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694A5E" w:rsidP="007D2D7C">
      <w:pPr>
        <w:pStyle w:val="Heading1"/>
        <w:tabs>
          <w:tab w:val="left" w:pos="1558"/>
        </w:tabs>
        <w:spacing w:line="269" w:lineRule="auto"/>
        <w:rPr>
          <w:rtl/>
        </w:rPr>
      </w:pPr>
      <w:r>
        <w:rPr>
          <w:rFonts w:hint="cs"/>
          <w:rtl/>
        </w:rPr>
        <w:t>היבטים בהתנהלות הרשויות המקומיות בשומרון</w:t>
      </w:r>
    </w:p>
    <w:p w:rsidR="00451815" w:rsidP="00451815">
      <w:pPr>
        <w:pStyle w:val="a"/>
        <w:widowControl w:val="0"/>
        <w:spacing w:line="269" w:lineRule="auto"/>
        <w:rPr>
          <w:rtl/>
        </w:rPr>
      </w:pPr>
    </w:p>
    <w:p w:rsidR="00451815" w:rsidP="00451815">
      <w:pPr>
        <w:pStyle w:val="a"/>
        <w:widowControl w:val="0"/>
        <w:spacing w:line="269" w:lineRule="auto"/>
        <w:rPr>
          <w:rtl/>
        </w:rPr>
      </w:pPr>
    </w:p>
    <w:p w:rsidR="00E42C83" w:rsidP="006D7C04">
      <w:pPr>
        <w:pStyle w:val="Heading3"/>
        <w:rPr>
          <w:rtl/>
        </w:rPr>
      </w:pPr>
      <w:r>
        <w:rPr>
          <w:rFonts w:hint="cs"/>
          <w:rtl/>
        </w:rPr>
        <w:t>מבוא</w:t>
      </w:r>
    </w:p>
    <w:p w:rsidR="00E42C83" w:rsidP="007D2D7C">
      <w:pPr>
        <w:pStyle w:val="a"/>
        <w:widowControl w:val="0"/>
        <w:spacing w:line="269" w:lineRule="auto"/>
        <w:rPr>
          <w:rtl/>
        </w:rPr>
      </w:pPr>
    </w:p>
    <w:p w:rsidR="00E42C83" w:rsidP="007D2D7C">
      <w:pPr>
        <w:spacing w:line="269" w:lineRule="auto"/>
        <w:rPr>
          <w:rtl/>
        </w:rPr>
      </w:pPr>
      <w:r>
        <w:rPr>
          <w:rFonts w:hint="cs"/>
          <w:rtl/>
        </w:rPr>
        <w:t xml:space="preserve">חבל הארץ הקרוי שומרון (להלן </w:t>
      </w:r>
      <w:r w:rsidR="0008109A">
        <w:rPr>
          <w:rFonts w:hint="cs"/>
          <w:rtl/>
        </w:rPr>
        <w:t xml:space="preserve">- </w:t>
      </w:r>
      <w:r>
        <w:rPr>
          <w:rFonts w:hint="cs"/>
          <w:rtl/>
        </w:rPr>
        <w:t>שומרון) הוא אזור גיאוגרפי המצוי במרכז ארץ ישראל ורוב שטחו הררי</w:t>
      </w:r>
      <w:r w:rsidR="00353EB0">
        <w:rPr>
          <w:rFonts w:hint="cs"/>
          <w:rtl/>
        </w:rPr>
        <w:t xml:space="preserve">. </w:t>
      </w:r>
      <w:r>
        <w:rPr>
          <w:rFonts w:hint="cs"/>
          <w:rtl/>
        </w:rPr>
        <w:t xml:space="preserve">הוא נקרא על שם העיר ההיסטורית שומרון, ששימשה בירת ממלכת ישראל בימי </w:t>
      </w:r>
      <w:r w:rsidR="00BC606C">
        <w:rPr>
          <w:rFonts w:hint="cs"/>
          <w:rtl/>
        </w:rPr>
        <w:t>אחאב</w:t>
      </w:r>
      <w:r>
        <w:rPr>
          <w:rFonts w:hint="cs"/>
          <w:rtl/>
        </w:rPr>
        <w:t>. השומרון גובל בצפון בעמק יזרעאל</w:t>
      </w:r>
      <w:r w:rsidR="00C525C8">
        <w:rPr>
          <w:rFonts w:hint="cs"/>
          <w:rtl/>
        </w:rPr>
        <w:t>,</w:t>
      </w:r>
      <w:r>
        <w:rPr>
          <w:rFonts w:hint="cs"/>
          <w:rtl/>
        </w:rPr>
        <w:t xml:space="preserve"> במזרח </w:t>
      </w:r>
      <w:r w:rsidR="00C733C7">
        <w:rPr>
          <w:rFonts w:hint="cs"/>
          <w:rtl/>
        </w:rPr>
        <w:t>-</w:t>
      </w:r>
      <w:r>
        <w:rPr>
          <w:rFonts w:hint="cs"/>
          <w:rtl/>
        </w:rPr>
        <w:t xml:space="preserve"> בבקעת הירדן, בדרום </w:t>
      </w:r>
      <w:r w:rsidR="00DA3CB4">
        <w:rPr>
          <w:rFonts w:hint="cs"/>
          <w:rtl/>
        </w:rPr>
        <w:t>-</w:t>
      </w:r>
      <w:r>
        <w:rPr>
          <w:rFonts w:hint="cs"/>
          <w:rtl/>
        </w:rPr>
        <w:t xml:space="preserve"> ביהודה</w:t>
      </w:r>
      <w:r w:rsidR="00353EB0">
        <w:rPr>
          <w:rFonts w:hint="cs"/>
          <w:rtl/>
        </w:rPr>
        <w:t>,</w:t>
      </w:r>
      <w:r>
        <w:rPr>
          <w:rFonts w:hint="cs"/>
          <w:rtl/>
        </w:rPr>
        <w:t xml:space="preserve"> ובמערב </w:t>
      </w:r>
      <w:r w:rsidR="00C733C7">
        <w:rPr>
          <w:rFonts w:hint="cs"/>
          <w:rtl/>
        </w:rPr>
        <w:t>-</w:t>
      </w:r>
      <w:r>
        <w:rPr>
          <w:rFonts w:hint="cs"/>
          <w:rtl/>
        </w:rPr>
        <w:t xml:space="preserve"> בשרון.</w:t>
      </w:r>
    </w:p>
    <w:p w:rsidR="00E42C83" w:rsidP="007D2D7C">
      <w:pPr>
        <w:pStyle w:val="a"/>
        <w:widowControl w:val="0"/>
        <w:spacing w:line="269" w:lineRule="auto"/>
        <w:rPr>
          <w:rtl/>
        </w:rPr>
      </w:pPr>
    </w:p>
    <w:p w:rsidR="001B6AEF" w:rsidP="00D6447F">
      <w:pPr>
        <w:spacing w:after="120" w:line="269" w:lineRule="auto"/>
        <w:jc w:val="center"/>
        <w:rPr>
          <w:rtl/>
        </w:rPr>
      </w:pPr>
      <w:r w:rsidRPr="006E4FD1">
        <w:rPr>
          <w:rFonts w:hint="eastAsia"/>
          <w:b/>
          <w:bCs/>
          <w:rtl/>
        </w:rPr>
        <w:t>מפה</w:t>
      </w:r>
      <w:r w:rsidRPr="006E4FD1">
        <w:rPr>
          <w:b/>
          <w:bCs/>
          <w:rtl/>
        </w:rPr>
        <w:t xml:space="preserve"> </w:t>
      </w:r>
      <w:r w:rsidRPr="006E4FD1" w:rsidR="00254620">
        <w:rPr>
          <w:b/>
          <w:bCs/>
          <w:rtl/>
        </w:rPr>
        <w:t xml:space="preserve">1: </w:t>
      </w:r>
      <w:r w:rsidRPr="006E4FD1" w:rsidR="007C1D9B">
        <w:rPr>
          <w:rFonts w:hint="cs"/>
          <w:b/>
          <w:bCs/>
          <w:rtl/>
        </w:rPr>
        <w:t xml:space="preserve">חבל הארץ </w:t>
      </w:r>
      <w:r w:rsidRPr="006E4FD1" w:rsidR="00402610">
        <w:rPr>
          <w:b/>
          <w:bCs/>
          <w:rtl/>
        </w:rPr>
        <w:t>שומרון</w:t>
      </w:r>
    </w:p>
    <w:p w:rsidR="00297602" w:rsidRPr="00297602" w:rsidP="007D2D7C">
      <w:pPr>
        <w:spacing w:line="269" w:lineRule="auto"/>
        <w:jc w:val="center"/>
        <w:rPr>
          <w:rtl/>
        </w:rPr>
      </w:pPr>
      <w:r>
        <w:rPr>
          <w:noProof/>
          <w:rtl/>
        </w:rPr>
        <w:drawing>
          <wp:inline distT="0" distB="0" distL="0" distR="0">
            <wp:extent cx="2156059" cy="2213811"/>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26899" name="MAP_1.jp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156059" cy="2213811"/>
                    </a:xfrm>
                    <a:prstGeom prst="rect">
                      <a:avLst/>
                    </a:prstGeom>
                  </pic:spPr>
                </pic:pic>
              </a:graphicData>
            </a:graphic>
          </wp:inline>
        </w:drawing>
      </w:r>
    </w:p>
    <w:p w:rsidR="00131979" w:rsidP="008809C1">
      <w:pPr>
        <w:spacing w:before="120" w:line="269" w:lineRule="auto"/>
        <w:ind w:left="720"/>
        <w:jc w:val="left"/>
        <w:rPr>
          <w:sz w:val="22"/>
          <w:szCs w:val="22"/>
          <w:rtl/>
        </w:rPr>
      </w:pPr>
      <w:r w:rsidRPr="00270EED">
        <w:rPr>
          <w:rFonts w:hint="cs"/>
          <w:sz w:val="22"/>
          <w:szCs w:val="22"/>
          <w:rtl/>
        </w:rPr>
        <w:t xml:space="preserve">המקור: </w:t>
      </w:r>
      <w:r w:rsidRPr="00270EED" w:rsidR="00254620">
        <w:rPr>
          <w:rFonts w:hint="cs"/>
          <w:sz w:val="22"/>
          <w:szCs w:val="22"/>
          <w:rtl/>
        </w:rPr>
        <w:t xml:space="preserve">אתר </w:t>
      </w:r>
      <w:r w:rsidR="00DB726C">
        <w:rPr>
          <w:rFonts w:hint="cs"/>
          <w:sz w:val="22"/>
          <w:szCs w:val="22"/>
          <w:rtl/>
        </w:rPr>
        <w:t>מרשתת</w:t>
      </w:r>
      <w:r w:rsidR="007D2D7C">
        <w:rPr>
          <w:rFonts w:hint="cs"/>
          <w:sz w:val="22"/>
          <w:szCs w:val="22"/>
          <w:rtl/>
        </w:rPr>
        <w:t xml:space="preserve"> </w:t>
      </w:r>
      <w:r w:rsidR="006B7E62">
        <w:rPr>
          <w:rFonts w:hint="cs"/>
          <w:sz w:val="22"/>
          <w:szCs w:val="22"/>
          <w:rtl/>
        </w:rPr>
        <w:t>תפוז</w:t>
      </w:r>
      <w:r w:rsidRPr="006E4FD1" w:rsidR="00F76291">
        <w:rPr>
          <w:sz w:val="22"/>
          <w:szCs w:val="22"/>
          <w:rtl/>
        </w:rPr>
        <w:t>.</w:t>
      </w:r>
    </w:p>
    <w:p w:rsidR="001B6AEF" w:rsidP="007D2D7C">
      <w:pPr>
        <w:pStyle w:val="a"/>
        <w:widowControl w:val="0"/>
        <w:spacing w:line="269" w:lineRule="auto"/>
        <w:rPr>
          <w:rtl/>
        </w:rPr>
      </w:pPr>
    </w:p>
    <w:p w:rsidR="00E42C83" w:rsidP="007D2D7C">
      <w:pPr>
        <w:spacing w:line="269" w:lineRule="auto"/>
        <w:rPr>
          <w:rtl/>
        </w:rPr>
      </w:pPr>
      <w:r>
        <w:rPr>
          <w:rFonts w:hint="cs"/>
          <w:rtl/>
        </w:rPr>
        <w:t xml:space="preserve">לאורך </w:t>
      </w:r>
      <w:r w:rsidR="004E67A5">
        <w:rPr>
          <w:rFonts w:hint="cs"/>
          <w:rtl/>
        </w:rPr>
        <w:t>ה</w:t>
      </w:r>
      <w:r>
        <w:rPr>
          <w:rFonts w:hint="cs"/>
          <w:rtl/>
        </w:rPr>
        <w:t>צירי</w:t>
      </w:r>
      <w:r w:rsidR="004E67A5">
        <w:rPr>
          <w:rFonts w:hint="cs"/>
          <w:rtl/>
        </w:rPr>
        <w:t>ם של</w:t>
      </w:r>
      <w:r>
        <w:rPr>
          <w:rFonts w:hint="cs"/>
          <w:rtl/>
        </w:rPr>
        <w:t xml:space="preserve"> כבישי הרוחב 5 ו-55 </w:t>
      </w:r>
      <w:r w:rsidR="00427CE8">
        <w:rPr>
          <w:rFonts w:hint="cs"/>
          <w:rtl/>
        </w:rPr>
        <w:t xml:space="preserve">שבשומרון </w:t>
      </w:r>
      <w:r w:rsidR="00194BE7">
        <w:rPr>
          <w:rFonts w:hint="cs"/>
          <w:rtl/>
        </w:rPr>
        <w:t>ו</w:t>
      </w:r>
      <w:r>
        <w:rPr>
          <w:rFonts w:hint="cs"/>
          <w:rtl/>
        </w:rPr>
        <w:t xml:space="preserve">בקרבתם שוכנות </w:t>
      </w:r>
      <w:r w:rsidR="00C94DFB">
        <w:rPr>
          <w:rFonts w:hint="cs"/>
          <w:rtl/>
        </w:rPr>
        <w:t>שמונה</w:t>
      </w:r>
      <w:r w:rsidR="006E4FD1">
        <w:rPr>
          <w:rFonts w:hint="cs"/>
          <w:rtl/>
        </w:rPr>
        <w:t xml:space="preserve"> </w:t>
      </w:r>
      <w:r>
        <w:rPr>
          <w:rFonts w:hint="cs"/>
          <w:rtl/>
        </w:rPr>
        <w:t>רשויות מקומיות יהודיות</w:t>
      </w:r>
      <w:r>
        <w:rPr>
          <w:rStyle w:val="FootnoteReference1"/>
          <w:rtl/>
        </w:rPr>
        <w:footnoteReference w:id="3"/>
      </w:r>
      <w:r w:rsidR="00E8054F">
        <w:rPr>
          <w:rFonts w:hint="cs"/>
          <w:rtl/>
        </w:rPr>
        <w:t xml:space="preserve"> שמספר התושבים בהן בסוף שנת 2019 היה יותר מ-100,000</w:t>
      </w:r>
      <w:r w:rsidR="00380C78">
        <w:rPr>
          <w:rFonts w:hint="cs"/>
          <w:rtl/>
        </w:rPr>
        <w:t>.</w:t>
      </w:r>
      <w:r>
        <w:rPr>
          <w:rFonts w:hint="cs"/>
          <w:rtl/>
        </w:rPr>
        <w:t xml:space="preserve"> בשומרון </w:t>
      </w:r>
      <w:r w:rsidR="00380C78">
        <w:rPr>
          <w:rFonts w:hint="cs"/>
          <w:rtl/>
        </w:rPr>
        <w:t xml:space="preserve">שוכנות </w:t>
      </w:r>
      <w:r>
        <w:rPr>
          <w:rFonts w:hint="cs"/>
          <w:rtl/>
        </w:rPr>
        <w:t>גם ארבע ערים ערביות ג</w:t>
      </w:r>
      <w:r w:rsidR="00D8148A">
        <w:rPr>
          <w:rFonts w:hint="cs"/>
          <w:rtl/>
        </w:rPr>
        <w:t>דולות: קלקיליה, ג'נין, שכם וטול</w:t>
      </w:r>
      <w:r>
        <w:rPr>
          <w:rFonts w:hint="cs"/>
          <w:rtl/>
        </w:rPr>
        <w:t>כרם</w:t>
      </w:r>
      <w:r w:rsidR="008B1BD6">
        <w:rPr>
          <w:rFonts w:hint="cs"/>
          <w:rtl/>
        </w:rPr>
        <w:t>.</w:t>
      </w:r>
      <w:r>
        <w:rPr>
          <w:rFonts w:hint="cs"/>
          <w:rtl/>
        </w:rPr>
        <w:t xml:space="preserve"> לפי נתוני משטרת ישראל</w:t>
      </w:r>
      <w:r w:rsidR="008B1BD6">
        <w:rPr>
          <w:rFonts w:hint="cs"/>
          <w:rtl/>
        </w:rPr>
        <w:t>,</w:t>
      </w:r>
      <w:r w:rsidRPr="008B1BD6" w:rsidR="008B1BD6">
        <w:rPr>
          <w:rFonts w:hint="cs"/>
          <w:rtl/>
        </w:rPr>
        <w:t xml:space="preserve"> </w:t>
      </w:r>
      <w:r w:rsidR="008B1BD6">
        <w:rPr>
          <w:rFonts w:hint="cs"/>
          <w:rtl/>
        </w:rPr>
        <w:t>האוכלוסייה הערבית בשומרון</w:t>
      </w:r>
      <w:r>
        <w:rPr>
          <w:rFonts w:hint="cs"/>
          <w:rtl/>
        </w:rPr>
        <w:t xml:space="preserve"> </w:t>
      </w:r>
      <w:r w:rsidR="00270EED">
        <w:rPr>
          <w:rFonts w:hint="cs"/>
          <w:rtl/>
        </w:rPr>
        <w:t xml:space="preserve">מונה </w:t>
      </w:r>
      <w:r>
        <w:rPr>
          <w:rFonts w:hint="cs"/>
          <w:rtl/>
        </w:rPr>
        <w:t>כ-600,000 איש.</w:t>
      </w:r>
    </w:p>
    <w:p w:rsidR="006C134E">
      <w:pPr>
        <w:bidi w:val="0"/>
        <w:spacing w:after="200" w:line="276" w:lineRule="auto"/>
        <w:rPr>
          <w:szCs w:val="20"/>
          <w:rtl/>
        </w:rPr>
      </w:pPr>
      <w:r>
        <w:rPr>
          <w:rtl/>
        </w:rPr>
        <w:br w:type="page"/>
      </w:r>
    </w:p>
    <w:p w:rsidR="00534B8A" w:rsidP="00D6447F">
      <w:pPr>
        <w:pStyle w:val="a"/>
        <w:keepNext/>
        <w:spacing w:after="120" w:line="269" w:lineRule="auto"/>
        <w:rPr>
          <w:rtl/>
        </w:rPr>
      </w:pPr>
    </w:p>
    <w:p w:rsidR="00CA6D41" w:rsidRPr="0013393D" w:rsidP="00D6447F">
      <w:pPr>
        <w:spacing w:after="120" w:line="269" w:lineRule="auto"/>
        <w:jc w:val="center"/>
        <w:rPr>
          <w:b/>
          <w:bCs/>
          <w:rtl/>
        </w:rPr>
      </w:pPr>
      <w:r w:rsidRPr="006E4FD1">
        <w:rPr>
          <w:rFonts w:hint="cs"/>
          <w:b/>
          <w:bCs/>
          <w:rtl/>
        </w:rPr>
        <w:t>מפה</w:t>
      </w:r>
      <w:r w:rsidRPr="006E4FD1">
        <w:rPr>
          <w:b/>
          <w:bCs/>
          <w:rtl/>
        </w:rPr>
        <w:t xml:space="preserve"> </w:t>
      </w:r>
      <w:r w:rsidR="00A51527">
        <w:rPr>
          <w:rFonts w:hint="cs"/>
          <w:b/>
          <w:bCs/>
          <w:rtl/>
        </w:rPr>
        <w:t>2</w:t>
      </w:r>
      <w:r w:rsidRPr="006E4FD1" w:rsidR="00254620">
        <w:rPr>
          <w:b/>
          <w:bCs/>
          <w:rtl/>
        </w:rPr>
        <w:t xml:space="preserve">: </w:t>
      </w:r>
      <w:r w:rsidRPr="0013393D" w:rsidR="00254620">
        <w:rPr>
          <w:rFonts w:hint="cs"/>
          <w:b/>
          <w:bCs/>
          <w:rtl/>
        </w:rPr>
        <w:t>גבולות הרשויות המקומיות בשומרון*</w:t>
      </w:r>
    </w:p>
    <w:p w:rsidR="00297602" w:rsidP="007D2D7C">
      <w:pPr>
        <w:spacing w:line="269" w:lineRule="auto"/>
        <w:rPr>
          <w:rtl/>
        </w:rPr>
      </w:pPr>
      <w:r>
        <w:rPr>
          <w:noProof/>
          <w:rtl/>
        </w:rPr>
        <w:drawing>
          <wp:inline distT="0" distB="0" distL="0" distR="0">
            <wp:extent cx="4930140" cy="5935980"/>
            <wp:effectExtent l="0" t="0" r="3810" b="762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834345" name="MAP_2.jpg"/>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4930140" cy="5935980"/>
                    </a:xfrm>
                    <a:prstGeom prst="rect">
                      <a:avLst/>
                    </a:prstGeom>
                  </pic:spPr>
                </pic:pic>
              </a:graphicData>
            </a:graphic>
          </wp:inline>
        </w:drawing>
      </w:r>
    </w:p>
    <w:p w:rsidR="007344F9" w:rsidP="006D7C04">
      <w:pPr>
        <w:spacing w:before="120" w:line="269" w:lineRule="auto"/>
        <w:rPr>
          <w:sz w:val="22"/>
          <w:szCs w:val="22"/>
          <w:rtl/>
        </w:rPr>
      </w:pPr>
      <w:r w:rsidRPr="006E4FD1">
        <w:rPr>
          <w:rFonts w:hint="eastAsia"/>
          <w:sz w:val="22"/>
          <w:szCs w:val="22"/>
          <w:rtl/>
        </w:rPr>
        <w:t>המקור</w:t>
      </w:r>
      <w:r w:rsidRPr="006E4FD1">
        <w:rPr>
          <w:sz w:val="22"/>
          <w:szCs w:val="22"/>
          <w:rtl/>
        </w:rPr>
        <w:t>:</w:t>
      </w:r>
      <w:r w:rsidR="006E4FD1">
        <w:rPr>
          <w:rFonts w:hint="cs"/>
          <w:sz w:val="22"/>
          <w:szCs w:val="22"/>
          <w:rtl/>
        </w:rPr>
        <w:t xml:space="preserve"> צילום מפה של משרד הפנים לתחומי שיפוט של רשויות מקומיות, מעודכנת לינואר 2011.</w:t>
      </w:r>
      <w:r w:rsidRPr="00270EED">
        <w:rPr>
          <w:rFonts w:hint="cs"/>
          <w:sz w:val="22"/>
          <w:szCs w:val="22"/>
          <w:rtl/>
        </w:rPr>
        <w:t xml:space="preserve"> </w:t>
      </w:r>
    </w:p>
    <w:p w:rsidR="00A10983" w:rsidRPr="00270EED" w:rsidP="007D2D7C">
      <w:pPr>
        <w:spacing w:line="269" w:lineRule="auto"/>
        <w:ind w:left="-1"/>
        <w:rPr>
          <w:sz w:val="22"/>
          <w:szCs w:val="22"/>
          <w:rtl/>
        </w:rPr>
      </w:pPr>
    </w:p>
    <w:p w:rsidR="0038241C" w:rsidRPr="00694A5E" w:rsidP="007D2D7C">
      <w:pPr>
        <w:tabs>
          <w:tab w:val="left" w:pos="141"/>
        </w:tabs>
        <w:spacing w:line="269" w:lineRule="auto"/>
        <w:ind w:left="141" w:hanging="141"/>
        <w:rPr>
          <w:szCs w:val="20"/>
          <w:rtl/>
        </w:rPr>
      </w:pPr>
      <w:r w:rsidRPr="00694A5E">
        <w:rPr>
          <w:szCs w:val="20"/>
          <w:rtl/>
        </w:rPr>
        <w:t xml:space="preserve">* </w:t>
      </w:r>
      <w:r w:rsidRPr="00694A5E" w:rsidR="006F6FA5">
        <w:rPr>
          <w:szCs w:val="20"/>
          <w:rtl/>
        </w:rPr>
        <w:t>תחום השיפוט של המועצה האזורית שומרון</w:t>
      </w:r>
      <w:r w:rsidRPr="00694A5E" w:rsidR="00FF400B">
        <w:rPr>
          <w:szCs w:val="20"/>
          <w:rtl/>
        </w:rPr>
        <w:t>,</w:t>
      </w:r>
      <w:r w:rsidRPr="00694A5E" w:rsidR="00ED35F0">
        <w:rPr>
          <w:szCs w:val="20"/>
          <w:rtl/>
        </w:rPr>
        <w:t xml:space="preserve"> </w:t>
      </w:r>
      <w:r w:rsidRPr="00694A5E" w:rsidR="00FF400B">
        <w:rPr>
          <w:rFonts w:hint="eastAsia"/>
          <w:szCs w:val="20"/>
          <w:rtl/>
        </w:rPr>
        <w:t>בדומה</w:t>
      </w:r>
      <w:r w:rsidRPr="00694A5E" w:rsidR="00FF400B">
        <w:rPr>
          <w:szCs w:val="20"/>
          <w:rtl/>
        </w:rPr>
        <w:t xml:space="preserve"> </w:t>
      </w:r>
      <w:r w:rsidRPr="00694A5E" w:rsidR="00FF400B">
        <w:rPr>
          <w:rFonts w:hint="eastAsia"/>
          <w:szCs w:val="20"/>
          <w:rtl/>
        </w:rPr>
        <w:t>ל</w:t>
      </w:r>
      <w:r w:rsidRPr="00694A5E" w:rsidR="006F6FA5">
        <w:rPr>
          <w:szCs w:val="20"/>
          <w:rtl/>
        </w:rPr>
        <w:t xml:space="preserve">שאר המועצות האזוריות </w:t>
      </w:r>
      <w:r w:rsidRPr="00694A5E" w:rsidR="009E37BD">
        <w:rPr>
          <w:rFonts w:hint="eastAsia"/>
          <w:szCs w:val="20"/>
          <w:rtl/>
        </w:rPr>
        <w:t>ביהודה</w:t>
      </w:r>
      <w:r w:rsidRPr="00694A5E" w:rsidR="009E37BD">
        <w:rPr>
          <w:szCs w:val="20"/>
          <w:rtl/>
        </w:rPr>
        <w:t xml:space="preserve"> </w:t>
      </w:r>
      <w:r w:rsidRPr="00694A5E" w:rsidR="009E37BD">
        <w:rPr>
          <w:rFonts w:hint="eastAsia"/>
          <w:szCs w:val="20"/>
          <w:rtl/>
        </w:rPr>
        <w:t>ובשומרון</w:t>
      </w:r>
      <w:r w:rsidRPr="00694A5E" w:rsidR="00FF400B">
        <w:rPr>
          <w:szCs w:val="20"/>
          <w:rtl/>
        </w:rPr>
        <w:t>,</w:t>
      </w:r>
      <w:r w:rsidRPr="00694A5E" w:rsidR="006F6FA5">
        <w:rPr>
          <w:szCs w:val="20"/>
          <w:rtl/>
        </w:rPr>
        <w:t xml:space="preserve"> </w:t>
      </w:r>
      <w:r w:rsidRPr="00694A5E" w:rsidR="00FF400B">
        <w:rPr>
          <w:rFonts w:hint="eastAsia"/>
          <w:szCs w:val="20"/>
          <w:rtl/>
        </w:rPr>
        <w:t>מתבסס</w:t>
      </w:r>
      <w:r w:rsidRPr="00694A5E" w:rsidR="00FF400B">
        <w:rPr>
          <w:szCs w:val="20"/>
          <w:rtl/>
        </w:rPr>
        <w:t xml:space="preserve"> </w:t>
      </w:r>
      <w:r w:rsidRPr="00694A5E" w:rsidR="00FF400B">
        <w:rPr>
          <w:rFonts w:hint="eastAsia"/>
          <w:szCs w:val="20"/>
          <w:rtl/>
        </w:rPr>
        <w:t>בעיקר</w:t>
      </w:r>
      <w:r w:rsidRPr="00694A5E" w:rsidR="00FF400B">
        <w:rPr>
          <w:szCs w:val="20"/>
          <w:rtl/>
        </w:rPr>
        <w:t xml:space="preserve"> </w:t>
      </w:r>
      <w:r w:rsidRPr="00694A5E" w:rsidR="00FF400B">
        <w:rPr>
          <w:rFonts w:hint="eastAsia"/>
          <w:szCs w:val="20"/>
          <w:rtl/>
        </w:rPr>
        <w:t>על</w:t>
      </w:r>
      <w:r w:rsidRPr="00694A5E" w:rsidR="0080535D">
        <w:rPr>
          <w:szCs w:val="20"/>
          <w:rtl/>
        </w:rPr>
        <w:t xml:space="preserve"> </w:t>
      </w:r>
      <w:r w:rsidRPr="00694A5E" w:rsidR="00FF400B">
        <w:rPr>
          <w:rFonts w:hint="eastAsia"/>
          <w:szCs w:val="20"/>
          <w:rtl/>
        </w:rPr>
        <w:t>תחומי</w:t>
      </w:r>
      <w:r w:rsidRPr="00694A5E" w:rsidR="00FF400B">
        <w:rPr>
          <w:szCs w:val="20"/>
          <w:rtl/>
        </w:rPr>
        <w:t xml:space="preserve"> </w:t>
      </w:r>
      <w:r w:rsidRPr="00694A5E" w:rsidR="00FF400B">
        <w:rPr>
          <w:rFonts w:hint="eastAsia"/>
          <w:szCs w:val="20"/>
          <w:rtl/>
        </w:rPr>
        <w:t>היישובים</w:t>
      </w:r>
      <w:r w:rsidRPr="00694A5E" w:rsidR="00FF400B">
        <w:rPr>
          <w:szCs w:val="20"/>
          <w:rtl/>
        </w:rPr>
        <w:t xml:space="preserve"> </w:t>
      </w:r>
      <w:r w:rsidRPr="00694A5E" w:rsidR="00FF400B">
        <w:rPr>
          <w:rFonts w:hint="eastAsia"/>
          <w:szCs w:val="20"/>
          <w:rtl/>
        </w:rPr>
        <w:t>בלבד</w:t>
      </w:r>
      <w:r w:rsidRPr="00694A5E" w:rsidR="00FF400B">
        <w:rPr>
          <w:szCs w:val="20"/>
          <w:rtl/>
        </w:rPr>
        <w:t xml:space="preserve">, </w:t>
      </w:r>
      <w:r w:rsidRPr="00694A5E" w:rsidR="00FF400B">
        <w:rPr>
          <w:rFonts w:hint="eastAsia"/>
          <w:szCs w:val="20"/>
          <w:rtl/>
        </w:rPr>
        <w:t>בלא</w:t>
      </w:r>
      <w:r w:rsidRPr="00694A5E" w:rsidR="00FF400B">
        <w:rPr>
          <w:szCs w:val="20"/>
          <w:rtl/>
        </w:rPr>
        <w:t xml:space="preserve"> </w:t>
      </w:r>
      <w:r w:rsidRPr="00694A5E" w:rsidR="00FF400B">
        <w:rPr>
          <w:rFonts w:hint="eastAsia"/>
          <w:szCs w:val="20"/>
          <w:rtl/>
        </w:rPr>
        <w:t>רצף</w:t>
      </w:r>
      <w:r w:rsidRPr="00694A5E" w:rsidR="00FF400B">
        <w:rPr>
          <w:szCs w:val="20"/>
          <w:rtl/>
        </w:rPr>
        <w:t xml:space="preserve"> </w:t>
      </w:r>
      <w:r w:rsidRPr="00694A5E" w:rsidR="00FF400B">
        <w:rPr>
          <w:rFonts w:hint="eastAsia"/>
          <w:szCs w:val="20"/>
          <w:rtl/>
        </w:rPr>
        <w:t>קרקעי</w:t>
      </w:r>
      <w:r w:rsidRPr="00694A5E" w:rsidR="00FF400B">
        <w:rPr>
          <w:szCs w:val="20"/>
          <w:rtl/>
        </w:rPr>
        <w:t xml:space="preserve"> </w:t>
      </w:r>
      <w:r w:rsidRPr="00694A5E" w:rsidR="00FF400B">
        <w:rPr>
          <w:rFonts w:hint="eastAsia"/>
          <w:szCs w:val="20"/>
          <w:rtl/>
        </w:rPr>
        <w:t>ביניהם</w:t>
      </w:r>
      <w:r w:rsidRPr="00694A5E" w:rsidR="00F101B8">
        <w:rPr>
          <w:szCs w:val="20"/>
          <w:rtl/>
        </w:rPr>
        <w:t xml:space="preserve">. </w:t>
      </w:r>
      <w:r w:rsidRPr="00694A5E" w:rsidR="00FF400B">
        <w:rPr>
          <w:rFonts w:hint="eastAsia"/>
          <w:szCs w:val="20"/>
          <w:rtl/>
        </w:rPr>
        <w:t>שטחים</w:t>
      </w:r>
      <w:r w:rsidRPr="00694A5E" w:rsidR="00FF400B">
        <w:rPr>
          <w:szCs w:val="20"/>
          <w:rtl/>
        </w:rPr>
        <w:t xml:space="preserve"> </w:t>
      </w:r>
      <w:r w:rsidRPr="00694A5E" w:rsidR="00FF400B">
        <w:rPr>
          <w:rFonts w:hint="eastAsia"/>
          <w:szCs w:val="20"/>
          <w:rtl/>
        </w:rPr>
        <w:t>נרחבים</w:t>
      </w:r>
      <w:r w:rsidRPr="00694A5E" w:rsidR="00FF400B">
        <w:rPr>
          <w:szCs w:val="20"/>
          <w:rtl/>
        </w:rPr>
        <w:t xml:space="preserve"> </w:t>
      </w:r>
      <w:r w:rsidRPr="00694A5E" w:rsidR="00FF400B">
        <w:rPr>
          <w:rFonts w:hint="eastAsia"/>
          <w:szCs w:val="20"/>
          <w:rtl/>
        </w:rPr>
        <w:t>מחוץ</w:t>
      </w:r>
      <w:r w:rsidRPr="00694A5E" w:rsidR="00FF400B">
        <w:rPr>
          <w:szCs w:val="20"/>
          <w:rtl/>
        </w:rPr>
        <w:t xml:space="preserve"> </w:t>
      </w:r>
      <w:r w:rsidRPr="00694A5E" w:rsidR="00FF400B">
        <w:rPr>
          <w:rFonts w:hint="eastAsia"/>
          <w:szCs w:val="20"/>
          <w:rtl/>
        </w:rPr>
        <w:t>לתחומי</w:t>
      </w:r>
      <w:r w:rsidRPr="00694A5E" w:rsidR="00FF400B">
        <w:rPr>
          <w:szCs w:val="20"/>
          <w:rtl/>
        </w:rPr>
        <w:t xml:space="preserve"> </w:t>
      </w:r>
      <w:r w:rsidRPr="00694A5E" w:rsidR="00FF400B">
        <w:rPr>
          <w:rFonts w:hint="eastAsia"/>
          <w:szCs w:val="20"/>
          <w:rtl/>
        </w:rPr>
        <w:t>היישובים</w:t>
      </w:r>
      <w:r w:rsidRPr="00694A5E" w:rsidR="00FF400B">
        <w:rPr>
          <w:szCs w:val="20"/>
          <w:rtl/>
        </w:rPr>
        <w:t xml:space="preserve"> </w:t>
      </w:r>
      <w:r w:rsidRPr="00694A5E">
        <w:rPr>
          <w:rFonts w:hint="cs"/>
          <w:szCs w:val="20"/>
          <w:rtl/>
        </w:rPr>
        <w:t>אינם נכללים ב</w:t>
      </w:r>
      <w:r w:rsidRPr="00694A5E" w:rsidR="00FF400B">
        <w:rPr>
          <w:rFonts w:hint="eastAsia"/>
          <w:szCs w:val="20"/>
          <w:rtl/>
        </w:rPr>
        <w:t>תחומי</w:t>
      </w:r>
      <w:r w:rsidRPr="00694A5E" w:rsidR="00FF400B">
        <w:rPr>
          <w:szCs w:val="20"/>
          <w:rtl/>
        </w:rPr>
        <w:t xml:space="preserve"> </w:t>
      </w:r>
      <w:r w:rsidRPr="00694A5E">
        <w:rPr>
          <w:rFonts w:hint="cs"/>
          <w:szCs w:val="20"/>
          <w:rtl/>
        </w:rPr>
        <w:t>ה</w:t>
      </w:r>
      <w:r w:rsidRPr="00694A5E" w:rsidR="00FF400B">
        <w:rPr>
          <w:rFonts w:hint="eastAsia"/>
          <w:szCs w:val="20"/>
          <w:rtl/>
        </w:rPr>
        <w:t>שיפוט</w:t>
      </w:r>
      <w:r w:rsidRPr="00694A5E">
        <w:rPr>
          <w:rFonts w:hint="cs"/>
          <w:szCs w:val="20"/>
          <w:rtl/>
        </w:rPr>
        <w:t xml:space="preserve"> של</w:t>
      </w:r>
      <w:r w:rsidRPr="00694A5E" w:rsidR="00FF400B">
        <w:rPr>
          <w:szCs w:val="20"/>
          <w:rtl/>
        </w:rPr>
        <w:t xml:space="preserve"> </w:t>
      </w:r>
      <w:r w:rsidRPr="00694A5E" w:rsidR="00FF400B">
        <w:rPr>
          <w:rFonts w:hint="eastAsia"/>
          <w:szCs w:val="20"/>
          <w:rtl/>
        </w:rPr>
        <w:t>המועצה</w:t>
      </w:r>
      <w:r w:rsidRPr="00694A5E" w:rsidR="00FF400B">
        <w:rPr>
          <w:szCs w:val="20"/>
          <w:rtl/>
        </w:rPr>
        <w:t>.</w:t>
      </w:r>
      <w:r w:rsidRPr="00694A5E" w:rsidR="00FF400B">
        <w:rPr>
          <w:rFonts w:hint="cs"/>
          <w:szCs w:val="20"/>
          <w:rtl/>
        </w:rPr>
        <w:t xml:space="preserve"> </w:t>
      </w:r>
      <w:r w:rsidRPr="00694A5E" w:rsidR="004C7F48">
        <w:rPr>
          <w:rFonts w:hint="cs"/>
          <w:szCs w:val="20"/>
          <w:rtl/>
        </w:rPr>
        <w:t>זאת, בשונה מ</w:t>
      </w:r>
      <w:r w:rsidRPr="00694A5E" w:rsidR="006F6FA5">
        <w:rPr>
          <w:szCs w:val="20"/>
          <w:rtl/>
        </w:rPr>
        <w:t xml:space="preserve">שטחי שיפוט </w:t>
      </w:r>
      <w:r w:rsidRPr="00694A5E" w:rsidR="006F6FA5">
        <w:rPr>
          <w:rFonts w:hint="eastAsia"/>
          <w:szCs w:val="20"/>
          <w:rtl/>
        </w:rPr>
        <w:t>של</w:t>
      </w:r>
      <w:r w:rsidRPr="00694A5E" w:rsidR="006F6FA5">
        <w:rPr>
          <w:szCs w:val="20"/>
          <w:rtl/>
        </w:rPr>
        <w:t xml:space="preserve"> </w:t>
      </w:r>
      <w:r w:rsidRPr="00694A5E" w:rsidR="006F6FA5">
        <w:rPr>
          <w:rFonts w:hint="eastAsia"/>
          <w:szCs w:val="20"/>
          <w:rtl/>
        </w:rPr>
        <w:t>מועצות</w:t>
      </w:r>
      <w:r w:rsidRPr="00694A5E" w:rsidR="006F6FA5">
        <w:rPr>
          <w:szCs w:val="20"/>
          <w:rtl/>
        </w:rPr>
        <w:t xml:space="preserve"> </w:t>
      </w:r>
      <w:r w:rsidRPr="00694A5E" w:rsidR="006F6FA5">
        <w:rPr>
          <w:rFonts w:hint="eastAsia"/>
          <w:szCs w:val="20"/>
          <w:rtl/>
        </w:rPr>
        <w:t>אזוריות</w:t>
      </w:r>
      <w:r w:rsidRPr="00694A5E" w:rsidR="006F6FA5">
        <w:rPr>
          <w:szCs w:val="20"/>
          <w:rtl/>
        </w:rPr>
        <w:t xml:space="preserve"> </w:t>
      </w:r>
      <w:r w:rsidRPr="00694A5E" w:rsidR="006F6FA5">
        <w:rPr>
          <w:rFonts w:hint="eastAsia"/>
          <w:szCs w:val="20"/>
          <w:rtl/>
        </w:rPr>
        <w:t>בתוך</w:t>
      </w:r>
      <w:r w:rsidRPr="00694A5E" w:rsidR="006F6FA5">
        <w:rPr>
          <w:szCs w:val="20"/>
          <w:rtl/>
        </w:rPr>
        <w:t xml:space="preserve"> </w:t>
      </w:r>
      <w:r w:rsidRPr="00694A5E" w:rsidR="006F6FA5">
        <w:rPr>
          <w:rFonts w:hint="eastAsia"/>
          <w:szCs w:val="20"/>
          <w:rtl/>
        </w:rPr>
        <w:t>הקו</w:t>
      </w:r>
      <w:r w:rsidRPr="00694A5E" w:rsidR="006F6FA5">
        <w:rPr>
          <w:szCs w:val="20"/>
          <w:rtl/>
        </w:rPr>
        <w:t xml:space="preserve"> </w:t>
      </w:r>
      <w:r w:rsidRPr="00694A5E" w:rsidR="006F6FA5">
        <w:rPr>
          <w:rFonts w:hint="eastAsia"/>
          <w:szCs w:val="20"/>
          <w:rtl/>
        </w:rPr>
        <w:t>הירוק</w:t>
      </w:r>
      <w:r w:rsidRPr="00694A5E" w:rsidR="004C7F48">
        <w:rPr>
          <w:rFonts w:hint="cs"/>
          <w:szCs w:val="20"/>
          <w:rtl/>
        </w:rPr>
        <w:t xml:space="preserve">, </w:t>
      </w:r>
      <w:r w:rsidRPr="00694A5E" w:rsidR="006F6FA5">
        <w:rPr>
          <w:rFonts w:hint="eastAsia"/>
          <w:szCs w:val="20"/>
          <w:rtl/>
        </w:rPr>
        <w:t>המשתרעים</w:t>
      </w:r>
      <w:r w:rsidRPr="00694A5E" w:rsidR="006F6FA5">
        <w:rPr>
          <w:szCs w:val="20"/>
          <w:rtl/>
        </w:rPr>
        <w:t xml:space="preserve"> </w:t>
      </w:r>
      <w:r w:rsidRPr="00694A5E" w:rsidR="006F6FA5">
        <w:rPr>
          <w:rFonts w:hint="eastAsia"/>
          <w:szCs w:val="20"/>
          <w:rtl/>
        </w:rPr>
        <w:t>באופן</w:t>
      </w:r>
      <w:r w:rsidRPr="00694A5E" w:rsidR="006F6FA5">
        <w:rPr>
          <w:szCs w:val="20"/>
          <w:rtl/>
        </w:rPr>
        <w:t xml:space="preserve"> </w:t>
      </w:r>
      <w:r w:rsidRPr="00694A5E" w:rsidR="006F6FA5">
        <w:rPr>
          <w:rFonts w:hint="eastAsia"/>
          <w:szCs w:val="20"/>
          <w:rtl/>
        </w:rPr>
        <w:t>רציף</w:t>
      </w:r>
      <w:r w:rsidRPr="00694A5E" w:rsidR="006F6FA5">
        <w:rPr>
          <w:szCs w:val="20"/>
          <w:rtl/>
        </w:rPr>
        <w:t xml:space="preserve"> </w:t>
      </w:r>
      <w:r w:rsidRPr="00694A5E" w:rsidR="006F6FA5">
        <w:rPr>
          <w:rFonts w:hint="eastAsia"/>
          <w:szCs w:val="20"/>
          <w:rtl/>
        </w:rPr>
        <w:t>על</w:t>
      </w:r>
      <w:r w:rsidRPr="00694A5E" w:rsidR="006F6FA5">
        <w:rPr>
          <w:szCs w:val="20"/>
          <w:rtl/>
        </w:rPr>
        <w:t xml:space="preserve"> </w:t>
      </w:r>
      <w:r w:rsidRPr="00694A5E" w:rsidR="006F6FA5">
        <w:rPr>
          <w:rFonts w:hint="eastAsia"/>
          <w:szCs w:val="20"/>
          <w:rtl/>
        </w:rPr>
        <w:t>כל</w:t>
      </w:r>
      <w:r w:rsidRPr="00694A5E" w:rsidR="006F6FA5">
        <w:rPr>
          <w:szCs w:val="20"/>
          <w:rtl/>
        </w:rPr>
        <w:t xml:space="preserve"> </w:t>
      </w:r>
      <w:r w:rsidRPr="00694A5E" w:rsidR="006F6FA5">
        <w:rPr>
          <w:rFonts w:hint="eastAsia"/>
          <w:szCs w:val="20"/>
          <w:rtl/>
        </w:rPr>
        <w:t>המרחב</w:t>
      </w:r>
      <w:r w:rsidRPr="00694A5E" w:rsidR="006F6FA5">
        <w:rPr>
          <w:szCs w:val="20"/>
          <w:rtl/>
        </w:rPr>
        <w:t xml:space="preserve"> </w:t>
      </w:r>
      <w:r w:rsidRPr="00694A5E">
        <w:rPr>
          <w:rFonts w:hint="cs"/>
          <w:szCs w:val="20"/>
          <w:rtl/>
        </w:rPr>
        <w:t>ש</w:t>
      </w:r>
      <w:r w:rsidRPr="00694A5E" w:rsidR="006F6FA5">
        <w:rPr>
          <w:rFonts w:hint="eastAsia"/>
          <w:szCs w:val="20"/>
          <w:rtl/>
        </w:rPr>
        <w:t>בתוך</w:t>
      </w:r>
      <w:r w:rsidRPr="00694A5E" w:rsidR="006F6FA5">
        <w:rPr>
          <w:szCs w:val="20"/>
          <w:rtl/>
        </w:rPr>
        <w:t xml:space="preserve"> </w:t>
      </w:r>
      <w:r w:rsidRPr="00694A5E" w:rsidR="006F6FA5">
        <w:rPr>
          <w:rFonts w:hint="eastAsia"/>
          <w:szCs w:val="20"/>
          <w:rtl/>
        </w:rPr>
        <w:t>גבולות</w:t>
      </w:r>
      <w:r w:rsidRPr="00694A5E" w:rsidR="006F6FA5">
        <w:rPr>
          <w:szCs w:val="20"/>
          <w:rtl/>
        </w:rPr>
        <w:t xml:space="preserve"> </w:t>
      </w:r>
      <w:r w:rsidRPr="00694A5E" w:rsidR="006F6FA5">
        <w:rPr>
          <w:rFonts w:hint="eastAsia"/>
          <w:szCs w:val="20"/>
          <w:rtl/>
        </w:rPr>
        <w:t>השיפוט</w:t>
      </w:r>
      <w:r w:rsidRPr="00694A5E" w:rsidR="006F6FA5">
        <w:rPr>
          <w:szCs w:val="20"/>
          <w:rtl/>
        </w:rPr>
        <w:t xml:space="preserve"> </w:t>
      </w:r>
      <w:r w:rsidRPr="00694A5E" w:rsidR="006F6FA5">
        <w:rPr>
          <w:rFonts w:hint="eastAsia"/>
          <w:szCs w:val="20"/>
          <w:rtl/>
        </w:rPr>
        <w:t>וכוללים</w:t>
      </w:r>
      <w:r w:rsidRPr="00694A5E" w:rsidR="006F6FA5">
        <w:rPr>
          <w:szCs w:val="20"/>
          <w:rtl/>
        </w:rPr>
        <w:t xml:space="preserve"> </w:t>
      </w:r>
      <w:r w:rsidRPr="00694A5E" w:rsidR="006F6FA5">
        <w:rPr>
          <w:rFonts w:hint="eastAsia"/>
          <w:szCs w:val="20"/>
          <w:rtl/>
        </w:rPr>
        <w:t>שטחים</w:t>
      </w:r>
      <w:r w:rsidRPr="00694A5E" w:rsidR="006F6FA5">
        <w:rPr>
          <w:szCs w:val="20"/>
          <w:rtl/>
        </w:rPr>
        <w:t xml:space="preserve"> פתוחים ומרחבים </w:t>
      </w:r>
      <w:r w:rsidRPr="00694A5E" w:rsidR="00205FC3">
        <w:rPr>
          <w:rFonts w:hint="cs"/>
          <w:szCs w:val="20"/>
          <w:rtl/>
        </w:rPr>
        <w:t xml:space="preserve">גדולים </w:t>
      </w:r>
      <w:r w:rsidRPr="00694A5E" w:rsidR="00002BD6">
        <w:rPr>
          <w:rFonts w:hint="eastAsia"/>
          <w:szCs w:val="20"/>
          <w:rtl/>
        </w:rPr>
        <w:t>בין</w:t>
      </w:r>
      <w:r w:rsidRPr="00694A5E" w:rsidR="00002BD6">
        <w:rPr>
          <w:szCs w:val="20"/>
          <w:rtl/>
        </w:rPr>
        <w:t xml:space="preserve"> </w:t>
      </w:r>
      <w:r w:rsidRPr="00694A5E" w:rsidR="00002BD6">
        <w:rPr>
          <w:rFonts w:hint="eastAsia"/>
          <w:szCs w:val="20"/>
          <w:rtl/>
        </w:rPr>
        <w:t>יישובי</w:t>
      </w:r>
      <w:r w:rsidRPr="00694A5E" w:rsidR="00002BD6">
        <w:rPr>
          <w:szCs w:val="20"/>
          <w:rtl/>
        </w:rPr>
        <w:t xml:space="preserve"> </w:t>
      </w:r>
      <w:r w:rsidRPr="00694A5E" w:rsidR="00002BD6">
        <w:rPr>
          <w:rFonts w:hint="eastAsia"/>
          <w:szCs w:val="20"/>
          <w:rtl/>
        </w:rPr>
        <w:t>המועצות</w:t>
      </w:r>
      <w:r w:rsidRPr="00694A5E" w:rsidR="004C7F48">
        <w:rPr>
          <w:rFonts w:hint="cs"/>
          <w:szCs w:val="20"/>
          <w:rtl/>
        </w:rPr>
        <w:t>.</w:t>
      </w:r>
      <w:r w:rsidRPr="00694A5E" w:rsidR="00205FC3">
        <w:rPr>
          <w:rFonts w:hint="cs"/>
          <w:szCs w:val="20"/>
          <w:rtl/>
        </w:rPr>
        <w:t xml:space="preserve"> </w:t>
      </w:r>
    </w:p>
    <w:p w:rsidR="006D7C04">
      <w:pPr>
        <w:bidi w:val="0"/>
        <w:spacing w:after="200" w:line="276" w:lineRule="auto"/>
        <w:rPr>
          <w:rFonts w:eastAsiaTheme="majorEastAsia"/>
          <w:bCs/>
          <w:szCs w:val="28"/>
          <w:u w:val="single"/>
        </w:rPr>
      </w:pPr>
      <w:r>
        <w:rPr>
          <w:rtl/>
        </w:rPr>
        <w:br w:type="page"/>
      </w:r>
    </w:p>
    <w:p w:rsidR="00731E9E" w:rsidP="007D2D7C">
      <w:pPr>
        <w:pStyle w:val="Heading3"/>
        <w:spacing w:before="0" w:line="269" w:lineRule="auto"/>
        <w:rPr>
          <w:rtl/>
        </w:rPr>
      </w:pPr>
      <w:r w:rsidRPr="00C405BC">
        <w:rPr>
          <w:rFonts w:hint="eastAsia"/>
          <w:rtl/>
        </w:rPr>
        <w:t>הדין</w:t>
      </w:r>
      <w:r w:rsidRPr="00C405BC">
        <w:rPr>
          <w:rtl/>
        </w:rPr>
        <w:t xml:space="preserve"> </w:t>
      </w:r>
      <w:r w:rsidRPr="00C405BC">
        <w:rPr>
          <w:rFonts w:hint="eastAsia"/>
          <w:rtl/>
        </w:rPr>
        <w:t>הח</w:t>
      </w:r>
      <w:r w:rsidRPr="006106B4">
        <w:rPr>
          <w:rFonts w:hint="eastAsia"/>
          <w:rtl/>
        </w:rPr>
        <w:t>ָ</w:t>
      </w:r>
      <w:r w:rsidRPr="00C405BC">
        <w:rPr>
          <w:rFonts w:hint="eastAsia"/>
          <w:rtl/>
        </w:rPr>
        <w:t>ל</w:t>
      </w:r>
      <w:r w:rsidRPr="00C405BC">
        <w:rPr>
          <w:rtl/>
        </w:rPr>
        <w:t xml:space="preserve"> </w:t>
      </w:r>
      <w:r w:rsidRPr="00C405BC">
        <w:rPr>
          <w:rFonts w:hint="eastAsia"/>
          <w:rtl/>
        </w:rPr>
        <w:t>באזור</w:t>
      </w:r>
      <w:r w:rsidRPr="00C405BC">
        <w:rPr>
          <w:rtl/>
        </w:rPr>
        <w:t xml:space="preserve"> </w:t>
      </w:r>
      <w:r w:rsidRPr="00C405BC">
        <w:rPr>
          <w:rFonts w:hint="eastAsia"/>
          <w:rtl/>
        </w:rPr>
        <w:t>יהודה</w:t>
      </w:r>
      <w:r w:rsidRPr="00C405BC">
        <w:rPr>
          <w:rtl/>
        </w:rPr>
        <w:t xml:space="preserve"> </w:t>
      </w:r>
      <w:r w:rsidRPr="00C405BC">
        <w:rPr>
          <w:rFonts w:hint="eastAsia"/>
          <w:rtl/>
        </w:rPr>
        <w:t>ושומרון</w:t>
      </w:r>
    </w:p>
    <w:p w:rsidR="00731E9E" w:rsidP="007D2D7C">
      <w:pPr>
        <w:pStyle w:val="a"/>
        <w:spacing w:line="269" w:lineRule="auto"/>
        <w:rPr>
          <w:rtl/>
        </w:rPr>
      </w:pPr>
    </w:p>
    <w:p w:rsidR="00731E9E" w:rsidP="007D2D7C">
      <w:pPr>
        <w:spacing w:line="269" w:lineRule="auto"/>
        <w:rPr>
          <w:rtl/>
        </w:rPr>
      </w:pPr>
      <w:r>
        <w:rPr>
          <w:rFonts w:hint="cs"/>
          <w:rtl/>
        </w:rPr>
        <w:t xml:space="preserve">מפקד כוחות </w:t>
      </w:r>
      <w:r>
        <w:rPr>
          <w:rtl/>
        </w:rPr>
        <w:t>צה"ל</w:t>
      </w:r>
      <w:r>
        <w:rPr>
          <w:rFonts w:hint="cs"/>
          <w:rtl/>
        </w:rPr>
        <w:t xml:space="preserve"> באזור יהודה ושומרון (להלן - איו"ש)</w:t>
      </w:r>
      <w:r>
        <w:rPr>
          <w:rStyle w:val="FootnoteReference1"/>
          <w:rtl/>
        </w:rPr>
        <w:footnoteReference w:id="4"/>
      </w:r>
      <w:r>
        <w:rPr>
          <w:rtl/>
        </w:rPr>
        <w:t>, בהיותו "חליף הריבון", אוצר בידיו את כלל סמכויות החקיקה, השיפוט</w:t>
      </w:r>
      <w:r>
        <w:rPr>
          <w:rFonts w:hint="cs"/>
          <w:rtl/>
        </w:rPr>
        <w:t xml:space="preserve"> </w:t>
      </w:r>
      <w:r>
        <w:rPr>
          <w:rtl/>
        </w:rPr>
        <w:t>והביצוע</w:t>
      </w:r>
      <w:r w:rsidR="00745820">
        <w:rPr>
          <w:rFonts w:hint="cs"/>
          <w:rtl/>
        </w:rPr>
        <w:t>,</w:t>
      </w:r>
      <w:r>
        <w:rPr>
          <w:rtl/>
        </w:rPr>
        <w:t xml:space="preserve"> ונושא באחריות הביטחונית והצבאית הכוללת ב</w:t>
      </w:r>
      <w:r w:rsidR="00E20645">
        <w:rPr>
          <w:rFonts w:hint="cs"/>
          <w:rtl/>
        </w:rPr>
        <w:t>א</w:t>
      </w:r>
      <w:r>
        <w:rPr>
          <w:rtl/>
        </w:rPr>
        <w:t>יו"ש, לרבות אכיפת</w:t>
      </w:r>
      <w:r>
        <w:rPr>
          <w:rFonts w:hint="cs"/>
          <w:rtl/>
        </w:rPr>
        <w:t xml:space="preserve"> </w:t>
      </w:r>
      <w:r>
        <w:rPr>
          <w:rtl/>
        </w:rPr>
        <w:t>חוק וסדר לשם שמירה על הביטחון ועל הסדר הציבורי</w:t>
      </w:r>
      <w:r>
        <w:rPr>
          <w:rFonts w:hint="cs"/>
          <w:sz w:val="24"/>
          <w:rtl/>
        </w:rPr>
        <w:t>.</w:t>
      </w:r>
      <w:r w:rsidRPr="0041229C">
        <w:rPr>
          <w:rFonts w:hint="cs"/>
          <w:sz w:val="24"/>
          <w:rtl/>
        </w:rPr>
        <w:t xml:space="preserve"> </w:t>
      </w:r>
    </w:p>
    <w:p w:rsidR="00731E9E" w:rsidP="007D2D7C">
      <w:pPr>
        <w:pStyle w:val="a"/>
        <w:spacing w:line="269" w:lineRule="auto"/>
        <w:rPr>
          <w:rtl/>
          <w:lang w:val="he-IL" w:eastAsia="he-IL"/>
        </w:rPr>
      </w:pPr>
    </w:p>
    <w:p w:rsidR="00731E9E" w:rsidRPr="007B791D" w:rsidP="007D2D7C">
      <w:pPr>
        <w:spacing w:line="269" w:lineRule="auto"/>
        <w:rPr>
          <w:rtl/>
        </w:rPr>
      </w:pPr>
      <w:r w:rsidRPr="007B791D">
        <w:rPr>
          <w:rtl/>
        </w:rPr>
        <w:t>החל ביוני 1967</w:t>
      </w:r>
      <w:r w:rsidRPr="007B791D" w:rsidR="0063637D">
        <w:rPr>
          <w:rFonts w:hint="cs"/>
          <w:rtl/>
        </w:rPr>
        <w:t>,</w:t>
      </w:r>
      <w:r w:rsidRPr="007B791D">
        <w:rPr>
          <w:rtl/>
        </w:rPr>
        <w:t xml:space="preserve"> מפקד פיקוד המרכז, שהוא מפקד כוחות צה"ל באיו"ש, מחוקק צווים צבאיים המכונים "תחיקת הביטחון"</w:t>
      </w:r>
      <w:r w:rsidRPr="007B791D">
        <w:rPr>
          <w:rFonts w:hint="cs"/>
          <w:rtl/>
        </w:rPr>
        <w:t>.</w:t>
      </w:r>
      <w:r w:rsidRPr="007B791D">
        <w:rPr>
          <w:rtl/>
        </w:rPr>
        <w:t xml:space="preserve"> </w:t>
      </w:r>
      <w:r w:rsidRPr="007B791D">
        <w:rPr>
          <w:rFonts w:hint="cs"/>
          <w:rtl/>
        </w:rPr>
        <w:t>אלו</w:t>
      </w:r>
      <w:r w:rsidRPr="007B791D">
        <w:rPr>
          <w:rtl/>
        </w:rPr>
        <w:t xml:space="preserve"> צווים </w:t>
      </w:r>
      <w:r w:rsidRPr="007B791D">
        <w:rPr>
          <w:rFonts w:hint="cs"/>
          <w:rtl/>
        </w:rPr>
        <w:t>שנוגעים לתחומים הפלילי, הביטחוני, הכלכלי, החברתי והאזרחי</w:t>
      </w:r>
      <w:r w:rsidRPr="007B791D" w:rsidR="00F21B0F">
        <w:rPr>
          <w:rFonts w:hint="cs"/>
          <w:rtl/>
        </w:rPr>
        <w:t>,</w:t>
      </w:r>
      <w:r w:rsidRPr="007B791D">
        <w:rPr>
          <w:rtl/>
        </w:rPr>
        <w:t xml:space="preserve"> המתווספים למערכת החקיקה ולדינים החלים באיו"ש</w:t>
      </w:r>
      <w:r w:rsidRPr="007B791D">
        <w:rPr>
          <w:rFonts w:hint="cs"/>
          <w:rtl/>
        </w:rPr>
        <w:t>,</w:t>
      </w:r>
      <w:r w:rsidRPr="007B791D">
        <w:rPr>
          <w:rtl/>
        </w:rPr>
        <w:t xml:space="preserve"> ולהם השפעה על מרקם החיים של האוכלוסי</w:t>
      </w:r>
      <w:r w:rsidRPr="007B791D">
        <w:rPr>
          <w:rFonts w:hint="cs"/>
          <w:rtl/>
        </w:rPr>
        <w:t>ות</w:t>
      </w:r>
      <w:r w:rsidRPr="007B791D">
        <w:rPr>
          <w:rtl/>
        </w:rPr>
        <w:t xml:space="preserve"> הישראלית והפלסטינית המתגורר</w:t>
      </w:r>
      <w:r w:rsidRPr="007B791D">
        <w:rPr>
          <w:rFonts w:hint="cs"/>
          <w:rtl/>
        </w:rPr>
        <w:t>ו</w:t>
      </w:r>
      <w:r w:rsidRPr="007B791D">
        <w:rPr>
          <w:rtl/>
        </w:rPr>
        <w:t>ת באזור.</w:t>
      </w:r>
      <w:r w:rsidRPr="007B791D">
        <w:rPr>
          <w:rFonts w:hint="cs"/>
          <w:rtl/>
        </w:rPr>
        <w:t xml:space="preserve"> מכוח צו בדבר ניהול מועצות מקומיות (יהודה והשומרון) (מס׳ </w:t>
      </w:r>
      <w:r w:rsidRPr="007B791D">
        <w:rPr>
          <w:rFonts w:hint="cs"/>
        </w:rPr>
        <w:t>892</w:t>
      </w:r>
      <w:r w:rsidRPr="007B791D">
        <w:rPr>
          <w:rFonts w:hint="cs"/>
          <w:rtl/>
        </w:rPr>
        <w:t>), התשמ״א-</w:t>
      </w:r>
      <w:r w:rsidRPr="007B791D">
        <w:rPr>
          <w:rFonts w:hint="cs"/>
        </w:rPr>
        <w:t>1981</w:t>
      </w:r>
      <w:r w:rsidRPr="007B791D">
        <w:rPr>
          <w:rFonts w:hint="cs"/>
          <w:rtl/>
        </w:rPr>
        <w:t xml:space="preserve">, וצו בדבר ניהול מועצות אזוריות (יהודה והשומרון) (מס׳ </w:t>
      </w:r>
      <w:r w:rsidRPr="007B791D">
        <w:rPr>
          <w:rFonts w:hint="cs"/>
        </w:rPr>
        <w:t>783</w:t>
      </w:r>
      <w:r w:rsidRPr="007B791D">
        <w:rPr>
          <w:rFonts w:hint="cs"/>
          <w:rtl/>
        </w:rPr>
        <w:t>), התשל״ט-</w:t>
      </w:r>
      <w:r w:rsidRPr="007B791D">
        <w:rPr>
          <w:rFonts w:hint="cs"/>
        </w:rPr>
        <w:t>1979</w:t>
      </w:r>
      <w:r w:rsidRPr="007B791D">
        <w:rPr>
          <w:rFonts w:hint="cs"/>
          <w:rtl/>
        </w:rPr>
        <w:t>, הותקנו תקנון המועצות המקומיות (יהודה והשומרון), התשמ״א-</w:t>
      </w:r>
      <w:r w:rsidRPr="007B791D">
        <w:rPr>
          <w:rFonts w:hint="cs"/>
        </w:rPr>
        <w:t>1981</w:t>
      </w:r>
      <w:r w:rsidRPr="007B791D">
        <w:rPr>
          <w:rFonts w:hint="cs"/>
          <w:rtl/>
        </w:rPr>
        <w:t xml:space="preserve"> (להלן - תקנון המועצות המקומיות), ותקנון המועצות האזוריות (יהודה והשומרון), התשל״ט-</w:t>
      </w:r>
      <w:r w:rsidRPr="007B791D">
        <w:rPr>
          <w:rFonts w:hint="cs"/>
        </w:rPr>
        <w:t>1979</w:t>
      </w:r>
      <w:r w:rsidRPr="007B791D">
        <w:rPr>
          <w:rFonts w:hint="cs"/>
          <w:rtl/>
        </w:rPr>
        <w:t xml:space="preserve"> (להלן - תקנון המועצות האזוריות). תקנונים אלה אימצו, בשינויים המחויבים, מגוון דברי חקיקה ישראליים הנוגעים להתנהלות המוניציפלית של הרשויות המקומיות ולחיי תושביהן. תחולת התקנונים מוגבלת טריטוריאלית לשטחי המועצות בלבד. בתקנונים אלה יש, בין היתר, התייחסות לחובתה של ועדת הביקורת של מועצת הרשות לדון בדוחות של מבקר המדינה. חקיקה זו מחילה על תושבי המועצות האזוריות והמקומיות באיו"ש דין הדומה ברובו לדין החל על התושבים המתגוררים בישראל.</w:t>
      </w:r>
    </w:p>
    <w:p w:rsidR="00D03758" w:rsidRPr="00D03758" w:rsidP="00D03758">
      <w:pPr>
        <w:pStyle w:val="a"/>
        <w:spacing w:line="269" w:lineRule="auto"/>
        <w:rPr>
          <w:rtl/>
          <w:lang w:val="he-IL" w:eastAsia="he-IL"/>
        </w:rPr>
      </w:pPr>
    </w:p>
    <w:p w:rsidR="00D03758" w:rsidRPr="00D03758" w:rsidP="00D03758">
      <w:pPr>
        <w:pStyle w:val="a"/>
        <w:spacing w:line="269" w:lineRule="auto"/>
        <w:rPr>
          <w:rtl/>
          <w:lang w:val="he-IL" w:eastAsia="he-IL"/>
        </w:rPr>
      </w:pPr>
    </w:p>
    <w:p w:rsidR="00C45CAF" w:rsidP="00C45CAF">
      <w:pPr>
        <w:pStyle w:val="Heading3"/>
        <w:spacing w:before="0" w:line="269" w:lineRule="auto"/>
        <w:rPr>
          <w:rtl/>
        </w:rPr>
      </w:pPr>
      <w:r>
        <w:rPr>
          <w:rFonts w:hint="cs"/>
          <w:rtl/>
        </w:rPr>
        <w:t xml:space="preserve">נתונים </w:t>
      </w:r>
      <w:r w:rsidR="00796C81">
        <w:rPr>
          <w:rFonts w:hint="cs"/>
          <w:rtl/>
        </w:rPr>
        <w:t xml:space="preserve">מאפיינים וכספיים </w:t>
      </w:r>
      <w:r w:rsidR="00986195">
        <w:rPr>
          <w:rFonts w:hint="cs"/>
          <w:rtl/>
        </w:rPr>
        <w:t>ש</w:t>
      </w:r>
      <w:r>
        <w:rPr>
          <w:rFonts w:hint="cs"/>
          <w:rtl/>
        </w:rPr>
        <w:t xml:space="preserve">ל שמונה הרשויות המקומיות </w:t>
      </w:r>
      <w:r w:rsidR="001B6AEF">
        <w:rPr>
          <w:rFonts w:hint="cs"/>
          <w:rtl/>
        </w:rPr>
        <w:t xml:space="preserve">הישראליות </w:t>
      </w:r>
      <w:r>
        <w:rPr>
          <w:rFonts w:hint="cs"/>
          <w:rtl/>
        </w:rPr>
        <w:t>בשומרון</w:t>
      </w:r>
    </w:p>
    <w:p w:rsidR="00E42C83" w:rsidP="00D6447F">
      <w:pPr>
        <w:pStyle w:val="a"/>
        <w:spacing w:after="120" w:line="269" w:lineRule="auto"/>
        <w:rPr>
          <w:rtl/>
        </w:rPr>
      </w:pPr>
    </w:p>
    <w:p w:rsidR="000835C0" w:rsidP="00D6447F">
      <w:pPr>
        <w:spacing w:after="120" w:line="269" w:lineRule="auto"/>
        <w:ind w:left="708"/>
        <w:rPr>
          <w:b/>
          <w:bCs/>
          <w:rtl/>
        </w:rPr>
      </w:pPr>
      <w:r w:rsidRPr="00A02E2A">
        <w:rPr>
          <w:rFonts w:hint="eastAsia"/>
          <w:b/>
          <w:bCs/>
          <w:rtl/>
        </w:rPr>
        <w:t>לוח</w:t>
      </w:r>
      <w:r w:rsidR="00A02E2A">
        <w:rPr>
          <w:rFonts w:hint="cs"/>
          <w:b/>
          <w:bCs/>
          <w:rtl/>
        </w:rPr>
        <w:t xml:space="preserve"> </w:t>
      </w:r>
      <w:r w:rsidRPr="00A02E2A">
        <w:rPr>
          <w:b/>
          <w:bCs/>
          <w:rtl/>
        </w:rPr>
        <w:t>1</w:t>
      </w:r>
      <w:r w:rsidRPr="00A02E2A" w:rsidR="00FB7324">
        <w:rPr>
          <w:b/>
          <w:bCs/>
          <w:rtl/>
        </w:rPr>
        <w:t xml:space="preserve">: </w:t>
      </w:r>
      <w:r w:rsidRPr="00A02E2A" w:rsidR="00FB7324">
        <w:rPr>
          <w:rFonts w:hint="eastAsia"/>
          <w:b/>
          <w:bCs/>
          <w:rtl/>
        </w:rPr>
        <w:t>נתונים</w:t>
      </w:r>
      <w:r w:rsidRPr="00A02E2A" w:rsidR="00FB7324">
        <w:rPr>
          <w:b/>
          <w:bCs/>
          <w:rtl/>
        </w:rPr>
        <w:t xml:space="preserve"> </w:t>
      </w:r>
      <w:r w:rsidRPr="00A02E2A" w:rsidR="00FB7324">
        <w:rPr>
          <w:rFonts w:hint="eastAsia"/>
          <w:b/>
          <w:bCs/>
          <w:rtl/>
        </w:rPr>
        <w:t>מאפיינים</w:t>
      </w:r>
      <w:r w:rsidRPr="00A02E2A" w:rsidR="00FB7324">
        <w:rPr>
          <w:b/>
          <w:bCs/>
          <w:rtl/>
        </w:rPr>
        <w:t xml:space="preserve"> </w:t>
      </w:r>
      <w:r w:rsidRPr="00A02E2A" w:rsidR="00FB7324">
        <w:rPr>
          <w:rFonts w:hint="eastAsia"/>
          <w:b/>
          <w:bCs/>
          <w:rtl/>
        </w:rPr>
        <w:t>של</w:t>
      </w:r>
      <w:r w:rsidRPr="00BF3674" w:rsidR="00FB7324">
        <w:rPr>
          <w:rFonts w:hint="cs"/>
          <w:b/>
          <w:bCs/>
          <w:rtl/>
        </w:rPr>
        <w:t xml:space="preserve"> שמונה הרשויות המקומיות בשומרון</w:t>
      </w:r>
      <w:r w:rsidR="00AC1EE5">
        <w:rPr>
          <w:rFonts w:hint="cs"/>
          <w:b/>
          <w:bCs/>
          <w:rtl/>
        </w:rPr>
        <w:t>,</w:t>
      </w:r>
      <w:r w:rsidR="000F5634">
        <w:rPr>
          <w:rFonts w:hint="cs"/>
          <w:b/>
          <w:bCs/>
          <w:rtl/>
        </w:rPr>
        <w:t xml:space="preserve"> 31.12.18</w:t>
      </w:r>
    </w:p>
    <w:tbl>
      <w:tblPr>
        <w:bidiVisual/>
        <w:tblW w:w="8497" w:type="dxa"/>
        <w:tblInd w:w="1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749"/>
        <w:gridCol w:w="803"/>
        <w:gridCol w:w="803"/>
        <w:gridCol w:w="942"/>
        <w:gridCol w:w="942"/>
        <w:gridCol w:w="942"/>
        <w:gridCol w:w="943"/>
        <w:gridCol w:w="1246"/>
      </w:tblGrid>
      <w:tr w:rsidTr="00916CF7">
        <w:tblPrEx>
          <w:tblW w:w="8497" w:type="dxa"/>
          <w:tblInd w:w="1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127" w:type="dxa"/>
            <w:tcBorders>
              <w:bottom w:val="single" w:sz="4" w:space="0" w:color="auto"/>
            </w:tcBorders>
            <w:shd w:val="clear" w:color="000000" w:fill="BFBFBF"/>
            <w:vAlign w:val="bottom"/>
            <w:hideMark/>
          </w:tcPr>
          <w:p w:rsidR="00941C86" w:rsidRPr="00694A5E" w:rsidP="007D2D7C">
            <w:pPr>
              <w:spacing w:line="269" w:lineRule="auto"/>
              <w:jc w:val="center"/>
              <w:rPr>
                <w:rFonts w:ascii="Arial" w:eastAsia="Times New Roman" w:hAnsi="Arial"/>
                <w:b/>
                <w:bCs/>
                <w:color w:val="000000"/>
                <w:szCs w:val="20"/>
              </w:rPr>
            </w:pPr>
            <w:r w:rsidRPr="00694A5E">
              <w:rPr>
                <w:rFonts w:ascii="Arial" w:eastAsia="Times New Roman" w:hAnsi="Arial" w:hint="cs"/>
                <w:b/>
                <w:bCs/>
                <w:color w:val="000000"/>
                <w:szCs w:val="20"/>
                <w:rtl/>
              </w:rPr>
              <w:t>שם הרשות</w:t>
            </w:r>
          </w:p>
        </w:tc>
        <w:tc>
          <w:tcPr>
            <w:tcW w:w="749" w:type="dxa"/>
            <w:tcBorders>
              <w:bottom w:val="single" w:sz="4" w:space="0" w:color="auto"/>
            </w:tcBorders>
            <w:shd w:val="clear" w:color="auto" w:fill="BFBFBF" w:themeFill="background1" w:themeFillShade="BF"/>
            <w:vAlign w:val="bottom"/>
            <w:hideMark/>
          </w:tcPr>
          <w:p w:rsidR="00941C86" w:rsidRPr="00694A5E" w:rsidP="007D2D7C">
            <w:pPr>
              <w:spacing w:line="269" w:lineRule="auto"/>
              <w:jc w:val="center"/>
              <w:rPr>
                <w:rFonts w:ascii="Arial" w:eastAsia="Times New Roman" w:hAnsi="Arial"/>
                <w:b/>
                <w:bCs/>
                <w:color w:val="000000"/>
                <w:szCs w:val="20"/>
                <w:rtl/>
              </w:rPr>
            </w:pPr>
            <w:r w:rsidRPr="00694A5E">
              <w:rPr>
                <w:rFonts w:ascii="Arial" w:eastAsia="Times New Roman" w:hAnsi="Arial" w:hint="eastAsia"/>
                <w:b/>
                <w:bCs/>
                <w:color w:val="000000"/>
                <w:szCs w:val="20"/>
                <w:rtl/>
              </w:rPr>
              <w:t>אריאל</w:t>
            </w:r>
          </w:p>
        </w:tc>
        <w:tc>
          <w:tcPr>
            <w:tcW w:w="803" w:type="dxa"/>
            <w:tcBorders>
              <w:bottom w:val="single" w:sz="4" w:space="0" w:color="auto"/>
            </w:tcBorders>
            <w:shd w:val="clear" w:color="auto" w:fill="BFBFBF" w:themeFill="background1" w:themeFillShade="BF"/>
            <w:vAlign w:val="bottom"/>
            <w:hideMark/>
          </w:tcPr>
          <w:p w:rsidR="00941C86" w:rsidRPr="00694A5E" w:rsidP="007D2D7C">
            <w:pPr>
              <w:spacing w:line="269" w:lineRule="auto"/>
              <w:jc w:val="center"/>
              <w:rPr>
                <w:rFonts w:ascii="Arial" w:eastAsia="Times New Roman" w:hAnsi="Arial"/>
                <w:b/>
                <w:bCs/>
                <w:color w:val="000000"/>
                <w:szCs w:val="20"/>
                <w:rtl/>
              </w:rPr>
            </w:pPr>
            <w:r w:rsidRPr="00694A5E">
              <w:rPr>
                <w:rFonts w:ascii="Arial" w:eastAsia="Times New Roman" w:hAnsi="Arial" w:hint="eastAsia"/>
                <w:b/>
                <w:bCs/>
                <w:color w:val="000000"/>
                <w:szCs w:val="20"/>
                <w:rtl/>
              </w:rPr>
              <w:t>אורנית</w:t>
            </w:r>
          </w:p>
        </w:tc>
        <w:tc>
          <w:tcPr>
            <w:tcW w:w="803" w:type="dxa"/>
            <w:tcBorders>
              <w:bottom w:val="single" w:sz="4" w:space="0" w:color="auto"/>
            </w:tcBorders>
            <w:shd w:val="clear" w:color="auto" w:fill="BFBFBF" w:themeFill="background1" w:themeFillShade="BF"/>
            <w:vAlign w:val="bottom"/>
            <w:hideMark/>
          </w:tcPr>
          <w:p w:rsidR="00941C86" w:rsidRPr="00694A5E" w:rsidP="007D2D7C">
            <w:pPr>
              <w:spacing w:line="269" w:lineRule="auto"/>
              <w:jc w:val="center"/>
              <w:rPr>
                <w:rFonts w:ascii="Arial" w:eastAsia="Times New Roman" w:hAnsi="Arial"/>
                <w:b/>
                <w:bCs/>
                <w:color w:val="000000"/>
                <w:szCs w:val="20"/>
                <w:rtl/>
              </w:rPr>
            </w:pPr>
            <w:r w:rsidRPr="00694A5E">
              <w:rPr>
                <w:rFonts w:ascii="Arial" w:eastAsia="Times New Roman" w:hAnsi="Arial" w:hint="eastAsia"/>
                <w:b/>
                <w:bCs/>
                <w:color w:val="000000"/>
                <w:szCs w:val="20"/>
                <w:rtl/>
              </w:rPr>
              <w:t>אלפי</w:t>
            </w:r>
            <w:r w:rsidRPr="00694A5E">
              <w:rPr>
                <w:rFonts w:ascii="Arial" w:eastAsia="Times New Roman" w:hAnsi="Arial"/>
                <w:b/>
                <w:bCs/>
                <w:color w:val="000000"/>
                <w:szCs w:val="20"/>
                <w:rtl/>
              </w:rPr>
              <w:t xml:space="preserve"> </w:t>
            </w:r>
            <w:r w:rsidRPr="00694A5E">
              <w:rPr>
                <w:rFonts w:ascii="Arial" w:eastAsia="Times New Roman" w:hAnsi="Arial" w:hint="eastAsia"/>
                <w:b/>
                <w:bCs/>
                <w:color w:val="000000"/>
                <w:szCs w:val="20"/>
                <w:rtl/>
              </w:rPr>
              <w:t>מנשה</w:t>
            </w:r>
          </w:p>
        </w:tc>
        <w:tc>
          <w:tcPr>
            <w:tcW w:w="942" w:type="dxa"/>
            <w:tcBorders>
              <w:bottom w:val="single" w:sz="4" w:space="0" w:color="auto"/>
            </w:tcBorders>
            <w:shd w:val="clear" w:color="auto" w:fill="BFBFBF" w:themeFill="background1" w:themeFillShade="BF"/>
            <w:vAlign w:val="bottom"/>
            <w:hideMark/>
          </w:tcPr>
          <w:p w:rsidR="00941C86" w:rsidRPr="00694A5E" w:rsidP="007D2D7C">
            <w:pPr>
              <w:spacing w:line="269" w:lineRule="auto"/>
              <w:jc w:val="center"/>
              <w:rPr>
                <w:rFonts w:ascii="Arial" w:eastAsia="Times New Roman" w:hAnsi="Arial"/>
                <w:b/>
                <w:bCs/>
                <w:color w:val="000000"/>
                <w:szCs w:val="20"/>
                <w:rtl/>
              </w:rPr>
            </w:pPr>
            <w:r w:rsidRPr="00694A5E">
              <w:rPr>
                <w:rFonts w:ascii="Arial" w:eastAsia="Times New Roman" w:hAnsi="Arial" w:hint="eastAsia"/>
                <w:b/>
                <w:bCs/>
                <w:color w:val="000000"/>
                <w:szCs w:val="20"/>
                <w:rtl/>
              </w:rPr>
              <w:t>אלקנה</w:t>
            </w:r>
          </w:p>
        </w:tc>
        <w:tc>
          <w:tcPr>
            <w:tcW w:w="942" w:type="dxa"/>
            <w:tcBorders>
              <w:bottom w:val="single" w:sz="4" w:space="0" w:color="auto"/>
            </w:tcBorders>
            <w:shd w:val="clear" w:color="auto" w:fill="BFBFBF" w:themeFill="background1" w:themeFillShade="BF"/>
            <w:vAlign w:val="bottom"/>
            <w:hideMark/>
          </w:tcPr>
          <w:p w:rsidR="00941C86" w:rsidRPr="00694A5E" w:rsidP="007D2D7C">
            <w:pPr>
              <w:spacing w:line="269" w:lineRule="auto"/>
              <w:jc w:val="center"/>
              <w:rPr>
                <w:rFonts w:ascii="Arial" w:eastAsia="Times New Roman" w:hAnsi="Arial"/>
                <w:b/>
                <w:bCs/>
                <w:color w:val="000000"/>
                <w:szCs w:val="20"/>
                <w:rtl/>
              </w:rPr>
            </w:pPr>
            <w:r w:rsidRPr="00694A5E">
              <w:rPr>
                <w:rFonts w:ascii="Arial" w:eastAsia="Times New Roman" w:hAnsi="Arial" w:hint="eastAsia"/>
                <w:b/>
                <w:bCs/>
                <w:color w:val="000000"/>
                <w:szCs w:val="20"/>
                <w:rtl/>
              </w:rPr>
              <w:t>עמנואל</w:t>
            </w:r>
          </w:p>
        </w:tc>
        <w:tc>
          <w:tcPr>
            <w:tcW w:w="942" w:type="dxa"/>
            <w:tcBorders>
              <w:bottom w:val="single" w:sz="4" w:space="0" w:color="auto"/>
            </w:tcBorders>
            <w:shd w:val="clear" w:color="auto" w:fill="BFBFBF" w:themeFill="background1" w:themeFillShade="BF"/>
            <w:vAlign w:val="bottom"/>
            <w:hideMark/>
          </w:tcPr>
          <w:p w:rsidR="00941C86" w:rsidRPr="00694A5E" w:rsidP="007D2D7C">
            <w:pPr>
              <w:spacing w:line="269" w:lineRule="auto"/>
              <w:jc w:val="center"/>
              <w:rPr>
                <w:rFonts w:ascii="Arial" w:eastAsia="Times New Roman" w:hAnsi="Arial"/>
                <w:b/>
                <w:bCs/>
                <w:color w:val="000000"/>
                <w:szCs w:val="20"/>
                <w:rtl/>
              </w:rPr>
            </w:pPr>
            <w:r w:rsidRPr="00694A5E">
              <w:rPr>
                <w:rFonts w:ascii="Arial" w:eastAsia="Times New Roman" w:hAnsi="Arial" w:hint="eastAsia"/>
                <w:b/>
                <w:bCs/>
                <w:color w:val="000000"/>
                <w:szCs w:val="20"/>
                <w:rtl/>
              </w:rPr>
              <w:t>קדומים</w:t>
            </w:r>
          </w:p>
        </w:tc>
        <w:tc>
          <w:tcPr>
            <w:tcW w:w="943" w:type="dxa"/>
            <w:tcBorders>
              <w:bottom w:val="single" w:sz="4" w:space="0" w:color="auto"/>
            </w:tcBorders>
            <w:shd w:val="clear" w:color="auto" w:fill="BFBFBF" w:themeFill="background1" w:themeFillShade="BF"/>
            <w:vAlign w:val="bottom"/>
            <w:hideMark/>
          </w:tcPr>
          <w:p w:rsidR="00941C86" w:rsidRPr="00694A5E" w:rsidP="007D2D7C">
            <w:pPr>
              <w:spacing w:line="269" w:lineRule="auto"/>
              <w:jc w:val="center"/>
              <w:rPr>
                <w:rFonts w:ascii="Arial" w:eastAsia="Times New Roman" w:hAnsi="Arial"/>
                <w:b/>
                <w:bCs/>
                <w:color w:val="000000"/>
                <w:szCs w:val="20"/>
                <w:rtl/>
              </w:rPr>
            </w:pPr>
            <w:r w:rsidRPr="00694A5E">
              <w:rPr>
                <w:rFonts w:ascii="Arial" w:eastAsia="Times New Roman" w:hAnsi="Arial" w:hint="eastAsia"/>
                <w:b/>
                <w:bCs/>
                <w:color w:val="000000"/>
                <w:szCs w:val="20"/>
                <w:rtl/>
              </w:rPr>
              <w:t>קרני</w:t>
            </w:r>
            <w:r w:rsidRPr="00694A5E">
              <w:rPr>
                <w:rFonts w:ascii="Arial" w:eastAsia="Times New Roman" w:hAnsi="Arial"/>
                <w:b/>
                <w:bCs/>
                <w:color w:val="000000"/>
                <w:szCs w:val="20"/>
                <w:rtl/>
              </w:rPr>
              <w:t xml:space="preserve"> </w:t>
            </w:r>
            <w:r w:rsidRPr="00694A5E">
              <w:rPr>
                <w:rFonts w:ascii="Arial" w:eastAsia="Times New Roman" w:hAnsi="Arial" w:hint="eastAsia"/>
                <w:b/>
                <w:bCs/>
                <w:color w:val="000000"/>
                <w:szCs w:val="20"/>
                <w:rtl/>
              </w:rPr>
              <w:t>שומרון</w:t>
            </w:r>
          </w:p>
        </w:tc>
        <w:tc>
          <w:tcPr>
            <w:tcW w:w="1246" w:type="dxa"/>
            <w:tcBorders>
              <w:bottom w:val="single" w:sz="4" w:space="0" w:color="auto"/>
            </w:tcBorders>
            <w:shd w:val="clear" w:color="auto" w:fill="BFBFBF" w:themeFill="background1" w:themeFillShade="BF"/>
            <w:vAlign w:val="bottom"/>
            <w:hideMark/>
          </w:tcPr>
          <w:p w:rsidR="00941C86" w:rsidRPr="00694A5E" w:rsidP="007D2D7C">
            <w:pPr>
              <w:spacing w:line="269" w:lineRule="auto"/>
              <w:jc w:val="center"/>
              <w:rPr>
                <w:rFonts w:ascii="Arial" w:eastAsia="Times New Roman" w:hAnsi="Arial"/>
                <w:b/>
                <w:bCs/>
                <w:color w:val="000000"/>
                <w:szCs w:val="20"/>
                <w:rtl/>
              </w:rPr>
            </w:pPr>
            <w:r w:rsidRPr="00694A5E">
              <w:rPr>
                <w:rFonts w:ascii="Arial" w:eastAsia="Times New Roman" w:hAnsi="Arial" w:hint="eastAsia"/>
                <w:b/>
                <w:bCs/>
                <w:color w:val="000000"/>
                <w:szCs w:val="20"/>
                <w:rtl/>
              </w:rPr>
              <w:t>שומרון</w:t>
            </w:r>
          </w:p>
        </w:tc>
      </w:tr>
      <w:tr w:rsidTr="00916CF7">
        <w:tblPrEx>
          <w:tblW w:w="8497" w:type="dxa"/>
          <w:tblInd w:w="1892" w:type="dxa"/>
          <w:tblLook w:val="04A0"/>
        </w:tblPrEx>
        <w:trPr>
          <w:trHeight w:val="300"/>
        </w:trPr>
        <w:tc>
          <w:tcPr>
            <w:tcW w:w="1127" w:type="dxa"/>
            <w:tcBorders>
              <w:bottom w:val="nil"/>
            </w:tcBorders>
            <w:shd w:val="clear" w:color="000000" w:fill="BFBFBF"/>
            <w:vAlign w:val="bottom"/>
            <w:hideMark/>
          </w:tcPr>
          <w:p w:rsidR="00941C86" w:rsidRPr="00694A5E" w:rsidP="007D2D7C">
            <w:pPr>
              <w:spacing w:line="269" w:lineRule="auto"/>
              <w:jc w:val="center"/>
              <w:rPr>
                <w:rFonts w:ascii="Arial" w:eastAsia="Times New Roman" w:hAnsi="Arial"/>
                <w:b/>
                <w:bCs/>
                <w:color w:val="000000"/>
                <w:szCs w:val="20"/>
                <w:rtl/>
              </w:rPr>
            </w:pPr>
            <w:r w:rsidRPr="00694A5E">
              <w:rPr>
                <w:rFonts w:ascii="Arial" w:eastAsia="Times New Roman" w:hAnsi="Arial" w:hint="cs"/>
                <w:b/>
                <w:bCs/>
                <w:color w:val="000000"/>
                <w:szCs w:val="20"/>
                <w:rtl/>
              </w:rPr>
              <w:t xml:space="preserve">שנת </w:t>
            </w:r>
            <w:r w:rsidRPr="00694A5E" w:rsidR="00ED2249">
              <w:rPr>
                <w:rFonts w:ascii="Arial" w:eastAsia="Times New Roman" w:hAnsi="Arial" w:hint="cs"/>
                <w:b/>
                <w:bCs/>
                <w:color w:val="000000"/>
                <w:szCs w:val="20"/>
                <w:rtl/>
              </w:rPr>
              <w:t>ה</w:t>
            </w:r>
            <w:r w:rsidRPr="00694A5E">
              <w:rPr>
                <w:rFonts w:ascii="Arial" w:eastAsia="Times New Roman" w:hAnsi="Arial" w:hint="cs"/>
                <w:b/>
                <w:bCs/>
                <w:color w:val="000000"/>
                <w:szCs w:val="20"/>
                <w:rtl/>
              </w:rPr>
              <w:t>הקמה</w:t>
            </w:r>
          </w:p>
        </w:tc>
        <w:tc>
          <w:tcPr>
            <w:tcW w:w="749" w:type="dxa"/>
            <w:tcBorders>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hint="cs"/>
                <w:color w:val="000000"/>
                <w:szCs w:val="20"/>
                <w:rtl/>
              </w:rPr>
              <w:t>1978</w:t>
            </w:r>
          </w:p>
        </w:tc>
        <w:tc>
          <w:tcPr>
            <w:tcW w:w="803" w:type="dxa"/>
            <w:tcBorders>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hint="cs"/>
                <w:color w:val="000000"/>
                <w:szCs w:val="20"/>
                <w:rtl/>
              </w:rPr>
              <w:t>1983</w:t>
            </w:r>
          </w:p>
        </w:tc>
        <w:tc>
          <w:tcPr>
            <w:tcW w:w="803" w:type="dxa"/>
            <w:tcBorders>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hint="cs"/>
                <w:color w:val="000000"/>
                <w:szCs w:val="20"/>
                <w:rtl/>
              </w:rPr>
              <w:t>1983</w:t>
            </w:r>
          </w:p>
        </w:tc>
        <w:tc>
          <w:tcPr>
            <w:tcW w:w="942" w:type="dxa"/>
            <w:tcBorders>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hint="cs"/>
                <w:color w:val="000000"/>
                <w:szCs w:val="20"/>
                <w:rtl/>
              </w:rPr>
              <w:t>1977</w:t>
            </w:r>
          </w:p>
        </w:tc>
        <w:tc>
          <w:tcPr>
            <w:tcW w:w="942" w:type="dxa"/>
            <w:tcBorders>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hint="cs"/>
                <w:color w:val="000000"/>
                <w:szCs w:val="20"/>
                <w:rtl/>
              </w:rPr>
              <w:t>1983</w:t>
            </w:r>
          </w:p>
        </w:tc>
        <w:tc>
          <w:tcPr>
            <w:tcW w:w="942" w:type="dxa"/>
            <w:tcBorders>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hint="cs"/>
                <w:color w:val="000000"/>
                <w:szCs w:val="20"/>
                <w:rtl/>
              </w:rPr>
              <w:t>1975</w:t>
            </w:r>
          </w:p>
        </w:tc>
        <w:tc>
          <w:tcPr>
            <w:tcW w:w="943" w:type="dxa"/>
            <w:tcBorders>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hint="cs"/>
                <w:color w:val="000000"/>
                <w:szCs w:val="20"/>
                <w:rtl/>
              </w:rPr>
              <w:t>1978</w:t>
            </w:r>
          </w:p>
        </w:tc>
        <w:tc>
          <w:tcPr>
            <w:tcW w:w="1246" w:type="dxa"/>
            <w:tcBorders>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hint="cs"/>
                <w:color w:val="000000"/>
                <w:szCs w:val="20"/>
                <w:rtl/>
              </w:rPr>
              <w:t>1975 *</w:t>
            </w:r>
          </w:p>
        </w:tc>
      </w:tr>
      <w:tr w:rsidTr="00916CF7">
        <w:tblPrEx>
          <w:tblW w:w="8497" w:type="dxa"/>
          <w:tblInd w:w="1892" w:type="dxa"/>
          <w:tblLook w:val="04A0"/>
        </w:tblPrEx>
        <w:trPr>
          <w:trHeight w:val="525"/>
        </w:trPr>
        <w:tc>
          <w:tcPr>
            <w:tcW w:w="1127" w:type="dxa"/>
            <w:tcBorders>
              <w:top w:val="nil"/>
              <w:bottom w:val="nil"/>
            </w:tcBorders>
            <w:shd w:val="clear" w:color="000000" w:fill="BFBFBF"/>
            <w:vAlign w:val="bottom"/>
            <w:hideMark/>
          </w:tcPr>
          <w:p w:rsidR="00941C86" w:rsidRPr="00694A5E" w:rsidP="007D2D7C">
            <w:pPr>
              <w:spacing w:line="269" w:lineRule="auto"/>
              <w:jc w:val="center"/>
              <w:rPr>
                <w:rFonts w:ascii="Arial" w:eastAsia="Times New Roman" w:hAnsi="Arial"/>
                <w:b/>
                <w:bCs/>
                <w:color w:val="000000"/>
                <w:szCs w:val="20"/>
                <w:rtl/>
              </w:rPr>
            </w:pPr>
            <w:r w:rsidRPr="00694A5E">
              <w:rPr>
                <w:rFonts w:ascii="Arial" w:eastAsia="Times New Roman" w:hAnsi="Arial" w:hint="cs"/>
                <w:b/>
                <w:bCs/>
                <w:color w:val="000000"/>
                <w:szCs w:val="20"/>
                <w:rtl/>
              </w:rPr>
              <w:t>ה</w:t>
            </w:r>
            <w:r w:rsidRPr="00694A5E" w:rsidR="006F6FA5">
              <w:rPr>
                <w:rFonts w:ascii="Arial" w:eastAsia="Times New Roman" w:hAnsi="Arial" w:hint="cs"/>
                <w:b/>
                <w:bCs/>
                <w:color w:val="000000"/>
                <w:szCs w:val="20"/>
                <w:rtl/>
              </w:rPr>
              <w:t xml:space="preserve">מעמד </w:t>
            </w:r>
            <w:r w:rsidRPr="00694A5E">
              <w:rPr>
                <w:rFonts w:ascii="Arial" w:eastAsia="Times New Roman" w:hAnsi="Arial" w:hint="cs"/>
                <w:b/>
                <w:bCs/>
                <w:color w:val="000000"/>
                <w:szCs w:val="20"/>
                <w:rtl/>
              </w:rPr>
              <w:t>ה</w:t>
            </w:r>
            <w:r w:rsidRPr="00694A5E" w:rsidR="006F6FA5">
              <w:rPr>
                <w:rFonts w:ascii="Arial" w:eastAsia="Times New Roman" w:hAnsi="Arial" w:hint="cs"/>
                <w:b/>
                <w:bCs/>
                <w:color w:val="000000"/>
                <w:szCs w:val="20"/>
                <w:rtl/>
              </w:rPr>
              <w:t>מוניציפלי כיום</w:t>
            </w:r>
          </w:p>
        </w:tc>
        <w:tc>
          <w:tcPr>
            <w:tcW w:w="749"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hint="cs"/>
                <w:color w:val="000000"/>
                <w:szCs w:val="20"/>
                <w:rtl/>
              </w:rPr>
              <w:t>עירייה</w:t>
            </w:r>
          </w:p>
        </w:tc>
        <w:tc>
          <w:tcPr>
            <w:tcW w:w="803"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hint="cs"/>
                <w:color w:val="000000"/>
                <w:szCs w:val="20"/>
                <w:rtl/>
              </w:rPr>
              <w:t>מועצה מקומית</w:t>
            </w:r>
          </w:p>
        </w:tc>
        <w:tc>
          <w:tcPr>
            <w:tcW w:w="803"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hint="cs"/>
                <w:color w:val="000000"/>
                <w:szCs w:val="20"/>
                <w:rtl/>
              </w:rPr>
              <w:t>מועצה מקומית</w:t>
            </w:r>
          </w:p>
        </w:tc>
        <w:tc>
          <w:tcPr>
            <w:tcW w:w="942"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hint="cs"/>
                <w:color w:val="000000"/>
                <w:szCs w:val="20"/>
                <w:rtl/>
              </w:rPr>
              <w:t>מועצה מקומית</w:t>
            </w:r>
          </w:p>
        </w:tc>
        <w:tc>
          <w:tcPr>
            <w:tcW w:w="942"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hint="cs"/>
                <w:color w:val="000000"/>
                <w:szCs w:val="20"/>
                <w:rtl/>
              </w:rPr>
              <w:t>מועצה מקומית</w:t>
            </w:r>
          </w:p>
        </w:tc>
        <w:tc>
          <w:tcPr>
            <w:tcW w:w="942"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hint="cs"/>
                <w:color w:val="000000"/>
                <w:szCs w:val="20"/>
                <w:rtl/>
              </w:rPr>
              <w:t>מועצה מקומית</w:t>
            </w:r>
          </w:p>
        </w:tc>
        <w:tc>
          <w:tcPr>
            <w:tcW w:w="943"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hint="cs"/>
                <w:color w:val="000000"/>
                <w:szCs w:val="20"/>
                <w:rtl/>
              </w:rPr>
              <w:t>מועצה מקומית</w:t>
            </w:r>
          </w:p>
        </w:tc>
        <w:tc>
          <w:tcPr>
            <w:tcW w:w="1246"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hint="cs"/>
                <w:color w:val="000000"/>
                <w:szCs w:val="20"/>
                <w:rtl/>
              </w:rPr>
              <w:t>מועצה אזורית</w:t>
            </w:r>
          </w:p>
        </w:tc>
      </w:tr>
      <w:tr w:rsidTr="00916CF7">
        <w:tblPrEx>
          <w:tblW w:w="8497" w:type="dxa"/>
          <w:tblInd w:w="1892" w:type="dxa"/>
          <w:tblLook w:val="04A0"/>
        </w:tblPrEx>
        <w:trPr>
          <w:trHeight w:val="300"/>
        </w:trPr>
        <w:tc>
          <w:tcPr>
            <w:tcW w:w="1127" w:type="dxa"/>
            <w:tcBorders>
              <w:top w:val="nil"/>
              <w:bottom w:val="nil"/>
            </w:tcBorders>
            <w:shd w:val="clear" w:color="000000" w:fill="BFBFBF"/>
            <w:vAlign w:val="bottom"/>
            <w:hideMark/>
          </w:tcPr>
          <w:p w:rsidR="00941C86" w:rsidRPr="00694A5E" w:rsidP="007D2D7C">
            <w:pPr>
              <w:spacing w:line="269" w:lineRule="auto"/>
              <w:jc w:val="center"/>
              <w:rPr>
                <w:rFonts w:ascii="Arial" w:eastAsia="Times New Roman" w:hAnsi="Arial"/>
                <w:b/>
                <w:bCs/>
                <w:color w:val="000000"/>
                <w:szCs w:val="20"/>
                <w:rtl/>
              </w:rPr>
            </w:pPr>
            <w:r w:rsidRPr="00694A5E">
              <w:rPr>
                <w:rFonts w:ascii="Arial" w:eastAsia="Times New Roman" w:hAnsi="Arial" w:hint="cs"/>
                <w:b/>
                <w:bCs/>
                <w:color w:val="000000"/>
                <w:szCs w:val="20"/>
                <w:rtl/>
              </w:rPr>
              <w:t xml:space="preserve">שנת קבלת </w:t>
            </w:r>
            <w:r w:rsidRPr="00694A5E" w:rsidR="00ED2249">
              <w:rPr>
                <w:rFonts w:ascii="Arial" w:eastAsia="Times New Roman" w:hAnsi="Arial" w:hint="cs"/>
                <w:b/>
                <w:bCs/>
                <w:color w:val="000000"/>
                <w:szCs w:val="20"/>
                <w:rtl/>
              </w:rPr>
              <w:t>ה</w:t>
            </w:r>
            <w:r w:rsidRPr="00694A5E">
              <w:rPr>
                <w:rFonts w:ascii="Arial" w:eastAsia="Times New Roman" w:hAnsi="Arial" w:hint="cs"/>
                <w:b/>
                <w:bCs/>
                <w:color w:val="000000"/>
                <w:szCs w:val="20"/>
                <w:rtl/>
              </w:rPr>
              <w:t xml:space="preserve">מעמד </w:t>
            </w:r>
            <w:r w:rsidRPr="00694A5E" w:rsidR="00ED2249">
              <w:rPr>
                <w:rFonts w:ascii="Arial" w:eastAsia="Times New Roman" w:hAnsi="Arial" w:hint="cs"/>
                <w:b/>
                <w:bCs/>
                <w:color w:val="000000"/>
                <w:szCs w:val="20"/>
                <w:rtl/>
              </w:rPr>
              <w:t>ה</w:t>
            </w:r>
            <w:r w:rsidRPr="00694A5E">
              <w:rPr>
                <w:rFonts w:ascii="Arial" w:eastAsia="Times New Roman" w:hAnsi="Arial" w:hint="cs"/>
                <w:b/>
                <w:bCs/>
                <w:color w:val="000000"/>
                <w:szCs w:val="20"/>
                <w:rtl/>
              </w:rPr>
              <w:t>מוניציפלי</w:t>
            </w:r>
          </w:p>
        </w:tc>
        <w:tc>
          <w:tcPr>
            <w:tcW w:w="749"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1998</w:t>
            </w:r>
          </w:p>
        </w:tc>
        <w:tc>
          <w:tcPr>
            <w:tcW w:w="803"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1990</w:t>
            </w:r>
          </w:p>
        </w:tc>
        <w:tc>
          <w:tcPr>
            <w:tcW w:w="803"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1987</w:t>
            </w:r>
          </w:p>
        </w:tc>
        <w:tc>
          <w:tcPr>
            <w:tcW w:w="942"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1981</w:t>
            </w:r>
          </w:p>
        </w:tc>
        <w:tc>
          <w:tcPr>
            <w:tcW w:w="942"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1985</w:t>
            </w:r>
          </w:p>
        </w:tc>
        <w:tc>
          <w:tcPr>
            <w:tcW w:w="942"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1992</w:t>
            </w:r>
          </w:p>
        </w:tc>
        <w:tc>
          <w:tcPr>
            <w:tcW w:w="943"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1991</w:t>
            </w:r>
          </w:p>
        </w:tc>
        <w:tc>
          <w:tcPr>
            <w:tcW w:w="1246"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1979</w:t>
            </w:r>
          </w:p>
        </w:tc>
      </w:tr>
      <w:tr w:rsidTr="00916CF7">
        <w:tblPrEx>
          <w:tblW w:w="8497" w:type="dxa"/>
          <w:tblInd w:w="1892" w:type="dxa"/>
          <w:tblLook w:val="04A0"/>
        </w:tblPrEx>
        <w:trPr>
          <w:trHeight w:val="300"/>
        </w:trPr>
        <w:tc>
          <w:tcPr>
            <w:tcW w:w="1127" w:type="dxa"/>
            <w:tcBorders>
              <w:top w:val="nil"/>
              <w:bottom w:val="nil"/>
            </w:tcBorders>
            <w:shd w:val="clear" w:color="000000" w:fill="BFBFBF"/>
            <w:vAlign w:val="bottom"/>
            <w:hideMark/>
          </w:tcPr>
          <w:p w:rsidR="00941C86" w:rsidRPr="00694A5E" w:rsidP="007D2D7C">
            <w:pPr>
              <w:spacing w:line="269" w:lineRule="auto"/>
              <w:jc w:val="center"/>
              <w:rPr>
                <w:rFonts w:ascii="Arial" w:eastAsia="Times New Roman" w:hAnsi="Arial"/>
                <w:b/>
                <w:bCs/>
                <w:color w:val="000000"/>
                <w:szCs w:val="20"/>
                <w:rtl/>
              </w:rPr>
            </w:pPr>
            <w:r w:rsidRPr="00694A5E">
              <w:rPr>
                <w:rFonts w:ascii="Arial" w:eastAsia="Times New Roman" w:hAnsi="Arial" w:hint="cs"/>
                <w:b/>
                <w:bCs/>
                <w:color w:val="000000"/>
                <w:szCs w:val="20"/>
                <w:rtl/>
              </w:rPr>
              <w:t>מספר ה</w:t>
            </w:r>
            <w:r w:rsidRPr="00694A5E" w:rsidR="00254620">
              <w:rPr>
                <w:rFonts w:ascii="Arial" w:eastAsia="Times New Roman" w:hAnsi="Arial" w:hint="cs"/>
                <w:b/>
                <w:bCs/>
                <w:color w:val="000000"/>
                <w:szCs w:val="20"/>
                <w:rtl/>
              </w:rPr>
              <w:t xml:space="preserve">תושבים </w:t>
            </w:r>
          </w:p>
        </w:tc>
        <w:tc>
          <w:tcPr>
            <w:tcW w:w="749"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20,500</w:t>
            </w:r>
          </w:p>
        </w:tc>
        <w:tc>
          <w:tcPr>
            <w:tcW w:w="803"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8,800</w:t>
            </w:r>
          </w:p>
        </w:tc>
        <w:tc>
          <w:tcPr>
            <w:tcW w:w="803"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7,900</w:t>
            </w:r>
          </w:p>
        </w:tc>
        <w:tc>
          <w:tcPr>
            <w:tcW w:w="942"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3,800</w:t>
            </w:r>
          </w:p>
        </w:tc>
        <w:tc>
          <w:tcPr>
            <w:tcW w:w="942"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3,700</w:t>
            </w:r>
          </w:p>
        </w:tc>
        <w:tc>
          <w:tcPr>
            <w:tcW w:w="942"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4,600</w:t>
            </w:r>
          </w:p>
        </w:tc>
        <w:tc>
          <w:tcPr>
            <w:tcW w:w="943"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7,700</w:t>
            </w:r>
          </w:p>
        </w:tc>
        <w:tc>
          <w:tcPr>
            <w:tcW w:w="1246"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41,100**</w:t>
            </w:r>
          </w:p>
        </w:tc>
      </w:tr>
      <w:tr w:rsidTr="00916CF7">
        <w:tblPrEx>
          <w:tblW w:w="8497" w:type="dxa"/>
          <w:tblInd w:w="1892" w:type="dxa"/>
          <w:tblLook w:val="04A0"/>
        </w:tblPrEx>
        <w:trPr>
          <w:trHeight w:val="300"/>
        </w:trPr>
        <w:tc>
          <w:tcPr>
            <w:tcW w:w="1127" w:type="dxa"/>
            <w:tcBorders>
              <w:top w:val="nil"/>
              <w:bottom w:val="nil"/>
            </w:tcBorders>
            <w:shd w:val="clear" w:color="000000" w:fill="BFBFBF"/>
            <w:vAlign w:val="bottom"/>
            <w:hideMark/>
          </w:tcPr>
          <w:p w:rsidR="00941C86" w:rsidRPr="00694A5E" w:rsidP="007D2D7C">
            <w:pPr>
              <w:spacing w:line="269" w:lineRule="auto"/>
              <w:jc w:val="center"/>
              <w:rPr>
                <w:rFonts w:ascii="Arial" w:eastAsia="Times New Roman" w:hAnsi="Arial"/>
                <w:b/>
                <w:bCs/>
                <w:color w:val="000000"/>
                <w:szCs w:val="20"/>
                <w:rtl/>
              </w:rPr>
            </w:pPr>
            <w:r w:rsidRPr="00694A5E">
              <w:rPr>
                <w:rFonts w:ascii="Arial" w:eastAsia="Times New Roman" w:hAnsi="Arial" w:hint="cs"/>
                <w:b/>
                <w:bCs/>
                <w:color w:val="000000"/>
                <w:szCs w:val="20"/>
                <w:rtl/>
              </w:rPr>
              <w:t>ה</w:t>
            </w:r>
            <w:r w:rsidRPr="00694A5E" w:rsidR="006F6FA5">
              <w:rPr>
                <w:rFonts w:ascii="Arial" w:eastAsia="Times New Roman" w:hAnsi="Arial" w:hint="cs"/>
                <w:b/>
                <w:bCs/>
                <w:color w:val="000000"/>
                <w:szCs w:val="20"/>
                <w:rtl/>
              </w:rPr>
              <w:t xml:space="preserve">מצב </w:t>
            </w:r>
            <w:r w:rsidRPr="00694A5E">
              <w:rPr>
                <w:rFonts w:ascii="Arial" w:eastAsia="Times New Roman" w:hAnsi="Arial" w:hint="cs"/>
                <w:b/>
                <w:bCs/>
                <w:color w:val="000000"/>
                <w:szCs w:val="20"/>
                <w:rtl/>
              </w:rPr>
              <w:t>ה</w:t>
            </w:r>
            <w:r w:rsidRPr="00694A5E" w:rsidR="00A1076F">
              <w:rPr>
                <w:rFonts w:ascii="Arial" w:eastAsia="Times New Roman" w:hAnsi="Arial" w:hint="cs"/>
                <w:b/>
                <w:bCs/>
                <w:color w:val="000000"/>
                <w:szCs w:val="20"/>
                <w:rtl/>
              </w:rPr>
              <w:t>חברתי-כלכלי</w:t>
            </w:r>
            <w:r w:rsidRPr="00694A5E" w:rsidR="006F6FA5">
              <w:rPr>
                <w:rFonts w:ascii="Arial" w:eastAsia="Times New Roman" w:hAnsi="Arial" w:hint="cs"/>
                <w:b/>
                <w:bCs/>
                <w:color w:val="000000"/>
                <w:szCs w:val="20"/>
                <w:rtl/>
              </w:rPr>
              <w:t>***</w:t>
            </w:r>
          </w:p>
        </w:tc>
        <w:tc>
          <w:tcPr>
            <w:tcW w:w="749"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6</w:t>
            </w:r>
          </w:p>
        </w:tc>
        <w:tc>
          <w:tcPr>
            <w:tcW w:w="803"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8</w:t>
            </w:r>
          </w:p>
        </w:tc>
        <w:tc>
          <w:tcPr>
            <w:tcW w:w="803"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8</w:t>
            </w:r>
          </w:p>
        </w:tc>
        <w:tc>
          <w:tcPr>
            <w:tcW w:w="942"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7</w:t>
            </w:r>
          </w:p>
        </w:tc>
        <w:tc>
          <w:tcPr>
            <w:tcW w:w="942"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2</w:t>
            </w:r>
          </w:p>
        </w:tc>
        <w:tc>
          <w:tcPr>
            <w:tcW w:w="942"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5</w:t>
            </w:r>
          </w:p>
        </w:tc>
        <w:tc>
          <w:tcPr>
            <w:tcW w:w="943"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6</w:t>
            </w:r>
          </w:p>
        </w:tc>
        <w:tc>
          <w:tcPr>
            <w:tcW w:w="1246" w:type="dxa"/>
            <w:tcBorders>
              <w:top w:val="nil"/>
              <w:bottom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6</w:t>
            </w:r>
          </w:p>
        </w:tc>
      </w:tr>
      <w:tr w:rsidTr="00916CF7">
        <w:tblPrEx>
          <w:tblW w:w="8497" w:type="dxa"/>
          <w:tblInd w:w="1892" w:type="dxa"/>
          <w:tblLook w:val="04A0"/>
        </w:tblPrEx>
        <w:trPr>
          <w:trHeight w:val="525"/>
        </w:trPr>
        <w:tc>
          <w:tcPr>
            <w:tcW w:w="1127" w:type="dxa"/>
            <w:tcBorders>
              <w:top w:val="nil"/>
              <w:bottom w:val="nil"/>
            </w:tcBorders>
            <w:shd w:val="clear" w:color="000000" w:fill="BFBFBF"/>
            <w:vAlign w:val="bottom"/>
            <w:hideMark/>
          </w:tcPr>
          <w:p w:rsidR="009C2109" w:rsidRPr="00694A5E" w:rsidP="007D2D7C">
            <w:pPr>
              <w:spacing w:line="269" w:lineRule="auto"/>
              <w:jc w:val="center"/>
              <w:rPr>
                <w:rFonts w:ascii="Arial" w:eastAsia="Times New Roman" w:hAnsi="Arial"/>
                <w:b/>
                <w:bCs/>
                <w:color w:val="000000"/>
                <w:szCs w:val="20"/>
                <w:rtl/>
              </w:rPr>
            </w:pPr>
            <w:r w:rsidRPr="00694A5E">
              <w:rPr>
                <w:rFonts w:ascii="Arial" w:eastAsia="Times New Roman" w:hAnsi="Arial" w:hint="cs"/>
                <w:b/>
                <w:bCs/>
                <w:color w:val="000000"/>
                <w:szCs w:val="20"/>
                <w:rtl/>
              </w:rPr>
              <w:t xml:space="preserve">שטח השיפוט </w:t>
            </w:r>
          </w:p>
          <w:p w:rsidR="009C2109" w:rsidRPr="00694A5E" w:rsidP="007D2D7C">
            <w:pPr>
              <w:spacing w:line="269" w:lineRule="auto"/>
              <w:jc w:val="center"/>
              <w:rPr>
                <w:rFonts w:ascii="Arial" w:eastAsia="Times New Roman" w:hAnsi="Arial"/>
                <w:b/>
                <w:bCs/>
                <w:color w:val="000000"/>
                <w:szCs w:val="20"/>
                <w:rtl/>
              </w:rPr>
            </w:pPr>
            <w:r w:rsidRPr="00694A5E">
              <w:rPr>
                <w:rFonts w:ascii="Arial" w:eastAsia="Times New Roman" w:hAnsi="Arial" w:hint="cs"/>
                <w:b/>
                <w:bCs/>
                <w:color w:val="000000"/>
                <w:szCs w:val="20"/>
                <w:rtl/>
              </w:rPr>
              <w:t>(בקמ"ר)</w:t>
            </w:r>
          </w:p>
        </w:tc>
        <w:tc>
          <w:tcPr>
            <w:tcW w:w="749" w:type="dxa"/>
            <w:tcBorders>
              <w:top w:val="nil"/>
              <w:bottom w:val="nil"/>
            </w:tcBorders>
            <w:shd w:val="clear" w:color="auto" w:fill="auto"/>
            <w:vAlign w:val="bottom"/>
            <w:hideMark/>
          </w:tcPr>
          <w:p w:rsidR="009C2109"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14.36</w:t>
            </w:r>
          </w:p>
        </w:tc>
        <w:tc>
          <w:tcPr>
            <w:tcW w:w="803" w:type="dxa"/>
            <w:tcBorders>
              <w:top w:val="nil"/>
              <w:bottom w:val="nil"/>
            </w:tcBorders>
            <w:shd w:val="clear" w:color="auto" w:fill="auto"/>
            <w:vAlign w:val="bottom"/>
            <w:hideMark/>
          </w:tcPr>
          <w:p w:rsidR="009C2109"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2.23</w:t>
            </w:r>
          </w:p>
        </w:tc>
        <w:tc>
          <w:tcPr>
            <w:tcW w:w="803" w:type="dxa"/>
            <w:tcBorders>
              <w:top w:val="nil"/>
              <w:bottom w:val="nil"/>
            </w:tcBorders>
            <w:shd w:val="clear" w:color="auto" w:fill="auto"/>
            <w:vAlign w:val="bottom"/>
            <w:hideMark/>
          </w:tcPr>
          <w:p w:rsidR="009C2109"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4.58</w:t>
            </w:r>
          </w:p>
        </w:tc>
        <w:tc>
          <w:tcPr>
            <w:tcW w:w="942" w:type="dxa"/>
            <w:tcBorders>
              <w:top w:val="nil"/>
              <w:bottom w:val="nil"/>
            </w:tcBorders>
            <w:shd w:val="clear" w:color="auto" w:fill="auto"/>
            <w:vAlign w:val="bottom"/>
            <w:hideMark/>
          </w:tcPr>
          <w:p w:rsidR="009C2109"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1.19</w:t>
            </w:r>
          </w:p>
        </w:tc>
        <w:tc>
          <w:tcPr>
            <w:tcW w:w="942" w:type="dxa"/>
            <w:tcBorders>
              <w:top w:val="nil"/>
              <w:bottom w:val="nil"/>
            </w:tcBorders>
            <w:shd w:val="clear" w:color="auto" w:fill="auto"/>
            <w:vAlign w:val="bottom"/>
            <w:hideMark/>
          </w:tcPr>
          <w:p w:rsidR="009C2109"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5.04</w:t>
            </w:r>
          </w:p>
        </w:tc>
        <w:tc>
          <w:tcPr>
            <w:tcW w:w="942" w:type="dxa"/>
            <w:tcBorders>
              <w:top w:val="nil"/>
              <w:bottom w:val="nil"/>
            </w:tcBorders>
            <w:shd w:val="clear" w:color="auto" w:fill="auto"/>
            <w:vAlign w:val="bottom"/>
            <w:hideMark/>
          </w:tcPr>
          <w:p w:rsidR="009C2109"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2.28</w:t>
            </w:r>
          </w:p>
        </w:tc>
        <w:tc>
          <w:tcPr>
            <w:tcW w:w="943" w:type="dxa"/>
            <w:tcBorders>
              <w:top w:val="nil"/>
              <w:bottom w:val="nil"/>
            </w:tcBorders>
            <w:shd w:val="clear" w:color="auto" w:fill="auto"/>
            <w:vAlign w:val="bottom"/>
            <w:hideMark/>
          </w:tcPr>
          <w:p w:rsidR="009C2109"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7.25</w:t>
            </w:r>
          </w:p>
        </w:tc>
        <w:tc>
          <w:tcPr>
            <w:tcW w:w="1246" w:type="dxa"/>
            <w:tcBorders>
              <w:top w:val="nil"/>
              <w:bottom w:val="nil"/>
            </w:tcBorders>
            <w:shd w:val="clear" w:color="auto" w:fill="auto"/>
            <w:vAlign w:val="bottom"/>
            <w:hideMark/>
          </w:tcPr>
          <w:p w:rsidR="009C2109"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2,800</w:t>
            </w:r>
          </w:p>
        </w:tc>
      </w:tr>
      <w:tr w:rsidTr="00916CF7">
        <w:tblPrEx>
          <w:tblW w:w="8497" w:type="dxa"/>
          <w:tblInd w:w="1892" w:type="dxa"/>
          <w:tblLook w:val="04A0"/>
        </w:tblPrEx>
        <w:trPr>
          <w:trHeight w:val="300"/>
        </w:trPr>
        <w:tc>
          <w:tcPr>
            <w:tcW w:w="1127" w:type="dxa"/>
            <w:tcBorders>
              <w:top w:val="nil"/>
            </w:tcBorders>
            <w:shd w:val="clear" w:color="000000" w:fill="BFBFBF"/>
            <w:vAlign w:val="bottom"/>
            <w:hideMark/>
          </w:tcPr>
          <w:p w:rsidR="00941C86" w:rsidRPr="00694A5E" w:rsidP="007D2D7C">
            <w:pPr>
              <w:spacing w:line="269" w:lineRule="auto"/>
              <w:jc w:val="center"/>
              <w:rPr>
                <w:rFonts w:ascii="Arial" w:eastAsia="Times New Roman" w:hAnsi="Arial"/>
                <w:b/>
                <w:bCs/>
                <w:color w:val="000000"/>
                <w:szCs w:val="20"/>
                <w:rtl/>
              </w:rPr>
            </w:pPr>
            <w:r w:rsidRPr="00694A5E">
              <w:rPr>
                <w:rFonts w:ascii="Arial" w:eastAsia="Times New Roman" w:hAnsi="Arial" w:hint="cs"/>
                <w:b/>
                <w:bCs/>
                <w:color w:val="000000"/>
                <w:szCs w:val="20"/>
                <w:rtl/>
              </w:rPr>
              <w:t xml:space="preserve">מספר חברי </w:t>
            </w:r>
            <w:r w:rsidRPr="00694A5E" w:rsidR="00245D56">
              <w:rPr>
                <w:rFonts w:ascii="Arial" w:eastAsia="Times New Roman" w:hAnsi="Arial" w:hint="cs"/>
                <w:b/>
                <w:bCs/>
                <w:color w:val="000000"/>
                <w:szCs w:val="20"/>
                <w:rtl/>
              </w:rPr>
              <w:t>ה</w:t>
            </w:r>
            <w:r w:rsidRPr="00694A5E">
              <w:rPr>
                <w:rFonts w:ascii="Arial" w:eastAsia="Times New Roman" w:hAnsi="Arial" w:hint="cs"/>
                <w:b/>
                <w:bCs/>
                <w:color w:val="000000"/>
                <w:szCs w:val="20"/>
                <w:rtl/>
              </w:rPr>
              <w:t>מועצה</w:t>
            </w:r>
          </w:p>
        </w:tc>
        <w:tc>
          <w:tcPr>
            <w:tcW w:w="749" w:type="dxa"/>
            <w:tcBorders>
              <w:top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13</w:t>
            </w:r>
          </w:p>
        </w:tc>
        <w:tc>
          <w:tcPr>
            <w:tcW w:w="803" w:type="dxa"/>
            <w:tcBorders>
              <w:top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9</w:t>
            </w:r>
          </w:p>
        </w:tc>
        <w:tc>
          <w:tcPr>
            <w:tcW w:w="803" w:type="dxa"/>
            <w:tcBorders>
              <w:top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9</w:t>
            </w:r>
          </w:p>
        </w:tc>
        <w:tc>
          <w:tcPr>
            <w:tcW w:w="942" w:type="dxa"/>
            <w:tcBorders>
              <w:top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9</w:t>
            </w:r>
          </w:p>
        </w:tc>
        <w:tc>
          <w:tcPr>
            <w:tcW w:w="942" w:type="dxa"/>
            <w:tcBorders>
              <w:top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9</w:t>
            </w:r>
          </w:p>
        </w:tc>
        <w:tc>
          <w:tcPr>
            <w:tcW w:w="942" w:type="dxa"/>
            <w:tcBorders>
              <w:top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9</w:t>
            </w:r>
          </w:p>
        </w:tc>
        <w:tc>
          <w:tcPr>
            <w:tcW w:w="943" w:type="dxa"/>
            <w:tcBorders>
              <w:top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9</w:t>
            </w:r>
          </w:p>
        </w:tc>
        <w:tc>
          <w:tcPr>
            <w:tcW w:w="1246" w:type="dxa"/>
            <w:tcBorders>
              <w:top w:val="nil"/>
            </w:tcBorders>
            <w:shd w:val="clear" w:color="auto" w:fill="auto"/>
            <w:vAlign w:val="bottom"/>
            <w:hideMark/>
          </w:tcPr>
          <w:p w:rsidR="00941C86" w:rsidRPr="00694A5E" w:rsidP="007D2D7C">
            <w:pPr>
              <w:spacing w:line="269" w:lineRule="auto"/>
              <w:jc w:val="center"/>
              <w:rPr>
                <w:rFonts w:ascii="Arial" w:eastAsia="Times New Roman" w:hAnsi="Arial"/>
                <w:color w:val="000000"/>
                <w:szCs w:val="20"/>
                <w:rtl/>
              </w:rPr>
            </w:pPr>
            <w:r w:rsidRPr="00694A5E">
              <w:rPr>
                <w:rFonts w:ascii="Arial" w:eastAsia="Times New Roman" w:hAnsi="Arial"/>
                <w:color w:val="000000"/>
                <w:szCs w:val="20"/>
                <w:rtl/>
              </w:rPr>
              <w:t>29</w:t>
            </w:r>
          </w:p>
        </w:tc>
      </w:tr>
    </w:tbl>
    <w:p w:rsidR="000F5634" w:rsidP="00556623">
      <w:pPr>
        <w:spacing w:before="120" w:line="269" w:lineRule="auto"/>
        <w:rPr>
          <w:sz w:val="22"/>
          <w:szCs w:val="22"/>
          <w:rtl/>
        </w:rPr>
      </w:pPr>
      <w:r w:rsidRPr="00C94DFB">
        <w:rPr>
          <w:rFonts w:hint="cs"/>
          <w:sz w:val="22"/>
          <w:szCs w:val="22"/>
          <w:rtl/>
        </w:rPr>
        <w:t>ה</w:t>
      </w:r>
      <w:r w:rsidRPr="00C94DFB" w:rsidR="00254620">
        <w:rPr>
          <w:rFonts w:hint="cs"/>
          <w:sz w:val="22"/>
          <w:szCs w:val="22"/>
          <w:rtl/>
        </w:rPr>
        <w:t>מקור: הלשכה המרכזית לסטטיסטיקה</w:t>
      </w:r>
      <w:r w:rsidRPr="00C94DFB">
        <w:rPr>
          <w:rFonts w:hint="cs"/>
          <w:sz w:val="22"/>
          <w:szCs w:val="22"/>
          <w:rtl/>
        </w:rPr>
        <w:t>.</w:t>
      </w:r>
      <w:r w:rsidRPr="00C94DFB" w:rsidR="003F25D9">
        <w:rPr>
          <w:rFonts w:hint="cs"/>
          <w:sz w:val="22"/>
          <w:szCs w:val="22"/>
          <w:rtl/>
        </w:rPr>
        <w:t xml:space="preserve"> </w:t>
      </w:r>
    </w:p>
    <w:p w:rsidR="00FB7324" w:rsidRPr="00694A5E" w:rsidP="00916CF7">
      <w:pPr>
        <w:spacing w:line="269" w:lineRule="auto"/>
        <w:rPr>
          <w:szCs w:val="20"/>
          <w:rtl/>
        </w:rPr>
      </w:pPr>
      <w:r w:rsidRPr="00694A5E">
        <w:rPr>
          <w:rFonts w:hint="cs"/>
          <w:szCs w:val="20"/>
          <w:rtl/>
        </w:rPr>
        <w:t>* שנת הקמת היישוב הראשון במועצה האזורית</w:t>
      </w:r>
      <w:r w:rsidRPr="00694A5E" w:rsidR="00E8054F">
        <w:rPr>
          <w:rFonts w:hint="cs"/>
          <w:szCs w:val="20"/>
          <w:rtl/>
        </w:rPr>
        <w:t>.</w:t>
      </w:r>
      <w:r w:rsidRPr="00694A5E">
        <w:rPr>
          <w:rFonts w:hint="cs"/>
          <w:szCs w:val="20"/>
          <w:rtl/>
        </w:rPr>
        <w:t xml:space="preserve"> </w:t>
      </w:r>
    </w:p>
    <w:p w:rsidR="00941C86" w:rsidRPr="00694A5E" w:rsidP="00916CF7">
      <w:pPr>
        <w:spacing w:line="269" w:lineRule="auto"/>
        <w:rPr>
          <w:szCs w:val="20"/>
        </w:rPr>
      </w:pPr>
      <w:r w:rsidRPr="00694A5E">
        <w:rPr>
          <w:rFonts w:hint="cs"/>
          <w:szCs w:val="20"/>
          <w:rtl/>
        </w:rPr>
        <w:t>** הנתונים נכונים לסוף דצמבר 2017.</w:t>
      </w:r>
    </w:p>
    <w:p w:rsidR="00FB7324" w:rsidRPr="00694A5E" w:rsidP="00916CF7">
      <w:pPr>
        <w:spacing w:line="269" w:lineRule="auto"/>
        <w:rPr>
          <w:szCs w:val="20"/>
        </w:rPr>
      </w:pPr>
      <w:r w:rsidRPr="00694A5E">
        <w:rPr>
          <w:szCs w:val="20"/>
          <w:rtl/>
        </w:rPr>
        <w:t>**</w:t>
      </w:r>
      <w:r w:rsidRPr="00694A5E" w:rsidR="00941C86">
        <w:rPr>
          <w:szCs w:val="20"/>
          <w:rtl/>
        </w:rPr>
        <w:t>*</w:t>
      </w:r>
      <w:r w:rsidRPr="00694A5E" w:rsidR="003F25D9">
        <w:rPr>
          <w:rFonts w:hint="cs"/>
          <w:szCs w:val="20"/>
          <w:rtl/>
        </w:rPr>
        <w:t xml:space="preserve"> </w:t>
      </w:r>
      <w:r w:rsidRPr="00694A5E" w:rsidR="00245D56">
        <w:rPr>
          <w:rFonts w:hint="cs"/>
          <w:szCs w:val="20"/>
          <w:rtl/>
        </w:rPr>
        <w:t xml:space="preserve">הלשכה המרכזית לסטטיסטיקה מדרגת את הרשויות המקומיות </w:t>
      </w:r>
      <w:r w:rsidRPr="00694A5E">
        <w:rPr>
          <w:szCs w:val="20"/>
          <w:rtl/>
        </w:rPr>
        <w:t xml:space="preserve">בארץ </w:t>
      </w:r>
      <w:r w:rsidRPr="00694A5E" w:rsidR="00245D56">
        <w:rPr>
          <w:rFonts w:hint="cs"/>
          <w:szCs w:val="20"/>
          <w:rtl/>
        </w:rPr>
        <w:t>ל</w:t>
      </w:r>
      <w:r w:rsidRPr="00694A5E">
        <w:rPr>
          <w:rFonts w:hint="eastAsia"/>
          <w:szCs w:val="20"/>
          <w:rtl/>
        </w:rPr>
        <w:t>פי</w:t>
      </w:r>
      <w:r w:rsidRPr="00694A5E">
        <w:rPr>
          <w:szCs w:val="20"/>
          <w:rtl/>
        </w:rPr>
        <w:t xml:space="preserve"> </w:t>
      </w:r>
      <w:r w:rsidRPr="00694A5E" w:rsidR="00245D56">
        <w:rPr>
          <w:rFonts w:hint="cs"/>
          <w:szCs w:val="20"/>
          <w:rtl/>
        </w:rPr>
        <w:t>ה</w:t>
      </w:r>
      <w:r w:rsidRPr="00694A5E">
        <w:rPr>
          <w:rFonts w:hint="eastAsia"/>
          <w:szCs w:val="20"/>
          <w:rtl/>
        </w:rPr>
        <w:t>מצב</w:t>
      </w:r>
      <w:r w:rsidRPr="00694A5E">
        <w:rPr>
          <w:szCs w:val="20"/>
          <w:rtl/>
        </w:rPr>
        <w:t xml:space="preserve"> החברתי-כלכלי</w:t>
      </w:r>
      <w:r w:rsidRPr="00694A5E" w:rsidR="00245D56">
        <w:rPr>
          <w:rFonts w:hint="cs"/>
          <w:szCs w:val="20"/>
          <w:rtl/>
        </w:rPr>
        <w:t xml:space="preserve"> של אוכלוסייתן.</w:t>
      </w:r>
      <w:r w:rsidRPr="00694A5E">
        <w:rPr>
          <w:szCs w:val="20"/>
          <w:rtl/>
        </w:rPr>
        <w:t xml:space="preserve"> </w:t>
      </w:r>
      <w:r w:rsidRPr="00694A5E">
        <w:rPr>
          <w:rFonts w:hint="eastAsia"/>
          <w:szCs w:val="20"/>
          <w:rtl/>
        </w:rPr>
        <w:t>אשכול</w:t>
      </w:r>
      <w:r w:rsidRPr="00694A5E">
        <w:rPr>
          <w:szCs w:val="20"/>
          <w:rtl/>
        </w:rPr>
        <w:t xml:space="preserve"> </w:t>
      </w:r>
      <w:r w:rsidRPr="00694A5E" w:rsidR="00245D56">
        <w:rPr>
          <w:rFonts w:hint="cs"/>
          <w:szCs w:val="20"/>
          <w:rtl/>
        </w:rPr>
        <w:t>1 מציין את ה</w:t>
      </w:r>
      <w:r w:rsidRPr="00694A5E">
        <w:rPr>
          <w:rFonts w:hint="eastAsia"/>
          <w:szCs w:val="20"/>
          <w:rtl/>
        </w:rPr>
        <w:t>מצב</w:t>
      </w:r>
      <w:r w:rsidRPr="00694A5E">
        <w:rPr>
          <w:szCs w:val="20"/>
          <w:rtl/>
        </w:rPr>
        <w:t xml:space="preserve"> </w:t>
      </w:r>
      <w:r w:rsidRPr="00694A5E">
        <w:rPr>
          <w:rFonts w:hint="eastAsia"/>
          <w:szCs w:val="20"/>
          <w:rtl/>
        </w:rPr>
        <w:t>החברתי</w:t>
      </w:r>
      <w:r w:rsidRPr="00694A5E">
        <w:rPr>
          <w:szCs w:val="20"/>
          <w:rtl/>
        </w:rPr>
        <w:t xml:space="preserve">-כלכלי </w:t>
      </w:r>
      <w:r w:rsidRPr="00694A5E">
        <w:rPr>
          <w:rFonts w:hint="eastAsia"/>
          <w:szCs w:val="20"/>
          <w:rtl/>
        </w:rPr>
        <w:t>הנמוך</w:t>
      </w:r>
      <w:r w:rsidRPr="00694A5E" w:rsidR="00B122AD">
        <w:rPr>
          <w:szCs w:val="20"/>
          <w:rtl/>
        </w:rPr>
        <w:t xml:space="preserve"> </w:t>
      </w:r>
      <w:r w:rsidRPr="00694A5E" w:rsidR="00245D56">
        <w:rPr>
          <w:rFonts w:hint="cs"/>
          <w:szCs w:val="20"/>
          <w:rtl/>
        </w:rPr>
        <w:t>ב</w:t>
      </w:r>
      <w:r w:rsidRPr="00694A5E">
        <w:rPr>
          <w:rFonts w:hint="eastAsia"/>
          <w:szCs w:val="20"/>
          <w:rtl/>
        </w:rPr>
        <w:t>יותר</w:t>
      </w:r>
      <w:r w:rsidRPr="00694A5E">
        <w:rPr>
          <w:szCs w:val="20"/>
          <w:rtl/>
        </w:rPr>
        <w:t>.</w:t>
      </w:r>
      <w:r w:rsidRPr="00694A5E" w:rsidR="00986195">
        <w:rPr>
          <w:rFonts w:hint="cs"/>
          <w:szCs w:val="20"/>
          <w:rtl/>
        </w:rPr>
        <w:t xml:space="preserve"> </w:t>
      </w:r>
    </w:p>
    <w:p w:rsidR="00C45CAF" w:rsidRPr="00C45CAF" w:rsidP="00C45CAF">
      <w:pPr>
        <w:rPr>
          <w:rtl/>
        </w:rPr>
      </w:pPr>
    </w:p>
    <w:p w:rsidR="00C45CAF" w:rsidRPr="00C45CAF" w:rsidP="00C45CAF">
      <w:pPr>
        <w:rPr>
          <w:rtl/>
        </w:rPr>
        <w:sectPr w:rsidSect="001C501C">
          <w:headerReference w:type="default" r:id="rId8"/>
          <w:footerReference w:type="default" r:id="rId9"/>
          <w:headerReference w:type="first" r:id="rId10"/>
          <w:footerReference w:type="first" r:id="rId11"/>
          <w:pgSz w:w="11906" w:h="16838"/>
          <w:pgMar w:top="1701" w:right="1984" w:bottom="1587" w:left="1701" w:header="709" w:footer="709" w:gutter="0"/>
          <w:pgNumType w:start="1"/>
          <w:cols w:space="708"/>
          <w:titlePg/>
          <w:bidi/>
          <w:rtlGutter/>
          <w:docGrid w:linePitch="360"/>
        </w:sectPr>
      </w:pPr>
    </w:p>
    <w:p w:rsidR="00534B8A" w:rsidP="00556623">
      <w:pPr>
        <w:rPr>
          <w:rtl/>
        </w:rPr>
      </w:pPr>
    </w:p>
    <w:p w:rsidR="005013E3" w:rsidP="00D6447F">
      <w:pPr>
        <w:spacing w:after="120" w:line="269" w:lineRule="auto"/>
        <w:jc w:val="center"/>
        <w:rPr>
          <w:b/>
          <w:bCs/>
          <w:sz w:val="24"/>
          <w:rtl/>
        </w:rPr>
      </w:pPr>
      <w:r w:rsidRPr="00BF3674">
        <w:rPr>
          <w:rFonts w:hint="cs"/>
          <w:b/>
          <w:bCs/>
          <w:sz w:val="24"/>
          <w:rtl/>
        </w:rPr>
        <w:t xml:space="preserve">לוח 2: נתונים על </w:t>
      </w:r>
      <w:r w:rsidR="005E5BA7">
        <w:rPr>
          <w:rFonts w:hint="cs"/>
          <w:b/>
          <w:bCs/>
          <w:sz w:val="24"/>
          <w:rtl/>
        </w:rPr>
        <w:t>ה</w:t>
      </w:r>
      <w:r w:rsidRPr="00BF3674">
        <w:rPr>
          <w:rFonts w:hint="cs"/>
          <w:b/>
          <w:bCs/>
          <w:sz w:val="24"/>
          <w:rtl/>
        </w:rPr>
        <w:t xml:space="preserve">הכנסות, </w:t>
      </w:r>
      <w:r w:rsidR="005E5BA7">
        <w:rPr>
          <w:rFonts w:hint="cs"/>
          <w:b/>
          <w:bCs/>
          <w:sz w:val="24"/>
          <w:rtl/>
        </w:rPr>
        <w:t>ה</w:t>
      </w:r>
      <w:r w:rsidRPr="00BF3674">
        <w:rPr>
          <w:rFonts w:hint="cs"/>
          <w:b/>
          <w:bCs/>
          <w:sz w:val="24"/>
          <w:rtl/>
        </w:rPr>
        <w:t>הוצאות</w:t>
      </w:r>
      <w:r>
        <w:rPr>
          <w:rFonts w:hint="cs"/>
          <w:b/>
          <w:bCs/>
          <w:sz w:val="24"/>
          <w:rtl/>
        </w:rPr>
        <w:t>,</w:t>
      </w:r>
      <w:r w:rsidRPr="00BF3674">
        <w:rPr>
          <w:rFonts w:hint="cs"/>
          <w:b/>
          <w:bCs/>
          <w:sz w:val="24"/>
          <w:rtl/>
        </w:rPr>
        <w:t xml:space="preserve"> </w:t>
      </w:r>
      <w:r>
        <w:rPr>
          <w:rFonts w:hint="cs"/>
          <w:b/>
          <w:bCs/>
          <w:sz w:val="24"/>
          <w:rtl/>
        </w:rPr>
        <w:t>ה</w:t>
      </w:r>
      <w:r w:rsidRPr="00BF3674">
        <w:rPr>
          <w:rFonts w:hint="cs"/>
          <w:b/>
          <w:bCs/>
          <w:sz w:val="24"/>
          <w:rtl/>
        </w:rPr>
        <w:t>עודף (</w:t>
      </w:r>
      <w:r>
        <w:rPr>
          <w:rFonts w:hint="cs"/>
          <w:b/>
          <w:bCs/>
          <w:sz w:val="24"/>
          <w:rtl/>
        </w:rPr>
        <w:t>ה</w:t>
      </w:r>
      <w:r w:rsidRPr="00BF3674">
        <w:rPr>
          <w:rFonts w:hint="cs"/>
          <w:b/>
          <w:bCs/>
          <w:sz w:val="24"/>
          <w:rtl/>
        </w:rPr>
        <w:t>גירעון)</w:t>
      </w:r>
      <w:r>
        <w:rPr>
          <w:rFonts w:hint="cs"/>
          <w:b/>
          <w:bCs/>
          <w:sz w:val="24"/>
          <w:rtl/>
        </w:rPr>
        <w:t xml:space="preserve"> השוטף</w:t>
      </w:r>
      <w:r w:rsidRPr="00BF3674">
        <w:rPr>
          <w:rFonts w:hint="cs"/>
          <w:b/>
          <w:bCs/>
          <w:sz w:val="24"/>
          <w:rtl/>
        </w:rPr>
        <w:t xml:space="preserve"> </w:t>
      </w:r>
      <w:r>
        <w:rPr>
          <w:rFonts w:hint="cs"/>
          <w:b/>
          <w:bCs/>
          <w:sz w:val="24"/>
          <w:rtl/>
        </w:rPr>
        <w:t>ו</w:t>
      </w:r>
      <w:r w:rsidRPr="00BF3674">
        <w:rPr>
          <w:rFonts w:hint="cs"/>
          <w:b/>
          <w:bCs/>
          <w:sz w:val="24"/>
          <w:rtl/>
        </w:rPr>
        <w:t>שיעור גביית הארנונה</w:t>
      </w:r>
      <w:r w:rsidR="00AC1EE5">
        <w:rPr>
          <w:rFonts w:hint="cs"/>
          <w:b/>
          <w:bCs/>
          <w:sz w:val="24"/>
          <w:rtl/>
        </w:rPr>
        <w:t>,</w:t>
      </w:r>
      <w:r w:rsidRPr="00BF3674" w:rsidR="00B70171">
        <w:rPr>
          <w:rFonts w:hint="cs"/>
          <w:b/>
          <w:bCs/>
          <w:sz w:val="24"/>
          <w:rtl/>
        </w:rPr>
        <w:t xml:space="preserve"> </w:t>
      </w:r>
      <w:r w:rsidRPr="00BF3674" w:rsidR="00AC1EE5">
        <w:rPr>
          <w:rFonts w:hint="cs"/>
          <w:b/>
          <w:bCs/>
          <w:sz w:val="24"/>
          <w:rtl/>
        </w:rPr>
        <w:t>201</w:t>
      </w:r>
      <w:r w:rsidR="00AC1EE5">
        <w:rPr>
          <w:rFonts w:hint="cs"/>
          <w:b/>
          <w:bCs/>
          <w:sz w:val="24"/>
          <w:rtl/>
        </w:rPr>
        <w:t xml:space="preserve">6 </w:t>
      </w:r>
      <w:r w:rsidRPr="00BF3674">
        <w:rPr>
          <w:rFonts w:hint="cs"/>
          <w:b/>
          <w:bCs/>
          <w:sz w:val="24"/>
          <w:rtl/>
        </w:rPr>
        <w:t>-</w:t>
      </w:r>
      <w:r>
        <w:rPr>
          <w:rFonts w:hint="cs"/>
          <w:b/>
          <w:bCs/>
          <w:sz w:val="24"/>
          <w:rtl/>
        </w:rPr>
        <w:t xml:space="preserve"> </w:t>
      </w:r>
      <w:r w:rsidRPr="00BF3674" w:rsidR="00AC1EE5">
        <w:rPr>
          <w:rFonts w:hint="cs"/>
          <w:b/>
          <w:bCs/>
          <w:sz w:val="24"/>
          <w:rtl/>
        </w:rPr>
        <w:t>201</w:t>
      </w:r>
      <w:r w:rsidR="00AC1EE5">
        <w:rPr>
          <w:rFonts w:hint="cs"/>
          <w:b/>
          <w:bCs/>
          <w:sz w:val="24"/>
          <w:rtl/>
        </w:rPr>
        <w:t>8</w:t>
      </w:r>
      <w:r w:rsidR="00245D56">
        <w:rPr>
          <w:rFonts w:hint="cs"/>
          <w:b/>
          <w:bCs/>
          <w:sz w:val="24"/>
          <w:rtl/>
        </w:rPr>
        <w:t>,</w:t>
      </w:r>
      <w:r w:rsidRPr="00BF3674" w:rsidR="00AC1EE5">
        <w:rPr>
          <w:rFonts w:hint="cs"/>
          <w:b/>
          <w:bCs/>
          <w:sz w:val="24"/>
          <w:rtl/>
        </w:rPr>
        <w:t xml:space="preserve"> </w:t>
      </w:r>
    </w:p>
    <w:p w:rsidR="00EE1223" w:rsidRPr="00BF3674" w:rsidP="00D6447F">
      <w:pPr>
        <w:spacing w:after="120" w:line="269" w:lineRule="auto"/>
        <w:jc w:val="center"/>
        <w:rPr>
          <w:b/>
          <w:bCs/>
          <w:sz w:val="24"/>
        </w:rPr>
      </w:pPr>
      <w:r w:rsidRPr="00BF3674">
        <w:rPr>
          <w:rFonts w:hint="cs"/>
          <w:b/>
          <w:bCs/>
          <w:sz w:val="24"/>
          <w:rtl/>
        </w:rPr>
        <w:t>ו</w:t>
      </w:r>
      <w:r w:rsidR="006865B9">
        <w:rPr>
          <w:rFonts w:hint="cs"/>
          <w:b/>
          <w:bCs/>
          <w:sz w:val="24"/>
          <w:rtl/>
        </w:rPr>
        <w:t xml:space="preserve">על </w:t>
      </w:r>
      <w:r w:rsidRPr="00BF3674">
        <w:rPr>
          <w:rFonts w:hint="cs"/>
          <w:b/>
          <w:bCs/>
          <w:sz w:val="24"/>
          <w:rtl/>
        </w:rPr>
        <w:t>עומס המ</w:t>
      </w:r>
      <w:r w:rsidR="00D73B24">
        <w:rPr>
          <w:rFonts w:hint="cs"/>
          <w:b/>
          <w:bCs/>
          <w:sz w:val="24"/>
          <w:rtl/>
        </w:rPr>
        <w:t>ִ</w:t>
      </w:r>
      <w:r w:rsidRPr="00BF3674">
        <w:rPr>
          <w:rFonts w:hint="cs"/>
          <w:b/>
          <w:bCs/>
          <w:sz w:val="24"/>
          <w:rtl/>
        </w:rPr>
        <w:t xml:space="preserve">לוות </w:t>
      </w:r>
      <w:r w:rsidR="00B70171">
        <w:rPr>
          <w:rFonts w:hint="cs"/>
          <w:b/>
          <w:bCs/>
          <w:sz w:val="24"/>
          <w:rtl/>
        </w:rPr>
        <w:t>ב</w:t>
      </w:r>
      <w:r w:rsidRPr="00BF3674">
        <w:rPr>
          <w:rFonts w:hint="cs"/>
          <w:b/>
          <w:bCs/>
          <w:sz w:val="24"/>
          <w:rtl/>
        </w:rPr>
        <w:t>-31.12.18</w:t>
      </w:r>
      <w:r w:rsidRPr="00775F8B" w:rsidR="00775F8B">
        <w:rPr>
          <w:rFonts w:hint="cs"/>
          <w:b/>
          <w:bCs/>
          <w:sz w:val="24"/>
          <w:rtl/>
        </w:rPr>
        <w:t xml:space="preserve"> </w:t>
      </w:r>
      <w:r w:rsidR="00775F8B">
        <w:rPr>
          <w:rFonts w:hint="cs"/>
          <w:b/>
          <w:bCs/>
          <w:sz w:val="24"/>
          <w:rtl/>
        </w:rPr>
        <w:t>(</w:t>
      </w:r>
      <w:r w:rsidRPr="00BF3674" w:rsidR="00775F8B">
        <w:rPr>
          <w:rFonts w:hint="cs"/>
          <w:b/>
          <w:bCs/>
          <w:sz w:val="24"/>
          <w:rtl/>
        </w:rPr>
        <w:t xml:space="preserve">במיליוני </w:t>
      </w:r>
      <w:r w:rsidR="00775F8B">
        <w:rPr>
          <w:rFonts w:hint="cs"/>
          <w:b/>
          <w:bCs/>
          <w:sz w:val="24"/>
          <w:rtl/>
        </w:rPr>
        <w:t>ש"ח)</w:t>
      </w:r>
      <w:r w:rsidR="000C450D">
        <w:rPr>
          <w:rFonts w:hint="cs"/>
          <w:b/>
          <w:bCs/>
          <w:sz w:val="24"/>
          <w:rtl/>
        </w:rPr>
        <w:t>*</w:t>
      </w:r>
    </w:p>
    <w:tbl>
      <w:tblPr>
        <w:bidiVisual/>
        <w:tblW w:w="12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735"/>
        <w:gridCol w:w="736"/>
        <w:gridCol w:w="736"/>
        <w:gridCol w:w="736"/>
        <w:gridCol w:w="736"/>
        <w:gridCol w:w="736"/>
        <w:gridCol w:w="714"/>
        <w:gridCol w:w="709"/>
        <w:gridCol w:w="709"/>
        <w:gridCol w:w="1417"/>
        <w:gridCol w:w="842"/>
        <w:gridCol w:w="850"/>
        <w:gridCol w:w="841"/>
        <w:gridCol w:w="1166"/>
      </w:tblGrid>
      <w:tr w:rsidTr="008B01A6">
        <w:tblPrEx>
          <w:tblW w:w="12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1"/>
          <w:tblHeader/>
          <w:jc w:val="center"/>
        </w:trPr>
        <w:tc>
          <w:tcPr>
            <w:tcW w:w="1081" w:type="dxa"/>
            <w:vMerge w:val="restart"/>
            <w:shd w:val="clear" w:color="auto" w:fill="BFBFBF" w:themeFill="background1" w:themeFillShade="BF"/>
            <w:vAlign w:val="bottom"/>
            <w:hideMark/>
          </w:tcPr>
          <w:p w:rsidR="00C37187" w:rsidRPr="00694A5E" w:rsidP="007D2D7C">
            <w:pPr>
              <w:spacing w:line="269" w:lineRule="auto"/>
              <w:jc w:val="left"/>
              <w:rPr>
                <w:b/>
                <w:bCs/>
                <w:szCs w:val="20"/>
              </w:rPr>
            </w:pPr>
            <w:r w:rsidRPr="00694A5E">
              <w:rPr>
                <w:rFonts w:hint="cs"/>
                <w:b/>
                <w:bCs/>
                <w:szCs w:val="20"/>
                <w:rtl/>
              </w:rPr>
              <w:t>שם הרשות</w:t>
            </w:r>
          </w:p>
          <w:p w:rsidR="00C37187" w:rsidRPr="00694A5E" w:rsidP="007D2D7C">
            <w:pPr>
              <w:spacing w:line="269" w:lineRule="auto"/>
              <w:jc w:val="left"/>
              <w:rPr>
                <w:b/>
                <w:bCs/>
                <w:szCs w:val="20"/>
                <w:rtl/>
              </w:rPr>
            </w:pPr>
            <w:r w:rsidRPr="00694A5E">
              <w:rPr>
                <w:rFonts w:hint="cs"/>
                <w:b/>
                <w:bCs/>
                <w:szCs w:val="20"/>
                <w:rtl/>
              </w:rPr>
              <w:t>המקומית</w:t>
            </w:r>
          </w:p>
        </w:tc>
        <w:tc>
          <w:tcPr>
            <w:tcW w:w="2207" w:type="dxa"/>
            <w:gridSpan w:val="3"/>
            <w:shd w:val="clear" w:color="auto" w:fill="BFBFBF" w:themeFill="background1" w:themeFillShade="BF"/>
            <w:vAlign w:val="bottom"/>
            <w:hideMark/>
          </w:tcPr>
          <w:p w:rsidR="00C37187" w:rsidRPr="00694A5E" w:rsidP="008B01A6">
            <w:pPr>
              <w:spacing w:line="269" w:lineRule="auto"/>
              <w:rPr>
                <w:b/>
                <w:bCs/>
                <w:szCs w:val="20"/>
                <w:rtl/>
              </w:rPr>
            </w:pPr>
            <w:r w:rsidRPr="00694A5E">
              <w:rPr>
                <w:rFonts w:hint="cs"/>
                <w:b/>
                <w:bCs/>
                <w:szCs w:val="20"/>
                <w:rtl/>
              </w:rPr>
              <w:t xml:space="preserve">סך ההכנסות </w:t>
            </w:r>
          </w:p>
        </w:tc>
        <w:tc>
          <w:tcPr>
            <w:tcW w:w="2208" w:type="dxa"/>
            <w:gridSpan w:val="3"/>
            <w:shd w:val="clear" w:color="auto" w:fill="BFBFBF" w:themeFill="background1" w:themeFillShade="BF"/>
            <w:vAlign w:val="bottom"/>
            <w:hideMark/>
          </w:tcPr>
          <w:p w:rsidR="00C37187" w:rsidRPr="00694A5E" w:rsidP="008B01A6">
            <w:pPr>
              <w:spacing w:line="269" w:lineRule="auto"/>
              <w:rPr>
                <w:b/>
                <w:bCs/>
                <w:szCs w:val="20"/>
                <w:rtl/>
              </w:rPr>
            </w:pPr>
            <w:r w:rsidRPr="00694A5E">
              <w:rPr>
                <w:rFonts w:hint="cs"/>
                <w:b/>
                <w:bCs/>
                <w:szCs w:val="20"/>
                <w:rtl/>
              </w:rPr>
              <w:t>סך ההוצאות</w:t>
            </w:r>
          </w:p>
        </w:tc>
        <w:tc>
          <w:tcPr>
            <w:tcW w:w="2132" w:type="dxa"/>
            <w:gridSpan w:val="3"/>
            <w:shd w:val="clear" w:color="auto" w:fill="BFBFBF" w:themeFill="background1" w:themeFillShade="BF"/>
            <w:vAlign w:val="bottom"/>
            <w:hideMark/>
          </w:tcPr>
          <w:p w:rsidR="00C37187" w:rsidRPr="00694A5E" w:rsidP="007D2D7C">
            <w:pPr>
              <w:spacing w:line="269" w:lineRule="auto"/>
              <w:rPr>
                <w:b/>
                <w:bCs/>
                <w:szCs w:val="20"/>
                <w:rtl/>
              </w:rPr>
            </w:pPr>
            <w:r w:rsidRPr="00694A5E">
              <w:rPr>
                <w:rFonts w:hint="cs"/>
                <w:b/>
                <w:bCs/>
                <w:szCs w:val="20"/>
                <w:rtl/>
              </w:rPr>
              <w:t>ה</w:t>
            </w:r>
            <w:r w:rsidRPr="00694A5E">
              <w:rPr>
                <w:rFonts w:hint="eastAsia"/>
                <w:b/>
                <w:bCs/>
                <w:szCs w:val="20"/>
                <w:rtl/>
              </w:rPr>
              <w:t>עודף</w:t>
            </w:r>
          </w:p>
          <w:p w:rsidR="00C37187" w:rsidRPr="00694A5E" w:rsidP="008B01A6">
            <w:pPr>
              <w:spacing w:line="269" w:lineRule="auto"/>
              <w:rPr>
                <w:b/>
                <w:bCs/>
                <w:szCs w:val="20"/>
                <w:rtl/>
              </w:rPr>
            </w:pPr>
            <w:r w:rsidRPr="00694A5E">
              <w:rPr>
                <w:b/>
                <w:bCs/>
                <w:szCs w:val="20"/>
                <w:rtl/>
              </w:rPr>
              <w:t xml:space="preserve"> (</w:t>
            </w:r>
            <w:r w:rsidRPr="00694A5E">
              <w:rPr>
                <w:rFonts w:hint="cs"/>
                <w:b/>
                <w:bCs/>
                <w:szCs w:val="20"/>
                <w:rtl/>
              </w:rPr>
              <w:t>ה</w:t>
            </w:r>
            <w:r w:rsidRPr="00694A5E">
              <w:rPr>
                <w:rFonts w:hint="eastAsia"/>
                <w:b/>
                <w:bCs/>
                <w:szCs w:val="20"/>
                <w:rtl/>
              </w:rPr>
              <w:t>גירעון</w:t>
            </w:r>
            <w:r w:rsidRPr="00694A5E">
              <w:rPr>
                <w:b/>
                <w:bCs/>
                <w:szCs w:val="20"/>
                <w:rtl/>
              </w:rPr>
              <w:t xml:space="preserve">) </w:t>
            </w:r>
            <w:r w:rsidRPr="00694A5E">
              <w:rPr>
                <w:rFonts w:hint="cs"/>
                <w:b/>
                <w:bCs/>
                <w:szCs w:val="20"/>
                <w:rtl/>
              </w:rPr>
              <w:t>ה</w:t>
            </w:r>
            <w:r w:rsidRPr="00694A5E">
              <w:rPr>
                <w:rFonts w:hint="eastAsia"/>
                <w:b/>
                <w:bCs/>
                <w:szCs w:val="20"/>
                <w:rtl/>
              </w:rPr>
              <w:t>שוטף</w:t>
            </w:r>
          </w:p>
        </w:tc>
        <w:tc>
          <w:tcPr>
            <w:tcW w:w="1417" w:type="dxa"/>
            <w:vMerge w:val="restart"/>
            <w:shd w:val="clear" w:color="auto" w:fill="BFBFBF" w:themeFill="background1" w:themeFillShade="BF"/>
            <w:vAlign w:val="bottom"/>
            <w:hideMark/>
          </w:tcPr>
          <w:p w:rsidR="008B01A6" w:rsidP="007D2D7C">
            <w:pPr>
              <w:spacing w:line="269" w:lineRule="auto"/>
              <w:rPr>
                <w:b/>
                <w:bCs/>
                <w:szCs w:val="20"/>
                <w:rtl/>
              </w:rPr>
            </w:pPr>
            <w:r w:rsidRPr="00694A5E">
              <w:rPr>
                <w:rFonts w:hint="eastAsia"/>
                <w:b/>
                <w:bCs/>
                <w:szCs w:val="20"/>
                <w:rtl/>
              </w:rPr>
              <w:t>העודף</w:t>
            </w:r>
            <w:r w:rsidRPr="00694A5E">
              <w:rPr>
                <w:b/>
                <w:bCs/>
                <w:szCs w:val="20"/>
                <w:rtl/>
              </w:rPr>
              <w:t xml:space="preserve"> (הגירעון) </w:t>
            </w:r>
            <w:r w:rsidRPr="00694A5E">
              <w:rPr>
                <w:rFonts w:hint="eastAsia"/>
                <w:b/>
                <w:bCs/>
                <w:szCs w:val="20"/>
                <w:rtl/>
              </w:rPr>
              <w:t>הנצבר</w:t>
            </w:r>
            <w:r w:rsidRPr="00694A5E">
              <w:rPr>
                <w:b/>
                <w:bCs/>
                <w:szCs w:val="20"/>
                <w:rtl/>
              </w:rPr>
              <w:t xml:space="preserve"> </w:t>
            </w:r>
          </w:p>
          <w:p w:rsidR="00C37187" w:rsidRPr="00694A5E" w:rsidP="007D2D7C">
            <w:pPr>
              <w:spacing w:line="269" w:lineRule="auto"/>
              <w:rPr>
                <w:b/>
                <w:bCs/>
                <w:szCs w:val="20"/>
                <w:rtl/>
              </w:rPr>
            </w:pPr>
            <w:r w:rsidRPr="00694A5E">
              <w:rPr>
                <w:rFonts w:hint="eastAsia"/>
                <w:b/>
                <w:bCs/>
                <w:szCs w:val="20"/>
                <w:rtl/>
              </w:rPr>
              <w:t>ב</w:t>
            </w:r>
            <w:r w:rsidRPr="00694A5E">
              <w:rPr>
                <w:b/>
                <w:bCs/>
                <w:szCs w:val="20"/>
                <w:rtl/>
              </w:rPr>
              <w:t>-31.12.18</w:t>
            </w:r>
          </w:p>
        </w:tc>
        <w:tc>
          <w:tcPr>
            <w:tcW w:w="2533" w:type="dxa"/>
            <w:gridSpan w:val="3"/>
            <w:shd w:val="clear" w:color="auto" w:fill="BFBFBF" w:themeFill="background1" w:themeFillShade="BF"/>
            <w:vAlign w:val="bottom"/>
            <w:hideMark/>
          </w:tcPr>
          <w:p w:rsidR="00C37187" w:rsidRPr="00694A5E" w:rsidP="007D2D7C">
            <w:pPr>
              <w:spacing w:line="269" w:lineRule="auto"/>
              <w:rPr>
                <w:b/>
                <w:bCs/>
                <w:szCs w:val="20"/>
                <w:rtl/>
              </w:rPr>
            </w:pPr>
            <w:r w:rsidRPr="00694A5E">
              <w:rPr>
                <w:rFonts w:hint="cs"/>
                <w:b/>
                <w:bCs/>
                <w:szCs w:val="20"/>
                <w:rtl/>
              </w:rPr>
              <w:t>שיעורי הגבייה השוטפים של הארנונה (באחוזים)</w:t>
            </w:r>
          </w:p>
        </w:tc>
        <w:tc>
          <w:tcPr>
            <w:tcW w:w="1166" w:type="dxa"/>
            <w:vMerge w:val="restart"/>
            <w:shd w:val="clear" w:color="auto" w:fill="BFBFBF" w:themeFill="background1" w:themeFillShade="BF"/>
            <w:vAlign w:val="bottom"/>
            <w:hideMark/>
          </w:tcPr>
          <w:p w:rsidR="008B01A6" w:rsidP="008B01A6">
            <w:pPr>
              <w:spacing w:line="269" w:lineRule="auto"/>
              <w:rPr>
                <w:b/>
                <w:bCs/>
                <w:szCs w:val="20"/>
                <w:rtl/>
              </w:rPr>
            </w:pPr>
            <w:r w:rsidRPr="00694A5E">
              <w:rPr>
                <w:rFonts w:hint="cs"/>
                <w:b/>
                <w:bCs/>
                <w:szCs w:val="20"/>
                <w:rtl/>
              </w:rPr>
              <w:t>עומס המִלוות</w:t>
            </w:r>
            <w:r w:rsidR="007D2D7C">
              <w:rPr>
                <w:rFonts w:hint="cs"/>
                <w:b/>
                <w:bCs/>
                <w:szCs w:val="20"/>
                <w:rtl/>
              </w:rPr>
              <w:t xml:space="preserve"> </w:t>
            </w:r>
          </w:p>
          <w:p w:rsidR="00C37187" w:rsidRPr="00694A5E" w:rsidP="008B01A6">
            <w:pPr>
              <w:spacing w:line="269" w:lineRule="auto"/>
              <w:rPr>
                <w:b/>
                <w:bCs/>
                <w:szCs w:val="20"/>
                <w:rtl/>
              </w:rPr>
            </w:pPr>
            <w:r w:rsidRPr="00694A5E">
              <w:rPr>
                <w:rFonts w:hint="cs"/>
                <w:b/>
                <w:bCs/>
                <w:szCs w:val="20"/>
                <w:rtl/>
              </w:rPr>
              <w:t xml:space="preserve">ב-31.12.18 </w:t>
            </w:r>
          </w:p>
        </w:tc>
      </w:tr>
      <w:tr w:rsidTr="00916CF7">
        <w:tblPrEx>
          <w:tblW w:w="12744" w:type="dxa"/>
          <w:jc w:val="center"/>
          <w:tblLayout w:type="fixed"/>
          <w:tblLook w:val="04A0"/>
        </w:tblPrEx>
        <w:trPr>
          <w:tblHeader/>
          <w:jc w:val="center"/>
        </w:trPr>
        <w:tc>
          <w:tcPr>
            <w:tcW w:w="1081" w:type="dxa"/>
            <w:vMerge/>
            <w:tcBorders>
              <w:bottom w:val="single" w:sz="4" w:space="0" w:color="auto"/>
            </w:tcBorders>
            <w:shd w:val="clear" w:color="auto" w:fill="BFBFBF" w:themeFill="background1" w:themeFillShade="BF"/>
            <w:vAlign w:val="bottom"/>
          </w:tcPr>
          <w:p w:rsidR="00C37187" w:rsidRPr="00694A5E" w:rsidP="007D2D7C">
            <w:pPr>
              <w:spacing w:line="269" w:lineRule="auto"/>
              <w:jc w:val="left"/>
              <w:rPr>
                <w:b/>
                <w:bCs/>
                <w:szCs w:val="20"/>
                <w:rtl/>
              </w:rPr>
            </w:pPr>
          </w:p>
        </w:tc>
        <w:tc>
          <w:tcPr>
            <w:tcW w:w="735" w:type="dxa"/>
            <w:tcBorders>
              <w:bottom w:val="single" w:sz="4" w:space="0" w:color="auto"/>
            </w:tcBorders>
            <w:shd w:val="clear" w:color="auto" w:fill="BFBFBF" w:themeFill="background1" w:themeFillShade="BF"/>
            <w:vAlign w:val="bottom"/>
            <w:hideMark/>
          </w:tcPr>
          <w:p w:rsidR="00C37187" w:rsidRPr="00694A5E" w:rsidP="007D2D7C">
            <w:pPr>
              <w:spacing w:line="269" w:lineRule="auto"/>
              <w:rPr>
                <w:b/>
                <w:bCs/>
                <w:szCs w:val="20"/>
                <w:rtl/>
              </w:rPr>
            </w:pPr>
            <w:r w:rsidRPr="00694A5E">
              <w:rPr>
                <w:rFonts w:hint="cs"/>
                <w:b/>
                <w:bCs/>
                <w:szCs w:val="20"/>
                <w:rtl/>
              </w:rPr>
              <w:t>2016</w:t>
            </w:r>
          </w:p>
        </w:tc>
        <w:tc>
          <w:tcPr>
            <w:tcW w:w="736" w:type="dxa"/>
            <w:tcBorders>
              <w:bottom w:val="single" w:sz="4" w:space="0" w:color="auto"/>
            </w:tcBorders>
            <w:shd w:val="clear" w:color="auto" w:fill="BFBFBF" w:themeFill="background1" w:themeFillShade="BF"/>
            <w:vAlign w:val="bottom"/>
            <w:hideMark/>
          </w:tcPr>
          <w:p w:rsidR="00C37187" w:rsidRPr="00694A5E" w:rsidP="007D2D7C">
            <w:pPr>
              <w:spacing w:line="269" w:lineRule="auto"/>
              <w:rPr>
                <w:b/>
                <w:bCs/>
                <w:szCs w:val="20"/>
                <w:rtl/>
              </w:rPr>
            </w:pPr>
            <w:r w:rsidRPr="00694A5E">
              <w:rPr>
                <w:rFonts w:hint="cs"/>
                <w:b/>
                <w:bCs/>
                <w:szCs w:val="20"/>
                <w:rtl/>
              </w:rPr>
              <w:t>2017</w:t>
            </w:r>
          </w:p>
        </w:tc>
        <w:tc>
          <w:tcPr>
            <w:tcW w:w="736" w:type="dxa"/>
            <w:tcBorders>
              <w:bottom w:val="single" w:sz="4" w:space="0" w:color="auto"/>
            </w:tcBorders>
            <w:shd w:val="clear" w:color="auto" w:fill="BFBFBF" w:themeFill="background1" w:themeFillShade="BF"/>
            <w:vAlign w:val="bottom"/>
            <w:hideMark/>
          </w:tcPr>
          <w:p w:rsidR="00C37187" w:rsidRPr="00694A5E" w:rsidP="007D2D7C">
            <w:pPr>
              <w:spacing w:line="269" w:lineRule="auto"/>
              <w:rPr>
                <w:b/>
                <w:bCs/>
                <w:szCs w:val="20"/>
                <w:rtl/>
              </w:rPr>
            </w:pPr>
            <w:r w:rsidRPr="00694A5E">
              <w:rPr>
                <w:rFonts w:hint="cs"/>
                <w:b/>
                <w:bCs/>
                <w:szCs w:val="20"/>
                <w:rtl/>
              </w:rPr>
              <w:t>2018</w:t>
            </w:r>
          </w:p>
        </w:tc>
        <w:tc>
          <w:tcPr>
            <w:tcW w:w="736" w:type="dxa"/>
            <w:tcBorders>
              <w:bottom w:val="single" w:sz="4" w:space="0" w:color="auto"/>
            </w:tcBorders>
            <w:shd w:val="clear" w:color="auto" w:fill="BFBFBF" w:themeFill="background1" w:themeFillShade="BF"/>
            <w:vAlign w:val="bottom"/>
            <w:hideMark/>
          </w:tcPr>
          <w:p w:rsidR="00C37187" w:rsidRPr="00694A5E" w:rsidP="007D2D7C">
            <w:pPr>
              <w:spacing w:line="269" w:lineRule="auto"/>
              <w:rPr>
                <w:b/>
                <w:bCs/>
                <w:szCs w:val="20"/>
                <w:rtl/>
              </w:rPr>
            </w:pPr>
            <w:r w:rsidRPr="00694A5E">
              <w:rPr>
                <w:rFonts w:hint="cs"/>
                <w:b/>
                <w:bCs/>
                <w:szCs w:val="20"/>
                <w:rtl/>
              </w:rPr>
              <w:t>2016</w:t>
            </w:r>
          </w:p>
        </w:tc>
        <w:tc>
          <w:tcPr>
            <w:tcW w:w="736" w:type="dxa"/>
            <w:tcBorders>
              <w:bottom w:val="single" w:sz="4" w:space="0" w:color="auto"/>
            </w:tcBorders>
            <w:shd w:val="clear" w:color="auto" w:fill="BFBFBF" w:themeFill="background1" w:themeFillShade="BF"/>
            <w:vAlign w:val="bottom"/>
            <w:hideMark/>
          </w:tcPr>
          <w:p w:rsidR="00C37187" w:rsidRPr="00694A5E" w:rsidP="007D2D7C">
            <w:pPr>
              <w:spacing w:line="269" w:lineRule="auto"/>
              <w:rPr>
                <w:b/>
                <w:bCs/>
                <w:szCs w:val="20"/>
                <w:rtl/>
              </w:rPr>
            </w:pPr>
            <w:r w:rsidRPr="00694A5E">
              <w:rPr>
                <w:rFonts w:hint="cs"/>
                <w:b/>
                <w:bCs/>
                <w:szCs w:val="20"/>
                <w:rtl/>
              </w:rPr>
              <w:t>2017</w:t>
            </w:r>
          </w:p>
        </w:tc>
        <w:tc>
          <w:tcPr>
            <w:tcW w:w="736" w:type="dxa"/>
            <w:tcBorders>
              <w:bottom w:val="single" w:sz="4" w:space="0" w:color="auto"/>
            </w:tcBorders>
            <w:shd w:val="clear" w:color="auto" w:fill="BFBFBF" w:themeFill="background1" w:themeFillShade="BF"/>
            <w:vAlign w:val="bottom"/>
            <w:hideMark/>
          </w:tcPr>
          <w:p w:rsidR="00C37187" w:rsidRPr="00694A5E" w:rsidP="007D2D7C">
            <w:pPr>
              <w:spacing w:line="269" w:lineRule="auto"/>
              <w:rPr>
                <w:b/>
                <w:bCs/>
                <w:szCs w:val="20"/>
                <w:rtl/>
              </w:rPr>
            </w:pPr>
            <w:r w:rsidRPr="00694A5E">
              <w:rPr>
                <w:rFonts w:hint="cs"/>
                <w:b/>
                <w:bCs/>
                <w:szCs w:val="20"/>
                <w:rtl/>
              </w:rPr>
              <w:t>2018</w:t>
            </w:r>
          </w:p>
        </w:tc>
        <w:tc>
          <w:tcPr>
            <w:tcW w:w="714" w:type="dxa"/>
            <w:tcBorders>
              <w:bottom w:val="single" w:sz="4" w:space="0" w:color="auto"/>
            </w:tcBorders>
            <w:shd w:val="clear" w:color="auto" w:fill="BFBFBF" w:themeFill="background1" w:themeFillShade="BF"/>
            <w:vAlign w:val="bottom"/>
            <w:hideMark/>
          </w:tcPr>
          <w:p w:rsidR="00C37187" w:rsidRPr="00694A5E" w:rsidP="007D2D7C">
            <w:pPr>
              <w:spacing w:line="269" w:lineRule="auto"/>
              <w:rPr>
                <w:b/>
                <w:bCs/>
                <w:szCs w:val="20"/>
                <w:rtl/>
              </w:rPr>
            </w:pPr>
            <w:r w:rsidRPr="00694A5E">
              <w:rPr>
                <w:rFonts w:hint="cs"/>
                <w:b/>
                <w:bCs/>
                <w:szCs w:val="20"/>
                <w:rtl/>
              </w:rPr>
              <w:t>2016</w:t>
            </w:r>
          </w:p>
        </w:tc>
        <w:tc>
          <w:tcPr>
            <w:tcW w:w="709" w:type="dxa"/>
            <w:tcBorders>
              <w:bottom w:val="single" w:sz="4" w:space="0" w:color="auto"/>
            </w:tcBorders>
            <w:shd w:val="clear" w:color="auto" w:fill="BFBFBF" w:themeFill="background1" w:themeFillShade="BF"/>
            <w:vAlign w:val="bottom"/>
            <w:hideMark/>
          </w:tcPr>
          <w:p w:rsidR="00C37187" w:rsidRPr="00694A5E" w:rsidP="007D2D7C">
            <w:pPr>
              <w:spacing w:line="269" w:lineRule="auto"/>
              <w:rPr>
                <w:b/>
                <w:bCs/>
                <w:szCs w:val="20"/>
                <w:rtl/>
              </w:rPr>
            </w:pPr>
            <w:r w:rsidRPr="00694A5E">
              <w:rPr>
                <w:rFonts w:hint="cs"/>
                <w:b/>
                <w:bCs/>
                <w:szCs w:val="20"/>
                <w:rtl/>
              </w:rPr>
              <w:t>2017</w:t>
            </w:r>
          </w:p>
        </w:tc>
        <w:tc>
          <w:tcPr>
            <w:tcW w:w="709" w:type="dxa"/>
            <w:tcBorders>
              <w:bottom w:val="single" w:sz="4" w:space="0" w:color="auto"/>
            </w:tcBorders>
            <w:shd w:val="clear" w:color="auto" w:fill="BFBFBF" w:themeFill="background1" w:themeFillShade="BF"/>
            <w:vAlign w:val="bottom"/>
            <w:hideMark/>
          </w:tcPr>
          <w:p w:rsidR="00C37187" w:rsidRPr="00694A5E" w:rsidP="007D2D7C">
            <w:pPr>
              <w:spacing w:line="269" w:lineRule="auto"/>
              <w:rPr>
                <w:b/>
                <w:bCs/>
                <w:szCs w:val="20"/>
                <w:rtl/>
              </w:rPr>
            </w:pPr>
            <w:r w:rsidRPr="00694A5E">
              <w:rPr>
                <w:rFonts w:hint="cs"/>
                <w:b/>
                <w:bCs/>
                <w:szCs w:val="20"/>
                <w:rtl/>
              </w:rPr>
              <w:t>2018</w:t>
            </w:r>
          </w:p>
        </w:tc>
        <w:tc>
          <w:tcPr>
            <w:tcW w:w="1417" w:type="dxa"/>
            <w:vMerge/>
            <w:tcBorders>
              <w:bottom w:val="single" w:sz="4" w:space="0" w:color="auto"/>
            </w:tcBorders>
            <w:shd w:val="clear" w:color="auto" w:fill="BFBFBF" w:themeFill="background1" w:themeFillShade="BF"/>
            <w:vAlign w:val="bottom"/>
          </w:tcPr>
          <w:p w:rsidR="00C37187" w:rsidRPr="00694A5E" w:rsidP="007D2D7C">
            <w:pPr>
              <w:spacing w:line="269" w:lineRule="auto"/>
              <w:rPr>
                <w:b/>
                <w:bCs/>
                <w:szCs w:val="20"/>
                <w:rtl/>
              </w:rPr>
            </w:pPr>
          </w:p>
        </w:tc>
        <w:tc>
          <w:tcPr>
            <w:tcW w:w="842" w:type="dxa"/>
            <w:tcBorders>
              <w:bottom w:val="single" w:sz="4" w:space="0" w:color="auto"/>
            </w:tcBorders>
            <w:shd w:val="clear" w:color="auto" w:fill="BFBFBF" w:themeFill="background1" w:themeFillShade="BF"/>
            <w:vAlign w:val="bottom"/>
            <w:hideMark/>
          </w:tcPr>
          <w:p w:rsidR="00C37187" w:rsidRPr="00694A5E" w:rsidP="007D2D7C">
            <w:pPr>
              <w:spacing w:line="269" w:lineRule="auto"/>
              <w:rPr>
                <w:b/>
                <w:bCs/>
                <w:szCs w:val="20"/>
                <w:rtl/>
              </w:rPr>
            </w:pPr>
            <w:r w:rsidRPr="00694A5E">
              <w:rPr>
                <w:rFonts w:hint="cs"/>
                <w:b/>
                <w:bCs/>
                <w:szCs w:val="20"/>
                <w:rtl/>
              </w:rPr>
              <w:t>2016</w:t>
            </w:r>
          </w:p>
        </w:tc>
        <w:tc>
          <w:tcPr>
            <w:tcW w:w="850" w:type="dxa"/>
            <w:tcBorders>
              <w:bottom w:val="single" w:sz="4" w:space="0" w:color="auto"/>
            </w:tcBorders>
            <w:shd w:val="clear" w:color="auto" w:fill="BFBFBF" w:themeFill="background1" w:themeFillShade="BF"/>
            <w:vAlign w:val="bottom"/>
            <w:hideMark/>
          </w:tcPr>
          <w:p w:rsidR="00C37187" w:rsidRPr="00694A5E" w:rsidP="007D2D7C">
            <w:pPr>
              <w:spacing w:line="269" w:lineRule="auto"/>
              <w:rPr>
                <w:b/>
                <w:bCs/>
                <w:szCs w:val="20"/>
                <w:rtl/>
              </w:rPr>
            </w:pPr>
            <w:r w:rsidRPr="00694A5E">
              <w:rPr>
                <w:rFonts w:hint="cs"/>
                <w:b/>
                <w:bCs/>
                <w:szCs w:val="20"/>
                <w:rtl/>
              </w:rPr>
              <w:t>2017</w:t>
            </w:r>
          </w:p>
        </w:tc>
        <w:tc>
          <w:tcPr>
            <w:tcW w:w="841" w:type="dxa"/>
            <w:tcBorders>
              <w:bottom w:val="single" w:sz="4" w:space="0" w:color="auto"/>
            </w:tcBorders>
            <w:shd w:val="clear" w:color="auto" w:fill="BFBFBF" w:themeFill="background1" w:themeFillShade="BF"/>
            <w:vAlign w:val="bottom"/>
            <w:hideMark/>
          </w:tcPr>
          <w:p w:rsidR="00C37187" w:rsidRPr="00694A5E" w:rsidP="007D2D7C">
            <w:pPr>
              <w:spacing w:line="269" w:lineRule="auto"/>
              <w:rPr>
                <w:b/>
                <w:bCs/>
                <w:szCs w:val="20"/>
                <w:rtl/>
              </w:rPr>
            </w:pPr>
            <w:r w:rsidRPr="00694A5E">
              <w:rPr>
                <w:rFonts w:hint="cs"/>
                <w:b/>
                <w:bCs/>
                <w:szCs w:val="20"/>
                <w:rtl/>
              </w:rPr>
              <w:t>2018</w:t>
            </w:r>
          </w:p>
        </w:tc>
        <w:tc>
          <w:tcPr>
            <w:tcW w:w="1166" w:type="dxa"/>
            <w:vMerge/>
            <w:tcBorders>
              <w:bottom w:val="single" w:sz="4" w:space="0" w:color="auto"/>
            </w:tcBorders>
            <w:shd w:val="clear" w:color="auto" w:fill="BFBFBF" w:themeFill="background1" w:themeFillShade="BF"/>
            <w:vAlign w:val="bottom"/>
          </w:tcPr>
          <w:p w:rsidR="00C37187" w:rsidRPr="00694A5E" w:rsidP="007D2D7C">
            <w:pPr>
              <w:spacing w:line="269" w:lineRule="auto"/>
              <w:rPr>
                <w:b/>
                <w:bCs/>
                <w:szCs w:val="20"/>
                <w:rtl/>
              </w:rPr>
            </w:pPr>
          </w:p>
        </w:tc>
      </w:tr>
      <w:tr w:rsidTr="00916CF7">
        <w:tblPrEx>
          <w:tblW w:w="12744" w:type="dxa"/>
          <w:jc w:val="center"/>
          <w:tblLayout w:type="fixed"/>
          <w:tblLook w:val="04A0"/>
        </w:tblPrEx>
        <w:trPr>
          <w:jc w:val="center"/>
        </w:trPr>
        <w:tc>
          <w:tcPr>
            <w:tcW w:w="1081" w:type="dxa"/>
            <w:tcBorders>
              <w:bottom w:val="nil"/>
            </w:tcBorders>
            <w:vAlign w:val="bottom"/>
            <w:hideMark/>
          </w:tcPr>
          <w:p w:rsidR="00EE1223" w:rsidRPr="00694A5E" w:rsidP="007D2D7C">
            <w:pPr>
              <w:bidi w:val="0"/>
              <w:spacing w:line="269" w:lineRule="auto"/>
              <w:jc w:val="right"/>
              <w:rPr>
                <w:b/>
                <w:bCs/>
                <w:szCs w:val="20"/>
                <w:rtl/>
              </w:rPr>
            </w:pPr>
            <w:r w:rsidRPr="00694A5E">
              <w:rPr>
                <w:rFonts w:hint="eastAsia"/>
                <w:b/>
                <w:bCs/>
                <w:szCs w:val="20"/>
                <w:rtl/>
              </w:rPr>
              <w:t>עיריית</w:t>
            </w:r>
            <w:r w:rsidRPr="00694A5E">
              <w:rPr>
                <w:b/>
                <w:bCs/>
                <w:szCs w:val="20"/>
                <w:rtl/>
              </w:rPr>
              <w:t xml:space="preserve"> </w:t>
            </w:r>
            <w:r w:rsidRPr="00694A5E">
              <w:rPr>
                <w:rFonts w:hint="eastAsia"/>
                <w:b/>
                <w:bCs/>
                <w:szCs w:val="20"/>
                <w:rtl/>
              </w:rPr>
              <w:t>אריאל</w:t>
            </w:r>
          </w:p>
        </w:tc>
        <w:tc>
          <w:tcPr>
            <w:tcW w:w="735" w:type="dxa"/>
            <w:tcBorders>
              <w:bottom w:val="nil"/>
            </w:tcBorders>
            <w:vAlign w:val="bottom"/>
            <w:hideMark/>
          </w:tcPr>
          <w:p w:rsidR="00EE1223" w:rsidRPr="00694A5E" w:rsidP="007D2D7C">
            <w:pPr>
              <w:spacing w:line="269" w:lineRule="auto"/>
              <w:rPr>
                <w:szCs w:val="20"/>
              </w:rPr>
            </w:pPr>
            <w:r w:rsidRPr="00694A5E">
              <w:rPr>
                <w:szCs w:val="20"/>
                <w:rtl/>
              </w:rPr>
              <w:t>120.7</w:t>
            </w:r>
          </w:p>
        </w:tc>
        <w:tc>
          <w:tcPr>
            <w:tcW w:w="736" w:type="dxa"/>
            <w:tcBorders>
              <w:bottom w:val="nil"/>
            </w:tcBorders>
            <w:vAlign w:val="bottom"/>
            <w:hideMark/>
          </w:tcPr>
          <w:p w:rsidR="00EE1223" w:rsidRPr="00694A5E" w:rsidP="007D2D7C">
            <w:pPr>
              <w:spacing w:line="269" w:lineRule="auto"/>
              <w:rPr>
                <w:szCs w:val="20"/>
                <w:rtl/>
              </w:rPr>
            </w:pPr>
            <w:r w:rsidRPr="00694A5E">
              <w:rPr>
                <w:szCs w:val="20"/>
                <w:rtl/>
              </w:rPr>
              <w:t>126.4</w:t>
            </w:r>
          </w:p>
        </w:tc>
        <w:tc>
          <w:tcPr>
            <w:tcW w:w="736" w:type="dxa"/>
            <w:tcBorders>
              <w:bottom w:val="nil"/>
            </w:tcBorders>
            <w:vAlign w:val="bottom"/>
            <w:hideMark/>
          </w:tcPr>
          <w:p w:rsidR="00EE1223" w:rsidRPr="00694A5E" w:rsidP="007D2D7C">
            <w:pPr>
              <w:spacing w:line="269" w:lineRule="auto"/>
              <w:rPr>
                <w:szCs w:val="20"/>
                <w:rtl/>
              </w:rPr>
            </w:pPr>
            <w:r w:rsidRPr="00694A5E">
              <w:rPr>
                <w:szCs w:val="20"/>
                <w:rtl/>
              </w:rPr>
              <w:t>131.4</w:t>
            </w:r>
          </w:p>
        </w:tc>
        <w:tc>
          <w:tcPr>
            <w:tcW w:w="736" w:type="dxa"/>
            <w:tcBorders>
              <w:bottom w:val="nil"/>
            </w:tcBorders>
            <w:vAlign w:val="bottom"/>
            <w:hideMark/>
          </w:tcPr>
          <w:p w:rsidR="00EE1223" w:rsidRPr="00694A5E" w:rsidP="007D2D7C">
            <w:pPr>
              <w:spacing w:line="269" w:lineRule="auto"/>
              <w:rPr>
                <w:szCs w:val="20"/>
                <w:rtl/>
              </w:rPr>
            </w:pPr>
            <w:r w:rsidRPr="00694A5E">
              <w:rPr>
                <w:szCs w:val="20"/>
                <w:rtl/>
              </w:rPr>
              <w:t>120.6</w:t>
            </w:r>
          </w:p>
        </w:tc>
        <w:tc>
          <w:tcPr>
            <w:tcW w:w="736" w:type="dxa"/>
            <w:tcBorders>
              <w:bottom w:val="nil"/>
            </w:tcBorders>
            <w:vAlign w:val="bottom"/>
            <w:hideMark/>
          </w:tcPr>
          <w:p w:rsidR="00EE1223" w:rsidRPr="00694A5E" w:rsidP="007D2D7C">
            <w:pPr>
              <w:spacing w:line="269" w:lineRule="auto"/>
              <w:rPr>
                <w:szCs w:val="20"/>
                <w:rtl/>
              </w:rPr>
            </w:pPr>
            <w:r w:rsidRPr="00694A5E">
              <w:rPr>
                <w:szCs w:val="20"/>
                <w:rtl/>
              </w:rPr>
              <w:t>125.5</w:t>
            </w:r>
          </w:p>
        </w:tc>
        <w:tc>
          <w:tcPr>
            <w:tcW w:w="736" w:type="dxa"/>
            <w:tcBorders>
              <w:bottom w:val="nil"/>
            </w:tcBorders>
            <w:vAlign w:val="bottom"/>
            <w:hideMark/>
          </w:tcPr>
          <w:p w:rsidR="00EE1223" w:rsidRPr="00694A5E" w:rsidP="007D2D7C">
            <w:pPr>
              <w:spacing w:line="269" w:lineRule="auto"/>
              <w:rPr>
                <w:szCs w:val="20"/>
                <w:rtl/>
              </w:rPr>
            </w:pPr>
            <w:r w:rsidRPr="00694A5E">
              <w:rPr>
                <w:szCs w:val="20"/>
                <w:rtl/>
              </w:rPr>
              <w:t>131.4</w:t>
            </w:r>
          </w:p>
        </w:tc>
        <w:tc>
          <w:tcPr>
            <w:tcW w:w="714" w:type="dxa"/>
            <w:tcBorders>
              <w:bottom w:val="nil"/>
            </w:tcBorders>
            <w:vAlign w:val="bottom"/>
            <w:hideMark/>
          </w:tcPr>
          <w:p w:rsidR="00EE1223" w:rsidRPr="00694A5E" w:rsidP="007D2D7C">
            <w:pPr>
              <w:spacing w:line="269" w:lineRule="auto"/>
              <w:rPr>
                <w:szCs w:val="20"/>
                <w:rtl/>
              </w:rPr>
            </w:pPr>
            <w:r w:rsidRPr="00694A5E">
              <w:rPr>
                <w:szCs w:val="20"/>
                <w:rtl/>
              </w:rPr>
              <w:t>0.1</w:t>
            </w:r>
          </w:p>
        </w:tc>
        <w:tc>
          <w:tcPr>
            <w:tcW w:w="709" w:type="dxa"/>
            <w:tcBorders>
              <w:bottom w:val="nil"/>
            </w:tcBorders>
            <w:vAlign w:val="bottom"/>
            <w:hideMark/>
          </w:tcPr>
          <w:p w:rsidR="00EE1223" w:rsidRPr="00694A5E" w:rsidP="007D2D7C">
            <w:pPr>
              <w:spacing w:line="269" w:lineRule="auto"/>
              <w:rPr>
                <w:szCs w:val="20"/>
                <w:rtl/>
              </w:rPr>
            </w:pPr>
            <w:r w:rsidRPr="00694A5E">
              <w:rPr>
                <w:szCs w:val="20"/>
                <w:rtl/>
              </w:rPr>
              <w:t>0.9</w:t>
            </w:r>
          </w:p>
        </w:tc>
        <w:tc>
          <w:tcPr>
            <w:tcW w:w="709" w:type="dxa"/>
            <w:tcBorders>
              <w:bottom w:val="nil"/>
            </w:tcBorders>
            <w:vAlign w:val="bottom"/>
            <w:hideMark/>
          </w:tcPr>
          <w:p w:rsidR="00EE1223" w:rsidRPr="00694A5E" w:rsidP="007D2D7C">
            <w:pPr>
              <w:spacing w:line="269" w:lineRule="auto"/>
              <w:rPr>
                <w:szCs w:val="20"/>
                <w:rtl/>
              </w:rPr>
            </w:pPr>
            <w:r w:rsidRPr="00694A5E">
              <w:rPr>
                <w:szCs w:val="20"/>
                <w:rtl/>
              </w:rPr>
              <w:t>0</w:t>
            </w:r>
          </w:p>
        </w:tc>
        <w:tc>
          <w:tcPr>
            <w:tcW w:w="1417" w:type="dxa"/>
            <w:tcBorders>
              <w:bottom w:val="nil"/>
            </w:tcBorders>
            <w:vAlign w:val="bottom"/>
            <w:hideMark/>
          </w:tcPr>
          <w:p w:rsidR="00EE1223" w:rsidRPr="00694A5E" w:rsidP="007D2D7C">
            <w:pPr>
              <w:spacing w:line="269" w:lineRule="auto"/>
              <w:rPr>
                <w:szCs w:val="20"/>
                <w:rtl/>
              </w:rPr>
            </w:pPr>
            <w:r w:rsidRPr="00694A5E">
              <w:rPr>
                <w:szCs w:val="20"/>
                <w:rtl/>
              </w:rPr>
              <w:t>(3.2)</w:t>
            </w:r>
          </w:p>
        </w:tc>
        <w:tc>
          <w:tcPr>
            <w:tcW w:w="842" w:type="dxa"/>
            <w:tcBorders>
              <w:bottom w:val="nil"/>
            </w:tcBorders>
            <w:vAlign w:val="bottom"/>
            <w:hideMark/>
          </w:tcPr>
          <w:p w:rsidR="00EE1223" w:rsidRPr="00694A5E" w:rsidP="007D2D7C">
            <w:pPr>
              <w:spacing w:line="269" w:lineRule="auto"/>
              <w:rPr>
                <w:szCs w:val="20"/>
                <w:rtl/>
              </w:rPr>
            </w:pPr>
            <w:r w:rsidRPr="00694A5E">
              <w:rPr>
                <w:szCs w:val="20"/>
                <w:rtl/>
              </w:rPr>
              <w:t>93.3</w:t>
            </w:r>
          </w:p>
        </w:tc>
        <w:tc>
          <w:tcPr>
            <w:tcW w:w="850" w:type="dxa"/>
            <w:tcBorders>
              <w:bottom w:val="nil"/>
            </w:tcBorders>
            <w:vAlign w:val="bottom"/>
            <w:hideMark/>
          </w:tcPr>
          <w:p w:rsidR="00EE1223" w:rsidRPr="00694A5E" w:rsidP="007D2D7C">
            <w:pPr>
              <w:spacing w:line="269" w:lineRule="auto"/>
              <w:rPr>
                <w:szCs w:val="20"/>
                <w:rtl/>
              </w:rPr>
            </w:pPr>
            <w:r w:rsidRPr="00694A5E">
              <w:rPr>
                <w:szCs w:val="20"/>
                <w:rtl/>
              </w:rPr>
              <w:t>95.5</w:t>
            </w:r>
          </w:p>
        </w:tc>
        <w:tc>
          <w:tcPr>
            <w:tcW w:w="841" w:type="dxa"/>
            <w:tcBorders>
              <w:bottom w:val="nil"/>
            </w:tcBorders>
            <w:vAlign w:val="bottom"/>
            <w:hideMark/>
          </w:tcPr>
          <w:p w:rsidR="00EE1223" w:rsidRPr="00694A5E" w:rsidP="007D2D7C">
            <w:pPr>
              <w:spacing w:line="269" w:lineRule="auto"/>
              <w:rPr>
                <w:szCs w:val="20"/>
                <w:rtl/>
              </w:rPr>
            </w:pPr>
            <w:r w:rsidRPr="00694A5E">
              <w:rPr>
                <w:szCs w:val="20"/>
                <w:rtl/>
              </w:rPr>
              <w:t>95.9</w:t>
            </w:r>
          </w:p>
        </w:tc>
        <w:tc>
          <w:tcPr>
            <w:tcW w:w="1166" w:type="dxa"/>
            <w:tcBorders>
              <w:bottom w:val="nil"/>
            </w:tcBorders>
            <w:vAlign w:val="bottom"/>
            <w:hideMark/>
          </w:tcPr>
          <w:p w:rsidR="00EE1223" w:rsidRPr="00694A5E" w:rsidP="007D2D7C">
            <w:pPr>
              <w:spacing w:line="269" w:lineRule="auto"/>
              <w:rPr>
                <w:szCs w:val="20"/>
                <w:rtl/>
              </w:rPr>
            </w:pPr>
            <w:r w:rsidRPr="00694A5E">
              <w:rPr>
                <w:szCs w:val="20"/>
                <w:rtl/>
              </w:rPr>
              <w:t>12.4</w:t>
            </w:r>
          </w:p>
        </w:tc>
      </w:tr>
      <w:tr w:rsidTr="00916CF7">
        <w:tblPrEx>
          <w:tblW w:w="12744" w:type="dxa"/>
          <w:jc w:val="center"/>
          <w:tblLayout w:type="fixed"/>
          <w:tblLook w:val="04A0"/>
        </w:tblPrEx>
        <w:trPr>
          <w:jc w:val="center"/>
        </w:trPr>
        <w:tc>
          <w:tcPr>
            <w:tcW w:w="1081" w:type="dxa"/>
            <w:tcBorders>
              <w:top w:val="nil"/>
              <w:bottom w:val="nil"/>
            </w:tcBorders>
            <w:vAlign w:val="bottom"/>
            <w:hideMark/>
          </w:tcPr>
          <w:p w:rsidR="00EE1223" w:rsidRPr="00694A5E" w:rsidP="007D2D7C">
            <w:pPr>
              <w:bidi w:val="0"/>
              <w:spacing w:line="269" w:lineRule="auto"/>
              <w:jc w:val="right"/>
              <w:rPr>
                <w:b/>
                <w:bCs/>
                <w:szCs w:val="20"/>
                <w:rtl/>
              </w:rPr>
            </w:pPr>
            <w:r w:rsidRPr="00694A5E">
              <w:rPr>
                <w:rFonts w:hint="eastAsia"/>
                <w:b/>
                <w:bCs/>
                <w:szCs w:val="20"/>
                <w:rtl/>
              </w:rPr>
              <w:t>מ</w:t>
            </w:r>
            <w:r w:rsidRPr="00694A5E">
              <w:rPr>
                <w:b/>
                <w:bCs/>
                <w:szCs w:val="20"/>
                <w:rtl/>
              </w:rPr>
              <w:t xml:space="preserve">"מ </w:t>
            </w:r>
            <w:r w:rsidRPr="00694A5E">
              <w:rPr>
                <w:rFonts w:hint="eastAsia"/>
                <w:b/>
                <w:bCs/>
                <w:szCs w:val="20"/>
                <w:rtl/>
              </w:rPr>
              <w:t>אורנית</w:t>
            </w:r>
          </w:p>
        </w:tc>
        <w:tc>
          <w:tcPr>
            <w:tcW w:w="735" w:type="dxa"/>
            <w:tcBorders>
              <w:top w:val="nil"/>
              <w:bottom w:val="nil"/>
            </w:tcBorders>
            <w:vAlign w:val="bottom"/>
            <w:hideMark/>
          </w:tcPr>
          <w:p w:rsidR="00EE1223" w:rsidRPr="00694A5E" w:rsidP="007D2D7C">
            <w:pPr>
              <w:spacing w:line="269" w:lineRule="auto"/>
              <w:rPr>
                <w:szCs w:val="20"/>
              </w:rPr>
            </w:pPr>
            <w:r w:rsidRPr="00694A5E">
              <w:rPr>
                <w:szCs w:val="20"/>
                <w:rtl/>
              </w:rPr>
              <w:t>57.8</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62.6</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60.5</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57.8</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62.6</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60.5</w:t>
            </w:r>
          </w:p>
        </w:tc>
        <w:tc>
          <w:tcPr>
            <w:tcW w:w="714" w:type="dxa"/>
            <w:tcBorders>
              <w:top w:val="nil"/>
              <w:bottom w:val="nil"/>
            </w:tcBorders>
            <w:vAlign w:val="bottom"/>
            <w:hideMark/>
          </w:tcPr>
          <w:p w:rsidR="00EE1223" w:rsidRPr="00694A5E" w:rsidP="007D2D7C">
            <w:pPr>
              <w:spacing w:line="269" w:lineRule="auto"/>
              <w:rPr>
                <w:szCs w:val="20"/>
                <w:rtl/>
              </w:rPr>
            </w:pPr>
            <w:r w:rsidRPr="00694A5E">
              <w:rPr>
                <w:szCs w:val="20"/>
                <w:rtl/>
              </w:rPr>
              <w:t>0</w:t>
            </w:r>
          </w:p>
        </w:tc>
        <w:tc>
          <w:tcPr>
            <w:tcW w:w="709" w:type="dxa"/>
            <w:tcBorders>
              <w:top w:val="nil"/>
              <w:bottom w:val="nil"/>
            </w:tcBorders>
            <w:vAlign w:val="bottom"/>
            <w:hideMark/>
          </w:tcPr>
          <w:p w:rsidR="00EE1223" w:rsidRPr="00694A5E" w:rsidP="007D2D7C">
            <w:pPr>
              <w:spacing w:line="269" w:lineRule="auto"/>
              <w:rPr>
                <w:szCs w:val="20"/>
                <w:rtl/>
              </w:rPr>
            </w:pPr>
            <w:r w:rsidRPr="00694A5E">
              <w:rPr>
                <w:szCs w:val="20"/>
                <w:rtl/>
              </w:rPr>
              <w:t>0</w:t>
            </w:r>
          </w:p>
        </w:tc>
        <w:tc>
          <w:tcPr>
            <w:tcW w:w="709" w:type="dxa"/>
            <w:tcBorders>
              <w:top w:val="nil"/>
              <w:bottom w:val="nil"/>
            </w:tcBorders>
            <w:vAlign w:val="bottom"/>
            <w:hideMark/>
          </w:tcPr>
          <w:p w:rsidR="00EE1223" w:rsidRPr="00694A5E" w:rsidP="007D2D7C">
            <w:pPr>
              <w:spacing w:line="269" w:lineRule="auto"/>
              <w:rPr>
                <w:szCs w:val="20"/>
                <w:rtl/>
              </w:rPr>
            </w:pPr>
            <w:r w:rsidRPr="00694A5E">
              <w:rPr>
                <w:szCs w:val="20"/>
                <w:rtl/>
              </w:rPr>
              <w:t>0</w:t>
            </w:r>
          </w:p>
        </w:tc>
        <w:tc>
          <w:tcPr>
            <w:tcW w:w="1417" w:type="dxa"/>
            <w:tcBorders>
              <w:top w:val="nil"/>
              <w:bottom w:val="nil"/>
            </w:tcBorders>
            <w:vAlign w:val="bottom"/>
            <w:hideMark/>
          </w:tcPr>
          <w:p w:rsidR="00EE1223" w:rsidRPr="00694A5E" w:rsidP="007D2D7C">
            <w:pPr>
              <w:spacing w:line="269" w:lineRule="auto"/>
              <w:rPr>
                <w:szCs w:val="20"/>
                <w:rtl/>
              </w:rPr>
            </w:pPr>
            <w:r w:rsidRPr="00694A5E">
              <w:rPr>
                <w:szCs w:val="20"/>
                <w:rtl/>
              </w:rPr>
              <w:t>(0.7)</w:t>
            </w:r>
          </w:p>
        </w:tc>
        <w:tc>
          <w:tcPr>
            <w:tcW w:w="842" w:type="dxa"/>
            <w:tcBorders>
              <w:top w:val="nil"/>
              <w:bottom w:val="nil"/>
            </w:tcBorders>
            <w:vAlign w:val="bottom"/>
            <w:hideMark/>
          </w:tcPr>
          <w:p w:rsidR="00EE1223" w:rsidRPr="00694A5E" w:rsidP="007D2D7C">
            <w:pPr>
              <w:spacing w:line="269" w:lineRule="auto"/>
              <w:rPr>
                <w:szCs w:val="20"/>
                <w:rtl/>
              </w:rPr>
            </w:pPr>
            <w:r w:rsidRPr="00694A5E">
              <w:rPr>
                <w:szCs w:val="20"/>
                <w:rtl/>
              </w:rPr>
              <w:t>94.3</w:t>
            </w:r>
          </w:p>
        </w:tc>
        <w:tc>
          <w:tcPr>
            <w:tcW w:w="850" w:type="dxa"/>
            <w:tcBorders>
              <w:top w:val="nil"/>
              <w:bottom w:val="nil"/>
            </w:tcBorders>
            <w:vAlign w:val="bottom"/>
            <w:hideMark/>
          </w:tcPr>
          <w:p w:rsidR="00EE1223" w:rsidRPr="00694A5E" w:rsidP="007D2D7C">
            <w:pPr>
              <w:spacing w:line="269" w:lineRule="auto"/>
              <w:rPr>
                <w:szCs w:val="20"/>
                <w:rtl/>
              </w:rPr>
            </w:pPr>
            <w:r w:rsidRPr="00694A5E">
              <w:rPr>
                <w:szCs w:val="20"/>
                <w:rtl/>
              </w:rPr>
              <w:t>93.8</w:t>
            </w:r>
          </w:p>
        </w:tc>
        <w:tc>
          <w:tcPr>
            <w:tcW w:w="841" w:type="dxa"/>
            <w:tcBorders>
              <w:top w:val="nil"/>
              <w:bottom w:val="nil"/>
            </w:tcBorders>
            <w:vAlign w:val="bottom"/>
            <w:hideMark/>
          </w:tcPr>
          <w:p w:rsidR="00EE1223" w:rsidRPr="00694A5E" w:rsidP="007D2D7C">
            <w:pPr>
              <w:spacing w:line="269" w:lineRule="auto"/>
              <w:rPr>
                <w:szCs w:val="20"/>
                <w:rtl/>
              </w:rPr>
            </w:pPr>
            <w:r w:rsidRPr="00694A5E">
              <w:rPr>
                <w:rFonts w:hint="cs"/>
                <w:szCs w:val="20"/>
                <w:rtl/>
              </w:rPr>
              <w:t>97.3</w:t>
            </w:r>
          </w:p>
        </w:tc>
        <w:tc>
          <w:tcPr>
            <w:tcW w:w="1166" w:type="dxa"/>
            <w:tcBorders>
              <w:top w:val="nil"/>
              <w:bottom w:val="nil"/>
            </w:tcBorders>
            <w:vAlign w:val="bottom"/>
            <w:hideMark/>
          </w:tcPr>
          <w:p w:rsidR="00EE1223" w:rsidRPr="00694A5E" w:rsidP="007D2D7C">
            <w:pPr>
              <w:spacing w:line="269" w:lineRule="auto"/>
              <w:rPr>
                <w:szCs w:val="20"/>
                <w:rtl/>
              </w:rPr>
            </w:pPr>
            <w:r w:rsidRPr="00694A5E">
              <w:rPr>
                <w:szCs w:val="20"/>
                <w:rtl/>
              </w:rPr>
              <w:t>19.3</w:t>
            </w:r>
          </w:p>
        </w:tc>
      </w:tr>
      <w:tr w:rsidTr="00916CF7">
        <w:tblPrEx>
          <w:tblW w:w="12744" w:type="dxa"/>
          <w:jc w:val="center"/>
          <w:tblLayout w:type="fixed"/>
          <w:tblLook w:val="04A0"/>
        </w:tblPrEx>
        <w:trPr>
          <w:jc w:val="center"/>
        </w:trPr>
        <w:tc>
          <w:tcPr>
            <w:tcW w:w="1081" w:type="dxa"/>
            <w:tcBorders>
              <w:top w:val="nil"/>
              <w:bottom w:val="nil"/>
            </w:tcBorders>
            <w:vAlign w:val="bottom"/>
            <w:hideMark/>
          </w:tcPr>
          <w:p w:rsidR="00EE1223" w:rsidRPr="00694A5E" w:rsidP="007D2D7C">
            <w:pPr>
              <w:bidi w:val="0"/>
              <w:spacing w:line="269" w:lineRule="auto"/>
              <w:jc w:val="right"/>
              <w:rPr>
                <w:b/>
                <w:bCs/>
                <w:szCs w:val="20"/>
              </w:rPr>
            </w:pPr>
            <w:r w:rsidRPr="00694A5E">
              <w:rPr>
                <w:rFonts w:hint="eastAsia"/>
                <w:b/>
                <w:bCs/>
                <w:szCs w:val="20"/>
                <w:rtl/>
              </w:rPr>
              <w:t>מ</w:t>
            </w:r>
            <w:r w:rsidRPr="00694A5E">
              <w:rPr>
                <w:b/>
                <w:bCs/>
                <w:szCs w:val="20"/>
                <w:rtl/>
              </w:rPr>
              <w:t xml:space="preserve">"מ </w:t>
            </w:r>
            <w:r w:rsidRPr="00694A5E">
              <w:rPr>
                <w:rFonts w:hint="eastAsia"/>
                <w:b/>
                <w:bCs/>
                <w:szCs w:val="20"/>
                <w:rtl/>
              </w:rPr>
              <w:t>אלפי</w:t>
            </w:r>
            <w:r w:rsidRPr="00694A5E">
              <w:rPr>
                <w:b/>
                <w:bCs/>
                <w:szCs w:val="20"/>
                <w:rtl/>
              </w:rPr>
              <w:t xml:space="preserve"> </w:t>
            </w:r>
            <w:r w:rsidRPr="00694A5E">
              <w:rPr>
                <w:rFonts w:hint="eastAsia"/>
                <w:b/>
                <w:bCs/>
                <w:szCs w:val="20"/>
                <w:rtl/>
              </w:rPr>
              <w:t>מנשה</w:t>
            </w:r>
          </w:p>
        </w:tc>
        <w:tc>
          <w:tcPr>
            <w:tcW w:w="735" w:type="dxa"/>
            <w:tcBorders>
              <w:top w:val="nil"/>
              <w:bottom w:val="nil"/>
            </w:tcBorders>
            <w:vAlign w:val="bottom"/>
            <w:hideMark/>
          </w:tcPr>
          <w:p w:rsidR="00EE1223" w:rsidRPr="00694A5E" w:rsidP="007D2D7C">
            <w:pPr>
              <w:spacing w:line="269" w:lineRule="auto"/>
              <w:rPr>
                <w:szCs w:val="20"/>
              </w:rPr>
            </w:pPr>
            <w:r w:rsidRPr="00694A5E">
              <w:rPr>
                <w:szCs w:val="20"/>
                <w:rtl/>
              </w:rPr>
              <w:t>53.3</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54.7</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54.3</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54.4</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56.9</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60.9</w:t>
            </w:r>
          </w:p>
        </w:tc>
        <w:tc>
          <w:tcPr>
            <w:tcW w:w="714" w:type="dxa"/>
            <w:tcBorders>
              <w:top w:val="nil"/>
              <w:bottom w:val="nil"/>
            </w:tcBorders>
            <w:vAlign w:val="bottom"/>
            <w:hideMark/>
          </w:tcPr>
          <w:p w:rsidR="00EE1223" w:rsidRPr="00694A5E" w:rsidP="007D2D7C">
            <w:pPr>
              <w:spacing w:line="269" w:lineRule="auto"/>
              <w:rPr>
                <w:szCs w:val="20"/>
                <w:rtl/>
              </w:rPr>
            </w:pPr>
            <w:r w:rsidRPr="00694A5E">
              <w:rPr>
                <w:szCs w:val="20"/>
                <w:rtl/>
              </w:rPr>
              <w:t>(1.1)</w:t>
            </w:r>
          </w:p>
        </w:tc>
        <w:tc>
          <w:tcPr>
            <w:tcW w:w="709" w:type="dxa"/>
            <w:tcBorders>
              <w:top w:val="nil"/>
              <w:bottom w:val="nil"/>
            </w:tcBorders>
            <w:vAlign w:val="bottom"/>
            <w:hideMark/>
          </w:tcPr>
          <w:p w:rsidR="00EE1223" w:rsidRPr="00694A5E" w:rsidP="007D2D7C">
            <w:pPr>
              <w:spacing w:line="269" w:lineRule="auto"/>
              <w:rPr>
                <w:szCs w:val="20"/>
                <w:rtl/>
              </w:rPr>
            </w:pPr>
            <w:r w:rsidRPr="00694A5E">
              <w:rPr>
                <w:szCs w:val="20"/>
                <w:rtl/>
              </w:rPr>
              <w:t>(2.2)</w:t>
            </w:r>
          </w:p>
        </w:tc>
        <w:tc>
          <w:tcPr>
            <w:tcW w:w="709" w:type="dxa"/>
            <w:tcBorders>
              <w:top w:val="nil"/>
              <w:bottom w:val="nil"/>
            </w:tcBorders>
            <w:vAlign w:val="bottom"/>
            <w:hideMark/>
          </w:tcPr>
          <w:p w:rsidR="00EE1223" w:rsidRPr="00694A5E" w:rsidP="007D2D7C">
            <w:pPr>
              <w:spacing w:line="269" w:lineRule="auto"/>
              <w:rPr>
                <w:szCs w:val="20"/>
                <w:rtl/>
              </w:rPr>
            </w:pPr>
            <w:r w:rsidRPr="00694A5E">
              <w:rPr>
                <w:szCs w:val="20"/>
                <w:rtl/>
              </w:rPr>
              <w:t>(6.6)</w:t>
            </w:r>
          </w:p>
        </w:tc>
        <w:tc>
          <w:tcPr>
            <w:tcW w:w="1417" w:type="dxa"/>
            <w:tcBorders>
              <w:top w:val="nil"/>
              <w:bottom w:val="nil"/>
            </w:tcBorders>
            <w:vAlign w:val="bottom"/>
            <w:hideMark/>
          </w:tcPr>
          <w:p w:rsidR="00EE1223" w:rsidRPr="00694A5E" w:rsidP="007D2D7C">
            <w:pPr>
              <w:spacing w:line="269" w:lineRule="auto"/>
              <w:rPr>
                <w:szCs w:val="20"/>
                <w:rtl/>
              </w:rPr>
            </w:pPr>
            <w:r w:rsidRPr="00694A5E">
              <w:rPr>
                <w:szCs w:val="20"/>
                <w:rtl/>
              </w:rPr>
              <w:t>(16.</w:t>
            </w:r>
            <w:r w:rsidRPr="00694A5E" w:rsidR="002D6201">
              <w:rPr>
                <w:rFonts w:hint="cs"/>
                <w:szCs w:val="20"/>
                <w:rtl/>
              </w:rPr>
              <w:t>8</w:t>
            </w:r>
            <w:r w:rsidRPr="00694A5E">
              <w:rPr>
                <w:szCs w:val="20"/>
                <w:rtl/>
              </w:rPr>
              <w:t>)</w:t>
            </w:r>
          </w:p>
        </w:tc>
        <w:tc>
          <w:tcPr>
            <w:tcW w:w="842" w:type="dxa"/>
            <w:tcBorders>
              <w:top w:val="nil"/>
              <w:bottom w:val="nil"/>
            </w:tcBorders>
            <w:vAlign w:val="bottom"/>
            <w:hideMark/>
          </w:tcPr>
          <w:p w:rsidR="00EE1223" w:rsidRPr="00694A5E" w:rsidP="007D2D7C">
            <w:pPr>
              <w:spacing w:line="269" w:lineRule="auto"/>
              <w:rPr>
                <w:szCs w:val="20"/>
                <w:rtl/>
              </w:rPr>
            </w:pPr>
            <w:r w:rsidRPr="00694A5E">
              <w:rPr>
                <w:szCs w:val="20"/>
                <w:rtl/>
              </w:rPr>
              <w:t>92.9</w:t>
            </w:r>
          </w:p>
        </w:tc>
        <w:tc>
          <w:tcPr>
            <w:tcW w:w="850" w:type="dxa"/>
            <w:tcBorders>
              <w:top w:val="nil"/>
              <w:bottom w:val="nil"/>
            </w:tcBorders>
            <w:vAlign w:val="bottom"/>
            <w:hideMark/>
          </w:tcPr>
          <w:p w:rsidR="00EE1223" w:rsidRPr="00694A5E" w:rsidP="007D2D7C">
            <w:pPr>
              <w:spacing w:line="269" w:lineRule="auto"/>
              <w:rPr>
                <w:szCs w:val="20"/>
                <w:rtl/>
              </w:rPr>
            </w:pPr>
            <w:r w:rsidRPr="00694A5E">
              <w:rPr>
                <w:szCs w:val="20"/>
                <w:rtl/>
              </w:rPr>
              <w:t>93.6</w:t>
            </w:r>
          </w:p>
        </w:tc>
        <w:tc>
          <w:tcPr>
            <w:tcW w:w="841" w:type="dxa"/>
            <w:tcBorders>
              <w:top w:val="nil"/>
              <w:bottom w:val="nil"/>
            </w:tcBorders>
            <w:vAlign w:val="bottom"/>
            <w:hideMark/>
          </w:tcPr>
          <w:p w:rsidR="00EE1223" w:rsidRPr="00694A5E" w:rsidP="007D2D7C">
            <w:pPr>
              <w:spacing w:line="269" w:lineRule="auto"/>
              <w:rPr>
                <w:szCs w:val="20"/>
                <w:rtl/>
              </w:rPr>
            </w:pPr>
            <w:r w:rsidRPr="00694A5E">
              <w:rPr>
                <w:szCs w:val="20"/>
                <w:rtl/>
              </w:rPr>
              <w:t>98.1</w:t>
            </w:r>
          </w:p>
        </w:tc>
        <w:tc>
          <w:tcPr>
            <w:tcW w:w="1166" w:type="dxa"/>
            <w:tcBorders>
              <w:top w:val="nil"/>
              <w:bottom w:val="nil"/>
            </w:tcBorders>
            <w:vAlign w:val="bottom"/>
            <w:hideMark/>
          </w:tcPr>
          <w:p w:rsidR="00EE1223" w:rsidRPr="00694A5E" w:rsidP="007D2D7C">
            <w:pPr>
              <w:spacing w:line="269" w:lineRule="auto"/>
              <w:rPr>
                <w:szCs w:val="20"/>
                <w:rtl/>
              </w:rPr>
            </w:pPr>
            <w:r w:rsidRPr="00694A5E">
              <w:rPr>
                <w:szCs w:val="20"/>
                <w:rtl/>
              </w:rPr>
              <w:t>9.4</w:t>
            </w:r>
          </w:p>
        </w:tc>
      </w:tr>
      <w:tr w:rsidTr="00916CF7">
        <w:tblPrEx>
          <w:tblW w:w="12744" w:type="dxa"/>
          <w:jc w:val="center"/>
          <w:tblLayout w:type="fixed"/>
          <w:tblLook w:val="04A0"/>
        </w:tblPrEx>
        <w:trPr>
          <w:jc w:val="center"/>
        </w:trPr>
        <w:tc>
          <w:tcPr>
            <w:tcW w:w="1081" w:type="dxa"/>
            <w:tcBorders>
              <w:top w:val="nil"/>
              <w:bottom w:val="nil"/>
            </w:tcBorders>
            <w:vAlign w:val="bottom"/>
            <w:hideMark/>
          </w:tcPr>
          <w:p w:rsidR="00EE1223" w:rsidRPr="00694A5E" w:rsidP="007D2D7C">
            <w:pPr>
              <w:bidi w:val="0"/>
              <w:spacing w:line="269" w:lineRule="auto"/>
              <w:jc w:val="right"/>
              <w:rPr>
                <w:b/>
                <w:bCs/>
                <w:szCs w:val="20"/>
                <w:rtl/>
              </w:rPr>
            </w:pPr>
            <w:r w:rsidRPr="00694A5E">
              <w:rPr>
                <w:rFonts w:hint="eastAsia"/>
                <w:b/>
                <w:bCs/>
                <w:szCs w:val="20"/>
                <w:rtl/>
              </w:rPr>
              <w:t>מ</w:t>
            </w:r>
            <w:r w:rsidRPr="00694A5E">
              <w:rPr>
                <w:b/>
                <w:bCs/>
                <w:szCs w:val="20"/>
                <w:rtl/>
              </w:rPr>
              <w:t xml:space="preserve">"מ </w:t>
            </w:r>
            <w:r w:rsidRPr="00694A5E">
              <w:rPr>
                <w:rFonts w:hint="eastAsia"/>
                <w:b/>
                <w:bCs/>
                <w:szCs w:val="20"/>
                <w:rtl/>
              </w:rPr>
              <w:t>אלקנה</w:t>
            </w:r>
          </w:p>
        </w:tc>
        <w:tc>
          <w:tcPr>
            <w:tcW w:w="735" w:type="dxa"/>
            <w:tcBorders>
              <w:top w:val="nil"/>
              <w:bottom w:val="nil"/>
            </w:tcBorders>
            <w:vAlign w:val="bottom"/>
            <w:hideMark/>
          </w:tcPr>
          <w:p w:rsidR="00EE1223" w:rsidRPr="00694A5E" w:rsidP="007D2D7C">
            <w:pPr>
              <w:spacing w:line="269" w:lineRule="auto"/>
              <w:rPr>
                <w:szCs w:val="20"/>
              </w:rPr>
            </w:pPr>
            <w:r w:rsidRPr="00694A5E">
              <w:rPr>
                <w:szCs w:val="20"/>
                <w:rtl/>
              </w:rPr>
              <w:t>33.9</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35.2</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36.8</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33.9</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35.2</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37.3</w:t>
            </w:r>
          </w:p>
        </w:tc>
        <w:tc>
          <w:tcPr>
            <w:tcW w:w="714" w:type="dxa"/>
            <w:tcBorders>
              <w:top w:val="nil"/>
              <w:bottom w:val="nil"/>
            </w:tcBorders>
            <w:vAlign w:val="bottom"/>
            <w:hideMark/>
          </w:tcPr>
          <w:p w:rsidR="00EE1223" w:rsidRPr="00694A5E" w:rsidP="007D2D7C">
            <w:pPr>
              <w:spacing w:line="269" w:lineRule="auto"/>
              <w:rPr>
                <w:szCs w:val="20"/>
                <w:rtl/>
              </w:rPr>
            </w:pPr>
            <w:r w:rsidRPr="00694A5E">
              <w:rPr>
                <w:szCs w:val="20"/>
                <w:rtl/>
              </w:rPr>
              <w:t>0</w:t>
            </w:r>
          </w:p>
        </w:tc>
        <w:tc>
          <w:tcPr>
            <w:tcW w:w="709" w:type="dxa"/>
            <w:tcBorders>
              <w:top w:val="nil"/>
              <w:bottom w:val="nil"/>
            </w:tcBorders>
            <w:vAlign w:val="bottom"/>
            <w:hideMark/>
          </w:tcPr>
          <w:p w:rsidR="00EE1223" w:rsidRPr="00694A5E" w:rsidP="007D2D7C">
            <w:pPr>
              <w:spacing w:line="269" w:lineRule="auto"/>
              <w:rPr>
                <w:szCs w:val="20"/>
                <w:rtl/>
              </w:rPr>
            </w:pPr>
            <w:r w:rsidRPr="00694A5E">
              <w:rPr>
                <w:szCs w:val="20"/>
                <w:rtl/>
              </w:rPr>
              <w:t>0</w:t>
            </w:r>
          </w:p>
        </w:tc>
        <w:tc>
          <w:tcPr>
            <w:tcW w:w="709" w:type="dxa"/>
            <w:tcBorders>
              <w:top w:val="nil"/>
              <w:bottom w:val="nil"/>
            </w:tcBorders>
            <w:vAlign w:val="bottom"/>
            <w:hideMark/>
          </w:tcPr>
          <w:p w:rsidR="00EE1223" w:rsidRPr="00694A5E" w:rsidP="007D2D7C">
            <w:pPr>
              <w:spacing w:line="269" w:lineRule="auto"/>
              <w:rPr>
                <w:szCs w:val="20"/>
                <w:rtl/>
              </w:rPr>
            </w:pPr>
            <w:r w:rsidRPr="00694A5E">
              <w:rPr>
                <w:szCs w:val="20"/>
                <w:rtl/>
              </w:rPr>
              <w:t>(0.5)</w:t>
            </w:r>
          </w:p>
        </w:tc>
        <w:tc>
          <w:tcPr>
            <w:tcW w:w="1417" w:type="dxa"/>
            <w:tcBorders>
              <w:top w:val="nil"/>
              <w:bottom w:val="nil"/>
            </w:tcBorders>
            <w:vAlign w:val="bottom"/>
            <w:hideMark/>
          </w:tcPr>
          <w:p w:rsidR="00EE1223" w:rsidRPr="00694A5E" w:rsidP="007D2D7C">
            <w:pPr>
              <w:spacing w:line="269" w:lineRule="auto"/>
              <w:rPr>
                <w:szCs w:val="20"/>
                <w:rtl/>
              </w:rPr>
            </w:pPr>
            <w:r w:rsidRPr="00694A5E">
              <w:rPr>
                <w:szCs w:val="20"/>
                <w:rtl/>
              </w:rPr>
              <w:t>(1.5)</w:t>
            </w:r>
          </w:p>
        </w:tc>
        <w:tc>
          <w:tcPr>
            <w:tcW w:w="842" w:type="dxa"/>
            <w:tcBorders>
              <w:top w:val="nil"/>
              <w:bottom w:val="nil"/>
            </w:tcBorders>
            <w:vAlign w:val="bottom"/>
            <w:hideMark/>
          </w:tcPr>
          <w:p w:rsidR="00EE1223" w:rsidRPr="00694A5E" w:rsidP="007D2D7C">
            <w:pPr>
              <w:spacing w:line="269" w:lineRule="auto"/>
              <w:rPr>
                <w:szCs w:val="20"/>
                <w:rtl/>
              </w:rPr>
            </w:pPr>
            <w:r w:rsidRPr="00694A5E">
              <w:rPr>
                <w:szCs w:val="20"/>
                <w:rtl/>
              </w:rPr>
              <w:t>95.5</w:t>
            </w:r>
          </w:p>
        </w:tc>
        <w:tc>
          <w:tcPr>
            <w:tcW w:w="850" w:type="dxa"/>
            <w:tcBorders>
              <w:top w:val="nil"/>
              <w:bottom w:val="nil"/>
            </w:tcBorders>
            <w:vAlign w:val="bottom"/>
            <w:hideMark/>
          </w:tcPr>
          <w:p w:rsidR="00EE1223" w:rsidRPr="00694A5E" w:rsidP="007D2D7C">
            <w:pPr>
              <w:spacing w:line="269" w:lineRule="auto"/>
              <w:rPr>
                <w:szCs w:val="20"/>
                <w:rtl/>
              </w:rPr>
            </w:pPr>
            <w:r w:rsidRPr="00694A5E">
              <w:rPr>
                <w:szCs w:val="20"/>
                <w:rtl/>
              </w:rPr>
              <w:t>96.2</w:t>
            </w:r>
          </w:p>
        </w:tc>
        <w:tc>
          <w:tcPr>
            <w:tcW w:w="841" w:type="dxa"/>
            <w:tcBorders>
              <w:top w:val="nil"/>
              <w:bottom w:val="nil"/>
            </w:tcBorders>
            <w:vAlign w:val="bottom"/>
            <w:hideMark/>
          </w:tcPr>
          <w:p w:rsidR="00EE1223" w:rsidRPr="00694A5E" w:rsidP="007D2D7C">
            <w:pPr>
              <w:spacing w:line="269" w:lineRule="auto"/>
              <w:rPr>
                <w:szCs w:val="20"/>
                <w:rtl/>
              </w:rPr>
            </w:pPr>
            <w:r w:rsidRPr="00694A5E">
              <w:rPr>
                <w:szCs w:val="20"/>
                <w:rtl/>
              </w:rPr>
              <w:t>96.4</w:t>
            </w:r>
          </w:p>
        </w:tc>
        <w:tc>
          <w:tcPr>
            <w:tcW w:w="1166" w:type="dxa"/>
            <w:tcBorders>
              <w:top w:val="nil"/>
              <w:bottom w:val="nil"/>
            </w:tcBorders>
            <w:vAlign w:val="bottom"/>
            <w:hideMark/>
          </w:tcPr>
          <w:p w:rsidR="00EE1223" w:rsidRPr="00694A5E" w:rsidP="007D2D7C">
            <w:pPr>
              <w:spacing w:line="269" w:lineRule="auto"/>
              <w:rPr>
                <w:szCs w:val="20"/>
                <w:rtl/>
              </w:rPr>
            </w:pPr>
            <w:r w:rsidRPr="00694A5E">
              <w:rPr>
                <w:szCs w:val="20"/>
                <w:rtl/>
              </w:rPr>
              <w:t>3.4</w:t>
            </w:r>
          </w:p>
        </w:tc>
      </w:tr>
      <w:tr w:rsidTr="00916CF7">
        <w:tblPrEx>
          <w:tblW w:w="12744" w:type="dxa"/>
          <w:jc w:val="center"/>
          <w:tblLayout w:type="fixed"/>
          <w:tblLook w:val="04A0"/>
        </w:tblPrEx>
        <w:trPr>
          <w:trHeight w:val="195"/>
          <w:jc w:val="center"/>
        </w:trPr>
        <w:tc>
          <w:tcPr>
            <w:tcW w:w="1081" w:type="dxa"/>
            <w:tcBorders>
              <w:top w:val="nil"/>
              <w:bottom w:val="nil"/>
            </w:tcBorders>
            <w:vAlign w:val="bottom"/>
            <w:hideMark/>
          </w:tcPr>
          <w:p w:rsidR="00EE1223" w:rsidRPr="00694A5E" w:rsidP="007D2D7C">
            <w:pPr>
              <w:bidi w:val="0"/>
              <w:spacing w:line="269" w:lineRule="auto"/>
              <w:jc w:val="right"/>
              <w:rPr>
                <w:b/>
                <w:bCs/>
                <w:szCs w:val="20"/>
                <w:rtl/>
              </w:rPr>
            </w:pPr>
            <w:r w:rsidRPr="00694A5E">
              <w:rPr>
                <w:rFonts w:hint="eastAsia"/>
                <w:b/>
                <w:bCs/>
                <w:szCs w:val="20"/>
                <w:rtl/>
              </w:rPr>
              <w:t>מ</w:t>
            </w:r>
            <w:r w:rsidRPr="00694A5E">
              <w:rPr>
                <w:b/>
                <w:bCs/>
                <w:szCs w:val="20"/>
                <w:rtl/>
              </w:rPr>
              <w:t xml:space="preserve">"מ </w:t>
            </w:r>
            <w:r w:rsidRPr="00694A5E">
              <w:rPr>
                <w:rFonts w:hint="eastAsia"/>
                <w:b/>
                <w:bCs/>
                <w:szCs w:val="20"/>
                <w:rtl/>
              </w:rPr>
              <w:t>עמנואל</w:t>
            </w:r>
          </w:p>
        </w:tc>
        <w:tc>
          <w:tcPr>
            <w:tcW w:w="735" w:type="dxa"/>
            <w:tcBorders>
              <w:top w:val="nil"/>
              <w:bottom w:val="nil"/>
            </w:tcBorders>
            <w:vAlign w:val="bottom"/>
            <w:hideMark/>
          </w:tcPr>
          <w:p w:rsidR="00EE1223" w:rsidRPr="00694A5E" w:rsidP="007D2D7C">
            <w:pPr>
              <w:spacing w:line="269" w:lineRule="auto"/>
              <w:rPr>
                <w:szCs w:val="20"/>
              </w:rPr>
            </w:pPr>
            <w:r w:rsidRPr="00694A5E">
              <w:rPr>
                <w:szCs w:val="20"/>
                <w:rtl/>
              </w:rPr>
              <w:t>39.1</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40.5</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44.8</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39.3</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40.3</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44.5</w:t>
            </w:r>
          </w:p>
        </w:tc>
        <w:tc>
          <w:tcPr>
            <w:tcW w:w="714" w:type="dxa"/>
            <w:tcBorders>
              <w:top w:val="nil"/>
              <w:bottom w:val="nil"/>
            </w:tcBorders>
            <w:vAlign w:val="bottom"/>
            <w:hideMark/>
          </w:tcPr>
          <w:p w:rsidR="00EE1223" w:rsidRPr="00694A5E" w:rsidP="007D2D7C">
            <w:pPr>
              <w:spacing w:line="269" w:lineRule="auto"/>
              <w:rPr>
                <w:szCs w:val="20"/>
                <w:rtl/>
              </w:rPr>
            </w:pPr>
            <w:r w:rsidRPr="00694A5E">
              <w:rPr>
                <w:szCs w:val="20"/>
                <w:rtl/>
              </w:rPr>
              <w:t>(0.2)</w:t>
            </w:r>
          </w:p>
        </w:tc>
        <w:tc>
          <w:tcPr>
            <w:tcW w:w="709" w:type="dxa"/>
            <w:tcBorders>
              <w:top w:val="nil"/>
              <w:bottom w:val="nil"/>
            </w:tcBorders>
            <w:vAlign w:val="bottom"/>
            <w:hideMark/>
          </w:tcPr>
          <w:p w:rsidR="00EE1223" w:rsidRPr="00694A5E" w:rsidP="007D2D7C">
            <w:pPr>
              <w:spacing w:line="269" w:lineRule="auto"/>
              <w:rPr>
                <w:szCs w:val="20"/>
                <w:rtl/>
              </w:rPr>
            </w:pPr>
            <w:r w:rsidRPr="00694A5E">
              <w:rPr>
                <w:szCs w:val="20"/>
                <w:rtl/>
              </w:rPr>
              <w:t>0.2</w:t>
            </w:r>
          </w:p>
        </w:tc>
        <w:tc>
          <w:tcPr>
            <w:tcW w:w="709" w:type="dxa"/>
            <w:tcBorders>
              <w:top w:val="nil"/>
              <w:bottom w:val="nil"/>
            </w:tcBorders>
            <w:vAlign w:val="bottom"/>
            <w:hideMark/>
          </w:tcPr>
          <w:p w:rsidR="00EE1223" w:rsidRPr="00694A5E" w:rsidP="007D2D7C">
            <w:pPr>
              <w:spacing w:line="269" w:lineRule="auto"/>
              <w:rPr>
                <w:szCs w:val="20"/>
                <w:rtl/>
              </w:rPr>
            </w:pPr>
            <w:r w:rsidRPr="00694A5E">
              <w:rPr>
                <w:szCs w:val="20"/>
                <w:rtl/>
              </w:rPr>
              <w:t>0.2</w:t>
            </w:r>
          </w:p>
        </w:tc>
        <w:tc>
          <w:tcPr>
            <w:tcW w:w="1417" w:type="dxa"/>
            <w:tcBorders>
              <w:top w:val="nil"/>
              <w:bottom w:val="nil"/>
            </w:tcBorders>
            <w:vAlign w:val="bottom"/>
            <w:hideMark/>
          </w:tcPr>
          <w:p w:rsidR="00EE1223" w:rsidRPr="00694A5E" w:rsidP="007D2D7C">
            <w:pPr>
              <w:spacing w:line="269" w:lineRule="auto"/>
              <w:rPr>
                <w:szCs w:val="20"/>
                <w:rtl/>
              </w:rPr>
            </w:pPr>
            <w:r w:rsidRPr="00694A5E">
              <w:rPr>
                <w:szCs w:val="20"/>
                <w:rtl/>
              </w:rPr>
              <w:t>(3.7)</w:t>
            </w:r>
          </w:p>
        </w:tc>
        <w:tc>
          <w:tcPr>
            <w:tcW w:w="842" w:type="dxa"/>
            <w:tcBorders>
              <w:top w:val="nil"/>
              <w:bottom w:val="nil"/>
            </w:tcBorders>
            <w:vAlign w:val="bottom"/>
            <w:hideMark/>
          </w:tcPr>
          <w:p w:rsidR="00EE1223" w:rsidRPr="00694A5E" w:rsidP="007D2D7C">
            <w:pPr>
              <w:spacing w:line="269" w:lineRule="auto"/>
              <w:rPr>
                <w:szCs w:val="20"/>
                <w:rtl/>
              </w:rPr>
            </w:pPr>
            <w:r w:rsidRPr="00694A5E">
              <w:rPr>
                <w:szCs w:val="20"/>
                <w:rtl/>
              </w:rPr>
              <w:t>82.0</w:t>
            </w:r>
          </w:p>
        </w:tc>
        <w:tc>
          <w:tcPr>
            <w:tcW w:w="850" w:type="dxa"/>
            <w:tcBorders>
              <w:top w:val="nil"/>
              <w:bottom w:val="nil"/>
            </w:tcBorders>
            <w:vAlign w:val="bottom"/>
            <w:hideMark/>
          </w:tcPr>
          <w:p w:rsidR="00EE1223" w:rsidRPr="00694A5E" w:rsidP="007D2D7C">
            <w:pPr>
              <w:spacing w:line="269" w:lineRule="auto"/>
              <w:rPr>
                <w:szCs w:val="20"/>
                <w:rtl/>
              </w:rPr>
            </w:pPr>
            <w:r w:rsidRPr="00694A5E">
              <w:rPr>
                <w:szCs w:val="20"/>
                <w:rtl/>
              </w:rPr>
              <w:t>85.4</w:t>
            </w:r>
          </w:p>
        </w:tc>
        <w:tc>
          <w:tcPr>
            <w:tcW w:w="841" w:type="dxa"/>
            <w:tcBorders>
              <w:top w:val="nil"/>
              <w:bottom w:val="nil"/>
            </w:tcBorders>
            <w:vAlign w:val="bottom"/>
            <w:hideMark/>
          </w:tcPr>
          <w:p w:rsidR="00EE1223" w:rsidRPr="00694A5E" w:rsidP="007D2D7C">
            <w:pPr>
              <w:spacing w:line="269" w:lineRule="auto"/>
              <w:rPr>
                <w:szCs w:val="20"/>
                <w:rtl/>
              </w:rPr>
            </w:pPr>
            <w:r w:rsidRPr="00694A5E">
              <w:rPr>
                <w:szCs w:val="20"/>
                <w:rtl/>
              </w:rPr>
              <w:t>85.0</w:t>
            </w:r>
          </w:p>
        </w:tc>
        <w:tc>
          <w:tcPr>
            <w:tcW w:w="1166" w:type="dxa"/>
            <w:tcBorders>
              <w:top w:val="nil"/>
              <w:bottom w:val="nil"/>
            </w:tcBorders>
            <w:vAlign w:val="bottom"/>
            <w:hideMark/>
          </w:tcPr>
          <w:p w:rsidR="00EE1223" w:rsidRPr="00694A5E" w:rsidP="007D2D7C">
            <w:pPr>
              <w:spacing w:line="269" w:lineRule="auto"/>
              <w:rPr>
                <w:szCs w:val="20"/>
                <w:rtl/>
              </w:rPr>
            </w:pPr>
            <w:r w:rsidRPr="00694A5E">
              <w:rPr>
                <w:szCs w:val="20"/>
                <w:rtl/>
              </w:rPr>
              <w:t>4.6</w:t>
            </w:r>
          </w:p>
        </w:tc>
      </w:tr>
      <w:tr w:rsidTr="00916CF7">
        <w:tblPrEx>
          <w:tblW w:w="12744" w:type="dxa"/>
          <w:jc w:val="center"/>
          <w:tblLayout w:type="fixed"/>
          <w:tblLook w:val="04A0"/>
        </w:tblPrEx>
        <w:trPr>
          <w:trHeight w:val="166"/>
          <w:jc w:val="center"/>
        </w:trPr>
        <w:tc>
          <w:tcPr>
            <w:tcW w:w="1081" w:type="dxa"/>
            <w:tcBorders>
              <w:top w:val="nil"/>
              <w:bottom w:val="nil"/>
            </w:tcBorders>
            <w:vAlign w:val="bottom"/>
            <w:hideMark/>
          </w:tcPr>
          <w:p w:rsidR="00EE1223" w:rsidRPr="00694A5E" w:rsidP="007D2D7C">
            <w:pPr>
              <w:bidi w:val="0"/>
              <w:spacing w:line="269" w:lineRule="auto"/>
              <w:jc w:val="right"/>
              <w:rPr>
                <w:b/>
                <w:bCs/>
                <w:szCs w:val="20"/>
                <w:rtl/>
              </w:rPr>
            </w:pPr>
            <w:r w:rsidRPr="00694A5E">
              <w:rPr>
                <w:rFonts w:hint="eastAsia"/>
                <w:b/>
                <w:bCs/>
                <w:szCs w:val="20"/>
                <w:rtl/>
              </w:rPr>
              <w:t>מ</w:t>
            </w:r>
            <w:r w:rsidRPr="00694A5E">
              <w:rPr>
                <w:b/>
                <w:bCs/>
                <w:szCs w:val="20"/>
                <w:rtl/>
              </w:rPr>
              <w:t xml:space="preserve">"מ </w:t>
            </w:r>
            <w:r w:rsidRPr="00694A5E">
              <w:rPr>
                <w:rFonts w:hint="eastAsia"/>
                <w:b/>
                <w:bCs/>
                <w:szCs w:val="20"/>
                <w:rtl/>
              </w:rPr>
              <w:t>קדומים</w:t>
            </w:r>
          </w:p>
        </w:tc>
        <w:tc>
          <w:tcPr>
            <w:tcW w:w="735" w:type="dxa"/>
            <w:tcBorders>
              <w:top w:val="nil"/>
              <w:bottom w:val="nil"/>
            </w:tcBorders>
            <w:vAlign w:val="bottom"/>
            <w:hideMark/>
          </w:tcPr>
          <w:p w:rsidR="00EE1223" w:rsidRPr="00694A5E" w:rsidP="007D2D7C">
            <w:pPr>
              <w:bidi w:val="0"/>
              <w:spacing w:line="269" w:lineRule="auto"/>
              <w:jc w:val="right"/>
              <w:rPr>
                <w:szCs w:val="20"/>
              </w:rPr>
            </w:pPr>
            <w:r w:rsidRPr="00694A5E">
              <w:rPr>
                <w:szCs w:val="20"/>
                <w:rtl/>
              </w:rPr>
              <w:t>49.9</w:t>
            </w:r>
          </w:p>
        </w:tc>
        <w:tc>
          <w:tcPr>
            <w:tcW w:w="736" w:type="dxa"/>
            <w:tcBorders>
              <w:top w:val="nil"/>
              <w:bottom w:val="nil"/>
            </w:tcBorders>
            <w:vAlign w:val="bottom"/>
            <w:hideMark/>
          </w:tcPr>
          <w:p w:rsidR="00EE1223" w:rsidRPr="00694A5E" w:rsidP="007D2D7C">
            <w:pPr>
              <w:bidi w:val="0"/>
              <w:spacing w:line="269" w:lineRule="auto"/>
              <w:jc w:val="right"/>
              <w:rPr>
                <w:szCs w:val="20"/>
                <w:rtl/>
              </w:rPr>
            </w:pPr>
            <w:r w:rsidRPr="00694A5E">
              <w:rPr>
                <w:szCs w:val="20"/>
                <w:rtl/>
              </w:rPr>
              <w:t>51.7</w:t>
            </w:r>
          </w:p>
        </w:tc>
        <w:tc>
          <w:tcPr>
            <w:tcW w:w="736" w:type="dxa"/>
            <w:tcBorders>
              <w:top w:val="nil"/>
              <w:bottom w:val="nil"/>
            </w:tcBorders>
            <w:vAlign w:val="bottom"/>
            <w:hideMark/>
          </w:tcPr>
          <w:p w:rsidR="00EE1223" w:rsidRPr="00694A5E" w:rsidP="007D2D7C">
            <w:pPr>
              <w:bidi w:val="0"/>
              <w:spacing w:line="269" w:lineRule="auto"/>
              <w:jc w:val="right"/>
              <w:rPr>
                <w:szCs w:val="20"/>
                <w:rtl/>
              </w:rPr>
            </w:pPr>
            <w:r w:rsidRPr="00694A5E">
              <w:rPr>
                <w:szCs w:val="20"/>
                <w:rtl/>
              </w:rPr>
              <w:t>55.4</w:t>
            </w:r>
          </w:p>
        </w:tc>
        <w:tc>
          <w:tcPr>
            <w:tcW w:w="736" w:type="dxa"/>
            <w:tcBorders>
              <w:top w:val="nil"/>
              <w:bottom w:val="nil"/>
            </w:tcBorders>
            <w:vAlign w:val="bottom"/>
            <w:hideMark/>
          </w:tcPr>
          <w:p w:rsidR="00EE1223" w:rsidRPr="00694A5E" w:rsidP="007D2D7C">
            <w:pPr>
              <w:bidi w:val="0"/>
              <w:spacing w:line="269" w:lineRule="auto"/>
              <w:jc w:val="right"/>
              <w:rPr>
                <w:szCs w:val="20"/>
                <w:rtl/>
              </w:rPr>
            </w:pPr>
            <w:r w:rsidRPr="00694A5E">
              <w:rPr>
                <w:szCs w:val="20"/>
                <w:rtl/>
              </w:rPr>
              <w:t>49.9</w:t>
            </w:r>
          </w:p>
        </w:tc>
        <w:tc>
          <w:tcPr>
            <w:tcW w:w="736" w:type="dxa"/>
            <w:tcBorders>
              <w:top w:val="nil"/>
              <w:bottom w:val="nil"/>
            </w:tcBorders>
            <w:vAlign w:val="bottom"/>
            <w:hideMark/>
          </w:tcPr>
          <w:p w:rsidR="00EE1223" w:rsidRPr="00694A5E" w:rsidP="007D2D7C">
            <w:pPr>
              <w:bidi w:val="0"/>
              <w:spacing w:line="269" w:lineRule="auto"/>
              <w:jc w:val="right"/>
              <w:rPr>
                <w:szCs w:val="20"/>
                <w:rtl/>
              </w:rPr>
            </w:pPr>
            <w:r w:rsidRPr="00694A5E">
              <w:rPr>
                <w:szCs w:val="20"/>
                <w:rtl/>
              </w:rPr>
              <w:t>50.8</w:t>
            </w:r>
          </w:p>
        </w:tc>
        <w:tc>
          <w:tcPr>
            <w:tcW w:w="736" w:type="dxa"/>
            <w:tcBorders>
              <w:top w:val="nil"/>
              <w:bottom w:val="nil"/>
            </w:tcBorders>
            <w:vAlign w:val="bottom"/>
            <w:hideMark/>
          </w:tcPr>
          <w:p w:rsidR="00EE1223" w:rsidRPr="00694A5E" w:rsidP="007D2D7C">
            <w:pPr>
              <w:bidi w:val="0"/>
              <w:spacing w:line="269" w:lineRule="auto"/>
              <w:jc w:val="right"/>
              <w:rPr>
                <w:szCs w:val="20"/>
                <w:rtl/>
              </w:rPr>
            </w:pPr>
            <w:r w:rsidRPr="00694A5E">
              <w:rPr>
                <w:szCs w:val="20"/>
                <w:rtl/>
              </w:rPr>
              <w:t>55.7</w:t>
            </w:r>
          </w:p>
        </w:tc>
        <w:tc>
          <w:tcPr>
            <w:tcW w:w="714" w:type="dxa"/>
            <w:tcBorders>
              <w:top w:val="nil"/>
              <w:bottom w:val="nil"/>
            </w:tcBorders>
            <w:vAlign w:val="bottom"/>
            <w:hideMark/>
          </w:tcPr>
          <w:p w:rsidR="00EE1223" w:rsidRPr="00694A5E" w:rsidP="007D2D7C">
            <w:pPr>
              <w:bidi w:val="0"/>
              <w:spacing w:line="269" w:lineRule="auto"/>
              <w:jc w:val="right"/>
              <w:rPr>
                <w:szCs w:val="20"/>
                <w:rtl/>
              </w:rPr>
            </w:pPr>
            <w:r w:rsidRPr="00694A5E">
              <w:rPr>
                <w:szCs w:val="20"/>
                <w:rtl/>
              </w:rPr>
              <w:t>0</w:t>
            </w:r>
          </w:p>
        </w:tc>
        <w:tc>
          <w:tcPr>
            <w:tcW w:w="709" w:type="dxa"/>
            <w:tcBorders>
              <w:top w:val="nil"/>
              <w:bottom w:val="nil"/>
            </w:tcBorders>
            <w:vAlign w:val="bottom"/>
            <w:hideMark/>
          </w:tcPr>
          <w:p w:rsidR="00EE1223" w:rsidRPr="00694A5E" w:rsidP="007D2D7C">
            <w:pPr>
              <w:bidi w:val="0"/>
              <w:spacing w:line="269" w:lineRule="auto"/>
              <w:jc w:val="right"/>
              <w:rPr>
                <w:szCs w:val="20"/>
                <w:rtl/>
              </w:rPr>
            </w:pPr>
            <w:r w:rsidRPr="00694A5E">
              <w:rPr>
                <w:szCs w:val="20"/>
                <w:rtl/>
              </w:rPr>
              <w:t>0.9</w:t>
            </w:r>
          </w:p>
        </w:tc>
        <w:tc>
          <w:tcPr>
            <w:tcW w:w="709" w:type="dxa"/>
            <w:tcBorders>
              <w:top w:val="nil"/>
              <w:bottom w:val="nil"/>
            </w:tcBorders>
            <w:vAlign w:val="bottom"/>
            <w:hideMark/>
          </w:tcPr>
          <w:p w:rsidR="00EE1223" w:rsidRPr="00694A5E" w:rsidP="007D2D7C">
            <w:pPr>
              <w:bidi w:val="0"/>
              <w:spacing w:line="269" w:lineRule="auto"/>
              <w:jc w:val="right"/>
              <w:rPr>
                <w:szCs w:val="20"/>
                <w:rtl/>
              </w:rPr>
            </w:pPr>
            <w:r w:rsidRPr="00694A5E">
              <w:rPr>
                <w:szCs w:val="20"/>
                <w:rtl/>
              </w:rPr>
              <w:t>(</w:t>
            </w:r>
            <w:r w:rsidRPr="00694A5E">
              <w:rPr>
                <w:szCs w:val="20"/>
                <w:rtl/>
              </w:rPr>
              <w:softHyphen/>
              <w:t>0.3)</w:t>
            </w:r>
          </w:p>
        </w:tc>
        <w:tc>
          <w:tcPr>
            <w:tcW w:w="1417" w:type="dxa"/>
            <w:tcBorders>
              <w:top w:val="nil"/>
              <w:bottom w:val="nil"/>
            </w:tcBorders>
            <w:vAlign w:val="bottom"/>
            <w:hideMark/>
          </w:tcPr>
          <w:p w:rsidR="00EE1223" w:rsidRPr="00694A5E" w:rsidP="007D2D7C">
            <w:pPr>
              <w:bidi w:val="0"/>
              <w:spacing w:line="269" w:lineRule="auto"/>
              <w:jc w:val="right"/>
              <w:rPr>
                <w:szCs w:val="20"/>
                <w:rtl/>
              </w:rPr>
            </w:pPr>
            <w:r w:rsidRPr="00694A5E">
              <w:rPr>
                <w:szCs w:val="20"/>
                <w:rtl/>
              </w:rPr>
              <w:t>0.6</w:t>
            </w:r>
          </w:p>
        </w:tc>
        <w:tc>
          <w:tcPr>
            <w:tcW w:w="842" w:type="dxa"/>
            <w:tcBorders>
              <w:top w:val="nil"/>
              <w:bottom w:val="nil"/>
            </w:tcBorders>
            <w:vAlign w:val="bottom"/>
            <w:hideMark/>
          </w:tcPr>
          <w:p w:rsidR="00EE1223" w:rsidRPr="00694A5E" w:rsidP="007D2D7C">
            <w:pPr>
              <w:bidi w:val="0"/>
              <w:spacing w:line="269" w:lineRule="auto"/>
              <w:jc w:val="right"/>
              <w:rPr>
                <w:szCs w:val="20"/>
                <w:rtl/>
              </w:rPr>
            </w:pPr>
            <w:r w:rsidRPr="00694A5E">
              <w:rPr>
                <w:szCs w:val="20"/>
                <w:rtl/>
              </w:rPr>
              <w:t>95.8</w:t>
            </w:r>
          </w:p>
        </w:tc>
        <w:tc>
          <w:tcPr>
            <w:tcW w:w="850" w:type="dxa"/>
            <w:tcBorders>
              <w:top w:val="nil"/>
              <w:bottom w:val="nil"/>
            </w:tcBorders>
            <w:vAlign w:val="bottom"/>
            <w:hideMark/>
          </w:tcPr>
          <w:p w:rsidR="00EE1223" w:rsidRPr="00694A5E" w:rsidP="007D2D7C">
            <w:pPr>
              <w:bidi w:val="0"/>
              <w:spacing w:line="269" w:lineRule="auto"/>
              <w:jc w:val="right"/>
              <w:rPr>
                <w:szCs w:val="20"/>
                <w:rtl/>
              </w:rPr>
            </w:pPr>
            <w:r w:rsidRPr="00694A5E">
              <w:rPr>
                <w:szCs w:val="20"/>
                <w:rtl/>
              </w:rPr>
              <w:t>95.7</w:t>
            </w:r>
          </w:p>
        </w:tc>
        <w:tc>
          <w:tcPr>
            <w:tcW w:w="841" w:type="dxa"/>
            <w:tcBorders>
              <w:top w:val="nil"/>
              <w:bottom w:val="nil"/>
            </w:tcBorders>
            <w:vAlign w:val="bottom"/>
            <w:hideMark/>
          </w:tcPr>
          <w:p w:rsidR="00EE1223" w:rsidRPr="00694A5E" w:rsidP="007D2D7C">
            <w:pPr>
              <w:bidi w:val="0"/>
              <w:spacing w:line="269" w:lineRule="auto"/>
              <w:jc w:val="right"/>
              <w:rPr>
                <w:szCs w:val="20"/>
                <w:rtl/>
              </w:rPr>
            </w:pPr>
            <w:r w:rsidRPr="00694A5E">
              <w:rPr>
                <w:szCs w:val="20"/>
                <w:rtl/>
              </w:rPr>
              <w:t>93.2</w:t>
            </w:r>
          </w:p>
        </w:tc>
        <w:tc>
          <w:tcPr>
            <w:tcW w:w="1166" w:type="dxa"/>
            <w:tcBorders>
              <w:top w:val="nil"/>
              <w:bottom w:val="nil"/>
            </w:tcBorders>
            <w:vAlign w:val="bottom"/>
            <w:hideMark/>
          </w:tcPr>
          <w:p w:rsidR="00EE1223" w:rsidRPr="00694A5E" w:rsidP="007D2D7C">
            <w:pPr>
              <w:bidi w:val="0"/>
              <w:spacing w:line="269" w:lineRule="auto"/>
              <w:jc w:val="right"/>
              <w:rPr>
                <w:szCs w:val="20"/>
                <w:rtl/>
              </w:rPr>
            </w:pPr>
            <w:r w:rsidRPr="00694A5E">
              <w:rPr>
                <w:szCs w:val="20"/>
                <w:rtl/>
              </w:rPr>
              <w:t>10.2</w:t>
            </w:r>
          </w:p>
        </w:tc>
      </w:tr>
      <w:tr w:rsidTr="00916CF7">
        <w:tblPrEx>
          <w:tblW w:w="12744" w:type="dxa"/>
          <w:jc w:val="center"/>
          <w:tblLayout w:type="fixed"/>
          <w:tblLook w:val="04A0"/>
        </w:tblPrEx>
        <w:trPr>
          <w:jc w:val="center"/>
        </w:trPr>
        <w:tc>
          <w:tcPr>
            <w:tcW w:w="1081" w:type="dxa"/>
            <w:tcBorders>
              <w:top w:val="nil"/>
              <w:bottom w:val="nil"/>
            </w:tcBorders>
            <w:vAlign w:val="bottom"/>
            <w:hideMark/>
          </w:tcPr>
          <w:p w:rsidR="00EE1223" w:rsidRPr="00694A5E" w:rsidP="007D2D7C">
            <w:pPr>
              <w:bidi w:val="0"/>
              <w:spacing w:line="269" w:lineRule="auto"/>
              <w:jc w:val="right"/>
              <w:rPr>
                <w:b/>
                <w:bCs/>
                <w:szCs w:val="20"/>
                <w:rtl/>
              </w:rPr>
            </w:pPr>
            <w:r w:rsidRPr="00694A5E">
              <w:rPr>
                <w:rFonts w:hint="eastAsia"/>
                <w:b/>
                <w:bCs/>
                <w:szCs w:val="20"/>
                <w:rtl/>
              </w:rPr>
              <w:t>מ</w:t>
            </w:r>
            <w:r w:rsidRPr="00694A5E">
              <w:rPr>
                <w:b/>
                <w:bCs/>
                <w:szCs w:val="20"/>
                <w:rtl/>
              </w:rPr>
              <w:t xml:space="preserve">"מ </w:t>
            </w:r>
            <w:r w:rsidRPr="00694A5E">
              <w:rPr>
                <w:rFonts w:hint="eastAsia"/>
                <w:b/>
                <w:bCs/>
                <w:szCs w:val="20"/>
                <w:rtl/>
              </w:rPr>
              <w:t>קרני</w:t>
            </w:r>
            <w:r w:rsidRPr="00694A5E">
              <w:rPr>
                <w:b/>
                <w:bCs/>
                <w:szCs w:val="20"/>
                <w:rtl/>
              </w:rPr>
              <w:t xml:space="preserve"> </w:t>
            </w:r>
            <w:r w:rsidRPr="00694A5E">
              <w:rPr>
                <w:rFonts w:hint="eastAsia"/>
                <w:b/>
                <w:bCs/>
                <w:szCs w:val="20"/>
                <w:rtl/>
              </w:rPr>
              <w:t>שומרון</w:t>
            </w:r>
          </w:p>
        </w:tc>
        <w:tc>
          <w:tcPr>
            <w:tcW w:w="735" w:type="dxa"/>
            <w:tcBorders>
              <w:top w:val="nil"/>
              <w:bottom w:val="nil"/>
            </w:tcBorders>
            <w:vAlign w:val="bottom"/>
            <w:hideMark/>
          </w:tcPr>
          <w:p w:rsidR="00EE1223" w:rsidRPr="00694A5E" w:rsidP="007D2D7C">
            <w:pPr>
              <w:spacing w:line="269" w:lineRule="auto"/>
              <w:rPr>
                <w:szCs w:val="20"/>
              </w:rPr>
            </w:pPr>
            <w:r w:rsidRPr="00694A5E">
              <w:rPr>
                <w:szCs w:val="20"/>
                <w:rtl/>
              </w:rPr>
              <w:t>76.4</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82.5</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86.3</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77.1</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84.0</w:t>
            </w:r>
          </w:p>
        </w:tc>
        <w:tc>
          <w:tcPr>
            <w:tcW w:w="736" w:type="dxa"/>
            <w:tcBorders>
              <w:top w:val="nil"/>
              <w:bottom w:val="nil"/>
            </w:tcBorders>
            <w:vAlign w:val="bottom"/>
            <w:hideMark/>
          </w:tcPr>
          <w:p w:rsidR="00EE1223" w:rsidRPr="00694A5E" w:rsidP="007D2D7C">
            <w:pPr>
              <w:spacing w:line="269" w:lineRule="auto"/>
              <w:rPr>
                <w:szCs w:val="20"/>
                <w:rtl/>
              </w:rPr>
            </w:pPr>
            <w:r w:rsidRPr="00694A5E">
              <w:rPr>
                <w:szCs w:val="20"/>
                <w:rtl/>
              </w:rPr>
              <w:t>90.4</w:t>
            </w:r>
          </w:p>
        </w:tc>
        <w:tc>
          <w:tcPr>
            <w:tcW w:w="714" w:type="dxa"/>
            <w:tcBorders>
              <w:top w:val="nil"/>
              <w:bottom w:val="nil"/>
            </w:tcBorders>
            <w:vAlign w:val="bottom"/>
            <w:hideMark/>
          </w:tcPr>
          <w:p w:rsidR="00EE1223" w:rsidRPr="00694A5E" w:rsidP="007D2D7C">
            <w:pPr>
              <w:spacing w:line="269" w:lineRule="auto"/>
              <w:rPr>
                <w:szCs w:val="20"/>
                <w:rtl/>
              </w:rPr>
            </w:pPr>
            <w:r w:rsidRPr="00694A5E">
              <w:rPr>
                <w:szCs w:val="20"/>
                <w:rtl/>
              </w:rPr>
              <w:t>(0.7)</w:t>
            </w:r>
          </w:p>
        </w:tc>
        <w:tc>
          <w:tcPr>
            <w:tcW w:w="709" w:type="dxa"/>
            <w:tcBorders>
              <w:top w:val="nil"/>
              <w:bottom w:val="nil"/>
            </w:tcBorders>
            <w:vAlign w:val="bottom"/>
            <w:hideMark/>
          </w:tcPr>
          <w:p w:rsidR="00EE1223" w:rsidRPr="00694A5E" w:rsidP="007D2D7C">
            <w:pPr>
              <w:spacing w:line="269" w:lineRule="auto"/>
              <w:rPr>
                <w:szCs w:val="20"/>
                <w:rtl/>
              </w:rPr>
            </w:pPr>
            <w:r w:rsidRPr="00694A5E">
              <w:rPr>
                <w:szCs w:val="20"/>
                <w:rtl/>
              </w:rPr>
              <w:t>(1.5)</w:t>
            </w:r>
          </w:p>
        </w:tc>
        <w:tc>
          <w:tcPr>
            <w:tcW w:w="709" w:type="dxa"/>
            <w:tcBorders>
              <w:top w:val="nil"/>
              <w:bottom w:val="nil"/>
            </w:tcBorders>
            <w:vAlign w:val="bottom"/>
            <w:hideMark/>
          </w:tcPr>
          <w:p w:rsidR="00EE1223" w:rsidRPr="00694A5E" w:rsidP="007D2D7C">
            <w:pPr>
              <w:spacing w:line="269" w:lineRule="auto"/>
              <w:rPr>
                <w:szCs w:val="20"/>
                <w:rtl/>
              </w:rPr>
            </w:pPr>
            <w:r w:rsidRPr="00694A5E">
              <w:rPr>
                <w:szCs w:val="20"/>
                <w:rtl/>
              </w:rPr>
              <w:t>(4.1)</w:t>
            </w:r>
          </w:p>
        </w:tc>
        <w:tc>
          <w:tcPr>
            <w:tcW w:w="1417" w:type="dxa"/>
            <w:tcBorders>
              <w:top w:val="nil"/>
              <w:bottom w:val="nil"/>
            </w:tcBorders>
            <w:vAlign w:val="bottom"/>
            <w:hideMark/>
          </w:tcPr>
          <w:p w:rsidR="00EE1223" w:rsidRPr="00694A5E" w:rsidP="007D2D7C">
            <w:pPr>
              <w:spacing w:line="269" w:lineRule="auto"/>
              <w:rPr>
                <w:szCs w:val="20"/>
                <w:rtl/>
              </w:rPr>
            </w:pPr>
            <w:r w:rsidRPr="00694A5E">
              <w:rPr>
                <w:szCs w:val="20"/>
                <w:rtl/>
              </w:rPr>
              <w:t>(11.2)</w:t>
            </w:r>
          </w:p>
        </w:tc>
        <w:tc>
          <w:tcPr>
            <w:tcW w:w="842" w:type="dxa"/>
            <w:tcBorders>
              <w:top w:val="nil"/>
              <w:bottom w:val="nil"/>
            </w:tcBorders>
            <w:vAlign w:val="bottom"/>
            <w:hideMark/>
          </w:tcPr>
          <w:p w:rsidR="00EE1223" w:rsidRPr="00694A5E" w:rsidP="007D2D7C">
            <w:pPr>
              <w:spacing w:line="269" w:lineRule="auto"/>
              <w:rPr>
                <w:szCs w:val="20"/>
                <w:rtl/>
              </w:rPr>
            </w:pPr>
            <w:r w:rsidRPr="00694A5E">
              <w:rPr>
                <w:szCs w:val="20"/>
                <w:rtl/>
              </w:rPr>
              <w:t>90.8</w:t>
            </w:r>
          </w:p>
        </w:tc>
        <w:tc>
          <w:tcPr>
            <w:tcW w:w="850" w:type="dxa"/>
            <w:tcBorders>
              <w:top w:val="nil"/>
              <w:bottom w:val="nil"/>
            </w:tcBorders>
            <w:vAlign w:val="bottom"/>
            <w:hideMark/>
          </w:tcPr>
          <w:p w:rsidR="00EE1223" w:rsidRPr="00694A5E" w:rsidP="007D2D7C">
            <w:pPr>
              <w:spacing w:line="269" w:lineRule="auto"/>
              <w:rPr>
                <w:szCs w:val="20"/>
                <w:rtl/>
              </w:rPr>
            </w:pPr>
            <w:r w:rsidRPr="00694A5E">
              <w:rPr>
                <w:szCs w:val="20"/>
                <w:rtl/>
              </w:rPr>
              <w:t>91.8</w:t>
            </w:r>
          </w:p>
        </w:tc>
        <w:tc>
          <w:tcPr>
            <w:tcW w:w="841" w:type="dxa"/>
            <w:tcBorders>
              <w:top w:val="nil"/>
              <w:bottom w:val="nil"/>
            </w:tcBorders>
            <w:vAlign w:val="bottom"/>
            <w:hideMark/>
          </w:tcPr>
          <w:p w:rsidR="00EE1223" w:rsidRPr="00694A5E" w:rsidP="007D2D7C">
            <w:pPr>
              <w:spacing w:line="269" w:lineRule="auto"/>
              <w:rPr>
                <w:szCs w:val="20"/>
                <w:rtl/>
              </w:rPr>
            </w:pPr>
            <w:r w:rsidRPr="00694A5E">
              <w:rPr>
                <w:szCs w:val="20"/>
                <w:rtl/>
              </w:rPr>
              <w:t>94.4</w:t>
            </w:r>
          </w:p>
        </w:tc>
        <w:tc>
          <w:tcPr>
            <w:tcW w:w="1166" w:type="dxa"/>
            <w:tcBorders>
              <w:top w:val="nil"/>
              <w:bottom w:val="nil"/>
            </w:tcBorders>
            <w:vAlign w:val="bottom"/>
            <w:hideMark/>
          </w:tcPr>
          <w:p w:rsidR="00EE1223" w:rsidRPr="00694A5E" w:rsidP="007D2D7C">
            <w:pPr>
              <w:spacing w:line="269" w:lineRule="auto"/>
              <w:rPr>
                <w:szCs w:val="20"/>
                <w:rtl/>
              </w:rPr>
            </w:pPr>
            <w:r w:rsidRPr="00694A5E">
              <w:rPr>
                <w:szCs w:val="20"/>
                <w:rtl/>
              </w:rPr>
              <w:t>18.0</w:t>
            </w:r>
          </w:p>
        </w:tc>
      </w:tr>
      <w:tr w:rsidTr="00916CF7">
        <w:tblPrEx>
          <w:tblW w:w="12744" w:type="dxa"/>
          <w:jc w:val="center"/>
          <w:tblLayout w:type="fixed"/>
          <w:tblLook w:val="04A0"/>
        </w:tblPrEx>
        <w:trPr>
          <w:jc w:val="center"/>
        </w:trPr>
        <w:tc>
          <w:tcPr>
            <w:tcW w:w="1081" w:type="dxa"/>
            <w:tcBorders>
              <w:top w:val="nil"/>
            </w:tcBorders>
            <w:vAlign w:val="bottom"/>
            <w:hideMark/>
          </w:tcPr>
          <w:p w:rsidR="00EE1223" w:rsidRPr="00694A5E" w:rsidP="007D2D7C">
            <w:pPr>
              <w:spacing w:line="269" w:lineRule="auto"/>
              <w:jc w:val="left"/>
              <w:rPr>
                <w:b/>
                <w:bCs/>
                <w:szCs w:val="20"/>
                <w:rtl/>
              </w:rPr>
            </w:pPr>
            <w:r w:rsidRPr="00694A5E">
              <w:rPr>
                <w:rFonts w:hint="eastAsia"/>
                <w:b/>
                <w:bCs/>
                <w:szCs w:val="20"/>
                <w:rtl/>
              </w:rPr>
              <w:t>מ</w:t>
            </w:r>
            <w:r w:rsidRPr="00694A5E">
              <w:rPr>
                <w:b/>
                <w:bCs/>
                <w:szCs w:val="20"/>
                <w:rtl/>
              </w:rPr>
              <w:t xml:space="preserve">"א </w:t>
            </w:r>
            <w:r w:rsidRPr="00694A5E">
              <w:rPr>
                <w:rFonts w:hint="eastAsia"/>
                <w:b/>
                <w:bCs/>
                <w:szCs w:val="20"/>
                <w:rtl/>
              </w:rPr>
              <w:t>שומרון</w:t>
            </w:r>
          </w:p>
        </w:tc>
        <w:tc>
          <w:tcPr>
            <w:tcW w:w="735" w:type="dxa"/>
            <w:tcBorders>
              <w:top w:val="nil"/>
            </w:tcBorders>
            <w:vAlign w:val="bottom"/>
            <w:hideMark/>
          </w:tcPr>
          <w:p w:rsidR="00EE1223" w:rsidRPr="00694A5E" w:rsidP="007D2D7C">
            <w:pPr>
              <w:spacing w:line="269" w:lineRule="auto"/>
              <w:rPr>
                <w:szCs w:val="20"/>
              </w:rPr>
            </w:pPr>
            <w:r w:rsidRPr="00694A5E">
              <w:rPr>
                <w:szCs w:val="20"/>
                <w:rtl/>
              </w:rPr>
              <w:t>315.2</w:t>
            </w:r>
          </w:p>
        </w:tc>
        <w:tc>
          <w:tcPr>
            <w:tcW w:w="736" w:type="dxa"/>
            <w:tcBorders>
              <w:top w:val="nil"/>
            </w:tcBorders>
            <w:vAlign w:val="bottom"/>
            <w:hideMark/>
          </w:tcPr>
          <w:p w:rsidR="00EE1223" w:rsidRPr="00694A5E" w:rsidP="007D2D7C">
            <w:pPr>
              <w:spacing w:line="269" w:lineRule="auto"/>
              <w:rPr>
                <w:szCs w:val="20"/>
                <w:rtl/>
              </w:rPr>
            </w:pPr>
            <w:r w:rsidRPr="00694A5E">
              <w:rPr>
                <w:szCs w:val="20"/>
                <w:rtl/>
              </w:rPr>
              <w:t>345.6</w:t>
            </w:r>
          </w:p>
        </w:tc>
        <w:tc>
          <w:tcPr>
            <w:tcW w:w="736" w:type="dxa"/>
            <w:tcBorders>
              <w:top w:val="nil"/>
            </w:tcBorders>
            <w:vAlign w:val="bottom"/>
          </w:tcPr>
          <w:p w:rsidR="00EE1223" w:rsidRPr="00694A5E" w:rsidP="007D2D7C">
            <w:pPr>
              <w:spacing w:line="269" w:lineRule="auto"/>
              <w:rPr>
                <w:szCs w:val="20"/>
                <w:rtl/>
              </w:rPr>
            </w:pPr>
            <w:r w:rsidRPr="00694A5E">
              <w:rPr>
                <w:szCs w:val="20"/>
                <w:rtl/>
              </w:rPr>
              <w:t>380</w:t>
            </w:r>
          </w:p>
        </w:tc>
        <w:tc>
          <w:tcPr>
            <w:tcW w:w="736" w:type="dxa"/>
            <w:tcBorders>
              <w:top w:val="nil"/>
            </w:tcBorders>
            <w:vAlign w:val="bottom"/>
            <w:hideMark/>
          </w:tcPr>
          <w:p w:rsidR="00EE1223" w:rsidRPr="00694A5E" w:rsidP="007D2D7C">
            <w:pPr>
              <w:spacing w:line="269" w:lineRule="auto"/>
              <w:rPr>
                <w:szCs w:val="20"/>
                <w:rtl/>
              </w:rPr>
            </w:pPr>
            <w:r w:rsidRPr="00694A5E">
              <w:rPr>
                <w:szCs w:val="20"/>
                <w:rtl/>
              </w:rPr>
              <w:t>315.2</w:t>
            </w:r>
          </w:p>
        </w:tc>
        <w:tc>
          <w:tcPr>
            <w:tcW w:w="736" w:type="dxa"/>
            <w:tcBorders>
              <w:top w:val="nil"/>
            </w:tcBorders>
            <w:vAlign w:val="bottom"/>
            <w:hideMark/>
          </w:tcPr>
          <w:p w:rsidR="00EE1223" w:rsidRPr="00694A5E" w:rsidP="007D2D7C">
            <w:pPr>
              <w:spacing w:line="269" w:lineRule="auto"/>
              <w:rPr>
                <w:szCs w:val="20"/>
                <w:rtl/>
              </w:rPr>
            </w:pPr>
            <w:r w:rsidRPr="00694A5E">
              <w:rPr>
                <w:szCs w:val="20"/>
                <w:rtl/>
              </w:rPr>
              <w:t>345.6</w:t>
            </w:r>
          </w:p>
        </w:tc>
        <w:tc>
          <w:tcPr>
            <w:tcW w:w="736" w:type="dxa"/>
            <w:tcBorders>
              <w:top w:val="nil"/>
            </w:tcBorders>
            <w:vAlign w:val="bottom"/>
          </w:tcPr>
          <w:p w:rsidR="00EE1223" w:rsidRPr="00694A5E" w:rsidP="007D2D7C">
            <w:pPr>
              <w:spacing w:line="269" w:lineRule="auto"/>
              <w:rPr>
                <w:szCs w:val="20"/>
                <w:rtl/>
              </w:rPr>
            </w:pPr>
            <w:r w:rsidRPr="00694A5E">
              <w:rPr>
                <w:szCs w:val="20"/>
                <w:rtl/>
              </w:rPr>
              <w:t>380</w:t>
            </w:r>
          </w:p>
        </w:tc>
        <w:tc>
          <w:tcPr>
            <w:tcW w:w="714" w:type="dxa"/>
            <w:tcBorders>
              <w:top w:val="nil"/>
            </w:tcBorders>
            <w:vAlign w:val="bottom"/>
            <w:hideMark/>
          </w:tcPr>
          <w:p w:rsidR="00EE1223" w:rsidRPr="00694A5E" w:rsidP="007D2D7C">
            <w:pPr>
              <w:spacing w:line="269" w:lineRule="auto"/>
              <w:rPr>
                <w:szCs w:val="20"/>
                <w:rtl/>
              </w:rPr>
            </w:pPr>
            <w:r w:rsidRPr="00694A5E">
              <w:rPr>
                <w:szCs w:val="20"/>
                <w:rtl/>
              </w:rPr>
              <w:t>0</w:t>
            </w:r>
          </w:p>
        </w:tc>
        <w:tc>
          <w:tcPr>
            <w:tcW w:w="709" w:type="dxa"/>
            <w:tcBorders>
              <w:top w:val="nil"/>
            </w:tcBorders>
            <w:vAlign w:val="bottom"/>
            <w:hideMark/>
          </w:tcPr>
          <w:p w:rsidR="00EE1223" w:rsidRPr="00694A5E" w:rsidP="007D2D7C">
            <w:pPr>
              <w:spacing w:line="269" w:lineRule="auto"/>
              <w:rPr>
                <w:szCs w:val="20"/>
                <w:rtl/>
              </w:rPr>
            </w:pPr>
            <w:r w:rsidRPr="00694A5E">
              <w:rPr>
                <w:szCs w:val="20"/>
                <w:rtl/>
              </w:rPr>
              <w:t>0</w:t>
            </w:r>
          </w:p>
        </w:tc>
        <w:tc>
          <w:tcPr>
            <w:tcW w:w="709" w:type="dxa"/>
            <w:tcBorders>
              <w:top w:val="nil"/>
            </w:tcBorders>
            <w:vAlign w:val="bottom"/>
          </w:tcPr>
          <w:p w:rsidR="00EE1223" w:rsidRPr="00694A5E" w:rsidP="007D2D7C">
            <w:pPr>
              <w:spacing w:line="269" w:lineRule="auto"/>
              <w:rPr>
                <w:szCs w:val="20"/>
                <w:rtl/>
              </w:rPr>
            </w:pPr>
            <w:r w:rsidRPr="00694A5E">
              <w:rPr>
                <w:szCs w:val="20"/>
                <w:rtl/>
              </w:rPr>
              <w:t>0</w:t>
            </w:r>
          </w:p>
        </w:tc>
        <w:tc>
          <w:tcPr>
            <w:tcW w:w="1417" w:type="dxa"/>
            <w:tcBorders>
              <w:top w:val="nil"/>
            </w:tcBorders>
            <w:vAlign w:val="bottom"/>
          </w:tcPr>
          <w:p w:rsidR="00EE1223" w:rsidRPr="00694A5E" w:rsidP="007D2D7C">
            <w:pPr>
              <w:spacing w:line="269" w:lineRule="auto"/>
              <w:rPr>
                <w:szCs w:val="20"/>
                <w:rtl/>
              </w:rPr>
            </w:pPr>
            <w:r w:rsidRPr="00694A5E">
              <w:rPr>
                <w:szCs w:val="20"/>
                <w:rtl/>
              </w:rPr>
              <w:t>(0.4)</w:t>
            </w:r>
          </w:p>
        </w:tc>
        <w:tc>
          <w:tcPr>
            <w:tcW w:w="842" w:type="dxa"/>
            <w:tcBorders>
              <w:top w:val="nil"/>
            </w:tcBorders>
            <w:vAlign w:val="bottom"/>
            <w:hideMark/>
          </w:tcPr>
          <w:p w:rsidR="00EE1223" w:rsidRPr="00694A5E" w:rsidP="007D2D7C">
            <w:pPr>
              <w:spacing w:line="269" w:lineRule="auto"/>
              <w:rPr>
                <w:szCs w:val="20"/>
                <w:rtl/>
              </w:rPr>
            </w:pPr>
            <w:r w:rsidRPr="00694A5E">
              <w:rPr>
                <w:szCs w:val="20"/>
                <w:rtl/>
              </w:rPr>
              <w:t>86.7</w:t>
            </w:r>
          </w:p>
        </w:tc>
        <w:tc>
          <w:tcPr>
            <w:tcW w:w="850" w:type="dxa"/>
            <w:tcBorders>
              <w:top w:val="nil"/>
            </w:tcBorders>
            <w:vAlign w:val="bottom"/>
            <w:hideMark/>
          </w:tcPr>
          <w:p w:rsidR="00EE1223" w:rsidRPr="00694A5E" w:rsidP="007D2D7C">
            <w:pPr>
              <w:spacing w:line="269" w:lineRule="auto"/>
              <w:rPr>
                <w:szCs w:val="20"/>
                <w:rtl/>
              </w:rPr>
            </w:pPr>
            <w:r w:rsidRPr="00694A5E">
              <w:rPr>
                <w:szCs w:val="20"/>
                <w:rtl/>
              </w:rPr>
              <w:t>89.2</w:t>
            </w:r>
          </w:p>
        </w:tc>
        <w:tc>
          <w:tcPr>
            <w:tcW w:w="841" w:type="dxa"/>
            <w:tcBorders>
              <w:top w:val="nil"/>
            </w:tcBorders>
            <w:vAlign w:val="bottom"/>
          </w:tcPr>
          <w:p w:rsidR="00EE1223" w:rsidRPr="00694A5E" w:rsidP="007D2D7C">
            <w:pPr>
              <w:spacing w:line="269" w:lineRule="auto"/>
              <w:rPr>
                <w:szCs w:val="20"/>
                <w:rtl/>
              </w:rPr>
            </w:pPr>
            <w:r w:rsidRPr="00694A5E">
              <w:rPr>
                <w:szCs w:val="20"/>
                <w:rtl/>
              </w:rPr>
              <w:t>89.9</w:t>
            </w:r>
          </w:p>
        </w:tc>
        <w:tc>
          <w:tcPr>
            <w:tcW w:w="1166" w:type="dxa"/>
            <w:tcBorders>
              <w:top w:val="nil"/>
            </w:tcBorders>
            <w:vAlign w:val="bottom"/>
          </w:tcPr>
          <w:p w:rsidR="00EE1223" w:rsidRPr="00694A5E" w:rsidP="007D2D7C">
            <w:pPr>
              <w:spacing w:line="269" w:lineRule="auto"/>
              <w:rPr>
                <w:szCs w:val="20"/>
                <w:rtl/>
              </w:rPr>
            </w:pPr>
            <w:r w:rsidRPr="00694A5E">
              <w:rPr>
                <w:szCs w:val="20"/>
                <w:rtl/>
              </w:rPr>
              <w:t>57.0</w:t>
            </w:r>
          </w:p>
        </w:tc>
      </w:tr>
      <w:tr w:rsidTr="008B01A6">
        <w:tblPrEx>
          <w:tblW w:w="12744" w:type="dxa"/>
          <w:jc w:val="center"/>
          <w:tblLayout w:type="fixed"/>
          <w:tblLook w:val="04A0"/>
        </w:tblPrEx>
        <w:trPr>
          <w:jc w:val="center"/>
        </w:trPr>
        <w:tc>
          <w:tcPr>
            <w:tcW w:w="1081" w:type="dxa"/>
            <w:shd w:val="clear" w:color="auto" w:fill="auto"/>
            <w:vAlign w:val="bottom"/>
            <w:hideMark/>
          </w:tcPr>
          <w:p w:rsidR="00EE1223" w:rsidRPr="00694A5E" w:rsidP="007D2D7C">
            <w:pPr>
              <w:spacing w:line="269" w:lineRule="auto"/>
              <w:jc w:val="left"/>
              <w:rPr>
                <w:b/>
                <w:bCs/>
                <w:szCs w:val="20"/>
              </w:rPr>
            </w:pPr>
            <w:r w:rsidRPr="00694A5E">
              <w:rPr>
                <w:rFonts w:hint="cs"/>
                <w:b/>
                <w:bCs/>
                <w:szCs w:val="20"/>
                <w:rtl/>
              </w:rPr>
              <w:t>סה"כ</w:t>
            </w:r>
          </w:p>
        </w:tc>
        <w:tc>
          <w:tcPr>
            <w:tcW w:w="735" w:type="dxa"/>
            <w:shd w:val="clear" w:color="auto" w:fill="auto"/>
            <w:vAlign w:val="bottom"/>
            <w:hideMark/>
          </w:tcPr>
          <w:p w:rsidR="00EE1223" w:rsidRPr="00694A5E" w:rsidP="007D2D7C">
            <w:pPr>
              <w:spacing w:line="269" w:lineRule="auto"/>
              <w:rPr>
                <w:szCs w:val="20"/>
                <w:rtl/>
              </w:rPr>
            </w:pPr>
            <w:r w:rsidRPr="00694A5E">
              <w:rPr>
                <w:szCs w:val="20"/>
                <w:rtl/>
              </w:rPr>
              <w:t>746.3</w:t>
            </w:r>
          </w:p>
        </w:tc>
        <w:tc>
          <w:tcPr>
            <w:tcW w:w="736" w:type="dxa"/>
            <w:shd w:val="clear" w:color="auto" w:fill="auto"/>
            <w:vAlign w:val="bottom"/>
            <w:hideMark/>
          </w:tcPr>
          <w:p w:rsidR="00EE1223" w:rsidRPr="00694A5E" w:rsidP="007D2D7C">
            <w:pPr>
              <w:spacing w:line="269" w:lineRule="auto"/>
              <w:rPr>
                <w:szCs w:val="20"/>
                <w:rtl/>
              </w:rPr>
            </w:pPr>
            <w:r w:rsidRPr="00694A5E">
              <w:rPr>
                <w:szCs w:val="20"/>
                <w:rtl/>
              </w:rPr>
              <w:t>799.2</w:t>
            </w:r>
          </w:p>
        </w:tc>
        <w:tc>
          <w:tcPr>
            <w:tcW w:w="736" w:type="dxa"/>
            <w:shd w:val="clear" w:color="auto" w:fill="auto"/>
            <w:vAlign w:val="bottom"/>
          </w:tcPr>
          <w:p w:rsidR="00EE1223" w:rsidRPr="00694A5E" w:rsidP="007D2D7C">
            <w:pPr>
              <w:spacing w:line="269" w:lineRule="auto"/>
              <w:rPr>
                <w:szCs w:val="20"/>
                <w:rtl/>
              </w:rPr>
            </w:pPr>
            <w:r w:rsidRPr="00694A5E">
              <w:rPr>
                <w:szCs w:val="20"/>
                <w:rtl/>
              </w:rPr>
              <w:t>849.5</w:t>
            </w:r>
          </w:p>
        </w:tc>
        <w:tc>
          <w:tcPr>
            <w:tcW w:w="736" w:type="dxa"/>
            <w:shd w:val="clear" w:color="auto" w:fill="auto"/>
            <w:vAlign w:val="bottom"/>
            <w:hideMark/>
          </w:tcPr>
          <w:p w:rsidR="00EE1223" w:rsidRPr="00694A5E" w:rsidP="007D2D7C">
            <w:pPr>
              <w:spacing w:line="269" w:lineRule="auto"/>
              <w:rPr>
                <w:szCs w:val="20"/>
                <w:rtl/>
              </w:rPr>
            </w:pPr>
            <w:r w:rsidRPr="00694A5E">
              <w:rPr>
                <w:szCs w:val="20"/>
                <w:rtl/>
              </w:rPr>
              <w:t>748.2</w:t>
            </w:r>
          </w:p>
        </w:tc>
        <w:tc>
          <w:tcPr>
            <w:tcW w:w="736" w:type="dxa"/>
            <w:shd w:val="clear" w:color="auto" w:fill="auto"/>
            <w:vAlign w:val="bottom"/>
            <w:hideMark/>
          </w:tcPr>
          <w:p w:rsidR="00EE1223" w:rsidRPr="00694A5E" w:rsidP="007D2D7C">
            <w:pPr>
              <w:spacing w:line="269" w:lineRule="auto"/>
              <w:rPr>
                <w:szCs w:val="20"/>
                <w:rtl/>
              </w:rPr>
            </w:pPr>
            <w:r w:rsidRPr="00694A5E">
              <w:rPr>
                <w:szCs w:val="20"/>
                <w:rtl/>
              </w:rPr>
              <w:t>800.9</w:t>
            </w:r>
          </w:p>
        </w:tc>
        <w:tc>
          <w:tcPr>
            <w:tcW w:w="736" w:type="dxa"/>
            <w:shd w:val="clear" w:color="auto" w:fill="auto"/>
            <w:vAlign w:val="bottom"/>
          </w:tcPr>
          <w:p w:rsidR="00EE1223" w:rsidRPr="00694A5E" w:rsidP="007D2D7C">
            <w:pPr>
              <w:spacing w:line="269" w:lineRule="auto"/>
              <w:rPr>
                <w:szCs w:val="20"/>
                <w:rtl/>
              </w:rPr>
            </w:pPr>
            <w:r w:rsidRPr="00694A5E">
              <w:rPr>
                <w:szCs w:val="20"/>
                <w:rtl/>
              </w:rPr>
              <w:t>860.7</w:t>
            </w:r>
          </w:p>
        </w:tc>
        <w:tc>
          <w:tcPr>
            <w:tcW w:w="714" w:type="dxa"/>
            <w:shd w:val="clear" w:color="auto" w:fill="auto"/>
            <w:vAlign w:val="bottom"/>
            <w:hideMark/>
          </w:tcPr>
          <w:p w:rsidR="00EE1223" w:rsidRPr="00694A5E" w:rsidP="007D2D7C">
            <w:pPr>
              <w:spacing w:line="269" w:lineRule="auto"/>
              <w:rPr>
                <w:szCs w:val="20"/>
                <w:rtl/>
              </w:rPr>
            </w:pPr>
            <w:r w:rsidRPr="00694A5E">
              <w:rPr>
                <w:szCs w:val="20"/>
                <w:rtl/>
              </w:rPr>
              <w:t>(1.9)</w:t>
            </w:r>
          </w:p>
        </w:tc>
        <w:tc>
          <w:tcPr>
            <w:tcW w:w="709" w:type="dxa"/>
            <w:shd w:val="clear" w:color="auto" w:fill="auto"/>
            <w:vAlign w:val="bottom"/>
            <w:hideMark/>
          </w:tcPr>
          <w:p w:rsidR="00EE1223" w:rsidRPr="00694A5E" w:rsidP="007D2D7C">
            <w:pPr>
              <w:spacing w:line="269" w:lineRule="auto"/>
              <w:rPr>
                <w:szCs w:val="20"/>
                <w:rtl/>
              </w:rPr>
            </w:pPr>
            <w:r w:rsidRPr="00694A5E">
              <w:rPr>
                <w:szCs w:val="20"/>
                <w:rtl/>
              </w:rPr>
              <w:t>(1.7)</w:t>
            </w:r>
          </w:p>
        </w:tc>
        <w:tc>
          <w:tcPr>
            <w:tcW w:w="709" w:type="dxa"/>
            <w:shd w:val="clear" w:color="auto" w:fill="auto"/>
            <w:vAlign w:val="bottom"/>
          </w:tcPr>
          <w:p w:rsidR="00EE1223" w:rsidRPr="00694A5E" w:rsidP="007D2D7C">
            <w:pPr>
              <w:spacing w:line="269" w:lineRule="auto"/>
              <w:rPr>
                <w:szCs w:val="20"/>
                <w:rtl/>
              </w:rPr>
            </w:pPr>
            <w:r w:rsidRPr="00694A5E">
              <w:rPr>
                <w:szCs w:val="20"/>
                <w:rtl/>
              </w:rPr>
              <w:t>(11)</w:t>
            </w:r>
          </w:p>
        </w:tc>
        <w:tc>
          <w:tcPr>
            <w:tcW w:w="1417" w:type="dxa"/>
            <w:shd w:val="clear" w:color="auto" w:fill="auto"/>
            <w:vAlign w:val="bottom"/>
          </w:tcPr>
          <w:p w:rsidR="00EE1223" w:rsidRPr="00694A5E" w:rsidP="007D2D7C">
            <w:pPr>
              <w:spacing w:line="269" w:lineRule="auto"/>
              <w:rPr>
                <w:szCs w:val="20"/>
                <w:rtl/>
              </w:rPr>
            </w:pPr>
            <w:r w:rsidRPr="00694A5E">
              <w:rPr>
                <w:szCs w:val="20"/>
                <w:rtl/>
              </w:rPr>
              <w:t>(37)</w:t>
            </w:r>
          </w:p>
        </w:tc>
        <w:tc>
          <w:tcPr>
            <w:tcW w:w="842" w:type="dxa"/>
            <w:shd w:val="clear" w:color="auto" w:fill="auto"/>
            <w:vAlign w:val="bottom"/>
            <w:hideMark/>
          </w:tcPr>
          <w:p w:rsidR="00EE1223" w:rsidRPr="00694A5E" w:rsidP="007D2D7C">
            <w:pPr>
              <w:spacing w:line="269" w:lineRule="auto"/>
              <w:rPr>
                <w:szCs w:val="20"/>
                <w:rtl/>
              </w:rPr>
            </w:pPr>
            <w:r w:rsidRPr="00694A5E">
              <w:rPr>
                <w:szCs w:val="20"/>
              </w:rPr>
              <w:t> </w:t>
            </w:r>
          </w:p>
        </w:tc>
        <w:tc>
          <w:tcPr>
            <w:tcW w:w="850" w:type="dxa"/>
            <w:shd w:val="clear" w:color="auto" w:fill="auto"/>
            <w:vAlign w:val="bottom"/>
            <w:hideMark/>
          </w:tcPr>
          <w:p w:rsidR="00EE1223" w:rsidRPr="00694A5E" w:rsidP="007D2D7C">
            <w:pPr>
              <w:spacing w:line="269" w:lineRule="auto"/>
              <w:rPr>
                <w:szCs w:val="20"/>
              </w:rPr>
            </w:pPr>
            <w:r w:rsidRPr="00694A5E">
              <w:rPr>
                <w:szCs w:val="20"/>
              </w:rPr>
              <w:t> </w:t>
            </w:r>
          </w:p>
        </w:tc>
        <w:tc>
          <w:tcPr>
            <w:tcW w:w="841" w:type="dxa"/>
            <w:shd w:val="clear" w:color="auto" w:fill="auto"/>
            <w:vAlign w:val="bottom"/>
          </w:tcPr>
          <w:p w:rsidR="00EE1223" w:rsidRPr="00694A5E" w:rsidP="007D2D7C">
            <w:pPr>
              <w:spacing w:line="269" w:lineRule="auto"/>
              <w:rPr>
                <w:szCs w:val="20"/>
              </w:rPr>
            </w:pPr>
            <w:r w:rsidRPr="00694A5E">
              <w:rPr>
                <w:szCs w:val="20"/>
              </w:rPr>
              <w:t> </w:t>
            </w:r>
          </w:p>
        </w:tc>
        <w:tc>
          <w:tcPr>
            <w:tcW w:w="1166" w:type="dxa"/>
            <w:shd w:val="clear" w:color="auto" w:fill="auto"/>
            <w:vAlign w:val="bottom"/>
          </w:tcPr>
          <w:p w:rsidR="00EE1223" w:rsidRPr="00694A5E" w:rsidP="007D2D7C">
            <w:pPr>
              <w:spacing w:line="269" w:lineRule="auto"/>
              <w:rPr>
                <w:szCs w:val="20"/>
              </w:rPr>
            </w:pPr>
            <w:r w:rsidRPr="00694A5E">
              <w:rPr>
                <w:szCs w:val="20"/>
                <w:rtl/>
              </w:rPr>
              <w:t>134.3</w:t>
            </w:r>
          </w:p>
        </w:tc>
      </w:tr>
    </w:tbl>
    <w:p w:rsidR="00EE1223" w:rsidP="007D2D7C">
      <w:pPr>
        <w:spacing w:line="269" w:lineRule="auto"/>
        <w:rPr>
          <w:rtl/>
        </w:rPr>
      </w:pPr>
    </w:p>
    <w:p w:rsidR="00E808E9" w:rsidP="007D2D7C">
      <w:pPr>
        <w:spacing w:line="269" w:lineRule="auto"/>
        <w:ind w:left="720"/>
        <w:rPr>
          <w:sz w:val="16"/>
          <w:szCs w:val="20"/>
          <w:rtl/>
        </w:rPr>
      </w:pPr>
      <w:r w:rsidRPr="00F63E3A">
        <w:rPr>
          <w:rFonts w:hint="cs"/>
          <w:sz w:val="16"/>
          <w:szCs w:val="20"/>
          <w:rtl/>
        </w:rPr>
        <w:t xml:space="preserve"> </w:t>
      </w:r>
      <w:r w:rsidR="000C450D">
        <w:rPr>
          <w:rFonts w:hint="cs"/>
          <w:sz w:val="16"/>
          <w:szCs w:val="20"/>
          <w:rtl/>
        </w:rPr>
        <w:t>*</w:t>
      </w:r>
      <w:r w:rsidRPr="00F63E3A" w:rsidR="00F63E3A">
        <w:rPr>
          <w:rFonts w:hint="cs"/>
          <w:sz w:val="16"/>
          <w:szCs w:val="20"/>
          <w:rtl/>
        </w:rPr>
        <w:t>לפי הדוחות הכספיים המבוקרים של כל רשות.</w:t>
      </w:r>
    </w:p>
    <w:p w:rsidR="005E3318" w:rsidP="007D2D7C">
      <w:pPr>
        <w:spacing w:line="269" w:lineRule="auto"/>
        <w:ind w:left="720"/>
        <w:rPr>
          <w:sz w:val="16"/>
          <w:szCs w:val="20"/>
          <w:rtl/>
        </w:rPr>
        <w:sectPr w:rsidSect="003F2846">
          <w:headerReference w:type="default" r:id="rId12"/>
          <w:headerReference w:type="first" r:id="rId13"/>
          <w:pgSz w:w="16838" w:h="11906" w:orient="landscape"/>
          <w:pgMar w:top="1701" w:right="1701" w:bottom="1985" w:left="1588" w:header="709" w:footer="709" w:gutter="0"/>
          <w:cols w:space="708"/>
          <w:titlePg/>
          <w:bidi/>
          <w:rtlGutter/>
          <w:docGrid w:linePitch="360"/>
        </w:sectPr>
      </w:pPr>
    </w:p>
    <w:p w:rsidR="004A5892" w:rsidP="007D2D7C">
      <w:pPr>
        <w:pStyle w:val="a"/>
        <w:spacing w:line="269" w:lineRule="auto"/>
        <w:rPr>
          <w:rtl/>
        </w:rPr>
      </w:pPr>
    </w:p>
    <w:p w:rsidR="004A5892" w:rsidRPr="00684B61" w:rsidP="007D2D7C">
      <w:pPr>
        <w:spacing w:line="269" w:lineRule="auto"/>
        <w:rPr>
          <w:b/>
          <w:bCs/>
          <w:rtl/>
        </w:rPr>
      </w:pPr>
      <w:r w:rsidRPr="00684B61">
        <w:rPr>
          <w:rFonts w:hint="eastAsia"/>
          <w:b/>
          <w:bCs/>
          <w:rtl/>
        </w:rPr>
        <w:t>מהלוח</w:t>
      </w:r>
      <w:r w:rsidRPr="00684B61">
        <w:rPr>
          <w:b/>
          <w:bCs/>
          <w:rtl/>
        </w:rPr>
        <w:t xml:space="preserve"> </w:t>
      </w:r>
      <w:r w:rsidRPr="00684B61" w:rsidR="00254620">
        <w:rPr>
          <w:rFonts w:hint="eastAsia"/>
          <w:b/>
          <w:bCs/>
          <w:rtl/>
        </w:rPr>
        <w:t>עולה</w:t>
      </w:r>
      <w:r w:rsidRPr="00684B61" w:rsidR="00254620">
        <w:rPr>
          <w:b/>
          <w:bCs/>
          <w:rtl/>
        </w:rPr>
        <w:t xml:space="preserve"> כי המועצות המקומיות </w:t>
      </w:r>
      <w:r w:rsidRPr="008B0A94" w:rsidR="00254620">
        <w:rPr>
          <w:rFonts w:hint="eastAsia"/>
          <w:b/>
          <w:bCs/>
          <w:rtl/>
        </w:rPr>
        <w:t>אלפי</w:t>
      </w:r>
      <w:r w:rsidRPr="008B0A94" w:rsidR="00254620">
        <w:rPr>
          <w:b/>
          <w:bCs/>
          <w:rtl/>
        </w:rPr>
        <w:t xml:space="preserve"> </w:t>
      </w:r>
      <w:r w:rsidRPr="008B0A94" w:rsidR="00254620">
        <w:rPr>
          <w:rFonts w:hint="eastAsia"/>
          <w:b/>
          <w:bCs/>
          <w:rtl/>
        </w:rPr>
        <w:t>מנשה</w:t>
      </w:r>
      <w:r w:rsidRPr="008B0A94" w:rsidR="00254620">
        <w:rPr>
          <w:b/>
          <w:bCs/>
          <w:rtl/>
        </w:rPr>
        <w:t xml:space="preserve"> </w:t>
      </w:r>
      <w:r w:rsidRPr="00EB0169" w:rsidR="00254620">
        <w:rPr>
          <w:rFonts w:hint="eastAsia"/>
          <w:b/>
          <w:bCs/>
          <w:rtl/>
        </w:rPr>
        <w:t>וקרני</w:t>
      </w:r>
      <w:r w:rsidRPr="00EB0169" w:rsidR="00254620">
        <w:rPr>
          <w:b/>
          <w:bCs/>
          <w:rtl/>
        </w:rPr>
        <w:t xml:space="preserve"> </w:t>
      </w:r>
      <w:r w:rsidRPr="00EB0169" w:rsidR="00254620">
        <w:rPr>
          <w:rFonts w:hint="eastAsia"/>
          <w:b/>
          <w:bCs/>
          <w:rtl/>
        </w:rPr>
        <w:t>שומרון</w:t>
      </w:r>
      <w:r w:rsidRPr="00684B61" w:rsidR="00254620">
        <w:rPr>
          <w:b/>
          <w:bCs/>
          <w:rtl/>
        </w:rPr>
        <w:t xml:space="preserve"> סיימו </w:t>
      </w:r>
      <w:r w:rsidRPr="00684B61" w:rsidR="0073616C">
        <w:rPr>
          <w:rFonts w:hint="eastAsia"/>
          <w:b/>
          <w:bCs/>
          <w:rtl/>
        </w:rPr>
        <w:t>את</w:t>
      </w:r>
      <w:r w:rsidRPr="00684B61" w:rsidR="0073616C">
        <w:rPr>
          <w:b/>
          <w:bCs/>
          <w:rtl/>
        </w:rPr>
        <w:t xml:space="preserve"> פעילותן הכספית </w:t>
      </w:r>
      <w:r w:rsidRPr="00684B61" w:rsidR="00254620">
        <w:rPr>
          <w:rFonts w:hint="eastAsia"/>
          <w:b/>
          <w:bCs/>
          <w:rtl/>
        </w:rPr>
        <w:t>בכל</w:t>
      </w:r>
      <w:r w:rsidRPr="00684B61" w:rsidR="00254620">
        <w:rPr>
          <w:b/>
          <w:bCs/>
          <w:rtl/>
        </w:rPr>
        <w:t xml:space="preserve"> </w:t>
      </w:r>
      <w:r w:rsidRPr="00684B61" w:rsidR="00254620">
        <w:rPr>
          <w:rFonts w:hint="eastAsia"/>
          <w:b/>
          <w:bCs/>
          <w:rtl/>
        </w:rPr>
        <w:t>אחת</w:t>
      </w:r>
      <w:r w:rsidRPr="00684B61" w:rsidR="00254620">
        <w:rPr>
          <w:b/>
          <w:bCs/>
          <w:rtl/>
        </w:rPr>
        <w:t xml:space="preserve"> </w:t>
      </w:r>
      <w:r w:rsidRPr="00684B61" w:rsidR="00254620">
        <w:rPr>
          <w:rFonts w:hint="eastAsia"/>
          <w:b/>
          <w:bCs/>
          <w:rtl/>
        </w:rPr>
        <w:t>מהשנים</w:t>
      </w:r>
      <w:r w:rsidRPr="00684B61" w:rsidR="000B76B4">
        <w:rPr>
          <w:b/>
          <w:bCs/>
          <w:rtl/>
        </w:rPr>
        <w:t xml:space="preserve"> 2016 </w:t>
      </w:r>
      <w:r w:rsidRPr="00684B61" w:rsidR="00EA1159">
        <w:rPr>
          <w:b/>
          <w:bCs/>
          <w:rtl/>
        </w:rPr>
        <w:t>-</w:t>
      </w:r>
      <w:r w:rsidRPr="00684B61" w:rsidR="000B76B4">
        <w:rPr>
          <w:b/>
          <w:bCs/>
          <w:rtl/>
        </w:rPr>
        <w:t xml:space="preserve"> </w:t>
      </w:r>
      <w:r w:rsidRPr="00684B61" w:rsidR="00EA1159">
        <w:rPr>
          <w:b/>
          <w:bCs/>
          <w:rtl/>
        </w:rPr>
        <w:t xml:space="preserve">2018 </w:t>
      </w:r>
      <w:r w:rsidRPr="00684B61" w:rsidR="00254620">
        <w:rPr>
          <w:rFonts w:hint="eastAsia"/>
          <w:b/>
          <w:bCs/>
          <w:rtl/>
        </w:rPr>
        <w:t>בגירעונות</w:t>
      </w:r>
      <w:r w:rsidRPr="00684B61" w:rsidR="00254620">
        <w:rPr>
          <w:b/>
          <w:bCs/>
          <w:rtl/>
        </w:rPr>
        <w:t xml:space="preserve"> </w:t>
      </w:r>
      <w:r w:rsidRPr="00684B61" w:rsidR="00254620">
        <w:rPr>
          <w:rFonts w:hint="eastAsia"/>
          <w:b/>
          <w:bCs/>
          <w:rtl/>
        </w:rPr>
        <w:t>שוטפים</w:t>
      </w:r>
      <w:r w:rsidRPr="00684B61" w:rsidR="0073616C">
        <w:rPr>
          <w:b/>
          <w:bCs/>
          <w:rtl/>
        </w:rPr>
        <w:t>,</w:t>
      </w:r>
      <w:r w:rsidRPr="00684B61" w:rsidR="00254620">
        <w:rPr>
          <w:b/>
          <w:bCs/>
          <w:rtl/>
        </w:rPr>
        <w:t xml:space="preserve"> שהגדילו את הגירעון הנצבר שלהן </w:t>
      </w:r>
      <w:r w:rsidRPr="00684B61" w:rsidR="00EA1159">
        <w:rPr>
          <w:rFonts w:hint="eastAsia"/>
          <w:b/>
          <w:bCs/>
          <w:rtl/>
        </w:rPr>
        <w:t>ב</w:t>
      </w:r>
      <w:r w:rsidRPr="00684B61" w:rsidR="00254620">
        <w:rPr>
          <w:b/>
          <w:bCs/>
          <w:rtl/>
        </w:rPr>
        <w:t xml:space="preserve">-31.12.18 </w:t>
      </w:r>
      <w:r w:rsidRPr="00684B61" w:rsidR="004702E9">
        <w:rPr>
          <w:rFonts w:hint="eastAsia"/>
          <w:b/>
          <w:bCs/>
          <w:rtl/>
        </w:rPr>
        <w:t>במידה</w:t>
      </w:r>
      <w:r w:rsidRPr="00684B61" w:rsidR="004702E9">
        <w:rPr>
          <w:b/>
          <w:bCs/>
          <w:rtl/>
        </w:rPr>
        <w:t xml:space="preserve"> </w:t>
      </w:r>
      <w:r w:rsidRPr="00684B61" w:rsidR="004702E9">
        <w:rPr>
          <w:rFonts w:hint="eastAsia"/>
          <w:b/>
          <w:bCs/>
          <w:rtl/>
        </w:rPr>
        <w:t>ניכרת</w:t>
      </w:r>
      <w:r w:rsidRPr="00684B61" w:rsidR="00254620">
        <w:rPr>
          <w:b/>
          <w:bCs/>
          <w:rtl/>
        </w:rPr>
        <w:t xml:space="preserve">, </w:t>
      </w:r>
      <w:r w:rsidRPr="00684B61" w:rsidR="00981772">
        <w:rPr>
          <w:rFonts w:hint="eastAsia"/>
          <w:b/>
          <w:bCs/>
          <w:rtl/>
        </w:rPr>
        <w:t>והדבר</w:t>
      </w:r>
      <w:r w:rsidRPr="00684B61" w:rsidR="00981772">
        <w:rPr>
          <w:b/>
          <w:bCs/>
          <w:rtl/>
        </w:rPr>
        <w:t xml:space="preserve"> </w:t>
      </w:r>
      <w:r w:rsidRPr="00961191" w:rsidR="00567DBC">
        <w:rPr>
          <w:rFonts w:hint="eastAsia"/>
          <w:b/>
          <w:bCs/>
          <w:rtl/>
        </w:rPr>
        <w:t>עלול</w:t>
      </w:r>
      <w:r w:rsidRPr="00961191" w:rsidR="00254620">
        <w:rPr>
          <w:b/>
          <w:bCs/>
          <w:rtl/>
        </w:rPr>
        <w:t xml:space="preserve"> </w:t>
      </w:r>
      <w:r w:rsidRPr="00684B61" w:rsidR="003C7F86">
        <w:rPr>
          <w:rFonts w:hint="eastAsia"/>
          <w:b/>
          <w:bCs/>
          <w:rtl/>
        </w:rPr>
        <w:t>להגביל</w:t>
      </w:r>
      <w:r w:rsidRPr="00684B61" w:rsidR="00254620">
        <w:rPr>
          <w:b/>
          <w:bCs/>
          <w:rtl/>
        </w:rPr>
        <w:t xml:space="preserve"> במידת מה את התנהלותן הכספית השוטפת בשנים </w:t>
      </w:r>
      <w:r w:rsidRPr="00684B61" w:rsidR="004702E9">
        <w:rPr>
          <w:rFonts w:hint="eastAsia"/>
          <w:b/>
          <w:bCs/>
          <w:rtl/>
        </w:rPr>
        <w:t>הבאות</w:t>
      </w:r>
      <w:r w:rsidRPr="00684B61" w:rsidR="00254620">
        <w:rPr>
          <w:b/>
          <w:bCs/>
          <w:rtl/>
        </w:rPr>
        <w:t>.</w:t>
      </w:r>
    </w:p>
    <w:p w:rsidR="005E3318" w:rsidP="00D6447F">
      <w:pPr>
        <w:pStyle w:val="a"/>
        <w:spacing w:after="120" w:line="269" w:lineRule="auto"/>
        <w:rPr>
          <w:rtl/>
        </w:rPr>
      </w:pPr>
    </w:p>
    <w:p w:rsidR="005E3318" w:rsidP="00D6447F">
      <w:pPr>
        <w:spacing w:after="120" w:line="269" w:lineRule="auto"/>
        <w:jc w:val="center"/>
        <w:rPr>
          <w:b/>
          <w:bCs/>
          <w:rtl/>
        </w:rPr>
      </w:pPr>
      <w:r w:rsidRPr="002D6201">
        <w:rPr>
          <w:rFonts w:hint="eastAsia"/>
          <w:b/>
          <w:bCs/>
          <w:rtl/>
        </w:rPr>
        <w:t>תרשים</w:t>
      </w:r>
      <w:r w:rsidRPr="002D6201">
        <w:rPr>
          <w:b/>
          <w:bCs/>
          <w:rtl/>
        </w:rPr>
        <w:t xml:space="preserve"> </w:t>
      </w:r>
      <w:r w:rsidRPr="002D6201" w:rsidR="0087676B">
        <w:rPr>
          <w:b/>
          <w:bCs/>
          <w:rtl/>
        </w:rPr>
        <w:t>1</w:t>
      </w:r>
      <w:r w:rsidRPr="002D6201">
        <w:rPr>
          <w:b/>
          <w:bCs/>
          <w:rtl/>
        </w:rPr>
        <w:t xml:space="preserve">: </w:t>
      </w:r>
      <w:r w:rsidRPr="002D6201">
        <w:rPr>
          <w:rFonts w:hint="eastAsia"/>
          <w:b/>
          <w:bCs/>
          <w:rtl/>
        </w:rPr>
        <w:t>הגירעון</w:t>
      </w:r>
      <w:r w:rsidRPr="002D6201">
        <w:rPr>
          <w:b/>
          <w:bCs/>
          <w:rtl/>
        </w:rPr>
        <w:t xml:space="preserve"> </w:t>
      </w:r>
      <w:r w:rsidRPr="00F57D3A">
        <w:rPr>
          <w:rFonts w:hint="eastAsia"/>
          <w:b/>
          <w:bCs/>
          <w:rtl/>
        </w:rPr>
        <w:t>הנצבר</w:t>
      </w:r>
      <w:r w:rsidRPr="00F57D3A">
        <w:rPr>
          <w:b/>
          <w:bCs/>
          <w:rtl/>
        </w:rPr>
        <w:t xml:space="preserve"> </w:t>
      </w:r>
      <w:r w:rsidRPr="00D14681" w:rsidR="00DE491F">
        <w:rPr>
          <w:rFonts w:hint="eastAsia"/>
          <w:b/>
          <w:bCs/>
          <w:rtl/>
        </w:rPr>
        <w:t>ועומס</w:t>
      </w:r>
      <w:r w:rsidRPr="00D14681" w:rsidR="00DE491F">
        <w:rPr>
          <w:b/>
          <w:bCs/>
          <w:rtl/>
        </w:rPr>
        <w:t xml:space="preserve"> </w:t>
      </w:r>
      <w:r w:rsidRPr="00D14681" w:rsidR="00DE491F">
        <w:rPr>
          <w:rFonts w:hint="eastAsia"/>
          <w:b/>
          <w:bCs/>
          <w:rtl/>
        </w:rPr>
        <w:t>המִלוות</w:t>
      </w:r>
      <w:r w:rsidRPr="002F7DC7" w:rsidR="002F7DC7">
        <w:rPr>
          <w:rFonts w:hint="cs"/>
          <w:b/>
          <w:bCs/>
          <w:rtl/>
        </w:rPr>
        <w:t xml:space="preserve"> </w:t>
      </w:r>
      <w:r w:rsidRPr="000859D4" w:rsidR="002F7DC7">
        <w:rPr>
          <w:rFonts w:hint="cs"/>
          <w:b/>
          <w:bCs/>
          <w:rtl/>
        </w:rPr>
        <w:t>ב</w:t>
      </w:r>
      <w:r w:rsidRPr="000859D4" w:rsidR="002F7DC7">
        <w:rPr>
          <w:rFonts w:hint="eastAsia"/>
          <w:b/>
          <w:bCs/>
          <w:rtl/>
        </w:rPr>
        <w:t>שמונה</w:t>
      </w:r>
      <w:r w:rsidRPr="000859D4" w:rsidR="002F7DC7">
        <w:rPr>
          <w:b/>
          <w:bCs/>
          <w:rtl/>
        </w:rPr>
        <w:t xml:space="preserve"> </w:t>
      </w:r>
      <w:r w:rsidRPr="000859D4" w:rsidR="002F7DC7">
        <w:rPr>
          <w:rFonts w:hint="eastAsia"/>
          <w:b/>
          <w:bCs/>
          <w:rtl/>
        </w:rPr>
        <w:t>הרשויות</w:t>
      </w:r>
      <w:r w:rsidRPr="000859D4" w:rsidR="002F7DC7">
        <w:rPr>
          <w:b/>
          <w:bCs/>
          <w:rtl/>
        </w:rPr>
        <w:t xml:space="preserve"> </w:t>
      </w:r>
      <w:r w:rsidRPr="000859D4" w:rsidR="002F7DC7">
        <w:rPr>
          <w:rFonts w:hint="cs"/>
          <w:b/>
          <w:bCs/>
          <w:rtl/>
        </w:rPr>
        <w:t xml:space="preserve">המקומיות </w:t>
      </w:r>
      <w:r w:rsidRPr="000859D4" w:rsidR="002F7DC7">
        <w:rPr>
          <w:rFonts w:hint="eastAsia"/>
          <w:b/>
          <w:bCs/>
          <w:rtl/>
        </w:rPr>
        <w:t>בשומרון</w:t>
      </w:r>
      <w:r w:rsidR="002F7DC7">
        <w:rPr>
          <w:rFonts w:hint="cs"/>
          <w:b/>
          <w:bCs/>
          <w:rtl/>
        </w:rPr>
        <w:t>,</w:t>
      </w:r>
      <w:r w:rsidRPr="002D6201" w:rsidR="00DE491F">
        <w:rPr>
          <w:b/>
          <w:bCs/>
          <w:rtl/>
        </w:rPr>
        <w:t xml:space="preserve"> 31.12.18 </w:t>
      </w:r>
    </w:p>
    <w:p w:rsidR="00FC0B80" w:rsidRPr="00556623" w:rsidP="00556623">
      <w:pPr>
        <w:spacing w:line="269" w:lineRule="auto"/>
        <w:jc w:val="center"/>
        <w:rPr>
          <w:b/>
          <w:bCs/>
          <w:noProof/>
          <w:rtl/>
        </w:rPr>
        <w:sectPr w:rsidSect="005E3318">
          <w:pgSz w:w="11906" w:h="16838"/>
          <w:pgMar w:top="1701" w:right="1985" w:bottom="1588" w:left="1701" w:header="709" w:footer="709" w:gutter="0"/>
          <w:cols w:space="708"/>
          <w:titlePg/>
          <w:bidi/>
          <w:rtlGutter/>
          <w:docGrid w:linePitch="360"/>
        </w:sectPr>
      </w:pPr>
      <w:r>
        <w:rPr>
          <w:b/>
          <w:bCs/>
          <w:noProof/>
          <w:rtl/>
        </w:rPr>
        <w:drawing>
          <wp:inline distT="0" distB="0" distL="0" distR="0">
            <wp:extent cx="4943856" cy="2810256"/>
            <wp:effectExtent l="0" t="0" r="0" b="952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51957" name="shomron-g-1.jp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43856" cy="2810256"/>
                    </a:xfrm>
                    <a:prstGeom prst="rect">
                      <a:avLst/>
                    </a:prstGeom>
                  </pic:spPr>
                </pic:pic>
              </a:graphicData>
            </a:graphic>
          </wp:inline>
        </w:drawing>
      </w:r>
    </w:p>
    <w:p w:rsidR="005E3318" w:rsidRPr="00BF3674" w:rsidP="00D6447F">
      <w:pPr>
        <w:spacing w:after="120" w:line="269" w:lineRule="auto"/>
        <w:jc w:val="center"/>
        <w:rPr>
          <w:b/>
          <w:bCs/>
          <w:rtl/>
        </w:rPr>
      </w:pPr>
      <w:r w:rsidRPr="00EC067F">
        <w:rPr>
          <w:rFonts w:hint="eastAsia"/>
          <w:b/>
          <w:bCs/>
          <w:rtl/>
        </w:rPr>
        <w:t>תרשים</w:t>
      </w:r>
      <w:r w:rsidRPr="00EC067F">
        <w:rPr>
          <w:b/>
          <w:bCs/>
          <w:rtl/>
        </w:rPr>
        <w:t xml:space="preserve"> </w:t>
      </w:r>
      <w:r w:rsidRPr="00EC067F" w:rsidR="000E796A">
        <w:rPr>
          <w:b/>
          <w:bCs/>
          <w:rtl/>
        </w:rPr>
        <w:t>2</w:t>
      </w:r>
      <w:r w:rsidRPr="00EC067F">
        <w:rPr>
          <w:b/>
          <w:bCs/>
          <w:rtl/>
        </w:rPr>
        <w:t xml:space="preserve">: </w:t>
      </w:r>
      <w:r w:rsidRPr="00EC067F" w:rsidR="00FC0B80">
        <w:rPr>
          <w:rFonts w:hint="eastAsia"/>
          <w:b/>
          <w:bCs/>
          <w:rtl/>
        </w:rPr>
        <w:t>שיעורי</w:t>
      </w:r>
      <w:r w:rsidRPr="00EC067F" w:rsidR="00FC0B80">
        <w:rPr>
          <w:rFonts w:hint="cs"/>
          <w:b/>
          <w:bCs/>
          <w:rtl/>
        </w:rPr>
        <w:t xml:space="preserve"> גב</w:t>
      </w:r>
      <w:r w:rsidRPr="00BF3674" w:rsidR="00FC0B80">
        <w:rPr>
          <w:rFonts w:hint="cs"/>
          <w:b/>
          <w:bCs/>
          <w:rtl/>
        </w:rPr>
        <w:t>יי</w:t>
      </w:r>
      <w:r w:rsidR="000B2F70">
        <w:rPr>
          <w:rFonts w:hint="cs"/>
          <w:b/>
          <w:bCs/>
          <w:rtl/>
        </w:rPr>
        <w:t>ת</w:t>
      </w:r>
      <w:r w:rsidRPr="00BF3674" w:rsidR="00FC0B80">
        <w:rPr>
          <w:rFonts w:hint="cs"/>
          <w:b/>
          <w:bCs/>
          <w:rtl/>
        </w:rPr>
        <w:t xml:space="preserve"> </w:t>
      </w:r>
      <w:r w:rsidR="000B2F70">
        <w:rPr>
          <w:rFonts w:hint="cs"/>
          <w:b/>
          <w:bCs/>
          <w:rtl/>
        </w:rPr>
        <w:t>ה</w:t>
      </w:r>
      <w:r w:rsidRPr="00BF3674" w:rsidR="00FC0B80">
        <w:rPr>
          <w:rFonts w:hint="cs"/>
          <w:b/>
          <w:bCs/>
          <w:rtl/>
        </w:rPr>
        <w:t xml:space="preserve">ארנונה </w:t>
      </w:r>
      <w:r w:rsidR="008A218C">
        <w:rPr>
          <w:rFonts w:hint="cs"/>
          <w:b/>
          <w:bCs/>
          <w:rtl/>
        </w:rPr>
        <w:t>ב</w:t>
      </w:r>
      <w:r w:rsidRPr="00BF3674" w:rsidR="008A218C">
        <w:rPr>
          <w:rFonts w:hint="cs"/>
          <w:b/>
          <w:bCs/>
          <w:rtl/>
        </w:rPr>
        <w:t>שמונה הרשויות המקומיות בשומרון</w:t>
      </w:r>
      <w:r w:rsidR="000B2F70">
        <w:rPr>
          <w:rFonts w:hint="cs"/>
          <w:b/>
          <w:bCs/>
          <w:rtl/>
        </w:rPr>
        <w:t>,</w:t>
      </w:r>
      <w:r w:rsidRPr="00BF3674" w:rsidR="008A218C">
        <w:rPr>
          <w:rFonts w:hint="cs"/>
          <w:b/>
          <w:bCs/>
          <w:rtl/>
        </w:rPr>
        <w:t xml:space="preserve"> </w:t>
      </w:r>
      <w:r w:rsidRPr="00BF3674" w:rsidR="000E796A">
        <w:rPr>
          <w:rFonts w:hint="cs"/>
          <w:b/>
          <w:bCs/>
          <w:rtl/>
        </w:rPr>
        <w:t>201</w:t>
      </w:r>
      <w:r w:rsidR="000E796A">
        <w:rPr>
          <w:rFonts w:hint="cs"/>
          <w:b/>
          <w:bCs/>
          <w:rtl/>
        </w:rPr>
        <w:t xml:space="preserve">6 </w:t>
      </w:r>
      <w:r w:rsidRPr="00BF3674" w:rsidR="00FC0B80">
        <w:rPr>
          <w:rFonts w:hint="cs"/>
          <w:b/>
          <w:bCs/>
          <w:rtl/>
        </w:rPr>
        <w:t>-</w:t>
      </w:r>
      <w:r w:rsidR="000E796A">
        <w:rPr>
          <w:rFonts w:hint="cs"/>
          <w:b/>
          <w:bCs/>
          <w:rtl/>
        </w:rPr>
        <w:t xml:space="preserve"> </w:t>
      </w:r>
      <w:r w:rsidRPr="00BF3674" w:rsidR="000E796A">
        <w:rPr>
          <w:rFonts w:hint="cs"/>
          <w:b/>
          <w:bCs/>
          <w:rtl/>
        </w:rPr>
        <w:t>201</w:t>
      </w:r>
      <w:r w:rsidR="000E796A">
        <w:rPr>
          <w:rFonts w:hint="cs"/>
          <w:b/>
          <w:bCs/>
          <w:rtl/>
        </w:rPr>
        <w:t>8</w:t>
      </w:r>
      <w:r w:rsidRPr="00BF3674" w:rsidR="000E796A">
        <w:rPr>
          <w:rFonts w:hint="cs"/>
          <w:b/>
          <w:bCs/>
          <w:rtl/>
        </w:rPr>
        <w:t xml:space="preserve"> (באחוזים) </w:t>
      </w:r>
    </w:p>
    <w:p w:rsidR="00297602" w:rsidP="00297602">
      <w:pPr>
        <w:spacing w:line="269" w:lineRule="auto"/>
        <w:jc w:val="center"/>
        <w:rPr>
          <w:rtl/>
        </w:rPr>
      </w:pPr>
      <w:r>
        <w:rPr>
          <w:noProof/>
          <w:rtl/>
        </w:rPr>
        <w:drawing>
          <wp:inline distT="0" distB="0" distL="0" distR="0">
            <wp:extent cx="4937760" cy="2828544"/>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50235" name="shomron-g-2.jp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828544"/>
                    </a:xfrm>
                    <a:prstGeom prst="rect">
                      <a:avLst/>
                    </a:prstGeom>
                  </pic:spPr>
                </pic:pic>
              </a:graphicData>
            </a:graphic>
          </wp:inline>
        </w:drawing>
      </w:r>
    </w:p>
    <w:p w:rsidR="00303426" w:rsidP="00303426">
      <w:pPr>
        <w:bidi w:val="0"/>
        <w:rPr>
          <w:rtl/>
        </w:rPr>
      </w:pPr>
      <w:r>
        <w:rPr>
          <w:rtl/>
        </w:rPr>
        <w:br w:type="page"/>
      </w:r>
    </w:p>
    <w:p w:rsidR="00303426" w:rsidP="007D2D7C">
      <w:pPr>
        <w:spacing w:line="269" w:lineRule="auto"/>
        <w:rPr>
          <w:rtl/>
        </w:rPr>
        <w:sectPr w:rsidSect="00FC0B80">
          <w:pgSz w:w="16838" w:h="11906" w:orient="landscape"/>
          <w:pgMar w:top="1701" w:right="1701" w:bottom="1985" w:left="1588" w:header="709" w:footer="709" w:gutter="0"/>
          <w:cols w:space="708"/>
          <w:titlePg/>
          <w:bidi/>
          <w:rtlGutter/>
          <w:docGrid w:linePitch="360"/>
        </w:sectPr>
      </w:pPr>
    </w:p>
    <w:p w:rsidR="00FC0B80" w:rsidP="007D2D7C">
      <w:pPr>
        <w:pStyle w:val="a"/>
        <w:spacing w:line="269" w:lineRule="auto"/>
        <w:rPr>
          <w:rtl/>
        </w:rPr>
      </w:pPr>
    </w:p>
    <w:p w:rsidR="00FC0B80" w:rsidP="007D2D7C">
      <w:pPr>
        <w:spacing w:line="269" w:lineRule="auto"/>
        <w:rPr>
          <w:rtl/>
        </w:rPr>
      </w:pPr>
      <w:r w:rsidRPr="0013393D">
        <w:rPr>
          <w:rFonts w:hint="eastAsia"/>
          <w:rtl/>
        </w:rPr>
        <w:t>מהתרשים</w:t>
      </w:r>
      <w:r w:rsidRPr="0013393D">
        <w:rPr>
          <w:rtl/>
        </w:rPr>
        <w:t xml:space="preserve"> </w:t>
      </w:r>
      <w:r w:rsidRPr="0013393D">
        <w:rPr>
          <w:rFonts w:hint="eastAsia"/>
          <w:rtl/>
        </w:rPr>
        <w:t>עולה</w:t>
      </w:r>
      <w:r w:rsidRPr="0013393D">
        <w:rPr>
          <w:rtl/>
        </w:rPr>
        <w:t xml:space="preserve"> </w:t>
      </w:r>
      <w:r w:rsidRPr="0013393D">
        <w:rPr>
          <w:rFonts w:hint="eastAsia"/>
          <w:rtl/>
        </w:rPr>
        <w:t>כי</w:t>
      </w:r>
      <w:r w:rsidRPr="0013393D">
        <w:rPr>
          <w:rtl/>
        </w:rPr>
        <w:t xml:space="preserve"> </w:t>
      </w:r>
      <w:r w:rsidRPr="0013393D">
        <w:rPr>
          <w:rFonts w:hint="eastAsia"/>
          <w:rtl/>
        </w:rPr>
        <w:t>שיעור</w:t>
      </w:r>
      <w:r w:rsidRPr="0013393D">
        <w:rPr>
          <w:rtl/>
        </w:rPr>
        <w:t xml:space="preserve"> </w:t>
      </w:r>
      <w:r w:rsidRPr="0013393D">
        <w:rPr>
          <w:rFonts w:hint="eastAsia"/>
          <w:rtl/>
        </w:rPr>
        <w:t>הגבייה</w:t>
      </w:r>
      <w:r w:rsidRPr="0013393D">
        <w:rPr>
          <w:rtl/>
        </w:rPr>
        <w:t xml:space="preserve"> </w:t>
      </w:r>
      <w:r w:rsidRPr="0013393D">
        <w:rPr>
          <w:rFonts w:hint="eastAsia"/>
          <w:rtl/>
        </w:rPr>
        <w:t>השוטפת</w:t>
      </w:r>
      <w:r w:rsidRPr="0013393D">
        <w:rPr>
          <w:rtl/>
        </w:rPr>
        <w:t xml:space="preserve"> </w:t>
      </w:r>
      <w:r w:rsidRPr="0013393D">
        <w:rPr>
          <w:rFonts w:hint="eastAsia"/>
          <w:rtl/>
        </w:rPr>
        <w:t>של</w:t>
      </w:r>
      <w:r w:rsidRPr="0013393D">
        <w:rPr>
          <w:rtl/>
        </w:rPr>
        <w:t xml:space="preserve"> </w:t>
      </w:r>
      <w:r w:rsidRPr="0013393D">
        <w:rPr>
          <w:rFonts w:hint="eastAsia"/>
          <w:rtl/>
        </w:rPr>
        <w:t>הארנונה</w:t>
      </w:r>
      <w:r w:rsidRPr="0013393D">
        <w:rPr>
          <w:rtl/>
        </w:rPr>
        <w:t xml:space="preserve"> </w:t>
      </w:r>
      <w:r w:rsidRPr="0013393D" w:rsidR="000A0699">
        <w:rPr>
          <w:rFonts w:hint="eastAsia"/>
          <w:rtl/>
        </w:rPr>
        <w:t>בשנים</w:t>
      </w:r>
      <w:r w:rsidRPr="0013393D" w:rsidR="000A0699">
        <w:rPr>
          <w:rtl/>
        </w:rPr>
        <w:t xml:space="preserve"> </w:t>
      </w:r>
      <w:r w:rsidRPr="0013393D" w:rsidR="00EC5D70">
        <w:rPr>
          <w:rtl/>
        </w:rPr>
        <w:t>201</w:t>
      </w:r>
      <w:r w:rsidR="00EC5D70">
        <w:rPr>
          <w:rFonts w:hint="cs"/>
          <w:rtl/>
        </w:rPr>
        <w:t xml:space="preserve">6 </w:t>
      </w:r>
      <w:r w:rsidRPr="0013393D" w:rsidR="000A0699">
        <w:rPr>
          <w:rtl/>
        </w:rPr>
        <w:t>-</w:t>
      </w:r>
      <w:r w:rsidR="00B51394">
        <w:rPr>
          <w:rFonts w:hint="cs"/>
          <w:rtl/>
        </w:rPr>
        <w:t xml:space="preserve"> </w:t>
      </w:r>
      <w:r w:rsidRPr="0013393D" w:rsidR="00EC5D70">
        <w:rPr>
          <w:rtl/>
        </w:rPr>
        <w:t>201</w:t>
      </w:r>
      <w:r w:rsidR="00EC5D70">
        <w:rPr>
          <w:rFonts w:hint="cs"/>
          <w:rtl/>
        </w:rPr>
        <w:t>8</w:t>
      </w:r>
      <w:r w:rsidRPr="0013393D" w:rsidR="000A0699">
        <w:rPr>
          <w:rtl/>
        </w:rPr>
        <w:t xml:space="preserve"> </w:t>
      </w:r>
      <w:r w:rsidRPr="0013393D">
        <w:rPr>
          <w:rFonts w:hint="eastAsia"/>
          <w:rtl/>
        </w:rPr>
        <w:t>בעיריית</w:t>
      </w:r>
      <w:r w:rsidRPr="0013393D">
        <w:rPr>
          <w:rtl/>
        </w:rPr>
        <w:t xml:space="preserve"> </w:t>
      </w:r>
      <w:r w:rsidRPr="00574FED">
        <w:rPr>
          <w:rFonts w:hint="eastAsia"/>
          <w:b/>
          <w:bCs/>
          <w:rtl/>
        </w:rPr>
        <w:t>אריאל</w:t>
      </w:r>
      <w:r w:rsidRPr="00574FED">
        <w:rPr>
          <w:b/>
          <w:bCs/>
          <w:rtl/>
        </w:rPr>
        <w:t xml:space="preserve"> </w:t>
      </w:r>
      <w:r w:rsidRPr="0013393D" w:rsidR="000A0699">
        <w:rPr>
          <w:rFonts w:hint="cs"/>
          <w:rtl/>
        </w:rPr>
        <w:t>ו</w:t>
      </w:r>
      <w:r w:rsidRPr="0013393D">
        <w:rPr>
          <w:rFonts w:hint="eastAsia"/>
          <w:rtl/>
        </w:rPr>
        <w:t>במועצות</w:t>
      </w:r>
      <w:r w:rsidRPr="0013393D">
        <w:rPr>
          <w:rtl/>
        </w:rPr>
        <w:t xml:space="preserve"> </w:t>
      </w:r>
      <w:r w:rsidRPr="0013393D">
        <w:rPr>
          <w:rFonts w:hint="eastAsia"/>
          <w:rtl/>
        </w:rPr>
        <w:t>המקומיות</w:t>
      </w:r>
      <w:r w:rsidRPr="0013393D">
        <w:rPr>
          <w:rtl/>
        </w:rPr>
        <w:t xml:space="preserve"> </w:t>
      </w:r>
      <w:r w:rsidRPr="003B09C4" w:rsidR="00E8054F">
        <w:rPr>
          <w:rFonts w:hint="cs"/>
          <w:b/>
          <w:bCs/>
          <w:rtl/>
        </w:rPr>
        <w:t>אורנית</w:t>
      </w:r>
      <w:r w:rsidRPr="003B09C4" w:rsidR="004D1333">
        <w:rPr>
          <w:b/>
          <w:bCs/>
          <w:rtl/>
        </w:rPr>
        <w:t>,</w:t>
      </w:r>
      <w:r w:rsidR="00E8054F">
        <w:rPr>
          <w:rFonts w:hint="cs"/>
          <w:b/>
          <w:bCs/>
          <w:rtl/>
        </w:rPr>
        <w:t xml:space="preserve"> </w:t>
      </w:r>
      <w:r w:rsidRPr="00574FED">
        <w:rPr>
          <w:rFonts w:hint="eastAsia"/>
          <w:b/>
          <w:bCs/>
          <w:rtl/>
        </w:rPr>
        <w:t>אלפי</w:t>
      </w:r>
      <w:r w:rsidRPr="00574FED">
        <w:rPr>
          <w:b/>
          <w:bCs/>
          <w:rtl/>
        </w:rPr>
        <w:t xml:space="preserve"> </w:t>
      </w:r>
      <w:r w:rsidRPr="00574FED">
        <w:rPr>
          <w:rFonts w:hint="eastAsia"/>
          <w:b/>
          <w:bCs/>
          <w:rtl/>
        </w:rPr>
        <w:t>מנשה</w:t>
      </w:r>
      <w:r w:rsidRPr="0013393D">
        <w:rPr>
          <w:rtl/>
        </w:rPr>
        <w:t xml:space="preserve">, </w:t>
      </w:r>
      <w:r w:rsidRPr="00574FED">
        <w:rPr>
          <w:rFonts w:hint="eastAsia"/>
          <w:b/>
          <w:bCs/>
          <w:rtl/>
        </w:rPr>
        <w:t>אלקנה</w:t>
      </w:r>
      <w:r w:rsidRPr="00574FED">
        <w:rPr>
          <w:b/>
          <w:bCs/>
          <w:rtl/>
        </w:rPr>
        <w:t xml:space="preserve"> </w:t>
      </w:r>
      <w:r w:rsidRPr="00574FED">
        <w:rPr>
          <w:rFonts w:hint="eastAsia"/>
          <w:b/>
          <w:bCs/>
          <w:rtl/>
        </w:rPr>
        <w:t>וקרני</w:t>
      </w:r>
      <w:r w:rsidRPr="00574FED">
        <w:rPr>
          <w:b/>
          <w:bCs/>
          <w:rtl/>
        </w:rPr>
        <w:t xml:space="preserve"> </w:t>
      </w:r>
      <w:r w:rsidRPr="00574FED">
        <w:rPr>
          <w:rFonts w:hint="eastAsia"/>
          <w:b/>
          <w:bCs/>
          <w:rtl/>
        </w:rPr>
        <w:t>שומרון</w:t>
      </w:r>
      <w:r w:rsidRPr="0013393D">
        <w:rPr>
          <w:rtl/>
        </w:rPr>
        <w:t xml:space="preserve"> </w:t>
      </w:r>
      <w:r w:rsidRPr="0013393D" w:rsidR="00EC5D70">
        <w:rPr>
          <w:rFonts w:hint="eastAsia"/>
          <w:rtl/>
        </w:rPr>
        <w:t>ה</w:t>
      </w:r>
      <w:r w:rsidR="00EC5D70">
        <w:rPr>
          <w:rFonts w:hint="cs"/>
          <w:rtl/>
        </w:rPr>
        <w:t>יה</w:t>
      </w:r>
      <w:r w:rsidRPr="0013393D" w:rsidR="00EC5D70">
        <w:rPr>
          <w:rtl/>
        </w:rPr>
        <w:t xml:space="preserve"> </w:t>
      </w:r>
      <w:r w:rsidRPr="0013393D">
        <w:rPr>
          <w:rFonts w:hint="eastAsia"/>
          <w:rtl/>
        </w:rPr>
        <w:t>מעל</w:t>
      </w:r>
      <w:r w:rsidRPr="0013393D">
        <w:rPr>
          <w:rtl/>
        </w:rPr>
        <w:t xml:space="preserve"> 90%</w:t>
      </w:r>
      <w:r w:rsidR="007F5880">
        <w:rPr>
          <w:rFonts w:hint="cs"/>
          <w:rtl/>
        </w:rPr>
        <w:t>,</w:t>
      </w:r>
      <w:r w:rsidRPr="0013393D">
        <w:rPr>
          <w:rtl/>
        </w:rPr>
        <w:t xml:space="preserve"> </w:t>
      </w:r>
      <w:r w:rsidRPr="0013393D">
        <w:rPr>
          <w:rFonts w:hint="eastAsia"/>
          <w:rtl/>
        </w:rPr>
        <w:t>ובדרך</w:t>
      </w:r>
      <w:r w:rsidRPr="0013393D">
        <w:rPr>
          <w:rtl/>
        </w:rPr>
        <w:t xml:space="preserve"> </w:t>
      </w:r>
      <w:r w:rsidRPr="0013393D">
        <w:rPr>
          <w:rFonts w:hint="eastAsia"/>
          <w:rtl/>
        </w:rPr>
        <w:t>כלל</w:t>
      </w:r>
      <w:r w:rsidRPr="0013393D">
        <w:rPr>
          <w:rtl/>
        </w:rPr>
        <w:t xml:space="preserve"> </w:t>
      </w:r>
      <w:r w:rsidRPr="0013393D">
        <w:rPr>
          <w:rFonts w:hint="eastAsia"/>
          <w:rtl/>
        </w:rPr>
        <w:t>אף</w:t>
      </w:r>
      <w:r w:rsidRPr="0013393D">
        <w:rPr>
          <w:rtl/>
        </w:rPr>
        <w:t xml:space="preserve"> </w:t>
      </w:r>
      <w:r w:rsidR="008D209F">
        <w:rPr>
          <w:rFonts w:hint="cs"/>
          <w:rtl/>
        </w:rPr>
        <w:t xml:space="preserve">גבוה </w:t>
      </w:r>
      <w:r w:rsidRPr="0013393D">
        <w:rPr>
          <w:rFonts w:hint="eastAsia"/>
          <w:rtl/>
        </w:rPr>
        <w:t>יותר</w:t>
      </w:r>
      <w:r w:rsidRPr="0013393D">
        <w:rPr>
          <w:rtl/>
        </w:rPr>
        <w:t xml:space="preserve"> (</w:t>
      </w:r>
      <w:r w:rsidR="00F006D7">
        <w:rPr>
          <w:rFonts w:hint="cs"/>
          <w:rtl/>
        </w:rPr>
        <w:t>ב</w:t>
      </w:r>
      <w:r w:rsidRPr="00574FED">
        <w:rPr>
          <w:b/>
          <w:bCs/>
          <w:rtl/>
        </w:rPr>
        <w:t xml:space="preserve">אלפי </w:t>
      </w:r>
      <w:r w:rsidRPr="00574FED">
        <w:rPr>
          <w:rFonts w:hint="eastAsia"/>
          <w:b/>
          <w:bCs/>
          <w:rtl/>
        </w:rPr>
        <w:t>מנשה</w:t>
      </w:r>
      <w:r w:rsidR="007D47CD">
        <w:rPr>
          <w:rFonts w:hint="cs"/>
          <w:b/>
          <w:bCs/>
          <w:rtl/>
        </w:rPr>
        <w:t xml:space="preserve"> </w:t>
      </w:r>
      <w:r w:rsidRPr="00CC5806" w:rsidR="007D47CD">
        <w:rPr>
          <w:rFonts w:hint="eastAsia"/>
          <w:rtl/>
        </w:rPr>
        <w:t>היה</w:t>
      </w:r>
      <w:r w:rsidRPr="00CC5806" w:rsidR="007D47CD">
        <w:rPr>
          <w:rtl/>
        </w:rPr>
        <w:t xml:space="preserve"> </w:t>
      </w:r>
      <w:r w:rsidRPr="00CC5806" w:rsidR="007D47CD">
        <w:rPr>
          <w:rFonts w:hint="eastAsia"/>
          <w:rtl/>
        </w:rPr>
        <w:t>שיעור</w:t>
      </w:r>
      <w:r w:rsidRPr="00CC5806" w:rsidR="007D47CD">
        <w:rPr>
          <w:rtl/>
        </w:rPr>
        <w:t xml:space="preserve"> </w:t>
      </w:r>
      <w:r w:rsidRPr="00CC5806" w:rsidR="007D47CD">
        <w:rPr>
          <w:rFonts w:hint="eastAsia"/>
          <w:rtl/>
        </w:rPr>
        <w:t>הגבייה</w:t>
      </w:r>
      <w:r w:rsidRPr="0013393D">
        <w:rPr>
          <w:rtl/>
        </w:rPr>
        <w:t xml:space="preserve"> </w:t>
      </w:r>
      <w:r w:rsidRPr="0013393D">
        <w:rPr>
          <w:rFonts w:hint="eastAsia"/>
          <w:rtl/>
        </w:rPr>
        <w:t>מעל</w:t>
      </w:r>
      <w:r w:rsidRPr="0013393D">
        <w:rPr>
          <w:rtl/>
        </w:rPr>
        <w:t xml:space="preserve"> 98% </w:t>
      </w:r>
      <w:r w:rsidRPr="0013393D">
        <w:rPr>
          <w:rFonts w:hint="eastAsia"/>
          <w:rtl/>
        </w:rPr>
        <w:t>בשנת</w:t>
      </w:r>
      <w:r w:rsidRPr="0013393D">
        <w:rPr>
          <w:rtl/>
        </w:rPr>
        <w:t xml:space="preserve"> 2018). </w:t>
      </w:r>
      <w:r w:rsidRPr="0013393D">
        <w:rPr>
          <w:rFonts w:hint="eastAsia"/>
          <w:rtl/>
        </w:rPr>
        <w:t>גם</w:t>
      </w:r>
      <w:r w:rsidRPr="0013393D">
        <w:rPr>
          <w:rtl/>
        </w:rPr>
        <w:t xml:space="preserve"> </w:t>
      </w:r>
      <w:r w:rsidRPr="0013393D">
        <w:rPr>
          <w:rFonts w:hint="eastAsia"/>
          <w:rtl/>
        </w:rPr>
        <w:t>במועצה</w:t>
      </w:r>
      <w:r w:rsidRPr="0013393D">
        <w:rPr>
          <w:rtl/>
        </w:rPr>
        <w:t xml:space="preserve"> </w:t>
      </w:r>
      <w:r w:rsidR="007D47CD">
        <w:rPr>
          <w:rFonts w:hint="cs"/>
          <w:rtl/>
        </w:rPr>
        <w:t>ה</w:t>
      </w:r>
      <w:r w:rsidRPr="0013393D">
        <w:rPr>
          <w:rFonts w:hint="eastAsia"/>
          <w:rtl/>
        </w:rPr>
        <w:t>אזורית</w:t>
      </w:r>
      <w:r w:rsidRPr="0013393D">
        <w:rPr>
          <w:rtl/>
        </w:rPr>
        <w:t xml:space="preserve"> </w:t>
      </w:r>
      <w:r w:rsidRPr="00574FED">
        <w:rPr>
          <w:rFonts w:hint="eastAsia"/>
          <w:b/>
          <w:bCs/>
          <w:rtl/>
        </w:rPr>
        <w:t>שומרון</w:t>
      </w:r>
      <w:r w:rsidRPr="00574FED">
        <w:rPr>
          <w:b/>
          <w:bCs/>
          <w:rtl/>
        </w:rPr>
        <w:t xml:space="preserve"> </w:t>
      </w:r>
      <w:r w:rsidRPr="0013393D">
        <w:rPr>
          <w:rFonts w:hint="eastAsia"/>
          <w:rtl/>
        </w:rPr>
        <w:t>ובמועצה</w:t>
      </w:r>
      <w:r w:rsidRPr="0013393D">
        <w:rPr>
          <w:rtl/>
        </w:rPr>
        <w:t xml:space="preserve"> </w:t>
      </w:r>
      <w:r w:rsidR="007D47CD">
        <w:rPr>
          <w:rFonts w:hint="cs"/>
          <w:rtl/>
        </w:rPr>
        <w:t>ה</w:t>
      </w:r>
      <w:r w:rsidRPr="0013393D">
        <w:rPr>
          <w:rFonts w:hint="eastAsia"/>
          <w:rtl/>
        </w:rPr>
        <w:t>מקומית</w:t>
      </w:r>
      <w:r w:rsidRPr="0013393D">
        <w:rPr>
          <w:rtl/>
        </w:rPr>
        <w:t xml:space="preserve"> </w:t>
      </w:r>
      <w:r w:rsidRPr="00574FED">
        <w:rPr>
          <w:rFonts w:hint="eastAsia"/>
          <w:b/>
          <w:bCs/>
          <w:rtl/>
        </w:rPr>
        <w:t>עמנואל</w:t>
      </w:r>
      <w:r w:rsidRPr="0013393D">
        <w:rPr>
          <w:rtl/>
        </w:rPr>
        <w:t xml:space="preserve"> </w:t>
      </w:r>
      <w:r w:rsidRPr="0013393D">
        <w:rPr>
          <w:rFonts w:hint="eastAsia"/>
          <w:rtl/>
        </w:rPr>
        <w:t>עלו</w:t>
      </w:r>
      <w:r w:rsidRPr="0013393D">
        <w:rPr>
          <w:rtl/>
        </w:rPr>
        <w:t xml:space="preserve"> </w:t>
      </w:r>
      <w:r w:rsidRPr="0013393D">
        <w:rPr>
          <w:rFonts w:hint="eastAsia"/>
          <w:rtl/>
        </w:rPr>
        <w:t>שיעורי</w:t>
      </w:r>
      <w:r w:rsidRPr="0013393D">
        <w:rPr>
          <w:rtl/>
        </w:rPr>
        <w:t xml:space="preserve"> </w:t>
      </w:r>
      <w:r w:rsidRPr="0013393D">
        <w:rPr>
          <w:rFonts w:hint="eastAsia"/>
          <w:rtl/>
        </w:rPr>
        <w:t>הגבייה</w:t>
      </w:r>
      <w:r w:rsidRPr="0013393D">
        <w:rPr>
          <w:rtl/>
        </w:rPr>
        <w:t xml:space="preserve"> </w:t>
      </w:r>
      <w:r w:rsidRPr="0013393D">
        <w:rPr>
          <w:rFonts w:hint="eastAsia"/>
          <w:rtl/>
        </w:rPr>
        <w:t>בשנים</w:t>
      </w:r>
      <w:r w:rsidRPr="0013393D">
        <w:rPr>
          <w:rtl/>
        </w:rPr>
        <w:t xml:space="preserve"> </w:t>
      </w:r>
      <w:r w:rsidRPr="0013393D">
        <w:rPr>
          <w:rFonts w:hint="eastAsia"/>
          <w:rtl/>
        </w:rPr>
        <w:t>אלה</w:t>
      </w:r>
      <w:r w:rsidRPr="0013393D">
        <w:rPr>
          <w:rtl/>
        </w:rPr>
        <w:t xml:space="preserve"> </w:t>
      </w:r>
      <w:r w:rsidRPr="0013393D">
        <w:rPr>
          <w:rFonts w:hint="eastAsia"/>
          <w:rtl/>
        </w:rPr>
        <w:t>והגיעו</w:t>
      </w:r>
      <w:r w:rsidRPr="0013393D">
        <w:rPr>
          <w:rtl/>
        </w:rPr>
        <w:t xml:space="preserve"> </w:t>
      </w:r>
      <w:r w:rsidR="007F5880">
        <w:rPr>
          <w:rFonts w:hint="cs"/>
          <w:rtl/>
        </w:rPr>
        <w:t>א</w:t>
      </w:r>
      <w:r w:rsidRPr="0013393D" w:rsidR="007F5880">
        <w:rPr>
          <w:rFonts w:hint="eastAsia"/>
          <w:rtl/>
        </w:rPr>
        <w:t>ל</w:t>
      </w:r>
      <w:r w:rsidRPr="0013393D" w:rsidR="007F5880">
        <w:rPr>
          <w:rtl/>
        </w:rPr>
        <w:t xml:space="preserve"> </w:t>
      </w:r>
      <w:r w:rsidRPr="0013393D">
        <w:rPr>
          <w:rFonts w:hint="eastAsia"/>
          <w:rtl/>
        </w:rPr>
        <w:t>סף</w:t>
      </w:r>
      <w:r w:rsidRPr="0013393D">
        <w:rPr>
          <w:rtl/>
        </w:rPr>
        <w:t xml:space="preserve"> 90% </w:t>
      </w:r>
      <w:r w:rsidR="00131CAB">
        <w:rPr>
          <w:rFonts w:hint="cs"/>
          <w:b/>
          <w:bCs/>
          <w:rtl/>
        </w:rPr>
        <w:t>ב</w:t>
      </w:r>
      <w:r w:rsidRPr="00CC5806">
        <w:rPr>
          <w:b/>
          <w:bCs/>
          <w:rtl/>
        </w:rPr>
        <w:t>שומרון</w:t>
      </w:r>
      <w:r w:rsidR="00131CAB">
        <w:rPr>
          <w:rFonts w:hint="cs"/>
          <w:rtl/>
        </w:rPr>
        <w:t xml:space="preserve"> </w:t>
      </w:r>
      <w:r w:rsidRPr="0013393D">
        <w:rPr>
          <w:rtl/>
        </w:rPr>
        <w:t>ו</w:t>
      </w:r>
      <w:r w:rsidRPr="0013393D" w:rsidR="000A0699">
        <w:rPr>
          <w:rFonts w:hint="cs"/>
          <w:rtl/>
        </w:rPr>
        <w:t>כ-</w:t>
      </w:r>
      <w:r w:rsidRPr="0013393D">
        <w:rPr>
          <w:rtl/>
        </w:rPr>
        <w:t xml:space="preserve">85% </w:t>
      </w:r>
      <w:r w:rsidRPr="00574FED">
        <w:rPr>
          <w:b/>
          <w:bCs/>
          <w:rtl/>
        </w:rPr>
        <w:t>בעמנואל</w:t>
      </w:r>
      <w:r w:rsidR="00A22178">
        <w:rPr>
          <w:rFonts w:hint="cs"/>
          <w:rtl/>
        </w:rPr>
        <w:t xml:space="preserve"> בשנת 2018</w:t>
      </w:r>
      <w:r w:rsidRPr="0013393D">
        <w:rPr>
          <w:rtl/>
        </w:rPr>
        <w:t xml:space="preserve">. </w:t>
      </w:r>
      <w:r w:rsidR="00E8054F">
        <w:rPr>
          <w:rFonts w:hint="cs"/>
          <w:rtl/>
        </w:rPr>
        <w:t>לעומת זאת</w:t>
      </w:r>
      <w:r w:rsidR="007D2D7C">
        <w:rPr>
          <w:rFonts w:hint="cs"/>
          <w:rtl/>
        </w:rPr>
        <w:t xml:space="preserve"> </w:t>
      </w:r>
      <w:r w:rsidRPr="0013393D">
        <w:rPr>
          <w:rFonts w:hint="eastAsia"/>
          <w:rtl/>
        </w:rPr>
        <w:t>במועצה</w:t>
      </w:r>
      <w:r w:rsidRPr="0013393D">
        <w:rPr>
          <w:rtl/>
        </w:rPr>
        <w:t xml:space="preserve"> </w:t>
      </w:r>
      <w:r w:rsidR="00131CAB">
        <w:rPr>
          <w:rFonts w:hint="cs"/>
          <w:rtl/>
        </w:rPr>
        <w:t>ה</w:t>
      </w:r>
      <w:r w:rsidRPr="0013393D">
        <w:rPr>
          <w:rFonts w:hint="eastAsia"/>
          <w:rtl/>
        </w:rPr>
        <w:t>מקומית</w:t>
      </w:r>
      <w:r w:rsidRPr="0013393D">
        <w:rPr>
          <w:rtl/>
        </w:rPr>
        <w:t xml:space="preserve"> </w:t>
      </w:r>
      <w:r w:rsidRPr="00574FED">
        <w:rPr>
          <w:rFonts w:hint="eastAsia"/>
          <w:b/>
          <w:bCs/>
          <w:rtl/>
        </w:rPr>
        <w:t>ק</w:t>
      </w:r>
      <w:r w:rsidRPr="00574FED" w:rsidR="004C6D0F">
        <w:rPr>
          <w:rFonts w:hint="eastAsia"/>
          <w:b/>
          <w:bCs/>
          <w:rtl/>
        </w:rPr>
        <w:t>דומים</w:t>
      </w:r>
      <w:r w:rsidRPr="0013393D" w:rsidR="004C6D0F">
        <w:rPr>
          <w:rtl/>
        </w:rPr>
        <w:t xml:space="preserve"> </w:t>
      </w:r>
      <w:r w:rsidR="00AE085C">
        <w:rPr>
          <w:rFonts w:hint="cs"/>
          <w:rtl/>
        </w:rPr>
        <w:t xml:space="preserve">קטנו שיעורי הגבייה באותן שנים, אם כי </w:t>
      </w:r>
      <w:r w:rsidRPr="0013393D" w:rsidR="004C6D0F">
        <w:rPr>
          <w:rFonts w:hint="eastAsia"/>
          <w:rtl/>
        </w:rPr>
        <w:t>בשיעור</w:t>
      </w:r>
      <w:r w:rsidRPr="0013393D" w:rsidR="004C6D0F">
        <w:rPr>
          <w:rtl/>
        </w:rPr>
        <w:t xml:space="preserve"> </w:t>
      </w:r>
      <w:r w:rsidRPr="0013393D" w:rsidR="004C6D0F">
        <w:rPr>
          <w:rFonts w:hint="eastAsia"/>
          <w:rtl/>
        </w:rPr>
        <w:t>מתון</w:t>
      </w:r>
      <w:r w:rsidRPr="0013393D" w:rsidR="000A0699">
        <w:rPr>
          <w:rFonts w:hint="cs"/>
          <w:rtl/>
        </w:rPr>
        <w:t>:</w:t>
      </w:r>
      <w:r w:rsidRPr="0013393D" w:rsidR="004C6D0F">
        <w:rPr>
          <w:rtl/>
        </w:rPr>
        <w:t xml:space="preserve"> </w:t>
      </w:r>
      <w:r w:rsidRPr="0013393D" w:rsidR="004C6D0F">
        <w:rPr>
          <w:rFonts w:hint="eastAsia"/>
          <w:rtl/>
        </w:rPr>
        <w:t>מכ</w:t>
      </w:r>
      <w:r w:rsidRPr="0013393D" w:rsidR="004C6D0F">
        <w:rPr>
          <w:rtl/>
        </w:rPr>
        <w:t xml:space="preserve">-96% </w:t>
      </w:r>
      <w:r w:rsidRPr="0013393D" w:rsidR="004C6D0F">
        <w:rPr>
          <w:rFonts w:hint="eastAsia"/>
          <w:rtl/>
        </w:rPr>
        <w:t>בשנת</w:t>
      </w:r>
      <w:r w:rsidRPr="0013393D" w:rsidR="004C6D0F">
        <w:rPr>
          <w:rtl/>
        </w:rPr>
        <w:t xml:space="preserve"> </w:t>
      </w:r>
      <w:r w:rsidR="00627309">
        <w:rPr>
          <w:rFonts w:hint="cs"/>
          <w:rtl/>
        </w:rPr>
        <w:t>2016</w:t>
      </w:r>
      <w:r w:rsidRPr="0013393D" w:rsidR="004C6D0F">
        <w:rPr>
          <w:rtl/>
        </w:rPr>
        <w:t xml:space="preserve"> ל</w:t>
      </w:r>
      <w:r w:rsidR="0001361A">
        <w:rPr>
          <w:rFonts w:hint="cs"/>
          <w:rtl/>
        </w:rPr>
        <w:t>מעט יותר</w:t>
      </w:r>
      <w:r w:rsidRPr="0013393D" w:rsidR="004C6D0F">
        <w:rPr>
          <w:rtl/>
        </w:rPr>
        <w:t xml:space="preserve"> מ-93</w:t>
      </w:r>
      <w:r w:rsidRPr="0013393D" w:rsidR="000A0699">
        <w:rPr>
          <w:rFonts w:hint="cs"/>
          <w:rtl/>
        </w:rPr>
        <w:t>%</w:t>
      </w:r>
      <w:r w:rsidRPr="0013393D" w:rsidR="004C6D0F">
        <w:rPr>
          <w:rtl/>
        </w:rPr>
        <w:t xml:space="preserve"> בשנת </w:t>
      </w:r>
      <w:r w:rsidR="00627309">
        <w:rPr>
          <w:rFonts w:hint="cs"/>
          <w:rtl/>
        </w:rPr>
        <w:t>2018</w:t>
      </w:r>
      <w:r w:rsidR="008749EB">
        <w:rPr>
          <w:rFonts w:hint="cs"/>
          <w:rtl/>
        </w:rPr>
        <w:t>.</w:t>
      </w:r>
      <w:r w:rsidRPr="0013393D" w:rsidR="008749EB">
        <w:rPr>
          <w:rtl/>
        </w:rPr>
        <w:t xml:space="preserve"> </w:t>
      </w:r>
      <w:r w:rsidR="002F0A1E">
        <w:rPr>
          <w:rFonts w:hint="cs"/>
          <w:rtl/>
        </w:rPr>
        <w:t>עם זאת</w:t>
      </w:r>
      <w:r w:rsidR="00627309">
        <w:rPr>
          <w:rFonts w:hint="cs"/>
          <w:rtl/>
        </w:rPr>
        <w:t xml:space="preserve"> </w:t>
      </w:r>
      <w:r w:rsidRPr="0013393D" w:rsidR="004C6D0F">
        <w:rPr>
          <w:rtl/>
        </w:rPr>
        <w:t xml:space="preserve">עדיין </w:t>
      </w:r>
      <w:r w:rsidRPr="0013393D" w:rsidR="000A0699">
        <w:rPr>
          <w:rFonts w:hint="cs"/>
          <w:rtl/>
        </w:rPr>
        <w:t>היו גבוהים מ-</w:t>
      </w:r>
      <w:r w:rsidRPr="0013393D" w:rsidR="004C6D0F">
        <w:rPr>
          <w:rtl/>
        </w:rPr>
        <w:t xml:space="preserve">90%. </w:t>
      </w:r>
      <w:r w:rsidRPr="0013393D" w:rsidR="004C6D0F">
        <w:rPr>
          <w:rFonts w:hint="eastAsia"/>
          <w:rtl/>
        </w:rPr>
        <w:t>יצוין</w:t>
      </w:r>
      <w:r w:rsidRPr="0013393D" w:rsidR="004C6D0F">
        <w:rPr>
          <w:rtl/>
        </w:rPr>
        <w:t xml:space="preserve"> כי </w:t>
      </w:r>
      <w:r w:rsidRPr="0013393D" w:rsidR="004C6D0F">
        <w:rPr>
          <w:rFonts w:hint="cs"/>
          <w:rtl/>
        </w:rPr>
        <w:t>הממוצע</w:t>
      </w:r>
      <w:r w:rsidRPr="0013393D" w:rsidR="004C6D0F">
        <w:rPr>
          <w:rtl/>
        </w:rPr>
        <w:t xml:space="preserve"> הארצי של כלל הרשויות המקומיות בגביית ארנונה בשנים אלה</w:t>
      </w:r>
      <w:r w:rsidRPr="0013393D" w:rsidR="000A0699">
        <w:rPr>
          <w:rFonts w:hint="cs"/>
          <w:rtl/>
        </w:rPr>
        <w:t xml:space="preserve"> </w:t>
      </w:r>
      <w:r w:rsidRPr="0013393D" w:rsidR="004C6D0F">
        <w:rPr>
          <w:rtl/>
        </w:rPr>
        <w:t>היה 84%</w:t>
      </w:r>
      <w:r w:rsidR="009954D0">
        <w:rPr>
          <w:rFonts w:hint="cs"/>
          <w:rtl/>
        </w:rPr>
        <w:t xml:space="preserve"> </w:t>
      </w:r>
      <w:r w:rsidRPr="0013393D" w:rsidR="004C6D0F">
        <w:rPr>
          <w:rtl/>
        </w:rPr>
        <w:t>-</w:t>
      </w:r>
      <w:r w:rsidR="009954D0">
        <w:rPr>
          <w:rFonts w:hint="cs"/>
          <w:rtl/>
        </w:rPr>
        <w:t xml:space="preserve"> </w:t>
      </w:r>
      <w:r w:rsidRPr="0013393D" w:rsidR="004C6D0F">
        <w:rPr>
          <w:rtl/>
        </w:rPr>
        <w:t>85%</w:t>
      </w:r>
      <w:r>
        <w:rPr>
          <w:rStyle w:val="FootnoteReference1"/>
          <w:rtl/>
        </w:rPr>
        <w:footnoteReference w:id="5"/>
      </w:r>
      <w:r w:rsidR="00F61556">
        <w:rPr>
          <w:rFonts w:hint="cs"/>
          <w:rtl/>
        </w:rPr>
        <w:t>.</w:t>
      </w:r>
      <w:r w:rsidRPr="0013393D" w:rsidR="004C6D0F">
        <w:rPr>
          <w:rtl/>
        </w:rPr>
        <w:t xml:space="preserve"> </w:t>
      </w:r>
      <w:r w:rsidRPr="0013393D" w:rsidR="004C6D0F">
        <w:rPr>
          <w:rFonts w:hint="eastAsia"/>
          <w:rtl/>
        </w:rPr>
        <w:t>אשר</w:t>
      </w:r>
      <w:r w:rsidRPr="0013393D" w:rsidR="004C6D0F">
        <w:rPr>
          <w:rtl/>
        </w:rPr>
        <w:t xml:space="preserve"> על כן</w:t>
      </w:r>
      <w:r w:rsidR="00FB2CF1">
        <w:rPr>
          <w:rFonts w:hint="cs"/>
          <w:rtl/>
        </w:rPr>
        <w:t>,</w:t>
      </w:r>
      <w:r w:rsidRPr="0013393D" w:rsidR="004C6D0F">
        <w:rPr>
          <w:rtl/>
        </w:rPr>
        <w:t xml:space="preserve"> שיעור גביית הארנונה בכל הרשויות המקומיות בשומרון (למעט </w:t>
      </w:r>
      <w:r w:rsidR="009954D0">
        <w:rPr>
          <w:rFonts w:hint="cs"/>
          <w:rtl/>
        </w:rPr>
        <w:t>ב</w:t>
      </w:r>
      <w:r w:rsidRPr="0098274D" w:rsidR="004C6D0F">
        <w:rPr>
          <w:rFonts w:hint="eastAsia"/>
          <w:b/>
          <w:bCs/>
          <w:rtl/>
        </w:rPr>
        <w:t>עמנואל</w:t>
      </w:r>
      <w:r w:rsidRPr="00CC5806" w:rsidR="004C6D0F">
        <w:rPr>
          <w:rtl/>
        </w:rPr>
        <w:t>)</w:t>
      </w:r>
      <w:r w:rsidRPr="00627309" w:rsidR="004C6D0F">
        <w:rPr>
          <w:rtl/>
        </w:rPr>
        <w:t xml:space="preserve"> </w:t>
      </w:r>
      <w:r w:rsidRPr="0013393D" w:rsidR="004C6D0F">
        <w:rPr>
          <w:rFonts w:hint="eastAsia"/>
          <w:rtl/>
        </w:rPr>
        <w:t>עלה</w:t>
      </w:r>
      <w:r w:rsidRPr="0013393D" w:rsidR="004C6D0F">
        <w:rPr>
          <w:rtl/>
        </w:rPr>
        <w:t xml:space="preserve"> </w:t>
      </w:r>
      <w:r w:rsidRPr="0013393D" w:rsidR="004C6D0F">
        <w:rPr>
          <w:rFonts w:hint="eastAsia"/>
          <w:rtl/>
        </w:rPr>
        <w:t>על</w:t>
      </w:r>
      <w:r w:rsidRPr="0013393D" w:rsidR="004C6D0F">
        <w:rPr>
          <w:rtl/>
        </w:rPr>
        <w:t xml:space="preserve"> </w:t>
      </w:r>
      <w:r w:rsidRPr="0013393D" w:rsidR="004C6D0F">
        <w:rPr>
          <w:rFonts w:hint="eastAsia"/>
          <w:rtl/>
        </w:rPr>
        <w:t>הממוצע</w:t>
      </w:r>
      <w:r w:rsidRPr="0013393D" w:rsidR="004C6D0F">
        <w:rPr>
          <w:rtl/>
        </w:rPr>
        <w:t xml:space="preserve"> </w:t>
      </w:r>
      <w:r w:rsidRPr="0013393D" w:rsidR="004C6D0F">
        <w:rPr>
          <w:rFonts w:hint="eastAsia"/>
          <w:rtl/>
        </w:rPr>
        <w:t>הארצי</w:t>
      </w:r>
      <w:r w:rsidRPr="0013393D" w:rsidR="000A0699">
        <w:rPr>
          <w:rtl/>
        </w:rPr>
        <w:t xml:space="preserve">, </w:t>
      </w:r>
      <w:r w:rsidRPr="0013393D" w:rsidR="000A0699">
        <w:rPr>
          <w:rFonts w:hint="eastAsia"/>
          <w:rtl/>
        </w:rPr>
        <w:t>בדרך</w:t>
      </w:r>
      <w:r w:rsidRPr="0013393D" w:rsidR="000A0699">
        <w:rPr>
          <w:rtl/>
        </w:rPr>
        <w:t xml:space="preserve"> </w:t>
      </w:r>
      <w:r w:rsidRPr="0013393D" w:rsidR="000A0699">
        <w:rPr>
          <w:rFonts w:hint="eastAsia"/>
          <w:rtl/>
        </w:rPr>
        <w:t>כלל</w:t>
      </w:r>
      <w:r w:rsidRPr="0013393D" w:rsidR="000A0699">
        <w:rPr>
          <w:rtl/>
        </w:rPr>
        <w:t xml:space="preserve"> </w:t>
      </w:r>
      <w:r w:rsidRPr="0013393D" w:rsidR="000A0699">
        <w:rPr>
          <w:rFonts w:hint="eastAsia"/>
          <w:rtl/>
        </w:rPr>
        <w:t>אף</w:t>
      </w:r>
      <w:r w:rsidRPr="0013393D" w:rsidR="000A0699">
        <w:rPr>
          <w:rtl/>
        </w:rPr>
        <w:t xml:space="preserve"> </w:t>
      </w:r>
      <w:r w:rsidRPr="0013393D" w:rsidR="000A0699">
        <w:rPr>
          <w:rFonts w:hint="eastAsia"/>
          <w:rtl/>
        </w:rPr>
        <w:t>בשיעור</w:t>
      </w:r>
      <w:r w:rsidRPr="0013393D" w:rsidR="000A0699">
        <w:rPr>
          <w:rtl/>
        </w:rPr>
        <w:t xml:space="preserve"> </w:t>
      </w:r>
      <w:r w:rsidRPr="0013393D" w:rsidR="000A0699">
        <w:rPr>
          <w:rFonts w:hint="eastAsia"/>
          <w:rtl/>
        </w:rPr>
        <w:t>ניכר</w:t>
      </w:r>
      <w:r w:rsidRPr="0013393D" w:rsidR="000A0699">
        <w:rPr>
          <w:rtl/>
        </w:rPr>
        <w:t>.</w:t>
      </w:r>
    </w:p>
    <w:p w:rsidR="00FC0B80" w:rsidRPr="00574FED" w:rsidP="007D2D7C">
      <w:pPr>
        <w:pStyle w:val="a"/>
        <w:spacing w:line="269" w:lineRule="auto"/>
        <w:rPr>
          <w:rtl/>
        </w:rPr>
      </w:pPr>
    </w:p>
    <w:p w:rsidR="00303426" w:rsidP="00556623">
      <w:pPr>
        <w:spacing w:line="269" w:lineRule="auto"/>
        <w:rPr>
          <w:rtl/>
        </w:rPr>
        <w:sectPr w:rsidSect="00303426">
          <w:pgSz w:w="11906" w:h="16838"/>
          <w:pgMar w:top="1588" w:right="1701" w:bottom="1701" w:left="1985" w:header="709" w:footer="709" w:gutter="0"/>
          <w:cols w:space="708"/>
          <w:titlePg/>
          <w:bidi/>
          <w:rtlGutter/>
          <w:docGrid w:linePitch="360"/>
        </w:sectPr>
      </w:pPr>
      <w:r w:rsidRPr="0013393D">
        <w:rPr>
          <w:rFonts w:hint="eastAsia"/>
          <w:rtl/>
        </w:rPr>
        <w:t>כדי</w:t>
      </w:r>
      <w:r w:rsidRPr="0013393D">
        <w:rPr>
          <w:rtl/>
        </w:rPr>
        <w:t xml:space="preserve"> </w:t>
      </w:r>
      <w:r w:rsidRPr="0013393D" w:rsidR="00A33598">
        <w:rPr>
          <w:rFonts w:hint="eastAsia"/>
          <w:rtl/>
        </w:rPr>
        <w:t>ל</w:t>
      </w:r>
      <w:r w:rsidR="00A33598">
        <w:rPr>
          <w:rFonts w:hint="cs"/>
          <w:rtl/>
        </w:rPr>
        <w:t>עמוד על</w:t>
      </w:r>
      <w:r w:rsidRPr="0013393D" w:rsidR="00A33598">
        <w:rPr>
          <w:rtl/>
        </w:rPr>
        <w:t xml:space="preserve"> </w:t>
      </w:r>
      <w:r w:rsidRPr="0013393D">
        <w:rPr>
          <w:rFonts w:hint="eastAsia"/>
          <w:rtl/>
        </w:rPr>
        <w:t>המצב</w:t>
      </w:r>
      <w:r w:rsidRPr="0013393D">
        <w:rPr>
          <w:rtl/>
        </w:rPr>
        <w:t xml:space="preserve"> </w:t>
      </w:r>
      <w:r w:rsidRPr="0013393D">
        <w:rPr>
          <w:rFonts w:hint="eastAsia"/>
          <w:rtl/>
        </w:rPr>
        <w:t>הכספי</w:t>
      </w:r>
      <w:r w:rsidRPr="0013393D">
        <w:rPr>
          <w:rtl/>
        </w:rPr>
        <w:t xml:space="preserve"> </w:t>
      </w:r>
      <w:r w:rsidR="00A33598">
        <w:rPr>
          <w:rFonts w:hint="cs"/>
          <w:rtl/>
        </w:rPr>
        <w:t>ב</w:t>
      </w:r>
      <w:r w:rsidRPr="00CC5806" w:rsidR="00A33598">
        <w:rPr>
          <w:rFonts w:hint="eastAsia"/>
          <w:b/>
          <w:bCs/>
          <w:rtl/>
        </w:rPr>
        <w:t>אלפי</w:t>
      </w:r>
      <w:r w:rsidRPr="00CC5806" w:rsidR="00A33598">
        <w:rPr>
          <w:b/>
          <w:bCs/>
          <w:rtl/>
        </w:rPr>
        <w:t xml:space="preserve"> </w:t>
      </w:r>
      <w:r w:rsidRPr="00CC5806" w:rsidR="00A33598">
        <w:rPr>
          <w:rFonts w:hint="eastAsia"/>
          <w:b/>
          <w:bCs/>
          <w:rtl/>
        </w:rPr>
        <w:t>מנשה</w:t>
      </w:r>
      <w:r w:rsidR="00A33598">
        <w:rPr>
          <w:rFonts w:hint="cs"/>
          <w:rtl/>
        </w:rPr>
        <w:t xml:space="preserve"> השווה משרד מבקר המדינה את נתוניה עם נתוניהן של </w:t>
      </w:r>
      <w:r w:rsidR="006869AF">
        <w:rPr>
          <w:rFonts w:hint="cs"/>
          <w:rtl/>
        </w:rPr>
        <w:t xml:space="preserve">ארבע </w:t>
      </w:r>
      <w:r w:rsidRPr="0013393D">
        <w:rPr>
          <w:rFonts w:hint="eastAsia"/>
          <w:rtl/>
        </w:rPr>
        <w:t>רשויות</w:t>
      </w:r>
      <w:r w:rsidRPr="0013393D">
        <w:rPr>
          <w:rtl/>
        </w:rPr>
        <w:t xml:space="preserve"> </w:t>
      </w:r>
      <w:r w:rsidRPr="00A740A6" w:rsidR="00D626A8">
        <w:rPr>
          <w:rFonts w:hint="eastAsia"/>
          <w:rtl/>
        </w:rPr>
        <w:t>מקומיות</w:t>
      </w:r>
      <w:r w:rsidRPr="00A740A6" w:rsidR="00D626A8">
        <w:rPr>
          <w:rtl/>
        </w:rPr>
        <w:t xml:space="preserve"> </w:t>
      </w:r>
      <w:r w:rsidR="00271DFA">
        <w:rPr>
          <w:rFonts w:hint="cs"/>
          <w:rtl/>
        </w:rPr>
        <w:t>ב</w:t>
      </w:r>
      <w:r w:rsidRPr="0013393D">
        <w:rPr>
          <w:rFonts w:hint="eastAsia"/>
          <w:rtl/>
        </w:rPr>
        <w:t>סדר</w:t>
      </w:r>
      <w:r w:rsidRPr="0013393D">
        <w:rPr>
          <w:rtl/>
        </w:rPr>
        <w:t xml:space="preserve"> </w:t>
      </w:r>
      <w:r w:rsidRPr="0013393D">
        <w:rPr>
          <w:rFonts w:hint="eastAsia"/>
          <w:rtl/>
        </w:rPr>
        <w:t>גודל</w:t>
      </w:r>
      <w:r w:rsidRPr="0013393D">
        <w:rPr>
          <w:rtl/>
        </w:rPr>
        <w:t xml:space="preserve"> </w:t>
      </w:r>
      <w:r w:rsidRPr="0013393D">
        <w:rPr>
          <w:rFonts w:hint="eastAsia"/>
          <w:rtl/>
        </w:rPr>
        <w:t>דומה</w:t>
      </w:r>
      <w:r w:rsidR="006869AF">
        <w:rPr>
          <w:rFonts w:hint="cs"/>
          <w:b/>
          <w:bCs/>
          <w:rtl/>
        </w:rPr>
        <w:t xml:space="preserve"> </w:t>
      </w:r>
      <w:r w:rsidRPr="00CC5806" w:rsidR="006869AF">
        <w:rPr>
          <w:rtl/>
        </w:rPr>
        <w:t>-</w:t>
      </w:r>
      <w:r w:rsidRPr="006869AF" w:rsidR="006869AF">
        <w:rPr>
          <w:b/>
          <w:bCs/>
          <w:rtl/>
        </w:rPr>
        <w:t xml:space="preserve"> </w:t>
      </w:r>
      <w:r w:rsidRPr="0013393D" w:rsidR="006869AF">
        <w:rPr>
          <w:b/>
          <w:bCs/>
          <w:rtl/>
        </w:rPr>
        <w:t xml:space="preserve">אורנית, כוכב יאיר-צור </w:t>
      </w:r>
      <w:r w:rsidRPr="0013393D" w:rsidR="006869AF">
        <w:rPr>
          <w:rFonts w:hint="eastAsia"/>
          <w:b/>
          <w:bCs/>
          <w:rtl/>
        </w:rPr>
        <w:t>יגאל</w:t>
      </w:r>
      <w:r w:rsidRPr="0013393D" w:rsidR="006869AF">
        <w:rPr>
          <w:b/>
          <w:bCs/>
          <w:rtl/>
        </w:rPr>
        <w:t xml:space="preserve">, </w:t>
      </w:r>
      <w:r w:rsidRPr="0013393D" w:rsidR="006869AF">
        <w:rPr>
          <w:rFonts w:hint="eastAsia"/>
          <w:b/>
          <w:bCs/>
          <w:rtl/>
        </w:rPr>
        <w:t>כפר</w:t>
      </w:r>
      <w:r w:rsidRPr="0013393D" w:rsidR="006869AF">
        <w:rPr>
          <w:b/>
          <w:bCs/>
          <w:rtl/>
        </w:rPr>
        <w:t xml:space="preserve"> </w:t>
      </w:r>
      <w:r w:rsidRPr="0013393D" w:rsidR="006869AF">
        <w:rPr>
          <w:rFonts w:hint="eastAsia"/>
          <w:b/>
          <w:bCs/>
          <w:rtl/>
        </w:rPr>
        <w:t>ורדים</w:t>
      </w:r>
      <w:r w:rsidRPr="0013393D" w:rsidR="006869AF">
        <w:rPr>
          <w:b/>
          <w:bCs/>
          <w:rtl/>
        </w:rPr>
        <w:t xml:space="preserve"> </w:t>
      </w:r>
      <w:r w:rsidRPr="0013393D" w:rsidR="006869AF">
        <w:rPr>
          <w:rFonts w:hint="eastAsia"/>
          <w:b/>
          <w:bCs/>
          <w:rtl/>
        </w:rPr>
        <w:t>ומיתר</w:t>
      </w:r>
      <w:r w:rsidRPr="0013393D">
        <w:rPr>
          <w:rtl/>
        </w:rPr>
        <w:t xml:space="preserve"> (</w:t>
      </w:r>
      <w:r w:rsidRPr="00A740A6" w:rsidR="00EA038F">
        <w:rPr>
          <w:rFonts w:hint="eastAsia"/>
          <w:rtl/>
        </w:rPr>
        <w:t>ב</w:t>
      </w:r>
      <w:r w:rsidRPr="00A740A6" w:rsidR="003C7F86">
        <w:rPr>
          <w:rFonts w:hint="eastAsia"/>
          <w:rtl/>
        </w:rPr>
        <w:t>התבסס</w:t>
      </w:r>
      <w:r w:rsidRPr="00A740A6" w:rsidR="003C7F86">
        <w:rPr>
          <w:rtl/>
        </w:rPr>
        <w:t xml:space="preserve"> על שני </w:t>
      </w:r>
      <w:r w:rsidR="003E22E7">
        <w:rPr>
          <w:rFonts w:hint="cs"/>
          <w:rtl/>
        </w:rPr>
        <w:t>מאפיינים</w:t>
      </w:r>
      <w:r w:rsidRPr="00A740A6" w:rsidR="003C7F86">
        <w:rPr>
          <w:rtl/>
        </w:rPr>
        <w:t xml:space="preserve">: </w:t>
      </w:r>
      <w:r w:rsidRPr="0013393D">
        <w:rPr>
          <w:rtl/>
        </w:rPr>
        <w:t xml:space="preserve">מחזור </w:t>
      </w:r>
      <w:r w:rsidRPr="0013393D">
        <w:rPr>
          <w:rFonts w:hint="eastAsia"/>
          <w:rtl/>
        </w:rPr>
        <w:t>כספי</w:t>
      </w:r>
      <w:r w:rsidRPr="0013393D">
        <w:rPr>
          <w:rtl/>
        </w:rPr>
        <w:t xml:space="preserve"> </w:t>
      </w:r>
      <w:r w:rsidRPr="00A740A6" w:rsidR="003C7F86">
        <w:rPr>
          <w:rFonts w:hint="eastAsia"/>
          <w:rtl/>
        </w:rPr>
        <w:t>ומצב</w:t>
      </w:r>
      <w:r w:rsidRPr="00A740A6" w:rsidR="003C7F86">
        <w:rPr>
          <w:rtl/>
        </w:rPr>
        <w:t xml:space="preserve"> </w:t>
      </w:r>
      <w:r w:rsidR="005B5E95">
        <w:rPr>
          <w:rFonts w:hint="cs"/>
          <w:rtl/>
        </w:rPr>
        <w:t>חברתי-כלכלי</w:t>
      </w:r>
      <w:r w:rsidRPr="0013393D">
        <w:rPr>
          <w:rtl/>
        </w:rPr>
        <w:t>)</w:t>
      </w:r>
      <w:r w:rsidR="006869AF">
        <w:rPr>
          <w:rFonts w:hint="cs"/>
          <w:rtl/>
        </w:rPr>
        <w:t>.</w:t>
      </w:r>
      <w:r w:rsidRPr="0013393D" w:rsidR="00346D17">
        <w:rPr>
          <w:rtl/>
        </w:rPr>
        <w:t xml:space="preserve"> </w:t>
      </w:r>
      <w:r w:rsidR="009E70CD">
        <w:rPr>
          <w:rFonts w:hint="cs"/>
          <w:rtl/>
        </w:rPr>
        <w:t>ה</w:t>
      </w:r>
      <w:r w:rsidRPr="00A740A6" w:rsidR="009E70CD">
        <w:rPr>
          <w:rFonts w:hint="eastAsia"/>
          <w:rtl/>
        </w:rPr>
        <w:t>הכנסות</w:t>
      </w:r>
      <w:r w:rsidRPr="00A740A6" w:rsidR="009E70CD">
        <w:rPr>
          <w:rtl/>
        </w:rPr>
        <w:t xml:space="preserve"> </w:t>
      </w:r>
      <w:r w:rsidR="009E70CD">
        <w:rPr>
          <w:rFonts w:hint="cs"/>
          <w:rtl/>
        </w:rPr>
        <w:t xml:space="preserve">של </w:t>
      </w:r>
      <w:r w:rsidRPr="00A740A6" w:rsidR="00D626A8">
        <w:rPr>
          <w:rFonts w:hint="eastAsia"/>
          <w:rtl/>
        </w:rPr>
        <w:t>כל</w:t>
      </w:r>
      <w:r w:rsidR="00D626A8">
        <w:rPr>
          <w:rFonts w:hint="cs"/>
          <w:rtl/>
        </w:rPr>
        <w:t xml:space="preserve"> </w:t>
      </w:r>
      <w:r w:rsidR="003C7F86">
        <w:rPr>
          <w:rFonts w:hint="cs"/>
          <w:rtl/>
        </w:rPr>
        <w:t xml:space="preserve">אחת </w:t>
      </w:r>
      <w:r w:rsidR="009E70CD">
        <w:rPr>
          <w:rFonts w:hint="cs"/>
          <w:rtl/>
        </w:rPr>
        <w:t xml:space="preserve">מארבע הרשויות הללו </w:t>
      </w:r>
      <w:r w:rsidRPr="0013393D" w:rsidR="00346D17">
        <w:rPr>
          <w:rFonts w:hint="eastAsia"/>
          <w:rtl/>
        </w:rPr>
        <w:t>בשנת</w:t>
      </w:r>
      <w:r w:rsidRPr="0013393D" w:rsidR="00346D17">
        <w:rPr>
          <w:rtl/>
        </w:rPr>
        <w:t xml:space="preserve"> 2018 </w:t>
      </w:r>
      <w:r w:rsidR="005B5E95">
        <w:rPr>
          <w:rFonts w:hint="cs"/>
          <w:rtl/>
        </w:rPr>
        <w:t xml:space="preserve">היו </w:t>
      </w:r>
      <w:r w:rsidRPr="0013393D" w:rsidR="00346D17">
        <w:rPr>
          <w:rtl/>
        </w:rPr>
        <w:t xml:space="preserve">50 </w:t>
      </w:r>
      <w:r w:rsidRPr="0013393D" w:rsidR="00346D17">
        <w:rPr>
          <w:rFonts w:hint="eastAsia"/>
          <w:rtl/>
        </w:rPr>
        <w:t>עד</w:t>
      </w:r>
      <w:r w:rsidRPr="0013393D" w:rsidR="00346D17">
        <w:rPr>
          <w:rtl/>
        </w:rPr>
        <w:t xml:space="preserve"> 60 </w:t>
      </w:r>
      <w:r w:rsidRPr="0013393D" w:rsidR="00346D17">
        <w:rPr>
          <w:rFonts w:hint="eastAsia"/>
          <w:rtl/>
        </w:rPr>
        <w:t>מיליון</w:t>
      </w:r>
      <w:r w:rsidRPr="0013393D" w:rsidR="00346D17">
        <w:rPr>
          <w:rtl/>
        </w:rPr>
        <w:t xml:space="preserve"> </w:t>
      </w:r>
      <w:r w:rsidRPr="0013393D" w:rsidR="00346D17">
        <w:rPr>
          <w:rFonts w:hint="eastAsia"/>
          <w:rtl/>
        </w:rPr>
        <w:t>ש</w:t>
      </w:r>
      <w:r w:rsidRPr="0013393D" w:rsidR="00346D17">
        <w:rPr>
          <w:rtl/>
        </w:rPr>
        <w:t>"ח</w:t>
      </w:r>
      <w:r w:rsidR="00271DFA">
        <w:rPr>
          <w:rFonts w:hint="cs"/>
          <w:rtl/>
        </w:rPr>
        <w:t>,</w:t>
      </w:r>
      <w:r w:rsidRPr="0013393D" w:rsidR="00346D17">
        <w:rPr>
          <w:rtl/>
        </w:rPr>
        <w:t xml:space="preserve"> </w:t>
      </w:r>
      <w:r w:rsidR="005B5E95">
        <w:rPr>
          <w:rFonts w:hint="cs"/>
          <w:rtl/>
        </w:rPr>
        <w:t>ו</w:t>
      </w:r>
      <w:r w:rsidRPr="0013393D" w:rsidR="00346D17">
        <w:rPr>
          <w:rFonts w:hint="eastAsia"/>
          <w:rtl/>
        </w:rPr>
        <w:t>דירוג</w:t>
      </w:r>
      <w:r w:rsidR="005B5E95">
        <w:rPr>
          <w:rFonts w:hint="cs"/>
          <w:rtl/>
        </w:rPr>
        <w:t>ן</w:t>
      </w:r>
      <w:r w:rsidRPr="0013393D" w:rsidR="00346D17">
        <w:rPr>
          <w:rtl/>
        </w:rPr>
        <w:t xml:space="preserve"> </w:t>
      </w:r>
      <w:r w:rsidR="005B5E95">
        <w:rPr>
          <w:rFonts w:hint="cs"/>
          <w:rtl/>
        </w:rPr>
        <w:t>החברתי-כלכלי</w:t>
      </w:r>
      <w:r w:rsidRPr="0013393D" w:rsidR="00346D17">
        <w:rPr>
          <w:rtl/>
        </w:rPr>
        <w:t xml:space="preserve"> </w:t>
      </w:r>
      <w:r w:rsidRPr="0013393D" w:rsidR="00346D17">
        <w:rPr>
          <w:rFonts w:hint="eastAsia"/>
          <w:rtl/>
        </w:rPr>
        <w:t>היה</w:t>
      </w:r>
      <w:r w:rsidR="00271DFA">
        <w:rPr>
          <w:rFonts w:hint="cs"/>
          <w:rtl/>
        </w:rPr>
        <w:t xml:space="preserve"> 8 -</w:t>
      </w:r>
      <w:r w:rsidR="00C51D44">
        <w:rPr>
          <w:rFonts w:hint="cs"/>
          <w:rtl/>
        </w:rPr>
        <w:t xml:space="preserve"> </w:t>
      </w:r>
      <w:r w:rsidR="00271DFA">
        <w:rPr>
          <w:rFonts w:hint="cs"/>
          <w:rtl/>
        </w:rPr>
        <w:t>9</w:t>
      </w:r>
      <w:r w:rsidR="00EA038F">
        <w:rPr>
          <w:rFonts w:hint="cs"/>
          <w:rtl/>
        </w:rPr>
        <w:t xml:space="preserve">. </w:t>
      </w:r>
      <w:r w:rsidR="00A16234">
        <w:rPr>
          <w:rFonts w:hint="cs"/>
          <w:rtl/>
        </w:rPr>
        <w:t xml:space="preserve">נתוניהן </w:t>
      </w:r>
      <w:r w:rsidR="003C7F86">
        <w:rPr>
          <w:rFonts w:hint="cs"/>
          <w:rtl/>
        </w:rPr>
        <w:t>הכספי</w:t>
      </w:r>
      <w:r w:rsidR="00A16234">
        <w:rPr>
          <w:rFonts w:hint="cs"/>
          <w:rtl/>
        </w:rPr>
        <w:t>ים</w:t>
      </w:r>
      <w:r w:rsidR="003C7F86">
        <w:rPr>
          <w:rFonts w:hint="cs"/>
          <w:rtl/>
        </w:rPr>
        <w:t xml:space="preserve"> של חמש</w:t>
      </w:r>
      <w:r w:rsidR="00A953FC">
        <w:rPr>
          <w:rFonts w:hint="cs"/>
          <w:rtl/>
        </w:rPr>
        <w:t xml:space="preserve"> הרשויות</w:t>
      </w:r>
      <w:r w:rsidR="003C7F86">
        <w:rPr>
          <w:rFonts w:hint="cs"/>
          <w:rtl/>
        </w:rPr>
        <w:t xml:space="preserve"> </w:t>
      </w:r>
      <w:r w:rsidR="00271DFA">
        <w:rPr>
          <w:rFonts w:hint="cs"/>
          <w:rtl/>
        </w:rPr>
        <w:t>האמורות לעיל</w:t>
      </w:r>
      <w:r w:rsidR="003E22E7">
        <w:rPr>
          <w:rFonts w:hint="cs"/>
          <w:rtl/>
        </w:rPr>
        <w:t xml:space="preserve"> </w:t>
      </w:r>
      <w:r w:rsidR="003C7F86">
        <w:rPr>
          <w:rFonts w:hint="cs"/>
          <w:rtl/>
        </w:rPr>
        <w:t>מוצג</w:t>
      </w:r>
      <w:r w:rsidR="00A16234">
        <w:rPr>
          <w:rFonts w:hint="cs"/>
          <w:rtl/>
        </w:rPr>
        <w:t>ים</w:t>
      </w:r>
      <w:r w:rsidR="003C7F86">
        <w:rPr>
          <w:rFonts w:hint="cs"/>
          <w:rtl/>
        </w:rPr>
        <w:t xml:space="preserve"> בלוח 3 להלן.</w:t>
      </w:r>
    </w:p>
    <w:p w:rsidR="004A5892" w:rsidRPr="00BF3674" w:rsidP="00D6447F">
      <w:pPr>
        <w:spacing w:after="120" w:line="269" w:lineRule="auto"/>
        <w:ind w:left="720"/>
        <w:jc w:val="center"/>
        <w:rPr>
          <w:b/>
          <w:bCs/>
          <w:rtl/>
        </w:rPr>
      </w:pPr>
      <w:r w:rsidRPr="006E560E">
        <w:rPr>
          <w:rFonts w:hint="eastAsia"/>
          <w:b/>
          <w:bCs/>
          <w:rtl/>
        </w:rPr>
        <w:t>לוח</w:t>
      </w:r>
      <w:r w:rsidRPr="006E560E">
        <w:rPr>
          <w:b/>
          <w:bCs/>
          <w:rtl/>
        </w:rPr>
        <w:t xml:space="preserve"> 3</w:t>
      </w:r>
      <w:r w:rsidR="007D2D7C">
        <w:rPr>
          <w:b/>
          <w:bCs/>
          <w:rtl/>
        </w:rPr>
        <w:t>:</w:t>
      </w:r>
      <w:r w:rsidRPr="006E560E">
        <w:rPr>
          <w:b/>
          <w:bCs/>
          <w:rtl/>
        </w:rPr>
        <w:t xml:space="preserve"> </w:t>
      </w:r>
      <w:r w:rsidR="005E5CD5">
        <w:rPr>
          <w:rFonts w:hint="cs"/>
          <w:b/>
          <w:bCs/>
          <w:rtl/>
        </w:rPr>
        <w:t>ה</w:t>
      </w:r>
      <w:r w:rsidRPr="006E560E">
        <w:rPr>
          <w:rFonts w:hint="eastAsia"/>
          <w:b/>
          <w:bCs/>
          <w:rtl/>
        </w:rPr>
        <w:t>נתונים</w:t>
      </w:r>
      <w:r w:rsidRPr="006E560E">
        <w:rPr>
          <w:b/>
          <w:bCs/>
          <w:rtl/>
        </w:rPr>
        <w:t xml:space="preserve"> </w:t>
      </w:r>
      <w:r w:rsidR="005E5CD5">
        <w:rPr>
          <w:rFonts w:hint="cs"/>
          <w:b/>
          <w:bCs/>
          <w:rtl/>
        </w:rPr>
        <w:t>ה</w:t>
      </w:r>
      <w:r w:rsidRPr="006E560E">
        <w:rPr>
          <w:rFonts w:hint="eastAsia"/>
          <w:b/>
          <w:bCs/>
          <w:rtl/>
        </w:rPr>
        <w:t>כספיים</w:t>
      </w:r>
      <w:r w:rsidRPr="006E560E">
        <w:rPr>
          <w:b/>
          <w:bCs/>
          <w:rtl/>
        </w:rPr>
        <w:t xml:space="preserve"> של </w:t>
      </w:r>
      <w:r w:rsidRPr="00CC5806" w:rsidR="009108F5">
        <w:rPr>
          <w:rFonts w:hint="eastAsia"/>
          <w:b/>
          <w:bCs/>
          <w:rtl/>
        </w:rPr>
        <w:t>אלפי</w:t>
      </w:r>
      <w:r w:rsidRPr="00CC5806" w:rsidR="009108F5">
        <w:rPr>
          <w:b/>
          <w:bCs/>
          <w:rtl/>
        </w:rPr>
        <w:t xml:space="preserve"> מנשה ושל </w:t>
      </w:r>
      <w:r w:rsidRPr="006E560E">
        <w:rPr>
          <w:rFonts w:hint="eastAsia"/>
          <w:b/>
          <w:bCs/>
          <w:rtl/>
        </w:rPr>
        <w:t>ארבע</w:t>
      </w:r>
      <w:r w:rsidRPr="006E560E">
        <w:rPr>
          <w:b/>
          <w:bCs/>
          <w:rtl/>
        </w:rPr>
        <w:t xml:space="preserve"> מועצות מקומיות </w:t>
      </w:r>
      <w:r w:rsidRPr="006E560E" w:rsidR="009108F5">
        <w:rPr>
          <w:rFonts w:hint="eastAsia"/>
          <w:b/>
          <w:bCs/>
          <w:rtl/>
        </w:rPr>
        <w:t>בעל</w:t>
      </w:r>
      <w:r w:rsidRPr="00CC5806" w:rsidR="009108F5">
        <w:rPr>
          <w:rFonts w:hint="eastAsia"/>
          <w:b/>
          <w:bCs/>
          <w:rtl/>
        </w:rPr>
        <w:t>ות</w:t>
      </w:r>
      <w:r w:rsidRPr="006E560E" w:rsidR="009108F5">
        <w:rPr>
          <w:b/>
          <w:bCs/>
          <w:rtl/>
        </w:rPr>
        <w:t xml:space="preserve"> </w:t>
      </w:r>
      <w:r w:rsidR="003E22E7">
        <w:rPr>
          <w:rFonts w:hint="cs"/>
          <w:b/>
          <w:bCs/>
          <w:rtl/>
        </w:rPr>
        <w:t>מאפיינים</w:t>
      </w:r>
      <w:r w:rsidRPr="006E560E" w:rsidR="003E22E7">
        <w:rPr>
          <w:b/>
          <w:bCs/>
          <w:rtl/>
        </w:rPr>
        <w:t xml:space="preserve"> </w:t>
      </w:r>
      <w:r w:rsidRPr="006E560E">
        <w:rPr>
          <w:b/>
          <w:bCs/>
          <w:rtl/>
        </w:rPr>
        <w:t xml:space="preserve">דומים </w:t>
      </w:r>
      <w:r w:rsidRPr="006E560E" w:rsidR="009108F5">
        <w:rPr>
          <w:rFonts w:hint="eastAsia"/>
          <w:b/>
          <w:bCs/>
          <w:rtl/>
        </w:rPr>
        <w:t>לה</w:t>
      </w:r>
      <w:r w:rsidR="005F39C3">
        <w:rPr>
          <w:rFonts w:hint="cs"/>
          <w:b/>
          <w:bCs/>
          <w:rtl/>
        </w:rPr>
        <w:t xml:space="preserve">, 2016 </w:t>
      </w:r>
      <w:r w:rsidR="00271DFA">
        <w:rPr>
          <w:rFonts w:hint="cs"/>
          <w:b/>
          <w:bCs/>
          <w:rtl/>
        </w:rPr>
        <w:t>-</w:t>
      </w:r>
      <w:r w:rsidR="005F39C3">
        <w:rPr>
          <w:rFonts w:hint="cs"/>
          <w:b/>
          <w:bCs/>
          <w:rtl/>
        </w:rPr>
        <w:t xml:space="preserve"> 2018</w:t>
      </w:r>
      <w:r w:rsidR="008E4FA2">
        <w:rPr>
          <w:rFonts w:hint="cs"/>
          <w:b/>
          <w:bCs/>
          <w:rtl/>
        </w:rPr>
        <w:t xml:space="preserve"> </w:t>
      </w:r>
      <w:r w:rsidR="006E560E">
        <w:rPr>
          <w:rFonts w:hint="cs"/>
          <w:b/>
          <w:bCs/>
          <w:rtl/>
        </w:rPr>
        <w:t>(במיליוני ש"ח)</w:t>
      </w:r>
    </w:p>
    <w:tbl>
      <w:tblPr>
        <w:bidiVisual/>
        <w:tblW w:w="14180"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709"/>
        <w:gridCol w:w="850"/>
        <w:gridCol w:w="992"/>
        <w:gridCol w:w="952"/>
        <w:gridCol w:w="819"/>
        <w:gridCol w:w="1032"/>
        <w:gridCol w:w="868"/>
        <w:gridCol w:w="709"/>
        <w:gridCol w:w="1033"/>
        <w:gridCol w:w="1105"/>
        <w:gridCol w:w="850"/>
        <w:gridCol w:w="571"/>
        <w:gridCol w:w="1275"/>
        <w:gridCol w:w="1281"/>
      </w:tblGrid>
      <w:tr w:rsidTr="008B01A6">
        <w:tblPrEx>
          <w:tblW w:w="14180"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76"/>
        </w:trPr>
        <w:tc>
          <w:tcPr>
            <w:tcW w:w="1134" w:type="dxa"/>
            <w:vMerge w:val="restart"/>
            <w:shd w:val="clear" w:color="000000" w:fill="BFBFBF"/>
            <w:vAlign w:val="bottom"/>
            <w:hideMark/>
          </w:tcPr>
          <w:p w:rsidR="00F43CC3" w:rsidRPr="00694A5E" w:rsidP="008B01A6">
            <w:pPr>
              <w:spacing w:line="269" w:lineRule="auto"/>
              <w:jc w:val="left"/>
              <w:rPr>
                <w:rFonts w:ascii="Arial" w:eastAsia="Times New Roman" w:hAnsi="Arial"/>
                <w:b/>
                <w:bCs/>
                <w:color w:val="000000" w:themeColor="text1"/>
                <w:szCs w:val="20"/>
              </w:rPr>
            </w:pPr>
            <w:r w:rsidRPr="00694A5E">
              <w:rPr>
                <w:rFonts w:ascii="Arial" w:eastAsia="Times New Roman" w:hAnsi="Arial" w:hint="cs"/>
                <w:b/>
                <w:bCs/>
                <w:color w:val="000000" w:themeColor="text1"/>
                <w:szCs w:val="20"/>
                <w:rtl/>
              </w:rPr>
              <w:t>המועצה</w:t>
            </w:r>
            <w:r w:rsidRPr="00694A5E" w:rsidR="00271DFA">
              <w:rPr>
                <w:rFonts w:ascii="Arial" w:eastAsia="Times New Roman" w:hAnsi="Arial" w:hint="cs"/>
                <w:b/>
                <w:bCs/>
                <w:color w:val="000000" w:themeColor="text1"/>
                <w:szCs w:val="20"/>
                <w:rtl/>
              </w:rPr>
              <w:t xml:space="preserve"> המקומית</w:t>
            </w:r>
            <w:r w:rsidRPr="00694A5E">
              <w:rPr>
                <w:rFonts w:ascii="Arial" w:eastAsia="Times New Roman" w:hAnsi="Arial" w:hint="cs"/>
                <w:b/>
                <w:bCs/>
                <w:color w:val="000000" w:themeColor="text1"/>
                <w:szCs w:val="20"/>
                <w:rtl/>
              </w:rPr>
              <w:t> </w:t>
            </w:r>
          </w:p>
        </w:tc>
        <w:tc>
          <w:tcPr>
            <w:tcW w:w="2551" w:type="dxa"/>
            <w:gridSpan w:val="3"/>
            <w:shd w:val="clear" w:color="000000" w:fill="BFBFBF"/>
            <w:vAlign w:val="bottom"/>
            <w:hideMark/>
          </w:tcPr>
          <w:p w:rsidR="00F43CC3" w:rsidRPr="00694A5E" w:rsidP="007D2D7C">
            <w:pPr>
              <w:spacing w:line="269" w:lineRule="auto"/>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 xml:space="preserve">סך ההכנסות </w:t>
            </w:r>
          </w:p>
        </w:tc>
        <w:tc>
          <w:tcPr>
            <w:tcW w:w="2803" w:type="dxa"/>
            <w:gridSpan w:val="3"/>
            <w:shd w:val="clear" w:color="000000" w:fill="BFBFBF"/>
            <w:vAlign w:val="bottom"/>
            <w:hideMark/>
          </w:tcPr>
          <w:p w:rsidR="00F43CC3" w:rsidRPr="00694A5E" w:rsidP="007D2D7C">
            <w:pPr>
              <w:spacing w:line="269" w:lineRule="auto"/>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סך ההוצאות</w:t>
            </w:r>
          </w:p>
        </w:tc>
        <w:tc>
          <w:tcPr>
            <w:tcW w:w="2610" w:type="dxa"/>
            <w:gridSpan w:val="3"/>
            <w:shd w:val="clear" w:color="000000" w:fill="BFBFBF"/>
            <w:vAlign w:val="bottom"/>
            <w:hideMark/>
          </w:tcPr>
          <w:p w:rsidR="00F43CC3" w:rsidRPr="00694A5E" w:rsidP="007D2D7C">
            <w:pPr>
              <w:spacing w:line="269" w:lineRule="auto"/>
              <w:rPr>
                <w:rFonts w:ascii="Arial" w:eastAsia="Times New Roman" w:hAnsi="Arial"/>
                <w:b/>
                <w:bCs/>
                <w:color w:val="000000" w:themeColor="text1"/>
                <w:szCs w:val="20"/>
                <w:rtl/>
              </w:rPr>
            </w:pPr>
            <w:r w:rsidRPr="00694A5E">
              <w:rPr>
                <w:rFonts w:ascii="Arial" w:eastAsia="Times New Roman" w:hAnsi="Arial" w:hint="eastAsia"/>
                <w:b/>
                <w:bCs/>
                <w:color w:val="000000" w:themeColor="text1"/>
                <w:szCs w:val="20"/>
                <w:rtl/>
              </w:rPr>
              <w:t>העודף</w:t>
            </w:r>
            <w:r w:rsidRPr="00694A5E">
              <w:rPr>
                <w:rFonts w:ascii="Arial" w:eastAsia="Times New Roman" w:hAnsi="Arial"/>
                <w:b/>
                <w:bCs/>
                <w:color w:val="000000" w:themeColor="text1"/>
                <w:szCs w:val="20"/>
                <w:rtl/>
              </w:rPr>
              <w:t xml:space="preserve"> (</w:t>
            </w:r>
            <w:r w:rsidRPr="00694A5E">
              <w:rPr>
                <w:rFonts w:ascii="Arial" w:eastAsia="Times New Roman" w:hAnsi="Arial" w:hint="eastAsia"/>
                <w:b/>
                <w:bCs/>
                <w:color w:val="000000" w:themeColor="text1"/>
                <w:szCs w:val="20"/>
                <w:rtl/>
              </w:rPr>
              <w:t>הגירעון</w:t>
            </w:r>
            <w:r w:rsidRPr="00694A5E">
              <w:rPr>
                <w:rFonts w:ascii="Arial" w:eastAsia="Times New Roman" w:hAnsi="Arial"/>
                <w:b/>
                <w:bCs/>
                <w:color w:val="000000" w:themeColor="text1"/>
                <w:szCs w:val="20"/>
                <w:rtl/>
              </w:rPr>
              <w:t xml:space="preserve">) </w:t>
            </w:r>
            <w:r w:rsidRPr="00694A5E">
              <w:rPr>
                <w:rFonts w:ascii="Arial" w:eastAsia="Times New Roman" w:hAnsi="Arial" w:hint="eastAsia"/>
                <w:b/>
                <w:bCs/>
                <w:color w:val="000000" w:themeColor="text1"/>
                <w:szCs w:val="20"/>
                <w:rtl/>
              </w:rPr>
              <w:t>השוטף</w:t>
            </w:r>
          </w:p>
        </w:tc>
        <w:tc>
          <w:tcPr>
            <w:tcW w:w="1105" w:type="dxa"/>
            <w:vMerge w:val="restart"/>
            <w:shd w:val="clear" w:color="000000" w:fill="BFBFBF"/>
            <w:vAlign w:val="bottom"/>
            <w:hideMark/>
          </w:tcPr>
          <w:p w:rsidR="008B01A6" w:rsidP="008B01A6">
            <w:pPr>
              <w:spacing w:line="269" w:lineRule="auto"/>
              <w:rPr>
                <w:rFonts w:ascii="Arial" w:eastAsia="Times New Roman" w:hAnsi="Arial"/>
                <w:b/>
                <w:bCs/>
                <w:color w:val="000000" w:themeColor="text1"/>
                <w:szCs w:val="20"/>
                <w:rtl/>
              </w:rPr>
            </w:pPr>
            <w:r w:rsidRPr="00694A5E">
              <w:rPr>
                <w:rFonts w:ascii="Arial" w:eastAsia="Times New Roman" w:hAnsi="Arial" w:hint="eastAsia"/>
                <w:b/>
                <w:bCs/>
                <w:color w:val="000000" w:themeColor="text1"/>
                <w:szCs w:val="20"/>
                <w:rtl/>
              </w:rPr>
              <w:t>העודף</w:t>
            </w:r>
            <w:r w:rsidRPr="00694A5E">
              <w:rPr>
                <w:rFonts w:ascii="Arial" w:eastAsia="Times New Roman" w:hAnsi="Arial"/>
                <w:b/>
                <w:bCs/>
                <w:color w:val="000000" w:themeColor="text1"/>
                <w:szCs w:val="20"/>
                <w:rtl/>
              </w:rPr>
              <w:t xml:space="preserve"> (הגירעון) </w:t>
            </w:r>
            <w:r w:rsidRPr="00694A5E">
              <w:rPr>
                <w:rFonts w:ascii="Arial" w:eastAsia="Times New Roman" w:hAnsi="Arial" w:hint="eastAsia"/>
                <w:b/>
                <w:bCs/>
                <w:color w:val="000000" w:themeColor="text1"/>
                <w:szCs w:val="20"/>
                <w:rtl/>
              </w:rPr>
              <w:t>הנצבר</w:t>
            </w:r>
            <w:r w:rsidRPr="00694A5E">
              <w:rPr>
                <w:rFonts w:ascii="Arial" w:eastAsia="Times New Roman" w:hAnsi="Arial"/>
                <w:b/>
                <w:bCs/>
                <w:color w:val="000000" w:themeColor="text1"/>
                <w:szCs w:val="20"/>
                <w:rtl/>
              </w:rPr>
              <w:t xml:space="preserve"> </w:t>
            </w:r>
          </w:p>
          <w:p w:rsidR="00F43CC3" w:rsidRPr="00694A5E" w:rsidP="008B01A6">
            <w:pPr>
              <w:spacing w:line="269" w:lineRule="auto"/>
              <w:rPr>
                <w:rFonts w:ascii="Arial" w:eastAsia="Times New Roman" w:hAnsi="Arial"/>
                <w:b/>
                <w:bCs/>
                <w:color w:val="000000" w:themeColor="text1"/>
                <w:szCs w:val="20"/>
                <w:rtl/>
              </w:rPr>
            </w:pPr>
            <w:r w:rsidRPr="00694A5E">
              <w:rPr>
                <w:rFonts w:ascii="Arial" w:eastAsia="Times New Roman" w:hAnsi="Arial" w:hint="eastAsia"/>
                <w:b/>
                <w:bCs/>
                <w:color w:val="000000" w:themeColor="text1"/>
                <w:szCs w:val="20"/>
                <w:rtl/>
              </w:rPr>
              <w:t>ב</w:t>
            </w:r>
            <w:r w:rsidRPr="00694A5E">
              <w:rPr>
                <w:rFonts w:ascii="Arial" w:eastAsia="Times New Roman" w:hAnsi="Arial"/>
                <w:b/>
                <w:bCs/>
                <w:color w:val="000000" w:themeColor="text1"/>
                <w:szCs w:val="20"/>
                <w:rtl/>
              </w:rPr>
              <w:t>-31.12.18</w:t>
            </w:r>
            <w:r w:rsidRPr="00694A5E">
              <w:rPr>
                <w:rFonts w:ascii="Arial" w:eastAsia="Times New Roman" w:hAnsi="Arial" w:hint="cs"/>
                <w:b/>
                <w:bCs/>
                <w:color w:val="000000" w:themeColor="text1"/>
                <w:szCs w:val="20"/>
                <w:rtl/>
              </w:rPr>
              <w:t> </w:t>
            </w:r>
          </w:p>
        </w:tc>
        <w:tc>
          <w:tcPr>
            <w:tcW w:w="2696" w:type="dxa"/>
            <w:gridSpan w:val="3"/>
            <w:shd w:val="clear" w:color="000000" w:fill="BFBFBF"/>
            <w:vAlign w:val="bottom"/>
            <w:hideMark/>
          </w:tcPr>
          <w:p w:rsidR="00F43CC3" w:rsidRPr="00694A5E" w:rsidP="007D2D7C">
            <w:pPr>
              <w:spacing w:line="269" w:lineRule="auto"/>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שיעורי הגבייה השוטפים של הארנונה (באחוזים)</w:t>
            </w:r>
          </w:p>
        </w:tc>
        <w:tc>
          <w:tcPr>
            <w:tcW w:w="1281" w:type="dxa"/>
            <w:vMerge w:val="restart"/>
            <w:shd w:val="clear" w:color="000000" w:fill="BFBFBF"/>
            <w:vAlign w:val="bottom"/>
            <w:hideMark/>
          </w:tcPr>
          <w:p w:rsidR="00F43CC3" w:rsidRPr="00694A5E" w:rsidP="008B01A6">
            <w:pPr>
              <w:spacing w:line="269" w:lineRule="auto"/>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 xml:space="preserve">עומס </w:t>
            </w:r>
            <w:r w:rsidRPr="00694A5E" w:rsidR="00C37187">
              <w:rPr>
                <w:rFonts w:ascii="Arial" w:eastAsia="Times New Roman" w:hAnsi="Arial" w:hint="cs"/>
                <w:b/>
                <w:bCs/>
                <w:color w:val="000000" w:themeColor="text1"/>
                <w:szCs w:val="20"/>
                <w:rtl/>
              </w:rPr>
              <w:t>ה</w:t>
            </w:r>
            <w:r w:rsidRPr="00694A5E">
              <w:rPr>
                <w:rFonts w:ascii="Arial" w:eastAsia="Times New Roman" w:hAnsi="Arial" w:hint="cs"/>
                <w:b/>
                <w:bCs/>
                <w:color w:val="000000" w:themeColor="text1"/>
                <w:szCs w:val="20"/>
                <w:rtl/>
              </w:rPr>
              <w:t>מִלוות</w:t>
            </w:r>
            <w:r w:rsidR="007D2D7C">
              <w:rPr>
                <w:rFonts w:ascii="Arial" w:eastAsia="Times New Roman" w:hAnsi="Arial" w:hint="cs"/>
                <w:b/>
                <w:bCs/>
                <w:color w:val="000000" w:themeColor="text1"/>
                <w:szCs w:val="20"/>
                <w:rtl/>
              </w:rPr>
              <w:t xml:space="preserve"> </w:t>
            </w:r>
            <w:r w:rsidRPr="00694A5E">
              <w:rPr>
                <w:rFonts w:ascii="Arial" w:eastAsia="Times New Roman" w:hAnsi="Arial" w:hint="cs"/>
                <w:b/>
                <w:bCs/>
                <w:color w:val="000000" w:themeColor="text1"/>
                <w:szCs w:val="20"/>
                <w:rtl/>
              </w:rPr>
              <w:t>ב-31.12.18 </w:t>
            </w:r>
          </w:p>
        </w:tc>
      </w:tr>
      <w:tr w:rsidTr="008B01A6">
        <w:tblPrEx>
          <w:tblW w:w="14180" w:type="dxa"/>
          <w:tblInd w:w="281" w:type="dxa"/>
          <w:tblLook w:val="04A0"/>
        </w:tblPrEx>
        <w:trPr>
          <w:trHeight w:val="288"/>
        </w:trPr>
        <w:tc>
          <w:tcPr>
            <w:tcW w:w="1134" w:type="dxa"/>
            <w:vMerge/>
            <w:shd w:val="clear" w:color="000000" w:fill="BFBFBF"/>
            <w:vAlign w:val="bottom"/>
            <w:hideMark/>
          </w:tcPr>
          <w:p w:rsidR="00F43CC3" w:rsidRPr="00694A5E" w:rsidP="007D2D7C">
            <w:pPr>
              <w:spacing w:line="269" w:lineRule="auto"/>
              <w:jc w:val="left"/>
              <w:rPr>
                <w:rFonts w:ascii="Arial" w:eastAsia="Times New Roman" w:hAnsi="Arial"/>
                <w:b/>
                <w:bCs/>
                <w:color w:val="000000" w:themeColor="text1"/>
                <w:szCs w:val="20"/>
                <w:rtl/>
              </w:rPr>
            </w:pPr>
          </w:p>
        </w:tc>
        <w:tc>
          <w:tcPr>
            <w:tcW w:w="709" w:type="dxa"/>
            <w:shd w:val="clear" w:color="000000" w:fill="BFBFBF"/>
            <w:vAlign w:val="bottom"/>
            <w:hideMark/>
          </w:tcPr>
          <w:p w:rsidR="00F43CC3" w:rsidRPr="00694A5E" w:rsidP="007D2D7C">
            <w:pPr>
              <w:spacing w:line="269" w:lineRule="auto"/>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2016</w:t>
            </w:r>
          </w:p>
        </w:tc>
        <w:tc>
          <w:tcPr>
            <w:tcW w:w="850" w:type="dxa"/>
            <w:shd w:val="clear" w:color="000000" w:fill="BFBFBF"/>
            <w:vAlign w:val="bottom"/>
            <w:hideMark/>
          </w:tcPr>
          <w:p w:rsidR="00F43CC3" w:rsidRPr="00694A5E" w:rsidP="007D2D7C">
            <w:pPr>
              <w:spacing w:line="269" w:lineRule="auto"/>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2017</w:t>
            </w:r>
          </w:p>
        </w:tc>
        <w:tc>
          <w:tcPr>
            <w:tcW w:w="992" w:type="dxa"/>
            <w:shd w:val="clear" w:color="000000" w:fill="BFBFBF"/>
            <w:vAlign w:val="bottom"/>
            <w:hideMark/>
          </w:tcPr>
          <w:p w:rsidR="00F43CC3" w:rsidRPr="00694A5E" w:rsidP="007D2D7C">
            <w:pPr>
              <w:spacing w:line="269" w:lineRule="auto"/>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2018</w:t>
            </w:r>
          </w:p>
        </w:tc>
        <w:tc>
          <w:tcPr>
            <w:tcW w:w="952" w:type="dxa"/>
            <w:shd w:val="clear" w:color="000000" w:fill="BFBFBF"/>
            <w:vAlign w:val="bottom"/>
            <w:hideMark/>
          </w:tcPr>
          <w:p w:rsidR="00F43CC3" w:rsidRPr="00694A5E" w:rsidP="007D2D7C">
            <w:pPr>
              <w:spacing w:line="269" w:lineRule="auto"/>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2016</w:t>
            </w:r>
          </w:p>
        </w:tc>
        <w:tc>
          <w:tcPr>
            <w:tcW w:w="819" w:type="dxa"/>
            <w:shd w:val="clear" w:color="000000" w:fill="BFBFBF"/>
            <w:vAlign w:val="bottom"/>
            <w:hideMark/>
          </w:tcPr>
          <w:p w:rsidR="00F43CC3" w:rsidRPr="00694A5E" w:rsidP="007D2D7C">
            <w:pPr>
              <w:spacing w:line="269" w:lineRule="auto"/>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2017</w:t>
            </w:r>
          </w:p>
        </w:tc>
        <w:tc>
          <w:tcPr>
            <w:tcW w:w="1032" w:type="dxa"/>
            <w:shd w:val="clear" w:color="000000" w:fill="BFBFBF"/>
            <w:vAlign w:val="bottom"/>
            <w:hideMark/>
          </w:tcPr>
          <w:p w:rsidR="00F43CC3" w:rsidRPr="00694A5E" w:rsidP="007D2D7C">
            <w:pPr>
              <w:spacing w:line="269" w:lineRule="auto"/>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2018</w:t>
            </w:r>
          </w:p>
        </w:tc>
        <w:tc>
          <w:tcPr>
            <w:tcW w:w="868" w:type="dxa"/>
            <w:shd w:val="clear" w:color="000000" w:fill="BFBFBF"/>
            <w:vAlign w:val="bottom"/>
            <w:hideMark/>
          </w:tcPr>
          <w:p w:rsidR="00F43CC3" w:rsidRPr="00694A5E" w:rsidP="007D2D7C">
            <w:pPr>
              <w:spacing w:line="269" w:lineRule="auto"/>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2016</w:t>
            </w:r>
          </w:p>
        </w:tc>
        <w:tc>
          <w:tcPr>
            <w:tcW w:w="709" w:type="dxa"/>
            <w:shd w:val="clear" w:color="000000" w:fill="BFBFBF"/>
            <w:vAlign w:val="bottom"/>
            <w:hideMark/>
          </w:tcPr>
          <w:p w:rsidR="00F43CC3" w:rsidRPr="00694A5E" w:rsidP="007D2D7C">
            <w:pPr>
              <w:spacing w:line="269" w:lineRule="auto"/>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2017</w:t>
            </w:r>
          </w:p>
        </w:tc>
        <w:tc>
          <w:tcPr>
            <w:tcW w:w="1033" w:type="dxa"/>
            <w:shd w:val="clear" w:color="000000" w:fill="BFBFBF"/>
            <w:vAlign w:val="bottom"/>
            <w:hideMark/>
          </w:tcPr>
          <w:p w:rsidR="00F43CC3" w:rsidRPr="00694A5E" w:rsidP="007D2D7C">
            <w:pPr>
              <w:spacing w:line="269" w:lineRule="auto"/>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2018</w:t>
            </w:r>
          </w:p>
        </w:tc>
        <w:tc>
          <w:tcPr>
            <w:tcW w:w="1105" w:type="dxa"/>
            <w:vMerge/>
            <w:shd w:val="clear" w:color="000000" w:fill="BFBFBF"/>
            <w:vAlign w:val="bottom"/>
            <w:hideMark/>
          </w:tcPr>
          <w:p w:rsidR="00F43CC3" w:rsidRPr="00694A5E" w:rsidP="007D2D7C">
            <w:pPr>
              <w:spacing w:line="269" w:lineRule="auto"/>
              <w:rPr>
                <w:rFonts w:ascii="Arial" w:eastAsia="Times New Roman" w:hAnsi="Arial"/>
                <w:b/>
                <w:bCs/>
                <w:color w:val="000000" w:themeColor="text1"/>
                <w:szCs w:val="20"/>
                <w:rtl/>
              </w:rPr>
            </w:pPr>
          </w:p>
        </w:tc>
        <w:tc>
          <w:tcPr>
            <w:tcW w:w="850" w:type="dxa"/>
            <w:shd w:val="clear" w:color="000000" w:fill="BFBFBF"/>
            <w:vAlign w:val="bottom"/>
            <w:hideMark/>
          </w:tcPr>
          <w:p w:rsidR="00F43CC3" w:rsidRPr="00694A5E" w:rsidP="007D2D7C">
            <w:pPr>
              <w:spacing w:line="269" w:lineRule="auto"/>
              <w:jc w:val="center"/>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2016</w:t>
            </w:r>
          </w:p>
        </w:tc>
        <w:tc>
          <w:tcPr>
            <w:tcW w:w="571" w:type="dxa"/>
            <w:shd w:val="clear" w:color="000000" w:fill="BFBFBF"/>
            <w:vAlign w:val="bottom"/>
            <w:hideMark/>
          </w:tcPr>
          <w:p w:rsidR="00F43CC3" w:rsidRPr="00694A5E" w:rsidP="007D2D7C">
            <w:pPr>
              <w:spacing w:line="269" w:lineRule="auto"/>
              <w:jc w:val="center"/>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2017</w:t>
            </w:r>
          </w:p>
        </w:tc>
        <w:tc>
          <w:tcPr>
            <w:tcW w:w="1275" w:type="dxa"/>
            <w:shd w:val="clear" w:color="000000" w:fill="BFBFBF"/>
            <w:vAlign w:val="bottom"/>
            <w:hideMark/>
          </w:tcPr>
          <w:p w:rsidR="00F43CC3" w:rsidRPr="00694A5E" w:rsidP="007D2D7C">
            <w:pPr>
              <w:spacing w:line="269" w:lineRule="auto"/>
              <w:jc w:val="center"/>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2018</w:t>
            </w:r>
          </w:p>
        </w:tc>
        <w:tc>
          <w:tcPr>
            <w:tcW w:w="1281" w:type="dxa"/>
            <w:vMerge/>
            <w:shd w:val="clear" w:color="000000" w:fill="BFBFBF"/>
            <w:vAlign w:val="bottom"/>
            <w:hideMark/>
          </w:tcPr>
          <w:p w:rsidR="00F43CC3" w:rsidRPr="00694A5E" w:rsidP="007D2D7C">
            <w:pPr>
              <w:spacing w:line="269" w:lineRule="auto"/>
              <w:rPr>
                <w:rFonts w:ascii="Arial" w:eastAsia="Times New Roman" w:hAnsi="Arial"/>
                <w:b/>
                <w:bCs/>
                <w:color w:val="000000" w:themeColor="text1"/>
                <w:szCs w:val="20"/>
                <w:rtl/>
              </w:rPr>
            </w:pPr>
          </w:p>
        </w:tc>
      </w:tr>
      <w:tr w:rsidTr="008B01A6">
        <w:tblPrEx>
          <w:tblW w:w="14180" w:type="dxa"/>
          <w:tblInd w:w="281" w:type="dxa"/>
          <w:tblLook w:val="04A0"/>
        </w:tblPrEx>
        <w:trPr>
          <w:trHeight w:val="133"/>
        </w:trPr>
        <w:tc>
          <w:tcPr>
            <w:tcW w:w="1134" w:type="dxa"/>
            <w:shd w:val="clear" w:color="auto" w:fill="auto"/>
            <w:vAlign w:val="bottom"/>
            <w:hideMark/>
          </w:tcPr>
          <w:p w:rsidR="004A5892" w:rsidRPr="00694A5E" w:rsidP="007D2D7C">
            <w:pPr>
              <w:bidi w:val="0"/>
              <w:spacing w:line="269" w:lineRule="auto"/>
              <w:jc w:val="right"/>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אלפי מנשה</w:t>
            </w:r>
          </w:p>
        </w:tc>
        <w:tc>
          <w:tcPr>
            <w:tcW w:w="709"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53.3</w:t>
            </w:r>
          </w:p>
        </w:tc>
        <w:tc>
          <w:tcPr>
            <w:tcW w:w="850"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54.7</w:t>
            </w:r>
          </w:p>
        </w:tc>
        <w:tc>
          <w:tcPr>
            <w:tcW w:w="992"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54.3</w:t>
            </w:r>
          </w:p>
        </w:tc>
        <w:tc>
          <w:tcPr>
            <w:tcW w:w="952"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54.4</w:t>
            </w:r>
          </w:p>
        </w:tc>
        <w:tc>
          <w:tcPr>
            <w:tcW w:w="819"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56.9</w:t>
            </w:r>
          </w:p>
        </w:tc>
        <w:tc>
          <w:tcPr>
            <w:tcW w:w="1032"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60.9</w:t>
            </w:r>
          </w:p>
        </w:tc>
        <w:tc>
          <w:tcPr>
            <w:tcW w:w="868"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(1.1)</w:t>
            </w:r>
          </w:p>
        </w:tc>
        <w:tc>
          <w:tcPr>
            <w:tcW w:w="709"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(2.2)</w:t>
            </w:r>
          </w:p>
        </w:tc>
        <w:tc>
          <w:tcPr>
            <w:tcW w:w="1033"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(6.6)</w:t>
            </w:r>
          </w:p>
        </w:tc>
        <w:tc>
          <w:tcPr>
            <w:tcW w:w="1105"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hint="cs"/>
                <w:color w:val="000000" w:themeColor="text1"/>
                <w:szCs w:val="20"/>
                <w:rtl/>
              </w:rPr>
              <w:t>(16.8)</w:t>
            </w:r>
          </w:p>
        </w:tc>
        <w:tc>
          <w:tcPr>
            <w:tcW w:w="850"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92.9</w:t>
            </w:r>
          </w:p>
        </w:tc>
        <w:tc>
          <w:tcPr>
            <w:tcW w:w="571"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93.6</w:t>
            </w:r>
          </w:p>
        </w:tc>
        <w:tc>
          <w:tcPr>
            <w:tcW w:w="1275"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98.1</w:t>
            </w:r>
          </w:p>
        </w:tc>
        <w:tc>
          <w:tcPr>
            <w:tcW w:w="1281"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9.4</w:t>
            </w:r>
          </w:p>
        </w:tc>
      </w:tr>
      <w:tr w:rsidTr="008B01A6">
        <w:tblPrEx>
          <w:tblW w:w="14180" w:type="dxa"/>
          <w:tblInd w:w="281" w:type="dxa"/>
          <w:tblLook w:val="04A0"/>
        </w:tblPrEx>
        <w:trPr>
          <w:trHeight w:val="288"/>
        </w:trPr>
        <w:tc>
          <w:tcPr>
            <w:tcW w:w="1134" w:type="dxa"/>
            <w:shd w:val="clear" w:color="auto" w:fill="auto"/>
            <w:vAlign w:val="bottom"/>
            <w:hideMark/>
          </w:tcPr>
          <w:p w:rsidR="004A5892" w:rsidRPr="00694A5E" w:rsidP="007D2D7C">
            <w:pPr>
              <w:bidi w:val="0"/>
              <w:spacing w:line="269" w:lineRule="auto"/>
              <w:jc w:val="right"/>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מיתר</w:t>
            </w:r>
          </w:p>
        </w:tc>
        <w:tc>
          <w:tcPr>
            <w:tcW w:w="709" w:type="dxa"/>
            <w:shd w:val="clear" w:color="auto" w:fill="auto"/>
            <w:vAlign w:val="bottom"/>
          </w:tcPr>
          <w:p w:rsidR="004A5892" w:rsidRPr="00694A5E" w:rsidP="007D2D7C">
            <w:pPr>
              <w:spacing w:line="269" w:lineRule="auto"/>
              <w:jc w:val="center"/>
              <w:rPr>
                <w:rFonts w:ascii="Arial" w:eastAsia="Times New Roman" w:hAnsi="Arial"/>
                <w:color w:val="000000" w:themeColor="text1"/>
                <w:szCs w:val="20"/>
              </w:rPr>
            </w:pPr>
            <w:r w:rsidRPr="00694A5E">
              <w:rPr>
                <w:rFonts w:ascii="Arial" w:eastAsia="Times New Roman" w:hAnsi="Arial"/>
                <w:color w:val="000000" w:themeColor="text1"/>
                <w:szCs w:val="20"/>
                <w:rtl/>
              </w:rPr>
              <w:t>52.3</w:t>
            </w:r>
          </w:p>
        </w:tc>
        <w:tc>
          <w:tcPr>
            <w:tcW w:w="850" w:type="dxa"/>
            <w:shd w:val="clear" w:color="auto" w:fill="auto"/>
            <w:vAlign w:val="bottom"/>
          </w:tcPr>
          <w:p w:rsidR="004A5892" w:rsidRPr="00694A5E" w:rsidP="007D2D7C">
            <w:pPr>
              <w:spacing w:line="269" w:lineRule="auto"/>
              <w:jc w:val="center"/>
              <w:rPr>
                <w:rFonts w:ascii="Arial" w:eastAsia="Times New Roman" w:hAnsi="Arial"/>
                <w:color w:val="000000" w:themeColor="text1"/>
                <w:szCs w:val="20"/>
              </w:rPr>
            </w:pPr>
            <w:r w:rsidRPr="00694A5E">
              <w:rPr>
                <w:rFonts w:ascii="Arial" w:eastAsia="Times New Roman" w:hAnsi="Arial"/>
                <w:color w:val="000000" w:themeColor="text1"/>
                <w:szCs w:val="20"/>
                <w:rtl/>
              </w:rPr>
              <w:t>55.1</w:t>
            </w:r>
          </w:p>
        </w:tc>
        <w:tc>
          <w:tcPr>
            <w:tcW w:w="992" w:type="dxa"/>
            <w:shd w:val="clear" w:color="auto" w:fill="auto"/>
            <w:vAlign w:val="bottom"/>
          </w:tcPr>
          <w:p w:rsidR="004A5892" w:rsidRPr="00694A5E" w:rsidP="007D2D7C">
            <w:pPr>
              <w:spacing w:line="269" w:lineRule="auto"/>
              <w:jc w:val="center"/>
              <w:rPr>
                <w:rFonts w:ascii="Arial" w:eastAsia="Times New Roman" w:hAnsi="Arial"/>
                <w:color w:val="000000" w:themeColor="text1"/>
                <w:szCs w:val="20"/>
              </w:rPr>
            </w:pPr>
            <w:r w:rsidRPr="00694A5E">
              <w:rPr>
                <w:rFonts w:ascii="Arial" w:eastAsia="Times New Roman" w:hAnsi="Arial"/>
                <w:color w:val="000000" w:themeColor="text1"/>
                <w:szCs w:val="20"/>
                <w:rtl/>
              </w:rPr>
              <w:t>58.8</w:t>
            </w:r>
          </w:p>
        </w:tc>
        <w:tc>
          <w:tcPr>
            <w:tcW w:w="952" w:type="dxa"/>
            <w:shd w:val="clear" w:color="auto" w:fill="auto"/>
            <w:vAlign w:val="bottom"/>
          </w:tcPr>
          <w:p w:rsidR="004A5892" w:rsidRPr="00694A5E" w:rsidP="007D2D7C">
            <w:pPr>
              <w:spacing w:line="269" w:lineRule="auto"/>
              <w:jc w:val="center"/>
              <w:rPr>
                <w:rFonts w:ascii="Arial" w:eastAsia="Times New Roman" w:hAnsi="Arial"/>
                <w:color w:val="000000" w:themeColor="text1"/>
                <w:szCs w:val="20"/>
              </w:rPr>
            </w:pPr>
            <w:r w:rsidRPr="00694A5E">
              <w:rPr>
                <w:rFonts w:ascii="Arial" w:eastAsia="Times New Roman" w:hAnsi="Arial"/>
                <w:color w:val="000000" w:themeColor="text1"/>
                <w:szCs w:val="20"/>
                <w:rtl/>
              </w:rPr>
              <w:t>52.3</w:t>
            </w:r>
          </w:p>
        </w:tc>
        <w:tc>
          <w:tcPr>
            <w:tcW w:w="819" w:type="dxa"/>
            <w:shd w:val="clear" w:color="auto" w:fill="auto"/>
            <w:vAlign w:val="bottom"/>
          </w:tcPr>
          <w:p w:rsidR="004A5892" w:rsidRPr="00694A5E" w:rsidP="007D2D7C">
            <w:pPr>
              <w:spacing w:line="269" w:lineRule="auto"/>
              <w:jc w:val="center"/>
              <w:rPr>
                <w:rFonts w:ascii="Arial" w:eastAsia="Times New Roman" w:hAnsi="Arial"/>
                <w:color w:val="000000" w:themeColor="text1"/>
                <w:szCs w:val="20"/>
              </w:rPr>
            </w:pPr>
            <w:r w:rsidRPr="00694A5E">
              <w:rPr>
                <w:rFonts w:ascii="Arial" w:eastAsia="Times New Roman" w:hAnsi="Arial"/>
                <w:color w:val="000000" w:themeColor="text1"/>
                <w:szCs w:val="20"/>
                <w:rtl/>
              </w:rPr>
              <w:t>57.6</w:t>
            </w:r>
          </w:p>
        </w:tc>
        <w:tc>
          <w:tcPr>
            <w:tcW w:w="1032" w:type="dxa"/>
            <w:shd w:val="clear" w:color="auto" w:fill="auto"/>
            <w:vAlign w:val="bottom"/>
          </w:tcPr>
          <w:p w:rsidR="004A5892" w:rsidRPr="00694A5E" w:rsidP="007D2D7C">
            <w:pPr>
              <w:spacing w:line="269" w:lineRule="auto"/>
              <w:jc w:val="center"/>
              <w:rPr>
                <w:rFonts w:ascii="Arial" w:eastAsia="Times New Roman" w:hAnsi="Arial"/>
                <w:color w:val="000000" w:themeColor="text1"/>
                <w:szCs w:val="20"/>
              </w:rPr>
            </w:pPr>
            <w:r w:rsidRPr="00694A5E">
              <w:rPr>
                <w:rFonts w:ascii="Arial" w:eastAsia="Times New Roman" w:hAnsi="Arial"/>
                <w:color w:val="000000" w:themeColor="text1"/>
                <w:szCs w:val="20"/>
                <w:rtl/>
              </w:rPr>
              <w:t>61.3</w:t>
            </w:r>
          </w:p>
        </w:tc>
        <w:tc>
          <w:tcPr>
            <w:tcW w:w="868" w:type="dxa"/>
            <w:shd w:val="clear" w:color="auto" w:fill="auto"/>
            <w:vAlign w:val="bottom"/>
          </w:tcPr>
          <w:p w:rsidR="004A5892" w:rsidRPr="00694A5E" w:rsidP="007D2D7C">
            <w:pPr>
              <w:spacing w:line="269" w:lineRule="auto"/>
              <w:jc w:val="center"/>
              <w:rPr>
                <w:rFonts w:ascii="Arial" w:eastAsia="Times New Roman" w:hAnsi="Arial"/>
                <w:color w:val="000000" w:themeColor="text1"/>
                <w:szCs w:val="20"/>
              </w:rPr>
            </w:pPr>
            <w:r w:rsidRPr="00694A5E">
              <w:rPr>
                <w:rFonts w:ascii="Arial" w:eastAsia="Times New Roman" w:hAnsi="Arial"/>
                <w:color w:val="000000" w:themeColor="text1"/>
                <w:szCs w:val="20"/>
                <w:rtl/>
              </w:rPr>
              <w:t>0</w:t>
            </w:r>
          </w:p>
        </w:tc>
        <w:tc>
          <w:tcPr>
            <w:tcW w:w="709" w:type="dxa"/>
            <w:shd w:val="clear" w:color="auto" w:fill="auto"/>
            <w:vAlign w:val="bottom"/>
          </w:tcPr>
          <w:p w:rsidR="004A5892" w:rsidRPr="00694A5E" w:rsidP="007D2D7C">
            <w:pPr>
              <w:spacing w:line="269" w:lineRule="auto"/>
              <w:jc w:val="center"/>
              <w:rPr>
                <w:rFonts w:ascii="Arial" w:eastAsia="Times New Roman" w:hAnsi="Arial"/>
                <w:color w:val="000000" w:themeColor="text1"/>
                <w:szCs w:val="20"/>
              </w:rPr>
            </w:pPr>
            <w:r w:rsidRPr="00694A5E">
              <w:rPr>
                <w:rFonts w:ascii="Arial" w:eastAsia="Times New Roman" w:hAnsi="Arial"/>
                <w:color w:val="000000" w:themeColor="text1"/>
                <w:szCs w:val="20"/>
                <w:rtl/>
              </w:rPr>
              <w:t>(2.5)</w:t>
            </w:r>
          </w:p>
        </w:tc>
        <w:tc>
          <w:tcPr>
            <w:tcW w:w="1033" w:type="dxa"/>
            <w:shd w:val="clear" w:color="auto" w:fill="auto"/>
            <w:vAlign w:val="bottom"/>
          </w:tcPr>
          <w:p w:rsidR="004A5892" w:rsidRPr="00694A5E" w:rsidP="007D2D7C">
            <w:pPr>
              <w:spacing w:line="269" w:lineRule="auto"/>
              <w:jc w:val="center"/>
              <w:rPr>
                <w:rFonts w:ascii="Arial" w:eastAsia="Times New Roman" w:hAnsi="Arial"/>
                <w:color w:val="000000" w:themeColor="text1"/>
                <w:szCs w:val="20"/>
              </w:rPr>
            </w:pPr>
            <w:r w:rsidRPr="00694A5E">
              <w:rPr>
                <w:rFonts w:ascii="Arial" w:eastAsia="Times New Roman" w:hAnsi="Arial"/>
                <w:color w:val="000000" w:themeColor="text1"/>
                <w:szCs w:val="20"/>
                <w:rtl/>
              </w:rPr>
              <w:t>(2.5)</w:t>
            </w:r>
          </w:p>
        </w:tc>
        <w:tc>
          <w:tcPr>
            <w:tcW w:w="1105" w:type="dxa"/>
            <w:shd w:val="clear" w:color="auto" w:fill="auto"/>
            <w:vAlign w:val="bottom"/>
          </w:tcPr>
          <w:p w:rsidR="004A5892" w:rsidRPr="00694A5E" w:rsidP="007D2D7C">
            <w:pPr>
              <w:spacing w:line="269" w:lineRule="auto"/>
              <w:jc w:val="center"/>
              <w:rPr>
                <w:rFonts w:ascii="Arial" w:eastAsia="Times New Roman" w:hAnsi="Arial"/>
                <w:color w:val="000000" w:themeColor="text1"/>
                <w:szCs w:val="20"/>
              </w:rPr>
            </w:pPr>
            <w:r w:rsidRPr="00694A5E">
              <w:rPr>
                <w:rFonts w:ascii="Arial" w:eastAsia="Times New Roman" w:hAnsi="Arial"/>
                <w:color w:val="000000" w:themeColor="text1"/>
                <w:szCs w:val="20"/>
                <w:rtl/>
              </w:rPr>
              <w:t>(12.4)</w:t>
            </w:r>
          </w:p>
        </w:tc>
        <w:tc>
          <w:tcPr>
            <w:tcW w:w="850" w:type="dxa"/>
            <w:shd w:val="clear" w:color="auto" w:fill="auto"/>
            <w:vAlign w:val="bottom"/>
          </w:tcPr>
          <w:p w:rsidR="004A5892" w:rsidRPr="00694A5E" w:rsidP="007D2D7C">
            <w:pPr>
              <w:spacing w:line="269" w:lineRule="auto"/>
              <w:jc w:val="center"/>
              <w:rPr>
                <w:rFonts w:ascii="Arial" w:eastAsia="Times New Roman" w:hAnsi="Arial"/>
                <w:color w:val="000000" w:themeColor="text1"/>
                <w:szCs w:val="20"/>
              </w:rPr>
            </w:pPr>
            <w:r w:rsidRPr="00694A5E">
              <w:rPr>
                <w:rFonts w:ascii="Arial" w:eastAsia="Times New Roman" w:hAnsi="Arial" w:hint="cs"/>
                <w:color w:val="000000" w:themeColor="text1"/>
                <w:szCs w:val="20"/>
                <w:rtl/>
              </w:rPr>
              <w:t>96.3</w:t>
            </w:r>
          </w:p>
        </w:tc>
        <w:tc>
          <w:tcPr>
            <w:tcW w:w="571" w:type="dxa"/>
            <w:shd w:val="clear" w:color="auto" w:fill="auto"/>
            <w:vAlign w:val="bottom"/>
          </w:tcPr>
          <w:p w:rsidR="004A5892" w:rsidRPr="00694A5E" w:rsidP="007D2D7C">
            <w:pPr>
              <w:spacing w:line="269" w:lineRule="auto"/>
              <w:jc w:val="center"/>
              <w:rPr>
                <w:rFonts w:ascii="Arial" w:eastAsia="Times New Roman" w:hAnsi="Arial"/>
                <w:color w:val="000000" w:themeColor="text1"/>
                <w:szCs w:val="20"/>
              </w:rPr>
            </w:pPr>
            <w:r w:rsidRPr="00694A5E">
              <w:rPr>
                <w:rFonts w:ascii="Arial" w:eastAsia="Times New Roman" w:hAnsi="Arial"/>
                <w:color w:val="000000" w:themeColor="text1"/>
                <w:szCs w:val="20"/>
                <w:rtl/>
              </w:rPr>
              <w:t>9</w:t>
            </w:r>
            <w:r w:rsidRPr="00694A5E" w:rsidR="00806EF4">
              <w:rPr>
                <w:rFonts w:ascii="Arial" w:eastAsia="Times New Roman" w:hAnsi="Arial" w:hint="cs"/>
                <w:color w:val="000000" w:themeColor="text1"/>
                <w:szCs w:val="20"/>
                <w:rtl/>
              </w:rPr>
              <w:t>4</w:t>
            </w:r>
            <w:r w:rsidRPr="00694A5E">
              <w:rPr>
                <w:rFonts w:ascii="Arial" w:eastAsia="Times New Roman" w:hAnsi="Arial"/>
                <w:color w:val="000000" w:themeColor="text1"/>
                <w:szCs w:val="20"/>
                <w:rtl/>
              </w:rPr>
              <w:t>.</w:t>
            </w:r>
            <w:r w:rsidRPr="00694A5E" w:rsidR="00806EF4">
              <w:rPr>
                <w:rFonts w:ascii="Arial" w:eastAsia="Times New Roman" w:hAnsi="Arial" w:hint="cs"/>
                <w:color w:val="000000" w:themeColor="text1"/>
                <w:szCs w:val="20"/>
                <w:rtl/>
              </w:rPr>
              <w:t>3</w:t>
            </w:r>
          </w:p>
        </w:tc>
        <w:tc>
          <w:tcPr>
            <w:tcW w:w="1275" w:type="dxa"/>
            <w:shd w:val="clear" w:color="auto" w:fill="auto"/>
            <w:vAlign w:val="bottom"/>
          </w:tcPr>
          <w:p w:rsidR="004A5892" w:rsidRPr="00694A5E" w:rsidP="007D2D7C">
            <w:pPr>
              <w:spacing w:line="269" w:lineRule="auto"/>
              <w:jc w:val="center"/>
              <w:rPr>
                <w:rFonts w:ascii="Arial" w:eastAsia="Times New Roman" w:hAnsi="Arial"/>
                <w:color w:val="000000" w:themeColor="text1"/>
                <w:szCs w:val="20"/>
              </w:rPr>
            </w:pPr>
            <w:r w:rsidRPr="00694A5E">
              <w:rPr>
                <w:rFonts w:ascii="Arial" w:eastAsia="Times New Roman" w:hAnsi="Arial" w:hint="cs"/>
                <w:color w:val="000000" w:themeColor="text1"/>
                <w:szCs w:val="20"/>
                <w:rtl/>
              </w:rPr>
              <w:t>92.7</w:t>
            </w:r>
          </w:p>
        </w:tc>
        <w:tc>
          <w:tcPr>
            <w:tcW w:w="1281" w:type="dxa"/>
            <w:shd w:val="clear" w:color="auto" w:fill="auto"/>
            <w:vAlign w:val="bottom"/>
          </w:tcPr>
          <w:p w:rsidR="004A5892" w:rsidRPr="00694A5E" w:rsidP="007D2D7C">
            <w:pPr>
              <w:spacing w:line="269" w:lineRule="auto"/>
              <w:jc w:val="center"/>
              <w:rPr>
                <w:rFonts w:ascii="Arial" w:eastAsia="Times New Roman" w:hAnsi="Arial"/>
                <w:color w:val="000000" w:themeColor="text1"/>
                <w:szCs w:val="20"/>
              </w:rPr>
            </w:pPr>
            <w:r w:rsidRPr="00694A5E">
              <w:rPr>
                <w:rFonts w:ascii="Arial" w:eastAsia="Times New Roman" w:hAnsi="Arial"/>
                <w:color w:val="000000" w:themeColor="text1"/>
                <w:szCs w:val="20"/>
                <w:rtl/>
              </w:rPr>
              <w:t>15.2</w:t>
            </w:r>
          </w:p>
        </w:tc>
      </w:tr>
      <w:tr w:rsidTr="008B01A6">
        <w:tblPrEx>
          <w:tblW w:w="14180" w:type="dxa"/>
          <w:tblInd w:w="281" w:type="dxa"/>
          <w:tblLook w:val="04A0"/>
        </w:tblPrEx>
        <w:trPr>
          <w:trHeight w:val="182"/>
        </w:trPr>
        <w:tc>
          <w:tcPr>
            <w:tcW w:w="1134" w:type="dxa"/>
            <w:shd w:val="clear" w:color="auto" w:fill="auto"/>
            <w:vAlign w:val="bottom"/>
            <w:hideMark/>
          </w:tcPr>
          <w:p w:rsidR="004A5892" w:rsidRPr="00694A5E" w:rsidP="007D2D7C">
            <w:pPr>
              <w:bidi w:val="0"/>
              <w:spacing w:line="269" w:lineRule="auto"/>
              <w:jc w:val="right"/>
              <w:rPr>
                <w:rFonts w:ascii="Arial" w:eastAsia="Times New Roman" w:hAnsi="Arial"/>
                <w:b/>
                <w:bCs/>
                <w:color w:val="000000" w:themeColor="text1"/>
                <w:szCs w:val="20"/>
              </w:rPr>
            </w:pPr>
            <w:r w:rsidRPr="00694A5E">
              <w:rPr>
                <w:rFonts w:ascii="Arial" w:eastAsia="Times New Roman" w:hAnsi="Arial" w:hint="cs"/>
                <w:b/>
                <w:bCs/>
                <w:color w:val="000000" w:themeColor="text1"/>
                <w:szCs w:val="20"/>
                <w:rtl/>
              </w:rPr>
              <w:t>כוכב יאיר</w:t>
            </w:r>
          </w:p>
        </w:tc>
        <w:tc>
          <w:tcPr>
            <w:tcW w:w="709"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Pr>
            </w:pPr>
            <w:r w:rsidRPr="00694A5E">
              <w:rPr>
                <w:rFonts w:ascii="Arial" w:eastAsia="Times New Roman" w:hAnsi="Arial"/>
                <w:color w:val="000000" w:themeColor="text1"/>
                <w:szCs w:val="20"/>
                <w:rtl/>
              </w:rPr>
              <w:t>56.5</w:t>
            </w:r>
          </w:p>
        </w:tc>
        <w:tc>
          <w:tcPr>
            <w:tcW w:w="850"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59.4</w:t>
            </w:r>
          </w:p>
        </w:tc>
        <w:tc>
          <w:tcPr>
            <w:tcW w:w="992"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59.9</w:t>
            </w:r>
          </w:p>
        </w:tc>
        <w:tc>
          <w:tcPr>
            <w:tcW w:w="952"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56.2</w:t>
            </w:r>
          </w:p>
        </w:tc>
        <w:tc>
          <w:tcPr>
            <w:tcW w:w="819"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59.3</w:t>
            </w:r>
          </w:p>
        </w:tc>
        <w:tc>
          <w:tcPr>
            <w:tcW w:w="1032"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59.7</w:t>
            </w:r>
          </w:p>
        </w:tc>
        <w:tc>
          <w:tcPr>
            <w:tcW w:w="868"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0.3</w:t>
            </w:r>
          </w:p>
        </w:tc>
        <w:tc>
          <w:tcPr>
            <w:tcW w:w="709"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0.1</w:t>
            </w:r>
          </w:p>
        </w:tc>
        <w:tc>
          <w:tcPr>
            <w:tcW w:w="1033"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0.2</w:t>
            </w:r>
          </w:p>
        </w:tc>
        <w:tc>
          <w:tcPr>
            <w:tcW w:w="1105"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(5.3)</w:t>
            </w:r>
          </w:p>
        </w:tc>
        <w:tc>
          <w:tcPr>
            <w:tcW w:w="850"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hint="cs"/>
                <w:color w:val="000000" w:themeColor="text1"/>
                <w:szCs w:val="20"/>
                <w:rtl/>
              </w:rPr>
              <w:t>95.3</w:t>
            </w:r>
          </w:p>
        </w:tc>
        <w:tc>
          <w:tcPr>
            <w:tcW w:w="571"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hint="cs"/>
                <w:color w:val="000000" w:themeColor="text1"/>
                <w:szCs w:val="20"/>
                <w:rtl/>
              </w:rPr>
              <w:t>96</w:t>
            </w:r>
            <w:r w:rsidRPr="00694A5E" w:rsidR="00254620">
              <w:rPr>
                <w:rFonts w:ascii="Arial" w:eastAsia="Times New Roman" w:hAnsi="Arial"/>
                <w:color w:val="000000" w:themeColor="text1"/>
                <w:szCs w:val="20"/>
                <w:rtl/>
              </w:rPr>
              <w:t>.</w:t>
            </w:r>
            <w:r w:rsidRPr="00694A5E">
              <w:rPr>
                <w:rFonts w:ascii="Arial" w:eastAsia="Times New Roman" w:hAnsi="Arial" w:hint="cs"/>
                <w:color w:val="000000" w:themeColor="text1"/>
                <w:szCs w:val="20"/>
                <w:rtl/>
              </w:rPr>
              <w:t>4</w:t>
            </w:r>
          </w:p>
        </w:tc>
        <w:tc>
          <w:tcPr>
            <w:tcW w:w="1275"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hint="cs"/>
                <w:color w:val="000000" w:themeColor="text1"/>
                <w:szCs w:val="20"/>
                <w:rtl/>
              </w:rPr>
              <w:t>96.3</w:t>
            </w:r>
          </w:p>
        </w:tc>
        <w:tc>
          <w:tcPr>
            <w:tcW w:w="1281"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9.8</w:t>
            </w:r>
          </w:p>
        </w:tc>
      </w:tr>
      <w:tr w:rsidTr="008B01A6">
        <w:tblPrEx>
          <w:tblW w:w="14180" w:type="dxa"/>
          <w:tblInd w:w="281" w:type="dxa"/>
          <w:tblLook w:val="04A0"/>
        </w:tblPrEx>
        <w:trPr>
          <w:trHeight w:val="196"/>
        </w:trPr>
        <w:tc>
          <w:tcPr>
            <w:tcW w:w="1134" w:type="dxa"/>
            <w:shd w:val="clear" w:color="auto" w:fill="auto"/>
            <w:vAlign w:val="bottom"/>
            <w:hideMark/>
          </w:tcPr>
          <w:p w:rsidR="004A5892" w:rsidRPr="00694A5E" w:rsidP="007D2D7C">
            <w:pPr>
              <w:bidi w:val="0"/>
              <w:spacing w:line="269" w:lineRule="auto"/>
              <w:jc w:val="right"/>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כפר ורדים</w:t>
            </w:r>
          </w:p>
        </w:tc>
        <w:tc>
          <w:tcPr>
            <w:tcW w:w="709"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Pr>
            </w:pPr>
            <w:r w:rsidRPr="00694A5E">
              <w:rPr>
                <w:rFonts w:ascii="Arial" w:eastAsia="Times New Roman" w:hAnsi="Arial"/>
                <w:color w:val="000000" w:themeColor="text1"/>
                <w:szCs w:val="20"/>
                <w:rtl/>
              </w:rPr>
              <w:t>49.6</w:t>
            </w:r>
          </w:p>
        </w:tc>
        <w:tc>
          <w:tcPr>
            <w:tcW w:w="850"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49.4</w:t>
            </w:r>
          </w:p>
        </w:tc>
        <w:tc>
          <w:tcPr>
            <w:tcW w:w="992"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51.4</w:t>
            </w:r>
          </w:p>
        </w:tc>
        <w:tc>
          <w:tcPr>
            <w:tcW w:w="952"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49.8</w:t>
            </w:r>
          </w:p>
        </w:tc>
        <w:tc>
          <w:tcPr>
            <w:tcW w:w="819"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49.4</w:t>
            </w:r>
          </w:p>
        </w:tc>
        <w:tc>
          <w:tcPr>
            <w:tcW w:w="1032"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51.4</w:t>
            </w:r>
          </w:p>
        </w:tc>
        <w:tc>
          <w:tcPr>
            <w:tcW w:w="868"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(0.2)</w:t>
            </w:r>
          </w:p>
        </w:tc>
        <w:tc>
          <w:tcPr>
            <w:tcW w:w="709"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0</w:t>
            </w:r>
          </w:p>
        </w:tc>
        <w:tc>
          <w:tcPr>
            <w:tcW w:w="1033"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0</w:t>
            </w:r>
          </w:p>
        </w:tc>
        <w:tc>
          <w:tcPr>
            <w:tcW w:w="1105"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(4.4)</w:t>
            </w:r>
          </w:p>
        </w:tc>
        <w:tc>
          <w:tcPr>
            <w:tcW w:w="850"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hint="cs"/>
                <w:color w:val="000000" w:themeColor="text1"/>
                <w:szCs w:val="20"/>
                <w:rtl/>
              </w:rPr>
              <w:t>98.0</w:t>
            </w:r>
          </w:p>
        </w:tc>
        <w:tc>
          <w:tcPr>
            <w:tcW w:w="571"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9</w:t>
            </w:r>
            <w:r w:rsidRPr="00694A5E" w:rsidR="00806EF4">
              <w:rPr>
                <w:rFonts w:ascii="Arial" w:eastAsia="Times New Roman" w:hAnsi="Arial" w:hint="cs"/>
                <w:color w:val="000000" w:themeColor="text1"/>
                <w:szCs w:val="20"/>
                <w:rtl/>
              </w:rPr>
              <w:t>8</w:t>
            </w:r>
            <w:r w:rsidRPr="00694A5E">
              <w:rPr>
                <w:rFonts w:ascii="Arial" w:eastAsia="Times New Roman" w:hAnsi="Arial"/>
                <w:color w:val="000000" w:themeColor="text1"/>
                <w:szCs w:val="20"/>
                <w:rtl/>
              </w:rPr>
              <w:t>.</w:t>
            </w:r>
            <w:r w:rsidRPr="00694A5E" w:rsidR="00806EF4">
              <w:rPr>
                <w:rFonts w:ascii="Arial" w:eastAsia="Times New Roman" w:hAnsi="Arial" w:hint="cs"/>
                <w:color w:val="000000" w:themeColor="text1"/>
                <w:szCs w:val="20"/>
                <w:rtl/>
              </w:rPr>
              <w:t>2</w:t>
            </w:r>
          </w:p>
        </w:tc>
        <w:tc>
          <w:tcPr>
            <w:tcW w:w="1275"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hint="cs"/>
                <w:color w:val="000000" w:themeColor="text1"/>
                <w:szCs w:val="20"/>
                <w:rtl/>
              </w:rPr>
              <w:t>97.9</w:t>
            </w:r>
          </w:p>
        </w:tc>
        <w:tc>
          <w:tcPr>
            <w:tcW w:w="1281"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4.7</w:t>
            </w:r>
          </w:p>
        </w:tc>
      </w:tr>
      <w:tr w:rsidTr="008B01A6">
        <w:tblPrEx>
          <w:tblW w:w="14180" w:type="dxa"/>
          <w:tblInd w:w="281" w:type="dxa"/>
          <w:tblLook w:val="04A0"/>
        </w:tblPrEx>
        <w:trPr>
          <w:trHeight w:val="288"/>
        </w:trPr>
        <w:tc>
          <w:tcPr>
            <w:tcW w:w="1134" w:type="dxa"/>
            <w:shd w:val="clear" w:color="auto" w:fill="auto"/>
            <w:vAlign w:val="bottom"/>
            <w:hideMark/>
          </w:tcPr>
          <w:p w:rsidR="004A5892" w:rsidRPr="00694A5E" w:rsidP="007D2D7C">
            <w:pPr>
              <w:bidi w:val="0"/>
              <w:spacing w:line="269" w:lineRule="auto"/>
              <w:jc w:val="right"/>
              <w:rPr>
                <w:rFonts w:ascii="Arial" w:eastAsia="Times New Roman" w:hAnsi="Arial"/>
                <w:b/>
                <w:bCs/>
                <w:color w:val="000000" w:themeColor="text1"/>
                <w:szCs w:val="20"/>
                <w:rtl/>
              </w:rPr>
            </w:pPr>
            <w:r w:rsidRPr="00694A5E">
              <w:rPr>
                <w:rFonts w:ascii="Arial" w:eastAsia="Times New Roman" w:hAnsi="Arial" w:hint="cs"/>
                <w:b/>
                <w:bCs/>
                <w:color w:val="000000" w:themeColor="text1"/>
                <w:szCs w:val="20"/>
                <w:rtl/>
              </w:rPr>
              <w:t>אורנית</w:t>
            </w:r>
          </w:p>
        </w:tc>
        <w:tc>
          <w:tcPr>
            <w:tcW w:w="709"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Pr>
            </w:pPr>
            <w:r w:rsidRPr="00694A5E">
              <w:rPr>
                <w:rFonts w:ascii="Arial" w:eastAsia="Times New Roman" w:hAnsi="Arial"/>
                <w:color w:val="000000" w:themeColor="text1"/>
                <w:szCs w:val="20"/>
                <w:rtl/>
              </w:rPr>
              <w:t>57.8</w:t>
            </w:r>
          </w:p>
        </w:tc>
        <w:tc>
          <w:tcPr>
            <w:tcW w:w="850"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62.6</w:t>
            </w:r>
          </w:p>
        </w:tc>
        <w:tc>
          <w:tcPr>
            <w:tcW w:w="992"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60.5</w:t>
            </w:r>
          </w:p>
        </w:tc>
        <w:tc>
          <w:tcPr>
            <w:tcW w:w="952"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57.8</w:t>
            </w:r>
          </w:p>
        </w:tc>
        <w:tc>
          <w:tcPr>
            <w:tcW w:w="819"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62.6</w:t>
            </w:r>
          </w:p>
        </w:tc>
        <w:tc>
          <w:tcPr>
            <w:tcW w:w="1032"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60.5</w:t>
            </w:r>
          </w:p>
        </w:tc>
        <w:tc>
          <w:tcPr>
            <w:tcW w:w="868"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0</w:t>
            </w:r>
          </w:p>
        </w:tc>
        <w:tc>
          <w:tcPr>
            <w:tcW w:w="709"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0</w:t>
            </w:r>
          </w:p>
        </w:tc>
        <w:tc>
          <w:tcPr>
            <w:tcW w:w="1033"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0</w:t>
            </w:r>
          </w:p>
        </w:tc>
        <w:tc>
          <w:tcPr>
            <w:tcW w:w="1105"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(0.7)</w:t>
            </w:r>
          </w:p>
        </w:tc>
        <w:tc>
          <w:tcPr>
            <w:tcW w:w="850"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94.3</w:t>
            </w:r>
          </w:p>
        </w:tc>
        <w:tc>
          <w:tcPr>
            <w:tcW w:w="571"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93.8</w:t>
            </w:r>
          </w:p>
        </w:tc>
        <w:tc>
          <w:tcPr>
            <w:tcW w:w="1275"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hint="cs"/>
                <w:color w:val="000000" w:themeColor="text1"/>
                <w:szCs w:val="20"/>
                <w:rtl/>
              </w:rPr>
              <w:t>9</w:t>
            </w:r>
            <w:r w:rsidRPr="00694A5E" w:rsidR="00254620">
              <w:rPr>
                <w:rFonts w:ascii="Arial" w:eastAsia="Times New Roman" w:hAnsi="Arial"/>
                <w:color w:val="000000" w:themeColor="text1"/>
                <w:szCs w:val="20"/>
                <w:rtl/>
              </w:rPr>
              <w:t>7.3</w:t>
            </w:r>
          </w:p>
        </w:tc>
        <w:tc>
          <w:tcPr>
            <w:tcW w:w="1281" w:type="dxa"/>
            <w:shd w:val="clear" w:color="auto" w:fill="auto"/>
            <w:vAlign w:val="bottom"/>
            <w:hideMark/>
          </w:tcPr>
          <w:p w:rsidR="004A5892" w:rsidRPr="00694A5E" w:rsidP="007D2D7C">
            <w:pPr>
              <w:spacing w:line="269" w:lineRule="auto"/>
              <w:jc w:val="center"/>
              <w:rPr>
                <w:rFonts w:ascii="Arial" w:eastAsia="Times New Roman" w:hAnsi="Arial"/>
                <w:color w:val="000000" w:themeColor="text1"/>
                <w:szCs w:val="20"/>
                <w:rtl/>
              </w:rPr>
            </w:pPr>
            <w:r w:rsidRPr="00694A5E">
              <w:rPr>
                <w:rFonts w:ascii="Arial" w:eastAsia="Times New Roman" w:hAnsi="Arial"/>
                <w:color w:val="000000" w:themeColor="text1"/>
                <w:szCs w:val="20"/>
                <w:rtl/>
              </w:rPr>
              <w:t>19.3</w:t>
            </w:r>
          </w:p>
        </w:tc>
      </w:tr>
    </w:tbl>
    <w:p w:rsidR="00303426" w:rsidP="007D2D7C">
      <w:pPr>
        <w:spacing w:line="269" w:lineRule="auto"/>
        <w:rPr>
          <w:rtl/>
        </w:rPr>
        <w:sectPr w:rsidSect="005E3318">
          <w:pgSz w:w="16838" w:h="11906" w:orient="landscape"/>
          <w:pgMar w:top="1701" w:right="1701" w:bottom="1985" w:left="1588" w:header="709" w:footer="709" w:gutter="0"/>
          <w:cols w:space="708"/>
          <w:titlePg/>
          <w:bidi/>
          <w:rtlGutter/>
          <w:docGrid w:linePitch="360"/>
        </w:sectPr>
      </w:pPr>
    </w:p>
    <w:p w:rsidR="003F2846" w:rsidP="007D2D7C">
      <w:pPr>
        <w:pStyle w:val="a"/>
        <w:spacing w:line="269" w:lineRule="auto"/>
        <w:rPr>
          <w:rtl/>
        </w:rPr>
      </w:pPr>
    </w:p>
    <w:p w:rsidR="00C21652" w:rsidRPr="00EB0169" w:rsidP="007D2D7C">
      <w:pPr>
        <w:spacing w:line="269" w:lineRule="auto"/>
        <w:rPr>
          <w:b/>
          <w:bCs/>
          <w:rtl/>
        </w:rPr>
      </w:pPr>
      <w:r w:rsidRPr="00EB0169">
        <w:rPr>
          <w:rFonts w:hint="eastAsia"/>
          <w:b/>
          <w:bCs/>
          <w:rtl/>
        </w:rPr>
        <w:t>מהלוח</w:t>
      </w:r>
      <w:r w:rsidRPr="00EB0169">
        <w:rPr>
          <w:b/>
          <w:bCs/>
          <w:rtl/>
        </w:rPr>
        <w:t xml:space="preserve"> </w:t>
      </w:r>
      <w:r w:rsidRPr="00EB0169" w:rsidR="00254620">
        <w:rPr>
          <w:rFonts w:hint="eastAsia"/>
          <w:b/>
          <w:bCs/>
          <w:rtl/>
        </w:rPr>
        <w:t>עולה</w:t>
      </w:r>
      <w:r w:rsidRPr="00EB0169" w:rsidR="00254620">
        <w:rPr>
          <w:b/>
          <w:bCs/>
          <w:rtl/>
        </w:rPr>
        <w:t xml:space="preserve"> </w:t>
      </w:r>
      <w:r w:rsidRPr="00EB0169" w:rsidR="00254620">
        <w:rPr>
          <w:rFonts w:hint="eastAsia"/>
          <w:b/>
          <w:bCs/>
          <w:rtl/>
        </w:rPr>
        <w:t>כי</w:t>
      </w:r>
      <w:r w:rsidRPr="00EB0169" w:rsidR="00254620">
        <w:rPr>
          <w:b/>
          <w:bCs/>
          <w:rtl/>
        </w:rPr>
        <w:t xml:space="preserve"> </w:t>
      </w:r>
      <w:r w:rsidRPr="00EB0169" w:rsidR="00254620">
        <w:rPr>
          <w:rFonts w:hint="eastAsia"/>
          <w:b/>
          <w:bCs/>
          <w:rtl/>
        </w:rPr>
        <w:t>הגירעון</w:t>
      </w:r>
      <w:r w:rsidRPr="00EB0169" w:rsidR="00254620">
        <w:rPr>
          <w:b/>
          <w:bCs/>
          <w:rtl/>
        </w:rPr>
        <w:t xml:space="preserve"> </w:t>
      </w:r>
      <w:r w:rsidRPr="00EB0169" w:rsidR="00254620">
        <w:rPr>
          <w:rFonts w:hint="eastAsia"/>
          <w:b/>
          <w:bCs/>
          <w:rtl/>
        </w:rPr>
        <w:t>הנצבר</w:t>
      </w:r>
      <w:r w:rsidRPr="00EB0169" w:rsidR="00254620">
        <w:rPr>
          <w:b/>
          <w:bCs/>
          <w:rtl/>
        </w:rPr>
        <w:t xml:space="preserve"> </w:t>
      </w:r>
      <w:r w:rsidRPr="00EB0169" w:rsidR="00254620">
        <w:rPr>
          <w:rFonts w:hint="eastAsia"/>
          <w:b/>
          <w:bCs/>
          <w:rtl/>
        </w:rPr>
        <w:t>של</w:t>
      </w:r>
      <w:r w:rsidRPr="00EB0169" w:rsidR="00254620">
        <w:rPr>
          <w:b/>
          <w:bCs/>
          <w:rtl/>
        </w:rPr>
        <w:t xml:space="preserve"> המועצה המקומית </w:t>
      </w:r>
      <w:r w:rsidRPr="00981772" w:rsidR="00254620">
        <w:rPr>
          <w:rFonts w:hint="eastAsia"/>
          <w:b/>
          <w:bCs/>
          <w:rtl/>
        </w:rPr>
        <w:t>אלפי</w:t>
      </w:r>
      <w:r w:rsidRPr="00981772" w:rsidR="00254620">
        <w:rPr>
          <w:b/>
          <w:bCs/>
          <w:rtl/>
        </w:rPr>
        <w:t xml:space="preserve"> </w:t>
      </w:r>
      <w:r w:rsidRPr="00981772" w:rsidR="00254620">
        <w:rPr>
          <w:rFonts w:hint="eastAsia"/>
          <w:b/>
          <w:bCs/>
          <w:rtl/>
        </w:rPr>
        <w:t>מנשה</w:t>
      </w:r>
      <w:r w:rsidRPr="00EB0169" w:rsidR="00254620">
        <w:rPr>
          <w:b/>
          <w:bCs/>
          <w:rtl/>
        </w:rPr>
        <w:t xml:space="preserve"> עולה בשיעור ניכר - לע</w:t>
      </w:r>
      <w:r w:rsidRPr="00EB0169" w:rsidR="00BF26FE">
        <w:rPr>
          <w:rFonts w:hint="eastAsia"/>
          <w:b/>
          <w:bCs/>
          <w:rtl/>
        </w:rPr>
        <w:t>י</w:t>
      </w:r>
      <w:r w:rsidRPr="00EB0169" w:rsidR="00254620">
        <w:rPr>
          <w:rFonts w:hint="eastAsia"/>
          <w:b/>
          <w:bCs/>
          <w:rtl/>
        </w:rPr>
        <w:t>תים</w:t>
      </w:r>
      <w:r w:rsidRPr="00EB0169" w:rsidR="00254620">
        <w:rPr>
          <w:b/>
          <w:bCs/>
          <w:rtl/>
        </w:rPr>
        <w:t xml:space="preserve"> </w:t>
      </w:r>
      <w:r w:rsidRPr="00EB0169" w:rsidR="00254620">
        <w:rPr>
          <w:rFonts w:hint="eastAsia"/>
          <w:b/>
          <w:bCs/>
          <w:rtl/>
        </w:rPr>
        <w:t>אף</w:t>
      </w:r>
      <w:r w:rsidRPr="00EB0169" w:rsidR="00254620">
        <w:rPr>
          <w:b/>
          <w:bCs/>
          <w:rtl/>
        </w:rPr>
        <w:t xml:space="preserve"> </w:t>
      </w:r>
      <w:r w:rsidRPr="00EB0169" w:rsidR="00254620">
        <w:rPr>
          <w:rFonts w:hint="eastAsia"/>
          <w:b/>
          <w:bCs/>
          <w:rtl/>
        </w:rPr>
        <w:t>פי</w:t>
      </w:r>
      <w:r w:rsidRPr="00EB0169" w:rsidR="00254620">
        <w:rPr>
          <w:b/>
          <w:bCs/>
          <w:rtl/>
        </w:rPr>
        <w:t xml:space="preserve"> </w:t>
      </w:r>
      <w:r w:rsidRPr="00EB0169" w:rsidR="00254620">
        <w:rPr>
          <w:rFonts w:hint="eastAsia"/>
          <w:b/>
          <w:bCs/>
          <w:rtl/>
        </w:rPr>
        <w:t>שלוש</w:t>
      </w:r>
      <w:r w:rsidRPr="00EB0169" w:rsidR="00BF26FE">
        <w:rPr>
          <w:rFonts w:hint="eastAsia"/>
          <w:b/>
          <w:bCs/>
          <w:rtl/>
        </w:rPr>
        <w:t>ה</w:t>
      </w:r>
      <w:r w:rsidRPr="00EB0169" w:rsidR="00254620">
        <w:rPr>
          <w:b/>
          <w:bCs/>
          <w:rtl/>
        </w:rPr>
        <w:t xml:space="preserve"> ויותר </w:t>
      </w:r>
      <w:r w:rsidRPr="00EB0169" w:rsidR="001570E8">
        <w:rPr>
          <w:b/>
          <w:bCs/>
          <w:rtl/>
        </w:rPr>
        <w:t xml:space="preserve">- </w:t>
      </w:r>
      <w:r w:rsidRPr="00EB0169" w:rsidR="00254620">
        <w:rPr>
          <w:rFonts w:hint="eastAsia"/>
          <w:b/>
          <w:bCs/>
          <w:rtl/>
        </w:rPr>
        <w:t>על</w:t>
      </w:r>
      <w:r w:rsidRPr="00EB0169" w:rsidR="00254620">
        <w:rPr>
          <w:b/>
          <w:bCs/>
          <w:rtl/>
        </w:rPr>
        <w:t xml:space="preserve"> </w:t>
      </w:r>
      <w:r w:rsidRPr="00EB0169" w:rsidR="00254620">
        <w:rPr>
          <w:rFonts w:hint="eastAsia"/>
          <w:b/>
          <w:bCs/>
          <w:rtl/>
        </w:rPr>
        <w:t>הגירעונות</w:t>
      </w:r>
      <w:r w:rsidRPr="00EB0169" w:rsidR="00254620">
        <w:rPr>
          <w:b/>
          <w:bCs/>
          <w:rtl/>
        </w:rPr>
        <w:t xml:space="preserve"> </w:t>
      </w:r>
      <w:r w:rsidRPr="00EB0169" w:rsidR="00254620">
        <w:rPr>
          <w:rFonts w:hint="eastAsia"/>
          <w:b/>
          <w:bCs/>
          <w:rtl/>
        </w:rPr>
        <w:t>הנצברים</w:t>
      </w:r>
      <w:r w:rsidRPr="00EB0169" w:rsidR="00254620">
        <w:rPr>
          <w:b/>
          <w:bCs/>
          <w:rtl/>
        </w:rPr>
        <w:t xml:space="preserve"> </w:t>
      </w:r>
      <w:r w:rsidRPr="00EB0169" w:rsidR="00254620">
        <w:rPr>
          <w:rFonts w:hint="eastAsia"/>
          <w:b/>
          <w:bCs/>
          <w:rtl/>
        </w:rPr>
        <w:t>של</w:t>
      </w:r>
      <w:r w:rsidRPr="00EB0169" w:rsidR="00254620">
        <w:rPr>
          <w:b/>
          <w:bCs/>
          <w:rtl/>
        </w:rPr>
        <w:t xml:space="preserve"> </w:t>
      </w:r>
      <w:r w:rsidRPr="00EB0169" w:rsidR="00254620">
        <w:rPr>
          <w:rFonts w:hint="eastAsia"/>
          <w:b/>
          <w:bCs/>
          <w:rtl/>
        </w:rPr>
        <w:t>רשויות</w:t>
      </w:r>
      <w:r w:rsidRPr="00EB0169" w:rsidR="00254620">
        <w:rPr>
          <w:b/>
          <w:bCs/>
          <w:rtl/>
        </w:rPr>
        <w:t xml:space="preserve"> </w:t>
      </w:r>
      <w:r w:rsidRPr="00EB0169" w:rsidR="00254620">
        <w:rPr>
          <w:rFonts w:hint="eastAsia"/>
          <w:b/>
          <w:bCs/>
          <w:rtl/>
        </w:rPr>
        <w:t>מקומיות</w:t>
      </w:r>
      <w:r w:rsidRPr="00EB0169" w:rsidR="00254620">
        <w:rPr>
          <w:b/>
          <w:bCs/>
          <w:rtl/>
        </w:rPr>
        <w:t xml:space="preserve"> </w:t>
      </w:r>
      <w:r w:rsidRPr="00EB0169" w:rsidR="00254620">
        <w:rPr>
          <w:rFonts w:hint="eastAsia"/>
          <w:b/>
          <w:bCs/>
          <w:rtl/>
        </w:rPr>
        <w:t>בעל</w:t>
      </w:r>
      <w:r w:rsidRPr="00EB0169" w:rsidR="009C665B">
        <w:rPr>
          <w:rFonts w:hint="eastAsia"/>
          <w:b/>
          <w:bCs/>
          <w:rtl/>
        </w:rPr>
        <w:t>ות</w:t>
      </w:r>
      <w:r w:rsidRPr="00EB0169" w:rsidR="00254620">
        <w:rPr>
          <w:b/>
          <w:bCs/>
          <w:rtl/>
        </w:rPr>
        <w:t xml:space="preserve"> מאפיינים דומים</w:t>
      </w:r>
      <w:r w:rsidRPr="00EB0169" w:rsidR="00BF26FE">
        <w:rPr>
          <w:b/>
          <w:bCs/>
          <w:rtl/>
        </w:rPr>
        <w:t>.</w:t>
      </w:r>
      <w:r w:rsidRPr="00EB0169" w:rsidR="00254620">
        <w:rPr>
          <w:b/>
          <w:bCs/>
          <w:rtl/>
        </w:rPr>
        <w:t xml:space="preserve"> </w:t>
      </w:r>
      <w:r w:rsidRPr="00EB0169" w:rsidR="00A966D0">
        <w:rPr>
          <w:rFonts w:hint="eastAsia"/>
          <w:b/>
          <w:bCs/>
          <w:rtl/>
        </w:rPr>
        <w:t>מומלץ</w:t>
      </w:r>
      <w:r w:rsidRPr="00EB0169" w:rsidR="00254620">
        <w:rPr>
          <w:b/>
          <w:bCs/>
          <w:rtl/>
        </w:rPr>
        <w:t xml:space="preserve"> </w:t>
      </w:r>
      <w:r w:rsidRPr="00EB0169" w:rsidR="00BF26FE">
        <w:rPr>
          <w:rFonts w:hint="eastAsia"/>
          <w:b/>
          <w:bCs/>
          <w:rtl/>
        </w:rPr>
        <w:t>אפוא</w:t>
      </w:r>
      <w:r w:rsidRPr="00EB0169" w:rsidR="00BF26FE">
        <w:rPr>
          <w:b/>
          <w:bCs/>
          <w:rtl/>
        </w:rPr>
        <w:t xml:space="preserve"> </w:t>
      </w:r>
      <w:r w:rsidRPr="00EB0169" w:rsidR="00254620">
        <w:rPr>
          <w:rFonts w:hint="eastAsia"/>
          <w:b/>
          <w:bCs/>
          <w:rtl/>
        </w:rPr>
        <w:t>לנקוט</w:t>
      </w:r>
      <w:r w:rsidRPr="00EB0169" w:rsidR="00254620">
        <w:rPr>
          <w:b/>
          <w:bCs/>
          <w:rtl/>
        </w:rPr>
        <w:t xml:space="preserve"> פעולה </w:t>
      </w:r>
      <w:r w:rsidRPr="00EB0169" w:rsidR="00BF26FE">
        <w:rPr>
          <w:rFonts w:hint="eastAsia"/>
          <w:b/>
          <w:bCs/>
          <w:rtl/>
        </w:rPr>
        <w:t>לצמצום</w:t>
      </w:r>
      <w:r w:rsidRPr="00EB0169" w:rsidR="00254620">
        <w:rPr>
          <w:b/>
          <w:bCs/>
          <w:rtl/>
        </w:rPr>
        <w:t xml:space="preserve"> הגירעון שצברה.</w:t>
      </w:r>
      <w:r w:rsidRPr="00EB0169" w:rsidR="004C6D0F">
        <w:rPr>
          <w:b/>
          <w:bCs/>
          <w:rtl/>
        </w:rPr>
        <w:t xml:space="preserve"> עם זאת</w:t>
      </w:r>
      <w:r w:rsidRPr="00EB0169" w:rsidR="00C51D44">
        <w:rPr>
          <w:b/>
          <w:bCs/>
          <w:rtl/>
        </w:rPr>
        <w:t>,</w:t>
      </w:r>
      <w:r w:rsidRPr="00EB0169" w:rsidR="00BF26FE">
        <w:rPr>
          <w:b/>
          <w:bCs/>
          <w:rtl/>
        </w:rPr>
        <w:t xml:space="preserve"> </w:t>
      </w:r>
      <w:r w:rsidRPr="00EB0169" w:rsidR="004C6D0F">
        <w:rPr>
          <w:b/>
          <w:bCs/>
          <w:rtl/>
        </w:rPr>
        <w:t xml:space="preserve">כפי </w:t>
      </w:r>
      <w:r w:rsidRPr="00EB0169" w:rsidR="00BF26FE">
        <w:rPr>
          <w:rFonts w:hint="eastAsia"/>
          <w:b/>
          <w:bCs/>
          <w:rtl/>
        </w:rPr>
        <w:t>שעולה</w:t>
      </w:r>
      <w:r w:rsidRPr="00EB0169" w:rsidR="00BF26FE">
        <w:rPr>
          <w:b/>
          <w:bCs/>
          <w:rtl/>
        </w:rPr>
        <w:t xml:space="preserve"> </w:t>
      </w:r>
      <w:r w:rsidRPr="00EB0169" w:rsidR="00BF26FE">
        <w:rPr>
          <w:rFonts w:hint="eastAsia"/>
          <w:b/>
          <w:bCs/>
          <w:rtl/>
        </w:rPr>
        <w:t>מן</w:t>
      </w:r>
      <w:r w:rsidRPr="00EB0169" w:rsidR="00BF26FE">
        <w:rPr>
          <w:b/>
          <w:bCs/>
          <w:rtl/>
        </w:rPr>
        <w:t xml:space="preserve"> </w:t>
      </w:r>
      <w:r w:rsidRPr="00EB0169" w:rsidR="00BF26FE">
        <w:rPr>
          <w:rFonts w:hint="eastAsia"/>
          <w:b/>
          <w:bCs/>
          <w:rtl/>
        </w:rPr>
        <w:t>ה</w:t>
      </w:r>
      <w:r w:rsidRPr="00EB0169">
        <w:rPr>
          <w:rFonts w:hint="eastAsia"/>
          <w:b/>
          <w:bCs/>
          <w:rtl/>
        </w:rPr>
        <w:t>לוח</w:t>
      </w:r>
      <w:r w:rsidRPr="00EB0169" w:rsidR="00BF26FE">
        <w:rPr>
          <w:b/>
          <w:bCs/>
          <w:rtl/>
        </w:rPr>
        <w:t>,</w:t>
      </w:r>
      <w:r w:rsidRPr="00EB0169" w:rsidR="004C6D0F">
        <w:rPr>
          <w:b/>
          <w:bCs/>
          <w:rtl/>
        </w:rPr>
        <w:t xml:space="preserve"> </w:t>
      </w:r>
      <w:r w:rsidRPr="00EB0169" w:rsidR="00796009">
        <w:rPr>
          <w:rFonts w:hint="eastAsia"/>
          <w:b/>
          <w:bCs/>
          <w:rtl/>
        </w:rPr>
        <w:t>ניתן</w:t>
      </w:r>
      <w:r w:rsidRPr="00EB0169" w:rsidR="00796009">
        <w:rPr>
          <w:b/>
          <w:bCs/>
          <w:rtl/>
        </w:rPr>
        <w:t xml:space="preserve"> </w:t>
      </w:r>
      <w:r w:rsidRPr="00EB0169" w:rsidR="00796009">
        <w:rPr>
          <w:rFonts w:hint="eastAsia"/>
          <w:b/>
          <w:bCs/>
          <w:rtl/>
        </w:rPr>
        <w:t>לציין</w:t>
      </w:r>
      <w:r w:rsidRPr="00EB0169" w:rsidR="00796009">
        <w:rPr>
          <w:b/>
          <w:bCs/>
          <w:rtl/>
        </w:rPr>
        <w:t xml:space="preserve"> </w:t>
      </w:r>
      <w:r w:rsidRPr="00EB0169" w:rsidR="00796009">
        <w:rPr>
          <w:rFonts w:hint="eastAsia"/>
          <w:b/>
          <w:bCs/>
          <w:rtl/>
        </w:rPr>
        <w:t>בחיוב</w:t>
      </w:r>
      <w:r w:rsidRPr="00EB0169" w:rsidR="00796009">
        <w:rPr>
          <w:b/>
          <w:bCs/>
          <w:rtl/>
        </w:rPr>
        <w:t xml:space="preserve"> </w:t>
      </w:r>
      <w:r w:rsidRPr="00EB0169" w:rsidR="0007322F">
        <w:rPr>
          <w:b/>
          <w:bCs/>
          <w:rtl/>
        </w:rPr>
        <w:t xml:space="preserve">את שיעור עומס המלוות </w:t>
      </w:r>
      <w:r w:rsidRPr="00EB0169" w:rsidR="00806EF4">
        <w:rPr>
          <w:rFonts w:hint="eastAsia"/>
          <w:b/>
          <w:bCs/>
          <w:rtl/>
        </w:rPr>
        <w:t>באלפי</w:t>
      </w:r>
      <w:r w:rsidRPr="00EB0169" w:rsidR="00806EF4">
        <w:rPr>
          <w:b/>
          <w:bCs/>
          <w:rtl/>
        </w:rPr>
        <w:t xml:space="preserve"> </w:t>
      </w:r>
      <w:r w:rsidRPr="004E0635" w:rsidR="00806EF4">
        <w:rPr>
          <w:rFonts w:hint="eastAsia"/>
          <w:b/>
          <w:bCs/>
          <w:rtl/>
        </w:rPr>
        <w:t>מנשה</w:t>
      </w:r>
      <w:r w:rsidR="005E15D8">
        <w:rPr>
          <w:rFonts w:hint="cs"/>
          <w:b/>
          <w:bCs/>
          <w:rtl/>
        </w:rPr>
        <w:t>,</w:t>
      </w:r>
      <w:r w:rsidRPr="004E0635" w:rsidR="00BF26FE">
        <w:rPr>
          <w:b/>
          <w:bCs/>
          <w:rtl/>
        </w:rPr>
        <w:t xml:space="preserve"> </w:t>
      </w:r>
      <w:r w:rsidRPr="004E0635" w:rsidR="00CF59F3">
        <w:rPr>
          <w:rFonts w:hint="eastAsia"/>
          <w:b/>
          <w:bCs/>
          <w:rtl/>
        </w:rPr>
        <w:t>שאינו</w:t>
      </w:r>
      <w:r w:rsidRPr="004E0635" w:rsidR="00CF59F3">
        <w:rPr>
          <w:b/>
          <w:bCs/>
          <w:rtl/>
        </w:rPr>
        <w:t xml:space="preserve"> </w:t>
      </w:r>
      <w:r w:rsidRPr="004E0635" w:rsidR="00CF59F3">
        <w:rPr>
          <w:rFonts w:hint="eastAsia"/>
          <w:b/>
          <w:bCs/>
          <w:rtl/>
        </w:rPr>
        <w:t>גבוה</w:t>
      </w:r>
      <w:r w:rsidRPr="004E0635" w:rsidR="00CF59F3">
        <w:rPr>
          <w:b/>
          <w:bCs/>
          <w:rtl/>
        </w:rPr>
        <w:t xml:space="preserve"> </w:t>
      </w:r>
      <w:r w:rsidRPr="00EB0169" w:rsidR="0007322F">
        <w:rPr>
          <w:b/>
          <w:bCs/>
          <w:rtl/>
        </w:rPr>
        <w:t xml:space="preserve">בהשוואה </w:t>
      </w:r>
      <w:r w:rsidR="00D231B0">
        <w:rPr>
          <w:rFonts w:hint="cs"/>
          <w:b/>
          <w:bCs/>
          <w:rtl/>
        </w:rPr>
        <w:t>ל</w:t>
      </w:r>
      <w:r w:rsidRPr="00EB0169" w:rsidR="0007322F">
        <w:rPr>
          <w:b/>
          <w:bCs/>
          <w:rtl/>
        </w:rPr>
        <w:t>רשויות האלה</w:t>
      </w:r>
      <w:r w:rsidR="00E8054F">
        <w:rPr>
          <w:rFonts w:hint="cs"/>
          <w:b/>
          <w:bCs/>
          <w:rtl/>
        </w:rPr>
        <w:t xml:space="preserve"> (למעט אחת).</w:t>
      </w:r>
    </w:p>
    <w:p w:rsidR="004A5892" w:rsidP="007D2D7C">
      <w:pPr>
        <w:pStyle w:val="a"/>
        <w:spacing w:line="269" w:lineRule="auto"/>
        <w:rPr>
          <w:szCs w:val="24"/>
          <w:rtl/>
        </w:rPr>
      </w:pPr>
    </w:p>
    <w:p w:rsidR="00017675" w:rsidRPr="00C21652" w:rsidP="007D2D7C">
      <w:pPr>
        <w:spacing w:line="269" w:lineRule="auto"/>
        <w:rPr>
          <w:rtl/>
        </w:rPr>
      </w:pPr>
      <w:r w:rsidRPr="00C21652">
        <w:rPr>
          <w:rFonts w:hint="eastAsia"/>
          <w:rtl/>
        </w:rPr>
        <w:t>כדי</w:t>
      </w:r>
      <w:r w:rsidRPr="00C21652">
        <w:rPr>
          <w:rtl/>
        </w:rPr>
        <w:t xml:space="preserve"> </w:t>
      </w:r>
      <w:r w:rsidRPr="00C21652" w:rsidR="009E69BB">
        <w:rPr>
          <w:rtl/>
        </w:rPr>
        <w:t>ל</w:t>
      </w:r>
      <w:r w:rsidR="009E69BB">
        <w:rPr>
          <w:rFonts w:hint="cs"/>
          <w:rtl/>
        </w:rPr>
        <w:t xml:space="preserve">עמוד על </w:t>
      </w:r>
      <w:r w:rsidRPr="00C21652">
        <w:rPr>
          <w:rtl/>
        </w:rPr>
        <w:t xml:space="preserve">המצב הכספי </w:t>
      </w:r>
      <w:r w:rsidR="00A33598">
        <w:rPr>
          <w:rFonts w:hint="cs"/>
          <w:rtl/>
        </w:rPr>
        <w:t>ב</w:t>
      </w:r>
      <w:r w:rsidRPr="00806EF4" w:rsidR="00A33598">
        <w:rPr>
          <w:rFonts w:hint="eastAsia"/>
          <w:b/>
          <w:bCs/>
          <w:rtl/>
        </w:rPr>
        <w:t>קרני</w:t>
      </w:r>
      <w:r w:rsidRPr="00806EF4" w:rsidR="00A33598">
        <w:rPr>
          <w:b/>
          <w:bCs/>
          <w:rtl/>
        </w:rPr>
        <w:t xml:space="preserve"> שומרון </w:t>
      </w:r>
      <w:r w:rsidR="00265C08">
        <w:rPr>
          <w:rFonts w:hint="cs"/>
          <w:rtl/>
        </w:rPr>
        <w:t xml:space="preserve">השווה משרד מבקר המדינה את נתוניה עם נתוניהן של שלוש </w:t>
      </w:r>
      <w:r w:rsidRPr="00C21652">
        <w:rPr>
          <w:rtl/>
        </w:rPr>
        <w:t>רשויות בסדר גודל דומה</w:t>
      </w:r>
      <w:r w:rsidR="00E73C07">
        <w:rPr>
          <w:rFonts w:hint="cs"/>
          <w:rtl/>
        </w:rPr>
        <w:t xml:space="preserve"> -</w:t>
      </w:r>
      <w:r w:rsidRPr="00E73C07" w:rsidR="00E73C07">
        <w:rPr>
          <w:b/>
          <w:bCs/>
          <w:rtl/>
        </w:rPr>
        <w:t xml:space="preserve"> </w:t>
      </w:r>
      <w:r w:rsidRPr="00C21652" w:rsidR="00E73C07">
        <w:rPr>
          <w:b/>
          <w:bCs/>
          <w:rtl/>
        </w:rPr>
        <w:t>אבן יהודה, א</w:t>
      </w:r>
      <w:r w:rsidR="00747F63">
        <w:rPr>
          <w:rFonts w:hint="cs"/>
          <w:b/>
          <w:bCs/>
          <w:rtl/>
        </w:rPr>
        <w:t>ָ</w:t>
      </w:r>
      <w:r w:rsidRPr="00C21652" w:rsidR="00E73C07">
        <w:rPr>
          <w:b/>
          <w:bCs/>
          <w:rtl/>
        </w:rPr>
        <w:t>זו</w:t>
      </w:r>
      <w:r w:rsidR="00747F63">
        <w:rPr>
          <w:rFonts w:hint="cs"/>
          <w:b/>
          <w:bCs/>
          <w:rtl/>
        </w:rPr>
        <w:t>ֹ</w:t>
      </w:r>
      <w:r w:rsidRPr="00C21652" w:rsidR="00E73C07">
        <w:rPr>
          <w:b/>
          <w:bCs/>
          <w:rtl/>
        </w:rPr>
        <w:t>ר וקריית עקרון</w:t>
      </w:r>
      <w:r w:rsidRPr="00C21652">
        <w:rPr>
          <w:rtl/>
        </w:rPr>
        <w:t xml:space="preserve"> (</w:t>
      </w:r>
      <w:r w:rsidR="00AC0E3A">
        <w:rPr>
          <w:rFonts w:hint="cs"/>
          <w:rtl/>
        </w:rPr>
        <w:t xml:space="preserve">לפי </w:t>
      </w:r>
      <w:r w:rsidR="00BE4835">
        <w:rPr>
          <w:rFonts w:hint="cs"/>
          <w:rtl/>
        </w:rPr>
        <w:t xml:space="preserve">המאפיינים </w:t>
      </w:r>
      <w:r w:rsidR="00AC0E3A">
        <w:rPr>
          <w:rFonts w:hint="cs"/>
          <w:rtl/>
        </w:rPr>
        <w:t xml:space="preserve">לעיל: </w:t>
      </w:r>
      <w:r w:rsidRPr="00C21652">
        <w:rPr>
          <w:rtl/>
        </w:rPr>
        <w:t xml:space="preserve">מחזור </w:t>
      </w:r>
      <w:r w:rsidRPr="00C21652">
        <w:rPr>
          <w:rFonts w:hint="eastAsia"/>
          <w:rtl/>
        </w:rPr>
        <w:t>כספי</w:t>
      </w:r>
      <w:r w:rsidR="00AC0E3A">
        <w:rPr>
          <w:rFonts w:hint="cs"/>
          <w:rtl/>
        </w:rPr>
        <w:t xml:space="preserve"> ומצב</w:t>
      </w:r>
      <w:r w:rsidRPr="00C21652">
        <w:rPr>
          <w:rtl/>
        </w:rPr>
        <w:t xml:space="preserve"> </w:t>
      </w:r>
      <w:r w:rsidR="00265C08">
        <w:rPr>
          <w:rFonts w:hint="cs"/>
          <w:rtl/>
        </w:rPr>
        <w:t>חברתי-כלכלי</w:t>
      </w:r>
      <w:r w:rsidR="00AC0E3A">
        <w:rPr>
          <w:rFonts w:hint="cs"/>
          <w:rtl/>
        </w:rPr>
        <w:t>)</w:t>
      </w:r>
      <w:r w:rsidR="00E73C07">
        <w:rPr>
          <w:rFonts w:hint="cs"/>
          <w:rtl/>
        </w:rPr>
        <w:t>.</w:t>
      </w:r>
      <w:r w:rsidRPr="00C21652">
        <w:rPr>
          <w:rtl/>
        </w:rPr>
        <w:t xml:space="preserve"> ה</w:t>
      </w:r>
      <w:r w:rsidR="003C0046">
        <w:rPr>
          <w:rFonts w:hint="cs"/>
          <w:rtl/>
        </w:rPr>
        <w:t>ה</w:t>
      </w:r>
      <w:r w:rsidRPr="00C21652">
        <w:rPr>
          <w:rtl/>
        </w:rPr>
        <w:t>כנסות</w:t>
      </w:r>
      <w:r w:rsidR="00EA038F">
        <w:rPr>
          <w:rFonts w:hint="cs"/>
          <w:rtl/>
        </w:rPr>
        <w:t xml:space="preserve"> </w:t>
      </w:r>
      <w:r w:rsidR="00C51D44">
        <w:rPr>
          <w:rFonts w:hint="cs"/>
          <w:rtl/>
        </w:rPr>
        <w:t>ב</w:t>
      </w:r>
      <w:r w:rsidR="00EA038F">
        <w:rPr>
          <w:rFonts w:hint="cs"/>
          <w:rtl/>
        </w:rPr>
        <w:t xml:space="preserve">כל אחת </w:t>
      </w:r>
      <w:r w:rsidR="00E73C07">
        <w:rPr>
          <w:rFonts w:hint="cs"/>
          <w:rtl/>
        </w:rPr>
        <w:t>מ</w:t>
      </w:r>
      <w:r w:rsidR="003C0046">
        <w:rPr>
          <w:rFonts w:hint="cs"/>
          <w:rtl/>
        </w:rPr>
        <w:t>שלוש ה</w:t>
      </w:r>
      <w:r w:rsidR="00E73C07">
        <w:rPr>
          <w:rFonts w:hint="cs"/>
          <w:rtl/>
        </w:rPr>
        <w:t>רשויות הללו</w:t>
      </w:r>
      <w:r w:rsidRPr="00C21652" w:rsidR="00E73C07">
        <w:rPr>
          <w:rtl/>
        </w:rPr>
        <w:t xml:space="preserve"> </w:t>
      </w:r>
      <w:r w:rsidRPr="00C21652">
        <w:rPr>
          <w:rtl/>
        </w:rPr>
        <w:t xml:space="preserve">בשנת 2018 </w:t>
      </w:r>
      <w:r w:rsidR="00E73C07">
        <w:rPr>
          <w:rFonts w:hint="cs"/>
          <w:rtl/>
        </w:rPr>
        <w:t>הי</w:t>
      </w:r>
      <w:r w:rsidRPr="00C21652" w:rsidR="00E73C07">
        <w:rPr>
          <w:rtl/>
        </w:rPr>
        <w:t xml:space="preserve">ו </w:t>
      </w:r>
      <w:r w:rsidR="003C0046">
        <w:rPr>
          <w:rFonts w:hint="cs"/>
          <w:rtl/>
        </w:rPr>
        <w:t>מ-</w:t>
      </w:r>
      <w:r w:rsidRPr="00C21652">
        <w:rPr>
          <w:rtl/>
        </w:rPr>
        <w:t>81 עד 87 מיליון ש"ח</w:t>
      </w:r>
      <w:r w:rsidR="00C51D44">
        <w:rPr>
          <w:rFonts w:hint="cs"/>
          <w:rtl/>
        </w:rPr>
        <w:t>,</w:t>
      </w:r>
      <w:r w:rsidRPr="00C21652">
        <w:rPr>
          <w:rtl/>
        </w:rPr>
        <w:t xml:space="preserve"> ודירוג</w:t>
      </w:r>
      <w:r w:rsidR="001255AD">
        <w:rPr>
          <w:rFonts w:hint="cs"/>
          <w:rtl/>
        </w:rPr>
        <w:t>ן</w:t>
      </w:r>
      <w:r w:rsidRPr="00C21652">
        <w:rPr>
          <w:rtl/>
        </w:rPr>
        <w:t xml:space="preserve"> </w:t>
      </w:r>
      <w:r w:rsidR="003C0046">
        <w:rPr>
          <w:rFonts w:hint="cs"/>
          <w:rtl/>
        </w:rPr>
        <w:t>החברתי-כלכלי</w:t>
      </w:r>
      <w:r w:rsidRPr="00C21652">
        <w:rPr>
          <w:rtl/>
        </w:rPr>
        <w:t xml:space="preserve"> </w:t>
      </w:r>
      <w:r w:rsidR="00AC0E3A">
        <w:rPr>
          <w:rFonts w:hint="cs"/>
          <w:rtl/>
        </w:rPr>
        <w:t xml:space="preserve">6 </w:t>
      </w:r>
      <w:r w:rsidR="001255AD">
        <w:rPr>
          <w:rFonts w:hint="cs"/>
          <w:rtl/>
        </w:rPr>
        <w:t xml:space="preserve">- </w:t>
      </w:r>
      <w:r w:rsidR="00AC0E3A">
        <w:rPr>
          <w:rFonts w:hint="cs"/>
          <w:rtl/>
        </w:rPr>
        <w:t>8</w:t>
      </w:r>
      <w:r w:rsidR="00EA038F">
        <w:rPr>
          <w:rFonts w:hint="cs"/>
          <w:rtl/>
        </w:rPr>
        <w:t xml:space="preserve">. </w:t>
      </w:r>
      <w:r w:rsidR="00A16234">
        <w:rPr>
          <w:rFonts w:hint="cs"/>
          <w:rtl/>
        </w:rPr>
        <w:t>נתוניהן הכספי</w:t>
      </w:r>
      <w:r w:rsidR="005E5CD5">
        <w:rPr>
          <w:rFonts w:hint="cs"/>
          <w:rtl/>
        </w:rPr>
        <w:t>ים</w:t>
      </w:r>
      <w:r w:rsidR="00A16234">
        <w:rPr>
          <w:rFonts w:hint="cs"/>
          <w:rtl/>
        </w:rPr>
        <w:t xml:space="preserve"> של כל ארבע</w:t>
      </w:r>
      <w:r w:rsidR="00C51D44">
        <w:rPr>
          <w:rFonts w:hint="cs"/>
          <w:rtl/>
        </w:rPr>
        <w:t xml:space="preserve"> הרשויות</w:t>
      </w:r>
      <w:r w:rsidR="00A16234">
        <w:rPr>
          <w:rFonts w:hint="cs"/>
          <w:rtl/>
        </w:rPr>
        <w:t xml:space="preserve"> מוצג</w:t>
      </w:r>
      <w:r w:rsidR="005E5CD5">
        <w:rPr>
          <w:rFonts w:hint="cs"/>
          <w:rtl/>
        </w:rPr>
        <w:t>ים</w:t>
      </w:r>
      <w:r w:rsidR="00A16234">
        <w:rPr>
          <w:rFonts w:hint="cs"/>
          <w:rtl/>
        </w:rPr>
        <w:t xml:space="preserve"> בלוח 4 להלן.</w:t>
      </w:r>
    </w:p>
    <w:p w:rsidR="00303426" w:rsidP="007D2D7C">
      <w:pPr>
        <w:pStyle w:val="a"/>
        <w:spacing w:line="269" w:lineRule="auto"/>
        <w:rPr>
          <w:rtl/>
        </w:rPr>
        <w:sectPr w:rsidSect="00303426">
          <w:type w:val="evenPage"/>
          <w:pgSz w:w="11906" w:h="16838"/>
          <w:pgMar w:top="1588" w:right="1701" w:bottom="1701" w:left="1985" w:header="709" w:footer="709" w:gutter="0"/>
          <w:cols w:space="708"/>
          <w:titlePg/>
          <w:bidi/>
          <w:rtlGutter/>
          <w:docGrid w:linePitch="360"/>
        </w:sectPr>
      </w:pPr>
    </w:p>
    <w:p w:rsidR="00A36BC1" w:rsidRPr="00BF3674" w:rsidP="00D6447F">
      <w:pPr>
        <w:spacing w:after="120" w:line="269" w:lineRule="auto"/>
        <w:ind w:left="720"/>
        <w:jc w:val="center"/>
        <w:rPr>
          <w:b/>
          <w:bCs/>
          <w:rtl/>
        </w:rPr>
      </w:pPr>
      <w:r w:rsidRPr="005E5CD5">
        <w:rPr>
          <w:rFonts w:hint="eastAsia"/>
          <w:b/>
          <w:bCs/>
          <w:rtl/>
        </w:rPr>
        <w:t>לוח</w:t>
      </w:r>
      <w:r w:rsidRPr="005E5CD5">
        <w:rPr>
          <w:b/>
          <w:bCs/>
          <w:rtl/>
        </w:rPr>
        <w:t xml:space="preserve"> 4: </w:t>
      </w:r>
      <w:r w:rsidRPr="00806EF4" w:rsidR="005E5CD5">
        <w:rPr>
          <w:rFonts w:hint="eastAsia"/>
          <w:b/>
          <w:bCs/>
          <w:rtl/>
        </w:rPr>
        <w:t>ה</w:t>
      </w:r>
      <w:r w:rsidRPr="005E5CD5">
        <w:rPr>
          <w:rFonts w:hint="eastAsia"/>
          <w:b/>
          <w:bCs/>
          <w:rtl/>
        </w:rPr>
        <w:t>נתונים</w:t>
      </w:r>
      <w:r w:rsidRPr="005E5CD5">
        <w:rPr>
          <w:b/>
          <w:bCs/>
          <w:rtl/>
        </w:rPr>
        <w:t xml:space="preserve"> </w:t>
      </w:r>
      <w:r w:rsidRPr="00806EF4" w:rsidR="005E5CD5">
        <w:rPr>
          <w:rFonts w:hint="eastAsia"/>
          <w:b/>
          <w:bCs/>
          <w:rtl/>
        </w:rPr>
        <w:t>ה</w:t>
      </w:r>
      <w:r w:rsidRPr="005E5CD5">
        <w:rPr>
          <w:rFonts w:hint="eastAsia"/>
          <w:b/>
          <w:bCs/>
          <w:rtl/>
        </w:rPr>
        <w:t>כספיים</w:t>
      </w:r>
      <w:r w:rsidRPr="005E5CD5">
        <w:rPr>
          <w:b/>
          <w:bCs/>
          <w:rtl/>
        </w:rPr>
        <w:t xml:space="preserve"> של </w:t>
      </w:r>
      <w:r w:rsidRPr="005E5CD5" w:rsidR="005E5CD5">
        <w:rPr>
          <w:rFonts w:hint="eastAsia"/>
          <w:b/>
          <w:bCs/>
          <w:rtl/>
        </w:rPr>
        <w:t>קרני</w:t>
      </w:r>
      <w:r w:rsidR="005E5CD5">
        <w:rPr>
          <w:rFonts w:hint="cs"/>
          <w:b/>
          <w:bCs/>
          <w:rtl/>
        </w:rPr>
        <w:t xml:space="preserve"> שומרון ושל </w:t>
      </w:r>
      <w:r w:rsidRPr="00BF3674">
        <w:rPr>
          <w:rFonts w:hint="cs"/>
          <w:b/>
          <w:bCs/>
          <w:rtl/>
        </w:rPr>
        <w:t xml:space="preserve">שלוש מועצות מקומיות </w:t>
      </w:r>
      <w:r w:rsidRPr="00BF3674" w:rsidR="005E5CD5">
        <w:rPr>
          <w:rFonts w:hint="cs"/>
          <w:b/>
          <w:bCs/>
          <w:rtl/>
        </w:rPr>
        <w:t>בעל</w:t>
      </w:r>
      <w:r w:rsidR="005E5CD5">
        <w:rPr>
          <w:rFonts w:hint="cs"/>
          <w:b/>
          <w:bCs/>
          <w:rtl/>
        </w:rPr>
        <w:t>ות</w:t>
      </w:r>
      <w:r w:rsidRPr="00BF3674" w:rsidR="005E5CD5">
        <w:rPr>
          <w:rFonts w:hint="cs"/>
          <w:b/>
          <w:bCs/>
          <w:rtl/>
        </w:rPr>
        <w:t xml:space="preserve"> </w:t>
      </w:r>
      <w:r w:rsidR="003E22E7">
        <w:rPr>
          <w:rFonts w:hint="cs"/>
          <w:b/>
          <w:bCs/>
          <w:rtl/>
        </w:rPr>
        <w:t>מאפיינים</w:t>
      </w:r>
      <w:r w:rsidRPr="00BF3674" w:rsidR="003E22E7">
        <w:rPr>
          <w:rFonts w:hint="cs"/>
          <w:b/>
          <w:bCs/>
          <w:rtl/>
        </w:rPr>
        <w:t xml:space="preserve"> </w:t>
      </w:r>
      <w:r w:rsidRPr="00BF3674">
        <w:rPr>
          <w:rFonts w:hint="cs"/>
          <w:b/>
          <w:bCs/>
          <w:rtl/>
        </w:rPr>
        <w:t xml:space="preserve">דומים </w:t>
      </w:r>
      <w:r w:rsidR="005E5CD5">
        <w:rPr>
          <w:rFonts w:hint="cs"/>
          <w:b/>
          <w:bCs/>
          <w:rtl/>
        </w:rPr>
        <w:t xml:space="preserve">לה, 2016 </w:t>
      </w:r>
      <w:r w:rsidR="00FC7F65">
        <w:rPr>
          <w:rFonts w:hint="cs"/>
          <w:b/>
          <w:bCs/>
          <w:rtl/>
        </w:rPr>
        <w:t>-</w:t>
      </w:r>
      <w:r w:rsidR="005E5CD5">
        <w:rPr>
          <w:rFonts w:hint="cs"/>
          <w:b/>
          <w:bCs/>
          <w:rtl/>
        </w:rPr>
        <w:t xml:space="preserve"> 2018 (במיליוני ש"ח)</w:t>
      </w:r>
    </w:p>
    <w:tbl>
      <w:tblPr>
        <w:bidiVisual/>
        <w:tblW w:w="1403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gridCol w:w="1038"/>
        <w:gridCol w:w="842"/>
        <w:gridCol w:w="900"/>
        <w:gridCol w:w="396"/>
        <w:gridCol w:w="571"/>
        <w:gridCol w:w="877"/>
        <w:gridCol w:w="632"/>
        <w:gridCol w:w="6"/>
        <w:gridCol w:w="921"/>
        <w:gridCol w:w="856"/>
        <w:gridCol w:w="783"/>
        <w:gridCol w:w="892"/>
        <w:gridCol w:w="6"/>
        <w:gridCol w:w="1077"/>
        <w:gridCol w:w="968"/>
        <w:gridCol w:w="867"/>
        <w:gridCol w:w="6"/>
        <w:gridCol w:w="1047"/>
        <w:gridCol w:w="6"/>
      </w:tblGrid>
      <w:tr w:rsidTr="0098274D">
        <w:tblPrEx>
          <w:tblW w:w="1403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6" w:type="dxa"/>
          <w:trHeight w:val="1279"/>
        </w:trPr>
        <w:tc>
          <w:tcPr>
            <w:tcW w:w="1340" w:type="dxa"/>
            <w:vMerge w:val="restart"/>
            <w:shd w:val="clear" w:color="000000" w:fill="BFBFBF"/>
            <w:vAlign w:val="bottom"/>
            <w:hideMark/>
          </w:tcPr>
          <w:p w:rsidR="004759FC" w:rsidRPr="00276AF1" w:rsidP="008B01A6">
            <w:pPr>
              <w:spacing w:line="269" w:lineRule="auto"/>
              <w:jc w:val="left"/>
              <w:rPr>
                <w:rFonts w:ascii="Arial" w:eastAsia="Times New Roman" w:hAnsi="Arial"/>
                <w:b/>
                <w:bCs/>
                <w:color w:val="000000"/>
                <w:szCs w:val="20"/>
              </w:rPr>
            </w:pPr>
            <w:r w:rsidRPr="00276AF1">
              <w:rPr>
                <w:rFonts w:ascii="Arial" w:eastAsia="Times New Roman" w:hAnsi="Arial" w:hint="cs"/>
                <w:b/>
                <w:bCs/>
                <w:color w:val="000000"/>
                <w:szCs w:val="20"/>
                <w:rtl/>
              </w:rPr>
              <w:t>המועצה </w:t>
            </w:r>
          </w:p>
        </w:tc>
        <w:tc>
          <w:tcPr>
            <w:tcW w:w="3176" w:type="dxa"/>
            <w:gridSpan w:val="4"/>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 xml:space="preserve">סך ההכנסות </w:t>
            </w:r>
          </w:p>
        </w:tc>
        <w:tc>
          <w:tcPr>
            <w:tcW w:w="2080" w:type="dxa"/>
            <w:gridSpan w:val="3"/>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סך ההוצאות</w:t>
            </w:r>
          </w:p>
        </w:tc>
        <w:tc>
          <w:tcPr>
            <w:tcW w:w="2566" w:type="dxa"/>
            <w:gridSpan w:val="4"/>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eastAsia"/>
                <w:b/>
                <w:bCs/>
                <w:color w:val="000000"/>
                <w:szCs w:val="20"/>
                <w:rtl/>
              </w:rPr>
              <w:t>העודף</w:t>
            </w:r>
            <w:r w:rsidRPr="00276AF1">
              <w:rPr>
                <w:rFonts w:ascii="Arial" w:eastAsia="Times New Roman" w:hAnsi="Arial"/>
                <w:b/>
                <w:bCs/>
                <w:color w:val="000000"/>
                <w:szCs w:val="20"/>
                <w:rtl/>
              </w:rPr>
              <w:t xml:space="preserve"> (</w:t>
            </w:r>
            <w:r w:rsidRPr="00276AF1">
              <w:rPr>
                <w:rFonts w:ascii="Arial" w:eastAsia="Times New Roman" w:hAnsi="Arial" w:hint="eastAsia"/>
                <w:b/>
                <w:bCs/>
                <w:color w:val="000000"/>
                <w:szCs w:val="20"/>
                <w:rtl/>
              </w:rPr>
              <w:t>הגירעון</w:t>
            </w:r>
            <w:r w:rsidRPr="00276AF1">
              <w:rPr>
                <w:rFonts w:ascii="Arial" w:eastAsia="Times New Roman" w:hAnsi="Arial"/>
                <w:b/>
                <w:bCs/>
                <w:color w:val="000000"/>
                <w:szCs w:val="20"/>
                <w:rtl/>
              </w:rPr>
              <w:t xml:space="preserve">) </w:t>
            </w:r>
            <w:r w:rsidRPr="00276AF1">
              <w:rPr>
                <w:rFonts w:ascii="Arial" w:eastAsia="Times New Roman" w:hAnsi="Arial" w:hint="eastAsia"/>
                <w:b/>
                <w:bCs/>
                <w:color w:val="000000"/>
                <w:szCs w:val="20"/>
                <w:rtl/>
              </w:rPr>
              <w:t>השוטף</w:t>
            </w:r>
          </w:p>
        </w:tc>
        <w:tc>
          <w:tcPr>
            <w:tcW w:w="892" w:type="dxa"/>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eastAsia"/>
                <w:b/>
                <w:bCs/>
                <w:color w:val="000000"/>
                <w:szCs w:val="20"/>
                <w:rtl/>
              </w:rPr>
              <w:t>העודף</w:t>
            </w:r>
            <w:r w:rsidRPr="00276AF1">
              <w:rPr>
                <w:rFonts w:ascii="Arial" w:eastAsia="Times New Roman" w:hAnsi="Arial"/>
                <w:b/>
                <w:bCs/>
                <w:color w:val="000000"/>
                <w:szCs w:val="20"/>
                <w:rtl/>
              </w:rPr>
              <w:t xml:space="preserve"> (הגירעון) הנצבר</w:t>
            </w:r>
            <w:r w:rsidR="007D2D7C">
              <w:rPr>
                <w:rFonts w:ascii="Arial" w:eastAsia="Times New Roman" w:hAnsi="Arial"/>
                <w:b/>
                <w:bCs/>
                <w:color w:val="000000"/>
                <w:szCs w:val="20"/>
                <w:rtl/>
              </w:rPr>
              <w:t xml:space="preserve"> </w:t>
            </w:r>
            <w:r w:rsidRPr="00276AF1">
              <w:rPr>
                <w:rFonts w:ascii="Arial" w:eastAsia="Times New Roman" w:hAnsi="Arial" w:hint="eastAsia"/>
                <w:b/>
                <w:bCs/>
                <w:color w:val="000000"/>
                <w:szCs w:val="20"/>
                <w:rtl/>
              </w:rPr>
              <w:t>ב</w:t>
            </w:r>
            <w:r w:rsidRPr="00276AF1">
              <w:rPr>
                <w:rFonts w:ascii="Arial" w:eastAsia="Times New Roman" w:hAnsi="Arial"/>
                <w:b/>
                <w:bCs/>
                <w:color w:val="000000"/>
                <w:szCs w:val="20"/>
                <w:rtl/>
              </w:rPr>
              <w:t>-31.12.18</w:t>
            </w:r>
          </w:p>
        </w:tc>
        <w:tc>
          <w:tcPr>
            <w:tcW w:w="2918" w:type="dxa"/>
            <w:gridSpan w:val="4"/>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שיעורי הגבייה השוטפים של הארנונה (באחוזים)</w:t>
            </w:r>
          </w:p>
        </w:tc>
        <w:tc>
          <w:tcPr>
            <w:tcW w:w="1053" w:type="dxa"/>
            <w:gridSpan w:val="2"/>
            <w:shd w:val="clear" w:color="000000" w:fill="BFBFBF"/>
            <w:vAlign w:val="bottom"/>
            <w:hideMark/>
          </w:tcPr>
          <w:p w:rsidR="004759FC" w:rsidRPr="00276AF1" w:rsidP="008B01A6">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 xml:space="preserve">עומס </w:t>
            </w:r>
            <w:r w:rsidRPr="00276AF1" w:rsidR="00A1748C">
              <w:rPr>
                <w:rFonts w:ascii="Arial" w:eastAsia="Times New Roman" w:hAnsi="Arial" w:hint="cs"/>
                <w:b/>
                <w:bCs/>
                <w:color w:val="000000"/>
                <w:szCs w:val="20"/>
                <w:rtl/>
              </w:rPr>
              <w:t>ה</w:t>
            </w:r>
            <w:r w:rsidRPr="00276AF1">
              <w:rPr>
                <w:rFonts w:ascii="Arial" w:eastAsia="Times New Roman" w:hAnsi="Arial" w:hint="cs"/>
                <w:b/>
                <w:bCs/>
                <w:color w:val="000000"/>
                <w:szCs w:val="20"/>
                <w:rtl/>
              </w:rPr>
              <w:t>מִִלוות</w:t>
            </w:r>
            <w:r w:rsidR="007D2D7C">
              <w:rPr>
                <w:rFonts w:ascii="Arial" w:eastAsia="Times New Roman" w:hAnsi="Arial" w:hint="cs"/>
                <w:b/>
                <w:bCs/>
                <w:color w:val="000000"/>
                <w:szCs w:val="20"/>
                <w:rtl/>
              </w:rPr>
              <w:t xml:space="preserve"> </w:t>
            </w:r>
            <w:r w:rsidRPr="00276AF1">
              <w:rPr>
                <w:rFonts w:ascii="Arial" w:eastAsia="Times New Roman" w:hAnsi="Arial" w:hint="cs"/>
                <w:b/>
                <w:bCs/>
                <w:color w:val="000000"/>
                <w:szCs w:val="20"/>
                <w:rtl/>
              </w:rPr>
              <w:t xml:space="preserve">ב-31.12.18 </w:t>
            </w:r>
          </w:p>
        </w:tc>
      </w:tr>
      <w:tr w:rsidTr="0098274D">
        <w:tblPrEx>
          <w:tblW w:w="14031" w:type="dxa"/>
          <w:tblInd w:w="-131" w:type="dxa"/>
          <w:tblLook w:val="04A0"/>
        </w:tblPrEx>
        <w:trPr>
          <w:trHeight w:val="288"/>
        </w:trPr>
        <w:tc>
          <w:tcPr>
            <w:tcW w:w="1340" w:type="dxa"/>
            <w:vMerge/>
            <w:tcBorders>
              <w:bottom w:val="single" w:sz="4" w:space="0" w:color="auto"/>
            </w:tcBorders>
            <w:shd w:val="clear" w:color="000000" w:fill="BFBFBF"/>
            <w:vAlign w:val="bottom"/>
            <w:hideMark/>
          </w:tcPr>
          <w:p w:rsidR="004759FC" w:rsidRPr="00276AF1" w:rsidP="007D2D7C">
            <w:pPr>
              <w:spacing w:line="269" w:lineRule="auto"/>
              <w:jc w:val="left"/>
              <w:rPr>
                <w:rFonts w:ascii="Arial" w:eastAsia="Times New Roman" w:hAnsi="Arial"/>
                <w:b/>
                <w:bCs/>
                <w:color w:val="000000"/>
                <w:szCs w:val="20"/>
                <w:rtl/>
              </w:rPr>
            </w:pPr>
          </w:p>
        </w:tc>
        <w:tc>
          <w:tcPr>
            <w:tcW w:w="1038" w:type="dxa"/>
            <w:tcBorders>
              <w:bottom w:val="single" w:sz="4" w:space="0" w:color="auto"/>
            </w:tcBorders>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2016</w:t>
            </w:r>
          </w:p>
        </w:tc>
        <w:tc>
          <w:tcPr>
            <w:tcW w:w="842" w:type="dxa"/>
            <w:tcBorders>
              <w:bottom w:val="single" w:sz="4" w:space="0" w:color="auto"/>
            </w:tcBorders>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2017</w:t>
            </w:r>
          </w:p>
        </w:tc>
        <w:tc>
          <w:tcPr>
            <w:tcW w:w="1296" w:type="dxa"/>
            <w:gridSpan w:val="2"/>
            <w:tcBorders>
              <w:bottom w:val="single" w:sz="4" w:space="0" w:color="auto"/>
            </w:tcBorders>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2018</w:t>
            </w:r>
          </w:p>
        </w:tc>
        <w:tc>
          <w:tcPr>
            <w:tcW w:w="571" w:type="dxa"/>
            <w:tcBorders>
              <w:bottom w:val="single" w:sz="4" w:space="0" w:color="auto"/>
            </w:tcBorders>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2016</w:t>
            </w:r>
          </w:p>
        </w:tc>
        <w:tc>
          <w:tcPr>
            <w:tcW w:w="877" w:type="dxa"/>
            <w:tcBorders>
              <w:bottom w:val="single" w:sz="4" w:space="0" w:color="auto"/>
            </w:tcBorders>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2017</w:t>
            </w:r>
          </w:p>
        </w:tc>
        <w:tc>
          <w:tcPr>
            <w:tcW w:w="638" w:type="dxa"/>
            <w:gridSpan w:val="2"/>
            <w:tcBorders>
              <w:bottom w:val="single" w:sz="4" w:space="0" w:color="auto"/>
            </w:tcBorders>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2018</w:t>
            </w:r>
          </w:p>
        </w:tc>
        <w:tc>
          <w:tcPr>
            <w:tcW w:w="921" w:type="dxa"/>
            <w:tcBorders>
              <w:bottom w:val="single" w:sz="4" w:space="0" w:color="auto"/>
            </w:tcBorders>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2016</w:t>
            </w:r>
          </w:p>
        </w:tc>
        <w:tc>
          <w:tcPr>
            <w:tcW w:w="856" w:type="dxa"/>
            <w:tcBorders>
              <w:bottom w:val="single" w:sz="4" w:space="0" w:color="auto"/>
            </w:tcBorders>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2017</w:t>
            </w:r>
          </w:p>
        </w:tc>
        <w:tc>
          <w:tcPr>
            <w:tcW w:w="783" w:type="dxa"/>
            <w:tcBorders>
              <w:bottom w:val="single" w:sz="4" w:space="0" w:color="auto"/>
            </w:tcBorders>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2018</w:t>
            </w:r>
          </w:p>
        </w:tc>
        <w:tc>
          <w:tcPr>
            <w:tcW w:w="898" w:type="dxa"/>
            <w:gridSpan w:val="2"/>
            <w:tcBorders>
              <w:bottom w:val="single" w:sz="4" w:space="0" w:color="auto"/>
            </w:tcBorders>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 </w:t>
            </w:r>
          </w:p>
        </w:tc>
        <w:tc>
          <w:tcPr>
            <w:tcW w:w="1077" w:type="dxa"/>
            <w:tcBorders>
              <w:bottom w:val="single" w:sz="4" w:space="0" w:color="auto"/>
            </w:tcBorders>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2016</w:t>
            </w:r>
          </w:p>
        </w:tc>
        <w:tc>
          <w:tcPr>
            <w:tcW w:w="968" w:type="dxa"/>
            <w:tcBorders>
              <w:bottom w:val="single" w:sz="4" w:space="0" w:color="auto"/>
            </w:tcBorders>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2017</w:t>
            </w:r>
          </w:p>
        </w:tc>
        <w:tc>
          <w:tcPr>
            <w:tcW w:w="873" w:type="dxa"/>
            <w:gridSpan w:val="2"/>
            <w:tcBorders>
              <w:bottom w:val="single" w:sz="4" w:space="0" w:color="auto"/>
            </w:tcBorders>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2018</w:t>
            </w:r>
          </w:p>
        </w:tc>
        <w:tc>
          <w:tcPr>
            <w:tcW w:w="1053" w:type="dxa"/>
            <w:gridSpan w:val="2"/>
            <w:tcBorders>
              <w:bottom w:val="single" w:sz="4" w:space="0" w:color="auto"/>
            </w:tcBorders>
            <w:shd w:val="clear" w:color="000000" w:fill="BFBFBF"/>
            <w:vAlign w:val="bottom"/>
            <w:hideMark/>
          </w:tcPr>
          <w:p w:rsidR="004759FC" w:rsidRPr="00276AF1" w:rsidP="007D2D7C">
            <w:pPr>
              <w:spacing w:line="269" w:lineRule="auto"/>
              <w:rPr>
                <w:rFonts w:ascii="Arial" w:eastAsia="Times New Roman" w:hAnsi="Arial"/>
                <w:b/>
                <w:bCs/>
                <w:color w:val="000000"/>
                <w:szCs w:val="20"/>
                <w:rtl/>
              </w:rPr>
            </w:pPr>
            <w:r w:rsidRPr="00276AF1">
              <w:rPr>
                <w:rFonts w:ascii="Arial" w:eastAsia="Times New Roman" w:hAnsi="Arial" w:hint="cs"/>
                <w:b/>
                <w:bCs/>
                <w:color w:val="000000"/>
                <w:szCs w:val="20"/>
                <w:rtl/>
              </w:rPr>
              <w:t> </w:t>
            </w:r>
          </w:p>
        </w:tc>
      </w:tr>
      <w:tr w:rsidTr="0098274D">
        <w:tblPrEx>
          <w:tblW w:w="14031" w:type="dxa"/>
          <w:tblInd w:w="-131" w:type="dxa"/>
          <w:tblLook w:val="04A0"/>
        </w:tblPrEx>
        <w:trPr>
          <w:trHeight w:val="316"/>
        </w:trPr>
        <w:tc>
          <w:tcPr>
            <w:tcW w:w="1340" w:type="dxa"/>
            <w:tcBorders>
              <w:bottom w:val="nil"/>
            </w:tcBorders>
            <w:shd w:val="clear" w:color="auto" w:fill="auto"/>
            <w:vAlign w:val="bottom"/>
            <w:hideMark/>
          </w:tcPr>
          <w:p w:rsidR="0098274D" w:rsidRPr="00276AF1" w:rsidP="007D2D7C">
            <w:pPr>
              <w:bidi w:val="0"/>
              <w:spacing w:line="269" w:lineRule="auto"/>
              <w:jc w:val="center"/>
              <w:rPr>
                <w:rFonts w:ascii="Arial" w:eastAsia="Times New Roman" w:hAnsi="Arial"/>
                <w:b/>
                <w:bCs/>
                <w:color w:val="000000" w:themeColor="text1"/>
                <w:szCs w:val="20"/>
                <w:rtl/>
              </w:rPr>
            </w:pPr>
            <w:r w:rsidRPr="00276AF1">
              <w:rPr>
                <w:rFonts w:ascii="Arial" w:eastAsia="Times New Roman" w:hAnsi="Arial" w:hint="cs"/>
                <w:b/>
                <w:bCs/>
                <w:color w:val="000000" w:themeColor="text1"/>
                <w:szCs w:val="20"/>
                <w:rtl/>
              </w:rPr>
              <w:t>קרני שומרון</w:t>
            </w:r>
          </w:p>
        </w:tc>
        <w:tc>
          <w:tcPr>
            <w:tcW w:w="1038" w:type="dxa"/>
            <w:tcBorders>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themeColor="text1"/>
                <w:szCs w:val="20"/>
              </w:rPr>
            </w:pPr>
            <w:r w:rsidRPr="00276AF1">
              <w:rPr>
                <w:rFonts w:ascii="Arial" w:eastAsia="Times New Roman" w:hAnsi="Arial"/>
                <w:color w:val="000000" w:themeColor="text1"/>
                <w:szCs w:val="20"/>
                <w:rtl/>
              </w:rPr>
              <w:t>76.4</w:t>
            </w:r>
          </w:p>
        </w:tc>
        <w:tc>
          <w:tcPr>
            <w:tcW w:w="842" w:type="dxa"/>
            <w:tcBorders>
              <w:bottom w:val="nil"/>
            </w:tcBorders>
            <w:shd w:val="clear" w:color="auto" w:fill="auto"/>
            <w:vAlign w:val="bottom"/>
            <w:hideMark/>
          </w:tcPr>
          <w:p w:rsidR="0098274D" w:rsidRPr="00276AF1" w:rsidP="00DD1E64">
            <w:pPr>
              <w:bidi w:val="0"/>
              <w:spacing w:line="269" w:lineRule="auto"/>
              <w:jc w:val="center"/>
              <w:rPr>
                <w:rFonts w:ascii="Arial" w:eastAsia="Times New Roman" w:hAnsi="Arial"/>
                <w:color w:val="000000" w:themeColor="text1"/>
                <w:szCs w:val="20"/>
              </w:rPr>
            </w:pPr>
            <w:r w:rsidRPr="00276AF1">
              <w:rPr>
                <w:rFonts w:ascii="Arial" w:eastAsia="Times New Roman" w:hAnsi="Arial"/>
                <w:color w:val="000000" w:themeColor="text1"/>
                <w:szCs w:val="20"/>
                <w:rtl/>
              </w:rPr>
              <w:t>82.5</w:t>
            </w:r>
          </w:p>
        </w:tc>
        <w:tc>
          <w:tcPr>
            <w:tcW w:w="900" w:type="dxa"/>
            <w:tcBorders>
              <w:bottom w:val="nil"/>
              <w:right w:val="nil"/>
            </w:tcBorders>
            <w:shd w:val="clear" w:color="auto" w:fill="auto"/>
            <w:vAlign w:val="center"/>
            <w:hideMark/>
          </w:tcPr>
          <w:p w:rsidR="0098274D" w:rsidRPr="00276AF1" w:rsidP="0098274D">
            <w:pPr>
              <w:bidi w:val="0"/>
              <w:spacing w:line="269" w:lineRule="auto"/>
              <w:jc w:val="left"/>
              <w:rPr>
                <w:rFonts w:ascii="Arial" w:eastAsia="Times New Roman" w:hAnsi="Arial"/>
                <w:color w:val="000000" w:themeColor="text1"/>
                <w:szCs w:val="20"/>
              </w:rPr>
            </w:pPr>
            <w:r w:rsidRPr="00276AF1">
              <w:rPr>
                <w:rFonts w:ascii="Arial" w:eastAsia="Times New Roman" w:hAnsi="Arial"/>
                <w:color w:val="000000" w:themeColor="text1"/>
                <w:szCs w:val="20"/>
                <w:rtl/>
              </w:rPr>
              <w:t>86.3</w:t>
            </w:r>
          </w:p>
        </w:tc>
        <w:tc>
          <w:tcPr>
            <w:tcW w:w="396" w:type="dxa"/>
            <w:tcBorders>
              <w:left w:val="nil"/>
              <w:bottom w:val="nil"/>
            </w:tcBorders>
            <w:shd w:val="clear" w:color="auto" w:fill="auto"/>
            <w:vAlign w:val="bottom"/>
          </w:tcPr>
          <w:p w:rsidR="0098274D" w:rsidRPr="00276AF1" w:rsidP="0098274D">
            <w:pPr>
              <w:bidi w:val="0"/>
              <w:spacing w:line="269" w:lineRule="auto"/>
              <w:jc w:val="center"/>
              <w:rPr>
                <w:rFonts w:ascii="Arial" w:eastAsia="Times New Roman" w:hAnsi="Arial"/>
                <w:color w:val="000000" w:themeColor="text1"/>
                <w:szCs w:val="20"/>
              </w:rPr>
            </w:pPr>
          </w:p>
        </w:tc>
        <w:tc>
          <w:tcPr>
            <w:tcW w:w="571" w:type="dxa"/>
            <w:tcBorders>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77.1</w:t>
            </w:r>
          </w:p>
        </w:tc>
        <w:tc>
          <w:tcPr>
            <w:tcW w:w="877" w:type="dxa"/>
            <w:tcBorders>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84</w:t>
            </w:r>
          </w:p>
        </w:tc>
        <w:tc>
          <w:tcPr>
            <w:tcW w:w="638" w:type="dxa"/>
            <w:gridSpan w:val="2"/>
            <w:tcBorders>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90.4</w:t>
            </w:r>
          </w:p>
        </w:tc>
        <w:tc>
          <w:tcPr>
            <w:tcW w:w="921" w:type="dxa"/>
            <w:tcBorders>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(0.7)</w:t>
            </w:r>
          </w:p>
        </w:tc>
        <w:tc>
          <w:tcPr>
            <w:tcW w:w="856" w:type="dxa"/>
            <w:tcBorders>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(1.5)</w:t>
            </w:r>
          </w:p>
        </w:tc>
        <w:tc>
          <w:tcPr>
            <w:tcW w:w="783" w:type="dxa"/>
            <w:tcBorders>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(4.1)</w:t>
            </w:r>
          </w:p>
        </w:tc>
        <w:tc>
          <w:tcPr>
            <w:tcW w:w="898" w:type="dxa"/>
            <w:gridSpan w:val="2"/>
            <w:tcBorders>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(11.2)</w:t>
            </w:r>
          </w:p>
        </w:tc>
        <w:tc>
          <w:tcPr>
            <w:tcW w:w="1077" w:type="dxa"/>
            <w:tcBorders>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90.8</w:t>
            </w:r>
          </w:p>
        </w:tc>
        <w:tc>
          <w:tcPr>
            <w:tcW w:w="968" w:type="dxa"/>
            <w:tcBorders>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91.8</w:t>
            </w:r>
          </w:p>
        </w:tc>
        <w:tc>
          <w:tcPr>
            <w:tcW w:w="873" w:type="dxa"/>
            <w:gridSpan w:val="2"/>
            <w:tcBorders>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94.4</w:t>
            </w:r>
          </w:p>
        </w:tc>
        <w:tc>
          <w:tcPr>
            <w:tcW w:w="1053" w:type="dxa"/>
            <w:gridSpan w:val="2"/>
            <w:tcBorders>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18</w:t>
            </w:r>
          </w:p>
        </w:tc>
      </w:tr>
      <w:tr w:rsidTr="0098274D">
        <w:tblPrEx>
          <w:tblW w:w="14031" w:type="dxa"/>
          <w:tblInd w:w="-131" w:type="dxa"/>
          <w:tblLook w:val="04A0"/>
        </w:tblPrEx>
        <w:trPr>
          <w:trHeight w:val="277"/>
        </w:trPr>
        <w:tc>
          <w:tcPr>
            <w:tcW w:w="1340" w:type="dxa"/>
            <w:tcBorders>
              <w:top w:val="nil"/>
              <w:bottom w:val="nil"/>
            </w:tcBorders>
            <w:shd w:val="clear" w:color="auto" w:fill="auto"/>
            <w:vAlign w:val="bottom"/>
          </w:tcPr>
          <w:p w:rsidR="0098274D" w:rsidRPr="00276AF1" w:rsidP="007D2D7C">
            <w:pPr>
              <w:bidi w:val="0"/>
              <w:spacing w:line="269" w:lineRule="auto"/>
              <w:jc w:val="center"/>
              <w:rPr>
                <w:rFonts w:ascii="Arial" w:eastAsia="Times New Roman" w:hAnsi="Arial"/>
                <w:b/>
                <w:bCs/>
                <w:color w:val="000000" w:themeColor="text1"/>
                <w:szCs w:val="20"/>
              </w:rPr>
            </w:pPr>
            <w:r w:rsidRPr="00276AF1">
              <w:rPr>
                <w:rFonts w:ascii="Arial" w:eastAsia="Times New Roman" w:hAnsi="Arial" w:hint="cs"/>
                <w:b/>
                <w:bCs/>
                <w:color w:val="000000" w:themeColor="text1"/>
                <w:szCs w:val="20"/>
                <w:rtl/>
              </w:rPr>
              <w:t>אבן יהודה</w:t>
            </w:r>
          </w:p>
        </w:tc>
        <w:tc>
          <w:tcPr>
            <w:tcW w:w="1038" w:type="dxa"/>
            <w:tcBorders>
              <w:top w:val="nil"/>
              <w:bottom w:val="nil"/>
            </w:tcBorders>
            <w:shd w:val="clear" w:color="auto" w:fill="auto"/>
            <w:vAlign w:val="bottom"/>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78.2</w:t>
            </w:r>
          </w:p>
        </w:tc>
        <w:tc>
          <w:tcPr>
            <w:tcW w:w="842" w:type="dxa"/>
            <w:tcBorders>
              <w:top w:val="nil"/>
              <w:bottom w:val="nil"/>
            </w:tcBorders>
            <w:shd w:val="clear" w:color="auto" w:fill="auto"/>
            <w:vAlign w:val="bottom"/>
          </w:tcPr>
          <w:p w:rsidR="0098274D" w:rsidRPr="00276AF1" w:rsidP="00DD1E64">
            <w:pPr>
              <w:bidi w:val="0"/>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75.6</w:t>
            </w:r>
          </w:p>
        </w:tc>
        <w:tc>
          <w:tcPr>
            <w:tcW w:w="900" w:type="dxa"/>
            <w:tcBorders>
              <w:top w:val="nil"/>
              <w:bottom w:val="nil"/>
              <w:right w:val="nil"/>
            </w:tcBorders>
            <w:shd w:val="clear" w:color="auto" w:fill="auto"/>
            <w:vAlign w:val="center"/>
          </w:tcPr>
          <w:p w:rsidR="0098274D" w:rsidRPr="00276AF1" w:rsidP="0098274D">
            <w:pPr>
              <w:bidi w:val="0"/>
              <w:spacing w:line="269" w:lineRule="auto"/>
              <w:jc w:val="left"/>
              <w:rPr>
                <w:rFonts w:ascii="Arial" w:eastAsia="Times New Roman" w:hAnsi="Arial"/>
                <w:color w:val="000000" w:themeColor="text1"/>
                <w:szCs w:val="20"/>
                <w:rtl/>
              </w:rPr>
            </w:pPr>
            <w:r w:rsidRPr="00276AF1">
              <w:rPr>
                <w:rFonts w:ascii="Arial" w:eastAsia="Times New Roman" w:hAnsi="Arial"/>
                <w:color w:val="000000" w:themeColor="text1"/>
                <w:szCs w:val="20"/>
                <w:rtl/>
              </w:rPr>
              <w:t>81.5</w:t>
            </w:r>
          </w:p>
        </w:tc>
        <w:tc>
          <w:tcPr>
            <w:tcW w:w="396" w:type="dxa"/>
            <w:tcBorders>
              <w:top w:val="nil"/>
              <w:left w:val="nil"/>
              <w:bottom w:val="nil"/>
            </w:tcBorders>
            <w:shd w:val="clear" w:color="auto" w:fill="auto"/>
            <w:vAlign w:val="bottom"/>
          </w:tcPr>
          <w:p w:rsidR="0098274D" w:rsidRPr="00276AF1" w:rsidP="0098274D">
            <w:pPr>
              <w:bidi w:val="0"/>
              <w:spacing w:line="269" w:lineRule="auto"/>
              <w:jc w:val="center"/>
              <w:rPr>
                <w:rFonts w:ascii="Arial" w:eastAsia="Times New Roman" w:hAnsi="Arial"/>
                <w:color w:val="000000" w:themeColor="text1"/>
                <w:szCs w:val="20"/>
                <w:rtl/>
              </w:rPr>
            </w:pPr>
          </w:p>
        </w:tc>
        <w:tc>
          <w:tcPr>
            <w:tcW w:w="571" w:type="dxa"/>
            <w:tcBorders>
              <w:top w:val="nil"/>
              <w:bottom w:val="nil"/>
            </w:tcBorders>
            <w:shd w:val="clear" w:color="auto" w:fill="auto"/>
            <w:vAlign w:val="bottom"/>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77.9</w:t>
            </w:r>
          </w:p>
        </w:tc>
        <w:tc>
          <w:tcPr>
            <w:tcW w:w="877" w:type="dxa"/>
            <w:tcBorders>
              <w:top w:val="nil"/>
              <w:bottom w:val="nil"/>
            </w:tcBorders>
            <w:shd w:val="clear" w:color="auto" w:fill="auto"/>
            <w:vAlign w:val="bottom"/>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75.5</w:t>
            </w:r>
          </w:p>
        </w:tc>
        <w:tc>
          <w:tcPr>
            <w:tcW w:w="638" w:type="dxa"/>
            <w:gridSpan w:val="2"/>
            <w:tcBorders>
              <w:top w:val="nil"/>
              <w:bottom w:val="nil"/>
            </w:tcBorders>
            <w:shd w:val="clear" w:color="auto" w:fill="auto"/>
            <w:vAlign w:val="bottom"/>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80.9</w:t>
            </w:r>
          </w:p>
        </w:tc>
        <w:tc>
          <w:tcPr>
            <w:tcW w:w="921" w:type="dxa"/>
            <w:tcBorders>
              <w:top w:val="nil"/>
              <w:bottom w:val="nil"/>
            </w:tcBorders>
            <w:shd w:val="clear" w:color="auto" w:fill="auto"/>
            <w:vAlign w:val="bottom"/>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0.3</w:t>
            </w:r>
          </w:p>
        </w:tc>
        <w:tc>
          <w:tcPr>
            <w:tcW w:w="856" w:type="dxa"/>
            <w:tcBorders>
              <w:top w:val="nil"/>
              <w:bottom w:val="nil"/>
            </w:tcBorders>
            <w:shd w:val="clear" w:color="auto" w:fill="auto"/>
            <w:vAlign w:val="bottom"/>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0.1</w:t>
            </w:r>
          </w:p>
        </w:tc>
        <w:tc>
          <w:tcPr>
            <w:tcW w:w="783" w:type="dxa"/>
            <w:tcBorders>
              <w:top w:val="nil"/>
              <w:bottom w:val="nil"/>
            </w:tcBorders>
            <w:shd w:val="clear" w:color="auto" w:fill="auto"/>
            <w:vAlign w:val="bottom"/>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0.6</w:t>
            </w:r>
          </w:p>
        </w:tc>
        <w:tc>
          <w:tcPr>
            <w:tcW w:w="898" w:type="dxa"/>
            <w:gridSpan w:val="2"/>
            <w:tcBorders>
              <w:top w:val="nil"/>
              <w:bottom w:val="nil"/>
            </w:tcBorders>
            <w:shd w:val="clear" w:color="auto" w:fill="auto"/>
            <w:vAlign w:val="bottom"/>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color w:val="000000" w:themeColor="text1"/>
                <w:szCs w:val="20"/>
                <w:rtl/>
              </w:rPr>
              <w:t>3.7</w:t>
            </w:r>
          </w:p>
        </w:tc>
        <w:tc>
          <w:tcPr>
            <w:tcW w:w="1077" w:type="dxa"/>
            <w:tcBorders>
              <w:top w:val="nil"/>
              <w:bottom w:val="nil"/>
            </w:tcBorders>
            <w:shd w:val="clear" w:color="auto" w:fill="auto"/>
            <w:vAlign w:val="bottom"/>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hint="cs"/>
                <w:color w:val="000000" w:themeColor="text1"/>
                <w:szCs w:val="20"/>
                <w:rtl/>
              </w:rPr>
              <w:t>94.2</w:t>
            </w:r>
          </w:p>
        </w:tc>
        <w:tc>
          <w:tcPr>
            <w:tcW w:w="968" w:type="dxa"/>
            <w:tcBorders>
              <w:top w:val="nil"/>
              <w:bottom w:val="nil"/>
            </w:tcBorders>
            <w:shd w:val="clear" w:color="auto" w:fill="auto"/>
            <w:vAlign w:val="bottom"/>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hint="cs"/>
                <w:color w:val="000000" w:themeColor="text1"/>
                <w:szCs w:val="20"/>
                <w:rtl/>
              </w:rPr>
              <w:t>95.3</w:t>
            </w:r>
          </w:p>
        </w:tc>
        <w:tc>
          <w:tcPr>
            <w:tcW w:w="873" w:type="dxa"/>
            <w:gridSpan w:val="2"/>
            <w:tcBorders>
              <w:top w:val="nil"/>
              <w:bottom w:val="nil"/>
            </w:tcBorders>
            <w:shd w:val="clear" w:color="auto" w:fill="auto"/>
            <w:vAlign w:val="bottom"/>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hint="cs"/>
                <w:color w:val="000000" w:themeColor="text1"/>
                <w:szCs w:val="20"/>
                <w:rtl/>
              </w:rPr>
              <w:t>90.4</w:t>
            </w:r>
          </w:p>
        </w:tc>
        <w:tc>
          <w:tcPr>
            <w:tcW w:w="1053" w:type="dxa"/>
            <w:gridSpan w:val="2"/>
            <w:tcBorders>
              <w:top w:val="nil"/>
              <w:bottom w:val="nil"/>
            </w:tcBorders>
            <w:shd w:val="clear" w:color="auto" w:fill="auto"/>
            <w:vAlign w:val="bottom"/>
          </w:tcPr>
          <w:p w:rsidR="0098274D" w:rsidRPr="00276AF1" w:rsidP="007D2D7C">
            <w:pPr>
              <w:spacing w:line="269" w:lineRule="auto"/>
              <w:jc w:val="center"/>
              <w:rPr>
                <w:rFonts w:ascii="Arial" w:eastAsia="Times New Roman" w:hAnsi="Arial"/>
                <w:color w:val="000000" w:themeColor="text1"/>
                <w:szCs w:val="20"/>
                <w:rtl/>
              </w:rPr>
            </w:pPr>
            <w:r w:rsidRPr="00276AF1">
              <w:rPr>
                <w:rFonts w:ascii="Arial" w:eastAsia="Times New Roman" w:hAnsi="Arial" w:hint="cs"/>
                <w:color w:val="000000" w:themeColor="text1"/>
                <w:szCs w:val="20"/>
                <w:rtl/>
              </w:rPr>
              <w:t>2.6</w:t>
            </w:r>
          </w:p>
        </w:tc>
      </w:tr>
      <w:tr w:rsidTr="0098274D">
        <w:tblPrEx>
          <w:tblW w:w="14031" w:type="dxa"/>
          <w:tblInd w:w="-131" w:type="dxa"/>
          <w:tblLook w:val="04A0"/>
        </w:tblPrEx>
        <w:trPr>
          <w:trHeight w:val="288"/>
        </w:trPr>
        <w:tc>
          <w:tcPr>
            <w:tcW w:w="1340" w:type="dxa"/>
            <w:tcBorders>
              <w:top w:val="nil"/>
              <w:bottom w:val="nil"/>
            </w:tcBorders>
            <w:shd w:val="clear" w:color="auto" w:fill="auto"/>
            <w:vAlign w:val="bottom"/>
            <w:hideMark/>
          </w:tcPr>
          <w:p w:rsidR="0098274D" w:rsidRPr="00276AF1" w:rsidP="007D2D7C">
            <w:pPr>
              <w:bidi w:val="0"/>
              <w:spacing w:line="269" w:lineRule="auto"/>
              <w:jc w:val="center"/>
              <w:rPr>
                <w:rFonts w:ascii="Arial" w:eastAsia="Times New Roman" w:hAnsi="Arial"/>
                <w:b/>
                <w:bCs/>
                <w:color w:val="000000"/>
                <w:szCs w:val="20"/>
              </w:rPr>
            </w:pPr>
            <w:r w:rsidRPr="00276AF1">
              <w:rPr>
                <w:rFonts w:ascii="Arial" w:eastAsia="Times New Roman" w:hAnsi="Arial" w:hint="cs"/>
                <w:b/>
                <w:bCs/>
                <w:color w:val="000000"/>
                <w:szCs w:val="20"/>
                <w:rtl/>
              </w:rPr>
              <w:t>אזור</w:t>
            </w:r>
          </w:p>
        </w:tc>
        <w:tc>
          <w:tcPr>
            <w:tcW w:w="1038" w:type="dxa"/>
            <w:tcBorders>
              <w:top w:val="nil"/>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Pr>
            </w:pPr>
            <w:r w:rsidRPr="00276AF1">
              <w:rPr>
                <w:rFonts w:ascii="Arial" w:eastAsia="Times New Roman" w:hAnsi="Arial"/>
                <w:color w:val="000000"/>
                <w:szCs w:val="20"/>
                <w:rtl/>
              </w:rPr>
              <w:t>78.2</w:t>
            </w:r>
          </w:p>
        </w:tc>
        <w:tc>
          <w:tcPr>
            <w:tcW w:w="842" w:type="dxa"/>
            <w:tcBorders>
              <w:top w:val="nil"/>
              <w:bottom w:val="nil"/>
            </w:tcBorders>
            <w:shd w:val="clear" w:color="auto" w:fill="auto"/>
            <w:vAlign w:val="bottom"/>
            <w:hideMark/>
          </w:tcPr>
          <w:p w:rsidR="0098274D" w:rsidRPr="00276AF1" w:rsidP="00DD1E64">
            <w:pPr>
              <w:bidi w:val="0"/>
              <w:spacing w:line="269" w:lineRule="auto"/>
              <w:jc w:val="center"/>
              <w:rPr>
                <w:rFonts w:ascii="Arial" w:eastAsia="Times New Roman" w:hAnsi="Arial"/>
                <w:color w:val="000000"/>
                <w:szCs w:val="20"/>
              </w:rPr>
            </w:pPr>
            <w:r w:rsidRPr="00276AF1">
              <w:rPr>
                <w:rFonts w:ascii="Arial" w:eastAsia="Times New Roman" w:hAnsi="Arial"/>
                <w:color w:val="000000"/>
                <w:szCs w:val="20"/>
                <w:rtl/>
              </w:rPr>
              <w:t>81</w:t>
            </w:r>
            <w:r>
              <w:rPr>
                <w:rFonts w:ascii="Arial" w:eastAsia="Times New Roman" w:hAnsi="Arial" w:hint="cs"/>
                <w:color w:val="000000"/>
                <w:szCs w:val="20"/>
                <w:rtl/>
              </w:rPr>
              <w:t xml:space="preserve"> </w:t>
            </w:r>
          </w:p>
        </w:tc>
        <w:tc>
          <w:tcPr>
            <w:tcW w:w="900" w:type="dxa"/>
            <w:tcBorders>
              <w:top w:val="nil"/>
              <w:bottom w:val="nil"/>
              <w:right w:val="nil"/>
            </w:tcBorders>
            <w:shd w:val="clear" w:color="auto" w:fill="auto"/>
            <w:vAlign w:val="center"/>
            <w:hideMark/>
          </w:tcPr>
          <w:p w:rsidR="0098274D" w:rsidRPr="00276AF1" w:rsidP="0098274D">
            <w:pPr>
              <w:bidi w:val="0"/>
              <w:spacing w:line="269" w:lineRule="auto"/>
              <w:jc w:val="left"/>
              <w:rPr>
                <w:rFonts w:ascii="Arial" w:eastAsia="Times New Roman" w:hAnsi="Arial"/>
                <w:color w:val="000000"/>
                <w:szCs w:val="20"/>
                <w:rtl/>
              </w:rPr>
            </w:pPr>
            <w:r w:rsidRPr="00276AF1">
              <w:rPr>
                <w:rFonts w:ascii="Arial" w:eastAsia="Times New Roman" w:hAnsi="Arial"/>
                <w:color w:val="000000"/>
                <w:szCs w:val="20"/>
                <w:rtl/>
              </w:rPr>
              <w:t>87.1</w:t>
            </w:r>
          </w:p>
        </w:tc>
        <w:tc>
          <w:tcPr>
            <w:tcW w:w="396" w:type="dxa"/>
            <w:tcBorders>
              <w:top w:val="nil"/>
              <w:left w:val="nil"/>
              <w:bottom w:val="nil"/>
            </w:tcBorders>
            <w:shd w:val="clear" w:color="auto" w:fill="auto"/>
            <w:vAlign w:val="bottom"/>
          </w:tcPr>
          <w:p w:rsidR="0098274D" w:rsidRPr="00276AF1" w:rsidP="0098274D">
            <w:pPr>
              <w:bidi w:val="0"/>
              <w:spacing w:line="269" w:lineRule="auto"/>
              <w:jc w:val="center"/>
              <w:rPr>
                <w:rFonts w:ascii="Arial" w:eastAsia="Times New Roman" w:hAnsi="Arial"/>
                <w:color w:val="000000"/>
                <w:szCs w:val="20"/>
                <w:rtl/>
              </w:rPr>
            </w:pPr>
          </w:p>
        </w:tc>
        <w:tc>
          <w:tcPr>
            <w:tcW w:w="571" w:type="dxa"/>
            <w:tcBorders>
              <w:top w:val="nil"/>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color w:val="000000"/>
                <w:szCs w:val="20"/>
                <w:rtl/>
              </w:rPr>
              <w:t>78.4</w:t>
            </w:r>
          </w:p>
        </w:tc>
        <w:tc>
          <w:tcPr>
            <w:tcW w:w="877" w:type="dxa"/>
            <w:tcBorders>
              <w:top w:val="nil"/>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color w:val="000000"/>
                <w:szCs w:val="20"/>
                <w:rtl/>
              </w:rPr>
              <w:t>84.5</w:t>
            </w:r>
          </w:p>
        </w:tc>
        <w:tc>
          <w:tcPr>
            <w:tcW w:w="638" w:type="dxa"/>
            <w:gridSpan w:val="2"/>
            <w:tcBorders>
              <w:top w:val="nil"/>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color w:val="000000"/>
                <w:szCs w:val="20"/>
                <w:rtl/>
              </w:rPr>
              <w:t>87.7</w:t>
            </w:r>
          </w:p>
        </w:tc>
        <w:tc>
          <w:tcPr>
            <w:tcW w:w="921" w:type="dxa"/>
            <w:tcBorders>
              <w:top w:val="nil"/>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color w:val="000000"/>
                <w:szCs w:val="20"/>
                <w:rtl/>
              </w:rPr>
              <w:t>(0.2)</w:t>
            </w:r>
          </w:p>
        </w:tc>
        <w:tc>
          <w:tcPr>
            <w:tcW w:w="856" w:type="dxa"/>
            <w:tcBorders>
              <w:top w:val="nil"/>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color w:val="000000"/>
                <w:szCs w:val="20"/>
                <w:rtl/>
              </w:rPr>
              <w:t>(3.5)</w:t>
            </w:r>
          </w:p>
        </w:tc>
        <w:tc>
          <w:tcPr>
            <w:tcW w:w="783" w:type="dxa"/>
            <w:tcBorders>
              <w:top w:val="nil"/>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color w:val="000000"/>
                <w:szCs w:val="20"/>
                <w:rtl/>
              </w:rPr>
              <w:t>(0.6)</w:t>
            </w:r>
          </w:p>
        </w:tc>
        <w:tc>
          <w:tcPr>
            <w:tcW w:w="898" w:type="dxa"/>
            <w:gridSpan w:val="2"/>
            <w:tcBorders>
              <w:top w:val="nil"/>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color w:val="000000"/>
                <w:szCs w:val="20"/>
                <w:rtl/>
              </w:rPr>
              <w:t>(6)</w:t>
            </w:r>
          </w:p>
        </w:tc>
        <w:tc>
          <w:tcPr>
            <w:tcW w:w="1077" w:type="dxa"/>
            <w:tcBorders>
              <w:top w:val="nil"/>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hint="cs"/>
                <w:color w:val="000000"/>
                <w:szCs w:val="20"/>
                <w:rtl/>
              </w:rPr>
              <w:t>92.3</w:t>
            </w:r>
          </w:p>
        </w:tc>
        <w:tc>
          <w:tcPr>
            <w:tcW w:w="968" w:type="dxa"/>
            <w:tcBorders>
              <w:top w:val="nil"/>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hint="cs"/>
                <w:color w:val="000000"/>
                <w:szCs w:val="20"/>
                <w:rtl/>
              </w:rPr>
              <w:t>92.4</w:t>
            </w:r>
          </w:p>
        </w:tc>
        <w:tc>
          <w:tcPr>
            <w:tcW w:w="873" w:type="dxa"/>
            <w:gridSpan w:val="2"/>
            <w:tcBorders>
              <w:top w:val="nil"/>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hint="cs"/>
                <w:color w:val="000000"/>
                <w:szCs w:val="20"/>
                <w:rtl/>
              </w:rPr>
              <w:t>91.4</w:t>
            </w:r>
          </w:p>
        </w:tc>
        <w:tc>
          <w:tcPr>
            <w:tcW w:w="1053" w:type="dxa"/>
            <w:gridSpan w:val="2"/>
            <w:tcBorders>
              <w:top w:val="nil"/>
              <w:bottom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color w:val="000000"/>
                <w:szCs w:val="20"/>
                <w:rtl/>
              </w:rPr>
              <w:t>12.9</w:t>
            </w:r>
          </w:p>
        </w:tc>
      </w:tr>
      <w:tr w:rsidTr="0098274D">
        <w:tblPrEx>
          <w:tblW w:w="14031" w:type="dxa"/>
          <w:tblInd w:w="-131" w:type="dxa"/>
          <w:tblLook w:val="04A0"/>
        </w:tblPrEx>
        <w:trPr>
          <w:trHeight w:val="246"/>
        </w:trPr>
        <w:tc>
          <w:tcPr>
            <w:tcW w:w="1340" w:type="dxa"/>
            <w:tcBorders>
              <w:top w:val="nil"/>
            </w:tcBorders>
            <w:shd w:val="clear" w:color="auto" w:fill="auto"/>
            <w:vAlign w:val="bottom"/>
            <w:hideMark/>
          </w:tcPr>
          <w:p w:rsidR="0098274D" w:rsidRPr="00276AF1" w:rsidP="007D2D7C">
            <w:pPr>
              <w:bidi w:val="0"/>
              <w:spacing w:line="269" w:lineRule="auto"/>
              <w:jc w:val="center"/>
              <w:rPr>
                <w:rFonts w:ascii="Arial" w:eastAsia="Times New Roman" w:hAnsi="Arial"/>
                <w:b/>
                <w:bCs/>
                <w:color w:val="000000"/>
                <w:szCs w:val="20"/>
                <w:rtl/>
              </w:rPr>
            </w:pPr>
            <w:r w:rsidRPr="00276AF1">
              <w:rPr>
                <w:rFonts w:ascii="Arial" w:eastAsia="Times New Roman" w:hAnsi="Arial" w:hint="cs"/>
                <w:b/>
                <w:bCs/>
                <w:color w:val="000000"/>
                <w:szCs w:val="20"/>
                <w:rtl/>
              </w:rPr>
              <w:t>קריית עקרון</w:t>
            </w:r>
          </w:p>
        </w:tc>
        <w:tc>
          <w:tcPr>
            <w:tcW w:w="1038" w:type="dxa"/>
            <w:tcBorders>
              <w:top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Pr>
            </w:pPr>
            <w:r w:rsidRPr="00276AF1">
              <w:rPr>
                <w:rFonts w:ascii="Arial" w:eastAsia="Times New Roman" w:hAnsi="Arial"/>
                <w:color w:val="000000"/>
                <w:szCs w:val="20"/>
                <w:rtl/>
              </w:rPr>
              <w:t>74.1</w:t>
            </w:r>
          </w:p>
        </w:tc>
        <w:tc>
          <w:tcPr>
            <w:tcW w:w="842" w:type="dxa"/>
            <w:tcBorders>
              <w:top w:val="nil"/>
            </w:tcBorders>
            <w:shd w:val="clear" w:color="auto" w:fill="auto"/>
            <w:vAlign w:val="bottom"/>
            <w:hideMark/>
          </w:tcPr>
          <w:p w:rsidR="0098274D" w:rsidRPr="00276AF1" w:rsidP="00DD1E64">
            <w:pPr>
              <w:bidi w:val="0"/>
              <w:spacing w:line="269" w:lineRule="auto"/>
              <w:jc w:val="center"/>
              <w:rPr>
                <w:rFonts w:ascii="Arial" w:eastAsia="Times New Roman" w:hAnsi="Arial"/>
                <w:color w:val="000000"/>
                <w:szCs w:val="20"/>
                <w:rtl/>
              </w:rPr>
            </w:pPr>
            <w:r w:rsidRPr="00276AF1">
              <w:rPr>
                <w:rFonts w:ascii="Arial" w:eastAsia="Times New Roman" w:hAnsi="Arial"/>
                <w:color w:val="000000"/>
                <w:szCs w:val="20"/>
                <w:rtl/>
              </w:rPr>
              <w:t>78.7</w:t>
            </w:r>
          </w:p>
        </w:tc>
        <w:tc>
          <w:tcPr>
            <w:tcW w:w="900" w:type="dxa"/>
            <w:tcBorders>
              <w:top w:val="nil"/>
              <w:right w:val="nil"/>
            </w:tcBorders>
            <w:shd w:val="clear" w:color="auto" w:fill="auto"/>
            <w:vAlign w:val="center"/>
            <w:hideMark/>
          </w:tcPr>
          <w:p w:rsidR="0098274D" w:rsidRPr="00276AF1" w:rsidP="0098274D">
            <w:pPr>
              <w:bidi w:val="0"/>
              <w:spacing w:line="269" w:lineRule="auto"/>
              <w:jc w:val="left"/>
              <w:rPr>
                <w:rFonts w:ascii="Arial" w:eastAsia="Times New Roman" w:hAnsi="Arial"/>
                <w:color w:val="000000"/>
                <w:szCs w:val="20"/>
                <w:rtl/>
              </w:rPr>
            </w:pPr>
            <w:r w:rsidRPr="00276AF1">
              <w:rPr>
                <w:rFonts w:ascii="Arial" w:eastAsia="Times New Roman" w:hAnsi="Arial"/>
                <w:color w:val="000000"/>
                <w:szCs w:val="20"/>
                <w:rtl/>
              </w:rPr>
              <w:t>84</w:t>
            </w:r>
          </w:p>
        </w:tc>
        <w:tc>
          <w:tcPr>
            <w:tcW w:w="396" w:type="dxa"/>
            <w:tcBorders>
              <w:top w:val="nil"/>
              <w:left w:val="nil"/>
            </w:tcBorders>
            <w:shd w:val="clear" w:color="auto" w:fill="auto"/>
            <w:vAlign w:val="bottom"/>
          </w:tcPr>
          <w:p w:rsidR="0098274D" w:rsidRPr="00276AF1" w:rsidP="0098274D">
            <w:pPr>
              <w:bidi w:val="0"/>
              <w:spacing w:line="269" w:lineRule="auto"/>
              <w:jc w:val="center"/>
              <w:rPr>
                <w:rFonts w:ascii="Arial" w:eastAsia="Times New Roman" w:hAnsi="Arial"/>
                <w:color w:val="000000"/>
                <w:szCs w:val="20"/>
                <w:rtl/>
              </w:rPr>
            </w:pPr>
          </w:p>
        </w:tc>
        <w:tc>
          <w:tcPr>
            <w:tcW w:w="571" w:type="dxa"/>
            <w:tcBorders>
              <w:top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color w:val="000000"/>
                <w:szCs w:val="20"/>
                <w:rtl/>
              </w:rPr>
              <w:t>74</w:t>
            </w:r>
          </w:p>
        </w:tc>
        <w:tc>
          <w:tcPr>
            <w:tcW w:w="877" w:type="dxa"/>
            <w:tcBorders>
              <w:top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color w:val="000000"/>
                <w:szCs w:val="20"/>
                <w:rtl/>
              </w:rPr>
              <w:t>78.6</w:t>
            </w:r>
          </w:p>
        </w:tc>
        <w:tc>
          <w:tcPr>
            <w:tcW w:w="638" w:type="dxa"/>
            <w:gridSpan w:val="2"/>
            <w:tcBorders>
              <w:top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color w:val="000000"/>
                <w:szCs w:val="20"/>
                <w:rtl/>
              </w:rPr>
              <w:t>84.4</w:t>
            </w:r>
          </w:p>
        </w:tc>
        <w:tc>
          <w:tcPr>
            <w:tcW w:w="921" w:type="dxa"/>
            <w:tcBorders>
              <w:top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color w:val="000000"/>
                <w:szCs w:val="20"/>
                <w:rtl/>
              </w:rPr>
              <w:t>0.1</w:t>
            </w:r>
          </w:p>
        </w:tc>
        <w:tc>
          <w:tcPr>
            <w:tcW w:w="856" w:type="dxa"/>
            <w:tcBorders>
              <w:top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color w:val="000000"/>
                <w:szCs w:val="20"/>
                <w:rtl/>
              </w:rPr>
              <w:t>0.1</w:t>
            </w:r>
          </w:p>
        </w:tc>
        <w:tc>
          <w:tcPr>
            <w:tcW w:w="783" w:type="dxa"/>
            <w:tcBorders>
              <w:top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color w:val="000000"/>
                <w:szCs w:val="20"/>
                <w:rtl/>
              </w:rPr>
              <w:t>(0.4)</w:t>
            </w:r>
          </w:p>
        </w:tc>
        <w:tc>
          <w:tcPr>
            <w:tcW w:w="898" w:type="dxa"/>
            <w:gridSpan w:val="2"/>
            <w:tcBorders>
              <w:top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color w:val="000000"/>
                <w:szCs w:val="20"/>
                <w:rtl/>
              </w:rPr>
              <w:t>(0.8)</w:t>
            </w:r>
          </w:p>
        </w:tc>
        <w:tc>
          <w:tcPr>
            <w:tcW w:w="1077" w:type="dxa"/>
            <w:tcBorders>
              <w:top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hint="cs"/>
                <w:color w:val="000000"/>
                <w:szCs w:val="20"/>
                <w:rtl/>
              </w:rPr>
              <w:t>96.1</w:t>
            </w:r>
          </w:p>
        </w:tc>
        <w:tc>
          <w:tcPr>
            <w:tcW w:w="968" w:type="dxa"/>
            <w:tcBorders>
              <w:top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hint="cs"/>
                <w:color w:val="000000"/>
                <w:szCs w:val="20"/>
                <w:rtl/>
              </w:rPr>
              <w:t>95.3</w:t>
            </w:r>
          </w:p>
        </w:tc>
        <w:tc>
          <w:tcPr>
            <w:tcW w:w="873" w:type="dxa"/>
            <w:gridSpan w:val="2"/>
            <w:tcBorders>
              <w:top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hint="cs"/>
                <w:color w:val="000000"/>
                <w:szCs w:val="20"/>
                <w:rtl/>
              </w:rPr>
              <w:t>97.7</w:t>
            </w:r>
          </w:p>
        </w:tc>
        <w:tc>
          <w:tcPr>
            <w:tcW w:w="1053" w:type="dxa"/>
            <w:gridSpan w:val="2"/>
            <w:tcBorders>
              <w:top w:val="nil"/>
            </w:tcBorders>
            <w:shd w:val="clear" w:color="auto" w:fill="auto"/>
            <w:vAlign w:val="bottom"/>
            <w:hideMark/>
          </w:tcPr>
          <w:p w:rsidR="0098274D" w:rsidRPr="00276AF1" w:rsidP="007D2D7C">
            <w:pPr>
              <w:spacing w:line="269" w:lineRule="auto"/>
              <w:jc w:val="center"/>
              <w:rPr>
                <w:rFonts w:ascii="Arial" w:eastAsia="Times New Roman" w:hAnsi="Arial"/>
                <w:color w:val="000000"/>
                <w:szCs w:val="20"/>
                <w:rtl/>
              </w:rPr>
            </w:pPr>
            <w:r w:rsidRPr="00276AF1">
              <w:rPr>
                <w:rFonts w:ascii="Arial" w:eastAsia="Times New Roman" w:hAnsi="Arial"/>
                <w:color w:val="000000"/>
                <w:szCs w:val="20"/>
                <w:rtl/>
              </w:rPr>
              <w:t>27.9</w:t>
            </w:r>
          </w:p>
        </w:tc>
      </w:tr>
    </w:tbl>
    <w:p w:rsidR="00B442C2" w:rsidP="007D2D7C">
      <w:pPr>
        <w:spacing w:line="269" w:lineRule="auto"/>
        <w:ind w:left="720"/>
        <w:rPr>
          <w:sz w:val="16"/>
          <w:szCs w:val="20"/>
          <w:rtl/>
        </w:rPr>
        <w:sectPr w:rsidSect="00303426">
          <w:type w:val="evenPage"/>
          <w:pgSz w:w="16838" w:h="11906" w:orient="landscape"/>
          <w:pgMar w:top="1701" w:right="1701" w:bottom="1985" w:left="1588" w:header="709" w:footer="709" w:gutter="0"/>
          <w:cols w:space="708"/>
          <w:titlePg/>
          <w:bidi/>
          <w:rtlGutter/>
          <w:docGrid w:linePitch="360"/>
        </w:sectPr>
      </w:pPr>
    </w:p>
    <w:p w:rsidR="008507C7" w:rsidRPr="00684B61" w:rsidP="007D2D7C">
      <w:pPr>
        <w:spacing w:line="269" w:lineRule="auto"/>
        <w:rPr>
          <w:b/>
          <w:bCs/>
          <w:rtl/>
        </w:rPr>
      </w:pPr>
      <w:r w:rsidRPr="00684B61">
        <w:rPr>
          <w:rFonts w:hint="eastAsia"/>
          <w:b/>
          <w:bCs/>
          <w:rtl/>
        </w:rPr>
        <w:t>מהלוח</w:t>
      </w:r>
      <w:r w:rsidRPr="00684B61">
        <w:rPr>
          <w:b/>
          <w:bCs/>
          <w:rtl/>
        </w:rPr>
        <w:t xml:space="preserve"> </w:t>
      </w:r>
      <w:r w:rsidRPr="00684B61" w:rsidR="005F3590">
        <w:rPr>
          <w:rFonts w:hint="eastAsia"/>
          <w:b/>
          <w:bCs/>
          <w:rtl/>
        </w:rPr>
        <w:t>עולה</w:t>
      </w:r>
      <w:r w:rsidRPr="00684B61" w:rsidR="005F3590">
        <w:rPr>
          <w:b/>
          <w:bCs/>
          <w:rtl/>
        </w:rPr>
        <w:t xml:space="preserve"> כי הגירעון הנצבר של המועצה המקומית </w:t>
      </w:r>
      <w:r w:rsidRPr="00F450E6" w:rsidR="005F3590">
        <w:rPr>
          <w:rFonts w:hint="eastAsia"/>
          <w:b/>
          <w:bCs/>
          <w:rtl/>
        </w:rPr>
        <w:t>קרני</w:t>
      </w:r>
      <w:r w:rsidRPr="00F450E6" w:rsidR="005F3590">
        <w:rPr>
          <w:b/>
          <w:bCs/>
          <w:rtl/>
        </w:rPr>
        <w:t xml:space="preserve"> </w:t>
      </w:r>
      <w:r w:rsidRPr="00F450E6" w:rsidR="005F3590">
        <w:rPr>
          <w:rFonts w:hint="eastAsia"/>
          <w:b/>
          <w:bCs/>
          <w:rtl/>
        </w:rPr>
        <w:t>שומרון</w:t>
      </w:r>
      <w:r w:rsidRPr="00684B61" w:rsidR="005F3590">
        <w:rPr>
          <w:b/>
          <w:bCs/>
          <w:rtl/>
        </w:rPr>
        <w:t xml:space="preserve"> עולה בשיעור ניכר על הגירעונות הנצברים של</w:t>
      </w:r>
      <w:r w:rsidR="006F1A80">
        <w:rPr>
          <w:rFonts w:hint="cs"/>
          <w:b/>
          <w:bCs/>
          <w:rtl/>
        </w:rPr>
        <w:t xml:space="preserve"> שלוש</w:t>
      </w:r>
      <w:r w:rsidRPr="00684B61" w:rsidR="005F3590">
        <w:rPr>
          <w:b/>
          <w:bCs/>
          <w:rtl/>
        </w:rPr>
        <w:t xml:space="preserve"> רשויות מקומיות בעל</w:t>
      </w:r>
      <w:r w:rsidRPr="00684B61" w:rsidR="009C665B">
        <w:rPr>
          <w:rFonts w:hint="eastAsia"/>
          <w:b/>
          <w:bCs/>
          <w:rtl/>
        </w:rPr>
        <w:t>ות</w:t>
      </w:r>
      <w:r w:rsidRPr="00684B61" w:rsidR="005F3590">
        <w:rPr>
          <w:b/>
          <w:bCs/>
          <w:rtl/>
        </w:rPr>
        <w:t xml:space="preserve"> </w:t>
      </w:r>
      <w:r w:rsidRPr="00684B61" w:rsidR="00BE4835">
        <w:rPr>
          <w:rFonts w:hint="eastAsia"/>
          <w:b/>
          <w:bCs/>
          <w:rtl/>
        </w:rPr>
        <w:t>מאפיינים</w:t>
      </w:r>
      <w:r w:rsidRPr="00684B61" w:rsidR="00BE4835">
        <w:rPr>
          <w:b/>
          <w:bCs/>
          <w:rtl/>
        </w:rPr>
        <w:t xml:space="preserve"> </w:t>
      </w:r>
      <w:r w:rsidRPr="00684B61" w:rsidR="005F3590">
        <w:rPr>
          <w:rFonts w:hint="eastAsia"/>
          <w:b/>
          <w:bCs/>
          <w:rtl/>
        </w:rPr>
        <w:t>דומים</w:t>
      </w:r>
      <w:r w:rsidRPr="00684B61" w:rsidR="0064340F">
        <w:rPr>
          <w:b/>
          <w:bCs/>
          <w:rtl/>
        </w:rPr>
        <w:t>.</w:t>
      </w:r>
      <w:r w:rsidRPr="00684B61" w:rsidR="006106B4">
        <w:rPr>
          <w:b/>
          <w:bCs/>
          <w:rtl/>
        </w:rPr>
        <w:t xml:space="preserve"> גם שיעור עומס המ</w:t>
      </w:r>
      <w:r w:rsidR="000D71AC">
        <w:rPr>
          <w:rFonts w:hint="cs"/>
          <w:b/>
          <w:bCs/>
          <w:rtl/>
        </w:rPr>
        <w:t>ִ</w:t>
      </w:r>
      <w:r w:rsidRPr="00684B61" w:rsidR="006106B4">
        <w:rPr>
          <w:b/>
          <w:bCs/>
          <w:rtl/>
        </w:rPr>
        <w:t xml:space="preserve">לוות </w:t>
      </w:r>
      <w:r w:rsidRPr="00684B61" w:rsidR="006106B4">
        <w:rPr>
          <w:rFonts w:hint="eastAsia"/>
          <w:b/>
          <w:bCs/>
          <w:rtl/>
        </w:rPr>
        <w:t>בה</w:t>
      </w:r>
      <w:r w:rsidRPr="00684B61" w:rsidR="006106B4">
        <w:rPr>
          <w:b/>
          <w:bCs/>
          <w:rtl/>
        </w:rPr>
        <w:t xml:space="preserve"> </w:t>
      </w:r>
      <w:r w:rsidRPr="001C71A9" w:rsidR="00F450E6">
        <w:rPr>
          <w:rFonts w:hint="cs"/>
          <w:b/>
          <w:bCs/>
          <w:rtl/>
        </w:rPr>
        <w:t xml:space="preserve">גבוה </w:t>
      </w:r>
      <w:r w:rsidRPr="00684B61" w:rsidR="006106B4">
        <w:rPr>
          <w:rFonts w:hint="eastAsia"/>
          <w:b/>
          <w:bCs/>
          <w:rtl/>
        </w:rPr>
        <w:t>בהשוואה</w:t>
      </w:r>
      <w:r w:rsidR="007D2D7C">
        <w:rPr>
          <w:b/>
          <w:bCs/>
          <w:rtl/>
        </w:rPr>
        <w:t xml:space="preserve"> </w:t>
      </w:r>
      <w:r w:rsidR="00ED7501">
        <w:rPr>
          <w:rFonts w:hint="cs"/>
          <w:b/>
          <w:bCs/>
          <w:rtl/>
        </w:rPr>
        <w:t xml:space="preserve">לשתיים </w:t>
      </w:r>
      <w:r w:rsidR="006F1A80">
        <w:rPr>
          <w:rFonts w:hint="cs"/>
          <w:b/>
          <w:bCs/>
          <w:rtl/>
        </w:rPr>
        <w:t xml:space="preserve">מתוך </w:t>
      </w:r>
      <w:r w:rsidR="00ED7501">
        <w:rPr>
          <w:rFonts w:hint="cs"/>
          <w:b/>
          <w:bCs/>
          <w:rtl/>
        </w:rPr>
        <w:t>שלוש הרשויות</w:t>
      </w:r>
      <w:r w:rsidR="00062781">
        <w:rPr>
          <w:rFonts w:hint="cs"/>
          <w:b/>
          <w:bCs/>
          <w:rtl/>
        </w:rPr>
        <w:t xml:space="preserve"> </w:t>
      </w:r>
      <w:r w:rsidR="00D231B0">
        <w:rPr>
          <w:rFonts w:hint="cs"/>
          <w:b/>
          <w:bCs/>
          <w:rtl/>
        </w:rPr>
        <w:t>האלה</w:t>
      </w:r>
      <w:r w:rsidRPr="00684B61" w:rsidR="005F3590">
        <w:rPr>
          <w:b/>
          <w:bCs/>
          <w:rtl/>
        </w:rPr>
        <w:t xml:space="preserve">. </w:t>
      </w:r>
      <w:r w:rsidRPr="00684B61" w:rsidR="00A966D0">
        <w:rPr>
          <w:rFonts w:hint="eastAsia"/>
          <w:b/>
          <w:bCs/>
          <w:rtl/>
        </w:rPr>
        <w:t>מומלץ</w:t>
      </w:r>
      <w:r w:rsidRPr="00684B61" w:rsidR="00A966D0">
        <w:rPr>
          <w:b/>
          <w:bCs/>
          <w:rtl/>
        </w:rPr>
        <w:t xml:space="preserve"> </w:t>
      </w:r>
      <w:r w:rsidRPr="00684B61" w:rsidR="00981772">
        <w:rPr>
          <w:rFonts w:hint="eastAsia"/>
          <w:b/>
          <w:bCs/>
          <w:rtl/>
        </w:rPr>
        <w:t>למועצה</w:t>
      </w:r>
      <w:r w:rsidRPr="00684B61" w:rsidR="00981772">
        <w:rPr>
          <w:b/>
          <w:bCs/>
          <w:rtl/>
        </w:rPr>
        <w:t xml:space="preserve"> </w:t>
      </w:r>
      <w:r w:rsidRPr="00684B61" w:rsidR="00981772">
        <w:rPr>
          <w:rFonts w:hint="eastAsia"/>
          <w:b/>
          <w:bCs/>
          <w:rtl/>
        </w:rPr>
        <w:t>המקומית</w:t>
      </w:r>
      <w:r w:rsidRPr="00684B61" w:rsidR="00981772">
        <w:rPr>
          <w:b/>
          <w:bCs/>
          <w:rtl/>
        </w:rPr>
        <w:t xml:space="preserve"> </w:t>
      </w:r>
      <w:r w:rsidR="00014299">
        <w:rPr>
          <w:rFonts w:hint="cs"/>
          <w:b/>
          <w:bCs/>
          <w:rtl/>
        </w:rPr>
        <w:t xml:space="preserve">קרני שומרון </w:t>
      </w:r>
      <w:r w:rsidRPr="00684B61" w:rsidR="00A966D0">
        <w:rPr>
          <w:rFonts w:hint="eastAsia"/>
          <w:b/>
          <w:bCs/>
          <w:rtl/>
        </w:rPr>
        <w:t>לפעול</w:t>
      </w:r>
      <w:r w:rsidRPr="00684B61" w:rsidR="00A966D0">
        <w:rPr>
          <w:b/>
          <w:bCs/>
          <w:rtl/>
        </w:rPr>
        <w:t xml:space="preserve"> </w:t>
      </w:r>
      <w:r w:rsidRPr="00684B61">
        <w:rPr>
          <w:rFonts w:hint="eastAsia"/>
          <w:b/>
          <w:bCs/>
          <w:rtl/>
        </w:rPr>
        <w:t>לצמצום</w:t>
      </w:r>
      <w:r w:rsidRPr="00684B61">
        <w:rPr>
          <w:b/>
          <w:bCs/>
          <w:rtl/>
        </w:rPr>
        <w:t xml:space="preserve"> </w:t>
      </w:r>
      <w:r w:rsidRPr="00684B61" w:rsidR="00A966D0">
        <w:rPr>
          <w:rFonts w:hint="eastAsia"/>
          <w:b/>
          <w:bCs/>
          <w:rtl/>
        </w:rPr>
        <w:t>ה</w:t>
      </w:r>
      <w:r w:rsidRPr="00684B61" w:rsidR="005F3590">
        <w:rPr>
          <w:rFonts w:hint="eastAsia"/>
          <w:b/>
          <w:bCs/>
          <w:rtl/>
        </w:rPr>
        <w:t>גירעון</w:t>
      </w:r>
      <w:r w:rsidRPr="00684B61" w:rsidR="005F3590">
        <w:rPr>
          <w:b/>
          <w:bCs/>
          <w:rtl/>
        </w:rPr>
        <w:t xml:space="preserve"> </w:t>
      </w:r>
      <w:r w:rsidRPr="00684B61" w:rsidR="005F3590">
        <w:rPr>
          <w:rFonts w:hint="eastAsia"/>
          <w:b/>
          <w:bCs/>
          <w:rtl/>
        </w:rPr>
        <w:t>שנצבר</w:t>
      </w:r>
      <w:r w:rsidRPr="00684B61" w:rsidR="002D062B">
        <w:rPr>
          <w:b/>
          <w:bCs/>
          <w:rtl/>
        </w:rPr>
        <w:t xml:space="preserve"> ולנהל מעקב אחר </w:t>
      </w:r>
      <w:r w:rsidRPr="00684B61" w:rsidR="0007322F">
        <w:rPr>
          <w:rFonts w:hint="eastAsia"/>
          <w:b/>
          <w:bCs/>
          <w:rtl/>
        </w:rPr>
        <w:t>עומס</w:t>
      </w:r>
      <w:r w:rsidRPr="00684B61" w:rsidR="0007322F">
        <w:rPr>
          <w:b/>
          <w:bCs/>
          <w:rtl/>
        </w:rPr>
        <w:t xml:space="preserve"> </w:t>
      </w:r>
      <w:r w:rsidRPr="00684B61" w:rsidR="0007322F">
        <w:rPr>
          <w:rFonts w:hint="eastAsia"/>
          <w:b/>
          <w:bCs/>
          <w:rtl/>
        </w:rPr>
        <w:t>המ</w:t>
      </w:r>
      <w:r w:rsidRPr="00684B61">
        <w:rPr>
          <w:rFonts w:hint="eastAsia"/>
          <w:b/>
          <w:bCs/>
          <w:rtl/>
        </w:rPr>
        <w:t>ִ</w:t>
      </w:r>
      <w:r w:rsidRPr="00684B61" w:rsidR="0007322F">
        <w:rPr>
          <w:rFonts w:hint="eastAsia"/>
          <w:b/>
          <w:bCs/>
          <w:rtl/>
        </w:rPr>
        <w:t>לוות</w:t>
      </w:r>
      <w:r w:rsidRPr="00684B61" w:rsidR="002D062B">
        <w:rPr>
          <w:b/>
          <w:bCs/>
          <w:rtl/>
        </w:rPr>
        <w:t>.</w:t>
      </w:r>
    </w:p>
    <w:p w:rsidR="00DE35FD" w:rsidP="007D2D7C">
      <w:pPr>
        <w:pStyle w:val="a"/>
        <w:spacing w:line="269" w:lineRule="auto"/>
        <w:rPr>
          <w:rtl/>
        </w:rPr>
      </w:pPr>
    </w:p>
    <w:p w:rsidR="008507C7" w:rsidRPr="00684B61" w:rsidP="007D2D7C">
      <w:pPr>
        <w:spacing w:line="269" w:lineRule="auto"/>
        <w:rPr>
          <w:rtl/>
        </w:rPr>
      </w:pPr>
      <w:r w:rsidRPr="00054144">
        <w:rPr>
          <w:rFonts w:hint="eastAsia"/>
          <w:rtl/>
        </w:rPr>
        <w:t>המועצה</w:t>
      </w:r>
      <w:r w:rsidRPr="00684B61">
        <w:rPr>
          <w:rtl/>
        </w:rPr>
        <w:t xml:space="preserve"> המקומית </w:t>
      </w:r>
      <w:r w:rsidRPr="00684B61">
        <w:rPr>
          <w:rFonts w:hint="eastAsia"/>
          <w:b/>
          <w:bCs/>
          <w:rtl/>
        </w:rPr>
        <w:t>קרני</w:t>
      </w:r>
      <w:r w:rsidRPr="00684B61">
        <w:rPr>
          <w:b/>
          <w:bCs/>
          <w:rtl/>
        </w:rPr>
        <w:t xml:space="preserve"> </w:t>
      </w:r>
      <w:r w:rsidRPr="00684B61">
        <w:rPr>
          <w:rFonts w:hint="eastAsia"/>
          <w:b/>
          <w:bCs/>
          <w:rtl/>
        </w:rPr>
        <w:t>שומרון</w:t>
      </w:r>
      <w:r w:rsidRPr="00684B61">
        <w:rPr>
          <w:rtl/>
        </w:rPr>
        <w:t xml:space="preserve"> מסרה בתשובתה למשרד מבקר המדינה במרץ 2020 כי </w:t>
      </w:r>
      <w:r w:rsidRPr="00684B61" w:rsidR="00914556">
        <w:rPr>
          <w:rFonts w:hint="eastAsia"/>
          <w:rtl/>
        </w:rPr>
        <w:t>א</w:t>
      </w:r>
      <w:r w:rsidR="00692BC9">
        <w:rPr>
          <w:rFonts w:hint="cs"/>
          <w:rtl/>
        </w:rPr>
        <w:t>ח</w:t>
      </w:r>
      <w:r w:rsidRPr="00684B61" w:rsidR="00914556">
        <w:rPr>
          <w:rFonts w:hint="eastAsia"/>
          <w:rtl/>
        </w:rPr>
        <w:t>ת</w:t>
      </w:r>
      <w:r w:rsidRPr="00684B61" w:rsidR="00914556">
        <w:rPr>
          <w:rtl/>
        </w:rPr>
        <w:t xml:space="preserve"> </w:t>
      </w:r>
      <w:r w:rsidRPr="00684B61" w:rsidR="00914556">
        <w:rPr>
          <w:rFonts w:hint="eastAsia"/>
          <w:rtl/>
        </w:rPr>
        <w:t>ה</w:t>
      </w:r>
      <w:r w:rsidRPr="00684B61">
        <w:rPr>
          <w:rFonts w:hint="eastAsia"/>
          <w:rtl/>
        </w:rPr>
        <w:t>סיבות</w:t>
      </w:r>
      <w:r w:rsidRPr="00684B61">
        <w:rPr>
          <w:rtl/>
        </w:rPr>
        <w:t xml:space="preserve"> </w:t>
      </w:r>
      <w:r w:rsidR="000D71AC">
        <w:rPr>
          <w:rFonts w:hint="cs"/>
          <w:rtl/>
        </w:rPr>
        <w:t>ה</w:t>
      </w:r>
      <w:r w:rsidRPr="00684B61" w:rsidR="00726FEB">
        <w:rPr>
          <w:rFonts w:hint="eastAsia"/>
          <w:rtl/>
        </w:rPr>
        <w:t>עיקריות</w:t>
      </w:r>
      <w:r w:rsidRPr="00684B61" w:rsidR="00726FEB">
        <w:rPr>
          <w:rtl/>
        </w:rPr>
        <w:t xml:space="preserve"> </w:t>
      </w:r>
      <w:r w:rsidRPr="00684B61">
        <w:rPr>
          <w:rFonts w:hint="eastAsia"/>
          <w:rtl/>
        </w:rPr>
        <w:t>לגירעון</w:t>
      </w:r>
      <w:r w:rsidRPr="00684B61">
        <w:rPr>
          <w:rtl/>
        </w:rPr>
        <w:t xml:space="preserve"> </w:t>
      </w:r>
      <w:r w:rsidRPr="00684B61">
        <w:rPr>
          <w:rFonts w:hint="eastAsia"/>
          <w:rtl/>
        </w:rPr>
        <w:t>הנצבר</w:t>
      </w:r>
      <w:r w:rsidRPr="00684B61">
        <w:rPr>
          <w:rtl/>
        </w:rPr>
        <w:t xml:space="preserve"> </w:t>
      </w:r>
      <w:r w:rsidRPr="00684B61">
        <w:rPr>
          <w:rFonts w:hint="eastAsia"/>
          <w:rtl/>
        </w:rPr>
        <w:t>של</w:t>
      </w:r>
      <w:r w:rsidRPr="00684B61">
        <w:rPr>
          <w:rtl/>
        </w:rPr>
        <w:t xml:space="preserve"> </w:t>
      </w:r>
      <w:r w:rsidRPr="00684B61">
        <w:rPr>
          <w:rFonts w:hint="eastAsia"/>
          <w:rtl/>
        </w:rPr>
        <w:t>המועצה</w:t>
      </w:r>
      <w:r w:rsidR="006623FA">
        <w:rPr>
          <w:rFonts w:hint="cs"/>
          <w:rtl/>
        </w:rPr>
        <w:t xml:space="preserve"> היא זו:</w:t>
      </w:r>
      <w:r w:rsidRPr="00684B61" w:rsidR="006623FA">
        <w:rPr>
          <w:rtl/>
        </w:rPr>
        <w:t xml:space="preserve"> </w:t>
      </w:r>
      <w:r w:rsidRPr="00684B61" w:rsidR="00914556">
        <w:rPr>
          <w:rtl/>
        </w:rPr>
        <w:t xml:space="preserve">מ-2014 עד 2019 </w:t>
      </w:r>
      <w:r w:rsidR="006623FA">
        <w:rPr>
          <w:rFonts w:hint="cs"/>
          <w:rtl/>
        </w:rPr>
        <w:t xml:space="preserve">צמח </w:t>
      </w:r>
      <w:r w:rsidRPr="00684B61" w:rsidR="00914556">
        <w:rPr>
          <w:rtl/>
        </w:rPr>
        <w:t xml:space="preserve">היישוב </w:t>
      </w:r>
      <w:r w:rsidR="006623FA">
        <w:rPr>
          <w:rFonts w:hint="cs"/>
          <w:rtl/>
        </w:rPr>
        <w:t>ביותר</w:t>
      </w:r>
      <w:r w:rsidRPr="00684B61" w:rsidR="00914556">
        <w:rPr>
          <w:rtl/>
        </w:rPr>
        <w:t xml:space="preserve"> </w:t>
      </w:r>
      <w:r w:rsidR="006623FA">
        <w:rPr>
          <w:rFonts w:hint="cs"/>
          <w:rtl/>
        </w:rPr>
        <w:t>מ-</w:t>
      </w:r>
      <w:r w:rsidRPr="00684B61" w:rsidR="00914556">
        <w:rPr>
          <w:rtl/>
        </w:rPr>
        <w:t xml:space="preserve">25% </w:t>
      </w:r>
      <w:r w:rsidR="006623FA">
        <w:rPr>
          <w:rFonts w:hint="cs"/>
          <w:rtl/>
        </w:rPr>
        <w:t xml:space="preserve">ונוספו לו </w:t>
      </w:r>
      <w:r w:rsidRPr="00684B61" w:rsidR="00914556">
        <w:rPr>
          <w:rtl/>
        </w:rPr>
        <w:t>כ-600 משפחות חדשות</w:t>
      </w:r>
      <w:r w:rsidR="006623FA">
        <w:rPr>
          <w:rFonts w:hint="cs"/>
          <w:rtl/>
        </w:rPr>
        <w:t>,</w:t>
      </w:r>
      <w:r w:rsidRPr="00684B61" w:rsidR="00914556">
        <w:rPr>
          <w:rtl/>
        </w:rPr>
        <w:t xml:space="preserve"> אולם מענק האיזון </w:t>
      </w:r>
      <w:r w:rsidRPr="00684B61" w:rsidR="00914556">
        <w:rPr>
          <w:rFonts w:hint="eastAsia"/>
          <w:rtl/>
        </w:rPr>
        <w:t>נותר</w:t>
      </w:r>
      <w:r w:rsidRPr="00684B61" w:rsidR="00914556">
        <w:rPr>
          <w:rtl/>
        </w:rPr>
        <w:t xml:space="preserve"> </w:t>
      </w:r>
      <w:r w:rsidRPr="00684B61" w:rsidR="00914556">
        <w:rPr>
          <w:rFonts w:hint="eastAsia"/>
          <w:rtl/>
        </w:rPr>
        <w:t>ללא</w:t>
      </w:r>
      <w:r w:rsidRPr="00684B61" w:rsidR="00914556">
        <w:rPr>
          <w:rtl/>
        </w:rPr>
        <w:t xml:space="preserve"> </w:t>
      </w:r>
      <w:r w:rsidRPr="00684B61" w:rsidR="00914556">
        <w:rPr>
          <w:rFonts w:hint="eastAsia"/>
          <w:rtl/>
        </w:rPr>
        <w:t>שינוי</w:t>
      </w:r>
      <w:r w:rsidRPr="00684B61" w:rsidR="00914556">
        <w:rPr>
          <w:rtl/>
        </w:rPr>
        <w:t xml:space="preserve"> </w:t>
      </w:r>
      <w:r w:rsidRPr="00684B61" w:rsidR="00914556">
        <w:rPr>
          <w:rFonts w:hint="eastAsia"/>
          <w:rtl/>
        </w:rPr>
        <w:t>ולא</w:t>
      </w:r>
      <w:r w:rsidRPr="00684B61" w:rsidR="00914556">
        <w:rPr>
          <w:rtl/>
        </w:rPr>
        <w:t xml:space="preserve"> </w:t>
      </w:r>
      <w:r w:rsidRPr="00684B61" w:rsidR="00914556">
        <w:rPr>
          <w:rFonts w:hint="eastAsia"/>
          <w:rtl/>
        </w:rPr>
        <w:t>הי</w:t>
      </w:r>
      <w:r w:rsidR="006623FA">
        <w:rPr>
          <w:rFonts w:hint="cs"/>
          <w:rtl/>
        </w:rPr>
        <w:t>י</w:t>
      </w:r>
      <w:r w:rsidRPr="00684B61" w:rsidR="00914556">
        <w:rPr>
          <w:rFonts w:hint="eastAsia"/>
          <w:rtl/>
        </w:rPr>
        <w:t>תה</w:t>
      </w:r>
      <w:r w:rsidRPr="00684B61" w:rsidR="00914556">
        <w:rPr>
          <w:rtl/>
        </w:rPr>
        <w:t xml:space="preserve"> </w:t>
      </w:r>
      <w:r w:rsidRPr="00684B61" w:rsidR="00914556">
        <w:rPr>
          <w:rFonts w:hint="eastAsia"/>
          <w:rtl/>
        </w:rPr>
        <w:t>צמיחה</w:t>
      </w:r>
      <w:r w:rsidRPr="00684B61" w:rsidR="00914556">
        <w:rPr>
          <w:rtl/>
        </w:rPr>
        <w:t xml:space="preserve"> </w:t>
      </w:r>
      <w:r w:rsidRPr="00684B61" w:rsidR="00914556">
        <w:rPr>
          <w:rFonts w:hint="eastAsia"/>
          <w:rtl/>
        </w:rPr>
        <w:t>באזורי</w:t>
      </w:r>
      <w:r w:rsidRPr="00684B61" w:rsidR="00914556">
        <w:rPr>
          <w:rtl/>
        </w:rPr>
        <w:t xml:space="preserve"> </w:t>
      </w:r>
      <w:r w:rsidRPr="00684B61" w:rsidR="00914556">
        <w:rPr>
          <w:rFonts w:hint="eastAsia"/>
          <w:rtl/>
        </w:rPr>
        <w:t>התעשייה</w:t>
      </w:r>
      <w:r w:rsidRPr="00684B61" w:rsidR="00914556">
        <w:rPr>
          <w:rtl/>
        </w:rPr>
        <w:t xml:space="preserve"> </w:t>
      </w:r>
      <w:r w:rsidRPr="00684B61" w:rsidR="00914556">
        <w:rPr>
          <w:rFonts w:hint="eastAsia"/>
          <w:rtl/>
        </w:rPr>
        <w:t>והמסחר</w:t>
      </w:r>
      <w:r w:rsidR="006623FA">
        <w:rPr>
          <w:rFonts w:hint="cs"/>
          <w:rtl/>
        </w:rPr>
        <w:t>.</w:t>
      </w:r>
      <w:r w:rsidRPr="00684B61" w:rsidR="006623FA">
        <w:rPr>
          <w:rtl/>
        </w:rPr>
        <w:t xml:space="preserve"> </w:t>
      </w:r>
      <w:r w:rsidRPr="00684B61" w:rsidR="00914556">
        <w:rPr>
          <w:rFonts w:hint="eastAsia"/>
          <w:rtl/>
        </w:rPr>
        <w:t>לעומת</w:t>
      </w:r>
      <w:r w:rsidRPr="00684B61" w:rsidR="00914556">
        <w:rPr>
          <w:rtl/>
        </w:rPr>
        <w:t xml:space="preserve"> </w:t>
      </w:r>
      <w:r w:rsidRPr="00684B61" w:rsidR="00914556">
        <w:rPr>
          <w:rFonts w:hint="eastAsia"/>
          <w:rtl/>
        </w:rPr>
        <w:t>זאת</w:t>
      </w:r>
      <w:r w:rsidR="006623FA">
        <w:rPr>
          <w:rFonts w:hint="cs"/>
          <w:rtl/>
        </w:rPr>
        <w:t>,</w:t>
      </w:r>
      <w:r w:rsidRPr="00684B61" w:rsidR="00914556">
        <w:rPr>
          <w:rtl/>
        </w:rPr>
        <w:t xml:space="preserve"> </w:t>
      </w:r>
      <w:r w:rsidRPr="00684B61" w:rsidR="00914556">
        <w:rPr>
          <w:rFonts w:hint="eastAsia"/>
          <w:rtl/>
        </w:rPr>
        <w:t>המועצה</w:t>
      </w:r>
      <w:r w:rsidRPr="00684B61" w:rsidR="00914556">
        <w:rPr>
          <w:rtl/>
        </w:rPr>
        <w:t xml:space="preserve"> </w:t>
      </w:r>
      <w:r w:rsidRPr="00684B61" w:rsidR="00914556">
        <w:rPr>
          <w:rFonts w:hint="eastAsia"/>
          <w:rtl/>
        </w:rPr>
        <w:t>נדרשה</w:t>
      </w:r>
      <w:r w:rsidRPr="00684B61" w:rsidR="00914556">
        <w:rPr>
          <w:rtl/>
        </w:rPr>
        <w:t xml:space="preserve"> </w:t>
      </w:r>
      <w:r w:rsidRPr="00684B61" w:rsidR="00914556">
        <w:rPr>
          <w:rFonts w:hint="eastAsia"/>
          <w:rtl/>
        </w:rPr>
        <w:t>לקחת</w:t>
      </w:r>
      <w:r w:rsidRPr="00684B61" w:rsidR="00914556">
        <w:rPr>
          <w:rtl/>
        </w:rPr>
        <w:t xml:space="preserve"> </w:t>
      </w:r>
      <w:r w:rsidRPr="00684B61" w:rsidR="00914556">
        <w:rPr>
          <w:rFonts w:hint="eastAsia"/>
          <w:rtl/>
        </w:rPr>
        <w:t>הלוואות</w:t>
      </w:r>
      <w:r w:rsidRPr="00684B61" w:rsidR="00914556">
        <w:rPr>
          <w:rtl/>
        </w:rPr>
        <w:t xml:space="preserve"> </w:t>
      </w:r>
      <w:r w:rsidRPr="00684B61" w:rsidR="00914556">
        <w:rPr>
          <w:rFonts w:hint="eastAsia"/>
          <w:rtl/>
        </w:rPr>
        <w:t>להקמת</w:t>
      </w:r>
      <w:r w:rsidRPr="00684B61" w:rsidR="00914556">
        <w:rPr>
          <w:rtl/>
        </w:rPr>
        <w:t xml:space="preserve"> </w:t>
      </w:r>
      <w:r w:rsidRPr="00684B61" w:rsidR="00914556">
        <w:rPr>
          <w:rFonts w:hint="eastAsia"/>
          <w:rtl/>
        </w:rPr>
        <w:t>מבני</w:t>
      </w:r>
      <w:r w:rsidRPr="00684B61" w:rsidR="00914556">
        <w:rPr>
          <w:rtl/>
        </w:rPr>
        <w:t xml:space="preserve"> </w:t>
      </w:r>
      <w:r w:rsidRPr="00684B61" w:rsidR="00914556">
        <w:rPr>
          <w:rFonts w:hint="eastAsia"/>
          <w:rtl/>
        </w:rPr>
        <w:t>ציבור</w:t>
      </w:r>
      <w:r w:rsidRPr="00684B61" w:rsidR="00914556">
        <w:rPr>
          <w:rtl/>
        </w:rPr>
        <w:t xml:space="preserve"> </w:t>
      </w:r>
      <w:r w:rsidRPr="00684B61" w:rsidR="00914556">
        <w:rPr>
          <w:rFonts w:hint="eastAsia"/>
          <w:rtl/>
        </w:rPr>
        <w:t>לקליטת</w:t>
      </w:r>
      <w:r w:rsidRPr="00684B61" w:rsidR="00914556">
        <w:rPr>
          <w:rtl/>
        </w:rPr>
        <w:t xml:space="preserve"> </w:t>
      </w:r>
      <w:r w:rsidRPr="00684B61" w:rsidR="00914556">
        <w:rPr>
          <w:rFonts w:hint="eastAsia"/>
          <w:rtl/>
        </w:rPr>
        <w:t>האוכלוס</w:t>
      </w:r>
      <w:r w:rsidR="00401BD2">
        <w:rPr>
          <w:rFonts w:hint="cs"/>
          <w:rtl/>
        </w:rPr>
        <w:t>י</w:t>
      </w:r>
      <w:r w:rsidRPr="00684B61" w:rsidR="00914556">
        <w:rPr>
          <w:rFonts w:hint="eastAsia"/>
          <w:rtl/>
        </w:rPr>
        <w:t>יה</w:t>
      </w:r>
      <w:r w:rsidR="00187D09">
        <w:rPr>
          <w:rFonts w:hint="cs"/>
          <w:rtl/>
        </w:rPr>
        <w:t xml:space="preserve"> שהצטרפה</w:t>
      </w:r>
      <w:r w:rsidR="008F1939">
        <w:rPr>
          <w:rFonts w:hint="cs"/>
          <w:rtl/>
        </w:rPr>
        <w:t xml:space="preserve">. עוד ציינה המועצה </w:t>
      </w:r>
      <w:r w:rsidR="00701E04">
        <w:rPr>
          <w:rFonts w:hint="cs"/>
          <w:rtl/>
        </w:rPr>
        <w:t>את</w:t>
      </w:r>
      <w:r w:rsidRPr="00684B61" w:rsidR="00914556">
        <w:rPr>
          <w:rtl/>
        </w:rPr>
        <w:t xml:space="preserve"> </w:t>
      </w:r>
      <w:r w:rsidRPr="00684B61" w:rsidR="00914556">
        <w:rPr>
          <w:rFonts w:hint="eastAsia"/>
          <w:rtl/>
        </w:rPr>
        <w:t>היעדר</w:t>
      </w:r>
      <w:r w:rsidRPr="00684B61" w:rsidR="00914556">
        <w:rPr>
          <w:rtl/>
        </w:rPr>
        <w:t xml:space="preserve"> </w:t>
      </w:r>
      <w:r w:rsidRPr="00684B61" w:rsidR="00914556">
        <w:rPr>
          <w:rFonts w:hint="eastAsia"/>
          <w:rtl/>
        </w:rPr>
        <w:t>קיומם</w:t>
      </w:r>
      <w:r w:rsidRPr="00684B61" w:rsidR="00914556">
        <w:rPr>
          <w:rtl/>
        </w:rPr>
        <w:t xml:space="preserve"> </w:t>
      </w:r>
      <w:r w:rsidRPr="00684B61" w:rsidR="00914556">
        <w:rPr>
          <w:rFonts w:hint="eastAsia"/>
          <w:rtl/>
        </w:rPr>
        <w:t>של</w:t>
      </w:r>
      <w:r w:rsidRPr="00684B61" w:rsidR="00914556">
        <w:rPr>
          <w:rtl/>
        </w:rPr>
        <w:t xml:space="preserve"> </w:t>
      </w:r>
      <w:r w:rsidRPr="00684B61" w:rsidR="00914556">
        <w:rPr>
          <w:rFonts w:hint="eastAsia"/>
          <w:rtl/>
        </w:rPr>
        <w:t>הסכמי</w:t>
      </w:r>
      <w:r w:rsidRPr="00684B61" w:rsidR="00914556">
        <w:rPr>
          <w:rtl/>
        </w:rPr>
        <w:t xml:space="preserve"> </w:t>
      </w:r>
      <w:r w:rsidRPr="00684B61" w:rsidR="00914556">
        <w:rPr>
          <w:rFonts w:hint="eastAsia"/>
          <w:rtl/>
        </w:rPr>
        <w:t>גג</w:t>
      </w:r>
      <w:r>
        <w:rPr>
          <w:rStyle w:val="FootnoteReference1"/>
          <w:rtl/>
        </w:rPr>
        <w:footnoteReference w:id="6"/>
      </w:r>
      <w:r w:rsidRPr="00684B61" w:rsidR="00914556">
        <w:rPr>
          <w:rtl/>
        </w:rPr>
        <w:t xml:space="preserve"> </w:t>
      </w:r>
      <w:r w:rsidRPr="00684B61" w:rsidR="00914556">
        <w:rPr>
          <w:rFonts w:hint="eastAsia"/>
          <w:rtl/>
        </w:rPr>
        <w:t>ב</w:t>
      </w:r>
      <w:r w:rsidR="00E20645">
        <w:rPr>
          <w:rFonts w:hint="cs"/>
          <w:rtl/>
        </w:rPr>
        <w:t>א</w:t>
      </w:r>
      <w:r w:rsidRPr="00684B61" w:rsidR="00914556">
        <w:rPr>
          <w:rFonts w:hint="eastAsia"/>
          <w:rtl/>
        </w:rPr>
        <w:t>יו</w:t>
      </w:r>
      <w:r w:rsidRPr="00684B61" w:rsidR="00914556">
        <w:rPr>
          <w:rtl/>
        </w:rPr>
        <w:t>"ש</w:t>
      </w:r>
      <w:r>
        <w:rPr>
          <w:rStyle w:val="FootnoteReference1"/>
          <w:rtl/>
        </w:rPr>
        <w:footnoteReference w:id="7"/>
      </w:r>
      <w:r w:rsidRPr="00684B61" w:rsidR="00914556">
        <w:rPr>
          <w:rtl/>
        </w:rPr>
        <w:t xml:space="preserve"> ו</w:t>
      </w:r>
      <w:r w:rsidR="00701E04">
        <w:rPr>
          <w:rFonts w:hint="cs"/>
          <w:rtl/>
        </w:rPr>
        <w:t xml:space="preserve">את </w:t>
      </w:r>
      <w:r w:rsidRPr="00684B61" w:rsidR="00914556">
        <w:rPr>
          <w:rtl/>
        </w:rPr>
        <w:t>התנודות בסיווגה של המועצה במדד הכלכלי-חברתי</w:t>
      </w:r>
      <w:r>
        <w:rPr>
          <w:rStyle w:val="FootnoteReference1"/>
          <w:rtl/>
        </w:rPr>
        <w:footnoteReference w:id="8"/>
      </w:r>
      <w:r w:rsidRPr="00684B61" w:rsidR="00914556">
        <w:rPr>
          <w:rtl/>
        </w:rPr>
        <w:t xml:space="preserve"> (</w:t>
      </w:r>
      <w:r w:rsidR="00F450E6">
        <w:rPr>
          <w:rFonts w:hint="cs"/>
          <w:rtl/>
        </w:rPr>
        <w:t xml:space="preserve">שהקטינו את </w:t>
      </w:r>
      <w:r w:rsidRPr="00684B61" w:rsidR="00914556">
        <w:rPr>
          <w:rtl/>
        </w:rPr>
        <w:t xml:space="preserve">הכנסותיה ממשרדי הממשלה). </w:t>
      </w:r>
    </w:p>
    <w:p w:rsidR="008507C7" w:rsidRPr="00684B61" w:rsidP="007D2D7C">
      <w:pPr>
        <w:pStyle w:val="a"/>
        <w:spacing w:line="269" w:lineRule="auto"/>
      </w:pPr>
    </w:p>
    <w:p w:rsidR="00477A5A" w:rsidP="007D2D7C">
      <w:pPr>
        <w:spacing w:line="269" w:lineRule="auto"/>
        <w:rPr>
          <w:rtl/>
        </w:rPr>
      </w:pPr>
      <w:r w:rsidRPr="00684B61">
        <w:rPr>
          <w:rFonts w:hint="eastAsia"/>
          <w:rtl/>
        </w:rPr>
        <w:t>בתשובתה</w:t>
      </w:r>
      <w:r w:rsidRPr="00684B61">
        <w:rPr>
          <w:rtl/>
        </w:rPr>
        <w:t xml:space="preserve"> </w:t>
      </w:r>
      <w:r w:rsidRPr="00684B61" w:rsidR="00187D09">
        <w:rPr>
          <w:rFonts w:hint="eastAsia"/>
          <w:rtl/>
        </w:rPr>
        <w:t>פ</w:t>
      </w:r>
      <w:r w:rsidR="00187D09">
        <w:rPr>
          <w:rFonts w:hint="cs"/>
          <w:rtl/>
        </w:rPr>
        <w:t>י</w:t>
      </w:r>
      <w:r w:rsidRPr="00684B61" w:rsidR="00187D09">
        <w:rPr>
          <w:rFonts w:hint="eastAsia"/>
          <w:rtl/>
        </w:rPr>
        <w:t>רטה</w:t>
      </w:r>
      <w:r w:rsidRPr="00684B61" w:rsidR="00187D09">
        <w:rPr>
          <w:rtl/>
        </w:rPr>
        <w:t xml:space="preserve"> </w:t>
      </w:r>
      <w:r w:rsidR="00187D09">
        <w:rPr>
          <w:rFonts w:hint="cs"/>
          <w:rtl/>
        </w:rPr>
        <w:t xml:space="preserve">המועצה </w:t>
      </w:r>
      <w:r w:rsidRPr="00684B61">
        <w:rPr>
          <w:rFonts w:hint="eastAsia"/>
          <w:rtl/>
        </w:rPr>
        <w:t>כי</w:t>
      </w:r>
      <w:r w:rsidRPr="00684B61">
        <w:rPr>
          <w:rtl/>
        </w:rPr>
        <w:t xml:space="preserve"> </w:t>
      </w:r>
      <w:r w:rsidRPr="00684B61">
        <w:rPr>
          <w:rFonts w:hint="eastAsia"/>
          <w:rtl/>
        </w:rPr>
        <w:t>היא</w:t>
      </w:r>
      <w:r w:rsidRPr="00684B61">
        <w:rPr>
          <w:rtl/>
        </w:rPr>
        <w:t xml:space="preserve"> </w:t>
      </w:r>
      <w:r w:rsidRPr="00684B61">
        <w:rPr>
          <w:rFonts w:hint="eastAsia"/>
          <w:rtl/>
        </w:rPr>
        <w:t>נוקטת</w:t>
      </w:r>
      <w:r w:rsidRPr="00684B61">
        <w:rPr>
          <w:rtl/>
        </w:rPr>
        <w:t xml:space="preserve"> צעדים </w:t>
      </w:r>
      <w:r w:rsidRPr="00684B61">
        <w:rPr>
          <w:rFonts w:hint="eastAsia"/>
          <w:rtl/>
        </w:rPr>
        <w:t>להפחתת</w:t>
      </w:r>
      <w:r w:rsidRPr="00684B61">
        <w:rPr>
          <w:rtl/>
        </w:rPr>
        <w:t xml:space="preserve"> הגירעון: </w:t>
      </w:r>
      <w:r w:rsidRPr="00684B61" w:rsidR="00914556">
        <w:rPr>
          <w:rtl/>
        </w:rPr>
        <w:t xml:space="preserve">דרישות </w:t>
      </w:r>
      <w:r w:rsidRPr="00684B61">
        <w:rPr>
          <w:rtl/>
        </w:rPr>
        <w:t xml:space="preserve">עקביות </w:t>
      </w:r>
      <w:r w:rsidR="00701E04">
        <w:rPr>
          <w:rFonts w:hint="cs"/>
          <w:rtl/>
        </w:rPr>
        <w:t>מ</w:t>
      </w:r>
      <w:r w:rsidRPr="00684B61" w:rsidR="00701E04">
        <w:rPr>
          <w:rtl/>
        </w:rPr>
        <w:t xml:space="preserve">משרדי </w:t>
      </w:r>
      <w:r w:rsidRPr="00684B61">
        <w:rPr>
          <w:rtl/>
        </w:rPr>
        <w:t xml:space="preserve">הממשלה הרלוונטיים </w:t>
      </w:r>
      <w:r w:rsidRPr="00684B61" w:rsidR="00893527">
        <w:rPr>
          <w:rtl/>
        </w:rPr>
        <w:t xml:space="preserve">- </w:t>
      </w:r>
      <w:r w:rsidRPr="00684B61" w:rsidR="00893527">
        <w:rPr>
          <w:rFonts w:hint="eastAsia"/>
          <w:rtl/>
        </w:rPr>
        <w:t>שאינם</w:t>
      </w:r>
      <w:r w:rsidRPr="00684B61" w:rsidR="00893527">
        <w:rPr>
          <w:rtl/>
        </w:rPr>
        <w:t xml:space="preserve"> </w:t>
      </w:r>
      <w:r w:rsidRPr="00684B61" w:rsidR="00893527">
        <w:rPr>
          <w:rFonts w:hint="eastAsia"/>
          <w:rtl/>
        </w:rPr>
        <w:t>מגיבים</w:t>
      </w:r>
      <w:r w:rsidRPr="00684B61" w:rsidR="00893527">
        <w:rPr>
          <w:rtl/>
        </w:rPr>
        <w:t xml:space="preserve"> - </w:t>
      </w:r>
      <w:r w:rsidR="00DC3E44">
        <w:rPr>
          <w:rFonts w:hint="cs"/>
          <w:rtl/>
        </w:rPr>
        <w:t>ל</w:t>
      </w:r>
      <w:r w:rsidRPr="00684B61">
        <w:rPr>
          <w:rFonts w:hint="eastAsia"/>
          <w:rtl/>
        </w:rPr>
        <w:t>פתרון</w:t>
      </w:r>
      <w:r w:rsidRPr="00684B61">
        <w:rPr>
          <w:rtl/>
        </w:rPr>
        <w:t xml:space="preserve"> </w:t>
      </w:r>
      <w:r w:rsidRPr="00684B61">
        <w:rPr>
          <w:rFonts w:hint="eastAsia"/>
          <w:rtl/>
        </w:rPr>
        <w:t>הבעיות</w:t>
      </w:r>
      <w:r w:rsidRPr="00684B61">
        <w:rPr>
          <w:rtl/>
        </w:rPr>
        <w:t xml:space="preserve"> </w:t>
      </w:r>
      <w:r w:rsidRPr="00684B61">
        <w:rPr>
          <w:rFonts w:hint="eastAsia"/>
          <w:rtl/>
        </w:rPr>
        <w:t>לעיל</w:t>
      </w:r>
      <w:r w:rsidR="00D760F1">
        <w:rPr>
          <w:rFonts w:hint="cs"/>
          <w:rtl/>
        </w:rPr>
        <w:t>;</w:t>
      </w:r>
      <w:r w:rsidRPr="00684B61" w:rsidR="00D760F1">
        <w:rPr>
          <w:rtl/>
        </w:rPr>
        <w:t xml:space="preserve"> </w:t>
      </w:r>
      <w:r w:rsidRPr="00684B61" w:rsidR="00726FEB">
        <w:rPr>
          <w:rtl/>
        </w:rPr>
        <w:t>פעולות ל</w:t>
      </w:r>
      <w:r w:rsidRPr="00684B61">
        <w:rPr>
          <w:rFonts w:hint="eastAsia"/>
          <w:rtl/>
        </w:rPr>
        <w:t>הגדלת</w:t>
      </w:r>
      <w:r w:rsidRPr="00684B61">
        <w:rPr>
          <w:rtl/>
        </w:rPr>
        <w:t xml:space="preserve"> אזור התעשייה </w:t>
      </w:r>
      <w:r w:rsidRPr="00684B61" w:rsidR="00914556">
        <w:rPr>
          <w:rFonts w:hint="eastAsia"/>
          <w:rtl/>
        </w:rPr>
        <w:t>ו</w:t>
      </w:r>
      <w:r w:rsidRPr="00684B61" w:rsidR="00726FEB">
        <w:rPr>
          <w:rFonts w:hint="eastAsia"/>
          <w:rtl/>
        </w:rPr>
        <w:t>ל</w:t>
      </w:r>
      <w:r w:rsidRPr="00684B61">
        <w:rPr>
          <w:rFonts w:hint="eastAsia"/>
          <w:rtl/>
        </w:rPr>
        <w:t>הקמת</w:t>
      </w:r>
      <w:r w:rsidRPr="00684B61">
        <w:rPr>
          <w:rtl/>
        </w:rPr>
        <w:t xml:space="preserve"> שלושה מרכזי מסחר חדשים</w:t>
      </w:r>
      <w:r w:rsidR="00D760F1">
        <w:rPr>
          <w:rFonts w:hint="cs"/>
          <w:rtl/>
        </w:rPr>
        <w:t>;</w:t>
      </w:r>
      <w:r w:rsidRPr="00684B61" w:rsidR="00D760F1">
        <w:rPr>
          <w:rtl/>
        </w:rPr>
        <w:t xml:space="preserve"> </w:t>
      </w:r>
      <w:r w:rsidRPr="00684B61" w:rsidR="00914556">
        <w:rPr>
          <w:rFonts w:hint="eastAsia"/>
          <w:rtl/>
        </w:rPr>
        <w:t>וכן</w:t>
      </w:r>
      <w:r w:rsidRPr="00684B61" w:rsidR="00914556">
        <w:rPr>
          <w:rtl/>
        </w:rPr>
        <w:t xml:space="preserve"> </w:t>
      </w:r>
      <w:r w:rsidRPr="00684B61" w:rsidR="00914556">
        <w:rPr>
          <w:rFonts w:hint="eastAsia"/>
          <w:rtl/>
        </w:rPr>
        <w:t>צעדי</w:t>
      </w:r>
      <w:r w:rsidRPr="00684B61" w:rsidR="00914556">
        <w:rPr>
          <w:rtl/>
        </w:rPr>
        <w:t xml:space="preserve"> </w:t>
      </w:r>
      <w:r w:rsidRPr="00684B61" w:rsidR="00914556">
        <w:rPr>
          <w:rFonts w:hint="eastAsia"/>
          <w:rtl/>
        </w:rPr>
        <w:t>התייעלות</w:t>
      </w:r>
      <w:r w:rsidRPr="00684B61" w:rsidR="00914556">
        <w:rPr>
          <w:rtl/>
        </w:rPr>
        <w:t xml:space="preserve"> </w:t>
      </w:r>
      <w:r w:rsidRPr="00684B61" w:rsidR="00914556">
        <w:rPr>
          <w:rFonts w:hint="eastAsia"/>
          <w:rtl/>
        </w:rPr>
        <w:t>וצמצום</w:t>
      </w:r>
      <w:r w:rsidRPr="00684B61" w:rsidR="00914556">
        <w:rPr>
          <w:rtl/>
        </w:rPr>
        <w:t xml:space="preserve"> </w:t>
      </w:r>
      <w:r w:rsidRPr="00684B61" w:rsidR="00914556">
        <w:rPr>
          <w:rFonts w:hint="eastAsia"/>
          <w:rtl/>
        </w:rPr>
        <w:t>ש</w:t>
      </w:r>
      <w:r w:rsidR="00D760F1">
        <w:rPr>
          <w:rFonts w:hint="cs"/>
          <w:rtl/>
        </w:rPr>
        <w:t xml:space="preserve">נקטה </w:t>
      </w:r>
      <w:r w:rsidRPr="00684B61" w:rsidR="00914556">
        <w:rPr>
          <w:rFonts w:hint="eastAsia"/>
          <w:rtl/>
        </w:rPr>
        <w:t>המועצה</w:t>
      </w:r>
      <w:r w:rsidRPr="00684B61" w:rsidR="00914556">
        <w:rPr>
          <w:rtl/>
        </w:rPr>
        <w:t xml:space="preserve"> </w:t>
      </w:r>
      <w:r w:rsidRPr="00684B61" w:rsidR="00914556">
        <w:rPr>
          <w:rFonts w:hint="eastAsia"/>
          <w:rtl/>
        </w:rPr>
        <w:t>עצמה</w:t>
      </w:r>
      <w:r w:rsidRPr="00684B61" w:rsidR="00914556">
        <w:rPr>
          <w:rtl/>
        </w:rPr>
        <w:t>.</w:t>
      </w:r>
      <w:r w:rsidRPr="00477A5A">
        <w:rPr>
          <w:rtl/>
        </w:rPr>
        <w:t xml:space="preserve"> </w:t>
      </w:r>
    </w:p>
    <w:p w:rsidR="00477A5A" w:rsidP="007D2D7C">
      <w:pPr>
        <w:pStyle w:val="a"/>
        <w:spacing w:line="269" w:lineRule="auto"/>
        <w:rPr>
          <w:rtl/>
        </w:rPr>
      </w:pPr>
    </w:p>
    <w:p w:rsidR="003020CF" w:rsidP="007D2D7C">
      <w:pPr>
        <w:spacing w:line="269" w:lineRule="auto"/>
        <w:rPr>
          <w:rtl/>
        </w:rPr>
      </w:pPr>
      <w:r w:rsidRPr="00DE2D75">
        <w:rPr>
          <w:rtl/>
        </w:rPr>
        <w:t xml:space="preserve">עוד מסרה המועצה כי </w:t>
      </w:r>
      <w:r w:rsidRPr="00DE2D75" w:rsidR="00701E04">
        <w:rPr>
          <w:rtl/>
        </w:rPr>
        <w:t>אי</w:t>
      </w:r>
      <w:r w:rsidR="00701E04">
        <w:rPr>
          <w:rFonts w:hint="cs"/>
          <w:rtl/>
        </w:rPr>
        <w:t>-</w:t>
      </w:r>
      <w:r w:rsidRPr="00DE2D75">
        <w:rPr>
          <w:rtl/>
        </w:rPr>
        <w:t>אישור ה</w:t>
      </w:r>
      <w:r w:rsidR="003D4254">
        <w:rPr>
          <w:rFonts w:hint="cs"/>
          <w:rtl/>
        </w:rPr>
        <w:t>עלאת תעריפי</w:t>
      </w:r>
      <w:r w:rsidRPr="00DE2D75">
        <w:rPr>
          <w:rtl/>
        </w:rPr>
        <w:t xml:space="preserve"> </w:t>
      </w:r>
      <w:r w:rsidR="00701E04">
        <w:rPr>
          <w:rFonts w:hint="cs"/>
          <w:rtl/>
        </w:rPr>
        <w:t>ה</w:t>
      </w:r>
      <w:r w:rsidRPr="00DE2D75">
        <w:rPr>
          <w:rtl/>
        </w:rPr>
        <w:t>ארנונה ב-2% בשנת 2014 גר</w:t>
      </w:r>
      <w:r w:rsidR="00DC3E44">
        <w:rPr>
          <w:rFonts w:hint="cs"/>
          <w:rtl/>
        </w:rPr>
        <w:t>ם</w:t>
      </w:r>
      <w:r w:rsidRPr="00DE2D75">
        <w:rPr>
          <w:rtl/>
        </w:rPr>
        <w:t xml:space="preserve"> לחוסר בהכנסות </w:t>
      </w:r>
      <w:r w:rsidR="009D4AFE">
        <w:rPr>
          <w:rFonts w:hint="cs"/>
          <w:rtl/>
        </w:rPr>
        <w:t>בגובה</w:t>
      </w:r>
      <w:r w:rsidR="008C0494">
        <w:rPr>
          <w:rFonts w:hint="cs"/>
          <w:rtl/>
        </w:rPr>
        <w:t xml:space="preserve"> </w:t>
      </w:r>
      <w:r w:rsidRPr="00DE2D75">
        <w:rPr>
          <w:rtl/>
        </w:rPr>
        <w:t>250,000 ש"ח בכל שנה</w:t>
      </w:r>
      <w:r w:rsidR="00701E04">
        <w:rPr>
          <w:rFonts w:hint="cs"/>
          <w:rtl/>
        </w:rPr>
        <w:t>,</w:t>
      </w:r>
      <w:r w:rsidRPr="00DE2D75">
        <w:rPr>
          <w:rtl/>
        </w:rPr>
        <w:t xml:space="preserve"> ו</w:t>
      </w:r>
      <w:r w:rsidR="009D4AFE">
        <w:rPr>
          <w:rFonts w:hint="cs"/>
          <w:rtl/>
        </w:rPr>
        <w:t>ל</w:t>
      </w:r>
      <w:r w:rsidRPr="00DE2D75">
        <w:rPr>
          <w:rtl/>
        </w:rPr>
        <w:t xml:space="preserve">חוב מצטבר בהכנסות של 1.5 מיליון ש"ח; גובה </w:t>
      </w:r>
      <w:r w:rsidR="00DC3E44">
        <w:rPr>
          <w:rFonts w:hint="cs"/>
          <w:rtl/>
        </w:rPr>
        <w:t>תעריפי</w:t>
      </w:r>
      <w:r w:rsidRPr="00DE2D75" w:rsidR="00DC3E44">
        <w:rPr>
          <w:rtl/>
        </w:rPr>
        <w:t xml:space="preserve"> </w:t>
      </w:r>
      <w:r w:rsidRPr="00DE2D75">
        <w:rPr>
          <w:rtl/>
        </w:rPr>
        <w:t xml:space="preserve">הארנונה למ"ר נופלים בהרבה </w:t>
      </w:r>
      <w:r w:rsidR="00DC3E44">
        <w:rPr>
          <w:rFonts w:hint="cs"/>
          <w:rtl/>
        </w:rPr>
        <w:t>מאלו</w:t>
      </w:r>
      <w:r w:rsidRPr="00DE2D75" w:rsidR="00DC3E44">
        <w:rPr>
          <w:rtl/>
        </w:rPr>
        <w:t xml:space="preserve"> </w:t>
      </w:r>
      <w:r w:rsidRPr="00DE2D75">
        <w:rPr>
          <w:rtl/>
        </w:rPr>
        <w:t>שקבע משרד הפנים למועצה</w:t>
      </w:r>
      <w:r w:rsidR="009D4AFE">
        <w:rPr>
          <w:rFonts w:hint="cs"/>
          <w:rtl/>
        </w:rPr>
        <w:t>,</w:t>
      </w:r>
      <w:r w:rsidRPr="00DE2D75">
        <w:rPr>
          <w:rtl/>
        </w:rPr>
        <w:t xml:space="preserve"> </w:t>
      </w:r>
      <w:r w:rsidR="009D4AFE">
        <w:rPr>
          <w:rFonts w:hint="cs"/>
          <w:rtl/>
        </w:rPr>
        <w:t>אך ב</w:t>
      </w:r>
      <w:r w:rsidRPr="00DE2D75" w:rsidR="009D4AFE">
        <w:rPr>
          <w:rtl/>
        </w:rPr>
        <w:t xml:space="preserve">כל 29 </w:t>
      </w:r>
      <w:r w:rsidRPr="00DE2D75" w:rsidR="00AB57DD">
        <w:rPr>
          <w:rtl/>
        </w:rPr>
        <w:t xml:space="preserve">שנות קיום המועצה </w:t>
      </w:r>
      <w:r w:rsidR="00AB57DD">
        <w:rPr>
          <w:rFonts w:hint="cs"/>
          <w:rtl/>
        </w:rPr>
        <w:t xml:space="preserve">סירבו </w:t>
      </w:r>
      <w:r w:rsidRPr="00DE2D75">
        <w:rPr>
          <w:rtl/>
        </w:rPr>
        <w:t>חברי מליאת המועצה להעלות</w:t>
      </w:r>
      <w:r w:rsidR="00DC3E44">
        <w:rPr>
          <w:rFonts w:hint="cs"/>
          <w:rtl/>
        </w:rPr>
        <w:t>ם</w:t>
      </w:r>
      <w:r w:rsidR="00D760F1">
        <w:rPr>
          <w:rFonts w:hint="cs"/>
          <w:rtl/>
        </w:rPr>
        <w:t>.</w:t>
      </w:r>
      <w:r w:rsidRPr="00DE2D75" w:rsidR="00AB57DD">
        <w:rPr>
          <w:rtl/>
        </w:rPr>
        <w:t xml:space="preserve"> </w:t>
      </w:r>
      <w:r w:rsidRPr="00DE2D75">
        <w:rPr>
          <w:rtl/>
        </w:rPr>
        <w:t xml:space="preserve">משרד הפנים מצידו אינו מחייב </w:t>
      </w:r>
      <w:r w:rsidR="009D4AFE">
        <w:rPr>
          <w:rFonts w:hint="cs"/>
          <w:rtl/>
        </w:rPr>
        <w:t>זאת</w:t>
      </w:r>
      <w:r w:rsidRPr="00DE2D75">
        <w:rPr>
          <w:rtl/>
        </w:rPr>
        <w:t>.</w:t>
      </w:r>
    </w:p>
    <w:p w:rsidR="00EA6809" w:rsidRPr="00F450E6" w:rsidP="007D2D7C">
      <w:pPr>
        <w:pStyle w:val="a"/>
        <w:spacing w:line="269" w:lineRule="auto"/>
        <w:rPr>
          <w:rtl/>
        </w:rPr>
      </w:pPr>
    </w:p>
    <w:p w:rsidR="000658A9" w:rsidP="007D2D7C">
      <w:pPr>
        <w:spacing w:line="269" w:lineRule="auto"/>
        <w:rPr>
          <w:rtl/>
        </w:rPr>
      </w:pPr>
      <w:r w:rsidRPr="00684B61">
        <w:rPr>
          <w:rFonts w:hint="eastAsia"/>
          <w:b/>
          <w:bCs/>
          <w:rtl/>
        </w:rPr>
        <w:t>על</w:t>
      </w:r>
      <w:r w:rsidRPr="00684B61">
        <w:rPr>
          <w:b/>
          <w:bCs/>
          <w:rtl/>
        </w:rPr>
        <w:t xml:space="preserve"> </w:t>
      </w:r>
      <w:r w:rsidRPr="00684B61">
        <w:rPr>
          <w:rFonts w:hint="eastAsia"/>
          <w:b/>
          <w:bCs/>
          <w:rtl/>
        </w:rPr>
        <w:t>המועצה</w:t>
      </w:r>
      <w:r w:rsidRPr="00684B61">
        <w:rPr>
          <w:b/>
          <w:bCs/>
          <w:rtl/>
        </w:rPr>
        <w:t xml:space="preserve"> </w:t>
      </w:r>
      <w:r w:rsidRPr="00684B61">
        <w:rPr>
          <w:rFonts w:hint="eastAsia"/>
          <w:b/>
          <w:bCs/>
          <w:rtl/>
        </w:rPr>
        <w:t>המקומית</w:t>
      </w:r>
      <w:r w:rsidRPr="00684B61">
        <w:rPr>
          <w:b/>
          <w:bCs/>
          <w:rtl/>
        </w:rPr>
        <w:t xml:space="preserve"> </w:t>
      </w:r>
      <w:r w:rsidRPr="00684B61">
        <w:rPr>
          <w:rFonts w:hint="eastAsia"/>
          <w:b/>
          <w:bCs/>
          <w:rtl/>
        </w:rPr>
        <w:t>קרני</w:t>
      </w:r>
      <w:r w:rsidRPr="00684B61">
        <w:rPr>
          <w:b/>
          <w:bCs/>
          <w:rtl/>
        </w:rPr>
        <w:t xml:space="preserve"> </w:t>
      </w:r>
      <w:r w:rsidRPr="00684B61">
        <w:rPr>
          <w:rFonts w:hint="eastAsia"/>
          <w:b/>
          <w:bCs/>
          <w:rtl/>
        </w:rPr>
        <w:t>שומרון</w:t>
      </w:r>
      <w:r w:rsidRPr="00684B61">
        <w:rPr>
          <w:b/>
          <w:bCs/>
          <w:rtl/>
        </w:rPr>
        <w:t xml:space="preserve"> </w:t>
      </w:r>
      <w:r w:rsidR="002C6504">
        <w:rPr>
          <w:rFonts w:hint="cs"/>
          <w:b/>
          <w:bCs/>
          <w:rtl/>
        </w:rPr>
        <w:t xml:space="preserve">להמשיך </w:t>
      </w:r>
      <w:r w:rsidRPr="00684B61">
        <w:rPr>
          <w:rFonts w:hint="eastAsia"/>
          <w:b/>
          <w:bCs/>
          <w:rtl/>
        </w:rPr>
        <w:t>לפעול</w:t>
      </w:r>
      <w:r w:rsidRPr="00684B61">
        <w:rPr>
          <w:b/>
          <w:bCs/>
          <w:rtl/>
        </w:rPr>
        <w:t xml:space="preserve"> </w:t>
      </w:r>
      <w:r w:rsidR="005A64A0">
        <w:rPr>
          <w:rFonts w:hint="cs"/>
          <w:b/>
          <w:bCs/>
          <w:rtl/>
        </w:rPr>
        <w:t>להגדלת אזור התעשייה ולהקמת מרכזי מסחר</w:t>
      </w:r>
      <w:r w:rsidR="00AB57DD">
        <w:rPr>
          <w:rFonts w:hint="cs"/>
          <w:b/>
          <w:bCs/>
          <w:rtl/>
        </w:rPr>
        <w:t>,</w:t>
      </w:r>
      <w:r w:rsidRPr="00684B61" w:rsidR="005A64A0">
        <w:rPr>
          <w:rFonts w:hint="eastAsia"/>
          <w:b/>
          <w:bCs/>
          <w:rtl/>
        </w:rPr>
        <w:t xml:space="preserve"> </w:t>
      </w:r>
      <w:r w:rsidR="005A64A0">
        <w:rPr>
          <w:rFonts w:hint="cs"/>
          <w:b/>
          <w:bCs/>
          <w:rtl/>
        </w:rPr>
        <w:t xml:space="preserve">וכן </w:t>
      </w:r>
      <w:r w:rsidRPr="00684B61">
        <w:rPr>
          <w:rFonts w:hint="eastAsia"/>
          <w:b/>
          <w:bCs/>
          <w:rtl/>
        </w:rPr>
        <w:t>לפעול</w:t>
      </w:r>
      <w:r w:rsidRPr="00684B61">
        <w:rPr>
          <w:b/>
          <w:bCs/>
          <w:rtl/>
        </w:rPr>
        <w:t xml:space="preserve"> </w:t>
      </w:r>
      <w:r w:rsidRPr="00684B61">
        <w:rPr>
          <w:rFonts w:hint="eastAsia"/>
          <w:b/>
          <w:bCs/>
          <w:rtl/>
        </w:rPr>
        <w:t>למיצוי</w:t>
      </w:r>
      <w:r w:rsidRPr="00684B61">
        <w:rPr>
          <w:b/>
          <w:bCs/>
          <w:rtl/>
        </w:rPr>
        <w:t xml:space="preserve"> </w:t>
      </w:r>
      <w:r w:rsidRPr="00684B61">
        <w:rPr>
          <w:rFonts w:hint="eastAsia"/>
          <w:b/>
          <w:bCs/>
          <w:rtl/>
        </w:rPr>
        <w:t>הכנסותיה</w:t>
      </w:r>
      <w:r w:rsidRPr="00684B61">
        <w:rPr>
          <w:b/>
          <w:bCs/>
          <w:rtl/>
        </w:rPr>
        <w:t xml:space="preserve"> </w:t>
      </w:r>
      <w:r w:rsidRPr="00684B61">
        <w:rPr>
          <w:rFonts w:hint="eastAsia"/>
          <w:b/>
          <w:bCs/>
          <w:rtl/>
        </w:rPr>
        <w:t>העצמיות</w:t>
      </w:r>
      <w:r w:rsidR="00477A5A">
        <w:rPr>
          <w:rFonts w:hint="cs"/>
          <w:b/>
          <w:bCs/>
          <w:rtl/>
        </w:rPr>
        <w:t xml:space="preserve">, </w:t>
      </w:r>
      <w:r w:rsidRPr="00684B61">
        <w:rPr>
          <w:b/>
          <w:bCs/>
          <w:rtl/>
        </w:rPr>
        <w:t>על מנת לתת שירות הולם לתושביה</w:t>
      </w:r>
      <w:r w:rsidR="00AB57DD">
        <w:rPr>
          <w:rFonts w:hint="cs"/>
          <w:b/>
          <w:bCs/>
          <w:rtl/>
        </w:rPr>
        <w:t xml:space="preserve">. עליה לפעול </w:t>
      </w:r>
      <w:r w:rsidR="00477A5A">
        <w:rPr>
          <w:rFonts w:hint="cs"/>
          <w:b/>
          <w:bCs/>
          <w:rtl/>
        </w:rPr>
        <w:t>בעניין זה בשיתוף פעולה עם משרד הפנים</w:t>
      </w:r>
      <w:r w:rsidRPr="00684B61">
        <w:rPr>
          <w:b/>
          <w:bCs/>
          <w:rtl/>
        </w:rPr>
        <w:t xml:space="preserve">. </w:t>
      </w:r>
    </w:p>
    <w:p w:rsidR="00276AF1" w:rsidP="00451815">
      <w:pPr>
        <w:pStyle w:val="a"/>
        <w:spacing w:line="269" w:lineRule="auto"/>
        <w:rPr>
          <w:rtl/>
        </w:rPr>
      </w:pPr>
    </w:p>
    <w:p w:rsidR="00366D07" w:rsidP="00451815">
      <w:pPr>
        <w:pStyle w:val="a"/>
        <w:spacing w:line="269" w:lineRule="auto"/>
        <w:rPr>
          <w:rtl/>
        </w:rPr>
      </w:pPr>
    </w:p>
    <w:p w:rsidR="00F32A30" w:rsidP="007D2D7C">
      <w:pPr>
        <w:pStyle w:val="Heading3"/>
        <w:spacing w:before="0" w:line="269" w:lineRule="auto"/>
        <w:rPr>
          <w:rtl/>
        </w:rPr>
      </w:pPr>
      <w:r>
        <w:rPr>
          <w:rFonts w:hint="cs"/>
          <w:rtl/>
        </w:rPr>
        <w:t>פעולות הביקורת</w:t>
      </w:r>
    </w:p>
    <w:p w:rsidR="00F32A30" w:rsidRPr="00F32A30" w:rsidP="007D2D7C">
      <w:pPr>
        <w:pStyle w:val="a"/>
        <w:spacing w:line="269" w:lineRule="auto"/>
        <w:rPr>
          <w:rtl/>
        </w:rPr>
      </w:pPr>
    </w:p>
    <w:p w:rsidR="00C26EBF" w:rsidP="007D2D7C">
      <w:pPr>
        <w:spacing w:line="269" w:lineRule="auto"/>
        <w:rPr>
          <w:rtl/>
        </w:rPr>
      </w:pPr>
      <w:r>
        <w:rPr>
          <w:rFonts w:hint="cs"/>
          <w:rtl/>
        </w:rPr>
        <w:t>בחודשים יוני - נובמבר 2019 בדק משרד מבקר המדינה היבטים באופן התנהלותן של שמונה הרשויות המקומיות בשומרון</w:t>
      </w:r>
      <w:r w:rsidR="00562369">
        <w:rPr>
          <w:rFonts w:hint="cs"/>
          <w:rtl/>
        </w:rPr>
        <w:t xml:space="preserve">. </w:t>
      </w:r>
      <w:r w:rsidR="00DE35FD">
        <w:rPr>
          <w:rFonts w:hint="cs"/>
          <w:rtl/>
        </w:rPr>
        <w:t xml:space="preserve">הבדיקה התמקדה במועצות המקומיות </w:t>
      </w:r>
      <w:r w:rsidRPr="00C21652" w:rsidR="00DE35FD">
        <w:rPr>
          <w:rFonts w:hint="eastAsia"/>
          <w:b/>
          <w:bCs/>
          <w:rtl/>
        </w:rPr>
        <w:t>אורנית</w:t>
      </w:r>
      <w:r w:rsidR="00DE35FD">
        <w:rPr>
          <w:rFonts w:hint="cs"/>
          <w:rtl/>
        </w:rPr>
        <w:t xml:space="preserve">, </w:t>
      </w:r>
      <w:r w:rsidRPr="00C21652" w:rsidR="00DE35FD">
        <w:rPr>
          <w:rFonts w:hint="eastAsia"/>
          <w:b/>
          <w:bCs/>
          <w:rtl/>
        </w:rPr>
        <w:t>אלפי</w:t>
      </w:r>
      <w:r w:rsidRPr="00C21652" w:rsidR="00DE35FD">
        <w:rPr>
          <w:b/>
          <w:bCs/>
          <w:rtl/>
        </w:rPr>
        <w:t xml:space="preserve"> </w:t>
      </w:r>
      <w:r w:rsidRPr="00C21652" w:rsidR="00DE35FD">
        <w:rPr>
          <w:rFonts w:hint="eastAsia"/>
          <w:b/>
          <w:bCs/>
          <w:rtl/>
        </w:rPr>
        <w:t>מנשה</w:t>
      </w:r>
      <w:r w:rsidR="00DE35FD">
        <w:rPr>
          <w:rFonts w:hint="cs"/>
          <w:rtl/>
        </w:rPr>
        <w:t xml:space="preserve">, </w:t>
      </w:r>
      <w:r w:rsidRPr="00C21652" w:rsidR="00DE35FD">
        <w:rPr>
          <w:rFonts w:hint="eastAsia"/>
          <w:b/>
          <w:bCs/>
          <w:rtl/>
        </w:rPr>
        <w:t>אלקנה</w:t>
      </w:r>
      <w:r w:rsidR="00DE35FD">
        <w:rPr>
          <w:rFonts w:hint="cs"/>
          <w:rtl/>
        </w:rPr>
        <w:t xml:space="preserve">, </w:t>
      </w:r>
      <w:r w:rsidRPr="00C21652" w:rsidR="00DE35FD">
        <w:rPr>
          <w:rFonts w:hint="eastAsia"/>
          <w:b/>
          <w:bCs/>
          <w:rtl/>
        </w:rPr>
        <w:t>קדומים</w:t>
      </w:r>
      <w:r w:rsidRPr="00C21652" w:rsidR="00DE35FD">
        <w:rPr>
          <w:b/>
          <w:bCs/>
          <w:rtl/>
        </w:rPr>
        <w:t xml:space="preserve"> </w:t>
      </w:r>
      <w:r w:rsidRPr="00C21652" w:rsidR="00DE35FD">
        <w:rPr>
          <w:rFonts w:hint="eastAsia"/>
          <w:b/>
          <w:bCs/>
          <w:rtl/>
        </w:rPr>
        <w:t>וקרני</w:t>
      </w:r>
      <w:r w:rsidRPr="00C21652" w:rsidR="00DE35FD">
        <w:rPr>
          <w:b/>
          <w:bCs/>
          <w:rtl/>
        </w:rPr>
        <w:t xml:space="preserve"> </w:t>
      </w:r>
      <w:r w:rsidRPr="00C21652" w:rsidR="00DE35FD">
        <w:rPr>
          <w:rFonts w:hint="eastAsia"/>
          <w:b/>
          <w:bCs/>
          <w:rtl/>
        </w:rPr>
        <w:t>שומרון</w:t>
      </w:r>
      <w:r w:rsidR="001D7E0F">
        <w:rPr>
          <w:rFonts w:hint="cs"/>
          <w:rtl/>
        </w:rPr>
        <w:t xml:space="preserve">, </w:t>
      </w:r>
      <w:r w:rsidR="00F472D7">
        <w:rPr>
          <w:rFonts w:hint="cs"/>
          <w:rtl/>
        </w:rPr>
        <w:t>ו</w:t>
      </w:r>
      <w:r w:rsidR="00DE35FD">
        <w:rPr>
          <w:rFonts w:hint="cs"/>
          <w:rtl/>
        </w:rPr>
        <w:t xml:space="preserve">פרקי משנה נבדקו גם בשלוש הרשויות </w:t>
      </w:r>
      <w:r w:rsidR="002A655B">
        <w:rPr>
          <w:rFonts w:hint="cs"/>
          <w:rtl/>
        </w:rPr>
        <w:t xml:space="preserve">האחרות </w:t>
      </w:r>
      <w:r w:rsidR="00DE35FD">
        <w:rPr>
          <w:rFonts w:hint="cs"/>
          <w:rtl/>
        </w:rPr>
        <w:t xml:space="preserve">בשומרון: עיריית </w:t>
      </w:r>
      <w:r w:rsidRPr="00C21652" w:rsidR="00DE35FD">
        <w:rPr>
          <w:rFonts w:hint="eastAsia"/>
          <w:b/>
          <w:bCs/>
          <w:rtl/>
        </w:rPr>
        <w:t>אריאל</w:t>
      </w:r>
      <w:r w:rsidR="00DE35FD">
        <w:rPr>
          <w:rFonts w:hint="cs"/>
          <w:rtl/>
        </w:rPr>
        <w:t xml:space="preserve">, </w:t>
      </w:r>
      <w:r w:rsidR="003B40E4">
        <w:rPr>
          <w:rFonts w:hint="cs"/>
          <w:rtl/>
        </w:rPr>
        <w:t>ה</w:t>
      </w:r>
      <w:r w:rsidR="00DE35FD">
        <w:rPr>
          <w:rFonts w:hint="cs"/>
          <w:rtl/>
        </w:rPr>
        <w:t xml:space="preserve">מועצה </w:t>
      </w:r>
      <w:r w:rsidR="003B40E4">
        <w:rPr>
          <w:rFonts w:hint="cs"/>
          <w:rtl/>
        </w:rPr>
        <w:t>ה</w:t>
      </w:r>
      <w:r w:rsidR="00DE35FD">
        <w:rPr>
          <w:rFonts w:hint="cs"/>
          <w:rtl/>
        </w:rPr>
        <w:t xml:space="preserve">מקומית </w:t>
      </w:r>
      <w:r w:rsidRPr="00C21652" w:rsidR="00DE35FD">
        <w:rPr>
          <w:rFonts w:hint="eastAsia"/>
          <w:b/>
          <w:bCs/>
          <w:rtl/>
        </w:rPr>
        <w:t>עמנואל</w:t>
      </w:r>
      <w:r w:rsidR="00DE35FD">
        <w:rPr>
          <w:rFonts w:hint="cs"/>
          <w:rtl/>
        </w:rPr>
        <w:t xml:space="preserve"> ו</w:t>
      </w:r>
      <w:r w:rsidR="003B40E4">
        <w:rPr>
          <w:rFonts w:hint="cs"/>
          <w:rtl/>
        </w:rPr>
        <w:t>ה</w:t>
      </w:r>
      <w:r w:rsidR="00DE35FD">
        <w:rPr>
          <w:rFonts w:hint="cs"/>
          <w:rtl/>
        </w:rPr>
        <w:t xml:space="preserve">מועצה </w:t>
      </w:r>
      <w:r w:rsidR="003B40E4">
        <w:rPr>
          <w:rFonts w:hint="cs"/>
          <w:rtl/>
        </w:rPr>
        <w:t>ה</w:t>
      </w:r>
      <w:r w:rsidR="00DE35FD">
        <w:rPr>
          <w:rFonts w:hint="cs"/>
          <w:rtl/>
        </w:rPr>
        <w:t xml:space="preserve">אזורית </w:t>
      </w:r>
      <w:r w:rsidRPr="00C21652" w:rsidR="00DE35FD">
        <w:rPr>
          <w:rFonts w:hint="eastAsia"/>
          <w:b/>
          <w:bCs/>
          <w:rtl/>
        </w:rPr>
        <w:t>שומרון</w:t>
      </w:r>
      <w:r w:rsidR="00DE35FD">
        <w:rPr>
          <w:rFonts w:hint="cs"/>
          <w:rtl/>
        </w:rPr>
        <w:t xml:space="preserve">. </w:t>
      </w:r>
      <w:r w:rsidR="001D7E0F">
        <w:rPr>
          <w:rFonts w:hint="cs"/>
          <w:rtl/>
        </w:rPr>
        <w:t>ה</w:t>
      </w:r>
      <w:r>
        <w:rPr>
          <w:rFonts w:hint="cs"/>
          <w:rtl/>
        </w:rPr>
        <w:t xml:space="preserve">בדיקה הקיפה </w:t>
      </w:r>
      <w:r w:rsidR="004278BB">
        <w:rPr>
          <w:rFonts w:hint="cs"/>
          <w:rtl/>
        </w:rPr>
        <w:t xml:space="preserve">ארבעה </w:t>
      </w:r>
      <w:r>
        <w:rPr>
          <w:rFonts w:hint="cs"/>
          <w:rtl/>
        </w:rPr>
        <w:t xml:space="preserve">נושאים ראשיים: תאונות דרכים בכביש 55 (המשתרע על "אם הדרך" המובילה </w:t>
      </w:r>
      <w:r w:rsidR="00F57EBB">
        <w:rPr>
          <w:rFonts w:hint="cs"/>
          <w:rtl/>
        </w:rPr>
        <w:t>לשלוש</w:t>
      </w:r>
      <w:r>
        <w:rPr>
          <w:rFonts w:hint="cs"/>
          <w:rtl/>
        </w:rPr>
        <w:t xml:space="preserve"> רשויות מקומיות</w:t>
      </w:r>
      <w:r w:rsidR="003B40E4">
        <w:rPr>
          <w:rFonts w:hint="cs"/>
          <w:rtl/>
        </w:rPr>
        <w:t xml:space="preserve">); </w:t>
      </w:r>
      <w:r w:rsidR="007B0587">
        <w:rPr>
          <w:rFonts w:hint="cs"/>
          <w:rtl/>
        </w:rPr>
        <w:t xml:space="preserve">תשלום אגרת תלמידי חוץ (הנושא </w:t>
      </w:r>
      <w:r w:rsidR="001F31F1">
        <w:rPr>
          <w:rFonts w:hint="cs"/>
          <w:rtl/>
        </w:rPr>
        <w:t>נ</w:t>
      </w:r>
      <w:r w:rsidR="003B40E4">
        <w:rPr>
          <w:rFonts w:hint="cs"/>
          <w:rtl/>
        </w:rPr>
        <w:t xml:space="preserve">בדק </w:t>
      </w:r>
      <w:r w:rsidR="007B0587">
        <w:rPr>
          <w:rFonts w:hint="cs"/>
          <w:rtl/>
        </w:rPr>
        <w:t>בארבע רשויות מקומיות)</w:t>
      </w:r>
      <w:r w:rsidR="003B40E4">
        <w:rPr>
          <w:rFonts w:hint="cs"/>
          <w:rtl/>
        </w:rPr>
        <w:t>;</w:t>
      </w:r>
      <w:r>
        <w:rPr>
          <w:rFonts w:hint="cs"/>
          <w:rtl/>
        </w:rPr>
        <w:t xml:space="preserve"> חוקי עזר (סקירה כללית </w:t>
      </w:r>
      <w:r w:rsidR="001D7E0F">
        <w:rPr>
          <w:rFonts w:hint="cs"/>
          <w:rtl/>
        </w:rPr>
        <w:t xml:space="preserve">נעשתה </w:t>
      </w:r>
      <w:r w:rsidR="00220243">
        <w:rPr>
          <w:rFonts w:hint="cs"/>
          <w:rtl/>
        </w:rPr>
        <w:t>ב</w:t>
      </w:r>
      <w:r w:rsidR="001D7E0F">
        <w:rPr>
          <w:rFonts w:hint="cs"/>
          <w:rtl/>
        </w:rPr>
        <w:t>כל</w:t>
      </w:r>
      <w:r>
        <w:rPr>
          <w:rFonts w:hint="cs"/>
          <w:rtl/>
        </w:rPr>
        <w:t xml:space="preserve"> שמונה הרשויות</w:t>
      </w:r>
      <w:r w:rsidR="00CA0DDE">
        <w:rPr>
          <w:rFonts w:hint="cs"/>
          <w:rtl/>
        </w:rPr>
        <w:t>, ו</w:t>
      </w:r>
      <w:r>
        <w:rPr>
          <w:rFonts w:hint="cs"/>
          <w:rtl/>
        </w:rPr>
        <w:t>פרקי משנה מסוימים נבדקו בארבע רשויות)</w:t>
      </w:r>
      <w:r w:rsidR="00CA0DDE">
        <w:rPr>
          <w:rFonts w:hint="cs"/>
          <w:rtl/>
        </w:rPr>
        <w:t>;</w:t>
      </w:r>
      <w:r>
        <w:rPr>
          <w:rFonts w:hint="cs"/>
          <w:rtl/>
        </w:rPr>
        <w:t xml:space="preserve"> וביקורת פנימית (</w:t>
      </w:r>
      <w:r w:rsidR="003424AD">
        <w:rPr>
          <w:rFonts w:hint="cs"/>
          <w:rtl/>
        </w:rPr>
        <w:t xml:space="preserve">נושא זה </w:t>
      </w:r>
      <w:r>
        <w:rPr>
          <w:rFonts w:hint="cs"/>
          <w:rtl/>
        </w:rPr>
        <w:t xml:space="preserve">נבדק בשש רשויות). בדיקות משלימות נערכו במחוז ש"י </w:t>
      </w:r>
      <w:r w:rsidR="007E0110">
        <w:rPr>
          <w:rFonts w:hint="cs"/>
          <w:rtl/>
        </w:rPr>
        <w:t xml:space="preserve">(מחוז יהודה ושומרון) </w:t>
      </w:r>
      <w:r>
        <w:rPr>
          <w:rFonts w:hint="cs"/>
          <w:rtl/>
        </w:rPr>
        <w:t xml:space="preserve">של המשטרה </w:t>
      </w:r>
      <w:r w:rsidR="004278BB">
        <w:rPr>
          <w:rFonts w:hint="cs"/>
          <w:rtl/>
        </w:rPr>
        <w:t>וב</w:t>
      </w:r>
      <w:r>
        <w:rPr>
          <w:rFonts w:hint="cs"/>
          <w:rtl/>
        </w:rPr>
        <w:t>משרד הפנים</w:t>
      </w:r>
      <w:r w:rsidR="004278BB">
        <w:rPr>
          <w:rFonts w:hint="cs"/>
          <w:rtl/>
        </w:rPr>
        <w:t>.</w:t>
      </w:r>
      <w:r w:rsidR="003424AD">
        <w:rPr>
          <w:rFonts w:hint="cs"/>
          <w:rtl/>
        </w:rPr>
        <w:t xml:space="preserve"> </w:t>
      </w:r>
      <w:r>
        <w:rPr>
          <w:rFonts w:hint="cs"/>
          <w:rtl/>
        </w:rPr>
        <w:t xml:space="preserve">נושאי הביקורת נבחרו בעיקר בעקבות סקר </w:t>
      </w:r>
      <w:r w:rsidR="001D7E0F">
        <w:rPr>
          <w:rFonts w:hint="cs"/>
          <w:rtl/>
        </w:rPr>
        <w:t xml:space="preserve">שעשו עובדי </w:t>
      </w:r>
      <w:r>
        <w:rPr>
          <w:rFonts w:hint="cs"/>
          <w:rtl/>
        </w:rPr>
        <w:t>משרד מבקר המדינה</w:t>
      </w:r>
      <w:r>
        <w:rPr>
          <w:rStyle w:val="FootnoteReference1"/>
          <w:rtl/>
        </w:rPr>
        <w:footnoteReference w:id="9"/>
      </w:r>
      <w:r w:rsidR="00A96014">
        <w:rPr>
          <w:rFonts w:hint="cs"/>
          <w:rtl/>
        </w:rPr>
        <w:t>.</w:t>
      </w:r>
      <w:r>
        <w:rPr>
          <w:rFonts w:hint="cs"/>
          <w:rtl/>
        </w:rPr>
        <w:t xml:space="preserve"> </w:t>
      </w:r>
    </w:p>
    <w:p w:rsidR="00485967" w:rsidP="007D2D7C">
      <w:pPr>
        <w:spacing w:line="269" w:lineRule="auto"/>
        <w:rPr>
          <w:rtl/>
        </w:rPr>
      </w:pPr>
    </w:p>
    <w:p w:rsidR="005017C5" w:rsidRPr="005017C5" w:rsidP="007D2D7C">
      <w:pPr>
        <w:pStyle w:val="Heading2"/>
        <w:spacing w:before="0" w:line="269" w:lineRule="auto"/>
        <w:rPr>
          <w:rtl/>
        </w:rPr>
      </w:pPr>
      <w:r w:rsidRPr="005017C5">
        <w:rPr>
          <w:rFonts w:hint="cs"/>
          <w:rtl/>
        </w:rPr>
        <w:t>תאונות דרכים לאורך כביש בין-עירוני 55</w:t>
      </w:r>
    </w:p>
    <w:p w:rsidR="005017C5" w:rsidRPr="005017C5" w:rsidP="007D2D7C">
      <w:pPr>
        <w:pStyle w:val="a"/>
        <w:spacing w:line="269" w:lineRule="auto"/>
        <w:rPr>
          <w:rtl/>
        </w:rPr>
      </w:pPr>
    </w:p>
    <w:p w:rsidR="005017C5" w:rsidRPr="005017C5" w:rsidP="007D2D7C">
      <w:pPr>
        <w:spacing w:line="269" w:lineRule="auto"/>
        <w:rPr>
          <w:rtl/>
        </w:rPr>
      </w:pPr>
      <w:r w:rsidRPr="005017C5">
        <w:rPr>
          <w:rFonts w:hint="cs"/>
          <w:rtl/>
        </w:rPr>
        <w:t>הכביש הבין-עירוני 55 הוא כביש רוחב ודרך היסטורית, המובילה מכפר סבא שבשרון עד מבואות העיר שכם שבשומרון. הכביש נסלל בשנת 1935, ועד תחילת שנות ה-90 עבר תוואי הכביש דרך קלקיליה ועזון. מאז נסלל קטע כביש אשר עוקף את עזון מצפון. מלבד זאת נסלל קטע כביש המחבר את כביש הגישה ל</w:t>
      </w:r>
      <w:r w:rsidRPr="005017C5">
        <w:rPr>
          <w:rFonts w:hint="cs"/>
          <w:b/>
          <w:bCs/>
          <w:rtl/>
        </w:rPr>
        <w:t>אלפי מנשה</w:t>
      </w:r>
      <w:r w:rsidRPr="005017C5">
        <w:rPr>
          <w:rFonts w:hint="cs"/>
          <w:rtl/>
        </w:rPr>
        <w:t xml:space="preserve"> עם כביש 55 ממזרח לקלקיליה, ובכך הוא עוקף את קלקיליה.</w:t>
      </w:r>
    </w:p>
    <w:p w:rsidR="005017C5" w:rsidRPr="005017C5" w:rsidP="007D2D7C">
      <w:pPr>
        <w:pStyle w:val="a"/>
        <w:spacing w:line="269" w:lineRule="auto"/>
        <w:rPr>
          <w:rtl/>
        </w:rPr>
      </w:pPr>
    </w:p>
    <w:p w:rsidR="005017C5" w:rsidRPr="005017C5" w:rsidP="007D2D7C">
      <w:pPr>
        <w:spacing w:line="269" w:lineRule="auto"/>
        <w:rPr>
          <w:rtl/>
        </w:rPr>
      </w:pPr>
      <w:r w:rsidRPr="005017C5">
        <w:rPr>
          <w:rFonts w:hint="cs"/>
          <w:rtl/>
        </w:rPr>
        <w:t>אורכו של הכביש מצומת כפר סבא מזרח עד מבואות העיר שכם 25.5 ק"מ</w:t>
      </w:r>
      <w:r>
        <w:rPr>
          <w:vertAlign w:val="superscript"/>
          <w:rtl/>
        </w:rPr>
        <w:footnoteReference w:id="10"/>
      </w:r>
      <w:r w:rsidRPr="005017C5">
        <w:rPr>
          <w:rFonts w:hint="cs"/>
          <w:rtl/>
        </w:rPr>
        <w:t xml:space="preserve">, ותוואי הכביש (ממערב למזרח) עובר, בין השאר, בצומת </w:t>
      </w:r>
      <w:r w:rsidRPr="00014299">
        <w:rPr>
          <w:rFonts w:hint="cs"/>
          <w:b/>
          <w:bCs/>
          <w:rtl/>
        </w:rPr>
        <w:t>מעלה</w:t>
      </w:r>
      <w:r w:rsidRPr="005017C5">
        <w:rPr>
          <w:rFonts w:hint="cs"/>
          <w:rtl/>
        </w:rPr>
        <w:t xml:space="preserve"> </w:t>
      </w:r>
      <w:r w:rsidRPr="00014299">
        <w:rPr>
          <w:rFonts w:hint="cs"/>
          <w:b/>
          <w:bCs/>
          <w:rtl/>
        </w:rPr>
        <w:t>שומרון,</w:t>
      </w:r>
      <w:r w:rsidRPr="005017C5">
        <w:rPr>
          <w:rFonts w:hint="cs"/>
          <w:rtl/>
        </w:rPr>
        <w:t xml:space="preserve"> בצומת </w:t>
      </w:r>
      <w:r w:rsidRPr="00014299">
        <w:rPr>
          <w:rFonts w:hint="cs"/>
          <w:b/>
          <w:bCs/>
          <w:rtl/>
        </w:rPr>
        <w:t>עמנואל</w:t>
      </w:r>
      <w:r w:rsidRPr="005017C5">
        <w:rPr>
          <w:rFonts w:hint="cs"/>
          <w:rtl/>
        </w:rPr>
        <w:t xml:space="preserve"> ובצומת </w:t>
      </w:r>
      <w:r w:rsidRPr="00014299">
        <w:rPr>
          <w:rFonts w:hint="cs"/>
          <w:b/>
          <w:bCs/>
          <w:rtl/>
        </w:rPr>
        <w:t>קדומים</w:t>
      </w:r>
      <w:r w:rsidRPr="005017C5">
        <w:rPr>
          <w:rFonts w:hint="cs"/>
          <w:rtl/>
        </w:rPr>
        <w:t>. במרחב לאורך הציר (לרבות הערים הגדולות קלקילי</w:t>
      </w:r>
      <w:r w:rsidRPr="005017C5">
        <w:rPr>
          <w:rFonts w:hint="eastAsia"/>
          <w:rtl/>
        </w:rPr>
        <w:t>ה</w:t>
      </w:r>
      <w:r w:rsidRPr="005017C5">
        <w:rPr>
          <w:rFonts w:hint="cs"/>
          <w:rtl/>
        </w:rPr>
        <w:t xml:space="preserve"> ושכם) מתגוררים כ-300,000 תושבים, מרביתם (90%) פלסטינים. </w:t>
      </w:r>
    </w:p>
    <w:p w:rsidR="005017C5" w:rsidRPr="005017C5" w:rsidP="007D2D7C">
      <w:pPr>
        <w:pStyle w:val="a"/>
        <w:spacing w:line="269" w:lineRule="auto"/>
        <w:rPr>
          <w:rtl/>
        </w:rPr>
      </w:pPr>
    </w:p>
    <w:p w:rsidR="005017C5" w:rsidRPr="005017C5" w:rsidP="00D6447F">
      <w:pPr>
        <w:spacing w:after="120" w:line="269" w:lineRule="auto"/>
        <w:jc w:val="center"/>
        <w:rPr>
          <w:b/>
          <w:bCs/>
          <w:rtl/>
        </w:rPr>
      </w:pPr>
      <w:r w:rsidRPr="005017C5">
        <w:rPr>
          <w:rFonts w:hint="eastAsia"/>
          <w:b/>
          <w:bCs/>
          <w:rtl/>
        </w:rPr>
        <w:t>מפה</w:t>
      </w:r>
      <w:r w:rsidRPr="005017C5">
        <w:rPr>
          <w:b/>
          <w:bCs/>
          <w:rtl/>
        </w:rPr>
        <w:t xml:space="preserve"> </w:t>
      </w:r>
      <w:r w:rsidRPr="005017C5">
        <w:rPr>
          <w:rFonts w:hint="cs"/>
          <w:b/>
          <w:bCs/>
          <w:rtl/>
        </w:rPr>
        <w:t>3</w:t>
      </w:r>
      <w:r w:rsidR="007D2D7C">
        <w:rPr>
          <w:b/>
          <w:bCs/>
          <w:rtl/>
        </w:rPr>
        <w:t>:</w:t>
      </w:r>
      <w:r w:rsidRPr="005017C5">
        <w:rPr>
          <w:rFonts w:hint="cs"/>
          <w:b/>
          <w:bCs/>
          <w:rtl/>
        </w:rPr>
        <w:t xml:space="preserve"> תוואי כביש 55</w:t>
      </w:r>
    </w:p>
    <w:p w:rsidR="00297602" w:rsidRPr="005017C5" w:rsidP="00297602">
      <w:pPr>
        <w:spacing w:line="269" w:lineRule="auto"/>
        <w:jc w:val="center"/>
        <w:rPr>
          <w:rtl/>
        </w:rPr>
      </w:pPr>
      <w:r>
        <w:rPr>
          <w:noProof/>
          <w:rtl/>
        </w:rPr>
        <w:drawing>
          <wp:inline distT="0" distB="0" distL="0" distR="0">
            <wp:extent cx="4922808" cy="2291751"/>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89124" name="MAP_ללא שם.jp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22808" cy="2291751"/>
                    </a:xfrm>
                    <a:prstGeom prst="rect">
                      <a:avLst/>
                    </a:prstGeom>
                  </pic:spPr>
                </pic:pic>
              </a:graphicData>
            </a:graphic>
          </wp:inline>
        </w:drawing>
      </w:r>
    </w:p>
    <w:p w:rsidR="005017C5" w:rsidRPr="005017C5" w:rsidP="00D6447F">
      <w:pPr>
        <w:spacing w:before="120" w:line="269" w:lineRule="auto"/>
        <w:rPr>
          <w:rtl/>
        </w:rPr>
      </w:pPr>
      <w:r w:rsidRPr="005017C5">
        <w:rPr>
          <w:rFonts w:hint="cs"/>
          <w:sz w:val="18"/>
          <w:szCs w:val="22"/>
          <w:rtl/>
        </w:rPr>
        <w:t>ה</w:t>
      </w:r>
      <w:r w:rsidRPr="005017C5">
        <w:rPr>
          <w:rFonts w:hint="eastAsia"/>
          <w:sz w:val="18"/>
          <w:szCs w:val="22"/>
          <w:rtl/>
        </w:rPr>
        <w:t>מקור</w:t>
      </w:r>
      <w:r w:rsidRPr="005017C5">
        <w:rPr>
          <w:sz w:val="18"/>
          <w:szCs w:val="22"/>
          <w:rtl/>
        </w:rPr>
        <w:t>:</w:t>
      </w:r>
      <w:r w:rsidRPr="005017C5">
        <w:rPr>
          <w:rFonts w:hint="cs"/>
          <w:sz w:val="18"/>
          <w:szCs w:val="22"/>
          <w:rtl/>
        </w:rPr>
        <w:t xml:space="preserve"> גוגל, בעיבוד משרד מבקר המדינה</w:t>
      </w:r>
      <w:r w:rsidR="0034479D">
        <w:rPr>
          <w:rFonts w:hint="cs"/>
          <w:sz w:val="18"/>
          <w:szCs w:val="22"/>
          <w:rtl/>
        </w:rPr>
        <w:t>.</w:t>
      </w:r>
      <w:r w:rsidRPr="005017C5">
        <w:rPr>
          <w:rFonts w:hint="cs"/>
          <w:sz w:val="18"/>
          <w:szCs w:val="22"/>
          <w:rtl/>
        </w:rPr>
        <w:t xml:space="preserve"> </w:t>
      </w:r>
    </w:p>
    <w:p w:rsidR="005017C5" w:rsidRPr="005017C5" w:rsidP="007D2D7C">
      <w:pPr>
        <w:pStyle w:val="a"/>
        <w:spacing w:line="269" w:lineRule="auto"/>
        <w:rPr>
          <w:rtl/>
        </w:rPr>
      </w:pPr>
    </w:p>
    <w:p w:rsidR="005017C5" w:rsidRPr="005017C5" w:rsidP="007D2D7C">
      <w:pPr>
        <w:spacing w:line="269" w:lineRule="auto"/>
        <w:rPr>
          <w:rtl/>
        </w:rPr>
      </w:pPr>
      <w:r w:rsidRPr="005017C5">
        <w:rPr>
          <w:rFonts w:hint="eastAsia"/>
          <w:rtl/>
        </w:rPr>
        <w:t>ממסמך</w:t>
      </w:r>
      <w:r w:rsidRPr="005017C5">
        <w:rPr>
          <w:rtl/>
        </w:rPr>
        <w:t xml:space="preserve"> של אגף התנועה במחוז ש"י מיוני 2019 עולה</w:t>
      </w:r>
      <w:r w:rsidRPr="005017C5">
        <w:rPr>
          <w:rFonts w:hint="cs"/>
          <w:rtl/>
        </w:rPr>
        <w:t xml:space="preserve"> כי </w:t>
      </w:r>
      <w:r w:rsidRPr="005017C5">
        <w:rPr>
          <w:rtl/>
        </w:rPr>
        <w:t>כביש 55</w:t>
      </w:r>
      <w:r w:rsidRPr="005017C5">
        <w:rPr>
          <w:rFonts w:hint="cs"/>
          <w:rtl/>
        </w:rPr>
        <w:t>,</w:t>
      </w:r>
      <w:r w:rsidRPr="005017C5">
        <w:rPr>
          <w:rtl/>
        </w:rPr>
        <w:t xml:space="preserve"> מאזור </w:t>
      </w:r>
      <w:r w:rsidRPr="005017C5">
        <w:rPr>
          <w:rFonts w:hint="cs"/>
          <w:rtl/>
        </w:rPr>
        <w:t>ה</w:t>
      </w:r>
      <w:r w:rsidRPr="005017C5">
        <w:rPr>
          <w:rtl/>
        </w:rPr>
        <w:t>ק</w:t>
      </w:r>
      <w:r w:rsidRPr="005017C5">
        <w:rPr>
          <w:rFonts w:hint="cs"/>
          <w:rtl/>
        </w:rPr>
        <w:t>ילומטר</w:t>
      </w:r>
      <w:r w:rsidRPr="005017C5">
        <w:rPr>
          <w:rtl/>
        </w:rPr>
        <w:t xml:space="preserve"> </w:t>
      </w:r>
      <w:r w:rsidRPr="005017C5">
        <w:rPr>
          <w:rFonts w:hint="cs"/>
          <w:rtl/>
        </w:rPr>
        <w:t xml:space="preserve">השמיני (אזור </w:t>
      </w:r>
      <w:r w:rsidRPr="005017C5">
        <w:rPr>
          <w:rtl/>
        </w:rPr>
        <w:t>המשתלות</w:t>
      </w:r>
      <w:r w:rsidRPr="005017C5">
        <w:rPr>
          <w:rFonts w:hint="cs"/>
          <w:rtl/>
        </w:rPr>
        <w:t>) ו</w:t>
      </w:r>
      <w:r w:rsidRPr="005017C5">
        <w:rPr>
          <w:rtl/>
        </w:rPr>
        <w:t xml:space="preserve">עד </w:t>
      </w:r>
      <w:r w:rsidRPr="005017C5">
        <w:rPr>
          <w:rFonts w:hint="cs"/>
          <w:rtl/>
        </w:rPr>
        <w:t xml:space="preserve">כמעט סוף מתווה הכביש (הקילומטר ה-24), </w:t>
      </w:r>
      <w:r w:rsidRPr="005017C5">
        <w:rPr>
          <w:rtl/>
        </w:rPr>
        <w:t xml:space="preserve">מוגדר </w:t>
      </w:r>
      <w:r w:rsidRPr="005017C5">
        <w:rPr>
          <w:rFonts w:hint="cs"/>
          <w:rtl/>
        </w:rPr>
        <w:t xml:space="preserve">על ידי מחוז ש"י </w:t>
      </w:r>
      <w:r w:rsidRPr="005017C5">
        <w:rPr>
          <w:rtl/>
        </w:rPr>
        <w:t>ציר בעי</w:t>
      </w:r>
      <w:r w:rsidRPr="005017C5">
        <w:rPr>
          <w:rFonts w:hint="cs"/>
          <w:rtl/>
        </w:rPr>
        <w:t>י</w:t>
      </w:r>
      <w:r w:rsidRPr="005017C5">
        <w:rPr>
          <w:rtl/>
        </w:rPr>
        <w:t xml:space="preserve">תי </w:t>
      </w:r>
      <w:r w:rsidRPr="005017C5">
        <w:rPr>
          <w:rFonts w:hint="cs"/>
          <w:rtl/>
        </w:rPr>
        <w:t xml:space="preserve">במיוחד. זהו </w:t>
      </w:r>
      <w:r w:rsidRPr="005017C5">
        <w:rPr>
          <w:rtl/>
        </w:rPr>
        <w:t>כביש ראשי</w:t>
      </w:r>
      <w:r w:rsidRPr="005017C5">
        <w:rPr>
          <w:rFonts w:hint="cs"/>
          <w:rtl/>
        </w:rPr>
        <w:t>,</w:t>
      </w:r>
      <w:r w:rsidRPr="005017C5">
        <w:rPr>
          <w:rtl/>
        </w:rPr>
        <w:t xml:space="preserve"> דו</w:t>
      </w:r>
      <w:r w:rsidRPr="005017C5">
        <w:rPr>
          <w:rFonts w:hint="cs"/>
          <w:rtl/>
        </w:rPr>
        <w:t>-</w:t>
      </w:r>
      <w:r w:rsidRPr="005017C5">
        <w:rPr>
          <w:rtl/>
        </w:rPr>
        <w:t xml:space="preserve">סטרי </w:t>
      </w:r>
      <w:r w:rsidRPr="005017C5">
        <w:rPr>
          <w:rFonts w:hint="cs"/>
          <w:rtl/>
        </w:rPr>
        <w:t>ו</w:t>
      </w:r>
      <w:r w:rsidRPr="005017C5">
        <w:rPr>
          <w:rtl/>
        </w:rPr>
        <w:t>חד</w:t>
      </w:r>
      <w:r w:rsidRPr="005017C5">
        <w:rPr>
          <w:rFonts w:hint="cs"/>
          <w:rtl/>
        </w:rPr>
        <w:t>-</w:t>
      </w:r>
      <w:r w:rsidRPr="005017C5">
        <w:rPr>
          <w:rtl/>
        </w:rPr>
        <w:t>מסלולי</w:t>
      </w:r>
      <w:r w:rsidRPr="005017C5">
        <w:rPr>
          <w:rFonts w:hint="cs"/>
          <w:rtl/>
        </w:rPr>
        <w:t>,</w:t>
      </w:r>
      <w:r w:rsidRPr="005017C5">
        <w:rPr>
          <w:rtl/>
        </w:rPr>
        <w:t xml:space="preserve"> </w:t>
      </w:r>
      <w:r w:rsidRPr="005017C5">
        <w:rPr>
          <w:rFonts w:hint="cs"/>
          <w:rtl/>
        </w:rPr>
        <w:t>שה</w:t>
      </w:r>
      <w:r w:rsidRPr="005017C5">
        <w:rPr>
          <w:rtl/>
        </w:rPr>
        <w:t xml:space="preserve">מהירות </w:t>
      </w:r>
      <w:r w:rsidRPr="005017C5">
        <w:rPr>
          <w:rFonts w:hint="cs"/>
          <w:rtl/>
        </w:rPr>
        <w:t>ה</w:t>
      </w:r>
      <w:r w:rsidRPr="005017C5">
        <w:rPr>
          <w:rtl/>
        </w:rPr>
        <w:t xml:space="preserve">מרבית </w:t>
      </w:r>
      <w:r w:rsidRPr="005017C5">
        <w:rPr>
          <w:rFonts w:hint="cs"/>
          <w:rtl/>
        </w:rPr>
        <w:t>ה</w:t>
      </w:r>
      <w:r w:rsidRPr="005017C5">
        <w:rPr>
          <w:rtl/>
        </w:rPr>
        <w:t>מותרת</w:t>
      </w:r>
      <w:r w:rsidRPr="005017C5">
        <w:rPr>
          <w:rFonts w:hint="cs"/>
          <w:rtl/>
        </w:rPr>
        <w:t xml:space="preserve"> בו היא</w:t>
      </w:r>
      <w:r w:rsidRPr="005017C5">
        <w:rPr>
          <w:rtl/>
        </w:rPr>
        <w:t xml:space="preserve"> 80 קמ"ש</w:t>
      </w:r>
      <w:r w:rsidRPr="005017C5">
        <w:rPr>
          <w:rFonts w:hint="cs"/>
          <w:rtl/>
        </w:rPr>
        <w:t xml:space="preserve">; בכביש נעות מדי יום עשרות אלפי מכוניות. מדידות שנעשו בשלהי שנת 2018 בשעות העומס (על ידי חברת נתיבי ישראל - מע"צ לשעבר) העלו כי בצמתים מרכזיים לאורכו של הכביש חולפים מעל 2,500 כלי רכב בכל שעה; </w:t>
      </w:r>
      <w:r w:rsidRPr="005017C5">
        <w:rPr>
          <w:rtl/>
        </w:rPr>
        <w:t xml:space="preserve">בכביש נעים </w:t>
      </w:r>
      <w:r w:rsidRPr="005017C5">
        <w:rPr>
          <w:rFonts w:hint="cs"/>
          <w:rtl/>
        </w:rPr>
        <w:t>כלי רכב</w:t>
      </w:r>
      <w:r w:rsidRPr="005017C5">
        <w:rPr>
          <w:rtl/>
        </w:rPr>
        <w:t xml:space="preserve"> פרטיים לצד משאיות ועגלות עם בעלי חיים</w:t>
      </w:r>
      <w:r w:rsidRPr="005017C5">
        <w:rPr>
          <w:rFonts w:hint="cs"/>
          <w:rtl/>
        </w:rPr>
        <w:t xml:space="preserve">; לצידם של הקילומטרים הראשונים של </w:t>
      </w:r>
      <w:r w:rsidRPr="005017C5">
        <w:rPr>
          <w:rtl/>
        </w:rPr>
        <w:t xml:space="preserve">הכביש </w:t>
      </w:r>
      <w:r w:rsidRPr="005017C5">
        <w:rPr>
          <w:rFonts w:hint="cs"/>
          <w:rtl/>
        </w:rPr>
        <w:t xml:space="preserve">נמצאות </w:t>
      </w:r>
      <w:r w:rsidRPr="005017C5">
        <w:rPr>
          <w:rtl/>
        </w:rPr>
        <w:t xml:space="preserve">משתלות </w:t>
      </w:r>
      <w:r w:rsidRPr="005017C5">
        <w:rPr>
          <w:rFonts w:hint="cs"/>
          <w:rtl/>
        </w:rPr>
        <w:t xml:space="preserve">רבות, </w:t>
      </w:r>
      <w:r w:rsidRPr="005017C5">
        <w:rPr>
          <w:rtl/>
        </w:rPr>
        <w:t>ללא כביש גישה פנימי</w:t>
      </w:r>
      <w:r w:rsidRPr="005017C5">
        <w:rPr>
          <w:rFonts w:hint="cs"/>
          <w:rtl/>
        </w:rPr>
        <w:t xml:space="preserve"> אליהן;</w:t>
      </w:r>
      <w:r w:rsidRPr="005017C5">
        <w:rPr>
          <w:rtl/>
        </w:rPr>
        <w:t xml:space="preserve"> בין הנתיבים</w:t>
      </w:r>
      <w:r w:rsidRPr="005017C5">
        <w:t xml:space="preserve"> </w:t>
      </w:r>
      <w:r w:rsidRPr="005017C5">
        <w:rPr>
          <w:rFonts w:hint="cs"/>
          <w:rtl/>
        </w:rPr>
        <w:t>לא קיימת גדר הפרדה;</w:t>
      </w:r>
      <w:r w:rsidRPr="005017C5">
        <w:rPr>
          <w:rtl/>
        </w:rPr>
        <w:t xml:space="preserve"> </w:t>
      </w:r>
      <w:r w:rsidRPr="005017C5">
        <w:rPr>
          <w:rFonts w:hint="cs"/>
          <w:rtl/>
        </w:rPr>
        <w:t>ה</w:t>
      </w:r>
      <w:r w:rsidRPr="005017C5">
        <w:rPr>
          <w:rtl/>
        </w:rPr>
        <w:t xml:space="preserve">תאורה בצמתים </w:t>
      </w:r>
      <w:r w:rsidRPr="005017C5">
        <w:rPr>
          <w:rFonts w:hint="cs"/>
          <w:rtl/>
        </w:rPr>
        <w:t>לאורך הכביש אינה</w:t>
      </w:r>
      <w:r w:rsidRPr="005017C5">
        <w:rPr>
          <w:rtl/>
        </w:rPr>
        <w:t xml:space="preserve"> פעילה, </w:t>
      </w:r>
      <w:r w:rsidRPr="005017C5">
        <w:rPr>
          <w:rFonts w:hint="cs"/>
          <w:rtl/>
        </w:rPr>
        <w:t xml:space="preserve">קיימים </w:t>
      </w:r>
      <w:r w:rsidRPr="005017C5">
        <w:rPr>
          <w:rtl/>
        </w:rPr>
        <w:t>צמתים ללא עמודי תאורה</w:t>
      </w:r>
      <w:r w:rsidRPr="005017C5">
        <w:rPr>
          <w:rFonts w:hint="cs"/>
          <w:rtl/>
        </w:rPr>
        <w:t>,</w:t>
      </w:r>
      <w:r w:rsidRPr="005017C5">
        <w:rPr>
          <w:rtl/>
        </w:rPr>
        <w:t xml:space="preserve"> צמתים עם משולשי ראות מוגבלים</w:t>
      </w:r>
      <w:r w:rsidRPr="005017C5">
        <w:rPr>
          <w:rFonts w:hint="cs"/>
          <w:rtl/>
        </w:rPr>
        <w:t xml:space="preserve"> ו</w:t>
      </w:r>
      <w:r w:rsidRPr="005017C5">
        <w:rPr>
          <w:rtl/>
        </w:rPr>
        <w:t>צמתים ללא הסדרי תנועה</w:t>
      </w:r>
      <w:r w:rsidRPr="005017C5">
        <w:rPr>
          <w:rFonts w:hint="cs"/>
          <w:rtl/>
        </w:rPr>
        <w:t>;</w:t>
      </w:r>
      <w:r w:rsidRPr="005017C5">
        <w:rPr>
          <w:rtl/>
        </w:rPr>
        <w:t xml:space="preserve"> </w:t>
      </w:r>
      <w:r w:rsidRPr="005017C5">
        <w:rPr>
          <w:rFonts w:hint="cs"/>
          <w:rtl/>
        </w:rPr>
        <w:t>שכבת האספלט המצפה את הכביש</w:t>
      </w:r>
      <w:r w:rsidRPr="005017C5">
        <w:rPr>
          <w:rtl/>
        </w:rPr>
        <w:t xml:space="preserve"> סדוקה</w:t>
      </w:r>
      <w:r w:rsidRPr="005017C5">
        <w:rPr>
          <w:rFonts w:hint="cs"/>
          <w:rtl/>
        </w:rPr>
        <w:t>,</w:t>
      </w:r>
      <w:r w:rsidRPr="005017C5">
        <w:rPr>
          <w:rtl/>
        </w:rPr>
        <w:t xml:space="preserve"> וב</w:t>
      </w:r>
      <w:r w:rsidRPr="005017C5">
        <w:rPr>
          <w:rFonts w:hint="cs"/>
          <w:rtl/>
        </w:rPr>
        <w:t>מקצת</w:t>
      </w:r>
      <w:r w:rsidRPr="005017C5">
        <w:rPr>
          <w:rtl/>
        </w:rPr>
        <w:t xml:space="preserve"> מהמקומות </w:t>
      </w:r>
      <w:r w:rsidRPr="005017C5">
        <w:rPr>
          <w:rFonts w:hint="cs"/>
          <w:rtl/>
        </w:rPr>
        <w:t xml:space="preserve">אף </w:t>
      </w:r>
      <w:r w:rsidRPr="005017C5">
        <w:rPr>
          <w:rtl/>
        </w:rPr>
        <w:t>שקועה</w:t>
      </w:r>
      <w:r w:rsidRPr="005017C5">
        <w:rPr>
          <w:rFonts w:hint="cs"/>
          <w:rtl/>
        </w:rPr>
        <w:t xml:space="preserve">; </w:t>
      </w:r>
      <w:r w:rsidRPr="005017C5">
        <w:rPr>
          <w:rtl/>
        </w:rPr>
        <w:t xml:space="preserve">קטעי דרך רבים </w:t>
      </w:r>
      <w:r w:rsidRPr="005017C5">
        <w:rPr>
          <w:rFonts w:hint="cs"/>
          <w:rtl/>
        </w:rPr>
        <w:t xml:space="preserve">הם </w:t>
      </w:r>
      <w:r w:rsidRPr="005017C5">
        <w:rPr>
          <w:rtl/>
        </w:rPr>
        <w:t>ללא שוליים</w:t>
      </w:r>
      <w:r w:rsidRPr="005017C5">
        <w:rPr>
          <w:rFonts w:hint="cs"/>
          <w:rtl/>
        </w:rPr>
        <w:t>,</w:t>
      </w:r>
      <w:r w:rsidRPr="005017C5">
        <w:rPr>
          <w:rtl/>
        </w:rPr>
        <w:t xml:space="preserve"> </w:t>
      </w:r>
      <w:r w:rsidRPr="005017C5">
        <w:rPr>
          <w:rFonts w:hint="cs"/>
          <w:rtl/>
        </w:rPr>
        <w:t>וב</w:t>
      </w:r>
      <w:r w:rsidRPr="005017C5">
        <w:rPr>
          <w:rtl/>
        </w:rPr>
        <w:t xml:space="preserve">קטעי כביש </w:t>
      </w:r>
      <w:r w:rsidRPr="005017C5">
        <w:rPr>
          <w:rFonts w:hint="cs"/>
          <w:rtl/>
        </w:rPr>
        <w:t xml:space="preserve">אחרים </w:t>
      </w:r>
      <w:r w:rsidRPr="005017C5">
        <w:rPr>
          <w:rtl/>
        </w:rPr>
        <w:t xml:space="preserve">השוליים </w:t>
      </w:r>
      <w:r w:rsidRPr="005017C5">
        <w:rPr>
          <w:rFonts w:hint="cs"/>
          <w:rtl/>
        </w:rPr>
        <w:t>אינם</w:t>
      </w:r>
      <w:r w:rsidRPr="005017C5">
        <w:rPr>
          <w:rtl/>
        </w:rPr>
        <w:t xml:space="preserve"> תקניים</w:t>
      </w:r>
      <w:r w:rsidRPr="005017C5">
        <w:rPr>
          <w:rFonts w:hint="cs"/>
          <w:rtl/>
        </w:rPr>
        <w:t>; כלי רכב יוצאים פעמים רבות לכביש</w:t>
      </w:r>
      <w:r w:rsidRPr="005017C5">
        <w:rPr>
          <w:rtl/>
        </w:rPr>
        <w:t xml:space="preserve"> הראשי מדרכים צדדיות לא מוסדרות וממטעי זיתים</w:t>
      </w:r>
      <w:r w:rsidRPr="005017C5">
        <w:rPr>
          <w:rFonts w:hint="cs"/>
          <w:rtl/>
        </w:rPr>
        <w:t>.</w:t>
      </w:r>
    </w:p>
    <w:p w:rsidR="005017C5" w:rsidRPr="005017C5" w:rsidP="007D2D7C">
      <w:pPr>
        <w:pStyle w:val="a"/>
        <w:spacing w:line="269" w:lineRule="auto"/>
        <w:rPr>
          <w:rtl/>
        </w:rPr>
      </w:pPr>
    </w:p>
    <w:p w:rsidR="005017C5" w:rsidRPr="005017C5" w:rsidP="007D2D7C">
      <w:pPr>
        <w:spacing w:line="269" w:lineRule="auto"/>
        <w:contextualSpacing/>
        <w:rPr>
          <w:rtl/>
        </w:rPr>
      </w:pPr>
      <w:r w:rsidRPr="005017C5">
        <w:rPr>
          <w:rFonts w:hint="cs"/>
          <w:rtl/>
        </w:rPr>
        <w:t>אגף התנועה במחוז ש"י (להלן - את"ן) מטפל בתאונות דרכים בכלל ובכביש 55 בפרט, לפי נוהל מת"ן (מחלקת התנועה), המעודכן מאוקטובר 2015</w:t>
      </w:r>
      <w:r>
        <w:rPr>
          <w:vertAlign w:val="superscript"/>
          <w:rtl/>
        </w:rPr>
        <w:footnoteReference w:id="11"/>
      </w:r>
      <w:r w:rsidRPr="005017C5">
        <w:rPr>
          <w:rFonts w:hint="cs"/>
          <w:rtl/>
        </w:rPr>
        <w:t>.</w:t>
      </w:r>
    </w:p>
    <w:p w:rsidR="005017C5" w:rsidRPr="005017C5" w:rsidP="007D2D7C">
      <w:pPr>
        <w:pStyle w:val="a"/>
        <w:spacing w:line="269" w:lineRule="auto"/>
        <w:rPr>
          <w:rtl/>
        </w:rPr>
      </w:pPr>
    </w:p>
    <w:p w:rsidR="005017C5" w:rsidRPr="005017C5" w:rsidP="007D2D7C">
      <w:pPr>
        <w:spacing w:line="269" w:lineRule="auto"/>
        <w:rPr>
          <w:rtl/>
        </w:rPr>
      </w:pPr>
      <w:r w:rsidRPr="005017C5">
        <w:rPr>
          <w:rFonts w:hint="cs"/>
          <w:rtl/>
        </w:rPr>
        <w:t>את"ן מבחין בתאונות הדרכים בארבעה סוגים:</w:t>
      </w:r>
      <w:r w:rsidRPr="005017C5">
        <w:rPr>
          <w:rtl/>
        </w:rPr>
        <w:t xml:space="preserve"> תאונת דרכים </w:t>
      </w:r>
      <w:r w:rsidRPr="005017C5">
        <w:rPr>
          <w:rFonts w:hint="cs"/>
          <w:rtl/>
        </w:rPr>
        <w:t>(</w:t>
      </w:r>
      <w:r w:rsidRPr="005017C5">
        <w:rPr>
          <w:rtl/>
        </w:rPr>
        <w:t>קטלנית</w:t>
      </w:r>
      <w:r w:rsidRPr="005017C5">
        <w:rPr>
          <w:rFonts w:hint="cs"/>
          <w:rtl/>
        </w:rPr>
        <w:t xml:space="preserve">, </w:t>
      </w:r>
      <w:r w:rsidRPr="005017C5">
        <w:rPr>
          <w:rtl/>
        </w:rPr>
        <w:t xml:space="preserve">קשה </w:t>
      </w:r>
      <w:r w:rsidRPr="005017C5">
        <w:rPr>
          <w:rFonts w:hint="cs"/>
          <w:rtl/>
        </w:rPr>
        <w:t xml:space="preserve">או </w:t>
      </w:r>
      <w:r w:rsidRPr="005017C5">
        <w:rPr>
          <w:rtl/>
        </w:rPr>
        <w:t>קלה</w:t>
      </w:r>
      <w:r w:rsidRPr="005017C5">
        <w:rPr>
          <w:rFonts w:hint="cs"/>
          <w:rtl/>
        </w:rPr>
        <w:t>)</w:t>
      </w:r>
      <w:r w:rsidRPr="005017C5">
        <w:rPr>
          <w:rtl/>
        </w:rPr>
        <w:t xml:space="preserve"> שבגינה נפתח תיק חקירה המצריך המשך טיפול חקירתי והבאתם לדין </w:t>
      </w:r>
      <w:r w:rsidRPr="005017C5">
        <w:rPr>
          <w:rFonts w:hint="cs"/>
          <w:rtl/>
        </w:rPr>
        <w:t xml:space="preserve">של </w:t>
      </w:r>
      <w:r w:rsidRPr="005017C5">
        <w:rPr>
          <w:rtl/>
        </w:rPr>
        <w:t>המעורבים בשל ביצוע עבירת תנועה חמורה</w:t>
      </w:r>
      <w:r w:rsidRPr="005017C5">
        <w:rPr>
          <w:rFonts w:hint="cs"/>
          <w:rtl/>
        </w:rPr>
        <w:t>;</w:t>
      </w:r>
      <w:r w:rsidRPr="005017C5">
        <w:rPr>
          <w:rtl/>
        </w:rPr>
        <w:t xml:space="preserve"> תאונת דרכים שאירעה שלא בשל עבירת תנועה חמורה, </w:t>
      </w:r>
      <w:r w:rsidRPr="005017C5">
        <w:rPr>
          <w:rFonts w:hint="cs"/>
          <w:rtl/>
        </w:rPr>
        <w:t>ש</w:t>
      </w:r>
      <w:r w:rsidRPr="005017C5">
        <w:rPr>
          <w:rtl/>
        </w:rPr>
        <w:t xml:space="preserve">הפגיעה </w:t>
      </w:r>
      <w:r w:rsidRPr="005017C5">
        <w:rPr>
          <w:rFonts w:hint="cs"/>
          <w:rtl/>
        </w:rPr>
        <w:t xml:space="preserve">בה </w:t>
      </w:r>
      <w:r w:rsidRPr="005017C5">
        <w:rPr>
          <w:rtl/>
        </w:rPr>
        <w:t>קלה</w:t>
      </w:r>
      <w:r w:rsidRPr="005017C5">
        <w:rPr>
          <w:rFonts w:hint="cs"/>
          <w:rtl/>
        </w:rPr>
        <w:t>,</w:t>
      </w:r>
      <w:r w:rsidRPr="005017C5">
        <w:rPr>
          <w:rtl/>
        </w:rPr>
        <w:t xml:space="preserve"> </w:t>
      </w:r>
      <w:r w:rsidRPr="005017C5">
        <w:rPr>
          <w:rFonts w:hint="cs"/>
          <w:rtl/>
        </w:rPr>
        <w:t>ושאין צורך בהבאת המעורבים לדין;</w:t>
      </w:r>
      <w:r w:rsidRPr="005017C5">
        <w:rPr>
          <w:rtl/>
        </w:rPr>
        <w:t xml:space="preserve"> תאונת דרכים </w:t>
      </w:r>
      <w:r w:rsidRPr="005017C5">
        <w:rPr>
          <w:rFonts w:hint="cs"/>
          <w:rtl/>
        </w:rPr>
        <w:t xml:space="preserve">ללא נפגעים, </w:t>
      </w:r>
      <w:r w:rsidRPr="005017C5">
        <w:rPr>
          <w:rtl/>
        </w:rPr>
        <w:t xml:space="preserve">שנגרם בה נזק לרכוש </w:t>
      </w:r>
      <w:r w:rsidRPr="005017C5">
        <w:rPr>
          <w:rFonts w:hint="cs"/>
          <w:rtl/>
        </w:rPr>
        <w:t>בלבד,</w:t>
      </w:r>
      <w:r w:rsidRPr="005017C5">
        <w:rPr>
          <w:rtl/>
        </w:rPr>
        <w:t xml:space="preserve"> </w:t>
      </w:r>
      <w:r w:rsidRPr="005017C5">
        <w:rPr>
          <w:rFonts w:hint="cs"/>
          <w:rtl/>
        </w:rPr>
        <w:t>ו</w:t>
      </w:r>
      <w:r w:rsidRPr="005017C5">
        <w:rPr>
          <w:rtl/>
        </w:rPr>
        <w:t xml:space="preserve">המשך </w:t>
      </w:r>
      <w:r w:rsidRPr="005017C5">
        <w:rPr>
          <w:rFonts w:hint="cs"/>
          <w:rtl/>
        </w:rPr>
        <w:t>ה</w:t>
      </w:r>
      <w:r w:rsidRPr="005017C5">
        <w:rPr>
          <w:rtl/>
        </w:rPr>
        <w:t xml:space="preserve">טיפול </w:t>
      </w:r>
      <w:r w:rsidRPr="005017C5">
        <w:rPr>
          <w:rFonts w:hint="cs"/>
          <w:rtl/>
        </w:rPr>
        <w:t xml:space="preserve">נעשה מול </w:t>
      </w:r>
      <w:r w:rsidRPr="005017C5">
        <w:rPr>
          <w:rtl/>
        </w:rPr>
        <w:t>חברת ביטוח</w:t>
      </w:r>
      <w:r w:rsidRPr="005017C5">
        <w:rPr>
          <w:rFonts w:hint="cs"/>
          <w:rtl/>
        </w:rPr>
        <w:t>;</w:t>
      </w:r>
      <w:r w:rsidRPr="005017C5">
        <w:rPr>
          <w:rtl/>
        </w:rPr>
        <w:t xml:space="preserve"> </w:t>
      </w:r>
      <w:r w:rsidRPr="005017C5">
        <w:rPr>
          <w:rFonts w:hint="cs"/>
          <w:rtl/>
        </w:rPr>
        <w:t>ו</w:t>
      </w:r>
      <w:r w:rsidRPr="005017C5">
        <w:rPr>
          <w:rtl/>
        </w:rPr>
        <w:t>תאונת דרכים שהמשך הטיפול ב</w:t>
      </w:r>
      <w:r w:rsidRPr="005017C5">
        <w:rPr>
          <w:rFonts w:hint="cs"/>
          <w:rtl/>
        </w:rPr>
        <w:t>ה</w:t>
      </w:r>
      <w:r w:rsidRPr="005017C5">
        <w:rPr>
          <w:rtl/>
        </w:rPr>
        <w:t xml:space="preserve"> בסמכות יחידת חקירות אחרת</w:t>
      </w:r>
      <w:r w:rsidRPr="005017C5">
        <w:rPr>
          <w:rFonts w:hint="cs"/>
          <w:rtl/>
        </w:rPr>
        <w:t>,</w:t>
      </w:r>
      <w:r w:rsidRPr="005017C5">
        <w:rPr>
          <w:rtl/>
        </w:rPr>
        <w:t xml:space="preserve"> כגון תאונות שבה</w:t>
      </w:r>
      <w:r w:rsidRPr="005017C5">
        <w:rPr>
          <w:rFonts w:hint="cs"/>
          <w:rtl/>
        </w:rPr>
        <w:t>ן</w:t>
      </w:r>
      <w:r w:rsidRPr="005017C5">
        <w:rPr>
          <w:rtl/>
        </w:rPr>
        <w:t xml:space="preserve"> מעורבים </w:t>
      </w:r>
      <w:r w:rsidRPr="005017C5">
        <w:rPr>
          <w:rFonts w:hint="cs"/>
          <w:rtl/>
        </w:rPr>
        <w:t>פלסטינים בינם ובין עצמם, ו</w:t>
      </w:r>
      <w:r w:rsidRPr="005017C5">
        <w:rPr>
          <w:rtl/>
        </w:rPr>
        <w:t xml:space="preserve">המשך הטיפול </w:t>
      </w:r>
      <w:r w:rsidRPr="005017C5">
        <w:rPr>
          <w:rFonts w:hint="cs"/>
          <w:rtl/>
        </w:rPr>
        <w:t xml:space="preserve">מועבר </w:t>
      </w:r>
      <w:r w:rsidRPr="005017C5">
        <w:rPr>
          <w:rtl/>
        </w:rPr>
        <w:t xml:space="preserve">לרשות </w:t>
      </w:r>
      <w:r w:rsidRPr="005017C5">
        <w:rPr>
          <w:rFonts w:hint="cs"/>
          <w:rtl/>
        </w:rPr>
        <w:t>הפלסטינית.</w:t>
      </w:r>
    </w:p>
    <w:p w:rsidR="005017C5" w:rsidRPr="005017C5" w:rsidP="007D2D7C">
      <w:pPr>
        <w:pStyle w:val="a"/>
        <w:spacing w:line="269" w:lineRule="auto"/>
      </w:pPr>
    </w:p>
    <w:p w:rsidR="005017C5" w:rsidRPr="005017C5" w:rsidP="007D2D7C">
      <w:pPr>
        <w:widowControl w:val="0"/>
        <w:spacing w:line="269" w:lineRule="auto"/>
        <w:contextualSpacing/>
        <w:rPr>
          <w:rtl/>
        </w:rPr>
      </w:pPr>
      <w:r w:rsidRPr="005017C5">
        <w:rPr>
          <w:rFonts w:hint="cs"/>
          <w:rtl/>
        </w:rPr>
        <w:t>לפי נתוני מחוז ש"י באשר לכביש 55, בשנים 2015 - 2018 אירעו בו 102, 106, 100, ו-73 תאונות דרכים, כסדר השנים</w:t>
      </w:r>
      <w:r>
        <w:rPr>
          <w:vertAlign w:val="superscript"/>
          <w:rtl/>
        </w:rPr>
        <w:footnoteReference w:id="12"/>
      </w:r>
      <w:r w:rsidRPr="005017C5">
        <w:rPr>
          <w:rFonts w:hint="cs"/>
          <w:rtl/>
        </w:rPr>
        <w:t xml:space="preserve">. בכלל תאונות הדרכים שאירעו בכביש 55 לא נמנו </w:t>
      </w:r>
      <w:r w:rsidRPr="005017C5">
        <w:rPr>
          <w:rtl/>
        </w:rPr>
        <w:t xml:space="preserve">תאונות עם מעורבות </w:t>
      </w:r>
      <w:r w:rsidRPr="005017C5">
        <w:rPr>
          <w:rFonts w:hint="cs"/>
          <w:rtl/>
        </w:rPr>
        <w:t xml:space="preserve">פלסטינית </w:t>
      </w:r>
      <w:r w:rsidRPr="005017C5">
        <w:rPr>
          <w:rtl/>
        </w:rPr>
        <w:t>בלבד</w:t>
      </w:r>
      <w:r w:rsidRPr="005017C5">
        <w:rPr>
          <w:rFonts w:hint="cs"/>
          <w:rtl/>
        </w:rPr>
        <w:t>, ובידי מחוז ש"י נמצאו נתונים</w:t>
      </w:r>
      <w:r w:rsidR="00070431">
        <w:rPr>
          <w:rFonts w:hint="cs"/>
          <w:rtl/>
        </w:rPr>
        <w:t xml:space="preserve"> </w:t>
      </w:r>
      <w:r w:rsidRPr="00062781" w:rsidR="00070431">
        <w:rPr>
          <w:rFonts w:hint="cs"/>
          <w:rtl/>
        </w:rPr>
        <w:t>על תאונות ספורות בלבד:</w:t>
      </w:r>
      <w:r w:rsidRPr="005017C5">
        <w:rPr>
          <w:rFonts w:hint="cs"/>
          <w:rtl/>
        </w:rPr>
        <w:t xml:space="preserve"> תאונת דרכים אחת (קשה) שהיו מעורבים בה רק פלסטינים בשנת 2018, </w:t>
      </w:r>
      <w:r w:rsidR="00D231B0">
        <w:rPr>
          <w:rFonts w:hint="cs"/>
          <w:rtl/>
        </w:rPr>
        <w:t>ו</w:t>
      </w:r>
      <w:r w:rsidRPr="005017C5">
        <w:rPr>
          <w:rFonts w:hint="cs"/>
          <w:rtl/>
        </w:rPr>
        <w:t>שלוש תאונות דרכים בין פלסטינים לבין עצמם בשנת 2019 (שתי תאונות דרכים קטלניות ואחת קשה). תיקי תאונות הדרכים הללו מדווחים במערכת מנת"ב</w:t>
      </w:r>
      <w:r w:rsidR="008C0494">
        <w:rPr>
          <w:rFonts w:hint="cs"/>
          <w:rtl/>
        </w:rPr>
        <w:t xml:space="preserve"> </w:t>
      </w:r>
      <w:r w:rsidRPr="005017C5">
        <w:rPr>
          <w:rFonts w:hint="cs"/>
          <w:rtl/>
        </w:rPr>
        <w:t>(מערכת ניתוח תוצאות בתנועה) לצורך הצבעה על צומת כמוקד סיכון.</w:t>
      </w:r>
    </w:p>
    <w:p w:rsidR="005017C5" w:rsidRPr="005017C5" w:rsidP="007D2D7C">
      <w:pPr>
        <w:pStyle w:val="a"/>
        <w:spacing w:line="269" w:lineRule="auto"/>
        <w:rPr>
          <w:rtl/>
        </w:rPr>
      </w:pPr>
    </w:p>
    <w:p w:rsidR="005017C5" w:rsidRPr="005017C5" w:rsidP="007D2D7C">
      <w:pPr>
        <w:widowControl w:val="0"/>
        <w:spacing w:line="269" w:lineRule="auto"/>
        <w:contextualSpacing/>
        <w:rPr>
          <w:rtl/>
        </w:rPr>
      </w:pPr>
      <w:r w:rsidRPr="005017C5">
        <w:rPr>
          <w:rFonts w:hint="cs"/>
          <w:rtl/>
        </w:rPr>
        <w:t xml:space="preserve">משטרת ישראל מסרה בתשובתה במאי 2020 </w:t>
      </w:r>
      <w:r w:rsidRPr="005017C5">
        <w:rPr>
          <w:rtl/>
        </w:rPr>
        <w:t xml:space="preserve">כי </w:t>
      </w:r>
      <w:r w:rsidRPr="005017C5">
        <w:rPr>
          <w:rFonts w:hint="cs"/>
          <w:rtl/>
        </w:rPr>
        <w:t>ב</w:t>
      </w:r>
      <w:r w:rsidRPr="005017C5">
        <w:rPr>
          <w:rtl/>
        </w:rPr>
        <w:t xml:space="preserve">דיווח על תאונת דרכים בה מעורב פלסטיני, </w:t>
      </w:r>
      <w:r w:rsidRPr="005017C5">
        <w:rPr>
          <w:rFonts w:hint="cs"/>
          <w:rtl/>
        </w:rPr>
        <w:t xml:space="preserve">היא </w:t>
      </w:r>
      <w:r w:rsidRPr="005017C5">
        <w:rPr>
          <w:rtl/>
        </w:rPr>
        <w:t xml:space="preserve">פותחת תיק חקירה. </w:t>
      </w:r>
      <w:r w:rsidRPr="005017C5">
        <w:rPr>
          <w:rFonts w:hint="cs"/>
          <w:rtl/>
        </w:rPr>
        <w:t>אשר</w:t>
      </w:r>
      <w:r w:rsidRPr="005017C5">
        <w:rPr>
          <w:rtl/>
        </w:rPr>
        <w:t xml:space="preserve"> מועבר לרשות הפלסטינית להמשך טיפול. התיק מסווג כתיק ח.כ (חקירה כללית) </w:t>
      </w:r>
      <w:r w:rsidR="00E85C80">
        <w:rPr>
          <w:rFonts w:hint="cs"/>
          <w:rtl/>
        </w:rPr>
        <w:t>ו</w:t>
      </w:r>
      <w:r w:rsidRPr="005017C5">
        <w:rPr>
          <w:rtl/>
        </w:rPr>
        <w:t>אינו</w:t>
      </w:r>
      <w:r w:rsidR="00E85C80">
        <w:rPr>
          <w:rFonts w:hint="cs"/>
          <w:rtl/>
        </w:rPr>
        <w:t xml:space="preserve"> נכלל</w:t>
      </w:r>
      <w:r w:rsidRPr="005017C5">
        <w:rPr>
          <w:rtl/>
        </w:rPr>
        <w:t xml:space="preserve"> בנתוני </w:t>
      </w:r>
      <w:r w:rsidR="00CD50A4">
        <w:rPr>
          <w:rFonts w:hint="cs"/>
          <w:rtl/>
        </w:rPr>
        <w:t xml:space="preserve">הלשכה המרכזית לסטטיסטיקה (להלן - </w:t>
      </w:r>
      <w:r w:rsidRPr="005017C5">
        <w:rPr>
          <w:rtl/>
        </w:rPr>
        <w:t>הלמ"ס</w:t>
      </w:r>
      <w:r w:rsidR="00CD50A4">
        <w:rPr>
          <w:rFonts w:hint="cs"/>
          <w:rtl/>
        </w:rPr>
        <w:t>)</w:t>
      </w:r>
      <w:r w:rsidRPr="005017C5">
        <w:rPr>
          <w:rtl/>
        </w:rPr>
        <w:t>.</w:t>
      </w:r>
      <w:r w:rsidRPr="005017C5">
        <w:rPr>
          <w:rFonts w:hint="cs"/>
          <w:rtl/>
        </w:rPr>
        <w:t xml:space="preserve"> </w:t>
      </w:r>
    </w:p>
    <w:p w:rsidR="005017C5" w:rsidRPr="005017C5" w:rsidP="007D2D7C">
      <w:pPr>
        <w:pStyle w:val="a"/>
        <w:spacing w:line="269" w:lineRule="auto"/>
        <w:rPr>
          <w:rtl/>
        </w:rPr>
      </w:pPr>
    </w:p>
    <w:p w:rsidR="005017C5" w:rsidRPr="005017C5" w:rsidP="007D2D7C">
      <w:pPr>
        <w:spacing w:line="269" w:lineRule="auto"/>
        <w:rPr>
          <w:b/>
          <w:bCs/>
          <w:rtl/>
        </w:rPr>
      </w:pPr>
      <w:r w:rsidRPr="005017C5">
        <w:rPr>
          <w:rFonts w:hint="cs"/>
          <w:b/>
          <w:bCs/>
          <w:rtl/>
        </w:rPr>
        <w:t>אי-הכללת תאונות הדרכים שבהן מעורבים פלסטינים בינם ובין עצמם בנתונים שמפרסמות הלמ"ס ו</w:t>
      </w:r>
      <w:r w:rsidR="00CD50A4">
        <w:rPr>
          <w:rFonts w:hint="cs"/>
          <w:b/>
          <w:bCs/>
          <w:rtl/>
        </w:rPr>
        <w:t xml:space="preserve">הרשות </w:t>
      </w:r>
      <w:r w:rsidR="00930410">
        <w:rPr>
          <w:rFonts w:hint="cs"/>
          <w:b/>
          <w:bCs/>
          <w:rtl/>
        </w:rPr>
        <w:t xml:space="preserve">הלאומית </w:t>
      </w:r>
      <w:r w:rsidR="00CD50A4">
        <w:rPr>
          <w:rFonts w:hint="cs"/>
          <w:b/>
          <w:bCs/>
          <w:rtl/>
        </w:rPr>
        <w:t xml:space="preserve">לבטיחות בדרכים (להלן - </w:t>
      </w:r>
      <w:r w:rsidRPr="005017C5">
        <w:rPr>
          <w:rFonts w:hint="cs"/>
          <w:b/>
          <w:bCs/>
          <w:rtl/>
        </w:rPr>
        <w:t>הרלב"ד</w:t>
      </w:r>
      <w:r w:rsidR="00CD50A4">
        <w:rPr>
          <w:rFonts w:hint="cs"/>
          <w:b/>
          <w:bCs/>
          <w:rtl/>
        </w:rPr>
        <w:t>)</w:t>
      </w:r>
      <w:r w:rsidRPr="005017C5">
        <w:rPr>
          <w:rFonts w:hint="cs"/>
          <w:b/>
          <w:bCs/>
          <w:rtl/>
        </w:rPr>
        <w:t xml:space="preserve"> מביאה למצג חלקי של היקף תאונות הדרכים, דבר שעלול להשפיע על הקצאת המשאבים הנדרשים לשיפור תשתיות הכביש. מומלץ כי משטרת ישראל תסווג בנפרד את הנתונים על תאונות דרכים בהן מעורב כלי רכב פלסטיני כדי</w:t>
      </w:r>
      <w:r w:rsidR="007D2D7C">
        <w:rPr>
          <w:rFonts w:hint="cs"/>
          <w:b/>
          <w:bCs/>
          <w:rtl/>
        </w:rPr>
        <w:t xml:space="preserve"> </w:t>
      </w:r>
      <w:r w:rsidR="005213FC">
        <w:rPr>
          <w:rFonts w:hint="cs"/>
          <w:b/>
          <w:bCs/>
          <w:rtl/>
        </w:rPr>
        <w:t xml:space="preserve">שהסיווג ייכלל בנתוני הלמ"ס ויווצר </w:t>
      </w:r>
      <w:r w:rsidRPr="005017C5">
        <w:rPr>
          <w:rFonts w:hint="cs"/>
          <w:b/>
          <w:bCs/>
          <w:rtl/>
        </w:rPr>
        <w:t xml:space="preserve">מצג </w:t>
      </w:r>
      <w:r w:rsidR="00324E80">
        <w:rPr>
          <w:rFonts w:hint="cs"/>
          <w:b/>
          <w:bCs/>
          <w:rtl/>
        </w:rPr>
        <w:t>מדויק</w:t>
      </w:r>
      <w:r w:rsidRPr="005017C5" w:rsidR="00324E80">
        <w:rPr>
          <w:rFonts w:hint="cs"/>
          <w:b/>
          <w:bCs/>
          <w:rtl/>
        </w:rPr>
        <w:t xml:space="preserve"> </w:t>
      </w:r>
      <w:r w:rsidRPr="005017C5">
        <w:rPr>
          <w:rFonts w:hint="cs"/>
          <w:b/>
          <w:bCs/>
          <w:rtl/>
        </w:rPr>
        <w:t>יותר על היקף תאונות הדרכים בכביש 55.</w:t>
      </w:r>
    </w:p>
    <w:p w:rsidR="005017C5" w:rsidRPr="005017C5" w:rsidP="007D2D7C">
      <w:pPr>
        <w:pStyle w:val="a"/>
        <w:spacing w:line="269" w:lineRule="auto"/>
        <w:rPr>
          <w:rtl/>
        </w:rPr>
      </w:pPr>
    </w:p>
    <w:p w:rsidR="005017C5" w:rsidP="007D2D7C">
      <w:pPr>
        <w:spacing w:line="269" w:lineRule="auto"/>
        <w:rPr>
          <w:rtl/>
        </w:rPr>
      </w:pPr>
      <w:r w:rsidRPr="005017C5">
        <w:rPr>
          <w:rFonts w:hint="cs"/>
          <w:rtl/>
        </w:rPr>
        <w:t xml:space="preserve">בתשובתה למשרד מבקר המדינה במרץ 2020 מסרה הלמ"ס כי תאונות שמעורבים בהן פלסטינים בינם לבין עצמם (ללא מעורבות ישראלים בתאונה), לא תמיד מגיעות לידיעת משטרת ישראל, היות שהן מטופלות על ידי המשטרה הפלסטינית. תאונות מסוג זה שמובאות לידיעת משטרת ישראל מכילות נתונים ראשוניים וחלקיים בלבד, ומשטרת ישראל אינה ממשיכה לעדכן בהמשך הטיפול בהן. </w:t>
      </w:r>
    </w:p>
    <w:p w:rsidR="005017C5" w:rsidRPr="005017C5" w:rsidP="007D2D7C">
      <w:pPr>
        <w:pStyle w:val="a"/>
        <w:spacing w:line="269" w:lineRule="auto"/>
        <w:rPr>
          <w:rtl/>
        </w:rPr>
      </w:pPr>
    </w:p>
    <w:p w:rsidR="005017C5" w:rsidRPr="005017C5" w:rsidP="007D2D7C">
      <w:pPr>
        <w:spacing w:line="269" w:lineRule="auto"/>
        <w:rPr>
          <w:rtl/>
        </w:rPr>
      </w:pPr>
      <w:r w:rsidRPr="005017C5">
        <w:rPr>
          <w:rFonts w:hint="eastAsia"/>
          <w:rtl/>
        </w:rPr>
        <w:t>הרלב</w:t>
      </w:r>
      <w:r w:rsidRPr="005017C5">
        <w:rPr>
          <w:rtl/>
        </w:rPr>
        <w:t>"ד</w:t>
      </w:r>
      <w:r w:rsidRPr="005017C5">
        <w:rPr>
          <w:rFonts w:hint="cs"/>
          <w:rtl/>
        </w:rPr>
        <w:t xml:space="preserve"> מסרה בתשובתה למשרד מבקר המדינה במרץ 2020 כלהלן: אכן שיטת רישום תאונות דרכים ב</w:t>
      </w:r>
      <w:r w:rsidR="008C0494">
        <w:rPr>
          <w:rFonts w:hint="cs"/>
          <w:rtl/>
        </w:rPr>
        <w:t>איו</w:t>
      </w:r>
      <w:r w:rsidR="008C0494">
        <w:rPr>
          <w:rtl/>
        </w:rPr>
        <w:t>"</w:t>
      </w:r>
      <w:r w:rsidR="008C0494">
        <w:rPr>
          <w:rFonts w:hint="cs"/>
          <w:rtl/>
        </w:rPr>
        <w:t>ש</w:t>
      </w:r>
      <w:r w:rsidRPr="005017C5">
        <w:rPr>
          <w:rFonts w:hint="cs"/>
          <w:rtl/>
        </w:rPr>
        <w:t xml:space="preserve"> כוללת רישום של תאונות רק אם מעורב בהן אזרח בעל תעודת זהות כחולה או רכב עם לוחית זיהוי צהובה. תאונות שקיימת בהן מעורבות פלסטינית בלבד אינן נרשמות, גם אם אירעו בשטחי</w:t>
      </w:r>
      <w:r w:rsidR="00062781">
        <w:rPr>
          <w:rFonts w:hint="cs"/>
          <w:rtl/>
        </w:rPr>
        <w:t xml:space="preserve"> </w:t>
      </w:r>
      <w:r w:rsidR="00062781">
        <w:rPr>
          <w:rFonts w:hint="cs"/>
        </w:rPr>
        <w:t>C</w:t>
      </w:r>
      <w:r>
        <w:rPr>
          <w:rStyle w:val="FootnoteReference1"/>
          <w:rtl/>
        </w:rPr>
        <w:footnoteReference w:id="13"/>
      </w:r>
      <w:r w:rsidR="00062781">
        <w:rPr>
          <w:rFonts w:hint="cs"/>
        </w:rPr>
        <w:t xml:space="preserve"> </w:t>
      </w:r>
      <w:r w:rsidRPr="005017C5">
        <w:rPr>
          <w:rFonts w:hint="cs"/>
          <w:rtl/>
        </w:rPr>
        <w:t>כיוון שאינן בסמכות החקירה של משטרת ישראל, ולכן גם אין תמונת מצב מלאה אודותן. הרלב"ד פנתה למינהל האזרחי ואף לנציגי הרשות הפלסטינית וביקשה לקבל נתונים נוספים באשר לתאונות שמעורבים בהן כלי רכב פלסטינ</w:t>
      </w:r>
      <w:r w:rsidRPr="005017C5">
        <w:rPr>
          <w:rFonts w:hint="eastAsia"/>
          <w:rtl/>
        </w:rPr>
        <w:t>י</w:t>
      </w:r>
      <w:r w:rsidRPr="005017C5">
        <w:rPr>
          <w:rFonts w:hint="cs"/>
          <w:rtl/>
        </w:rPr>
        <w:t>ים, על מנת שהתמונה תהיה מלאה, אך השלמת הנתונים עודנה חלקית ביותר. לאחרונה גיבשה הרלב"ד מקדם לחישוב מוקדי סיכון ביהודה ושומרון, אשר יביא לבחינתם באופן שווה למוקדים בשאר הדרכים הבין-עירוניות בישראל, זאת, באמצעות חישוב מקדם להכפלת כל תאונה ב</w:t>
      </w:r>
      <w:r w:rsidR="008C0494">
        <w:rPr>
          <w:rFonts w:hint="cs"/>
          <w:rtl/>
        </w:rPr>
        <w:t>איו</w:t>
      </w:r>
      <w:r w:rsidR="008C0494">
        <w:rPr>
          <w:rtl/>
        </w:rPr>
        <w:t>"</w:t>
      </w:r>
      <w:r w:rsidR="008C0494">
        <w:rPr>
          <w:rFonts w:hint="cs"/>
          <w:rtl/>
        </w:rPr>
        <w:t>ש</w:t>
      </w:r>
      <w:r w:rsidRPr="005017C5">
        <w:rPr>
          <w:rFonts w:hint="cs"/>
          <w:rtl/>
        </w:rPr>
        <w:t xml:space="preserve"> שנרשמה בנתוני משטרת ישראל והלמ"ס. ואולם, אין באפשרות המודל להתייחס לחומרת תאונות אחרות הנרשמות במחוז ש"י, כיוון שהיקף הרישום של התאונות ואיכותו לוקים בחסר בתאונות שאינן קטלניות; לא כל אירוע ידווח, ולעיתים כלי הרכב אף יפונה מהזירה עוד לפני הגעת כוחות הביטחון לאזור. עוד מסרה הרלב"ד כי ההצעה החדשה לשינוי שיטת ניתוח הנתונים הועברה ב-26.2.20 לחברי הוועדה </w:t>
      </w:r>
      <w:r w:rsidRPr="005017C5">
        <w:rPr>
          <w:rFonts w:hint="cs"/>
          <w:rtl/>
        </w:rPr>
        <w:t>הבין-משרדית לקביעת מוקדי סיכון, כדי שזו תגדיר את המוקדים הדורשים תיקון. הרלב"ד ממתינה לתשובת הוועדה, וביקשה לקבוע דיון להצגת הנושא.</w:t>
      </w:r>
    </w:p>
    <w:p w:rsidR="005017C5" w:rsidRPr="005017C5" w:rsidP="007D2D7C">
      <w:pPr>
        <w:pStyle w:val="a"/>
        <w:spacing w:line="269" w:lineRule="auto"/>
        <w:rPr>
          <w:rtl/>
        </w:rPr>
      </w:pPr>
    </w:p>
    <w:p w:rsidR="005017C5" w:rsidRPr="005017C5" w:rsidP="00D6447F">
      <w:pPr>
        <w:spacing w:after="120" w:line="269" w:lineRule="auto"/>
        <w:jc w:val="center"/>
        <w:rPr>
          <w:b/>
          <w:bCs/>
          <w:rtl/>
        </w:rPr>
      </w:pPr>
      <w:r w:rsidRPr="005017C5">
        <w:rPr>
          <w:rFonts w:hint="cs"/>
          <w:b/>
          <w:bCs/>
          <w:rtl/>
        </w:rPr>
        <w:t>מפה 4: תאונות דרכים קטלניות וקשות בתוואי כביש 55 (לא כולל תאונות דרכים שהיו מעורבים בהן פלסטינים בלבד), 201</w:t>
      </w:r>
      <w:r w:rsidR="00014299">
        <w:rPr>
          <w:rFonts w:hint="cs"/>
          <w:b/>
          <w:bCs/>
          <w:rtl/>
        </w:rPr>
        <w:t>8</w:t>
      </w:r>
      <w:r w:rsidRPr="005017C5">
        <w:rPr>
          <w:rFonts w:hint="cs"/>
          <w:b/>
          <w:bCs/>
          <w:rtl/>
        </w:rPr>
        <w:t xml:space="preserve"> - 201</w:t>
      </w:r>
      <w:r w:rsidR="00014299">
        <w:rPr>
          <w:rFonts w:hint="cs"/>
          <w:b/>
          <w:bCs/>
          <w:rtl/>
        </w:rPr>
        <w:t>9</w:t>
      </w:r>
    </w:p>
    <w:p w:rsidR="00297602" w:rsidRPr="005017C5" w:rsidP="007D2D7C">
      <w:pPr>
        <w:spacing w:line="269" w:lineRule="auto"/>
        <w:contextualSpacing/>
        <w:rPr>
          <w:b/>
          <w:bCs/>
          <w:rtl/>
        </w:rPr>
      </w:pPr>
      <w:r>
        <w:rPr>
          <w:b/>
          <w:bCs/>
          <w:noProof/>
          <w:rtl/>
        </w:rPr>
        <w:drawing>
          <wp:inline distT="0" distB="0" distL="0" distR="0">
            <wp:extent cx="4932218" cy="1817716"/>
            <wp:effectExtent l="0" t="0" r="1905"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60488" name="MAP_4A.jpg"/>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4932218" cy="1817716"/>
                    </a:xfrm>
                    <a:prstGeom prst="rect">
                      <a:avLst/>
                    </a:prstGeom>
                  </pic:spPr>
                </pic:pic>
              </a:graphicData>
            </a:graphic>
          </wp:inline>
        </w:drawing>
      </w:r>
    </w:p>
    <w:p w:rsidR="005017C5" w:rsidRPr="005017C5" w:rsidP="00D6447F">
      <w:pPr>
        <w:spacing w:before="120" w:line="269" w:lineRule="auto"/>
        <w:rPr>
          <w:szCs w:val="20"/>
          <w:rtl/>
        </w:rPr>
      </w:pPr>
      <w:r w:rsidRPr="005017C5">
        <w:rPr>
          <w:rFonts w:hint="eastAsia"/>
          <w:szCs w:val="20"/>
          <w:rtl/>
        </w:rPr>
        <w:t>אתר</w:t>
      </w:r>
      <w:r w:rsidRPr="005017C5">
        <w:rPr>
          <w:szCs w:val="20"/>
          <w:rtl/>
        </w:rPr>
        <w:t xml:space="preserve"> </w:t>
      </w:r>
      <w:r w:rsidRPr="005017C5">
        <w:rPr>
          <w:rFonts w:hint="eastAsia"/>
          <w:szCs w:val="20"/>
          <w:rtl/>
        </w:rPr>
        <w:t>הלמ</w:t>
      </w:r>
      <w:r w:rsidRPr="005017C5">
        <w:rPr>
          <w:szCs w:val="20"/>
          <w:rtl/>
        </w:rPr>
        <w:t>"ס</w:t>
      </w:r>
      <w:r w:rsidRPr="005017C5">
        <w:rPr>
          <w:szCs w:val="20"/>
          <w:rtl/>
        </w:rPr>
        <w:t xml:space="preserve">, </w:t>
      </w:r>
      <w:r w:rsidRPr="005017C5">
        <w:rPr>
          <w:rFonts w:hint="eastAsia"/>
          <w:szCs w:val="20"/>
          <w:rtl/>
        </w:rPr>
        <w:t>בעיבוד</w:t>
      </w:r>
      <w:r w:rsidRPr="005017C5">
        <w:rPr>
          <w:szCs w:val="20"/>
          <w:rtl/>
        </w:rPr>
        <w:t xml:space="preserve"> </w:t>
      </w:r>
      <w:r w:rsidRPr="005017C5">
        <w:rPr>
          <w:rFonts w:hint="eastAsia"/>
          <w:szCs w:val="20"/>
          <w:rtl/>
        </w:rPr>
        <w:t>משרד</w:t>
      </w:r>
      <w:r w:rsidRPr="005017C5">
        <w:rPr>
          <w:szCs w:val="20"/>
          <w:rtl/>
        </w:rPr>
        <w:t xml:space="preserve"> </w:t>
      </w:r>
      <w:r w:rsidRPr="005017C5">
        <w:rPr>
          <w:rFonts w:hint="eastAsia"/>
          <w:szCs w:val="20"/>
          <w:rtl/>
        </w:rPr>
        <w:t>מבקר</w:t>
      </w:r>
      <w:r w:rsidRPr="005017C5">
        <w:rPr>
          <w:szCs w:val="20"/>
          <w:rtl/>
        </w:rPr>
        <w:t xml:space="preserve"> </w:t>
      </w:r>
      <w:r w:rsidRPr="005017C5">
        <w:rPr>
          <w:rFonts w:hint="eastAsia"/>
          <w:szCs w:val="20"/>
          <w:rtl/>
        </w:rPr>
        <w:t>המדינה</w:t>
      </w:r>
      <w:r w:rsidR="00EC4065">
        <w:rPr>
          <w:rFonts w:hint="cs"/>
          <w:szCs w:val="20"/>
          <w:rtl/>
        </w:rPr>
        <w:t>.</w:t>
      </w:r>
    </w:p>
    <w:p w:rsidR="005017C5" w:rsidRPr="005017C5" w:rsidP="007D2D7C">
      <w:pPr>
        <w:pStyle w:val="a"/>
        <w:spacing w:line="269" w:lineRule="auto"/>
        <w:rPr>
          <w:rtl/>
        </w:rPr>
      </w:pPr>
    </w:p>
    <w:p w:rsidR="005017C5" w:rsidRPr="005017C5" w:rsidP="00D6447F">
      <w:pPr>
        <w:spacing w:after="120" w:line="269" w:lineRule="auto"/>
        <w:jc w:val="center"/>
        <w:rPr>
          <w:b/>
          <w:bCs/>
          <w:rtl/>
        </w:rPr>
      </w:pPr>
      <w:r w:rsidRPr="005017C5">
        <w:rPr>
          <w:rFonts w:hint="cs"/>
          <w:b/>
          <w:bCs/>
          <w:rtl/>
        </w:rPr>
        <w:t xml:space="preserve">לוח 5: </w:t>
      </w:r>
      <w:r w:rsidRPr="005017C5">
        <w:rPr>
          <w:rFonts w:hint="eastAsia"/>
          <w:b/>
          <w:bCs/>
          <w:rtl/>
        </w:rPr>
        <w:t>פרטים</w:t>
      </w:r>
      <w:r w:rsidRPr="005017C5">
        <w:rPr>
          <w:b/>
          <w:bCs/>
          <w:rtl/>
        </w:rPr>
        <w:t xml:space="preserve"> </w:t>
      </w:r>
      <w:r w:rsidRPr="005017C5">
        <w:rPr>
          <w:rFonts w:hint="eastAsia"/>
          <w:b/>
          <w:bCs/>
          <w:rtl/>
        </w:rPr>
        <w:t>על</w:t>
      </w:r>
      <w:r w:rsidRPr="005017C5">
        <w:rPr>
          <w:b/>
          <w:bCs/>
          <w:rtl/>
        </w:rPr>
        <w:t xml:space="preserve"> </w:t>
      </w:r>
      <w:r w:rsidRPr="005017C5">
        <w:rPr>
          <w:rFonts w:hint="eastAsia"/>
          <w:b/>
          <w:bCs/>
          <w:rtl/>
        </w:rPr>
        <w:t>מספר</w:t>
      </w:r>
      <w:r w:rsidRPr="005017C5">
        <w:rPr>
          <w:b/>
          <w:bCs/>
          <w:rtl/>
        </w:rPr>
        <w:t xml:space="preserve"> </w:t>
      </w:r>
      <w:r w:rsidRPr="005017C5">
        <w:rPr>
          <w:rFonts w:hint="eastAsia"/>
          <w:b/>
          <w:bCs/>
          <w:rtl/>
        </w:rPr>
        <w:t>הנפגעים</w:t>
      </w:r>
      <w:r w:rsidRPr="005017C5">
        <w:rPr>
          <w:rFonts w:hint="cs"/>
          <w:b/>
          <w:bCs/>
          <w:rtl/>
        </w:rPr>
        <w:t xml:space="preserve"> בתוואי כביש 55 בשנים 2018 ו-2019*</w:t>
      </w:r>
    </w:p>
    <w:tbl>
      <w:tblPr>
        <w:tblStyle w:val="TableGrid"/>
        <w:bidiVisual/>
        <w:tblW w:w="0" w:type="auto"/>
        <w:jc w:val="center"/>
        <w:tblLook w:val="04A0"/>
      </w:tblPr>
      <w:tblGrid>
        <w:gridCol w:w="934"/>
        <w:gridCol w:w="934"/>
        <w:gridCol w:w="942"/>
        <w:gridCol w:w="1064"/>
        <w:gridCol w:w="1531"/>
      </w:tblGrid>
      <w:tr w:rsidTr="008B01A6">
        <w:tblPrEx>
          <w:tblW w:w="0" w:type="auto"/>
          <w:jc w:val="center"/>
          <w:tblLook w:val="04A0"/>
        </w:tblPrEx>
        <w:trPr>
          <w:jc w:val="center"/>
        </w:trPr>
        <w:tc>
          <w:tcPr>
            <w:tcW w:w="934" w:type="dxa"/>
            <w:tcBorders>
              <w:bottom w:val="nil"/>
            </w:tcBorders>
            <w:shd w:val="clear" w:color="auto" w:fill="D9D9D9" w:themeFill="background1" w:themeFillShade="D9"/>
            <w:vAlign w:val="bottom"/>
          </w:tcPr>
          <w:p w:rsidR="005017C5" w:rsidRPr="00521D22" w:rsidP="00D6447F">
            <w:pPr>
              <w:spacing w:after="120" w:line="269" w:lineRule="auto"/>
              <w:jc w:val="center"/>
              <w:rPr>
                <w:b/>
                <w:bCs/>
                <w:sz w:val="16"/>
                <w:szCs w:val="20"/>
                <w:rtl/>
              </w:rPr>
            </w:pPr>
            <w:r w:rsidRPr="00521D22">
              <w:rPr>
                <w:rFonts w:hint="cs"/>
                <w:b/>
                <w:bCs/>
                <w:sz w:val="16"/>
                <w:szCs w:val="20"/>
                <w:rtl/>
              </w:rPr>
              <w:t>השנה</w:t>
            </w:r>
          </w:p>
        </w:tc>
        <w:tc>
          <w:tcPr>
            <w:tcW w:w="4471" w:type="dxa"/>
            <w:gridSpan w:val="4"/>
            <w:shd w:val="clear" w:color="auto" w:fill="D9D9D9" w:themeFill="background1" w:themeFillShade="D9"/>
            <w:vAlign w:val="bottom"/>
          </w:tcPr>
          <w:p w:rsidR="005017C5" w:rsidRPr="00521D22" w:rsidP="00D6447F">
            <w:pPr>
              <w:spacing w:after="120" w:line="269" w:lineRule="auto"/>
              <w:jc w:val="center"/>
              <w:rPr>
                <w:b/>
                <w:bCs/>
                <w:sz w:val="16"/>
                <w:szCs w:val="20"/>
                <w:rtl/>
              </w:rPr>
            </w:pPr>
            <w:r w:rsidRPr="00521D22">
              <w:rPr>
                <w:rFonts w:hint="cs"/>
                <w:b/>
                <w:bCs/>
                <w:sz w:val="16"/>
                <w:szCs w:val="20"/>
                <w:rtl/>
              </w:rPr>
              <w:t>מספר הרוגים ופצועים</w:t>
            </w:r>
          </w:p>
        </w:tc>
      </w:tr>
      <w:tr w:rsidTr="008B01A6">
        <w:tblPrEx>
          <w:tblW w:w="0" w:type="auto"/>
          <w:jc w:val="center"/>
          <w:tblLook w:val="04A0"/>
        </w:tblPrEx>
        <w:trPr>
          <w:jc w:val="center"/>
        </w:trPr>
        <w:tc>
          <w:tcPr>
            <w:tcW w:w="934" w:type="dxa"/>
            <w:tcBorders>
              <w:top w:val="nil"/>
              <w:bottom w:val="single" w:sz="4" w:space="0" w:color="auto"/>
            </w:tcBorders>
            <w:shd w:val="clear" w:color="auto" w:fill="D9D9D9" w:themeFill="background1" w:themeFillShade="D9"/>
            <w:vAlign w:val="bottom"/>
          </w:tcPr>
          <w:p w:rsidR="005017C5" w:rsidRPr="00521D22" w:rsidP="007D2D7C">
            <w:pPr>
              <w:spacing w:line="269" w:lineRule="auto"/>
              <w:rPr>
                <w:b/>
                <w:bCs/>
                <w:sz w:val="16"/>
                <w:szCs w:val="20"/>
                <w:rtl/>
              </w:rPr>
            </w:pPr>
          </w:p>
        </w:tc>
        <w:tc>
          <w:tcPr>
            <w:tcW w:w="934" w:type="dxa"/>
            <w:tcBorders>
              <w:bottom w:val="single" w:sz="4" w:space="0" w:color="auto"/>
            </w:tcBorders>
            <w:shd w:val="clear" w:color="auto" w:fill="D9D9D9" w:themeFill="background1" w:themeFillShade="D9"/>
            <w:vAlign w:val="bottom"/>
          </w:tcPr>
          <w:p w:rsidR="005017C5" w:rsidRPr="00521D22" w:rsidP="007D2D7C">
            <w:pPr>
              <w:spacing w:line="269" w:lineRule="auto"/>
              <w:rPr>
                <w:b/>
                <w:bCs/>
                <w:sz w:val="16"/>
                <w:szCs w:val="20"/>
                <w:rtl/>
              </w:rPr>
            </w:pPr>
            <w:r w:rsidRPr="00521D22">
              <w:rPr>
                <w:b/>
                <w:bCs/>
                <w:sz w:val="16"/>
                <w:szCs w:val="20"/>
                <w:rtl/>
              </w:rPr>
              <w:t>הרוגים</w:t>
            </w:r>
          </w:p>
        </w:tc>
        <w:tc>
          <w:tcPr>
            <w:tcW w:w="942" w:type="dxa"/>
            <w:tcBorders>
              <w:bottom w:val="single" w:sz="4" w:space="0" w:color="auto"/>
            </w:tcBorders>
            <w:shd w:val="clear" w:color="auto" w:fill="D9D9D9" w:themeFill="background1" w:themeFillShade="D9"/>
            <w:vAlign w:val="bottom"/>
          </w:tcPr>
          <w:p w:rsidR="005017C5" w:rsidRPr="00521D22" w:rsidP="007D2D7C">
            <w:pPr>
              <w:spacing w:line="269" w:lineRule="auto"/>
              <w:rPr>
                <w:b/>
                <w:bCs/>
                <w:sz w:val="16"/>
                <w:szCs w:val="20"/>
                <w:rtl/>
              </w:rPr>
            </w:pPr>
            <w:r w:rsidRPr="00521D22">
              <w:rPr>
                <w:b/>
                <w:bCs/>
                <w:sz w:val="16"/>
                <w:szCs w:val="20"/>
                <w:rtl/>
              </w:rPr>
              <w:t>פצועים קשה</w:t>
            </w:r>
          </w:p>
        </w:tc>
        <w:tc>
          <w:tcPr>
            <w:tcW w:w="1064" w:type="dxa"/>
            <w:tcBorders>
              <w:bottom w:val="single" w:sz="4" w:space="0" w:color="auto"/>
            </w:tcBorders>
            <w:shd w:val="clear" w:color="auto" w:fill="D9D9D9" w:themeFill="background1" w:themeFillShade="D9"/>
            <w:vAlign w:val="bottom"/>
          </w:tcPr>
          <w:p w:rsidR="005017C5" w:rsidRPr="00521D22" w:rsidP="007D2D7C">
            <w:pPr>
              <w:spacing w:line="269" w:lineRule="auto"/>
              <w:rPr>
                <w:b/>
                <w:bCs/>
                <w:sz w:val="16"/>
                <w:szCs w:val="20"/>
                <w:rtl/>
              </w:rPr>
            </w:pPr>
            <w:r w:rsidRPr="00521D22">
              <w:rPr>
                <w:b/>
                <w:bCs/>
                <w:sz w:val="16"/>
                <w:szCs w:val="20"/>
                <w:rtl/>
              </w:rPr>
              <w:t>פצועים קל</w:t>
            </w:r>
          </w:p>
        </w:tc>
        <w:tc>
          <w:tcPr>
            <w:tcW w:w="1531" w:type="dxa"/>
            <w:tcBorders>
              <w:bottom w:val="single" w:sz="4" w:space="0" w:color="auto"/>
            </w:tcBorders>
            <w:shd w:val="clear" w:color="auto" w:fill="D9D9D9" w:themeFill="background1" w:themeFillShade="D9"/>
            <w:vAlign w:val="bottom"/>
          </w:tcPr>
          <w:p w:rsidR="005017C5" w:rsidRPr="00521D22" w:rsidP="007D2D7C">
            <w:pPr>
              <w:spacing w:line="269" w:lineRule="auto"/>
              <w:rPr>
                <w:b/>
                <w:bCs/>
                <w:sz w:val="16"/>
                <w:szCs w:val="20"/>
                <w:rtl/>
              </w:rPr>
            </w:pPr>
            <w:r w:rsidRPr="00521D22">
              <w:rPr>
                <w:b/>
                <w:bCs/>
                <w:sz w:val="16"/>
                <w:szCs w:val="20"/>
                <w:rtl/>
              </w:rPr>
              <w:t xml:space="preserve">סה"כ </w:t>
            </w:r>
            <w:r w:rsidRPr="00521D22">
              <w:rPr>
                <w:rFonts w:hint="cs"/>
                <w:b/>
                <w:bCs/>
                <w:sz w:val="16"/>
                <w:szCs w:val="20"/>
                <w:rtl/>
              </w:rPr>
              <w:t>נפגעים</w:t>
            </w:r>
          </w:p>
        </w:tc>
      </w:tr>
      <w:tr w:rsidTr="001E7793">
        <w:tblPrEx>
          <w:tblW w:w="0" w:type="auto"/>
          <w:jc w:val="center"/>
          <w:tblLook w:val="04A0"/>
        </w:tblPrEx>
        <w:trPr>
          <w:jc w:val="center"/>
        </w:trPr>
        <w:tc>
          <w:tcPr>
            <w:tcW w:w="934" w:type="dxa"/>
            <w:tcBorders>
              <w:bottom w:val="nil"/>
            </w:tcBorders>
            <w:vAlign w:val="bottom"/>
          </w:tcPr>
          <w:p w:rsidR="005017C5" w:rsidRPr="001E7793" w:rsidP="007D2D7C">
            <w:pPr>
              <w:spacing w:line="269" w:lineRule="auto"/>
              <w:rPr>
                <w:b/>
                <w:bCs/>
                <w:sz w:val="16"/>
                <w:szCs w:val="20"/>
                <w:rtl/>
              </w:rPr>
            </w:pPr>
            <w:r w:rsidRPr="001E7793">
              <w:rPr>
                <w:rFonts w:hint="cs"/>
                <w:b/>
                <w:bCs/>
                <w:sz w:val="16"/>
                <w:szCs w:val="20"/>
                <w:rtl/>
              </w:rPr>
              <w:t>2018</w:t>
            </w:r>
          </w:p>
        </w:tc>
        <w:tc>
          <w:tcPr>
            <w:tcW w:w="934" w:type="dxa"/>
            <w:tcBorders>
              <w:bottom w:val="nil"/>
            </w:tcBorders>
            <w:vAlign w:val="bottom"/>
          </w:tcPr>
          <w:p w:rsidR="005017C5" w:rsidRPr="00521D22" w:rsidP="007D2D7C">
            <w:pPr>
              <w:spacing w:line="269" w:lineRule="auto"/>
              <w:rPr>
                <w:sz w:val="16"/>
                <w:szCs w:val="20"/>
                <w:rtl/>
              </w:rPr>
            </w:pPr>
            <w:r w:rsidRPr="00521D22">
              <w:rPr>
                <w:sz w:val="16"/>
                <w:szCs w:val="20"/>
                <w:rtl/>
              </w:rPr>
              <w:t>3</w:t>
            </w:r>
          </w:p>
        </w:tc>
        <w:tc>
          <w:tcPr>
            <w:tcW w:w="942" w:type="dxa"/>
            <w:tcBorders>
              <w:bottom w:val="nil"/>
            </w:tcBorders>
            <w:vAlign w:val="bottom"/>
          </w:tcPr>
          <w:p w:rsidR="005017C5" w:rsidRPr="00521D22" w:rsidP="007D2D7C">
            <w:pPr>
              <w:spacing w:line="269" w:lineRule="auto"/>
              <w:rPr>
                <w:sz w:val="16"/>
                <w:szCs w:val="20"/>
                <w:rtl/>
              </w:rPr>
            </w:pPr>
            <w:r w:rsidRPr="00521D22">
              <w:rPr>
                <w:sz w:val="16"/>
                <w:szCs w:val="20"/>
                <w:rtl/>
              </w:rPr>
              <w:t>10</w:t>
            </w:r>
          </w:p>
        </w:tc>
        <w:tc>
          <w:tcPr>
            <w:tcW w:w="1064" w:type="dxa"/>
            <w:tcBorders>
              <w:bottom w:val="nil"/>
            </w:tcBorders>
            <w:vAlign w:val="bottom"/>
          </w:tcPr>
          <w:p w:rsidR="005017C5" w:rsidRPr="00521D22" w:rsidP="007D2D7C">
            <w:pPr>
              <w:spacing w:line="269" w:lineRule="auto"/>
              <w:rPr>
                <w:sz w:val="16"/>
                <w:szCs w:val="20"/>
                <w:rtl/>
              </w:rPr>
            </w:pPr>
            <w:r w:rsidRPr="00521D22">
              <w:rPr>
                <w:sz w:val="16"/>
                <w:szCs w:val="20"/>
                <w:rtl/>
              </w:rPr>
              <w:t>91</w:t>
            </w:r>
          </w:p>
        </w:tc>
        <w:tc>
          <w:tcPr>
            <w:tcW w:w="1531" w:type="dxa"/>
            <w:tcBorders>
              <w:bottom w:val="nil"/>
            </w:tcBorders>
            <w:vAlign w:val="bottom"/>
          </w:tcPr>
          <w:p w:rsidR="005017C5" w:rsidRPr="00521D22" w:rsidP="007D2D7C">
            <w:pPr>
              <w:spacing w:line="269" w:lineRule="auto"/>
              <w:rPr>
                <w:sz w:val="16"/>
                <w:szCs w:val="20"/>
                <w:rtl/>
              </w:rPr>
            </w:pPr>
            <w:r w:rsidRPr="00521D22">
              <w:rPr>
                <w:sz w:val="16"/>
                <w:szCs w:val="20"/>
                <w:rtl/>
              </w:rPr>
              <w:t>104</w:t>
            </w:r>
          </w:p>
        </w:tc>
      </w:tr>
      <w:tr w:rsidTr="001E7793">
        <w:tblPrEx>
          <w:tblW w:w="0" w:type="auto"/>
          <w:jc w:val="center"/>
          <w:tblLook w:val="04A0"/>
        </w:tblPrEx>
        <w:trPr>
          <w:jc w:val="center"/>
        </w:trPr>
        <w:tc>
          <w:tcPr>
            <w:tcW w:w="934" w:type="dxa"/>
            <w:tcBorders>
              <w:top w:val="nil"/>
              <w:bottom w:val="single" w:sz="4" w:space="0" w:color="auto"/>
            </w:tcBorders>
            <w:vAlign w:val="bottom"/>
          </w:tcPr>
          <w:p w:rsidR="005017C5" w:rsidRPr="001E7793" w:rsidP="007D2D7C">
            <w:pPr>
              <w:spacing w:line="269" w:lineRule="auto"/>
              <w:rPr>
                <w:b/>
                <w:bCs/>
                <w:sz w:val="16"/>
                <w:szCs w:val="20"/>
                <w:rtl/>
              </w:rPr>
            </w:pPr>
            <w:r w:rsidRPr="001E7793">
              <w:rPr>
                <w:rFonts w:hint="cs"/>
                <w:b/>
                <w:bCs/>
                <w:sz w:val="16"/>
                <w:szCs w:val="20"/>
                <w:rtl/>
              </w:rPr>
              <w:t>2019</w:t>
            </w:r>
          </w:p>
        </w:tc>
        <w:tc>
          <w:tcPr>
            <w:tcW w:w="934" w:type="dxa"/>
            <w:tcBorders>
              <w:top w:val="nil"/>
              <w:bottom w:val="single" w:sz="4" w:space="0" w:color="auto"/>
            </w:tcBorders>
            <w:vAlign w:val="bottom"/>
          </w:tcPr>
          <w:p w:rsidR="005017C5" w:rsidRPr="00521D22" w:rsidP="007D2D7C">
            <w:pPr>
              <w:spacing w:line="269" w:lineRule="auto"/>
              <w:rPr>
                <w:sz w:val="16"/>
                <w:szCs w:val="20"/>
                <w:rtl/>
              </w:rPr>
            </w:pPr>
            <w:r w:rsidRPr="00521D22">
              <w:rPr>
                <w:sz w:val="16"/>
                <w:szCs w:val="20"/>
                <w:rtl/>
              </w:rPr>
              <w:t>0</w:t>
            </w:r>
          </w:p>
        </w:tc>
        <w:tc>
          <w:tcPr>
            <w:tcW w:w="942" w:type="dxa"/>
            <w:tcBorders>
              <w:top w:val="nil"/>
              <w:bottom w:val="single" w:sz="4" w:space="0" w:color="auto"/>
            </w:tcBorders>
            <w:vAlign w:val="bottom"/>
          </w:tcPr>
          <w:p w:rsidR="005017C5" w:rsidRPr="00521D22" w:rsidP="007D2D7C">
            <w:pPr>
              <w:spacing w:line="269" w:lineRule="auto"/>
              <w:rPr>
                <w:sz w:val="16"/>
                <w:szCs w:val="20"/>
                <w:rtl/>
              </w:rPr>
            </w:pPr>
            <w:r w:rsidRPr="00521D22">
              <w:rPr>
                <w:sz w:val="16"/>
                <w:szCs w:val="20"/>
                <w:rtl/>
              </w:rPr>
              <w:t>7</w:t>
            </w:r>
          </w:p>
        </w:tc>
        <w:tc>
          <w:tcPr>
            <w:tcW w:w="1064" w:type="dxa"/>
            <w:tcBorders>
              <w:top w:val="nil"/>
              <w:bottom w:val="single" w:sz="4" w:space="0" w:color="auto"/>
            </w:tcBorders>
            <w:vAlign w:val="bottom"/>
          </w:tcPr>
          <w:p w:rsidR="005017C5" w:rsidRPr="00521D22" w:rsidP="007D2D7C">
            <w:pPr>
              <w:spacing w:line="269" w:lineRule="auto"/>
              <w:rPr>
                <w:sz w:val="16"/>
                <w:szCs w:val="20"/>
                <w:rtl/>
              </w:rPr>
            </w:pPr>
            <w:r w:rsidRPr="00521D22">
              <w:rPr>
                <w:sz w:val="16"/>
                <w:szCs w:val="20"/>
                <w:rtl/>
              </w:rPr>
              <w:t>80</w:t>
            </w:r>
          </w:p>
        </w:tc>
        <w:tc>
          <w:tcPr>
            <w:tcW w:w="1531" w:type="dxa"/>
            <w:tcBorders>
              <w:top w:val="nil"/>
              <w:bottom w:val="single" w:sz="4" w:space="0" w:color="auto"/>
            </w:tcBorders>
            <w:vAlign w:val="bottom"/>
          </w:tcPr>
          <w:p w:rsidR="005017C5" w:rsidRPr="00521D22" w:rsidP="007D2D7C">
            <w:pPr>
              <w:spacing w:line="269" w:lineRule="auto"/>
              <w:rPr>
                <w:sz w:val="16"/>
                <w:szCs w:val="20"/>
                <w:rtl/>
              </w:rPr>
            </w:pPr>
            <w:r w:rsidRPr="00521D22">
              <w:rPr>
                <w:sz w:val="16"/>
                <w:szCs w:val="20"/>
                <w:rtl/>
              </w:rPr>
              <w:t>87</w:t>
            </w:r>
          </w:p>
        </w:tc>
      </w:tr>
      <w:tr w:rsidTr="001E7793">
        <w:tblPrEx>
          <w:tblW w:w="0" w:type="auto"/>
          <w:jc w:val="center"/>
          <w:tblLook w:val="04A0"/>
        </w:tblPrEx>
        <w:trPr>
          <w:jc w:val="center"/>
        </w:trPr>
        <w:tc>
          <w:tcPr>
            <w:tcW w:w="934" w:type="dxa"/>
            <w:tcBorders>
              <w:top w:val="single" w:sz="4" w:space="0" w:color="auto"/>
            </w:tcBorders>
            <w:vAlign w:val="bottom"/>
          </w:tcPr>
          <w:p w:rsidR="005017C5" w:rsidRPr="001E7793" w:rsidP="007D2D7C">
            <w:pPr>
              <w:spacing w:line="269" w:lineRule="auto"/>
              <w:rPr>
                <w:b/>
                <w:bCs/>
                <w:sz w:val="16"/>
                <w:szCs w:val="20"/>
                <w:rtl/>
              </w:rPr>
            </w:pPr>
            <w:r w:rsidRPr="001E7793">
              <w:rPr>
                <w:rFonts w:hint="cs"/>
                <w:b/>
                <w:bCs/>
                <w:sz w:val="16"/>
                <w:szCs w:val="20"/>
                <w:rtl/>
              </w:rPr>
              <w:t>סה"כ</w:t>
            </w:r>
          </w:p>
        </w:tc>
        <w:tc>
          <w:tcPr>
            <w:tcW w:w="934" w:type="dxa"/>
            <w:tcBorders>
              <w:top w:val="single" w:sz="4" w:space="0" w:color="auto"/>
            </w:tcBorders>
            <w:vAlign w:val="bottom"/>
          </w:tcPr>
          <w:p w:rsidR="005017C5" w:rsidRPr="00521D22" w:rsidP="007D2D7C">
            <w:pPr>
              <w:spacing w:line="269" w:lineRule="auto"/>
              <w:rPr>
                <w:sz w:val="16"/>
                <w:szCs w:val="20"/>
                <w:rtl/>
              </w:rPr>
            </w:pPr>
            <w:r w:rsidRPr="00521D22">
              <w:rPr>
                <w:sz w:val="16"/>
                <w:szCs w:val="20"/>
                <w:rtl/>
              </w:rPr>
              <w:t>3</w:t>
            </w:r>
          </w:p>
        </w:tc>
        <w:tc>
          <w:tcPr>
            <w:tcW w:w="942" w:type="dxa"/>
            <w:tcBorders>
              <w:top w:val="single" w:sz="4" w:space="0" w:color="auto"/>
            </w:tcBorders>
            <w:vAlign w:val="bottom"/>
          </w:tcPr>
          <w:p w:rsidR="005017C5" w:rsidRPr="00521D22" w:rsidP="007D2D7C">
            <w:pPr>
              <w:spacing w:line="269" w:lineRule="auto"/>
              <w:rPr>
                <w:sz w:val="16"/>
                <w:szCs w:val="20"/>
                <w:rtl/>
              </w:rPr>
            </w:pPr>
            <w:r w:rsidRPr="00521D22">
              <w:rPr>
                <w:sz w:val="16"/>
                <w:szCs w:val="20"/>
                <w:rtl/>
              </w:rPr>
              <w:t>17</w:t>
            </w:r>
          </w:p>
        </w:tc>
        <w:tc>
          <w:tcPr>
            <w:tcW w:w="1064" w:type="dxa"/>
            <w:tcBorders>
              <w:top w:val="single" w:sz="4" w:space="0" w:color="auto"/>
            </w:tcBorders>
            <w:vAlign w:val="bottom"/>
          </w:tcPr>
          <w:p w:rsidR="005017C5" w:rsidRPr="00521D22" w:rsidP="007D2D7C">
            <w:pPr>
              <w:spacing w:line="269" w:lineRule="auto"/>
              <w:rPr>
                <w:sz w:val="16"/>
                <w:szCs w:val="20"/>
                <w:rtl/>
              </w:rPr>
            </w:pPr>
            <w:r w:rsidRPr="00521D22">
              <w:rPr>
                <w:sz w:val="16"/>
                <w:szCs w:val="20"/>
                <w:rtl/>
              </w:rPr>
              <w:t>171</w:t>
            </w:r>
          </w:p>
        </w:tc>
        <w:tc>
          <w:tcPr>
            <w:tcW w:w="1531" w:type="dxa"/>
            <w:tcBorders>
              <w:top w:val="single" w:sz="4" w:space="0" w:color="auto"/>
            </w:tcBorders>
            <w:vAlign w:val="bottom"/>
          </w:tcPr>
          <w:p w:rsidR="005017C5" w:rsidRPr="00521D22" w:rsidP="007D2D7C">
            <w:pPr>
              <w:spacing w:line="269" w:lineRule="auto"/>
              <w:rPr>
                <w:sz w:val="16"/>
                <w:szCs w:val="20"/>
                <w:rtl/>
              </w:rPr>
            </w:pPr>
            <w:r w:rsidRPr="00521D22">
              <w:rPr>
                <w:sz w:val="16"/>
                <w:szCs w:val="20"/>
                <w:rtl/>
              </w:rPr>
              <w:t>191</w:t>
            </w:r>
          </w:p>
        </w:tc>
      </w:tr>
    </w:tbl>
    <w:p w:rsidR="005017C5" w:rsidRPr="00276AF1" w:rsidP="007D2D7C">
      <w:pPr>
        <w:spacing w:line="269" w:lineRule="auto"/>
        <w:ind w:left="1440"/>
        <w:rPr>
          <w:sz w:val="16"/>
          <w:szCs w:val="20"/>
          <w:rtl/>
        </w:rPr>
      </w:pPr>
      <w:r w:rsidRPr="00276AF1">
        <w:rPr>
          <w:sz w:val="16"/>
          <w:szCs w:val="20"/>
          <w:rtl/>
        </w:rPr>
        <w:t xml:space="preserve">* </w:t>
      </w:r>
      <w:r w:rsidRPr="00276AF1">
        <w:rPr>
          <w:rFonts w:hint="eastAsia"/>
          <w:sz w:val="16"/>
          <w:szCs w:val="20"/>
          <w:rtl/>
        </w:rPr>
        <w:t>לא</w:t>
      </w:r>
      <w:r w:rsidRPr="00276AF1">
        <w:rPr>
          <w:sz w:val="16"/>
          <w:szCs w:val="20"/>
          <w:rtl/>
        </w:rPr>
        <w:t xml:space="preserve"> </w:t>
      </w:r>
      <w:r w:rsidRPr="00276AF1">
        <w:rPr>
          <w:rFonts w:hint="eastAsia"/>
          <w:sz w:val="16"/>
          <w:szCs w:val="20"/>
          <w:rtl/>
        </w:rPr>
        <w:t>כולל</w:t>
      </w:r>
      <w:r w:rsidRPr="00276AF1">
        <w:rPr>
          <w:sz w:val="16"/>
          <w:szCs w:val="20"/>
          <w:rtl/>
        </w:rPr>
        <w:t xml:space="preserve"> </w:t>
      </w:r>
      <w:r w:rsidRPr="00276AF1">
        <w:rPr>
          <w:rFonts w:hint="eastAsia"/>
          <w:sz w:val="16"/>
          <w:szCs w:val="20"/>
          <w:rtl/>
        </w:rPr>
        <w:t>תאונות</w:t>
      </w:r>
      <w:r w:rsidRPr="00276AF1">
        <w:rPr>
          <w:sz w:val="16"/>
          <w:szCs w:val="20"/>
          <w:rtl/>
        </w:rPr>
        <w:t xml:space="preserve"> </w:t>
      </w:r>
      <w:r w:rsidRPr="00276AF1">
        <w:rPr>
          <w:rFonts w:hint="eastAsia"/>
          <w:sz w:val="16"/>
          <w:szCs w:val="20"/>
          <w:rtl/>
        </w:rPr>
        <w:t>דרכים</w:t>
      </w:r>
      <w:r w:rsidRPr="00276AF1">
        <w:rPr>
          <w:sz w:val="16"/>
          <w:szCs w:val="20"/>
          <w:rtl/>
        </w:rPr>
        <w:t xml:space="preserve"> </w:t>
      </w:r>
      <w:r w:rsidRPr="00276AF1">
        <w:rPr>
          <w:rFonts w:hint="eastAsia"/>
          <w:sz w:val="16"/>
          <w:szCs w:val="20"/>
          <w:rtl/>
        </w:rPr>
        <w:t>שהיו</w:t>
      </w:r>
      <w:r w:rsidRPr="00276AF1">
        <w:rPr>
          <w:sz w:val="16"/>
          <w:szCs w:val="20"/>
          <w:rtl/>
        </w:rPr>
        <w:t xml:space="preserve"> </w:t>
      </w:r>
      <w:r w:rsidRPr="00276AF1">
        <w:rPr>
          <w:rFonts w:hint="eastAsia"/>
          <w:sz w:val="16"/>
          <w:szCs w:val="20"/>
          <w:rtl/>
        </w:rPr>
        <w:t>מעורבים</w:t>
      </w:r>
      <w:r w:rsidRPr="00276AF1">
        <w:rPr>
          <w:sz w:val="16"/>
          <w:szCs w:val="20"/>
          <w:rtl/>
        </w:rPr>
        <w:t xml:space="preserve"> </w:t>
      </w:r>
      <w:r w:rsidRPr="00276AF1">
        <w:rPr>
          <w:rFonts w:hint="eastAsia"/>
          <w:sz w:val="16"/>
          <w:szCs w:val="20"/>
          <w:rtl/>
        </w:rPr>
        <w:t>בהן</w:t>
      </w:r>
      <w:r w:rsidRPr="00276AF1">
        <w:rPr>
          <w:sz w:val="16"/>
          <w:szCs w:val="20"/>
          <w:rtl/>
        </w:rPr>
        <w:t xml:space="preserve"> </w:t>
      </w:r>
      <w:r w:rsidRPr="00276AF1">
        <w:rPr>
          <w:rFonts w:hint="eastAsia"/>
          <w:sz w:val="16"/>
          <w:szCs w:val="20"/>
          <w:rtl/>
        </w:rPr>
        <w:t>כלי</w:t>
      </w:r>
      <w:r w:rsidRPr="00276AF1">
        <w:rPr>
          <w:sz w:val="16"/>
          <w:szCs w:val="20"/>
          <w:rtl/>
        </w:rPr>
        <w:t xml:space="preserve"> </w:t>
      </w:r>
      <w:r w:rsidRPr="00276AF1">
        <w:rPr>
          <w:rFonts w:hint="eastAsia"/>
          <w:sz w:val="16"/>
          <w:szCs w:val="20"/>
          <w:rtl/>
        </w:rPr>
        <w:t>רכב</w:t>
      </w:r>
      <w:r w:rsidRPr="00276AF1">
        <w:rPr>
          <w:sz w:val="16"/>
          <w:szCs w:val="20"/>
          <w:rtl/>
        </w:rPr>
        <w:t xml:space="preserve"> </w:t>
      </w:r>
      <w:r w:rsidRPr="00276AF1">
        <w:rPr>
          <w:rFonts w:hint="eastAsia"/>
          <w:sz w:val="16"/>
          <w:szCs w:val="20"/>
          <w:rtl/>
        </w:rPr>
        <w:t>פלסטיניים</w:t>
      </w:r>
      <w:r w:rsidRPr="00276AF1">
        <w:rPr>
          <w:sz w:val="16"/>
          <w:szCs w:val="20"/>
          <w:rtl/>
        </w:rPr>
        <w:t xml:space="preserve"> </w:t>
      </w:r>
      <w:r w:rsidRPr="00276AF1">
        <w:rPr>
          <w:rFonts w:hint="eastAsia"/>
          <w:sz w:val="16"/>
          <w:szCs w:val="20"/>
          <w:rtl/>
        </w:rPr>
        <w:t>בלבד</w:t>
      </w:r>
      <w:r w:rsidR="00236DF9">
        <w:rPr>
          <w:rFonts w:hint="cs"/>
          <w:sz w:val="16"/>
          <w:szCs w:val="20"/>
          <w:rtl/>
        </w:rPr>
        <w:t>.</w:t>
      </w:r>
    </w:p>
    <w:p w:rsidR="005017C5" w:rsidRPr="005017C5" w:rsidP="007D2D7C">
      <w:pPr>
        <w:pStyle w:val="a"/>
        <w:spacing w:line="269" w:lineRule="auto"/>
        <w:rPr>
          <w:rtl/>
        </w:rPr>
      </w:pPr>
    </w:p>
    <w:p w:rsidR="005017C5" w:rsidRPr="005017C5" w:rsidP="007D2D7C">
      <w:pPr>
        <w:spacing w:line="269" w:lineRule="auto"/>
        <w:rPr>
          <w:rtl/>
        </w:rPr>
      </w:pPr>
      <w:r w:rsidRPr="005017C5">
        <w:rPr>
          <w:rFonts w:hint="eastAsia"/>
          <w:rtl/>
        </w:rPr>
        <w:t>בשנים</w:t>
      </w:r>
      <w:r w:rsidRPr="005017C5">
        <w:rPr>
          <w:rtl/>
        </w:rPr>
        <w:t xml:space="preserve"> 2017 </w:t>
      </w:r>
      <w:r w:rsidRPr="005017C5">
        <w:rPr>
          <w:rFonts w:hint="eastAsia"/>
          <w:rtl/>
        </w:rPr>
        <w:t>ו</w:t>
      </w:r>
      <w:r w:rsidRPr="005017C5">
        <w:rPr>
          <w:rtl/>
        </w:rPr>
        <w:t>-2018 הגבירה משטרת</w:t>
      </w:r>
      <w:r w:rsidRPr="005017C5">
        <w:rPr>
          <w:rFonts w:hint="cs"/>
          <w:rtl/>
        </w:rPr>
        <w:t xml:space="preserve"> מחוז ש"י את אכיפתה לאורך ציר כביש 55. דוחות התנועה שהשיתה על עברייני תנועה עלו מכ-2,500 בשנת 2016 לכ-3,000 בשנת 2017 ולכ-4,500 בשנת 2018. בשנים אלה ערך מחוז ש"י </w:t>
      </w:r>
      <w:r w:rsidRPr="005017C5">
        <w:rPr>
          <w:rFonts w:hint="eastAsia"/>
          <w:rtl/>
        </w:rPr>
        <w:t>מבצעי</w:t>
      </w:r>
      <w:r w:rsidRPr="005017C5">
        <w:rPr>
          <w:rtl/>
        </w:rPr>
        <w:t xml:space="preserve"> </w:t>
      </w:r>
      <w:r w:rsidRPr="005017C5">
        <w:rPr>
          <w:rFonts w:hint="eastAsia"/>
          <w:rtl/>
        </w:rPr>
        <w:t>תנועה</w:t>
      </w:r>
      <w:r w:rsidRPr="005017C5">
        <w:rPr>
          <w:rtl/>
        </w:rPr>
        <w:t xml:space="preserve"> </w:t>
      </w:r>
      <w:r w:rsidRPr="005017C5">
        <w:rPr>
          <w:rFonts w:hint="eastAsia"/>
          <w:rtl/>
        </w:rPr>
        <w:t>רבים</w:t>
      </w:r>
      <w:r w:rsidRPr="005017C5">
        <w:rPr>
          <w:rtl/>
        </w:rPr>
        <w:t xml:space="preserve">, </w:t>
      </w:r>
      <w:r w:rsidRPr="005017C5">
        <w:rPr>
          <w:rFonts w:hint="eastAsia"/>
          <w:rtl/>
        </w:rPr>
        <w:t>ובהם</w:t>
      </w:r>
      <w:r w:rsidRPr="005017C5">
        <w:rPr>
          <w:rFonts w:hint="cs"/>
          <w:rtl/>
        </w:rPr>
        <w:t xml:space="preserve"> נעזר ביחידת האופנועים, ביחידת הרכב הכבד באת"ן, במשרד התחבורה, ביחידה האווירית</w:t>
      </w:r>
      <w:r w:rsidRPr="005017C5">
        <w:rPr>
          <w:rFonts w:hint="cs"/>
          <w:color w:val="00B050"/>
          <w:rtl/>
        </w:rPr>
        <w:t xml:space="preserve"> </w:t>
      </w:r>
      <w:r w:rsidRPr="005017C5">
        <w:rPr>
          <w:rFonts w:hint="eastAsia"/>
          <w:rtl/>
        </w:rPr>
        <w:t>של</w:t>
      </w:r>
      <w:r w:rsidRPr="005017C5">
        <w:rPr>
          <w:rtl/>
        </w:rPr>
        <w:t xml:space="preserve"> משטרת ישראל</w:t>
      </w:r>
      <w:r w:rsidRPr="005017C5">
        <w:rPr>
          <w:rFonts w:hint="cs"/>
          <w:rtl/>
        </w:rPr>
        <w:t>, בחטיבות המבצעיות של צה"ל באזור, במשטרה הצבאית (בפיקוד מרכז) ובמג"ב איו"ש.</w:t>
      </w:r>
    </w:p>
    <w:p w:rsidR="005017C5" w:rsidRPr="005017C5" w:rsidP="007D2D7C">
      <w:pPr>
        <w:pStyle w:val="a"/>
        <w:spacing w:line="269" w:lineRule="auto"/>
        <w:rPr>
          <w:rtl/>
        </w:rPr>
      </w:pPr>
    </w:p>
    <w:p w:rsidR="005017C5" w:rsidRPr="005017C5" w:rsidP="007D2D7C">
      <w:pPr>
        <w:spacing w:line="269" w:lineRule="auto"/>
        <w:rPr>
          <w:rtl/>
        </w:rPr>
      </w:pPr>
      <w:r w:rsidRPr="005017C5">
        <w:rPr>
          <w:rFonts w:hint="cs"/>
          <w:rtl/>
        </w:rPr>
        <w:t xml:space="preserve">משטרת ישראל מסרה בתשובתה כי </w:t>
      </w:r>
      <w:r w:rsidRPr="005017C5">
        <w:rPr>
          <w:rtl/>
        </w:rPr>
        <w:t xml:space="preserve">ברשות שוטרי התנועה במחוז קיים ציוד אכיפה אלקטרוני </w:t>
      </w:r>
      <w:r w:rsidRPr="005017C5">
        <w:rPr>
          <w:rFonts w:hint="cs"/>
          <w:rtl/>
        </w:rPr>
        <w:t xml:space="preserve">רב, </w:t>
      </w:r>
      <w:r w:rsidRPr="005017C5">
        <w:rPr>
          <w:rFonts w:ascii="David" w:hAnsi="David" w:hint="cs"/>
          <w:rtl/>
        </w:rPr>
        <w:t>עם זאת, יש לציין כי חלק מאמצעי האכיפה הטכנולוגיים המצויים בידי מחוז ש"י אינ</w:t>
      </w:r>
      <w:r w:rsidR="00CC7678">
        <w:rPr>
          <w:rFonts w:ascii="David" w:hAnsi="David" w:hint="cs"/>
          <w:rtl/>
        </w:rPr>
        <w:t>ם</w:t>
      </w:r>
      <w:r w:rsidRPr="005017C5">
        <w:rPr>
          <w:rFonts w:ascii="David" w:hAnsi="David" w:hint="cs"/>
          <w:rtl/>
        </w:rPr>
        <w:t xml:space="preserve"> פעיל</w:t>
      </w:r>
      <w:r w:rsidR="00CC7678">
        <w:rPr>
          <w:rFonts w:ascii="David" w:hAnsi="David" w:hint="cs"/>
          <w:rtl/>
        </w:rPr>
        <w:t>ים</w:t>
      </w:r>
      <w:r w:rsidRPr="005017C5">
        <w:rPr>
          <w:rFonts w:ascii="David" w:hAnsi="David" w:hint="cs"/>
          <w:rtl/>
        </w:rPr>
        <w:t xml:space="preserve"> בגלל סיבות שונות.</w:t>
      </w:r>
    </w:p>
    <w:p w:rsidR="005017C5" w:rsidRPr="005017C5" w:rsidP="007D2D7C">
      <w:pPr>
        <w:pStyle w:val="a"/>
        <w:spacing w:line="269" w:lineRule="auto"/>
        <w:rPr>
          <w:rtl/>
        </w:rPr>
      </w:pPr>
    </w:p>
    <w:p w:rsidR="005017C5" w:rsidRPr="005017C5" w:rsidP="007D2D7C">
      <w:pPr>
        <w:spacing w:line="269" w:lineRule="auto"/>
        <w:rPr>
          <w:b/>
          <w:bCs/>
          <w:rtl/>
        </w:rPr>
      </w:pPr>
      <w:r w:rsidRPr="005017C5">
        <w:rPr>
          <w:rFonts w:hint="cs"/>
          <w:b/>
          <w:bCs/>
          <w:rtl/>
        </w:rPr>
        <w:t xml:space="preserve">משרד מבקר המדינה מציין </w:t>
      </w:r>
      <w:r w:rsidRPr="005017C5">
        <w:rPr>
          <w:rFonts w:hint="eastAsia"/>
          <w:b/>
          <w:bCs/>
          <w:rtl/>
        </w:rPr>
        <w:t>בחיוב</w:t>
      </w:r>
      <w:r w:rsidRPr="005017C5">
        <w:rPr>
          <w:rFonts w:hint="cs"/>
          <w:b/>
          <w:bCs/>
          <w:rtl/>
        </w:rPr>
        <w:t xml:space="preserve"> את פעילותו של מחוז ש"י בשנים 2016 - 2018 לאורך ציר כביש 55. פעולות האכיפה ומבצעי התנועה שערך הם גורם משמעותי בירידה שחלה בהיקף התאונות על ציר הכביש - מ-100 תאונות בשנת 2017 ל-73 בשנת 2018.</w:t>
      </w:r>
    </w:p>
    <w:p w:rsidR="005017C5" w:rsidRPr="005017C5" w:rsidP="007D2D7C">
      <w:pPr>
        <w:pStyle w:val="a"/>
        <w:spacing w:line="269" w:lineRule="auto"/>
        <w:rPr>
          <w:rtl/>
        </w:rPr>
      </w:pPr>
    </w:p>
    <w:p w:rsidR="00831567" w:rsidRPr="005017C5" w:rsidP="00831567">
      <w:pPr>
        <w:spacing w:line="269" w:lineRule="auto"/>
        <w:rPr>
          <w:rtl/>
        </w:rPr>
      </w:pPr>
      <w:r w:rsidRPr="005017C5">
        <w:rPr>
          <w:rFonts w:hint="cs"/>
          <w:rtl/>
        </w:rPr>
        <w:t xml:space="preserve">משרד התחבורה </w:t>
      </w:r>
      <w:r>
        <w:rPr>
          <w:rFonts w:hint="cs"/>
          <w:rtl/>
        </w:rPr>
        <w:t xml:space="preserve">מסר </w:t>
      </w:r>
      <w:r w:rsidRPr="005017C5">
        <w:rPr>
          <w:rFonts w:hint="cs"/>
          <w:rtl/>
        </w:rPr>
        <w:t xml:space="preserve">למשרד מבקר המדינה </w:t>
      </w:r>
      <w:r>
        <w:rPr>
          <w:rFonts w:hint="cs"/>
          <w:rtl/>
        </w:rPr>
        <w:t xml:space="preserve">בפברואר וביוני 2020 </w:t>
      </w:r>
      <w:r w:rsidRPr="005017C5">
        <w:rPr>
          <w:rFonts w:hint="cs"/>
          <w:rtl/>
        </w:rPr>
        <w:t xml:space="preserve">כי </w:t>
      </w:r>
      <w:r>
        <w:rPr>
          <w:rFonts w:hint="cs"/>
          <w:rtl/>
        </w:rPr>
        <w:t>כדי</w:t>
      </w:r>
      <w:r w:rsidRPr="005017C5">
        <w:rPr>
          <w:rFonts w:hint="cs"/>
          <w:rtl/>
        </w:rPr>
        <w:t xml:space="preserve"> לשדרג את כביש 55 מכפר סבא מזרח עד כביש 60 (קדומים) לכביש דו-מסלולי ודו-נתיבי ולהתאימו למהירות של 100 קמ"ש</w:t>
      </w:r>
      <w:r>
        <w:rPr>
          <w:rFonts w:hint="cs"/>
          <w:rtl/>
        </w:rPr>
        <w:t xml:space="preserve"> חולק </w:t>
      </w:r>
      <w:r w:rsidRPr="005017C5">
        <w:rPr>
          <w:rFonts w:hint="cs"/>
          <w:rtl/>
        </w:rPr>
        <w:t>הכביש לארבעה מקטעים</w:t>
      </w:r>
      <w:r>
        <w:rPr>
          <w:rFonts w:hint="cs"/>
          <w:rtl/>
        </w:rPr>
        <w:t xml:space="preserve"> כלהלן:</w:t>
      </w:r>
      <w:r w:rsidRPr="005017C5">
        <w:rPr>
          <w:rFonts w:hint="cs"/>
          <w:rtl/>
        </w:rPr>
        <w:t xml:space="preserve"> </w:t>
      </w:r>
      <w:r>
        <w:rPr>
          <w:rtl/>
        </w:rPr>
        <w:t>במקטע צופים</w:t>
      </w:r>
      <w:r>
        <w:rPr>
          <w:rFonts w:hint="cs"/>
          <w:rtl/>
        </w:rPr>
        <w:t>-</w:t>
      </w:r>
      <w:r>
        <w:rPr>
          <w:rtl/>
        </w:rPr>
        <w:t xml:space="preserve">קדומים יש </w:t>
      </w:r>
      <w:r>
        <w:rPr>
          <w:rFonts w:hint="cs"/>
          <w:rtl/>
        </w:rPr>
        <w:t xml:space="preserve">שלושה </w:t>
      </w:r>
      <w:r>
        <w:rPr>
          <w:rtl/>
        </w:rPr>
        <w:t xml:space="preserve">קטעים קצרים </w:t>
      </w:r>
      <w:r>
        <w:rPr>
          <w:rFonts w:hint="cs"/>
          <w:rtl/>
        </w:rPr>
        <w:t>ש</w:t>
      </w:r>
      <w:r>
        <w:rPr>
          <w:rtl/>
        </w:rPr>
        <w:t xml:space="preserve">בהם אין </w:t>
      </w:r>
      <w:r>
        <w:rPr>
          <w:rtl/>
        </w:rPr>
        <w:t>ת</w:t>
      </w:r>
      <w:r>
        <w:rPr>
          <w:rFonts w:hint="cs"/>
          <w:rtl/>
        </w:rPr>
        <w:t>ו</w:t>
      </w:r>
      <w:r>
        <w:rPr>
          <w:rtl/>
        </w:rPr>
        <w:t>כנית</w:t>
      </w:r>
      <w:r>
        <w:rPr>
          <w:rtl/>
        </w:rPr>
        <w:t xml:space="preserve"> סטטוטורית מאושרת המאפשרת את שדרוגו</w:t>
      </w:r>
      <w:r>
        <w:rPr>
          <w:rFonts w:hint="cs"/>
          <w:rtl/>
        </w:rPr>
        <w:t>,</w:t>
      </w:r>
      <w:r>
        <w:rPr>
          <w:rtl/>
        </w:rPr>
        <w:t xml:space="preserve"> ומקטע זה נמצא בייזום לצורך ההשלמות הסטטוטוריות הדרושות</w:t>
      </w:r>
      <w:r>
        <w:rPr>
          <w:rFonts w:hint="cs"/>
          <w:rtl/>
        </w:rPr>
        <w:t xml:space="preserve">; במקטע </w:t>
      </w:r>
      <w:r>
        <w:rPr>
          <w:rtl/>
        </w:rPr>
        <w:t>צופים</w:t>
      </w:r>
      <w:r>
        <w:rPr>
          <w:rFonts w:hint="cs"/>
          <w:rtl/>
        </w:rPr>
        <w:t>-</w:t>
      </w:r>
      <w:r>
        <w:rPr>
          <w:rtl/>
        </w:rPr>
        <w:t xml:space="preserve">אלפי מנשה יש </w:t>
      </w:r>
      <w:r>
        <w:rPr>
          <w:rtl/>
        </w:rPr>
        <w:t>ת</w:t>
      </w:r>
      <w:r>
        <w:rPr>
          <w:rFonts w:hint="cs"/>
          <w:rtl/>
        </w:rPr>
        <w:t>ו</w:t>
      </w:r>
      <w:r>
        <w:rPr>
          <w:rtl/>
        </w:rPr>
        <w:t>כניות</w:t>
      </w:r>
      <w:r>
        <w:rPr>
          <w:rtl/>
        </w:rPr>
        <w:t xml:space="preserve"> סטטוטוריות מאושרות לשדרוג והרחבה, והפרויקט נמצא בתכנון מפורט וקידום זמינות</w:t>
      </w:r>
      <w:r>
        <w:rPr>
          <w:rFonts w:hint="cs"/>
          <w:rtl/>
        </w:rPr>
        <w:t>;</w:t>
      </w:r>
      <w:r>
        <w:rPr>
          <w:rtl/>
        </w:rPr>
        <w:t xml:space="preserve"> במקטע אלפי מנשה</w:t>
      </w:r>
      <w:r>
        <w:rPr>
          <w:rFonts w:hint="cs"/>
          <w:rtl/>
        </w:rPr>
        <w:t>-</w:t>
      </w:r>
      <w:r>
        <w:rPr>
          <w:rtl/>
        </w:rPr>
        <w:t xml:space="preserve">נווה ימין נדרשת </w:t>
      </w:r>
      <w:r>
        <w:rPr>
          <w:rtl/>
        </w:rPr>
        <w:t>ת</w:t>
      </w:r>
      <w:r>
        <w:rPr>
          <w:rFonts w:hint="cs"/>
          <w:rtl/>
        </w:rPr>
        <w:t>ו</w:t>
      </w:r>
      <w:r>
        <w:rPr>
          <w:rtl/>
        </w:rPr>
        <w:t>כנית</w:t>
      </w:r>
      <w:r>
        <w:rPr>
          <w:rtl/>
        </w:rPr>
        <w:t xml:space="preserve"> סטטוטורית חדשה לצורך הרחבת הדרך, היא מקודמת ונמצאת לפני דיון בהתנגדויות שהוגש</w:t>
      </w:r>
      <w:r>
        <w:rPr>
          <w:rFonts w:hint="cs"/>
          <w:rtl/>
        </w:rPr>
        <w:t>ו</w:t>
      </w:r>
      <w:r>
        <w:rPr>
          <w:rtl/>
        </w:rPr>
        <w:t xml:space="preserve"> לה</w:t>
      </w:r>
      <w:r>
        <w:rPr>
          <w:rFonts w:hint="cs"/>
          <w:rtl/>
        </w:rPr>
        <w:t xml:space="preserve">; גם </w:t>
      </w:r>
      <w:r>
        <w:rPr>
          <w:rtl/>
        </w:rPr>
        <w:t>במקטע נווה ימין</w:t>
      </w:r>
      <w:r>
        <w:rPr>
          <w:rFonts w:hint="cs"/>
          <w:rtl/>
        </w:rPr>
        <w:t>-</w:t>
      </w:r>
      <w:r>
        <w:rPr>
          <w:rtl/>
        </w:rPr>
        <w:t xml:space="preserve">צומת כפר סבא מזרח נדרשת </w:t>
      </w:r>
      <w:r>
        <w:rPr>
          <w:rtl/>
        </w:rPr>
        <w:t>ת</w:t>
      </w:r>
      <w:r>
        <w:rPr>
          <w:rFonts w:hint="cs"/>
          <w:rtl/>
        </w:rPr>
        <w:t>ו</w:t>
      </w:r>
      <w:r>
        <w:rPr>
          <w:rtl/>
        </w:rPr>
        <w:t>כנית</w:t>
      </w:r>
      <w:r>
        <w:rPr>
          <w:rtl/>
        </w:rPr>
        <w:t xml:space="preserve"> סטטוטורית חדשה לצורך הרחבת הכביש</w:t>
      </w:r>
      <w:r>
        <w:rPr>
          <w:rFonts w:hint="cs"/>
          <w:rtl/>
        </w:rPr>
        <w:t>,</w:t>
      </w:r>
      <w:r>
        <w:rPr>
          <w:rtl/>
        </w:rPr>
        <w:t xml:space="preserve"> </w:t>
      </w:r>
      <w:r>
        <w:rPr>
          <w:rFonts w:hint="cs"/>
          <w:rtl/>
        </w:rPr>
        <w:t>ו</w:t>
      </w:r>
      <w:r>
        <w:rPr>
          <w:rtl/>
        </w:rPr>
        <w:t>התכנון התחיל השנה.</w:t>
      </w:r>
    </w:p>
    <w:p w:rsidR="005017C5" w:rsidRPr="005017C5" w:rsidP="007D2D7C">
      <w:pPr>
        <w:spacing w:line="269" w:lineRule="auto"/>
        <w:rPr>
          <w:rtl/>
        </w:rPr>
      </w:pPr>
    </w:p>
    <w:p w:rsidR="005017C5" w:rsidRPr="005017C5" w:rsidP="007D2D7C">
      <w:pPr>
        <w:pStyle w:val="a"/>
        <w:spacing w:line="269" w:lineRule="auto"/>
        <w:rPr>
          <w:rtl/>
        </w:rPr>
      </w:pPr>
    </w:p>
    <w:p w:rsidR="005017C5" w:rsidRPr="005017C5" w:rsidP="007D2D7C">
      <w:pPr>
        <w:spacing w:line="269" w:lineRule="auto"/>
        <w:rPr>
          <w:rtl/>
        </w:rPr>
      </w:pPr>
      <w:r w:rsidRPr="005017C5">
        <w:rPr>
          <w:rFonts w:hint="cs"/>
          <w:rtl/>
        </w:rPr>
        <w:t xml:space="preserve">משטרת ישראל בתשובתה מסרה כי במסגרת פרויקטים בתכנון בשנת 2020 לגבי כביש 55 יש תכנון </w:t>
      </w:r>
      <w:r w:rsidR="00CC7678">
        <w:rPr>
          <w:rFonts w:hint="cs"/>
          <w:rtl/>
        </w:rPr>
        <w:t>ל</w:t>
      </w:r>
      <w:r w:rsidRPr="005017C5">
        <w:rPr>
          <w:rFonts w:hint="cs"/>
          <w:rtl/>
        </w:rPr>
        <w:t>הקמת מעגל תנועה באח</w:t>
      </w:r>
      <w:r w:rsidR="00CC7678">
        <w:rPr>
          <w:rFonts w:hint="cs"/>
          <w:rtl/>
        </w:rPr>
        <w:t>ד</w:t>
      </w:r>
      <w:r w:rsidRPr="005017C5">
        <w:rPr>
          <w:rFonts w:hint="cs"/>
          <w:rtl/>
        </w:rPr>
        <w:t xml:space="preserve"> הצמתים המס</w:t>
      </w:r>
      <w:r w:rsidR="00CC7678">
        <w:rPr>
          <w:rFonts w:hint="cs"/>
          <w:rtl/>
        </w:rPr>
        <w:t>ו</w:t>
      </w:r>
      <w:r w:rsidRPr="005017C5">
        <w:rPr>
          <w:rFonts w:hint="cs"/>
          <w:rtl/>
        </w:rPr>
        <w:t>כנים (צומת ג'יש) ותכנון של מעגלי תנועה ופניות ימינה בצומת מסוכ</w:t>
      </w:r>
      <w:r w:rsidR="00CC7678">
        <w:rPr>
          <w:rFonts w:hint="cs"/>
          <w:rtl/>
        </w:rPr>
        <w:t>ן</w:t>
      </w:r>
      <w:r w:rsidRPr="005017C5">
        <w:rPr>
          <w:rFonts w:hint="cs"/>
          <w:rtl/>
        </w:rPr>
        <w:t xml:space="preserve"> אחר (</w:t>
      </w:r>
      <w:r w:rsidRPr="00103650">
        <w:rPr>
          <w:rFonts w:hint="cs"/>
          <w:b/>
          <w:bCs/>
          <w:rtl/>
        </w:rPr>
        <w:t>מעלה שומרון</w:t>
      </w:r>
      <w:r w:rsidRPr="005017C5">
        <w:rPr>
          <w:rFonts w:hint="cs"/>
          <w:rtl/>
        </w:rPr>
        <w:t xml:space="preserve"> - </w:t>
      </w:r>
      <w:r w:rsidRPr="00103650">
        <w:rPr>
          <w:rFonts w:hint="cs"/>
          <w:b/>
          <w:bCs/>
          <w:rtl/>
        </w:rPr>
        <w:t>קרני שומרון</w:t>
      </w:r>
      <w:r w:rsidR="001E7793">
        <w:rPr>
          <w:rFonts w:hint="cs"/>
          <w:rtl/>
        </w:rPr>
        <w:t>,</w:t>
      </w:r>
      <w:r w:rsidRPr="005017C5">
        <w:rPr>
          <w:rFonts w:hint="cs"/>
          <w:rtl/>
        </w:rPr>
        <w:t xml:space="preserve"> עזון).</w:t>
      </w:r>
    </w:p>
    <w:p w:rsidR="005017C5" w:rsidRPr="005017C5" w:rsidP="007D2D7C">
      <w:pPr>
        <w:pStyle w:val="a"/>
        <w:spacing w:line="269" w:lineRule="auto"/>
        <w:rPr>
          <w:rtl/>
        </w:rPr>
      </w:pPr>
    </w:p>
    <w:p w:rsidR="005017C5" w:rsidRPr="005017C5" w:rsidP="007D2D7C">
      <w:pPr>
        <w:spacing w:line="269" w:lineRule="auto"/>
        <w:rPr>
          <w:b/>
          <w:bCs/>
          <w:rtl/>
        </w:rPr>
      </w:pPr>
      <w:r w:rsidRPr="005017C5">
        <w:rPr>
          <w:rFonts w:hint="eastAsia"/>
          <w:b/>
          <w:bCs/>
          <w:rtl/>
        </w:rPr>
        <w:t>עד</w:t>
      </w:r>
      <w:r w:rsidRPr="005017C5">
        <w:rPr>
          <w:b/>
          <w:bCs/>
          <w:rtl/>
        </w:rPr>
        <w:t xml:space="preserve"> </w:t>
      </w:r>
      <w:r w:rsidR="00423FF2">
        <w:rPr>
          <w:rFonts w:hint="cs"/>
          <w:b/>
          <w:bCs/>
          <w:rtl/>
        </w:rPr>
        <w:t>אמצע מאי</w:t>
      </w:r>
      <w:r w:rsidRPr="005017C5">
        <w:rPr>
          <w:b/>
          <w:bCs/>
          <w:rtl/>
        </w:rPr>
        <w:t xml:space="preserve"> 2020 </w:t>
      </w:r>
      <w:r w:rsidRPr="005017C5">
        <w:rPr>
          <w:rFonts w:hint="eastAsia"/>
          <w:b/>
          <w:bCs/>
          <w:rtl/>
        </w:rPr>
        <w:t>טרם</w:t>
      </w:r>
      <w:r w:rsidRPr="005017C5">
        <w:rPr>
          <w:b/>
          <w:bCs/>
          <w:rtl/>
        </w:rPr>
        <w:t xml:space="preserve"> </w:t>
      </w:r>
      <w:r w:rsidRPr="005017C5">
        <w:rPr>
          <w:rFonts w:hint="eastAsia"/>
          <w:b/>
          <w:bCs/>
          <w:rtl/>
        </w:rPr>
        <w:t>מסר</w:t>
      </w:r>
      <w:r w:rsidRPr="005017C5">
        <w:rPr>
          <w:b/>
          <w:bCs/>
          <w:rtl/>
        </w:rPr>
        <w:t xml:space="preserve"> </w:t>
      </w:r>
      <w:r w:rsidRPr="005017C5">
        <w:rPr>
          <w:rFonts w:hint="eastAsia"/>
          <w:b/>
          <w:bCs/>
          <w:rtl/>
        </w:rPr>
        <w:t>משרד</w:t>
      </w:r>
      <w:r w:rsidRPr="005017C5">
        <w:rPr>
          <w:b/>
          <w:bCs/>
          <w:rtl/>
        </w:rPr>
        <w:t xml:space="preserve"> </w:t>
      </w:r>
      <w:r w:rsidRPr="005017C5">
        <w:rPr>
          <w:rFonts w:hint="eastAsia"/>
          <w:b/>
          <w:bCs/>
          <w:rtl/>
        </w:rPr>
        <w:t>התחבורה</w:t>
      </w:r>
      <w:r w:rsidRPr="005017C5">
        <w:rPr>
          <w:b/>
          <w:bCs/>
          <w:rtl/>
        </w:rPr>
        <w:t xml:space="preserve"> </w:t>
      </w:r>
      <w:r w:rsidRPr="005017C5">
        <w:rPr>
          <w:rFonts w:hint="eastAsia"/>
          <w:b/>
          <w:bCs/>
          <w:rtl/>
        </w:rPr>
        <w:t>למשרד</w:t>
      </w:r>
      <w:r w:rsidRPr="005017C5">
        <w:rPr>
          <w:b/>
          <w:bCs/>
          <w:rtl/>
        </w:rPr>
        <w:t xml:space="preserve"> </w:t>
      </w:r>
      <w:r w:rsidRPr="005017C5">
        <w:rPr>
          <w:rFonts w:hint="eastAsia"/>
          <w:b/>
          <w:bCs/>
          <w:rtl/>
        </w:rPr>
        <w:t>מבקר</w:t>
      </w:r>
      <w:r w:rsidRPr="005017C5">
        <w:rPr>
          <w:b/>
          <w:bCs/>
          <w:rtl/>
        </w:rPr>
        <w:t xml:space="preserve"> </w:t>
      </w:r>
      <w:r w:rsidRPr="005017C5">
        <w:rPr>
          <w:rFonts w:hint="eastAsia"/>
          <w:b/>
          <w:bCs/>
          <w:rtl/>
        </w:rPr>
        <w:t>המדינה</w:t>
      </w:r>
      <w:r w:rsidRPr="005017C5">
        <w:rPr>
          <w:b/>
          <w:bCs/>
          <w:rtl/>
        </w:rPr>
        <w:t xml:space="preserve"> </w:t>
      </w:r>
      <w:r w:rsidRPr="005017C5">
        <w:rPr>
          <w:rFonts w:hint="eastAsia"/>
          <w:b/>
          <w:bCs/>
          <w:rtl/>
        </w:rPr>
        <w:t>את</w:t>
      </w:r>
      <w:r w:rsidRPr="005017C5">
        <w:rPr>
          <w:b/>
          <w:bCs/>
          <w:rtl/>
        </w:rPr>
        <w:t xml:space="preserve"> </w:t>
      </w:r>
      <w:r w:rsidRPr="005017C5">
        <w:rPr>
          <w:rFonts w:hint="eastAsia"/>
          <w:b/>
          <w:bCs/>
          <w:rtl/>
        </w:rPr>
        <w:t>הנתונים</w:t>
      </w:r>
      <w:r w:rsidRPr="005017C5">
        <w:rPr>
          <w:b/>
          <w:bCs/>
          <w:rtl/>
        </w:rPr>
        <w:t xml:space="preserve"> </w:t>
      </w:r>
      <w:r w:rsidRPr="005017C5">
        <w:rPr>
          <w:rFonts w:hint="eastAsia"/>
          <w:b/>
          <w:bCs/>
          <w:rtl/>
        </w:rPr>
        <w:t>התקציביים</w:t>
      </w:r>
      <w:r w:rsidRPr="005017C5">
        <w:rPr>
          <w:b/>
          <w:bCs/>
          <w:rtl/>
        </w:rPr>
        <w:t xml:space="preserve"> </w:t>
      </w:r>
      <w:r w:rsidRPr="005017C5">
        <w:rPr>
          <w:rFonts w:hint="eastAsia"/>
          <w:b/>
          <w:bCs/>
          <w:rtl/>
        </w:rPr>
        <w:t>המיועדים</w:t>
      </w:r>
      <w:r w:rsidRPr="005017C5">
        <w:rPr>
          <w:b/>
          <w:bCs/>
          <w:rtl/>
        </w:rPr>
        <w:t xml:space="preserve"> </w:t>
      </w:r>
      <w:r w:rsidRPr="005017C5">
        <w:rPr>
          <w:rFonts w:hint="eastAsia"/>
          <w:b/>
          <w:bCs/>
          <w:rtl/>
        </w:rPr>
        <w:t>לכל</w:t>
      </w:r>
      <w:r w:rsidRPr="005017C5">
        <w:rPr>
          <w:b/>
          <w:bCs/>
          <w:rtl/>
        </w:rPr>
        <w:t xml:space="preserve"> </w:t>
      </w:r>
      <w:r w:rsidRPr="005017C5">
        <w:rPr>
          <w:rFonts w:hint="eastAsia"/>
          <w:b/>
          <w:bCs/>
          <w:rtl/>
        </w:rPr>
        <w:t>מקט</w:t>
      </w:r>
      <w:r w:rsidRPr="005017C5">
        <w:rPr>
          <w:rFonts w:hint="cs"/>
          <w:b/>
          <w:bCs/>
          <w:rtl/>
        </w:rPr>
        <w:t>ע</w:t>
      </w:r>
      <w:r w:rsidRPr="005017C5">
        <w:rPr>
          <w:b/>
          <w:bCs/>
          <w:rtl/>
        </w:rPr>
        <w:t xml:space="preserve"> המ</w:t>
      </w:r>
      <w:r w:rsidRPr="005017C5">
        <w:rPr>
          <w:rFonts w:hint="cs"/>
          <w:b/>
          <w:bCs/>
          <w:rtl/>
        </w:rPr>
        <w:t>ת</w:t>
      </w:r>
      <w:r w:rsidRPr="005017C5">
        <w:rPr>
          <w:rFonts w:hint="eastAsia"/>
          <w:b/>
          <w:bCs/>
          <w:rtl/>
        </w:rPr>
        <w:t>וכנן</w:t>
      </w:r>
      <w:r w:rsidRPr="005017C5">
        <w:rPr>
          <w:b/>
          <w:bCs/>
          <w:rtl/>
        </w:rPr>
        <w:t xml:space="preserve"> </w:t>
      </w:r>
      <w:r w:rsidRPr="005017C5">
        <w:rPr>
          <w:rFonts w:hint="eastAsia"/>
          <w:b/>
          <w:bCs/>
          <w:rtl/>
        </w:rPr>
        <w:t>להתבצע</w:t>
      </w:r>
      <w:r w:rsidRPr="005017C5">
        <w:rPr>
          <w:b/>
          <w:bCs/>
          <w:rtl/>
        </w:rPr>
        <w:t xml:space="preserve"> </w:t>
      </w:r>
      <w:r w:rsidRPr="005017C5">
        <w:rPr>
          <w:rFonts w:hint="eastAsia"/>
          <w:b/>
          <w:bCs/>
          <w:rtl/>
        </w:rPr>
        <w:t>בשנים</w:t>
      </w:r>
      <w:r w:rsidRPr="005017C5">
        <w:rPr>
          <w:b/>
          <w:bCs/>
          <w:rtl/>
        </w:rPr>
        <w:t xml:space="preserve"> </w:t>
      </w:r>
      <w:r w:rsidRPr="005017C5" w:rsidR="004B54A7">
        <w:rPr>
          <w:rFonts w:hint="eastAsia"/>
          <w:b/>
          <w:bCs/>
          <w:rtl/>
        </w:rPr>
        <w:t>הקרובות</w:t>
      </w:r>
      <w:r w:rsidRPr="005017C5">
        <w:rPr>
          <w:b/>
          <w:bCs/>
          <w:rtl/>
        </w:rPr>
        <w:t>.</w:t>
      </w:r>
    </w:p>
    <w:p w:rsidR="005017C5" w:rsidRPr="005017C5" w:rsidP="007D2D7C">
      <w:pPr>
        <w:pStyle w:val="a"/>
        <w:spacing w:line="269" w:lineRule="auto"/>
      </w:pPr>
    </w:p>
    <w:p w:rsidR="005017C5" w:rsidP="001E7793">
      <w:pPr>
        <w:spacing w:line="269" w:lineRule="auto"/>
        <w:rPr>
          <w:b/>
          <w:bCs/>
          <w:noProof/>
          <w:rtl/>
        </w:rPr>
      </w:pPr>
      <w:r w:rsidRPr="00423FF2">
        <w:rPr>
          <w:b/>
          <w:bCs/>
          <w:noProof/>
          <w:rtl/>
        </w:rPr>
        <w:t>על הלמ"ס והרלב"ד לעדכן את נתוניהם, כך שיכללו בכל הכבישים ברחבי יהודה ושומרון נתונים אודות תאונות דרכים שבהן מעורבים פלסטינים - בהתבסס על נתוני משטרת ישראל, המינהל האזרחי וגורמים נוספים. בהתאם, על משרד התחבורה לשקלל נתונים אלו לצורך קבלת החלטות בדבר שדרוג כבישים והסדרת אמצעי בטיחות נוספים, בהם מצלמות תנועה, מעקות בטיחות ועוד, בכלל כבישי</w:t>
      </w:r>
      <w:r w:rsidR="007D2D7C">
        <w:rPr>
          <w:b/>
          <w:bCs/>
          <w:noProof/>
          <w:rtl/>
        </w:rPr>
        <w:t xml:space="preserve"> </w:t>
      </w:r>
      <w:r w:rsidR="008C0494">
        <w:rPr>
          <w:b/>
          <w:bCs/>
          <w:noProof/>
          <w:rtl/>
        </w:rPr>
        <w:t>איו"ש</w:t>
      </w:r>
      <w:r w:rsidRPr="00423FF2">
        <w:rPr>
          <w:b/>
          <w:bCs/>
          <w:noProof/>
          <w:rtl/>
        </w:rPr>
        <w:t>.</w:t>
      </w:r>
    </w:p>
    <w:p w:rsidR="00276AF1" w:rsidP="00451815">
      <w:pPr>
        <w:pStyle w:val="a"/>
        <w:rPr>
          <w:noProof/>
          <w:rtl/>
        </w:rPr>
      </w:pPr>
    </w:p>
    <w:p w:rsidR="0082790D" w:rsidP="007D2D7C">
      <w:pPr>
        <w:pStyle w:val="Heading2"/>
        <w:spacing w:before="0" w:line="269" w:lineRule="auto"/>
      </w:pPr>
      <w:r>
        <w:rPr>
          <w:rFonts w:hint="cs"/>
          <w:rtl/>
        </w:rPr>
        <w:t>הסעות תלמידים למוסדות חוץ</w:t>
      </w:r>
    </w:p>
    <w:p w:rsidR="0082790D" w:rsidP="007D2D7C">
      <w:pPr>
        <w:pStyle w:val="a"/>
        <w:spacing w:line="269" w:lineRule="auto"/>
        <w:rPr>
          <w:rtl/>
        </w:rPr>
      </w:pPr>
    </w:p>
    <w:p w:rsidR="00485967" w:rsidP="007D2D7C">
      <w:pPr>
        <w:spacing w:line="269" w:lineRule="auto"/>
        <w:rPr>
          <w:rtl/>
        </w:rPr>
      </w:pPr>
      <w:r>
        <w:rPr>
          <w:rFonts w:hint="cs"/>
          <w:rtl/>
        </w:rPr>
        <w:t>הסעת תלמידים במערכת החינוך נועדה לאפשר את יישום חוק לימוד חובה, התש"ט-</w:t>
      </w:r>
      <w:r w:rsidR="0016463D">
        <w:rPr>
          <w:rFonts w:hint="cs"/>
          <w:rtl/>
        </w:rPr>
        <w:t xml:space="preserve"> </w:t>
      </w:r>
      <w:r>
        <w:rPr>
          <w:rFonts w:hint="cs"/>
          <w:rtl/>
        </w:rPr>
        <w:t>1949</w:t>
      </w:r>
      <w:r w:rsidR="0016463D">
        <w:rPr>
          <w:rFonts w:hint="cs"/>
          <w:rtl/>
        </w:rPr>
        <w:t xml:space="preserve"> (להלן - חוק לימוד חובה)</w:t>
      </w:r>
      <w:r>
        <w:rPr>
          <w:rFonts w:hint="cs"/>
          <w:rtl/>
        </w:rPr>
        <w:t>, על תלמידים שבאזור מגוריהם אין בית ספר, או שבית הספר שהם לומדים בו מרוחק מביתם. מערכת ההסעות היא חלופה לבניית בית ספר, בעיקר עבור תלמידים ביישובים קטנים ועבור תלמידי החינוך המיוחד, בעלי הצרכים המיוחדים.</w:t>
      </w:r>
    </w:p>
    <w:p w:rsidR="0082790D" w:rsidP="007D2D7C">
      <w:pPr>
        <w:pStyle w:val="a"/>
        <w:spacing w:line="269" w:lineRule="auto"/>
        <w:rPr>
          <w:rtl/>
        </w:rPr>
      </w:pPr>
    </w:p>
    <w:p w:rsidR="0042443E" w:rsidP="00556623">
      <w:pPr>
        <w:spacing w:line="269" w:lineRule="auto"/>
        <w:rPr>
          <w:rtl/>
        </w:rPr>
        <w:sectPr w:rsidSect="0042443E">
          <w:pgSz w:w="11906" w:h="16838"/>
          <w:pgMar w:top="1701" w:right="1985" w:bottom="1588" w:left="1701" w:header="709" w:footer="709" w:gutter="0"/>
          <w:cols w:space="720"/>
          <w:bidi/>
          <w:rtlGutter/>
        </w:sectPr>
      </w:pPr>
      <w:r>
        <w:rPr>
          <w:rFonts w:hint="cs"/>
          <w:rtl/>
        </w:rPr>
        <w:t xml:space="preserve">עלות ההסעות בכל רשות מקומית בשומרון גבוהה בשל כמה סיבות: במרבית הרשויות - בעיקר ביישובים במועצה האזורית </w:t>
      </w:r>
      <w:r>
        <w:rPr>
          <w:rFonts w:hint="cs"/>
          <w:b/>
          <w:bCs/>
          <w:rtl/>
        </w:rPr>
        <w:t>שומרון</w:t>
      </w:r>
      <w:r>
        <w:rPr>
          <w:rFonts w:hint="cs"/>
          <w:rtl/>
        </w:rPr>
        <w:t xml:space="preserve"> - מספר התושבים מועט; אין בהם בתי ספר תיכוניים, (לעיתים אף לא בתי ספר יסודיים); חלק גדול מהתלמידים בשומרון מוסע אל מחוץ לשומרון באמצעות הפעלת קווי הסעה רבים</w:t>
      </w:r>
      <w:r>
        <w:rPr>
          <w:rStyle w:val="FootnoteReference1"/>
          <w:rtl/>
        </w:rPr>
        <w:footnoteReference w:id="14"/>
      </w:r>
      <w:r>
        <w:rPr>
          <w:rFonts w:hint="cs"/>
          <w:rtl/>
        </w:rPr>
        <w:t>; מרבית ההסעות מתבצעות בכלי רכב ממוגנים.</w:t>
      </w:r>
      <w:r w:rsidR="00556623">
        <w:rPr>
          <w:rtl/>
        </w:rPr>
        <w:t xml:space="preserve"> </w:t>
      </w:r>
    </w:p>
    <w:p w:rsidR="0074645D" w:rsidP="00D6447F">
      <w:pPr>
        <w:spacing w:after="120" w:line="269" w:lineRule="auto"/>
        <w:jc w:val="center"/>
        <w:rPr>
          <w:b/>
          <w:bCs/>
          <w:u w:val="single"/>
          <w:rtl/>
        </w:rPr>
      </w:pPr>
      <w:r>
        <w:rPr>
          <w:rFonts w:hint="cs"/>
          <w:b/>
          <w:bCs/>
          <w:rtl/>
        </w:rPr>
        <w:t>לוח</w:t>
      </w:r>
      <w:r w:rsidR="005C0AB3">
        <w:rPr>
          <w:rFonts w:hint="cs"/>
          <w:b/>
          <w:bCs/>
          <w:rtl/>
        </w:rPr>
        <w:t xml:space="preserve"> </w:t>
      </w:r>
      <w:r w:rsidR="00D84978">
        <w:rPr>
          <w:rFonts w:hint="cs"/>
          <w:b/>
          <w:bCs/>
          <w:rtl/>
        </w:rPr>
        <w:t>6</w:t>
      </w:r>
      <w:r w:rsidR="007D2D7C">
        <w:rPr>
          <w:rFonts w:hint="cs"/>
          <w:b/>
          <w:bCs/>
          <w:rtl/>
        </w:rPr>
        <w:t>:</w:t>
      </w:r>
      <w:r>
        <w:rPr>
          <w:rFonts w:hint="cs"/>
          <w:b/>
          <w:bCs/>
          <w:rtl/>
        </w:rPr>
        <w:t xml:space="preserve"> פרטים על מספר קווי ההסעות, מספר חברות ההסעה, מספר התלמידים המוסעים ועלות הסעת תלמיד</w:t>
      </w:r>
    </w:p>
    <w:tbl>
      <w:tblPr>
        <w:tblStyle w:val="TableGrid"/>
        <w:bidiVisual/>
        <w:tblW w:w="14722" w:type="dxa"/>
        <w:tblInd w:w="-885" w:type="dxa"/>
        <w:tblLayout w:type="fixed"/>
        <w:tblLook w:val="04A0"/>
      </w:tblPr>
      <w:tblGrid>
        <w:gridCol w:w="1716"/>
        <w:gridCol w:w="851"/>
        <w:gridCol w:w="850"/>
        <w:gridCol w:w="851"/>
        <w:gridCol w:w="708"/>
        <w:gridCol w:w="851"/>
        <w:gridCol w:w="823"/>
        <w:gridCol w:w="736"/>
        <w:gridCol w:w="851"/>
        <w:gridCol w:w="850"/>
        <w:gridCol w:w="1099"/>
        <w:gridCol w:w="993"/>
        <w:gridCol w:w="992"/>
        <w:gridCol w:w="850"/>
        <w:gridCol w:w="851"/>
        <w:gridCol w:w="850"/>
      </w:tblGrid>
      <w:tr w:rsidTr="008B01A6">
        <w:tblPrEx>
          <w:tblW w:w="14722" w:type="dxa"/>
          <w:tblInd w:w="-885" w:type="dxa"/>
          <w:tblLayout w:type="fixed"/>
          <w:tblLook w:val="04A0"/>
        </w:tblPrEx>
        <w:tc>
          <w:tcPr>
            <w:tcW w:w="1716" w:type="dxa"/>
            <w:shd w:val="clear" w:color="auto" w:fill="D9D9D9" w:themeFill="background1" w:themeFillShade="D9"/>
            <w:hideMark/>
          </w:tcPr>
          <w:p w:rsidR="0082790D" w:rsidRPr="00276AF1" w:rsidP="00D6447F">
            <w:pPr>
              <w:spacing w:after="120" w:line="269" w:lineRule="auto"/>
              <w:rPr>
                <w:b/>
                <w:bCs/>
                <w:sz w:val="18"/>
                <w:szCs w:val="18"/>
                <w:rtl/>
              </w:rPr>
            </w:pPr>
            <w:r w:rsidRPr="00276AF1">
              <w:rPr>
                <w:rFonts w:hint="cs"/>
                <w:b/>
                <w:bCs/>
                <w:sz w:val="18"/>
                <w:szCs w:val="18"/>
                <w:rtl/>
              </w:rPr>
              <w:t>שם הרשות המקומית</w:t>
            </w:r>
          </w:p>
        </w:tc>
        <w:tc>
          <w:tcPr>
            <w:tcW w:w="2552" w:type="dxa"/>
            <w:gridSpan w:val="3"/>
            <w:shd w:val="clear" w:color="auto" w:fill="D9D9D9" w:themeFill="background1" w:themeFillShade="D9"/>
            <w:hideMark/>
          </w:tcPr>
          <w:p w:rsidR="0082790D" w:rsidRPr="00276AF1" w:rsidP="00D6447F">
            <w:pPr>
              <w:spacing w:after="120" w:line="269" w:lineRule="auto"/>
              <w:jc w:val="center"/>
              <w:rPr>
                <w:b/>
                <w:bCs/>
                <w:sz w:val="18"/>
                <w:szCs w:val="18"/>
                <w:rtl/>
              </w:rPr>
            </w:pPr>
            <w:r w:rsidRPr="00276AF1">
              <w:rPr>
                <w:rFonts w:hint="cs"/>
                <w:b/>
                <w:bCs/>
                <w:sz w:val="18"/>
                <w:szCs w:val="18"/>
                <w:rtl/>
              </w:rPr>
              <w:t>מספר קווי ההסעות</w:t>
            </w:r>
          </w:p>
        </w:tc>
        <w:tc>
          <w:tcPr>
            <w:tcW w:w="2382" w:type="dxa"/>
            <w:gridSpan w:val="3"/>
            <w:shd w:val="clear" w:color="auto" w:fill="D9D9D9" w:themeFill="background1" w:themeFillShade="D9"/>
            <w:hideMark/>
          </w:tcPr>
          <w:p w:rsidR="0082790D" w:rsidRPr="00276AF1" w:rsidP="00D6447F">
            <w:pPr>
              <w:spacing w:after="120" w:line="269" w:lineRule="auto"/>
              <w:jc w:val="center"/>
              <w:rPr>
                <w:b/>
                <w:bCs/>
                <w:sz w:val="18"/>
                <w:szCs w:val="18"/>
                <w:rtl/>
              </w:rPr>
            </w:pPr>
            <w:r w:rsidRPr="00276AF1">
              <w:rPr>
                <w:rFonts w:hint="cs"/>
                <w:b/>
                <w:bCs/>
                <w:sz w:val="18"/>
                <w:szCs w:val="18"/>
                <w:rtl/>
              </w:rPr>
              <w:t>מספר חברות ההסעה</w:t>
            </w:r>
          </w:p>
        </w:tc>
        <w:tc>
          <w:tcPr>
            <w:tcW w:w="2437" w:type="dxa"/>
            <w:gridSpan w:val="3"/>
            <w:shd w:val="clear" w:color="auto" w:fill="D9D9D9" w:themeFill="background1" w:themeFillShade="D9"/>
            <w:hideMark/>
          </w:tcPr>
          <w:p w:rsidR="0082790D" w:rsidRPr="00276AF1" w:rsidP="00D6447F">
            <w:pPr>
              <w:spacing w:after="120" w:line="269" w:lineRule="auto"/>
              <w:jc w:val="center"/>
              <w:rPr>
                <w:b/>
                <w:bCs/>
                <w:sz w:val="18"/>
                <w:szCs w:val="18"/>
                <w:rtl/>
              </w:rPr>
            </w:pPr>
            <w:r w:rsidRPr="00276AF1">
              <w:rPr>
                <w:rFonts w:hint="cs"/>
                <w:b/>
                <w:bCs/>
                <w:sz w:val="18"/>
                <w:szCs w:val="18"/>
                <w:rtl/>
              </w:rPr>
              <w:t xml:space="preserve">סה"כ תלמידים מוסעים </w:t>
            </w:r>
          </w:p>
        </w:tc>
        <w:tc>
          <w:tcPr>
            <w:tcW w:w="3084" w:type="dxa"/>
            <w:gridSpan w:val="3"/>
            <w:shd w:val="clear" w:color="auto" w:fill="D9D9D9" w:themeFill="background1" w:themeFillShade="D9"/>
            <w:hideMark/>
          </w:tcPr>
          <w:p w:rsidR="0082790D" w:rsidRPr="00276AF1" w:rsidP="00D6447F">
            <w:pPr>
              <w:spacing w:after="120" w:line="269" w:lineRule="auto"/>
              <w:jc w:val="center"/>
              <w:rPr>
                <w:b/>
                <w:bCs/>
                <w:sz w:val="18"/>
                <w:szCs w:val="18"/>
                <w:rtl/>
              </w:rPr>
            </w:pPr>
            <w:r w:rsidRPr="00276AF1">
              <w:rPr>
                <w:rFonts w:hint="cs"/>
                <w:b/>
                <w:bCs/>
                <w:sz w:val="18"/>
                <w:szCs w:val="18"/>
                <w:rtl/>
              </w:rPr>
              <w:t>העלות הכוללת של ההסעות בש"ח</w:t>
            </w:r>
          </w:p>
        </w:tc>
        <w:tc>
          <w:tcPr>
            <w:tcW w:w="2551" w:type="dxa"/>
            <w:gridSpan w:val="3"/>
            <w:shd w:val="clear" w:color="auto" w:fill="D9D9D9" w:themeFill="background1" w:themeFillShade="D9"/>
            <w:hideMark/>
          </w:tcPr>
          <w:p w:rsidR="0082790D" w:rsidRPr="00276AF1" w:rsidP="00D6447F">
            <w:pPr>
              <w:spacing w:after="120" w:line="269" w:lineRule="auto"/>
              <w:jc w:val="center"/>
              <w:rPr>
                <w:b/>
                <w:bCs/>
                <w:sz w:val="18"/>
                <w:szCs w:val="18"/>
                <w:rtl/>
              </w:rPr>
            </w:pPr>
            <w:r w:rsidRPr="00276AF1">
              <w:rPr>
                <w:rFonts w:hint="cs"/>
                <w:b/>
                <w:bCs/>
                <w:sz w:val="18"/>
                <w:szCs w:val="18"/>
                <w:rtl/>
              </w:rPr>
              <w:t>עלות תלמיד (בש"ח)</w:t>
            </w:r>
          </w:p>
        </w:tc>
      </w:tr>
      <w:tr w:rsidTr="008B01A6">
        <w:tblPrEx>
          <w:tblW w:w="14722" w:type="dxa"/>
          <w:tblInd w:w="-885" w:type="dxa"/>
          <w:tblLayout w:type="fixed"/>
          <w:tblLook w:val="04A0"/>
        </w:tblPrEx>
        <w:tc>
          <w:tcPr>
            <w:tcW w:w="1716" w:type="dxa"/>
            <w:shd w:val="clear" w:color="auto" w:fill="D9D9D9" w:themeFill="background1" w:themeFillShade="D9"/>
          </w:tcPr>
          <w:p w:rsidR="0082790D" w:rsidRPr="00276AF1" w:rsidP="007D2D7C">
            <w:pPr>
              <w:spacing w:line="269" w:lineRule="auto"/>
              <w:jc w:val="center"/>
              <w:rPr>
                <w:b/>
                <w:bCs/>
                <w:sz w:val="18"/>
                <w:szCs w:val="18"/>
                <w:rtl/>
              </w:rPr>
            </w:pPr>
          </w:p>
        </w:tc>
        <w:tc>
          <w:tcPr>
            <w:tcW w:w="851" w:type="dxa"/>
            <w:shd w:val="clear" w:color="auto" w:fill="D9D9D9" w:themeFill="background1" w:themeFillShade="D9"/>
            <w:hideMark/>
          </w:tcPr>
          <w:p w:rsidR="0082790D" w:rsidRPr="00276AF1" w:rsidP="007D2D7C">
            <w:pPr>
              <w:spacing w:line="269" w:lineRule="auto"/>
              <w:jc w:val="center"/>
              <w:rPr>
                <w:b/>
                <w:bCs/>
                <w:sz w:val="18"/>
                <w:szCs w:val="18"/>
                <w:rtl/>
              </w:rPr>
            </w:pPr>
            <w:r w:rsidRPr="00276AF1">
              <w:rPr>
                <w:rFonts w:hint="cs"/>
                <w:b/>
                <w:bCs/>
                <w:sz w:val="18"/>
                <w:szCs w:val="18"/>
                <w:rtl/>
              </w:rPr>
              <w:t>תשע"ז</w:t>
            </w:r>
          </w:p>
        </w:tc>
        <w:tc>
          <w:tcPr>
            <w:tcW w:w="850" w:type="dxa"/>
            <w:shd w:val="clear" w:color="auto" w:fill="D9D9D9" w:themeFill="background1" w:themeFillShade="D9"/>
            <w:hideMark/>
          </w:tcPr>
          <w:p w:rsidR="0082790D" w:rsidRPr="00276AF1" w:rsidP="007D2D7C">
            <w:pPr>
              <w:spacing w:line="269" w:lineRule="auto"/>
              <w:jc w:val="center"/>
              <w:rPr>
                <w:b/>
                <w:bCs/>
                <w:sz w:val="18"/>
                <w:szCs w:val="18"/>
                <w:rtl/>
              </w:rPr>
            </w:pPr>
            <w:r w:rsidRPr="00276AF1">
              <w:rPr>
                <w:rFonts w:hint="cs"/>
                <w:b/>
                <w:bCs/>
                <w:sz w:val="18"/>
                <w:szCs w:val="18"/>
                <w:rtl/>
              </w:rPr>
              <w:t>תשע"ח</w:t>
            </w:r>
          </w:p>
        </w:tc>
        <w:tc>
          <w:tcPr>
            <w:tcW w:w="851" w:type="dxa"/>
            <w:shd w:val="clear" w:color="auto" w:fill="D9D9D9" w:themeFill="background1" w:themeFillShade="D9"/>
            <w:hideMark/>
          </w:tcPr>
          <w:p w:rsidR="0082790D" w:rsidRPr="00276AF1" w:rsidP="007D2D7C">
            <w:pPr>
              <w:spacing w:line="269" w:lineRule="auto"/>
              <w:jc w:val="center"/>
              <w:rPr>
                <w:b/>
                <w:bCs/>
                <w:sz w:val="18"/>
                <w:szCs w:val="18"/>
                <w:rtl/>
              </w:rPr>
            </w:pPr>
            <w:r w:rsidRPr="00276AF1">
              <w:rPr>
                <w:rFonts w:hint="cs"/>
                <w:b/>
                <w:bCs/>
                <w:sz w:val="18"/>
                <w:szCs w:val="18"/>
                <w:rtl/>
              </w:rPr>
              <w:t>תשע"ט</w:t>
            </w:r>
          </w:p>
        </w:tc>
        <w:tc>
          <w:tcPr>
            <w:tcW w:w="708" w:type="dxa"/>
            <w:shd w:val="clear" w:color="auto" w:fill="D9D9D9" w:themeFill="background1" w:themeFillShade="D9"/>
            <w:hideMark/>
          </w:tcPr>
          <w:p w:rsidR="0082790D" w:rsidRPr="00276AF1" w:rsidP="007D2D7C">
            <w:pPr>
              <w:spacing w:line="269" w:lineRule="auto"/>
              <w:rPr>
                <w:b/>
                <w:bCs/>
                <w:sz w:val="18"/>
                <w:szCs w:val="18"/>
                <w:rtl/>
              </w:rPr>
            </w:pPr>
            <w:r w:rsidRPr="00276AF1">
              <w:rPr>
                <w:rFonts w:hint="cs"/>
                <w:b/>
                <w:bCs/>
                <w:sz w:val="18"/>
                <w:szCs w:val="18"/>
                <w:rtl/>
              </w:rPr>
              <w:t>תשע"ז</w:t>
            </w:r>
          </w:p>
        </w:tc>
        <w:tc>
          <w:tcPr>
            <w:tcW w:w="851" w:type="dxa"/>
            <w:shd w:val="clear" w:color="auto" w:fill="D9D9D9" w:themeFill="background1" w:themeFillShade="D9"/>
            <w:hideMark/>
          </w:tcPr>
          <w:p w:rsidR="0082790D" w:rsidRPr="00276AF1" w:rsidP="007D2D7C">
            <w:pPr>
              <w:spacing w:line="269" w:lineRule="auto"/>
              <w:rPr>
                <w:b/>
                <w:bCs/>
                <w:sz w:val="18"/>
                <w:szCs w:val="18"/>
                <w:rtl/>
              </w:rPr>
            </w:pPr>
            <w:r w:rsidRPr="00276AF1">
              <w:rPr>
                <w:rFonts w:hint="cs"/>
                <w:b/>
                <w:bCs/>
                <w:sz w:val="18"/>
                <w:szCs w:val="18"/>
                <w:rtl/>
              </w:rPr>
              <w:t>תשע"ח</w:t>
            </w:r>
          </w:p>
        </w:tc>
        <w:tc>
          <w:tcPr>
            <w:tcW w:w="823" w:type="dxa"/>
            <w:shd w:val="clear" w:color="auto" w:fill="D9D9D9" w:themeFill="background1" w:themeFillShade="D9"/>
            <w:hideMark/>
          </w:tcPr>
          <w:p w:rsidR="0082790D" w:rsidRPr="00276AF1" w:rsidP="007D2D7C">
            <w:pPr>
              <w:spacing w:line="269" w:lineRule="auto"/>
              <w:rPr>
                <w:b/>
                <w:bCs/>
                <w:sz w:val="18"/>
                <w:szCs w:val="18"/>
              </w:rPr>
            </w:pPr>
            <w:r w:rsidRPr="00276AF1">
              <w:rPr>
                <w:rFonts w:hint="cs"/>
                <w:b/>
                <w:bCs/>
                <w:sz w:val="18"/>
                <w:szCs w:val="18"/>
                <w:rtl/>
              </w:rPr>
              <w:t>תשע"ט</w:t>
            </w:r>
          </w:p>
        </w:tc>
        <w:tc>
          <w:tcPr>
            <w:tcW w:w="736" w:type="dxa"/>
            <w:shd w:val="clear" w:color="auto" w:fill="D9D9D9" w:themeFill="background1" w:themeFillShade="D9"/>
            <w:hideMark/>
          </w:tcPr>
          <w:p w:rsidR="0082790D" w:rsidRPr="00276AF1" w:rsidP="007D2D7C">
            <w:pPr>
              <w:spacing w:line="269" w:lineRule="auto"/>
              <w:rPr>
                <w:b/>
                <w:bCs/>
                <w:sz w:val="18"/>
                <w:szCs w:val="18"/>
              </w:rPr>
            </w:pPr>
            <w:r w:rsidRPr="00276AF1">
              <w:rPr>
                <w:rFonts w:hint="cs"/>
                <w:b/>
                <w:bCs/>
                <w:sz w:val="18"/>
                <w:szCs w:val="18"/>
                <w:rtl/>
              </w:rPr>
              <w:t>תשע"ז</w:t>
            </w:r>
          </w:p>
        </w:tc>
        <w:tc>
          <w:tcPr>
            <w:tcW w:w="851" w:type="dxa"/>
            <w:shd w:val="clear" w:color="auto" w:fill="D9D9D9" w:themeFill="background1" w:themeFillShade="D9"/>
            <w:hideMark/>
          </w:tcPr>
          <w:p w:rsidR="0082790D" w:rsidRPr="00276AF1" w:rsidP="007D2D7C">
            <w:pPr>
              <w:spacing w:line="269" w:lineRule="auto"/>
              <w:rPr>
                <w:b/>
                <w:bCs/>
                <w:sz w:val="18"/>
                <w:szCs w:val="18"/>
              </w:rPr>
            </w:pPr>
            <w:r w:rsidRPr="00276AF1">
              <w:rPr>
                <w:rFonts w:hint="cs"/>
                <w:b/>
                <w:bCs/>
                <w:sz w:val="18"/>
                <w:szCs w:val="18"/>
                <w:rtl/>
              </w:rPr>
              <w:t>תשע"ח</w:t>
            </w:r>
          </w:p>
        </w:tc>
        <w:tc>
          <w:tcPr>
            <w:tcW w:w="850" w:type="dxa"/>
            <w:shd w:val="clear" w:color="auto" w:fill="D9D9D9" w:themeFill="background1" w:themeFillShade="D9"/>
            <w:hideMark/>
          </w:tcPr>
          <w:p w:rsidR="0082790D" w:rsidRPr="00276AF1" w:rsidP="007D2D7C">
            <w:pPr>
              <w:spacing w:line="269" w:lineRule="auto"/>
              <w:rPr>
                <w:b/>
                <w:bCs/>
                <w:sz w:val="18"/>
                <w:szCs w:val="18"/>
              </w:rPr>
            </w:pPr>
            <w:r w:rsidRPr="00276AF1">
              <w:rPr>
                <w:rFonts w:hint="cs"/>
                <w:b/>
                <w:bCs/>
                <w:sz w:val="18"/>
                <w:szCs w:val="18"/>
                <w:rtl/>
              </w:rPr>
              <w:t>תשע"ט</w:t>
            </w:r>
          </w:p>
        </w:tc>
        <w:tc>
          <w:tcPr>
            <w:tcW w:w="1099" w:type="dxa"/>
            <w:shd w:val="clear" w:color="auto" w:fill="D9D9D9" w:themeFill="background1" w:themeFillShade="D9"/>
            <w:hideMark/>
          </w:tcPr>
          <w:p w:rsidR="0082790D" w:rsidRPr="00276AF1" w:rsidP="007D2D7C">
            <w:pPr>
              <w:spacing w:line="269" w:lineRule="auto"/>
              <w:rPr>
                <w:b/>
                <w:bCs/>
                <w:sz w:val="18"/>
                <w:szCs w:val="18"/>
              </w:rPr>
            </w:pPr>
            <w:r w:rsidRPr="00276AF1">
              <w:rPr>
                <w:rFonts w:hint="cs"/>
                <w:b/>
                <w:bCs/>
                <w:sz w:val="18"/>
                <w:szCs w:val="18"/>
                <w:rtl/>
              </w:rPr>
              <w:t>תשע"ז</w:t>
            </w:r>
          </w:p>
        </w:tc>
        <w:tc>
          <w:tcPr>
            <w:tcW w:w="993" w:type="dxa"/>
            <w:shd w:val="clear" w:color="auto" w:fill="D9D9D9" w:themeFill="background1" w:themeFillShade="D9"/>
            <w:hideMark/>
          </w:tcPr>
          <w:p w:rsidR="0082790D" w:rsidRPr="00276AF1" w:rsidP="007D2D7C">
            <w:pPr>
              <w:spacing w:line="269" w:lineRule="auto"/>
              <w:rPr>
                <w:b/>
                <w:bCs/>
                <w:sz w:val="18"/>
                <w:szCs w:val="18"/>
              </w:rPr>
            </w:pPr>
            <w:r w:rsidRPr="00276AF1">
              <w:rPr>
                <w:rFonts w:hint="cs"/>
                <w:b/>
                <w:bCs/>
                <w:sz w:val="18"/>
                <w:szCs w:val="18"/>
                <w:rtl/>
              </w:rPr>
              <w:t>תשע"ח</w:t>
            </w:r>
          </w:p>
        </w:tc>
        <w:tc>
          <w:tcPr>
            <w:tcW w:w="992" w:type="dxa"/>
            <w:shd w:val="clear" w:color="auto" w:fill="D9D9D9" w:themeFill="background1" w:themeFillShade="D9"/>
            <w:hideMark/>
          </w:tcPr>
          <w:p w:rsidR="0082790D" w:rsidRPr="00276AF1" w:rsidP="007D2D7C">
            <w:pPr>
              <w:spacing w:line="269" w:lineRule="auto"/>
              <w:rPr>
                <w:b/>
                <w:bCs/>
                <w:sz w:val="18"/>
                <w:szCs w:val="18"/>
              </w:rPr>
            </w:pPr>
            <w:r w:rsidRPr="00276AF1">
              <w:rPr>
                <w:rFonts w:hint="cs"/>
                <w:b/>
                <w:bCs/>
                <w:sz w:val="18"/>
                <w:szCs w:val="18"/>
                <w:rtl/>
              </w:rPr>
              <w:t>תשע"ט</w:t>
            </w:r>
          </w:p>
        </w:tc>
        <w:tc>
          <w:tcPr>
            <w:tcW w:w="850" w:type="dxa"/>
            <w:shd w:val="clear" w:color="auto" w:fill="D9D9D9" w:themeFill="background1" w:themeFillShade="D9"/>
            <w:hideMark/>
          </w:tcPr>
          <w:p w:rsidR="0082790D" w:rsidRPr="00276AF1" w:rsidP="007D2D7C">
            <w:pPr>
              <w:spacing w:line="269" w:lineRule="auto"/>
              <w:rPr>
                <w:b/>
                <w:bCs/>
                <w:sz w:val="18"/>
                <w:szCs w:val="18"/>
              </w:rPr>
            </w:pPr>
            <w:r w:rsidRPr="00276AF1">
              <w:rPr>
                <w:rFonts w:hint="cs"/>
                <w:b/>
                <w:bCs/>
                <w:sz w:val="18"/>
                <w:szCs w:val="18"/>
                <w:rtl/>
              </w:rPr>
              <w:t>תשע"ז</w:t>
            </w:r>
          </w:p>
        </w:tc>
        <w:tc>
          <w:tcPr>
            <w:tcW w:w="851" w:type="dxa"/>
            <w:shd w:val="clear" w:color="auto" w:fill="D9D9D9" w:themeFill="background1" w:themeFillShade="D9"/>
            <w:hideMark/>
          </w:tcPr>
          <w:p w:rsidR="0082790D" w:rsidRPr="00276AF1" w:rsidP="007D2D7C">
            <w:pPr>
              <w:spacing w:line="269" w:lineRule="auto"/>
              <w:rPr>
                <w:b/>
                <w:bCs/>
                <w:sz w:val="18"/>
                <w:szCs w:val="18"/>
              </w:rPr>
            </w:pPr>
            <w:r w:rsidRPr="00276AF1">
              <w:rPr>
                <w:rFonts w:hint="cs"/>
                <w:b/>
                <w:bCs/>
                <w:sz w:val="18"/>
                <w:szCs w:val="18"/>
                <w:rtl/>
              </w:rPr>
              <w:t>תשע"ח</w:t>
            </w:r>
          </w:p>
        </w:tc>
        <w:tc>
          <w:tcPr>
            <w:tcW w:w="850" w:type="dxa"/>
            <w:shd w:val="clear" w:color="auto" w:fill="D9D9D9" w:themeFill="background1" w:themeFillShade="D9"/>
            <w:hideMark/>
          </w:tcPr>
          <w:p w:rsidR="0082790D" w:rsidRPr="00276AF1" w:rsidP="007D2D7C">
            <w:pPr>
              <w:spacing w:line="269" w:lineRule="auto"/>
              <w:rPr>
                <w:b/>
                <w:bCs/>
                <w:sz w:val="18"/>
                <w:szCs w:val="18"/>
                <w:rtl/>
              </w:rPr>
            </w:pPr>
            <w:r w:rsidRPr="00276AF1">
              <w:rPr>
                <w:rFonts w:hint="cs"/>
                <w:b/>
                <w:bCs/>
                <w:sz w:val="18"/>
                <w:szCs w:val="18"/>
                <w:rtl/>
              </w:rPr>
              <w:t>תשע"ט</w:t>
            </w:r>
          </w:p>
        </w:tc>
      </w:tr>
      <w:tr w:rsidTr="008B01A6">
        <w:tblPrEx>
          <w:tblW w:w="14722" w:type="dxa"/>
          <w:tblInd w:w="-885" w:type="dxa"/>
          <w:tblLayout w:type="fixed"/>
          <w:tblLook w:val="04A0"/>
        </w:tblPrEx>
        <w:tc>
          <w:tcPr>
            <w:tcW w:w="1716" w:type="dxa"/>
            <w:shd w:val="clear" w:color="auto" w:fill="auto"/>
            <w:hideMark/>
          </w:tcPr>
          <w:p w:rsidR="0082790D" w:rsidRPr="00276AF1" w:rsidP="007D2D7C">
            <w:pPr>
              <w:spacing w:line="269" w:lineRule="auto"/>
              <w:jc w:val="left"/>
              <w:rPr>
                <w:b/>
                <w:bCs/>
                <w:sz w:val="18"/>
                <w:szCs w:val="18"/>
                <w:rtl/>
              </w:rPr>
            </w:pPr>
            <w:r w:rsidRPr="00276AF1">
              <w:rPr>
                <w:rFonts w:hint="cs"/>
                <w:b/>
                <w:bCs/>
                <w:sz w:val="18"/>
                <w:szCs w:val="18"/>
                <w:rtl/>
              </w:rPr>
              <w:t>עיריית אריאל</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35</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39</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46</w:t>
            </w:r>
          </w:p>
        </w:tc>
        <w:tc>
          <w:tcPr>
            <w:tcW w:w="708" w:type="dxa"/>
            <w:hideMark/>
          </w:tcPr>
          <w:p w:rsidR="0082790D" w:rsidRPr="00276AF1" w:rsidP="001E7793">
            <w:pPr>
              <w:spacing w:line="269" w:lineRule="auto"/>
              <w:jc w:val="left"/>
              <w:rPr>
                <w:sz w:val="18"/>
                <w:szCs w:val="18"/>
                <w:rtl/>
              </w:rPr>
            </w:pPr>
            <w:r w:rsidRPr="00276AF1">
              <w:rPr>
                <w:rFonts w:hint="cs"/>
                <w:sz w:val="18"/>
                <w:szCs w:val="18"/>
                <w:rtl/>
              </w:rPr>
              <w:t>3</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3</w:t>
            </w:r>
          </w:p>
        </w:tc>
        <w:tc>
          <w:tcPr>
            <w:tcW w:w="823" w:type="dxa"/>
            <w:hideMark/>
          </w:tcPr>
          <w:p w:rsidR="0082790D" w:rsidRPr="00276AF1" w:rsidP="001E7793">
            <w:pPr>
              <w:spacing w:line="269" w:lineRule="auto"/>
              <w:jc w:val="left"/>
              <w:rPr>
                <w:sz w:val="18"/>
                <w:szCs w:val="18"/>
                <w:rtl/>
              </w:rPr>
            </w:pPr>
            <w:r w:rsidRPr="00276AF1">
              <w:rPr>
                <w:rFonts w:hint="cs"/>
                <w:sz w:val="18"/>
                <w:szCs w:val="18"/>
                <w:rtl/>
              </w:rPr>
              <w:t>3</w:t>
            </w:r>
          </w:p>
        </w:tc>
        <w:tc>
          <w:tcPr>
            <w:tcW w:w="736" w:type="dxa"/>
            <w:hideMark/>
          </w:tcPr>
          <w:p w:rsidR="0082790D" w:rsidRPr="00276AF1" w:rsidP="001E7793">
            <w:pPr>
              <w:spacing w:line="269" w:lineRule="auto"/>
              <w:jc w:val="left"/>
              <w:rPr>
                <w:sz w:val="18"/>
                <w:szCs w:val="18"/>
                <w:rtl/>
              </w:rPr>
            </w:pPr>
            <w:r w:rsidRPr="00276AF1">
              <w:rPr>
                <w:rFonts w:hint="cs"/>
                <w:sz w:val="18"/>
                <w:szCs w:val="18"/>
                <w:rtl/>
              </w:rPr>
              <w:t>238</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257</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269</w:t>
            </w:r>
          </w:p>
        </w:tc>
        <w:tc>
          <w:tcPr>
            <w:tcW w:w="1099" w:type="dxa"/>
            <w:hideMark/>
          </w:tcPr>
          <w:p w:rsidR="0082790D" w:rsidRPr="00276AF1" w:rsidP="001E7793">
            <w:pPr>
              <w:spacing w:line="269" w:lineRule="auto"/>
              <w:jc w:val="left"/>
              <w:rPr>
                <w:sz w:val="18"/>
                <w:szCs w:val="18"/>
                <w:rtl/>
              </w:rPr>
            </w:pPr>
            <w:r w:rsidRPr="00276AF1">
              <w:rPr>
                <w:rFonts w:hint="cs"/>
                <w:sz w:val="18"/>
                <w:szCs w:val="18"/>
                <w:rtl/>
              </w:rPr>
              <w:t>5,366,127</w:t>
            </w:r>
          </w:p>
        </w:tc>
        <w:tc>
          <w:tcPr>
            <w:tcW w:w="993" w:type="dxa"/>
            <w:hideMark/>
          </w:tcPr>
          <w:p w:rsidR="0082790D" w:rsidRPr="00276AF1" w:rsidP="001E7793">
            <w:pPr>
              <w:spacing w:line="269" w:lineRule="auto"/>
              <w:jc w:val="left"/>
              <w:rPr>
                <w:sz w:val="18"/>
                <w:szCs w:val="18"/>
                <w:rtl/>
              </w:rPr>
            </w:pPr>
            <w:r w:rsidRPr="00276AF1">
              <w:rPr>
                <w:rFonts w:hint="cs"/>
                <w:sz w:val="18"/>
                <w:szCs w:val="18"/>
                <w:rtl/>
              </w:rPr>
              <w:t>6,415,935</w:t>
            </w:r>
          </w:p>
        </w:tc>
        <w:tc>
          <w:tcPr>
            <w:tcW w:w="992" w:type="dxa"/>
            <w:hideMark/>
          </w:tcPr>
          <w:p w:rsidR="0082790D" w:rsidRPr="00276AF1" w:rsidP="001E7793">
            <w:pPr>
              <w:spacing w:line="269" w:lineRule="auto"/>
              <w:jc w:val="left"/>
              <w:rPr>
                <w:sz w:val="18"/>
                <w:szCs w:val="18"/>
                <w:rtl/>
              </w:rPr>
            </w:pPr>
            <w:r w:rsidRPr="00276AF1">
              <w:rPr>
                <w:rFonts w:hint="cs"/>
                <w:sz w:val="18"/>
                <w:szCs w:val="18"/>
                <w:rtl/>
              </w:rPr>
              <w:t>7,846,039</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22,547</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24,965</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29,167</w:t>
            </w:r>
          </w:p>
        </w:tc>
      </w:tr>
      <w:tr w:rsidTr="008B01A6">
        <w:tblPrEx>
          <w:tblW w:w="14722" w:type="dxa"/>
          <w:tblInd w:w="-885" w:type="dxa"/>
          <w:tblLayout w:type="fixed"/>
          <w:tblLook w:val="04A0"/>
        </w:tblPrEx>
        <w:tc>
          <w:tcPr>
            <w:tcW w:w="1716" w:type="dxa"/>
            <w:shd w:val="clear" w:color="auto" w:fill="auto"/>
            <w:hideMark/>
          </w:tcPr>
          <w:p w:rsidR="0082790D" w:rsidRPr="00276AF1" w:rsidP="007D2D7C">
            <w:pPr>
              <w:spacing w:line="269" w:lineRule="auto"/>
              <w:jc w:val="left"/>
              <w:rPr>
                <w:b/>
                <w:bCs/>
                <w:sz w:val="18"/>
                <w:szCs w:val="18"/>
                <w:rtl/>
              </w:rPr>
            </w:pPr>
            <w:r w:rsidRPr="00276AF1">
              <w:rPr>
                <w:rFonts w:hint="cs"/>
                <w:b/>
                <w:bCs/>
                <w:sz w:val="18"/>
                <w:szCs w:val="18"/>
                <w:rtl/>
              </w:rPr>
              <w:t>מ"מ אורנית</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3</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3</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2</w:t>
            </w:r>
          </w:p>
        </w:tc>
        <w:tc>
          <w:tcPr>
            <w:tcW w:w="708" w:type="dxa"/>
            <w:hideMark/>
          </w:tcPr>
          <w:p w:rsidR="0082790D" w:rsidRPr="00276AF1" w:rsidP="001E7793">
            <w:pPr>
              <w:spacing w:line="269" w:lineRule="auto"/>
              <w:jc w:val="left"/>
              <w:rPr>
                <w:sz w:val="18"/>
                <w:szCs w:val="18"/>
                <w:rtl/>
              </w:rPr>
            </w:pPr>
            <w:r w:rsidRPr="00276AF1">
              <w:rPr>
                <w:rFonts w:hint="cs"/>
                <w:sz w:val="18"/>
                <w:szCs w:val="18"/>
                <w:rtl/>
              </w:rPr>
              <w:t>4</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4</w:t>
            </w:r>
          </w:p>
        </w:tc>
        <w:tc>
          <w:tcPr>
            <w:tcW w:w="823" w:type="dxa"/>
            <w:hideMark/>
          </w:tcPr>
          <w:p w:rsidR="0082790D" w:rsidRPr="00276AF1" w:rsidP="001E7793">
            <w:pPr>
              <w:spacing w:line="269" w:lineRule="auto"/>
              <w:jc w:val="left"/>
              <w:rPr>
                <w:sz w:val="18"/>
                <w:szCs w:val="18"/>
                <w:rtl/>
              </w:rPr>
            </w:pPr>
            <w:r w:rsidRPr="00276AF1">
              <w:rPr>
                <w:rFonts w:hint="cs"/>
                <w:sz w:val="18"/>
                <w:szCs w:val="18"/>
                <w:rtl/>
              </w:rPr>
              <w:t>3</w:t>
            </w:r>
          </w:p>
        </w:tc>
        <w:tc>
          <w:tcPr>
            <w:tcW w:w="736" w:type="dxa"/>
            <w:hideMark/>
          </w:tcPr>
          <w:p w:rsidR="0082790D" w:rsidRPr="00276AF1" w:rsidP="001E7793">
            <w:pPr>
              <w:spacing w:line="269" w:lineRule="auto"/>
              <w:jc w:val="left"/>
              <w:rPr>
                <w:sz w:val="18"/>
                <w:szCs w:val="18"/>
                <w:rtl/>
              </w:rPr>
            </w:pPr>
            <w:r w:rsidRPr="00276AF1">
              <w:rPr>
                <w:rFonts w:hint="cs"/>
                <w:sz w:val="18"/>
                <w:szCs w:val="18"/>
                <w:rtl/>
              </w:rPr>
              <w:t>420</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340</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246</w:t>
            </w:r>
          </w:p>
        </w:tc>
        <w:tc>
          <w:tcPr>
            <w:tcW w:w="1099" w:type="dxa"/>
            <w:hideMark/>
          </w:tcPr>
          <w:p w:rsidR="0082790D" w:rsidRPr="00276AF1" w:rsidP="001E7793">
            <w:pPr>
              <w:spacing w:line="269" w:lineRule="auto"/>
              <w:jc w:val="left"/>
              <w:rPr>
                <w:sz w:val="18"/>
                <w:szCs w:val="18"/>
                <w:rtl/>
              </w:rPr>
            </w:pPr>
            <w:r w:rsidRPr="00276AF1">
              <w:rPr>
                <w:rFonts w:hint="cs"/>
                <w:sz w:val="18"/>
                <w:szCs w:val="18"/>
                <w:rtl/>
              </w:rPr>
              <w:t>4,907,948</w:t>
            </w:r>
          </w:p>
        </w:tc>
        <w:tc>
          <w:tcPr>
            <w:tcW w:w="993" w:type="dxa"/>
            <w:hideMark/>
          </w:tcPr>
          <w:p w:rsidR="0082790D" w:rsidRPr="00276AF1" w:rsidP="001E7793">
            <w:pPr>
              <w:spacing w:line="269" w:lineRule="auto"/>
              <w:jc w:val="left"/>
              <w:rPr>
                <w:sz w:val="18"/>
                <w:szCs w:val="18"/>
                <w:rtl/>
              </w:rPr>
            </w:pPr>
            <w:r w:rsidRPr="00276AF1">
              <w:rPr>
                <w:rFonts w:hint="cs"/>
                <w:sz w:val="18"/>
                <w:szCs w:val="18"/>
                <w:rtl/>
              </w:rPr>
              <w:t>4,892,916</w:t>
            </w:r>
          </w:p>
        </w:tc>
        <w:tc>
          <w:tcPr>
            <w:tcW w:w="992" w:type="dxa"/>
            <w:hideMark/>
          </w:tcPr>
          <w:p w:rsidR="0082790D" w:rsidRPr="00276AF1" w:rsidP="001E7793">
            <w:pPr>
              <w:spacing w:line="269" w:lineRule="auto"/>
              <w:jc w:val="left"/>
              <w:rPr>
                <w:sz w:val="18"/>
                <w:szCs w:val="18"/>
                <w:rtl/>
              </w:rPr>
            </w:pPr>
            <w:r w:rsidRPr="00276AF1">
              <w:rPr>
                <w:rFonts w:hint="cs"/>
                <w:sz w:val="18"/>
                <w:szCs w:val="18"/>
                <w:rtl/>
              </w:rPr>
              <w:t>4,420,872</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11,686</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14,391</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17,971</w:t>
            </w:r>
          </w:p>
        </w:tc>
      </w:tr>
      <w:tr w:rsidTr="008B01A6">
        <w:tblPrEx>
          <w:tblW w:w="14722" w:type="dxa"/>
          <w:tblInd w:w="-885" w:type="dxa"/>
          <w:tblLayout w:type="fixed"/>
          <w:tblLook w:val="04A0"/>
        </w:tblPrEx>
        <w:tc>
          <w:tcPr>
            <w:tcW w:w="1716" w:type="dxa"/>
            <w:shd w:val="clear" w:color="auto" w:fill="auto"/>
            <w:hideMark/>
          </w:tcPr>
          <w:p w:rsidR="0082790D" w:rsidRPr="00276AF1" w:rsidP="007D2D7C">
            <w:pPr>
              <w:spacing w:line="269" w:lineRule="auto"/>
              <w:jc w:val="left"/>
              <w:rPr>
                <w:b/>
                <w:bCs/>
                <w:sz w:val="18"/>
                <w:szCs w:val="18"/>
                <w:rtl/>
              </w:rPr>
            </w:pPr>
            <w:r w:rsidRPr="00276AF1">
              <w:rPr>
                <w:rFonts w:hint="cs"/>
                <w:b/>
                <w:bCs/>
                <w:sz w:val="18"/>
                <w:szCs w:val="18"/>
                <w:rtl/>
              </w:rPr>
              <w:t>מ"מ אלפי מנשה</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19</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22</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31</w:t>
            </w:r>
          </w:p>
        </w:tc>
        <w:tc>
          <w:tcPr>
            <w:tcW w:w="708" w:type="dxa"/>
            <w:hideMark/>
          </w:tcPr>
          <w:p w:rsidR="0082790D" w:rsidRPr="00276AF1" w:rsidP="001E7793">
            <w:pPr>
              <w:spacing w:line="269" w:lineRule="auto"/>
              <w:jc w:val="left"/>
              <w:rPr>
                <w:sz w:val="18"/>
                <w:szCs w:val="18"/>
                <w:rtl/>
              </w:rPr>
            </w:pPr>
            <w:r w:rsidRPr="00276AF1">
              <w:rPr>
                <w:rFonts w:hint="cs"/>
                <w:sz w:val="18"/>
                <w:szCs w:val="18"/>
                <w:rtl/>
              </w:rPr>
              <w:t>2</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2</w:t>
            </w:r>
          </w:p>
        </w:tc>
        <w:tc>
          <w:tcPr>
            <w:tcW w:w="823" w:type="dxa"/>
            <w:hideMark/>
          </w:tcPr>
          <w:p w:rsidR="0082790D" w:rsidRPr="00276AF1" w:rsidP="001E7793">
            <w:pPr>
              <w:spacing w:line="269" w:lineRule="auto"/>
              <w:jc w:val="left"/>
              <w:rPr>
                <w:sz w:val="18"/>
                <w:szCs w:val="18"/>
                <w:rtl/>
              </w:rPr>
            </w:pPr>
            <w:r w:rsidRPr="00276AF1">
              <w:rPr>
                <w:rFonts w:hint="cs"/>
                <w:sz w:val="18"/>
                <w:szCs w:val="18"/>
                <w:rtl/>
              </w:rPr>
              <w:t>2</w:t>
            </w:r>
          </w:p>
        </w:tc>
        <w:tc>
          <w:tcPr>
            <w:tcW w:w="736" w:type="dxa"/>
            <w:hideMark/>
          </w:tcPr>
          <w:p w:rsidR="0082790D" w:rsidRPr="00276AF1" w:rsidP="001E7793">
            <w:pPr>
              <w:spacing w:line="269" w:lineRule="auto"/>
              <w:jc w:val="left"/>
              <w:rPr>
                <w:sz w:val="18"/>
                <w:szCs w:val="18"/>
                <w:rtl/>
              </w:rPr>
            </w:pPr>
            <w:r w:rsidRPr="00276AF1">
              <w:rPr>
                <w:rFonts w:hint="cs"/>
                <w:sz w:val="18"/>
                <w:szCs w:val="18"/>
                <w:rtl/>
              </w:rPr>
              <w:t>384</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502</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546</w:t>
            </w:r>
          </w:p>
        </w:tc>
        <w:tc>
          <w:tcPr>
            <w:tcW w:w="1099" w:type="dxa"/>
            <w:hideMark/>
          </w:tcPr>
          <w:p w:rsidR="0082790D" w:rsidRPr="00276AF1" w:rsidP="001E7793">
            <w:pPr>
              <w:spacing w:line="269" w:lineRule="auto"/>
              <w:jc w:val="left"/>
              <w:rPr>
                <w:sz w:val="18"/>
                <w:szCs w:val="18"/>
                <w:rtl/>
              </w:rPr>
            </w:pPr>
            <w:r w:rsidRPr="00276AF1">
              <w:rPr>
                <w:rFonts w:hint="cs"/>
                <w:sz w:val="18"/>
                <w:szCs w:val="18"/>
                <w:rtl/>
              </w:rPr>
              <w:t>4,454,186</w:t>
            </w:r>
          </w:p>
        </w:tc>
        <w:tc>
          <w:tcPr>
            <w:tcW w:w="993" w:type="dxa"/>
            <w:hideMark/>
          </w:tcPr>
          <w:p w:rsidR="0082790D" w:rsidRPr="00276AF1" w:rsidP="001E7793">
            <w:pPr>
              <w:spacing w:line="269" w:lineRule="auto"/>
              <w:jc w:val="left"/>
              <w:rPr>
                <w:sz w:val="18"/>
                <w:szCs w:val="18"/>
                <w:rtl/>
              </w:rPr>
            </w:pPr>
            <w:r w:rsidRPr="00276AF1">
              <w:rPr>
                <w:rFonts w:hint="cs"/>
                <w:sz w:val="18"/>
                <w:szCs w:val="18"/>
                <w:rtl/>
              </w:rPr>
              <w:t>5,923,054</w:t>
            </w:r>
          </w:p>
        </w:tc>
        <w:tc>
          <w:tcPr>
            <w:tcW w:w="992" w:type="dxa"/>
            <w:hideMark/>
          </w:tcPr>
          <w:p w:rsidR="0082790D" w:rsidRPr="00276AF1" w:rsidP="001E7793">
            <w:pPr>
              <w:spacing w:line="269" w:lineRule="auto"/>
              <w:jc w:val="left"/>
              <w:rPr>
                <w:sz w:val="18"/>
                <w:szCs w:val="18"/>
                <w:rtl/>
              </w:rPr>
            </w:pPr>
            <w:r w:rsidRPr="00276AF1">
              <w:rPr>
                <w:rFonts w:hint="cs"/>
                <w:sz w:val="18"/>
                <w:szCs w:val="18"/>
                <w:rtl/>
              </w:rPr>
              <w:t>5,920,516</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11,599</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11,799</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10,843</w:t>
            </w:r>
          </w:p>
        </w:tc>
      </w:tr>
      <w:tr w:rsidTr="008B01A6">
        <w:tblPrEx>
          <w:tblW w:w="14722" w:type="dxa"/>
          <w:tblInd w:w="-885" w:type="dxa"/>
          <w:tblLayout w:type="fixed"/>
          <w:tblLook w:val="04A0"/>
        </w:tblPrEx>
        <w:tc>
          <w:tcPr>
            <w:tcW w:w="1716" w:type="dxa"/>
            <w:shd w:val="clear" w:color="auto" w:fill="auto"/>
            <w:hideMark/>
          </w:tcPr>
          <w:p w:rsidR="0082790D" w:rsidRPr="00276AF1" w:rsidP="007D2D7C">
            <w:pPr>
              <w:spacing w:line="269" w:lineRule="auto"/>
              <w:jc w:val="left"/>
              <w:rPr>
                <w:b/>
                <w:bCs/>
                <w:sz w:val="18"/>
                <w:szCs w:val="18"/>
                <w:rtl/>
              </w:rPr>
            </w:pPr>
            <w:r w:rsidRPr="00276AF1">
              <w:rPr>
                <w:rFonts w:hint="cs"/>
                <w:b/>
                <w:bCs/>
                <w:sz w:val="18"/>
                <w:szCs w:val="18"/>
                <w:rtl/>
              </w:rPr>
              <w:t>מ"מ אלקנה</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18</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14</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18</w:t>
            </w:r>
          </w:p>
        </w:tc>
        <w:tc>
          <w:tcPr>
            <w:tcW w:w="708" w:type="dxa"/>
            <w:hideMark/>
          </w:tcPr>
          <w:p w:rsidR="0082790D" w:rsidRPr="00276AF1" w:rsidP="001E7793">
            <w:pPr>
              <w:spacing w:line="269" w:lineRule="auto"/>
              <w:jc w:val="left"/>
              <w:rPr>
                <w:sz w:val="18"/>
                <w:szCs w:val="18"/>
                <w:rtl/>
              </w:rPr>
            </w:pPr>
            <w:r w:rsidRPr="00276AF1">
              <w:rPr>
                <w:rFonts w:hint="cs"/>
                <w:sz w:val="18"/>
                <w:szCs w:val="18"/>
                <w:rtl/>
              </w:rPr>
              <w:t>2</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2</w:t>
            </w:r>
          </w:p>
        </w:tc>
        <w:tc>
          <w:tcPr>
            <w:tcW w:w="823" w:type="dxa"/>
            <w:hideMark/>
          </w:tcPr>
          <w:p w:rsidR="0082790D" w:rsidRPr="00276AF1" w:rsidP="001E7793">
            <w:pPr>
              <w:spacing w:line="269" w:lineRule="auto"/>
              <w:jc w:val="left"/>
              <w:rPr>
                <w:sz w:val="18"/>
                <w:szCs w:val="18"/>
                <w:rtl/>
              </w:rPr>
            </w:pPr>
            <w:r w:rsidRPr="00276AF1">
              <w:rPr>
                <w:rFonts w:hint="cs"/>
                <w:sz w:val="18"/>
                <w:szCs w:val="18"/>
                <w:rtl/>
              </w:rPr>
              <w:t>2</w:t>
            </w:r>
          </w:p>
        </w:tc>
        <w:tc>
          <w:tcPr>
            <w:tcW w:w="736" w:type="dxa"/>
            <w:hideMark/>
          </w:tcPr>
          <w:p w:rsidR="0082790D" w:rsidRPr="00276AF1" w:rsidP="001E7793">
            <w:pPr>
              <w:spacing w:line="269" w:lineRule="auto"/>
              <w:jc w:val="left"/>
              <w:rPr>
                <w:sz w:val="18"/>
                <w:szCs w:val="18"/>
                <w:rtl/>
              </w:rPr>
            </w:pPr>
            <w:r w:rsidRPr="00276AF1">
              <w:rPr>
                <w:rFonts w:hint="cs"/>
                <w:sz w:val="18"/>
                <w:szCs w:val="18"/>
                <w:rtl/>
              </w:rPr>
              <w:t>336</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357</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349</w:t>
            </w:r>
          </w:p>
        </w:tc>
        <w:tc>
          <w:tcPr>
            <w:tcW w:w="1099" w:type="dxa"/>
            <w:hideMark/>
          </w:tcPr>
          <w:p w:rsidR="0082790D" w:rsidRPr="00276AF1" w:rsidP="001E7793">
            <w:pPr>
              <w:spacing w:line="269" w:lineRule="auto"/>
              <w:jc w:val="left"/>
              <w:rPr>
                <w:sz w:val="18"/>
                <w:szCs w:val="18"/>
                <w:rtl/>
              </w:rPr>
            </w:pPr>
            <w:r w:rsidRPr="00276AF1">
              <w:rPr>
                <w:rFonts w:hint="cs"/>
                <w:sz w:val="18"/>
                <w:szCs w:val="18"/>
                <w:rtl/>
              </w:rPr>
              <w:t>2,338,489</w:t>
            </w:r>
          </w:p>
        </w:tc>
        <w:tc>
          <w:tcPr>
            <w:tcW w:w="993" w:type="dxa"/>
            <w:hideMark/>
          </w:tcPr>
          <w:p w:rsidR="0082790D" w:rsidRPr="00276AF1" w:rsidP="001E7793">
            <w:pPr>
              <w:spacing w:line="269" w:lineRule="auto"/>
              <w:jc w:val="left"/>
              <w:rPr>
                <w:sz w:val="18"/>
                <w:szCs w:val="18"/>
                <w:rtl/>
              </w:rPr>
            </w:pPr>
            <w:r w:rsidRPr="00276AF1">
              <w:rPr>
                <w:rFonts w:hint="cs"/>
                <w:sz w:val="18"/>
                <w:szCs w:val="18"/>
                <w:rtl/>
              </w:rPr>
              <w:t>1,964,303</w:t>
            </w:r>
          </w:p>
        </w:tc>
        <w:tc>
          <w:tcPr>
            <w:tcW w:w="992" w:type="dxa"/>
            <w:hideMark/>
          </w:tcPr>
          <w:p w:rsidR="0082790D" w:rsidRPr="00276AF1" w:rsidP="001E7793">
            <w:pPr>
              <w:spacing w:line="269" w:lineRule="auto"/>
              <w:jc w:val="left"/>
              <w:rPr>
                <w:sz w:val="18"/>
                <w:szCs w:val="18"/>
                <w:rtl/>
              </w:rPr>
            </w:pPr>
            <w:r w:rsidRPr="00276AF1">
              <w:rPr>
                <w:rFonts w:hint="cs"/>
                <w:sz w:val="18"/>
                <w:szCs w:val="18"/>
                <w:rtl/>
              </w:rPr>
              <w:t>2,294,234</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6,960</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5,502</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6,574</w:t>
            </w:r>
          </w:p>
        </w:tc>
      </w:tr>
      <w:tr w:rsidTr="008B01A6">
        <w:tblPrEx>
          <w:tblW w:w="14722" w:type="dxa"/>
          <w:tblInd w:w="-885" w:type="dxa"/>
          <w:tblLayout w:type="fixed"/>
          <w:tblLook w:val="04A0"/>
        </w:tblPrEx>
        <w:tc>
          <w:tcPr>
            <w:tcW w:w="1716" w:type="dxa"/>
            <w:shd w:val="clear" w:color="auto" w:fill="auto"/>
            <w:hideMark/>
          </w:tcPr>
          <w:p w:rsidR="0082790D" w:rsidRPr="00276AF1" w:rsidP="007D2D7C">
            <w:pPr>
              <w:spacing w:line="269" w:lineRule="auto"/>
              <w:jc w:val="left"/>
              <w:rPr>
                <w:b/>
                <w:bCs/>
                <w:sz w:val="18"/>
                <w:szCs w:val="18"/>
                <w:rtl/>
              </w:rPr>
            </w:pPr>
            <w:r w:rsidRPr="00276AF1">
              <w:rPr>
                <w:rFonts w:hint="cs"/>
                <w:b/>
                <w:bCs/>
                <w:sz w:val="18"/>
                <w:szCs w:val="18"/>
                <w:rtl/>
              </w:rPr>
              <w:t>מ"מ עמנואל</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39</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38</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36</w:t>
            </w:r>
          </w:p>
        </w:tc>
        <w:tc>
          <w:tcPr>
            <w:tcW w:w="708" w:type="dxa"/>
            <w:hideMark/>
          </w:tcPr>
          <w:p w:rsidR="0082790D" w:rsidRPr="00276AF1" w:rsidP="001E7793">
            <w:pPr>
              <w:spacing w:line="269" w:lineRule="auto"/>
              <w:jc w:val="left"/>
              <w:rPr>
                <w:sz w:val="18"/>
                <w:szCs w:val="18"/>
                <w:rtl/>
              </w:rPr>
            </w:pPr>
            <w:r w:rsidRPr="00276AF1">
              <w:rPr>
                <w:rFonts w:hint="cs"/>
                <w:sz w:val="18"/>
                <w:szCs w:val="18"/>
                <w:rtl/>
              </w:rPr>
              <w:t>3</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2</w:t>
            </w:r>
          </w:p>
        </w:tc>
        <w:tc>
          <w:tcPr>
            <w:tcW w:w="823" w:type="dxa"/>
            <w:hideMark/>
          </w:tcPr>
          <w:p w:rsidR="0082790D" w:rsidRPr="00276AF1" w:rsidP="001E7793">
            <w:pPr>
              <w:spacing w:line="269" w:lineRule="auto"/>
              <w:jc w:val="left"/>
              <w:rPr>
                <w:sz w:val="18"/>
                <w:szCs w:val="18"/>
                <w:rtl/>
              </w:rPr>
            </w:pPr>
            <w:r w:rsidRPr="00276AF1">
              <w:rPr>
                <w:rFonts w:hint="cs"/>
                <w:sz w:val="18"/>
                <w:szCs w:val="18"/>
                <w:rtl/>
              </w:rPr>
              <w:t>2</w:t>
            </w:r>
          </w:p>
        </w:tc>
        <w:tc>
          <w:tcPr>
            <w:tcW w:w="736" w:type="dxa"/>
            <w:hideMark/>
          </w:tcPr>
          <w:p w:rsidR="0082790D" w:rsidRPr="00276AF1" w:rsidP="001E7793">
            <w:pPr>
              <w:spacing w:line="269" w:lineRule="auto"/>
              <w:jc w:val="left"/>
              <w:rPr>
                <w:sz w:val="18"/>
                <w:szCs w:val="18"/>
                <w:rtl/>
              </w:rPr>
            </w:pPr>
            <w:r w:rsidRPr="00276AF1">
              <w:rPr>
                <w:rFonts w:hint="cs"/>
                <w:sz w:val="18"/>
                <w:szCs w:val="18"/>
                <w:rtl/>
              </w:rPr>
              <w:t>95</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107</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78</w:t>
            </w:r>
          </w:p>
        </w:tc>
        <w:tc>
          <w:tcPr>
            <w:tcW w:w="1099" w:type="dxa"/>
            <w:hideMark/>
          </w:tcPr>
          <w:p w:rsidR="0082790D" w:rsidRPr="00276AF1" w:rsidP="001E7793">
            <w:pPr>
              <w:spacing w:line="269" w:lineRule="auto"/>
              <w:jc w:val="left"/>
              <w:rPr>
                <w:sz w:val="18"/>
                <w:szCs w:val="18"/>
                <w:rtl/>
              </w:rPr>
            </w:pPr>
            <w:r w:rsidRPr="00276AF1">
              <w:rPr>
                <w:rFonts w:hint="cs"/>
                <w:sz w:val="18"/>
                <w:szCs w:val="18"/>
                <w:rtl/>
              </w:rPr>
              <w:t>4,915,099</w:t>
            </w:r>
          </w:p>
        </w:tc>
        <w:tc>
          <w:tcPr>
            <w:tcW w:w="993" w:type="dxa"/>
            <w:hideMark/>
          </w:tcPr>
          <w:p w:rsidR="0082790D" w:rsidRPr="00276AF1" w:rsidP="001E7793">
            <w:pPr>
              <w:spacing w:line="269" w:lineRule="auto"/>
              <w:jc w:val="left"/>
              <w:rPr>
                <w:sz w:val="18"/>
                <w:szCs w:val="18"/>
                <w:rtl/>
              </w:rPr>
            </w:pPr>
            <w:r w:rsidRPr="00276AF1">
              <w:rPr>
                <w:rFonts w:hint="cs"/>
                <w:sz w:val="18"/>
                <w:szCs w:val="18"/>
                <w:rtl/>
              </w:rPr>
              <w:t>6,408,318</w:t>
            </w:r>
          </w:p>
        </w:tc>
        <w:tc>
          <w:tcPr>
            <w:tcW w:w="992" w:type="dxa"/>
            <w:hideMark/>
          </w:tcPr>
          <w:p w:rsidR="0082790D" w:rsidRPr="00276AF1" w:rsidP="001E7793">
            <w:pPr>
              <w:spacing w:line="269" w:lineRule="auto"/>
              <w:jc w:val="left"/>
              <w:rPr>
                <w:sz w:val="18"/>
                <w:szCs w:val="18"/>
                <w:rtl/>
              </w:rPr>
            </w:pPr>
            <w:r w:rsidRPr="00276AF1">
              <w:rPr>
                <w:rFonts w:hint="cs"/>
                <w:sz w:val="18"/>
                <w:szCs w:val="18"/>
                <w:rtl/>
              </w:rPr>
              <w:t>5,430,085</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51,738</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59,891</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69,616</w:t>
            </w:r>
          </w:p>
        </w:tc>
      </w:tr>
      <w:tr w:rsidTr="008B01A6">
        <w:tblPrEx>
          <w:tblW w:w="14722" w:type="dxa"/>
          <w:tblInd w:w="-885" w:type="dxa"/>
          <w:tblLayout w:type="fixed"/>
          <w:tblLook w:val="04A0"/>
        </w:tblPrEx>
        <w:tc>
          <w:tcPr>
            <w:tcW w:w="1716" w:type="dxa"/>
            <w:shd w:val="clear" w:color="auto" w:fill="auto"/>
            <w:hideMark/>
          </w:tcPr>
          <w:p w:rsidR="0082790D" w:rsidRPr="00276AF1" w:rsidP="007D2D7C">
            <w:pPr>
              <w:spacing w:line="269" w:lineRule="auto"/>
              <w:jc w:val="left"/>
              <w:rPr>
                <w:b/>
                <w:bCs/>
                <w:sz w:val="18"/>
                <w:szCs w:val="18"/>
                <w:rtl/>
              </w:rPr>
            </w:pPr>
            <w:r w:rsidRPr="00276AF1">
              <w:rPr>
                <w:rFonts w:hint="cs"/>
                <w:b/>
                <w:bCs/>
                <w:sz w:val="18"/>
                <w:szCs w:val="18"/>
                <w:rtl/>
              </w:rPr>
              <w:t>מ"מ קדומים</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51</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56</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62</w:t>
            </w:r>
          </w:p>
        </w:tc>
        <w:tc>
          <w:tcPr>
            <w:tcW w:w="708" w:type="dxa"/>
            <w:hideMark/>
          </w:tcPr>
          <w:p w:rsidR="0082790D" w:rsidRPr="00276AF1" w:rsidP="001E7793">
            <w:pPr>
              <w:spacing w:line="269" w:lineRule="auto"/>
              <w:jc w:val="left"/>
              <w:rPr>
                <w:sz w:val="18"/>
                <w:szCs w:val="18"/>
                <w:rtl/>
              </w:rPr>
            </w:pPr>
            <w:r w:rsidRPr="00276AF1">
              <w:rPr>
                <w:rFonts w:hint="cs"/>
                <w:sz w:val="18"/>
                <w:szCs w:val="18"/>
                <w:rtl/>
              </w:rPr>
              <w:t>5</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4</w:t>
            </w:r>
          </w:p>
        </w:tc>
        <w:tc>
          <w:tcPr>
            <w:tcW w:w="823" w:type="dxa"/>
            <w:hideMark/>
          </w:tcPr>
          <w:p w:rsidR="0082790D" w:rsidRPr="00276AF1" w:rsidP="001E7793">
            <w:pPr>
              <w:spacing w:line="269" w:lineRule="auto"/>
              <w:jc w:val="left"/>
              <w:rPr>
                <w:sz w:val="18"/>
                <w:szCs w:val="18"/>
                <w:rtl/>
              </w:rPr>
            </w:pPr>
            <w:r w:rsidRPr="00276AF1">
              <w:rPr>
                <w:rFonts w:hint="cs"/>
                <w:sz w:val="18"/>
                <w:szCs w:val="18"/>
                <w:rtl/>
              </w:rPr>
              <w:t>4</w:t>
            </w:r>
          </w:p>
        </w:tc>
        <w:tc>
          <w:tcPr>
            <w:tcW w:w="736" w:type="dxa"/>
            <w:hideMark/>
          </w:tcPr>
          <w:p w:rsidR="0082790D" w:rsidRPr="00276AF1" w:rsidP="001E7793">
            <w:pPr>
              <w:spacing w:line="269" w:lineRule="auto"/>
              <w:jc w:val="left"/>
              <w:rPr>
                <w:sz w:val="18"/>
                <w:szCs w:val="18"/>
                <w:rtl/>
              </w:rPr>
            </w:pPr>
            <w:r w:rsidRPr="00276AF1">
              <w:rPr>
                <w:rFonts w:hint="cs"/>
                <w:sz w:val="18"/>
                <w:szCs w:val="18"/>
                <w:rtl/>
              </w:rPr>
              <w:t>825</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843</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940</w:t>
            </w:r>
          </w:p>
        </w:tc>
        <w:tc>
          <w:tcPr>
            <w:tcW w:w="1099" w:type="dxa"/>
            <w:hideMark/>
          </w:tcPr>
          <w:p w:rsidR="0082790D" w:rsidRPr="00276AF1" w:rsidP="001E7793">
            <w:pPr>
              <w:spacing w:line="269" w:lineRule="auto"/>
              <w:jc w:val="left"/>
              <w:rPr>
                <w:sz w:val="18"/>
                <w:szCs w:val="18"/>
                <w:rtl/>
              </w:rPr>
            </w:pPr>
            <w:r w:rsidRPr="00276AF1">
              <w:rPr>
                <w:rFonts w:hint="cs"/>
                <w:sz w:val="18"/>
                <w:szCs w:val="18"/>
                <w:rtl/>
              </w:rPr>
              <w:t>5,717,248</w:t>
            </w:r>
          </w:p>
        </w:tc>
        <w:tc>
          <w:tcPr>
            <w:tcW w:w="993" w:type="dxa"/>
            <w:hideMark/>
          </w:tcPr>
          <w:p w:rsidR="0082790D" w:rsidRPr="00276AF1" w:rsidP="001E7793">
            <w:pPr>
              <w:spacing w:line="269" w:lineRule="auto"/>
              <w:jc w:val="left"/>
              <w:rPr>
                <w:sz w:val="18"/>
                <w:szCs w:val="18"/>
                <w:rtl/>
              </w:rPr>
            </w:pPr>
            <w:r w:rsidRPr="00276AF1">
              <w:rPr>
                <w:rFonts w:hint="cs"/>
                <w:sz w:val="18"/>
                <w:szCs w:val="18"/>
                <w:rtl/>
              </w:rPr>
              <w:t>7,252,049</w:t>
            </w:r>
          </w:p>
        </w:tc>
        <w:tc>
          <w:tcPr>
            <w:tcW w:w="992" w:type="dxa"/>
            <w:hideMark/>
          </w:tcPr>
          <w:p w:rsidR="0082790D" w:rsidRPr="00276AF1" w:rsidP="001E7793">
            <w:pPr>
              <w:spacing w:line="269" w:lineRule="auto"/>
              <w:jc w:val="left"/>
              <w:rPr>
                <w:sz w:val="18"/>
                <w:szCs w:val="18"/>
                <w:rtl/>
              </w:rPr>
            </w:pPr>
            <w:r w:rsidRPr="00276AF1">
              <w:rPr>
                <w:rFonts w:hint="cs"/>
                <w:sz w:val="18"/>
                <w:szCs w:val="18"/>
                <w:rtl/>
              </w:rPr>
              <w:t>7,202,538</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6,930</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8,603</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7,662</w:t>
            </w:r>
          </w:p>
        </w:tc>
      </w:tr>
      <w:tr w:rsidTr="008B01A6">
        <w:tblPrEx>
          <w:tblW w:w="14722" w:type="dxa"/>
          <w:tblInd w:w="-885" w:type="dxa"/>
          <w:tblLayout w:type="fixed"/>
          <w:tblLook w:val="04A0"/>
        </w:tblPrEx>
        <w:tc>
          <w:tcPr>
            <w:tcW w:w="1716" w:type="dxa"/>
            <w:shd w:val="clear" w:color="auto" w:fill="auto"/>
            <w:hideMark/>
          </w:tcPr>
          <w:p w:rsidR="0082790D" w:rsidRPr="00276AF1" w:rsidP="007D2D7C">
            <w:pPr>
              <w:spacing w:line="269" w:lineRule="auto"/>
              <w:jc w:val="left"/>
              <w:rPr>
                <w:b/>
                <w:bCs/>
                <w:sz w:val="18"/>
                <w:szCs w:val="18"/>
                <w:rtl/>
              </w:rPr>
            </w:pPr>
            <w:r w:rsidRPr="00276AF1">
              <w:rPr>
                <w:rFonts w:hint="cs"/>
                <w:b/>
                <w:bCs/>
                <w:sz w:val="18"/>
                <w:szCs w:val="18"/>
                <w:rtl/>
              </w:rPr>
              <w:t>מ"מ קרני שומרון</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19</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29</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29</w:t>
            </w:r>
          </w:p>
        </w:tc>
        <w:tc>
          <w:tcPr>
            <w:tcW w:w="708" w:type="dxa"/>
            <w:hideMark/>
          </w:tcPr>
          <w:p w:rsidR="0082790D" w:rsidRPr="00276AF1" w:rsidP="001E7793">
            <w:pPr>
              <w:spacing w:line="269" w:lineRule="auto"/>
              <w:jc w:val="left"/>
              <w:rPr>
                <w:sz w:val="18"/>
                <w:szCs w:val="18"/>
                <w:rtl/>
              </w:rPr>
            </w:pPr>
            <w:r w:rsidRPr="00276AF1">
              <w:rPr>
                <w:rFonts w:hint="cs"/>
                <w:sz w:val="18"/>
                <w:szCs w:val="18"/>
                <w:rtl/>
              </w:rPr>
              <w:t>5</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9</w:t>
            </w:r>
          </w:p>
        </w:tc>
        <w:tc>
          <w:tcPr>
            <w:tcW w:w="823" w:type="dxa"/>
            <w:hideMark/>
          </w:tcPr>
          <w:p w:rsidR="0082790D" w:rsidRPr="00276AF1" w:rsidP="001E7793">
            <w:pPr>
              <w:spacing w:line="269" w:lineRule="auto"/>
              <w:jc w:val="left"/>
              <w:rPr>
                <w:sz w:val="18"/>
                <w:szCs w:val="18"/>
                <w:rtl/>
              </w:rPr>
            </w:pPr>
            <w:r w:rsidRPr="00276AF1">
              <w:rPr>
                <w:rFonts w:hint="cs"/>
                <w:sz w:val="18"/>
                <w:szCs w:val="18"/>
                <w:rtl/>
              </w:rPr>
              <w:t>8</w:t>
            </w:r>
          </w:p>
        </w:tc>
        <w:tc>
          <w:tcPr>
            <w:tcW w:w="736" w:type="dxa"/>
            <w:hideMark/>
          </w:tcPr>
          <w:p w:rsidR="0082790D" w:rsidRPr="00276AF1" w:rsidP="001E7793">
            <w:pPr>
              <w:spacing w:line="269" w:lineRule="auto"/>
              <w:jc w:val="left"/>
              <w:rPr>
                <w:sz w:val="18"/>
                <w:szCs w:val="18"/>
                <w:rtl/>
              </w:rPr>
            </w:pPr>
            <w:r w:rsidRPr="00276AF1">
              <w:rPr>
                <w:rFonts w:hint="cs"/>
                <w:sz w:val="18"/>
                <w:szCs w:val="18"/>
                <w:rtl/>
              </w:rPr>
              <w:t>1,248</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1,726</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2,005</w:t>
            </w:r>
          </w:p>
        </w:tc>
        <w:tc>
          <w:tcPr>
            <w:tcW w:w="1099" w:type="dxa"/>
            <w:hideMark/>
          </w:tcPr>
          <w:p w:rsidR="0082790D" w:rsidRPr="00276AF1" w:rsidP="001E7793">
            <w:pPr>
              <w:spacing w:line="269" w:lineRule="auto"/>
              <w:jc w:val="left"/>
              <w:rPr>
                <w:sz w:val="18"/>
                <w:szCs w:val="18"/>
                <w:rtl/>
              </w:rPr>
            </w:pPr>
            <w:r w:rsidRPr="00276AF1">
              <w:rPr>
                <w:rFonts w:hint="cs"/>
                <w:sz w:val="18"/>
                <w:szCs w:val="18"/>
                <w:rtl/>
              </w:rPr>
              <w:t>12,017,605</w:t>
            </w:r>
          </w:p>
        </w:tc>
        <w:tc>
          <w:tcPr>
            <w:tcW w:w="993" w:type="dxa"/>
            <w:hideMark/>
          </w:tcPr>
          <w:p w:rsidR="0082790D" w:rsidRPr="00276AF1" w:rsidP="001E7793">
            <w:pPr>
              <w:spacing w:line="269" w:lineRule="auto"/>
              <w:jc w:val="left"/>
              <w:rPr>
                <w:sz w:val="18"/>
                <w:szCs w:val="18"/>
                <w:rtl/>
              </w:rPr>
            </w:pPr>
            <w:r w:rsidRPr="00276AF1">
              <w:rPr>
                <w:rFonts w:hint="cs"/>
                <w:sz w:val="18"/>
                <w:szCs w:val="18"/>
                <w:rtl/>
              </w:rPr>
              <w:t>11,645,678</w:t>
            </w:r>
          </w:p>
        </w:tc>
        <w:tc>
          <w:tcPr>
            <w:tcW w:w="992" w:type="dxa"/>
            <w:hideMark/>
          </w:tcPr>
          <w:p w:rsidR="0082790D" w:rsidRPr="00276AF1" w:rsidP="001E7793">
            <w:pPr>
              <w:spacing w:line="269" w:lineRule="auto"/>
              <w:jc w:val="left"/>
              <w:rPr>
                <w:sz w:val="18"/>
                <w:szCs w:val="18"/>
                <w:rtl/>
              </w:rPr>
            </w:pPr>
            <w:r w:rsidRPr="00276AF1">
              <w:rPr>
                <w:rFonts w:hint="cs"/>
                <w:sz w:val="18"/>
                <w:szCs w:val="18"/>
                <w:rtl/>
              </w:rPr>
              <w:t>11,452,283</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 xml:space="preserve"> 9,629</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6,747</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5,712</w:t>
            </w:r>
          </w:p>
        </w:tc>
      </w:tr>
      <w:tr w:rsidTr="008B01A6">
        <w:tblPrEx>
          <w:tblW w:w="14722" w:type="dxa"/>
          <w:tblInd w:w="-885" w:type="dxa"/>
          <w:tblLayout w:type="fixed"/>
          <w:tblLook w:val="04A0"/>
        </w:tblPrEx>
        <w:tc>
          <w:tcPr>
            <w:tcW w:w="1716" w:type="dxa"/>
            <w:shd w:val="clear" w:color="auto" w:fill="auto"/>
            <w:hideMark/>
          </w:tcPr>
          <w:p w:rsidR="0082790D" w:rsidRPr="00276AF1" w:rsidP="007D2D7C">
            <w:pPr>
              <w:spacing w:line="269" w:lineRule="auto"/>
              <w:jc w:val="left"/>
              <w:rPr>
                <w:b/>
                <w:bCs/>
                <w:sz w:val="18"/>
                <w:szCs w:val="18"/>
                <w:rtl/>
              </w:rPr>
            </w:pPr>
            <w:r w:rsidRPr="00276AF1">
              <w:rPr>
                <w:rFonts w:hint="cs"/>
                <w:b/>
                <w:bCs/>
                <w:sz w:val="18"/>
                <w:szCs w:val="18"/>
                <w:rtl/>
              </w:rPr>
              <w:t>מ"א שומרון</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1,009</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1,095</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927</w:t>
            </w:r>
          </w:p>
        </w:tc>
        <w:tc>
          <w:tcPr>
            <w:tcW w:w="708" w:type="dxa"/>
            <w:hideMark/>
          </w:tcPr>
          <w:p w:rsidR="0082790D" w:rsidRPr="00276AF1" w:rsidP="001E7793">
            <w:pPr>
              <w:spacing w:line="269" w:lineRule="auto"/>
              <w:jc w:val="left"/>
              <w:rPr>
                <w:sz w:val="18"/>
                <w:szCs w:val="18"/>
                <w:rtl/>
              </w:rPr>
            </w:pPr>
            <w:r w:rsidRPr="00276AF1">
              <w:rPr>
                <w:rFonts w:hint="cs"/>
                <w:sz w:val="18"/>
                <w:szCs w:val="18"/>
                <w:rtl/>
              </w:rPr>
              <w:t>12</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10</w:t>
            </w:r>
          </w:p>
        </w:tc>
        <w:tc>
          <w:tcPr>
            <w:tcW w:w="823" w:type="dxa"/>
            <w:hideMark/>
          </w:tcPr>
          <w:p w:rsidR="0082790D" w:rsidRPr="00276AF1" w:rsidP="001E7793">
            <w:pPr>
              <w:spacing w:line="269" w:lineRule="auto"/>
              <w:jc w:val="left"/>
              <w:rPr>
                <w:sz w:val="18"/>
                <w:szCs w:val="18"/>
                <w:rtl/>
              </w:rPr>
            </w:pPr>
            <w:r w:rsidRPr="00276AF1">
              <w:rPr>
                <w:rFonts w:hint="cs"/>
                <w:sz w:val="18"/>
                <w:szCs w:val="18"/>
                <w:rtl/>
              </w:rPr>
              <w:t>16</w:t>
            </w:r>
          </w:p>
        </w:tc>
        <w:tc>
          <w:tcPr>
            <w:tcW w:w="736" w:type="dxa"/>
            <w:hideMark/>
          </w:tcPr>
          <w:p w:rsidR="0082790D" w:rsidRPr="00276AF1" w:rsidP="001E7793">
            <w:pPr>
              <w:spacing w:line="269" w:lineRule="auto"/>
              <w:jc w:val="left"/>
              <w:rPr>
                <w:sz w:val="18"/>
                <w:szCs w:val="18"/>
                <w:rtl/>
              </w:rPr>
            </w:pPr>
            <w:r w:rsidRPr="00276AF1">
              <w:rPr>
                <w:rFonts w:hint="cs"/>
                <w:sz w:val="18"/>
                <w:szCs w:val="18"/>
                <w:rtl/>
              </w:rPr>
              <w:t>4,993</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5,139</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5,442</w:t>
            </w:r>
          </w:p>
        </w:tc>
        <w:tc>
          <w:tcPr>
            <w:tcW w:w="1099" w:type="dxa"/>
            <w:hideMark/>
          </w:tcPr>
          <w:p w:rsidR="0082790D" w:rsidRPr="00276AF1" w:rsidP="001E7793">
            <w:pPr>
              <w:spacing w:line="269" w:lineRule="auto"/>
              <w:jc w:val="left"/>
              <w:rPr>
                <w:sz w:val="18"/>
                <w:szCs w:val="18"/>
                <w:rtl/>
              </w:rPr>
            </w:pPr>
            <w:r w:rsidRPr="00276AF1">
              <w:rPr>
                <w:rFonts w:hint="cs"/>
                <w:sz w:val="18"/>
                <w:szCs w:val="18"/>
                <w:rtl/>
              </w:rPr>
              <w:t>52,304,116</w:t>
            </w:r>
          </w:p>
        </w:tc>
        <w:tc>
          <w:tcPr>
            <w:tcW w:w="993" w:type="dxa"/>
            <w:hideMark/>
          </w:tcPr>
          <w:p w:rsidR="0082790D" w:rsidRPr="00276AF1" w:rsidP="001E7793">
            <w:pPr>
              <w:spacing w:line="269" w:lineRule="auto"/>
              <w:jc w:val="left"/>
              <w:rPr>
                <w:sz w:val="18"/>
                <w:szCs w:val="18"/>
                <w:rtl/>
              </w:rPr>
            </w:pPr>
            <w:r w:rsidRPr="00276AF1">
              <w:rPr>
                <w:rFonts w:hint="cs"/>
                <w:sz w:val="18"/>
                <w:szCs w:val="18"/>
                <w:rtl/>
              </w:rPr>
              <w:t>61,684,885</w:t>
            </w:r>
          </w:p>
        </w:tc>
        <w:tc>
          <w:tcPr>
            <w:tcW w:w="992" w:type="dxa"/>
            <w:hideMark/>
          </w:tcPr>
          <w:p w:rsidR="0082790D" w:rsidRPr="00276AF1" w:rsidP="001E7793">
            <w:pPr>
              <w:spacing w:line="269" w:lineRule="auto"/>
              <w:jc w:val="left"/>
              <w:rPr>
                <w:sz w:val="18"/>
                <w:szCs w:val="18"/>
                <w:rtl/>
              </w:rPr>
            </w:pPr>
            <w:r w:rsidRPr="00276AF1">
              <w:rPr>
                <w:rFonts w:hint="cs"/>
                <w:sz w:val="18"/>
                <w:szCs w:val="18"/>
                <w:rtl/>
              </w:rPr>
              <w:t>60,691,619</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10,475</w:t>
            </w:r>
          </w:p>
        </w:tc>
        <w:tc>
          <w:tcPr>
            <w:tcW w:w="851" w:type="dxa"/>
            <w:hideMark/>
          </w:tcPr>
          <w:p w:rsidR="0082790D" w:rsidRPr="00276AF1" w:rsidP="001E7793">
            <w:pPr>
              <w:spacing w:line="269" w:lineRule="auto"/>
              <w:jc w:val="left"/>
              <w:rPr>
                <w:sz w:val="18"/>
                <w:szCs w:val="18"/>
                <w:rtl/>
              </w:rPr>
            </w:pPr>
            <w:r w:rsidRPr="00276AF1">
              <w:rPr>
                <w:rFonts w:hint="cs"/>
                <w:sz w:val="18"/>
                <w:szCs w:val="18"/>
                <w:rtl/>
              </w:rPr>
              <w:t>12,003</w:t>
            </w:r>
          </w:p>
        </w:tc>
        <w:tc>
          <w:tcPr>
            <w:tcW w:w="850" w:type="dxa"/>
            <w:hideMark/>
          </w:tcPr>
          <w:p w:rsidR="0082790D" w:rsidRPr="00276AF1" w:rsidP="001E7793">
            <w:pPr>
              <w:spacing w:line="269" w:lineRule="auto"/>
              <w:jc w:val="left"/>
              <w:rPr>
                <w:sz w:val="18"/>
                <w:szCs w:val="18"/>
                <w:rtl/>
              </w:rPr>
            </w:pPr>
            <w:r w:rsidRPr="00276AF1">
              <w:rPr>
                <w:rFonts w:hint="cs"/>
                <w:sz w:val="18"/>
                <w:szCs w:val="18"/>
                <w:rtl/>
              </w:rPr>
              <w:t>11,152</w:t>
            </w:r>
          </w:p>
        </w:tc>
      </w:tr>
    </w:tbl>
    <w:p w:rsidR="00303426" w:rsidP="007D2D7C">
      <w:pPr>
        <w:tabs>
          <w:tab w:val="left" w:pos="4309"/>
        </w:tabs>
        <w:spacing w:line="269" w:lineRule="auto"/>
        <w:rPr>
          <w:rFonts w:hint="cs"/>
          <w:sz w:val="16"/>
          <w:szCs w:val="20"/>
          <w:rtl/>
        </w:rPr>
        <w:sectPr w:rsidSect="00303426">
          <w:headerReference w:type="default" r:id="rId18"/>
          <w:headerReference w:type="first" r:id="rId19"/>
          <w:pgSz w:w="16838" w:h="11906" w:orient="landscape"/>
          <w:pgMar w:top="1985" w:right="1588" w:bottom="1701" w:left="1701" w:header="709" w:footer="709" w:gutter="0"/>
          <w:pgNumType w:start="18"/>
          <w:cols w:space="708"/>
          <w:bidi/>
          <w:rtlGutter/>
          <w:docGrid w:linePitch="360"/>
        </w:sectPr>
      </w:pPr>
    </w:p>
    <w:p w:rsidR="0082790D" w:rsidP="007D2D7C">
      <w:pPr>
        <w:pStyle w:val="a"/>
        <w:spacing w:line="269" w:lineRule="auto"/>
        <w:rPr>
          <w:rtl/>
        </w:rPr>
      </w:pPr>
    </w:p>
    <w:p w:rsidR="0082790D" w:rsidP="00103650">
      <w:pPr>
        <w:spacing w:line="269" w:lineRule="auto"/>
        <w:rPr>
          <w:rtl/>
        </w:rPr>
      </w:pPr>
      <w:r>
        <w:rPr>
          <w:rFonts w:hint="cs"/>
          <w:rtl/>
        </w:rPr>
        <w:t xml:space="preserve">מהלוח ניתן ללמוד כי </w:t>
      </w:r>
      <w:r w:rsidR="00276FCD">
        <w:rPr>
          <w:rFonts w:hint="cs"/>
          <w:rtl/>
        </w:rPr>
        <w:t xml:space="preserve">ההוצאה </w:t>
      </w:r>
      <w:r>
        <w:rPr>
          <w:rFonts w:hint="cs"/>
          <w:rtl/>
        </w:rPr>
        <w:t xml:space="preserve">עבור הסעות תלמידים מסתכמת </w:t>
      </w:r>
      <w:r w:rsidR="00103650">
        <w:rPr>
          <w:rFonts w:hint="cs"/>
          <w:rtl/>
        </w:rPr>
        <w:t>ב</w:t>
      </w:r>
      <w:r>
        <w:rPr>
          <w:rFonts w:hint="cs"/>
          <w:rtl/>
        </w:rPr>
        <w:t>מיליוני ש"ח בשנה</w:t>
      </w:r>
      <w:r w:rsidR="00196E5E">
        <w:rPr>
          <w:rFonts w:hint="cs"/>
          <w:rtl/>
        </w:rPr>
        <w:t xml:space="preserve"> </w:t>
      </w:r>
      <w:r w:rsidR="00276FCD">
        <w:rPr>
          <w:rFonts w:hint="cs"/>
          <w:rtl/>
        </w:rPr>
        <w:t>ב</w:t>
      </w:r>
      <w:r w:rsidR="00196E5E">
        <w:rPr>
          <w:rFonts w:hint="cs"/>
          <w:rtl/>
        </w:rPr>
        <w:t xml:space="preserve">כל רשות (במועצה אזורית </w:t>
      </w:r>
      <w:r w:rsidRPr="00062781" w:rsidR="00196E5E">
        <w:rPr>
          <w:rFonts w:hint="eastAsia"/>
          <w:b/>
          <w:bCs/>
          <w:rtl/>
        </w:rPr>
        <w:t>שומרון</w:t>
      </w:r>
      <w:r w:rsidRPr="00062781" w:rsidR="00196E5E">
        <w:rPr>
          <w:b/>
          <w:bCs/>
          <w:rtl/>
        </w:rPr>
        <w:t xml:space="preserve"> </w:t>
      </w:r>
      <w:r w:rsidR="00196E5E">
        <w:rPr>
          <w:rFonts w:hint="cs"/>
          <w:rtl/>
        </w:rPr>
        <w:t>אף בעשרות מיליוני ש"ח בשנה)</w:t>
      </w:r>
      <w:r w:rsidR="007D2D7C">
        <w:rPr>
          <w:rFonts w:hint="cs"/>
          <w:rtl/>
        </w:rPr>
        <w:t>:</w:t>
      </w:r>
      <w:r>
        <w:rPr>
          <w:rFonts w:hint="cs"/>
          <w:rtl/>
        </w:rPr>
        <w:t xml:space="preserve"> בשנת התשע"ז בכ-92 מיליון ש"ח, בשנת התשע"ח בכ-106 מיליון ש"ח ובשנת התשע"ט בכ-105 מיליון ש"ח.</w:t>
      </w:r>
    </w:p>
    <w:p w:rsidR="0082790D" w:rsidP="007D2D7C">
      <w:pPr>
        <w:pStyle w:val="a"/>
        <w:spacing w:line="269" w:lineRule="auto"/>
        <w:rPr>
          <w:rtl/>
        </w:rPr>
      </w:pPr>
    </w:p>
    <w:p w:rsidR="0082790D" w:rsidP="001E7793">
      <w:pPr>
        <w:spacing w:line="269" w:lineRule="auto"/>
        <w:rPr>
          <w:b/>
          <w:bCs/>
          <w:sz w:val="24"/>
          <w:szCs w:val="32"/>
          <w:rtl/>
        </w:rPr>
      </w:pPr>
      <w:r w:rsidRPr="005F38A1">
        <w:rPr>
          <w:rFonts w:hint="eastAsia"/>
          <w:b/>
          <w:bCs/>
          <w:rtl/>
        </w:rPr>
        <w:t>מומלץ</w:t>
      </w:r>
      <w:r>
        <w:rPr>
          <w:rFonts w:hint="cs"/>
          <w:b/>
          <w:bCs/>
          <w:rtl/>
        </w:rPr>
        <w:t xml:space="preserve"> </w:t>
      </w:r>
      <w:r w:rsidRPr="005F38A1">
        <w:rPr>
          <w:rFonts w:hint="eastAsia"/>
          <w:b/>
          <w:bCs/>
          <w:rtl/>
        </w:rPr>
        <w:t>כי</w:t>
      </w:r>
      <w:r w:rsidRPr="005F38A1">
        <w:rPr>
          <w:b/>
          <w:bCs/>
          <w:rtl/>
        </w:rPr>
        <w:t xml:space="preserve"> הרשויות </w:t>
      </w:r>
      <w:r w:rsidR="001E7793">
        <w:rPr>
          <w:rFonts w:hint="cs"/>
          <w:b/>
          <w:bCs/>
          <w:rtl/>
        </w:rPr>
        <w:t xml:space="preserve">המקומיות </w:t>
      </w:r>
      <w:r w:rsidRPr="005F38A1">
        <w:rPr>
          <w:rFonts w:hint="cs"/>
          <w:b/>
          <w:bCs/>
          <w:rtl/>
        </w:rPr>
        <w:t>יבחנו</w:t>
      </w:r>
      <w:r w:rsidRPr="005F38A1">
        <w:rPr>
          <w:b/>
          <w:bCs/>
          <w:rtl/>
        </w:rPr>
        <w:t xml:space="preserve"> היתכנות ביצוע תהליכי </w:t>
      </w:r>
      <w:r w:rsidRPr="008E3429">
        <w:rPr>
          <w:b/>
          <w:bCs/>
          <w:rtl/>
        </w:rPr>
        <w:t>ייעול</w:t>
      </w:r>
      <w:r w:rsidRPr="008E3429">
        <w:rPr>
          <w:rFonts w:hint="cs"/>
          <w:b/>
          <w:bCs/>
          <w:rtl/>
        </w:rPr>
        <w:t xml:space="preserve"> מעת לעת ב</w:t>
      </w:r>
      <w:r w:rsidRPr="008E3429">
        <w:rPr>
          <w:rFonts w:hint="eastAsia"/>
          <w:b/>
          <w:bCs/>
          <w:rtl/>
        </w:rPr>
        <w:t>מערך</w:t>
      </w:r>
      <w:r w:rsidRPr="008E3429">
        <w:rPr>
          <w:b/>
          <w:bCs/>
          <w:rtl/>
        </w:rPr>
        <w:t xml:space="preserve"> </w:t>
      </w:r>
      <w:r w:rsidRPr="008E3429">
        <w:rPr>
          <w:rFonts w:hint="eastAsia"/>
          <w:b/>
          <w:bCs/>
          <w:rtl/>
        </w:rPr>
        <w:t>הסעות</w:t>
      </w:r>
      <w:r w:rsidRPr="008E3429">
        <w:rPr>
          <w:b/>
          <w:bCs/>
          <w:rtl/>
        </w:rPr>
        <w:t xml:space="preserve"> </w:t>
      </w:r>
      <w:r w:rsidRPr="008E3429">
        <w:rPr>
          <w:rFonts w:hint="eastAsia"/>
          <w:b/>
          <w:bCs/>
          <w:rtl/>
        </w:rPr>
        <w:t>התלמידים</w:t>
      </w:r>
      <w:r w:rsidRPr="008E3429">
        <w:rPr>
          <w:b/>
          <w:bCs/>
          <w:rtl/>
        </w:rPr>
        <w:t xml:space="preserve">, </w:t>
      </w:r>
      <w:r>
        <w:rPr>
          <w:rFonts w:hint="cs"/>
          <w:b/>
          <w:bCs/>
          <w:rtl/>
        </w:rPr>
        <w:t>לרבות בדרך של שיתוף קווים בין הרשויות השונות, הן על מנת לשפר את השירות והן כדי לחסוך בעלויות. שיתוף קווים מומלץ בפרט לרשויות שבהן עלות ההסעה "פר" תלמיד היא גבוהה.</w:t>
      </w:r>
    </w:p>
    <w:p w:rsidR="0082790D" w:rsidP="007D2D7C">
      <w:pPr>
        <w:pStyle w:val="a"/>
        <w:spacing w:line="269" w:lineRule="auto"/>
        <w:rPr>
          <w:rtl/>
        </w:rPr>
      </w:pPr>
    </w:p>
    <w:p w:rsidR="0082790D" w:rsidP="007D2D7C">
      <w:pPr>
        <w:spacing w:line="269" w:lineRule="auto"/>
        <w:rPr>
          <w:rtl/>
        </w:rPr>
      </w:pPr>
      <w:r>
        <w:rPr>
          <w:rFonts w:hint="cs"/>
          <w:rtl/>
        </w:rPr>
        <w:t xml:space="preserve">המועצה המקומית </w:t>
      </w:r>
      <w:r>
        <w:rPr>
          <w:rFonts w:hint="cs"/>
          <w:b/>
          <w:bCs/>
          <w:rtl/>
        </w:rPr>
        <w:t>קרני שומרון</w:t>
      </w:r>
      <w:r>
        <w:rPr>
          <w:rFonts w:hint="cs"/>
          <w:rtl/>
        </w:rPr>
        <w:t xml:space="preserve"> מסרה בתשובתה כי </w:t>
      </w:r>
      <w:r w:rsidR="00FC4524">
        <w:rPr>
          <w:rFonts w:hint="cs"/>
          <w:rtl/>
        </w:rPr>
        <w:t>מערך ההסעות שלה כולל</w:t>
      </w:r>
      <w:r>
        <w:rPr>
          <w:rFonts w:hint="cs"/>
          <w:rtl/>
        </w:rPr>
        <w:t xml:space="preserve"> קווי הסעה משותפים עם רשויות שכנות, כי היא משתמשת בתוכנה לניהול קווי ההסעה, וכי לצורך ביצוע תהליכי התייעלות </w:t>
      </w:r>
      <w:r w:rsidR="00FC4524">
        <w:rPr>
          <w:rFonts w:hint="cs"/>
          <w:rtl/>
        </w:rPr>
        <w:t>ושמירה על סדר במערך,</w:t>
      </w:r>
      <w:r>
        <w:rPr>
          <w:rFonts w:hint="cs"/>
          <w:rtl/>
        </w:rPr>
        <w:t xml:space="preserve"> היא מעסיקה עובד במשרה מלאה. גם המועצה המקומית </w:t>
      </w:r>
      <w:r>
        <w:rPr>
          <w:rFonts w:hint="cs"/>
          <w:b/>
          <w:bCs/>
          <w:rtl/>
        </w:rPr>
        <w:t>עמנואל</w:t>
      </w:r>
      <w:r>
        <w:rPr>
          <w:rFonts w:hint="cs"/>
          <w:rtl/>
        </w:rPr>
        <w:t xml:space="preserve"> מסרה בתשובתה במאי 2020 כי היא מעסיקה עובדת במועצה שאחד מתפקידיה העיקריים הוא נושא ההסעות וכי שיתוף קווים מתקיים כבר היום ונעשה ניסיון בכל עת לשלב כוחות עם הרשויות הרלוונטיות.</w:t>
      </w:r>
    </w:p>
    <w:p w:rsidR="0082790D" w:rsidP="007D2D7C">
      <w:pPr>
        <w:pStyle w:val="a"/>
        <w:spacing w:line="269" w:lineRule="auto"/>
        <w:rPr>
          <w:rtl/>
        </w:rPr>
      </w:pPr>
    </w:p>
    <w:p w:rsidR="0082790D" w:rsidP="007D2D7C">
      <w:pPr>
        <w:spacing w:line="269" w:lineRule="auto"/>
        <w:rPr>
          <w:rtl/>
        </w:rPr>
      </w:pPr>
      <w:r>
        <w:rPr>
          <w:rFonts w:hint="cs"/>
          <w:rtl/>
        </w:rPr>
        <w:t xml:space="preserve">המועצה האזורית </w:t>
      </w:r>
      <w:r>
        <w:rPr>
          <w:rFonts w:hint="cs"/>
          <w:b/>
          <w:bCs/>
          <w:rtl/>
        </w:rPr>
        <w:t>שומרון</w:t>
      </w:r>
      <w:r>
        <w:rPr>
          <w:rFonts w:hint="cs"/>
          <w:rtl/>
        </w:rPr>
        <w:t xml:space="preserve"> מסרה בתשובתה במרץ 2020 כי בהסעות החינוך המיוחד היא מקיימת מזה שנים שיתוף פעולה עם רשויות שכנות. עוד מסרה המועצה כי בימים אלה מקיימת מחלקת ההסעות במועצה בחינה מדוקדקת של שיתופי פעולה עם רשויות שכנות ושל השפעתם הכלכלית. </w:t>
      </w:r>
    </w:p>
    <w:p w:rsidR="0082790D" w:rsidP="007D2D7C">
      <w:pPr>
        <w:pStyle w:val="a"/>
        <w:spacing w:line="269" w:lineRule="auto"/>
        <w:rPr>
          <w:rtl/>
        </w:rPr>
      </w:pPr>
    </w:p>
    <w:p w:rsidR="0082790D" w:rsidP="007D2D7C">
      <w:pPr>
        <w:spacing w:line="269" w:lineRule="auto"/>
        <w:rPr>
          <w:rtl/>
        </w:rPr>
      </w:pPr>
      <w:r>
        <w:rPr>
          <w:rFonts w:hint="cs"/>
          <w:rtl/>
        </w:rPr>
        <w:t xml:space="preserve">המועצה המקומית </w:t>
      </w:r>
      <w:r>
        <w:rPr>
          <w:rFonts w:hint="cs"/>
          <w:b/>
          <w:bCs/>
          <w:rtl/>
        </w:rPr>
        <w:t>קדומים</w:t>
      </w:r>
      <w:r>
        <w:rPr>
          <w:rFonts w:hint="cs"/>
          <w:rtl/>
        </w:rPr>
        <w:t xml:space="preserve"> מסרה בתשובתה במרץ 2020 כי היא מסיעה תלמידי חינוך רגיל על-יסודי לישיבה התיכונית </w:t>
      </w:r>
      <w:r w:rsidRPr="001E7793">
        <w:rPr>
          <w:rFonts w:hint="cs"/>
          <w:rtl/>
        </w:rPr>
        <w:t>ב</w:t>
      </w:r>
      <w:r w:rsidRPr="001E7793">
        <w:rPr>
          <w:rFonts w:hint="cs"/>
          <w:b/>
          <w:bCs/>
          <w:rtl/>
        </w:rPr>
        <w:t>קרני שומרון</w:t>
      </w:r>
      <w:r>
        <w:rPr>
          <w:rFonts w:hint="cs"/>
          <w:rtl/>
        </w:rPr>
        <w:t xml:space="preserve"> בלבד. האוטובוסים היוצאים מדי בוקר מלאים, כך שאין מקום להתייעל בנושא זה. לגבי הסעות תלמידי החינוך המיוחד למוסדות חינוך שונים ברחבי השומרון ובמרכז הארץ מסרה המועצה כי קיים שיתוף פעולה ממוסד, ואכן יש הסעות המשלבות תלמידים מרשויות שונות. הנושא אף מפוקח על ידי אגף הסעות במשרד החינוך, אשר מדי סוף שנת לימודים מכנס את נציגי כל הרשויות, על מנת להבטיח, בין השאר, מערך הסעות יעיל ואופטימלי בהיבט זה. </w:t>
      </w:r>
    </w:p>
    <w:p w:rsidR="0082790D" w:rsidP="007D2D7C">
      <w:pPr>
        <w:pStyle w:val="a"/>
        <w:spacing w:line="269" w:lineRule="auto"/>
        <w:rPr>
          <w:rtl/>
        </w:rPr>
      </w:pPr>
    </w:p>
    <w:p w:rsidR="0082790D" w:rsidP="007D2D7C">
      <w:pPr>
        <w:spacing w:line="269" w:lineRule="auto"/>
        <w:rPr>
          <w:rtl/>
        </w:rPr>
      </w:pPr>
      <w:r>
        <w:rPr>
          <w:rFonts w:hint="cs"/>
          <w:rtl/>
        </w:rPr>
        <w:t xml:space="preserve">המועצה המקומית </w:t>
      </w:r>
      <w:r>
        <w:rPr>
          <w:rFonts w:hint="cs"/>
          <w:b/>
          <w:bCs/>
          <w:rtl/>
        </w:rPr>
        <w:t>אלפי מנשה</w:t>
      </w:r>
      <w:r>
        <w:rPr>
          <w:rFonts w:hint="cs"/>
          <w:rtl/>
        </w:rPr>
        <w:t xml:space="preserve"> מסרה בתשובתה במרץ 2020 כי האפשרות החוקית היחידה להתייעל בהסעות היא מעבר לתחבורה ציבורית, אשר קיימת בחסר באיו"ש בכלל </w:t>
      </w:r>
      <w:r w:rsidRPr="001E7793">
        <w:rPr>
          <w:rFonts w:hint="cs"/>
          <w:rtl/>
        </w:rPr>
        <w:t>וב</w:t>
      </w:r>
      <w:r w:rsidRPr="001E7793">
        <w:rPr>
          <w:rFonts w:hint="cs"/>
          <w:b/>
          <w:bCs/>
          <w:rtl/>
        </w:rPr>
        <w:t>אלפי מנשה</w:t>
      </w:r>
      <w:r>
        <w:rPr>
          <w:rFonts w:hint="cs"/>
          <w:rtl/>
        </w:rPr>
        <w:t xml:space="preserve"> בפרט.</w:t>
      </w:r>
    </w:p>
    <w:p w:rsidR="0082790D" w:rsidP="007D2D7C">
      <w:pPr>
        <w:pStyle w:val="a"/>
        <w:spacing w:line="269" w:lineRule="auto"/>
        <w:rPr>
          <w:rtl/>
        </w:rPr>
      </w:pPr>
    </w:p>
    <w:p w:rsidR="0082790D" w:rsidP="007D2D7C">
      <w:pPr>
        <w:spacing w:line="269" w:lineRule="auto"/>
        <w:rPr>
          <w:rtl/>
        </w:rPr>
      </w:pPr>
      <w:r>
        <w:rPr>
          <w:rFonts w:hint="cs"/>
          <w:rtl/>
        </w:rPr>
        <w:t xml:space="preserve">המועצה המקומית </w:t>
      </w:r>
      <w:r>
        <w:rPr>
          <w:rFonts w:hint="cs"/>
          <w:b/>
          <w:bCs/>
          <w:rtl/>
        </w:rPr>
        <w:t>אורנית</w:t>
      </w:r>
      <w:r>
        <w:rPr>
          <w:rFonts w:hint="cs"/>
          <w:rtl/>
        </w:rPr>
        <w:t xml:space="preserve"> מסרה בתשובתה כי היא מקבלת את הערת הביקורת, ותבחן אפשרויות לשיתוף פעולה עם רשויות ומועצות שכנות במטרה לייעל את הסעות התלמידים ולשפר את השירות הניתן לרווחת התושבים כולם.</w:t>
      </w:r>
    </w:p>
    <w:p w:rsidR="0082790D" w:rsidP="007D2D7C">
      <w:pPr>
        <w:pStyle w:val="a"/>
        <w:spacing w:line="269" w:lineRule="auto"/>
        <w:rPr>
          <w:rtl/>
        </w:rPr>
      </w:pPr>
    </w:p>
    <w:p w:rsidR="0082790D" w:rsidP="007D2D7C">
      <w:pPr>
        <w:spacing w:line="269" w:lineRule="auto"/>
        <w:rPr>
          <w:rtl/>
        </w:rPr>
      </w:pPr>
      <w:r>
        <w:rPr>
          <w:rFonts w:hint="cs"/>
          <w:rtl/>
        </w:rPr>
        <w:t xml:space="preserve">עיריית </w:t>
      </w:r>
      <w:r>
        <w:rPr>
          <w:rFonts w:hint="cs"/>
          <w:b/>
          <w:bCs/>
          <w:rtl/>
        </w:rPr>
        <w:t>אריאל</w:t>
      </w:r>
      <w:r>
        <w:rPr>
          <w:rFonts w:hint="cs"/>
          <w:rtl/>
        </w:rPr>
        <w:t xml:space="preserve"> מסרה בתשובתה במרץ 2020 כי מנכ"ל העירייה ומנהלת אגף החינוך הונחו לקבוע עם מועצות ועיריות באזור תהליכי התייעלות וחיסכון כספי</w:t>
      </w:r>
      <w:r w:rsidR="00FC4524">
        <w:rPr>
          <w:rFonts w:hint="cs"/>
          <w:rtl/>
        </w:rPr>
        <w:t xml:space="preserve">. </w:t>
      </w:r>
      <w:r w:rsidR="00ED4BBC">
        <w:rPr>
          <w:rFonts w:hint="cs"/>
          <w:rtl/>
        </w:rPr>
        <w:t>העירייה</w:t>
      </w:r>
      <w:r>
        <w:rPr>
          <w:rFonts w:hint="cs"/>
          <w:rtl/>
        </w:rPr>
        <w:t xml:space="preserve"> הדגישה כי </w:t>
      </w:r>
      <w:r w:rsidR="00FC4524">
        <w:rPr>
          <w:rFonts w:hint="cs"/>
          <w:rtl/>
        </w:rPr>
        <w:t>ב</w:t>
      </w:r>
      <w:r>
        <w:rPr>
          <w:rFonts w:hint="cs"/>
          <w:rtl/>
        </w:rPr>
        <w:t xml:space="preserve">כל שינוי או הוספה של קו הסעה </w:t>
      </w:r>
      <w:r w:rsidR="00FC4524">
        <w:rPr>
          <w:rFonts w:hint="cs"/>
          <w:rtl/>
        </w:rPr>
        <w:t>נדרש</w:t>
      </w:r>
      <w:r>
        <w:rPr>
          <w:rFonts w:hint="cs"/>
          <w:rtl/>
        </w:rPr>
        <w:t xml:space="preserve"> אישורו של משרד החינוך. גם המועצה המקומית </w:t>
      </w:r>
      <w:r>
        <w:rPr>
          <w:rFonts w:hint="cs"/>
          <w:b/>
          <w:bCs/>
          <w:rtl/>
        </w:rPr>
        <w:t>אלקנה</w:t>
      </w:r>
      <w:r>
        <w:rPr>
          <w:rFonts w:hint="cs"/>
          <w:rtl/>
        </w:rPr>
        <w:t xml:space="preserve"> מסרה בתשובתה במאי 2020 כי שיתוף קווים נעשה</w:t>
      </w:r>
      <w:r w:rsidR="008C0494">
        <w:rPr>
          <w:rFonts w:hint="cs"/>
          <w:rtl/>
        </w:rPr>
        <w:t xml:space="preserve"> </w:t>
      </w:r>
      <w:r>
        <w:rPr>
          <w:rFonts w:hint="cs"/>
          <w:rtl/>
        </w:rPr>
        <w:t xml:space="preserve">רק על פי הנחיות ואישורים של משרד החינוך, ואין </w:t>
      </w:r>
      <w:r w:rsidR="00FC4524">
        <w:rPr>
          <w:rFonts w:hint="cs"/>
          <w:rtl/>
        </w:rPr>
        <w:t xml:space="preserve">זה מסמכותן של </w:t>
      </w:r>
      <w:r>
        <w:rPr>
          <w:rFonts w:hint="cs"/>
          <w:rtl/>
        </w:rPr>
        <w:t>המועצות המקומיות להחליט בעניין שיתופי קווים על דעת עצמן.</w:t>
      </w:r>
    </w:p>
    <w:p w:rsidR="0074645D">
      <w:pPr>
        <w:bidi w:val="0"/>
        <w:spacing w:after="200" w:line="276" w:lineRule="auto"/>
        <w:rPr>
          <w:rFonts w:eastAsiaTheme="majorEastAsia"/>
          <w:bCs/>
          <w:szCs w:val="32"/>
          <w:rtl/>
        </w:rPr>
      </w:pPr>
      <w:r>
        <w:rPr>
          <w:rFonts w:eastAsiaTheme="majorEastAsia"/>
          <w:bCs/>
          <w:szCs w:val="32"/>
          <w:rtl/>
        </w:rPr>
        <w:br w:type="page"/>
      </w:r>
    </w:p>
    <w:p w:rsidR="005017C5" w:rsidRPr="005017C5" w:rsidP="007D2D7C">
      <w:pPr>
        <w:keepNext/>
        <w:keepLines/>
        <w:spacing w:line="269" w:lineRule="auto"/>
        <w:jc w:val="center"/>
        <w:outlineLvl w:val="1"/>
        <w:rPr>
          <w:rFonts w:eastAsiaTheme="majorEastAsia"/>
          <w:bCs/>
          <w:szCs w:val="32"/>
          <w:rtl/>
        </w:rPr>
      </w:pPr>
      <w:r w:rsidRPr="005017C5">
        <w:rPr>
          <w:rFonts w:eastAsiaTheme="majorEastAsia" w:hint="eastAsia"/>
          <w:bCs/>
          <w:szCs w:val="32"/>
          <w:rtl/>
        </w:rPr>
        <w:t>תשלום</w:t>
      </w:r>
      <w:r w:rsidRPr="005017C5">
        <w:rPr>
          <w:rFonts w:eastAsiaTheme="majorEastAsia"/>
          <w:bCs/>
          <w:szCs w:val="32"/>
          <w:rtl/>
        </w:rPr>
        <w:t xml:space="preserve"> </w:t>
      </w:r>
      <w:r w:rsidRPr="005017C5">
        <w:rPr>
          <w:rFonts w:eastAsiaTheme="majorEastAsia" w:hint="eastAsia"/>
          <w:bCs/>
          <w:szCs w:val="32"/>
          <w:rtl/>
        </w:rPr>
        <w:t>אגרת</w:t>
      </w:r>
      <w:r w:rsidRPr="005017C5">
        <w:rPr>
          <w:rFonts w:eastAsiaTheme="majorEastAsia"/>
          <w:bCs/>
          <w:szCs w:val="32"/>
          <w:rtl/>
        </w:rPr>
        <w:t xml:space="preserve"> </w:t>
      </w:r>
      <w:r w:rsidRPr="005017C5">
        <w:rPr>
          <w:rFonts w:eastAsiaTheme="majorEastAsia" w:hint="eastAsia"/>
          <w:bCs/>
          <w:szCs w:val="32"/>
          <w:rtl/>
        </w:rPr>
        <w:t>תלמידי</w:t>
      </w:r>
      <w:r w:rsidRPr="005017C5">
        <w:rPr>
          <w:rFonts w:eastAsiaTheme="majorEastAsia"/>
          <w:bCs/>
          <w:szCs w:val="32"/>
          <w:rtl/>
        </w:rPr>
        <w:t xml:space="preserve"> </w:t>
      </w:r>
      <w:r w:rsidRPr="005017C5">
        <w:rPr>
          <w:rFonts w:eastAsiaTheme="majorEastAsia" w:hint="eastAsia"/>
          <w:bCs/>
          <w:szCs w:val="32"/>
          <w:rtl/>
        </w:rPr>
        <w:t>חוץ</w:t>
      </w:r>
    </w:p>
    <w:p w:rsidR="005017C5" w:rsidRPr="005017C5" w:rsidP="007D2D7C">
      <w:pPr>
        <w:pStyle w:val="a"/>
        <w:spacing w:line="269" w:lineRule="auto"/>
        <w:rPr>
          <w:rtl/>
        </w:rPr>
      </w:pPr>
    </w:p>
    <w:p w:rsidR="005017C5" w:rsidRPr="005017C5" w:rsidP="007D2D7C">
      <w:pPr>
        <w:spacing w:line="269" w:lineRule="auto"/>
        <w:rPr>
          <w:rtl/>
        </w:rPr>
      </w:pPr>
      <w:r w:rsidRPr="005017C5">
        <w:rPr>
          <w:rFonts w:hint="cs"/>
          <w:rtl/>
        </w:rPr>
        <w:t>רשות מקומית הקולטת במוסדות החינוך שבתחומה - בין בחינוך הרגיל ובין בחינוך המיוחד - תלמידים מרשות מקומית אחרת (להלן: "תלמיד חוץ")</w:t>
      </w:r>
      <w:r>
        <w:rPr>
          <w:vertAlign w:val="superscript"/>
          <w:rtl/>
        </w:rPr>
        <w:footnoteReference w:id="15"/>
      </w:r>
      <w:r w:rsidRPr="005017C5">
        <w:rPr>
          <w:rFonts w:hint="cs"/>
          <w:rtl/>
        </w:rPr>
        <w:t>, זכאית לגבות "תשלום עבור תלמידי חוץ" מהרשות המקומית השולחת שאליה שייך התלמיד (להלן - הרשות הקולטת). התשלום מיועד לכיסוי החלק היחסי של הוצאות החינוך הבסיסיות לתלמיד בגין רכיבים תפעוליים</w:t>
      </w:r>
      <w:r>
        <w:rPr>
          <w:vertAlign w:val="superscript"/>
          <w:rtl/>
        </w:rPr>
        <w:footnoteReference w:id="16"/>
      </w:r>
      <w:r w:rsidRPr="005017C5">
        <w:rPr>
          <w:rFonts w:hint="cs"/>
          <w:rtl/>
        </w:rPr>
        <w:t xml:space="preserve"> של המוסד החינוכי שאינם מכוסים על ידי משרד החינוך או על ידי משרדי ממשלה אחרים</w:t>
      </w:r>
      <w:r>
        <w:rPr>
          <w:vertAlign w:val="superscript"/>
          <w:rtl/>
        </w:rPr>
        <w:footnoteReference w:id="17"/>
      </w:r>
      <w:r w:rsidRPr="005017C5">
        <w:rPr>
          <w:rFonts w:hint="cs"/>
          <w:rtl/>
        </w:rPr>
        <w:t>.</w:t>
      </w:r>
    </w:p>
    <w:p w:rsidR="005017C5" w:rsidRPr="005017C5" w:rsidP="007D2D7C">
      <w:pPr>
        <w:pStyle w:val="a"/>
        <w:spacing w:line="269" w:lineRule="auto"/>
        <w:rPr>
          <w:rtl/>
        </w:rPr>
      </w:pPr>
    </w:p>
    <w:p w:rsidR="005017C5" w:rsidRPr="005017C5" w:rsidP="001E7793">
      <w:pPr>
        <w:spacing w:line="269" w:lineRule="auto"/>
        <w:rPr>
          <w:rtl/>
        </w:rPr>
      </w:pPr>
      <w:r w:rsidRPr="005017C5">
        <w:rPr>
          <w:rFonts w:hint="cs"/>
          <w:rtl/>
        </w:rPr>
        <w:t xml:space="preserve">משרד החינוך, בשיתוף עם משרד האוצר, משרד הפנים ומרכז השלטון המקומי, קבע תעריפים לתשלום עבור תלמידי חוץ בחינוך הרגיל, ואלה עוגנו בתקנות לימוד חובה (תלמידים הלומדים ברשות חינוך מקומית אחרת), התשס"ה-2005 </w:t>
      </w:r>
      <w:r w:rsidR="0031794D">
        <w:rPr>
          <w:rFonts w:hint="cs"/>
          <w:rtl/>
        </w:rPr>
        <w:t>(</w:t>
      </w:r>
      <w:r w:rsidRPr="00062781" w:rsidR="0031794D">
        <w:rPr>
          <w:rFonts w:hint="cs"/>
          <w:rtl/>
        </w:rPr>
        <w:t>להלן</w:t>
      </w:r>
      <w:r w:rsidRPr="00062781" w:rsidR="00BD66C2">
        <w:rPr>
          <w:rFonts w:hint="cs"/>
          <w:rtl/>
        </w:rPr>
        <w:t xml:space="preserve"> </w:t>
      </w:r>
      <w:r w:rsidRPr="00062781" w:rsidR="00BD66C2">
        <w:rPr>
          <w:rtl/>
        </w:rPr>
        <w:t>-</w:t>
      </w:r>
      <w:r w:rsidR="0031794D">
        <w:rPr>
          <w:rFonts w:hint="cs"/>
          <w:rtl/>
        </w:rPr>
        <w:t xml:space="preserve"> תקנות </w:t>
      </w:r>
      <w:r w:rsidR="00276FCD">
        <w:rPr>
          <w:rFonts w:hint="cs"/>
          <w:rtl/>
        </w:rPr>
        <w:t xml:space="preserve">לימוד </w:t>
      </w:r>
      <w:r w:rsidR="0031794D">
        <w:rPr>
          <w:rFonts w:hint="cs"/>
          <w:rtl/>
        </w:rPr>
        <w:t>חובה)</w:t>
      </w:r>
      <w:r w:rsidR="001E7793">
        <w:rPr>
          <w:rFonts w:hint="cs"/>
          <w:rtl/>
        </w:rPr>
        <w:t>,</w:t>
      </w:r>
      <w:r w:rsidR="0031794D">
        <w:rPr>
          <w:rFonts w:hint="cs"/>
          <w:rtl/>
        </w:rPr>
        <w:t xml:space="preserve"> </w:t>
      </w:r>
      <w:r w:rsidRPr="005017C5">
        <w:rPr>
          <w:rFonts w:hint="cs"/>
          <w:rtl/>
        </w:rPr>
        <w:t>ומתעדכנים מדי שנה.</w:t>
      </w:r>
    </w:p>
    <w:p w:rsidR="005017C5" w:rsidRPr="005017C5" w:rsidP="007D2D7C">
      <w:pPr>
        <w:spacing w:line="269" w:lineRule="auto"/>
        <w:rPr>
          <w:rtl/>
        </w:rPr>
      </w:pPr>
    </w:p>
    <w:p w:rsidR="005017C5" w:rsidRPr="005017C5" w:rsidP="007D2D7C">
      <w:pPr>
        <w:keepNext/>
        <w:keepLines/>
        <w:spacing w:line="269" w:lineRule="auto"/>
        <w:outlineLvl w:val="2"/>
        <w:rPr>
          <w:rFonts w:eastAsiaTheme="majorEastAsia"/>
          <w:bCs/>
          <w:szCs w:val="28"/>
          <w:u w:val="single"/>
          <w:rtl/>
        </w:rPr>
      </w:pPr>
      <w:r w:rsidRPr="005017C5">
        <w:rPr>
          <w:rFonts w:eastAsiaTheme="majorEastAsia" w:hint="cs"/>
          <w:bCs/>
          <w:szCs w:val="28"/>
          <w:u w:val="single"/>
          <w:rtl/>
        </w:rPr>
        <w:t xml:space="preserve">תשלום עבור תלמידי חוץ בחינוך הרגיל העל-יסודי </w:t>
      </w:r>
    </w:p>
    <w:p w:rsidR="005017C5" w:rsidRPr="005017C5" w:rsidP="007D2D7C">
      <w:pPr>
        <w:pStyle w:val="a"/>
        <w:spacing w:line="269" w:lineRule="auto"/>
        <w:rPr>
          <w:rtl/>
        </w:rPr>
      </w:pPr>
    </w:p>
    <w:p w:rsidR="005017C5" w:rsidRPr="005017C5" w:rsidP="007D2D7C">
      <w:pPr>
        <w:spacing w:line="269" w:lineRule="auto"/>
        <w:rPr>
          <w:rtl/>
        </w:rPr>
      </w:pPr>
      <w:r w:rsidRPr="005017C5">
        <w:rPr>
          <w:rFonts w:hint="cs"/>
          <w:rtl/>
        </w:rPr>
        <w:t>רשות השולחת תלמיד הגר בתחומה ללמוד ברשות מקומית אחרת, מחויבת לשלם עבורו אגרה לרשות המקומית הקולטת מכוח סעיף 7א לחוק לימוד חובה</w:t>
      </w:r>
      <w:r>
        <w:rPr>
          <w:vertAlign w:val="superscript"/>
          <w:rtl/>
        </w:rPr>
        <w:footnoteReference w:id="18"/>
      </w:r>
      <w:r w:rsidRPr="005017C5">
        <w:rPr>
          <w:rFonts w:hint="cs"/>
          <w:rtl/>
        </w:rPr>
        <w:t>.</w:t>
      </w:r>
    </w:p>
    <w:p w:rsidR="005017C5" w:rsidRPr="005017C5" w:rsidP="007D2D7C">
      <w:pPr>
        <w:pStyle w:val="a"/>
        <w:spacing w:line="269" w:lineRule="auto"/>
        <w:rPr>
          <w:rtl/>
        </w:rPr>
      </w:pPr>
    </w:p>
    <w:p w:rsidR="005017C5" w:rsidRPr="005017C5" w:rsidP="007D2D7C">
      <w:pPr>
        <w:spacing w:line="269" w:lineRule="auto"/>
        <w:rPr>
          <w:rtl/>
        </w:rPr>
      </w:pPr>
      <w:r w:rsidRPr="005017C5">
        <w:rPr>
          <w:rFonts w:hint="cs"/>
          <w:rtl/>
        </w:rPr>
        <w:t xml:space="preserve">התעריפים המעודכנים לתשלום עבור תלמידי חוץ בחינוך הרגיל מפורסמים פעם בשנה בחוזר מנכ"ל משרד החינוך (להלן - חוזר מנכ"ל), לאחר תחילת שנת הלימודים. התעריף לחינוך הרגיל העל-יסודי בשנות הלימודים תשע"ז - תשע"ט היה 842 ש"ח, 856 ש"ח ו-860 ש"ח, כסדר השנים. </w:t>
      </w:r>
    </w:p>
    <w:p w:rsidR="005017C5" w:rsidRPr="005017C5" w:rsidP="007D2D7C">
      <w:pPr>
        <w:pStyle w:val="a"/>
        <w:spacing w:line="269" w:lineRule="auto"/>
        <w:rPr>
          <w:rtl/>
        </w:rPr>
      </w:pPr>
    </w:p>
    <w:p w:rsidR="005017C5" w:rsidRPr="005017C5" w:rsidP="007D2D7C">
      <w:pPr>
        <w:spacing w:line="269" w:lineRule="auto"/>
        <w:rPr>
          <w:rtl/>
        </w:rPr>
      </w:pPr>
      <w:r w:rsidRPr="005017C5">
        <w:rPr>
          <w:rFonts w:hint="cs"/>
          <w:rtl/>
        </w:rPr>
        <w:t>בחוזרי המנכ"ל המתפרסמים מדי שנה נקבע גם כי הרשות השולחת והרשות הקולטת רשאיות לקבוע בהסכם שהרשות השולחת תשתתף בתשלומים נוספים הנדרשים "בשל תוספת בשעות לימוד שמשקיעה הרשות הקולטת נוסף לשעות התקן שמוקצות למוסד על ידי משרד החינוך, וכן בשל שירותים נוספים הניתנים על ידי הרשות הקולטת", זאת בהתאם לסעיף 3א לתקנות לימוד</w:t>
      </w:r>
      <w:r w:rsidR="0031794D">
        <w:rPr>
          <w:rFonts w:hint="cs"/>
          <w:rtl/>
        </w:rPr>
        <w:t xml:space="preserve"> חובה</w:t>
      </w:r>
      <w:r w:rsidRPr="005017C5">
        <w:rPr>
          <w:rFonts w:hint="cs"/>
          <w:rtl/>
        </w:rPr>
        <w:t>.</w:t>
      </w:r>
    </w:p>
    <w:p w:rsidR="005017C5" w:rsidRPr="005017C5" w:rsidP="007D2D7C">
      <w:pPr>
        <w:pStyle w:val="a"/>
        <w:spacing w:line="269" w:lineRule="auto"/>
        <w:rPr>
          <w:rtl/>
        </w:rPr>
      </w:pPr>
    </w:p>
    <w:p w:rsidR="005017C5" w:rsidP="007D2D7C">
      <w:pPr>
        <w:spacing w:line="269" w:lineRule="auto"/>
        <w:rPr>
          <w:rFonts w:ascii="Arial" w:hAnsi="Arial"/>
          <w:sz w:val="24"/>
          <w:rtl/>
        </w:rPr>
      </w:pPr>
      <w:r w:rsidRPr="005017C5">
        <w:rPr>
          <w:rFonts w:hint="cs"/>
          <w:rtl/>
        </w:rPr>
        <w:t xml:space="preserve">משרד החינוך בתשובתו במאי 2020 מסר כי </w:t>
      </w:r>
      <w:r w:rsidRPr="005017C5">
        <w:rPr>
          <w:rFonts w:ascii="Arial" w:hAnsi="Arial" w:hint="cs"/>
          <w:sz w:val="24"/>
          <w:rtl/>
        </w:rPr>
        <w:t>ה</w:t>
      </w:r>
      <w:r w:rsidRPr="005017C5">
        <w:rPr>
          <w:rFonts w:ascii="Arial" w:hAnsi="Arial"/>
          <w:sz w:val="24"/>
          <w:rtl/>
        </w:rPr>
        <w:t xml:space="preserve">תשלום </w:t>
      </w:r>
      <w:r w:rsidRPr="005017C5">
        <w:rPr>
          <w:rFonts w:ascii="Arial" w:hAnsi="Arial" w:hint="cs"/>
          <w:sz w:val="24"/>
          <w:rtl/>
        </w:rPr>
        <w:t>ה</w:t>
      </w:r>
      <w:r w:rsidRPr="005017C5">
        <w:rPr>
          <w:rFonts w:ascii="Arial" w:hAnsi="Arial"/>
          <w:sz w:val="24"/>
          <w:rtl/>
        </w:rPr>
        <w:t xml:space="preserve">נוסף </w:t>
      </w:r>
      <w:r w:rsidRPr="005017C5">
        <w:rPr>
          <w:rFonts w:ascii="Arial" w:hAnsi="Arial" w:hint="cs"/>
          <w:sz w:val="24"/>
          <w:rtl/>
        </w:rPr>
        <w:t xml:space="preserve">הינו </w:t>
      </w:r>
      <w:r w:rsidRPr="005017C5">
        <w:rPr>
          <w:rFonts w:ascii="Arial" w:hAnsi="Arial"/>
          <w:sz w:val="24"/>
          <w:rtl/>
        </w:rPr>
        <w:t xml:space="preserve">עבור </w:t>
      </w:r>
      <w:r w:rsidRPr="005017C5">
        <w:rPr>
          <w:rFonts w:ascii="Arial" w:hAnsi="Arial" w:hint="cs"/>
          <w:sz w:val="24"/>
          <w:rtl/>
        </w:rPr>
        <w:t xml:space="preserve">השקעה נוספת של הרשות המקומית בחינוך, כגון </w:t>
      </w:r>
      <w:r w:rsidRPr="005017C5">
        <w:rPr>
          <w:rFonts w:ascii="Arial" w:hAnsi="Arial"/>
          <w:sz w:val="24"/>
          <w:rtl/>
        </w:rPr>
        <w:t>ת</w:t>
      </w:r>
      <w:r w:rsidRPr="005017C5">
        <w:rPr>
          <w:rFonts w:ascii="Arial" w:hAnsi="Arial" w:hint="cs"/>
          <w:sz w:val="24"/>
          <w:rtl/>
        </w:rPr>
        <w:t>גבורים לימודיים</w:t>
      </w:r>
      <w:r w:rsidRPr="005017C5">
        <w:rPr>
          <w:rFonts w:ascii="Arial" w:hAnsi="Arial"/>
          <w:sz w:val="24"/>
          <w:rtl/>
        </w:rPr>
        <w:t xml:space="preserve"> </w:t>
      </w:r>
      <w:r w:rsidRPr="005017C5">
        <w:rPr>
          <w:rFonts w:ascii="Arial" w:hAnsi="Arial" w:hint="cs"/>
          <w:sz w:val="24"/>
          <w:rtl/>
        </w:rPr>
        <w:t xml:space="preserve">שעות פיצול, </w:t>
      </w:r>
      <w:r w:rsidRPr="005017C5">
        <w:rPr>
          <w:rFonts w:ascii="Arial" w:hAnsi="Arial"/>
          <w:sz w:val="24"/>
          <w:rtl/>
        </w:rPr>
        <w:t>פרויקטים חינוכיים</w:t>
      </w:r>
      <w:r w:rsidRPr="005017C5">
        <w:rPr>
          <w:rFonts w:ascii="Arial" w:hAnsi="Arial" w:hint="cs"/>
          <w:sz w:val="24"/>
          <w:rtl/>
        </w:rPr>
        <w:t xml:space="preserve">, </w:t>
      </w:r>
      <w:r w:rsidRPr="005017C5">
        <w:rPr>
          <w:rFonts w:ascii="Arial" w:hAnsi="Arial"/>
          <w:sz w:val="24"/>
          <w:rtl/>
        </w:rPr>
        <w:t>יוזמות</w:t>
      </w:r>
      <w:r w:rsidR="008C0494">
        <w:rPr>
          <w:rFonts w:ascii="Arial" w:hAnsi="Arial"/>
          <w:sz w:val="24"/>
          <w:rtl/>
        </w:rPr>
        <w:t xml:space="preserve"> </w:t>
      </w:r>
      <w:r w:rsidRPr="005017C5">
        <w:rPr>
          <w:rFonts w:ascii="Arial" w:hAnsi="Arial"/>
          <w:sz w:val="24"/>
          <w:rtl/>
        </w:rPr>
        <w:t>פדגוגיות</w:t>
      </w:r>
      <w:r w:rsidRPr="005017C5">
        <w:rPr>
          <w:rFonts w:ascii="Arial" w:hAnsi="Arial" w:hint="cs"/>
          <w:sz w:val="24"/>
          <w:rtl/>
        </w:rPr>
        <w:t xml:space="preserve"> וכדומה. משרד החינוך מסר עוד כי </w:t>
      </w:r>
      <w:r w:rsidRPr="005017C5">
        <w:rPr>
          <w:rFonts w:hint="cs"/>
          <w:sz w:val="24"/>
          <w:rtl/>
        </w:rPr>
        <w:t xml:space="preserve">במקרה שהרשות הקולטת לא השקיעה משאבים נוספים בתלמידים, היא אינה רשאית לדרוש שיפוי בגין פעולה זו. עוד ציין משרד החינוך כי לרשות הקולטת שיקול דעת אם לדרוש מהרשות השולחת החזר עבור פעילות פדגוגית נוספת; התקנות אינן מקיימות חובה לדרוש את </w:t>
      </w:r>
      <w:r w:rsidRPr="005017C5" w:rsidR="007F3890">
        <w:rPr>
          <w:rFonts w:hint="cs"/>
          <w:sz w:val="24"/>
          <w:rtl/>
        </w:rPr>
        <w:t>השיפו</w:t>
      </w:r>
      <w:r w:rsidR="007F3890">
        <w:rPr>
          <w:rFonts w:hint="cs"/>
          <w:sz w:val="24"/>
          <w:rtl/>
        </w:rPr>
        <w:t>י</w:t>
      </w:r>
      <w:r w:rsidRPr="005017C5">
        <w:rPr>
          <w:rFonts w:hint="cs"/>
          <w:sz w:val="24"/>
          <w:rtl/>
        </w:rPr>
        <w:t>.</w:t>
      </w:r>
    </w:p>
    <w:p w:rsidR="005017C5" w:rsidRPr="005017C5" w:rsidP="007D2D7C">
      <w:pPr>
        <w:pStyle w:val="a"/>
        <w:spacing w:line="269" w:lineRule="auto"/>
        <w:rPr>
          <w:rtl/>
        </w:rPr>
      </w:pPr>
    </w:p>
    <w:p w:rsidR="005017C5" w:rsidRPr="005017C5" w:rsidP="007D2D7C">
      <w:pPr>
        <w:spacing w:line="269" w:lineRule="auto"/>
        <w:rPr>
          <w:b/>
          <w:bCs/>
          <w:rtl/>
        </w:rPr>
      </w:pPr>
      <w:r w:rsidRPr="005017C5">
        <w:rPr>
          <w:rFonts w:hint="eastAsia"/>
          <w:b/>
          <w:bCs/>
          <w:rtl/>
        </w:rPr>
        <w:t>בחוזרי</w:t>
      </w:r>
      <w:r w:rsidRPr="005017C5">
        <w:rPr>
          <w:b/>
          <w:bCs/>
          <w:rtl/>
        </w:rPr>
        <w:t xml:space="preserve"> </w:t>
      </w:r>
      <w:r w:rsidRPr="005017C5">
        <w:rPr>
          <w:rFonts w:hint="eastAsia"/>
          <w:b/>
          <w:bCs/>
          <w:rtl/>
        </w:rPr>
        <w:t>המנכ</w:t>
      </w:r>
      <w:r w:rsidRPr="005017C5">
        <w:rPr>
          <w:b/>
          <w:bCs/>
          <w:rtl/>
        </w:rPr>
        <w:t xml:space="preserve">"ל </w:t>
      </w:r>
      <w:r w:rsidRPr="005017C5">
        <w:rPr>
          <w:rFonts w:hint="eastAsia"/>
          <w:b/>
          <w:bCs/>
          <w:rtl/>
        </w:rPr>
        <w:t>לא</w:t>
      </w:r>
      <w:r w:rsidRPr="005017C5">
        <w:rPr>
          <w:b/>
          <w:bCs/>
          <w:rtl/>
        </w:rPr>
        <w:t xml:space="preserve"> </w:t>
      </w:r>
      <w:r w:rsidRPr="005017C5">
        <w:rPr>
          <w:rFonts w:hint="eastAsia"/>
          <w:b/>
          <w:bCs/>
          <w:rtl/>
        </w:rPr>
        <w:t>הוגדרו</w:t>
      </w:r>
      <w:r w:rsidRPr="005017C5">
        <w:rPr>
          <w:b/>
          <w:bCs/>
          <w:rtl/>
        </w:rPr>
        <w:t xml:space="preserve"> </w:t>
      </w:r>
      <w:r w:rsidRPr="005017C5">
        <w:rPr>
          <w:rFonts w:hint="eastAsia"/>
          <w:b/>
          <w:bCs/>
          <w:rtl/>
        </w:rPr>
        <w:t>מהם</w:t>
      </w:r>
      <w:r w:rsidRPr="005017C5">
        <w:rPr>
          <w:b/>
          <w:bCs/>
          <w:rtl/>
        </w:rPr>
        <w:t xml:space="preserve"> אותם שירותים נוספים ולפי איזה מפתח </w:t>
      </w:r>
      <w:r w:rsidRPr="005017C5">
        <w:rPr>
          <w:rFonts w:hint="eastAsia"/>
          <w:b/>
          <w:bCs/>
          <w:rtl/>
        </w:rPr>
        <w:t>תחושב</w:t>
      </w:r>
      <w:r w:rsidRPr="005017C5">
        <w:rPr>
          <w:b/>
          <w:bCs/>
          <w:rtl/>
        </w:rPr>
        <w:t xml:space="preserve"> </w:t>
      </w:r>
      <w:r w:rsidRPr="005017C5">
        <w:rPr>
          <w:rFonts w:hint="eastAsia"/>
          <w:b/>
          <w:bCs/>
          <w:rtl/>
        </w:rPr>
        <w:t>עלות</w:t>
      </w:r>
      <w:r w:rsidRPr="005017C5">
        <w:rPr>
          <w:rFonts w:hint="cs"/>
          <w:b/>
          <w:bCs/>
          <w:rtl/>
        </w:rPr>
        <w:t>ם.</w:t>
      </w:r>
      <w:r w:rsidRPr="005017C5">
        <w:rPr>
          <w:b/>
          <w:bCs/>
          <w:rtl/>
        </w:rPr>
        <w:t xml:space="preserve"> </w:t>
      </w:r>
    </w:p>
    <w:p w:rsidR="005017C5" w:rsidRPr="005017C5" w:rsidP="007D2D7C">
      <w:pPr>
        <w:pStyle w:val="a"/>
        <w:spacing w:line="269" w:lineRule="auto"/>
        <w:rPr>
          <w:rtl/>
        </w:rPr>
      </w:pPr>
    </w:p>
    <w:p w:rsidR="005017C5" w:rsidRPr="005017C5" w:rsidP="007D2D7C">
      <w:pPr>
        <w:spacing w:line="269" w:lineRule="auto"/>
        <w:rPr>
          <w:rtl/>
        </w:rPr>
      </w:pPr>
      <w:r w:rsidRPr="005017C5">
        <w:rPr>
          <w:rFonts w:hint="cs"/>
          <w:rtl/>
        </w:rPr>
        <w:t xml:space="preserve">בתחומי המועצות המקומיות </w:t>
      </w:r>
      <w:r w:rsidRPr="005017C5">
        <w:rPr>
          <w:rFonts w:hint="cs"/>
          <w:b/>
          <w:bCs/>
          <w:rtl/>
        </w:rPr>
        <w:t>אלפי מנשה</w:t>
      </w:r>
      <w:r w:rsidRPr="005017C5">
        <w:rPr>
          <w:rFonts w:hint="cs"/>
          <w:rtl/>
        </w:rPr>
        <w:t xml:space="preserve"> </w:t>
      </w:r>
      <w:r w:rsidRPr="005017C5">
        <w:rPr>
          <w:rFonts w:hint="cs"/>
          <w:b/>
          <w:bCs/>
          <w:rtl/>
        </w:rPr>
        <w:t>וקרני שומרון</w:t>
      </w:r>
      <w:r w:rsidRPr="005017C5">
        <w:rPr>
          <w:rFonts w:hint="cs"/>
          <w:rtl/>
        </w:rPr>
        <w:t xml:space="preserve"> וברוב היישובים המשתייכים למועצה האזורית </w:t>
      </w:r>
      <w:r w:rsidRPr="005017C5">
        <w:rPr>
          <w:rFonts w:hint="cs"/>
          <w:b/>
          <w:bCs/>
          <w:rtl/>
        </w:rPr>
        <w:t>שומרון</w:t>
      </w:r>
      <w:r w:rsidRPr="005017C5">
        <w:rPr>
          <w:rFonts w:hint="cs"/>
          <w:rtl/>
        </w:rPr>
        <w:t xml:space="preserve"> אין בית ספר על-יסודי. אשר על כן נאלצות המועצות האלה (להלן - הרשות השולחת) לשלוח את תלמידיהן בגיל החינוך העל-יסודי (הרגיל והמיוחד) ללמוד במוסדות מחוץ לתחומי המועצה, בתחומי רשויות מקומיות סמוכות (להלן - הרשויות הקולטות): כפר סבא, רעננה, הוד השרון וכוכב יאיר-צור יגאל.</w:t>
      </w:r>
    </w:p>
    <w:p w:rsidR="0074645D">
      <w:pPr>
        <w:bidi w:val="0"/>
        <w:spacing w:after="200" w:line="276" w:lineRule="auto"/>
        <w:rPr>
          <w:rtl/>
        </w:rPr>
      </w:pPr>
      <w:r>
        <w:rPr>
          <w:rtl/>
        </w:rPr>
        <w:br w:type="page"/>
      </w:r>
    </w:p>
    <w:p w:rsidR="005017C5" w:rsidRPr="005017C5" w:rsidP="007D2D7C">
      <w:pPr>
        <w:spacing w:line="269" w:lineRule="auto"/>
        <w:rPr>
          <w:rtl/>
        </w:rPr>
      </w:pPr>
      <w:r w:rsidRPr="005017C5">
        <w:rPr>
          <w:rFonts w:hint="cs"/>
          <w:rtl/>
        </w:rPr>
        <w:t>משרד מבקר המדינה בדק את התעריפים ששילמו המועצות המקומיות האלו לרשויות המקומיות שאליהן מוסעים תלמידים ללימודים בבתי ספר על-יסודיים בחינוך הרגיל. נבדקו גם התעריפים ששילמו עיריית הוד השרון (לכפר סבא) והמועצה המקומית כוכב יאיר-צור יגאל (לכפר סבא). הנתונים על סכומי האגרות ששילמו הרשויות השולחות לרשויות הקולטות מרוכזים בלוח 7 להלן:</w:t>
      </w:r>
    </w:p>
    <w:p w:rsidR="0042443E">
      <w:pPr>
        <w:bidi w:val="0"/>
        <w:spacing w:after="200" w:line="276" w:lineRule="auto"/>
        <w:rPr>
          <w:szCs w:val="20"/>
        </w:rPr>
        <w:sectPr w:rsidSect="00303426">
          <w:type w:val="evenPage"/>
          <w:pgSz w:w="11906" w:h="16838"/>
          <w:pgMar w:top="1701" w:right="1985" w:bottom="1588" w:left="1701" w:header="709" w:footer="709" w:gutter="0"/>
          <w:pgNumType w:start="18"/>
          <w:cols w:space="708"/>
          <w:bidi/>
          <w:rtlGutter/>
          <w:docGrid w:linePitch="360"/>
        </w:sectPr>
      </w:pPr>
    </w:p>
    <w:p w:rsidR="0042443E" w:rsidRPr="00D6447F" w:rsidP="00D6447F">
      <w:pPr>
        <w:spacing w:after="120" w:line="269" w:lineRule="auto"/>
        <w:jc w:val="center"/>
        <w:rPr>
          <w:b/>
          <w:bCs/>
          <w:rtl/>
        </w:rPr>
      </w:pPr>
      <w:r w:rsidRPr="005017C5">
        <w:rPr>
          <w:rFonts w:hint="eastAsia"/>
          <w:b/>
          <w:bCs/>
          <w:rtl/>
        </w:rPr>
        <w:t>לוח</w:t>
      </w:r>
      <w:r w:rsidRPr="005017C5">
        <w:rPr>
          <w:b/>
          <w:bCs/>
          <w:rtl/>
        </w:rPr>
        <w:t xml:space="preserve"> </w:t>
      </w:r>
      <w:r w:rsidR="00D84978">
        <w:rPr>
          <w:rFonts w:hint="cs"/>
          <w:b/>
          <w:bCs/>
          <w:rtl/>
        </w:rPr>
        <w:t>7</w:t>
      </w:r>
      <w:r w:rsidRPr="005017C5">
        <w:rPr>
          <w:b/>
          <w:bCs/>
          <w:rtl/>
        </w:rPr>
        <w:t xml:space="preserve">: תשלומי אגרת חוץ </w:t>
      </w:r>
      <w:r w:rsidRPr="005017C5">
        <w:rPr>
          <w:rFonts w:hint="eastAsia"/>
          <w:b/>
          <w:bCs/>
          <w:rtl/>
        </w:rPr>
        <w:t>עבור</w:t>
      </w:r>
      <w:r w:rsidRPr="005017C5">
        <w:rPr>
          <w:rFonts w:hint="cs"/>
          <w:b/>
          <w:bCs/>
          <w:rtl/>
        </w:rPr>
        <w:t xml:space="preserve"> תלמיד בחינוך הרגיל העל-יסודי בשנות הלימודים התשע"ז עד התשע"ט (בש"ח)</w:t>
      </w:r>
    </w:p>
    <w:tbl>
      <w:tblPr>
        <w:tblStyle w:val="TableGrid"/>
        <w:bidiVisual/>
        <w:tblW w:w="12637" w:type="dxa"/>
        <w:tblInd w:w="883" w:type="dxa"/>
        <w:tblLayout w:type="fixed"/>
        <w:tblLook w:val="04A0"/>
      </w:tblPr>
      <w:tblGrid>
        <w:gridCol w:w="1815"/>
        <w:gridCol w:w="1134"/>
        <w:gridCol w:w="1134"/>
        <w:gridCol w:w="1319"/>
        <w:gridCol w:w="1134"/>
        <w:gridCol w:w="1276"/>
        <w:gridCol w:w="1134"/>
        <w:gridCol w:w="1276"/>
        <w:gridCol w:w="1138"/>
        <w:gridCol w:w="1277"/>
      </w:tblGrid>
      <w:tr w:rsidTr="008B01A6">
        <w:tblPrEx>
          <w:tblW w:w="12637" w:type="dxa"/>
          <w:tblInd w:w="883" w:type="dxa"/>
          <w:tblLayout w:type="fixed"/>
          <w:tblLook w:val="04A0"/>
        </w:tblPrEx>
        <w:trPr>
          <w:tblHeader/>
        </w:trPr>
        <w:tc>
          <w:tcPr>
            <w:tcW w:w="1815" w:type="dxa"/>
            <w:vMerge w:val="restart"/>
            <w:shd w:val="clear" w:color="auto" w:fill="D9D9D9" w:themeFill="background1" w:themeFillShade="D9"/>
            <w:vAlign w:val="bottom"/>
          </w:tcPr>
          <w:p w:rsidR="00103650" w:rsidRPr="005F3C38" w:rsidP="007D2D7C">
            <w:pPr>
              <w:spacing w:line="269" w:lineRule="auto"/>
              <w:jc w:val="left"/>
              <w:rPr>
                <w:b/>
                <w:bCs/>
                <w:szCs w:val="20"/>
                <w:rtl/>
              </w:rPr>
            </w:pPr>
            <w:r w:rsidRPr="005F3C38">
              <w:rPr>
                <w:rFonts w:hint="cs"/>
                <w:b/>
                <w:bCs/>
                <w:szCs w:val="20"/>
                <w:rtl/>
              </w:rPr>
              <w:t>הרשות השולחת</w:t>
            </w:r>
          </w:p>
        </w:tc>
        <w:tc>
          <w:tcPr>
            <w:tcW w:w="10822" w:type="dxa"/>
            <w:gridSpan w:val="9"/>
            <w:shd w:val="clear" w:color="auto" w:fill="D9D9D9" w:themeFill="background1" w:themeFillShade="D9"/>
            <w:vAlign w:val="bottom"/>
          </w:tcPr>
          <w:p w:rsidR="00103650" w:rsidRPr="005F3C38" w:rsidP="007D2D7C">
            <w:pPr>
              <w:spacing w:line="269" w:lineRule="auto"/>
              <w:jc w:val="center"/>
              <w:rPr>
                <w:b/>
                <w:bCs/>
                <w:szCs w:val="20"/>
                <w:vertAlign w:val="superscript"/>
                <w:rtl/>
              </w:rPr>
            </w:pPr>
            <w:r w:rsidRPr="005F3C38">
              <w:rPr>
                <w:rFonts w:hint="cs"/>
                <w:b/>
                <w:bCs/>
                <w:szCs w:val="20"/>
                <w:rtl/>
              </w:rPr>
              <w:t>הרשות הקולטת</w:t>
            </w:r>
            <w:r w:rsidRPr="005F3C38">
              <w:rPr>
                <w:rFonts w:hint="cs"/>
                <w:b/>
                <w:bCs/>
                <w:szCs w:val="20"/>
                <w:vertAlign w:val="superscript"/>
                <w:rtl/>
              </w:rPr>
              <w:t>(*)</w:t>
            </w:r>
          </w:p>
        </w:tc>
      </w:tr>
      <w:tr w:rsidTr="008B01A6">
        <w:tblPrEx>
          <w:tblW w:w="12637" w:type="dxa"/>
          <w:tblInd w:w="883" w:type="dxa"/>
          <w:tblLayout w:type="fixed"/>
          <w:tblLook w:val="04A0"/>
        </w:tblPrEx>
        <w:trPr>
          <w:trHeight w:val="574"/>
          <w:tblHeader/>
        </w:trPr>
        <w:tc>
          <w:tcPr>
            <w:tcW w:w="1815" w:type="dxa"/>
            <w:vMerge/>
            <w:shd w:val="clear" w:color="auto" w:fill="D9D9D9" w:themeFill="background1" w:themeFillShade="D9"/>
            <w:vAlign w:val="bottom"/>
          </w:tcPr>
          <w:p w:rsidR="00103650" w:rsidRPr="005F3C38" w:rsidP="007D2D7C">
            <w:pPr>
              <w:spacing w:line="269" w:lineRule="auto"/>
              <w:jc w:val="left"/>
              <w:rPr>
                <w:b/>
                <w:bCs/>
                <w:szCs w:val="20"/>
                <w:rtl/>
              </w:rPr>
            </w:pPr>
          </w:p>
        </w:tc>
        <w:tc>
          <w:tcPr>
            <w:tcW w:w="1134" w:type="dxa"/>
            <w:vMerge w:val="restart"/>
            <w:shd w:val="clear" w:color="auto" w:fill="D9D9D9" w:themeFill="background1" w:themeFillShade="D9"/>
            <w:vAlign w:val="bottom"/>
          </w:tcPr>
          <w:p w:rsidR="00103650" w:rsidRPr="005F3C38" w:rsidP="007D2D7C">
            <w:pPr>
              <w:spacing w:line="269" w:lineRule="auto"/>
              <w:jc w:val="left"/>
              <w:rPr>
                <w:b/>
                <w:bCs/>
                <w:szCs w:val="20"/>
                <w:rtl/>
              </w:rPr>
            </w:pPr>
            <w:r w:rsidRPr="005F3C38">
              <w:rPr>
                <w:rFonts w:hint="cs"/>
                <w:b/>
                <w:bCs/>
                <w:szCs w:val="20"/>
                <w:rtl/>
              </w:rPr>
              <w:t>שנת הלימודים</w:t>
            </w:r>
          </w:p>
        </w:tc>
        <w:tc>
          <w:tcPr>
            <w:tcW w:w="2453" w:type="dxa"/>
            <w:gridSpan w:val="2"/>
            <w:shd w:val="clear" w:color="auto" w:fill="D9D9D9" w:themeFill="background1" w:themeFillShade="D9"/>
            <w:vAlign w:val="bottom"/>
          </w:tcPr>
          <w:p w:rsidR="00103650" w:rsidRPr="005F3C38" w:rsidP="007D2D7C">
            <w:pPr>
              <w:spacing w:line="269" w:lineRule="auto"/>
              <w:jc w:val="center"/>
              <w:rPr>
                <w:b/>
                <w:bCs/>
                <w:szCs w:val="20"/>
                <w:rtl/>
              </w:rPr>
            </w:pPr>
            <w:r w:rsidRPr="005F3C38">
              <w:rPr>
                <w:rFonts w:hint="cs"/>
                <w:b/>
                <w:bCs/>
                <w:szCs w:val="20"/>
                <w:rtl/>
              </w:rPr>
              <w:t>כפר סבא</w:t>
            </w:r>
          </w:p>
        </w:tc>
        <w:tc>
          <w:tcPr>
            <w:tcW w:w="2410" w:type="dxa"/>
            <w:gridSpan w:val="2"/>
            <w:shd w:val="clear" w:color="auto" w:fill="D9D9D9" w:themeFill="background1" w:themeFillShade="D9"/>
            <w:vAlign w:val="bottom"/>
          </w:tcPr>
          <w:p w:rsidR="00103650" w:rsidRPr="005F3C38" w:rsidP="007D2D7C">
            <w:pPr>
              <w:spacing w:line="269" w:lineRule="auto"/>
              <w:jc w:val="center"/>
              <w:rPr>
                <w:b/>
                <w:bCs/>
                <w:szCs w:val="20"/>
                <w:rtl/>
              </w:rPr>
            </w:pPr>
            <w:r w:rsidRPr="005F3C38">
              <w:rPr>
                <w:rFonts w:hint="cs"/>
                <w:b/>
                <w:bCs/>
                <w:szCs w:val="20"/>
                <w:rtl/>
              </w:rPr>
              <w:t>רעננה</w:t>
            </w:r>
          </w:p>
        </w:tc>
        <w:tc>
          <w:tcPr>
            <w:tcW w:w="2410" w:type="dxa"/>
            <w:gridSpan w:val="2"/>
            <w:shd w:val="clear" w:color="auto" w:fill="D9D9D9" w:themeFill="background1" w:themeFillShade="D9"/>
            <w:vAlign w:val="bottom"/>
          </w:tcPr>
          <w:p w:rsidR="00103650" w:rsidRPr="005F3C38" w:rsidP="007D2D7C">
            <w:pPr>
              <w:spacing w:line="269" w:lineRule="auto"/>
              <w:jc w:val="center"/>
              <w:rPr>
                <w:b/>
                <w:bCs/>
                <w:szCs w:val="20"/>
                <w:rtl/>
              </w:rPr>
            </w:pPr>
            <w:r w:rsidRPr="005F3C38">
              <w:rPr>
                <w:rFonts w:hint="cs"/>
                <w:b/>
                <w:bCs/>
                <w:szCs w:val="20"/>
                <w:rtl/>
              </w:rPr>
              <w:t>הוד השרון</w:t>
            </w:r>
          </w:p>
        </w:tc>
        <w:tc>
          <w:tcPr>
            <w:tcW w:w="2415" w:type="dxa"/>
            <w:gridSpan w:val="2"/>
            <w:shd w:val="clear" w:color="auto" w:fill="D9D9D9" w:themeFill="background1" w:themeFillShade="D9"/>
            <w:vAlign w:val="bottom"/>
          </w:tcPr>
          <w:p w:rsidR="00103650" w:rsidRPr="005F3C38" w:rsidP="007D2D7C">
            <w:pPr>
              <w:spacing w:line="269" w:lineRule="auto"/>
              <w:jc w:val="center"/>
              <w:rPr>
                <w:b/>
                <w:bCs/>
                <w:szCs w:val="20"/>
                <w:rtl/>
              </w:rPr>
            </w:pPr>
            <w:r w:rsidRPr="005F3C38">
              <w:rPr>
                <w:rFonts w:hint="cs"/>
                <w:b/>
                <w:bCs/>
                <w:szCs w:val="20"/>
                <w:rtl/>
              </w:rPr>
              <w:t>כוכב יאיר-צור יגאל</w:t>
            </w:r>
          </w:p>
        </w:tc>
      </w:tr>
      <w:tr w:rsidTr="008B01A6">
        <w:tblPrEx>
          <w:tblW w:w="12637" w:type="dxa"/>
          <w:tblInd w:w="883" w:type="dxa"/>
          <w:tblLayout w:type="fixed"/>
          <w:tblLook w:val="04A0"/>
        </w:tblPrEx>
        <w:tc>
          <w:tcPr>
            <w:tcW w:w="1815" w:type="dxa"/>
            <w:vMerge/>
            <w:shd w:val="clear" w:color="auto" w:fill="D9D9D9" w:themeFill="background1" w:themeFillShade="D9"/>
            <w:vAlign w:val="bottom"/>
          </w:tcPr>
          <w:p w:rsidR="00103650" w:rsidRPr="005F3C38" w:rsidP="007D2D7C">
            <w:pPr>
              <w:spacing w:line="269" w:lineRule="auto"/>
              <w:jc w:val="left"/>
              <w:rPr>
                <w:b/>
                <w:bCs/>
                <w:szCs w:val="20"/>
                <w:rtl/>
              </w:rPr>
            </w:pPr>
          </w:p>
        </w:tc>
        <w:tc>
          <w:tcPr>
            <w:tcW w:w="1134" w:type="dxa"/>
            <w:vMerge/>
            <w:shd w:val="clear" w:color="auto" w:fill="D9D9D9" w:themeFill="background1" w:themeFillShade="D9"/>
            <w:vAlign w:val="bottom"/>
          </w:tcPr>
          <w:p w:rsidR="00103650" w:rsidRPr="005F3C38" w:rsidP="007D2D7C">
            <w:pPr>
              <w:spacing w:line="269" w:lineRule="auto"/>
              <w:jc w:val="left"/>
              <w:rPr>
                <w:b/>
                <w:bCs/>
                <w:szCs w:val="20"/>
                <w:rtl/>
              </w:rPr>
            </w:pPr>
          </w:p>
        </w:tc>
        <w:tc>
          <w:tcPr>
            <w:tcW w:w="1134" w:type="dxa"/>
            <w:shd w:val="clear" w:color="auto" w:fill="D9D9D9" w:themeFill="background1" w:themeFillShade="D9"/>
            <w:vAlign w:val="bottom"/>
          </w:tcPr>
          <w:p w:rsidR="00103650" w:rsidRPr="005F3C38" w:rsidP="007D2D7C">
            <w:pPr>
              <w:spacing w:line="269" w:lineRule="auto"/>
              <w:jc w:val="left"/>
              <w:rPr>
                <w:b/>
                <w:bCs/>
                <w:szCs w:val="20"/>
                <w:rtl/>
              </w:rPr>
            </w:pPr>
            <w:r w:rsidRPr="005F3C38">
              <w:rPr>
                <w:rFonts w:hint="cs"/>
                <w:b/>
                <w:bCs/>
                <w:szCs w:val="20"/>
                <w:rtl/>
              </w:rPr>
              <w:t>מספר תלמידים מוסעים</w:t>
            </w:r>
          </w:p>
        </w:tc>
        <w:tc>
          <w:tcPr>
            <w:tcW w:w="1319" w:type="dxa"/>
            <w:shd w:val="clear" w:color="auto" w:fill="D9D9D9" w:themeFill="background1" w:themeFillShade="D9"/>
            <w:vAlign w:val="bottom"/>
          </w:tcPr>
          <w:p w:rsidR="00103650" w:rsidRPr="005F3C38" w:rsidP="007D2D7C">
            <w:pPr>
              <w:spacing w:line="269" w:lineRule="auto"/>
              <w:jc w:val="left"/>
              <w:rPr>
                <w:b/>
                <w:bCs/>
                <w:szCs w:val="20"/>
                <w:rtl/>
              </w:rPr>
            </w:pPr>
            <w:r w:rsidRPr="005F3C38">
              <w:rPr>
                <w:rFonts w:hint="cs"/>
                <w:b/>
                <w:bCs/>
                <w:szCs w:val="20"/>
                <w:rtl/>
              </w:rPr>
              <w:t>סכום המשולם על כל תלמיד</w:t>
            </w:r>
          </w:p>
        </w:tc>
        <w:tc>
          <w:tcPr>
            <w:tcW w:w="1134" w:type="dxa"/>
            <w:shd w:val="clear" w:color="auto" w:fill="D9D9D9" w:themeFill="background1" w:themeFillShade="D9"/>
            <w:vAlign w:val="bottom"/>
          </w:tcPr>
          <w:p w:rsidR="00103650" w:rsidRPr="005F3C38" w:rsidP="007D2D7C">
            <w:pPr>
              <w:spacing w:line="269" w:lineRule="auto"/>
              <w:jc w:val="left"/>
              <w:rPr>
                <w:b/>
                <w:bCs/>
                <w:szCs w:val="20"/>
                <w:rtl/>
              </w:rPr>
            </w:pPr>
            <w:r w:rsidRPr="005F3C38">
              <w:rPr>
                <w:rFonts w:hint="cs"/>
                <w:b/>
                <w:bCs/>
                <w:szCs w:val="20"/>
                <w:rtl/>
              </w:rPr>
              <w:t>מספר תלמידים מוסעים</w:t>
            </w:r>
          </w:p>
        </w:tc>
        <w:tc>
          <w:tcPr>
            <w:tcW w:w="1276" w:type="dxa"/>
            <w:shd w:val="clear" w:color="auto" w:fill="D9D9D9" w:themeFill="background1" w:themeFillShade="D9"/>
            <w:vAlign w:val="bottom"/>
          </w:tcPr>
          <w:p w:rsidR="00103650" w:rsidRPr="005F3C38" w:rsidP="007D2D7C">
            <w:pPr>
              <w:spacing w:line="269" w:lineRule="auto"/>
              <w:jc w:val="left"/>
              <w:rPr>
                <w:b/>
                <w:bCs/>
                <w:szCs w:val="20"/>
                <w:rtl/>
              </w:rPr>
            </w:pPr>
            <w:r w:rsidRPr="005F3C38">
              <w:rPr>
                <w:rFonts w:hint="cs"/>
                <w:b/>
                <w:bCs/>
                <w:szCs w:val="20"/>
                <w:rtl/>
              </w:rPr>
              <w:t>סכום המשולם על כל תלמיד</w:t>
            </w:r>
          </w:p>
        </w:tc>
        <w:tc>
          <w:tcPr>
            <w:tcW w:w="1134" w:type="dxa"/>
            <w:shd w:val="clear" w:color="auto" w:fill="D9D9D9" w:themeFill="background1" w:themeFillShade="D9"/>
            <w:vAlign w:val="bottom"/>
          </w:tcPr>
          <w:p w:rsidR="00103650" w:rsidRPr="005F3C38" w:rsidP="007D2D7C">
            <w:pPr>
              <w:spacing w:line="269" w:lineRule="auto"/>
              <w:jc w:val="left"/>
              <w:rPr>
                <w:b/>
                <w:bCs/>
                <w:szCs w:val="20"/>
                <w:rtl/>
              </w:rPr>
            </w:pPr>
            <w:r w:rsidRPr="005F3C38">
              <w:rPr>
                <w:rFonts w:hint="cs"/>
                <w:b/>
                <w:bCs/>
                <w:szCs w:val="20"/>
                <w:rtl/>
              </w:rPr>
              <w:t>מספר תלמידים מוסעים</w:t>
            </w:r>
          </w:p>
        </w:tc>
        <w:tc>
          <w:tcPr>
            <w:tcW w:w="1276" w:type="dxa"/>
            <w:shd w:val="clear" w:color="auto" w:fill="D9D9D9" w:themeFill="background1" w:themeFillShade="D9"/>
            <w:vAlign w:val="bottom"/>
          </w:tcPr>
          <w:p w:rsidR="00103650" w:rsidRPr="005F3C38" w:rsidP="007D2D7C">
            <w:pPr>
              <w:spacing w:line="269" w:lineRule="auto"/>
              <w:jc w:val="left"/>
              <w:rPr>
                <w:b/>
                <w:bCs/>
                <w:szCs w:val="20"/>
                <w:rtl/>
              </w:rPr>
            </w:pPr>
            <w:r w:rsidRPr="005F3C38">
              <w:rPr>
                <w:rFonts w:hint="cs"/>
                <w:b/>
                <w:bCs/>
                <w:szCs w:val="20"/>
                <w:rtl/>
              </w:rPr>
              <w:t>סכום המשולם על כל תלמיד</w:t>
            </w:r>
          </w:p>
        </w:tc>
        <w:tc>
          <w:tcPr>
            <w:tcW w:w="1138" w:type="dxa"/>
            <w:shd w:val="clear" w:color="auto" w:fill="D9D9D9" w:themeFill="background1" w:themeFillShade="D9"/>
            <w:vAlign w:val="bottom"/>
          </w:tcPr>
          <w:p w:rsidR="00103650" w:rsidRPr="005F3C38" w:rsidP="007D2D7C">
            <w:pPr>
              <w:spacing w:line="269" w:lineRule="auto"/>
              <w:jc w:val="left"/>
              <w:rPr>
                <w:b/>
                <w:bCs/>
                <w:szCs w:val="20"/>
                <w:rtl/>
              </w:rPr>
            </w:pPr>
            <w:r w:rsidRPr="005F3C38">
              <w:rPr>
                <w:rFonts w:hint="cs"/>
                <w:b/>
                <w:bCs/>
                <w:szCs w:val="20"/>
                <w:rtl/>
              </w:rPr>
              <w:t>מספר תלמידים מוסעים</w:t>
            </w:r>
          </w:p>
        </w:tc>
        <w:tc>
          <w:tcPr>
            <w:tcW w:w="1277" w:type="dxa"/>
            <w:shd w:val="clear" w:color="auto" w:fill="D9D9D9" w:themeFill="background1" w:themeFillShade="D9"/>
            <w:vAlign w:val="bottom"/>
          </w:tcPr>
          <w:p w:rsidR="00103650" w:rsidRPr="005F3C38" w:rsidP="007D2D7C">
            <w:pPr>
              <w:spacing w:line="269" w:lineRule="auto"/>
              <w:jc w:val="left"/>
              <w:rPr>
                <w:b/>
                <w:bCs/>
                <w:szCs w:val="20"/>
                <w:rtl/>
              </w:rPr>
            </w:pPr>
            <w:r w:rsidRPr="005F3C38">
              <w:rPr>
                <w:rFonts w:hint="cs"/>
                <w:b/>
                <w:bCs/>
                <w:szCs w:val="20"/>
                <w:rtl/>
              </w:rPr>
              <w:t>סכום המשולם על כל תלמיד</w:t>
            </w:r>
          </w:p>
        </w:tc>
      </w:tr>
      <w:tr w:rsidTr="008B01A6">
        <w:tblPrEx>
          <w:tblW w:w="12637" w:type="dxa"/>
          <w:tblInd w:w="883" w:type="dxa"/>
          <w:tblLayout w:type="fixed"/>
          <w:tblLook w:val="04A0"/>
        </w:tblPrEx>
        <w:tc>
          <w:tcPr>
            <w:tcW w:w="1815" w:type="dxa"/>
            <w:vMerge w:val="restart"/>
            <w:shd w:val="clear" w:color="auto" w:fill="auto"/>
            <w:vAlign w:val="bottom"/>
          </w:tcPr>
          <w:p w:rsidR="005017C5" w:rsidRPr="005F3C38" w:rsidP="007D2D7C">
            <w:pPr>
              <w:spacing w:line="269" w:lineRule="auto"/>
              <w:jc w:val="left"/>
              <w:rPr>
                <w:b/>
                <w:bCs/>
                <w:szCs w:val="20"/>
                <w:rtl/>
              </w:rPr>
            </w:pPr>
          </w:p>
          <w:p w:rsidR="005017C5" w:rsidRPr="005F3C38" w:rsidP="007D2D7C">
            <w:pPr>
              <w:spacing w:line="269" w:lineRule="auto"/>
              <w:jc w:val="left"/>
              <w:rPr>
                <w:b/>
                <w:bCs/>
                <w:szCs w:val="20"/>
                <w:rtl/>
              </w:rPr>
            </w:pPr>
          </w:p>
          <w:p w:rsidR="005017C5" w:rsidRPr="005F3C38" w:rsidP="007D2D7C">
            <w:pPr>
              <w:spacing w:line="269" w:lineRule="auto"/>
              <w:jc w:val="left"/>
              <w:rPr>
                <w:b/>
                <w:bCs/>
                <w:szCs w:val="20"/>
                <w:rtl/>
              </w:rPr>
            </w:pPr>
            <w:r w:rsidRPr="005F3C38">
              <w:rPr>
                <w:rFonts w:hint="cs"/>
                <w:b/>
                <w:bCs/>
                <w:szCs w:val="20"/>
                <w:rtl/>
              </w:rPr>
              <w:t>אלפי מנשה</w:t>
            </w:r>
          </w:p>
        </w:tc>
        <w:tc>
          <w:tcPr>
            <w:tcW w:w="1134" w:type="dxa"/>
            <w:vAlign w:val="bottom"/>
          </w:tcPr>
          <w:p w:rsidR="005017C5" w:rsidRPr="005F3C38" w:rsidP="007D2D7C">
            <w:pPr>
              <w:spacing w:line="269" w:lineRule="auto"/>
              <w:jc w:val="left"/>
              <w:rPr>
                <w:szCs w:val="20"/>
                <w:rtl/>
              </w:rPr>
            </w:pPr>
            <w:r w:rsidRPr="005F3C38">
              <w:rPr>
                <w:rFonts w:hint="cs"/>
                <w:szCs w:val="20"/>
                <w:rtl/>
              </w:rPr>
              <w:t>תשע"ט</w:t>
            </w:r>
          </w:p>
        </w:tc>
        <w:tc>
          <w:tcPr>
            <w:tcW w:w="1134" w:type="dxa"/>
            <w:vAlign w:val="bottom"/>
          </w:tcPr>
          <w:p w:rsidR="005017C5" w:rsidRPr="005F3C38" w:rsidP="007D2D7C">
            <w:pPr>
              <w:spacing w:line="269" w:lineRule="auto"/>
              <w:jc w:val="left"/>
              <w:rPr>
                <w:szCs w:val="20"/>
                <w:rtl/>
              </w:rPr>
            </w:pPr>
            <w:r w:rsidRPr="005F3C38">
              <w:rPr>
                <w:rFonts w:hint="cs"/>
                <w:szCs w:val="20"/>
                <w:rtl/>
              </w:rPr>
              <w:t>1</w:t>
            </w:r>
          </w:p>
        </w:tc>
        <w:tc>
          <w:tcPr>
            <w:tcW w:w="1319" w:type="dxa"/>
            <w:vAlign w:val="bottom"/>
          </w:tcPr>
          <w:p w:rsidR="005017C5" w:rsidRPr="005F3C38" w:rsidP="007D2D7C">
            <w:pPr>
              <w:spacing w:line="269" w:lineRule="auto"/>
              <w:jc w:val="left"/>
              <w:rPr>
                <w:szCs w:val="20"/>
                <w:rtl/>
              </w:rPr>
            </w:pPr>
            <w:r w:rsidRPr="005F3C38">
              <w:rPr>
                <w:rFonts w:hint="cs"/>
                <w:szCs w:val="20"/>
                <w:rtl/>
              </w:rPr>
              <w:t>3,000</w:t>
            </w:r>
          </w:p>
        </w:tc>
        <w:tc>
          <w:tcPr>
            <w:tcW w:w="1134" w:type="dxa"/>
            <w:vAlign w:val="bottom"/>
          </w:tcPr>
          <w:p w:rsidR="005017C5" w:rsidRPr="005F3C38" w:rsidP="007D2D7C">
            <w:pPr>
              <w:spacing w:line="269" w:lineRule="auto"/>
              <w:jc w:val="left"/>
              <w:rPr>
                <w:szCs w:val="20"/>
                <w:rtl/>
              </w:rPr>
            </w:pPr>
            <w:r w:rsidRPr="005F3C38">
              <w:rPr>
                <w:rFonts w:hint="cs"/>
                <w:szCs w:val="20"/>
                <w:rtl/>
              </w:rPr>
              <w:t>92</w:t>
            </w:r>
          </w:p>
        </w:tc>
        <w:tc>
          <w:tcPr>
            <w:tcW w:w="1276" w:type="dxa"/>
            <w:vAlign w:val="bottom"/>
          </w:tcPr>
          <w:p w:rsidR="005017C5" w:rsidRPr="005F3C38" w:rsidP="007D2D7C">
            <w:pPr>
              <w:spacing w:line="269" w:lineRule="auto"/>
              <w:jc w:val="left"/>
              <w:rPr>
                <w:szCs w:val="20"/>
                <w:rtl/>
              </w:rPr>
            </w:pPr>
            <w:r w:rsidRPr="005F3C38">
              <w:rPr>
                <w:rFonts w:hint="cs"/>
                <w:szCs w:val="20"/>
                <w:rtl/>
              </w:rPr>
              <w:t>3,300</w:t>
            </w:r>
          </w:p>
        </w:tc>
        <w:tc>
          <w:tcPr>
            <w:tcW w:w="1134" w:type="dxa"/>
            <w:vAlign w:val="bottom"/>
          </w:tcPr>
          <w:p w:rsidR="005017C5" w:rsidRPr="005F3C38" w:rsidP="007D2D7C">
            <w:pPr>
              <w:spacing w:line="269" w:lineRule="auto"/>
              <w:jc w:val="left"/>
              <w:rPr>
                <w:szCs w:val="20"/>
                <w:rtl/>
              </w:rPr>
            </w:pPr>
            <w:r w:rsidRPr="005F3C38">
              <w:rPr>
                <w:rFonts w:hint="cs"/>
                <w:szCs w:val="20"/>
                <w:rtl/>
              </w:rPr>
              <w:t>16</w:t>
            </w:r>
          </w:p>
          <w:p w:rsidR="005017C5" w:rsidRPr="005F3C38" w:rsidP="007D2D7C">
            <w:pPr>
              <w:spacing w:line="269" w:lineRule="auto"/>
              <w:jc w:val="left"/>
              <w:rPr>
                <w:szCs w:val="20"/>
                <w:rtl/>
              </w:rPr>
            </w:pPr>
            <w:r w:rsidRPr="005F3C38">
              <w:rPr>
                <w:rFonts w:hint="cs"/>
                <w:szCs w:val="20"/>
                <w:rtl/>
              </w:rPr>
              <w:t>115</w:t>
            </w:r>
          </w:p>
        </w:tc>
        <w:tc>
          <w:tcPr>
            <w:tcW w:w="1276" w:type="dxa"/>
            <w:vAlign w:val="bottom"/>
          </w:tcPr>
          <w:p w:rsidR="005017C5" w:rsidRPr="005F3C38" w:rsidP="007D2D7C">
            <w:pPr>
              <w:spacing w:line="269" w:lineRule="auto"/>
              <w:jc w:val="left"/>
              <w:rPr>
                <w:szCs w:val="20"/>
                <w:rtl/>
              </w:rPr>
            </w:pPr>
            <w:r w:rsidRPr="005F3C38">
              <w:rPr>
                <w:rFonts w:hint="cs"/>
                <w:szCs w:val="20"/>
                <w:rtl/>
              </w:rPr>
              <w:t>3,500</w:t>
            </w:r>
          </w:p>
          <w:p w:rsidR="005017C5" w:rsidRPr="005F3C38" w:rsidP="007D2D7C">
            <w:pPr>
              <w:spacing w:line="269" w:lineRule="auto"/>
              <w:jc w:val="left"/>
              <w:rPr>
                <w:szCs w:val="20"/>
                <w:vertAlign w:val="superscript"/>
                <w:rtl/>
              </w:rPr>
            </w:pPr>
            <w:r w:rsidRPr="005F3C38">
              <w:rPr>
                <w:rFonts w:hint="cs"/>
                <w:szCs w:val="20"/>
                <w:rtl/>
              </w:rPr>
              <w:t>3,200</w:t>
            </w:r>
            <w:r w:rsidRPr="005F3C38">
              <w:rPr>
                <w:rFonts w:hint="cs"/>
                <w:szCs w:val="20"/>
                <w:vertAlign w:val="superscript"/>
                <w:rtl/>
              </w:rPr>
              <w:t>(**)</w:t>
            </w:r>
          </w:p>
        </w:tc>
        <w:tc>
          <w:tcPr>
            <w:tcW w:w="1138" w:type="dxa"/>
            <w:vAlign w:val="bottom"/>
          </w:tcPr>
          <w:p w:rsidR="005017C5" w:rsidRPr="005F3C38" w:rsidP="007D2D7C">
            <w:pPr>
              <w:spacing w:line="269" w:lineRule="auto"/>
              <w:jc w:val="left"/>
              <w:rPr>
                <w:szCs w:val="20"/>
                <w:rtl/>
              </w:rPr>
            </w:pPr>
            <w:r w:rsidRPr="005F3C38">
              <w:rPr>
                <w:rFonts w:hint="cs"/>
                <w:szCs w:val="20"/>
                <w:rtl/>
              </w:rPr>
              <w:t>26</w:t>
            </w:r>
          </w:p>
        </w:tc>
        <w:tc>
          <w:tcPr>
            <w:tcW w:w="1277" w:type="dxa"/>
            <w:vAlign w:val="bottom"/>
          </w:tcPr>
          <w:p w:rsidR="005017C5" w:rsidRPr="005F3C38" w:rsidP="007D2D7C">
            <w:pPr>
              <w:spacing w:line="269" w:lineRule="auto"/>
              <w:jc w:val="left"/>
              <w:rPr>
                <w:szCs w:val="20"/>
                <w:rtl/>
              </w:rPr>
            </w:pPr>
            <w:r w:rsidRPr="005F3C38">
              <w:rPr>
                <w:rFonts w:hint="cs"/>
                <w:szCs w:val="20"/>
                <w:rtl/>
              </w:rPr>
              <w:t>1,500</w:t>
            </w:r>
          </w:p>
        </w:tc>
      </w:tr>
      <w:tr w:rsidTr="008B01A6">
        <w:tblPrEx>
          <w:tblW w:w="12637" w:type="dxa"/>
          <w:tblInd w:w="883" w:type="dxa"/>
          <w:tblLayout w:type="fixed"/>
          <w:tblLook w:val="04A0"/>
        </w:tblPrEx>
        <w:tc>
          <w:tcPr>
            <w:tcW w:w="1815" w:type="dxa"/>
            <w:vMerge/>
            <w:shd w:val="clear" w:color="auto" w:fill="auto"/>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r w:rsidRPr="005F3C38">
              <w:rPr>
                <w:rFonts w:hint="cs"/>
                <w:szCs w:val="20"/>
                <w:rtl/>
              </w:rPr>
              <w:t>תשע"ח</w:t>
            </w:r>
          </w:p>
        </w:tc>
        <w:tc>
          <w:tcPr>
            <w:tcW w:w="1134" w:type="dxa"/>
            <w:vAlign w:val="bottom"/>
          </w:tcPr>
          <w:p w:rsidR="005017C5" w:rsidRPr="005F3C38" w:rsidP="007D2D7C">
            <w:pPr>
              <w:spacing w:line="269" w:lineRule="auto"/>
              <w:jc w:val="left"/>
              <w:rPr>
                <w:szCs w:val="20"/>
                <w:rtl/>
              </w:rPr>
            </w:pPr>
            <w:r w:rsidRPr="005F3C38">
              <w:rPr>
                <w:rFonts w:hint="cs"/>
                <w:szCs w:val="20"/>
                <w:rtl/>
              </w:rPr>
              <w:t>91</w:t>
            </w:r>
          </w:p>
          <w:p w:rsidR="005017C5" w:rsidRPr="005F3C38" w:rsidP="007D2D7C">
            <w:pPr>
              <w:spacing w:line="269" w:lineRule="auto"/>
              <w:jc w:val="left"/>
              <w:rPr>
                <w:szCs w:val="20"/>
                <w:rtl/>
              </w:rPr>
            </w:pPr>
            <w:r w:rsidRPr="005F3C38">
              <w:rPr>
                <w:rFonts w:hint="cs"/>
                <w:szCs w:val="20"/>
                <w:rtl/>
              </w:rPr>
              <w:t>1</w:t>
            </w:r>
          </w:p>
        </w:tc>
        <w:tc>
          <w:tcPr>
            <w:tcW w:w="1319" w:type="dxa"/>
            <w:vAlign w:val="bottom"/>
          </w:tcPr>
          <w:p w:rsidR="005017C5" w:rsidRPr="005F3C38" w:rsidP="007D2D7C">
            <w:pPr>
              <w:spacing w:line="269" w:lineRule="auto"/>
              <w:jc w:val="left"/>
              <w:rPr>
                <w:szCs w:val="20"/>
                <w:rtl/>
              </w:rPr>
            </w:pPr>
            <w:r w:rsidRPr="005F3C38">
              <w:rPr>
                <w:rFonts w:hint="cs"/>
                <w:szCs w:val="20"/>
                <w:rtl/>
              </w:rPr>
              <w:t>3,000</w:t>
            </w:r>
          </w:p>
          <w:p w:rsidR="005017C5" w:rsidRPr="005F3C38" w:rsidP="007D2D7C">
            <w:pPr>
              <w:spacing w:line="269" w:lineRule="auto"/>
              <w:jc w:val="left"/>
              <w:rPr>
                <w:szCs w:val="20"/>
                <w:rtl/>
              </w:rPr>
            </w:pPr>
            <w:r w:rsidRPr="005F3C38">
              <w:rPr>
                <w:rFonts w:hint="cs"/>
                <w:szCs w:val="20"/>
                <w:rtl/>
              </w:rPr>
              <w:t>9,000</w:t>
            </w:r>
          </w:p>
        </w:tc>
        <w:tc>
          <w:tcPr>
            <w:tcW w:w="1134" w:type="dxa"/>
            <w:vAlign w:val="bottom"/>
          </w:tcPr>
          <w:p w:rsidR="005017C5" w:rsidRPr="005F3C38" w:rsidP="007D2D7C">
            <w:pPr>
              <w:spacing w:line="269" w:lineRule="auto"/>
              <w:jc w:val="left"/>
              <w:rPr>
                <w:szCs w:val="20"/>
                <w:rtl/>
              </w:rPr>
            </w:pPr>
            <w:r w:rsidRPr="005F3C38">
              <w:rPr>
                <w:rFonts w:hint="cs"/>
                <w:szCs w:val="20"/>
                <w:rtl/>
              </w:rPr>
              <w:t>1</w:t>
            </w:r>
          </w:p>
        </w:tc>
        <w:tc>
          <w:tcPr>
            <w:tcW w:w="1276" w:type="dxa"/>
            <w:vAlign w:val="bottom"/>
          </w:tcPr>
          <w:p w:rsidR="005017C5" w:rsidRPr="005F3C38" w:rsidP="007D2D7C">
            <w:pPr>
              <w:spacing w:line="269" w:lineRule="auto"/>
              <w:jc w:val="left"/>
              <w:rPr>
                <w:szCs w:val="20"/>
                <w:rtl/>
              </w:rPr>
            </w:pPr>
            <w:r w:rsidRPr="005F3C38">
              <w:rPr>
                <w:rFonts w:hint="cs"/>
                <w:szCs w:val="20"/>
                <w:rtl/>
              </w:rPr>
              <w:t>856</w:t>
            </w:r>
          </w:p>
        </w:tc>
        <w:tc>
          <w:tcPr>
            <w:tcW w:w="1134" w:type="dxa"/>
            <w:vAlign w:val="bottom"/>
          </w:tcPr>
          <w:p w:rsidR="005017C5" w:rsidRPr="005F3C38" w:rsidP="007D2D7C">
            <w:pPr>
              <w:spacing w:line="269" w:lineRule="auto"/>
              <w:jc w:val="left"/>
              <w:rPr>
                <w:szCs w:val="20"/>
                <w:rtl/>
              </w:rPr>
            </w:pPr>
            <w:r w:rsidRPr="005F3C38">
              <w:rPr>
                <w:rFonts w:hint="cs"/>
                <w:szCs w:val="20"/>
                <w:rtl/>
              </w:rPr>
              <w:t>15</w:t>
            </w:r>
          </w:p>
          <w:p w:rsidR="005017C5" w:rsidRPr="005F3C38" w:rsidP="007D2D7C">
            <w:pPr>
              <w:spacing w:line="269" w:lineRule="auto"/>
              <w:jc w:val="left"/>
              <w:rPr>
                <w:szCs w:val="20"/>
                <w:rtl/>
              </w:rPr>
            </w:pPr>
            <w:r w:rsidRPr="005F3C38">
              <w:rPr>
                <w:rFonts w:hint="cs"/>
                <w:szCs w:val="20"/>
                <w:rtl/>
              </w:rPr>
              <w:t>117</w:t>
            </w:r>
          </w:p>
        </w:tc>
        <w:tc>
          <w:tcPr>
            <w:tcW w:w="1276" w:type="dxa"/>
            <w:vAlign w:val="bottom"/>
          </w:tcPr>
          <w:p w:rsidR="005017C5" w:rsidRPr="005F3C38" w:rsidP="007D2D7C">
            <w:pPr>
              <w:spacing w:line="269" w:lineRule="auto"/>
              <w:jc w:val="left"/>
              <w:rPr>
                <w:szCs w:val="20"/>
                <w:rtl/>
              </w:rPr>
            </w:pPr>
            <w:r w:rsidRPr="005F3C38">
              <w:rPr>
                <w:rFonts w:hint="cs"/>
                <w:szCs w:val="20"/>
                <w:rtl/>
              </w:rPr>
              <w:t>3,500</w:t>
            </w:r>
          </w:p>
          <w:p w:rsidR="005017C5" w:rsidRPr="005F3C38" w:rsidP="007D2D7C">
            <w:pPr>
              <w:spacing w:line="269" w:lineRule="auto"/>
              <w:jc w:val="left"/>
              <w:rPr>
                <w:szCs w:val="20"/>
                <w:rtl/>
              </w:rPr>
            </w:pPr>
            <w:r w:rsidRPr="005F3C38">
              <w:rPr>
                <w:rFonts w:hint="cs"/>
                <w:szCs w:val="20"/>
                <w:rtl/>
              </w:rPr>
              <w:t>3,200</w:t>
            </w:r>
            <w:r w:rsidRPr="005F3C38">
              <w:rPr>
                <w:rFonts w:hint="cs"/>
                <w:szCs w:val="20"/>
                <w:vertAlign w:val="superscript"/>
                <w:rtl/>
              </w:rPr>
              <w:t>(**)</w:t>
            </w:r>
          </w:p>
        </w:tc>
        <w:tc>
          <w:tcPr>
            <w:tcW w:w="1138" w:type="dxa"/>
            <w:vAlign w:val="bottom"/>
          </w:tcPr>
          <w:p w:rsidR="005017C5" w:rsidRPr="005F3C38" w:rsidP="007D2D7C">
            <w:pPr>
              <w:spacing w:line="269" w:lineRule="auto"/>
              <w:jc w:val="left"/>
              <w:rPr>
                <w:szCs w:val="20"/>
                <w:rtl/>
              </w:rPr>
            </w:pPr>
            <w:r w:rsidRPr="005F3C38">
              <w:rPr>
                <w:rFonts w:hint="cs"/>
                <w:szCs w:val="20"/>
                <w:rtl/>
              </w:rPr>
              <w:t>23</w:t>
            </w:r>
          </w:p>
        </w:tc>
        <w:tc>
          <w:tcPr>
            <w:tcW w:w="1277" w:type="dxa"/>
            <w:vAlign w:val="bottom"/>
          </w:tcPr>
          <w:p w:rsidR="005017C5" w:rsidRPr="005F3C38" w:rsidP="007D2D7C">
            <w:pPr>
              <w:spacing w:line="269" w:lineRule="auto"/>
              <w:jc w:val="left"/>
              <w:rPr>
                <w:szCs w:val="20"/>
                <w:rtl/>
              </w:rPr>
            </w:pPr>
            <w:r w:rsidRPr="005F3C38">
              <w:rPr>
                <w:rFonts w:hint="cs"/>
                <w:szCs w:val="20"/>
                <w:rtl/>
              </w:rPr>
              <w:t>1,500</w:t>
            </w:r>
          </w:p>
        </w:tc>
      </w:tr>
      <w:tr w:rsidTr="008B01A6">
        <w:tblPrEx>
          <w:tblW w:w="12637" w:type="dxa"/>
          <w:tblInd w:w="883" w:type="dxa"/>
          <w:tblLayout w:type="fixed"/>
          <w:tblLook w:val="04A0"/>
        </w:tblPrEx>
        <w:trPr>
          <w:trHeight w:val="202"/>
        </w:trPr>
        <w:tc>
          <w:tcPr>
            <w:tcW w:w="1815" w:type="dxa"/>
            <w:vMerge/>
            <w:shd w:val="clear" w:color="auto" w:fill="auto"/>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r w:rsidRPr="005F3C38">
              <w:rPr>
                <w:rFonts w:hint="cs"/>
                <w:szCs w:val="20"/>
                <w:rtl/>
              </w:rPr>
              <w:t>תשע"ז</w:t>
            </w:r>
          </w:p>
        </w:tc>
        <w:tc>
          <w:tcPr>
            <w:tcW w:w="1134" w:type="dxa"/>
            <w:vAlign w:val="bottom"/>
          </w:tcPr>
          <w:p w:rsidR="005017C5" w:rsidRPr="005F3C38" w:rsidP="007D2D7C">
            <w:pPr>
              <w:spacing w:line="269" w:lineRule="auto"/>
              <w:jc w:val="left"/>
              <w:rPr>
                <w:szCs w:val="20"/>
                <w:rtl/>
              </w:rPr>
            </w:pPr>
            <w:r w:rsidRPr="005F3C38">
              <w:rPr>
                <w:rFonts w:hint="cs"/>
                <w:szCs w:val="20"/>
                <w:rtl/>
              </w:rPr>
              <w:t>173</w:t>
            </w:r>
          </w:p>
        </w:tc>
        <w:tc>
          <w:tcPr>
            <w:tcW w:w="1319" w:type="dxa"/>
            <w:vAlign w:val="bottom"/>
          </w:tcPr>
          <w:p w:rsidR="005017C5" w:rsidRPr="005F3C38" w:rsidP="007D2D7C">
            <w:pPr>
              <w:spacing w:line="269" w:lineRule="auto"/>
              <w:jc w:val="left"/>
              <w:rPr>
                <w:szCs w:val="20"/>
                <w:rtl/>
              </w:rPr>
            </w:pPr>
            <w:r w:rsidRPr="005F3C38">
              <w:rPr>
                <w:rFonts w:hint="cs"/>
                <w:szCs w:val="20"/>
                <w:rtl/>
              </w:rPr>
              <w:t>3,000</w:t>
            </w:r>
          </w:p>
        </w:tc>
        <w:tc>
          <w:tcPr>
            <w:tcW w:w="1134" w:type="dxa"/>
            <w:vAlign w:val="bottom"/>
          </w:tcPr>
          <w:p w:rsidR="005017C5" w:rsidRPr="005F3C38" w:rsidP="007D2D7C">
            <w:pPr>
              <w:spacing w:line="269" w:lineRule="auto"/>
              <w:jc w:val="left"/>
              <w:rPr>
                <w:szCs w:val="20"/>
                <w:rtl/>
              </w:rPr>
            </w:pPr>
            <w:r w:rsidRPr="005F3C38">
              <w:rPr>
                <w:rFonts w:hint="cs"/>
                <w:szCs w:val="20"/>
                <w:rtl/>
              </w:rPr>
              <w:t>1</w:t>
            </w:r>
          </w:p>
        </w:tc>
        <w:tc>
          <w:tcPr>
            <w:tcW w:w="1276" w:type="dxa"/>
            <w:vAlign w:val="bottom"/>
          </w:tcPr>
          <w:p w:rsidR="005017C5" w:rsidRPr="005F3C38" w:rsidP="007D2D7C">
            <w:pPr>
              <w:spacing w:line="269" w:lineRule="auto"/>
              <w:jc w:val="left"/>
              <w:rPr>
                <w:szCs w:val="20"/>
                <w:rtl/>
              </w:rPr>
            </w:pPr>
            <w:r w:rsidRPr="005F3C38">
              <w:rPr>
                <w:rFonts w:hint="cs"/>
                <w:szCs w:val="20"/>
                <w:rtl/>
              </w:rPr>
              <w:t>849</w:t>
            </w:r>
          </w:p>
        </w:tc>
        <w:tc>
          <w:tcPr>
            <w:tcW w:w="1134" w:type="dxa"/>
            <w:vAlign w:val="bottom"/>
          </w:tcPr>
          <w:p w:rsidR="005017C5" w:rsidRPr="005F3C38" w:rsidP="007D2D7C">
            <w:pPr>
              <w:spacing w:line="269" w:lineRule="auto"/>
              <w:jc w:val="left"/>
              <w:rPr>
                <w:szCs w:val="20"/>
                <w:rtl/>
              </w:rPr>
            </w:pPr>
            <w:r w:rsidRPr="005F3C38">
              <w:rPr>
                <w:rFonts w:hint="cs"/>
                <w:szCs w:val="20"/>
                <w:rtl/>
              </w:rPr>
              <w:t>10</w:t>
            </w:r>
          </w:p>
          <w:p w:rsidR="005017C5" w:rsidRPr="005F3C38" w:rsidP="007D2D7C">
            <w:pPr>
              <w:spacing w:line="269" w:lineRule="auto"/>
              <w:jc w:val="left"/>
              <w:rPr>
                <w:szCs w:val="20"/>
                <w:rtl/>
              </w:rPr>
            </w:pPr>
            <w:r w:rsidRPr="005F3C38">
              <w:rPr>
                <w:rFonts w:hint="cs"/>
                <w:szCs w:val="20"/>
                <w:rtl/>
              </w:rPr>
              <w:t>48</w:t>
            </w:r>
          </w:p>
        </w:tc>
        <w:tc>
          <w:tcPr>
            <w:tcW w:w="1276" w:type="dxa"/>
            <w:vAlign w:val="bottom"/>
          </w:tcPr>
          <w:p w:rsidR="005017C5" w:rsidRPr="005F3C38" w:rsidP="007D2D7C">
            <w:pPr>
              <w:spacing w:line="269" w:lineRule="auto"/>
              <w:jc w:val="left"/>
              <w:rPr>
                <w:szCs w:val="20"/>
                <w:rtl/>
              </w:rPr>
            </w:pPr>
            <w:r w:rsidRPr="005F3C38">
              <w:rPr>
                <w:rFonts w:hint="cs"/>
                <w:szCs w:val="20"/>
                <w:rtl/>
              </w:rPr>
              <w:t>3,500</w:t>
            </w:r>
          </w:p>
          <w:p w:rsidR="005017C5" w:rsidRPr="005F3C38" w:rsidP="007D2D7C">
            <w:pPr>
              <w:spacing w:line="269" w:lineRule="auto"/>
              <w:jc w:val="left"/>
              <w:rPr>
                <w:szCs w:val="20"/>
                <w:rtl/>
              </w:rPr>
            </w:pPr>
            <w:r w:rsidRPr="005F3C38">
              <w:rPr>
                <w:rFonts w:hint="cs"/>
                <w:szCs w:val="20"/>
                <w:rtl/>
              </w:rPr>
              <w:t>3,200</w:t>
            </w:r>
            <w:r w:rsidRPr="005F3C38">
              <w:rPr>
                <w:rFonts w:hint="cs"/>
                <w:szCs w:val="20"/>
                <w:vertAlign w:val="superscript"/>
                <w:rtl/>
              </w:rPr>
              <w:t>(**)</w:t>
            </w:r>
          </w:p>
        </w:tc>
        <w:tc>
          <w:tcPr>
            <w:tcW w:w="1138" w:type="dxa"/>
            <w:vAlign w:val="bottom"/>
          </w:tcPr>
          <w:p w:rsidR="005017C5" w:rsidRPr="005F3C38" w:rsidP="007D2D7C">
            <w:pPr>
              <w:spacing w:line="269" w:lineRule="auto"/>
              <w:jc w:val="left"/>
              <w:rPr>
                <w:szCs w:val="20"/>
                <w:rtl/>
              </w:rPr>
            </w:pPr>
            <w:r w:rsidRPr="005F3C38">
              <w:rPr>
                <w:rFonts w:hint="cs"/>
                <w:szCs w:val="20"/>
                <w:rtl/>
              </w:rPr>
              <w:t>24</w:t>
            </w:r>
          </w:p>
        </w:tc>
        <w:tc>
          <w:tcPr>
            <w:tcW w:w="1277" w:type="dxa"/>
            <w:vAlign w:val="bottom"/>
          </w:tcPr>
          <w:p w:rsidR="005017C5" w:rsidRPr="005F3C38" w:rsidP="007D2D7C">
            <w:pPr>
              <w:spacing w:line="269" w:lineRule="auto"/>
              <w:jc w:val="left"/>
              <w:rPr>
                <w:szCs w:val="20"/>
                <w:rtl/>
              </w:rPr>
            </w:pPr>
            <w:r w:rsidRPr="005F3C38">
              <w:rPr>
                <w:rFonts w:hint="cs"/>
                <w:szCs w:val="20"/>
                <w:rtl/>
              </w:rPr>
              <w:t>1,500</w:t>
            </w:r>
          </w:p>
        </w:tc>
      </w:tr>
      <w:tr w:rsidTr="008B01A6">
        <w:tblPrEx>
          <w:tblW w:w="12637" w:type="dxa"/>
          <w:tblInd w:w="883" w:type="dxa"/>
          <w:tblLayout w:type="fixed"/>
          <w:tblLook w:val="04A0"/>
        </w:tblPrEx>
        <w:tc>
          <w:tcPr>
            <w:tcW w:w="1815" w:type="dxa"/>
            <w:vMerge w:val="restart"/>
            <w:shd w:val="clear" w:color="auto" w:fill="auto"/>
            <w:vAlign w:val="bottom"/>
          </w:tcPr>
          <w:p w:rsidR="005017C5" w:rsidRPr="005F3C38" w:rsidP="007D2D7C">
            <w:pPr>
              <w:spacing w:line="269" w:lineRule="auto"/>
              <w:jc w:val="left"/>
              <w:rPr>
                <w:b/>
                <w:bCs/>
                <w:szCs w:val="20"/>
                <w:rtl/>
              </w:rPr>
            </w:pPr>
          </w:p>
          <w:p w:rsidR="005017C5" w:rsidRPr="005F3C38" w:rsidP="007D2D7C">
            <w:pPr>
              <w:spacing w:line="269" w:lineRule="auto"/>
              <w:jc w:val="left"/>
              <w:rPr>
                <w:b/>
                <w:bCs/>
                <w:szCs w:val="20"/>
                <w:rtl/>
              </w:rPr>
            </w:pPr>
            <w:r w:rsidRPr="005F3C38">
              <w:rPr>
                <w:rFonts w:hint="cs"/>
                <w:b/>
                <w:bCs/>
                <w:szCs w:val="20"/>
                <w:rtl/>
              </w:rPr>
              <w:t>קרני שומרון</w:t>
            </w:r>
          </w:p>
        </w:tc>
        <w:tc>
          <w:tcPr>
            <w:tcW w:w="1134" w:type="dxa"/>
            <w:vAlign w:val="bottom"/>
          </w:tcPr>
          <w:p w:rsidR="005017C5" w:rsidRPr="005F3C38" w:rsidP="007D2D7C">
            <w:pPr>
              <w:spacing w:line="269" w:lineRule="auto"/>
              <w:jc w:val="left"/>
              <w:rPr>
                <w:szCs w:val="20"/>
                <w:rtl/>
              </w:rPr>
            </w:pPr>
            <w:r w:rsidRPr="005F3C38">
              <w:rPr>
                <w:rFonts w:hint="cs"/>
                <w:szCs w:val="20"/>
                <w:rtl/>
              </w:rPr>
              <w:t>תשע"ט</w:t>
            </w:r>
          </w:p>
        </w:tc>
        <w:tc>
          <w:tcPr>
            <w:tcW w:w="1134" w:type="dxa"/>
            <w:vAlign w:val="bottom"/>
          </w:tcPr>
          <w:p w:rsidR="005017C5" w:rsidRPr="005F3C38" w:rsidP="007D2D7C">
            <w:pPr>
              <w:spacing w:line="269" w:lineRule="auto"/>
              <w:jc w:val="left"/>
              <w:rPr>
                <w:szCs w:val="20"/>
                <w:rtl/>
              </w:rPr>
            </w:pPr>
            <w:r w:rsidRPr="005F3C38">
              <w:rPr>
                <w:rFonts w:hint="cs"/>
                <w:szCs w:val="20"/>
                <w:rtl/>
              </w:rPr>
              <w:t>5</w:t>
            </w:r>
          </w:p>
          <w:p w:rsidR="005017C5" w:rsidRPr="005F3C38" w:rsidP="007D2D7C">
            <w:pPr>
              <w:spacing w:line="269" w:lineRule="auto"/>
              <w:jc w:val="left"/>
              <w:rPr>
                <w:szCs w:val="20"/>
                <w:rtl/>
              </w:rPr>
            </w:pPr>
            <w:r w:rsidRPr="005F3C38">
              <w:rPr>
                <w:rFonts w:hint="cs"/>
                <w:szCs w:val="20"/>
                <w:rtl/>
              </w:rPr>
              <w:t>1</w:t>
            </w:r>
          </w:p>
        </w:tc>
        <w:tc>
          <w:tcPr>
            <w:tcW w:w="1319" w:type="dxa"/>
            <w:vAlign w:val="bottom"/>
          </w:tcPr>
          <w:p w:rsidR="005017C5" w:rsidRPr="005F3C38" w:rsidP="007D2D7C">
            <w:pPr>
              <w:spacing w:line="269" w:lineRule="auto"/>
              <w:jc w:val="left"/>
              <w:rPr>
                <w:szCs w:val="20"/>
                <w:rtl/>
              </w:rPr>
            </w:pPr>
            <w:r w:rsidRPr="005F3C38">
              <w:rPr>
                <w:rFonts w:hint="cs"/>
                <w:szCs w:val="20"/>
                <w:rtl/>
              </w:rPr>
              <w:t>3,000</w:t>
            </w:r>
          </w:p>
          <w:p w:rsidR="005017C5" w:rsidRPr="005F3C38" w:rsidP="007D2D7C">
            <w:pPr>
              <w:spacing w:line="269" w:lineRule="auto"/>
              <w:jc w:val="left"/>
              <w:rPr>
                <w:szCs w:val="20"/>
                <w:rtl/>
              </w:rPr>
            </w:pPr>
            <w:r w:rsidRPr="005F3C38">
              <w:rPr>
                <w:rFonts w:hint="cs"/>
                <w:szCs w:val="20"/>
                <w:rtl/>
              </w:rPr>
              <w:t>9,000</w:t>
            </w: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r w:rsidRPr="005F3C38">
              <w:rPr>
                <w:rFonts w:hint="cs"/>
                <w:szCs w:val="20"/>
                <w:rtl/>
              </w:rPr>
              <w:t>13</w:t>
            </w:r>
          </w:p>
        </w:tc>
        <w:tc>
          <w:tcPr>
            <w:tcW w:w="1276" w:type="dxa"/>
            <w:vAlign w:val="bottom"/>
          </w:tcPr>
          <w:p w:rsidR="005017C5" w:rsidRPr="005F3C38" w:rsidP="007D2D7C">
            <w:pPr>
              <w:spacing w:line="269" w:lineRule="auto"/>
              <w:jc w:val="left"/>
              <w:rPr>
                <w:szCs w:val="20"/>
                <w:rtl/>
              </w:rPr>
            </w:pPr>
            <w:r w:rsidRPr="005F3C38">
              <w:rPr>
                <w:rFonts w:hint="cs"/>
                <w:szCs w:val="20"/>
                <w:rtl/>
              </w:rPr>
              <w:t>860</w:t>
            </w:r>
          </w:p>
        </w:tc>
        <w:tc>
          <w:tcPr>
            <w:tcW w:w="1138" w:type="dxa"/>
            <w:vAlign w:val="bottom"/>
          </w:tcPr>
          <w:p w:rsidR="005017C5" w:rsidRPr="005F3C38" w:rsidP="007D2D7C">
            <w:pPr>
              <w:spacing w:line="269" w:lineRule="auto"/>
              <w:jc w:val="left"/>
              <w:rPr>
                <w:szCs w:val="20"/>
                <w:rtl/>
              </w:rPr>
            </w:pPr>
          </w:p>
        </w:tc>
        <w:tc>
          <w:tcPr>
            <w:tcW w:w="1277" w:type="dxa"/>
            <w:vAlign w:val="bottom"/>
          </w:tcPr>
          <w:p w:rsidR="005017C5" w:rsidRPr="005F3C38" w:rsidP="007D2D7C">
            <w:pPr>
              <w:spacing w:line="269" w:lineRule="auto"/>
              <w:jc w:val="left"/>
              <w:rPr>
                <w:szCs w:val="20"/>
                <w:rtl/>
              </w:rPr>
            </w:pPr>
          </w:p>
        </w:tc>
      </w:tr>
      <w:tr w:rsidTr="008B01A6">
        <w:tblPrEx>
          <w:tblW w:w="12637" w:type="dxa"/>
          <w:tblInd w:w="883" w:type="dxa"/>
          <w:tblLayout w:type="fixed"/>
          <w:tblLook w:val="04A0"/>
        </w:tblPrEx>
        <w:tc>
          <w:tcPr>
            <w:tcW w:w="1815" w:type="dxa"/>
            <w:vMerge/>
            <w:shd w:val="clear" w:color="auto" w:fill="auto"/>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r w:rsidRPr="005F3C38">
              <w:rPr>
                <w:rFonts w:hint="cs"/>
                <w:szCs w:val="20"/>
                <w:rtl/>
              </w:rPr>
              <w:t>תשע"ח</w:t>
            </w:r>
          </w:p>
        </w:tc>
        <w:tc>
          <w:tcPr>
            <w:tcW w:w="1134" w:type="dxa"/>
            <w:vAlign w:val="bottom"/>
          </w:tcPr>
          <w:p w:rsidR="005017C5" w:rsidRPr="005F3C38" w:rsidP="007D2D7C">
            <w:pPr>
              <w:spacing w:line="269" w:lineRule="auto"/>
              <w:jc w:val="left"/>
              <w:rPr>
                <w:szCs w:val="20"/>
                <w:rtl/>
              </w:rPr>
            </w:pPr>
            <w:r w:rsidRPr="005F3C38">
              <w:rPr>
                <w:rFonts w:hint="cs"/>
                <w:szCs w:val="20"/>
                <w:rtl/>
              </w:rPr>
              <w:t>28</w:t>
            </w:r>
          </w:p>
        </w:tc>
        <w:tc>
          <w:tcPr>
            <w:tcW w:w="1319" w:type="dxa"/>
            <w:vAlign w:val="bottom"/>
          </w:tcPr>
          <w:p w:rsidR="005017C5" w:rsidRPr="005F3C38" w:rsidP="007D2D7C">
            <w:pPr>
              <w:spacing w:line="269" w:lineRule="auto"/>
              <w:jc w:val="left"/>
              <w:rPr>
                <w:szCs w:val="20"/>
                <w:rtl/>
              </w:rPr>
            </w:pPr>
            <w:r w:rsidRPr="005F3C38">
              <w:rPr>
                <w:rFonts w:hint="cs"/>
                <w:szCs w:val="20"/>
                <w:rtl/>
              </w:rPr>
              <w:t>3,000</w:t>
            </w: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8" w:type="dxa"/>
            <w:vAlign w:val="bottom"/>
          </w:tcPr>
          <w:p w:rsidR="005017C5" w:rsidRPr="005F3C38" w:rsidP="007D2D7C">
            <w:pPr>
              <w:spacing w:line="269" w:lineRule="auto"/>
              <w:jc w:val="left"/>
              <w:rPr>
                <w:szCs w:val="20"/>
                <w:rtl/>
              </w:rPr>
            </w:pPr>
          </w:p>
        </w:tc>
        <w:tc>
          <w:tcPr>
            <w:tcW w:w="1277" w:type="dxa"/>
            <w:vAlign w:val="bottom"/>
          </w:tcPr>
          <w:p w:rsidR="005017C5" w:rsidRPr="005F3C38" w:rsidP="007D2D7C">
            <w:pPr>
              <w:spacing w:line="269" w:lineRule="auto"/>
              <w:jc w:val="left"/>
              <w:rPr>
                <w:szCs w:val="20"/>
                <w:rtl/>
              </w:rPr>
            </w:pPr>
          </w:p>
        </w:tc>
      </w:tr>
      <w:tr w:rsidTr="008B01A6">
        <w:tblPrEx>
          <w:tblW w:w="12637" w:type="dxa"/>
          <w:tblInd w:w="883" w:type="dxa"/>
          <w:tblLayout w:type="fixed"/>
          <w:tblLook w:val="04A0"/>
        </w:tblPrEx>
        <w:tc>
          <w:tcPr>
            <w:tcW w:w="1815" w:type="dxa"/>
            <w:vMerge/>
            <w:shd w:val="clear" w:color="auto" w:fill="auto"/>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r w:rsidRPr="005F3C38">
              <w:rPr>
                <w:rFonts w:hint="cs"/>
                <w:szCs w:val="20"/>
                <w:rtl/>
              </w:rPr>
              <w:t>תשע"ז</w:t>
            </w:r>
          </w:p>
        </w:tc>
        <w:tc>
          <w:tcPr>
            <w:tcW w:w="1134" w:type="dxa"/>
            <w:vAlign w:val="bottom"/>
          </w:tcPr>
          <w:p w:rsidR="005017C5" w:rsidRPr="005F3C38" w:rsidP="007D2D7C">
            <w:pPr>
              <w:spacing w:line="269" w:lineRule="auto"/>
              <w:jc w:val="left"/>
              <w:rPr>
                <w:szCs w:val="20"/>
                <w:rtl/>
              </w:rPr>
            </w:pPr>
            <w:r w:rsidRPr="005F3C38">
              <w:rPr>
                <w:rFonts w:hint="cs"/>
                <w:szCs w:val="20"/>
                <w:rtl/>
              </w:rPr>
              <w:t>46</w:t>
            </w:r>
          </w:p>
        </w:tc>
        <w:tc>
          <w:tcPr>
            <w:tcW w:w="1319" w:type="dxa"/>
            <w:vAlign w:val="bottom"/>
          </w:tcPr>
          <w:p w:rsidR="005017C5" w:rsidRPr="005F3C38" w:rsidP="007D2D7C">
            <w:pPr>
              <w:spacing w:line="269" w:lineRule="auto"/>
              <w:jc w:val="left"/>
              <w:rPr>
                <w:szCs w:val="20"/>
                <w:rtl/>
              </w:rPr>
            </w:pPr>
            <w:r w:rsidRPr="005F3C38">
              <w:rPr>
                <w:rFonts w:hint="cs"/>
                <w:szCs w:val="20"/>
                <w:rtl/>
              </w:rPr>
              <w:t>3,000</w:t>
            </w: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8" w:type="dxa"/>
            <w:vAlign w:val="bottom"/>
          </w:tcPr>
          <w:p w:rsidR="005017C5" w:rsidRPr="005F3C38" w:rsidP="007D2D7C">
            <w:pPr>
              <w:spacing w:line="269" w:lineRule="auto"/>
              <w:jc w:val="left"/>
              <w:rPr>
                <w:szCs w:val="20"/>
                <w:rtl/>
              </w:rPr>
            </w:pPr>
          </w:p>
        </w:tc>
        <w:tc>
          <w:tcPr>
            <w:tcW w:w="1277" w:type="dxa"/>
            <w:vAlign w:val="bottom"/>
          </w:tcPr>
          <w:p w:rsidR="005017C5" w:rsidRPr="005F3C38" w:rsidP="007D2D7C">
            <w:pPr>
              <w:spacing w:line="269" w:lineRule="auto"/>
              <w:jc w:val="left"/>
              <w:rPr>
                <w:szCs w:val="20"/>
                <w:rtl/>
              </w:rPr>
            </w:pPr>
          </w:p>
        </w:tc>
      </w:tr>
      <w:tr w:rsidTr="008B01A6">
        <w:tblPrEx>
          <w:tblW w:w="12637" w:type="dxa"/>
          <w:tblInd w:w="883" w:type="dxa"/>
          <w:tblLayout w:type="fixed"/>
          <w:tblLook w:val="04A0"/>
        </w:tblPrEx>
        <w:tc>
          <w:tcPr>
            <w:tcW w:w="1815" w:type="dxa"/>
            <w:vMerge w:val="restart"/>
            <w:shd w:val="clear" w:color="auto" w:fill="auto"/>
            <w:vAlign w:val="bottom"/>
          </w:tcPr>
          <w:p w:rsidR="005017C5" w:rsidRPr="005F3C38" w:rsidP="007D2D7C">
            <w:pPr>
              <w:spacing w:line="269" w:lineRule="auto"/>
              <w:jc w:val="left"/>
              <w:rPr>
                <w:b/>
                <w:bCs/>
                <w:szCs w:val="20"/>
                <w:rtl/>
              </w:rPr>
            </w:pPr>
          </w:p>
          <w:p w:rsidR="005017C5" w:rsidRPr="005F3C38" w:rsidP="007D2D7C">
            <w:pPr>
              <w:spacing w:line="269" w:lineRule="auto"/>
              <w:jc w:val="left"/>
              <w:rPr>
                <w:b/>
                <w:bCs/>
                <w:szCs w:val="20"/>
                <w:rtl/>
              </w:rPr>
            </w:pPr>
          </w:p>
          <w:p w:rsidR="005017C5" w:rsidRPr="005F3C38" w:rsidP="007D2D7C">
            <w:pPr>
              <w:spacing w:line="269" w:lineRule="auto"/>
              <w:jc w:val="left"/>
              <w:rPr>
                <w:b/>
                <w:bCs/>
                <w:szCs w:val="20"/>
                <w:rtl/>
              </w:rPr>
            </w:pPr>
            <w:r w:rsidRPr="005F3C38">
              <w:rPr>
                <w:rFonts w:hint="cs"/>
                <w:b/>
                <w:bCs/>
                <w:szCs w:val="20"/>
                <w:rtl/>
              </w:rPr>
              <w:t>מועצה אזורית שומרון</w:t>
            </w:r>
          </w:p>
        </w:tc>
        <w:tc>
          <w:tcPr>
            <w:tcW w:w="1134" w:type="dxa"/>
            <w:vAlign w:val="bottom"/>
          </w:tcPr>
          <w:p w:rsidR="005017C5" w:rsidRPr="005F3C38" w:rsidP="007D2D7C">
            <w:pPr>
              <w:spacing w:line="269" w:lineRule="auto"/>
              <w:jc w:val="left"/>
              <w:rPr>
                <w:szCs w:val="20"/>
                <w:rtl/>
              </w:rPr>
            </w:pPr>
            <w:r w:rsidRPr="005F3C38">
              <w:rPr>
                <w:rFonts w:hint="cs"/>
                <w:szCs w:val="20"/>
                <w:rtl/>
              </w:rPr>
              <w:t>תשע"ט</w:t>
            </w:r>
          </w:p>
        </w:tc>
        <w:tc>
          <w:tcPr>
            <w:tcW w:w="1134" w:type="dxa"/>
            <w:vAlign w:val="bottom"/>
          </w:tcPr>
          <w:p w:rsidR="005017C5" w:rsidRPr="005F3C38" w:rsidP="007D2D7C">
            <w:pPr>
              <w:spacing w:line="269" w:lineRule="auto"/>
              <w:jc w:val="left"/>
              <w:rPr>
                <w:szCs w:val="20"/>
                <w:rtl/>
              </w:rPr>
            </w:pPr>
            <w:r w:rsidRPr="005F3C38">
              <w:rPr>
                <w:rFonts w:hint="cs"/>
                <w:szCs w:val="20"/>
                <w:rtl/>
              </w:rPr>
              <w:t>5</w:t>
            </w:r>
          </w:p>
          <w:p w:rsidR="005017C5" w:rsidRPr="005F3C38" w:rsidP="007D2D7C">
            <w:pPr>
              <w:spacing w:line="269" w:lineRule="auto"/>
              <w:jc w:val="left"/>
              <w:rPr>
                <w:szCs w:val="20"/>
                <w:rtl/>
              </w:rPr>
            </w:pPr>
            <w:r w:rsidRPr="005F3C38">
              <w:rPr>
                <w:rFonts w:hint="cs"/>
                <w:szCs w:val="20"/>
                <w:rtl/>
              </w:rPr>
              <w:t>8</w:t>
            </w:r>
          </w:p>
        </w:tc>
        <w:tc>
          <w:tcPr>
            <w:tcW w:w="1319" w:type="dxa"/>
            <w:vAlign w:val="bottom"/>
          </w:tcPr>
          <w:p w:rsidR="005017C5" w:rsidRPr="005F3C38" w:rsidP="007D2D7C">
            <w:pPr>
              <w:spacing w:line="269" w:lineRule="auto"/>
              <w:jc w:val="left"/>
              <w:rPr>
                <w:szCs w:val="20"/>
                <w:rtl/>
              </w:rPr>
            </w:pPr>
            <w:r w:rsidRPr="005F3C38">
              <w:rPr>
                <w:rFonts w:hint="cs"/>
                <w:szCs w:val="20"/>
                <w:rtl/>
              </w:rPr>
              <w:t>3,000</w:t>
            </w:r>
          </w:p>
          <w:p w:rsidR="005017C5" w:rsidRPr="005F3C38" w:rsidP="007D2D7C">
            <w:pPr>
              <w:spacing w:line="269" w:lineRule="auto"/>
              <w:jc w:val="left"/>
              <w:rPr>
                <w:szCs w:val="20"/>
                <w:rtl/>
              </w:rPr>
            </w:pPr>
            <w:r w:rsidRPr="005F3C38">
              <w:rPr>
                <w:rFonts w:hint="cs"/>
                <w:szCs w:val="20"/>
                <w:rtl/>
              </w:rPr>
              <w:t>9,000</w:t>
            </w: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8" w:type="dxa"/>
            <w:vAlign w:val="bottom"/>
          </w:tcPr>
          <w:p w:rsidR="005017C5" w:rsidRPr="005F3C38" w:rsidP="007D2D7C">
            <w:pPr>
              <w:spacing w:line="269" w:lineRule="auto"/>
              <w:jc w:val="left"/>
              <w:rPr>
                <w:szCs w:val="20"/>
                <w:rtl/>
              </w:rPr>
            </w:pPr>
          </w:p>
        </w:tc>
        <w:tc>
          <w:tcPr>
            <w:tcW w:w="1277" w:type="dxa"/>
            <w:vAlign w:val="bottom"/>
          </w:tcPr>
          <w:p w:rsidR="005017C5" w:rsidRPr="005F3C38" w:rsidP="007D2D7C">
            <w:pPr>
              <w:spacing w:line="269" w:lineRule="auto"/>
              <w:jc w:val="left"/>
              <w:rPr>
                <w:szCs w:val="20"/>
                <w:rtl/>
              </w:rPr>
            </w:pPr>
          </w:p>
        </w:tc>
      </w:tr>
      <w:tr w:rsidTr="008B01A6">
        <w:tblPrEx>
          <w:tblW w:w="12637" w:type="dxa"/>
          <w:tblInd w:w="883" w:type="dxa"/>
          <w:tblLayout w:type="fixed"/>
          <w:tblLook w:val="04A0"/>
        </w:tblPrEx>
        <w:tc>
          <w:tcPr>
            <w:tcW w:w="1815" w:type="dxa"/>
            <w:vMerge/>
            <w:shd w:val="clear" w:color="auto" w:fill="auto"/>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r w:rsidRPr="005F3C38">
              <w:rPr>
                <w:rFonts w:hint="cs"/>
                <w:szCs w:val="20"/>
                <w:rtl/>
              </w:rPr>
              <w:t>תשע"ח</w:t>
            </w:r>
          </w:p>
        </w:tc>
        <w:tc>
          <w:tcPr>
            <w:tcW w:w="1134" w:type="dxa"/>
            <w:vAlign w:val="bottom"/>
          </w:tcPr>
          <w:p w:rsidR="005017C5" w:rsidRPr="005F3C38" w:rsidP="007D2D7C">
            <w:pPr>
              <w:spacing w:line="269" w:lineRule="auto"/>
              <w:jc w:val="left"/>
              <w:rPr>
                <w:szCs w:val="20"/>
                <w:rtl/>
              </w:rPr>
            </w:pPr>
            <w:r w:rsidRPr="005F3C38">
              <w:rPr>
                <w:rFonts w:hint="cs"/>
                <w:szCs w:val="20"/>
                <w:rtl/>
              </w:rPr>
              <w:t>3</w:t>
            </w:r>
          </w:p>
          <w:p w:rsidR="005017C5" w:rsidRPr="005F3C38" w:rsidP="007D2D7C">
            <w:pPr>
              <w:spacing w:line="269" w:lineRule="auto"/>
              <w:jc w:val="left"/>
              <w:rPr>
                <w:szCs w:val="20"/>
                <w:rtl/>
              </w:rPr>
            </w:pPr>
            <w:r w:rsidRPr="005F3C38">
              <w:rPr>
                <w:rFonts w:hint="cs"/>
                <w:szCs w:val="20"/>
                <w:rtl/>
              </w:rPr>
              <w:t>11</w:t>
            </w:r>
          </w:p>
        </w:tc>
        <w:tc>
          <w:tcPr>
            <w:tcW w:w="1319" w:type="dxa"/>
            <w:vAlign w:val="bottom"/>
          </w:tcPr>
          <w:p w:rsidR="005017C5" w:rsidRPr="005F3C38" w:rsidP="007D2D7C">
            <w:pPr>
              <w:spacing w:line="269" w:lineRule="auto"/>
              <w:jc w:val="left"/>
              <w:rPr>
                <w:szCs w:val="20"/>
                <w:rtl/>
              </w:rPr>
            </w:pPr>
            <w:r w:rsidRPr="005F3C38">
              <w:rPr>
                <w:rFonts w:hint="cs"/>
                <w:szCs w:val="20"/>
                <w:rtl/>
              </w:rPr>
              <w:t>9,000</w:t>
            </w:r>
          </w:p>
          <w:p w:rsidR="005017C5" w:rsidRPr="005F3C38" w:rsidP="007D2D7C">
            <w:pPr>
              <w:spacing w:line="269" w:lineRule="auto"/>
              <w:jc w:val="left"/>
              <w:rPr>
                <w:szCs w:val="20"/>
                <w:rtl/>
              </w:rPr>
            </w:pPr>
            <w:r w:rsidRPr="005F3C38">
              <w:rPr>
                <w:rFonts w:hint="cs"/>
                <w:szCs w:val="20"/>
                <w:rtl/>
              </w:rPr>
              <w:t>3,000</w:t>
            </w: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8" w:type="dxa"/>
            <w:vAlign w:val="bottom"/>
          </w:tcPr>
          <w:p w:rsidR="005017C5" w:rsidRPr="005F3C38" w:rsidP="007D2D7C">
            <w:pPr>
              <w:spacing w:line="269" w:lineRule="auto"/>
              <w:jc w:val="left"/>
              <w:rPr>
                <w:szCs w:val="20"/>
                <w:rtl/>
              </w:rPr>
            </w:pPr>
          </w:p>
        </w:tc>
        <w:tc>
          <w:tcPr>
            <w:tcW w:w="1277" w:type="dxa"/>
            <w:vAlign w:val="bottom"/>
          </w:tcPr>
          <w:p w:rsidR="005017C5" w:rsidRPr="005F3C38" w:rsidP="007D2D7C">
            <w:pPr>
              <w:spacing w:line="269" w:lineRule="auto"/>
              <w:jc w:val="left"/>
              <w:rPr>
                <w:szCs w:val="20"/>
                <w:rtl/>
              </w:rPr>
            </w:pPr>
          </w:p>
        </w:tc>
      </w:tr>
      <w:tr w:rsidTr="008B01A6">
        <w:tblPrEx>
          <w:tblW w:w="12637" w:type="dxa"/>
          <w:tblInd w:w="883" w:type="dxa"/>
          <w:tblLayout w:type="fixed"/>
          <w:tblLook w:val="04A0"/>
        </w:tblPrEx>
        <w:tc>
          <w:tcPr>
            <w:tcW w:w="1815" w:type="dxa"/>
            <w:vMerge/>
            <w:shd w:val="clear" w:color="auto" w:fill="auto"/>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r w:rsidRPr="005F3C38">
              <w:rPr>
                <w:rFonts w:hint="cs"/>
                <w:szCs w:val="20"/>
                <w:rtl/>
              </w:rPr>
              <w:t>תשע"ז</w:t>
            </w:r>
          </w:p>
        </w:tc>
        <w:tc>
          <w:tcPr>
            <w:tcW w:w="1134" w:type="dxa"/>
            <w:vAlign w:val="bottom"/>
          </w:tcPr>
          <w:p w:rsidR="005017C5" w:rsidRPr="005F3C38" w:rsidP="007D2D7C">
            <w:pPr>
              <w:spacing w:line="269" w:lineRule="auto"/>
              <w:jc w:val="left"/>
              <w:rPr>
                <w:szCs w:val="20"/>
                <w:rtl/>
              </w:rPr>
            </w:pPr>
            <w:r w:rsidRPr="005F3C38">
              <w:rPr>
                <w:rFonts w:hint="cs"/>
                <w:szCs w:val="20"/>
                <w:rtl/>
              </w:rPr>
              <w:t>14</w:t>
            </w:r>
          </w:p>
        </w:tc>
        <w:tc>
          <w:tcPr>
            <w:tcW w:w="1319" w:type="dxa"/>
            <w:vAlign w:val="bottom"/>
          </w:tcPr>
          <w:p w:rsidR="005017C5" w:rsidRPr="005F3C38" w:rsidP="007D2D7C">
            <w:pPr>
              <w:spacing w:line="269" w:lineRule="auto"/>
              <w:jc w:val="left"/>
              <w:rPr>
                <w:szCs w:val="20"/>
                <w:rtl/>
              </w:rPr>
            </w:pPr>
            <w:r w:rsidRPr="005F3C38">
              <w:rPr>
                <w:rFonts w:hint="cs"/>
                <w:szCs w:val="20"/>
                <w:rtl/>
              </w:rPr>
              <w:t>3,000</w:t>
            </w: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8" w:type="dxa"/>
            <w:vAlign w:val="bottom"/>
          </w:tcPr>
          <w:p w:rsidR="005017C5" w:rsidRPr="005F3C38" w:rsidP="007D2D7C">
            <w:pPr>
              <w:spacing w:line="269" w:lineRule="auto"/>
              <w:jc w:val="left"/>
              <w:rPr>
                <w:szCs w:val="20"/>
                <w:rtl/>
              </w:rPr>
            </w:pPr>
          </w:p>
        </w:tc>
        <w:tc>
          <w:tcPr>
            <w:tcW w:w="1277" w:type="dxa"/>
            <w:vAlign w:val="bottom"/>
          </w:tcPr>
          <w:p w:rsidR="005017C5" w:rsidRPr="005F3C38" w:rsidP="007D2D7C">
            <w:pPr>
              <w:spacing w:line="269" w:lineRule="auto"/>
              <w:jc w:val="left"/>
              <w:rPr>
                <w:szCs w:val="20"/>
                <w:rtl/>
              </w:rPr>
            </w:pPr>
          </w:p>
        </w:tc>
      </w:tr>
      <w:tr w:rsidTr="008B01A6">
        <w:tblPrEx>
          <w:tblW w:w="12637" w:type="dxa"/>
          <w:tblInd w:w="883" w:type="dxa"/>
          <w:tblLayout w:type="fixed"/>
          <w:tblLook w:val="04A0"/>
        </w:tblPrEx>
        <w:tc>
          <w:tcPr>
            <w:tcW w:w="1815" w:type="dxa"/>
            <w:vMerge w:val="restart"/>
            <w:shd w:val="clear" w:color="auto" w:fill="auto"/>
            <w:vAlign w:val="bottom"/>
          </w:tcPr>
          <w:p w:rsidR="005017C5" w:rsidRPr="005F3C38" w:rsidP="007D2D7C">
            <w:pPr>
              <w:spacing w:line="269" w:lineRule="auto"/>
              <w:jc w:val="left"/>
              <w:rPr>
                <w:b/>
                <w:bCs/>
                <w:szCs w:val="20"/>
                <w:rtl/>
              </w:rPr>
            </w:pPr>
          </w:p>
          <w:p w:rsidR="005017C5" w:rsidRPr="005F3C38" w:rsidP="007D2D7C">
            <w:pPr>
              <w:spacing w:line="269" w:lineRule="auto"/>
              <w:jc w:val="left"/>
              <w:rPr>
                <w:b/>
                <w:bCs/>
                <w:szCs w:val="20"/>
                <w:rtl/>
              </w:rPr>
            </w:pPr>
            <w:r w:rsidRPr="005F3C38">
              <w:rPr>
                <w:rFonts w:hint="cs"/>
                <w:b/>
                <w:bCs/>
                <w:szCs w:val="20"/>
                <w:rtl/>
              </w:rPr>
              <w:t>עיריית הוד השרון</w:t>
            </w:r>
          </w:p>
        </w:tc>
        <w:tc>
          <w:tcPr>
            <w:tcW w:w="1134" w:type="dxa"/>
            <w:vAlign w:val="bottom"/>
          </w:tcPr>
          <w:p w:rsidR="005017C5" w:rsidRPr="005F3C38" w:rsidP="007D2D7C">
            <w:pPr>
              <w:spacing w:line="269" w:lineRule="auto"/>
              <w:jc w:val="left"/>
              <w:rPr>
                <w:szCs w:val="20"/>
                <w:rtl/>
              </w:rPr>
            </w:pPr>
            <w:r w:rsidRPr="005F3C38">
              <w:rPr>
                <w:rFonts w:hint="cs"/>
                <w:szCs w:val="20"/>
                <w:rtl/>
              </w:rPr>
              <w:t>תשע"ט</w:t>
            </w:r>
          </w:p>
        </w:tc>
        <w:tc>
          <w:tcPr>
            <w:tcW w:w="1134" w:type="dxa"/>
            <w:vAlign w:val="bottom"/>
          </w:tcPr>
          <w:p w:rsidR="005017C5" w:rsidRPr="005F3C38" w:rsidP="007D2D7C">
            <w:pPr>
              <w:spacing w:line="269" w:lineRule="auto"/>
              <w:jc w:val="left"/>
              <w:rPr>
                <w:szCs w:val="20"/>
                <w:rtl/>
              </w:rPr>
            </w:pPr>
            <w:r w:rsidRPr="005F3C38">
              <w:rPr>
                <w:rFonts w:hint="cs"/>
                <w:szCs w:val="20"/>
                <w:rtl/>
              </w:rPr>
              <w:t>5</w:t>
            </w:r>
          </w:p>
          <w:p w:rsidR="005017C5" w:rsidRPr="005F3C38" w:rsidP="007D2D7C">
            <w:pPr>
              <w:spacing w:line="269" w:lineRule="auto"/>
              <w:jc w:val="left"/>
              <w:rPr>
                <w:szCs w:val="20"/>
                <w:rtl/>
              </w:rPr>
            </w:pPr>
            <w:r w:rsidRPr="005F3C38">
              <w:rPr>
                <w:rFonts w:hint="cs"/>
                <w:szCs w:val="20"/>
                <w:rtl/>
              </w:rPr>
              <w:t>1</w:t>
            </w:r>
          </w:p>
        </w:tc>
        <w:tc>
          <w:tcPr>
            <w:tcW w:w="1319" w:type="dxa"/>
            <w:vAlign w:val="bottom"/>
          </w:tcPr>
          <w:p w:rsidR="005017C5" w:rsidRPr="005F3C38" w:rsidP="007D2D7C">
            <w:pPr>
              <w:spacing w:line="269" w:lineRule="auto"/>
              <w:jc w:val="left"/>
              <w:rPr>
                <w:szCs w:val="20"/>
                <w:rtl/>
              </w:rPr>
            </w:pPr>
            <w:r w:rsidRPr="005F3C38">
              <w:rPr>
                <w:rFonts w:hint="cs"/>
                <w:szCs w:val="20"/>
                <w:rtl/>
              </w:rPr>
              <w:t>9,000</w:t>
            </w:r>
          </w:p>
          <w:p w:rsidR="005017C5" w:rsidRPr="005F3C38" w:rsidP="007D2D7C">
            <w:pPr>
              <w:spacing w:line="269" w:lineRule="auto"/>
              <w:jc w:val="left"/>
              <w:rPr>
                <w:szCs w:val="20"/>
                <w:rtl/>
              </w:rPr>
            </w:pPr>
            <w:r w:rsidRPr="005F3C38">
              <w:rPr>
                <w:rFonts w:hint="cs"/>
                <w:szCs w:val="20"/>
                <w:rtl/>
              </w:rPr>
              <w:t>3,000</w:t>
            </w: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8" w:type="dxa"/>
            <w:vAlign w:val="bottom"/>
          </w:tcPr>
          <w:p w:rsidR="005017C5" w:rsidRPr="005F3C38" w:rsidP="007D2D7C">
            <w:pPr>
              <w:spacing w:line="269" w:lineRule="auto"/>
              <w:jc w:val="left"/>
              <w:rPr>
                <w:szCs w:val="20"/>
                <w:rtl/>
              </w:rPr>
            </w:pPr>
          </w:p>
        </w:tc>
        <w:tc>
          <w:tcPr>
            <w:tcW w:w="1277" w:type="dxa"/>
            <w:vAlign w:val="bottom"/>
          </w:tcPr>
          <w:p w:rsidR="005017C5" w:rsidRPr="005F3C38" w:rsidP="007D2D7C">
            <w:pPr>
              <w:spacing w:line="269" w:lineRule="auto"/>
              <w:jc w:val="left"/>
              <w:rPr>
                <w:szCs w:val="20"/>
                <w:rtl/>
              </w:rPr>
            </w:pPr>
          </w:p>
        </w:tc>
      </w:tr>
      <w:tr w:rsidTr="008B01A6">
        <w:tblPrEx>
          <w:tblW w:w="12637" w:type="dxa"/>
          <w:tblInd w:w="883" w:type="dxa"/>
          <w:tblLayout w:type="fixed"/>
          <w:tblLook w:val="04A0"/>
        </w:tblPrEx>
        <w:tc>
          <w:tcPr>
            <w:tcW w:w="1815" w:type="dxa"/>
            <w:vMerge/>
            <w:shd w:val="clear" w:color="auto" w:fill="auto"/>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r w:rsidRPr="005F3C38">
              <w:rPr>
                <w:rFonts w:hint="cs"/>
                <w:szCs w:val="20"/>
                <w:rtl/>
              </w:rPr>
              <w:t>תשע"ח</w:t>
            </w:r>
          </w:p>
        </w:tc>
        <w:tc>
          <w:tcPr>
            <w:tcW w:w="1134" w:type="dxa"/>
            <w:vAlign w:val="bottom"/>
          </w:tcPr>
          <w:p w:rsidR="005017C5" w:rsidRPr="005F3C38" w:rsidP="007D2D7C">
            <w:pPr>
              <w:spacing w:line="269" w:lineRule="auto"/>
              <w:jc w:val="left"/>
              <w:rPr>
                <w:szCs w:val="20"/>
                <w:rtl/>
              </w:rPr>
            </w:pPr>
            <w:r w:rsidRPr="005F3C38">
              <w:rPr>
                <w:rFonts w:hint="cs"/>
                <w:szCs w:val="20"/>
                <w:rtl/>
              </w:rPr>
              <w:t>4</w:t>
            </w:r>
          </w:p>
        </w:tc>
        <w:tc>
          <w:tcPr>
            <w:tcW w:w="1319" w:type="dxa"/>
            <w:vAlign w:val="bottom"/>
          </w:tcPr>
          <w:p w:rsidR="005017C5" w:rsidRPr="005F3C38" w:rsidP="007D2D7C">
            <w:pPr>
              <w:spacing w:line="269" w:lineRule="auto"/>
              <w:jc w:val="left"/>
              <w:rPr>
                <w:szCs w:val="20"/>
                <w:rtl/>
              </w:rPr>
            </w:pPr>
            <w:r w:rsidRPr="005F3C38">
              <w:rPr>
                <w:rFonts w:hint="cs"/>
                <w:szCs w:val="20"/>
                <w:rtl/>
              </w:rPr>
              <w:t>856</w:t>
            </w: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8" w:type="dxa"/>
            <w:vAlign w:val="bottom"/>
          </w:tcPr>
          <w:p w:rsidR="005017C5" w:rsidRPr="005F3C38" w:rsidP="007D2D7C">
            <w:pPr>
              <w:spacing w:line="269" w:lineRule="auto"/>
              <w:jc w:val="left"/>
              <w:rPr>
                <w:szCs w:val="20"/>
                <w:rtl/>
              </w:rPr>
            </w:pPr>
          </w:p>
        </w:tc>
        <w:tc>
          <w:tcPr>
            <w:tcW w:w="1277" w:type="dxa"/>
            <w:vAlign w:val="bottom"/>
          </w:tcPr>
          <w:p w:rsidR="005017C5" w:rsidRPr="005F3C38" w:rsidP="007D2D7C">
            <w:pPr>
              <w:spacing w:line="269" w:lineRule="auto"/>
              <w:jc w:val="left"/>
              <w:rPr>
                <w:szCs w:val="20"/>
                <w:rtl/>
              </w:rPr>
            </w:pPr>
          </w:p>
        </w:tc>
      </w:tr>
      <w:tr w:rsidTr="008B01A6">
        <w:tblPrEx>
          <w:tblW w:w="12637" w:type="dxa"/>
          <w:tblInd w:w="883" w:type="dxa"/>
          <w:tblLayout w:type="fixed"/>
          <w:tblLook w:val="04A0"/>
        </w:tblPrEx>
        <w:tc>
          <w:tcPr>
            <w:tcW w:w="1815" w:type="dxa"/>
            <w:vMerge/>
            <w:shd w:val="clear" w:color="auto" w:fill="auto"/>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r w:rsidRPr="005F3C38">
              <w:rPr>
                <w:rFonts w:hint="cs"/>
                <w:szCs w:val="20"/>
                <w:rtl/>
              </w:rPr>
              <w:t>תשע"ז</w:t>
            </w:r>
          </w:p>
        </w:tc>
        <w:tc>
          <w:tcPr>
            <w:tcW w:w="1134" w:type="dxa"/>
            <w:vAlign w:val="bottom"/>
          </w:tcPr>
          <w:p w:rsidR="005017C5" w:rsidRPr="005F3C38" w:rsidP="007D2D7C">
            <w:pPr>
              <w:spacing w:line="269" w:lineRule="auto"/>
              <w:jc w:val="left"/>
              <w:rPr>
                <w:szCs w:val="20"/>
                <w:rtl/>
              </w:rPr>
            </w:pPr>
            <w:r w:rsidRPr="005F3C38">
              <w:rPr>
                <w:rFonts w:hint="cs"/>
                <w:szCs w:val="20"/>
                <w:rtl/>
              </w:rPr>
              <w:t>-</w:t>
            </w:r>
          </w:p>
        </w:tc>
        <w:tc>
          <w:tcPr>
            <w:tcW w:w="1319" w:type="dxa"/>
            <w:vAlign w:val="bottom"/>
          </w:tcPr>
          <w:p w:rsidR="005017C5" w:rsidRPr="005F3C38" w:rsidP="007D2D7C">
            <w:pPr>
              <w:spacing w:line="269" w:lineRule="auto"/>
              <w:jc w:val="left"/>
              <w:rPr>
                <w:szCs w:val="20"/>
                <w:rtl/>
              </w:rPr>
            </w:pPr>
            <w:r w:rsidRPr="005F3C38">
              <w:rPr>
                <w:rFonts w:hint="cs"/>
                <w:szCs w:val="20"/>
                <w:rtl/>
              </w:rPr>
              <w:t>-</w:t>
            </w: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8" w:type="dxa"/>
            <w:vAlign w:val="bottom"/>
          </w:tcPr>
          <w:p w:rsidR="005017C5" w:rsidRPr="005F3C38" w:rsidP="007D2D7C">
            <w:pPr>
              <w:spacing w:line="269" w:lineRule="auto"/>
              <w:jc w:val="left"/>
              <w:rPr>
                <w:szCs w:val="20"/>
                <w:rtl/>
              </w:rPr>
            </w:pPr>
          </w:p>
        </w:tc>
        <w:tc>
          <w:tcPr>
            <w:tcW w:w="1277" w:type="dxa"/>
            <w:vAlign w:val="bottom"/>
          </w:tcPr>
          <w:p w:rsidR="005017C5" w:rsidRPr="005F3C38" w:rsidP="007D2D7C">
            <w:pPr>
              <w:spacing w:line="269" w:lineRule="auto"/>
              <w:jc w:val="left"/>
              <w:rPr>
                <w:szCs w:val="20"/>
                <w:rtl/>
              </w:rPr>
            </w:pPr>
          </w:p>
        </w:tc>
      </w:tr>
      <w:tr w:rsidTr="008B01A6">
        <w:tblPrEx>
          <w:tblW w:w="12637" w:type="dxa"/>
          <w:tblInd w:w="883" w:type="dxa"/>
          <w:tblLayout w:type="fixed"/>
          <w:tblLook w:val="04A0"/>
        </w:tblPrEx>
        <w:tc>
          <w:tcPr>
            <w:tcW w:w="1815" w:type="dxa"/>
            <w:vMerge w:val="restart"/>
            <w:shd w:val="clear" w:color="auto" w:fill="auto"/>
            <w:vAlign w:val="bottom"/>
          </w:tcPr>
          <w:p w:rsidR="005017C5" w:rsidRPr="005F3C38" w:rsidP="007D2D7C">
            <w:pPr>
              <w:spacing w:line="269" w:lineRule="auto"/>
              <w:jc w:val="left"/>
              <w:rPr>
                <w:b/>
                <w:bCs/>
                <w:szCs w:val="20"/>
                <w:rtl/>
              </w:rPr>
            </w:pPr>
            <w:r w:rsidRPr="005F3C38">
              <w:rPr>
                <w:rFonts w:hint="cs"/>
                <w:b/>
                <w:bCs/>
                <w:szCs w:val="20"/>
                <w:rtl/>
              </w:rPr>
              <w:t>מועצה מקומית כוכב יאיר-צור יגאל</w:t>
            </w:r>
          </w:p>
        </w:tc>
        <w:tc>
          <w:tcPr>
            <w:tcW w:w="1134" w:type="dxa"/>
            <w:vAlign w:val="bottom"/>
          </w:tcPr>
          <w:p w:rsidR="005017C5" w:rsidRPr="005F3C38" w:rsidP="007D2D7C">
            <w:pPr>
              <w:spacing w:line="269" w:lineRule="auto"/>
              <w:jc w:val="left"/>
              <w:rPr>
                <w:szCs w:val="20"/>
                <w:rtl/>
              </w:rPr>
            </w:pPr>
            <w:r w:rsidRPr="005F3C38">
              <w:rPr>
                <w:rFonts w:hint="cs"/>
                <w:szCs w:val="20"/>
                <w:rtl/>
              </w:rPr>
              <w:t>תשע"ט</w:t>
            </w:r>
          </w:p>
        </w:tc>
        <w:tc>
          <w:tcPr>
            <w:tcW w:w="1134" w:type="dxa"/>
            <w:vAlign w:val="bottom"/>
          </w:tcPr>
          <w:p w:rsidR="005017C5" w:rsidRPr="005F3C38" w:rsidP="007D2D7C">
            <w:pPr>
              <w:spacing w:line="269" w:lineRule="auto"/>
              <w:jc w:val="left"/>
              <w:rPr>
                <w:szCs w:val="20"/>
                <w:rtl/>
              </w:rPr>
            </w:pPr>
            <w:r w:rsidRPr="005F3C38">
              <w:rPr>
                <w:rFonts w:hint="cs"/>
                <w:szCs w:val="20"/>
                <w:rtl/>
              </w:rPr>
              <w:t>2</w:t>
            </w:r>
          </w:p>
        </w:tc>
        <w:tc>
          <w:tcPr>
            <w:tcW w:w="1319" w:type="dxa"/>
            <w:vAlign w:val="bottom"/>
          </w:tcPr>
          <w:p w:rsidR="005017C5" w:rsidRPr="005F3C38" w:rsidP="007D2D7C">
            <w:pPr>
              <w:spacing w:line="269" w:lineRule="auto"/>
              <w:jc w:val="left"/>
              <w:rPr>
                <w:szCs w:val="20"/>
                <w:rtl/>
              </w:rPr>
            </w:pPr>
            <w:r w:rsidRPr="005F3C38">
              <w:rPr>
                <w:rFonts w:hint="cs"/>
                <w:szCs w:val="20"/>
                <w:rtl/>
              </w:rPr>
              <w:t>3,000</w:t>
            </w: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8" w:type="dxa"/>
            <w:vAlign w:val="bottom"/>
          </w:tcPr>
          <w:p w:rsidR="005017C5" w:rsidRPr="005F3C38" w:rsidP="007D2D7C">
            <w:pPr>
              <w:spacing w:line="269" w:lineRule="auto"/>
              <w:jc w:val="left"/>
              <w:rPr>
                <w:szCs w:val="20"/>
                <w:rtl/>
              </w:rPr>
            </w:pPr>
          </w:p>
        </w:tc>
        <w:tc>
          <w:tcPr>
            <w:tcW w:w="1277" w:type="dxa"/>
            <w:vAlign w:val="bottom"/>
          </w:tcPr>
          <w:p w:rsidR="005017C5" w:rsidRPr="005F3C38" w:rsidP="007D2D7C">
            <w:pPr>
              <w:spacing w:line="269" w:lineRule="auto"/>
              <w:jc w:val="left"/>
              <w:rPr>
                <w:szCs w:val="20"/>
                <w:rtl/>
              </w:rPr>
            </w:pPr>
          </w:p>
        </w:tc>
      </w:tr>
      <w:tr w:rsidTr="008B01A6">
        <w:tblPrEx>
          <w:tblW w:w="12637" w:type="dxa"/>
          <w:tblInd w:w="883" w:type="dxa"/>
          <w:tblLayout w:type="fixed"/>
          <w:tblLook w:val="04A0"/>
        </w:tblPrEx>
        <w:tc>
          <w:tcPr>
            <w:tcW w:w="1815" w:type="dxa"/>
            <w:vMerge/>
            <w:shd w:val="clear" w:color="auto" w:fill="auto"/>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r w:rsidRPr="005F3C38">
              <w:rPr>
                <w:rFonts w:hint="cs"/>
                <w:szCs w:val="20"/>
                <w:rtl/>
              </w:rPr>
              <w:t>תשע"ח</w:t>
            </w:r>
          </w:p>
        </w:tc>
        <w:tc>
          <w:tcPr>
            <w:tcW w:w="1134" w:type="dxa"/>
            <w:vAlign w:val="bottom"/>
          </w:tcPr>
          <w:p w:rsidR="005017C5" w:rsidRPr="005F3C38" w:rsidP="007D2D7C">
            <w:pPr>
              <w:spacing w:line="269" w:lineRule="auto"/>
              <w:jc w:val="left"/>
              <w:rPr>
                <w:szCs w:val="20"/>
                <w:rtl/>
              </w:rPr>
            </w:pPr>
            <w:r w:rsidRPr="005F3C38">
              <w:rPr>
                <w:rFonts w:hint="cs"/>
                <w:szCs w:val="20"/>
                <w:rtl/>
              </w:rPr>
              <w:t>72</w:t>
            </w:r>
          </w:p>
        </w:tc>
        <w:tc>
          <w:tcPr>
            <w:tcW w:w="1319" w:type="dxa"/>
            <w:vAlign w:val="bottom"/>
          </w:tcPr>
          <w:p w:rsidR="005017C5" w:rsidRPr="005F3C38" w:rsidP="007D2D7C">
            <w:pPr>
              <w:spacing w:line="269" w:lineRule="auto"/>
              <w:jc w:val="left"/>
              <w:rPr>
                <w:szCs w:val="20"/>
                <w:rtl/>
              </w:rPr>
            </w:pPr>
            <w:r w:rsidRPr="005F3C38">
              <w:rPr>
                <w:rFonts w:hint="cs"/>
                <w:szCs w:val="20"/>
                <w:rtl/>
              </w:rPr>
              <w:t>3,000</w:t>
            </w: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8" w:type="dxa"/>
            <w:vAlign w:val="bottom"/>
          </w:tcPr>
          <w:p w:rsidR="005017C5" w:rsidRPr="005F3C38" w:rsidP="007D2D7C">
            <w:pPr>
              <w:spacing w:line="269" w:lineRule="auto"/>
              <w:jc w:val="left"/>
              <w:rPr>
                <w:szCs w:val="20"/>
                <w:rtl/>
              </w:rPr>
            </w:pPr>
          </w:p>
        </w:tc>
        <w:tc>
          <w:tcPr>
            <w:tcW w:w="1277" w:type="dxa"/>
            <w:vAlign w:val="bottom"/>
          </w:tcPr>
          <w:p w:rsidR="005017C5" w:rsidRPr="005F3C38" w:rsidP="007D2D7C">
            <w:pPr>
              <w:spacing w:line="269" w:lineRule="auto"/>
              <w:jc w:val="left"/>
              <w:rPr>
                <w:szCs w:val="20"/>
                <w:rtl/>
              </w:rPr>
            </w:pPr>
          </w:p>
        </w:tc>
      </w:tr>
      <w:tr w:rsidTr="008B01A6">
        <w:tblPrEx>
          <w:tblW w:w="12637" w:type="dxa"/>
          <w:tblInd w:w="883" w:type="dxa"/>
          <w:tblLayout w:type="fixed"/>
          <w:tblLook w:val="04A0"/>
        </w:tblPrEx>
        <w:tc>
          <w:tcPr>
            <w:tcW w:w="1815" w:type="dxa"/>
            <w:vMerge/>
            <w:shd w:val="clear" w:color="auto" w:fill="auto"/>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r w:rsidRPr="005F3C38">
              <w:rPr>
                <w:rFonts w:hint="cs"/>
                <w:szCs w:val="20"/>
                <w:rtl/>
              </w:rPr>
              <w:t>תשע"ז</w:t>
            </w:r>
          </w:p>
        </w:tc>
        <w:tc>
          <w:tcPr>
            <w:tcW w:w="1134" w:type="dxa"/>
            <w:vAlign w:val="bottom"/>
          </w:tcPr>
          <w:p w:rsidR="005017C5" w:rsidRPr="005F3C38" w:rsidP="007D2D7C">
            <w:pPr>
              <w:spacing w:line="269" w:lineRule="auto"/>
              <w:jc w:val="left"/>
              <w:rPr>
                <w:szCs w:val="20"/>
                <w:rtl/>
              </w:rPr>
            </w:pPr>
            <w:r w:rsidRPr="005F3C38">
              <w:rPr>
                <w:rFonts w:hint="cs"/>
                <w:szCs w:val="20"/>
                <w:rtl/>
              </w:rPr>
              <w:t>158</w:t>
            </w:r>
          </w:p>
        </w:tc>
        <w:tc>
          <w:tcPr>
            <w:tcW w:w="1319" w:type="dxa"/>
            <w:vAlign w:val="bottom"/>
          </w:tcPr>
          <w:p w:rsidR="005017C5" w:rsidRPr="005F3C38" w:rsidP="007D2D7C">
            <w:pPr>
              <w:spacing w:line="269" w:lineRule="auto"/>
              <w:jc w:val="left"/>
              <w:rPr>
                <w:szCs w:val="20"/>
                <w:rtl/>
              </w:rPr>
            </w:pPr>
            <w:r w:rsidRPr="005F3C38">
              <w:rPr>
                <w:rFonts w:hint="cs"/>
                <w:szCs w:val="20"/>
                <w:rtl/>
              </w:rPr>
              <w:t>3,000</w:t>
            </w: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4" w:type="dxa"/>
            <w:vAlign w:val="bottom"/>
          </w:tcPr>
          <w:p w:rsidR="005017C5" w:rsidRPr="005F3C38" w:rsidP="007D2D7C">
            <w:pPr>
              <w:spacing w:line="269" w:lineRule="auto"/>
              <w:jc w:val="left"/>
              <w:rPr>
                <w:szCs w:val="20"/>
                <w:rtl/>
              </w:rPr>
            </w:pPr>
          </w:p>
        </w:tc>
        <w:tc>
          <w:tcPr>
            <w:tcW w:w="1276" w:type="dxa"/>
            <w:vAlign w:val="bottom"/>
          </w:tcPr>
          <w:p w:rsidR="005017C5" w:rsidRPr="005F3C38" w:rsidP="007D2D7C">
            <w:pPr>
              <w:spacing w:line="269" w:lineRule="auto"/>
              <w:jc w:val="left"/>
              <w:rPr>
                <w:szCs w:val="20"/>
                <w:rtl/>
              </w:rPr>
            </w:pPr>
          </w:p>
        </w:tc>
        <w:tc>
          <w:tcPr>
            <w:tcW w:w="1138" w:type="dxa"/>
            <w:vAlign w:val="bottom"/>
          </w:tcPr>
          <w:p w:rsidR="005017C5" w:rsidRPr="005F3C38" w:rsidP="007D2D7C">
            <w:pPr>
              <w:spacing w:line="269" w:lineRule="auto"/>
              <w:jc w:val="left"/>
              <w:rPr>
                <w:szCs w:val="20"/>
                <w:rtl/>
              </w:rPr>
            </w:pPr>
          </w:p>
        </w:tc>
        <w:tc>
          <w:tcPr>
            <w:tcW w:w="1277" w:type="dxa"/>
            <w:vAlign w:val="bottom"/>
          </w:tcPr>
          <w:p w:rsidR="005017C5" w:rsidRPr="005F3C38" w:rsidP="007D2D7C">
            <w:pPr>
              <w:spacing w:line="269" w:lineRule="auto"/>
              <w:jc w:val="left"/>
              <w:rPr>
                <w:szCs w:val="20"/>
                <w:rtl/>
              </w:rPr>
            </w:pPr>
          </w:p>
        </w:tc>
      </w:tr>
    </w:tbl>
    <w:p w:rsidR="005017C5" w:rsidRPr="005017C5" w:rsidP="0074645D">
      <w:pPr>
        <w:spacing w:before="120" w:line="269" w:lineRule="auto"/>
        <w:ind w:left="1441" w:hanging="505"/>
        <w:rPr>
          <w:szCs w:val="20"/>
          <w:rtl/>
        </w:rPr>
      </w:pPr>
      <w:r w:rsidRPr="005017C5">
        <w:rPr>
          <w:rFonts w:hint="cs"/>
          <w:szCs w:val="20"/>
          <w:rtl/>
        </w:rPr>
        <w:t>*</w:t>
      </w:r>
      <w:r w:rsidRPr="005017C5">
        <w:rPr>
          <w:szCs w:val="20"/>
          <w:rtl/>
        </w:rPr>
        <w:tab/>
      </w:r>
      <w:r w:rsidRPr="005017C5">
        <w:rPr>
          <w:rFonts w:hint="cs"/>
          <w:szCs w:val="20"/>
          <w:rtl/>
        </w:rPr>
        <w:t>ברשויות הקולטות מדובר בבתי הספר התיכוניים בחינוך הרגיל, להלן: בכפר סבא: גלילי, הרצוג, כצנלסון ורבין; ברעננה: אביב, אוסטרובסקי ומור-מטרווסט; בהוד השרון: מוסינזון ורמון; בכוכב יאיר-צור יגאל: דקל.</w:t>
      </w:r>
    </w:p>
    <w:p w:rsidR="005017C5" w:rsidRPr="005017C5" w:rsidP="0074645D">
      <w:pPr>
        <w:spacing w:before="120" w:line="269" w:lineRule="auto"/>
        <w:ind w:left="1441" w:hanging="505"/>
        <w:rPr>
          <w:szCs w:val="20"/>
        </w:rPr>
      </w:pPr>
      <w:r w:rsidRPr="005017C5">
        <w:rPr>
          <w:rFonts w:hint="cs"/>
          <w:szCs w:val="20"/>
          <w:rtl/>
        </w:rPr>
        <w:t xml:space="preserve">** </w:t>
      </w:r>
      <w:r w:rsidRPr="005017C5">
        <w:rPr>
          <w:szCs w:val="20"/>
          <w:rtl/>
        </w:rPr>
        <w:tab/>
      </w:r>
      <w:r w:rsidRPr="005017C5">
        <w:rPr>
          <w:rFonts w:hint="cs"/>
          <w:szCs w:val="20"/>
          <w:rtl/>
        </w:rPr>
        <w:t>אגרת החינוך עבור תלמידים שנשלחים אל תיכון מוסינזון, שהוא תיכון של החינוך ההתיישבותי ולכן אינו מתנהל כאחד התיכונים הרגילים של הוד השרון, משולמת על ידי הרשות השולחת ישירות לבית הספר.</w:t>
      </w:r>
    </w:p>
    <w:p w:rsidR="005017C5" w:rsidRPr="005017C5" w:rsidP="007D2D7C">
      <w:pPr>
        <w:spacing w:line="269" w:lineRule="auto"/>
        <w:ind w:left="791"/>
        <w:jc w:val="left"/>
        <w:rPr>
          <w:b/>
          <w:bCs/>
          <w:sz w:val="24"/>
          <w:rtl/>
        </w:rPr>
        <w:sectPr w:rsidSect="00E46BFB">
          <w:pgSz w:w="16838" w:h="11906" w:orient="landscape"/>
          <w:pgMar w:top="1701" w:right="1701" w:bottom="1985" w:left="1588" w:header="709" w:footer="709" w:gutter="0"/>
          <w:cols w:space="708"/>
          <w:bidi/>
          <w:rtlGutter/>
          <w:docGrid w:linePitch="360"/>
        </w:sectPr>
      </w:pPr>
    </w:p>
    <w:p w:rsidR="005017C5" w:rsidRPr="005017C5" w:rsidP="007D2D7C">
      <w:pPr>
        <w:spacing w:line="269" w:lineRule="auto"/>
        <w:rPr>
          <w:rtl/>
        </w:rPr>
      </w:pPr>
      <w:r w:rsidRPr="005017C5">
        <w:rPr>
          <w:rFonts w:hint="cs"/>
          <w:rtl/>
        </w:rPr>
        <w:t>מהלוח עולים הממצאים האלה:</w:t>
      </w:r>
    </w:p>
    <w:p w:rsidR="005017C5" w:rsidRPr="005017C5" w:rsidP="007D2D7C">
      <w:pPr>
        <w:pStyle w:val="a"/>
        <w:spacing w:line="269" w:lineRule="auto"/>
        <w:rPr>
          <w:rtl/>
        </w:rPr>
      </w:pPr>
    </w:p>
    <w:p w:rsidR="005017C5" w:rsidRPr="005017C5" w:rsidP="001E7793">
      <w:pPr>
        <w:spacing w:line="269" w:lineRule="auto"/>
        <w:contextualSpacing/>
        <w:rPr>
          <w:rtl/>
        </w:rPr>
      </w:pPr>
      <w:r w:rsidRPr="005017C5">
        <w:rPr>
          <w:rFonts w:hint="eastAsia"/>
          <w:rtl/>
        </w:rPr>
        <w:t>עיריות</w:t>
      </w:r>
      <w:r w:rsidRPr="005017C5">
        <w:rPr>
          <w:rtl/>
        </w:rPr>
        <w:t xml:space="preserve"> </w:t>
      </w:r>
      <w:r w:rsidRPr="005017C5">
        <w:rPr>
          <w:rFonts w:hint="eastAsia"/>
          <w:rtl/>
        </w:rPr>
        <w:t>כפר</w:t>
      </w:r>
      <w:r w:rsidRPr="005017C5">
        <w:rPr>
          <w:rtl/>
        </w:rPr>
        <w:t xml:space="preserve"> </w:t>
      </w:r>
      <w:r w:rsidRPr="005017C5">
        <w:rPr>
          <w:rFonts w:hint="eastAsia"/>
          <w:rtl/>
        </w:rPr>
        <w:t>סבא</w:t>
      </w:r>
      <w:r w:rsidRPr="005017C5">
        <w:rPr>
          <w:rtl/>
        </w:rPr>
        <w:t>, רעננה והוד השרון</w:t>
      </w:r>
      <w:r w:rsidRPr="005017C5">
        <w:rPr>
          <w:rFonts w:hint="cs"/>
          <w:rtl/>
        </w:rPr>
        <w:t xml:space="preserve"> </w:t>
      </w:r>
      <w:r w:rsidRPr="005017C5">
        <w:rPr>
          <w:rFonts w:hint="eastAsia"/>
          <w:rtl/>
        </w:rPr>
        <w:t>דרשו</w:t>
      </w:r>
      <w:r w:rsidRPr="005017C5">
        <w:rPr>
          <w:rtl/>
        </w:rPr>
        <w:t xml:space="preserve"> מהרשויות </w:t>
      </w:r>
      <w:r w:rsidRPr="005017C5">
        <w:rPr>
          <w:rFonts w:hint="eastAsia"/>
          <w:rtl/>
        </w:rPr>
        <w:t>השולחות</w:t>
      </w:r>
      <w:r w:rsidRPr="005017C5">
        <w:rPr>
          <w:rtl/>
        </w:rPr>
        <w:t xml:space="preserve"> תלמידים </w:t>
      </w:r>
      <w:r w:rsidRPr="005017C5">
        <w:rPr>
          <w:rFonts w:hint="eastAsia"/>
          <w:rtl/>
        </w:rPr>
        <w:t>למוסדותיה</w:t>
      </w:r>
      <w:r w:rsidRPr="005017C5">
        <w:rPr>
          <w:rFonts w:hint="cs"/>
          <w:rtl/>
        </w:rPr>
        <w:t>ן</w:t>
      </w:r>
      <w:r w:rsidRPr="005017C5">
        <w:rPr>
          <w:rtl/>
        </w:rPr>
        <w:t xml:space="preserve"> </w:t>
      </w:r>
      <w:r w:rsidRPr="005017C5">
        <w:rPr>
          <w:rFonts w:hint="eastAsia"/>
          <w:rtl/>
        </w:rPr>
        <w:t>תעריפים</w:t>
      </w:r>
      <w:r w:rsidRPr="005017C5">
        <w:rPr>
          <w:rtl/>
        </w:rPr>
        <w:t xml:space="preserve"> </w:t>
      </w:r>
      <w:r w:rsidRPr="005017C5">
        <w:rPr>
          <w:rFonts w:hint="eastAsia"/>
          <w:rtl/>
        </w:rPr>
        <w:t>העולים</w:t>
      </w:r>
      <w:r w:rsidRPr="005017C5">
        <w:rPr>
          <w:rtl/>
        </w:rPr>
        <w:t xml:space="preserve"> </w:t>
      </w:r>
      <w:r w:rsidRPr="005017C5">
        <w:rPr>
          <w:rFonts w:hint="eastAsia"/>
          <w:rtl/>
        </w:rPr>
        <w:t>פי</w:t>
      </w:r>
      <w:r w:rsidRPr="005017C5">
        <w:rPr>
          <w:rtl/>
        </w:rPr>
        <w:t xml:space="preserve"> </w:t>
      </w:r>
      <w:r w:rsidRPr="005017C5">
        <w:rPr>
          <w:rFonts w:hint="eastAsia"/>
          <w:rtl/>
        </w:rPr>
        <w:t>כמה</w:t>
      </w:r>
      <w:r w:rsidRPr="005017C5">
        <w:rPr>
          <w:rtl/>
        </w:rPr>
        <w:t xml:space="preserve"> </w:t>
      </w:r>
      <w:r w:rsidRPr="005017C5">
        <w:rPr>
          <w:rFonts w:hint="eastAsia"/>
          <w:rtl/>
        </w:rPr>
        <w:t>על</w:t>
      </w:r>
      <w:r w:rsidRPr="005017C5">
        <w:rPr>
          <w:rtl/>
        </w:rPr>
        <w:t xml:space="preserve"> </w:t>
      </w:r>
      <w:r w:rsidRPr="005017C5">
        <w:rPr>
          <w:rFonts w:hint="eastAsia"/>
          <w:rtl/>
        </w:rPr>
        <w:t>התעריפים</w:t>
      </w:r>
      <w:r w:rsidRPr="005017C5">
        <w:rPr>
          <w:rtl/>
        </w:rPr>
        <w:t xml:space="preserve"> </w:t>
      </w:r>
      <w:r w:rsidRPr="005017C5">
        <w:rPr>
          <w:rFonts w:hint="eastAsia"/>
          <w:rtl/>
        </w:rPr>
        <w:t>שנקבעו</w:t>
      </w:r>
      <w:r w:rsidRPr="005017C5">
        <w:rPr>
          <w:rtl/>
        </w:rPr>
        <w:t xml:space="preserve"> </w:t>
      </w:r>
      <w:r w:rsidRPr="005017C5">
        <w:rPr>
          <w:rFonts w:hint="eastAsia"/>
          <w:rtl/>
        </w:rPr>
        <w:t>בחוזרי</w:t>
      </w:r>
      <w:r w:rsidRPr="005017C5">
        <w:rPr>
          <w:rtl/>
        </w:rPr>
        <w:t xml:space="preserve"> </w:t>
      </w:r>
      <w:r w:rsidRPr="005017C5">
        <w:rPr>
          <w:rFonts w:hint="eastAsia"/>
          <w:rtl/>
        </w:rPr>
        <w:t>המנכ</w:t>
      </w:r>
      <w:r w:rsidRPr="005017C5">
        <w:rPr>
          <w:rtl/>
        </w:rPr>
        <w:t>"ל</w:t>
      </w:r>
      <w:r w:rsidR="00612E3C">
        <w:rPr>
          <w:rFonts w:hint="cs"/>
          <w:rtl/>
        </w:rPr>
        <w:t xml:space="preserve">. </w:t>
      </w:r>
      <w:r w:rsidRPr="005017C5">
        <w:rPr>
          <w:rFonts w:hint="cs"/>
          <w:rtl/>
        </w:rPr>
        <w:t>המועצה המקומית</w:t>
      </w:r>
      <w:r w:rsidRPr="005017C5">
        <w:rPr>
          <w:b/>
          <w:bCs/>
          <w:rtl/>
        </w:rPr>
        <w:t xml:space="preserve"> </w:t>
      </w:r>
      <w:r w:rsidRPr="005017C5">
        <w:rPr>
          <w:rtl/>
        </w:rPr>
        <w:t>כוכב יאיר-צור יגאל</w:t>
      </w:r>
      <w:r w:rsidRPr="005017C5">
        <w:rPr>
          <w:rFonts w:hint="cs"/>
          <w:rtl/>
        </w:rPr>
        <w:t xml:space="preserve"> דרשה</w:t>
      </w:r>
      <w:r w:rsidR="00A314A1">
        <w:rPr>
          <w:rFonts w:hint="cs"/>
          <w:rtl/>
        </w:rPr>
        <w:t xml:space="preserve"> אף היא</w:t>
      </w:r>
      <w:r w:rsidRPr="005017C5">
        <w:rPr>
          <w:rFonts w:hint="cs"/>
          <w:rtl/>
        </w:rPr>
        <w:t xml:space="preserve"> תעריפים מוגדלים</w:t>
      </w:r>
      <w:r w:rsidR="00612E3C">
        <w:rPr>
          <w:rFonts w:hint="cs"/>
          <w:rtl/>
        </w:rPr>
        <w:t xml:space="preserve"> מאלה</w:t>
      </w:r>
      <w:r w:rsidR="001E7793">
        <w:rPr>
          <w:rFonts w:hint="cs"/>
          <w:rtl/>
        </w:rPr>
        <w:t xml:space="preserve"> </w:t>
      </w:r>
      <w:r w:rsidR="00A314A1">
        <w:rPr>
          <w:rFonts w:hint="cs"/>
          <w:rtl/>
        </w:rPr>
        <w:t>שנקבעו בחוזר המנכ"ל</w:t>
      </w:r>
      <w:r w:rsidRPr="005017C5">
        <w:rPr>
          <w:rFonts w:hint="cs"/>
          <w:rtl/>
        </w:rPr>
        <w:t>.</w:t>
      </w:r>
      <w:r w:rsidRPr="005017C5">
        <w:rPr>
          <w:rtl/>
        </w:rPr>
        <w:t xml:space="preserve"> בהיעדר אלטרנטיבה נאלצו </w:t>
      </w:r>
      <w:r w:rsidRPr="005017C5">
        <w:rPr>
          <w:rFonts w:hint="cs"/>
          <w:rtl/>
        </w:rPr>
        <w:t xml:space="preserve">מקצת הרשויות השולחות </w:t>
      </w:r>
      <w:r w:rsidRPr="005017C5">
        <w:rPr>
          <w:rtl/>
        </w:rPr>
        <w:t xml:space="preserve">לשלם את התעריפים המוגדלים. </w:t>
      </w:r>
      <w:r w:rsidRPr="005017C5">
        <w:rPr>
          <w:rFonts w:hint="eastAsia"/>
          <w:rtl/>
        </w:rPr>
        <w:t>להלן</w:t>
      </w:r>
      <w:r w:rsidRPr="005017C5">
        <w:rPr>
          <w:rtl/>
        </w:rPr>
        <w:t xml:space="preserve"> </w:t>
      </w:r>
      <w:r w:rsidRPr="005017C5">
        <w:rPr>
          <w:rFonts w:hint="eastAsia"/>
          <w:rtl/>
        </w:rPr>
        <w:t>פירוט</w:t>
      </w:r>
      <w:r w:rsidRPr="005017C5">
        <w:rPr>
          <w:rtl/>
        </w:rPr>
        <w:t>:</w:t>
      </w:r>
    </w:p>
    <w:p w:rsidR="005017C5" w:rsidRPr="005017C5" w:rsidP="007D2D7C">
      <w:pPr>
        <w:pStyle w:val="a"/>
        <w:spacing w:line="269" w:lineRule="auto"/>
        <w:rPr>
          <w:rtl/>
        </w:rPr>
      </w:pPr>
    </w:p>
    <w:p w:rsidR="005017C5" w:rsidRPr="005017C5" w:rsidP="00103650">
      <w:pPr>
        <w:numPr>
          <w:ilvl w:val="0"/>
          <w:numId w:val="1"/>
        </w:numPr>
        <w:spacing w:line="269" w:lineRule="auto"/>
        <w:contextualSpacing/>
      </w:pPr>
      <w:r w:rsidRPr="005017C5">
        <w:rPr>
          <w:rFonts w:hint="cs"/>
          <w:rtl/>
        </w:rPr>
        <w:t xml:space="preserve">בשנים תשע"ז עד תשע"ט גבתה עיריית כפר סבא 3,000 ש"ח אגרת חוץ עבור כל תלמיד מכל רשות ששלחה אליה תלמידים </w:t>
      </w:r>
      <w:r w:rsidRPr="005017C5">
        <w:rPr>
          <w:rFonts w:hint="eastAsia"/>
          <w:rtl/>
        </w:rPr>
        <w:t>לחינוך</w:t>
      </w:r>
      <w:r w:rsidRPr="005017C5">
        <w:rPr>
          <w:rtl/>
        </w:rPr>
        <w:t xml:space="preserve"> </w:t>
      </w:r>
      <w:r w:rsidRPr="005017C5">
        <w:rPr>
          <w:rFonts w:hint="eastAsia"/>
          <w:rtl/>
        </w:rPr>
        <w:t>הממלכתי</w:t>
      </w:r>
      <w:r>
        <w:rPr>
          <w:vertAlign w:val="superscript"/>
          <w:rtl/>
        </w:rPr>
        <w:footnoteReference w:id="19"/>
      </w:r>
      <w:r w:rsidRPr="005017C5">
        <w:rPr>
          <w:rFonts w:hint="cs"/>
          <w:rtl/>
        </w:rPr>
        <w:t xml:space="preserve">. </w:t>
      </w:r>
      <w:r w:rsidRPr="005017C5">
        <w:rPr>
          <w:rFonts w:hint="eastAsia"/>
          <w:rtl/>
        </w:rPr>
        <w:t>בשנות</w:t>
      </w:r>
      <w:r w:rsidRPr="005017C5">
        <w:rPr>
          <w:rtl/>
        </w:rPr>
        <w:t xml:space="preserve"> הלימודים תשע"ח ותשע"ט </w:t>
      </w:r>
      <w:r w:rsidRPr="005017C5">
        <w:rPr>
          <w:rFonts w:hint="cs"/>
          <w:rtl/>
        </w:rPr>
        <w:t xml:space="preserve">העלתה עיריית כפר סבא </w:t>
      </w:r>
      <w:r w:rsidRPr="005017C5">
        <w:rPr>
          <w:rFonts w:hint="eastAsia"/>
          <w:rtl/>
        </w:rPr>
        <w:t>את</w:t>
      </w:r>
      <w:r w:rsidRPr="005017C5">
        <w:rPr>
          <w:rtl/>
        </w:rPr>
        <w:t xml:space="preserve"> סכומי האגרה לתשלום </w:t>
      </w:r>
      <w:r w:rsidRPr="005017C5">
        <w:rPr>
          <w:rFonts w:hint="cs"/>
          <w:rtl/>
        </w:rPr>
        <w:t>שגבתה משלוש רשויות מקומיות ששלחו אליה תלמידים בשנים אלו</w:t>
      </w:r>
      <w:r w:rsidR="00EF4DD4">
        <w:rPr>
          <w:rFonts w:hint="cs"/>
          <w:rtl/>
        </w:rPr>
        <w:t xml:space="preserve"> </w:t>
      </w:r>
      <w:r w:rsidR="00103650">
        <w:rPr>
          <w:rFonts w:hint="cs"/>
          <w:rtl/>
        </w:rPr>
        <w:t>- לחלק מהתלמידים</w:t>
      </w:r>
      <w:r w:rsidRPr="005017C5" w:rsidR="00103650">
        <w:rPr>
          <w:rtl/>
        </w:rPr>
        <w:t xml:space="preserve"> </w:t>
      </w:r>
      <w:r w:rsidRPr="005017C5">
        <w:rPr>
          <w:rFonts w:hint="eastAsia"/>
          <w:rtl/>
        </w:rPr>
        <w:t>מ</w:t>
      </w:r>
      <w:r w:rsidRPr="005017C5">
        <w:rPr>
          <w:rtl/>
        </w:rPr>
        <w:t xml:space="preserve">-3,000 </w:t>
      </w:r>
      <w:r w:rsidRPr="005017C5">
        <w:rPr>
          <w:rFonts w:hint="eastAsia"/>
          <w:rtl/>
        </w:rPr>
        <w:t>ש</w:t>
      </w:r>
      <w:r w:rsidRPr="005017C5">
        <w:rPr>
          <w:rtl/>
        </w:rPr>
        <w:t xml:space="preserve">"ח </w:t>
      </w:r>
      <w:r w:rsidRPr="005017C5">
        <w:rPr>
          <w:rFonts w:hint="eastAsia"/>
          <w:rtl/>
        </w:rPr>
        <w:t>ל</w:t>
      </w:r>
      <w:r w:rsidRPr="005017C5">
        <w:rPr>
          <w:rtl/>
        </w:rPr>
        <w:t xml:space="preserve">-9,000 </w:t>
      </w:r>
      <w:r w:rsidRPr="005017C5">
        <w:rPr>
          <w:rFonts w:hint="eastAsia"/>
          <w:rtl/>
        </w:rPr>
        <w:t>ש</w:t>
      </w:r>
      <w:r w:rsidRPr="005017C5">
        <w:rPr>
          <w:rtl/>
        </w:rPr>
        <w:t>"ח</w:t>
      </w:r>
      <w:r w:rsidRPr="005017C5">
        <w:rPr>
          <w:rFonts w:hint="cs"/>
          <w:rtl/>
        </w:rPr>
        <w:t xml:space="preserve"> - פי שלושה מן הסכום שגבתה מהם בתשע"ז. בהיעדר תחליף הולם נאלצו שלוש הרשויות (</w:t>
      </w:r>
      <w:r w:rsidRPr="005017C5">
        <w:rPr>
          <w:rFonts w:hint="eastAsia"/>
          <w:b/>
          <w:bCs/>
          <w:rtl/>
        </w:rPr>
        <w:t>אלפי</w:t>
      </w:r>
      <w:r w:rsidRPr="005017C5">
        <w:rPr>
          <w:b/>
          <w:bCs/>
          <w:rtl/>
        </w:rPr>
        <w:t xml:space="preserve"> </w:t>
      </w:r>
      <w:r w:rsidRPr="005017C5">
        <w:rPr>
          <w:rFonts w:hint="eastAsia"/>
          <w:b/>
          <w:bCs/>
          <w:rtl/>
        </w:rPr>
        <w:t>מנשה</w:t>
      </w:r>
      <w:r w:rsidRPr="005017C5">
        <w:rPr>
          <w:rFonts w:hint="cs"/>
          <w:rtl/>
        </w:rPr>
        <w:t xml:space="preserve">, </w:t>
      </w:r>
      <w:r w:rsidRPr="005017C5">
        <w:rPr>
          <w:rFonts w:hint="eastAsia"/>
          <w:b/>
          <w:bCs/>
          <w:rtl/>
        </w:rPr>
        <w:t>שומרון</w:t>
      </w:r>
      <w:r w:rsidRPr="005017C5">
        <w:rPr>
          <w:rFonts w:hint="cs"/>
          <w:rtl/>
        </w:rPr>
        <w:t xml:space="preserve"> </w:t>
      </w:r>
      <w:r w:rsidRPr="005017C5">
        <w:rPr>
          <w:rFonts w:hint="eastAsia"/>
          <w:rtl/>
        </w:rPr>
        <w:t>והוד</w:t>
      </w:r>
      <w:r w:rsidRPr="005017C5">
        <w:rPr>
          <w:rtl/>
        </w:rPr>
        <w:t xml:space="preserve"> </w:t>
      </w:r>
      <w:r w:rsidRPr="005017C5">
        <w:rPr>
          <w:rFonts w:hint="eastAsia"/>
          <w:rtl/>
        </w:rPr>
        <w:t>השרון</w:t>
      </w:r>
      <w:r w:rsidRPr="005017C5">
        <w:rPr>
          <w:rFonts w:hint="cs"/>
          <w:rtl/>
        </w:rPr>
        <w:t xml:space="preserve">) לשלם עבור </w:t>
      </w:r>
      <w:r w:rsidR="00F456C8">
        <w:rPr>
          <w:rFonts w:hint="cs"/>
          <w:rtl/>
        </w:rPr>
        <w:t xml:space="preserve">התלמידים </w:t>
      </w:r>
      <w:r w:rsidR="00A314A1">
        <w:rPr>
          <w:rFonts w:hint="cs"/>
          <w:rtl/>
        </w:rPr>
        <w:t xml:space="preserve">אלה </w:t>
      </w:r>
      <w:r w:rsidRPr="005017C5">
        <w:rPr>
          <w:rFonts w:hint="cs"/>
          <w:rtl/>
        </w:rPr>
        <w:t xml:space="preserve">אגרות חוץ </w:t>
      </w:r>
      <w:r w:rsidR="00BD66C2">
        <w:rPr>
          <w:rFonts w:hint="cs"/>
          <w:rtl/>
        </w:rPr>
        <w:t>ב</w:t>
      </w:r>
      <w:r w:rsidRPr="005017C5">
        <w:rPr>
          <w:rFonts w:hint="cs"/>
          <w:rtl/>
        </w:rPr>
        <w:t>תעריף הגבוה פי עשרה ויותר מן הסכומים שאושרו לתשלום באותן שנים בחוזרי המנכ"ל.</w:t>
      </w:r>
    </w:p>
    <w:p w:rsidR="005017C5" w:rsidRPr="005017C5" w:rsidP="007D2D7C">
      <w:pPr>
        <w:pStyle w:val="a"/>
        <w:spacing w:line="269" w:lineRule="auto"/>
        <w:rPr>
          <w:rtl/>
        </w:rPr>
      </w:pPr>
    </w:p>
    <w:p w:rsidR="005017C5" w:rsidRPr="005017C5" w:rsidP="007D2D7C">
      <w:pPr>
        <w:numPr>
          <w:ilvl w:val="0"/>
          <w:numId w:val="1"/>
        </w:numPr>
        <w:spacing w:line="269" w:lineRule="auto"/>
        <w:ind w:left="312"/>
        <w:contextualSpacing/>
      </w:pPr>
      <w:r w:rsidRPr="005017C5">
        <w:rPr>
          <w:rFonts w:hint="cs"/>
          <w:rtl/>
        </w:rPr>
        <w:t xml:space="preserve">בשנת תשע"ז גבתה עיריית הוד השרון אגרת חוץ בסך 3,200 ש"ח </w:t>
      </w:r>
      <w:r w:rsidR="00A314A1">
        <w:rPr>
          <w:rFonts w:hint="cs"/>
          <w:rtl/>
        </w:rPr>
        <w:t xml:space="preserve">ו-3,500 ש"ח </w:t>
      </w:r>
      <w:r w:rsidRPr="005017C5">
        <w:rPr>
          <w:rFonts w:hint="cs"/>
          <w:rtl/>
        </w:rPr>
        <w:t xml:space="preserve">מכל תלמיד שנשלח אליה מהמועצה המקומית </w:t>
      </w:r>
      <w:r w:rsidRPr="005017C5">
        <w:rPr>
          <w:rFonts w:hint="cs"/>
          <w:b/>
          <w:bCs/>
          <w:rtl/>
        </w:rPr>
        <w:t>אלפי מנשה</w:t>
      </w:r>
      <w:r w:rsidRPr="005017C5">
        <w:rPr>
          <w:rFonts w:hint="cs"/>
          <w:rtl/>
        </w:rPr>
        <w:t xml:space="preserve"> (</w:t>
      </w:r>
      <w:r w:rsidR="00A314A1">
        <w:rPr>
          <w:rFonts w:hint="cs"/>
          <w:rtl/>
        </w:rPr>
        <w:t>58</w:t>
      </w:r>
      <w:r w:rsidRPr="005017C5" w:rsidR="00A314A1">
        <w:rPr>
          <w:rFonts w:hint="cs"/>
          <w:rtl/>
        </w:rPr>
        <w:t xml:space="preserve"> </w:t>
      </w:r>
      <w:r w:rsidRPr="005017C5">
        <w:rPr>
          <w:rFonts w:hint="cs"/>
          <w:rtl/>
        </w:rPr>
        <w:t xml:space="preserve">תלמידים), </w:t>
      </w:r>
      <w:r w:rsidR="00A314A1">
        <w:rPr>
          <w:rFonts w:hint="cs"/>
          <w:rtl/>
        </w:rPr>
        <w:t>ו</w:t>
      </w:r>
      <w:r w:rsidRPr="005017C5">
        <w:rPr>
          <w:rFonts w:hint="cs"/>
          <w:rtl/>
        </w:rPr>
        <w:t xml:space="preserve">-3,500 ש"ח </w:t>
      </w:r>
      <w:r w:rsidR="00A314A1">
        <w:rPr>
          <w:rFonts w:hint="cs"/>
          <w:rtl/>
        </w:rPr>
        <w:t xml:space="preserve">בעבור </w:t>
      </w:r>
      <w:r w:rsidRPr="005017C5">
        <w:rPr>
          <w:rFonts w:hint="cs"/>
          <w:rtl/>
        </w:rPr>
        <w:t>כל תלמיד בשנות הלימודים תשע"ח ותשע"ט (</w:t>
      </w:r>
      <w:r w:rsidRPr="005017C5" w:rsidR="00A314A1">
        <w:rPr>
          <w:rFonts w:hint="cs"/>
          <w:rtl/>
        </w:rPr>
        <w:t>13</w:t>
      </w:r>
      <w:r w:rsidR="00A314A1">
        <w:rPr>
          <w:rFonts w:hint="cs"/>
          <w:rtl/>
        </w:rPr>
        <w:t>2</w:t>
      </w:r>
      <w:r w:rsidRPr="005017C5" w:rsidR="00A314A1">
        <w:rPr>
          <w:rFonts w:hint="cs"/>
          <w:rtl/>
        </w:rPr>
        <w:t xml:space="preserve"> </w:t>
      </w:r>
      <w:r w:rsidRPr="005017C5">
        <w:rPr>
          <w:rFonts w:hint="cs"/>
          <w:rtl/>
        </w:rPr>
        <w:t>ו-</w:t>
      </w:r>
      <w:r w:rsidR="00A314A1">
        <w:rPr>
          <w:rFonts w:hint="cs"/>
          <w:rtl/>
        </w:rPr>
        <w:t>131</w:t>
      </w:r>
      <w:r w:rsidRPr="005017C5" w:rsidR="00A314A1">
        <w:rPr>
          <w:rFonts w:hint="cs"/>
          <w:rtl/>
        </w:rPr>
        <w:t xml:space="preserve"> </w:t>
      </w:r>
      <w:r w:rsidRPr="005017C5">
        <w:rPr>
          <w:rFonts w:hint="cs"/>
          <w:rtl/>
        </w:rPr>
        <w:t xml:space="preserve">תלמידים, כסדר השנים). </w:t>
      </w:r>
    </w:p>
    <w:p w:rsidR="005017C5" w:rsidRPr="005017C5" w:rsidP="007D2D7C">
      <w:pPr>
        <w:pStyle w:val="a"/>
        <w:spacing w:line="269" w:lineRule="auto"/>
      </w:pPr>
    </w:p>
    <w:p w:rsidR="005017C5" w:rsidRPr="005017C5" w:rsidP="007D2D7C">
      <w:pPr>
        <w:numPr>
          <w:ilvl w:val="0"/>
          <w:numId w:val="1"/>
        </w:numPr>
        <w:spacing w:line="269" w:lineRule="auto"/>
        <w:ind w:left="312"/>
        <w:contextualSpacing/>
      </w:pPr>
      <w:r w:rsidRPr="005017C5">
        <w:rPr>
          <w:rFonts w:hint="cs"/>
          <w:rtl/>
        </w:rPr>
        <w:t>בשנות הלימודים תשע"ז ותשע"ט</w:t>
      </w:r>
      <w:r w:rsidRPr="005017C5">
        <w:rPr>
          <w:rFonts w:hint="eastAsia"/>
          <w:rtl/>
        </w:rPr>
        <w:t xml:space="preserve"> </w:t>
      </w:r>
      <w:r w:rsidRPr="005017C5">
        <w:rPr>
          <w:rFonts w:hint="cs"/>
          <w:rtl/>
        </w:rPr>
        <w:t xml:space="preserve">גבתה </w:t>
      </w:r>
      <w:r w:rsidRPr="005017C5">
        <w:rPr>
          <w:rFonts w:hint="eastAsia"/>
          <w:rtl/>
        </w:rPr>
        <w:t>המועצה</w:t>
      </w:r>
      <w:r w:rsidRPr="005017C5">
        <w:rPr>
          <w:rFonts w:hint="cs"/>
          <w:rtl/>
        </w:rPr>
        <w:t xml:space="preserve"> המקומית כוכב יאיר-צור יגאל מהמועצה המקומית </w:t>
      </w:r>
      <w:r w:rsidRPr="005017C5">
        <w:rPr>
          <w:rFonts w:hint="cs"/>
          <w:b/>
          <w:bCs/>
          <w:rtl/>
        </w:rPr>
        <w:t>אלפי מנשה</w:t>
      </w:r>
      <w:r w:rsidRPr="005017C5">
        <w:rPr>
          <w:rFonts w:hint="cs"/>
          <w:rtl/>
        </w:rPr>
        <w:t xml:space="preserve"> אגרת חוץ בסך 1,500 ש"ח עבור כל תלמיד, לאמור: כמעט פי שניים מ</w:t>
      </w:r>
      <w:r w:rsidRPr="005017C5">
        <w:rPr>
          <w:rtl/>
        </w:rPr>
        <w:t>סכו</w:t>
      </w:r>
      <w:r w:rsidRPr="005017C5">
        <w:rPr>
          <w:rFonts w:hint="cs"/>
          <w:rtl/>
        </w:rPr>
        <w:t>ם</w:t>
      </w:r>
      <w:r w:rsidRPr="005017C5">
        <w:rPr>
          <w:rtl/>
        </w:rPr>
        <w:t xml:space="preserve"> האגרה שאושר לתשלום באותן שנים בחוזרי המנכ"ל.</w:t>
      </w:r>
    </w:p>
    <w:p w:rsidR="005017C5" w:rsidRPr="005017C5" w:rsidP="007D2D7C">
      <w:pPr>
        <w:pStyle w:val="a"/>
        <w:spacing w:line="269" w:lineRule="auto"/>
        <w:rPr>
          <w:rtl/>
        </w:rPr>
      </w:pPr>
    </w:p>
    <w:p w:rsidR="005017C5" w:rsidRPr="005017C5" w:rsidP="007D2D7C">
      <w:pPr>
        <w:spacing w:line="269" w:lineRule="auto"/>
        <w:ind w:left="312"/>
        <w:rPr>
          <w:rtl/>
        </w:rPr>
      </w:pPr>
      <w:r w:rsidRPr="005017C5">
        <w:rPr>
          <w:rFonts w:hint="cs"/>
          <w:rtl/>
        </w:rPr>
        <w:t xml:space="preserve">הרשויות המקומיות בשומרון נוהגות לגבות אגרת חוץ לפי התעריפים שבחוזר מנכ"ל משרד החינוך, ואכן </w:t>
      </w:r>
      <w:r w:rsidRPr="005017C5">
        <w:rPr>
          <w:rtl/>
        </w:rPr>
        <w:t xml:space="preserve">הבדיקה העלתה כי רשות מקומית בתחומי </w:t>
      </w:r>
      <w:r w:rsidRPr="005017C5">
        <w:rPr>
          <w:rFonts w:hint="cs"/>
          <w:rtl/>
        </w:rPr>
        <w:t>ה</w:t>
      </w:r>
      <w:r w:rsidRPr="005017C5">
        <w:rPr>
          <w:rtl/>
        </w:rPr>
        <w:t xml:space="preserve">שומרון </w:t>
      </w:r>
      <w:r w:rsidRPr="005017C5">
        <w:rPr>
          <w:rFonts w:hint="cs"/>
          <w:rtl/>
        </w:rPr>
        <w:t>שהסיעה</w:t>
      </w:r>
      <w:r w:rsidRPr="005017C5">
        <w:rPr>
          <w:rtl/>
        </w:rPr>
        <w:t xml:space="preserve"> תלמידי חוץ לרשויות מקומיות אחרות בשומרון (או </w:t>
      </w:r>
      <w:r w:rsidRPr="005017C5">
        <w:rPr>
          <w:rFonts w:hint="cs"/>
          <w:rtl/>
        </w:rPr>
        <w:t>ב</w:t>
      </w:r>
      <w:r w:rsidRPr="005017C5">
        <w:rPr>
          <w:rtl/>
        </w:rPr>
        <w:t xml:space="preserve">יהודה) לא </w:t>
      </w:r>
      <w:r w:rsidRPr="005017C5">
        <w:rPr>
          <w:rFonts w:hint="cs"/>
          <w:rtl/>
        </w:rPr>
        <w:t>התבקשה</w:t>
      </w:r>
      <w:r w:rsidRPr="005017C5">
        <w:rPr>
          <w:rtl/>
        </w:rPr>
        <w:t xml:space="preserve"> לשלם תעריפים העולים על אלה שנקבעו בחוזר המנכ"ל. כך לדוגמה</w:t>
      </w:r>
      <w:r w:rsidRPr="005017C5">
        <w:rPr>
          <w:rFonts w:hint="cs"/>
          <w:rtl/>
        </w:rPr>
        <w:t>,</w:t>
      </w:r>
      <w:r w:rsidRPr="005017C5">
        <w:rPr>
          <w:rtl/>
        </w:rPr>
        <w:t xml:space="preserve"> בשנים שנבדקו שלחה המועצה המקומית </w:t>
      </w:r>
      <w:r w:rsidRPr="005017C5">
        <w:rPr>
          <w:b/>
          <w:bCs/>
          <w:rtl/>
        </w:rPr>
        <w:t>קרני שומרון</w:t>
      </w:r>
      <w:r w:rsidRPr="005017C5">
        <w:rPr>
          <w:rtl/>
        </w:rPr>
        <w:t xml:space="preserve"> עשרות רבות של תלמידים למועצה האזורית </w:t>
      </w:r>
      <w:r w:rsidRPr="005017C5">
        <w:rPr>
          <w:b/>
          <w:bCs/>
          <w:rtl/>
        </w:rPr>
        <w:t>שומרון</w:t>
      </w:r>
      <w:r w:rsidRPr="005017C5">
        <w:rPr>
          <w:rtl/>
        </w:rPr>
        <w:t xml:space="preserve"> ולמועצה המקומית </w:t>
      </w:r>
      <w:r w:rsidRPr="005017C5">
        <w:rPr>
          <w:b/>
          <w:bCs/>
          <w:rtl/>
        </w:rPr>
        <w:t>קדומים</w:t>
      </w:r>
      <w:r>
        <w:rPr>
          <w:vertAlign w:val="superscript"/>
          <w:rtl/>
        </w:rPr>
        <w:footnoteReference w:id="20"/>
      </w:r>
      <w:r w:rsidRPr="005017C5">
        <w:rPr>
          <w:rFonts w:hint="cs"/>
          <w:rtl/>
        </w:rPr>
        <w:t>,</w:t>
      </w:r>
      <w:r w:rsidRPr="005017C5">
        <w:rPr>
          <w:rtl/>
        </w:rPr>
        <w:t xml:space="preserve"> </w:t>
      </w:r>
      <w:r w:rsidRPr="005017C5">
        <w:rPr>
          <w:rFonts w:hint="cs"/>
          <w:rtl/>
        </w:rPr>
        <w:t>וחויבה</w:t>
      </w:r>
      <w:r w:rsidRPr="005017C5">
        <w:rPr>
          <w:rtl/>
        </w:rPr>
        <w:t xml:space="preserve"> בגינם בסכום האגרה שנקבע בחוזרי המנכ"ל.</w:t>
      </w:r>
      <w:r w:rsidRPr="005017C5">
        <w:rPr>
          <w:rFonts w:hint="cs"/>
          <w:rtl/>
        </w:rPr>
        <w:t xml:space="preserve"> </w:t>
      </w:r>
    </w:p>
    <w:p w:rsidR="005017C5" w:rsidRPr="005017C5" w:rsidP="007D2D7C">
      <w:pPr>
        <w:pStyle w:val="a"/>
        <w:spacing w:line="269" w:lineRule="auto"/>
        <w:rPr>
          <w:rtl/>
        </w:rPr>
      </w:pPr>
    </w:p>
    <w:p w:rsidR="005017C5" w:rsidRPr="005017C5" w:rsidP="007D2D7C">
      <w:pPr>
        <w:spacing w:line="269" w:lineRule="auto"/>
        <w:rPr>
          <w:rFonts w:ascii="Arial" w:hAnsi="Arial"/>
          <w:sz w:val="24"/>
          <w:rtl/>
        </w:rPr>
      </w:pPr>
      <w:r w:rsidRPr="005017C5">
        <w:rPr>
          <w:rFonts w:hint="cs"/>
          <w:rtl/>
        </w:rPr>
        <w:t xml:space="preserve">משרד החינוך מסר בתשובתו כי </w:t>
      </w:r>
      <w:r w:rsidRPr="005017C5">
        <w:rPr>
          <w:rFonts w:ascii="Arial" w:hAnsi="Arial"/>
          <w:sz w:val="24"/>
          <w:rtl/>
        </w:rPr>
        <w:t>הרשות השולחת רשאית להחליט שהיא אינה מעוניינת לשלם את התשלומים הנוספים מעבר לאגרת החוץ</w:t>
      </w:r>
      <w:r w:rsidRPr="005017C5">
        <w:rPr>
          <w:rFonts w:ascii="Arial" w:hAnsi="Arial" w:hint="cs"/>
          <w:sz w:val="24"/>
          <w:rtl/>
        </w:rPr>
        <w:t xml:space="preserve">, ואז יהיה עליה לבחון האם הפתרון החינוכי המתאים לתלמיד הינו במסגרת מוסד החינוך של הרשות הקולטת המסוימת, או שעליה לקבוע מוסד מתאים בתחומה של רשות חינוך מקומית אחרת. </w:t>
      </w:r>
      <w:r w:rsidRPr="005017C5">
        <w:rPr>
          <w:rFonts w:ascii="Arial" w:hAnsi="Arial"/>
          <w:sz w:val="24"/>
          <w:rtl/>
        </w:rPr>
        <w:t>לחלופין, יכולה הרשות ל</w:t>
      </w:r>
      <w:r w:rsidRPr="005017C5">
        <w:rPr>
          <w:rFonts w:ascii="Arial" w:hAnsi="Arial" w:hint="cs"/>
          <w:sz w:val="24"/>
          <w:rtl/>
        </w:rPr>
        <w:t>בקש ול</w:t>
      </w:r>
      <w:r w:rsidRPr="005017C5">
        <w:rPr>
          <w:rFonts w:ascii="Arial" w:hAnsi="Arial"/>
          <w:sz w:val="24"/>
          <w:rtl/>
        </w:rPr>
        <w:t>פתוח בית ספר למתן פתרון חינוכי לתלמידיה, ולשאת בכל ההוצאות הקשורות בקיומו</w:t>
      </w:r>
      <w:r w:rsidRPr="005017C5">
        <w:rPr>
          <w:rFonts w:ascii="Arial" w:hAnsi="Arial" w:hint="cs"/>
          <w:sz w:val="24"/>
          <w:rtl/>
        </w:rPr>
        <w:t xml:space="preserve"> והפעלתו</w:t>
      </w:r>
      <w:r w:rsidRPr="005017C5">
        <w:rPr>
          <w:rFonts w:ascii="Arial" w:hAnsi="Arial"/>
          <w:sz w:val="24"/>
          <w:rtl/>
        </w:rPr>
        <w:t xml:space="preserve"> של מוסד חינוכי.</w:t>
      </w:r>
    </w:p>
    <w:p w:rsidR="005017C5" w:rsidRPr="005017C5" w:rsidP="007D2D7C">
      <w:pPr>
        <w:pStyle w:val="a"/>
        <w:spacing w:line="269" w:lineRule="auto"/>
        <w:rPr>
          <w:rtl/>
        </w:rPr>
      </w:pPr>
    </w:p>
    <w:p w:rsidR="005017C5" w:rsidRPr="005017C5" w:rsidP="007D2D7C">
      <w:pPr>
        <w:spacing w:line="269" w:lineRule="auto"/>
        <w:contextualSpacing/>
        <w:rPr>
          <w:rtl/>
        </w:rPr>
      </w:pPr>
      <w:r w:rsidRPr="005017C5">
        <w:rPr>
          <w:rFonts w:hint="cs"/>
          <w:rtl/>
        </w:rPr>
        <w:t xml:space="preserve">עוד העלתה הבדיקה את הממצאים האלה: </w:t>
      </w:r>
    </w:p>
    <w:p w:rsidR="005017C5" w:rsidRPr="005017C5" w:rsidP="007D2D7C">
      <w:pPr>
        <w:pStyle w:val="a"/>
        <w:spacing w:line="269" w:lineRule="auto"/>
        <w:rPr>
          <w:rtl/>
        </w:rPr>
      </w:pPr>
    </w:p>
    <w:p w:rsidR="005017C5" w:rsidRPr="005017C5" w:rsidP="007D2D7C">
      <w:pPr>
        <w:numPr>
          <w:ilvl w:val="0"/>
          <w:numId w:val="7"/>
        </w:numPr>
        <w:spacing w:line="269" w:lineRule="auto"/>
        <w:contextualSpacing/>
        <w:rPr>
          <w:rtl/>
        </w:rPr>
      </w:pPr>
      <w:r w:rsidRPr="005017C5">
        <w:rPr>
          <w:rFonts w:hint="cs"/>
          <w:rtl/>
        </w:rPr>
        <w:t xml:space="preserve">בין המועצה המקומית </w:t>
      </w:r>
      <w:r w:rsidRPr="005017C5">
        <w:rPr>
          <w:rFonts w:hint="cs"/>
          <w:b/>
          <w:bCs/>
          <w:rtl/>
        </w:rPr>
        <w:t>אלפי מנשה</w:t>
      </w:r>
      <w:r w:rsidRPr="005017C5">
        <w:rPr>
          <w:rFonts w:hint="cs"/>
          <w:rtl/>
        </w:rPr>
        <w:t xml:space="preserve"> ועיריית כפר סבא נכרת הסכם (פשרה) בשנת 2012, לפיו תשלם המועצה עבור שנים קודמות 3,000 ש"ח אגרת תלמידי חוץ בגין כל תלמיד בתמורה לשירותים נוספים שקיבלה. גם בין עיריית רעננה ובין המועצה המקומית </w:t>
      </w:r>
      <w:r w:rsidRPr="005017C5">
        <w:rPr>
          <w:rFonts w:hint="cs"/>
          <w:b/>
          <w:bCs/>
          <w:rtl/>
        </w:rPr>
        <w:t>אלפי מנשה</w:t>
      </w:r>
      <w:r w:rsidRPr="005017C5">
        <w:rPr>
          <w:rFonts w:hint="cs"/>
          <w:rtl/>
        </w:rPr>
        <w:t xml:space="preserve"> קיים הסכם שנחתם במרץ 2018 בדבר סכומי אגרת חוץ שתשלם המועצה בגין כל תלמיד עבור שירותים נוספים שיקבלו, אולם אותם "שירותים נוספים" שניתנו לא פורטו בהסכמים. יתרה מזו, גם בדרישות התשלום השנתיות (או בכל מסמך אחר) ששלחו הרשויות הקולטות לא פורטו השירותים הנוספים שיסופקו לתלמידי הרשויות השולחות, אף לא טיבם ועלותם.</w:t>
      </w:r>
    </w:p>
    <w:p w:rsidR="005017C5" w:rsidRPr="005017C5" w:rsidP="007D2D7C">
      <w:pPr>
        <w:spacing w:line="269" w:lineRule="auto"/>
        <w:ind w:left="340"/>
        <w:contextualSpacing/>
        <w:rPr>
          <w:rtl/>
        </w:rPr>
      </w:pPr>
      <w:r w:rsidRPr="005017C5">
        <w:rPr>
          <w:rFonts w:hint="cs"/>
          <w:rtl/>
        </w:rPr>
        <w:t xml:space="preserve">בין עיריית הוד השרון והמועצה המקומית </w:t>
      </w:r>
      <w:r w:rsidRPr="005017C5">
        <w:rPr>
          <w:rFonts w:hint="cs"/>
          <w:b/>
          <w:bCs/>
          <w:rtl/>
        </w:rPr>
        <w:t>אלפי מנשה</w:t>
      </w:r>
      <w:r w:rsidRPr="005017C5">
        <w:rPr>
          <w:rFonts w:hint="cs"/>
          <w:rtl/>
        </w:rPr>
        <w:t xml:space="preserve"> לא נחתם כלל הסכם על מהות תשלומי "היֶּתר".</w:t>
      </w:r>
    </w:p>
    <w:p w:rsidR="005017C5" w:rsidRPr="005017C5" w:rsidP="007D2D7C">
      <w:pPr>
        <w:pStyle w:val="a"/>
        <w:keepNext/>
        <w:spacing w:line="269" w:lineRule="auto"/>
        <w:rPr>
          <w:rtl/>
        </w:rPr>
      </w:pPr>
    </w:p>
    <w:p w:rsidR="005017C5" w:rsidRPr="005017C5" w:rsidP="007D2D7C">
      <w:pPr>
        <w:spacing w:line="269" w:lineRule="auto"/>
        <w:ind w:left="340"/>
        <w:contextualSpacing/>
        <w:rPr>
          <w:rtl/>
        </w:rPr>
      </w:pPr>
      <w:r w:rsidRPr="005017C5">
        <w:rPr>
          <w:rFonts w:hint="cs"/>
          <w:rtl/>
        </w:rPr>
        <w:t xml:space="preserve">גם בין עיריית כפר סבא ובין המועצה המקומית </w:t>
      </w:r>
      <w:r w:rsidRPr="005017C5">
        <w:rPr>
          <w:rFonts w:hint="cs"/>
          <w:b/>
          <w:bCs/>
          <w:rtl/>
        </w:rPr>
        <w:t>קרני שומרון</w:t>
      </w:r>
      <w:r w:rsidRPr="005017C5">
        <w:rPr>
          <w:rtl/>
        </w:rPr>
        <w:t xml:space="preserve"> והמועצה האזורית </w:t>
      </w:r>
      <w:r w:rsidRPr="005017C5">
        <w:rPr>
          <w:rFonts w:hint="eastAsia"/>
          <w:b/>
          <w:bCs/>
          <w:rtl/>
        </w:rPr>
        <w:t>שומרון</w:t>
      </w:r>
      <w:r w:rsidRPr="005017C5">
        <w:rPr>
          <w:rtl/>
        </w:rPr>
        <w:t xml:space="preserve"> אין הסכמים (או דרישת תשלום או </w:t>
      </w:r>
      <w:r w:rsidRPr="005017C5">
        <w:rPr>
          <w:rFonts w:hint="cs"/>
          <w:rtl/>
        </w:rPr>
        <w:t xml:space="preserve">כל </w:t>
      </w:r>
      <w:r w:rsidRPr="005017C5">
        <w:rPr>
          <w:rtl/>
        </w:rPr>
        <w:t>מסמך אחר) לקביעת סכומי "היתר" ששולמו</w:t>
      </w:r>
      <w:r w:rsidRPr="005017C5">
        <w:rPr>
          <w:rFonts w:hint="cs"/>
          <w:rtl/>
        </w:rPr>
        <w:t xml:space="preserve">, וכן אין הסכם בין עיריית כפר סבא למועצה המקומית </w:t>
      </w:r>
      <w:r w:rsidRPr="005017C5">
        <w:rPr>
          <w:rFonts w:hint="eastAsia"/>
          <w:b/>
          <w:bCs/>
          <w:rtl/>
        </w:rPr>
        <w:t>אלפי</w:t>
      </w:r>
      <w:r w:rsidRPr="005017C5">
        <w:rPr>
          <w:b/>
          <w:bCs/>
          <w:rtl/>
        </w:rPr>
        <w:t xml:space="preserve"> </w:t>
      </w:r>
      <w:r w:rsidRPr="005017C5">
        <w:rPr>
          <w:rFonts w:hint="eastAsia"/>
          <w:b/>
          <w:bCs/>
          <w:rtl/>
        </w:rPr>
        <w:t>מנשה</w:t>
      </w:r>
      <w:r w:rsidRPr="005017C5">
        <w:rPr>
          <w:rFonts w:hint="cs"/>
          <w:rtl/>
        </w:rPr>
        <w:t xml:space="preserve"> לשנים 2012 ואילך.</w:t>
      </w:r>
    </w:p>
    <w:p w:rsidR="005017C5" w:rsidRPr="005017C5" w:rsidP="007D2D7C">
      <w:pPr>
        <w:pStyle w:val="a"/>
        <w:spacing w:line="269" w:lineRule="auto"/>
        <w:rPr>
          <w:rtl/>
        </w:rPr>
      </w:pPr>
    </w:p>
    <w:p w:rsidR="005017C5" w:rsidRPr="005017C5" w:rsidP="007D2D7C">
      <w:pPr>
        <w:spacing w:line="269" w:lineRule="auto"/>
        <w:ind w:left="340"/>
        <w:contextualSpacing/>
        <w:rPr>
          <w:rtl/>
        </w:rPr>
      </w:pPr>
      <w:r w:rsidRPr="005017C5">
        <w:rPr>
          <w:rFonts w:hint="cs"/>
          <w:rtl/>
        </w:rPr>
        <w:t xml:space="preserve">המועצה האזורית </w:t>
      </w:r>
      <w:r w:rsidRPr="005017C5">
        <w:rPr>
          <w:rFonts w:hint="eastAsia"/>
          <w:b/>
          <w:bCs/>
          <w:rtl/>
        </w:rPr>
        <w:t>שומרון</w:t>
      </w:r>
      <w:r w:rsidRPr="005017C5">
        <w:rPr>
          <w:rFonts w:hint="cs"/>
          <w:rtl/>
        </w:rPr>
        <w:t xml:space="preserve"> מסרה בתשובתה כי קיים מסמך הבנות והתחייבות של המועצה לעיריית כפר סבא, המפרט עבור כמה תלמידים משלמת המועצה ומהו הסכום שישולם. </w:t>
      </w:r>
    </w:p>
    <w:p w:rsidR="005017C5" w:rsidRPr="005017C5" w:rsidP="007D2D7C">
      <w:pPr>
        <w:pStyle w:val="a"/>
        <w:spacing w:line="269" w:lineRule="auto"/>
        <w:rPr>
          <w:rtl/>
        </w:rPr>
      </w:pPr>
    </w:p>
    <w:p w:rsidR="005017C5" w:rsidRPr="005017C5" w:rsidP="001E7793">
      <w:pPr>
        <w:numPr>
          <w:ilvl w:val="0"/>
          <w:numId w:val="7"/>
        </w:numPr>
        <w:spacing w:line="269" w:lineRule="auto"/>
        <w:contextualSpacing/>
        <w:rPr>
          <w:rtl/>
        </w:rPr>
      </w:pPr>
      <w:r w:rsidRPr="005017C5">
        <w:rPr>
          <w:rtl/>
        </w:rPr>
        <w:t xml:space="preserve">ביולי 2011 פנה ראש המועצה של </w:t>
      </w:r>
      <w:r w:rsidRPr="005017C5">
        <w:rPr>
          <w:b/>
          <w:bCs/>
          <w:rtl/>
        </w:rPr>
        <w:t>קרני שומרון</w:t>
      </w:r>
      <w:r w:rsidRPr="005017C5">
        <w:rPr>
          <w:rtl/>
        </w:rPr>
        <w:t xml:space="preserve"> דאז לשר החינוך באותה עת </w:t>
      </w:r>
      <w:r w:rsidRPr="005017C5">
        <w:rPr>
          <w:rFonts w:hint="cs"/>
          <w:rtl/>
        </w:rPr>
        <w:t xml:space="preserve">בבקשה </w:t>
      </w:r>
      <w:r w:rsidRPr="005017C5">
        <w:rPr>
          <w:rtl/>
        </w:rPr>
        <w:t xml:space="preserve">למנות ועדת בדיקה מקצועית כדי לסייע </w:t>
      </w:r>
      <w:r w:rsidRPr="005017C5">
        <w:rPr>
          <w:rFonts w:hint="cs"/>
          <w:rtl/>
        </w:rPr>
        <w:t>בקביעת</w:t>
      </w:r>
      <w:r w:rsidRPr="005017C5">
        <w:rPr>
          <w:rtl/>
        </w:rPr>
        <w:t xml:space="preserve"> תעריף </w:t>
      </w:r>
      <w:r w:rsidRPr="005017C5">
        <w:rPr>
          <w:rFonts w:hint="cs"/>
          <w:rtl/>
        </w:rPr>
        <w:t>"</w:t>
      </w:r>
      <w:r w:rsidRPr="005017C5">
        <w:rPr>
          <w:rtl/>
        </w:rPr>
        <w:t>הגיוני</w:t>
      </w:r>
      <w:r w:rsidRPr="005017C5">
        <w:rPr>
          <w:rFonts w:hint="cs"/>
          <w:rtl/>
        </w:rPr>
        <w:t xml:space="preserve"> שישולם עד לבניית בית ספר אזורי וישמש גם להתחשבנות העבר". </w:t>
      </w:r>
      <w:r w:rsidRPr="005017C5">
        <w:rPr>
          <w:rtl/>
        </w:rPr>
        <w:t xml:space="preserve">במכתבו </w:t>
      </w:r>
      <w:r w:rsidRPr="005017C5">
        <w:rPr>
          <w:rFonts w:hint="cs"/>
          <w:rtl/>
        </w:rPr>
        <w:t xml:space="preserve">ציין </w:t>
      </w:r>
      <w:r w:rsidRPr="005017C5">
        <w:rPr>
          <w:rtl/>
        </w:rPr>
        <w:t>ראש המועצה כי עיריית כפר סבא ורעננה מ</w:t>
      </w:r>
      <w:r w:rsidRPr="005017C5">
        <w:rPr>
          <w:rFonts w:hint="cs"/>
          <w:rtl/>
        </w:rPr>
        <w:t>ַ</w:t>
      </w:r>
      <w:r w:rsidRPr="005017C5">
        <w:rPr>
          <w:rtl/>
        </w:rPr>
        <w:t xml:space="preserve">תנות אישור קליטת בוגרי חטיבת הביניים של </w:t>
      </w:r>
      <w:r w:rsidRPr="005017C5">
        <w:rPr>
          <w:b/>
          <w:bCs/>
          <w:rtl/>
        </w:rPr>
        <w:t>אלפי מנשה</w:t>
      </w:r>
      <w:r w:rsidRPr="005017C5">
        <w:rPr>
          <w:rFonts w:hint="cs"/>
          <w:rtl/>
        </w:rPr>
        <w:t>,</w:t>
      </w:r>
      <w:r w:rsidRPr="005017C5">
        <w:rPr>
          <w:rtl/>
        </w:rPr>
        <w:t xml:space="preserve"> </w:t>
      </w:r>
      <w:r w:rsidRPr="005017C5">
        <w:rPr>
          <w:b/>
          <w:bCs/>
          <w:rtl/>
        </w:rPr>
        <w:t>קרני שומרון</w:t>
      </w:r>
      <w:r w:rsidRPr="005017C5">
        <w:rPr>
          <w:rtl/>
        </w:rPr>
        <w:t xml:space="preserve">, </w:t>
      </w:r>
      <w:r w:rsidRPr="005017C5">
        <w:rPr>
          <w:rFonts w:hint="cs"/>
          <w:rtl/>
        </w:rPr>
        <w:t>ה</w:t>
      </w:r>
      <w:r w:rsidRPr="005017C5">
        <w:rPr>
          <w:rtl/>
        </w:rPr>
        <w:t xml:space="preserve">מועצה </w:t>
      </w:r>
      <w:r w:rsidRPr="005017C5">
        <w:rPr>
          <w:rFonts w:hint="cs"/>
          <w:rtl/>
        </w:rPr>
        <w:t>ה</w:t>
      </w:r>
      <w:r w:rsidRPr="005017C5">
        <w:rPr>
          <w:rtl/>
        </w:rPr>
        <w:t xml:space="preserve">אזורית </w:t>
      </w:r>
      <w:r w:rsidRPr="005017C5">
        <w:rPr>
          <w:b/>
          <w:bCs/>
          <w:rtl/>
        </w:rPr>
        <w:t>שומרון</w:t>
      </w:r>
      <w:r w:rsidRPr="005017C5">
        <w:rPr>
          <w:rtl/>
        </w:rPr>
        <w:t xml:space="preserve"> </w:t>
      </w:r>
      <w:r w:rsidRPr="005017C5">
        <w:rPr>
          <w:rFonts w:hint="eastAsia"/>
          <w:rtl/>
        </w:rPr>
        <w:t>ו</w:t>
      </w:r>
      <w:r w:rsidRPr="005017C5">
        <w:rPr>
          <w:rtl/>
        </w:rPr>
        <w:t>כוכב יאיר-צור יגאל</w:t>
      </w:r>
      <w:r w:rsidRPr="005017C5">
        <w:rPr>
          <w:b/>
          <w:bCs/>
          <w:rtl/>
        </w:rPr>
        <w:t xml:space="preserve"> </w:t>
      </w:r>
      <w:r w:rsidRPr="005017C5">
        <w:rPr>
          <w:rtl/>
        </w:rPr>
        <w:t xml:space="preserve">בתשלום </w:t>
      </w:r>
      <w:r w:rsidRPr="005017C5">
        <w:rPr>
          <w:rFonts w:hint="eastAsia"/>
          <w:rtl/>
        </w:rPr>
        <w:t>גבוה</w:t>
      </w:r>
      <w:r w:rsidRPr="005017C5">
        <w:rPr>
          <w:rtl/>
        </w:rPr>
        <w:t xml:space="preserve"> של אגרת תלמידי חוץ. </w:t>
      </w:r>
      <w:r w:rsidRPr="005017C5">
        <w:rPr>
          <w:rFonts w:hint="eastAsia"/>
          <w:rtl/>
        </w:rPr>
        <w:t>עוד</w:t>
      </w:r>
      <w:r w:rsidRPr="005017C5">
        <w:rPr>
          <w:rtl/>
        </w:rPr>
        <w:t xml:space="preserve"> </w:t>
      </w:r>
      <w:r w:rsidRPr="005017C5">
        <w:rPr>
          <w:rFonts w:hint="eastAsia"/>
          <w:rtl/>
        </w:rPr>
        <w:t>כתב</w:t>
      </w:r>
      <w:r w:rsidRPr="005017C5">
        <w:rPr>
          <w:rtl/>
        </w:rPr>
        <w:t xml:space="preserve"> כי </w:t>
      </w:r>
      <w:r w:rsidRPr="005017C5">
        <w:rPr>
          <w:rFonts w:hint="cs"/>
          <w:rtl/>
        </w:rPr>
        <w:t>ניסיונו</w:t>
      </w:r>
      <w:r w:rsidRPr="005017C5">
        <w:rPr>
          <w:rFonts w:hint="eastAsia"/>
          <w:rtl/>
        </w:rPr>
        <w:t>ת</w:t>
      </w:r>
      <w:r w:rsidRPr="005017C5">
        <w:rPr>
          <w:rtl/>
        </w:rPr>
        <w:t xml:space="preserve"> ההידברות עם עיריית </w:t>
      </w:r>
      <w:r w:rsidRPr="005017C5">
        <w:rPr>
          <w:rFonts w:hint="cs"/>
          <w:rtl/>
        </w:rPr>
        <w:t>כפר סבא</w:t>
      </w:r>
      <w:r w:rsidRPr="005017C5">
        <w:rPr>
          <w:rtl/>
        </w:rPr>
        <w:t xml:space="preserve"> לא צלחו</w:t>
      </w:r>
      <w:r w:rsidRPr="005017C5">
        <w:rPr>
          <w:rFonts w:hint="cs"/>
          <w:rtl/>
        </w:rPr>
        <w:t>, ו</w:t>
      </w:r>
      <w:r w:rsidRPr="005017C5">
        <w:rPr>
          <w:rtl/>
        </w:rPr>
        <w:t>פניית</w:t>
      </w:r>
      <w:r w:rsidRPr="005017C5">
        <w:rPr>
          <w:rFonts w:hint="cs"/>
          <w:rtl/>
        </w:rPr>
        <w:t>ם ל</w:t>
      </w:r>
      <w:r w:rsidRPr="005017C5">
        <w:rPr>
          <w:rtl/>
        </w:rPr>
        <w:t xml:space="preserve">מנכ"ל משרד </w:t>
      </w:r>
      <w:r w:rsidRPr="005017C5">
        <w:rPr>
          <w:rFonts w:hint="cs"/>
          <w:rtl/>
        </w:rPr>
        <w:t xml:space="preserve">החינוך </w:t>
      </w:r>
      <w:r w:rsidRPr="005017C5">
        <w:rPr>
          <w:rtl/>
        </w:rPr>
        <w:t>לקבלת סעד לתקופת הביניים</w:t>
      </w:r>
      <w:r w:rsidRPr="005017C5">
        <w:rPr>
          <w:rFonts w:hint="cs"/>
          <w:rtl/>
        </w:rPr>
        <w:t>,</w:t>
      </w:r>
      <w:r w:rsidRPr="005017C5">
        <w:rPr>
          <w:rtl/>
        </w:rPr>
        <w:t xml:space="preserve"> עד שייבנה תיכון אזורי</w:t>
      </w:r>
      <w:r w:rsidRPr="005017C5">
        <w:rPr>
          <w:rFonts w:hint="cs"/>
          <w:rtl/>
        </w:rPr>
        <w:t xml:space="preserve"> - </w:t>
      </w:r>
      <w:r w:rsidRPr="005017C5">
        <w:rPr>
          <w:rtl/>
        </w:rPr>
        <w:t>לא צלחה</w:t>
      </w:r>
      <w:r w:rsidRPr="005017C5">
        <w:rPr>
          <w:rFonts w:hint="cs"/>
          <w:rtl/>
        </w:rPr>
        <w:t xml:space="preserve"> אף היא.</w:t>
      </w:r>
    </w:p>
    <w:p w:rsidR="005017C5" w:rsidRPr="005017C5" w:rsidP="007D2D7C">
      <w:pPr>
        <w:pStyle w:val="a"/>
        <w:spacing w:line="269" w:lineRule="auto"/>
        <w:rPr>
          <w:rtl/>
        </w:rPr>
      </w:pPr>
    </w:p>
    <w:p w:rsidR="005017C5" w:rsidRPr="005017C5" w:rsidP="007D2D7C">
      <w:pPr>
        <w:spacing w:line="269" w:lineRule="auto"/>
        <w:ind w:left="312"/>
        <w:contextualSpacing/>
        <w:rPr>
          <w:rtl/>
        </w:rPr>
      </w:pPr>
      <w:r w:rsidRPr="005017C5">
        <w:rPr>
          <w:rtl/>
        </w:rPr>
        <w:t xml:space="preserve">ביולי 2012 השיבה </w:t>
      </w:r>
      <w:r w:rsidRPr="005017C5">
        <w:rPr>
          <w:rFonts w:hint="cs"/>
          <w:rtl/>
        </w:rPr>
        <w:t>מנכ"לית</w:t>
      </w:r>
      <w:r w:rsidRPr="005017C5">
        <w:rPr>
          <w:rtl/>
        </w:rPr>
        <w:t xml:space="preserve"> משרד </w:t>
      </w:r>
      <w:r w:rsidRPr="005017C5">
        <w:rPr>
          <w:rFonts w:hint="cs"/>
          <w:rtl/>
        </w:rPr>
        <w:t>החינוך</w:t>
      </w:r>
      <w:r w:rsidRPr="005017C5">
        <w:rPr>
          <w:rtl/>
        </w:rPr>
        <w:t xml:space="preserve"> דאז לראשי המועצות </w:t>
      </w:r>
      <w:r w:rsidRPr="005017C5">
        <w:rPr>
          <w:b/>
          <w:bCs/>
          <w:rtl/>
        </w:rPr>
        <w:t>שומרון</w:t>
      </w:r>
      <w:r w:rsidRPr="005017C5">
        <w:rPr>
          <w:rtl/>
        </w:rPr>
        <w:t xml:space="preserve">, </w:t>
      </w:r>
      <w:r w:rsidRPr="005017C5">
        <w:rPr>
          <w:b/>
          <w:bCs/>
          <w:rtl/>
        </w:rPr>
        <w:t>קרני שומרון</w:t>
      </w:r>
      <w:r w:rsidRPr="005017C5">
        <w:rPr>
          <w:rtl/>
        </w:rPr>
        <w:t xml:space="preserve">, </w:t>
      </w:r>
      <w:r w:rsidRPr="005017C5">
        <w:rPr>
          <w:b/>
          <w:bCs/>
          <w:rtl/>
        </w:rPr>
        <w:t>אלפי מנשה</w:t>
      </w:r>
      <w:r w:rsidRPr="005017C5">
        <w:rPr>
          <w:rtl/>
        </w:rPr>
        <w:t xml:space="preserve"> וכוכב יאיר-צור יגאל</w:t>
      </w:r>
      <w:r>
        <w:rPr>
          <w:vertAlign w:val="superscript"/>
          <w:rtl/>
        </w:rPr>
        <w:footnoteReference w:id="21"/>
      </w:r>
      <w:r w:rsidRPr="005017C5">
        <w:rPr>
          <w:rtl/>
        </w:rPr>
        <w:t xml:space="preserve"> כי הרשויות, השולחת והקולטת, רשאיות להסכים להעניק לתלמידים שלומדים בתחומה של הרשות הקולטת שירותי חינוך נוספים במהלכו של יום הלימודים</w:t>
      </w:r>
      <w:r w:rsidRPr="005017C5">
        <w:rPr>
          <w:rFonts w:hint="cs"/>
          <w:rtl/>
        </w:rPr>
        <w:t>,</w:t>
      </w:r>
      <w:r w:rsidRPr="005017C5">
        <w:rPr>
          <w:rtl/>
        </w:rPr>
        <w:t xml:space="preserve"> </w:t>
      </w:r>
      <w:r w:rsidRPr="005017C5">
        <w:rPr>
          <w:rFonts w:hint="cs"/>
          <w:rtl/>
        </w:rPr>
        <w:t>ו</w:t>
      </w:r>
      <w:r w:rsidRPr="005017C5">
        <w:rPr>
          <w:rtl/>
        </w:rPr>
        <w:t xml:space="preserve">במסגרת הסכמה זו </w:t>
      </w:r>
      <w:r w:rsidRPr="005017C5">
        <w:rPr>
          <w:rFonts w:hint="cs"/>
          <w:rtl/>
        </w:rPr>
        <w:t>עליהן</w:t>
      </w:r>
      <w:r w:rsidRPr="005017C5">
        <w:rPr>
          <w:rtl/>
        </w:rPr>
        <w:t xml:space="preserve"> לקבוע את התשלומים הנוספים </w:t>
      </w:r>
      <w:r w:rsidRPr="005017C5">
        <w:rPr>
          <w:rFonts w:hint="cs"/>
          <w:rtl/>
        </w:rPr>
        <w:t>ל</w:t>
      </w:r>
      <w:r w:rsidRPr="005017C5">
        <w:rPr>
          <w:rtl/>
        </w:rPr>
        <w:t>סכום</w:t>
      </w:r>
      <w:r w:rsidRPr="005017C5">
        <w:rPr>
          <w:rFonts w:hint="cs"/>
          <w:rtl/>
        </w:rPr>
        <w:t xml:space="preserve"> </w:t>
      </w:r>
      <w:r w:rsidRPr="005017C5">
        <w:rPr>
          <w:rtl/>
        </w:rPr>
        <w:t>שקבוע בתקנות. באותו מכתב ציינה המנ</w:t>
      </w:r>
      <w:r w:rsidRPr="005017C5">
        <w:rPr>
          <w:rFonts w:hint="cs"/>
          <w:rtl/>
        </w:rPr>
        <w:t>כ"לית</w:t>
      </w:r>
      <w:r w:rsidRPr="005017C5">
        <w:rPr>
          <w:rtl/>
        </w:rPr>
        <w:t xml:space="preserve"> כי הבסיס לתשלום בגין תלמידי חוץ נקבע בעבר על ידי ועדה</w:t>
      </w:r>
      <w:r w:rsidRPr="005017C5">
        <w:rPr>
          <w:rFonts w:hint="cs"/>
          <w:rtl/>
        </w:rPr>
        <w:t>,</w:t>
      </w:r>
      <w:r w:rsidRPr="005017C5">
        <w:rPr>
          <w:rtl/>
        </w:rPr>
        <w:t xml:space="preserve"> ובהתייעצות עם מרכז השלטון המקומי</w:t>
      </w:r>
      <w:r w:rsidRPr="005017C5">
        <w:rPr>
          <w:rFonts w:hint="cs"/>
          <w:rtl/>
        </w:rPr>
        <w:t>, ואולם</w:t>
      </w:r>
      <w:r w:rsidRPr="005017C5">
        <w:rPr>
          <w:rtl/>
        </w:rPr>
        <w:t xml:space="preserve"> בכוונ</w:t>
      </w:r>
      <w:r w:rsidRPr="005017C5">
        <w:rPr>
          <w:rFonts w:hint="cs"/>
          <w:rtl/>
        </w:rPr>
        <w:t>תה</w:t>
      </w:r>
      <w:r w:rsidRPr="005017C5">
        <w:rPr>
          <w:rtl/>
        </w:rPr>
        <w:t xml:space="preserve"> ליזום הקמתה של ועדה חדשה בשיתוף עם מרכז השלטון המקומי</w:t>
      </w:r>
      <w:r w:rsidRPr="005017C5">
        <w:rPr>
          <w:rFonts w:hint="cs"/>
          <w:rtl/>
        </w:rPr>
        <w:t>,</w:t>
      </w:r>
      <w:r w:rsidRPr="005017C5">
        <w:rPr>
          <w:rtl/>
        </w:rPr>
        <w:t xml:space="preserve"> אשר תבחן מחדש את סכומי ההשתתפות שנקובים בתקנות. עוד הוסיפה במכתבה כי </w:t>
      </w:r>
      <w:r w:rsidRPr="005017C5">
        <w:rPr>
          <w:rFonts w:hint="cs"/>
          <w:rtl/>
        </w:rPr>
        <w:t xml:space="preserve">הוכר </w:t>
      </w:r>
      <w:r w:rsidRPr="005017C5">
        <w:rPr>
          <w:rtl/>
        </w:rPr>
        <w:t xml:space="preserve">הצורך בפתיחת בית ספר תיכון </w:t>
      </w:r>
      <w:r w:rsidRPr="005017C5">
        <w:rPr>
          <w:rFonts w:hint="cs"/>
          <w:rtl/>
        </w:rPr>
        <w:t>ל</w:t>
      </w:r>
      <w:r w:rsidRPr="005017C5">
        <w:rPr>
          <w:rtl/>
        </w:rPr>
        <w:t>ילדי ה</w:t>
      </w:r>
      <w:r w:rsidRPr="005017C5">
        <w:rPr>
          <w:rFonts w:hint="cs"/>
          <w:rtl/>
        </w:rPr>
        <w:t>י</w:t>
      </w:r>
      <w:r w:rsidRPr="005017C5">
        <w:rPr>
          <w:rtl/>
        </w:rPr>
        <w:t>ישובים</w:t>
      </w:r>
      <w:r w:rsidRPr="005017C5">
        <w:rPr>
          <w:rFonts w:hint="cs"/>
          <w:rtl/>
        </w:rPr>
        <w:t>,</w:t>
      </w:r>
      <w:r w:rsidRPr="005017C5">
        <w:rPr>
          <w:rtl/>
        </w:rPr>
        <w:t xml:space="preserve"> </w:t>
      </w:r>
      <w:r w:rsidRPr="005017C5">
        <w:rPr>
          <w:rFonts w:hint="cs"/>
          <w:rtl/>
        </w:rPr>
        <w:t xml:space="preserve">ובעניין זה יעמדו לרשות הפונים </w:t>
      </w:r>
      <w:r w:rsidRPr="005017C5">
        <w:rPr>
          <w:rtl/>
        </w:rPr>
        <w:t>סמנכ"ל מינהל פיתוח ומנהלת מחוז מרכז</w:t>
      </w:r>
      <w:r w:rsidRPr="005017C5">
        <w:rPr>
          <w:rFonts w:hint="cs"/>
          <w:rtl/>
        </w:rPr>
        <w:t xml:space="preserve"> של משרד החינוך.</w:t>
      </w:r>
    </w:p>
    <w:p w:rsidR="005017C5" w:rsidRPr="005017C5" w:rsidP="007D2D7C">
      <w:pPr>
        <w:pStyle w:val="a"/>
        <w:spacing w:line="269" w:lineRule="auto"/>
        <w:rPr>
          <w:rtl/>
        </w:rPr>
      </w:pPr>
    </w:p>
    <w:p w:rsidR="005017C5" w:rsidRPr="005017C5" w:rsidP="007D2D7C">
      <w:pPr>
        <w:spacing w:line="269" w:lineRule="auto"/>
        <w:ind w:left="312"/>
        <w:rPr>
          <w:rFonts w:ascii="David" w:hAnsi="David"/>
          <w:sz w:val="26"/>
          <w:szCs w:val="26"/>
        </w:rPr>
      </w:pPr>
      <w:r w:rsidRPr="005017C5">
        <w:rPr>
          <w:rFonts w:hint="cs"/>
          <w:rtl/>
        </w:rPr>
        <w:t xml:space="preserve">משרד החינוך מסר בתשובתו כי </w:t>
      </w:r>
      <w:r w:rsidRPr="005017C5">
        <w:rPr>
          <w:rFonts w:hint="eastAsia"/>
          <w:rtl/>
        </w:rPr>
        <w:t>בשנת</w:t>
      </w:r>
      <w:r w:rsidRPr="005017C5">
        <w:rPr>
          <w:rtl/>
        </w:rPr>
        <w:t xml:space="preserve"> 2013 </w:t>
      </w:r>
      <w:r w:rsidRPr="005017C5">
        <w:rPr>
          <w:rFonts w:hint="eastAsia"/>
          <w:rtl/>
        </w:rPr>
        <w:t>מונתה</w:t>
      </w:r>
      <w:r w:rsidRPr="005017C5">
        <w:rPr>
          <w:rtl/>
        </w:rPr>
        <w:t xml:space="preserve"> </w:t>
      </w:r>
      <w:r w:rsidRPr="005017C5">
        <w:rPr>
          <w:rFonts w:hint="eastAsia"/>
          <w:rtl/>
        </w:rPr>
        <w:t>ועדת</w:t>
      </w:r>
      <w:r w:rsidRPr="005017C5">
        <w:rPr>
          <w:rtl/>
        </w:rPr>
        <w:t xml:space="preserve"> </w:t>
      </w:r>
      <w:r w:rsidRPr="005017C5">
        <w:rPr>
          <w:rFonts w:hint="eastAsia"/>
          <w:rtl/>
        </w:rPr>
        <w:t>היגוי</w:t>
      </w:r>
      <w:r w:rsidRPr="005017C5">
        <w:rPr>
          <w:rtl/>
        </w:rPr>
        <w:t xml:space="preserve"> </w:t>
      </w:r>
      <w:r w:rsidRPr="005017C5">
        <w:rPr>
          <w:rFonts w:hint="eastAsia"/>
          <w:rtl/>
        </w:rPr>
        <w:t>משותפת</w:t>
      </w:r>
      <w:r w:rsidRPr="005017C5">
        <w:rPr>
          <w:rtl/>
        </w:rPr>
        <w:t xml:space="preserve"> </w:t>
      </w:r>
      <w:r w:rsidRPr="005017C5">
        <w:rPr>
          <w:rFonts w:hint="eastAsia"/>
          <w:rtl/>
        </w:rPr>
        <w:t>למשרד</w:t>
      </w:r>
      <w:r w:rsidRPr="005017C5">
        <w:rPr>
          <w:rtl/>
        </w:rPr>
        <w:t xml:space="preserve"> </w:t>
      </w:r>
      <w:r w:rsidRPr="005017C5">
        <w:rPr>
          <w:rFonts w:hint="eastAsia"/>
          <w:rtl/>
        </w:rPr>
        <w:t>החינוך</w:t>
      </w:r>
      <w:r w:rsidRPr="005017C5">
        <w:rPr>
          <w:rtl/>
        </w:rPr>
        <w:t xml:space="preserve"> </w:t>
      </w:r>
      <w:r w:rsidRPr="005017C5">
        <w:rPr>
          <w:rFonts w:hint="eastAsia"/>
          <w:rtl/>
        </w:rPr>
        <w:t>ולמרכז</w:t>
      </w:r>
      <w:r w:rsidRPr="005017C5">
        <w:rPr>
          <w:rtl/>
        </w:rPr>
        <w:t xml:space="preserve"> </w:t>
      </w:r>
      <w:r w:rsidRPr="005017C5">
        <w:rPr>
          <w:rFonts w:hint="eastAsia"/>
          <w:rtl/>
        </w:rPr>
        <w:t>לשלטון</w:t>
      </w:r>
      <w:r w:rsidRPr="005017C5">
        <w:rPr>
          <w:rtl/>
        </w:rPr>
        <w:t xml:space="preserve"> </w:t>
      </w:r>
      <w:r w:rsidRPr="005017C5">
        <w:rPr>
          <w:rFonts w:hint="eastAsia"/>
          <w:rtl/>
        </w:rPr>
        <w:t>מקומי</w:t>
      </w:r>
      <w:r w:rsidRPr="005017C5">
        <w:rPr>
          <w:rtl/>
        </w:rPr>
        <w:t xml:space="preserve">, </w:t>
      </w:r>
      <w:r w:rsidRPr="005017C5">
        <w:rPr>
          <w:rFonts w:hint="eastAsia"/>
          <w:rtl/>
        </w:rPr>
        <w:t>ובעקבותיה</w:t>
      </w:r>
      <w:r w:rsidRPr="005017C5">
        <w:rPr>
          <w:rtl/>
        </w:rPr>
        <w:t xml:space="preserve"> </w:t>
      </w:r>
      <w:r w:rsidRPr="005017C5">
        <w:rPr>
          <w:rFonts w:hint="eastAsia"/>
          <w:rtl/>
        </w:rPr>
        <w:t>ת</w:t>
      </w:r>
      <w:r w:rsidRPr="005017C5">
        <w:rPr>
          <w:rFonts w:hint="cs"/>
          <w:rtl/>
        </w:rPr>
        <w:t>ו</w:t>
      </w:r>
      <w:r w:rsidRPr="005017C5">
        <w:rPr>
          <w:rFonts w:hint="eastAsia"/>
          <w:rtl/>
        </w:rPr>
        <w:t>קנ</w:t>
      </w:r>
      <w:r w:rsidRPr="005017C5">
        <w:rPr>
          <w:rFonts w:hint="cs"/>
          <w:rtl/>
        </w:rPr>
        <w:t>ה</w:t>
      </w:r>
      <w:r w:rsidRPr="005017C5">
        <w:rPr>
          <w:rtl/>
        </w:rPr>
        <w:t xml:space="preserve"> תק</w:t>
      </w:r>
      <w:r w:rsidRPr="005017C5">
        <w:rPr>
          <w:rFonts w:hint="cs"/>
          <w:rtl/>
        </w:rPr>
        <w:t>נה</w:t>
      </w:r>
      <w:r w:rsidRPr="005017C5">
        <w:rPr>
          <w:rtl/>
        </w:rPr>
        <w:t xml:space="preserve"> </w:t>
      </w:r>
      <w:r w:rsidRPr="005017C5">
        <w:rPr>
          <w:rFonts w:hint="cs"/>
          <w:rtl/>
        </w:rPr>
        <w:t>בה נקבעו סכומי ההשתתפות</w:t>
      </w:r>
      <w:r>
        <w:rPr>
          <w:vertAlign w:val="superscript"/>
          <w:rtl/>
        </w:rPr>
        <w:footnoteReference w:id="22"/>
      </w:r>
      <w:r w:rsidR="007A5099">
        <w:rPr>
          <w:rFonts w:ascii="David" w:hAnsi="David" w:hint="cs"/>
          <w:sz w:val="26"/>
          <w:szCs w:val="26"/>
          <w:rtl/>
        </w:rPr>
        <w:t>.</w:t>
      </w:r>
    </w:p>
    <w:p w:rsidR="005017C5" w:rsidRPr="005017C5" w:rsidP="007D2D7C">
      <w:pPr>
        <w:pStyle w:val="a"/>
        <w:spacing w:line="269" w:lineRule="auto"/>
        <w:rPr>
          <w:rtl/>
        </w:rPr>
      </w:pPr>
    </w:p>
    <w:p w:rsidR="005017C5" w:rsidRPr="005017C5" w:rsidP="007D2D7C">
      <w:pPr>
        <w:spacing w:line="269" w:lineRule="auto"/>
        <w:ind w:left="312"/>
        <w:contextualSpacing/>
        <w:rPr>
          <w:b/>
          <w:bCs/>
          <w:rtl/>
        </w:rPr>
      </w:pPr>
      <w:r w:rsidRPr="005017C5">
        <w:rPr>
          <w:rFonts w:hint="eastAsia"/>
          <w:b/>
          <w:bCs/>
          <w:rtl/>
        </w:rPr>
        <w:t>הבדיקה</w:t>
      </w:r>
      <w:r w:rsidRPr="005017C5">
        <w:rPr>
          <w:b/>
          <w:bCs/>
          <w:rtl/>
        </w:rPr>
        <w:t xml:space="preserve"> </w:t>
      </w:r>
      <w:r w:rsidRPr="005017C5">
        <w:rPr>
          <w:rFonts w:hint="eastAsia"/>
          <w:b/>
          <w:bCs/>
          <w:rtl/>
        </w:rPr>
        <w:t>העלתה</w:t>
      </w:r>
      <w:r w:rsidRPr="005017C5">
        <w:rPr>
          <w:b/>
          <w:bCs/>
          <w:rtl/>
        </w:rPr>
        <w:t xml:space="preserve"> כי שבע שנים ויותר </w:t>
      </w:r>
      <w:r w:rsidRPr="005017C5">
        <w:rPr>
          <w:rFonts w:hint="eastAsia"/>
          <w:b/>
          <w:bCs/>
          <w:rtl/>
        </w:rPr>
        <w:t>ממועד</w:t>
      </w:r>
      <w:r w:rsidRPr="005017C5">
        <w:rPr>
          <w:b/>
          <w:bCs/>
          <w:rtl/>
        </w:rPr>
        <w:t xml:space="preserve"> תשובתה של </w:t>
      </w:r>
      <w:r w:rsidRPr="005017C5">
        <w:rPr>
          <w:rFonts w:hint="eastAsia"/>
          <w:b/>
          <w:bCs/>
          <w:rtl/>
        </w:rPr>
        <w:t>מנכ</w:t>
      </w:r>
      <w:r w:rsidRPr="005017C5">
        <w:rPr>
          <w:b/>
          <w:bCs/>
          <w:rtl/>
        </w:rPr>
        <w:t xml:space="preserve">"לית משרד החינוך לא הוקם בית ספר תיכון עבור ילדי היישובים; </w:t>
      </w:r>
      <w:r w:rsidRPr="008E3429" w:rsidR="00423FF2">
        <w:rPr>
          <w:rFonts w:hint="cs"/>
          <w:b/>
          <w:bCs/>
          <w:rtl/>
        </w:rPr>
        <w:t xml:space="preserve">לאחר שהתקין משרד החינוך את התקנה בה נקבעו סכומי ההשתתפות של הרשויות השולחות, </w:t>
      </w:r>
      <w:r w:rsidRPr="008E3429">
        <w:rPr>
          <w:b/>
          <w:bCs/>
          <w:rtl/>
        </w:rPr>
        <w:t xml:space="preserve">לא </w:t>
      </w:r>
      <w:r w:rsidRPr="008E3429">
        <w:rPr>
          <w:rFonts w:hint="eastAsia"/>
          <w:b/>
          <w:bCs/>
          <w:rtl/>
        </w:rPr>
        <w:t>הוסיפו</w:t>
      </w:r>
      <w:r w:rsidRPr="008E3429">
        <w:rPr>
          <w:b/>
          <w:bCs/>
          <w:rtl/>
        </w:rPr>
        <w:t xml:space="preserve"> ראשי המועצות בשומרון </w:t>
      </w:r>
      <w:r w:rsidRPr="008E3429">
        <w:rPr>
          <w:rFonts w:hint="eastAsia"/>
          <w:b/>
          <w:bCs/>
          <w:rtl/>
        </w:rPr>
        <w:t>לפעול</w:t>
      </w:r>
      <w:r w:rsidRPr="008E3429">
        <w:rPr>
          <w:b/>
          <w:bCs/>
          <w:rtl/>
        </w:rPr>
        <w:t xml:space="preserve"> כדי להפחית את סכום האגרה המשולמת עבור תלמידיהן הלומדים בבתי ספר תיכון מחוץ ליישובים.</w:t>
      </w:r>
    </w:p>
    <w:p w:rsidR="005017C5" w:rsidRPr="005017C5" w:rsidP="007D2D7C">
      <w:pPr>
        <w:pStyle w:val="a"/>
        <w:spacing w:line="269" w:lineRule="auto"/>
        <w:rPr>
          <w:rtl/>
        </w:rPr>
      </w:pPr>
    </w:p>
    <w:p w:rsidR="005017C5" w:rsidRPr="005017C5" w:rsidP="007D2D7C">
      <w:pPr>
        <w:numPr>
          <w:ilvl w:val="0"/>
          <w:numId w:val="7"/>
        </w:numPr>
        <w:spacing w:line="269" w:lineRule="auto"/>
        <w:contextualSpacing/>
        <w:rPr>
          <w:rtl/>
        </w:rPr>
      </w:pPr>
      <w:r w:rsidRPr="005017C5">
        <w:rPr>
          <w:rFonts w:hint="cs"/>
          <w:rtl/>
        </w:rPr>
        <w:t>במהלך הביקורת באוקטובר 2019 מסרה עיריית כפר סבא לעובדי משרד מבקר המדינה כי הסכום שגבתה, בסך 3,000 ש"ח, הוא סכום היסטורי שנקבע בהסדר פשרה לתקופה קצובה; אין חובה כי העירייה תקלוט תלמידים מיישובים אלה; ולאור הגידול הדמוגרפי בעיר גם אין לה מקום לקלוט אותם בצורה מלאה. אי לכך, ולאור העלויות הכבדות הנגזרות מכך, ביקשה להפסיק לקלוט תלמידים לתיכונים העירוניים מבחוץ. לדבריה, העלות הממוצעת נטו עומדת כיום על 9,000 ש"ח לכל תלמיד לשנה</w:t>
      </w:r>
      <w:r>
        <w:rPr>
          <w:vertAlign w:val="superscript"/>
          <w:rtl/>
        </w:rPr>
        <w:footnoteReference w:id="23"/>
      </w:r>
      <w:r w:rsidRPr="005017C5">
        <w:rPr>
          <w:rFonts w:hint="cs"/>
          <w:rtl/>
        </w:rPr>
        <w:t xml:space="preserve">. </w:t>
      </w:r>
    </w:p>
    <w:p w:rsidR="005017C5" w:rsidRPr="005017C5" w:rsidP="007D2D7C">
      <w:pPr>
        <w:pStyle w:val="a"/>
        <w:spacing w:line="269" w:lineRule="auto"/>
        <w:rPr>
          <w:rtl/>
        </w:rPr>
      </w:pPr>
    </w:p>
    <w:p w:rsidR="005017C5" w:rsidRPr="005017C5" w:rsidP="007D2D7C">
      <w:pPr>
        <w:spacing w:line="269" w:lineRule="auto"/>
        <w:ind w:left="423"/>
        <w:rPr>
          <w:rtl/>
        </w:rPr>
      </w:pPr>
      <w:r w:rsidRPr="005017C5">
        <w:rPr>
          <w:rFonts w:hint="eastAsia"/>
          <w:rtl/>
        </w:rPr>
        <w:t>עיריית</w:t>
      </w:r>
      <w:r w:rsidRPr="005017C5">
        <w:rPr>
          <w:rtl/>
        </w:rPr>
        <w:t xml:space="preserve"> </w:t>
      </w:r>
      <w:r w:rsidRPr="005017C5">
        <w:rPr>
          <w:rFonts w:hint="eastAsia"/>
          <w:rtl/>
        </w:rPr>
        <w:t>כפר</w:t>
      </w:r>
      <w:r w:rsidRPr="005017C5">
        <w:rPr>
          <w:rtl/>
        </w:rPr>
        <w:t xml:space="preserve"> </w:t>
      </w:r>
      <w:r w:rsidRPr="005017C5">
        <w:rPr>
          <w:rFonts w:hint="eastAsia"/>
          <w:rtl/>
        </w:rPr>
        <w:t>סבא</w:t>
      </w:r>
      <w:r w:rsidRPr="005017C5">
        <w:rPr>
          <w:rFonts w:hint="cs"/>
          <w:rtl/>
        </w:rPr>
        <w:t xml:space="preserve"> מסרה בתשובתה למשרד מבקר המדינה במרץ 2020 כי היא מקבלת את ממצאי הדוח, והסבירה כי גבתה תשלומים עבור דמי השתתפות בלימודי חוץ במסגרת </w:t>
      </w:r>
      <w:r w:rsidRPr="005017C5">
        <w:rPr>
          <w:rFonts w:hint="cs"/>
          <w:rtl/>
        </w:rPr>
        <w:t xml:space="preserve">"שירותים נוספים" בהתאם להוצאה הממוצעת לכל תלמיד או בכפוף לסיכום שנקבע עם כמה רשויות. עוד מסרה העירייה לגבי שנת הלימודים הנוכחית (התש"ף), כי רשויות שיש עמן הסכם, ימשיכו לשלם כפי שנקבע בהסכם, ואילו ברשויות שאין עמן הסכם, תעמוד תוספת התשלום במסגרת "שירותים נוספים" בהתאם לחישוב ההוצאה הממוצעת לתלמיד כפי שייקבע בעירייה וכפי שהעירייה מוציאה על כלל תלמידיה. </w:t>
      </w:r>
    </w:p>
    <w:p w:rsidR="005017C5" w:rsidRPr="005017C5" w:rsidP="007D2D7C">
      <w:pPr>
        <w:pStyle w:val="a"/>
        <w:keepNext/>
        <w:spacing w:line="269" w:lineRule="auto"/>
        <w:rPr>
          <w:rtl/>
        </w:rPr>
      </w:pPr>
    </w:p>
    <w:p w:rsidR="005017C5" w:rsidRPr="005017C5" w:rsidP="00FB2777">
      <w:pPr>
        <w:spacing w:line="269" w:lineRule="auto"/>
        <w:ind w:left="312"/>
        <w:contextualSpacing/>
        <w:rPr>
          <w:rtl/>
        </w:rPr>
      </w:pPr>
      <w:r w:rsidRPr="005017C5">
        <w:rPr>
          <w:rFonts w:hint="cs"/>
          <w:rtl/>
        </w:rPr>
        <w:t>עיריית הוד השרון מסרה למשרד מבקר המדינה במהלך הביקורת באוקטובר 2019 כי בתיאום בין ראשי הרשויות של הוד השרון ו</w:t>
      </w:r>
      <w:r w:rsidRPr="005017C5">
        <w:rPr>
          <w:rFonts w:hint="cs"/>
          <w:b/>
          <w:bCs/>
          <w:rtl/>
        </w:rPr>
        <w:t>אלפי מנשה,</w:t>
      </w:r>
      <w:r w:rsidRPr="005017C5">
        <w:rPr>
          <w:rFonts w:hint="cs"/>
          <w:rtl/>
        </w:rPr>
        <w:t xml:space="preserve"> ובתיווך מנהלת המחוז (של משרד החינוך) ובקשתה של מנכ"לית משרד החינוך - הוסכם כי </w:t>
      </w:r>
      <w:r w:rsidR="0031794D">
        <w:rPr>
          <w:rFonts w:hint="cs"/>
          <w:rtl/>
        </w:rPr>
        <w:t xml:space="preserve">עיריית </w:t>
      </w:r>
      <w:r w:rsidRPr="005017C5">
        <w:rPr>
          <w:rFonts w:hint="cs"/>
          <w:rtl/>
        </w:rPr>
        <w:t xml:space="preserve">הוד השרון תיתן מענה לילדי </w:t>
      </w:r>
      <w:r w:rsidRPr="005017C5">
        <w:rPr>
          <w:rFonts w:hint="cs"/>
          <w:b/>
          <w:bCs/>
          <w:rtl/>
        </w:rPr>
        <w:t>אלפי מנשה,</w:t>
      </w:r>
      <w:r w:rsidRPr="005017C5">
        <w:rPr>
          <w:rFonts w:hint="cs"/>
          <w:rtl/>
        </w:rPr>
        <w:t xml:space="preserve"> שביישובם אין בית ספר תיכון, ונקבע סכום האגרה; עוד מסרה העירייה כי תושבי </w:t>
      </w:r>
      <w:r w:rsidRPr="005017C5">
        <w:rPr>
          <w:rFonts w:hint="cs"/>
          <w:b/>
          <w:bCs/>
          <w:rtl/>
        </w:rPr>
        <w:t>אלפי מנשה</w:t>
      </w:r>
      <w:r w:rsidRPr="005017C5">
        <w:rPr>
          <w:rFonts w:hint="cs"/>
          <w:rtl/>
        </w:rPr>
        <w:t xml:space="preserve"> רשאים כמובן לבחור בין בית ספר בתחום הרשות</w:t>
      </w:r>
      <w:r w:rsidR="00FB2777">
        <w:rPr>
          <w:rFonts w:hint="cs"/>
          <w:rtl/>
        </w:rPr>
        <w:t xml:space="preserve"> שלהם</w:t>
      </w:r>
      <w:r w:rsidRPr="005017C5">
        <w:rPr>
          <w:rFonts w:hint="cs"/>
          <w:rtl/>
        </w:rPr>
        <w:t xml:space="preserve">, שהוא חינמי, </w:t>
      </w:r>
      <w:r w:rsidR="0031794D">
        <w:rPr>
          <w:rFonts w:hint="cs"/>
          <w:rtl/>
        </w:rPr>
        <w:t xml:space="preserve">ובין </w:t>
      </w:r>
      <w:r w:rsidRPr="005017C5">
        <w:rPr>
          <w:rFonts w:hint="cs"/>
          <w:rtl/>
        </w:rPr>
        <w:t xml:space="preserve">בית-ספר בעיר אחרת, </w:t>
      </w:r>
      <w:r w:rsidR="0031794D">
        <w:rPr>
          <w:rFonts w:hint="cs"/>
          <w:rtl/>
        </w:rPr>
        <w:t xml:space="preserve">עיר </w:t>
      </w:r>
      <w:r w:rsidR="00FB2777">
        <w:rPr>
          <w:rFonts w:hint="cs"/>
          <w:rtl/>
        </w:rPr>
        <w:t xml:space="preserve">[הוד השרון] </w:t>
      </w:r>
      <w:r w:rsidRPr="005017C5">
        <w:rPr>
          <w:rFonts w:hint="cs"/>
          <w:rtl/>
        </w:rPr>
        <w:t>אשר משקיע</w:t>
      </w:r>
      <w:r w:rsidR="0031794D">
        <w:rPr>
          <w:rFonts w:hint="cs"/>
          <w:rtl/>
        </w:rPr>
        <w:t>ה</w:t>
      </w:r>
      <w:r w:rsidRPr="005017C5">
        <w:rPr>
          <w:rFonts w:hint="cs"/>
          <w:rtl/>
        </w:rPr>
        <w:t xml:space="preserve"> ממיטב כספי משלם המיסים עבור </w:t>
      </w:r>
      <w:r w:rsidR="00F27F80">
        <w:rPr>
          <w:rFonts w:hint="cs"/>
          <w:rtl/>
        </w:rPr>
        <w:t xml:space="preserve">מתן </w:t>
      </w:r>
      <w:r w:rsidRPr="005017C5">
        <w:rPr>
          <w:rFonts w:hint="cs"/>
          <w:rtl/>
        </w:rPr>
        <w:t>שירותי חינוך ברמה גבוהה.</w:t>
      </w:r>
    </w:p>
    <w:p w:rsidR="005017C5" w:rsidRPr="005017C5" w:rsidP="007D2D7C">
      <w:pPr>
        <w:pStyle w:val="a"/>
        <w:spacing w:line="269" w:lineRule="auto"/>
        <w:rPr>
          <w:rtl/>
        </w:rPr>
      </w:pPr>
    </w:p>
    <w:p w:rsidR="005017C5" w:rsidRPr="005017C5" w:rsidP="007D2D7C">
      <w:pPr>
        <w:spacing w:line="269" w:lineRule="auto"/>
        <w:contextualSpacing/>
        <w:rPr>
          <w:b/>
          <w:bCs/>
          <w:rtl/>
        </w:rPr>
      </w:pPr>
      <w:r w:rsidRPr="005017C5">
        <w:rPr>
          <w:rFonts w:hint="eastAsia"/>
          <w:b/>
          <w:bCs/>
          <w:rtl/>
        </w:rPr>
        <w:t>גביית</w:t>
      </w:r>
      <w:r w:rsidRPr="005017C5">
        <w:rPr>
          <w:b/>
          <w:bCs/>
          <w:rtl/>
        </w:rPr>
        <w:t xml:space="preserve"> אגרת חוץ </w:t>
      </w:r>
      <w:r w:rsidRPr="005017C5">
        <w:rPr>
          <w:rFonts w:hint="eastAsia"/>
          <w:b/>
          <w:bCs/>
          <w:rtl/>
        </w:rPr>
        <w:t>בסכומים</w:t>
      </w:r>
      <w:r w:rsidRPr="005017C5">
        <w:rPr>
          <w:b/>
          <w:bCs/>
          <w:rtl/>
        </w:rPr>
        <w:t xml:space="preserve"> </w:t>
      </w:r>
      <w:r w:rsidRPr="005017C5">
        <w:rPr>
          <w:rFonts w:hint="eastAsia"/>
          <w:b/>
          <w:bCs/>
          <w:rtl/>
        </w:rPr>
        <w:t>גבוהים</w:t>
      </w:r>
      <w:r w:rsidRPr="005017C5">
        <w:rPr>
          <w:b/>
          <w:bCs/>
          <w:rtl/>
        </w:rPr>
        <w:t xml:space="preserve">, </w:t>
      </w:r>
      <w:r w:rsidRPr="005017C5">
        <w:rPr>
          <w:rFonts w:hint="eastAsia"/>
          <w:b/>
          <w:bCs/>
          <w:rtl/>
        </w:rPr>
        <w:t>החורגים</w:t>
      </w:r>
      <w:r w:rsidRPr="005017C5">
        <w:rPr>
          <w:b/>
          <w:bCs/>
          <w:rtl/>
        </w:rPr>
        <w:t xml:space="preserve"> בהרבה מהסכומים המחייבים שנקבעו בחוזרי המנכ"ל</w:t>
      </w:r>
      <w:r w:rsidRPr="005017C5">
        <w:rPr>
          <w:rFonts w:hint="cs"/>
          <w:b/>
          <w:bCs/>
          <w:rtl/>
        </w:rPr>
        <w:t>,</w:t>
      </w:r>
      <w:r w:rsidRPr="005017C5">
        <w:rPr>
          <w:b/>
          <w:bCs/>
          <w:rtl/>
        </w:rPr>
        <w:t xml:space="preserve"> </w:t>
      </w:r>
      <w:r w:rsidRPr="005017C5">
        <w:rPr>
          <w:rFonts w:hint="cs"/>
          <w:b/>
          <w:bCs/>
          <w:rtl/>
        </w:rPr>
        <w:t>כפי ש</w:t>
      </w:r>
      <w:r w:rsidRPr="005017C5">
        <w:rPr>
          <w:b/>
          <w:bCs/>
          <w:rtl/>
        </w:rPr>
        <w:t xml:space="preserve">גובות הרשויות </w:t>
      </w:r>
      <w:r w:rsidRPr="005017C5">
        <w:rPr>
          <w:rFonts w:hint="eastAsia"/>
          <w:b/>
          <w:bCs/>
          <w:rtl/>
        </w:rPr>
        <w:t>הקולטות</w:t>
      </w:r>
      <w:r w:rsidRPr="005017C5">
        <w:rPr>
          <w:b/>
          <w:bCs/>
          <w:rtl/>
        </w:rPr>
        <w:t xml:space="preserve"> הוד השרון, כפר סבא</w:t>
      </w:r>
      <w:r w:rsidRPr="005017C5">
        <w:rPr>
          <w:rFonts w:hint="cs"/>
          <w:b/>
          <w:bCs/>
          <w:rtl/>
        </w:rPr>
        <w:t xml:space="preserve"> ורעננה -</w:t>
      </w:r>
      <w:r w:rsidRPr="005017C5">
        <w:rPr>
          <w:b/>
          <w:bCs/>
          <w:rtl/>
        </w:rPr>
        <w:t xml:space="preserve"> </w:t>
      </w:r>
      <w:r w:rsidRPr="005017C5">
        <w:rPr>
          <w:rFonts w:hint="cs"/>
          <w:b/>
          <w:bCs/>
          <w:rtl/>
        </w:rPr>
        <w:t>ראוי שתלווה בפירוט מהותם של ה</w:t>
      </w:r>
      <w:r w:rsidRPr="005017C5">
        <w:rPr>
          <w:b/>
          <w:bCs/>
          <w:rtl/>
        </w:rPr>
        <w:t>"</w:t>
      </w:r>
      <w:r w:rsidRPr="005017C5">
        <w:rPr>
          <w:rFonts w:hint="eastAsia"/>
          <w:b/>
          <w:bCs/>
          <w:rtl/>
        </w:rPr>
        <w:t>שירותים</w:t>
      </w:r>
      <w:r w:rsidRPr="005017C5">
        <w:rPr>
          <w:b/>
          <w:bCs/>
          <w:rtl/>
        </w:rPr>
        <w:t xml:space="preserve"> </w:t>
      </w:r>
      <w:r w:rsidRPr="005017C5">
        <w:rPr>
          <w:rFonts w:hint="cs"/>
          <w:b/>
          <w:bCs/>
          <w:rtl/>
        </w:rPr>
        <w:t>ה</w:t>
      </w:r>
      <w:r w:rsidRPr="005017C5">
        <w:rPr>
          <w:rFonts w:hint="eastAsia"/>
          <w:b/>
          <w:bCs/>
          <w:rtl/>
        </w:rPr>
        <w:t>נוספים</w:t>
      </w:r>
      <w:r w:rsidRPr="005017C5">
        <w:rPr>
          <w:b/>
          <w:bCs/>
          <w:rtl/>
        </w:rPr>
        <w:t>"</w:t>
      </w:r>
      <w:r w:rsidRPr="005017C5">
        <w:rPr>
          <w:rFonts w:hint="cs"/>
          <w:b/>
          <w:bCs/>
          <w:rtl/>
        </w:rPr>
        <w:t>, שעות הלימוד שמעבר לתקן</w:t>
      </w:r>
      <w:r w:rsidRPr="005017C5">
        <w:rPr>
          <w:b/>
          <w:bCs/>
          <w:rtl/>
        </w:rPr>
        <w:t xml:space="preserve"> ו</w:t>
      </w:r>
      <w:r w:rsidRPr="005017C5">
        <w:rPr>
          <w:rFonts w:hint="eastAsia"/>
          <w:b/>
          <w:bCs/>
          <w:rtl/>
        </w:rPr>
        <w:t>הפעילויות</w:t>
      </w:r>
      <w:r w:rsidRPr="005017C5">
        <w:rPr>
          <w:b/>
          <w:bCs/>
          <w:rtl/>
        </w:rPr>
        <w:t xml:space="preserve"> </w:t>
      </w:r>
      <w:r w:rsidRPr="005017C5">
        <w:rPr>
          <w:rFonts w:hint="eastAsia"/>
          <w:b/>
          <w:bCs/>
          <w:rtl/>
        </w:rPr>
        <w:t>הנוספות</w:t>
      </w:r>
      <w:r w:rsidRPr="005017C5">
        <w:rPr>
          <w:b/>
          <w:bCs/>
          <w:rtl/>
        </w:rPr>
        <w:t xml:space="preserve"> </w:t>
      </w:r>
      <w:r w:rsidRPr="005017C5">
        <w:rPr>
          <w:rFonts w:hint="cs"/>
          <w:b/>
          <w:bCs/>
          <w:rtl/>
        </w:rPr>
        <w:t>שתספק</w:t>
      </w:r>
      <w:r w:rsidRPr="005017C5">
        <w:rPr>
          <w:b/>
          <w:bCs/>
          <w:rtl/>
        </w:rPr>
        <w:t xml:space="preserve"> </w:t>
      </w:r>
      <w:r w:rsidRPr="005017C5">
        <w:rPr>
          <w:rFonts w:hint="cs"/>
          <w:b/>
          <w:bCs/>
          <w:rtl/>
        </w:rPr>
        <w:t xml:space="preserve">הרשות הקולטת </w:t>
      </w:r>
      <w:r w:rsidRPr="005017C5">
        <w:rPr>
          <w:rFonts w:hint="eastAsia"/>
          <w:b/>
          <w:bCs/>
          <w:rtl/>
        </w:rPr>
        <w:t>לתלמיד</w:t>
      </w:r>
      <w:r w:rsidRPr="005017C5">
        <w:rPr>
          <w:b/>
          <w:bCs/>
          <w:rtl/>
        </w:rPr>
        <w:t xml:space="preserve"> </w:t>
      </w:r>
      <w:r w:rsidRPr="005017C5">
        <w:rPr>
          <w:rFonts w:hint="eastAsia"/>
          <w:b/>
          <w:bCs/>
          <w:rtl/>
        </w:rPr>
        <w:t>ה</w:t>
      </w:r>
      <w:r w:rsidRPr="005017C5">
        <w:rPr>
          <w:rFonts w:hint="cs"/>
          <w:b/>
          <w:bCs/>
          <w:rtl/>
        </w:rPr>
        <w:t>חוץ,</w:t>
      </w:r>
      <w:r w:rsidRPr="005017C5">
        <w:rPr>
          <w:b/>
          <w:bCs/>
          <w:rtl/>
        </w:rPr>
        <w:t xml:space="preserve"> ו</w:t>
      </w:r>
      <w:r w:rsidRPr="005017C5">
        <w:rPr>
          <w:rFonts w:hint="cs"/>
          <w:b/>
          <w:bCs/>
          <w:rtl/>
        </w:rPr>
        <w:t xml:space="preserve">כן בפירוט </w:t>
      </w:r>
      <w:r w:rsidRPr="005017C5">
        <w:rPr>
          <w:b/>
          <w:bCs/>
          <w:rtl/>
        </w:rPr>
        <w:t xml:space="preserve">עלותן. </w:t>
      </w:r>
    </w:p>
    <w:p w:rsidR="005017C5" w:rsidRPr="005017C5" w:rsidP="007D2D7C">
      <w:pPr>
        <w:pStyle w:val="a"/>
        <w:spacing w:line="269" w:lineRule="auto"/>
        <w:rPr>
          <w:rtl/>
        </w:rPr>
      </w:pPr>
    </w:p>
    <w:p w:rsidR="005017C5" w:rsidRPr="005017C5" w:rsidP="007D2D7C">
      <w:pPr>
        <w:spacing w:line="269" w:lineRule="auto"/>
        <w:rPr>
          <w:rtl/>
        </w:rPr>
      </w:pPr>
      <w:r w:rsidRPr="005017C5">
        <w:rPr>
          <w:rFonts w:hint="eastAsia"/>
          <w:rtl/>
        </w:rPr>
        <w:t>עיריית</w:t>
      </w:r>
      <w:r w:rsidRPr="005017C5">
        <w:rPr>
          <w:rtl/>
        </w:rPr>
        <w:t xml:space="preserve"> </w:t>
      </w:r>
      <w:r w:rsidRPr="005017C5">
        <w:rPr>
          <w:rFonts w:hint="eastAsia"/>
          <w:rtl/>
        </w:rPr>
        <w:t>רעננה</w:t>
      </w:r>
      <w:r w:rsidRPr="005017C5">
        <w:rPr>
          <w:rFonts w:hint="cs"/>
          <w:rtl/>
        </w:rPr>
        <w:t xml:space="preserve"> מסרה בתשובתה למשרד מבקר המדינה במרץ 2020 כי </w:t>
      </w:r>
      <w:r w:rsidRPr="00411913">
        <w:rPr>
          <w:rFonts w:hint="eastAsia"/>
          <w:b/>
          <w:bCs/>
          <w:rtl/>
        </w:rPr>
        <w:t>אלפי</w:t>
      </w:r>
      <w:r w:rsidRPr="00411913">
        <w:rPr>
          <w:b/>
          <w:bCs/>
          <w:rtl/>
        </w:rPr>
        <w:t xml:space="preserve"> </w:t>
      </w:r>
      <w:r w:rsidRPr="00411913">
        <w:rPr>
          <w:rFonts w:hint="eastAsia"/>
          <w:b/>
          <w:bCs/>
          <w:rtl/>
        </w:rPr>
        <w:t>מנשה</w:t>
      </w:r>
      <w:r w:rsidRPr="005017C5">
        <w:rPr>
          <w:rFonts w:hint="cs"/>
          <w:rtl/>
        </w:rPr>
        <w:t xml:space="preserve"> חויבה בגין תלמידיה בסכום זהה לעלות החינוך העל-יסודי ברעננה, וכן לזה שהעירייה משלמת בגין תלמידיה לרשת חיצונית המנהלת בתי ספר בתחומה. על פי תחשיב שערכה העירייה בשנת 2015, עלות זו מסתכמת ב-3,200 ש"ח לשנה. סכום זה מגלם בתוכו בעיקר שעות לימוד מעבר לתקן של משרד החינוך וכן שירותים נרחבים לתלמיד, כגון שירותים פסיכולוגיים וייעוץ. העירייה מסרה גם כי "בימים אלו" גובשו הסכמות עם </w:t>
      </w:r>
      <w:r w:rsidRPr="00411913">
        <w:rPr>
          <w:rFonts w:hint="eastAsia"/>
          <w:b/>
          <w:bCs/>
          <w:rtl/>
        </w:rPr>
        <w:t>אלפי</w:t>
      </w:r>
      <w:r w:rsidRPr="00411913">
        <w:rPr>
          <w:b/>
          <w:bCs/>
          <w:rtl/>
        </w:rPr>
        <w:t xml:space="preserve"> </w:t>
      </w:r>
      <w:r w:rsidRPr="00411913">
        <w:rPr>
          <w:rFonts w:hint="eastAsia"/>
          <w:b/>
          <w:bCs/>
          <w:rtl/>
        </w:rPr>
        <w:t>מנשה</w:t>
      </w:r>
      <w:r w:rsidRPr="005017C5">
        <w:rPr>
          <w:rFonts w:hint="cs"/>
          <w:rtl/>
        </w:rPr>
        <w:t xml:space="preserve"> ונערך הסכם שטרם נחתם, ולפיו התשלומים אשר ישולמו לעיריית רעננה בגין תלמידי החוץ, החל מספטמבר 2019 ובגין השנים תש"</w:t>
      </w:r>
      <w:r w:rsidR="007A5099">
        <w:rPr>
          <w:rFonts w:hint="cs"/>
          <w:rtl/>
        </w:rPr>
        <w:t>ף</w:t>
      </w:r>
      <w:r w:rsidRPr="005017C5">
        <w:rPr>
          <w:rFonts w:hint="cs"/>
          <w:rtl/>
        </w:rPr>
        <w:t xml:space="preserve"> ותשפ"א, יופחתו לסך 2,200 ש"ח עבור כל תלמיד לשנה. </w:t>
      </w:r>
    </w:p>
    <w:p w:rsidR="005017C5" w:rsidRPr="005017C5" w:rsidP="007D2D7C">
      <w:pPr>
        <w:pStyle w:val="a"/>
        <w:spacing w:line="269" w:lineRule="auto"/>
        <w:rPr>
          <w:rtl/>
        </w:rPr>
      </w:pPr>
    </w:p>
    <w:p w:rsidR="005017C5" w:rsidRPr="005017C5" w:rsidP="00FB2777">
      <w:pPr>
        <w:spacing w:line="269" w:lineRule="auto"/>
        <w:rPr>
          <w:rtl/>
        </w:rPr>
      </w:pPr>
      <w:r w:rsidRPr="005017C5">
        <w:rPr>
          <w:rFonts w:hint="cs"/>
          <w:rtl/>
        </w:rPr>
        <w:t xml:space="preserve">עיריית </w:t>
      </w:r>
      <w:r w:rsidRPr="005017C5">
        <w:rPr>
          <w:rFonts w:hint="eastAsia"/>
          <w:rtl/>
        </w:rPr>
        <w:t>הוד</w:t>
      </w:r>
      <w:r w:rsidRPr="005017C5">
        <w:rPr>
          <w:rtl/>
        </w:rPr>
        <w:t xml:space="preserve"> השרון</w:t>
      </w:r>
      <w:r w:rsidRPr="005017C5">
        <w:rPr>
          <w:b/>
          <w:bCs/>
          <w:rtl/>
        </w:rPr>
        <w:t xml:space="preserve"> </w:t>
      </w:r>
      <w:r w:rsidRPr="005017C5">
        <w:rPr>
          <w:rFonts w:hint="cs"/>
          <w:rtl/>
        </w:rPr>
        <w:t>מסרה בתשובתה למשרד מבקר המדינה במרץ 2020 כי התעריפים בחוזר מנכ"ל משרד החינוך משקפים רק הוצאה שוטפת, ואינם כוללים הוצאות נוספות שהרשות משקיעה "פר" תלמיד. העירייה הסבירה כי עליית התעריף בשנים תש</w:t>
      </w:r>
      <w:r w:rsidR="00FB2777">
        <w:rPr>
          <w:rFonts w:hint="cs"/>
          <w:rtl/>
        </w:rPr>
        <w:t>ע</w:t>
      </w:r>
      <w:r w:rsidRPr="005017C5">
        <w:rPr>
          <w:rFonts w:hint="cs"/>
          <w:rtl/>
        </w:rPr>
        <w:t>"ח ותש</w:t>
      </w:r>
      <w:r w:rsidR="00FB2777">
        <w:rPr>
          <w:rFonts w:hint="cs"/>
          <w:rtl/>
        </w:rPr>
        <w:t>ע</w:t>
      </w:r>
      <w:r w:rsidRPr="005017C5">
        <w:rPr>
          <w:rFonts w:hint="cs"/>
          <w:rtl/>
        </w:rPr>
        <w:t>"ט נבעה מהשקעתה במשאבים נוספים שהיא מספקת לתלמידיה, דוגמת שעות תגבור, ציוד מחשוב מתקדם ומעבדות מתקדמות. עוד מסרה העירייה כי היא מקבלת את ההערה בדבר הצורך בפירוט מהותם של ה"שירותים הנוספים" והפעילויות הנוספות שהיא משקיעה "פר" תלמיד, וכי תפעל לרישומם ולהצגת פירוטם, ולהעברתם לרשות השולחת.</w:t>
      </w:r>
    </w:p>
    <w:p w:rsidR="005017C5" w:rsidRPr="005017C5" w:rsidP="007D2D7C">
      <w:pPr>
        <w:pStyle w:val="a"/>
        <w:spacing w:line="269" w:lineRule="auto"/>
        <w:rPr>
          <w:rtl/>
        </w:rPr>
      </w:pPr>
    </w:p>
    <w:p w:rsidR="005017C5" w:rsidRPr="005017C5" w:rsidP="00FB2777">
      <w:pPr>
        <w:spacing w:line="269" w:lineRule="auto"/>
        <w:rPr>
          <w:rtl/>
        </w:rPr>
      </w:pPr>
      <w:r w:rsidRPr="005017C5">
        <w:rPr>
          <w:rFonts w:hint="cs"/>
          <w:rtl/>
        </w:rPr>
        <w:t xml:space="preserve">המועצה המקומית כוכב יאיר-צור יגאל מסרה בתשובתה במאי 2020 כי אגרת לימודי החוץ הנקבעת בחוזרי מנכ"ל משרד </w:t>
      </w:r>
      <w:r w:rsidRPr="005017C5">
        <w:rPr>
          <w:rFonts w:hint="eastAsia"/>
          <w:rtl/>
        </w:rPr>
        <w:t>החינוך</w:t>
      </w:r>
      <w:r w:rsidRPr="005017C5">
        <w:rPr>
          <w:rtl/>
        </w:rPr>
        <w:t xml:space="preserve"> </w:t>
      </w:r>
      <w:r w:rsidRPr="005017C5">
        <w:rPr>
          <w:rFonts w:hint="cs"/>
          <w:rtl/>
        </w:rPr>
        <w:t>אינה משכללת בתוכה פרמטרים מגוונים נוספים שהרשות הקולטת נושאת בהם מידי שנה במסגרת תקציב החינוך, כגון: אחזקת ספריה, אחזקה וטיפול במערכות מיחשוב, הוצא</w:t>
      </w:r>
      <w:r w:rsidR="00FB2777">
        <w:rPr>
          <w:rFonts w:hint="cs"/>
          <w:rtl/>
        </w:rPr>
        <w:t>ו</w:t>
      </w:r>
      <w:r w:rsidRPr="005017C5">
        <w:rPr>
          <w:rFonts w:hint="cs"/>
          <w:rtl/>
        </w:rPr>
        <w:t>ת השתלמות, אשר מעניקים למערכות החינוך ביישוב ומוסדות החינוך שבה את הערך המוסף. המועצה הסבירה כי התנהלות זו של גביה עבור שירותים נוספים רווחת בקרב מרבית הרשויות שכן זוהי הדרך היחידה שבה ניתן יהיה לקיים את מוסד החינוך באופן מאוזן וללא גירעונות תפעוליים. המועצה מסרה עוד כי בפגישה ייעודית בנושא תשלום אגרת תלמידי חוץ שהתקיימה במרץ 2014, הציגה גזברית המועצה נתונים מפורטים</w:t>
      </w:r>
      <w:r w:rsidR="004E2C19">
        <w:rPr>
          <w:rFonts w:hint="cs"/>
          <w:rtl/>
        </w:rPr>
        <w:t>, מהם עלה כי</w:t>
      </w:r>
      <w:r w:rsidR="007D2D7C">
        <w:rPr>
          <w:rFonts w:hint="cs"/>
          <w:rtl/>
        </w:rPr>
        <w:t xml:space="preserve"> </w:t>
      </w:r>
      <w:r w:rsidRPr="005017C5">
        <w:rPr>
          <w:rFonts w:hint="cs"/>
          <w:rtl/>
        </w:rPr>
        <w:t xml:space="preserve">הוצאות התפעול והשירותים הנוספים של בתי הספר אליהם אמורים היו להישלח תלמידי המועצה המקומית </w:t>
      </w:r>
      <w:r w:rsidRPr="00411913">
        <w:rPr>
          <w:rFonts w:hint="eastAsia"/>
          <w:b/>
          <w:bCs/>
          <w:rtl/>
        </w:rPr>
        <w:t>אלפי</w:t>
      </w:r>
      <w:r w:rsidRPr="00411913">
        <w:rPr>
          <w:b/>
          <w:bCs/>
          <w:rtl/>
        </w:rPr>
        <w:t xml:space="preserve"> </w:t>
      </w:r>
      <w:r w:rsidRPr="00411913">
        <w:rPr>
          <w:rFonts w:hint="eastAsia"/>
          <w:b/>
          <w:bCs/>
          <w:rtl/>
        </w:rPr>
        <w:t>מנשה</w:t>
      </w:r>
      <w:r w:rsidRPr="005017C5">
        <w:rPr>
          <w:rFonts w:hint="cs"/>
          <w:rtl/>
        </w:rPr>
        <w:t xml:space="preserve"> </w:t>
      </w:r>
      <w:r w:rsidR="001B5B6A">
        <w:rPr>
          <w:rFonts w:hint="cs"/>
          <w:rtl/>
        </w:rPr>
        <w:t>מסתכמות ב-</w:t>
      </w:r>
      <w:r w:rsidRPr="005017C5">
        <w:rPr>
          <w:rFonts w:hint="cs"/>
          <w:rtl/>
        </w:rPr>
        <w:t xml:space="preserve">1,500 ש"ח </w:t>
      </w:r>
      <w:r w:rsidR="004E2C19">
        <w:rPr>
          <w:rFonts w:hint="cs"/>
          <w:rtl/>
        </w:rPr>
        <w:t>"פר" תלמיד</w:t>
      </w:r>
      <w:r w:rsidRPr="005017C5">
        <w:rPr>
          <w:rFonts w:hint="cs"/>
          <w:rtl/>
        </w:rPr>
        <w:t>. גזברי הרשויות שנכחו בפגישה, נתנו הסכמתם לנתונים שהוצגו והנגבים עד היום.</w:t>
      </w:r>
    </w:p>
    <w:p w:rsidR="005017C5" w:rsidRPr="005017C5" w:rsidP="007D2D7C">
      <w:pPr>
        <w:pStyle w:val="a"/>
        <w:spacing w:line="269" w:lineRule="auto"/>
        <w:rPr>
          <w:rtl/>
        </w:rPr>
      </w:pPr>
    </w:p>
    <w:p w:rsidR="005017C5" w:rsidRPr="005017C5" w:rsidP="007D2D7C">
      <w:pPr>
        <w:spacing w:line="269" w:lineRule="auto"/>
        <w:contextualSpacing/>
        <w:rPr>
          <w:b/>
          <w:bCs/>
          <w:rtl/>
        </w:rPr>
      </w:pPr>
      <w:r w:rsidRPr="005017C5">
        <w:rPr>
          <w:rFonts w:hint="cs"/>
          <w:b/>
          <w:bCs/>
          <w:rtl/>
        </w:rPr>
        <w:t xml:space="preserve">בפועל, בהיעדר חלופות לחינוך על-יסודי בתחומי הרשויות המקומיות בשומרון, הרשויות השולחות נתונות לרצונן הטוב של הרשויות הקולטות, </w:t>
      </w:r>
      <w:r w:rsidRPr="008E3429" w:rsidR="004B54A7">
        <w:rPr>
          <w:rFonts w:hint="eastAsia"/>
          <w:b/>
          <w:bCs/>
          <w:rtl/>
        </w:rPr>
        <w:t>שחלקן</w:t>
      </w:r>
      <w:r w:rsidRPr="008E3429" w:rsidR="004B54A7">
        <w:rPr>
          <w:b/>
          <w:bCs/>
          <w:rtl/>
        </w:rPr>
        <w:t xml:space="preserve"> גובות תשלום בגין </w:t>
      </w:r>
      <w:r w:rsidRPr="008E3429" w:rsidR="004B54A7">
        <w:rPr>
          <w:rFonts w:hint="eastAsia"/>
          <w:b/>
          <w:bCs/>
          <w:rtl/>
        </w:rPr>
        <w:t>מתן</w:t>
      </w:r>
      <w:r w:rsidRPr="008E3429" w:rsidR="004B54A7">
        <w:rPr>
          <w:b/>
          <w:bCs/>
          <w:rtl/>
        </w:rPr>
        <w:t xml:space="preserve"> </w:t>
      </w:r>
      <w:r w:rsidRPr="008E3429" w:rsidR="004B54A7">
        <w:rPr>
          <w:rFonts w:hint="eastAsia"/>
          <w:b/>
          <w:bCs/>
          <w:rtl/>
        </w:rPr>
        <w:t>שירותים</w:t>
      </w:r>
      <w:r w:rsidRPr="008E3429" w:rsidR="004B54A7">
        <w:rPr>
          <w:b/>
          <w:bCs/>
          <w:rtl/>
        </w:rPr>
        <w:t xml:space="preserve"> </w:t>
      </w:r>
      <w:r w:rsidRPr="008E3429" w:rsidR="004B54A7">
        <w:rPr>
          <w:rFonts w:hint="eastAsia"/>
          <w:b/>
          <w:bCs/>
          <w:rtl/>
        </w:rPr>
        <w:t>נוספים</w:t>
      </w:r>
      <w:r w:rsidRPr="008E3429" w:rsidR="004B54A7">
        <w:rPr>
          <w:b/>
          <w:bCs/>
          <w:rtl/>
        </w:rPr>
        <w:t xml:space="preserve"> </w:t>
      </w:r>
      <w:r w:rsidRPr="008E3429" w:rsidR="004B54A7">
        <w:rPr>
          <w:rFonts w:hint="eastAsia"/>
          <w:b/>
          <w:bCs/>
          <w:rtl/>
        </w:rPr>
        <w:t>לתלמידי</w:t>
      </w:r>
      <w:r w:rsidRPr="008E3429" w:rsidR="004B54A7">
        <w:rPr>
          <w:b/>
          <w:bCs/>
          <w:rtl/>
        </w:rPr>
        <w:t xml:space="preserve"> </w:t>
      </w:r>
      <w:r w:rsidRPr="008E3429" w:rsidR="004B54A7">
        <w:rPr>
          <w:rFonts w:hint="eastAsia"/>
          <w:b/>
          <w:bCs/>
          <w:rtl/>
        </w:rPr>
        <w:t>חוץ</w:t>
      </w:r>
      <w:r w:rsidRPr="008E3429" w:rsidR="004B54A7">
        <w:rPr>
          <w:b/>
          <w:bCs/>
          <w:rtl/>
        </w:rPr>
        <w:t xml:space="preserve">, </w:t>
      </w:r>
      <w:r w:rsidRPr="008E3429" w:rsidR="004B54A7">
        <w:rPr>
          <w:rFonts w:hint="eastAsia"/>
          <w:b/>
          <w:bCs/>
          <w:rtl/>
        </w:rPr>
        <w:t>הגם</w:t>
      </w:r>
      <w:r w:rsidRPr="008E3429" w:rsidR="004B54A7">
        <w:rPr>
          <w:b/>
          <w:bCs/>
          <w:rtl/>
        </w:rPr>
        <w:t xml:space="preserve"> </w:t>
      </w:r>
      <w:r w:rsidRPr="008E3429" w:rsidR="004B54A7">
        <w:rPr>
          <w:rFonts w:hint="eastAsia"/>
          <w:b/>
          <w:bCs/>
          <w:rtl/>
        </w:rPr>
        <w:t>שסכום</w:t>
      </w:r>
      <w:r w:rsidRPr="008E3429" w:rsidR="004B54A7">
        <w:rPr>
          <w:b/>
          <w:bCs/>
          <w:rtl/>
        </w:rPr>
        <w:t xml:space="preserve"> </w:t>
      </w:r>
      <w:r w:rsidRPr="008E3429" w:rsidR="004B54A7">
        <w:rPr>
          <w:rFonts w:hint="eastAsia"/>
          <w:b/>
          <w:bCs/>
          <w:rtl/>
        </w:rPr>
        <w:t>זה</w:t>
      </w:r>
      <w:r w:rsidRPr="008E3429" w:rsidR="004B54A7">
        <w:rPr>
          <w:b/>
          <w:bCs/>
          <w:rtl/>
        </w:rPr>
        <w:t xml:space="preserve"> </w:t>
      </w:r>
      <w:r w:rsidRPr="008E3429" w:rsidR="004B54A7">
        <w:rPr>
          <w:rFonts w:hint="eastAsia"/>
          <w:b/>
          <w:bCs/>
          <w:rtl/>
        </w:rPr>
        <w:t>הינו</w:t>
      </w:r>
      <w:r w:rsidRPr="008E3429" w:rsidR="004B54A7">
        <w:rPr>
          <w:b/>
          <w:bCs/>
          <w:rtl/>
        </w:rPr>
        <w:t xml:space="preserve"> בשיעור הגבוה פי כמה מסכום האגרה שנקבע </w:t>
      </w:r>
      <w:r w:rsidRPr="008E3429" w:rsidR="004B54A7">
        <w:rPr>
          <w:b/>
          <w:bCs/>
          <w:rtl/>
        </w:rPr>
        <w:t>בתקנות.</w:t>
      </w:r>
      <w:r w:rsidRPr="008E3429" w:rsidR="004B54A7">
        <w:rPr>
          <w:rFonts w:hint="cs"/>
          <w:b/>
          <w:bCs/>
          <w:rtl/>
        </w:rPr>
        <w:t xml:space="preserve"> כל זאת,</w:t>
      </w:r>
      <w:r w:rsidRPr="008E3429">
        <w:rPr>
          <w:rFonts w:hint="cs"/>
          <w:b/>
          <w:bCs/>
          <w:rtl/>
        </w:rPr>
        <w:t xml:space="preserve"> מבלי שמרביתן יפרטו את עלות ה</w:t>
      </w:r>
      <w:r w:rsidRPr="005017C5">
        <w:rPr>
          <w:rFonts w:hint="cs"/>
          <w:b/>
          <w:bCs/>
          <w:rtl/>
        </w:rPr>
        <w:t>וצאות התפעול ואת מהותם של השירותים הנוספים.</w:t>
      </w:r>
    </w:p>
    <w:p w:rsidR="005017C5" w:rsidRPr="005017C5" w:rsidP="007D2D7C">
      <w:pPr>
        <w:pStyle w:val="a"/>
        <w:spacing w:line="269" w:lineRule="auto"/>
        <w:rPr>
          <w:rtl/>
        </w:rPr>
      </w:pPr>
    </w:p>
    <w:p w:rsidR="005017C5" w:rsidRPr="005017C5" w:rsidP="007D2D7C">
      <w:pPr>
        <w:spacing w:line="269" w:lineRule="auto"/>
        <w:rPr>
          <w:rtl/>
        </w:rPr>
      </w:pPr>
      <w:r w:rsidRPr="005017C5">
        <w:rPr>
          <w:rFonts w:hint="eastAsia"/>
          <w:rtl/>
        </w:rPr>
        <w:t>משרד</w:t>
      </w:r>
      <w:r w:rsidRPr="005017C5">
        <w:rPr>
          <w:rtl/>
        </w:rPr>
        <w:t xml:space="preserve"> החינוך מסר בתשובתו כי </w:t>
      </w:r>
      <w:r w:rsidRPr="005017C5">
        <w:rPr>
          <w:rFonts w:hint="eastAsia"/>
          <w:rtl/>
        </w:rPr>
        <w:t>הוא</w:t>
      </w:r>
      <w:r w:rsidRPr="005017C5">
        <w:rPr>
          <w:rtl/>
        </w:rPr>
        <w:t xml:space="preserve"> סבור שאין מקום להגביל את הסכומים או לקבע אותם </w:t>
      </w:r>
      <w:r w:rsidRPr="005017C5">
        <w:rPr>
          <w:rFonts w:hint="eastAsia"/>
          <w:rtl/>
        </w:rPr>
        <w:t>בגלל</w:t>
      </w:r>
      <w:r w:rsidRPr="005017C5">
        <w:rPr>
          <w:rtl/>
        </w:rPr>
        <w:t xml:space="preserve"> </w:t>
      </w:r>
      <w:r w:rsidRPr="005017C5">
        <w:rPr>
          <w:rFonts w:hint="eastAsia"/>
          <w:rtl/>
        </w:rPr>
        <w:t>ש</w:t>
      </w:r>
      <w:r w:rsidRPr="005017C5">
        <w:rPr>
          <w:rtl/>
        </w:rPr>
        <w:t>רמת השירותים התוספתיים שמספקת הרשות הקולטת משתנה בין רשות לרשות, כמו גם ההוצאות שנלוות לכך ולכן ה</w:t>
      </w:r>
      <w:r w:rsidRPr="005017C5">
        <w:rPr>
          <w:rFonts w:hint="eastAsia"/>
          <w:rtl/>
        </w:rPr>
        <w:t>וא</w:t>
      </w:r>
      <w:r w:rsidRPr="005017C5">
        <w:rPr>
          <w:rtl/>
        </w:rPr>
        <w:t xml:space="preserve"> </w:t>
      </w:r>
      <w:r w:rsidRPr="005017C5">
        <w:rPr>
          <w:rFonts w:hint="eastAsia"/>
          <w:rtl/>
        </w:rPr>
        <w:t>סבור</w:t>
      </w:r>
      <w:r w:rsidRPr="005017C5">
        <w:rPr>
          <w:rtl/>
        </w:rPr>
        <w:t xml:space="preserve"> </w:t>
      </w:r>
      <w:r w:rsidRPr="005017C5">
        <w:rPr>
          <w:rFonts w:hint="eastAsia"/>
          <w:rtl/>
        </w:rPr>
        <w:t>שקביעת</w:t>
      </w:r>
      <w:r w:rsidRPr="005017C5">
        <w:rPr>
          <w:rtl/>
        </w:rPr>
        <w:t xml:space="preserve"> התשלום עבור</w:t>
      </w:r>
      <w:r w:rsidR="008C0494">
        <w:rPr>
          <w:rtl/>
        </w:rPr>
        <w:t xml:space="preserve"> </w:t>
      </w:r>
      <w:r w:rsidRPr="005017C5">
        <w:rPr>
          <w:rtl/>
        </w:rPr>
        <w:t xml:space="preserve">שירותים תוספתיים תתבצע בשיח בין </w:t>
      </w:r>
      <w:r w:rsidRPr="005017C5">
        <w:rPr>
          <w:rFonts w:hint="eastAsia"/>
          <w:rtl/>
        </w:rPr>
        <w:t>ה</w:t>
      </w:r>
      <w:r w:rsidRPr="005017C5">
        <w:rPr>
          <w:rtl/>
        </w:rPr>
        <w:t xml:space="preserve">רשות </w:t>
      </w:r>
      <w:r w:rsidRPr="005017C5">
        <w:rPr>
          <w:rFonts w:hint="eastAsia"/>
          <w:rtl/>
        </w:rPr>
        <w:t>ה</w:t>
      </w:r>
      <w:r w:rsidRPr="005017C5">
        <w:rPr>
          <w:rtl/>
        </w:rPr>
        <w:t>שולחת ו</w:t>
      </w:r>
      <w:r w:rsidRPr="005017C5">
        <w:rPr>
          <w:rFonts w:hint="eastAsia"/>
          <w:rtl/>
        </w:rPr>
        <w:t>ה</w:t>
      </w:r>
      <w:r w:rsidRPr="005017C5">
        <w:rPr>
          <w:rtl/>
        </w:rPr>
        <w:t xml:space="preserve">רשות </w:t>
      </w:r>
      <w:r w:rsidRPr="005017C5">
        <w:rPr>
          <w:rFonts w:hint="eastAsia"/>
          <w:rtl/>
        </w:rPr>
        <w:t>ה</w:t>
      </w:r>
      <w:r w:rsidRPr="005017C5">
        <w:rPr>
          <w:rtl/>
        </w:rPr>
        <w:t>קולטת.</w:t>
      </w:r>
      <w:r w:rsidRPr="005017C5">
        <w:rPr>
          <w:rFonts w:hint="cs"/>
          <w:rtl/>
        </w:rPr>
        <w:t xml:space="preserve"> עוד מסר משרד החינוך כי הוא סבור שאין מקום להתערבותו ואף אין זה ברור שיש לו הסמכות לעשות כן. </w:t>
      </w:r>
    </w:p>
    <w:p w:rsidR="005017C5" w:rsidRPr="005017C5" w:rsidP="007D2D7C">
      <w:pPr>
        <w:pStyle w:val="a"/>
        <w:keepNext/>
        <w:spacing w:line="269" w:lineRule="auto"/>
        <w:rPr>
          <w:rtl/>
        </w:rPr>
      </w:pPr>
    </w:p>
    <w:p w:rsidR="005017C5" w:rsidRPr="005017C5" w:rsidP="007D2D7C">
      <w:pPr>
        <w:spacing w:line="269" w:lineRule="auto"/>
        <w:rPr>
          <w:rtl/>
        </w:rPr>
      </w:pPr>
      <w:r w:rsidRPr="005017C5">
        <w:rPr>
          <w:rFonts w:hint="eastAsia"/>
          <w:rtl/>
        </w:rPr>
        <w:t>משרד</w:t>
      </w:r>
      <w:r w:rsidRPr="005017C5">
        <w:rPr>
          <w:rtl/>
        </w:rPr>
        <w:t xml:space="preserve"> הפנים מסר בתשובתו במאי 2020, כי הסוגיה הנוגעת לגביית אגרת חינוך הינה סוגיה שבסמכות משרד החינוך והנושא </w:t>
      </w:r>
      <w:r w:rsidRPr="005017C5">
        <w:rPr>
          <w:rFonts w:hint="eastAsia"/>
          <w:rtl/>
        </w:rPr>
        <w:t>אינו</w:t>
      </w:r>
      <w:r w:rsidRPr="005017C5">
        <w:rPr>
          <w:rtl/>
        </w:rPr>
        <w:t xml:space="preserve"> </w:t>
      </w:r>
      <w:r w:rsidRPr="005017C5">
        <w:rPr>
          <w:rFonts w:hint="eastAsia"/>
          <w:rtl/>
        </w:rPr>
        <w:t>נוגע</w:t>
      </w:r>
      <w:r w:rsidRPr="005017C5">
        <w:rPr>
          <w:rtl/>
        </w:rPr>
        <w:t xml:space="preserve"> </w:t>
      </w:r>
      <w:r w:rsidRPr="005017C5">
        <w:rPr>
          <w:rFonts w:hint="eastAsia"/>
          <w:rtl/>
        </w:rPr>
        <w:t>לתחום</w:t>
      </w:r>
      <w:r w:rsidRPr="005017C5">
        <w:rPr>
          <w:rtl/>
        </w:rPr>
        <w:t xml:space="preserve"> </w:t>
      </w:r>
      <w:r w:rsidRPr="005017C5">
        <w:rPr>
          <w:rFonts w:hint="eastAsia"/>
          <w:rtl/>
        </w:rPr>
        <w:t>סמכותו</w:t>
      </w:r>
      <w:r w:rsidRPr="005017C5">
        <w:rPr>
          <w:rtl/>
        </w:rPr>
        <w:t xml:space="preserve"> </w:t>
      </w:r>
      <w:r w:rsidRPr="005017C5">
        <w:rPr>
          <w:rFonts w:hint="eastAsia"/>
          <w:rtl/>
        </w:rPr>
        <w:t>ואחריותו</w:t>
      </w:r>
      <w:r w:rsidRPr="005017C5">
        <w:rPr>
          <w:rtl/>
        </w:rPr>
        <w:t xml:space="preserve"> של משרד הפנים. </w:t>
      </w:r>
    </w:p>
    <w:p w:rsidR="005017C5" w:rsidRPr="005017C5" w:rsidP="007D2D7C">
      <w:pPr>
        <w:pStyle w:val="a"/>
        <w:spacing w:line="269" w:lineRule="auto"/>
      </w:pPr>
    </w:p>
    <w:p w:rsidR="005017C5" w:rsidRPr="005017C5" w:rsidP="007D2D7C">
      <w:pPr>
        <w:spacing w:line="269" w:lineRule="auto"/>
        <w:rPr>
          <w:sz w:val="24"/>
          <w:rtl/>
        </w:rPr>
      </w:pPr>
      <w:r w:rsidRPr="005017C5">
        <w:rPr>
          <w:rFonts w:hint="cs"/>
          <w:b/>
          <w:bCs/>
          <w:rtl/>
        </w:rPr>
        <w:t>על מנת להסדיר את סוגיית גובה התשלום של אגרת תלמידי חוץ, על משרד החינוך - הגוף המאסדר והקובע את התעריפים לתשלום אגרת תלמידי חוץ -</w:t>
      </w:r>
      <w:r w:rsidR="008C0494">
        <w:rPr>
          <w:rFonts w:hint="cs"/>
          <w:b/>
          <w:bCs/>
          <w:rtl/>
        </w:rPr>
        <w:t xml:space="preserve"> </w:t>
      </w:r>
      <w:r w:rsidRPr="005017C5">
        <w:rPr>
          <w:rFonts w:hint="cs"/>
          <w:b/>
          <w:bCs/>
          <w:rtl/>
        </w:rPr>
        <w:t>בשיתוף עם משרד הפנים - הגוף המאסדר והאחראי לתפקודן של הרשויות המקומיות -</w:t>
      </w:r>
      <w:r w:rsidR="008C0494">
        <w:rPr>
          <w:rFonts w:hint="cs"/>
          <w:b/>
          <w:bCs/>
          <w:rtl/>
        </w:rPr>
        <w:t xml:space="preserve"> </w:t>
      </w:r>
      <w:r w:rsidRPr="005017C5">
        <w:rPr>
          <w:rFonts w:hint="cs"/>
          <w:b/>
          <w:bCs/>
          <w:rtl/>
        </w:rPr>
        <w:t>ומרכז השלטון המקומי, לבחון את הסוגיה ולגבש מתכונת הסדרים רצויה</w:t>
      </w:r>
      <w:r w:rsidR="00B6537E">
        <w:rPr>
          <w:rFonts w:hint="cs"/>
          <w:b/>
          <w:bCs/>
          <w:rtl/>
        </w:rPr>
        <w:t xml:space="preserve">. </w:t>
      </w:r>
      <w:r w:rsidRPr="005017C5">
        <w:rPr>
          <w:rFonts w:hint="cs"/>
          <w:b/>
          <w:bCs/>
          <w:rtl/>
        </w:rPr>
        <w:t xml:space="preserve">בכלל זה </w:t>
      </w:r>
      <w:r w:rsidR="00B6537E">
        <w:rPr>
          <w:rFonts w:hint="cs"/>
          <w:b/>
          <w:bCs/>
          <w:rtl/>
        </w:rPr>
        <w:t xml:space="preserve">יש </w:t>
      </w:r>
      <w:r w:rsidRPr="005017C5">
        <w:rPr>
          <w:rFonts w:hint="cs"/>
          <w:b/>
          <w:bCs/>
          <w:rtl/>
        </w:rPr>
        <w:t>להגדיר בחוזרי מנכ"ל מהם אותם שירותים נוספים שהרשות הקולטת רשאית לגבות עבורם תוספת תשלום</w:t>
      </w:r>
      <w:r w:rsidR="00B6537E">
        <w:rPr>
          <w:rFonts w:hint="cs"/>
          <w:b/>
          <w:bCs/>
          <w:rtl/>
        </w:rPr>
        <w:t xml:space="preserve"> ו</w:t>
      </w:r>
      <w:r w:rsidRPr="005017C5">
        <w:rPr>
          <w:rFonts w:hint="cs"/>
          <w:b/>
          <w:bCs/>
          <w:rtl/>
        </w:rPr>
        <w:t>לפי איזה מפתח תחושב עלותם</w:t>
      </w:r>
      <w:r w:rsidR="00B6537E">
        <w:rPr>
          <w:rFonts w:hint="cs"/>
          <w:b/>
          <w:bCs/>
          <w:rtl/>
        </w:rPr>
        <w:t>,</w:t>
      </w:r>
      <w:r w:rsidRPr="005017C5">
        <w:rPr>
          <w:rFonts w:hint="cs"/>
          <w:b/>
          <w:bCs/>
          <w:rtl/>
        </w:rPr>
        <w:t xml:space="preserve"> ו</w:t>
      </w:r>
      <w:r w:rsidR="00B6537E">
        <w:rPr>
          <w:rFonts w:hint="cs"/>
          <w:b/>
          <w:bCs/>
          <w:rtl/>
        </w:rPr>
        <w:t>כן</w:t>
      </w:r>
      <w:r w:rsidR="00411913">
        <w:rPr>
          <w:rFonts w:hint="cs"/>
          <w:b/>
          <w:bCs/>
        </w:rPr>
        <w:t xml:space="preserve"> </w:t>
      </w:r>
      <w:r w:rsidRPr="005017C5">
        <w:rPr>
          <w:rFonts w:hint="cs"/>
          <w:b/>
          <w:bCs/>
          <w:rtl/>
        </w:rPr>
        <w:t>לבחון אם יש מקום לקבוע סכומים מרביים לגבייה בגינם.</w:t>
      </w:r>
    </w:p>
    <w:p w:rsidR="00C939E6" w:rsidP="007D2D7C">
      <w:pPr>
        <w:pStyle w:val="ListParagraph"/>
        <w:spacing w:line="269" w:lineRule="auto"/>
        <w:ind w:left="0"/>
        <w:rPr>
          <w:b/>
          <w:bCs/>
          <w:rtl/>
        </w:rPr>
      </w:pPr>
    </w:p>
    <w:p w:rsidR="00F56687" w:rsidRPr="00F56687" w:rsidP="007D2D7C">
      <w:pPr>
        <w:pStyle w:val="Heading2"/>
        <w:spacing w:before="0" w:line="269" w:lineRule="auto"/>
        <w:rPr>
          <w:rtl/>
        </w:rPr>
      </w:pPr>
      <w:r w:rsidRPr="00F56687">
        <w:rPr>
          <w:rFonts w:hint="cs"/>
          <w:rtl/>
        </w:rPr>
        <w:t>חוקי עזר</w:t>
      </w:r>
    </w:p>
    <w:p w:rsidR="00F56687" w:rsidRPr="00963BAA" w:rsidP="007D2D7C">
      <w:pPr>
        <w:pStyle w:val="a"/>
        <w:spacing w:line="269" w:lineRule="auto"/>
      </w:pPr>
    </w:p>
    <w:p w:rsidR="00F56687" w:rsidP="007D2D7C">
      <w:pPr>
        <w:spacing w:line="269" w:lineRule="auto"/>
        <w:rPr>
          <w:sz w:val="24"/>
          <w:rtl/>
        </w:rPr>
      </w:pPr>
      <w:r w:rsidRPr="00D4336F">
        <w:rPr>
          <w:rFonts w:hint="eastAsia"/>
          <w:sz w:val="24"/>
          <w:rtl/>
        </w:rPr>
        <w:t>חוקי</w:t>
      </w:r>
      <w:r w:rsidRPr="006750AD">
        <w:rPr>
          <w:sz w:val="24"/>
          <w:rtl/>
        </w:rPr>
        <w:t xml:space="preserve"> </w:t>
      </w:r>
      <w:r w:rsidRPr="006750AD">
        <w:rPr>
          <w:rFonts w:hint="eastAsia"/>
          <w:sz w:val="24"/>
          <w:rtl/>
        </w:rPr>
        <w:t>העזר</w:t>
      </w:r>
      <w:r w:rsidRPr="00D63F1F">
        <w:rPr>
          <w:sz w:val="24"/>
          <w:rtl/>
        </w:rPr>
        <w:t xml:space="preserve"> </w:t>
      </w:r>
      <w:r w:rsidRPr="00D63F1F">
        <w:rPr>
          <w:rFonts w:hint="eastAsia"/>
          <w:sz w:val="24"/>
          <w:rtl/>
        </w:rPr>
        <w:t>מאפשר</w:t>
      </w:r>
      <w:r w:rsidRPr="00C91A63" w:rsidR="00791CEB">
        <w:rPr>
          <w:rFonts w:hint="eastAsia"/>
          <w:sz w:val="24"/>
          <w:rtl/>
        </w:rPr>
        <w:t>ים</w:t>
      </w:r>
      <w:r w:rsidRPr="00C91A63">
        <w:rPr>
          <w:sz w:val="24"/>
          <w:rtl/>
        </w:rPr>
        <w:t xml:space="preserve"> ל</w:t>
      </w:r>
      <w:r w:rsidRPr="00BB0983">
        <w:rPr>
          <w:sz w:val="24"/>
          <w:rtl/>
        </w:rPr>
        <w:t>רשות המקומית למלא את</w:t>
      </w:r>
      <w:r w:rsidRPr="001555D9">
        <w:rPr>
          <w:rFonts w:hint="cs"/>
          <w:sz w:val="24"/>
          <w:rtl/>
        </w:rPr>
        <w:t xml:space="preserve"> תפקידיה</w:t>
      </w:r>
      <w:r w:rsidRPr="00F56687">
        <w:rPr>
          <w:rFonts w:hint="cs"/>
          <w:sz w:val="24"/>
          <w:rtl/>
        </w:rPr>
        <w:t>, לפעול לפי סמכויותיה</w:t>
      </w:r>
      <w:r w:rsidR="00791CEB">
        <w:rPr>
          <w:rFonts w:hint="cs"/>
          <w:sz w:val="24"/>
          <w:rtl/>
        </w:rPr>
        <w:t>,</w:t>
      </w:r>
      <w:r w:rsidRPr="00F56687">
        <w:rPr>
          <w:rFonts w:hint="cs"/>
          <w:sz w:val="24"/>
          <w:rtl/>
        </w:rPr>
        <w:t xml:space="preserve"> להסדיר את דרכי הפעילות של מחלקותיה במתן שירותים לתושבים</w:t>
      </w:r>
      <w:r w:rsidR="006750AD">
        <w:rPr>
          <w:rFonts w:hint="cs"/>
          <w:sz w:val="24"/>
          <w:rtl/>
        </w:rPr>
        <w:t>,</w:t>
      </w:r>
      <w:r w:rsidR="00791CEB">
        <w:rPr>
          <w:rFonts w:hint="cs"/>
          <w:sz w:val="24"/>
          <w:rtl/>
        </w:rPr>
        <w:t xml:space="preserve"> וכן</w:t>
      </w:r>
      <w:r w:rsidRPr="00F56687">
        <w:rPr>
          <w:rFonts w:hint="cs"/>
          <w:sz w:val="24"/>
          <w:rtl/>
        </w:rPr>
        <w:t xml:space="preserve"> להטיל על בעלי נכסים או </w:t>
      </w:r>
      <w:r w:rsidR="006C22FD">
        <w:rPr>
          <w:rFonts w:hint="cs"/>
          <w:sz w:val="24"/>
          <w:rtl/>
        </w:rPr>
        <w:t xml:space="preserve">על </w:t>
      </w:r>
      <w:r w:rsidR="00403F11">
        <w:rPr>
          <w:rFonts w:hint="cs"/>
          <w:sz w:val="24"/>
          <w:rtl/>
        </w:rPr>
        <w:t>ה</w:t>
      </w:r>
      <w:r w:rsidRPr="00F56687">
        <w:rPr>
          <w:rFonts w:hint="cs"/>
          <w:sz w:val="24"/>
          <w:rtl/>
        </w:rPr>
        <w:t>מחזיקי</w:t>
      </w:r>
      <w:r w:rsidR="00403F11">
        <w:rPr>
          <w:rFonts w:hint="cs"/>
          <w:sz w:val="24"/>
          <w:rtl/>
        </w:rPr>
        <w:t>ם בנכסים</w:t>
      </w:r>
      <w:r w:rsidRPr="00F56687">
        <w:rPr>
          <w:rFonts w:hint="cs"/>
          <w:sz w:val="24"/>
          <w:rtl/>
        </w:rPr>
        <w:t xml:space="preserve"> את החובה לבצע פעולות מסוימות בנכסים אלו ולהימנע מפעולות אחרות</w:t>
      </w:r>
      <w:r w:rsidR="006C22FD">
        <w:rPr>
          <w:rFonts w:hint="cs"/>
          <w:sz w:val="24"/>
          <w:rtl/>
        </w:rPr>
        <w:t>,</w:t>
      </w:r>
      <w:r w:rsidRPr="00F56687">
        <w:rPr>
          <w:rFonts w:hint="cs"/>
          <w:sz w:val="24"/>
          <w:rtl/>
        </w:rPr>
        <w:t xml:space="preserve"> כדי לשמור על טובת הציבור, בריאותו וביטחונו. ללא חוק עזר אין הרשויות המקומיות מוסמכות להטיל על התושבים תשלומים שונים (היטלים, אגרות, דמי השתתפות ותשלומי הוצאות) כדי לממן שירותים מסוימים</w:t>
      </w:r>
      <w:r>
        <w:rPr>
          <w:vertAlign w:val="superscript"/>
          <w:rtl/>
        </w:rPr>
        <w:footnoteReference w:id="24"/>
      </w:r>
      <w:r w:rsidRPr="00F56687">
        <w:rPr>
          <w:rFonts w:hint="cs"/>
          <w:rtl/>
        </w:rPr>
        <w:t>.</w:t>
      </w:r>
    </w:p>
    <w:p w:rsidR="00F56687" w:rsidRPr="00963BAA" w:rsidP="007D2D7C">
      <w:pPr>
        <w:pStyle w:val="a"/>
        <w:spacing w:line="269" w:lineRule="auto"/>
        <w:rPr>
          <w:rtl/>
        </w:rPr>
      </w:pPr>
    </w:p>
    <w:p w:rsidR="00F56687" w:rsidP="007D2D7C">
      <w:pPr>
        <w:spacing w:line="269" w:lineRule="auto"/>
        <w:rPr>
          <w:sz w:val="24"/>
          <w:rtl/>
        </w:rPr>
      </w:pPr>
      <w:r w:rsidRPr="00F56687">
        <w:rPr>
          <w:rFonts w:hint="cs"/>
          <w:sz w:val="24"/>
          <w:rtl/>
        </w:rPr>
        <w:t>רוב חוקי העזר עוסקים בנושאי איכות הסביבה, הסדרת חניה, תליית מודעות ושלטים, סלילת כבישים ומדרכות, תיעול וניקוז, הסדרת השמירה, החזקת מקלטים, פיקוח על עסקים ו</w:t>
      </w:r>
      <w:r w:rsidR="006423F5">
        <w:rPr>
          <w:rFonts w:hint="cs"/>
          <w:sz w:val="24"/>
          <w:rtl/>
        </w:rPr>
        <w:t xml:space="preserve">על </w:t>
      </w:r>
      <w:r w:rsidRPr="00F56687">
        <w:rPr>
          <w:rFonts w:hint="cs"/>
          <w:sz w:val="24"/>
          <w:rtl/>
        </w:rPr>
        <w:t>פתיחתם ופיקוח על בעלי חיים ו</w:t>
      </w:r>
      <w:r w:rsidR="006423F5">
        <w:rPr>
          <w:rFonts w:hint="cs"/>
          <w:sz w:val="24"/>
          <w:rtl/>
        </w:rPr>
        <w:t xml:space="preserve">על </w:t>
      </w:r>
      <w:r w:rsidRPr="00F56687">
        <w:rPr>
          <w:rFonts w:hint="cs"/>
          <w:sz w:val="24"/>
          <w:rtl/>
        </w:rPr>
        <w:t>החזקתם.</w:t>
      </w:r>
    </w:p>
    <w:p w:rsidR="00F56687" w:rsidRPr="00F56687" w:rsidP="007D2D7C">
      <w:pPr>
        <w:pStyle w:val="a"/>
        <w:spacing w:line="269" w:lineRule="auto"/>
        <w:rPr>
          <w:rtl/>
        </w:rPr>
      </w:pPr>
    </w:p>
    <w:p w:rsidR="00F56687" w:rsidRPr="00F56687" w:rsidP="007D2D7C">
      <w:pPr>
        <w:spacing w:line="269" w:lineRule="auto"/>
        <w:rPr>
          <w:rtl/>
        </w:rPr>
      </w:pPr>
      <w:r w:rsidRPr="00F56687">
        <w:rPr>
          <w:rFonts w:hint="cs"/>
          <w:rtl/>
        </w:rPr>
        <w:t xml:space="preserve">אכיפת חוקי העזר נעשית על ידי הפקחים של הרשות המקומית. </w:t>
      </w:r>
    </w:p>
    <w:p w:rsidR="00F56687" w:rsidP="00451815">
      <w:pPr>
        <w:pStyle w:val="a"/>
        <w:rPr>
          <w:rtl/>
        </w:rPr>
      </w:pPr>
    </w:p>
    <w:p w:rsidR="00366D07" w:rsidRPr="00F56687" w:rsidP="00451815">
      <w:pPr>
        <w:pStyle w:val="a"/>
        <w:rPr>
          <w:rtl/>
        </w:rPr>
      </w:pPr>
    </w:p>
    <w:p w:rsidR="00F56687" w:rsidRPr="00F56687" w:rsidP="007D2D7C">
      <w:pPr>
        <w:pStyle w:val="Heading3"/>
        <w:rPr>
          <w:rtl/>
        </w:rPr>
      </w:pPr>
      <w:r w:rsidRPr="00F56687">
        <w:rPr>
          <w:rFonts w:hint="cs"/>
          <w:rtl/>
        </w:rPr>
        <w:t>רקע נורמטיבי</w:t>
      </w:r>
    </w:p>
    <w:p w:rsidR="00F56687" w:rsidRPr="00963BAA" w:rsidP="007D2D7C">
      <w:pPr>
        <w:pStyle w:val="a"/>
        <w:spacing w:line="269" w:lineRule="auto"/>
        <w:rPr>
          <w:rtl/>
        </w:rPr>
      </w:pPr>
    </w:p>
    <w:p w:rsidR="00F56687" w:rsidRPr="00F56687" w:rsidP="007D2D7C">
      <w:pPr>
        <w:spacing w:line="269" w:lineRule="auto"/>
        <w:rPr>
          <w:rtl/>
        </w:rPr>
      </w:pPr>
      <w:r w:rsidRPr="00F56687">
        <w:rPr>
          <w:rFonts w:hint="cs"/>
          <w:rtl/>
        </w:rPr>
        <w:t xml:space="preserve">בתקנון המועצות המקומיות </w:t>
      </w:r>
      <w:r w:rsidRPr="00F56687" w:rsidR="00F5630B">
        <w:rPr>
          <w:rFonts w:hint="cs"/>
          <w:rtl/>
        </w:rPr>
        <w:t xml:space="preserve">נקבעה סמכותה של רשות מקומית </w:t>
      </w:r>
      <w:r w:rsidR="00791CEB">
        <w:rPr>
          <w:rFonts w:hint="cs"/>
          <w:rtl/>
        </w:rPr>
        <w:t xml:space="preserve">באיו"ש </w:t>
      </w:r>
      <w:r w:rsidRPr="00F56687" w:rsidR="00F5630B">
        <w:rPr>
          <w:rFonts w:hint="cs"/>
          <w:rtl/>
        </w:rPr>
        <w:t>להתקין חוקי עזר</w:t>
      </w:r>
      <w:r>
        <w:rPr>
          <w:vertAlign w:val="superscript"/>
          <w:rtl/>
        </w:rPr>
        <w:footnoteReference w:id="25"/>
      </w:r>
      <w:r w:rsidR="00791CEB">
        <w:rPr>
          <w:rFonts w:hint="cs"/>
          <w:rtl/>
        </w:rPr>
        <w:t>.</w:t>
      </w:r>
      <w:r w:rsidRPr="00F56687">
        <w:rPr>
          <w:rFonts w:hint="cs"/>
          <w:rtl/>
        </w:rPr>
        <w:t xml:space="preserve"> </w:t>
      </w:r>
    </w:p>
    <w:p w:rsidR="00F56687" w:rsidRPr="00F56687" w:rsidP="007D2D7C">
      <w:pPr>
        <w:pStyle w:val="a"/>
        <w:spacing w:line="269" w:lineRule="auto"/>
        <w:rPr>
          <w:rtl/>
        </w:rPr>
      </w:pPr>
    </w:p>
    <w:p w:rsidR="00F56687" w:rsidP="007D2D7C">
      <w:pPr>
        <w:widowControl w:val="0"/>
        <w:spacing w:line="269" w:lineRule="auto"/>
        <w:rPr>
          <w:sz w:val="24"/>
          <w:rtl/>
        </w:rPr>
      </w:pPr>
      <w:r w:rsidRPr="00F56687">
        <w:rPr>
          <w:rFonts w:hint="cs"/>
          <w:sz w:val="24"/>
          <w:rtl/>
        </w:rPr>
        <w:t>הסמכות להתקנת חוקי עזר נתונה בידי מועצת הרשות המקומית. לצורך אישור חוק העזר ופרסומו על היועץ המשפטי של הרשות המקומית לשלוח למשרד הפנים את נוסח החוק</w:t>
      </w:r>
      <w:r w:rsidR="00130046">
        <w:rPr>
          <w:rFonts w:hint="cs"/>
          <w:sz w:val="24"/>
          <w:rtl/>
        </w:rPr>
        <w:t>,</w:t>
      </w:r>
      <w:r w:rsidRPr="00F56687">
        <w:rPr>
          <w:rFonts w:hint="cs"/>
          <w:sz w:val="24"/>
          <w:rtl/>
        </w:rPr>
        <w:t xml:space="preserve"> מלווה בהצהרה כי חוק העזר נבדק על ידיו, נמצא ראוי לפרסום, והוא עומד בדרישות חוזר מנכ"ל משרד הפנים 2/98 מפברואר </w:t>
      </w:r>
      <w:r w:rsidRPr="00F56687" w:rsidR="00D35215">
        <w:rPr>
          <w:rFonts w:hint="cs"/>
          <w:sz w:val="24"/>
          <w:rtl/>
        </w:rPr>
        <w:t>1998</w:t>
      </w:r>
      <w:r>
        <w:rPr>
          <w:rStyle w:val="FootnoteReference1"/>
          <w:sz w:val="24"/>
          <w:rtl/>
        </w:rPr>
        <w:footnoteReference w:id="26"/>
      </w:r>
      <w:r w:rsidR="008967A5">
        <w:rPr>
          <w:rFonts w:hint="cs"/>
          <w:sz w:val="24"/>
          <w:rtl/>
        </w:rPr>
        <w:t>.</w:t>
      </w:r>
      <w:r w:rsidRPr="00F56687">
        <w:rPr>
          <w:rFonts w:hint="cs"/>
          <w:sz w:val="24"/>
          <w:rtl/>
        </w:rPr>
        <w:t xml:space="preserve"> כן עליו לצרף לנוסח החוק דברי הסבר בנוגע למטרת החוק ו</w:t>
      </w:r>
      <w:r w:rsidR="00F24F6B">
        <w:rPr>
          <w:rFonts w:hint="cs"/>
          <w:sz w:val="24"/>
          <w:rtl/>
        </w:rPr>
        <w:t>ל</w:t>
      </w:r>
      <w:r w:rsidRPr="00F56687">
        <w:rPr>
          <w:rFonts w:hint="cs"/>
          <w:sz w:val="24"/>
          <w:rtl/>
        </w:rPr>
        <w:t>נחיצותו</w:t>
      </w:r>
      <w:r>
        <w:rPr>
          <w:sz w:val="24"/>
          <w:vertAlign w:val="superscript"/>
          <w:rtl/>
        </w:rPr>
        <w:footnoteReference w:id="27"/>
      </w:r>
      <w:r w:rsidRPr="00F56687">
        <w:rPr>
          <w:rFonts w:hint="cs"/>
          <w:sz w:val="24"/>
          <w:rtl/>
        </w:rPr>
        <w:t xml:space="preserve">. אם </w:t>
      </w:r>
      <w:r w:rsidRPr="00F56687">
        <w:rPr>
          <w:rFonts w:hint="cs"/>
          <w:sz w:val="24"/>
          <w:rtl/>
        </w:rPr>
        <w:t>החוק קובע היטלים או תשלומי חובה אחרים, יש לצרף לו תחשיב המפרט את התעריף שנקבע בו.</w:t>
      </w:r>
      <w:r w:rsidR="00D35215">
        <w:rPr>
          <w:rFonts w:hint="cs"/>
          <w:sz w:val="24"/>
          <w:rtl/>
        </w:rPr>
        <w:t xml:space="preserve"> </w:t>
      </w:r>
      <w:r w:rsidRPr="00F56687">
        <w:rPr>
          <w:rFonts w:hint="cs"/>
          <w:sz w:val="24"/>
          <w:rtl/>
        </w:rPr>
        <w:t xml:space="preserve">כמו כן, בחוזר לעיל </w:t>
      </w:r>
      <w:r w:rsidR="00B60B73">
        <w:rPr>
          <w:rFonts w:hint="cs"/>
          <w:sz w:val="24"/>
          <w:rtl/>
        </w:rPr>
        <w:t>ובנוהלים שפרסם המינהל לתקצוב ולפיתוח במשרד הפנים ב</w:t>
      </w:r>
      <w:r w:rsidRPr="00F56687">
        <w:rPr>
          <w:rFonts w:hint="cs"/>
          <w:sz w:val="24"/>
          <w:rtl/>
        </w:rPr>
        <w:t>יוני 2005</w:t>
      </w:r>
      <w:r w:rsidRPr="006359AD" w:rsidR="006359AD">
        <w:rPr>
          <w:rFonts w:hint="cs"/>
          <w:sz w:val="24"/>
          <w:rtl/>
        </w:rPr>
        <w:t xml:space="preserve"> </w:t>
      </w:r>
      <w:r w:rsidRPr="00F56687" w:rsidR="006359AD">
        <w:rPr>
          <w:rFonts w:hint="cs"/>
          <w:sz w:val="24"/>
          <w:rtl/>
        </w:rPr>
        <w:t xml:space="preserve">נקבעו </w:t>
      </w:r>
      <w:r w:rsidR="00AF2D2C">
        <w:rPr>
          <w:rFonts w:hint="cs"/>
          <w:sz w:val="24"/>
          <w:rtl/>
        </w:rPr>
        <w:t>נוהלים להליך העברת חוקי עזר לטיפול משרד הפנים לצורך פרסומם.</w:t>
      </w:r>
    </w:p>
    <w:p w:rsidR="00F56687" w:rsidRPr="00F56687" w:rsidP="007D2D7C">
      <w:pPr>
        <w:pStyle w:val="a"/>
        <w:spacing w:line="269" w:lineRule="auto"/>
        <w:rPr>
          <w:rtl/>
        </w:rPr>
      </w:pPr>
    </w:p>
    <w:p w:rsidR="00F56687" w:rsidP="007D2D7C">
      <w:pPr>
        <w:spacing w:line="269" w:lineRule="auto"/>
        <w:rPr>
          <w:sz w:val="24"/>
          <w:rtl/>
        </w:rPr>
      </w:pPr>
      <w:r>
        <w:rPr>
          <w:rFonts w:hint="cs"/>
          <w:sz w:val="24"/>
          <w:rtl/>
        </w:rPr>
        <w:t xml:space="preserve">מועצת רשות מקומית באיו"ש שאישרה </w:t>
      </w:r>
      <w:r w:rsidRPr="00F56687">
        <w:rPr>
          <w:rFonts w:hint="cs"/>
          <w:sz w:val="24"/>
          <w:rtl/>
        </w:rPr>
        <w:t xml:space="preserve">חוק עזר </w:t>
      </w:r>
      <w:r>
        <w:rPr>
          <w:rFonts w:hint="cs"/>
          <w:sz w:val="24"/>
          <w:rtl/>
        </w:rPr>
        <w:t xml:space="preserve">נדרשת להודיע על כך </w:t>
      </w:r>
      <w:r w:rsidRPr="00573C57">
        <w:rPr>
          <w:rFonts w:hint="cs"/>
          <w:sz w:val="24"/>
          <w:rtl/>
        </w:rPr>
        <w:t>ל</w:t>
      </w:r>
      <w:r w:rsidRPr="00F27F80" w:rsidR="00573C57">
        <w:rPr>
          <w:rFonts w:ascii="Tahoma" w:hAnsi="Tahoma" w:hint="eastAsia"/>
          <w:sz w:val="24"/>
          <w:rtl/>
        </w:rPr>
        <w:t>ממונה</w:t>
      </w:r>
      <w:r w:rsidRPr="00F27F80" w:rsidR="00573C57">
        <w:rPr>
          <w:rFonts w:ascii="Tahoma" w:hAnsi="Tahoma"/>
          <w:sz w:val="24"/>
          <w:rtl/>
        </w:rPr>
        <w:t xml:space="preserve"> </w:t>
      </w:r>
      <w:r w:rsidRPr="00F27F80" w:rsidR="00573C57">
        <w:rPr>
          <w:rFonts w:ascii="Tahoma" w:hAnsi="Tahoma" w:hint="eastAsia"/>
          <w:sz w:val="24"/>
          <w:rtl/>
        </w:rPr>
        <w:t>במשרד</w:t>
      </w:r>
      <w:r w:rsidRPr="00F27F80" w:rsidR="00573C57">
        <w:rPr>
          <w:rFonts w:ascii="Tahoma" w:hAnsi="Tahoma"/>
          <w:sz w:val="24"/>
          <w:rtl/>
        </w:rPr>
        <w:t xml:space="preserve"> </w:t>
      </w:r>
      <w:r w:rsidRPr="00F27F80" w:rsidR="00573C57">
        <w:rPr>
          <w:rFonts w:ascii="Tahoma" w:hAnsi="Tahoma" w:hint="eastAsia"/>
          <w:sz w:val="24"/>
          <w:rtl/>
        </w:rPr>
        <w:t>הפנים</w:t>
      </w:r>
      <w:r w:rsidRPr="00F27F80" w:rsidR="00573C57">
        <w:rPr>
          <w:rFonts w:ascii="Tahoma" w:hAnsi="Tahoma"/>
          <w:sz w:val="24"/>
          <w:rtl/>
        </w:rPr>
        <w:t xml:space="preserve"> </w:t>
      </w:r>
      <w:r w:rsidRPr="00F27F80" w:rsidR="00573C57">
        <w:rPr>
          <w:rFonts w:ascii="Tahoma" w:hAnsi="Tahoma" w:hint="eastAsia"/>
          <w:sz w:val="24"/>
          <w:rtl/>
        </w:rPr>
        <w:t>על</w:t>
      </w:r>
      <w:r w:rsidRPr="00F27F80" w:rsidR="00573C57">
        <w:rPr>
          <w:rFonts w:ascii="Tahoma" w:hAnsi="Tahoma"/>
          <w:sz w:val="24"/>
          <w:rtl/>
        </w:rPr>
        <w:t xml:space="preserve"> </w:t>
      </w:r>
      <w:r w:rsidRPr="00F27F80" w:rsidR="00573C57">
        <w:rPr>
          <w:rFonts w:ascii="Tahoma" w:hAnsi="Tahoma" w:hint="eastAsia"/>
          <w:sz w:val="24"/>
          <w:rtl/>
        </w:rPr>
        <w:t>היישובים</w:t>
      </w:r>
      <w:r w:rsidRPr="00F27F80" w:rsidR="00573C57">
        <w:rPr>
          <w:rFonts w:ascii="Tahoma" w:hAnsi="Tahoma"/>
          <w:sz w:val="24"/>
          <w:rtl/>
        </w:rPr>
        <w:t xml:space="preserve"> </w:t>
      </w:r>
      <w:r w:rsidRPr="00F27F80" w:rsidR="00573C57">
        <w:rPr>
          <w:rFonts w:ascii="Tahoma" w:hAnsi="Tahoma" w:hint="eastAsia"/>
          <w:sz w:val="24"/>
          <w:rtl/>
        </w:rPr>
        <w:t>הישראלים</w:t>
      </w:r>
      <w:r w:rsidRPr="00F27F80" w:rsidR="00573C57">
        <w:rPr>
          <w:rFonts w:ascii="Tahoma" w:hAnsi="Tahoma"/>
          <w:sz w:val="24"/>
          <w:rtl/>
        </w:rPr>
        <w:t xml:space="preserve"> </w:t>
      </w:r>
      <w:r w:rsidRPr="00F27F80" w:rsidR="00573C57">
        <w:rPr>
          <w:rFonts w:ascii="Tahoma" w:hAnsi="Tahoma" w:hint="eastAsia"/>
          <w:sz w:val="24"/>
          <w:rtl/>
        </w:rPr>
        <w:t>באיו</w:t>
      </w:r>
      <w:r w:rsidRPr="00F27F80" w:rsidR="00573C57">
        <w:rPr>
          <w:rFonts w:ascii="Tahoma" w:hAnsi="Tahoma"/>
          <w:sz w:val="24"/>
          <w:rtl/>
        </w:rPr>
        <w:t>"</w:t>
      </w:r>
      <w:r w:rsidR="00573C57">
        <w:rPr>
          <w:rFonts w:ascii="Tahoma" w:hAnsi="Tahoma" w:hint="cs"/>
          <w:sz w:val="24"/>
          <w:rtl/>
        </w:rPr>
        <w:t>ש (להלן - ה</w:t>
      </w:r>
      <w:r w:rsidR="005A25A8">
        <w:rPr>
          <w:rFonts w:hint="cs"/>
          <w:sz w:val="24"/>
          <w:rtl/>
        </w:rPr>
        <w:t>ממונה האזרחי</w:t>
      </w:r>
      <w:r w:rsidR="00573C57">
        <w:rPr>
          <w:rFonts w:hint="cs"/>
          <w:sz w:val="24"/>
          <w:rtl/>
        </w:rPr>
        <w:t>)</w:t>
      </w:r>
      <w:r>
        <w:rPr>
          <w:sz w:val="24"/>
          <w:vertAlign w:val="superscript"/>
          <w:rtl/>
        </w:rPr>
        <w:footnoteReference w:id="28"/>
      </w:r>
      <w:r w:rsidRPr="00F56687">
        <w:rPr>
          <w:rFonts w:hint="cs"/>
          <w:sz w:val="24"/>
          <w:rtl/>
        </w:rPr>
        <w:t xml:space="preserve">. </w:t>
      </w:r>
      <w:r w:rsidR="00EA2C1E">
        <w:rPr>
          <w:rFonts w:hint="cs"/>
          <w:sz w:val="24"/>
          <w:rtl/>
        </w:rPr>
        <w:t xml:space="preserve">בתקנון נקבע כי </w:t>
      </w:r>
      <w:r>
        <w:rPr>
          <w:rFonts w:hint="cs"/>
          <w:sz w:val="24"/>
          <w:rtl/>
        </w:rPr>
        <w:t xml:space="preserve">חוק עזר ייכנס לתוקפו </w:t>
      </w:r>
      <w:r w:rsidR="00130046">
        <w:rPr>
          <w:rFonts w:hint="cs"/>
          <w:sz w:val="24"/>
          <w:rtl/>
        </w:rPr>
        <w:t xml:space="preserve">בחלוף </w:t>
      </w:r>
      <w:r>
        <w:rPr>
          <w:rFonts w:hint="cs"/>
          <w:sz w:val="24"/>
          <w:rtl/>
        </w:rPr>
        <w:t xml:space="preserve">90 </w:t>
      </w:r>
      <w:r w:rsidR="00130046">
        <w:rPr>
          <w:rFonts w:hint="cs"/>
          <w:sz w:val="24"/>
          <w:rtl/>
        </w:rPr>
        <w:t xml:space="preserve">ימים </w:t>
      </w:r>
      <w:r w:rsidR="007544C8">
        <w:rPr>
          <w:rFonts w:hint="cs"/>
          <w:sz w:val="24"/>
          <w:rtl/>
        </w:rPr>
        <w:t xml:space="preserve">מהיום שהממונה </w:t>
      </w:r>
      <w:r w:rsidR="00D35215">
        <w:rPr>
          <w:rFonts w:hint="cs"/>
          <w:sz w:val="24"/>
          <w:rtl/>
        </w:rPr>
        <w:t xml:space="preserve">האזרחי </w:t>
      </w:r>
      <w:r w:rsidR="007544C8">
        <w:rPr>
          <w:rFonts w:hint="cs"/>
          <w:sz w:val="24"/>
          <w:rtl/>
        </w:rPr>
        <w:t>אישר בכתב לראש המועצה כי קיבל את העתק חוק העזר שאושר בידי המועצה. בתקופה זו רשאי הממונה להורות על עיכוב פרסו</w:t>
      </w:r>
      <w:r w:rsidR="003E1472">
        <w:rPr>
          <w:rFonts w:hint="cs"/>
          <w:sz w:val="24"/>
          <w:rtl/>
        </w:rPr>
        <w:t>מו</w:t>
      </w:r>
      <w:r w:rsidR="007544C8">
        <w:rPr>
          <w:rFonts w:hint="cs"/>
          <w:sz w:val="24"/>
          <w:rtl/>
        </w:rPr>
        <w:t xml:space="preserve"> של חוק העזר</w:t>
      </w:r>
      <w:r w:rsidR="0097196B">
        <w:rPr>
          <w:rFonts w:hint="cs"/>
          <w:sz w:val="24"/>
          <w:rtl/>
        </w:rPr>
        <w:t>,</w:t>
      </w:r>
      <w:r w:rsidR="007544C8">
        <w:rPr>
          <w:rFonts w:hint="cs"/>
          <w:sz w:val="24"/>
          <w:rtl/>
        </w:rPr>
        <w:t xml:space="preserve"> ובלבד שי</w:t>
      </w:r>
      <w:r w:rsidR="007419B5">
        <w:rPr>
          <w:rFonts w:hint="cs"/>
          <w:sz w:val="24"/>
          <w:rtl/>
        </w:rPr>
        <w:t>ְ</w:t>
      </w:r>
      <w:r w:rsidR="007544C8">
        <w:rPr>
          <w:rFonts w:hint="cs"/>
          <w:sz w:val="24"/>
          <w:rtl/>
        </w:rPr>
        <w:t xml:space="preserve">פרט את הסתייגויותיו וייתן לראש המועצה הזדמנות לטעון את טענותיו נגד עיכוב הפרסום. ניתן יהיה לפרסם חוק עזר לפני תום 90 הימים </w:t>
      </w:r>
      <w:r w:rsidR="00A30539">
        <w:rPr>
          <w:rFonts w:hint="cs"/>
          <w:sz w:val="24"/>
          <w:rtl/>
        </w:rPr>
        <w:t xml:space="preserve">אם </w:t>
      </w:r>
      <w:r w:rsidR="007419B5">
        <w:rPr>
          <w:rFonts w:hint="cs"/>
          <w:sz w:val="24"/>
          <w:rtl/>
        </w:rPr>
        <w:t xml:space="preserve">במהלכם </w:t>
      </w:r>
      <w:r w:rsidR="00A30539">
        <w:rPr>
          <w:rFonts w:hint="cs"/>
          <w:sz w:val="24"/>
          <w:rtl/>
        </w:rPr>
        <w:t xml:space="preserve">הודיע הממונה שאין לו התנגדות לחוק העזר. </w:t>
      </w:r>
    </w:p>
    <w:p w:rsidR="0014199A" w:rsidP="00451815">
      <w:pPr>
        <w:pStyle w:val="a"/>
        <w:rPr>
          <w:rtl/>
          <w:lang w:eastAsia="he-IL"/>
        </w:rPr>
      </w:pPr>
    </w:p>
    <w:p w:rsidR="00366D07" w:rsidP="00451815">
      <w:pPr>
        <w:pStyle w:val="a"/>
        <w:rPr>
          <w:rtl/>
          <w:lang w:eastAsia="he-IL"/>
        </w:rPr>
      </w:pPr>
    </w:p>
    <w:p w:rsidR="00F56687" w:rsidRPr="005B660E" w:rsidP="007D2D7C">
      <w:pPr>
        <w:pStyle w:val="Heading3"/>
        <w:spacing w:before="0" w:line="269" w:lineRule="auto"/>
        <w:rPr>
          <w:rtl/>
        </w:rPr>
      </w:pPr>
      <w:r w:rsidRPr="005B660E">
        <w:rPr>
          <w:rFonts w:hint="cs"/>
          <w:rtl/>
        </w:rPr>
        <w:t>תהליך החקיקה והעדכון של חוקי העזר</w:t>
      </w:r>
    </w:p>
    <w:p w:rsidR="00366D07" w:rsidP="00451815">
      <w:pPr>
        <w:pStyle w:val="a"/>
        <w:rPr>
          <w:rtl/>
        </w:rPr>
      </w:pPr>
    </w:p>
    <w:p w:rsidR="00F56687" w:rsidRPr="005B660E" w:rsidP="007D2D7C">
      <w:pPr>
        <w:pStyle w:val="Heading4"/>
        <w:spacing w:before="0" w:line="269" w:lineRule="auto"/>
        <w:rPr>
          <w:rtl/>
        </w:rPr>
      </w:pPr>
      <w:r w:rsidRPr="005B660E">
        <w:rPr>
          <w:rFonts w:hint="cs"/>
          <w:rtl/>
        </w:rPr>
        <w:t xml:space="preserve">אופן הטיפול של הרשויות המקומיות בהכנת חוק העזר או בעדכונו </w:t>
      </w:r>
    </w:p>
    <w:p w:rsidR="00F56687" w:rsidRPr="00F56687" w:rsidP="007D2D7C">
      <w:pPr>
        <w:pStyle w:val="a"/>
        <w:spacing w:line="269" w:lineRule="auto"/>
        <w:rPr>
          <w:rtl/>
        </w:rPr>
      </w:pPr>
    </w:p>
    <w:p w:rsidR="00F56687" w:rsidP="007D2D7C">
      <w:pPr>
        <w:spacing w:line="269" w:lineRule="auto"/>
        <w:rPr>
          <w:rFonts w:ascii="Tahoma" w:hAnsi="Tahoma"/>
          <w:sz w:val="24"/>
          <w:rtl/>
        </w:rPr>
      </w:pPr>
      <w:r w:rsidRPr="00F56687">
        <w:rPr>
          <w:rFonts w:ascii="Tahoma" w:hAnsi="Tahoma" w:hint="cs"/>
          <w:sz w:val="24"/>
          <w:rtl/>
        </w:rPr>
        <w:t xml:space="preserve">כאשר מועלה </w:t>
      </w:r>
      <w:r w:rsidR="009510DC">
        <w:rPr>
          <w:rFonts w:ascii="Tahoma" w:hAnsi="Tahoma" w:hint="cs"/>
          <w:sz w:val="24"/>
          <w:rtl/>
        </w:rPr>
        <w:t xml:space="preserve">ברשות המקומית </w:t>
      </w:r>
      <w:r w:rsidRPr="00F56687" w:rsidR="007B5DF1">
        <w:rPr>
          <w:rFonts w:ascii="Tahoma" w:hAnsi="Tahoma" w:hint="cs"/>
          <w:sz w:val="24"/>
          <w:rtl/>
        </w:rPr>
        <w:t xml:space="preserve">הצורך </w:t>
      </w:r>
      <w:r w:rsidRPr="00F56687">
        <w:rPr>
          <w:rFonts w:ascii="Tahoma" w:hAnsi="Tahoma" w:hint="cs"/>
          <w:sz w:val="24"/>
          <w:rtl/>
        </w:rPr>
        <w:t>להכין חוק עזר או לעדכנו</w:t>
      </w:r>
      <w:r w:rsidR="008678D5">
        <w:rPr>
          <w:rFonts w:ascii="Tahoma" w:hAnsi="Tahoma" w:hint="cs"/>
          <w:sz w:val="24"/>
          <w:rtl/>
        </w:rPr>
        <w:t xml:space="preserve"> - </w:t>
      </w:r>
      <w:r w:rsidRPr="00F56687">
        <w:rPr>
          <w:rFonts w:ascii="Tahoma" w:hAnsi="Tahoma" w:hint="cs"/>
          <w:sz w:val="24"/>
          <w:rtl/>
        </w:rPr>
        <w:t xml:space="preserve">בדרך כלל על ידי ראש הרשות, גזבר הרשות או הלשכה המשפטית שלה - מתנהלים דיונים במועצת הרשות על אופיו של החוק, על ניסוחו ועל התועלת שבחקיקתו. בעקבות דיונים אלו מנסחת הלשכה המשפטית של הרשות המקומית את הצעת החוק, ואם החוק מטיל תשלום כלשהו, מתבצעת </w:t>
      </w:r>
      <w:r w:rsidR="008678D5">
        <w:rPr>
          <w:rFonts w:ascii="Tahoma" w:hAnsi="Tahoma" w:hint="cs"/>
          <w:sz w:val="24"/>
          <w:rtl/>
        </w:rPr>
        <w:t xml:space="preserve">לרוב </w:t>
      </w:r>
      <w:r w:rsidRPr="00F56687">
        <w:rPr>
          <w:rFonts w:ascii="Tahoma" w:hAnsi="Tahoma" w:hint="cs"/>
          <w:sz w:val="24"/>
          <w:rtl/>
        </w:rPr>
        <w:t xml:space="preserve">התקשרות עם חברה חיצונית </w:t>
      </w:r>
      <w:r w:rsidR="00B95259">
        <w:rPr>
          <w:rFonts w:ascii="Tahoma" w:hAnsi="Tahoma" w:hint="cs"/>
          <w:sz w:val="24"/>
          <w:rtl/>
        </w:rPr>
        <w:t xml:space="preserve">לעריכת תחשיב </w:t>
      </w:r>
      <w:r w:rsidR="001637FC">
        <w:rPr>
          <w:rFonts w:ascii="Tahoma" w:hAnsi="Tahoma" w:hint="cs"/>
          <w:sz w:val="24"/>
          <w:rtl/>
        </w:rPr>
        <w:t>ל</w:t>
      </w:r>
      <w:r w:rsidRPr="00F56687">
        <w:rPr>
          <w:rFonts w:ascii="Tahoma" w:hAnsi="Tahoma" w:hint="cs"/>
          <w:sz w:val="24"/>
          <w:rtl/>
        </w:rPr>
        <w:t>תעריף התשלום</w:t>
      </w:r>
      <w:r w:rsidR="00BA3D85">
        <w:rPr>
          <w:rFonts w:ascii="Tahoma" w:hAnsi="Tahoma" w:hint="cs"/>
          <w:sz w:val="24"/>
          <w:rtl/>
        </w:rPr>
        <w:t>.</w:t>
      </w:r>
      <w:r w:rsidRPr="00F56687" w:rsidR="00BA3D85">
        <w:rPr>
          <w:rFonts w:ascii="Tahoma" w:hAnsi="Tahoma" w:hint="cs"/>
          <w:sz w:val="24"/>
          <w:rtl/>
        </w:rPr>
        <w:t xml:space="preserve"> </w:t>
      </w:r>
      <w:r w:rsidRPr="00F56687">
        <w:rPr>
          <w:rFonts w:ascii="Tahoma" w:hAnsi="Tahoma" w:hint="cs"/>
          <w:sz w:val="24"/>
          <w:rtl/>
        </w:rPr>
        <w:t>החברה אוספת נתונים מן הגורמים הרלוונטיים (בדרך כלל מחלקות ההנדסה, הגזברות והארנונה)</w:t>
      </w:r>
      <w:r w:rsidR="001D4024">
        <w:rPr>
          <w:rFonts w:ascii="Tahoma" w:hAnsi="Tahoma" w:hint="cs"/>
          <w:sz w:val="24"/>
          <w:rtl/>
        </w:rPr>
        <w:t>,</w:t>
      </w:r>
      <w:r w:rsidR="003B1AC8">
        <w:rPr>
          <w:rFonts w:ascii="Tahoma" w:hAnsi="Tahoma" w:hint="cs"/>
          <w:sz w:val="24"/>
          <w:rtl/>
        </w:rPr>
        <w:t xml:space="preserve"> בעיקר כדי שלא תקבע תעריף לא סביר.</w:t>
      </w:r>
      <w:r w:rsidRPr="00F56687">
        <w:rPr>
          <w:rFonts w:ascii="Tahoma" w:hAnsi="Tahoma" w:hint="cs"/>
          <w:sz w:val="24"/>
          <w:rtl/>
        </w:rPr>
        <w:t xml:space="preserve"> לאחר קביעת התעריף נדרשת מועצת הרשות לאשר את החוק ואת התעריף שנקבע בו</w:t>
      </w:r>
      <w:r>
        <w:rPr>
          <w:rStyle w:val="FootnoteReference1"/>
          <w:rFonts w:ascii="Tahoma" w:hAnsi="Tahoma"/>
          <w:sz w:val="24"/>
          <w:rtl/>
        </w:rPr>
        <w:footnoteReference w:id="29"/>
      </w:r>
      <w:r w:rsidRPr="00F56687">
        <w:rPr>
          <w:rFonts w:ascii="Tahoma" w:hAnsi="Tahoma" w:hint="cs"/>
          <w:sz w:val="24"/>
          <w:rtl/>
        </w:rPr>
        <w:t xml:space="preserve">. </w:t>
      </w:r>
    </w:p>
    <w:p w:rsidR="00901801" w:rsidP="007D2D7C">
      <w:pPr>
        <w:spacing w:line="269" w:lineRule="auto"/>
        <w:rPr>
          <w:rFonts w:ascii="Tahoma" w:hAnsi="Tahoma"/>
          <w:sz w:val="24"/>
          <w:rtl/>
        </w:rPr>
      </w:pPr>
    </w:p>
    <w:p w:rsidR="008B01A6">
      <w:pPr>
        <w:bidi w:val="0"/>
        <w:spacing w:after="200" w:line="276" w:lineRule="auto"/>
        <w:rPr>
          <w:rFonts w:eastAsiaTheme="majorEastAsia"/>
          <w:bCs/>
          <w:szCs w:val="26"/>
          <w:rtl/>
        </w:rPr>
      </w:pPr>
      <w:r>
        <w:rPr>
          <w:rtl/>
        </w:rPr>
        <w:br w:type="page"/>
      </w:r>
    </w:p>
    <w:p w:rsidR="00F56687" w:rsidRPr="005B660E" w:rsidP="007D2D7C">
      <w:pPr>
        <w:pStyle w:val="Heading4"/>
        <w:spacing w:before="0" w:line="269" w:lineRule="auto"/>
        <w:rPr>
          <w:rtl/>
        </w:rPr>
      </w:pPr>
      <w:r w:rsidRPr="005B660E">
        <w:rPr>
          <w:rFonts w:hint="cs"/>
          <w:rtl/>
        </w:rPr>
        <w:t xml:space="preserve">טיפול </w:t>
      </w:r>
      <w:r w:rsidR="000551A5">
        <w:rPr>
          <w:rFonts w:hint="cs"/>
          <w:rtl/>
        </w:rPr>
        <w:t>משרד הפנים</w:t>
      </w:r>
      <w:r w:rsidRPr="005B660E">
        <w:rPr>
          <w:rFonts w:hint="cs"/>
          <w:rtl/>
        </w:rPr>
        <w:t xml:space="preserve"> בהצעות חוקי העזר</w:t>
      </w:r>
    </w:p>
    <w:p w:rsidR="000808AB" w:rsidP="007D2D7C">
      <w:pPr>
        <w:pStyle w:val="a"/>
        <w:spacing w:line="269" w:lineRule="auto"/>
        <w:rPr>
          <w:rtl/>
        </w:rPr>
      </w:pPr>
    </w:p>
    <w:p w:rsidR="00297602" w:rsidP="00557279">
      <w:pPr>
        <w:spacing w:after="120" w:line="269" w:lineRule="auto"/>
        <w:jc w:val="center"/>
      </w:pPr>
      <w:r>
        <w:rPr>
          <w:rFonts w:hint="cs"/>
          <w:b/>
          <w:bCs/>
          <w:rtl/>
        </w:rPr>
        <w:t xml:space="preserve">תרשים </w:t>
      </w:r>
      <w:r w:rsidR="00DC6B85">
        <w:rPr>
          <w:rFonts w:hint="cs"/>
          <w:b/>
          <w:bCs/>
          <w:rtl/>
        </w:rPr>
        <w:t>3</w:t>
      </w:r>
      <w:r w:rsidR="00C939E6">
        <w:rPr>
          <w:rFonts w:hint="cs"/>
          <w:b/>
          <w:bCs/>
          <w:rtl/>
        </w:rPr>
        <w:t xml:space="preserve">: </w:t>
      </w:r>
      <w:r w:rsidRPr="00C0755C">
        <w:rPr>
          <w:rFonts w:hint="cs"/>
          <w:b/>
          <w:bCs/>
          <w:rtl/>
        </w:rPr>
        <w:t xml:space="preserve">הליך הטיפול של </w:t>
      </w:r>
      <w:r w:rsidR="000551A5">
        <w:rPr>
          <w:rFonts w:hint="cs"/>
          <w:b/>
          <w:bCs/>
          <w:rtl/>
        </w:rPr>
        <w:t>משרד הפנים</w:t>
      </w:r>
      <w:r w:rsidRPr="00C0755C">
        <w:rPr>
          <w:rFonts w:hint="cs"/>
          <w:b/>
          <w:bCs/>
          <w:rtl/>
        </w:rPr>
        <w:t xml:space="preserve"> בהצעות לחוקי העזר</w:t>
      </w:r>
      <w:r w:rsidRPr="00C939E6" w:rsidR="00C939E6">
        <w:rPr>
          <w:rFonts w:hint="cs"/>
          <w:rtl/>
        </w:rPr>
        <w:t xml:space="preserve"> </w:t>
      </w:r>
      <w:r w:rsidRPr="00C939E6" w:rsidR="00C939E6">
        <w:rPr>
          <w:rFonts w:hint="cs"/>
          <w:b/>
          <w:bCs/>
          <w:rtl/>
        </w:rPr>
        <w:t>לאחר שאושרו על ידי מוע</w:t>
      </w:r>
      <w:r w:rsidR="00557279">
        <w:rPr>
          <w:rFonts w:hint="cs"/>
          <w:b/>
          <w:bCs/>
          <w:rtl/>
        </w:rPr>
        <w:t>צת הרשות המקומית והועברו לטיפולו</w:t>
      </w:r>
      <w:r>
        <w:rPr>
          <w:noProof/>
        </w:rPr>
        <w:drawing>
          <wp:inline distT="0" distB="0" distL="0" distR="0">
            <wp:extent cx="5219700" cy="3790950"/>
            <wp:effectExtent l="0" t="57150" r="0" b="114300"/>
            <wp:docPr id="18" name="דיאגרמה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875A5" w:rsidP="007D2D7C">
      <w:pPr>
        <w:pStyle w:val="a"/>
        <w:spacing w:line="269" w:lineRule="auto"/>
        <w:rPr>
          <w:rtl/>
        </w:rPr>
      </w:pPr>
    </w:p>
    <w:p w:rsidR="00F23D89" w:rsidP="007D2D7C">
      <w:pPr>
        <w:spacing w:line="269" w:lineRule="auto"/>
        <w:rPr>
          <w:rtl/>
        </w:rPr>
      </w:pPr>
      <w:r>
        <w:rPr>
          <w:rFonts w:hint="cs"/>
          <w:rtl/>
        </w:rPr>
        <w:t xml:space="preserve">בלוח 8 להלן מוצגים הנתונים שהתקבלו מבדיקה שערך משרד מבקר המדינה במשרד הפנים על משך הליך טיפולו בהצעות חוקי העזר </w:t>
      </w:r>
      <w:r w:rsidR="0017190C">
        <w:rPr>
          <w:rFonts w:hint="cs"/>
          <w:rtl/>
        </w:rPr>
        <w:t xml:space="preserve">שהעבירו אליו </w:t>
      </w:r>
      <w:r>
        <w:rPr>
          <w:rFonts w:hint="cs"/>
          <w:rtl/>
        </w:rPr>
        <w:t>הרשויות המקומיות ב</w:t>
      </w:r>
      <w:r w:rsidRPr="00FB2777">
        <w:rPr>
          <w:rFonts w:hint="cs"/>
          <w:b/>
          <w:bCs/>
          <w:rtl/>
        </w:rPr>
        <w:t>שומרון</w:t>
      </w:r>
      <w:r>
        <w:rPr>
          <w:rFonts w:hint="cs"/>
          <w:rtl/>
        </w:rPr>
        <w:t xml:space="preserve">, בשנים </w:t>
      </w:r>
      <w:r w:rsidR="008D62E9">
        <w:rPr>
          <w:rFonts w:hint="cs"/>
          <w:rtl/>
        </w:rPr>
        <w:t xml:space="preserve">2017 </w:t>
      </w:r>
      <w:r>
        <w:rPr>
          <w:rFonts w:hint="cs"/>
          <w:rtl/>
        </w:rPr>
        <w:t>-</w:t>
      </w:r>
      <w:r w:rsidR="008D62E9">
        <w:rPr>
          <w:rFonts w:hint="cs"/>
          <w:rtl/>
        </w:rPr>
        <w:t xml:space="preserve"> 2019.</w:t>
      </w:r>
    </w:p>
    <w:p w:rsidR="009E6794" w:rsidP="007D2D7C">
      <w:pPr>
        <w:pStyle w:val="a"/>
        <w:spacing w:line="269" w:lineRule="auto"/>
        <w:rPr>
          <w:rtl/>
        </w:rPr>
      </w:pPr>
    </w:p>
    <w:p w:rsidR="009121B7" w:rsidRPr="007266C2" w:rsidP="00557279">
      <w:pPr>
        <w:spacing w:after="120" w:line="269" w:lineRule="auto"/>
        <w:jc w:val="center"/>
        <w:rPr>
          <w:b/>
          <w:bCs/>
          <w:vertAlign w:val="superscript"/>
          <w:rtl/>
        </w:rPr>
      </w:pPr>
      <w:r w:rsidRPr="007A633F">
        <w:rPr>
          <w:rFonts w:hint="cs"/>
          <w:b/>
          <w:bCs/>
          <w:rtl/>
        </w:rPr>
        <w:t>לוח</w:t>
      </w:r>
      <w:r w:rsidR="00A217E7">
        <w:rPr>
          <w:rFonts w:hint="cs"/>
          <w:b/>
          <w:bCs/>
          <w:rtl/>
        </w:rPr>
        <w:t xml:space="preserve"> </w:t>
      </w:r>
      <w:r w:rsidR="00D84978">
        <w:rPr>
          <w:rFonts w:hint="cs"/>
          <w:b/>
          <w:bCs/>
          <w:rtl/>
        </w:rPr>
        <w:t>8</w:t>
      </w:r>
      <w:r w:rsidRPr="007A633F">
        <w:rPr>
          <w:rFonts w:hint="cs"/>
          <w:b/>
          <w:bCs/>
          <w:rtl/>
        </w:rPr>
        <w:t xml:space="preserve">: מעקב אחרי חוק העזר </w:t>
      </w:r>
      <w:r w:rsidR="00D83E49">
        <w:rPr>
          <w:rFonts w:hint="cs"/>
          <w:b/>
          <w:bCs/>
          <w:rtl/>
        </w:rPr>
        <w:t>הח</w:t>
      </w:r>
      <w:r w:rsidR="00C801C1">
        <w:rPr>
          <w:rFonts w:hint="cs"/>
          <w:b/>
          <w:bCs/>
          <w:rtl/>
        </w:rPr>
        <w:t>ֵ</w:t>
      </w:r>
      <w:r w:rsidR="00D83E49">
        <w:rPr>
          <w:rFonts w:hint="cs"/>
          <w:b/>
          <w:bCs/>
          <w:rtl/>
        </w:rPr>
        <w:t>ל</w:t>
      </w:r>
      <w:r w:rsidRPr="007A633F" w:rsidR="00D83E49">
        <w:rPr>
          <w:rFonts w:hint="cs"/>
          <w:b/>
          <w:bCs/>
          <w:rtl/>
        </w:rPr>
        <w:t xml:space="preserve"> </w:t>
      </w:r>
      <w:r w:rsidR="00D83E49">
        <w:rPr>
          <w:rFonts w:hint="cs"/>
          <w:b/>
          <w:bCs/>
          <w:rtl/>
        </w:rPr>
        <w:t>מ</w:t>
      </w:r>
      <w:r w:rsidRPr="007A633F">
        <w:rPr>
          <w:rFonts w:hint="cs"/>
          <w:b/>
          <w:bCs/>
          <w:rtl/>
        </w:rPr>
        <w:t xml:space="preserve">קבלתו </w:t>
      </w:r>
      <w:r w:rsidR="003947D9">
        <w:rPr>
          <w:rFonts w:hint="cs"/>
          <w:b/>
          <w:bCs/>
          <w:rtl/>
        </w:rPr>
        <w:t>ב</w:t>
      </w:r>
      <w:r w:rsidRPr="007A633F">
        <w:rPr>
          <w:rFonts w:hint="cs"/>
          <w:b/>
          <w:bCs/>
          <w:rtl/>
        </w:rPr>
        <w:t>משרד הפנים ועד אישורו אצל הממונה האזרחי</w:t>
      </w:r>
      <w:r w:rsidR="00791CEB">
        <w:rPr>
          <w:rFonts w:hint="cs"/>
          <w:b/>
          <w:bCs/>
          <w:rtl/>
        </w:rPr>
        <w:t>,</w:t>
      </w:r>
      <w:r w:rsidRPr="007A633F">
        <w:rPr>
          <w:rFonts w:hint="cs"/>
          <w:b/>
          <w:bCs/>
          <w:rtl/>
        </w:rPr>
        <w:t xml:space="preserve"> </w:t>
      </w:r>
      <w:r w:rsidRPr="007A633F" w:rsidR="00F23D89">
        <w:rPr>
          <w:rFonts w:hint="cs"/>
          <w:b/>
          <w:bCs/>
          <w:rtl/>
        </w:rPr>
        <w:t>201</w:t>
      </w:r>
      <w:r w:rsidR="00F23D89">
        <w:rPr>
          <w:rFonts w:hint="cs"/>
          <w:b/>
          <w:bCs/>
          <w:rtl/>
        </w:rPr>
        <w:t>7</w:t>
      </w:r>
      <w:r w:rsidRPr="007A633F" w:rsidR="00F23D89">
        <w:rPr>
          <w:rFonts w:hint="cs"/>
          <w:b/>
          <w:bCs/>
          <w:rtl/>
        </w:rPr>
        <w:t xml:space="preserve"> </w:t>
      </w:r>
      <w:r w:rsidRPr="007A633F">
        <w:rPr>
          <w:rFonts w:hint="cs"/>
          <w:b/>
          <w:bCs/>
          <w:rtl/>
        </w:rPr>
        <w:t>- 2019</w:t>
      </w:r>
      <w:r w:rsidR="00F23D89">
        <w:rPr>
          <w:rFonts w:hint="cs"/>
          <w:b/>
          <w:bCs/>
          <w:vertAlign w:val="superscript"/>
          <w:rtl/>
        </w:rPr>
        <w:t>(*)</w:t>
      </w:r>
    </w:p>
    <w:tbl>
      <w:tblPr>
        <w:tblStyle w:val="TableGrid"/>
        <w:bidiVisual/>
        <w:tblW w:w="0" w:type="auto"/>
        <w:tblLook w:val="04A0"/>
      </w:tblPr>
      <w:tblGrid>
        <w:gridCol w:w="983"/>
        <w:gridCol w:w="2977"/>
        <w:gridCol w:w="1193"/>
        <w:gridCol w:w="1649"/>
        <w:gridCol w:w="1408"/>
      </w:tblGrid>
      <w:tr w:rsidTr="00080B6F">
        <w:tblPrEx>
          <w:tblW w:w="0" w:type="auto"/>
          <w:tblLook w:val="04A0"/>
        </w:tblPrEx>
        <w:tc>
          <w:tcPr>
            <w:tcW w:w="983" w:type="dxa"/>
            <w:shd w:val="clear" w:color="auto" w:fill="D9D9D9" w:themeFill="background1" w:themeFillShade="D9"/>
            <w:vAlign w:val="bottom"/>
          </w:tcPr>
          <w:p w:rsidR="009E6794" w:rsidRPr="00574FED" w:rsidP="007D2D7C">
            <w:pPr>
              <w:spacing w:line="269" w:lineRule="auto"/>
              <w:rPr>
                <w:sz w:val="16"/>
                <w:szCs w:val="20"/>
                <w:rtl/>
              </w:rPr>
            </w:pPr>
            <w:r w:rsidRPr="00574FED">
              <w:rPr>
                <w:rFonts w:hint="eastAsia"/>
                <w:sz w:val="16"/>
                <w:szCs w:val="20"/>
                <w:rtl/>
              </w:rPr>
              <w:t>שם</w:t>
            </w:r>
            <w:r w:rsidRPr="00574FED">
              <w:rPr>
                <w:sz w:val="16"/>
                <w:szCs w:val="20"/>
                <w:rtl/>
              </w:rPr>
              <w:t xml:space="preserve"> </w:t>
            </w:r>
            <w:r w:rsidRPr="00574FED">
              <w:rPr>
                <w:rFonts w:hint="eastAsia"/>
                <w:sz w:val="16"/>
                <w:szCs w:val="20"/>
                <w:rtl/>
              </w:rPr>
              <w:t>הרשות</w:t>
            </w:r>
            <w:r w:rsidRPr="00574FED">
              <w:rPr>
                <w:sz w:val="16"/>
                <w:szCs w:val="20"/>
                <w:rtl/>
              </w:rPr>
              <w:t xml:space="preserve"> </w:t>
            </w:r>
            <w:r w:rsidRPr="00574FED">
              <w:rPr>
                <w:rFonts w:hint="eastAsia"/>
                <w:sz w:val="16"/>
                <w:szCs w:val="20"/>
                <w:rtl/>
              </w:rPr>
              <w:t>המקומית</w:t>
            </w:r>
          </w:p>
        </w:tc>
        <w:tc>
          <w:tcPr>
            <w:tcW w:w="2977" w:type="dxa"/>
            <w:shd w:val="clear" w:color="auto" w:fill="D9D9D9" w:themeFill="background1" w:themeFillShade="D9"/>
            <w:vAlign w:val="bottom"/>
          </w:tcPr>
          <w:p w:rsidR="009E6794" w:rsidRPr="00574FED" w:rsidP="007D2D7C">
            <w:pPr>
              <w:spacing w:line="269" w:lineRule="auto"/>
              <w:jc w:val="center"/>
              <w:rPr>
                <w:sz w:val="16"/>
                <w:szCs w:val="20"/>
                <w:rtl/>
              </w:rPr>
            </w:pPr>
            <w:r w:rsidRPr="00574FED">
              <w:rPr>
                <w:rFonts w:hint="eastAsia"/>
                <w:sz w:val="16"/>
                <w:szCs w:val="20"/>
                <w:rtl/>
              </w:rPr>
              <w:t>שם</w:t>
            </w:r>
            <w:r w:rsidRPr="00574FED">
              <w:rPr>
                <w:sz w:val="16"/>
                <w:szCs w:val="20"/>
                <w:rtl/>
              </w:rPr>
              <w:t xml:space="preserve"> </w:t>
            </w:r>
            <w:r w:rsidRPr="00574FED">
              <w:rPr>
                <w:rFonts w:hint="eastAsia"/>
                <w:sz w:val="16"/>
                <w:szCs w:val="20"/>
                <w:rtl/>
              </w:rPr>
              <w:t>חוק</w:t>
            </w:r>
            <w:r w:rsidRPr="00574FED">
              <w:rPr>
                <w:sz w:val="16"/>
                <w:szCs w:val="20"/>
                <w:rtl/>
              </w:rPr>
              <w:t xml:space="preserve"> </w:t>
            </w:r>
            <w:r w:rsidRPr="00574FED">
              <w:rPr>
                <w:rFonts w:hint="eastAsia"/>
                <w:sz w:val="16"/>
                <w:szCs w:val="20"/>
                <w:rtl/>
              </w:rPr>
              <w:t>העזר</w:t>
            </w:r>
          </w:p>
        </w:tc>
        <w:tc>
          <w:tcPr>
            <w:tcW w:w="1193" w:type="dxa"/>
            <w:shd w:val="clear" w:color="auto" w:fill="D9D9D9" w:themeFill="background1" w:themeFillShade="D9"/>
            <w:vAlign w:val="bottom"/>
          </w:tcPr>
          <w:p w:rsidR="009E6794" w:rsidRPr="00574FED" w:rsidP="007D2D7C">
            <w:pPr>
              <w:spacing w:line="269" w:lineRule="auto"/>
              <w:rPr>
                <w:sz w:val="16"/>
                <w:szCs w:val="20"/>
                <w:rtl/>
              </w:rPr>
            </w:pPr>
            <w:r w:rsidRPr="00574FED">
              <w:rPr>
                <w:rFonts w:hint="eastAsia"/>
                <w:sz w:val="16"/>
                <w:szCs w:val="20"/>
                <w:rtl/>
              </w:rPr>
              <w:t>תאריך</w:t>
            </w:r>
            <w:r w:rsidRPr="00574FED">
              <w:rPr>
                <w:sz w:val="16"/>
                <w:szCs w:val="20"/>
                <w:rtl/>
              </w:rPr>
              <w:t xml:space="preserve"> </w:t>
            </w:r>
            <w:r w:rsidRPr="00574FED" w:rsidR="0011339C">
              <w:rPr>
                <w:rFonts w:hint="eastAsia"/>
                <w:sz w:val="16"/>
                <w:szCs w:val="20"/>
                <w:rtl/>
              </w:rPr>
              <w:t>קבל</w:t>
            </w:r>
            <w:r w:rsidR="0011339C">
              <w:rPr>
                <w:rFonts w:hint="cs"/>
                <w:sz w:val="16"/>
                <w:szCs w:val="20"/>
                <w:rtl/>
              </w:rPr>
              <w:t>תו</w:t>
            </w:r>
            <w:r w:rsidRPr="00574FED" w:rsidR="0011339C">
              <w:rPr>
                <w:sz w:val="16"/>
                <w:szCs w:val="20"/>
                <w:rtl/>
              </w:rPr>
              <w:t xml:space="preserve"> </w:t>
            </w:r>
            <w:r w:rsidRPr="00574FED">
              <w:rPr>
                <w:rFonts w:hint="eastAsia"/>
                <w:sz w:val="16"/>
                <w:szCs w:val="20"/>
                <w:rtl/>
              </w:rPr>
              <w:t>במשרד</w:t>
            </w:r>
            <w:r w:rsidRPr="00574FED">
              <w:rPr>
                <w:sz w:val="16"/>
                <w:szCs w:val="20"/>
                <w:rtl/>
              </w:rPr>
              <w:t xml:space="preserve"> </w:t>
            </w:r>
            <w:r w:rsidRPr="00574FED">
              <w:rPr>
                <w:rFonts w:hint="eastAsia"/>
                <w:sz w:val="16"/>
                <w:szCs w:val="20"/>
                <w:rtl/>
              </w:rPr>
              <w:t>הפנים</w:t>
            </w:r>
          </w:p>
        </w:tc>
        <w:tc>
          <w:tcPr>
            <w:tcW w:w="1649" w:type="dxa"/>
            <w:shd w:val="clear" w:color="auto" w:fill="D9D9D9" w:themeFill="background1" w:themeFillShade="D9"/>
            <w:vAlign w:val="bottom"/>
          </w:tcPr>
          <w:p w:rsidR="009E6794" w:rsidRPr="00574FED" w:rsidP="007D2D7C">
            <w:pPr>
              <w:spacing w:line="269" w:lineRule="auto"/>
              <w:rPr>
                <w:sz w:val="16"/>
                <w:szCs w:val="20"/>
                <w:rtl/>
              </w:rPr>
            </w:pPr>
            <w:r w:rsidRPr="00574FED">
              <w:rPr>
                <w:rFonts w:hint="eastAsia"/>
                <w:sz w:val="16"/>
                <w:szCs w:val="20"/>
                <w:rtl/>
              </w:rPr>
              <w:t>תאריך</w:t>
            </w:r>
            <w:r w:rsidRPr="00574FED">
              <w:rPr>
                <w:sz w:val="16"/>
                <w:szCs w:val="20"/>
                <w:rtl/>
              </w:rPr>
              <w:t xml:space="preserve"> </w:t>
            </w:r>
            <w:r w:rsidRPr="00574FED">
              <w:rPr>
                <w:rFonts w:hint="eastAsia"/>
                <w:sz w:val="16"/>
                <w:szCs w:val="20"/>
                <w:rtl/>
              </w:rPr>
              <w:t>אישור</w:t>
            </w:r>
            <w:r w:rsidR="0011339C">
              <w:rPr>
                <w:rFonts w:hint="cs"/>
                <w:sz w:val="16"/>
                <w:szCs w:val="20"/>
                <w:rtl/>
              </w:rPr>
              <w:t>ו</w:t>
            </w:r>
            <w:r w:rsidRPr="00574FED">
              <w:rPr>
                <w:sz w:val="16"/>
                <w:szCs w:val="20"/>
                <w:rtl/>
              </w:rPr>
              <w:t xml:space="preserve"> </w:t>
            </w:r>
            <w:r w:rsidR="0011339C">
              <w:rPr>
                <w:rFonts w:hint="cs"/>
                <w:sz w:val="16"/>
                <w:szCs w:val="20"/>
                <w:rtl/>
              </w:rPr>
              <w:t>ה</w:t>
            </w:r>
            <w:r w:rsidRPr="00574FED">
              <w:rPr>
                <w:rFonts w:hint="eastAsia"/>
                <w:sz w:val="16"/>
                <w:szCs w:val="20"/>
                <w:rtl/>
              </w:rPr>
              <w:t>סופי</w:t>
            </w:r>
            <w:r w:rsidRPr="00574FED">
              <w:rPr>
                <w:sz w:val="16"/>
                <w:szCs w:val="20"/>
                <w:rtl/>
              </w:rPr>
              <w:t xml:space="preserve"> </w:t>
            </w:r>
            <w:r w:rsidRPr="00574FED">
              <w:rPr>
                <w:rFonts w:hint="eastAsia"/>
                <w:sz w:val="16"/>
                <w:szCs w:val="20"/>
                <w:rtl/>
              </w:rPr>
              <w:t>של</w:t>
            </w:r>
            <w:r w:rsidRPr="00574FED">
              <w:rPr>
                <w:sz w:val="16"/>
                <w:szCs w:val="20"/>
                <w:rtl/>
              </w:rPr>
              <w:t xml:space="preserve"> </w:t>
            </w:r>
            <w:r w:rsidRPr="00574FED">
              <w:rPr>
                <w:rFonts w:hint="eastAsia"/>
                <w:sz w:val="16"/>
                <w:szCs w:val="20"/>
                <w:rtl/>
              </w:rPr>
              <w:t>הממונה</w:t>
            </w:r>
            <w:r w:rsidRPr="00574FED">
              <w:rPr>
                <w:sz w:val="16"/>
                <w:szCs w:val="20"/>
                <w:rtl/>
              </w:rPr>
              <w:t xml:space="preserve"> </w:t>
            </w:r>
            <w:r w:rsidRPr="00574FED">
              <w:rPr>
                <w:rFonts w:hint="eastAsia"/>
                <w:sz w:val="16"/>
                <w:szCs w:val="20"/>
                <w:rtl/>
              </w:rPr>
              <w:t>האזרחי</w:t>
            </w:r>
          </w:p>
        </w:tc>
        <w:tc>
          <w:tcPr>
            <w:tcW w:w="1408" w:type="dxa"/>
            <w:shd w:val="clear" w:color="auto" w:fill="D9D9D9" w:themeFill="background1" w:themeFillShade="D9"/>
            <w:vAlign w:val="bottom"/>
          </w:tcPr>
          <w:p w:rsidR="009E6794" w:rsidRPr="00574FED" w:rsidP="007D2D7C">
            <w:pPr>
              <w:spacing w:line="269" w:lineRule="auto"/>
              <w:rPr>
                <w:sz w:val="16"/>
                <w:szCs w:val="20"/>
                <w:rtl/>
              </w:rPr>
            </w:pPr>
            <w:r w:rsidRPr="00574FED">
              <w:rPr>
                <w:rFonts w:hint="eastAsia"/>
                <w:sz w:val="16"/>
                <w:szCs w:val="20"/>
                <w:rtl/>
              </w:rPr>
              <w:t>משך</w:t>
            </w:r>
            <w:r w:rsidRPr="00574FED">
              <w:rPr>
                <w:sz w:val="16"/>
                <w:szCs w:val="20"/>
                <w:rtl/>
              </w:rPr>
              <w:t xml:space="preserve"> </w:t>
            </w:r>
            <w:r w:rsidRPr="00574FED">
              <w:rPr>
                <w:rFonts w:hint="eastAsia"/>
                <w:sz w:val="16"/>
                <w:szCs w:val="20"/>
                <w:rtl/>
              </w:rPr>
              <w:t>החודשים</w:t>
            </w:r>
            <w:r w:rsidRPr="00574FED">
              <w:rPr>
                <w:sz w:val="16"/>
                <w:szCs w:val="20"/>
                <w:rtl/>
              </w:rPr>
              <w:t xml:space="preserve"> </w:t>
            </w:r>
            <w:r w:rsidRPr="00574FED">
              <w:rPr>
                <w:rFonts w:hint="eastAsia"/>
                <w:sz w:val="16"/>
                <w:szCs w:val="20"/>
                <w:rtl/>
              </w:rPr>
              <w:t>במשרד</w:t>
            </w:r>
            <w:r w:rsidRPr="00574FED">
              <w:rPr>
                <w:sz w:val="16"/>
                <w:szCs w:val="20"/>
                <w:rtl/>
              </w:rPr>
              <w:t xml:space="preserve"> </w:t>
            </w:r>
            <w:r w:rsidRPr="00574FED">
              <w:rPr>
                <w:rFonts w:hint="eastAsia"/>
                <w:sz w:val="16"/>
                <w:szCs w:val="20"/>
                <w:rtl/>
              </w:rPr>
              <w:t>הפנים</w:t>
            </w:r>
          </w:p>
        </w:tc>
      </w:tr>
      <w:tr w:rsidTr="00080B6F">
        <w:tblPrEx>
          <w:tblW w:w="0" w:type="auto"/>
          <w:tblLook w:val="04A0"/>
        </w:tblPrEx>
        <w:tc>
          <w:tcPr>
            <w:tcW w:w="983" w:type="dxa"/>
            <w:shd w:val="clear" w:color="auto" w:fill="auto"/>
            <w:vAlign w:val="bottom"/>
          </w:tcPr>
          <w:p w:rsidR="009E6794" w:rsidRPr="003D7F8F" w:rsidP="007D2D7C">
            <w:pPr>
              <w:spacing w:line="269" w:lineRule="auto"/>
              <w:rPr>
                <w:b/>
                <w:bCs/>
                <w:sz w:val="16"/>
                <w:szCs w:val="20"/>
                <w:rtl/>
              </w:rPr>
            </w:pPr>
            <w:r w:rsidRPr="003D7F8F">
              <w:rPr>
                <w:rFonts w:hint="eastAsia"/>
                <w:b/>
                <w:bCs/>
                <w:sz w:val="16"/>
                <w:szCs w:val="20"/>
                <w:rtl/>
              </w:rPr>
              <w:t>אורנית</w:t>
            </w:r>
          </w:p>
        </w:tc>
        <w:tc>
          <w:tcPr>
            <w:tcW w:w="2977" w:type="dxa"/>
            <w:vAlign w:val="bottom"/>
          </w:tcPr>
          <w:p w:rsidR="009E6794" w:rsidRPr="00574FED" w:rsidP="007D2D7C">
            <w:pPr>
              <w:spacing w:line="269" w:lineRule="auto"/>
              <w:rPr>
                <w:sz w:val="16"/>
                <w:szCs w:val="20"/>
                <w:rtl/>
              </w:rPr>
            </w:pPr>
            <w:r w:rsidRPr="00574FED">
              <w:rPr>
                <w:rFonts w:hint="eastAsia"/>
                <w:sz w:val="16"/>
                <w:szCs w:val="20"/>
                <w:rtl/>
              </w:rPr>
              <w:t>חוק</w:t>
            </w:r>
            <w:r w:rsidRPr="00574FED">
              <w:rPr>
                <w:sz w:val="16"/>
                <w:szCs w:val="20"/>
                <w:rtl/>
              </w:rPr>
              <w:t xml:space="preserve"> </w:t>
            </w:r>
            <w:r w:rsidRPr="00574FED">
              <w:rPr>
                <w:rFonts w:hint="eastAsia"/>
                <w:sz w:val="16"/>
                <w:szCs w:val="20"/>
                <w:rtl/>
              </w:rPr>
              <w:t>עזר</w:t>
            </w:r>
            <w:r w:rsidRPr="00574FED">
              <w:rPr>
                <w:sz w:val="16"/>
                <w:szCs w:val="20"/>
                <w:rtl/>
              </w:rPr>
              <w:t xml:space="preserve"> </w:t>
            </w:r>
            <w:r w:rsidRPr="00574FED">
              <w:rPr>
                <w:rFonts w:hint="eastAsia"/>
                <w:sz w:val="16"/>
                <w:szCs w:val="20"/>
                <w:rtl/>
              </w:rPr>
              <w:t>לאורנית</w:t>
            </w:r>
            <w:r w:rsidRPr="00574FED">
              <w:rPr>
                <w:sz w:val="16"/>
                <w:szCs w:val="20"/>
                <w:rtl/>
              </w:rPr>
              <w:t xml:space="preserve"> </w:t>
            </w:r>
            <w:r w:rsidRPr="00574FED">
              <w:rPr>
                <w:rFonts w:hint="eastAsia"/>
                <w:sz w:val="16"/>
                <w:szCs w:val="20"/>
                <w:rtl/>
              </w:rPr>
              <w:t>היטל</w:t>
            </w:r>
            <w:r w:rsidRPr="00574FED">
              <w:rPr>
                <w:sz w:val="16"/>
                <w:szCs w:val="20"/>
                <w:rtl/>
              </w:rPr>
              <w:t xml:space="preserve"> </w:t>
            </w:r>
            <w:r w:rsidRPr="00574FED">
              <w:rPr>
                <w:rFonts w:hint="eastAsia"/>
                <w:sz w:val="16"/>
                <w:szCs w:val="20"/>
                <w:rtl/>
              </w:rPr>
              <w:t>ביוב</w:t>
            </w:r>
            <w:r w:rsidRPr="00574FED">
              <w:rPr>
                <w:sz w:val="16"/>
                <w:szCs w:val="20"/>
                <w:rtl/>
              </w:rPr>
              <w:t xml:space="preserve">, </w:t>
            </w:r>
            <w:r w:rsidRPr="00574FED">
              <w:rPr>
                <w:rFonts w:hint="eastAsia"/>
                <w:sz w:val="16"/>
                <w:szCs w:val="20"/>
                <w:rtl/>
              </w:rPr>
              <w:t>התשע</w:t>
            </w:r>
            <w:r w:rsidRPr="00574FED">
              <w:rPr>
                <w:sz w:val="16"/>
                <w:szCs w:val="20"/>
                <w:rtl/>
              </w:rPr>
              <w:t>"ט-2018</w:t>
            </w:r>
          </w:p>
        </w:tc>
        <w:tc>
          <w:tcPr>
            <w:tcW w:w="1193" w:type="dxa"/>
            <w:vAlign w:val="bottom"/>
          </w:tcPr>
          <w:p w:rsidR="009E6794" w:rsidRPr="00574FED" w:rsidP="007D2D7C">
            <w:pPr>
              <w:spacing w:line="269" w:lineRule="auto"/>
              <w:rPr>
                <w:sz w:val="16"/>
                <w:szCs w:val="20"/>
                <w:rtl/>
              </w:rPr>
            </w:pPr>
            <w:r w:rsidRPr="00574FED">
              <w:rPr>
                <w:sz w:val="16"/>
                <w:szCs w:val="20"/>
                <w:rtl/>
              </w:rPr>
              <w:t>6.9.</w:t>
            </w:r>
            <w:r w:rsidR="00991410">
              <w:rPr>
                <w:rFonts w:hint="cs"/>
                <w:sz w:val="16"/>
                <w:szCs w:val="20"/>
                <w:rtl/>
              </w:rPr>
              <w:t>18</w:t>
            </w:r>
          </w:p>
        </w:tc>
        <w:tc>
          <w:tcPr>
            <w:tcW w:w="1649" w:type="dxa"/>
            <w:vAlign w:val="bottom"/>
          </w:tcPr>
          <w:p w:rsidR="009E6794" w:rsidRPr="004E0635" w:rsidP="007D2D7C">
            <w:pPr>
              <w:spacing w:line="269" w:lineRule="auto"/>
              <w:rPr>
                <w:sz w:val="16"/>
                <w:szCs w:val="20"/>
                <w:rtl/>
              </w:rPr>
            </w:pPr>
            <w:r>
              <w:rPr>
                <w:rFonts w:hint="cs"/>
                <w:sz w:val="16"/>
                <w:szCs w:val="20"/>
                <w:rtl/>
              </w:rPr>
              <w:t>16.3.20</w:t>
            </w:r>
          </w:p>
        </w:tc>
        <w:tc>
          <w:tcPr>
            <w:tcW w:w="1408" w:type="dxa"/>
            <w:vAlign w:val="bottom"/>
          </w:tcPr>
          <w:p w:rsidR="009E6794" w:rsidRPr="004E0635" w:rsidP="007D2D7C">
            <w:pPr>
              <w:spacing w:line="269" w:lineRule="auto"/>
              <w:rPr>
                <w:sz w:val="16"/>
                <w:szCs w:val="20"/>
                <w:rtl/>
              </w:rPr>
            </w:pPr>
            <w:r>
              <w:rPr>
                <w:rFonts w:hint="cs"/>
                <w:sz w:val="16"/>
                <w:szCs w:val="20"/>
                <w:rtl/>
              </w:rPr>
              <w:t>18</w:t>
            </w:r>
          </w:p>
        </w:tc>
      </w:tr>
      <w:tr w:rsidTr="00080B6F">
        <w:tblPrEx>
          <w:tblW w:w="0" w:type="auto"/>
          <w:tblLook w:val="04A0"/>
        </w:tblPrEx>
        <w:tc>
          <w:tcPr>
            <w:tcW w:w="983" w:type="dxa"/>
            <w:shd w:val="clear" w:color="auto" w:fill="auto"/>
            <w:vAlign w:val="bottom"/>
          </w:tcPr>
          <w:p w:rsidR="009E6794" w:rsidRPr="003D7F8F" w:rsidP="007D2D7C">
            <w:pPr>
              <w:spacing w:line="269" w:lineRule="auto"/>
              <w:rPr>
                <w:b/>
                <w:bCs/>
                <w:sz w:val="16"/>
                <w:szCs w:val="20"/>
                <w:rtl/>
              </w:rPr>
            </w:pPr>
            <w:r w:rsidRPr="003D7F8F">
              <w:rPr>
                <w:rFonts w:hint="eastAsia"/>
                <w:b/>
                <w:bCs/>
                <w:sz w:val="16"/>
                <w:szCs w:val="20"/>
                <w:rtl/>
              </w:rPr>
              <w:t>אורנית</w:t>
            </w:r>
          </w:p>
        </w:tc>
        <w:tc>
          <w:tcPr>
            <w:tcW w:w="2977" w:type="dxa"/>
            <w:vAlign w:val="bottom"/>
          </w:tcPr>
          <w:p w:rsidR="009E6794" w:rsidRPr="00574FED" w:rsidP="007D2D7C">
            <w:pPr>
              <w:spacing w:line="269" w:lineRule="auto"/>
              <w:rPr>
                <w:sz w:val="16"/>
                <w:szCs w:val="20"/>
                <w:rtl/>
              </w:rPr>
            </w:pPr>
            <w:r w:rsidRPr="00574FED">
              <w:rPr>
                <w:rFonts w:hint="eastAsia"/>
                <w:sz w:val="16"/>
                <w:szCs w:val="20"/>
                <w:rtl/>
              </w:rPr>
              <w:t>חוק</w:t>
            </w:r>
            <w:r w:rsidRPr="00574FED">
              <w:rPr>
                <w:sz w:val="16"/>
                <w:szCs w:val="20"/>
                <w:rtl/>
              </w:rPr>
              <w:t xml:space="preserve"> עזר </w:t>
            </w:r>
            <w:r w:rsidRPr="00574FED">
              <w:rPr>
                <w:rFonts w:hint="eastAsia"/>
                <w:sz w:val="16"/>
                <w:szCs w:val="20"/>
                <w:rtl/>
              </w:rPr>
              <w:t>לאורנית</w:t>
            </w:r>
            <w:r w:rsidRPr="00574FED">
              <w:rPr>
                <w:sz w:val="16"/>
                <w:szCs w:val="20"/>
                <w:rtl/>
              </w:rPr>
              <w:t xml:space="preserve"> היטל מים, התשע"ח-2018</w:t>
            </w:r>
          </w:p>
        </w:tc>
        <w:tc>
          <w:tcPr>
            <w:tcW w:w="1193" w:type="dxa"/>
            <w:vAlign w:val="bottom"/>
          </w:tcPr>
          <w:p w:rsidR="009E6794" w:rsidRPr="00574FED" w:rsidP="007D2D7C">
            <w:pPr>
              <w:spacing w:line="269" w:lineRule="auto"/>
              <w:rPr>
                <w:sz w:val="16"/>
                <w:szCs w:val="20"/>
                <w:rtl/>
              </w:rPr>
            </w:pPr>
            <w:r w:rsidRPr="00574FED">
              <w:rPr>
                <w:sz w:val="16"/>
                <w:szCs w:val="20"/>
                <w:rtl/>
              </w:rPr>
              <w:t>24.10.</w:t>
            </w:r>
            <w:r w:rsidR="00991410">
              <w:rPr>
                <w:rFonts w:hint="cs"/>
                <w:sz w:val="16"/>
                <w:szCs w:val="20"/>
                <w:rtl/>
              </w:rPr>
              <w:t>18</w:t>
            </w:r>
          </w:p>
        </w:tc>
        <w:tc>
          <w:tcPr>
            <w:tcW w:w="1649" w:type="dxa"/>
            <w:vAlign w:val="bottom"/>
          </w:tcPr>
          <w:p w:rsidR="009E6794" w:rsidRPr="004E0635" w:rsidP="007D2D7C">
            <w:pPr>
              <w:spacing w:line="269" w:lineRule="auto"/>
              <w:rPr>
                <w:sz w:val="16"/>
                <w:szCs w:val="20"/>
                <w:rtl/>
              </w:rPr>
            </w:pPr>
            <w:r>
              <w:rPr>
                <w:rFonts w:hint="cs"/>
                <w:sz w:val="16"/>
                <w:szCs w:val="20"/>
                <w:rtl/>
              </w:rPr>
              <w:t>27.1.19</w:t>
            </w:r>
          </w:p>
        </w:tc>
        <w:tc>
          <w:tcPr>
            <w:tcW w:w="1408" w:type="dxa"/>
            <w:vAlign w:val="bottom"/>
          </w:tcPr>
          <w:p w:rsidR="009E6794" w:rsidRPr="004E0635" w:rsidP="007D2D7C">
            <w:pPr>
              <w:spacing w:line="269" w:lineRule="auto"/>
              <w:rPr>
                <w:sz w:val="16"/>
                <w:szCs w:val="20"/>
                <w:rtl/>
              </w:rPr>
            </w:pPr>
            <w:r>
              <w:rPr>
                <w:rFonts w:hint="cs"/>
                <w:sz w:val="16"/>
                <w:szCs w:val="20"/>
                <w:rtl/>
              </w:rPr>
              <w:t>3</w:t>
            </w:r>
          </w:p>
        </w:tc>
      </w:tr>
      <w:tr w:rsidTr="00080B6F">
        <w:tblPrEx>
          <w:tblW w:w="0" w:type="auto"/>
          <w:tblLook w:val="04A0"/>
        </w:tblPrEx>
        <w:tc>
          <w:tcPr>
            <w:tcW w:w="983" w:type="dxa"/>
            <w:shd w:val="clear" w:color="auto" w:fill="auto"/>
            <w:vAlign w:val="bottom"/>
          </w:tcPr>
          <w:p w:rsidR="009E6794" w:rsidRPr="003D7F8F" w:rsidP="007D2D7C">
            <w:pPr>
              <w:spacing w:line="269" w:lineRule="auto"/>
              <w:rPr>
                <w:b/>
                <w:bCs/>
                <w:sz w:val="16"/>
                <w:szCs w:val="20"/>
                <w:rtl/>
              </w:rPr>
            </w:pPr>
            <w:r w:rsidRPr="003D7F8F">
              <w:rPr>
                <w:rFonts w:hint="eastAsia"/>
                <w:b/>
                <w:bCs/>
                <w:sz w:val="16"/>
                <w:szCs w:val="20"/>
                <w:rtl/>
              </w:rPr>
              <w:t>עמנואל</w:t>
            </w:r>
          </w:p>
        </w:tc>
        <w:tc>
          <w:tcPr>
            <w:tcW w:w="2977" w:type="dxa"/>
            <w:vAlign w:val="bottom"/>
          </w:tcPr>
          <w:p w:rsidR="009E6794" w:rsidRPr="00574FED" w:rsidP="007D2D7C">
            <w:pPr>
              <w:spacing w:line="269" w:lineRule="auto"/>
              <w:rPr>
                <w:sz w:val="16"/>
                <w:szCs w:val="20"/>
                <w:rtl/>
              </w:rPr>
            </w:pPr>
            <w:r w:rsidRPr="00574FED">
              <w:rPr>
                <w:rFonts w:hint="eastAsia"/>
                <w:sz w:val="16"/>
                <w:szCs w:val="20"/>
                <w:rtl/>
              </w:rPr>
              <w:t>חוק</w:t>
            </w:r>
            <w:r w:rsidRPr="00574FED">
              <w:rPr>
                <w:sz w:val="16"/>
                <w:szCs w:val="20"/>
                <w:rtl/>
              </w:rPr>
              <w:t xml:space="preserve"> </w:t>
            </w:r>
            <w:r w:rsidRPr="00574FED">
              <w:rPr>
                <w:rFonts w:hint="eastAsia"/>
                <w:sz w:val="16"/>
                <w:szCs w:val="20"/>
                <w:rtl/>
              </w:rPr>
              <w:t>עזר</w:t>
            </w:r>
            <w:r w:rsidRPr="00574FED">
              <w:rPr>
                <w:sz w:val="16"/>
                <w:szCs w:val="20"/>
                <w:rtl/>
              </w:rPr>
              <w:t xml:space="preserve"> </w:t>
            </w:r>
            <w:r w:rsidRPr="00574FED">
              <w:rPr>
                <w:rFonts w:hint="eastAsia"/>
                <w:sz w:val="16"/>
                <w:szCs w:val="20"/>
                <w:rtl/>
              </w:rPr>
              <w:t>לעמנואל</w:t>
            </w:r>
            <w:r w:rsidRPr="00574FED">
              <w:rPr>
                <w:sz w:val="16"/>
                <w:szCs w:val="20"/>
                <w:rtl/>
              </w:rPr>
              <w:t xml:space="preserve"> </w:t>
            </w:r>
            <w:r w:rsidRPr="00574FED">
              <w:rPr>
                <w:rFonts w:hint="eastAsia"/>
                <w:sz w:val="16"/>
                <w:szCs w:val="20"/>
                <w:rtl/>
              </w:rPr>
              <w:t>תיעול</w:t>
            </w:r>
            <w:r w:rsidRPr="00574FED">
              <w:rPr>
                <w:sz w:val="16"/>
                <w:szCs w:val="20"/>
                <w:rtl/>
              </w:rPr>
              <w:t xml:space="preserve">, </w:t>
            </w:r>
            <w:r w:rsidRPr="00574FED">
              <w:rPr>
                <w:rFonts w:hint="eastAsia"/>
                <w:sz w:val="16"/>
                <w:szCs w:val="20"/>
                <w:rtl/>
              </w:rPr>
              <w:t>התשע</w:t>
            </w:r>
            <w:r w:rsidRPr="00574FED">
              <w:rPr>
                <w:sz w:val="16"/>
                <w:szCs w:val="20"/>
                <w:rtl/>
              </w:rPr>
              <w:t>"ז-2017</w:t>
            </w:r>
          </w:p>
        </w:tc>
        <w:tc>
          <w:tcPr>
            <w:tcW w:w="1193" w:type="dxa"/>
            <w:vAlign w:val="bottom"/>
          </w:tcPr>
          <w:p w:rsidR="009E6794" w:rsidRPr="00574FED" w:rsidP="007D2D7C">
            <w:pPr>
              <w:spacing w:line="269" w:lineRule="auto"/>
              <w:rPr>
                <w:sz w:val="16"/>
                <w:szCs w:val="20"/>
                <w:rtl/>
              </w:rPr>
            </w:pPr>
            <w:r w:rsidRPr="00574FED">
              <w:rPr>
                <w:sz w:val="16"/>
                <w:szCs w:val="20"/>
                <w:rtl/>
              </w:rPr>
              <w:t>29.5.</w:t>
            </w:r>
            <w:r w:rsidR="00991410">
              <w:rPr>
                <w:rFonts w:hint="cs"/>
                <w:sz w:val="16"/>
                <w:szCs w:val="20"/>
                <w:rtl/>
              </w:rPr>
              <w:t>17</w:t>
            </w:r>
          </w:p>
        </w:tc>
        <w:tc>
          <w:tcPr>
            <w:tcW w:w="1649" w:type="dxa"/>
            <w:vAlign w:val="bottom"/>
          </w:tcPr>
          <w:p w:rsidR="009E6794" w:rsidRPr="00574FED" w:rsidP="007D2D7C">
            <w:pPr>
              <w:spacing w:line="269" w:lineRule="auto"/>
              <w:rPr>
                <w:sz w:val="16"/>
                <w:szCs w:val="20"/>
                <w:rtl/>
              </w:rPr>
            </w:pPr>
            <w:r w:rsidRPr="00574FED">
              <w:rPr>
                <w:sz w:val="16"/>
                <w:szCs w:val="20"/>
                <w:rtl/>
              </w:rPr>
              <w:t>4.6.18</w:t>
            </w:r>
          </w:p>
        </w:tc>
        <w:tc>
          <w:tcPr>
            <w:tcW w:w="1408" w:type="dxa"/>
            <w:vAlign w:val="bottom"/>
          </w:tcPr>
          <w:p w:rsidR="009E6794" w:rsidRPr="00574FED" w:rsidP="007D2D7C">
            <w:pPr>
              <w:spacing w:line="269" w:lineRule="auto"/>
              <w:rPr>
                <w:sz w:val="16"/>
                <w:szCs w:val="20"/>
                <w:rtl/>
              </w:rPr>
            </w:pPr>
            <w:r>
              <w:rPr>
                <w:rFonts w:hint="cs"/>
                <w:sz w:val="16"/>
                <w:szCs w:val="20"/>
                <w:rtl/>
              </w:rPr>
              <w:t>1</w:t>
            </w:r>
            <w:r w:rsidR="00CC4064">
              <w:rPr>
                <w:rFonts w:hint="cs"/>
                <w:sz w:val="16"/>
                <w:szCs w:val="20"/>
                <w:rtl/>
              </w:rPr>
              <w:t>2</w:t>
            </w:r>
          </w:p>
        </w:tc>
      </w:tr>
      <w:tr w:rsidTr="00080B6F">
        <w:tblPrEx>
          <w:tblW w:w="0" w:type="auto"/>
          <w:tblLook w:val="04A0"/>
        </w:tblPrEx>
        <w:tc>
          <w:tcPr>
            <w:tcW w:w="983" w:type="dxa"/>
            <w:shd w:val="clear" w:color="auto" w:fill="auto"/>
            <w:vAlign w:val="bottom"/>
          </w:tcPr>
          <w:p w:rsidR="009E6794" w:rsidRPr="003D7F8F" w:rsidP="007D2D7C">
            <w:pPr>
              <w:spacing w:line="269" w:lineRule="auto"/>
              <w:rPr>
                <w:b/>
                <w:bCs/>
                <w:sz w:val="16"/>
                <w:szCs w:val="20"/>
                <w:rtl/>
              </w:rPr>
            </w:pPr>
            <w:r w:rsidRPr="003D7F8F">
              <w:rPr>
                <w:rFonts w:hint="eastAsia"/>
                <w:b/>
                <w:bCs/>
                <w:sz w:val="16"/>
                <w:szCs w:val="20"/>
                <w:rtl/>
              </w:rPr>
              <w:t>עמנואל</w:t>
            </w:r>
          </w:p>
        </w:tc>
        <w:tc>
          <w:tcPr>
            <w:tcW w:w="2977" w:type="dxa"/>
            <w:vAlign w:val="bottom"/>
          </w:tcPr>
          <w:p w:rsidR="009E6794" w:rsidRPr="00574FED" w:rsidP="007D2D7C">
            <w:pPr>
              <w:spacing w:line="269" w:lineRule="auto"/>
              <w:rPr>
                <w:sz w:val="16"/>
                <w:szCs w:val="20"/>
                <w:rtl/>
              </w:rPr>
            </w:pPr>
            <w:r w:rsidRPr="00574FED">
              <w:rPr>
                <w:rFonts w:hint="eastAsia"/>
                <w:sz w:val="16"/>
                <w:szCs w:val="20"/>
                <w:rtl/>
              </w:rPr>
              <w:t>חוק</w:t>
            </w:r>
            <w:r w:rsidRPr="00574FED">
              <w:rPr>
                <w:sz w:val="16"/>
                <w:szCs w:val="20"/>
                <w:rtl/>
              </w:rPr>
              <w:t xml:space="preserve"> </w:t>
            </w:r>
            <w:r w:rsidRPr="00574FED">
              <w:rPr>
                <w:rFonts w:hint="eastAsia"/>
                <w:sz w:val="16"/>
                <w:szCs w:val="20"/>
                <w:rtl/>
              </w:rPr>
              <w:t>עזר</w:t>
            </w:r>
            <w:r w:rsidRPr="00574FED">
              <w:rPr>
                <w:sz w:val="16"/>
                <w:szCs w:val="20"/>
                <w:rtl/>
              </w:rPr>
              <w:t xml:space="preserve"> </w:t>
            </w:r>
            <w:r w:rsidRPr="00574FED">
              <w:rPr>
                <w:rFonts w:hint="eastAsia"/>
                <w:sz w:val="16"/>
                <w:szCs w:val="20"/>
                <w:rtl/>
              </w:rPr>
              <w:t>לעמנואל</w:t>
            </w:r>
            <w:r w:rsidRPr="00574FED">
              <w:rPr>
                <w:sz w:val="16"/>
                <w:szCs w:val="20"/>
                <w:rtl/>
              </w:rPr>
              <w:t xml:space="preserve"> </w:t>
            </w:r>
            <w:r w:rsidRPr="00574FED">
              <w:rPr>
                <w:rFonts w:hint="eastAsia"/>
                <w:sz w:val="16"/>
                <w:szCs w:val="20"/>
                <w:rtl/>
              </w:rPr>
              <w:t>שטחים</w:t>
            </w:r>
            <w:r w:rsidRPr="00574FED">
              <w:rPr>
                <w:sz w:val="16"/>
                <w:szCs w:val="20"/>
                <w:rtl/>
              </w:rPr>
              <w:t xml:space="preserve"> </w:t>
            </w:r>
            <w:r w:rsidRPr="00574FED">
              <w:rPr>
                <w:rFonts w:hint="eastAsia"/>
                <w:sz w:val="16"/>
                <w:szCs w:val="20"/>
                <w:rtl/>
              </w:rPr>
              <w:t>ציבור</w:t>
            </w:r>
            <w:r w:rsidR="0011339C">
              <w:rPr>
                <w:rFonts w:hint="cs"/>
                <w:sz w:val="16"/>
                <w:szCs w:val="20"/>
                <w:rtl/>
              </w:rPr>
              <w:t>י</w:t>
            </w:r>
            <w:r w:rsidRPr="00574FED">
              <w:rPr>
                <w:rFonts w:hint="eastAsia"/>
                <w:sz w:val="16"/>
                <w:szCs w:val="20"/>
                <w:rtl/>
              </w:rPr>
              <w:t>ים</w:t>
            </w:r>
            <w:r w:rsidRPr="00574FED">
              <w:rPr>
                <w:sz w:val="16"/>
                <w:szCs w:val="20"/>
                <w:rtl/>
              </w:rPr>
              <w:t xml:space="preserve"> </w:t>
            </w:r>
            <w:r w:rsidRPr="00574FED">
              <w:rPr>
                <w:rFonts w:hint="eastAsia"/>
                <w:sz w:val="16"/>
                <w:szCs w:val="20"/>
                <w:rtl/>
              </w:rPr>
              <w:t>פתוחים</w:t>
            </w:r>
            <w:r w:rsidRPr="00574FED">
              <w:rPr>
                <w:sz w:val="16"/>
                <w:szCs w:val="20"/>
                <w:rtl/>
              </w:rPr>
              <w:t>, התשע"ח-2018</w:t>
            </w:r>
          </w:p>
        </w:tc>
        <w:tc>
          <w:tcPr>
            <w:tcW w:w="1193" w:type="dxa"/>
            <w:vAlign w:val="bottom"/>
          </w:tcPr>
          <w:p w:rsidR="009E6794" w:rsidRPr="00574FED" w:rsidP="007D2D7C">
            <w:pPr>
              <w:spacing w:line="269" w:lineRule="auto"/>
              <w:rPr>
                <w:sz w:val="16"/>
                <w:szCs w:val="20"/>
                <w:rtl/>
              </w:rPr>
            </w:pPr>
            <w:r w:rsidRPr="00574FED">
              <w:rPr>
                <w:sz w:val="16"/>
                <w:szCs w:val="20"/>
                <w:rtl/>
              </w:rPr>
              <w:t>29.5.</w:t>
            </w:r>
            <w:r w:rsidR="00991410">
              <w:rPr>
                <w:rFonts w:hint="cs"/>
                <w:sz w:val="16"/>
                <w:szCs w:val="20"/>
                <w:rtl/>
              </w:rPr>
              <w:t>17</w:t>
            </w:r>
          </w:p>
        </w:tc>
        <w:tc>
          <w:tcPr>
            <w:tcW w:w="1649" w:type="dxa"/>
            <w:vAlign w:val="bottom"/>
          </w:tcPr>
          <w:p w:rsidR="009E6794" w:rsidRPr="00574FED" w:rsidP="007D2D7C">
            <w:pPr>
              <w:spacing w:line="269" w:lineRule="auto"/>
              <w:rPr>
                <w:sz w:val="16"/>
                <w:szCs w:val="20"/>
                <w:rtl/>
              </w:rPr>
            </w:pPr>
            <w:r w:rsidRPr="00574FED">
              <w:rPr>
                <w:sz w:val="16"/>
                <w:szCs w:val="20"/>
                <w:rtl/>
              </w:rPr>
              <w:t>10.4.18</w:t>
            </w:r>
          </w:p>
        </w:tc>
        <w:tc>
          <w:tcPr>
            <w:tcW w:w="1408" w:type="dxa"/>
            <w:vAlign w:val="bottom"/>
          </w:tcPr>
          <w:p w:rsidR="009E6794" w:rsidRPr="00574FED" w:rsidP="007D2D7C">
            <w:pPr>
              <w:spacing w:line="269" w:lineRule="auto"/>
              <w:rPr>
                <w:sz w:val="16"/>
                <w:szCs w:val="20"/>
                <w:rtl/>
              </w:rPr>
            </w:pPr>
            <w:r>
              <w:rPr>
                <w:rFonts w:hint="cs"/>
                <w:sz w:val="16"/>
                <w:szCs w:val="20"/>
                <w:rtl/>
              </w:rPr>
              <w:t>10</w:t>
            </w:r>
          </w:p>
        </w:tc>
      </w:tr>
      <w:tr w:rsidTr="00080B6F">
        <w:tblPrEx>
          <w:tblW w:w="0" w:type="auto"/>
          <w:tblLook w:val="04A0"/>
        </w:tblPrEx>
        <w:tc>
          <w:tcPr>
            <w:tcW w:w="983" w:type="dxa"/>
            <w:shd w:val="clear" w:color="auto" w:fill="auto"/>
            <w:vAlign w:val="bottom"/>
          </w:tcPr>
          <w:p w:rsidR="009E6794" w:rsidRPr="003D7F8F" w:rsidP="007D2D7C">
            <w:pPr>
              <w:spacing w:line="269" w:lineRule="auto"/>
              <w:rPr>
                <w:b/>
                <w:bCs/>
                <w:sz w:val="16"/>
                <w:szCs w:val="20"/>
                <w:rtl/>
              </w:rPr>
            </w:pPr>
            <w:r w:rsidRPr="003D7F8F">
              <w:rPr>
                <w:rFonts w:hint="eastAsia"/>
                <w:b/>
                <w:bCs/>
                <w:sz w:val="16"/>
                <w:szCs w:val="20"/>
                <w:rtl/>
              </w:rPr>
              <w:t>עמנואל</w:t>
            </w:r>
          </w:p>
        </w:tc>
        <w:tc>
          <w:tcPr>
            <w:tcW w:w="2977" w:type="dxa"/>
            <w:vAlign w:val="bottom"/>
          </w:tcPr>
          <w:p w:rsidR="009E6794" w:rsidRPr="00574FED" w:rsidP="007D2D7C">
            <w:pPr>
              <w:spacing w:line="269" w:lineRule="auto"/>
              <w:rPr>
                <w:sz w:val="16"/>
                <w:szCs w:val="20"/>
                <w:rtl/>
              </w:rPr>
            </w:pPr>
            <w:r w:rsidRPr="00574FED">
              <w:rPr>
                <w:rFonts w:hint="eastAsia"/>
                <w:sz w:val="16"/>
                <w:szCs w:val="20"/>
                <w:rtl/>
              </w:rPr>
              <w:t>חוק</w:t>
            </w:r>
            <w:r w:rsidRPr="00574FED">
              <w:rPr>
                <w:sz w:val="16"/>
                <w:szCs w:val="20"/>
                <w:rtl/>
              </w:rPr>
              <w:t xml:space="preserve"> </w:t>
            </w:r>
            <w:r w:rsidRPr="00574FED">
              <w:rPr>
                <w:rFonts w:hint="eastAsia"/>
                <w:sz w:val="16"/>
                <w:szCs w:val="20"/>
                <w:rtl/>
              </w:rPr>
              <w:t>עזר</w:t>
            </w:r>
            <w:r w:rsidRPr="00574FED">
              <w:rPr>
                <w:sz w:val="16"/>
                <w:szCs w:val="20"/>
                <w:rtl/>
              </w:rPr>
              <w:t xml:space="preserve"> </w:t>
            </w:r>
            <w:r w:rsidRPr="00574FED">
              <w:rPr>
                <w:rFonts w:hint="eastAsia"/>
                <w:sz w:val="16"/>
                <w:szCs w:val="20"/>
                <w:rtl/>
              </w:rPr>
              <w:t>לעמנואל</w:t>
            </w:r>
            <w:r w:rsidRPr="00574FED">
              <w:rPr>
                <w:sz w:val="16"/>
                <w:szCs w:val="20"/>
                <w:rtl/>
              </w:rPr>
              <w:t xml:space="preserve"> </w:t>
            </w:r>
            <w:r w:rsidRPr="00574FED">
              <w:rPr>
                <w:rFonts w:hint="eastAsia"/>
                <w:sz w:val="16"/>
                <w:szCs w:val="20"/>
                <w:rtl/>
              </w:rPr>
              <w:t>סלילת</w:t>
            </w:r>
            <w:r w:rsidRPr="00574FED">
              <w:rPr>
                <w:sz w:val="16"/>
                <w:szCs w:val="20"/>
                <w:rtl/>
              </w:rPr>
              <w:t xml:space="preserve"> </w:t>
            </w:r>
            <w:r w:rsidRPr="00574FED">
              <w:rPr>
                <w:rFonts w:hint="eastAsia"/>
                <w:sz w:val="16"/>
                <w:szCs w:val="20"/>
                <w:rtl/>
              </w:rPr>
              <w:t>רחובות</w:t>
            </w:r>
            <w:r w:rsidRPr="00574FED">
              <w:rPr>
                <w:sz w:val="16"/>
                <w:szCs w:val="20"/>
                <w:rtl/>
              </w:rPr>
              <w:t xml:space="preserve">, </w:t>
            </w:r>
            <w:r w:rsidRPr="00574FED">
              <w:rPr>
                <w:rFonts w:hint="eastAsia"/>
                <w:sz w:val="16"/>
                <w:szCs w:val="20"/>
                <w:rtl/>
              </w:rPr>
              <w:t>התשע</w:t>
            </w:r>
            <w:r w:rsidRPr="00574FED">
              <w:rPr>
                <w:sz w:val="16"/>
                <w:szCs w:val="20"/>
                <w:rtl/>
              </w:rPr>
              <w:t>"ח-2018</w:t>
            </w:r>
          </w:p>
        </w:tc>
        <w:tc>
          <w:tcPr>
            <w:tcW w:w="1193" w:type="dxa"/>
            <w:vAlign w:val="bottom"/>
          </w:tcPr>
          <w:p w:rsidR="009E6794" w:rsidRPr="00574FED" w:rsidP="007D2D7C">
            <w:pPr>
              <w:spacing w:line="269" w:lineRule="auto"/>
              <w:rPr>
                <w:sz w:val="16"/>
                <w:szCs w:val="20"/>
                <w:rtl/>
              </w:rPr>
            </w:pPr>
            <w:r w:rsidRPr="00574FED">
              <w:rPr>
                <w:sz w:val="16"/>
                <w:szCs w:val="20"/>
                <w:rtl/>
              </w:rPr>
              <w:t>29.5.</w:t>
            </w:r>
            <w:r w:rsidR="00991410">
              <w:rPr>
                <w:rFonts w:hint="cs"/>
                <w:sz w:val="16"/>
                <w:szCs w:val="20"/>
                <w:rtl/>
              </w:rPr>
              <w:t>17</w:t>
            </w:r>
          </w:p>
        </w:tc>
        <w:tc>
          <w:tcPr>
            <w:tcW w:w="1649" w:type="dxa"/>
            <w:vAlign w:val="bottom"/>
          </w:tcPr>
          <w:p w:rsidR="009E6794" w:rsidRPr="00574FED" w:rsidP="007D2D7C">
            <w:pPr>
              <w:spacing w:line="269" w:lineRule="auto"/>
              <w:rPr>
                <w:sz w:val="16"/>
                <w:szCs w:val="20"/>
                <w:rtl/>
              </w:rPr>
            </w:pPr>
            <w:r w:rsidRPr="00574FED">
              <w:rPr>
                <w:sz w:val="16"/>
                <w:szCs w:val="20"/>
                <w:rtl/>
              </w:rPr>
              <w:t>6.6.18</w:t>
            </w:r>
          </w:p>
        </w:tc>
        <w:tc>
          <w:tcPr>
            <w:tcW w:w="1408" w:type="dxa"/>
            <w:vAlign w:val="bottom"/>
          </w:tcPr>
          <w:p w:rsidR="009E6794" w:rsidRPr="00574FED" w:rsidP="007D2D7C">
            <w:pPr>
              <w:spacing w:line="269" w:lineRule="auto"/>
              <w:rPr>
                <w:sz w:val="16"/>
                <w:szCs w:val="20"/>
                <w:rtl/>
              </w:rPr>
            </w:pPr>
            <w:r>
              <w:rPr>
                <w:rFonts w:hint="cs"/>
                <w:sz w:val="16"/>
                <w:szCs w:val="20"/>
                <w:rtl/>
              </w:rPr>
              <w:t>12</w:t>
            </w:r>
          </w:p>
        </w:tc>
      </w:tr>
      <w:tr w:rsidTr="00080B6F">
        <w:tblPrEx>
          <w:tblW w:w="0" w:type="auto"/>
          <w:tblLook w:val="04A0"/>
        </w:tblPrEx>
        <w:tc>
          <w:tcPr>
            <w:tcW w:w="983" w:type="dxa"/>
            <w:shd w:val="clear" w:color="auto" w:fill="auto"/>
            <w:vAlign w:val="bottom"/>
          </w:tcPr>
          <w:p w:rsidR="009E6794" w:rsidRPr="003D7F8F" w:rsidP="007D2D7C">
            <w:pPr>
              <w:spacing w:line="269" w:lineRule="auto"/>
              <w:rPr>
                <w:b/>
                <w:bCs/>
                <w:sz w:val="16"/>
                <w:szCs w:val="20"/>
                <w:rtl/>
              </w:rPr>
            </w:pPr>
            <w:r w:rsidRPr="003D7F8F">
              <w:rPr>
                <w:rFonts w:hint="eastAsia"/>
                <w:b/>
                <w:bCs/>
                <w:sz w:val="16"/>
                <w:szCs w:val="20"/>
                <w:rtl/>
              </w:rPr>
              <w:t>שומרון</w:t>
            </w:r>
          </w:p>
        </w:tc>
        <w:tc>
          <w:tcPr>
            <w:tcW w:w="2977" w:type="dxa"/>
            <w:vAlign w:val="bottom"/>
          </w:tcPr>
          <w:p w:rsidR="009E6794" w:rsidRPr="00574FED" w:rsidP="007D2D7C">
            <w:pPr>
              <w:spacing w:line="269" w:lineRule="auto"/>
              <w:rPr>
                <w:sz w:val="16"/>
                <w:szCs w:val="20"/>
                <w:rtl/>
              </w:rPr>
            </w:pPr>
            <w:r w:rsidRPr="00574FED">
              <w:rPr>
                <w:rFonts w:hint="eastAsia"/>
                <w:sz w:val="16"/>
                <w:szCs w:val="20"/>
                <w:rtl/>
              </w:rPr>
              <w:t>חוק</w:t>
            </w:r>
            <w:r w:rsidRPr="00574FED">
              <w:rPr>
                <w:sz w:val="16"/>
                <w:szCs w:val="20"/>
                <w:rtl/>
              </w:rPr>
              <w:t xml:space="preserve"> </w:t>
            </w:r>
            <w:r w:rsidRPr="00574FED">
              <w:rPr>
                <w:rFonts w:hint="eastAsia"/>
                <w:sz w:val="16"/>
                <w:szCs w:val="20"/>
                <w:rtl/>
              </w:rPr>
              <w:t>עזר</w:t>
            </w:r>
            <w:r w:rsidRPr="00574FED">
              <w:rPr>
                <w:sz w:val="16"/>
                <w:szCs w:val="20"/>
                <w:rtl/>
              </w:rPr>
              <w:t xml:space="preserve"> </w:t>
            </w:r>
            <w:r w:rsidRPr="00574FED">
              <w:rPr>
                <w:rFonts w:hint="eastAsia"/>
                <w:sz w:val="16"/>
                <w:szCs w:val="20"/>
                <w:rtl/>
              </w:rPr>
              <w:t>לשומרון</w:t>
            </w:r>
            <w:r w:rsidRPr="00574FED">
              <w:rPr>
                <w:sz w:val="16"/>
                <w:szCs w:val="20"/>
                <w:rtl/>
              </w:rPr>
              <w:t xml:space="preserve"> </w:t>
            </w:r>
            <w:r w:rsidRPr="00332AC3">
              <w:rPr>
                <w:sz w:val="16"/>
                <w:szCs w:val="20"/>
                <w:rtl/>
              </w:rPr>
              <w:t>(</w:t>
            </w:r>
            <w:r w:rsidRPr="001B4A31">
              <w:rPr>
                <w:rFonts w:hint="eastAsia"/>
                <w:sz w:val="16"/>
                <w:szCs w:val="20"/>
                <w:rtl/>
              </w:rPr>
              <w:t>ביוב</w:t>
            </w:r>
            <w:r w:rsidRPr="003D7F8F">
              <w:rPr>
                <w:sz w:val="16"/>
                <w:szCs w:val="20"/>
                <w:rtl/>
              </w:rPr>
              <w:t>)</w:t>
            </w:r>
            <w:r w:rsidRPr="00574FED">
              <w:rPr>
                <w:sz w:val="16"/>
                <w:szCs w:val="20"/>
                <w:rtl/>
              </w:rPr>
              <w:t xml:space="preserve"> </w:t>
            </w:r>
            <w:r w:rsidRPr="00574FED">
              <w:rPr>
                <w:rFonts w:hint="eastAsia"/>
                <w:sz w:val="16"/>
                <w:szCs w:val="20"/>
                <w:rtl/>
              </w:rPr>
              <w:t>התשע</w:t>
            </w:r>
            <w:r w:rsidRPr="00574FED">
              <w:rPr>
                <w:sz w:val="16"/>
                <w:szCs w:val="20"/>
                <w:rtl/>
              </w:rPr>
              <w:t>"ח-2018</w:t>
            </w:r>
          </w:p>
        </w:tc>
        <w:tc>
          <w:tcPr>
            <w:tcW w:w="1193" w:type="dxa"/>
            <w:vAlign w:val="bottom"/>
          </w:tcPr>
          <w:p w:rsidR="009E6794" w:rsidRPr="00574FED" w:rsidP="007D2D7C">
            <w:pPr>
              <w:spacing w:line="269" w:lineRule="auto"/>
              <w:rPr>
                <w:sz w:val="16"/>
                <w:szCs w:val="20"/>
                <w:rtl/>
              </w:rPr>
            </w:pPr>
            <w:r w:rsidRPr="00574FED">
              <w:rPr>
                <w:sz w:val="16"/>
                <w:szCs w:val="20"/>
                <w:rtl/>
              </w:rPr>
              <w:t>2.2.</w:t>
            </w:r>
            <w:r w:rsidR="00991410">
              <w:rPr>
                <w:rFonts w:hint="cs"/>
                <w:sz w:val="16"/>
                <w:szCs w:val="20"/>
                <w:rtl/>
              </w:rPr>
              <w:t>17</w:t>
            </w:r>
          </w:p>
        </w:tc>
        <w:tc>
          <w:tcPr>
            <w:tcW w:w="1649" w:type="dxa"/>
            <w:vAlign w:val="bottom"/>
          </w:tcPr>
          <w:p w:rsidR="009E6794" w:rsidRPr="00574FED" w:rsidP="007D2D7C">
            <w:pPr>
              <w:spacing w:line="269" w:lineRule="auto"/>
              <w:rPr>
                <w:sz w:val="16"/>
                <w:szCs w:val="20"/>
                <w:rtl/>
              </w:rPr>
            </w:pPr>
            <w:r w:rsidRPr="00574FED">
              <w:rPr>
                <w:sz w:val="16"/>
                <w:szCs w:val="20"/>
                <w:rtl/>
              </w:rPr>
              <w:t>2.10.18</w:t>
            </w:r>
          </w:p>
        </w:tc>
        <w:tc>
          <w:tcPr>
            <w:tcW w:w="1408" w:type="dxa"/>
            <w:vAlign w:val="bottom"/>
          </w:tcPr>
          <w:p w:rsidR="009E6794" w:rsidRPr="00574FED" w:rsidP="007D2D7C">
            <w:pPr>
              <w:spacing w:line="269" w:lineRule="auto"/>
              <w:rPr>
                <w:sz w:val="16"/>
                <w:szCs w:val="20"/>
                <w:rtl/>
              </w:rPr>
            </w:pPr>
            <w:r>
              <w:rPr>
                <w:rFonts w:hint="cs"/>
                <w:sz w:val="16"/>
                <w:szCs w:val="20"/>
                <w:rtl/>
              </w:rPr>
              <w:t>8</w:t>
            </w:r>
          </w:p>
        </w:tc>
      </w:tr>
    </w:tbl>
    <w:p w:rsidR="00A10983" w:rsidP="007D2D7C">
      <w:pPr>
        <w:rPr>
          <w:rtl/>
        </w:rPr>
      </w:pPr>
    </w:p>
    <w:p w:rsidR="00C6058B" w:rsidRPr="00557279" w:rsidP="00557279">
      <w:pPr>
        <w:rPr>
          <w:bCs/>
          <w:szCs w:val="20"/>
          <w:rtl/>
        </w:rPr>
      </w:pPr>
      <w:r w:rsidRPr="007D2D7C">
        <w:rPr>
          <w:szCs w:val="20"/>
          <w:rtl/>
        </w:rPr>
        <w:t>*</w:t>
      </w:r>
      <w:r w:rsidRPr="007D2D7C" w:rsidR="0016176B">
        <w:rPr>
          <w:rFonts w:hint="cs"/>
          <w:szCs w:val="20"/>
          <w:rtl/>
        </w:rPr>
        <w:t xml:space="preserve"> </w:t>
      </w:r>
      <w:r w:rsidRPr="007D2D7C" w:rsidR="0017190C">
        <w:rPr>
          <w:rFonts w:hint="cs"/>
          <w:szCs w:val="20"/>
          <w:rtl/>
        </w:rPr>
        <w:t>התאריכים</w:t>
      </w:r>
      <w:r w:rsidRPr="007D2D7C">
        <w:rPr>
          <w:szCs w:val="20"/>
          <w:rtl/>
        </w:rPr>
        <w:t xml:space="preserve"> </w:t>
      </w:r>
      <w:r w:rsidRPr="007D2D7C">
        <w:rPr>
          <w:rFonts w:hint="eastAsia"/>
          <w:szCs w:val="20"/>
          <w:rtl/>
        </w:rPr>
        <w:t>כפי</w:t>
      </w:r>
      <w:r w:rsidRPr="007D2D7C">
        <w:rPr>
          <w:szCs w:val="20"/>
          <w:rtl/>
        </w:rPr>
        <w:t xml:space="preserve"> </w:t>
      </w:r>
      <w:r w:rsidRPr="007D2D7C">
        <w:rPr>
          <w:rFonts w:hint="eastAsia"/>
          <w:szCs w:val="20"/>
          <w:rtl/>
        </w:rPr>
        <w:t>שנמסרו</w:t>
      </w:r>
      <w:r w:rsidRPr="007D2D7C">
        <w:rPr>
          <w:szCs w:val="20"/>
          <w:rtl/>
        </w:rPr>
        <w:t xml:space="preserve"> </w:t>
      </w:r>
      <w:r w:rsidRPr="007D2D7C">
        <w:rPr>
          <w:rFonts w:hint="eastAsia"/>
          <w:szCs w:val="20"/>
          <w:rtl/>
        </w:rPr>
        <w:t>על</w:t>
      </w:r>
      <w:r w:rsidRPr="007D2D7C">
        <w:rPr>
          <w:szCs w:val="20"/>
          <w:rtl/>
        </w:rPr>
        <w:t xml:space="preserve"> </w:t>
      </w:r>
      <w:r w:rsidRPr="007D2D7C">
        <w:rPr>
          <w:rFonts w:hint="eastAsia"/>
          <w:szCs w:val="20"/>
          <w:rtl/>
        </w:rPr>
        <w:t>ידי</w:t>
      </w:r>
      <w:r w:rsidRPr="007D2D7C">
        <w:rPr>
          <w:szCs w:val="20"/>
          <w:rtl/>
        </w:rPr>
        <w:t xml:space="preserve"> </w:t>
      </w:r>
      <w:r w:rsidRPr="007D2D7C">
        <w:rPr>
          <w:rFonts w:hint="eastAsia"/>
          <w:szCs w:val="20"/>
          <w:rtl/>
        </w:rPr>
        <w:t>משרד</w:t>
      </w:r>
      <w:r w:rsidRPr="007D2D7C">
        <w:rPr>
          <w:szCs w:val="20"/>
          <w:rtl/>
        </w:rPr>
        <w:t xml:space="preserve"> </w:t>
      </w:r>
      <w:r w:rsidRPr="007D2D7C">
        <w:rPr>
          <w:rFonts w:hint="eastAsia"/>
          <w:szCs w:val="20"/>
          <w:rtl/>
        </w:rPr>
        <w:t>הפנים</w:t>
      </w:r>
      <w:r w:rsidRPr="007D2D7C">
        <w:rPr>
          <w:szCs w:val="20"/>
          <w:rtl/>
        </w:rPr>
        <w:t>.</w:t>
      </w:r>
    </w:p>
    <w:p w:rsidR="003F3B4B" w:rsidRPr="003D7F8F" w:rsidP="007D2D7C">
      <w:pPr>
        <w:spacing w:line="269" w:lineRule="auto"/>
        <w:rPr>
          <w:b/>
          <w:bCs/>
          <w:rtl/>
        </w:rPr>
      </w:pPr>
      <w:r w:rsidRPr="005B4A3B">
        <w:rPr>
          <w:rFonts w:hint="eastAsia"/>
          <w:b/>
          <w:bCs/>
          <w:rtl/>
        </w:rPr>
        <w:t>מהלוח</w:t>
      </w:r>
      <w:r w:rsidRPr="005B4A3B">
        <w:rPr>
          <w:b/>
          <w:bCs/>
          <w:rtl/>
        </w:rPr>
        <w:t xml:space="preserve"> </w:t>
      </w:r>
      <w:r w:rsidRPr="005B4A3B" w:rsidR="00254620">
        <w:rPr>
          <w:rFonts w:hint="eastAsia"/>
          <w:b/>
          <w:bCs/>
          <w:rtl/>
        </w:rPr>
        <w:t>עולה</w:t>
      </w:r>
      <w:r w:rsidRPr="005B4A3B" w:rsidR="00254620">
        <w:rPr>
          <w:b/>
          <w:bCs/>
          <w:rtl/>
        </w:rPr>
        <w:t xml:space="preserve"> </w:t>
      </w:r>
      <w:r w:rsidRPr="005B4A3B" w:rsidR="00254620">
        <w:rPr>
          <w:rFonts w:hint="eastAsia"/>
          <w:b/>
          <w:bCs/>
          <w:rtl/>
        </w:rPr>
        <w:t>כי</w:t>
      </w:r>
      <w:r w:rsidRPr="005B4A3B" w:rsidR="00254620">
        <w:rPr>
          <w:b/>
          <w:bCs/>
          <w:rtl/>
        </w:rPr>
        <w:t xml:space="preserve"> </w:t>
      </w:r>
      <w:r w:rsidRPr="005B4A3B" w:rsidR="00254620">
        <w:rPr>
          <w:rFonts w:hint="eastAsia"/>
          <w:b/>
          <w:bCs/>
          <w:rtl/>
        </w:rPr>
        <w:t>הזמן</w:t>
      </w:r>
      <w:r w:rsidRPr="003D7F8F" w:rsidR="00254620">
        <w:rPr>
          <w:b/>
          <w:bCs/>
          <w:rtl/>
        </w:rPr>
        <w:t xml:space="preserve"> </w:t>
      </w:r>
      <w:r w:rsidRPr="003D7F8F" w:rsidR="00254620">
        <w:rPr>
          <w:rFonts w:hint="eastAsia"/>
          <w:b/>
          <w:bCs/>
          <w:rtl/>
        </w:rPr>
        <w:t>הממוצע</w:t>
      </w:r>
      <w:r w:rsidRPr="003D7F8F" w:rsidR="00254620">
        <w:rPr>
          <w:b/>
          <w:bCs/>
          <w:rtl/>
        </w:rPr>
        <w:t xml:space="preserve"> </w:t>
      </w:r>
      <w:r w:rsidRPr="003D7F8F" w:rsidR="00254620">
        <w:rPr>
          <w:rFonts w:hint="eastAsia"/>
          <w:b/>
          <w:bCs/>
          <w:rtl/>
        </w:rPr>
        <w:t>לחוק</w:t>
      </w:r>
      <w:r w:rsidRPr="003D7F8F" w:rsidR="00254620">
        <w:rPr>
          <w:b/>
          <w:bCs/>
          <w:rtl/>
        </w:rPr>
        <w:t xml:space="preserve"> </w:t>
      </w:r>
      <w:r w:rsidRPr="003D7F8F" w:rsidR="00254620">
        <w:rPr>
          <w:rFonts w:hint="eastAsia"/>
          <w:b/>
          <w:bCs/>
          <w:rtl/>
        </w:rPr>
        <w:t>עזר</w:t>
      </w:r>
      <w:r w:rsidRPr="003D7F8F" w:rsidR="00254620">
        <w:rPr>
          <w:b/>
          <w:bCs/>
          <w:rtl/>
        </w:rPr>
        <w:t xml:space="preserve">, </w:t>
      </w:r>
      <w:r w:rsidRPr="003D7F8F" w:rsidR="00254620">
        <w:rPr>
          <w:rFonts w:hint="eastAsia"/>
          <w:b/>
          <w:bCs/>
          <w:rtl/>
        </w:rPr>
        <w:t>מעת</w:t>
      </w:r>
      <w:r w:rsidRPr="003D7F8F" w:rsidR="00254620">
        <w:rPr>
          <w:b/>
          <w:bCs/>
          <w:rtl/>
        </w:rPr>
        <w:t xml:space="preserve"> </w:t>
      </w:r>
      <w:r w:rsidRPr="003D7F8F" w:rsidR="00254620">
        <w:rPr>
          <w:rFonts w:hint="eastAsia"/>
          <w:b/>
          <w:bCs/>
          <w:rtl/>
        </w:rPr>
        <w:t>קבלתו</w:t>
      </w:r>
      <w:r w:rsidRPr="003D7F8F" w:rsidR="00254620">
        <w:rPr>
          <w:b/>
          <w:bCs/>
          <w:rtl/>
        </w:rPr>
        <w:t xml:space="preserve"> </w:t>
      </w:r>
      <w:r w:rsidRPr="003D7F8F" w:rsidR="00254620">
        <w:rPr>
          <w:rFonts w:hint="eastAsia"/>
          <w:b/>
          <w:bCs/>
          <w:rtl/>
        </w:rPr>
        <w:t>במשרד</w:t>
      </w:r>
      <w:r w:rsidRPr="003D7F8F" w:rsidR="00254620">
        <w:rPr>
          <w:b/>
          <w:bCs/>
          <w:rtl/>
        </w:rPr>
        <w:t xml:space="preserve"> </w:t>
      </w:r>
      <w:r w:rsidRPr="003D7F8F" w:rsidR="00254620">
        <w:rPr>
          <w:rFonts w:hint="eastAsia"/>
          <w:b/>
          <w:bCs/>
          <w:rtl/>
        </w:rPr>
        <w:t>הפנים</w:t>
      </w:r>
      <w:r w:rsidRPr="003D7F8F" w:rsidR="00254620">
        <w:rPr>
          <w:b/>
          <w:bCs/>
          <w:rtl/>
        </w:rPr>
        <w:t xml:space="preserve"> </w:t>
      </w:r>
      <w:r w:rsidRPr="003D7F8F" w:rsidR="00254620">
        <w:rPr>
          <w:rFonts w:hint="eastAsia"/>
          <w:b/>
          <w:bCs/>
          <w:rtl/>
        </w:rPr>
        <w:t>ועד</w:t>
      </w:r>
      <w:r w:rsidRPr="003D7F8F" w:rsidR="00254620">
        <w:rPr>
          <w:b/>
          <w:bCs/>
          <w:rtl/>
        </w:rPr>
        <w:t xml:space="preserve"> </w:t>
      </w:r>
      <w:r w:rsidRPr="003D7F8F" w:rsidR="00254620">
        <w:rPr>
          <w:rFonts w:hint="eastAsia"/>
          <w:b/>
          <w:bCs/>
          <w:rtl/>
        </w:rPr>
        <w:t>אישורו</w:t>
      </w:r>
      <w:r w:rsidRPr="003D7F8F" w:rsidR="00254620">
        <w:rPr>
          <w:b/>
          <w:bCs/>
          <w:rtl/>
        </w:rPr>
        <w:t xml:space="preserve"> </w:t>
      </w:r>
      <w:r w:rsidRPr="003D7F8F" w:rsidR="00254620">
        <w:rPr>
          <w:rFonts w:hint="eastAsia"/>
          <w:b/>
          <w:bCs/>
          <w:rtl/>
        </w:rPr>
        <w:t>הסופי</w:t>
      </w:r>
      <w:r w:rsidRPr="003D7F8F" w:rsidR="00254620">
        <w:rPr>
          <w:b/>
          <w:bCs/>
          <w:rtl/>
        </w:rPr>
        <w:t xml:space="preserve"> </w:t>
      </w:r>
      <w:r w:rsidRPr="003D7F8F" w:rsidR="00254620">
        <w:rPr>
          <w:rFonts w:hint="eastAsia"/>
          <w:b/>
          <w:bCs/>
          <w:rtl/>
        </w:rPr>
        <w:t>של</w:t>
      </w:r>
      <w:r w:rsidRPr="003D7F8F" w:rsidR="00254620">
        <w:rPr>
          <w:b/>
          <w:bCs/>
          <w:rtl/>
        </w:rPr>
        <w:t xml:space="preserve"> </w:t>
      </w:r>
      <w:r w:rsidRPr="003D7F8F" w:rsidR="00254620">
        <w:rPr>
          <w:rFonts w:hint="eastAsia"/>
          <w:b/>
          <w:bCs/>
          <w:rtl/>
        </w:rPr>
        <w:t>הממונה</w:t>
      </w:r>
      <w:r w:rsidRPr="003D7F8F" w:rsidR="00254620">
        <w:rPr>
          <w:b/>
          <w:bCs/>
          <w:rtl/>
        </w:rPr>
        <w:t xml:space="preserve"> (</w:t>
      </w:r>
      <w:r w:rsidR="00902682">
        <w:rPr>
          <w:rFonts w:hint="cs"/>
          <w:b/>
          <w:bCs/>
          <w:rtl/>
        </w:rPr>
        <w:t>לגבי</w:t>
      </w:r>
      <w:r w:rsidRPr="003D7F8F" w:rsidR="00902682">
        <w:rPr>
          <w:b/>
          <w:bCs/>
          <w:rtl/>
        </w:rPr>
        <w:t xml:space="preserve"> </w:t>
      </w:r>
      <w:r w:rsidRPr="003D7F8F" w:rsidR="00254620">
        <w:rPr>
          <w:rFonts w:hint="eastAsia"/>
          <w:b/>
          <w:bCs/>
          <w:rtl/>
        </w:rPr>
        <w:t>החוקים</w:t>
      </w:r>
      <w:r w:rsidRPr="003D7F8F" w:rsidR="00254620">
        <w:rPr>
          <w:b/>
          <w:bCs/>
          <w:rtl/>
        </w:rPr>
        <w:t xml:space="preserve"> </w:t>
      </w:r>
      <w:r w:rsidRPr="003D7F8F" w:rsidR="00254620">
        <w:rPr>
          <w:rFonts w:hint="eastAsia"/>
          <w:b/>
          <w:bCs/>
          <w:rtl/>
        </w:rPr>
        <w:t>שאושרו</w:t>
      </w:r>
      <w:r w:rsidRPr="003D7F8F" w:rsidR="00254620">
        <w:rPr>
          <w:b/>
          <w:bCs/>
          <w:rtl/>
        </w:rPr>
        <w:t>)</w:t>
      </w:r>
      <w:r w:rsidRPr="003D7F8F" w:rsidR="00E31109">
        <w:rPr>
          <w:b/>
          <w:bCs/>
          <w:rtl/>
        </w:rPr>
        <w:t>,</w:t>
      </w:r>
      <w:r w:rsidRPr="003D7F8F" w:rsidR="00254620">
        <w:rPr>
          <w:b/>
          <w:bCs/>
          <w:rtl/>
        </w:rPr>
        <w:t xml:space="preserve"> הוא </w:t>
      </w:r>
      <w:r w:rsidR="00823745">
        <w:rPr>
          <w:rFonts w:hint="cs"/>
          <w:b/>
          <w:bCs/>
          <w:rtl/>
        </w:rPr>
        <w:t>כ-10 חודשים</w:t>
      </w:r>
      <w:r w:rsidRPr="003D7F8F" w:rsidR="00254620">
        <w:rPr>
          <w:b/>
          <w:bCs/>
          <w:rtl/>
        </w:rPr>
        <w:t>.</w:t>
      </w:r>
    </w:p>
    <w:p w:rsidR="003F3B4B" w:rsidRPr="00666BF0" w:rsidP="007D2D7C">
      <w:pPr>
        <w:spacing w:line="269" w:lineRule="auto"/>
        <w:rPr>
          <w:rtl/>
        </w:rPr>
      </w:pPr>
    </w:p>
    <w:p w:rsidR="00F56687" w:rsidRPr="005B660E" w:rsidP="007D2D7C">
      <w:pPr>
        <w:pStyle w:val="Heading5"/>
        <w:spacing w:line="269" w:lineRule="auto"/>
        <w:rPr>
          <w:rtl/>
        </w:rPr>
      </w:pPr>
      <w:r>
        <w:rPr>
          <w:rFonts w:hint="cs"/>
          <w:rtl/>
        </w:rPr>
        <w:t>ה</w:t>
      </w:r>
      <w:r w:rsidRPr="005B660E" w:rsidR="00254620">
        <w:rPr>
          <w:rFonts w:hint="cs"/>
          <w:rtl/>
        </w:rPr>
        <w:t xml:space="preserve">מועצה </w:t>
      </w:r>
      <w:r>
        <w:rPr>
          <w:rFonts w:hint="cs"/>
          <w:rtl/>
        </w:rPr>
        <w:t>ה</w:t>
      </w:r>
      <w:r w:rsidRPr="005B660E" w:rsidR="00254620">
        <w:rPr>
          <w:rFonts w:hint="cs"/>
          <w:rtl/>
        </w:rPr>
        <w:t>מקומית אלפי מנשה</w:t>
      </w:r>
    </w:p>
    <w:p w:rsidR="00F56687" w:rsidRPr="00F56687" w:rsidP="007D2D7C">
      <w:pPr>
        <w:pStyle w:val="a"/>
        <w:spacing w:line="269" w:lineRule="auto"/>
        <w:rPr>
          <w:rtl/>
        </w:rPr>
      </w:pPr>
    </w:p>
    <w:p w:rsidR="00BD687C" w:rsidP="00103650">
      <w:pPr>
        <w:spacing w:line="269" w:lineRule="auto"/>
        <w:rPr>
          <w:rtl/>
        </w:rPr>
      </w:pPr>
      <w:r w:rsidRPr="00F56687">
        <w:rPr>
          <w:rFonts w:hint="cs"/>
          <w:rtl/>
        </w:rPr>
        <w:t>חוק העזר התק</w:t>
      </w:r>
      <w:r w:rsidR="00E31109">
        <w:rPr>
          <w:rFonts w:hint="cs"/>
          <w:rtl/>
        </w:rPr>
        <w:t>ֵ</w:t>
      </w:r>
      <w:r w:rsidRPr="00F56687">
        <w:rPr>
          <w:rFonts w:hint="cs"/>
          <w:rtl/>
        </w:rPr>
        <w:t xml:space="preserve">ף של המועצה המקומית </w:t>
      </w:r>
      <w:r w:rsidRPr="00404306">
        <w:rPr>
          <w:rFonts w:hint="cs"/>
          <w:b/>
          <w:bCs/>
          <w:rtl/>
        </w:rPr>
        <w:t>אלפי מנשה</w:t>
      </w:r>
      <w:r w:rsidRPr="00F56687">
        <w:rPr>
          <w:rFonts w:hint="cs"/>
          <w:rtl/>
        </w:rPr>
        <w:t xml:space="preserve"> </w:t>
      </w:r>
      <w:r w:rsidRPr="00F56687" w:rsidR="00902682">
        <w:rPr>
          <w:rFonts w:hint="cs"/>
          <w:rtl/>
        </w:rPr>
        <w:t xml:space="preserve">לשילוט </w:t>
      </w:r>
      <w:r w:rsidRPr="00F56687">
        <w:rPr>
          <w:rFonts w:hint="cs"/>
          <w:rtl/>
        </w:rPr>
        <w:t xml:space="preserve">הוא משנת 1989. </w:t>
      </w:r>
      <w:r w:rsidR="00E31109">
        <w:rPr>
          <w:rFonts w:hint="cs"/>
          <w:rtl/>
        </w:rPr>
        <w:t xml:space="preserve">אומנם במאי 2014 אישרה </w:t>
      </w:r>
      <w:r w:rsidR="00103650">
        <w:rPr>
          <w:rFonts w:hint="cs"/>
          <w:rtl/>
        </w:rPr>
        <w:t>המועצה</w:t>
      </w:r>
      <w:r w:rsidRPr="00F56687">
        <w:rPr>
          <w:rFonts w:hint="cs"/>
          <w:rtl/>
        </w:rPr>
        <w:t xml:space="preserve"> חוק עזר מעודכן לשילוט</w:t>
      </w:r>
      <w:r w:rsidR="00E31109">
        <w:rPr>
          <w:rFonts w:hint="cs"/>
          <w:rtl/>
        </w:rPr>
        <w:t>, אך</w:t>
      </w:r>
      <w:r w:rsidR="00612D30">
        <w:rPr>
          <w:rFonts w:hint="cs"/>
          <w:rtl/>
        </w:rPr>
        <w:t xml:space="preserve"> </w:t>
      </w:r>
      <w:r w:rsidR="002B400C">
        <w:rPr>
          <w:rFonts w:hint="cs"/>
          <w:rtl/>
        </w:rPr>
        <w:t xml:space="preserve">רק לאחר כשנה (במאי 2015) </w:t>
      </w:r>
      <w:r w:rsidR="00E31109">
        <w:rPr>
          <w:rFonts w:hint="cs"/>
          <w:rtl/>
        </w:rPr>
        <w:t xml:space="preserve">העבירה </w:t>
      </w:r>
      <w:r w:rsidR="002B400C">
        <w:rPr>
          <w:rFonts w:hint="cs"/>
          <w:rtl/>
        </w:rPr>
        <w:t>המועצה את נוסח החוק לטיפול במשרד הפנים</w:t>
      </w:r>
      <w:r>
        <w:rPr>
          <w:rStyle w:val="FootnoteReference1"/>
          <w:rtl/>
        </w:rPr>
        <w:footnoteReference w:id="30"/>
      </w:r>
      <w:r w:rsidR="002B400C">
        <w:rPr>
          <w:rFonts w:hint="cs"/>
          <w:rtl/>
        </w:rPr>
        <w:t xml:space="preserve">. באפריל 2018 </w:t>
      </w:r>
      <w:r w:rsidR="00E31109">
        <w:rPr>
          <w:rFonts w:hint="cs"/>
          <w:rtl/>
        </w:rPr>
        <w:t xml:space="preserve">ביקש </w:t>
      </w:r>
      <w:r w:rsidR="002B400C">
        <w:rPr>
          <w:rFonts w:hint="cs"/>
          <w:rtl/>
        </w:rPr>
        <w:t xml:space="preserve">משרד הפנים מהמועצה לתקן הערות אחרונות </w:t>
      </w:r>
      <w:r w:rsidR="00353A1F">
        <w:rPr>
          <w:rFonts w:hint="cs"/>
          <w:rtl/>
        </w:rPr>
        <w:t>בחוק העזר</w:t>
      </w:r>
      <w:r>
        <w:rPr>
          <w:rFonts w:hint="cs"/>
          <w:rtl/>
        </w:rPr>
        <w:t>.</w:t>
      </w:r>
      <w:r w:rsidR="002B400C">
        <w:rPr>
          <w:rFonts w:hint="cs"/>
          <w:rtl/>
        </w:rPr>
        <w:t xml:space="preserve"> </w:t>
      </w:r>
    </w:p>
    <w:p w:rsidR="00BD687C" w:rsidRPr="00FF5F0E" w:rsidP="007D2D7C">
      <w:pPr>
        <w:pStyle w:val="a"/>
        <w:spacing w:line="269" w:lineRule="auto"/>
        <w:rPr>
          <w:rtl/>
        </w:rPr>
      </w:pPr>
    </w:p>
    <w:p w:rsidR="00F56687" w:rsidP="007D2D7C">
      <w:pPr>
        <w:spacing w:line="269" w:lineRule="auto"/>
        <w:rPr>
          <w:b/>
          <w:bCs/>
          <w:rtl/>
        </w:rPr>
      </w:pPr>
      <w:r w:rsidRPr="00574FED">
        <w:rPr>
          <w:rFonts w:hint="eastAsia"/>
          <w:b/>
          <w:bCs/>
          <w:rtl/>
        </w:rPr>
        <w:t>עד</w:t>
      </w:r>
      <w:r w:rsidRPr="00574FED">
        <w:rPr>
          <w:b/>
          <w:bCs/>
          <w:rtl/>
        </w:rPr>
        <w:t xml:space="preserve"> סיום מועד הביקורת באוקטובר 2019, כחמש שנים וחצי לאחר אישורו על ידי המועצה, </w:t>
      </w:r>
      <w:r w:rsidR="008E189B">
        <w:rPr>
          <w:rFonts w:hint="cs"/>
          <w:b/>
          <w:bCs/>
          <w:rtl/>
        </w:rPr>
        <w:t xml:space="preserve">טרם קידמה </w:t>
      </w:r>
      <w:r w:rsidRPr="00574FED">
        <w:rPr>
          <w:b/>
          <w:bCs/>
          <w:rtl/>
        </w:rPr>
        <w:t xml:space="preserve">המועצה </w:t>
      </w:r>
      <w:r w:rsidR="008E189B">
        <w:rPr>
          <w:rFonts w:hint="cs"/>
          <w:b/>
          <w:bCs/>
          <w:rtl/>
        </w:rPr>
        <w:t xml:space="preserve">את </w:t>
      </w:r>
      <w:r w:rsidRPr="00574FED">
        <w:rPr>
          <w:b/>
          <w:bCs/>
          <w:rtl/>
        </w:rPr>
        <w:t xml:space="preserve">הטיפול </w:t>
      </w:r>
      <w:r w:rsidRPr="00574FED">
        <w:rPr>
          <w:rFonts w:hint="eastAsia"/>
          <w:b/>
          <w:bCs/>
          <w:rtl/>
        </w:rPr>
        <w:t>בחוק</w:t>
      </w:r>
      <w:r w:rsidR="00E31109">
        <w:rPr>
          <w:rFonts w:hint="cs"/>
          <w:b/>
          <w:bCs/>
          <w:rtl/>
        </w:rPr>
        <w:t>,</w:t>
      </w:r>
      <w:r w:rsidRPr="00574FED" w:rsidR="00BD687C">
        <w:rPr>
          <w:b/>
          <w:bCs/>
          <w:rtl/>
        </w:rPr>
        <w:t xml:space="preserve"> וחוק העזר טרם אושר</w:t>
      </w:r>
      <w:r w:rsidRPr="00574FED">
        <w:rPr>
          <w:b/>
          <w:bCs/>
          <w:rtl/>
        </w:rPr>
        <w:t>.</w:t>
      </w:r>
      <w:r w:rsidRPr="00574FED">
        <w:rPr>
          <w:rStyle w:val="CommentReference"/>
          <w:b/>
          <w:bCs/>
          <w:rtl/>
        </w:rPr>
        <w:t xml:space="preserve"> </w:t>
      </w:r>
    </w:p>
    <w:p w:rsidR="001A6164" w:rsidRPr="00FF5F0E" w:rsidP="007D2D7C">
      <w:pPr>
        <w:pStyle w:val="a"/>
        <w:spacing w:line="269" w:lineRule="auto"/>
        <w:rPr>
          <w:rtl/>
        </w:rPr>
      </w:pPr>
    </w:p>
    <w:p w:rsidR="001A6164" w:rsidRPr="001A6164" w:rsidP="007D2D7C">
      <w:pPr>
        <w:spacing w:line="269" w:lineRule="auto"/>
        <w:rPr>
          <w:rtl/>
        </w:rPr>
      </w:pPr>
      <w:r w:rsidRPr="00F04F0D">
        <w:rPr>
          <w:rFonts w:hint="eastAsia"/>
          <w:rtl/>
        </w:rPr>
        <w:t>המועצה</w:t>
      </w:r>
      <w:r w:rsidRPr="00F04F0D">
        <w:rPr>
          <w:rtl/>
        </w:rPr>
        <w:t xml:space="preserve"> המקומית </w:t>
      </w:r>
      <w:r w:rsidRPr="00F04F0D">
        <w:rPr>
          <w:rFonts w:hint="eastAsia"/>
          <w:b/>
          <w:bCs/>
          <w:rtl/>
        </w:rPr>
        <w:t>אלפי</w:t>
      </w:r>
      <w:r w:rsidRPr="00F04F0D">
        <w:rPr>
          <w:b/>
          <w:bCs/>
          <w:rtl/>
        </w:rPr>
        <w:t xml:space="preserve"> </w:t>
      </w:r>
      <w:r w:rsidRPr="00F04F0D">
        <w:rPr>
          <w:rFonts w:hint="eastAsia"/>
          <w:b/>
          <w:bCs/>
          <w:rtl/>
        </w:rPr>
        <w:t>מנשה</w:t>
      </w:r>
      <w:r>
        <w:rPr>
          <w:rFonts w:hint="cs"/>
          <w:rtl/>
        </w:rPr>
        <w:t xml:space="preserve"> מסרה בתשובתה כי היא מצויה בשלבי טיפול סופיים </w:t>
      </w:r>
      <w:r w:rsidR="00D63F1F">
        <w:rPr>
          <w:rFonts w:hint="cs"/>
          <w:rtl/>
        </w:rPr>
        <w:t>ב</w:t>
      </w:r>
      <w:r w:rsidR="00B64E9F">
        <w:rPr>
          <w:rFonts w:hint="cs"/>
          <w:rtl/>
        </w:rPr>
        <w:t xml:space="preserve">חוק העזר </w:t>
      </w:r>
      <w:r>
        <w:rPr>
          <w:rFonts w:hint="cs"/>
          <w:rtl/>
        </w:rPr>
        <w:t>מול משרד הפנים.</w:t>
      </w:r>
    </w:p>
    <w:p w:rsidR="00C6058B" w:rsidP="007D2D7C">
      <w:pPr>
        <w:spacing w:line="269" w:lineRule="auto"/>
        <w:rPr>
          <w:b/>
          <w:bCs/>
          <w:rtl/>
        </w:rPr>
      </w:pPr>
    </w:p>
    <w:p w:rsidR="00F56687" w:rsidRPr="005B660E" w:rsidP="007D2D7C">
      <w:pPr>
        <w:pStyle w:val="Heading5"/>
        <w:spacing w:line="269" w:lineRule="auto"/>
        <w:rPr>
          <w:rtl/>
        </w:rPr>
      </w:pPr>
      <w:r>
        <w:rPr>
          <w:rFonts w:hint="cs"/>
          <w:rtl/>
        </w:rPr>
        <w:t>ה</w:t>
      </w:r>
      <w:r w:rsidRPr="001A74DE" w:rsidR="00254620">
        <w:rPr>
          <w:rFonts w:hint="eastAsia"/>
          <w:rtl/>
        </w:rPr>
        <w:t>מועצה</w:t>
      </w:r>
      <w:r w:rsidRPr="001A74DE" w:rsidR="00254620">
        <w:rPr>
          <w:rtl/>
        </w:rPr>
        <w:t xml:space="preserve"> </w:t>
      </w:r>
      <w:r>
        <w:rPr>
          <w:rFonts w:hint="cs"/>
          <w:rtl/>
        </w:rPr>
        <w:t>ה</w:t>
      </w:r>
      <w:r w:rsidRPr="001A74DE" w:rsidR="00254620">
        <w:rPr>
          <w:rFonts w:hint="eastAsia"/>
          <w:rtl/>
        </w:rPr>
        <w:t>מקומית</w:t>
      </w:r>
      <w:r w:rsidRPr="001A74DE" w:rsidR="00254620">
        <w:rPr>
          <w:rtl/>
        </w:rPr>
        <w:t xml:space="preserve"> </w:t>
      </w:r>
      <w:r w:rsidRPr="001A74DE" w:rsidR="00254620">
        <w:rPr>
          <w:rFonts w:hint="eastAsia"/>
          <w:rtl/>
        </w:rPr>
        <w:t>אלקנה</w:t>
      </w:r>
    </w:p>
    <w:p w:rsidR="00F56687" w:rsidRPr="00F56687" w:rsidP="007D2D7C">
      <w:pPr>
        <w:pStyle w:val="a"/>
        <w:spacing w:line="269" w:lineRule="auto"/>
        <w:rPr>
          <w:rtl/>
        </w:rPr>
      </w:pPr>
    </w:p>
    <w:p w:rsidR="00AE4753" w:rsidP="007D2D7C">
      <w:pPr>
        <w:numPr>
          <w:ilvl w:val="0"/>
          <w:numId w:val="4"/>
        </w:numPr>
        <w:autoSpaceDE w:val="0"/>
        <w:autoSpaceDN w:val="0"/>
        <w:adjustRightInd w:val="0"/>
        <w:spacing w:line="269" w:lineRule="auto"/>
        <w:rPr>
          <w:rFonts w:ascii="Tahoma" w:hAnsi="Tahoma" w:eastAsiaTheme="minorEastAsia"/>
          <w:sz w:val="24"/>
        </w:rPr>
      </w:pPr>
      <w:r w:rsidRPr="00F56687">
        <w:rPr>
          <w:rFonts w:ascii="Tahoma" w:hAnsi="Tahoma" w:eastAsiaTheme="minorEastAsia" w:hint="cs"/>
          <w:sz w:val="24"/>
          <w:rtl/>
        </w:rPr>
        <w:t>ביולי 2013</w:t>
      </w:r>
      <w:r>
        <w:rPr>
          <w:rFonts w:ascii="Tahoma" w:hAnsi="Tahoma" w:eastAsiaTheme="minorEastAsia" w:hint="cs"/>
          <w:sz w:val="24"/>
          <w:rtl/>
        </w:rPr>
        <w:t xml:space="preserve"> חתמה </w:t>
      </w:r>
      <w:r w:rsidRPr="00F56687" w:rsidR="006F6FA5">
        <w:rPr>
          <w:rFonts w:ascii="Tahoma" w:hAnsi="Tahoma" w:eastAsiaTheme="minorEastAsia" w:hint="cs"/>
          <w:sz w:val="24"/>
          <w:rtl/>
        </w:rPr>
        <w:t xml:space="preserve">המועצה המקומית </w:t>
      </w:r>
      <w:r w:rsidRPr="007032B5" w:rsidR="006F6FA5">
        <w:rPr>
          <w:rFonts w:ascii="Tahoma" w:hAnsi="Tahoma" w:eastAsiaTheme="minorEastAsia" w:hint="cs"/>
          <w:b/>
          <w:bCs/>
          <w:sz w:val="24"/>
          <w:rtl/>
        </w:rPr>
        <w:t>אלקנה</w:t>
      </w:r>
      <w:r w:rsidRPr="00F56687" w:rsidR="006F6FA5">
        <w:rPr>
          <w:rFonts w:ascii="Tahoma" w:hAnsi="Tahoma" w:eastAsiaTheme="minorEastAsia" w:hint="cs"/>
          <w:sz w:val="24"/>
          <w:rtl/>
        </w:rPr>
        <w:t xml:space="preserve"> הסכם עם </w:t>
      </w:r>
      <w:r w:rsidR="00430A49">
        <w:rPr>
          <w:rFonts w:ascii="Tahoma" w:hAnsi="Tahoma" w:eastAsiaTheme="minorEastAsia" w:hint="cs"/>
          <w:sz w:val="24"/>
          <w:rtl/>
        </w:rPr>
        <w:t>יועץ</w:t>
      </w:r>
      <w:r w:rsidR="00B122AD">
        <w:rPr>
          <w:rFonts w:ascii="Tahoma" w:hAnsi="Tahoma" w:eastAsiaTheme="minorEastAsia" w:hint="cs"/>
          <w:sz w:val="24"/>
          <w:rtl/>
        </w:rPr>
        <w:t xml:space="preserve"> </w:t>
      </w:r>
      <w:r w:rsidRPr="00F56687" w:rsidR="006F6FA5">
        <w:rPr>
          <w:rFonts w:ascii="Tahoma" w:hAnsi="Tahoma" w:eastAsiaTheme="minorEastAsia" w:hint="cs"/>
          <w:sz w:val="24"/>
          <w:rtl/>
        </w:rPr>
        <w:t xml:space="preserve">להכנת תחשיבים </w:t>
      </w:r>
      <w:r w:rsidRPr="00F56687" w:rsidR="00AC3473">
        <w:rPr>
          <w:rFonts w:ascii="Tahoma" w:hAnsi="Tahoma" w:eastAsiaTheme="minorEastAsia" w:hint="cs"/>
          <w:sz w:val="24"/>
          <w:rtl/>
        </w:rPr>
        <w:t>ל</w:t>
      </w:r>
      <w:r w:rsidR="00AC3473">
        <w:rPr>
          <w:rFonts w:ascii="Tahoma" w:hAnsi="Tahoma" w:eastAsiaTheme="minorEastAsia" w:hint="cs"/>
          <w:sz w:val="24"/>
          <w:rtl/>
        </w:rPr>
        <w:t>חמישה</w:t>
      </w:r>
      <w:r w:rsidRPr="00F56687" w:rsidR="00AC3473">
        <w:rPr>
          <w:rFonts w:ascii="Tahoma" w:hAnsi="Tahoma" w:eastAsiaTheme="minorEastAsia" w:hint="cs"/>
          <w:sz w:val="24"/>
          <w:rtl/>
        </w:rPr>
        <w:t xml:space="preserve"> </w:t>
      </w:r>
      <w:r w:rsidRPr="00F56687" w:rsidR="006F6FA5">
        <w:rPr>
          <w:rFonts w:ascii="Tahoma" w:hAnsi="Tahoma" w:eastAsiaTheme="minorEastAsia" w:hint="cs"/>
          <w:sz w:val="24"/>
          <w:rtl/>
        </w:rPr>
        <w:t>חוקי עזר: היטל סלילת כבישים, היטל תיעול וניקוז, היטל ביוב, היטל מוסדות ציבור ואגרת מודעות ושלטים.</w:t>
      </w:r>
      <w:r w:rsidR="00B122AD">
        <w:rPr>
          <w:rFonts w:ascii="Tahoma" w:hAnsi="Tahoma" w:eastAsiaTheme="minorEastAsia" w:hint="cs"/>
          <w:sz w:val="24"/>
          <w:rtl/>
        </w:rPr>
        <w:t xml:space="preserve"> </w:t>
      </w:r>
      <w:r w:rsidRPr="00F56687">
        <w:rPr>
          <w:rFonts w:ascii="Tahoma" w:hAnsi="Tahoma" w:eastAsiaTheme="minorEastAsia" w:hint="cs"/>
          <w:sz w:val="24"/>
          <w:rtl/>
        </w:rPr>
        <w:t>בפברואר 2014</w:t>
      </w:r>
      <w:r>
        <w:rPr>
          <w:rFonts w:ascii="Tahoma" w:hAnsi="Tahoma" w:eastAsiaTheme="minorEastAsia" w:hint="cs"/>
          <w:sz w:val="24"/>
          <w:rtl/>
        </w:rPr>
        <w:t xml:space="preserve"> חתמה </w:t>
      </w:r>
      <w:r w:rsidRPr="00F56687" w:rsidR="006F6FA5">
        <w:rPr>
          <w:rFonts w:ascii="Tahoma" w:hAnsi="Tahoma" w:eastAsiaTheme="minorEastAsia" w:hint="cs"/>
          <w:sz w:val="24"/>
          <w:rtl/>
        </w:rPr>
        <w:t>המועצה הסכם נוסף עם אותו היועץ</w:t>
      </w:r>
      <w:r>
        <w:rPr>
          <w:rFonts w:ascii="Tahoma" w:hAnsi="Tahoma" w:eastAsiaTheme="minorEastAsia" w:hint="cs"/>
          <w:sz w:val="24"/>
          <w:rtl/>
        </w:rPr>
        <w:t>,</w:t>
      </w:r>
      <w:r w:rsidRPr="00F56687" w:rsidR="006F6FA5">
        <w:rPr>
          <w:rFonts w:ascii="Tahoma" w:hAnsi="Tahoma" w:eastAsiaTheme="minorEastAsia" w:hint="cs"/>
          <w:sz w:val="24"/>
          <w:rtl/>
        </w:rPr>
        <w:t xml:space="preserve"> להכנת המעטפת המשפטית </w:t>
      </w:r>
      <w:r w:rsidRPr="00F56687" w:rsidR="00AC3473">
        <w:rPr>
          <w:rFonts w:ascii="Tahoma" w:hAnsi="Tahoma" w:eastAsiaTheme="minorEastAsia" w:hint="cs"/>
          <w:sz w:val="24"/>
          <w:rtl/>
        </w:rPr>
        <w:t>ל</w:t>
      </w:r>
      <w:r w:rsidR="00AC3473">
        <w:rPr>
          <w:rFonts w:ascii="Tahoma" w:hAnsi="Tahoma" w:eastAsiaTheme="minorEastAsia" w:hint="cs"/>
          <w:sz w:val="24"/>
          <w:rtl/>
        </w:rPr>
        <w:t xml:space="preserve">חמשת </w:t>
      </w:r>
      <w:r w:rsidRPr="00F56687" w:rsidR="006F6FA5">
        <w:rPr>
          <w:rFonts w:ascii="Tahoma" w:hAnsi="Tahoma" w:eastAsiaTheme="minorEastAsia" w:hint="cs"/>
          <w:sz w:val="24"/>
          <w:rtl/>
        </w:rPr>
        <w:t>חוקי העזר.</w:t>
      </w:r>
      <w:r w:rsidR="00B122AD">
        <w:rPr>
          <w:rFonts w:ascii="Tahoma" w:hAnsi="Tahoma" w:eastAsiaTheme="minorEastAsia" w:hint="cs"/>
          <w:sz w:val="24"/>
          <w:rtl/>
        </w:rPr>
        <w:t xml:space="preserve"> </w:t>
      </w:r>
    </w:p>
    <w:p w:rsidR="00F56687" w:rsidRPr="00F56687" w:rsidP="007D2D7C">
      <w:pPr>
        <w:pStyle w:val="a"/>
        <w:spacing w:line="269" w:lineRule="auto"/>
        <w:rPr>
          <w:rtl/>
        </w:rPr>
      </w:pPr>
    </w:p>
    <w:p w:rsidR="00F56687" w:rsidP="007D2D7C">
      <w:pPr>
        <w:widowControl w:val="0"/>
        <w:autoSpaceDE w:val="0"/>
        <w:autoSpaceDN w:val="0"/>
        <w:adjustRightInd w:val="0"/>
        <w:spacing w:line="269" w:lineRule="auto"/>
        <w:ind w:left="340"/>
        <w:rPr>
          <w:rFonts w:ascii="Tahoma" w:hAnsi="Tahoma" w:eastAsiaTheme="minorEastAsia"/>
          <w:sz w:val="24"/>
          <w:rtl/>
        </w:rPr>
      </w:pPr>
      <w:r w:rsidRPr="00F56687">
        <w:rPr>
          <w:rFonts w:ascii="Tahoma" w:hAnsi="Tahoma" w:eastAsiaTheme="minorEastAsia" w:hint="cs"/>
          <w:sz w:val="24"/>
          <w:rtl/>
        </w:rPr>
        <w:t xml:space="preserve">נמצא כי בהסכמים שנחתמו בין המועצה המקומית </w:t>
      </w:r>
      <w:r w:rsidR="00E5096E">
        <w:rPr>
          <w:rFonts w:ascii="Tahoma" w:hAnsi="Tahoma" w:eastAsiaTheme="minorEastAsia" w:hint="cs"/>
          <w:sz w:val="24"/>
          <w:rtl/>
        </w:rPr>
        <w:t>ל</w:t>
      </w:r>
      <w:r w:rsidRPr="00F56687">
        <w:rPr>
          <w:rFonts w:ascii="Tahoma" w:hAnsi="Tahoma" w:eastAsiaTheme="minorEastAsia" w:hint="cs"/>
          <w:sz w:val="24"/>
          <w:rtl/>
        </w:rPr>
        <w:t xml:space="preserve">יועץ לא נקבעו לוחות זמנים למועד תום הכנת התחשיבים והמעטפת המשפטית </w:t>
      </w:r>
      <w:r w:rsidRPr="00F56687" w:rsidR="00A80EA7">
        <w:rPr>
          <w:rFonts w:ascii="Tahoma" w:hAnsi="Tahoma" w:eastAsiaTheme="minorEastAsia" w:hint="cs"/>
          <w:sz w:val="24"/>
          <w:rtl/>
        </w:rPr>
        <w:t>ל</w:t>
      </w:r>
      <w:r w:rsidR="00A80EA7">
        <w:rPr>
          <w:rFonts w:ascii="Tahoma" w:hAnsi="Tahoma" w:eastAsiaTheme="minorEastAsia" w:hint="cs"/>
          <w:sz w:val="24"/>
          <w:rtl/>
        </w:rPr>
        <w:t>חוקי העזר</w:t>
      </w:r>
      <w:r w:rsidRPr="00F56687">
        <w:rPr>
          <w:rFonts w:ascii="Tahoma" w:hAnsi="Tahoma" w:eastAsiaTheme="minorEastAsia" w:hint="cs"/>
          <w:sz w:val="24"/>
          <w:rtl/>
        </w:rPr>
        <w:t>.</w:t>
      </w:r>
    </w:p>
    <w:p w:rsidR="00F56687" w:rsidRPr="00F56687" w:rsidP="007D2D7C">
      <w:pPr>
        <w:pStyle w:val="a"/>
        <w:spacing w:line="269" w:lineRule="auto"/>
        <w:rPr>
          <w:rtl/>
        </w:rPr>
      </w:pPr>
    </w:p>
    <w:p w:rsidR="009C1578" w:rsidRPr="00E969B7" w:rsidP="00FB2777">
      <w:pPr>
        <w:autoSpaceDE w:val="0"/>
        <w:autoSpaceDN w:val="0"/>
        <w:adjustRightInd w:val="0"/>
        <w:spacing w:line="269" w:lineRule="auto"/>
        <w:ind w:left="340"/>
      </w:pPr>
      <w:r w:rsidRPr="00C34A0C">
        <w:rPr>
          <w:rFonts w:hint="cs"/>
          <w:rtl/>
        </w:rPr>
        <w:t xml:space="preserve">המועצה </w:t>
      </w:r>
      <w:r w:rsidRPr="00BB3C34" w:rsidR="003B3AA5">
        <w:rPr>
          <w:rFonts w:hint="eastAsia"/>
          <w:rtl/>
        </w:rPr>
        <w:t>המקומית</w:t>
      </w:r>
      <w:r w:rsidRPr="00BB3C34" w:rsidR="003B3AA5">
        <w:rPr>
          <w:rtl/>
        </w:rPr>
        <w:t xml:space="preserve"> </w:t>
      </w:r>
      <w:r w:rsidRPr="007266C2" w:rsidR="003B3AA5">
        <w:rPr>
          <w:b/>
          <w:bCs/>
          <w:rtl/>
        </w:rPr>
        <w:t>אלקנה</w:t>
      </w:r>
      <w:r w:rsidRPr="00BB3C34" w:rsidR="003B3AA5">
        <w:rPr>
          <w:rtl/>
        </w:rPr>
        <w:t xml:space="preserve"> </w:t>
      </w:r>
      <w:r w:rsidRPr="00BB3C34">
        <w:rPr>
          <w:rFonts w:hint="eastAsia"/>
          <w:rtl/>
        </w:rPr>
        <w:t>לא</w:t>
      </w:r>
      <w:r w:rsidRPr="00BB3C34">
        <w:rPr>
          <w:rFonts w:hint="cs"/>
          <w:rtl/>
        </w:rPr>
        <w:t xml:space="preserve"> ק</w:t>
      </w:r>
      <w:r w:rsidRPr="00C34A0C">
        <w:rPr>
          <w:rFonts w:hint="cs"/>
          <w:rtl/>
        </w:rPr>
        <w:t>ידמה את הליך הכנת חוק העזר</w:t>
      </w:r>
      <w:r w:rsidR="00E969B7">
        <w:rPr>
          <w:rFonts w:hint="cs"/>
          <w:rtl/>
        </w:rPr>
        <w:t xml:space="preserve"> </w:t>
      </w:r>
      <w:r w:rsidR="00FB2777">
        <w:rPr>
          <w:rFonts w:hint="cs"/>
          <w:rtl/>
        </w:rPr>
        <w:t xml:space="preserve">בנושא </w:t>
      </w:r>
      <w:r w:rsidR="00E969B7">
        <w:rPr>
          <w:rFonts w:hint="cs"/>
          <w:rtl/>
        </w:rPr>
        <w:t>אגרת מודעות ושילוט</w:t>
      </w:r>
      <w:r w:rsidR="00A80EA7">
        <w:rPr>
          <w:rFonts w:hint="cs"/>
          <w:rtl/>
        </w:rPr>
        <w:t>,</w:t>
      </w:r>
      <w:r w:rsidRPr="00C34A0C">
        <w:rPr>
          <w:rFonts w:hint="cs"/>
          <w:rtl/>
        </w:rPr>
        <w:t xml:space="preserve"> </w:t>
      </w:r>
      <w:r w:rsidR="00A80EA7">
        <w:rPr>
          <w:rFonts w:hint="cs"/>
          <w:rtl/>
        </w:rPr>
        <w:t>אף על פי</w:t>
      </w:r>
      <w:r w:rsidRPr="00C34A0C" w:rsidR="00A80EA7">
        <w:rPr>
          <w:rFonts w:hint="cs"/>
          <w:rtl/>
        </w:rPr>
        <w:t xml:space="preserve"> </w:t>
      </w:r>
      <w:r w:rsidRPr="00C34A0C">
        <w:rPr>
          <w:rFonts w:hint="cs"/>
          <w:rtl/>
        </w:rPr>
        <w:t xml:space="preserve">שהיועץ הגיש לה </w:t>
      </w:r>
      <w:r w:rsidR="00E44F4C">
        <w:rPr>
          <w:rFonts w:hint="cs"/>
          <w:rtl/>
        </w:rPr>
        <w:t xml:space="preserve">את </w:t>
      </w:r>
      <w:r w:rsidRPr="00C34A0C">
        <w:rPr>
          <w:rFonts w:hint="cs"/>
          <w:rtl/>
        </w:rPr>
        <w:t xml:space="preserve">תחשיבי </w:t>
      </w:r>
      <w:r w:rsidR="00E969B7">
        <w:rPr>
          <w:rFonts w:hint="cs"/>
          <w:rtl/>
        </w:rPr>
        <w:t>ה</w:t>
      </w:r>
      <w:r w:rsidRPr="00C34A0C">
        <w:rPr>
          <w:rFonts w:hint="cs"/>
          <w:rtl/>
        </w:rPr>
        <w:t>אגר</w:t>
      </w:r>
      <w:r w:rsidR="00E969B7">
        <w:rPr>
          <w:rFonts w:hint="cs"/>
          <w:rtl/>
        </w:rPr>
        <w:t>ה</w:t>
      </w:r>
      <w:r w:rsidRPr="00C34A0C">
        <w:rPr>
          <w:rFonts w:hint="cs"/>
          <w:rtl/>
        </w:rPr>
        <w:t xml:space="preserve"> כבר בשנים 2014 ו-2015</w:t>
      </w:r>
      <w:r w:rsidR="00A80EA7">
        <w:rPr>
          <w:rFonts w:hint="cs"/>
          <w:rtl/>
        </w:rPr>
        <w:t>,</w:t>
      </w:r>
      <w:r w:rsidRPr="00C34A0C">
        <w:rPr>
          <w:rFonts w:hint="cs"/>
          <w:rtl/>
        </w:rPr>
        <w:t xml:space="preserve"> התחשיבים נבדקו ואושרו בידי</w:t>
      </w:r>
      <w:r>
        <w:rPr>
          <w:rFonts w:hint="cs"/>
          <w:rtl/>
        </w:rPr>
        <w:t xml:space="preserve"> היועץ</w:t>
      </w:r>
      <w:r w:rsidR="008D1C80">
        <w:rPr>
          <w:rFonts w:hint="cs"/>
          <w:rtl/>
        </w:rPr>
        <w:t>,</w:t>
      </w:r>
      <w:r>
        <w:rPr>
          <w:rFonts w:hint="cs"/>
          <w:rtl/>
        </w:rPr>
        <w:t xml:space="preserve"> </w:t>
      </w:r>
      <w:r w:rsidR="008D1C80">
        <w:rPr>
          <w:rFonts w:hint="cs"/>
          <w:rtl/>
        </w:rPr>
        <w:t>ו</w:t>
      </w:r>
      <w:r w:rsidRPr="00F56687">
        <w:rPr>
          <w:rFonts w:hint="cs"/>
          <w:rtl/>
        </w:rPr>
        <w:t>נכונות</w:t>
      </w:r>
      <w:r w:rsidR="008D1C80">
        <w:rPr>
          <w:rFonts w:hint="cs"/>
          <w:rtl/>
        </w:rPr>
        <w:t>ם</w:t>
      </w:r>
      <w:r w:rsidRPr="00F56687">
        <w:rPr>
          <w:rFonts w:hint="cs"/>
          <w:rtl/>
        </w:rPr>
        <w:t xml:space="preserve"> נבדקה על ידי </w:t>
      </w:r>
      <w:r>
        <w:rPr>
          <w:rFonts w:hint="cs"/>
          <w:rtl/>
        </w:rPr>
        <w:t xml:space="preserve">חברה </w:t>
      </w:r>
      <w:r w:rsidR="00FF5F0E">
        <w:rPr>
          <w:rFonts w:hint="cs"/>
          <w:rtl/>
        </w:rPr>
        <w:t>א'</w:t>
      </w:r>
      <w:r w:rsidR="00AE4753">
        <w:rPr>
          <w:rFonts w:hint="cs"/>
          <w:rtl/>
        </w:rPr>
        <w:t>.</w:t>
      </w:r>
      <w:r w:rsidRPr="00C34A0C">
        <w:rPr>
          <w:rFonts w:hint="cs"/>
          <w:rtl/>
        </w:rPr>
        <w:t xml:space="preserve"> </w:t>
      </w:r>
      <w:r>
        <w:rPr>
          <w:rFonts w:hint="cs"/>
          <w:rtl/>
        </w:rPr>
        <w:t>עד מועד סיום הבדיקה</w:t>
      </w:r>
      <w:r w:rsidR="008D1C80">
        <w:rPr>
          <w:rFonts w:hint="cs"/>
          <w:rtl/>
        </w:rPr>
        <w:t>,</w:t>
      </w:r>
      <w:r>
        <w:rPr>
          <w:rFonts w:hint="cs"/>
          <w:rtl/>
        </w:rPr>
        <w:t xml:space="preserve"> </w:t>
      </w:r>
      <w:r w:rsidR="008D1C80">
        <w:rPr>
          <w:rFonts w:hint="cs"/>
          <w:rtl/>
        </w:rPr>
        <w:t>ב</w:t>
      </w:r>
      <w:r>
        <w:rPr>
          <w:rFonts w:hint="cs"/>
          <w:rtl/>
        </w:rPr>
        <w:t xml:space="preserve">אוגוסט 2019, טרם אושרו </w:t>
      </w:r>
      <w:r w:rsidR="00E969B7">
        <w:rPr>
          <w:rFonts w:hint="cs"/>
          <w:rtl/>
        </w:rPr>
        <w:t xml:space="preserve">גם שאר </w:t>
      </w:r>
      <w:r>
        <w:rPr>
          <w:rFonts w:hint="cs"/>
          <w:rtl/>
        </w:rPr>
        <w:t>חוקי העזר על ידי מליאת המועצה</w:t>
      </w:r>
      <w:r w:rsidR="00E44F4C">
        <w:rPr>
          <w:rFonts w:hint="cs"/>
          <w:rtl/>
        </w:rPr>
        <w:t>,</w:t>
      </w:r>
      <w:r w:rsidR="00E969B7">
        <w:rPr>
          <w:rFonts w:hint="cs"/>
          <w:rtl/>
        </w:rPr>
        <w:t xml:space="preserve"> ובתום חמש שנים </w:t>
      </w:r>
      <w:r w:rsidRPr="004E0635" w:rsidR="00E969B7">
        <w:rPr>
          <w:rFonts w:hint="eastAsia"/>
          <w:rtl/>
        </w:rPr>
        <w:t>פג</w:t>
      </w:r>
      <w:r w:rsidRPr="004E0635" w:rsidR="00E969B7">
        <w:rPr>
          <w:rtl/>
        </w:rPr>
        <w:t xml:space="preserve"> </w:t>
      </w:r>
      <w:r w:rsidRPr="004E0635" w:rsidR="00E969B7">
        <w:rPr>
          <w:rFonts w:hint="eastAsia"/>
          <w:rtl/>
        </w:rPr>
        <w:t>תוקפם</w:t>
      </w:r>
      <w:r w:rsidRPr="004E0635" w:rsidR="00E969B7">
        <w:rPr>
          <w:rtl/>
        </w:rPr>
        <w:t xml:space="preserve"> </w:t>
      </w:r>
      <w:r w:rsidRPr="004E0635" w:rsidR="00E969B7">
        <w:rPr>
          <w:rFonts w:hint="eastAsia"/>
          <w:rtl/>
        </w:rPr>
        <w:t>של</w:t>
      </w:r>
      <w:r w:rsidRPr="004E0635" w:rsidR="00E969B7">
        <w:rPr>
          <w:rtl/>
        </w:rPr>
        <w:t xml:space="preserve"> </w:t>
      </w:r>
      <w:r w:rsidRPr="004E0635" w:rsidR="00E969B7">
        <w:rPr>
          <w:rFonts w:hint="eastAsia"/>
          <w:rtl/>
        </w:rPr>
        <w:t>התחשיבים</w:t>
      </w:r>
      <w:r w:rsidRPr="004E0635" w:rsidR="00E969B7">
        <w:rPr>
          <w:rtl/>
        </w:rPr>
        <w:t xml:space="preserve"> </w:t>
      </w:r>
      <w:r w:rsidRPr="004E0635" w:rsidR="00E969B7">
        <w:rPr>
          <w:rFonts w:hint="eastAsia"/>
          <w:rtl/>
        </w:rPr>
        <w:t>שנערכו</w:t>
      </w:r>
      <w:r w:rsidRPr="004E0635" w:rsidR="00E969B7">
        <w:rPr>
          <w:rtl/>
        </w:rPr>
        <w:t xml:space="preserve"> </w:t>
      </w:r>
      <w:r w:rsidRPr="004E0635" w:rsidR="00E969B7">
        <w:rPr>
          <w:rFonts w:hint="eastAsia"/>
          <w:rtl/>
        </w:rPr>
        <w:t>בזמנו</w:t>
      </w:r>
      <w:r w:rsidRPr="00E969B7">
        <w:rPr>
          <w:rFonts w:hint="cs"/>
          <w:rtl/>
        </w:rPr>
        <w:t>.</w:t>
      </w:r>
    </w:p>
    <w:p w:rsidR="00F56687" w:rsidRPr="00F56687" w:rsidP="007D2D7C">
      <w:pPr>
        <w:pStyle w:val="a"/>
        <w:spacing w:line="269" w:lineRule="auto"/>
        <w:rPr>
          <w:rtl/>
        </w:rPr>
      </w:pPr>
    </w:p>
    <w:p w:rsidR="00BD687C" w:rsidP="007D2D7C">
      <w:pPr>
        <w:numPr>
          <w:ilvl w:val="0"/>
          <w:numId w:val="4"/>
        </w:numPr>
        <w:autoSpaceDE w:val="0"/>
        <w:autoSpaceDN w:val="0"/>
        <w:adjustRightInd w:val="0"/>
        <w:spacing w:line="269" w:lineRule="auto"/>
        <w:rPr>
          <w:rFonts w:ascii="Tahoma" w:hAnsi="Tahoma" w:eastAsiaTheme="minorEastAsia"/>
          <w:sz w:val="24"/>
        </w:rPr>
      </w:pPr>
      <w:r w:rsidRPr="00F56687">
        <w:rPr>
          <w:rFonts w:ascii="Tahoma" w:hAnsi="Tahoma" w:eastAsiaTheme="minorEastAsia" w:hint="cs"/>
          <w:sz w:val="24"/>
          <w:rtl/>
        </w:rPr>
        <w:t xml:space="preserve">למועצה המקומית </w:t>
      </w:r>
      <w:r w:rsidRPr="007032B5">
        <w:rPr>
          <w:rFonts w:ascii="Tahoma" w:hAnsi="Tahoma" w:eastAsiaTheme="minorEastAsia" w:hint="cs"/>
          <w:b/>
          <w:bCs/>
          <w:sz w:val="24"/>
          <w:rtl/>
        </w:rPr>
        <w:t>אלקנה</w:t>
      </w:r>
      <w:r w:rsidR="00B122AD">
        <w:rPr>
          <w:rFonts w:ascii="Tahoma" w:hAnsi="Tahoma" w:eastAsiaTheme="minorEastAsia" w:hint="cs"/>
          <w:sz w:val="24"/>
          <w:rtl/>
        </w:rPr>
        <w:t xml:space="preserve"> </w:t>
      </w:r>
      <w:r w:rsidRPr="00F56687">
        <w:rPr>
          <w:rFonts w:ascii="Tahoma" w:hAnsi="Tahoma" w:eastAsiaTheme="minorEastAsia" w:hint="cs"/>
          <w:sz w:val="24"/>
          <w:rtl/>
        </w:rPr>
        <w:t>חוק עזר לשירותי שמירה,</w:t>
      </w:r>
      <w:r w:rsidR="00B122AD">
        <w:rPr>
          <w:rFonts w:ascii="Tahoma" w:hAnsi="Tahoma" w:eastAsiaTheme="minorEastAsia" w:hint="cs"/>
          <w:sz w:val="24"/>
          <w:rtl/>
        </w:rPr>
        <w:t xml:space="preserve"> </w:t>
      </w:r>
      <w:r w:rsidRPr="00F56687">
        <w:rPr>
          <w:rFonts w:ascii="Tahoma" w:hAnsi="Tahoma" w:eastAsiaTheme="minorEastAsia" w:hint="cs"/>
          <w:sz w:val="24"/>
          <w:rtl/>
        </w:rPr>
        <w:t>התשנ"ג-1992,</w:t>
      </w:r>
      <w:r w:rsidR="00B122AD">
        <w:rPr>
          <w:rFonts w:ascii="Tahoma" w:hAnsi="Tahoma" w:eastAsiaTheme="minorEastAsia" w:hint="cs"/>
          <w:sz w:val="24"/>
          <w:rtl/>
        </w:rPr>
        <w:t xml:space="preserve"> </w:t>
      </w:r>
      <w:r w:rsidRPr="00F56687">
        <w:rPr>
          <w:rFonts w:ascii="Tahoma" w:hAnsi="Tahoma" w:eastAsiaTheme="minorEastAsia" w:hint="cs"/>
          <w:sz w:val="24"/>
          <w:rtl/>
        </w:rPr>
        <w:t>אשר תוקן במרוצת השנים פעמים</w:t>
      </w:r>
      <w:r w:rsidR="008D1C80">
        <w:rPr>
          <w:rFonts w:ascii="Tahoma" w:hAnsi="Tahoma" w:eastAsiaTheme="minorEastAsia" w:hint="cs"/>
          <w:sz w:val="24"/>
          <w:rtl/>
        </w:rPr>
        <w:t xml:space="preserve"> אחדות</w:t>
      </w:r>
      <w:r w:rsidRPr="00F56687">
        <w:rPr>
          <w:rFonts w:ascii="Tahoma" w:hAnsi="Tahoma" w:eastAsiaTheme="minorEastAsia" w:hint="cs"/>
          <w:sz w:val="24"/>
          <w:rtl/>
        </w:rPr>
        <w:t xml:space="preserve">, האחרונה </w:t>
      </w:r>
      <w:r w:rsidR="008D1C80">
        <w:rPr>
          <w:rFonts w:ascii="Tahoma" w:hAnsi="Tahoma" w:eastAsiaTheme="minorEastAsia" w:hint="cs"/>
          <w:sz w:val="24"/>
          <w:rtl/>
        </w:rPr>
        <w:t xml:space="preserve">בהן </w:t>
      </w:r>
      <w:r w:rsidRPr="00F56687">
        <w:rPr>
          <w:rFonts w:ascii="Tahoma" w:hAnsi="Tahoma" w:eastAsiaTheme="minorEastAsia" w:hint="cs"/>
          <w:sz w:val="24"/>
          <w:rtl/>
        </w:rPr>
        <w:t xml:space="preserve">בשנת 1997. </w:t>
      </w:r>
      <w:r w:rsidRPr="00F56687" w:rsidR="008D1C80">
        <w:rPr>
          <w:rFonts w:ascii="Tahoma" w:hAnsi="Tahoma" w:eastAsiaTheme="minorEastAsia" w:hint="cs"/>
          <w:sz w:val="24"/>
          <w:rtl/>
        </w:rPr>
        <w:t>בינואר 2018</w:t>
      </w:r>
      <w:r w:rsidR="008D1C80">
        <w:rPr>
          <w:rFonts w:ascii="Tahoma" w:hAnsi="Tahoma" w:eastAsiaTheme="minorEastAsia" w:hint="cs"/>
          <w:sz w:val="24"/>
          <w:rtl/>
        </w:rPr>
        <w:t xml:space="preserve"> פנתה </w:t>
      </w:r>
      <w:r w:rsidRPr="00F56687">
        <w:rPr>
          <w:rFonts w:ascii="Tahoma" w:hAnsi="Tahoma" w:eastAsiaTheme="minorEastAsia" w:hint="cs"/>
          <w:sz w:val="24"/>
          <w:rtl/>
        </w:rPr>
        <w:t>המועצה ליועץ כדי שיעדכן את חוק העזר הזה</w:t>
      </w:r>
      <w:r>
        <w:rPr>
          <w:rFonts w:ascii="Tahoma" w:hAnsi="Tahoma" w:eastAsiaTheme="minorEastAsia" w:hint="cs"/>
          <w:sz w:val="24"/>
          <w:rtl/>
        </w:rPr>
        <w:t>.</w:t>
      </w:r>
      <w:r w:rsidRPr="00F56687">
        <w:rPr>
          <w:rFonts w:ascii="Tahoma" w:hAnsi="Tahoma" w:eastAsiaTheme="minorEastAsia" w:hint="cs"/>
          <w:sz w:val="24"/>
          <w:rtl/>
        </w:rPr>
        <w:t xml:space="preserve"> </w:t>
      </w:r>
    </w:p>
    <w:p w:rsidR="00C6058B" w:rsidRPr="00F875A5" w:rsidP="007D2D7C">
      <w:pPr>
        <w:pStyle w:val="a"/>
        <w:keepNext/>
        <w:spacing w:line="269" w:lineRule="auto"/>
      </w:pPr>
    </w:p>
    <w:p w:rsidR="00586640" w:rsidP="007D2D7C">
      <w:pPr>
        <w:autoSpaceDE w:val="0"/>
        <w:autoSpaceDN w:val="0"/>
        <w:adjustRightInd w:val="0"/>
        <w:spacing w:line="269" w:lineRule="auto"/>
        <w:ind w:left="340"/>
        <w:rPr>
          <w:b/>
          <w:bCs/>
          <w:rtl/>
        </w:rPr>
      </w:pPr>
      <w:r w:rsidRPr="00C6058B">
        <w:rPr>
          <w:rFonts w:ascii="Tahoma" w:hAnsi="Tahoma" w:eastAsiaTheme="minorEastAsia" w:hint="cs"/>
          <w:b/>
          <w:bCs/>
          <w:sz w:val="24"/>
          <w:rtl/>
        </w:rPr>
        <w:t xml:space="preserve">נמצא כי </w:t>
      </w:r>
      <w:r w:rsidRPr="00C6058B" w:rsidR="00F56687">
        <w:rPr>
          <w:rFonts w:ascii="Tahoma" w:hAnsi="Tahoma" w:eastAsiaTheme="minorEastAsia" w:hint="cs"/>
          <w:b/>
          <w:bCs/>
          <w:sz w:val="24"/>
          <w:rtl/>
        </w:rPr>
        <w:t>עד מועד סיום הביקורת</w:t>
      </w:r>
      <w:r w:rsidR="008D1C80">
        <w:rPr>
          <w:rFonts w:ascii="Tahoma" w:hAnsi="Tahoma" w:eastAsiaTheme="minorEastAsia" w:hint="cs"/>
          <w:b/>
          <w:bCs/>
          <w:sz w:val="24"/>
          <w:rtl/>
        </w:rPr>
        <w:t>,</w:t>
      </w:r>
      <w:r w:rsidRPr="00C6058B" w:rsidR="00F56687">
        <w:rPr>
          <w:rFonts w:ascii="Tahoma" w:hAnsi="Tahoma" w:eastAsiaTheme="minorEastAsia" w:hint="cs"/>
          <w:b/>
          <w:bCs/>
          <w:sz w:val="24"/>
          <w:rtl/>
        </w:rPr>
        <w:t xml:space="preserve"> באוגוסט 2019, </w:t>
      </w:r>
      <w:r w:rsidR="008D1C80">
        <w:rPr>
          <w:rFonts w:ascii="Tahoma" w:hAnsi="Tahoma" w:eastAsiaTheme="minorEastAsia" w:hint="cs"/>
          <w:b/>
          <w:bCs/>
          <w:sz w:val="24"/>
          <w:rtl/>
        </w:rPr>
        <w:t xml:space="preserve">טרם </w:t>
      </w:r>
      <w:r w:rsidR="00E969B7">
        <w:rPr>
          <w:rFonts w:ascii="Tahoma" w:hAnsi="Tahoma" w:eastAsiaTheme="minorEastAsia" w:hint="cs"/>
          <w:b/>
          <w:bCs/>
          <w:sz w:val="24"/>
          <w:rtl/>
        </w:rPr>
        <w:t xml:space="preserve">עדכנה המועצה את </w:t>
      </w:r>
      <w:r w:rsidRPr="00C6058B" w:rsidR="00507541">
        <w:rPr>
          <w:rFonts w:ascii="Tahoma" w:hAnsi="Tahoma" w:eastAsiaTheme="minorEastAsia" w:hint="cs"/>
          <w:b/>
          <w:bCs/>
          <w:sz w:val="24"/>
          <w:rtl/>
        </w:rPr>
        <w:t>חוק העזר</w:t>
      </w:r>
      <w:r w:rsidRPr="00C6058B" w:rsidR="00F56687">
        <w:rPr>
          <w:rFonts w:ascii="Tahoma" w:hAnsi="Tahoma" w:eastAsiaTheme="minorEastAsia" w:hint="cs"/>
          <w:b/>
          <w:bCs/>
          <w:sz w:val="24"/>
          <w:rtl/>
        </w:rPr>
        <w:t>.</w:t>
      </w:r>
      <w:r w:rsidRPr="00BD687C" w:rsidR="00F56687">
        <w:rPr>
          <w:rFonts w:ascii="Tahoma" w:hAnsi="Tahoma" w:eastAsiaTheme="minorEastAsia" w:hint="cs"/>
          <w:sz w:val="24"/>
          <w:rtl/>
        </w:rPr>
        <w:t xml:space="preserve"> </w:t>
      </w:r>
    </w:p>
    <w:p w:rsidR="00F56687" w:rsidRPr="00F56687" w:rsidP="007D2D7C">
      <w:pPr>
        <w:pStyle w:val="a"/>
        <w:spacing w:line="269" w:lineRule="auto"/>
        <w:rPr>
          <w:rtl/>
        </w:rPr>
      </w:pPr>
    </w:p>
    <w:p w:rsidR="00F56687" w:rsidP="007D2D7C">
      <w:pPr>
        <w:numPr>
          <w:ilvl w:val="0"/>
          <w:numId w:val="4"/>
        </w:numPr>
        <w:autoSpaceDE w:val="0"/>
        <w:autoSpaceDN w:val="0"/>
        <w:adjustRightInd w:val="0"/>
        <w:spacing w:line="269" w:lineRule="auto"/>
        <w:rPr>
          <w:rFonts w:ascii="Tahoma" w:eastAsia="Times New Roman" w:hAnsi="Tahoma"/>
          <w:sz w:val="24"/>
        </w:rPr>
      </w:pPr>
      <w:r w:rsidRPr="00F56687">
        <w:rPr>
          <w:rFonts w:ascii="Tahoma" w:eastAsia="Times New Roman" w:hAnsi="Tahoma" w:hint="cs"/>
          <w:sz w:val="24"/>
          <w:rtl/>
        </w:rPr>
        <w:t>בנוסחי הטיוטות של חוקי העזר</w:t>
      </w:r>
      <w:r w:rsidR="003B1AC8">
        <w:rPr>
          <w:rFonts w:ascii="Tahoma" w:eastAsia="Times New Roman" w:hAnsi="Tahoma" w:hint="cs"/>
          <w:sz w:val="24"/>
          <w:rtl/>
        </w:rPr>
        <w:t xml:space="preserve"> להיטל</w:t>
      </w:r>
      <w:r w:rsidRPr="00F56687">
        <w:rPr>
          <w:rFonts w:ascii="Tahoma" w:eastAsia="Times New Roman" w:hAnsi="Tahoma" w:hint="cs"/>
          <w:sz w:val="24"/>
          <w:rtl/>
        </w:rPr>
        <w:t xml:space="preserve"> סלילת כבישים</w:t>
      </w:r>
      <w:r w:rsidR="003B1AC8">
        <w:rPr>
          <w:rFonts w:ascii="Tahoma" w:eastAsia="Times New Roman" w:hAnsi="Tahoma" w:hint="cs"/>
          <w:sz w:val="24"/>
          <w:rtl/>
        </w:rPr>
        <w:t xml:space="preserve"> ולהיטל</w:t>
      </w:r>
      <w:r w:rsidRPr="00F56687">
        <w:rPr>
          <w:rFonts w:ascii="Tahoma" w:eastAsia="Times New Roman" w:hAnsi="Tahoma" w:hint="cs"/>
          <w:sz w:val="24"/>
          <w:rtl/>
        </w:rPr>
        <w:t xml:space="preserve"> תיעול וניקוז שהכין היועץ</w:t>
      </w:r>
      <w:r>
        <w:rPr>
          <w:rFonts w:ascii="Tahoma" w:eastAsia="Times New Roman" w:hAnsi="Tahoma"/>
          <w:sz w:val="24"/>
          <w:vertAlign w:val="superscript"/>
          <w:rtl/>
        </w:rPr>
        <w:footnoteReference w:id="31"/>
      </w:r>
      <w:r w:rsidRPr="00F56687">
        <w:rPr>
          <w:rFonts w:ascii="Tahoma" w:eastAsia="Times New Roman" w:hAnsi="Tahoma" w:hint="cs"/>
          <w:sz w:val="24"/>
          <w:rtl/>
        </w:rPr>
        <w:t xml:space="preserve"> נקבע</w:t>
      </w:r>
      <w:r w:rsidR="006A2ED8">
        <w:rPr>
          <w:rFonts w:ascii="Tahoma" w:eastAsia="Times New Roman" w:hAnsi="Tahoma" w:hint="cs"/>
          <w:sz w:val="24"/>
          <w:rtl/>
        </w:rPr>
        <w:t>,</w:t>
      </w:r>
      <w:r w:rsidRPr="00F56687">
        <w:rPr>
          <w:rFonts w:ascii="Tahoma" w:eastAsia="Times New Roman" w:hAnsi="Tahoma" w:hint="cs"/>
          <w:sz w:val="24"/>
          <w:rtl/>
        </w:rPr>
        <w:t xml:space="preserve"> בין השאר</w:t>
      </w:r>
      <w:r w:rsidR="006A2ED8">
        <w:rPr>
          <w:rFonts w:ascii="Tahoma" w:eastAsia="Times New Roman" w:hAnsi="Tahoma" w:hint="cs"/>
          <w:sz w:val="24"/>
          <w:rtl/>
        </w:rPr>
        <w:t>,</w:t>
      </w:r>
      <w:r w:rsidRPr="00F56687">
        <w:rPr>
          <w:rFonts w:ascii="Tahoma" w:eastAsia="Times New Roman" w:hAnsi="Tahoma" w:hint="cs"/>
          <w:sz w:val="24"/>
          <w:rtl/>
        </w:rPr>
        <w:t xml:space="preserve"> כי ניתן להטילם גם בגין בני</w:t>
      </w:r>
      <w:r w:rsidR="006A2ED8">
        <w:rPr>
          <w:rFonts w:ascii="Tahoma" w:eastAsia="Times New Roman" w:hAnsi="Tahoma" w:hint="cs"/>
          <w:sz w:val="24"/>
          <w:rtl/>
        </w:rPr>
        <w:t>י</w:t>
      </w:r>
      <w:r w:rsidRPr="00F56687">
        <w:rPr>
          <w:rFonts w:ascii="Tahoma" w:eastAsia="Times New Roman" w:hAnsi="Tahoma" w:hint="cs"/>
          <w:sz w:val="24"/>
          <w:rtl/>
        </w:rPr>
        <w:t>ה חריגה</w:t>
      </w:r>
      <w:r w:rsidR="00E969B7">
        <w:rPr>
          <w:rFonts w:ascii="Tahoma" w:eastAsia="Times New Roman" w:hAnsi="Tahoma" w:hint="cs"/>
          <w:sz w:val="24"/>
          <w:rtl/>
        </w:rPr>
        <w:t xml:space="preserve">. בחוקי העזר הקיימים של המועצה לא </w:t>
      </w:r>
      <w:r w:rsidR="000715A3">
        <w:rPr>
          <w:rFonts w:ascii="Tahoma" w:eastAsia="Times New Roman" w:hAnsi="Tahoma" w:hint="cs"/>
          <w:sz w:val="24"/>
          <w:rtl/>
        </w:rPr>
        <w:t>נקבעה</w:t>
      </w:r>
      <w:r w:rsidR="00E969B7">
        <w:rPr>
          <w:rFonts w:ascii="Tahoma" w:eastAsia="Times New Roman" w:hAnsi="Tahoma" w:hint="cs"/>
          <w:sz w:val="24"/>
          <w:rtl/>
        </w:rPr>
        <w:t xml:space="preserve"> חובה להטילם גם בגין בנייה חריגה</w:t>
      </w:r>
      <w:r>
        <w:rPr>
          <w:rFonts w:ascii="Tahoma" w:eastAsia="Times New Roman" w:hAnsi="Tahoma"/>
          <w:sz w:val="24"/>
          <w:vertAlign w:val="superscript"/>
          <w:rtl/>
        </w:rPr>
        <w:footnoteReference w:id="32"/>
      </w:r>
      <w:r w:rsidR="00941CC7">
        <w:rPr>
          <w:rFonts w:ascii="Tahoma" w:eastAsia="Times New Roman" w:hAnsi="Tahoma" w:hint="cs"/>
          <w:sz w:val="24"/>
          <w:rtl/>
        </w:rPr>
        <w:t>.</w:t>
      </w:r>
      <w:r w:rsidRPr="00F56687">
        <w:rPr>
          <w:rFonts w:ascii="Tahoma" w:eastAsia="Times New Roman" w:hAnsi="Tahoma" w:hint="cs"/>
          <w:sz w:val="24"/>
          <w:rtl/>
        </w:rPr>
        <w:t xml:space="preserve"> </w:t>
      </w:r>
    </w:p>
    <w:p w:rsidR="00626D54" w:rsidP="00FB2777">
      <w:pPr>
        <w:spacing w:line="269" w:lineRule="auto"/>
        <w:ind w:left="312"/>
        <w:rPr>
          <w:rtl/>
        </w:rPr>
      </w:pPr>
      <w:r>
        <w:rPr>
          <w:rtl/>
        </w:rPr>
        <w:br w:type="page"/>
      </w:r>
    </w:p>
    <w:p w:rsidR="00F56687" w:rsidP="00FB2777">
      <w:pPr>
        <w:spacing w:line="269" w:lineRule="auto"/>
        <w:ind w:left="312"/>
        <w:rPr>
          <w:rtl/>
        </w:rPr>
      </w:pPr>
      <w:r w:rsidRPr="00F56687">
        <w:rPr>
          <w:rFonts w:hint="cs"/>
          <w:rtl/>
        </w:rPr>
        <w:t xml:space="preserve">בין השנים 2014 - 2016 </w:t>
      </w:r>
      <w:r w:rsidR="006A2ED8">
        <w:rPr>
          <w:rFonts w:hint="cs"/>
          <w:rtl/>
        </w:rPr>
        <w:t xml:space="preserve">ערכה המועצה </w:t>
      </w:r>
      <w:r w:rsidRPr="00F56687">
        <w:rPr>
          <w:rFonts w:hint="cs"/>
          <w:rtl/>
        </w:rPr>
        <w:t>סקר מדידת נכסים למגורים לצורך חיוב בארנונה. מנתוני הסקר</w:t>
      </w:r>
      <w:r w:rsidR="00B122AD">
        <w:rPr>
          <w:rFonts w:hint="cs"/>
          <w:rtl/>
        </w:rPr>
        <w:t xml:space="preserve"> </w:t>
      </w:r>
      <w:r w:rsidRPr="00F56687">
        <w:rPr>
          <w:rFonts w:hint="cs"/>
          <w:rtl/>
        </w:rPr>
        <w:t>עולה</w:t>
      </w:r>
      <w:r w:rsidR="00B122AD">
        <w:rPr>
          <w:rFonts w:hint="cs"/>
          <w:rtl/>
        </w:rPr>
        <w:t xml:space="preserve"> </w:t>
      </w:r>
      <w:r w:rsidRPr="00F56687">
        <w:rPr>
          <w:rFonts w:hint="cs"/>
          <w:rtl/>
        </w:rPr>
        <w:t>כי</w:t>
      </w:r>
      <w:r w:rsidR="00B122AD">
        <w:rPr>
          <w:rFonts w:hint="cs"/>
          <w:rtl/>
        </w:rPr>
        <w:t xml:space="preserve"> </w:t>
      </w:r>
      <w:r w:rsidRPr="00F56687">
        <w:rPr>
          <w:rFonts w:hint="cs"/>
          <w:rtl/>
        </w:rPr>
        <w:t>השטח המחויב בארנונה גדל</w:t>
      </w:r>
      <w:r w:rsidR="00B122AD">
        <w:rPr>
          <w:rFonts w:hint="cs"/>
          <w:rtl/>
        </w:rPr>
        <w:t xml:space="preserve"> </w:t>
      </w:r>
      <w:r w:rsidR="007D2D7C">
        <w:rPr>
          <w:rFonts w:hint="cs"/>
          <w:rtl/>
        </w:rPr>
        <w:t>ב-</w:t>
      </w:r>
      <w:r w:rsidRPr="00F56687">
        <w:rPr>
          <w:rFonts w:hint="cs"/>
          <w:rtl/>
        </w:rPr>
        <w:t>21,743</w:t>
      </w:r>
      <w:r w:rsidR="00B122AD">
        <w:rPr>
          <w:rFonts w:hint="cs"/>
          <w:rtl/>
        </w:rPr>
        <w:t xml:space="preserve"> </w:t>
      </w:r>
      <w:r w:rsidRPr="00F56687">
        <w:rPr>
          <w:rFonts w:hint="cs"/>
          <w:rtl/>
        </w:rPr>
        <w:t>מ"ר</w:t>
      </w:r>
      <w:r w:rsidR="00B122AD">
        <w:rPr>
          <w:rFonts w:hint="cs"/>
          <w:rtl/>
        </w:rPr>
        <w:t xml:space="preserve"> </w:t>
      </w:r>
      <w:r w:rsidRPr="00F56687">
        <w:rPr>
          <w:rFonts w:hint="cs"/>
          <w:rtl/>
        </w:rPr>
        <w:t>(מ-149,376 מ"ר בשנת</w:t>
      </w:r>
      <w:r w:rsidR="008809C1">
        <w:rPr>
          <w:rFonts w:hint="cs"/>
          <w:rtl/>
        </w:rPr>
        <w:t xml:space="preserve"> </w:t>
      </w:r>
      <w:r w:rsidRPr="00F56687">
        <w:rPr>
          <w:rFonts w:hint="cs"/>
          <w:rtl/>
        </w:rPr>
        <w:t>2014 ל-171,119 מ"ר בשנת 2016), ואולם</w:t>
      </w:r>
      <w:r w:rsidR="00547AC5">
        <w:rPr>
          <w:rFonts w:hint="cs"/>
          <w:rtl/>
        </w:rPr>
        <w:t xml:space="preserve"> </w:t>
      </w:r>
      <w:r w:rsidRPr="00F56687">
        <w:rPr>
          <w:rFonts w:hint="cs"/>
          <w:rtl/>
        </w:rPr>
        <w:t xml:space="preserve">בהיעדר </w:t>
      </w:r>
      <w:r w:rsidR="00056825">
        <w:rPr>
          <w:rFonts w:hint="cs"/>
          <w:rtl/>
        </w:rPr>
        <w:t>עדכון של חוק העזר באופן המאפשר לחייב בהיטל גם בגין בנייה חריגה</w:t>
      </w:r>
      <w:r w:rsidR="000042B4">
        <w:rPr>
          <w:rFonts w:hint="cs"/>
          <w:rtl/>
        </w:rPr>
        <w:t>,</w:t>
      </w:r>
      <w:r w:rsidR="00056825">
        <w:rPr>
          <w:rFonts w:hint="cs"/>
          <w:rtl/>
        </w:rPr>
        <w:t xml:space="preserve"> ובהיעדר </w:t>
      </w:r>
      <w:r w:rsidRPr="00F56687">
        <w:rPr>
          <w:rFonts w:hint="cs"/>
          <w:rtl/>
        </w:rPr>
        <w:t>בדיקה של מחלקת ההנדסה</w:t>
      </w:r>
      <w:r w:rsidR="00056825">
        <w:rPr>
          <w:rFonts w:hint="cs"/>
          <w:rtl/>
        </w:rPr>
        <w:t xml:space="preserve"> אם הבני</w:t>
      </w:r>
      <w:r w:rsidR="00D71540">
        <w:rPr>
          <w:rFonts w:hint="cs"/>
          <w:rtl/>
        </w:rPr>
        <w:t>י</w:t>
      </w:r>
      <w:r w:rsidR="00056825">
        <w:rPr>
          <w:rFonts w:hint="cs"/>
          <w:rtl/>
        </w:rPr>
        <w:t xml:space="preserve">ה בהיתר </w:t>
      </w:r>
      <w:r w:rsidR="000042B4">
        <w:rPr>
          <w:rFonts w:hint="cs"/>
          <w:rtl/>
        </w:rPr>
        <w:t>-</w:t>
      </w:r>
      <w:r w:rsidR="00547AC5">
        <w:rPr>
          <w:rFonts w:hint="cs"/>
          <w:rtl/>
        </w:rPr>
        <w:t xml:space="preserve"> אין </w:t>
      </w:r>
      <w:r w:rsidRPr="00F56687">
        <w:rPr>
          <w:rFonts w:hint="cs"/>
          <w:rtl/>
        </w:rPr>
        <w:t xml:space="preserve">בידי המועצה נתונים אם בשטח שגדל </w:t>
      </w:r>
      <w:r w:rsidR="00E425DC">
        <w:rPr>
          <w:rFonts w:hint="cs"/>
          <w:rtl/>
        </w:rPr>
        <w:t>על פי סקר</w:t>
      </w:r>
      <w:r w:rsidRPr="00F56687" w:rsidR="00E425DC">
        <w:rPr>
          <w:rFonts w:hint="cs"/>
          <w:rtl/>
        </w:rPr>
        <w:t xml:space="preserve"> </w:t>
      </w:r>
      <w:r w:rsidR="00E425DC">
        <w:rPr>
          <w:rFonts w:hint="cs"/>
          <w:rtl/>
        </w:rPr>
        <w:t>ה</w:t>
      </w:r>
      <w:r w:rsidRPr="00F56687">
        <w:rPr>
          <w:rFonts w:hint="cs"/>
          <w:rtl/>
        </w:rPr>
        <w:t>ארנונה</w:t>
      </w:r>
      <w:r w:rsidR="00F66EE5">
        <w:rPr>
          <w:rFonts w:hint="cs"/>
          <w:rtl/>
        </w:rPr>
        <w:t xml:space="preserve"> </w:t>
      </w:r>
      <w:r w:rsidR="00B029D1">
        <w:rPr>
          <w:rFonts w:hint="cs"/>
          <w:rtl/>
        </w:rPr>
        <w:t>נכללות חריגות</w:t>
      </w:r>
      <w:r w:rsidR="009C1578">
        <w:rPr>
          <w:rFonts w:hint="cs"/>
          <w:rtl/>
        </w:rPr>
        <w:t xml:space="preserve"> בנייה</w:t>
      </w:r>
      <w:r w:rsidR="006F0C44">
        <w:rPr>
          <w:rFonts w:hint="cs"/>
          <w:rtl/>
        </w:rPr>
        <w:t>,</w:t>
      </w:r>
      <w:r w:rsidR="009C1578">
        <w:rPr>
          <w:rFonts w:hint="cs"/>
          <w:rtl/>
        </w:rPr>
        <w:t xml:space="preserve"> </w:t>
      </w:r>
      <w:r w:rsidR="006F0C44">
        <w:rPr>
          <w:rFonts w:hint="cs"/>
          <w:rtl/>
        </w:rPr>
        <w:t xml:space="preserve">ומכאן שאין דרך </w:t>
      </w:r>
      <w:r w:rsidR="00B029D1">
        <w:rPr>
          <w:rFonts w:hint="cs"/>
          <w:rtl/>
        </w:rPr>
        <w:t xml:space="preserve">לבחון </w:t>
      </w:r>
      <w:r w:rsidR="00FE7D9E">
        <w:rPr>
          <w:rFonts w:hint="cs"/>
          <w:rtl/>
        </w:rPr>
        <w:t>אם יש</w:t>
      </w:r>
      <w:r w:rsidR="00F66EE5">
        <w:rPr>
          <w:rFonts w:hint="cs"/>
          <w:rtl/>
        </w:rPr>
        <w:t xml:space="preserve"> </w:t>
      </w:r>
      <w:r w:rsidR="0002634F">
        <w:rPr>
          <w:rFonts w:hint="cs"/>
          <w:rtl/>
        </w:rPr>
        <w:t xml:space="preserve">לחייבן </w:t>
      </w:r>
      <w:r w:rsidR="00F66EE5">
        <w:rPr>
          <w:rFonts w:hint="cs"/>
          <w:rtl/>
        </w:rPr>
        <w:t>בהיטלי פיתוח</w:t>
      </w:r>
      <w:r w:rsidRPr="00F56687">
        <w:rPr>
          <w:rFonts w:hint="cs"/>
          <w:rtl/>
        </w:rPr>
        <w:t>, ואם כן - מה</w:t>
      </w:r>
      <w:r w:rsidR="0002634F">
        <w:rPr>
          <w:rFonts w:hint="cs"/>
          <w:rtl/>
        </w:rPr>
        <w:t>ו</w:t>
      </w:r>
      <w:r w:rsidRPr="00F56687">
        <w:rPr>
          <w:rFonts w:hint="cs"/>
          <w:rtl/>
        </w:rPr>
        <w:t xml:space="preserve"> היקפם.</w:t>
      </w:r>
    </w:p>
    <w:p w:rsidR="00F56687" w:rsidRPr="00F56687" w:rsidP="007D2D7C">
      <w:pPr>
        <w:pStyle w:val="a"/>
        <w:spacing w:line="269" w:lineRule="auto"/>
        <w:rPr>
          <w:rtl/>
        </w:rPr>
      </w:pPr>
    </w:p>
    <w:p w:rsidR="00F56687" w:rsidRPr="00F56687" w:rsidP="007D2D7C">
      <w:pPr>
        <w:spacing w:line="269" w:lineRule="auto"/>
        <w:rPr>
          <w:rFonts w:eastAsia="Times New Roman"/>
          <w:b/>
          <w:bCs/>
          <w:sz w:val="24"/>
          <w:rtl/>
        </w:rPr>
      </w:pPr>
      <w:r>
        <w:rPr>
          <w:rFonts w:eastAsia="Times New Roman" w:hint="cs"/>
          <w:b/>
          <w:bCs/>
          <w:sz w:val="24"/>
          <w:rtl/>
        </w:rPr>
        <w:t>נמצא כי בה</w:t>
      </w:r>
      <w:r w:rsidR="00471E6E">
        <w:rPr>
          <w:rFonts w:eastAsia="Times New Roman" w:hint="cs"/>
          <w:b/>
          <w:bCs/>
          <w:sz w:val="24"/>
          <w:rtl/>
        </w:rPr>
        <w:t>י</w:t>
      </w:r>
      <w:r>
        <w:rPr>
          <w:rFonts w:eastAsia="Times New Roman" w:hint="cs"/>
          <w:b/>
          <w:bCs/>
          <w:sz w:val="24"/>
          <w:rtl/>
        </w:rPr>
        <w:t>עדר חוקי עזר מוסדרים</w:t>
      </w:r>
      <w:r w:rsidR="00D77818">
        <w:rPr>
          <w:rFonts w:eastAsia="Times New Roman" w:hint="cs"/>
          <w:b/>
          <w:bCs/>
          <w:sz w:val="24"/>
          <w:rtl/>
        </w:rPr>
        <w:t>,</w:t>
      </w:r>
      <w:r>
        <w:rPr>
          <w:rFonts w:eastAsia="Times New Roman" w:hint="cs"/>
          <w:b/>
          <w:bCs/>
          <w:sz w:val="24"/>
          <w:rtl/>
        </w:rPr>
        <w:t xml:space="preserve"> בני</w:t>
      </w:r>
      <w:r w:rsidR="0002634F">
        <w:rPr>
          <w:rFonts w:eastAsia="Times New Roman" w:hint="cs"/>
          <w:b/>
          <w:bCs/>
          <w:sz w:val="24"/>
          <w:rtl/>
        </w:rPr>
        <w:t>י</w:t>
      </w:r>
      <w:r>
        <w:rPr>
          <w:rFonts w:eastAsia="Times New Roman" w:hint="cs"/>
          <w:b/>
          <w:bCs/>
          <w:sz w:val="24"/>
          <w:rtl/>
        </w:rPr>
        <w:t xml:space="preserve">ה חריגה </w:t>
      </w:r>
      <w:r w:rsidR="003A3C5D">
        <w:rPr>
          <w:rFonts w:eastAsia="Times New Roman" w:hint="cs"/>
          <w:b/>
          <w:bCs/>
          <w:sz w:val="24"/>
          <w:rtl/>
        </w:rPr>
        <w:t xml:space="preserve">במועצה המקומית אלקנה </w:t>
      </w:r>
      <w:r>
        <w:rPr>
          <w:rFonts w:eastAsia="Times New Roman" w:hint="cs"/>
          <w:b/>
          <w:bCs/>
          <w:sz w:val="24"/>
          <w:rtl/>
        </w:rPr>
        <w:t>אינה מחויבת בהיטלים.</w:t>
      </w:r>
    </w:p>
    <w:p w:rsidR="00F56687" w:rsidP="007D2D7C">
      <w:pPr>
        <w:spacing w:line="269" w:lineRule="auto"/>
        <w:jc w:val="left"/>
        <w:rPr>
          <w:rFonts w:eastAsia="Times New Roman"/>
          <w:b/>
          <w:bCs/>
          <w:sz w:val="24"/>
          <w:rtl/>
        </w:rPr>
      </w:pPr>
    </w:p>
    <w:p w:rsidR="00F56687" w:rsidRPr="005B660E" w:rsidP="007D2D7C">
      <w:pPr>
        <w:pStyle w:val="Heading5"/>
        <w:spacing w:line="269" w:lineRule="auto"/>
        <w:rPr>
          <w:rtl/>
        </w:rPr>
      </w:pPr>
      <w:r>
        <w:rPr>
          <w:rFonts w:hint="cs"/>
          <w:rtl/>
        </w:rPr>
        <w:t>ה</w:t>
      </w:r>
      <w:r w:rsidRPr="005B660E" w:rsidR="00254620">
        <w:rPr>
          <w:rFonts w:hint="cs"/>
          <w:rtl/>
        </w:rPr>
        <w:t xml:space="preserve">מועצה </w:t>
      </w:r>
      <w:r>
        <w:rPr>
          <w:rFonts w:hint="cs"/>
          <w:rtl/>
        </w:rPr>
        <w:t>ה</w:t>
      </w:r>
      <w:r w:rsidRPr="005B660E" w:rsidR="00254620">
        <w:rPr>
          <w:rFonts w:hint="cs"/>
          <w:rtl/>
        </w:rPr>
        <w:t>מקומית קדומים</w:t>
      </w:r>
    </w:p>
    <w:p w:rsidR="00F56687" w:rsidRPr="00F56687" w:rsidP="007D2D7C">
      <w:pPr>
        <w:pStyle w:val="a"/>
        <w:spacing w:line="269" w:lineRule="auto"/>
        <w:rPr>
          <w:rtl/>
        </w:rPr>
      </w:pPr>
    </w:p>
    <w:p w:rsidR="00F56687" w:rsidP="007D2D7C">
      <w:pPr>
        <w:autoSpaceDE w:val="0"/>
        <w:autoSpaceDN w:val="0"/>
        <w:adjustRightInd w:val="0"/>
        <w:spacing w:line="269" w:lineRule="auto"/>
        <w:ind w:left="-2"/>
        <w:rPr>
          <w:rFonts w:ascii="Tahoma" w:hAnsi="Tahoma" w:eastAsiaTheme="minorEastAsia"/>
          <w:sz w:val="24"/>
          <w:rtl/>
        </w:rPr>
      </w:pPr>
      <w:r w:rsidRPr="00AB75AB">
        <w:rPr>
          <w:rFonts w:ascii="Tahoma" w:hAnsi="Tahoma" w:eastAsiaTheme="minorEastAsia" w:hint="cs"/>
          <w:sz w:val="24"/>
          <w:rtl/>
        </w:rPr>
        <w:t>בפברואר 2012</w:t>
      </w:r>
      <w:r>
        <w:rPr>
          <w:rFonts w:ascii="Tahoma" w:hAnsi="Tahoma" w:eastAsiaTheme="minorEastAsia" w:hint="cs"/>
          <w:sz w:val="24"/>
          <w:rtl/>
        </w:rPr>
        <w:t xml:space="preserve"> חתמה </w:t>
      </w:r>
      <w:r w:rsidRPr="00AB75AB" w:rsidR="006F6FA5">
        <w:rPr>
          <w:rFonts w:ascii="Tahoma" w:hAnsi="Tahoma" w:eastAsiaTheme="minorEastAsia" w:hint="cs"/>
          <w:sz w:val="24"/>
          <w:rtl/>
        </w:rPr>
        <w:t xml:space="preserve">המועצה המקומית </w:t>
      </w:r>
      <w:r w:rsidRPr="00AB75AB" w:rsidR="006F6FA5">
        <w:rPr>
          <w:rFonts w:ascii="Tahoma" w:hAnsi="Tahoma" w:eastAsiaTheme="minorEastAsia" w:hint="cs"/>
          <w:b/>
          <w:bCs/>
          <w:sz w:val="24"/>
          <w:rtl/>
        </w:rPr>
        <w:t>קדומים</w:t>
      </w:r>
      <w:r w:rsidRPr="00AB75AB" w:rsidR="006F6FA5">
        <w:rPr>
          <w:rFonts w:ascii="Tahoma" w:hAnsi="Tahoma" w:eastAsiaTheme="minorEastAsia" w:hint="cs"/>
          <w:sz w:val="24"/>
          <w:rtl/>
        </w:rPr>
        <w:t xml:space="preserve"> הסכם עם אותו יועץ להכנת ארבעה תחשיבים</w:t>
      </w:r>
      <w:r w:rsidR="00B122AD">
        <w:rPr>
          <w:rFonts w:ascii="Tahoma" w:hAnsi="Tahoma" w:eastAsiaTheme="minorEastAsia" w:hint="cs"/>
          <w:sz w:val="24"/>
          <w:rtl/>
        </w:rPr>
        <w:t xml:space="preserve"> </w:t>
      </w:r>
      <w:r w:rsidRPr="00AB75AB" w:rsidR="00B11EDC">
        <w:rPr>
          <w:rFonts w:ascii="Tahoma" w:hAnsi="Tahoma" w:eastAsiaTheme="minorEastAsia" w:hint="cs"/>
          <w:sz w:val="24"/>
          <w:rtl/>
        </w:rPr>
        <w:t xml:space="preserve">לשלושה </w:t>
      </w:r>
      <w:r w:rsidRPr="00AB75AB" w:rsidR="006F6FA5">
        <w:rPr>
          <w:rFonts w:ascii="Tahoma" w:hAnsi="Tahoma" w:eastAsiaTheme="minorEastAsia" w:hint="cs"/>
          <w:sz w:val="24"/>
          <w:rtl/>
        </w:rPr>
        <w:t xml:space="preserve">חוקי עזר: אגרת מבני ציבור, היטל שטחים ציבוריים פתוחים </w:t>
      </w:r>
      <w:r w:rsidR="00542D01">
        <w:rPr>
          <w:rFonts w:ascii="Tahoma" w:hAnsi="Tahoma" w:eastAsiaTheme="minorEastAsia" w:hint="cs"/>
          <w:sz w:val="24"/>
          <w:rtl/>
        </w:rPr>
        <w:t>ו</w:t>
      </w:r>
      <w:r w:rsidRPr="00AB75AB" w:rsidR="006F6FA5">
        <w:rPr>
          <w:rFonts w:ascii="Tahoma" w:hAnsi="Tahoma" w:eastAsiaTheme="minorEastAsia" w:hint="cs"/>
          <w:sz w:val="24"/>
          <w:rtl/>
        </w:rPr>
        <w:t>היטל סלילת כבישים ומדרכות</w:t>
      </w:r>
      <w:r>
        <w:rPr>
          <w:rStyle w:val="FootnoteReference1"/>
          <w:rFonts w:ascii="Tahoma" w:hAnsi="Tahoma" w:eastAsiaTheme="minorEastAsia"/>
          <w:sz w:val="24"/>
          <w:rtl/>
        </w:rPr>
        <w:footnoteReference w:id="33"/>
      </w:r>
      <w:r w:rsidRPr="00AB75AB" w:rsidR="006F6FA5">
        <w:rPr>
          <w:rFonts w:ascii="Tahoma" w:hAnsi="Tahoma" w:eastAsiaTheme="minorEastAsia" w:hint="cs"/>
          <w:sz w:val="24"/>
          <w:rtl/>
        </w:rPr>
        <w:t>. בינואר 2017</w:t>
      </w:r>
      <w:r w:rsidR="00E02656">
        <w:rPr>
          <w:rFonts w:ascii="Tahoma" w:hAnsi="Tahoma" w:eastAsiaTheme="minorEastAsia" w:hint="cs"/>
          <w:sz w:val="24"/>
          <w:rtl/>
        </w:rPr>
        <w:t xml:space="preserve"> חתמה</w:t>
      </w:r>
      <w:r w:rsidRPr="00AB75AB" w:rsidR="006F6FA5">
        <w:rPr>
          <w:rFonts w:ascii="Tahoma" w:hAnsi="Tahoma" w:eastAsiaTheme="minorEastAsia" w:hint="cs"/>
          <w:sz w:val="24"/>
          <w:rtl/>
        </w:rPr>
        <w:t xml:space="preserve"> </w:t>
      </w:r>
      <w:r w:rsidR="00E02656">
        <w:rPr>
          <w:rFonts w:ascii="Tahoma" w:hAnsi="Tahoma" w:eastAsiaTheme="minorEastAsia" w:hint="cs"/>
          <w:sz w:val="24"/>
          <w:rtl/>
        </w:rPr>
        <w:t>עמו ה</w:t>
      </w:r>
      <w:r w:rsidRPr="00AB75AB" w:rsidR="006F6FA5">
        <w:rPr>
          <w:rFonts w:ascii="Tahoma" w:hAnsi="Tahoma" w:eastAsiaTheme="minorEastAsia" w:hint="cs"/>
          <w:sz w:val="24"/>
          <w:rtl/>
        </w:rPr>
        <w:t>מועצה הסכם להכנת</w:t>
      </w:r>
      <w:r w:rsidR="009C1578">
        <w:rPr>
          <w:rFonts w:ascii="Tahoma" w:hAnsi="Tahoma" w:eastAsiaTheme="minorEastAsia" w:hint="cs"/>
          <w:sz w:val="24"/>
          <w:rtl/>
        </w:rPr>
        <w:t xml:space="preserve"> </w:t>
      </w:r>
      <w:r w:rsidR="00471E6E">
        <w:rPr>
          <w:rFonts w:ascii="Tahoma" w:hAnsi="Tahoma" w:eastAsiaTheme="minorEastAsia" w:hint="cs"/>
          <w:sz w:val="24"/>
          <w:rtl/>
        </w:rPr>
        <w:t>המעטפת המשפטית</w:t>
      </w:r>
      <w:r w:rsidRPr="00AB75AB" w:rsidR="00471E6E">
        <w:rPr>
          <w:rFonts w:ascii="Tahoma" w:hAnsi="Tahoma" w:eastAsiaTheme="minorEastAsia" w:hint="cs"/>
          <w:sz w:val="24"/>
          <w:rtl/>
        </w:rPr>
        <w:t xml:space="preserve"> </w:t>
      </w:r>
      <w:r w:rsidR="00471E6E">
        <w:rPr>
          <w:rFonts w:ascii="Tahoma" w:hAnsi="Tahoma" w:eastAsiaTheme="minorEastAsia" w:hint="cs"/>
          <w:sz w:val="24"/>
          <w:rtl/>
        </w:rPr>
        <w:t>ל</w:t>
      </w:r>
      <w:r w:rsidRPr="00AB75AB" w:rsidR="006F6FA5">
        <w:rPr>
          <w:rFonts w:ascii="Tahoma" w:hAnsi="Tahoma" w:eastAsiaTheme="minorEastAsia" w:hint="cs"/>
          <w:sz w:val="24"/>
          <w:rtl/>
        </w:rPr>
        <w:t>חוק</w:t>
      </w:r>
      <w:r w:rsidR="00471E6E">
        <w:rPr>
          <w:rFonts w:ascii="Tahoma" w:hAnsi="Tahoma" w:eastAsiaTheme="minorEastAsia" w:hint="cs"/>
          <w:sz w:val="24"/>
          <w:rtl/>
        </w:rPr>
        <w:t>י</w:t>
      </w:r>
      <w:r w:rsidRPr="00AB75AB" w:rsidR="006F6FA5">
        <w:rPr>
          <w:rFonts w:ascii="Tahoma" w:hAnsi="Tahoma" w:eastAsiaTheme="minorEastAsia" w:hint="cs"/>
          <w:sz w:val="24"/>
          <w:rtl/>
        </w:rPr>
        <w:t xml:space="preserve"> העזר. נמצא כי בהסכמים שנחתמו בין המועצה המקומית </w:t>
      </w:r>
      <w:r w:rsidR="00542D01">
        <w:rPr>
          <w:rFonts w:ascii="Tahoma" w:hAnsi="Tahoma" w:eastAsiaTheme="minorEastAsia" w:hint="cs"/>
          <w:sz w:val="24"/>
          <w:rtl/>
        </w:rPr>
        <w:t>ל</w:t>
      </w:r>
      <w:r w:rsidRPr="00AB75AB" w:rsidR="006F6FA5">
        <w:rPr>
          <w:rFonts w:ascii="Tahoma" w:hAnsi="Tahoma" w:eastAsiaTheme="minorEastAsia" w:hint="cs"/>
          <w:sz w:val="24"/>
          <w:rtl/>
        </w:rPr>
        <w:t>יועץ לא נקבעו לוחות זמנים למועד תום הכנת התחשיבים</w:t>
      </w:r>
      <w:r w:rsidR="00B029D1">
        <w:rPr>
          <w:rFonts w:ascii="Tahoma" w:hAnsi="Tahoma" w:eastAsiaTheme="minorEastAsia" w:hint="cs"/>
          <w:sz w:val="24"/>
          <w:rtl/>
        </w:rPr>
        <w:t xml:space="preserve"> לחוק העזר</w:t>
      </w:r>
      <w:r w:rsidRPr="00AB75AB" w:rsidR="006F6FA5">
        <w:rPr>
          <w:rFonts w:ascii="Tahoma" w:hAnsi="Tahoma" w:eastAsiaTheme="minorEastAsia" w:hint="cs"/>
          <w:sz w:val="24"/>
          <w:rtl/>
        </w:rPr>
        <w:t>.</w:t>
      </w:r>
    </w:p>
    <w:p w:rsidR="00F56687" w:rsidRPr="00F56687" w:rsidP="007D2D7C">
      <w:pPr>
        <w:pStyle w:val="a"/>
        <w:spacing w:line="269" w:lineRule="auto"/>
        <w:rPr>
          <w:rtl/>
        </w:rPr>
      </w:pPr>
    </w:p>
    <w:p w:rsidR="00F56687" w:rsidRPr="00F56687" w:rsidP="007D2D7C">
      <w:pPr>
        <w:spacing w:line="269" w:lineRule="auto"/>
        <w:rPr>
          <w:rFonts w:eastAsia="Times New Roman"/>
          <w:sz w:val="24"/>
        </w:rPr>
      </w:pPr>
      <w:r w:rsidRPr="00F56687">
        <w:rPr>
          <w:rFonts w:eastAsiaTheme="minorEastAsia" w:hint="cs"/>
          <w:sz w:val="24"/>
          <w:rtl/>
        </w:rPr>
        <w:t xml:space="preserve">עוד נמצא כי בתיקי </w:t>
      </w:r>
      <w:r w:rsidRPr="00F56687">
        <w:rPr>
          <w:rFonts w:hint="cs"/>
          <w:sz w:val="24"/>
          <w:rtl/>
        </w:rPr>
        <w:t xml:space="preserve">המועצה לא נמצאו מסמכים </w:t>
      </w:r>
      <w:r w:rsidR="00542D01">
        <w:rPr>
          <w:rFonts w:hint="cs"/>
          <w:sz w:val="24"/>
          <w:rtl/>
        </w:rPr>
        <w:t>המעידים על מועד</w:t>
      </w:r>
      <w:r w:rsidRPr="00F56687">
        <w:rPr>
          <w:rFonts w:hint="cs"/>
          <w:sz w:val="24"/>
          <w:rtl/>
        </w:rPr>
        <w:t xml:space="preserve"> </w:t>
      </w:r>
      <w:r w:rsidR="00542D01">
        <w:rPr>
          <w:rFonts w:hint="cs"/>
          <w:sz w:val="24"/>
          <w:rtl/>
        </w:rPr>
        <w:t xml:space="preserve">השלמת </w:t>
      </w:r>
      <w:r w:rsidR="009D27FA">
        <w:rPr>
          <w:rFonts w:hint="cs"/>
          <w:sz w:val="24"/>
          <w:rtl/>
        </w:rPr>
        <w:t>הכנת</w:t>
      </w:r>
      <w:r w:rsidR="00542D01">
        <w:rPr>
          <w:rFonts w:hint="cs"/>
          <w:sz w:val="24"/>
          <w:rtl/>
        </w:rPr>
        <w:t>ם של</w:t>
      </w:r>
      <w:r w:rsidR="009D27FA">
        <w:rPr>
          <w:rFonts w:hint="cs"/>
          <w:sz w:val="24"/>
          <w:rtl/>
        </w:rPr>
        <w:t xml:space="preserve"> התחשיבים</w:t>
      </w:r>
      <w:r w:rsidRPr="00F56687">
        <w:rPr>
          <w:rFonts w:hint="cs"/>
          <w:sz w:val="24"/>
          <w:rtl/>
        </w:rPr>
        <w:t>.</w:t>
      </w:r>
      <w:r w:rsidR="00B122AD">
        <w:rPr>
          <w:rFonts w:hint="cs"/>
          <w:sz w:val="24"/>
          <w:rtl/>
        </w:rPr>
        <w:t xml:space="preserve"> </w:t>
      </w:r>
      <w:r w:rsidRPr="00F56687" w:rsidR="00CC6195">
        <w:rPr>
          <w:rFonts w:eastAsia="Times New Roman" w:hint="cs"/>
          <w:sz w:val="24"/>
          <w:rtl/>
        </w:rPr>
        <w:t>במרץ 2017</w:t>
      </w:r>
      <w:r w:rsidR="00CC6195">
        <w:rPr>
          <w:rFonts w:hint="cs"/>
          <w:sz w:val="24"/>
          <w:rtl/>
        </w:rPr>
        <w:t xml:space="preserve"> אישרה </w:t>
      </w:r>
      <w:r w:rsidRPr="00F56687">
        <w:rPr>
          <w:rFonts w:eastAsia="Times New Roman" w:hint="cs"/>
          <w:sz w:val="24"/>
          <w:rtl/>
        </w:rPr>
        <w:t>המועצה את התחשיבים של</w:t>
      </w:r>
      <w:r w:rsidR="00B122AD">
        <w:rPr>
          <w:rFonts w:eastAsia="Times New Roman" w:hint="cs"/>
          <w:sz w:val="24"/>
          <w:rtl/>
        </w:rPr>
        <w:t xml:space="preserve"> </w:t>
      </w:r>
      <w:r w:rsidRPr="00F56687">
        <w:rPr>
          <w:rFonts w:eastAsia="Times New Roman" w:hint="cs"/>
          <w:sz w:val="24"/>
          <w:rtl/>
        </w:rPr>
        <w:t>חוקי העזר. בדיון ציין ראש המועצה</w:t>
      </w:r>
      <w:r w:rsidR="00B11EDC">
        <w:rPr>
          <w:rFonts w:eastAsia="Times New Roman" w:hint="cs"/>
          <w:sz w:val="24"/>
          <w:rtl/>
        </w:rPr>
        <w:t xml:space="preserve"> כי למועצה אין</w:t>
      </w:r>
      <w:r w:rsidRPr="00F56687">
        <w:rPr>
          <w:rFonts w:eastAsia="Times New Roman" w:hint="cs"/>
          <w:sz w:val="24"/>
          <w:rtl/>
        </w:rPr>
        <w:t xml:space="preserve"> קרנות פיתוח (למעט ביוב)</w:t>
      </w:r>
      <w:r w:rsidR="00CC6195">
        <w:rPr>
          <w:rFonts w:eastAsia="Times New Roman" w:hint="cs"/>
          <w:sz w:val="24"/>
          <w:rtl/>
        </w:rPr>
        <w:t>,</w:t>
      </w:r>
      <w:r w:rsidRPr="00F56687">
        <w:rPr>
          <w:rFonts w:eastAsia="Times New Roman" w:hint="cs"/>
          <w:sz w:val="24"/>
          <w:rtl/>
        </w:rPr>
        <w:t xml:space="preserve"> </w:t>
      </w:r>
      <w:r w:rsidR="00B11EDC">
        <w:rPr>
          <w:rFonts w:eastAsia="Times New Roman" w:hint="cs"/>
          <w:sz w:val="24"/>
          <w:rtl/>
        </w:rPr>
        <w:t>וכי בהיעדר הכנסה מהיטלים נאלצים נציגי הרשות "לעמוד כעניים בפתח"</w:t>
      </w:r>
      <w:r w:rsidRPr="00F56687">
        <w:rPr>
          <w:rFonts w:eastAsia="Times New Roman" w:hint="cs"/>
          <w:sz w:val="24"/>
          <w:rtl/>
        </w:rPr>
        <w:t xml:space="preserve"> מול משרדי ממשלה כדי לפתח תשתיות, לבנות מבנים ציבוריים </w:t>
      </w:r>
      <w:r w:rsidR="00251D17">
        <w:rPr>
          <w:rFonts w:eastAsia="Times New Roman" w:hint="cs"/>
          <w:sz w:val="24"/>
          <w:rtl/>
        </w:rPr>
        <w:t>ו</w:t>
      </w:r>
      <w:r w:rsidRPr="00F56687">
        <w:rPr>
          <w:rFonts w:eastAsia="Times New Roman" w:hint="cs"/>
          <w:sz w:val="24"/>
          <w:rtl/>
        </w:rPr>
        <w:t xml:space="preserve">גני משחקים. </w:t>
      </w:r>
    </w:p>
    <w:p w:rsidR="00F56687" w:rsidRPr="00F56687" w:rsidP="007D2D7C">
      <w:pPr>
        <w:pStyle w:val="a"/>
        <w:spacing w:line="269" w:lineRule="auto"/>
        <w:rPr>
          <w:rtl/>
        </w:rPr>
      </w:pPr>
    </w:p>
    <w:p w:rsidR="00F56687" w:rsidP="007D2D7C">
      <w:pPr>
        <w:autoSpaceDE w:val="0"/>
        <w:autoSpaceDN w:val="0"/>
        <w:adjustRightInd w:val="0"/>
        <w:spacing w:line="269" w:lineRule="auto"/>
        <w:ind w:left="-2"/>
        <w:rPr>
          <w:rFonts w:ascii="Tahoma" w:hAnsi="Tahoma" w:eastAsiaTheme="minorEastAsia"/>
          <w:sz w:val="24"/>
          <w:rtl/>
        </w:rPr>
      </w:pPr>
      <w:r w:rsidRPr="00F56687">
        <w:rPr>
          <w:rFonts w:ascii="Tahoma" w:eastAsia="Times New Roman" w:hAnsi="Tahoma" w:hint="cs"/>
          <w:sz w:val="24"/>
          <w:rtl/>
        </w:rPr>
        <w:t>ואולם נמצא כי רק בפברואר 2019, שבע שנים לאחר מועד ההתקשרות עם היועץ להכנת התחשיבים לחוקי העזר</w:t>
      </w:r>
      <w:r w:rsidR="00F24ECE">
        <w:rPr>
          <w:rFonts w:ascii="Tahoma" w:eastAsia="Times New Roman" w:hAnsi="Tahoma" w:hint="cs"/>
          <w:sz w:val="24"/>
          <w:rtl/>
        </w:rPr>
        <w:t>,</w:t>
      </w:r>
      <w:r w:rsidR="00B122AD">
        <w:rPr>
          <w:rFonts w:ascii="Tahoma" w:eastAsia="Times New Roman" w:hAnsi="Tahoma" w:hint="cs"/>
          <w:sz w:val="24"/>
          <w:rtl/>
        </w:rPr>
        <w:t xml:space="preserve"> </w:t>
      </w:r>
      <w:r w:rsidRPr="00F56687">
        <w:rPr>
          <w:rFonts w:ascii="Tahoma" w:eastAsia="Times New Roman" w:hAnsi="Tahoma" w:hint="cs"/>
          <w:sz w:val="24"/>
          <w:rtl/>
        </w:rPr>
        <w:t xml:space="preserve">העבירה המועצה </w:t>
      </w:r>
      <w:r w:rsidR="00251D17">
        <w:rPr>
          <w:rFonts w:ascii="Tahoma" w:eastAsia="Times New Roman" w:hAnsi="Tahoma" w:hint="cs"/>
          <w:sz w:val="24"/>
          <w:rtl/>
        </w:rPr>
        <w:t>ל</w:t>
      </w:r>
      <w:r w:rsidR="00D65DCF">
        <w:rPr>
          <w:rFonts w:ascii="Tahoma" w:eastAsia="Times New Roman" w:hAnsi="Tahoma" w:hint="cs"/>
          <w:sz w:val="24"/>
          <w:rtl/>
        </w:rPr>
        <w:t>אישור ה</w:t>
      </w:r>
      <w:r w:rsidR="00251D17">
        <w:rPr>
          <w:rFonts w:ascii="Tahoma" w:eastAsia="Times New Roman" w:hAnsi="Tahoma" w:hint="cs"/>
          <w:sz w:val="24"/>
          <w:rtl/>
        </w:rPr>
        <w:t>ממונה</w:t>
      </w:r>
      <w:r w:rsidR="00B122AD">
        <w:rPr>
          <w:rFonts w:ascii="Tahoma" w:eastAsia="Times New Roman" w:hAnsi="Tahoma" w:hint="cs"/>
          <w:sz w:val="24"/>
          <w:rtl/>
        </w:rPr>
        <w:t xml:space="preserve"> </w:t>
      </w:r>
      <w:r w:rsidRPr="00F56687">
        <w:rPr>
          <w:rFonts w:ascii="Tahoma" w:eastAsia="Times New Roman" w:hAnsi="Tahoma" w:hint="cs"/>
          <w:sz w:val="24"/>
          <w:rtl/>
        </w:rPr>
        <w:t>את חוקי העזר בעניין ההיטל לשטחים ציבוריים וההיטל לסלילת כבישים ומדרכות</w:t>
      </w:r>
      <w:r w:rsidR="00F24ECE">
        <w:rPr>
          <w:rFonts w:ascii="Tahoma" w:eastAsia="Times New Roman" w:hAnsi="Tahoma" w:hint="cs"/>
          <w:sz w:val="24"/>
          <w:rtl/>
        </w:rPr>
        <w:t>,</w:t>
      </w:r>
      <w:r w:rsidRPr="00F56687">
        <w:rPr>
          <w:rFonts w:ascii="Tahoma" w:eastAsia="Times New Roman" w:hAnsi="Tahoma" w:hint="cs"/>
          <w:sz w:val="24"/>
          <w:rtl/>
        </w:rPr>
        <w:t xml:space="preserve"> ורק במרץ 2019 העבירה את חוק העזר בעניין אגרת מבני ציבור</w:t>
      </w:r>
      <w:r>
        <w:rPr>
          <w:rFonts w:ascii="Tahoma" w:eastAsia="Times New Roman" w:hAnsi="Tahoma"/>
          <w:sz w:val="24"/>
          <w:vertAlign w:val="superscript"/>
          <w:rtl/>
        </w:rPr>
        <w:footnoteReference w:id="34"/>
      </w:r>
      <w:r w:rsidRPr="00F56687">
        <w:rPr>
          <w:rFonts w:ascii="Tahoma" w:eastAsia="Times New Roman" w:hAnsi="Tahoma" w:hint="cs"/>
          <w:sz w:val="24"/>
          <w:rtl/>
        </w:rPr>
        <w:t>.</w:t>
      </w:r>
    </w:p>
    <w:p w:rsidR="00F56687" w:rsidRPr="00F56687" w:rsidP="007D2D7C">
      <w:pPr>
        <w:pStyle w:val="a"/>
        <w:spacing w:line="269" w:lineRule="auto"/>
        <w:rPr>
          <w:rtl/>
        </w:rPr>
      </w:pPr>
    </w:p>
    <w:p w:rsidR="00F56687" w:rsidRPr="004E0635" w:rsidP="007D2D7C">
      <w:pPr>
        <w:spacing w:line="269" w:lineRule="auto"/>
        <w:rPr>
          <w:rFonts w:eastAsia="Times New Roman"/>
          <w:b/>
          <w:bCs/>
          <w:sz w:val="24"/>
          <w:rtl/>
        </w:rPr>
      </w:pPr>
      <w:r>
        <w:rPr>
          <w:rFonts w:eastAsia="Times New Roman" w:hint="cs"/>
          <w:b/>
          <w:bCs/>
          <w:sz w:val="24"/>
          <w:rtl/>
        </w:rPr>
        <w:t>נמצא כי חלפו למעלה מ</w:t>
      </w:r>
      <w:r w:rsidR="00F24ECE">
        <w:rPr>
          <w:rFonts w:eastAsia="Times New Roman" w:hint="cs"/>
          <w:b/>
          <w:bCs/>
          <w:sz w:val="24"/>
          <w:rtl/>
        </w:rPr>
        <w:t>שמונה</w:t>
      </w:r>
      <w:r>
        <w:rPr>
          <w:rFonts w:eastAsia="Times New Roman" w:hint="cs"/>
          <w:b/>
          <w:bCs/>
          <w:sz w:val="24"/>
          <w:rtl/>
        </w:rPr>
        <w:t xml:space="preserve"> שנים</w:t>
      </w:r>
      <w:r w:rsidR="00471E6E">
        <w:rPr>
          <w:rFonts w:eastAsia="Times New Roman" w:hint="cs"/>
          <w:b/>
          <w:bCs/>
          <w:sz w:val="24"/>
          <w:rtl/>
        </w:rPr>
        <w:t xml:space="preserve"> מאז תחילת הליך</w:t>
      </w:r>
      <w:r w:rsidR="00F56E23">
        <w:rPr>
          <w:rFonts w:eastAsia="Times New Roman" w:hint="cs"/>
          <w:b/>
          <w:bCs/>
          <w:sz w:val="24"/>
          <w:rtl/>
        </w:rPr>
        <w:t xml:space="preserve"> </w:t>
      </w:r>
      <w:r w:rsidR="00471E6E">
        <w:rPr>
          <w:rFonts w:eastAsia="Times New Roman" w:hint="cs"/>
          <w:b/>
          <w:bCs/>
          <w:sz w:val="24"/>
          <w:rtl/>
        </w:rPr>
        <w:t xml:space="preserve">הטיפול </w:t>
      </w:r>
      <w:r w:rsidR="00D77818">
        <w:rPr>
          <w:rFonts w:eastAsia="Times New Roman" w:hint="cs"/>
          <w:b/>
          <w:bCs/>
          <w:sz w:val="24"/>
          <w:rtl/>
        </w:rPr>
        <w:t xml:space="preserve">באסדרת </w:t>
      </w:r>
      <w:r w:rsidR="00F56E23">
        <w:rPr>
          <w:rFonts w:eastAsia="Times New Roman" w:hint="cs"/>
          <w:b/>
          <w:bCs/>
          <w:sz w:val="24"/>
          <w:rtl/>
        </w:rPr>
        <w:t>חוקי העזר</w:t>
      </w:r>
      <w:r w:rsidR="000E5417">
        <w:rPr>
          <w:rFonts w:eastAsia="Times New Roman" w:hint="cs"/>
          <w:b/>
          <w:bCs/>
          <w:sz w:val="24"/>
          <w:rtl/>
        </w:rPr>
        <w:t xml:space="preserve"> </w:t>
      </w:r>
      <w:r w:rsidRPr="004E0635" w:rsidR="000E5417">
        <w:rPr>
          <w:rFonts w:eastAsia="Times New Roman" w:hint="eastAsia"/>
          <w:b/>
          <w:bCs/>
          <w:sz w:val="24"/>
          <w:rtl/>
        </w:rPr>
        <w:t>במועצה</w:t>
      </w:r>
      <w:r w:rsidRPr="004E0635" w:rsidR="000E5417">
        <w:rPr>
          <w:rFonts w:eastAsia="Times New Roman"/>
          <w:b/>
          <w:bCs/>
          <w:sz w:val="24"/>
          <w:rtl/>
        </w:rPr>
        <w:t xml:space="preserve"> </w:t>
      </w:r>
      <w:r w:rsidRPr="004E0635" w:rsidR="000E5417">
        <w:rPr>
          <w:rFonts w:eastAsia="Times New Roman" w:hint="eastAsia"/>
          <w:b/>
          <w:bCs/>
          <w:sz w:val="24"/>
          <w:rtl/>
        </w:rPr>
        <w:t>המקומית</w:t>
      </w:r>
      <w:r w:rsidRPr="004E0635" w:rsidR="000E5417">
        <w:rPr>
          <w:rFonts w:eastAsia="Times New Roman"/>
          <w:b/>
          <w:bCs/>
          <w:sz w:val="24"/>
          <w:rtl/>
        </w:rPr>
        <w:t xml:space="preserve"> </w:t>
      </w:r>
      <w:r w:rsidRPr="004E0635" w:rsidR="000E5417">
        <w:rPr>
          <w:rFonts w:eastAsia="Times New Roman" w:hint="eastAsia"/>
          <w:b/>
          <w:bCs/>
          <w:sz w:val="24"/>
          <w:rtl/>
        </w:rPr>
        <w:t>קדומים</w:t>
      </w:r>
      <w:r w:rsidRPr="004E0635" w:rsidR="00F24ECE">
        <w:rPr>
          <w:rFonts w:eastAsia="Times New Roman" w:hint="cs"/>
          <w:b/>
          <w:bCs/>
          <w:sz w:val="24"/>
          <w:rtl/>
        </w:rPr>
        <w:t>,</w:t>
      </w:r>
      <w:r w:rsidRPr="004E0635">
        <w:rPr>
          <w:rFonts w:eastAsia="Times New Roman" w:hint="cs"/>
          <w:b/>
          <w:bCs/>
          <w:sz w:val="24"/>
          <w:rtl/>
        </w:rPr>
        <w:t xml:space="preserve"> </w:t>
      </w:r>
      <w:r w:rsidRPr="004E0635" w:rsidR="00D77818">
        <w:rPr>
          <w:rFonts w:eastAsia="Times New Roman" w:hint="cs"/>
          <w:b/>
          <w:bCs/>
          <w:sz w:val="24"/>
          <w:rtl/>
        </w:rPr>
        <w:t xml:space="preserve">ואולם </w:t>
      </w:r>
      <w:r w:rsidRPr="004E0635">
        <w:rPr>
          <w:rFonts w:eastAsia="Times New Roman" w:hint="cs"/>
          <w:b/>
          <w:bCs/>
          <w:sz w:val="24"/>
          <w:rtl/>
        </w:rPr>
        <w:t>חוקי העזר טרם הוסדרו.</w:t>
      </w:r>
    </w:p>
    <w:p w:rsidR="001B4A31" w:rsidRPr="00F875A5" w:rsidP="007D2D7C">
      <w:pPr>
        <w:pStyle w:val="a"/>
        <w:spacing w:line="269" w:lineRule="auto"/>
        <w:rPr>
          <w:rtl/>
        </w:rPr>
      </w:pPr>
    </w:p>
    <w:p w:rsidR="00323BF0" w:rsidP="007D2D7C">
      <w:pPr>
        <w:spacing w:line="269" w:lineRule="auto"/>
        <w:rPr>
          <w:rtl/>
        </w:rPr>
      </w:pPr>
      <w:r w:rsidRPr="0033654E">
        <w:rPr>
          <w:rFonts w:hint="eastAsia"/>
          <w:rtl/>
        </w:rPr>
        <w:t>המועצה</w:t>
      </w:r>
      <w:r w:rsidRPr="0033654E">
        <w:rPr>
          <w:rtl/>
        </w:rPr>
        <w:t xml:space="preserve"> המקומית </w:t>
      </w:r>
      <w:r w:rsidRPr="0033654E">
        <w:rPr>
          <w:rFonts w:hint="eastAsia"/>
          <w:b/>
          <w:bCs/>
          <w:rtl/>
        </w:rPr>
        <w:t>קדומים</w:t>
      </w:r>
      <w:r>
        <w:rPr>
          <w:rFonts w:hint="cs"/>
          <w:rtl/>
        </w:rPr>
        <w:t xml:space="preserve"> מסרה בתשובתה </w:t>
      </w:r>
      <w:r w:rsidR="00B729B8">
        <w:rPr>
          <w:rFonts w:hint="cs"/>
          <w:rtl/>
        </w:rPr>
        <w:t xml:space="preserve">במרץ 2020 </w:t>
      </w:r>
      <w:r>
        <w:rPr>
          <w:rFonts w:hint="cs"/>
          <w:rtl/>
        </w:rPr>
        <w:t>כי היטל שטחים ציבוריים פתוחים והיטל סלילת כבישים ומ</w:t>
      </w:r>
      <w:r w:rsidR="00E66C45">
        <w:rPr>
          <w:rFonts w:hint="cs"/>
          <w:rtl/>
        </w:rPr>
        <w:t>ד</w:t>
      </w:r>
      <w:r>
        <w:rPr>
          <w:rFonts w:hint="cs"/>
          <w:rtl/>
        </w:rPr>
        <w:t>רכות נכנסו לתוקף לאחר סיום הביקורת</w:t>
      </w:r>
      <w:r w:rsidR="00823BA3">
        <w:rPr>
          <w:rFonts w:hint="cs"/>
          <w:rtl/>
        </w:rPr>
        <w:t>,</w:t>
      </w:r>
      <w:r>
        <w:rPr>
          <w:rFonts w:hint="cs"/>
          <w:rtl/>
        </w:rPr>
        <w:t xml:space="preserve"> </w:t>
      </w:r>
      <w:r w:rsidR="00AE3C11">
        <w:rPr>
          <w:rFonts w:hint="cs"/>
          <w:rtl/>
        </w:rPr>
        <w:t>ו</w:t>
      </w:r>
      <w:r w:rsidR="00E66C45">
        <w:rPr>
          <w:rFonts w:hint="cs"/>
          <w:rtl/>
        </w:rPr>
        <w:t xml:space="preserve">כי </w:t>
      </w:r>
      <w:r>
        <w:rPr>
          <w:rFonts w:hint="cs"/>
          <w:rtl/>
        </w:rPr>
        <w:t>חוק עזר אגרת מבני ציבור אושר עקרונית על-ידי הלשכה המשפטית של משרד הפנים ויקבל תוקף בקרוב</w:t>
      </w:r>
      <w:r w:rsidR="00AE3C11">
        <w:rPr>
          <w:rFonts w:hint="cs"/>
          <w:rtl/>
        </w:rPr>
        <w:t>. עוד מסרה</w:t>
      </w:r>
      <w:r w:rsidR="00FB2777">
        <w:rPr>
          <w:rFonts w:hint="cs"/>
          <w:rtl/>
        </w:rPr>
        <w:t xml:space="preserve"> המועצה</w:t>
      </w:r>
      <w:r>
        <w:rPr>
          <w:rFonts w:hint="cs"/>
          <w:rtl/>
        </w:rPr>
        <w:t xml:space="preserve"> </w:t>
      </w:r>
      <w:r w:rsidR="00E66C45">
        <w:rPr>
          <w:rFonts w:hint="cs"/>
          <w:rtl/>
        </w:rPr>
        <w:t>כי "</w:t>
      </w:r>
      <w:r>
        <w:rPr>
          <w:rFonts w:hint="cs"/>
          <w:rtl/>
        </w:rPr>
        <w:t>בימים אלו</w:t>
      </w:r>
      <w:r w:rsidR="00E66C45">
        <w:rPr>
          <w:rFonts w:hint="cs"/>
          <w:rtl/>
        </w:rPr>
        <w:t>" היא עוסקת ב</w:t>
      </w:r>
      <w:r>
        <w:rPr>
          <w:rFonts w:hint="cs"/>
          <w:rtl/>
        </w:rPr>
        <w:t>עדכון חוק עזר ביוב וחוק עזר שמירה</w:t>
      </w:r>
      <w:r w:rsidR="00E66C45">
        <w:rPr>
          <w:rFonts w:hint="cs"/>
          <w:rtl/>
        </w:rPr>
        <w:t>.</w:t>
      </w:r>
    </w:p>
    <w:p w:rsidR="004B2935" w:rsidRPr="001B4A31" w:rsidP="007D2D7C">
      <w:pPr>
        <w:widowControl w:val="0"/>
        <w:spacing w:line="269" w:lineRule="auto"/>
        <w:rPr>
          <w:rtl/>
        </w:rPr>
      </w:pPr>
    </w:p>
    <w:p w:rsidR="00F56E23" w:rsidRPr="007266C2" w:rsidP="007D2D7C">
      <w:pPr>
        <w:pStyle w:val="Heading3"/>
        <w:spacing w:before="0" w:line="269" w:lineRule="auto"/>
        <w:jc w:val="center"/>
        <w:rPr>
          <w:rFonts w:ascii="Arial" w:eastAsia="Times New Roman" w:hAnsi="Arial" w:cs="Arial"/>
          <w:sz w:val="36"/>
          <w:u w:val="none"/>
          <w:rtl/>
        </w:rPr>
      </w:pPr>
      <w:r w:rsidRPr="007266C2">
        <w:rPr>
          <w:rFonts w:ascii="Segoe UI Symbol" w:eastAsia="Times New Roman" w:hAnsi="Segoe UI Symbol" w:cs="Segoe UI Symbol" w:hint="cs"/>
          <w:sz w:val="36"/>
          <w:u w:val="none"/>
          <w:rtl/>
        </w:rPr>
        <w:t>✰</w:t>
      </w:r>
    </w:p>
    <w:p w:rsidR="00C6058B" w:rsidRPr="00F875A5" w:rsidP="007D2D7C">
      <w:pPr>
        <w:pStyle w:val="a"/>
        <w:keepNext/>
        <w:spacing w:line="269" w:lineRule="auto"/>
        <w:rPr>
          <w:rtl/>
        </w:rPr>
      </w:pPr>
    </w:p>
    <w:p w:rsidR="00D80AFC" w:rsidRPr="00F56687" w:rsidP="007D2D7C">
      <w:pPr>
        <w:spacing w:line="269" w:lineRule="auto"/>
        <w:rPr>
          <w:rFonts w:eastAsia="Times New Roman"/>
          <w:b/>
          <w:bCs/>
          <w:sz w:val="24"/>
          <w:rtl/>
        </w:rPr>
      </w:pPr>
      <w:r>
        <w:rPr>
          <w:rFonts w:eastAsia="Times New Roman" w:hint="cs"/>
          <w:b/>
          <w:bCs/>
          <w:sz w:val="24"/>
          <w:rtl/>
        </w:rPr>
        <w:t xml:space="preserve">על המועצות המקומיות אלפי מנשה, אלקנה וקדומים להשלים </w:t>
      </w:r>
      <w:r w:rsidR="00F24ECE">
        <w:rPr>
          <w:rFonts w:eastAsia="Times New Roman" w:hint="cs"/>
          <w:b/>
          <w:bCs/>
          <w:sz w:val="24"/>
          <w:rtl/>
        </w:rPr>
        <w:t xml:space="preserve">את </w:t>
      </w:r>
      <w:r>
        <w:rPr>
          <w:rFonts w:eastAsia="Times New Roman" w:hint="cs"/>
          <w:b/>
          <w:bCs/>
          <w:sz w:val="24"/>
          <w:rtl/>
        </w:rPr>
        <w:t xml:space="preserve">הטיפול בחוקי </w:t>
      </w:r>
      <w:r w:rsidRPr="00C6058B">
        <w:rPr>
          <w:rFonts w:eastAsia="Times New Roman" w:hint="cs"/>
          <w:b/>
          <w:bCs/>
          <w:sz w:val="24"/>
          <w:rtl/>
        </w:rPr>
        <w:t>העזר</w:t>
      </w:r>
      <w:r w:rsidRPr="008E3429" w:rsidR="00002181">
        <w:rPr>
          <w:rFonts w:hint="cs"/>
          <w:b/>
          <w:bCs/>
          <w:rtl/>
        </w:rPr>
        <w:t>.</w:t>
      </w:r>
      <w:r w:rsidRPr="008E3429" w:rsidR="006E2F52">
        <w:rPr>
          <w:rFonts w:hint="cs"/>
          <w:b/>
          <w:bCs/>
          <w:rtl/>
        </w:rPr>
        <w:t xml:space="preserve"> </w:t>
      </w:r>
      <w:r w:rsidRPr="008E3429" w:rsidR="004B54A7">
        <w:rPr>
          <w:rFonts w:eastAsia="Times New Roman" w:hint="eastAsia"/>
          <w:b/>
          <w:bCs/>
          <w:sz w:val="24"/>
          <w:rtl/>
        </w:rPr>
        <w:t>מומלץ</w:t>
      </w:r>
      <w:r w:rsidRPr="008E3429" w:rsidR="004B54A7">
        <w:rPr>
          <w:rFonts w:eastAsia="Times New Roman"/>
          <w:b/>
          <w:bCs/>
          <w:sz w:val="24"/>
          <w:rtl/>
        </w:rPr>
        <w:t xml:space="preserve"> </w:t>
      </w:r>
      <w:r w:rsidRPr="008E3429" w:rsidR="004B54A7">
        <w:rPr>
          <w:rFonts w:eastAsia="Times New Roman" w:hint="eastAsia"/>
          <w:b/>
          <w:bCs/>
          <w:sz w:val="24"/>
          <w:rtl/>
        </w:rPr>
        <w:t>כי</w:t>
      </w:r>
      <w:r w:rsidRPr="008E3429" w:rsidR="004B54A7">
        <w:rPr>
          <w:rFonts w:eastAsia="Times New Roman"/>
          <w:b/>
          <w:bCs/>
          <w:sz w:val="24"/>
          <w:rtl/>
        </w:rPr>
        <w:t xml:space="preserve"> </w:t>
      </w:r>
      <w:r w:rsidRPr="008E3429" w:rsidR="004B54A7">
        <w:rPr>
          <w:rFonts w:eastAsia="Times New Roman" w:hint="eastAsia"/>
          <w:b/>
          <w:bCs/>
          <w:sz w:val="24"/>
          <w:rtl/>
        </w:rPr>
        <w:t>משרד</w:t>
      </w:r>
      <w:r w:rsidRPr="008E3429" w:rsidR="004B54A7">
        <w:rPr>
          <w:rFonts w:eastAsia="Times New Roman"/>
          <w:b/>
          <w:bCs/>
          <w:sz w:val="24"/>
          <w:rtl/>
        </w:rPr>
        <w:t xml:space="preserve"> </w:t>
      </w:r>
      <w:r w:rsidRPr="008E3429" w:rsidR="004B54A7">
        <w:rPr>
          <w:rFonts w:eastAsia="Times New Roman" w:hint="eastAsia"/>
          <w:b/>
          <w:bCs/>
          <w:sz w:val="24"/>
          <w:rtl/>
        </w:rPr>
        <w:t>הפנים</w:t>
      </w:r>
      <w:r w:rsidRPr="008E3429" w:rsidR="004B54A7">
        <w:rPr>
          <w:rFonts w:eastAsia="Times New Roman"/>
          <w:b/>
          <w:bCs/>
          <w:sz w:val="24"/>
          <w:rtl/>
        </w:rPr>
        <w:t xml:space="preserve"> </w:t>
      </w:r>
      <w:r w:rsidRPr="008E3429" w:rsidR="004B54A7">
        <w:rPr>
          <w:rFonts w:eastAsia="Times New Roman" w:hint="eastAsia"/>
          <w:b/>
          <w:bCs/>
          <w:sz w:val="24"/>
          <w:rtl/>
        </w:rPr>
        <w:t>יבחן</w:t>
      </w:r>
      <w:r w:rsidRPr="008E3429" w:rsidR="004B54A7">
        <w:rPr>
          <w:rFonts w:eastAsia="Times New Roman"/>
          <w:b/>
          <w:bCs/>
          <w:sz w:val="24"/>
          <w:rtl/>
        </w:rPr>
        <w:t xml:space="preserve"> </w:t>
      </w:r>
      <w:r w:rsidRPr="008E3429" w:rsidR="004B54A7">
        <w:rPr>
          <w:rFonts w:eastAsia="Times New Roman" w:hint="eastAsia"/>
          <w:b/>
          <w:bCs/>
          <w:sz w:val="24"/>
          <w:rtl/>
        </w:rPr>
        <w:t>את</w:t>
      </w:r>
      <w:r w:rsidRPr="008E3429" w:rsidR="004B54A7">
        <w:rPr>
          <w:rFonts w:eastAsia="Times New Roman"/>
          <w:b/>
          <w:bCs/>
          <w:sz w:val="24"/>
          <w:rtl/>
        </w:rPr>
        <w:t xml:space="preserve"> התמשכות לוחות הזמנים לאישור חוקי </w:t>
      </w:r>
      <w:r w:rsidRPr="008E3429" w:rsidR="004B54A7">
        <w:rPr>
          <w:rFonts w:eastAsia="Times New Roman" w:hint="eastAsia"/>
          <w:b/>
          <w:bCs/>
          <w:sz w:val="24"/>
          <w:rtl/>
        </w:rPr>
        <w:t>העזר</w:t>
      </w:r>
      <w:r w:rsidRPr="008E3429" w:rsidR="004B54A7">
        <w:rPr>
          <w:rFonts w:eastAsia="Times New Roman"/>
          <w:b/>
          <w:bCs/>
          <w:sz w:val="24"/>
          <w:rtl/>
        </w:rPr>
        <w:t xml:space="preserve"> </w:t>
      </w:r>
      <w:r w:rsidRPr="008E3429" w:rsidR="004B54A7">
        <w:rPr>
          <w:rFonts w:eastAsia="Times New Roman" w:hint="eastAsia"/>
          <w:b/>
          <w:bCs/>
          <w:sz w:val="24"/>
          <w:rtl/>
        </w:rPr>
        <w:t>ויפעל</w:t>
      </w:r>
      <w:r w:rsidRPr="008E3429" w:rsidR="004B54A7">
        <w:rPr>
          <w:rFonts w:eastAsia="Times New Roman"/>
          <w:b/>
          <w:bCs/>
          <w:sz w:val="24"/>
          <w:rtl/>
        </w:rPr>
        <w:t xml:space="preserve"> </w:t>
      </w:r>
      <w:r w:rsidRPr="008E3429" w:rsidR="004B54A7">
        <w:rPr>
          <w:rFonts w:eastAsia="Times New Roman" w:hint="eastAsia"/>
          <w:b/>
          <w:bCs/>
          <w:sz w:val="24"/>
          <w:rtl/>
        </w:rPr>
        <w:t>לקיצורם</w:t>
      </w:r>
      <w:r w:rsidRPr="008E3429" w:rsidR="004B54A7">
        <w:rPr>
          <w:rFonts w:eastAsia="Times New Roman"/>
          <w:b/>
          <w:bCs/>
          <w:sz w:val="24"/>
          <w:rtl/>
        </w:rPr>
        <w:t xml:space="preserve">, </w:t>
      </w:r>
      <w:r w:rsidRPr="008E3429" w:rsidR="004B54A7">
        <w:rPr>
          <w:rFonts w:eastAsia="Times New Roman" w:hint="eastAsia"/>
          <w:b/>
          <w:bCs/>
          <w:sz w:val="24"/>
          <w:rtl/>
        </w:rPr>
        <w:t>לרבות</w:t>
      </w:r>
      <w:r w:rsidRPr="008E3429" w:rsidR="004B54A7">
        <w:rPr>
          <w:rFonts w:eastAsia="Times New Roman"/>
          <w:b/>
          <w:bCs/>
          <w:sz w:val="24"/>
          <w:rtl/>
        </w:rPr>
        <w:t xml:space="preserve"> </w:t>
      </w:r>
      <w:r w:rsidRPr="008E3429" w:rsidR="004B54A7">
        <w:rPr>
          <w:rFonts w:eastAsia="Times New Roman" w:hint="eastAsia"/>
          <w:b/>
          <w:bCs/>
          <w:sz w:val="24"/>
          <w:rtl/>
        </w:rPr>
        <w:t>בחינת</w:t>
      </w:r>
      <w:r w:rsidRPr="008E3429" w:rsidR="004B54A7">
        <w:rPr>
          <w:rFonts w:eastAsia="Times New Roman"/>
          <w:b/>
          <w:bCs/>
          <w:sz w:val="24"/>
          <w:rtl/>
        </w:rPr>
        <w:t xml:space="preserve"> </w:t>
      </w:r>
      <w:r w:rsidRPr="008E3429" w:rsidR="004B54A7">
        <w:rPr>
          <w:rFonts w:eastAsia="Times New Roman" w:hint="eastAsia"/>
          <w:b/>
          <w:bCs/>
          <w:sz w:val="24"/>
          <w:rtl/>
        </w:rPr>
        <w:t>מנגנון</w:t>
      </w:r>
      <w:r w:rsidRPr="008E3429" w:rsidR="004B54A7">
        <w:rPr>
          <w:rFonts w:eastAsia="Times New Roman"/>
          <w:b/>
          <w:bCs/>
          <w:sz w:val="24"/>
          <w:rtl/>
        </w:rPr>
        <w:t xml:space="preserve"> </w:t>
      </w:r>
      <w:r w:rsidRPr="008E3429" w:rsidR="004B54A7">
        <w:rPr>
          <w:rFonts w:eastAsia="Times New Roman" w:hint="eastAsia"/>
          <w:b/>
          <w:bCs/>
          <w:sz w:val="24"/>
          <w:rtl/>
        </w:rPr>
        <w:t>האישור</w:t>
      </w:r>
      <w:r w:rsidRPr="008E3429" w:rsidR="004B54A7">
        <w:rPr>
          <w:rFonts w:eastAsia="Times New Roman"/>
          <w:b/>
          <w:bCs/>
          <w:sz w:val="24"/>
          <w:rtl/>
        </w:rPr>
        <w:t xml:space="preserve"> </w:t>
      </w:r>
      <w:r w:rsidRPr="008E3429" w:rsidR="004B54A7">
        <w:rPr>
          <w:rFonts w:eastAsia="Times New Roman" w:hint="eastAsia"/>
          <w:b/>
          <w:bCs/>
          <w:sz w:val="24"/>
          <w:rtl/>
        </w:rPr>
        <w:t>הפרטני</w:t>
      </w:r>
      <w:r w:rsidRPr="008E3429" w:rsidR="004B54A7">
        <w:rPr>
          <w:b/>
          <w:bCs/>
          <w:sz w:val="24"/>
          <w:rtl/>
        </w:rPr>
        <w:t xml:space="preserve"> של </w:t>
      </w:r>
      <w:r w:rsidRPr="008E3429" w:rsidR="004B54A7">
        <w:rPr>
          <w:rFonts w:eastAsia="Times New Roman" w:hint="eastAsia"/>
          <w:b/>
          <w:bCs/>
          <w:sz w:val="24"/>
          <w:rtl/>
        </w:rPr>
        <w:t>החוקים</w:t>
      </w:r>
      <w:r w:rsidRPr="008E3429" w:rsidR="004B54A7">
        <w:rPr>
          <w:rFonts w:eastAsia="Times New Roman"/>
          <w:b/>
          <w:bCs/>
          <w:sz w:val="24"/>
          <w:rtl/>
        </w:rPr>
        <w:t>.</w:t>
      </w:r>
      <w:r w:rsidRPr="008E3429" w:rsidR="004B54A7">
        <w:rPr>
          <w:b/>
          <w:bCs/>
          <w:rtl/>
        </w:rPr>
        <w:t xml:space="preserve"> </w:t>
      </w:r>
      <w:r w:rsidRPr="008E3429" w:rsidR="00B73C8B">
        <w:rPr>
          <w:rFonts w:hint="cs"/>
          <w:b/>
          <w:bCs/>
          <w:rtl/>
        </w:rPr>
        <w:t>כן</w:t>
      </w:r>
      <w:r w:rsidRPr="008E3429" w:rsidR="00B73C8B">
        <w:rPr>
          <w:rFonts w:eastAsia="Times New Roman" w:hint="cs"/>
          <w:b/>
          <w:bCs/>
          <w:sz w:val="24"/>
          <w:rtl/>
        </w:rPr>
        <w:t xml:space="preserve"> </w:t>
      </w:r>
      <w:r w:rsidRPr="008E3429" w:rsidR="00F20495">
        <w:rPr>
          <w:rFonts w:eastAsia="Times New Roman" w:hint="cs"/>
          <w:b/>
          <w:bCs/>
          <w:sz w:val="24"/>
          <w:rtl/>
        </w:rPr>
        <w:t>מוצע לקיים מעקב ע</w:t>
      </w:r>
      <w:r w:rsidRPr="008E3429" w:rsidR="00F93B47">
        <w:rPr>
          <w:rFonts w:eastAsia="Times New Roman" w:hint="cs"/>
          <w:b/>
          <w:bCs/>
          <w:sz w:val="24"/>
          <w:rtl/>
        </w:rPr>
        <w:t>י</w:t>
      </w:r>
      <w:r w:rsidRPr="008E3429" w:rsidR="00F20495">
        <w:rPr>
          <w:rFonts w:eastAsia="Times New Roman" w:hint="cs"/>
          <w:b/>
          <w:bCs/>
          <w:sz w:val="24"/>
          <w:rtl/>
        </w:rPr>
        <w:t xml:space="preserve">תי </w:t>
      </w:r>
      <w:r w:rsidR="009D5D68">
        <w:rPr>
          <w:rFonts w:eastAsia="Times New Roman" w:hint="cs"/>
          <w:b/>
          <w:bCs/>
          <w:sz w:val="24"/>
          <w:rtl/>
        </w:rPr>
        <w:t>אחר</w:t>
      </w:r>
      <w:r w:rsidRPr="008E3429" w:rsidR="00F20495">
        <w:rPr>
          <w:rFonts w:eastAsia="Times New Roman" w:hint="cs"/>
          <w:b/>
          <w:bCs/>
          <w:sz w:val="24"/>
          <w:rtl/>
        </w:rPr>
        <w:t xml:space="preserve"> משך הטיפול</w:t>
      </w:r>
      <w:r w:rsidRPr="006E2F52" w:rsidR="00F20495">
        <w:rPr>
          <w:rFonts w:eastAsia="Times New Roman" w:hint="cs"/>
          <w:b/>
          <w:bCs/>
          <w:sz w:val="24"/>
          <w:rtl/>
        </w:rPr>
        <w:t xml:space="preserve"> באישור חוקי עזר</w:t>
      </w:r>
      <w:r w:rsidR="000551A5">
        <w:rPr>
          <w:rFonts w:eastAsia="Times New Roman" w:hint="cs"/>
          <w:b/>
          <w:bCs/>
          <w:sz w:val="24"/>
          <w:rtl/>
        </w:rPr>
        <w:t xml:space="preserve"> מעת קבלתם במשרד הפנים ועד </w:t>
      </w:r>
      <w:r w:rsidR="009D5D68">
        <w:rPr>
          <w:rFonts w:eastAsia="Times New Roman" w:hint="cs"/>
          <w:b/>
          <w:bCs/>
          <w:sz w:val="24"/>
          <w:rtl/>
        </w:rPr>
        <w:t>אישורם</w:t>
      </w:r>
      <w:r w:rsidRPr="006E2F52" w:rsidR="00F20495">
        <w:rPr>
          <w:rFonts w:eastAsia="Times New Roman" w:hint="cs"/>
          <w:b/>
          <w:bCs/>
          <w:sz w:val="24"/>
          <w:rtl/>
        </w:rPr>
        <w:t>.</w:t>
      </w:r>
      <w:r w:rsidR="00F20495">
        <w:rPr>
          <w:rFonts w:eastAsia="Times New Roman" w:hint="cs"/>
          <w:b/>
          <w:bCs/>
          <w:sz w:val="24"/>
          <w:rtl/>
        </w:rPr>
        <w:t xml:space="preserve"> </w:t>
      </w:r>
    </w:p>
    <w:p w:rsidR="00F56687" w:rsidP="007D2D7C">
      <w:pPr>
        <w:spacing w:line="269" w:lineRule="auto"/>
        <w:rPr>
          <w:rFonts w:ascii="Tahoma" w:hAnsi="Tahoma" w:eastAsiaTheme="minorEastAsia"/>
          <w:sz w:val="24"/>
          <w:rtl/>
        </w:rPr>
      </w:pPr>
    </w:p>
    <w:p w:rsidR="00F56687" w:rsidRPr="005B660E" w:rsidP="007D2D7C">
      <w:pPr>
        <w:pStyle w:val="Heading4"/>
        <w:spacing w:before="0" w:line="269" w:lineRule="auto"/>
        <w:rPr>
          <w:rtl/>
        </w:rPr>
      </w:pPr>
      <w:r w:rsidRPr="005B660E">
        <w:rPr>
          <w:rFonts w:hint="cs"/>
          <w:rtl/>
        </w:rPr>
        <w:t>התקשרות הרשויות המקומיות עם חברות ו</w:t>
      </w:r>
      <w:r w:rsidR="00F93B47">
        <w:rPr>
          <w:rFonts w:hint="cs"/>
          <w:rtl/>
        </w:rPr>
        <w:t xml:space="preserve">עם </w:t>
      </w:r>
      <w:r w:rsidRPr="005B660E">
        <w:rPr>
          <w:rFonts w:hint="cs"/>
          <w:rtl/>
        </w:rPr>
        <w:t>משרדים העוסקים בחישובי תעריפים</w:t>
      </w:r>
    </w:p>
    <w:p w:rsidR="00F56687" w:rsidRPr="00F56687" w:rsidP="007D2D7C">
      <w:pPr>
        <w:pStyle w:val="a"/>
        <w:spacing w:line="269" w:lineRule="auto"/>
        <w:rPr>
          <w:rtl/>
        </w:rPr>
      </w:pPr>
    </w:p>
    <w:p w:rsidR="00F56687" w:rsidP="007D2D7C">
      <w:pPr>
        <w:spacing w:line="269" w:lineRule="auto"/>
        <w:rPr>
          <w:rtl/>
        </w:rPr>
      </w:pPr>
      <w:r w:rsidRPr="00F56687">
        <w:rPr>
          <w:rFonts w:hint="cs"/>
          <w:rtl/>
        </w:rPr>
        <w:t xml:space="preserve">דרישת משרד הפנים לעדכן את </w:t>
      </w:r>
      <w:r w:rsidR="002625AD">
        <w:rPr>
          <w:rFonts w:hint="cs"/>
          <w:rtl/>
        </w:rPr>
        <w:t>ה</w:t>
      </w:r>
      <w:r w:rsidRPr="00F56687">
        <w:rPr>
          <w:rFonts w:hint="cs"/>
          <w:rtl/>
        </w:rPr>
        <w:t>תעריפי</w:t>
      </w:r>
      <w:r w:rsidR="002625AD">
        <w:rPr>
          <w:rFonts w:hint="cs"/>
          <w:rtl/>
        </w:rPr>
        <w:t>ם של</w:t>
      </w:r>
      <w:r w:rsidRPr="00F56687">
        <w:rPr>
          <w:rFonts w:hint="cs"/>
          <w:rtl/>
        </w:rPr>
        <w:t xml:space="preserve"> חוקי העזר שיש בהם אגרות והיטלים (ראו להלן) הניעה את מרבית הרשויות המקומיות לשכור שירותים מקצועיים מחברות העוסקות בחישובי תעריפים</w:t>
      </w:r>
      <w:r>
        <w:rPr>
          <w:vertAlign w:val="superscript"/>
          <w:rtl/>
        </w:rPr>
        <w:footnoteReference w:id="35"/>
      </w:r>
      <w:r w:rsidRPr="00F56687">
        <w:rPr>
          <w:rFonts w:hint="cs"/>
          <w:rtl/>
        </w:rPr>
        <w:t xml:space="preserve">. </w:t>
      </w:r>
    </w:p>
    <w:p w:rsidR="00F56687" w:rsidRPr="00F56687" w:rsidP="007D2D7C">
      <w:pPr>
        <w:pStyle w:val="a"/>
        <w:spacing w:line="269" w:lineRule="auto"/>
        <w:rPr>
          <w:rtl/>
        </w:rPr>
      </w:pPr>
    </w:p>
    <w:p w:rsidR="00F56687" w:rsidRPr="00F56687" w:rsidP="007D2D7C">
      <w:pPr>
        <w:widowControl w:val="0"/>
        <w:tabs>
          <w:tab w:val="left" w:pos="624"/>
          <w:tab w:val="left" w:pos="1021"/>
          <w:tab w:val="left" w:pos="1474"/>
          <w:tab w:val="left" w:pos="1928"/>
          <w:tab w:val="left" w:pos="2381"/>
          <w:tab w:val="left" w:pos="2835"/>
          <w:tab w:val="right" w:leader="dot" w:pos="6259"/>
        </w:tabs>
        <w:suppressAutoHyphens/>
        <w:autoSpaceDE w:val="0"/>
        <w:autoSpaceDN w:val="0"/>
        <w:spacing w:line="269" w:lineRule="auto"/>
        <w:rPr>
          <w:rtl/>
        </w:rPr>
      </w:pPr>
      <w:r w:rsidRPr="00F56687">
        <w:rPr>
          <w:rFonts w:hint="cs"/>
          <w:rtl/>
        </w:rPr>
        <w:t>בסעיף 114(א) לתקנון הוטלה על המועצות המקומיות ועל העיריות באזור יהודה ושומרון חובת מכרז</w:t>
      </w:r>
      <w:r w:rsidR="00D77818">
        <w:rPr>
          <w:rFonts w:hint="cs"/>
          <w:rtl/>
        </w:rPr>
        <w:t xml:space="preserve">, </w:t>
      </w:r>
      <w:r w:rsidR="00F323E3">
        <w:rPr>
          <w:rFonts w:hint="cs"/>
          <w:rtl/>
        </w:rPr>
        <w:t xml:space="preserve">בין השאר גם </w:t>
      </w:r>
      <w:r w:rsidRPr="00F56687">
        <w:rPr>
          <w:rFonts w:hint="cs"/>
          <w:rtl/>
        </w:rPr>
        <w:t>לרכישת טובין.</w:t>
      </w:r>
      <w:r w:rsidRPr="00F323E3" w:rsidR="00F323E3">
        <w:rPr>
          <w:rFonts w:hint="cs"/>
          <w:rtl/>
        </w:rPr>
        <w:t xml:space="preserve"> </w:t>
      </w:r>
      <w:r w:rsidR="00F323E3">
        <w:rPr>
          <w:rFonts w:hint="cs"/>
          <w:rtl/>
        </w:rPr>
        <w:t>סעיף 114</w:t>
      </w:r>
      <w:r w:rsidR="00C3749D">
        <w:rPr>
          <w:rFonts w:hint="cs"/>
          <w:rtl/>
        </w:rPr>
        <w:t>(ב)</w:t>
      </w:r>
      <w:r w:rsidR="00F323E3">
        <w:rPr>
          <w:rFonts w:hint="cs"/>
          <w:rtl/>
        </w:rPr>
        <w:t xml:space="preserve"> לתקנון מסמיך את הממונה האזרחי לקבוע כללים בעניין פטור מחובת עריכת מכרז הן בסוגי התקשרויות מסוימים והן בעניינים מיוחדים.</w:t>
      </w:r>
    </w:p>
    <w:p w:rsidR="00F56687" w:rsidRPr="00F56687" w:rsidP="007D2D7C">
      <w:pPr>
        <w:pStyle w:val="a"/>
        <w:spacing w:line="269" w:lineRule="auto"/>
        <w:rPr>
          <w:rtl/>
        </w:rPr>
      </w:pPr>
    </w:p>
    <w:p w:rsidR="00F56687" w:rsidP="007D2D7C">
      <w:pPr>
        <w:widowControl w:val="0"/>
        <w:spacing w:line="269" w:lineRule="auto"/>
        <w:rPr>
          <w:rtl/>
        </w:rPr>
      </w:pPr>
      <w:r w:rsidRPr="00F56687">
        <w:rPr>
          <w:rFonts w:hint="cs"/>
          <w:rtl/>
        </w:rPr>
        <w:t xml:space="preserve">הממונה </w:t>
      </w:r>
      <w:r w:rsidR="003B1AC8">
        <w:rPr>
          <w:rFonts w:hint="cs"/>
          <w:rtl/>
        </w:rPr>
        <w:t xml:space="preserve">האזרחי </w:t>
      </w:r>
      <w:r w:rsidRPr="00F56687">
        <w:rPr>
          <w:rFonts w:hint="cs"/>
          <w:rtl/>
        </w:rPr>
        <w:t>פרסם כללים למועצות</w:t>
      </w:r>
      <w:r w:rsidR="00B122AD">
        <w:rPr>
          <w:rFonts w:hint="cs"/>
          <w:rtl/>
        </w:rPr>
        <w:t xml:space="preserve"> </w:t>
      </w:r>
      <w:r w:rsidRPr="00F56687">
        <w:rPr>
          <w:rFonts w:hint="cs"/>
          <w:rtl/>
        </w:rPr>
        <w:t>המקומיות</w:t>
      </w:r>
      <w:r w:rsidR="00C3749D">
        <w:rPr>
          <w:rFonts w:hint="cs"/>
          <w:rtl/>
        </w:rPr>
        <w:t>,</w:t>
      </w:r>
      <w:r w:rsidRPr="00F56687">
        <w:rPr>
          <w:rFonts w:hint="cs"/>
          <w:rtl/>
        </w:rPr>
        <w:t xml:space="preserve"> ונקבעו </w:t>
      </w:r>
      <w:r w:rsidRPr="00F56687" w:rsidR="00376334">
        <w:rPr>
          <w:rFonts w:hint="cs"/>
          <w:rtl/>
        </w:rPr>
        <w:t xml:space="preserve">בהם </w:t>
      </w:r>
      <w:r w:rsidRPr="00F56687">
        <w:rPr>
          <w:rFonts w:hint="cs"/>
          <w:rtl/>
        </w:rPr>
        <w:t xml:space="preserve">סכומי ההתקשרות </w:t>
      </w:r>
      <w:r w:rsidR="00616E9E">
        <w:rPr>
          <w:rFonts w:hint="cs"/>
          <w:rtl/>
        </w:rPr>
        <w:t>המחייבים</w:t>
      </w:r>
      <w:r w:rsidRPr="00F56687" w:rsidR="00616E9E">
        <w:rPr>
          <w:rFonts w:hint="cs"/>
          <w:rtl/>
        </w:rPr>
        <w:t xml:space="preserve"> </w:t>
      </w:r>
      <w:r w:rsidRPr="00F56687">
        <w:rPr>
          <w:rFonts w:hint="cs"/>
          <w:rtl/>
        </w:rPr>
        <w:t>את הרשות המקומית לערוך מכרז שאינו פומבי (להלן - מכרז זוטא)</w:t>
      </w:r>
      <w:r w:rsidR="00C3749D">
        <w:rPr>
          <w:rFonts w:hint="cs"/>
          <w:rtl/>
        </w:rPr>
        <w:t>,</w:t>
      </w:r>
      <w:r w:rsidRPr="00F56687">
        <w:rPr>
          <w:rFonts w:hint="cs"/>
          <w:rtl/>
        </w:rPr>
        <w:t xml:space="preserve"> וכן את הסכומים המחייבים אותה לערוך מכרז פומבי</w:t>
      </w:r>
      <w:r>
        <w:rPr>
          <w:vertAlign w:val="superscript"/>
          <w:rtl/>
        </w:rPr>
        <w:footnoteReference w:id="36"/>
      </w:r>
      <w:r w:rsidR="00F323E3">
        <w:rPr>
          <w:rFonts w:hint="cs"/>
          <w:rtl/>
        </w:rPr>
        <w:t>.</w:t>
      </w:r>
      <w:r w:rsidR="00B122AD">
        <w:rPr>
          <w:rFonts w:hint="cs"/>
          <w:rtl/>
        </w:rPr>
        <w:t xml:space="preserve"> </w:t>
      </w:r>
    </w:p>
    <w:p w:rsidR="00F56687" w:rsidRPr="00F56687" w:rsidP="007D2D7C">
      <w:pPr>
        <w:pStyle w:val="a"/>
        <w:spacing w:line="269" w:lineRule="auto"/>
        <w:rPr>
          <w:rtl/>
        </w:rPr>
      </w:pPr>
    </w:p>
    <w:p w:rsidR="00F56687" w:rsidP="007D2D7C">
      <w:pPr>
        <w:autoSpaceDE w:val="0"/>
        <w:autoSpaceDN w:val="0"/>
        <w:adjustRightInd w:val="0"/>
        <w:spacing w:line="269" w:lineRule="auto"/>
        <w:rPr>
          <w:rFonts w:ascii="Tahoma" w:hAnsi="Tahoma" w:eastAsiaTheme="minorEastAsia"/>
          <w:sz w:val="24"/>
          <w:rtl/>
        </w:rPr>
      </w:pPr>
      <w:r w:rsidRPr="00F56687">
        <w:rPr>
          <w:rFonts w:ascii="Tahoma" w:hAnsi="Tahoma" w:eastAsiaTheme="minorEastAsia" w:hint="cs"/>
          <w:sz w:val="24"/>
          <w:rtl/>
        </w:rPr>
        <w:t xml:space="preserve">כאמור לעיל, המועצה המקומית </w:t>
      </w:r>
      <w:r w:rsidRPr="007032B5">
        <w:rPr>
          <w:rFonts w:ascii="Tahoma" w:hAnsi="Tahoma" w:eastAsiaTheme="minorEastAsia" w:hint="cs"/>
          <w:b/>
          <w:bCs/>
          <w:sz w:val="24"/>
          <w:rtl/>
        </w:rPr>
        <w:t>אלקנה</w:t>
      </w:r>
      <w:r w:rsidRPr="00F56687">
        <w:rPr>
          <w:rFonts w:ascii="Tahoma" w:hAnsi="Tahoma" w:eastAsiaTheme="minorEastAsia" w:hint="cs"/>
          <w:sz w:val="24"/>
          <w:rtl/>
        </w:rPr>
        <w:t xml:space="preserve"> התקשרה ביולי 2013</w:t>
      </w:r>
      <w:r w:rsidR="00B122AD">
        <w:rPr>
          <w:rFonts w:ascii="Tahoma" w:hAnsi="Tahoma" w:eastAsiaTheme="minorEastAsia" w:hint="cs"/>
          <w:sz w:val="24"/>
          <w:rtl/>
        </w:rPr>
        <w:t xml:space="preserve"> </w:t>
      </w:r>
      <w:r w:rsidRPr="00F56687">
        <w:rPr>
          <w:rFonts w:ascii="Tahoma" w:hAnsi="Tahoma" w:eastAsiaTheme="minorEastAsia" w:hint="cs"/>
          <w:sz w:val="24"/>
          <w:rtl/>
        </w:rPr>
        <w:t>ובפברואר 2014 עם יועץ לצורך הכנת תחשיבים ומעטפת משפטית לשישה חוקי עזר בסכום כולל של כ-102,000 ש"ח כולל מע"ם</w:t>
      </w:r>
      <w:r>
        <w:rPr>
          <w:rFonts w:ascii="Tahoma" w:hAnsi="Tahoma" w:eastAsiaTheme="minorEastAsia"/>
          <w:sz w:val="24"/>
          <w:vertAlign w:val="superscript"/>
          <w:rtl/>
        </w:rPr>
        <w:footnoteReference w:id="37"/>
      </w:r>
      <w:r w:rsidRPr="00F56687">
        <w:rPr>
          <w:rFonts w:ascii="Tahoma" w:hAnsi="Tahoma" w:eastAsiaTheme="minorEastAsia" w:hint="cs"/>
          <w:sz w:val="24"/>
          <w:rtl/>
        </w:rPr>
        <w:t>.</w:t>
      </w:r>
    </w:p>
    <w:p w:rsidR="00002181" w:rsidRPr="00F875A5" w:rsidP="007D2D7C">
      <w:pPr>
        <w:pStyle w:val="a"/>
        <w:spacing w:line="269" w:lineRule="auto"/>
      </w:pPr>
    </w:p>
    <w:p w:rsidR="00F56687" w:rsidP="007D2D7C">
      <w:pPr>
        <w:autoSpaceDE w:val="0"/>
        <w:autoSpaceDN w:val="0"/>
        <w:adjustRightInd w:val="0"/>
        <w:spacing w:line="269" w:lineRule="auto"/>
        <w:rPr>
          <w:rFonts w:ascii="Tahoma" w:hAnsi="Tahoma" w:eastAsiaTheme="minorEastAsia"/>
          <w:sz w:val="24"/>
          <w:rtl/>
        </w:rPr>
      </w:pPr>
      <w:r w:rsidRPr="00F56687">
        <w:rPr>
          <w:rFonts w:ascii="Tahoma" w:hAnsi="Tahoma" w:eastAsiaTheme="minorEastAsia" w:hint="cs"/>
          <w:sz w:val="24"/>
          <w:rtl/>
        </w:rPr>
        <w:t xml:space="preserve">הבדיקה העלתה כי טרם ההתקשרות לא פנתה </w:t>
      </w:r>
      <w:r w:rsidRPr="00F56687" w:rsidR="0015528A">
        <w:rPr>
          <w:rFonts w:ascii="Tahoma" w:hAnsi="Tahoma" w:eastAsiaTheme="minorEastAsia" w:hint="cs"/>
          <w:sz w:val="24"/>
          <w:rtl/>
        </w:rPr>
        <w:t xml:space="preserve">המועצה </w:t>
      </w:r>
      <w:r w:rsidRPr="00F56687">
        <w:rPr>
          <w:rFonts w:ascii="Tahoma" w:hAnsi="Tahoma" w:eastAsiaTheme="minorEastAsia" w:hint="cs"/>
          <w:sz w:val="24"/>
          <w:rtl/>
        </w:rPr>
        <w:t>לקבל</w:t>
      </w:r>
      <w:r w:rsidR="0015528A">
        <w:rPr>
          <w:rFonts w:ascii="Tahoma" w:hAnsi="Tahoma" w:eastAsiaTheme="minorEastAsia" w:hint="cs"/>
          <w:sz w:val="24"/>
          <w:rtl/>
        </w:rPr>
        <w:t>ת</w:t>
      </w:r>
      <w:r w:rsidRPr="00F56687">
        <w:rPr>
          <w:rFonts w:ascii="Tahoma" w:hAnsi="Tahoma" w:eastAsiaTheme="minorEastAsia" w:hint="cs"/>
          <w:sz w:val="24"/>
          <w:rtl/>
        </w:rPr>
        <w:t xml:space="preserve"> הצעה מנותני שירות דומה נוספים</w:t>
      </w:r>
      <w:r w:rsidR="004040A4">
        <w:rPr>
          <w:rFonts w:ascii="Tahoma" w:hAnsi="Tahoma" w:eastAsiaTheme="minorEastAsia" w:hint="cs"/>
          <w:sz w:val="24"/>
          <w:rtl/>
        </w:rPr>
        <w:t>, כנדרש מהכללים שפרסם הממונה האזרחי</w:t>
      </w:r>
      <w:r w:rsidR="001D5F92">
        <w:rPr>
          <w:rFonts w:ascii="Tahoma" w:hAnsi="Tahoma" w:eastAsiaTheme="minorEastAsia" w:hint="cs"/>
          <w:sz w:val="24"/>
          <w:rtl/>
        </w:rPr>
        <w:t>, אשר</w:t>
      </w:r>
      <w:r w:rsidR="004040A4">
        <w:rPr>
          <w:rFonts w:ascii="Tahoma" w:hAnsi="Tahoma" w:eastAsiaTheme="minorEastAsia" w:hint="cs"/>
          <w:sz w:val="24"/>
          <w:rtl/>
        </w:rPr>
        <w:t xml:space="preserve"> לפיהם כל סכום </w:t>
      </w:r>
      <w:r w:rsidR="001D5F92">
        <w:rPr>
          <w:rFonts w:ascii="Tahoma" w:hAnsi="Tahoma" w:eastAsiaTheme="minorEastAsia" w:hint="cs"/>
          <w:sz w:val="24"/>
          <w:rtl/>
        </w:rPr>
        <w:t>ש</w:t>
      </w:r>
      <w:r w:rsidR="005B44FC">
        <w:rPr>
          <w:rFonts w:ascii="Tahoma" w:hAnsi="Tahoma" w:eastAsiaTheme="minorEastAsia" w:hint="cs"/>
          <w:sz w:val="24"/>
          <w:rtl/>
        </w:rPr>
        <w:t xml:space="preserve">בפברואר 2012 </w:t>
      </w:r>
      <w:r w:rsidR="00EB2C9F">
        <w:rPr>
          <w:rFonts w:ascii="Tahoma" w:hAnsi="Tahoma" w:eastAsiaTheme="minorEastAsia" w:hint="cs"/>
          <w:sz w:val="24"/>
          <w:rtl/>
        </w:rPr>
        <w:t xml:space="preserve">עלה </w:t>
      </w:r>
      <w:r w:rsidR="001D5F92">
        <w:rPr>
          <w:rFonts w:ascii="Tahoma" w:hAnsi="Tahoma" w:eastAsiaTheme="minorEastAsia" w:hint="cs"/>
          <w:sz w:val="24"/>
          <w:rtl/>
        </w:rPr>
        <w:t xml:space="preserve">על 69,900 </w:t>
      </w:r>
      <w:r w:rsidR="00BD66C2">
        <w:rPr>
          <w:rFonts w:ascii="Tahoma" w:hAnsi="Tahoma" w:eastAsiaTheme="minorEastAsia" w:hint="cs"/>
          <w:sz w:val="24"/>
          <w:rtl/>
        </w:rPr>
        <w:t>ש"ח</w:t>
      </w:r>
      <w:r w:rsidR="00411913">
        <w:rPr>
          <w:rFonts w:ascii="Tahoma" w:hAnsi="Tahoma" w:eastAsiaTheme="minorEastAsia" w:hint="cs"/>
          <w:sz w:val="24"/>
        </w:rPr>
        <w:t xml:space="preserve"> </w:t>
      </w:r>
      <w:r w:rsidR="00B729B8">
        <w:rPr>
          <w:rFonts w:ascii="Tahoma" w:hAnsi="Tahoma" w:eastAsiaTheme="minorEastAsia" w:hint="cs"/>
          <w:sz w:val="24"/>
          <w:rtl/>
        </w:rPr>
        <w:t>כולל מע"ם</w:t>
      </w:r>
      <w:r w:rsidR="00BD66C2">
        <w:rPr>
          <w:rFonts w:ascii="Tahoma" w:hAnsi="Tahoma" w:eastAsiaTheme="minorEastAsia" w:hint="cs"/>
          <w:sz w:val="24"/>
          <w:rtl/>
        </w:rPr>
        <w:t>,</w:t>
      </w:r>
      <w:r w:rsidR="00411913">
        <w:rPr>
          <w:rFonts w:ascii="Tahoma" w:hAnsi="Tahoma" w:eastAsiaTheme="minorEastAsia" w:hint="cs"/>
          <w:sz w:val="24"/>
        </w:rPr>
        <w:t xml:space="preserve"> </w:t>
      </w:r>
      <w:r w:rsidR="005B44FC">
        <w:rPr>
          <w:rFonts w:ascii="Tahoma" w:hAnsi="Tahoma" w:eastAsiaTheme="minorEastAsia" w:hint="cs"/>
          <w:sz w:val="24"/>
          <w:rtl/>
        </w:rPr>
        <w:t xml:space="preserve">חייב את המועצה לפנות לקבלת ארבע הצעות </w:t>
      </w:r>
      <w:r w:rsidR="001D5F92">
        <w:rPr>
          <w:rFonts w:ascii="Tahoma" w:hAnsi="Tahoma" w:eastAsiaTheme="minorEastAsia" w:hint="cs"/>
          <w:sz w:val="24"/>
          <w:rtl/>
        </w:rPr>
        <w:t>מנותני</w:t>
      </w:r>
      <w:r w:rsidR="005B44FC">
        <w:rPr>
          <w:rFonts w:ascii="Tahoma" w:hAnsi="Tahoma" w:eastAsiaTheme="minorEastAsia" w:hint="cs"/>
          <w:sz w:val="24"/>
          <w:rtl/>
        </w:rPr>
        <w:t xml:space="preserve"> שירות דומה</w:t>
      </w:r>
      <w:r>
        <w:rPr>
          <w:rStyle w:val="FootnoteReference1"/>
          <w:rFonts w:ascii="Tahoma" w:hAnsi="Tahoma" w:eastAsiaTheme="minorEastAsia"/>
          <w:sz w:val="24"/>
          <w:rtl/>
        </w:rPr>
        <w:footnoteReference w:id="38"/>
      </w:r>
      <w:r w:rsidR="001D5F92">
        <w:rPr>
          <w:rFonts w:ascii="Tahoma" w:hAnsi="Tahoma" w:eastAsiaTheme="minorEastAsia" w:hint="cs"/>
          <w:sz w:val="24"/>
          <w:rtl/>
        </w:rPr>
        <w:t>.</w:t>
      </w:r>
    </w:p>
    <w:p w:rsidR="00F56687" w:rsidRPr="00F56687" w:rsidP="007D2D7C">
      <w:pPr>
        <w:pStyle w:val="a"/>
        <w:spacing w:line="269" w:lineRule="auto"/>
        <w:rPr>
          <w:rtl/>
        </w:rPr>
      </w:pPr>
    </w:p>
    <w:p w:rsidR="00F56687" w:rsidRPr="00F56687" w:rsidP="007D2D7C">
      <w:pPr>
        <w:spacing w:line="269" w:lineRule="auto"/>
        <w:rPr>
          <w:b/>
          <w:bCs/>
          <w:rtl/>
        </w:rPr>
      </w:pPr>
      <w:r w:rsidRPr="0020786E">
        <w:rPr>
          <w:rFonts w:hint="eastAsia"/>
          <w:b/>
          <w:bCs/>
          <w:rtl/>
        </w:rPr>
        <w:t>על</w:t>
      </w:r>
      <w:r w:rsidRPr="0020786E">
        <w:rPr>
          <w:b/>
          <w:bCs/>
          <w:rtl/>
        </w:rPr>
        <w:t xml:space="preserve"> </w:t>
      </w:r>
      <w:r w:rsidRPr="0020786E" w:rsidR="00E4178B">
        <w:rPr>
          <w:rFonts w:hint="eastAsia"/>
          <w:b/>
          <w:bCs/>
          <w:rtl/>
        </w:rPr>
        <w:t>ה</w:t>
      </w:r>
      <w:r w:rsidRPr="0020786E">
        <w:rPr>
          <w:rFonts w:hint="eastAsia"/>
          <w:b/>
          <w:bCs/>
          <w:rtl/>
        </w:rPr>
        <w:t>מועצה</w:t>
      </w:r>
      <w:r w:rsidRPr="0020786E">
        <w:rPr>
          <w:b/>
          <w:bCs/>
          <w:rtl/>
        </w:rPr>
        <w:t xml:space="preserve"> המקומית אלקנה</w:t>
      </w:r>
      <w:r w:rsidRPr="0020786E" w:rsidR="008434A6">
        <w:rPr>
          <w:b/>
          <w:bCs/>
          <w:rtl/>
        </w:rPr>
        <w:t xml:space="preserve"> </w:t>
      </w:r>
      <w:r w:rsidRPr="0020786E">
        <w:rPr>
          <w:rFonts w:hint="eastAsia"/>
          <w:b/>
          <w:bCs/>
          <w:rtl/>
        </w:rPr>
        <w:t>להקפיד</w:t>
      </w:r>
      <w:r w:rsidRPr="0020786E">
        <w:rPr>
          <w:b/>
          <w:bCs/>
          <w:rtl/>
        </w:rPr>
        <w:t xml:space="preserve"> </w:t>
      </w:r>
      <w:r w:rsidRPr="0020786E">
        <w:rPr>
          <w:rFonts w:hint="eastAsia"/>
          <w:b/>
          <w:bCs/>
          <w:rtl/>
        </w:rPr>
        <w:t>לפנות</w:t>
      </w:r>
      <w:r w:rsidRPr="0020786E">
        <w:rPr>
          <w:b/>
          <w:bCs/>
          <w:rtl/>
        </w:rPr>
        <w:t xml:space="preserve"> </w:t>
      </w:r>
      <w:r w:rsidRPr="0020786E">
        <w:rPr>
          <w:rFonts w:hint="eastAsia"/>
          <w:b/>
          <w:bCs/>
          <w:rtl/>
        </w:rPr>
        <w:t>כנדרש</w:t>
      </w:r>
      <w:r w:rsidR="0020786E">
        <w:rPr>
          <w:rFonts w:hint="cs"/>
          <w:b/>
          <w:bCs/>
          <w:rtl/>
        </w:rPr>
        <w:t xml:space="preserve"> </w:t>
      </w:r>
      <w:r w:rsidRPr="00E872A0">
        <w:rPr>
          <w:b/>
          <w:bCs/>
          <w:rtl/>
        </w:rPr>
        <w:t>לנותני שירותים דומים נוספים לקבלת הצעות מחיר לפני התקשרותה עם יועץ</w:t>
      </w:r>
      <w:r w:rsidR="0020786E">
        <w:rPr>
          <w:rFonts w:hint="cs"/>
          <w:b/>
          <w:bCs/>
          <w:rtl/>
        </w:rPr>
        <w:t xml:space="preserve"> להכנת תחשיבים, </w:t>
      </w:r>
      <w:r w:rsidRPr="00E872A0" w:rsidR="00E4178B">
        <w:rPr>
          <w:rFonts w:hint="eastAsia"/>
          <w:b/>
          <w:bCs/>
          <w:rtl/>
        </w:rPr>
        <w:t>על</w:t>
      </w:r>
      <w:r w:rsidRPr="00E872A0" w:rsidR="00E4178B">
        <w:rPr>
          <w:b/>
          <w:bCs/>
          <w:rtl/>
        </w:rPr>
        <w:t xml:space="preserve"> </w:t>
      </w:r>
      <w:r w:rsidRPr="00E872A0" w:rsidR="00E4178B">
        <w:rPr>
          <w:rFonts w:hint="eastAsia"/>
          <w:b/>
          <w:bCs/>
          <w:rtl/>
        </w:rPr>
        <w:t>מנת</w:t>
      </w:r>
      <w:r w:rsidRPr="00E872A0" w:rsidR="00E4178B">
        <w:rPr>
          <w:b/>
          <w:bCs/>
          <w:rtl/>
        </w:rPr>
        <w:t xml:space="preserve"> </w:t>
      </w:r>
      <w:r w:rsidRPr="00E872A0" w:rsidR="00E4178B">
        <w:rPr>
          <w:rFonts w:hint="eastAsia"/>
          <w:b/>
          <w:bCs/>
          <w:rtl/>
        </w:rPr>
        <w:t>להבטיח</w:t>
      </w:r>
      <w:r w:rsidRPr="00E872A0" w:rsidR="00E4178B">
        <w:rPr>
          <w:b/>
          <w:bCs/>
          <w:rtl/>
        </w:rPr>
        <w:t xml:space="preserve"> </w:t>
      </w:r>
      <w:r w:rsidRPr="00E872A0" w:rsidR="00E4178B">
        <w:rPr>
          <w:rFonts w:hint="eastAsia"/>
          <w:b/>
          <w:bCs/>
          <w:rtl/>
        </w:rPr>
        <w:t>כי</w:t>
      </w:r>
      <w:r w:rsidRPr="00E872A0" w:rsidR="00E4178B">
        <w:rPr>
          <w:b/>
          <w:bCs/>
          <w:rtl/>
        </w:rPr>
        <w:t xml:space="preserve"> </w:t>
      </w:r>
      <w:r w:rsidRPr="00E872A0" w:rsidR="00E4178B">
        <w:rPr>
          <w:rFonts w:hint="eastAsia"/>
          <w:b/>
          <w:bCs/>
          <w:rtl/>
        </w:rPr>
        <w:t>תתקשר</w:t>
      </w:r>
      <w:r w:rsidRPr="00E872A0" w:rsidR="00E4178B">
        <w:rPr>
          <w:b/>
          <w:bCs/>
          <w:rtl/>
        </w:rPr>
        <w:t xml:space="preserve"> בהצעה הטובה ביותר עבו</w:t>
      </w:r>
      <w:r w:rsidRPr="00251D17" w:rsidR="00E872A0">
        <w:rPr>
          <w:rFonts w:hint="eastAsia"/>
          <w:b/>
          <w:bCs/>
          <w:rtl/>
        </w:rPr>
        <w:t>ר</w:t>
      </w:r>
      <w:r w:rsidRPr="00E872A0" w:rsidR="00E4178B">
        <w:rPr>
          <w:b/>
          <w:bCs/>
          <w:rtl/>
        </w:rPr>
        <w:t>ה ותיתן הזדמנות שווה למציעים נוספים</w:t>
      </w:r>
      <w:r w:rsidR="00E872A0">
        <w:rPr>
          <w:rFonts w:hint="cs"/>
          <w:b/>
          <w:bCs/>
          <w:rtl/>
        </w:rPr>
        <w:t>.</w:t>
      </w:r>
    </w:p>
    <w:p w:rsidR="00F56687" w:rsidRPr="0074645D" w:rsidP="0074645D">
      <w:pPr>
        <w:spacing w:line="269" w:lineRule="auto"/>
        <w:jc w:val="left"/>
        <w:rPr>
          <w:rFonts w:eastAsia="Times New Roman"/>
          <w:sz w:val="24"/>
          <w:rtl/>
        </w:rPr>
      </w:pPr>
    </w:p>
    <w:p w:rsidR="00F56687" w:rsidRPr="005B660E" w:rsidP="007D2D7C">
      <w:pPr>
        <w:pStyle w:val="Heading4"/>
        <w:spacing w:before="0" w:line="269" w:lineRule="auto"/>
        <w:rPr>
          <w:rtl/>
        </w:rPr>
      </w:pPr>
      <w:r w:rsidRPr="005B660E">
        <w:rPr>
          <w:rFonts w:hint="cs"/>
          <w:rtl/>
        </w:rPr>
        <w:t xml:space="preserve">חוקי עזר ישנים </w:t>
      </w:r>
    </w:p>
    <w:p w:rsidR="00251D17" w:rsidP="007D2D7C">
      <w:pPr>
        <w:pStyle w:val="a"/>
        <w:spacing w:line="269" w:lineRule="auto"/>
        <w:rPr>
          <w:rtl/>
        </w:rPr>
      </w:pPr>
    </w:p>
    <w:p w:rsidR="00251D17" w:rsidP="007D2D7C">
      <w:pPr>
        <w:spacing w:line="269" w:lineRule="auto"/>
        <w:rPr>
          <w:rtl/>
        </w:rPr>
      </w:pPr>
      <w:r>
        <w:rPr>
          <w:rFonts w:hint="cs"/>
          <w:rtl/>
        </w:rPr>
        <w:t>עד ל</w:t>
      </w:r>
      <w:r w:rsidR="00E66C45">
        <w:rPr>
          <w:rFonts w:hint="cs"/>
          <w:rtl/>
        </w:rPr>
        <w:t>שנת 2016</w:t>
      </w:r>
      <w:r w:rsidR="00DE3E69">
        <w:rPr>
          <w:rFonts w:hint="cs"/>
          <w:rtl/>
        </w:rPr>
        <w:t>,</w:t>
      </w:r>
      <w:r w:rsidR="00E66C45">
        <w:rPr>
          <w:rFonts w:hint="cs"/>
          <w:rtl/>
        </w:rPr>
        <w:t xml:space="preserve"> במאגר משרד הפנים מפורטים כ-6,000 חוקי עזר המשויכים ל</w:t>
      </w:r>
      <w:r w:rsidR="00005D9E">
        <w:rPr>
          <w:rFonts w:hint="cs"/>
          <w:rtl/>
        </w:rPr>
        <w:t>כלל ה</w:t>
      </w:r>
      <w:r w:rsidR="00E66C45">
        <w:rPr>
          <w:rFonts w:hint="cs"/>
          <w:rtl/>
        </w:rPr>
        <w:t xml:space="preserve">רשויות </w:t>
      </w:r>
      <w:r w:rsidR="00B61242">
        <w:rPr>
          <w:rFonts w:hint="cs"/>
          <w:rtl/>
        </w:rPr>
        <w:t>ה</w:t>
      </w:r>
      <w:r w:rsidR="00E66C45">
        <w:rPr>
          <w:rFonts w:hint="cs"/>
          <w:rtl/>
        </w:rPr>
        <w:t>מקומיות</w:t>
      </w:r>
      <w:r w:rsidR="00B61242">
        <w:rPr>
          <w:rFonts w:hint="cs"/>
          <w:rtl/>
        </w:rPr>
        <w:t>,</w:t>
      </w:r>
      <w:r w:rsidR="00E66C45">
        <w:rPr>
          <w:rFonts w:hint="cs"/>
          <w:rtl/>
        </w:rPr>
        <w:t xml:space="preserve"> כ-90% </w:t>
      </w:r>
      <w:r w:rsidR="0026418B">
        <w:rPr>
          <w:rFonts w:hint="cs"/>
          <w:rtl/>
        </w:rPr>
        <w:t xml:space="preserve">מהם </w:t>
      </w:r>
      <w:r w:rsidR="00E66C45">
        <w:rPr>
          <w:rFonts w:hint="cs"/>
          <w:rtl/>
        </w:rPr>
        <w:t>תק</w:t>
      </w:r>
      <w:r w:rsidR="0026418B">
        <w:rPr>
          <w:rFonts w:hint="cs"/>
          <w:rtl/>
        </w:rPr>
        <w:t>ֵ</w:t>
      </w:r>
      <w:r w:rsidR="00E66C45">
        <w:rPr>
          <w:rFonts w:hint="cs"/>
          <w:rtl/>
        </w:rPr>
        <w:t>פים</w:t>
      </w:r>
      <w:r w:rsidR="0026418B">
        <w:rPr>
          <w:rFonts w:hint="cs"/>
          <w:rtl/>
        </w:rPr>
        <w:t>,</w:t>
      </w:r>
      <w:r w:rsidR="00E66C45">
        <w:rPr>
          <w:rFonts w:hint="cs"/>
          <w:rtl/>
        </w:rPr>
        <w:t xml:space="preserve"> </w:t>
      </w:r>
      <w:r w:rsidR="0026418B">
        <w:rPr>
          <w:rFonts w:hint="cs"/>
          <w:rtl/>
        </w:rPr>
        <w:t>והנותרים -</w:t>
      </w:r>
      <w:r w:rsidR="00E66C45">
        <w:rPr>
          <w:rFonts w:hint="cs"/>
          <w:rtl/>
        </w:rPr>
        <w:t xml:space="preserve"> חוקים שבוטלו</w:t>
      </w:r>
      <w:r w:rsidRPr="00BD396A" w:rsidR="00005D9E">
        <w:rPr>
          <w:rtl/>
        </w:rPr>
        <w:t>.</w:t>
      </w:r>
      <w:r w:rsidRPr="00BD396A" w:rsidR="00E66C45">
        <w:rPr>
          <w:rtl/>
        </w:rPr>
        <w:t xml:space="preserve"> יותר מ-2,000 חוקי עזר נחקקו בשנות השבעים של המאה העשרים או קודם לכן: 15 חוקי עזר נחקקו בשנים </w:t>
      </w:r>
      <w:r w:rsidRPr="00BD396A" w:rsidR="00005D9E">
        <w:rPr>
          <w:rtl/>
        </w:rPr>
        <w:t xml:space="preserve">1934 </w:t>
      </w:r>
      <w:r w:rsidRPr="00BD396A" w:rsidR="00E66C45">
        <w:rPr>
          <w:rtl/>
        </w:rPr>
        <w:t>-</w:t>
      </w:r>
      <w:r w:rsidRPr="00BD396A" w:rsidR="00005D9E">
        <w:rPr>
          <w:rtl/>
        </w:rPr>
        <w:t xml:space="preserve"> 1949</w:t>
      </w:r>
      <w:r w:rsidRPr="00BD396A" w:rsidR="00010387">
        <w:rPr>
          <w:rtl/>
        </w:rPr>
        <w:t>,</w:t>
      </w:r>
      <w:r w:rsidRPr="00BD396A" w:rsidR="00E66C45">
        <w:rPr>
          <w:rtl/>
        </w:rPr>
        <w:t xml:space="preserve"> </w:t>
      </w:r>
      <w:r w:rsidRPr="00BD396A" w:rsidR="00E66C45">
        <w:rPr>
          <w:rFonts w:hint="eastAsia"/>
          <w:rtl/>
        </w:rPr>
        <w:t>כ</w:t>
      </w:r>
      <w:r w:rsidRPr="00BD396A" w:rsidR="00E66C45">
        <w:rPr>
          <w:rtl/>
        </w:rPr>
        <w:t xml:space="preserve">-400 חוקים נחקקו בשנות החמישים, </w:t>
      </w:r>
      <w:r w:rsidRPr="00BD396A" w:rsidR="00E66C45">
        <w:rPr>
          <w:rFonts w:hint="eastAsia"/>
          <w:rtl/>
        </w:rPr>
        <w:t>כ</w:t>
      </w:r>
      <w:r w:rsidRPr="00BD396A" w:rsidR="00E66C45">
        <w:rPr>
          <w:rtl/>
        </w:rPr>
        <w:t>-1,100</w:t>
      </w:r>
      <w:r w:rsidRPr="00BD396A" w:rsidR="00B122AD">
        <w:rPr>
          <w:rtl/>
        </w:rPr>
        <w:t xml:space="preserve"> </w:t>
      </w:r>
      <w:r w:rsidR="00B61242">
        <w:rPr>
          <w:rFonts w:hint="cs"/>
          <w:rtl/>
        </w:rPr>
        <w:t xml:space="preserve">- </w:t>
      </w:r>
      <w:r w:rsidRPr="00BD396A" w:rsidR="00E66C45">
        <w:rPr>
          <w:rtl/>
        </w:rPr>
        <w:t>בשנות השישים</w:t>
      </w:r>
      <w:r w:rsidRPr="00BD396A" w:rsidR="0027749E">
        <w:rPr>
          <w:rtl/>
        </w:rPr>
        <w:t>,</w:t>
      </w:r>
      <w:r w:rsidRPr="00BD396A" w:rsidR="00E66C45">
        <w:rPr>
          <w:rtl/>
        </w:rPr>
        <w:t xml:space="preserve"> ו</w:t>
      </w:r>
      <w:r w:rsidRPr="00BD396A" w:rsidR="00E66C45">
        <w:rPr>
          <w:rFonts w:hint="eastAsia"/>
          <w:rtl/>
        </w:rPr>
        <w:t>כ</w:t>
      </w:r>
      <w:r w:rsidRPr="00BD396A" w:rsidR="00E66C45">
        <w:rPr>
          <w:rtl/>
        </w:rPr>
        <w:t xml:space="preserve">-550 </w:t>
      </w:r>
      <w:r w:rsidR="00B61242">
        <w:rPr>
          <w:rFonts w:hint="cs"/>
          <w:rtl/>
        </w:rPr>
        <w:t xml:space="preserve">- </w:t>
      </w:r>
      <w:r w:rsidRPr="00BD396A" w:rsidR="00E66C45">
        <w:rPr>
          <w:rtl/>
        </w:rPr>
        <w:t>בשנות השבעים.</w:t>
      </w:r>
    </w:p>
    <w:p w:rsidR="008B01A6">
      <w:pPr>
        <w:bidi w:val="0"/>
        <w:spacing w:after="200" w:line="276" w:lineRule="auto"/>
        <w:rPr>
          <w:szCs w:val="20"/>
          <w:rtl/>
        </w:rPr>
      </w:pPr>
      <w:r>
        <w:rPr>
          <w:rtl/>
        </w:rPr>
        <w:br w:type="page"/>
      </w:r>
    </w:p>
    <w:p w:rsidR="003F3B4B" w:rsidP="007D2D7C">
      <w:pPr>
        <w:pStyle w:val="a"/>
        <w:spacing w:line="269" w:lineRule="auto"/>
        <w:rPr>
          <w:rtl/>
        </w:rPr>
      </w:pPr>
    </w:p>
    <w:p w:rsidR="007334FF" w:rsidRPr="007A633F" w:rsidP="00557279">
      <w:pPr>
        <w:spacing w:after="120" w:line="269" w:lineRule="auto"/>
        <w:jc w:val="center"/>
        <w:rPr>
          <w:b/>
          <w:bCs/>
          <w:rtl/>
        </w:rPr>
      </w:pPr>
      <w:r>
        <w:rPr>
          <w:rFonts w:hint="cs"/>
          <w:b/>
          <w:bCs/>
          <w:rtl/>
        </w:rPr>
        <w:t>לוח</w:t>
      </w:r>
      <w:r w:rsidR="00A217E7">
        <w:rPr>
          <w:rFonts w:hint="cs"/>
          <w:b/>
          <w:bCs/>
          <w:rtl/>
        </w:rPr>
        <w:t xml:space="preserve"> </w:t>
      </w:r>
      <w:r w:rsidR="00D84978">
        <w:rPr>
          <w:rFonts w:hint="cs"/>
          <w:b/>
          <w:bCs/>
          <w:rtl/>
        </w:rPr>
        <w:t>9</w:t>
      </w:r>
      <w:r w:rsidR="007D2D7C">
        <w:rPr>
          <w:rFonts w:hint="cs"/>
          <w:b/>
          <w:bCs/>
          <w:rtl/>
        </w:rPr>
        <w:t>:</w:t>
      </w:r>
      <w:r w:rsidRPr="007A633F">
        <w:rPr>
          <w:rFonts w:hint="cs"/>
          <w:b/>
          <w:bCs/>
          <w:rtl/>
        </w:rPr>
        <w:t xml:space="preserve"> </w:t>
      </w:r>
      <w:r w:rsidRPr="007A633F" w:rsidR="001D5F92">
        <w:rPr>
          <w:rFonts w:hint="cs"/>
          <w:b/>
          <w:bCs/>
          <w:rtl/>
        </w:rPr>
        <w:t xml:space="preserve">מספר </w:t>
      </w:r>
      <w:r w:rsidRPr="007A633F">
        <w:rPr>
          <w:rFonts w:hint="cs"/>
          <w:b/>
          <w:bCs/>
          <w:rtl/>
        </w:rPr>
        <w:t xml:space="preserve">חוקי העזר בשמונה הרשויות המקומיות בשומרון </w:t>
      </w:r>
      <w:r w:rsidR="00F338FE">
        <w:rPr>
          <w:rFonts w:hint="cs"/>
          <w:b/>
          <w:bCs/>
          <w:rtl/>
        </w:rPr>
        <w:t>ומועד חקיקתם</w:t>
      </w:r>
    </w:p>
    <w:tbl>
      <w:tblPr>
        <w:tblStyle w:val="TableGrid"/>
        <w:bidiVisual/>
        <w:tblW w:w="0" w:type="auto"/>
        <w:tblLook w:val="04A0"/>
      </w:tblPr>
      <w:tblGrid>
        <w:gridCol w:w="1642"/>
        <w:gridCol w:w="1642"/>
        <w:gridCol w:w="1642"/>
        <w:gridCol w:w="1642"/>
        <w:gridCol w:w="1642"/>
      </w:tblGrid>
      <w:tr w:rsidTr="00080B6F">
        <w:tblPrEx>
          <w:tblW w:w="0" w:type="auto"/>
          <w:tblLook w:val="04A0"/>
        </w:tblPrEx>
        <w:tc>
          <w:tcPr>
            <w:tcW w:w="1642" w:type="dxa"/>
            <w:vMerge w:val="restart"/>
            <w:shd w:val="clear" w:color="auto" w:fill="D9D9D9" w:themeFill="background1" w:themeFillShade="D9"/>
            <w:vAlign w:val="bottom"/>
          </w:tcPr>
          <w:p w:rsidR="00080B6F" w:rsidRPr="0016176B" w:rsidP="007D2D7C">
            <w:pPr>
              <w:spacing w:line="269" w:lineRule="auto"/>
              <w:jc w:val="center"/>
              <w:rPr>
                <w:b/>
                <w:bCs/>
                <w:szCs w:val="20"/>
                <w:rtl/>
              </w:rPr>
            </w:pPr>
            <w:r w:rsidRPr="0016176B">
              <w:rPr>
                <w:rFonts w:hint="eastAsia"/>
                <w:b/>
                <w:bCs/>
                <w:szCs w:val="20"/>
                <w:rtl/>
              </w:rPr>
              <w:t>שם</w:t>
            </w:r>
            <w:r w:rsidRPr="0016176B">
              <w:rPr>
                <w:b/>
                <w:bCs/>
                <w:szCs w:val="20"/>
                <w:rtl/>
              </w:rPr>
              <w:t xml:space="preserve"> </w:t>
            </w:r>
            <w:r w:rsidRPr="0016176B">
              <w:rPr>
                <w:rFonts w:hint="eastAsia"/>
                <w:b/>
                <w:bCs/>
                <w:szCs w:val="20"/>
                <w:rtl/>
              </w:rPr>
              <w:t>הרשות</w:t>
            </w:r>
            <w:r w:rsidRPr="0016176B">
              <w:rPr>
                <w:b/>
                <w:bCs/>
                <w:szCs w:val="20"/>
                <w:rtl/>
              </w:rPr>
              <w:t xml:space="preserve"> </w:t>
            </w:r>
            <w:r w:rsidRPr="0016176B">
              <w:rPr>
                <w:rFonts w:hint="eastAsia"/>
                <w:b/>
                <w:bCs/>
                <w:szCs w:val="20"/>
                <w:rtl/>
              </w:rPr>
              <w:t>המקומית</w:t>
            </w:r>
          </w:p>
        </w:tc>
        <w:tc>
          <w:tcPr>
            <w:tcW w:w="4926" w:type="dxa"/>
            <w:gridSpan w:val="3"/>
            <w:shd w:val="clear" w:color="auto" w:fill="D9D9D9" w:themeFill="background1" w:themeFillShade="D9"/>
            <w:vAlign w:val="bottom"/>
          </w:tcPr>
          <w:p w:rsidR="00080B6F" w:rsidRPr="0016176B" w:rsidP="007D2D7C">
            <w:pPr>
              <w:spacing w:line="269" w:lineRule="auto"/>
              <w:jc w:val="center"/>
              <w:rPr>
                <w:b/>
                <w:bCs/>
                <w:szCs w:val="20"/>
                <w:rtl/>
              </w:rPr>
            </w:pPr>
            <w:r w:rsidRPr="0016176B">
              <w:rPr>
                <w:rFonts w:hint="cs"/>
                <w:b/>
                <w:bCs/>
                <w:szCs w:val="20"/>
                <w:rtl/>
              </w:rPr>
              <w:t>מועד חקיקתם</w:t>
            </w:r>
          </w:p>
        </w:tc>
        <w:tc>
          <w:tcPr>
            <w:tcW w:w="1642" w:type="dxa"/>
            <w:vMerge w:val="restart"/>
            <w:shd w:val="clear" w:color="auto" w:fill="D9D9D9" w:themeFill="background1" w:themeFillShade="D9"/>
            <w:vAlign w:val="bottom"/>
          </w:tcPr>
          <w:p w:rsidR="00080B6F" w:rsidRPr="0016176B" w:rsidP="007D2D7C">
            <w:pPr>
              <w:spacing w:line="269" w:lineRule="auto"/>
              <w:jc w:val="center"/>
              <w:rPr>
                <w:b/>
                <w:bCs/>
                <w:szCs w:val="20"/>
                <w:rtl/>
              </w:rPr>
            </w:pPr>
            <w:r w:rsidRPr="0016176B">
              <w:rPr>
                <w:rFonts w:hint="eastAsia"/>
                <w:b/>
                <w:bCs/>
                <w:szCs w:val="20"/>
                <w:rtl/>
              </w:rPr>
              <w:t>סה</w:t>
            </w:r>
            <w:r w:rsidRPr="0016176B">
              <w:rPr>
                <w:b/>
                <w:bCs/>
                <w:szCs w:val="20"/>
                <w:rtl/>
              </w:rPr>
              <w:t>"כ</w:t>
            </w:r>
          </w:p>
        </w:tc>
      </w:tr>
      <w:tr w:rsidTr="00080B6F">
        <w:tblPrEx>
          <w:tblW w:w="0" w:type="auto"/>
          <w:tblLook w:val="04A0"/>
        </w:tblPrEx>
        <w:tc>
          <w:tcPr>
            <w:tcW w:w="1642" w:type="dxa"/>
            <w:vMerge/>
            <w:tcBorders>
              <w:bottom w:val="single" w:sz="4" w:space="0" w:color="auto"/>
            </w:tcBorders>
            <w:shd w:val="clear" w:color="auto" w:fill="D9D9D9" w:themeFill="background1" w:themeFillShade="D9"/>
            <w:vAlign w:val="bottom"/>
          </w:tcPr>
          <w:p w:rsidR="00080B6F" w:rsidRPr="0016176B" w:rsidP="007D2D7C">
            <w:pPr>
              <w:spacing w:line="269" w:lineRule="auto"/>
              <w:rPr>
                <w:b/>
                <w:bCs/>
                <w:szCs w:val="20"/>
                <w:rtl/>
              </w:rPr>
            </w:pPr>
          </w:p>
        </w:tc>
        <w:tc>
          <w:tcPr>
            <w:tcW w:w="1642" w:type="dxa"/>
            <w:tcBorders>
              <w:bottom w:val="single" w:sz="4" w:space="0" w:color="auto"/>
            </w:tcBorders>
            <w:shd w:val="clear" w:color="auto" w:fill="D9D9D9" w:themeFill="background1" w:themeFillShade="D9"/>
            <w:vAlign w:val="bottom"/>
          </w:tcPr>
          <w:p w:rsidR="00080B6F" w:rsidRPr="0016176B" w:rsidP="007D2D7C">
            <w:pPr>
              <w:spacing w:line="269" w:lineRule="auto"/>
              <w:rPr>
                <w:b/>
                <w:bCs/>
                <w:szCs w:val="20"/>
                <w:rtl/>
              </w:rPr>
            </w:pPr>
            <w:r w:rsidRPr="0016176B">
              <w:rPr>
                <w:rFonts w:hint="eastAsia"/>
                <w:b/>
                <w:bCs/>
                <w:szCs w:val="20"/>
                <w:rtl/>
              </w:rPr>
              <w:t>שנות</w:t>
            </w:r>
            <w:r w:rsidRPr="0016176B">
              <w:rPr>
                <w:b/>
                <w:bCs/>
                <w:szCs w:val="20"/>
                <w:rtl/>
              </w:rPr>
              <w:t xml:space="preserve"> </w:t>
            </w:r>
            <w:r w:rsidRPr="0016176B">
              <w:rPr>
                <w:rFonts w:hint="eastAsia"/>
                <w:b/>
                <w:bCs/>
                <w:szCs w:val="20"/>
                <w:rtl/>
              </w:rPr>
              <w:t>השמונים</w:t>
            </w:r>
            <w:r w:rsidRPr="0016176B">
              <w:rPr>
                <w:b/>
                <w:bCs/>
                <w:szCs w:val="20"/>
                <w:rtl/>
              </w:rPr>
              <w:t xml:space="preserve"> </w:t>
            </w:r>
            <w:r w:rsidRPr="0016176B">
              <w:rPr>
                <w:rFonts w:hint="eastAsia"/>
                <w:b/>
                <w:bCs/>
                <w:szCs w:val="20"/>
                <w:rtl/>
              </w:rPr>
              <w:t>של</w:t>
            </w:r>
            <w:r w:rsidRPr="0016176B">
              <w:rPr>
                <w:b/>
                <w:bCs/>
                <w:szCs w:val="20"/>
                <w:rtl/>
              </w:rPr>
              <w:t xml:space="preserve"> </w:t>
            </w:r>
            <w:r w:rsidRPr="0016176B">
              <w:rPr>
                <w:rFonts w:hint="eastAsia"/>
                <w:b/>
                <w:bCs/>
                <w:szCs w:val="20"/>
                <w:rtl/>
              </w:rPr>
              <w:t>המאה</w:t>
            </w:r>
            <w:r w:rsidRPr="0016176B">
              <w:rPr>
                <w:b/>
                <w:bCs/>
                <w:szCs w:val="20"/>
                <w:rtl/>
              </w:rPr>
              <w:t xml:space="preserve"> </w:t>
            </w:r>
            <w:r w:rsidRPr="0016176B">
              <w:rPr>
                <w:rFonts w:hint="eastAsia"/>
                <w:b/>
                <w:bCs/>
                <w:szCs w:val="20"/>
                <w:rtl/>
              </w:rPr>
              <w:t>ה</w:t>
            </w:r>
            <w:r w:rsidRPr="0016176B">
              <w:rPr>
                <w:rFonts w:hint="cs"/>
                <w:b/>
                <w:bCs/>
                <w:szCs w:val="20"/>
                <w:rtl/>
              </w:rPr>
              <w:t>עשרים</w:t>
            </w:r>
          </w:p>
        </w:tc>
        <w:tc>
          <w:tcPr>
            <w:tcW w:w="1642" w:type="dxa"/>
            <w:tcBorders>
              <w:bottom w:val="single" w:sz="4" w:space="0" w:color="auto"/>
            </w:tcBorders>
            <w:shd w:val="clear" w:color="auto" w:fill="D9D9D9" w:themeFill="background1" w:themeFillShade="D9"/>
            <w:vAlign w:val="bottom"/>
          </w:tcPr>
          <w:p w:rsidR="00080B6F" w:rsidRPr="0016176B" w:rsidP="007D2D7C">
            <w:pPr>
              <w:spacing w:line="269" w:lineRule="auto"/>
              <w:rPr>
                <w:b/>
                <w:bCs/>
                <w:szCs w:val="20"/>
                <w:rtl/>
              </w:rPr>
            </w:pPr>
            <w:r w:rsidRPr="0016176B">
              <w:rPr>
                <w:rFonts w:hint="eastAsia"/>
                <w:b/>
                <w:bCs/>
                <w:szCs w:val="20"/>
                <w:rtl/>
              </w:rPr>
              <w:t>שנות</w:t>
            </w:r>
            <w:r w:rsidRPr="0016176B">
              <w:rPr>
                <w:b/>
                <w:bCs/>
                <w:szCs w:val="20"/>
                <w:rtl/>
              </w:rPr>
              <w:t xml:space="preserve"> </w:t>
            </w:r>
            <w:r w:rsidRPr="0016176B">
              <w:rPr>
                <w:rFonts w:hint="eastAsia"/>
                <w:b/>
                <w:bCs/>
                <w:szCs w:val="20"/>
                <w:rtl/>
              </w:rPr>
              <w:t>התשעים</w:t>
            </w:r>
            <w:r w:rsidRPr="0016176B">
              <w:rPr>
                <w:b/>
                <w:bCs/>
                <w:szCs w:val="20"/>
                <w:rtl/>
              </w:rPr>
              <w:t xml:space="preserve"> </w:t>
            </w:r>
            <w:r w:rsidRPr="0016176B">
              <w:rPr>
                <w:rFonts w:hint="eastAsia"/>
                <w:b/>
                <w:bCs/>
                <w:szCs w:val="20"/>
                <w:rtl/>
              </w:rPr>
              <w:t>של</w:t>
            </w:r>
            <w:r w:rsidRPr="0016176B">
              <w:rPr>
                <w:b/>
                <w:bCs/>
                <w:szCs w:val="20"/>
                <w:rtl/>
              </w:rPr>
              <w:t xml:space="preserve"> </w:t>
            </w:r>
            <w:r w:rsidRPr="0016176B">
              <w:rPr>
                <w:rFonts w:hint="eastAsia"/>
                <w:b/>
                <w:bCs/>
                <w:szCs w:val="20"/>
                <w:rtl/>
              </w:rPr>
              <w:t>המאה</w:t>
            </w:r>
            <w:r w:rsidRPr="0016176B">
              <w:rPr>
                <w:b/>
                <w:bCs/>
                <w:szCs w:val="20"/>
                <w:rtl/>
              </w:rPr>
              <w:t xml:space="preserve"> </w:t>
            </w:r>
            <w:r w:rsidRPr="0016176B">
              <w:rPr>
                <w:rFonts w:hint="eastAsia"/>
                <w:b/>
                <w:bCs/>
                <w:szCs w:val="20"/>
                <w:rtl/>
              </w:rPr>
              <w:t>ה</w:t>
            </w:r>
            <w:r w:rsidRPr="0016176B">
              <w:rPr>
                <w:rFonts w:hint="cs"/>
                <w:b/>
                <w:bCs/>
                <w:szCs w:val="20"/>
                <w:rtl/>
              </w:rPr>
              <w:t>עשרים</w:t>
            </w:r>
          </w:p>
        </w:tc>
        <w:tc>
          <w:tcPr>
            <w:tcW w:w="1642" w:type="dxa"/>
            <w:tcBorders>
              <w:bottom w:val="single" w:sz="4" w:space="0" w:color="auto"/>
            </w:tcBorders>
            <w:shd w:val="clear" w:color="auto" w:fill="D9D9D9" w:themeFill="background1" w:themeFillShade="D9"/>
            <w:vAlign w:val="bottom"/>
          </w:tcPr>
          <w:p w:rsidR="00080B6F" w:rsidRPr="0016176B" w:rsidP="007D2D7C">
            <w:pPr>
              <w:spacing w:line="269" w:lineRule="auto"/>
              <w:rPr>
                <w:b/>
                <w:bCs/>
                <w:szCs w:val="20"/>
                <w:rtl/>
              </w:rPr>
            </w:pPr>
            <w:r w:rsidRPr="0016176B">
              <w:rPr>
                <w:rFonts w:hint="cs"/>
                <w:b/>
                <w:bCs/>
                <w:szCs w:val="20"/>
                <w:rtl/>
              </w:rPr>
              <w:t>שני העשורים הראשונים</w:t>
            </w:r>
            <w:r w:rsidRPr="0016176B">
              <w:rPr>
                <w:b/>
                <w:bCs/>
                <w:szCs w:val="20"/>
                <w:rtl/>
              </w:rPr>
              <w:t xml:space="preserve"> </w:t>
            </w:r>
            <w:r w:rsidRPr="0016176B">
              <w:rPr>
                <w:rFonts w:hint="eastAsia"/>
                <w:b/>
                <w:bCs/>
                <w:szCs w:val="20"/>
                <w:rtl/>
              </w:rPr>
              <w:t>של</w:t>
            </w:r>
            <w:r w:rsidRPr="0016176B">
              <w:rPr>
                <w:b/>
                <w:bCs/>
                <w:szCs w:val="20"/>
                <w:rtl/>
              </w:rPr>
              <w:t xml:space="preserve"> </w:t>
            </w:r>
            <w:r w:rsidRPr="0016176B">
              <w:rPr>
                <w:rFonts w:hint="eastAsia"/>
                <w:b/>
                <w:bCs/>
                <w:szCs w:val="20"/>
                <w:rtl/>
              </w:rPr>
              <w:t>המאה</w:t>
            </w:r>
            <w:r w:rsidRPr="0016176B">
              <w:rPr>
                <w:b/>
                <w:bCs/>
                <w:szCs w:val="20"/>
                <w:rtl/>
              </w:rPr>
              <w:t xml:space="preserve"> </w:t>
            </w:r>
            <w:r w:rsidRPr="0016176B">
              <w:rPr>
                <w:rFonts w:hint="eastAsia"/>
                <w:b/>
                <w:bCs/>
                <w:szCs w:val="20"/>
                <w:rtl/>
              </w:rPr>
              <w:t>ה</w:t>
            </w:r>
            <w:r w:rsidRPr="0016176B">
              <w:rPr>
                <w:rFonts w:hint="cs"/>
                <w:b/>
                <w:bCs/>
                <w:szCs w:val="20"/>
                <w:rtl/>
              </w:rPr>
              <w:t>עשרים ואחת</w:t>
            </w:r>
          </w:p>
        </w:tc>
        <w:tc>
          <w:tcPr>
            <w:tcW w:w="1642" w:type="dxa"/>
            <w:vMerge/>
            <w:tcBorders>
              <w:bottom w:val="single" w:sz="4" w:space="0" w:color="auto"/>
            </w:tcBorders>
            <w:shd w:val="clear" w:color="auto" w:fill="D9D9D9" w:themeFill="background1" w:themeFillShade="D9"/>
            <w:vAlign w:val="bottom"/>
          </w:tcPr>
          <w:p w:rsidR="00080B6F" w:rsidRPr="0016176B" w:rsidP="007D2D7C">
            <w:pPr>
              <w:spacing w:line="269" w:lineRule="auto"/>
              <w:rPr>
                <w:b/>
                <w:bCs/>
                <w:szCs w:val="20"/>
                <w:rtl/>
              </w:rPr>
            </w:pPr>
          </w:p>
        </w:tc>
      </w:tr>
      <w:tr w:rsidTr="00FB2777">
        <w:tblPrEx>
          <w:tblW w:w="0" w:type="auto"/>
          <w:tblLook w:val="04A0"/>
        </w:tblPrEx>
        <w:tc>
          <w:tcPr>
            <w:tcW w:w="1642" w:type="dxa"/>
            <w:tcBorders>
              <w:bottom w:val="nil"/>
            </w:tcBorders>
            <w:shd w:val="clear" w:color="auto" w:fill="auto"/>
            <w:vAlign w:val="bottom"/>
          </w:tcPr>
          <w:p w:rsidR="007334FF" w:rsidRPr="0016176B" w:rsidP="007D2D7C">
            <w:pPr>
              <w:spacing w:line="269" w:lineRule="auto"/>
              <w:rPr>
                <w:b/>
                <w:bCs/>
                <w:szCs w:val="20"/>
                <w:rtl/>
              </w:rPr>
            </w:pPr>
            <w:r w:rsidRPr="0016176B">
              <w:rPr>
                <w:rFonts w:hint="eastAsia"/>
                <w:b/>
                <w:bCs/>
                <w:szCs w:val="20"/>
                <w:rtl/>
              </w:rPr>
              <w:t>אורנית</w:t>
            </w:r>
          </w:p>
        </w:tc>
        <w:tc>
          <w:tcPr>
            <w:tcW w:w="1642" w:type="dxa"/>
            <w:tcBorders>
              <w:bottom w:val="nil"/>
            </w:tcBorders>
            <w:vAlign w:val="bottom"/>
          </w:tcPr>
          <w:p w:rsidR="007334FF" w:rsidRPr="0016176B" w:rsidP="007D2D7C">
            <w:pPr>
              <w:spacing w:line="269" w:lineRule="auto"/>
              <w:jc w:val="left"/>
              <w:rPr>
                <w:szCs w:val="20"/>
                <w:rtl/>
              </w:rPr>
            </w:pPr>
            <w:r w:rsidRPr="0016176B">
              <w:rPr>
                <w:rFonts w:hint="cs"/>
                <w:szCs w:val="20"/>
                <w:rtl/>
              </w:rPr>
              <w:t>0</w:t>
            </w:r>
          </w:p>
        </w:tc>
        <w:tc>
          <w:tcPr>
            <w:tcW w:w="1642" w:type="dxa"/>
            <w:tcBorders>
              <w:bottom w:val="nil"/>
            </w:tcBorders>
            <w:vAlign w:val="bottom"/>
          </w:tcPr>
          <w:p w:rsidR="007334FF" w:rsidRPr="0016176B" w:rsidP="007D2D7C">
            <w:pPr>
              <w:spacing w:line="269" w:lineRule="auto"/>
              <w:jc w:val="left"/>
              <w:rPr>
                <w:szCs w:val="20"/>
                <w:rtl/>
              </w:rPr>
            </w:pPr>
            <w:r w:rsidRPr="0016176B">
              <w:rPr>
                <w:rFonts w:hint="cs"/>
                <w:szCs w:val="20"/>
                <w:rtl/>
              </w:rPr>
              <w:t>17</w:t>
            </w:r>
          </w:p>
        </w:tc>
        <w:tc>
          <w:tcPr>
            <w:tcW w:w="1642" w:type="dxa"/>
            <w:tcBorders>
              <w:bottom w:val="nil"/>
            </w:tcBorders>
            <w:vAlign w:val="bottom"/>
          </w:tcPr>
          <w:p w:rsidR="007334FF" w:rsidRPr="0016176B" w:rsidP="007D2D7C">
            <w:pPr>
              <w:spacing w:line="269" w:lineRule="auto"/>
              <w:jc w:val="left"/>
              <w:rPr>
                <w:szCs w:val="20"/>
                <w:rtl/>
              </w:rPr>
            </w:pPr>
            <w:r w:rsidRPr="0016176B">
              <w:rPr>
                <w:rFonts w:hint="cs"/>
                <w:szCs w:val="20"/>
                <w:rtl/>
              </w:rPr>
              <w:t>6</w:t>
            </w:r>
          </w:p>
        </w:tc>
        <w:tc>
          <w:tcPr>
            <w:tcW w:w="1642" w:type="dxa"/>
            <w:tcBorders>
              <w:bottom w:val="nil"/>
            </w:tcBorders>
            <w:vAlign w:val="bottom"/>
          </w:tcPr>
          <w:p w:rsidR="007334FF" w:rsidRPr="0016176B" w:rsidP="007D2D7C">
            <w:pPr>
              <w:spacing w:line="269" w:lineRule="auto"/>
              <w:jc w:val="left"/>
              <w:rPr>
                <w:szCs w:val="20"/>
                <w:rtl/>
              </w:rPr>
            </w:pPr>
            <w:r w:rsidRPr="0016176B">
              <w:rPr>
                <w:rFonts w:hint="cs"/>
                <w:szCs w:val="20"/>
                <w:rtl/>
              </w:rPr>
              <w:t>23</w:t>
            </w:r>
          </w:p>
        </w:tc>
      </w:tr>
      <w:tr w:rsidTr="00FB2777">
        <w:tblPrEx>
          <w:tblW w:w="0" w:type="auto"/>
          <w:tblLook w:val="04A0"/>
        </w:tblPrEx>
        <w:tc>
          <w:tcPr>
            <w:tcW w:w="1642" w:type="dxa"/>
            <w:tcBorders>
              <w:top w:val="nil"/>
              <w:bottom w:val="nil"/>
            </w:tcBorders>
            <w:shd w:val="clear" w:color="auto" w:fill="auto"/>
            <w:vAlign w:val="bottom"/>
          </w:tcPr>
          <w:p w:rsidR="007334FF" w:rsidRPr="0016176B" w:rsidP="007D2D7C">
            <w:pPr>
              <w:spacing w:line="269" w:lineRule="auto"/>
              <w:rPr>
                <w:b/>
                <w:bCs/>
                <w:szCs w:val="20"/>
                <w:rtl/>
              </w:rPr>
            </w:pPr>
            <w:r w:rsidRPr="0016176B">
              <w:rPr>
                <w:rFonts w:hint="eastAsia"/>
                <w:b/>
                <w:bCs/>
                <w:szCs w:val="20"/>
                <w:rtl/>
              </w:rPr>
              <w:t>אלפי</w:t>
            </w:r>
            <w:r w:rsidRPr="0016176B">
              <w:rPr>
                <w:b/>
                <w:bCs/>
                <w:szCs w:val="20"/>
                <w:rtl/>
              </w:rPr>
              <w:t xml:space="preserve"> </w:t>
            </w:r>
            <w:r w:rsidRPr="0016176B">
              <w:rPr>
                <w:rFonts w:hint="eastAsia"/>
                <w:b/>
                <w:bCs/>
                <w:szCs w:val="20"/>
                <w:rtl/>
              </w:rPr>
              <w:t>מנשה</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7</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3</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6</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16</w:t>
            </w:r>
          </w:p>
        </w:tc>
      </w:tr>
      <w:tr w:rsidTr="00FB2777">
        <w:tblPrEx>
          <w:tblW w:w="0" w:type="auto"/>
          <w:tblLook w:val="04A0"/>
        </w:tblPrEx>
        <w:tc>
          <w:tcPr>
            <w:tcW w:w="1642" w:type="dxa"/>
            <w:tcBorders>
              <w:top w:val="nil"/>
              <w:bottom w:val="nil"/>
            </w:tcBorders>
            <w:shd w:val="clear" w:color="auto" w:fill="auto"/>
            <w:vAlign w:val="bottom"/>
          </w:tcPr>
          <w:p w:rsidR="007334FF" w:rsidRPr="0016176B" w:rsidP="007D2D7C">
            <w:pPr>
              <w:spacing w:line="269" w:lineRule="auto"/>
              <w:rPr>
                <w:b/>
                <w:bCs/>
                <w:szCs w:val="20"/>
                <w:rtl/>
              </w:rPr>
            </w:pPr>
            <w:r w:rsidRPr="0016176B">
              <w:rPr>
                <w:rFonts w:hint="eastAsia"/>
                <w:b/>
                <w:bCs/>
                <w:szCs w:val="20"/>
                <w:rtl/>
              </w:rPr>
              <w:t>אלקנה</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16</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5</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1</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22</w:t>
            </w:r>
          </w:p>
        </w:tc>
      </w:tr>
      <w:tr w:rsidTr="00080B6F">
        <w:tblPrEx>
          <w:tblW w:w="0" w:type="auto"/>
          <w:tblLook w:val="04A0"/>
        </w:tblPrEx>
        <w:tc>
          <w:tcPr>
            <w:tcW w:w="1642" w:type="dxa"/>
            <w:tcBorders>
              <w:top w:val="nil"/>
              <w:bottom w:val="nil"/>
            </w:tcBorders>
            <w:shd w:val="clear" w:color="auto" w:fill="auto"/>
            <w:vAlign w:val="bottom"/>
          </w:tcPr>
          <w:p w:rsidR="007334FF" w:rsidRPr="0016176B" w:rsidP="007D2D7C">
            <w:pPr>
              <w:spacing w:line="269" w:lineRule="auto"/>
              <w:rPr>
                <w:b/>
                <w:bCs/>
                <w:szCs w:val="20"/>
                <w:rtl/>
              </w:rPr>
            </w:pPr>
            <w:r w:rsidRPr="0016176B">
              <w:rPr>
                <w:rFonts w:hint="eastAsia"/>
                <w:b/>
                <w:bCs/>
                <w:szCs w:val="20"/>
                <w:rtl/>
              </w:rPr>
              <w:t>אריאל</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18</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3</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4</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25</w:t>
            </w:r>
          </w:p>
        </w:tc>
      </w:tr>
      <w:tr w:rsidTr="00080B6F">
        <w:tblPrEx>
          <w:tblW w:w="0" w:type="auto"/>
          <w:tblLook w:val="04A0"/>
        </w:tblPrEx>
        <w:tc>
          <w:tcPr>
            <w:tcW w:w="1642" w:type="dxa"/>
            <w:tcBorders>
              <w:top w:val="nil"/>
              <w:bottom w:val="nil"/>
            </w:tcBorders>
            <w:shd w:val="clear" w:color="auto" w:fill="auto"/>
            <w:vAlign w:val="bottom"/>
          </w:tcPr>
          <w:p w:rsidR="007334FF" w:rsidRPr="0016176B" w:rsidP="007D2D7C">
            <w:pPr>
              <w:spacing w:line="269" w:lineRule="auto"/>
              <w:rPr>
                <w:b/>
                <w:bCs/>
                <w:szCs w:val="20"/>
                <w:rtl/>
              </w:rPr>
            </w:pPr>
            <w:r w:rsidRPr="0016176B">
              <w:rPr>
                <w:rFonts w:hint="eastAsia"/>
                <w:b/>
                <w:bCs/>
                <w:szCs w:val="20"/>
                <w:rtl/>
              </w:rPr>
              <w:t>עמנואל</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9</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7</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4</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20</w:t>
            </w:r>
          </w:p>
        </w:tc>
      </w:tr>
      <w:tr w:rsidTr="00080B6F">
        <w:tblPrEx>
          <w:tblW w:w="0" w:type="auto"/>
          <w:tblLook w:val="04A0"/>
        </w:tblPrEx>
        <w:tc>
          <w:tcPr>
            <w:tcW w:w="1642" w:type="dxa"/>
            <w:tcBorders>
              <w:top w:val="nil"/>
              <w:bottom w:val="nil"/>
            </w:tcBorders>
            <w:shd w:val="clear" w:color="auto" w:fill="auto"/>
            <w:vAlign w:val="bottom"/>
          </w:tcPr>
          <w:p w:rsidR="007334FF" w:rsidRPr="0016176B" w:rsidP="007D2D7C">
            <w:pPr>
              <w:spacing w:line="269" w:lineRule="auto"/>
              <w:rPr>
                <w:b/>
                <w:bCs/>
                <w:szCs w:val="20"/>
                <w:rtl/>
              </w:rPr>
            </w:pPr>
            <w:r w:rsidRPr="0016176B">
              <w:rPr>
                <w:rFonts w:hint="eastAsia"/>
                <w:b/>
                <w:bCs/>
                <w:szCs w:val="20"/>
                <w:rtl/>
              </w:rPr>
              <w:t>קדומים</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1</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13</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1</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15</w:t>
            </w:r>
          </w:p>
        </w:tc>
      </w:tr>
      <w:tr w:rsidTr="00FB2777">
        <w:tblPrEx>
          <w:tblW w:w="0" w:type="auto"/>
          <w:tblLook w:val="04A0"/>
        </w:tblPrEx>
        <w:tc>
          <w:tcPr>
            <w:tcW w:w="1642" w:type="dxa"/>
            <w:tcBorders>
              <w:top w:val="nil"/>
              <w:bottom w:val="nil"/>
            </w:tcBorders>
            <w:shd w:val="clear" w:color="auto" w:fill="auto"/>
            <w:vAlign w:val="bottom"/>
          </w:tcPr>
          <w:p w:rsidR="007334FF" w:rsidRPr="0016176B" w:rsidP="007D2D7C">
            <w:pPr>
              <w:spacing w:line="269" w:lineRule="auto"/>
              <w:rPr>
                <w:b/>
                <w:bCs/>
                <w:szCs w:val="20"/>
                <w:rtl/>
              </w:rPr>
            </w:pPr>
            <w:r w:rsidRPr="0016176B">
              <w:rPr>
                <w:rFonts w:hint="eastAsia"/>
                <w:b/>
                <w:bCs/>
                <w:szCs w:val="20"/>
                <w:rtl/>
              </w:rPr>
              <w:t>קרני</w:t>
            </w:r>
            <w:r w:rsidRPr="0016176B">
              <w:rPr>
                <w:b/>
                <w:bCs/>
                <w:szCs w:val="20"/>
                <w:rtl/>
              </w:rPr>
              <w:t xml:space="preserve"> </w:t>
            </w:r>
            <w:r w:rsidRPr="0016176B">
              <w:rPr>
                <w:rFonts w:hint="eastAsia"/>
                <w:b/>
                <w:bCs/>
                <w:szCs w:val="20"/>
                <w:rtl/>
              </w:rPr>
              <w:t>שומרון</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1</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13</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4</w:t>
            </w:r>
          </w:p>
        </w:tc>
        <w:tc>
          <w:tcPr>
            <w:tcW w:w="1642" w:type="dxa"/>
            <w:tcBorders>
              <w:top w:val="nil"/>
              <w:bottom w:val="nil"/>
            </w:tcBorders>
            <w:vAlign w:val="bottom"/>
          </w:tcPr>
          <w:p w:rsidR="007334FF" w:rsidRPr="0016176B" w:rsidP="007D2D7C">
            <w:pPr>
              <w:spacing w:line="269" w:lineRule="auto"/>
              <w:jc w:val="left"/>
              <w:rPr>
                <w:szCs w:val="20"/>
                <w:rtl/>
              </w:rPr>
            </w:pPr>
            <w:r w:rsidRPr="0016176B">
              <w:rPr>
                <w:rFonts w:hint="cs"/>
                <w:szCs w:val="20"/>
                <w:rtl/>
              </w:rPr>
              <w:t>18</w:t>
            </w:r>
          </w:p>
        </w:tc>
      </w:tr>
      <w:tr w:rsidTr="00FB2777">
        <w:tblPrEx>
          <w:tblW w:w="0" w:type="auto"/>
          <w:tblLook w:val="04A0"/>
        </w:tblPrEx>
        <w:tc>
          <w:tcPr>
            <w:tcW w:w="1642" w:type="dxa"/>
            <w:tcBorders>
              <w:top w:val="nil"/>
              <w:bottom w:val="single" w:sz="4" w:space="0" w:color="auto"/>
            </w:tcBorders>
            <w:shd w:val="clear" w:color="auto" w:fill="auto"/>
            <w:vAlign w:val="bottom"/>
          </w:tcPr>
          <w:p w:rsidR="007334FF" w:rsidRPr="0016176B" w:rsidP="007D2D7C">
            <w:pPr>
              <w:spacing w:line="269" w:lineRule="auto"/>
              <w:rPr>
                <w:b/>
                <w:bCs/>
                <w:szCs w:val="20"/>
                <w:rtl/>
              </w:rPr>
            </w:pPr>
            <w:r w:rsidRPr="0016176B">
              <w:rPr>
                <w:rFonts w:hint="eastAsia"/>
                <w:b/>
                <w:bCs/>
                <w:szCs w:val="20"/>
                <w:rtl/>
              </w:rPr>
              <w:t>שומרון</w:t>
            </w:r>
          </w:p>
        </w:tc>
        <w:tc>
          <w:tcPr>
            <w:tcW w:w="1642" w:type="dxa"/>
            <w:tcBorders>
              <w:top w:val="nil"/>
              <w:bottom w:val="single" w:sz="4" w:space="0" w:color="auto"/>
            </w:tcBorders>
            <w:vAlign w:val="bottom"/>
          </w:tcPr>
          <w:p w:rsidR="007334FF" w:rsidRPr="0016176B" w:rsidP="007D2D7C">
            <w:pPr>
              <w:spacing w:line="269" w:lineRule="auto"/>
              <w:jc w:val="left"/>
              <w:rPr>
                <w:szCs w:val="20"/>
                <w:rtl/>
              </w:rPr>
            </w:pPr>
            <w:r w:rsidRPr="0016176B">
              <w:rPr>
                <w:rFonts w:hint="cs"/>
                <w:szCs w:val="20"/>
                <w:rtl/>
              </w:rPr>
              <w:t>7</w:t>
            </w:r>
          </w:p>
        </w:tc>
        <w:tc>
          <w:tcPr>
            <w:tcW w:w="1642" w:type="dxa"/>
            <w:tcBorders>
              <w:top w:val="nil"/>
              <w:bottom w:val="single" w:sz="4" w:space="0" w:color="auto"/>
            </w:tcBorders>
            <w:vAlign w:val="bottom"/>
          </w:tcPr>
          <w:p w:rsidR="007334FF" w:rsidRPr="0016176B" w:rsidP="007D2D7C">
            <w:pPr>
              <w:spacing w:line="269" w:lineRule="auto"/>
              <w:jc w:val="left"/>
              <w:rPr>
                <w:szCs w:val="20"/>
                <w:rtl/>
              </w:rPr>
            </w:pPr>
            <w:r w:rsidRPr="0016176B">
              <w:rPr>
                <w:rFonts w:hint="cs"/>
                <w:szCs w:val="20"/>
                <w:rtl/>
              </w:rPr>
              <w:t>15</w:t>
            </w:r>
          </w:p>
        </w:tc>
        <w:tc>
          <w:tcPr>
            <w:tcW w:w="1642" w:type="dxa"/>
            <w:tcBorders>
              <w:top w:val="nil"/>
              <w:bottom w:val="single" w:sz="4" w:space="0" w:color="auto"/>
            </w:tcBorders>
            <w:vAlign w:val="bottom"/>
          </w:tcPr>
          <w:p w:rsidR="007334FF" w:rsidRPr="0016176B" w:rsidP="007D2D7C">
            <w:pPr>
              <w:spacing w:line="269" w:lineRule="auto"/>
              <w:jc w:val="left"/>
              <w:rPr>
                <w:szCs w:val="20"/>
                <w:rtl/>
              </w:rPr>
            </w:pPr>
            <w:r w:rsidRPr="0016176B">
              <w:rPr>
                <w:rFonts w:hint="cs"/>
                <w:szCs w:val="20"/>
                <w:rtl/>
              </w:rPr>
              <w:t>2</w:t>
            </w:r>
          </w:p>
        </w:tc>
        <w:tc>
          <w:tcPr>
            <w:tcW w:w="1642" w:type="dxa"/>
            <w:tcBorders>
              <w:top w:val="nil"/>
              <w:bottom w:val="single" w:sz="4" w:space="0" w:color="auto"/>
            </w:tcBorders>
            <w:vAlign w:val="bottom"/>
          </w:tcPr>
          <w:p w:rsidR="007334FF" w:rsidRPr="0016176B" w:rsidP="007D2D7C">
            <w:pPr>
              <w:spacing w:line="269" w:lineRule="auto"/>
              <w:jc w:val="left"/>
              <w:rPr>
                <w:szCs w:val="20"/>
                <w:rtl/>
              </w:rPr>
            </w:pPr>
            <w:r w:rsidRPr="0016176B">
              <w:rPr>
                <w:rFonts w:hint="cs"/>
                <w:szCs w:val="20"/>
                <w:rtl/>
              </w:rPr>
              <w:t>24</w:t>
            </w:r>
          </w:p>
        </w:tc>
      </w:tr>
      <w:tr w:rsidTr="00FB2777">
        <w:tblPrEx>
          <w:tblW w:w="0" w:type="auto"/>
          <w:tblLook w:val="04A0"/>
        </w:tblPrEx>
        <w:tc>
          <w:tcPr>
            <w:tcW w:w="1642" w:type="dxa"/>
            <w:tcBorders>
              <w:top w:val="single" w:sz="4" w:space="0" w:color="auto"/>
            </w:tcBorders>
            <w:shd w:val="clear" w:color="auto" w:fill="auto"/>
            <w:vAlign w:val="bottom"/>
          </w:tcPr>
          <w:p w:rsidR="007334FF" w:rsidRPr="0016176B" w:rsidP="007D2D7C">
            <w:pPr>
              <w:spacing w:line="269" w:lineRule="auto"/>
              <w:rPr>
                <w:b/>
                <w:bCs/>
                <w:szCs w:val="20"/>
                <w:rtl/>
              </w:rPr>
            </w:pPr>
            <w:r w:rsidRPr="0016176B">
              <w:rPr>
                <w:rFonts w:hint="cs"/>
                <w:b/>
                <w:bCs/>
                <w:szCs w:val="20"/>
                <w:rtl/>
              </w:rPr>
              <w:t>סה"כ</w:t>
            </w:r>
          </w:p>
        </w:tc>
        <w:tc>
          <w:tcPr>
            <w:tcW w:w="1642" w:type="dxa"/>
            <w:tcBorders>
              <w:top w:val="single" w:sz="4" w:space="0" w:color="auto"/>
            </w:tcBorders>
            <w:shd w:val="clear" w:color="auto" w:fill="auto"/>
            <w:vAlign w:val="bottom"/>
          </w:tcPr>
          <w:p w:rsidR="007334FF" w:rsidRPr="0016176B" w:rsidP="007D2D7C">
            <w:pPr>
              <w:spacing w:line="269" w:lineRule="auto"/>
              <w:jc w:val="left"/>
              <w:rPr>
                <w:szCs w:val="20"/>
                <w:rtl/>
              </w:rPr>
            </w:pPr>
            <w:r w:rsidRPr="0016176B">
              <w:rPr>
                <w:rFonts w:hint="cs"/>
                <w:szCs w:val="20"/>
                <w:rtl/>
              </w:rPr>
              <w:t>58</w:t>
            </w:r>
          </w:p>
        </w:tc>
        <w:tc>
          <w:tcPr>
            <w:tcW w:w="1642" w:type="dxa"/>
            <w:tcBorders>
              <w:top w:val="single" w:sz="4" w:space="0" w:color="auto"/>
            </w:tcBorders>
            <w:shd w:val="clear" w:color="auto" w:fill="auto"/>
            <w:vAlign w:val="bottom"/>
          </w:tcPr>
          <w:p w:rsidR="007334FF" w:rsidRPr="0016176B" w:rsidP="007D2D7C">
            <w:pPr>
              <w:spacing w:line="269" w:lineRule="auto"/>
              <w:jc w:val="left"/>
              <w:rPr>
                <w:szCs w:val="20"/>
                <w:rtl/>
              </w:rPr>
            </w:pPr>
            <w:r w:rsidRPr="0016176B">
              <w:rPr>
                <w:rFonts w:hint="cs"/>
                <w:szCs w:val="20"/>
                <w:rtl/>
              </w:rPr>
              <w:t>76</w:t>
            </w:r>
          </w:p>
        </w:tc>
        <w:tc>
          <w:tcPr>
            <w:tcW w:w="1642" w:type="dxa"/>
            <w:tcBorders>
              <w:top w:val="single" w:sz="4" w:space="0" w:color="auto"/>
            </w:tcBorders>
            <w:shd w:val="clear" w:color="auto" w:fill="auto"/>
            <w:vAlign w:val="bottom"/>
          </w:tcPr>
          <w:p w:rsidR="007334FF" w:rsidRPr="0016176B" w:rsidP="007D2D7C">
            <w:pPr>
              <w:spacing w:line="269" w:lineRule="auto"/>
              <w:jc w:val="left"/>
              <w:rPr>
                <w:szCs w:val="20"/>
                <w:rtl/>
              </w:rPr>
            </w:pPr>
            <w:r w:rsidRPr="0016176B">
              <w:rPr>
                <w:rFonts w:hint="cs"/>
                <w:szCs w:val="20"/>
                <w:rtl/>
              </w:rPr>
              <w:t>28</w:t>
            </w:r>
          </w:p>
        </w:tc>
        <w:tc>
          <w:tcPr>
            <w:tcW w:w="1642" w:type="dxa"/>
            <w:tcBorders>
              <w:top w:val="single" w:sz="4" w:space="0" w:color="auto"/>
            </w:tcBorders>
            <w:shd w:val="clear" w:color="auto" w:fill="auto"/>
            <w:vAlign w:val="bottom"/>
          </w:tcPr>
          <w:p w:rsidR="007334FF" w:rsidRPr="0016176B" w:rsidP="007D2D7C">
            <w:pPr>
              <w:spacing w:line="269" w:lineRule="auto"/>
              <w:jc w:val="left"/>
              <w:rPr>
                <w:szCs w:val="20"/>
                <w:rtl/>
              </w:rPr>
            </w:pPr>
            <w:r w:rsidRPr="0016176B">
              <w:rPr>
                <w:rFonts w:hint="cs"/>
                <w:szCs w:val="20"/>
                <w:rtl/>
              </w:rPr>
              <w:t>162</w:t>
            </w:r>
          </w:p>
        </w:tc>
      </w:tr>
    </w:tbl>
    <w:p w:rsidR="00A21AF8" w:rsidP="0074645D">
      <w:pPr>
        <w:pStyle w:val="ListParagraph"/>
        <w:spacing w:before="120" w:line="269" w:lineRule="auto"/>
        <w:ind w:left="0"/>
        <w:rPr>
          <w:sz w:val="16"/>
          <w:szCs w:val="20"/>
          <w:rtl/>
        </w:rPr>
      </w:pPr>
      <w:r>
        <w:rPr>
          <w:rFonts w:hint="cs"/>
          <w:sz w:val="16"/>
          <w:szCs w:val="20"/>
          <w:rtl/>
        </w:rPr>
        <w:t xml:space="preserve">* </w:t>
      </w:r>
      <w:r w:rsidRPr="000D1556" w:rsidR="00CE4438">
        <w:rPr>
          <w:rFonts w:hint="cs"/>
          <w:sz w:val="16"/>
          <w:szCs w:val="20"/>
          <w:rtl/>
        </w:rPr>
        <w:t xml:space="preserve">לא כולל </w:t>
      </w:r>
      <w:r w:rsidR="00EE0FB9">
        <w:rPr>
          <w:rFonts w:hint="cs"/>
          <w:sz w:val="16"/>
          <w:szCs w:val="20"/>
          <w:rtl/>
        </w:rPr>
        <w:t xml:space="preserve">כ-40 </w:t>
      </w:r>
      <w:r w:rsidRPr="000D1556" w:rsidR="00CE4438">
        <w:rPr>
          <w:rFonts w:hint="cs"/>
          <w:sz w:val="16"/>
          <w:szCs w:val="20"/>
          <w:rtl/>
        </w:rPr>
        <w:t>תיקונים</w:t>
      </w:r>
      <w:r w:rsidRPr="008A11C9" w:rsidR="008A11C9">
        <w:rPr>
          <w:rFonts w:hint="cs"/>
          <w:sz w:val="16"/>
          <w:szCs w:val="20"/>
          <w:rtl/>
        </w:rPr>
        <w:t xml:space="preserve"> </w:t>
      </w:r>
      <w:r w:rsidRPr="000D1556" w:rsidR="008A11C9">
        <w:rPr>
          <w:rFonts w:hint="cs"/>
          <w:sz w:val="16"/>
          <w:szCs w:val="20"/>
          <w:rtl/>
        </w:rPr>
        <w:t>שנעשו ברבות השנים</w:t>
      </w:r>
      <w:r w:rsidRPr="000D1556" w:rsidR="00CE4438">
        <w:rPr>
          <w:rFonts w:hint="cs"/>
          <w:sz w:val="16"/>
          <w:szCs w:val="20"/>
          <w:rtl/>
        </w:rPr>
        <w:t xml:space="preserve"> במקצת חוקי העזר.</w:t>
      </w:r>
    </w:p>
    <w:p w:rsidR="005B660E" w:rsidP="007D2D7C">
      <w:pPr>
        <w:pStyle w:val="a"/>
        <w:spacing w:line="269" w:lineRule="auto"/>
        <w:rPr>
          <w:rtl/>
        </w:rPr>
      </w:pPr>
    </w:p>
    <w:p w:rsidR="00F56687" w:rsidRPr="00D002AE" w:rsidP="007D2D7C">
      <w:pPr>
        <w:spacing w:line="269" w:lineRule="auto"/>
        <w:rPr>
          <w:rFonts w:eastAsia="Times New Roman"/>
          <w:b/>
          <w:bCs/>
          <w:sz w:val="24"/>
          <w:rtl/>
        </w:rPr>
      </w:pPr>
      <w:r>
        <w:rPr>
          <w:rFonts w:eastAsia="Times New Roman" w:hint="cs"/>
          <w:b/>
          <w:bCs/>
          <w:sz w:val="24"/>
          <w:rtl/>
        </w:rPr>
        <w:t>שמונה הרשויות המקומיות בשומרון</w:t>
      </w:r>
      <w:r w:rsidRPr="00D002AE" w:rsidR="00C10025">
        <w:rPr>
          <w:rFonts w:eastAsia="Times New Roman"/>
          <w:b/>
          <w:bCs/>
          <w:sz w:val="24"/>
          <w:rtl/>
        </w:rPr>
        <w:t xml:space="preserve"> </w:t>
      </w:r>
      <w:r w:rsidRPr="00D002AE" w:rsidR="00254620">
        <w:rPr>
          <w:rFonts w:eastAsia="Times New Roman" w:hint="eastAsia"/>
          <w:b/>
          <w:bCs/>
          <w:sz w:val="24"/>
          <w:rtl/>
        </w:rPr>
        <w:t>לא</w:t>
      </w:r>
      <w:r w:rsidRPr="00D002AE" w:rsidR="00254620">
        <w:rPr>
          <w:rFonts w:eastAsia="Times New Roman"/>
          <w:b/>
          <w:bCs/>
          <w:sz w:val="24"/>
          <w:rtl/>
        </w:rPr>
        <w:t xml:space="preserve"> </w:t>
      </w:r>
      <w:r w:rsidRPr="00D002AE" w:rsidR="004B2935">
        <w:rPr>
          <w:rFonts w:eastAsia="Times New Roman" w:hint="eastAsia"/>
          <w:b/>
          <w:bCs/>
          <w:sz w:val="24"/>
          <w:rtl/>
        </w:rPr>
        <w:t>עדכנו</w:t>
      </w:r>
      <w:r w:rsidRPr="00D002AE" w:rsidR="004B2935">
        <w:rPr>
          <w:rFonts w:eastAsia="Times New Roman"/>
          <w:b/>
          <w:bCs/>
          <w:sz w:val="24"/>
          <w:rtl/>
        </w:rPr>
        <w:t xml:space="preserve"> </w:t>
      </w:r>
      <w:r w:rsidRPr="00D002AE" w:rsidR="00254620">
        <w:rPr>
          <w:rFonts w:eastAsia="Times New Roman" w:hint="eastAsia"/>
          <w:b/>
          <w:bCs/>
          <w:sz w:val="24"/>
          <w:rtl/>
        </w:rPr>
        <w:t>במרוצת</w:t>
      </w:r>
      <w:r w:rsidRPr="00D002AE" w:rsidR="00254620">
        <w:rPr>
          <w:rFonts w:eastAsia="Times New Roman"/>
          <w:b/>
          <w:bCs/>
          <w:sz w:val="24"/>
          <w:rtl/>
        </w:rPr>
        <w:t xml:space="preserve"> השנים את חוקי העזר</w:t>
      </w:r>
      <w:r w:rsidR="00452618">
        <w:rPr>
          <w:rFonts w:eastAsia="Times New Roman" w:hint="cs"/>
          <w:b/>
          <w:bCs/>
          <w:sz w:val="24"/>
          <w:rtl/>
        </w:rPr>
        <w:t>,</w:t>
      </w:r>
      <w:r w:rsidRPr="00D002AE" w:rsidR="00254620">
        <w:rPr>
          <w:rFonts w:eastAsia="Times New Roman"/>
          <w:b/>
          <w:bCs/>
          <w:sz w:val="24"/>
          <w:rtl/>
        </w:rPr>
        <w:t xml:space="preserve"> </w:t>
      </w:r>
      <w:r w:rsidRPr="00D002AE" w:rsidR="00452618">
        <w:rPr>
          <w:rFonts w:eastAsia="Times New Roman" w:hint="eastAsia"/>
          <w:b/>
          <w:bCs/>
          <w:sz w:val="24"/>
          <w:rtl/>
        </w:rPr>
        <w:t>ו</w:t>
      </w:r>
      <w:r w:rsidR="00452618">
        <w:rPr>
          <w:rFonts w:eastAsia="Times New Roman" w:hint="cs"/>
          <w:b/>
          <w:bCs/>
          <w:sz w:val="24"/>
          <w:rtl/>
        </w:rPr>
        <w:t>אף</w:t>
      </w:r>
      <w:r w:rsidRPr="00D002AE" w:rsidR="00452618">
        <w:rPr>
          <w:rFonts w:eastAsia="Times New Roman"/>
          <w:b/>
          <w:bCs/>
          <w:sz w:val="24"/>
          <w:rtl/>
        </w:rPr>
        <w:t xml:space="preserve"> </w:t>
      </w:r>
      <w:r w:rsidRPr="00D002AE" w:rsidR="004B2935">
        <w:rPr>
          <w:rFonts w:eastAsia="Times New Roman" w:hint="eastAsia"/>
          <w:b/>
          <w:bCs/>
          <w:sz w:val="24"/>
          <w:rtl/>
        </w:rPr>
        <w:t>לא</w:t>
      </w:r>
      <w:r w:rsidRPr="00D002AE" w:rsidR="004B2935">
        <w:rPr>
          <w:rFonts w:eastAsia="Times New Roman"/>
          <w:b/>
          <w:bCs/>
          <w:sz w:val="24"/>
          <w:rtl/>
        </w:rPr>
        <w:t xml:space="preserve"> </w:t>
      </w:r>
      <w:r w:rsidRPr="00D002AE" w:rsidR="004B2935">
        <w:rPr>
          <w:rFonts w:eastAsia="Times New Roman" w:hint="eastAsia"/>
          <w:b/>
          <w:bCs/>
          <w:sz w:val="24"/>
          <w:rtl/>
        </w:rPr>
        <w:t>עשו</w:t>
      </w:r>
      <w:r w:rsidRPr="00D002AE" w:rsidR="004B2935">
        <w:rPr>
          <w:rFonts w:eastAsia="Times New Roman"/>
          <w:b/>
          <w:bCs/>
          <w:sz w:val="24"/>
          <w:rtl/>
        </w:rPr>
        <w:t xml:space="preserve"> </w:t>
      </w:r>
      <w:r w:rsidRPr="00D002AE" w:rsidR="004B2935">
        <w:rPr>
          <w:rFonts w:eastAsia="Times New Roman" w:hint="eastAsia"/>
          <w:b/>
          <w:bCs/>
          <w:sz w:val="24"/>
          <w:rtl/>
        </w:rPr>
        <w:t>כדי</w:t>
      </w:r>
      <w:r w:rsidRPr="00D002AE" w:rsidR="004B2935">
        <w:rPr>
          <w:rFonts w:eastAsia="Times New Roman"/>
          <w:b/>
          <w:bCs/>
          <w:sz w:val="24"/>
          <w:rtl/>
        </w:rPr>
        <w:t xml:space="preserve"> </w:t>
      </w:r>
      <w:r w:rsidRPr="00D002AE" w:rsidR="004B2935">
        <w:rPr>
          <w:rFonts w:eastAsia="Times New Roman" w:hint="eastAsia"/>
          <w:b/>
          <w:bCs/>
          <w:sz w:val="24"/>
          <w:rtl/>
        </w:rPr>
        <w:t>להתאים</w:t>
      </w:r>
      <w:r w:rsidRPr="00D002AE" w:rsidR="004B2935">
        <w:rPr>
          <w:rFonts w:eastAsia="Times New Roman"/>
          <w:b/>
          <w:bCs/>
          <w:sz w:val="24"/>
          <w:rtl/>
        </w:rPr>
        <w:t xml:space="preserve"> - </w:t>
      </w:r>
      <w:r w:rsidRPr="00D002AE" w:rsidR="004B2935">
        <w:rPr>
          <w:rFonts w:eastAsia="Times New Roman" w:hint="eastAsia"/>
          <w:b/>
          <w:bCs/>
          <w:sz w:val="24"/>
          <w:rtl/>
        </w:rPr>
        <w:t>לפחות</w:t>
      </w:r>
      <w:r w:rsidRPr="00D002AE" w:rsidR="004B2935">
        <w:rPr>
          <w:rFonts w:eastAsia="Times New Roman"/>
          <w:b/>
          <w:bCs/>
          <w:sz w:val="24"/>
          <w:rtl/>
        </w:rPr>
        <w:t xml:space="preserve"> </w:t>
      </w:r>
      <w:r w:rsidRPr="00D002AE" w:rsidR="004B2935">
        <w:rPr>
          <w:rFonts w:eastAsia="Times New Roman" w:hint="eastAsia"/>
          <w:b/>
          <w:bCs/>
          <w:sz w:val="24"/>
          <w:rtl/>
        </w:rPr>
        <w:t>את</w:t>
      </w:r>
      <w:r w:rsidRPr="00D002AE" w:rsidR="004B2935">
        <w:rPr>
          <w:rFonts w:eastAsia="Times New Roman"/>
          <w:b/>
          <w:bCs/>
          <w:sz w:val="24"/>
          <w:rtl/>
        </w:rPr>
        <w:t xml:space="preserve"> </w:t>
      </w:r>
      <w:r w:rsidRPr="00D002AE" w:rsidR="004B2935">
        <w:rPr>
          <w:rFonts w:eastAsia="Times New Roman" w:hint="eastAsia"/>
          <w:b/>
          <w:bCs/>
          <w:sz w:val="24"/>
          <w:rtl/>
        </w:rPr>
        <w:t>חלקם</w:t>
      </w:r>
      <w:r w:rsidRPr="00D002AE" w:rsidR="004B2935">
        <w:rPr>
          <w:rFonts w:eastAsia="Times New Roman"/>
          <w:b/>
          <w:bCs/>
          <w:sz w:val="24"/>
          <w:rtl/>
        </w:rPr>
        <w:t xml:space="preserve">, </w:t>
      </w:r>
      <w:r w:rsidRPr="00D002AE" w:rsidR="004B2935">
        <w:rPr>
          <w:rFonts w:eastAsia="Times New Roman" w:hint="eastAsia"/>
          <w:b/>
          <w:bCs/>
          <w:sz w:val="24"/>
          <w:rtl/>
        </w:rPr>
        <w:t>לשינויים</w:t>
      </w:r>
      <w:r w:rsidRPr="00D002AE" w:rsidR="004B2935">
        <w:rPr>
          <w:rFonts w:eastAsia="Times New Roman"/>
          <w:b/>
          <w:bCs/>
          <w:sz w:val="24"/>
          <w:rtl/>
        </w:rPr>
        <w:t xml:space="preserve"> </w:t>
      </w:r>
      <w:r w:rsidRPr="00D002AE" w:rsidR="004B2935">
        <w:rPr>
          <w:rFonts w:eastAsia="Times New Roman" w:hint="eastAsia"/>
          <w:b/>
          <w:bCs/>
          <w:sz w:val="24"/>
          <w:rtl/>
        </w:rPr>
        <w:t>בחקיקה</w:t>
      </w:r>
      <w:r w:rsidRPr="00D002AE" w:rsidR="00254620">
        <w:rPr>
          <w:rFonts w:eastAsia="Times New Roman"/>
          <w:b/>
          <w:bCs/>
          <w:sz w:val="24"/>
          <w:rtl/>
        </w:rPr>
        <w:t xml:space="preserve">. </w:t>
      </w:r>
    </w:p>
    <w:p w:rsidR="001D01BF" w:rsidP="007D2D7C">
      <w:pPr>
        <w:pStyle w:val="a"/>
        <w:spacing w:line="269" w:lineRule="auto"/>
        <w:rPr>
          <w:rtl/>
        </w:rPr>
      </w:pPr>
    </w:p>
    <w:p w:rsidR="001D01BF" w:rsidP="007D2D7C">
      <w:pPr>
        <w:spacing w:line="269" w:lineRule="auto"/>
        <w:ind w:left="-2"/>
        <w:rPr>
          <w:sz w:val="24"/>
          <w:rtl/>
        </w:rPr>
      </w:pPr>
      <w:r w:rsidRPr="0033654E">
        <w:rPr>
          <w:rFonts w:hint="eastAsia"/>
          <w:sz w:val="24"/>
          <w:rtl/>
        </w:rPr>
        <w:t>המועצה</w:t>
      </w:r>
      <w:r w:rsidRPr="0033654E">
        <w:rPr>
          <w:sz w:val="24"/>
          <w:rtl/>
        </w:rPr>
        <w:t xml:space="preserve"> המקומית </w:t>
      </w:r>
      <w:r w:rsidRPr="0033654E">
        <w:rPr>
          <w:rFonts w:hint="eastAsia"/>
          <w:b/>
          <w:bCs/>
          <w:sz w:val="24"/>
          <w:rtl/>
        </w:rPr>
        <w:t>אלפי</w:t>
      </w:r>
      <w:r w:rsidRPr="0033654E">
        <w:rPr>
          <w:b/>
          <w:bCs/>
          <w:sz w:val="24"/>
          <w:rtl/>
        </w:rPr>
        <w:t xml:space="preserve"> </w:t>
      </w:r>
      <w:r w:rsidRPr="0033654E">
        <w:rPr>
          <w:rFonts w:hint="eastAsia"/>
          <w:b/>
          <w:bCs/>
          <w:sz w:val="24"/>
          <w:rtl/>
        </w:rPr>
        <w:t>מנשה</w:t>
      </w:r>
      <w:r w:rsidRPr="00FF5F0E">
        <w:rPr>
          <w:sz w:val="24"/>
          <w:rtl/>
        </w:rPr>
        <w:t xml:space="preserve"> מסרה בתשובתה כי בחודשים </w:t>
      </w:r>
      <w:r w:rsidR="00FF5F0E">
        <w:rPr>
          <w:rFonts w:hint="cs"/>
          <w:sz w:val="24"/>
          <w:rtl/>
        </w:rPr>
        <w:t>האחרונים</w:t>
      </w:r>
      <w:r w:rsidRPr="00FF5F0E" w:rsidR="00FF5F0E">
        <w:rPr>
          <w:sz w:val="24"/>
          <w:rtl/>
        </w:rPr>
        <w:t xml:space="preserve"> </w:t>
      </w:r>
      <w:r w:rsidR="00C91A63">
        <w:rPr>
          <w:rFonts w:hint="cs"/>
          <w:sz w:val="24"/>
          <w:rtl/>
        </w:rPr>
        <w:t>מונתה</w:t>
      </w:r>
      <w:r w:rsidRPr="00FF5F0E" w:rsidR="00C91A63">
        <w:rPr>
          <w:sz w:val="24"/>
          <w:rtl/>
        </w:rPr>
        <w:t xml:space="preserve"> למועצה</w:t>
      </w:r>
      <w:r w:rsidRPr="00D002AE" w:rsidR="00C91A63">
        <w:rPr>
          <w:rFonts w:hint="eastAsia"/>
          <w:sz w:val="24"/>
          <w:rtl/>
        </w:rPr>
        <w:t xml:space="preserve"> </w:t>
      </w:r>
      <w:r w:rsidRPr="00D002AE" w:rsidR="00BB0DAB">
        <w:rPr>
          <w:rFonts w:hint="eastAsia"/>
          <w:sz w:val="24"/>
          <w:rtl/>
        </w:rPr>
        <w:t>יועצת</w:t>
      </w:r>
      <w:r w:rsidRPr="00D002AE" w:rsidR="00BB0DAB">
        <w:rPr>
          <w:sz w:val="24"/>
          <w:rtl/>
        </w:rPr>
        <w:t xml:space="preserve"> </w:t>
      </w:r>
      <w:r w:rsidRPr="00D002AE" w:rsidR="00BB0DAB">
        <w:rPr>
          <w:rFonts w:hint="eastAsia"/>
          <w:sz w:val="24"/>
          <w:rtl/>
        </w:rPr>
        <w:t>משפטית</w:t>
      </w:r>
      <w:r w:rsidRPr="00FF5F0E">
        <w:rPr>
          <w:sz w:val="24"/>
          <w:rtl/>
        </w:rPr>
        <w:t xml:space="preserve"> חדשה</w:t>
      </w:r>
      <w:r w:rsidR="00C91A63">
        <w:rPr>
          <w:rFonts w:hint="cs"/>
          <w:sz w:val="24"/>
          <w:rtl/>
        </w:rPr>
        <w:t>,</w:t>
      </w:r>
      <w:r w:rsidRPr="00FF5F0E">
        <w:rPr>
          <w:sz w:val="24"/>
          <w:rtl/>
        </w:rPr>
        <w:t xml:space="preserve"> </w:t>
      </w:r>
      <w:r w:rsidRPr="00FF5F0E">
        <w:rPr>
          <w:rFonts w:hint="cs"/>
          <w:sz w:val="24"/>
          <w:rtl/>
        </w:rPr>
        <w:t>והמועצה</w:t>
      </w:r>
      <w:r w:rsidRPr="00FF5F0E">
        <w:rPr>
          <w:sz w:val="24"/>
          <w:rtl/>
        </w:rPr>
        <w:t xml:space="preserve"> תבדוק את כל חוקי העזר </w:t>
      </w:r>
      <w:r w:rsidRPr="00FF5F0E" w:rsidR="00B64E9F">
        <w:rPr>
          <w:rFonts w:hint="cs"/>
          <w:sz w:val="24"/>
          <w:rtl/>
        </w:rPr>
        <w:t>ותעדכנם</w:t>
      </w:r>
      <w:r w:rsidRPr="00FF5F0E">
        <w:rPr>
          <w:sz w:val="24"/>
          <w:rtl/>
        </w:rPr>
        <w:t xml:space="preserve"> בהתאם לצורך.</w:t>
      </w:r>
    </w:p>
    <w:p w:rsidR="002A08E4" w:rsidP="007D2D7C">
      <w:pPr>
        <w:pStyle w:val="a"/>
        <w:spacing w:line="269" w:lineRule="auto"/>
        <w:rPr>
          <w:rtl/>
        </w:rPr>
      </w:pPr>
    </w:p>
    <w:p w:rsidR="002A08E4" w:rsidP="007D2D7C">
      <w:pPr>
        <w:spacing w:line="269" w:lineRule="auto"/>
        <w:rPr>
          <w:rtl/>
        </w:rPr>
      </w:pPr>
      <w:r w:rsidRPr="0033654E">
        <w:rPr>
          <w:rFonts w:hint="eastAsia"/>
          <w:rtl/>
        </w:rPr>
        <w:t>עיריית</w:t>
      </w:r>
      <w:r w:rsidRPr="0033654E">
        <w:rPr>
          <w:rtl/>
        </w:rPr>
        <w:t xml:space="preserve"> </w:t>
      </w:r>
      <w:r w:rsidRPr="0033654E">
        <w:rPr>
          <w:rFonts w:hint="eastAsia"/>
          <w:b/>
          <w:bCs/>
          <w:rtl/>
        </w:rPr>
        <w:t>אריאל</w:t>
      </w:r>
      <w:r>
        <w:rPr>
          <w:rFonts w:hint="cs"/>
          <w:rtl/>
        </w:rPr>
        <w:t xml:space="preserve"> מסרה בתשובתה כי החליטה על הקמת ועד</w:t>
      </w:r>
      <w:r w:rsidR="002020A2">
        <w:rPr>
          <w:rFonts w:hint="cs"/>
          <w:rtl/>
        </w:rPr>
        <w:t>ה</w:t>
      </w:r>
      <w:r>
        <w:rPr>
          <w:rFonts w:hint="cs"/>
          <w:rtl/>
        </w:rPr>
        <w:t xml:space="preserve"> לנושא חוקי העזר</w:t>
      </w:r>
      <w:r w:rsidR="001F261B">
        <w:rPr>
          <w:rFonts w:hint="cs"/>
          <w:rtl/>
        </w:rPr>
        <w:t>.</w:t>
      </w:r>
      <w:r>
        <w:rPr>
          <w:rFonts w:hint="cs"/>
          <w:rtl/>
        </w:rPr>
        <w:t xml:space="preserve"> </w:t>
      </w:r>
      <w:r w:rsidR="00944667">
        <w:rPr>
          <w:rFonts w:hint="cs"/>
          <w:rtl/>
        </w:rPr>
        <w:t>בוועדה חברים</w:t>
      </w:r>
      <w:r w:rsidR="001F261B">
        <w:rPr>
          <w:rFonts w:hint="cs"/>
          <w:rtl/>
        </w:rPr>
        <w:t xml:space="preserve"> </w:t>
      </w:r>
      <w:r>
        <w:rPr>
          <w:rFonts w:hint="cs"/>
          <w:rtl/>
        </w:rPr>
        <w:t>מנכ"ל העירייה</w:t>
      </w:r>
      <w:r w:rsidR="001F261B">
        <w:rPr>
          <w:rFonts w:hint="cs"/>
          <w:rtl/>
        </w:rPr>
        <w:t>,</w:t>
      </w:r>
      <w:r>
        <w:rPr>
          <w:rFonts w:hint="cs"/>
          <w:rtl/>
        </w:rPr>
        <w:t xml:space="preserve"> שיכהן כ</w:t>
      </w:r>
      <w:r w:rsidR="001F261B">
        <w:rPr>
          <w:rFonts w:hint="cs"/>
          <w:rtl/>
        </w:rPr>
        <w:t>יושב הראש שלה</w:t>
      </w:r>
      <w:r>
        <w:rPr>
          <w:rFonts w:hint="cs"/>
          <w:rtl/>
        </w:rPr>
        <w:t>, גזבר העירייה, מבקר העירייה ויועמ"ש העירייה</w:t>
      </w:r>
      <w:r w:rsidR="001F261B">
        <w:rPr>
          <w:rFonts w:hint="cs"/>
          <w:rtl/>
        </w:rPr>
        <w:t>.</w:t>
      </w:r>
      <w:r>
        <w:rPr>
          <w:rFonts w:hint="cs"/>
          <w:rtl/>
        </w:rPr>
        <w:t xml:space="preserve"> </w:t>
      </w:r>
      <w:r w:rsidR="001F261B">
        <w:rPr>
          <w:rFonts w:hint="cs"/>
          <w:rtl/>
        </w:rPr>
        <w:t xml:space="preserve">עוד מסרה כי </w:t>
      </w:r>
      <w:r>
        <w:rPr>
          <w:rFonts w:hint="cs"/>
          <w:rtl/>
        </w:rPr>
        <w:t xml:space="preserve">הוועדה תתכנס כדי לדון ולקבוע מסמרות לעניין התאמת חוקי העזר של העיר </w:t>
      </w:r>
      <w:r w:rsidRPr="00FB2777">
        <w:rPr>
          <w:rFonts w:hint="cs"/>
          <w:b/>
          <w:bCs/>
          <w:rtl/>
        </w:rPr>
        <w:t>אריאל</w:t>
      </w:r>
      <w:r>
        <w:rPr>
          <w:rFonts w:hint="cs"/>
          <w:rtl/>
        </w:rPr>
        <w:t xml:space="preserve"> לזמן הזה, תוך קביעת סדרי עדיפויות לעדכון חוקי העזר</w:t>
      </w:r>
      <w:r w:rsidRPr="007D08BB" w:rsidR="007D08BB">
        <w:rPr>
          <w:rFonts w:hint="cs"/>
          <w:rtl/>
        </w:rPr>
        <w:t xml:space="preserve"> </w:t>
      </w:r>
      <w:r w:rsidR="007D08BB">
        <w:rPr>
          <w:rFonts w:hint="cs"/>
          <w:rtl/>
        </w:rPr>
        <w:t>ולהתאמתם</w:t>
      </w:r>
      <w:r>
        <w:rPr>
          <w:rFonts w:hint="cs"/>
          <w:rtl/>
        </w:rPr>
        <w:t xml:space="preserve">. </w:t>
      </w:r>
    </w:p>
    <w:p w:rsidR="00F56687" w:rsidRPr="00F56687" w:rsidP="007D2D7C">
      <w:pPr>
        <w:pStyle w:val="a"/>
        <w:spacing w:line="269" w:lineRule="auto"/>
        <w:rPr>
          <w:rtl/>
        </w:rPr>
      </w:pPr>
    </w:p>
    <w:p w:rsidR="00F56687" w:rsidP="007D2D7C">
      <w:pPr>
        <w:spacing w:line="269" w:lineRule="auto"/>
        <w:rPr>
          <w:rFonts w:eastAsia="Times New Roman"/>
          <w:sz w:val="24"/>
          <w:rtl/>
        </w:rPr>
      </w:pPr>
      <w:r w:rsidRPr="00F56687">
        <w:rPr>
          <w:rFonts w:eastAsia="Times New Roman" w:hint="cs"/>
          <w:sz w:val="24"/>
          <w:rtl/>
        </w:rPr>
        <w:t xml:space="preserve">להלן כמה דוגמאות לחוקי עזר שיש </w:t>
      </w:r>
      <w:r w:rsidRPr="00F56687" w:rsidR="007D08BB">
        <w:rPr>
          <w:rFonts w:eastAsia="Times New Roman" w:hint="cs"/>
          <w:sz w:val="24"/>
          <w:rtl/>
        </w:rPr>
        <w:t>להתאי</w:t>
      </w:r>
      <w:r w:rsidR="007D08BB">
        <w:rPr>
          <w:rFonts w:eastAsia="Times New Roman" w:hint="cs"/>
          <w:sz w:val="24"/>
          <w:rtl/>
        </w:rPr>
        <w:t xml:space="preserve">ם </w:t>
      </w:r>
      <w:r w:rsidR="00E04A49">
        <w:rPr>
          <w:rFonts w:eastAsia="Times New Roman" w:hint="cs"/>
          <w:sz w:val="24"/>
          <w:rtl/>
        </w:rPr>
        <w:t>-</w:t>
      </w:r>
      <w:r w:rsidRPr="00F56687">
        <w:rPr>
          <w:rFonts w:eastAsia="Times New Roman" w:hint="cs"/>
          <w:sz w:val="24"/>
          <w:rtl/>
        </w:rPr>
        <w:t xml:space="preserve"> </w:t>
      </w:r>
      <w:r w:rsidR="004D0C8A">
        <w:rPr>
          <w:rFonts w:eastAsia="Times New Roman" w:hint="cs"/>
          <w:sz w:val="24"/>
          <w:rtl/>
        </w:rPr>
        <w:t xml:space="preserve">את </w:t>
      </w:r>
      <w:r w:rsidR="00416247">
        <w:rPr>
          <w:rFonts w:eastAsia="Times New Roman" w:hint="cs"/>
          <w:sz w:val="24"/>
          <w:rtl/>
        </w:rPr>
        <w:t xml:space="preserve">כולם או </w:t>
      </w:r>
      <w:r w:rsidR="004D0C8A">
        <w:rPr>
          <w:rFonts w:eastAsia="Times New Roman" w:hint="cs"/>
          <w:sz w:val="24"/>
          <w:rtl/>
        </w:rPr>
        <w:t xml:space="preserve">את </w:t>
      </w:r>
      <w:r w:rsidR="00416247">
        <w:rPr>
          <w:rFonts w:eastAsia="Times New Roman" w:hint="cs"/>
          <w:sz w:val="24"/>
          <w:rtl/>
        </w:rPr>
        <w:t xml:space="preserve">מקצתם </w:t>
      </w:r>
      <w:r w:rsidR="00C10025">
        <w:rPr>
          <w:rFonts w:eastAsia="Times New Roman" w:hint="cs"/>
          <w:sz w:val="24"/>
          <w:rtl/>
        </w:rPr>
        <w:t xml:space="preserve">- </w:t>
      </w:r>
      <w:r w:rsidRPr="00F56687">
        <w:rPr>
          <w:rFonts w:eastAsia="Times New Roman" w:hint="cs"/>
          <w:sz w:val="24"/>
          <w:rtl/>
        </w:rPr>
        <w:t>לשינויים בחקיקה או ל"רוח התקופה</w:t>
      </w:r>
      <w:r w:rsidR="00E04A49">
        <w:rPr>
          <w:rFonts w:eastAsia="Times New Roman" w:hint="cs"/>
          <w:sz w:val="24"/>
          <w:rtl/>
        </w:rPr>
        <w:t>"</w:t>
      </w:r>
      <w:r w:rsidRPr="00F56687">
        <w:rPr>
          <w:rFonts w:eastAsia="Times New Roman" w:hint="cs"/>
          <w:sz w:val="24"/>
          <w:rtl/>
        </w:rPr>
        <w:t>:</w:t>
      </w:r>
    </w:p>
    <w:p w:rsidR="00F56687" w:rsidRPr="00FF5F0E" w:rsidP="007D2D7C">
      <w:pPr>
        <w:pStyle w:val="a"/>
        <w:spacing w:line="269" w:lineRule="auto"/>
        <w:rPr>
          <w:rtl/>
        </w:rPr>
      </w:pPr>
    </w:p>
    <w:p w:rsidR="00F56687" w:rsidRPr="00D002AE" w:rsidP="007D2D7C">
      <w:pPr>
        <w:pStyle w:val="ListParagraph"/>
        <w:numPr>
          <w:ilvl w:val="0"/>
          <w:numId w:val="8"/>
        </w:numPr>
        <w:autoSpaceDE w:val="0"/>
        <w:autoSpaceDN w:val="0"/>
        <w:adjustRightInd w:val="0"/>
        <w:spacing w:line="269" w:lineRule="auto"/>
        <w:rPr>
          <w:rFonts w:ascii="Tahoma" w:eastAsia="Times New Roman" w:hAnsi="Tahoma"/>
          <w:sz w:val="32"/>
        </w:rPr>
      </w:pPr>
      <w:r w:rsidRPr="00D002AE">
        <w:rPr>
          <w:rFonts w:ascii="Tahoma" w:eastAsia="Times New Roman" w:hAnsi="Tahoma" w:hint="eastAsia"/>
          <w:sz w:val="32"/>
          <w:rtl/>
        </w:rPr>
        <w:t>למועצות</w:t>
      </w:r>
      <w:r w:rsidRPr="00D002AE">
        <w:rPr>
          <w:rFonts w:ascii="Tahoma" w:eastAsia="Times New Roman" w:hAnsi="Tahoma"/>
          <w:sz w:val="32"/>
          <w:rtl/>
        </w:rPr>
        <w:t xml:space="preserve"> המקומיות </w:t>
      </w:r>
      <w:r w:rsidRPr="00D002AE">
        <w:rPr>
          <w:rFonts w:ascii="Tahoma" w:eastAsia="Times New Roman" w:hAnsi="Tahoma" w:hint="eastAsia"/>
          <w:b/>
          <w:bCs/>
          <w:sz w:val="32"/>
          <w:rtl/>
        </w:rPr>
        <w:t>אלפי</w:t>
      </w:r>
      <w:r w:rsidRPr="00D002AE">
        <w:rPr>
          <w:rFonts w:ascii="Tahoma" w:eastAsia="Times New Roman" w:hAnsi="Tahoma"/>
          <w:b/>
          <w:bCs/>
          <w:sz w:val="32"/>
          <w:rtl/>
        </w:rPr>
        <w:t xml:space="preserve"> </w:t>
      </w:r>
      <w:r w:rsidRPr="00D002AE">
        <w:rPr>
          <w:rFonts w:ascii="Tahoma" w:eastAsia="Times New Roman" w:hAnsi="Tahoma" w:hint="eastAsia"/>
          <w:b/>
          <w:bCs/>
          <w:sz w:val="32"/>
          <w:rtl/>
        </w:rPr>
        <w:t>מנשה</w:t>
      </w:r>
      <w:r w:rsidRPr="00D002AE">
        <w:rPr>
          <w:rFonts w:ascii="Tahoma" w:eastAsia="Times New Roman" w:hAnsi="Tahoma"/>
          <w:sz w:val="32"/>
          <w:rtl/>
        </w:rPr>
        <w:t xml:space="preserve">, </w:t>
      </w:r>
      <w:r w:rsidRPr="00D002AE">
        <w:rPr>
          <w:rFonts w:ascii="Tahoma" w:eastAsia="Times New Roman" w:hAnsi="Tahoma" w:hint="eastAsia"/>
          <w:b/>
          <w:bCs/>
          <w:sz w:val="32"/>
          <w:rtl/>
        </w:rPr>
        <w:t>אורנית</w:t>
      </w:r>
      <w:r w:rsidRPr="00D002AE">
        <w:rPr>
          <w:rFonts w:ascii="Tahoma" w:eastAsia="Times New Roman" w:hAnsi="Tahoma"/>
          <w:sz w:val="32"/>
          <w:rtl/>
        </w:rPr>
        <w:t xml:space="preserve"> </w:t>
      </w:r>
      <w:r w:rsidRPr="00D002AE">
        <w:rPr>
          <w:rFonts w:ascii="Tahoma" w:eastAsia="Times New Roman" w:hAnsi="Tahoma" w:hint="eastAsia"/>
          <w:b/>
          <w:bCs/>
          <w:sz w:val="32"/>
          <w:rtl/>
        </w:rPr>
        <w:t>ואלקנה</w:t>
      </w:r>
      <w:r w:rsidRPr="00D002AE">
        <w:rPr>
          <w:rFonts w:ascii="Tahoma" w:eastAsia="Times New Roman" w:hAnsi="Tahoma"/>
          <w:sz w:val="32"/>
          <w:rtl/>
        </w:rPr>
        <w:t xml:space="preserve"> חוק עזר </w:t>
      </w:r>
      <w:r w:rsidRPr="00D002AE" w:rsidR="001529D0">
        <w:rPr>
          <w:rFonts w:ascii="Tahoma" w:eastAsia="Times New Roman" w:hAnsi="Tahoma" w:hint="eastAsia"/>
          <w:sz w:val="32"/>
          <w:rtl/>
        </w:rPr>
        <w:t>מתחילת</w:t>
      </w:r>
      <w:r w:rsidRPr="00D002AE" w:rsidR="001529D0">
        <w:rPr>
          <w:rFonts w:ascii="Tahoma" w:eastAsia="Times New Roman" w:hAnsi="Tahoma"/>
          <w:sz w:val="32"/>
          <w:rtl/>
        </w:rPr>
        <w:t xml:space="preserve"> </w:t>
      </w:r>
      <w:r w:rsidRPr="00D002AE" w:rsidR="001529D0">
        <w:rPr>
          <w:rFonts w:ascii="Tahoma" w:eastAsia="Times New Roman" w:hAnsi="Tahoma" w:hint="eastAsia"/>
          <w:sz w:val="32"/>
          <w:rtl/>
        </w:rPr>
        <w:t>שנות</w:t>
      </w:r>
      <w:r w:rsidRPr="00D002AE" w:rsidR="001529D0">
        <w:rPr>
          <w:rFonts w:ascii="Tahoma" w:eastAsia="Times New Roman" w:hAnsi="Tahoma"/>
          <w:sz w:val="32"/>
          <w:rtl/>
        </w:rPr>
        <w:t xml:space="preserve"> </w:t>
      </w:r>
      <w:r w:rsidRPr="00D002AE" w:rsidR="001529D0">
        <w:rPr>
          <w:rFonts w:ascii="Tahoma" w:eastAsia="Times New Roman" w:hAnsi="Tahoma" w:hint="eastAsia"/>
          <w:sz w:val="32"/>
          <w:rtl/>
        </w:rPr>
        <w:t>התשעים</w:t>
      </w:r>
      <w:r w:rsidRPr="00D002AE" w:rsidR="008556DF">
        <w:rPr>
          <w:rFonts w:ascii="Tahoma" w:eastAsia="Times New Roman" w:hAnsi="Tahoma"/>
          <w:sz w:val="32"/>
          <w:rtl/>
        </w:rPr>
        <w:t xml:space="preserve"> של המאה העשרים</w:t>
      </w:r>
      <w:r w:rsidRPr="00D002AE" w:rsidR="001529D0">
        <w:rPr>
          <w:rFonts w:ascii="Tahoma" w:eastAsia="Times New Roman" w:hAnsi="Tahoma"/>
          <w:sz w:val="32"/>
          <w:rtl/>
        </w:rPr>
        <w:t xml:space="preserve"> </w:t>
      </w:r>
      <w:r w:rsidRPr="00D002AE">
        <w:rPr>
          <w:rFonts w:ascii="Tahoma" w:eastAsia="Times New Roman" w:hAnsi="Tahoma" w:hint="eastAsia"/>
          <w:sz w:val="32"/>
          <w:rtl/>
        </w:rPr>
        <w:t>בדבר</w:t>
      </w:r>
      <w:r w:rsidRPr="00D002AE">
        <w:rPr>
          <w:rFonts w:ascii="Tahoma" w:eastAsia="Times New Roman" w:hAnsi="Tahoma"/>
          <w:sz w:val="32"/>
          <w:rtl/>
        </w:rPr>
        <w:t xml:space="preserve"> </w:t>
      </w:r>
      <w:r w:rsidRPr="00D002AE">
        <w:rPr>
          <w:rFonts w:ascii="Tahoma" w:eastAsia="Times New Roman" w:hAnsi="Tahoma" w:hint="eastAsia"/>
          <w:sz w:val="32"/>
          <w:rtl/>
        </w:rPr>
        <w:t>תור</w:t>
      </w:r>
      <w:r w:rsidRPr="00D002AE" w:rsidR="007D066D">
        <w:rPr>
          <w:rFonts w:ascii="Tahoma" w:eastAsia="Times New Roman" w:hAnsi="Tahoma" w:hint="eastAsia"/>
          <w:sz w:val="32"/>
          <w:rtl/>
        </w:rPr>
        <w:t>ֶ</w:t>
      </w:r>
      <w:r w:rsidRPr="00D002AE">
        <w:rPr>
          <w:rFonts w:ascii="Tahoma" w:eastAsia="Times New Roman" w:hAnsi="Tahoma" w:hint="eastAsia"/>
          <w:sz w:val="32"/>
          <w:rtl/>
        </w:rPr>
        <w:t>ן</w:t>
      </w:r>
      <w:r w:rsidRPr="00D002AE">
        <w:rPr>
          <w:rFonts w:ascii="Tahoma" w:eastAsia="Times New Roman" w:hAnsi="Tahoma"/>
          <w:sz w:val="32"/>
          <w:rtl/>
        </w:rPr>
        <w:t xml:space="preserve"> </w:t>
      </w:r>
      <w:r w:rsidRPr="00D002AE">
        <w:rPr>
          <w:rFonts w:ascii="Tahoma" w:eastAsia="Times New Roman" w:hAnsi="Tahoma" w:hint="eastAsia"/>
          <w:sz w:val="32"/>
          <w:rtl/>
        </w:rPr>
        <w:t>אזורי</w:t>
      </w:r>
      <w:r>
        <w:rPr>
          <w:vertAlign w:val="superscript"/>
          <w:rtl/>
        </w:rPr>
        <w:footnoteReference w:id="39"/>
      </w:r>
      <w:r w:rsidRPr="00D002AE" w:rsidR="00BB0DAB">
        <w:rPr>
          <w:rFonts w:ascii="Tahoma" w:eastAsia="Times New Roman" w:hAnsi="Tahoma"/>
          <w:sz w:val="32"/>
          <w:rtl/>
        </w:rPr>
        <w:t xml:space="preserve">, </w:t>
      </w:r>
      <w:r w:rsidR="00CC5419">
        <w:rPr>
          <w:rFonts w:ascii="Tahoma" w:eastAsia="Times New Roman" w:hAnsi="Tahoma" w:hint="cs"/>
          <w:sz w:val="32"/>
          <w:rtl/>
        </w:rPr>
        <w:t xml:space="preserve">חוק </w:t>
      </w:r>
      <w:r w:rsidRPr="00D002AE" w:rsidR="00BB0DAB">
        <w:rPr>
          <w:rFonts w:ascii="Tahoma" w:eastAsia="Times New Roman" w:hAnsi="Tahoma" w:hint="eastAsia"/>
          <w:sz w:val="32"/>
          <w:rtl/>
        </w:rPr>
        <w:t>שאינו</w:t>
      </w:r>
      <w:r w:rsidRPr="00D002AE" w:rsidR="00BB0DAB">
        <w:rPr>
          <w:rFonts w:ascii="Tahoma" w:eastAsia="Times New Roman" w:hAnsi="Tahoma"/>
          <w:sz w:val="32"/>
          <w:rtl/>
        </w:rPr>
        <w:t xml:space="preserve"> </w:t>
      </w:r>
      <w:r w:rsidRPr="00D002AE" w:rsidR="00BB0DAB">
        <w:rPr>
          <w:rFonts w:ascii="Tahoma" w:eastAsia="Times New Roman" w:hAnsi="Tahoma" w:hint="eastAsia"/>
          <w:sz w:val="32"/>
          <w:rtl/>
        </w:rPr>
        <w:t>רלוונטי</w:t>
      </w:r>
      <w:r w:rsidRPr="00D002AE" w:rsidR="00BB0DAB">
        <w:rPr>
          <w:rFonts w:ascii="Tahoma" w:eastAsia="Times New Roman" w:hAnsi="Tahoma"/>
          <w:sz w:val="32"/>
          <w:rtl/>
        </w:rPr>
        <w:t xml:space="preserve"> </w:t>
      </w:r>
      <w:r w:rsidR="00456032">
        <w:rPr>
          <w:rFonts w:ascii="Tahoma" w:eastAsia="Times New Roman" w:hAnsi="Tahoma" w:hint="cs"/>
          <w:sz w:val="32"/>
          <w:rtl/>
        </w:rPr>
        <w:t>ל</w:t>
      </w:r>
      <w:r w:rsidRPr="00D002AE" w:rsidR="00456032">
        <w:rPr>
          <w:rFonts w:ascii="Tahoma" w:eastAsia="Times New Roman" w:hAnsi="Tahoma" w:hint="eastAsia"/>
          <w:sz w:val="32"/>
          <w:rtl/>
        </w:rPr>
        <w:t>תקופה</w:t>
      </w:r>
      <w:r w:rsidRPr="00D002AE" w:rsidR="00456032">
        <w:rPr>
          <w:rFonts w:ascii="Tahoma" w:eastAsia="Times New Roman" w:hAnsi="Tahoma"/>
          <w:sz w:val="32"/>
          <w:rtl/>
        </w:rPr>
        <w:t xml:space="preserve"> </w:t>
      </w:r>
      <w:r w:rsidR="00CC5419">
        <w:rPr>
          <w:rFonts w:ascii="Tahoma" w:eastAsia="Times New Roman" w:hAnsi="Tahoma" w:hint="cs"/>
          <w:sz w:val="32"/>
          <w:rtl/>
        </w:rPr>
        <w:t>ש</w:t>
      </w:r>
      <w:r w:rsidRPr="00D002AE" w:rsidR="00BB0DAB">
        <w:rPr>
          <w:rFonts w:ascii="Tahoma" w:eastAsia="Times New Roman" w:hAnsi="Tahoma" w:hint="eastAsia"/>
          <w:sz w:val="32"/>
          <w:rtl/>
        </w:rPr>
        <w:t>בה</w:t>
      </w:r>
      <w:r w:rsidRPr="00D002AE">
        <w:rPr>
          <w:rFonts w:ascii="Tahoma" w:eastAsia="Times New Roman" w:hAnsi="Tahoma"/>
          <w:sz w:val="32"/>
          <w:rtl/>
        </w:rPr>
        <w:t xml:space="preserve"> השימוש במקלטי טלוויזיה אינו נעשה באמצעות אנטנות.</w:t>
      </w:r>
    </w:p>
    <w:p w:rsidR="00F56687" w:rsidRPr="00D002AE" w:rsidP="007D2D7C">
      <w:pPr>
        <w:pStyle w:val="a"/>
        <w:spacing w:line="269" w:lineRule="auto"/>
      </w:pPr>
    </w:p>
    <w:p w:rsidR="00F56687" w:rsidRPr="00D002AE" w:rsidP="00FB2777">
      <w:pPr>
        <w:pStyle w:val="ListParagraph"/>
        <w:numPr>
          <w:ilvl w:val="0"/>
          <w:numId w:val="8"/>
        </w:numPr>
        <w:autoSpaceDE w:val="0"/>
        <w:autoSpaceDN w:val="0"/>
        <w:adjustRightInd w:val="0"/>
        <w:spacing w:line="269" w:lineRule="auto"/>
        <w:rPr>
          <w:rFonts w:ascii="Tahoma" w:eastAsia="Times New Roman" w:hAnsi="Tahoma"/>
          <w:sz w:val="32"/>
        </w:rPr>
      </w:pPr>
      <w:r w:rsidRPr="00D002AE">
        <w:rPr>
          <w:rFonts w:ascii="Tahoma" w:eastAsia="Times New Roman" w:hAnsi="Tahoma" w:hint="eastAsia"/>
          <w:sz w:val="32"/>
          <w:rtl/>
        </w:rPr>
        <w:t>מטרתו</w:t>
      </w:r>
      <w:r w:rsidRPr="00D002AE">
        <w:rPr>
          <w:rFonts w:ascii="Tahoma" w:eastAsia="Times New Roman" w:hAnsi="Tahoma"/>
          <w:sz w:val="32"/>
          <w:rtl/>
        </w:rPr>
        <w:t xml:space="preserve"> של </w:t>
      </w:r>
      <w:r w:rsidRPr="00D002AE" w:rsidR="00254620">
        <w:rPr>
          <w:rFonts w:ascii="Tahoma" w:eastAsia="Times New Roman" w:hAnsi="Tahoma" w:hint="eastAsia"/>
          <w:sz w:val="32"/>
          <w:rtl/>
        </w:rPr>
        <w:t>החוק</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להסדרת</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הפיקוח</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על</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הכלבים</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התשס</w:t>
      </w:r>
      <w:r w:rsidRPr="00D002AE" w:rsidR="00254620">
        <w:rPr>
          <w:rFonts w:ascii="Tahoma" w:eastAsia="Times New Roman" w:hAnsi="Tahoma"/>
          <w:sz w:val="32"/>
          <w:rtl/>
        </w:rPr>
        <w:t>"ג-2002</w:t>
      </w:r>
      <w:r w:rsidRPr="00D002AE" w:rsidR="00B122AD">
        <w:rPr>
          <w:rFonts w:ascii="Tahoma" w:eastAsia="Times New Roman" w:hAnsi="Tahoma"/>
          <w:sz w:val="32"/>
          <w:rtl/>
        </w:rPr>
        <w:t xml:space="preserve"> </w:t>
      </w:r>
      <w:r w:rsidRPr="00D002AE" w:rsidR="00254620">
        <w:rPr>
          <w:rFonts w:ascii="Tahoma" w:eastAsia="Times New Roman" w:hAnsi="Tahoma"/>
          <w:sz w:val="32"/>
          <w:rtl/>
        </w:rPr>
        <w:t>(אשר חוקק לראשונה בשנת 1998 ועודכן ב-2002)</w:t>
      </w:r>
      <w:r w:rsidR="00FB2777">
        <w:rPr>
          <w:rFonts w:ascii="Tahoma" w:eastAsia="Times New Roman" w:hAnsi="Tahoma" w:hint="cs"/>
          <w:sz w:val="32"/>
          <w:rtl/>
        </w:rPr>
        <w:t>,</w:t>
      </w:r>
      <w:r w:rsidR="0041695B">
        <w:rPr>
          <w:rFonts w:ascii="Tahoma" w:eastAsia="Times New Roman" w:hAnsi="Tahoma" w:hint="cs"/>
          <w:sz w:val="32"/>
          <w:rtl/>
        </w:rPr>
        <w:t xml:space="preserve"> היא</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לקבוע</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הוראות</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לעניין</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החזקתם</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של</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כלבים</w:t>
      </w:r>
      <w:r w:rsidR="00EF0A1B">
        <w:rPr>
          <w:rFonts w:ascii="Tahoma" w:eastAsia="Times New Roman" w:hAnsi="Tahoma" w:hint="cs"/>
          <w:sz w:val="32"/>
          <w:rtl/>
        </w:rPr>
        <w:t>,</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ובכלל</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זה</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הוראות</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מיוחדות</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לגבי</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אופן</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ההחזקה</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של</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כלבים</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מסוכנים</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ומאולפים</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לתקיפה</w:t>
      </w:r>
      <w:r w:rsidR="00EF0A1B">
        <w:rPr>
          <w:rFonts w:ascii="Tahoma" w:eastAsia="Times New Roman" w:hAnsi="Tahoma" w:hint="cs"/>
          <w:sz w:val="32"/>
          <w:rtl/>
        </w:rPr>
        <w:t>,</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והטיפול</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בכלבים</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אשר</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היו</w:t>
      </w:r>
      <w:r w:rsidRPr="00D002AE" w:rsidR="00254620">
        <w:rPr>
          <w:rFonts w:ascii="Tahoma" w:eastAsia="Times New Roman" w:hAnsi="Tahoma"/>
          <w:sz w:val="32"/>
          <w:rtl/>
        </w:rPr>
        <w:t xml:space="preserve"> </w:t>
      </w:r>
      <w:r w:rsidRPr="00D002AE" w:rsidR="00254620">
        <w:rPr>
          <w:rFonts w:ascii="Tahoma" w:eastAsia="Times New Roman" w:hAnsi="Tahoma" w:hint="eastAsia"/>
          <w:sz w:val="32"/>
          <w:rtl/>
        </w:rPr>
        <w:t>מעורבים</w:t>
      </w:r>
      <w:r w:rsidRPr="00D002AE" w:rsidR="00B122AD">
        <w:rPr>
          <w:rFonts w:ascii="Tahoma" w:eastAsia="Times New Roman" w:hAnsi="Tahoma"/>
          <w:sz w:val="32"/>
          <w:rtl/>
        </w:rPr>
        <w:t xml:space="preserve"> </w:t>
      </w:r>
      <w:r w:rsidRPr="00D002AE" w:rsidR="00254620">
        <w:rPr>
          <w:rFonts w:ascii="Tahoma" w:eastAsia="Times New Roman" w:hAnsi="Tahoma" w:hint="eastAsia"/>
          <w:sz w:val="32"/>
          <w:rtl/>
        </w:rPr>
        <w:t>בתקיפות</w:t>
      </w:r>
      <w:r w:rsidRPr="00D002AE" w:rsidR="00B122AD">
        <w:rPr>
          <w:rFonts w:ascii="Tahoma" w:eastAsia="Times New Roman" w:hAnsi="Tahoma"/>
          <w:sz w:val="32"/>
          <w:rtl/>
        </w:rPr>
        <w:t xml:space="preserve"> </w:t>
      </w:r>
      <w:r w:rsidRPr="00D002AE" w:rsidR="00254620">
        <w:rPr>
          <w:rFonts w:ascii="Tahoma" w:eastAsia="Times New Roman" w:hAnsi="Tahoma" w:hint="eastAsia"/>
          <w:sz w:val="32"/>
          <w:rtl/>
        </w:rPr>
        <w:t>אדם</w:t>
      </w:r>
      <w:r w:rsidRPr="00D002AE">
        <w:rPr>
          <w:rFonts w:ascii="Tahoma" w:eastAsia="Times New Roman" w:hAnsi="Tahoma"/>
          <w:sz w:val="32"/>
          <w:rtl/>
        </w:rPr>
        <w:t>.</w:t>
      </w:r>
    </w:p>
    <w:p w:rsidR="00F56687" w:rsidRPr="00D002AE" w:rsidP="007D2D7C">
      <w:pPr>
        <w:pStyle w:val="a"/>
        <w:spacing w:line="269" w:lineRule="auto"/>
        <w:rPr>
          <w:rtl/>
        </w:rPr>
      </w:pPr>
    </w:p>
    <w:p w:rsidR="00F56687" w:rsidRPr="00D002AE" w:rsidP="007D2D7C">
      <w:pPr>
        <w:autoSpaceDE w:val="0"/>
        <w:autoSpaceDN w:val="0"/>
        <w:adjustRightInd w:val="0"/>
        <w:spacing w:line="269" w:lineRule="auto"/>
        <w:ind w:left="340"/>
        <w:rPr>
          <w:rFonts w:ascii="Tahoma" w:eastAsia="Times New Roman" w:hAnsi="Tahoma"/>
          <w:sz w:val="32"/>
          <w:rtl/>
        </w:rPr>
      </w:pPr>
      <w:r w:rsidRPr="00D002AE">
        <w:rPr>
          <w:rFonts w:ascii="Tahoma" w:eastAsia="Times New Roman" w:hAnsi="Tahoma" w:hint="eastAsia"/>
          <w:sz w:val="32"/>
          <w:rtl/>
        </w:rPr>
        <w:t>בתקנות</w:t>
      </w:r>
      <w:r w:rsidRPr="00D002AE">
        <w:rPr>
          <w:rFonts w:ascii="Tahoma" w:hAnsi="Tahoma" w:eastAsiaTheme="majorEastAsia" w:cs="Tahoma"/>
          <w:b/>
          <w:sz w:val="22"/>
          <w:rtl/>
        </w:rPr>
        <w:t xml:space="preserve"> </w:t>
      </w:r>
      <w:r w:rsidRPr="00D002AE">
        <w:rPr>
          <w:rFonts w:ascii="Tahoma" w:eastAsia="Times New Roman" w:hAnsi="Tahoma" w:hint="eastAsia"/>
          <w:sz w:val="32"/>
          <w:rtl/>
        </w:rPr>
        <w:t>להסדרת</w:t>
      </w:r>
      <w:r w:rsidRPr="00D002AE">
        <w:rPr>
          <w:rFonts w:ascii="Tahoma" w:eastAsia="Times New Roman" w:hAnsi="Tahoma"/>
          <w:sz w:val="32"/>
          <w:rtl/>
        </w:rPr>
        <w:t xml:space="preserve"> </w:t>
      </w:r>
      <w:r w:rsidRPr="00D002AE">
        <w:rPr>
          <w:rFonts w:ascii="Tahoma" w:eastAsia="Times New Roman" w:hAnsi="Tahoma" w:hint="eastAsia"/>
          <w:sz w:val="32"/>
          <w:rtl/>
        </w:rPr>
        <w:t>הפיקוח</w:t>
      </w:r>
      <w:r w:rsidRPr="00D002AE">
        <w:rPr>
          <w:rFonts w:ascii="Tahoma" w:eastAsia="Times New Roman" w:hAnsi="Tahoma"/>
          <w:sz w:val="32"/>
          <w:rtl/>
        </w:rPr>
        <w:t xml:space="preserve"> </w:t>
      </w:r>
      <w:r w:rsidRPr="00D002AE">
        <w:rPr>
          <w:rFonts w:ascii="Tahoma" w:eastAsia="Times New Roman" w:hAnsi="Tahoma" w:hint="eastAsia"/>
          <w:sz w:val="32"/>
          <w:rtl/>
        </w:rPr>
        <w:t>על</w:t>
      </w:r>
      <w:r w:rsidRPr="00D002AE">
        <w:rPr>
          <w:rFonts w:ascii="Tahoma" w:eastAsia="Times New Roman" w:hAnsi="Tahoma"/>
          <w:sz w:val="32"/>
          <w:rtl/>
        </w:rPr>
        <w:t xml:space="preserve"> </w:t>
      </w:r>
      <w:r w:rsidRPr="00D002AE">
        <w:rPr>
          <w:rFonts w:ascii="Tahoma" w:eastAsia="Times New Roman" w:hAnsi="Tahoma" w:hint="eastAsia"/>
          <w:sz w:val="32"/>
          <w:rtl/>
        </w:rPr>
        <w:t>כלבים</w:t>
      </w:r>
      <w:r w:rsidRPr="00D002AE">
        <w:rPr>
          <w:rFonts w:ascii="Tahoma" w:eastAsia="Times New Roman" w:hAnsi="Tahoma"/>
          <w:sz w:val="32"/>
          <w:rtl/>
        </w:rPr>
        <w:t xml:space="preserve"> (</w:t>
      </w:r>
      <w:r w:rsidRPr="00D002AE">
        <w:rPr>
          <w:rFonts w:ascii="Tahoma" w:eastAsia="Times New Roman" w:hAnsi="Tahoma" w:hint="eastAsia"/>
          <w:sz w:val="32"/>
          <w:rtl/>
        </w:rPr>
        <w:t>יבוא</w:t>
      </w:r>
      <w:r w:rsidRPr="00D002AE">
        <w:rPr>
          <w:rFonts w:ascii="Tahoma" w:eastAsia="Times New Roman" w:hAnsi="Tahoma"/>
          <w:sz w:val="32"/>
          <w:rtl/>
        </w:rPr>
        <w:t xml:space="preserve"> </w:t>
      </w:r>
      <w:r w:rsidRPr="00D002AE">
        <w:rPr>
          <w:rFonts w:ascii="Tahoma" w:eastAsia="Times New Roman" w:hAnsi="Tahoma" w:hint="eastAsia"/>
          <w:sz w:val="32"/>
          <w:rtl/>
        </w:rPr>
        <w:t>והחזקה</w:t>
      </w:r>
      <w:r w:rsidRPr="00D002AE">
        <w:rPr>
          <w:rFonts w:ascii="Tahoma" w:eastAsia="Times New Roman" w:hAnsi="Tahoma"/>
          <w:sz w:val="32"/>
          <w:rtl/>
        </w:rPr>
        <w:t xml:space="preserve"> </w:t>
      </w:r>
      <w:r w:rsidRPr="00D002AE">
        <w:rPr>
          <w:rFonts w:ascii="Tahoma" w:eastAsia="Times New Roman" w:hAnsi="Tahoma" w:hint="eastAsia"/>
          <w:sz w:val="32"/>
          <w:rtl/>
        </w:rPr>
        <w:t>של</w:t>
      </w:r>
      <w:r w:rsidRPr="00D002AE">
        <w:rPr>
          <w:rFonts w:ascii="Tahoma" w:eastAsia="Times New Roman" w:hAnsi="Tahoma"/>
          <w:sz w:val="32"/>
          <w:rtl/>
        </w:rPr>
        <w:t xml:space="preserve"> </w:t>
      </w:r>
      <w:r w:rsidRPr="00D002AE">
        <w:rPr>
          <w:rFonts w:ascii="Tahoma" w:eastAsia="Times New Roman" w:hAnsi="Tahoma" w:hint="eastAsia"/>
          <w:sz w:val="32"/>
          <w:rtl/>
        </w:rPr>
        <w:t>כלבים</w:t>
      </w:r>
      <w:r w:rsidRPr="00D002AE">
        <w:rPr>
          <w:rFonts w:ascii="Tahoma" w:eastAsia="Times New Roman" w:hAnsi="Tahoma"/>
          <w:sz w:val="32"/>
          <w:rtl/>
        </w:rPr>
        <w:t xml:space="preserve"> </w:t>
      </w:r>
      <w:r w:rsidRPr="00D002AE">
        <w:rPr>
          <w:rFonts w:ascii="Tahoma" w:eastAsia="Times New Roman" w:hAnsi="Tahoma" w:hint="eastAsia"/>
          <w:sz w:val="32"/>
          <w:rtl/>
        </w:rPr>
        <w:t>מסוכנים</w:t>
      </w:r>
      <w:r w:rsidRPr="00D002AE">
        <w:rPr>
          <w:rFonts w:ascii="Tahoma" w:eastAsia="Times New Roman" w:hAnsi="Tahoma"/>
          <w:sz w:val="32"/>
          <w:rtl/>
        </w:rPr>
        <w:t xml:space="preserve">), </w:t>
      </w:r>
      <w:r w:rsidRPr="00D002AE">
        <w:rPr>
          <w:rFonts w:ascii="Tahoma" w:eastAsia="Times New Roman" w:hAnsi="Tahoma" w:hint="eastAsia"/>
          <w:sz w:val="32"/>
          <w:rtl/>
        </w:rPr>
        <w:t>התשס</w:t>
      </w:r>
      <w:r w:rsidRPr="00D002AE">
        <w:rPr>
          <w:rFonts w:ascii="Tahoma" w:eastAsia="Times New Roman" w:hAnsi="Tahoma"/>
          <w:sz w:val="32"/>
          <w:rtl/>
        </w:rPr>
        <w:t>"</w:t>
      </w:r>
      <w:r w:rsidRPr="00D002AE">
        <w:rPr>
          <w:rFonts w:ascii="Tahoma" w:eastAsia="Times New Roman" w:hAnsi="Tahoma" w:hint="eastAsia"/>
          <w:sz w:val="32"/>
          <w:rtl/>
        </w:rPr>
        <w:t>ה</w:t>
      </w:r>
      <w:r w:rsidRPr="00D002AE">
        <w:rPr>
          <w:rFonts w:ascii="Tahoma" w:eastAsia="Times New Roman" w:hAnsi="Tahoma"/>
          <w:sz w:val="32"/>
          <w:rtl/>
        </w:rPr>
        <w:t>-2004</w:t>
      </w:r>
      <w:r w:rsidRPr="00D002AE" w:rsidR="00283449">
        <w:rPr>
          <w:rFonts w:ascii="Tahoma" w:eastAsia="Times New Roman" w:hAnsi="Tahoma"/>
          <w:sz w:val="32"/>
          <w:rtl/>
        </w:rPr>
        <w:t>,</w:t>
      </w:r>
      <w:r w:rsidRPr="00D002AE">
        <w:rPr>
          <w:rFonts w:ascii="Tahoma" w:eastAsia="Times New Roman" w:hAnsi="Tahoma"/>
          <w:sz w:val="32"/>
          <w:rtl/>
        </w:rPr>
        <w:t xml:space="preserve"> </w:t>
      </w:r>
      <w:r w:rsidRPr="00D002AE">
        <w:rPr>
          <w:rFonts w:ascii="Tahoma" w:eastAsia="Times New Roman" w:hAnsi="Tahoma" w:hint="eastAsia"/>
          <w:sz w:val="32"/>
          <w:rtl/>
        </w:rPr>
        <w:t>נקבעו</w:t>
      </w:r>
      <w:r w:rsidRPr="00D002AE">
        <w:rPr>
          <w:rFonts w:ascii="Tahoma" w:eastAsia="Times New Roman" w:hAnsi="Tahoma"/>
          <w:sz w:val="32"/>
          <w:rtl/>
        </w:rPr>
        <w:t xml:space="preserve"> </w:t>
      </w:r>
      <w:r w:rsidRPr="00D002AE">
        <w:rPr>
          <w:rFonts w:ascii="Tahoma" w:eastAsia="Times New Roman" w:hAnsi="Tahoma" w:hint="eastAsia"/>
          <w:sz w:val="32"/>
          <w:rtl/>
        </w:rPr>
        <w:t>הנחיות</w:t>
      </w:r>
      <w:r w:rsidRPr="00D002AE">
        <w:rPr>
          <w:rFonts w:ascii="Tahoma" w:eastAsia="Times New Roman" w:hAnsi="Tahoma"/>
          <w:sz w:val="32"/>
          <w:rtl/>
        </w:rPr>
        <w:t xml:space="preserve"> </w:t>
      </w:r>
      <w:r w:rsidRPr="00D002AE">
        <w:rPr>
          <w:rFonts w:ascii="Tahoma" w:eastAsia="Times New Roman" w:hAnsi="Tahoma" w:hint="eastAsia"/>
          <w:sz w:val="32"/>
          <w:rtl/>
        </w:rPr>
        <w:t>מפורטות</w:t>
      </w:r>
      <w:r w:rsidRPr="00D002AE">
        <w:rPr>
          <w:rFonts w:ascii="Tahoma" w:eastAsia="Times New Roman" w:hAnsi="Tahoma"/>
          <w:sz w:val="32"/>
          <w:rtl/>
        </w:rPr>
        <w:t xml:space="preserve"> </w:t>
      </w:r>
      <w:r w:rsidRPr="00D002AE">
        <w:rPr>
          <w:rFonts w:ascii="Tahoma" w:eastAsia="Times New Roman" w:hAnsi="Tahoma" w:hint="eastAsia"/>
          <w:sz w:val="32"/>
          <w:rtl/>
        </w:rPr>
        <w:t>למחזיקי</w:t>
      </w:r>
      <w:r w:rsidRPr="00D002AE">
        <w:rPr>
          <w:rFonts w:ascii="Tahoma" w:eastAsia="Times New Roman" w:hAnsi="Tahoma"/>
          <w:sz w:val="32"/>
          <w:rtl/>
        </w:rPr>
        <w:t xml:space="preserve"> </w:t>
      </w:r>
      <w:r w:rsidRPr="00D002AE">
        <w:rPr>
          <w:rFonts w:ascii="Tahoma" w:eastAsia="Times New Roman" w:hAnsi="Tahoma" w:hint="eastAsia"/>
          <w:sz w:val="32"/>
          <w:rtl/>
        </w:rPr>
        <w:t>כלבים</w:t>
      </w:r>
      <w:r w:rsidRPr="00D002AE">
        <w:rPr>
          <w:rFonts w:ascii="Tahoma" w:eastAsia="Times New Roman" w:hAnsi="Tahoma"/>
          <w:sz w:val="32"/>
          <w:rtl/>
        </w:rPr>
        <w:t xml:space="preserve"> </w:t>
      </w:r>
      <w:r w:rsidRPr="00D002AE">
        <w:rPr>
          <w:rFonts w:ascii="Tahoma" w:eastAsia="Times New Roman" w:hAnsi="Tahoma" w:hint="eastAsia"/>
          <w:sz w:val="32"/>
          <w:rtl/>
        </w:rPr>
        <w:t>מסוכנים</w:t>
      </w:r>
      <w:r w:rsidR="00E424D9">
        <w:rPr>
          <w:rFonts w:ascii="Tahoma" w:eastAsia="Times New Roman" w:hAnsi="Tahoma" w:hint="cs"/>
          <w:sz w:val="32"/>
          <w:rtl/>
        </w:rPr>
        <w:t>.</w:t>
      </w:r>
      <w:r w:rsidRPr="00D002AE">
        <w:rPr>
          <w:rFonts w:ascii="Tahoma" w:eastAsia="Times New Roman" w:hAnsi="Tahoma"/>
          <w:sz w:val="32"/>
          <w:rtl/>
        </w:rPr>
        <w:t xml:space="preserve"> </w:t>
      </w:r>
      <w:r w:rsidR="00E424D9">
        <w:rPr>
          <w:rFonts w:ascii="Tahoma" w:eastAsia="Times New Roman" w:hAnsi="Tahoma" w:hint="cs"/>
          <w:sz w:val="32"/>
          <w:rtl/>
        </w:rPr>
        <w:t xml:space="preserve">מקצת </w:t>
      </w:r>
      <w:r w:rsidRPr="00D002AE">
        <w:rPr>
          <w:rFonts w:ascii="Tahoma" w:eastAsia="Times New Roman" w:hAnsi="Tahoma"/>
          <w:sz w:val="32"/>
          <w:rtl/>
        </w:rPr>
        <w:t xml:space="preserve">הדרישות </w:t>
      </w:r>
      <w:r w:rsidRPr="00D002AE">
        <w:rPr>
          <w:rFonts w:ascii="Tahoma" w:eastAsia="Times New Roman" w:hAnsi="Tahoma" w:hint="eastAsia"/>
          <w:sz w:val="32"/>
          <w:rtl/>
        </w:rPr>
        <w:t>כבר</w:t>
      </w:r>
      <w:r w:rsidRPr="00D002AE">
        <w:rPr>
          <w:rFonts w:ascii="Tahoma" w:eastAsia="Times New Roman" w:hAnsi="Tahoma"/>
          <w:sz w:val="32"/>
          <w:rtl/>
        </w:rPr>
        <w:t xml:space="preserve"> נכללו בחוק </w:t>
      </w:r>
      <w:r w:rsidRPr="00D002AE">
        <w:rPr>
          <w:rFonts w:ascii="Tahoma" w:eastAsia="Times New Roman" w:hAnsi="Tahoma" w:hint="eastAsia"/>
          <w:sz w:val="32"/>
          <w:rtl/>
        </w:rPr>
        <w:t>העזר</w:t>
      </w:r>
      <w:r w:rsidRPr="00D002AE">
        <w:rPr>
          <w:rFonts w:ascii="Tahoma" w:eastAsia="Times New Roman" w:hAnsi="Tahoma"/>
          <w:sz w:val="32"/>
          <w:rtl/>
        </w:rPr>
        <w:t xml:space="preserve"> </w:t>
      </w:r>
      <w:r w:rsidRPr="00D002AE">
        <w:rPr>
          <w:rFonts w:ascii="Tahoma" w:eastAsia="Times New Roman" w:hAnsi="Tahoma" w:hint="eastAsia"/>
          <w:sz w:val="32"/>
          <w:rtl/>
        </w:rPr>
        <w:t>העוסק</w:t>
      </w:r>
      <w:r w:rsidRPr="00D002AE">
        <w:rPr>
          <w:rFonts w:ascii="Tahoma" w:eastAsia="Times New Roman" w:hAnsi="Tahoma"/>
          <w:sz w:val="32"/>
          <w:rtl/>
        </w:rPr>
        <w:t xml:space="preserve"> בכלבים ובחתולים, שפורסם על ידי משרד הפנים</w:t>
      </w:r>
      <w:r w:rsidRPr="00D002AE" w:rsidR="00B122AD">
        <w:rPr>
          <w:rFonts w:ascii="Tahoma" w:eastAsia="Times New Roman" w:hAnsi="Tahoma"/>
          <w:sz w:val="32"/>
          <w:rtl/>
        </w:rPr>
        <w:t xml:space="preserve"> </w:t>
      </w:r>
      <w:r w:rsidRPr="00D002AE">
        <w:rPr>
          <w:rFonts w:ascii="Tahoma" w:eastAsia="Times New Roman" w:hAnsi="Tahoma" w:hint="eastAsia"/>
          <w:sz w:val="32"/>
          <w:rtl/>
        </w:rPr>
        <w:t>בשנת</w:t>
      </w:r>
      <w:r w:rsidRPr="00D002AE">
        <w:rPr>
          <w:rFonts w:ascii="Tahoma" w:eastAsia="Times New Roman" w:hAnsi="Tahoma"/>
          <w:sz w:val="32"/>
          <w:rtl/>
        </w:rPr>
        <w:t xml:space="preserve"> 1996</w:t>
      </w:r>
      <w:r>
        <w:rPr>
          <w:rFonts w:ascii="Tahoma" w:eastAsia="Times New Roman" w:hAnsi="Tahoma"/>
          <w:sz w:val="32"/>
          <w:vertAlign w:val="superscript"/>
          <w:rtl/>
        </w:rPr>
        <w:footnoteReference w:id="40"/>
      </w:r>
      <w:r w:rsidRPr="00D002AE">
        <w:rPr>
          <w:rFonts w:ascii="Tahoma" w:eastAsia="Times New Roman" w:hAnsi="Tahoma"/>
          <w:sz w:val="32"/>
          <w:rtl/>
        </w:rPr>
        <w:t>.</w:t>
      </w:r>
    </w:p>
    <w:p w:rsidR="009830E8" w:rsidRPr="00D002AE" w:rsidP="00FB2777">
      <w:pPr>
        <w:spacing w:line="269" w:lineRule="auto"/>
        <w:ind w:left="312"/>
        <w:rPr>
          <w:rtl/>
        </w:rPr>
      </w:pPr>
      <w:r w:rsidRPr="00D002AE">
        <w:rPr>
          <w:rFonts w:hint="eastAsia"/>
          <w:rtl/>
        </w:rPr>
        <w:t>הבדיקה</w:t>
      </w:r>
      <w:r w:rsidRPr="00D002AE">
        <w:rPr>
          <w:rtl/>
        </w:rPr>
        <w:t xml:space="preserve"> העלתה כי כל הסייגים </w:t>
      </w:r>
      <w:r w:rsidRPr="00D002AE" w:rsidR="000C0A8E">
        <w:rPr>
          <w:rFonts w:hint="eastAsia"/>
          <w:rtl/>
        </w:rPr>
        <w:t>האלו</w:t>
      </w:r>
      <w:r w:rsidRPr="00D002AE" w:rsidR="000C0A8E">
        <w:rPr>
          <w:rtl/>
        </w:rPr>
        <w:t xml:space="preserve"> </w:t>
      </w:r>
      <w:r w:rsidRPr="00D002AE">
        <w:rPr>
          <w:rFonts w:hint="eastAsia"/>
          <w:rtl/>
        </w:rPr>
        <w:t>אינם</w:t>
      </w:r>
      <w:r w:rsidRPr="00D002AE">
        <w:rPr>
          <w:rtl/>
        </w:rPr>
        <w:t xml:space="preserve"> באים לידי ביטוי בחוקי העזר של </w:t>
      </w:r>
      <w:r w:rsidRPr="00D002AE">
        <w:rPr>
          <w:rFonts w:hint="eastAsia"/>
          <w:b/>
          <w:bCs/>
          <w:rtl/>
        </w:rPr>
        <w:t>אורנית</w:t>
      </w:r>
      <w:r w:rsidRPr="00D002AE">
        <w:rPr>
          <w:rtl/>
        </w:rPr>
        <w:t xml:space="preserve">, </w:t>
      </w:r>
      <w:r w:rsidRPr="00D002AE">
        <w:rPr>
          <w:rFonts w:hint="eastAsia"/>
          <w:b/>
          <w:bCs/>
          <w:rtl/>
        </w:rPr>
        <w:t>אלפי</w:t>
      </w:r>
      <w:r w:rsidRPr="00D002AE">
        <w:rPr>
          <w:b/>
          <w:bCs/>
          <w:rtl/>
        </w:rPr>
        <w:t xml:space="preserve"> </w:t>
      </w:r>
      <w:r w:rsidRPr="00D002AE">
        <w:rPr>
          <w:rFonts w:hint="eastAsia"/>
          <w:b/>
          <w:bCs/>
          <w:rtl/>
        </w:rPr>
        <w:t>מנשה</w:t>
      </w:r>
      <w:r w:rsidRPr="00D002AE">
        <w:rPr>
          <w:rtl/>
        </w:rPr>
        <w:t xml:space="preserve">, </w:t>
      </w:r>
      <w:r w:rsidRPr="00D002AE">
        <w:rPr>
          <w:rFonts w:hint="eastAsia"/>
          <w:b/>
          <w:bCs/>
          <w:rtl/>
        </w:rPr>
        <w:t>אלקנה</w:t>
      </w:r>
      <w:r w:rsidR="00FB2777">
        <w:rPr>
          <w:rFonts w:hint="cs"/>
          <w:rtl/>
        </w:rPr>
        <w:t xml:space="preserve"> </w:t>
      </w:r>
      <w:r w:rsidRPr="00D002AE" w:rsidR="00C27F49">
        <w:rPr>
          <w:rFonts w:hint="eastAsia"/>
          <w:rtl/>
        </w:rPr>
        <w:t>ו</w:t>
      </w:r>
      <w:r w:rsidRPr="00D002AE">
        <w:rPr>
          <w:rFonts w:hint="eastAsia"/>
          <w:b/>
          <w:bCs/>
          <w:rtl/>
        </w:rPr>
        <w:t>קדומים</w:t>
      </w:r>
      <w:r w:rsidR="002C6091">
        <w:rPr>
          <w:rFonts w:hint="cs"/>
          <w:rtl/>
        </w:rPr>
        <w:t>,</w:t>
      </w:r>
      <w:r w:rsidRPr="00D002AE">
        <w:rPr>
          <w:rtl/>
        </w:rPr>
        <w:t xml:space="preserve"> העוסקים בנושא </w:t>
      </w:r>
      <w:r w:rsidRPr="00D002AE" w:rsidR="00BB0DAB">
        <w:rPr>
          <w:rFonts w:hint="eastAsia"/>
          <w:rtl/>
        </w:rPr>
        <w:t>הסדרת</w:t>
      </w:r>
      <w:r w:rsidRPr="00D002AE" w:rsidR="00BB0DAB">
        <w:rPr>
          <w:rtl/>
        </w:rPr>
        <w:t xml:space="preserve"> הפיקוח על כלבים, </w:t>
      </w:r>
      <w:r w:rsidRPr="00D002AE">
        <w:rPr>
          <w:rFonts w:hint="eastAsia"/>
          <w:rtl/>
        </w:rPr>
        <w:t>ואשר</w:t>
      </w:r>
      <w:r w:rsidRPr="00D002AE">
        <w:rPr>
          <w:rtl/>
        </w:rPr>
        <w:t xml:space="preserve"> חוקקו שנים </w:t>
      </w:r>
      <w:r w:rsidRPr="00D002AE" w:rsidR="004C21AC">
        <w:rPr>
          <w:rFonts w:hint="eastAsia"/>
          <w:rtl/>
        </w:rPr>
        <w:t>רבות</w:t>
      </w:r>
      <w:r w:rsidRPr="00D002AE" w:rsidR="004C21AC">
        <w:rPr>
          <w:rtl/>
        </w:rPr>
        <w:t xml:space="preserve"> </w:t>
      </w:r>
      <w:r w:rsidRPr="00D002AE">
        <w:rPr>
          <w:rFonts w:hint="eastAsia"/>
          <w:rtl/>
        </w:rPr>
        <w:t>קודם</w:t>
      </w:r>
      <w:r w:rsidRPr="00D002AE">
        <w:rPr>
          <w:rtl/>
        </w:rPr>
        <w:t xml:space="preserve"> </w:t>
      </w:r>
      <w:r w:rsidRPr="00D002AE">
        <w:rPr>
          <w:rFonts w:hint="eastAsia"/>
          <w:rtl/>
        </w:rPr>
        <w:t>לחקיקת</w:t>
      </w:r>
      <w:r w:rsidRPr="00D002AE">
        <w:rPr>
          <w:rtl/>
        </w:rPr>
        <w:t xml:space="preserve"> </w:t>
      </w:r>
      <w:r w:rsidRPr="00D002AE">
        <w:rPr>
          <w:rFonts w:hint="eastAsia"/>
          <w:rtl/>
        </w:rPr>
        <w:t>החוק</w:t>
      </w:r>
      <w:r w:rsidRPr="00D002AE">
        <w:rPr>
          <w:rtl/>
        </w:rPr>
        <w:t xml:space="preserve"> </w:t>
      </w:r>
      <w:r w:rsidRPr="00D002AE">
        <w:rPr>
          <w:rFonts w:hint="eastAsia"/>
          <w:rtl/>
        </w:rPr>
        <w:t>והתקנות</w:t>
      </w:r>
      <w:r w:rsidRPr="00D002AE">
        <w:rPr>
          <w:rtl/>
        </w:rPr>
        <w:t xml:space="preserve"> </w:t>
      </w:r>
      <w:r w:rsidRPr="00D002AE">
        <w:rPr>
          <w:rFonts w:hint="eastAsia"/>
          <w:rtl/>
        </w:rPr>
        <w:t>להסדרת</w:t>
      </w:r>
      <w:r w:rsidRPr="00D002AE">
        <w:rPr>
          <w:rtl/>
        </w:rPr>
        <w:t xml:space="preserve"> </w:t>
      </w:r>
      <w:r w:rsidRPr="00D002AE">
        <w:rPr>
          <w:rFonts w:hint="eastAsia"/>
          <w:rtl/>
        </w:rPr>
        <w:t>הפיקוח</w:t>
      </w:r>
      <w:r w:rsidRPr="00D002AE">
        <w:rPr>
          <w:rtl/>
        </w:rPr>
        <w:t xml:space="preserve"> </w:t>
      </w:r>
      <w:r w:rsidRPr="00D002AE">
        <w:rPr>
          <w:rFonts w:hint="eastAsia"/>
          <w:rtl/>
        </w:rPr>
        <w:t>על</w:t>
      </w:r>
      <w:r w:rsidRPr="00D002AE">
        <w:rPr>
          <w:rtl/>
        </w:rPr>
        <w:t xml:space="preserve"> </w:t>
      </w:r>
      <w:r w:rsidRPr="00D002AE">
        <w:rPr>
          <w:rFonts w:hint="eastAsia"/>
          <w:rtl/>
        </w:rPr>
        <w:t>כלבים</w:t>
      </w:r>
      <w:r w:rsidR="00B729B8">
        <w:rPr>
          <w:rFonts w:hint="cs"/>
          <w:rtl/>
        </w:rPr>
        <w:t>.</w:t>
      </w:r>
      <w:r w:rsidRPr="00D002AE" w:rsidR="00B729B8">
        <w:rPr>
          <w:rtl/>
        </w:rPr>
        <w:t xml:space="preserve"> </w:t>
      </w:r>
    </w:p>
    <w:p w:rsidR="00F56687" w:rsidRPr="00D002AE" w:rsidP="007D2D7C">
      <w:pPr>
        <w:pStyle w:val="a"/>
        <w:spacing w:line="269" w:lineRule="auto"/>
      </w:pPr>
    </w:p>
    <w:p w:rsidR="00F56687" w:rsidRPr="00D002AE" w:rsidP="007D2D7C">
      <w:pPr>
        <w:pStyle w:val="ListParagraph"/>
        <w:numPr>
          <w:ilvl w:val="0"/>
          <w:numId w:val="8"/>
        </w:numPr>
        <w:autoSpaceDE w:val="0"/>
        <w:autoSpaceDN w:val="0"/>
        <w:adjustRightInd w:val="0"/>
        <w:spacing w:line="269" w:lineRule="auto"/>
        <w:rPr>
          <w:rFonts w:ascii="Tahoma" w:hAnsi="Tahoma" w:eastAsiaTheme="majorEastAsia"/>
          <w:b/>
          <w:sz w:val="22"/>
        </w:rPr>
      </w:pPr>
      <w:r w:rsidRPr="00D002AE">
        <w:rPr>
          <w:rFonts w:ascii="Tahoma" w:hAnsi="Tahoma" w:eastAsiaTheme="majorEastAsia" w:hint="eastAsia"/>
          <w:b/>
          <w:sz w:val="22"/>
          <w:rtl/>
        </w:rPr>
        <w:t>בחוקי</w:t>
      </w:r>
      <w:r w:rsidRPr="00D002AE">
        <w:rPr>
          <w:rFonts w:ascii="Tahoma" w:hAnsi="Tahoma" w:eastAsiaTheme="majorEastAsia"/>
          <w:b/>
          <w:sz w:val="22"/>
          <w:rtl/>
        </w:rPr>
        <w:t xml:space="preserve"> העזר של המועצה המקומית </w:t>
      </w:r>
      <w:r w:rsidRPr="00D002AE">
        <w:rPr>
          <w:rFonts w:ascii="Tahoma" w:hAnsi="Tahoma" w:eastAsiaTheme="majorEastAsia" w:hint="eastAsia"/>
          <w:bCs/>
          <w:sz w:val="22"/>
          <w:rtl/>
        </w:rPr>
        <w:t>אלפי</w:t>
      </w:r>
      <w:r w:rsidRPr="00D002AE">
        <w:rPr>
          <w:rFonts w:ascii="Tahoma" w:hAnsi="Tahoma" w:eastAsiaTheme="majorEastAsia"/>
          <w:bCs/>
          <w:sz w:val="22"/>
          <w:rtl/>
        </w:rPr>
        <w:t xml:space="preserve"> </w:t>
      </w:r>
      <w:r w:rsidRPr="00D002AE">
        <w:rPr>
          <w:rFonts w:ascii="Tahoma" w:hAnsi="Tahoma" w:eastAsiaTheme="majorEastAsia" w:hint="eastAsia"/>
          <w:bCs/>
          <w:sz w:val="22"/>
          <w:rtl/>
        </w:rPr>
        <w:t>מנשה</w:t>
      </w:r>
      <w:r w:rsidRPr="00D002AE">
        <w:rPr>
          <w:rFonts w:ascii="Tahoma" w:hAnsi="Tahoma" w:eastAsiaTheme="majorEastAsia"/>
          <w:b/>
          <w:sz w:val="22"/>
          <w:rtl/>
        </w:rPr>
        <w:t xml:space="preserve"> (מודעות ושלטים)</w:t>
      </w:r>
      <w:r w:rsidRPr="00D002AE" w:rsidR="00F53F74">
        <w:rPr>
          <w:rFonts w:ascii="Tahoma" w:hAnsi="Tahoma" w:eastAsiaTheme="majorEastAsia"/>
          <w:b/>
          <w:sz w:val="22"/>
          <w:rtl/>
        </w:rPr>
        <w:t>,</w:t>
      </w:r>
      <w:r w:rsidRPr="00D002AE">
        <w:rPr>
          <w:rFonts w:ascii="Tahoma" w:hAnsi="Tahoma" w:eastAsiaTheme="majorEastAsia"/>
          <w:b/>
          <w:sz w:val="22"/>
          <w:rtl/>
        </w:rPr>
        <w:t xml:space="preserve"> 1989</w:t>
      </w:r>
      <w:r w:rsidRPr="00D002AE" w:rsidR="001D1836">
        <w:rPr>
          <w:rFonts w:ascii="Tahoma" w:hAnsi="Tahoma" w:eastAsiaTheme="majorEastAsia"/>
          <w:b/>
          <w:sz w:val="22"/>
          <w:rtl/>
        </w:rPr>
        <w:t>,</w:t>
      </w:r>
      <w:r w:rsidRPr="00D002AE">
        <w:rPr>
          <w:rFonts w:ascii="Tahoma" w:hAnsi="Tahoma" w:eastAsiaTheme="majorEastAsia"/>
          <w:b/>
          <w:sz w:val="22"/>
          <w:rtl/>
        </w:rPr>
        <w:t xml:space="preserve"> ושל המועצה המקומית </w:t>
      </w:r>
      <w:r w:rsidRPr="00D002AE">
        <w:rPr>
          <w:rFonts w:ascii="Tahoma" w:hAnsi="Tahoma" w:eastAsiaTheme="majorEastAsia" w:hint="eastAsia"/>
          <w:bCs/>
          <w:sz w:val="22"/>
          <w:rtl/>
        </w:rPr>
        <w:t>קדומים</w:t>
      </w:r>
      <w:r w:rsidRPr="00D002AE">
        <w:rPr>
          <w:rFonts w:ascii="Tahoma" w:hAnsi="Tahoma" w:eastAsiaTheme="majorEastAsia"/>
          <w:b/>
          <w:sz w:val="22"/>
          <w:rtl/>
        </w:rPr>
        <w:t xml:space="preserve"> (מודעות ושלטים)</w:t>
      </w:r>
      <w:r w:rsidRPr="00D002AE" w:rsidR="00F53F74">
        <w:rPr>
          <w:rFonts w:ascii="Tahoma" w:hAnsi="Tahoma" w:eastAsiaTheme="majorEastAsia"/>
          <w:b/>
          <w:sz w:val="22"/>
          <w:rtl/>
        </w:rPr>
        <w:t>,</w:t>
      </w:r>
      <w:r w:rsidRPr="00D002AE">
        <w:rPr>
          <w:rFonts w:ascii="Tahoma" w:hAnsi="Tahoma" w:eastAsiaTheme="majorEastAsia"/>
          <w:b/>
          <w:sz w:val="22"/>
          <w:rtl/>
        </w:rPr>
        <w:t xml:space="preserve"> 1998</w:t>
      </w:r>
      <w:r w:rsidRPr="00D002AE" w:rsidR="001D1836">
        <w:rPr>
          <w:rFonts w:ascii="Tahoma" w:hAnsi="Tahoma" w:eastAsiaTheme="majorEastAsia"/>
          <w:b/>
          <w:sz w:val="22"/>
          <w:rtl/>
        </w:rPr>
        <w:t>,</w:t>
      </w:r>
      <w:r w:rsidRPr="00D002AE">
        <w:rPr>
          <w:rFonts w:ascii="Tahoma" w:hAnsi="Tahoma" w:eastAsiaTheme="majorEastAsia"/>
          <w:b/>
          <w:sz w:val="22"/>
          <w:rtl/>
        </w:rPr>
        <w:t xml:space="preserve"> לא נכללו דרישות</w:t>
      </w:r>
      <w:r w:rsidRPr="00D002AE" w:rsidR="00590227">
        <w:rPr>
          <w:rFonts w:ascii="Tahoma" w:hAnsi="Tahoma" w:eastAsiaTheme="majorEastAsia"/>
          <w:b/>
          <w:sz w:val="22"/>
          <w:rtl/>
        </w:rPr>
        <w:t xml:space="preserve"> </w:t>
      </w:r>
      <w:r w:rsidRPr="00D002AE" w:rsidR="00812F88">
        <w:rPr>
          <w:rFonts w:ascii="Tahoma" w:hAnsi="Tahoma" w:eastAsiaTheme="majorEastAsia" w:hint="eastAsia"/>
          <w:b/>
          <w:sz w:val="22"/>
          <w:rtl/>
        </w:rPr>
        <w:t>מעודכנות</w:t>
      </w:r>
      <w:r w:rsidR="007D2D7C">
        <w:rPr>
          <w:rFonts w:ascii="Tahoma" w:hAnsi="Tahoma" w:eastAsiaTheme="majorEastAsia"/>
          <w:b/>
          <w:sz w:val="22"/>
          <w:rtl/>
        </w:rPr>
        <w:t xml:space="preserve"> </w:t>
      </w:r>
      <w:r w:rsidRPr="00D002AE" w:rsidR="00E11568">
        <w:rPr>
          <w:rFonts w:ascii="Tahoma" w:hAnsi="Tahoma" w:eastAsiaTheme="majorEastAsia"/>
          <w:b/>
          <w:sz w:val="22"/>
          <w:rtl/>
        </w:rPr>
        <w:t>בנוגע למאפייני השלט, תנאי הבקשה לרישיון ודרישות בטיחות</w:t>
      </w:r>
      <w:r>
        <w:rPr>
          <w:vertAlign w:val="superscript"/>
          <w:rtl/>
        </w:rPr>
        <w:footnoteReference w:id="41"/>
      </w:r>
      <w:r w:rsidRPr="00D002AE" w:rsidR="00E11568">
        <w:rPr>
          <w:rFonts w:ascii="Tahoma" w:hAnsi="Tahoma" w:eastAsiaTheme="majorEastAsia"/>
          <w:b/>
          <w:sz w:val="22"/>
          <w:rtl/>
        </w:rPr>
        <w:t>.</w:t>
      </w:r>
    </w:p>
    <w:p w:rsidR="00F56687" w:rsidRPr="00D002AE" w:rsidP="007D2D7C">
      <w:pPr>
        <w:pStyle w:val="a"/>
        <w:keepNext/>
        <w:spacing w:line="269" w:lineRule="auto"/>
        <w:rPr>
          <w:rtl/>
        </w:rPr>
      </w:pPr>
    </w:p>
    <w:p w:rsidR="00F56687" w:rsidRPr="00D002AE" w:rsidP="007D2D7C">
      <w:pPr>
        <w:pStyle w:val="ListParagraph"/>
        <w:numPr>
          <w:ilvl w:val="0"/>
          <w:numId w:val="8"/>
        </w:numPr>
        <w:autoSpaceDE w:val="0"/>
        <w:autoSpaceDN w:val="0"/>
        <w:adjustRightInd w:val="0"/>
        <w:spacing w:line="269" w:lineRule="auto"/>
        <w:rPr>
          <w:rFonts w:ascii="Tahoma" w:hAnsi="Tahoma" w:eastAsiaTheme="majorEastAsia"/>
          <w:b/>
          <w:sz w:val="22"/>
        </w:rPr>
      </w:pPr>
      <w:r w:rsidRPr="00D002AE">
        <w:rPr>
          <w:rFonts w:ascii="Tahoma" w:hAnsi="Tahoma" w:eastAsiaTheme="majorEastAsia"/>
          <w:b/>
          <w:sz w:val="22"/>
          <w:rtl/>
        </w:rPr>
        <w:t xml:space="preserve">בחוק עזר </w:t>
      </w:r>
      <w:r w:rsidRPr="00D002AE">
        <w:rPr>
          <w:rFonts w:ascii="Tahoma" w:hAnsi="Tahoma" w:eastAsiaTheme="majorEastAsia" w:hint="eastAsia"/>
          <w:bCs/>
          <w:sz w:val="22"/>
          <w:rtl/>
        </w:rPr>
        <w:t>לאורנית</w:t>
      </w:r>
      <w:r w:rsidRPr="00D002AE">
        <w:rPr>
          <w:rFonts w:ascii="Tahoma" w:hAnsi="Tahoma" w:eastAsiaTheme="majorEastAsia"/>
          <w:b/>
          <w:sz w:val="22"/>
          <w:rtl/>
        </w:rPr>
        <w:t xml:space="preserve"> (צעצועים מסוכנים), 1990</w:t>
      </w:r>
      <w:r w:rsidRPr="00D002AE" w:rsidR="007A1BAC">
        <w:rPr>
          <w:rFonts w:ascii="Tahoma" w:hAnsi="Tahoma" w:eastAsiaTheme="majorEastAsia"/>
          <w:b/>
          <w:sz w:val="22"/>
          <w:rtl/>
        </w:rPr>
        <w:t>,</w:t>
      </w:r>
      <w:r w:rsidRPr="00D002AE">
        <w:rPr>
          <w:rFonts w:ascii="Tahoma" w:hAnsi="Tahoma" w:eastAsiaTheme="majorEastAsia"/>
          <w:b/>
          <w:sz w:val="22"/>
          <w:rtl/>
        </w:rPr>
        <w:t xml:space="preserve"> לא נכללת דרישה כי צעצוע יעמוד בדרישות התקן הרשמי</w:t>
      </w:r>
      <w:r w:rsidRPr="00D002AE" w:rsidR="00B122AD">
        <w:rPr>
          <w:rFonts w:ascii="Tahoma" w:hAnsi="Tahoma" w:eastAsiaTheme="majorEastAsia"/>
          <w:b/>
          <w:sz w:val="22"/>
          <w:rtl/>
        </w:rPr>
        <w:t xml:space="preserve"> </w:t>
      </w:r>
      <w:r w:rsidRPr="00D002AE">
        <w:rPr>
          <w:rFonts w:ascii="Tahoma" w:hAnsi="Tahoma" w:eastAsiaTheme="majorEastAsia"/>
          <w:b/>
          <w:sz w:val="22"/>
          <w:rtl/>
        </w:rPr>
        <w:t>ש</w:t>
      </w:r>
      <w:r w:rsidRPr="00D002AE">
        <w:rPr>
          <w:rFonts w:ascii="Tahoma" w:hAnsi="Tahoma" w:eastAsiaTheme="majorEastAsia" w:hint="eastAsia"/>
          <w:b/>
          <w:sz w:val="22"/>
          <w:rtl/>
        </w:rPr>
        <w:t>עודכן</w:t>
      </w:r>
      <w:r w:rsidRPr="00D002AE">
        <w:rPr>
          <w:rFonts w:ascii="Tahoma" w:hAnsi="Tahoma" w:eastAsiaTheme="majorEastAsia"/>
          <w:b/>
          <w:sz w:val="22"/>
          <w:rtl/>
        </w:rPr>
        <w:t xml:space="preserve"> על ידי מכון התקנים הישראלי בשנת 2011</w:t>
      </w:r>
      <w:r>
        <w:rPr>
          <w:rFonts w:ascii="Tahoma" w:hAnsi="Tahoma" w:eastAsiaTheme="majorEastAsia"/>
          <w:b/>
          <w:sz w:val="22"/>
          <w:vertAlign w:val="superscript"/>
          <w:rtl/>
        </w:rPr>
        <w:footnoteReference w:id="42"/>
      </w:r>
      <w:r w:rsidRPr="00D002AE">
        <w:rPr>
          <w:rFonts w:ascii="Tahoma" w:hAnsi="Tahoma" w:eastAsiaTheme="majorEastAsia"/>
          <w:b/>
          <w:sz w:val="22"/>
          <w:rtl/>
        </w:rPr>
        <w:t>.</w:t>
      </w:r>
    </w:p>
    <w:p w:rsidR="00F56687" w:rsidRPr="00D002AE" w:rsidP="007D2D7C">
      <w:pPr>
        <w:pStyle w:val="a"/>
        <w:spacing w:line="269" w:lineRule="auto"/>
        <w:rPr>
          <w:rtl/>
        </w:rPr>
      </w:pPr>
    </w:p>
    <w:p w:rsidR="00F56687" w:rsidP="007D2D7C">
      <w:pPr>
        <w:pStyle w:val="ListParagraph"/>
        <w:numPr>
          <w:ilvl w:val="0"/>
          <w:numId w:val="8"/>
        </w:numPr>
        <w:autoSpaceDE w:val="0"/>
        <w:autoSpaceDN w:val="0"/>
        <w:adjustRightInd w:val="0"/>
        <w:spacing w:line="269" w:lineRule="auto"/>
        <w:rPr>
          <w:rFonts w:ascii="Tahoma" w:hAnsi="Tahoma" w:eastAsiaTheme="majorEastAsia"/>
          <w:b/>
          <w:sz w:val="22"/>
        </w:rPr>
      </w:pPr>
      <w:r w:rsidRPr="00D002AE">
        <w:rPr>
          <w:rFonts w:ascii="Tahoma" w:hAnsi="Tahoma" w:eastAsiaTheme="majorEastAsia"/>
          <w:b/>
          <w:sz w:val="22"/>
          <w:rtl/>
        </w:rPr>
        <w:t xml:space="preserve">התקנות למניעת מפגעים (מניעת רעש), </w:t>
      </w:r>
      <w:r w:rsidR="00062C7C">
        <w:rPr>
          <w:rFonts w:ascii="Tahoma" w:hAnsi="Tahoma" w:eastAsiaTheme="majorEastAsia" w:hint="cs"/>
          <w:b/>
          <w:sz w:val="22"/>
          <w:rtl/>
        </w:rPr>
        <w:t>התשנ"ג-</w:t>
      </w:r>
      <w:r w:rsidRPr="00D002AE">
        <w:rPr>
          <w:rFonts w:ascii="Tahoma" w:hAnsi="Tahoma" w:eastAsiaTheme="majorEastAsia"/>
          <w:b/>
          <w:sz w:val="22"/>
          <w:rtl/>
        </w:rPr>
        <w:t>1992</w:t>
      </w:r>
      <w:r w:rsidRPr="00D002AE" w:rsidR="007A1BAC">
        <w:rPr>
          <w:rFonts w:ascii="Tahoma" w:hAnsi="Tahoma" w:eastAsiaTheme="majorEastAsia"/>
          <w:b/>
          <w:sz w:val="22"/>
          <w:rtl/>
        </w:rPr>
        <w:t>,</w:t>
      </w:r>
      <w:r w:rsidRPr="00D002AE" w:rsidR="00B122AD">
        <w:rPr>
          <w:rFonts w:ascii="Tahoma" w:hAnsi="Tahoma" w:eastAsiaTheme="majorEastAsia"/>
          <w:b/>
          <w:sz w:val="22"/>
          <w:rtl/>
        </w:rPr>
        <w:t xml:space="preserve"> </w:t>
      </w:r>
      <w:r w:rsidRPr="00D002AE">
        <w:rPr>
          <w:rFonts w:ascii="Tahoma" w:hAnsi="Tahoma" w:eastAsiaTheme="majorEastAsia"/>
          <w:b/>
          <w:sz w:val="22"/>
          <w:rtl/>
        </w:rPr>
        <w:t>עודכנו בשנים 2011 ו-2016</w:t>
      </w:r>
      <w:r w:rsidRPr="00D002AE" w:rsidR="00B122AD">
        <w:rPr>
          <w:rFonts w:ascii="Tahoma" w:hAnsi="Tahoma" w:eastAsiaTheme="majorEastAsia"/>
          <w:b/>
          <w:sz w:val="22"/>
          <w:rtl/>
        </w:rPr>
        <w:t xml:space="preserve"> </w:t>
      </w:r>
      <w:r w:rsidRPr="00D002AE">
        <w:rPr>
          <w:rFonts w:ascii="Tahoma" w:hAnsi="Tahoma" w:eastAsiaTheme="majorEastAsia"/>
          <w:b/>
          <w:sz w:val="22"/>
          <w:rtl/>
        </w:rPr>
        <w:t>בנושאים שאינם מופיעים בחוק</w:t>
      </w:r>
      <w:r w:rsidRPr="00D002AE" w:rsidR="00D46F29">
        <w:rPr>
          <w:rFonts w:ascii="Tahoma" w:hAnsi="Tahoma" w:eastAsiaTheme="majorEastAsia" w:hint="eastAsia"/>
          <w:b/>
          <w:sz w:val="22"/>
          <w:rtl/>
        </w:rPr>
        <w:t>י</w:t>
      </w:r>
      <w:r w:rsidRPr="00D002AE">
        <w:rPr>
          <w:rFonts w:ascii="Tahoma" w:hAnsi="Tahoma" w:eastAsiaTheme="majorEastAsia"/>
          <w:b/>
          <w:sz w:val="22"/>
          <w:rtl/>
        </w:rPr>
        <w:t xml:space="preserve"> </w:t>
      </w:r>
      <w:r w:rsidRPr="00D002AE">
        <w:rPr>
          <w:rFonts w:ascii="Tahoma" w:hAnsi="Tahoma" w:eastAsiaTheme="majorEastAsia" w:hint="eastAsia"/>
          <w:b/>
          <w:sz w:val="22"/>
          <w:rtl/>
        </w:rPr>
        <w:t>ה</w:t>
      </w:r>
      <w:r w:rsidRPr="00D002AE">
        <w:rPr>
          <w:rFonts w:ascii="Tahoma" w:hAnsi="Tahoma" w:eastAsiaTheme="majorEastAsia"/>
          <w:b/>
          <w:sz w:val="22"/>
          <w:rtl/>
        </w:rPr>
        <w:t>עזר ל</w:t>
      </w:r>
      <w:r w:rsidRPr="00D002AE">
        <w:rPr>
          <w:rFonts w:ascii="Tahoma" w:hAnsi="Tahoma" w:eastAsiaTheme="majorEastAsia"/>
          <w:bCs/>
          <w:sz w:val="22"/>
          <w:rtl/>
        </w:rPr>
        <w:t>אורנית</w:t>
      </w:r>
      <w:r w:rsidRPr="00D002AE" w:rsidR="00D46F29">
        <w:rPr>
          <w:rFonts w:ascii="Tahoma" w:hAnsi="Tahoma" w:eastAsiaTheme="majorEastAsia"/>
          <w:bCs/>
          <w:sz w:val="22"/>
          <w:rtl/>
        </w:rPr>
        <w:t>,</w:t>
      </w:r>
      <w:r w:rsidRPr="00D002AE">
        <w:rPr>
          <w:rFonts w:ascii="Tahoma" w:hAnsi="Tahoma" w:eastAsiaTheme="majorEastAsia"/>
          <w:b/>
          <w:sz w:val="22"/>
          <w:rtl/>
        </w:rPr>
        <w:t xml:space="preserve"> ל</w:t>
      </w:r>
      <w:r w:rsidRPr="00D002AE">
        <w:rPr>
          <w:rFonts w:ascii="Tahoma" w:hAnsi="Tahoma" w:eastAsiaTheme="majorEastAsia"/>
          <w:bCs/>
          <w:sz w:val="22"/>
          <w:rtl/>
        </w:rPr>
        <w:t>אלפי מנשה</w:t>
      </w:r>
      <w:r w:rsidRPr="00D002AE">
        <w:rPr>
          <w:rFonts w:ascii="Tahoma" w:hAnsi="Tahoma" w:eastAsiaTheme="majorEastAsia"/>
          <w:b/>
          <w:sz w:val="22"/>
          <w:rtl/>
        </w:rPr>
        <w:t xml:space="preserve"> </w:t>
      </w:r>
      <w:r w:rsidRPr="00D002AE" w:rsidR="00D46F29">
        <w:rPr>
          <w:rFonts w:ascii="Tahoma" w:hAnsi="Tahoma" w:eastAsiaTheme="majorEastAsia" w:hint="eastAsia"/>
          <w:b/>
          <w:sz w:val="22"/>
          <w:rtl/>
        </w:rPr>
        <w:t>ו</w:t>
      </w:r>
      <w:r w:rsidRPr="00D002AE">
        <w:rPr>
          <w:rFonts w:ascii="Tahoma" w:hAnsi="Tahoma" w:eastAsiaTheme="majorEastAsia"/>
          <w:b/>
          <w:sz w:val="22"/>
          <w:rtl/>
        </w:rPr>
        <w:t>ל</w:t>
      </w:r>
      <w:r w:rsidRPr="00D002AE">
        <w:rPr>
          <w:rFonts w:ascii="Tahoma" w:hAnsi="Tahoma" w:eastAsiaTheme="majorEastAsia"/>
          <w:bCs/>
          <w:sz w:val="22"/>
          <w:rtl/>
        </w:rPr>
        <w:t>קדומים</w:t>
      </w:r>
      <w:r w:rsidRPr="00D002AE" w:rsidR="007A1BAC">
        <w:rPr>
          <w:rFonts w:ascii="Tahoma" w:hAnsi="Tahoma" w:eastAsiaTheme="majorEastAsia"/>
          <w:bCs/>
          <w:sz w:val="22"/>
          <w:rtl/>
        </w:rPr>
        <w:t>,</w:t>
      </w:r>
      <w:r w:rsidRPr="00D002AE">
        <w:rPr>
          <w:rFonts w:ascii="Tahoma" w:hAnsi="Tahoma" w:eastAsiaTheme="majorEastAsia"/>
          <w:b/>
          <w:sz w:val="22"/>
          <w:rtl/>
        </w:rPr>
        <w:t xml:space="preserve"> </w:t>
      </w:r>
      <w:r w:rsidRPr="00D002AE" w:rsidR="00D46F29">
        <w:rPr>
          <w:rFonts w:ascii="Tahoma" w:hAnsi="Tahoma" w:eastAsiaTheme="majorEastAsia" w:hint="eastAsia"/>
          <w:b/>
          <w:sz w:val="22"/>
          <w:rtl/>
        </w:rPr>
        <w:t>שחוקקו</w:t>
      </w:r>
      <w:r w:rsidRPr="00D002AE" w:rsidR="00D46F29">
        <w:rPr>
          <w:rFonts w:ascii="Tahoma" w:hAnsi="Tahoma" w:eastAsiaTheme="majorEastAsia"/>
          <w:b/>
          <w:sz w:val="22"/>
          <w:rtl/>
        </w:rPr>
        <w:t xml:space="preserve"> </w:t>
      </w:r>
      <w:r w:rsidRPr="00D002AE" w:rsidR="00D46F29">
        <w:rPr>
          <w:rFonts w:ascii="Tahoma" w:hAnsi="Tahoma" w:eastAsiaTheme="majorEastAsia" w:hint="eastAsia"/>
          <w:b/>
          <w:sz w:val="22"/>
          <w:rtl/>
        </w:rPr>
        <w:t>בשנות</w:t>
      </w:r>
      <w:r w:rsidRPr="00D002AE" w:rsidR="00D46F29">
        <w:rPr>
          <w:rFonts w:ascii="Tahoma" w:hAnsi="Tahoma" w:eastAsiaTheme="majorEastAsia"/>
          <w:b/>
          <w:sz w:val="22"/>
          <w:rtl/>
        </w:rPr>
        <w:t xml:space="preserve"> </w:t>
      </w:r>
      <w:r w:rsidRPr="00D002AE" w:rsidR="00D46F29">
        <w:rPr>
          <w:rFonts w:ascii="Tahoma" w:hAnsi="Tahoma" w:eastAsiaTheme="majorEastAsia" w:hint="eastAsia"/>
          <w:b/>
          <w:sz w:val="22"/>
          <w:rtl/>
        </w:rPr>
        <w:t>התשעים</w:t>
      </w:r>
      <w:r w:rsidRPr="00D002AE" w:rsidR="00D46F29">
        <w:rPr>
          <w:rFonts w:ascii="Tahoma" w:hAnsi="Tahoma" w:eastAsiaTheme="majorEastAsia"/>
          <w:b/>
          <w:sz w:val="22"/>
          <w:rtl/>
        </w:rPr>
        <w:t xml:space="preserve"> </w:t>
      </w:r>
      <w:r w:rsidRPr="00D002AE" w:rsidR="00D46F29">
        <w:rPr>
          <w:rFonts w:ascii="Tahoma" w:hAnsi="Tahoma" w:eastAsiaTheme="majorEastAsia" w:hint="eastAsia"/>
          <w:b/>
          <w:sz w:val="22"/>
          <w:rtl/>
        </w:rPr>
        <w:t>של</w:t>
      </w:r>
      <w:r w:rsidRPr="00D002AE" w:rsidR="00D46F29">
        <w:rPr>
          <w:rFonts w:ascii="Tahoma" w:hAnsi="Tahoma" w:eastAsiaTheme="majorEastAsia"/>
          <w:b/>
          <w:sz w:val="22"/>
          <w:rtl/>
        </w:rPr>
        <w:t xml:space="preserve"> </w:t>
      </w:r>
      <w:r w:rsidRPr="00D002AE" w:rsidR="00D46F29">
        <w:rPr>
          <w:rFonts w:ascii="Tahoma" w:hAnsi="Tahoma" w:eastAsiaTheme="majorEastAsia" w:hint="eastAsia"/>
          <w:b/>
          <w:sz w:val="22"/>
          <w:rtl/>
        </w:rPr>
        <w:t>המאה</w:t>
      </w:r>
      <w:r w:rsidRPr="00D002AE" w:rsidR="00D46F29">
        <w:rPr>
          <w:rFonts w:ascii="Tahoma" w:hAnsi="Tahoma" w:eastAsiaTheme="majorEastAsia"/>
          <w:b/>
          <w:sz w:val="22"/>
          <w:rtl/>
        </w:rPr>
        <w:t xml:space="preserve"> </w:t>
      </w:r>
      <w:r w:rsidRPr="00D002AE" w:rsidR="00D46F29">
        <w:rPr>
          <w:rFonts w:ascii="Tahoma" w:hAnsi="Tahoma" w:eastAsiaTheme="majorEastAsia" w:hint="eastAsia"/>
          <w:b/>
          <w:sz w:val="22"/>
          <w:rtl/>
        </w:rPr>
        <w:t>שעברה</w:t>
      </w:r>
      <w:r>
        <w:rPr>
          <w:rStyle w:val="FootnoteReference1"/>
          <w:rFonts w:ascii="Tahoma" w:hAnsi="Tahoma" w:eastAsiaTheme="majorEastAsia"/>
          <w:b/>
          <w:sz w:val="22"/>
          <w:rtl/>
        </w:rPr>
        <w:footnoteReference w:id="43"/>
      </w:r>
      <w:r w:rsidRPr="00D002AE">
        <w:rPr>
          <w:rFonts w:ascii="Tahoma" w:hAnsi="Tahoma" w:eastAsiaTheme="majorEastAsia"/>
          <w:b/>
          <w:sz w:val="22"/>
          <w:rtl/>
        </w:rPr>
        <w:t xml:space="preserve">. </w:t>
      </w:r>
    </w:p>
    <w:p w:rsidR="00B1364C" w:rsidRPr="00DA0CCC" w:rsidP="007D2D7C">
      <w:pPr>
        <w:pStyle w:val="a"/>
        <w:spacing w:line="269" w:lineRule="auto"/>
        <w:rPr>
          <w:rtl/>
        </w:rPr>
      </w:pPr>
    </w:p>
    <w:p w:rsidR="00B1364C" w:rsidRPr="00DA0CCC" w:rsidP="00FB2777">
      <w:pPr>
        <w:spacing w:line="269" w:lineRule="auto"/>
        <w:rPr>
          <w:rtl/>
        </w:rPr>
      </w:pPr>
      <w:r>
        <w:rPr>
          <w:rFonts w:hint="cs"/>
          <w:rtl/>
        </w:rPr>
        <w:t xml:space="preserve">צה"ל </w:t>
      </w:r>
      <w:r w:rsidRPr="00DA0CCC" w:rsidR="00E66C45">
        <w:rPr>
          <w:rFonts w:hint="eastAsia"/>
          <w:rtl/>
        </w:rPr>
        <w:t>מסר</w:t>
      </w:r>
      <w:r w:rsidRPr="00DA0CCC" w:rsidR="00E66C45">
        <w:rPr>
          <w:rtl/>
        </w:rPr>
        <w:t xml:space="preserve"> </w:t>
      </w:r>
      <w:r w:rsidRPr="00DA0CCC">
        <w:rPr>
          <w:rtl/>
        </w:rPr>
        <w:t>בתשובת</w:t>
      </w:r>
      <w:r>
        <w:rPr>
          <w:rFonts w:hint="cs"/>
          <w:rtl/>
        </w:rPr>
        <w:t>ו</w:t>
      </w:r>
      <w:r w:rsidRPr="00DA0CCC">
        <w:rPr>
          <w:rtl/>
        </w:rPr>
        <w:t xml:space="preserve"> </w:t>
      </w:r>
      <w:r w:rsidRPr="00DA0CCC" w:rsidR="00E66C45">
        <w:rPr>
          <w:rtl/>
        </w:rPr>
        <w:t>למשרד מבקר המדינה במרץ 2020 כי במועצות המקומיות באיו"ש חלים החוק להסדרת הפיקוח על הכלבים, התשס"ג-20</w:t>
      </w:r>
      <w:r w:rsidR="00FB2777">
        <w:rPr>
          <w:rFonts w:hint="cs"/>
          <w:rtl/>
        </w:rPr>
        <w:t>02</w:t>
      </w:r>
      <w:r w:rsidRPr="00DA0CCC" w:rsidR="00E66C45">
        <w:rPr>
          <w:rtl/>
        </w:rPr>
        <w:t xml:space="preserve">, </w:t>
      </w:r>
      <w:r w:rsidRPr="00DA0CCC" w:rsidR="00E66C45">
        <w:rPr>
          <w:rFonts w:hint="eastAsia"/>
          <w:rtl/>
        </w:rPr>
        <w:t>החוק</w:t>
      </w:r>
      <w:r w:rsidRPr="00DA0CCC" w:rsidR="00E66C45">
        <w:rPr>
          <w:rtl/>
        </w:rPr>
        <w:t xml:space="preserve"> למניעת מפגעים, </w:t>
      </w:r>
      <w:r w:rsidRPr="00DA0CCC" w:rsidR="00E66C45">
        <w:rPr>
          <w:rFonts w:hint="eastAsia"/>
          <w:rtl/>
        </w:rPr>
        <w:t>התשכ</w:t>
      </w:r>
      <w:r w:rsidRPr="00DA0CCC" w:rsidR="00E66C45">
        <w:rPr>
          <w:rtl/>
        </w:rPr>
        <w:t>"א-1961, ו</w:t>
      </w:r>
      <w:r w:rsidR="00A213A8">
        <w:rPr>
          <w:rFonts w:hint="cs"/>
          <w:rtl/>
        </w:rPr>
        <w:t xml:space="preserve">כן </w:t>
      </w:r>
      <w:r w:rsidRPr="00DA0CCC" w:rsidR="00E66C45">
        <w:rPr>
          <w:rtl/>
        </w:rPr>
        <w:t xml:space="preserve">חקיקת המשנה שנחקקה </w:t>
      </w:r>
      <w:r w:rsidRPr="00062C7C" w:rsidR="00E66C45">
        <w:rPr>
          <w:rtl/>
        </w:rPr>
        <w:t>מכוחם</w:t>
      </w:r>
      <w:r w:rsidRPr="00DA0CCC" w:rsidR="00E66C45">
        <w:rPr>
          <w:rtl/>
        </w:rPr>
        <w:t>, זאת, מכוח הנספח לתקנון המועצות המקומיות. לעומת זאת</w:t>
      </w:r>
      <w:r w:rsidR="00A213A8">
        <w:rPr>
          <w:rFonts w:hint="cs"/>
          <w:rtl/>
        </w:rPr>
        <w:t>,</w:t>
      </w:r>
      <w:r w:rsidRPr="00DA0CCC" w:rsidR="00E66C45">
        <w:rPr>
          <w:rtl/>
        </w:rPr>
        <w:t xml:space="preserve"> </w:t>
      </w:r>
      <w:r w:rsidRPr="00DA0CCC" w:rsidR="00E66C45">
        <w:rPr>
          <w:rFonts w:hint="eastAsia"/>
          <w:rtl/>
        </w:rPr>
        <w:t>תקנות</w:t>
      </w:r>
      <w:r w:rsidRPr="00DA0CCC" w:rsidR="00E66C45">
        <w:rPr>
          <w:rtl/>
        </w:rPr>
        <w:t xml:space="preserve"> העבירות המ</w:t>
      </w:r>
      <w:r w:rsidR="00327209">
        <w:rPr>
          <w:rFonts w:hint="cs"/>
          <w:rtl/>
        </w:rPr>
        <w:t>י</w:t>
      </w:r>
      <w:r w:rsidRPr="00DA0CCC" w:rsidR="00E66C45">
        <w:rPr>
          <w:rtl/>
        </w:rPr>
        <w:t>נהליות (קנס מ</w:t>
      </w:r>
      <w:r w:rsidR="00D45B99">
        <w:rPr>
          <w:rFonts w:hint="cs"/>
          <w:rtl/>
        </w:rPr>
        <w:t>י</w:t>
      </w:r>
      <w:r w:rsidRPr="00DA0CCC" w:rsidR="00E66C45">
        <w:rPr>
          <w:rtl/>
        </w:rPr>
        <w:t xml:space="preserve">נהלי </w:t>
      </w:r>
      <w:r w:rsidR="00D45B99">
        <w:rPr>
          <w:rFonts w:hint="cs"/>
          <w:rtl/>
        </w:rPr>
        <w:t xml:space="preserve">- </w:t>
      </w:r>
      <w:r w:rsidRPr="00DA0CCC" w:rsidR="00E66C45">
        <w:rPr>
          <w:rtl/>
        </w:rPr>
        <w:t>כלבת ופיקוח על כלבים), התשס"ז-2007</w:t>
      </w:r>
      <w:r w:rsidR="00A213A8">
        <w:rPr>
          <w:rFonts w:hint="cs"/>
          <w:rtl/>
        </w:rPr>
        <w:t>,</w:t>
      </w:r>
      <w:r w:rsidRPr="00DA0CCC" w:rsidR="00E66C45">
        <w:rPr>
          <w:rtl/>
        </w:rPr>
        <w:t xml:space="preserve"> וצו סדר הדין הפלילי (עבירות </w:t>
      </w:r>
      <w:r w:rsidRPr="00DA0CCC" w:rsidR="00E66C45">
        <w:rPr>
          <w:rFonts w:hint="eastAsia"/>
          <w:rtl/>
        </w:rPr>
        <w:t>קנס</w:t>
      </w:r>
      <w:r w:rsidRPr="00DA0CCC" w:rsidR="00E66C45">
        <w:rPr>
          <w:rtl/>
        </w:rPr>
        <w:t xml:space="preserve"> </w:t>
      </w:r>
      <w:r w:rsidRPr="00DA0CCC" w:rsidR="00E66C45">
        <w:rPr>
          <w:rFonts w:hint="eastAsia"/>
          <w:rtl/>
        </w:rPr>
        <w:t>מניעת</w:t>
      </w:r>
      <w:r w:rsidRPr="00DA0CCC" w:rsidR="00E66C45">
        <w:rPr>
          <w:rtl/>
        </w:rPr>
        <w:t xml:space="preserve"> </w:t>
      </w:r>
      <w:r w:rsidRPr="00DA0CCC" w:rsidR="00E66C45">
        <w:rPr>
          <w:rFonts w:hint="eastAsia"/>
          <w:rtl/>
        </w:rPr>
        <w:t>רעש</w:t>
      </w:r>
      <w:r w:rsidRPr="00DA0CCC" w:rsidR="00E66C45">
        <w:rPr>
          <w:rtl/>
        </w:rPr>
        <w:t xml:space="preserve">), </w:t>
      </w:r>
      <w:r w:rsidRPr="00DA0CCC" w:rsidR="00E66C45">
        <w:rPr>
          <w:rFonts w:hint="eastAsia"/>
          <w:rtl/>
        </w:rPr>
        <w:t>התש</w:t>
      </w:r>
      <w:r w:rsidRPr="00DA0CCC" w:rsidR="00E66C45">
        <w:rPr>
          <w:rtl/>
        </w:rPr>
        <w:t xml:space="preserve">"ס-2000, </w:t>
      </w:r>
      <w:r w:rsidRPr="00DA0CCC" w:rsidR="00E66C45">
        <w:rPr>
          <w:rFonts w:hint="eastAsia"/>
          <w:rtl/>
        </w:rPr>
        <w:t>אינם</w:t>
      </w:r>
      <w:r w:rsidRPr="00DA0CCC" w:rsidR="00E66C45">
        <w:rPr>
          <w:rtl/>
        </w:rPr>
        <w:t xml:space="preserve"> </w:t>
      </w:r>
      <w:r w:rsidRPr="00DA0CCC" w:rsidR="00E66C45">
        <w:rPr>
          <w:rFonts w:hint="eastAsia"/>
          <w:rtl/>
        </w:rPr>
        <w:t>חלים</w:t>
      </w:r>
      <w:r w:rsidRPr="00DA0CCC" w:rsidR="00E66C45">
        <w:rPr>
          <w:rtl/>
        </w:rPr>
        <w:t xml:space="preserve"> </w:t>
      </w:r>
      <w:r w:rsidRPr="00DA0CCC" w:rsidR="00E66C45">
        <w:rPr>
          <w:rFonts w:hint="eastAsia"/>
          <w:rtl/>
        </w:rPr>
        <w:t>באיו</w:t>
      </w:r>
      <w:r w:rsidRPr="00DA0CCC" w:rsidR="00E66C45">
        <w:rPr>
          <w:rtl/>
        </w:rPr>
        <w:t>"ש</w:t>
      </w:r>
      <w:r w:rsidR="001F3F86">
        <w:rPr>
          <w:rFonts w:hint="cs"/>
          <w:rtl/>
        </w:rPr>
        <w:t>.</w:t>
      </w:r>
      <w:r w:rsidRPr="00DA0CCC" w:rsidR="001F3F86">
        <w:rPr>
          <w:rtl/>
        </w:rPr>
        <w:t xml:space="preserve"> </w:t>
      </w:r>
      <w:r w:rsidR="0087592B">
        <w:rPr>
          <w:rFonts w:hint="cs"/>
          <w:rtl/>
        </w:rPr>
        <w:t xml:space="preserve">יחד </w:t>
      </w:r>
      <w:r w:rsidRPr="00DA0CCC" w:rsidR="00E66C45">
        <w:rPr>
          <w:rFonts w:hint="eastAsia"/>
          <w:rtl/>
        </w:rPr>
        <w:t>עם</w:t>
      </w:r>
      <w:r w:rsidRPr="00DA0CCC" w:rsidR="00E66C45">
        <w:rPr>
          <w:rtl/>
        </w:rPr>
        <w:t xml:space="preserve"> </w:t>
      </w:r>
      <w:r w:rsidRPr="00DA0CCC" w:rsidR="00E66C45">
        <w:rPr>
          <w:rFonts w:hint="eastAsia"/>
          <w:rtl/>
        </w:rPr>
        <w:t>זאת</w:t>
      </w:r>
      <w:r w:rsidR="001F3F86">
        <w:rPr>
          <w:rFonts w:hint="cs"/>
          <w:rtl/>
        </w:rPr>
        <w:t>,</w:t>
      </w:r>
      <w:r w:rsidRPr="00DA0CCC" w:rsidR="00E66C45">
        <w:rPr>
          <w:rtl/>
        </w:rPr>
        <w:t xml:space="preserve"> </w:t>
      </w:r>
      <w:r w:rsidRPr="00DA0CCC" w:rsidR="00E66C45">
        <w:rPr>
          <w:rFonts w:hint="eastAsia"/>
          <w:rtl/>
        </w:rPr>
        <w:t>אין</w:t>
      </w:r>
      <w:r w:rsidRPr="00DA0CCC" w:rsidR="00E66C45">
        <w:rPr>
          <w:rtl/>
        </w:rPr>
        <w:t xml:space="preserve"> </w:t>
      </w:r>
      <w:r w:rsidRPr="00DA0CCC" w:rsidR="00E66C45">
        <w:rPr>
          <w:rFonts w:hint="eastAsia"/>
          <w:rtl/>
        </w:rPr>
        <w:t>בכך</w:t>
      </w:r>
      <w:r w:rsidRPr="00DA0CCC" w:rsidR="00E66C45">
        <w:rPr>
          <w:rtl/>
        </w:rPr>
        <w:t xml:space="preserve"> </w:t>
      </w:r>
      <w:r w:rsidRPr="00DA0CCC" w:rsidR="00E66C45">
        <w:rPr>
          <w:rFonts w:hint="eastAsia"/>
          <w:rtl/>
        </w:rPr>
        <w:t>כדי</w:t>
      </w:r>
      <w:r w:rsidRPr="00DA0CCC" w:rsidR="00E66C45">
        <w:rPr>
          <w:rtl/>
        </w:rPr>
        <w:t xml:space="preserve"> </w:t>
      </w:r>
      <w:r w:rsidRPr="00DA0CCC" w:rsidR="00E66C45">
        <w:rPr>
          <w:rFonts w:hint="eastAsia"/>
          <w:rtl/>
        </w:rPr>
        <w:t>למנוע</w:t>
      </w:r>
      <w:r w:rsidRPr="00DA0CCC" w:rsidR="00E66C45">
        <w:rPr>
          <w:rtl/>
        </w:rPr>
        <w:t xml:space="preserve"> </w:t>
      </w:r>
      <w:r w:rsidRPr="00DA0CCC" w:rsidR="00E66C45">
        <w:rPr>
          <w:rFonts w:hint="eastAsia"/>
          <w:rtl/>
        </w:rPr>
        <w:t>את</w:t>
      </w:r>
      <w:r w:rsidRPr="00DA0CCC" w:rsidR="00E66C45">
        <w:rPr>
          <w:rtl/>
        </w:rPr>
        <w:t xml:space="preserve"> </w:t>
      </w:r>
      <w:r w:rsidRPr="00DA0CCC" w:rsidR="00E66C45">
        <w:rPr>
          <w:rFonts w:hint="eastAsia"/>
          <w:rtl/>
        </w:rPr>
        <w:t>אכיפת</w:t>
      </w:r>
      <w:r w:rsidRPr="00DA0CCC" w:rsidR="00E66C45">
        <w:rPr>
          <w:rtl/>
        </w:rPr>
        <w:t xml:space="preserve"> </w:t>
      </w:r>
      <w:r w:rsidRPr="00DA0CCC" w:rsidR="00E66C45">
        <w:rPr>
          <w:rFonts w:hint="eastAsia"/>
          <w:rtl/>
        </w:rPr>
        <w:t>החוק</w:t>
      </w:r>
      <w:r w:rsidRPr="00DA0CCC" w:rsidR="00E66C45">
        <w:rPr>
          <w:rtl/>
        </w:rPr>
        <w:t xml:space="preserve">. </w:t>
      </w:r>
      <w:r w:rsidRPr="00DA0CCC" w:rsidR="00E66C45">
        <w:rPr>
          <w:rFonts w:hint="eastAsia"/>
          <w:rtl/>
        </w:rPr>
        <w:t>באפשרות</w:t>
      </w:r>
      <w:r w:rsidRPr="00DA0CCC" w:rsidR="00E66C45">
        <w:rPr>
          <w:rtl/>
        </w:rPr>
        <w:t xml:space="preserve"> </w:t>
      </w:r>
      <w:r>
        <w:rPr>
          <w:rFonts w:hint="cs"/>
          <w:rtl/>
        </w:rPr>
        <w:t>הרשויות</w:t>
      </w:r>
      <w:r w:rsidRPr="00DA0CCC">
        <w:rPr>
          <w:rtl/>
        </w:rPr>
        <w:t xml:space="preserve"> </w:t>
      </w:r>
      <w:r w:rsidRPr="00DA0CCC" w:rsidR="00E66C45">
        <w:rPr>
          <w:rFonts w:hint="eastAsia"/>
          <w:rtl/>
        </w:rPr>
        <w:t>המקומיות</w:t>
      </w:r>
      <w:r w:rsidRPr="00DA0CCC" w:rsidR="00E66C45">
        <w:rPr>
          <w:rtl/>
        </w:rPr>
        <w:t xml:space="preserve"> </w:t>
      </w:r>
      <w:r w:rsidRPr="00DA0CCC" w:rsidR="00E66C45">
        <w:rPr>
          <w:rFonts w:hint="eastAsia"/>
          <w:rtl/>
        </w:rPr>
        <w:t>באיו</w:t>
      </w:r>
      <w:r w:rsidRPr="00DA0CCC" w:rsidR="00E66C45">
        <w:rPr>
          <w:rtl/>
        </w:rPr>
        <w:t xml:space="preserve">"ש </w:t>
      </w:r>
      <w:r>
        <w:rPr>
          <w:rFonts w:hint="cs"/>
          <w:rtl/>
        </w:rPr>
        <w:t>לתקן ו</w:t>
      </w:r>
      <w:r w:rsidRPr="00DA0CCC" w:rsidR="00E66C45">
        <w:rPr>
          <w:rFonts w:hint="eastAsia"/>
          <w:rtl/>
        </w:rPr>
        <w:t>לעדכן</w:t>
      </w:r>
      <w:r w:rsidRPr="00DA0CCC" w:rsidR="00E66C45">
        <w:rPr>
          <w:rtl/>
        </w:rPr>
        <w:t xml:space="preserve"> </w:t>
      </w:r>
      <w:r w:rsidRPr="00DA0CCC" w:rsidR="00E66C45">
        <w:rPr>
          <w:rFonts w:hint="eastAsia"/>
          <w:rtl/>
        </w:rPr>
        <w:t>את</w:t>
      </w:r>
      <w:r w:rsidRPr="00DA0CCC" w:rsidR="00E66C45">
        <w:rPr>
          <w:rtl/>
        </w:rPr>
        <w:t xml:space="preserve"> </w:t>
      </w:r>
      <w:r w:rsidRPr="00DA0CCC" w:rsidR="00E66C45">
        <w:rPr>
          <w:rFonts w:hint="eastAsia"/>
          <w:rtl/>
        </w:rPr>
        <w:t>חוקי</w:t>
      </w:r>
      <w:r w:rsidRPr="00DA0CCC" w:rsidR="00E66C45">
        <w:rPr>
          <w:rtl/>
        </w:rPr>
        <w:t xml:space="preserve"> </w:t>
      </w:r>
      <w:r w:rsidRPr="00DA0CCC" w:rsidR="00E66C45">
        <w:rPr>
          <w:rFonts w:hint="eastAsia"/>
          <w:rtl/>
        </w:rPr>
        <w:t>העזר</w:t>
      </w:r>
      <w:r w:rsidRPr="00DA0CCC" w:rsidR="00E66C45">
        <w:rPr>
          <w:rtl/>
        </w:rPr>
        <w:t xml:space="preserve"> </w:t>
      </w:r>
      <w:r w:rsidRPr="00DA0CCC" w:rsidR="00E66C45">
        <w:rPr>
          <w:rFonts w:hint="eastAsia"/>
          <w:rtl/>
        </w:rPr>
        <w:t>באופן</w:t>
      </w:r>
      <w:r w:rsidRPr="00DA0CCC" w:rsidR="00E66C45">
        <w:rPr>
          <w:rtl/>
        </w:rPr>
        <w:t xml:space="preserve"> </w:t>
      </w:r>
      <w:r w:rsidRPr="00DA0CCC" w:rsidR="00E66C45">
        <w:rPr>
          <w:rFonts w:hint="eastAsia"/>
          <w:rtl/>
        </w:rPr>
        <w:t>שיאפשר</w:t>
      </w:r>
      <w:r w:rsidRPr="00DA0CCC" w:rsidR="00E66C45">
        <w:rPr>
          <w:rtl/>
        </w:rPr>
        <w:t xml:space="preserve"> </w:t>
      </w:r>
      <w:r w:rsidRPr="00DA0CCC" w:rsidR="00E66C45">
        <w:rPr>
          <w:rFonts w:hint="eastAsia"/>
          <w:rtl/>
        </w:rPr>
        <w:t>אכיפה</w:t>
      </w:r>
      <w:r w:rsidRPr="00DA0CCC" w:rsidR="00E66C45">
        <w:rPr>
          <w:rtl/>
        </w:rPr>
        <w:t>.</w:t>
      </w:r>
    </w:p>
    <w:p w:rsidR="00F56687" w:rsidRPr="00F56687" w:rsidP="007D2D7C">
      <w:pPr>
        <w:pStyle w:val="a"/>
        <w:spacing w:line="269" w:lineRule="auto"/>
        <w:rPr>
          <w:rtl/>
        </w:rPr>
      </w:pPr>
    </w:p>
    <w:p w:rsidR="00F56687" w:rsidP="007D2D7C">
      <w:pPr>
        <w:spacing w:line="269" w:lineRule="auto"/>
        <w:rPr>
          <w:b/>
          <w:bCs/>
          <w:rtl/>
        </w:rPr>
      </w:pPr>
      <w:r>
        <w:rPr>
          <w:rFonts w:hint="cs"/>
          <w:b/>
          <w:bCs/>
          <w:rtl/>
        </w:rPr>
        <w:t xml:space="preserve">על </w:t>
      </w:r>
      <w:r w:rsidRPr="004E0635" w:rsidR="00B73E33">
        <w:rPr>
          <w:rFonts w:hint="eastAsia"/>
          <w:b/>
          <w:bCs/>
          <w:rtl/>
        </w:rPr>
        <w:t>שמונה</w:t>
      </w:r>
      <w:r w:rsidRPr="004E0635" w:rsidR="00B73E33">
        <w:rPr>
          <w:b/>
          <w:bCs/>
          <w:rtl/>
        </w:rPr>
        <w:t xml:space="preserve"> </w:t>
      </w:r>
      <w:r w:rsidRPr="004E0635" w:rsidR="00B73E33">
        <w:rPr>
          <w:rFonts w:hint="eastAsia"/>
          <w:b/>
          <w:bCs/>
          <w:rtl/>
        </w:rPr>
        <w:t>הרשויות</w:t>
      </w:r>
      <w:r w:rsidRPr="004E0635">
        <w:rPr>
          <w:b/>
          <w:bCs/>
          <w:rtl/>
        </w:rPr>
        <w:t xml:space="preserve"> </w:t>
      </w:r>
      <w:r w:rsidRPr="004E0635">
        <w:rPr>
          <w:rFonts w:hint="cs"/>
          <w:b/>
          <w:bCs/>
          <w:rtl/>
        </w:rPr>
        <w:t xml:space="preserve">המקומיות </w:t>
      </w:r>
      <w:r w:rsidRPr="004E0635" w:rsidR="00B73E33">
        <w:rPr>
          <w:rFonts w:hint="eastAsia"/>
          <w:b/>
          <w:bCs/>
          <w:rtl/>
        </w:rPr>
        <w:t>בשומרון</w:t>
      </w:r>
      <w:r w:rsidRPr="004E0635">
        <w:rPr>
          <w:b/>
          <w:bCs/>
          <w:rtl/>
        </w:rPr>
        <w:t xml:space="preserve"> </w:t>
      </w:r>
      <w:r w:rsidRPr="00052F03">
        <w:rPr>
          <w:b/>
          <w:bCs/>
          <w:rtl/>
        </w:rPr>
        <w:t>להקפיד</w:t>
      </w:r>
      <w:r w:rsidRPr="00F56687">
        <w:rPr>
          <w:b/>
          <w:bCs/>
          <w:rtl/>
        </w:rPr>
        <w:t xml:space="preserve"> על </w:t>
      </w:r>
      <w:r w:rsidRPr="00F56687">
        <w:rPr>
          <w:rFonts w:hint="cs"/>
          <w:b/>
          <w:bCs/>
          <w:rtl/>
        </w:rPr>
        <w:t xml:space="preserve">ייזום </w:t>
      </w:r>
      <w:r w:rsidRPr="00F56687">
        <w:rPr>
          <w:rFonts w:hint="eastAsia"/>
          <w:b/>
          <w:bCs/>
          <w:rtl/>
        </w:rPr>
        <w:t>חקיקת</w:t>
      </w:r>
      <w:r w:rsidRPr="00F56687">
        <w:rPr>
          <w:b/>
          <w:bCs/>
          <w:rtl/>
        </w:rPr>
        <w:t xml:space="preserve"> </w:t>
      </w:r>
      <w:r w:rsidRPr="00F56687">
        <w:rPr>
          <w:rFonts w:hint="eastAsia"/>
          <w:b/>
          <w:bCs/>
          <w:rtl/>
        </w:rPr>
        <w:t>עזר</w:t>
      </w:r>
      <w:r w:rsidRPr="00F56687">
        <w:rPr>
          <w:b/>
          <w:bCs/>
          <w:rtl/>
        </w:rPr>
        <w:t xml:space="preserve"> </w:t>
      </w:r>
      <w:r w:rsidRPr="00F56687">
        <w:rPr>
          <w:rFonts w:hint="eastAsia"/>
          <w:b/>
          <w:bCs/>
          <w:rtl/>
        </w:rPr>
        <w:t>עדכנית</w:t>
      </w:r>
      <w:r w:rsidRPr="00F56687">
        <w:rPr>
          <w:b/>
          <w:bCs/>
          <w:rtl/>
        </w:rPr>
        <w:t xml:space="preserve"> </w:t>
      </w:r>
      <w:r w:rsidRPr="00F56687">
        <w:rPr>
          <w:rFonts w:hint="eastAsia"/>
          <w:b/>
          <w:bCs/>
          <w:rtl/>
        </w:rPr>
        <w:t>שמתאימה</w:t>
      </w:r>
      <w:r w:rsidRPr="00F56687">
        <w:rPr>
          <w:b/>
          <w:bCs/>
          <w:rtl/>
        </w:rPr>
        <w:t xml:space="preserve"> </w:t>
      </w:r>
      <w:r w:rsidRPr="00F56687" w:rsidR="000918B1">
        <w:rPr>
          <w:rFonts w:hint="eastAsia"/>
          <w:b/>
          <w:bCs/>
          <w:rtl/>
        </w:rPr>
        <w:t>לצ</w:t>
      </w:r>
      <w:r w:rsidR="000918B1">
        <w:rPr>
          <w:rFonts w:hint="cs"/>
          <w:b/>
          <w:bCs/>
          <w:rtl/>
        </w:rPr>
        <w:t>ו</w:t>
      </w:r>
      <w:r w:rsidRPr="00F56687" w:rsidR="000918B1">
        <w:rPr>
          <w:rFonts w:hint="eastAsia"/>
          <w:b/>
          <w:bCs/>
          <w:rtl/>
        </w:rPr>
        <w:t>רכי</w:t>
      </w:r>
      <w:r w:rsidR="000918B1">
        <w:rPr>
          <w:rFonts w:hint="cs"/>
          <w:b/>
          <w:bCs/>
          <w:rtl/>
        </w:rPr>
        <w:t>הן</w:t>
      </w:r>
      <w:r w:rsidRPr="00F56687" w:rsidR="000918B1">
        <w:rPr>
          <w:b/>
          <w:bCs/>
          <w:rtl/>
        </w:rPr>
        <w:t xml:space="preserve"> </w:t>
      </w:r>
      <w:r w:rsidRPr="00F56687">
        <w:rPr>
          <w:rFonts w:hint="eastAsia"/>
          <w:b/>
          <w:bCs/>
          <w:rtl/>
        </w:rPr>
        <w:t>ה</w:t>
      </w:r>
      <w:r w:rsidRPr="00F56687">
        <w:rPr>
          <w:rFonts w:hint="cs"/>
          <w:b/>
          <w:bCs/>
          <w:rtl/>
        </w:rPr>
        <w:t>משתנים</w:t>
      </w:r>
      <w:r w:rsidR="009E7968">
        <w:rPr>
          <w:rFonts w:hint="cs"/>
          <w:b/>
          <w:bCs/>
          <w:rtl/>
        </w:rPr>
        <w:t>,</w:t>
      </w:r>
      <w:r w:rsidRPr="00F56687">
        <w:rPr>
          <w:rFonts w:hint="cs"/>
          <w:b/>
          <w:bCs/>
          <w:rtl/>
        </w:rPr>
        <w:t xml:space="preserve"> </w:t>
      </w:r>
      <w:r>
        <w:rPr>
          <w:rFonts w:hint="cs"/>
          <w:b/>
          <w:bCs/>
          <w:rtl/>
        </w:rPr>
        <w:t>ו</w:t>
      </w:r>
      <w:r w:rsidRPr="00F56687">
        <w:rPr>
          <w:rFonts w:hint="eastAsia"/>
          <w:b/>
          <w:bCs/>
          <w:rtl/>
        </w:rPr>
        <w:t>לבדוק</w:t>
      </w:r>
      <w:r w:rsidRPr="00F56687">
        <w:rPr>
          <w:b/>
          <w:bCs/>
          <w:rtl/>
        </w:rPr>
        <w:t xml:space="preserve"> מ</w:t>
      </w:r>
      <w:r w:rsidRPr="00F56687">
        <w:rPr>
          <w:rFonts w:hint="cs"/>
          <w:b/>
          <w:bCs/>
          <w:rtl/>
        </w:rPr>
        <w:t>פעם לפעם</w:t>
      </w:r>
      <w:r w:rsidRPr="00F56687">
        <w:rPr>
          <w:b/>
          <w:bCs/>
          <w:rtl/>
        </w:rPr>
        <w:t xml:space="preserve"> את הרלוונטיות של הוראות חוק</w:t>
      </w:r>
      <w:r w:rsidRPr="00F56687">
        <w:rPr>
          <w:rFonts w:hint="eastAsia"/>
          <w:b/>
          <w:bCs/>
          <w:rtl/>
        </w:rPr>
        <w:t>י</w:t>
      </w:r>
      <w:r w:rsidRPr="00F56687">
        <w:rPr>
          <w:b/>
          <w:bCs/>
          <w:rtl/>
        </w:rPr>
        <w:t xml:space="preserve"> </w:t>
      </w:r>
      <w:r w:rsidRPr="00F56687">
        <w:rPr>
          <w:rFonts w:hint="eastAsia"/>
          <w:b/>
          <w:bCs/>
          <w:rtl/>
        </w:rPr>
        <w:t>העזר</w:t>
      </w:r>
      <w:r w:rsidRPr="00F56687">
        <w:rPr>
          <w:b/>
          <w:bCs/>
          <w:rtl/>
        </w:rPr>
        <w:t>.</w:t>
      </w:r>
      <w:r w:rsidR="00590227">
        <w:rPr>
          <w:rFonts w:hint="cs"/>
          <w:b/>
          <w:bCs/>
          <w:rtl/>
        </w:rPr>
        <w:t xml:space="preserve"> </w:t>
      </w:r>
    </w:p>
    <w:p w:rsidR="00A76C0E" w:rsidP="007D2D7C">
      <w:pPr>
        <w:pStyle w:val="a"/>
        <w:keepNext/>
        <w:spacing w:line="269" w:lineRule="auto"/>
        <w:rPr>
          <w:rtl/>
        </w:rPr>
      </w:pPr>
    </w:p>
    <w:p w:rsidR="00A76C0E" w:rsidP="007D2D7C">
      <w:pPr>
        <w:spacing w:line="269" w:lineRule="auto"/>
        <w:rPr>
          <w:rFonts w:eastAsia="Times New Roman"/>
          <w:sz w:val="24"/>
          <w:rtl/>
          <w:lang w:eastAsia="he-IL"/>
        </w:rPr>
      </w:pPr>
      <w:r>
        <w:rPr>
          <w:rFonts w:hint="cs"/>
          <w:rtl/>
        </w:rPr>
        <w:t xml:space="preserve">משרד הפנים מסר בתשובתו כי </w:t>
      </w:r>
      <w:r w:rsidRPr="00E96C3D">
        <w:rPr>
          <w:sz w:val="24"/>
          <w:rtl/>
          <w:lang w:eastAsia="he-IL"/>
        </w:rPr>
        <w:t>האחריות לפעול לרה</w:t>
      </w:r>
      <w:r w:rsidR="00823745">
        <w:rPr>
          <w:rFonts w:hint="cs"/>
          <w:sz w:val="24"/>
          <w:rtl/>
          <w:lang w:eastAsia="he-IL"/>
        </w:rPr>
        <w:t>-</w:t>
      </w:r>
      <w:r w:rsidRPr="00E96C3D">
        <w:rPr>
          <w:sz w:val="24"/>
          <w:rtl/>
          <w:lang w:eastAsia="he-IL"/>
        </w:rPr>
        <w:t xml:space="preserve">ארגון בחקיקת המשנה של הרשות, מוטלת על הרשות המקומית בלבד, בהיותה הגורם המוסמך לכך וביתר דגש על </w:t>
      </w:r>
      <w:r w:rsidR="00823745">
        <w:rPr>
          <w:rFonts w:hint="cs"/>
          <w:sz w:val="24"/>
          <w:rtl/>
          <w:lang w:eastAsia="he-IL"/>
        </w:rPr>
        <w:t xml:space="preserve">מליאת </w:t>
      </w:r>
      <w:r w:rsidRPr="00E96C3D">
        <w:rPr>
          <w:rFonts w:hint="eastAsia"/>
          <w:sz w:val="24"/>
          <w:rtl/>
          <w:lang w:eastAsia="he-IL"/>
        </w:rPr>
        <w:t>המועצה</w:t>
      </w:r>
      <w:r w:rsidRPr="00E96C3D">
        <w:rPr>
          <w:sz w:val="24"/>
          <w:rtl/>
          <w:lang w:eastAsia="he-IL"/>
        </w:rPr>
        <w:t xml:space="preserve"> </w:t>
      </w:r>
      <w:r w:rsidRPr="00E96C3D">
        <w:rPr>
          <w:rFonts w:hint="eastAsia"/>
          <w:sz w:val="24"/>
          <w:rtl/>
          <w:lang w:eastAsia="he-IL"/>
        </w:rPr>
        <w:t>שהינה</w:t>
      </w:r>
      <w:r w:rsidRPr="00E96C3D">
        <w:rPr>
          <w:sz w:val="24"/>
          <w:rtl/>
          <w:lang w:eastAsia="he-IL"/>
        </w:rPr>
        <w:t xml:space="preserve"> </w:t>
      </w:r>
      <w:r w:rsidRPr="00E96C3D">
        <w:rPr>
          <w:rFonts w:hint="eastAsia"/>
          <w:sz w:val="24"/>
          <w:rtl/>
          <w:lang w:eastAsia="he-IL"/>
        </w:rPr>
        <w:t>הגוף</w:t>
      </w:r>
      <w:r w:rsidRPr="00E96C3D">
        <w:rPr>
          <w:sz w:val="24"/>
          <w:rtl/>
          <w:lang w:eastAsia="he-IL"/>
        </w:rPr>
        <w:t xml:space="preserve"> </w:t>
      </w:r>
      <w:r w:rsidRPr="00E96C3D">
        <w:rPr>
          <w:rFonts w:hint="eastAsia"/>
          <w:sz w:val="24"/>
          <w:rtl/>
          <w:lang w:eastAsia="he-IL"/>
        </w:rPr>
        <w:t>המחוקק</w:t>
      </w:r>
      <w:r w:rsidRPr="00E96C3D">
        <w:rPr>
          <w:sz w:val="24"/>
          <w:rtl/>
          <w:lang w:eastAsia="he-IL"/>
        </w:rPr>
        <w:t xml:space="preserve"> </w:t>
      </w:r>
      <w:r w:rsidRPr="00E96C3D">
        <w:rPr>
          <w:rFonts w:hint="eastAsia"/>
          <w:sz w:val="24"/>
          <w:rtl/>
          <w:lang w:eastAsia="he-IL"/>
        </w:rPr>
        <w:t>של</w:t>
      </w:r>
      <w:r w:rsidRPr="00E96C3D">
        <w:rPr>
          <w:sz w:val="24"/>
          <w:rtl/>
          <w:lang w:eastAsia="he-IL"/>
        </w:rPr>
        <w:t xml:space="preserve"> </w:t>
      </w:r>
      <w:r w:rsidRPr="00E96C3D">
        <w:rPr>
          <w:rFonts w:hint="eastAsia"/>
          <w:sz w:val="24"/>
          <w:rtl/>
          <w:lang w:eastAsia="he-IL"/>
        </w:rPr>
        <w:t>הרשות</w:t>
      </w:r>
      <w:r w:rsidRPr="00E96C3D">
        <w:rPr>
          <w:sz w:val="24"/>
          <w:rtl/>
          <w:lang w:eastAsia="he-IL"/>
        </w:rPr>
        <w:t xml:space="preserve"> </w:t>
      </w:r>
      <w:r w:rsidRPr="00E96C3D">
        <w:rPr>
          <w:rFonts w:hint="eastAsia"/>
          <w:sz w:val="24"/>
          <w:rtl/>
          <w:lang w:eastAsia="he-IL"/>
        </w:rPr>
        <w:t>המקומית</w:t>
      </w:r>
      <w:r w:rsidRPr="00E96C3D">
        <w:rPr>
          <w:sz w:val="24"/>
          <w:rtl/>
          <w:lang w:eastAsia="he-IL"/>
        </w:rPr>
        <w:t>.</w:t>
      </w:r>
      <w:r w:rsidRPr="00A76C0E">
        <w:rPr>
          <w:b/>
          <w:bCs/>
          <w:sz w:val="24"/>
          <w:rtl/>
          <w:lang w:eastAsia="he-IL"/>
        </w:rPr>
        <w:t xml:space="preserve"> </w:t>
      </w:r>
      <w:r w:rsidRPr="00A76C0E">
        <w:rPr>
          <w:rFonts w:eastAsia="Times New Roman" w:hint="cs"/>
          <w:sz w:val="24"/>
          <w:rtl/>
          <w:lang w:eastAsia="he-IL"/>
        </w:rPr>
        <w:t>סמכותו של משרד הפנים בכל הנוגע לחוקי העזר והכלים שהוקנו לו בהקשר זה, הינה מצומצמת כאשר על פי קביעת המחוקק, המדובר ב</w:t>
      </w:r>
      <w:r w:rsidRPr="00A76C0E">
        <w:rPr>
          <w:rFonts w:eastAsia="Times New Roman"/>
          <w:sz w:val="24"/>
          <w:rtl/>
          <w:lang w:eastAsia="he-IL"/>
        </w:rPr>
        <w:t>סמכות "עיכוב" ביחס לחוק עזר</w:t>
      </w:r>
      <w:r w:rsidRPr="00A76C0E">
        <w:rPr>
          <w:rFonts w:eastAsia="Times New Roman" w:hint="cs"/>
          <w:sz w:val="24"/>
          <w:rtl/>
          <w:lang w:eastAsia="he-IL"/>
        </w:rPr>
        <w:t xml:space="preserve"> ככל שהרשות המקומית מבקשת לקדמו ולחוקק אותו, במהלך התקנתו</w:t>
      </w:r>
      <w:r w:rsidRPr="00A76C0E">
        <w:rPr>
          <w:rFonts w:eastAsia="Times New Roman"/>
          <w:sz w:val="24"/>
          <w:rtl/>
          <w:lang w:eastAsia="he-IL"/>
        </w:rPr>
        <w:t xml:space="preserve">. </w:t>
      </w:r>
    </w:p>
    <w:p w:rsidR="00A76C0E" w:rsidRPr="00A76C0E" w:rsidP="007D2D7C">
      <w:pPr>
        <w:pStyle w:val="a"/>
        <w:spacing w:line="269" w:lineRule="auto"/>
        <w:rPr>
          <w:rtl/>
          <w:lang w:eastAsia="he-IL"/>
        </w:rPr>
      </w:pPr>
    </w:p>
    <w:p w:rsidR="004B2935" w:rsidRPr="008E3429" w:rsidP="007D2D7C">
      <w:pPr>
        <w:spacing w:line="269" w:lineRule="auto"/>
        <w:rPr>
          <w:b/>
          <w:bCs/>
          <w:rtl/>
        </w:rPr>
      </w:pPr>
      <w:r w:rsidRPr="008E3429">
        <w:rPr>
          <w:rFonts w:hint="eastAsia"/>
          <w:b/>
          <w:bCs/>
          <w:rtl/>
        </w:rPr>
        <w:t>מומלץ</w:t>
      </w:r>
      <w:r w:rsidRPr="008E3429" w:rsidR="00423FF2">
        <w:rPr>
          <w:rFonts w:hint="cs"/>
          <w:b/>
          <w:bCs/>
          <w:rtl/>
        </w:rPr>
        <w:t xml:space="preserve"> </w:t>
      </w:r>
      <w:r w:rsidRPr="008E3429" w:rsidR="00A76C0E">
        <w:rPr>
          <w:rFonts w:hint="cs"/>
          <w:b/>
          <w:bCs/>
          <w:rtl/>
        </w:rPr>
        <w:t>כי משרד הפנים</w:t>
      </w:r>
      <w:r w:rsidRPr="008E3429">
        <w:rPr>
          <w:b/>
          <w:bCs/>
          <w:rtl/>
        </w:rPr>
        <w:t xml:space="preserve"> - בהיותו המאסדר של כלל הרשויות המקומיות והאחראי לתפקודן בתחומי סמכויותיהן השונים - </w:t>
      </w:r>
      <w:r w:rsidRPr="008E3429" w:rsidR="009D5D68">
        <w:rPr>
          <w:rFonts w:hint="eastAsia"/>
          <w:b/>
          <w:bCs/>
          <w:rtl/>
        </w:rPr>
        <w:t>יבחן</w:t>
      </w:r>
      <w:r w:rsidRPr="008E3429" w:rsidR="009D5D68">
        <w:rPr>
          <w:b/>
          <w:bCs/>
          <w:rtl/>
        </w:rPr>
        <w:t xml:space="preserve"> את סוג</w:t>
      </w:r>
      <w:r w:rsidR="009D5D68">
        <w:rPr>
          <w:rFonts w:hint="cs"/>
          <w:b/>
          <w:bCs/>
          <w:rtl/>
        </w:rPr>
        <w:t>י</w:t>
      </w:r>
      <w:r w:rsidRPr="008E3429" w:rsidR="009D5D68">
        <w:rPr>
          <w:b/>
          <w:bCs/>
          <w:rtl/>
        </w:rPr>
        <w:t xml:space="preserve">ית עדכון חוקי </w:t>
      </w:r>
      <w:r w:rsidRPr="008E3429" w:rsidR="009D5D68">
        <w:rPr>
          <w:rFonts w:hint="eastAsia"/>
          <w:b/>
          <w:bCs/>
          <w:rtl/>
        </w:rPr>
        <w:t>העזר</w:t>
      </w:r>
      <w:r w:rsidR="009D5D68">
        <w:rPr>
          <w:b/>
          <w:bCs/>
          <w:rtl/>
        </w:rPr>
        <w:t xml:space="preserve"> </w:t>
      </w:r>
      <w:r w:rsidRPr="008E3429">
        <w:rPr>
          <w:rFonts w:hint="eastAsia"/>
          <w:b/>
          <w:bCs/>
          <w:rtl/>
        </w:rPr>
        <w:t>ברמה</w:t>
      </w:r>
      <w:r w:rsidRPr="008E3429">
        <w:rPr>
          <w:b/>
          <w:bCs/>
          <w:rtl/>
        </w:rPr>
        <w:t xml:space="preserve"> </w:t>
      </w:r>
      <w:r w:rsidRPr="008E3429">
        <w:rPr>
          <w:rFonts w:hint="eastAsia"/>
          <w:b/>
          <w:bCs/>
          <w:rtl/>
        </w:rPr>
        <w:t>הארצית</w:t>
      </w:r>
      <w:r w:rsidR="009D5D68">
        <w:rPr>
          <w:rFonts w:hint="cs"/>
          <w:b/>
          <w:bCs/>
          <w:rtl/>
        </w:rPr>
        <w:t>,</w:t>
      </w:r>
      <w:r w:rsidRPr="008E3429">
        <w:rPr>
          <w:b/>
          <w:bCs/>
          <w:rtl/>
        </w:rPr>
        <w:t xml:space="preserve"> </w:t>
      </w:r>
      <w:r w:rsidR="009D5D68">
        <w:rPr>
          <w:rFonts w:hint="cs"/>
          <w:b/>
          <w:bCs/>
          <w:rtl/>
        </w:rPr>
        <w:t>כך</w:t>
      </w:r>
      <w:r w:rsidRPr="008E3429">
        <w:rPr>
          <w:b/>
          <w:bCs/>
          <w:rtl/>
        </w:rPr>
        <w:t xml:space="preserve"> </w:t>
      </w:r>
      <w:r w:rsidR="009D5D68">
        <w:rPr>
          <w:rFonts w:hint="cs"/>
          <w:b/>
          <w:bCs/>
          <w:rtl/>
        </w:rPr>
        <w:t>ש</w:t>
      </w:r>
      <w:r w:rsidRPr="008E3429">
        <w:rPr>
          <w:b/>
          <w:bCs/>
          <w:rtl/>
        </w:rPr>
        <w:t xml:space="preserve">שינויים </w:t>
      </w:r>
      <w:r w:rsidR="009D5D68">
        <w:rPr>
          <w:rFonts w:hint="cs"/>
          <w:b/>
          <w:bCs/>
          <w:rtl/>
        </w:rPr>
        <w:t>פרטניים הנעשים ברשויות המקומיות השונות יחולו</w:t>
      </w:r>
      <w:r w:rsidRPr="008E3429">
        <w:rPr>
          <w:b/>
          <w:bCs/>
          <w:rtl/>
        </w:rPr>
        <w:t xml:space="preserve"> </w:t>
      </w:r>
      <w:r w:rsidRPr="008E3429">
        <w:rPr>
          <w:rFonts w:hint="eastAsia"/>
          <w:b/>
          <w:bCs/>
          <w:rtl/>
        </w:rPr>
        <w:t>על</w:t>
      </w:r>
      <w:r w:rsidRPr="008E3429">
        <w:rPr>
          <w:b/>
          <w:bCs/>
          <w:rtl/>
        </w:rPr>
        <w:t xml:space="preserve"> </w:t>
      </w:r>
      <w:r w:rsidRPr="008E3429">
        <w:rPr>
          <w:rFonts w:hint="eastAsia"/>
          <w:b/>
          <w:bCs/>
          <w:rtl/>
        </w:rPr>
        <w:t>כלל</w:t>
      </w:r>
      <w:r w:rsidRPr="008E3429">
        <w:rPr>
          <w:b/>
          <w:bCs/>
          <w:rtl/>
        </w:rPr>
        <w:t xml:space="preserve"> </w:t>
      </w:r>
      <w:r w:rsidRPr="008E3429">
        <w:rPr>
          <w:rFonts w:hint="eastAsia"/>
          <w:b/>
          <w:bCs/>
          <w:rtl/>
        </w:rPr>
        <w:t>הרשויות</w:t>
      </w:r>
      <w:r w:rsidRPr="008E3429">
        <w:rPr>
          <w:b/>
          <w:bCs/>
          <w:rtl/>
        </w:rPr>
        <w:t xml:space="preserve"> </w:t>
      </w:r>
      <w:r w:rsidRPr="008E3429">
        <w:rPr>
          <w:rFonts w:hint="eastAsia"/>
          <w:b/>
          <w:bCs/>
          <w:rtl/>
        </w:rPr>
        <w:t>באופן</w:t>
      </w:r>
      <w:r w:rsidRPr="008E3429">
        <w:rPr>
          <w:b/>
          <w:bCs/>
          <w:rtl/>
        </w:rPr>
        <w:t xml:space="preserve"> </w:t>
      </w:r>
      <w:r w:rsidRPr="008E3429" w:rsidR="00423FF2">
        <w:rPr>
          <w:rFonts w:hint="cs"/>
          <w:b/>
          <w:bCs/>
          <w:rtl/>
        </w:rPr>
        <w:t>גורף.</w:t>
      </w:r>
    </w:p>
    <w:p w:rsidR="00B87874" w:rsidRPr="00B87874" w:rsidP="007D2D7C">
      <w:pPr>
        <w:pStyle w:val="a"/>
        <w:spacing w:line="269" w:lineRule="auto"/>
        <w:rPr>
          <w:rtl/>
        </w:rPr>
      </w:pPr>
    </w:p>
    <w:p w:rsidR="004B2935" w:rsidP="007D2D7C">
      <w:pPr>
        <w:spacing w:line="269" w:lineRule="auto"/>
        <w:rPr>
          <w:rtl/>
        </w:rPr>
      </w:pPr>
      <w:r w:rsidRPr="0033654E">
        <w:rPr>
          <w:rFonts w:hint="eastAsia"/>
          <w:rtl/>
        </w:rPr>
        <w:t>המועצה</w:t>
      </w:r>
      <w:r w:rsidRPr="0033654E">
        <w:rPr>
          <w:rtl/>
        </w:rPr>
        <w:t xml:space="preserve"> </w:t>
      </w:r>
      <w:r w:rsidRPr="0033654E">
        <w:rPr>
          <w:rFonts w:hint="eastAsia"/>
          <w:rtl/>
        </w:rPr>
        <w:t>המקומית</w:t>
      </w:r>
      <w:r w:rsidRPr="0033654E">
        <w:rPr>
          <w:rtl/>
        </w:rPr>
        <w:t xml:space="preserve"> </w:t>
      </w:r>
      <w:r w:rsidRPr="00F46B7F">
        <w:rPr>
          <w:rFonts w:hint="eastAsia"/>
          <w:b/>
          <w:bCs/>
          <w:rtl/>
        </w:rPr>
        <w:t>קדומים</w:t>
      </w:r>
      <w:r>
        <w:rPr>
          <w:rFonts w:hint="cs"/>
          <w:rtl/>
        </w:rPr>
        <w:t xml:space="preserve"> מסרה בתשובתה כי תקפיד על ייזום חקיקת עזר עדכנית המתאימה לצרכים המשתנים</w:t>
      </w:r>
      <w:r w:rsidR="009344FC">
        <w:rPr>
          <w:rFonts w:hint="cs"/>
          <w:rtl/>
        </w:rPr>
        <w:t>,</w:t>
      </w:r>
      <w:r>
        <w:rPr>
          <w:rFonts w:hint="cs"/>
          <w:rtl/>
        </w:rPr>
        <w:t xml:space="preserve"> </w:t>
      </w:r>
      <w:r w:rsidR="009D5D68">
        <w:rPr>
          <w:rFonts w:hint="cs"/>
          <w:rtl/>
        </w:rPr>
        <w:t>וכי היא תבדוק מדי פעם בפעם</w:t>
      </w:r>
      <w:r>
        <w:rPr>
          <w:rFonts w:hint="cs"/>
          <w:rtl/>
        </w:rPr>
        <w:t xml:space="preserve"> את הרלוונטיות של הוראות חוקי העזר.</w:t>
      </w:r>
    </w:p>
    <w:p w:rsidR="00BD04BA" w:rsidRPr="00D002AE" w:rsidP="007D2D7C">
      <w:pPr>
        <w:pStyle w:val="a"/>
        <w:spacing w:line="269" w:lineRule="auto"/>
        <w:rPr>
          <w:rtl/>
        </w:rPr>
      </w:pPr>
    </w:p>
    <w:p w:rsidR="00BD04BA" w:rsidRPr="00BD04BA" w:rsidP="00FB2777">
      <w:pPr>
        <w:spacing w:line="269" w:lineRule="auto"/>
      </w:pPr>
      <w:r w:rsidRPr="0033654E">
        <w:rPr>
          <w:rFonts w:hint="eastAsia"/>
          <w:rtl/>
        </w:rPr>
        <w:t>המועצה</w:t>
      </w:r>
      <w:r w:rsidRPr="0033654E">
        <w:rPr>
          <w:rtl/>
        </w:rPr>
        <w:t xml:space="preserve"> המקומית </w:t>
      </w:r>
      <w:r w:rsidRPr="0033654E">
        <w:rPr>
          <w:rFonts w:hint="eastAsia"/>
          <w:b/>
          <w:bCs/>
          <w:rtl/>
        </w:rPr>
        <w:t>אורנית</w:t>
      </w:r>
      <w:r>
        <w:rPr>
          <w:rFonts w:hint="cs"/>
          <w:rtl/>
        </w:rPr>
        <w:t xml:space="preserve"> מסרה בתשובתה כי באוקטובר 2019 נכנס לתפקידו גזבר מועצה חדש</w:t>
      </w:r>
      <w:r w:rsidR="009344FC">
        <w:rPr>
          <w:rFonts w:hint="cs"/>
          <w:rtl/>
        </w:rPr>
        <w:t>,</w:t>
      </w:r>
      <w:r>
        <w:rPr>
          <w:rFonts w:hint="cs"/>
          <w:rtl/>
        </w:rPr>
        <w:t xml:space="preserve"> </w:t>
      </w:r>
      <w:r w:rsidR="00B64E9F">
        <w:rPr>
          <w:rFonts w:hint="cs"/>
          <w:rtl/>
        </w:rPr>
        <w:t xml:space="preserve">אשר </w:t>
      </w:r>
      <w:r>
        <w:rPr>
          <w:rFonts w:hint="cs"/>
          <w:rtl/>
        </w:rPr>
        <w:t>החל במיפוי מסודר של כלל חוקי העזר במועצה תוך התחשבות בצורך בשינויים שונים בהתאם לצרכים העדכניים, הכנתם לצורך הגשת</w:t>
      </w:r>
      <w:r w:rsidR="00B64E9F">
        <w:rPr>
          <w:rFonts w:hint="cs"/>
          <w:rtl/>
        </w:rPr>
        <w:t>ם</w:t>
      </w:r>
      <w:r>
        <w:rPr>
          <w:rFonts w:hint="cs"/>
          <w:rtl/>
        </w:rPr>
        <w:t xml:space="preserve"> לממונה האזרחי ועדכון התעריפים השונים</w:t>
      </w:r>
      <w:r w:rsidR="00B64E9F">
        <w:rPr>
          <w:rFonts w:hint="cs"/>
          <w:rtl/>
        </w:rPr>
        <w:t xml:space="preserve">. </w:t>
      </w:r>
      <w:r w:rsidR="00B64E9F">
        <w:rPr>
          <w:rFonts w:hint="cs"/>
          <w:rtl/>
        </w:rPr>
        <w:t xml:space="preserve">ב"ימים אלו" </w:t>
      </w:r>
      <w:r w:rsidR="00FB2777">
        <w:rPr>
          <w:rFonts w:hint="cs"/>
          <w:rtl/>
        </w:rPr>
        <w:t>הגזבר</w:t>
      </w:r>
      <w:r w:rsidR="00B64E9F">
        <w:rPr>
          <w:rFonts w:hint="cs"/>
          <w:rtl/>
        </w:rPr>
        <w:t xml:space="preserve"> פועל גם לי</w:t>
      </w:r>
      <w:r>
        <w:rPr>
          <w:rFonts w:hint="cs"/>
          <w:rtl/>
        </w:rPr>
        <w:t>יעול הליכי הגבייה של הקנסות הקיימים ו</w:t>
      </w:r>
      <w:r w:rsidR="009344FC">
        <w:rPr>
          <w:rFonts w:hint="cs"/>
          <w:rtl/>
        </w:rPr>
        <w:t>ל</w:t>
      </w:r>
      <w:r>
        <w:rPr>
          <w:rFonts w:hint="cs"/>
          <w:rtl/>
        </w:rPr>
        <w:t>קביעת נהלים מחמירים לשם גביית קנסות עתידיים.</w:t>
      </w:r>
    </w:p>
    <w:p w:rsidR="0038471D" w:rsidP="007D2D7C">
      <w:pPr>
        <w:spacing w:line="269" w:lineRule="auto"/>
        <w:rPr>
          <w:b/>
          <w:bCs/>
          <w:rtl/>
        </w:rPr>
      </w:pPr>
    </w:p>
    <w:p w:rsidR="00557279" w:rsidP="007D2D7C">
      <w:pPr>
        <w:spacing w:line="269" w:lineRule="auto"/>
        <w:rPr>
          <w:b/>
          <w:bCs/>
          <w:rtl/>
        </w:rPr>
      </w:pPr>
    </w:p>
    <w:p w:rsidR="00F56687" w:rsidP="007D2D7C">
      <w:pPr>
        <w:pStyle w:val="Heading3"/>
        <w:spacing w:before="0" w:line="269" w:lineRule="auto"/>
        <w:rPr>
          <w:rtl/>
        </w:rPr>
      </w:pPr>
      <w:r w:rsidRPr="00BB0983">
        <w:rPr>
          <w:rtl/>
        </w:rPr>
        <w:t xml:space="preserve">פרסום חוקי העזר </w:t>
      </w:r>
      <w:r w:rsidRPr="001555D9" w:rsidR="008556DF">
        <w:rPr>
          <w:rFonts w:hint="cs"/>
          <w:rtl/>
        </w:rPr>
        <w:t>במרשתת</w:t>
      </w:r>
    </w:p>
    <w:p w:rsidR="00557279" w:rsidRPr="00557279" w:rsidP="00557279">
      <w:pPr>
        <w:rPr>
          <w:rtl/>
        </w:rPr>
      </w:pPr>
    </w:p>
    <w:p w:rsidR="00F56687" w:rsidRPr="005B660E" w:rsidP="007D2D7C">
      <w:pPr>
        <w:pStyle w:val="Heading4"/>
        <w:spacing w:before="0" w:line="269" w:lineRule="auto"/>
        <w:rPr>
          <w:rtl/>
        </w:rPr>
      </w:pPr>
      <w:r w:rsidRPr="005B660E">
        <w:rPr>
          <w:rFonts w:hint="cs"/>
          <w:rtl/>
        </w:rPr>
        <w:t xml:space="preserve">פרסום חוקי העזר </w:t>
      </w:r>
      <w:r w:rsidR="008556DF">
        <w:rPr>
          <w:rFonts w:hint="cs"/>
          <w:rtl/>
        </w:rPr>
        <w:t>במרשתת</w:t>
      </w:r>
      <w:r w:rsidRPr="005B660E" w:rsidR="008556DF">
        <w:rPr>
          <w:rFonts w:hint="cs"/>
          <w:rtl/>
        </w:rPr>
        <w:t xml:space="preserve"> </w:t>
      </w:r>
      <w:r w:rsidRPr="005B660E">
        <w:rPr>
          <w:rFonts w:hint="cs"/>
          <w:rtl/>
        </w:rPr>
        <w:t>על ידי משרד הפנים</w:t>
      </w:r>
    </w:p>
    <w:p w:rsidR="00C27F49" w:rsidRPr="00D002AE" w:rsidP="007D2D7C">
      <w:pPr>
        <w:pStyle w:val="a"/>
        <w:spacing w:line="269" w:lineRule="auto"/>
        <w:rPr>
          <w:rtl/>
        </w:rPr>
      </w:pPr>
    </w:p>
    <w:p w:rsidR="00C27F49" w:rsidP="00FB2777">
      <w:pPr>
        <w:widowControl w:val="0"/>
        <w:spacing w:line="269" w:lineRule="auto"/>
        <w:rPr>
          <w:rtl/>
        </w:rPr>
      </w:pPr>
      <w:r>
        <w:rPr>
          <w:rFonts w:hint="cs"/>
          <w:rtl/>
        </w:rPr>
        <w:t xml:space="preserve">באתר </w:t>
      </w:r>
      <w:r w:rsidR="00FB2777">
        <w:rPr>
          <w:rFonts w:hint="cs"/>
          <w:rtl/>
        </w:rPr>
        <w:t>המרשתת</w:t>
      </w:r>
      <w:r w:rsidRPr="00C0755C">
        <w:rPr>
          <w:rFonts w:hint="cs"/>
          <w:rtl/>
        </w:rPr>
        <w:t xml:space="preserve"> של משרד הפנים מ</w:t>
      </w:r>
      <w:r>
        <w:rPr>
          <w:rFonts w:hint="cs"/>
          <w:rtl/>
        </w:rPr>
        <w:t>ת</w:t>
      </w:r>
      <w:r w:rsidRPr="00C0755C">
        <w:rPr>
          <w:rFonts w:hint="cs"/>
          <w:rtl/>
        </w:rPr>
        <w:t>פרסמים</w:t>
      </w:r>
      <w:r>
        <w:rPr>
          <w:rFonts w:hint="cs"/>
          <w:rtl/>
        </w:rPr>
        <w:t xml:space="preserve"> </w:t>
      </w:r>
      <w:r w:rsidRPr="00C0755C">
        <w:rPr>
          <w:rFonts w:hint="cs"/>
          <w:rtl/>
        </w:rPr>
        <w:t xml:space="preserve">הנחיות ומאגרי מידע </w:t>
      </w:r>
      <w:r>
        <w:rPr>
          <w:rFonts w:hint="cs"/>
          <w:rtl/>
        </w:rPr>
        <w:t xml:space="preserve">הנוגעים </w:t>
      </w:r>
      <w:r w:rsidRPr="00C0755C">
        <w:rPr>
          <w:rFonts w:hint="cs"/>
          <w:rtl/>
        </w:rPr>
        <w:t>לחוקי העזר ברשויות המקומיות: חוקי עזר מאושרים, חוקי עזר שאושר להמשיך לגבות</w:t>
      </w:r>
      <w:r>
        <w:rPr>
          <w:rFonts w:hint="cs"/>
          <w:rtl/>
        </w:rPr>
        <w:t xml:space="preserve"> לפיהם תשלומים</w:t>
      </w:r>
      <w:r w:rsidRPr="00C0755C">
        <w:rPr>
          <w:rFonts w:hint="cs"/>
          <w:rtl/>
        </w:rPr>
        <w:t xml:space="preserve">, וכן חוקי עזר לדוגמה, חוקי עזר מומלצים ונהלים להגשת חוק עזר למשרד </w:t>
      </w:r>
      <w:r w:rsidRPr="003235AB">
        <w:rPr>
          <w:rFonts w:hint="cs"/>
          <w:rtl/>
        </w:rPr>
        <w:t>הפנים (להלן</w:t>
      </w:r>
      <w:r>
        <w:rPr>
          <w:rFonts w:hint="cs"/>
          <w:rtl/>
        </w:rPr>
        <w:t xml:space="preserve"> </w:t>
      </w:r>
      <w:r w:rsidRPr="003235AB">
        <w:rPr>
          <w:rFonts w:hint="cs"/>
          <w:rtl/>
        </w:rPr>
        <w:t>-</w:t>
      </w:r>
      <w:r>
        <w:rPr>
          <w:rFonts w:hint="cs"/>
          <w:rtl/>
        </w:rPr>
        <w:t xml:space="preserve"> </w:t>
      </w:r>
      <w:r w:rsidRPr="003235AB">
        <w:rPr>
          <w:rFonts w:hint="cs"/>
          <w:rtl/>
        </w:rPr>
        <w:t>המאגר).</w:t>
      </w:r>
      <w:r w:rsidRPr="003235AB">
        <w:rPr>
          <w:rtl/>
        </w:rPr>
        <w:t xml:space="preserve"> </w:t>
      </w:r>
    </w:p>
    <w:p w:rsidR="00F56687" w:rsidRPr="00F56687" w:rsidP="007D2D7C">
      <w:pPr>
        <w:pStyle w:val="a"/>
        <w:spacing w:line="269" w:lineRule="auto"/>
        <w:rPr>
          <w:rtl/>
        </w:rPr>
      </w:pPr>
    </w:p>
    <w:p w:rsidR="00F56687" w:rsidP="00FB2777">
      <w:pPr>
        <w:spacing w:line="269" w:lineRule="auto"/>
        <w:rPr>
          <w:rtl/>
        </w:rPr>
      </w:pPr>
      <w:r w:rsidRPr="00F56687">
        <w:rPr>
          <w:rFonts w:hint="cs"/>
          <w:rtl/>
        </w:rPr>
        <w:t xml:space="preserve">הבדיקה העלתה כי </w:t>
      </w:r>
      <w:r w:rsidRPr="00052F03" w:rsidR="00421CEC">
        <w:rPr>
          <w:rFonts w:hint="eastAsia"/>
          <w:rtl/>
        </w:rPr>
        <w:t>רשימת</w:t>
      </w:r>
      <w:r w:rsidRPr="00052F03" w:rsidR="00421CEC">
        <w:rPr>
          <w:rtl/>
        </w:rPr>
        <w:t xml:space="preserve"> </w:t>
      </w:r>
      <w:r w:rsidRPr="00052F03">
        <w:rPr>
          <w:rFonts w:hint="eastAsia"/>
          <w:rtl/>
        </w:rPr>
        <w:t>חוקי</w:t>
      </w:r>
      <w:r w:rsidRPr="00052F03">
        <w:rPr>
          <w:rtl/>
        </w:rPr>
        <w:t xml:space="preserve"> </w:t>
      </w:r>
      <w:r w:rsidRPr="00052F03">
        <w:rPr>
          <w:rFonts w:hint="eastAsia"/>
          <w:rtl/>
        </w:rPr>
        <w:t>העזר</w:t>
      </w:r>
      <w:r w:rsidRPr="00052F03">
        <w:rPr>
          <w:rtl/>
        </w:rPr>
        <w:t xml:space="preserve"> של</w:t>
      </w:r>
      <w:r w:rsidRPr="00F56687">
        <w:rPr>
          <w:rFonts w:hint="cs"/>
          <w:rtl/>
        </w:rPr>
        <w:t xml:space="preserve"> המועצות המקומיות </w:t>
      </w:r>
      <w:r w:rsidRPr="00C664BA">
        <w:rPr>
          <w:rFonts w:hint="cs"/>
          <w:b/>
          <w:bCs/>
          <w:rtl/>
        </w:rPr>
        <w:t>אורנית</w:t>
      </w:r>
      <w:r w:rsidRPr="00F56687">
        <w:rPr>
          <w:rFonts w:hint="cs"/>
          <w:rtl/>
        </w:rPr>
        <w:t xml:space="preserve"> </w:t>
      </w:r>
      <w:r w:rsidRPr="00C664BA">
        <w:rPr>
          <w:rFonts w:hint="cs"/>
          <w:b/>
          <w:bCs/>
          <w:rtl/>
        </w:rPr>
        <w:t>וקדומים</w:t>
      </w:r>
      <w:r w:rsidRPr="00F56687">
        <w:rPr>
          <w:rFonts w:hint="cs"/>
          <w:rtl/>
        </w:rPr>
        <w:t xml:space="preserve"> </w:t>
      </w:r>
      <w:r w:rsidR="00297E6D">
        <w:rPr>
          <w:rFonts w:hint="cs"/>
          <w:rtl/>
        </w:rPr>
        <w:t xml:space="preserve">בלבד </w:t>
      </w:r>
      <w:r w:rsidRPr="00F56687">
        <w:rPr>
          <w:rFonts w:hint="cs"/>
          <w:rtl/>
        </w:rPr>
        <w:t xml:space="preserve">זהה לרשימת חוקי העזר המעודכנים </w:t>
      </w:r>
      <w:r w:rsidR="00C27F49">
        <w:rPr>
          <w:rFonts w:hint="cs"/>
          <w:rtl/>
        </w:rPr>
        <w:t>שבמאגר</w:t>
      </w:r>
      <w:r w:rsidRPr="00F56687">
        <w:rPr>
          <w:rFonts w:hint="cs"/>
          <w:rtl/>
        </w:rPr>
        <w:t xml:space="preserve"> משרד הפנים. ברשימת חוקי העזר של </w:t>
      </w:r>
      <w:r w:rsidR="00D90C91">
        <w:rPr>
          <w:rFonts w:hint="cs"/>
          <w:rtl/>
        </w:rPr>
        <w:t>חמש</w:t>
      </w:r>
      <w:r w:rsidRPr="00F56687" w:rsidR="00D90C91">
        <w:rPr>
          <w:rFonts w:hint="cs"/>
          <w:rtl/>
        </w:rPr>
        <w:t xml:space="preserve"> </w:t>
      </w:r>
      <w:r w:rsidRPr="00F56687">
        <w:rPr>
          <w:rFonts w:hint="cs"/>
          <w:rtl/>
        </w:rPr>
        <w:t xml:space="preserve">רשויות מקומיות אחרות בשומרון </w:t>
      </w:r>
      <w:r w:rsidRPr="00F56687" w:rsidR="00802919">
        <w:rPr>
          <w:rFonts w:hint="cs"/>
          <w:rtl/>
        </w:rPr>
        <w:t>התגל</w:t>
      </w:r>
      <w:r w:rsidR="00802919">
        <w:rPr>
          <w:rFonts w:hint="cs"/>
          <w:rtl/>
        </w:rPr>
        <w:t xml:space="preserve">תה שונות בין רשימות חוקי העזר שבאתר </w:t>
      </w:r>
      <w:r w:rsidR="00FB2777">
        <w:rPr>
          <w:rFonts w:hint="cs"/>
          <w:rtl/>
        </w:rPr>
        <w:t>המרשתת</w:t>
      </w:r>
      <w:r w:rsidR="00802919">
        <w:rPr>
          <w:rFonts w:hint="cs"/>
          <w:rtl/>
        </w:rPr>
        <w:t xml:space="preserve"> </w:t>
      </w:r>
      <w:r w:rsidR="00297E6D">
        <w:rPr>
          <w:rFonts w:hint="cs"/>
          <w:rtl/>
        </w:rPr>
        <w:t xml:space="preserve">של </w:t>
      </w:r>
      <w:r w:rsidR="00802919">
        <w:rPr>
          <w:rFonts w:hint="cs"/>
          <w:rtl/>
        </w:rPr>
        <w:t xml:space="preserve">משרד הפנים </w:t>
      </w:r>
      <w:r w:rsidR="00023216">
        <w:rPr>
          <w:rFonts w:hint="cs"/>
          <w:rtl/>
        </w:rPr>
        <w:t>ו</w:t>
      </w:r>
      <w:r w:rsidR="00802919">
        <w:rPr>
          <w:rFonts w:hint="cs"/>
          <w:rtl/>
        </w:rPr>
        <w:t xml:space="preserve">בין הרשימות של חוקי העזר באתרי </w:t>
      </w:r>
      <w:r w:rsidR="00FB2777">
        <w:rPr>
          <w:rFonts w:hint="cs"/>
          <w:rtl/>
        </w:rPr>
        <w:t>המרשתת</w:t>
      </w:r>
      <w:r w:rsidR="00802919">
        <w:rPr>
          <w:rFonts w:hint="cs"/>
          <w:rtl/>
        </w:rPr>
        <w:t xml:space="preserve"> של </w:t>
      </w:r>
      <w:r w:rsidR="00FB2777">
        <w:rPr>
          <w:rFonts w:hint="cs"/>
          <w:rtl/>
        </w:rPr>
        <w:t xml:space="preserve">הרשויות </w:t>
      </w:r>
      <w:r w:rsidR="00802919">
        <w:rPr>
          <w:rFonts w:hint="cs"/>
          <w:rtl/>
        </w:rPr>
        <w:t xml:space="preserve">המקומיות. </w:t>
      </w:r>
      <w:r w:rsidR="00297E6D">
        <w:rPr>
          <w:rFonts w:hint="cs"/>
          <w:rtl/>
        </w:rPr>
        <w:t xml:space="preserve">קיימים </w:t>
      </w:r>
      <w:r w:rsidRPr="00F56687">
        <w:rPr>
          <w:rFonts w:hint="cs"/>
          <w:rtl/>
        </w:rPr>
        <w:t>הבדלים, חלקם ניכרים</w:t>
      </w:r>
      <w:r w:rsidR="00037872">
        <w:rPr>
          <w:rFonts w:hint="cs"/>
          <w:rtl/>
        </w:rPr>
        <w:t>,</w:t>
      </w:r>
      <w:r w:rsidRPr="00F56687">
        <w:rPr>
          <w:rFonts w:hint="cs"/>
          <w:rtl/>
        </w:rPr>
        <w:t xml:space="preserve"> בין נתוני הרשויות ובין הנתונים שבאתר משרד הפנים. להלן הפירוט:</w:t>
      </w:r>
    </w:p>
    <w:p w:rsidR="00C9600D" w:rsidP="007D2D7C">
      <w:pPr>
        <w:pStyle w:val="a"/>
        <w:keepNext/>
        <w:spacing w:line="269" w:lineRule="auto"/>
        <w:rPr>
          <w:rtl/>
        </w:rPr>
      </w:pPr>
    </w:p>
    <w:p w:rsidR="000A2FDC" w:rsidP="00557279">
      <w:pPr>
        <w:spacing w:after="120" w:line="269" w:lineRule="auto"/>
        <w:jc w:val="center"/>
        <w:rPr>
          <w:b/>
          <w:bCs/>
          <w:rtl/>
        </w:rPr>
      </w:pPr>
      <w:r w:rsidRPr="00C10025">
        <w:rPr>
          <w:rFonts w:hint="cs"/>
          <w:b/>
          <w:bCs/>
          <w:rtl/>
        </w:rPr>
        <w:t xml:space="preserve">לוח </w:t>
      </w:r>
      <w:r w:rsidR="00D84978">
        <w:rPr>
          <w:rFonts w:hint="cs"/>
          <w:b/>
          <w:bCs/>
          <w:rtl/>
        </w:rPr>
        <w:t>10</w:t>
      </w:r>
      <w:r w:rsidRPr="00C10025">
        <w:rPr>
          <w:rFonts w:hint="cs"/>
          <w:b/>
          <w:bCs/>
          <w:rtl/>
        </w:rPr>
        <w:t xml:space="preserve">: חוקי העזר הכלולים באתר </w:t>
      </w:r>
      <w:r w:rsidR="00FB2777">
        <w:rPr>
          <w:rFonts w:hint="cs"/>
          <w:b/>
          <w:bCs/>
          <w:rtl/>
        </w:rPr>
        <w:t>הרשות</w:t>
      </w:r>
      <w:r w:rsidRPr="00C10025">
        <w:rPr>
          <w:rFonts w:hint="cs"/>
          <w:b/>
          <w:bCs/>
          <w:rtl/>
        </w:rPr>
        <w:t xml:space="preserve"> </w:t>
      </w:r>
      <w:r w:rsidR="00F25810">
        <w:rPr>
          <w:rFonts w:hint="cs"/>
          <w:b/>
          <w:bCs/>
          <w:rtl/>
        </w:rPr>
        <w:t>ש</w:t>
      </w:r>
      <w:r w:rsidRPr="00C10025" w:rsidR="00F25810">
        <w:rPr>
          <w:rFonts w:hint="cs"/>
          <w:b/>
          <w:bCs/>
          <w:rtl/>
        </w:rPr>
        <w:t xml:space="preserve">אינם </w:t>
      </w:r>
      <w:r w:rsidRPr="00C10025">
        <w:rPr>
          <w:rFonts w:hint="cs"/>
          <w:b/>
          <w:bCs/>
          <w:rtl/>
        </w:rPr>
        <w:t>כלולים באתר משרד הפנים</w:t>
      </w:r>
    </w:p>
    <w:tbl>
      <w:tblPr>
        <w:tblStyle w:val="TableGrid"/>
        <w:bidiVisual/>
        <w:tblW w:w="0" w:type="auto"/>
        <w:jc w:val="center"/>
        <w:tblLook w:val="04A0"/>
      </w:tblPr>
      <w:tblGrid>
        <w:gridCol w:w="1834"/>
        <w:gridCol w:w="1417"/>
        <w:gridCol w:w="4111"/>
      </w:tblGrid>
      <w:tr w:rsidTr="00FB2777">
        <w:tblPrEx>
          <w:tblW w:w="0" w:type="auto"/>
          <w:jc w:val="center"/>
          <w:tblLook w:val="04A0"/>
        </w:tblPrEx>
        <w:trPr>
          <w:jc w:val="center"/>
        </w:trPr>
        <w:tc>
          <w:tcPr>
            <w:tcW w:w="1834" w:type="dxa"/>
            <w:tcBorders>
              <w:bottom w:val="single" w:sz="4" w:space="0" w:color="auto"/>
            </w:tcBorders>
            <w:shd w:val="clear" w:color="auto" w:fill="D9D9D9" w:themeFill="background1" w:themeFillShade="D9"/>
            <w:vAlign w:val="bottom"/>
          </w:tcPr>
          <w:p w:rsidR="000A2FDC" w:rsidRPr="0016176B" w:rsidP="007D2D7C">
            <w:pPr>
              <w:spacing w:line="269" w:lineRule="auto"/>
              <w:rPr>
                <w:sz w:val="16"/>
                <w:szCs w:val="20"/>
                <w:rtl/>
              </w:rPr>
            </w:pPr>
            <w:r w:rsidRPr="0016176B">
              <w:rPr>
                <w:rFonts w:hint="cs"/>
                <w:sz w:val="16"/>
                <w:szCs w:val="20"/>
                <w:rtl/>
              </w:rPr>
              <w:t>הרשות המקומית</w:t>
            </w:r>
          </w:p>
        </w:tc>
        <w:tc>
          <w:tcPr>
            <w:tcW w:w="1417" w:type="dxa"/>
            <w:tcBorders>
              <w:bottom w:val="single" w:sz="4" w:space="0" w:color="auto"/>
            </w:tcBorders>
            <w:shd w:val="clear" w:color="auto" w:fill="D9D9D9" w:themeFill="background1" w:themeFillShade="D9"/>
            <w:vAlign w:val="bottom"/>
          </w:tcPr>
          <w:p w:rsidR="000A2FDC" w:rsidRPr="0016176B" w:rsidP="007D2D7C">
            <w:pPr>
              <w:spacing w:line="269" w:lineRule="auto"/>
              <w:rPr>
                <w:sz w:val="16"/>
                <w:szCs w:val="20"/>
                <w:rtl/>
              </w:rPr>
            </w:pPr>
            <w:r w:rsidRPr="0016176B">
              <w:rPr>
                <w:rFonts w:hint="cs"/>
                <w:sz w:val="16"/>
                <w:szCs w:val="20"/>
                <w:rtl/>
              </w:rPr>
              <w:t xml:space="preserve">מספרם הכולל של </w:t>
            </w:r>
            <w:r w:rsidRPr="0016176B" w:rsidR="00254620">
              <w:rPr>
                <w:rFonts w:hint="cs"/>
                <w:sz w:val="16"/>
                <w:szCs w:val="20"/>
                <w:rtl/>
              </w:rPr>
              <w:t>חוקי העזר</w:t>
            </w:r>
          </w:p>
        </w:tc>
        <w:tc>
          <w:tcPr>
            <w:tcW w:w="4111" w:type="dxa"/>
            <w:tcBorders>
              <w:bottom w:val="single" w:sz="4" w:space="0" w:color="auto"/>
            </w:tcBorders>
            <w:shd w:val="clear" w:color="auto" w:fill="D9D9D9" w:themeFill="background1" w:themeFillShade="D9"/>
            <w:vAlign w:val="bottom"/>
          </w:tcPr>
          <w:p w:rsidR="000A2FDC" w:rsidRPr="0016176B" w:rsidP="007D2D7C">
            <w:pPr>
              <w:spacing w:line="269" w:lineRule="auto"/>
              <w:rPr>
                <w:sz w:val="16"/>
                <w:szCs w:val="20"/>
                <w:rtl/>
              </w:rPr>
            </w:pPr>
            <w:r w:rsidRPr="0016176B">
              <w:rPr>
                <w:rFonts w:hint="cs"/>
                <w:sz w:val="16"/>
                <w:szCs w:val="20"/>
                <w:rtl/>
              </w:rPr>
              <w:t xml:space="preserve">מספר </w:t>
            </w:r>
            <w:r w:rsidRPr="0016176B" w:rsidR="00F25810">
              <w:rPr>
                <w:rFonts w:hint="cs"/>
                <w:sz w:val="16"/>
                <w:szCs w:val="20"/>
                <w:rtl/>
              </w:rPr>
              <w:t>ה</w:t>
            </w:r>
            <w:r w:rsidRPr="0016176B">
              <w:rPr>
                <w:rFonts w:hint="cs"/>
                <w:sz w:val="16"/>
                <w:szCs w:val="20"/>
                <w:rtl/>
              </w:rPr>
              <w:t xml:space="preserve">חוקים </w:t>
            </w:r>
            <w:r w:rsidRPr="0016176B" w:rsidR="00F338FE">
              <w:rPr>
                <w:rFonts w:hint="cs"/>
                <w:sz w:val="16"/>
                <w:szCs w:val="20"/>
                <w:rtl/>
              </w:rPr>
              <w:t xml:space="preserve">שאינם </w:t>
            </w:r>
            <w:r w:rsidRPr="0016176B">
              <w:rPr>
                <w:rFonts w:hint="cs"/>
                <w:sz w:val="16"/>
                <w:szCs w:val="20"/>
                <w:rtl/>
              </w:rPr>
              <w:t>כלול</w:t>
            </w:r>
            <w:r w:rsidRPr="0016176B" w:rsidR="00F338FE">
              <w:rPr>
                <w:rFonts w:hint="cs"/>
                <w:sz w:val="16"/>
                <w:szCs w:val="20"/>
                <w:rtl/>
              </w:rPr>
              <w:t>ים</w:t>
            </w:r>
            <w:r w:rsidRPr="0016176B">
              <w:rPr>
                <w:rFonts w:hint="cs"/>
                <w:sz w:val="16"/>
                <w:szCs w:val="20"/>
                <w:rtl/>
              </w:rPr>
              <w:t xml:space="preserve"> באתר</w:t>
            </w:r>
            <w:r w:rsidRPr="0016176B" w:rsidR="00F25810">
              <w:rPr>
                <w:rFonts w:hint="cs"/>
                <w:sz w:val="16"/>
                <w:szCs w:val="20"/>
                <w:rtl/>
              </w:rPr>
              <w:t xml:space="preserve"> משרד הפנים</w:t>
            </w:r>
          </w:p>
        </w:tc>
      </w:tr>
      <w:tr w:rsidTr="00FB2777">
        <w:tblPrEx>
          <w:tblW w:w="0" w:type="auto"/>
          <w:jc w:val="center"/>
          <w:tblLook w:val="04A0"/>
        </w:tblPrEx>
        <w:trPr>
          <w:jc w:val="center"/>
        </w:trPr>
        <w:tc>
          <w:tcPr>
            <w:tcW w:w="1834" w:type="dxa"/>
            <w:tcBorders>
              <w:bottom w:val="nil"/>
            </w:tcBorders>
            <w:shd w:val="clear" w:color="auto" w:fill="auto"/>
            <w:vAlign w:val="bottom"/>
          </w:tcPr>
          <w:p w:rsidR="000A2FDC" w:rsidRPr="0016176B" w:rsidP="007D2D7C">
            <w:pPr>
              <w:spacing w:line="269" w:lineRule="auto"/>
              <w:rPr>
                <w:b/>
                <w:bCs/>
                <w:sz w:val="16"/>
                <w:szCs w:val="20"/>
                <w:rtl/>
              </w:rPr>
            </w:pPr>
            <w:r w:rsidRPr="0016176B">
              <w:rPr>
                <w:rFonts w:hint="eastAsia"/>
                <w:b/>
                <w:bCs/>
                <w:sz w:val="16"/>
                <w:szCs w:val="20"/>
                <w:rtl/>
              </w:rPr>
              <w:t>אלקנה</w:t>
            </w:r>
          </w:p>
        </w:tc>
        <w:tc>
          <w:tcPr>
            <w:tcW w:w="1417" w:type="dxa"/>
            <w:tcBorders>
              <w:bottom w:val="nil"/>
            </w:tcBorders>
            <w:vAlign w:val="bottom"/>
          </w:tcPr>
          <w:p w:rsidR="000A2FDC" w:rsidRPr="0016176B" w:rsidP="007D2D7C">
            <w:pPr>
              <w:spacing w:line="269" w:lineRule="auto"/>
              <w:rPr>
                <w:sz w:val="16"/>
                <w:szCs w:val="20"/>
                <w:rtl/>
              </w:rPr>
            </w:pPr>
            <w:r w:rsidRPr="0016176B">
              <w:rPr>
                <w:rFonts w:hint="cs"/>
                <w:sz w:val="16"/>
                <w:szCs w:val="20"/>
                <w:rtl/>
              </w:rPr>
              <w:t>25</w:t>
            </w:r>
          </w:p>
        </w:tc>
        <w:tc>
          <w:tcPr>
            <w:tcW w:w="4111" w:type="dxa"/>
            <w:tcBorders>
              <w:bottom w:val="nil"/>
            </w:tcBorders>
            <w:vAlign w:val="bottom"/>
          </w:tcPr>
          <w:p w:rsidR="000A2FDC" w:rsidRPr="0016176B" w:rsidP="007D2D7C">
            <w:pPr>
              <w:spacing w:line="269" w:lineRule="auto"/>
              <w:rPr>
                <w:sz w:val="16"/>
                <w:szCs w:val="20"/>
                <w:rtl/>
              </w:rPr>
            </w:pPr>
            <w:r w:rsidRPr="0016176B">
              <w:rPr>
                <w:rFonts w:hint="cs"/>
                <w:sz w:val="16"/>
                <w:szCs w:val="20"/>
                <w:rtl/>
              </w:rPr>
              <w:t>9</w:t>
            </w:r>
          </w:p>
        </w:tc>
      </w:tr>
      <w:tr w:rsidTr="00FB2777">
        <w:tblPrEx>
          <w:tblW w:w="0" w:type="auto"/>
          <w:jc w:val="center"/>
          <w:tblLook w:val="04A0"/>
        </w:tblPrEx>
        <w:trPr>
          <w:jc w:val="center"/>
        </w:trPr>
        <w:tc>
          <w:tcPr>
            <w:tcW w:w="1834" w:type="dxa"/>
            <w:tcBorders>
              <w:top w:val="nil"/>
              <w:bottom w:val="nil"/>
            </w:tcBorders>
            <w:shd w:val="clear" w:color="auto" w:fill="auto"/>
            <w:vAlign w:val="bottom"/>
          </w:tcPr>
          <w:p w:rsidR="000A2FDC" w:rsidRPr="0016176B" w:rsidP="007D2D7C">
            <w:pPr>
              <w:spacing w:line="269" w:lineRule="auto"/>
              <w:rPr>
                <w:b/>
                <w:bCs/>
                <w:sz w:val="16"/>
                <w:szCs w:val="20"/>
                <w:rtl/>
              </w:rPr>
            </w:pPr>
            <w:r w:rsidRPr="0016176B">
              <w:rPr>
                <w:rFonts w:hint="eastAsia"/>
                <w:b/>
                <w:bCs/>
                <w:sz w:val="16"/>
                <w:szCs w:val="20"/>
                <w:rtl/>
              </w:rPr>
              <w:t>אלפי</w:t>
            </w:r>
            <w:r w:rsidRPr="0016176B">
              <w:rPr>
                <w:b/>
                <w:bCs/>
                <w:sz w:val="16"/>
                <w:szCs w:val="20"/>
                <w:rtl/>
              </w:rPr>
              <w:t xml:space="preserve"> </w:t>
            </w:r>
            <w:r w:rsidRPr="0016176B">
              <w:rPr>
                <w:rFonts w:hint="eastAsia"/>
                <w:b/>
                <w:bCs/>
                <w:sz w:val="16"/>
                <w:szCs w:val="20"/>
                <w:rtl/>
              </w:rPr>
              <w:t>מנשה</w:t>
            </w:r>
          </w:p>
        </w:tc>
        <w:tc>
          <w:tcPr>
            <w:tcW w:w="1417" w:type="dxa"/>
            <w:tcBorders>
              <w:top w:val="nil"/>
              <w:bottom w:val="nil"/>
            </w:tcBorders>
            <w:vAlign w:val="bottom"/>
          </w:tcPr>
          <w:p w:rsidR="000A2FDC" w:rsidRPr="0016176B" w:rsidP="007D2D7C">
            <w:pPr>
              <w:spacing w:line="269" w:lineRule="auto"/>
              <w:rPr>
                <w:sz w:val="16"/>
                <w:szCs w:val="20"/>
                <w:rtl/>
              </w:rPr>
            </w:pPr>
            <w:r w:rsidRPr="0016176B">
              <w:rPr>
                <w:rFonts w:hint="cs"/>
                <w:sz w:val="16"/>
                <w:szCs w:val="20"/>
                <w:rtl/>
              </w:rPr>
              <w:t>26</w:t>
            </w:r>
          </w:p>
        </w:tc>
        <w:tc>
          <w:tcPr>
            <w:tcW w:w="4111" w:type="dxa"/>
            <w:tcBorders>
              <w:top w:val="nil"/>
              <w:bottom w:val="nil"/>
            </w:tcBorders>
            <w:vAlign w:val="bottom"/>
          </w:tcPr>
          <w:p w:rsidR="000A2FDC" w:rsidRPr="0016176B" w:rsidP="007D2D7C">
            <w:pPr>
              <w:spacing w:line="269" w:lineRule="auto"/>
              <w:rPr>
                <w:sz w:val="16"/>
                <w:szCs w:val="20"/>
                <w:rtl/>
              </w:rPr>
            </w:pPr>
            <w:r w:rsidRPr="0016176B">
              <w:rPr>
                <w:rFonts w:hint="cs"/>
                <w:sz w:val="16"/>
                <w:szCs w:val="20"/>
                <w:rtl/>
              </w:rPr>
              <w:t>1 (שני תיקונים)*</w:t>
            </w:r>
          </w:p>
        </w:tc>
      </w:tr>
      <w:tr w:rsidTr="00FB2777">
        <w:tblPrEx>
          <w:tblW w:w="0" w:type="auto"/>
          <w:jc w:val="center"/>
          <w:tblLook w:val="04A0"/>
        </w:tblPrEx>
        <w:trPr>
          <w:jc w:val="center"/>
        </w:trPr>
        <w:tc>
          <w:tcPr>
            <w:tcW w:w="1834" w:type="dxa"/>
            <w:tcBorders>
              <w:top w:val="nil"/>
              <w:bottom w:val="nil"/>
            </w:tcBorders>
            <w:shd w:val="clear" w:color="auto" w:fill="auto"/>
            <w:vAlign w:val="bottom"/>
          </w:tcPr>
          <w:p w:rsidR="000A2FDC" w:rsidRPr="0016176B" w:rsidP="007D2D7C">
            <w:pPr>
              <w:spacing w:line="269" w:lineRule="auto"/>
              <w:rPr>
                <w:b/>
                <w:bCs/>
                <w:sz w:val="16"/>
                <w:szCs w:val="20"/>
                <w:rtl/>
              </w:rPr>
            </w:pPr>
            <w:r w:rsidRPr="0016176B">
              <w:rPr>
                <w:rFonts w:hint="eastAsia"/>
                <w:b/>
                <w:bCs/>
                <w:sz w:val="16"/>
                <w:szCs w:val="20"/>
                <w:rtl/>
              </w:rPr>
              <w:t>קרני</w:t>
            </w:r>
            <w:r w:rsidRPr="0016176B">
              <w:rPr>
                <w:b/>
                <w:bCs/>
                <w:sz w:val="16"/>
                <w:szCs w:val="20"/>
                <w:rtl/>
              </w:rPr>
              <w:t xml:space="preserve"> </w:t>
            </w:r>
            <w:r w:rsidRPr="0016176B">
              <w:rPr>
                <w:rFonts w:hint="eastAsia"/>
                <w:b/>
                <w:bCs/>
                <w:sz w:val="16"/>
                <w:szCs w:val="20"/>
                <w:rtl/>
              </w:rPr>
              <w:t>שומרון</w:t>
            </w:r>
          </w:p>
        </w:tc>
        <w:tc>
          <w:tcPr>
            <w:tcW w:w="1417" w:type="dxa"/>
            <w:tcBorders>
              <w:top w:val="nil"/>
              <w:bottom w:val="nil"/>
            </w:tcBorders>
            <w:vAlign w:val="bottom"/>
          </w:tcPr>
          <w:p w:rsidR="000A2FDC" w:rsidRPr="0016176B" w:rsidP="007D2D7C">
            <w:pPr>
              <w:spacing w:line="269" w:lineRule="auto"/>
              <w:rPr>
                <w:sz w:val="16"/>
                <w:szCs w:val="20"/>
                <w:rtl/>
              </w:rPr>
            </w:pPr>
            <w:r w:rsidRPr="0016176B">
              <w:rPr>
                <w:rFonts w:hint="cs"/>
                <w:sz w:val="16"/>
                <w:szCs w:val="20"/>
                <w:rtl/>
              </w:rPr>
              <w:t>17</w:t>
            </w:r>
          </w:p>
        </w:tc>
        <w:tc>
          <w:tcPr>
            <w:tcW w:w="4111" w:type="dxa"/>
            <w:tcBorders>
              <w:top w:val="nil"/>
              <w:bottom w:val="nil"/>
            </w:tcBorders>
            <w:vAlign w:val="bottom"/>
          </w:tcPr>
          <w:p w:rsidR="000A2FDC" w:rsidRPr="0016176B" w:rsidP="007D2D7C">
            <w:pPr>
              <w:spacing w:line="269" w:lineRule="auto"/>
              <w:rPr>
                <w:sz w:val="16"/>
                <w:szCs w:val="20"/>
                <w:rtl/>
              </w:rPr>
            </w:pPr>
            <w:r w:rsidRPr="0016176B">
              <w:rPr>
                <w:rFonts w:hint="cs"/>
                <w:sz w:val="16"/>
                <w:szCs w:val="20"/>
                <w:rtl/>
              </w:rPr>
              <w:t>רק תיקון</w:t>
            </w:r>
            <w:r w:rsidRPr="0016176B" w:rsidR="00AF49BF">
              <w:rPr>
                <w:rFonts w:hint="cs"/>
                <w:sz w:val="16"/>
                <w:szCs w:val="20"/>
                <w:rtl/>
              </w:rPr>
              <w:t xml:space="preserve"> אחד,</w:t>
            </w:r>
            <w:r w:rsidRPr="0016176B">
              <w:rPr>
                <w:rFonts w:hint="cs"/>
                <w:sz w:val="16"/>
                <w:szCs w:val="20"/>
                <w:rtl/>
              </w:rPr>
              <w:t xml:space="preserve"> וכן הארכת </w:t>
            </w:r>
            <w:r w:rsidRPr="0016176B" w:rsidR="00FC71A0">
              <w:rPr>
                <w:rFonts w:hint="cs"/>
                <w:sz w:val="16"/>
                <w:szCs w:val="20"/>
                <w:rtl/>
              </w:rPr>
              <w:t xml:space="preserve">תוקפם </w:t>
            </w:r>
            <w:r w:rsidRPr="0016176B">
              <w:rPr>
                <w:rFonts w:hint="cs"/>
                <w:sz w:val="16"/>
                <w:szCs w:val="20"/>
                <w:rtl/>
              </w:rPr>
              <w:t>של שני חוקים</w:t>
            </w:r>
          </w:p>
        </w:tc>
      </w:tr>
      <w:tr w:rsidTr="00FB2777">
        <w:tblPrEx>
          <w:tblW w:w="0" w:type="auto"/>
          <w:jc w:val="center"/>
          <w:tblLook w:val="04A0"/>
        </w:tblPrEx>
        <w:trPr>
          <w:jc w:val="center"/>
        </w:trPr>
        <w:tc>
          <w:tcPr>
            <w:tcW w:w="1834" w:type="dxa"/>
            <w:tcBorders>
              <w:top w:val="nil"/>
              <w:bottom w:val="nil"/>
            </w:tcBorders>
            <w:shd w:val="clear" w:color="auto" w:fill="auto"/>
            <w:vAlign w:val="bottom"/>
          </w:tcPr>
          <w:p w:rsidR="000A2FDC" w:rsidRPr="0016176B" w:rsidP="007D2D7C">
            <w:pPr>
              <w:spacing w:line="269" w:lineRule="auto"/>
              <w:rPr>
                <w:b/>
                <w:bCs/>
                <w:sz w:val="16"/>
                <w:szCs w:val="20"/>
                <w:rtl/>
              </w:rPr>
            </w:pPr>
            <w:r w:rsidRPr="0016176B">
              <w:rPr>
                <w:rFonts w:hint="eastAsia"/>
                <w:b/>
                <w:bCs/>
                <w:sz w:val="16"/>
                <w:szCs w:val="20"/>
                <w:rtl/>
              </w:rPr>
              <w:t>אריאל</w:t>
            </w:r>
          </w:p>
        </w:tc>
        <w:tc>
          <w:tcPr>
            <w:tcW w:w="1417" w:type="dxa"/>
            <w:tcBorders>
              <w:top w:val="nil"/>
              <w:bottom w:val="nil"/>
            </w:tcBorders>
            <w:vAlign w:val="bottom"/>
          </w:tcPr>
          <w:p w:rsidR="000A2FDC" w:rsidRPr="0016176B" w:rsidP="007D2D7C">
            <w:pPr>
              <w:spacing w:line="269" w:lineRule="auto"/>
              <w:rPr>
                <w:sz w:val="16"/>
                <w:szCs w:val="20"/>
                <w:rtl/>
              </w:rPr>
            </w:pPr>
            <w:r w:rsidRPr="0016176B">
              <w:rPr>
                <w:rFonts w:hint="cs"/>
                <w:sz w:val="16"/>
                <w:szCs w:val="20"/>
                <w:rtl/>
              </w:rPr>
              <w:t>28</w:t>
            </w:r>
          </w:p>
        </w:tc>
        <w:tc>
          <w:tcPr>
            <w:tcW w:w="4111" w:type="dxa"/>
            <w:tcBorders>
              <w:top w:val="nil"/>
              <w:bottom w:val="nil"/>
            </w:tcBorders>
            <w:vAlign w:val="bottom"/>
          </w:tcPr>
          <w:p w:rsidR="000A2FDC" w:rsidRPr="0016176B" w:rsidP="007D2D7C">
            <w:pPr>
              <w:spacing w:line="269" w:lineRule="auto"/>
              <w:rPr>
                <w:sz w:val="16"/>
                <w:szCs w:val="20"/>
                <w:rtl/>
              </w:rPr>
            </w:pPr>
            <w:r w:rsidRPr="0016176B">
              <w:rPr>
                <w:rFonts w:hint="cs"/>
                <w:sz w:val="16"/>
                <w:szCs w:val="20"/>
                <w:rtl/>
              </w:rPr>
              <w:t>10</w:t>
            </w:r>
          </w:p>
        </w:tc>
      </w:tr>
      <w:tr w:rsidTr="00FB2777">
        <w:tblPrEx>
          <w:tblW w:w="0" w:type="auto"/>
          <w:jc w:val="center"/>
          <w:tblLook w:val="04A0"/>
        </w:tblPrEx>
        <w:trPr>
          <w:jc w:val="center"/>
        </w:trPr>
        <w:tc>
          <w:tcPr>
            <w:tcW w:w="1834" w:type="dxa"/>
            <w:tcBorders>
              <w:top w:val="nil"/>
            </w:tcBorders>
            <w:shd w:val="clear" w:color="auto" w:fill="auto"/>
            <w:vAlign w:val="bottom"/>
          </w:tcPr>
          <w:p w:rsidR="000A2FDC" w:rsidRPr="0016176B" w:rsidP="007D2D7C">
            <w:pPr>
              <w:spacing w:line="269" w:lineRule="auto"/>
              <w:rPr>
                <w:b/>
                <w:bCs/>
                <w:sz w:val="16"/>
                <w:szCs w:val="20"/>
                <w:rtl/>
              </w:rPr>
            </w:pPr>
            <w:r w:rsidRPr="0016176B">
              <w:rPr>
                <w:rFonts w:hint="eastAsia"/>
                <w:b/>
                <w:bCs/>
                <w:sz w:val="16"/>
                <w:szCs w:val="20"/>
                <w:rtl/>
              </w:rPr>
              <w:t>שומרון</w:t>
            </w:r>
          </w:p>
        </w:tc>
        <w:tc>
          <w:tcPr>
            <w:tcW w:w="1417" w:type="dxa"/>
            <w:tcBorders>
              <w:top w:val="nil"/>
            </w:tcBorders>
            <w:vAlign w:val="bottom"/>
          </w:tcPr>
          <w:p w:rsidR="000A2FDC" w:rsidRPr="0016176B" w:rsidP="007D2D7C">
            <w:pPr>
              <w:spacing w:line="269" w:lineRule="auto"/>
              <w:rPr>
                <w:sz w:val="16"/>
                <w:szCs w:val="20"/>
                <w:rtl/>
              </w:rPr>
            </w:pPr>
            <w:r w:rsidRPr="0016176B">
              <w:rPr>
                <w:rFonts w:hint="cs"/>
                <w:sz w:val="16"/>
                <w:szCs w:val="20"/>
                <w:rtl/>
              </w:rPr>
              <w:t>24</w:t>
            </w:r>
          </w:p>
        </w:tc>
        <w:tc>
          <w:tcPr>
            <w:tcW w:w="4111" w:type="dxa"/>
            <w:tcBorders>
              <w:top w:val="nil"/>
            </w:tcBorders>
            <w:vAlign w:val="bottom"/>
          </w:tcPr>
          <w:p w:rsidR="000A2FDC" w:rsidRPr="0016176B" w:rsidP="007D2D7C">
            <w:pPr>
              <w:spacing w:line="269" w:lineRule="auto"/>
              <w:rPr>
                <w:sz w:val="16"/>
                <w:szCs w:val="20"/>
                <w:rtl/>
              </w:rPr>
            </w:pPr>
            <w:r w:rsidRPr="0016176B">
              <w:rPr>
                <w:rFonts w:hint="cs"/>
                <w:sz w:val="16"/>
                <w:szCs w:val="20"/>
                <w:rtl/>
              </w:rPr>
              <w:t>24</w:t>
            </w:r>
          </w:p>
        </w:tc>
      </w:tr>
    </w:tbl>
    <w:p w:rsidR="0045260A" w:rsidRPr="00E2265E" w:rsidP="00557279">
      <w:pPr>
        <w:spacing w:before="120" w:line="269" w:lineRule="auto"/>
        <w:ind w:left="720"/>
        <w:jc w:val="left"/>
        <w:rPr>
          <w:szCs w:val="20"/>
          <w:rtl/>
        </w:rPr>
      </w:pPr>
      <w:r w:rsidRPr="00E2265E">
        <w:rPr>
          <w:rFonts w:hint="cs"/>
          <w:szCs w:val="20"/>
          <w:rtl/>
        </w:rPr>
        <w:t>*</w:t>
      </w:r>
      <w:r w:rsidRPr="00E2265E" w:rsidR="00C10025">
        <w:rPr>
          <w:rFonts w:hint="cs"/>
          <w:szCs w:val="20"/>
          <w:rtl/>
        </w:rPr>
        <w:t>כמו כן</w:t>
      </w:r>
      <w:r w:rsidR="00FC71A0">
        <w:rPr>
          <w:rFonts w:hint="cs"/>
          <w:szCs w:val="20"/>
          <w:rtl/>
        </w:rPr>
        <w:t>,</w:t>
      </w:r>
      <w:r w:rsidRPr="00E2265E" w:rsidR="00C10025">
        <w:rPr>
          <w:rFonts w:hint="cs"/>
          <w:szCs w:val="20"/>
          <w:rtl/>
        </w:rPr>
        <w:t xml:space="preserve"> באתר עצמו כלולים 11 חוקי עזר כפולים (מדובר באותו החוק עצמו). </w:t>
      </w:r>
    </w:p>
    <w:p w:rsidR="000A2FDC" w:rsidP="007D2D7C">
      <w:pPr>
        <w:pStyle w:val="a"/>
        <w:spacing w:line="269" w:lineRule="auto"/>
        <w:rPr>
          <w:rtl/>
        </w:rPr>
      </w:pPr>
    </w:p>
    <w:p w:rsidR="00FA4EF6" w:rsidP="007D2D7C">
      <w:pPr>
        <w:spacing w:line="269" w:lineRule="auto"/>
        <w:rPr>
          <w:b/>
          <w:bCs/>
          <w:rtl/>
        </w:rPr>
      </w:pPr>
      <w:r>
        <w:rPr>
          <w:rFonts w:hint="cs"/>
          <w:b/>
          <w:bCs/>
          <w:rtl/>
        </w:rPr>
        <w:t xml:space="preserve">מהאמור לעיל עולה כי מאגר המידע </w:t>
      </w:r>
      <w:r w:rsidR="00EE13D9">
        <w:rPr>
          <w:rFonts w:hint="cs"/>
          <w:b/>
          <w:bCs/>
          <w:rtl/>
        </w:rPr>
        <w:t xml:space="preserve">של משרד הפנים </w:t>
      </w:r>
      <w:r>
        <w:rPr>
          <w:rFonts w:hint="cs"/>
          <w:b/>
          <w:bCs/>
          <w:rtl/>
        </w:rPr>
        <w:t xml:space="preserve">העוסק בחוקי עזר ברשויות המקומיות בשומרון </w:t>
      </w:r>
      <w:r w:rsidR="00537199">
        <w:rPr>
          <w:rFonts w:hint="cs"/>
          <w:b/>
          <w:bCs/>
          <w:rtl/>
        </w:rPr>
        <w:t xml:space="preserve">אינו </w:t>
      </w:r>
      <w:r>
        <w:rPr>
          <w:rFonts w:hint="cs"/>
          <w:b/>
          <w:bCs/>
          <w:rtl/>
        </w:rPr>
        <w:t xml:space="preserve">מלא </w:t>
      </w:r>
      <w:r w:rsidR="00537199">
        <w:rPr>
          <w:rFonts w:hint="cs"/>
          <w:b/>
          <w:bCs/>
          <w:rtl/>
        </w:rPr>
        <w:t>ואינו מעודכן</w:t>
      </w:r>
      <w:r>
        <w:rPr>
          <w:rFonts w:hint="cs"/>
          <w:b/>
          <w:bCs/>
          <w:rtl/>
        </w:rPr>
        <w:t xml:space="preserve">. </w:t>
      </w:r>
    </w:p>
    <w:p w:rsidR="00823745" w:rsidP="007D2D7C">
      <w:pPr>
        <w:pStyle w:val="a"/>
        <w:spacing w:line="269" w:lineRule="auto"/>
        <w:rPr>
          <w:rtl/>
        </w:rPr>
      </w:pPr>
    </w:p>
    <w:p w:rsidR="00823745" w:rsidRPr="002621BC" w:rsidP="007D2D7C">
      <w:pPr>
        <w:spacing w:line="269" w:lineRule="auto"/>
        <w:ind w:left="-2"/>
        <w:rPr>
          <w:rFonts w:eastAsia="Times New Roman"/>
          <w:sz w:val="24"/>
          <w:rtl/>
          <w:lang w:eastAsia="he-IL"/>
        </w:rPr>
      </w:pPr>
      <w:r>
        <w:rPr>
          <w:rFonts w:eastAsia="Times New Roman" w:hint="cs"/>
          <w:sz w:val="24"/>
          <w:rtl/>
        </w:rPr>
        <w:t xml:space="preserve">משרד הפנים מסר בתשובתו כי </w:t>
      </w:r>
      <w:r w:rsidRPr="002621BC">
        <w:rPr>
          <w:rFonts w:eastAsia="Times New Roman"/>
          <w:sz w:val="24"/>
          <w:rtl/>
          <w:lang w:eastAsia="he-IL"/>
        </w:rPr>
        <w:t xml:space="preserve">אין חובה חוקית המחייבת </w:t>
      </w:r>
      <w:r>
        <w:rPr>
          <w:rFonts w:eastAsia="Times New Roman" w:hint="cs"/>
          <w:sz w:val="24"/>
          <w:rtl/>
          <w:lang w:eastAsia="he-IL"/>
        </w:rPr>
        <w:t>אותו</w:t>
      </w:r>
      <w:r w:rsidRPr="002621BC">
        <w:rPr>
          <w:rFonts w:eastAsia="Times New Roman"/>
          <w:sz w:val="24"/>
          <w:rtl/>
          <w:lang w:eastAsia="he-IL"/>
        </w:rPr>
        <w:t xml:space="preserve"> לייצר מאגר חקיקה כאמור והחובה לפרסם את חוקי העזר חלה על הרשות המקומית בלבד</w:t>
      </w:r>
      <w:r>
        <w:rPr>
          <w:rFonts w:eastAsia="Times New Roman" w:hint="cs"/>
          <w:sz w:val="24"/>
          <w:rtl/>
          <w:lang w:eastAsia="he-IL"/>
        </w:rPr>
        <w:t>.</w:t>
      </w:r>
      <w:r w:rsidRPr="002621BC">
        <w:rPr>
          <w:rFonts w:eastAsia="Times New Roman"/>
          <w:sz w:val="24"/>
          <w:rtl/>
          <w:lang w:eastAsia="he-IL"/>
        </w:rPr>
        <w:t xml:space="preserve"> </w:t>
      </w:r>
      <w:r>
        <w:rPr>
          <w:rFonts w:eastAsia="Times New Roman" w:hint="cs"/>
          <w:sz w:val="24"/>
          <w:rtl/>
          <w:lang w:eastAsia="he-IL"/>
        </w:rPr>
        <w:t>וכי הוא</w:t>
      </w:r>
      <w:r w:rsidRPr="002621BC">
        <w:rPr>
          <w:rFonts w:eastAsia="Times New Roman"/>
          <w:sz w:val="24"/>
          <w:rtl/>
          <w:lang w:eastAsia="he-IL"/>
        </w:rPr>
        <w:t xml:space="preserve"> הקים את מאגר החקיקה כשירות נוסף לציבור</w:t>
      </w:r>
      <w:r w:rsidR="00B73C8B">
        <w:rPr>
          <w:rFonts w:eastAsia="Times New Roman" w:hint="cs"/>
          <w:sz w:val="24"/>
          <w:rtl/>
          <w:lang w:eastAsia="he-IL"/>
        </w:rPr>
        <w:t>. המשרד</w:t>
      </w:r>
      <w:r w:rsidRPr="002621BC">
        <w:rPr>
          <w:rFonts w:eastAsia="Times New Roman"/>
          <w:sz w:val="24"/>
          <w:rtl/>
          <w:lang w:eastAsia="he-IL"/>
        </w:rPr>
        <w:t xml:space="preserve"> מתחזק ומעדכן את המאגר באופן עתי, באמצעים הנתונים לרשותו</w:t>
      </w:r>
      <w:r w:rsidRPr="002621BC">
        <w:rPr>
          <w:rFonts w:eastAsia="Times New Roman" w:hint="cs"/>
          <w:sz w:val="24"/>
          <w:rtl/>
          <w:lang w:eastAsia="he-IL"/>
        </w:rPr>
        <w:t>.</w:t>
      </w:r>
      <w:r>
        <w:rPr>
          <w:rFonts w:eastAsia="Times New Roman" w:hint="cs"/>
          <w:sz w:val="24"/>
          <w:rtl/>
          <w:lang w:eastAsia="he-IL"/>
        </w:rPr>
        <w:t xml:space="preserve"> עוד מסר משרד הפנים כי </w:t>
      </w:r>
      <w:r w:rsidRPr="002621BC">
        <w:rPr>
          <w:rFonts w:eastAsia="Times New Roman"/>
          <w:sz w:val="24"/>
          <w:rtl/>
          <w:lang w:eastAsia="he-IL"/>
        </w:rPr>
        <w:t>ברשויות ב</w:t>
      </w:r>
      <w:r w:rsidR="00E20645">
        <w:rPr>
          <w:rFonts w:eastAsia="Times New Roman" w:hint="cs"/>
          <w:sz w:val="24"/>
          <w:rtl/>
          <w:lang w:eastAsia="he-IL"/>
        </w:rPr>
        <w:t>א</w:t>
      </w:r>
      <w:r w:rsidRPr="002621BC">
        <w:rPr>
          <w:rFonts w:eastAsia="Times New Roman"/>
          <w:sz w:val="24"/>
          <w:rtl/>
          <w:lang w:eastAsia="he-IL"/>
        </w:rPr>
        <w:t>יו"ש אין חובת פרסום ברשומות</w:t>
      </w:r>
      <w:r w:rsidRPr="002621BC">
        <w:rPr>
          <w:rFonts w:eastAsia="Times New Roman" w:hint="cs"/>
          <w:sz w:val="24"/>
          <w:rtl/>
          <w:lang w:eastAsia="he-IL"/>
        </w:rPr>
        <w:t xml:space="preserve"> ולפיכך </w:t>
      </w:r>
      <w:r w:rsidRPr="002621BC">
        <w:rPr>
          <w:rFonts w:eastAsia="Times New Roman" w:hint="eastAsia"/>
          <w:sz w:val="24"/>
          <w:rtl/>
          <w:lang w:eastAsia="he-IL"/>
        </w:rPr>
        <w:t>קיים</w:t>
      </w:r>
      <w:r w:rsidRPr="002621BC">
        <w:rPr>
          <w:rFonts w:eastAsia="Times New Roman"/>
          <w:sz w:val="24"/>
          <w:rtl/>
          <w:lang w:eastAsia="he-IL"/>
        </w:rPr>
        <w:t xml:space="preserve"> קושי מהותי באיתור חוקי העזר </w:t>
      </w:r>
      <w:r w:rsidRPr="002621BC">
        <w:rPr>
          <w:rFonts w:eastAsia="Times New Roman" w:hint="cs"/>
          <w:sz w:val="24"/>
          <w:rtl/>
          <w:lang w:eastAsia="he-IL"/>
        </w:rPr>
        <w:t>כפי שנחקקו והותקנו לאורך השנים בקביעת נוסחם התקף. לפיכך, הקמת</w:t>
      </w:r>
      <w:r w:rsidRPr="002621BC">
        <w:rPr>
          <w:rFonts w:eastAsia="Times New Roman"/>
          <w:sz w:val="24"/>
          <w:rtl/>
          <w:lang w:eastAsia="he-IL"/>
        </w:rPr>
        <w:t xml:space="preserve"> מאגר </w:t>
      </w:r>
      <w:r>
        <w:rPr>
          <w:rFonts w:eastAsia="Times New Roman" w:hint="cs"/>
          <w:sz w:val="24"/>
          <w:rtl/>
          <w:lang w:eastAsia="he-IL"/>
        </w:rPr>
        <w:t xml:space="preserve">חוקי העזר של </w:t>
      </w:r>
      <w:r w:rsidRPr="002621BC">
        <w:rPr>
          <w:rFonts w:eastAsia="Times New Roman"/>
          <w:sz w:val="24"/>
          <w:rtl/>
          <w:lang w:eastAsia="he-IL"/>
        </w:rPr>
        <w:t xml:space="preserve">רשויות </w:t>
      </w:r>
      <w:r w:rsidR="00E20645">
        <w:rPr>
          <w:rFonts w:eastAsia="Times New Roman" w:hint="cs"/>
          <w:sz w:val="24"/>
          <w:rtl/>
          <w:lang w:eastAsia="he-IL"/>
        </w:rPr>
        <w:t>א</w:t>
      </w:r>
      <w:r w:rsidRPr="002621BC">
        <w:rPr>
          <w:rFonts w:eastAsia="Times New Roman"/>
          <w:sz w:val="24"/>
          <w:rtl/>
          <w:lang w:eastAsia="he-IL"/>
        </w:rPr>
        <w:t>יו"ש נמצא עדיין בתהליך הקמה שטרם הסתיים והמידע המפורסם אינו ממצה.</w:t>
      </w:r>
      <w:r w:rsidRPr="002621BC">
        <w:rPr>
          <w:rFonts w:eastAsia="Times New Roman" w:hint="cs"/>
          <w:sz w:val="24"/>
          <w:rtl/>
          <w:lang w:eastAsia="he-IL"/>
        </w:rPr>
        <w:t xml:space="preserve"> </w:t>
      </w:r>
    </w:p>
    <w:p w:rsidR="00823745" w:rsidP="007D2D7C">
      <w:pPr>
        <w:pStyle w:val="a"/>
        <w:spacing w:line="269" w:lineRule="auto"/>
        <w:rPr>
          <w:rtl/>
        </w:rPr>
      </w:pPr>
    </w:p>
    <w:p w:rsidR="00823745" w:rsidRPr="00346AB4" w:rsidP="00FA0FC6">
      <w:pPr>
        <w:spacing w:line="269" w:lineRule="auto"/>
        <w:ind w:left="-2"/>
        <w:rPr>
          <w:rFonts w:eastAsia="Times New Roman"/>
          <w:b/>
          <w:bCs/>
          <w:sz w:val="24"/>
          <w:rtl/>
        </w:rPr>
      </w:pPr>
      <w:r w:rsidRPr="00C9728C">
        <w:rPr>
          <w:rFonts w:hint="cs"/>
          <w:b/>
          <w:bCs/>
          <w:rtl/>
        </w:rPr>
        <w:t xml:space="preserve">מן הראוי </w:t>
      </w:r>
      <w:r w:rsidR="009D5D68">
        <w:rPr>
          <w:rFonts w:hint="cs"/>
          <w:b/>
          <w:bCs/>
          <w:rtl/>
        </w:rPr>
        <w:t>שרשימת</w:t>
      </w:r>
      <w:r w:rsidRPr="00C9728C">
        <w:rPr>
          <w:rFonts w:hint="cs"/>
          <w:b/>
          <w:bCs/>
          <w:rtl/>
        </w:rPr>
        <w:t xml:space="preserve"> חוקי העזר במאגר החקיקה </w:t>
      </w:r>
      <w:r w:rsidR="009D5D68">
        <w:rPr>
          <w:rFonts w:hint="cs"/>
          <w:b/>
          <w:bCs/>
          <w:rtl/>
        </w:rPr>
        <w:t>ש</w:t>
      </w:r>
      <w:r w:rsidRPr="00C9728C">
        <w:rPr>
          <w:rFonts w:hint="cs"/>
          <w:b/>
          <w:bCs/>
          <w:rtl/>
        </w:rPr>
        <w:t xml:space="preserve">הקים משרד הפנים בשירות לציבור </w:t>
      </w:r>
      <w:r w:rsidR="009D5D68">
        <w:rPr>
          <w:rFonts w:hint="cs"/>
          <w:b/>
          <w:bCs/>
          <w:rtl/>
        </w:rPr>
        <w:t xml:space="preserve">תהיה זמינה, שלמה ומעודכנת. </w:t>
      </w:r>
      <w:r w:rsidRPr="004B54A7" w:rsidR="004B54A7">
        <w:rPr>
          <w:b/>
          <w:bCs/>
          <w:rtl/>
        </w:rPr>
        <w:t>על משרד הפנים</w:t>
      </w:r>
      <w:r w:rsidR="008C0494">
        <w:rPr>
          <w:b/>
          <w:bCs/>
          <w:rtl/>
        </w:rPr>
        <w:t xml:space="preserve"> </w:t>
      </w:r>
      <w:r w:rsidRPr="004B54A7" w:rsidR="004B54A7">
        <w:rPr>
          <w:b/>
          <w:bCs/>
          <w:rtl/>
        </w:rPr>
        <w:t>לפעול</w:t>
      </w:r>
      <w:r w:rsidR="008C0494">
        <w:rPr>
          <w:b/>
          <w:bCs/>
          <w:rtl/>
        </w:rPr>
        <w:t xml:space="preserve"> </w:t>
      </w:r>
      <w:r w:rsidRPr="004B54A7" w:rsidR="004B54A7">
        <w:rPr>
          <w:b/>
          <w:bCs/>
          <w:rtl/>
        </w:rPr>
        <w:t>לעדכן במאגר את חוקי העזר</w:t>
      </w:r>
      <w:r w:rsidR="008C0494">
        <w:rPr>
          <w:b/>
          <w:bCs/>
          <w:rtl/>
        </w:rPr>
        <w:t xml:space="preserve"> </w:t>
      </w:r>
      <w:r>
        <w:rPr>
          <w:rFonts w:eastAsia="Times New Roman" w:hint="cs"/>
          <w:b/>
          <w:bCs/>
          <w:sz w:val="24"/>
          <w:rtl/>
        </w:rPr>
        <w:t>שנחקקו על ידי הרשויות המקומיות ב</w:t>
      </w:r>
      <w:r w:rsidR="00E20645">
        <w:rPr>
          <w:rFonts w:eastAsia="Times New Roman" w:hint="cs"/>
          <w:b/>
          <w:bCs/>
          <w:sz w:val="24"/>
          <w:rtl/>
        </w:rPr>
        <w:t>א</w:t>
      </w:r>
      <w:r>
        <w:rPr>
          <w:rFonts w:eastAsia="Times New Roman" w:hint="cs"/>
          <w:b/>
          <w:bCs/>
          <w:sz w:val="24"/>
          <w:rtl/>
        </w:rPr>
        <w:t>יו"ש.</w:t>
      </w:r>
    </w:p>
    <w:p w:rsidR="00263D06" w:rsidRPr="005A3102" w:rsidP="007D2D7C">
      <w:pPr>
        <w:spacing w:line="269" w:lineRule="auto"/>
        <w:rPr>
          <w:rtl/>
        </w:rPr>
      </w:pPr>
    </w:p>
    <w:p w:rsidR="00F56687" w:rsidRPr="005B660E" w:rsidP="007D2D7C">
      <w:pPr>
        <w:pStyle w:val="Heading5"/>
        <w:spacing w:line="269" w:lineRule="auto"/>
        <w:rPr>
          <w:rtl/>
        </w:rPr>
      </w:pPr>
      <w:r w:rsidRPr="005B660E">
        <w:rPr>
          <w:rFonts w:hint="eastAsia"/>
          <w:rtl/>
        </w:rPr>
        <w:t>פרסום</w:t>
      </w:r>
      <w:r w:rsidRPr="005B660E">
        <w:rPr>
          <w:rtl/>
        </w:rPr>
        <w:t xml:space="preserve"> </w:t>
      </w:r>
      <w:r w:rsidRPr="005B660E">
        <w:rPr>
          <w:rFonts w:hint="eastAsia"/>
          <w:rtl/>
        </w:rPr>
        <w:t>חוקי</w:t>
      </w:r>
      <w:r w:rsidRPr="005B660E">
        <w:rPr>
          <w:rtl/>
        </w:rPr>
        <w:t xml:space="preserve"> </w:t>
      </w:r>
      <w:r w:rsidRPr="005B660E">
        <w:rPr>
          <w:rFonts w:hint="eastAsia"/>
          <w:rtl/>
        </w:rPr>
        <w:t>העזר</w:t>
      </w:r>
      <w:r w:rsidRPr="005B660E">
        <w:rPr>
          <w:rtl/>
        </w:rPr>
        <w:t xml:space="preserve"> </w:t>
      </w:r>
      <w:r w:rsidR="007C7AEC">
        <w:rPr>
          <w:rFonts w:hint="cs"/>
          <w:rtl/>
        </w:rPr>
        <w:t>במרשתת</w:t>
      </w:r>
      <w:r w:rsidRPr="005B660E" w:rsidR="007C7AEC">
        <w:rPr>
          <w:rFonts w:hint="cs"/>
          <w:rtl/>
        </w:rPr>
        <w:t xml:space="preserve"> </w:t>
      </w:r>
      <w:r w:rsidRPr="005B660E">
        <w:rPr>
          <w:rFonts w:hint="cs"/>
          <w:rtl/>
        </w:rPr>
        <w:t>על ידי הרשויות המקומיות</w:t>
      </w:r>
    </w:p>
    <w:p w:rsidR="00F56687" w:rsidRPr="00F56687" w:rsidP="007D2D7C">
      <w:pPr>
        <w:spacing w:line="269" w:lineRule="auto"/>
        <w:ind w:left="-567"/>
        <w:rPr>
          <w:szCs w:val="20"/>
          <w:rtl/>
        </w:rPr>
      </w:pPr>
    </w:p>
    <w:p w:rsidR="00F56687" w:rsidP="007D2D7C">
      <w:pPr>
        <w:widowControl w:val="0"/>
        <w:tabs>
          <w:tab w:val="left" w:pos="282"/>
          <w:tab w:val="left" w:pos="1021"/>
          <w:tab w:val="left" w:pos="1474"/>
          <w:tab w:val="left" w:pos="1928"/>
          <w:tab w:val="left" w:pos="2381"/>
          <w:tab w:val="left" w:pos="2835"/>
          <w:tab w:val="right" w:leader="dot" w:pos="6259"/>
        </w:tabs>
        <w:suppressAutoHyphens/>
        <w:autoSpaceDE w:val="0"/>
        <w:autoSpaceDN w:val="0"/>
        <w:spacing w:line="269" w:lineRule="auto"/>
        <w:ind w:left="-2"/>
        <w:rPr>
          <w:rFonts w:eastAsia="Times New Roman"/>
          <w:sz w:val="24"/>
          <w:rtl/>
        </w:rPr>
      </w:pPr>
      <w:r w:rsidRPr="00F56687">
        <w:rPr>
          <w:rFonts w:eastAsia="Times New Roman"/>
          <w:sz w:val="24"/>
          <w:rtl/>
        </w:rPr>
        <w:t>חוק חופש המידע, התשנ"ח-1998 (להלן - חוק חופש המידע)</w:t>
      </w:r>
      <w:r w:rsidR="009D5D68">
        <w:rPr>
          <w:rFonts w:eastAsia="Times New Roman" w:hint="cs"/>
          <w:sz w:val="24"/>
          <w:rtl/>
        </w:rPr>
        <w:t>,</w:t>
      </w:r>
      <w:r w:rsidRPr="00F56687">
        <w:rPr>
          <w:rFonts w:eastAsia="Times New Roman"/>
          <w:sz w:val="24"/>
          <w:rtl/>
        </w:rPr>
        <w:t xml:space="preserve"> מעגן את זכותו של כל אזרח או תושב לקבל מידע מרשויות ציבוריות</w:t>
      </w:r>
      <w:r w:rsidRPr="00F56687">
        <w:rPr>
          <w:rFonts w:eastAsia="Times New Roman" w:cs="Times New Roman"/>
          <w:noProof/>
          <w:sz w:val="24"/>
          <w:szCs w:val="26"/>
          <w:rtl/>
          <w:lang w:eastAsia="he-IL"/>
        </w:rPr>
        <w:t>.</w:t>
      </w:r>
      <w:r w:rsidRPr="00F56687">
        <w:rPr>
          <w:rFonts w:eastAsia="Times New Roman" w:hint="eastAsia"/>
          <w:sz w:val="24"/>
          <w:rtl/>
        </w:rPr>
        <w:t xml:space="preserve"> סעיף</w:t>
      </w:r>
      <w:r w:rsidRPr="00F56687">
        <w:rPr>
          <w:rFonts w:eastAsia="Times New Roman"/>
          <w:sz w:val="24"/>
          <w:rtl/>
        </w:rPr>
        <w:t xml:space="preserve"> 140</w:t>
      </w:r>
      <w:r w:rsidRPr="00F56687">
        <w:rPr>
          <w:rFonts w:eastAsia="Times New Roman" w:hint="eastAsia"/>
          <w:sz w:val="24"/>
          <w:rtl/>
        </w:rPr>
        <w:t>יג</w:t>
      </w:r>
      <w:r w:rsidRPr="00F56687">
        <w:rPr>
          <w:rFonts w:eastAsia="Times New Roman"/>
          <w:sz w:val="24"/>
          <w:rtl/>
        </w:rPr>
        <w:t xml:space="preserve"> </w:t>
      </w:r>
      <w:r w:rsidRPr="00F56687">
        <w:rPr>
          <w:rFonts w:eastAsia="Times New Roman" w:hint="eastAsia"/>
          <w:sz w:val="24"/>
          <w:rtl/>
        </w:rPr>
        <w:t>לתקנון</w:t>
      </w:r>
      <w:r w:rsidRPr="00F56687">
        <w:rPr>
          <w:rFonts w:eastAsia="Times New Roman"/>
          <w:sz w:val="24"/>
          <w:rtl/>
        </w:rPr>
        <w:t xml:space="preserve"> </w:t>
      </w:r>
      <w:r w:rsidRPr="00F56687">
        <w:rPr>
          <w:rFonts w:eastAsia="Times New Roman" w:hint="eastAsia"/>
          <w:sz w:val="24"/>
          <w:rtl/>
        </w:rPr>
        <w:t>החיל</w:t>
      </w:r>
      <w:r w:rsidRPr="00F56687">
        <w:rPr>
          <w:rFonts w:eastAsia="Times New Roman"/>
          <w:sz w:val="24"/>
          <w:rtl/>
        </w:rPr>
        <w:t xml:space="preserve"> </w:t>
      </w:r>
      <w:r w:rsidRPr="00F56687">
        <w:rPr>
          <w:rFonts w:eastAsia="Times New Roman" w:hint="eastAsia"/>
          <w:sz w:val="24"/>
          <w:rtl/>
        </w:rPr>
        <w:t>את</w:t>
      </w:r>
      <w:r w:rsidRPr="00F56687">
        <w:rPr>
          <w:rFonts w:eastAsia="Times New Roman"/>
          <w:sz w:val="24"/>
          <w:rtl/>
        </w:rPr>
        <w:t xml:space="preserve"> </w:t>
      </w:r>
      <w:r w:rsidRPr="00F56687">
        <w:rPr>
          <w:rFonts w:eastAsia="Times New Roman" w:hint="eastAsia"/>
          <w:sz w:val="24"/>
          <w:rtl/>
        </w:rPr>
        <w:t>חוק</w:t>
      </w:r>
      <w:r w:rsidRPr="00F56687">
        <w:rPr>
          <w:rFonts w:eastAsia="Times New Roman"/>
          <w:sz w:val="24"/>
          <w:rtl/>
        </w:rPr>
        <w:t xml:space="preserve"> </w:t>
      </w:r>
      <w:r w:rsidRPr="00F56687">
        <w:rPr>
          <w:rFonts w:eastAsia="Times New Roman" w:hint="eastAsia"/>
          <w:sz w:val="24"/>
          <w:rtl/>
        </w:rPr>
        <w:t>חופש</w:t>
      </w:r>
      <w:r w:rsidRPr="00F56687">
        <w:rPr>
          <w:rFonts w:eastAsia="Times New Roman"/>
          <w:sz w:val="24"/>
          <w:rtl/>
        </w:rPr>
        <w:t xml:space="preserve"> </w:t>
      </w:r>
      <w:r w:rsidRPr="00F56687">
        <w:rPr>
          <w:rFonts w:eastAsia="Times New Roman" w:hint="eastAsia"/>
          <w:sz w:val="24"/>
          <w:rtl/>
        </w:rPr>
        <w:t>המידע</w:t>
      </w:r>
      <w:r w:rsidR="00B122AD">
        <w:rPr>
          <w:rFonts w:eastAsia="Times New Roman"/>
          <w:sz w:val="24"/>
          <w:rtl/>
        </w:rPr>
        <w:t xml:space="preserve"> </w:t>
      </w:r>
      <w:r w:rsidRPr="00F56687">
        <w:rPr>
          <w:rFonts w:eastAsia="Times New Roman" w:hint="eastAsia"/>
          <w:sz w:val="24"/>
          <w:rtl/>
        </w:rPr>
        <w:t>על</w:t>
      </w:r>
      <w:r w:rsidRPr="00F56687">
        <w:rPr>
          <w:rFonts w:eastAsia="Times New Roman"/>
          <w:sz w:val="24"/>
          <w:rtl/>
        </w:rPr>
        <w:t xml:space="preserve"> </w:t>
      </w:r>
      <w:r w:rsidRPr="00F56687">
        <w:rPr>
          <w:rFonts w:eastAsia="Times New Roman" w:hint="eastAsia"/>
          <w:sz w:val="24"/>
          <w:rtl/>
        </w:rPr>
        <w:t>הרשויות</w:t>
      </w:r>
      <w:r w:rsidRPr="00F56687">
        <w:rPr>
          <w:rFonts w:eastAsia="Times New Roman"/>
          <w:sz w:val="24"/>
          <w:rtl/>
        </w:rPr>
        <w:t xml:space="preserve"> </w:t>
      </w:r>
      <w:r w:rsidRPr="00F56687">
        <w:rPr>
          <w:rFonts w:eastAsia="Times New Roman" w:hint="eastAsia"/>
          <w:sz w:val="24"/>
          <w:rtl/>
        </w:rPr>
        <w:t>המקומיות</w:t>
      </w:r>
      <w:r w:rsidRPr="00F56687">
        <w:rPr>
          <w:rFonts w:eastAsia="Times New Roman"/>
          <w:sz w:val="24"/>
          <w:rtl/>
        </w:rPr>
        <w:t xml:space="preserve"> </w:t>
      </w:r>
      <w:r w:rsidRPr="00F56687">
        <w:rPr>
          <w:rFonts w:eastAsia="Times New Roman" w:hint="eastAsia"/>
          <w:sz w:val="24"/>
          <w:rtl/>
        </w:rPr>
        <w:t>באזור</w:t>
      </w:r>
      <w:r w:rsidRPr="00F56687">
        <w:rPr>
          <w:rFonts w:eastAsia="Times New Roman"/>
          <w:sz w:val="24"/>
          <w:rtl/>
        </w:rPr>
        <w:t xml:space="preserve"> </w:t>
      </w:r>
      <w:r w:rsidRPr="00F56687">
        <w:rPr>
          <w:rFonts w:eastAsia="Times New Roman" w:hint="eastAsia"/>
          <w:sz w:val="24"/>
          <w:rtl/>
        </w:rPr>
        <w:t>יהודה</w:t>
      </w:r>
      <w:r w:rsidRPr="00F56687">
        <w:rPr>
          <w:rFonts w:eastAsia="Times New Roman"/>
          <w:sz w:val="24"/>
          <w:rtl/>
        </w:rPr>
        <w:t xml:space="preserve"> </w:t>
      </w:r>
      <w:r w:rsidRPr="00F56687">
        <w:rPr>
          <w:rFonts w:eastAsia="Times New Roman" w:hint="eastAsia"/>
          <w:sz w:val="24"/>
          <w:rtl/>
        </w:rPr>
        <w:t>ושומרון</w:t>
      </w:r>
      <w:r w:rsidRPr="00F56687">
        <w:rPr>
          <w:rFonts w:eastAsia="Times New Roman"/>
          <w:sz w:val="24"/>
          <w:rtl/>
        </w:rPr>
        <w:t>.</w:t>
      </w:r>
    </w:p>
    <w:p w:rsidR="00F56687" w:rsidRPr="00F56687" w:rsidP="007D2D7C">
      <w:pPr>
        <w:spacing w:line="269" w:lineRule="auto"/>
        <w:ind w:left="-567"/>
        <w:rPr>
          <w:szCs w:val="20"/>
          <w:rtl/>
        </w:rPr>
      </w:pPr>
    </w:p>
    <w:p w:rsidR="00F56687" w:rsidRPr="00F56687" w:rsidP="007D2D7C">
      <w:pPr>
        <w:widowControl w:val="0"/>
        <w:tabs>
          <w:tab w:val="left" w:pos="282"/>
          <w:tab w:val="left" w:pos="1021"/>
          <w:tab w:val="left" w:pos="1474"/>
          <w:tab w:val="left" w:pos="1928"/>
          <w:tab w:val="left" w:pos="2381"/>
          <w:tab w:val="left" w:pos="2835"/>
          <w:tab w:val="right" w:leader="dot" w:pos="6259"/>
        </w:tabs>
        <w:suppressAutoHyphens/>
        <w:autoSpaceDE w:val="0"/>
        <w:autoSpaceDN w:val="0"/>
        <w:spacing w:line="269" w:lineRule="auto"/>
        <w:ind w:left="-2"/>
        <w:rPr>
          <w:rFonts w:eastAsia="Times New Roman"/>
          <w:sz w:val="24"/>
          <w:rtl/>
        </w:rPr>
      </w:pPr>
      <w:r w:rsidRPr="00F56687">
        <w:rPr>
          <w:rFonts w:eastAsia="Times New Roman" w:hint="cs"/>
          <w:sz w:val="24"/>
          <w:rtl/>
        </w:rPr>
        <w:t xml:space="preserve">בסעיף </w:t>
      </w:r>
      <w:r w:rsidR="0096254E">
        <w:rPr>
          <w:rFonts w:eastAsia="Times New Roman" w:hint="cs"/>
          <w:sz w:val="24"/>
          <w:rtl/>
        </w:rPr>
        <w:t xml:space="preserve">94 </w:t>
      </w:r>
      <w:r w:rsidRPr="00F56687">
        <w:rPr>
          <w:rFonts w:eastAsia="Times New Roman" w:hint="cs"/>
          <w:sz w:val="24"/>
          <w:rtl/>
        </w:rPr>
        <w:t>לתקנון נקבע כי חוקי עזר, לרבות חוקי עזר לדוגמה</w:t>
      </w:r>
      <w:r w:rsidR="007405A5">
        <w:rPr>
          <w:rFonts w:eastAsia="Times New Roman" w:hint="cs"/>
          <w:sz w:val="24"/>
          <w:rtl/>
        </w:rPr>
        <w:t>,</w:t>
      </w:r>
      <w:r w:rsidRPr="00F56687">
        <w:rPr>
          <w:rFonts w:eastAsia="Times New Roman" w:hint="cs"/>
          <w:sz w:val="24"/>
          <w:rtl/>
        </w:rPr>
        <w:t xml:space="preserve"> יפורסמו על לוח המודעות שבמשרדי המועצה ובמקומות ציבוריים אחרים שבתחום </w:t>
      </w:r>
      <w:r w:rsidR="007405A5">
        <w:rPr>
          <w:rFonts w:eastAsia="Times New Roman" w:hint="cs"/>
          <w:sz w:val="24"/>
          <w:rtl/>
        </w:rPr>
        <w:t>ה</w:t>
      </w:r>
      <w:r w:rsidRPr="00F56687">
        <w:rPr>
          <w:rFonts w:eastAsia="Times New Roman" w:hint="cs"/>
          <w:sz w:val="24"/>
          <w:rtl/>
        </w:rPr>
        <w:t>מועצה המקומית</w:t>
      </w:r>
      <w:r w:rsidR="000A2BED">
        <w:rPr>
          <w:rFonts w:eastAsia="Times New Roman" w:hint="cs"/>
          <w:sz w:val="24"/>
          <w:rtl/>
        </w:rPr>
        <w:t>,</w:t>
      </w:r>
      <w:r w:rsidRPr="00F56687" w:rsidR="000A2BED">
        <w:rPr>
          <w:rFonts w:eastAsia="Times New Roman" w:hint="cs"/>
          <w:sz w:val="24"/>
          <w:rtl/>
        </w:rPr>
        <w:t xml:space="preserve"> </w:t>
      </w:r>
      <w:r w:rsidR="00FA4EF6">
        <w:rPr>
          <w:rFonts w:eastAsia="Times New Roman" w:hint="cs"/>
          <w:sz w:val="24"/>
          <w:rtl/>
        </w:rPr>
        <w:t>כפי שהחליטה המועצה</w:t>
      </w:r>
      <w:r w:rsidRPr="00F56687">
        <w:rPr>
          <w:rFonts w:eastAsia="Times New Roman" w:hint="cs"/>
          <w:sz w:val="24"/>
          <w:rtl/>
        </w:rPr>
        <w:t>.</w:t>
      </w:r>
    </w:p>
    <w:p w:rsidR="00F56687" w:rsidP="007D2D7C">
      <w:pPr>
        <w:spacing w:line="269" w:lineRule="auto"/>
        <w:ind w:left="-2"/>
        <w:rPr>
          <w:rFonts w:eastAsia="Times New Roman"/>
          <w:sz w:val="24"/>
          <w:rtl/>
        </w:rPr>
      </w:pPr>
      <w:r w:rsidRPr="00F56687">
        <w:rPr>
          <w:rFonts w:eastAsia="Times New Roman" w:hint="cs"/>
          <w:sz w:val="24"/>
          <w:rtl/>
        </w:rPr>
        <w:t>בסעיף 144א</w:t>
      </w:r>
      <w:r w:rsidR="00B122AD">
        <w:rPr>
          <w:rFonts w:eastAsia="Times New Roman" w:hint="cs"/>
          <w:sz w:val="24"/>
          <w:rtl/>
        </w:rPr>
        <w:t xml:space="preserve"> </w:t>
      </w:r>
      <w:r w:rsidRPr="00F56687">
        <w:rPr>
          <w:rFonts w:eastAsia="Times New Roman" w:hint="cs"/>
          <w:sz w:val="24"/>
          <w:rtl/>
        </w:rPr>
        <w:t xml:space="preserve">לתקנון נקבע כי מועצה תקים ותפעיל </w:t>
      </w:r>
      <w:r w:rsidRPr="00F56687" w:rsidR="007405A5">
        <w:rPr>
          <w:rFonts w:eastAsia="Times New Roman" w:hint="cs"/>
          <w:sz w:val="24"/>
          <w:rtl/>
        </w:rPr>
        <w:t xml:space="preserve">ללא תשלום </w:t>
      </w:r>
      <w:r w:rsidRPr="00F56687">
        <w:rPr>
          <w:rFonts w:eastAsia="Times New Roman" w:hint="cs"/>
          <w:sz w:val="24"/>
          <w:rtl/>
        </w:rPr>
        <w:t xml:space="preserve">אתר </w:t>
      </w:r>
      <w:r w:rsidR="009E5BC3">
        <w:rPr>
          <w:rFonts w:eastAsia="Times New Roman" w:hint="cs"/>
          <w:sz w:val="24"/>
          <w:rtl/>
        </w:rPr>
        <w:t>מרשתת</w:t>
      </w:r>
      <w:r w:rsidRPr="00F56687">
        <w:rPr>
          <w:rFonts w:eastAsia="Times New Roman" w:hint="cs"/>
          <w:sz w:val="24"/>
          <w:rtl/>
        </w:rPr>
        <w:t xml:space="preserve"> נגיש לציבור, שבו תפרסם, בין השאר</w:t>
      </w:r>
      <w:r w:rsidR="007405A5">
        <w:rPr>
          <w:rFonts w:eastAsia="Times New Roman" w:hint="cs"/>
          <w:sz w:val="24"/>
          <w:rtl/>
        </w:rPr>
        <w:t>,</w:t>
      </w:r>
      <w:r w:rsidRPr="00F56687">
        <w:rPr>
          <w:rFonts w:eastAsia="Times New Roman" w:hint="cs"/>
          <w:sz w:val="24"/>
          <w:rtl/>
        </w:rPr>
        <w:t xml:space="preserve"> </w:t>
      </w:r>
      <w:r w:rsidRPr="009E5BC3">
        <w:rPr>
          <w:rFonts w:eastAsia="Times New Roman" w:hint="eastAsia"/>
          <w:sz w:val="24"/>
          <w:rtl/>
        </w:rPr>
        <w:t>מידע</w:t>
      </w:r>
      <w:r w:rsidRPr="009E5BC3">
        <w:rPr>
          <w:rFonts w:eastAsia="Times New Roman"/>
          <w:sz w:val="24"/>
          <w:rtl/>
        </w:rPr>
        <w:t xml:space="preserve"> </w:t>
      </w:r>
      <w:r w:rsidRPr="009E5BC3">
        <w:rPr>
          <w:rFonts w:eastAsia="Times New Roman" w:hint="eastAsia"/>
          <w:sz w:val="24"/>
          <w:rtl/>
        </w:rPr>
        <w:t>שעליה</w:t>
      </w:r>
      <w:r w:rsidRPr="009E5BC3">
        <w:rPr>
          <w:rFonts w:eastAsia="Times New Roman"/>
          <w:sz w:val="24"/>
          <w:rtl/>
        </w:rPr>
        <w:t xml:space="preserve"> </w:t>
      </w:r>
      <w:r w:rsidRPr="009E5BC3">
        <w:rPr>
          <w:rFonts w:eastAsia="Times New Roman" w:hint="eastAsia"/>
          <w:sz w:val="24"/>
          <w:rtl/>
        </w:rPr>
        <w:t>לפרסם</w:t>
      </w:r>
      <w:r w:rsidRPr="009E5BC3">
        <w:rPr>
          <w:rFonts w:eastAsia="Times New Roman" w:hint="cs"/>
          <w:sz w:val="24"/>
          <w:rtl/>
        </w:rPr>
        <w:t xml:space="preserve"> </w:t>
      </w:r>
      <w:r w:rsidRPr="009E5BC3">
        <w:rPr>
          <w:rFonts w:eastAsia="Times New Roman" w:hint="eastAsia"/>
          <w:sz w:val="24"/>
          <w:rtl/>
        </w:rPr>
        <w:t>וכן</w:t>
      </w:r>
      <w:r w:rsidRPr="009E5BC3">
        <w:rPr>
          <w:rFonts w:eastAsia="Times New Roman"/>
          <w:sz w:val="24"/>
          <w:rtl/>
        </w:rPr>
        <w:t xml:space="preserve"> </w:t>
      </w:r>
      <w:r w:rsidRPr="009E5BC3">
        <w:rPr>
          <w:rFonts w:eastAsia="Times New Roman" w:hint="eastAsia"/>
          <w:sz w:val="24"/>
          <w:rtl/>
        </w:rPr>
        <w:t>מידע</w:t>
      </w:r>
      <w:r w:rsidRPr="009E5BC3">
        <w:rPr>
          <w:rFonts w:eastAsia="Times New Roman"/>
          <w:sz w:val="24"/>
          <w:rtl/>
        </w:rPr>
        <w:t xml:space="preserve"> </w:t>
      </w:r>
      <w:r w:rsidRPr="009E5BC3">
        <w:rPr>
          <w:rFonts w:eastAsia="Times New Roman" w:hint="eastAsia"/>
          <w:sz w:val="24"/>
          <w:rtl/>
        </w:rPr>
        <w:t>ש</w:t>
      </w:r>
      <w:r w:rsidRPr="009E5BC3" w:rsidR="007405A5">
        <w:rPr>
          <w:rFonts w:eastAsia="Times New Roman" w:hint="eastAsia"/>
          <w:sz w:val="24"/>
          <w:rtl/>
        </w:rPr>
        <w:t>פרסם</w:t>
      </w:r>
      <w:r w:rsidRPr="009E5BC3" w:rsidR="007405A5">
        <w:rPr>
          <w:rFonts w:eastAsia="Times New Roman"/>
          <w:sz w:val="24"/>
          <w:rtl/>
        </w:rPr>
        <w:t xml:space="preserve"> </w:t>
      </w:r>
      <w:r w:rsidRPr="009E5BC3">
        <w:rPr>
          <w:rFonts w:eastAsia="Times New Roman" w:hint="eastAsia"/>
          <w:sz w:val="24"/>
          <w:rtl/>
        </w:rPr>
        <w:t>הממונה</w:t>
      </w:r>
      <w:r w:rsidRPr="0086218A" w:rsidR="0086218A">
        <w:rPr>
          <w:rFonts w:eastAsia="Times New Roman" w:hint="eastAsia"/>
          <w:sz w:val="24"/>
          <w:rtl/>
        </w:rPr>
        <w:t xml:space="preserve"> </w:t>
      </w:r>
      <w:r w:rsidRPr="009E5BC3" w:rsidR="0086218A">
        <w:rPr>
          <w:rFonts w:eastAsia="Times New Roman" w:hint="eastAsia"/>
          <w:sz w:val="24"/>
          <w:rtl/>
        </w:rPr>
        <w:t>בנוגע</w:t>
      </w:r>
      <w:r w:rsidRPr="009E5BC3" w:rsidR="0086218A">
        <w:rPr>
          <w:rFonts w:eastAsia="Times New Roman"/>
          <w:sz w:val="24"/>
          <w:rtl/>
        </w:rPr>
        <w:t xml:space="preserve"> </w:t>
      </w:r>
      <w:r w:rsidRPr="009E5BC3" w:rsidR="0086218A">
        <w:rPr>
          <w:rFonts w:eastAsia="Times New Roman" w:hint="eastAsia"/>
          <w:sz w:val="24"/>
          <w:rtl/>
        </w:rPr>
        <w:t>אליה</w:t>
      </w:r>
      <w:r w:rsidRPr="009E5BC3">
        <w:rPr>
          <w:rFonts w:eastAsia="Times New Roman"/>
          <w:sz w:val="24"/>
          <w:rtl/>
        </w:rPr>
        <w:t>.</w:t>
      </w:r>
      <w:r w:rsidRPr="00F56687">
        <w:rPr>
          <w:rFonts w:eastAsia="Times New Roman" w:hint="cs"/>
          <w:sz w:val="24"/>
          <w:rtl/>
        </w:rPr>
        <w:t xml:space="preserve"> </w:t>
      </w:r>
      <w:r w:rsidR="00BD50FC">
        <w:rPr>
          <w:rFonts w:eastAsia="Times New Roman" w:hint="cs"/>
          <w:sz w:val="24"/>
          <w:rtl/>
        </w:rPr>
        <w:t>מסעיף זה עולה כי</w:t>
      </w:r>
      <w:r w:rsidRPr="00F56687">
        <w:rPr>
          <w:rFonts w:eastAsia="Times New Roman" w:hint="cs"/>
          <w:sz w:val="24"/>
          <w:rtl/>
        </w:rPr>
        <w:t xml:space="preserve"> על הרשות המקומית</w:t>
      </w:r>
      <w:r w:rsidR="00BD50FC">
        <w:rPr>
          <w:rFonts w:eastAsia="Times New Roman" w:hint="cs"/>
          <w:sz w:val="24"/>
          <w:rtl/>
        </w:rPr>
        <w:t xml:space="preserve"> מוטלת החובה</w:t>
      </w:r>
      <w:r w:rsidRPr="00F56687">
        <w:rPr>
          <w:rFonts w:eastAsia="Times New Roman" w:hint="cs"/>
          <w:sz w:val="24"/>
          <w:rtl/>
        </w:rPr>
        <w:t xml:space="preserve"> לפרסם</w:t>
      </w:r>
      <w:r w:rsidR="00BD50FC">
        <w:rPr>
          <w:rFonts w:eastAsia="Times New Roman" w:hint="cs"/>
          <w:sz w:val="24"/>
          <w:rtl/>
        </w:rPr>
        <w:t xml:space="preserve"> את חוקי העזר</w:t>
      </w:r>
      <w:r w:rsidRPr="00F56687">
        <w:rPr>
          <w:rFonts w:eastAsia="Times New Roman" w:hint="cs"/>
          <w:sz w:val="24"/>
          <w:rtl/>
        </w:rPr>
        <w:t xml:space="preserve">. </w:t>
      </w:r>
    </w:p>
    <w:p w:rsidR="00F56687" w:rsidRPr="00F56687" w:rsidP="007D2D7C">
      <w:pPr>
        <w:spacing w:line="269" w:lineRule="auto"/>
        <w:ind w:left="-567"/>
        <w:rPr>
          <w:szCs w:val="20"/>
          <w:rtl/>
        </w:rPr>
      </w:pPr>
    </w:p>
    <w:p w:rsidR="00F56687" w:rsidRPr="000230D1" w:rsidP="007D2D7C">
      <w:pPr>
        <w:tabs>
          <w:tab w:val="left" w:pos="8220"/>
        </w:tabs>
        <w:spacing w:line="269" w:lineRule="auto"/>
        <w:rPr>
          <w:rFonts w:eastAsia="Times New Roman"/>
          <w:sz w:val="24"/>
          <w:rtl/>
        </w:rPr>
      </w:pPr>
      <w:r w:rsidRPr="000230D1">
        <w:rPr>
          <w:rFonts w:eastAsia="Times New Roman" w:hint="eastAsia"/>
          <w:sz w:val="24"/>
          <w:rtl/>
        </w:rPr>
        <w:t>בלוח</w:t>
      </w:r>
      <w:r w:rsidRPr="000230D1">
        <w:rPr>
          <w:rFonts w:eastAsia="Times New Roman"/>
          <w:sz w:val="24"/>
          <w:rtl/>
        </w:rPr>
        <w:t xml:space="preserve"> </w:t>
      </w:r>
      <w:r w:rsidRPr="000230D1" w:rsidR="00D84978">
        <w:rPr>
          <w:rFonts w:eastAsia="Times New Roman"/>
          <w:sz w:val="24"/>
          <w:rtl/>
        </w:rPr>
        <w:t xml:space="preserve">11 </w:t>
      </w:r>
      <w:r w:rsidRPr="000230D1">
        <w:rPr>
          <w:rFonts w:eastAsia="Times New Roman" w:hint="eastAsia"/>
          <w:sz w:val="24"/>
          <w:rtl/>
        </w:rPr>
        <w:t>להלן</w:t>
      </w:r>
      <w:r w:rsidRPr="000230D1">
        <w:rPr>
          <w:rFonts w:eastAsia="Times New Roman"/>
          <w:sz w:val="24"/>
          <w:rtl/>
        </w:rPr>
        <w:t xml:space="preserve">, </w:t>
      </w:r>
      <w:r w:rsidRPr="000230D1" w:rsidR="006E3C85">
        <w:rPr>
          <w:rFonts w:eastAsia="Times New Roman" w:hint="eastAsia"/>
          <w:sz w:val="24"/>
          <w:rtl/>
        </w:rPr>
        <w:t>פרטים</w:t>
      </w:r>
      <w:r w:rsidRPr="000230D1" w:rsidR="006E3C85">
        <w:rPr>
          <w:rFonts w:eastAsia="Times New Roman"/>
          <w:sz w:val="24"/>
          <w:rtl/>
        </w:rPr>
        <w:t xml:space="preserve"> </w:t>
      </w:r>
      <w:r w:rsidRPr="000230D1" w:rsidR="006E3C85">
        <w:rPr>
          <w:rFonts w:eastAsia="Times New Roman" w:hint="eastAsia"/>
          <w:sz w:val="24"/>
          <w:rtl/>
        </w:rPr>
        <w:t>על</w:t>
      </w:r>
      <w:r w:rsidRPr="000230D1" w:rsidR="006E3C85">
        <w:rPr>
          <w:rFonts w:eastAsia="Times New Roman"/>
          <w:sz w:val="24"/>
          <w:rtl/>
        </w:rPr>
        <w:t xml:space="preserve"> </w:t>
      </w:r>
      <w:r w:rsidRPr="000230D1" w:rsidR="006E3C85">
        <w:rPr>
          <w:rFonts w:eastAsia="Times New Roman" w:hint="eastAsia"/>
          <w:sz w:val="24"/>
          <w:rtl/>
        </w:rPr>
        <w:t>ה</w:t>
      </w:r>
      <w:r w:rsidRPr="000230D1">
        <w:rPr>
          <w:rFonts w:eastAsia="Times New Roman" w:hint="eastAsia"/>
          <w:sz w:val="24"/>
          <w:rtl/>
        </w:rPr>
        <w:t>רשויות</w:t>
      </w:r>
      <w:r w:rsidRPr="000230D1">
        <w:rPr>
          <w:rFonts w:eastAsia="Times New Roman"/>
          <w:sz w:val="24"/>
          <w:rtl/>
        </w:rPr>
        <w:t xml:space="preserve"> </w:t>
      </w:r>
      <w:r w:rsidRPr="000230D1" w:rsidR="006E3C85">
        <w:rPr>
          <w:rFonts w:eastAsia="Times New Roman" w:hint="eastAsia"/>
          <w:sz w:val="24"/>
          <w:rtl/>
        </w:rPr>
        <w:t>המקומיות</w:t>
      </w:r>
      <w:r w:rsidRPr="000230D1" w:rsidR="006E3C85">
        <w:rPr>
          <w:rFonts w:eastAsia="Times New Roman"/>
          <w:sz w:val="24"/>
          <w:rtl/>
        </w:rPr>
        <w:t xml:space="preserve"> </w:t>
      </w:r>
      <w:r w:rsidRPr="000230D1" w:rsidR="006E3C85">
        <w:rPr>
          <w:rFonts w:eastAsia="Times New Roman" w:hint="eastAsia"/>
          <w:sz w:val="24"/>
          <w:rtl/>
        </w:rPr>
        <w:t>של</w:t>
      </w:r>
      <w:r w:rsidRPr="000230D1">
        <w:rPr>
          <w:rFonts w:eastAsia="Times New Roman" w:hint="eastAsia"/>
          <w:sz w:val="24"/>
          <w:rtl/>
        </w:rPr>
        <w:t>א</w:t>
      </w:r>
      <w:r w:rsidRPr="000230D1">
        <w:rPr>
          <w:rFonts w:eastAsia="Times New Roman"/>
          <w:sz w:val="24"/>
          <w:rtl/>
        </w:rPr>
        <w:t xml:space="preserve"> </w:t>
      </w:r>
      <w:r w:rsidRPr="000230D1">
        <w:rPr>
          <w:rFonts w:eastAsia="Times New Roman" w:hint="eastAsia"/>
          <w:sz w:val="24"/>
          <w:rtl/>
        </w:rPr>
        <w:t>פרסמו</w:t>
      </w:r>
      <w:r w:rsidRPr="000230D1">
        <w:rPr>
          <w:rFonts w:eastAsia="Times New Roman"/>
          <w:sz w:val="24"/>
          <w:rtl/>
        </w:rPr>
        <w:t xml:space="preserve"> </w:t>
      </w:r>
      <w:r w:rsidRPr="000230D1">
        <w:rPr>
          <w:rFonts w:eastAsia="Times New Roman" w:hint="eastAsia"/>
          <w:sz w:val="24"/>
          <w:rtl/>
        </w:rPr>
        <w:t>באתרי</w:t>
      </w:r>
      <w:r w:rsidRPr="000230D1">
        <w:rPr>
          <w:rFonts w:eastAsia="Times New Roman"/>
          <w:sz w:val="24"/>
          <w:rtl/>
        </w:rPr>
        <w:t xml:space="preserve"> </w:t>
      </w:r>
      <w:r w:rsidRPr="000230D1">
        <w:rPr>
          <w:rFonts w:eastAsia="Times New Roman" w:hint="eastAsia"/>
          <w:sz w:val="24"/>
          <w:rtl/>
        </w:rPr>
        <w:t>המרשתת</w:t>
      </w:r>
      <w:r w:rsidRPr="000230D1">
        <w:rPr>
          <w:rFonts w:eastAsia="Times New Roman"/>
          <w:sz w:val="24"/>
          <w:rtl/>
        </w:rPr>
        <w:t xml:space="preserve"> </w:t>
      </w:r>
      <w:r w:rsidRPr="000230D1">
        <w:rPr>
          <w:rFonts w:eastAsia="Times New Roman" w:hint="eastAsia"/>
          <w:sz w:val="24"/>
          <w:rtl/>
        </w:rPr>
        <w:t>שלהן</w:t>
      </w:r>
      <w:r w:rsidRPr="000230D1">
        <w:rPr>
          <w:rFonts w:eastAsia="Times New Roman"/>
          <w:sz w:val="24"/>
          <w:rtl/>
        </w:rPr>
        <w:t xml:space="preserve"> </w:t>
      </w:r>
      <w:r w:rsidRPr="000230D1">
        <w:rPr>
          <w:rFonts w:eastAsia="Times New Roman" w:hint="eastAsia"/>
          <w:sz w:val="24"/>
          <w:rtl/>
        </w:rPr>
        <w:t>את</w:t>
      </w:r>
      <w:r w:rsidRPr="000230D1">
        <w:rPr>
          <w:rFonts w:eastAsia="Times New Roman"/>
          <w:sz w:val="24"/>
          <w:rtl/>
        </w:rPr>
        <w:t xml:space="preserve"> </w:t>
      </w:r>
      <w:r w:rsidRPr="000230D1">
        <w:rPr>
          <w:rFonts w:eastAsia="Times New Roman" w:hint="eastAsia"/>
          <w:sz w:val="24"/>
          <w:rtl/>
        </w:rPr>
        <w:t>כל</w:t>
      </w:r>
      <w:r w:rsidRPr="000230D1">
        <w:rPr>
          <w:rFonts w:eastAsia="Times New Roman"/>
          <w:sz w:val="24"/>
          <w:rtl/>
        </w:rPr>
        <w:t xml:space="preserve"> </w:t>
      </w:r>
      <w:r w:rsidRPr="000230D1">
        <w:rPr>
          <w:rFonts w:eastAsia="Times New Roman" w:hint="eastAsia"/>
          <w:sz w:val="24"/>
          <w:rtl/>
        </w:rPr>
        <w:t>חוקי</w:t>
      </w:r>
      <w:r w:rsidRPr="000230D1">
        <w:rPr>
          <w:rFonts w:eastAsia="Times New Roman"/>
          <w:sz w:val="24"/>
          <w:rtl/>
        </w:rPr>
        <w:t xml:space="preserve"> </w:t>
      </w:r>
      <w:r w:rsidRPr="000230D1">
        <w:rPr>
          <w:rFonts w:eastAsia="Times New Roman" w:hint="eastAsia"/>
          <w:sz w:val="24"/>
          <w:rtl/>
        </w:rPr>
        <w:t>העזר</w:t>
      </w:r>
      <w:r w:rsidRPr="000230D1">
        <w:rPr>
          <w:rFonts w:eastAsia="Times New Roman"/>
          <w:sz w:val="24"/>
          <w:rtl/>
        </w:rPr>
        <w:t xml:space="preserve"> </w:t>
      </w:r>
      <w:r w:rsidRPr="000230D1">
        <w:rPr>
          <w:rFonts w:eastAsia="Times New Roman" w:hint="eastAsia"/>
          <w:sz w:val="24"/>
          <w:rtl/>
        </w:rPr>
        <w:t>כפי</w:t>
      </w:r>
      <w:r w:rsidRPr="000230D1">
        <w:rPr>
          <w:rFonts w:eastAsia="Times New Roman"/>
          <w:sz w:val="24"/>
          <w:rtl/>
        </w:rPr>
        <w:t xml:space="preserve"> </w:t>
      </w:r>
      <w:r w:rsidRPr="000230D1">
        <w:rPr>
          <w:rFonts w:eastAsia="Times New Roman" w:hint="eastAsia"/>
          <w:sz w:val="24"/>
          <w:rtl/>
        </w:rPr>
        <w:t>שפורסמו</w:t>
      </w:r>
      <w:r w:rsidRPr="000230D1">
        <w:rPr>
          <w:rFonts w:eastAsia="Times New Roman"/>
          <w:sz w:val="24"/>
          <w:rtl/>
        </w:rPr>
        <w:t xml:space="preserve"> </w:t>
      </w:r>
      <w:r w:rsidRPr="000230D1">
        <w:rPr>
          <w:rFonts w:eastAsia="Times New Roman" w:hint="eastAsia"/>
          <w:sz w:val="24"/>
          <w:rtl/>
        </w:rPr>
        <w:t>באתר</w:t>
      </w:r>
      <w:r w:rsidRPr="000230D1">
        <w:rPr>
          <w:rFonts w:eastAsia="Times New Roman"/>
          <w:sz w:val="24"/>
          <w:rtl/>
        </w:rPr>
        <w:t xml:space="preserve"> </w:t>
      </w:r>
      <w:r w:rsidRPr="000230D1">
        <w:rPr>
          <w:rFonts w:eastAsia="Times New Roman" w:hint="eastAsia"/>
          <w:sz w:val="24"/>
          <w:rtl/>
        </w:rPr>
        <w:t>המרשתת</w:t>
      </w:r>
      <w:r w:rsidRPr="000230D1">
        <w:rPr>
          <w:rFonts w:eastAsia="Times New Roman"/>
          <w:sz w:val="24"/>
          <w:rtl/>
        </w:rPr>
        <w:t xml:space="preserve"> </w:t>
      </w:r>
      <w:r w:rsidRPr="000230D1">
        <w:rPr>
          <w:rFonts w:eastAsia="Times New Roman" w:hint="eastAsia"/>
          <w:sz w:val="24"/>
          <w:rtl/>
        </w:rPr>
        <w:t>של</w:t>
      </w:r>
      <w:r w:rsidRPr="000230D1">
        <w:rPr>
          <w:rFonts w:eastAsia="Times New Roman"/>
          <w:sz w:val="24"/>
          <w:rtl/>
        </w:rPr>
        <w:t xml:space="preserve"> </w:t>
      </w:r>
      <w:r w:rsidRPr="000230D1">
        <w:rPr>
          <w:rFonts w:eastAsia="Times New Roman" w:hint="eastAsia"/>
          <w:sz w:val="24"/>
          <w:rtl/>
        </w:rPr>
        <w:t>משרד</w:t>
      </w:r>
      <w:r w:rsidRPr="000230D1">
        <w:rPr>
          <w:rFonts w:eastAsia="Times New Roman"/>
          <w:sz w:val="24"/>
          <w:rtl/>
        </w:rPr>
        <w:t xml:space="preserve"> </w:t>
      </w:r>
      <w:r w:rsidRPr="000230D1">
        <w:rPr>
          <w:rFonts w:eastAsia="Times New Roman" w:hint="eastAsia"/>
          <w:sz w:val="24"/>
          <w:rtl/>
        </w:rPr>
        <w:t>הפנים</w:t>
      </w:r>
      <w:r w:rsidRPr="000230D1">
        <w:rPr>
          <w:rFonts w:eastAsia="Times New Roman"/>
          <w:sz w:val="24"/>
          <w:rtl/>
        </w:rPr>
        <w:t>.</w:t>
      </w:r>
    </w:p>
    <w:p w:rsidR="00C9600D" w:rsidP="007D2D7C">
      <w:pPr>
        <w:pStyle w:val="a"/>
        <w:spacing w:line="269" w:lineRule="auto"/>
        <w:rPr>
          <w:rtl/>
        </w:rPr>
      </w:pPr>
    </w:p>
    <w:p w:rsidR="00EA7316" w:rsidP="00F57A49">
      <w:pPr>
        <w:tabs>
          <w:tab w:val="left" w:pos="8220"/>
        </w:tabs>
        <w:spacing w:after="120" w:line="269" w:lineRule="auto"/>
        <w:jc w:val="center"/>
        <w:rPr>
          <w:rFonts w:eastAsia="Times New Roman"/>
          <w:b/>
          <w:bCs/>
          <w:sz w:val="24"/>
          <w:rtl/>
        </w:rPr>
      </w:pPr>
      <w:r>
        <w:rPr>
          <w:rFonts w:eastAsia="Times New Roman" w:hint="cs"/>
          <w:b/>
          <w:bCs/>
          <w:sz w:val="24"/>
          <w:rtl/>
        </w:rPr>
        <w:t xml:space="preserve">לוח </w:t>
      </w:r>
      <w:r w:rsidR="00D84978">
        <w:rPr>
          <w:rFonts w:eastAsia="Times New Roman" w:hint="cs"/>
          <w:b/>
          <w:bCs/>
          <w:sz w:val="24"/>
          <w:rtl/>
        </w:rPr>
        <w:t>11</w:t>
      </w:r>
      <w:r w:rsidR="0018348E">
        <w:rPr>
          <w:rFonts w:eastAsia="Times New Roman" w:hint="cs"/>
          <w:b/>
          <w:bCs/>
          <w:sz w:val="24"/>
          <w:rtl/>
        </w:rPr>
        <w:t xml:space="preserve">: </w:t>
      </w:r>
      <w:r>
        <w:rPr>
          <w:rFonts w:eastAsia="Times New Roman" w:hint="cs"/>
          <w:b/>
          <w:bCs/>
          <w:sz w:val="24"/>
          <w:rtl/>
        </w:rPr>
        <w:t xml:space="preserve">חוקי העזר ברשויות בשומרון שפורסמו באתר </w:t>
      </w:r>
      <w:r w:rsidR="00D90C91">
        <w:rPr>
          <w:rFonts w:eastAsia="Times New Roman" w:hint="cs"/>
          <w:b/>
          <w:bCs/>
          <w:sz w:val="24"/>
          <w:rtl/>
        </w:rPr>
        <w:t xml:space="preserve">המרשתת של </w:t>
      </w:r>
      <w:r>
        <w:rPr>
          <w:rFonts w:eastAsia="Times New Roman" w:hint="cs"/>
          <w:b/>
          <w:bCs/>
          <w:sz w:val="24"/>
          <w:rtl/>
        </w:rPr>
        <w:t xml:space="preserve">משרד הפנים אך לא באתר </w:t>
      </w:r>
      <w:r w:rsidR="00D90C91">
        <w:rPr>
          <w:rFonts w:eastAsia="Times New Roman" w:hint="cs"/>
          <w:b/>
          <w:bCs/>
          <w:sz w:val="24"/>
          <w:rtl/>
        </w:rPr>
        <w:t xml:space="preserve">המרשתת של </w:t>
      </w:r>
      <w:r>
        <w:rPr>
          <w:rFonts w:eastAsia="Times New Roman" w:hint="cs"/>
          <w:b/>
          <w:bCs/>
          <w:sz w:val="24"/>
          <w:rtl/>
        </w:rPr>
        <w:t>הרשות המקומית</w:t>
      </w:r>
    </w:p>
    <w:tbl>
      <w:tblPr>
        <w:tblStyle w:val="TableGrid"/>
        <w:bidiVisual/>
        <w:tblW w:w="7199" w:type="dxa"/>
        <w:jc w:val="center"/>
        <w:tblLook w:val="04A0"/>
      </w:tblPr>
      <w:tblGrid>
        <w:gridCol w:w="2259"/>
        <w:gridCol w:w="1963"/>
        <w:gridCol w:w="1285"/>
        <w:gridCol w:w="1692"/>
      </w:tblGrid>
      <w:tr w:rsidTr="000230D1">
        <w:tblPrEx>
          <w:tblW w:w="7199" w:type="dxa"/>
          <w:jc w:val="center"/>
          <w:tblLook w:val="04A0"/>
        </w:tblPrEx>
        <w:trPr>
          <w:jc w:val="center"/>
        </w:trPr>
        <w:tc>
          <w:tcPr>
            <w:tcW w:w="2259" w:type="dxa"/>
            <w:vMerge w:val="restart"/>
            <w:shd w:val="clear" w:color="auto" w:fill="D9D9D9" w:themeFill="background1" w:themeFillShade="D9"/>
          </w:tcPr>
          <w:p w:rsidR="00C34F51" w:rsidRPr="00C9600D" w:rsidP="007D2D7C">
            <w:pPr>
              <w:tabs>
                <w:tab w:val="left" w:pos="8220"/>
              </w:tabs>
              <w:spacing w:line="269" w:lineRule="auto"/>
              <w:jc w:val="center"/>
              <w:rPr>
                <w:rFonts w:eastAsia="Times New Roman"/>
                <w:b/>
                <w:bCs/>
                <w:szCs w:val="20"/>
                <w:rtl/>
              </w:rPr>
            </w:pPr>
            <w:r w:rsidRPr="00C9600D">
              <w:rPr>
                <w:rFonts w:eastAsia="Times New Roman" w:hint="cs"/>
                <w:b/>
                <w:bCs/>
                <w:szCs w:val="20"/>
                <w:rtl/>
              </w:rPr>
              <w:t>שם הרשות המקומית</w:t>
            </w:r>
          </w:p>
        </w:tc>
        <w:tc>
          <w:tcPr>
            <w:tcW w:w="1963" w:type="dxa"/>
            <w:vMerge w:val="restart"/>
            <w:shd w:val="clear" w:color="auto" w:fill="D9D9D9" w:themeFill="background1" w:themeFillShade="D9"/>
          </w:tcPr>
          <w:p w:rsidR="00C34F51" w:rsidRPr="00C9600D" w:rsidP="007D2D7C">
            <w:pPr>
              <w:tabs>
                <w:tab w:val="left" w:pos="8220"/>
              </w:tabs>
              <w:spacing w:line="269" w:lineRule="auto"/>
              <w:jc w:val="center"/>
              <w:rPr>
                <w:rFonts w:eastAsia="Times New Roman"/>
                <w:b/>
                <w:bCs/>
                <w:szCs w:val="20"/>
                <w:rtl/>
              </w:rPr>
            </w:pPr>
            <w:r>
              <w:rPr>
                <w:rFonts w:eastAsia="Times New Roman" w:hint="cs"/>
                <w:b/>
                <w:bCs/>
                <w:szCs w:val="20"/>
                <w:rtl/>
              </w:rPr>
              <w:t xml:space="preserve">מספרם הכולל של </w:t>
            </w:r>
            <w:r w:rsidRPr="00C9600D">
              <w:rPr>
                <w:rFonts w:eastAsia="Times New Roman" w:hint="cs"/>
                <w:b/>
                <w:bCs/>
                <w:szCs w:val="20"/>
                <w:rtl/>
              </w:rPr>
              <w:t xml:space="preserve">חוקי העזר </w:t>
            </w:r>
          </w:p>
        </w:tc>
        <w:tc>
          <w:tcPr>
            <w:tcW w:w="2977" w:type="dxa"/>
            <w:gridSpan w:val="2"/>
            <w:shd w:val="clear" w:color="auto" w:fill="D9D9D9" w:themeFill="background1" w:themeFillShade="D9"/>
          </w:tcPr>
          <w:p w:rsidR="00C34F51" w:rsidRPr="00C9600D" w:rsidP="007D2D7C">
            <w:pPr>
              <w:tabs>
                <w:tab w:val="left" w:pos="8220"/>
              </w:tabs>
              <w:spacing w:line="269" w:lineRule="auto"/>
              <w:jc w:val="center"/>
              <w:rPr>
                <w:rFonts w:eastAsia="Times New Roman"/>
                <w:b/>
                <w:bCs/>
                <w:szCs w:val="20"/>
                <w:rtl/>
              </w:rPr>
            </w:pPr>
            <w:r w:rsidRPr="00C9600D">
              <w:rPr>
                <w:rFonts w:eastAsia="Times New Roman" w:hint="cs"/>
                <w:b/>
                <w:bCs/>
                <w:szCs w:val="20"/>
                <w:rtl/>
              </w:rPr>
              <w:t>חוקי העזר</w:t>
            </w:r>
            <w:r>
              <w:rPr>
                <w:rFonts w:eastAsia="Times New Roman" w:hint="cs"/>
                <w:b/>
                <w:bCs/>
                <w:szCs w:val="20"/>
                <w:rtl/>
              </w:rPr>
              <w:t xml:space="preserve"> שלא פורסמו באתר הרשות</w:t>
            </w:r>
          </w:p>
        </w:tc>
      </w:tr>
      <w:tr w:rsidTr="0016176B">
        <w:tblPrEx>
          <w:tblW w:w="7199" w:type="dxa"/>
          <w:jc w:val="center"/>
          <w:tblLook w:val="04A0"/>
        </w:tblPrEx>
        <w:trPr>
          <w:jc w:val="center"/>
        </w:trPr>
        <w:tc>
          <w:tcPr>
            <w:tcW w:w="2259" w:type="dxa"/>
            <w:vMerge/>
            <w:tcBorders>
              <w:bottom w:val="single" w:sz="4" w:space="0" w:color="auto"/>
            </w:tcBorders>
            <w:shd w:val="clear" w:color="auto" w:fill="D9D9D9" w:themeFill="background1" w:themeFillShade="D9"/>
          </w:tcPr>
          <w:p w:rsidR="00C34F51" w:rsidRPr="00C9600D" w:rsidP="007D2D7C">
            <w:pPr>
              <w:tabs>
                <w:tab w:val="left" w:pos="8220"/>
              </w:tabs>
              <w:spacing w:line="269" w:lineRule="auto"/>
              <w:rPr>
                <w:rFonts w:eastAsia="Times New Roman"/>
                <w:b/>
                <w:bCs/>
                <w:szCs w:val="20"/>
                <w:rtl/>
              </w:rPr>
            </w:pPr>
          </w:p>
        </w:tc>
        <w:tc>
          <w:tcPr>
            <w:tcW w:w="1963" w:type="dxa"/>
            <w:vMerge/>
            <w:tcBorders>
              <w:bottom w:val="single" w:sz="4" w:space="0" w:color="auto"/>
            </w:tcBorders>
            <w:shd w:val="clear" w:color="auto" w:fill="D9D9D9" w:themeFill="background1" w:themeFillShade="D9"/>
          </w:tcPr>
          <w:p w:rsidR="00C34F51" w:rsidRPr="00C9600D" w:rsidP="007D2D7C">
            <w:pPr>
              <w:tabs>
                <w:tab w:val="left" w:pos="8220"/>
              </w:tabs>
              <w:spacing w:line="269" w:lineRule="auto"/>
              <w:rPr>
                <w:rFonts w:eastAsia="Times New Roman"/>
                <w:b/>
                <w:bCs/>
                <w:szCs w:val="20"/>
                <w:rtl/>
              </w:rPr>
            </w:pPr>
          </w:p>
        </w:tc>
        <w:tc>
          <w:tcPr>
            <w:tcW w:w="1285" w:type="dxa"/>
            <w:tcBorders>
              <w:bottom w:val="single" w:sz="4" w:space="0" w:color="auto"/>
            </w:tcBorders>
            <w:shd w:val="clear" w:color="auto" w:fill="D9D9D9" w:themeFill="background1" w:themeFillShade="D9"/>
          </w:tcPr>
          <w:p w:rsidR="00C34F51" w:rsidRPr="00C9600D" w:rsidP="007D2D7C">
            <w:pPr>
              <w:tabs>
                <w:tab w:val="left" w:pos="8220"/>
              </w:tabs>
              <w:spacing w:line="269" w:lineRule="auto"/>
              <w:jc w:val="center"/>
              <w:rPr>
                <w:rFonts w:eastAsia="Times New Roman"/>
                <w:b/>
                <w:bCs/>
                <w:szCs w:val="20"/>
                <w:rtl/>
              </w:rPr>
            </w:pPr>
            <w:r w:rsidRPr="00C9600D">
              <w:rPr>
                <w:rFonts w:eastAsia="Times New Roman" w:hint="cs"/>
                <w:b/>
                <w:bCs/>
                <w:szCs w:val="20"/>
                <w:rtl/>
              </w:rPr>
              <w:t>מספר</w:t>
            </w:r>
          </w:p>
        </w:tc>
        <w:tc>
          <w:tcPr>
            <w:tcW w:w="1692" w:type="dxa"/>
            <w:tcBorders>
              <w:bottom w:val="single" w:sz="4" w:space="0" w:color="auto"/>
            </w:tcBorders>
            <w:shd w:val="clear" w:color="auto" w:fill="D9D9D9" w:themeFill="background1" w:themeFillShade="D9"/>
          </w:tcPr>
          <w:p w:rsidR="00C34F51" w:rsidRPr="00C9600D" w:rsidP="007D2D7C">
            <w:pPr>
              <w:tabs>
                <w:tab w:val="left" w:pos="8220"/>
              </w:tabs>
              <w:spacing w:line="269" w:lineRule="auto"/>
              <w:jc w:val="center"/>
              <w:rPr>
                <w:rFonts w:eastAsia="Times New Roman"/>
                <w:b/>
                <w:bCs/>
                <w:szCs w:val="20"/>
                <w:rtl/>
              </w:rPr>
            </w:pPr>
            <w:r>
              <w:rPr>
                <w:rFonts w:eastAsia="Times New Roman" w:hint="cs"/>
                <w:b/>
                <w:bCs/>
                <w:szCs w:val="20"/>
                <w:rtl/>
              </w:rPr>
              <w:t>אחוז</w:t>
            </w:r>
          </w:p>
        </w:tc>
      </w:tr>
      <w:tr w:rsidTr="0016176B">
        <w:tblPrEx>
          <w:tblW w:w="7199" w:type="dxa"/>
          <w:jc w:val="center"/>
          <w:tblLook w:val="04A0"/>
        </w:tblPrEx>
        <w:trPr>
          <w:jc w:val="center"/>
        </w:trPr>
        <w:tc>
          <w:tcPr>
            <w:tcW w:w="2259" w:type="dxa"/>
            <w:tcBorders>
              <w:bottom w:val="nil"/>
            </w:tcBorders>
            <w:shd w:val="clear" w:color="auto" w:fill="auto"/>
          </w:tcPr>
          <w:p w:rsidR="00B62B3F" w:rsidRPr="00D90C91" w:rsidP="007D2D7C">
            <w:pPr>
              <w:tabs>
                <w:tab w:val="left" w:pos="8220"/>
              </w:tabs>
              <w:spacing w:line="269" w:lineRule="auto"/>
              <w:rPr>
                <w:rFonts w:eastAsia="Times New Roman"/>
                <w:b/>
                <w:bCs/>
                <w:szCs w:val="20"/>
                <w:rtl/>
              </w:rPr>
            </w:pPr>
            <w:r w:rsidRPr="00D90C91">
              <w:rPr>
                <w:rFonts w:eastAsia="Times New Roman" w:hint="eastAsia"/>
                <w:b/>
                <w:bCs/>
                <w:szCs w:val="20"/>
                <w:rtl/>
              </w:rPr>
              <w:t>עמנואל</w:t>
            </w:r>
          </w:p>
        </w:tc>
        <w:tc>
          <w:tcPr>
            <w:tcW w:w="1963" w:type="dxa"/>
            <w:tcBorders>
              <w:bottom w:val="nil"/>
            </w:tcBorders>
          </w:tcPr>
          <w:p w:rsidR="00B62B3F" w:rsidRPr="00C9600D" w:rsidP="007D2D7C">
            <w:pPr>
              <w:tabs>
                <w:tab w:val="left" w:pos="8220"/>
              </w:tabs>
              <w:spacing w:line="269" w:lineRule="auto"/>
              <w:rPr>
                <w:rFonts w:eastAsia="Times New Roman"/>
                <w:szCs w:val="20"/>
                <w:rtl/>
              </w:rPr>
            </w:pPr>
            <w:r w:rsidRPr="00C9600D">
              <w:rPr>
                <w:rFonts w:eastAsia="Times New Roman" w:hint="cs"/>
                <w:szCs w:val="20"/>
                <w:rtl/>
              </w:rPr>
              <w:t>18</w:t>
            </w:r>
          </w:p>
        </w:tc>
        <w:tc>
          <w:tcPr>
            <w:tcW w:w="1285" w:type="dxa"/>
            <w:tcBorders>
              <w:bottom w:val="nil"/>
            </w:tcBorders>
          </w:tcPr>
          <w:p w:rsidR="00B62B3F" w:rsidRPr="00C9600D" w:rsidP="007D2D7C">
            <w:pPr>
              <w:tabs>
                <w:tab w:val="left" w:pos="8220"/>
              </w:tabs>
              <w:spacing w:line="269" w:lineRule="auto"/>
              <w:rPr>
                <w:rFonts w:eastAsia="Times New Roman"/>
                <w:szCs w:val="20"/>
                <w:rtl/>
              </w:rPr>
            </w:pPr>
            <w:r>
              <w:rPr>
                <w:rFonts w:eastAsia="Times New Roman" w:hint="cs"/>
                <w:szCs w:val="20"/>
                <w:rtl/>
              </w:rPr>
              <w:t>15</w:t>
            </w:r>
          </w:p>
        </w:tc>
        <w:tc>
          <w:tcPr>
            <w:tcW w:w="1692" w:type="dxa"/>
            <w:tcBorders>
              <w:bottom w:val="nil"/>
            </w:tcBorders>
          </w:tcPr>
          <w:p w:rsidR="00B62B3F" w:rsidRPr="00C9600D" w:rsidP="007D2D7C">
            <w:pPr>
              <w:tabs>
                <w:tab w:val="left" w:pos="8220"/>
              </w:tabs>
              <w:spacing w:line="269" w:lineRule="auto"/>
              <w:rPr>
                <w:rFonts w:eastAsia="Times New Roman"/>
                <w:szCs w:val="20"/>
                <w:rtl/>
              </w:rPr>
            </w:pPr>
            <w:r>
              <w:rPr>
                <w:rFonts w:eastAsia="Times New Roman" w:hint="cs"/>
                <w:szCs w:val="20"/>
                <w:rtl/>
              </w:rPr>
              <w:t>83%</w:t>
            </w:r>
          </w:p>
        </w:tc>
      </w:tr>
      <w:tr w:rsidTr="0016176B">
        <w:tblPrEx>
          <w:tblW w:w="7199" w:type="dxa"/>
          <w:jc w:val="center"/>
          <w:tblLook w:val="04A0"/>
        </w:tblPrEx>
        <w:trPr>
          <w:jc w:val="center"/>
        </w:trPr>
        <w:tc>
          <w:tcPr>
            <w:tcW w:w="2259" w:type="dxa"/>
            <w:tcBorders>
              <w:top w:val="nil"/>
              <w:bottom w:val="nil"/>
            </w:tcBorders>
            <w:shd w:val="clear" w:color="auto" w:fill="auto"/>
          </w:tcPr>
          <w:p w:rsidR="00B62B3F" w:rsidRPr="00D90C91" w:rsidP="007D2D7C">
            <w:pPr>
              <w:tabs>
                <w:tab w:val="left" w:pos="8220"/>
              </w:tabs>
              <w:spacing w:line="269" w:lineRule="auto"/>
              <w:rPr>
                <w:rFonts w:eastAsia="Times New Roman"/>
                <w:b/>
                <w:bCs/>
                <w:szCs w:val="20"/>
                <w:rtl/>
              </w:rPr>
            </w:pPr>
            <w:r w:rsidRPr="00D90C91">
              <w:rPr>
                <w:rFonts w:eastAsia="Times New Roman" w:hint="eastAsia"/>
                <w:b/>
                <w:bCs/>
                <w:szCs w:val="20"/>
                <w:rtl/>
              </w:rPr>
              <w:t>אלקנה</w:t>
            </w:r>
          </w:p>
        </w:tc>
        <w:tc>
          <w:tcPr>
            <w:tcW w:w="1963" w:type="dxa"/>
            <w:tcBorders>
              <w:top w:val="nil"/>
              <w:bottom w:val="nil"/>
            </w:tcBorders>
          </w:tcPr>
          <w:p w:rsidR="00B62B3F" w:rsidRPr="00C9600D" w:rsidP="007D2D7C">
            <w:pPr>
              <w:tabs>
                <w:tab w:val="left" w:pos="8220"/>
              </w:tabs>
              <w:spacing w:line="269" w:lineRule="auto"/>
              <w:rPr>
                <w:rFonts w:eastAsia="Times New Roman"/>
                <w:szCs w:val="20"/>
                <w:rtl/>
              </w:rPr>
            </w:pPr>
            <w:r w:rsidRPr="00C9600D">
              <w:rPr>
                <w:rFonts w:eastAsia="Times New Roman" w:hint="cs"/>
                <w:szCs w:val="20"/>
                <w:rtl/>
              </w:rPr>
              <w:t>25</w:t>
            </w:r>
          </w:p>
        </w:tc>
        <w:tc>
          <w:tcPr>
            <w:tcW w:w="1285" w:type="dxa"/>
            <w:tcBorders>
              <w:top w:val="nil"/>
              <w:bottom w:val="nil"/>
            </w:tcBorders>
          </w:tcPr>
          <w:p w:rsidR="00B62B3F" w:rsidRPr="00C9600D" w:rsidP="007D2D7C">
            <w:pPr>
              <w:tabs>
                <w:tab w:val="left" w:pos="8220"/>
              </w:tabs>
              <w:spacing w:line="269" w:lineRule="auto"/>
              <w:rPr>
                <w:rFonts w:eastAsia="Times New Roman"/>
                <w:szCs w:val="20"/>
                <w:rtl/>
              </w:rPr>
            </w:pPr>
            <w:r>
              <w:rPr>
                <w:rFonts w:eastAsia="Times New Roman" w:hint="cs"/>
                <w:szCs w:val="20"/>
                <w:rtl/>
              </w:rPr>
              <w:t>25</w:t>
            </w:r>
          </w:p>
        </w:tc>
        <w:tc>
          <w:tcPr>
            <w:tcW w:w="1692" w:type="dxa"/>
            <w:tcBorders>
              <w:top w:val="nil"/>
              <w:bottom w:val="nil"/>
            </w:tcBorders>
          </w:tcPr>
          <w:p w:rsidR="00B62B3F" w:rsidRPr="00C9600D" w:rsidP="007D2D7C">
            <w:pPr>
              <w:tabs>
                <w:tab w:val="left" w:pos="8220"/>
              </w:tabs>
              <w:spacing w:line="269" w:lineRule="auto"/>
              <w:rPr>
                <w:rFonts w:eastAsia="Times New Roman"/>
                <w:szCs w:val="20"/>
                <w:rtl/>
              </w:rPr>
            </w:pPr>
            <w:r>
              <w:rPr>
                <w:rFonts w:eastAsia="Times New Roman" w:hint="cs"/>
                <w:szCs w:val="20"/>
                <w:rtl/>
              </w:rPr>
              <w:t>100%</w:t>
            </w:r>
          </w:p>
        </w:tc>
      </w:tr>
      <w:tr w:rsidTr="0016176B">
        <w:tblPrEx>
          <w:tblW w:w="7199" w:type="dxa"/>
          <w:jc w:val="center"/>
          <w:tblLook w:val="04A0"/>
        </w:tblPrEx>
        <w:trPr>
          <w:jc w:val="center"/>
        </w:trPr>
        <w:tc>
          <w:tcPr>
            <w:tcW w:w="2259" w:type="dxa"/>
            <w:tcBorders>
              <w:top w:val="nil"/>
              <w:bottom w:val="nil"/>
            </w:tcBorders>
            <w:shd w:val="clear" w:color="auto" w:fill="auto"/>
          </w:tcPr>
          <w:p w:rsidR="00B62B3F" w:rsidRPr="00D90C91" w:rsidP="007D2D7C">
            <w:pPr>
              <w:tabs>
                <w:tab w:val="left" w:pos="8220"/>
              </w:tabs>
              <w:spacing w:line="269" w:lineRule="auto"/>
              <w:rPr>
                <w:rFonts w:eastAsia="Times New Roman"/>
                <w:b/>
                <w:bCs/>
                <w:szCs w:val="20"/>
                <w:rtl/>
              </w:rPr>
            </w:pPr>
            <w:r w:rsidRPr="00D90C91">
              <w:rPr>
                <w:rFonts w:eastAsia="Times New Roman" w:hint="eastAsia"/>
                <w:b/>
                <w:bCs/>
                <w:szCs w:val="20"/>
                <w:rtl/>
              </w:rPr>
              <w:t>קרני</w:t>
            </w:r>
            <w:r w:rsidRPr="00D90C91">
              <w:rPr>
                <w:rFonts w:eastAsia="Times New Roman"/>
                <w:b/>
                <w:bCs/>
                <w:szCs w:val="20"/>
                <w:rtl/>
              </w:rPr>
              <w:t xml:space="preserve"> </w:t>
            </w:r>
            <w:r w:rsidRPr="00D90C91">
              <w:rPr>
                <w:rFonts w:eastAsia="Times New Roman" w:hint="eastAsia"/>
                <w:b/>
                <w:bCs/>
                <w:szCs w:val="20"/>
                <w:rtl/>
              </w:rPr>
              <w:t>שומרון</w:t>
            </w:r>
          </w:p>
        </w:tc>
        <w:tc>
          <w:tcPr>
            <w:tcW w:w="1963" w:type="dxa"/>
            <w:tcBorders>
              <w:top w:val="nil"/>
              <w:bottom w:val="nil"/>
            </w:tcBorders>
          </w:tcPr>
          <w:p w:rsidR="00B62B3F" w:rsidRPr="00C9600D" w:rsidP="007D2D7C">
            <w:pPr>
              <w:tabs>
                <w:tab w:val="left" w:pos="8220"/>
              </w:tabs>
              <w:spacing w:line="269" w:lineRule="auto"/>
              <w:rPr>
                <w:rFonts w:eastAsia="Times New Roman"/>
                <w:szCs w:val="20"/>
                <w:rtl/>
              </w:rPr>
            </w:pPr>
            <w:r w:rsidRPr="00C9600D">
              <w:rPr>
                <w:rFonts w:eastAsia="Times New Roman" w:hint="cs"/>
                <w:szCs w:val="20"/>
                <w:rtl/>
              </w:rPr>
              <w:t>17</w:t>
            </w:r>
          </w:p>
        </w:tc>
        <w:tc>
          <w:tcPr>
            <w:tcW w:w="1285" w:type="dxa"/>
            <w:tcBorders>
              <w:top w:val="nil"/>
              <w:bottom w:val="nil"/>
            </w:tcBorders>
          </w:tcPr>
          <w:p w:rsidR="00B62B3F" w:rsidRPr="00C9600D" w:rsidP="007D2D7C">
            <w:pPr>
              <w:tabs>
                <w:tab w:val="left" w:pos="8220"/>
              </w:tabs>
              <w:spacing w:line="269" w:lineRule="auto"/>
              <w:rPr>
                <w:rFonts w:eastAsia="Times New Roman"/>
                <w:szCs w:val="20"/>
                <w:rtl/>
              </w:rPr>
            </w:pPr>
            <w:r>
              <w:rPr>
                <w:rFonts w:eastAsia="Times New Roman" w:hint="cs"/>
                <w:szCs w:val="20"/>
                <w:rtl/>
              </w:rPr>
              <w:t>7</w:t>
            </w:r>
          </w:p>
        </w:tc>
        <w:tc>
          <w:tcPr>
            <w:tcW w:w="1692" w:type="dxa"/>
            <w:tcBorders>
              <w:top w:val="nil"/>
              <w:bottom w:val="nil"/>
            </w:tcBorders>
          </w:tcPr>
          <w:p w:rsidR="00B62B3F" w:rsidRPr="00C9600D" w:rsidP="007D2D7C">
            <w:pPr>
              <w:tabs>
                <w:tab w:val="left" w:pos="8220"/>
              </w:tabs>
              <w:spacing w:line="269" w:lineRule="auto"/>
              <w:rPr>
                <w:rFonts w:eastAsia="Times New Roman"/>
                <w:szCs w:val="20"/>
                <w:rtl/>
              </w:rPr>
            </w:pPr>
            <w:r>
              <w:rPr>
                <w:rFonts w:eastAsia="Times New Roman" w:hint="cs"/>
                <w:szCs w:val="20"/>
                <w:rtl/>
              </w:rPr>
              <w:t>41%</w:t>
            </w:r>
          </w:p>
        </w:tc>
      </w:tr>
      <w:tr w:rsidTr="0016176B">
        <w:tblPrEx>
          <w:tblW w:w="7199" w:type="dxa"/>
          <w:jc w:val="center"/>
          <w:tblLook w:val="04A0"/>
        </w:tblPrEx>
        <w:trPr>
          <w:jc w:val="center"/>
        </w:trPr>
        <w:tc>
          <w:tcPr>
            <w:tcW w:w="2259" w:type="dxa"/>
            <w:tcBorders>
              <w:top w:val="nil"/>
              <w:bottom w:val="nil"/>
            </w:tcBorders>
            <w:shd w:val="clear" w:color="auto" w:fill="auto"/>
          </w:tcPr>
          <w:p w:rsidR="00B62B3F" w:rsidRPr="00D90C91" w:rsidP="007D2D7C">
            <w:pPr>
              <w:tabs>
                <w:tab w:val="left" w:pos="8220"/>
              </w:tabs>
              <w:spacing w:line="269" w:lineRule="auto"/>
              <w:rPr>
                <w:rFonts w:eastAsia="Times New Roman"/>
                <w:b/>
                <w:bCs/>
                <w:szCs w:val="20"/>
                <w:rtl/>
              </w:rPr>
            </w:pPr>
            <w:r w:rsidRPr="00D90C91">
              <w:rPr>
                <w:rFonts w:eastAsia="Times New Roman" w:hint="eastAsia"/>
                <w:b/>
                <w:bCs/>
                <w:szCs w:val="20"/>
                <w:rtl/>
              </w:rPr>
              <w:t>שומרון</w:t>
            </w:r>
          </w:p>
        </w:tc>
        <w:tc>
          <w:tcPr>
            <w:tcW w:w="1963" w:type="dxa"/>
            <w:tcBorders>
              <w:top w:val="nil"/>
              <w:bottom w:val="nil"/>
            </w:tcBorders>
          </w:tcPr>
          <w:p w:rsidR="00B62B3F" w:rsidRPr="00C9600D" w:rsidP="007D2D7C">
            <w:pPr>
              <w:tabs>
                <w:tab w:val="left" w:pos="8220"/>
              </w:tabs>
              <w:spacing w:line="269" w:lineRule="auto"/>
              <w:rPr>
                <w:rFonts w:eastAsia="Times New Roman"/>
                <w:szCs w:val="20"/>
                <w:rtl/>
              </w:rPr>
            </w:pPr>
            <w:r w:rsidRPr="00C9600D">
              <w:rPr>
                <w:rFonts w:eastAsia="Times New Roman" w:hint="cs"/>
                <w:szCs w:val="20"/>
                <w:rtl/>
              </w:rPr>
              <w:t>24</w:t>
            </w:r>
          </w:p>
        </w:tc>
        <w:tc>
          <w:tcPr>
            <w:tcW w:w="1285" w:type="dxa"/>
            <w:tcBorders>
              <w:top w:val="nil"/>
              <w:bottom w:val="nil"/>
            </w:tcBorders>
          </w:tcPr>
          <w:p w:rsidR="00B62B3F" w:rsidRPr="00C9600D" w:rsidP="007D2D7C">
            <w:pPr>
              <w:tabs>
                <w:tab w:val="left" w:pos="8220"/>
              </w:tabs>
              <w:spacing w:line="269" w:lineRule="auto"/>
              <w:rPr>
                <w:rFonts w:eastAsia="Times New Roman"/>
                <w:szCs w:val="20"/>
                <w:rtl/>
              </w:rPr>
            </w:pPr>
            <w:r>
              <w:rPr>
                <w:rFonts w:eastAsia="Times New Roman" w:hint="cs"/>
                <w:szCs w:val="20"/>
                <w:rtl/>
              </w:rPr>
              <w:t>3</w:t>
            </w:r>
          </w:p>
        </w:tc>
        <w:tc>
          <w:tcPr>
            <w:tcW w:w="1692" w:type="dxa"/>
            <w:tcBorders>
              <w:top w:val="nil"/>
              <w:bottom w:val="nil"/>
            </w:tcBorders>
          </w:tcPr>
          <w:p w:rsidR="00B62B3F" w:rsidRPr="00C9600D" w:rsidP="007D2D7C">
            <w:pPr>
              <w:tabs>
                <w:tab w:val="left" w:pos="8220"/>
              </w:tabs>
              <w:spacing w:line="269" w:lineRule="auto"/>
              <w:rPr>
                <w:rFonts w:eastAsia="Times New Roman"/>
                <w:szCs w:val="20"/>
                <w:rtl/>
              </w:rPr>
            </w:pPr>
            <w:r>
              <w:rPr>
                <w:rFonts w:eastAsia="Times New Roman" w:hint="cs"/>
                <w:szCs w:val="20"/>
                <w:rtl/>
              </w:rPr>
              <w:t>12%</w:t>
            </w:r>
          </w:p>
        </w:tc>
      </w:tr>
      <w:tr w:rsidTr="0016176B">
        <w:tblPrEx>
          <w:tblW w:w="7199" w:type="dxa"/>
          <w:jc w:val="center"/>
          <w:tblLook w:val="04A0"/>
        </w:tblPrEx>
        <w:trPr>
          <w:jc w:val="center"/>
        </w:trPr>
        <w:tc>
          <w:tcPr>
            <w:tcW w:w="2259" w:type="dxa"/>
            <w:tcBorders>
              <w:top w:val="nil"/>
            </w:tcBorders>
            <w:shd w:val="clear" w:color="auto" w:fill="auto"/>
          </w:tcPr>
          <w:p w:rsidR="00B62B3F" w:rsidRPr="00D90C91" w:rsidP="007D2D7C">
            <w:pPr>
              <w:tabs>
                <w:tab w:val="left" w:pos="8220"/>
              </w:tabs>
              <w:spacing w:line="269" w:lineRule="auto"/>
              <w:rPr>
                <w:rFonts w:eastAsia="Times New Roman"/>
                <w:b/>
                <w:bCs/>
                <w:szCs w:val="20"/>
                <w:rtl/>
              </w:rPr>
            </w:pPr>
            <w:r w:rsidRPr="00D90C91">
              <w:rPr>
                <w:rFonts w:eastAsia="Times New Roman" w:hint="eastAsia"/>
                <w:b/>
                <w:bCs/>
                <w:szCs w:val="20"/>
                <w:rtl/>
              </w:rPr>
              <w:t>אלפי</w:t>
            </w:r>
            <w:r w:rsidRPr="00D90C91">
              <w:rPr>
                <w:rFonts w:eastAsia="Times New Roman"/>
                <w:b/>
                <w:bCs/>
                <w:szCs w:val="20"/>
                <w:rtl/>
              </w:rPr>
              <w:t xml:space="preserve"> </w:t>
            </w:r>
            <w:r w:rsidRPr="00D90C91">
              <w:rPr>
                <w:rFonts w:eastAsia="Times New Roman" w:hint="eastAsia"/>
                <w:b/>
                <w:bCs/>
                <w:szCs w:val="20"/>
                <w:rtl/>
              </w:rPr>
              <w:t>מנשה</w:t>
            </w:r>
          </w:p>
        </w:tc>
        <w:tc>
          <w:tcPr>
            <w:tcW w:w="1963" w:type="dxa"/>
            <w:tcBorders>
              <w:top w:val="nil"/>
            </w:tcBorders>
          </w:tcPr>
          <w:p w:rsidR="00B62B3F" w:rsidRPr="00C9600D" w:rsidP="007D2D7C">
            <w:pPr>
              <w:tabs>
                <w:tab w:val="left" w:pos="8220"/>
              </w:tabs>
              <w:spacing w:line="269" w:lineRule="auto"/>
              <w:rPr>
                <w:rFonts w:eastAsia="Times New Roman"/>
                <w:szCs w:val="20"/>
                <w:rtl/>
              </w:rPr>
            </w:pPr>
            <w:r w:rsidRPr="00C9600D">
              <w:rPr>
                <w:rFonts w:eastAsia="Times New Roman" w:hint="cs"/>
                <w:szCs w:val="20"/>
                <w:rtl/>
              </w:rPr>
              <w:t>26</w:t>
            </w:r>
          </w:p>
        </w:tc>
        <w:tc>
          <w:tcPr>
            <w:tcW w:w="1285" w:type="dxa"/>
            <w:tcBorders>
              <w:top w:val="nil"/>
            </w:tcBorders>
          </w:tcPr>
          <w:p w:rsidR="00B62B3F" w:rsidRPr="00C9600D" w:rsidP="007D2D7C">
            <w:pPr>
              <w:tabs>
                <w:tab w:val="left" w:pos="8220"/>
              </w:tabs>
              <w:spacing w:line="269" w:lineRule="auto"/>
              <w:rPr>
                <w:rFonts w:eastAsia="Times New Roman"/>
                <w:szCs w:val="20"/>
                <w:rtl/>
              </w:rPr>
            </w:pPr>
            <w:r>
              <w:rPr>
                <w:rFonts w:eastAsia="Times New Roman" w:hint="cs"/>
                <w:szCs w:val="20"/>
                <w:rtl/>
              </w:rPr>
              <w:t>2</w:t>
            </w:r>
          </w:p>
        </w:tc>
        <w:tc>
          <w:tcPr>
            <w:tcW w:w="1692" w:type="dxa"/>
            <w:tcBorders>
              <w:top w:val="nil"/>
            </w:tcBorders>
          </w:tcPr>
          <w:p w:rsidR="00B62B3F" w:rsidRPr="00C9600D" w:rsidP="007D2D7C">
            <w:pPr>
              <w:tabs>
                <w:tab w:val="left" w:pos="8220"/>
              </w:tabs>
              <w:spacing w:line="269" w:lineRule="auto"/>
              <w:rPr>
                <w:rFonts w:eastAsia="Times New Roman"/>
                <w:szCs w:val="20"/>
                <w:rtl/>
              </w:rPr>
            </w:pPr>
            <w:r>
              <w:rPr>
                <w:rFonts w:eastAsia="Times New Roman" w:hint="cs"/>
                <w:szCs w:val="20"/>
                <w:rtl/>
              </w:rPr>
              <w:t>8%</w:t>
            </w:r>
          </w:p>
        </w:tc>
      </w:tr>
    </w:tbl>
    <w:p w:rsidR="00F56687" w:rsidRPr="00F56687" w:rsidP="007D2D7C">
      <w:pPr>
        <w:pStyle w:val="a"/>
        <w:spacing w:line="269" w:lineRule="auto"/>
        <w:rPr>
          <w:rtl/>
        </w:rPr>
      </w:pPr>
    </w:p>
    <w:p w:rsidR="00D90C91" w:rsidP="007D2D7C">
      <w:pPr>
        <w:tabs>
          <w:tab w:val="left" w:pos="8220"/>
        </w:tabs>
        <w:spacing w:line="269" w:lineRule="auto"/>
        <w:rPr>
          <w:rFonts w:eastAsia="Times New Roman"/>
          <w:b/>
          <w:bCs/>
          <w:sz w:val="24"/>
          <w:rtl/>
        </w:rPr>
      </w:pPr>
      <w:r w:rsidRPr="00F56687">
        <w:rPr>
          <w:rFonts w:eastAsia="Times New Roman" w:hint="cs"/>
          <w:b/>
          <w:bCs/>
          <w:sz w:val="24"/>
          <w:rtl/>
        </w:rPr>
        <w:t xml:space="preserve">חובתן של הרשויות המקומיות למסור לציבור מידע כדי להגביר את השקיפות ולהנגיש שירותים לציבור. אתר </w:t>
      </w:r>
      <w:r>
        <w:rPr>
          <w:rFonts w:eastAsia="Times New Roman" w:hint="cs"/>
          <w:b/>
          <w:bCs/>
          <w:sz w:val="24"/>
          <w:rtl/>
        </w:rPr>
        <w:t>המרשתת</w:t>
      </w:r>
      <w:r w:rsidRPr="00F56687">
        <w:rPr>
          <w:rFonts w:eastAsia="Times New Roman" w:hint="cs"/>
          <w:b/>
          <w:bCs/>
          <w:sz w:val="24"/>
          <w:rtl/>
        </w:rPr>
        <w:t xml:space="preserve"> של רשות מקומית הוא כלי זמין ונגיש לכלל התושבים</w:t>
      </w:r>
      <w:r w:rsidR="003D7E67">
        <w:rPr>
          <w:rFonts w:eastAsia="Times New Roman" w:hint="cs"/>
          <w:b/>
          <w:bCs/>
          <w:sz w:val="24"/>
          <w:rtl/>
        </w:rPr>
        <w:t>,</w:t>
      </w:r>
      <w:r w:rsidRPr="00F56687">
        <w:rPr>
          <w:rFonts w:eastAsia="Times New Roman" w:hint="cs"/>
          <w:b/>
          <w:bCs/>
          <w:sz w:val="24"/>
          <w:rtl/>
        </w:rPr>
        <w:t xml:space="preserve"> ו</w:t>
      </w:r>
      <w:r w:rsidR="003D7E67">
        <w:rPr>
          <w:rFonts w:eastAsia="Times New Roman" w:hint="cs"/>
          <w:b/>
          <w:bCs/>
          <w:sz w:val="24"/>
          <w:rtl/>
        </w:rPr>
        <w:t xml:space="preserve">הוא </w:t>
      </w:r>
      <w:r w:rsidR="00C371F3">
        <w:rPr>
          <w:rFonts w:eastAsia="Times New Roman" w:hint="cs"/>
          <w:b/>
          <w:bCs/>
          <w:sz w:val="24"/>
          <w:rtl/>
        </w:rPr>
        <w:t xml:space="preserve">מאפשר לרשות המקומית </w:t>
      </w:r>
      <w:r w:rsidRPr="00F56687">
        <w:rPr>
          <w:rFonts w:eastAsia="Times New Roman" w:hint="cs"/>
          <w:b/>
          <w:bCs/>
          <w:sz w:val="24"/>
          <w:rtl/>
        </w:rPr>
        <w:t xml:space="preserve">לפרסם מידע </w:t>
      </w:r>
      <w:r w:rsidRPr="00F56687" w:rsidR="003D7E67">
        <w:rPr>
          <w:rFonts w:eastAsia="Times New Roman" w:hint="cs"/>
          <w:b/>
          <w:bCs/>
          <w:sz w:val="24"/>
          <w:rtl/>
        </w:rPr>
        <w:t>ב</w:t>
      </w:r>
      <w:r w:rsidR="003D7E67">
        <w:rPr>
          <w:rFonts w:eastAsia="Times New Roman" w:hint="cs"/>
          <w:b/>
          <w:bCs/>
          <w:sz w:val="24"/>
          <w:rtl/>
        </w:rPr>
        <w:t>דרך</w:t>
      </w:r>
      <w:r w:rsidRPr="00F56687" w:rsidR="003D7E67">
        <w:rPr>
          <w:rFonts w:eastAsia="Times New Roman" w:hint="cs"/>
          <w:b/>
          <w:bCs/>
          <w:sz w:val="24"/>
          <w:rtl/>
        </w:rPr>
        <w:t xml:space="preserve"> </w:t>
      </w:r>
      <w:r w:rsidRPr="00F56687">
        <w:rPr>
          <w:rFonts w:eastAsia="Times New Roman" w:hint="cs"/>
          <w:b/>
          <w:bCs/>
          <w:sz w:val="24"/>
          <w:rtl/>
        </w:rPr>
        <w:t>נוחה ויעילה</w:t>
      </w:r>
      <w:r w:rsidR="003D7E67">
        <w:rPr>
          <w:rFonts w:eastAsia="Times New Roman" w:hint="cs"/>
          <w:b/>
          <w:bCs/>
          <w:sz w:val="24"/>
          <w:rtl/>
        </w:rPr>
        <w:t>.</w:t>
      </w:r>
      <w:r w:rsidRPr="00F56687">
        <w:rPr>
          <w:rFonts w:eastAsia="Times New Roman" w:hint="cs"/>
          <w:b/>
          <w:bCs/>
          <w:sz w:val="24"/>
          <w:rtl/>
        </w:rPr>
        <w:t xml:space="preserve"> </w:t>
      </w:r>
    </w:p>
    <w:p w:rsidR="00D90C91" w:rsidRPr="00771061" w:rsidP="007D2D7C">
      <w:pPr>
        <w:pStyle w:val="a"/>
        <w:spacing w:line="269" w:lineRule="auto"/>
        <w:rPr>
          <w:rtl/>
        </w:rPr>
      </w:pPr>
    </w:p>
    <w:p w:rsidR="00FD767B" w:rsidP="007D2D7C">
      <w:pPr>
        <w:tabs>
          <w:tab w:val="left" w:pos="8220"/>
        </w:tabs>
        <w:spacing w:line="269" w:lineRule="auto"/>
        <w:rPr>
          <w:rFonts w:eastAsia="Times New Roman"/>
          <w:b/>
          <w:bCs/>
          <w:sz w:val="24"/>
          <w:rtl/>
        </w:rPr>
      </w:pPr>
      <w:r w:rsidRPr="00F56687">
        <w:rPr>
          <w:rFonts w:eastAsia="Times New Roman" w:hint="cs"/>
          <w:b/>
          <w:bCs/>
          <w:sz w:val="24"/>
          <w:rtl/>
        </w:rPr>
        <w:t xml:space="preserve">מן הראוי היה </w:t>
      </w:r>
      <w:r w:rsidRPr="00C75769">
        <w:rPr>
          <w:rFonts w:eastAsia="Times New Roman" w:hint="eastAsia"/>
          <w:b/>
          <w:bCs/>
          <w:sz w:val="24"/>
          <w:rtl/>
        </w:rPr>
        <w:t>שהמועצות</w:t>
      </w:r>
      <w:r w:rsidRPr="00C75769">
        <w:rPr>
          <w:rFonts w:eastAsia="Times New Roman"/>
          <w:b/>
          <w:bCs/>
          <w:sz w:val="24"/>
          <w:rtl/>
        </w:rPr>
        <w:t xml:space="preserve"> </w:t>
      </w:r>
      <w:r w:rsidRPr="00EA7316" w:rsidR="00421CEC">
        <w:rPr>
          <w:rFonts w:eastAsia="Times New Roman" w:hint="eastAsia"/>
          <w:b/>
          <w:bCs/>
          <w:sz w:val="24"/>
          <w:rtl/>
        </w:rPr>
        <w:t>המקומיות</w:t>
      </w:r>
      <w:r w:rsidRPr="00EA7316" w:rsidR="00421CEC">
        <w:rPr>
          <w:rFonts w:eastAsia="Times New Roman"/>
          <w:b/>
          <w:bCs/>
          <w:sz w:val="24"/>
          <w:rtl/>
        </w:rPr>
        <w:t xml:space="preserve"> </w:t>
      </w:r>
      <w:r w:rsidRPr="00EA7316" w:rsidR="00421CEC">
        <w:rPr>
          <w:rFonts w:eastAsia="Times New Roman" w:hint="eastAsia"/>
          <w:b/>
          <w:bCs/>
          <w:sz w:val="24"/>
          <w:rtl/>
        </w:rPr>
        <w:t>אלקנה</w:t>
      </w:r>
      <w:r w:rsidRPr="00EA7316" w:rsidR="00421CEC">
        <w:rPr>
          <w:rFonts w:eastAsia="Times New Roman"/>
          <w:b/>
          <w:bCs/>
          <w:sz w:val="24"/>
          <w:rtl/>
        </w:rPr>
        <w:t xml:space="preserve"> </w:t>
      </w:r>
      <w:r w:rsidRPr="00EA7316" w:rsidR="00421CEC">
        <w:rPr>
          <w:rFonts w:eastAsia="Times New Roman" w:hint="eastAsia"/>
          <w:b/>
          <w:bCs/>
          <w:sz w:val="24"/>
          <w:rtl/>
        </w:rPr>
        <w:t>ועמנואל</w:t>
      </w:r>
      <w:r w:rsidRPr="00EA7316" w:rsidR="00421CEC">
        <w:rPr>
          <w:rFonts w:eastAsia="Times New Roman"/>
          <w:b/>
          <w:bCs/>
          <w:sz w:val="24"/>
          <w:rtl/>
        </w:rPr>
        <w:t xml:space="preserve"> </w:t>
      </w:r>
      <w:r w:rsidR="003D7E67">
        <w:rPr>
          <w:rFonts w:eastAsia="Times New Roman" w:hint="cs"/>
          <w:b/>
          <w:bCs/>
          <w:sz w:val="24"/>
          <w:rtl/>
        </w:rPr>
        <w:t>יפרסמו</w:t>
      </w:r>
      <w:r w:rsidRPr="00C75769" w:rsidR="003D7E67">
        <w:rPr>
          <w:rFonts w:eastAsia="Times New Roman"/>
          <w:b/>
          <w:bCs/>
          <w:sz w:val="24"/>
          <w:rtl/>
        </w:rPr>
        <w:t xml:space="preserve"> </w:t>
      </w:r>
      <w:r w:rsidRPr="00C75769">
        <w:rPr>
          <w:rFonts w:eastAsia="Times New Roman" w:hint="eastAsia"/>
          <w:b/>
          <w:bCs/>
          <w:sz w:val="24"/>
          <w:rtl/>
        </w:rPr>
        <w:t>באתר</w:t>
      </w:r>
      <w:r w:rsidR="003D7E67">
        <w:rPr>
          <w:rFonts w:eastAsia="Times New Roman" w:hint="cs"/>
          <w:b/>
          <w:bCs/>
          <w:sz w:val="24"/>
          <w:rtl/>
        </w:rPr>
        <w:t>י</w:t>
      </w:r>
      <w:r w:rsidRPr="00C75769">
        <w:rPr>
          <w:rFonts w:eastAsia="Times New Roman"/>
          <w:b/>
          <w:bCs/>
          <w:sz w:val="24"/>
          <w:rtl/>
        </w:rPr>
        <w:t xml:space="preserve"> </w:t>
      </w:r>
      <w:r w:rsidR="001C6B9B">
        <w:rPr>
          <w:rFonts w:eastAsia="Times New Roman" w:hint="cs"/>
          <w:b/>
          <w:bCs/>
          <w:sz w:val="24"/>
          <w:rtl/>
        </w:rPr>
        <w:t>המרשתת</w:t>
      </w:r>
      <w:r w:rsidRPr="00C75769" w:rsidR="001C6B9B">
        <w:rPr>
          <w:rFonts w:eastAsia="Times New Roman"/>
          <w:b/>
          <w:bCs/>
          <w:sz w:val="24"/>
          <w:rtl/>
        </w:rPr>
        <w:t xml:space="preserve"> </w:t>
      </w:r>
      <w:r w:rsidRPr="00C75769">
        <w:rPr>
          <w:rFonts w:eastAsia="Times New Roman" w:hint="eastAsia"/>
          <w:b/>
          <w:bCs/>
          <w:sz w:val="24"/>
          <w:rtl/>
        </w:rPr>
        <w:t>שלה</w:t>
      </w:r>
      <w:r w:rsidR="003D7E67">
        <w:rPr>
          <w:rFonts w:eastAsia="Times New Roman" w:hint="cs"/>
          <w:b/>
          <w:bCs/>
          <w:sz w:val="24"/>
          <w:rtl/>
        </w:rPr>
        <w:t>ן</w:t>
      </w:r>
      <w:r w:rsidRPr="00C75769">
        <w:rPr>
          <w:rFonts w:eastAsia="Times New Roman"/>
          <w:b/>
          <w:bCs/>
          <w:sz w:val="24"/>
          <w:rtl/>
        </w:rPr>
        <w:t xml:space="preserve"> </w:t>
      </w:r>
      <w:r w:rsidRPr="00C75769">
        <w:rPr>
          <w:rFonts w:eastAsia="Times New Roman" w:hint="eastAsia"/>
          <w:b/>
          <w:bCs/>
          <w:sz w:val="24"/>
          <w:rtl/>
        </w:rPr>
        <w:t>את</w:t>
      </w:r>
      <w:r w:rsidRPr="00C75769">
        <w:rPr>
          <w:rFonts w:eastAsia="Times New Roman"/>
          <w:b/>
          <w:bCs/>
          <w:sz w:val="24"/>
          <w:rtl/>
        </w:rPr>
        <w:t xml:space="preserve"> </w:t>
      </w:r>
      <w:r w:rsidRPr="00C75769">
        <w:rPr>
          <w:rFonts w:eastAsia="Times New Roman" w:hint="eastAsia"/>
          <w:b/>
          <w:bCs/>
          <w:sz w:val="24"/>
          <w:rtl/>
        </w:rPr>
        <w:t>חוקי</w:t>
      </w:r>
      <w:r w:rsidRPr="00C75769">
        <w:rPr>
          <w:rFonts w:eastAsia="Times New Roman"/>
          <w:b/>
          <w:bCs/>
          <w:sz w:val="24"/>
          <w:rtl/>
        </w:rPr>
        <w:t xml:space="preserve"> </w:t>
      </w:r>
      <w:r w:rsidRPr="00C75769">
        <w:rPr>
          <w:rFonts w:eastAsia="Times New Roman" w:hint="eastAsia"/>
          <w:b/>
          <w:bCs/>
          <w:sz w:val="24"/>
          <w:rtl/>
        </w:rPr>
        <w:t>העזר</w:t>
      </w:r>
      <w:r w:rsidRPr="00C75769">
        <w:rPr>
          <w:rFonts w:eastAsia="Times New Roman"/>
          <w:b/>
          <w:bCs/>
          <w:sz w:val="24"/>
          <w:rtl/>
        </w:rPr>
        <w:t xml:space="preserve"> </w:t>
      </w:r>
      <w:r w:rsidRPr="00C75769">
        <w:rPr>
          <w:rFonts w:eastAsia="Times New Roman" w:hint="eastAsia"/>
          <w:b/>
          <w:bCs/>
          <w:sz w:val="24"/>
          <w:rtl/>
        </w:rPr>
        <w:t>שלהן</w:t>
      </w:r>
      <w:r w:rsidR="00475303">
        <w:rPr>
          <w:rFonts w:eastAsia="Times New Roman" w:hint="cs"/>
          <w:b/>
          <w:bCs/>
          <w:sz w:val="24"/>
          <w:rtl/>
        </w:rPr>
        <w:t>,</w:t>
      </w:r>
      <w:r w:rsidRPr="00C75769">
        <w:rPr>
          <w:rFonts w:eastAsia="Times New Roman"/>
          <w:b/>
          <w:bCs/>
          <w:sz w:val="24"/>
          <w:rtl/>
        </w:rPr>
        <w:t xml:space="preserve"> </w:t>
      </w:r>
      <w:r w:rsidRPr="00C75769">
        <w:rPr>
          <w:rFonts w:eastAsia="Times New Roman" w:hint="eastAsia"/>
          <w:b/>
          <w:bCs/>
          <w:sz w:val="24"/>
          <w:rtl/>
        </w:rPr>
        <w:t>כדי</w:t>
      </w:r>
      <w:r w:rsidRPr="00C75769">
        <w:rPr>
          <w:rFonts w:eastAsia="Times New Roman"/>
          <w:b/>
          <w:bCs/>
          <w:sz w:val="24"/>
          <w:rtl/>
        </w:rPr>
        <w:t xml:space="preserve"> </w:t>
      </w:r>
      <w:r w:rsidRPr="00C75769">
        <w:rPr>
          <w:rFonts w:eastAsia="Times New Roman" w:hint="eastAsia"/>
          <w:b/>
          <w:bCs/>
          <w:sz w:val="24"/>
          <w:rtl/>
        </w:rPr>
        <w:t>ליידע</w:t>
      </w:r>
      <w:r w:rsidRPr="00C75769">
        <w:rPr>
          <w:rFonts w:eastAsia="Times New Roman"/>
          <w:b/>
          <w:bCs/>
          <w:sz w:val="24"/>
          <w:rtl/>
        </w:rPr>
        <w:t xml:space="preserve"> </w:t>
      </w:r>
      <w:r w:rsidRPr="00C75769">
        <w:rPr>
          <w:rFonts w:eastAsia="Times New Roman" w:hint="eastAsia"/>
          <w:b/>
          <w:bCs/>
          <w:sz w:val="24"/>
          <w:rtl/>
        </w:rPr>
        <w:t>את</w:t>
      </w:r>
      <w:r w:rsidRPr="00C75769">
        <w:rPr>
          <w:rFonts w:eastAsia="Times New Roman"/>
          <w:b/>
          <w:bCs/>
          <w:sz w:val="24"/>
          <w:rtl/>
        </w:rPr>
        <w:t xml:space="preserve"> </w:t>
      </w:r>
      <w:r w:rsidRPr="00C75769">
        <w:rPr>
          <w:rFonts w:eastAsia="Times New Roman" w:hint="eastAsia"/>
          <w:b/>
          <w:bCs/>
          <w:sz w:val="24"/>
          <w:rtl/>
        </w:rPr>
        <w:t>תושביהן</w:t>
      </w:r>
      <w:r w:rsidRPr="00C75769">
        <w:rPr>
          <w:rFonts w:eastAsia="Times New Roman"/>
          <w:b/>
          <w:bCs/>
          <w:sz w:val="24"/>
          <w:rtl/>
        </w:rPr>
        <w:t xml:space="preserve"> </w:t>
      </w:r>
      <w:r w:rsidRPr="00C75769">
        <w:rPr>
          <w:rFonts w:eastAsia="Times New Roman" w:hint="eastAsia"/>
          <w:b/>
          <w:bCs/>
          <w:sz w:val="24"/>
          <w:rtl/>
        </w:rPr>
        <w:t>בדבר</w:t>
      </w:r>
      <w:r w:rsidRPr="00C75769">
        <w:rPr>
          <w:rFonts w:eastAsia="Times New Roman"/>
          <w:b/>
          <w:bCs/>
          <w:sz w:val="24"/>
          <w:rtl/>
        </w:rPr>
        <w:t xml:space="preserve"> </w:t>
      </w:r>
      <w:r w:rsidRPr="00C75769">
        <w:rPr>
          <w:rFonts w:eastAsia="Times New Roman" w:hint="eastAsia"/>
          <w:b/>
          <w:bCs/>
          <w:sz w:val="24"/>
          <w:rtl/>
        </w:rPr>
        <w:t>הדינים</w:t>
      </w:r>
      <w:r w:rsidRPr="00C75769">
        <w:rPr>
          <w:rFonts w:eastAsia="Times New Roman"/>
          <w:b/>
          <w:bCs/>
          <w:sz w:val="24"/>
          <w:rtl/>
        </w:rPr>
        <w:t xml:space="preserve"> </w:t>
      </w:r>
      <w:r w:rsidRPr="00C75769">
        <w:rPr>
          <w:rFonts w:eastAsia="Times New Roman" w:hint="eastAsia"/>
          <w:b/>
          <w:bCs/>
          <w:sz w:val="24"/>
          <w:rtl/>
        </w:rPr>
        <w:t>התק</w:t>
      </w:r>
      <w:r w:rsidR="00475303">
        <w:rPr>
          <w:rFonts w:eastAsia="Times New Roman" w:hint="cs"/>
          <w:b/>
          <w:bCs/>
          <w:sz w:val="24"/>
          <w:rtl/>
        </w:rPr>
        <w:t>ֵ</w:t>
      </w:r>
      <w:r w:rsidRPr="00C75769">
        <w:rPr>
          <w:rFonts w:eastAsia="Times New Roman" w:hint="eastAsia"/>
          <w:b/>
          <w:bCs/>
          <w:sz w:val="24"/>
          <w:rtl/>
        </w:rPr>
        <w:t>פים</w:t>
      </w:r>
      <w:r w:rsidRPr="00C75769">
        <w:rPr>
          <w:rFonts w:eastAsia="Times New Roman"/>
          <w:b/>
          <w:bCs/>
          <w:sz w:val="24"/>
          <w:rtl/>
        </w:rPr>
        <w:t xml:space="preserve"> </w:t>
      </w:r>
      <w:r w:rsidRPr="00C75769">
        <w:rPr>
          <w:rFonts w:eastAsia="Times New Roman" w:hint="eastAsia"/>
          <w:b/>
          <w:bCs/>
          <w:sz w:val="24"/>
          <w:rtl/>
        </w:rPr>
        <w:t>ברשות</w:t>
      </w:r>
      <w:r w:rsidRPr="00C75769">
        <w:rPr>
          <w:rFonts w:eastAsia="Times New Roman"/>
          <w:b/>
          <w:bCs/>
          <w:sz w:val="24"/>
          <w:rtl/>
        </w:rPr>
        <w:t>.</w:t>
      </w:r>
      <w:r w:rsidRPr="00F56687">
        <w:rPr>
          <w:rFonts w:eastAsia="Times New Roman" w:hint="cs"/>
          <w:b/>
          <w:bCs/>
          <w:sz w:val="24"/>
          <w:rtl/>
        </w:rPr>
        <w:t xml:space="preserve"> </w:t>
      </w:r>
    </w:p>
    <w:p w:rsidR="00FD767B" w:rsidRPr="00771061" w:rsidP="007D2D7C">
      <w:pPr>
        <w:pStyle w:val="a"/>
        <w:keepNext/>
        <w:spacing w:line="269" w:lineRule="auto"/>
        <w:rPr>
          <w:rtl/>
        </w:rPr>
      </w:pPr>
    </w:p>
    <w:p w:rsidR="00F56687" w:rsidP="007D2D7C">
      <w:pPr>
        <w:tabs>
          <w:tab w:val="left" w:pos="8220"/>
        </w:tabs>
        <w:spacing w:line="269" w:lineRule="auto"/>
        <w:rPr>
          <w:rFonts w:eastAsia="Times New Roman"/>
          <w:b/>
          <w:bCs/>
          <w:sz w:val="24"/>
          <w:rtl/>
        </w:rPr>
      </w:pPr>
      <w:r w:rsidRPr="00D002AE">
        <w:rPr>
          <w:rFonts w:eastAsia="Times New Roman" w:hint="eastAsia"/>
          <w:b/>
          <w:bCs/>
          <w:sz w:val="24"/>
          <w:rtl/>
        </w:rPr>
        <w:t>מן</w:t>
      </w:r>
      <w:r w:rsidRPr="00D002AE">
        <w:rPr>
          <w:rFonts w:eastAsia="Times New Roman"/>
          <w:b/>
          <w:bCs/>
          <w:sz w:val="24"/>
          <w:rtl/>
        </w:rPr>
        <w:t xml:space="preserve"> הראוי </w:t>
      </w:r>
      <w:r w:rsidRPr="00D002AE" w:rsidR="004E2952">
        <w:rPr>
          <w:rFonts w:eastAsia="Times New Roman" w:hint="eastAsia"/>
          <w:b/>
          <w:bCs/>
          <w:sz w:val="24"/>
          <w:rtl/>
        </w:rPr>
        <w:t>שה</w:t>
      </w:r>
      <w:r w:rsidRPr="00D002AE">
        <w:rPr>
          <w:rFonts w:eastAsia="Times New Roman" w:hint="eastAsia"/>
          <w:b/>
          <w:bCs/>
          <w:sz w:val="24"/>
          <w:rtl/>
        </w:rPr>
        <w:t>מועצות</w:t>
      </w:r>
      <w:r w:rsidRPr="00D002AE">
        <w:rPr>
          <w:rFonts w:eastAsia="Times New Roman"/>
          <w:b/>
          <w:bCs/>
          <w:sz w:val="24"/>
          <w:rtl/>
        </w:rPr>
        <w:t xml:space="preserve"> המקומיות אלפי מנשה</w:t>
      </w:r>
      <w:r w:rsidRPr="00D002AE" w:rsidR="004E2952">
        <w:rPr>
          <w:rFonts w:eastAsia="Times New Roman"/>
          <w:b/>
          <w:bCs/>
          <w:sz w:val="24"/>
          <w:rtl/>
        </w:rPr>
        <w:t>,</w:t>
      </w:r>
      <w:r w:rsidRPr="00D002AE">
        <w:rPr>
          <w:rFonts w:eastAsia="Times New Roman"/>
          <w:b/>
          <w:bCs/>
          <w:sz w:val="24"/>
          <w:rtl/>
        </w:rPr>
        <w:t xml:space="preserve"> קרני שומרון </w:t>
      </w:r>
      <w:r w:rsidRPr="00D002AE" w:rsidR="004E2952">
        <w:rPr>
          <w:rFonts w:eastAsia="Times New Roman"/>
          <w:b/>
          <w:bCs/>
          <w:sz w:val="24"/>
          <w:rtl/>
        </w:rPr>
        <w:t>ו</w:t>
      </w:r>
      <w:r w:rsidRPr="00D002AE" w:rsidR="004E2952">
        <w:rPr>
          <w:rFonts w:eastAsia="Times New Roman" w:hint="eastAsia"/>
          <w:b/>
          <w:bCs/>
          <w:sz w:val="24"/>
          <w:rtl/>
        </w:rPr>
        <w:t>ה</w:t>
      </w:r>
      <w:r w:rsidRPr="00D002AE" w:rsidR="004E2952">
        <w:rPr>
          <w:rFonts w:eastAsia="Times New Roman"/>
          <w:b/>
          <w:bCs/>
          <w:sz w:val="24"/>
          <w:rtl/>
        </w:rPr>
        <w:t xml:space="preserve">מועצה </w:t>
      </w:r>
      <w:r w:rsidRPr="00D002AE" w:rsidR="004E2952">
        <w:rPr>
          <w:rFonts w:eastAsia="Times New Roman" w:hint="eastAsia"/>
          <w:b/>
          <w:bCs/>
          <w:sz w:val="24"/>
          <w:rtl/>
        </w:rPr>
        <w:t>ה</w:t>
      </w:r>
      <w:r w:rsidRPr="00D002AE">
        <w:rPr>
          <w:rFonts w:eastAsia="Times New Roman"/>
          <w:b/>
          <w:bCs/>
          <w:sz w:val="24"/>
          <w:rtl/>
        </w:rPr>
        <w:t xml:space="preserve">אזורית שומרון </w:t>
      </w:r>
      <w:r w:rsidRPr="00D002AE" w:rsidR="00675F4A">
        <w:rPr>
          <w:rFonts w:eastAsia="Times New Roman"/>
          <w:b/>
          <w:bCs/>
          <w:sz w:val="24"/>
          <w:rtl/>
        </w:rPr>
        <w:t xml:space="preserve">- </w:t>
      </w:r>
      <w:r w:rsidRPr="00D002AE" w:rsidR="00675F4A">
        <w:rPr>
          <w:rFonts w:eastAsia="Times New Roman" w:hint="eastAsia"/>
          <w:b/>
          <w:bCs/>
          <w:sz w:val="24"/>
          <w:rtl/>
        </w:rPr>
        <w:t>שפרסמו</w:t>
      </w:r>
      <w:r w:rsidRPr="00D002AE" w:rsidR="00675F4A">
        <w:rPr>
          <w:rFonts w:eastAsia="Times New Roman"/>
          <w:b/>
          <w:bCs/>
          <w:sz w:val="24"/>
          <w:rtl/>
        </w:rPr>
        <w:t xml:space="preserve"> </w:t>
      </w:r>
      <w:r w:rsidRPr="00D002AE" w:rsidR="00675F4A">
        <w:rPr>
          <w:rFonts w:eastAsia="Times New Roman" w:hint="eastAsia"/>
          <w:b/>
          <w:bCs/>
          <w:sz w:val="24"/>
          <w:rtl/>
        </w:rPr>
        <w:t>את</w:t>
      </w:r>
      <w:r w:rsidRPr="00D002AE" w:rsidR="00675F4A">
        <w:rPr>
          <w:rFonts w:eastAsia="Times New Roman"/>
          <w:b/>
          <w:bCs/>
          <w:sz w:val="24"/>
          <w:rtl/>
        </w:rPr>
        <w:t xml:space="preserve"> </w:t>
      </w:r>
      <w:r w:rsidRPr="00D002AE" w:rsidR="00675F4A">
        <w:rPr>
          <w:rFonts w:eastAsia="Times New Roman" w:hint="eastAsia"/>
          <w:b/>
          <w:bCs/>
          <w:sz w:val="24"/>
          <w:rtl/>
        </w:rPr>
        <w:t>רוב</w:t>
      </w:r>
      <w:r w:rsidRPr="00D002AE" w:rsidR="00675F4A">
        <w:rPr>
          <w:rFonts w:eastAsia="Times New Roman"/>
          <w:b/>
          <w:bCs/>
          <w:sz w:val="24"/>
          <w:rtl/>
        </w:rPr>
        <w:t xml:space="preserve"> </w:t>
      </w:r>
      <w:r w:rsidRPr="00D002AE" w:rsidR="00675F4A">
        <w:rPr>
          <w:rFonts w:eastAsia="Times New Roman" w:hint="eastAsia"/>
          <w:b/>
          <w:bCs/>
          <w:sz w:val="24"/>
          <w:rtl/>
        </w:rPr>
        <w:t>חוקי</w:t>
      </w:r>
      <w:r w:rsidRPr="00D002AE" w:rsidR="00675F4A">
        <w:rPr>
          <w:rFonts w:eastAsia="Times New Roman"/>
          <w:b/>
          <w:bCs/>
          <w:sz w:val="24"/>
          <w:rtl/>
        </w:rPr>
        <w:t xml:space="preserve"> </w:t>
      </w:r>
      <w:r w:rsidRPr="00D002AE" w:rsidR="00675F4A">
        <w:rPr>
          <w:rFonts w:eastAsia="Times New Roman" w:hint="eastAsia"/>
          <w:b/>
          <w:bCs/>
          <w:sz w:val="24"/>
          <w:rtl/>
        </w:rPr>
        <w:t>העזר</w:t>
      </w:r>
      <w:r w:rsidRPr="00D002AE" w:rsidR="00675F4A">
        <w:rPr>
          <w:rFonts w:eastAsia="Times New Roman"/>
          <w:b/>
          <w:bCs/>
          <w:sz w:val="24"/>
          <w:rtl/>
        </w:rPr>
        <w:t xml:space="preserve"> </w:t>
      </w:r>
      <w:r w:rsidRPr="00D002AE" w:rsidR="00675F4A">
        <w:rPr>
          <w:rFonts w:eastAsia="Times New Roman" w:hint="eastAsia"/>
          <w:b/>
          <w:bCs/>
          <w:sz w:val="24"/>
          <w:rtl/>
        </w:rPr>
        <w:t>שלהן</w:t>
      </w:r>
      <w:r w:rsidRPr="00D002AE" w:rsidR="00675F4A">
        <w:rPr>
          <w:rFonts w:eastAsia="Times New Roman"/>
          <w:b/>
          <w:bCs/>
          <w:sz w:val="24"/>
          <w:rtl/>
        </w:rPr>
        <w:t xml:space="preserve"> -</w:t>
      </w:r>
      <w:r w:rsidRPr="00D90C91" w:rsidR="00675F4A">
        <w:rPr>
          <w:rFonts w:eastAsia="Times New Roman" w:hint="cs"/>
          <w:b/>
          <w:bCs/>
          <w:sz w:val="24"/>
          <w:rtl/>
        </w:rPr>
        <w:t xml:space="preserve"> </w:t>
      </w:r>
      <w:r w:rsidRPr="00D90C91" w:rsidR="004E2952">
        <w:rPr>
          <w:rFonts w:eastAsia="Times New Roman" w:hint="cs"/>
          <w:b/>
          <w:bCs/>
          <w:sz w:val="24"/>
          <w:rtl/>
        </w:rPr>
        <w:t>יעדכנו</w:t>
      </w:r>
      <w:r w:rsidRPr="00D90C91" w:rsidR="004E2952">
        <w:rPr>
          <w:rFonts w:eastAsia="Times New Roman"/>
          <w:b/>
          <w:bCs/>
          <w:sz w:val="24"/>
          <w:rtl/>
        </w:rPr>
        <w:t xml:space="preserve"> באתרי</w:t>
      </w:r>
      <w:r w:rsidRPr="00D90C91" w:rsidR="004E2952">
        <w:rPr>
          <w:rFonts w:eastAsia="Times New Roman" w:hint="cs"/>
          <w:b/>
          <w:bCs/>
          <w:sz w:val="24"/>
          <w:rtl/>
        </w:rPr>
        <w:t xml:space="preserve"> </w:t>
      </w:r>
      <w:r w:rsidRPr="00D90C91" w:rsidR="00B64E9F">
        <w:rPr>
          <w:rFonts w:eastAsia="Times New Roman" w:hint="cs"/>
          <w:b/>
          <w:bCs/>
          <w:sz w:val="24"/>
          <w:rtl/>
        </w:rPr>
        <w:t>המרשתת</w:t>
      </w:r>
      <w:r w:rsidRPr="00D90C91" w:rsidR="00B64E9F">
        <w:rPr>
          <w:rFonts w:eastAsia="Times New Roman"/>
          <w:b/>
          <w:bCs/>
          <w:sz w:val="24"/>
          <w:rtl/>
        </w:rPr>
        <w:t xml:space="preserve"> </w:t>
      </w:r>
      <w:r w:rsidRPr="00D90C91" w:rsidR="004E2952">
        <w:rPr>
          <w:rFonts w:eastAsia="Times New Roman" w:hint="cs"/>
          <w:b/>
          <w:bCs/>
          <w:sz w:val="24"/>
          <w:rtl/>
        </w:rPr>
        <w:t xml:space="preserve">שלהן </w:t>
      </w:r>
      <w:r w:rsidRPr="00D90C91">
        <w:rPr>
          <w:rFonts w:eastAsia="Times New Roman"/>
          <w:b/>
          <w:bCs/>
          <w:sz w:val="24"/>
          <w:rtl/>
        </w:rPr>
        <w:t>את המידע בנוגע לחוקי העזר החלים בהן.</w:t>
      </w:r>
    </w:p>
    <w:p w:rsidR="004B2935" w:rsidRPr="00771061" w:rsidP="007D2D7C">
      <w:pPr>
        <w:pStyle w:val="a"/>
        <w:spacing w:line="269" w:lineRule="auto"/>
        <w:rPr>
          <w:rtl/>
        </w:rPr>
      </w:pPr>
    </w:p>
    <w:p w:rsidR="004B2935" w:rsidP="007D2D7C">
      <w:pPr>
        <w:spacing w:line="269" w:lineRule="auto"/>
        <w:rPr>
          <w:rtl/>
        </w:rPr>
      </w:pPr>
      <w:r>
        <w:rPr>
          <w:rFonts w:hint="cs"/>
          <w:rtl/>
        </w:rPr>
        <w:t xml:space="preserve">בעקבות הערות הביקורת העלו </w:t>
      </w:r>
      <w:r w:rsidRPr="0033654E" w:rsidR="002621BC">
        <w:rPr>
          <w:rFonts w:hint="eastAsia"/>
          <w:rtl/>
        </w:rPr>
        <w:t>המועצ</w:t>
      </w:r>
      <w:r w:rsidR="002621BC">
        <w:rPr>
          <w:rFonts w:hint="cs"/>
          <w:rtl/>
        </w:rPr>
        <w:t>ות</w:t>
      </w:r>
      <w:r w:rsidRPr="0033654E" w:rsidR="002621BC">
        <w:rPr>
          <w:rtl/>
        </w:rPr>
        <w:t xml:space="preserve"> </w:t>
      </w:r>
      <w:r w:rsidRPr="0033654E" w:rsidR="00A36105">
        <w:rPr>
          <w:rtl/>
        </w:rPr>
        <w:t>המקומי</w:t>
      </w:r>
      <w:r w:rsidR="002621BC">
        <w:rPr>
          <w:rFonts w:hint="cs"/>
          <w:rtl/>
        </w:rPr>
        <w:t>ו</w:t>
      </w:r>
      <w:r w:rsidRPr="0033654E" w:rsidR="00A36105">
        <w:rPr>
          <w:rtl/>
        </w:rPr>
        <w:t xml:space="preserve">ת </w:t>
      </w:r>
      <w:r w:rsidR="002621BC">
        <w:rPr>
          <w:rFonts w:hint="cs"/>
          <w:b/>
          <w:bCs/>
          <w:rtl/>
        </w:rPr>
        <w:t>עמנואל ו</w:t>
      </w:r>
      <w:r w:rsidRPr="0033654E" w:rsidR="00A36105">
        <w:rPr>
          <w:rFonts w:hint="eastAsia"/>
          <w:b/>
          <w:bCs/>
          <w:rtl/>
        </w:rPr>
        <w:t>קרני</w:t>
      </w:r>
      <w:r w:rsidRPr="0033654E" w:rsidR="00A36105">
        <w:rPr>
          <w:b/>
          <w:bCs/>
          <w:rtl/>
        </w:rPr>
        <w:t xml:space="preserve"> </w:t>
      </w:r>
      <w:r w:rsidRPr="0033654E" w:rsidR="00A36105">
        <w:rPr>
          <w:rFonts w:hint="eastAsia"/>
          <w:b/>
          <w:bCs/>
          <w:rtl/>
        </w:rPr>
        <w:t>שומרון</w:t>
      </w:r>
      <w:r w:rsidRPr="0033654E" w:rsidR="00A36105">
        <w:rPr>
          <w:rtl/>
        </w:rPr>
        <w:t xml:space="preserve"> והמועצה האזורית </w:t>
      </w:r>
      <w:r w:rsidRPr="0033654E" w:rsidR="00A36105">
        <w:rPr>
          <w:rFonts w:hint="eastAsia"/>
          <w:b/>
          <w:bCs/>
          <w:rtl/>
        </w:rPr>
        <w:t>שומרון</w:t>
      </w:r>
      <w:r w:rsidR="00A36105">
        <w:rPr>
          <w:rFonts w:hint="cs"/>
          <w:rtl/>
        </w:rPr>
        <w:t xml:space="preserve"> לאתרי </w:t>
      </w:r>
      <w:r w:rsidR="001C6B9B">
        <w:rPr>
          <w:rFonts w:hint="cs"/>
          <w:rtl/>
        </w:rPr>
        <w:t>המרשתת</w:t>
      </w:r>
      <w:r w:rsidR="00A36105">
        <w:rPr>
          <w:rFonts w:hint="cs"/>
          <w:rtl/>
        </w:rPr>
        <w:t xml:space="preserve"> שלהן את חוקי העזר שלא פ</w:t>
      </w:r>
      <w:r>
        <w:rPr>
          <w:rFonts w:hint="cs"/>
          <w:rtl/>
        </w:rPr>
        <w:t>ו</w:t>
      </w:r>
      <w:r w:rsidR="00A36105">
        <w:rPr>
          <w:rFonts w:hint="cs"/>
          <w:rtl/>
        </w:rPr>
        <w:t xml:space="preserve">רסמו </w:t>
      </w:r>
      <w:r>
        <w:rPr>
          <w:rFonts w:hint="cs"/>
          <w:rtl/>
        </w:rPr>
        <w:t xml:space="preserve">בהם </w:t>
      </w:r>
      <w:r w:rsidR="00A36105">
        <w:rPr>
          <w:rFonts w:hint="cs"/>
          <w:rtl/>
        </w:rPr>
        <w:t>קודם לכן.</w:t>
      </w:r>
    </w:p>
    <w:p w:rsidR="001C6B9B" w:rsidRPr="00771061" w:rsidP="007D2D7C">
      <w:pPr>
        <w:pStyle w:val="a"/>
        <w:spacing w:line="269" w:lineRule="auto"/>
        <w:rPr>
          <w:rtl/>
        </w:rPr>
      </w:pPr>
    </w:p>
    <w:p w:rsidR="001C6B9B" w:rsidP="007D2D7C">
      <w:pPr>
        <w:spacing w:line="269" w:lineRule="auto"/>
        <w:rPr>
          <w:rtl/>
        </w:rPr>
      </w:pPr>
      <w:r w:rsidRPr="0033654E">
        <w:rPr>
          <w:rFonts w:hint="eastAsia"/>
          <w:rtl/>
        </w:rPr>
        <w:t>המועצה</w:t>
      </w:r>
      <w:r w:rsidRPr="0033654E">
        <w:rPr>
          <w:rtl/>
        </w:rPr>
        <w:t xml:space="preserve"> המקומית </w:t>
      </w:r>
      <w:r w:rsidRPr="0033654E">
        <w:rPr>
          <w:rFonts w:hint="eastAsia"/>
          <w:b/>
          <w:bCs/>
          <w:rtl/>
        </w:rPr>
        <w:t>אלפי</w:t>
      </w:r>
      <w:r w:rsidRPr="0033654E">
        <w:rPr>
          <w:b/>
          <w:bCs/>
          <w:rtl/>
        </w:rPr>
        <w:t xml:space="preserve"> </w:t>
      </w:r>
      <w:r w:rsidRPr="0033654E">
        <w:rPr>
          <w:rFonts w:hint="eastAsia"/>
          <w:b/>
          <w:bCs/>
          <w:rtl/>
        </w:rPr>
        <w:t>מנשה</w:t>
      </w:r>
      <w:r>
        <w:rPr>
          <w:rFonts w:hint="cs"/>
          <w:rtl/>
        </w:rPr>
        <w:t xml:space="preserve"> מסרה כי תפעל לפרסם באתר המרשתת שלה </w:t>
      </w:r>
      <w:r w:rsidR="00B64E9F">
        <w:rPr>
          <w:rFonts w:hint="cs"/>
          <w:rtl/>
        </w:rPr>
        <w:t xml:space="preserve">את </w:t>
      </w:r>
      <w:r>
        <w:rPr>
          <w:rFonts w:hint="cs"/>
          <w:rtl/>
        </w:rPr>
        <w:t>שני חוקי העזר החסרים.</w:t>
      </w:r>
    </w:p>
    <w:p w:rsidR="002621BC" w:rsidP="007D2D7C">
      <w:pPr>
        <w:pStyle w:val="a"/>
        <w:spacing w:line="269" w:lineRule="auto"/>
        <w:rPr>
          <w:rtl/>
        </w:rPr>
      </w:pPr>
    </w:p>
    <w:p w:rsidR="002621BC" w:rsidRPr="002621BC" w:rsidP="007D2D7C">
      <w:pPr>
        <w:spacing w:line="269" w:lineRule="auto"/>
        <w:rPr>
          <w:rtl/>
        </w:rPr>
      </w:pPr>
      <w:r>
        <w:rPr>
          <w:rFonts w:hint="cs"/>
          <w:rtl/>
        </w:rPr>
        <w:t xml:space="preserve">המועצה המקומית </w:t>
      </w:r>
      <w:r w:rsidRPr="00B73C8B">
        <w:rPr>
          <w:rFonts w:hint="cs"/>
          <w:b/>
          <w:bCs/>
          <w:rtl/>
        </w:rPr>
        <w:t>אלקנה</w:t>
      </w:r>
      <w:r>
        <w:rPr>
          <w:rFonts w:hint="cs"/>
          <w:rtl/>
        </w:rPr>
        <w:t xml:space="preserve"> מסרה כי תפרסם את חוקי העזר באתר המרשת</w:t>
      </w:r>
      <w:r w:rsidR="00B73C8B">
        <w:rPr>
          <w:rFonts w:hint="cs"/>
          <w:rtl/>
        </w:rPr>
        <w:t>ת</w:t>
      </w:r>
      <w:r>
        <w:rPr>
          <w:rFonts w:hint="cs"/>
          <w:rtl/>
        </w:rPr>
        <w:t xml:space="preserve"> החדש של המועצה שנמצא בהרצה.</w:t>
      </w:r>
    </w:p>
    <w:p w:rsidR="00EA7316" w:rsidRPr="00963BAA" w:rsidP="007D2D7C">
      <w:pPr>
        <w:spacing w:line="269" w:lineRule="auto"/>
        <w:rPr>
          <w:rtl/>
        </w:rPr>
      </w:pPr>
    </w:p>
    <w:p w:rsidR="00F56687" w:rsidRPr="005B660E" w:rsidP="007D2D7C">
      <w:pPr>
        <w:pStyle w:val="Heading4"/>
        <w:spacing w:before="0" w:line="269" w:lineRule="auto"/>
        <w:rPr>
          <w:rtl/>
        </w:rPr>
      </w:pPr>
      <w:r w:rsidRPr="005B660E">
        <w:rPr>
          <w:rFonts w:hint="cs"/>
          <w:rtl/>
        </w:rPr>
        <w:t>אי</w:t>
      </w:r>
      <w:r>
        <w:rPr>
          <w:rFonts w:hint="cs"/>
          <w:rtl/>
        </w:rPr>
        <w:t>-</w:t>
      </w:r>
      <w:r w:rsidRPr="005B660E" w:rsidR="00254620">
        <w:rPr>
          <w:rFonts w:hint="cs"/>
          <w:rtl/>
        </w:rPr>
        <w:t>עדכון תעריפים בחוקי עזר</w:t>
      </w:r>
    </w:p>
    <w:p w:rsidR="00F56687" w:rsidRPr="00771061" w:rsidP="007D2D7C">
      <w:pPr>
        <w:pStyle w:val="a"/>
        <w:spacing w:line="269" w:lineRule="auto"/>
        <w:rPr>
          <w:rtl/>
        </w:rPr>
      </w:pPr>
    </w:p>
    <w:p w:rsidR="00F56687" w:rsidRPr="00F56687" w:rsidP="007D2D7C">
      <w:pPr>
        <w:spacing w:line="269" w:lineRule="auto"/>
        <w:ind w:left="-2"/>
        <w:rPr>
          <w:rtl/>
        </w:rPr>
      </w:pPr>
      <w:r w:rsidRPr="00F56687">
        <w:rPr>
          <w:rFonts w:hint="cs"/>
          <w:rtl/>
        </w:rPr>
        <w:t xml:space="preserve">בחוזר מנכ"ל ממאי 2006 (3/06) </w:t>
      </w:r>
      <w:r w:rsidR="00194667">
        <w:rPr>
          <w:rFonts w:hint="cs"/>
          <w:rtl/>
        </w:rPr>
        <w:t xml:space="preserve">הנחה </w:t>
      </w:r>
      <w:r w:rsidRPr="00F56687" w:rsidR="00194667">
        <w:rPr>
          <w:rFonts w:hint="cs"/>
          <w:rtl/>
        </w:rPr>
        <w:t xml:space="preserve">משרד הפנים את הרשויות המקומיות </w:t>
      </w:r>
      <w:r w:rsidRPr="00F56687">
        <w:rPr>
          <w:rFonts w:hint="cs"/>
          <w:rtl/>
        </w:rPr>
        <w:t xml:space="preserve">לבחון את תעריפי האגרות וההיטלים בתום </w:t>
      </w:r>
      <w:r w:rsidRPr="00F56687">
        <w:rPr>
          <w:rFonts w:hint="cs"/>
          <w:b/>
          <w:bCs/>
          <w:rtl/>
        </w:rPr>
        <w:t>חמש</w:t>
      </w:r>
      <w:r w:rsidRPr="00F56687">
        <w:rPr>
          <w:b/>
          <w:bCs/>
          <w:rtl/>
        </w:rPr>
        <w:t xml:space="preserve"> </w:t>
      </w:r>
      <w:r w:rsidRPr="00F56687">
        <w:rPr>
          <w:rFonts w:hint="cs"/>
          <w:b/>
          <w:bCs/>
          <w:rtl/>
        </w:rPr>
        <w:t>שנים</w:t>
      </w:r>
      <w:r w:rsidRPr="00F56687">
        <w:rPr>
          <w:rFonts w:hint="cs"/>
          <w:rtl/>
        </w:rPr>
        <w:t xml:space="preserve"> לכל היותר </w:t>
      </w:r>
      <w:r w:rsidRPr="00F56687" w:rsidR="00194667">
        <w:rPr>
          <w:rFonts w:hint="cs"/>
          <w:rtl/>
        </w:rPr>
        <w:t>מ</w:t>
      </w:r>
      <w:r w:rsidR="00194667">
        <w:rPr>
          <w:rFonts w:hint="cs"/>
          <w:rtl/>
        </w:rPr>
        <w:t>מועד</w:t>
      </w:r>
      <w:r w:rsidRPr="00F56687" w:rsidR="00194667">
        <w:rPr>
          <w:rFonts w:hint="cs"/>
          <w:rtl/>
        </w:rPr>
        <w:t xml:space="preserve"> </w:t>
      </w:r>
      <w:r w:rsidRPr="00F56687">
        <w:rPr>
          <w:rFonts w:hint="cs"/>
          <w:rtl/>
        </w:rPr>
        <w:t xml:space="preserve">העדכון האחרון, ובמידת הצורך - לעדכנם ולתקנם על-ידי הגשת תיקון לחוק העזר. </w:t>
      </w:r>
      <w:r w:rsidR="00194667">
        <w:rPr>
          <w:rFonts w:hint="cs"/>
          <w:rtl/>
        </w:rPr>
        <w:t xml:space="preserve">עוד צוין </w:t>
      </w:r>
      <w:r w:rsidRPr="00F56687">
        <w:rPr>
          <w:rFonts w:hint="cs"/>
          <w:rtl/>
        </w:rPr>
        <w:t>בחוזר כי חוקי עזר רבים של הרשויות המקומיות, שמכוחם גובות הרשויות אגרות והיטלים, הותקנו לפני שנים רבות</w:t>
      </w:r>
      <w:r w:rsidR="00B122AD">
        <w:rPr>
          <w:rFonts w:hint="cs"/>
          <w:rtl/>
        </w:rPr>
        <w:t xml:space="preserve"> </w:t>
      </w:r>
      <w:r w:rsidRPr="00F56687">
        <w:rPr>
          <w:rFonts w:hint="cs"/>
          <w:rtl/>
        </w:rPr>
        <w:t>(</w:t>
      </w:r>
      <w:r w:rsidR="00194667">
        <w:rPr>
          <w:rFonts w:hint="cs"/>
          <w:rtl/>
        </w:rPr>
        <w:t>1</w:t>
      </w:r>
      <w:r w:rsidRPr="00F56687" w:rsidR="00194667">
        <w:rPr>
          <w:rFonts w:hint="cs"/>
          <w:rtl/>
        </w:rPr>
        <w:t>0</w:t>
      </w:r>
      <w:r w:rsidR="00194667">
        <w:rPr>
          <w:rFonts w:hint="cs"/>
          <w:rtl/>
        </w:rPr>
        <w:t xml:space="preserve"> </w:t>
      </w:r>
      <w:r w:rsidRPr="00F56687">
        <w:rPr>
          <w:rFonts w:hint="cs"/>
          <w:rtl/>
        </w:rPr>
        <w:t>-</w:t>
      </w:r>
      <w:r w:rsidR="00194667">
        <w:rPr>
          <w:rFonts w:hint="cs"/>
          <w:rtl/>
        </w:rPr>
        <w:t xml:space="preserve"> 3</w:t>
      </w:r>
      <w:r w:rsidRPr="00F56687" w:rsidR="00194667">
        <w:rPr>
          <w:rFonts w:hint="cs"/>
          <w:rtl/>
        </w:rPr>
        <w:t xml:space="preserve">0 </w:t>
      </w:r>
      <w:r w:rsidRPr="00F56687">
        <w:rPr>
          <w:rFonts w:hint="cs"/>
          <w:rtl/>
        </w:rPr>
        <w:t>שנה)</w:t>
      </w:r>
      <w:r w:rsidR="00194667">
        <w:rPr>
          <w:rFonts w:hint="cs"/>
          <w:rtl/>
        </w:rPr>
        <w:t>,</w:t>
      </w:r>
      <w:r w:rsidRPr="00F56687">
        <w:rPr>
          <w:rFonts w:hint="cs"/>
          <w:rtl/>
        </w:rPr>
        <w:t xml:space="preserve"> בלא שהרשויות בחנו מחדש את גובה התעריפים שהן גובות בגין </w:t>
      </w:r>
      <w:r w:rsidR="006F01EE">
        <w:rPr>
          <w:rFonts w:hint="cs"/>
          <w:rtl/>
        </w:rPr>
        <w:t xml:space="preserve">אותם </w:t>
      </w:r>
      <w:r w:rsidRPr="00F56687">
        <w:rPr>
          <w:rFonts w:hint="cs"/>
          <w:rtl/>
        </w:rPr>
        <w:t>שירותים</w:t>
      </w:r>
      <w:r w:rsidR="00194667">
        <w:rPr>
          <w:rFonts w:hint="cs"/>
          <w:rtl/>
        </w:rPr>
        <w:t>.</w:t>
      </w:r>
      <w:r w:rsidR="00023216">
        <w:rPr>
          <w:rFonts w:hint="cs"/>
          <w:rtl/>
        </w:rPr>
        <w:t xml:space="preserve"> </w:t>
      </w:r>
      <w:r w:rsidR="00E77441">
        <w:rPr>
          <w:rFonts w:hint="cs"/>
          <w:rtl/>
        </w:rPr>
        <w:t>לפיכך ייתכן ש</w:t>
      </w:r>
      <w:r w:rsidRPr="00F56687">
        <w:rPr>
          <w:rFonts w:hint="cs"/>
          <w:rtl/>
        </w:rPr>
        <w:t xml:space="preserve">התעריפים </w:t>
      </w:r>
      <w:r w:rsidR="009046BC">
        <w:rPr>
          <w:rFonts w:hint="cs"/>
          <w:rtl/>
        </w:rPr>
        <w:t>אינם</w:t>
      </w:r>
      <w:r w:rsidRPr="00F56687">
        <w:rPr>
          <w:rFonts w:hint="cs"/>
          <w:rtl/>
        </w:rPr>
        <w:t xml:space="preserve"> </w:t>
      </w:r>
      <w:r w:rsidR="009046BC">
        <w:rPr>
          <w:rFonts w:hint="cs"/>
          <w:rtl/>
        </w:rPr>
        <w:t>מ</w:t>
      </w:r>
      <w:r w:rsidRPr="00F56687" w:rsidR="009046BC">
        <w:rPr>
          <w:rFonts w:hint="cs"/>
          <w:rtl/>
        </w:rPr>
        <w:t>שק</w:t>
      </w:r>
      <w:r w:rsidR="009046BC">
        <w:rPr>
          <w:rFonts w:hint="cs"/>
          <w:rtl/>
        </w:rPr>
        <w:t>פים</w:t>
      </w:r>
      <w:r w:rsidRPr="00F56687" w:rsidR="009046BC">
        <w:rPr>
          <w:rFonts w:hint="cs"/>
          <w:rtl/>
        </w:rPr>
        <w:t xml:space="preserve"> </w:t>
      </w:r>
      <w:r w:rsidRPr="00F56687">
        <w:rPr>
          <w:rFonts w:hint="cs"/>
          <w:rtl/>
        </w:rPr>
        <w:t>את ההתפתחויות הכלכליות שהתרחשו</w:t>
      </w:r>
      <w:r w:rsidR="006F01EE">
        <w:rPr>
          <w:rFonts w:hint="cs"/>
          <w:rtl/>
        </w:rPr>
        <w:t xml:space="preserve"> במהלך השנים שחלפו</w:t>
      </w:r>
      <w:r w:rsidRPr="00F56687">
        <w:rPr>
          <w:rFonts w:hint="cs"/>
          <w:rtl/>
        </w:rPr>
        <w:t>.</w:t>
      </w:r>
    </w:p>
    <w:p w:rsidR="00F56687" w:rsidRPr="00F56687" w:rsidP="007D2D7C">
      <w:pPr>
        <w:pStyle w:val="a"/>
        <w:spacing w:line="269" w:lineRule="auto"/>
      </w:pPr>
    </w:p>
    <w:p w:rsidR="00F56687" w:rsidP="007D2D7C">
      <w:pPr>
        <w:spacing w:line="269" w:lineRule="auto"/>
        <w:rPr>
          <w:rtl/>
        </w:rPr>
      </w:pPr>
      <w:r w:rsidRPr="00F56687">
        <w:rPr>
          <w:rFonts w:hint="cs"/>
          <w:rtl/>
        </w:rPr>
        <w:t xml:space="preserve">בחוזר מנכ"ל מינואר 2008 (1/2008) נקבע כי </w:t>
      </w:r>
      <w:r w:rsidR="00E77441">
        <w:rPr>
          <w:rFonts w:hint="cs"/>
          <w:rtl/>
        </w:rPr>
        <w:t xml:space="preserve">על </w:t>
      </w:r>
      <w:r w:rsidRPr="00F56687">
        <w:rPr>
          <w:rFonts w:hint="cs"/>
          <w:rtl/>
        </w:rPr>
        <w:t xml:space="preserve">הרשות המקומית להיערך </w:t>
      </w:r>
      <w:r w:rsidR="00C371F3">
        <w:rPr>
          <w:rFonts w:hint="cs"/>
          <w:rtl/>
        </w:rPr>
        <w:t>"</w:t>
      </w:r>
      <w:r w:rsidRPr="00F56687">
        <w:rPr>
          <w:rFonts w:hint="cs"/>
          <w:rtl/>
        </w:rPr>
        <w:t>מבעוד מועד</w:t>
      </w:r>
      <w:r w:rsidR="00C371F3">
        <w:rPr>
          <w:rFonts w:hint="cs"/>
          <w:rtl/>
        </w:rPr>
        <w:t>"</w:t>
      </w:r>
      <w:r w:rsidRPr="00F56687">
        <w:rPr>
          <w:rFonts w:hint="cs"/>
          <w:rtl/>
        </w:rPr>
        <w:t xml:space="preserve"> </w:t>
      </w:r>
      <w:r w:rsidR="00C371F3">
        <w:rPr>
          <w:rFonts w:hint="cs"/>
          <w:rtl/>
        </w:rPr>
        <w:t>לסיום חמש השנים מאז עודכן חוק העזר</w:t>
      </w:r>
      <w:r w:rsidR="00E77441">
        <w:rPr>
          <w:rFonts w:hint="cs"/>
          <w:rtl/>
        </w:rPr>
        <w:t>,</w:t>
      </w:r>
      <w:r w:rsidR="009656A1">
        <w:rPr>
          <w:rFonts w:hint="cs"/>
          <w:rtl/>
        </w:rPr>
        <w:t xml:space="preserve"> וכי</w:t>
      </w:r>
      <w:r w:rsidR="00C371F3">
        <w:rPr>
          <w:rFonts w:hint="cs"/>
          <w:rtl/>
        </w:rPr>
        <w:t xml:space="preserve"> </w:t>
      </w:r>
      <w:r w:rsidR="00722893">
        <w:rPr>
          <w:rFonts w:hint="cs"/>
          <w:rtl/>
        </w:rPr>
        <w:t>ל</w:t>
      </w:r>
      <w:r w:rsidR="00C371F3">
        <w:rPr>
          <w:rFonts w:hint="cs"/>
          <w:rtl/>
        </w:rPr>
        <w:t>שם בחינת תעריפי האגרות וההיטלים במועד סיום תוקף חוק העזר</w:t>
      </w:r>
      <w:r w:rsidRPr="00F56687">
        <w:rPr>
          <w:rFonts w:hint="cs"/>
          <w:rtl/>
        </w:rPr>
        <w:t xml:space="preserve"> </w:t>
      </w:r>
      <w:r w:rsidR="009656A1">
        <w:rPr>
          <w:rFonts w:hint="cs"/>
          <w:rtl/>
        </w:rPr>
        <w:t xml:space="preserve">עליה </w:t>
      </w:r>
      <w:r w:rsidRPr="00F56687">
        <w:rPr>
          <w:rFonts w:hint="cs"/>
          <w:rtl/>
        </w:rPr>
        <w:t>לפעול להכנת תחשיב כלכלי עדכני</w:t>
      </w:r>
      <w:r w:rsidR="000A3A4C">
        <w:rPr>
          <w:rFonts w:hint="cs"/>
          <w:rtl/>
        </w:rPr>
        <w:t>,</w:t>
      </w:r>
      <w:r w:rsidRPr="00F56687">
        <w:rPr>
          <w:rFonts w:hint="cs"/>
          <w:rtl/>
        </w:rPr>
        <w:t xml:space="preserve"> ולקבל את אישור משרד הפנים להמשך גביית התשלומים. אם על בסיס התחשיב המעודכן</w:t>
      </w:r>
      <w:r w:rsidRPr="000A3A4C" w:rsidR="000A3A4C">
        <w:rPr>
          <w:rFonts w:hint="cs"/>
          <w:rtl/>
        </w:rPr>
        <w:t xml:space="preserve"> </w:t>
      </w:r>
      <w:r w:rsidRPr="00F56687" w:rsidR="000A3A4C">
        <w:rPr>
          <w:rFonts w:hint="cs"/>
          <w:rtl/>
        </w:rPr>
        <w:t>יתברר</w:t>
      </w:r>
      <w:r w:rsidRPr="00F56687">
        <w:rPr>
          <w:rFonts w:hint="cs"/>
          <w:rtl/>
        </w:rPr>
        <w:t xml:space="preserve"> כי יש צורך לשנות את התעריפים</w:t>
      </w:r>
      <w:r w:rsidR="000A3A4C">
        <w:rPr>
          <w:rFonts w:hint="cs"/>
          <w:rtl/>
        </w:rPr>
        <w:t xml:space="preserve">, </w:t>
      </w:r>
      <w:r w:rsidRPr="00F56687">
        <w:rPr>
          <w:rFonts w:hint="cs"/>
          <w:rtl/>
        </w:rPr>
        <w:t xml:space="preserve">על הרשות </w:t>
      </w:r>
      <w:r w:rsidR="000A3A4C">
        <w:rPr>
          <w:rFonts w:hint="cs"/>
          <w:rtl/>
        </w:rPr>
        <w:t xml:space="preserve">יהיה </w:t>
      </w:r>
      <w:r w:rsidRPr="00F56687" w:rsidR="00687DB9">
        <w:rPr>
          <w:rFonts w:hint="cs"/>
          <w:rtl/>
        </w:rPr>
        <w:t>לעדכ</w:t>
      </w:r>
      <w:r w:rsidR="00687DB9">
        <w:rPr>
          <w:rFonts w:hint="cs"/>
          <w:rtl/>
        </w:rPr>
        <w:t>נם</w:t>
      </w:r>
      <w:r w:rsidRPr="00F56687" w:rsidR="00687DB9">
        <w:rPr>
          <w:rFonts w:hint="cs"/>
          <w:rtl/>
        </w:rPr>
        <w:t xml:space="preserve"> </w:t>
      </w:r>
      <w:r w:rsidRPr="00F56687">
        <w:rPr>
          <w:rFonts w:hint="cs"/>
          <w:rtl/>
        </w:rPr>
        <w:t>באמצעות חוק עזר מתקן.</w:t>
      </w:r>
    </w:p>
    <w:p w:rsidR="00576165" w:rsidP="007D2D7C">
      <w:pPr>
        <w:spacing w:line="269" w:lineRule="auto"/>
        <w:rPr>
          <w:rtl/>
        </w:rPr>
      </w:pPr>
      <w:r>
        <w:rPr>
          <w:rFonts w:hint="cs"/>
          <w:rtl/>
        </w:rPr>
        <w:t xml:space="preserve">אומנם </w:t>
      </w:r>
      <w:r w:rsidR="006F6FA5">
        <w:rPr>
          <w:rFonts w:hint="cs"/>
          <w:rtl/>
        </w:rPr>
        <w:t xml:space="preserve">חוזרי מנכ"ל משרד הפנים </w:t>
      </w:r>
      <w:r w:rsidR="00023216">
        <w:rPr>
          <w:rFonts w:hint="cs"/>
          <w:rtl/>
        </w:rPr>
        <w:t xml:space="preserve">ממאי 2006 ומינואר 2008 </w:t>
      </w:r>
      <w:r w:rsidR="006F6FA5">
        <w:rPr>
          <w:rFonts w:hint="cs"/>
          <w:rtl/>
        </w:rPr>
        <w:t>לא הוחלו ב</w:t>
      </w:r>
      <w:r w:rsidR="00537199">
        <w:rPr>
          <w:rFonts w:hint="cs"/>
          <w:rtl/>
        </w:rPr>
        <w:t>א</w:t>
      </w:r>
      <w:r w:rsidR="006F6FA5">
        <w:rPr>
          <w:rFonts w:hint="cs"/>
          <w:rtl/>
        </w:rPr>
        <w:t>יו"ש</w:t>
      </w:r>
      <w:r w:rsidR="00023216">
        <w:rPr>
          <w:rFonts w:hint="cs"/>
          <w:rtl/>
        </w:rPr>
        <w:t>,</w:t>
      </w:r>
      <w:r w:rsidR="006F6FA5">
        <w:rPr>
          <w:rFonts w:hint="cs"/>
          <w:rtl/>
        </w:rPr>
        <w:t xml:space="preserve"> אולם </w:t>
      </w:r>
      <w:r w:rsidR="00023216">
        <w:rPr>
          <w:rFonts w:hint="cs"/>
          <w:rtl/>
        </w:rPr>
        <w:t>הממונה האזרחי</w:t>
      </w:r>
      <w:r w:rsidR="006F6FA5">
        <w:rPr>
          <w:rFonts w:hint="cs"/>
          <w:rtl/>
        </w:rPr>
        <w:t xml:space="preserve"> דורש מהרשויות המקומיות ב</w:t>
      </w:r>
      <w:r w:rsidR="00E20645">
        <w:rPr>
          <w:rFonts w:hint="cs"/>
          <w:rtl/>
        </w:rPr>
        <w:t>א</w:t>
      </w:r>
      <w:r w:rsidR="006F6FA5">
        <w:rPr>
          <w:rFonts w:hint="cs"/>
          <w:rtl/>
        </w:rPr>
        <w:t xml:space="preserve">יו"ש ליישם את האמור </w:t>
      </w:r>
      <w:r w:rsidR="00023216">
        <w:rPr>
          <w:rFonts w:hint="cs"/>
          <w:rtl/>
        </w:rPr>
        <w:t>בהם</w:t>
      </w:r>
      <w:r w:rsidR="006F6FA5">
        <w:rPr>
          <w:rFonts w:hint="cs"/>
          <w:rtl/>
        </w:rPr>
        <w:t xml:space="preserve"> ב</w:t>
      </w:r>
      <w:r w:rsidR="003E1A3F">
        <w:rPr>
          <w:rFonts w:hint="cs"/>
          <w:rtl/>
        </w:rPr>
        <w:t xml:space="preserve">מסגרת </w:t>
      </w:r>
      <w:r w:rsidR="006F6FA5">
        <w:rPr>
          <w:rFonts w:hint="cs"/>
          <w:rtl/>
        </w:rPr>
        <w:t>חוקי העזר</w:t>
      </w:r>
      <w:r w:rsidR="00A51013">
        <w:rPr>
          <w:rFonts w:hint="cs"/>
          <w:rtl/>
        </w:rPr>
        <w:t xml:space="preserve"> </w:t>
      </w:r>
      <w:r w:rsidR="003E1A3F">
        <w:rPr>
          <w:rFonts w:hint="cs"/>
          <w:rtl/>
        </w:rPr>
        <w:t>ו</w:t>
      </w:r>
      <w:r w:rsidR="00A51013">
        <w:rPr>
          <w:rFonts w:hint="cs"/>
          <w:rtl/>
        </w:rPr>
        <w:t xml:space="preserve">התחשיבים </w:t>
      </w:r>
      <w:r w:rsidR="00B31607">
        <w:rPr>
          <w:rFonts w:hint="cs"/>
          <w:rtl/>
        </w:rPr>
        <w:t>שהן מכינות</w:t>
      </w:r>
      <w:r w:rsidR="006F6FA5">
        <w:rPr>
          <w:rFonts w:hint="cs"/>
          <w:rtl/>
        </w:rPr>
        <w:t>.</w:t>
      </w:r>
    </w:p>
    <w:p w:rsidR="00F56687" w:rsidRPr="005129E6" w:rsidP="007D2D7C">
      <w:pPr>
        <w:pStyle w:val="a"/>
        <w:spacing w:line="269" w:lineRule="auto"/>
        <w:rPr>
          <w:rtl/>
        </w:rPr>
      </w:pPr>
    </w:p>
    <w:p w:rsidR="00F56687" w:rsidP="007D2D7C">
      <w:pPr>
        <w:spacing w:line="269" w:lineRule="auto"/>
        <w:rPr>
          <w:b/>
          <w:bCs/>
          <w:rtl/>
        </w:rPr>
      </w:pPr>
      <w:r w:rsidRPr="00D90C91">
        <w:rPr>
          <w:rFonts w:hint="eastAsia"/>
          <w:b/>
          <w:bCs/>
          <w:rtl/>
        </w:rPr>
        <w:t>בבדיקת</w:t>
      </w:r>
      <w:r w:rsidRPr="00D90C91">
        <w:rPr>
          <w:b/>
          <w:bCs/>
          <w:rtl/>
        </w:rPr>
        <w:t xml:space="preserve"> </w:t>
      </w:r>
      <w:r w:rsidRPr="00D90C91">
        <w:rPr>
          <w:rFonts w:hint="eastAsia"/>
          <w:b/>
          <w:bCs/>
          <w:rtl/>
        </w:rPr>
        <w:t>חוקי</w:t>
      </w:r>
      <w:r w:rsidRPr="00D90C91">
        <w:rPr>
          <w:b/>
          <w:bCs/>
          <w:rtl/>
        </w:rPr>
        <w:t xml:space="preserve"> </w:t>
      </w:r>
      <w:r w:rsidRPr="00D90C91">
        <w:rPr>
          <w:rFonts w:hint="eastAsia"/>
          <w:b/>
          <w:bCs/>
          <w:rtl/>
        </w:rPr>
        <w:t>עזר</w:t>
      </w:r>
      <w:r w:rsidRPr="00D90C91">
        <w:rPr>
          <w:b/>
          <w:bCs/>
          <w:rtl/>
        </w:rPr>
        <w:t xml:space="preserve"> </w:t>
      </w:r>
      <w:r w:rsidRPr="00D90C91">
        <w:rPr>
          <w:rFonts w:hint="eastAsia"/>
          <w:b/>
          <w:bCs/>
          <w:rtl/>
        </w:rPr>
        <w:t>שבהם</w:t>
      </w:r>
      <w:r w:rsidRPr="00D90C91">
        <w:rPr>
          <w:b/>
          <w:bCs/>
          <w:rtl/>
        </w:rPr>
        <w:t xml:space="preserve"> </w:t>
      </w:r>
      <w:r w:rsidRPr="00D90C91">
        <w:rPr>
          <w:rFonts w:hint="eastAsia"/>
          <w:b/>
          <w:bCs/>
          <w:rtl/>
        </w:rPr>
        <w:t>נכללים</w:t>
      </w:r>
      <w:r w:rsidRPr="00D90C91">
        <w:rPr>
          <w:b/>
          <w:bCs/>
          <w:rtl/>
        </w:rPr>
        <w:t xml:space="preserve"> </w:t>
      </w:r>
      <w:r w:rsidRPr="00D90C91">
        <w:rPr>
          <w:rFonts w:hint="eastAsia"/>
          <w:b/>
          <w:bCs/>
          <w:rtl/>
        </w:rPr>
        <w:t>תעריפים</w:t>
      </w:r>
      <w:r w:rsidRPr="00D90C91">
        <w:rPr>
          <w:b/>
          <w:bCs/>
          <w:rtl/>
        </w:rPr>
        <w:t xml:space="preserve"> </w:t>
      </w:r>
      <w:r w:rsidRPr="00D90C91">
        <w:rPr>
          <w:rFonts w:hint="eastAsia"/>
          <w:b/>
          <w:bCs/>
          <w:rtl/>
        </w:rPr>
        <w:t>לתשלום</w:t>
      </w:r>
      <w:r w:rsidRPr="00D90C91">
        <w:rPr>
          <w:b/>
          <w:bCs/>
          <w:rtl/>
        </w:rPr>
        <w:t xml:space="preserve"> </w:t>
      </w:r>
      <w:r w:rsidRPr="00D90C91">
        <w:rPr>
          <w:rFonts w:hint="eastAsia"/>
          <w:b/>
          <w:bCs/>
          <w:rtl/>
        </w:rPr>
        <w:t>הועלו</w:t>
      </w:r>
      <w:r w:rsidRPr="00D90C91">
        <w:rPr>
          <w:b/>
          <w:bCs/>
          <w:rtl/>
        </w:rPr>
        <w:t xml:space="preserve"> </w:t>
      </w:r>
      <w:r w:rsidRPr="00D90C91">
        <w:rPr>
          <w:rFonts w:hint="eastAsia"/>
          <w:b/>
          <w:bCs/>
          <w:rtl/>
        </w:rPr>
        <w:t>הממצאים</w:t>
      </w:r>
      <w:r w:rsidRPr="00D90C91">
        <w:rPr>
          <w:b/>
          <w:bCs/>
          <w:rtl/>
        </w:rPr>
        <w:t xml:space="preserve"> </w:t>
      </w:r>
      <w:r w:rsidRPr="00D90C91">
        <w:rPr>
          <w:rFonts w:hint="eastAsia"/>
          <w:b/>
          <w:bCs/>
          <w:rtl/>
        </w:rPr>
        <w:t>האלה</w:t>
      </w:r>
      <w:r w:rsidRPr="00D90C91">
        <w:rPr>
          <w:b/>
          <w:bCs/>
          <w:rtl/>
        </w:rPr>
        <w:t>:</w:t>
      </w:r>
      <w:r w:rsidRPr="00D90C91" w:rsidR="000A1D4B">
        <w:rPr>
          <w:b/>
          <w:bCs/>
          <w:rtl/>
        </w:rPr>
        <w:t xml:space="preserve"> קיימים תחשיבים </w:t>
      </w:r>
      <w:r w:rsidRPr="00D90C91" w:rsidR="000A1D4B">
        <w:rPr>
          <w:rFonts w:hint="eastAsia"/>
          <w:b/>
          <w:bCs/>
          <w:rtl/>
        </w:rPr>
        <w:t>שלא</w:t>
      </w:r>
      <w:r w:rsidRPr="00D90C91" w:rsidR="000A1D4B">
        <w:rPr>
          <w:b/>
          <w:bCs/>
          <w:rtl/>
        </w:rPr>
        <w:t xml:space="preserve"> </w:t>
      </w:r>
      <w:r w:rsidRPr="00D90C91" w:rsidR="000A1D4B">
        <w:rPr>
          <w:rFonts w:hint="eastAsia"/>
          <w:b/>
          <w:bCs/>
          <w:rtl/>
        </w:rPr>
        <w:t>הוגבלו</w:t>
      </w:r>
      <w:r w:rsidRPr="00D90C91" w:rsidR="000A1D4B">
        <w:rPr>
          <w:b/>
          <w:bCs/>
          <w:rtl/>
        </w:rPr>
        <w:t xml:space="preserve"> </w:t>
      </w:r>
      <w:r w:rsidRPr="00D90C91" w:rsidR="000A1D4B">
        <w:rPr>
          <w:rFonts w:hint="eastAsia"/>
          <w:b/>
          <w:bCs/>
          <w:rtl/>
        </w:rPr>
        <w:t>בזמן</w:t>
      </w:r>
      <w:r w:rsidRPr="00D90C91" w:rsidR="000A1D4B">
        <w:rPr>
          <w:b/>
          <w:bCs/>
          <w:rtl/>
        </w:rPr>
        <w:t xml:space="preserve"> </w:t>
      </w:r>
      <w:r w:rsidRPr="00D90C91" w:rsidR="000A1D4B">
        <w:rPr>
          <w:rFonts w:hint="eastAsia"/>
          <w:b/>
          <w:bCs/>
          <w:rtl/>
        </w:rPr>
        <w:t>ולא</w:t>
      </w:r>
      <w:r w:rsidRPr="00D90C91" w:rsidR="000A1D4B">
        <w:rPr>
          <w:b/>
          <w:bCs/>
          <w:rtl/>
        </w:rPr>
        <w:t xml:space="preserve"> </w:t>
      </w:r>
      <w:r w:rsidRPr="00D90C91" w:rsidR="000A1D4B">
        <w:rPr>
          <w:rFonts w:hint="eastAsia"/>
          <w:b/>
          <w:bCs/>
          <w:rtl/>
        </w:rPr>
        <w:t>עודכנו</w:t>
      </w:r>
      <w:r w:rsidRPr="00D90C91" w:rsidR="000A1D4B">
        <w:rPr>
          <w:b/>
          <w:bCs/>
          <w:rtl/>
        </w:rPr>
        <w:t xml:space="preserve"> </w:t>
      </w:r>
      <w:r w:rsidRPr="00D90C91" w:rsidR="000A1D4B">
        <w:rPr>
          <w:rFonts w:hint="eastAsia"/>
          <w:b/>
          <w:bCs/>
          <w:rtl/>
        </w:rPr>
        <w:t>מיום</w:t>
      </w:r>
      <w:r w:rsidRPr="00D90C91" w:rsidR="000A1D4B">
        <w:rPr>
          <w:b/>
          <w:bCs/>
          <w:rtl/>
        </w:rPr>
        <w:t xml:space="preserve"> </w:t>
      </w:r>
      <w:r w:rsidRPr="00D90C91" w:rsidR="000A1D4B">
        <w:rPr>
          <w:rFonts w:hint="eastAsia"/>
          <w:b/>
          <w:bCs/>
          <w:rtl/>
        </w:rPr>
        <w:t>קביעתם</w:t>
      </w:r>
      <w:r w:rsidRPr="00D90C91" w:rsidR="007F025E">
        <w:rPr>
          <w:b/>
          <w:bCs/>
          <w:rtl/>
        </w:rPr>
        <w:t>,</w:t>
      </w:r>
      <w:r w:rsidRPr="00D90C91" w:rsidR="000A1D4B">
        <w:rPr>
          <w:b/>
          <w:bCs/>
          <w:rtl/>
        </w:rPr>
        <w:t xml:space="preserve"> או תחשיבים לא מעודכנים </w:t>
      </w:r>
      <w:r w:rsidRPr="00D90C91" w:rsidR="0022303B">
        <w:rPr>
          <w:b/>
          <w:bCs/>
          <w:rtl/>
        </w:rPr>
        <w:t>(</w:t>
      </w:r>
      <w:r w:rsidRPr="00D90C91" w:rsidR="000A1D4B">
        <w:rPr>
          <w:rFonts w:hint="eastAsia"/>
          <w:b/>
          <w:bCs/>
          <w:rtl/>
        </w:rPr>
        <w:t>שתוקפם</w:t>
      </w:r>
      <w:r w:rsidRPr="00D90C91" w:rsidR="000A1D4B">
        <w:rPr>
          <w:b/>
          <w:bCs/>
          <w:rtl/>
        </w:rPr>
        <w:t xml:space="preserve"> </w:t>
      </w:r>
      <w:r w:rsidRPr="00D90C91" w:rsidR="000A1D4B">
        <w:rPr>
          <w:rFonts w:hint="eastAsia"/>
          <w:b/>
          <w:bCs/>
          <w:rtl/>
        </w:rPr>
        <w:t>פג</w:t>
      </w:r>
      <w:r w:rsidRPr="00D90C91" w:rsidR="0022303B">
        <w:rPr>
          <w:b/>
          <w:bCs/>
          <w:rtl/>
        </w:rPr>
        <w:t>)</w:t>
      </w:r>
      <w:r>
        <w:rPr>
          <w:rStyle w:val="FootnoteReference1"/>
          <w:b/>
          <w:bCs/>
          <w:rtl/>
        </w:rPr>
        <w:footnoteReference w:id="44"/>
      </w:r>
      <w:r w:rsidRPr="00D90C91" w:rsidR="0022303B">
        <w:rPr>
          <w:b/>
          <w:bCs/>
          <w:rtl/>
        </w:rPr>
        <w:t>,</w:t>
      </w:r>
      <w:r w:rsidRPr="00D90C91" w:rsidR="000A1D4B">
        <w:rPr>
          <w:b/>
          <w:bCs/>
          <w:rtl/>
        </w:rPr>
        <w:t xml:space="preserve"> כמפורט להלן:</w:t>
      </w:r>
    </w:p>
    <w:p w:rsidR="0016176B" w:rsidRPr="00D90C91" w:rsidP="007D2D7C">
      <w:pPr>
        <w:pStyle w:val="a"/>
        <w:spacing w:line="269" w:lineRule="auto"/>
        <w:rPr>
          <w:rtl/>
        </w:rPr>
      </w:pPr>
    </w:p>
    <w:p w:rsidR="004E0F67" w:rsidP="002477B9">
      <w:pPr>
        <w:spacing w:after="120" w:line="269" w:lineRule="auto"/>
        <w:jc w:val="center"/>
        <w:rPr>
          <w:b/>
          <w:bCs/>
          <w:rtl/>
        </w:rPr>
      </w:pPr>
      <w:r>
        <w:rPr>
          <w:rFonts w:hint="cs"/>
          <w:b/>
          <w:bCs/>
          <w:rtl/>
        </w:rPr>
        <w:t>ל</w:t>
      </w:r>
      <w:r w:rsidRPr="000D1556">
        <w:rPr>
          <w:rFonts w:hint="cs"/>
          <w:b/>
          <w:bCs/>
          <w:rtl/>
        </w:rPr>
        <w:t>וח</w:t>
      </w:r>
      <w:r w:rsidR="00A217E7">
        <w:rPr>
          <w:rFonts w:hint="cs"/>
          <w:b/>
          <w:bCs/>
          <w:rtl/>
        </w:rPr>
        <w:t xml:space="preserve"> </w:t>
      </w:r>
      <w:r w:rsidR="00D84978">
        <w:rPr>
          <w:rFonts w:hint="cs"/>
          <w:b/>
          <w:bCs/>
          <w:rtl/>
        </w:rPr>
        <w:t>12</w:t>
      </w:r>
      <w:r w:rsidRPr="000D1556">
        <w:rPr>
          <w:rFonts w:hint="cs"/>
          <w:b/>
          <w:bCs/>
          <w:rtl/>
        </w:rPr>
        <w:t xml:space="preserve">: תחשיבים ישנים ותחשיבים לא </w:t>
      </w:r>
      <w:r w:rsidRPr="00BB0983">
        <w:rPr>
          <w:rFonts w:hint="cs"/>
          <w:b/>
          <w:bCs/>
          <w:rtl/>
        </w:rPr>
        <w:t xml:space="preserve">מעודכנים </w:t>
      </w:r>
      <w:r w:rsidRPr="001555D9" w:rsidR="007C1E45">
        <w:rPr>
          <w:rFonts w:hint="cs"/>
          <w:b/>
          <w:bCs/>
          <w:rtl/>
        </w:rPr>
        <w:t xml:space="preserve">בארבע </w:t>
      </w:r>
      <w:r w:rsidRPr="00A820CA">
        <w:rPr>
          <w:rFonts w:hint="eastAsia"/>
          <w:b/>
          <w:bCs/>
          <w:rtl/>
        </w:rPr>
        <w:t>רשויות</w:t>
      </w:r>
      <w:r w:rsidRPr="00A820CA">
        <w:rPr>
          <w:b/>
          <w:bCs/>
          <w:rtl/>
        </w:rPr>
        <w:t xml:space="preserve"> מקומיות </w:t>
      </w:r>
      <w:r w:rsidRPr="000D1556">
        <w:rPr>
          <w:rFonts w:hint="cs"/>
          <w:b/>
          <w:bCs/>
          <w:rtl/>
        </w:rPr>
        <w:t xml:space="preserve">בשומרון </w:t>
      </w:r>
    </w:p>
    <w:tbl>
      <w:tblPr>
        <w:tblStyle w:val="TableGrid"/>
        <w:bidiVisual/>
        <w:tblW w:w="0" w:type="auto"/>
        <w:jc w:val="center"/>
        <w:tblLook w:val="04A0"/>
      </w:tblPr>
      <w:tblGrid>
        <w:gridCol w:w="1126"/>
        <w:gridCol w:w="1276"/>
        <w:gridCol w:w="850"/>
        <w:gridCol w:w="1276"/>
        <w:gridCol w:w="1134"/>
        <w:gridCol w:w="1414"/>
      </w:tblGrid>
      <w:tr w:rsidTr="00C34F51">
        <w:tblPrEx>
          <w:tblW w:w="0" w:type="auto"/>
          <w:jc w:val="center"/>
          <w:tblLook w:val="04A0"/>
        </w:tblPrEx>
        <w:trPr>
          <w:jc w:val="center"/>
        </w:trPr>
        <w:tc>
          <w:tcPr>
            <w:tcW w:w="1126" w:type="dxa"/>
            <w:vMerge w:val="restart"/>
            <w:shd w:val="clear" w:color="auto" w:fill="D9D9D9" w:themeFill="background1" w:themeFillShade="D9"/>
            <w:vAlign w:val="bottom"/>
            <w:hideMark/>
          </w:tcPr>
          <w:p w:rsidR="00C34F51" w:rsidP="007D2D7C">
            <w:pPr>
              <w:autoSpaceDE w:val="0"/>
              <w:autoSpaceDN w:val="0"/>
              <w:adjustRightInd w:val="0"/>
              <w:spacing w:line="269" w:lineRule="auto"/>
              <w:jc w:val="center"/>
              <w:rPr>
                <w:rFonts w:ascii="Tahoma" w:hAnsi="Tahoma" w:eastAsiaTheme="minorEastAsia"/>
                <w:b/>
                <w:bCs/>
                <w:szCs w:val="20"/>
              </w:rPr>
            </w:pPr>
            <w:r>
              <w:rPr>
                <w:rFonts w:ascii="Tahoma" w:hAnsi="Tahoma" w:eastAsiaTheme="minorEastAsia" w:hint="cs"/>
                <w:b/>
                <w:bCs/>
                <w:szCs w:val="20"/>
                <w:rtl/>
              </w:rPr>
              <w:t>שם הרשות המקומית</w:t>
            </w:r>
          </w:p>
        </w:tc>
        <w:tc>
          <w:tcPr>
            <w:tcW w:w="2126" w:type="dxa"/>
            <w:gridSpan w:val="2"/>
            <w:shd w:val="clear" w:color="auto" w:fill="D9D9D9" w:themeFill="background1" w:themeFillShade="D9"/>
            <w:vAlign w:val="bottom"/>
            <w:hideMark/>
          </w:tcPr>
          <w:p w:rsidR="00C34F51" w:rsidP="007D2D7C">
            <w:pPr>
              <w:autoSpaceDE w:val="0"/>
              <w:autoSpaceDN w:val="0"/>
              <w:adjustRightInd w:val="0"/>
              <w:spacing w:line="269" w:lineRule="auto"/>
              <w:jc w:val="center"/>
              <w:rPr>
                <w:rFonts w:ascii="Tahoma" w:hAnsi="Tahoma" w:eastAsiaTheme="minorEastAsia"/>
                <w:b/>
                <w:bCs/>
                <w:szCs w:val="20"/>
                <w:rtl/>
              </w:rPr>
            </w:pPr>
            <w:r>
              <w:rPr>
                <w:rFonts w:ascii="Tahoma" w:hAnsi="Tahoma" w:eastAsiaTheme="minorEastAsia" w:hint="cs"/>
                <w:b/>
                <w:bCs/>
                <w:szCs w:val="20"/>
                <w:rtl/>
              </w:rPr>
              <w:t>תחשיבים ישנים</w:t>
            </w:r>
          </w:p>
        </w:tc>
        <w:tc>
          <w:tcPr>
            <w:tcW w:w="3824" w:type="dxa"/>
            <w:gridSpan w:val="3"/>
            <w:shd w:val="clear" w:color="auto" w:fill="D9D9D9" w:themeFill="background1" w:themeFillShade="D9"/>
            <w:vAlign w:val="bottom"/>
            <w:hideMark/>
          </w:tcPr>
          <w:p w:rsidR="00C34F51" w:rsidP="007D2D7C">
            <w:pPr>
              <w:autoSpaceDE w:val="0"/>
              <w:autoSpaceDN w:val="0"/>
              <w:adjustRightInd w:val="0"/>
              <w:spacing w:line="269" w:lineRule="auto"/>
              <w:jc w:val="center"/>
              <w:rPr>
                <w:rFonts w:ascii="Tahoma" w:hAnsi="Tahoma" w:eastAsiaTheme="minorEastAsia"/>
                <w:b/>
                <w:bCs/>
                <w:szCs w:val="20"/>
                <w:rtl/>
              </w:rPr>
            </w:pPr>
            <w:r>
              <w:rPr>
                <w:rFonts w:ascii="Tahoma" w:hAnsi="Tahoma" w:eastAsiaTheme="minorEastAsia" w:hint="cs"/>
                <w:b/>
                <w:bCs/>
                <w:szCs w:val="20"/>
                <w:rtl/>
              </w:rPr>
              <w:t>תחשיבים לא מעודכנים</w:t>
            </w:r>
          </w:p>
        </w:tc>
      </w:tr>
      <w:tr w:rsidTr="00FA0FC6">
        <w:tblPrEx>
          <w:tblW w:w="0" w:type="auto"/>
          <w:jc w:val="center"/>
          <w:tblLook w:val="04A0"/>
        </w:tblPrEx>
        <w:trPr>
          <w:jc w:val="center"/>
        </w:trPr>
        <w:tc>
          <w:tcPr>
            <w:tcW w:w="1126" w:type="dxa"/>
            <w:vMerge/>
            <w:tcBorders>
              <w:bottom w:val="single" w:sz="4" w:space="0" w:color="auto"/>
            </w:tcBorders>
            <w:shd w:val="clear" w:color="auto" w:fill="D9D9D9" w:themeFill="background1" w:themeFillShade="D9"/>
            <w:vAlign w:val="bottom"/>
          </w:tcPr>
          <w:p w:rsidR="00C34F51" w:rsidP="007D2D7C">
            <w:pPr>
              <w:autoSpaceDE w:val="0"/>
              <w:autoSpaceDN w:val="0"/>
              <w:adjustRightInd w:val="0"/>
              <w:spacing w:line="269" w:lineRule="auto"/>
              <w:rPr>
                <w:rFonts w:ascii="Tahoma" w:hAnsi="Tahoma" w:eastAsiaTheme="minorEastAsia"/>
                <w:b/>
                <w:bCs/>
                <w:szCs w:val="20"/>
                <w:rtl/>
              </w:rPr>
            </w:pPr>
          </w:p>
        </w:tc>
        <w:tc>
          <w:tcPr>
            <w:tcW w:w="1276" w:type="dxa"/>
            <w:tcBorders>
              <w:bottom w:val="single" w:sz="4" w:space="0" w:color="auto"/>
            </w:tcBorders>
            <w:shd w:val="clear" w:color="auto" w:fill="D9D9D9" w:themeFill="background1" w:themeFillShade="D9"/>
            <w:vAlign w:val="bottom"/>
            <w:hideMark/>
          </w:tcPr>
          <w:p w:rsidR="00C34F51"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b/>
                <w:bCs/>
                <w:szCs w:val="20"/>
                <w:rtl/>
              </w:rPr>
              <w:t>שם חוק העזר</w:t>
            </w:r>
          </w:p>
        </w:tc>
        <w:tc>
          <w:tcPr>
            <w:tcW w:w="850" w:type="dxa"/>
            <w:tcBorders>
              <w:bottom w:val="single" w:sz="4" w:space="0" w:color="auto"/>
            </w:tcBorders>
            <w:shd w:val="clear" w:color="auto" w:fill="D9D9D9" w:themeFill="background1" w:themeFillShade="D9"/>
            <w:vAlign w:val="bottom"/>
            <w:hideMark/>
          </w:tcPr>
          <w:p w:rsidR="00C34F51"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b/>
                <w:bCs/>
                <w:szCs w:val="20"/>
                <w:rtl/>
              </w:rPr>
              <w:t>מועד חקיקתו</w:t>
            </w:r>
          </w:p>
        </w:tc>
        <w:tc>
          <w:tcPr>
            <w:tcW w:w="1276" w:type="dxa"/>
            <w:tcBorders>
              <w:bottom w:val="single" w:sz="4" w:space="0" w:color="auto"/>
            </w:tcBorders>
            <w:shd w:val="clear" w:color="auto" w:fill="D9D9D9" w:themeFill="background1" w:themeFillShade="D9"/>
            <w:vAlign w:val="bottom"/>
            <w:hideMark/>
          </w:tcPr>
          <w:p w:rsidR="00C34F51"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b/>
                <w:bCs/>
                <w:szCs w:val="20"/>
                <w:rtl/>
              </w:rPr>
              <w:t>שם חוק העזר</w:t>
            </w:r>
          </w:p>
        </w:tc>
        <w:tc>
          <w:tcPr>
            <w:tcW w:w="1134" w:type="dxa"/>
            <w:tcBorders>
              <w:bottom w:val="single" w:sz="4" w:space="0" w:color="auto"/>
            </w:tcBorders>
            <w:shd w:val="clear" w:color="auto" w:fill="D9D9D9" w:themeFill="background1" w:themeFillShade="D9"/>
            <w:vAlign w:val="bottom"/>
            <w:hideMark/>
          </w:tcPr>
          <w:p w:rsidR="00C34F51"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b/>
                <w:bCs/>
                <w:szCs w:val="20"/>
                <w:rtl/>
              </w:rPr>
              <w:t>מועד פקיעת תוקפו</w:t>
            </w:r>
          </w:p>
        </w:tc>
        <w:tc>
          <w:tcPr>
            <w:tcW w:w="1414" w:type="dxa"/>
            <w:tcBorders>
              <w:bottom w:val="single" w:sz="4" w:space="0" w:color="auto"/>
            </w:tcBorders>
            <w:shd w:val="clear" w:color="auto" w:fill="D9D9D9" w:themeFill="background1" w:themeFillShade="D9"/>
            <w:vAlign w:val="bottom"/>
            <w:hideMark/>
          </w:tcPr>
          <w:p w:rsidR="00C34F51"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b/>
                <w:bCs/>
                <w:szCs w:val="20"/>
                <w:rtl/>
              </w:rPr>
              <w:t>מועד הגשת בקשה לממונה האזרחי לקבלת אישור להמשך הגבייה</w:t>
            </w:r>
          </w:p>
        </w:tc>
      </w:tr>
      <w:tr w:rsidTr="00FA0FC6">
        <w:tblPrEx>
          <w:tblW w:w="0" w:type="auto"/>
          <w:jc w:val="center"/>
          <w:tblLook w:val="04A0"/>
        </w:tblPrEx>
        <w:trPr>
          <w:jc w:val="center"/>
        </w:trPr>
        <w:tc>
          <w:tcPr>
            <w:tcW w:w="1126" w:type="dxa"/>
            <w:tcBorders>
              <w:bottom w:val="nil"/>
            </w:tcBorders>
            <w:shd w:val="clear" w:color="auto" w:fill="auto"/>
            <w:vAlign w:val="bottom"/>
            <w:hideMark/>
          </w:tcPr>
          <w:p w:rsidR="004E0F67"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b/>
                <w:bCs/>
                <w:szCs w:val="20"/>
                <w:rtl/>
              </w:rPr>
              <w:t>אורנית</w:t>
            </w:r>
          </w:p>
        </w:tc>
        <w:tc>
          <w:tcPr>
            <w:tcW w:w="1276" w:type="dxa"/>
            <w:tcBorders>
              <w:bottom w:val="nil"/>
            </w:tcBorders>
            <w:shd w:val="clear" w:color="auto" w:fill="FFFFFF" w:themeFill="background1"/>
            <w:vAlign w:val="bottom"/>
            <w:hideMark/>
          </w:tcPr>
          <w:p w:rsidR="004E0F67"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b/>
                <w:bCs/>
                <w:szCs w:val="20"/>
                <w:rtl/>
              </w:rPr>
              <w:t>-</w:t>
            </w:r>
          </w:p>
        </w:tc>
        <w:tc>
          <w:tcPr>
            <w:tcW w:w="850" w:type="dxa"/>
            <w:tcBorders>
              <w:bottom w:val="nil"/>
            </w:tcBorders>
            <w:shd w:val="clear" w:color="auto" w:fill="FFFFFF" w:themeFill="background1"/>
            <w:vAlign w:val="bottom"/>
            <w:hideMark/>
          </w:tcPr>
          <w:p w:rsidR="004E0F67"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b/>
                <w:bCs/>
                <w:szCs w:val="20"/>
                <w:rtl/>
              </w:rPr>
              <w:t>-</w:t>
            </w:r>
          </w:p>
        </w:tc>
        <w:tc>
          <w:tcPr>
            <w:tcW w:w="1276" w:type="dxa"/>
            <w:tcBorders>
              <w:bottom w:val="nil"/>
            </w:tcBorders>
            <w:shd w:val="clear" w:color="auto" w:fill="FFFFFF" w:themeFill="background1"/>
            <w:vAlign w:val="bottom"/>
            <w:hideMark/>
          </w:tcPr>
          <w:p w:rsidR="004E0F67"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szCs w:val="20"/>
                <w:rtl/>
              </w:rPr>
              <w:t>היטלי סלילה ומדרכות</w:t>
            </w:r>
          </w:p>
        </w:tc>
        <w:tc>
          <w:tcPr>
            <w:tcW w:w="1134" w:type="dxa"/>
            <w:tcBorders>
              <w:bottom w:val="nil"/>
            </w:tcBorders>
            <w:shd w:val="clear" w:color="auto" w:fill="FFFFFF" w:themeFill="background1"/>
            <w:vAlign w:val="bottom"/>
            <w:hideMark/>
          </w:tcPr>
          <w:p w:rsidR="004E0F67"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szCs w:val="20"/>
                <w:rtl/>
              </w:rPr>
              <w:t>ינואר 2019</w:t>
            </w:r>
          </w:p>
        </w:tc>
        <w:tc>
          <w:tcPr>
            <w:tcW w:w="1414" w:type="dxa"/>
            <w:tcBorders>
              <w:bottom w:val="nil"/>
            </w:tcBorders>
            <w:shd w:val="clear" w:color="auto" w:fill="FFFFFF" w:themeFill="background1"/>
            <w:vAlign w:val="bottom"/>
            <w:hideMark/>
          </w:tcPr>
          <w:p w:rsidR="004E0F67"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szCs w:val="20"/>
                <w:rtl/>
              </w:rPr>
              <w:t>טרם הוגש*</w:t>
            </w:r>
          </w:p>
        </w:tc>
      </w:tr>
      <w:tr w:rsidTr="00FA0FC6">
        <w:tblPrEx>
          <w:tblW w:w="0" w:type="auto"/>
          <w:jc w:val="center"/>
          <w:tblLook w:val="04A0"/>
        </w:tblPrEx>
        <w:trPr>
          <w:jc w:val="center"/>
        </w:trPr>
        <w:tc>
          <w:tcPr>
            <w:tcW w:w="1126" w:type="dxa"/>
            <w:tcBorders>
              <w:top w:val="nil"/>
              <w:bottom w:val="nil"/>
            </w:tcBorders>
            <w:shd w:val="clear" w:color="auto" w:fill="auto"/>
            <w:vAlign w:val="bottom"/>
            <w:hideMark/>
          </w:tcPr>
          <w:p w:rsidR="004E0F67"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b/>
                <w:bCs/>
                <w:szCs w:val="20"/>
                <w:rtl/>
              </w:rPr>
              <w:t>אלפי מנשה</w:t>
            </w:r>
          </w:p>
        </w:tc>
        <w:tc>
          <w:tcPr>
            <w:tcW w:w="1276" w:type="dxa"/>
            <w:tcBorders>
              <w:top w:val="nil"/>
              <w:bottom w:val="nil"/>
            </w:tcBorders>
            <w:shd w:val="clear" w:color="auto" w:fill="FFFFFF" w:themeFill="background1"/>
            <w:vAlign w:val="bottom"/>
            <w:hideMark/>
          </w:tcPr>
          <w:p w:rsidR="004E0F67"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szCs w:val="20"/>
                <w:rtl/>
              </w:rPr>
              <w:t>שירותי שמירה</w:t>
            </w:r>
          </w:p>
        </w:tc>
        <w:tc>
          <w:tcPr>
            <w:tcW w:w="850" w:type="dxa"/>
            <w:tcBorders>
              <w:top w:val="nil"/>
              <w:bottom w:val="nil"/>
            </w:tcBorders>
            <w:shd w:val="clear" w:color="auto" w:fill="FFFFFF" w:themeFill="background1"/>
            <w:vAlign w:val="bottom"/>
            <w:hideMark/>
          </w:tcPr>
          <w:p w:rsidR="004E0F67"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szCs w:val="20"/>
                <w:rtl/>
              </w:rPr>
              <w:t>1993</w:t>
            </w:r>
          </w:p>
        </w:tc>
        <w:tc>
          <w:tcPr>
            <w:tcW w:w="1276" w:type="dxa"/>
            <w:tcBorders>
              <w:top w:val="nil"/>
              <w:bottom w:val="nil"/>
            </w:tcBorders>
            <w:shd w:val="clear" w:color="auto" w:fill="FFFFFF" w:themeFill="background1"/>
            <w:vAlign w:val="bottom"/>
            <w:hideMark/>
          </w:tcPr>
          <w:p w:rsidR="004E0F67"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b/>
                <w:bCs/>
                <w:szCs w:val="20"/>
                <w:rtl/>
              </w:rPr>
              <w:t>-</w:t>
            </w:r>
          </w:p>
        </w:tc>
        <w:tc>
          <w:tcPr>
            <w:tcW w:w="1134" w:type="dxa"/>
            <w:tcBorders>
              <w:top w:val="nil"/>
              <w:bottom w:val="nil"/>
            </w:tcBorders>
            <w:shd w:val="clear" w:color="auto" w:fill="FFFFFF" w:themeFill="background1"/>
            <w:vAlign w:val="bottom"/>
            <w:hideMark/>
          </w:tcPr>
          <w:p w:rsidR="004E0F67"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b/>
                <w:bCs/>
                <w:szCs w:val="20"/>
                <w:rtl/>
              </w:rPr>
              <w:t>-</w:t>
            </w:r>
          </w:p>
        </w:tc>
        <w:tc>
          <w:tcPr>
            <w:tcW w:w="1414" w:type="dxa"/>
            <w:tcBorders>
              <w:top w:val="nil"/>
              <w:bottom w:val="nil"/>
            </w:tcBorders>
            <w:shd w:val="clear" w:color="auto" w:fill="FFFFFF" w:themeFill="background1"/>
            <w:vAlign w:val="bottom"/>
            <w:hideMark/>
          </w:tcPr>
          <w:p w:rsidR="004E0F67"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b/>
                <w:bCs/>
                <w:szCs w:val="20"/>
                <w:rtl/>
              </w:rPr>
              <w:t>-</w:t>
            </w:r>
          </w:p>
        </w:tc>
      </w:tr>
      <w:tr w:rsidTr="00FA0FC6">
        <w:tblPrEx>
          <w:tblW w:w="0" w:type="auto"/>
          <w:jc w:val="center"/>
          <w:tblLook w:val="04A0"/>
        </w:tblPrEx>
        <w:trPr>
          <w:jc w:val="center"/>
        </w:trPr>
        <w:tc>
          <w:tcPr>
            <w:tcW w:w="1126" w:type="dxa"/>
            <w:tcBorders>
              <w:top w:val="nil"/>
              <w:bottom w:val="nil"/>
            </w:tcBorders>
            <w:shd w:val="clear" w:color="auto" w:fill="auto"/>
            <w:vAlign w:val="bottom"/>
            <w:hideMark/>
          </w:tcPr>
          <w:p w:rsidR="004E0F67"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b/>
                <w:bCs/>
                <w:szCs w:val="20"/>
                <w:rtl/>
              </w:rPr>
              <w:t>אלקנה</w:t>
            </w:r>
          </w:p>
        </w:tc>
        <w:tc>
          <w:tcPr>
            <w:tcW w:w="1276" w:type="dxa"/>
            <w:tcBorders>
              <w:top w:val="nil"/>
              <w:bottom w:val="nil"/>
            </w:tcBorders>
            <w:vAlign w:val="bottom"/>
            <w:hideMark/>
          </w:tcPr>
          <w:p w:rsidR="004E0F67" w:rsidP="007D2D7C">
            <w:pPr>
              <w:autoSpaceDE w:val="0"/>
              <w:autoSpaceDN w:val="0"/>
              <w:adjustRightInd w:val="0"/>
              <w:spacing w:line="269" w:lineRule="auto"/>
              <w:rPr>
                <w:rFonts w:ascii="Tahoma" w:hAnsi="Tahoma" w:eastAsiaTheme="minorEastAsia"/>
                <w:szCs w:val="20"/>
                <w:rtl/>
              </w:rPr>
            </w:pPr>
            <w:r>
              <w:rPr>
                <w:rFonts w:ascii="Tahoma" w:hAnsi="Tahoma" w:eastAsiaTheme="minorEastAsia" w:hint="cs"/>
                <w:szCs w:val="20"/>
                <w:rtl/>
              </w:rPr>
              <w:t>היטל ביוב</w:t>
            </w:r>
          </w:p>
        </w:tc>
        <w:tc>
          <w:tcPr>
            <w:tcW w:w="850" w:type="dxa"/>
            <w:tcBorders>
              <w:top w:val="nil"/>
              <w:bottom w:val="nil"/>
            </w:tcBorders>
            <w:vAlign w:val="bottom"/>
            <w:hideMark/>
          </w:tcPr>
          <w:p w:rsidR="004E0F67" w:rsidP="007D2D7C">
            <w:pPr>
              <w:autoSpaceDE w:val="0"/>
              <w:autoSpaceDN w:val="0"/>
              <w:adjustRightInd w:val="0"/>
              <w:spacing w:line="269" w:lineRule="auto"/>
              <w:rPr>
                <w:rFonts w:ascii="Tahoma" w:hAnsi="Tahoma" w:eastAsiaTheme="minorEastAsia"/>
                <w:szCs w:val="20"/>
                <w:rtl/>
              </w:rPr>
            </w:pPr>
            <w:r>
              <w:rPr>
                <w:rFonts w:ascii="Tahoma" w:hAnsi="Tahoma" w:eastAsiaTheme="minorEastAsia" w:hint="cs"/>
                <w:szCs w:val="20"/>
                <w:rtl/>
              </w:rPr>
              <w:t>1988</w:t>
            </w:r>
          </w:p>
        </w:tc>
        <w:tc>
          <w:tcPr>
            <w:tcW w:w="1276" w:type="dxa"/>
            <w:tcBorders>
              <w:top w:val="nil"/>
              <w:bottom w:val="nil"/>
            </w:tcBorders>
            <w:vAlign w:val="bottom"/>
            <w:hideMark/>
          </w:tcPr>
          <w:p w:rsidR="004E0F67" w:rsidP="007D2D7C">
            <w:pPr>
              <w:autoSpaceDE w:val="0"/>
              <w:autoSpaceDN w:val="0"/>
              <w:adjustRightInd w:val="0"/>
              <w:spacing w:line="269" w:lineRule="auto"/>
              <w:rPr>
                <w:rFonts w:ascii="Tahoma" w:hAnsi="Tahoma" w:eastAsiaTheme="minorEastAsia"/>
                <w:szCs w:val="20"/>
                <w:rtl/>
              </w:rPr>
            </w:pPr>
            <w:r>
              <w:rPr>
                <w:rFonts w:ascii="Tahoma" w:hAnsi="Tahoma" w:eastAsiaTheme="minorEastAsia" w:hint="cs"/>
                <w:szCs w:val="20"/>
                <w:rtl/>
              </w:rPr>
              <w:t>היטל מבני ציבור</w:t>
            </w:r>
          </w:p>
        </w:tc>
        <w:tc>
          <w:tcPr>
            <w:tcW w:w="1134" w:type="dxa"/>
            <w:tcBorders>
              <w:top w:val="nil"/>
              <w:bottom w:val="nil"/>
            </w:tcBorders>
            <w:vAlign w:val="bottom"/>
            <w:hideMark/>
          </w:tcPr>
          <w:p w:rsidR="004E0F67" w:rsidP="007D2D7C">
            <w:pPr>
              <w:autoSpaceDE w:val="0"/>
              <w:autoSpaceDN w:val="0"/>
              <w:adjustRightInd w:val="0"/>
              <w:spacing w:line="269" w:lineRule="auto"/>
              <w:rPr>
                <w:rFonts w:ascii="Tahoma" w:hAnsi="Tahoma" w:eastAsiaTheme="minorEastAsia"/>
                <w:szCs w:val="20"/>
                <w:rtl/>
              </w:rPr>
            </w:pPr>
            <w:r>
              <w:rPr>
                <w:rFonts w:ascii="Tahoma" w:hAnsi="Tahoma" w:eastAsiaTheme="minorEastAsia" w:hint="cs"/>
                <w:szCs w:val="20"/>
                <w:rtl/>
              </w:rPr>
              <w:t>דצמבר 2018</w:t>
            </w:r>
          </w:p>
        </w:tc>
        <w:tc>
          <w:tcPr>
            <w:tcW w:w="1414" w:type="dxa"/>
            <w:tcBorders>
              <w:top w:val="nil"/>
              <w:bottom w:val="nil"/>
            </w:tcBorders>
            <w:vAlign w:val="bottom"/>
            <w:hideMark/>
          </w:tcPr>
          <w:p w:rsidR="004E0F67" w:rsidP="007D2D7C">
            <w:pPr>
              <w:autoSpaceDE w:val="0"/>
              <w:autoSpaceDN w:val="0"/>
              <w:adjustRightInd w:val="0"/>
              <w:spacing w:line="269" w:lineRule="auto"/>
              <w:rPr>
                <w:rFonts w:ascii="Tahoma" w:hAnsi="Tahoma" w:eastAsiaTheme="minorEastAsia"/>
                <w:szCs w:val="20"/>
                <w:rtl/>
              </w:rPr>
            </w:pPr>
            <w:r>
              <w:rPr>
                <w:rFonts w:ascii="Tahoma" w:hAnsi="Tahoma" w:eastAsiaTheme="minorEastAsia" w:hint="cs"/>
                <w:szCs w:val="20"/>
                <w:rtl/>
              </w:rPr>
              <w:t>אוגוסט 2018*</w:t>
            </w:r>
            <w:r w:rsidR="0083562F">
              <w:rPr>
                <w:rFonts w:ascii="Tahoma" w:hAnsi="Tahoma" w:eastAsiaTheme="minorEastAsia" w:hint="cs"/>
                <w:szCs w:val="20"/>
                <w:rtl/>
              </w:rPr>
              <w:t>*</w:t>
            </w:r>
          </w:p>
        </w:tc>
      </w:tr>
      <w:tr w:rsidTr="00FA0FC6">
        <w:tblPrEx>
          <w:tblW w:w="0" w:type="auto"/>
          <w:jc w:val="center"/>
          <w:tblLook w:val="04A0"/>
        </w:tblPrEx>
        <w:trPr>
          <w:jc w:val="center"/>
        </w:trPr>
        <w:tc>
          <w:tcPr>
            <w:tcW w:w="1126" w:type="dxa"/>
            <w:tcBorders>
              <w:top w:val="nil"/>
              <w:bottom w:val="nil"/>
            </w:tcBorders>
            <w:shd w:val="clear" w:color="auto" w:fill="auto"/>
            <w:vAlign w:val="bottom"/>
            <w:hideMark/>
          </w:tcPr>
          <w:p w:rsidR="004E0F67"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b/>
                <w:bCs/>
                <w:szCs w:val="20"/>
                <w:rtl/>
              </w:rPr>
              <w:t>אלקנה</w:t>
            </w:r>
          </w:p>
        </w:tc>
        <w:tc>
          <w:tcPr>
            <w:tcW w:w="1276" w:type="dxa"/>
            <w:tcBorders>
              <w:top w:val="nil"/>
              <w:bottom w:val="nil"/>
            </w:tcBorders>
            <w:vAlign w:val="bottom"/>
            <w:hideMark/>
          </w:tcPr>
          <w:p w:rsidR="004E0F67" w:rsidP="007D2D7C">
            <w:pPr>
              <w:autoSpaceDE w:val="0"/>
              <w:autoSpaceDN w:val="0"/>
              <w:adjustRightInd w:val="0"/>
              <w:spacing w:line="269" w:lineRule="auto"/>
              <w:rPr>
                <w:rFonts w:ascii="Tahoma" w:hAnsi="Tahoma" w:eastAsiaTheme="minorEastAsia"/>
                <w:szCs w:val="20"/>
                <w:rtl/>
              </w:rPr>
            </w:pPr>
            <w:r>
              <w:rPr>
                <w:rFonts w:ascii="Tahoma" w:hAnsi="Tahoma" w:eastAsiaTheme="minorEastAsia" w:hint="cs"/>
                <w:szCs w:val="20"/>
                <w:rtl/>
              </w:rPr>
              <w:t>שירותי שמירה</w:t>
            </w:r>
          </w:p>
        </w:tc>
        <w:tc>
          <w:tcPr>
            <w:tcW w:w="850" w:type="dxa"/>
            <w:tcBorders>
              <w:top w:val="nil"/>
              <w:bottom w:val="nil"/>
            </w:tcBorders>
            <w:vAlign w:val="bottom"/>
            <w:hideMark/>
          </w:tcPr>
          <w:p w:rsidR="004E0F67" w:rsidP="007D2D7C">
            <w:pPr>
              <w:autoSpaceDE w:val="0"/>
              <w:autoSpaceDN w:val="0"/>
              <w:adjustRightInd w:val="0"/>
              <w:spacing w:line="269" w:lineRule="auto"/>
              <w:rPr>
                <w:rFonts w:ascii="Tahoma" w:hAnsi="Tahoma" w:eastAsiaTheme="minorEastAsia"/>
                <w:szCs w:val="20"/>
                <w:rtl/>
              </w:rPr>
            </w:pPr>
            <w:r>
              <w:rPr>
                <w:rFonts w:ascii="Tahoma" w:hAnsi="Tahoma" w:eastAsiaTheme="minorEastAsia" w:hint="cs"/>
                <w:szCs w:val="20"/>
                <w:rtl/>
              </w:rPr>
              <w:t>1994</w:t>
            </w:r>
          </w:p>
        </w:tc>
        <w:tc>
          <w:tcPr>
            <w:tcW w:w="1276" w:type="dxa"/>
            <w:tcBorders>
              <w:top w:val="nil"/>
              <w:bottom w:val="nil"/>
            </w:tcBorders>
            <w:vAlign w:val="bottom"/>
            <w:hideMark/>
          </w:tcPr>
          <w:p w:rsidR="004E0F67" w:rsidP="007D2D7C">
            <w:pPr>
              <w:autoSpaceDE w:val="0"/>
              <w:autoSpaceDN w:val="0"/>
              <w:adjustRightInd w:val="0"/>
              <w:spacing w:line="269" w:lineRule="auto"/>
              <w:rPr>
                <w:rFonts w:ascii="Tahoma" w:hAnsi="Tahoma" w:eastAsiaTheme="minorEastAsia"/>
                <w:szCs w:val="20"/>
                <w:rtl/>
              </w:rPr>
            </w:pPr>
            <w:r>
              <w:rPr>
                <w:rFonts w:ascii="Tahoma" w:hAnsi="Tahoma" w:eastAsiaTheme="minorEastAsia" w:hint="cs"/>
                <w:szCs w:val="20"/>
                <w:rtl/>
              </w:rPr>
              <w:t>-</w:t>
            </w:r>
          </w:p>
        </w:tc>
        <w:tc>
          <w:tcPr>
            <w:tcW w:w="1134" w:type="dxa"/>
            <w:tcBorders>
              <w:top w:val="nil"/>
              <w:bottom w:val="nil"/>
            </w:tcBorders>
            <w:vAlign w:val="bottom"/>
            <w:hideMark/>
          </w:tcPr>
          <w:p w:rsidR="004E0F67" w:rsidP="007D2D7C">
            <w:pPr>
              <w:autoSpaceDE w:val="0"/>
              <w:autoSpaceDN w:val="0"/>
              <w:adjustRightInd w:val="0"/>
              <w:spacing w:line="269" w:lineRule="auto"/>
              <w:rPr>
                <w:rFonts w:ascii="Tahoma" w:hAnsi="Tahoma" w:eastAsiaTheme="minorEastAsia"/>
                <w:szCs w:val="20"/>
                <w:rtl/>
              </w:rPr>
            </w:pPr>
            <w:r>
              <w:rPr>
                <w:rFonts w:ascii="Tahoma" w:hAnsi="Tahoma" w:eastAsiaTheme="minorEastAsia" w:hint="cs"/>
                <w:szCs w:val="20"/>
                <w:rtl/>
              </w:rPr>
              <w:t>-</w:t>
            </w:r>
          </w:p>
        </w:tc>
        <w:tc>
          <w:tcPr>
            <w:tcW w:w="1414" w:type="dxa"/>
            <w:tcBorders>
              <w:top w:val="nil"/>
              <w:bottom w:val="nil"/>
            </w:tcBorders>
            <w:vAlign w:val="bottom"/>
            <w:hideMark/>
          </w:tcPr>
          <w:p w:rsidR="004E0F67" w:rsidP="007D2D7C">
            <w:pPr>
              <w:autoSpaceDE w:val="0"/>
              <w:autoSpaceDN w:val="0"/>
              <w:adjustRightInd w:val="0"/>
              <w:spacing w:line="269" w:lineRule="auto"/>
              <w:rPr>
                <w:rFonts w:ascii="Tahoma" w:hAnsi="Tahoma" w:eastAsiaTheme="minorEastAsia"/>
                <w:szCs w:val="20"/>
                <w:rtl/>
              </w:rPr>
            </w:pPr>
            <w:r>
              <w:rPr>
                <w:rFonts w:ascii="Tahoma" w:hAnsi="Tahoma" w:eastAsiaTheme="minorEastAsia" w:hint="cs"/>
                <w:szCs w:val="20"/>
                <w:rtl/>
              </w:rPr>
              <w:t>-</w:t>
            </w:r>
          </w:p>
        </w:tc>
      </w:tr>
      <w:tr w:rsidTr="00FA0FC6">
        <w:tblPrEx>
          <w:tblW w:w="0" w:type="auto"/>
          <w:jc w:val="center"/>
          <w:tblLook w:val="04A0"/>
        </w:tblPrEx>
        <w:trPr>
          <w:jc w:val="center"/>
        </w:trPr>
        <w:tc>
          <w:tcPr>
            <w:tcW w:w="1126" w:type="dxa"/>
            <w:tcBorders>
              <w:top w:val="nil"/>
            </w:tcBorders>
            <w:shd w:val="clear" w:color="auto" w:fill="auto"/>
            <w:vAlign w:val="bottom"/>
            <w:hideMark/>
          </w:tcPr>
          <w:p w:rsidR="004E0F67" w:rsidP="007D2D7C">
            <w:pPr>
              <w:autoSpaceDE w:val="0"/>
              <w:autoSpaceDN w:val="0"/>
              <w:adjustRightInd w:val="0"/>
              <w:spacing w:line="269" w:lineRule="auto"/>
              <w:rPr>
                <w:rFonts w:ascii="Tahoma" w:hAnsi="Tahoma" w:eastAsiaTheme="minorEastAsia"/>
                <w:b/>
                <w:bCs/>
                <w:szCs w:val="20"/>
                <w:rtl/>
              </w:rPr>
            </w:pPr>
            <w:r>
              <w:rPr>
                <w:rFonts w:ascii="Tahoma" w:hAnsi="Tahoma" w:eastAsiaTheme="minorEastAsia" w:hint="cs"/>
                <w:b/>
                <w:bCs/>
                <w:szCs w:val="20"/>
                <w:rtl/>
              </w:rPr>
              <w:t>קדומים</w:t>
            </w:r>
          </w:p>
        </w:tc>
        <w:tc>
          <w:tcPr>
            <w:tcW w:w="1276" w:type="dxa"/>
            <w:tcBorders>
              <w:top w:val="nil"/>
            </w:tcBorders>
            <w:vAlign w:val="bottom"/>
            <w:hideMark/>
          </w:tcPr>
          <w:p w:rsidR="004E0F67" w:rsidP="007D2D7C">
            <w:pPr>
              <w:autoSpaceDE w:val="0"/>
              <w:autoSpaceDN w:val="0"/>
              <w:adjustRightInd w:val="0"/>
              <w:spacing w:line="269" w:lineRule="auto"/>
              <w:rPr>
                <w:rFonts w:ascii="Tahoma" w:hAnsi="Tahoma" w:eastAsiaTheme="minorEastAsia"/>
                <w:szCs w:val="20"/>
                <w:rtl/>
              </w:rPr>
            </w:pPr>
            <w:r>
              <w:rPr>
                <w:rFonts w:ascii="Tahoma" w:hAnsi="Tahoma" w:eastAsiaTheme="minorEastAsia" w:hint="cs"/>
                <w:szCs w:val="20"/>
                <w:rtl/>
              </w:rPr>
              <w:t>היטל ביוב</w:t>
            </w:r>
          </w:p>
        </w:tc>
        <w:tc>
          <w:tcPr>
            <w:tcW w:w="850" w:type="dxa"/>
            <w:tcBorders>
              <w:top w:val="nil"/>
            </w:tcBorders>
            <w:vAlign w:val="bottom"/>
            <w:hideMark/>
          </w:tcPr>
          <w:p w:rsidR="004E0F67" w:rsidP="007D2D7C">
            <w:pPr>
              <w:autoSpaceDE w:val="0"/>
              <w:autoSpaceDN w:val="0"/>
              <w:adjustRightInd w:val="0"/>
              <w:spacing w:line="269" w:lineRule="auto"/>
              <w:rPr>
                <w:rFonts w:ascii="Tahoma" w:hAnsi="Tahoma" w:eastAsiaTheme="minorEastAsia"/>
                <w:szCs w:val="20"/>
                <w:rtl/>
              </w:rPr>
            </w:pPr>
            <w:r>
              <w:rPr>
                <w:rFonts w:ascii="Tahoma" w:hAnsi="Tahoma" w:eastAsiaTheme="minorEastAsia" w:hint="cs"/>
                <w:szCs w:val="20"/>
                <w:rtl/>
              </w:rPr>
              <w:t>1998</w:t>
            </w:r>
          </w:p>
        </w:tc>
        <w:tc>
          <w:tcPr>
            <w:tcW w:w="1276" w:type="dxa"/>
            <w:tcBorders>
              <w:top w:val="nil"/>
            </w:tcBorders>
            <w:vAlign w:val="bottom"/>
            <w:hideMark/>
          </w:tcPr>
          <w:p w:rsidR="004E0F67" w:rsidP="007D2D7C">
            <w:pPr>
              <w:autoSpaceDE w:val="0"/>
              <w:autoSpaceDN w:val="0"/>
              <w:adjustRightInd w:val="0"/>
              <w:spacing w:line="269" w:lineRule="auto"/>
              <w:rPr>
                <w:rFonts w:ascii="Tahoma" w:hAnsi="Tahoma" w:eastAsiaTheme="minorEastAsia"/>
                <w:szCs w:val="20"/>
                <w:rtl/>
              </w:rPr>
            </w:pPr>
            <w:r>
              <w:rPr>
                <w:rFonts w:ascii="Tahoma" w:hAnsi="Tahoma" w:eastAsiaTheme="minorEastAsia" w:hint="cs"/>
                <w:szCs w:val="20"/>
                <w:rtl/>
              </w:rPr>
              <w:t>שירותי שמירה</w:t>
            </w:r>
          </w:p>
        </w:tc>
        <w:tc>
          <w:tcPr>
            <w:tcW w:w="1134" w:type="dxa"/>
            <w:tcBorders>
              <w:top w:val="nil"/>
            </w:tcBorders>
            <w:vAlign w:val="bottom"/>
            <w:hideMark/>
          </w:tcPr>
          <w:p w:rsidR="004E0F67" w:rsidP="007D2D7C">
            <w:pPr>
              <w:autoSpaceDE w:val="0"/>
              <w:autoSpaceDN w:val="0"/>
              <w:adjustRightInd w:val="0"/>
              <w:spacing w:line="269" w:lineRule="auto"/>
              <w:rPr>
                <w:rFonts w:ascii="Tahoma" w:hAnsi="Tahoma" w:eastAsiaTheme="minorEastAsia"/>
                <w:szCs w:val="20"/>
                <w:rtl/>
              </w:rPr>
            </w:pPr>
            <w:r>
              <w:rPr>
                <w:rFonts w:ascii="Tahoma" w:hAnsi="Tahoma" w:eastAsiaTheme="minorEastAsia" w:hint="cs"/>
                <w:szCs w:val="20"/>
                <w:rtl/>
              </w:rPr>
              <w:t>יוני 2013</w:t>
            </w:r>
          </w:p>
        </w:tc>
        <w:tc>
          <w:tcPr>
            <w:tcW w:w="1414" w:type="dxa"/>
            <w:tcBorders>
              <w:top w:val="nil"/>
            </w:tcBorders>
            <w:vAlign w:val="bottom"/>
            <w:hideMark/>
          </w:tcPr>
          <w:p w:rsidR="004E0F67" w:rsidP="007D2D7C">
            <w:pPr>
              <w:autoSpaceDE w:val="0"/>
              <w:autoSpaceDN w:val="0"/>
              <w:adjustRightInd w:val="0"/>
              <w:spacing w:line="269" w:lineRule="auto"/>
              <w:rPr>
                <w:rFonts w:ascii="Tahoma" w:hAnsi="Tahoma" w:eastAsiaTheme="minorEastAsia"/>
                <w:szCs w:val="20"/>
                <w:rtl/>
              </w:rPr>
            </w:pPr>
            <w:r>
              <w:rPr>
                <w:rFonts w:ascii="Tahoma" w:hAnsi="Tahoma" w:eastAsiaTheme="minorEastAsia" w:hint="cs"/>
                <w:szCs w:val="20"/>
                <w:rtl/>
              </w:rPr>
              <w:t>טרם הוגדר</w:t>
            </w:r>
          </w:p>
        </w:tc>
      </w:tr>
    </w:tbl>
    <w:p w:rsidR="00E23BAB" w:rsidRPr="005A3102" w:rsidP="0074645D">
      <w:pPr>
        <w:autoSpaceDE w:val="0"/>
        <w:autoSpaceDN w:val="0"/>
        <w:adjustRightInd w:val="0"/>
        <w:spacing w:before="120" w:line="269" w:lineRule="auto"/>
        <w:ind w:left="709"/>
        <w:rPr>
          <w:rFonts w:ascii="Tahoma" w:hAnsi="Tahoma" w:eastAsiaTheme="minorEastAsia"/>
          <w:szCs w:val="20"/>
          <w:rtl/>
        </w:rPr>
      </w:pPr>
      <w:r w:rsidRPr="005A3102">
        <w:rPr>
          <w:rFonts w:ascii="Tahoma" w:hAnsi="Tahoma" w:eastAsiaTheme="minorEastAsia"/>
          <w:szCs w:val="20"/>
          <w:rtl/>
        </w:rPr>
        <w:t>*</w:t>
      </w:r>
      <w:r w:rsidR="007D2D7C">
        <w:rPr>
          <w:rFonts w:ascii="Tahoma" w:hAnsi="Tahoma" w:eastAsiaTheme="minorEastAsia"/>
          <w:szCs w:val="20"/>
          <w:rtl/>
        </w:rPr>
        <w:t xml:space="preserve"> </w:t>
      </w:r>
      <w:r w:rsidRPr="005A3102" w:rsidR="0083562F">
        <w:rPr>
          <w:rFonts w:ascii="Tahoma" w:hAnsi="Tahoma" w:eastAsiaTheme="minorEastAsia" w:hint="eastAsia"/>
          <w:szCs w:val="20"/>
          <w:rtl/>
        </w:rPr>
        <w:t>רק</w:t>
      </w:r>
      <w:r w:rsidRPr="005A3102" w:rsidR="0083562F">
        <w:rPr>
          <w:rFonts w:ascii="Tahoma" w:hAnsi="Tahoma" w:eastAsiaTheme="minorEastAsia"/>
          <w:szCs w:val="20"/>
          <w:rtl/>
        </w:rPr>
        <w:t xml:space="preserve"> </w:t>
      </w:r>
      <w:r w:rsidRPr="005A3102" w:rsidR="0083562F">
        <w:rPr>
          <w:rFonts w:ascii="Tahoma" w:hAnsi="Tahoma" w:eastAsiaTheme="minorEastAsia" w:hint="eastAsia"/>
          <w:szCs w:val="20"/>
          <w:rtl/>
        </w:rPr>
        <w:t>שבוע</w:t>
      </w:r>
      <w:r w:rsidRPr="005A3102" w:rsidR="0083562F">
        <w:rPr>
          <w:rFonts w:ascii="Tahoma" w:hAnsi="Tahoma" w:eastAsiaTheme="minorEastAsia"/>
          <w:szCs w:val="20"/>
          <w:rtl/>
        </w:rPr>
        <w:t xml:space="preserve"> </w:t>
      </w:r>
      <w:r w:rsidRPr="005A3102" w:rsidR="0083562F">
        <w:rPr>
          <w:rFonts w:ascii="Tahoma" w:hAnsi="Tahoma" w:eastAsiaTheme="minorEastAsia" w:hint="eastAsia"/>
          <w:szCs w:val="20"/>
          <w:rtl/>
        </w:rPr>
        <w:t>לאחר</w:t>
      </w:r>
      <w:r w:rsidRPr="005A3102" w:rsidR="0083562F">
        <w:rPr>
          <w:rFonts w:ascii="Tahoma" w:hAnsi="Tahoma" w:eastAsiaTheme="minorEastAsia"/>
          <w:szCs w:val="20"/>
          <w:rtl/>
        </w:rPr>
        <w:t xml:space="preserve"> </w:t>
      </w:r>
      <w:r w:rsidRPr="005A3102" w:rsidR="0083562F">
        <w:rPr>
          <w:rFonts w:ascii="Tahoma" w:hAnsi="Tahoma" w:eastAsiaTheme="minorEastAsia" w:hint="eastAsia"/>
          <w:szCs w:val="20"/>
          <w:rtl/>
        </w:rPr>
        <w:t>שפג</w:t>
      </w:r>
      <w:r w:rsidRPr="005A3102" w:rsidR="0083562F">
        <w:rPr>
          <w:rFonts w:ascii="Tahoma" w:hAnsi="Tahoma" w:eastAsiaTheme="minorEastAsia"/>
          <w:szCs w:val="20"/>
          <w:rtl/>
        </w:rPr>
        <w:t xml:space="preserve"> </w:t>
      </w:r>
      <w:r w:rsidRPr="005A3102" w:rsidR="0083562F">
        <w:rPr>
          <w:rFonts w:ascii="Tahoma" w:hAnsi="Tahoma" w:eastAsiaTheme="minorEastAsia" w:hint="eastAsia"/>
          <w:szCs w:val="20"/>
          <w:rtl/>
        </w:rPr>
        <w:t>התוקף</w:t>
      </w:r>
      <w:r w:rsidR="0083562F">
        <w:rPr>
          <w:rFonts w:ascii="Tahoma" w:hAnsi="Tahoma" w:eastAsiaTheme="minorEastAsia" w:hint="cs"/>
          <w:szCs w:val="20"/>
          <w:rtl/>
        </w:rPr>
        <w:t xml:space="preserve"> </w:t>
      </w:r>
      <w:r w:rsidRPr="005A3102" w:rsidR="0083562F">
        <w:rPr>
          <w:rFonts w:ascii="Tahoma" w:hAnsi="Tahoma" w:eastAsiaTheme="minorEastAsia" w:hint="eastAsia"/>
          <w:szCs w:val="20"/>
          <w:rtl/>
        </w:rPr>
        <w:t>הזמינה</w:t>
      </w:r>
      <w:r w:rsidRPr="005A3102" w:rsidR="0083562F">
        <w:rPr>
          <w:rFonts w:ascii="Tahoma" w:hAnsi="Tahoma" w:eastAsiaTheme="minorEastAsia"/>
          <w:szCs w:val="20"/>
          <w:rtl/>
        </w:rPr>
        <w:t xml:space="preserve"> </w:t>
      </w:r>
      <w:r w:rsidRPr="005A3102" w:rsidR="0083562F">
        <w:rPr>
          <w:rFonts w:ascii="Tahoma" w:hAnsi="Tahoma" w:eastAsiaTheme="minorEastAsia" w:hint="eastAsia"/>
          <w:szCs w:val="20"/>
          <w:rtl/>
        </w:rPr>
        <w:t>המועצה</w:t>
      </w:r>
      <w:r w:rsidRPr="005A3102" w:rsidR="0083562F">
        <w:rPr>
          <w:rFonts w:ascii="Tahoma" w:hAnsi="Tahoma" w:eastAsiaTheme="minorEastAsia"/>
          <w:szCs w:val="20"/>
          <w:rtl/>
        </w:rPr>
        <w:t xml:space="preserve"> </w:t>
      </w:r>
      <w:r w:rsidRPr="005A3102" w:rsidR="0083562F">
        <w:rPr>
          <w:rFonts w:ascii="Tahoma" w:hAnsi="Tahoma" w:eastAsiaTheme="minorEastAsia" w:hint="eastAsia"/>
          <w:szCs w:val="20"/>
          <w:rtl/>
        </w:rPr>
        <w:t>מיועץ</w:t>
      </w:r>
      <w:r w:rsidRPr="005A3102" w:rsidR="0083562F">
        <w:rPr>
          <w:rFonts w:ascii="Tahoma" w:hAnsi="Tahoma" w:eastAsiaTheme="minorEastAsia"/>
          <w:szCs w:val="20"/>
          <w:rtl/>
        </w:rPr>
        <w:t xml:space="preserve"> </w:t>
      </w:r>
      <w:r w:rsidR="0083562F">
        <w:rPr>
          <w:rFonts w:ascii="Tahoma" w:hAnsi="Tahoma" w:eastAsiaTheme="minorEastAsia" w:hint="cs"/>
          <w:szCs w:val="20"/>
          <w:rtl/>
        </w:rPr>
        <w:t xml:space="preserve">הכנת </w:t>
      </w:r>
      <w:r w:rsidRPr="005A3102" w:rsidR="0083562F">
        <w:rPr>
          <w:rFonts w:ascii="Tahoma" w:hAnsi="Tahoma" w:eastAsiaTheme="minorEastAsia" w:hint="eastAsia"/>
          <w:szCs w:val="20"/>
          <w:rtl/>
        </w:rPr>
        <w:t>תחשיב</w:t>
      </w:r>
      <w:r w:rsidRPr="005A3102" w:rsidR="0083562F">
        <w:rPr>
          <w:rFonts w:ascii="Tahoma" w:hAnsi="Tahoma" w:eastAsiaTheme="minorEastAsia"/>
          <w:szCs w:val="20"/>
          <w:rtl/>
        </w:rPr>
        <w:t xml:space="preserve"> </w:t>
      </w:r>
      <w:r w:rsidRPr="005A3102" w:rsidR="0083562F">
        <w:rPr>
          <w:rFonts w:ascii="Tahoma" w:hAnsi="Tahoma" w:eastAsiaTheme="minorEastAsia" w:hint="eastAsia"/>
          <w:szCs w:val="20"/>
          <w:rtl/>
        </w:rPr>
        <w:t>מעודכן</w:t>
      </w:r>
      <w:r w:rsidRPr="005A3102" w:rsidR="0083562F">
        <w:rPr>
          <w:rFonts w:ascii="Tahoma" w:hAnsi="Tahoma" w:eastAsiaTheme="minorEastAsia"/>
          <w:szCs w:val="20"/>
          <w:rtl/>
        </w:rPr>
        <w:t xml:space="preserve"> </w:t>
      </w:r>
      <w:r w:rsidRPr="005A3102" w:rsidR="0083562F">
        <w:rPr>
          <w:rFonts w:ascii="Tahoma" w:hAnsi="Tahoma" w:eastAsiaTheme="minorEastAsia" w:hint="eastAsia"/>
          <w:szCs w:val="20"/>
          <w:rtl/>
        </w:rPr>
        <w:t>להיטלים</w:t>
      </w:r>
      <w:r w:rsidRPr="005A3102" w:rsidR="0083562F">
        <w:rPr>
          <w:rFonts w:ascii="Tahoma" w:hAnsi="Tahoma" w:eastAsiaTheme="minorEastAsia"/>
          <w:szCs w:val="20"/>
          <w:rtl/>
        </w:rPr>
        <w:t xml:space="preserve"> </w:t>
      </w:r>
      <w:r w:rsidRPr="005A3102" w:rsidR="0083562F">
        <w:rPr>
          <w:rFonts w:ascii="Tahoma" w:hAnsi="Tahoma" w:eastAsiaTheme="minorEastAsia" w:hint="eastAsia"/>
          <w:szCs w:val="20"/>
          <w:rtl/>
        </w:rPr>
        <w:t>אלו</w:t>
      </w:r>
      <w:r w:rsidR="00FA0FC6">
        <w:rPr>
          <w:rFonts w:ascii="Tahoma" w:hAnsi="Tahoma" w:eastAsiaTheme="minorEastAsia" w:hint="cs"/>
          <w:szCs w:val="20"/>
          <w:rtl/>
        </w:rPr>
        <w:t>.</w:t>
      </w:r>
    </w:p>
    <w:p w:rsidR="0083562F" w:rsidRPr="005A3102" w:rsidP="0074645D">
      <w:pPr>
        <w:autoSpaceDE w:val="0"/>
        <w:autoSpaceDN w:val="0"/>
        <w:adjustRightInd w:val="0"/>
        <w:spacing w:before="120" w:line="269" w:lineRule="auto"/>
        <w:ind w:left="709"/>
        <w:rPr>
          <w:rFonts w:ascii="Tahoma" w:hAnsi="Tahoma" w:eastAsiaTheme="minorEastAsia"/>
          <w:szCs w:val="20"/>
          <w:rtl/>
        </w:rPr>
      </w:pPr>
      <w:r w:rsidRPr="005A3102">
        <w:rPr>
          <w:rFonts w:ascii="Tahoma" w:hAnsi="Tahoma" w:eastAsiaTheme="minorEastAsia"/>
          <w:szCs w:val="20"/>
          <w:rtl/>
        </w:rPr>
        <w:t>**</w:t>
      </w:r>
      <w:r w:rsidR="007D2D7C">
        <w:rPr>
          <w:rFonts w:ascii="Tahoma" w:hAnsi="Tahoma" w:eastAsiaTheme="minorEastAsia"/>
          <w:szCs w:val="20"/>
          <w:rtl/>
        </w:rPr>
        <w:t xml:space="preserve"> </w:t>
      </w:r>
      <w:r>
        <w:rPr>
          <w:rFonts w:ascii="Tahoma" w:hAnsi="Tahoma" w:eastAsiaTheme="minorEastAsia" w:hint="cs"/>
          <w:szCs w:val="20"/>
          <w:rtl/>
        </w:rPr>
        <w:t xml:space="preserve">בתאריך </w:t>
      </w:r>
      <w:r w:rsidRPr="005A3102">
        <w:rPr>
          <w:rFonts w:ascii="Tahoma" w:hAnsi="Tahoma" w:eastAsiaTheme="minorEastAsia"/>
          <w:szCs w:val="20"/>
          <w:rtl/>
        </w:rPr>
        <w:t>30.1.19</w:t>
      </w:r>
      <w:r>
        <w:rPr>
          <w:rFonts w:ascii="Tahoma" w:hAnsi="Tahoma" w:eastAsiaTheme="minorEastAsia" w:hint="cs"/>
          <w:szCs w:val="20"/>
          <w:rtl/>
        </w:rPr>
        <w:t xml:space="preserve"> אישר </w:t>
      </w:r>
      <w:r w:rsidRPr="005A3102">
        <w:rPr>
          <w:rFonts w:ascii="Tahoma" w:hAnsi="Tahoma" w:eastAsiaTheme="minorEastAsia" w:hint="eastAsia"/>
          <w:szCs w:val="20"/>
          <w:rtl/>
        </w:rPr>
        <w:t>משרד</w:t>
      </w:r>
      <w:r w:rsidRPr="005A3102">
        <w:rPr>
          <w:rFonts w:ascii="Tahoma" w:hAnsi="Tahoma" w:eastAsiaTheme="minorEastAsia"/>
          <w:szCs w:val="20"/>
          <w:rtl/>
        </w:rPr>
        <w:t xml:space="preserve"> </w:t>
      </w:r>
      <w:r w:rsidRPr="005A3102">
        <w:rPr>
          <w:rFonts w:ascii="Tahoma" w:hAnsi="Tahoma" w:eastAsiaTheme="minorEastAsia" w:hint="eastAsia"/>
          <w:szCs w:val="20"/>
          <w:rtl/>
        </w:rPr>
        <w:t>הפנים</w:t>
      </w:r>
      <w:r w:rsidRPr="005A3102">
        <w:rPr>
          <w:rFonts w:ascii="Tahoma" w:hAnsi="Tahoma" w:eastAsiaTheme="minorEastAsia"/>
          <w:szCs w:val="20"/>
          <w:rtl/>
        </w:rPr>
        <w:t xml:space="preserve"> </w:t>
      </w:r>
      <w:r w:rsidRPr="005A3102">
        <w:rPr>
          <w:rFonts w:ascii="Tahoma" w:hAnsi="Tahoma" w:eastAsiaTheme="minorEastAsia" w:hint="eastAsia"/>
          <w:szCs w:val="20"/>
          <w:rtl/>
        </w:rPr>
        <w:t>את</w:t>
      </w:r>
      <w:r w:rsidRPr="005A3102">
        <w:rPr>
          <w:rFonts w:ascii="Tahoma" w:hAnsi="Tahoma" w:eastAsiaTheme="minorEastAsia"/>
          <w:szCs w:val="20"/>
          <w:rtl/>
        </w:rPr>
        <w:t xml:space="preserve"> </w:t>
      </w:r>
      <w:r w:rsidRPr="005A3102">
        <w:rPr>
          <w:rFonts w:ascii="Tahoma" w:hAnsi="Tahoma" w:eastAsiaTheme="minorEastAsia" w:hint="eastAsia"/>
          <w:szCs w:val="20"/>
          <w:rtl/>
        </w:rPr>
        <w:t>הבקשה</w:t>
      </w:r>
      <w:r w:rsidRPr="005A3102">
        <w:rPr>
          <w:rFonts w:ascii="Tahoma" w:hAnsi="Tahoma" w:eastAsiaTheme="minorEastAsia"/>
          <w:szCs w:val="20"/>
          <w:rtl/>
        </w:rPr>
        <w:t xml:space="preserve"> </w:t>
      </w:r>
      <w:r w:rsidRPr="005A3102">
        <w:rPr>
          <w:rFonts w:ascii="Tahoma" w:hAnsi="Tahoma" w:eastAsiaTheme="minorEastAsia" w:hint="eastAsia"/>
          <w:szCs w:val="20"/>
          <w:rtl/>
        </w:rPr>
        <w:t>להארכת</w:t>
      </w:r>
      <w:r w:rsidRPr="005A3102">
        <w:rPr>
          <w:rFonts w:ascii="Tahoma" w:hAnsi="Tahoma" w:eastAsiaTheme="minorEastAsia"/>
          <w:szCs w:val="20"/>
          <w:rtl/>
        </w:rPr>
        <w:t xml:space="preserve"> </w:t>
      </w:r>
      <w:r w:rsidRPr="005A3102">
        <w:rPr>
          <w:rFonts w:ascii="Tahoma" w:hAnsi="Tahoma" w:eastAsiaTheme="minorEastAsia" w:hint="eastAsia"/>
          <w:szCs w:val="20"/>
          <w:rtl/>
        </w:rPr>
        <w:t>התוקף</w:t>
      </w:r>
      <w:r w:rsidRPr="005A3102">
        <w:rPr>
          <w:rFonts w:ascii="Tahoma" w:hAnsi="Tahoma" w:eastAsiaTheme="minorEastAsia"/>
          <w:szCs w:val="20"/>
          <w:rtl/>
        </w:rPr>
        <w:t xml:space="preserve"> </w:t>
      </w:r>
      <w:r w:rsidRPr="005A3102">
        <w:rPr>
          <w:rFonts w:ascii="Tahoma" w:hAnsi="Tahoma" w:eastAsiaTheme="minorEastAsia" w:hint="eastAsia"/>
          <w:szCs w:val="20"/>
          <w:rtl/>
        </w:rPr>
        <w:t>לשנה</w:t>
      </w:r>
      <w:r>
        <w:rPr>
          <w:rFonts w:ascii="Tahoma" w:hAnsi="Tahoma" w:eastAsiaTheme="minorEastAsia" w:hint="cs"/>
          <w:szCs w:val="20"/>
          <w:rtl/>
        </w:rPr>
        <w:t>.</w:t>
      </w:r>
    </w:p>
    <w:p w:rsidR="005A3102" w:rsidP="007D2D7C">
      <w:pPr>
        <w:pStyle w:val="a"/>
        <w:spacing w:line="269" w:lineRule="auto"/>
        <w:rPr>
          <w:rtl/>
        </w:rPr>
      </w:pPr>
    </w:p>
    <w:p w:rsidR="000E5452" w:rsidP="007D2D7C">
      <w:pPr>
        <w:autoSpaceDE w:val="0"/>
        <w:autoSpaceDN w:val="0"/>
        <w:adjustRightInd w:val="0"/>
        <w:spacing w:line="269" w:lineRule="auto"/>
        <w:rPr>
          <w:rFonts w:ascii="Tahoma" w:hAnsi="Tahoma" w:eastAsiaTheme="minorEastAsia"/>
          <w:sz w:val="24"/>
          <w:rtl/>
        </w:rPr>
      </w:pPr>
      <w:r w:rsidRPr="005A3102">
        <w:rPr>
          <w:rFonts w:ascii="Tahoma" w:hAnsi="Tahoma" w:eastAsiaTheme="minorEastAsia" w:hint="eastAsia"/>
          <w:sz w:val="24"/>
          <w:rtl/>
        </w:rPr>
        <w:t>הבדיקה</w:t>
      </w:r>
      <w:r w:rsidRPr="005A3102">
        <w:rPr>
          <w:rFonts w:ascii="Tahoma" w:hAnsi="Tahoma" w:eastAsiaTheme="minorEastAsia"/>
          <w:sz w:val="24"/>
          <w:rtl/>
        </w:rPr>
        <w:t xml:space="preserve"> </w:t>
      </w:r>
      <w:r w:rsidRPr="005A3102">
        <w:rPr>
          <w:rFonts w:ascii="Tahoma" w:hAnsi="Tahoma" w:eastAsiaTheme="minorEastAsia" w:hint="eastAsia"/>
          <w:sz w:val="24"/>
          <w:rtl/>
        </w:rPr>
        <w:t>העלתה</w:t>
      </w:r>
      <w:r w:rsidRPr="005A3102">
        <w:rPr>
          <w:rFonts w:ascii="Tahoma" w:hAnsi="Tahoma" w:eastAsiaTheme="minorEastAsia"/>
          <w:sz w:val="24"/>
          <w:rtl/>
        </w:rPr>
        <w:t xml:space="preserve"> </w:t>
      </w:r>
      <w:r w:rsidRPr="005A3102">
        <w:rPr>
          <w:rFonts w:ascii="Tahoma" w:hAnsi="Tahoma" w:eastAsiaTheme="minorEastAsia" w:hint="eastAsia"/>
          <w:sz w:val="24"/>
          <w:rtl/>
        </w:rPr>
        <w:t>כי</w:t>
      </w:r>
      <w:r w:rsidRPr="005A3102">
        <w:rPr>
          <w:rFonts w:ascii="Tahoma" w:hAnsi="Tahoma" w:eastAsiaTheme="minorEastAsia"/>
          <w:sz w:val="24"/>
          <w:rtl/>
        </w:rPr>
        <w:t xml:space="preserve"> </w:t>
      </w:r>
      <w:r w:rsidRPr="005A3102">
        <w:rPr>
          <w:rFonts w:ascii="Tahoma" w:hAnsi="Tahoma" w:eastAsiaTheme="minorEastAsia" w:hint="eastAsia"/>
          <w:sz w:val="24"/>
          <w:rtl/>
        </w:rPr>
        <w:t>המועצה</w:t>
      </w:r>
      <w:r w:rsidRPr="005A3102">
        <w:rPr>
          <w:rFonts w:ascii="Tahoma" w:hAnsi="Tahoma" w:eastAsiaTheme="minorEastAsia"/>
          <w:sz w:val="24"/>
          <w:rtl/>
        </w:rPr>
        <w:t xml:space="preserve"> </w:t>
      </w:r>
      <w:r w:rsidRPr="005A3102">
        <w:rPr>
          <w:rFonts w:ascii="Tahoma" w:hAnsi="Tahoma" w:eastAsiaTheme="minorEastAsia" w:hint="eastAsia"/>
          <w:sz w:val="24"/>
          <w:rtl/>
        </w:rPr>
        <w:t>המקומית</w:t>
      </w:r>
      <w:r w:rsidRPr="005A3102">
        <w:rPr>
          <w:rFonts w:ascii="Tahoma" w:hAnsi="Tahoma" w:eastAsiaTheme="minorEastAsia"/>
          <w:sz w:val="24"/>
          <w:rtl/>
        </w:rPr>
        <w:t xml:space="preserve"> </w:t>
      </w:r>
      <w:r w:rsidRPr="000230D1">
        <w:rPr>
          <w:rFonts w:ascii="Tahoma" w:hAnsi="Tahoma" w:eastAsiaTheme="minorEastAsia" w:hint="eastAsia"/>
          <w:b/>
          <w:bCs/>
          <w:sz w:val="24"/>
          <w:rtl/>
        </w:rPr>
        <w:t>אלקנה</w:t>
      </w:r>
      <w:r w:rsidRPr="000E5452">
        <w:rPr>
          <w:rFonts w:hint="cs"/>
          <w:rtl/>
        </w:rPr>
        <w:t xml:space="preserve"> </w:t>
      </w:r>
      <w:r w:rsidRPr="00F56687">
        <w:rPr>
          <w:rFonts w:hint="cs"/>
          <w:rtl/>
        </w:rPr>
        <w:t xml:space="preserve">לא ערכה את התחשיב </w:t>
      </w:r>
      <w:r w:rsidR="0083562F">
        <w:rPr>
          <w:rFonts w:hint="cs"/>
          <w:rtl/>
        </w:rPr>
        <w:t xml:space="preserve">בדבר היטל מבני ציבור </w:t>
      </w:r>
      <w:r w:rsidRPr="00F56687">
        <w:rPr>
          <w:rFonts w:hint="cs"/>
          <w:rtl/>
        </w:rPr>
        <w:t>מבעוד מועד</w:t>
      </w:r>
      <w:r w:rsidR="00C8782A">
        <w:rPr>
          <w:rFonts w:hint="cs"/>
          <w:rtl/>
        </w:rPr>
        <w:t>,</w:t>
      </w:r>
      <w:r w:rsidRPr="00F56687">
        <w:rPr>
          <w:rFonts w:hint="cs"/>
          <w:rtl/>
        </w:rPr>
        <w:t xml:space="preserve"> כנדרש</w:t>
      </w:r>
      <w:r>
        <w:rPr>
          <w:rFonts w:hint="cs"/>
          <w:rtl/>
        </w:rPr>
        <w:t xml:space="preserve"> </w:t>
      </w:r>
      <w:r w:rsidRPr="00F56687">
        <w:rPr>
          <w:rFonts w:hint="cs"/>
          <w:rtl/>
        </w:rPr>
        <w:t>בחוזר משרד מנכ"ל הפנים, ורק</w:t>
      </w:r>
      <w:r>
        <w:rPr>
          <w:rFonts w:hint="cs"/>
          <w:rtl/>
        </w:rPr>
        <w:t xml:space="preserve"> </w:t>
      </w:r>
      <w:r w:rsidRPr="00F56687">
        <w:rPr>
          <w:rFonts w:hint="cs"/>
          <w:rtl/>
        </w:rPr>
        <w:t>ב-13.1.19</w:t>
      </w:r>
      <w:r w:rsidR="00015FE1">
        <w:rPr>
          <w:rFonts w:hint="cs"/>
          <w:rtl/>
        </w:rPr>
        <w:t>,</w:t>
      </w:r>
      <w:r w:rsidRPr="00F56687">
        <w:rPr>
          <w:rFonts w:hint="cs"/>
          <w:rtl/>
        </w:rPr>
        <w:t xml:space="preserve"> לאחר מועד פקיעת תוקפו של חוק העזר, פנתה ליועץ חיצוני</w:t>
      </w:r>
      <w:r>
        <w:rPr>
          <w:rFonts w:hint="cs"/>
          <w:rtl/>
        </w:rPr>
        <w:t xml:space="preserve"> </w:t>
      </w:r>
      <w:r w:rsidRPr="00F56687">
        <w:rPr>
          <w:rFonts w:hint="cs"/>
          <w:rtl/>
        </w:rPr>
        <w:t xml:space="preserve">להכנת תחשיב לחוק העזר. </w:t>
      </w:r>
      <w:r w:rsidR="00041254">
        <w:rPr>
          <w:rFonts w:hint="cs"/>
          <w:rtl/>
        </w:rPr>
        <w:t xml:space="preserve">עד </w:t>
      </w:r>
      <w:r w:rsidRPr="00F56687">
        <w:rPr>
          <w:rFonts w:hint="cs"/>
          <w:rtl/>
        </w:rPr>
        <w:t xml:space="preserve">מועד הביקורת </w:t>
      </w:r>
      <w:r w:rsidR="00015FE1">
        <w:rPr>
          <w:rFonts w:hint="cs"/>
          <w:rtl/>
        </w:rPr>
        <w:t>ב</w:t>
      </w:r>
      <w:r w:rsidRPr="00F56687">
        <w:rPr>
          <w:rFonts w:hint="cs"/>
          <w:rtl/>
        </w:rPr>
        <w:t>יולי 2019</w:t>
      </w:r>
      <w:r w:rsidR="0097027F">
        <w:rPr>
          <w:rFonts w:hint="cs"/>
          <w:rtl/>
        </w:rPr>
        <w:t>,</w:t>
      </w:r>
      <w:r w:rsidRPr="00F56687">
        <w:rPr>
          <w:rFonts w:hint="cs"/>
          <w:rtl/>
        </w:rPr>
        <w:t xml:space="preserve"> כשבעה חודשים לאחר פקיעת תוקף חוק העזר, טרם הכינה המועצה תחשיב חדש.</w:t>
      </w:r>
    </w:p>
    <w:p w:rsidR="00F56687" w:rsidRPr="00F56687" w:rsidP="007D2D7C">
      <w:pPr>
        <w:pStyle w:val="a"/>
        <w:spacing w:line="269" w:lineRule="auto"/>
        <w:rPr>
          <w:rtl/>
        </w:rPr>
      </w:pPr>
    </w:p>
    <w:p w:rsidR="00F56687" w:rsidP="007D2D7C">
      <w:pPr>
        <w:autoSpaceDE w:val="0"/>
        <w:autoSpaceDN w:val="0"/>
        <w:adjustRightInd w:val="0"/>
        <w:spacing w:line="269" w:lineRule="auto"/>
        <w:ind w:left="-2"/>
        <w:rPr>
          <w:rFonts w:ascii="Tahoma" w:hAnsi="Tahoma" w:eastAsiaTheme="minorEastAsia"/>
          <w:b/>
          <w:bCs/>
          <w:sz w:val="24"/>
          <w:rtl/>
        </w:rPr>
      </w:pPr>
      <w:r w:rsidRPr="00C75769">
        <w:rPr>
          <w:rFonts w:ascii="Tahoma" w:hAnsi="Tahoma" w:eastAsiaTheme="minorEastAsia" w:hint="eastAsia"/>
          <w:b/>
          <w:bCs/>
          <w:sz w:val="24"/>
          <w:rtl/>
        </w:rPr>
        <w:t>המועצות</w:t>
      </w:r>
      <w:r w:rsidRPr="00C75769">
        <w:rPr>
          <w:rFonts w:ascii="Tahoma" w:hAnsi="Tahoma" w:eastAsiaTheme="minorEastAsia"/>
          <w:b/>
          <w:bCs/>
          <w:sz w:val="24"/>
          <w:rtl/>
        </w:rPr>
        <w:t xml:space="preserve"> </w:t>
      </w:r>
      <w:r w:rsidRPr="00C75769">
        <w:rPr>
          <w:rFonts w:ascii="Tahoma" w:hAnsi="Tahoma" w:eastAsiaTheme="minorEastAsia" w:hint="eastAsia"/>
          <w:b/>
          <w:bCs/>
          <w:sz w:val="24"/>
          <w:rtl/>
        </w:rPr>
        <w:t>המקומיות</w:t>
      </w:r>
      <w:r w:rsidRPr="00C75769">
        <w:rPr>
          <w:rFonts w:ascii="Tahoma" w:hAnsi="Tahoma" w:eastAsiaTheme="minorEastAsia"/>
          <w:b/>
          <w:bCs/>
          <w:sz w:val="24"/>
          <w:rtl/>
        </w:rPr>
        <w:t xml:space="preserve"> אלקנה, </w:t>
      </w:r>
      <w:r w:rsidRPr="00C75769">
        <w:rPr>
          <w:rFonts w:ascii="Tahoma" w:hAnsi="Tahoma" w:eastAsiaTheme="minorEastAsia" w:hint="eastAsia"/>
          <w:b/>
          <w:bCs/>
          <w:sz w:val="24"/>
          <w:rtl/>
        </w:rPr>
        <w:t>קדומים</w:t>
      </w:r>
      <w:r w:rsidRPr="00C75769">
        <w:rPr>
          <w:rFonts w:ascii="Tahoma" w:hAnsi="Tahoma" w:eastAsiaTheme="minorEastAsia"/>
          <w:b/>
          <w:bCs/>
          <w:sz w:val="24"/>
          <w:rtl/>
        </w:rPr>
        <w:t xml:space="preserve"> </w:t>
      </w:r>
      <w:r w:rsidRPr="00C75769">
        <w:rPr>
          <w:rFonts w:ascii="Tahoma" w:hAnsi="Tahoma" w:eastAsiaTheme="minorEastAsia" w:hint="eastAsia"/>
          <w:b/>
          <w:bCs/>
          <w:sz w:val="24"/>
          <w:rtl/>
        </w:rPr>
        <w:t>ואורנית</w:t>
      </w:r>
      <w:r w:rsidRPr="00F56687">
        <w:rPr>
          <w:rFonts w:ascii="Tahoma" w:hAnsi="Tahoma" w:eastAsiaTheme="minorEastAsia" w:hint="eastAsia"/>
          <w:b/>
          <w:bCs/>
          <w:sz w:val="24"/>
          <w:rtl/>
        </w:rPr>
        <w:t xml:space="preserve"> </w:t>
      </w:r>
      <w:r>
        <w:rPr>
          <w:rFonts w:ascii="Tahoma" w:hAnsi="Tahoma" w:eastAsiaTheme="minorEastAsia" w:hint="cs"/>
          <w:b/>
          <w:bCs/>
          <w:sz w:val="24"/>
          <w:rtl/>
        </w:rPr>
        <w:t>השתהו מעבר לתאריך תפוגת חוקי העזר שלהן בנושא גביית אגרות והיטלים</w:t>
      </w:r>
      <w:r w:rsidR="00B052B4">
        <w:rPr>
          <w:rFonts w:ascii="Tahoma" w:hAnsi="Tahoma" w:eastAsiaTheme="minorEastAsia" w:hint="cs"/>
          <w:b/>
          <w:bCs/>
          <w:sz w:val="24"/>
          <w:rtl/>
        </w:rPr>
        <w:t xml:space="preserve">, דבר העשוי לפגוע </w:t>
      </w:r>
      <w:r w:rsidRPr="005A3102" w:rsidR="00233761">
        <w:rPr>
          <w:rFonts w:ascii="Tahoma" w:hAnsi="Tahoma" w:eastAsiaTheme="minorEastAsia" w:hint="cs"/>
          <w:b/>
          <w:bCs/>
          <w:sz w:val="24"/>
          <w:rtl/>
        </w:rPr>
        <w:t>בהכנסותיהן.</w:t>
      </w:r>
      <w:r w:rsidRPr="005A3102">
        <w:rPr>
          <w:rFonts w:ascii="Tahoma" w:hAnsi="Tahoma" w:eastAsiaTheme="minorEastAsia"/>
          <w:b/>
          <w:bCs/>
          <w:sz w:val="24"/>
          <w:rtl/>
        </w:rPr>
        <w:t xml:space="preserve"> </w:t>
      </w:r>
      <w:r w:rsidRPr="005A3102">
        <w:rPr>
          <w:rFonts w:ascii="Tahoma" w:hAnsi="Tahoma" w:eastAsiaTheme="minorEastAsia" w:hint="eastAsia"/>
          <w:b/>
          <w:bCs/>
          <w:sz w:val="24"/>
          <w:rtl/>
        </w:rPr>
        <w:t>על</w:t>
      </w:r>
      <w:r w:rsidRPr="005A3102">
        <w:rPr>
          <w:rFonts w:ascii="Tahoma" w:hAnsi="Tahoma" w:eastAsiaTheme="minorEastAsia"/>
          <w:b/>
          <w:bCs/>
          <w:sz w:val="24"/>
          <w:rtl/>
        </w:rPr>
        <w:t xml:space="preserve"> </w:t>
      </w:r>
      <w:r w:rsidRPr="005A3102" w:rsidR="00B518B3">
        <w:rPr>
          <w:rFonts w:ascii="Tahoma" w:hAnsi="Tahoma" w:eastAsiaTheme="minorEastAsia" w:hint="eastAsia"/>
          <w:b/>
          <w:bCs/>
          <w:sz w:val="24"/>
          <w:rtl/>
        </w:rPr>
        <w:t>המועצות</w:t>
      </w:r>
      <w:r w:rsidRPr="00C75769" w:rsidR="00B518B3">
        <w:rPr>
          <w:rFonts w:ascii="Tahoma" w:hAnsi="Tahoma" w:eastAsiaTheme="minorEastAsia"/>
          <w:b/>
          <w:bCs/>
          <w:sz w:val="24"/>
          <w:rtl/>
        </w:rPr>
        <w:t xml:space="preserve"> </w:t>
      </w:r>
      <w:r w:rsidR="0033121F">
        <w:rPr>
          <w:rFonts w:ascii="Tahoma" w:hAnsi="Tahoma" w:eastAsiaTheme="minorEastAsia" w:hint="cs"/>
          <w:b/>
          <w:bCs/>
          <w:sz w:val="24"/>
          <w:rtl/>
        </w:rPr>
        <w:t>הללו</w:t>
      </w:r>
      <w:r w:rsidRPr="00C75769" w:rsidR="00C371F3">
        <w:rPr>
          <w:rFonts w:ascii="Tahoma" w:hAnsi="Tahoma" w:eastAsiaTheme="minorEastAsia"/>
          <w:b/>
          <w:bCs/>
          <w:sz w:val="24"/>
          <w:rtl/>
        </w:rPr>
        <w:t xml:space="preserve"> </w:t>
      </w:r>
      <w:r w:rsidRPr="00C75769">
        <w:rPr>
          <w:rFonts w:ascii="Tahoma" w:hAnsi="Tahoma" w:eastAsiaTheme="minorEastAsia" w:hint="eastAsia"/>
          <w:b/>
          <w:bCs/>
          <w:sz w:val="24"/>
          <w:rtl/>
        </w:rPr>
        <w:t>לעדכן</w:t>
      </w:r>
      <w:r w:rsidRPr="00C75769">
        <w:rPr>
          <w:rFonts w:ascii="Tahoma" w:hAnsi="Tahoma" w:eastAsiaTheme="minorEastAsia"/>
          <w:b/>
          <w:bCs/>
          <w:sz w:val="24"/>
          <w:rtl/>
        </w:rPr>
        <w:t xml:space="preserve"> </w:t>
      </w:r>
      <w:r w:rsidRPr="00C75769">
        <w:rPr>
          <w:rFonts w:ascii="Tahoma" w:hAnsi="Tahoma" w:eastAsiaTheme="minorEastAsia" w:hint="eastAsia"/>
          <w:b/>
          <w:bCs/>
          <w:sz w:val="24"/>
          <w:rtl/>
        </w:rPr>
        <w:t>את</w:t>
      </w:r>
      <w:r w:rsidRPr="00C75769">
        <w:rPr>
          <w:rFonts w:ascii="Tahoma" w:hAnsi="Tahoma" w:eastAsiaTheme="minorEastAsia"/>
          <w:b/>
          <w:bCs/>
          <w:sz w:val="24"/>
          <w:rtl/>
        </w:rPr>
        <w:t xml:space="preserve"> </w:t>
      </w:r>
      <w:r w:rsidRPr="00C75769">
        <w:rPr>
          <w:rFonts w:ascii="Tahoma" w:hAnsi="Tahoma" w:eastAsiaTheme="minorEastAsia" w:hint="eastAsia"/>
          <w:b/>
          <w:bCs/>
          <w:sz w:val="24"/>
          <w:rtl/>
        </w:rPr>
        <w:t>התעריפים</w:t>
      </w:r>
      <w:r w:rsidRPr="00C75769">
        <w:rPr>
          <w:rFonts w:ascii="Tahoma" w:hAnsi="Tahoma" w:eastAsiaTheme="minorEastAsia"/>
          <w:b/>
          <w:bCs/>
          <w:sz w:val="24"/>
          <w:rtl/>
        </w:rPr>
        <w:t xml:space="preserve"> </w:t>
      </w:r>
      <w:r w:rsidRPr="00C75769">
        <w:rPr>
          <w:rFonts w:ascii="Tahoma" w:hAnsi="Tahoma" w:eastAsiaTheme="minorEastAsia" w:hint="eastAsia"/>
          <w:b/>
          <w:bCs/>
          <w:sz w:val="24"/>
          <w:rtl/>
        </w:rPr>
        <w:t>המופיעים</w:t>
      </w:r>
      <w:r w:rsidRPr="00C75769">
        <w:rPr>
          <w:rFonts w:ascii="Tahoma" w:hAnsi="Tahoma" w:eastAsiaTheme="minorEastAsia"/>
          <w:b/>
          <w:bCs/>
          <w:sz w:val="24"/>
          <w:rtl/>
        </w:rPr>
        <w:t xml:space="preserve"> </w:t>
      </w:r>
      <w:r w:rsidRPr="00C75769">
        <w:rPr>
          <w:rFonts w:ascii="Tahoma" w:hAnsi="Tahoma" w:eastAsiaTheme="minorEastAsia" w:hint="eastAsia"/>
          <w:b/>
          <w:bCs/>
          <w:sz w:val="24"/>
          <w:rtl/>
        </w:rPr>
        <w:t>בחוקי</w:t>
      </w:r>
      <w:r w:rsidRPr="00C75769">
        <w:rPr>
          <w:rFonts w:ascii="Tahoma" w:hAnsi="Tahoma" w:eastAsiaTheme="minorEastAsia"/>
          <w:b/>
          <w:bCs/>
          <w:sz w:val="24"/>
          <w:rtl/>
        </w:rPr>
        <w:t xml:space="preserve"> </w:t>
      </w:r>
      <w:r w:rsidRPr="00C75769">
        <w:rPr>
          <w:rFonts w:ascii="Tahoma" w:hAnsi="Tahoma" w:eastAsiaTheme="minorEastAsia" w:hint="eastAsia"/>
          <w:b/>
          <w:bCs/>
          <w:sz w:val="24"/>
          <w:rtl/>
        </w:rPr>
        <w:t>העזר</w:t>
      </w:r>
      <w:r w:rsidRPr="00C75769">
        <w:rPr>
          <w:rFonts w:ascii="Tahoma" w:hAnsi="Tahoma" w:eastAsiaTheme="minorEastAsia"/>
          <w:b/>
          <w:bCs/>
          <w:sz w:val="24"/>
          <w:rtl/>
        </w:rPr>
        <w:t>.</w:t>
      </w:r>
      <w:r w:rsidRPr="00F56687">
        <w:rPr>
          <w:rFonts w:ascii="Tahoma" w:hAnsi="Tahoma" w:eastAsiaTheme="minorEastAsia"/>
          <w:b/>
          <w:bCs/>
          <w:sz w:val="24"/>
          <w:rtl/>
        </w:rPr>
        <w:t xml:space="preserve"> </w:t>
      </w:r>
    </w:p>
    <w:p w:rsidR="004B2935" w:rsidP="007D2D7C">
      <w:pPr>
        <w:pStyle w:val="a"/>
        <w:spacing w:line="269" w:lineRule="auto"/>
        <w:rPr>
          <w:rtl/>
        </w:rPr>
      </w:pPr>
    </w:p>
    <w:p w:rsidR="004B2935" w:rsidP="007D2D7C">
      <w:pPr>
        <w:spacing w:line="269" w:lineRule="auto"/>
        <w:rPr>
          <w:rtl/>
        </w:rPr>
      </w:pPr>
      <w:r w:rsidRPr="0033654E">
        <w:rPr>
          <w:rFonts w:hint="eastAsia"/>
          <w:rtl/>
        </w:rPr>
        <w:t>המועצה</w:t>
      </w:r>
      <w:r w:rsidRPr="0033654E">
        <w:rPr>
          <w:rtl/>
        </w:rPr>
        <w:t xml:space="preserve"> המקומית </w:t>
      </w:r>
      <w:r w:rsidRPr="0033654E">
        <w:rPr>
          <w:rFonts w:hint="eastAsia"/>
          <w:b/>
          <w:bCs/>
          <w:rtl/>
        </w:rPr>
        <w:t>קדומים</w:t>
      </w:r>
      <w:r>
        <w:rPr>
          <w:rFonts w:hint="cs"/>
          <w:rtl/>
        </w:rPr>
        <w:t xml:space="preserve"> מסרה בתשובתה כי היא שוקדת כעת על עדכון התעריפים</w:t>
      </w:r>
      <w:r w:rsidR="001C6B9B">
        <w:rPr>
          <w:rFonts w:hint="cs"/>
          <w:rtl/>
        </w:rPr>
        <w:t xml:space="preserve"> </w:t>
      </w:r>
      <w:r w:rsidR="00B64E9F">
        <w:rPr>
          <w:rFonts w:hint="cs"/>
          <w:rtl/>
        </w:rPr>
        <w:t xml:space="preserve">בחוקי העזר </w:t>
      </w:r>
      <w:r w:rsidR="001C6B9B">
        <w:rPr>
          <w:rFonts w:hint="cs"/>
          <w:rtl/>
        </w:rPr>
        <w:t>הנוגעים לביוב ולשמירה</w:t>
      </w:r>
      <w:r>
        <w:rPr>
          <w:rFonts w:hint="cs"/>
          <w:rtl/>
        </w:rPr>
        <w:t>.</w:t>
      </w:r>
    </w:p>
    <w:p w:rsidR="001C6B9B" w:rsidP="007D2D7C">
      <w:pPr>
        <w:pStyle w:val="a"/>
        <w:spacing w:line="269" w:lineRule="auto"/>
        <w:rPr>
          <w:rtl/>
        </w:rPr>
      </w:pPr>
    </w:p>
    <w:p w:rsidR="001C6B9B" w:rsidRPr="001C6B9B" w:rsidP="007D2D7C">
      <w:pPr>
        <w:spacing w:line="269" w:lineRule="auto"/>
        <w:rPr>
          <w:rtl/>
        </w:rPr>
      </w:pPr>
      <w:r w:rsidRPr="0033654E">
        <w:rPr>
          <w:rFonts w:hint="eastAsia"/>
          <w:rtl/>
        </w:rPr>
        <w:t>המועצה</w:t>
      </w:r>
      <w:r w:rsidRPr="0033654E">
        <w:rPr>
          <w:rtl/>
        </w:rPr>
        <w:t xml:space="preserve"> המקומית </w:t>
      </w:r>
      <w:r w:rsidRPr="0033654E">
        <w:rPr>
          <w:rFonts w:hint="eastAsia"/>
          <w:b/>
          <w:bCs/>
          <w:rtl/>
        </w:rPr>
        <w:t>אלפי</w:t>
      </w:r>
      <w:r w:rsidRPr="0033654E">
        <w:rPr>
          <w:b/>
          <w:bCs/>
          <w:rtl/>
        </w:rPr>
        <w:t xml:space="preserve"> </w:t>
      </w:r>
      <w:r w:rsidRPr="0033654E">
        <w:rPr>
          <w:rFonts w:hint="eastAsia"/>
          <w:b/>
          <w:bCs/>
          <w:rtl/>
        </w:rPr>
        <w:t>מנשה</w:t>
      </w:r>
      <w:r>
        <w:rPr>
          <w:rFonts w:hint="cs"/>
          <w:rtl/>
        </w:rPr>
        <w:t xml:space="preserve"> מסרה בתשובתה כי בתחילת שנת 2020 החלה לבחון את נושא שירותי השמירה ות</w:t>
      </w:r>
      <w:r w:rsidR="00774DFE">
        <w:rPr>
          <w:rFonts w:hint="cs"/>
          <w:rtl/>
        </w:rPr>
        <w:t>ִ</w:t>
      </w:r>
      <w:r>
        <w:rPr>
          <w:rFonts w:hint="cs"/>
          <w:rtl/>
        </w:rPr>
        <w:t>מחורם</w:t>
      </w:r>
      <w:r w:rsidR="00774DFE">
        <w:rPr>
          <w:rFonts w:hint="cs"/>
          <w:rtl/>
        </w:rPr>
        <w:t>,</w:t>
      </w:r>
      <w:r>
        <w:rPr>
          <w:rFonts w:hint="cs"/>
          <w:rtl/>
        </w:rPr>
        <w:t xml:space="preserve"> וכי תפעל לפי מסקנות הבדיקה </w:t>
      </w:r>
      <w:r w:rsidR="00DD5ACD">
        <w:rPr>
          <w:rFonts w:hint="cs"/>
          <w:rtl/>
        </w:rPr>
        <w:t xml:space="preserve">שיתקבלו </w:t>
      </w:r>
      <w:r>
        <w:rPr>
          <w:rFonts w:hint="cs"/>
          <w:rtl/>
        </w:rPr>
        <w:t>בחודשים הקרובים.</w:t>
      </w:r>
    </w:p>
    <w:p w:rsidR="00F875A5" w:rsidP="007D2D7C">
      <w:pPr>
        <w:widowControl w:val="0"/>
        <w:spacing w:line="269" w:lineRule="auto"/>
        <w:rPr>
          <w:rFonts w:ascii="David" w:eastAsia="David" w:hAnsi="David"/>
          <w:b/>
          <w:bCs/>
          <w:rtl/>
        </w:rPr>
      </w:pPr>
    </w:p>
    <w:p w:rsidR="00F56687" w:rsidRPr="0079546A" w:rsidP="007D2D7C">
      <w:pPr>
        <w:pStyle w:val="Heading4"/>
        <w:spacing w:before="0" w:line="269" w:lineRule="auto"/>
        <w:rPr>
          <w:rtl/>
        </w:rPr>
      </w:pPr>
      <w:r w:rsidRPr="0086321A">
        <w:rPr>
          <w:rFonts w:hint="eastAsia"/>
          <w:rtl/>
        </w:rPr>
        <w:t>אגרת</w:t>
      </w:r>
      <w:r w:rsidRPr="0086321A">
        <w:rPr>
          <w:rtl/>
        </w:rPr>
        <w:t xml:space="preserve"> </w:t>
      </w:r>
      <w:r w:rsidRPr="0086321A">
        <w:rPr>
          <w:rFonts w:hint="eastAsia"/>
          <w:rtl/>
        </w:rPr>
        <w:t>תעודת</w:t>
      </w:r>
      <w:r w:rsidRPr="0086321A">
        <w:rPr>
          <w:rtl/>
        </w:rPr>
        <w:t xml:space="preserve"> </w:t>
      </w:r>
      <w:r w:rsidRPr="0086321A">
        <w:rPr>
          <w:rFonts w:hint="eastAsia"/>
          <w:rtl/>
        </w:rPr>
        <w:t>אישור</w:t>
      </w:r>
    </w:p>
    <w:p w:rsidR="00F56687" w:rsidRPr="00F56687" w:rsidP="007D2D7C">
      <w:pPr>
        <w:pStyle w:val="a"/>
        <w:widowControl w:val="0"/>
        <w:spacing w:line="269" w:lineRule="auto"/>
        <w:rPr>
          <w:rtl/>
        </w:rPr>
      </w:pPr>
    </w:p>
    <w:p w:rsidR="00F56687" w:rsidP="007D2D7C">
      <w:pPr>
        <w:spacing w:line="269" w:lineRule="auto"/>
        <w:rPr>
          <w:rtl/>
        </w:rPr>
      </w:pPr>
      <w:r>
        <w:rPr>
          <w:rFonts w:hint="cs"/>
          <w:rtl/>
        </w:rPr>
        <w:t>בתקנון</w:t>
      </w:r>
      <w:r w:rsidRPr="00F56687">
        <w:rPr>
          <w:rFonts w:hint="cs"/>
          <w:rtl/>
        </w:rPr>
        <w:t xml:space="preserve"> נקבע כי בין סמכויותיה של </w:t>
      </w:r>
      <w:r>
        <w:rPr>
          <w:rFonts w:hint="cs"/>
          <w:rtl/>
        </w:rPr>
        <w:t>מועצה</w:t>
      </w:r>
      <w:r w:rsidRPr="00F56687">
        <w:rPr>
          <w:rFonts w:hint="cs"/>
          <w:rtl/>
        </w:rPr>
        <w:t xml:space="preserve"> "להוציא תעודות אישור בדבר כל ענ</w:t>
      </w:r>
      <w:r w:rsidR="00ED020F">
        <w:rPr>
          <w:rFonts w:hint="cs"/>
          <w:rtl/>
        </w:rPr>
        <w:t>י</w:t>
      </w:r>
      <w:r w:rsidRPr="00F56687">
        <w:rPr>
          <w:rFonts w:hint="cs"/>
          <w:rtl/>
        </w:rPr>
        <w:t>ין מן העניינים שהיא נדרשת או מוסמכת לעשותם לפי הפקודה או לפי כל דין אחר"</w:t>
      </w:r>
      <w:r>
        <w:rPr>
          <w:vertAlign w:val="superscript"/>
          <w:rtl/>
        </w:rPr>
        <w:footnoteReference w:id="45"/>
      </w:r>
      <w:r w:rsidR="005C0694">
        <w:rPr>
          <w:rFonts w:hint="cs"/>
          <w:rtl/>
        </w:rPr>
        <w:t>.</w:t>
      </w:r>
    </w:p>
    <w:p w:rsidR="0074645D">
      <w:pPr>
        <w:bidi w:val="0"/>
        <w:spacing w:after="200" w:line="276" w:lineRule="auto"/>
        <w:rPr>
          <w:rtl/>
        </w:rPr>
      </w:pPr>
      <w:r>
        <w:rPr>
          <w:rtl/>
        </w:rPr>
        <w:br w:type="page"/>
      </w:r>
    </w:p>
    <w:p w:rsidR="00F56687" w:rsidP="007D2D7C">
      <w:pPr>
        <w:spacing w:line="269" w:lineRule="auto"/>
        <w:rPr>
          <w:rtl/>
        </w:rPr>
      </w:pPr>
      <w:r w:rsidRPr="00F56687">
        <w:rPr>
          <w:rFonts w:hint="cs"/>
          <w:rtl/>
        </w:rPr>
        <w:t xml:space="preserve">הבדיקה העלתה כי המועצות המקומיות </w:t>
      </w:r>
      <w:r w:rsidRPr="00C664BA">
        <w:rPr>
          <w:rFonts w:hint="cs"/>
          <w:b/>
          <w:bCs/>
          <w:rtl/>
        </w:rPr>
        <w:t>אורנית</w:t>
      </w:r>
      <w:r w:rsidRPr="00F56687">
        <w:rPr>
          <w:rFonts w:hint="cs"/>
          <w:rtl/>
        </w:rPr>
        <w:t xml:space="preserve"> ו</w:t>
      </w:r>
      <w:r w:rsidRPr="00AB75AB">
        <w:rPr>
          <w:rFonts w:hint="cs"/>
          <w:b/>
          <w:bCs/>
          <w:rtl/>
        </w:rPr>
        <w:t>קדומים</w:t>
      </w:r>
      <w:r w:rsidRPr="00F56687">
        <w:rPr>
          <w:rFonts w:hint="cs"/>
          <w:rtl/>
        </w:rPr>
        <w:t xml:space="preserve"> </w:t>
      </w:r>
      <w:r w:rsidR="0086321A">
        <w:rPr>
          <w:rFonts w:hint="cs"/>
          <w:rtl/>
        </w:rPr>
        <w:t xml:space="preserve">כלל </w:t>
      </w:r>
      <w:r w:rsidRPr="00F56687">
        <w:rPr>
          <w:rFonts w:hint="cs"/>
          <w:rtl/>
        </w:rPr>
        <w:t>לא קבעו חוק עזר בנושא אגרת תעודת אישור, המסמיך אותן לגבות אגרות בגין הנפקת אישורים ותעודות לתושביהן.</w:t>
      </w:r>
    </w:p>
    <w:p w:rsidR="00F56687" w:rsidRPr="004476B8" w:rsidP="007D2D7C">
      <w:pPr>
        <w:pStyle w:val="a"/>
        <w:spacing w:line="269" w:lineRule="auto"/>
        <w:rPr>
          <w:rtl/>
        </w:rPr>
      </w:pPr>
    </w:p>
    <w:p w:rsidR="00F56687" w:rsidP="007D2D7C">
      <w:pPr>
        <w:spacing w:line="269" w:lineRule="auto"/>
        <w:rPr>
          <w:rtl/>
        </w:rPr>
      </w:pPr>
      <w:r w:rsidRPr="004476B8">
        <w:rPr>
          <w:rFonts w:hint="cs"/>
          <w:rtl/>
        </w:rPr>
        <w:t xml:space="preserve">למועצה המקומית </w:t>
      </w:r>
      <w:r w:rsidRPr="004476B8">
        <w:rPr>
          <w:rFonts w:hint="cs"/>
          <w:b/>
          <w:bCs/>
          <w:rtl/>
        </w:rPr>
        <w:t>אלקנה</w:t>
      </w:r>
      <w:r w:rsidRPr="004476B8">
        <w:rPr>
          <w:rFonts w:hint="cs"/>
          <w:rtl/>
        </w:rPr>
        <w:t xml:space="preserve"> יש חוק עזר בנדון עוד משנת 1985</w:t>
      </w:r>
      <w:r w:rsidRPr="004476B8" w:rsidR="0086321A">
        <w:rPr>
          <w:rFonts w:hint="cs"/>
          <w:rtl/>
        </w:rPr>
        <w:t>,</w:t>
      </w:r>
      <w:r w:rsidRPr="004476B8">
        <w:rPr>
          <w:rFonts w:hint="cs"/>
          <w:rtl/>
        </w:rPr>
        <w:t xml:space="preserve"> ואולם </w:t>
      </w:r>
      <w:r w:rsidRPr="00192C66">
        <w:rPr>
          <w:rFonts w:hint="eastAsia"/>
          <w:rtl/>
        </w:rPr>
        <w:t>היא</w:t>
      </w:r>
      <w:r w:rsidRPr="00192C66">
        <w:rPr>
          <w:rtl/>
        </w:rPr>
        <w:t xml:space="preserve"> לא </w:t>
      </w:r>
      <w:r w:rsidRPr="00192C66" w:rsidR="00FA1DDF">
        <w:rPr>
          <w:rFonts w:hint="eastAsia"/>
          <w:rtl/>
        </w:rPr>
        <w:t>גבתה</w:t>
      </w:r>
      <w:r w:rsidRPr="004476B8">
        <w:rPr>
          <w:rFonts w:hint="cs"/>
          <w:rtl/>
        </w:rPr>
        <w:t xml:space="preserve"> אגרה מתושביה בגין הנפקת אישורים ותעודות.</w:t>
      </w:r>
    </w:p>
    <w:p w:rsidR="0022218C" w:rsidRPr="002C7BB3" w:rsidP="007D2D7C">
      <w:pPr>
        <w:pStyle w:val="a"/>
        <w:spacing w:line="269" w:lineRule="auto"/>
        <w:rPr>
          <w:rtl/>
        </w:rPr>
      </w:pPr>
    </w:p>
    <w:p w:rsidR="000807F9" w:rsidP="007D2D7C">
      <w:pPr>
        <w:spacing w:line="269" w:lineRule="auto"/>
        <w:rPr>
          <w:b/>
          <w:bCs/>
          <w:rtl/>
        </w:rPr>
      </w:pPr>
      <w:r w:rsidRPr="008E3429">
        <w:rPr>
          <w:rFonts w:hint="eastAsia"/>
          <w:b/>
          <w:bCs/>
          <w:rtl/>
        </w:rPr>
        <w:t>משרד</w:t>
      </w:r>
      <w:r>
        <w:rPr>
          <w:rFonts w:hint="cs"/>
          <w:b/>
          <w:bCs/>
          <w:rtl/>
        </w:rPr>
        <w:t xml:space="preserve"> </w:t>
      </w:r>
      <w:r w:rsidRPr="004B54A7">
        <w:rPr>
          <w:b/>
          <w:bCs/>
          <w:rtl/>
        </w:rPr>
        <w:t xml:space="preserve">מבקר המדינה ממליץ למועצה </w:t>
      </w:r>
      <w:r w:rsidRPr="004B54A7">
        <w:rPr>
          <w:rFonts w:hint="eastAsia"/>
          <w:b/>
          <w:bCs/>
          <w:rtl/>
        </w:rPr>
        <w:t>ה</w:t>
      </w:r>
      <w:r w:rsidRPr="004B54A7">
        <w:rPr>
          <w:b/>
          <w:bCs/>
          <w:rtl/>
        </w:rPr>
        <w:t>מקומית אלקנה לגבות את אגרת תעודת אישור בהתאם למה שנקבע בחוק העזר שלה, ו</w:t>
      </w:r>
      <w:r w:rsidRPr="004B54A7">
        <w:rPr>
          <w:rFonts w:hint="eastAsia"/>
          <w:b/>
          <w:bCs/>
          <w:rtl/>
        </w:rPr>
        <w:t>לבחון</w:t>
      </w:r>
      <w:r w:rsidRPr="004B54A7">
        <w:rPr>
          <w:b/>
          <w:bCs/>
          <w:rtl/>
        </w:rPr>
        <w:t xml:space="preserve"> אם יש מקום </w:t>
      </w:r>
      <w:r w:rsidRPr="004B54A7">
        <w:rPr>
          <w:rFonts w:hint="eastAsia"/>
          <w:b/>
          <w:bCs/>
          <w:rtl/>
        </w:rPr>
        <w:t>לעדכן</w:t>
      </w:r>
      <w:r w:rsidRPr="004B54A7">
        <w:rPr>
          <w:b/>
          <w:bCs/>
          <w:rtl/>
        </w:rPr>
        <w:t xml:space="preserve"> את הסכום שנקבע בו. </w:t>
      </w:r>
      <w:r w:rsidRPr="0044128E" w:rsidR="00E66C45">
        <w:rPr>
          <w:rFonts w:hint="eastAsia"/>
          <w:b/>
          <w:bCs/>
          <w:rtl/>
        </w:rPr>
        <w:t>משרד</w:t>
      </w:r>
      <w:r w:rsidRPr="0044128E" w:rsidR="00E66C45">
        <w:rPr>
          <w:b/>
          <w:bCs/>
          <w:rtl/>
        </w:rPr>
        <w:t xml:space="preserve"> </w:t>
      </w:r>
      <w:r w:rsidRPr="0044128E" w:rsidR="00E66C45">
        <w:rPr>
          <w:rFonts w:hint="eastAsia"/>
          <w:b/>
          <w:bCs/>
          <w:rtl/>
        </w:rPr>
        <w:t>מבקר</w:t>
      </w:r>
      <w:r w:rsidR="00172C93">
        <w:rPr>
          <w:rFonts w:hint="cs"/>
          <w:b/>
          <w:bCs/>
          <w:rtl/>
        </w:rPr>
        <w:t xml:space="preserve"> המדינה </w:t>
      </w:r>
      <w:r w:rsidR="00AD2BFB">
        <w:rPr>
          <w:rFonts w:hint="cs"/>
          <w:b/>
          <w:bCs/>
          <w:rtl/>
        </w:rPr>
        <w:t xml:space="preserve">ממליץ </w:t>
      </w:r>
      <w:r w:rsidRPr="001538F1">
        <w:rPr>
          <w:rFonts w:hint="eastAsia"/>
          <w:b/>
          <w:bCs/>
          <w:rtl/>
        </w:rPr>
        <w:t>למשרד</w:t>
      </w:r>
      <w:r w:rsidRPr="001538F1">
        <w:rPr>
          <w:b/>
          <w:bCs/>
          <w:rtl/>
        </w:rPr>
        <w:t xml:space="preserve"> </w:t>
      </w:r>
      <w:r w:rsidRPr="001538F1">
        <w:rPr>
          <w:rFonts w:hint="eastAsia"/>
          <w:b/>
          <w:bCs/>
          <w:rtl/>
        </w:rPr>
        <w:t>הפנים</w:t>
      </w:r>
      <w:r w:rsidRPr="001538F1">
        <w:rPr>
          <w:b/>
          <w:bCs/>
          <w:rtl/>
        </w:rPr>
        <w:t xml:space="preserve"> </w:t>
      </w:r>
      <w:r w:rsidRPr="001538F1">
        <w:rPr>
          <w:rFonts w:hint="eastAsia"/>
          <w:b/>
          <w:bCs/>
          <w:rtl/>
        </w:rPr>
        <w:t>לשקול</w:t>
      </w:r>
      <w:r w:rsidRPr="001538F1">
        <w:rPr>
          <w:b/>
          <w:bCs/>
          <w:rtl/>
        </w:rPr>
        <w:t xml:space="preserve"> </w:t>
      </w:r>
      <w:r w:rsidRPr="001538F1">
        <w:rPr>
          <w:rFonts w:hint="eastAsia"/>
          <w:b/>
          <w:bCs/>
          <w:rtl/>
        </w:rPr>
        <w:t>אם</w:t>
      </w:r>
      <w:r w:rsidRPr="001538F1">
        <w:rPr>
          <w:b/>
          <w:bCs/>
          <w:rtl/>
        </w:rPr>
        <w:t xml:space="preserve"> </w:t>
      </w:r>
      <w:r w:rsidRPr="001538F1">
        <w:rPr>
          <w:rFonts w:hint="eastAsia"/>
          <w:b/>
          <w:bCs/>
          <w:rtl/>
        </w:rPr>
        <w:t>יש</w:t>
      </w:r>
      <w:r w:rsidRPr="001538F1">
        <w:rPr>
          <w:b/>
          <w:bCs/>
          <w:rtl/>
        </w:rPr>
        <w:t xml:space="preserve"> </w:t>
      </w:r>
      <w:r w:rsidRPr="001538F1">
        <w:rPr>
          <w:rFonts w:hint="eastAsia"/>
          <w:b/>
          <w:bCs/>
          <w:rtl/>
        </w:rPr>
        <w:t>מקום</w:t>
      </w:r>
      <w:r w:rsidRPr="001538F1">
        <w:rPr>
          <w:b/>
          <w:bCs/>
          <w:rtl/>
        </w:rPr>
        <w:t xml:space="preserve"> </w:t>
      </w:r>
      <w:r w:rsidRPr="001538F1">
        <w:rPr>
          <w:rFonts w:hint="eastAsia"/>
          <w:b/>
          <w:bCs/>
          <w:rtl/>
        </w:rPr>
        <w:t>לנחיצות</w:t>
      </w:r>
      <w:r w:rsidRPr="001538F1">
        <w:rPr>
          <w:b/>
          <w:bCs/>
          <w:rtl/>
        </w:rPr>
        <w:t xml:space="preserve"> </w:t>
      </w:r>
      <w:r w:rsidRPr="001538F1">
        <w:rPr>
          <w:rFonts w:hint="eastAsia"/>
          <w:b/>
          <w:bCs/>
          <w:rtl/>
        </w:rPr>
        <w:t>גביית</w:t>
      </w:r>
      <w:r w:rsidRPr="001538F1">
        <w:rPr>
          <w:b/>
          <w:bCs/>
          <w:rtl/>
        </w:rPr>
        <w:t xml:space="preserve"> </w:t>
      </w:r>
      <w:r w:rsidRPr="001538F1">
        <w:rPr>
          <w:rFonts w:hint="eastAsia"/>
          <w:b/>
          <w:bCs/>
          <w:rtl/>
        </w:rPr>
        <w:t>תעודת</w:t>
      </w:r>
      <w:r w:rsidRPr="001538F1">
        <w:rPr>
          <w:b/>
          <w:bCs/>
          <w:rtl/>
        </w:rPr>
        <w:t xml:space="preserve"> </w:t>
      </w:r>
      <w:r w:rsidRPr="001538F1">
        <w:rPr>
          <w:rFonts w:hint="eastAsia"/>
          <w:b/>
          <w:bCs/>
          <w:rtl/>
        </w:rPr>
        <w:t>אגרת</w:t>
      </w:r>
      <w:r w:rsidRPr="001538F1">
        <w:rPr>
          <w:b/>
          <w:bCs/>
          <w:rtl/>
        </w:rPr>
        <w:t xml:space="preserve"> </w:t>
      </w:r>
      <w:r w:rsidRPr="001538F1">
        <w:rPr>
          <w:rFonts w:hint="eastAsia"/>
          <w:b/>
          <w:bCs/>
          <w:rtl/>
        </w:rPr>
        <w:t>אישור</w:t>
      </w:r>
      <w:r w:rsidRPr="001538F1">
        <w:rPr>
          <w:b/>
          <w:bCs/>
          <w:rtl/>
        </w:rPr>
        <w:t xml:space="preserve">, </w:t>
      </w:r>
      <w:r w:rsidRPr="001538F1">
        <w:rPr>
          <w:rFonts w:hint="eastAsia"/>
          <w:b/>
          <w:bCs/>
          <w:rtl/>
        </w:rPr>
        <w:t>או</w:t>
      </w:r>
      <w:r w:rsidRPr="001538F1">
        <w:rPr>
          <w:b/>
          <w:bCs/>
          <w:rtl/>
        </w:rPr>
        <w:t xml:space="preserve"> </w:t>
      </w:r>
      <w:r w:rsidRPr="001538F1">
        <w:rPr>
          <w:rFonts w:hint="eastAsia"/>
          <w:b/>
          <w:bCs/>
          <w:rtl/>
        </w:rPr>
        <w:t>לחלופין</w:t>
      </w:r>
      <w:r w:rsidRPr="001538F1">
        <w:rPr>
          <w:b/>
          <w:bCs/>
          <w:rtl/>
        </w:rPr>
        <w:t xml:space="preserve"> - </w:t>
      </w:r>
      <w:r w:rsidRPr="001538F1">
        <w:rPr>
          <w:rFonts w:hint="eastAsia"/>
          <w:b/>
          <w:bCs/>
          <w:rtl/>
        </w:rPr>
        <w:t>לעודד</w:t>
      </w:r>
      <w:r w:rsidRPr="001538F1">
        <w:rPr>
          <w:b/>
          <w:bCs/>
          <w:rtl/>
        </w:rPr>
        <w:t xml:space="preserve"> </w:t>
      </w:r>
      <w:r w:rsidRPr="001538F1">
        <w:rPr>
          <w:rFonts w:hint="eastAsia"/>
          <w:b/>
          <w:bCs/>
          <w:rtl/>
        </w:rPr>
        <w:t>אפשרות</w:t>
      </w:r>
      <w:r w:rsidRPr="001538F1">
        <w:rPr>
          <w:b/>
          <w:bCs/>
          <w:rtl/>
        </w:rPr>
        <w:t xml:space="preserve"> </w:t>
      </w:r>
      <w:r w:rsidRPr="001538F1">
        <w:rPr>
          <w:rFonts w:hint="eastAsia"/>
          <w:b/>
          <w:bCs/>
          <w:rtl/>
        </w:rPr>
        <w:t>לרשות</w:t>
      </w:r>
      <w:r w:rsidRPr="001538F1">
        <w:rPr>
          <w:b/>
          <w:bCs/>
          <w:rtl/>
        </w:rPr>
        <w:t xml:space="preserve"> </w:t>
      </w:r>
      <w:r w:rsidRPr="001538F1">
        <w:rPr>
          <w:rFonts w:hint="eastAsia"/>
          <w:b/>
          <w:bCs/>
          <w:rtl/>
        </w:rPr>
        <w:t>להנפיק</w:t>
      </w:r>
      <w:r w:rsidRPr="001538F1">
        <w:rPr>
          <w:b/>
          <w:bCs/>
          <w:rtl/>
        </w:rPr>
        <w:t xml:space="preserve"> </w:t>
      </w:r>
      <w:r w:rsidRPr="001538F1">
        <w:rPr>
          <w:rFonts w:hint="eastAsia"/>
          <w:b/>
          <w:bCs/>
          <w:rtl/>
        </w:rPr>
        <w:t>אישורים</w:t>
      </w:r>
      <w:r w:rsidRPr="001538F1">
        <w:rPr>
          <w:b/>
          <w:bCs/>
          <w:rtl/>
        </w:rPr>
        <w:t xml:space="preserve"> </w:t>
      </w:r>
      <w:r w:rsidRPr="001538F1">
        <w:rPr>
          <w:rFonts w:hint="eastAsia"/>
          <w:b/>
          <w:bCs/>
          <w:rtl/>
        </w:rPr>
        <w:t>באופן</w:t>
      </w:r>
      <w:r w:rsidRPr="001538F1">
        <w:rPr>
          <w:b/>
          <w:bCs/>
          <w:rtl/>
        </w:rPr>
        <w:t xml:space="preserve"> </w:t>
      </w:r>
      <w:r w:rsidRPr="001538F1">
        <w:rPr>
          <w:rFonts w:hint="eastAsia"/>
          <w:b/>
          <w:bCs/>
          <w:rtl/>
        </w:rPr>
        <w:t>מקוון</w:t>
      </w:r>
      <w:r w:rsidRPr="001538F1">
        <w:rPr>
          <w:b/>
          <w:bCs/>
          <w:rtl/>
        </w:rPr>
        <w:t xml:space="preserve"> </w:t>
      </w:r>
      <w:r w:rsidRPr="001538F1">
        <w:rPr>
          <w:rFonts w:hint="eastAsia"/>
          <w:b/>
          <w:bCs/>
          <w:rtl/>
        </w:rPr>
        <w:t>באמצעות</w:t>
      </w:r>
      <w:r w:rsidRPr="001538F1">
        <w:rPr>
          <w:b/>
          <w:bCs/>
          <w:rtl/>
        </w:rPr>
        <w:t xml:space="preserve"> </w:t>
      </w:r>
      <w:r w:rsidRPr="001538F1">
        <w:rPr>
          <w:rFonts w:hint="eastAsia"/>
          <w:b/>
          <w:bCs/>
          <w:rtl/>
        </w:rPr>
        <w:t>אתר</w:t>
      </w:r>
      <w:r w:rsidRPr="001538F1">
        <w:rPr>
          <w:b/>
          <w:bCs/>
          <w:rtl/>
        </w:rPr>
        <w:t xml:space="preserve"> </w:t>
      </w:r>
      <w:r w:rsidRPr="001538F1">
        <w:rPr>
          <w:rFonts w:hint="eastAsia"/>
          <w:b/>
          <w:bCs/>
          <w:rtl/>
        </w:rPr>
        <w:t>הרשות</w:t>
      </w:r>
      <w:r w:rsidRPr="001538F1">
        <w:rPr>
          <w:b/>
          <w:bCs/>
          <w:rtl/>
        </w:rPr>
        <w:t xml:space="preserve">, </w:t>
      </w:r>
      <w:r w:rsidRPr="001538F1">
        <w:rPr>
          <w:rFonts w:hint="eastAsia"/>
          <w:b/>
          <w:bCs/>
          <w:rtl/>
        </w:rPr>
        <w:t>ללא</w:t>
      </w:r>
      <w:r w:rsidRPr="001538F1">
        <w:rPr>
          <w:b/>
          <w:bCs/>
          <w:rtl/>
        </w:rPr>
        <w:t xml:space="preserve"> </w:t>
      </w:r>
      <w:r w:rsidRPr="001538F1">
        <w:rPr>
          <w:rFonts w:hint="eastAsia"/>
          <w:b/>
          <w:bCs/>
          <w:rtl/>
        </w:rPr>
        <w:t>תמורה</w:t>
      </w:r>
      <w:r w:rsidRPr="001538F1">
        <w:rPr>
          <w:b/>
          <w:bCs/>
          <w:rtl/>
        </w:rPr>
        <w:t>.</w:t>
      </w:r>
    </w:p>
    <w:p w:rsidR="00F56687" w:rsidP="007D2D7C">
      <w:pPr>
        <w:spacing w:line="269" w:lineRule="auto"/>
        <w:rPr>
          <w:rtl/>
        </w:rPr>
      </w:pPr>
    </w:p>
    <w:p w:rsidR="00557279" w:rsidRPr="00F56687" w:rsidP="007D2D7C">
      <w:pPr>
        <w:spacing w:line="269" w:lineRule="auto"/>
        <w:rPr>
          <w:rtl/>
        </w:rPr>
      </w:pPr>
    </w:p>
    <w:p w:rsidR="00F56687" w:rsidP="007D2D7C">
      <w:pPr>
        <w:pStyle w:val="Heading3"/>
        <w:spacing w:before="0" w:line="269" w:lineRule="auto"/>
        <w:rPr>
          <w:rtl/>
        </w:rPr>
      </w:pPr>
      <w:r w:rsidRPr="0079546A">
        <w:rPr>
          <w:rFonts w:hint="cs"/>
          <w:rtl/>
        </w:rPr>
        <w:t xml:space="preserve">אכיפת חוקי העזר </w:t>
      </w:r>
    </w:p>
    <w:p w:rsidR="00557279" w:rsidRPr="00557279" w:rsidP="00557279">
      <w:pPr>
        <w:rPr>
          <w:rtl/>
        </w:rPr>
      </w:pPr>
    </w:p>
    <w:p w:rsidR="00F56687" w:rsidRPr="00F56687" w:rsidP="007D2D7C">
      <w:pPr>
        <w:pStyle w:val="Heading4"/>
        <w:spacing w:before="0" w:line="269" w:lineRule="auto"/>
        <w:rPr>
          <w:rFonts w:eastAsia="Times New Roman"/>
          <w:rtl/>
        </w:rPr>
      </w:pPr>
      <w:r w:rsidRPr="00C75769">
        <w:rPr>
          <w:rFonts w:eastAsia="Times New Roman" w:hint="eastAsia"/>
          <w:rtl/>
        </w:rPr>
        <w:t>אי</w:t>
      </w:r>
      <w:r>
        <w:rPr>
          <w:rFonts w:eastAsia="Times New Roman" w:hint="cs"/>
          <w:rtl/>
        </w:rPr>
        <w:t>-</w:t>
      </w:r>
      <w:r w:rsidRPr="00C75769" w:rsidR="00254620">
        <w:rPr>
          <w:rFonts w:eastAsia="Times New Roman" w:hint="eastAsia"/>
          <w:rtl/>
        </w:rPr>
        <w:t>מתן</w:t>
      </w:r>
      <w:r w:rsidRPr="00C75769" w:rsidR="00254620">
        <w:rPr>
          <w:rFonts w:eastAsia="Times New Roman"/>
          <w:rtl/>
        </w:rPr>
        <w:t xml:space="preserve"> </w:t>
      </w:r>
      <w:r w:rsidRPr="00C75769" w:rsidR="00254620">
        <w:rPr>
          <w:rFonts w:eastAsia="Times New Roman" w:hint="eastAsia"/>
          <w:rtl/>
        </w:rPr>
        <w:t>דוחות</w:t>
      </w:r>
      <w:r w:rsidRPr="00C75769" w:rsidR="00254620">
        <w:rPr>
          <w:rFonts w:eastAsia="Times New Roman"/>
          <w:rtl/>
        </w:rPr>
        <w:t xml:space="preserve"> </w:t>
      </w:r>
      <w:r w:rsidRPr="00C75769" w:rsidR="00254620">
        <w:rPr>
          <w:rFonts w:eastAsia="Times New Roman" w:hint="eastAsia"/>
          <w:rtl/>
        </w:rPr>
        <w:t>בגין</w:t>
      </w:r>
      <w:r w:rsidRPr="00C75769" w:rsidR="00254620">
        <w:rPr>
          <w:rFonts w:eastAsia="Times New Roman"/>
          <w:rtl/>
        </w:rPr>
        <w:t xml:space="preserve"> </w:t>
      </w:r>
      <w:r w:rsidRPr="00C75769" w:rsidR="00254620">
        <w:rPr>
          <w:rFonts w:eastAsia="Times New Roman" w:hint="eastAsia"/>
          <w:rtl/>
        </w:rPr>
        <w:t>הפרת</w:t>
      </w:r>
      <w:r w:rsidRPr="00C75769" w:rsidR="00254620">
        <w:rPr>
          <w:rFonts w:eastAsia="Times New Roman"/>
          <w:rtl/>
        </w:rPr>
        <w:t xml:space="preserve"> </w:t>
      </w:r>
      <w:r w:rsidRPr="00C75769" w:rsidR="00254620">
        <w:rPr>
          <w:rFonts w:eastAsia="Times New Roman" w:hint="eastAsia"/>
          <w:rtl/>
        </w:rPr>
        <w:t>חוקי</w:t>
      </w:r>
      <w:r w:rsidRPr="00C75769" w:rsidR="00254620">
        <w:rPr>
          <w:rFonts w:eastAsia="Times New Roman"/>
          <w:rtl/>
        </w:rPr>
        <w:t xml:space="preserve"> </w:t>
      </w:r>
      <w:r w:rsidRPr="00C75769" w:rsidR="00254620">
        <w:rPr>
          <w:rFonts w:eastAsia="Times New Roman" w:hint="eastAsia"/>
          <w:rtl/>
        </w:rPr>
        <w:t>עזר</w:t>
      </w:r>
    </w:p>
    <w:p w:rsidR="00F56687" w:rsidRPr="00F56687" w:rsidP="007D2D7C">
      <w:pPr>
        <w:pStyle w:val="a"/>
        <w:spacing w:line="269" w:lineRule="auto"/>
        <w:rPr>
          <w:rtl/>
        </w:rPr>
      </w:pPr>
    </w:p>
    <w:p w:rsidR="0022218C" w:rsidRPr="0044128E" w:rsidP="007D2D7C">
      <w:pPr>
        <w:pStyle w:val="ListParagraph"/>
        <w:numPr>
          <w:ilvl w:val="0"/>
          <w:numId w:val="10"/>
        </w:numPr>
        <w:spacing w:line="269" w:lineRule="auto"/>
        <w:rPr>
          <w:rFonts w:ascii="Tahoma" w:hAnsi="Tahoma" w:eastAsiaTheme="minorEastAsia" w:cs="Tahoma"/>
          <w:szCs w:val="21"/>
          <w:rtl/>
        </w:rPr>
      </w:pPr>
      <w:r w:rsidRPr="0044128E">
        <w:rPr>
          <w:rFonts w:ascii="Tahoma" w:hAnsi="Tahoma" w:eastAsiaTheme="minorEastAsia" w:hint="cs"/>
          <w:rtl/>
        </w:rPr>
        <w:t>בשנים 2016</w:t>
      </w:r>
      <w:r>
        <w:rPr>
          <w:rFonts w:ascii="Tahoma" w:hAnsi="Tahoma" w:eastAsiaTheme="minorEastAsia" w:hint="cs"/>
          <w:rtl/>
        </w:rPr>
        <w:t xml:space="preserve"> </w:t>
      </w:r>
      <w:r w:rsidR="009D5D68">
        <w:rPr>
          <w:rFonts w:ascii="Tahoma" w:hAnsi="Tahoma" w:eastAsiaTheme="minorEastAsia" w:hint="cs"/>
          <w:rtl/>
        </w:rPr>
        <w:t xml:space="preserve">עד אוקטובר 2019 </w:t>
      </w:r>
      <w:r>
        <w:rPr>
          <w:rFonts w:ascii="Tahoma" w:hAnsi="Tahoma" w:eastAsiaTheme="minorEastAsia" w:hint="cs"/>
          <w:rtl/>
        </w:rPr>
        <w:t xml:space="preserve">נתנה </w:t>
      </w:r>
      <w:r w:rsidRPr="0044128E" w:rsidR="006F6FA5">
        <w:rPr>
          <w:rFonts w:ascii="Tahoma" w:hAnsi="Tahoma" w:eastAsiaTheme="minorEastAsia" w:hint="cs"/>
          <w:rtl/>
        </w:rPr>
        <w:t xml:space="preserve">המועצה המקומית </w:t>
      </w:r>
      <w:r w:rsidRPr="0044128E" w:rsidR="006F6FA5">
        <w:rPr>
          <w:rFonts w:ascii="Tahoma" w:hAnsi="Tahoma" w:eastAsiaTheme="minorEastAsia" w:hint="cs"/>
          <w:b/>
          <w:bCs/>
          <w:rtl/>
        </w:rPr>
        <w:t>אלקנה</w:t>
      </w:r>
      <w:r w:rsidRPr="0044128E" w:rsidR="006F6FA5">
        <w:rPr>
          <w:rFonts w:ascii="Tahoma" w:hAnsi="Tahoma" w:eastAsiaTheme="minorEastAsia" w:hint="cs"/>
          <w:rtl/>
        </w:rPr>
        <w:t xml:space="preserve"> מספר מועט של דוחות שקנס בצ</w:t>
      </w:r>
      <w:r>
        <w:rPr>
          <w:rFonts w:ascii="Tahoma" w:hAnsi="Tahoma" w:eastAsiaTheme="minorEastAsia" w:hint="cs"/>
          <w:rtl/>
        </w:rPr>
        <w:t>י</w:t>
      </w:r>
      <w:r w:rsidRPr="0044128E" w:rsidR="006F6FA5">
        <w:rPr>
          <w:rFonts w:ascii="Tahoma" w:hAnsi="Tahoma" w:eastAsiaTheme="minorEastAsia" w:hint="cs"/>
          <w:rtl/>
        </w:rPr>
        <w:t>דם (ומספר מועט עוד יותר של התראות</w:t>
      </w:r>
      <w:r>
        <w:rPr>
          <w:rStyle w:val="FootnoteReference1"/>
          <w:rFonts w:ascii="Tahoma" w:hAnsi="Tahoma" w:eastAsiaTheme="minorEastAsia"/>
          <w:rtl/>
        </w:rPr>
        <w:footnoteReference w:id="46"/>
      </w:r>
      <w:r w:rsidRPr="0044128E" w:rsidR="006F6FA5">
        <w:rPr>
          <w:rFonts w:ascii="Tahoma" w:hAnsi="Tahoma" w:eastAsiaTheme="minorEastAsia" w:hint="cs"/>
          <w:rtl/>
        </w:rPr>
        <w:t>) בגין אכיפת שלושה חוקי עזר בלבד:</w:t>
      </w:r>
      <w:r w:rsidRPr="0044128E" w:rsidR="00B122AD">
        <w:rPr>
          <w:rFonts w:ascii="Tahoma" w:hAnsi="Tahoma" w:eastAsiaTheme="minorEastAsia" w:hint="cs"/>
          <w:rtl/>
        </w:rPr>
        <w:t xml:space="preserve"> </w:t>
      </w:r>
      <w:r w:rsidRPr="0044128E" w:rsidR="006F6FA5">
        <w:rPr>
          <w:rFonts w:ascii="Tahoma" w:hAnsi="Tahoma" w:eastAsiaTheme="minorEastAsia" w:hint="cs"/>
          <w:rtl/>
        </w:rPr>
        <w:t>מניעת מטרדים</w:t>
      </w:r>
      <w:r>
        <w:rPr>
          <w:rFonts w:ascii="Tahoma" w:hAnsi="Tahoma" w:eastAsiaTheme="minorEastAsia" w:hint="cs"/>
          <w:rtl/>
        </w:rPr>
        <w:t>,</w:t>
      </w:r>
      <w:r w:rsidRPr="0044128E" w:rsidR="006F6FA5">
        <w:rPr>
          <w:rFonts w:ascii="Tahoma" w:hAnsi="Tahoma" w:eastAsiaTheme="minorEastAsia" w:hint="cs"/>
          <w:rtl/>
        </w:rPr>
        <w:t xml:space="preserve"> שמירת הסדר והניקיון ופיקוח </w:t>
      </w:r>
      <w:r w:rsidR="00A021E7">
        <w:rPr>
          <w:rFonts w:ascii="Tahoma" w:hAnsi="Tahoma" w:eastAsiaTheme="minorEastAsia" w:hint="cs"/>
          <w:rtl/>
        </w:rPr>
        <w:t xml:space="preserve">על </w:t>
      </w:r>
      <w:r w:rsidRPr="0044128E" w:rsidR="006F6FA5">
        <w:rPr>
          <w:rFonts w:ascii="Tahoma" w:hAnsi="Tahoma" w:eastAsiaTheme="minorEastAsia" w:hint="cs"/>
          <w:rtl/>
        </w:rPr>
        <w:t>כלבים</w:t>
      </w:r>
      <w:r w:rsidR="009D5D68">
        <w:rPr>
          <w:rFonts w:ascii="Tahoma" w:hAnsi="Tahoma" w:eastAsiaTheme="minorEastAsia" w:hint="cs"/>
          <w:rtl/>
        </w:rPr>
        <w:t>.</w:t>
      </w:r>
      <w:r w:rsidRPr="0044128E" w:rsidR="0096254E">
        <w:rPr>
          <w:rFonts w:ascii="Tahoma" w:hAnsi="Tahoma" w:eastAsiaTheme="minorEastAsia" w:hint="cs"/>
          <w:rtl/>
        </w:rPr>
        <w:t xml:space="preserve"> </w:t>
      </w:r>
      <w:r w:rsidRPr="0044128E" w:rsidR="00A459D7">
        <w:rPr>
          <w:rFonts w:ascii="Tahoma" w:hAnsi="Tahoma" w:eastAsiaTheme="minorEastAsia" w:hint="cs"/>
          <w:rtl/>
        </w:rPr>
        <w:t xml:space="preserve">חמישה </w:t>
      </w:r>
      <w:r w:rsidRPr="0044128E" w:rsidR="006F6FA5">
        <w:rPr>
          <w:rFonts w:ascii="Tahoma" w:hAnsi="Tahoma" w:eastAsiaTheme="minorEastAsia" w:hint="cs"/>
          <w:rtl/>
        </w:rPr>
        <w:t xml:space="preserve">חוקי עזר אחרים שניתן להטיל קנסות בגין </w:t>
      </w:r>
      <w:r w:rsidRPr="0044128E">
        <w:rPr>
          <w:rFonts w:ascii="Tahoma" w:hAnsi="Tahoma" w:eastAsiaTheme="minorEastAsia" w:hint="cs"/>
          <w:rtl/>
        </w:rPr>
        <w:t>אי</w:t>
      </w:r>
      <w:r>
        <w:rPr>
          <w:rFonts w:ascii="Tahoma" w:hAnsi="Tahoma" w:eastAsiaTheme="minorEastAsia" w:hint="cs"/>
          <w:rtl/>
        </w:rPr>
        <w:t>-</w:t>
      </w:r>
      <w:r w:rsidRPr="0044128E" w:rsidR="00E5393B">
        <w:rPr>
          <w:rFonts w:ascii="Tahoma" w:hAnsi="Tahoma" w:eastAsiaTheme="minorEastAsia" w:hint="cs"/>
          <w:rtl/>
        </w:rPr>
        <w:t>מילוי הוראותיהם</w:t>
      </w:r>
      <w:r w:rsidR="00CD1BFB">
        <w:rPr>
          <w:rFonts w:ascii="Tahoma" w:hAnsi="Tahoma" w:eastAsiaTheme="minorEastAsia" w:hint="cs"/>
          <w:rtl/>
        </w:rPr>
        <w:t>,</w:t>
      </w:r>
      <w:r w:rsidRPr="0044128E" w:rsidR="00E5393B">
        <w:rPr>
          <w:rFonts w:ascii="Tahoma" w:hAnsi="Tahoma" w:eastAsiaTheme="minorEastAsia" w:hint="cs"/>
          <w:rtl/>
        </w:rPr>
        <w:t xml:space="preserve"> </w:t>
      </w:r>
      <w:r w:rsidRPr="0044128E" w:rsidR="006F6FA5">
        <w:rPr>
          <w:rFonts w:ascii="Tahoma" w:hAnsi="Tahoma" w:eastAsiaTheme="minorEastAsia" w:hint="cs"/>
          <w:rtl/>
        </w:rPr>
        <w:t>לא</w:t>
      </w:r>
      <w:r w:rsidRPr="0044128E" w:rsidR="00B122AD">
        <w:rPr>
          <w:rFonts w:ascii="Tahoma" w:hAnsi="Tahoma" w:eastAsiaTheme="minorEastAsia" w:hint="cs"/>
          <w:rtl/>
        </w:rPr>
        <w:t xml:space="preserve"> </w:t>
      </w:r>
      <w:r w:rsidRPr="0044128E" w:rsidR="006F6FA5">
        <w:rPr>
          <w:rFonts w:ascii="Tahoma" w:hAnsi="Tahoma" w:eastAsiaTheme="minorEastAsia" w:hint="cs"/>
          <w:rtl/>
        </w:rPr>
        <w:t>נאכפו כלל</w:t>
      </w:r>
      <w:r>
        <w:rPr>
          <w:vertAlign w:val="superscript"/>
          <w:rtl/>
        </w:rPr>
        <w:footnoteReference w:id="47"/>
      </w:r>
      <w:r w:rsidRPr="0044128E" w:rsidR="006F6FA5">
        <w:rPr>
          <w:rFonts w:ascii="Tahoma" w:hAnsi="Tahoma" w:eastAsiaTheme="minorEastAsia" w:hint="cs"/>
          <w:rtl/>
        </w:rPr>
        <w:t>.</w:t>
      </w:r>
    </w:p>
    <w:p w:rsidR="0022218C" w:rsidRPr="002C7BB3" w:rsidP="007D2D7C">
      <w:pPr>
        <w:pStyle w:val="a"/>
        <w:spacing w:line="269" w:lineRule="auto"/>
        <w:rPr>
          <w:rtl/>
        </w:rPr>
      </w:pPr>
    </w:p>
    <w:p w:rsidR="0022218C" w:rsidRPr="000D1556" w:rsidP="00514C37">
      <w:pPr>
        <w:spacing w:after="120" w:line="269" w:lineRule="auto"/>
        <w:jc w:val="center"/>
        <w:rPr>
          <w:b/>
          <w:bCs/>
          <w:rtl/>
        </w:rPr>
      </w:pPr>
      <w:r w:rsidRPr="000D1556">
        <w:rPr>
          <w:rFonts w:hint="cs"/>
          <w:b/>
          <w:bCs/>
          <w:rtl/>
        </w:rPr>
        <w:t xml:space="preserve">לוח </w:t>
      </w:r>
      <w:r w:rsidR="00D84978">
        <w:rPr>
          <w:rFonts w:hint="cs"/>
          <w:b/>
          <w:bCs/>
          <w:rtl/>
        </w:rPr>
        <w:t>13</w:t>
      </w:r>
      <w:r w:rsidRPr="000D1556">
        <w:rPr>
          <w:rFonts w:hint="cs"/>
          <w:b/>
          <w:bCs/>
          <w:rtl/>
        </w:rPr>
        <w:t xml:space="preserve">: דוחות </w:t>
      </w:r>
      <w:r w:rsidRPr="000D1556" w:rsidR="00A768FA">
        <w:rPr>
          <w:rFonts w:hint="cs"/>
          <w:b/>
          <w:bCs/>
          <w:rtl/>
        </w:rPr>
        <w:t>והתראות</w:t>
      </w:r>
      <w:r w:rsidRPr="000D1556">
        <w:rPr>
          <w:rFonts w:hint="cs"/>
          <w:b/>
          <w:bCs/>
          <w:rtl/>
        </w:rPr>
        <w:t xml:space="preserve"> שנתנה המועצה המקומית אלקנה</w:t>
      </w:r>
      <w:r w:rsidR="00D762BB">
        <w:rPr>
          <w:rFonts w:hint="cs"/>
          <w:b/>
          <w:bCs/>
          <w:rtl/>
        </w:rPr>
        <w:t>,</w:t>
      </w:r>
      <w:r w:rsidRPr="000D1556">
        <w:rPr>
          <w:rFonts w:hint="cs"/>
          <w:b/>
          <w:bCs/>
          <w:rtl/>
        </w:rPr>
        <w:t xml:space="preserve"> 2016 </w:t>
      </w:r>
      <w:r w:rsidR="004E4208">
        <w:rPr>
          <w:rFonts w:hint="cs"/>
          <w:b/>
          <w:bCs/>
          <w:rtl/>
        </w:rPr>
        <w:t>-</w:t>
      </w:r>
      <w:r w:rsidRPr="000D1556" w:rsidR="004E4208">
        <w:rPr>
          <w:rFonts w:hint="cs"/>
          <w:b/>
          <w:bCs/>
          <w:rtl/>
        </w:rPr>
        <w:t xml:space="preserve"> </w:t>
      </w:r>
      <w:r w:rsidRPr="000D1556">
        <w:rPr>
          <w:rFonts w:hint="cs"/>
          <w:b/>
          <w:bCs/>
          <w:rtl/>
        </w:rPr>
        <w:t>2019</w:t>
      </w:r>
      <w:r w:rsidRPr="000D1556" w:rsidR="00A87895">
        <w:rPr>
          <w:rFonts w:hint="cs"/>
          <w:b/>
          <w:bCs/>
          <w:rtl/>
        </w:rPr>
        <w:t>*</w:t>
      </w:r>
    </w:p>
    <w:tbl>
      <w:tblPr>
        <w:tblStyle w:val="TableGrid"/>
        <w:bidiVisual/>
        <w:tblW w:w="0" w:type="auto"/>
        <w:jc w:val="center"/>
        <w:tblLook w:val="04A0"/>
      </w:tblPr>
      <w:tblGrid>
        <w:gridCol w:w="850"/>
        <w:gridCol w:w="1003"/>
        <w:gridCol w:w="1134"/>
        <w:gridCol w:w="1134"/>
        <w:gridCol w:w="992"/>
        <w:gridCol w:w="992"/>
        <w:gridCol w:w="1134"/>
      </w:tblGrid>
      <w:tr w:rsidTr="00C34F51">
        <w:tblPrEx>
          <w:tblW w:w="0" w:type="auto"/>
          <w:jc w:val="center"/>
          <w:tblLook w:val="04A0"/>
        </w:tblPrEx>
        <w:trPr>
          <w:jc w:val="center"/>
        </w:trPr>
        <w:tc>
          <w:tcPr>
            <w:tcW w:w="850" w:type="dxa"/>
            <w:vMerge w:val="restart"/>
            <w:shd w:val="clear" w:color="auto" w:fill="D9D9D9" w:themeFill="background1" w:themeFillShade="D9"/>
            <w:vAlign w:val="bottom"/>
          </w:tcPr>
          <w:p w:rsidR="00751111" w:rsidRPr="00574FED" w:rsidP="007D2D7C">
            <w:pPr>
              <w:spacing w:line="269" w:lineRule="auto"/>
              <w:contextualSpacing/>
              <w:rPr>
                <w:rFonts w:ascii="Tahoma" w:hAnsi="Tahoma" w:eastAsiaTheme="minorEastAsia"/>
                <w:b/>
                <w:bCs/>
                <w:szCs w:val="20"/>
                <w:rtl/>
              </w:rPr>
            </w:pPr>
            <w:r>
              <w:rPr>
                <w:rFonts w:ascii="Tahoma" w:hAnsi="Tahoma" w:eastAsiaTheme="minorEastAsia" w:hint="cs"/>
                <w:b/>
                <w:bCs/>
                <w:szCs w:val="20"/>
                <w:rtl/>
              </w:rPr>
              <w:t>השנה</w:t>
            </w:r>
          </w:p>
        </w:tc>
        <w:tc>
          <w:tcPr>
            <w:tcW w:w="6389" w:type="dxa"/>
            <w:gridSpan w:val="6"/>
            <w:shd w:val="clear" w:color="auto" w:fill="D9D9D9" w:themeFill="background1" w:themeFillShade="D9"/>
            <w:vAlign w:val="bottom"/>
          </w:tcPr>
          <w:p w:rsidR="00751111" w:rsidRPr="00574FED" w:rsidP="007D2D7C">
            <w:pPr>
              <w:spacing w:line="269" w:lineRule="auto"/>
              <w:contextualSpacing/>
              <w:jc w:val="center"/>
              <w:rPr>
                <w:rFonts w:ascii="Tahoma" w:hAnsi="Tahoma" w:eastAsiaTheme="minorEastAsia"/>
                <w:b/>
                <w:bCs/>
                <w:szCs w:val="20"/>
                <w:rtl/>
              </w:rPr>
            </w:pPr>
            <w:r>
              <w:rPr>
                <w:rFonts w:ascii="Tahoma" w:hAnsi="Tahoma" w:eastAsiaTheme="minorEastAsia" w:hint="cs"/>
                <w:b/>
                <w:bCs/>
                <w:szCs w:val="20"/>
                <w:rtl/>
              </w:rPr>
              <w:t>שם חוק העזר</w:t>
            </w:r>
          </w:p>
        </w:tc>
      </w:tr>
      <w:tr w:rsidTr="00C34F51">
        <w:tblPrEx>
          <w:tblW w:w="0" w:type="auto"/>
          <w:jc w:val="center"/>
          <w:tblLook w:val="04A0"/>
        </w:tblPrEx>
        <w:trPr>
          <w:jc w:val="center"/>
        </w:trPr>
        <w:tc>
          <w:tcPr>
            <w:tcW w:w="850" w:type="dxa"/>
            <w:vMerge/>
            <w:shd w:val="clear" w:color="auto" w:fill="D9D9D9" w:themeFill="background1" w:themeFillShade="D9"/>
            <w:vAlign w:val="bottom"/>
          </w:tcPr>
          <w:p w:rsidR="00751111" w:rsidRPr="00574FED" w:rsidP="007D2D7C">
            <w:pPr>
              <w:spacing w:line="269" w:lineRule="auto"/>
              <w:contextualSpacing/>
              <w:rPr>
                <w:rFonts w:ascii="Tahoma" w:hAnsi="Tahoma" w:eastAsiaTheme="minorEastAsia"/>
                <w:b/>
                <w:bCs/>
                <w:szCs w:val="20"/>
                <w:rtl/>
              </w:rPr>
            </w:pPr>
          </w:p>
        </w:tc>
        <w:tc>
          <w:tcPr>
            <w:tcW w:w="2137" w:type="dxa"/>
            <w:gridSpan w:val="2"/>
            <w:shd w:val="clear" w:color="auto" w:fill="D9D9D9" w:themeFill="background1" w:themeFillShade="D9"/>
            <w:vAlign w:val="bottom"/>
          </w:tcPr>
          <w:p w:rsidR="00751111" w:rsidRPr="00574FED" w:rsidP="007D2D7C">
            <w:pPr>
              <w:spacing w:line="269" w:lineRule="auto"/>
              <w:contextualSpacing/>
              <w:jc w:val="center"/>
              <w:rPr>
                <w:rFonts w:ascii="Tahoma" w:hAnsi="Tahoma" w:eastAsiaTheme="minorEastAsia"/>
                <w:b/>
                <w:bCs/>
                <w:szCs w:val="20"/>
                <w:rtl/>
              </w:rPr>
            </w:pPr>
            <w:r>
              <w:rPr>
                <w:rFonts w:ascii="Tahoma" w:hAnsi="Tahoma" w:eastAsiaTheme="minorEastAsia" w:hint="cs"/>
                <w:b/>
                <w:bCs/>
                <w:szCs w:val="20"/>
                <w:rtl/>
              </w:rPr>
              <w:t>מניעת מפגעים</w:t>
            </w:r>
          </w:p>
        </w:tc>
        <w:tc>
          <w:tcPr>
            <w:tcW w:w="2126" w:type="dxa"/>
            <w:gridSpan w:val="2"/>
            <w:shd w:val="clear" w:color="auto" w:fill="D9D9D9" w:themeFill="background1" w:themeFillShade="D9"/>
            <w:vAlign w:val="bottom"/>
          </w:tcPr>
          <w:p w:rsidR="00751111" w:rsidRPr="00574FED" w:rsidP="007D2D7C">
            <w:pPr>
              <w:spacing w:line="269" w:lineRule="auto"/>
              <w:contextualSpacing/>
              <w:jc w:val="center"/>
              <w:rPr>
                <w:rFonts w:ascii="Tahoma" w:hAnsi="Tahoma" w:eastAsiaTheme="minorEastAsia"/>
                <w:b/>
                <w:bCs/>
                <w:szCs w:val="20"/>
                <w:rtl/>
              </w:rPr>
            </w:pPr>
            <w:r>
              <w:rPr>
                <w:rFonts w:ascii="Tahoma" w:hAnsi="Tahoma" w:eastAsiaTheme="minorEastAsia" w:hint="cs"/>
                <w:b/>
                <w:bCs/>
                <w:szCs w:val="20"/>
                <w:rtl/>
              </w:rPr>
              <w:t>סדר וניקיון</w:t>
            </w:r>
          </w:p>
        </w:tc>
        <w:tc>
          <w:tcPr>
            <w:tcW w:w="2126" w:type="dxa"/>
            <w:gridSpan w:val="2"/>
            <w:shd w:val="clear" w:color="auto" w:fill="D9D9D9" w:themeFill="background1" w:themeFillShade="D9"/>
            <w:vAlign w:val="bottom"/>
          </w:tcPr>
          <w:p w:rsidR="00751111" w:rsidRPr="00574FED" w:rsidP="007D2D7C">
            <w:pPr>
              <w:spacing w:line="269" w:lineRule="auto"/>
              <w:contextualSpacing/>
              <w:jc w:val="center"/>
              <w:rPr>
                <w:rFonts w:ascii="Tahoma" w:hAnsi="Tahoma" w:eastAsiaTheme="minorEastAsia"/>
                <w:b/>
                <w:bCs/>
                <w:szCs w:val="20"/>
                <w:rtl/>
              </w:rPr>
            </w:pPr>
            <w:r>
              <w:rPr>
                <w:rFonts w:ascii="Tahoma" w:hAnsi="Tahoma" w:eastAsiaTheme="minorEastAsia" w:hint="cs"/>
                <w:b/>
                <w:bCs/>
                <w:szCs w:val="20"/>
                <w:rtl/>
              </w:rPr>
              <w:t>פיקוח על כלבים</w:t>
            </w:r>
          </w:p>
        </w:tc>
      </w:tr>
      <w:tr w:rsidTr="00C34F51">
        <w:tblPrEx>
          <w:tblW w:w="0" w:type="auto"/>
          <w:jc w:val="center"/>
          <w:tblLook w:val="04A0"/>
        </w:tblPrEx>
        <w:trPr>
          <w:jc w:val="center"/>
        </w:trPr>
        <w:tc>
          <w:tcPr>
            <w:tcW w:w="850" w:type="dxa"/>
            <w:vMerge/>
            <w:shd w:val="clear" w:color="auto" w:fill="D9D9D9" w:themeFill="background1" w:themeFillShade="D9"/>
            <w:vAlign w:val="bottom"/>
          </w:tcPr>
          <w:p w:rsidR="00751111" w:rsidRPr="00574FED" w:rsidP="007D2D7C">
            <w:pPr>
              <w:spacing w:line="269" w:lineRule="auto"/>
              <w:contextualSpacing/>
              <w:rPr>
                <w:rFonts w:ascii="Tahoma" w:hAnsi="Tahoma" w:eastAsiaTheme="minorEastAsia"/>
                <w:b/>
                <w:bCs/>
                <w:szCs w:val="20"/>
                <w:rtl/>
              </w:rPr>
            </w:pPr>
          </w:p>
        </w:tc>
        <w:tc>
          <w:tcPr>
            <w:tcW w:w="1003" w:type="dxa"/>
            <w:shd w:val="clear" w:color="auto" w:fill="D9D9D9" w:themeFill="background1" w:themeFillShade="D9"/>
            <w:vAlign w:val="bottom"/>
          </w:tcPr>
          <w:p w:rsidR="00751111" w:rsidRPr="00574FED" w:rsidP="007D2D7C">
            <w:pPr>
              <w:spacing w:line="269" w:lineRule="auto"/>
              <w:contextualSpacing/>
              <w:rPr>
                <w:rFonts w:ascii="Tahoma" w:hAnsi="Tahoma" w:eastAsiaTheme="minorEastAsia"/>
                <w:b/>
                <w:bCs/>
                <w:szCs w:val="20"/>
                <w:rtl/>
              </w:rPr>
            </w:pPr>
            <w:r w:rsidRPr="00574FED">
              <w:rPr>
                <w:rFonts w:ascii="Tahoma" w:hAnsi="Tahoma" w:eastAsiaTheme="minorEastAsia" w:hint="eastAsia"/>
                <w:b/>
                <w:bCs/>
                <w:szCs w:val="20"/>
                <w:rtl/>
              </w:rPr>
              <w:t>התר</w:t>
            </w:r>
            <w:r>
              <w:rPr>
                <w:rFonts w:ascii="Tahoma" w:hAnsi="Tahoma" w:eastAsiaTheme="minorEastAsia" w:hint="cs"/>
                <w:b/>
                <w:bCs/>
                <w:szCs w:val="20"/>
                <w:rtl/>
              </w:rPr>
              <w:t>א</w:t>
            </w:r>
            <w:r w:rsidRPr="00574FED">
              <w:rPr>
                <w:rFonts w:ascii="Tahoma" w:hAnsi="Tahoma" w:eastAsiaTheme="minorEastAsia" w:hint="eastAsia"/>
                <w:b/>
                <w:bCs/>
                <w:szCs w:val="20"/>
                <w:rtl/>
              </w:rPr>
              <w:t>ות</w:t>
            </w:r>
            <w:r w:rsidRPr="00574FED">
              <w:rPr>
                <w:rFonts w:ascii="Tahoma" w:hAnsi="Tahoma" w:eastAsiaTheme="minorEastAsia"/>
                <w:b/>
                <w:bCs/>
                <w:szCs w:val="20"/>
                <w:rtl/>
              </w:rPr>
              <w:t xml:space="preserve"> </w:t>
            </w:r>
          </w:p>
        </w:tc>
        <w:tc>
          <w:tcPr>
            <w:tcW w:w="1134" w:type="dxa"/>
            <w:shd w:val="clear" w:color="auto" w:fill="D9D9D9" w:themeFill="background1" w:themeFillShade="D9"/>
            <w:vAlign w:val="bottom"/>
          </w:tcPr>
          <w:p w:rsidR="00751111" w:rsidRPr="00574FED" w:rsidP="007D2D7C">
            <w:pPr>
              <w:spacing w:line="269" w:lineRule="auto"/>
              <w:contextualSpacing/>
              <w:rPr>
                <w:rFonts w:ascii="Tahoma" w:hAnsi="Tahoma" w:eastAsiaTheme="minorEastAsia"/>
                <w:b/>
                <w:bCs/>
                <w:szCs w:val="20"/>
                <w:rtl/>
              </w:rPr>
            </w:pPr>
            <w:r w:rsidRPr="00574FED">
              <w:rPr>
                <w:rFonts w:ascii="Tahoma" w:hAnsi="Tahoma" w:eastAsiaTheme="minorEastAsia"/>
                <w:b/>
                <w:bCs/>
                <w:szCs w:val="20"/>
                <w:rtl/>
              </w:rPr>
              <w:t xml:space="preserve">דוחות </w:t>
            </w:r>
          </w:p>
        </w:tc>
        <w:tc>
          <w:tcPr>
            <w:tcW w:w="1134" w:type="dxa"/>
            <w:shd w:val="clear" w:color="auto" w:fill="D9D9D9" w:themeFill="background1" w:themeFillShade="D9"/>
            <w:vAlign w:val="bottom"/>
          </w:tcPr>
          <w:p w:rsidR="00751111" w:rsidRPr="00574FED" w:rsidP="007D2D7C">
            <w:pPr>
              <w:spacing w:line="269" w:lineRule="auto"/>
              <w:contextualSpacing/>
              <w:rPr>
                <w:rFonts w:ascii="Tahoma" w:hAnsi="Tahoma" w:eastAsiaTheme="minorEastAsia"/>
                <w:b/>
                <w:bCs/>
                <w:szCs w:val="20"/>
                <w:rtl/>
              </w:rPr>
            </w:pPr>
            <w:r w:rsidRPr="00574FED">
              <w:rPr>
                <w:rFonts w:ascii="Tahoma" w:hAnsi="Tahoma" w:eastAsiaTheme="minorEastAsia" w:hint="eastAsia"/>
                <w:b/>
                <w:bCs/>
                <w:szCs w:val="20"/>
                <w:rtl/>
              </w:rPr>
              <w:t>התר</w:t>
            </w:r>
            <w:r>
              <w:rPr>
                <w:rFonts w:ascii="Tahoma" w:hAnsi="Tahoma" w:eastAsiaTheme="minorEastAsia" w:hint="cs"/>
                <w:b/>
                <w:bCs/>
                <w:szCs w:val="20"/>
                <w:rtl/>
              </w:rPr>
              <w:t>א</w:t>
            </w:r>
            <w:r w:rsidRPr="00574FED">
              <w:rPr>
                <w:rFonts w:ascii="Tahoma" w:hAnsi="Tahoma" w:eastAsiaTheme="minorEastAsia" w:hint="eastAsia"/>
                <w:b/>
                <w:bCs/>
                <w:szCs w:val="20"/>
                <w:rtl/>
              </w:rPr>
              <w:t>ות</w:t>
            </w:r>
            <w:r w:rsidRPr="00574FED">
              <w:rPr>
                <w:rFonts w:ascii="Tahoma" w:hAnsi="Tahoma" w:eastAsiaTheme="minorEastAsia"/>
                <w:b/>
                <w:bCs/>
                <w:szCs w:val="20"/>
                <w:rtl/>
              </w:rPr>
              <w:t xml:space="preserve"> </w:t>
            </w:r>
          </w:p>
        </w:tc>
        <w:tc>
          <w:tcPr>
            <w:tcW w:w="992" w:type="dxa"/>
            <w:shd w:val="clear" w:color="auto" w:fill="D9D9D9" w:themeFill="background1" w:themeFillShade="D9"/>
            <w:vAlign w:val="bottom"/>
          </w:tcPr>
          <w:p w:rsidR="00751111" w:rsidRPr="00574FED" w:rsidP="007D2D7C">
            <w:pPr>
              <w:spacing w:line="269" w:lineRule="auto"/>
              <w:contextualSpacing/>
              <w:rPr>
                <w:rFonts w:ascii="Tahoma" w:hAnsi="Tahoma" w:eastAsiaTheme="minorEastAsia"/>
                <w:b/>
                <w:bCs/>
                <w:szCs w:val="20"/>
                <w:rtl/>
              </w:rPr>
            </w:pPr>
            <w:r w:rsidRPr="00574FED">
              <w:rPr>
                <w:rFonts w:ascii="Tahoma" w:hAnsi="Tahoma" w:eastAsiaTheme="minorEastAsia"/>
                <w:b/>
                <w:bCs/>
                <w:szCs w:val="20"/>
                <w:rtl/>
              </w:rPr>
              <w:t xml:space="preserve">דוחות </w:t>
            </w:r>
          </w:p>
        </w:tc>
        <w:tc>
          <w:tcPr>
            <w:tcW w:w="992" w:type="dxa"/>
            <w:shd w:val="clear" w:color="auto" w:fill="D9D9D9" w:themeFill="background1" w:themeFillShade="D9"/>
            <w:vAlign w:val="bottom"/>
          </w:tcPr>
          <w:p w:rsidR="00751111" w:rsidRPr="00574FED" w:rsidP="007D2D7C">
            <w:pPr>
              <w:spacing w:line="269" w:lineRule="auto"/>
              <w:contextualSpacing/>
              <w:rPr>
                <w:rFonts w:ascii="Tahoma" w:hAnsi="Tahoma" w:eastAsiaTheme="minorEastAsia"/>
                <w:b/>
                <w:bCs/>
                <w:szCs w:val="20"/>
                <w:rtl/>
              </w:rPr>
            </w:pPr>
            <w:r w:rsidRPr="00574FED">
              <w:rPr>
                <w:rFonts w:ascii="Tahoma" w:hAnsi="Tahoma" w:eastAsiaTheme="minorEastAsia" w:hint="eastAsia"/>
                <w:b/>
                <w:bCs/>
                <w:szCs w:val="20"/>
                <w:rtl/>
              </w:rPr>
              <w:t>התר</w:t>
            </w:r>
            <w:r>
              <w:rPr>
                <w:rFonts w:ascii="Tahoma" w:hAnsi="Tahoma" w:eastAsiaTheme="minorEastAsia" w:hint="cs"/>
                <w:b/>
                <w:bCs/>
                <w:szCs w:val="20"/>
                <w:rtl/>
              </w:rPr>
              <w:t>א</w:t>
            </w:r>
            <w:r w:rsidRPr="00574FED">
              <w:rPr>
                <w:rFonts w:ascii="Tahoma" w:hAnsi="Tahoma" w:eastAsiaTheme="minorEastAsia" w:hint="eastAsia"/>
                <w:b/>
                <w:bCs/>
                <w:szCs w:val="20"/>
                <w:rtl/>
              </w:rPr>
              <w:t>ות</w:t>
            </w:r>
            <w:r w:rsidRPr="00574FED">
              <w:rPr>
                <w:rFonts w:ascii="Tahoma" w:hAnsi="Tahoma" w:eastAsiaTheme="minorEastAsia"/>
                <w:b/>
                <w:bCs/>
                <w:szCs w:val="20"/>
                <w:rtl/>
              </w:rPr>
              <w:t xml:space="preserve"> </w:t>
            </w:r>
          </w:p>
        </w:tc>
        <w:tc>
          <w:tcPr>
            <w:tcW w:w="1134" w:type="dxa"/>
            <w:shd w:val="clear" w:color="auto" w:fill="D9D9D9" w:themeFill="background1" w:themeFillShade="D9"/>
            <w:vAlign w:val="bottom"/>
          </w:tcPr>
          <w:p w:rsidR="00751111" w:rsidRPr="00574FED" w:rsidP="007D2D7C">
            <w:pPr>
              <w:spacing w:line="269" w:lineRule="auto"/>
              <w:contextualSpacing/>
              <w:rPr>
                <w:rFonts w:ascii="Tahoma" w:hAnsi="Tahoma" w:eastAsiaTheme="minorEastAsia"/>
                <w:b/>
                <w:bCs/>
                <w:szCs w:val="20"/>
                <w:rtl/>
              </w:rPr>
            </w:pPr>
            <w:r w:rsidRPr="00574FED">
              <w:rPr>
                <w:rFonts w:ascii="Tahoma" w:hAnsi="Tahoma" w:eastAsiaTheme="minorEastAsia" w:hint="eastAsia"/>
                <w:b/>
                <w:bCs/>
                <w:szCs w:val="20"/>
                <w:rtl/>
              </w:rPr>
              <w:t>דוחות</w:t>
            </w:r>
            <w:r w:rsidRPr="00574FED">
              <w:rPr>
                <w:rFonts w:ascii="Tahoma" w:hAnsi="Tahoma" w:eastAsiaTheme="minorEastAsia"/>
                <w:b/>
                <w:bCs/>
                <w:szCs w:val="20"/>
                <w:rtl/>
              </w:rPr>
              <w:t xml:space="preserve"> </w:t>
            </w:r>
          </w:p>
        </w:tc>
      </w:tr>
      <w:tr w:rsidTr="00C34F51">
        <w:tblPrEx>
          <w:tblW w:w="0" w:type="auto"/>
          <w:jc w:val="center"/>
          <w:tblLook w:val="04A0"/>
        </w:tblPrEx>
        <w:trPr>
          <w:jc w:val="center"/>
        </w:trPr>
        <w:tc>
          <w:tcPr>
            <w:tcW w:w="850" w:type="dxa"/>
            <w:shd w:val="clear" w:color="auto" w:fill="auto"/>
            <w:vAlign w:val="bottom"/>
          </w:tcPr>
          <w:p w:rsidR="00751111" w:rsidRPr="0008030F" w:rsidP="007D2D7C">
            <w:pPr>
              <w:spacing w:line="269" w:lineRule="auto"/>
              <w:contextualSpacing/>
              <w:rPr>
                <w:rFonts w:ascii="Tahoma" w:hAnsi="Tahoma" w:eastAsiaTheme="minorEastAsia"/>
                <w:b/>
                <w:bCs/>
                <w:szCs w:val="20"/>
                <w:rtl/>
              </w:rPr>
            </w:pPr>
            <w:r w:rsidRPr="0008030F">
              <w:rPr>
                <w:rFonts w:ascii="Tahoma" w:hAnsi="Tahoma" w:eastAsiaTheme="minorEastAsia"/>
                <w:b/>
                <w:bCs/>
                <w:szCs w:val="20"/>
                <w:rtl/>
              </w:rPr>
              <w:t>2016</w:t>
            </w:r>
          </w:p>
        </w:tc>
        <w:tc>
          <w:tcPr>
            <w:tcW w:w="1003" w:type="dxa"/>
            <w:vAlign w:val="bottom"/>
          </w:tcPr>
          <w:p w:rsidR="00751111" w:rsidRPr="00574FED" w:rsidP="007D2D7C">
            <w:pPr>
              <w:spacing w:line="269" w:lineRule="auto"/>
              <w:contextualSpacing/>
              <w:rPr>
                <w:rFonts w:ascii="Tahoma" w:hAnsi="Tahoma" w:eastAsiaTheme="minorEastAsia"/>
                <w:szCs w:val="20"/>
                <w:rtl/>
              </w:rPr>
            </w:pPr>
            <w:r>
              <w:rPr>
                <w:rFonts w:ascii="Tahoma" w:hAnsi="Tahoma" w:eastAsiaTheme="minorEastAsia" w:hint="cs"/>
                <w:szCs w:val="20"/>
                <w:rtl/>
              </w:rPr>
              <w:t>0</w:t>
            </w:r>
          </w:p>
        </w:tc>
        <w:tc>
          <w:tcPr>
            <w:tcW w:w="1134" w:type="dxa"/>
            <w:vAlign w:val="bottom"/>
          </w:tcPr>
          <w:p w:rsidR="00751111" w:rsidRPr="00574FED" w:rsidP="007D2D7C">
            <w:pPr>
              <w:spacing w:line="269" w:lineRule="auto"/>
              <w:contextualSpacing/>
              <w:rPr>
                <w:rFonts w:ascii="Tahoma" w:hAnsi="Tahoma" w:eastAsiaTheme="minorEastAsia"/>
                <w:szCs w:val="20"/>
                <w:rtl/>
              </w:rPr>
            </w:pPr>
            <w:r w:rsidRPr="00574FED">
              <w:rPr>
                <w:rFonts w:ascii="Tahoma" w:hAnsi="Tahoma" w:eastAsiaTheme="minorEastAsia"/>
                <w:szCs w:val="20"/>
                <w:rtl/>
              </w:rPr>
              <w:t>3</w:t>
            </w:r>
          </w:p>
        </w:tc>
        <w:tc>
          <w:tcPr>
            <w:tcW w:w="1134" w:type="dxa"/>
            <w:vAlign w:val="bottom"/>
          </w:tcPr>
          <w:p w:rsidR="00751111" w:rsidRPr="00574FED" w:rsidP="007D2D7C">
            <w:pPr>
              <w:spacing w:line="269" w:lineRule="auto"/>
              <w:contextualSpacing/>
              <w:rPr>
                <w:rFonts w:ascii="Tahoma" w:hAnsi="Tahoma" w:eastAsiaTheme="minorEastAsia"/>
                <w:szCs w:val="20"/>
                <w:rtl/>
              </w:rPr>
            </w:pPr>
            <w:r w:rsidRPr="00574FED">
              <w:rPr>
                <w:rFonts w:ascii="Tahoma" w:hAnsi="Tahoma" w:eastAsiaTheme="minorEastAsia"/>
                <w:szCs w:val="20"/>
                <w:rtl/>
              </w:rPr>
              <w:t>0</w:t>
            </w:r>
          </w:p>
        </w:tc>
        <w:tc>
          <w:tcPr>
            <w:tcW w:w="992" w:type="dxa"/>
            <w:vAlign w:val="bottom"/>
          </w:tcPr>
          <w:p w:rsidR="00751111" w:rsidRPr="00574FED" w:rsidP="007D2D7C">
            <w:pPr>
              <w:spacing w:line="269" w:lineRule="auto"/>
              <w:contextualSpacing/>
              <w:rPr>
                <w:rFonts w:ascii="Tahoma" w:hAnsi="Tahoma" w:eastAsiaTheme="minorEastAsia"/>
                <w:szCs w:val="20"/>
                <w:rtl/>
              </w:rPr>
            </w:pPr>
            <w:r>
              <w:rPr>
                <w:rFonts w:ascii="Tahoma" w:hAnsi="Tahoma" w:eastAsiaTheme="minorEastAsia" w:hint="cs"/>
                <w:szCs w:val="20"/>
                <w:rtl/>
              </w:rPr>
              <w:t>0</w:t>
            </w:r>
          </w:p>
        </w:tc>
        <w:tc>
          <w:tcPr>
            <w:tcW w:w="992" w:type="dxa"/>
            <w:vAlign w:val="bottom"/>
          </w:tcPr>
          <w:p w:rsidR="00751111" w:rsidRPr="00574FED" w:rsidP="007D2D7C">
            <w:pPr>
              <w:spacing w:line="269" w:lineRule="auto"/>
              <w:contextualSpacing/>
              <w:rPr>
                <w:rFonts w:ascii="Tahoma" w:hAnsi="Tahoma" w:eastAsiaTheme="minorEastAsia"/>
                <w:szCs w:val="20"/>
                <w:rtl/>
              </w:rPr>
            </w:pPr>
            <w:r w:rsidRPr="00574FED">
              <w:rPr>
                <w:rFonts w:ascii="Tahoma" w:hAnsi="Tahoma" w:eastAsiaTheme="minorEastAsia"/>
                <w:szCs w:val="20"/>
                <w:rtl/>
              </w:rPr>
              <w:t>6</w:t>
            </w:r>
          </w:p>
        </w:tc>
        <w:tc>
          <w:tcPr>
            <w:tcW w:w="1134" w:type="dxa"/>
            <w:vAlign w:val="bottom"/>
          </w:tcPr>
          <w:p w:rsidR="00751111" w:rsidRPr="00574FED" w:rsidP="007D2D7C">
            <w:pPr>
              <w:spacing w:line="269" w:lineRule="auto"/>
              <w:contextualSpacing/>
              <w:rPr>
                <w:rFonts w:ascii="Tahoma" w:hAnsi="Tahoma" w:eastAsiaTheme="minorEastAsia"/>
                <w:szCs w:val="20"/>
                <w:rtl/>
              </w:rPr>
            </w:pPr>
            <w:r w:rsidRPr="00574FED">
              <w:rPr>
                <w:rFonts w:ascii="Tahoma" w:hAnsi="Tahoma" w:eastAsiaTheme="minorEastAsia"/>
                <w:szCs w:val="20"/>
                <w:rtl/>
              </w:rPr>
              <w:t>6</w:t>
            </w:r>
          </w:p>
        </w:tc>
      </w:tr>
      <w:tr w:rsidTr="00C34F51">
        <w:tblPrEx>
          <w:tblW w:w="0" w:type="auto"/>
          <w:jc w:val="center"/>
          <w:tblLook w:val="04A0"/>
        </w:tblPrEx>
        <w:trPr>
          <w:jc w:val="center"/>
        </w:trPr>
        <w:tc>
          <w:tcPr>
            <w:tcW w:w="850" w:type="dxa"/>
            <w:shd w:val="clear" w:color="auto" w:fill="auto"/>
            <w:vAlign w:val="bottom"/>
          </w:tcPr>
          <w:p w:rsidR="00751111" w:rsidRPr="0008030F" w:rsidP="007D2D7C">
            <w:pPr>
              <w:spacing w:line="269" w:lineRule="auto"/>
              <w:contextualSpacing/>
              <w:rPr>
                <w:rFonts w:ascii="Tahoma" w:hAnsi="Tahoma" w:eastAsiaTheme="minorEastAsia"/>
                <w:b/>
                <w:bCs/>
                <w:szCs w:val="20"/>
                <w:rtl/>
              </w:rPr>
            </w:pPr>
            <w:r w:rsidRPr="0008030F">
              <w:rPr>
                <w:rFonts w:ascii="Tahoma" w:hAnsi="Tahoma" w:eastAsiaTheme="minorEastAsia"/>
                <w:b/>
                <w:bCs/>
                <w:szCs w:val="20"/>
                <w:rtl/>
              </w:rPr>
              <w:t>2017</w:t>
            </w:r>
          </w:p>
        </w:tc>
        <w:tc>
          <w:tcPr>
            <w:tcW w:w="1003" w:type="dxa"/>
            <w:vAlign w:val="bottom"/>
          </w:tcPr>
          <w:p w:rsidR="00751111" w:rsidRPr="00574FED" w:rsidP="007D2D7C">
            <w:pPr>
              <w:spacing w:line="269" w:lineRule="auto"/>
              <w:contextualSpacing/>
              <w:rPr>
                <w:rFonts w:ascii="Tahoma" w:hAnsi="Tahoma" w:eastAsiaTheme="minorEastAsia"/>
                <w:szCs w:val="20"/>
                <w:rtl/>
              </w:rPr>
            </w:pPr>
            <w:r>
              <w:rPr>
                <w:rFonts w:ascii="Tahoma" w:hAnsi="Tahoma" w:eastAsiaTheme="minorEastAsia" w:hint="cs"/>
                <w:szCs w:val="20"/>
                <w:rtl/>
              </w:rPr>
              <w:t>0</w:t>
            </w:r>
          </w:p>
        </w:tc>
        <w:tc>
          <w:tcPr>
            <w:tcW w:w="1134" w:type="dxa"/>
            <w:vAlign w:val="bottom"/>
          </w:tcPr>
          <w:p w:rsidR="00751111" w:rsidRPr="00574FED" w:rsidP="007D2D7C">
            <w:pPr>
              <w:spacing w:line="269" w:lineRule="auto"/>
              <w:contextualSpacing/>
              <w:rPr>
                <w:rFonts w:ascii="Tahoma" w:hAnsi="Tahoma" w:eastAsiaTheme="minorEastAsia"/>
                <w:szCs w:val="20"/>
                <w:rtl/>
              </w:rPr>
            </w:pPr>
            <w:r>
              <w:rPr>
                <w:rFonts w:ascii="Tahoma" w:hAnsi="Tahoma" w:eastAsiaTheme="minorEastAsia" w:hint="cs"/>
                <w:szCs w:val="20"/>
                <w:rtl/>
              </w:rPr>
              <w:t>0</w:t>
            </w:r>
          </w:p>
        </w:tc>
        <w:tc>
          <w:tcPr>
            <w:tcW w:w="1134" w:type="dxa"/>
            <w:vAlign w:val="bottom"/>
          </w:tcPr>
          <w:p w:rsidR="00751111" w:rsidRPr="00574FED" w:rsidP="007D2D7C">
            <w:pPr>
              <w:spacing w:line="269" w:lineRule="auto"/>
              <w:contextualSpacing/>
              <w:rPr>
                <w:rFonts w:ascii="Tahoma" w:hAnsi="Tahoma" w:eastAsiaTheme="minorEastAsia"/>
                <w:szCs w:val="20"/>
                <w:rtl/>
              </w:rPr>
            </w:pPr>
            <w:r w:rsidRPr="00574FED">
              <w:rPr>
                <w:rFonts w:ascii="Tahoma" w:hAnsi="Tahoma" w:eastAsiaTheme="minorEastAsia"/>
                <w:szCs w:val="20"/>
                <w:rtl/>
              </w:rPr>
              <w:t>2</w:t>
            </w:r>
          </w:p>
        </w:tc>
        <w:tc>
          <w:tcPr>
            <w:tcW w:w="992" w:type="dxa"/>
            <w:vAlign w:val="bottom"/>
          </w:tcPr>
          <w:p w:rsidR="00751111" w:rsidRPr="00574FED" w:rsidP="007D2D7C">
            <w:pPr>
              <w:spacing w:line="269" w:lineRule="auto"/>
              <w:contextualSpacing/>
              <w:rPr>
                <w:rFonts w:ascii="Tahoma" w:hAnsi="Tahoma" w:eastAsiaTheme="minorEastAsia"/>
                <w:szCs w:val="20"/>
                <w:rtl/>
              </w:rPr>
            </w:pPr>
            <w:r w:rsidRPr="00574FED">
              <w:rPr>
                <w:rFonts w:ascii="Tahoma" w:hAnsi="Tahoma" w:eastAsiaTheme="minorEastAsia"/>
                <w:szCs w:val="20"/>
                <w:rtl/>
              </w:rPr>
              <w:t>2</w:t>
            </w:r>
          </w:p>
        </w:tc>
        <w:tc>
          <w:tcPr>
            <w:tcW w:w="992" w:type="dxa"/>
            <w:vAlign w:val="bottom"/>
          </w:tcPr>
          <w:p w:rsidR="00751111" w:rsidRPr="00574FED" w:rsidP="007D2D7C">
            <w:pPr>
              <w:spacing w:line="269" w:lineRule="auto"/>
              <w:contextualSpacing/>
              <w:rPr>
                <w:rFonts w:ascii="Tahoma" w:hAnsi="Tahoma" w:eastAsiaTheme="minorEastAsia"/>
                <w:szCs w:val="20"/>
                <w:rtl/>
              </w:rPr>
            </w:pPr>
            <w:r w:rsidRPr="00574FED">
              <w:rPr>
                <w:rFonts w:ascii="Tahoma" w:hAnsi="Tahoma" w:eastAsiaTheme="minorEastAsia"/>
                <w:szCs w:val="20"/>
                <w:rtl/>
              </w:rPr>
              <w:t>1</w:t>
            </w:r>
          </w:p>
        </w:tc>
        <w:tc>
          <w:tcPr>
            <w:tcW w:w="1134" w:type="dxa"/>
            <w:vAlign w:val="bottom"/>
          </w:tcPr>
          <w:p w:rsidR="00751111" w:rsidRPr="00574FED" w:rsidP="007D2D7C">
            <w:pPr>
              <w:spacing w:line="269" w:lineRule="auto"/>
              <w:contextualSpacing/>
              <w:rPr>
                <w:rFonts w:ascii="Tahoma" w:hAnsi="Tahoma" w:eastAsiaTheme="minorEastAsia"/>
                <w:szCs w:val="20"/>
                <w:rtl/>
              </w:rPr>
            </w:pPr>
            <w:r w:rsidRPr="00574FED">
              <w:rPr>
                <w:rFonts w:ascii="Tahoma" w:hAnsi="Tahoma" w:eastAsiaTheme="minorEastAsia"/>
                <w:szCs w:val="20"/>
                <w:rtl/>
              </w:rPr>
              <w:t>11</w:t>
            </w:r>
          </w:p>
        </w:tc>
      </w:tr>
      <w:tr w:rsidTr="00C34F51">
        <w:tblPrEx>
          <w:tblW w:w="0" w:type="auto"/>
          <w:jc w:val="center"/>
          <w:tblLook w:val="04A0"/>
        </w:tblPrEx>
        <w:trPr>
          <w:jc w:val="center"/>
        </w:trPr>
        <w:tc>
          <w:tcPr>
            <w:tcW w:w="850" w:type="dxa"/>
            <w:shd w:val="clear" w:color="auto" w:fill="auto"/>
            <w:vAlign w:val="bottom"/>
          </w:tcPr>
          <w:p w:rsidR="00751111" w:rsidRPr="0008030F" w:rsidP="007D2D7C">
            <w:pPr>
              <w:spacing w:line="269" w:lineRule="auto"/>
              <w:contextualSpacing/>
              <w:rPr>
                <w:rFonts w:ascii="Tahoma" w:hAnsi="Tahoma" w:eastAsiaTheme="minorEastAsia"/>
                <w:b/>
                <w:bCs/>
                <w:szCs w:val="20"/>
                <w:rtl/>
              </w:rPr>
            </w:pPr>
            <w:r w:rsidRPr="0008030F">
              <w:rPr>
                <w:rFonts w:ascii="Tahoma" w:hAnsi="Tahoma" w:eastAsiaTheme="minorEastAsia"/>
                <w:b/>
                <w:bCs/>
                <w:szCs w:val="20"/>
                <w:rtl/>
              </w:rPr>
              <w:t>2018</w:t>
            </w:r>
          </w:p>
        </w:tc>
        <w:tc>
          <w:tcPr>
            <w:tcW w:w="1003" w:type="dxa"/>
            <w:vAlign w:val="bottom"/>
          </w:tcPr>
          <w:p w:rsidR="00751111" w:rsidRPr="00574FED" w:rsidP="007D2D7C">
            <w:pPr>
              <w:spacing w:line="269" w:lineRule="auto"/>
              <w:contextualSpacing/>
              <w:rPr>
                <w:rFonts w:ascii="Tahoma" w:hAnsi="Tahoma" w:eastAsiaTheme="minorEastAsia"/>
                <w:szCs w:val="20"/>
                <w:rtl/>
              </w:rPr>
            </w:pPr>
            <w:r>
              <w:rPr>
                <w:rFonts w:ascii="Tahoma" w:hAnsi="Tahoma" w:eastAsiaTheme="minorEastAsia" w:hint="cs"/>
                <w:szCs w:val="20"/>
                <w:rtl/>
              </w:rPr>
              <w:t>0</w:t>
            </w:r>
          </w:p>
        </w:tc>
        <w:tc>
          <w:tcPr>
            <w:tcW w:w="1134" w:type="dxa"/>
            <w:vAlign w:val="bottom"/>
          </w:tcPr>
          <w:p w:rsidR="00751111" w:rsidRPr="00574FED" w:rsidP="007D2D7C">
            <w:pPr>
              <w:spacing w:line="269" w:lineRule="auto"/>
              <w:contextualSpacing/>
              <w:rPr>
                <w:rFonts w:ascii="Tahoma" w:hAnsi="Tahoma" w:eastAsiaTheme="minorEastAsia"/>
                <w:szCs w:val="20"/>
                <w:rtl/>
              </w:rPr>
            </w:pPr>
            <w:r>
              <w:rPr>
                <w:rFonts w:ascii="Tahoma" w:hAnsi="Tahoma" w:eastAsiaTheme="minorEastAsia" w:hint="cs"/>
                <w:szCs w:val="20"/>
                <w:rtl/>
              </w:rPr>
              <w:t>0</w:t>
            </w:r>
          </w:p>
        </w:tc>
        <w:tc>
          <w:tcPr>
            <w:tcW w:w="1134" w:type="dxa"/>
            <w:vAlign w:val="bottom"/>
          </w:tcPr>
          <w:p w:rsidR="00751111" w:rsidRPr="00574FED" w:rsidP="007D2D7C">
            <w:pPr>
              <w:spacing w:line="269" w:lineRule="auto"/>
              <w:contextualSpacing/>
              <w:rPr>
                <w:rFonts w:ascii="Tahoma" w:hAnsi="Tahoma" w:eastAsiaTheme="minorEastAsia"/>
                <w:szCs w:val="20"/>
                <w:rtl/>
              </w:rPr>
            </w:pPr>
            <w:r w:rsidRPr="00574FED">
              <w:rPr>
                <w:rFonts w:ascii="Tahoma" w:hAnsi="Tahoma" w:eastAsiaTheme="minorEastAsia"/>
                <w:szCs w:val="20"/>
                <w:rtl/>
              </w:rPr>
              <w:t>0</w:t>
            </w:r>
          </w:p>
        </w:tc>
        <w:tc>
          <w:tcPr>
            <w:tcW w:w="992" w:type="dxa"/>
            <w:vAlign w:val="bottom"/>
          </w:tcPr>
          <w:p w:rsidR="00751111" w:rsidRPr="00574FED" w:rsidP="007D2D7C">
            <w:pPr>
              <w:spacing w:line="269" w:lineRule="auto"/>
              <w:contextualSpacing/>
              <w:rPr>
                <w:rFonts w:ascii="Tahoma" w:hAnsi="Tahoma" w:eastAsiaTheme="minorEastAsia"/>
                <w:szCs w:val="20"/>
                <w:rtl/>
              </w:rPr>
            </w:pPr>
            <w:r w:rsidRPr="00574FED">
              <w:rPr>
                <w:rFonts w:ascii="Tahoma" w:hAnsi="Tahoma" w:eastAsiaTheme="minorEastAsia"/>
                <w:szCs w:val="20"/>
                <w:rtl/>
              </w:rPr>
              <w:t>4</w:t>
            </w:r>
          </w:p>
        </w:tc>
        <w:tc>
          <w:tcPr>
            <w:tcW w:w="992" w:type="dxa"/>
            <w:vAlign w:val="bottom"/>
          </w:tcPr>
          <w:p w:rsidR="00751111" w:rsidRPr="00574FED" w:rsidP="007D2D7C">
            <w:pPr>
              <w:spacing w:line="269" w:lineRule="auto"/>
              <w:contextualSpacing/>
              <w:rPr>
                <w:rFonts w:ascii="Tahoma" w:hAnsi="Tahoma" w:eastAsiaTheme="minorEastAsia"/>
                <w:szCs w:val="20"/>
                <w:rtl/>
              </w:rPr>
            </w:pPr>
            <w:r w:rsidRPr="00574FED">
              <w:rPr>
                <w:rFonts w:ascii="Tahoma" w:hAnsi="Tahoma" w:eastAsiaTheme="minorEastAsia"/>
                <w:szCs w:val="20"/>
                <w:rtl/>
              </w:rPr>
              <w:t>0</w:t>
            </w:r>
          </w:p>
        </w:tc>
        <w:tc>
          <w:tcPr>
            <w:tcW w:w="1134" w:type="dxa"/>
            <w:vAlign w:val="bottom"/>
          </w:tcPr>
          <w:p w:rsidR="00751111" w:rsidRPr="00574FED" w:rsidP="007D2D7C">
            <w:pPr>
              <w:spacing w:line="269" w:lineRule="auto"/>
              <w:contextualSpacing/>
              <w:rPr>
                <w:rFonts w:ascii="Tahoma" w:hAnsi="Tahoma" w:eastAsiaTheme="minorEastAsia"/>
                <w:szCs w:val="20"/>
                <w:rtl/>
              </w:rPr>
            </w:pPr>
            <w:r w:rsidRPr="00574FED">
              <w:rPr>
                <w:rFonts w:ascii="Tahoma" w:hAnsi="Tahoma" w:eastAsiaTheme="minorEastAsia"/>
                <w:szCs w:val="20"/>
                <w:rtl/>
              </w:rPr>
              <w:t>10</w:t>
            </w:r>
          </w:p>
        </w:tc>
      </w:tr>
      <w:tr w:rsidTr="00C34F51">
        <w:tblPrEx>
          <w:tblW w:w="0" w:type="auto"/>
          <w:jc w:val="center"/>
          <w:tblLook w:val="04A0"/>
        </w:tblPrEx>
        <w:trPr>
          <w:jc w:val="center"/>
        </w:trPr>
        <w:tc>
          <w:tcPr>
            <w:tcW w:w="850" w:type="dxa"/>
            <w:shd w:val="clear" w:color="auto" w:fill="auto"/>
            <w:vAlign w:val="bottom"/>
          </w:tcPr>
          <w:p w:rsidR="00751111" w:rsidRPr="0008030F" w:rsidP="007D2D7C">
            <w:pPr>
              <w:spacing w:line="269" w:lineRule="auto"/>
              <w:contextualSpacing/>
              <w:rPr>
                <w:rFonts w:ascii="Tahoma" w:hAnsi="Tahoma" w:eastAsiaTheme="minorEastAsia"/>
                <w:b/>
                <w:bCs/>
                <w:szCs w:val="20"/>
                <w:rtl/>
              </w:rPr>
            </w:pPr>
            <w:r w:rsidRPr="0008030F">
              <w:rPr>
                <w:rFonts w:ascii="Tahoma" w:hAnsi="Tahoma" w:eastAsiaTheme="minorEastAsia"/>
                <w:b/>
                <w:bCs/>
                <w:szCs w:val="20"/>
                <w:rtl/>
              </w:rPr>
              <w:t>2019</w:t>
            </w:r>
          </w:p>
        </w:tc>
        <w:tc>
          <w:tcPr>
            <w:tcW w:w="1003" w:type="dxa"/>
            <w:vAlign w:val="bottom"/>
          </w:tcPr>
          <w:p w:rsidR="00751111" w:rsidRPr="00574FED" w:rsidP="007D2D7C">
            <w:pPr>
              <w:spacing w:line="269" w:lineRule="auto"/>
              <w:contextualSpacing/>
              <w:rPr>
                <w:rFonts w:ascii="Tahoma" w:hAnsi="Tahoma" w:eastAsiaTheme="minorEastAsia"/>
                <w:szCs w:val="20"/>
                <w:rtl/>
              </w:rPr>
            </w:pPr>
            <w:r w:rsidRPr="00574FED">
              <w:rPr>
                <w:rFonts w:ascii="Tahoma" w:hAnsi="Tahoma" w:eastAsiaTheme="minorEastAsia"/>
                <w:szCs w:val="20"/>
                <w:rtl/>
              </w:rPr>
              <w:t>2</w:t>
            </w:r>
          </w:p>
        </w:tc>
        <w:tc>
          <w:tcPr>
            <w:tcW w:w="1134" w:type="dxa"/>
            <w:vAlign w:val="bottom"/>
          </w:tcPr>
          <w:p w:rsidR="00751111" w:rsidRPr="00574FED" w:rsidP="007D2D7C">
            <w:pPr>
              <w:spacing w:line="269" w:lineRule="auto"/>
              <w:contextualSpacing/>
              <w:rPr>
                <w:rFonts w:ascii="Tahoma" w:hAnsi="Tahoma" w:eastAsiaTheme="minorEastAsia"/>
                <w:szCs w:val="20"/>
                <w:rtl/>
              </w:rPr>
            </w:pPr>
            <w:r>
              <w:rPr>
                <w:rFonts w:ascii="Tahoma" w:hAnsi="Tahoma" w:eastAsiaTheme="minorEastAsia" w:hint="cs"/>
                <w:szCs w:val="20"/>
                <w:rtl/>
              </w:rPr>
              <w:t>0</w:t>
            </w:r>
          </w:p>
        </w:tc>
        <w:tc>
          <w:tcPr>
            <w:tcW w:w="1134" w:type="dxa"/>
            <w:vAlign w:val="bottom"/>
          </w:tcPr>
          <w:p w:rsidR="00751111" w:rsidRPr="00574FED" w:rsidP="007D2D7C">
            <w:pPr>
              <w:spacing w:line="269" w:lineRule="auto"/>
              <w:contextualSpacing/>
              <w:rPr>
                <w:rFonts w:ascii="Tahoma" w:hAnsi="Tahoma" w:eastAsiaTheme="minorEastAsia"/>
                <w:szCs w:val="20"/>
                <w:rtl/>
              </w:rPr>
            </w:pPr>
            <w:r w:rsidRPr="00574FED">
              <w:rPr>
                <w:rFonts w:ascii="Tahoma" w:hAnsi="Tahoma" w:eastAsiaTheme="minorEastAsia"/>
                <w:szCs w:val="20"/>
                <w:rtl/>
              </w:rPr>
              <w:t>0</w:t>
            </w:r>
          </w:p>
        </w:tc>
        <w:tc>
          <w:tcPr>
            <w:tcW w:w="992" w:type="dxa"/>
            <w:vAlign w:val="bottom"/>
          </w:tcPr>
          <w:p w:rsidR="00751111" w:rsidRPr="00574FED" w:rsidP="007D2D7C">
            <w:pPr>
              <w:spacing w:line="269" w:lineRule="auto"/>
              <w:contextualSpacing/>
              <w:rPr>
                <w:rFonts w:ascii="Tahoma" w:hAnsi="Tahoma" w:eastAsiaTheme="minorEastAsia"/>
                <w:szCs w:val="20"/>
                <w:rtl/>
              </w:rPr>
            </w:pPr>
            <w:r w:rsidRPr="00574FED">
              <w:rPr>
                <w:rFonts w:ascii="Tahoma" w:hAnsi="Tahoma" w:eastAsiaTheme="minorEastAsia"/>
                <w:szCs w:val="20"/>
                <w:rtl/>
              </w:rPr>
              <w:t>0</w:t>
            </w:r>
          </w:p>
        </w:tc>
        <w:tc>
          <w:tcPr>
            <w:tcW w:w="992" w:type="dxa"/>
            <w:vAlign w:val="bottom"/>
          </w:tcPr>
          <w:p w:rsidR="00751111" w:rsidRPr="00574FED" w:rsidP="007D2D7C">
            <w:pPr>
              <w:spacing w:line="269" w:lineRule="auto"/>
              <w:contextualSpacing/>
              <w:rPr>
                <w:rFonts w:ascii="Tahoma" w:hAnsi="Tahoma" w:eastAsiaTheme="minorEastAsia"/>
                <w:szCs w:val="20"/>
                <w:rtl/>
              </w:rPr>
            </w:pPr>
            <w:r w:rsidRPr="00574FED">
              <w:rPr>
                <w:rFonts w:ascii="Tahoma" w:hAnsi="Tahoma" w:eastAsiaTheme="minorEastAsia"/>
                <w:szCs w:val="20"/>
                <w:rtl/>
              </w:rPr>
              <w:t>0</w:t>
            </w:r>
          </w:p>
        </w:tc>
        <w:tc>
          <w:tcPr>
            <w:tcW w:w="1134" w:type="dxa"/>
            <w:vAlign w:val="bottom"/>
          </w:tcPr>
          <w:p w:rsidR="00751111" w:rsidRPr="00574FED" w:rsidP="007D2D7C">
            <w:pPr>
              <w:spacing w:line="269" w:lineRule="auto"/>
              <w:contextualSpacing/>
              <w:rPr>
                <w:rFonts w:ascii="Tahoma" w:hAnsi="Tahoma" w:eastAsiaTheme="minorEastAsia"/>
                <w:szCs w:val="20"/>
                <w:rtl/>
              </w:rPr>
            </w:pPr>
            <w:r w:rsidRPr="00574FED">
              <w:rPr>
                <w:rFonts w:ascii="Tahoma" w:hAnsi="Tahoma" w:eastAsiaTheme="minorEastAsia"/>
                <w:szCs w:val="20"/>
                <w:rtl/>
              </w:rPr>
              <w:t>1</w:t>
            </w:r>
          </w:p>
        </w:tc>
      </w:tr>
    </w:tbl>
    <w:p w:rsidR="00B628A6" w:rsidP="004C52BA">
      <w:pPr>
        <w:spacing w:before="120" w:line="269" w:lineRule="auto"/>
        <w:ind w:left="720"/>
        <w:rPr>
          <w:sz w:val="16"/>
          <w:szCs w:val="20"/>
          <w:rtl/>
        </w:rPr>
      </w:pPr>
      <w:r w:rsidRPr="000D1556">
        <w:rPr>
          <w:rFonts w:hint="cs"/>
          <w:sz w:val="16"/>
          <w:szCs w:val="20"/>
          <w:rtl/>
        </w:rPr>
        <w:t>* עד סוף אוקטוב</w:t>
      </w:r>
      <w:r w:rsidRPr="000D1556">
        <w:rPr>
          <w:rFonts w:hint="eastAsia"/>
          <w:sz w:val="16"/>
          <w:szCs w:val="20"/>
          <w:rtl/>
        </w:rPr>
        <w:t>ר</w:t>
      </w:r>
      <w:r w:rsidRPr="000D1556">
        <w:rPr>
          <w:rFonts w:hint="cs"/>
          <w:sz w:val="16"/>
          <w:szCs w:val="20"/>
          <w:rtl/>
        </w:rPr>
        <w:t xml:space="preserve"> 2019</w:t>
      </w:r>
      <w:r w:rsidR="00D762BB">
        <w:rPr>
          <w:rFonts w:hint="cs"/>
          <w:sz w:val="16"/>
          <w:szCs w:val="20"/>
          <w:rtl/>
        </w:rPr>
        <w:t>.</w:t>
      </w:r>
    </w:p>
    <w:p w:rsidR="00F56687" w:rsidRPr="00F56687" w:rsidP="007D2D7C">
      <w:pPr>
        <w:pStyle w:val="a"/>
        <w:spacing w:line="269" w:lineRule="auto"/>
      </w:pPr>
    </w:p>
    <w:p w:rsidR="00F56687" w:rsidP="00FA0FC6">
      <w:pPr>
        <w:pStyle w:val="ListParagraph"/>
        <w:numPr>
          <w:ilvl w:val="0"/>
          <w:numId w:val="10"/>
        </w:numPr>
        <w:spacing w:line="269" w:lineRule="auto"/>
        <w:rPr>
          <w:rFonts w:ascii="Tahoma" w:hAnsi="Tahoma" w:eastAsiaTheme="minorEastAsia"/>
        </w:rPr>
      </w:pPr>
      <w:r>
        <w:rPr>
          <w:rFonts w:ascii="Tahoma" w:hAnsi="Tahoma" w:eastAsiaTheme="minorEastAsia" w:hint="cs"/>
          <w:rtl/>
        </w:rPr>
        <w:t>בשנים 2017 עד 2019 נכללה ב</w:t>
      </w:r>
      <w:r w:rsidRPr="00F56687">
        <w:rPr>
          <w:rFonts w:ascii="Tahoma" w:hAnsi="Tahoma" w:eastAsiaTheme="minorEastAsia" w:hint="cs"/>
          <w:rtl/>
        </w:rPr>
        <w:t>ת</w:t>
      </w:r>
      <w:r>
        <w:rPr>
          <w:rFonts w:ascii="Tahoma" w:hAnsi="Tahoma" w:eastAsiaTheme="minorEastAsia" w:hint="cs"/>
          <w:rtl/>
        </w:rPr>
        <w:t>ו</w:t>
      </w:r>
      <w:r w:rsidRPr="00F56687">
        <w:rPr>
          <w:rFonts w:ascii="Tahoma" w:hAnsi="Tahoma" w:eastAsiaTheme="minorEastAsia" w:hint="cs"/>
          <w:rtl/>
        </w:rPr>
        <w:t xml:space="preserve">כנית </w:t>
      </w:r>
      <w:r w:rsidRPr="00F56687" w:rsidR="00A36105">
        <w:rPr>
          <w:rFonts w:ascii="Tahoma" w:hAnsi="Tahoma" w:eastAsiaTheme="minorEastAsia" w:hint="cs"/>
          <w:rtl/>
        </w:rPr>
        <w:t xml:space="preserve">העבודה </w:t>
      </w:r>
      <w:r w:rsidR="00A768FA">
        <w:rPr>
          <w:rFonts w:ascii="Tahoma" w:hAnsi="Tahoma" w:eastAsiaTheme="minorEastAsia" w:hint="cs"/>
          <w:rtl/>
        </w:rPr>
        <w:t xml:space="preserve">השנתית </w:t>
      </w:r>
      <w:r w:rsidRPr="00F56687" w:rsidR="00A36105">
        <w:rPr>
          <w:rFonts w:ascii="Tahoma" w:hAnsi="Tahoma" w:eastAsiaTheme="minorEastAsia" w:hint="cs"/>
          <w:rtl/>
        </w:rPr>
        <w:t xml:space="preserve">לאכיפת חוקי העזר של המועצה המקומית </w:t>
      </w:r>
      <w:r w:rsidRPr="00AB75AB" w:rsidR="00A36105">
        <w:rPr>
          <w:rFonts w:ascii="Tahoma" w:hAnsi="Tahoma" w:eastAsiaTheme="minorEastAsia" w:hint="cs"/>
          <w:b/>
          <w:bCs/>
          <w:rtl/>
        </w:rPr>
        <w:t>קדומים</w:t>
      </w:r>
      <w:r w:rsidR="00B122AD">
        <w:rPr>
          <w:rFonts w:ascii="Tahoma" w:hAnsi="Tahoma" w:eastAsiaTheme="minorEastAsia" w:hint="cs"/>
          <w:rtl/>
        </w:rPr>
        <w:t xml:space="preserve"> </w:t>
      </w:r>
      <w:r w:rsidRPr="00F56687" w:rsidR="00A36105">
        <w:rPr>
          <w:rFonts w:ascii="Tahoma" w:hAnsi="Tahoma" w:eastAsiaTheme="minorEastAsia" w:hint="cs"/>
          <w:rtl/>
        </w:rPr>
        <w:t>פע</w:t>
      </w:r>
      <w:r w:rsidR="00FA0FC6">
        <w:rPr>
          <w:rFonts w:ascii="Tahoma" w:hAnsi="Tahoma" w:eastAsiaTheme="minorEastAsia" w:hint="cs"/>
          <w:rtl/>
        </w:rPr>
        <w:t>ו</w:t>
      </w:r>
      <w:r w:rsidRPr="00F56687" w:rsidR="00A36105">
        <w:rPr>
          <w:rFonts w:ascii="Tahoma" w:hAnsi="Tahoma" w:eastAsiaTheme="minorEastAsia" w:hint="cs"/>
          <w:rtl/>
        </w:rPr>
        <w:t>לות אכיפה</w:t>
      </w:r>
      <w:r w:rsidR="00B122AD">
        <w:rPr>
          <w:rFonts w:ascii="Tahoma" w:hAnsi="Tahoma" w:eastAsiaTheme="minorEastAsia" w:hint="cs"/>
          <w:rtl/>
        </w:rPr>
        <w:t xml:space="preserve"> </w:t>
      </w:r>
      <w:r w:rsidRPr="00F56687" w:rsidR="00A36105">
        <w:rPr>
          <w:rFonts w:ascii="Tahoma" w:hAnsi="Tahoma" w:eastAsiaTheme="minorEastAsia" w:hint="cs"/>
          <w:rtl/>
        </w:rPr>
        <w:t>בתחום "אכיפת פינוי גזם, ט</w:t>
      </w:r>
      <w:r w:rsidR="00BA38E3">
        <w:rPr>
          <w:rFonts w:ascii="Tahoma" w:hAnsi="Tahoma" w:eastAsiaTheme="minorEastAsia" w:hint="cs"/>
          <w:rtl/>
        </w:rPr>
        <w:t>י</w:t>
      </w:r>
      <w:r w:rsidRPr="00F56687" w:rsidR="00A36105">
        <w:rPr>
          <w:rFonts w:ascii="Tahoma" w:hAnsi="Tahoma" w:eastAsiaTheme="minorEastAsia" w:hint="cs"/>
          <w:rtl/>
        </w:rPr>
        <w:t xml:space="preserve">פול בתלונות מעקב גזם" </w:t>
      </w:r>
      <w:r w:rsidRPr="00F56687" w:rsidR="00BA38E3">
        <w:rPr>
          <w:rFonts w:ascii="Tahoma" w:hAnsi="Tahoma" w:eastAsiaTheme="minorEastAsia" w:hint="cs"/>
          <w:rtl/>
        </w:rPr>
        <w:t>(המתייחס לשמירת הניקיון)</w:t>
      </w:r>
      <w:r w:rsidR="00BA38E3">
        <w:rPr>
          <w:rFonts w:ascii="Tahoma" w:hAnsi="Tahoma" w:eastAsiaTheme="minorEastAsia" w:hint="cs"/>
          <w:rtl/>
        </w:rPr>
        <w:t xml:space="preserve"> </w:t>
      </w:r>
      <w:r w:rsidRPr="00F56687" w:rsidR="00A36105">
        <w:rPr>
          <w:rFonts w:ascii="Tahoma" w:hAnsi="Tahoma" w:eastAsiaTheme="minorEastAsia" w:hint="cs"/>
          <w:rtl/>
        </w:rPr>
        <w:t>בלבד. פעולות אכיפה לחוקי העזר בעניין מודעות ושלטים,</w:t>
      </w:r>
      <w:r w:rsidR="00B122AD">
        <w:rPr>
          <w:rFonts w:ascii="Tahoma" w:hAnsi="Tahoma" w:eastAsiaTheme="minorEastAsia" w:hint="cs"/>
          <w:rtl/>
        </w:rPr>
        <w:t xml:space="preserve"> </w:t>
      </w:r>
      <w:r w:rsidRPr="00F56687" w:rsidR="00A36105">
        <w:rPr>
          <w:rFonts w:ascii="Tahoma" w:hAnsi="Tahoma" w:eastAsiaTheme="minorEastAsia" w:hint="cs"/>
          <w:rtl/>
        </w:rPr>
        <w:t>פינוי חפצים מיושנים, צעצועים מסוכנים</w:t>
      </w:r>
      <w:r w:rsidR="00B122AD">
        <w:rPr>
          <w:rFonts w:ascii="Tahoma" w:hAnsi="Tahoma" w:eastAsiaTheme="minorEastAsia" w:hint="cs"/>
          <w:rtl/>
        </w:rPr>
        <w:t xml:space="preserve"> </w:t>
      </w:r>
      <w:r w:rsidRPr="00F56687" w:rsidR="00A36105">
        <w:rPr>
          <w:rFonts w:ascii="Tahoma" w:hAnsi="Tahoma" w:eastAsiaTheme="minorEastAsia" w:hint="cs"/>
          <w:rtl/>
        </w:rPr>
        <w:t>ואספקת מים לא תוכננו</w:t>
      </w:r>
      <w:r w:rsidR="00BA38E3">
        <w:rPr>
          <w:rFonts w:ascii="Tahoma" w:hAnsi="Tahoma" w:eastAsiaTheme="minorEastAsia" w:hint="cs"/>
          <w:rtl/>
        </w:rPr>
        <w:t>,</w:t>
      </w:r>
      <w:r w:rsidRPr="00F56687" w:rsidR="00A36105">
        <w:rPr>
          <w:rFonts w:ascii="Tahoma" w:hAnsi="Tahoma" w:eastAsiaTheme="minorEastAsia" w:hint="cs"/>
          <w:rtl/>
        </w:rPr>
        <w:t xml:space="preserve"> ולא נמצאו במועצה מסמכים שיעידו כי קוימו.</w:t>
      </w:r>
    </w:p>
    <w:p w:rsidR="00F56687" w:rsidRPr="00F56687" w:rsidP="007D2D7C">
      <w:pPr>
        <w:pStyle w:val="a"/>
        <w:spacing w:line="269" w:lineRule="auto"/>
        <w:rPr>
          <w:rtl/>
        </w:rPr>
      </w:pPr>
    </w:p>
    <w:p w:rsidR="00F56687" w:rsidP="007D2D7C">
      <w:pPr>
        <w:pStyle w:val="ListParagraph"/>
        <w:numPr>
          <w:ilvl w:val="0"/>
          <w:numId w:val="10"/>
        </w:numPr>
        <w:spacing w:line="269" w:lineRule="auto"/>
        <w:rPr>
          <w:rFonts w:ascii="Tahoma" w:hAnsi="Tahoma" w:eastAsiaTheme="minorEastAsia"/>
        </w:rPr>
      </w:pPr>
      <w:r w:rsidRPr="00F56687">
        <w:rPr>
          <w:rFonts w:ascii="Tahoma" w:hAnsi="Tahoma" w:eastAsiaTheme="minorEastAsia" w:hint="cs"/>
          <w:rtl/>
        </w:rPr>
        <w:t xml:space="preserve">המועצה המקומית </w:t>
      </w:r>
      <w:r w:rsidRPr="00C664BA">
        <w:rPr>
          <w:rFonts w:ascii="Tahoma" w:hAnsi="Tahoma" w:eastAsiaTheme="minorEastAsia" w:hint="cs"/>
          <w:b/>
          <w:bCs/>
          <w:rtl/>
        </w:rPr>
        <w:t>אורנית</w:t>
      </w:r>
      <w:r w:rsidRPr="00F56687">
        <w:rPr>
          <w:rFonts w:ascii="Tahoma" w:hAnsi="Tahoma" w:eastAsiaTheme="minorEastAsia" w:hint="cs"/>
          <w:rtl/>
        </w:rPr>
        <w:t xml:space="preserve"> לא אכפה כלל את חוקי העזר שחוקקה בעניין אספקת מים, מבנים מסוכנים, מניעת רעש, פתיחת בתי עסק וסגירתם וצעצועים מסוכנים</w:t>
      </w:r>
      <w:r w:rsidR="00C042AC">
        <w:rPr>
          <w:rFonts w:ascii="Tahoma" w:hAnsi="Tahoma" w:eastAsiaTheme="minorEastAsia" w:hint="cs"/>
          <w:rtl/>
        </w:rPr>
        <w:t>,</w:t>
      </w:r>
      <w:r w:rsidR="0060615A">
        <w:rPr>
          <w:rFonts w:ascii="Tahoma" w:hAnsi="Tahoma" w:eastAsiaTheme="minorEastAsia" w:hint="cs"/>
          <w:rtl/>
        </w:rPr>
        <w:t xml:space="preserve"> וגם לא בדקה אם יש מקום לעדכנם או לבטלם</w:t>
      </w:r>
      <w:r w:rsidRPr="00F56687">
        <w:rPr>
          <w:rFonts w:ascii="Tahoma" w:hAnsi="Tahoma" w:eastAsiaTheme="minorEastAsia" w:hint="cs"/>
          <w:rtl/>
        </w:rPr>
        <w:t>.</w:t>
      </w:r>
    </w:p>
    <w:p w:rsidR="00A459D7" w:rsidRPr="002C7BB3" w:rsidP="007D2D7C">
      <w:pPr>
        <w:pStyle w:val="a"/>
        <w:spacing w:line="269" w:lineRule="auto"/>
      </w:pPr>
    </w:p>
    <w:p w:rsidR="00A459D7" w:rsidP="007D2D7C">
      <w:pPr>
        <w:pStyle w:val="ListParagraph"/>
        <w:spacing w:line="269" w:lineRule="auto"/>
        <w:ind w:left="340"/>
        <w:rPr>
          <w:rFonts w:ascii="Tahoma" w:hAnsi="Tahoma" w:eastAsiaTheme="minorEastAsia"/>
          <w:b/>
          <w:bCs/>
          <w:sz w:val="24"/>
          <w:rtl/>
        </w:rPr>
      </w:pPr>
      <w:r w:rsidRPr="00A459D7">
        <w:rPr>
          <w:rFonts w:ascii="Tahoma" w:hAnsi="Tahoma" w:eastAsiaTheme="minorEastAsia" w:hint="eastAsia"/>
          <w:b/>
          <w:bCs/>
          <w:sz w:val="24"/>
          <w:rtl/>
        </w:rPr>
        <w:t>על</w:t>
      </w:r>
      <w:r w:rsidRPr="00A459D7">
        <w:rPr>
          <w:rFonts w:ascii="Tahoma" w:hAnsi="Tahoma" w:eastAsiaTheme="minorEastAsia"/>
          <w:b/>
          <w:bCs/>
          <w:sz w:val="24"/>
          <w:rtl/>
        </w:rPr>
        <w:t xml:space="preserve"> </w:t>
      </w:r>
      <w:r w:rsidRPr="00A459D7">
        <w:rPr>
          <w:rFonts w:ascii="Tahoma" w:hAnsi="Tahoma" w:eastAsiaTheme="minorEastAsia" w:hint="eastAsia"/>
          <w:b/>
          <w:bCs/>
          <w:sz w:val="24"/>
          <w:rtl/>
        </w:rPr>
        <w:t>המועצות</w:t>
      </w:r>
      <w:r w:rsidRPr="00A459D7">
        <w:rPr>
          <w:rFonts w:ascii="Tahoma" w:hAnsi="Tahoma" w:eastAsiaTheme="minorEastAsia"/>
          <w:b/>
          <w:bCs/>
          <w:sz w:val="24"/>
          <w:rtl/>
        </w:rPr>
        <w:t xml:space="preserve"> </w:t>
      </w:r>
      <w:r w:rsidRPr="00A459D7">
        <w:rPr>
          <w:rFonts w:ascii="Tahoma" w:hAnsi="Tahoma" w:eastAsiaTheme="minorEastAsia" w:hint="eastAsia"/>
          <w:b/>
          <w:bCs/>
          <w:sz w:val="24"/>
          <w:rtl/>
        </w:rPr>
        <w:t>המקומיות</w:t>
      </w:r>
      <w:r w:rsidRPr="00A459D7">
        <w:rPr>
          <w:rFonts w:ascii="Tahoma" w:hAnsi="Tahoma" w:eastAsiaTheme="minorEastAsia"/>
          <w:b/>
          <w:bCs/>
          <w:sz w:val="24"/>
          <w:rtl/>
        </w:rPr>
        <w:t xml:space="preserve"> </w:t>
      </w:r>
      <w:r w:rsidRPr="00A459D7">
        <w:rPr>
          <w:rFonts w:ascii="Tahoma" w:hAnsi="Tahoma" w:eastAsiaTheme="minorEastAsia" w:hint="eastAsia"/>
          <w:b/>
          <w:bCs/>
          <w:sz w:val="24"/>
          <w:rtl/>
        </w:rPr>
        <w:t>אורנית</w:t>
      </w:r>
      <w:r w:rsidRPr="00A459D7">
        <w:rPr>
          <w:rFonts w:ascii="Tahoma" w:hAnsi="Tahoma" w:eastAsiaTheme="minorEastAsia"/>
          <w:b/>
          <w:bCs/>
          <w:sz w:val="24"/>
          <w:rtl/>
        </w:rPr>
        <w:t xml:space="preserve">, אלקנה וקדומים </w:t>
      </w:r>
      <w:r w:rsidR="004610AB">
        <w:rPr>
          <w:rFonts w:ascii="Tahoma" w:hAnsi="Tahoma" w:eastAsiaTheme="minorEastAsia" w:hint="cs"/>
          <w:b/>
          <w:bCs/>
          <w:sz w:val="24"/>
          <w:rtl/>
        </w:rPr>
        <w:t>לבחון את נחיצות חוקי העז</w:t>
      </w:r>
      <w:r w:rsidR="00265324">
        <w:rPr>
          <w:rFonts w:ascii="Tahoma" w:hAnsi="Tahoma" w:eastAsiaTheme="minorEastAsia" w:hint="cs"/>
          <w:b/>
          <w:bCs/>
          <w:sz w:val="24"/>
          <w:rtl/>
        </w:rPr>
        <w:t>ר</w:t>
      </w:r>
      <w:r w:rsidR="004610AB">
        <w:rPr>
          <w:rFonts w:ascii="Tahoma" w:hAnsi="Tahoma" w:eastAsiaTheme="minorEastAsia" w:hint="cs"/>
          <w:b/>
          <w:bCs/>
          <w:sz w:val="24"/>
          <w:rtl/>
        </w:rPr>
        <w:t xml:space="preserve"> שחוקקו ו</w:t>
      </w:r>
      <w:r w:rsidR="0040436C">
        <w:rPr>
          <w:rFonts w:ascii="Tahoma" w:hAnsi="Tahoma" w:eastAsiaTheme="minorEastAsia" w:hint="cs"/>
          <w:b/>
          <w:bCs/>
          <w:sz w:val="24"/>
          <w:rtl/>
        </w:rPr>
        <w:t xml:space="preserve">את </w:t>
      </w:r>
      <w:r w:rsidR="004610AB">
        <w:rPr>
          <w:rFonts w:ascii="Tahoma" w:hAnsi="Tahoma" w:eastAsiaTheme="minorEastAsia" w:hint="cs"/>
          <w:b/>
          <w:bCs/>
          <w:sz w:val="24"/>
          <w:rtl/>
        </w:rPr>
        <w:t>מידת הרלוונטי</w:t>
      </w:r>
      <w:r w:rsidR="005C0694">
        <w:rPr>
          <w:rFonts w:ascii="Tahoma" w:hAnsi="Tahoma" w:eastAsiaTheme="minorEastAsia" w:hint="cs"/>
          <w:b/>
          <w:bCs/>
          <w:sz w:val="24"/>
          <w:rtl/>
        </w:rPr>
        <w:t>ו</w:t>
      </w:r>
      <w:r w:rsidR="004610AB">
        <w:rPr>
          <w:rFonts w:ascii="Tahoma" w:hAnsi="Tahoma" w:eastAsiaTheme="minorEastAsia" w:hint="cs"/>
          <w:b/>
          <w:bCs/>
          <w:sz w:val="24"/>
          <w:rtl/>
        </w:rPr>
        <w:t>ת שלהם</w:t>
      </w:r>
      <w:r w:rsidR="00622E75">
        <w:rPr>
          <w:rFonts w:ascii="Tahoma" w:hAnsi="Tahoma" w:eastAsiaTheme="minorEastAsia" w:hint="cs"/>
          <w:b/>
          <w:bCs/>
          <w:sz w:val="24"/>
          <w:rtl/>
        </w:rPr>
        <w:t>,</w:t>
      </w:r>
      <w:r w:rsidR="004610AB">
        <w:rPr>
          <w:rFonts w:ascii="Tahoma" w:hAnsi="Tahoma" w:eastAsiaTheme="minorEastAsia" w:hint="cs"/>
          <w:b/>
          <w:bCs/>
          <w:sz w:val="24"/>
          <w:rtl/>
        </w:rPr>
        <w:t xml:space="preserve"> ובהתאם לכך לפעול לביטולם או </w:t>
      </w:r>
      <w:r w:rsidR="00C924EF">
        <w:rPr>
          <w:rFonts w:ascii="Tahoma" w:hAnsi="Tahoma" w:eastAsiaTheme="minorEastAsia" w:hint="cs"/>
          <w:b/>
          <w:bCs/>
          <w:sz w:val="24"/>
          <w:rtl/>
        </w:rPr>
        <w:t>לקדם תוכנית עבודה לאכיפת</w:t>
      </w:r>
      <w:r w:rsidR="004610AB">
        <w:rPr>
          <w:rFonts w:ascii="Tahoma" w:hAnsi="Tahoma" w:eastAsiaTheme="minorEastAsia" w:hint="cs"/>
          <w:b/>
          <w:bCs/>
          <w:sz w:val="24"/>
          <w:rtl/>
        </w:rPr>
        <w:t>ם</w:t>
      </w:r>
      <w:r w:rsidR="0060615A">
        <w:rPr>
          <w:rFonts w:ascii="Tahoma" w:hAnsi="Tahoma" w:eastAsiaTheme="minorEastAsia" w:hint="cs"/>
          <w:b/>
          <w:bCs/>
          <w:sz w:val="24"/>
          <w:rtl/>
        </w:rPr>
        <w:t>.</w:t>
      </w:r>
    </w:p>
    <w:p w:rsidR="00F56687" w:rsidRPr="00F56687" w:rsidP="007D2D7C">
      <w:pPr>
        <w:pStyle w:val="a"/>
        <w:spacing w:line="269" w:lineRule="auto"/>
        <w:rPr>
          <w:rtl/>
        </w:rPr>
      </w:pPr>
    </w:p>
    <w:p w:rsidR="00F56687" w:rsidRPr="00F56687" w:rsidP="007D2D7C">
      <w:pPr>
        <w:widowControl w:val="0"/>
        <w:autoSpaceDE w:val="0"/>
        <w:autoSpaceDN w:val="0"/>
        <w:adjustRightInd w:val="0"/>
        <w:spacing w:line="269" w:lineRule="auto"/>
        <w:ind w:left="312"/>
        <w:rPr>
          <w:rFonts w:ascii="Tahoma" w:hAnsi="Tahoma" w:eastAsiaTheme="minorEastAsia"/>
          <w:sz w:val="24"/>
          <w:rtl/>
        </w:rPr>
        <w:sectPr w:rsidSect="00E46BFB">
          <w:pgSz w:w="11906" w:h="16838"/>
          <w:pgMar w:top="1701" w:right="1985" w:bottom="1588" w:left="1701" w:header="709" w:footer="709" w:gutter="0"/>
          <w:cols w:space="708"/>
          <w:bidi/>
          <w:rtlGutter/>
          <w:docGrid w:linePitch="360"/>
        </w:sectPr>
      </w:pPr>
      <w:r w:rsidRPr="00F56687">
        <w:rPr>
          <w:rFonts w:ascii="Tahoma" w:hAnsi="Tahoma" w:eastAsiaTheme="minorEastAsia" w:hint="cs"/>
          <w:sz w:val="24"/>
          <w:rtl/>
        </w:rPr>
        <w:t xml:space="preserve">להלן פרטים על מספר דוחות והתראות שנתן פקח המועצה המקומית </w:t>
      </w:r>
      <w:r w:rsidRPr="00C664BA">
        <w:rPr>
          <w:rFonts w:ascii="Tahoma" w:hAnsi="Tahoma" w:eastAsiaTheme="minorEastAsia" w:hint="cs"/>
          <w:b/>
          <w:bCs/>
          <w:sz w:val="24"/>
          <w:rtl/>
        </w:rPr>
        <w:t>אורנית</w:t>
      </w:r>
      <w:r w:rsidRPr="00F56687">
        <w:rPr>
          <w:rFonts w:ascii="Tahoma" w:hAnsi="Tahoma" w:eastAsiaTheme="minorEastAsia" w:hint="cs"/>
          <w:sz w:val="24"/>
          <w:rtl/>
        </w:rPr>
        <w:t xml:space="preserve"> לתושביה</w:t>
      </w:r>
      <w:r w:rsidR="00BD559D">
        <w:rPr>
          <w:rFonts w:ascii="Tahoma" w:hAnsi="Tahoma" w:eastAsiaTheme="minorEastAsia" w:hint="cs"/>
          <w:sz w:val="24"/>
          <w:rtl/>
        </w:rPr>
        <w:t>,</w:t>
      </w:r>
      <w:r w:rsidRPr="00F56687">
        <w:rPr>
          <w:rFonts w:ascii="Tahoma" w:hAnsi="Tahoma" w:eastAsiaTheme="minorEastAsia" w:hint="cs"/>
          <w:sz w:val="24"/>
          <w:rtl/>
        </w:rPr>
        <w:t xml:space="preserve"> </w:t>
      </w:r>
      <w:r w:rsidR="00DC46FB">
        <w:rPr>
          <w:rFonts w:ascii="Tahoma" w:hAnsi="Tahoma" w:eastAsiaTheme="minorEastAsia" w:hint="cs"/>
          <w:sz w:val="24"/>
          <w:rtl/>
        </w:rPr>
        <w:t>משנת</w:t>
      </w:r>
      <w:r w:rsidR="00B122AD">
        <w:rPr>
          <w:rFonts w:ascii="Tahoma" w:hAnsi="Tahoma" w:eastAsiaTheme="minorEastAsia" w:hint="cs"/>
          <w:sz w:val="24"/>
          <w:rtl/>
        </w:rPr>
        <w:t xml:space="preserve"> </w:t>
      </w:r>
      <w:r w:rsidRPr="00F56687">
        <w:rPr>
          <w:rFonts w:ascii="Tahoma" w:hAnsi="Tahoma" w:eastAsiaTheme="minorEastAsia" w:hint="cs"/>
          <w:sz w:val="24"/>
          <w:rtl/>
        </w:rPr>
        <w:t xml:space="preserve">2016 </w:t>
      </w:r>
      <w:r w:rsidR="00DC46FB">
        <w:rPr>
          <w:rFonts w:ascii="Tahoma" w:hAnsi="Tahoma" w:eastAsiaTheme="minorEastAsia" w:hint="cs"/>
          <w:sz w:val="24"/>
          <w:rtl/>
        </w:rPr>
        <w:t xml:space="preserve">עד </w:t>
      </w:r>
      <w:r w:rsidRPr="00F56687">
        <w:rPr>
          <w:rFonts w:ascii="Tahoma" w:hAnsi="Tahoma" w:eastAsiaTheme="minorEastAsia" w:hint="cs"/>
          <w:sz w:val="24"/>
          <w:rtl/>
        </w:rPr>
        <w:t>מחצית שנ</w:t>
      </w:r>
      <w:r w:rsidR="009656A1">
        <w:rPr>
          <w:rFonts w:ascii="Tahoma" w:hAnsi="Tahoma" w:eastAsiaTheme="minorEastAsia" w:hint="cs"/>
          <w:sz w:val="24"/>
          <w:rtl/>
        </w:rPr>
        <w:t>ת</w:t>
      </w:r>
      <w:r w:rsidR="00B122AD">
        <w:rPr>
          <w:rFonts w:ascii="Tahoma" w:hAnsi="Tahoma" w:eastAsiaTheme="minorEastAsia" w:hint="cs"/>
          <w:sz w:val="24"/>
          <w:rtl/>
        </w:rPr>
        <w:t xml:space="preserve"> </w:t>
      </w:r>
      <w:r w:rsidR="009656A1">
        <w:rPr>
          <w:rFonts w:ascii="Tahoma" w:hAnsi="Tahoma" w:eastAsiaTheme="minorEastAsia" w:hint="cs"/>
          <w:sz w:val="24"/>
          <w:rtl/>
        </w:rPr>
        <w:t>2019</w:t>
      </w:r>
      <w:r w:rsidRPr="00F56687">
        <w:rPr>
          <w:rFonts w:ascii="Tahoma" w:hAnsi="Tahoma" w:eastAsiaTheme="minorEastAsia" w:hint="cs"/>
          <w:sz w:val="24"/>
          <w:rtl/>
        </w:rPr>
        <w:t>.</w:t>
      </w:r>
    </w:p>
    <w:p w:rsidR="00F56687" w:rsidRPr="0018348E" w:rsidP="00557279">
      <w:pPr>
        <w:spacing w:after="120" w:line="269" w:lineRule="auto"/>
        <w:jc w:val="center"/>
        <w:rPr>
          <w:b/>
          <w:bCs/>
          <w:rtl/>
        </w:rPr>
      </w:pPr>
      <w:r w:rsidRPr="0018348E">
        <w:rPr>
          <w:rFonts w:hint="cs"/>
          <w:b/>
          <w:bCs/>
          <w:rtl/>
        </w:rPr>
        <w:t>לוח</w:t>
      </w:r>
      <w:r w:rsidRPr="0018348E" w:rsidR="00D77124">
        <w:rPr>
          <w:rFonts w:hint="cs"/>
          <w:b/>
          <w:bCs/>
          <w:rtl/>
        </w:rPr>
        <w:t xml:space="preserve"> </w:t>
      </w:r>
      <w:r w:rsidRPr="00B70ECB" w:rsidR="00D84978">
        <w:rPr>
          <w:b/>
          <w:bCs/>
          <w:rtl/>
        </w:rPr>
        <w:t>1</w:t>
      </w:r>
      <w:r w:rsidR="00D84978">
        <w:rPr>
          <w:rFonts w:hint="cs"/>
          <w:b/>
          <w:bCs/>
          <w:rtl/>
        </w:rPr>
        <w:t>4</w:t>
      </w:r>
      <w:r w:rsidRPr="0018348E" w:rsidR="00D77124">
        <w:rPr>
          <w:rFonts w:hint="cs"/>
          <w:b/>
          <w:bCs/>
          <w:rtl/>
        </w:rPr>
        <w:t>:</w:t>
      </w:r>
      <w:r w:rsidRPr="0018348E">
        <w:rPr>
          <w:rFonts w:hint="cs"/>
          <w:b/>
          <w:bCs/>
          <w:rtl/>
        </w:rPr>
        <w:t xml:space="preserve"> דוחות </w:t>
      </w:r>
      <w:r w:rsidRPr="0018348E" w:rsidR="003F04EA">
        <w:rPr>
          <w:rFonts w:hint="cs"/>
          <w:b/>
          <w:bCs/>
          <w:rtl/>
        </w:rPr>
        <w:t>והתראות</w:t>
      </w:r>
      <w:r w:rsidRPr="0018348E">
        <w:rPr>
          <w:rFonts w:hint="cs"/>
          <w:b/>
          <w:bCs/>
          <w:rtl/>
        </w:rPr>
        <w:t xml:space="preserve"> שניתנו לתושבי המועצה המקומית אורנית</w:t>
      </w:r>
      <w:r w:rsidR="00D762BB">
        <w:rPr>
          <w:rFonts w:hint="cs"/>
          <w:b/>
          <w:bCs/>
          <w:rtl/>
        </w:rPr>
        <w:t>,</w:t>
      </w:r>
      <w:r w:rsidRPr="0018348E">
        <w:rPr>
          <w:rFonts w:hint="cs"/>
          <w:b/>
          <w:bCs/>
          <w:rtl/>
        </w:rPr>
        <w:t xml:space="preserve"> 2016 עד </w:t>
      </w:r>
      <w:r w:rsidR="00D762BB">
        <w:rPr>
          <w:rFonts w:hint="cs"/>
          <w:b/>
          <w:bCs/>
          <w:rtl/>
        </w:rPr>
        <w:t>אמצע</w:t>
      </w:r>
      <w:r w:rsidRPr="0018348E" w:rsidR="00D762BB">
        <w:rPr>
          <w:rFonts w:hint="cs"/>
          <w:b/>
          <w:bCs/>
          <w:rtl/>
        </w:rPr>
        <w:t xml:space="preserve"> </w:t>
      </w:r>
      <w:r w:rsidRPr="0018348E">
        <w:rPr>
          <w:rFonts w:hint="cs"/>
          <w:b/>
          <w:bCs/>
          <w:rtl/>
        </w:rPr>
        <w:t>שנת 2019</w:t>
      </w:r>
    </w:p>
    <w:tbl>
      <w:tblPr>
        <w:tblStyle w:val="TableGrid"/>
        <w:bidiVisual/>
        <w:tblW w:w="14020" w:type="dxa"/>
        <w:tblInd w:w="1144" w:type="dxa"/>
        <w:tblLook w:val="04A0"/>
      </w:tblPr>
      <w:tblGrid>
        <w:gridCol w:w="1258"/>
        <w:gridCol w:w="825"/>
        <w:gridCol w:w="722"/>
        <w:gridCol w:w="922"/>
        <w:gridCol w:w="727"/>
        <w:gridCol w:w="922"/>
        <w:gridCol w:w="755"/>
        <w:gridCol w:w="922"/>
        <w:gridCol w:w="758"/>
        <w:gridCol w:w="922"/>
        <w:gridCol w:w="687"/>
        <w:gridCol w:w="846"/>
        <w:gridCol w:w="922"/>
        <w:gridCol w:w="1196"/>
        <w:gridCol w:w="1636"/>
      </w:tblGrid>
      <w:tr w:rsidTr="003E5A76">
        <w:tblPrEx>
          <w:tblW w:w="14020" w:type="dxa"/>
          <w:tblInd w:w="1144" w:type="dxa"/>
          <w:tblLook w:val="04A0"/>
        </w:tblPrEx>
        <w:tc>
          <w:tcPr>
            <w:tcW w:w="1258" w:type="dxa"/>
            <w:vMerge w:val="restart"/>
            <w:shd w:val="clear" w:color="auto" w:fill="D9D9D9" w:themeFill="background1" w:themeFillShade="D9"/>
          </w:tcPr>
          <w:p w:rsidR="003E5A76" w:rsidRPr="0016176B" w:rsidP="007D2D7C">
            <w:pPr>
              <w:spacing w:line="269" w:lineRule="auto"/>
              <w:jc w:val="right"/>
              <w:rPr>
                <w:b/>
                <w:bCs/>
                <w:szCs w:val="20"/>
                <w:rtl/>
              </w:rPr>
            </w:pPr>
            <w:r w:rsidRPr="0016176B">
              <w:rPr>
                <w:rFonts w:hint="cs"/>
                <w:b/>
                <w:bCs/>
                <w:szCs w:val="20"/>
                <w:rtl/>
              </w:rPr>
              <w:t>נושא חוק העזר</w:t>
            </w:r>
          </w:p>
          <w:p w:rsidR="003E5A76" w:rsidRPr="0016176B" w:rsidP="007D2D7C">
            <w:pPr>
              <w:spacing w:line="269" w:lineRule="auto"/>
              <w:jc w:val="center"/>
              <w:rPr>
                <w:b/>
                <w:bCs/>
                <w:szCs w:val="20"/>
                <w:rtl/>
              </w:rPr>
            </w:pPr>
          </w:p>
          <w:p w:rsidR="003E5A76" w:rsidRPr="0016176B" w:rsidP="007D2D7C">
            <w:pPr>
              <w:spacing w:line="269" w:lineRule="auto"/>
              <w:jc w:val="left"/>
              <w:rPr>
                <w:b/>
                <w:bCs/>
                <w:szCs w:val="20"/>
                <w:rtl/>
              </w:rPr>
            </w:pPr>
            <w:r w:rsidRPr="0016176B">
              <w:rPr>
                <w:rFonts w:hint="cs"/>
                <w:b/>
                <w:bCs/>
                <w:szCs w:val="20"/>
                <w:rtl/>
              </w:rPr>
              <w:t>השנה</w:t>
            </w:r>
          </w:p>
        </w:tc>
        <w:tc>
          <w:tcPr>
            <w:tcW w:w="1547" w:type="dxa"/>
            <w:gridSpan w:val="2"/>
            <w:shd w:val="clear" w:color="auto" w:fill="D9D9D9" w:themeFill="background1" w:themeFillShade="D9"/>
          </w:tcPr>
          <w:p w:rsidR="003E5A76" w:rsidRPr="0016176B" w:rsidP="007D2D7C">
            <w:pPr>
              <w:spacing w:line="269" w:lineRule="auto"/>
              <w:jc w:val="center"/>
              <w:rPr>
                <w:b/>
                <w:bCs/>
                <w:szCs w:val="20"/>
                <w:rtl/>
              </w:rPr>
            </w:pPr>
            <w:r w:rsidRPr="0016176B">
              <w:rPr>
                <w:rFonts w:hint="cs"/>
                <w:b/>
                <w:bCs/>
                <w:noProof/>
                <w:szCs w:val="20"/>
                <w:rtl/>
              </w:rPr>
              <mc:AlternateContent>
                <mc:Choice Requires="wps">
                  <w:drawing>
                    <wp:anchor distT="0" distB="0" distL="114300" distR="114300" simplePos="0" relativeHeight="251658240" behindDoc="0" locked="0" layoutInCell="1" allowOverlap="1">
                      <wp:simplePos x="0" y="0"/>
                      <wp:positionH relativeFrom="column">
                        <wp:posOffset>1024645</wp:posOffset>
                      </wp:positionH>
                      <wp:positionV relativeFrom="paragraph">
                        <wp:posOffset>2784</wp:posOffset>
                      </wp:positionV>
                      <wp:extent cx="693859" cy="474785"/>
                      <wp:effectExtent l="0" t="0" r="30480" b="20955"/>
                      <wp:wrapNone/>
                      <wp:docPr id="3" name="מחבר ישר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93859" cy="474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3" o:spid="_x0000_s1026" style="flip:x;mso-height-percent:0;mso-height-relative:margin;mso-width-percent:0;mso-width-relative:margin;mso-wrap-distance-bottom:0;mso-wrap-distance-left:9pt;mso-wrap-distance-right:9pt;mso-wrap-distance-top:0;mso-wrap-style:square;position:absolute;visibility:visible;z-index:251659264" from="80.7pt,0.2pt" to="135.35pt,37.6pt" strokecolor="black"/>
                  </w:pict>
                </mc:Fallback>
              </mc:AlternateContent>
            </w:r>
            <w:r w:rsidRPr="0016176B">
              <w:rPr>
                <w:rFonts w:hint="cs"/>
                <w:b/>
                <w:bCs/>
                <w:szCs w:val="20"/>
                <w:rtl/>
              </w:rPr>
              <w:t>חפצים מיושנים</w:t>
            </w:r>
          </w:p>
        </w:tc>
        <w:tc>
          <w:tcPr>
            <w:tcW w:w="1649" w:type="dxa"/>
            <w:gridSpan w:val="2"/>
            <w:shd w:val="clear" w:color="auto" w:fill="D9D9D9" w:themeFill="background1" w:themeFillShade="D9"/>
          </w:tcPr>
          <w:p w:rsidR="003E5A76" w:rsidRPr="0016176B" w:rsidP="007D2D7C">
            <w:pPr>
              <w:spacing w:line="269" w:lineRule="auto"/>
              <w:jc w:val="center"/>
              <w:rPr>
                <w:b/>
                <w:bCs/>
                <w:szCs w:val="20"/>
                <w:rtl/>
              </w:rPr>
            </w:pPr>
            <w:r w:rsidRPr="0016176B">
              <w:rPr>
                <w:rFonts w:hint="cs"/>
                <w:b/>
                <w:bCs/>
                <w:szCs w:val="20"/>
                <w:rtl/>
              </w:rPr>
              <w:t>שילוט</w:t>
            </w:r>
          </w:p>
        </w:tc>
        <w:tc>
          <w:tcPr>
            <w:tcW w:w="1677" w:type="dxa"/>
            <w:gridSpan w:val="2"/>
            <w:shd w:val="clear" w:color="auto" w:fill="D9D9D9" w:themeFill="background1" w:themeFillShade="D9"/>
          </w:tcPr>
          <w:p w:rsidR="003E5A76" w:rsidRPr="0016176B" w:rsidP="007D2D7C">
            <w:pPr>
              <w:spacing w:line="269" w:lineRule="auto"/>
              <w:jc w:val="center"/>
              <w:rPr>
                <w:b/>
                <w:bCs/>
                <w:szCs w:val="20"/>
                <w:rtl/>
              </w:rPr>
            </w:pPr>
            <w:r w:rsidRPr="0016176B">
              <w:rPr>
                <w:rFonts w:hint="cs"/>
                <w:b/>
                <w:bCs/>
                <w:szCs w:val="20"/>
                <w:rtl/>
              </w:rPr>
              <w:t>סדר וניקיון</w:t>
            </w:r>
          </w:p>
        </w:tc>
        <w:tc>
          <w:tcPr>
            <w:tcW w:w="1680" w:type="dxa"/>
            <w:gridSpan w:val="2"/>
            <w:shd w:val="clear" w:color="auto" w:fill="D9D9D9" w:themeFill="background1" w:themeFillShade="D9"/>
          </w:tcPr>
          <w:p w:rsidR="003E5A76" w:rsidRPr="0016176B" w:rsidP="007D2D7C">
            <w:pPr>
              <w:spacing w:line="269" w:lineRule="auto"/>
              <w:jc w:val="center"/>
              <w:rPr>
                <w:b/>
                <w:bCs/>
                <w:szCs w:val="20"/>
                <w:rtl/>
              </w:rPr>
            </w:pPr>
            <w:r w:rsidRPr="0016176B">
              <w:rPr>
                <w:rFonts w:hint="cs"/>
                <w:b/>
                <w:bCs/>
                <w:szCs w:val="20"/>
                <w:rtl/>
              </w:rPr>
              <w:t>כלבים</w:t>
            </w:r>
          </w:p>
        </w:tc>
        <w:tc>
          <w:tcPr>
            <w:tcW w:w="1609" w:type="dxa"/>
            <w:gridSpan w:val="2"/>
            <w:shd w:val="clear" w:color="auto" w:fill="D9D9D9" w:themeFill="background1" w:themeFillShade="D9"/>
          </w:tcPr>
          <w:p w:rsidR="003E5A76" w:rsidRPr="0016176B" w:rsidP="007D2D7C">
            <w:pPr>
              <w:spacing w:line="269" w:lineRule="auto"/>
              <w:jc w:val="center"/>
              <w:rPr>
                <w:b/>
                <w:bCs/>
                <w:szCs w:val="20"/>
                <w:rtl/>
              </w:rPr>
            </w:pPr>
            <w:r w:rsidRPr="0016176B">
              <w:rPr>
                <w:rFonts w:hint="cs"/>
                <w:b/>
                <w:bCs/>
                <w:szCs w:val="20"/>
                <w:rtl/>
              </w:rPr>
              <w:t>חניה</w:t>
            </w:r>
          </w:p>
        </w:tc>
        <w:tc>
          <w:tcPr>
            <w:tcW w:w="846" w:type="dxa"/>
            <w:vMerge w:val="restart"/>
            <w:shd w:val="clear" w:color="auto" w:fill="D9D9D9" w:themeFill="background1" w:themeFillShade="D9"/>
          </w:tcPr>
          <w:p w:rsidR="003E5A76" w:rsidRPr="0016176B" w:rsidP="007D2D7C">
            <w:pPr>
              <w:spacing w:line="269" w:lineRule="auto"/>
              <w:jc w:val="center"/>
              <w:rPr>
                <w:b/>
                <w:bCs/>
                <w:szCs w:val="20"/>
                <w:rtl/>
              </w:rPr>
            </w:pPr>
            <w:r w:rsidRPr="0016176B">
              <w:rPr>
                <w:rFonts w:hint="cs"/>
                <w:b/>
                <w:bCs/>
                <w:szCs w:val="20"/>
                <w:rtl/>
              </w:rPr>
              <w:t>סה"כ התראות</w:t>
            </w:r>
          </w:p>
        </w:tc>
        <w:tc>
          <w:tcPr>
            <w:tcW w:w="922" w:type="dxa"/>
            <w:vMerge w:val="restart"/>
            <w:shd w:val="clear" w:color="auto" w:fill="D9D9D9" w:themeFill="background1" w:themeFillShade="D9"/>
          </w:tcPr>
          <w:p w:rsidR="003E5A76" w:rsidRPr="0016176B" w:rsidP="007D2D7C">
            <w:pPr>
              <w:spacing w:line="269" w:lineRule="auto"/>
              <w:jc w:val="center"/>
              <w:rPr>
                <w:b/>
                <w:bCs/>
                <w:szCs w:val="20"/>
                <w:rtl/>
              </w:rPr>
            </w:pPr>
            <w:r w:rsidRPr="0016176B">
              <w:rPr>
                <w:rFonts w:hint="cs"/>
                <w:b/>
                <w:bCs/>
                <w:szCs w:val="20"/>
                <w:rtl/>
              </w:rPr>
              <w:t>סה"כ דוחות</w:t>
            </w:r>
          </w:p>
        </w:tc>
        <w:tc>
          <w:tcPr>
            <w:tcW w:w="1196" w:type="dxa"/>
            <w:vMerge w:val="restart"/>
            <w:shd w:val="clear" w:color="auto" w:fill="D9D9D9" w:themeFill="background1" w:themeFillShade="D9"/>
          </w:tcPr>
          <w:p w:rsidR="003E5A76" w:rsidRPr="0016176B" w:rsidP="007D2D7C">
            <w:pPr>
              <w:spacing w:line="269" w:lineRule="auto"/>
              <w:jc w:val="center"/>
              <w:rPr>
                <w:b/>
                <w:bCs/>
                <w:szCs w:val="20"/>
                <w:rtl/>
              </w:rPr>
            </w:pPr>
            <w:r w:rsidRPr="0016176B">
              <w:rPr>
                <w:rFonts w:hint="cs"/>
                <w:b/>
                <w:bCs/>
                <w:szCs w:val="20"/>
                <w:rtl/>
              </w:rPr>
              <w:t>סה"כ דוחות והתראות</w:t>
            </w:r>
          </w:p>
        </w:tc>
        <w:tc>
          <w:tcPr>
            <w:tcW w:w="1636" w:type="dxa"/>
            <w:vMerge w:val="restart"/>
            <w:shd w:val="clear" w:color="auto" w:fill="D9D9D9" w:themeFill="background1" w:themeFillShade="D9"/>
          </w:tcPr>
          <w:p w:rsidR="003E5A76" w:rsidRPr="0016176B" w:rsidP="007D2D7C">
            <w:pPr>
              <w:spacing w:line="269" w:lineRule="auto"/>
              <w:jc w:val="center"/>
              <w:rPr>
                <w:b/>
                <w:bCs/>
                <w:szCs w:val="20"/>
                <w:rtl/>
              </w:rPr>
            </w:pPr>
            <w:r w:rsidRPr="0016176B">
              <w:rPr>
                <w:rFonts w:hint="cs"/>
                <w:b/>
                <w:bCs/>
                <w:szCs w:val="20"/>
                <w:rtl/>
              </w:rPr>
              <w:t>היחס בין כלל ה</w:t>
            </w:r>
            <w:r w:rsidRPr="0016176B" w:rsidR="00622E75">
              <w:rPr>
                <w:rFonts w:hint="cs"/>
                <w:b/>
                <w:bCs/>
                <w:szCs w:val="20"/>
                <w:rtl/>
              </w:rPr>
              <w:t>ה</w:t>
            </w:r>
            <w:r w:rsidRPr="0016176B">
              <w:rPr>
                <w:rFonts w:hint="cs"/>
                <w:b/>
                <w:bCs/>
                <w:szCs w:val="20"/>
                <w:rtl/>
              </w:rPr>
              <w:t>תראות לכלל הדוחות שניתנו</w:t>
            </w:r>
          </w:p>
        </w:tc>
      </w:tr>
      <w:tr w:rsidTr="0016176B">
        <w:tblPrEx>
          <w:tblW w:w="14020" w:type="dxa"/>
          <w:tblInd w:w="1144" w:type="dxa"/>
          <w:tblLook w:val="04A0"/>
        </w:tblPrEx>
        <w:tc>
          <w:tcPr>
            <w:tcW w:w="1258" w:type="dxa"/>
            <w:vMerge/>
            <w:tcBorders>
              <w:bottom w:val="single" w:sz="4" w:space="0" w:color="auto"/>
            </w:tcBorders>
            <w:shd w:val="clear" w:color="auto" w:fill="D9D9D9" w:themeFill="background1" w:themeFillShade="D9"/>
          </w:tcPr>
          <w:p w:rsidR="003E5A76" w:rsidRPr="0016176B" w:rsidP="007D2D7C">
            <w:pPr>
              <w:spacing w:line="269" w:lineRule="auto"/>
              <w:rPr>
                <w:b/>
                <w:bCs/>
                <w:szCs w:val="20"/>
                <w:rtl/>
              </w:rPr>
            </w:pPr>
          </w:p>
        </w:tc>
        <w:tc>
          <w:tcPr>
            <w:tcW w:w="825" w:type="dxa"/>
            <w:tcBorders>
              <w:bottom w:val="single" w:sz="4" w:space="0" w:color="auto"/>
            </w:tcBorders>
            <w:shd w:val="clear" w:color="auto" w:fill="D9D9D9" w:themeFill="background1" w:themeFillShade="D9"/>
          </w:tcPr>
          <w:p w:rsidR="003E5A76" w:rsidRPr="0016176B" w:rsidP="007D2D7C">
            <w:pPr>
              <w:spacing w:line="269" w:lineRule="auto"/>
              <w:rPr>
                <w:b/>
                <w:bCs/>
                <w:szCs w:val="20"/>
                <w:rtl/>
              </w:rPr>
            </w:pPr>
            <w:r w:rsidRPr="0016176B">
              <w:rPr>
                <w:rFonts w:hint="cs"/>
                <w:b/>
                <w:bCs/>
                <w:szCs w:val="20"/>
                <w:rtl/>
              </w:rPr>
              <w:t>התראות</w:t>
            </w:r>
          </w:p>
        </w:tc>
        <w:tc>
          <w:tcPr>
            <w:tcW w:w="722" w:type="dxa"/>
            <w:tcBorders>
              <w:bottom w:val="single" w:sz="4" w:space="0" w:color="auto"/>
            </w:tcBorders>
            <w:shd w:val="clear" w:color="auto" w:fill="D9D9D9" w:themeFill="background1" w:themeFillShade="D9"/>
          </w:tcPr>
          <w:p w:rsidR="003E5A76" w:rsidRPr="0016176B" w:rsidP="007D2D7C">
            <w:pPr>
              <w:spacing w:line="269" w:lineRule="auto"/>
              <w:rPr>
                <w:b/>
                <w:bCs/>
                <w:szCs w:val="20"/>
                <w:rtl/>
              </w:rPr>
            </w:pPr>
            <w:r w:rsidRPr="0016176B">
              <w:rPr>
                <w:rFonts w:hint="cs"/>
                <w:b/>
                <w:bCs/>
                <w:szCs w:val="20"/>
                <w:rtl/>
              </w:rPr>
              <w:t>דוחות</w:t>
            </w:r>
          </w:p>
        </w:tc>
        <w:tc>
          <w:tcPr>
            <w:tcW w:w="922" w:type="dxa"/>
            <w:tcBorders>
              <w:bottom w:val="single" w:sz="4" w:space="0" w:color="auto"/>
            </w:tcBorders>
            <w:shd w:val="clear" w:color="auto" w:fill="D9D9D9" w:themeFill="background1" w:themeFillShade="D9"/>
          </w:tcPr>
          <w:p w:rsidR="003E5A76" w:rsidRPr="0016176B" w:rsidP="007D2D7C">
            <w:pPr>
              <w:spacing w:line="269" w:lineRule="auto"/>
              <w:rPr>
                <w:b/>
                <w:bCs/>
                <w:szCs w:val="20"/>
                <w:rtl/>
              </w:rPr>
            </w:pPr>
            <w:r w:rsidRPr="0016176B">
              <w:rPr>
                <w:rFonts w:hint="cs"/>
                <w:b/>
                <w:bCs/>
                <w:szCs w:val="20"/>
                <w:rtl/>
              </w:rPr>
              <w:t>התראות</w:t>
            </w:r>
          </w:p>
        </w:tc>
        <w:tc>
          <w:tcPr>
            <w:tcW w:w="727" w:type="dxa"/>
            <w:tcBorders>
              <w:bottom w:val="single" w:sz="4" w:space="0" w:color="auto"/>
            </w:tcBorders>
            <w:shd w:val="clear" w:color="auto" w:fill="D9D9D9" w:themeFill="background1" w:themeFillShade="D9"/>
          </w:tcPr>
          <w:p w:rsidR="003E5A76" w:rsidRPr="0016176B" w:rsidP="007D2D7C">
            <w:pPr>
              <w:spacing w:line="269" w:lineRule="auto"/>
              <w:rPr>
                <w:b/>
                <w:bCs/>
                <w:szCs w:val="20"/>
                <w:rtl/>
              </w:rPr>
            </w:pPr>
            <w:r w:rsidRPr="0016176B">
              <w:rPr>
                <w:rFonts w:hint="cs"/>
                <w:b/>
                <w:bCs/>
                <w:szCs w:val="20"/>
                <w:rtl/>
              </w:rPr>
              <w:t>דוחות</w:t>
            </w:r>
          </w:p>
        </w:tc>
        <w:tc>
          <w:tcPr>
            <w:tcW w:w="922" w:type="dxa"/>
            <w:tcBorders>
              <w:bottom w:val="single" w:sz="4" w:space="0" w:color="auto"/>
            </w:tcBorders>
            <w:shd w:val="clear" w:color="auto" w:fill="D9D9D9" w:themeFill="background1" w:themeFillShade="D9"/>
          </w:tcPr>
          <w:p w:rsidR="003E5A76" w:rsidRPr="0016176B" w:rsidP="007D2D7C">
            <w:pPr>
              <w:spacing w:line="269" w:lineRule="auto"/>
              <w:rPr>
                <w:b/>
                <w:bCs/>
                <w:szCs w:val="20"/>
                <w:rtl/>
              </w:rPr>
            </w:pPr>
            <w:r w:rsidRPr="0016176B">
              <w:rPr>
                <w:rFonts w:hint="cs"/>
                <w:b/>
                <w:bCs/>
                <w:szCs w:val="20"/>
                <w:rtl/>
              </w:rPr>
              <w:t>התראות</w:t>
            </w:r>
          </w:p>
        </w:tc>
        <w:tc>
          <w:tcPr>
            <w:tcW w:w="755" w:type="dxa"/>
            <w:tcBorders>
              <w:bottom w:val="single" w:sz="4" w:space="0" w:color="auto"/>
            </w:tcBorders>
            <w:shd w:val="clear" w:color="auto" w:fill="D9D9D9" w:themeFill="background1" w:themeFillShade="D9"/>
          </w:tcPr>
          <w:p w:rsidR="003E5A76" w:rsidRPr="0016176B" w:rsidP="007D2D7C">
            <w:pPr>
              <w:spacing w:line="269" w:lineRule="auto"/>
              <w:rPr>
                <w:b/>
                <w:bCs/>
                <w:szCs w:val="20"/>
                <w:rtl/>
              </w:rPr>
            </w:pPr>
            <w:r w:rsidRPr="0016176B">
              <w:rPr>
                <w:rFonts w:hint="cs"/>
                <w:b/>
                <w:bCs/>
                <w:szCs w:val="20"/>
                <w:rtl/>
              </w:rPr>
              <w:t>דוחות</w:t>
            </w:r>
          </w:p>
        </w:tc>
        <w:tc>
          <w:tcPr>
            <w:tcW w:w="922" w:type="dxa"/>
            <w:tcBorders>
              <w:bottom w:val="single" w:sz="4" w:space="0" w:color="auto"/>
            </w:tcBorders>
            <w:shd w:val="clear" w:color="auto" w:fill="D9D9D9" w:themeFill="background1" w:themeFillShade="D9"/>
          </w:tcPr>
          <w:p w:rsidR="003E5A76" w:rsidRPr="0016176B" w:rsidP="007D2D7C">
            <w:pPr>
              <w:spacing w:line="269" w:lineRule="auto"/>
              <w:rPr>
                <w:b/>
                <w:bCs/>
                <w:szCs w:val="20"/>
                <w:rtl/>
              </w:rPr>
            </w:pPr>
            <w:r w:rsidRPr="0016176B">
              <w:rPr>
                <w:rFonts w:hint="cs"/>
                <w:b/>
                <w:bCs/>
                <w:szCs w:val="20"/>
                <w:rtl/>
              </w:rPr>
              <w:t>התראות</w:t>
            </w:r>
          </w:p>
        </w:tc>
        <w:tc>
          <w:tcPr>
            <w:tcW w:w="758" w:type="dxa"/>
            <w:tcBorders>
              <w:bottom w:val="single" w:sz="4" w:space="0" w:color="auto"/>
            </w:tcBorders>
            <w:shd w:val="clear" w:color="auto" w:fill="D9D9D9" w:themeFill="background1" w:themeFillShade="D9"/>
          </w:tcPr>
          <w:p w:rsidR="003E5A76" w:rsidRPr="0016176B" w:rsidP="007D2D7C">
            <w:pPr>
              <w:spacing w:line="269" w:lineRule="auto"/>
              <w:rPr>
                <w:b/>
                <w:bCs/>
                <w:szCs w:val="20"/>
                <w:rtl/>
              </w:rPr>
            </w:pPr>
            <w:r w:rsidRPr="0016176B">
              <w:rPr>
                <w:rFonts w:hint="cs"/>
                <w:b/>
                <w:bCs/>
                <w:szCs w:val="20"/>
                <w:rtl/>
              </w:rPr>
              <w:t>דוחות</w:t>
            </w:r>
          </w:p>
        </w:tc>
        <w:tc>
          <w:tcPr>
            <w:tcW w:w="922" w:type="dxa"/>
            <w:tcBorders>
              <w:bottom w:val="single" w:sz="4" w:space="0" w:color="auto"/>
            </w:tcBorders>
            <w:shd w:val="clear" w:color="auto" w:fill="D9D9D9" w:themeFill="background1" w:themeFillShade="D9"/>
          </w:tcPr>
          <w:p w:rsidR="003E5A76" w:rsidRPr="0016176B" w:rsidP="007D2D7C">
            <w:pPr>
              <w:spacing w:line="269" w:lineRule="auto"/>
              <w:rPr>
                <w:b/>
                <w:bCs/>
                <w:szCs w:val="20"/>
                <w:rtl/>
              </w:rPr>
            </w:pPr>
            <w:r w:rsidRPr="0016176B">
              <w:rPr>
                <w:rFonts w:hint="cs"/>
                <w:b/>
                <w:bCs/>
                <w:szCs w:val="20"/>
                <w:rtl/>
              </w:rPr>
              <w:t xml:space="preserve">התראות </w:t>
            </w:r>
          </w:p>
        </w:tc>
        <w:tc>
          <w:tcPr>
            <w:tcW w:w="687" w:type="dxa"/>
            <w:tcBorders>
              <w:bottom w:val="single" w:sz="4" w:space="0" w:color="auto"/>
            </w:tcBorders>
            <w:shd w:val="clear" w:color="auto" w:fill="D9D9D9" w:themeFill="background1" w:themeFillShade="D9"/>
          </w:tcPr>
          <w:p w:rsidR="003E5A76" w:rsidRPr="0016176B" w:rsidP="007D2D7C">
            <w:pPr>
              <w:spacing w:line="269" w:lineRule="auto"/>
              <w:rPr>
                <w:b/>
                <w:bCs/>
                <w:szCs w:val="20"/>
                <w:rtl/>
              </w:rPr>
            </w:pPr>
            <w:r w:rsidRPr="0016176B">
              <w:rPr>
                <w:rFonts w:hint="cs"/>
                <w:b/>
                <w:bCs/>
                <w:szCs w:val="20"/>
                <w:rtl/>
              </w:rPr>
              <w:t>דוחות</w:t>
            </w:r>
          </w:p>
        </w:tc>
        <w:tc>
          <w:tcPr>
            <w:tcW w:w="846" w:type="dxa"/>
            <w:vMerge/>
            <w:tcBorders>
              <w:bottom w:val="single" w:sz="4" w:space="0" w:color="auto"/>
            </w:tcBorders>
            <w:shd w:val="clear" w:color="auto" w:fill="D9D9D9" w:themeFill="background1" w:themeFillShade="D9"/>
          </w:tcPr>
          <w:p w:rsidR="003E5A76" w:rsidRPr="0016176B" w:rsidP="007D2D7C">
            <w:pPr>
              <w:spacing w:line="269" w:lineRule="auto"/>
              <w:rPr>
                <w:b/>
                <w:bCs/>
                <w:szCs w:val="20"/>
                <w:rtl/>
              </w:rPr>
            </w:pPr>
          </w:p>
        </w:tc>
        <w:tc>
          <w:tcPr>
            <w:tcW w:w="922" w:type="dxa"/>
            <w:vMerge/>
            <w:tcBorders>
              <w:bottom w:val="single" w:sz="4" w:space="0" w:color="auto"/>
            </w:tcBorders>
            <w:shd w:val="clear" w:color="auto" w:fill="D9D9D9" w:themeFill="background1" w:themeFillShade="D9"/>
          </w:tcPr>
          <w:p w:rsidR="003E5A76" w:rsidRPr="0016176B" w:rsidP="007D2D7C">
            <w:pPr>
              <w:spacing w:line="269" w:lineRule="auto"/>
              <w:rPr>
                <w:b/>
                <w:bCs/>
                <w:szCs w:val="20"/>
                <w:rtl/>
              </w:rPr>
            </w:pPr>
          </w:p>
        </w:tc>
        <w:tc>
          <w:tcPr>
            <w:tcW w:w="1196" w:type="dxa"/>
            <w:vMerge/>
            <w:tcBorders>
              <w:bottom w:val="single" w:sz="4" w:space="0" w:color="auto"/>
            </w:tcBorders>
            <w:shd w:val="clear" w:color="auto" w:fill="D9D9D9" w:themeFill="background1" w:themeFillShade="D9"/>
          </w:tcPr>
          <w:p w:rsidR="003E5A76" w:rsidRPr="0016176B" w:rsidP="007D2D7C">
            <w:pPr>
              <w:spacing w:line="269" w:lineRule="auto"/>
              <w:rPr>
                <w:b/>
                <w:bCs/>
                <w:szCs w:val="20"/>
                <w:rtl/>
              </w:rPr>
            </w:pPr>
          </w:p>
        </w:tc>
        <w:tc>
          <w:tcPr>
            <w:tcW w:w="1636" w:type="dxa"/>
            <w:vMerge/>
            <w:tcBorders>
              <w:bottom w:val="single" w:sz="4" w:space="0" w:color="auto"/>
            </w:tcBorders>
            <w:shd w:val="clear" w:color="auto" w:fill="D9D9D9" w:themeFill="background1" w:themeFillShade="D9"/>
          </w:tcPr>
          <w:p w:rsidR="003E5A76" w:rsidRPr="0016176B" w:rsidP="007D2D7C">
            <w:pPr>
              <w:spacing w:line="269" w:lineRule="auto"/>
              <w:rPr>
                <w:b/>
                <w:bCs/>
                <w:szCs w:val="20"/>
                <w:rtl/>
              </w:rPr>
            </w:pPr>
          </w:p>
        </w:tc>
      </w:tr>
      <w:tr w:rsidTr="0016176B">
        <w:tblPrEx>
          <w:tblW w:w="14020" w:type="dxa"/>
          <w:tblInd w:w="1144" w:type="dxa"/>
          <w:tblLook w:val="04A0"/>
        </w:tblPrEx>
        <w:tc>
          <w:tcPr>
            <w:tcW w:w="1258" w:type="dxa"/>
            <w:tcBorders>
              <w:bottom w:val="nil"/>
            </w:tcBorders>
            <w:shd w:val="clear" w:color="auto" w:fill="auto"/>
          </w:tcPr>
          <w:p w:rsidR="006E3C85" w:rsidRPr="0016176B" w:rsidP="007D2D7C">
            <w:pPr>
              <w:spacing w:line="269" w:lineRule="auto"/>
              <w:rPr>
                <w:b/>
                <w:bCs/>
                <w:szCs w:val="20"/>
                <w:rtl/>
              </w:rPr>
            </w:pPr>
            <w:r w:rsidRPr="0016176B">
              <w:rPr>
                <w:rFonts w:hint="cs"/>
                <w:b/>
                <w:bCs/>
                <w:szCs w:val="20"/>
                <w:rtl/>
              </w:rPr>
              <w:t>2016</w:t>
            </w:r>
          </w:p>
        </w:tc>
        <w:tc>
          <w:tcPr>
            <w:tcW w:w="825" w:type="dxa"/>
            <w:tcBorders>
              <w:bottom w:val="nil"/>
            </w:tcBorders>
          </w:tcPr>
          <w:p w:rsidR="006E3C85" w:rsidRPr="0016176B" w:rsidP="007D2D7C">
            <w:pPr>
              <w:spacing w:line="269" w:lineRule="auto"/>
              <w:rPr>
                <w:szCs w:val="20"/>
                <w:rtl/>
              </w:rPr>
            </w:pPr>
            <w:r w:rsidRPr="0016176B">
              <w:rPr>
                <w:rFonts w:hint="cs"/>
                <w:szCs w:val="20"/>
                <w:rtl/>
              </w:rPr>
              <w:t>12</w:t>
            </w:r>
          </w:p>
        </w:tc>
        <w:tc>
          <w:tcPr>
            <w:tcW w:w="722" w:type="dxa"/>
            <w:tcBorders>
              <w:bottom w:val="nil"/>
            </w:tcBorders>
          </w:tcPr>
          <w:p w:rsidR="006E3C85" w:rsidRPr="0016176B" w:rsidP="007D2D7C">
            <w:pPr>
              <w:spacing w:line="269" w:lineRule="auto"/>
              <w:rPr>
                <w:szCs w:val="20"/>
                <w:rtl/>
              </w:rPr>
            </w:pPr>
            <w:r w:rsidRPr="0016176B">
              <w:rPr>
                <w:rFonts w:hint="cs"/>
                <w:szCs w:val="20"/>
                <w:rtl/>
              </w:rPr>
              <w:t>7</w:t>
            </w:r>
          </w:p>
        </w:tc>
        <w:tc>
          <w:tcPr>
            <w:tcW w:w="922" w:type="dxa"/>
            <w:tcBorders>
              <w:bottom w:val="nil"/>
            </w:tcBorders>
          </w:tcPr>
          <w:p w:rsidR="006E3C85" w:rsidRPr="0016176B" w:rsidP="007D2D7C">
            <w:pPr>
              <w:spacing w:line="269" w:lineRule="auto"/>
              <w:rPr>
                <w:szCs w:val="20"/>
                <w:rtl/>
              </w:rPr>
            </w:pPr>
            <w:r w:rsidRPr="0016176B">
              <w:rPr>
                <w:rFonts w:hint="cs"/>
                <w:szCs w:val="20"/>
                <w:rtl/>
              </w:rPr>
              <w:t>3</w:t>
            </w:r>
          </w:p>
        </w:tc>
        <w:tc>
          <w:tcPr>
            <w:tcW w:w="727" w:type="dxa"/>
            <w:tcBorders>
              <w:bottom w:val="nil"/>
            </w:tcBorders>
          </w:tcPr>
          <w:p w:rsidR="006E3C85" w:rsidRPr="0016176B" w:rsidP="007D2D7C">
            <w:pPr>
              <w:spacing w:line="269" w:lineRule="auto"/>
              <w:rPr>
                <w:szCs w:val="20"/>
                <w:rtl/>
              </w:rPr>
            </w:pPr>
            <w:r w:rsidRPr="0016176B">
              <w:rPr>
                <w:rFonts w:hint="cs"/>
                <w:szCs w:val="20"/>
                <w:rtl/>
              </w:rPr>
              <w:t>12</w:t>
            </w:r>
          </w:p>
        </w:tc>
        <w:tc>
          <w:tcPr>
            <w:tcW w:w="922" w:type="dxa"/>
            <w:tcBorders>
              <w:bottom w:val="nil"/>
            </w:tcBorders>
          </w:tcPr>
          <w:p w:rsidR="006E3C85" w:rsidRPr="0016176B" w:rsidP="007D2D7C">
            <w:pPr>
              <w:spacing w:line="269" w:lineRule="auto"/>
              <w:rPr>
                <w:szCs w:val="20"/>
                <w:rtl/>
              </w:rPr>
            </w:pPr>
            <w:r w:rsidRPr="0016176B">
              <w:rPr>
                <w:rFonts w:hint="cs"/>
                <w:szCs w:val="20"/>
                <w:rtl/>
              </w:rPr>
              <w:t>58</w:t>
            </w:r>
          </w:p>
        </w:tc>
        <w:tc>
          <w:tcPr>
            <w:tcW w:w="755" w:type="dxa"/>
            <w:tcBorders>
              <w:bottom w:val="nil"/>
            </w:tcBorders>
          </w:tcPr>
          <w:p w:rsidR="006E3C85" w:rsidRPr="0016176B" w:rsidP="007D2D7C">
            <w:pPr>
              <w:spacing w:line="269" w:lineRule="auto"/>
              <w:rPr>
                <w:szCs w:val="20"/>
                <w:rtl/>
              </w:rPr>
            </w:pPr>
            <w:r w:rsidRPr="0016176B">
              <w:rPr>
                <w:rFonts w:hint="cs"/>
                <w:szCs w:val="20"/>
                <w:rtl/>
              </w:rPr>
              <w:t>60</w:t>
            </w:r>
          </w:p>
        </w:tc>
        <w:tc>
          <w:tcPr>
            <w:tcW w:w="922" w:type="dxa"/>
            <w:tcBorders>
              <w:bottom w:val="nil"/>
            </w:tcBorders>
          </w:tcPr>
          <w:p w:rsidR="006E3C85" w:rsidRPr="0016176B" w:rsidP="007D2D7C">
            <w:pPr>
              <w:spacing w:line="269" w:lineRule="auto"/>
              <w:rPr>
                <w:szCs w:val="20"/>
                <w:rtl/>
              </w:rPr>
            </w:pPr>
            <w:r w:rsidRPr="0016176B">
              <w:rPr>
                <w:rFonts w:hint="cs"/>
                <w:szCs w:val="20"/>
                <w:rtl/>
              </w:rPr>
              <w:t>17</w:t>
            </w:r>
          </w:p>
        </w:tc>
        <w:tc>
          <w:tcPr>
            <w:tcW w:w="758" w:type="dxa"/>
            <w:tcBorders>
              <w:bottom w:val="nil"/>
            </w:tcBorders>
          </w:tcPr>
          <w:p w:rsidR="006E3C85" w:rsidRPr="0016176B" w:rsidP="007D2D7C">
            <w:pPr>
              <w:spacing w:line="269" w:lineRule="auto"/>
              <w:rPr>
                <w:szCs w:val="20"/>
                <w:rtl/>
              </w:rPr>
            </w:pPr>
            <w:r w:rsidRPr="0016176B">
              <w:rPr>
                <w:rFonts w:hint="cs"/>
                <w:szCs w:val="20"/>
                <w:rtl/>
              </w:rPr>
              <w:t>144</w:t>
            </w:r>
          </w:p>
        </w:tc>
        <w:tc>
          <w:tcPr>
            <w:tcW w:w="922" w:type="dxa"/>
            <w:tcBorders>
              <w:bottom w:val="nil"/>
            </w:tcBorders>
          </w:tcPr>
          <w:p w:rsidR="006E3C85" w:rsidRPr="0016176B" w:rsidP="007D2D7C">
            <w:pPr>
              <w:spacing w:line="269" w:lineRule="auto"/>
              <w:rPr>
                <w:szCs w:val="20"/>
                <w:rtl/>
              </w:rPr>
            </w:pPr>
            <w:r w:rsidRPr="0016176B">
              <w:rPr>
                <w:rFonts w:hint="cs"/>
                <w:szCs w:val="20"/>
                <w:rtl/>
              </w:rPr>
              <w:t>48</w:t>
            </w:r>
          </w:p>
        </w:tc>
        <w:tc>
          <w:tcPr>
            <w:tcW w:w="687" w:type="dxa"/>
            <w:tcBorders>
              <w:bottom w:val="nil"/>
            </w:tcBorders>
          </w:tcPr>
          <w:p w:rsidR="006E3C85" w:rsidRPr="0016176B" w:rsidP="007D2D7C">
            <w:pPr>
              <w:spacing w:line="269" w:lineRule="auto"/>
              <w:rPr>
                <w:szCs w:val="20"/>
                <w:rtl/>
              </w:rPr>
            </w:pPr>
            <w:r w:rsidRPr="0016176B">
              <w:rPr>
                <w:rFonts w:hint="cs"/>
                <w:szCs w:val="20"/>
                <w:rtl/>
              </w:rPr>
              <w:t>497</w:t>
            </w:r>
          </w:p>
        </w:tc>
        <w:tc>
          <w:tcPr>
            <w:tcW w:w="846" w:type="dxa"/>
            <w:tcBorders>
              <w:bottom w:val="nil"/>
            </w:tcBorders>
          </w:tcPr>
          <w:p w:rsidR="006E3C85" w:rsidRPr="0016176B" w:rsidP="007D2D7C">
            <w:pPr>
              <w:spacing w:line="269" w:lineRule="auto"/>
              <w:rPr>
                <w:szCs w:val="20"/>
                <w:rtl/>
              </w:rPr>
            </w:pPr>
            <w:r w:rsidRPr="0016176B">
              <w:rPr>
                <w:rFonts w:hint="cs"/>
                <w:szCs w:val="20"/>
                <w:rtl/>
              </w:rPr>
              <w:t>138</w:t>
            </w:r>
          </w:p>
        </w:tc>
        <w:tc>
          <w:tcPr>
            <w:tcW w:w="922" w:type="dxa"/>
            <w:tcBorders>
              <w:bottom w:val="nil"/>
            </w:tcBorders>
          </w:tcPr>
          <w:p w:rsidR="006E3C85" w:rsidRPr="0016176B" w:rsidP="007D2D7C">
            <w:pPr>
              <w:spacing w:line="269" w:lineRule="auto"/>
              <w:rPr>
                <w:szCs w:val="20"/>
                <w:rtl/>
              </w:rPr>
            </w:pPr>
            <w:r w:rsidRPr="0016176B">
              <w:rPr>
                <w:rFonts w:hint="cs"/>
                <w:szCs w:val="20"/>
                <w:rtl/>
              </w:rPr>
              <w:t>720</w:t>
            </w:r>
          </w:p>
        </w:tc>
        <w:tc>
          <w:tcPr>
            <w:tcW w:w="1196" w:type="dxa"/>
            <w:tcBorders>
              <w:bottom w:val="nil"/>
            </w:tcBorders>
          </w:tcPr>
          <w:p w:rsidR="006E3C85" w:rsidRPr="0016176B" w:rsidP="007D2D7C">
            <w:pPr>
              <w:spacing w:line="269" w:lineRule="auto"/>
              <w:rPr>
                <w:szCs w:val="20"/>
                <w:rtl/>
              </w:rPr>
            </w:pPr>
            <w:r w:rsidRPr="0016176B">
              <w:rPr>
                <w:rFonts w:hint="cs"/>
                <w:szCs w:val="20"/>
                <w:rtl/>
              </w:rPr>
              <w:t>858</w:t>
            </w:r>
          </w:p>
        </w:tc>
        <w:tc>
          <w:tcPr>
            <w:tcW w:w="1636" w:type="dxa"/>
            <w:tcBorders>
              <w:bottom w:val="nil"/>
            </w:tcBorders>
          </w:tcPr>
          <w:p w:rsidR="006E3C85" w:rsidRPr="0016176B" w:rsidP="007D2D7C">
            <w:pPr>
              <w:spacing w:line="269" w:lineRule="auto"/>
              <w:rPr>
                <w:szCs w:val="20"/>
                <w:rtl/>
              </w:rPr>
            </w:pPr>
            <w:r w:rsidRPr="0016176B">
              <w:rPr>
                <w:rFonts w:hint="cs"/>
                <w:szCs w:val="20"/>
                <w:rtl/>
              </w:rPr>
              <w:t>19%</w:t>
            </w:r>
          </w:p>
        </w:tc>
      </w:tr>
      <w:tr w:rsidTr="0016176B">
        <w:tblPrEx>
          <w:tblW w:w="14020" w:type="dxa"/>
          <w:tblInd w:w="1144" w:type="dxa"/>
          <w:tblLook w:val="04A0"/>
        </w:tblPrEx>
        <w:tc>
          <w:tcPr>
            <w:tcW w:w="1258" w:type="dxa"/>
            <w:tcBorders>
              <w:top w:val="nil"/>
              <w:bottom w:val="nil"/>
            </w:tcBorders>
            <w:shd w:val="clear" w:color="auto" w:fill="auto"/>
          </w:tcPr>
          <w:p w:rsidR="006E3C85" w:rsidRPr="0016176B" w:rsidP="007D2D7C">
            <w:pPr>
              <w:spacing w:line="269" w:lineRule="auto"/>
              <w:rPr>
                <w:b/>
                <w:bCs/>
                <w:szCs w:val="20"/>
                <w:rtl/>
              </w:rPr>
            </w:pPr>
            <w:r w:rsidRPr="0016176B">
              <w:rPr>
                <w:rFonts w:hint="cs"/>
                <w:b/>
                <w:bCs/>
                <w:szCs w:val="20"/>
                <w:rtl/>
              </w:rPr>
              <w:t>2017</w:t>
            </w:r>
          </w:p>
        </w:tc>
        <w:tc>
          <w:tcPr>
            <w:tcW w:w="825" w:type="dxa"/>
            <w:tcBorders>
              <w:top w:val="nil"/>
              <w:bottom w:val="nil"/>
            </w:tcBorders>
          </w:tcPr>
          <w:p w:rsidR="006E3C85" w:rsidRPr="0016176B" w:rsidP="007D2D7C">
            <w:pPr>
              <w:spacing w:line="269" w:lineRule="auto"/>
              <w:rPr>
                <w:szCs w:val="20"/>
                <w:rtl/>
              </w:rPr>
            </w:pPr>
            <w:r w:rsidRPr="0016176B">
              <w:rPr>
                <w:rFonts w:hint="cs"/>
                <w:szCs w:val="20"/>
                <w:rtl/>
              </w:rPr>
              <w:t>16</w:t>
            </w:r>
          </w:p>
        </w:tc>
        <w:tc>
          <w:tcPr>
            <w:tcW w:w="722" w:type="dxa"/>
            <w:tcBorders>
              <w:top w:val="nil"/>
              <w:bottom w:val="nil"/>
            </w:tcBorders>
          </w:tcPr>
          <w:p w:rsidR="006E3C85" w:rsidRPr="0016176B" w:rsidP="007D2D7C">
            <w:pPr>
              <w:spacing w:line="269" w:lineRule="auto"/>
              <w:rPr>
                <w:szCs w:val="20"/>
                <w:rtl/>
              </w:rPr>
            </w:pPr>
            <w:r w:rsidRPr="0016176B">
              <w:rPr>
                <w:rFonts w:hint="cs"/>
                <w:szCs w:val="20"/>
                <w:rtl/>
              </w:rPr>
              <w:t>0</w:t>
            </w:r>
          </w:p>
        </w:tc>
        <w:tc>
          <w:tcPr>
            <w:tcW w:w="922" w:type="dxa"/>
            <w:tcBorders>
              <w:top w:val="nil"/>
              <w:bottom w:val="nil"/>
            </w:tcBorders>
          </w:tcPr>
          <w:p w:rsidR="006E3C85" w:rsidRPr="0016176B" w:rsidP="007D2D7C">
            <w:pPr>
              <w:spacing w:line="269" w:lineRule="auto"/>
              <w:rPr>
                <w:szCs w:val="20"/>
                <w:rtl/>
              </w:rPr>
            </w:pPr>
            <w:r w:rsidRPr="0016176B">
              <w:rPr>
                <w:rFonts w:hint="cs"/>
                <w:szCs w:val="20"/>
                <w:rtl/>
              </w:rPr>
              <w:t>5</w:t>
            </w:r>
          </w:p>
        </w:tc>
        <w:tc>
          <w:tcPr>
            <w:tcW w:w="727" w:type="dxa"/>
            <w:tcBorders>
              <w:top w:val="nil"/>
              <w:bottom w:val="nil"/>
            </w:tcBorders>
          </w:tcPr>
          <w:p w:rsidR="006E3C85" w:rsidRPr="0016176B" w:rsidP="007D2D7C">
            <w:pPr>
              <w:spacing w:line="269" w:lineRule="auto"/>
              <w:rPr>
                <w:szCs w:val="20"/>
                <w:rtl/>
              </w:rPr>
            </w:pPr>
            <w:r w:rsidRPr="0016176B">
              <w:rPr>
                <w:rFonts w:hint="cs"/>
                <w:szCs w:val="20"/>
                <w:rtl/>
              </w:rPr>
              <w:t>5</w:t>
            </w:r>
          </w:p>
        </w:tc>
        <w:tc>
          <w:tcPr>
            <w:tcW w:w="922" w:type="dxa"/>
            <w:tcBorders>
              <w:top w:val="nil"/>
              <w:bottom w:val="nil"/>
            </w:tcBorders>
          </w:tcPr>
          <w:p w:rsidR="006E3C85" w:rsidRPr="0016176B" w:rsidP="007D2D7C">
            <w:pPr>
              <w:spacing w:line="269" w:lineRule="auto"/>
              <w:rPr>
                <w:szCs w:val="20"/>
                <w:rtl/>
              </w:rPr>
            </w:pPr>
            <w:r w:rsidRPr="0016176B">
              <w:rPr>
                <w:rFonts w:hint="cs"/>
                <w:szCs w:val="20"/>
                <w:rtl/>
              </w:rPr>
              <w:t>197</w:t>
            </w:r>
          </w:p>
        </w:tc>
        <w:tc>
          <w:tcPr>
            <w:tcW w:w="755" w:type="dxa"/>
            <w:tcBorders>
              <w:top w:val="nil"/>
              <w:bottom w:val="nil"/>
            </w:tcBorders>
          </w:tcPr>
          <w:p w:rsidR="006E3C85" w:rsidRPr="0016176B" w:rsidP="007D2D7C">
            <w:pPr>
              <w:spacing w:line="269" w:lineRule="auto"/>
              <w:rPr>
                <w:szCs w:val="20"/>
                <w:rtl/>
              </w:rPr>
            </w:pPr>
            <w:r w:rsidRPr="0016176B">
              <w:rPr>
                <w:rFonts w:hint="cs"/>
                <w:szCs w:val="20"/>
                <w:rtl/>
              </w:rPr>
              <w:t>125</w:t>
            </w:r>
          </w:p>
        </w:tc>
        <w:tc>
          <w:tcPr>
            <w:tcW w:w="922" w:type="dxa"/>
            <w:tcBorders>
              <w:top w:val="nil"/>
              <w:bottom w:val="nil"/>
            </w:tcBorders>
          </w:tcPr>
          <w:p w:rsidR="006E3C85" w:rsidRPr="0016176B" w:rsidP="007D2D7C">
            <w:pPr>
              <w:spacing w:line="269" w:lineRule="auto"/>
              <w:rPr>
                <w:szCs w:val="20"/>
                <w:rtl/>
              </w:rPr>
            </w:pPr>
            <w:r w:rsidRPr="0016176B">
              <w:rPr>
                <w:rFonts w:hint="cs"/>
                <w:szCs w:val="20"/>
                <w:rtl/>
              </w:rPr>
              <w:t>117</w:t>
            </w:r>
          </w:p>
        </w:tc>
        <w:tc>
          <w:tcPr>
            <w:tcW w:w="758" w:type="dxa"/>
            <w:tcBorders>
              <w:top w:val="nil"/>
              <w:bottom w:val="nil"/>
            </w:tcBorders>
          </w:tcPr>
          <w:p w:rsidR="006E3C85" w:rsidRPr="0016176B" w:rsidP="007D2D7C">
            <w:pPr>
              <w:spacing w:line="269" w:lineRule="auto"/>
              <w:rPr>
                <w:szCs w:val="20"/>
                <w:rtl/>
              </w:rPr>
            </w:pPr>
            <w:r w:rsidRPr="0016176B">
              <w:rPr>
                <w:rFonts w:hint="cs"/>
                <w:szCs w:val="20"/>
                <w:rtl/>
              </w:rPr>
              <w:t>141</w:t>
            </w:r>
          </w:p>
        </w:tc>
        <w:tc>
          <w:tcPr>
            <w:tcW w:w="922" w:type="dxa"/>
            <w:tcBorders>
              <w:top w:val="nil"/>
              <w:bottom w:val="nil"/>
            </w:tcBorders>
          </w:tcPr>
          <w:p w:rsidR="006E3C85" w:rsidRPr="0016176B" w:rsidP="007D2D7C">
            <w:pPr>
              <w:spacing w:line="269" w:lineRule="auto"/>
              <w:rPr>
                <w:szCs w:val="20"/>
                <w:rtl/>
              </w:rPr>
            </w:pPr>
            <w:r w:rsidRPr="0016176B">
              <w:rPr>
                <w:rFonts w:hint="cs"/>
                <w:szCs w:val="20"/>
                <w:rtl/>
              </w:rPr>
              <w:t>146</w:t>
            </w:r>
          </w:p>
        </w:tc>
        <w:tc>
          <w:tcPr>
            <w:tcW w:w="687" w:type="dxa"/>
            <w:tcBorders>
              <w:top w:val="nil"/>
              <w:bottom w:val="nil"/>
            </w:tcBorders>
          </w:tcPr>
          <w:p w:rsidR="006E3C85" w:rsidRPr="0016176B" w:rsidP="007D2D7C">
            <w:pPr>
              <w:spacing w:line="269" w:lineRule="auto"/>
              <w:rPr>
                <w:szCs w:val="20"/>
                <w:rtl/>
              </w:rPr>
            </w:pPr>
            <w:r w:rsidRPr="0016176B">
              <w:rPr>
                <w:rFonts w:hint="cs"/>
                <w:szCs w:val="20"/>
                <w:rtl/>
              </w:rPr>
              <w:t>663</w:t>
            </w:r>
          </w:p>
        </w:tc>
        <w:tc>
          <w:tcPr>
            <w:tcW w:w="846" w:type="dxa"/>
            <w:tcBorders>
              <w:top w:val="nil"/>
              <w:bottom w:val="nil"/>
            </w:tcBorders>
          </w:tcPr>
          <w:p w:rsidR="006E3C85" w:rsidRPr="0016176B" w:rsidP="007D2D7C">
            <w:pPr>
              <w:spacing w:line="269" w:lineRule="auto"/>
              <w:rPr>
                <w:szCs w:val="20"/>
                <w:rtl/>
              </w:rPr>
            </w:pPr>
            <w:r w:rsidRPr="0016176B">
              <w:rPr>
                <w:rFonts w:hint="cs"/>
                <w:szCs w:val="20"/>
                <w:rtl/>
              </w:rPr>
              <w:t>481</w:t>
            </w:r>
          </w:p>
        </w:tc>
        <w:tc>
          <w:tcPr>
            <w:tcW w:w="922" w:type="dxa"/>
            <w:tcBorders>
              <w:top w:val="nil"/>
              <w:bottom w:val="nil"/>
            </w:tcBorders>
          </w:tcPr>
          <w:p w:rsidR="006E3C85" w:rsidRPr="0016176B" w:rsidP="007D2D7C">
            <w:pPr>
              <w:spacing w:line="269" w:lineRule="auto"/>
              <w:rPr>
                <w:szCs w:val="20"/>
                <w:rtl/>
              </w:rPr>
            </w:pPr>
            <w:r w:rsidRPr="0016176B">
              <w:rPr>
                <w:rFonts w:hint="cs"/>
                <w:szCs w:val="20"/>
                <w:rtl/>
              </w:rPr>
              <w:t>934</w:t>
            </w:r>
          </w:p>
        </w:tc>
        <w:tc>
          <w:tcPr>
            <w:tcW w:w="1196" w:type="dxa"/>
            <w:tcBorders>
              <w:top w:val="nil"/>
              <w:bottom w:val="nil"/>
            </w:tcBorders>
          </w:tcPr>
          <w:p w:rsidR="006E3C85" w:rsidRPr="0016176B" w:rsidP="007D2D7C">
            <w:pPr>
              <w:spacing w:line="269" w:lineRule="auto"/>
              <w:rPr>
                <w:szCs w:val="20"/>
                <w:rtl/>
              </w:rPr>
            </w:pPr>
            <w:r w:rsidRPr="0016176B">
              <w:rPr>
                <w:rFonts w:hint="cs"/>
                <w:szCs w:val="20"/>
                <w:rtl/>
              </w:rPr>
              <w:t>1,415</w:t>
            </w:r>
          </w:p>
        </w:tc>
        <w:tc>
          <w:tcPr>
            <w:tcW w:w="1636" w:type="dxa"/>
            <w:tcBorders>
              <w:top w:val="nil"/>
              <w:bottom w:val="nil"/>
            </w:tcBorders>
          </w:tcPr>
          <w:p w:rsidR="006E3C85" w:rsidRPr="0016176B" w:rsidP="007D2D7C">
            <w:pPr>
              <w:spacing w:line="269" w:lineRule="auto"/>
              <w:rPr>
                <w:szCs w:val="20"/>
                <w:rtl/>
              </w:rPr>
            </w:pPr>
            <w:r w:rsidRPr="0016176B">
              <w:rPr>
                <w:rFonts w:hint="cs"/>
                <w:szCs w:val="20"/>
                <w:rtl/>
              </w:rPr>
              <w:t>51%</w:t>
            </w:r>
          </w:p>
        </w:tc>
      </w:tr>
      <w:tr w:rsidTr="0016176B">
        <w:tblPrEx>
          <w:tblW w:w="14020" w:type="dxa"/>
          <w:tblInd w:w="1144" w:type="dxa"/>
          <w:tblLook w:val="04A0"/>
        </w:tblPrEx>
        <w:tc>
          <w:tcPr>
            <w:tcW w:w="1258" w:type="dxa"/>
            <w:tcBorders>
              <w:top w:val="nil"/>
              <w:bottom w:val="nil"/>
            </w:tcBorders>
            <w:shd w:val="clear" w:color="auto" w:fill="auto"/>
          </w:tcPr>
          <w:p w:rsidR="006E3C85" w:rsidRPr="0016176B" w:rsidP="007D2D7C">
            <w:pPr>
              <w:spacing w:line="269" w:lineRule="auto"/>
              <w:rPr>
                <w:b/>
                <w:bCs/>
                <w:szCs w:val="20"/>
                <w:rtl/>
              </w:rPr>
            </w:pPr>
            <w:r w:rsidRPr="0016176B">
              <w:rPr>
                <w:rFonts w:hint="cs"/>
                <w:b/>
                <w:bCs/>
                <w:szCs w:val="20"/>
                <w:rtl/>
              </w:rPr>
              <w:t>2018</w:t>
            </w:r>
          </w:p>
        </w:tc>
        <w:tc>
          <w:tcPr>
            <w:tcW w:w="825" w:type="dxa"/>
            <w:tcBorders>
              <w:top w:val="nil"/>
              <w:bottom w:val="nil"/>
            </w:tcBorders>
          </w:tcPr>
          <w:p w:rsidR="006E3C85" w:rsidRPr="0016176B" w:rsidP="007D2D7C">
            <w:pPr>
              <w:spacing w:line="269" w:lineRule="auto"/>
              <w:rPr>
                <w:szCs w:val="20"/>
                <w:rtl/>
              </w:rPr>
            </w:pPr>
            <w:r w:rsidRPr="0016176B">
              <w:rPr>
                <w:rFonts w:hint="cs"/>
                <w:szCs w:val="20"/>
                <w:rtl/>
              </w:rPr>
              <w:t>31</w:t>
            </w:r>
          </w:p>
        </w:tc>
        <w:tc>
          <w:tcPr>
            <w:tcW w:w="722" w:type="dxa"/>
            <w:tcBorders>
              <w:top w:val="nil"/>
              <w:bottom w:val="nil"/>
            </w:tcBorders>
          </w:tcPr>
          <w:p w:rsidR="006E3C85" w:rsidRPr="0016176B" w:rsidP="007D2D7C">
            <w:pPr>
              <w:spacing w:line="269" w:lineRule="auto"/>
              <w:rPr>
                <w:szCs w:val="20"/>
                <w:rtl/>
              </w:rPr>
            </w:pPr>
            <w:r w:rsidRPr="0016176B">
              <w:rPr>
                <w:rFonts w:hint="cs"/>
                <w:szCs w:val="20"/>
                <w:rtl/>
              </w:rPr>
              <w:t>0</w:t>
            </w:r>
          </w:p>
        </w:tc>
        <w:tc>
          <w:tcPr>
            <w:tcW w:w="922" w:type="dxa"/>
            <w:tcBorders>
              <w:top w:val="nil"/>
              <w:bottom w:val="nil"/>
            </w:tcBorders>
          </w:tcPr>
          <w:p w:rsidR="006E3C85" w:rsidRPr="0016176B" w:rsidP="007D2D7C">
            <w:pPr>
              <w:spacing w:line="269" w:lineRule="auto"/>
              <w:rPr>
                <w:szCs w:val="20"/>
                <w:rtl/>
              </w:rPr>
            </w:pPr>
            <w:r w:rsidRPr="0016176B">
              <w:rPr>
                <w:rFonts w:hint="cs"/>
                <w:szCs w:val="20"/>
                <w:rtl/>
              </w:rPr>
              <w:t>9</w:t>
            </w:r>
          </w:p>
        </w:tc>
        <w:tc>
          <w:tcPr>
            <w:tcW w:w="727" w:type="dxa"/>
            <w:tcBorders>
              <w:top w:val="nil"/>
              <w:bottom w:val="nil"/>
            </w:tcBorders>
          </w:tcPr>
          <w:p w:rsidR="006E3C85" w:rsidRPr="0016176B" w:rsidP="007D2D7C">
            <w:pPr>
              <w:spacing w:line="269" w:lineRule="auto"/>
              <w:rPr>
                <w:szCs w:val="20"/>
                <w:rtl/>
              </w:rPr>
            </w:pPr>
            <w:r w:rsidRPr="0016176B">
              <w:rPr>
                <w:rFonts w:hint="cs"/>
                <w:szCs w:val="20"/>
                <w:rtl/>
              </w:rPr>
              <w:t>0</w:t>
            </w:r>
          </w:p>
        </w:tc>
        <w:tc>
          <w:tcPr>
            <w:tcW w:w="922" w:type="dxa"/>
            <w:tcBorders>
              <w:top w:val="nil"/>
              <w:bottom w:val="nil"/>
            </w:tcBorders>
          </w:tcPr>
          <w:p w:rsidR="006E3C85" w:rsidRPr="0016176B" w:rsidP="007D2D7C">
            <w:pPr>
              <w:spacing w:line="269" w:lineRule="auto"/>
              <w:rPr>
                <w:szCs w:val="20"/>
                <w:rtl/>
              </w:rPr>
            </w:pPr>
            <w:r w:rsidRPr="0016176B">
              <w:rPr>
                <w:rFonts w:hint="cs"/>
                <w:szCs w:val="20"/>
                <w:rtl/>
              </w:rPr>
              <w:t>113</w:t>
            </w:r>
          </w:p>
        </w:tc>
        <w:tc>
          <w:tcPr>
            <w:tcW w:w="755" w:type="dxa"/>
            <w:tcBorders>
              <w:top w:val="nil"/>
              <w:bottom w:val="nil"/>
            </w:tcBorders>
          </w:tcPr>
          <w:p w:rsidR="006E3C85" w:rsidRPr="0016176B" w:rsidP="007D2D7C">
            <w:pPr>
              <w:spacing w:line="269" w:lineRule="auto"/>
              <w:rPr>
                <w:szCs w:val="20"/>
                <w:rtl/>
              </w:rPr>
            </w:pPr>
            <w:r w:rsidRPr="0016176B">
              <w:rPr>
                <w:rFonts w:hint="cs"/>
                <w:szCs w:val="20"/>
                <w:rtl/>
              </w:rPr>
              <w:t>13</w:t>
            </w:r>
          </w:p>
        </w:tc>
        <w:tc>
          <w:tcPr>
            <w:tcW w:w="922" w:type="dxa"/>
            <w:tcBorders>
              <w:top w:val="nil"/>
              <w:bottom w:val="nil"/>
            </w:tcBorders>
          </w:tcPr>
          <w:p w:rsidR="006E3C85" w:rsidRPr="0016176B" w:rsidP="007D2D7C">
            <w:pPr>
              <w:spacing w:line="269" w:lineRule="auto"/>
              <w:rPr>
                <w:szCs w:val="20"/>
                <w:rtl/>
              </w:rPr>
            </w:pPr>
            <w:r w:rsidRPr="0016176B">
              <w:rPr>
                <w:rFonts w:hint="cs"/>
                <w:szCs w:val="20"/>
                <w:rtl/>
              </w:rPr>
              <w:t>28</w:t>
            </w:r>
          </w:p>
        </w:tc>
        <w:tc>
          <w:tcPr>
            <w:tcW w:w="758" w:type="dxa"/>
            <w:tcBorders>
              <w:top w:val="nil"/>
              <w:bottom w:val="nil"/>
            </w:tcBorders>
          </w:tcPr>
          <w:p w:rsidR="006E3C85" w:rsidRPr="0016176B" w:rsidP="007D2D7C">
            <w:pPr>
              <w:spacing w:line="269" w:lineRule="auto"/>
              <w:rPr>
                <w:szCs w:val="20"/>
                <w:rtl/>
              </w:rPr>
            </w:pPr>
            <w:r w:rsidRPr="0016176B">
              <w:rPr>
                <w:rFonts w:hint="cs"/>
                <w:szCs w:val="20"/>
                <w:rtl/>
              </w:rPr>
              <w:t>34</w:t>
            </w:r>
          </w:p>
        </w:tc>
        <w:tc>
          <w:tcPr>
            <w:tcW w:w="922" w:type="dxa"/>
            <w:tcBorders>
              <w:top w:val="nil"/>
              <w:bottom w:val="nil"/>
            </w:tcBorders>
          </w:tcPr>
          <w:p w:rsidR="006E3C85" w:rsidRPr="0016176B" w:rsidP="007D2D7C">
            <w:pPr>
              <w:spacing w:line="269" w:lineRule="auto"/>
              <w:rPr>
                <w:szCs w:val="20"/>
                <w:rtl/>
              </w:rPr>
            </w:pPr>
            <w:r w:rsidRPr="0016176B">
              <w:rPr>
                <w:rFonts w:hint="cs"/>
                <w:szCs w:val="20"/>
                <w:rtl/>
              </w:rPr>
              <w:t>89</w:t>
            </w:r>
          </w:p>
        </w:tc>
        <w:tc>
          <w:tcPr>
            <w:tcW w:w="687" w:type="dxa"/>
            <w:tcBorders>
              <w:top w:val="nil"/>
              <w:bottom w:val="nil"/>
            </w:tcBorders>
          </w:tcPr>
          <w:p w:rsidR="006E3C85" w:rsidRPr="0016176B" w:rsidP="007D2D7C">
            <w:pPr>
              <w:spacing w:line="269" w:lineRule="auto"/>
              <w:rPr>
                <w:szCs w:val="20"/>
                <w:rtl/>
              </w:rPr>
            </w:pPr>
            <w:r w:rsidRPr="0016176B">
              <w:rPr>
                <w:rFonts w:hint="cs"/>
                <w:szCs w:val="20"/>
                <w:rtl/>
              </w:rPr>
              <w:t>280</w:t>
            </w:r>
          </w:p>
        </w:tc>
        <w:tc>
          <w:tcPr>
            <w:tcW w:w="846" w:type="dxa"/>
            <w:tcBorders>
              <w:top w:val="nil"/>
              <w:bottom w:val="nil"/>
            </w:tcBorders>
          </w:tcPr>
          <w:p w:rsidR="006E3C85" w:rsidRPr="0016176B" w:rsidP="007D2D7C">
            <w:pPr>
              <w:spacing w:line="269" w:lineRule="auto"/>
              <w:rPr>
                <w:szCs w:val="20"/>
                <w:rtl/>
              </w:rPr>
            </w:pPr>
            <w:r w:rsidRPr="0016176B">
              <w:rPr>
                <w:rFonts w:hint="cs"/>
                <w:szCs w:val="20"/>
                <w:rtl/>
              </w:rPr>
              <w:t>270</w:t>
            </w:r>
          </w:p>
        </w:tc>
        <w:tc>
          <w:tcPr>
            <w:tcW w:w="922" w:type="dxa"/>
            <w:tcBorders>
              <w:top w:val="nil"/>
              <w:bottom w:val="nil"/>
            </w:tcBorders>
          </w:tcPr>
          <w:p w:rsidR="006E3C85" w:rsidRPr="0016176B" w:rsidP="007D2D7C">
            <w:pPr>
              <w:spacing w:line="269" w:lineRule="auto"/>
              <w:rPr>
                <w:szCs w:val="20"/>
                <w:rtl/>
              </w:rPr>
            </w:pPr>
            <w:r w:rsidRPr="0016176B">
              <w:rPr>
                <w:rFonts w:hint="cs"/>
                <w:szCs w:val="20"/>
                <w:rtl/>
              </w:rPr>
              <w:t>327</w:t>
            </w:r>
          </w:p>
        </w:tc>
        <w:tc>
          <w:tcPr>
            <w:tcW w:w="1196" w:type="dxa"/>
            <w:tcBorders>
              <w:top w:val="nil"/>
              <w:bottom w:val="nil"/>
            </w:tcBorders>
          </w:tcPr>
          <w:p w:rsidR="006E3C85" w:rsidRPr="0016176B" w:rsidP="007D2D7C">
            <w:pPr>
              <w:spacing w:line="269" w:lineRule="auto"/>
              <w:rPr>
                <w:szCs w:val="20"/>
                <w:rtl/>
              </w:rPr>
            </w:pPr>
            <w:r w:rsidRPr="0016176B">
              <w:rPr>
                <w:rFonts w:hint="cs"/>
                <w:szCs w:val="20"/>
                <w:rtl/>
              </w:rPr>
              <w:t>597</w:t>
            </w:r>
          </w:p>
        </w:tc>
        <w:tc>
          <w:tcPr>
            <w:tcW w:w="1636" w:type="dxa"/>
            <w:tcBorders>
              <w:top w:val="nil"/>
              <w:bottom w:val="nil"/>
            </w:tcBorders>
          </w:tcPr>
          <w:p w:rsidR="006E3C85" w:rsidRPr="0016176B" w:rsidP="007D2D7C">
            <w:pPr>
              <w:spacing w:line="269" w:lineRule="auto"/>
              <w:rPr>
                <w:szCs w:val="20"/>
                <w:rtl/>
              </w:rPr>
            </w:pPr>
            <w:r w:rsidRPr="0016176B">
              <w:rPr>
                <w:rFonts w:hint="cs"/>
                <w:szCs w:val="20"/>
                <w:rtl/>
              </w:rPr>
              <w:t>83%</w:t>
            </w:r>
          </w:p>
        </w:tc>
      </w:tr>
      <w:tr w:rsidTr="0016176B">
        <w:tblPrEx>
          <w:tblW w:w="14020" w:type="dxa"/>
          <w:tblInd w:w="1144" w:type="dxa"/>
          <w:tblLook w:val="04A0"/>
        </w:tblPrEx>
        <w:tc>
          <w:tcPr>
            <w:tcW w:w="1258" w:type="dxa"/>
            <w:tcBorders>
              <w:top w:val="nil"/>
            </w:tcBorders>
            <w:shd w:val="clear" w:color="auto" w:fill="auto"/>
          </w:tcPr>
          <w:p w:rsidR="006E3C85" w:rsidRPr="0016176B" w:rsidP="007D2D7C">
            <w:pPr>
              <w:spacing w:line="269" w:lineRule="auto"/>
              <w:rPr>
                <w:b/>
                <w:bCs/>
                <w:szCs w:val="20"/>
                <w:rtl/>
              </w:rPr>
            </w:pPr>
            <w:r w:rsidRPr="0016176B">
              <w:rPr>
                <w:rFonts w:hint="cs"/>
                <w:b/>
                <w:bCs/>
                <w:szCs w:val="20"/>
                <w:rtl/>
              </w:rPr>
              <w:t>מחצית שנת 2019</w:t>
            </w:r>
          </w:p>
        </w:tc>
        <w:tc>
          <w:tcPr>
            <w:tcW w:w="825" w:type="dxa"/>
            <w:tcBorders>
              <w:top w:val="nil"/>
            </w:tcBorders>
          </w:tcPr>
          <w:p w:rsidR="006E3C85" w:rsidRPr="0016176B" w:rsidP="007D2D7C">
            <w:pPr>
              <w:spacing w:line="269" w:lineRule="auto"/>
              <w:rPr>
                <w:szCs w:val="20"/>
                <w:rtl/>
              </w:rPr>
            </w:pPr>
            <w:r w:rsidRPr="0016176B">
              <w:rPr>
                <w:rFonts w:hint="cs"/>
                <w:szCs w:val="20"/>
                <w:rtl/>
              </w:rPr>
              <w:t>0</w:t>
            </w:r>
          </w:p>
        </w:tc>
        <w:tc>
          <w:tcPr>
            <w:tcW w:w="722" w:type="dxa"/>
            <w:tcBorders>
              <w:top w:val="nil"/>
            </w:tcBorders>
          </w:tcPr>
          <w:p w:rsidR="006E3C85" w:rsidRPr="0016176B" w:rsidP="007D2D7C">
            <w:pPr>
              <w:spacing w:line="269" w:lineRule="auto"/>
              <w:rPr>
                <w:szCs w:val="20"/>
                <w:rtl/>
              </w:rPr>
            </w:pPr>
            <w:r w:rsidRPr="0016176B">
              <w:rPr>
                <w:rFonts w:hint="cs"/>
                <w:szCs w:val="20"/>
                <w:rtl/>
              </w:rPr>
              <w:t>0</w:t>
            </w:r>
          </w:p>
        </w:tc>
        <w:tc>
          <w:tcPr>
            <w:tcW w:w="922" w:type="dxa"/>
            <w:tcBorders>
              <w:top w:val="nil"/>
            </w:tcBorders>
          </w:tcPr>
          <w:p w:rsidR="006E3C85" w:rsidRPr="0016176B" w:rsidP="007D2D7C">
            <w:pPr>
              <w:spacing w:line="269" w:lineRule="auto"/>
              <w:rPr>
                <w:szCs w:val="20"/>
                <w:rtl/>
              </w:rPr>
            </w:pPr>
            <w:r w:rsidRPr="0016176B">
              <w:rPr>
                <w:rFonts w:hint="cs"/>
                <w:szCs w:val="20"/>
                <w:rtl/>
              </w:rPr>
              <w:t>1</w:t>
            </w:r>
          </w:p>
        </w:tc>
        <w:tc>
          <w:tcPr>
            <w:tcW w:w="727" w:type="dxa"/>
            <w:tcBorders>
              <w:top w:val="nil"/>
            </w:tcBorders>
          </w:tcPr>
          <w:p w:rsidR="006E3C85" w:rsidRPr="0016176B" w:rsidP="007D2D7C">
            <w:pPr>
              <w:spacing w:line="269" w:lineRule="auto"/>
              <w:rPr>
                <w:szCs w:val="20"/>
                <w:rtl/>
              </w:rPr>
            </w:pPr>
            <w:r w:rsidRPr="0016176B">
              <w:rPr>
                <w:rFonts w:hint="cs"/>
                <w:szCs w:val="20"/>
                <w:rtl/>
              </w:rPr>
              <w:t>0</w:t>
            </w:r>
          </w:p>
        </w:tc>
        <w:tc>
          <w:tcPr>
            <w:tcW w:w="922" w:type="dxa"/>
            <w:tcBorders>
              <w:top w:val="nil"/>
            </w:tcBorders>
          </w:tcPr>
          <w:p w:rsidR="006E3C85" w:rsidRPr="0016176B" w:rsidP="007D2D7C">
            <w:pPr>
              <w:spacing w:line="269" w:lineRule="auto"/>
              <w:rPr>
                <w:szCs w:val="20"/>
                <w:rtl/>
              </w:rPr>
            </w:pPr>
            <w:r w:rsidRPr="0016176B">
              <w:rPr>
                <w:rFonts w:hint="cs"/>
                <w:szCs w:val="20"/>
                <w:rtl/>
              </w:rPr>
              <w:t>45</w:t>
            </w:r>
          </w:p>
        </w:tc>
        <w:tc>
          <w:tcPr>
            <w:tcW w:w="755" w:type="dxa"/>
            <w:tcBorders>
              <w:top w:val="nil"/>
            </w:tcBorders>
          </w:tcPr>
          <w:p w:rsidR="006E3C85" w:rsidRPr="0016176B" w:rsidP="007D2D7C">
            <w:pPr>
              <w:spacing w:line="269" w:lineRule="auto"/>
              <w:rPr>
                <w:szCs w:val="20"/>
                <w:rtl/>
              </w:rPr>
            </w:pPr>
            <w:r w:rsidRPr="0016176B">
              <w:rPr>
                <w:rFonts w:hint="cs"/>
                <w:szCs w:val="20"/>
                <w:rtl/>
              </w:rPr>
              <w:t>5</w:t>
            </w:r>
          </w:p>
        </w:tc>
        <w:tc>
          <w:tcPr>
            <w:tcW w:w="922" w:type="dxa"/>
            <w:tcBorders>
              <w:top w:val="nil"/>
            </w:tcBorders>
          </w:tcPr>
          <w:p w:rsidR="006E3C85" w:rsidRPr="0016176B" w:rsidP="007D2D7C">
            <w:pPr>
              <w:spacing w:line="269" w:lineRule="auto"/>
              <w:rPr>
                <w:szCs w:val="20"/>
                <w:rtl/>
              </w:rPr>
            </w:pPr>
            <w:r w:rsidRPr="0016176B">
              <w:rPr>
                <w:rFonts w:hint="cs"/>
                <w:szCs w:val="20"/>
                <w:rtl/>
              </w:rPr>
              <w:t>21</w:t>
            </w:r>
          </w:p>
        </w:tc>
        <w:tc>
          <w:tcPr>
            <w:tcW w:w="758" w:type="dxa"/>
            <w:tcBorders>
              <w:top w:val="nil"/>
            </w:tcBorders>
          </w:tcPr>
          <w:p w:rsidR="006E3C85" w:rsidRPr="0016176B" w:rsidP="007D2D7C">
            <w:pPr>
              <w:spacing w:line="269" w:lineRule="auto"/>
              <w:rPr>
                <w:szCs w:val="20"/>
                <w:rtl/>
              </w:rPr>
            </w:pPr>
            <w:r w:rsidRPr="0016176B">
              <w:rPr>
                <w:rFonts w:hint="cs"/>
                <w:szCs w:val="20"/>
                <w:rtl/>
              </w:rPr>
              <w:t>35</w:t>
            </w:r>
          </w:p>
        </w:tc>
        <w:tc>
          <w:tcPr>
            <w:tcW w:w="922" w:type="dxa"/>
            <w:tcBorders>
              <w:top w:val="nil"/>
            </w:tcBorders>
          </w:tcPr>
          <w:p w:rsidR="006E3C85" w:rsidRPr="0016176B" w:rsidP="007D2D7C">
            <w:pPr>
              <w:spacing w:line="269" w:lineRule="auto"/>
              <w:rPr>
                <w:szCs w:val="20"/>
                <w:rtl/>
              </w:rPr>
            </w:pPr>
            <w:r w:rsidRPr="0016176B">
              <w:rPr>
                <w:rFonts w:hint="cs"/>
                <w:szCs w:val="20"/>
                <w:rtl/>
              </w:rPr>
              <w:t>211</w:t>
            </w:r>
          </w:p>
        </w:tc>
        <w:tc>
          <w:tcPr>
            <w:tcW w:w="687" w:type="dxa"/>
            <w:tcBorders>
              <w:top w:val="nil"/>
            </w:tcBorders>
          </w:tcPr>
          <w:p w:rsidR="006E3C85" w:rsidRPr="0016176B" w:rsidP="007D2D7C">
            <w:pPr>
              <w:spacing w:line="269" w:lineRule="auto"/>
              <w:rPr>
                <w:szCs w:val="20"/>
                <w:rtl/>
              </w:rPr>
            </w:pPr>
            <w:r w:rsidRPr="0016176B">
              <w:rPr>
                <w:rFonts w:hint="cs"/>
                <w:szCs w:val="20"/>
                <w:rtl/>
              </w:rPr>
              <w:t>190</w:t>
            </w:r>
          </w:p>
        </w:tc>
        <w:tc>
          <w:tcPr>
            <w:tcW w:w="846" w:type="dxa"/>
            <w:tcBorders>
              <w:top w:val="nil"/>
            </w:tcBorders>
          </w:tcPr>
          <w:p w:rsidR="006E3C85" w:rsidRPr="0016176B" w:rsidP="007D2D7C">
            <w:pPr>
              <w:spacing w:line="269" w:lineRule="auto"/>
              <w:rPr>
                <w:szCs w:val="20"/>
                <w:rtl/>
              </w:rPr>
            </w:pPr>
            <w:r w:rsidRPr="0016176B">
              <w:rPr>
                <w:rFonts w:hint="cs"/>
                <w:szCs w:val="20"/>
                <w:rtl/>
              </w:rPr>
              <w:t>278</w:t>
            </w:r>
          </w:p>
        </w:tc>
        <w:tc>
          <w:tcPr>
            <w:tcW w:w="922" w:type="dxa"/>
            <w:tcBorders>
              <w:top w:val="nil"/>
            </w:tcBorders>
          </w:tcPr>
          <w:p w:rsidR="006E3C85" w:rsidRPr="0016176B" w:rsidP="007D2D7C">
            <w:pPr>
              <w:spacing w:line="269" w:lineRule="auto"/>
              <w:rPr>
                <w:szCs w:val="20"/>
                <w:rtl/>
              </w:rPr>
            </w:pPr>
            <w:r w:rsidRPr="0016176B">
              <w:rPr>
                <w:rFonts w:hint="cs"/>
                <w:szCs w:val="20"/>
                <w:rtl/>
              </w:rPr>
              <w:t>230</w:t>
            </w:r>
          </w:p>
        </w:tc>
        <w:tc>
          <w:tcPr>
            <w:tcW w:w="1196" w:type="dxa"/>
            <w:tcBorders>
              <w:top w:val="nil"/>
            </w:tcBorders>
          </w:tcPr>
          <w:p w:rsidR="006E3C85" w:rsidRPr="0016176B" w:rsidP="007D2D7C">
            <w:pPr>
              <w:spacing w:line="269" w:lineRule="auto"/>
              <w:rPr>
                <w:szCs w:val="20"/>
                <w:rtl/>
              </w:rPr>
            </w:pPr>
            <w:r w:rsidRPr="0016176B">
              <w:rPr>
                <w:rFonts w:hint="cs"/>
                <w:szCs w:val="20"/>
                <w:rtl/>
              </w:rPr>
              <w:t>508</w:t>
            </w:r>
          </w:p>
        </w:tc>
        <w:tc>
          <w:tcPr>
            <w:tcW w:w="1636" w:type="dxa"/>
            <w:tcBorders>
              <w:top w:val="nil"/>
            </w:tcBorders>
          </w:tcPr>
          <w:p w:rsidR="006E3C85" w:rsidRPr="0016176B" w:rsidP="007D2D7C">
            <w:pPr>
              <w:spacing w:line="269" w:lineRule="auto"/>
              <w:rPr>
                <w:szCs w:val="20"/>
                <w:rtl/>
              </w:rPr>
            </w:pPr>
            <w:r w:rsidRPr="0016176B">
              <w:rPr>
                <w:rFonts w:hint="cs"/>
                <w:szCs w:val="20"/>
                <w:rtl/>
              </w:rPr>
              <w:t>121%</w:t>
            </w:r>
          </w:p>
        </w:tc>
      </w:tr>
    </w:tbl>
    <w:p w:rsidR="00936DBD" w:rsidP="007D2D7C">
      <w:pPr>
        <w:spacing w:line="269" w:lineRule="auto"/>
        <w:ind w:left="312"/>
        <w:jc w:val="center"/>
        <w:rPr>
          <w:b/>
          <w:bCs/>
          <w:rtl/>
        </w:rPr>
      </w:pPr>
    </w:p>
    <w:p w:rsidR="00A459D7" w:rsidP="00557279">
      <w:pPr>
        <w:spacing w:after="120" w:line="269" w:lineRule="auto"/>
        <w:ind w:left="312"/>
        <w:jc w:val="center"/>
        <w:rPr>
          <w:b/>
          <w:bCs/>
          <w:rtl/>
        </w:rPr>
      </w:pPr>
      <w:r w:rsidRPr="0018348E">
        <w:rPr>
          <w:rFonts w:hint="cs"/>
          <w:b/>
          <w:bCs/>
          <w:rtl/>
        </w:rPr>
        <w:t xml:space="preserve">תרשים </w:t>
      </w:r>
      <w:r w:rsidR="00B2581B">
        <w:rPr>
          <w:rFonts w:hint="cs"/>
          <w:b/>
          <w:bCs/>
          <w:rtl/>
        </w:rPr>
        <w:t>4</w:t>
      </w:r>
      <w:r w:rsidRPr="0018348E">
        <w:rPr>
          <w:rFonts w:hint="cs"/>
          <w:b/>
          <w:bCs/>
          <w:rtl/>
        </w:rPr>
        <w:t xml:space="preserve">: </w:t>
      </w:r>
      <w:r w:rsidRPr="00E20AA1" w:rsidR="00D762BB">
        <w:rPr>
          <w:rFonts w:hint="cs"/>
          <w:b/>
          <w:bCs/>
          <w:rtl/>
        </w:rPr>
        <w:t>מספר</w:t>
      </w:r>
      <w:r w:rsidRPr="00E20AA1" w:rsidR="00D762BB">
        <w:rPr>
          <w:b/>
          <w:bCs/>
          <w:rtl/>
        </w:rPr>
        <w:t xml:space="preserve"> </w:t>
      </w:r>
      <w:r w:rsidRPr="00E20AA1">
        <w:rPr>
          <w:rFonts w:hint="eastAsia"/>
          <w:b/>
          <w:bCs/>
          <w:rtl/>
        </w:rPr>
        <w:t>הדוחות</w:t>
      </w:r>
      <w:r w:rsidRPr="0018348E">
        <w:rPr>
          <w:rFonts w:hint="cs"/>
          <w:b/>
          <w:bCs/>
          <w:rtl/>
        </w:rPr>
        <w:t xml:space="preserve"> וההתראות שניתנו על ידי </w:t>
      </w:r>
      <w:r w:rsidRPr="0018348E" w:rsidR="0096254E">
        <w:rPr>
          <w:rFonts w:hint="cs"/>
          <w:b/>
          <w:bCs/>
          <w:rtl/>
        </w:rPr>
        <w:t xml:space="preserve">המועצה המקומית </w:t>
      </w:r>
      <w:r w:rsidRPr="0018348E">
        <w:rPr>
          <w:rFonts w:hint="cs"/>
          <w:b/>
          <w:bCs/>
          <w:rtl/>
        </w:rPr>
        <w:t>אורנית</w:t>
      </w:r>
      <w:r w:rsidR="00D762BB">
        <w:rPr>
          <w:rFonts w:hint="cs"/>
          <w:b/>
          <w:bCs/>
          <w:rtl/>
        </w:rPr>
        <w:t>,</w:t>
      </w:r>
      <w:r w:rsidRPr="0018348E">
        <w:rPr>
          <w:rFonts w:hint="cs"/>
          <w:b/>
          <w:bCs/>
          <w:rtl/>
        </w:rPr>
        <w:t xml:space="preserve"> 2016 </w:t>
      </w:r>
      <w:r w:rsidRPr="0018348E" w:rsidR="0096254E">
        <w:rPr>
          <w:rFonts w:hint="cs"/>
          <w:b/>
          <w:bCs/>
          <w:rtl/>
        </w:rPr>
        <w:t xml:space="preserve">עד </w:t>
      </w:r>
      <w:r w:rsidR="00D762BB">
        <w:rPr>
          <w:rFonts w:hint="cs"/>
          <w:b/>
          <w:bCs/>
          <w:rtl/>
        </w:rPr>
        <w:t>אמצע</w:t>
      </w:r>
      <w:r w:rsidRPr="0018348E" w:rsidR="00D762BB">
        <w:rPr>
          <w:rFonts w:hint="cs"/>
          <w:b/>
          <w:bCs/>
          <w:rtl/>
        </w:rPr>
        <w:t xml:space="preserve"> </w:t>
      </w:r>
      <w:r w:rsidRPr="0018348E">
        <w:rPr>
          <w:rFonts w:hint="cs"/>
          <w:b/>
          <w:bCs/>
          <w:rtl/>
        </w:rPr>
        <w:t>2019</w:t>
      </w:r>
    </w:p>
    <w:p w:rsidR="00297602" w:rsidP="007D2D7C">
      <w:pPr>
        <w:spacing w:line="269" w:lineRule="auto"/>
        <w:ind w:left="-567"/>
        <w:jc w:val="center"/>
        <w:rPr>
          <w:szCs w:val="20"/>
          <w:rtl/>
        </w:rPr>
      </w:pPr>
      <w:r>
        <w:rPr>
          <w:noProof/>
          <w:szCs w:val="20"/>
          <w:rtl/>
        </w:rPr>
        <w:drawing>
          <wp:inline distT="0" distB="0" distL="0" distR="0">
            <wp:extent cx="4937760" cy="2700528"/>
            <wp:effectExtent l="0" t="0" r="0" b="508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82307" name="shomron-g-4.jpg"/>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700528"/>
                    </a:xfrm>
                    <a:prstGeom prst="rect">
                      <a:avLst/>
                    </a:prstGeom>
                  </pic:spPr>
                </pic:pic>
              </a:graphicData>
            </a:graphic>
          </wp:inline>
        </w:drawing>
      </w:r>
    </w:p>
    <w:p w:rsidR="00303426" w:rsidP="00303426">
      <w:pPr>
        <w:pStyle w:val="a"/>
        <w:spacing w:line="269" w:lineRule="auto"/>
        <w:rPr>
          <w:rtl/>
        </w:rPr>
        <w:sectPr w:rsidSect="008B01A6">
          <w:pgSz w:w="16838" w:h="11906" w:orient="landscape"/>
          <w:pgMar w:top="1985" w:right="1588" w:bottom="1701" w:left="1701" w:header="709" w:footer="709" w:gutter="0"/>
          <w:cols w:space="708"/>
          <w:bidi/>
          <w:rtlGutter/>
          <w:docGrid w:linePitch="360"/>
        </w:sectPr>
      </w:pPr>
    </w:p>
    <w:p w:rsidR="00A459D7" w:rsidP="007D2D7C">
      <w:pPr>
        <w:pStyle w:val="a"/>
        <w:spacing w:line="269" w:lineRule="auto"/>
        <w:rPr>
          <w:rtl/>
        </w:rPr>
      </w:pPr>
    </w:p>
    <w:p w:rsidR="00F56687" w:rsidRPr="00F56687" w:rsidP="007D2D7C">
      <w:pPr>
        <w:spacing w:line="269" w:lineRule="auto"/>
        <w:ind w:left="312"/>
        <w:rPr>
          <w:rtl/>
        </w:rPr>
      </w:pPr>
      <w:r>
        <w:rPr>
          <w:rFonts w:hint="cs"/>
          <w:rtl/>
        </w:rPr>
        <w:t xml:space="preserve">מן </w:t>
      </w:r>
      <w:r w:rsidR="00B2581B">
        <w:rPr>
          <w:rFonts w:hint="cs"/>
          <w:rtl/>
        </w:rPr>
        <w:t>ה</w:t>
      </w:r>
      <w:r w:rsidR="00254620">
        <w:rPr>
          <w:rFonts w:hint="cs"/>
          <w:rtl/>
        </w:rPr>
        <w:t>תרשים</w:t>
      </w:r>
      <w:r w:rsidRPr="00F56687" w:rsidR="00254620">
        <w:rPr>
          <w:rFonts w:hint="cs"/>
          <w:rtl/>
        </w:rPr>
        <w:t xml:space="preserve"> </w:t>
      </w:r>
      <w:r>
        <w:rPr>
          <w:rFonts w:hint="cs"/>
          <w:rtl/>
        </w:rPr>
        <w:t xml:space="preserve">ניתן ללמוד </w:t>
      </w:r>
      <w:r w:rsidRPr="00F56687" w:rsidR="00254620">
        <w:rPr>
          <w:rFonts w:hint="cs"/>
          <w:rtl/>
        </w:rPr>
        <w:t>כי בשנת 2018 (שנת בחירות</w:t>
      </w:r>
      <w:r w:rsidR="003F04EA">
        <w:rPr>
          <w:rFonts w:hint="cs"/>
          <w:rtl/>
        </w:rPr>
        <w:t xml:space="preserve"> </w:t>
      </w:r>
      <w:r w:rsidR="009656A1">
        <w:rPr>
          <w:rFonts w:hint="cs"/>
          <w:rtl/>
        </w:rPr>
        <w:t>ב</w:t>
      </w:r>
      <w:r w:rsidR="003F04EA">
        <w:rPr>
          <w:rFonts w:hint="cs"/>
          <w:rtl/>
        </w:rPr>
        <w:t>רשויות המקומיות</w:t>
      </w:r>
      <w:r w:rsidRPr="00F56687" w:rsidR="00254620">
        <w:rPr>
          <w:rFonts w:hint="cs"/>
          <w:rtl/>
        </w:rPr>
        <w:t>) חלה ירידה חדה של כ-</w:t>
      </w:r>
      <w:r w:rsidR="00CC4064">
        <w:rPr>
          <w:rFonts w:hint="cs"/>
          <w:rtl/>
        </w:rPr>
        <w:t>65</w:t>
      </w:r>
      <w:r w:rsidRPr="00F56687" w:rsidR="00254620">
        <w:rPr>
          <w:rFonts w:hint="cs"/>
          <w:rtl/>
        </w:rPr>
        <w:t>% במתן הדוחות</w:t>
      </w:r>
      <w:r w:rsidR="000230D1">
        <w:rPr>
          <w:rFonts w:hint="cs"/>
          <w:rtl/>
        </w:rPr>
        <w:t xml:space="preserve"> בהשוואה לשנת 2017</w:t>
      </w:r>
      <w:r w:rsidR="00254620">
        <w:rPr>
          <w:rFonts w:hint="cs"/>
          <w:rtl/>
        </w:rPr>
        <w:t>.</w:t>
      </w:r>
      <w:r w:rsidR="0078796F">
        <w:rPr>
          <w:rFonts w:hint="cs"/>
          <w:rtl/>
        </w:rPr>
        <w:t xml:space="preserve"> עיון בלוח 14 מלמד כי</w:t>
      </w:r>
      <w:r w:rsidR="00B518B3">
        <w:rPr>
          <w:rFonts w:hint="cs"/>
          <w:rtl/>
        </w:rPr>
        <w:t xml:space="preserve"> </w:t>
      </w:r>
      <w:r w:rsidRPr="0078796F" w:rsidR="00254620">
        <w:rPr>
          <w:rFonts w:hint="eastAsia"/>
          <w:rtl/>
        </w:rPr>
        <w:t>במיוחד</w:t>
      </w:r>
      <w:r w:rsidRPr="0078796F" w:rsidR="00254620">
        <w:rPr>
          <w:rtl/>
        </w:rPr>
        <w:t xml:space="preserve"> </w:t>
      </w:r>
      <w:r w:rsidRPr="0078796F" w:rsidR="00254620">
        <w:rPr>
          <w:rFonts w:hint="eastAsia"/>
          <w:rtl/>
        </w:rPr>
        <w:t>בלטה</w:t>
      </w:r>
      <w:r w:rsidRPr="0078796F" w:rsidR="00254620">
        <w:rPr>
          <w:rtl/>
        </w:rPr>
        <w:t xml:space="preserve"> </w:t>
      </w:r>
      <w:r w:rsidRPr="0078796F" w:rsidR="00254620">
        <w:rPr>
          <w:rFonts w:hint="eastAsia"/>
          <w:rtl/>
        </w:rPr>
        <w:t>הירידה</w:t>
      </w:r>
      <w:r w:rsidRPr="0078796F" w:rsidR="00254620">
        <w:rPr>
          <w:rtl/>
        </w:rPr>
        <w:t xml:space="preserve"> </w:t>
      </w:r>
      <w:r w:rsidRPr="0078796F" w:rsidR="00254620">
        <w:rPr>
          <w:rFonts w:hint="eastAsia"/>
          <w:rtl/>
        </w:rPr>
        <w:t>באכיפת</w:t>
      </w:r>
      <w:r w:rsidRPr="0078796F" w:rsidR="00254620">
        <w:rPr>
          <w:rtl/>
        </w:rPr>
        <w:t xml:space="preserve"> </w:t>
      </w:r>
      <w:r w:rsidRPr="0078796F" w:rsidR="00254620">
        <w:rPr>
          <w:rFonts w:hint="eastAsia"/>
          <w:rtl/>
        </w:rPr>
        <w:t>חוק</w:t>
      </w:r>
      <w:r w:rsidRPr="0078796F" w:rsidR="00254620">
        <w:rPr>
          <w:rtl/>
        </w:rPr>
        <w:t xml:space="preserve"> </w:t>
      </w:r>
      <w:r w:rsidRPr="0078796F" w:rsidR="00254620">
        <w:rPr>
          <w:rFonts w:hint="eastAsia"/>
          <w:rtl/>
        </w:rPr>
        <w:t>העזר</w:t>
      </w:r>
      <w:r w:rsidRPr="0078796F" w:rsidR="00254620">
        <w:rPr>
          <w:rtl/>
        </w:rPr>
        <w:t xml:space="preserve"> </w:t>
      </w:r>
      <w:r w:rsidRPr="0078796F" w:rsidR="00254620">
        <w:rPr>
          <w:rFonts w:hint="eastAsia"/>
          <w:rtl/>
        </w:rPr>
        <w:t>בעניין</w:t>
      </w:r>
      <w:r w:rsidRPr="0078796F" w:rsidR="00254620">
        <w:rPr>
          <w:rtl/>
        </w:rPr>
        <w:t xml:space="preserve"> </w:t>
      </w:r>
      <w:r w:rsidRPr="0078796F" w:rsidR="00254620">
        <w:rPr>
          <w:rFonts w:hint="eastAsia"/>
          <w:rtl/>
        </w:rPr>
        <w:t>פיקוח</w:t>
      </w:r>
      <w:r w:rsidRPr="0078796F" w:rsidR="00254620">
        <w:rPr>
          <w:rtl/>
        </w:rPr>
        <w:t xml:space="preserve"> </w:t>
      </w:r>
      <w:r w:rsidRPr="0078796F" w:rsidR="00254620">
        <w:rPr>
          <w:rFonts w:hint="eastAsia"/>
          <w:rtl/>
        </w:rPr>
        <w:t>על</w:t>
      </w:r>
      <w:r w:rsidRPr="0078796F" w:rsidR="00254620">
        <w:rPr>
          <w:rtl/>
        </w:rPr>
        <w:t xml:space="preserve"> </w:t>
      </w:r>
      <w:r w:rsidRPr="0078796F" w:rsidR="00254620">
        <w:rPr>
          <w:rFonts w:hint="eastAsia"/>
          <w:rtl/>
        </w:rPr>
        <w:t>כלבים</w:t>
      </w:r>
      <w:r w:rsidRPr="0078796F" w:rsidR="00254620">
        <w:rPr>
          <w:rtl/>
        </w:rPr>
        <w:t>.</w:t>
      </w:r>
    </w:p>
    <w:p w:rsidR="00F56687" w:rsidRPr="00F56687" w:rsidP="007D2D7C">
      <w:pPr>
        <w:pStyle w:val="a"/>
        <w:spacing w:line="269" w:lineRule="auto"/>
        <w:rPr>
          <w:rtl/>
        </w:rPr>
      </w:pPr>
    </w:p>
    <w:p w:rsidR="00F56687" w:rsidRPr="00F56687" w:rsidP="00FA0FC6">
      <w:pPr>
        <w:spacing w:line="269" w:lineRule="auto"/>
        <w:ind w:left="312"/>
        <w:rPr>
          <w:b/>
          <w:bCs/>
          <w:u w:val="single"/>
          <w:rtl/>
        </w:rPr>
      </w:pPr>
      <w:r w:rsidRPr="00F56687">
        <w:rPr>
          <w:rFonts w:hint="cs"/>
          <w:rtl/>
        </w:rPr>
        <w:t xml:space="preserve">עוד נמצא כי ב-494 </w:t>
      </w:r>
      <w:r w:rsidRPr="00F56687" w:rsidR="00D87E77">
        <w:rPr>
          <w:rFonts w:hint="cs"/>
          <w:rtl/>
        </w:rPr>
        <w:t xml:space="preserve">התראות </w:t>
      </w:r>
      <w:r w:rsidRPr="00F56687">
        <w:rPr>
          <w:rFonts w:hint="cs"/>
          <w:rtl/>
        </w:rPr>
        <w:t>שנית</w:t>
      </w:r>
      <w:r w:rsidR="009656A1">
        <w:rPr>
          <w:rFonts w:hint="cs"/>
          <w:rtl/>
        </w:rPr>
        <w:t xml:space="preserve">נו </w:t>
      </w:r>
      <w:r w:rsidR="00E77D7F">
        <w:rPr>
          <w:rFonts w:hint="cs"/>
          <w:rtl/>
        </w:rPr>
        <w:t xml:space="preserve">מתחילת שנת </w:t>
      </w:r>
      <w:r w:rsidR="009656A1">
        <w:rPr>
          <w:rFonts w:hint="cs"/>
          <w:rtl/>
        </w:rPr>
        <w:t xml:space="preserve">2016 </w:t>
      </w:r>
      <w:r w:rsidR="00E77D7F">
        <w:rPr>
          <w:rFonts w:hint="cs"/>
          <w:rtl/>
        </w:rPr>
        <w:t>ו</w:t>
      </w:r>
      <w:r w:rsidR="009656A1">
        <w:rPr>
          <w:rFonts w:hint="cs"/>
          <w:rtl/>
        </w:rPr>
        <w:t>עד מחצית שנת 2019</w:t>
      </w:r>
      <w:r w:rsidRPr="00F56687">
        <w:rPr>
          <w:rFonts w:hint="cs"/>
          <w:rtl/>
        </w:rPr>
        <w:t xml:space="preserve"> </w:t>
      </w:r>
      <w:r w:rsidRPr="00F56687" w:rsidR="003F04EA">
        <w:rPr>
          <w:rFonts w:hint="cs"/>
          <w:rtl/>
        </w:rPr>
        <w:t>על עבירות חנייה במקומות אסורים</w:t>
      </w:r>
      <w:r>
        <w:rPr>
          <w:vertAlign w:val="superscript"/>
          <w:rtl/>
        </w:rPr>
        <w:footnoteReference w:id="48"/>
      </w:r>
      <w:r w:rsidRPr="00F56687" w:rsidR="003F04EA">
        <w:rPr>
          <w:rFonts w:hint="cs"/>
          <w:rtl/>
        </w:rPr>
        <w:t xml:space="preserve"> </w:t>
      </w:r>
      <w:r w:rsidRPr="00F56687">
        <w:rPr>
          <w:rFonts w:hint="cs"/>
          <w:rtl/>
        </w:rPr>
        <w:t>לא צוינו פרטי</w:t>
      </w:r>
      <w:r w:rsidR="00912DCD">
        <w:rPr>
          <w:rFonts w:hint="cs"/>
          <w:rtl/>
        </w:rPr>
        <w:t xml:space="preserve">ם </w:t>
      </w:r>
      <w:r w:rsidR="00C6726F">
        <w:rPr>
          <w:rFonts w:hint="cs"/>
          <w:rtl/>
        </w:rPr>
        <w:t>הנוגעים</w:t>
      </w:r>
      <w:r w:rsidRPr="00F56687">
        <w:rPr>
          <w:rFonts w:hint="cs"/>
          <w:rtl/>
        </w:rPr>
        <w:t xml:space="preserve"> </w:t>
      </w:r>
      <w:r w:rsidR="00C6726F">
        <w:rPr>
          <w:rFonts w:hint="cs"/>
          <w:rtl/>
        </w:rPr>
        <w:t>ל</w:t>
      </w:r>
      <w:r w:rsidRPr="00F56687" w:rsidR="00C6726F">
        <w:rPr>
          <w:rFonts w:hint="cs"/>
          <w:rtl/>
        </w:rPr>
        <w:t>אזהרות</w:t>
      </w:r>
      <w:r w:rsidR="00ED7B8A">
        <w:rPr>
          <w:rFonts w:hint="cs"/>
          <w:rtl/>
        </w:rPr>
        <w:t>,</w:t>
      </w:r>
      <w:r w:rsidRPr="00F56687">
        <w:rPr>
          <w:rFonts w:hint="cs"/>
          <w:rtl/>
        </w:rPr>
        <w:t xml:space="preserve"> כגון: מספר </w:t>
      </w:r>
      <w:r w:rsidR="00ED7B8A">
        <w:rPr>
          <w:rFonts w:hint="cs"/>
          <w:rtl/>
        </w:rPr>
        <w:t>ה</w:t>
      </w:r>
      <w:r w:rsidRPr="00F56687">
        <w:rPr>
          <w:rFonts w:hint="cs"/>
          <w:rtl/>
        </w:rPr>
        <w:t xml:space="preserve">רכב, שם הנהג או </w:t>
      </w:r>
      <w:r w:rsidR="00ED7B8A">
        <w:rPr>
          <w:rFonts w:hint="cs"/>
          <w:rtl/>
        </w:rPr>
        <w:t xml:space="preserve">שם </w:t>
      </w:r>
      <w:r w:rsidRPr="00F56687">
        <w:rPr>
          <w:rFonts w:hint="cs"/>
          <w:rtl/>
        </w:rPr>
        <w:t>בעל הרכב וכתובת מגוריו</w:t>
      </w:r>
      <w:r w:rsidR="003F04EA">
        <w:rPr>
          <w:rFonts w:hint="cs"/>
          <w:rtl/>
        </w:rPr>
        <w:t>.</w:t>
      </w:r>
      <w:r w:rsidRPr="00F56687">
        <w:rPr>
          <w:rFonts w:hint="cs"/>
          <w:rtl/>
        </w:rPr>
        <w:t xml:space="preserve"> </w:t>
      </w:r>
    </w:p>
    <w:p w:rsidR="00F56687" w:rsidRPr="00F56687" w:rsidP="007D2D7C">
      <w:pPr>
        <w:pStyle w:val="a"/>
        <w:spacing w:line="269" w:lineRule="auto"/>
        <w:rPr>
          <w:rtl/>
        </w:rPr>
      </w:pPr>
    </w:p>
    <w:p w:rsidR="00F56687" w:rsidP="007D2D7C">
      <w:pPr>
        <w:spacing w:line="269" w:lineRule="auto"/>
        <w:ind w:left="312"/>
        <w:rPr>
          <w:b/>
          <w:bCs/>
          <w:rtl/>
        </w:rPr>
      </w:pPr>
      <w:r w:rsidRPr="00F56687">
        <w:rPr>
          <w:rFonts w:hint="cs"/>
          <w:b/>
          <w:bCs/>
          <w:rtl/>
        </w:rPr>
        <w:t>בהעדר שמירת המידע על מקבלי דוחות אזהרה (התראות) במאגר הממוחשב, לא ניתן לדעת אם קיימים נהגים אשר עברו אותה עבירת חניה יותר מפעם אחת</w:t>
      </w:r>
      <w:r w:rsidR="008A6C99">
        <w:rPr>
          <w:rFonts w:hint="cs"/>
          <w:b/>
          <w:bCs/>
          <w:rtl/>
        </w:rPr>
        <w:t>,</w:t>
      </w:r>
      <w:r w:rsidR="00265324">
        <w:rPr>
          <w:rFonts w:hint="cs"/>
          <w:b/>
          <w:bCs/>
          <w:rtl/>
        </w:rPr>
        <w:t xml:space="preserve"> ואשר על כן יש לקנסם</w:t>
      </w:r>
      <w:r w:rsidRPr="00F56687">
        <w:rPr>
          <w:rFonts w:hint="cs"/>
          <w:b/>
          <w:bCs/>
          <w:rtl/>
        </w:rPr>
        <w:t>.</w:t>
      </w:r>
    </w:p>
    <w:p w:rsidR="001C6B9B" w:rsidP="007D2D7C">
      <w:pPr>
        <w:pStyle w:val="a"/>
        <w:spacing w:line="269" w:lineRule="auto"/>
        <w:rPr>
          <w:rtl/>
        </w:rPr>
      </w:pPr>
    </w:p>
    <w:p w:rsidR="001C6B9B" w:rsidRPr="001C6B9B" w:rsidP="007D2D7C">
      <w:pPr>
        <w:spacing w:line="269" w:lineRule="auto"/>
        <w:ind w:left="283"/>
        <w:rPr>
          <w:rtl/>
        </w:rPr>
      </w:pPr>
      <w:r w:rsidRPr="0033654E">
        <w:rPr>
          <w:rFonts w:hint="eastAsia"/>
          <w:rtl/>
        </w:rPr>
        <w:t>המועצה</w:t>
      </w:r>
      <w:r w:rsidRPr="0033654E">
        <w:rPr>
          <w:rtl/>
        </w:rPr>
        <w:t xml:space="preserve"> המקומית </w:t>
      </w:r>
      <w:r w:rsidRPr="0033654E">
        <w:rPr>
          <w:rFonts w:hint="eastAsia"/>
          <w:b/>
          <w:bCs/>
          <w:rtl/>
        </w:rPr>
        <w:t>אורנית</w:t>
      </w:r>
      <w:r>
        <w:rPr>
          <w:rFonts w:hint="cs"/>
          <w:rtl/>
        </w:rPr>
        <w:t xml:space="preserve"> מסרה בתשובתה כי בשנת 2016 </w:t>
      </w:r>
      <w:r w:rsidR="008B546B">
        <w:rPr>
          <w:rFonts w:hint="cs"/>
          <w:rtl/>
        </w:rPr>
        <w:t xml:space="preserve">התקשרה </w:t>
      </w:r>
      <w:r>
        <w:rPr>
          <w:rFonts w:hint="cs"/>
          <w:rtl/>
        </w:rPr>
        <w:t>עם חברה המעניקה שירותי מחשוב באופן מאובטח</w:t>
      </w:r>
      <w:r w:rsidR="008B546B">
        <w:rPr>
          <w:rFonts w:hint="cs"/>
          <w:rtl/>
        </w:rPr>
        <w:t>,</w:t>
      </w:r>
      <w:r>
        <w:rPr>
          <w:rFonts w:hint="cs"/>
          <w:rtl/>
        </w:rPr>
        <w:t xml:space="preserve"> לשם שליטה, בקרה ופיקוח. באמצעות החברה היא פועלת לגביית הדוחות</w:t>
      </w:r>
      <w:r w:rsidR="00C874C3">
        <w:rPr>
          <w:rFonts w:hint="cs"/>
          <w:rtl/>
        </w:rPr>
        <w:t>, בהם גם</w:t>
      </w:r>
      <w:r>
        <w:rPr>
          <w:rFonts w:hint="cs"/>
          <w:rtl/>
        </w:rPr>
        <w:t xml:space="preserve"> דוחות עבר. </w:t>
      </w:r>
    </w:p>
    <w:p w:rsidR="00E9152D" w:rsidRPr="00F56687" w:rsidP="007D2D7C">
      <w:pPr>
        <w:pStyle w:val="a"/>
        <w:spacing w:line="269" w:lineRule="auto"/>
        <w:rPr>
          <w:rtl/>
        </w:rPr>
      </w:pPr>
    </w:p>
    <w:p w:rsidR="00E9152D" w:rsidP="007D2D7C">
      <w:pPr>
        <w:spacing w:line="269" w:lineRule="auto"/>
        <w:ind w:left="312"/>
        <w:rPr>
          <w:b/>
          <w:bCs/>
          <w:rtl/>
        </w:rPr>
      </w:pPr>
      <w:r w:rsidRPr="00E9152D">
        <w:rPr>
          <w:rFonts w:hint="cs"/>
          <w:b/>
          <w:bCs/>
          <w:rtl/>
        </w:rPr>
        <w:t xml:space="preserve">על המועצה המקומית אורנית </w:t>
      </w:r>
      <w:r w:rsidR="00652D4F">
        <w:rPr>
          <w:rFonts w:hint="cs"/>
          <w:b/>
          <w:bCs/>
          <w:rtl/>
        </w:rPr>
        <w:t xml:space="preserve">לפעול </w:t>
      </w:r>
      <w:r w:rsidR="006C5A59">
        <w:rPr>
          <w:rFonts w:hint="cs"/>
          <w:b/>
          <w:bCs/>
          <w:rtl/>
        </w:rPr>
        <w:t xml:space="preserve">למלא את הפרטים החסרים בדוחות העבר </w:t>
      </w:r>
      <w:r w:rsidR="00652D4F">
        <w:rPr>
          <w:rFonts w:hint="cs"/>
          <w:b/>
          <w:bCs/>
          <w:rtl/>
        </w:rPr>
        <w:t>ולפעול לאכיפה אחידה בכל השנים.</w:t>
      </w:r>
    </w:p>
    <w:p w:rsidR="00F56687" w:rsidRPr="00F56687" w:rsidP="007D2D7C">
      <w:pPr>
        <w:pStyle w:val="a"/>
        <w:spacing w:line="269" w:lineRule="auto"/>
        <w:rPr>
          <w:rtl/>
        </w:rPr>
      </w:pPr>
    </w:p>
    <w:p w:rsidR="00F56687" w:rsidP="007D2D7C">
      <w:pPr>
        <w:pStyle w:val="ListParagraph"/>
        <w:numPr>
          <w:ilvl w:val="0"/>
          <w:numId w:val="10"/>
        </w:numPr>
        <w:spacing w:line="269" w:lineRule="auto"/>
        <w:rPr>
          <w:rFonts w:ascii="Tahoma" w:hAnsi="Tahoma" w:eastAsiaTheme="minorEastAsia"/>
          <w:sz w:val="24"/>
          <w:rtl/>
        </w:rPr>
      </w:pPr>
      <w:r w:rsidRPr="00F56687">
        <w:rPr>
          <w:rFonts w:ascii="Tahoma" w:hAnsi="Tahoma" w:eastAsiaTheme="minorEastAsia" w:hint="cs"/>
          <w:sz w:val="24"/>
          <w:rtl/>
        </w:rPr>
        <w:t xml:space="preserve">המועצה המקומית </w:t>
      </w:r>
      <w:r w:rsidRPr="00AB75AB">
        <w:rPr>
          <w:rFonts w:ascii="Tahoma" w:hAnsi="Tahoma" w:eastAsiaTheme="minorEastAsia" w:hint="cs"/>
          <w:b/>
          <w:bCs/>
          <w:sz w:val="24"/>
          <w:rtl/>
        </w:rPr>
        <w:t>קדומים</w:t>
      </w:r>
      <w:r w:rsidRPr="00F56687">
        <w:rPr>
          <w:rFonts w:ascii="Tahoma" w:hAnsi="Tahoma" w:eastAsiaTheme="minorEastAsia" w:hint="cs"/>
          <w:sz w:val="24"/>
          <w:rtl/>
        </w:rPr>
        <w:t xml:space="preserve"> </w:t>
      </w:r>
      <w:r w:rsidR="006F23E2">
        <w:rPr>
          <w:rFonts w:ascii="Tahoma" w:hAnsi="Tahoma" w:eastAsiaTheme="minorEastAsia" w:hint="cs"/>
          <w:sz w:val="24"/>
          <w:rtl/>
        </w:rPr>
        <w:t>לא ה</w:t>
      </w:r>
      <w:r w:rsidRPr="00F56687">
        <w:rPr>
          <w:rFonts w:ascii="Tahoma" w:hAnsi="Tahoma" w:eastAsiaTheme="minorEastAsia" w:hint="cs"/>
          <w:sz w:val="24"/>
          <w:rtl/>
        </w:rPr>
        <w:t>עסיקה פקח מאז מרץ 2019</w:t>
      </w:r>
      <w:r w:rsidR="006F23E2">
        <w:rPr>
          <w:rFonts w:ascii="Tahoma" w:hAnsi="Tahoma" w:eastAsiaTheme="minorEastAsia" w:hint="cs"/>
          <w:sz w:val="24"/>
          <w:rtl/>
        </w:rPr>
        <w:t xml:space="preserve"> ועד סמוך לסוף שנת 2019</w:t>
      </w:r>
      <w:r w:rsidRPr="00F56687">
        <w:rPr>
          <w:rFonts w:ascii="Tahoma" w:hAnsi="Tahoma" w:eastAsiaTheme="minorEastAsia" w:hint="cs"/>
          <w:sz w:val="24"/>
          <w:rtl/>
        </w:rPr>
        <w:t xml:space="preserve">. </w:t>
      </w:r>
    </w:p>
    <w:p w:rsidR="00F56687" w:rsidRPr="00F56687" w:rsidP="007D2D7C">
      <w:pPr>
        <w:pStyle w:val="a"/>
        <w:spacing w:line="269" w:lineRule="auto"/>
        <w:rPr>
          <w:rtl/>
        </w:rPr>
      </w:pPr>
    </w:p>
    <w:p w:rsidR="00AE3549" w:rsidRPr="000D1556" w:rsidP="00F61651">
      <w:pPr>
        <w:spacing w:after="120" w:line="269" w:lineRule="auto"/>
        <w:ind w:left="312" w:hanging="312"/>
        <w:jc w:val="center"/>
        <w:rPr>
          <w:b/>
          <w:bCs/>
          <w:rtl/>
        </w:rPr>
      </w:pPr>
      <w:r w:rsidRPr="00AF28D0">
        <w:rPr>
          <w:rFonts w:hint="eastAsia"/>
          <w:b/>
          <w:bCs/>
          <w:rtl/>
        </w:rPr>
        <w:t>לוח</w:t>
      </w:r>
      <w:r w:rsidRPr="00AF28D0">
        <w:rPr>
          <w:b/>
          <w:bCs/>
          <w:rtl/>
        </w:rPr>
        <w:t xml:space="preserve"> </w:t>
      </w:r>
      <w:r w:rsidR="006517AD">
        <w:rPr>
          <w:rFonts w:hint="cs"/>
          <w:b/>
          <w:bCs/>
          <w:rtl/>
        </w:rPr>
        <w:t>15</w:t>
      </w:r>
      <w:r w:rsidRPr="00BC6563">
        <w:rPr>
          <w:b/>
          <w:bCs/>
          <w:rtl/>
        </w:rPr>
        <w:t xml:space="preserve">: </w:t>
      </w:r>
      <w:r w:rsidRPr="00BC6563">
        <w:rPr>
          <w:rFonts w:hint="eastAsia"/>
          <w:b/>
          <w:bCs/>
          <w:rtl/>
        </w:rPr>
        <w:t>דוחות</w:t>
      </w:r>
      <w:r w:rsidRPr="00BC6563">
        <w:rPr>
          <w:b/>
          <w:bCs/>
          <w:rtl/>
        </w:rPr>
        <w:t xml:space="preserve"> </w:t>
      </w:r>
      <w:r w:rsidRPr="00BC6563">
        <w:rPr>
          <w:rFonts w:hint="eastAsia"/>
          <w:b/>
          <w:bCs/>
          <w:rtl/>
        </w:rPr>
        <w:t>והתראות</w:t>
      </w:r>
      <w:r w:rsidRPr="00BC6563">
        <w:rPr>
          <w:b/>
          <w:bCs/>
          <w:rtl/>
        </w:rPr>
        <w:t xml:space="preserve"> </w:t>
      </w:r>
      <w:r w:rsidRPr="00BC6563">
        <w:rPr>
          <w:rFonts w:hint="eastAsia"/>
          <w:b/>
          <w:bCs/>
          <w:rtl/>
        </w:rPr>
        <w:t>שנתנה</w:t>
      </w:r>
      <w:r w:rsidRPr="00BC6563">
        <w:rPr>
          <w:b/>
          <w:bCs/>
          <w:rtl/>
        </w:rPr>
        <w:t xml:space="preserve"> </w:t>
      </w:r>
      <w:r w:rsidRPr="00BC6563">
        <w:rPr>
          <w:rFonts w:hint="eastAsia"/>
          <w:b/>
          <w:bCs/>
          <w:rtl/>
        </w:rPr>
        <w:t>המועצה</w:t>
      </w:r>
      <w:r w:rsidRPr="00BC6563">
        <w:rPr>
          <w:b/>
          <w:bCs/>
          <w:rtl/>
        </w:rPr>
        <w:t xml:space="preserve"> המקומית קדומים בשנים האחרונות*</w:t>
      </w:r>
    </w:p>
    <w:tbl>
      <w:tblPr>
        <w:tblStyle w:val="TableGrid"/>
        <w:bidiVisual/>
        <w:tblW w:w="0" w:type="auto"/>
        <w:jc w:val="center"/>
        <w:tblLook w:val="04A0"/>
      </w:tblPr>
      <w:tblGrid>
        <w:gridCol w:w="1545"/>
        <w:gridCol w:w="1149"/>
        <w:gridCol w:w="1417"/>
        <w:gridCol w:w="1134"/>
        <w:gridCol w:w="1406"/>
      </w:tblGrid>
      <w:tr w:rsidTr="009E0B97">
        <w:tblPrEx>
          <w:tblW w:w="0" w:type="auto"/>
          <w:jc w:val="center"/>
          <w:tblLook w:val="04A0"/>
        </w:tblPrEx>
        <w:trPr>
          <w:jc w:val="center"/>
        </w:trPr>
        <w:tc>
          <w:tcPr>
            <w:tcW w:w="1545" w:type="dxa"/>
            <w:vMerge w:val="restart"/>
            <w:shd w:val="clear" w:color="auto" w:fill="D9D9D9" w:themeFill="background1" w:themeFillShade="D9"/>
            <w:vAlign w:val="bottom"/>
          </w:tcPr>
          <w:p w:rsidR="00C34F51" w:rsidRPr="00574FED" w:rsidP="007D2D7C">
            <w:pPr>
              <w:spacing w:line="269" w:lineRule="auto"/>
              <w:contextualSpacing/>
              <w:jc w:val="center"/>
              <w:rPr>
                <w:rFonts w:ascii="Tahoma" w:hAnsi="Tahoma" w:eastAsiaTheme="minorEastAsia"/>
                <w:b/>
                <w:bCs/>
                <w:szCs w:val="20"/>
                <w:rtl/>
              </w:rPr>
            </w:pPr>
            <w:r w:rsidRPr="00574FED">
              <w:rPr>
                <w:rFonts w:ascii="Tahoma" w:hAnsi="Tahoma" w:eastAsiaTheme="minorEastAsia" w:hint="eastAsia"/>
                <w:b/>
                <w:bCs/>
                <w:szCs w:val="20"/>
                <w:rtl/>
              </w:rPr>
              <w:t>השנה</w:t>
            </w:r>
          </w:p>
        </w:tc>
        <w:tc>
          <w:tcPr>
            <w:tcW w:w="5106" w:type="dxa"/>
            <w:gridSpan w:val="4"/>
            <w:shd w:val="clear" w:color="auto" w:fill="D9D9D9" w:themeFill="background1" w:themeFillShade="D9"/>
            <w:vAlign w:val="bottom"/>
          </w:tcPr>
          <w:p w:rsidR="00C34F51" w:rsidRPr="00574FED" w:rsidP="007D2D7C">
            <w:pPr>
              <w:spacing w:line="269" w:lineRule="auto"/>
              <w:contextualSpacing/>
              <w:jc w:val="center"/>
              <w:rPr>
                <w:rFonts w:ascii="Tahoma" w:hAnsi="Tahoma" w:eastAsiaTheme="minorEastAsia"/>
                <w:b/>
                <w:bCs/>
                <w:szCs w:val="20"/>
                <w:rtl/>
              </w:rPr>
            </w:pPr>
            <w:r w:rsidRPr="00574FED">
              <w:rPr>
                <w:rFonts w:ascii="Tahoma" w:hAnsi="Tahoma" w:eastAsiaTheme="minorEastAsia"/>
                <w:b/>
                <w:bCs/>
                <w:szCs w:val="20"/>
                <w:rtl/>
              </w:rPr>
              <w:t>שם חוק העזר</w:t>
            </w:r>
          </w:p>
        </w:tc>
      </w:tr>
      <w:tr w:rsidTr="009E0B97">
        <w:tblPrEx>
          <w:tblW w:w="0" w:type="auto"/>
          <w:jc w:val="center"/>
          <w:tblLook w:val="04A0"/>
        </w:tblPrEx>
        <w:trPr>
          <w:jc w:val="center"/>
        </w:trPr>
        <w:tc>
          <w:tcPr>
            <w:tcW w:w="1545" w:type="dxa"/>
            <w:vMerge/>
            <w:shd w:val="clear" w:color="auto" w:fill="D9D9D9" w:themeFill="background1" w:themeFillShade="D9"/>
            <w:vAlign w:val="bottom"/>
          </w:tcPr>
          <w:p w:rsidR="00C34F51" w:rsidRPr="00574FED" w:rsidP="007D2D7C">
            <w:pPr>
              <w:spacing w:line="269" w:lineRule="auto"/>
              <w:contextualSpacing/>
              <w:jc w:val="center"/>
              <w:rPr>
                <w:rFonts w:ascii="Tahoma" w:hAnsi="Tahoma" w:eastAsiaTheme="minorEastAsia"/>
                <w:b/>
                <w:bCs/>
                <w:szCs w:val="20"/>
                <w:rtl/>
              </w:rPr>
            </w:pPr>
          </w:p>
        </w:tc>
        <w:tc>
          <w:tcPr>
            <w:tcW w:w="2566" w:type="dxa"/>
            <w:gridSpan w:val="2"/>
            <w:shd w:val="clear" w:color="auto" w:fill="D9D9D9" w:themeFill="background1" w:themeFillShade="D9"/>
            <w:vAlign w:val="bottom"/>
          </w:tcPr>
          <w:p w:rsidR="00C34F51" w:rsidRPr="00574FED" w:rsidP="007D2D7C">
            <w:pPr>
              <w:spacing w:line="269" w:lineRule="auto"/>
              <w:contextualSpacing/>
              <w:rPr>
                <w:rFonts w:ascii="Tahoma" w:hAnsi="Tahoma" w:eastAsiaTheme="minorEastAsia"/>
                <w:b/>
                <w:bCs/>
                <w:szCs w:val="20"/>
                <w:rtl/>
              </w:rPr>
            </w:pPr>
            <w:r w:rsidRPr="00574FED">
              <w:rPr>
                <w:rFonts w:ascii="Tahoma" w:hAnsi="Tahoma" w:eastAsiaTheme="minorEastAsia" w:hint="eastAsia"/>
                <w:b/>
                <w:bCs/>
                <w:szCs w:val="20"/>
                <w:rtl/>
              </w:rPr>
              <w:t>סדר</w:t>
            </w:r>
            <w:r w:rsidRPr="00574FED">
              <w:rPr>
                <w:rFonts w:ascii="Tahoma" w:hAnsi="Tahoma" w:eastAsiaTheme="minorEastAsia"/>
                <w:b/>
                <w:bCs/>
                <w:szCs w:val="20"/>
                <w:rtl/>
              </w:rPr>
              <w:t xml:space="preserve"> </w:t>
            </w:r>
            <w:r w:rsidRPr="00574FED">
              <w:rPr>
                <w:rFonts w:ascii="Tahoma" w:hAnsi="Tahoma" w:eastAsiaTheme="minorEastAsia" w:hint="eastAsia"/>
                <w:b/>
                <w:bCs/>
                <w:szCs w:val="20"/>
                <w:rtl/>
              </w:rPr>
              <w:t>וניקיון</w:t>
            </w:r>
            <w:r>
              <w:rPr>
                <w:rFonts w:ascii="Tahoma" w:hAnsi="Tahoma" w:eastAsiaTheme="minorEastAsia" w:hint="cs"/>
                <w:b/>
                <w:bCs/>
                <w:szCs w:val="20"/>
                <w:rtl/>
              </w:rPr>
              <w:t xml:space="preserve"> </w:t>
            </w:r>
            <w:r w:rsidRPr="00574FED">
              <w:rPr>
                <w:rFonts w:ascii="Tahoma" w:hAnsi="Tahoma" w:eastAsiaTheme="minorEastAsia"/>
                <w:b/>
                <w:bCs/>
                <w:szCs w:val="20"/>
                <w:rtl/>
              </w:rPr>
              <w:t>-</w:t>
            </w:r>
            <w:r>
              <w:rPr>
                <w:rFonts w:ascii="Tahoma" w:hAnsi="Tahoma" w:eastAsiaTheme="minorEastAsia" w:hint="cs"/>
                <w:b/>
                <w:bCs/>
                <w:szCs w:val="20"/>
                <w:rtl/>
              </w:rPr>
              <w:t xml:space="preserve"> </w:t>
            </w:r>
            <w:r w:rsidRPr="00574FED">
              <w:rPr>
                <w:rFonts w:ascii="Tahoma" w:hAnsi="Tahoma" w:eastAsiaTheme="minorEastAsia"/>
                <w:b/>
                <w:bCs/>
                <w:szCs w:val="20"/>
                <w:rtl/>
              </w:rPr>
              <w:t xml:space="preserve">פינוי </w:t>
            </w:r>
            <w:r w:rsidRPr="00574FED">
              <w:rPr>
                <w:rFonts w:ascii="Tahoma" w:hAnsi="Tahoma" w:eastAsiaTheme="minorEastAsia" w:hint="eastAsia"/>
                <w:b/>
                <w:bCs/>
                <w:szCs w:val="20"/>
                <w:rtl/>
              </w:rPr>
              <w:t>מפגעים</w:t>
            </w:r>
          </w:p>
        </w:tc>
        <w:tc>
          <w:tcPr>
            <w:tcW w:w="2540" w:type="dxa"/>
            <w:gridSpan w:val="2"/>
            <w:shd w:val="clear" w:color="auto" w:fill="D9D9D9" w:themeFill="background1" w:themeFillShade="D9"/>
            <w:vAlign w:val="bottom"/>
          </w:tcPr>
          <w:p w:rsidR="00C34F51" w:rsidRPr="00574FED" w:rsidP="007D2D7C">
            <w:pPr>
              <w:spacing w:line="269" w:lineRule="auto"/>
              <w:contextualSpacing/>
              <w:jc w:val="center"/>
              <w:rPr>
                <w:rFonts w:ascii="Tahoma" w:hAnsi="Tahoma" w:eastAsiaTheme="minorEastAsia"/>
                <w:b/>
                <w:bCs/>
                <w:szCs w:val="20"/>
                <w:rtl/>
              </w:rPr>
            </w:pPr>
            <w:r w:rsidRPr="00574FED">
              <w:rPr>
                <w:rFonts w:ascii="Tahoma" w:hAnsi="Tahoma" w:eastAsiaTheme="minorEastAsia" w:hint="eastAsia"/>
                <w:b/>
                <w:bCs/>
                <w:szCs w:val="20"/>
                <w:rtl/>
              </w:rPr>
              <w:t>פיקוח</w:t>
            </w:r>
            <w:r w:rsidRPr="00574FED">
              <w:rPr>
                <w:rFonts w:ascii="Tahoma" w:hAnsi="Tahoma" w:eastAsiaTheme="minorEastAsia"/>
                <w:b/>
                <w:bCs/>
                <w:szCs w:val="20"/>
                <w:rtl/>
              </w:rPr>
              <w:t xml:space="preserve"> </w:t>
            </w:r>
            <w:r w:rsidRPr="00574FED">
              <w:rPr>
                <w:rFonts w:ascii="Tahoma" w:hAnsi="Tahoma" w:eastAsiaTheme="minorEastAsia" w:hint="eastAsia"/>
                <w:b/>
                <w:bCs/>
                <w:szCs w:val="20"/>
                <w:rtl/>
              </w:rPr>
              <w:t>על</w:t>
            </w:r>
            <w:r w:rsidRPr="00574FED">
              <w:rPr>
                <w:rFonts w:ascii="Tahoma" w:hAnsi="Tahoma" w:eastAsiaTheme="minorEastAsia"/>
                <w:b/>
                <w:bCs/>
                <w:szCs w:val="20"/>
                <w:rtl/>
              </w:rPr>
              <w:t xml:space="preserve"> </w:t>
            </w:r>
            <w:r w:rsidRPr="00574FED">
              <w:rPr>
                <w:rFonts w:ascii="Tahoma" w:hAnsi="Tahoma" w:eastAsiaTheme="minorEastAsia" w:hint="eastAsia"/>
                <w:b/>
                <w:bCs/>
                <w:szCs w:val="20"/>
                <w:rtl/>
              </w:rPr>
              <w:t>כלבים</w:t>
            </w:r>
            <w:r w:rsidRPr="00574FED">
              <w:rPr>
                <w:rFonts w:ascii="Tahoma" w:hAnsi="Tahoma" w:eastAsiaTheme="minorEastAsia"/>
                <w:b/>
                <w:bCs/>
                <w:szCs w:val="20"/>
                <w:rtl/>
              </w:rPr>
              <w:t xml:space="preserve"> </w:t>
            </w:r>
            <w:r w:rsidRPr="00574FED">
              <w:rPr>
                <w:rFonts w:ascii="Tahoma" w:hAnsi="Tahoma" w:eastAsiaTheme="minorEastAsia" w:hint="eastAsia"/>
                <w:b/>
                <w:bCs/>
                <w:szCs w:val="20"/>
                <w:rtl/>
              </w:rPr>
              <w:t>וחתולים</w:t>
            </w:r>
          </w:p>
        </w:tc>
      </w:tr>
      <w:tr w:rsidTr="009E0B97">
        <w:tblPrEx>
          <w:tblW w:w="0" w:type="auto"/>
          <w:jc w:val="center"/>
          <w:tblLook w:val="04A0"/>
        </w:tblPrEx>
        <w:trPr>
          <w:jc w:val="center"/>
        </w:trPr>
        <w:tc>
          <w:tcPr>
            <w:tcW w:w="1545" w:type="dxa"/>
            <w:vMerge/>
            <w:tcBorders>
              <w:bottom w:val="single" w:sz="4" w:space="0" w:color="auto"/>
            </w:tcBorders>
            <w:shd w:val="clear" w:color="auto" w:fill="D9D9D9" w:themeFill="background1" w:themeFillShade="D9"/>
            <w:vAlign w:val="bottom"/>
          </w:tcPr>
          <w:p w:rsidR="00C34F51" w:rsidRPr="00575AD7" w:rsidP="007D2D7C">
            <w:pPr>
              <w:spacing w:line="269" w:lineRule="auto"/>
              <w:contextualSpacing/>
              <w:rPr>
                <w:rFonts w:ascii="Tahoma" w:hAnsi="Tahoma" w:eastAsiaTheme="minorEastAsia"/>
                <w:b/>
                <w:bCs/>
                <w:szCs w:val="20"/>
                <w:rtl/>
              </w:rPr>
            </w:pPr>
          </w:p>
        </w:tc>
        <w:tc>
          <w:tcPr>
            <w:tcW w:w="1149" w:type="dxa"/>
            <w:tcBorders>
              <w:bottom w:val="single" w:sz="4" w:space="0" w:color="auto"/>
            </w:tcBorders>
            <w:shd w:val="clear" w:color="auto" w:fill="auto"/>
            <w:vAlign w:val="bottom"/>
          </w:tcPr>
          <w:p w:rsidR="00C34F51" w:rsidRPr="00575AD7" w:rsidP="007D2D7C">
            <w:pPr>
              <w:spacing w:line="269" w:lineRule="auto"/>
              <w:contextualSpacing/>
              <w:rPr>
                <w:rFonts w:ascii="Tahoma" w:hAnsi="Tahoma" w:eastAsiaTheme="minorEastAsia"/>
                <w:b/>
                <w:bCs/>
                <w:szCs w:val="20"/>
                <w:rtl/>
              </w:rPr>
            </w:pPr>
            <w:r w:rsidRPr="00575AD7">
              <w:rPr>
                <w:rFonts w:ascii="Tahoma" w:hAnsi="Tahoma" w:eastAsiaTheme="minorEastAsia" w:hint="cs"/>
                <w:b/>
                <w:bCs/>
                <w:szCs w:val="20"/>
                <w:rtl/>
              </w:rPr>
              <w:t xml:space="preserve">דוחות </w:t>
            </w:r>
          </w:p>
        </w:tc>
        <w:tc>
          <w:tcPr>
            <w:tcW w:w="1417" w:type="dxa"/>
            <w:tcBorders>
              <w:bottom w:val="single" w:sz="4" w:space="0" w:color="auto"/>
            </w:tcBorders>
            <w:shd w:val="clear" w:color="auto" w:fill="D9D9D9" w:themeFill="background1" w:themeFillShade="D9"/>
            <w:vAlign w:val="bottom"/>
          </w:tcPr>
          <w:p w:rsidR="00C34F51" w:rsidRPr="00575AD7" w:rsidP="007D2D7C">
            <w:pPr>
              <w:spacing w:line="269" w:lineRule="auto"/>
              <w:contextualSpacing/>
              <w:rPr>
                <w:rFonts w:ascii="Tahoma" w:hAnsi="Tahoma" w:eastAsiaTheme="minorEastAsia"/>
                <w:b/>
                <w:bCs/>
                <w:szCs w:val="20"/>
                <w:rtl/>
              </w:rPr>
            </w:pPr>
            <w:r w:rsidRPr="00575AD7">
              <w:rPr>
                <w:rFonts w:ascii="Tahoma" w:hAnsi="Tahoma" w:eastAsiaTheme="minorEastAsia" w:hint="cs"/>
                <w:b/>
                <w:bCs/>
                <w:szCs w:val="20"/>
                <w:rtl/>
              </w:rPr>
              <w:t xml:space="preserve">התראות </w:t>
            </w:r>
          </w:p>
        </w:tc>
        <w:tc>
          <w:tcPr>
            <w:tcW w:w="1134" w:type="dxa"/>
            <w:tcBorders>
              <w:bottom w:val="single" w:sz="4" w:space="0" w:color="auto"/>
            </w:tcBorders>
            <w:shd w:val="clear" w:color="auto" w:fill="D9D9D9" w:themeFill="background1" w:themeFillShade="D9"/>
            <w:vAlign w:val="bottom"/>
          </w:tcPr>
          <w:p w:rsidR="00C34F51" w:rsidRPr="00575AD7" w:rsidP="007D2D7C">
            <w:pPr>
              <w:spacing w:line="269" w:lineRule="auto"/>
              <w:contextualSpacing/>
              <w:rPr>
                <w:rFonts w:ascii="Tahoma" w:hAnsi="Tahoma" w:eastAsiaTheme="minorEastAsia"/>
                <w:b/>
                <w:bCs/>
                <w:szCs w:val="20"/>
                <w:rtl/>
              </w:rPr>
            </w:pPr>
            <w:r w:rsidRPr="00575AD7">
              <w:rPr>
                <w:rFonts w:ascii="Tahoma" w:hAnsi="Tahoma" w:eastAsiaTheme="minorEastAsia" w:hint="cs"/>
                <w:b/>
                <w:bCs/>
                <w:szCs w:val="20"/>
                <w:rtl/>
              </w:rPr>
              <w:t xml:space="preserve">דוחות </w:t>
            </w:r>
          </w:p>
        </w:tc>
        <w:tc>
          <w:tcPr>
            <w:tcW w:w="1406" w:type="dxa"/>
            <w:tcBorders>
              <w:bottom w:val="single" w:sz="4" w:space="0" w:color="auto"/>
            </w:tcBorders>
            <w:shd w:val="clear" w:color="auto" w:fill="D9D9D9" w:themeFill="background1" w:themeFillShade="D9"/>
            <w:vAlign w:val="bottom"/>
          </w:tcPr>
          <w:p w:rsidR="00C34F51" w:rsidRPr="00575AD7" w:rsidP="007D2D7C">
            <w:pPr>
              <w:spacing w:line="269" w:lineRule="auto"/>
              <w:contextualSpacing/>
              <w:rPr>
                <w:rFonts w:ascii="Tahoma" w:hAnsi="Tahoma" w:eastAsiaTheme="minorEastAsia"/>
                <w:b/>
                <w:bCs/>
                <w:szCs w:val="20"/>
                <w:rtl/>
              </w:rPr>
            </w:pPr>
            <w:r w:rsidRPr="00575AD7">
              <w:rPr>
                <w:rFonts w:ascii="Tahoma" w:hAnsi="Tahoma" w:eastAsiaTheme="minorEastAsia" w:hint="cs"/>
                <w:b/>
                <w:bCs/>
                <w:szCs w:val="20"/>
                <w:rtl/>
              </w:rPr>
              <w:t xml:space="preserve">התראות </w:t>
            </w:r>
          </w:p>
        </w:tc>
      </w:tr>
      <w:tr w:rsidTr="00C34F51">
        <w:tblPrEx>
          <w:tblW w:w="0" w:type="auto"/>
          <w:jc w:val="center"/>
          <w:tblLook w:val="04A0"/>
        </w:tblPrEx>
        <w:trPr>
          <w:jc w:val="center"/>
        </w:trPr>
        <w:tc>
          <w:tcPr>
            <w:tcW w:w="1545" w:type="dxa"/>
            <w:tcBorders>
              <w:bottom w:val="nil"/>
            </w:tcBorders>
            <w:shd w:val="clear" w:color="auto" w:fill="auto"/>
            <w:vAlign w:val="bottom"/>
          </w:tcPr>
          <w:p w:rsidR="00CF5398" w:rsidRPr="007602AB" w:rsidP="007D2D7C">
            <w:pPr>
              <w:spacing w:line="269" w:lineRule="auto"/>
              <w:contextualSpacing/>
              <w:rPr>
                <w:rFonts w:ascii="Tahoma" w:hAnsi="Tahoma" w:eastAsiaTheme="minorEastAsia"/>
                <w:b/>
                <w:bCs/>
                <w:szCs w:val="20"/>
                <w:rtl/>
              </w:rPr>
            </w:pPr>
            <w:r w:rsidRPr="007602AB">
              <w:rPr>
                <w:rFonts w:ascii="Tahoma" w:hAnsi="Tahoma" w:eastAsiaTheme="minorEastAsia" w:hint="eastAsia"/>
                <w:b/>
                <w:bCs/>
                <w:szCs w:val="20"/>
                <w:rtl/>
              </w:rPr>
              <w:t>לפני</w:t>
            </w:r>
            <w:r w:rsidRPr="007602AB">
              <w:rPr>
                <w:rFonts w:ascii="Tahoma" w:hAnsi="Tahoma" w:eastAsiaTheme="minorEastAsia"/>
                <w:b/>
                <w:bCs/>
                <w:szCs w:val="20"/>
                <w:rtl/>
              </w:rPr>
              <w:t xml:space="preserve"> 2018</w:t>
            </w:r>
          </w:p>
          <w:p w:rsidR="003C5767" w:rsidRPr="007602AB" w:rsidP="007D2D7C">
            <w:pPr>
              <w:spacing w:line="269" w:lineRule="auto"/>
              <w:contextualSpacing/>
              <w:rPr>
                <w:rFonts w:ascii="Tahoma" w:hAnsi="Tahoma" w:eastAsiaTheme="minorEastAsia"/>
                <w:b/>
                <w:bCs/>
                <w:szCs w:val="20"/>
                <w:rtl/>
              </w:rPr>
            </w:pPr>
            <w:r w:rsidRPr="007602AB">
              <w:rPr>
                <w:rFonts w:ascii="Tahoma" w:hAnsi="Tahoma" w:eastAsiaTheme="minorEastAsia"/>
                <w:b/>
                <w:bCs/>
                <w:szCs w:val="20"/>
                <w:rtl/>
              </w:rPr>
              <w:t xml:space="preserve">(ללא </w:t>
            </w:r>
            <w:r w:rsidRPr="007602AB">
              <w:rPr>
                <w:rFonts w:ascii="Tahoma" w:hAnsi="Tahoma" w:eastAsiaTheme="minorEastAsia" w:hint="eastAsia"/>
                <w:b/>
                <w:bCs/>
                <w:szCs w:val="20"/>
                <w:rtl/>
              </w:rPr>
              <w:t>ציון</w:t>
            </w:r>
            <w:r w:rsidRPr="007602AB">
              <w:rPr>
                <w:rFonts w:ascii="Tahoma" w:hAnsi="Tahoma" w:eastAsiaTheme="minorEastAsia"/>
                <w:b/>
                <w:bCs/>
                <w:szCs w:val="20"/>
                <w:rtl/>
              </w:rPr>
              <w:t xml:space="preserve"> </w:t>
            </w:r>
            <w:r w:rsidRPr="007602AB">
              <w:rPr>
                <w:rFonts w:ascii="Tahoma" w:hAnsi="Tahoma" w:eastAsiaTheme="minorEastAsia" w:hint="eastAsia"/>
                <w:b/>
                <w:bCs/>
                <w:szCs w:val="20"/>
                <w:rtl/>
              </w:rPr>
              <w:t>תאריך</w:t>
            </w:r>
            <w:r w:rsidRPr="007602AB">
              <w:rPr>
                <w:rFonts w:ascii="Tahoma" w:hAnsi="Tahoma" w:eastAsiaTheme="minorEastAsia"/>
                <w:b/>
                <w:bCs/>
                <w:szCs w:val="20"/>
                <w:rtl/>
              </w:rPr>
              <w:t>)</w:t>
            </w:r>
          </w:p>
        </w:tc>
        <w:tc>
          <w:tcPr>
            <w:tcW w:w="1149" w:type="dxa"/>
            <w:tcBorders>
              <w:bottom w:val="nil"/>
            </w:tcBorders>
            <w:shd w:val="clear" w:color="auto" w:fill="auto"/>
            <w:vAlign w:val="bottom"/>
          </w:tcPr>
          <w:p w:rsidR="00CF5398" w:rsidRPr="00370255" w:rsidP="007D2D7C">
            <w:pPr>
              <w:spacing w:line="269" w:lineRule="auto"/>
              <w:contextualSpacing/>
              <w:rPr>
                <w:rFonts w:ascii="Tahoma" w:hAnsi="Tahoma" w:eastAsiaTheme="minorEastAsia"/>
                <w:szCs w:val="20"/>
                <w:rtl/>
              </w:rPr>
            </w:pPr>
            <w:r>
              <w:rPr>
                <w:rFonts w:ascii="Tahoma" w:hAnsi="Tahoma" w:eastAsiaTheme="minorEastAsia" w:hint="cs"/>
                <w:szCs w:val="20"/>
                <w:rtl/>
              </w:rPr>
              <w:t>4</w:t>
            </w:r>
          </w:p>
        </w:tc>
        <w:tc>
          <w:tcPr>
            <w:tcW w:w="1417" w:type="dxa"/>
            <w:tcBorders>
              <w:bottom w:val="nil"/>
            </w:tcBorders>
            <w:shd w:val="clear" w:color="auto" w:fill="auto"/>
            <w:vAlign w:val="bottom"/>
          </w:tcPr>
          <w:p w:rsidR="00CF5398" w:rsidRPr="00370255" w:rsidP="007D2D7C">
            <w:pPr>
              <w:spacing w:line="269" w:lineRule="auto"/>
              <w:contextualSpacing/>
              <w:rPr>
                <w:rFonts w:ascii="Tahoma" w:hAnsi="Tahoma" w:eastAsiaTheme="minorEastAsia"/>
                <w:szCs w:val="20"/>
                <w:rtl/>
              </w:rPr>
            </w:pPr>
            <w:r>
              <w:rPr>
                <w:rFonts w:ascii="Tahoma" w:hAnsi="Tahoma" w:eastAsiaTheme="minorEastAsia" w:hint="cs"/>
                <w:szCs w:val="20"/>
                <w:rtl/>
              </w:rPr>
              <w:t>71</w:t>
            </w:r>
          </w:p>
        </w:tc>
        <w:tc>
          <w:tcPr>
            <w:tcW w:w="1134" w:type="dxa"/>
            <w:tcBorders>
              <w:bottom w:val="nil"/>
            </w:tcBorders>
            <w:shd w:val="clear" w:color="auto" w:fill="auto"/>
            <w:vAlign w:val="bottom"/>
          </w:tcPr>
          <w:p w:rsidR="00CF5398" w:rsidRPr="00370255" w:rsidP="007D2D7C">
            <w:pPr>
              <w:spacing w:line="269" w:lineRule="auto"/>
              <w:contextualSpacing/>
              <w:rPr>
                <w:rFonts w:ascii="Tahoma" w:hAnsi="Tahoma" w:eastAsiaTheme="minorEastAsia"/>
                <w:szCs w:val="20"/>
                <w:rtl/>
              </w:rPr>
            </w:pPr>
            <w:r>
              <w:rPr>
                <w:rFonts w:ascii="Tahoma" w:hAnsi="Tahoma" w:eastAsiaTheme="minorEastAsia" w:hint="cs"/>
                <w:szCs w:val="20"/>
                <w:rtl/>
              </w:rPr>
              <w:t>4</w:t>
            </w:r>
          </w:p>
        </w:tc>
        <w:tc>
          <w:tcPr>
            <w:tcW w:w="1406" w:type="dxa"/>
            <w:tcBorders>
              <w:bottom w:val="nil"/>
            </w:tcBorders>
            <w:shd w:val="clear" w:color="auto" w:fill="auto"/>
            <w:vAlign w:val="bottom"/>
          </w:tcPr>
          <w:p w:rsidR="00CF5398" w:rsidRPr="00370255" w:rsidP="007D2D7C">
            <w:pPr>
              <w:spacing w:line="269" w:lineRule="auto"/>
              <w:contextualSpacing/>
              <w:rPr>
                <w:rFonts w:ascii="Tahoma" w:hAnsi="Tahoma" w:eastAsiaTheme="minorEastAsia"/>
                <w:szCs w:val="20"/>
                <w:rtl/>
              </w:rPr>
            </w:pPr>
            <w:r>
              <w:rPr>
                <w:rFonts w:ascii="Tahoma" w:hAnsi="Tahoma" w:eastAsiaTheme="minorEastAsia" w:hint="cs"/>
                <w:szCs w:val="20"/>
                <w:rtl/>
              </w:rPr>
              <w:t>0</w:t>
            </w:r>
          </w:p>
        </w:tc>
      </w:tr>
      <w:tr w:rsidTr="00C34F51">
        <w:tblPrEx>
          <w:tblW w:w="0" w:type="auto"/>
          <w:jc w:val="center"/>
          <w:tblLook w:val="04A0"/>
        </w:tblPrEx>
        <w:trPr>
          <w:jc w:val="center"/>
        </w:trPr>
        <w:tc>
          <w:tcPr>
            <w:tcW w:w="1545" w:type="dxa"/>
            <w:tcBorders>
              <w:top w:val="nil"/>
              <w:bottom w:val="nil"/>
            </w:tcBorders>
            <w:shd w:val="clear" w:color="auto" w:fill="auto"/>
            <w:vAlign w:val="bottom"/>
          </w:tcPr>
          <w:p w:rsidR="00CF5398" w:rsidRPr="007602AB" w:rsidP="007D2D7C">
            <w:pPr>
              <w:spacing w:line="269" w:lineRule="auto"/>
              <w:contextualSpacing/>
              <w:rPr>
                <w:rFonts w:ascii="Tahoma" w:hAnsi="Tahoma" w:eastAsiaTheme="minorEastAsia"/>
                <w:b/>
                <w:bCs/>
                <w:szCs w:val="20"/>
                <w:rtl/>
              </w:rPr>
            </w:pPr>
            <w:r w:rsidRPr="007602AB">
              <w:rPr>
                <w:rFonts w:ascii="Tahoma" w:hAnsi="Tahoma" w:eastAsiaTheme="minorEastAsia"/>
                <w:b/>
                <w:bCs/>
                <w:szCs w:val="20"/>
                <w:rtl/>
              </w:rPr>
              <w:t>2018</w:t>
            </w:r>
          </w:p>
        </w:tc>
        <w:tc>
          <w:tcPr>
            <w:tcW w:w="1149" w:type="dxa"/>
            <w:tcBorders>
              <w:top w:val="nil"/>
              <w:bottom w:val="nil"/>
            </w:tcBorders>
            <w:shd w:val="clear" w:color="auto" w:fill="auto"/>
            <w:vAlign w:val="bottom"/>
          </w:tcPr>
          <w:p w:rsidR="00CF5398" w:rsidRPr="00370255" w:rsidP="007D2D7C">
            <w:pPr>
              <w:spacing w:line="269" w:lineRule="auto"/>
              <w:contextualSpacing/>
              <w:rPr>
                <w:rFonts w:ascii="Tahoma" w:hAnsi="Tahoma" w:eastAsiaTheme="minorEastAsia"/>
                <w:szCs w:val="20"/>
                <w:rtl/>
              </w:rPr>
            </w:pPr>
            <w:r>
              <w:rPr>
                <w:rFonts w:ascii="Tahoma" w:hAnsi="Tahoma" w:eastAsiaTheme="minorEastAsia" w:hint="cs"/>
                <w:szCs w:val="20"/>
                <w:rtl/>
              </w:rPr>
              <w:t>0</w:t>
            </w:r>
          </w:p>
        </w:tc>
        <w:tc>
          <w:tcPr>
            <w:tcW w:w="1417" w:type="dxa"/>
            <w:tcBorders>
              <w:top w:val="nil"/>
              <w:bottom w:val="nil"/>
            </w:tcBorders>
            <w:shd w:val="clear" w:color="auto" w:fill="auto"/>
            <w:vAlign w:val="bottom"/>
          </w:tcPr>
          <w:p w:rsidR="00CF5398" w:rsidRPr="00370255" w:rsidP="007D2D7C">
            <w:pPr>
              <w:spacing w:line="269" w:lineRule="auto"/>
              <w:contextualSpacing/>
              <w:rPr>
                <w:rFonts w:ascii="Tahoma" w:hAnsi="Tahoma" w:eastAsiaTheme="minorEastAsia"/>
                <w:szCs w:val="20"/>
                <w:rtl/>
              </w:rPr>
            </w:pPr>
            <w:r>
              <w:rPr>
                <w:rFonts w:ascii="Tahoma" w:hAnsi="Tahoma" w:eastAsiaTheme="minorEastAsia" w:hint="cs"/>
                <w:szCs w:val="20"/>
                <w:rtl/>
              </w:rPr>
              <w:t>18</w:t>
            </w:r>
          </w:p>
        </w:tc>
        <w:tc>
          <w:tcPr>
            <w:tcW w:w="1134" w:type="dxa"/>
            <w:tcBorders>
              <w:top w:val="nil"/>
              <w:bottom w:val="nil"/>
            </w:tcBorders>
            <w:shd w:val="clear" w:color="auto" w:fill="auto"/>
            <w:vAlign w:val="bottom"/>
          </w:tcPr>
          <w:p w:rsidR="00CF5398" w:rsidRPr="00370255" w:rsidP="007D2D7C">
            <w:pPr>
              <w:spacing w:line="269" w:lineRule="auto"/>
              <w:contextualSpacing/>
              <w:rPr>
                <w:rFonts w:ascii="Tahoma" w:hAnsi="Tahoma" w:eastAsiaTheme="minorEastAsia"/>
                <w:szCs w:val="20"/>
                <w:rtl/>
              </w:rPr>
            </w:pPr>
            <w:r>
              <w:rPr>
                <w:rFonts w:ascii="Tahoma" w:hAnsi="Tahoma" w:eastAsiaTheme="minorEastAsia" w:hint="cs"/>
                <w:szCs w:val="20"/>
                <w:rtl/>
              </w:rPr>
              <w:t>0</w:t>
            </w:r>
          </w:p>
        </w:tc>
        <w:tc>
          <w:tcPr>
            <w:tcW w:w="1406" w:type="dxa"/>
            <w:tcBorders>
              <w:top w:val="nil"/>
              <w:bottom w:val="nil"/>
            </w:tcBorders>
            <w:shd w:val="clear" w:color="auto" w:fill="auto"/>
            <w:vAlign w:val="bottom"/>
          </w:tcPr>
          <w:p w:rsidR="00CF5398" w:rsidRPr="00370255" w:rsidP="007D2D7C">
            <w:pPr>
              <w:spacing w:line="269" w:lineRule="auto"/>
              <w:contextualSpacing/>
              <w:rPr>
                <w:rFonts w:ascii="Tahoma" w:hAnsi="Tahoma" w:eastAsiaTheme="minorEastAsia"/>
                <w:szCs w:val="20"/>
                <w:rtl/>
              </w:rPr>
            </w:pPr>
            <w:r>
              <w:rPr>
                <w:rFonts w:ascii="Tahoma" w:hAnsi="Tahoma" w:eastAsiaTheme="minorEastAsia" w:hint="cs"/>
                <w:szCs w:val="20"/>
                <w:rtl/>
              </w:rPr>
              <w:t>0</w:t>
            </w:r>
          </w:p>
        </w:tc>
      </w:tr>
      <w:tr w:rsidTr="00C34F51">
        <w:tblPrEx>
          <w:tblW w:w="0" w:type="auto"/>
          <w:jc w:val="center"/>
          <w:tblLook w:val="04A0"/>
        </w:tblPrEx>
        <w:trPr>
          <w:jc w:val="center"/>
        </w:trPr>
        <w:tc>
          <w:tcPr>
            <w:tcW w:w="1545" w:type="dxa"/>
            <w:tcBorders>
              <w:top w:val="nil"/>
              <w:bottom w:val="nil"/>
            </w:tcBorders>
            <w:shd w:val="clear" w:color="auto" w:fill="auto"/>
            <w:vAlign w:val="bottom"/>
          </w:tcPr>
          <w:p w:rsidR="00CF5398" w:rsidRPr="007602AB" w:rsidP="007D2D7C">
            <w:pPr>
              <w:spacing w:line="269" w:lineRule="auto"/>
              <w:contextualSpacing/>
              <w:rPr>
                <w:rFonts w:ascii="Tahoma" w:hAnsi="Tahoma" w:eastAsiaTheme="minorEastAsia"/>
                <w:b/>
                <w:bCs/>
                <w:szCs w:val="20"/>
                <w:rtl/>
              </w:rPr>
            </w:pPr>
            <w:r w:rsidRPr="007602AB">
              <w:rPr>
                <w:rFonts w:ascii="Tahoma" w:hAnsi="Tahoma" w:eastAsiaTheme="minorEastAsia"/>
                <w:b/>
                <w:bCs/>
                <w:szCs w:val="20"/>
                <w:rtl/>
              </w:rPr>
              <w:t>2019</w:t>
            </w:r>
          </w:p>
        </w:tc>
        <w:tc>
          <w:tcPr>
            <w:tcW w:w="1149" w:type="dxa"/>
            <w:tcBorders>
              <w:top w:val="nil"/>
              <w:bottom w:val="nil"/>
            </w:tcBorders>
            <w:shd w:val="clear" w:color="auto" w:fill="auto"/>
            <w:vAlign w:val="bottom"/>
          </w:tcPr>
          <w:p w:rsidR="00CF5398" w:rsidRPr="00370255" w:rsidP="007D2D7C">
            <w:pPr>
              <w:spacing w:line="269" w:lineRule="auto"/>
              <w:contextualSpacing/>
              <w:rPr>
                <w:rFonts w:ascii="Tahoma" w:hAnsi="Tahoma" w:eastAsiaTheme="minorEastAsia"/>
                <w:szCs w:val="20"/>
                <w:rtl/>
              </w:rPr>
            </w:pPr>
            <w:r>
              <w:rPr>
                <w:rFonts w:ascii="Tahoma" w:hAnsi="Tahoma" w:eastAsiaTheme="minorEastAsia" w:hint="cs"/>
                <w:szCs w:val="20"/>
                <w:rtl/>
              </w:rPr>
              <w:t>1</w:t>
            </w:r>
          </w:p>
        </w:tc>
        <w:tc>
          <w:tcPr>
            <w:tcW w:w="1417" w:type="dxa"/>
            <w:tcBorders>
              <w:top w:val="nil"/>
              <w:bottom w:val="nil"/>
            </w:tcBorders>
            <w:shd w:val="clear" w:color="auto" w:fill="auto"/>
            <w:vAlign w:val="bottom"/>
          </w:tcPr>
          <w:p w:rsidR="00CF5398" w:rsidRPr="00370255" w:rsidP="007D2D7C">
            <w:pPr>
              <w:spacing w:line="269" w:lineRule="auto"/>
              <w:contextualSpacing/>
              <w:rPr>
                <w:rFonts w:ascii="Tahoma" w:hAnsi="Tahoma" w:eastAsiaTheme="minorEastAsia"/>
                <w:szCs w:val="20"/>
                <w:rtl/>
              </w:rPr>
            </w:pPr>
            <w:r>
              <w:rPr>
                <w:rFonts w:ascii="Tahoma" w:hAnsi="Tahoma" w:eastAsiaTheme="minorEastAsia" w:hint="cs"/>
                <w:szCs w:val="20"/>
                <w:rtl/>
              </w:rPr>
              <w:t>21</w:t>
            </w:r>
          </w:p>
        </w:tc>
        <w:tc>
          <w:tcPr>
            <w:tcW w:w="1134" w:type="dxa"/>
            <w:tcBorders>
              <w:top w:val="nil"/>
              <w:bottom w:val="nil"/>
            </w:tcBorders>
            <w:shd w:val="clear" w:color="auto" w:fill="auto"/>
            <w:vAlign w:val="bottom"/>
          </w:tcPr>
          <w:p w:rsidR="00CF5398" w:rsidRPr="00370255" w:rsidP="007D2D7C">
            <w:pPr>
              <w:spacing w:line="269" w:lineRule="auto"/>
              <w:contextualSpacing/>
              <w:rPr>
                <w:rFonts w:ascii="Tahoma" w:hAnsi="Tahoma" w:eastAsiaTheme="minorEastAsia"/>
                <w:szCs w:val="20"/>
                <w:rtl/>
              </w:rPr>
            </w:pPr>
            <w:r>
              <w:rPr>
                <w:rFonts w:ascii="Tahoma" w:hAnsi="Tahoma" w:eastAsiaTheme="minorEastAsia" w:hint="cs"/>
                <w:szCs w:val="20"/>
                <w:rtl/>
              </w:rPr>
              <w:t>0</w:t>
            </w:r>
          </w:p>
        </w:tc>
        <w:tc>
          <w:tcPr>
            <w:tcW w:w="1406" w:type="dxa"/>
            <w:tcBorders>
              <w:top w:val="nil"/>
              <w:bottom w:val="nil"/>
            </w:tcBorders>
            <w:shd w:val="clear" w:color="auto" w:fill="auto"/>
            <w:vAlign w:val="bottom"/>
          </w:tcPr>
          <w:p w:rsidR="00CF5398" w:rsidRPr="00370255" w:rsidP="007D2D7C">
            <w:pPr>
              <w:spacing w:line="269" w:lineRule="auto"/>
              <w:contextualSpacing/>
              <w:rPr>
                <w:rFonts w:ascii="Tahoma" w:hAnsi="Tahoma" w:eastAsiaTheme="minorEastAsia"/>
                <w:szCs w:val="20"/>
                <w:rtl/>
              </w:rPr>
            </w:pPr>
            <w:r>
              <w:rPr>
                <w:rFonts w:ascii="Tahoma" w:hAnsi="Tahoma" w:eastAsiaTheme="minorEastAsia" w:hint="cs"/>
                <w:szCs w:val="20"/>
                <w:rtl/>
              </w:rPr>
              <w:t>0</w:t>
            </w:r>
          </w:p>
        </w:tc>
      </w:tr>
      <w:tr w:rsidTr="00C34F51">
        <w:tblPrEx>
          <w:tblW w:w="0" w:type="auto"/>
          <w:jc w:val="center"/>
          <w:tblLook w:val="04A0"/>
        </w:tblPrEx>
        <w:trPr>
          <w:jc w:val="center"/>
        </w:trPr>
        <w:tc>
          <w:tcPr>
            <w:tcW w:w="1545" w:type="dxa"/>
            <w:tcBorders>
              <w:top w:val="nil"/>
            </w:tcBorders>
            <w:shd w:val="clear" w:color="auto" w:fill="auto"/>
            <w:vAlign w:val="bottom"/>
          </w:tcPr>
          <w:p w:rsidR="00CF5398" w:rsidRPr="00521D22" w:rsidP="007D2D7C">
            <w:pPr>
              <w:spacing w:line="269" w:lineRule="auto"/>
              <w:contextualSpacing/>
              <w:rPr>
                <w:rFonts w:ascii="Tahoma" w:hAnsi="Tahoma" w:eastAsiaTheme="minorEastAsia"/>
                <w:b/>
                <w:bCs/>
                <w:szCs w:val="20"/>
                <w:rtl/>
              </w:rPr>
            </w:pPr>
            <w:r w:rsidRPr="00521D22">
              <w:rPr>
                <w:rFonts w:ascii="Tahoma" w:hAnsi="Tahoma" w:eastAsiaTheme="minorEastAsia" w:hint="cs"/>
                <w:b/>
                <w:bCs/>
                <w:szCs w:val="20"/>
                <w:rtl/>
              </w:rPr>
              <w:t>סה"כ</w:t>
            </w:r>
          </w:p>
        </w:tc>
        <w:tc>
          <w:tcPr>
            <w:tcW w:w="1149" w:type="dxa"/>
            <w:tcBorders>
              <w:top w:val="nil"/>
            </w:tcBorders>
            <w:shd w:val="clear" w:color="auto" w:fill="auto"/>
            <w:vAlign w:val="bottom"/>
          </w:tcPr>
          <w:p w:rsidR="00CF5398" w:rsidRPr="00370255" w:rsidP="007D2D7C">
            <w:pPr>
              <w:spacing w:line="269" w:lineRule="auto"/>
              <w:contextualSpacing/>
              <w:rPr>
                <w:rFonts w:ascii="Tahoma" w:hAnsi="Tahoma" w:eastAsiaTheme="minorEastAsia"/>
                <w:szCs w:val="20"/>
                <w:rtl/>
              </w:rPr>
            </w:pPr>
            <w:r>
              <w:rPr>
                <w:rFonts w:ascii="Tahoma" w:hAnsi="Tahoma" w:eastAsiaTheme="minorEastAsia" w:hint="cs"/>
                <w:szCs w:val="20"/>
                <w:rtl/>
              </w:rPr>
              <w:t>5</w:t>
            </w:r>
          </w:p>
        </w:tc>
        <w:tc>
          <w:tcPr>
            <w:tcW w:w="1417" w:type="dxa"/>
            <w:tcBorders>
              <w:top w:val="nil"/>
            </w:tcBorders>
            <w:shd w:val="clear" w:color="auto" w:fill="auto"/>
            <w:vAlign w:val="bottom"/>
          </w:tcPr>
          <w:p w:rsidR="00CF5398" w:rsidRPr="00370255" w:rsidP="007D2D7C">
            <w:pPr>
              <w:spacing w:line="269" w:lineRule="auto"/>
              <w:contextualSpacing/>
              <w:rPr>
                <w:rFonts w:ascii="Tahoma" w:hAnsi="Tahoma" w:eastAsiaTheme="minorEastAsia"/>
                <w:szCs w:val="20"/>
                <w:rtl/>
              </w:rPr>
            </w:pPr>
            <w:r>
              <w:rPr>
                <w:rFonts w:ascii="Tahoma" w:hAnsi="Tahoma" w:eastAsiaTheme="minorEastAsia" w:hint="cs"/>
                <w:szCs w:val="20"/>
                <w:rtl/>
              </w:rPr>
              <w:t>110</w:t>
            </w:r>
          </w:p>
        </w:tc>
        <w:tc>
          <w:tcPr>
            <w:tcW w:w="1134" w:type="dxa"/>
            <w:tcBorders>
              <w:top w:val="nil"/>
            </w:tcBorders>
            <w:shd w:val="clear" w:color="auto" w:fill="auto"/>
            <w:vAlign w:val="bottom"/>
          </w:tcPr>
          <w:p w:rsidR="00CF5398" w:rsidRPr="00370255" w:rsidP="007D2D7C">
            <w:pPr>
              <w:spacing w:line="269" w:lineRule="auto"/>
              <w:contextualSpacing/>
              <w:rPr>
                <w:rFonts w:ascii="Tahoma" w:hAnsi="Tahoma" w:eastAsiaTheme="minorEastAsia"/>
                <w:szCs w:val="20"/>
                <w:rtl/>
              </w:rPr>
            </w:pPr>
            <w:r>
              <w:rPr>
                <w:rFonts w:ascii="Tahoma" w:hAnsi="Tahoma" w:eastAsiaTheme="minorEastAsia" w:hint="cs"/>
                <w:szCs w:val="20"/>
                <w:rtl/>
              </w:rPr>
              <w:t>4</w:t>
            </w:r>
          </w:p>
        </w:tc>
        <w:tc>
          <w:tcPr>
            <w:tcW w:w="1406" w:type="dxa"/>
            <w:tcBorders>
              <w:top w:val="nil"/>
            </w:tcBorders>
            <w:shd w:val="clear" w:color="auto" w:fill="auto"/>
            <w:vAlign w:val="bottom"/>
          </w:tcPr>
          <w:p w:rsidR="00CF5398" w:rsidRPr="00370255" w:rsidP="007D2D7C">
            <w:pPr>
              <w:spacing w:line="269" w:lineRule="auto"/>
              <w:contextualSpacing/>
              <w:rPr>
                <w:rFonts w:ascii="Tahoma" w:hAnsi="Tahoma" w:eastAsiaTheme="minorEastAsia"/>
                <w:szCs w:val="20"/>
                <w:rtl/>
              </w:rPr>
            </w:pPr>
            <w:r>
              <w:rPr>
                <w:rFonts w:ascii="Tahoma" w:hAnsi="Tahoma" w:eastAsiaTheme="minorEastAsia" w:hint="cs"/>
                <w:szCs w:val="20"/>
                <w:rtl/>
              </w:rPr>
              <w:t>0</w:t>
            </w:r>
          </w:p>
        </w:tc>
      </w:tr>
    </w:tbl>
    <w:p w:rsidR="00964250" w:rsidRPr="005815DE" w:rsidP="00404380">
      <w:pPr>
        <w:spacing w:before="120" w:line="269" w:lineRule="auto"/>
        <w:ind w:left="720"/>
        <w:rPr>
          <w:sz w:val="16"/>
          <w:szCs w:val="20"/>
          <w:rtl/>
        </w:rPr>
      </w:pPr>
      <w:r w:rsidRPr="005815DE">
        <w:rPr>
          <w:rFonts w:hint="cs"/>
          <w:sz w:val="16"/>
          <w:szCs w:val="20"/>
          <w:rtl/>
        </w:rPr>
        <w:t>*</w:t>
      </w:r>
      <w:r w:rsidR="007D2D7C">
        <w:rPr>
          <w:rFonts w:hint="cs"/>
          <w:sz w:val="16"/>
          <w:szCs w:val="20"/>
          <w:rtl/>
        </w:rPr>
        <w:t xml:space="preserve"> </w:t>
      </w:r>
      <w:r w:rsidRPr="005815DE">
        <w:rPr>
          <w:rFonts w:hint="cs"/>
          <w:sz w:val="16"/>
          <w:szCs w:val="20"/>
          <w:rtl/>
        </w:rPr>
        <w:t xml:space="preserve">הנתונים נלקחו מכל העתקי דוחות הקנסות שנמצאו במשרדי המועצה ואשר הומצאו לעובדי משרד מבקר המדינה לפי בקשתם. </w:t>
      </w:r>
    </w:p>
    <w:p w:rsidR="00F56687" w:rsidRPr="00F56687" w:rsidP="007D2D7C">
      <w:pPr>
        <w:pStyle w:val="a"/>
        <w:keepNext/>
        <w:spacing w:line="269" w:lineRule="auto"/>
      </w:pPr>
    </w:p>
    <w:p w:rsidR="00F56687" w:rsidRPr="00E94412" w:rsidP="007D2D7C">
      <w:pPr>
        <w:autoSpaceDE w:val="0"/>
        <w:autoSpaceDN w:val="0"/>
        <w:adjustRightInd w:val="0"/>
        <w:spacing w:line="269" w:lineRule="auto"/>
        <w:ind w:left="340"/>
        <w:rPr>
          <w:rFonts w:ascii="Tahoma" w:hAnsi="Tahoma" w:eastAsiaTheme="minorEastAsia" w:cs="Tahoma"/>
          <w:sz w:val="24"/>
          <w:szCs w:val="21"/>
          <w:rtl/>
        </w:rPr>
      </w:pPr>
      <w:r w:rsidRPr="00E94412">
        <w:rPr>
          <w:rFonts w:ascii="Tahoma" w:hAnsi="Tahoma" w:eastAsiaTheme="minorEastAsia" w:hint="cs"/>
          <w:sz w:val="24"/>
          <w:rtl/>
        </w:rPr>
        <w:t xml:space="preserve">מומלץ כי </w:t>
      </w:r>
      <w:r w:rsidRPr="00E94412" w:rsidR="00E66C45">
        <w:rPr>
          <w:rFonts w:ascii="Tahoma" w:hAnsi="Tahoma" w:eastAsiaTheme="minorEastAsia" w:hint="cs"/>
          <w:sz w:val="24"/>
          <w:rtl/>
        </w:rPr>
        <w:t>ה</w:t>
      </w:r>
      <w:r w:rsidRPr="00E94412" w:rsidR="00E66C45">
        <w:rPr>
          <w:rFonts w:ascii="Tahoma" w:hAnsi="Tahoma" w:eastAsiaTheme="minorEastAsia" w:hint="eastAsia"/>
          <w:sz w:val="24"/>
          <w:rtl/>
        </w:rPr>
        <w:t>מועצה</w:t>
      </w:r>
      <w:r w:rsidRPr="00E94412" w:rsidR="00E66C45">
        <w:rPr>
          <w:rFonts w:ascii="Tahoma" w:hAnsi="Tahoma" w:eastAsiaTheme="minorEastAsia"/>
          <w:sz w:val="24"/>
          <w:rtl/>
        </w:rPr>
        <w:t xml:space="preserve"> </w:t>
      </w:r>
      <w:r w:rsidRPr="00E94412" w:rsidR="00E66C45">
        <w:rPr>
          <w:rFonts w:ascii="Tahoma" w:hAnsi="Tahoma" w:eastAsiaTheme="minorEastAsia" w:hint="eastAsia"/>
          <w:sz w:val="24"/>
          <w:rtl/>
        </w:rPr>
        <w:t>המקומית</w:t>
      </w:r>
      <w:r w:rsidRPr="00E94412" w:rsidR="00E66C45">
        <w:rPr>
          <w:rFonts w:ascii="Tahoma" w:hAnsi="Tahoma" w:eastAsiaTheme="minorEastAsia"/>
          <w:sz w:val="24"/>
          <w:rtl/>
        </w:rPr>
        <w:t xml:space="preserve"> </w:t>
      </w:r>
      <w:r w:rsidRPr="00E94412" w:rsidR="00E66C45">
        <w:rPr>
          <w:rFonts w:ascii="Tahoma" w:hAnsi="Tahoma" w:eastAsiaTheme="minorEastAsia" w:hint="eastAsia"/>
          <w:sz w:val="24"/>
          <w:rtl/>
        </w:rPr>
        <w:t>קדומים</w:t>
      </w:r>
      <w:r w:rsidRPr="00E94412" w:rsidR="00E66C45">
        <w:rPr>
          <w:rFonts w:ascii="Tahoma" w:hAnsi="Tahoma" w:eastAsiaTheme="minorEastAsia"/>
          <w:sz w:val="24"/>
          <w:rtl/>
        </w:rPr>
        <w:t xml:space="preserve"> </w:t>
      </w:r>
      <w:r w:rsidRPr="00E94412" w:rsidR="00162E38">
        <w:rPr>
          <w:rFonts w:ascii="Tahoma" w:hAnsi="Tahoma" w:eastAsiaTheme="minorEastAsia" w:hint="cs"/>
          <w:sz w:val="24"/>
          <w:rtl/>
        </w:rPr>
        <w:t>תבחן</w:t>
      </w:r>
      <w:r w:rsidRPr="00E94412" w:rsidR="00711A8F">
        <w:rPr>
          <w:rFonts w:ascii="Tahoma" w:hAnsi="Tahoma" w:eastAsiaTheme="minorEastAsia" w:hint="cs"/>
          <w:sz w:val="24"/>
          <w:rtl/>
        </w:rPr>
        <w:t xml:space="preserve"> את מדיניותה בכל הנוגע ל</w:t>
      </w:r>
      <w:r w:rsidRPr="00E94412" w:rsidR="00AD2BFB">
        <w:rPr>
          <w:rFonts w:ascii="Tahoma" w:hAnsi="Tahoma" w:eastAsiaTheme="minorEastAsia" w:hint="cs"/>
          <w:sz w:val="24"/>
          <w:rtl/>
        </w:rPr>
        <w:t xml:space="preserve">יחס </w:t>
      </w:r>
      <w:r w:rsidRPr="00E94412" w:rsidR="003E5BF5">
        <w:rPr>
          <w:rFonts w:ascii="Tahoma" w:hAnsi="Tahoma" w:eastAsiaTheme="minorEastAsia" w:hint="cs"/>
          <w:sz w:val="24"/>
          <w:rtl/>
        </w:rPr>
        <w:t xml:space="preserve">ההתראות </w:t>
      </w:r>
      <w:r w:rsidRPr="00E94412" w:rsidR="00711A8F">
        <w:rPr>
          <w:rFonts w:ascii="Tahoma" w:hAnsi="Tahoma" w:eastAsiaTheme="minorEastAsia" w:hint="cs"/>
          <w:sz w:val="24"/>
          <w:rtl/>
        </w:rPr>
        <w:t xml:space="preserve">למול </w:t>
      </w:r>
      <w:r w:rsidRPr="00E94412" w:rsidR="00AD2BFB">
        <w:rPr>
          <w:rFonts w:ascii="Tahoma" w:hAnsi="Tahoma" w:eastAsiaTheme="minorEastAsia" w:hint="cs"/>
          <w:sz w:val="24"/>
          <w:rtl/>
        </w:rPr>
        <w:t>ה</w:t>
      </w:r>
      <w:r w:rsidRPr="00E94412" w:rsidR="00711A8F">
        <w:rPr>
          <w:rFonts w:ascii="Tahoma" w:hAnsi="Tahoma" w:eastAsiaTheme="minorEastAsia" w:hint="cs"/>
          <w:sz w:val="24"/>
          <w:rtl/>
        </w:rPr>
        <w:t>קנסות.</w:t>
      </w:r>
    </w:p>
    <w:p w:rsidR="00B2581B" w:rsidP="007D2D7C">
      <w:pPr>
        <w:pStyle w:val="a"/>
        <w:spacing w:line="269" w:lineRule="auto"/>
        <w:rPr>
          <w:rtl/>
        </w:rPr>
      </w:pPr>
    </w:p>
    <w:p w:rsidR="00B2581B" w:rsidRPr="00B2581B" w:rsidP="007D2D7C">
      <w:pPr>
        <w:spacing w:line="269" w:lineRule="auto"/>
        <w:ind w:left="312"/>
        <w:rPr>
          <w:rtl/>
        </w:rPr>
      </w:pPr>
      <w:r w:rsidRPr="0033654E">
        <w:rPr>
          <w:rFonts w:hint="eastAsia"/>
          <w:rtl/>
        </w:rPr>
        <w:t>המועצה</w:t>
      </w:r>
      <w:r w:rsidRPr="0033654E">
        <w:rPr>
          <w:rtl/>
        </w:rPr>
        <w:t xml:space="preserve"> המקומית </w:t>
      </w:r>
      <w:r w:rsidRPr="0033654E">
        <w:rPr>
          <w:b/>
          <w:bCs/>
          <w:rtl/>
        </w:rPr>
        <w:t>קדומים</w:t>
      </w:r>
      <w:r w:rsidRPr="007602AB">
        <w:rPr>
          <w:rtl/>
        </w:rPr>
        <w:t xml:space="preserve"> מסרה בתשובתה כי</w:t>
      </w:r>
      <w:r>
        <w:rPr>
          <w:rFonts w:hint="cs"/>
          <w:rtl/>
        </w:rPr>
        <w:t xml:space="preserve"> במהלך שנת 2019 </w:t>
      </w:r>
      <w:r w:rsidR="001C6B9B">
        <w:rPr>
          <w:rFonts w:hint="cs"/>
          <w:rtl/>
        </w:rPr>
        <w:t xml:space="preserve">היא אכן </w:t>
      </w:r>
      <w:r>
        <w:rPr>
          <w:rFonts w:hint="cs"/>
          <w:rtl/>
        </w:rPr>
        <w:t>התקשתה במציאת פקח עירוני</w:t>
      </w:r>
      <w:r w:rsidR="00FC364D">
        <w:rPr>
          <w:rFonts w:hint="cs"/>
          <w:rtl/>
        </w:rPr>
        <w:t>,</w:t>
      </w:r>
      <w:r>
        <w:rPr>
          <w:rFonts w:hint="cs"/>
          <w:rtl/>
        </w:rPr>
        <w:t xml:space="preserve"> </w:t>
      </w:r>
      <w:r w:rsidR="00B64E9F">
        <w:rPr>
          <w:rFonts w:hint="cs"/>
          <w:rtl/>
        </w:rPr>
        <w:t>כיוון ש</w:t>
      </w:r>
      <w:r w:rsidR="00FC364D">
        <w:rPr>
          <w:rFonts w:hint="cs"/>
          <w:rtl/>
        </w:rPr>
        <w:t>אין ביקוש ל</w:t>
      </w:r>
      <w:r w:rsidR="00B64E9F">
        <w:rPr>
          <w:rFonts w:hint="cs"/>
          <w:rtl/>
        </w:rPr>
        <w:t>ת</w:t>
      </w:r>
      <w:r>
        <w:rPr>
          <w:rFonts w:hint="cs"/>
          <w:rtl/>
        </w:rPr>
        <w:t xml:space="preserve">פקיד </w:t>
      </w:r>
      <w:r w:rsidR="001C6B9B">
        <w:rPr>
          <w:rFonts w:hint="cs"/>
          <w:rtl/>
        </w:rPr>
        <w:t xml:space="preserve">כזה </w:t>
      </w:r>
      <w:r>
        <w:rPr>
          <w:rFonts w:hint="cs"/>
          <w:rtl/>
        </w:rPr>
        <w:t>בי</w:t>
      </w:r>
      <w:r w:rsidR="001C6B9B">
        <w:rPr>
          <w:rFonts w:hint="cs"/>
          <w:rtl/>
        </w:rPr>
        <w:t>י</w:t>
      </w:r>
      <w:r>
        <w:rPr>
          <w:rFonts w:hint="cs"/>
          <w:rtl/>
        </w:rPr>
        <w:t>שוב קהילתי</w:t>
      </w:r>
      <w:r w:rsidR="00FC364D">
        <w:rPr>
          <w:rFonts w:hint="cs"/>
          <w:rtl/>
        </w:rPr>
        <w:t>,</w:t>
      </w:r>
      <w:r>
        <w:rPr>
          <w:rFonts w:hint="cs"/>
          <w:rtl/>
        </w:rPr>
        <w:t xml:space="preserve"> וגם השכר אינו מתגמל. מזה </w:t>
      </w:r>
      <w:r w:rsidRPr="007602AB">
        <w:rPr>
          <w:rFonts w:hint="cs"/>
          <w:rtl/>
        </w:rPr>
        <w:t>כארבעה חודשים מועסק במועצה פקח שאותות פעילותו כבר ניכרים, הן בדאגה</w:t>
      </w:r>
      <w:r>
        <w:rPr>
          <w:rFonts w:hint="cs"/>
          <w:rtl/>
        </w:rPr>
        <w:t xml:space="preserve"> לניקיון המרחב הציבורי והן במתן התר</w:t>
      </w:r>
      <w:r w:rsidR="00E602FB">
        <w:rPr>
          <w:rFonts w:hint="cs"/>
          <w:rtl/>
        </w:rPr>
        <w:t>א</w:t>
      </w:r>
      <w:r>
        <w:rPr>
          <w:rFonts w:hint="cs"/>
          <w:rtl/>
        </w:rPr>
        <w:t xml:space="preserve">ות והטלת קנסות. </w:t>
      </w:r>
    </w:p>
    <w:p w:rsidR="00F56687" w:rsidRPr="00F56687" w:rsidP="007D2D7C">
      <w:pPr>
        <w:pStyle w:val="a"/>
        <w:spacing w:line="269" w:lineRule="auto"/>
        <w:rPr>
          <w:rtl/>
        </w:rPr>
      </w:pPr>
    </w:p>
    <w:p w:rsidR="00C34F51" w:rsidP="007D2D7C">
      <w:pPr>
        <w:pStyle w:val="ListParagraph"/>
        <w:numPr>
          <w:ilvl w:val="0"/>
          <w:numId w:val="10"/>
        </w:numPr>
        <w:spacing w:line="269" w:lineRule="auto"/>
        <w:rPr>
          <w:rFonts w:ascii="Tahoma" w:hAnsi="Tahoma" w:eastAsiaTheme="minorEastAsia"/>
          <w:sz w:val="24"/>
        </w:rPr>
      </w:pPr>
    </w:p>
    <w:p w:rsidR="00F56687" w:rsidRPr="00E9152D" w:rsidP="00C34F51">
      <w:pPr>
        <w:pStyle w:val="ListParagraph"/>
        <w:numPr>
          <w:ilvl w:val="1"/>
          <w:numId w:val="10"/>
        </w:numPr>
        <w:spacing w:line="269" w:lineRule="auto"/>
        <w:rPr>
          <w:rFonts w:ascii="Tahoma" w:hAnsi="Tahoma" w:eastAsiaTheme="minorEastAsia"/>
          <w:sz w:val="24"/>
          <w:rtl/>
        </w:rPr>
      </w:pPr>
      <w:r w:rsidRPr="00E9152D">
        <w:rPr>
          <w:rFonts w:ascii="Tahoma" w:hAnsi="Tahoma" w:eastAsiaTheme="minorEastAsia" w:hint="cs"/>
          <w:sz w:val="24"/>
          <w:rtl/>
        </w:rPr>
        <w:t>משנת</w:t>
      </w:r>
      <w:r w:rsidRPr="00E9152D">
        <w:rPr>
          <w:rFonts w:ascii="Tahoma" w:hAnsi="Tahoma" w:eastAsiaTheme="minorEastAsia"/>
          <w:sz w:val="24"/>
          <w:rtl/>
        </w:rPr>
        <w:t xml:space="preserve"> 2016</w:t>
      </w:r>
      <w:r w:rsidRPr="00E9152D">
        <w:rPr>
          <w:rFonts w:ascii="Tahoma" w:hAnsi="Tahoma" w:eastAsiaTheme="minorEastAsia" w:hint="cs"/>
          <w:sz w:val="24"/>
          <w:rtl/>
        </w:rPr>
        <w:t xml:space="preserve"> ועד </w:t>
      </w:r>
      <w:r w:rsidRPr="00E9152D">
        <w:rPr>
          <w:rFonts w:ascii="Tahoma" w:hAnsi="Tahoma" w:eastAsiaTheme="minorEastAsia"/>
          <w:sz w:val="24"/>
          <w:rtl/>
        </w:rPr>
        <w:t xml:space="preserve">ספטמבר 2019 </w:t>
      </w:r>
      <w:r w:rsidR="00890EFD">
        <w:rPr>
          <w:rFonts w:ascii="Tahoma" w:hAnsi="Tahoma" w:eastAsiaTheme="minorEastAsia" w:hint="cs"/>
          <w:sz w:val="24"/>
          <w:rtl/>
        </w:rPr>
        <w:t xml:space="preserve">לא נתנה </w:t>
      </w:r>
      <w:r w:rsidRPr="00E9152D">
        <w:rPr>
          <w:rFonts w:ascii="Tahoma" w:hAnsi="Tahoma" w:eastAsiaTheme="minorEastAsia" w:hint="eastAsia"/>
          <w:sz w:val="24"/>
          <w:rtl/>
        </w:rPr>
        <w:t>המועצה</w:t>
      </w:r>
      <w:r w:rsidRPr="00E9152D">
        <w:rPr>
          <w:rFonts w:ascii="Tahoma" w:hAnsi="Tahoma" w:eastAsiaTheme="minorEastAsia" w:hint="cs"/>
          <w:sz w:val="24"/>
          <w:rtl/>
        </w:rPr>
        <w:t xml:space="preserve"> המקומית </w:t>
      </w:r>
      <w:r w:rsidRPr="00404306">
        <w:rPr>
          <w:rFonts w:ascii="Tahoma" w:hAnsi="Tahoma" w:eastAsiaTheme="minorEastAsia" w:hint="cs"/>
          <w:b/>
          <w:bCs/>
          <w:sz w:val="24"/>
          <w:rtl/>
        </w:rPr>
        <w:t>אלפי מנשה</w:t>
      </w:r>
      <w:r w:rsidRPr="00E9152D">
        <w:rPr>
          <w:rFonts w:ascii="Tahoma" w:hAnsi="Tahoma" w:eastAsiaTheme="minorEastAsia"/>
          <w:sz w:val="24"/>
          <w:rtl/>
        </w:rPr>
        <w:t xml:space="preserve"> דוח</w:t>
      </w:r>
      <w:r w:rsidRPr="00E9152D">
        <w:rPr>
          <w:rFonts w:ascii="Tahoma" w:hAnsi="Tahoma" w:eastAsiaTheme="minorEastAsia" w:hint="eastAsia"/>
          <w:sz w:val="24"/>
          <w:rtl/>
        </w:rPr>
        <w:t>ות</w:t>
      </w:r>
      <w:r w:rsidRPr="00E9152D">
        <w:rPr>
          <w:rFonts w:ascii="Tahoma" w:hAnsi="Tahoma" w:eastAsiaTheme="minorEastAsia"/>
          <w:sz w:val="24"/>
          <w:rtl/>
        </w:rPr>
        <w:t xml:space="preserve"> </w:t>
      </w:r>
      <w:r w:rsidRPr="00E9152D">
        <w:rPr>
          <w:rFonts w:ascii="Tahoma" w:hAnsi="Tahoma" w:eastAsiaTheme="minorEastAsia" w:hint="eastAsia"/>
          <w:sz w:val="24"/>
          <w:rtl/>
        </w:rPr>
        <w:t>חניה</w:t>
      </w:r>
      <w:r w:rsidRPr="00E9152D">
        <w:rPr>
          <w:rFonts w:ascii="Tahoma" w:hAnsi="Tahoma" w:eastAsiaTheme="minorEastAsia"/>
          <w:sz w:val="24"/>
          <w:rtl/>
        </w:rPr>
        <w:t xml:space="preserve">. </w:t>
      </w:r>
    </w:p>
    <w:p w:rsidR="00F56687" w:rsidRPr="00F56687" w:rsidP="007D2D7C">
      <w:pPr>
        <w:pStyle w:val="a"/>
        <w:spacing w:line="269" w:lineRule="auto"/>
        <w:rPr>
          <w:rtl/>
        </w:rPr>
      </w:pPr>
    </w:p>
    <w:p w:rsidR="00F56687" w:rsidP="00FA0FC6">
      <w:pPr>
        <w:pStyle w:val="ListParagraph"/>
        <w:numPr>
          <w:ilvl w:val="1"/>
          <w:numId w:val="10"/>
        </w:numPr>
        <w:spacing w:line="269" w:lineRule="auto"/>
        <w:rPr>
          <w:rtl/>
        </w:rPr>
      </w:pPr>
      <w:r w:rsidRPr="00F56687">
        <w:rPr>
          <w:rFonts w:hint="cs"/>
          <w:rtl/>
        </w:rPr>
        <w:t xml:space="preserve"> ביולי 2019 החלה המועצה לתת התראות בכתב על ביצוע עבירות הקשורות לחוקי העזר. בחודשים יולי</w:t>
      </w:r>
      <w:r w:rsidR="00890EFD">
        <w:rPr>
          <w:rFonts w:hint="cs"/>
          <w:rtl/>
        </w:rPr>
        <w:t xml:space="preserve"> </w:t>
      </w:r>
      <w:r w:rsidRPr="00F56687">
        <w:rPr>
          <w:rFonts w:hint="cs"/>
          <w:rtl/>
        </w:rPr>
        <w:t>-</w:t>
      </w:r>
      <w:r w:rsidR="00890EFD">
        <w:rPr>
          <w:rFonts w:hint="cs"/>
          <w:rtl/>
        </w:rPr>
        <w:t xml:space="preserve"> </w:t>
      </w:r>
      <w:r w:rsidRPr="00F56687">
        <w:rPr>
          <w:rFonts w:hint="cs"/>
          <w:rtl/>
        </w:rPr>
        <w:t>ספטמבר 2019 נתנו פקחי המועצה</w:t>
      </w:r>
      <w:r w:rsidR="00B122AD">
        <w:rPr>
          <w:rFonts w:hint="cs"/>
          <w:rtl/>
        </w:rPr>
        <w:t xml:space="preserve"> </w:t>
      </w:r>
      <w:r w:rsidRPr="00F56687">
        <w:rPr>
          <w:rFonts w:hint="cs"/>
          <w:rtl/>
        </w:rPr>
        <w:t xml:space="preserve">45 התראות, 26 </w:t>
      </w:r>
      <w:r w:rsidRPr="00F56687" w:rsidR="00914F17">
        <w:rPr>
          <w:rFonts w:hint="cs"/>
          <w:rtl/>
        </w:rPr>
        <w:t>מה</w:t>
      </w:r>
      <w:r w:rsidR="00914F17">
        <w:rPr>
          <w:rFonts w:hint="cs"/>
          <w:rtl/>
        </w:rPr>
        <w:t>ן</w:t>
      </w:r>
      <w:r w:rsidRPr="00F56687" w:rsidR="00914F17">
        <w:rPr>
          <w:rFonts w:hint="cs"/>
          <w:rtl/>
        </w:rPr>
        <w:t xml:space="preserve"> </w:t>
      </w:r>
      <w:r w:rsidRPr="00F56687">
        <w:rPr>
          <w:rFonts w:hint="cs"/>
          <w:rtl/>
        </w:rPr>
        <w:t xml:space="preserve">על </w:t>
      </w:r>
      <w:r w:rsidRPr="00F56687" w:rsidR="00890EFD">
        <w:rPr>
          <w:rFonts w:hint="cs"/>
          <w:rtl/>
        </w:rPr>
        <w:t>אי</w:t>
      </w:r>
      <w:r w:rsidR="00890EFD">
        <w:rPr>
          <w:rFonts w:hint="cs"/>
          <w:rtl/>
        </w:rPr>
        <w:t>-</w:t>
      </w:r>
      <w:r w:rsidRPr="00F56687">
        <w:rPr>
          <w:rFonts w:hint="cs"/>
          <w:rtl/>
        </w:rPr>
        <w:t xml:space="preserve">שמירת חוק העזר בנושא סדר וניקיון, 10 בגין הפרת חוק העזר בעניין העמדת רכב וחנייתו </w:t>
      </w:r>
      <w:r w:rsidRPr="00F56687" w:rsidR="001B2287">
        <w:rPr>
          <w:rFonts w:hint="cs"/>
          <w:rtl/>
        </w:rPr>
        <w:t>ו</w:t>
      </w:r>
      <w:r w:rsidR="001B2287">
        <w:rPr>
          <w:rFonts w:hint="cs"/>
          <w:rtl/>
        </w:rPr>
        <w:t>-9</w:t>
      </w:r>
      <w:r w:rsidRPr="00F56687" w:rsidR="001B2287">
        <w:rPr>
          <w:rFonts w:hint="cs"/>
          <w:rtl/>
        </w:rPr>
        <w:t xml:space="preserve"> </w:t>
      </w:r>
      <w:r w:rsidRPr="00F56687">
        <w:rPr>
          <w:rFonts w:hint="cs"/>
          <w:rtl/>
        </w:rPr>
        <w:t xml:space="preserve">על עבירות חוק העזר בעניין פיקוח על כלבים. </w:t>
      </w:r>
    </w:p>
    <w:p w:rsidR="00557279" w:rsidP="00557279">
      <w:pPr>
        <w:rPr>
          <w:rtl/>
        </w:rPr>
      </w:pPr>
    </w:p>
    <w:p w:rsidR="00557279" w:rsidP="00557279">
      <w:pPr>
        <w:rPr>
          <w:rtl/>
        </w:rPr>
      </w:pPr>
    </w:p>
    <w:p w:rsidR="003541EA" w:rsidP="00557279">
      <w:pPr>
        <w:spacing w:line="269" w:lineRule="auto"/>
        <w:ind w:left="340"/>
        <w:jc w:val="center"/>
        <w:rPr>
          <w:b/>
          <w:bCs/>
          <w:rtl/>
        </w:rPr>
      </w:pPr>
      <w:r w:rsidRPr="0018348E">
        <w:rPr>
          <w:rFonts w:hint="cs"/>
          <w:b/>
          <w:bCs/>
          <w:rtl/>
        </w:rPr>
        <w:t>לוח</w:t>
      </w:r>
      <w:r w:rsidR="00575AD7">
        <w:rPr>
          <w:rFonts w:hint="cs"/>
          <w:b/>
          <w:bCs/>
          <w:rtl/>
        </w:rPr>
        <w:t xml:space="preserve"> </w:t>
      </w:r>
      <w:r w:rsidR="006517AD">
        <w:rPr>
          <w:rFonts w:hint="cs"/>
          <w:b/>
          <w:bCs/>
          <w:rtl/>
        </w:rPr>
        <w:t>16</w:t>
      </w:r>
      <w:r w:rsidRPr="0018348E">
        <w:rPr>
          <w:rFonts w:hint="cs"/>
          <w:b/>
          <w:bCs/>
          <w:rtl/>
        </w:rPr>
        <w:t xml:space="preserve">: דוחות שנתנה המועצה המקומית אלפי מנשה בגין עבירות על חוקי העזר </w:t>
      </w:r>
    </w:p>
    <w:p w:rsidR="00E2265E" w:rsidRPr="00557279" w:rsidP="00557279">
      <w:pPr>
        <w:spacing w:after="120" w:line="269" w:lineRule="auto"/>
        <w:ind w:left="312"/>
        <w:jc w:val="center"/>
        <w:rPr>
          <w:b/>
          <w:bCs/>
          <w:vertAlign w:val="superscript"/>
          <w:rtl/>
        </w:rPr>
      </w:pPr>
      <w:r w:rsidRPr="0018348E">
        <w:rPr>
          <w:rFonts w:hint="cs"/>
          <w:b/>
          <w:bCs/>
          <w:rtl/>
        </w:rPr>
        <w:t xml:space="preserve">בעניין פיקוח </w:t>
      </w:r>
      <w:r w:rsidR="003541EA">
        <w:rPr>
          <w:rFonts w:hint="cs"/>
          <w:b/>
          <w:bCs/>
          <w:rtl/>
        </w:rPr>
        <w:t xml:space="preserve">על </w:t>
      </w:r>
      <w:r w:rsidRPr="0018348E">
        <w:rPr>
          <w:rFonts w:hint="cs"/>
          <w:b/>
          <w:bCs/>
          <w:rtl/>
        </w:rPr>
        <w:t>כלבים ושמירת הסדר והניקיון</w:t>
      </w:r>
      <w:r w:rsidR="00D762BB">
        <w:rPr>
          <w:rFonts w:hint="cs"/>
          <w:b/>
          <w:bCs/>
          <w:rtl/>
        </w:rPr>
        <w:t>, 2016 - 2019</w:t>
      </w:r>
      <w:r w:rsidR="00934659">
        <w:rPr>
          <w:rFonts w:hint="cs"/>
          <w:b/>
          <w:bCs/>
          <w:vertAlign w:val="superscript"/>
          <w:rtl/>
        </w:rPr>
        <w:t>*</w:t>
      </w:r>
    </w:p>
    <w:tbl>
      <w:tblPr>
        <w:bidiVisual/>
        <w:tblW w:w="31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3"/>
        <w:gridCol w:w="1847"/>
        <w:gridCol w:w="1276"/>
        <w:gridCol w:w="995"/>
      </w:tblGrid>
      <w:tr w:rsidTr="00FA0FC6">
        <w:tblPrEx>
          <w:tblW w:w="31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jc w:val="center"/>
        </w:trPr>
        <w:tc>
          <w:tcPr>
            <w:tcW w:w="1079" w:type="pct"/>
            <w:tcBorders>
              <w:bottom w:val="single" w:sz="4" w:space="0" w:color="auto"/>
            </w:tcBorders>
            <w:shd w:val="clear" w:color="auto" w:fill="D9D9D9" w:themeFill="background1" w:themeFillShade="D9"/>
            <w:noWrap/>
            <w:vAlign w:val="bottom"/>
            <w:hideMark/>
          </w:tcPr>
          <w:p w:rsidR="00F56687" w:rsidRPr="0016176B" w:rsidP="007D2D7C">
            <w:pPr>
              <w:spacing w:line="269" w:lineRule="auto"/>
              <w:jc w:val="left"/>
              <w:rPr>
                <w:rFonts w:ascii="Arial" w:eastAsia="Times New Roman" w:hAnsi="Arial"/>
                <w:b/>
                <w:bCs/>
                <w:color w:val="000000"/>
                <w:szCs w:val="20"/>
              </w:rPr>
            </w:pPr>
            <w:r w:rsidRPr="0016176B">
              <w:rPr>
                <w:rFonts w:ascii="Arial" w:eastAsia="Times New Roman" w:hAnsi="Arial" w:hint="eastAsia"/>
                <w:b/>
                <w:bCs/>
                <w:color w:val="000000"/>
                <w:szCs w:val="20"/>
                <w:rtl/>
              </w:rPr>
              <w:t>ה</w:t>
            </w:r>
            <w:r w:rsidRPr="0016176B">
              <w:rPr>
                <w:rFonts w:ascii="Arial" w:eastAsia="Times New Roman" w:hAnsi="Arial"/>
                <w:b/>
                <w:bCs/>
                <w:color w:val="000000"/>
                <w:szCs w:val="20"/>
                <w:rtl/>
              </w:rPr>
              <w:t>שנה</w:t>
            </w:r>
          </w:p>
        </w:tc>
        <w:tc>
          <w:tcPr>
            <w:tcW w:w="1759" w:type="pct"/>
            <w:tcBorders>
              <w:bottom w:val="single" w:sz="4" w:space="0" w:color="auto"/>
            </w:tcBorders>
            <w:shd w:val="clear" w:color="auto" w:fill="D9D9D9" w:themeFill="background1" w:themeFillShade="D9"/>
            <w:noWrap/>
            <w:vAlign w:val="bottom"/>
            <w:hideMark/>
          </w:tcPr>
          <w:p w:rsidR="00F56687" w:rsidRPr="0016176B" w:rsidP="007D2D7C">
            <w:pPr>
              <w:spacing w:line="269" w:lineRule="auto"/>
              <w:jc w:val="left"/>
              <w:rPr>
                <w:rFonts w:ascii="Arial" w:eastAsia="Times New Roman" w:hAnsi="Arial"/>
                <w:b/>
                <w:bCs/>
                <w:color w:val="000000"/>
                <w:szCs w:val="20"/>
                <w:rtl/>
              </w:rPr>
            </w:pPr>
            <w:r w:rsidRPr="0016176B">
              <w:rPr>
                <w:rFonts w:ascii="Arial" w:eastAsia="Times New Roman" w:hAnsi="Arial" w:hint="eastAsia"/>
                <w:b/>
                <w:bCs/>
                <w:color w:val="000000"/>
                <w:szCs w:val="20"/>
                <w:rtl/>
              </w:rPr>
              <w:t>פיקוח</w:t>
            </w:r>
            <w:r w:rsidRPr="0016176B">
              <w:rPr>
                <w:rFonts w:ascii="Arial" w:eastAsia="Times New Roman" w:hAnsi="Arial"/>
                <w:b/>
                <w:bCs/>
                <w:color w:val="000000"/>
                <w:szCs w:val="20"/>
                <w:rtl/>
              </w:rPr>
              <w:t xml:space="preserve"> על כלבים</w:t>
            </w:r>
          </w:p>
        </w:tc>
        <w:tc>
          <w:tcPr>
            <w:tcW w:w="1215" w:type="pct"/>
            <w:tcBorders>
              <w:bottom w:val="single" w:sz="4" w:space="0" w:color="auto"/>
            </w:tcBorders>
            <w:shd w:val="clear" w:color="auto" w:fill="D9D9D9" w:themeFill="background1" w:themeFillShade="D9"/>
            <w:noWrap/>
            <w:vAlign w:val="bottom"/>
            <w:hideMark/>
          </w:tcPr>
          <w:p w:rsidR="00F56687" w:rsidRPr="0016176B" w:rsidP="007D2D7C">
            <w:pPr>
              <w:spacing w:line="269" w:lineRule="auto"/>
              <w:jc w:val="left"/>
              <w:rPr>
                <w:rFonts w:ascii="Arial" w:eastAsia="Times New Roman" w:hAnsi="Arial"/>
                <w:b/>
                <w:bCs/>
                <w:color w:val="000000"/>
                <w:szCs w:val="20"/>
                <w:rtl/>
              </w:rPr>
            </w:pPr>
            <w:r w:rsidRPr="0016176B">
              <w:rPr>
                <w:rFonts w:ascii="Arial" w:eastAsia="Times New Roman" w:hAnsi="Arial"/>
                <w:b/>
                <w:bCs/>
                <w:color w:val="000000"/>
                <w:szCs w:val="20"/>
                <w:rtl/>
              </w:rPr>
              <w:t>שמירת סדר</w:t>
            </w:r>
          </w:p>
        </w:tc>
        <w:tc>
          <w:tcPr>
            <w:tcW w:w="947" w:type="pct"/>
            <w:tcBorders>
              <w:bottom w:val="single" w:sz="4" w:space="0" w:color="auto"/>
            </w:tcBorders>
            <w:shd w:val="clear" w:color="auto" w:fill="D9D9D9" w:themeFill="background1" w:themeFillShade="D9"/>
            <w:noWrap/>
            <w:vAlign w:val="bottom"/>
            <w:hideMark/>
          </w:tcPr>
          <w:p w:rsidR="00F56687" w:rsidRPr="0016176B" w:rsidP="007D2D7C">
            <w:pPr>
              <w:spacing w:line="269" w:lineRule="auto"/>
              <w:jc w:val="left"/>
              <w:rPr>
                <w:rFonts w:ascii="Arial" w:eastAsia="Times New Roman" w:hAnsi="Arial"/>
                <w:b/>
                <w:bCs/>
                <w:color w:val="000000"/>
                <w:szCs w:val="20"/>
                <w:rtl/>
              </w:rPr>
            </w:pPr>
            <w:r w:rsidRPr="0016176B">
              <w:rPr>
                <w:rFonts w:ascii="Arial" w:eastAsia="Times New Roman" w:hAnsi="Arial"/>
                <w:b/>
                <w:bCs/>
                <w:color w:val="000000"/>
                <w:szCs w:val="20"/>
                <w:rtl/>
              </w:rPr>
              <w:t>ס</w:t>
            </w:r>
            <w:r w:rsidRPr="0016176B" w:rsidR="000C5C90">
              <w:rPr>
                <w:rFonts w:ascii="Arial" w:eastAsia="Times New Roman" w:hAnsi="Arial" w:hint="eastAsia"/>
                <w:b/>
                <w:bCs/>
                <w:color w:val="000000"/>
                <w:szCs w:val="20"/>
                <w:rtl/>
              </w:rPr>
              <w:t>ה</w:t>
            </w:r>
            <w:r w:rsidRPr="0016176B">
              <w:rPr>
                <w:rFonts w:ascii="Arial" w:eastAsia="Times New Roman" w:hAnsi="Arial"/>
                <w:b/>
                <w:bCs/>
                <w:color w:val="000000"/>
                <w:szCs w:val="20"/>
                <w:rtl/>
              </w:rPr>
              <w:t>"</w:t>
            </w:r>
            <w:r w:rsidRPr="0016176B" w:rsidR="000C5C90">
              <w:rPr>
                <w:rFonts w:ascii="Arial" w:eastAsia="Times New Roman" w:hAnsi="Arial" w:hint="eastAsia"/>
                <w:b/>
                <w:bCs/>
                <w:color w:val="000000"/>
                <w:szCs w:val="20"/>
                <w:rtl/>
              </w:rPr>
              <w:t>כ</w:t>
            </w:r>
          </w:p>
        </w:tc>
      </w:tr>
      <w:tr w:rsidTr="00FA0FC6">
        <w:tblPrEx>
          <w:tblW w:w="3198" w:type="pct"/>
          <w:jc w:val="center"/>
          <w:tblLook w:val="04A0"/>
        </w:tblPrEx>
        <w:trPr>
          <w:trHeight w:val="288"/>
          <w:jc w:val="center"/>
        </w:trPr>
        <w:tc>
          <w:tcPr>
            <w:tcW w:w="1079" w:type="pct"/>
            <w:tcBorders>
              <w:bottom w:val="nil"/>
            </w:tcBorders>
            <w:shd w:val="clear" w:color="auto" w:fill="auto"/>
            <w:noWrap/>
            <w:vAlign w:val="bottom"/>
            <w:hideMark/>
          </w:tcPr>
          <w:p w:rsidR="00F56687" w:rsidRPr="0016176B" w:rsidP="007D2D7C">
            <w:pPr>
              <w:bidi w:val="0"/>
              <w:spacing w:line="269" w:lineRule="auto"/>
              <w:jc w:val="right"/>
              <w:rPr>
                <w:rFonts w:eastAsia="Times New Roman" w:asciiTheme="minorHAnsi" w:hAnsiTheme="minorHAnsi"/>
                <w:b/>
                <w:bCs/>
                <w:color w:val="000000"/>
                <w:szCs w:val="20"/>
              </w:rPr>
            </w:pPr>
            <w:r w:rsidRPr="0016176B">
              <w:rPr>
                <w:rFonts w:ascii="David" w:eastAsia="Times New Roman" w:hAnsi="David"/>
                <w:b/>
                <w:bCs/>
                <w:color w:val="000000"/>
                <w:szCs w:val="20"/>
              </w:rPr>
              <w:t>2016</w:t>
            </w:r>
          </w:p>
        </w:tc>
        <w:tc>
          <w:tcPr>
            <w:tcW w:w="1759" w:type="pct"/>
            <w:tcBorders>
              <w:bottom w:val="nil"/>
            </w:tcBorders>
            <w:shd w:val="clear" w:color="auto" w:fill="auto"/>
            <w:noWrap/>
            <w:vAlign w:val="bottom"/>
            <w:hideMark/>
          </w:tcPr>
          <w:p w:rsidR="00F56687" w:rsidRPr="0016176B" w:rsidP="007D2D7C">
            <w:pPr>
              <w:bidi w:val="0"/>
              <w:spacing w:line="269" w:lineRule="auto"/>
              <w:jc w:val="right"/>
              <w:rPr>
                <w:rFonts w:ascii="David" w:eastAsia="Times New Roman" w:hAnsi="David"/>
                <w:color w:val="000000"/>
                <w:szCs w:val="20"/>
              </w:rPr>
            </w:pPr>
            <w:r w:rsidRPr="0016176B">
              <w:rPr>
                <w:rFonts w:ascii="David" w:eastAsia="Times New Roman" w:hAnsi="David"/>
                <w:color w:val="000000"/>
                <w:szCs w:val="20"/>
              </w:rPr>
              <w:t>36</w:t>
            </w:r>
          </w:p>
        </w:tc>
        <w:tc>
          <w:tcPr>
            <w:tcW w:w="1215" w:type="pct"/>
            <w:tcBorders>
              <w:bottom w:val="nil"/>
            </w:tcBorders>
            <w:shd w:val="clear" w:color="auto" w:fill="auto"/>
            <w:noWrap/>
            <w:vAlign w:val="bottom"/>
            <w:hideMark/>
          </w:tcPr>
          <w:p w:rsidR="00F56687" w:rsidRPr="0016176B" w:rsidP="007D2D7C">
            <w:pPr>
              <w:bidi w:val="0"/>
              <w:spacing w:line="269" w:lineRule="auto"/>
              <w:jc w:val="right"/>
              <w:rPr>
                <w:rFonts w:ascii="David" w:eastAsia="Times New Roman" w:hAnsi="David"/>
                <w:color w:val="000000"/>
                <w:szCs w:val="20"/>
              </w:rPr>
            </w:pPr>
            <w:r w:rsidRPr="0016176B">
              <w:rPr>
                <w:rFonts w:ascii="David" w:eastAsia="Times New Roman" w:hAnsi="David"/>
                <w:color w:val="000000"/>
                <w:szCs w:val="20"/>
              </w:rPr>
              <w:t>19</w:t>
            </w:r>
          </w:p>
        </w:tc>
        <w:tc>
          <w:tcPr>
            <w:tcW w:w="947" w:type="pct"/>
            <w:tcBorders>
              <w:bottom w:val="nil"/>
            </w:tcBorders>
            <w:shd w:val="clear" w:color="auto" w:fill="auto"/>
            <w:noWrap/>
            <w:vAlign w:val="bottom"/>
            <w:hideMark/>
          </w:tcPr>
          <w:p w:rsidR="00F56687" w:rsidRPr="0016176B" w:rsidP="007D2D7C">
            <w:pPr>
              <w:bidi w:val="0"/>
              <w:spacing w:line="269" w:lineRule="auto"/>
              <w:jc w:val="right"/>
              <w:rPr>
                <w:rFonts w:ascii="David" w:eastAsia="Times New Roman" w:hAnsi="David"/>
                <w:color w:val="000000"/>
                <w:szCs w:val="20"/>
              </w:rPr>
            </w:pPr>
            <w:r w:rsidRPr="0016176B">
              <w:rPr>
                <w:rFonts w:ascii="David" w:eastAsia="Times New Roman" w:hAnsi="David"/>
                <w:color w:val="000000"/>
                <w:szCs w:val="20"/>
              </w:rPr>
              <w:t>55</w:t>
            </w:r>
          </w:p>
        </w:tc>
      </w:tr>
      <w:tr w:rsidTr="00FA0FC6">
        <w:tblPrEx>
          <w:tblW w:w="3198" w:type="pct"/>
          <w:jc w:val="center"/>
          <w:tblLook w:val="04A0"/>
        </w:tblPrEx>
        <w:trPr>
          <w:trHeight w:val="288"/>
          <w:jc w:val="center"/>
        </w:trPr>
        <w:tc>
          <w:tcPr>
            <w:tcW w:w="1079" w:type="pct"/>
            <w:tcBorders>
              <w:top w:val="nil"/>
              <w:bottom w:val="nil"/>
            </w:tcBorders>
            <w:shd w:val="clear" w:color="auto" w:fill="auto"/>
            <w:noWrap/>
            <w:vAlign w:val="bottom"/>
            <w:hideMark/>
          </w:tcPr>
          <w:p w:rsidR="00F56687" w:rsidRPr="0016176B" w:rsidP="007D2D7C">
            <w:pPr>
              <w:bidi w:val="0"/>
              <w:spacing w:line="269" w:lineRule="auto"/>
              <w:jc w:val="right"/>
              <w:rPr>
                <w:rFonts w:ascii="David" w:eastAsia="Times New Roman" w:hAnsi="David"/>
                <w:b/>
                <w:bCs/>
                <w:color w:val="000000"/>
                <w:szCs w:val="20"/>
              </w:rPr>
            </w:pPr>
            <w:r w:rsidRPr="0016176B">
              <w:rPr>
                <w:rFonts w:ascii="David" w:eastAsia="Times New Roman" w:hAnsi="David"/>
                <w:b/>
                <w:bCs/>
                <w:color w:val="000000"/>
                <w:szCs w:val="20"/>
              </w:rPr>
              <w:t>2017</w:t>
            </w:r>
          </w:p>
        </w:tc>
        <w:tc>
          <w:tcPr>
            <w:tcW w:w="1759" w:type="pct"/>
            <w:tcBorders>
              <w:top w:val="nil"/>
              <w:bottom w:val="nil"/>
            </w:tcBorders>
            <w:shd w:val="clear" w:color="auto" w:fill="auto"/>
            <w:noWrap/>
            <w:vAlign w:val="bottom"/>
            <w:hideMark/>
          </w:tcPr>
          <w:p w:rsidR="00F56687" w:rsidRPr="0016176B" w:rsidP="007D2D7C">
            <w:pPr>
              <w:bidi w:val="0"/>
              <w:spacing w:line="269" w:lineRule="auto"/>
              <w:jc w:val="right"/>
              <w:rPr>
                <w:rFonts w:ascii="David" w:eastAsia="Times New Roman" w:hAnsi="David"/>
                <w:color w:val="000000"/>
                <w:szCs w:val="20"/>
              </w:rPr>
            </w:pPr>
            <w:r w:rsidRPr="0016176B">
              <w:rPr>
                <w:rFonts w:ascii="David" w:eastAsia="Times New Roman" w:hAnsi="David"/>
                <w:color w:val="000000"/>
                <w:szCs w:val="20"/>
              </w:rPr>
              <w:t>29</w:t>
            </w:r>
          </w:p>
        </w:tc>
        <w:tc>
          <w:tcPr>
            <w:tcW w:w="1215" w:type="pct"/>
            <w:tcBorders>
              <w:top w:val="nil"/>
              <w:bottom w:val="nil"/>
            </w:tcBorders>
            <w:shd w:val="clear" w:color="auto" w:fill="auto"/>
            <w:noWrap/>
            <w:vAlign w:val="bottom"/>
            <w:hideMark/>
          </w:tcPr>
          <w:p w:rsidR="00F56687" w:rsidRPr="0016176B" w:rsidP="007D2D7C">
            <w:pPr>
              <w:bidi w:val="0"/>
              <w:spacing w:line="269" w:lineRule="auto"/>
              <w:jc w:val="right"/>
              <w:rPr>
                <w:rFonts w:ascii="David" w:eastAsia="Times New Roman" w:hAnsi="David"/>
                <w:color w:val="000000"/>
                <w:szCs w:val="20"/>
              </w:rPr>
            </w:pPr>
            <w:r w:rsidRPr="0016176B">
              <w:rPr>
                <w:rFonts w:ascii="David" w:eastAsia="Times New Roman" w:hAnsi="David"/>
                <w:color w:val="000000"/>
                <w:szCs w:val="20"/>
              </w:rPr>
              <w:t>22</w:t>
            </w:r>
          </w:p>
        </w:tc>
        <w:tc>
          <w:tcPr>
            <w:tcW w:w="947" w:type="pct"/>
            <w:tcBorders>
              <w:top w:val="nil"/>
              <w:bottom w:val="nil"/>
            </w:tcBorders>
            <w:shd w:val="clear" w:color="auto" w:fill="auto"/>
            <w:noWrap/>
            <w:vAlign w:val="bottom"/>
            <w:hideMark/>
          </w:tcPr>
          <w:p w:rsidR="00F56687" w:rsidRPr="0016176B" w:rsidP="007D2D7C">
            <w:pPr>
              <w:bidi w:val="0"/>
              <w:spacing w:line="269" w:lineRule="auto"/>
              <w:jc w:val="right"/>
              <w:rPr>
                <w:rFonts w:ascii="David" w:eastAsia="Times New Roman" w:hAnsi="David"/>
                <w:color w:val="000000"/>
                <w:szCs w:val="20"/>
              </w:rPr>
            </w:pPr>
            <w:r w:rsidRPr="0016176B">
              <w:rPr>
                <w:rFonts w:ascii="David" w:eastAsia="Times New Roman" w:hAnsi="David"/>
                <w:color w:val="000000"/>
                <w:szCs w:val="20"/>
              </w:rPr>
              <w:t>51</w:t>
            </w:r>
          </w:p>
        </w:tc>
      </w:tr>
      <w:tr w:rsidTr="00FA0FC6">
        <w:tblPrEx>
          <w:tblW w:w="3198" w:type="pct"/>
          <w:jc w:val="center"/>
          <w:tblLook w:val="04A0"/>
        </w:tblPrEx>
        <w:trPr>
          <w:trHeight w:val="288"/>
          <w:jc w:val="center"/>
        </w:trPr>
        <w:tc>
          <w:tcPr>
            <w:tcW w:w="1079" w:type="pct"/>
            <w:tcBorders>
              <w:top w:val="nil"/>
              <w:bottom w:val="nil"/>
            </w:tcBorders>
            <w:shd w:val="clear" w:color="auto" w:fill="auto"/>
            <w:noWrap/>
            <w:vAlign w:val="bottom"/>
            <w:hideMark/>
          </w:tcPr>
          <w:p w:rsidR="00F56687" w:rsidRPr="0016176B" w:rsidP="007D2D7C">
            <w:pPr>
              <w:bidi w:val="0"/>
              <w:spacing w:line="269" w:lineRule="auto"/>
              <w:jc w:val="right"/>
              <w:rPr>
                <w:rFonts w:ascii="David" w:hAnsi="David"/>
                <w:b/>
                <w:color w:val="000000"/>
                <w:szCs w:val="20"/>
              </w:rPr>
            </w:pPr>
            <w:r w:rsidRPr="0016176B">
              <w:rPr>
                <w:rFonts w:ascii="David" w:eastAsia="Times New Roman" w:hAnsi="David"/>
                <w:b/>
                <w:bCs/>
                <w:color w:val="000000"/>
                <w:szCs w:val="20"/>
              </w:rPr>
              <w:t>2018</w:t>
            </w:r>
          </w:p>
        </w:tc>
        <w:tc>
          <w:tcPr>
            <w:tcW w:w="1759" w:type="pct"/>
            <w:tcBorders>
              <w:top w:val="nil"/>
              <w:bottom w:val="nil"/>
            </w:tcBorders>
            <w:shd w:val="clear" w:color="auto" w:fill="auto"/>
            <w:noWrap/>
            <w:vAlign w:val="bottom"/>
            <w:hideMark/>
          </w:tcPr>
          <w:p w:rsidR="00F56687" w:rsidRPr="0016176B" w:rsidP="007D2D7C">
            <w:pPr>
              <w:bidi w:val="0"/>
              <w:spacing w:line="269" w:lineRule="auto"/>
              <w:jc w:val="right"/>
              <w:rPr>
                <w:rFonts w:ascii="David" w:eastAsia="Times New Roman" w:hAnsi="David"/>
                <w:color w:val="000000"/>
                <w:szCs w:val="20"/>
              </w:rPr>
            </w:pPr>
            <w:r w:rsidRPr="0016176B">
              <w:rPr>
                <w:rFonts w:ascii="David" w:eastAsia="Times New Roman" w:hAnsi="David"/>
                <w:color w:val="000000"/>
                <w:szCs w:val="20"/>
              </w:rPr>
              <w:t>36</w:t>
            </w:r>
          </w:p>
        </w:tc>
        <w:tc>
          <w:tcPr>
            <w:tcW w:w="1215" w:type="pct"/>
            <w:tcBorders>
              <w:top w:val="nil"/>
              <w:bottom w:val="nil"/>
            </w:tcBorders>
            <w:shd w:val="clear" w:color="auto" w:fill="auto"/>
            <w:noWrap/>
            <w:vAlign w:val="bottom"/>
            <w:hideMark/>
          </w:tcPr>
          <w:p w:rsidR="00F56687" w:rsidRPr="0016176B" w:rsidP="007D2D7C">
            <w:pPr>
              <w:bidi w:val="0"/>
              <w:spacing w:line="269" w:lineRule="auto"/>
              <w:jc w:val="right"/>
              <w:rPr>
                <w:rFonts w:ascii="David" w:eastAsia="Times New Roman" w:hAnsi="David"/>
                <w:color w:val="000000"/>
                <w:szCs w:val="20"/>
              </w:rPr>
            </w:pPr>
            <w:r w:rsidRPr="0016176B">
              <w:rPr>
                <w:rFonts w:ascii="David" w:eastAsia="Times New Roman" w:hAnsi="David"/>
                <w:color w:val="000000"/>
                <w:szCs w:val="20"/>
              </w:rPr>
              <w:t>8</w:t>
            </w:r>
          </w:p>
        </w:tc>
        <w:tc>
          <w:tcPr>
            <w:tcW w:w="947" w:type="pct"/>
            <w:tcBorders>
              <w:top w:val="nil"/>
              <w:bottom w:val="nil"/>
            </w:tcBorders>
            <w:shd w:val="clear" w:color="auto" w:fill="auto"/>
            <w:noWrap/>
            <w:vAlign w:val="bottom"/>
            <w:hideMark/>
          </w:tcPr>
          <w:p w:rsidR="00F56687" w:rsidRPr="0016176B" w:rsidP="007D2D7C">
            <w:pPr>
              <w:bidi w:val="0"/>
              <w:spacing w:line="269" w:lineRule="auto"/>
              <w:jc w:val="right"/>
              <w:rPr>
                <w:rFonts w:ascii="David" w:eastAsia="Times New Roman" w:hAnsi="David"/>
                <w:color w:val="000000"/>
                <w:szCs w:val="20"/>
              </w:rPr>
            </w:pPr>
            <w:r w:rsidRPr="0016176B">
              <w:rPr>
                <w:rFonts w:ascii="David" w:eastAsia="Times New Roman" w:hAnsi="David"/>
                <w:color w:val="000000"/>
                <w:szCs w:val="20"/>
              </w:rPr>
              <w:t>44</w:t>
            </w:r>
          </w:p>
        </w:tc>
      </w:tr>
      <w:tr w:rsidTr="00FA0FC6">
        <w:tblPrEx>
          <w:tblW w:w="3198" w:type="pct"/>
          <w:jc w:val="center"/>
          <w:tblLook w:val="04A0"/>
        </w:tblPrEx>
        <w:trPr>
          <w:trHeight w:val="288"/>
          <w:jc w:val="center"/>
        </w:trPr>
        <w:tc>
          <w:tcPr>
            <w:tcW w:w="1079" w:type="pct"/>
            <w:tcBorders>
              <w:top w:val="nil"/>
              <w:bottom w:val="single" w:sz="4" w:space="0" w:color="auto"/>
            </w:tcBorders>
            <w:shd w:val="clear" w:color="auto" w:fill="auto"/>
            <w:noWrap/>
            <w:vAlign w:val="bottom"/>
            <w:hideMark/>
          </w:tcPr>
          <w:p w:rsidR="00F56687" w:rsidRPr="0016176B" w:rsidP="007D2D7C">
            <w:pPr>
              <w:bidi w:val="0"/>
              <w:spacing w:line="269" w:lineRule="auto"/>
              <w:jc w:val="right"/>
              <w:rPr>
                <w:rFonts w:eastAsia="Times New Roman" w:asciiTheme="minorHAnsi" w:hAnsiTheme="minorHAnsi"/>
                <w:b/>
                <w:bCs/>
                <w:color w:val="000000"/>
                <w:szCs w:val="20"/>
              </w:rPr>
            </w:pPr>
            <w:r w:rsidRPr="0016176B">
              <w:rPr>
                <w:rFonts w:ascii="David" w:eastAsia="Times New Roman" w:hAnsi="David"/>
                <w:b/>
                <w:bCs/>
                <w:color w:val="000000"/>
                <w:szCs w:val="20"/>
              </w:rPr>
              <w:t>2019</w:t>
            </w:r>
          </w:p>
        </w:tc>
        <w:tc>
          <w:tcPr>
            <w:tcW w:w="1759" w:type="pct"/>
            <w:tcBorders>
              <w:top w:val="nil"/>
              <w:bottom w:val="single" w:sz="4" w:space="0" w:color="auto"/>
            </w:tcBorders>
            <w:shd w:val="clear" w:color="auto" w:fill="auto"/>
            <w:noWrap/>
            <w:vAlign w:val="bottom"/>
            <w:hideMark/>
          </w:tcPr>
          <w:p w:rsidR="00F56687" w:rsidRPr="0016176B" w:rsidP="007D2D7C">
            <w:pPr>
              <w:bidi w:val="0"/>
              <w:spacing w:line="269" w:lineRule="auto"/>
              <w:jc w:val="right"/>
              <w:rPr>
                <w:rFonts w:ascii="David" w:eastAsia="Times New Roman" w:hAnsi="David"/>
                <w:color w:val="000000"/>
                <w:szCs w:val="20"/>
              </w:rPr>
            </w:pPr>
            <w:r w:rsidRPr="0016176B">
              <w:rPr>
                <w:rFonts w:ascii="David" w:eastAsia="Times New Roman" w:hAnsi="David" w:hint="cs"/>
                <w:color w:val="000000"/>
                <w:szCs w:val="20"/>
                <w:rtl/>
              </w:rPr>
              <w:t>39</w:t>
            </w:r>
          </w:p>
        </w:tc>
        <w:tc>
          <w:tcPr>
            <w:tcW w:w="1215" w:type="pct"/>
            <w:tcBorders>
              <w:top w:val="nil"/>
              <w:bottom w:val="single" w:sz="4" w:space="0" w:color="auto"/>
            </w:tcBorders>
            <w:shd w:val="clear" w:color="auto" w:fill="auto"/>
            <w:noWrap/>
            <w:vAlign w:val="bottom"/>
            <w:hideMark/>
          </w:tcPr>
          <w:p w:rsidR="00F56687" w:rsidRPr="0016176B" w:rsidP="007D2D7C">
            <w:pPr>
              <w:bidi w:val="0"/>
              <w:spacing w:line="269" w:lineRule="auto"/>
              <w:jc w:val="right"/>
              <w:rPr>
                <w:rFonts w:ascii="David" w:eastAsia="Times New Roman" w:hAnsi="David"/>
                <w:color w:val="000000"/>
                <w:szCs w:val="20"/>
              </w:rPr>
            </w:pPr>
            <w:r w:rsidRPr="0016176B">
              <w:rPr>
                <w:rFonts w:ascii="David" w:eastAsia="Times New Roman" w:hAnsi="David" w:hint="cs"/>
                <w:color w:val="000000"/>
                <w:szCs w:val="20"/>
                <w:rtl/>
              </w:rPr>
              <w:t>6</w:t>
            </w:r>
          </w:p>
        </w:tc>
        <w:tc>
          <w:tcPr>
            <w:tcW w:w="947" w:type="pct"/>
            <w:tcBorders>
              <w:top w:val="nil"/>
              <w:bottom w:val="single" w:sz="4" w:space="0" w:color="auto"/>
            </w:tcBorders>
            <w:shd w:val="clear" w:color="auto" w:fill="auto"/>
            <w:noWrap/>
            <w:vAlign w:val="bottom"/>
            <w:hideMark/>
          </w:tcPr>
          <w:p w:rsidR="00F56687" w:rsidRPr="0016176B" w:rsidP="007D2D7C">
            <w:pPr>
              <w:bidi w:val="0"/>
              <w:spacing w:line="269" w:lineRule="auto"/>
              <w:jc w:val="right"/>
              <w:rPr>
                <w:rFonts w:ascii="David" w:eastAsia="Times New Roman" w:hAnsi="David"/>
                <w:color w:val="000000"/>
                <w:szCs w:val="20"/>
              </w:rPr>
            </w:pPr>
            <w:r w:rsidRPr="0016176B">
              <w:rPr>
                <w:rFonts w:ascii="David" w:eastAsia="Times New Roman" w:hAnsi="David"/>
                <w:color w:val="000000"/>
                <w:szCs w:val="20"/>
              </w:rPr>
              <w:t>47</w:t>
            </w:r>
          </w:p>
        </w:tc>
      </w:tr>
      <w:tr w:rsidTr="00FA0FC6">
        <w:tblPrEx>
          <w:tblW w:w="3198" w:type="pct"/>
          <w:jc w:val="center"/>
          <w:tblLook w:val="04A0"/>
        </w:tblPrEx>
        <w:trPr>
          <w:trHeight w:val="288"/>
          <w:jc w:val="center"/>
        </w:trPr>
        <w:tc>
          <w:tcPr>
            <w:tcW w:w="1079" w:type="pct"/>
            <w:tcBorders>
              <w:top w:val="single" w:sz="4" w:space="0" w:color="auto"/>
            </w:tcBorders>
            <w:shd w:val="clear" w:color="auto" w:fill="auto"/>
            <w:noWrap/>
            <w:vAlign w:val="bottom"/>
            <w:hideMark/>
          </w:tcPr>
          <w:p w:rsidR="00F56687" w:rsidRPr="0016176B" w:rsidP="007D2D7C">
            <w:pPr>
              <w:bidi w:val="0"/>
              <w:spacing w:line="269" w:lineRule="auto"/>
              <w:jc w:val="right"/>
              <w:rPr>
                <w:rFonts w:eastAsia="Times New Roman" w:asciiTheme="minorHAnsi" w:hAnsiTheme="minorHAnsi"/>
                <w:b/>
                <w:bCs/>
                <w:color w:val="000000"/>
                <w:szCs w:val="20"/>
                <w:rtl/>
              </w:rPr>
            </w:pPr>
            <w:r w:rsidRPr="0016176B">
              <w:rPr>
                <w:rFonts w:ascii="David" w:eastAsia="Times New Roman" w:hAnsi="David" w:hint="eastAsia"/>
                <w:b/>
                <w:bCs/>
                <w:color w:val="000000"/>
                <w:szCs w:val="20"/>
                <w:rtl/>
              </w:rPr>
              <w:t>סה</w:t>
            </w:r>
            <w:r w:rsidRPr="0016176B">
              <w:rPr>
                <w:rFonts w:ascii="David" w:eastAsia="Times New Roman" w:hAnsi="David"/>
                <w:b/>
                <w:bCs/>
                <w:color w:val="000000"/>
                <w:szCs w:val="20"/>
                <w:rtl/>
              </w:rPr>
              <w:t>"כ</w:t>
            </w:r>
          </w:p>
        </w:tc>
        <w:tc>
          <w:tcPr>
            <w:tcW w:w="1759" w:type="pct"/>
            <w:tcBorders>
              <w:top w:val="single" w:sz="4" w:space="0" w:color="auto"/>
            </w:tcBorders>
            <w:shd w:val="clear" w:color="auto" w:fill="auto"/>
            <w:noWrap/>
            <w:vAlign w:val="bottom"/>
            <w:hideMark/>
          </w:tcPr>
          <w:p w:rsidR="00F56687" w:rsidRPr="0016176B" w:rsidP="007D2D7C">
            <w:pPr>
              <w:bidi w:val="0"/>
              <w:spacing w:line="269" w:lineRule="auto"/>
              <w:jc w:val="right"/>
              <w:rPr>
                <w:rFonts w:ascii="David" w:eastAsia="Times New Roman" w:hAnsi="David"/>
                <w:szCs w:val="20"/>
              </w:rPr>
            </w:pPr>
            <w:r w:rsidRPr="0016176B">
              <w:rPr>
                <w:rFonts w:ascii="David" w:eastAsia="Times New Roman" w:hAnsi="David"/>
                <w:szCs w:val="20"/>
              </w:rPr>
              <w:t>140</w:t>
            </w:r>
          </w:p>
        </w:tc>
        <w:tc>
          <w:tcPr>
            <w:tcW w:w="1215" w:type="pct"/>
            <w:tcBorders>
              <w:top w:val="single" w:sz="4" w:space="0" w:color="auto"/>
            </w:tcBorders>
            <w:shd w:val="clear" w:color="auto" w:fill="auto"/>
            <w:noWrap/>
            <w:vAlign w:val="bottom"/>
            <w:hideMark/>
          </w:tcPr>
          <w:p w:rsidR="00F56687" w:rsidRPr="0016176B" w:rsidP="007D2D7C">
            <w:pPr>
              <w:bidi w:val="0"/>
              <w:spacing w:line="269" w:lineRule="auto"/>
              <w:jc w:val="right"/>
              <w:rPr>
                <w:rFonts w:ascii="David" w:eastAsia="Times New Roman" w:hAnsi="David"/>
                <w:szCs w:val="20"/>
              </w:rPr>
            </w:pPr>
            <w:r w:rsidRPr="0016176B">
              <w:rPr>
                <w:rFonts w:ascii="David" w:eastAsia="Times New Roman" w:hAnsi="David"/>
                <w:szCs w:val="20"/>
              </w:rPr>
              <w:t>55</w:t>
            </w:r>
          </w:p>
        </w:tc>
        <w:tc>
          <w:tcPr>
            <w:tcW w:w="947" w:type="pct"/>
            <w:tcBorders>
              <w:top w:val="single" w:sz="4" w:space="0" w:color="auto"/>
            </w:tcBorders>
            <w:shd w:val="clear" w:color="auto" w:fill="auto"/>
            <w:noWrap/>
            <w:vAlign w:val="bottom"/>
            <w:hideMark/>
          </w:tcPr>
          <w:p w:rsidR="00F56687" w:rsidRPr="0016176B" w:rsidP="007D2D7C">
            <w:pPr>
              <w:bidi w:val="0"/>
              <w:spacing w:line="269" w:lineRule="auto"/>
              <w:jc w:val="right"/>
              <w:rPr>
                <w:rFonts w:ascii="David" w:eastAsia="Times New Roman" w:hAnsi="David"/>
                <w:color w:val="000000"/>
                <w:szCs w:val="20"/>
              </w:rPr>
            </w:pPr>
            <w:r w:rsidRPr="0016176B">
              <w:rPr>
                <w:rFonts w:ascii="David" w:eastAsia="Times New Roman" w:hAnsi="David"/>
                <w:color w:val="000000"/>
                <w:szCs w:val="20"/>
              </w:rPr>
              <w:t>195</w:t>
            </w:r>
          </w:p>
        </w:tc>
      </w:tr>
    </w:tbl>
    <w:p w:rsidR="00934659" w:rsidRPr="005815DE" w:rsidP="00103BDC">
      <w:pPr>
        <w:spacing w:before="120" w:line="269" w:lineRule="auto"/>
        <w:ind w:left="1440"/>
        <w:jc w:val="left"/>
        <w:rPr>
          <w:sz w:val="16"/>
          <w:szCs w:val="20"/>
          <w:rtl/>
        </w:rPr>
      </w:pPr>
      <w:r w:rsidRPr="005815DE">
        <w:rPr>
          <w:rFonts w:hint="cs"/>
          <w:sz w:val="16"/>
          <w:szCs w:val="20"/>
          <w:rtl/>
        </w:rPr>
        <w:t>*</w:t>
      </w:r>
      <w:r w:rsidR="00E41599">
        <w:rPr>
          <w:rFonts w:hint="cs"/>
          <w:sz w:val="16"/>
          <w:szCs w:val="20"/>
          <w:rtl/>
        </w:rPr>
        <w:t xml:space="preserve"> </w:t>
      </w:r>
      <w:r w:rsidRPr="005815DE">
        <w:rPr>
          <w:rFonts w:hint="cs"/>
          <w:sz w:val="16"/>
          <w:szCs w:val="20"/>
          <w:rtl/>
        </w:rPr>
        <w:t>לא כולל דוחות שבוטלו לאחר שניתנו.</w:t>
      </w:r>
    </w:p>
    <w:p w:rsidR="003F04EA" w:rsidP="007D2D7C">
      <w:pPr>
        <w:pStyle w:val="a"/>
        <w:spacing w:line="269" w:lineRule="auto"/>
        <w:rPr>
          <w:rtl/>
        </w:rPr>
      </w:pPr>
    </w:p>
    <w:p w:rsidR="00F56687" w:rsidP="007D2D7C">
      <w:pPr>
        <w:spacing w:line="269" w:lineRule="auto"/>
        <w:rPr>
          <w:rtl/>
        </w:rPr>
      </w:pPr>
      <w:r w:rsidRPr="00F56687">
        <w:rPr>
          <w:rFonts w:hint="cs"/>
          <w:rtl/>
        </w:rPr>
        <w:t>מה</w:t>
      </w:r>
      <w:r>
        <w:rPr>
          <w:rFonts w:hint="cs"/>
          <w:rtl/>
        </w:rPr>
        <w:t>לוח</w:t>
      </w:r>
      <w:r w:rsidRPr="00F56687">
        <w:rPr>
          <w:rFonts w:hint="cs"/>
          <w:rtl/>
        </w:rPr>
        <w:t xml:space="preserve"> </w:t>
      </w:r>
      <w:r w:rsidRPr="00F56687" w:rsidR="00254620">
        <w:rPr>
          <w:rFonts w:hint="cs"/>
          <w:rtl/>
        </w:rPr>
        <w:t>עולה כי בשנת 2018 חלה ירידה של כ-60% במתן דוחות בתחום שמירת הסדר והניקיון בהשוואה לשנים 2016</w:t>
      </w:r>
      <w:r w:rsidR="001B2287">
        <w:rPr>
          <w:rFonts w:hint="cs"/>
          <w:rtl/>
        </w:rPr>
        <w:t xml:space="preserve"> </w:t>
      </w:r>
      <w:r w:rsidRPr="00F56687" w:rsidR="00254620">
        <w:rPr>
          <w:rFonts w:hint="cs"/>
          <w:rtl/>
        </w:rPr>
        <w:t>- 2017</w:t>
      </w:r>
      <w:r w:rsidR="00934659">
        <w:rPr>
          <w:rFonts w:hint="cs"/>
          <w:rtl/>
        </w:rPr>
        <w:t xml:space="preserve"> (הירידה נמשכה גם בשנת 2019)</w:t>
      </w:r>
      <w:r w:rsidRPr="00F56687" w:rsidR="00254620">
        <w:rPr>
          <w:rFonts w:hint="cs"/>
          <w:rtl/>
        </w:rPr>
        <w:t>.</w:t>
      </w:r>
      <w:r w:rsidR="00B122AD">
        <w:rPr>
          <w:rFonts w:hint="cs"/>
          <w:rtl/>
        </w:rPr>
        <w:t xml:space="preserve"> </w:t>
      </w:r>
      <w:r w:rsidR="00964250">
        <w:rPr>
          <w:rFonts w:hint="cs"/>
          <w:rtl/>
        </w:rPr>
        <w:t>לעומת זאת</w:t>
      </w:r>
      <w:r w:rsidR="001B2287">
        <w:rPr>
          <w:rFonts w:hint="cs"/>
          <w:rtl/>
        </w:rPr>
        <w:t>,</w:t>
      </w:r>
      <w:r w:rsidR="00964250">
        <w:rPr>
          <w:rFonts w:hint="cs"/>
          <w:rtl/>
        </w:rPr>
        <w:t xml:space="preserve"> במתן דוחות בעניין פיקוח על כלבים לא חל ב-2018 </w:t>
      </w:r>
      <w:r w:rsidR="00934659">
        <w:rPr>
          <w:rFonts w:hint="cs"/>
          <w:rtl/>
        </w:rPr>
        <w:t xml:space="preserve">וב-2019 </w:t>
      </w:r>
      <w:r w:rsidR="006C25F1">
        <w:rPr>
          <w:rFonts w:hint="cs"/>
          <w:rtl/>
        </w:rPr>
        <w:t xml:space="preserve">כמעט </w:t>
      </w:r>
      <w:r w:rsidR="00964250">
        <w:rPr>
          <w:rFonts w:hint="cs"/>
          <w:rtl/>
        </w:rPr>
        <w:t>שינוי</w:t>
      </w:r>
      <w:r w:rsidR="00FC36DB">
        <w:rPr>
          <w:rFonts w:hint="cs"/>
          <w:rtl/>
        </w:rPr>
        <w:t xml:space="preserve"> </w:t>
      </w:r>
      <w:r w:rsidR="00964250">
        <w:rPr>
          <w:rFonts w:hint="cs"/>
          <w:rtl/>
        </w:rPr>
        <w:t>לעומת שנים עברו.</w:t>
      </w:r>
    </w:p>
    <w:p w:rsidR="00AE3549" w:rsidP="007D2D7C">
      <w:pPr>
        <w:pStyle w:val="a"/>
        <w:spacing w:line="269" w:lineRule="auto"/>
        <w:rPr>
          <w:rtl/>
        </w:rPr>
      </w:pPr>
    </w:p>
    <w:p w:rsidR="002279C8" w:rsidP="007D2D7C">
      <w:pPr>
        <w:pStyle w:val="ListParagraph"/>
        <w:numPr>
          <w:ilvl w:val="0"/>
          <w:numId w:val="10"/>
        </w:numPr>
        <w:spacing w:line="269" w:lineRule="auto"/>
        <w:rPr>
          <w:rtl/>
        </w:rPr>
      </w:pPr>
      <w:r w:rsidRPr="00F56687">
        <w:rPr>
          <w:rFonts w:hint="cs"/>
          <w:rtl/>
        </w:rPr>
        <w:t>היועץ המשפטי לממשלה פרסם הנחיות בעניין הליכי חקיקת חוקי עזר, סמכויות הרשות המקומית ומגבלותיה (להלן - הנחיות היועץ המשפטי לממשלה)</w:t>
      </w:r>
      <w:r w:rsidR="00A65796">
        <w:rPr>
          <w:rFonts w:hint="cs"/>
          <w:rtl/>
        </w:rPr>
        <w:t>,</w:t>
      </w:r>
      <w:r w:rsidR="004869AC">
        <w:rPr>
          <w:rFonts w:hint="cs"/>
          <w:rtl/>
        </w:rPr>
        <w:t xml:space="preserve"> לרבות הדרכים לאכיפת הוראות חוקי העזר</w:t>
      </w:r>
      <w:r>
        <w:rPr>
          <w:vertAlign w:val="superscript"/>
          <w:rtl/>
        </w:rPr>
        <w:footnoteReference w:id="49"/>
      </w:r>
      <w:r w:rsidRPr="00F56687">
        <w:rPr>
          <w:rFonts w:hint="cs"/>
          <w:rtl/>
        </w:rPr>
        <w:t>. בפברואר 2009 הכין משרד המשפטים מדריך להכנת חוקי העזר וצווי עבירות קנס, המיועד ליועצים המשפטיים של הרשויות המקומיות, ובו צוינו כללים ודגשים לגבי הכנת חוקי העזר, לרבות הוראות לבדיקתם</w:t>
      </w:r>
      <w:r w:rsidR="004869AC">
        <w:rPr>
          <w:rFonts w:hint="cs"/>
          <w:rtl/>
        </w:rPr>
        <w:t xml:space="preserve"> והכרזה על הוראה כעבירת קנס </w:t>
      </w:r>
      <w:r w:rsidR="003306D9">
        <w:rPr>
          <w:rFonts w:hint="cs"/>
          <w:rtl/>
        </w:rPr>
        <w:t>בצו</w:t>
      </w:r>
      <w:r w:rsidR="004869AC">
        <w:rPr>
          <w:rFonts w:hint="cs"/>
          <w:rtl/>
        </w:rPr>
        <w:t xml:space="preserve"> לשם אכיפת</w:t>
      </w:r>
      <w:r w:rsidR="00FC36DB">
        <w:rPr>
          <w:rFonts w:hint="cs"/>
          <w:rtl/>
        </w:rPr>
        <w:t>ה</w:t>
      </w:r>
      <w:r w:rsidRPr="00F56687">
        <w:rPr>
          <w:rFonts w:hint="cs"/>
          <w:rtl/>
        </w:rPr>
        <w:t>.</w:t>
      </w:r>
    </w:p>
    <w:p w:rsidR="00CC61EF" w:rsidRPr="00F56687" w:rsidP="007D2D7C">
      <w:pPr>
        <w:pStyle w:val="a"/>
        <w:spacing w:line="269" w:lineRule="auto"/>
        <w:rPr>
          <w:rtl/>
        </w:rPr>
      </w:pPr>
    </w:p>
    <w:p w:rsidR="002279C8" w:rsidRPr="00F56687" w:rsidP="007D2D7C">
      <w:pPr>
        <w:spacing w:line="269" w:lineRule="auto"/>
        <w:ind w:left="312"/>
        <w:rPr>
          <w:b/>
          <w:bCs/>
          <w:sz w:val="24"/>
          <w:rtl/>
        </w:rPr>
      </w:pPr>
      <w:r>
        <w:rPr>
          <w:rFonts w:hint="cs"/>
          <w:rtl/>
        </w:rPr>
        <w:t>קיימות</w:t>
      </w:r>
      <w:r w:rsidRPr="00F56687">
        <w:rPr>
          <w:rFonts w:hint="cs"/>
          <w:rtl/>
        </w:rPr>
        <w:t xml:space="preserve"> שתי דרכים לאכוף את הוראות חוקי העזר: האחת - הגשת כתב אישום כנגד מי שלכאורה עבר על החוק; השנייה - </w:t>
      </w:r>
      <w:r w:rsidR="00934659">
        <w:rPr>
          <w:rFonts w:hint="cs"/>
          <w:rtl/>
        </w:rPr>
        <w:t xml:space="preserve">הודעה בדבר עבירות קנס שקבע </w:t>
      </w:r>
      <w:r w:rsidR="00B64E9F">
        <w:rPr>
          <w:rFonts w:hint="cs"/>
          <w:rtl/>
        </w:rPr>
        <w:t>הממונה</w:t>
      </w:r>
      <w:r w:rsidR="00934659">
        <w:rPr>
          <w:rFonts w:hint="cs"/>
          <w:rtl/>
        </w:rPr>
        <w:t xml:space="preserve"> מכוח סמכותו על פי </w:t>
      </w:r>
      <w:r w:rsidR="00874F24">
        <w:rPr>
          <w:rFonts w:hint="cs"/>
          <w:rtl/>
        </w:rPr>
        <w:t>סעיף 92א לתקנון המועצות המקומיות</w:t>
      </w:r>
      <w:r>
        <w:rPr>
          <w:rStyle w:val="FootnoteReference1"/>
          <w:rtl/>
        </w:rPr>
        <w:footnoteReference w:id="50"/>
      </w:r>
      <w:r w:rsidR="00874F24">
        <w:rPr>
          <w:rFonts w:hint="cs"/>
          <w:rtl/>
        </w:rPr>
        <w:t>.</w:t>
      </w:r>
    </w:p>
    <w:p w:rsidR="002279C8" w:rsidP="007D2D7C">
      <w:pPr>
        <w:pStyle w:val="a"/>
        <w:spacing w:line="269" w:lineRule="auto"/>
        <w:rPr>
          <w:rtl/>
        </w:rPr>
      </w:pPr>
    </w:p>
    <w:p w:rsidR="00CC61EF" w:rsidRPr="00F56687" w:rsidP="007D2D7C">
      <w:pPr>
        <w:spacing w:line="269" w:lineRule="auto"/>
        <w:ind w:left="312"/>
        <w:rPr>
          <w:rtl/>
        </w:rPr>
      </w:pPr>
      <w:r w:rsidRPr="00F56687">
        <w:rPr>
          <w:rFonts w:hint="cs"/>
          <w:rtl/>
        </w:rPr>
        <w:t>לשם נקיטת דרך האכיפה השנייה</w:t>
      </w:r>
      <w:r w:rsidR="00154ADC">
        <w:rPr>
          <w:rFonts w:hint="cs"/>
          <w:rtl/>
        </w:rPr>
        <w:t xml:space="preserve"> -</w:t>
      </w:r>
      <w:r w:rsidRPr="00F56687">
        <w:rPr>
          <w:rFonts w:hint="cs"/>
          <w:rtl/>
        </w:rPr>
        <w:t xml:space="preserve"> </w:t>
      </w:r>
      <w:r w:rsidRPr="00F56687" w:rsidR="00154ADC">
        <w:rPr>
          <w:rFonts w:hint="cs"/>
          <w:rtl/>
        </w:rPr>
        <w:t>מתן דוח על ידי פקחי הרשות המקומית והזמנה למשפט עם ברירת קנס</w:t>
      </w:r>
      <w:r w:rsidR="00154ADC">
        <w:rPr>
          <w:rFonts w:hint="cs"/>
          <w:rtl/>
        </w:rPr>
        <w:t xml:space="preserve"> </w:t>
      </w:r>
      <w:r w:rsidR="006C25F1">
        <w:rPr>
          <w:rFonts w:hint="cs"/>
          <w:rtl/>
        </w:rPr>
        <w:t>-</w:t>
      </w:r>
      <w:r w:rsidR="00A65796">
        <w:rPr>
          <w:rFonts w:hint="cs"/>
          <w:rtl/>
        </w:rPr>
        <w:t xml:space="preserve">דרך </w:t>
      </w:r>
      <w:r w:rsidR="002A65B2">
        <w:rPr>
          <w:rFonts w:hint="cs"/>
          <w:rtl/>
        </w:rPr>
        <w:t xml:space="preserve">שבה </w:t>
      </w:r>
      <w:r>
        <w:rPr>
          <w:rFonts w:hint="cs"/>
          <w:rtl/>
        </w:rPr>
        <w:t>נחסכים</w:t>
      </w:r>
      <w:r w:rsidRPr="00F56687">
        <w:rPr>
          <w:rFonts w:hint="cs"/>
          <w:rtl/>
        </w:rPr>
        <w:t xml:space="preserve"> הליכים משפטיים </w:t>
      </w:r>
      <w:r>
        <w:rPr>
          <w:rFonts w:hint="cs"/>
          <w:rtl/>
        </w:rPr>
        <w:t>ממושכים</w:t>
      </w:r>
      <w:r w:rsidR="002A65B2">
        <w:rPr>
          <w:rFonts w:hint="cs"/>
          <w:rtl/>
        </w:rPr>
        <w:t>,</w:t>
      </w:r>
      <w:r w:rsidRPr="00F56687">
        <w:rPr>
          <w:rFonts w:hint="cs"/>
          <w:rtl/>
        </w:rPr>
        <w:t xml:space="preserve"> על הרשות לקבוע בצו</w:t>
      </w:r>
      <w:r w:rsidR="00154ADC">
        <w:rPr>
          <w:rFonts w:hint="cs"/>
          <w:rtl/>
        </w:rPr>
        <w:t>,</w:t>
      </w:r>
      <w:r w:rsidRPr="00F56687">
        <w:rPr>
          <w:rFonts w:hint="cs"/>
          <w:rtl/>
        </w:rPr>
        <w:t xml:space="preserve"> הנכנס לתוקף לאחר פרסומו ברשומות</w:t>
      </w:r>
      <w:r w:rsidR="00154ADC">
        <w:rPr>
          <w:rFonts w:hint="cs"/>
          <w:rtl/>
        </w:rPr>
        <w:t>,</w:t>
      </w:r>
      <w:r w:rsidRPr="00F56687">
        <w:rPr>
          <w:rFonts w:hint="cs"/>
          <w:rtl/>
        </w:rPr>
        <w:t xml:space="preserve"> כי עבירה על הוראה מסוימת בחוק עזר היא עבירת קנס. לאחר אישור הצו במועצת הרשות הוא מועבר ללשכה המשפטית במשרד הפנים</w:t>
      </w:r>
      <w:r w:rsidRPr="00F56687">
        <w:rPr>
          <w:rtl/>
        </w:rPr>
        <w:t xml:space="preserve"> </w:t>
      </w:r>
      <w:r w:rsidRPr="00F56687">
        <w:rPr>
          <w:rFonts w:hint="cs"/>
          <w:rtl/>
        </w:rPr>
        <w:t>ואחר כך למשרד המשפטים, עד</w:t>
      </w:r>
      <w:r w:rsidRPr="00F56687">
        <w:rPr>
          <w:rtl/>
        </w:rPr>
        <w:t xml:space="preserve"> </w:t>
      </w:r>
      <w:r w:rsidRPr="00F56687">
        <w:rPr>
          <w:rFonts w:hint="cs"/>
          <w:rtl/>
        </w:rPr>
        <w:t>פרסומו</w:t>
      </w:r>
      <w:r w:rsidRPr="00F56687">
        <w:rPr>
          <w:rtl/>
        </w:rPr>
        <w:t xml:space="preserve"> ב"רשומות"</w:t>
      </w:r>
      <w:r w:rsidRPr="00F56687">
        <w:rPr>
          <w:rFonts w:hint="cs"/>
          <w:rtl/>
        </w:rPr>
        <w:t>.</w:t>
      </w:r>
    </w:p>
    <w:p w:rsidR="00E9152D" w:rsidP="007D2D7C">
      <w:pPr>
        <w:pStyle w:val="a"/>
        <w:keepNext/>
        <w:spacing w:line="269" w:lineRule="auto"/>
        <w:rPr>
          <w:rtl/>
        </w:rPr>
      </w:pPr>
    </w:p>
    <w:p w:rsidR="00E9152D" w:rsidRPr="00B70ECB" w:rsidP="007D2D7C">
      <w:pPr>
        <w:pStyle w:val="ListParagraph"/>
        <w:spacing w:line="269" w:lineRule="auto"/>
        <w:ind w:left="312"/>
        <w:rPr>
          <w:rFonts w:ascii="Tahoma" w:hAnsi="Tahoma"/>
          <w:sz w:val="24"/>
          <w:rtl/>
        </w:rPr>
      </w:pPr>
      <w:r w:rsidRPr="00B70ECB">
        <w:rPr>
          <w:rFonts w:ascii="Tahoma" w:hAnsi="Tahoma" w:hint="eastAsia"/>
          <w:sz w:val="24"/>
          <w:rtl/>
        </w:rPr>
        <w:t>הבדיקה</w:t>
      </w:r>
      <w:r w:rsidRPr="00B70ECB">
        <w:rPr>
          <w:rFonts w:ascii="Tahoma" w:hAnsi="Tahoma"/>
          <w:sz w:val="24"/>
          <w:rtl/>
        </w:rPr>
        <w:t xml:space="preserve"> העלתה כי </w:t>
      </w:r>
      <w:r w:rsidRPr="00B70ECB">
        <w:rPr>
          <w:rFonts w:ascii="Tahoma" w:hAnsi="Tahoma" w:hint="eastAsia"/>
          <w:sz w:val="24"/>
          <w:rtl/>
        </w:rPr>
        <w:t>המועצות</w:t>
      </w:r>
      <w:r w:rsidRPr="00B70ECB">
        <w:rPr>
          <w:rFonts w:ascii="Tahoma" w:hAnsi="Tahoma"/>
          <w:sz w:val="24"/>
          <w:rtl/>
        </w:rPr>
        <w:t xml:space="preserve"> המקומיות </w:t>
      </w:r>
      <w:r w:rsidRPr="00887157">
        <w:rPr>
          <w:rFonts w:ascii="Tahoma" w:hAnsi="Tahoma" w:eastAsiaTheme="minorEastAsia" w:hint="cs"/>
          <w:sz w:val="24"/>
          <w:rtl/>
        </w:rPr>
        <w:t>אורנית</w:t>
      </w:r>
      <w:r w:rsidRPr="00887157">
        <w:rPr>
          <w:rFonts w:ascii="Tahoma" w:hAnsi="Tahoma"/>
          <w:sz w:val="24"/>
          <w:rtl/>
        </w:rPr>
        <w:t xml:space="preserve">, </w:t>
      </w:r>
      <w:r w:rsidRPr="00887157">
        <w:rPr>
          <w:rFonts w:ascii="Tahoma" w:hAnsi="Tahoma" w:eastAsiaTheme="minorEastAsia" w:hint="cs"/>
          <w:sz w:val="24"/>
          <w:rtl/>
        </w:rPr>
        <w:t>אלפי מנשה</w:t>
      </w:r>
      <w:r w:rsidRPr="00887157" w:rsidR="00B122AD">
        <w:rPr>
          <w:rFonts w:ascii="Tahoma" w:hAnsi="Tahoma"/>
          <w:sz w:val="24"/>
          <w:rtl/>
        </w:rPr>
        <w:t xml:space="preserve"> </w:t>
      </w:r>
      <w:r w:rsidRPr="00887157">
        <w:rPr>
          <w:rFonts w:ascii="Tahoma" w:hAnsi="Tahoma" w:eastAsiaTheme="minorEastAsia" w:hint="cs"/>
          <w:sz w:val="24"/>
          <w:rtl/>
        </w:rPr>
        <w:t>ואלקנה</w:t>
      </w:r>
      <w:r w:rsidRPr="00B70ECB">
        <w:rPr>
          <w:rFonts w:ascii="Tahoma" w:hAnsi="Tahoma"/>
          <w:sz w:val="24"/>
          <w:rtl/>
        </w:rPr>
        <w:t xml:space="preserve"> לא אכפו חלק מחוקי העזר שלהן באמצעות הגשת דוחות קנס, מאחר </w:t>
      </w:r>
      <w:r w:rsidRPr="00B70ECB" w:rsidR="000D39C3">
        <w:rPr>
          <w:rFonts w:ascii="Tahoma" w:hAnsi="Tahoma" w:hint="eastAsia"/>
          <w:sz w:val="24"/>
          <w:rtl/>
        </w:rPr>
        <w:t>ש</w:t>
      </w:r>
      <w:r w:rsidRPr="00B70ECB">
        <w:rPr>
          <w:rFonts w:ascii="Tahoma" w:hAnsi="Tahoma" w:hint="eastAsia"/>
          <w:sz w:val="24"/>
          <w:rtl/>
        </w:rPr>
        <w:t>לא</w:t>
      </w:r>
      <w:r w:rsidRPr="00B70ECB">
        <w:rPr>
          <w:rFonts w:ascii="Tahoma" w:hAnsi="Tahoma"/>
          <w:sz w:val="24"/>
          <w:rtl/>
        </w:rPr>
        <w:t xml:space="preserve"> קבעו </w:t>
      </w:r>
      <w:r w:rsidRPr="00B70ECB" w:rsidR="000D39C3">
        <w:rPr>
          <w:rFonts w:ascii="Tahoma" w:hAnsi="Tahoma" w:hint="eastAsia"/>
          <w:sz w:val="24"/>
          <w:rtl/>
        </w:rPr>
        <w:t>להם</w:t>
      </w:r>
      <w:r w:rsidRPr="00B70ECB" w:rsidR="000D39C3">
        <w:rPr>
          <w:rFonts w:ascii="Tahoma" w:hAnsi="Tahoma"/>
          <w:sz w:val="24"/>
          <w:rtl/>
        </w:rPr>
        <w:t xml:space="preserve"> </w:t>
      </w:r>
      <w:r w:rsidRPr="00B70ECB">
        <w:rPr>
          <w:rFonts w:ascii="Tahoma" w:hAnsi="Tahoma" w:hint="eastAsia"/>
          <w:sz w:val="24"/>
          <w:rtl/>
        </w:rPr>
        <w:t>צווי</w:t>
      </w:r>
      <w:r w:rsidRPr="00B70ECB">
        <w:rPr>
          <w:rFonts w:ascii="Tahoma" w:hAnsi="Tahoma"/>
          <w:sz w:val="24"/>
          <w:rtl/>
        </w:rPr>
        <w:t xml:space="preserve"> </w:t>
      </w:r>
      <w:r w:rsidRPr="00B70ECB">
        <w:rPr>
          <w:rFonts w:ascii="Tahoma" w:hAnsi="Tahoma" w:hint="eastAsia"/>
          <w:sz w:val="24"/>
          <w:rtl/>
        </w:rPr>
        <w:t>עבירות</w:t>
      </w:r>
      <w:r w:rsidRPr="00B70ECB">
        <w:rPr>
          <w:rFonts w:ascii="Tahoma" w:hAnsi="Tahoma"/>
          <w:sz w:val="24"/>
          <w:rtl/>
        </w:rPr>
        <w:t xml:space="preserve"> </w:t>
      </w:r>
      <w:r w:rsidRPr="00B70ECB">
        <w:rPr>
          <w:rFonts w:ascii="Tahoma" w:hAnsi="Tahoma" w:hint="eastAsia"/>
          <w:sz w:val="24"/>
          <w:rtl/>
        </w:rPr>
        <w:t>קנס</w:t>
      </w:r>
      <w:r w:rsidRPr="00B70ECB" w:rsidR="00F9038E">
        <w:rPr>
          <w:rFonts w:ascii="Tahoma" w:hAnsi="Tahoma"/>
          <w:sz w:val="24"/>
          <w:rtl/>
        </w:rPr>
        <w:t>.</w:t>
      </w:r>
      <w:r>
        <w:rPr>
          <w:rFonts w:ascii="Tahoma" w:hAnsi="Tahoma"/>
          <w:sz w:val="24"/>
          <w:vertAlign w:val="superscript"/>
          <w:rtl/>
        </w:rPr>
        <w:footnoteReference w:id="51"/>
      </w:r>
    </w:p>
    <w:p w:rsidR="00E9152D" w:rsidRPr="00F56687" w:rsidP="007D2D7C">
      <w:pPr>
        <w:spacing w:line="269" w:lineRule="auto"/>
        <w:ind w:left="-567"/>
        <w:rPr>
          <w:szCs w:val="20"/>
          <w:rtl/>
        </w:rPr>
      </w:pPr>
    </w:p>
    <w:p w:rsidR="00E9152D" w:rsidRPr="00E576F8" w:rsidP="007D2D7C">
      <w:pPr>
        <w:spacing w:line="269" w:lineRule="auto"/>
        <w:ind w:left="312"/>
        <w:rPr>
          <w:b/>
          <w:bCs/>
          <w:rtl/>
        </w:rPr>
      </w:pPr>
      <w:r w:rsidRPr="00F56687">
        <w:rPr>
          <w:rFonts w:hint="cs"/>
          <w:b/>
          <w:bCs/>
          <w:rtl/>
        </w:rPr>
        <w:t xml:space="preserve">קביעת </w:t>
      </w:r>
      <w:r w:rsidR="00934659">
        <w:rPr>
          <w:rFonts w:hint="cs"/>
          <w:b/>
          <w:bCs/>
          <w:rtl/>
        </w:rPr>
        <w:t>הודעה בדבר</w:t>
      </w:r>
      <w:r w:rsidRPr="00F56687" w:rsidR="00934659">
        <w:rPr>
          <w:rFonts w:hint="cs"/>
          <w:b/>
          <w:bCs/>
          <w:rtl/>
        </w:rPr>
        <w:t xml:space="preserve"> </w:t>
      </w:r>
      <w:r w:rsidRPr="00F56687">
        <w:rPr>
          <w:rFonts w:hint="cs"/>
          <w:b/>
          <w:bCs/>
          <w:rtl/>
        </w:rPr>
        <w:t>עבירות קנס לחוקי עזר מאפשרת אכיפה יעילה של חוקי העזר</w:t>
      </w:r>
      <w:r w:rsidR="00A86184">
        <w:rPr>
          <w:rFonts w:hint="cs"/>
          <w:b/>
          <w:bCs/>
          <w:rtl/>
        </w:rPr>
        <w:t>.</w:t>
      </w:r>
      <w:r w:rsidRPr="00F56687">
        <w:rPr>
          <w:rFonts w:hint="cs"/>
          <w:b/>
          <w:bCs/>
          <w:rtl/>
        </w:rPr>
        <w:t xml:space="preserve"> </w:t>
      </w:r>
      <w:r w:rsidR="00A86184">
        <w:rPr>
          <w:rFonts w:hint="cs"/>
          <w:b/>
          <w:bCs/>
          <w:rtl/>
        </w:rPr>
        <w:t xml:space="preserve">על </w:t>
      </w:r>
      <w:r>
        <w:rPr>
          <w:rFonts w:hint="cs"/>
          <w:b/>
          <w:bCs/>
          <w:rtl/>
        </w:rPr>
        <w:t xml:space="preserve">המועצות המקומיות אורנית, אלפי מנשה ואלקנה </w:t>
      </w:r>
      <w:r w:rsidRPr="004861C7" w:rsidR="00A86184">
        <w:rPr>
          <w:rFonts w:hint="eastAsia"/>
          <w:b/>
          <w:bCs/>
          <w:rtl/>
        </w:rPr>
        <w:t>לבחון</w:t>
      </w:r>
      <w:r w:rsidRPr="004861C7" w:rsidR="00A86184">
        <w:rPr>
          <w:b/>
          <w:bCs/>
          <w:rtl/>
        </w:rPr>
        <w:t xml:space="preserve"> </w:t>
      </w:r>
      <w:r w:rsidRPr="00E576F8" w:rsidR="00A86184">
        <w:rPr>
          <w:rFonts w:hint="eastAsia"/>
          <w:b/>
          <w:bCs/>
          <w:rtl/>
        </w:rPr>
        <w:t>פרסום</w:t>
      </w:r>
      <w:r w:rsidRPr="00E576F8" w:rsidR="00A86184">
        <w:rPr>
          <w:b/>
          <w:bCs/>
          <w:rtl/>
        </w:rPr>
        <w:t xml:space="preserve"> </w:t>
      </w:r>
      <w:r w:rsidRPr="00E576F8" w:rsidR="00A86184">
        <w:rPr>
          <w:rFonts w:hint="eastAsia"/>
          <w:b/>
          <w:bCs/>
          <w:rtl/>
        </w:rPr>
        <w:t>צו</w:t>
      </w:r>
      <w:r w:rsidRPr="00E576F8" w:rsidR="00A86184">
        <w:rPr>
          <w:b/>
          <w:bCs/>
          <w:rtl/>
        </w:rPr>
        <w:t xml:space="preserve"> </w:t>
      </w:r>
      <w:r w:rsidRPr="00E576F8" w:rsidR="00A86184">
        <w:rPr>
          <w:rFonts w:hint="eastAsia"/>
          <w:b/>
          <w:bCs/>
          <w:rtl/>
        </w:rPr>
        <w:t>כנדרש</w:t>
      </w:r>
      <w:r w:rsidRPr="00E576F8" w:rsidR="00A86184">
        <w:rPr>
          <w:b/>
          <w:bCs/>
          <w:rtl/>
        </w:rPr>
        <w:t xml:space="preserve"> </w:t>
      </w:r>
      <w:r w:rsidRPr="00E576F8" w:rsidR="00A86184">
        <w:rPr>
          <w:rFonts w:hint="eastAsia"/>
          <w:b/>
          <w:bCs/>
          <w:rtl/>
        </w:rPr>
        <w:t>לשם</w:t>
      </w:r>
      <w:r w:rsidRPr="00E576F8" w:rsidR="00A86184">
        <w:rPr>
          <w:b/>
          <w:bCs/>
          <w:rtl/>
        </w:rPr>
        <w:t xml:space="preserve"> </w:t>
      </w:r>
      <w:r w:rsidRPr="00E576F8" w:rsidR="00A86184">
        <w:rPr>
          <w:rFonts w:hint="eastAsia"/>
          <w:b/>
          <w:bCs/>
          <w:rtl/>
        </w:rPr>
        <w:t>הגברת</w:t>
      </w:r>
      <w:r w:rsidRPr="00E576F8" w:rsidR="00A86184">
        <w:rPr>
          <w:b/>
          <w:bCs/>
          <w:rtl/>
        </w:rPr>
        <w:t xml:space="preserve"> </w:t>
      </w:r>
      <w:r w:rsidR="00BC0697">
        <w:rPr>
          <w:rFonts w:hint="cs"/>
          <w:b/>
          <w:bCs/>
          <w:rtl/>
        </w:rPr>
        <w:t>יעילות</w:t>
      </w:r>
      <w:r w:rsidRPr="00E576F8" w:rsidR="00BC0697">
        <w:rPr>
          <w:b/>
          <w:bCs/>
          <w:rtl/>
        </w:rPr>
        <w:t xml:space="preserve"> </w:t>
      </w:r>
      <w:r w:rsidRPr="00E576F8" w:rsidR="00A86184">
        <w:rPr>
          <w:rFonts w:hint="eastAsia"/>
          <w:b/>
          <w:bCs/>
          <w:rtl/>
        </w:rPr>
        <w:t>האכיפה</w:t>
      </w:r>
      <w:r w:rsidRPr="00E576F8" w:rsidR="00A86184">
        <w:rPr>
          <w:b/>
          <w:bCs/>
          <w:rtl/>
        </w:rPr>
        <w:t>.</w:t>
      </w:r>
    </w:p>
    <w:p w:rsidR="00546B22">
      <w:pPr>
        <w:bidi w:val="0"/>
        <w:spacing w:after="200" w:line="276" w:lineRule="auto"/>
        <w:rPr>
          <w:rtl/>
        </w:rPr>
      </w:pPr>
      <w:r>
        <w:rPr>
          <w:bCs/>
          <w:rtl/>
        </w:rPr>
        <w:br w:type="page"/>
      </w:r>
    </w:p>
    <w:p w:rsidR="00F56687" w:rsidRPr="00EB3062" w:rsidP="007D2D7C">
      <w:pPr>
        <w:pStyle w:val="Heading4"/>
        <w:spacing w:before="0" w:line="269" w:lineRule="auto"/>
        <w:rPr>
          <w:rtl/>
        </w:rPr>
      </w:pPr>
      <w:r w:rsidRPr="00EB3062">
        <w:rPr>
          <w:rFonts w:hint="cs"/>
          <w:rtl/>
        </w:rPr>
        <w:t xml:space="preserve">היעדר </w:t>
      </w:r>
      <w:r w:rsidRPr="00EB3062">
        <w:rPr>
          <w:rFonts w:hint="cs"/>
          <w:rtl/>
        </w:rPr>
        <w:t>ת</w:t>
      </w:r>
      <w:r w:rsidR="00CA2C99">
        <w:rPr>
          <w:rFonts w:hint="cs"/>
          <w:rtl/>
        </w:rPr>
        <w:t>ו</w:t>
      </w:r>
      <w:r w:rsidRPr="00EB3062">
        <w:rPr>
          <w:rFonts w:hint="cs"/>
          <w:rtl/>
        </w:rPr>
        <w:t>כנית</w:t>
      </w:r>
      <w:r w:rsidRPr="00EB3062">
        <w:rPr>
          <w:rFonts w:hint="cs"/>
          <w:rtl/>
        </w:rPr>
        <w:t xml:space="preserve"> עבודה</w:t>
      </w:r>
      <w:r w:rsidRPr="00EB3062" w:rsidR="00E9152D">
        <w:rPr>
          <w:rFonts w:hint="cs"/>
          <w:rtl/>
        </w:rPr>
        <w:t xml:space="preserve"> לפעילות מתוכננת לצורך אכיפת חוקי עזר</w:t>
      </w:r>
    </w:p>
    <w:p w:rsidR="00F56687" w:rsidRPr="00F56687" w:rsidP="007D2D7C">
      <w:pPr>
        <w:pStyle w:val="a"/>
        <w:spacing w:line="269" w:lineRule="auto"/>
        <w:rPr>
          <w:rtl/>
        </w:rPr>
      </w:pPr>
    </w:p>
    <w:p w:rsidR="00F56687" w:rsidRPr="00F56687" w:rsidP="007D2D7C">
      <w:pPr>
        <w:numPr>
          <w:ilvl w:val="0"/>
          <w:numId w:val="2"/>
        </w:numPr>
        <w:autoSpaceDE w:val="0"/>
        <w:autoSpaceDN w:val="0"/>
        <w:adjustRightInd w:val="0"/>
        <w:spacing w:line="269" w:lineRule="auto"/>
        <w:rPr>
          <w:rFonts w:ascii="Tahoma" w:hAnsi="Tahoma" w:eastAsiaTheme="minorEastAsia"/>
          <w:sz w:val="24"/>
        </w:rPr>
      </w:pPr>
      <w:r w:rsidRPr="00F56687">
        <w:rPr>
          <w:rFonts w:ascii="Tahoma" w:hAnsi="Tahoma" w:eastAsiaTheme="minorEastAsia" w:hint="cs"/>
          <w:sz w:val="24"/>
          <w:rtl/>
        </w:rPr>
        <w:t xml:space="preserve">נמצא כי המועצות המקומיות </w:t>
      </w:r>
      <w:r w:rsidRPr="00C664BA">
        <w:rPr>
          <w:rFonts w:ascii="Tahoma" w:hAnsi="Tahoma" w:eastAsiaTheme="minorEastAsia" w:hint="cs"/>
          <w:b/>
          <w:bCs/>
          <w:sz w:val="24"/>
          <w:rtl/>
        </w:rPr>
        <w:t>אורנית</w:t>
      </w:r>
      <w:r w:rsidRPr="00F56687">
        <w:rPr>
          <w:rFonts w:ascii="Tahoma" w:hAnsi="Tahoma" w:eastAsiaTheme="minorEastAsia" w:hint="cs"/>
          <w:sz w:val="24"/>
          <w:rtl/>
        </w:rPr>
        <w:t xml:space="preserve">, </w:t>
      </w:r>
      <w:r w:rsidRPr="00404306">
        <w:rPr>
          <w:rFonts w:ascii="Tahoma" w:hAnsi="Tahoma" w:eastAsiaTheme="minorEastAsia" w:hint="cs"/>
          <w:b/>
          <w:bCs/>
          <w:sz w:val="24"/>
          <w:rtl/>
        </w:rPr>
        <w:t>אלפי מנשה</w:t>
      </w:r>
      <w:r w:rsidRPr="00F56687">
        <w:rPr>
          <w:rFonts w:ascii="Tahoma" w:hAnsi="Tahoma" w:eastAsiaTheme="minorEastAsia" w:hint="cs"/>
          <w:sz w:val="24"/>
          <w:rtl/>
        </w:rPr>
        <w:t xml:space="preserve"> ו</w:t>
      </w:r>
      <w:r w:rsidRPr="007032B5">
        <w:rPr>
          <w:rFonts w:ascii="Tahoma" w:hAnsi="Tahoma" w:eastAsiaTheme="minorEastAsia" w:hint="cs"/>
          <w:b/>
          <w:bCs/>
          <w:sz w:val="24"/>
          <w:rtl/>
        </w:rPr>
        <w:t>אלקנה</w:t>
      </w:r>
      <w:r w:rsidRPr="00F56687">
        <w:rPr>
          <w:rFonts w:ascii="Tahoma" w:hAnsi="Tahoma" w:eastAsiaTheme="minorEastAsia" w:hint="cs"/>
          <w:sz w:val="24"/>
          <w:rtl/>
        </w:rPr>
        <w:t xml:space="preserve"> לא הכינו </w:t>
      </w:r>
      <w:r w:rsidRPr="00F56687">
        <w:rPr>
          <w:rFonts w:ascii="Tahoma" w:hAnsi="Tahoma" w:eastAsiaTheme="minorEastAsia"/>
          <w:sz w:val="24"/>
          <w:rtl/>
        </w:rPr>
        <w:t>ת</w:t>
      </w:r>
      <w:r w:rsidR="00CA2C99">
        <w:rPr>
          <w:rFonts w:ascii="Tahoma" w:hAnsi="Tahoma" w:eastAsiaTheme="minorEastAsia" w:hint="cs"/>
          <w:sz w:val="24"/>
          <w:rtl/>
        </w:rPr>
        <w:t>ו</w:t>
      </w:r>
      <w:r w:rsidRPr="00F56687">
        <w:rPr>
          <w:rFonts w:ascii="Tahoma" w:hAnsi="Tahoma" w:eastAsiaTheme="minorEastAsia"/>
          <w:sz w:val="24"/>
          <w:rtl/>
        </w:rPr>
        <w:t>כנית עבודה שנתית</w:t>
      </w:r>
      <w:r w:rsidRPr="00F56687">
        <w:rPr>
          <w:rFonts w:ascii="Tahoma" w:hAnsi="Tahoma" w:eastAsiaTheme="minorEastAsia" w:hint="cs"/>
          <w:sz w:val="24"/>
          <w:rtl/>
        </w:rPr>
        <w:t xml:space="preserve"> או תקופתית</w:t>
      </w:r>
      <w:r w:rsidRPr="00F56687">
        <w:rPr>
          <w:rFonts w:ascii="Tahoma" w:hAnsi="Tahoma" w:eastAsiaTheme="minorEastAsia"/>
          <w:sz w:val="24"/>
          <w:rtl/>
        </w:rPr>
        <w:t xml:space="preserve"> </w:t>
      </w:r>
      <w:r w:rsidRPr="00F56687">
        <w:rPr>
          <w:rFonts w:ascii="Tahoma" w:hAnsi="Tahoma" w:eastAsiaTheme="minorEastAsia" w:hint="cs"/>
          <w:sz w:val="24"/>
          <w:rtl/>
        </w:rPr>
        <w:t>שתכלול את</w:t>
      </w:r>
      <w:r w:rsidR="00B122AD">
        <w:rPr>
          <w:rFonts w:ascii="Tahoma" w:hAnsi="Tahoma" w:eastAsiaTheme="minorEastAsia" w:hint="cs"/>
          <w:sz w:val="24"/>
          <w:rtl/>
        </w:rPr>
        <w:t xml:space="preserve"> </w:t>
      </w:r>
      <w:r w:rsidRPr="00F56687">
        <w:rPr>
          <w:rFonts w:ascii="Tahoma" w:hAnsi="Tahoma" w:eastAsiaTheme="minorEastAsia"/>
          <w:sz w:val="24"/>
          <w:rtl/>
        </w:rPr>
        <w:t xml:space="preserve">הפעילות המתוכננת </w:t>
      </w:r>
      <w:r w:rsidRPr="00F56687">
        <w:rPr>
          <w:rFonts w:ascii="Tahoma" w:hAnsi="Tahoma" w:eastAsiaTheme="minorEastAsia" w:hint="cs"/>
          <w:sz w:val="24"/>
          <w:rtl/>
        </w:rPr>
        <w:t>לאכיפת חוקי העזר, ובכלל זה פירוט תדירות</w:t>
      </w:r>
      <w:r w:rsidR="00B122AD">
        <w:rPr>
          <w:rFonts w:ascii="Tahoma" w:hAnsi="Tahoma" w:eastAsiaTheme="minorEastAsia" w:hint="cs"/>
          <w:sz w:val="24"/>
          <w:rtl/>
        </w:rPr>
        <w:t xml:space="preserve"> </w:t>
      </w:r>
      <w:r w:rsidR="00323739">
        <w:rPr>
          <w:rFonts w:ascii="Tahoma" w:hAnsi="Tahoma" w:eastAsiaTheme="minorEastAsia" w:hint="cs"/>
          <w:sz w:val="24"/>
          <w:rtl/>
        </w:rPr>
        <w:t>ה</w:t>
      </w:r>
      <w:r w:rsidRPr="00F56687">
        <w:rPr>
          <w:rFonts w:ascii="Tahoma" w:hAnsi="Tahoma" w:eastAsiaTheme="minorEastAsia"/>
          <w:sz w:val="24"/>
          <w:rtl/>
        </w:rPr>
        <w:t>סיורים</w:t>
      </w:r>
      <w:r w:rsidRPr="00F56687">
        <w:rPr>
          <w:rFonts w:ascii="Tahoma" w:hAnsi="Tahoma" w:eastAsiaTheme="minorEastAsia" w:hint="cs"/>
          <w:sz w:val="24"/>
          <w:rtl/>
        </w:rPr>
        <w:t>, הנושאים ש</w:t>
      </w:r>
      <w:r w:rsidR="00BC0697">
        <w:rPr>
          <w:rFonts w:ascii="Tahoma" w:hAnsi="Tahoma" w:eastAsiaTheme="minorEastAsia" w:hint="cs"/>
          <w:sz w:val="24"/>
          <w:rtl/>
        </w:rPr>
        <w:t>י</w:t>
      </w:r>
      <w:r w:rsidRPr="00F56687">
        <w:rPr>
          <w:rFonts w:ascii="Tahoma" w:hAnsi="Tahoma" w:eastAsiaTheme="minorEastAsia" w:hint="cs"/>
          <w:sz w:val="24"/>
          <w:rtl/>
        </w:rPr>
        <w:t>יבדקו בסיורים, אופן הטיפול בתלונות הנוגעות לחוקי העזר ו</w:t>
      </w:r>
      <w:r w:rsidRPr="00F56687">
        <w:rPr>
          <w:rFonts w:ascii="Tahoma" w:hAnsi="Tahoma" w:eastAsiaTheme="minorEastAsia"/>
          <w:sz w:val="24"/>
          <w:rtl/>
        </w:rPr>
        <w:t>פעילות אכיפה שוטפת.</w:t>
      </w:r>
      <w:r w:rsidR="00B122AD">
        <w:rPr>
          <w:rFonts w:ascii="Tahoma" w:hAnsi="Tahoma" w:eastAsiaTheme="minorEastAsia"/>
          <w:sz w:val="24"/>
          <w:rtl/>
        </w:rPr>
        <w:t xml:space="preserve"> </w:t>
      </w:r>
    </w:p>
    <w:p w:rsidR="00F56687" w:rsidRPr="00F56687" w:rsidP="007D2D7C">
      <w:pPr>
        <w:pStyle w:val="a"/>
        <w:spacing w:line="269" w:lineRule="auto"/>
        <w:rPr>
          <w:rtl/>
        </w:rPr>
      </w:pPr>
    </w:p>
    <w:p w:rsidR="00F56687" w:rsidRPr="00F56687" w:rsidP="007D2D7C">
      <w:pPr>
        <w:numPr>
          <w:ilvl w:val="0"/>
          <w:numId w:val="2"/>
        </w:numPr>
        <w:autoSpaceDE w:val="0"/>
        <w:autoSpaceDN w:val="0"/>
        <w:adjustRightInd w:val="0"/>
        <w:spacing w:line="269" w:lineRule="auto"/>
        <w:rPr>
          <w:rFonts w:ascii="Tahoma" w:hAnsi="Tahoma" w:eastAsiaTheme="minorEastAsia"/>
          <w:sz w:val="24"/>
        </w:rPr>
      </w:pPr>
      <w:r w:rsidRPr="00F56687">
        <w:rPr>
          <w:rFonts w:ascii="Tahoma" w:hAnsi="Tahoma" w:eastAsiaTheme="minorEastAsia" w:hint="cs"/>
          <w:sz w:val="24"/>
          <w:rtl/>
        </w:rPr>
        <w:t xml:space="preserve">המועצה המקומית </w:t>
      </w:r>
      <w:r w:rsidRPr="00AB75AB">
        <w:rPr>
          <w:rFonts w:ascii="Tahoma" w:hAnsi="Tahoma" w:eastAsiaTheme="minorEastAsia" w:hint="cs"/>
          <w:b/>
          <w:bCs/>
          <w:sz w:val="24"/>
          <w:rtl/>
        </w:rPr>
        <w:t>קדומים</w:t>
      </w:r>
      <w:r w:rsidRPr="00F56687">
        <w:rPr>
          <w:rFonts w:ascii="Tahoma" w:hAnsi="Tahoma" w:eastAsiaTheme="minorEastAsia" w:hint="cs"/>
          <w:sz w:val="24"/>
          <w:rtl/>
        </w:rPr>
        <w:t xml:space="preserve"> </w:t>
      </w:r>
      <w:r w:rsidR="00BC0697">
        <w:rPr>
          <w:rFonts w:ascii="Tahoma" w:hAnsi="Tahoma" w:eastAsiaTheme="minorEastAsia" w:hint="cs"/>
          <w:sz w:val="24"/>
          <w:rtl/>
        </w:rPr>
        <w:t xml:space="preserve">אומנם </w:t>
      </w:r>
      <w:r w:rsidRPr="00F56687">
        <w:rPr>
          <w:rFonts w:ascii="Tahoma" w:hAnsi="Tahoma" w:eastAsiaTheme="minorEastAsia" w:hint="cs"/>
          <w:sz w:val="24"/>
          <w:rtl/>
        </w:rPr>
        <w:t>הכינה ת</w:t>
      </w:r>
      <w:r w:rsidR="00CA2C99">
        <w:rPr>
          <w:rFonts w:ascii="Tahoma" w:hAnsi="Tahoma" w:eastAsiaTheme="minorEastAsia" w:hint="cs"/>
          <w:sz w:val="24"/>
          <w:rtl/>
        </w:rPr>
        <w:t>ו</w:t>
      </w:r>
      <w:r w:rsidRPr="00F56687">
        <w:rPr>
          <w:rFonts w:ascii="Tahoma" w:hAnsi="Tahoma" w:eastAsiaTheme="minorEastAsia" w:hint="cs"/>
          <w:sz w:val="24"/>
          <w:rtl/>
        </w:rPr>
        <w:t>כנית עבודה יומית לפקח העוסק באכיפת חוקי העזר</w:t>
      </w:r>
      <w:r w:rsidR="00BC0697">
        <w:rPr>
          <w:rFonts w:ascii="Tahoma" w:hAnsi="Tahoma" w:eastAsiaTheme="minorEastAsia" w:hint="cs"/>
          <w:sz w:val="24"/>
          <w:rtl/>
        </w:rPr>
        <w:t>,</w:t>
      </w:r>
      <w:r w:rsidRPr="00F56687">
        <w:rPr>
          <w:rFonts w:ascii="Tahoma" w:hAnsi="Tahoma" w:eastAsiaTheme="minorEastAsia" w:hint="cs"/>
          <w:sz w:val="24"/>
          <w:rtl/>
        </w:rPr>
        <w:t xml:space="preserve"> </w:t>
      </w:r>
      <w:r w:rsidR="00BC0697">
        <w:rPr>
          <w:rFonts w:ascii="Tahoma" w:hAnsi="Tahoma" w:eastAsiaTheme="minorEastAsia" w:hint="cs"/>
          <w:sz w:val="24"/>
          <w:rtl/>
        </w:rPr>
        <w:t>ש</w:t>
      </w:r>
      <w:r w:rsidRPr="00F56687">
        <w:rPr>
          <w:rFonts w:ascii="Tahoma" w:hAnsi="Tahoma" w:eastAsiaTheme="minorEastAsia" w:hint="cs"/>
          <w:sz w:val="24"/>
          <w:rtl/>
        </w:rPr>
        <w:t xml:space="preserve">פורטו </w:t>
      </w:r>
      <w:r w:rsidR="00BC0697">
        <w:rPr>
          <w:rFonts w:ascii="Tahoma" w:hAnsi="Tahoma" w:eastAsiaTheme="minorEastAsia" w:hint="cs"/>
          <w:sz w:val="24"/>
          <w:rtl/>
        </w:rPr>
        <w:t xml:space="preserve">בה </w:t>
      </w:r>
      <w:r w:rsidRPr="00F56687">
        <w:rPr>
          <w:rFonts w:ascii="Tahoma" w:hAnsi="Tahoma" w:eastAsiaTheme="minorEastAsia" w:hint="cs"/>
          <w:sz w:val="24"/>
          <w:rtl/>
        </w:rPr>
        <w:t>שעות הסיורים בשכונות, אופן הטיפול בתלונות ו</w:t>
      </w:r>
      <w:r w:rsidR="00BC0697">
        <w:rPr>
          <w:rFonts w:ascii="Tahoma" w:hAnsi="Tahoma" w:eastAsiaTheme="minorEastAsia" w:hint="cs"/>
          <w:sz w:val="24"/>
          <w:rtl/>
        </w:rPr>
        <w:t>ה</w:t>
      </w:r>
      <w:r w:rsidRPr="00F56687">
        <w:rPr>
          <w:rFonts w:ascii="Tahoma" w:hAnsi="Tahoma" w:eastAsiaTheme="minorEastAsia" w:hint="cs"/>
          <w:sz w:val="24"/>
          <w:rtl/>
        </w:rPr>
        <w:t xml:space="preserve">שכונות שיש לסייר </w:t>
      </w:r>
      <w:r w:rsidRPr="00F56687" w:rsidR="00BC0697">
        <w:rPr>
          <w:rFonts w:ascii="Tahoma" w:hAnsi="Tahoma" w:eastAsiaTheme="minorEastAsia" w:hint="cs"/>
          <w:sz w:val="24"/>
          <w:rtl/>
        </w:rPr>
        <w:t>בה</w:t>
      </w:r>
      <w:r w:rsidR="00A412C4">
        <w:rPr>
          <w:rFonts w:ascii="Tahoma" w:hAnsi="Tahoma" w:eastAsiaTheme="minorEastAsia" w:hint="cs"/>
          <w:sz w:val="24"/>
          <w:rtl/>
        </w:rPr>
        <w:t>ן,</w:t>
      </w:r>
      <w:r w:rsidRPr="00F56687" w:rsidR="00BC0697">
        <w:rPr>
          <w:rFonts w:ascii="Tahoma" w:hAnsi="Tahoma" w:eastAsiaTheme="minorEastAsia" w:hint="cs"/>
          <w:sz w:val="24"/>
          <w:rtl/>
        </w:rPr>
        <w:t xml:space="preserve"> </w:t>
      </w:r>
      <w:r w:rsidRPr="00F56687">
        <w:rPr>
          <w:rFonts w:ascii="Tahoma" w:hAnsi="Tahoma" w:eastAsiaTheme="minorEastAsia" w:hint="cs"/>
          <w:sz w:val="24"/>
          <w:rtl/>
        </w:rPr>
        <w:t>אולם רק בכל הקשור לאכיפת חוק העזר</w:t>
      </w:r>
      <w:r w:rsidR="00B122AD">
        <w:rPr>
          <w:rFonts w:ascii="Tahoma" w:hAnsi="Tahoma" w:eastAsiaTheme="minorEastAsia" w:hint="cs"/>
          <w:sz w:val="24"/>
          <w:rtl/>
        </w:rPr>
        <w:t xml:space="preserve"> </w:t>
      </w:r>
      <w:r w:rsidRPr="00F56687">
        <w:rPr>
          <w:rFonts w:ascii="Tahoma" w:hAnsi="Tahoma" w:eastAsiaTheme="minorEastAsia" w:hint="cs"/>
          <w:sz w:val="24"/>
          <w:rtl/>
        </w:rPr>
        <w:t>בעניין שמירת הסדר והניקיון</w:t>
      </w:r>
      <w:r w:rsidR="00790DA9">
        <w:rPr>
          <w:rFonts w:ascii="Tahoma" w:hAnsi="Tahoma" w:eastAsiaTheme="minorEastAsia" w:hint="cs"/>
          <w:sz w:val="24"/>
          <w:rtl/>
        </w:rPr>
        <w:t>.</w:t>
      </w:r>
      <w:r w:rsidRPr="00F56687">
        <w:rPr>
          <w:rFonts w:ascii="Tahoma" w:hAnsi="Tahoma" w:eastAsiaTheme="minorEastAsia" w:hint="cs"/>
          <w:sz w:val="24"/>
          <w:rtl/>
        </w:rPr>
        <w:t xml:space="preserve"> </w:t>
      </w:r>
    </w:p>
    <w:p w:rsidR="00F56687" w:rsidRPr="00F56687" w:rsidP="007D2D7C">
      <w:pPr>
        <w:pStyle w:val="a"/>
        <w:spacing w:line="269" w:lineRule="auto"/>
        <w:rPr>
          <w:rtl/>
        </w:rPr>
      </w:pPr>
    </w:p>
    <w:p w:rsidR="00F56687" w:rsidP="007D2D7C">
      <w:pPr>
        <w:numPr>
          <w:ilvl w:val="0"/>
          <w:numId w:val="2"/>
        </w:numPr>
        <w:autoSpaceDE w:val="0"/>
        <w:autoSpaceDN w:val="0"/>
        <w:adjustRightInd w:val="0"/>
        <w:spacing w:line="269" w:lineRule="auto"/>
        <w:rPr>
          <w:rFonts w:ascii="Tahoma" w:hAnsi="Tahoma" w:eastAsiaTheme="minorEastAsia"/>
          <w:sz w:val="24"/>
        </w:rPr>
      </w:pPr>
      <w:r w:rsidRPr="00F56687">
        <w:rPr>
          <w:rFonts w:ascii="Tahoma" w:hAnsi="Tahoma" w:eastAsiaTheme="minorEastAsia" w:hint="cs"/>
          <w:sz w:val="24"/>
          <w:rtl/>
        </w:rPr>
        <w:t xml:space="preserve">בתיקי המועצות המקומיות </w:t>
      </w:r>
      <w:r w:rsidRPr="00C664BA">
        <w:rPr>
          <w:rFonts w:ascii="Tahoma" w:hAnsi="Tahoma" w:eastAsiaTheme="minorEastAsia" w:hint="cs"/>
          <w:b/>
          <w:bCs/>
          <w:sz w:val="24"/>
          <w:rtl/>
        </w:rPr>
        <w:t>אלפי מנשה</w:t>
      </w:r>
      <w:r w:rsidRPr="00F56687">
        <w:rPr>
          <w:rFonts w:ascii="Tahoma" w:hAnsi="Tahoma" w:eastAsiaTheme="minorEastAsia" w:hint="cs"/>
          <w:sz w:val="24"/>
          <w:rtl/>
        </w:rPr>
        <w:t xml:space="preserve">, </w:t>
      </w:r>
      <w:r w:rsidRPr="00C664BA">
        <w:rPr>
          <w:rFonts w:ascii="Tahoma" w:hAnsi="Tahoma" w:eastAsiaTheme="minorEastAsia" w:hint="cs"/>
          <w:b/>
          <w:bCs/>
          <w:sz w:val="24"/>
          <w:rtl/>
        </w:rPr>
        <w:t>אלקנה</w:t>
      </w:r>
      <w:r w:rsidRPr="00F56687">
        <w:rPr>
          <w:rFonts w:ascii="Tahoma" w:hAnsi="Tahoma" w:eastAsiaTheme="minorEastAsia" w:hint="cs"/>
          <w:sz w:val="24"/>
          <w:rtl/>
        </w:rPr>
        <w:t xml:space="preserve">, </w:t>
      </w:r>
      <w:r w:rsidRPr="00C664BA">
        <w:rPr>
          <w:rFonts w:ascii="Tahoma" w:hAnsi="Tahoma" w:eastAsiaTheme="minorEastAsia" w:hint="cs"/>
          <w:b/>
          <w:bCs/>
          <w:sz w:val="24"/>
          <w:rtl/>
        </w:rPr>
        <w:t>אורנית</w:t>
      </w:r>
      <w:r w:rsidRPr="00F56687">
        <w:rPr>
          <w:rFonts w:ascii="Tahoma" w:hAnsi="Tahoma" w:eastAsiaTheme="minorEastAsia" w:hint="cs"/>
          <w:sz w:val="24"/>
          <w:rtl/>
        </w:rPr>
        <w:t xml:space="preserve"> </w:t>
      </w:r>
      <w:r w:rsidRPr="00C664BA">
        <w:rPr>
          <w:rFonts w:ascii="Tahoma" w:hAnsi="Tahoma" w:eastAsiaTheme="minorEastAsia" w:hint="cs"/>
          <w:b/>
          <w:bCs/>
          <w:sz w:val="24"/>
          <w:rtl/>
        </w:rPr>
        <w:t xml:space="preserve">וקדומים </w:t>
      </w:r>
      <w:r w:rsidRPr="00F56687">
        <w:rPr>
          <w:rFonts w:ascii="Tahoma" w:hAnsi="Tahoma" w:eastAsiaTheme="minorEastAsia" w:hint="cs"/>
          <w:sz w:val="24"/>
          <w:rtl/>
        </w:rPr>
        <w:t>לא נמצאו דיווחים על הסיורים ש</w:t>
      </w:r>
      <w:r w:rsidR="00270CC2">
        <w:rPr>
          <w:rFonts w:ascii="Tahoma" w:hAnsi="Tahoma" w:eastAsiaTheme="minorEastAsia" w:hint="cs"/>
          <w:sz w:val="24"/>
          <w:rtl/>
        </w:rPr>
        <w:t xml:space="preserve">ערך </w:t>
      </w:r>
      <w:r w:rsidR="007F7D52">
        <w:rPr>
          <w:rFonts w:ascii="Tahoma" w:hAnsi="Tahoma" w:eastAsiaTheme="minorEastAsia" w:hint="cs"/>
          <w:sz w:val="24"/>
          <w:rtl/>
        </w:rPr>
        <w:t>הפקח</w:t>
      </w:r>
      <w:r w:rsidRPr="00F56687">
        <w:rPr>
          <w:rFonts w:ascii="Tahoma" w:hAnsi="Tahoma" w:eastAsiaTheme="minorEastAsia" w:hint="cs"/>
          <w:sz w:val="24"/>
          <w:rtl/>
        </w:rPr>
        <w:t xml:space="preserve"> </w:t>
      </w:r>
      <w:r w:rsidR="00270CC2">
        <w:rPr>
          <w:rFonts w:ascii="Tahoma" w:hAnsi="Tahoma" w:eastAsiaTheme="minorEastAsia" w:hint="cs"/>
          <w:sz w:val="24"/>
          <w:rtl/>
        </w:rPr>
        <w:t>ולא</w:t>
      </w:r>
      <w:r w:rsidRPr="00F56687" w:rsidR="00270CC2">
        <w:rPr>
          <w:rFonts w:ascii="Tahoma" w:hAnsi="Tahoma" w:eastAsiaTheme="minorEastAsia" w:hint="cs"/>
          <w:sz w:val="24"/>
          <w:rtl/>
        </w:rPr>
        <w:t xml:space="preserve"> </w:t>
      </w:r>
      <w:r w:rsidRPr="00F56687">
        <w:rPr>
          <w:rFonts w:ascii="Tahoma" w:hAnsi="Tahoma" w:eastAsiaTheme="minorEastAsia" w:hint="cs"/>
          <w:sz w:val="24"/>
          <w:rtl/>
        </w:rPr>
        <w:t xml:space="preserve">הממצאים שהועלו בסיורים אלו. </w:t>
      </w:r>
    </w:p>
    <w:p w:rsidR="00F56687" w:rsidRPr="00F56687" w:rsidP="007D2D7C">
      <w:pPr>
        <w:pStyle w:val="a"/>
        <w:spacing w:line="269" w:lineRule="auto"/>
        <w:rPr>
          <w:rtl/>
        </w:rPr>
      </w:pPr>
    </w:p>
    <w:p w:rsidR="00F56687" w:rsidRPr="00F56687" w:rsidP="007D2D7C">
      <w:pPr>
        <w:spacing w:line="269" w:lineRule="auto"/>
        <w:ind w:left="312"/>
        <w:rPr>
          <w:b/>
          <w:bCs/>
          <w:rtl/>
        </w:rPr>
      </w:pPr>
      <w:r w:rsidRPr="00F56687">
        <w:rPr>
          <w:rFonts w:hint="cs"/>
          <w:b/>
          <w:bCs/>
          <w:rtl/>
        </w:rPr>
        <w:t>בהיעדר ת</w:t>
      </w:r>
      <w:r w:rsidR="00CA2C99">
        <w:rPr>
          <w:rFonts w:hint="cs"/>
          <w:b/>
          <w:bCs/>
          <w:rtl/>
        </w:rPr>
        <w:t>ו</w:t>
      </w:r>
      <w:r w:rsidRPr="00F56687">
        <w:rPr>
          <w:rFonts w:hint="cs"/>
          <w:b/>
          <w:bCs/>
          <w:rtl/>
        </w:rPr>
        <w:t>כנית עבודה (</w:t>
      </w:r>
      <w:r w:rsidR="00D6029A">
        <w:rPr>
          <w:rFonts w:hint="cs"/>
          <w:b/>
          <w:bCs/>
          <w:rtl/>
        </w:rPr>
        <w:t>במועצות המקומיות</w:t>
      </w:r>
      <w:r w:rsidRPr="00F56687">
        <w:rPr>
          <w:rFonts w:hint="cs"/>
          <w:b/>
          <w:bCs/>
          <w:rtl/>
        </w:rPr>
        <w:t xml:space="preserve"> אורנית</w:t>
      </w:r>
      <w:r w:rsidR="0022502A">
        <w:rPr>
          <w:rFonts w:hint="cs"/>
          <w:b/>
          <w:bCs/>
          <w:rtl/>
        </w:rPr>
        <w:t>, אלפי מנשה</w:t>
      </w:r>
      <w:r w:rsidRPr="00F56687">
        <w:rPr>
          <w:rFonts w:hint="cs"/>
          <w:b/>
          <w:bCs/>
          <w:rtl/>
        </w:rPr>
        <w:t xml:space="preserve"> ואלקנה)</w:t>
      </w:r>
      <w:r w:rsidR="00D91132">
        <w:rPr>
          <w:rFonts w:hint="cs"/>
          <w:b/>
          <w:bCs/>
          <w:rtl/>
        </w:rPr>
        <w:t>,</w:t>
      </w:r>
      <w:r w:rsidRPr="00F56687">
        <w:rPr>
          <w:rFonts w:hint="cs"/>
          <w:b/>
          <w:bCs/>
          <w:rtl/>
        </w:rPr>
        <w:t xml:space="preserve"> ובהיעדר מסמכים </w:t>
      </w:r>
      <w:r w:rsidR="00CA3F7E">
        <w:rPr>
          <w:rFonts w:hint="cs"/>
          <w:b/>
          <w:bCs/>
          <w:rtl/>
        </w:rPr>
        <w:t>ש</w:t>
      </w:r>
      <w:r w:rsidRPr="00F56687">
        <w:rPr>
          <w:rFonts w:hint="cs"/>
          <w:b/>
          <w:bCs/>
          <w:rtl/>
        </w:rPr>
        <w:t xml:space="preserve">ניתן ללמוד </w:t>
      </w:r>
      <w:r w:rsidR="00CA3F7E">
        <w:rPr>
          <w:rFonts w:hint="cs"/>
          <w:b/>
          <w:bCs/>
          <w:rtl/>
        </w:rPr>
        <w:t xml:space="preserve">מהם </w:t>
      </w:r>
      <w:r w:rsidRPr="00F56687">
        <w:rPr>
          <w:rFonts w:hint="cs"/>
          <w:b/>
          <w:bCs/>
          <w:rtl/>
        </w:rPr>
        <w:t>על פעילות הפקחים ו</w:t>
      </w:r>
      <w:r w:rsidR="00CA3F7E">
        <w:rPr>
          <w:rFonts w:hint="cs"/>
          <w:b/>
          <w:bCs/>
          <w:rtl/>
        </w:rPr>
        <w:t xml:space="preserve">על </w:t>
      </w:r>
      <w:r w:rsidRPr="00F56687" w:rsidR="00CA3F7E">
        <w:rPr>
          <w:rFonts w:hint="cs"/>
          <w:b/>
          <w:bCs/>
          <w:rtl/>
        </w:rPr>
        <w:t>תוצאותיה</w:t>
      </w:r>
      <w:r w:rsidR="00CA3F7E">
        <w:rPr>
          <w:rFonts w:hint="cs"/>
          <w:b/>
          <w:bCs/>
          <w:rtl/>
        </w:rPr>
        <w:t>,</w:t>
      </w:r>
      <w:r w:rsidRPr="00F56687" w:rsidR="00CA3F7E">
        <w:rPr>
          <w:rFonts w:hint="cs"/>
          <w:b/>
          <w:bCs/>
          <w:rtl/>
        </w:rPr>
        <w:t xml:space="preserve"> </w:t>
      </w:r>
      <w:r w:rsidRPr="00F56687">
        <w:rPr>
          <w:rFonts w:hint="cs"/>
          <w:b/>
          <w:bCs/>
          <w:rtl/>
        </w:rPr>
        <w:t xml:space="preserve">לא ניתן לקבוע כי המשימות המתוכננות לאכיפת חוקי העזר שהוטלו על הפקחים אכן בוצעו </w:t>
      </w:r>
      <w:r w:rsidRPr="00B70ECB" w:rsidR="00EE01D6">
        <w:rPr>
          <w:rFonts w:hint="eastAsia"/>
          <w:b/>
          <w:bCs/>
          <w:rtl/>
        </w:rPr>
        <w:t>כנדרש</w:t>
      </w:r>
      <w:r w:rsidRPr="00F56687">
        <w:rPr>
          <w:rFonts w:hint="cs"/>
          <w:b/>
          <w:bCs/>
          <w:rtl/>
        </w:rPr>
        <w:t xml:space="preserve">. </w:t>
      </w:r>
    </w:p>
    <w:p w:rsidR="00F56687" w:rsidRPr="00F56687" w:rsidP="007D2D7C">
      <w:pPr>
        <w:pStyle w:val="a"/>
        <w:spacing w:line="269" w:lineRule="auto"/>
        <w:rPr>
          <w:rtl/>
        </w:rPr>
      </w:pPr>
    </w:p>
    <w:p w:rsidR="00F56687" w:rsidP="007D2D7C">
      <w:pPr>
        <w:spacing w:line="269" w:lineRule="auto"/>
        <w:ind w:left="312"/>
        <w:rPr>
          <w:b/>
          <w:bCs/>
          <w:rtl/>
        </w:rPr>
      </w:pPr>
      <w:r w:rsidRPr="00F56687">
        <w:rPr>
          <w:b/>
          <w:bCs/>
          <w:rtl/>
        </w:rPr>
        <w:t>ת</w:t>
      </w:r>
      <w:r w:rsidR="00CA2C99">
        <w:rPr>
          <w:rFonts w:hint="cs"/>
          <w:b/>
          <w:bCs/>
          <w:rtl/>
        </w:rPr>
        <w:t>ו</w:t>
      </w:r>
      <w:r w:rsidRPr="00F56687">
        <w:rPr>
          <w:b/>
          <w:bCs/>
          <w:rtl/>
        </w:rPr>
        <w:t xml:space="preserve">כנית עבודה משמשת כלי בקרה להשגת יעדי האכיפה </w:t>
      </w:r>
      <w:r w:rsidRPr="00F56687">
        <w:rPr>
          <w:rFonts w:hint="cs"/>
          <w:b/>
          <w:bCs/>
          <w:rtl/>
        </w:rPr>
        <w:t>שקבעה</w:t>
      </w:r>
      <w:r w:rsidR="00554921">
        <w:rPr>
          <w:rFonts w:hint="cs"/>
          <w:b/>
          <w:bCs/>
          <w:rtl/>
        </w:rPr>
        <w:t xml:space="preserve"> הרשות</w:t>
      </w:r>
      <w:r w:rsidRPr="00F56687">
        <w:rPr>
          <w:rFonts w:hint="cs"/>
          <w:b/>
          <w:bCs/>
          <w:rtl/>
        </w:rPr>
        <w:t>,</w:t>
      </w:r>
      <w:r w:rsidRPr="00F56687">
        <w:rPr>
          <w:b/>
          <w:bCs/>
          <w:rtl/>
        </w:rPr>
        <w:t xml:space="preserve"> לבחינת טיב העבודה של מחלקות הפ</w:t>
      </w:r>
      <w:r w:rsidRPr="00F56687">
        <w:rPr>
          <w:rFonts w:hint="cs"/>
          <w:b/>
          <w:bCs/>
          <w:rtl/>
        </w:rPr>
        <w:t>יקוח</w:t>
      </w:r>
      <w:r w:rsidRPr="00F56687">
        <w:rPr>
          <w:b/>
          <w:bCs/>
          <w:rtl/>
        </w:rPr>
        <w:t xml:space="preserve"> </w:t>
      </w:r>
      <w:r w:rsidRPr="00F56687">
        <w:rPr>
          <w:rFonts w:hint="cs"/>
          <w:b/>
          <w:bCs/>
          <w:rtl/>
        </w:rPr>
        <w:t>ו</w:t>
      </w:r>
      <w:r w:rsidRPr="00F56687">
        <w:rPr>
          <w:b/>
          <w:bCs/>
          <w:rtl/>
        </w:rPr>
        <w:t>לבחינת נחיצות חוקי העזר ועדכונ</w:t>
      </w:r>
      <w:r w:rsidRPr="00F56687">
        <w:rPr>
          <w:rFonts w:hint="cs"/>
          <w:b/>
          <w:bCs/>
          <w:rtl/>
        </w:rPr>
        <w:t>ם</w:t>
      </w:r>
      <w:r w:rsidRPr="00F56687">
        <w:rPr>
          <w:b/>
          <w:bCs/>
          <w:rtl/>
        </w:rPr>
        <w:t>. מן הראוי שמחלק</w:t>
      </w:r>
      <w:r w:rsidRPr="00F56687">
        <w:rPr>
          <w:rFonts w:hint="cs"/>
          <w:b/>
          <w:bCs/>
          <w:rtl/>
        </w:rPr>
        <w:t>ו</w:t>
      </w:r>
      <w:r w:rsidRPr="00F56687">
        <w:rPr>
          <w:b/>
          <w:bCs/>
          <w:rtl/>
        </w:rPr>
        <w:t>ת הפ</w:t>
      </w:r>
      <w:r w:rsidRPr="00F56687">
        <w:rPr>
          <w:rFonts w:hint="cs"/>
          <w:b/>
          <w:bCs/>
          <w:rtl/>
        </w:rPr>
        <w:t>י</w:t>
      </w:r>
      <w:r w:rsidRPr="00F56687">
        <w:rPr>
          <w:b/>
          <w:bCs/>
          <w:rtl/>
        </w:rPr>
        <w:t>קוח של המועצ</w:t>
      </w:r>
      <w:r w:rsidRPr="00F56687">
        <w:rPr>
          <w:rFonts w:hint="cs"/>
          <w:b/>
          <w:bCs/>
          <w:rtl/>
        </w:rPr>
        <w:t>ות המקומיות אורנית</w:t>
      </w:r>
      <w:r w:rsidR="0022502A">
        <w:rPr>
          <w:rFonts w:hint="cs"/>
          <w:b/>
          <w:bCs/>
          <w:rtl/>
        </w:rPr>
        <w:t>, אלפי מנשה</w:t>
      </w:r>
      <w:r w:rsidRPr="00F56687">
        <w:rPr>
          <w:rFonts w:hint="cs"/>
          <w:b/>
          <w:bCs/>
          <w:rtl/>
        </w:rPr>
        <w:t xml:space="preserve"> ואלקנה יכינו</w:t>
      </w:r>
      <w:r w:rsidRPr="00F56687">
        <w:rPr>
          <w:b/>
          <w:bCs/>
          <w:rtl/>
        </w:rPr>
        <w:t xml:space="preserve"> ת</w:t>
      </w:r>
      <w:r w:rsidR="00CA2C99">
        <w:rPr>
          <w:rFonts w:hint="cs"/>
          <w:b/>
          <w:bCs/>
          <w:rtl/>
        </w:rPr>
        <w:t>ו</w:t>
      </w:r>
      <w:r w:rsidRPr="00F56687">
        <w:rPr>
          <w:b/>
          <w:bCs/>
          <w:rtl/>
        </w:rPr>
        <w:t>כנית עבודה שנתית</w:t>
      </w:r>
      <w:r w:rsidRPr="00F56687">
        <w:rPr>
          <w:rFonts w:hint="cs"/>
          <w:b/>
          <w:bCs/>
          <w:rtl/>
        </w:rPr>
        <w:t xml:space="preserve"> או תקופתית שתכלול פעולות אכיפה מתוכננות</w:t>
      </w:r>
      <w:r w:rsidR="00B579A4">
        <w:rPr>
          <w:rFonts w:hint="cs"/>
          <w:b/>
          <w:bCs/>
          <w:rtl/>
        </w:rPr>
        <w:t>,</w:t>
      </w:r>
      <w:r w:rsidRPr="00F56687">
        <w:rPr>
          <w:rFonts w:hint="cs"/>
          <w:b/>
          <w:bCs/>
          <w:rtl/>
        </w:rPr>
        <w:t xml:space="preserve"> שניתן יהיה להשוותן לביצוע בפועל. </w:t>
      </w:r>
    </w:p>
    <w:p w:rsidR="005F692C" w:rsidP="007D2D7C">
      <w:pPr>
        <w:pStyle w:val="a"/>
        <w:spacing w:line="269" w:lineRule="auto"/>
        <w:rPr>
          <w:rtl/>
        </w:rPr>
      </w:pPr>
    </w:p>
    <w:p w:rsidR="005F692C" w:rsidP="007D2D7C">
      <w:pPr>
        <w:spacing w:line="269" w:lineRule="auto"/>
        <w:ind w:left="283"/>
        <w:rPr>
          <w:rtl/>
        </w:rPr>
      </w:pPr>
      <w:r w:rsidRPr="000350E2">
        <w:rPr>
          <w:rFonts w:hint="eastAsia"/>
          <w:rtl/>
        </w:rPr>
        <w:t>המועצה</w:t>
      </w:r>
      <w:r w:rsidRPr="000350E2">
        <w:rPr>
          <w:rtl/>
        </w:rPr>
        <w:t xml:space="preserve"> המקומית </w:t>
      </w:r>
      <w:r w:rsidRPr="000350E2">
        <w:rPr>
          <w:rFonts w:hint="eastAsia"/>
          <w:b/>
          <w:bCs/>
          <w:rtl/>
        </w:rPr>
        <w:t>אלפי</w:t>
      </w:r>
      <w:r w:rsidRPr="000350E2">
        <w:rPr>
          <w:b/>
          <w:bCs/>
          <w:rtl/>
        </w:rPr>
        <w:t xml:space="preserve"> </w:t>
      </w:r>
      <w:r w:rsidRPr="000350E2">
        <w:rPr>
          <w:rFonts w:hint="eastAsia"/>
          <w:b/>
          <w:bCs/>
          <w:rtl/>
        </w:rPr>
        <w:t>מנשה</w:t>
      </w:r>
      <w:r>
        <w:rPr>
          <w:rFonts w:hint="cs"/>
          <w:rtl/>
        </w:rPr>
        <w:t xml:space="preserve"> מסרה בתשובתה כי תבחן בחיוב הכנת תוכנית עבודה שנתית או תקופתית.</w:t>
      </w:r>
    </w:p>
    <w:p w:rsidR="00D6029A" w:rsidP="007D2D7C">
      <w:pPr>
        <w:pStyle w:val="a"/>
        <w:spacing w:line="269" w:lineRule="auto"/>
        <w:rPr>
          <w:rtl/>
        </w:rPr>
      </w:pPr>
    </w:p>
    <w:p w:rsidR="00D6029A" w:rsidRPr="00D6029A" w:rsidP="007D2D7C">
      <w:pPr>
        <w:spacing w:line="269" w:lineRule="auto"/>
        <w:ind w:left="283"/>
        <w:rPr>
          <w:rtl/>
        </w:rPr>
      </w:pPr>
      <w:r w:rsidRPr="000350E2">
        <w:rPr>
          <w:rFonts w:hint="eastAsia"/>
          <w:rtl/>
        </w:rPr>
        <w:t>המועצה</w:t>
      </w:r>
      <w:r w:rsidRPr="000350E2">
        <w:rPr>
          <w:rtl/>
        </w:rPr>
        <w:t xml:space="preserve"> המקומית </w:t>
      </w:r>
      <w:r w:rsidRPr="000350E2">
        <w:rPr>
          <w:rFonts w:hint="eastAsia"/>
          <w:b/>
          <w:bCs/>
          <w:rtl/>
        </w:rPr>
        <w:t>אורנית</w:t>
      </w:r>
      <w:r>
        <w:rPr>
          <w:rFonts w:hint="cs"/>
          <w:rtl/>
        </w:rPr>
        <w:t xml:space="preserve"> מסרה בתשובתה כי כחלק מהליך הייעול וההשתפרות פרסמה בפברואר 2020 </w:t>
      </w:r>
      <w:r w:rsidR="00854418">
        <w:rPr>
          <w:rFonts w:hint="cs"/>
          <w:rtl/>
        </w:rPr>
        <w:t xml:space="preserve">מכרז </w:t>
      </w:r>
      <w:r>
        <w:rPr>
          <w:rFonts w:hint="cs"/>
          <w:rtl/>
        </w:rPr>
        <w:t xml:space="preserve">לתפקיד מנהל שיפור פני העיר ואיכות הסביבה. </w:t>
      </w:r>
      <w:r w:rsidR="00854418">
        <w:rPr>
          <w:rFonts w:hint="cs"/>
          <w:rtl/>
        </w:rPr>
        <w:t xml:space="preserve">עם כניסתו לתפקיד החל </w:t>
      </w:r>
      <w:r>
        <w:rPr>
          <w:rFonts w:hint="cs"/>
          <w:rtl/>
        </w:rPr>
        <w:t xml:space="preserve">המנהל שנבחר בגיבוש תוכנית עבודה הכוללת יעדי פיקוח. </w:t>
      </w:r>
    </w:p>
    <w:p w:rsidR="00E2265E" w:rsidRPr="00F56687" w:rsidP="007D2D7C">
      <w:pPr>
        <w:spacing w:line="269" w:lineRule="auto"/>
        <w:ind w:left="-2"/>
        <w:rPr>
          <w:rtl/>
        </w:rPr>
      </w:pPr>
    </w:p>
    <w:p w:rsidR="00F56687" w:rsidRPr="00EB3062" w:rsidP="007D2D7C">
      <w:pPr>
        <w:pStyle w:val="Heading4"/>
        <w:spacing w:before="0" w:line="269" w:lineRule="auto"/>
        <w:rPr>
          <w:rtl/>
        </w:rPr>
      </w:pPr>
      <w:r w:rsidRPr="00EB3062">
        <w:rPr>
          <w:rFonts w:hint="cs"/>
          <w:rtl/>
        </w:rPr>
        <w:t>אי</w:t>
      </w:r>
      <w:r>
        <w:rPr>
          <w:rFonts w:hint="cs"/>
          <w:rtl/>
        </w:rPr>
        <w:t>-</w:t>
      </w:r>
      <w:r w:rsidRPr="00EB3062" w:rsidR="00254620">
        <w:rPr>
          <w:rFonts w:hint="cs"/>
          <w:rtl/>
        </w:rPr>
        <w:t>גביית חובות קנס בגין עבירות על חוקי העזר</w:t>
      </w:r>
    </w:p>
    <w:p w:rsidR="00F56687" w:rsidRPr="00F56687" w:rsidP="007D2D7C">
      <w:pPr>
        <w:pStyle w:val="a"/>
        <w:spacing w:line="269" w:lineRule="auto"/>
        <w:rPr>
          <w:rtl/>
        </w:rPr>
      </w:pPr>
    </w:p>
    <w:p w:rsidR="00F56687" w:rsidRPr="00F56687" w:rsidP="007D2D7C">
      <w:pPr>
        <w:spacing w:line="269" w:lineRule="auto"/>
        <w:ind w:left="-2"/>
        <w:rPr>
          <w:rtl/>
        </w:rPr>
      </w:pPr>
      <w:r>
        <w:rPr>
          <w:rFonts w:hint="cs"/>
          <w:rtl/>
        </w:rPr>
        <w:t>ב</w:t>
      </w:r>
      <w:r w:rsidRPr="00F56687">
        <w:rPr>
          <w:rFonts w:hint="cs"/>
          <w:rtl/>
        </w:rPr>
        <w:t>עב</w:t>
      </w:r>
      <w:r>
        <w:rPr>
          <w:rFonts w:hint="cs"/>
          <w:rtl/>
        </w:rPr>
        <w:t>י</w:t>
      </w:r>
      <w:r w:rsidRPr="00F56687">
        <w:rPr>
          <w:rFonts w:hint="cs"/>
          <w:rtl/>
        </w:rPr>
        <w:t xml:space="preserve">רות </w:t>
      </w:r>
      <w:r w:rsidRPr="00F56687" w:rsidR="006F6FA5">
        <w:rPr>
          <w:rFonts w:hint="cs"/>
          <w:rtl/>
        </w:rPr>
        <w:t xml:space="preserve">על </w:t>
      </w:r>
      <w:r w:rsidRPr="00F56687" w:rsidR="00E66C45">
        <w:rPr>
          <w:rFonts w:hint="cs"/>
          <w:rtl/>
        </w:rPr>
        <w:t>אי</w:t>
      </w:r>
      <w:r w:rsidR="00E66C45">
        <w:rPr>
          <w:rFonts w:hint="cs"/>
          <w:rtl/>
        </w:rPr>
        <w:t>-</w:t>
      </w:r>
      <w:r w:rsidRPr="00F56687" w:rsidR="006F6FA5">
        <w:rPr>
          <w:rFonts w:hint="cs"/>
          <w:rtl/>
        </w:rPr>
        <w:t>קיום חוקי העזר שני סוגי קנסות: (1) ברירת קנס</w:t>
      </w:r>
      <w:r w:rsidR="003E6889">
        <w:rPr>
          <w:rFonts w:hint="cs"/>
          <w:rtl/>
        </w:rPr>
        <w:t xml:space="preserve"> </w:t>
      </w:r>
      <w:r w:rsidRPr="00F56687" w:rsidR="006F6FA5">
        <w:rPr>
          <w:rFonts w:hint="cs"/>
          <w:rtl/>
        </w:rPr>
        <w:t>- אדם מקבל הזמנה למשפט</w:t>
      </w:r>
      <w:r w:rsidR="00E66C45">
        <w:rPr>
          <w:rFonts w:hint="cs"/>
          <w:rtl/>
        </w:rPr>
        <w:t>,</w:t>
      </w:r>
      <w:r w:rsidRPr="00F56687" w:rsidR="006F6FA5">
        <w:rPr>
          <w:rFonts w:hint="cs"/>
          <w:rtl/>
        </w:rPr>
        <w:t xml:space="preserve"> אך ניתנת לו ברירה לתשלום קנס במקום להישפט; (2) ברירת משפט -</w:t>
      </w:r>
      <w:r w:rsidR="003E6889">
        <w:rPr>
          <w:rFonts w:hint="cs"/>
          <w:rtl/>
        </w:rPr>
        <w:t xml:space="preserve"> </w:t>
      </w:r>
      <w:r w:rsidRPr="00F56687" w:rsidR="006F6FA5">
        <w:rPr>
          <w:rFonts w:hint="cs"/>
          <w:rtl/>
        </w:rPr>
        <w:t>האדם מקבל הודעה על תשלום קנס</w:t>
      </w:r>
      <w:r w:rsidR="00E66C45">
        <w:rPr>
          <w:rFonts w:hint="cs"/>
          <w:rtl/>
        </w:rPr>
        <w:t>,</w:t>
      </w:r>
      <w:r w:rsidRPr="00F56687" w:rsidR="006F6FA5">
        <w:rPr>
          <w:rFonts w:hint="cs"/>
          <w:rtl/>
        </w:rPr>
        <w:t xml:space="preserve"> ואם הוא מעוניין להישפט על העבירה</w:t>
      </w:r>
      <w:r w:rsidR="00B122AD">
        <w:rPr>
          <w:rFonts w:hint="cs"/>
          <w:rtl/>
        </w:rPr>
        <w:t xml:space="preserve"> </w:t>
      </w:r>
      <w:r w:rsidR="006A5A38">
        <w:rPr>
          <w:rFonts w:hint="cs"/>
          <w:rtl/>
        </w:rPr>
        <w:t xml:space="preserve">- </w:t>
      </w:r>
      <w:r w:rsidRPr="00F56687" w:rsidR="006F6FA5">
        <w:rPr>
          <w:rFonts w:hint="cs"/>
          <w:rtl/>
        </w:rPr>
        <w:t>עליו לבקש זאת במפורש</w:t>
      </w:r>
      <w:r w:rsidR="006A5A38">
        <w:rPr>
          <w:rFonts w:hint="cs"/>
          <w:rtl/>
        </w:rPr>
        <w:t>,</w:t>
      </w:r>
      <w:r w:rsidRPr="00F56687" w:rsidR="006F6FA5">
        <w:rPr>
          <w:rFonts w:hint="cs"/>
          <w:rtl/>
        </w:rPr>
        <w:t xml:space="preserve"> אחרת יועבר הקנס לגב</w:t>
      </w:r>
      <w:r w:rsidR="006A5A38">
        <w:rPr>
          <w:rFonts w:hint="cs"/>
          <w:rtl/>
        </w:rPr>
        <w:t>י</w:t>
      </w:r>
      <w:r w:rsidRPr="00F56687" w:rsidR="006F6FA5">
        <w:rPr>
          <w:rFonts w:hint="cs"/>
          <w:rtl/>
        </w:rPr>
        <w:t>יה</w:t>
      </w:r>
      <w:r>
        <w:rPr>
          <w:rStyle w:val="FootnoteReference1"/>
          <w:rtl/>
        </w:rPr>
        <w:footnoteReference w:id="52"/>
      </w:r>
      <w:r w:rsidRPr="00F56687" w:rsidR="006F6FA5">
        <w:rPr>
          <w:rFonts w:hint="cs"/>
          <w:rtl/>
        </w:rPr>
        <w:t xml:space="preserve">. </w:t>
      </w:r>
    </w:p>
    <w:p w:rsidR="000D1556" w:rsidRPr="00F56687" w:rsidP="007D2D7C">
      <w:pPr>
        <w:spacing w:line="269" w:lineRule="auto"/>
        <w:ind w:left="-2"/>
        <w:rPr>
          <w:rtl/>
        </w:rPr>
      </w:pPr>
    </w:p>
    <w:p w:rsidR="00F56687" w:rsidRPr="00EB3062" w:rsidP="007D2D7C">
      <w:pPr>
        <w:pStyle w:val="Heading5"/>
        <w:spacing w:line="269" w:lineRule="auto"/>
        <w:rPr>
          <w:rtl/>
        </w:rPr>
      </w:pPr>
      <w:r w:rsidRPr="00EB3062">
        <w:rPr>
          <w:rFonts w:hint="cs"/>
          <w:rtl/>
        </w:rPr>
        <w:t>גביית קנסות חניה</w:t>
      </w:r>
    </w:p>
    <w:p w:rsidR="00F56687" w:rsidRPr="00F56687" w:rsidP="007D2D7C">
      <w:pPr>
        <w:pStyle w:val="a"/>
        <w:spacing w:line="269" w:lineRule="auto"/>
        <w:rPr>
          <w:rtl/>
        </w:rPr>
      </w:pPr>
    </w:p>
    <w:p w:rsidR="00F56687" w:rsidP="007D2D7C">
      <w:pPr>
        <w:spacing w:line="269" w:lineRule="auto"/>
        <w:ind w:left="-2"/>
        <w:rPr>
          <w:rtl/>
        </w:rPr>
      </w:pPr>
      <w:r w:rsidRPr="00F56687">
        <w:rPr>
          <w:rFonts w:hint="cs"/>
          <w:rtl/>
        </w:rPr>
        <w:t xml:space="preserve">בתקנון נקבע כי דוחות קנס חניה הניתנים על ידי הרשויות המקומיות באזור שומרון </w:t>
      </w:r>
      <w:r w:rsidR="00EA635C">
        <w:rPr>
          <w:rFonts w:hint="cs"/>
          <w:rtl/>
        </w:rPr>
        <w:t>י</w:t>
      </w:r>
      <w:r w:rsidR="0087467F">
        <w:rPr>
          <w:rFonts w:hint="cs"/>
          <w:rtl/>
        </w:rPr>
        <w:t>י</w:t>
      </w:r>
      <w:r w:rsidR="00EA635C">
        <w:rPr>
          <w:rFonts w:hint="cs"/>
          <w:rtl/>
        </w:rPr>
        <w:t>נתנו</w:t>
      </w:r>
      <w:r w:rsidR="00B70ECB">
        <w:rPr>
          <w:rFonts w:hint="cs"/>
          <w:rtl/>
        </w:rPr>
        <w:t xml:space="preserve"> </w:t>
      </w:r>
      <w:r w:rsidRPr="00F56687">
        <w:rPr>
          <w:rFonts w:hint="cs"/>
          <w:rtl/>
        </w:rPr>
        <w:t>בדרך של ברירת</w:t>
      </w:r>
      <w:r w:rsidR="003E2468">
        <w:rPr>
          <w:rFonts w:hint="cs"/>
          <w:rtl/>
        </w:rPr>
        <w:t xml:space="preserve"> </w:t>
      </w:r>
      <w:r w:rsidR="000F3BB6">
        <w:rPr>
          <w:rFonts w:hint="cs"/>
          <w:rtl/>
        </w:rPr>
        <w:t>משפט</w:t>
      </w:r>
      <w:r>
        <w:rPr>
          <w:vertAlign w:val="superscript"/>
          <w:rtl/>
        </w:rPr>
        <w:footnoteReference w:id="53"/>
      </w:r>
      <w:r w:rsidR="00565FEE">
        <w:rPr>
          <w:rFonts w:hint="cs"/>
          <w:rtl/>
        </w:rPr>
        <w:t>,</w:t>
      </w:r>
      <w:r w:rsidRPr="00F56687">
        <w:rPr>
          <w:rFonts w:hint="cs"/>
          <w:rtl/>
        </w:rPr>
        <w:t xml:space="preserve"> היינו: אם האדם </w:t>
      </w:r>
      <w:r w:rsidR="006A5A38">
        <w:rPr>
          <w:rFonts w:hint="cs"/>
          <w:rtl/>
        </w:rPr>
        <w:t>ש</w:t>
      </w:r>
      <w:r w:rsidRPr="00F56687">
        <w:rPr>
          <w:rFonts w:hint="cs"/>
          <w:rtl/>
        </w:rPr>
        <w:t xml:space="preserve">הקנס </w:t>
      </w:r>
      <w:r w:rsidR="006A5A38">
        <w:rPr>
          <w:rFonts w:hint="cs"/>
          <w:rtl/>
        </w:rPr>
        <w:t xml:space="preserve">הוטל עליו </w:t>
      </w:r>
      <w:r w:rsidRPr="00F56687">
        <w:rPr>
          <w:rFonts w:hint="cs"/>
          <w:rtl/>
        </w:rPr>
        <w:t xml:space="preserve">לא שילם אותו ולא ביקש להישפט על העבירה, על הרשות המקומית שנתנה את הקנס מוטל לגבות את הקנס. </w:t>
      </w:r>
    </w:p>
    <w:p w:rsidR="00F56687" w:rsidRPr="00F56687" w:rsidP="007D2D7C">
      <w:pPr>
        <w:pStyle w:val="a"/>
        <w:spacing w:line="269" w:lineRule="auto"/>
        <w:rPr>
          <w:rtl/>
        </w:rPr>
      </w:pPr>
    </w:p>
    <w:p w:rsidR="00F56687" w:rsidP="007D2D7C">
      <w:pPr>
        <w:spacing w:line="269" w:lineRule="auto"/>
        <w:rPr>
          <w:rtl/>
        </w:rPr>
      </w:pPr>
      <w:r w:rsidRPr="00F56687">
        <w:rPr>
          <w:rFonts w:hint="cs"/>
          <w:rtl/>
        </w:rPr>
        <w:t>לגבי קנסות מסוג</w:t>
      </w:r>
      <w:r w:rsidR="00B122AD">
        <w:rPr>
          <w:rFonts w:hint="cs"/>
          <w:rtl/>
        </w:rPr>
        <w:t xml:space="preserve"> </w:t>
      </w:r>
      <w:r w:rsidRPr="00F56687">
        <w:rPr>
          <w:rFonts w:hint="cs"/>
          <w:rtl/>
        </w:rPr>
        <w:t xml:space="preserve">ברירת משפט נקבע בתקנון כי "לא שילם את הקנס במועד ולא הודיע שברצונו </w:t>
      </w:r>
      <w:r w:rsidRPr="005F692C">
        <w:rPr>
          <w:rFonts w:hint="cs"/>
          <w:rtl/>
        </w:rPr>
        <w:t>להישפט על העבירה... הוראות פרק י'1 לתקנון יחולו על גביית הקנס לפי סעיף</w:t>
      </w:r>
      <w:r w:rsidR="002C64EC">
        <w:rPr>
          <w:rFonts w:hint="cs"/>
          <w:rtl/>
        </w:rPr>
        <w:t xml:space="preserve"> 92ו</w:t>
      </w:r>
      <w:r w:rsidRPr="005F692C" w:rsidR="0096254E">
        <w:rPr>
          <w:rFonts w:hint="cs"/>
          <w:rtl/>
        </w:rPr>
        <w:t>(ג)</w:t>
      </w:r>
      <w:r w:rsidRPr="005F692C" w:rsidR="00F9038E">
        <w:rPr>
          <w:rFonts w:hint="cs"/>
          <w:rtl/>
        </w:rPr>
        <w:t>".</w:t>
      </w:r>
      <w:r w:rsidRPr="005F692C" w:rsidR="00565FEE">
        <w:rPr>
          <w:rFonts w:hint="cs"/>
          <w:rtl/>
        </w:rPr>
        <w:t xml:space="preserve"> </w:t>
      </w:r>
      <w:r w:rsidRPr="00CA12A9" w:rsidR="00565FEE">
        <w:rPr>
          <w:rtl/>
        </w:rPr>
        <w:t>פרק י1 לתקנון עוסק בהליכי אכיפת גבייה באמצעות הטלת עיקולים על נכסי חייבים</w:t>
      </w:r>
      <w:r>
        <w:rPr>
          <w:vertAlign w:val="superscript"/>
          <w:rtl/>
        </w:rPr>
        <w:footnoteReference w:id="54"/>
      </w:r>
      <w:r w:rsidRPr="00CA12A9" w:rsidR="00565FEE">
        <w:rPr>
          <w:rtl/>
        </w:rPr>
        <w:t>.</w:t>
      </w:r>
    </w:p>
    <w:p w:rsidR="00F56687" w:rsidRPr="00F56687" w:rsidP="007D2D7C">
      <w:pPr>
        <w:pStyle w:val="a"/>
        <w:spacing w:line="269" w:lineRule="auto"/>
        <w:rPr>
          <w:rtl/>
        </w:rPr>
      </w:pPr>
    </w:p>
    <w:p w:rsidR="00F56687" w:rsidRPr="00E347BE" w:rsidP="007D2D7C">
      <w:pPr>
        <w:spacing w:line="269" w:lineRule="auto"/>
        <w:ind w:left="-2"/>
        <w:rPr>
          <w:b/>
          <w:bCs/>
          <w:rtl/>
        </w:rPr>
      </w:pPr>
      <w:r w:rsidRPr="00E347BE">
        <w:rPr>
          <w:rFonts w:hint="eastAsia"/>
          <w:b/>
          <w:bCs/>
          <w:rtl/>
        </w:rPr>
        <w:t>במועצה</w:t>
      </w:r>
      <w:r w:rsidRPr="00E347BE">
        <w:rPr>
          <w:b/>
          <w:bCs/>
          <w:rtl/>
        </w:rPr>
        <w:t xml:space="preserve"> המקומית </w:t>
      </w:r>
      <w:r w:rsidRPr="00E347BE">
        <w:rPr>
          <w:rFonts w:hint="eastAsia"/>
          <w:b/>
          <w:bCs/>
          <w:rtl/>
        </w:rPr>
        <w:t>אורנית</w:t>
      </w:r>
      <w:r w:rsidRPr="00E347BE">
        <w:rPr>
          <w:b/>
          <w:bCs/>
          <w:rtl/>
        </w:rPr>
        <w:t xml:space="preserve"> הצטברו בשנים 2016 עד 2018 חובות בגין </w:t>
      </w:r>
      <w:r w:rsidRPr="008D2802">
        <w:rPr>
          <w:b/>
          <w:bCs/>
          <w:rtl/>
        </w:rPr>
        <w:t xml:space="preserve">קנסות על דוחות חניה </w:t>
      </w:r>
      <w:r w:rsidR="003B6C8C">
        <w:rPr>
          <w:rFonts w:hint="cs"/>
          <w:b/>
          <w:bCs/>
          <w:rtl/>
        </w:rPr>
        <w:t xml:space="preserve">שלא שולמו </w:t>
      </w:r>
      <w:r w:rsidRPr="008D2802">
        <w:rPr>
          <w:b/>
          <w:bCs/>
          <w:rtl/>
        </w:rPr>
        <w:t xml:space="preserve">בסכום כולל של כ-214,000 </w:t>
      </w:r>
      <w:r w:rsidRPr="008D2802" w:rsidR="002F3C03">
        <w:rPr>
          <w:rFonts w:hint="eastAsia"/>
          <w:b/>
          <w:bCs/>
          <w:rtl/>
        </w:rPr>
        <w:t>ש</w:t>
      </w:r>
      <w:r w:rsidRPr="008D2802" w:rsidR="002F3C03">
        <w:rPr>
          <w:b/>
          <w:bCs/>
          <w:rtl/>
        </w:rPr>
        <w:t>"ח</w:t>
      </w:r>
      <w:r w:rsidRPr="00E347BE" w:rsidR="00B122AD">
        <w:rPr>
          <w:b/>
          <w:bCs/>
          <w:rtl/>
        </w:rPr>
        <w:t xml:space="preserve"> </w:t>
      </w:r>
      <w:r w:rsidRPr="00E347BE">
        <w:rPr>
          <w:rFonts w:hint="eastAsia"/>
          <w:b/>
          <w:bCs/>
          <w:rtl/>
        </w:rPr>
        <w:t>ואולם</w:t>
      </w:r>
      <w:r w:rsidRPr="00E347BE">
        <w:rPr>
          <w:b/>
          <w:bCs/>
          <w:rtl/>
        </w:rPr>
        <w:t xml:space="preserve"> </w:t>
      </w:r>
      <w:r w:rsidRPr="00E347BE">
        <w:rPr>
          <w:rFonts w:hint="eastAsia"/>
          <w:b/>
          <w:bCs/>
          <w:rtl/>
        </w:rPr>
        <w:t>המועצה</w:t>
      </w:r>
      <w:r w:rsidRPr="00276608">
        <w:rPr>
          <w:b/>
          <w:bCs/>
          <w:rtl/>
        </w:rPr>
        <w:t xml:space="preserve"> </w:t>
      </w:r>
      <w:r w:rsidRPr="00480110">
        <w:rPr>
          <w:rFonts w:hint="eastAsia"/>
          <w:b/>
          <w:bCs/>
          <w:rtl/>
        </w:rPr>
        <w:t>לא</w:t>
      </w:r>
      <w:r w:rsidRPr="008D2802" w:rsidR="00B122AD">
        <w:rPr>
          <w:b/>
          <w:bCs/>
          <w:rtl/>
        </w:rPr>
        <w:t xml:space="preserve"> </w:t>
      </w:r>
      <w:r w:rsidR="003B6C8C">
        <w:rPr>
          <w:rFonts w:hint="cs"/>
          <w:b/>
          <w:bCs/>
          <w:rtl/>
        </w:rPr>
        <w:t>פעלה ל</w:t>
      </w:r>
      <w:r w:rsidRPr="008D2802">
        <w:rPr>
          <w:b/>
          <w:bCs/>
          <w:rtl/>
        </w:rPr>
        <w:t>גביי</w:t>
      </w:r>
      <w:r w:rsidR="003B6C8C">
        <w:rPr>
          <w:rFonts w:hint="cs"/>
          <w:b/>
          <w:bCs/>
          <w:rtl/>
        </w:rPr>
        <w:t>ת החובות</w:t>
      </w:r>
      <w:r w:rsidRPr="008D2802">
        <w:rPr>
          <w:b/>
          <w:bCs/>
          <w:rtl/>
        </w:rPr>
        <w:t xml:space="preserve"> באמצעות הטלת עיקולים</w:t>
      </w:r>
      <w:r w:rsidR="00B454B1">
        <w:rPr>
          <w:rFonts w:hint="cs"/>
          <w:b/>
          <w:bCs/>
          <w:rtl/>
        </w:rPr>
        <w:t>.</w:t>
      </w:r>
      <w:r w:rsidRPr="00E347BE">
        <w:rPr>
          <w:b/>
          <w:bCs/>
          <w:rtl/>
        </w:rPr>
        <w:t xml:space="preserve"> </w:t>
      </w:r>
    </w:p>
    <w:p w:rsidR="00CA12A9" w:rsidP="007D2D7C">
      <w:pPr>
        <w:spacing w:line="269" w:lineRule="auto"/>
        <w:ind w:left="-2"/>
        <w:rPr>
          <w:rtl/>
        </w:rPr>
      </w:pPr>
    </w:p>
    <w:p w:rsidR="00F56687" w:rsidRPr="00EB3062" w:rsidP="007D2D7C">
      <w:pPr>
        <w:pStyle w:val="Heading5"/>
        <w:spacing w:line="269" w:lineRule="auto"/>
        <w:rPr>
          <w:rtl/>
        </w:rPr>
      </w:pPr>
      <w:r w:rsidRPr="00EB3062">
        <w:rPr>
          <w:rFonts w:hint="cs"/>
          <w:rtl/>
        </w:rPr>
        <w:t xml:space="preserve">כפל קנס חניה המוטל </w:t>
      </w:r>
      <w:r w:rsidRPr="0054275C" w:rsidR="0040576B">
        <w:rPr>
          <w:rFonts w:hint="eastAsia"/>
          <w:rtl/>
        </w:rPr>
        <w:t>ב</w:t>
      </w:r>
      <w:r w:rsidRPr="0054275C" w:rsidR="003019D0">
        <w:rPr>
          <w:rFonts w:hint="eastAsia"/>
          <w:rtl/>
        </w:rPr>
        <w:t>איו</w:t>
      </w:r>
      <w:r w:rsidRPr="0054275C" w:rsidR="003019D0">
        <w:rPr>
          <w:rtl/>
        </w:rPr>
        <w:t>"</w:t>
      </w:r>
      <w:r w:rsidRPr="0054275C" w:rsidR="003019D0">
        <w:rPr>
          <w:rFonts w:hint="eastAsia"/>
          <w:rtl/>
        </w:rPr>
        <w:t>ש</w:t>
      </w:r>
    </w:p>
    <w:p w:rsidR="00F56687" w:rsidRPr="00176AA1" w:rsidP="007D2D7C">
      <w:pPr>
        <w:pStyle w:val="a"/>
        <w:spacing w:line="269" w:lineRule="auto"/>
        <w:rPr>
          <w:rtl/>
        </w:rPr>
      </w:pPr>
    </w:p>
    <w:p w:rsidR="00F56687" w:rsidP="007D2D7C">
      <w:pPr>
        <w:autoSpaceDE w:val="0"/>
        <w:autoSpaceDN w:val="0"/>
        <w:adjustRightInd w:val="0"/>
        <w:spacing w:line="269" w:lineRule="auto"/>
        <w:ind w:left="-2"/>
        <w:rPr>
          <w:rFonts w:ascii="Tahoma" w:hAnsi="Tahoma" w:eastAsiaTheme="minorEastAsia"/>
          <w:b/>
          <w:bCs/>
          <w:sz w:val="24"/>
          <w:rtl/>
        </w:rPr>
      </w:pPr>
      <w:r w:rsidRPr="00176AA1">
        <w:rPr>
          <w:rFonts w:eastAsia="Times New Roman" w:hint="cs"/>
          <w:sz w:val="24"/>
          <w:rtl/>
          <w:lang w:eastAsia="he-IL"/>
        </w:rPr>
        <w:t>בנוגע</w:t>
      </w:r>
      <w:r w:rsidRPr="00176AA1">
        <w:rPr>
          <w:rFonts w:ascii="Tahoma" w:eastAsia="Times New Roman" w:hAnsi="Tahoma" w:hint="cs"/>
          <w:sz w:val="24"/>
          <w:rtl/>
          <w:lang w:eastAsia="he-IL"/>
        </w:rPr>
        <w:t xml:space="preserve"> לרשויות מקומיות</w:t>
      </w:r>
      <w:r w:rsidRPr="00176AA1" w:rsidR="005809F1">
        <w:rPr>
          <w:rFonts w:eastAsia="Times New Roman" w:hint="cs"/>
          <w:sz w:val="24"/>
          <w:rtl/>
          <w:lang w:eastAsia="he-IL"/>
        </w:rPr>
        <w:t>,</w:t>
      </w:r>
      <w:r w:rsidRPr="00176AA1">
        <w:rPr>
          <w:rFonts w:eastAsia="Times New Roman"/>
          <w:sz w:val="24"/>
          <w:rtl/>
          <w:lang w:eastAsia="he-IL"/>
        </w:rPr>
        <w:t xml:space="preserve"> </w:t>
      </w:r>
      <w:r w:rsidRPr="00176AA1">
        <w:rPr>
          <w:rFonts w:ascii="Tahoma" w:eastAsia="Times New Roman" w:hAnsi="Tahoma" w:hint="cs"/>
          <w:sz w:val="24"/>
          <w:rtl/>
          <w:lang w:eastAsia="he-IL"/>
        </w:rPr>
        <w:t>בסעיף 67 לחוק העונשין, התשל"ז-1977</w:t>
      </w:r>
      <w:r w:rsidR="00463A0B">
        <w:rPr>
          <w:rFonts w:ascii="Tahoma" w:eastAsia="Times New Roman" w:hAnsi="Tahoma" w:hint="cs"/>
          <w:sz w:val="24"/>
          <w:rtl/>
          <w:lang w:eastAsia="he-IL"/>
        </w:rPr>
        <w:t>,</w:t>
      </w:r>
      <w:r w:rsidR="003B6C8C">
        <w:rPr>
          <w:rFonts w:ascii="Tahoma" w:eastAsia="Times New Roman" w:hAnsi="Tahoma" w:hint="cs"/>
          <w:sz w:val="24"/>
          <w:rtl/>
          <w:lang w:eastAsia="he-IL"/>
        </w:rPr>
        <w:t xml:space="preserve"> (להלן - חוק העונשין)</w:t>
      </w:r>
      <w:r w:rsidRPr="00176AA1">
        <w:rPr>
          <w:rFonts w:ascii="Tahoma" w:eastAsia="Times New Roman" w:hAnsi="Tahoma" w:hint="cs"/>
          <w:sz w:val="24"/>
          <w:rtl/>
          <w:lang w:eastAsia="he-IL"/>
        </w:rPr>
        <w:t xml:space="preserve"> </w:t>
      </w:r>
      <w:r w:rsidRPr="00860C6B" w:rsidR="00565FEE">
        <w:rPr>
          <w:rFonts w:eastAsia="Times New Roman" w:hint="eastAsia"/>
          <w:sz w:val="24"/>
          <w:rtl/>
          <w:lang w:eastAsia="he-IL"/>
        </w:rPr>
        <w:t>נקבע</w:t>
      </w:r>
      <w:r w:rsidRPr="00176AA1" w:rsidR="00565FEE">
        <w:rPr>
          <w:rFonts w:eastAsia="Times New Roman" w:hint="cs"/>
          <w:sz w:val="24"/>
          <w:rtl/>
          <w:lang w:eastAsia="he-IL"/>
        </w:rPr>
        <w:t xml:space="preserve"> </w:t>
      </w:r>
      <w:r w:rsidRPr="00176AA1">
        <w:rPr>
          <w:rFonts w:eastAsia="Times New Roman"/>
          <w:sz w:val="24"/>
          <w:rtl/>
          <w:lang w:eastAsia="he-IL"/>
        </w:rPr>
        <w:t>לגבי עב</w:t>
      </w:r>
      <w:r w:rsidRPr="00176AA1" w:rsidR="003F04EA">
        <w:rPr>
          <w:rFonts w:eastAsia="Times New Roman" w:hint="cs"/>
          <w:sz w:val="24"/>
          <w:rtl/>
          <w:lang w:eastAsia="he-IL"/>
        </w:rPr>
        <w:t>י</w:t>
      </w:r>
      <w:r w:rsidRPr="00176AA1">
        <w:rPr>
          <w:rFonts w:eastAsia="Times New Roman"/>
          <w:sz w:val="24"/>
          <w:rtl/>
          <w:lang w:eastAsia="he-IL"/>
        </w:rPr>
        <w:t xml:space="preserve">רות קנס </w:t>
      </w:r>
      <w:r w:rsidRPr="00176AA1">
        <w:rPr>
          <w:rFonts w:ascii="Tahoma" w:eastAsia="Times New Roman" w:hAnsi="Tahoma" w:hint="cs"/>
          <w:sz w:val="24"/>
          <w:rtl/>
          <w:lang w:eastAsia="he-IL"/>
        </w:rPr>
        <w:t>מסוג</w:t>
      </w:r>
      <w:r w:rsidRPr="00F56687">
        <w:rPr>
          <w:rFonts w:ascii="Tahoma" w:eastAsia="Times New Roman" w:hAnsi="Tahoma" w:hint="cs"/>
          <w:sz w:val="24"/>
          <w:rtl/>
          <w:lang w:eastAsia="he-IL"/>
        </w:rPr>
        <w:t xml:space="preserve"> ברירת משפט</w:t>
      </w:r>
      <w:r w:rsidR="005809F1">
        <w:rPr>
          <w:rFonts w:ascii="Tahoma" w:eastAsia="Times New Roman" w:hAnsi="Tahoma" w:hint="cs"/>
          <w:sz w:val="24"/>
          <w:rtl/>
          <w:lang w:eastAsia="he-IL"/>
        </w:rPr>
        <w:t>,</w:t>
      </w:r>
      <w:r w:rsidRPr="00F56687">
        <w:rPr>
          <w:rFonts w:ascii="Tahoma" w:hAnsi="Tahoma" w:eastAsiaTheme="minorEastAsia" w:hint="cs"/>
          <w:b/>
          <w:bCs/>
          <w:sz w:val="24"/>
          <w:rtl/>
        </w:rPr>
        <w:t xml:space="preserve"> </w:t>
      </w:r>
      <w:r w:rsidRPr="00F56687">
        <w:rPr>
          <w:rFonts w:ascii="Tahoma" w:hAnsi="Tahoma" w:eastAsiaTheme="minorEastAsia" w:hint="cs"/>
          <w:sz w:val="24"/>
          <w:rtl/>
        </w:rPr>
        <w:t>ובכלל זה עב</w:t>
      </w:r>
      <w:r w:rsidR="003F04EA">
        <w:rPr>
          <w:rFonts w:ascii="Tahoma" w:hAnsi="Tahoma" w:eastAsiaTheme="minorEastAsia" w:hint="cs"/>
          <w:sz w:val="24"/>
          <w:rtl/>
        </w:rPr>
        <w:t>י</w:t>
      </w:r>
      <w:r w:rsidRPr="00F56687">
        <w:rPr>
          <w:rFonts w:ascii="Tahoma" w:hAnsi="Tahoma" w:eastAsiaTheme="minorEastAsia" w:hint="cs"/>
          <w:sz w:val="24"/>
          <w:rtl/>
        </w:rPr>
        <w:t>רות חניה</w:t>
      </w:r>
      <w:r>
        <w:rPr>
          <w:rFonts w:ascii="Tahoma" w:hAnsi="Tahoma" w:eastAsiaTheme="minorEastAsia"/>
          <w:sz w:val="24"/>
          <w:vertAlign w:val="superscript"/>
          <w:rtl/>
        </w:rPr>
        <w:footnoteReference w:id="55"/>
      </w:r>
      <w:r w:rsidR="005809F1">
        <w:rPr>
          <w:rFonts w:ascii="Tahoma" w:hAnsi="Tahoma" w:eastAsiaTheme="minorEastAsia" w:hint="cs"/>
          <w:sz w:val="24"/>
          <w:rtl/>
        </w:rPr>
        <w:t>,</w:t>
      </w:r>
      <w:r w:rsidRPr="00F56687">
        <w:rPr>
          <w:rFonts w:ascii="Tahoma" w:eastAsia="Times New Roman" w:hAnsi="Tahoma" w:hint="cs"/>
          <w:sz w:val="24"/>
          <w:rtl/>
          <w:lang w:eastAsia="he-IL"/>
        </w:rPr>
        <w:t xml:space="preserve"> גם אלו </w:t>
      </w:r>
      <w:r w:rsidRPr="00F56687">
        <w:rPr>
          <w:rFonts w:eastAsia="Times New Roman"/>
          <w:sz w:val="24"/>
          <w:rtl/>
          <w:lang w:eastAsia="he-IL"/>
        </w:rPr>
        <w:t>שנ</w:t>
      </w:r>
      <w:r w:rsidR="005809F1">
        <w:rPr>
          <w:rFonts w:eastAsia="Times New Roman" w:hint="cs"/>
          <w:sz w:val="24"/>
          <w:rtl/>
          <w:lang w:eastAsia="he-IL"/>
        </w:rPr>
        <w:t>י</w:t>
      </w:r>
      <w:r w:rsidRPr="00F56687">
        <w:rPr>
          <w:rFonts w:eastAsia="Times New Roman"/>
          <w:sz w:val="24"/>
          <w:rtl/>
          <w:lang w:eastAsia="he-IL"/>
        </w:rPr>
        <w:t xml:space="preserve">תנו על ידי </w:t>
      </w:r>
      <w:r w:rsidRPr="00F56687">
        <w:rPr>
          <w:rFonts w:eastAsia="Times New Roman" w:hint="cs"/>
          <w:sz w:val="24"/>
          <w:rtl/>
          <w:lang w:eastAsia="he-IL"/>
        </w:rPr>
        <w:t>ה</w:t>
      </w:r>
      <w:r w:rsidRPr="00F56687">
        <w:rPr>
          <w:rFonts w:eastAsia="Times New Roman"/>
          <w:sz w:val="24"/>
          <w:rtl/>
          <w:lang w:eastAsia="he-IL"/>
        </w:rPr>
        <w:t>רשות</w:t>
      </w:r>
      <w:r w:rsidR="005809F1">
        <w:rPr>
          <w:rFonts w:eastAsia="Times New Roman" w:hint="cs"/>
          <w:sz w:val="24"/>
          <w:rtl/>
          <w:lang w:eastAsia="he-IL"/>
        </w:rPr>
        <w:t>,</w:t>
      </w:r>
      <w:r w:rsidRPr="00F56687">
        <w:rPr>
          <w:rFonts w:eastAsia="Times New Roman"/>
          <w:sz w:val="24"/>
          <w:rtl/>
          <w:lang w:eastAsia="he-IL"/>
        </w:rPr>
        <w:t xml:space="preserve"> כי</w:t>
      </w:r>
      <w:r w:rsidR="007D2D7C">
        <w:rPr>
          <w:rFonts w:eastAsia="Times New Roman"/>
          <w:sz w:val="24"/>
          <w:rtl/>
          <w:lang w:eastAsia="he-IL"/>
        </w:rPr>
        <w:t xml:space="preserve"> </w:t>
      </w:r>
      <w:r w:rsidR="003B6C8C">
        <w:rPr>
          <w:rFonts w:eastAsia="Times New Roman" w:hint="cs"/>
          <w:sz w:val="24"/>
          <w:rtl/>
          <w:lang w:eastAsia="he-IL"/>
        </w:rPr>
        <w:t xml:space="preserve">אם הקנס שהוטל לא שולם במועד </w:t>
      </w:r>
      <w:r w:rsidRPr="00F56687">
        <w:rPr>
          <w:rFonts w:eastAsia="Times New Roman"/>
          <w:sz w:val="24"/>
          <w:rtl/>
          <w:lang w:eastAsia="he-IL"/>
        </w:rPr>
        <w:t>"שיעור התוספת</w:t>
      </w:r>
      <w:r w:rsidR="00B122AD">
        <w:rPr>
          <w:rFonts w:eastAsia="Times New Roman"/>
          <w:sz w:val="24"/>
          <w:rtl/>
          <w:lang w:eastAsia="he-IL"/>
        </w:rPr>
        <w:t xml:space="preserve"> </w:t>
      </w:r>
      <w:r w:rsidRPr="00F56687">
        <w:rPr>
          <w:rFonts w:eastAsia="Times New Roman"/>
          <w:sz w:val="24"/>
          <w:rtl/>
          <w:lang w:eastAsia="he-IL"/>
        </w:rPr>
        <w:t>[על סכום הקנס המקורי] יהיה חמישים אחוזים מן הקנס או מחלקו</w:t>
      </w:r>
      <w:r w:rsidRPr="00F56687">
        <w:rPr>
          <w:rFonts w:ascii="Helvetica" w:hAnsi="Helvetica" w:eastAsiaTheme="minorEastAsia"/>
          <w:color w:val="333333"/>
          <w:sz w:val="24"/>
          <w:rtl/>
        </w:rPr>
        <w:t xml:space="preserve"> </w:t>
      </w:r>
      <w:r w:rsidRPr="00110443">
        <w:rPr>
          <w:rFonts w:eastAsia="Times New Roman"/>
          <w:sz w:val="24"/>
          <w:rtl/>
          <w:lang w:eastAsia="he-IL"/>
        </w:rPr>
        <w:t>שלא שולם, לפי הענ</w:t>
      </w:r>
      <w:r w:rsidRPr="00110443" w:rsidR="009E5673">
        <w:rPr>
          <w:rFonts w:eastAsia="Times New Roman" w:hint="cs"/>
          <w:sz w:val="24"/>
          <w:rtl/>
          <w:lang w:eastAsia="he-IL"/>
        </w:rPr>
        <w:t>י</w:t>
      </w:r>
      <w:r w:rsidRPr="00110443">
        <w:rPr>
          <w:rFonts w:eastAsia="Times New Roman"/>
          <w:sz w:val="24"/>
          <w:rtl/>
          <w:lang w:eastAsia="he-IL"/>
        </w:rPr>
        <w:t>ין</w:t>
      </w:r>
      <w:r w:rsidRPr="00583219">
        <w:rPr>
          <w:rFonts w:eastAsia="Times New Roman"/>
          <w:sz w:val="24"/>
          <w:rtl/>
          <w:lang w:eastAsia="he-IL"/>
        </w:rPr>
        <w:t>; בתום כל תקופה של ששה חדשים שעברו מן המועד הקבוע - חמישה אחוזים נוספים מן הקנס או מחלקו כאמור</w:t>
      </w:r>
      <w:r w:rsidRPr="00583219">
        <w:rPr>
          <w:rFonts w:eastAsia="Times New Roman"/>
          <w:sz w:val="24"/>
          <w:lang w:eastAsia="he-IL"/>
        </w:rPr>
        <w:t>.</w:t>
      </w:r>
      <w:r w:rsidRPr="00583219">
        <w:rPr>
          <w:rFonts w:eastAsia="Times New Roman" w:hint="cs"/>
          <w:sz w:val="24"/>
          <w:rtl/>
          <w:lang w:eastAsia="he-IL"/>
        </w:rPr>
        <w:t>"</w:t>
      </w:r>
    </w:p>
    <w:p w:rsidR="00F56687" w:rsidRPr="00F56687" w:rsidP="007D2D7C">
      <w:pPr>
        <w:pStyle w:val="a"/>
        <w:spacing w:line="269" w:lineRule="auto"/>
        <w:rPr>
          <w:rtl/>
        </w:rPr>
      </w:pPr>
    </w:p>
    <w:p w:rsidR="00F56687" w:rsidP="007D2D7C">
      <w:pPr>
        <w:spacing w:line="269" w:lineRule="auto"/>
        <w:ind w:left="-2"/>
        <w:rPr>
          <w:rFonts w:eastAsia="Times New Roman"/>
          <w:sz w:val="24"/>
          <w:rtl/>
          <w:lang w:eastAsia="he-IL"/>
        </w:rPr>
      </w:pPr>
      <w:r w:rsidRPr="00F56687">
        <w:rPr>
          <w:rFonts w:eastAsia="Times New Roman" w:hint="cs"/>
          <w:sz w:val="24"/>
          <w:rtl/>
          <w:lang w:eastAsia="he-IL"/>
        </w:rPr>
        <w:t xml:space="preserve">בנוגע לרשויות מקומיות השוכנות באיו"ש נקבע </w:t>
      </w:r>
      <w:r w:rsidR="00BC011F">
        <w:rPr>
          <w:rFonts w:eastAsia="Times New Roman" w:hint="cs"/>
          <w:sz w:val="24"/>
          <w:rtl/>
          <w:lang w:eastAsia="he-IL"/>
        </w:rPr>
        <w:t>ב</w:t>
      </w:r>
      <w:r w:rsidRPr="00F56687">
        <w:rPr>
          <w:rFonts w:eastAsia="Times New Roman"/>
          <w:sz w:val="24"/>
          <w:rtl/>
          <w:lang w:eastAsia="he-IL"/>
        </w:rPr>
        <w:t>תקנון</w:t>
      </w:r>
      <w:r w:rsidR="00141912">
        <w:rPr>
          <w:rFonts w:eastAsia="Times New Roman" w:hint="cs"/>
          <w:sz w:val="24"/>
          <w:rtl/>
          <w:lang w:eastAsia="he-IL"/>
        </w:rPr>
        <w:t xml:space="preserve"> כי אדם שנמסרה לו הודעת תשלום קנס</w:t>
      </w:r>
      <w:r>
        <w:rPr>
          <w:rStyle w:val="FootnoteReference1"/>
          <w:rFonts w:eastAsia="Times New Roman"/>
          <w:sz w:val="24"/>
          <w:rtl/>
          <w:lang w:eastAsia="he-IL"/>
        </w:rPr>
        <w:footnoteReference w:id="56"/>
      </w:r>
      <w:r w:rsidR="00412938">
        <w:rPr>
          <w:rFonts w:eastAsia="Times New Roman" w:hint="cs"/>
          <w:sz w:val="24"/>
          <w:rtl/>
          <w:lang w:eastAsia="he-IL"/>
        </w:rPr>
        <w:t>, אך</w:t>
      </w:r>
      <w:r w:rsidR="0096254E">
        <w:rPr>
          <w:rFonts w:eastAsia="Times New Roman" w:hint="cs"/>
          <w:sz w:val="24"/>
          <w:rtl/>
          <w:lang w:eastAsia="he-IL"/>
        </w:rPr>
        <w:t xml:space="preserve"> </w:t>
      </w:r>
      <w:r w:rsidR="00BC011F">
        <w:rPr>
          <w:rFonts w:eastAsia="Times New Roman" w:hint="cs"/>
          <w:sz w:val="24"/>
          <w:rtl/>
          <w:lang w:eastAsia="he-IL"/>
        </w:rPr>
        <w:t>"</w:t>
      </w:r>
      <w:r w:rsidRPr="00F56687">
        <w:rPr>
          <w:rFonts w:eastAsia="Times New Roman"/>
          <w:sz w:val="24"/>
          <w:rtl/>
          <w:lang w:eastAsia="he-IL"/>
        </w:rPr>
        <w:t>לא ש</w:t>
      </w:r>
      <w:r w:rsidRPr="00F56687">
        <w:rPr>
          <w:rFonts w:eastAsia="Times New Roman" w:hint="cs"/>
          <w:sz w:val="24"/>
          <w:rtl/>
          <w:lang w:eastAsia="he-IL"/>
        </w:rPr>
        <w:t>י</w:t>
      </w:r>
      <w:r w:rsidRPr="00F56687">
        <w:rPr>
          <w:rFonts w:eastAsia="Times New Roman"/>
          <w:sz w:val="24"/>
          <w:rtl/>
          <w:lang w:eastAsia="he-IL"/>
        </w:rPr>
        <w:t>לם</w:t>
      </w:r>
      <w:r w:rsidR="00B122AD">
        <w:rPr>
          <w:rFonts w:eastAsia="Times New Roman"/>
          <w:sz w:val="24"/>
          <w:rtl/>
          <w:lang w:eastAsia="he-IL"/>
        </w:rPr>
        <w:t xml:space="preserve"> </w:t>
      </w:r>
      <w:r w:rsidRPr="00F56687">
        <w:rPr>
          <w:rFonts w:eastAsia="Times New Roman"/>
          <w:sz w:val="24"/>
          <w:rtl/>
          <w:lang w:eastAsia="he-IL"/>
        </w:rPr>
        <w:t xml:space="preserve">את הקנס במועד ולא הודיע שיש ברצונו להישפט על העבירה [ברירת משפט] ישלם את כפל הקנס; לא שילם ולא הודיע כאמור ועברו ששה חודשים </w:t>
      </w:r>
      <w:r w:rsidR="00172671">
        <w:rPr>
          <w:rFonts w:eastAsia="Times New Roman" w:hint="cs"/>
          <w:sz w:val="24"/>
          <w:rtl/>
          <w:lang w:eastAsia="he-IL"/>
        </w:rPr>
        <w:t>-</w:t>
      </w:r>
      <w:r w:rsidRPr="00F56687" w:rsidR="00172671">
        <w:rPr>
          <w:rFonts w:eastAsia="Times New Roman"/>
          <w:sz w:val="24"/>
          <w:rtl/>
          <w:lang w:eastAsia="he-IL"/>
        </w:rPr>
        <w:t xml:space="preserve"> </w:t>
      </w:r>
      <w:r w:rsidRPr="00F56687">
        <w:rPr>
          <w:rFonts w:eastAsia="Times New Roman"/>
          <w:sz w:val="24"/>
          <w:rtl/>
          <w:lang w:eastAsia="he-IL"/>
        </w:rPr>
        <w:t>תיווסף לכפל הקנס תוספת פיגור בשיעור של מאה אחוזים מן הקנס או מחלקו שלא שולם וכן תיווסף תוספת פיגור זו בתום כל תקופה של ש</w:t>
      </w:r>
      <w:r w:rsidRPr="00F56687">
        <w:rPr>
          <w:rFonts w:eastAsia="Times New Roman" w:hint="cs"/>
          <w:sz w:val="24"/>
          <w:rtl/>
          <w:lang w:eastAsia="he-IL"/>
        </w:rPr>
        <w:t>י</w:t>
      </w:r>
      <w:r w:rsidRPr="00F56687">
        <w:rPr>
          <w:rFonts w:eastAsia="Times New Roman"/>
          <w:sz w:val="24"/>
          <w:rtl/>
          <w:lang w:eastAsia="he-IL"/>
        </w:rPr>
        <w:t>שה חודשים"</w:t>
      </w:r>
      <w:r w:rsidRPr="00F56687">
        <w:rPr>
          <w:rFonts w:eastAsia="Times New Roman" w:hint="cs"/>
          <w:sz w:val="24"/>
          <w:rtl/>
          <w:lang w:eastAsia="he-IL"/>
        </w:rPr>
        <w:t>.</w:t>
      </w:r>
    </w:p>
    <w:p w:rsidR="00AC0EE9" w:rsidP="007D2D7C">
      <w:pPr>
        <w:pStyle w:val="a"/>
        <w:spacing w:line="269" w:lineRule="auto"/>
        <w:rPr>
          <w:rtl/>
          <w:lang w:eastAsia="he-IL"/>
        </w:rPr>
      </w:pPr>
    </w:p>
    <w:p w:rsidR="00AC0EE9" w:rsidP="007D2D7C">
      <w:pPr>
        <w:spacing w:line="269" w:lineRule="auto"/>
        <w:ind w:left="-2"/>
        <w:rPr>
          <w:rFonts w:eastAsia="Times New Roman"/>
          <w:sz w:val="24"/>
          <w:rtl/>
          <w:lang w:eastAsia="he-IL"/>
        </w:rPr>
      </w:pPr>
      <w:r>
        <w:rPr>
          <w:rFonts w:eastAsia="Times New Roman" w:hint="cs"/>
          <w:sz w:val="24"/>
          <w:rtl/>
          <w:lang w:eastAsia="he-IL"/>
        </w:rPr>
        <w:t>סעיף 67 לחוק העונשין</w:t>
      </w:r>
      <w:r w:rsidR="00412938">
        <w:rPr>
          <w:rFonts w:eastAsia="Times New Roman" w:hint="cs"/>
          <w:sz w:val="24"/>
          <w:rtl/>
          <w:lang w:eastAsia="he-IL"/>
        </w:rPr>
        <w:t>,</w:t>
      </w:r>
      <w:r>
        <w:rPr>
          <w:rFonts w:eastAsia="Times New Roman" w:hint="cs"/>
          <w:sz w:val="24"/>
          <w:rtl/>
          <w:lang w:eastAsia="he-IL"/>
        </w:rPr>
        <w:t xml:space="preserve"> </w:t>
      </w:r>
      <w:r w:rsidR="00F007A0">
        <w:rPr>
          <w:rFonts w:eastAsia="Times New Roman" w:hint="cs"/>
          <w:sz w:val="24"/>
          <w:rtl/>
          <w:lang w:eastAsia="he-IL"/>
        </w:rPr>
        <w:t>אשר הגביל את</w:t>
      </w:r>
      <w:r>
        <w:rPr>
          <w:rFonts w:eastAsia="Times New Roman" w:hint="cs"/>
          <w:sz w:val="24"/>
          <w:rtl/>
          <w:lang w:eastAsia="he-IL"/>
        </w:rPr>
        <w:t xml:space="preserve"> שיעור התוספת על הקנס ל-50%, לא הוחל על הרשויות המקומיות באיו"ש.</w:t>
      </w:r>
    </w:p>
    <w:p w:rsidR="00F56687" w:rsidRPr="00F56687" w:rsidP="007D2D7C">
      <w:pPr>
        <w:pStyle w:val="a"/>
        <w:spacing w:line="269" w:lineRule="auto"/>
        <w:rPr>
          <w:rtl/>
        </w:rPr>
      </w:pPr>
    </w:p>
    <w:p w:rsidR="00F56687" w:rsidP="007D2D7C">
      <w:pPr>
        <w:spacing w:line="269" w:lineRule="auto"/>
        <w:rPr>
          <w:b/>
          <w:bCs/>
          <w:sz w:val="24"/>
          <w:rtl/>
        </w:rPr>
      </w:pPr>
      <w:r w:rsidRPr="00BC011F">
        <w:rPr>
          <w:rFonts w:hint="eastAsia"/>
          <w:b/>
          <w:bCs/>
          <w:sz w:val="24"/>
          <w:rtl/>
        </w:rPr>
        <w:t>מהאמור</w:t>
      </w:r>
      <w:r w:rsidRPr="00BC011F">
        <w:rPr>
          <w:b/>
          <w:bCs/>
          <w:sz w:val="24"/>
          <w:rtl/>
        </w:rPr>
        <w:t xml:space="preserve"> לעיל עולה כי בעוד שתוספת הפיגורים על קנסות חניה </w:t>
      </w:r>
      <w:r w:rsidR="001B62F6">
        <w:rPr>
          <w:rFonts w:hint="cs"/>
          <w:b/>
          <w:bCs/>
          <w:sz w:val="24"/>
          <w:rtl/>
        </w:rPr>
        <w:t>ה</w:t>
      </w:r>
      <w:r w:rsidR="00A50FD4">
        <w:rPr>
          <w:rFonts w:hint="cs"/>
          <w:b/>
          <w:bCs/>
          <w:sz w:val="24"/>
          <w:rtl/>
        </w:rPr>
        <w:t xml:space="preserve">מוטלת על ידי הרשויות </w:t>
      </w:r>
      <w:r w:rsidR="001B62F6">
        <w:rPr>
          <w:rFonts w:hint="cs"/>
          <w:b/>
          <w:bCs/>
          <w:sz w:val="24"/>
          <w:rtl/>
        </w:rPr>
        <w:t>המקומיות ב</w:t>
      </w:r>
      <w:r w:rsidR="00E20645">
        <w:rPr>
          <w:rFonts w:hint="cs"/>
          <w:b/>
          <w:bCs/>
          <w:sz w:val="24"/>
          <w:rtl/>
        </w:rPr>
        <w:t>א</w:t>
      </w:r>
      <w:r w:rsidRPr="00BC011F">
        <w:rPr>
          <w:b/>
          <w:bCs/>
          <w:sz w:val="24"/>
          <w:rtl/>
        </w:rPr>
        <w:t>יו"ש גד</w:t>
      </w:r>
      <w:r w:rsidR="0086321C">
        <w:rPr>
          <w:rFonts w:hint="cs"/>
          <w:b/>
          <w:bCs/>
          <w:sz w:val="24"/>
          <w:rtl/>
        </w:rPr>
        <w:t>ֵ</w:t>
      </w:r>
      <w:r w:rsidRPr="00BC011F">
        <w:rPr>
          <w:b/>
          <w:bCs/>
          <w:sz w:val="24"/>
          <w:rtl/>
        </w:rPr>
        <w:t xml:space="preserve">לה מדי שישה חודשים בשיעור של 100% </w:t>
      </w:r>
      <w:r w:rsidR="00C603DD">
        <w:rPr>
          <w:rFonts w:hint="cs"/>
          <w:b/>
          <w:bCs/>
          <w:sz w:val="24"/>
          <w:rtl/>
        </w:rPr>
        <w:t xml:space="preserve">מערך </w:t>
      </w:r>
      <w:r w:rsidRPr="00BC011F">
        <w:rPr>
          <w:b/>
          <w:bCs/>
          <w:sz w:val="24"/>
          <w:rtl/>
        </w:rPr>
        <w:t>הקנס,</w:t>
      </w:r>
      <w:r w:rsidR="001B62F6">
        <w:rPr>
          <w:rFonts w:hint="cs"/>
          <w:b/>
          <w:bCs/>
          <w:sz w:val="24"/>
          <w:rtl/>
        </w:rPr>
        <w:t xml:space="preserve"> </w:t>
      </w:r>
      <w:r w:rsidRPr="00BC011F">
        <w:rPr>
          <w:rFonts w:hint="eastAsia"/>
          <w:b/>
          <w:bCs/>
          <w:sz w:val="24"/>
          <w:rtl/>
        </w:rPr>
        <w:t>תוספת</w:t>
      </w:r>
      <w:r w:rsidRPr="00BC011F">
        <w:rPr>
          <w:b/>
          <w:bCs/>
          <w:sz w:val="24"/>
          <w:rtl/>
        </w:rPr>
        <w:t xml:space="preserve"> הפיגורים </w:t>
      </w:r>
      <w:r w:rsidR="00A50FD4">
        <w:rPr>
          <w:rFonts w:hint="cs"/>
          <w:b/>
          <w:bCs/>
          <w:sz w:val="24"/>
          <w:rtl/>
        </w:rPr>
        <w:t xml:space="preserve">המוטלת </w:t>
      </w:r>
      <w:r w:rsidRPr="00BC011F">
        <w:rPr>
          <w:b/>
          <w:bCs/>
          <w:sz w:val="24"/>
          <w:rtl/>
        </w:rPr>
        <w:t xml:space="preserve">על </w:t>
      </w:r>
      <w:r w:rsidR="00A50FD4">
        <w:rPr>
          <w:rFonts w:hint="cs"/>
          <w:b/>
          <w:bCs/>
          <w:sz w:val="24"/>
          <w:rtl/>
        </w:rPr>
        <w:t xml:space="preserve">ידי </w:t>
      </w:r>
      <w:r w:rsidRPr="00BC011F">
        <w:rPr>
          <w:b/>
          <w:bCs/>
          <w:sz w:val="24"/>
          <w:rtl/>
        </w:rPr>
        <w:t>יתר הרשויות המקומיות</w:t>
      </w:r>
      <w:r w:rsidR="00A50FD4">
        <w:rPr>
          <w:rFonts w:hint="cs"/>
          <w:b/>
          <w:bCs/>
          <w:sz w:val="24"/>
          <w:rtl/>
        </w:rPr>
        <w:t xml:space="preserve"> שאינן ב</w:t>
      </w:r>
      <w:r w:rsidR="00E20645">
        <w:rPr>
          <w:rFonts w:hint="cs"/>
          <w:b/>
          <w:bCs/>
          <w:sz w:val="24"/>
          <w:rtl/>
        </w:rPr>
        <w:t>א</w:t>
      </w:r>
      <w:r w:rsidR="00A50FD4">
        <w:rPr>
          <w:rFonts w:hint="cs"/>
          <w:b/>
          <w:bCs/>
          <w:sz w:val="24"/>
          <w:rtl/>
        </w:rPr>
        <w:t>יו"ש</w:t>
      </w:r>
      <w:r w:rsidRPr="00BC011F">
        <w:rPr>
          <w:b/>
          <w:bCs/>
          <w:sz w:val="24"/>
          <w:rtl/>
        </w:rPr>
        <w:t xml:space="preserve"> </w:t>
      </w:r>
      <w:r w:rsidR="00C603DD">
        <w:rPr>
          <w:rFonts w:hint="cs"/>
          <w:b/>
          <w:bCs/>
          <w:sz w:val="24"/>
          <w:rtl/>
        </w:rPr>
        <w:t>תעמוד על 50% עם חלוף המועד לתשלום ותגדל</w:t>
      </w:r>
      <w:r w:rsidRPr="00BC011F">
        <w:rPr>
          <w:b/>
          <w:bCs/>
          <w:sz w:val="24"/>
          <w:rtl/>
        </w:rPr>
        <w:t xml:space="preserve"> מדי שישה חודשים בחמישה אחוזים בלבד. </w:t>
      </w:r>
    </w:p>
    <w:p w:rsidR="00D471AC" w:rsidP="007D2D7C">
      <w:pPr>
        <w:pStyle w:val="a"/>
        <w:spacing w:line="269" w:lineRule="auto"/>
        <w:rPr>
          <w:rtl/>
        </w:rPr>
      </w:pPr>
    </w:p>
    <w:p w:rsidR="00D471AC" w:rsidP="007D2D7C">
      <w:pPr>
        <w:spacing w:line="269" w:lineRule="auto"/>
        <w:ind w:left="-2"/>
        <w:rPr>
          <w:b/>
          <w:bCs/>
          <w:rtl/>
        </w:rPr>
      </w:pPr>
      <w:r w:rsidRPr="0064206F">
        <w:rPr>
          <w:rFonts w:hint="eastAsia"/>
          <w:b/>
          <w:bCs/>
          <w:rtl/>
        </w:rPr>
        <w:t>על</w:t>
      </w:r>
      <w:r>
        <w:rPr>
          <w:rFonts w:hint="cs"/>
          <w:b/>
          <w:bCs/>
          <w:rtl/>
        </w:rPr>
        <w:t xml:space="preserve"> משרד המשפטים</w:t>
      </w:r>
      <w:r w:rsidRPr="0064206F">
        <w:rPr>
          <w:b/>
          <w:bCs/>
          <w:rtl/>
        </w:rPr>
        <w:t xml:space="preserve"> </w:t>
      </w:r>
      <w:r>
        <w:rPr>
          <w:rFonts w:hint="cs"/>
          <w:b/>
          <w:bCs/>
          <w:rtl/>
        </w:rPr>
        <w:t>ו</w:t>
      </w:r>
      <w:r w:rsidRPr="0064206F">
        <w:rPr>
          <w:rFonts w:hint="eastAsia"/>
          <w:b/>
          <w:bCs/>
          <w:rtl/>
        </w:rPr>
        <w:t>היועץ</w:t>
      </w:r>
      <w:r w:rsidRPr="0064206F">
        <w:rPr>
          <w:b/>
          <w:bCs/>
          <w:rtl/>
        </w:rPr>
        <w:t xml:space="preserve"> המשפטי </w:t>
      </w:r>
      <w:r w:rsidRPr="0064206F">
        <w:rPr>
          <w:rFonts w:hint="eastAsia"/>
          <w:b/>
          <w:bCs/>
          <w:rtl/>
        </w:rPr>
        <w:t>באיו</w:t>
      </w:r>
      <w:r w:rsidRPr="0064206F">
        <w:rPr>
          <w:b/>
          <w:bCs/>
          <w:rtl/>
        </w:rPr>
        <w:t xml:space="preserve">"ש </w:t>
      </w:r>
      <w:r w:rsidR="00CF0865">
        <w:rPr>
          <w:rFonts w:hint="cs"/>
          <w:b/>
          <w:bCs/>
          <w:rtl/>
        </w:rPr>
        <w:t xml:space="preserve">בהתייעצות עם משרד הפנים, </w:t>
      </w:r>
      <w:r w:rsidRPr="0064206F">
        <w:rPr>
          <w:b/>
          <w:bCs/>
          <w:rtl/>
        </w:rPr>
        <w:t xml:space="preserve">לדאוג </w:t>
      </w:r>
      <w:r w:rsidRPr="0064206F">
        <w:rPr>
          <w:rFonts w:hint="eastAsia"/>
          <w:b/>
          <w:bCs/>
          <w:rtl/>
        </w:rPr>
        <w:t>לעדכן</w:t>
      </w:r>
      <w:r w:rsidRPr="0064206F">
        <w:rPr>
          <w:b/>
          <w:bCs/>
          <w:rtl/>
        </w:rPr>
        <w:t xml:space="preserve"> את התקנון</w:t>
      </w:r>
      <w:r>
        <w:rPr>
          <w:rFonts w:hint="cs"/>
          <w:b/>
          <w:bCs/>
          <w:rtl/>
        </w:rPr>
        <w:t>,</w:t>
      </w:r>
      <w:r w:rsidRPr="0064206F">
        <w:rPr>
          <w:b/>
          <w:bCs/>
          <w:rtl/>
        </w:rPr>
        <w:t xml:space="preserve"> </w:t>
      </w:r>
      <w:r w:rsidRPr="0064206F">
        <w:rPr>
          <w:rFonts w:hint="eastAsia"/>
          <w:b/>
          <w:bCs/>
          <w:rtl/>
        </w:rPr>
        <w:t>כך</w:t>
      </w:r>
      <w:r w:rsidRPr="0064206F">
        <w:rPr>
          <w:b/>
          <w:bCs/>
          <w:rtl/>
        </w:rPr>
        <w:t xml:space="preserve"> </w:t>
      </w:r>
      <w:r w:rsidRPr="0064206F">
        <w:rPr>
          <w:rFonts w:hint="eastAsia"/>
          <w:b/>
          <w:bCs/>
          <w:rtl/>
        </w:rPr>
        <w:t>שתוספת</w:t>
      </w:r>
      <w:r w:rsidRPr="0064206F">
        <w:rPr>
          <w:b/>
          <w:bCs/>
          <w:rtl/>
        </w:rPr>
        <w:t xml:space="preserve"> </w:t>
      </w:r>
      <w:r w:rsidRPr="0064206F">
        <w:rPr>
          <w:rFonts w:hint="eastAsia"/>
          <w:b/>
          <w:bCs/>
          <w:rtl/>
        </w:rPr>
        <w:t>הפיגורים</w:t>
      </w:r>
      <w:r w:rsidRPr="0064206F">
        <w:rPr>
          <w:b/>
          <w:bCs/>
          <w:rtl/>
        </w:rPr>
        <w:t xml:space="preserve"> </w:t>
      </w:r>
      <w:r w:rsidRPr="0064206F">
        <w:rPr>
          <w:rFonts w:hint="eastAsia"/>
          <w:b/>
          <w:bCs/>
          <w:rtl/>
        </w:rPr>
        <w:t>המוטלת</w:t>
      </w:r>
      <w:r w:rsidRPr="0064206F">
        <w:rPr>
          <w:b/>
          <w:bCs/>
          <w:rtl/>
        </w:rPr>
        <w:t xml:space="preserve"> </w:t>
      </w:r>
      <w:r w:rsidRPr="0064206F">
        <w:rPr>
          <w:rFonts w:hint="eastAsia"/>
          <w:b/>
          <w:bCs/>
          <w:rtl/>
        </w:rPr>
        <w:t>על</w:t>
      </w:r>
      <w:r w:rsidRPr="0064206F">
        <w:rPr>
          <w:b/>
          <w:bCs/>
          <w:rtl/>
        </w:rPr>
        <w:t xml:space="preserve"> </w:t>
      </w:r>
      <w:r w:rsidRPr="0064206F">
        <w:rPr>
          <w:rFonts w:hint="eastAsia"/>
          <w:b/>
          <w:bCs/>
          <w:rtl/>
        </w:rPr>
        <w:t>ידי</w:t>
      </w:r>
      <w:r w:rsidRPr="0064206F">
        <w:rPr>
          <w:b/>
          <w:bCs/>
          <w:rtl/>
        </w:rPr>
        <w:t xml:space="preserve"> </w:t>
      </w:r>
      <w:r w:rsidRPr="0064206F">
        <w:rPr>
          <w:rFonts w:hint="eastAsia"/>
          <w:b/>
          <w:bCs/>
          <w:rtl/>
        </w:rPr>
        <w:t>הרשויות</w:t>
      </w:r>
      <w:r w:rsidRPr="0064206F">
        <w:rPr>
          <w:b/>
          <w:bCs/>
          <w:rtl/>
        </w:rPr>
        <w:t xml:space="preserve"> </w:t>
      </w:r>
      <w:r w:rsidRPr="0064206F">
        <w:rPr>
          <w:rFonts w:hint="eastAsia"/>
          <w:b/>
          <w:bCs/>
          <w:rtl/>
        </w:rPr>
        <w:t>המקומיות</w:t>
      </w:r>
      <w:r w:rsidRPr="0064206F">
        <w:rPr>
          <w:b/>
          <w:bCs/>
          <w:rtl/>
        </w:rPr>
        <w:t xml:space="preserve"> </w:t>
      </w:r>
      <w:r w:rsidRPr="0064206F">
        <w:rPr>
          <w:rFonts w:hint="eastAsia"/>
          <w:b/>
          <w:bCs/>
          <w:rtl/>
        </w:rPr>
        <w:t>ב</w:t>
      </w:r>
      <w:r w:rsidR="00E20645">
        <w:rPr>
          <w:rFonts w:hint="cs"/>
          <w:b/>
          <w:bCs/>
          <w:rtl/>
        </w:rPr>
        <w:t>א</w:t>
      </w:r>
      <w:r w:rsidRPr="0064206F">
        <w:rPr>
          <w:rFonts w:hint="eastAsia"/>
          <w:b/>
          <w:bCs/>
          <w:rtl/>
        </w:rPr>
        <w:t>יו</w:t>
      </w:r>
      <w:r w:rsidRPr="0064206F">
        <w:rPr>
          <w:b/>
          <w:bCs/>
          <w:rtl/>
        </w:rPr>
        <w:t xml:space="preserve">"ש </w:t>
      </w:r>
      <w:r>
        <w:rPr>
          <w:rFonts w:hint="cs"/>
          <w:b/>
          <w:bCs/>
          <w:rtl/>
        </w:rPr>
        <w:t>תהיה זהה</w:t>
      </w:r>
      <w:r w:rsidRPr="0064206F">
        <w:rPr>
          <w:b/>
          <w:bCs/>
          <w:rtl/>
        </w:rPr>
        <w:t xml:space="preserve"> </w:t>
      </w:r>
      <w:r w:rsidR="00575D21">
        <w:rPr>
          <w:rFonts w:hint="cs"/>
          <w:b/>
          <w:bCs/>
          <w:rtl/>
        </w:rPr>
        <w:t>לזו</w:t>
      </w:r>
      <w:r w:rsidRPr="0064206F">
        <w:rPr>
          <w:b/>
          <w:bCs/>
          <w:rtl/>
        </w:rPr>
        <w:t xml:space="preserve"> המוטלת על ידי הרשויות המקומיות בישראל; </w:t>
      </w:r>
      <w:r w:rsidRPr="0064206F">
        <w:rPr>
          <w:rFonts w:hint="eastAsia"/>
          <w:b/>
          <w:bCs/>
          <w:rtl/>
        </w:rPr>
        <w:t>שיהוי</w:t>
      </w:r>
      <w:r w:rsidRPr="0064206F">
        <w:rPr>
          <w:b/>
          <w:bCs/>
          <w:rtl/>
        </w:rPr>
        <w:t xml:space="preserve"> </w:t>
      </w:r>
      <w:r w:rsidRPr="0064206F">
        <w:rPr>
          <w:rFonts w:hint="eastAsia"/>
          <w:b/>
          <w:bCs/>
          <w:rtl/>
        </w:rPr>
        <w:t>בתיקון</w:t>
      </w:r>
      <w:r w:rsidRPr="0064206F">
        <w:rPr>
          <w:b/>
          <w:bCs/>
          <w:rtl/>
        </w:rPr>
        <w:t xml:space="preserve"> </w:t>
      </w:r>
      <w:r w:rsidRPr="0064206F">
        <w:rPr>
          <w:rFonts w:hint="eastAsia"/>
          <w:b/>
          <w:bCs/>
          <w:rtl/>
        </w:rPr>
        <w:t>התקנון</w:t>
      </w:r>
      <w:r w:rsidRPr="0064206F">
        <w:rPr>
          <w:b/>
          <w:bCs/>
          <w:rtl/>
        </w:rPr>
        <w:t xml:space="preserve"> </w:t>
      </w:r>
      <w:r>
        <w:rPr>
          <w:rFonts w:hint="cs"/>
          <w:b/>
          <w:bCs/>
          <w:rtl/>
        </w:rPr>
        <w:t>מטיל נטל לא-שוויוני על תושבי איו"ש למול מגבלות התוספת של הקנס שנקבעו בסעיף 67 לחוק העונשין.</w:t>
      </w:r>
    </w:p>
    <w:p w:rsidR="00F56687" w:rsidRPr="00F56687" w:rsidP="007D2D7C">
      <w:pPr>
        <w:pStyle w:val="a"/>
        <w:spacing w:line="269" w:lineRule="auto"/>
        <w:rPr>
          <w:rtl/>
        </w:rPr>
      </w:pPr>
    </w:p>
    <w:p w:rsidR="009B65E8" w:rsidP="007D2D7C">
      <w:pPr>
        <w:spacing w:line="269" w:lineRule="auto"/>
        <w:rPr>
          <w:rtl/>
        </w:rPr>
      </w:pPr>
      <w:r>
        <w:rPr>
          <w:rFonts w:hint="cs"/>
          <w:rtl/>
        </w:rPr>
        <w:t xml:space="preserve">צה"ל </w:t>
      </w:r>
      <w:r w:rsidR="00E66C45">
        <w:rPr>
          <w:rFonts w:hint="cs"/>
          <w:rtl/>
        </w:rPr>
        <w:t xml:space="preserve">מסר </w:t>
      </w:r>
      <w:r>
        <w:rPr>
          <w:rFonts w:hint="cs"/>
          <w:rtl/>
        </w:rPr>
        <w:t xml:space="preserve">בתשובתו </w:t>
      </w:r>
      <w:r w:rsidR="00E66C45">
        <w:rPr>
          <w:rFonts w:hint="cs"/>
          <w:rtl/>
        </w:rPr>
        <w:t>כי סוגי</w:t>
      </w:r>
      <w:r w:rsidR="000120EC">
        <w:rPr>
          <w:rFonts w:hint="cs"/>
          <w:rtl/>
        </w:rPr>
        <w:t>ית</w:t>
      </w:r>
      <w:r w:rsidR="00E66C45">
        <w:rPr>
          <w:rFonts w:hint="cs"/>
          <w:rtl/>
        </w:rPr>
        <w:t xml:space="preserve"> הפערים הקיימים בין תקנוני המועצות באיו"ש לבין החקיקה המקבילה בישראל בנוגע לאגרת כפל הקנס מצויה </w:t>
      </w:r>
      <w:r w:rsidRPr="00F56687" w:rsidR="006F6FA5">
        <w:rPr>
          <w:rFonts w:hint="cs"/>
          <w:rtl/>
        </w:rPr>
        <w:t>בטיפול הלשכה המשפטית של משרד הפנים</w:t>
      </w:r>
      <w:r w:rsidR="00E66C45">
        <w:rPr>
          <w:rFonts w:hint="cs"/>
          <w:rtl/>
        </w:rPr>
        <w:t xml:space="preserve"> בישראל</w:t>
      </w:r>
      <w:r w:rsidR="00B2327A">
        <w:rPr>
          <w:rFonts w:hint="cs"/>
          <w:rtl/>
        </w:rPr>
        <w:t>,</w:t>
      </w:r>
      <w:r w:rsidR="00E66C45">
        <w:rPr>
          <w:rFonts w:hint="cs"/>
          <w:rtl/>
        </w:rPr>
        <w:t xml:space="preserve"> אשר מיפ</w:t>
      </w:r>
      <w:r w:rsidR="00B2327A">
        <w:rPr>
          <w:rFonts w:hint="cs"/>
          <w:rtl/>
        </w:rPr>
        <w:t>ת</w:t>
      </w:r>
      <w:r w:rsidR="00E66C45">
        <w:rPr>
          <w:rFonts w:hint="cs"/>
          <w:rtl/>
        </w:rPr>
        <w:t>ה את הפערים ות</w:t>
      </w:r>
      <w:r w:rsidR="00594AD9">
        <w:rPr>
          <w:rFonts w:hint="cs"/>
          <w:rtl/>
        </w:rPr>
        <w:t>ִ</w:t>
      </w:r>
      <w:r w:rsidR="00E66C45">
        <w:rPr>
          <w:rFonts w:hint="cs"/>
          <w:rtl/>
        </w:rPr>
        <w:t>עד</w:t>
      </w:r>
      <w:r w:rsidR="00B2327A">
        <w:rPr>
          <w:rFonts w:hint="cs"/>
          <w:rtl/>
        </w:rPr>
        <w:t>פה</w:t>
      </w:r>
      <w:r w:rsidR="00E66C45">
        <w:rPr>
          <w:rFonts w:hint="cs"/>
          <w:rtl/>
        </w:rPr>
        <w:t xml:space="preserve"> אותם.</w:t>
      </w:r>
    </w:p>
    <w:p w:rsidR="00EA7E29" w:rsidP="007D2D7C">
      <w:pPr>
        <w:pStyle w:val="a"/>
        <w:spacing w:line="269" w:lineRule="auto"/>
        <w:rPr>
          <w:rtl/>
        </w:rPr>
      </w:pPr>
    </w:p>
    <w:p w:rsidR="0054275C" w:rsidRPr="00EA7E29" w:rsidP="007D2D7C">
      <w:pPr>
        <w:spacing w:line="269" w:lineRule="auto"/>
        <w:rPr>
          <w:rtl/>
        </w:rPr>
      </w:pPr>
      <w:r w:rsidRPr="000350E2">
        <w:rPr>
          <w:rFonts w:hint="eastAsia"/>
          <w:rtl/>
        </w:rPr>
        <w:t>משרד</w:t>
      </w:r>
      <w:r w:rsidRPr="000350E2">
        <w:rPr>
          <w:rtl/>
        </w:rPr>
        <w:t xml:space="preserve"> </w:t>
      </w:r>
      <w:r w:rsidRPr="000350E2">
        <w:rPr>
          <w:rFonts w:hint="eastAsia"/>
          <w:rtl/>
        </w:rPr>
        <w:t>המשפטים</w:t>
      </w:r>
      <w:r>
        <w:rPr>
          <w:rFonts w:hint="cs"/>
          <w:rtl/>
        </w:rPr>
        <w:t xml:space="preserve"> מסר בתשובתו למשרד מבקר המדינה במרץ 2020 כי במהלך השנים </w:t>
      </w:r>
      <w:r w:rsidR="004524F0">
        <w:rPr>
          <w:rFonts w:hint="cs"/>
          <w:rtl/>
        </w:rPr>
        <w:t xml:space="preserve">פותחו מנגנונים שנועדו להשוות את החקיקה ביהודה </w:t>
      </w:r>
      <w:r w:rsidR="009B65E8">
        <w:rPr>
          <w:rFonts w:hint="cs"/>
          <w:rtl/>
        </w:rPr>
        <w:t xml:space="preserve">ושומרון </w:t>
      </w:r>
      <w:r w:rsidR="00594AD9">
        <w:rPr>
          <w:rFonts w:hint="cs"/>
          <w:rtl/>
        </w:rPr>
        <w:t>לזו הנהוגה בישראל</w:t>
      </w:r>
      <w:r w:rsidR="009B65E8">
        <w:rPr>
          <w:rFonts w:hint="cs"/>
          <w:rtl/>
        </w:rPr>
        <w:t xml:space="preserve">, בעיקר בתחומים </w:t>
      </w:r>
      <w:r w:rsidR="00762422">
        <w:rPr>
          <w:rFonts w:hint="cs"/>
          <w:rtl/>
        </w:rPr>
        <w:t>ה</w:t>
      </w:r>
      <w:r w:rsidR="004524F0">
        <w:rPr>
          <w:rFonts w:hint="cs"/>
          <w:rtl/>
        </w:rPr>
        <w:t>רלוונטיים לחיי אזרחים ישראלים המתגוררים באזור יהודה ושומרון</w:t>
      </w:r>
      <w:r w:rsidR="00762422">
        <w:rPr>
          <w:rFonts w:hint="cs"/>
          <w:rtl/>
        </w:rPr>
        <w:t xml:space="preserve">. </w:t>
      </w:r>
      <w:r w:rsidR="004524F0">
        <w:rPr>
          <w:rFonts w:hint="cs"/>
          <w:rtl/>
        </w:rPr>
        <w:t xml:space="preserve">ואולם </w:t>
      </w:r>
      <w:r w:rsidR="00762422">
        <w:rPr>
          <w:rFonts w:hint="cs"/>
          <w:rtl/>
        </w:rPr>
        <w:t xml:space="preserve">עדיין </w:t>
      </w:r>
      <w:r w:rsidR="004524F0">
        <w:rPr>
          <w:rFonts w:hint="cs"/>
          <w:rtl/>
        </w:rPr>
        <w:t>ישנם פערי חקיקה</w:t>
      </w:r>
      <w:r w:rsidR="00762422">
        <w:rPr>
          <w:rFonts w:hint="cs"/>
          <w:rtl/>
        </w:rPr>
        <w:t xml:space="preserve"> </w:t>
      </w:r>
      <w:r w:rsidR="009B65E8">
        <w:rPr>
          <w:rFonts w:hint="cs"/>
          <w:rtl/>
        </w:rPr>
        <w:t>בתחומים שונים ומגוונים</w:t>
      </w:r>
      <w:r w:rsidR="00762422">
        <w:rPr>
          <w:rFonts w:hint="cs"/>
          <w:rtl/>
        </w:rPr>
        <w:t>,</w:t>
      </w:r>
      <w:r w:rsidR="009B65E8">
        <w:rPr>
          <w:rFonts w:hint="cs"/>
          <w:rtl/>
        </w:rPr>
        <w:t xml:space="preserve"> </w:t>
      </w:r>
      <w:r w:rsidR="00575D21">
        <w:rPr>
          <w:rFonts w:hint="cs"/>
          <w:rtl/>
        </w:rPr>
        <w:t xml:space="preserve">פערים </w:t>
      </w:r>
      <w:r w:rsidR="004524F0">
        <w:rPr>
          <w:rFonts w:hint="cs"/>
          <w:rtl/>
        </w:rPr>
        <w:t>שיש מקום לתקנם</w:t>
      </w:r>
      <w:r w:rsidR="009B65E8">
        <w:rPr>
          <w:rFonts w:hint="cs"/>
          <w:rtl/>
        </w:rPr>
        <w:t xml:space="preserve">. </w:t>
      </w:r>
      <w:r w:rsidR="004524F0">
        <w:rPr>
          <w:rFonts w:hint="cs"/>
          <w:rtl/>
        </w:rPr>
        <w:t xml:space="preserve">הפרקליטות הצבאית (יועמ"ש איו"ש) בליווי משרד המשפטים מקיימים עבודת מטה תדירה ואינטנסיבית לצמצום הפערים בנושאים </w:t>
      </w:r>
      <w:r w:rsidR="00853EB3">
        <w:rPr>
          <w:rFonts w:hint="cs"/>
          <w:rtl/>
        </w:rPr>
        <w:t>אלה</w:t>
      </w:r>
      <w:r w:rsidR="004524F0">
        <w:rPr>
          <w:rFonts w:hint="cs"/>
          <w:rtl/>
        </w:rPr>
        <w:t xml:space="preserve">. עוד מסר משרד המשפטים כי </w:t>
      </w:r>
      <w:r w:rsidR="006B432E">
        <w:rPr>
          <w:rFonts w:hint="cs"/>
          <w:rtl/>
        </w:rPr>
        <w:t xml:space="preserve">הפערים </w:t>
      </w:r>
      <w:r w:rsidR="009B65E8">
        <w:rPr>
          <w:rFonts w:hint="cs"/>
          <w:rtl/>
        </w:rPr>
        <w:t xml:space="preserve">שתיאר משרד מבקר המדינה </w:t>
      </w:r>
      <w:r w:rsidR="006B432E">
        <w:rPr>
          <w:rFonts w:hint="cs"/>
          <w:rtl/>
        </w:rPr>
        <w:t>אכן דורשים תיקון</w:t>
      </w:r>
      <w:r w:rsidR="00853EB3">
        <w:rPr>
          <w:rFonts w:hint="cs"/>
          <w:rtl/>
        </w:rPr>
        <w:t>,</w:t>
      </w:r>
      <w:r w:rsidR="006B432E">
        <w:rPr>
          <w:rFonts w:hint="cs"/>
          <w:rtl/>
        </w:rPr>
        <w:t xml:space="preserve"> ולמיטב ידיעת</w:t>
      </w:r>
      <w:r w:rsidR="000807F9">
        <w:rPr>
          <w:rFonts w:hint="cs"/>
          <w:rtl/>
        </w:rPr>
        <w:t>ם</w:t>
      </w:r>
      <w:r w:rsidR="006B432E">
        <w:rPr>
          <w:rFonts w:hint="cs"/>
          <w:rtl/>
        </w:rPr>
        <w:t xml:space="preserve"> </w:t>
      </w:r>
      <w:r w:rsidR="000807F9">
        <w:rPr>
          <w:rFonts w:hint="cs"/>
          <w:rtl/>
        </w:rPr>
        <w:t>הם</w:t>
      </w:r>
      <w:r w:rsidR="006B432E">
        <w:rPr>
          <w:rFonts w:hint="cs"/>
          <w:rtl/>
        </w:rPr>
        <w:t xml:space="preserve"> חלק מת</w:t>
      </w:r>
      <w:r w:rsidR="00853EB3">
        <w:rPr>
          <w:rFonts w:hint="cs"/>
          <w:rtl/>
        </w:rPr>
        <w:t>ו</w:t>
      </w:r>
      <w:r w:rsidR="006B432E">
        <w:rPr>
          <w:rFonts w:hint="cs"/>
          <w:rtl/>
        </w:rPr>
        <w:t>כנית העבודה של יועמ"ש איו"ש.</w:t>
      </w:r>
    </w:p>
    <w:p w:rsidR="009B65E8" w:rsidRPr="00D471AC" w:rsidP="007D2D7C">
      <w:pPr>
        <w:pStyle w:val="a"/>
        <w:spacing w:line="269" w:lineRule="auto"/>
        <w:rPr>
          <w:rtl/>
        </w:rPr>
      </w:pPr>
    </w:p>
    <w:p w:rsidR="009B65E8" w:rsidRPr="009B65E8" w:rsidP="007D2D7C">
      <w:pPr>
        <w:spacing w:line="269" w:lineRule="auto"/>
        <w:rPr>
          <w:rtl/>
        </w:rPr>
      </w:pPr>
      <w:r>
        <w:rPr>
          <w:rFonts w:hint="cs"/>
          <w:rtl/>
        </w:rPr>
        <w:t>כן</w:t>
      </w:r>
      <w:r w:rsidRPr="000350E2">
        <w:rPr>
          <w:rtl/>
        </w:rPr>
        <w:t xml:space="preserve"> </w:t>
      </w:r>
      <w:r w:rsidRPr="000350E2" w:rsidR="00E66C45">
        <w:rPr>
          <w:rtl/>
        </w:rPr>
        <w:t xml:space="preserve">מסר </w:t>
      </w:r>
      <w:r w:rsidR="000C3A22">
        <w:rPr>
          <w:rFonts w:hint="cs"/>
          <w:rtl/>
        </w:rPr>
        <w:t xml:space="preserve">צה"ל </w:t>
      </w:r>
      <w:r w:rsidRPr="00D471AC" w:rsidR="00E66C45">
        <w:rPr>
          <w:rFonts w:hint="cs"/>
          <w:rtl/>
        </w:rPr>
        <w:t>כי יועמ"ש איו"ש ער</w:t>
      </w:r>
      <w:r w:rsidR="00D471AC">
        <w:rPr>
          <w:rFonts w:hint="cs"/>
          <w:rtl/>
        </w:rPr>
        <w:t>ו</w:t>
      </w:r>
      <w:r w:rsidRPr="00D471AC" w:rsidR="00E66C45">
        <w:rPr>
          <w:rFonts w:hint="cs"/>
          <w:rtl/>
        </w:rPr>
        <w:t>ך לבצע את התיקון, ככל שהדבר יובא בפניו על ידי משרד הפנים ובאישור משרד הביטחון.</w:t>
      </w:r>
    </w:p>
    <w:p w:rsidR="00CE6A7B" w:rsidRPr="00F56687" w:rsidP="007D2D7C">
      <w:pPr>
        <w:spacing w:line="269" w:lineRule="auto"/>
        <w:ind w:left="-2"/>
        <w:rPr>
          <w:rtl/>
        </w:rPr>
      </w:pPr>
    </w:p>
    <w:p w:rsidR="00F56687" w:rsidRPr="00EB3062" w:rsidP="007D2D7C">
      <w:pPr>
        <w:pStyle w:val="Heading5"/>
        <w:spacing w:line="269" w:lineRule="auto"/>
        <w:rPr>
          <w:rtl/>
        </w:rPr>
      </w:pPr>
      <w:r w:rsidRPr="003901B0">
        <w:rPr>
          <w:rFonts w:hint="eastAsia"/>
          <w:rtl/>
        </w:rPr>
        <w:t>קנסות</w:t>
      </w:r>
      <w:r w:rsidRPr="003901B0">
        <w:rPr>
          <w:rtl/>
        </w:rPr>
        <w:t xml:space="preserve"> </w:t>
      </w:r>
      <w:r w:rsidRPr="003901B0">
        <w:rPr>
          <w:rFonts w:hint="eastAsia"/>
          <w:rtl/>
        </w:rPr>
        <w:t>על</w:t>
      </w:r>
      <w:r w:rsidRPr="003901B0">
        <w:rPr>
          <w:rtl/>
        </w:rPr>
        <w:t xml:space="preserve"> </w:t>
      </w:r>
      <w:r w:rsidRPr="003901B0">
        <w:rPr>
          <w:rFonts w:hint="eastAsia"/>
          <w:rtl/>
        </w:rPr>
        <w:t>חוקי</w:t>
      </w:r>
      <w:r w:rsidRPr="003901B0">
        <w:rPr>
          <w:rtl/>
        </w:rPr>
        <w:t xml:space="preserve"> </w:t>
      </w:r>
      <w:r w:rsidRPr="003901B0">
        <w:rPr>
          <w:rFonts w:hint="eastAsia"/>
          <w:rtl/>
        </w:rPr>
        <w:t>עזר</w:t>
      </w:r>
      <w:r w:rsidRPr="003901B0">
        <w:rPr>
          <w:rtl/>
        </w:rPr>
        <w:t xml:space="preserve"> </w:t>
      </w:r>
      <w:r w:rsidRPr="003901B0">
        <w:rPr>
          <w:rFonts w:hint="eastAsia"/>
          <w:rtl/>
        </w:rPr>
        <w:t>שאינם</w:t>
      </w:r>
      <w:r w:rsidRPr="003901B0">
        <w:rPr>
          <w:rtl/>
        </w:rPr>
        <w:t xml:space="preserve"> </w:t>
      </w:r>
      <w:r w:rsidRPr="003901B0">
        <w:rPr>
          <w:rFonts w:hint="eastAsia"/>
          <w:rtl/>
        </w:rPr>
        <w:t>חניה</w:t>
      </w:r>
    </w:p>
    <w:p w:rsidR="00F56687" w:rsidRPr="00F56687" w:rsidP="007D2D7C">
      <w:pPr>
        <w:pStyle w:val="a"/>
        <w:spacing w:line="269" w:lineRule="auto"/>
        <w:rPr>
          <w:rtl/>
        </w:rPr>
      </w:pPr>
    </w:p>
    <w:p w:rsidR="00F56687" w:rsidRPr="00F56687" w:rsidP="007D2D7C">
      <w:pPr>
        <w:spacing w:line="269" w:lineRule="auto"/>
        <w:rPr>
          <w:rtl/>
        </w:rPr>
      </w:pPr>
      <w:r w:rsidRPr="00F56687">
        <w:rPr>
          <w:rFonts w:hint="cs"/>
          <w:rtl/>
        </w:rPr>
        <w:t xml:space="preserve">בשומרון מצוי בית משפט </w:t>
      </w:r>
      <w:r w:rsidR="00D6117B">
        <w:rPr>
          <w:rFonts w:hint="cs"/>
          <w:rtl/>
        </w:rPr>
        <w:t xml:space="preserve">אחד </w:t>
      </w:r>
      <w:r w:rsidRPr="00F56687">
        <w:rPr>
          <w:rFonts w:hint="cs"/>
          <w:rtl/>
        </w:rPr>
        <w:t>לעניינים מקומיים</w:t>
      </w:r>
      <w:r w:rsidR="009C048F">
        <w:rPr>
          <w:rFonts w:hint="cs"/>
          <w:rtl/>
        </w:rPr>
        <w:t>,</w:t>
      </w:r>
      <w:r w:rsidRPr="00F56687">
        <w:rPr>
          <w:rFonts w:hint="cs"/>
          <w:rtl/>
        </w:rPr>
        <w:t xml:space="preserve"> </w:t>
      </w:r>
      <w:r w:rsidR="00D6117B">
        <w:rPr>
          <w:rFonts w:hint="cs"/>
          <w:rtl/>
        </w:rPr>
        <w:t xml:space="preserve">המשמש </w:t>
      </w:r>
      <w:r w:rsidRPr="00F56687">
        <w:rPr>
          <w:rFonts w:hint="cs"/>
          <w:rtl/>
        </w:rPr>
        <w:t>ערכאה ראשונה</w:t>
      </w:r>
      <w:r w:rsidR="00930373">
        <w:rPr>
          <w:rFonts w:hint="cs"/>
          <w:rtl/>
        </w:rPr>
        <w:t>,</w:t>
      </w:r>
      <w:r w:rsidRPr="00F56687">
        <w:rPr>
          <w:rFonts w:hint="cs"/>
          <w:rtl/>
        </w:rPr>
        <w:t xml:space="preserve"> </w:t>
      </w:r>
      <w:r w:rsidR="00D6117B">
        <w:rPr>
          <w:rFonts w:hint="cs"/>
          <w:rtl/>
        </w:rPr>
        <w:t xml:space="preserve">ומקום מושבו </w:t>
      </w:r>
      <w:r w:rsidRPr="00F56687">
        <w:rPr>
          <w:rFonts w:hint="cs"/>
          <w:rtl/>
        </w:rPr>
        <w:t>ב</w:t>
      </w:r>
      <w:r w:rsidRPr="00AB75AB">
        <w:rPr>
          <w:rFonts w:hint="cs"/>
          <w:b/>
          <w:bCs/>
          <w:rtl/>
        </w:rPr>
        <w:t>אריאל</w:t>
      </w:r>
      <w:r w:rsidR="00B7465F">
        <w:rPr>
          <w:rFonts w:hint="cs"/>
          <w:b/>
          <w:bCs/>
          <w:rtl/>
        </w:rPr>
        <w:t xml:space="preserve"> </w:t>
      </w:r>
      <w:r w:rsidRPr="00F56687" w:rsidR="00B7465F">
        <w:rPr>
          <w:rFonts w:hint="cs"/>
          <w:rtl/>
        </w:rPr>
        <w:t>(להלן בית המשפט)</w:t>
      </w:r>
      <w:r>
        <w:rPr>
          <w:vertAlign w:val="superscript"/>
          <w:rtl/>
        </w:rPr>
        <w:footnoteReference w:id="57"/>
      </w:r>
      <w:r w:rsidR="00930373">
        <w:rPr>
          <w:rFonts w:hint="cs"/>
          <w:rtl/>
        </w:rPr>
        <w:t>.</w:t>
      </w:r>
      <w:r w:rsidRPr="00F56687">
        <w:rPr>
          <w:rFonts w:hint="cs"/>
          <w:rtl/>
        </w:rPr>
        <w:t xml:space="preserve"> </w:t>
      </w:r>
    </w:p>
    <w:p w:rsidR="00F56687" w:rsidP="007D2D7C">
      <w:pPr>
        <w:pStyle w:val="a"/>
        <w:spacing w:line="269" w:lineRule="auto"/>
        <w:rPr>
          <w:rtl/>
        </w:rPr>
      </w:pPr>
    </w:p>
    <w:p w:rsidR="00F56687" w:rsidP="007D2D7C">
      <w:pPr>
        <w:spacing w:line="269" w:lineRule="auto"/>
        <w:rPr>
          <w:rtl/>
        </w:rPr>
      </w:pPr>
      <w:r w:rsidRPr="00F56687">
        <w:rPr>
          <w:rFonts w:hint="cs"/>
          <w:rtl/>
        </w:rPr>
        <w:t>בתקנון נקבע כי קנסות הניתנים על ידי הרשויות המקומיות באיו"ש בשל עבירה על חוקי העזר שאינ</w:t>
      </w:r>
      <w:r w:rsidR="00AD5A27">
        <w:rPr>
          <w:rFonts w:hint="cs"/>
          <w:rtl/>
        </w:rPr>
        <w:t>ה</w:t>
      </w:r>
      <w:r w:rsidRPr="00F56687">
        <w:rPr>
          <w:rFonts w:hint="cs"/>
          <w:rtl/>
        </w:rPr>
        <w:t xml:space="preserve"> </w:t>
      </w:r>
      <w:r w:rsidR="00AD5A27">
        <w:rPr>
          <w:rFonts w:hint="cs"/>
          <w:rtl/>
        </w:rPr>
        <w:t xml:space="preserve">עבירת </w:t>
      </w:r>
      <w:r w:rsidRPr="00F56687">
        <w:rPr>
          <w:rFonts w:hint="cs"/>
          <w:rtl/>
        </w:rPr>
        <w:t xml:space="preserve">חניה </w:t>
      </w:r>
      <w:r w:rsidR="00AD5A27">
        <w:rPr>
          <w:rFonts w:hint="cs"/>
          <w:rtl/>
        </w:rPr>
        <w:t>י</w:t>
      </w:r>
      <w:r w:rsidR="002E7452">
        <w:rPr>
          <w:rFonts w:hint="cs"/>
          <w:rtl/>
        </w:rPr>
        <w:t>י</w:t>
      </w:r>
      <w:r w:rsidR="00AD5A27">
        <w:rPr>
          <w:rFonts w:hint="cs"/>
          <w:rtl/>
        </w:rPr>
        <w:t>נתנו</w:t>
      </w:r>
      <w:r w:rsidR="007D2D7C">
        <w:rPr>
          <w:rFonts w:hint="cs"/>
          <w:rtl/>
        </w:rPr>
        <w:t xml:space="preserve"> </w:t>
      </w:r>
      <w:r w:rsidRPr="00F56687">
        <w:rPr>
          <w:rFonts w:hint="cs"/>
          <w:rtl/>
        </w:rPr>
        <w:t>בדרך של ברירת קנס</w:t>
      </w:r>
      <w:r>
        <w:rPr>
          <w:vertAlign w:val="superscript"/>
          <w:rtl/>
        </w:rPr>
        <w:footnoteReference w:id="58"/>
      </w:r>
      <w:r w:rsidRPr="00BC011F">
        <w:rPr>
          <w:rtl/>
        </w:rPr>
        <w:t>.</w:t>
      </w:r>
      <w:r w:rsidRPr="00F56687">
        <w:rPr>
          <w:rFonts w:hint="cs"/>
          <w:b/>
          <w:bCs/>
          <w:rtl/>
        </w:rPr>
        <w:t xml:space="preserve"> </w:t>
      </w:r>
      <w:r w:rsidRPr="00F56687">
        <w:rPr>
          <w:rFonts w:hint="cs"/>
          <w:rtl/>
        </w:rPr>
        <w:t>לפיכך ניתן לגבות את הקנסות באמצעות תובענה משפטית בלבד</w:t>
      </w:r>
      <w:r w:rsidR="00930373">
        <w:rPr>
          <w:rFonts w:hint="cs"/>
          <w:rtl/>
        </w:rPr>
        <w:t>.</w:t>
      </w:r>
      <w:r w:rsidRPr="00F56687" w:rsidR="00930373">
        <w:rPr>
          <w:rFonts w:hint="cs"/>
          <w:rtl/>
        </w:rPr>
        <w:t xml:space="preserve"> </w:t>
      </w:r>
      <w:r w:rsidRPr="00F56687">
        <w:rPr>
          <w:rFonts w:hint="cs"/>
          <w:rtl/>
        </w:rPr>
        <w:t>היה ומקבל הקנס לא שילם את הקנס לאחר מתן גזר הדין, על המועצה לפתוח בהליכי הוצאה לפועל כנגד החייב באמצעות בית המשפט</w:t>
      </w:r>
      <w:r w:rsidR="005D32BD">
        <w:rPr>
          <w:rFonts w:hint="cs"/>
          <w:rtl/>
        </w:rPr>
        <w:t xml:space="preserve"> בישראל</w:t>
      </w:r>
      <w:r>
        <w:rPr>
          <w:vertAlign w:val="superscript"/>
          <w:rtl/>
        </w:rPr>
        <w:footnoteReference w:id="59"/>
      </w:r>
      <w:r w:rsidR="00930373">
        <w:rPr>
          <w:rFonts w:hint="cs"/>
          <w:rtl/>
        </w:rPr>
        <w:t>.</w:t>
      </w:r>
    </w:p>
    <w:p w:rsidR="00F56687" w:rsidRPr="00F56687" w:rsidP="007D2D7C">
      <w:pPr>
        <w:pStyle w:val="a"/>
        <w:spacing w:line="269" w:lineRule="auto"/>
        <w:rPr>
          <w:rtl/>
        </w:rPr>
      </w:pPr>
    </w:p>
    <w:p w:rsidR="00F56687" w:rsidP="007D2D7C">
      <w:pPr>
        <w:spacing w:line="269" w:lineRule="auto"/>
        <w:ind w:left="-2"/>
        <w:rPr>
          <w:rtl/>
        </w:rPr>
      </w:pPr>
      <w:r w:rsidRPr="00F56687">
        <w:rPr>
          <w:rFonts w:hint="cs"/>
          <w:rtl/>
        </w:rPr>
        <w:t xml:space="preserve">בשנים 2016 עד 2018 </w:t>
      </w:r>
      <w:r w:rsidR="009E1CB4">
        <w:rPr>
          <w:rFonts w:hint="cs"/>
          <w:rtl/>
        </w:rPr>
        <w:t xml:space="preserve">הצטברו </w:t>
      </w:r>
      <w:r w:rsidRPr="00F56687" w:rsidR="009E1CB4">
        <w:rPr>
          <w:rFonts w:hint="cs"/>
          <w:rtl/>
        </w:rPr>
        <w:t xml:space="preserve">במועצה המקומית </w:t>
      </w:r>
      <w:r w:rsidRPr="00C664BA" w:rsidR="009E1CB4">
        <w:rPr>
          <w:rFonts w:hint="cs"/>
          <w:b/>
          <w:bCs/>
          <w:rtl/>
        </w:rPr>
        <w:t>אורנית</w:t>
      </w:r>
      <w:r w:rsidRPr="00F56687" w:rsidR="009E1CB4">
        <w:rPr>
          <w:rFonts w:hint="cs"/>
          <w:rtl/>
        </w:rPr>
        <w:t xml:space="preserve"> </w:t>
      </w:r>
      <w:r w:rsidRPr="00F56687">
        <w:rPr>
          <w:rFonts w:hint="cs"/>
          <w:rtl/>
        </w:rPr>
        <w:t xml:space="preserve">חובות בגין דוחות שניתנו </w:t>
      </w:r>
      <w:r w:rsidRPr="00F56687" w:rsidR="009A1523">
        <w:rPr>
          <w:rFonts w:hint="cs"/>
          <w:rtl/>
        </w:rPr>
        <w:t>ב</w:t>
      </w:r>
      <w:r w:rsidR="009A1523">
        <w:rPr>
          <w:rFonts w:hint="cs"/>
          <w:rtl/>
        </w:rPr>
        <w:t xml:space="preserve">של </w:t>
      </w:r>
      <w:r w:rsidRPr="00F56687">
        <w:rPr>
          <w:rFonts w:hint="cs"/>
          <w:rtl/>
        </w:rPr>
        <w:t>עבירות על חוקי העזר (לא כולל עבירות חניה) מסוג ברירת קנס</w:t>
      </w:r>
      <w:r w:rsidR="0054510C">
        <w:rPr>
          <w:rFonts w:hint="cs"/>
          <w:rtl/>
        </w:rPr>
        <w:t>, ולא שולמו על ידי החייבים,</w:t>
      </w:r>
      <w:r w:rsidRPr="00F56687">
        <w:rPr>
          <w:rFonts w:hint="cs"/>
          <w:rtl/>
        </w:rPr>
        <w:t xml:space="preserve"> בסכום כולל של 187,000 </w:t>
      </w:r>
      <w:r w:rsidR="00524C7B">
        <w:rPr>
          <w:rFonts w:hint="cs"/>
          <w:rtl/>
        </w:rPr>
        <w:t>ש"ח</w:t>
      </w:r>
      <w:r w:rsidR="002E7452">
        <w:rPr>
          <w:rFonts w:hint="cs"/>
          <w:rtl/>
        </w:rPr>
        <w:t>.</w:t>
      </w:r>
      <w:r w:rsidRPr="00F56687">
        <w:rPr>
          <w:rFonts w:hint="cs"/>
          <w:rtl/>
        </w:rPr>
        <w:t xml:space="preserve"> ואולם המועצה לא פנתה לבית המשפט לפתוח בהליכי</w:t>
      </w:r>
      <w:r w:rsidR="00B122AD">
        <w:rPr>
          <w:rFonts w:hint="cs"/>
          <w:rtl/>
        </w:rPr>
        <w:t xml:space="preserve"> </w:t>
      </w:r>
      <w:r w:rsidRPr="00F56687">
        <w:rPr>
          <w:rFonts w:hint="cs"/>
          <w:rtl/>
        </w:rPr>
        <w:t>הוצאה</w:t>
      </w:r>
      <w:r w:rsidR="00B122AD">
        <w:rPr>
          <w:rFonts w:hint="cs"/>
          <w:rtl/>
        </w:rPr>
        <w:t xml:space="preserve"> </w:t>
      </w:r>
      <w:r w:rsidRPr="00F56687">
        <w:rPr>
          <w:rFonts w:hint="cs"/>
          <w:rtl/>
        </w:rPr>
        <w:t>לפועל כנגד החייבים ל</w:t>
      </w:r>
      <w:r w:rsidR="009E1CB4">
        <w:rPr>
          <w:rFonts w:hint="cs"/>
          <w:rtl/>
        </w:rPr>
        <w:t xml:space="preserve">צורך </w:t>
      </w:r>
      <w:r w:rsidRPr="00F56687">
        <w:rPr>
          <w:rFonts w:hint="cs"/>
          <w:rtl/>
        </w:rPr>
        <w:t>גביית החובות שהצטברו בשנים אלה.</w:t>
      </w:r>
    </w:p>
    <w:p w:rsidR="00F56687" w:rsidRPr="00F56687" w:rsidP="007D2D7C">
      <w:pPr>
        <w:pStyle w:val="a"/>
        <w:spacing w:line="269" w:lineRule="auto"/>
        <w:rPr>
          <w:rtl/>
        </w:rPr>
      </w:pPr>
    </w:p>
    <w:p w:rsidR="00F56687" w:rsidRPr="00F56687" w:rsidP="007D2D7C">
      <w:pPr>
        <w:spacing w:line="269" w:lineRule="auto"/>
        <w:rPr>
          <w:b/>
          <w:bCs/>
          <w:rtl/>
        </w:rPr>
      </w:pPr>
      <w:r w:rsidRPr="00F56687">
        <w:rPr>
          <w:rFonts w:hint="cs"/>
          <w:b/>
          <w:bCs/>
          <w:rtl/>
        </w:rPr>
        <w:t>משרד מבקר המדינה מעיר למועצה המקומית אורנית כי</w:t>
      </w:r>
      <w:r w:rsidR="001C1919">
        <w:rPr>
          <w:rFonts w:hint="cs"/>
          <w:b/>
          <w:bCs/>
          <w:rtl/>
        </w:rPr>
        <w:t xml:space="preserve"> לא</w:t>
      </w:r>
      <w:r w:rsidR="00B122AD">
        <w:rPr>
          <w:rFonts w:hint="cs"/>
          <w:b/>
          <w:bCs/>
          <w:rtl/>
        </w:rPr>
        <w:t xml:space="preserve"> </w:t>
      </w:r>
      <w:r w:rsidR="00BC011F">
        <w:rPr>
          <w:rFonts w:hint="cs"/>
          <w:b/>
          <w:bCs/>
          <w:rtl/>
        </w:rPr>
        <w:t>נקטה אמצעים שעמדו לרשותה</w:t>
      </w:r>
      <w:r w:rsidRPr="00F56687">
        <w:rPr>
          <w:rFonts w:hint="cs"/>
          <w:b/>
          <w:bCs/>
          <w:rtl/>
        </w:rPr>
        <w:t xml:space="preserve"> </w:t>
      </w:r>
      <w:r w:rsidR="000579DE">
        <w:rPr>
          <w:rFonts w:hint="cs"/>
          <w:b/>
          <w:bCs/>
          <w:rtl/>
        </w:rPr>
        <w:t xml:space="preserve">כדי </w:t>
      </w:r>
      <w:r w:rsidRPr="00F56687">
        <w:rPr>
          <w:rFonts w:hint="cs"/>
          <w:b/>
          <w:bCs/>
          <w:rtl/>
        </w:rPr>
        <w:t xml:space="preserve">לגבות את החובות </w:t>
      </w:r>
      <w:r w:rsidR="00A70341">
        <w:rPr>
          <w:rFonts w:hint="cs"/>
          <w:b/>
          <w:bCs/>
          <w:rtl/>
        </w:rPr>
        <w:t>עבור</w:t>
      </w:r>
      <w:r w:rsidRPr="00F56687" w:rsidR="00A70341">
        <w:rPr>
          <w:rFonts w:hint="cs"/>
          <w:rtl/>
        </w:rPr>
        <w:t xml:space="preserve"> </w:t>
      </w:r>
      <w:r w:rsidRPr="00F56687">
        <w:rPr>
          <w:rFonts w:hint="cs"/>
          <w:b/>
          <w:bCs/>
          <w:rtl/>
        </w:rPr>
        <w:t>הקנסות שהטילה בגין עבירות על חוקי העזר</w:t>
      </w:r>
      <w:r w:rsidR="000579DE">
        <w:rPr>
          <w:rFonts w:hint="cs"/>
          <w:b/>
          <w:bCs/>
          <w:rtl/>
        </w:rPr>
        <w:t>, עבירות</w:t>
      </w:r>
      <w:r w:rsidRPr="00F56687">
        <w:rPr>
          <w:rFonts w:hint="cs"/>
          <w:b/>
          <w:bCs/>
          <w:rtl/>
        </w:rPr>
        <w:t xml:space="preserve"> שהיקפן הגיע </w:t>
      </w:r>
      <w:r w:rsidR="00BC011F">
        <w:rPr>
          <w:rFonts w:hint="cs"/>
          <w:b/>
          <w:bCs/>
          <w:rtl/>
        </w:rPr>
        <w:t xml:space="preserve">לכ-414,000 </w:t>
      </w:r>
      <w:r w:rsidRPr="00F56687">
        <w:rPr>
          <w:rFonts w:hint="cs"/>
          <w:b/>
          <w:bCs/>
          <w:rtl/>
        </w:rPr>
        <w:t>ש"ח</w:t>
      </w:r>
      <w:r>
        <w:rPr>
          <w:rStyle w:val="FootnoteReference1"/>
          <w:b/>
          <w:bCs/>
          <w:rtl/>
        </w:rPr>
        <w:footnoteReference w:id="60"/>
      </w:r>
      <w:r w:rsidR="00BB705C">
        <w:rPr>
          <w:rFonts w:hint="cs"/>
          <w:b/>
          <w:bCs/>
          <w:rtl/>
        </w:rPr>
        <w:t>.</w:t>
      </w:r>
      <w:r w:rsidR="00061FE1">
        <w:rPr>
          <w:rFonts w:hint="cs"/>
          <w:b/>
          <w:bCs/>
          <w:rtl/>
        </w:rPr>
        <w:t xml:space="preserve"> </w:t>
      </w:r>
      <w:r w:rsidR="00BC011F">
        <w:rPr>
          <w:rFonts w:hint="cs"/>
          <w:b/>
          <w:bCs/>
          <w:rtl/>
        </w:rPr>
        <w:t>בכך נפגעה קופת הרשות</w:t>
      </w:r>
      <w:r w:rsidR="00C112F6">
        <w:rPr>
          <w:rFonts w:hint="cs"/>
          <w:b/>
          <w:bCs/>
          <w:rtl/>
        </w:rPr>
        <w:t xml:space="preserve"> ונפגמה </w:t>
      </w:r>
      <w:r w:rsidRPr="0077707E" w:rsidR="00C112F6">
        <w:rPr>
          <w:rFonts w:hint="eastAsia"/>
          <w:b/>
          <w:bCs/>
          <w:rtl/>
        </w:rPr>
        <w:t>יכולת</w:t>
      </w:r>
      <w:r w:rsidRPr="0077707E" w:rsidR="00C112F6">
        <w:rPr>
          <w:b/>
          <w:bCs/>
          <w:rtl/>
        </w:rPr>
        <w:t xml:space="preserve"> </w:t>
      </w:r>
      <w:r w:rsidR="00DD4C18">
        <w:rPr>
          <w:rFonts w:hint="cs"/>
          <w:b/>
          <w:bCs/>
          <w:rtl/>
        </w:rPr>
        <w:t>ההרתעה</w:t>
      </w:r>
      <w:r w:rsidRPr="007F7D52" w:rsidR="0077707E">
        <w:rPr>
          <w:b/>
          <w:bCs/>
          <w:rtl/>
        </w:rPr>
        <w:t xml:space="preserve"> שלה</w:t>
      </w:r>
      <w:r w:rsidRPr="0077707E">
        <w:rPr>
          <w:b/>
          <w:bCs/>
          <w:rtl/>
        </w:rPr>
        <w:t>.</w:t>
      </w:r>
    </w:p>
    <w:p w:rsidR="00C9600D" w:rsidRPr="00F56687" w:rsidP="007D2D7C">
      <w:pPr>
        <w:spacing w:line="269" w:lineRule="auto"/>
        <w:rPr>
          <w:b/>
          <w:bCs/>
          <w:rtl/>
        </w:rPr>
      </w:pPr>
    </w:p>
    <w:p w:rsidR="00F56687" w:rsidRPr="00EB3062" w:rsidP="007D2D7C">
      <w:pPr>
        <w:pStyle w:val="Heading5"/>
        <w:spacing w:line="269" w:lineRule="auto"/>
        <w:rPr>
          <w:rtl/>
        </w:rPr>
      </w:pPr>
      <w:r w:rsidRPr="00EB3062">
        <w:rPr>
          <w:rFonts w:hint="cs"/>
          <w:rtl/>
        </w:rPr>
        <w:t>ביטול</w:t>
      </w:r>
      <w:r w:rsidR="0077707E">
        <w:rPr>
          <w:rFonts w:hint="cs"/>
          <w:rtl/>
        </w:rPr>
        <w:t>ו</w:t>
      </w:r>
      <w:r w:rsidRPr="00EB3062">
        <w:rPr>
          <w:rFonts w:hint="cs"/>
          <w:rtl/>
        </w:rPr>
        <w:t xml:space="preserve"> של הסדר ברירת קנס בגלל חוסר יעילות</w:t>
      </w:r>
    </w:p>
    <w:p w:rsidR="00F56687" w:rsidRPr="00F56687" w:rsidP="007D2D7C">
      <w:pPr>
        <w:pStyle w:val="a"/>
        <w:spacing w:line="269" w:lineRule="auto"/>
        <w:rPr>
          <w:rtl/>
        </w:rPr>
      </w:pPr>
    </w:p>
    <w:p w:rsidR="00F56687" w:rsidP="007D2D7C">
      <w:pPr>
        <w:spacing w:line="269" w:lineRule="auto"/>
        <w:rPr>
          <w:rtl/>
        </w:rPr>
      </w:pPr>
      <w:r w:rsidRPr="00F56687">
        <w:rPr>
          <w:rFonts w:hint="cs"/>
          <w:rtl/>
        </w:rPr>
        <w:t>בשנת 2017 בוטל ההסדר של ברירת קנס בישראל</w:t>
      </w:r>
      <w:r>
        <w:rPr>
          <w:vertAlign w:val="superscript"/>
          <w:rtl/>
        </w:rPr>
        <w:footnoteReference w:id="61"/>
      </w:r>
      <w:r w:rsidR="0077707E">
        <w:rPr>
          <w:rFonts w:hint="cs"/>
          <w:rtl/>
        </w:rPr>
        <w:t>,</w:t>
      </w:r>
      <w:r w:rsidRPr="00F56687">
        <w:rPr>
          <w:rFonts w:hint="cs"/>
          <w:rtl/>
        </w:rPr>
        <w:t xml:space="preserve"> כי "אין כל סיבה </w:t>
      </w:r>
      <w:r w:rsidRPr="00292A53">
        <w:rPr>
          <w:rFonts w:hint="cs"/>
          <w:rtl/>
        </w:rPr>
        <w:t xml:space="preserve">עניינית </w:t>
      </w:r>
      <w:r w:rsidR="006B432E">
        <w:rPr>
          <w:rFonts w:hint="cs"/>
          <w:rtl/>
        </w:rPr>
        <w:t>להבחנה</w:t>
      </w:r>
      <w:r w:rsidRPr="00F56687" w:rsidR="006B432E">
        <w:rPr>
          <w:rFonts w:hint="cs"/>
          <w:rtl/>
        </w:rPr>
        <w:t xml:space="preserve"> </w:t>
      </w:r>
      <w:r w:rsidRPr="00F56687">
        <w:rPr>
          <w:rFonts w:hint="cs"/>
          <w:rtl/>
        </w:rPr>
        <w:t>בין שני ההסדרים [ברירת קנס וברירת משפט] וההסדר של ברירת קנס מעמיס על בתי המשפט שלא לצורך, שכן במקרים רבים אנשים אינם משלמים את הקנס מטעמים של שכחה ולא בשל מחלוקת מהותית על ההצדקה לקנס. במהלך השנים הפכו מרבית ברירות הקנס לברירות משפט ובכלל זה עבירות על חוקי עזר בעשרות רשויות המקומיות"</w:t>
      </w:r>
      <w:r>
        <w:rPr>
          <w:vertAlign w:val="superscript"/>
          <w:rtl/>
        </w:rPr>
        <w:footnoteReference w:id="62"/>
      </w:r>
      <w:r w:rsidR="00C61D75">
        <w:rPr>
          <w:rFonts w:hint="cs"/>
          <w:rtl/>
        </w:rPr>
        <w:t>.</w:t>
      </w:r>
      <w:r w:rsidR="00064098">
        <w:rPr>
          <w:rFonts w:hint="cs"/>
          <w:rtl/>
        </w:rPr>
        <w:t xml:space="preserve"> לעומת זאת, כאמור לעיל, בהתאם לתקנון הנהוג </w:t>
      </w:r>
      <w:r w:rsidRPr="00276608" w:rsidR="00064098">
        <w:rPr>
          <w:rFonts w:hint="eastAsia"/>
          <w:rtl/>
        </w:rPr>
        <w:t>באיו</w:t>
      </w:r>
      <w:r w:rsidRPr="00961191" w:rsidR="00276608">
        <w:rPr>
          <w:rtl/>
        </w:rPr>
        <w:t>"</w:t>
      </w:r>
      <w:r w:rsidRPr="00276608" w:rsidR="00064098">
        <w:rPr>
          <w:rFonts w:hint="eastAsia"/>
          <w:rtl/>
        </w:rPr>
        <w:t>ש</w:t>
      </w:r>
      <w:r w:rsidR="00064098">
        <w:rPr>
          <w:rFonts w:hint="cs"/>
          <w:rtl/>
        </w:rPr>
        <w:t xml:space="preserve"> ביחס למרבית עבירות הקנס, עדיין נהוגה ברירת קנס.</w:t>
      </w:r>
    </w:p>
    <w:p w:rsidR="00CF0865" w:rsidP="007D2D7C">
      <w:pPr>
        <w:pStyle w:val="a"/>
        <w:spacing w:line="269" w:lineRule="auto"/>
        <w:rPr>
          <w:rtl/>
        </w:rPr>
      </w:pPr>
    </w:p>
    <w:p w:rsidR="00CF0865" w:rsidP="007D2D7C">
      <w:pPr>
        <w:spacing w:line="269" w:lineRule="auto"/>
        <w:rPr>
          <w:rtl/>
        </w:rPr>
      </w:pPr>
      <w:r>
        <w:rPr>
          <w:rFonts w:hint="cs"/>
          <w:rtl/>
        </w:rPr>
        <w:t>במאי 2017 פנה משרד הפנים למשרד המשפטים וליועמ"ש איו"ש</w:t>
      </w:r>
      <w:r w:rsidR="008C0494">
        <w:rPr>
          <w:rFonts w:hint="cs"/>
          <w:rtl/>
        </w:rPr>
        <w:t xml:space="preserve"> </w:t>
      </w:r>
      <w:r>
        <w:rPr>
          <w:rFonts w:hint="cs"/>
          <w:rtl/>
        </w:rPr>
        <w:t>והסב תשומת ליבם שבכל הנוגע לעבירות קנס על חוקי עזר של גופי השלטון המקומי, המצב המשפטי ב</w:t>
      </w:r>
      <w:r w:rsidR="00E20645">
        <w:rPr>
          <w:rFonts w:hint="cs"/>
          <w:rtl/>
        </w:rPr>
        <w:t>א</w:t>
      </w:r>
      <w:r>
        <w:rPr>
          <w:rFonts w:hint="cs"/>
          <w:rtl/>
        </w:rPr>
        <w:t>יו"ש בהקשר זה לכאורה שונה מזה השורר בישראל</w:t>
      </w:r>
      <w:r w:rsidR="00A65DF5">
        <w:rPr>
          <w:rFonts w:hint="cs"/>
          <w:rtl/>
        </w:rPr>
        <w:t>,</w:t>
      </w:r>
      <w:r>
        <w:rPr>
          <w:rFonts w:hint="cs"/>
          <w:rtl/>
        </w:rPr>
        <w:t xml:space="preserve"> ואף לא מן הנמנע כי המצב שונה אף ביחד לעבירות קנס נוספות החלות ב</w:t>
      </w:r>
      <w:r w:rsidR="00E20645">
        <w:rPr>
          <w:rFonts w:hint="cs"/>
          <w:rtl/>
        </w:rPr>
        <w:t>א</w:t>
      </w:r>
      <w:r>
        <w:rPr>
          <w:rFonts w:hint="cs"/>
          <w:rtl/>
        </w:rPr>
        <w:t>יו"ש, אשר אינן בזיקה לגופי השלטון המקומי ב</w:t>
      </w:r>
      <w:r w:rsidR="00E20645">
        <w:rPr>
          <w:rFonts w:hint="cs"/>
          <w:rtl/>
        </w:rPr>
        <w:t>א</w:t>
      </w:r>
      <w:r>
        <w:rPr>
          <w:rFonts w:hint="cs"/>
          <w:rtl/>
        </w:rPr>
        <w:t xml:space="preserve">יו"ש. </w:t>
      </w:r>
      <w:r w:rsidR="00A65DF5">
        <w:rPr>
          <w:rFonts w:hint="cs"/>
          <w:rtl/>
        </w:rPr>
        <w:t xml:space="preserve">משרד הפנים ביקש כי </w:t>
      </w:r>
      <w:r>
        <w:rPr>
          <w:rFonts w:hint="cs"/>
          <w:rtl/>
        </w:rPr>
        <w:t>מכיוון שלא ברורה האבחנה בהקשר זה בין רשויות מקומיות ב</w:t>
      </w:r>
      <w:r w:rsidR="00E20645">
        <w:rPr>
          <w:rFonts w:hint="cs"/>
          <w:rtl/>
        </w:rPr>
        <w:t>א</w:t>
      </w:r>
      <w:r>
        <w:rPr>
          <w:rFonts w:hint="cs"/>
          <w:rtl/>
        </w:rPr>
        <w:t>יו"ש לרשויות מקומיות בישראל</w:t>
      </w:r>
      <w:r w:rsidR="00A65DF5">
        <w:rPr>
          <w:rFonts w:hint="cs"/>
          <w:rtl/>
        </w:rPr>
        <w:t>,</w:t>
      </w:r>
      <w:r>
        <w:rPr>
          <w:rFonts w:hint="cs"/>
          <w:rtl/>
        </w:rPr>
        <w:t xml:space="preserve"> תיבחן האפשרות "להחיל את הוראות תיקון מס 78, בשינויים המתחייבים, ב</w:t>
      </w:r>
      <w:r w:rsidR="00E20645">
        <w:rPr>
          <w:rFonts w:hint="cs"/>
          <w:rtl/>
        </w:rPr>
        <w:t>א</w:t>
      </w:r>
      <w:r>
        <w:rPr>
          <w:rFonts w:hint="cs"/>
          <w:rtl/>
        </w:rPr>
        <w:t>יו"ש למצער לעניין עבירות קנס על חוקי עזר של הרשויות המקומיות ב</w:t>
      </w:r>
      <w:r w:rsidR="00E20645">
        <w:rPr>
          <w:rFonts w:hint="cs"/>
          <w:rtl/>
        </w:rPr>
        <w:t>א</w:t>
      </w:r>
      <w:r>
        <w:rPr>
          <w:rFonts w:hint="cs"/>
          <w:rtl/>
        </w:rPr>
        <w:t>יו"ש".</w:t>
      </w:r>
    </w:p>
    <w:p w:rsidR="00F56687" w:rsidRPr="00F56687" w:rsidP="007D2D7C">
      <w:pPr>
        <w:pStyle w:val="a"/>
        <w:spacing w:line="269" w:lineRule="auto"/>
        <w:rPr>
          <w:rtl/>
        </w:rPr>
      </w:pPr>
    </w:p>
    <w:p w:rsidR="00F56687" w:rsidP="007D2D7C">
      <w:pPr>
        <w:spacing w:line="269" w:lineRule="auto"/>
        <w:rPr>
          <w:rtl/>
        </w:rPr>
      </w:pPr>
      <w:r w:rsidRPr="00F56687">
        <w:rPr>
          <w:rFonts w:hint="cs"/>
          <w:b/>
          <w:bCs/>
          <w:rtl/>
        </w:rPr>
        <w:t xml:space="preserve">משרד מבקר המדינה </w:t>
      </w:r>
      <w:r w:rsidR="00E109F1">
        <w:rPr>
          <w:rFonts w:hint="cs"/>
          <w:b/>
          <w:bCs/>
          <w:rtl/>
        </w:rPr>
        <w:t>ממליץ</w:t>
      </w:r>
      <w:r w:rsidRPr="00F56687" w:rsidR="00E109F1">
        <w:rPr>
          <w:rFonts w:hint="cs"/>
          <w:b/>
          <w:bCs/>
          <w:rtl/>
        </w:rPr>
        <w:t xml:space="preserve"> </w:t>
      </w:r>
      <w:r w:rsidRPr="00961191" w:rsidR="004F3564">
        <w:rPr>
          <w:rFonts w:hint="eastAsia"/>
          <w:b/>
          <w:bCs/>
          <w:rtl/>
        </w:rPr>
        <w:t>למפקד</w:t>
      </w:r>
      <w:r w:rsidRPr="00961191" w:rsidR="004F3564">
        <w:rPr>
          <w:b/>
          <w:bCs/>
          <w:rtl/>
        </w:rPr>
        <w:t xml:space="preserve"> </w:t>
      </w:r>
      <w:r w:rsidRPr="00961191" w:rsidR="004F3564">
        <w:rPr>
          <w:rFonts w:hint="eastAsia"/>
          <w:b/>
          <w:bCs/>
          <w:rtl/>
        </w:rPr>
        <w:t>כוחות</w:t>
      </w:r>
      <w:r w:rsidRPr="00961191" w:rsidR="004F3564">
        <w:rPr>
          <w:b/>
          <w:bCs/>
          <w:rtl/>
        </w:rPr>
        <w:t xml:space="preserve"> </w:t>
      </w:r>
      <w:r w:rsidRPr="00961191" w:rsidR="004F3564">
        <w:rPr>
          <w:rFonts w:hint="eastAsia"/>
          <w:b/>
          <w:bCs/>
          <w:rtl/>
        </w:rPr>
        <w:t>צה</w:t>
      </w:r>
      <w:r w:rsidRPr="00961191" w:rsidR="004F3564">
        <w:rPr>
          <w:b/>
          <w:bCs/>
          <w:rtl/>
        </w:rPr>
        <w:t xml:space="preserve">"ל </w:t>
      </w:r>
      <w:r w:rsidRPr="00961191" w:rsidR="004F3564">
        <w:rPr>
          <w:rFonts w:hint="eastAsia"/>
          <w:b/>
          <w:bCs/>
          <w:rtl/>
        </w:rPr>
        <w:t>באזור</w:t>
      </w:r>
      <w:r w:rsidRPr="00961191" w:rsidR="004F3564">
        <w:rPr>
          <w:b/>
          <w:bCs/>
          <w:rtl/>
        </w:rPr>
        <w:t xml:space="preserve"> </w:t>
      </w:r>
      <w:r w:rsidRPr="00961191" w:rsidR="004F3564">
        <w:rPr>
          <w:rFonts w:hint="eastAsia"/>
          <w:b/>
          <w:bCs/>
          <w:rtl/>
        </w:rPr>
        <w:t>יהודה</w:t>
      </w:r>
      <w:r w:rsidRPr="00961191" w:rsidR="004F3564">
        <w:rPr>
          <w:b/>
          <w:bCs/>
          <w:rtl/>
        </w:rPr>
        <w:t xml:space="preserve"> </w:t>
      </w:r>
      <w:r w:rsidRPr="00961191" w:rsidR="004F3564">
        <w:rPr>
          <w:rFonts w:hint="eastAsia"/>
          <w:b/>
          <w:bCs/>
          <w:rtl/>
        </w:rPr>
        <w:t>ושומרון</w:t>
      </w:r>
      <w:r w:rsidRPr="00961191">
        <w:rPr>
          <w:b/>
          <w:bCs/>
          <w:rtl/>
        </w:rPr>
        <w:t xml:space="preserve"> </w:t>
      </w:r>
      <w:r w:rsidR="00320C86">
        <w:rPr>
          <w:rFonts w:hint="cs"/>
          <w:b/>
          <w:bCs/>
          <w:rtl/>
        </w:rPr>
        <w:t>ו</w:t>
      </w:r>
      <w:r w:rsidRPr="00F56687">
        <w:rPr>
          <w:rFonts w:hint="cs"/>
          <w:b/>
          <w:bCs/>
          <w:rtl/>
        </w:rPr>
        <w:t xml:space="preserve">למשרד המשפטים לשקול לבטל את ההסדר של ברירת </w:t>
      </w:r>
      <w:r w:rsidRPr="00292A53">
        <w:rPr>
          <w:rFonts w:hint="cs"/>
          <w:b/>
          <w:bCs/>
          <w:rtl/>
        </w:rPr>
        <w:t>קנס</w:t>
      </w:r>
      <w:r w:rsidRPr="00292A53" w:rsidR="00C61D75">
        <w:rPr>
          <w:b/>
          <w:bCs/>
          <w:rtl/>
        </w:rPr>
        <w:t>,</w:t>
      </w:r>
      <w:r w:rsidRPr="00292A53">
        <w:rPr>
          <w:b/>
          <w:bCs/>
          <w:rtl/>
        </w:rPr>
        <w:t xml:space="preserve"> </w:t>
      </w:r>
      <w:r w:rsidRPr="00292A53" w:rsidR="00292A53">
        <w:rPr>
          <w:rFonts w:hint="cs"/>
          <w:b/>
          <w:bCs/>
          <w:rtl/>
        </w:rPr>
        <w:t xml:space="preserve">בדומה </w:t>
      </w:r>
      <w:r w:rsidR="00292A53">
        <w:rPr>
          <w:rFonts w:hint="cs"/>
          <w:b/>
          <w:bCs/>
          <w:rtl/>
        </w:rPr>
        <w:t>ל</w:t>
      </w:r>
      <w:r w:rsidRPr="00292A53">
        <w:rPr>
          <w:b/>
          <w:bCs/>
          <w:rtl/>
        </w:rPr>
        <w:t>נעשה בישראל,</w:t>
      </w:r>
      <w:r w:rsidR="004414C4">
        <w:rPr>
          <w:rFonts w:hint="cs"/>
          <w:b/>
          <w:bCs/>
          <w:rtl/>
        </w:rPr>
        <w:t xml:space="preserve"> </w:t>
      </w:r>
      <w:r w:rsidR="00A65DF5">
        <w:rPr>
          <w:rFonts w:hint="cs"/>
          <w:b/>
          <w:bCs/>
          <w:rtl/>
        </w:rPr>
        <w:t xml:space="preserve">לנוכח </w:t>
      </w:r>
      <w:r w:rsidR="004414C4">
        <w:rPr>
          <w:rFonts w:hint="cs"/>
          <w:b/>
          <w:bCs/>
          <w:rtl/>
        </w:rPr>
        <w:t xml:space="preserve">עמדת משרד הפנים </w:t>
      </w:r>
      <w:r w:rsidR="00A65DF5">
        <w:rPr>
          <w:rFonts w:hint="cs"/>
          <w:b/>
          <w:bCs/>
          <w:rtl/>
        </w:rPr>
        <w:t>ו</w:t>
      </w:r>
      <w:r w:rsidRPr="00F56687">
        <w:rPr>
          <w:rFonts w:hint="cs"/>
          <w:b/>
          <w:bCs/>
          <w:rtl/>
        </w:rPr>
        <w:t xml:space="preserve">לנוכח העובדה שהליך </w:t>
      </w:r>
      <w:r w:rsidR="00C61D75">
        <w:rPr>
          <w:rFonts w:hint="cs"/>
          <w:b/>
          <w:bCs/>
          <w:rtl/>
        </w:rPr>
        <w:t>ה</w:t>
      </w:r>
      <w:r w:rsidRPr="00F56687">
        <w:rPr>
          <w:rFonts w:hint="cs"/>
          <w:b/>
          <w:bCs/>
          <w:rtl/>
        </w:rPr>
        <w:t>הוצאה לפועל</w:t>
      </w:r>
      <w:r w:rsidR="00B122AD">
        <w:rPr>
          <w:rFonts w:hint="cs"/>
          <w:b/>
          <w:bCs/>
          <w:rtl/>
        </w:rPr>
        <w:t xml:space="preserve"> </w:t>
      </w:r>
      <w:r w:rsidRPr="00F56687">
        <w:rPr>
          <w:rFonts w:hint="cs"/>
          <w:b/>
          <w:bCs/>
          <w:rtl/>
        </w:rPr>
        <w:t>לפי מתווה הסדר כזה מתבצע באמצעות הליך משפטי ארוך</w:t>
      </w:r>
      <w:r w:rsidR="00770BA0">
        <w:rPr>
          <w:rFonts w:hint="cs"/>
          <w:b/>
          <w:bCs/>
          <w:rtl/>
        </w:rPr>
        <w:t>,</w:t>
      </w:r>
      <w:r w:rsidRPr="00F56687">
        <w:rPr>
          <w:rFonts w:hint="cs"/>
          <w:b/>
          <w:bCs/>
          <w:rtl/>
        </w:rPr>
        <w:t xml:space="preserve"> וביעילות פחותה בהשוואה להליך המב</w:t>
      </w:r>
      <w:r w:rsidR="00C61D75">
        <w:rPr>
          <w:rFonts w:hint="cs"/>
          <w:b/>
          <w:bCs/>
          <w:rtl/>
        </w:rPr>
        <w:t>ו</w:t>
      </w:r>
      <w:r w:rsidRPr="00F56687">
        <w:rPr>
          <w:rFonts w:hint="cs"/>
          <w:b/>
          <w:bCs/>
          <w:rtl/>
        </w:rPr>
        <w:t xml:space="preserve">צע באמצעות גובה רשותי. </w:t>
      </w:r>
    </w:p>
    <w:p w:rsidR="00A80FF5" w:rsidRPr="009E5B40" w:rsidP="007D2D7C">
      <w:pPr>
        <w:pStyle w:val="a"/>
        <w:keepNext/>
        <w:spacing w:line="269" w:lineRule="auto"/>
        <w:rPr>
          <w:rtl/>
        </w:rPr>
      </w:pPr>
    </w:p>
    <w:p w:rsidR="00F56687" w:rsidP="007D2D7C">
      <w:pPr>
        <w:spacing w:line="269" w:lineRule="auto"/>
        <w:rPr>
          <w:rtl/>
        </w:rPr>
      </w:pPr>
      <w:r w:rsidRPr="00F56687">
        <w:rPr>
          <w:rFonts w:hint="cs"/>
          <w:rtl/>
        </w:rPr>
        <w:t xml:space="preserve">במהלך הביקורת בספטמבר 2019 </w:t>
      </w:r>
      <w:r>
        <w:rPr>
          <w:rFonts w:hint="cs"/>
          <w:rtl/>
        </w:rPr>
        <w:t xml:space="preserve">מסר </w:t>
      </w:r>
      <w:r w:rsidRPr="00F56687" w:rsidR="006F6FA5">
        <w:rPr>
          <w:rFonts w:hint="cs"/>
          <w:rtl/>
        </w:rPr>
        <w:t xml:space="preserve">יועמ"ש איו"ש </w:t>
      </w:r>
      <w:r w:rsidR="000C3A22">
        <w:rPr>
          <w:rFonts w:hint="cs"/>
          <w:rtl/>
        </w:rPr>
        <w:t xml:space="preserve">מטעם הפרקליטות הצבאית </w:t>
      </w:r>
      <w:r w:rsidRPr="00F56687" w:rsidR="006F6FA5">
        <w:rPr>
          <w:rFonts w:hint="cs"/>
          <w:rtl/>
        </w:rPr>
        <w:t>כי "הצעה לביטול ברירת הקנס בתקנון המועצות, מצויה בת</w:t>
      </w:r>
      <w:r w:rsidR="00CA2C99">
        <w:rPr>
          <w:rFonts w:hint="cs"/>
          <w:rtl/>
        </w:rPr>
        <w:t>ו</w:t>
      </w:r>
      <w:r w:rsidRPr="00F56687" w:rsidR="006F6FA5">
        <w:rPr>
          <w:rFonts w:hint="cs"/>
          <w:rtl/>
        </w:rPr>
        <w:t>כנית העבודה של מחלקת יועמ"ש איו"ש ומקודמת".</w:t>
      </w:r>
    </w:p>
    <w:p w:rsidR="009B65E8" w:rsidRPr="009E5B40" w:rsidP="007D2D7C">
      <w:pPr>
        <w:pStyle w:val="a"/>
        <w:spacing w:line="269" w:lineRule="auto"/>
        <w:rPr>
          <w:rtl/>
        </w:rPr>
      </w:pPr>
    </w:p>
    <w:p w:rsidR="009B65E8" w:rsidP="007D2D7C">
      <w:pPr>
        <w:spacing w:line="269" w:lineRule="auto"/>
        <w:rPr>
          <w:rtl/>
        </w:rPr>
      </w:pPr>
      <w:r>
        <w:rPr>
          <w:rFonts w:hint="cs"/>
          <w:rtl/>
        </w:rPr>
        <w:t xml:space="preserve">בתשובתה </w:t>
      </w:r>
      <w:r w:rsidR="0059113B">
        <w:rPr>
          <w:rFonts w:hint="cs"/>
          <w:rtl/>
        </w:rPr>
        <w:t xml:space="preserve">הוסיפה </w:t>
      </w:r>
      <w:r w:rsidRPr="000350E2" w:rsidR="0059113B">
        <w:rPr>
          <w:rFonts w:hint="eastAsia"/>
          <w:rtl/>
        </w:rPr>
        <w:t>הפרקליטות</w:t>
      </w:r>
      <w:r w:rsidRPr="000350E2" w:rsidR="0059113B">
        <w:rPr>
          <w:rtl/>
        </w:rPr>
        <w:t xml:space="preserve"> </w:t>
      </w:r>
      <w:r w:rsidRPr="000350E2" w:rsidR="0059113B">
        <w:rPr>
          <w:rFonts w:hint="eastAsia"/>
          <w:rtl/>
        </w:rPr>
        <w:t>הצבאית</w:t>
      </w:r>
      <w:r w:rsidR="0059113B">
        <w:rPr>
          <w:rFonts w:hint="cs"/>
          <w:rtl/>
        </w:rPr>
        <w:t xml:space="preserve"> </w:t>
      </w:r>
      <w:r w:rsidR="00E66C45">
        <w:rPr>
          <w:rFonts w:hint="cs"/>
          <w:rtl/>
        </w:rPr>
        <w:t>כי בימים אלו נערכת עבודת מטה ביחס לביטול כולל של הסדרי ברירת הקנס</w:t>
      </w:r>
      <w:r w:rsidR="0059113B">
        <w:rPr>
          <w:rFonts w:hint="cs"/>
          <w:rtl/>
        </w:rPr>
        <w:t>,</w:t>
      </w:r>
      <w:r w:rsidR="00E66C45">
        <w:rPr>
          <w:rFonts w:hint="cs"/>
          <w:rtl/>
        </w:rPr>
        <w:t xml:space="preserve"> וי</w:t>
      </w:r>
      <w:r w:rsidR="0059113B">
        <w:rPr>
          <w:rFonts w:hint="cs"/>
          <w:rtl/>
        </w:rPr>
        <w:t>י</w:t>
      </w:r>
      <w:r w:rsidR="00E66C45">
        <w:rPr>
          <w:rFonts w:hint="cs"/>
          <w:rtl/>
        </w:rPr>
        <w:t xml:space="preserve">תכן </w:t>
      </w:r>
      <w:r w:rsidR="0059113B">
        <w:rPr>
          <w:rFonts w:hint="cs"/>
          <w:rtl/>
        </w:rPr>
        <w:t xml:space="preserve">כי הדבר </w:t>
      </w:r>
      <w:r w:rsidR="00E66C45">
        <w:rPr>
          <w:rFonts w:hint="cs"/>
          <w:rtl/>
        </w:rPr>
        <w:t>ישפיע גם על סוגיית כפ</w:t>
      </w:r>
      <w:r>
        <w:rPr>
          <w:rFonts w:hint="cs"/>
          <w:rtl/>
        </w:rPr>
        <w:t>ל</w:t>
      </w:r>
      <w:r w:rsidR="00E66C45">
        <w:rPr>
          <w:rFonts w:hint="cs"/>
          <w:rtl/>
        </w:rPr>
        <w:t xml:space="preserve"> הקנס.</w:t>
      </w:r>
    </w:p>
    <w:p w:rsidR="006B432E" w:rsidRPr="009E5B40" w:rsidP="007D2D7C">
      <w:pPr>
        <w:pStyle w:val="a"/>
        <w:spacing w:line="269" w:lineRule="auto"/>
        <w:rPr>
          <w:rtl/>
        </w:rPr>
      </w:pPr>
    </w:p>
    <w:p w:rsidR="00EC105E" w:rsidP="007D2D7C">
      <w:pPr>
        <w:spacing w:line="269" w:lineRule="auto"/>
        <w:rPr>
          <w:rtl/>
        </w:rPr>
      </w:pPr>
      <w:r w:rsidRPr="000350E2">
        <w:rPr>
          <w:rFonts w:hint="eastAsia"/>
          <w:rtl/>
        </w:rPr>
        <w:t>משרד</w:t>
      </w:r>
      <w:r w:rsidRPr="000350E2">
        <w:rPr>
          <w:rtl/>
        </w:rPr>
        <w:t xml:space="preserve"> </w:t>
      </w:r>
      <w:r w:rsidRPr="000350E2">
        <w:rPr>
          <w:rFonts w:hint="eastAsia"/>
          <w:rtl/>
        </w:rPr>
        <w:t>המשפטים</w:t>
      </w:r>
      <w:r>
        <w:rPr>
          <w:rFonts w:hint="cs"/>
          <w:rtl/>
        </w:rPr>
        <w:t xml:space="preserve"> מסר בתשובתו כי סדר היום לתיקון החקיקה בא</w:t>
      </w:r>
      <w:r w:rsidR="00B4303E">
        <w:rPr>
          <w:rFonts w:hint="cs"/>
          <w:rtl/>
        </w:rPr>
        <w:t>יו"ש</w:t>
      </w:r>
      <w:r>
        <w:rPr>
          <w:rFonts w:hint="cs"/>
          <w:rtl/>
        </w:rPr>
        <w:t xml:space="preserve"> נקבע על ידי דרג מדיני במשרד הביטחון, בהתאם לשיקול דעתו בת</w:t>
      </w:r>
      <w:r w:rsidR="00647334">
        <w:rPr>
          <w:rFonts w:hint="cs"/>
          <w:rtl/>
        </w:rPr>
        <w:t>ִ</w:t>
      </w:r>
      <w:r>
        <w:rPr>
          <w:rFonts w:hint="cs"/>
          <w:rtl/>
        </w:rPr>
        <w:t xml:space="preserve">עדוף הנושאים ולאור הדחיפות </w:t>
      </w:r>
      <w:r w:rsidR="00647334">
        <w:rPr>
          <w:rFonts w:hint="cs"/>
          <w:rtl/>
        </w:rPr>
        <w:t xml:space="preserve">הנדרשת </w:t>
      </w:r>
      <w:r>
        <w:rPr>
          <w:rFonts w:hint="cs"/>
          <w:rtl/>
        </w:rPr>
        <w:t>בכל מקרה ומקרה.</w:t>
      </w:r>
    </w:p>
    <w:p w:rsidR="003313B7" w:rsidRPr="009E5B40" w:rsidP="007D2D7C">
      <w:pPr>
        <w:spacing w:line="269" w:lineRule="auto"/>
        <w:rPr>
          <w:rtl/>
        </w:rPr>
      </w:pPr>
    </w:p>
    <w:p w:rsidR="00EC105E" w:rsidRPr="005B660E" w:rsidP="007D2D7C">
      <w:pPr>
        <w:pStyle w:val="Heading3"/>
        <w:spacing w:before="0" w:line="269" w:lineRule="auto"/>
        <w:rPr>
          <w:rtl/>
        </w:rPr>
      </w:pPr>
      <w:r w:rsidRPr="005B660E">
        <w:rPr>
          <w:rFonts w:hint="cs"/>
          <w:rtl/>
        </w:rPr>
        <w:t>פרסום ב</w:t>
      </w:r>
      <w:r w:rsidRPr="005B660E">
        <w:rPr>
          <w:rtl/>
        </w:rPr>
        <w:t xml:space="preserve">אתרי </w:t>
      </w:r>
      <w:r>
        <w:rPr>
          <w:rFonts w:hint="cs"/>
          <w:rtl/>
        </w:rPr>
        <w:t>המרשתת</w:t>
      </w:r>
      <w:r w:rsidRPr="005B660E">
        <w:rPr>
          <w:rFonts w:hint="cs"/>
          <w:rtl/>
        </w:rPr>
        <w:t xml:space="preserve"> של הרשויות המקומיות</w:t>
      </w:r>
    </w:p>
    <w:p w:rsidR="00EC105E" w:rsidRPr="009E5B40" w:rsidP="007D2D7C">
      <w:pPr>
        <w:pStyle w:val="a"/>
        <w:spacing w:line="269" w:lineRule="auto"/>
        <w:rPr>
          <w:rtl/>
        </w:rPr>
      </w:pPr>
    </w:p>
    <w:p w:rsidR="00EC105E" w:rsidP="007D2D7C">
      <w:pPr>
        <w:widowControl w:val="0"/>
        <w:spacing w:line="269" w:lineRule="auto"/>
        <w:rPr>
          <w:rtl/>
        </w:rPr>
      </w:pPr>
      <w:r>
        <w:rPr>
          <w:rFonts w:hint="cs"/>
          <w:rtl/>
        </w:rPr>
        <w:t>בתקנון המועצות המקומיות נקבע כי רשות מקומית באיו"ש תפרסם באתר המרשתת שלה את המידע "שעליה לפרסם [לא מפורט איזה מידע] וכן מידע בנוגע אליה שהממונה</w:t>
      </w:r>
      <w:r w:rsidR="00B4303E">
        <w:rPr>
          <w:rFonts w:hint="cs"/>
          <w:rtl/>
        </w:rPr>
        <w:t xml:space="preserve"> [האזרחי]</w:t>
      </w:r>
      <w:r>
        <w:rPr>
          <w:rFonts w:hint="cs"/>
          <w:rtl/>
        </w:rPr>
        <w:t xml:space="preserve"> פרסם בהתאם להודעת המועצה, לאחר שהממונה פרסמו". נוסף על כך, עליה לפרסם פרוטוקולים של ישיבות מועצת הרשות, הקלטות או תמלילים של ישיבות המועצה, וכן הודעה בעניין שיעורי ארנונה</w:t>
      </w:r>
      <w:r>
        <w:rPr>
          <w:rStyle w:val="FootnoteReference1"/>
          <w:rtl/>
        </w:rPr>
        <w:footnoteReference w:id="63"/>
      </w:r>
      <w:r>
        <w:rPr>
          <w:rFonts w:hint="cs"/>
          <w:rtl/>
        </w:rPr>
        <w:t>. על רשות מקומית בישראל מוטלת החובה (בחוקים שונים ובתקנות שונות) לפרסם באתר האינטרנט שלה מידע רב המקיף עשרות פריטים. החובה לפרסם פריטי מידע אלו לא הוחלה על הרשויות באיו"ש</w:t>
      </w:r>
      <w:r>
        <w:rPr>
          <w:rStyle w:val="FootnoteReference1"/>
          <w:rtl/>
        </w:rPr>
        <w:footnoteReference w:id="64"/>
      </w:r>
      <w:r>
        <w:rPr>
          <w:rFonts w:hint="cs"/>
          <w:rtl/>
        </w:rPr>
        <w:t>.</w:t>
      </w:r>
    </w:p>
    <w:p w:rsidR="00EC105E" w:rsidRPr="009E5B40" w:rsidP="007D2D7C">
      <w:pPr>
        <w:pStyle w:val="a"/>
        <w:spacing w:line="269" w:lineRule="auto"/>
        <w:rPr>
          <w:rtl/>
        </w:rPr>
      </w:pPr>
    </w:p>
    <w:p w:rsidR="00EC105E" w:rsidRPr="00B64891" w:rsidP="00AB1560">
      <w:pPr>
        <w:widowControl w:val="0"/>
        <w:spacing w:line="269" w:lineRule="auto"/>
        <w:rPr>
          <w:b/>
          <w:bCs/>
          <w:rtl/>
        </w:rPr>
      </w:pPr>
      <w:r w:rsidRPr="00961191">
        <w:rPr>
          <w:rFonts w:hint="eastAsia"/>
          <w:b/>
          <w:bCs/>
          <w:rtl/>
        </w:rPr>
        <w:t>הרשויות</w:t>
      </w:r>
      <w:r w:rsidRPr="00961191">
        <w:rPr>
          <w:b/>
          <w:bCs/>
          <w:rtl/>
        </w:rPr>
        <w:t xml:space="preserve"> </w:t>
      </w:r>
      <w:r w:rsidRPr="00961191">
        <w:rPr>
          <w:rFonts w:hint="eastAsia"/>
          <w:b/>
          <w:bCs/>
          <w:rtl/>
        </w:rPr>
        <w:t>המקומיות</w:t>
      </w:r>
      <w:r w:rsidRPr="00961191">
        <w:rPr>
          <w:b/>
          <w:bCs/>
          <w:rtl/>
        </w:rPr>
        <w:t xml:space="preserve"> </w:t>
      </w:r>
      <w:r w:rsidRPr="00961191">
        <w:rPr>
          <w:rFonts w:hint="eastAsia"/>
          <w:b/>
          <w:bCs/>
          <w:rtl/>
        </w:rPr>
        <w:t>באיו</w:t>
      </w:r>
      <w:r w:rsidRPr="00961191">
        <w:rPr>
          <w:b/>
          <w:bCs/>
          <w:rtl/>
        </w:rPr>
        <w:t xml:space="preserve">"ש </w:t>
      </w:r>
      <w:r w:rsidRPr="00961191">
        <w:rPr>
          <w:rFonts w:hint="eastAsia"/>
          <w:b/>
          <w:bCs/>
          <w:rtl/>
        </w:rPr>
        <w:t>מחויבות</w:t>
      </w:r>
      <w:r w:rsidRPr="00961191">
        <w:rPr>
          <w:b/>
          <w:bCs/>
          <w:rtl/>
        </w:rPr>
        <w:t xml:space="preserve"> </w:t>
      </w:r>
      <w:r w:rsidRPr="00961191">
        <w:rPr>
          <w:rFonts w:hint="eastAsia"/>
          <w:b/>
          <w:bCs/>
          <w:rtl/>
        </w:rPr>
        <w:t>לפרסם</w:t>
      </w:r>
      <w:r w:rsidRPr="00961191">
        <w:rPr>
          <w:b/>
          <w:bCs/>
          <w:rtl/>
        </w:rPr>
        <w:t xml:space="preserve"> </w:t>
      </w:r>
      <w:r w:rsidRPr="00961191">
        <w:rPr>
          <w:rFonts w:hint="eastAsia"/>
          <w:b/>
          <w:bCs/>
          <w:rtl/>
        </w:rPr>
        <w:t>לציבור</w:t>
      </w:r>
      <w:r w:rsidRPr="00961191">
        <w:rPr>
          <w:b/>
          <w:bCs/>
          <w:rtl/>
        </w:rPr>
        <w:t xml:space="preserve"> </w:t>
      </w:r>
      <w:r w:rsidRPr="00961191">
        <w:rPr>
          <w:rFonts w:hint="eastAsia"/>
          <w:b/>
          <w:bCs/>
          <w:rtl/>
        </w:rPr>
        <w:t>תושביהן</w:t>
      </w:r>
      <w:r w:rsidRPr="00961191">
        <w:rPr>
          <w:b/>
          <w:bCs/>
          <w:rtl/>
        </w:rPr>
        <w:t xml:space="preserve"> </w:t>
      </w:r>
      <w:r w:rsidRPr="00961191">
        <w:rPr>
          <w:rFonts w:hint="eastAsia"/>
          <w:b/>
          <w:bCs/>
          <w:rtl/>
        </w:rPr>
        <w:t>מידע</w:t>
      </w:r>
      <w:r w:rsidRPr="00961191">
        <w:rPr>
          <w:b/>
          <w:bCs/>
          <w:rtl/>
        </w:rPr>
        <w:t xml:space="preserve"> </w:t>
      </w:r>
      <w:r w:rsidRPr="00961191">
        <w:rPr>
          <w:rFonts w:hint="eastAsia"/>
          <w:b/>
          <w:bCs/>
          <w:rtl/>
        </w:rPr>
        <w:t>מועט</w:t>
      </w:r>
      <w:r w:rsidRPr="00961191">
        <w:rPr>
          <w:b/>
          <w:bCs/>
          <w:rtl/>
        </w:rPr>
        <w:t xml:space="preserve"> </w:t>
      </w:r>
      <w:r w:rsidRPr="00961191">
        <w:rPr>
          <w:rFonts w:hint="eastAsia"/>
          <w:b/>
          <w:bCs/>
          <w:rtl/>
        </w:rPr>
        <w:t>בלבד</w:t>
      </w:r>
      <w:r w:rsidRPr="00961191">
        <w:rPr>
          <w:b/>
          <w:bCs/>
          <w:rtl/>
        </w:rPr>
        <w:t xml:space="preserve">. </w:t>
      </w:r>
      <w:r w:rsidRPr="00961191">
        <w:rPr>
          <w:rFonts w:hint="eastAsia"/>
          <w:b/>
          <w:bCs/>
          <w:rtl/>
        </w:rPr>
        <w:t>אין</w:t>
      </w:r>
      <w:r w:rsidRPr="00961191">
        <w:rPr>
          <w:b/>
          <w:bCs/>
          <w:rtl/>
        </w:rPr>
        <w:t xml:space="preserve"> </w:t>
      </w:r>
      <w:r w:rsidRPr="00961191">
        <w:rPr>
          <w:rFonts w:hint="eastAsia"/>
          <w:b/>
          <w:bCs/>
          <w:rtl/>
        </w:rPr>
        <w:t>הצדקה</w:t>
      </w:r>
      <w:r w:rsidRPr="00961191">
        <w:rPr>
          <w:b/>
          <w:bCs/>
          <w:rtl/>
        </w:rPr>
        <w:t xml:space="preserve"> </w:t>
      </w:r>
      <w:r w:rsidRPr="00961191">
        <w:rPr>
          <w:rFonts w:hint="eastAsia"/>
          <w:b/>
          <w:bCs/>
          <w:rtl/>
        </w:rPr>
        <w:t>עניינית</w:t>
      </w:r>
      <w:r w:rsidRPr="00961191">
        <w:rPr>
          <w:b/>
          <w:bCs/>
          <w:rtl/>
        </w:rPr>
        <w:t xml:space="preserve"> </w:t>
      </w:r>
      <w:r w:rsidRPr="00961191">
        <w:rPr>
          <w:rFonts w:hint="eastAsia"/>
          <w:b/>
          <w:bCs/>
          <w:rtl/>
        </w:rPr>
        <w:t>שמידע</w:t>
      </w:r>
      <w:r w:rsidRPr="00961191">
        <w:rPr>
          <w:b/>
          <w:bCs/>
          <w:rtl/>
        </w:rPr>
        <w:t xml:space="preserve"> </w:t>
      </w:r>
      <w:r w:rsidR="00B93319">
        <w:rPr>
          <w:rFonts w:hint="cs"/>
          <w:b/>
          <w:bCs/>
          <w:rtl/>
        </w:rPr>
        <w:t>ש</w:t>
      </w:r>
      <w:r w:rsidRPr="00961191">
        <w:rPr>
          <w:rFonts w:hint="eastAsia"/>
          <w:b/>
          <w:bCs/>
          <w:rtl/>
        </w:rPr>
        <w:t>תושב</w:t>
      </w:r>
      <w:r w:rsidRPr="00961191">
        <w:rPr>
          <w:b/>
          <w:bCs/>
          <w:rtl/>
        </w:rPr>
        <w:t xml:space="preserve"> </w:t>
      </w:r>
      <w:r w:rsidRPr="00961191">
        <w:rPr>
          <w:rFonts w:hint="eastAsia"/>
          <w:b/>
          <w:bCs/>
          <w:rtl/>
        </w:rPr>
        <w:t>ישראל</w:t>
      </w:r>
      <w:r w:rsidRPr="00961191">
        <w:rPr>
          <w:b/>
          <w:bCs/>
          <w:rtl/>
        </w:rPr>
        <w:t xml:space="preserve"> </w:t>
      </w:r>
      <w:r w:rsidR="00B93319">
        <w:rPr>
          <w:rFonts w:hint="cs"/>
          <w:b/>
          <w:bCs/>
          <w:rtl/>
        </w:rPr>
        <w:t xml:space="preserve">זכאי לו </w:t>
      </w:r>
      <w:r w:rsidRPr="00961191">
        <w:rPr>
          <w:rFonts w:hint="eastAsia"/>
          <w:b/>
          <w:bCs/>
          <w:rtl/>
        </w:rPr>
        <w:t>לא</w:t>
      </w:r>
      <w:r w:rsidRPr="00961191">
        <w:rPr>
          <w:b/>
          <w:bCs/>
          <w:rtl/>
        </w:rPr>
        <w:t xml:space="preserve"> </w:t>
      </w:r>
      <w:r w:rsidRPr="00961191">
        <w:rPr>
          <w:rFonts w:hint="eastAsia"/>
          <w:b/>
          <w:bCs/>
          <w:rtl/>
        </w:rPr>
        <w:t>יונגש</w:t>
      </w:r>
      <w:r w:rsidRPr="00961191">
        <w:rPr>
          <w:b/>
          <w:bCs/>
          <w:rtl/>
        </w:rPr>
        <w:t xml:space="preserve"> </w:t>
      </w:r>
      <w:r w:rsidRPr="00961191">
        <w:rPr>
          <w:rFonts w:hint="eastAsia"/>
          <w:b/>
          <w:bCs/>
          <w:rtl/>
        </w:rPr>
        <w:t>גם</w:t>
      </w:r>
      <w:r w:rsidRPr="00961191">
        <w:rPr>
          <w:b/>
          <w:bCs/>
          <w:rtl/>
        </w:rPr>
        <w:t xml:space="preserve"> </w:t>
      </w:r>
      <w:r w:rsidRPr="00961191">
        <w:rPr>
          <w:rFonts w:hint="eastAsia"/>
          <w:b/>
          <w:bCs/>
          <w:rtl/>
        </w:rPr>
        <w:t>לתושב</w:t>
      </w:r>
      <w:r w:rsidRPr="00961191">
        <w:rPr>
          <w:b/>
          <w:bCs/>
          <w:rtl/>
        </w:rPr>
        <w:t xml:space="preserve"> </w:t>
      </w:r>
      <w:r w:rsidRPr="00961191">
        <w:rPr>
          <w:rFonts w:hint="eastAsia"/>
          <w:b/>
          <w:bCs/>
          <w:rtl/>
        </w:rPr>
        <w:t>באיו</w:t>
      </w:r>
      <w:r w:rsidRPr="00961191">
        <w:rPr>
          <w:b/>
          <w:bCs/>
          <w:rtl/>
        </w:rPr>
        <w:t xml:space="preserve">"ש. </w:t>
      </w:r>
      <w:r w:rsidRPr="00961191">
        <w:rPr>
          <w:rFonts w:hint="eastAsia"/>
          <w:b/>
          <w:bCs/>
          <w:rtl/>
        </w:rPr>
        <w:t>אשר</w:t>
      </w:r>
      <w:r w:rsidRPr="00961191">
        <w:rPr>
          <w:b/>
          <w:bCs/>
          <w:rtl/>
        </w:rPr>
        <w:t xml:space="preserve"> </w:t>
      </w:r>
      <w:r w:rsidRPr="00961191">
        <w:rPr>
          <w:rFonts w:hint="eastAsia"/>
          <w:b/>
          <w:bCs/>
          <w:rtl/>
        </w:rPr>
        <w:t>על</w:t>
      </w:r>
      <w:r w:rsidRPr="00961191">
        <w:rPr>
          <w:b/>
          <w:bCs/>
          <w:rtl/>
        </w:rPr>
        <w:t xml:space="preserve"> </w:t>
      </w:r>
      <w:r w:rsidRPr="00961191">
        <w:rPr>
          <w:rFonts w:hint="eastAsia"/>
          <w:b/>
          <w:bCs/>
          <w:rtl/>
        </w:rPr>
        <w:t>כן</w:t>
      </w:r>
      <w:r w:rsidRPr="00961191">
        <w:rPr>
          <w:b/>
          <w:bCs/>
          <w:rtl/>
        </w:rPr>
        <w:t>,</w:t>
      </w:r>
      <w:r>
        <w:rPr>
          <w:rFonts w:hint="cs"/>
          <w:rtl/>
        </w:rPr>
        <w:t xml:space="preserve"> </w:t>
      </w:r>
      <w:r w:rsidRPr="00B64891">
        <w:rPr>
          <w:rFonts w:hint="cs"/>
          <w:b/>
          <w:bCs/>
          <w:rtl/>
        </w:rPr>
        <w:t>משרד מבקר המדינה ממליץ בפני הממונה</w:t>
      </w:r>
      <w:r>
        <w:rPr>
          <w:rFonts w:hint="cs"/>
          <w:b/>
          <w:bCs/>
          <w:rtl/>
        </w:rPr>
        <w:t xml:space="preserve"> האזרחי </w:t>
      </w:r>
      <w:r w:rsidRPr="00B64891">
        <w:rPr>
          <w:rFonts w:hint="cs"/>
          <w:b/>
          <w:bCs/>
          <w:rtl/>
        </w:rPr>
        <w:t>לה</w:t>
      </w:r>
      <w:r>
        <w:rPr>
          <w:rFonts w:hint="cs"/>
          <w:b/>
          <w:bCs/>
          <w:rtl/>
        </w:rPr>
        <w:t>ט</w:t>
      </w:r>
      <w:r w:rsidRPr="00B64891">
        <w:rPr>
          <w:rFonts w:hint="cs"/>
          <w:b/>
          <w:bCs/>
          <w:rtl/>
        </w:rPr>
        <w:t xml:space="preserve">יל על הרשויות המקומיות </w:t>
      </w:r>
      <w:r>
        <w:rPr>
          <w:rFonts w:hint="cs"/>
          <w:b/>
          <w:bCs/>
          <w:rtl/>
        </w:rPr>
        <w:t>ב</w:t>
      </w:r>
      <w:r w:rsidR="00E20645">
        <w:rPr>
          <w:rFonts w:hint="cs"/>
          <w:b/>
          <w:bCs/>
          <w:rtl/>
        </w:rPr>
        <w:t>א</w:t>
      </w:r>
      <w:r>
        <w:rPr>
          <w:rFonts w:hint="cs"/>
          <w:b/>
          <w:bCs/>
          <w:rtl/>
        </w:rPr>
        <w:t>יו"ש</w:t>
      </w:r>
      <w:r w:rsidRPr="00B64891">
        <w:rPr>
          <w:rFonts w:hint="cs"/>
          <w:b/>
          <w:bCs/>
          <w:rtl/>
        </w:rPr>
        <w:t xml:space="preserve"> לפרסם באתרי </w:t>
      </w:r>
      <w:r w:rsidR="000C3A22">
        <w:rPr>
          <w:rFonts w:hint="cs"/>
          <w:b/>
          <w:bCs/>
          <w:rtl/>
        </w:rPr>
        <w:t>המרשתת</w:t>
      </w:r>
      <w:r w:rsidRPr="00B64891" w:rsidR="000C3A22">
        <w:rPr>
          <w:rFonts w:hint="cs"/>
          <w:b/>
          <w:bCs/>
          <w:rtl/>
        </w:rPr>
        <w:t xml:space="preserve"> </w:t>
      </w:r>
      <w:r w:rsidRPr="00B64891">
        <w:rPr>
          <w:rFonts w:hint="cs"/>
          <w:b/>
          <w:bCs/>
          <w:rtl/>
        </w:rPr>
        <w:t>שלהן את שנדרש מהרשויות המקומיות בישראל</w:t>
      </w:r>
      <w:r w:rsidR="000C3A22">
        <w:rPr>
          <w:rFonts w:hint="cs"/>
          <w:b/>
          <w:bCs/>
          <w:rtl/>
        </w:rPr>
        <w:t xml:space="preserve"> לפרסם, </w:t>
      </w:r>
      <w:r>
        <w:rPr>
          <w:rFonts w:hint="cs"/>
          <w:b/>
          <w:bCs/>
          <w:rtl/>
        </w:rPr>
        <w:t>הן</w:t>
      </w:r>
      <w:r w:rsidRPr="00B64891">
        <w:rPr>
          <w:rFonts w:hint="cs"/>
          <w:b/>
          <w:bCs/>
          <w:rtl/>
        </w:rPr>
        <w:t xml:space="preserve"> כדי להגביר </w:t>
      </w:r>
      <w:r>
        <w:rPr>
          <w:rFonts w:hint="cs"/>
          <w:b/>
          <w:bCs/>
          <w:rtl/>
        </w:rPr>
        <w:t>את מידת ה</w:t>
      </w:r>
      <w:r w:rsidRPr="00B64891">
        <w:rPr>
          <w:rFonts w:hint="cs"/>
          <w:b/>
          <w:bCs/>
          <w:rtl/>
        </w:rPr>
        <w:t>שקיפות על החלטותיהן ופעולותיהן השוטפות והן כדי שהתושבים המתגוררים בהן יקבלו את מלוא המידע שיש להעמיד לרשותם.</w:t>
      </w:r>
      <w:r>
        <w:rPr>
          <w:rFonts w:hint="cs"/>
          <w:b/>
          <w:bCs/>
          <w:rtl/>
        </w:rPr>
        <w:t xml:space="preserve"> מומלץ עוד כי משרד הפנים והממונה האזרחי יעמדו בקשר שוטף לשם עדכון הנחיות אלו מדי פעם </w:t>
      </w:r>
      <w:r w:rsidR="00AB1560">
        <w:rPr>
          <w:rFonts w:hint="cs"/>
          <w:b/>
          <w:bCs/>
          <w:rtl/>
        </w:rPr>
        <w:t>ב</w:t>
      </w:r>
      <w:r>
        <w:rPr>
          <w:rFonts w:hint="cs"/>
          <w:b/>
          <w:bCs/>
          <w:rtl/>
        </w:rPr>
        <w:t>פעם.</w:t>
      </w:r>
    </w:p>
    <w:p w:rsidR="00C34F51">
      <w:pPr>
        <w:bidi w:val="0"/>
        <w:spacing w:after="200" w:line="276" w:lineRule="auto"/>
        <w:rPr>
          <w:rFonts w:eastAsiaTheme="majorEastAsia"/>
          <w:bCs/>
          <w:szCs w:val="32"/>
          <w:rtl/>
        </w:rPr>
      </w:pPr>
      <w:r>
        <w:rPr>
          <w:rtl/>
        </w:rPr>
        <w:br w:type="page"/>
      </w:r>
    </w:p>
    <w:p w:rsidR="00162D02" w:rsidRPr="00D27C1F" w:rsidP="007D2D7C">
      <w:pPr>
        <w:pStyle w:val="Heading2"/>
        <w:spacing w:before="0" w:line="269" w:lineRule="auto"/>
        <w:rPr>
          <w:rFonts w:eastAsia="MS Mincho"/>
          <w:sz w:val="22"/>
          <w:szCs w:val="22"/>
          <w:rtl/>
        </w:rPr>
      </w:pPr>
      <w:r w:rsidRPr="00D27C1F">
        <w:rPr>
          <w:rFonts w:hint="cs"/>
          <w:rtl/>
        </w:rPr>
        <w:t xml:space="preserve">הביקורת הפנימית </w:t>
      </w:r>
    </w:p>
    <w:p w:rsidR="00162D02" w:rsidRPr="003313B7" w:rsidP="007D2D7C">
      <w:pPr>
        <w:pStyle w:val="a"/>
        <w:spacing w:line="269" w:lineRule="auto"/>
      </w:pPr>
    </w:p>
    <w:p w:rsidR="00162D02" w:rsidP="007D2D7C">
      <w:pPr>
        <w:spacing w:line="269" w:lineRule="auto"/>
        <w:rPr>
          <w:rFonts w:eastAsia="Times New Roman"/>
          <w:sz w:val="24"/>
          <w:rtl/>
        </w:rPr>
      </w:pPr>
      <w:r w:rsidRPr="00D27C1F">
        <w:rPr>
          <w:rFonts w:eastAsia="Times New Roman" w:hint="cs"/>
          <w:sz w:val="24"/>
          <w:rtl/>
        </w:rPr>
        <w:t>לביקורת הפנימית ברשויות המקומיות חשיבות רבה</w:t>
      </w:r>
      <w:r w:rsidR="00DD1FBD">
        <w:rPr>
          <w:rFonts w:eastAsia="Times New Roman" w:hint="cs"/>
          <w:sz w:val="24"/>
          <w:rtl/>
        </w:rPr>
        <w:t>,</w:t>
      </w:r>
      <w:r w:rsidRPr="00D27C1F">
        <w:rPr>
          <w:rFonts w:eastAsia="Times New Roman" w:hint="cs"/>
          <w:sz w:val="24"/>
          <w:rtl/>
        </w:rPr>
        <w:t xml:space="preserve"> משום שנועדה לבחון באופן אובייקטיבי את פעולותיהן של הרשויות, להבטיח שהן פועלות על פי סדרי מינהל ציבורי תקין</w:t>
      </w:r>
      <w:r w:rsidR="00ED3D38">
        <w:rPr>
          <w:rFonts w:eastAsia="Times New Roman" w:hint="cs"/>
          <w:sz w:val="24"/>
          <w:rtl/>
        </w:rPr>
        <w:t>,</w:t>
      </w:r>
      <w:r w:rsidRPr="00D27C1F">
        <w:rPr>
          <w:rFonts w:eastAsia="Times New Roman" w:hint="cs"/>
          <w:sz w:val="24"/>
          <w:rtl/>
        </w:rPr>
        <w:t xml:space="preserve"> ולסייע להן לבצע את תפקידיהן באופן יעיל וחסכוני</w:t>
      </w:r>
      <w:r>
        <w:rPr>
          <w:rFonts w:eastAsia="Times New Roman"/>
          <w:sz w:val="24"/>
          <w:vertAlign w:val="superscript"/>
          <w:rtl/>
        </w:rPr>
        <w:footnoteReference w:id="65"/>
      </w:r>
      <w:r w:rsidRPr="00D27C1F">
        <w:rPr>
          <w:rFonts w:eastAsia="Times New Roman" w:hint="cs"/>
          <w:sz w:val="24"/>
          <w:rtl/>
        </w:rPr>
        <w:t>.</w:t>
      </w:r>
    </w:p>
    <w:p w:rsidR="00162D02" w:rsidRPr="003313B7" w:rsidP="007D2D7C">
      <w:pPr>
        <w:pStyle w:val="a"/>
        <w:spacing w:line="269" w:lineRule="auto"/>
      </w:pPr>
    </w:p>
    <w:p w:rsidR="00162D02" w:rsidP="007D2D7C">
      <w:pPr>
        <w:spacing w:line="269" w:lineRule="auto"/>
        <w:rPr>
          <w:rFonts w:eastAsia="Times New Roman"/>
          <w:sz w:val="24"/>
        </w:rPr>
      </w:pPr>
      <w:r w:rsidRPr="00D27C1F">
        <w:rPr>
          <w:rFonts w:eastAsia="Times New Roman" w:hint="cs"/>
          <w:sz w:val="24"/>
          <w:rtl/>
        </w:rPr>
        <w:t>הביקורת הפנימית ברשויות המקומיות מושתתת על החובה שנקבעה בפקודת העיריות [נוסח חדש] ועל החובה שנקבעה בפקודת המועצות המקומיות [נוסח חדש] (להלן - פקודת המועצות המקומיות) להעסיק בכל רשות מבקר פנימי לביצוע עבודת הביקורת.</w:t>
      </w:r>
    </w:p>
    <w:p w:rsidR="00162D02" w:rsidRPr="003313B7" w:rsidP="007D2D7C">
      <w:pPr>
        <w:pStyle w:val="a"/>
        <w:spacing w:line="269" w:lineRule="auto"/>
        <w:rPr>
          <w:rtl/>
        </w:rPr>
      </w:pPr>
    </w:p>
    <w:p w:rsidR="00162D02" w:rsidRPr="00D27C1F" w:rsidP="007D2D7C">
      <w:pPr>
        <w:spacing w:line="269" w:lineRule="auto"/>
        <w:rPr>
          <w:rFonts w:eastAsia="Times New Roman"/>
          <w:sz w:val="24"/>
        </w:rPr>
      </w:pPr>
      <w:r w:rsidRPr="00D27C1F">
        <w:rPr>
          <w:rFonts w:eastAsia="Times New Roman" w:hint="cs"/>
          <w:sz w:val="24"/>
          <w:rtl/>
        </w:rPr>
        <w:t xml:space="preserve">ביהודה ובשומרון נקבעו </w:t>
      </w:r>
      <w:r w:rsidR="00707827">
        <w:rPr>
          <w:rFonts w:eastAsia="Times New Roman" w:hint="cs"/>
          <w:sz w:val="24"/>
          <w:rtl/>
        </w:rPr>
        <w:t xml:space="preserve">חובת </w:t>
      </w:r>
      <w:r w:rsidRPr="00D27C1F" w:rsidR="006F6FA5">
        <w:rPr>
          <w:rFonts w:eastAsia="Times New Roman" w:hint="cs"/>
          <w:sz w:val="24"/>
          <w:rtl/>
        </w:rPr>
        <w:t>מינוי מבקר וסמכויותי</w:t>
      </w:r>
      <w:r w:rsidRPr="00D27C1F" w:rsidR="006F6FA5">
        <w:rPr>
          <w:rFonts w:eastAsia="Times New Roman" w:hint="eastAsia"/>
          <w:sz w:val="24"/>
          <w:rtl/>
        </w:rPr>
        <w:t>ו</w:t>
      </w:r>
      <w:r w:rsidRPr="00D27C1F" w:rsidR="006F6FA5">
        <w:rPr>
          <w:rFonts w:eastAsia="Times New Roman" w:hint="cs"/>
          <w:sz w:val="24"/>
          <w:rtl/>
        </w:rPr>
        <w:t xml:space="preserve"> בתקנון המועצות המקומיות</w:t>
      </w:r>
      <w:r>
        <w:rPr>
          <w:rStyle w:val="FootnoteReference1"/>
          <w:rFonts w:eastAsia="Times New Roman"/>
          <w:sz w:val="24"/>
          <w:rtl/>
        </w:rPr>
        <w:footnoteReference w:id="66"/>
      </w:r>
      <w:r>
        <w:rPr>
          <w:rFonts w:eastAsia="Times New Roman" w:hint="cs"/>
          <w:sz w:val="24"/>
          <w:rtl/>
        </w:rPr>
        <w:t xml:space="preserve">. </w:t>
      </w:r>
    </w:p>
    <w:p w:rsidR="00162D02" w:rsidRPr="003313B7" w:rsidP="007D2D7C">
      <w:pPr>
        <w:pStyle w:val="a"/>
        <w:keepNext/>
        <w:spacing w:line="269" w:lineRule="auto"/>
      </w:pPr>
    </w:p>
    <w:p w:rsidR="00162D02" w:rsidRPr="00D27C1F" w:rsidP="007D2D7C">
      <w:pPr>
        <w:spacing w:line="269" w:lineRule="auto"/>
        <w:rPr>
          <w:rFonts w:eastAsia="Times New Roman"/>
          <w:sz w:val="24"/>
        </w:rPr>
      </w:pPr>
      <w:r w:rsidRPr="00D27C1F">
        <w:rPr>
          <w:rFonts w:eastAsia="Times New Roman" w:hint="cs"/>
          <w:sz w:val="24"/>
          <w:rtl/>
        </w:rPr>
        <w:t>על פי החקיקה</w:t>
      </w:r>
      <w:r>
        <w:rPr>
          <w:rFonts w:eastAsia="Times New Roman" w:hint="cs"/>
          <w:sz w:val="24"/>
          <w:rtl/>
        </w:rPr>
        <w:t>,</w:t>
      </w:r>
      <w:r w:rsidRPr="00D27C1F">
        <w:rPr>
          <w:rFonts w:eastAsia="Times New Roman" w:hint="cs"/>
          <w:sz w:val="24"/>
          <w:rtl/>
        </w:rPr>
        <w:t xml:space="preserve"> הרשויות המקומיות מחויבות בקיומה ובתפקודה התקין של הביקורת הפנימית. מבקר הרשות המקומית נדרש לערוך ביקורת על פעילות הרשות ולהגיש לעומד בראשה ולוועדה לענייני ביקורת של הרשות המקומית את ממצאיו. תפקידיו וסמכויותיו של המבקר נקבעו בדין. </w:t>
      </w:r>
    </w:p>
    <w:p w:rsidR="00162D02" w:rsidRPr="003313B7" w:rsidP="007D2D7C">
      <w:pPr>
        <w:pStyle w:val="a"/>
        <w:spacing w:line="269" w:lineRule="auto"/>
        <w:rPr>
          <w:rtl/>
        </w:rPr>
      </w:pPr>
    </w:p>
    <w:p w:rsidR="00162D02" w:rsidP="007D2D7C">
      <w:pPr>
        <w:spacing w:line="269" w:lineRule="auto"/>
        <w:rPr>
          <w:rFonts w:eastAsia="Times New Roman"/>
          <w:szCs w:val="22"/>
          <w:rtl/>
        </w:rPr>
      </w:pPr>
      <w:r w:rsidRPr="00D27C1F">
        <w:rPr>
          <w:rFonts w:eastAsia="Times New Roman" w:hint="cs"/>
          <w:sz w:val="24"/>
          <w:rtl/>
        </w:rPr>
        <w:t>עוד נקבע בחקיקה כי בכל רשות מקומית תוקם ועדה לענייני ביקורת (להלן - ועדת הביקורת)</w:t>
      </w:r>
      <w:r w:rsidR="00062EB0">
        <w:rPr>
          <w:rFonts w:eastAsia="Times New Roman" w:hint="cs"/>
          <w:sz w:val="24"/>
          <w:rtl/>
        </w:rPr>
        <w:t>,</w:t>
      </w:r>
      <w:r w:rsidRPr="00D27C1F">
        <w:rPr>
          <w:rFonts w:eastAsia="Times New Roman" w:hint="cs"/>
          <w:sz w:val="24"/>
          <w:rtl/>
        </w:rPr>
        <w:t xml:space="preserve"> שמתפקידה לדון בדוחות הביקורת על הרשות ולעקוב אחר תיקון הליקויים שהעלתה הביקורת. הרכב הוועדה יהיה תואם, ככל שניתן, את ההרכב הסיעתי של המועצה, וראש הרשות, סגניו וחברי ועדת ההנהלה לא יהיו חברים בוועדת הביקורת</w:t>
      </w:r>
      <w:r w:rsidR="00062EB0">
        <w:rPr>
          <w:rFonts w:eastAsia="Times New Roman" w:hint="cs"/>
          <w:sz w:val="24"/>
          <w:rtl/>
        </w:rPr>
        <w:t>.</w:t>
      </w:r>
      <w:r w:rsidRPr="00D27C1F" w:rsidR="00062EB0">
        <w:rPr>
          <w:rFonts w:eastAsia="Times New Roman" w:hint="cs"/>
          <w:sz w:val="24"/>
          <w:rtl/>
        </w:rPr>
        <w:t xml:space="preserve"> </w:t>
      </w:r>
      <w:r w:rsidRPr="00D27C1F">
        <w:rPr>
          <w:rFonts w:eastAsia="Times New Roman" w:hint="cs"/>
          <w:sz w:val="24"/>
          <w:rtl/>
        </w:rPr>
        <w:t>יושב ראש ועדת הביקורת יהיה מהאופוזיציה</w:t>
      </w:r>
      <w:r w:rsidR="00062EB0">
        <w:rPr>
          <w:rFonts w:eastAsia="Times New Roman" w:hint="cs"/>
          <w:sz w:val="24"/>
          <w:rtl/>
        </w:rPr>
        <w:t>,</w:t>
      </w:r>
      <w:r w:rsidRPr="00D27C1F">
        <w:rPr>
          <w:rFonts w:eastAsia="Times New Roman" w:hint="cs"/>
          <w:sz w:val="24"/>
          <w:rtl/>
        </w:rPr>
        <w:t xml:space="preserve"> ולא יכהן כדירקטור בהנהלת גוף עירוני מבוקר.</w:t>
      </w:r>
    </w:p>
    <w:p w:rsidR="00162D02" w:rsidRPr="003313B7" w:rsidP="007D2D7C">
      <w:pPr>
        <w:pStyle w:val="a"/>
        <w:spacing w:line="269" w:lineRule="auto"/>
      </w:pPr>
    </w:p>
    <w:p w:rsidR="00162D02" w:rsidRPr="00D27C1F" w:rsidP="007D2D7C">
      <w:pPr>
        <w:spacing w:line="269" w:lineRule="auto"/>
        <w:contextualSpacing/>
        <w:rPr>
          <w:rFonts w:eastAsia="Times New Roman"/>
          <w:sz w:val="24"/>
        </w:rPr>
      </w:pPr>
      <w:r w:rsidRPr="00D27C1F">
        <w:rPr>
          <w:rFonts w:eastAsia="Times New Roman" w:hint="cs"/>
          <w:sz w:val="24"/>
          <w:rtl/>
        </w:rPr>
        <w:t xml:space="preserve">בדיקת נושא הביקורת הפנימית בשמונה הרשויות המקומיות בשומרון העלתה את הממצאים </w:t>
      </w:r>
      <w:r w:rsidR="00040E96">
        <w:rPr>
          <w:rFonts w:eastAsia="Times New Roman" w:hint="cs"/>
          <w:sz w:val="24"/>
          <w:rtl/>
        </w:rPr>
        <w:t>האלה</w:t>
      </w:r>
      <w:r w:rsidRPr="00D27C1F">
        <w:rPr>
          <w:rFonts w:eastAsia="Times New Roman" w:hint="cs"/>
          <w:sz w:val="24"/>
          <w:rtl/>
        </w:rPr>
        <w:t>:</w:t>
      </w:r>
    </w:p>
    <w:p w:rsidR="00162D02" w:rsidP="007D2D7C">
      <w:pPr>
        <w:spacing w:line="269" w:lineRule="auto"/>
        <w:rPr>
          <w:rFonts w:eastAsia="Times New Roman"/>
          <w:sz w:val="24"/>
          <w:rtl/>
        </w:rPr>
      </w:pPr>
    </w:p>
    <w:p w:rsidR="00507655" w:rsidRPr="00D27C1F" w:rsidP="007D2D7C">
      <w:pPr>
        <w:spacing w:line="269" w:lineRule="auto"/>
        <w:rPr>
          <w:rFonts w:eastAsia="Times New Roman"/>
          <w:sz w:val="24"/>
          <w:rtl/>
        </w:rPr>
      </w:pPr>
    </w:p>
    <w:p w:rsidR="00162D02" w:rsidRPr="00EB3062" w:rsidP="007D2D7C">
      <w:pPr>
        <w:pStyle w:val="Heading3"/>
        <w:keepNext w:val="0"/>
        <w:keepLines w:val="0"/>
        <w:widowControl w:val="0"/>
        <w:spacing w:before="0" w:line="269" w:lineRule="auto"/>
        <w:rPr>
          <w:rtl/>
        </w:rPr>
      </w:pPr>
      <w:r w:rsidRPr="00EB3062">
        <w:rPr>
          <w:rFonts w:hint="cs"/>
          <w:rtl/>
        </w:rPr>
        <w:t xml:space="preserve">חובת מינוי מבקר ברשויות מקומיות </w:t>
      </w:r>
    </w:p>
    <w:p w:rsidR="00237AE9" w:rsidRPr="006A23E2" w:rsidP="007D2D7C">
      <w:pPr>
        <w:pStyle w:val="a"/>
        <w:spacing w:line="269" w:lineRule="auto"/>
        <w:rPr>
          <w:rtl/>
        </w:rPr>
      </w:pPr>
    </w:p>
    <w:p w:rsidR="00237AE9" w:rsidP="007D2D7C">
      <w:pPr>
        <w:widowControl w:val="0"/>
        <w:spacing w:line="269" w:lineRule="auto"/>
        <w:contextualSpacing/>
        <w:rPr>
          <w:rFonts w:eastAsia="Times New Roman"/>
          <w:sz w:val="24"/>
          <w:rtl/>
        </w:rPr>
      </w:pPr>
      <w:r>
        <w:rPr>
          <w:rFonts w:eastAsia="Times New Roman" w:hint="cs"/>
          <w:sz w:val="24"/>
          <w:rtl/>
        </w:rPr>
        <w:t xml:space="preserve">מבקר המועצה האזורית </w:t>
      </w:r>
      <w:r w:rsidRPr="00762ABD">
        <w:rPr>
          <w:rFonts w:eastAsia="Times New Roman" w:hint="cs"/>
          <w:b/>
          <w:bCs/>
          <w:sz w:val="24"/>
          <w:rtl/>
        </w:rPr>
        <w:t>שומרון</w:t>
      </w:r>
      <w:r w:rsidR="001B3859">
        <w:rPr>
          <w:rFonts w:eastAsia="Times New Roman" w:hint="cs"/>
          <w:b/>
          <w:bCs/>
          <w:sz w:val="24"/>
          <w:rtl/>
        </w:rPr>
        <w:t>,</w:t>
      </w:r>
      <w:r w:rsidRPr="00762ABD">
        <w:rPr>
          <w:rFonts w:eastAsia="Times New Roman" w:hint="cs"/>
          <w:b/>
          <w:bCs/>
          <w:sz w:val="24"/>
          <w:rtl/>
        </w:rPr>
        <w:t xml:space="preserve"> </w:t>
      </w:r>
      <w:r>
        <w:rPr>
          <w:rFonts w:eastAsia="Times New Roman" w:hint="cs"/>
          <w:sz w:val="24"/>
          <w:rtl/>
        </w:rPr>
        <w:t>שאוכלוסייתה מונה למעלה מ-20,000 תושבים</w:t>
      </w:r>
      <w:r w:rsidR="001B3859">
        <w:rPr>
          <w:rFonts w:eastAsia="Times New Roman" w:hint="cs"/>
          <w:sz w:val="24"/>
          <w:rtl/>
        </w:rPr>
        <w:t>,</w:t>
      </w:r>
      <w:r>
        <w:rPr>
          <w:rFonts w:eastAsia="Times New Roman" w:hint="cs"/>
          <w:sz w:val="24"/>
          <w:rtl/>
        </w:rPr>
        <w:t xml:space="preserve"> מכהן </w:t>
      </w:r>
      <w:r w:rsidRPr="00961191" w:rsidR="0064329E">
        <w:rPr>
          <w:rFonts w:eastAsia="Times New Roman" w:hint="cs"/>
          <w:sz w:val="24"/>
          <w:rtl/>
        </w:rPr>
        <w:t xml:space="preserve">- מאז אושר מינויו </w:t>
      </w:r>
      <w:r w:rsidRPr="00961191" w:rsidR="00642B58">
        <w:rPr>
          <w:rFonts w:eastAsia="Times New Roman" w:hint="cs"/>
          <w:sz w:val="24"/>
          <w:rtl/>
        </w:rPr>
        <w:t>במליא</w:t>
      </w:r>
      <w:r w:rsidR="00642B58">
        <w:rPr>
          <w:rFonts w:eastAsia="Times New Roman" w:hint="cs"/>
          <w:sz w:val="24"/>
          <w:rtl/>
        </w:rPr>
        <w:t>ת</w:t>
      </w:r>
      <w:r w:rsidRPr="00961191" w:rsidR="00642B58">
        <w:rPr>
          <w:rFonts w:eastAsia="Times New Roman" w:hint="cs"/>
          <w:sz w:val="24"/>
          <w:rtl/>
        </w:rPr>
        <w:t xml:space="preserve"> </w:t>
      </w:r>
      <w:r w:rsidRPr="00961191" w:rsidR="0064329E">
        <w:rPr>
          <w:rFonts w:eastAsia="Times New Roman" w:hint="cs"/>
          <w:sz w:val="24"/>
          <w:rtl/>
        </w:rPr>
        <w:t xml:space="preserve">המועצה בנובמבר 2015 - </w:t>
      </w:r>
      <w:r w:rsidRPr="00961191">
        <w:rPr>
          <w:rFonts w:eastAsia="Times New Roman" w:hint="cs"/>
          <w:sz w:val="24"/>
          <w:rtl/>
        </w:rPr>
        <w:t>ב-100% משר</w:t>
      </w:r>
      <w:r w:rsidRPr="00961191" w:rsidR="003D65CF">
        <w:rPr>
          <w:rFonts w:eastAsia="Times New Roman" w:hint="cs"/>
          <w:sz w:val="24"/>
          <w:rtl/>
        </w:rPr>
        <w:t xml:space="preserve">ה. </w:t>
      </w:r>
      <w:r w:rsidRPr="00961191">
        <w:rPr>
          <w:rFonts w:eastAsia="Times New Roman" w:hint="cs"/>
          <w:sz w:val="24"/>
          <w:rtl/>
        </w:rPr>
        <w:t xml:space="preserve">המבקרים במועצה </w:t>
      </w:r>
      <w:r w:rsidRPr="00961191" w:rsidR="003D65CF">
        <w:rPr>
          <w:rFonts w:eastAsia="Times New Roman" w:hint="cs"/>
          <w:sz w:val="24"/>
          <w:rtl/>
        </w:rPr>
        <w:t>המקומית</w:t>
      </w:r>
      <w:r w:rsidRPr="00961191">
        <w:rPr>
          <w:rFonts w:eastAsia="Times New Roman" w:hint="cs"/>
          <w:sz w:val="24"/>
          <w:rtl/>
        </w:rPr>
        <w:t xml:space="preserve"> </w:t>
      </w:r>
      <w:r w:rsidRPr="00961191">
        <w:rPr>
          <w:rFonts w:eastAsia="Times New Roman" w:hint="cs"/>
          <w:b/>
          <w:bCs/>
          <w:sz w:val="24"/>
          <w:rtl/>
        </w:rPr>
        <w:t>אורנית</w:t>
      </w:r>
      <w:r w:rsidRPr="00961191">
        <w:rPr>
          <w:rFonts w:eastAsia="Times New Roman" w:hint="cs"/>
          <w:sz w:val="24"/>
          <w:rtl/>
        </w:rPr>
        <w:t xml:space="preserve"> </w:t>
      </w:r>
      <w:r w:rsidRPr="00961191">
        <w:rPr>
          <w:rFonts w:eastAsia="Times New Roman" w:hint="cs"/>
          <w:b/>
          <w:bCs/>
          <w:sz w:val="24"/>
          <w:rtl/>
        </w:rPr>
        <w:t xml:space="preserve">וקרני שומרון </w:t>
      </w:r>
      <w:r w:rsidRPr="00961191">
        <w:rPr>
          <w:rFonts w:eastAsia="Times New Roman" w:hint="cs"/>
          <w:sz w:val="24"/>
          <w:rtl/>
        </w:rPr>
        <w:t>מכהנים ב-</w:t>
      </w:r>
      <w:r w:rsidRPr="00961191" w:rsidR="003D65CF">
        <w:rPr>
          <w:rFonts w:eastAsia="Times New Roman" w:hint="cs"/>
          <w:sz w:val="24"/>
          <w:rtl/>
        </w:rPr>
        <w:t xml:space="preserve">25% </w:t>
      </w:r>
      <w:r w:rsidRPr="00961191" w:rsidR="001B3859">
        <w:rPr>
          <w:rFonts w:eastAsia="Times New Roman" w:hint="cs"/>
          <w:sz w:val="24"/>
          <w:rtl/>
        </w:rPr>
        <w:t xml:space="preserve">משרה </w:t>
      </w:r>
      <w:r w:rsidRPr="00961191" w:rsidR="00F871F8">
        <w:rPr>
          <w:rFonts w:eastAsia="Times New Roman" w:hint="cs"/>
          <w:sz w:val="24"/>
          <w:rtl/>
        </w:rPr>
        <w:t>(</w:t>
      </w:r>
      <w:r w:rsidRPr="00961191" w:rsidR="003D65CF">
        <w:rPr>
          <w:rFonts w:eastAsia="Times New Roman" w:hint="cs"/>
          <w:sz w:val="24"/>
          <w:rtl/>
        </w:rPr>
        <w:t>וב-25% נוספים</w:t>
      </w:r>
      <w:r w:rsidRPr="00961191" w:rsidR="00B122AD">
        <w:rPr>
          <w:rFonts w:eastAsia="Times New Roman" w:hint="cs"/>
          <w:sz w:val="24"/>
          <w:rtl/>
        </w:rPr>
        <w:t xml:space="preserve"> </w:t>
      </w:r>
      <w:r w:rsidRPr="00961191">
        <w:rPr>
          <w:rFonts w:eastAsia="Times New Roman" w:hint="cs"/>
          <w:sz w:val="24"/>
          <w:rtl/>
        </w:rPr>
        <w:t>בגין בירור תלונות הציבור</w:t>
      </w:r>
      <w:r w:rsidRPr="00D27C1F">
        <w:rPr>
          <w:rFonts w:eastAsia="Times New Roman" w:hint="cs"/>
          <w:sz w:val="24"/>
          <w:rtl/>
        </w:rPr>
        <w:t>)</w:t>
      </w:r>
      <w:r>
        <w:rPr>
          <w:rFonts w:eastAsia="Times New Roman"/>
          <w:sz w:val="24"/>
          <w:vertAlign w:val="superscript"/>
          <w:rtl/>
        </w:rPr>
        <w:footnoteReference w:id="67"/>
      </w:r>
      <w:r w:rsidRPr="00D27C1F">
        <w:rPr>
          <w:rFonts w:eastAsia="Times New Roman" w:hint="cs"/>
          <w:sz w:val="24"/>
          <w:rtl/>
        </w:rPr>
        <w:t>.</w:t>
      </w:r>
      <w:r w:rsidRPr="003D65CF" w:rsidR="003D65CF">
        <w:rPr>
          <w:rFonts w:eastAsia="Times New Roman" w:hint="cs"/>
          <w:sz w:val="24"/>
          <w:rtl/>
        </w:rPr>
        <w:t xml:space="preserve"> </w:t>
      </w:r>
      <w:r w:rsidRPr="00D27C1F" w:rsidR="003D65CF">
        <w:rPr>
          <w:rFonts w:eastAsia="Times New Roman" w:hint="cs"/>
          <w:sz w:val="24"/>
          <w:rtl/>
        </w:rPr>
        <w:t xml:space="preserve">מבקרת </w:t>
      </w:r>
      <w:r w:rsidR="003D65CF">
        <w:rPr>
          <w:rFonts w:eastAsia="Times New Roman" w:hint="cs"/>
          <w:sz w:val="24"/>
          <w:rtl/>
        </w:rPr>
        <w:t>ה</w:t>
      </w:r>
      <w:r w:rsidRPr="00D27C1F" w:rsidR="003D65CF">
        <w:rPr>
          <w:rFonts w:eastAsia="Times New Roman" w:hint="cs"/>
          <w:sz w:val="24"/>
          <w:rtl/>
        </w:rPr>
        <w:t xml:space="preserve">מועצה המקומית </w:t>
      </w:r>
      <w:r w:rsidRPr="007032B5" w:rsidR="003D65CF">
        <w:rPr>
          <w:rFonts w:eastAsia="Times New Roman" w:hint="cs"/>
          <w:b/>
          <w:bCs/>
          <w:sz w:val="24"/>
          <w:rtl/>
        </w:rPr>
        <w:t>אלקנה</w:t>
      </w:r>
      <w:r w:rsidRPr="00D27C1F" w:rsidR="003D65CF">
        <w:rPr>
          <w:rFonts w:eastAsia="Times New Roman" w:hint="cs"/>
          <w:sz w:val="24"/>
          <w:rtl/>
        </w:rPr>
        <w:t xml:space="preserve"> מונתה לתפקיד בדצמבר 2011</w:t>
      </w:r>
      <w:r w:rsidR="001B3859">
        <w:rPr>
          <w:rFonts w:eastAsia="Times New Roman" w:hint="cs"/>
          <w:sz w:val="24"/>
          <w:rtl/>
        </w:rPr>
        <w:t>,</w:t>
      </w:r>
      <w:r w:rsidRPr="00D27C1F" w:rsidR="003D65CF">
        <w:rPr>
          <w:rFonts w:eastAsia="Times New Roman" w:hint="cs"/>
          <w:sz w:val="24"/>
          <w:rtl/>
        </w:rPr>
        <w:t xml:space="preserve"> ו</w:t>
      </w:r>
      <w:r w:rsidR="00621DF0">
        <w:rPr>
          <w:rFonts w:eastAsia="Times New Roman" w:hint="cs"/>
          <w:sz w:val="24"/>
          <w:rtl/>
        </w:rPr>
        <w:t xml:space="preserve">גם </w:t>
      </w:r>
      <w:r w:rsidRPr="00D27C1F" w:rsidR="003D65CF">
        <w:rPr>
          <w:rFonts w:eastAsia="Times New Roman" w:hint="cs"/>
          <w:sz w:val="24"/>
          <w:rtl/>
        </w:rPr>
        <w:t xml:space="preserve">היא מכהנת </w:t>
      </w:r>
      <w:r w:rsidRPr="00D27C1F" w:rsidR="001B3859">
        <w:rPr>
          <w:rFonts w:eastAsia="Times New Roman" w:hint="cs"/>
          <w:sz w:val="24"/>
          <w:rtl/>
        </w:rPr>
        <w:t>ב</w:t>
      </w:r>
      <w:r w:rsidR="00642B58">
        <w:rPr>
          <w:rFonts w:eastAsia="Times New Roman" w:hint="cs"/>
          <w:sz w:val="24"/>
          <w:rtl/>
        </w:rPr>
        <w:t>-</w:t>
      </w:r>
      <w:r w:rsidR="001B3859">
        <w:rPr>
          <w:rFonts w:eastAsia="Times New Roman" w:hint="cs"/>
          <w:sz w:val="24"/>
          <w:rtl/>
        </w:rPr>
        <w:t>25%</w:t>
      </w:r>
      <w:r w:rsidRPr="00D27C1F" w:rsidR="001B3859">
        <w:rPr>
          <w:rFonts w:eastAsia="Times New Roman" w:hint="cs"/>
          <w:sz w:val="24"/>
          <w:rtl/>
        </w:rPr>
        <w:t xml:space="preserve"> </w:t>
      </w:r>
      <w:r w:rsidRPr="00D27C1F" w:rsidR="003D65CF">
        <w:rPr>
          <w:rFonts w:eastAsia="Times New Roman" w:hint="cs"/>
          <w:sz w:val="24"/>
          <w:rtl/>
        </w:rPr>
        <w:t>משרה.</w:t>
      </w:r>
      <w:r w:rsidRPr="001158A6" w:rsidR="001158A6">
        <w:rPr>
          <w:rFonts w:ascii="David" w:hAnsi="David"/>
          <w:rtl/>
        </w:rPr>
        <w:t xml:space="preserve"> </w:t>
      </w:r>
      <w:r w:rsidR="001158A6">
        <w:rPr>
          <w:rFonts w:ascii="David" w:hAnsi="David" w:hint="cs"/>
          <w:rtl/>
        </w:rPr>
        <w:t>ב</w:t>
      </w:r>
      <w:r w:rsidRPr="00292A53" w:rsidR="001158A6">
        <w:rPr>
          <w:rFonts w:ascii="David" w:hAnsi="David"/>
          <w:rtl/>
        </w:rPr>
        <w:t xml:space="preserve">ספטמבר 2013 </w:t>
      </w:r>
      <w:r w:rsidR="001158A6">
        <w:rPr>
          <w:rFonts w:ascii="David" w:hAnsi="David" w:hint="cs"/>
          <w:rtl/>
        </w:rPr>
        <w:t xml:space="preserve">מונתה </w:t>
      </w:r>
      <w:r w:rsidRPr="00292A53" w:rsidR="001158A6">
        <w:rPr>
          <w:rFonts w:ascii="David" w:hAnsi="David" w:hint="eastAsia"/>
          <w:rtl/>
        </w:rPr>
        <w:t>מבקרת</w:t>
      </w:r>
      <w:r w:rsidRPr="00292A53" w:rsidR="001158A6">
        <w:rPr>
          <w:rFonts w:ascii="David" w:hAnsi="David"/>
          <w:rtl/>
        </w:rPr>
        <w:t xml:space="preserve"> זו </w:t>
      </w:r>
      <w:r w:rsidR="001158A6">
        <w:rPr>
          <w:rFonts w:ascii="David" w:hAnsi="David" w:hint="cs"/>
          <w:rtl/>
        </w:rPr>
        <w:t xml:space="preserve">לתפקיד גם במועצה המקומית </w:t>
      </w:r>
      <w:r w:rsidRPr="00AB1560" w:rsidR="001158A6">
        <w:rPr>
          <w:rFonts w:ascii="David" w:hAnsi="David" w:hint="cs"/>
          <w:b/>
          <w:bCs/>
          <w:rtl/>
        </w:rPr>
        <w:t>קדומים</w:t>
      </w:r>
      <w:r w:rsidR="001158A6">
        <w:rPr>
          <w:rFonts w:ascii="David" w:hAnsi="David" w:hint="cs"/>
          <w:rtl/>
        </w:rPr>
        <w:t xml:space="preserve"> (</w:t>
      </w:r>
      <w:r w:rsidRPr="00292A53" w:rsidR="001158A6">
        <w:rPr>
          <w:rFonts w:ascii="David" w:hAnsi="David" w:hint="eastAsia"/>
          <w:rtl/>
        </w:rPr>
        <w:t>ב</w:t>
      </w:r>
      <w:r w:rsidRPr="00292A53" w:rsidR="001158A6">
        <w:rPr>
          <w:rFonts w:ascii="David" w:hAnsi="David"/>
          <w:rtl/>
        </w:rPr>
        <w:t xml:space="preserve">-25% </w:t>
      </w:r>
      <w:r w:rsidRPr="00292A53" w:rsidR="001158A6">
        <w:rPr>
          <w:rFonts w:ascii="David" w:hAnsi="David" w:hint="eastAsia"/>
          <w:rtl/>
        </w:rPr>
        <w:t>משרה</w:t>
      </w:r>
      <w:r w:rsidR="001158A6">
        <w:rPr>
          <w:rFonts w:ascii="David" w:hAnsi="David" w:hint="cs"/>
          <w:rtl/>
        </w:rPr>
        <w:t>).</w:t>
      </w:r>
    </w:p>
    <w:p w:rsidR="00340778" w:rsidP="007D2D7C">
      <w:pPr>
        <w:pStyle w:val="a"/>
        <w:spacing w:line="269" w:lineRule="auto"/>
        <w:rPr>
          <w:rtl/>
        </w:rPr>
      </w:pPr>
    </w:p>
    <w:p w:rsidR="00340778" w:rsidP="007D2D7C">
      <w:pPr>
        <w:spacing w:line="269" w:lineRule="auto"/>
        <w:contextualSpacing/>
        <w:rPr>
          <w:rFonts w:eastAsia="Times New Roman"/>
          <w:sz w:val="24"/>
          <w:rtl/>
        </w:rPr>
      </w:pPr>
      <w:r>
        <w:rPr>
          <w:rFonts w:eastAsia="Times New Roman" w:hint="cs"/>
          <w:sz w:val="24"/>
          <w:rtl/>
        </w:rPr>
        <w:t>בחוזר מנכ"ל משרד הפנים מ-4/2014</w:t>
      </w:r>
      <w:r w:rsidR="006E5E75">
        <w:rPr>
          <w:rFonts w:eastAsia="Times New Roman" w:hint="cs"/>
          <w:sz w:val="24"/>
          <w:rtl/>
        </w:rPr>
        <w:t>,</w:t>
      </w:r>
      <w:r>
        <w:rPr>
          <w:rFonts w:eastAsia="Times New Roman" w:hint="cs"/>
          <w:sz w:val="24"/>
          <w:rtl/>
        </w:rPr>
        <w:t xml:space="preserve"> </w:t>
      </w:r>
      <w:r w:rsidR="001E7EA7">
        <w:rPr>
          <w:rFonts w:eastAsia="Times New Roman" w:hint="cs"/>
          <w:sz w:val="24"/>
          <w:rtl/>
        </w:rPr>
        <w:t xml:space="preserve">שפורסם </w:t>
      </w:r>
      <w:r>
        <w:rPr>
          <w:rFonts w:eastAsia="Times New Roman" w:hint="cs"/>
          <w:sz w:val="24"/>
          <w:rtl/>
        </w:rPr>
        <w:t>במאי 2014</w:t>
      </w:r>
      <w:r w:rsidR="006E5E75">
        <w:rPr>
          <w:rFonts w:eastAsia="Times New Roman" w:hint="cs"/>
          <w:sz w:val="24"/>
          <w:rtl/>
        </w:rPr>
        <w:t>,</w:t>
      </w:r>
      <w:r>
        <w:rPr>
          <w:rFonts w:eastAsia="Times New Roman" w:hint="cs"/>
          <w:sz w:val="24"/>
          <w:rtl/>
        </w:rPr>
        <w:t xml:space="preserve"> נקבע כי הארכת </w:t>
      </w:r>
      <w:r w:rsidR="00884679">
        <w:rPr>
          <w:rFonts w:eastAsia="Times New Roman" w:hint="cs"/>
          <w:sz w:val="24"/>
          <w:rtl/>
        </w:rPr>
        <w:t xml:space="preserve">שירותו </w:t>
      </w:r>
      <w:r>
        <w:rPr>
          <w:rFonts w:eastAsia="Times New Roman" w:hint="cs"/>
          <w:sz w:val="24"/>
          <w:rtl/>
        </w:rPr>
        <w:t xml:space="preserve">של עובד בכיר (ובכלל זה מבקר </w:t>
      </w:r>
      <w:r w:rsidR="00884679">
        <w:rPr>
          <w:rFonts w:eastAsia="Times New Roman" w:hint="cs"/>
          <w:sz w:val="24"/>
          <w:rtl/>
        </w:rPr>
        <w:t>הרשות</w:t>
      </w:r>
      <w:r>
        <w:rPr>
          <w:rFonts w:eastAsia="Times New Roman" w:hint="cs"/>
          <w:sz w:val="24"/>
          <w:rtl/>
        </w:rPr>
        <w:t xml:space="preserve">) </w:t>
      </w:r>
      <w:r w:rsidR="00607FCB">
        <w:rPr>
          <w:rFonts w:eastAsia="Times New Roman" w:hint="cs"/>
          <w:sz w:val="24"/>
          <w:rtl/>
        </w:rPr>
        <w:t xml:space="preserve">לאחר גיל פרישה (67 לגבר, 62 לאישה) </w:t>
      </w:r>
      <w:r>
        <w:rPr>
          <w:rFonts w:eastAsia="Times New Roman" w:hint="cs"/>
          <w:sz w:val="24"/>
          <w:rtl/>
        </w:rPr>
        <w:t xml:space="preserve">לא תתאפשר אלא </w:t>
      </w:r>
      <w:r w:rsidR="00884679">
        <w:rPr>
          <w:rFonts w:eastAsia="Times New Roman" w:hint="cs"/>
          <w:sz w:val="24"/>
          <w:rtl/>
        </w:rPr>
        <w:t>במקרים מיוחדים</w:t>
      </w:r>
      <w:r>
        <w:rPr>
          <w:rFonts w:eastAsia="Times New Roman" w:hint="cs"/>
          <w:sz w:val="24"/>
          <w:rtl/>
        </w:rPr>
        <w:t xml:space="preserve"> שיירשמו על פי החלטת ראש הרשות המקומית באישור המועצה.</w:t>
      </w:r>
      <w:r w:rsidR="00707827">
        <w:rPr>
          <w:rFonts w:eastAsia="Times New Roman" w:hint="cs"/>
          <w:sz w:val="24"/>
          <w:rtl/>
        </w:rPr>
        <w:t xml:space="preserve"> </w:t>
      </w:r>
    </w:p>
    <w:p w:rsidR="00162D02" w:rsidRPr="003313B7" w:rsidP="007D2D7C">
      <w:pPr>
        <w:pStyle w:val="a"/>
        <w:spacing w:line="269" w:lineRule="auto"/>
        <w:rPr>
          <w:rtl/>
        </w:rPr>
      </w:pPr>
    </w:p>
    <w:p w:rsidR="00162D02" w:rsidRPr="003D65CF" w:rsidP="007D2D7C">
      <w:pPr>
        <w:pStyle w:val="ListParagraph"/>
        <w:numPr>
          <w:ilvl w:val="0"/>
          <w:numId w:val="6"/>
        </w:numPr>
        <w:spacing w:line="269" w:lineRule="auto"/>
        <w:rPr>
          <w:rFonts w:eastAsia="Times New Roman"/>
          <w:sz w:val="24"/>
          <w:rtl/>
        </w:rPr>
      </w:pPr>
      <w:r w:rsidRPr="003D65CF">
        <w:rPr>
          <w:rFonts w:eastAsia="Times New Roman" w:hint="cs"/>
          <w:sz w:val="24"/>
          <w:rtl/>
        </w:rPr>
        <w:t xml:space="preserve">למבקר של </w:t>
      </w:r>
      <w:r w:rsidR="00362F5A">
        <w:rPr>
          <w:rFonts w:eastAsia="Times New Roman" w:hint="cs"/>
          <w:sz w:val="24"/>
          <w:rtl/>
        </w:rPr>
        <w:t>ה</w:t>
      </w:r>
      <w:r w:rsidRPr="003D65CF">
        <w:rPr>
          <w:rFonts w:eastAsia="Times New Roman" w:hint="cs"/>
          <w:sz w:val="24"/>
          <w:rtl/>
        </w:rPr>
        <w:t xml:space="preserve">מועצה </w:t>
      </w:r>
      <w:r w:rsidR="00362F5A">
        <w:rPr>
          <w:rFonts w:eastAsia="Times New Roman" w:hint="cs"/>
          <w:sz w:val="24"/>
          <w:rtl/>
        </w:rPr>
        <w:t>ה</w:t>
      </w:r>
      <w:r w:rsidRPr="003D65CF">
        <w:rPr>
          <w:rFonts w:eastAsia="Times New Roman" w:hint="cs"/>
          <w:sz w:val="24"/>
          <w:rtl/>
        </w:rPr>
        <w:t xml:space="preserve">מקומית </w:t>
      </w:r>
      <w:r w:rsidRPr="00404306">
        <w:rPr>
          <w:rFonts w:eastAsia="Times New Roman" w:hint="cs"/>
          <w:b/>
          <w:bCs/>
          <w:sz w:val="24"/>
          <w:rtl/>
        </w:rPr>
        <w:t>אורנית</w:t>
      </w:r>
      <w:r w:rsidR="006E5E75">
        <w:rPr>
          <w:rFonts w:eastAsia="Times New Roman" w:hint="cs"/>
          <w:b/>
          <w:bCs/>
          <w:sz w:val="24"/>
          <w:rtl/>
        </w:rPr>
        <w:t>,</w:t>
      </w:r>
      <w:r w:rsidRPr="003D65CF">
        <w:rPr>
          <w:rFonts w:eastAsia="Times New Roman" w:hint="cs"/>
          <w:sz w:val="24"/>
          <w:rtl/>
        </w:rPr>
        <w:t xml:space="preserve"> שכיהן גם כמבקר של הרשויות המקומיות </w:t>
      </w:r>
      <w:r w:rsidRPr="00404306">
        <w:rPr>
          <w:rFonts w:eastAsia="Times New Roman" w:hint="cs"/>
          <w:b/>
          <w:bCs/>
          <w:sz w:val="24"/>
          <w:rtl/>
        </w:rPr>
        <w:t>אלפי מנשה</w:t>
      </w:r>
      <w:r w:rsidRPr="003D65CF">
        <w:rPr>
          <w:rFonts w:eastAsia="Times New Roman" w:hint="cs"/>
          <w:sz w:val="24"/>
          <w:rtl/>
        </w:rPr>
        <w:t xml:space="preserve"> </w:t>
      </w:r>
      <w:r w:rsidRPr="00292A53">
        <w:rPr>
          <w:rFonts w:eastAsia="Times New Roman" w:hint="eastAsia"/>
          <w:b/>
          <w:bCs/>
          <w:sz w:val="24"/>
          <w:rtl/>
        </w:rPr>
        <w:t>ובית</w:t>
      </w:r>
      <w:r w:rsidRPr="00292A53">
        <w:rPr>
          <w:rFonts w:eastAsia="Times New Roman"/>
          <w:b/>
          <w:bCs/>
          <w:sz w:val="24"/>
          <w:rtl/>
        </w:rPr>
        <w:t xml:space="preserve"> </w:t>
      </w:r>
      <w:r w:rsidRPr="00292A53">
        <w:rPr>
          <w:rFonts w:eastAsia="Times New Roman" w:hint="eastAsia"/>
          <w:b/>
          <w:bCs/>
          <w:sz w:val="24"/>
          <w:rtl/>
        </w:rPr>
        <w:t>אריה</w:t>
      </w:r>
      <w:r w:rsidRPr="00292A53">
        <w:rPr>
          <w:rFonts w:eastAsia="Times New Roman"/>
          <w:b/>
          <w:bCs/>
          <w:sz w:val="24"/>
          <w:rtl/>
        </w:rPr>
        <w:t>-עופרים</w:t>
      </w:r>
      <w:r w:rsidR="00A13C09">
        <w:rPr>
          <w:rFonts w:eastAsia="Times New Roman" w:hint="cs"/>
          <w:sz w:val="24"/>
          <w:rtl/>
        </w:rPr>
        <w:t>,</w:t>
      </w:r>
      <w:r w:rsidRPr="003D65CF">
        <w:rPr>
          <w:rFonts w:eastAsia="Times New Roman" w:hint="cs"/>
          <w:sz w:val="24"/>
          <w:rtl/>
        </w:rPr>
        <w:t xml:space="preserve"> מלאו 70 שנה בסוף שנת 2015. באוקטובר 2015 פנו ראשי המועצות </w:t>
      </w:r>
      <w:r w:rsidRPr="00404306">
        <w:rPr>
          <w:rFonts w:eastAsia="Times New Roman" w:hint="cs"/>
          <w:b/>
          <w:bCs/>
          <w:sz w:val="24"/>
          <w:rtl/>
        </w:rPr>
        <w:t>אורנית</w:t>
      </w:r>
      <w:r w:rsidRPr="003D65CF">
        <w:rPr>
          <w:rFonts w:eastAsia="Times New Roman" w:hint="cs"/>
          <w:sz w:val="24"/>
          <w:rtl/>
        </w:rPr>
        <w:t xml:space="preserve">, </w:t>
      </w:r>
      <w:r w:rsidRPr="00404306">
        <w:rPr>
          <w:rFonts w:eastAsia="Times New Roman" w:hint="cs"/>
          <w:b/>
          <w:bCs/>
          <w:sz w:val="24"/>
          <w:rtl/>
        </w:rPr>
        <w:t>אלפי מנשה</w:t>
      </w:r>
      <w:r w:rsidRPr="003D65CF">
        <w:rPr>
          <w:rFonts w:eastAsia="Times New Roman" w:hint="cs"/>
          <w:sz w:val="24"/>
          <w:rtl/>
        </w:rPr>
        <w:t xml:space="preserve"> </w:t>
      </w:r>
      <w:r w:rsidRPr="00574FED">
        <w:rPr>
          <w:rFonts w:eastAsia="Times New Roman" w:hint="eastAsia"/>
          <w:b/>
          <w:bCs/>
          <w:sz w:val="24"/>
          <w:rtl/>
        </w:rPr>
        <w:t>ובית</w:t>
      </w:r>
      <w:r w:rsidRPr="00574FED">
        <w:rPr>
          <w:rFonts w:eastAsia="Times New Roman"/>
          <w:b/>
          <w:bCs/>
          <w:sz w:val="24"/>
          <w:rtl/>
        </w:rPr>
        <w:t xml:space="preserve"> </w:t>
      </w:r>
      <w:r w:rsidRPr="00574FED">
        <w:rPr>
          <w:rFonts w:eastAsia="Times New Roman" w:hint="eastAsia"/>
          <w:b/>
          <w:bCs/>
          <w:sz w:val="24"/>
          <w:rtl/>
        </w:rPr>
        <w:t>אריה</w:t>
      </w:r>
      <w:r w:rsidRPr="00574FED" w:rsidR="0094229A">
        <w:rPr>
          <w:rFonts w:eastAsia="Times New Roman"/>
          <w:b/>
          <w:bCs/>
          <w:sz w:val="24"/>
          <w:rtl/>
        </w:rPr>
        <w:t>-עופרים</w:t>
      </w:r>
      <w:r w:rsidRPr="003D65CF">
        <w:rPr>
          <w:rFonts w:eastAsia="Times New Roman" w:hint="cs"/>
          <w:sz w:val="24"/>
          <w:rtl/>
        </w:rPr>
        <w:t xml:space="preserve"> למשרד הפנים בבקשה להאריך </w:t>
      </w:r>
      <w:r w:rsidRPr="003D65CF" w:rsidR="00740E5D">
        <w:rPr>
          <w:rFonts w:eastAsia="Times New Roman" w:hint="cs"/>
          <w:sz w:val="24"/>
          <w:rtl/>
        </w:rPr>
        <w:t xml:space="preserve">את </w:t>
      </w:r>
      <w:r w:rsidRPr="003D65CF">
        <w:rPr>
          <w:rFonts w:eastAsia="Times New Roman" w:hint="cs"/>
          <w:sz w:val="24"/>
          <w:rtl/>
        </w:rPr>
        <w:t>כהונתו מסיבות שונות. בינואר 2017 ס</w:t>
      </w:r>
      <w:r w:rsidR="00A13C09">
        <w:rPr>
          <w:rFonts w:eastAsia="Times New Roman" w:hint="cs"/>
          <w:sz w:val="24"/>
          <w:rtl/>
        </w:rPr>
        <w:t>י</w:t>
      </w:r>
      <w:r w:rsidRPr="003D65CF">
        <w:rPr>
          <w:rFonts w:eastAsia="Times New Roman" w:hint="cs"/>
          <w:sz w:val="24"/>
          <w:rtl/>
        </w:rPr>
        <w:t>רב משרד הפנים לבקשה</w:t>
      </w:r>
      <w:r w:rsidR="00A13C09">
        <w:rPr>
          <w:rFonts w:eastAsia="Times New Roman" w:hint="cs"/>
          <w:sz w:val="24"/>
          <w:rtl/>
        </w:rPr>
        <w:t>,</w:t>
      </w:r>
      <w:r w:rsidRPr="003D65CF">
        <w:rPr>
          <w:rFonts w:eastAsia="Times New Roman" w:hint="cs"/>
          <w:sz w:val="24"/>
          <w:rtl/>
        </w:rPr>
        <w:t xml:space="preserve"> דרש מראש מועצת </w:t>
      </w:r>
      <w:r w:rsidRPr="00AB1560">
        <w:rPr>
          <w:rFonts w:eastAsia="Times New Roman" w:hint="cs"/>
          <w:b/>
          <w:bCs/>
          <w:sz w:val="24"/>
          <w:rtl/>
        </w:rPr>
        <w:t>אורנית</w:t>
      </w:r>
      <w:r w:rsidRPr="003D65CF">
        <w:rPr>
          <w:rFonts w:eastAsia="Times New Roman" w:hint="cs"/>
          <w:sz w:val="24"/>
          <w:rtl/>
        </w:rPr>
        <w:t xml:space="preserve"> לפרסם מכרז </w:t>
      </w:r>
      <w:r w:rsidRPr="003D65CF">
        <w:rPr>
          <w:rFonts w:eastAsia="Times New Roman" w:hint="cs"/>
          <w:sz w:val="24"/>
          <w:rtl/>
        </w:rPr>
        <w:t>לתפקיד</w:t>
      </w:r>
      <w:r w:rsidR="00A13C09">
        <w:rPr>
          <w:rFonts w:eastAsia="Times New Roman" w:hint="cs"/>
          <w:sz w:val="24"/>
          <w:rtl/>
        </w:rPr>
        <w:t>,</w:t>
      </w:r>
      <w:r w:rsidRPr="003D65CF">
        <w:rPr>
          <w:rFonts w:eastAsia="Times New Roman" w:hint="cs"/>
          <w:sz w:val="24"/>
          <w:rtl/>
        </w:rPr>
        <w:t xml:space="preserve"> ואישר להעלות את היקף משרתו של המבקר הפנימי ל-50%</w:t>
      </w:r>
      <w:r w:rsidRPr="003D65CF" w:rsidR="006C5CC2">
        <w:rPr>
          <w:rFonts w:eastAsia="Times New Roman" w:hint="cs"/>
          <w:sz w:val="24"/>
          <w:rtl/>
        </w:rPr>
        <w:t xml:space="preserve"> עד לסיום הליך המכרז</w:t>
      </w:r>
      <w:r w:rsidR="006C5CC2">
        <w:rPr>
          <w:rFonts w:eastAsia="Times New Roman" w:hint="cs"/>
          <w:sz w:val="24"/>
          <w:rtl/>
        </w:rPr>
        <w:t>,</w:t>
      </w:r>
      <w:r w:rsidRPr="003D65CF" w:rsidR="006C5CC2">
        <w:rPr>
          <w:rFonts w:eastAsia="Times New Roman" w:hint="cs"/>
          <w:sz w:val="24"/>
          <w:rtl/>
        </w:rPr>
        <w:t xml:space="preserve"> ולתקופה שלא תעלה על </w:t>
      </w:r>
      <w:r w:rsidR="006C5CC2">
        <w:rPr>
          <w:rFonts w:eastAsia="Times New Roman" w:hint="cs"/>
          <w:sz w:val="24"/>
          <w:rtl/>
        </w:rPr>
        <w:t>שלושה</w:t>
      </w:r>
      <w:r w:rsidRPr="003D65CF" w:rsidR="006C5CC2">
        <w:rPr>
          <w:rFonts w:eastAsia="Times New Roman" w:hint="cs"/>
          <w:sz w:val="24"/>
          <w:rtl/>
        </w:rPr>
        <w:t xml:space="preserve"> חודשים</w:t>
      </w:r>
      <w:r w:rsidRPr="003D65CF">
        <w:rPr>
          <w:rFonts w:eastAsia="Times New Roman" w:hint="cs"/>
          <w:sz w:val="24"/>
          <w:rtl/>
        </w:rPr>
        <w:t>.</w:t>
      </w:r>
    </w:p>
    <w:p w:rsidR="00162D02" w:rsidRPr="003313B7" w:rsidP="007D2D7C">
      <w:pPr>
        <w:pStyle w:val="a"/>
        <w:spacing w:line="269" w:lineRule="auto"/>
        <w:rPr>
          <w:rtl/>
        </w:rPr>
      </w:pPr>
    </w:p>
    <w:p w:rsidR="00162D02" w:rsidP="007D2D7C">
      <w:pPr>
        <w:spacing w:line="269" w:lineRule="auto"/>
        <w:ind w:left="312"/>
        <w:rPr>
          <w:rFonts w:eastAsia="Times New Roman"/>
          <w:sz w:val="24"/>
          <w:rtl/>
        </w:rPr>
      </w:pPr>
      <w:r>
        <w:rPr>
          <w:rFonts w:eastAsia="Times New Roman" w:hint="cs"/>
          <w:sz w:val="24"/>
          <w:rtl/>
        </w:rPr>
        <w:t>בשל</w:t>
      </w:r>
      <w:r w:rsidRPr="00D27C1F">
        <w:rPr>
          <w:rFonts w:eastAsia="Times New Roman" w:hint="cs"/>
          <w:sz w:val="24"/>
          <w:rtl/>
        </w:rPr>
        <w:t xml:space="preserve"> סירוב משרד הפנים פנה ראש מועצת </w:t>
      </w:r>
      <w:r w:rsidRPr="001E017F">
        <w:rPr>
          <w:rFonts w:eastAsia="Times New Roman" w:hint="eastAsia"/>
          <w:b/>
          <w:bCs/>
          <w:sz w:val="24"/>
          <w:rtl/>
        </w:rPr>
        <w:t>אורנית</w:t>
      </w:r>
      <w:r w:rsidRPr="00D27C1F">
        <w:rPr>
          <w:rFonts w:eastAsia="Times New Roman" w:hint="cs"/>
          <w:sz w:val="24"/>
          <w:rtl/>
        </w:rPr>
        <w:t xml:space="preserve"> </w:t>
      </w:r>
      <w:r w:rsidR="003B1CC1">
        <w:rPr>
          <w:rFonts w:eastAsia="Times New Roman" w:hint="cs"/>
          <w:sz w:val="24"/>
          <w:rtl/>
        </w:rPr>
        <w:t xml:space="preserve">בראשית חודש </w:t>
      </w:r>
      <w:r w:rsidRPr="00D27C1F">
        <w:rPr>
          <w:rFonts w:eastAsia="Times New Roman" w:hint="cs"/>
          <w:sz w:val="24"/>
          <w:rtl/>
        </w:rPr>
        <w:t>ב</w:t>
      </w:r>
      <w:r w:rsidR="0086763B">
        <w:rPr>
          <w:rFonts w:eastAsia="Times New Roman" w:hint="cs"/>
          <w:sz w:val="24"/>
          <w:rtl/>
        </w:rPr>
        <w:t>מרץ 2017</w:t>
      </w:r>
      <w:r w:rsidRPr="00D27C1F">
        <w:rPr>
          <w:rFonts w:eastAsia="Times New Roman" w:hint="cs"/>
          <w:sz w:val="24"/>
          <w:rtl/>
        </w:rPr>
        <w:t xml:space="preserve"> </w:t>
      </w:r>
      <w:r w:rsidR="00B34ABF">
        <w:rPr>
          <w:rFonts w:eastAsia="Times New Roman" w:hint="cs"/>
          <w:sz w:val="24"/>
          <w:rtl/>
        </w:rPr>
        <w:t>שנית</w:t>
      </w:r>
      <w:r w:rsidRPr="00D27C1F">
        <w:rPr>
          <w:rFonts w:eastAsia="Times New Roman" w:hint="cs"/>
          <w:sz w:val="24"/>
          <w:rtl/>
        </w:rPr>
        <w:t xml:space="preserve"> בבקשה להאריך את תקופת העסקתו של המבקר בשנה נוספת.</w:t>
      </w:r>
      <w:r w:rsidR="007D2D7C">
        <w:rPr>
          <w:rFonts w:eastAsia="Times New Roman" w:hint="cs"/>
          <w:sz w:val="24"/>
          <w:rtl/>
        </w:rPr>
        <w:t xml:space="preserve"> </w:t>
      </w:r>
      <w:r w:rsidR="003B1CC1">
        <w:rPr>
          <w:rFonts w:eastAsia="Times New Roman" w:hint="cs"/>
          <w:sz w:val="24"/>
          <w:rtl/>
        </w:rPr>
        <w:t xml:space="preserve">כשבועיים אח"כ </w:t>
      </w:r>
      <w:r w:rsidRPr="00D27C1F">
        <w:rPr>
          <w:rFonts w:eastAsia="Times New Roman" w:hint="cs"/>
          <w:sz w:val="24"/>
          <w:rtl/>
        </w:rPr>
        <w:t xml:space="preserve">משרד הפנים </w:t>
      </w:r>
      <w:r w:rsidR="0086763B">
        <w:rPr>
          <w:rFonts w:eastAsia="Times New Roman" w:hint="cs"/>
          <w:sz w:val="24"/>
          <w:rtl/>
        </w:rPr>
        <w:t xml:space="preserve">נענה </w:t>
      </w:r>
      <w:r w:rsidRPr="00D27C1F">
        <w:rPr>
          <w:rFonts w:eastAsia="Times New Roman" w:hint="cs"/>
          <w:sz w:val="24"/>
          <w:rtl/>
        </w:rPr>
        <w:t>לבקשה</w:t>
      </w:r>
      <w:r w:rsidR="00D26057">
        <w:rPr>
          <w:rFonts w:eastAsia="Times New Roman" w:hint="cs"/>
          <w:sz w:val="24"/>
          <w:rtl/>
        </w:rPr>
        <w:t>,</w:t>
      </w:r>
      <w:r w:rsidRPr="00D27C1F">
        <w:rPr>
          <w:rFonts w:eastAsia="Times New Roman" w:hint="cs"/>
          <w:sz w:val="24"/>
          <w:rtl/>
        </w:rPr>
        <w:t xml:space="preserve"> </w:t>
      </w:r>
      <w:r w:rsidR="00D26057">
        <w:rPr>
          <w:rFonts w:eastAsia="Times New Roman" w:hint="cs"/>
          <w:sz w:val="24"/>
          <w:rtl/>
        </w:rPr>
        <w:t>אולם קצב את משך ההארכה עד</w:t>
      </w:r>
      <w:r w:rsidRPr="00D27C1F">
        <w:rPr>
          <w:rFonts w:eastAsia="Times New Roman" w:hint="cs"/>
          <w:sz w:val="24"/>
          <w:rtl/>
        </w:rPr>
        <w:t xml:space="preserve"> סוף דצמבר 2017.</w:t>
      </w:r>
    </w:p>
    <w:p w:rsidR="00162D02" w:rsidRPr="003313B7" w:rsidP="007D2D7C">
      <w:pPr>
        <w:pStyle w:val="a"/>
        <w:spacing w:line="269" w:lineRule="auto"/>
        <w:rPr>
          <w:rtl/>
        </w:rPr>
      </w:pPr>
    </w:p>
    <w:p w:rsidR="00162D02" w:rsidP="007D2D7C">
      <w:pPr>
        <w:spacing w:line="269" w:lineRule="auto"/>
        <w:ind w:left="312"/>
        <w:rPr>
          <w:rFonts w:eastAsia="Times New Roman"/>
          <w:sz w:val="24"/>
          <w:rtl/>
        </w:rPr>
      </w:pPr>
      <w:r w:rsidRPr="00D27C1F">
        <w:rPr>
          <w:rFonts w:eastAsia="Times New Roman" w:hint="cs"/>
          <w:sz w:val="24"/>
          <w:rtl/>
        </w:rPr>
        <w:t xml:space="preserve">הבדיקה העלתה כי למרות הגבלת ההארכה הנוספת פנה ראש מועצת </w:t>
      </w:r>
      <w:r w:rsidRPr="001E017F">
        <w:rPr>
          <w:rFonts w:eastAsia="Times New Roman" w:hint="eastAsia"/>
          <w:b/>
          <w:bCs/>
          <w:sz w:val="24"/>
          <w:rtl/>
        </w:rPr>
        <w:t>אורנית</w:t>
      </w:r>
      <w:r w:rsidRPr="00D27C1F">
        <w:rPr>
          <w:rFonts w:eastAsia="Times New Roman" w:hint="cs"/>
          <w:sz w:val="24"/>
          <w:rtl/>
        </w:rPr>
        <w:t xml:space="preserve"> שוב למשרד הפנים בדרישה להארכת כהונת המבקר בשנה נוספת, אך הבקשה נדחתה סופית על ידי משרד הפנים (הלשכה המשפטית) בפברואר 2018.</w:t>
      </w:r>
    </w:p>
    <w:p w:rsidR="00162D02" w:rsidRPr="003313B7" w:rsidP="007D2D7C">
      <w:pPr>
        <w:pStyle w:val="a"/>
        <w:spacing w:line="269" w:lineRule="auto"/>
        <w:rPr>
          <w:rtl/>
        </w:rPr>
      </w:pPr>
    </w:p>
    <w:p w:rsidR="00162D02" w:rsidP="007D2D7C">
      <w:pPr>
        <w:spacing w:line="269" w:lineRule="auto"/>
        <w:ind w:left="312"/>
        <w:rPr>
          <w:rFonts w:eastAsia="Times New Roman"/>
          <w:sz w:val="24"/>
          <w:rtl/>
        </w:rPr>
      </w:pPr>
      <w:r w:rsidRPr="00D27C1F">
        <w:rPr>
          <w:rFonts w:eastAsia="Times New Roman" w:hint="cs"/>
          <w:sz w:val="24"/>
          <w:rtl/>
        </w:rPr>
        <w:t xml:space="preserve">עוד העלתה הבדיקה כי למרות סירובו של משרד הפנים המשיכה המועצה המקומית </w:t>
      </w:r>
      <w:r w:rsidRPr="001E017F">
        <w:rPr>
          <w:rFonts w:eastAsia="Times New Roman" w:hint="eastAsia"/>
          <w:b/>
          <w:bCs/>
          <w:sz w:val="24"/>
          <w:rtl/>
        </w:rPr>
        <w:t>אורנית</w:t>
      </w:r>
      <w:r w:rsidRPr="00D27C1F">
        <w:rPr>
          <w:rFonts w:eastAsia="Times New Roman" w:hint="cs"/>
          <w:sz w:val="24"/>
          <w:rtl/>
        </w:rPr>
        <w:t xml:space="preserve"> להעסיק את המבקר הפנימי עד סוף 2018. לא זו בלבד</w:t>
      </w:r>
      <w:r w:rsidR="00B60B51">
        <w:rPr>
          <w:rFonts w:eastAsia="Times New Roman" w:hint="cs"/>
          <w:sz w:val="24"/>
          <w:rtl/>
        </w:rPr>
        <w:t>,</w:t>
      </w:r>
      <w:r w:rsidRPr="00D27C1F">
        <w:rPr>
          <w:rFonts w:eastAsia="Times New Roman" w:hint="cs"/>
          <w:sz w:val="24"/>
          <w:rtl/>
        </w:rPr>
        <w:t xml:space="preserve"> אלא שמשרד הפנים</w:t>
      </w:r>
      <w:r w:rsidR="00B60B51">
        <w:rPr>
          <w:rFonts w:eastAsia="Times New Roman" w:hint="cs"/>
          <w:sz w:val="24"/>
          <w:rtl/>
        </w:rPr>
        <w:t>,</w:t>
      </w:r>
      <w:r w:rsidRPr="00D27C1F">
        <w:rPr>
          <w:rFonts w:eastAsia="Times New Roman" w:hint="cs"/>
          <w:sz w:val="24"/>
          <w:rtl/>
        </w:rPr>
        <w:t xml:space="preserve"> שס</w:t>
      </w:r>
      <w:r w:rsidR="00B60B51">
        <w:rPr>
          <w:rFonts w:eastAsia="Times New Roman" w:hint="cs"/>
          <w:sz w:val="24"/>
          <w:rtl/>
        </w:rPr>
        <w:t>י</w:t>
      </w:r>
      <w:r w:rsidRPr="00D27C1F">
        <w:rPr>
          <w:rFonts w:eastAsia="Times New Roman" w:hint="cs"/>
          <w:sz w:val="24"/>
          <w:rtl/>
        </w:rPr>
        <w:t>רב כאמור להאריך את תקופת כהונתו (האגף לניהול ההון האנושי), אישר את עדכון שכרו</w:t>
      </w:r>
      <w:r w:rsidR="0086763B">
        <w:rPr>
          <w:rFonts w:eastAsia="Times New Roman" w:hint="cs"/>
          <w:sz w:val="24"/>
          <w:rtl/>
        </w:rPr>
        <w:t xml:space="preserve"> באפריל 2018</w:t>
      </w:r>
      <w:r w:rsidR="00B60B51">
        <w:rPr>
          <w:rFonts w:eastAsia="Times New Roman" w:hint="cs"/>
          <w:sz w:val="24"/>
          <w:rtl/>
        </w:rPr>
        <w:t>,</w:t>
      </w:r>
      <w:r w:rsidRPr="00D27C1F">
        <w:rPr>
          <w:rFonts w:eastAsia="Times New Roman" w:hint="cs"/>
          <w:sz w:val="24"/>
          <w:rtl/>
        </w:rPr>
        <w:t xml:space="preserve"> ו</w:t>
      </w:r>
      <w:r w:rsidRPr="00D27C1F" w:rsidR="00B60B51">
        <w:rPr>
          <w:rFonts w:eastAsia="Times New Roman" w:hint="cs"/>
          <w:sz w:val="24"/>
          <w:rtl/>
        </w:rPr>
        <w:t>ביולי 2018</w:t>
      </w:r>
      <w:r w:rsidR="00B60B51">
        <w:rPr>
          <w:rFonts w:eastAsia="Times New Roman" w:hint="cs"/>
          <w:sz w:val="24"/>
          <w:rtl/>
        </w:rPr>
        <w:t xml:space="preserve"> </w:t>
      </w:r>
      <w:r w:rsidRPr="00D27C1F">
        <w:rPr>
          <w:rFonts w:eastAsia="Times New Roman" w:hint="cs"/>
          <w:sz w:val="24"/>
          <w:rtl/>
        </w:rPr>
        <w:t xml:space="preserve">אף </w:t>
      </w:r>
      <w:r w:rsidR="00B60B51">
        <w:rPr>
          <w:rFonts w:eastAsia="Times New Roman" w:hint="cs"/>
          <w:sz w:val="24"/>
          <w:rtl/>
        </w:rPr>
        <w:t xml:space="preserve">אישר </w:t>
      </w:r>
      <w:r w:rsidRPr="00D27C1F">
        <w:rPr>
          <w:rFonts w:eastAsia="Times New Roman" w:hint="cs"/>
          <w:sz w:val="24"/>
          <w:rtl/>
        </w:rPr>
        <w:t xml:space="preserve">את הגדלת </w:t>
      </w:r>
      <w:r w:rsidR="00821A4E">
        <w:rPr>
          <w:rFonts w:eastAsia="Times New Roman" w:hint="cs"/>
          <w:sz w:val="24"/>
          <w:rtl/>
        </w:rPr>
        <w:t>היקף משרתו</w:t>
      </w:r>
      <w:r w:rsidRPr="00D27C1F" w:rsidR="00821A4E">
        <w:rPr>
          <w:rFonts w:eastAsia="Times New Roman" w:hint="cs"/>
          <w:sz w:val="24"/>
          <w:rtl/>
        </w:rPr>
        <w:t xml:space="preserve"> </w:t>
      </w:r>
      <w:r w:rsidRPr="00D27C1F">
        <w:rPr>
          <w:rFonts w:eastAsia="Times New Roman" w:hint="cs"/>
          <w:sz w:val="24"/>
          <w:rtl/>
        </w:rPr>
        <w:t>מ-80% ל-90%.</w:t>
      </w:r>
    </w:p>
    <w:p w:rsidR="00162D02" w:rsidRPr="003313B7" w:rsidP="007D2D7C">
      <w:pPr>
        <w:pStyle w:val="a"/>
        <w:spacing w:line="269" w:lineRule="auto"/>
        <w:rPr>
          <w:rtl/>
        </w:rPr>
      </w:pPr>
    </w:p>
    <w:p w:rsidR="00162D02" w:rsidP="007D2D7C">
      <w:pPr>
        <w:spacing w:line="269" w:lineRule="auto"/>
        <w:ind w:left="312"/>
        <w:rPr>
          <w:rFonts w:eastAsia="Times New Roman"/>
          <w:sz w:val="24"/>
          <w:rtl/>
        </w:rPr>
      </w:pPr>
      <w:r w:rsidRPr="00D27C1F">
        <w:rPr>
          <w:rFonts w:eastAsia="Times New Roman" w:hint="cs"/>
          <w:sz w:val="24"/>
          <w:rtl/>
        </w:rPr>
        <w:t>ב</w:t>
      </w:r>
      <w:r w:rsidR="0086763B">
        <w:rPr>
          <w:rFonts w:eastAsia="Times New Roman" w:hint="cs"/>
          <w:sz w:val="24"/>
          <w:rtl/>
        </w:rPr>
        <w:t>סוף דצמבר 2018</w:t>
      </w:r>
      <w:r w:rsidRPr="00D27C1F">
        <w:rPr>
          <w:rFonts w:eastAsia="Times New Roman" w:hint="cs"/>
          <w:sz w:val="24"/>
          <w:rtl/>
        </w:rPr>
        <w:t xml:space="preserve"> פרש </w:t>
      </w:r>
      <w:r>
        <w:rPr>
          <w:rFonts w:eastAsia="Times New Roman" w:hint="cs"/>
          <w:sz w:val="24"/>
          <w:rtl/>
        </w:rPr>
        <w:t>מבקר המועצה</w:t>
      </w:r>
      <w:r w:rsidRPr="00D27C1F">
        <w:rPr>
          <w:rFonts w:eastAsia="Times New Roman" w:hint="cs"/>
          <w:sz w:val="24"/>
          <w:rtl/>
        </w:rPr>
        <w:t xml:space="preserve"> (בגיל 73) לגמלאות. ואולם </w:t>
      </w:r>
      <w:r w:rsidR="00821A4E">
        <w:rPr>
          <w:rFonts w:eastAsia="Times New Roman" w:hint="cs"/>
          <w:sz w:val="24"/>
          <w:rtl/>
        </w:rPr>
        <w:t>רק</w:t>
      </w:r>
      <w:r w:rsidRPr="00D27C1F" w:rsidR="00821A4E">
        <w:rPr>
          <w:rFonts w:eastAsia="Times New Roman" w:hint="cs"/>
          <w:sz w:val="24"/>
          <w:rtl/>
        </w:rPr>
        <w:t xml:space="preserve"> </w:t>
      </w:r>
      <w:r w:rsidRPr="00D27C1F">
        <w:rPr>
          <w:rFonts w:eastAsia="Times New Roman" w:hint="cs"/>
          <w:sz w:val="24"/>
          <w:rtl/>
        </w:rPr>
        <w:t>במרץ 2019 פרסמה המועצה המקומית מכרז לתפקיד</w:t>
      </w:r>
      <w:r w:rsidR="00821A4E">
        <w:rPr>
          <w:rFonts w:eastAsia="Times New Roman" w:hint="cs"/>
          <w:sz w:val="24"/>
          <w:rtl/>
        </w:rPr>
        <w:t>,</w:t>
      </w:r>
      <w:r w:rsidRPr="00D27C1F">
        <w:rPr>
          <w:rFonts w:eastAsia="Times New Roman" w:hint="cs"/>
          <w:sz w:val="24"/>
          <w:rtl/>
        </w:rPr>
        <w:t xml:space="preserve"> ורק ב</w:t>
      </w:r>
      <w:r w:rsidR="0086763B">
        <w:rPr>
          <w:rFonts w:eastAsia="Times New Roman" w:hint="cs"/>
          <w:sz w:val="24"/>
          <w:rtl/>
        </w:rPr>
        <w:t xml:space="preserve">יולי 2019 </w:t>
      </w:r>
      <w:r w:rsidRPr="00D27C1F">
        <w:rPr>
          <w:rFonts w:eastAsia="Times New Roman" w:hint="cs"/>
          <w:sz w:val="24"/>
          <w:rtl/>
        </w:rPr>
        <w:t>התחיל המועמד שנבחר במכרז לשמש בתפקיד המבקר הפנימי והממונה על תלונות הציבור במועצה.</w:t>
      </w:r>
    </w:p>
    <w:p w:rsidR="000B515B" w:rsidRPr="003313B7" w:rsidP="007D2D7C">
      <w:pPr>
        <w:pStyle w:val="a"/>
        <w:spacing w:line="269" w:lineRule="auto"/>
        <w:rPr>
          <w:rtl/>
        </w:rPr>
      </w:pPr>
    </w:p>
    <w:p w:rsidR="000B515B" w:rsidP="007D2D7C">
      <w:pPr>
        <w:widowControl w:val="0"/>
        <w:spacing w:line="269" w:lineRule="auto"/>
        <w:ind w:left="312"/>
        <w:rPr>
          <w:b/>
          <w:bCs/>
          <w:rtl/>
        </w:rPr>
      </w:pPr>
      <w:r>
        <w:rPr>
          <w:rFonts w:hint="cs"/>
          <w:b/>
          <w:bCs/>
          <w:rtl/>
        </w:rPr>
        <w:t xml:space="preserve">אישורו של </w:t>
      </w:r>
      <w:r w:rsidRPr="000B515B">
        <w:rPr>
          <w:rFonts w:hint="cs"/>
          <w:b/>
          <w:bCs/>
          <w:rtl/>
        </w:rPr>
        <w:t>משרד הפנים לעדכון שכר</w:t>
      </w:r>
      <w:r w:rsidR="00B44725">
        <w:rPr>
          <w:rFonts w:hint="cs"/>
          <w:b/>
          <w:bCs/>
          <w:rtl/>
        </w:rPr>
        <w:t>ו של</w:t>
      </w:r>
      <w:r w:rsidRPr="000B515B">
        <w:rPr>
          <w:rFonts w:hint="cs"/>
          <w:b/>
          <w:bCs/>
          <w:rtl/>
        </w:rPr>
        <w:t xml:space="preserve"> המבקר באפריל </w:t>
      </w:r>
      <w:r>
        <w:rPr>
          <w:rFonts w:hint="cs"/>
          <w:b/>
          <w:bCs/>
          <w:rtl/>
        </w:rPr>
        <w:t>2018</w:t>
      </w:r>
      <w:r w:rsidR="00FC0D9B">
        <w:rPr>
          <w:rFonts w:hint="cs"/>
          <w:b/>
          <w:bCs/>
          <w:rtl/>
        </w:rPr>
        <w:t xml:space="preserve"> </w:t>
      </w:r>
      <w:r w:rsidR="00B44725">
        <w:rPr>
          <w:rFonts w:hint="cs"/>
          <w:b/>
          <w:bCs/>
          <w:rtl/>
        </w:rPr>
        <w:t xml:space="preserve">ולהגדלת היקף משרתו </w:t>
      </w:r>
      <w:r w:rsidR="00FC0D9B">
        <w:rPr>
          <w:rFonts w:hint="cs"/>
          <w:b/>
          <w:bCs/>
          <w:rtl/>
        </w:rPr>
        <w:t>אינו עולה בקנה אחד עם</w:t>
      </w:r>
      <w:r w:rsidRPr="000B515B">
        <w:rPr>
          <w:rFonts w:hint="cs"/>
          <w:b/>
          <w:bCs/>
          <w:rtl/>
        </w:rPr>
        <w:t xml:space="preserve"> </w:t>
      </w:r>
      <w:r w:rsidRPr="008D6D88" w:rsidR="00FE3290">
        <w:rPr>
          <w:rFonts w:hint="eastAsia"/>
          <w:b/>
          <w:bCs/>
          <w:rtl/>
        </w:rPr>
        <w:t>ה</w:t>
      </w:r>
      <w:r w:rsidRPr="008D6D88" w:rsidR="009F768C">
        <w:rPr>
          <w:rFonts w:hint="cs"/>
          <w:b/>
          <w:bCs/>
          <w:rtl/>
        </w:rPr>
        <w:t>ח</w:t>
      </w:r>
      <w:r w:rsidR="009F768C">
        <w:rPr>
          <w:rFonts w:hint="cs"/>
          <w:b/>
          <w:bCs/>
          <w:rtl/>
        </w:rPr>
        <w:t>לטתו מ</w:t>
      </w:r>
      <w:r w:rsidRPr="000B515B">
        <w:rPr>
          <w:rFonts w:hint="cs"/>
          <w:b/>
          <w:bCs/>
          <w:rtl/>
        </w:rPr>
        <w:t>פברואר 2018 שלא להאריך את כהונתו.</w:t>
      </w:r>
      <w:r w:rsidR="00FC0D9B">
        <w:rPr>
          <w:rFonts w:hint="cs"/>
          <w:b/>
          <w:bCs/>
          <w:rtl/>
        </w:rPr>
        <w:t xml:space="preserve"> על משרד הפנים</w:t>
      </w:r>
      <w:r w:rsidR="00A43401">
        <w:rPr>
          <w:rFonts w:hint="cs"/>
          <w:b/>
          <w:bCs/>
          <w:rtl/>
        </w:rPr>
        <w:t>,</w:t>
      </w:r>
      <w:r w:rsidRPr="00A43401" w:rsidR="00A43401">
        <w:rPr>
          <w:rFonts w:hint="cs"/>
          <w:b/>
          <w:bCs/>
          <w:rtl/>
        </w:rPr>
        <w:t xml:space="preserve"> </w:t>
      </w:r>
      <w:r w:rsidR="00A43401">
        <w:rPr>
          <w:rFonts w:hint="cs"/>
          <w:b/>
          <w:bCs/>
          <w:rtl/>
        </w:rPr>
        <w:t>בבואו לאשר עדכון שכר,</w:t>
      </w:r>
      <w:r w:rsidR="00FC0D9B">
        <w:rPr>
          <w:rFonts w:hint="cs"/>
          <w:b/>
          <w:bCs/>
          <w:rtl/>
        </w:rPr>
        <w:t xml:space="preserve"> להקפיד </w:t>
      </w:r>
      <w:r w:rsidR="00A43401">
        <w:rPr>
          <w:rFonts w:hint="cs"/>
          <w:b/>
          <w:bCs/>
          <w:rtl/>
        </w:rPr>
        <w:t>ו</w:t>
      </w:r>
      <w:r w:rsidR="00FC0D9B">
        <w:rPr>
          <w:rFonts w:hint="cs"/>
          <w:b/>
          <w:bCs/>
          <w:rtl/>
        </w:rPr>
        <w:t>לוודא</w:t>
      </w:r>
      <w:r w:rsidR="00884679">
        <w:rPr>
          <w:rFonts w:hint="cs"/>
          <w:b/>
          <w:bCs/>
          <w:rtl/>
        </w:rPr>
        <w:t xml:space="preserve"> </w:t>
      </w:r>
      <w:r w:rsidR="002C7077">
        <w:rPr>
          <w:rFonts w:hint="cs"/>
          <w:b/>
          <w:bCs/>
          <w:rtl/>
        </w:rPr>
        <w:t>כי אישר את</w:t>
      </w:r>
      <w:r w:rsidR="00D1134F">
        <w:rPr>
          <w:rFonts w:hint="cs"/>
          <w:b/>
          <w:bCs/>
          <w:rtl/>
        </w:rPr>
        <w:t xml:space="preserve"> </w:t>
      </w:r>
      <w:r w:rsidR="00C227B0">
        <w:rPr>
          <w:rFonts w:hint="cs"/>
          <w:b/>
          <w:bCs/>
          <w:rtl/>
        </w:rPr>
        <w:t>המשך</w:t>
      </w:r>
      <w:r w:rsidR="00D1134F">
        <w:rPr>
          <w:rFonts w:hint="cs"/>
          <w:b/>
          <w:bCs/>
          <w:rtl/>
        </w:rPr>
        <w:t xml:space="preserve"> העסקתו של העובד.</w:t>
      </w:r>
    </w:p>
    <w:p w:rsidR="00162D02" w:rsidRPr="003313B7" w:rsidP="007D2D7C">
      <w:pPr>
        <w:pStyle w:val="a"/>
        <w:keepNext/>
        <w:spacing w:line="269" w:lineRule="auto"/>
        <w:rPr>
          <w:rtl/>
        </w:rPr>
      </w:pPr>
    </w:p>
    <w:p w:rsidR="00162D02" w:rsidP="007D2D7C">
      <w:pPr>
        <w:pStyle w:val="ListParagraph"/>
        <w:widowControl w:val="0"/>
        <w:numPr>
          <w:ilvl w:val="0"/>
          <w:numId w:val="6"/>
        </w:numPr>
        <w:spacing w:line="269" w:lineRule="auto"/>
        <w:rPr>
          <w:rFonts w:eastAsia="Times New Roman"/>
          <w:sz w:val="24"/>
        </w:rPr>
      </w:pPr>
      <w:r w:rsidRPr="00D27C1F">
        <w:rPr>
          <w:rFonts w:eastAsia="Times New Roman" w:hint="cs"/>
          <w:sz w:val="24"/>
          <w:rtl/>
        </w:rPr>
        <w:t>בדצמבר 2017</w:t>
      </w:r>
      <w:r>
        <w:rPr>
          <w:rFonts w:eastAsia="Times New Roman" w:hint="cs"/>
          <w:sz w:val="24"/>
          <w:rtl/>
        </w:rPr>
        <w:t xml:space="preserve"> אישרה </w:t>
      </w:r>
      <w:r w:rsidR="006F6FA5">
        <w:rPr>
          <w:rFonts w:eastAsia="Times New Roman" w:hint="cs"/>
          <w:sz w:val="24"/>
          <w:rtl/>
        </w:rPr>
        <w:t>ה</w:t>
      </w:r>
      <w:r w:rsidRPr="00D27C1F" w:rsidR="006F6FA5">
        <w:rPr>
          <w:rFonts w:eastAsia="Times New Roman" w:hint="cs"/>
          <w:sz w:val="24"/>
          <w:rtl/>
        </w:rPr>
        <w:t xml:space="preserve">מועצה </w:t>
      </w:r>
      <w:r w:rsidR="006F6FA5">
        <w:rPr>
          <w:rFonts w:eastAsia="Times New Roman" w:hint="cs"/>
          <w:sz w:val="24"/>
          <w:rtl/>
        </w:rPr>
        <w:t>ה</w:t>
      </w:r>
      <w:r w:rsidRPr="00D27C1F" w:rsidR="006F6FA5">
        <w:rPr>
          <w:rFonts w:eastAsia="Times New Roman" w:hint="cs"/>
          <w:sz w:val="24"/>
          <w:rtl/>
        </w:rPr>
        <w:t xml:space="preserve">מקומית </w:t>
      </w:r>
      <w:r w:rsidRPr="00404306" w:rsidR="006F6FA5">
        <w:rPr>
          <w:rFonts w:eastAsia="Times New Roman" w:hint="cs"/>
          <w:b/>
          <w:bCs/>
          <w:sz w:val="24"/>
          <w:rtl/>
        </w:rPr>
        <w:t>אלפי מנשה</w:t>
      </w:r>
      <w:r w:rsidRPr="00D27C1F" w:rsidR="006F6FA5">
        <w:rPr>
          <w:rFonts w:eastAsia="Times New Roman" w:hint="cs"/>
          <w:sz w:val="24"/>
          <w:rtl/>
        </w:rPr>
        <w:t xml:space="preserve"> מינוי מבקר למועצה</w:t>
      </w:r>
      <w:r w:rsidRPr="0073385D" w:rsidR="0073385D">
        <w:rPr>
          <w:rFonts w:eastAsia="Times New Roman" w:hint="cs"/>
          <w:sz w:val="24"/>
          <w:rtl/>
        </w:rPr>
        <w:t xml:space="preserve"> </w:t>
      </w:r>
      <w:r w:rsidRPr="00D27C1F" w:rsidR="0073385D">
        <w:rPr>
          <w:rFonts w:eastAsia="Times New Roman" w:hint="cs"/>
          <w:sz w:val="24"/>
          <w:rtl/>
        </w:rPr>
        <w:t>ב-50% משרה</w:t>
      </w:r>
      <w:r>
        <w:rPr>
          <w:rFonts w:eastAsia="Times New Roman" w:hint="cs"/>
          <w:sz w:val="24"/>
          <w:rtl/>
        </w:rPr>
        <w:t>,</w:t>
      </w:r>
      <w:r w:rsidRPr="00D27C1F" w:rsidR="006F6FA5">
        <w:rPr>
          <w:rFonts w:eastAsia="Times New Roman" w:hint="cs"/>
          <w:sz w:val="24"/>
          <w:rtl/>
        </w:rPr>
        <w:t xml:space="preserve"> </w:t>
      </w:r>
      <w:r w:rsidR="0073385D">
        <w:rPr>
          <w:rFonts w:eastAsia="Times New Roman" w:hint="cs"/>
          <w:sz w:val="24"/>
          <w:rtl/>
        </w:rPr>
        <w:t xml:space="preserve">וזה </w:t>
      </w:r>
      <w:r w:rsidRPr="00D27C1F" w:rsidR="0073385D">
        <w:rPr>
          <w:rFonts w:eastAsia="Times New Roman" w:hint="cs"/>
          <w:sz w:val="24"/>
          <w:rtl/>
        </w:rPr>
        <w:t xml:space="preserve">החל </w:t>
      </w:r>
      <w:r w:rsidRPr="00D27C1F" w:rsidR="006F6FA5">
        <w:rPr>
          <w:rFonts w:eastAsia="Times New Roman" w:hint="cs"/>
          <w:sz w:val="24"/>
          <w:rtl/>
        </w:rPr>
        <w:t>את עבודתו ב</w:t>
      </w:r>
      <w:r w:rsidR="0086763B">
        <w:rPr>
          <w:rFonts w:eastAsia="Times New Roman" w:hint="cs"/>
          <w:sz w:val="24"/>
          <w:rtl/>
        </w:rPr>
        <w:t>נובמבר 2018</w:t>
      </w:r>
      <w:r w:rsidRPr="00D27C1F" w:rsidR="006F6FA5">
        <w:rPr>
          <w:rFonts w:eastAsia="Times New Roman" w:hint="cs"/>
          <w:sz w:val="24"/>
          <w:rtl/>
        </w:rPr>
        <w:t xml:space="preserve">. </w:t>
      </w:r>
      <w:r w:rsidR="00560F98">
        <w:rPr>
          <w:rFonts w:eastAsia="Times New Roman" w:hint="cs"/>
          <w:sz w:val="24"/>
          <w:rtl/>
        </w:rPr>
        <w:t xml:space="preserve">אותו </w:t>
      </w:r>
      <w:r w:rsidRPr="00D27C1F" w:rsidR="006F6FA5">
        <w:rPr>
          <w:rFonts w:eastAsia="Times New Roman" w:hint="cs"/>
          <w:sz w:val="24"/>
          <w:rtl/>
        </w:rPr>
        <w:t xml:space="preserve">מבקר </w:t>
      </w:r>
      <w:r w:rsidR="00560F98">
        <w:rPr>
          <w:rFonts w:eastAsia="Times New Roman" w:hint="cs"/>
          <w:sz w:val="24"/>
          <w:rtl/>
        </w:rPr>
        <w:t>החליט</w:t>
      </w:r>
      <w:r w:rsidRPr="00D27C1F" w:rsidR="006F6FA5">
        <w:rPr>
          <w:rFonts w:eastAsia="Times New Roman" w:hint="cs"/>
          <w:sz w:val="24"/>
          <w:rtl/>
        </w:rPr>
        <w:t xml:space="preserve"> </w:t>
      </w:r>
      <w:r w:rsidR="00560F98">
        <w:rPr>
          <w:rFonts w:eastAsia="Times New Roman" w:hint="cs"/>
          <w:sz w:val="24"/>
          <w:rtl/>
        </w:rPr>
        <w:t>ל</w:t>
      </w:r>
      <w:r w:rsidRPr="00D27C1F" w:rsidR="006F6FA5">
        <w:rPr>
          <w:rFonts w:eastAsia="Times New Roman" w:hint="cs"/>
          <w:sz w:val="24"/>
          <w:rtl/>
        </w:rPr>
        <w:t xml:space="preserve">סיים את עבודתו </w:t>
      </w:r>
      <w:r w:rsidR="0086763B">
        <w:rPr>
          <w:rFonts w:eastAsia="Times New Roman" w:hint="cs"/>
          <w:sz w:val="24"/>
          <w:rtl/>
        </w:rPr>
        <w:t xml:space="preserve">במועצה </w:t>
      </w:r>
      <w:r w:rsidRPr="00D27C1F" w:rsidR="006F6FA5">
        <w:rPr>
          <w:rFonts w:eastAsia="Times New Roman" w:hint="cs"/>
          <w:sz w:val="24"/>
          <w:rtl/>
        </w:rPr>
        <w:t>בסוף יולי 2019</w:t>
      </w:r>
      <w:r w:rsidR="0086763B">
        <w:rPr>
          <w:rFonts w:eastAsia="Times New Roman" w:hint="cs"/>
          <w:sz w:val="24"/>
          <w:rtl/>
        </w:rPr>
        <w:t>.</w:t>
      </w:r>
    </w:p>
    <w:p w:rsidR="00560F98" w:rsidRPr="003313B7" w:rsidP="007D2D7C">
      <w:pPr>
        <w:pStyle w:val="a"/>
        <w:spacing w:line="269" w:lineRule="auto"/>
        <w:rPr>
          <w:rtl/>
        </w:rPr>
      </w:pPr>
    </w:p>
    <w:p w:rsidR="00560F98" w:rsidRPr="0086763B" w:rsidP="007D2D7C">
      <w:pPr>
        <w:spacing w:line="269" w:lineRule="auto"/>
        <w:ind w:left="312"/>
        <w:rPr>
          <w:b/>
          <w:bCs/>
          <w:rtl/>
        </w:rPr>
      </w:pPr>
      <w:r w:rsidRPr="00542770">
        <w:rPr>
          <w:rFonts w:eastAsia="Times New Roman" w:hint="eastAsia"/>
          <w:b/>
          <w:bCs/>
          <w:sz w:val="24"/>
          <w:rtl/>
        </w:rPr>
        <w:t>מסיום</w:t>
      </w:r>
      <w:r w:rsidRPr="00542770">
        <w:rPr>
          <w:rFonts w:eastAsia="Times New Roman"/>
          <w:b/>
          <w:bCs/>
          <w:sz w:val="24"/>
          <w:rtl/>
        </w:rPr>
        <w:t xml:space="preserve"> עבודתו ועד סוף מרץ 2020 טרם מינתה המועצה המקומית </w:t>
      </w:r>
      <w:r w:rsidRPr="0086763B">
        <w:rPr>
          <w:rFonts w:eastAsia="Times New Roman" w:hint="cs"/>
          <w:b/>
          <w:bCs/>
          <w:sz w:val="24"/>
          <w:rtl/>
        </w:rPr>
        <w:t>אלפי מנשה</w:t>
      </w:r>
      <w:r w:rsidRPr="00542770">
        <w:rPr>
          <w:rFonts w:eastAsia="Times New Roman"/>
          <w:b/>
          <w:bCs/>
          <w:sz w:val="24"/>
          <w:rtl/>
        </w:rPr>
        <w:t xml:space="preserve"> מבקר למועצה במקומו</w:t>
      </w:r>
      <w:r w:rsidRPr="00542770" w:rsidR="00E518F7">
        <w:rPr>
          <w:rFonts w:eastAsia="Times New Roman"/>
          <w:b/>
          <w:bCs/>
          <w:sz w:val="24"/>
          <w:rtl/>
        </w:rPr>
        <w:t xml:space="preserve">. </w:t>
      </w:r>
      <w:r w:rsidRPr="0086763B" w:rsidR="00254620">
        <w:rPr>
          <w:rFonts w:hint="cs"/>
          <w:b/>
          <w:bCs/>
          <w:rtl/>
        </w:rPr>
        <w:t>על המועצה המקומית אלפי מנשה מוטלת החובה למנות מבקר</w:t>
      </w:r>
      <w:r w:rsidRPr="0086763B" w:rsidR="00F871F8">
        <w:rPr>
          <w:rFonts w:hint="cs"/>
          <w:b/>
          <w:bCs/>
          <w:rtl/>
        </w:rPr>
        <w:t>,</w:t>
      </w:r>
      <w:r w:rsidRPr="0086763B" w:rsidR="00254620">
        <w:rPr>
          <w:rFonts w:hint="cs"/>
          <w:b/>
          <w:bCs/>
          <w:rtl/>
        </w:rPr>
        <w:t xml:space="preserve"> </w:t>
      </w:r>
      <w:r w:rsidRPr="0086763B" w:rsidR="00F871F8">
        <w:rPr>
          <w:rFonts w:hint="cs"/>
          <w:b/>
          <w:bCs/>
          <w:rtl/>
        </w:rPr>
        <w:t>כפי</w:t>
      </w:r>
      <w:r w:rsidRPr="0086763B" w:rsidR="00254620">
        <w:rPr>
          <w:rFonts w:hint="cs"/>
          <w:b/>
          <w:bCs/>
          <w:rtl/>
        </w:rPr>
        <w:t xml:space="preserve"> שנקבע בחוק.</w:t>
      </w:r>
    </w:p>
    <w:p w:rsidR="00162D02" w:rsidRPr="003313B7" w:rsidP="007D2D7C">
      <w:pPr>
        <w:pStyle w:val="a"/>
        <w:spacing w:line="269" w:lineRule="auto"/>
        <w:rPr>
          <w:rtl/>
        </w:rPr>
      </w:pPr>
    </w:p>
    <w:p w:rsidR="00CE6A7B" w:rsidP="007D2D7C">
      <w:pPr>
        <w:pStyle w:val="ListParagraph"/>
        <w:numPr>
          <w:ilvl w:val="0"/>
          <w:numId w:val="6"/>
        </w:numPr>
        <w:spacing w:line="269" w:lineRule="auto"/>
        <w:rPr>
          <w:rFonts w:eastAsia="Times New Roman"/>
          <w:sz w:val="24"/>
        </w:rPr>
      </w:pPr>
      <w:r w:rsidRPr="006C2C6E">
        <w:rPr>
          <w:rFonts w:eastAsia="Times New Roman" w:hint="cs"/>
          <w:sz w:val="24"/>
          <w:rtl/>
        </w:rPr>
        <w:t xml:space="preserve">במרץ 2017 החליטה מועצת </w:t>
      </w:r>
      <w:r w:rsidRPr="006C2C6E">
        <w:rPr>
          <w:rFonts w:eastAsia="Times New Roman" w:hint="cs"/>
          <w:b/>
          <w:bCs/>
          <w:sz w:val="24"/>
          <w:rtl/>
        </w:rPr>
        <w:t>אלקנה</w:t>
      </w:r>
      <w:r w:rsidRPr="006C2C6E">
        <w:rPr>
          <w:rFonts w:eastAsia="Times New Roman" w:hint="cs"/>
          <w:sz w:val="24"/>
          <w:rtl/>
        </w:rPr>
        <w:t xml:space="preserve"> לאשר את מדרג שכר הבכירים לתפקידים סטטוטוריים -</w:t>
      </w:r>
      <w:r w:rsidRPr="006C2C6E" w:rsidR="00EA78AA">
        <w:rPr>
          <w:rFonts w:eastAsia="Times New Roman" w:hint="cs"/>
          <w:sz w:val="24"/>
          <w:rtl/>
        </w:rPr>
        <w:t xml:space="preserve"> </w:t>
      </w:r>
      <w:r w:rsidRPr="006C2C6E">
        <w:rPr>
          <w:rFonts w:eastAsia="Times New Roman" w:hint="cs"/>
          <w:sz w:val="24"/>
          <w:rtl/>
        </w:rPr>
        <w:t>מזכיר המועצה, גזבר המועצה ומהנדס המועצה</w:t>
      </w:r>
      <w:r w:rsidR="00C41CAA">
        <w:rPr>
          <w:rFonts w:eastAsia="Times New Roman" w:hint="cs"/>
          <w:sz w:val="24"/>
          <w:rtl/>
        </w:rPr>
        <w:t>,</w:t>
      </w:r>
      <w:r w:rsidRPr="006C2C6E" w:rsidR="001663F2">
        <w:rPr>
          <w:rFonts w:eastAsia="Times New Roman" w:hint="cs"/>
          <w:sz w:val="24"/>
          <w:rtl/>
        </w:rPr>
        <w:t xml:space="preserve"> ואולם שדרוג השכר של מבקרת המועצה (לגובה של 90% </w:t>
      </w:r>
      <w:r w:rsidR="0086763B">
        <w:rPr>
          <w:rFonts w:eastAsia="Times New Roman" w:hint="cs"/>
          <w:sz w:val="24"/>
          <w:rtl/>
        </w:rPr>
        <w:t xml:space="preserve">משכר מנכ"ל </w:t>
      </w:r>
      <w:r w:rsidRPr="006C2C6E" w:rsidR="001663F2">
        <w:rPr>
          <w:rFonts w:eastAsia="Times New Roman" w:hint="cs"/>
          <w:sz w:val="24"/>
          <w:rtl/>
        </w:rPr>
        <w:t>החל מ</w:t>
      </w:r>
      <w:r w:rsidR="0086763B">
        <w:rPr>
          <w:rFonts w:eastAsia="Times New Roman" w:hint="cs"/>
          <w:sz w:val="24"/>
          <w:rtl/>
        </w:rPr>
        <w:t>יוני 2017</w:t>
      </w:r>
      <w:r w:rsidRPr="006C2C6E" w:rsidR="001663F2">
        <w:rPr>
          <w:rFonts w:eastAsia="Times New Roman" w:hint="cs"/>
          <w:sz w:val="24"/>
          <w:rtl/>
        </w:rPr>
        <w:t xml:space="preserve">) </w:t>
      </w:r>
      <w:r w:rsidR="00C41CAA">
        <w:rPr>
          <w:rFonts w:eastAsia="Times New Roman" w:hint="cs"/>
          <w:sz w:val="24"/>
          <w:rtl/>
        </w:rPr>
        <w:t xml:space="preserve">- </w:t>
      </w:r>
      <w:r w:rsidRPr="006C2C6E" w:rsidR="001663F2">
        <w:rPr>
          <w:rFonts w:eastAsia="Times New Roman" w:hint="cs"/>
          <w:sz w:val="24"/>
          <w:rtl/>
        </w:rPr>
        <w:t>לא זו בלבד שלא הועלה לדיון</w:t>
      </w:r>
      <w:r w:rsidR="002C7077">
        <w:rPr>
          <w:rFonts w:eastAsia="Times New Roman" w:hint="cs"/>
          <w:sz w:val="24"/>
          <w:rtl/>
        </w:rPr>
        <w:t>,</w:t>
      </w:r>
      <w:r w:rsidRPr="006C2C6E" w:rsidR="001663F2">
        <w:rPr>
          <w:rFonts w:eastAsia="Times New Roman" w:hint="cs"/>
          <w:sz w:val="24"/>
          <w:rtl/>
        </w:rPr>
        <w:t xml:space="preserve"> כמתבקש מאותו מתווה</w:t>
      </w:r>
      <w:r w:rsidR="00C41CAA">
        <w:rPr>
          <w:rFonts w:eastAsia="Times New Roman" w:hint="cs"/>
          <w:sz w:val="24"/>
          <w:rtl/>
        </w:rPr>
        <w:t>,</w:t>
      </w:r>
      <w:r w:rsidRPr="006C2C6E" w:rsidR="001663F2">
        <w:rPr>
          <w:rFonts w:eastAsia="Times New Roman" w:hint="cs"/>
          <w:sz w:val="24"/>
          <w:rtl/>
        </w:rPr>
        <w:t xml:space="preserve"> וממילא לא אושר</w:t>
      </w:r>
      <w:r w:rsidRPr="006C2C6E" w:rsidR="00667026">
        <w:rPr>
          <w:rFonts w:eastAsia="Times New Roman" w:hint="cs"/>
          <w:sz w:val="24"/>
          <w:rtl/>
        </w:rPr>
        <w:t>,</w:t>
      </w:r>
      <w:r w:rsidRPr="006C2C6E" w:rsidR="001663F2">
        <w:rPr>
          <w:rFonts w:eastAsia="Times New Roman" w:hint="cs"/>
          <w:sz w:val="24"/>
          <w:rtl/>
        </w:rPr>
        <w:t xml:space="preserve"> אלא שבינואר 2018 הצביעה המועצה (ברוב של שלושה מול שניים) שלא ל</w:t>
      </w:r>
      <w:r w:rsidR="00C41CAA">
        <w:rPr>
          <w:rFonts w:eastAsia="Times New Roman" w:hint="cs"/>
          <w:sz w:val="24"/>
          <w:rtl/>
        </w:rPr>
        <w:t>ה</w:t>
      </w:r>
      <w:r w:rsidRPr="006C2C6E" w:rsidR="001663F2">
        <w:rPr>
          <w:rFonts w:eastAsia="Times New Roman" w:hint="cs"/>
          <w:sz w:val="24"/>
          <w:rtl/>
        </w:rPr>
        <w:t>עלות את שכרה</w:t>
      </w:r>
      <w:r w:rsidRPr="006C2C6E" w:rsidR="00F871F8">
        <w:rPr>
          <w:rFonts w:eastAsia="Times New Roman" w:hint="cs"/>
          <w:sz w:val="24"/>
          <w:rtl/>
        </w:rPr>
        <w:t>.</w:t>
      </w:r>
      <w:r w:rsidRPr="006C2C6E" w:rsidR="00F976D7">
        <w:rPr>
          <w:rFonts w:eastAsia="Times New Roman" w:hint="cs"/>
          <w:sz w:val="24"/>
          <w:rtl/>
        </w:rPr>
        <w:t xml:space="preserve"> </w:t>
      </w:r>
    </w:p>
    <w:p w:rsidR="0054275C" w:rsidP="007D2D7C">
      <w:pPr>
        <w:pStyle w:val="ListParagraph"/>
        <w:spacing w:line="269" w:lineRule="auto"/>
        <w:ind w:left="340"/>
        <w:rPr>
          <w:rFonts w:eastAsia="Times New Roman"/>
          <w:sz w:val="24"/>
          <w:rtl/>
        </w:rPr>
      </w:pPr>
    </w:p>
    <w:p w:rsidR="00162D02" w:rsidRPr="00EB3062" w:rsidP="007D2D7C">
      <w:pPr>
        <w:pStyle w:val="Heading4"/>
        <w:spacing w:before="0" w:line="269" w:lineRule="auto"/>
        <w:rPr>
          <w:rtl/>
        </w:rPr>
      </w:pPr>
      <w:r w:rsidRPr="00EB3062">
        <w:rPr>
          <w:rFonts w:hint="cs"/>
          <w:rtl/>
        </w:rPr>
        <w:t xml:space="preserve">הליכי המכרז לבחירתו של מבקר </w:t>
      </w:r>
      <w:r w:rsidR="00040E96">
        <w:rPr>
          <w:rFonts w:hint="cs"/>
          <w:rtl/>
        </w:rPr>
        <w:t>ב</w:t>
      </w:r>
      <w:r w:rsidRPr="00EB3062">
        <w:rPr>
          <w:rFonts w:hint="cs"/>
          <w:rtl/>
        </w:rPr>
        <w:t>רשות מקומית</w:t>
      </w:r>
    </w:p>
    <w:p w:rsidR="008038F0" w:rsidRPr="003313B7" w:rsidP="007D2D7C">
      <w:pPr>
        <w:pStyle w:val="a"/>
        <w:spacing w:line="269" w:lineRule="auto"/>
        <w:rPr>
          <w:rtl/>
        </w:rPr>
      </w:pPr>
    </w:p>
    <w:p w:rsidR="008038F0" w:rsidP="007D2D7C">
      <w:pPr>
        <w:spacing w:line="269" w:lineRule="auto"/>
        <w:rPr>
          <w:rFonts w:eastAsia="Times New Roman"/>
          <w:sz w:val="24"/>
          <w:rtl/>
        </w:rPr>
      </w:pPr>
      <w:r w:rsidRPr="00F871F8">
        <w:rPr>
          <w:rFonts w:eastAsia="Times New Roman"/>
          <w:sz w:val="24"/>
          <w:rtl/>
        </w:rPr>
        <w:t xml:space="preserve">בחוזר שהפיץ </w:t>
      </w:r>
      <w:r w:rsidRPr="00F871F8" w:rsidR="00C41CAA">
        <w:rPr>
          <w:rFonts w:eastAsia="Times New Roman"/>
          <w:sz w:val="24"/>
          <w:rtl/>
        </w:rPr>
        <w:t>בינואר 2012</w:t>
      </w:r>
      <w:r w:rsidR="00C41CAA">
        <w:rPr>
          <w:rFonts w:eastAsia="Times New Roman" w:hint="cs"/>
          <w:sz w:val="24"/>
          <w:rtl/>
        </w:rPr>
        <w:t xml:space="preserve"> </w:t>
      </w:r>
      <w:r w:rsidRPr="00F871F8">
        <w:rPr>
          <w:rFonts w:eastAsia="Times New Roman"/>
          <w:sz w:val="24"/>
          <w:rtl/>
        </w:rPr>
        <w:t xml:space="preserve">מנהל אגף כוח אדם ושכר ברשויות המקומיות שבמשרד הפנים לכל ראשי העיריות, המנכ"לים, הגזברים ומנהלי משאבי האנוש בעיריות, הנחה אותם </w:t>
      </w:r>
      <w:r w:rsidR="004B17DA">
        <w:rPr>
          <w:rFonts w:eastAsia="Times New Roman" w:hint="cs"/>
          <w:sz w:val="24"/>
          <w:rtl/>
        </w:rPr>
        <w:t xml:space="preserve">המנהל </w:t>
      </w:r>
      <w:r w:rsidR="00E13E26">
        <w:rPr>
          <w:rFonts w:eastAsia="Times New Roman" w:hint="cs"/>
          <w:sz w:val="24"/>
          <w:rtl/>
        </w:rPr>
        <w:t xml:space="preserve">כי בהליכים לבחירת עובדים יש </w:t>
      </w:r>
      <w:r w:rsidRPr="00F871F8">
        <w:rPr>
          <w:rFonts w:eastAsia="Times New Roman"/>
          <w:sz w:val="24"/>
          <w:rtl/>
        </w:rPr>
        <w:t>לוודא כי נרשם פרוטוקול ועדה אשר ישקף את מהלך הישיבה, את עיקרי ההתרחשויות בה ואת החלטותיה</w:t>
      </w:r>
      <w:r w:rsidRPr="00F871F8">
        <w:rPr>
          <w:rFonts w:eastAsia="Times New Roman" w:hint="cs"/>
          <w:sz w:val="24"/>
          <w:rtl/>
        </w:rPr>
        <w:t xml:space="preserve">, ובכך יתאפשר </w:t>
      </w:r>
      <w:r w:rsidR="00664D33">
        <w:rPr>
          <w:rFonts w:eastAsia="Times New Roman" w:hint="cs"/>
          <w:sz w:val="24"/>
          <w:rtl/>
        </w:rPr>
        <w:t>קיום</w:t>
      </w:r>
      <w:r w:rsidRPr="00F871F8" w:rsidR="00664D33">
        <w:rPr>
          <w:rFonts w:eastAsia="Times New Roman" w:hint="cs"/>
          <w:sz w:val="24"/>
          <w:rtl/>
        </w:rPr>
        <w:t xml:space="preserve"> </w:t>
      </w:r>
      <w:r w:rsidRPr="00F871F8">
        <w:rPr>
          <w:rFonts w:eastAsia="Times New Roman" w:hint="cs"/>
          <w:sz w:val="24"/>
          <w:rtl/>
        </w:rPr>
        <w:t>פיקוח ובקרה על התנהלות הוועדה ותובטח שקיפות. עוד צוין בחוזר כי החובה לכתיבת פרוטוקול</w:t>
      </w:r>
      <w:r w:rsidR="00664D33">
        <w:rPr>
          <w:rFonts w:eastAsia="Times New Roman" w:hint="cs"/>
          <w:sz w:val="24"/>
          <w:rtl/>
        </w:rPr>
        <w:t>,</w:t>
      </w:r>
      <w:r w:rsidRPr="00F871F8">
        <w:rPr>
          <w:rFonts w:eastAsia="Times New Roman" w:hint="cs"/>
          <w:sz w:val="24"/>
          <w:rtl/>
        </w:rPr>
        <w:t xml:space="preserve"> שורשיה במשפט המינהלי הכללי ובעקרון שקיפות פעילותו של המינהל</w:t>
      </w:r>
      <w:r>
        <w:rPr>
          <w:rStyle w:val="FootnoteReference1"/>
          <w:rFonts w:eastAsia="Times New Roman"/>
          <w:sz w:val="24"/>
          <w:rtl/>
        </w:rPr>
        <w:footnoteReference w:id="68"/>
      </w:r>
      <w:r w:rsidR="00664D33">
        <w:rPr>
          <w:rFonts w:eastAsia="Times New Roman" w:hint="cs"/>
          <w:sz w:val="24"/>
          <w:rtl/>
        </w:rPr>
        <w:t>.</w:t>
      </w:r>
    </w:p>
    <w:p w:rsidR="008D6D88" w:rsidRPr="003313B7" w:rsidP="007D2D7C">
      <w:pPr>
        <w:pStyle w:val="a"/>
        <w:spacing w:line="269" w:lineRule="auto"/>
        <w:rPr>
          <w:rtl/>
        </w:rPr>
      </w:pPr>
    </w:p>
    <w:p w:rsidR="00874A95" w:rsidP="007D2D7C">
      <w:pPr>
        <w:spacing w:line="269" w:lineRule="auto"/>
        <w:rPr>
          <w:rFonts w:eastAsia="Times New Roman"/>
          <w:sz w:val="24"/>
          <w:rtl/>
        </w:rPr>
      </w:pPr>
      <w:r w:rsidRPr="00D27C1F">
        <w:rPr>
          <w:rFonts w:eastAsia="Times New Roman" w:hint="cs"/>
          <w:sz w:val="24"/>
          <w:rtl/>
        </w:rPr>
        <w:t>במרץ 2019</w:t>
      </w:r>
      <w:r>
        <w:rPr>
          <w:rFonts w:eastAsia="Times New Roman" w:hint="cs"/>
          <w:sz w:val="24"/>
          <w:rtl/>
        </w:rPr>
        <w:t xml:space="preserve"> פרסמה </w:t>
      </w:r>
      <w:r w:rsidRPr="00D27C1F" w:rsidR="006F6FA5">
        <w:rPr>
          <w:rFonts w:eastAsia="Times New Roman" w:hint="cs"/>
          <w:sz w:val="24"/>
          <w:rtl/>
        </w:rPr>
        <w:t xml:space="preserve">המועצה המקומית </w:t>
      </w:r>
      <w:r w:rsidRPr="00AD5E19" w:rsidR="006F6FA5">
        <w:rPr>
          <w:rFonts w:eastAsia="Times New Roman" w:hint="cs"/>
          <w:b/>
          <w:bCs/>
          <w:sz w:val="24"/>
          <w:rtl/>
        </w:rPr>
        <w:t>אורנית</w:t>
      </w:r>
      <w:r w:rsidRPr="00D27C1F" w:rsidR="006F6FA5">
        <w:rPr>
          <w:rFonts w:eastAsia="Times New Roman" w:hint="cs"/>
          <w:sz w:val="24"/>
          <w:rtl/>
        </w:rPr>
        <w:t xml:space="preserve"> מכרז למשרת מבקר </w:t>
      </w:r>
      <w:r>
        <w:rPr>
          <w:rFonts w:eastAsia="Times New Roman" w:hint="cs"/>
          <w:sz w:val="24"/>
          <w:rtl/>
        </w:rPr>
        <w:t>ה</w:t>
      </w:r>
      <w:r w:rsidRPr="00D27C1F" w:rsidR="006F6FA5">
        <w:rPr>
          <w:rFonts w:eastAsia="Times New Roman" w:hint="cs"/>
          <w:sz w:val="24"/>
          <w:rtl/>
        </w:rPr>
        <w:t>מועצה ו</w:t>
      </w:r>
      <w:r>
        <w:rPr>
          <w:rFonts w:eastAsia="Times New Roman" w:hint="cs"/>
          <w:sz w:val="24"/>
          <w:rtl/>
        </w:rPr>
        <w:t>ה</w:t>
      </w:r>
      <w:r w:rsidRPr="00D27C1F" w:rsidR="006F6FA5">
        <w:rPr>
          <w:rFonts w:eastAsia="Times New Roman" w:hint="cs"/>
          <w:sz w:val="24"/>
          <w:rtl/>
        </w:rPr>
        <w:t>ממונה על תלונות הציבור</w:t>
      </w:r>
      <w:r>
        <w:rPr>
          <w:rFonts w:eastAsia="Times New Roman" w:hint="cs"/>
          <w:sz w:val="24"/>
          <w:rtl/>
        </w:rPr>
        <w:t>,</w:t>
      </w:r>
      <w:r w:rsidRPr="00D27C1F" w:rsidR="006F6FA5">
        <w:rPr>
          <w:rFonts w:eastAsia="Times New Roman" w:hint="cs"/>
          <w:sz w:val="24"/>
          <w:rtl/>
        </w:rPr>
        <w:t xml:space="preserve"> בהיקף של 50% משרה. למכרז הגישו מועמדות שמונה מתמודדים, שישה מהם הופיעו למכרז. ועדת הבחינה</w:t>
      </w:r>
      <w:r>
        <w:rPr>
          <w:rFonts w:eastAsia="Times New Roman"/>
          <w:sz w:val="24"/>
          <w:vertAlign w:val="superscript"/>
          <w:rtl/>
        </w:rPr>
        <w:footnoteReference w:id="69"/>
      </w:r>
      <w:r w:rsidRPr="00D27C1F" w:rsidR="006F6FA5">
        <w:rPr>
          <w:rFonts w:eastAsia="Times New Roman" w:hint="cs"/>
          <w:sz w:val="24"/>
          <w:rtl/>
        </w:rPr>
        <w:t xml:space="preserve"> שהתכנסה</w:t>
      </w:r>
      <w:r w:rsidR="007D2D7C">
        <w:rPr>
          <w:rFonts w:eastAsia="Times New Roman" w:hint="cs"/>
          <w:sz w:val="24"/>
          <w:rtl/>
        </w:rPr>
        <w:t xml:space="preserve"> </w:t>
      </w:r>
      <w:r w:rsidR="00E13E26">
        <w:rPr>
          <w:rFonts w:eastAsia="Times New Roman" w:hint="cs"/>
          <w:sz w:val="24"/>
          <w:rtl/>
        </w:rPr>
        <w:t>ביוני 2019</w:t>
      </w:r>
      <w:r w:rsidRPr="00D27C1F" w:rsidR="006F6FA5">
        <w:rPr>
          <w:rFonts w:eastAsia="Times New Roman" w:hint="cs"/>
          <w:sz w:val="24"/>
          <w:rtl/>
        </w:rPr>
        <w:t xml:space="preserve"> </w:t>
      </w:r>
      <w:r w:rsidR="006F6FA5">
        <w:rPr>
          <w:rFonts w:eastAsia="Times New Roman" w:hint="cs"/>
          <w:sz w:val="24"/>
          <w:rtl/>
        </w:rPr>
        <w:t>בחרה מבקר לרשות</w:t>
      </w:r>
      <w:r w:rsidRPr="00D27C1F" w:rsidR="006F6FA5">
        <w:rPr>
          <w:rFonts w:eastAsia="Times New Roman" w:hint="cs"/>
          <w:sz w:val="24"/>
          <w:rtl/>
        </w:rPr>
        <w:t>.</w:t>
      </w:r>
    </w:p>
    <w:p w:rsidR="00162D02" w:rsidRPr="003313B7" w:rsidP="007D2D7C">
      <w:pPr>
        <w:pStyle w:val="a"/>
        <w:spacing w:line="269" w:lineRule="auto"/>
        <w:rPr>
          <w:rtl/>
        </w:rPr>
      </w:pPr>
    </w:p>
    <w:p w:rsidR="00162D02" w:rsidP="007D2D7C">
      <w:pPr>
        <w:spacing w:line="269" w:lineRule="auto"/>
        <w:rPr>
          <w:rFonts w:eastAsia="Times New Roman"/>
          <w:sz w:val="24"/>
          <w:rtl/>
        </w:rPr>
      </w:pPr>
      <w:r w:rsidRPr="007509D4">
        <w:rPr>
          <w:rFonts w:eastAsia="Times New Roman" w:hint="eastAsia"/>
          <w:sz w:val="24"/>
          <w:rtl/>
        </w:rPr>
        <w:t>נמצא</w:t>
      </w:r>
      <w:r w:rsidRPr="007509D4">
        <w:rPr>
          <w:rFonts w:eastAsia="Times New Roman"/>
          <w:sz w:val="24"/>
          <w:rtl/>
        </w:rPr>
        <w:t xml:space="preserve"> כי </w:t>
      </w:r>
      <w:r w:rsidRPr="001663F2" w:rsidR="007509D4">
        <w:rPr>
          <w:rFonts w:eastAsia="Times New Roman" w:hint="eastAsia"/>
          <w:sz w:val="24"/>
          <w:rtl/>
        </w:rPr>
        <w:t>ה</w:t>
      </w:r>
      <w:r w:rsidRPr="007509D4" w:rsidR="00944305">
        <w:rPr>
          <w:rFonts w:eastAsia="Times New Roman" w:hint="eastAsia"/>
          <w:sz w:val="24"/>
          <w:rtl/>
        </w:rPr>
        <w:t>פרוטוקול</w:t>
      </w:r>
      <w:r w:rsidRPr="007509D4" w:rsidR="00944305">
        <w:rPr>
          <w:rFonts w:eastAsia="Times New Roman"/>
          <w:sz w:val="24"/>
          <w:rtl/>
        </w:rPr>
        <w:t xml:space="preserve"> </w:t>
      </w:r>
      <w:r w:rsidR="003E669A">
        <w:rPr>
          <w:rFonts w:eastAsia="Times New Roman" w:hint="cs"/>
          <w:sz w:val="24"/>
          <w:rtl/>
        </w:rPr>
        <w:t>של ועדת הבחינה</w:t>
      </w:r>
      <w:r w:rsidR="00E13E26">
        <w:rPr>
          <w:rFonts w:eastAsia="Times New Roman" w:hint="cs"/>
          <w:sz w:val="24"/>
          <w:rtl/>
        </w:rPr>
        <w:t>,</w:t>
      </w:r>
      <w:r w:rsidR="003E669A">
        <w:rPr>
          <w:rFonts w:eastAsia="Times New Roman" w:hint="cs"/>
          <w:sz w:val="24"/>
          <w:rtl/>
        </w:rPr>
        <w:t xml:space="preserve"> </w:t>
      </w:r>
      <w:r w:rsidR="00E13E26">
        <w:rPr>
          <w:rFonts w:eastAsia="Times New Roman" w:hint="cs"/>
          <w:sz w:val="24"/>
          <w:rtl/>
        </w:rPr>
        <w:t xml:space="preserve">שבה הייתה חברה גם נציגת משרד הפנים, </w:t>
      </w:r>
      <w:r w:rsidRPr="007509D4">
        <w:rPr>
          <w:rFonts w:eastAsia="Times New Roman" w:hint="eastAsia"/>
          <w:sz w:val="24"/>
          <w:rtl/>
        </w:rPr>
        <w:t>לא</w:t>
      </w:r>
      <w:r w:rsidRPr="007509D4">
        <w:rPr>
          <w:rFonts w:eastAsia="Times New Roman"/>
          <w:sz w:val="24"/>
          <w:rtl/>
        </w:rPr>
        <w:t xml:space="preserve"> כלל את עיקרי הדברים שעליהם נסבו דיוני הוועדה. הוועדה </w:t>
      </w:r>
      <w:r w:rsidRPr="007509D4">
        <w:rPr>
          <w:rFonts w:eastAsia="Times New Roman" w:hint="eastAsia"/>
          <w:sz w:val="24"/>
          <w:rtl/>
        </w:rPr>
        <w:t>לא</w:t>
      </w:r>
      <w:r w:rsidRPr="007509D4">
        <w:rPr>
          <w:rFonts w:eastAsia="Times New Roman"/>
          <w:sz w:val="24"/>
          <w:rtl/>
        </w:rPr>
        <w:t xml:space="preserve"> נימקה את החלטתה ולא פירטה </w:t>
      </w:r>
      <w:r w:rsidRPr="007509D4" w:rsidR="00944305">
        <w:rPr>
          <w:rFonts w:eastAsia="Times New Roman" w:hint="eastAsia"/>
          <w:sz w:val="24"/>
          <w:rtl/>
        </w:rPr>
        <w:t>מדוע</w:t>
      </w:r>
      <w:r w:rsidRPr="007509D4" w:rsidR="00944305">
        <w:rPr>
          <w:rFonts w:eastAsia="Times New Roman"/>
          <w:sz w:val="24"/>
          <w:rtl/>
        </w:rPr>
        <w:t xml:space="preserve"> </w:t>
      </w:r>
      <w:r w:rsidRPr="007509D4" w:rsidR="00944305">
        <w:rPr>
          <w:rFonts w:eastAsia="Times New Roman" w:hint="eastAsia"/>
          <w:sz w:val="24"/>
          <w:rtl/>
        </w:rPr>
        <w:t>העדיפה</w:t>
      </w:r>
      <w:r w:rsidRPr="007509D4" w:rsidR="00944305">
        <w:rPr>
          <w:rFonts w:eastAsia="Times New Roman"/>
          <w:sz w:val="24"/>
          <w:rtl/>
        </w:rPr>
        <w:t xml:space="preserve"> </w:t>
      </w:r>
      <w:r w:rsidRPr="007509D4" w:rsidR="00944305">
        <w:rPr>
          <w:rFonts w:eastAsia="Times New Roman" w:hint="eastAsia"/>
          <w:sz w:val="24"/>
          <w:rtl/>
        </w:rPr>
        <w:t>את</w:t>
      </w:r>
      <w:r w:rsidRPr="007509D4" w:rsidR="00944305">
        <w:rPr>
          <w:rFonts w:eastAsia="Times New Roman"/>
          <w:sz w:val="24"/>
          <w:rtl/>
        </w:rPr>
        <w:t xml:space="preserve"> </w:t>
      </w:r>
      <w:r w:rsidRPr="007509D4" w:rsidR="00944305">
        <w:rPr>
          <w:rFonts w:eastAsia="Times New Roman" w:hint="eastAsia"/>
          <w:sz w:val="24"/>
          <w:rtl/>
        </w:rPr>
        <w:t>המועמד</w:t>
      </w:r>
      <w:r w:rsidRPr="007509D4" w:rsidR="00944305">
        <w:rPr>
          <w:rFonts w:eastAsia="Times New Roman"/>
          <w:sz w:val="24"/>
          <w:rtl/>
        </w:rPr>
        <w:t xml:space="preserve"> </w:t>
      </w:r>
      <w:r w:rsidR="00056E0A">
        <w:rPr>
          <w:rFonts w:eastAsia="Times New Roman" w:hint="cs"/>
          <w:sz w:val="24"/>
          <w:rtl/>
        </w:rPr>
        <w:t>ש</w:t>
      </w:r>
      <w:r w:rsidRPr="007509D4" w:rsidR="00056E0A">
        <w:rPr>
          <w:rFonts w:eastAsia="Times New Roman" w:hint="eastAsia"/>
          <w:sz w:val="24"/>
          <w:rtl/>
        </w:rPr>
        <w:t>נבחר</w:t>
      </w:r>
      <w:r w:rsidRPr="007509D4" w:rsidR="00056E0A">
        <w:rPr>
          <w:rFonts w:eastAsia="Times New Roman"/>
          <w:sz w:val="24"/>
          <w:rtl/>
        </w:rPr>
        <w:t xml:space="preserve"> </w:t>
      </w:r>
      <w:r w:rsidRPr="007509D4" w:rsidR="00944305">
        <w:rPr>
          <w:rFonts w:eastAsia="Times New Roman" w:hint="eastAsia"/>
          <w:sz w:val="24"/>
          <w:rtl/>
        </w:rPr>
        <w:t>על</w:t>
      </w:r>
      <w:r w:rsidRPr="007509D4" w:rsidR="00944305">
        <w:rPr>
          <w:rFonts w:eastAsia="Times New Roman"/>
          <w:sz w:val="24"/>
          <w:rtl/>
        </w:rPr>
        <w:t xml:space="preserve"> </w:t>
      </w:r>
      <w:r w:rsidRPr="007509D4" w:rsidR="00944305">
        <w:rPr>
          <w:rFonts w:eastAsia="Times New Roman" w:hint="eastAsia"/>
          <w:sz w:val="24"/>
          <w:rtl/>
        </w:rPr>
        <w:t>פני</w:t>
      </w:r>
      <w:r w:rsidRPr="007509D4" w:rsidR="00944305">
        <w:rPr>
          <w:rFonts w:eastAsia="Times New Roman"/>
          <w:sz w:val="24"/>
          <w:rtl/>
        </w:rPr>
        <w:t xml:space="preserve"> </w:t>
      </w:r>
      <w:r w:rsidRPr="007509D4" w:rsidR="00944305">
        <w:rPr>
          <w:rFonts w:eastAsia="Times New Roman" w:hint="eastAsia"/>
          <w:sz w:val="24"/>
          <w:rtl/>
        </w:rPr>
        <w:t>יתר</w:t>
      </w:r>
      <w:r w:rsidRPr="007509D4" w:rsidR="00944305">
        <w:rPr>
          <w:rFonts w:eastAsia="Times New Roman"/>
          <w:sz w:val="24"/>
          <w:rtl/>
        </w:rPr>
        <w:t xml:space="preserve"> </w:t>
      </w:r>
      <w:r w:rsidRPr="007509D4" w:rsidR="00944305">
        <w:rPr>
          <w:rFonts w:eastAsia="Times New Roman" w:hint="eastAsia"/>
          <w:sz w:val="24"/>
          <w:rtl/>
        </w:rPr>
        <w:t>המתמודדים</w:t>
      </w:r>
      <w:r w:rsidRPr="007509D4">
        <w:rPr>
          <w:rFonts w:eastAsia="Times New Roman"/>
          <w:sz w:val="24"/>
          <w:rtl/>
        </w:rPr>
        <w:t>.</w:t>
      </w:r>
    </w:p>
    <w:p w:rsidR="00162D02" w:rsidRPr="003313B7" w:rsidP="007D2D7C">
      <w:pPr>
        <w:pStyle w:val="a"/>
        <w:spacing w:line="269" w:lineRule="auto"/>
        <w:rPr>
          <w:rtl/>
        </w:rPr>
      </w:pPr>
    </w:p>
    <w:p w:rsidR="00162D02" w:rsidP="007D2D7C">
      <w:pPr>
        <w:spacing w:line="269" w:lineRule="auto"/>
        <w:rPr>
          <w:rFonts w:eastAsia="Times New Roman"/>
          <w:b/>
          <w:bCs/>
          <w:sz w:val="24"/>
          <w:rtl/>
        </w:rPr>
      </w:pPr>
      <w:r>
        <w:rPr>
          <w:rFonts w:eastAsia="Times New Roman" w:hint="cs"/>
          <w:b/>
          <w:bCs/>
          <w:sz w:val="24"/>
          <w:rtl/>
        </w:rPr>
        <w:t>על ה</w:t>
      </w:r>
      <w:r w:rsidRPr="00D27C1F">
        <w:rPr>
          <w:rFonts w:eastAsia="Times New Roman" w:hint="cs"/>
          <w:b/>
          <w:bCs/>
          <w:sz w:val="24"/>
          <w:rtl/>
        </w:rPr>
        <w:t xml:space="preserve">מועצה המקומית אורנית </w:t>
      </w:r>
      <w:r w:rsidRPr="00B70ECB" w:rsidR="00277B25">
        <w:rPr>
          <w:rFonts w:eastAsia="Times New Roman" w:hint="eastAsia"/>
          <w:b/>
          <w:bCs/>
          <w:sz w:val="24"/>
          <w:rtl/>
        </w:rPr>
        <w:t>להקפיד</w:t>
      </w:r>
      <w:r w:rsidRPr="00B70ECB" w:rsidR="00277B25">
        <w:rPr>
          <w:rFonts w:eastAsia="Times New Roman"/>
          <w:b/>
          <w:bCs/>
          <w:sz w:val="24"/>
          <w:rtl/>
        </w:rPr>
        <w:t xml:space="preserve"> </w:t>
      </w:r>
      <w:r w:rsidR="00944305">
        <w:rPr>
          <w:rFonts w:eastAsia="Times New Roman" w:hint="cs"/>
          <w:b/>
          <w:bCs/>
          <w:sz w:val="24"/>
          <w:rtl/>
        </w:rPr>
        <w:t>לפעול לפי ההנחיות לנ</w:t>
      </w:r>
      <w:r>
        <w:rPr>
          <w:rFonts w:eastAsia="Times New Roman" w:hint="cs"/>
          <w:b/>
          <w:bCs/>
          <w:sz w:val="24"/>
          <w:rtl/>
        </w:rPr>
        <w:t>י</w:t>
      </w:r>
      <w:r w:rsidR="00944305">
        <w:rPr>
          <w:rFonts w:eastAsia="Times New Roman" w:hint="cs"/>
          <w:b/>
          <w:bCs/>
          <w:sz w:val="24"/>
          <w:rtl/>
        </w:rPr>
        <w:t>ה</w:t>
      </w:r>
      <w:r>
        <w:rPr>
          <w:rFonts w:eastAsia="Times New Roman" w:hint="cs"/>
          <w:b/>
          <w:bCs/>
          <w:sz w:val="24"/>
          <w:rtl/>
        </w:rPr>
        <w:t>ו</w:t>
      </w:r>
      <w:r w:rsidR="00944305">
        <w:rPr>
          <w:rFonts w:eastAsia="Times New Roman" w:hint="cs"/>
          <w:b/>
          <w:bCs/>
          <w:sz w:val="24"/>
          <w:rtl/>
        </w:rPr>
        <w:t>ל</w:t>
      </w:r>
      <w:r w:rsidRPr="00D27C1F">
        <w:rPr>
          <w:rFonts w:eastAsia="Times New Roman" w:hint="cs"/>
          <w:b/>
          <w:bCs/>
          <w:sz w:val="24"/>
          <w:rtl/>
        </w:rPr>
        <w:t xml:space="preserve"> פרוטוקול</w:t>
      </w:r>
      <w:r w:rsidR="00B13F03">
        <w:rPr>
          <w:rFonts w:eastAsia="Times New Roman" w:hint="cs"/>
          <w:b/>
          <w:bCs/>
          <w:sz w:val="24"/>
          <w:rtl/>
        </w:rPr>
        <w:t>,</w:t>
      </w:r>
      <w:r w:rsidRPr="00D27C1F">
        <w:rPr>
          <w:rFonts w:eastAsia="Times New Roman" w:hint="cs"/>
          <w:b/>
          <w:bCs/>
          <w:sz w:val="24"/>
          <w:rtl/>
        </w:rPr>
        <w:t xml:space="preserve"> </w:t>
      </w:r>
      <w:r w:rsidR="003E669A">
        <w:rPr>
          <w:rFonts w:eastAsia="Times New Roman" w:hint="cs"/>
          <w:b/>
          <w:bCs/>
          <w:sz w:val="24"/>
          <w:rtl/>
        </w:rPr>
        <w:t xml:space="preserve">לתעד </w:t>
      </w:r>
      <w:r w:rsidR="00944305">
        <w:rPr>
          <w:rFonts w:eastAsia="Times New Roman" w:hint="cs"/>
          <w:b/>
          <w:bCs/>
          <w:sz w:val="24"/>
          <w:rtl/>
        </w:rPr>
        <w:t>ולנמק את החלטתה</w:t>
      </w:r>
      <w:r w:rsidR="00F871F8">
        <w:rPr>
          <w:rFonts w:eastAsia="Times New Roman" w:hint="cs"/>
          <w:b/>
          <w:bCs/>
          <w:sz w:val="24"/>
          <w:rtl/>
        </w:rPr>
        <w:t xml:space="preserve"> לבחירת מועמד לאיוש כל משרה</w:t>
      </w:r>
      <w:r w:rsidR="00B13F03">
        <w:rPr>
          <w:rFonts w:eastAsia="Times New Roman" w:hint="cs"/>
          <w:b/>
          <w:bCs/>
          <w:sz w:val="24"/>
          <w:rtl/>
        </w:rPr>
        <w:t>,</w:t>
      </w:r>
      <w:r w:rsidR="00F871F8">
        <w:rPr>
          <w:rFonts w:eastAsia="Times New Roman" w:hint="cs"/>
          <w:b/>
          <w:bCs/>
          <w:sz w:val="24"/>
          <w:rtl/>
        </w:rPr>
        <w:t xml:space="preserve"> ובפרט איוש משרת בכיר</w:t>
      </w:r>
      <w:r>
        <w:rPr>
          <w:rFonts w:eastAsia="Times New Roman" w:hint="cs"/>
          <w:b/>
          <w:bCs/>
          <w:sz w:val="24"/>
          <w:rtl/>
        </w:rPr>
        <w:t>.</w:t>
      </w:r>
    </w:p>
    <w:p w:rsidR="00ED1C5F" w:rsidRPr="003313B7" w:rsidP="007D2D7C">
      <w:pPr>
        <w:pStyle w:val="a"/>
        <w:spacing w:line="269" w:lineRule="auto"/>
        <w:rPr>
          <w:rtl/>
        </w:rPr>
      </w:pPr>
    </w:p>
    <w:p w:rsidR="00ED1C5F" w:rsidRPr="00ED1C5F" w:rsidP="007D2D7C">
      <w:pPr>
        <w:spacing w:line="269" w:lineRule="auto"/>
        <w:rPr>
          <w:rtl/>
        </w:rPr>
      </w:pPr>
      <w:r w:rsidRPr="000350E2">
        <w:rPr>
          <w:rFonts w:hint="eastAsia"/>
          <w:rtl/>
        </w:rPr>
        <w:t>משרד</w:t>
      </w:r>
      <w:r w:rsidRPr="000350E2">
        <w:rPr>
          <w:rtl/>
        </w:rPr>
        <w:t xml:space="preserve"> </w:t>
      </w:r>
      <w:r w:rsidRPr="000350E2">
        <w:rPr>
          <w:rFonts w:hint="eastAsia"/>
          <w:rtl/>
        </w:rPr>
        <w:t>הפנים</w:t>
      </w:r>
      <w:r>
        <w:rPr>
          <w:rFonts w:hint="cs"/>
          <w:rtl/>
        </w:rPr>
        <w:t xml:space="preserve"> מסר בתשובתו כי </w:t>
      </w:r>
      <w:r w:rsidR="006778DF">
        <w:rPr>
          <w:rFonts w:hint="cs"/>
          <w:rtl/>
        </w:rPr>
        <w:t>נציגת משרד הפנים לא ה</w:t>
      </w:r>
      <w:r w:rsidR="00150708">
        <w:rPr>
          <w:rFonts w:hint="cs"/>
          <w:rtl/>
        </w:rPr>
        <w:t>י</w:t>
      </w:r>
      <w:r w:rsidR="006778DF">
        <w:rPr>
          <w:rFonts w:hint="cs"/>
          <w:rtl/>
        </w:rPr>
        <w:t>יתה מודעת לכך שלא נכתב פרוטוקול בהתאם לכללים</w:t>
      </w:r>
      <w:r w:rsidR="00150708">
        <w:rPr>
          <w:rFonts w:hint="cs"/>
          <w:rtl/>
        </w:rPr>
        <w:t>,</w:t>
      </w:r>
      <w:r w:rsidR="006778DF">
        <w:rPr>
          <w:rFonts w:hint="cs"/>
          <w:rtl/>
        </w:rPr>
        <w:t xml:space="preserve"> וכי </w:t>
      </w:r>
      <w:r>
        <w:rPr>
          <w:rFonts w:hint="cs"/>
          <w:rtl/>
        </w:rPr>
        <w:t>כחלק מהפקת לקחים</w:t>
      </w:r>
      <w:r w:rsidR="00150708">
        <w:rPr>
          <w:rFonts w:hint="cs"/>
          <w:rtl/>
        </w:rPr>
        <w:t xml:space="preserve"> החל</w:t>
      </w:r>
      <w:r>
        <w:rPr>
          <w:rFonts w:hint="cs"/>
          <w:rtl/>
        </w:rPr>
        <w:t xml:space="preserve"> מחוז </w:t>
      </w:r>
      <w:r w:rsidR="00E20645">
        <w:rPr>
          <w:rFonts w:hint="cs"/>
          <w:rtl/>
        </w:rPr>
        <w:t>א</w:t>
      </w:r>
      <w:r>
        <w:rPr>
          <w:rFonts w:hint="cs"/>
          <w:rtl/>
        </w:rPr>
        <w:t>יו"ש במשרד לקדם יחד עם מטה המשרד מפגש עם מנהלי משאבי אנוש לצורך חידוד ור</w:t>
      </w:r>
      <w:r w:rsidR="00150708">
        <w:rPr>
          <w:rFonts w:hint="cs"/>
          <w:rtl/>
        </w:rPr>
        <w:t>ִ</w:t>
      </w:r>
      <w:r w:rsidR="00416FCC">
        <w:rPr>
          <w:rFonts w:hint="cs"/>
          <w:rtl/>
        </w:rPr>
        <w:t>ִ</w:t>
      </w:r>
      <w:r>
        <w:rPr>
          <w:rFonts w:hint="cs"/>
          <w:rtl/>
        </w:rPr>
        <w:t xml:space="preserve">ענון </w:t>
      </w:r>
      <w:r w:rsidR="00465383">
        <w:rPr>
          <w:rFonts w:hint="cs"/>
          <w:rtl/>
        </w:rPr>
        <w:t>ה</w:t>
      </w:r>
      <w:r>
        <w:rPr>
          <w:rFonts w:hint="cs"/>
          <w:rtl/>
        </w:rPr>
        <w:t xml:space="preserve">נהלים </w:t>
      </w:r>
      <w:r w:rsidR="0003273C">
        <w:rPr>
          <w:rFonts w:hint="cs"/>
          <w:rtl/>
        </w:rPr>
        <w:t>ו</w:t>
      </w:r>
      <w:r w:rsidR="00E13E26">
        <w:rPr>
          <w:rFonts w:hint="cs"/>
          <w:rtl/>
        </w:rPr>
        <w:t>ה</w:t>
      </w:r>
      <w:r w:rsidR="0003273C">
        <w:rPr>
          <w:rFonts w:hint="cs"/>
          <w:rtl/>
        </w:rPr>
        <w:t>הנחיות</w:t>
      </w:r>
      <w:r w:rsidR="00E13E26">
        <w:rPr>
          <w:rFonts w:hint="cs"/>
          <w:rtl/>
        </w:rPr>
        <w:t xml:space="preserve"> </w:t>
      </w:r>
      <w:r w:rsidR="00465383">
        <w:rPr>
          <w:rFonts w:hint="cs"/>
          <w:rtl/>
        </w:rPr>
        <w:t>המ</w:t>
      </w:r>
      <w:r w:rsidR="00E13E26">
        <w:rPr>
          <w:rFonts w:hint="cs"/>
          <w:rtl/>
        </w:rPr>
        <w:t>חייבים בהתנהלות</w:t>
      </w:r>
      <w:r w:rsidR="00465383">
        <w:rPr>
          <w:rFonts w:hint="cs"/>
          <w:rtl/>
        </w:rPr>
        <w:t xml:space="preserve"> </w:t>
      </w:r>
      <w:r w:rsidR="0003273C">
        <w:rPr>
          <w:rFonts w:hint="cs"/>
          <w:rtl/>
        </w:rPr>
        <w:t>ועדות בחינה</w:t>
      </w:r>
      <w:r w:rsidR="00150708">
        <w:rPr>
          <w:rFonts w:hint="cs"/>
          <w:rtl/>
        </w:rPr>
        <w:t>,</w:t>
      </w:r>
      <w:r w:rsidR="0003273C">
        <w:rPr>
          <w:rFonts w:hint="cs"/>
          <w:rtl/>
        </w:rPr>
        <w:t xml:space="preserve"> ובכלל זה הדגשת חשיבות כתיבת פרוטוקול המתעד את כלל ההחלטות. עוד מסר משרד הפנים כי כלקח אישי</w:t>
      </w:r>
      <w:r w:rsidR="00465383">
        <w:rPr>
          <w:rFonts w:hint="cs"/>
          <w:rtl/>
        </w:rPr>
        <w:t>,</w:t>
      </w:r>
      <w:r w:rsidR="0003273C">
        <w:rPr>
          <w:rFonts w:hint="cs"/>
          <w:rtl/>
        </w:rPr>
        <w:t xml:space="preserve"> </w:t>
      </w:r>
      <w:r w:rsidR="00465383">
        <w:rPr>
          <w:rFonts w:hint="cs"/>
          <w:rtl/>
        </w:rPr>
        <w:t xml:space="preserve">בוועדות בחינה עתידיות </w:t>
      </w:r>
      <w:r w:rsidR="006B4C76">
        <w:rPr>
          <w:rFonts w:hint="cs"/>
          <w:rtl/>
        </w:rPr>
        <w:t xml:space="preserve">תקפיד </w:t>
      </w:r>
      <w:r w:rsidR="0003273C">
        <w:rPr>
          <w:rFonts w:hint="cs"/>
          <w:rtl/>
        </w:rPr>
        <w:t>ממונת הרשויות באיו"ש לקבל את עותק הפרוטוקול המפורט מ</w:t>
      </w:r>
      <w:r w:rsidR="00416FCC">
        <w:rPr>
          <w:rFonts w:hint="cs"/>
          <w:rtl/>
        </w:rPr>
        <w:t>י</w:t>
      </w:r>
      <w:r w:rsidR="0003273C">
        <w:rPr>
          <w:rFonts w:hint="cs"/>
          <w:rtl/>
        </w:rPr>
        <w:t>ד עם תום הישיבה</w:t>
      </w:r>
      <w:r w:rsidR="00416FCC">
        <w:rPr>
          <w:rFonts w:hint="cs"/>
          <w:rtl/>
        </w:rPr>
        <w:t>,</w:t>
      </w:r>
      <w:r w:rsidR="0003273C">
        <w:rPr>
          <w:rFonts w:hint="cs"/>
          <w:rtl/>
        </w:rPr>
        <w:t xml:space="preserve"> ותוודא שי</w:t>
      </w:r>
      <w:r w:rsidR="00684F2D">
        <w:rPr>
          <w:rFonts w:hint="cs"/>
          <w:rtl/>
        </w:rPr>
        <w:t>י</w:t>
      </w:r>
      <w:r w:rsidR="0003273C">
        <w:rPr>
          <w:rFonts w:hint="cs"/>
          <w:rtl/>
        </w:rPr>
        <w:t xml:space="preserve">שמר עם כל מסמכי הוועדה. </w:t>
      </w:r>
    </w:p>
    <w:p w:rsidR="009E5B40" w:rsidRPr="00D27C1F" w:rsidP="007D2D7C">
      <w:pPr>
        <w:spacing w:line="269" w:lineRule="auto"/>
        <w:jc w:val="left"/>
        <w:rPr>
          <w:rFonts w:eastAsia="Times New Roman"/>
          <w:sz w:val="24"/>
          <w:rtl/>
        </w:rPr>
      </w:pPr>
    </w:p>
    <w:p w:rsidR="00162D02" w:rsidRPr="00EB3062" w:rsidP="007D2D7C">
      <w:pPr>
        <w:pStyle w:val="Heading4"/>
        <w:spacing w:before="0" w:line="269" w:lineRule="auto"/>
        <w:rPr>
          <w:rtl/>
        </w:rPr>
      </w:pPr>
      <w:r w:rsidRPr="00EB3062">
        <w:rPr>
          <w:rFonts w:hint="cs"/>
          <w:rtl/>
        </w:rPr>
        <w:t>תפקידיו של מבקר ברשות מקומית</w:t>
      </w:r>
    </w:p>
    <w:p w:rsidR="00162D02" w:rsidRPr="003313B7" w:rsidP="007D2D7C">
      <w:pPr>
        <w:pStyle w:val="a"/>
        <w:spacing w:line="269" w:lineRule="auto"/>
        <w:rPr>
          <w:rtl/>
        </w:rPr>
      </w:pPr>
    </w:p>
    <w:p w:rsidR="00162D02" w:rsidRPr="00D27C1F" w:rsidP="00AB1560">
      <w:pPr>
        <w:spacing w:line="269" w:lineRule="auto"/>
        <w:rPr>
          <w:rFonts w:eastAsia="Times New Roman"/>
          <w:sz w:val="24"/>
          <w:rtl/>
        </w:rPr>
      </w:pPr>
      <w:r w:rsidRPr="00D27C1F">
        <w:rPr>
          <w:rFonts w:eastAsia="Times New Roman" w:hint="cs"/>
          <w:sz w:val="24"/>
          <w:rtl/>
        </w:rPr>
        <w:t>תפקידי</w:t>
      </w:r>
      <w:r w:rsidR="001B12FA">
        <w:rPr>
          <w:rFonts w:eastAsia="Times New Roman" w:hint="cs"/>
          <w:sz w:val="24"/>
          <w:rtl/>
        </w:rPr>
        <w:t>ו של</w:t>
      </w:r>
      <w:r w:rsidRPr="00D27C1F">
        <w:rPr>
          <w:rFonts w:eastAsia="Times New Roman" w:hint="cs"/>
          <w:sz w:val="24"/>
          <w:rtl/>
        </w:rPr>
        <w:t xml:space="preserve"> מבקר הרשות המקומית נקבעו </w:t>
      </w:r>
      <w:r w:rsidR="005A2A24">
        <w:rPr>
          <w:rFonts w:eastAsia="Times New Roman" w:hint="cs"/>
          <w:sz w:val="24"/>
          <w:rtl/>
        </w:rPr>
        <w:t>בתקנון</w:t>
      </w:r>
      <w:r w:rsidR="001B12FA">
        <w:rPr>
          <w:rFonts w:eastAsia="Times New Roman" w:hint="cs"/>
          <w:sz w:val="24"/>
          <w:rtl/>
        </w:rPr>
        <w:t>,</w:t>
      </w:r>
      <w:r w:rsidRPr="00D27C1F" w:rsidR="001B12FA">
        <w:rPr>
          <w:rFonts w:eastAsia="Times New Roman" w:hint="cs"/>
          <w:sz w:val="24"/>
          <w:rtl/>
        </w:rPr>
        <w:t xml:space="preserve"> </w:t>
      </w:r>
      <w:r w:rsidR="001B12FA">
        <w:rPr>
          <w:rFonts w:eastAsia="Times New Roman" w:hint="cs"/>
          <w:sz w:val="24"/>
          <w:rtl/>
        </w:rPr>
        <w:t>ואלו</w:t>
      </w:r>
      <w:r w:rsidRPr="00D27C1F">
        <w:rPr>
          <w:rFonts w:eastAsia="Times New Roman" w:hint="cs"/>
          <w:sz w:val="24"/>
          <w:rtl/>
        </w:rPr>
        <w:t xml:space="preserve"> הם</w:t>
      </w:r>
      <w:r w:rsidR="0078796F">
        <w:rPr>
          <w:rFonts w:eastAsia="Times New Roman" w:hint="cs"/>
          <w:sz w:val="24"/>
          <w:rtl/>
        </w:rPr>
        <w:t>:</w:t>
      </w:r>
      <w:r w:rsidR="008C0494">
        <w:rPr>
          <w:rFonts w:eastAsia="Times New Roman" w:hint="cs"/>
          <w:sz w:val="24"/>
          <w:rtl/>
        </w:rPr>
        <w:t xml:space="preserve"> </w:t>
      </w:r>
      <w:r w:rsidR="0078796F">
        <w:rPr>
          <w:rFonts w:eastAsia="Times New Roman" w:hint="cs"/>
          <w:sz w:val="24"/>
          <w:rtl/>
        </w:rPr>
        <w:t>(א)</w:t>
      </w:r>
      <w:r w:rsidR="00B122AD">
        <w:rPr>
          <w:rFonts w:eastAsia="Times New Roman" w:hint="cs"/>
          <w:sz w:val="24"/>
          <w:rtl/>
        </w:rPr>
        <w:t xml:space="preserve"> </w:t>
      </w:r>
      <w:r w:rsidRPr="00D27C1F">
        <w:rPr>
          <w:rFonts w:eastAsia="Times New Roman" w:hint="cs"/>
          <w:sz w:val="24"/>
          <w:rtl/>
        </w:rPr>
        <w:t>לבדוק אם פעולות הרשות</w:t>
      </w:r>
      <w:r w:rsidRPr="00F717BC" w:rsidR="00F717BC">
        <w:rPr>
          <w:rFonts w:eastAsia="Times New Roman" w:hint="cs"/>
          <w:sz w:val="24"/>
          <w:rtl/>
        </w:rPr>
        <w:t xml:space="preserve"> </w:t>
      </w:r>
      <w:r w:rsidRPr="00D27C1F" w:rsidR="00F717BC">
        <w:rPr>
          <w:rFonts w:eastAsia="Times New Roman" w:hint="cs"/>
          <w:sz w:val="24"/>
          <w:rtl/>
        </w:rPr>
        <w:t>נעשו כדין</w:t>
      </w:r>
      <w:r w:rsidR="007D2D7C">
        <w:rPr>
          <w:rFonts w:eastAsia="Times New Roman" w:hint="cs"/>
          <w:sz w:val="24"/>
          <w:rtl/>
        </w:rPr>
        <w:t>,</w:t>
      </w:r>
      <w:r w:rsidRPr="00D27C1F" w:rsidR="00F717BC">
        <w:rPr>
          <w:rFonts w:eastAsia="Times New Roman" w:hint="cs"/>
          <w:sz w:val="24"/>
          <w:rtl/>
        </w:rPr>
        <w:t xml:space="preserve"> ו</w:t>
      </w:r>
      <w:r w:rsidR="00F717BC">
        <w:rPr>
          <w:rFonts w:eastAsia="Times New Roman" w:hint="cs"/>
          <w:sz w:val="24"/>
          <w:rtl/>
        </w:rPr>
        <w:t xml:space="preserve">כי </w:t>
      </w:r>
      <w:r w:rsidRPr="00D27C1F" w:rsidR="00F717BC">
        <w:rPr>
          <w:rFonts w:eastAsia="Times New Roman" w:hint="cs"/>
          <w:sz w:val="24"/>
          <w:rtl/>
        </w:rPr>
        <w:t>בידי המוסמך לעשותן תוך כדי שמירה על טוהר המידות ועל עקרונות היעילות והחיסכון</w:t>
      </w:r>
      <w:r>
        <w:rPr>
          <w:rStyle w:val="FootnoteReference1"/>
          <w:rFonts w:eastAsia="Times New Roman"/>
          <w:sz w:val="24"/>
          <w:rtl/>
        </w:rPr>
        <w:footnoteReference w:id="70"/>
      </w:r>
      <w:r w:rsidR="00AB1560">
        <w:rPr>
          <w:rFonts w:eastAsia="Times New Roman" w:hint="cs"/>
          <w:sz w:val="24"/>
          <w:rtl/>
        </w:rPr>
        <w:t>;</w:t>
      </w:r>
      <w:r w:rsidR="008C0494">
        <w:rPr>
          <w:rFonts w:eastAsia="Times New Roman" w:hint="cs"/>
          <w:sz w:val="24"/>
          <w:rtl/>
        </w:rPr>
        <w:t xml:space="preserve"> </w:t>
      </w:r>
      <w:r w:rsidR="0078796F">
        <w:rPr>
          <w:rFonts w:eastAsia="Times New Roman" w:hint="cs"/>
          <w:sz w:val="24"/>
          <w:rtl/>
        </w:rPr>
        <w:t>(ב)</w:t>
      </w:r>
      <w:r w:rsidR="00B122AD">
        <w:rPr>
          <w:rFonts w:eastAsia="Times New Roman" w:hint="cs"/>
          <w:sz w:val="24"/>
          <w:rtl/>
        </w:rPr>
        <w:t xml:space="preserve"> </w:t>
      </w:r>
      <w:r w:rsidRPr="00D27C1F">
        <w:rPr>
          <w:rFonts w:eastAsia="Times New Roman" w:hint="cs"/>
          <w:sz w:val="24"/>
          <w:rtl/>
        </w:rPr>
        <w:t>לבדוק את פעולות עובדי הרשות;</w:t>
      </w:r>
      <w:r w:rsidR="008C0494">
        <w:rPr>
          <w:rFonts w:eastAsia="Times New Roman" w:hint="cs"/>
          <w:sz w:val="24"/>
          <w:rtl/>
        </w:rPr>
        <w:t xml:space="preserve"> </w:t>
      </w:r>
      <w:r w:rsidR="0078796F">
        <w:rPr>
          <w:rFonts w:eastAsia="Times New Roman" w:hint="cs"/>
          <w:sz w:val="24"/>
          <w:rtl/>
        </w:rPr>
        <w:t xml:space="preserve">(ג) </w:t>
      </w:r>
      <w:r w:rsidRPr="00D27C1F">
        <w:rPr>
          <w:rFonts w:eastAsia="Times New Roman" w:hint="cs"/>
          <w:sz w:val="24"/>
          <w:rtl/>
        </w:rPr>
        <w:t xml:space="preserve">לבדוק אם הוראות הנוהל של הרשות מבטיחות קיום הוראות כל דין </w:t>
      </w:r>
      <w:r w:rsidR="00F871F8">
        <w:rPr>
          <w:rFonts w:eastAsia="Times New Roman" w:hint="cs"/>
          <w:sz w:val="24"/>
          <w:rtl/>
        </w:rPr>
        <w:t>ותחיקת</w:t>
      </w:r>
      <w:r w:rsidR="001315D8">
        <w:rPr>
          <w:rFonts w:eastAsia="Times New Roman" w:hint="cs"/>
          <w:sz w:val="24"/>
          <w:rtl/>
        </w:rPr>
        <w:t xml:space="preserve"> ב</w:t>
      </w:r>
      <w:r w:rsidR="009D13F9">
        <w:rPr>
          <w:rFonts w:eastAsia="Times New Roman" w:hint="cs"/>
          <w:sz w:val="24"/>
          <w:rtl/>
        </w:rPr>
        <w:t>י</w:t>
      </w:r>
      <w:r w:rsidR="001315D8">
        <w:rPr>
          <w:rFonts w:eastAsia="Times New Roman" w:hint="cs"/>
          <w:sz w:val="24"/>
          <w:rtl/>
        </w:rPr>
        <w:t xml:space="preserve">טחון, </w:t>
      </w:r>
      <w:r w:rsidRPr="00D27C1F">
        <w:rPr>
          <w:rFonts w:eastAsia="Times New Roman" w:hint="cs"/>
          <w:sz w:val="24"/>
          <w:rtl/>
        </w:rPr>
        <w:t>טוהר המידות ועקרונות היעילות והחיסכון;</w:t>
      </w:r>
      <w:r w:rsidR="008C0494">
        <w:rPr>
          <w:rFonts w:eastAsia="Times New Roman" w:hint="cs"/>
          <w:sz w:val="24"/>
          <w:rtl/>
        </w:rPr>
        <w:t xml:space="preserve"> </w:t>
      </w:r>
      <w:r w:rsidR="0078796F">
        <w:rPr>
          <w:rFonts w:eastAsia="Times New Roman" w:hint="cs"/>
          <w:sz w:val="24"/>
          <w:rtl/>
        </w:rPr>
        <w:t xml:space="preserve">(ד) </w:t>
      </w:r>
      <w:r w:rsidRPr="00D27C1F">
        <w:rPr>
          <w:rFonts w:eastAsia="Times New Roman" w:hint="cs"/>
          <w:sz w:val="24"/>
          <w:rtl/>
        </w:rPr>
        <w:t>לבקר את הנהלת החשבונות של הרשות ולבדוק אם דרכי החזקת כספי הרשות והחזקת רכושה ושמירתו מניחות את הדעת</w:t>
      </w:r>
      <w:r w:rsidR="00CC3FF2">
        <w:rPr>
          <w:rFonts w:eastAsia="Times New Roman" w:hint="cs"/>
          <w:sz w:val="24"/>
          <w:rtl/>
        </w:rPr>
        <w:t>;</w:t>
      </w:r>
      <w:r w:rsidR="008C0494">
        <w:rPr>
          <w:rFonts w:eastAsia="Times New Roman" w:hint="cs"/>
          <w:sz w:val="24"/>
          <w:rtl/>
        </w:rPr>
        <w:t xml:space="preserve"> </w:t>
      </w:r>
      <w:r w:rsidR="0078796F">
        <w:rPr>
          <w:rFonts w:eastAsia="Times New Roman" w:hint="cs"/>
          <w:sz w:val="24"/>
          <w:rtl/>
        </w:rPr>
        <w:t>(ה)</w:t>
      </w:r>
      <w:r w:rsidR="00F871F8">
        <w:rPr>
          <w:rFonts w:eastAsia="Times New Roman" w:hint="cs"/>
          <w:sz w:val="24"/>
          <w:rtl/>
        </w:rPr>
        <w:t xml:space="preserve"> </w:t>
      </w:r>
      <w:r w:rsidR="001315D8">
        <w:rPr>
          <w:rFonts w:eastAsia="Times New Roman" w:hint="cs"/>
          <w:sz w:val="24"/>
          <w:rtl/>
        </w:rPr>
        <w:t>לבדוק א</w:t>
      </w:r>
      <w:r w:rsidR="00F871F8">
        <w:rPr>
          <w:rFonts w:eastAsia="Times New Roman" w:hint="cs"/>
          <w:sz w:val="24"/>
          <w:rtl/>
        </w:rPr>
        <w:t>ם</w:t>
      </w:r>
      <w:r w:rsidR="001315D8">
        <w:rPr>
          <w:rFonts w:eastAsia="Times New Roman" w:hint="cs"/>
          <w:sz w:val="24"/>
          <w:rtl/>
        </w:rPr>
        <w:t xml:space="preserve"> תוקנו הליקויים בהנהלת עני</w:t>
      </w:r>
      <w:r w:rsidR="009D13F9">
        <w:rPr>
          <w:rFonts w:eastAsia="Times New Roman" w:hint="cs"/>
          <w:sz w:val="24"/>
          <w:rtl/>
        </w:rPr>
        <w:t>י</w:t>
      </w:r>
      <w:r w:rsidR="001315D8">
        <w:rPr>
          <w:rFonts w:eastAsia="Times New Roman" w:hint="cs"/>
          <w:sz w:val="24"/>
          <w:rtl/>
        </w:rPr>
        <w:t xml:space="preserve">ני </w:t>
      </w:r>
      <w:r w:rsidR="00AB1560">
        <w:rPr>
          <w:rFonts w:eastAsia="Times New Roman" w:hint="cs"/>
          <w:sz w:val="24"/>
          <w:rtl/>
        </w:rPr>
        <w:t>הרשות</w:t>
      </w:r>
      <w:r w:rsidR="001315D8">
        <w:rPr>
          <w:rFonts w:eastAsia="Times New Roman" w:hint="cs"/>
          <w:sz w:val="24"/>
          <w:rtl/>
        </w:rPr>
        <w:t xml:space="preserve"> שעליהם הצביע המבקר או מי שמכהן כמבקר המדינה בישראל. </w:t>
      </w:r>
      <w:r w:rsidRPr="00D27C1F">
        <w:rPr>
          <w:rFonts w:eastAsia="Times New Roman" w:hint="cs"/>
          <w:sz w:val="24"/>
          <w:rtl/>
        </w:rPr>
        <w:t xml:space="preserve">על פי </w:t>
      </w:r>
      <w:r w:rsidR="00F871F8">
        <w:rPr>
          <w:rFonts w:eastAsia="Times New Roman" w:hint="cs"/>
          <w:sz w:val="24"/>
          <w:rtl/>
        </w:rPr>
        <w:t>התקנון</w:t>
      </w:r>
      <w:r w:rsidRPr="00D27C1F">
        <w:rPr>
          <w:rFonts w:eastAsia="Times New Roman" w:hint="cs"/>
          <w:sz w:val="24"/>
          <w:rtl/>
        </w:rPr>
        <w:t xml:space="preserve"> </w:t>
      </w:r>
      <w:r w:rsidR="009D13F9">
        <w:rPr>
          <w:rFonts w:eastAsia="Times New Roman" w:hint="cs"/>
          <w:sz w:val="24"/>
          <w:rtl/>
        </w:rPr>
        <w:t xml:space="preserve">יקבע </w:t>
      </w:r>
      <w:r w:rsidRPr="00D27C1F">
        <w:rPr>
          <w:rFonts w:eastAsia="Times New Roman"/>
          <w:sz w:val="24"/>
          <w:rtl/>
        </w:rPr>
        <w:t xml:space="preserve">המבקר </w:t>
      </w:r>
      <w:r w:rsidRPr="00D27C1F" w:rsidR="001315D8">
        <w:rPr>
          <w:rFonts w:eastAsia="Times New Roman"/>
          <w:sz w:val="24"/>
          <w:rtl/>
        </w:rPr>
        <w:t xml:space="preserve">את הדרכים לביצוע ביקורתו </w:t>
      </w:r>
      <w:r w:rsidRPr="00D27C1F">
        <w:rPr>
          <w:rFonts w:eastAsia="Times New Roman"/>
          <w:sz w:val="24"/>
          <w:rtl/>
        </w:rPr>
        <w:t>על פי שיקול דעתו</w:t>
      </w:r>
      <w:r w:rsidR="003C60AD">
        <w:rPr>
          <w:rFonts w:eastAsia="Times New Roman" w:hint="cs"/>
          <w:sz w:val="24"/>
          <w:rtl/>
        </w:rPr>
        <w:t xml:space="preserve">; </w:t>
      </w:r>
      <w:r w:rsidRPr="00292A53" w:rsidR="001E0CD5">
        <w:rPr>
          <w:rFonts w:eastAsia="Times New Roman" w:hint="cs"/>
          <w:sz w:val="24"/>
          <w:rtl/>
        </w:rPr>
        <w:t xml:space="preserve">על פי </w:t>
      </w:r>
      <w:r w:rsidRPr="00292A53" w:rsidR="001315D8">
        <w:rPr>
          <w:rFonts w:eastAsia="Times New Roman" w:hint="eastAsia"/>
          <w:sz w:val="24"/>
          <w:rtl/>
        </w:rPr>
        <w:t>דרישת</w:t>
      </w:r>
      <w:r w:rsidRPr="00292A53" w:rsidR="001315D8">
        <w:rPr>
          <w:rFonts w:eastAsia="Times New Roman"/>
          <w:sz w:val="24"/>
          <w:rtl/>
        </w:rPr>
        <w:t xml:space="preserve"> ראש </w:t>
      </w:r>
      <w:r w:rsidR="00AB1560">
        <w:rPr>
          <w:rFonts w:eastAsia="Times New Roman" w:hint="cs"/>
          <w:sz w:val="24"/>
          <w:rtl/>
        </w:rPr>
        <w:t xml:space="preserve">הרשות </w:t>
      </w:r>
      <w:r w:rsidRPr="00292A53" w:rsidR="001315D8">
        <w:rPr>
          <w:rFonts w:eastAsia="Times New Roman"/>
          <w:sz w:val="24"/>
          <w:rtl/>
        </w:rPr>
        <w:t xml:space="preserve">לבקר עניין </w:t>
      </w:r>
      <w:r w:rsidRPr="00292A53" w:rsidR="00F871F8">
        <w:rPr>
          <w:rFonts w:eastAsia="Times New Roman" w:hint="eastAsia"/>
          <w:sz w:val="24"/>
          <w:rtl/>
        </w:rPr>
        <w:t>פלוני</w:t>
      </w:r>
      <w:r w:rsidRPr="00292A53" w:rsidR="001315D8">
        <w:rPr>
          <w:rFonts w:eastAsia="Times New Roman"/>
          <w:sz w:val="24"/>
          <w:rtl/>
        </w:rPr>
        <w:t xml:space="preserve">; </w:t>
      </w:r>
      <w:r w:rsidRPr="00292A53" w:rsidR="001E0CD5">
        <w:rPr>
          <w:rFonts w:eastAsia="Times New Roman" w:hint="cs"/>
          <w:sz w:val="24"/>
          <w:rtl/>
        </w:rPr>
        <w:t>ו</w:t>
      </w:r>
      <w:r w:rsidRPr="00292A53" w:rsidR="001315D8">
        <w:rPr>
          <w:rFonts w:eastAsia="Times New Roman" w:hint="eastAsia"/>
          <w:sz w:val="24"/>
          <w:rtl/>
        </w:rPr>
        <w:t>על</w:t>
      </w:r>
      <w:r w:rsidRPr="00292A53" w:rsidR="001315D8">
        <w:rPr>
          <w:rFonts w:eastAsia="Times New Roman"/>
          <w:sz w:val="24"/>
          <w:rtl/>
        </w:rPr>
        <w:t xml:space="preserve"> פי דרישת ועדת </w:t>
      </w:r>
      <w:r w:rsidRPr="00292A53" w:rsidR="001315D8">
        <w:rPr>
          <w:rFonts w:eastAsia="Times New Roman" w:hint="eastAsia"/>
          <w:sz w:val="24"/>
          <w:rtl/>
        </w:rPr>
        <w:t>הביקורת</w:t>
      </w:r>
      <w:r w:rsidRPr="00292A53" w:rsidR="001315D8">
        <w:rPr>
          <w:rFonts w:eastAsia="Times New Roman"/>
          <w:sz w:val="24"/>
          <w:rtl/>
        </w:rPr>
        <w:t>.</w:t>
      </w:r>
    </w:p>
    <w:p w:rsidR="00162D02" w:rsidRPr="003313B7" w:rsidP="007D2D7C">
      <w:pPr>
        <w:pStyle w:val="a"/>
        <w:spacing w:line="269" w:lineRule="auto"/>
        <w:rPr>
          <w:rtl/>
        </w:rPr>
      </w:pPr>
    </w:p>
    <w:p w:rsidR="00162D02" w:rsidP="007D2D7C">
      <w:pPr>
        <w:spacing w:line="269" w:lineRule="auto"/>
        <w:rPr>
          <w:rFonts w:eastAsia="Times New Roman"/>
          <w:sz w:val="24"/>
          <w:rtl/>
        </w:rPr>
      </w:pPr>
      <w:r w:rsidRPr="00D27C1F">
        <w:rPr>
          <w:rFonts w:eastAsia="Times New Roman" w:hint="cs"/>
          <w:sz w:val="24"/>
          <w:rtl/>
        </w:rPr>
        <w:t>על פי הנחיות משרד הפנים</w:t>
      </w:r>
      <w:r w:rsidR="00E436EB">
        <w:rPr>
          <w:rFonts w:eastAsia="Times New Roman" w:hint="cs"/>
          <w:sz w:val="24"/>
          <w:rtl/>
        </w:rPr>
        <w:t>,</w:t>
      </w:r>
      <w:r w:rsidRPr="00D27643" w:rsidR="00D27643">
        <w:rPr>
          <w:rFonts w:eastAsia="Times New Roman" w:hint="cs"/>
          <w:sz w:val="24"/>
          <w:rtl/>
        </w:rPr>
        <w:t xml:space="preserve"> </w:t>
      </w:r>
      <w:r w:rsidRPr="00D27C1F" w:rsidR="00D27643">
        <w:rPr>
          <w:rFonts w:eastAsia="Times New Roman" w:hint="cs"/>
          <w:sz w:val="24"/>
          <w:rtl/>
        </w:rPr>
        <w:t xml:space="preserve">לשם הגברת יעילות העבודה על המבקר מוטלת החובה לקבוע סדרי </w:t>
      </w:r>
      <w:r w:rsidRPr="00292A53" w:rsidR="00D27643">
        <w:rPr>
          <w:rFonts w:eastAsia="Times New Roman" w:hint="cs"/>
          <w:sz w:val="24"/>
          <w:rtl/>
        </w:rPr>
        <w:t xml:space="preserve">קדימויות </w:t>
      </w:r>
      <w:r w:rsidRPr="00292A53" w:rsidR="00D27643">
        <w:rPr>
          <w:rFonts w:eastAsia="Times New Roman" w:hint="eastAsia"/>
          <w:sz w:val="24"/>
          <w:rtl/>
        </w:rPr>
        <w:t>נכונים</w:t>
      </w:r>
      <w:r w:rsidR="00DB6BD0">
        <w:rPr>
          <w:rFonts w:eastAsia="Times New Roman" w:hint="cs"/>
          <w:sz w:val="24"/>
          <w:rtl/>
        </w:rPr>
        <w:t>,</w:t>
      </w:r>
      <w:r w:rsidRPr="00292A53" w:rsidR="00D27643">
        <w:rPr>
          <w:rFonts w:eastAsia="Times New Roman" w:hint="cs"/>
          <w:sz w:val="24"/>
          <w:rtl/>
        </w:rPr>
        <w:t xml:space="preserve"> אשר יתמקדו בנושאים </w:t>
      </w:r>
      <w:r w:rsidRPr="00292A53" w:rsidR="00992139">
        <w:rPr>
          <w:rFonts w:eastAsia="Times New Roman" w:hint="cs"/>
          <w:sz w:val="24"/>
          <w:rtl/>
        </w:rPr>
        <w:t>ש</w:t>
      </w:r>
      <w:r w:rsidRPr="00292A53" w:rsidR="00D27643">
        <w:rPr>
          <w:rFonts w:eastAsia="Times New Roman" w:hint="cs"/>
          <w:sz w:val="24"/>
          <w:rtl/>
        </w:rPr>
        <w:t>בהם חשיפת הרשות לסיכונים מחייבת טיפול</w:t>
      </w:r>
      <w:r w:rsidR="00D27643">
        <w:rPr>
          <w:rFonts w:eastAsia="Times New Roman"/>
          <w:sz w:val="24"/>
          <w:vertAlign w:val="superscript"/>
          <w:rtl/>
        </w:rPr>
        <w:t xml:space="preserve"> </w:t>
      </w:r>
      <w:r>
        <w:rPr>
          <w:rFonts w:eastAsia="Times New Roman"/>
          <w:sz w:val="24"/>
          <w:vertAlign w:val="superscript"/>
          <w:rtl/>
        </w:rPr>
        <w:footnoteReference w:id="71"/>
      </w:r>
      <w:r w:rsidRPr="00D27C1F">
        <w:rPr>
          <w:rFonts w:eastAsia="Times New Roman" w:hint="cs"/>
          <w:sz w:val="24"/>
          <w:rtl/>
        </w:rPr>
        <w:t>.</w:t>
      </w:r>
    </w:p>
    <w:p w:rsidR="00162D02" w:rsidRPr="003313B7" w:rsidP="007D2D7C">
      <w:pPr>
        <w:pStyle w:val="a"/>
        <w:spacing w:line="269" w:lineRule="auto"/>
        <w:rPr>
          <w:rtl/>
        </w:rPr>
      </w:pPr>
    </w:p>
    <w:p w:rsidR="00162D02" w:rsidRPr="00D27C1F" w:rsidP="007D2D7C">
      <w:pPr>
        <w:spacing w:line="269" w:lineRule="auto"/>
        <w:rPr>
          <w:rFonts w:eastAsia="Times New Roman"/>
          <w:sz w:val="24"/>
          <w:rtl/>
        </w:rPr>
      </w:pPr>
      <w:r w:rsidRPr="00D27C1F">
        <w:rPr>
          <w:rFonts w:eastAsia="Times New Roman" w:hint="cs"/>
          <w:sz w:val="24"/>
          <w:rtl/>
        </w:rPr>
        <w:t xml:space="preserve">משרד מבקר המדינה בדק </w:t>
      </w:r>
      <w:r w:rsidR="005E578E">
        <w:rPr>
          <w:rFonts w:eastAsia="Times New Roman" w:hint="cs"/>
          <w:sz w:val="24"/>
          <w:rtl/>
        </w:rPr>
        <w:t>אם ו</w:t>
      </w:r>
      <w:r w:rsidRPr="00D27C1F">
        <w:rPr>
          <w:rFonts w:eastAsia="Times New Roman" w:hint="cs"/>
          <w:sz w:val="24"/>
          <w:rtl/>
        </w:rPr>
        <w:t xml:space="preserve">באילו נושאים ערכו מבקרי שמונה הרשויות המקומיות בשומרון ביקורת בשנים </w:t>
      </w:r>
      <w:r w:rsidRPr="00D27C1F" w:rsidR="00383C2B">
        <w:rPr>
          <w:rFonts w:eastAsia="Times New Roman" w:hint="cs"/>
          <w:sz w:val="24"/>
          <w:rtl/>
        </w:rPr>
        <w:t>201</w:t>
      </w:r>
      <w:r w:rsidR="00383C2B">
        <w:rPr>
          <w:rFonts w:eastAsia="Times New Roman" w:hint="cs"/>
          <w:sz w:val="24"/>
          <w:rtl/>
        </w:rPr>
        <w:t xml:space="preserve">5 </w:t>
      </w:r>
      <w:r w:rsidRPr="00D27C1F">
        <w:rPr>
          <w:rFonts w:eastAsia="Times New Roman" w:hint="cs"/>
          <w:sz w:val="24"/>
          <w:rtl/>
        </w:rPr>
        <w:t>-</w:t>
      </w:r>
      <w:r w:rsidR="00383C2B">
        <w:rPr>
          <w:rFonts w:eastAsia="Times New Roman" w:hint="cs"/>
          <w:sz w:val="24"/>
          <w:rtl/>
        </w:rPr>
        <w:t xml:space="preserve"> </w:t>
      </w:r>
      <w:r w:rsidRPr="00D27C1F" w:rsidR="00383C2B">
        <w:rPr>
          <w:rFonts w:eastAsia="Times New Roman" w:hint="cs"/>
          <w:sz w:val="24"/>
          <w:rtl/>
        </w:rPr>
        <w:t>201</w:t>
      </w:r>
      <w:r w:rsidR="00383C2B">
        <w:rPr>
          <w:rFonts w:eastAsia="Times New Roman" w:hint="cs"/>
          <w:sz w:val="24"/>
          <w:rtl/>
        </w:rPr>
        <w:t>8</w:t>
      </w:r>
      <w:r w:rsidRPr="00D27C1F">
        <w:rPr>
          <w:rFonts w:eastAsia="Times New Roman" w:hint="cs"/>
          <w:sz w:val="24"/>
          <w:rtl/>
        </w:rPr>
        <w:t>.</w:t>
      </w:r>
      <w:r w:rsidR="00383C2B">
        <w:rPr>
          <w:rFonts w:eastAsia="Times New Roman" w:hint="cs"/>
          <w:sz w:val="24"/>
          <w:rtl/>
        </w:rPr>
        <w:t xml:space="preserve"> </w:t>
      </w:r>
    </w:p>
    <w:p w:rsidR="00162D02" w:rsidRPr="003313B7" w:rsidP="007D2D7C">
      <w:pPr>
        <w:pStyle w:val="a"/>
        <w:spacing w:line="269" w:lineRule="auto"/>
        <w:rPr>
          <w:rtl/>
        </w:rPr>
      </w:pPr>
    </w:p>
    <w:p w:rsidR="00162D02" w:rsidP="007D2D7C">
      <w:pPr>
        <w:spacing w:line="269" w:lineRule="auto"/>
        <w:jc w:val="left"/>
        <w:rPr>
          <w:rFonts w:eastAsia="Times New Roman"/>
          <w:sz w:val="24"/>
          <w:rtl/>
        </w:rPr>
      </w:pPr>
      <w:r w:rsidRPr="00D27C1F">
        <w:rPr>
          <w:rFonts w:eastAsia="Times New Roman" w:hint="cs"/>
          <w:sz w:val="24"/>
          <w:rtl/>
        </w:rPr>
        <w:t>להלן הממצאים שהועלו:</w:t>
      </w:r>
    </w:p>
    <w:p w:rsidR="00162D02" w:rsidRPr="003313B7" w:rsidP="007D2D7C">
      <w:pPr>
        <w:pStyle w:val="a"/>
        <w:spacing w:line="269" w:lineRule="auto"/>
        <w:rPr>
          <w:rtl/>
        </w:rPr>
      </w:pPr>
    </w:p>
    <w:p w:rsidR="00162D02" w:rsidRPr="00127C9E" w:rsidP="007D2D7C">
      <w:pPr>
        <w:pStyle w:val="ListParagraph"/>
        <w:numPr>
          <w:ilvl w:val="0"/>
          <w:numId w:val="11"/>
        </w:numPr>
        <w:spacing w:line="269" w:lineRule="auto"/>
        <w:rPr>
          <w:rFonts w:eastAsia="Times New Roman"/>
          <w:sz w:val="24"/>
        </w:rPr>
      </w:pPr>
      <w:r w:rsidRPr="00127C9E">
        <w:rPr>
          <w:rFonts w:eastAsia="Times New Roman" w:hint="cs"/>
          <w:sz w:val="24"/>
          <w:rtl/>
        </w:rPr>
        <w:t xml:space="preserve">במועצה האזורית </w:t>
      </w:r>
      <w:r w:rsidRPr="00127C9E">
        <w:rPr>
          <w:rFonts w:eastAsia="Times New Roman" w:hint="cs"/>
          <w:b/>
          <w:bCs/>
          <w:sz w:val="24"/>
          <w:rtl/>
        </w:rPr>
        <w:t>שומרון</w:t>
      </w:r>
      <w:r w:rsidR="00383C2B">
        <w:rPr>
          <w:rFonts w:eastAsia="Times New Roman" w:hint="cs"/>
          <w:sz w:val="24"/>
          <w:rtl/>
        </w:rPr>
        <w:t>,</w:t>
      </w:r>
      <w:r w:rsidRPr="00127C9E">
        <w:rPr>
          <w:rFonts w:eastAsia="Times New Roman" w:hint="cs"/>
          <w:sz w:val="24"/>
          <w:rtl/>
        </w:rPr>
        <w:t xml:space="preserve"> בהיעדר מבקר באותה העת, לא נעשה דוח ביקורת לשנת 2014. גם במועצה המקומית </w:t>
      </w:r>
      <w:r w:rsidRPr="00127C9E">
        <w:rPr>
          <w:rFonts w:eastAsia="Times New Roman" w:hint="cs"/>
          <w:b/>
          <w:bCs/>
          <w:sz w:val="24"/>
          <w:rtl/>
        </w:rPr>
        <w:t>אלקנה</w:t>
      </w:r>
      <w:r w:rsidRPr="00127C9E">
        <w:rPr>
          <w:rFonts w:eastAsia="Times New Roman" w:hint="cs"/>
          <w:sz w:val="24"/>
          <w:rtl/>
        </w:rPr>
        <w:t xml:space="preserve"> לא נעשה דוח ביקורת לשנת 2014</w:t>
      </w:r>
      <w:r w:rsidR="00AD1801">
        <w:rPr>
          <w:rFonts w:eastAsia="Times New Roman" w:hint="cs"/>
          <w:sz w:val="24"/>
          <w:rtl/>
        </w:rPr>
        <w:t>,</w:t>
      </w:r>
      <w:r w:rsidRPr="00127C9E">
        <w:rPr>
          <w:rFonts w:eastAsia="Times New Roman" w:hint="cs"/>
          <w:sz w:val="24"/>
          <w:rtl/>
        </w:rPr>
        <w:t xml:space="preserve"> ואילו </w:t>
      </w:r>
      <w:r w:rsidRPr="00127C9E" w:rsidR="00AD1801">
        <w:rPr>
          <w:rFonts w:eastAsia="Times New Roman" w:hint="cs"/>
          <w:sz w:val="24"/>
          <w:rtl/>
        </w:rPr>
        <w:t>ל</w:t>
      </w:r>
      <w:r w:rsidR="00AD1801">
        <w:rPr>
          <w:rFonts w:eastAsia="Times New Roman" w:hint="cs"/>
          <w:sz w:val="24"/>
          <w:rtl/>
        </w:rPr>
        <w:t>-</w:t>
      </w:r>
      <w:r w:rsidRPr="00127C9E" w:rsidR="00AD1801">
        <w:rPr>
          <w:rFonts w:eastAsia="Times New Roman" w:hint="cs"/>
          <w:sz w:val="24"/>
          <w:rtl/>
        </w:rPr>
        <w:t>201</w:t>
      </w:r>
      <w:r w:rsidR="00AD1801">
        <w:rPr>
          <w:rFonts w:eastAsia="Times New Roman" w:hint="cs"/>
          <w:sz w:val="24"/>
          <w:rtl/>
        </w:rPr>
        <w:t xml:space="preserve">5 </w:t>
      </w:r>
      <w:r w:rsidRPr="00127C9E">
        <w:rPr>
          <w:rFonts w:eastAsia="Times New Roman" w:hint="cs"/>
          <w:sz w:val="24"/>
          <w:rtl/>
        </w:rPr>
        <w:t>-</w:t>
      </w:r>
      <w:r w:rsidR="00AD1801">
        <w:rPr>
          <w:rFonts w:eastAsia="Times New Roman" w:hint="cs"/>
          <w:sz w:val="24"/>
          <w:rtl/>
        </w:rPr>
        <w:t xml:space="preserve"> </w:t>
      </w:r>
      <w:r w:rsidRPr="00127C9E" w:rsidR="00AD1801">
        <w:rPr>
          <w:rFonts w:eastAsia="Times New Roman" w:hint="cs"/>
          <w:sz w:val="24"/>
          <w:rtl/>
        </w:rPr>
        <w:t>201</w:t>
      </w:r>
      <w:r w:rsidR="00AD1801">
        <w:rPr>
          <w:rFonts w:eastAsia="Times New Roman" w:hint="cs"/>
          <w:sz w:val="24"/>
          <w:rtl/>
        </w:rPr>
        <w:t>6</w:t>
      </w:r>
      <w:r w:rsidRPr="00127C9E" w:rsidR="00AD1801">
        <w:rPr>
          <w:rFonts w:eastAsia="Times New Roman" w:hint="cs"/>
          <w:sz w:val="24"/>
          <w:rtl/>
        </w:rPr>
        <w:t xml:space="preserve"> </w:t>
      </w:r>
      <w:r w:rsidRPr="00127C9E">
        <w:rPr>
          <w:rFonts w:eastAsia="Times New Roman" w:hint="cs"/>
          <w:sz w:val="24"/>
          <w:rtl/>
        </w:rPr>
        <w:t>הוכן דוח ביקורת אחוד לשנתיים.</w:t>
      </w:r>
    </w:p>
    <w:p w:rsidR="00162D02" w:rsidRPr="003313B7" w:rsidP="007D2D7C">
      <w:pPr>
        <w:pStyle w:val="a"/>
        <w:spacing w:line="269" w:lineRule="auto"/>
        <w:rPr>
          <w:rtl/>
        </w:rPr>
      </w:pPr>
    </w:p>
    <w:p w:rsidR="00162D02" w:rsidP="007D2D7C">
      <w:pPr>
        <w:pStyle w:val="ListParagraph"/>
        <w:widowControl w:val="0"/>
        <w:numPr>
          <w:ilvl w:val="0"/>
          <w:numId w:val="11"/>
        </w:numPr>
        <w:spacing w:line="269" w:lineRule="auto"/>
        <w:rPr>
          <w:rFonts w:eastAsia="Times New Roman"/>
          <w:sz w:val="24"/>
        </w:rPr>
      </w:pPr>
      <w:r w:rsidRPr="00D27C1F">
        <w:rPr>
          <w:rFonts w:eastAsia="Times New Roman" w:hint="cs"/>
          <w:sz w:val="24"/>
          <w:rtl/>
        </w:rPr>
        <w:t xml:space="preserve">גם המועצה המקומית </w:t>
      </w:r>
      <w:r w:rsidRPr="00AB75AB">
        <w:rPr>
          <w:rFonts w:eastAsia="Times New Roman" w:hint="cs"/>
          <w:b/>
          <w:bCs/>
          <w:sz w:val="24"/>
          <w:rtl/>
        </w:rPr>
        <w:t>קדומים</w:t>
      </w:r>
      <w:r w:rsidRPr="00D27C1F">
        <w:rPr>
          <w:rFonts w:eastAsia="Times New Roman" w:hint="cs"/>
          <w:sz w:val="24"/>
          <w:rtl/>
        </w:rPr>
        <w:t xml:space="preserve"> הכינה דוח ביקורת אחוד לשנים 2015 ו-2016.</w:t>
      </w:r>
      <w:r w:rsidR="00C466ED">
        <w:rPr>
          <w:rFonts w:eastAsia="Times New Roman" w:hint="cs"/>
          <w:sz w:val="24"/>
          <w:rtl/>
        </w:rPr>
        <w:t xml:space="preserve"> המועצה </w:t>
      </w:r>
      <w:r w:rsidR="00C466ED">
        <w:rPr>
          <w:rFonts w:eastAsia="Times New Roman" w:hint="cs"/>
          <w:sz w:val="24"/>
          <w:rtl/>
        </w:rPr>
        <w:t>המקומית מסרה כי מבקרת המועצה הייתה בחופשת לידה</w:t>
      </w:r>
      <w:r w:rsidR="00BD54A3">
        <w:rPr>
          <w:rFonts w:eastAsia="Times New Roman" w:hint="cs"/>
          <w:sz w:val="24"/>
          <w:rtl/>
        </w:rPr>
        <w:t>,</w:t>
      </w:r>
      <w:r w:rsidR="00C466ED">
        <w:rPr>
          <w:rFonts w:eastAsia="Times New Roman" w:hint="cs"/>
          <w:sz w:val="24"/>
          <w:rtl/>
        </w:rPr>
        <w:t xml:space="preserve"> ונשלח מכתב לקבלת אורכה </w:t>
      </w:r>
      <w:r w:rsidR="008C19FB">
        <w:rPr>
          <w:rFonts w:eastAsia="Times New Roman" w:hint="cs"/>
          <w:sz w:val="24"/>
          <w:rtl/>
        </w:rPr>
        <w:t xml:space="preserve">להגשת דוחות </w:t>
      </w:r>
      <w:r w:rsidR="00684F2D">
        <w:rPr>
          <w:rFonts w:eastAsia="Times New Roman" w:hint="cs"/>
          <w:sz w:val="24"/>
          <w:rtl/>
        </w:rPr>
        <w:t>אלו</w:t>
      </w:r>
      <w:r w:rsidR="008C19FB">
        <w:rPr>
          <w:rFonts w:eastAsia="Times New Roman" w:hint="cs"/>
          <w:sz w:val="24"/>
          <w:rtl/>
        </w:rPr>
        <w:t>.</w:t>
      </w:r>
    </w:p>
    <w:p w:rsidR="00162D02" w:rsidRPr="003313B7" w:rsidP="007D2D7C">
      <w:pPr>
        <w:pStyle w:val="a"/>
        <w:spacing w:line="269" w:lineRule="auto"/>
        <w:rPr>
          <w:rtl/>
        </w:rPr>
      </w:pPr>
    </w:p>
    <w:p w:rsidR="00162D02" w:rsidP="007D2D7C">
      <w:pPr>
        <w:pStyle w:val="ListParagraph"/>
        <w:numPr>
          <w:ilvl w:val="0"/>
          <w:numId w:val="11"/>
        </w:numPr>
        <w:spacing w:line="269" w:lineRule="auto"/>
        <w:rPr>
          <w:rFonts w:eastAsia="Times New Roman"/>
          <w:sz w:val="24"/>
        </w:rPr>
      </w:pPr>
      <w:r w:rsidRPr="00D27C1F">
        <w:rPr>
          <w:rFonts w:eastAsia="Times New Roman" w:hint="cs"/>
          <w:sz w:val="24"/>
          <w:rtl/>
        </w:rPr>
        <w:t xml:space="preserve">במועצה המקומית </w:t>
      </w:r>
      <w:r w:rsidRPr="00D15E31">
        <w:rPr>
          <w:rFonts w:eastAsia="Times New Roman" w:hint="cs"/>
          <w:b/>
          <w:bCs/>
          <w:sz w:val="24"/>
          <w:rtl/>
        </w:rPr>
        <w:t>קרני שומרון</w:t>
      </w:r>
      <w:r w:rsidRPr="00D27C1F">
        <w:rPr>
          <w:rFonts w:eastAsia="Times New Roman" w:hint="cs"/>
          <w:sz w:val="24"/>
          <w:rtl/>
        </w:rPr>
        <w:t xml:space="preserve"> לא הוכנו דוחות ביקורת לשנים </w:t>
      </w:r>
      <w:r w:rsidRPr="00D27C1F" w:rsidR="00692F51">
        <w:rPr>
          <w:rFonts w:eastAsia="Times New Roman" w:hint="cs"/>
          <w:sz w:val="24"/>
          <w:rtl/>
        </w:rPr>
        <w:t>201</w:t>
      </w:r>
      <w:r w:rsidR="00692F51">
        <w:rPr>
          <w:rFonts w:eastAsia="Times New Roman" w:hint="cs"/>
          <w:sz w:val="24"/>
          <w:rtl/>
        </w:rPr>
        <w:t xml:space="preserve">3 </w:t>
      </w:r>
      <w:r w:rsidR="004B0EA6">
        <w:rPr>
          <w:rFonts w:eastAsia="Times New Roman" w:hint="cs"/>
          <w:sz w:val="24"/>
          <w:rtl/>
        </w:rPr>
        <w:t xml:space="preserve">- </w:t>
      </w:r>
      <w:r w:rsidRPr="00D27C1F" w:rsidR="00692F51">
        <w:rPr>
          <w:rFonts w:eastAsia="Times New Roman" w:hint="cs"/>
          <w:sz w:val="24"/>
          <w:rtl/>
        </w:rPr>
        <w:t>201</w:t>
      </w:r>
      <w:r w:rsidR="00692F51">
        <w:rPr>
          <w:rFonts w:eastAsia="Times New Roman" w:hint="cs"/>
          <w:sz w:val="24"/>
          <w:rtl/>
        </w:rPr>
        <w:t>5,</w:t>
      </w:r>
      <w:r w:rsidRPr="00D27C1F" w:rsidR="00692F51">
        <w:rPr>
          <w:rFonts w:eastAsia="Times New Roman" w:hint="cs"/>
          <w:sz w:val="24"/>
          <w:rtl/>
        </w:rPr>
        <w:t xml:space="preserve"> </w:t>
      </w:r>
      <w:r w:rsidR="00692F51">
        <w:rPr>
          <w:rFonts w:eastAsia="Times New Roman" w:hint="cs"/>
          <w:sz w:val="24"/>
          <w:rtl/>
        </w:rPr>
        <w:t>על אף</w:t>
      </w:r>
      <w:r w:rsidRPr="00D27C1F" w:rsidR="00692F51">
        <w:rPr>
          <w:rFonts w:eastAsia="Times New Roman" w:hint="cs"/>
          <w:sz w:val="24"/>
          <w:rtl/>
        </w:rPr>
        <w:t xml:space="preserve"> </w:t>
      </w:r>
      <w:r w:rsidRPr="00D27C1F">
        <w:rPr>
          <w:rFonts w:eastAsia="Times New Roman" w:hint="cs"/>
          <w:sz w:val="24"/>
          <w:rtl/>
        </w:rPr>
        <w:t xml:space="preserve">שהיה למועצה מבקר. במועצות המקומיות </w:t>
      </w:r>
      <w:r w:rsidRPr="00AB75AB">
        <w:rPr>
          <w:rFonts w:eastAsia="Times New Roman" w:hint="cs"/>
          <w:b/>
          <w:bCs/>
          <w:sz w:val="24"/>
          <w:rtl/>
        </w:rPr>
        <w:t>אורנית</w:t>
      </w:r>
      <w:r w:rsidRPr="00D27C1F">
        <w:rPr>
          <w:rFonts w:eastAsia="Times New Roman" w:hint="cs"/>
          <w:sz w:val="24"/>
          <w:rtl/>
        </w:rPr>
        <w:t xml:space="preserve"> ו</w:t>
      </w:r>
      <w:r w:rsidRPr="00AB75AB">
        <w:rPr>
          <w:rFonts w:eastAsia="Times New Roman" w:hint="cs"/>
          <w:b/>
          <w:bCs/>
          <w:sz w:val="24"/>
          <w:rtl/>
        </w:rPr>
        <w:t>קדומים</w:t>
      </w:r>
      <w:r w:rsidRPr="00D27C1F">
        <w:rPr>
          <w:rFonts w:eastAsia="Times New Roman" w:hint="cs"/>
          <w:sz w:val="24"/>
          <w:rtl/>
        </w:rPr>
        <w:t xml:space="preserve"> לא הוכן דוח ביקורת לשנת 2018. במועצה המקומית </w:t>
      </w:r>
      <w:r w:rsidRPr="00404306">
        <w:rPr>
          <w:rFonts w:eastAsia="Times New Roman" w:hint="cs"/>
          <w:b/>
          <w:bCs/>
          <w:sz w:val="24"/>
          <w:rtl/>
        </w:rPr>
        <w:t>אלפי מנשה</w:t>
      </w:r>
      <w:r w:rsidRPr="00D27C1F">
        <w:rPr>
          <w:rFonts w:eastAsia="Times New Roman" w:hint="cs"/>
          <w:sz w:val="24"/>
          <w:rtl/>
        </w:rPr>
        <w:t xml:space="preserve"> לא הוכן דוח ביקורת לשנת 2017.</w:t>
      </w:r>
    </w:p>
    <w:p w:rsidR="00E2265E" w:rsidP="007D2D7C">
      <w:pPr>
        <w:pStyle w:val="a"/>
        <w:spacing w:line="269" w:lineRule="auto"/>
        <w:rPr>
          <w:rtl/>
        </w:rPr>
      </w:pPr>
    </w:p>
    <w:p w:rsidR="00B87874" w:rsidP="00D735CF">
      <w:pPr>
        <w:spacing w:after="120" w:line="269" w:lineRule="auto"/>
        <w:jc w:val="center"/>
        <w:rPr>
          <w:rFonts w:eastAsia="Times New Roman"/>
          <w:b/>
          <w:bCs/>
          <w:sz w:val="24"/>
          <w:rtl/>
        </w:rPr>
      </w:pPr>
      <w:r w:rsidRPr="00A81DEE">
        <w:rPr>
          <w:rFonts w:eastAsia="Times New Roman" w:hint="cs"/>
          <w:b/>
          <w:bCs/>
          <w:sz w:val="24"/>
          <w:rtl/>
        </w:rPr>
        <w:t xml:space="preserve">לוח </w:t>
      </w:r>
      <w:r w:rsidR="006517AD">
        <w:rPr>
          <w:rFonts w:eastAsia="Times New Roman" w:hint="cs"/>
          <w:b/>
          <w:bCs/>
          <w:sz w:val="24"/>
          <w:rtl/>
        </w:rPr>
        <w:t>17</w:t>
      </w:r>
      <w:r w:rsidRPr="00A81DEE">
        <w:rPr>
          <w:rFonts w:eastAsia="Times New Roman" w:hint="cs"/>
          <w:b/>
          <w:bCs/>
          <w:sz w:val="24"/>
          <w:rtl/>
        </w:rPr>
        <w:t>: פילוח הנושאים שדוחות מבקרי הרשויות המקומיות עסקו בהם</w:t>
      </w:r>
      <w:r w:rsidR="00D1134F">
        <w:rPr>
          <w:rFonts w:eastAsia="Times New Roman" w:hint="cs"/>
          <w:b/>
          <w:bCs/>
          <w:sz w:val="24"/>
          <w:rtl/>
        </w:rPr>
        <w:t xml:space="preserve"> בשנים </w:t>
      </w:r>
      <w:r w:rsidR="002E158B">
        <w:rPr>
          <w:rFonts w:eastAsia="Times New Roman" w:hint="cs"/>
          <w:b/>
          <w:bCs/>
          <w:sz w:val="24"/>
          <w:rtl/>
        </w:rPr>
        <w:t xml:space="preserve">2015 </w:t>
      </w:r>
      <w:r w:rsidR="00D1134F">
        <w:rPr>
          <w:rFonts w:eastAsia="Times New Roman" w:hint="cs"/>
          <w:b/>
          <w:bCs/>
          <w:sz w:val="24"/>
          <w:rtl/>
        </w:rPr>
        <w:t>-</w:t>
      </w:r>
      <w:r w:rsidR="000C5C90">
        <w:rPr>
          <w:rFonts w:eastAsia="Times New Roman" w:hint="cs"/>
          <w:b/>
          <w:bCs/>
          <w:sz w:val="24"/>
          <w:rtl/>
        </w:rPr>
        <w:t xml:space="preserve"> </w:t>
      </w:r>
      <w:r w:rsidR="002E158B">
        <w:rPr>
          <w:rFonts w:eastAsia="Times New Roman" w:hint="cs"/>
          <w:b/>
          <w:bCs/>
          <w:sz w:val="24"/>
          <w:rtl/>
        </w:rPr>
        <w:t>2018</w:t>
      </w:r>
    </w:p>
    <w:tbl>
      <w:tblPr>
        <w:tblStyle w:val="TableGrid"/>
        <w:bidiVisual/>
        <w:tblW w:w="0" w:type="auto"/>
        <w:tblLook w:val="04A0"/>
      </w:tblPr>
      <w:tblGrid>
        <w:gridCol w:w="1380"/>
        <w:gridCol w:w="1391"/>
        <w:gridCol w:w="1847"/>
        <w:gridCol w:w="1796"/>
        <w:gridCol w:w="1796"/>
      </w:tblGrid>
      <w:tr w:rsidTr="00C34F51">
        <w:tblPrEx>
          <w:tblW w:w="0" w:type="auto"/>
          <w:tblLook w:val="04A0"/>
        </w:tblPrEx>
        <w:trPr>
          <w:tblHeader/>
        </w:trPr>
        <w:tc>
          <w:tcPr>
            <w:tcW w:w="1381" w:type="dxa"/>
            <w:shd w:val="clear" w:color="auto" w:fill="D9D9D9" w:themeFill="background1" w:themeFillShade="D9"/>
            <w:vAlign w:val="bottom"/>
          </w:tcPr>
          <w:p w:rsidR="00162D02" w:rsidRPr="003709E7" w:rsidP="007D2D7C">
            <w:pPr>
              <w:spacing w:line="269" w:lineRule="auto"/>
              <w:jc w:val="left"/>
              <w:rPr>
                <w:b/>
                <w:bCs/>
                <w:szCs w:val="20"/>
                <w:rtl/>
              </w:rPr>
            </w:pPr>
            <w:r w:rsidRPr="003709E7">
              <w:rPr>
                <w:rFonts w:hint="cs"/>
                <w:b/>
                <w:bCs/>
                <w:szCs w:val="20"/>
                <w:rtl/>
              </w:rPr>
              <w:t>שם הרשות המקומית</w:t>
            </w:r>
          </w:p>
        </w:tc>
        <w:tc>
          <w:tcPr>
            <w:tcW w:w="6830" w:type="dxa"/>
            <w:gridSpan w:val="4"/>
            <w:shd w:val="clear" w:color="auto" w:fill="D9D9D9" w:themeFill="background1" w:themeFillShade="D9"/>
            <w:vAlign w:val="bottom"/>
          </w:tcPr>
          <w:p w:rsidR="00162D02" w:rsidRPr="003709E7" w:rsidP="007D2D7C">
            <w:pPr>
              <w:spacing w:line="269" w:lineRule="auto"/>
              <w:jc w:val="center"/>
              <w:rPr>
                <w:b/>
                <w:bCs/>
                <w:szCs w:val="20"/>
                <w:rtl/>
              </w:rPr>
            </w:pPr>
            <w:r w:rsidRPr="003709E7">
              <w:rPr>
                <w:rFonts w:hint="cs"/>
                <w:b/>
                <w:bCs/>
                <w:szCs w:val="20"/>
                <w:rtl/>
              </w:rPr>
              <w:t>הנושאים שנבדקו על ידי מבקר הרשות המקומית</w:t>
            </w:r>
          </w:p>
        </w:tc>
      </w:tr>
      <w:tr w:rsidTr="00C34F51">
        <w:tblPrEx>
          <w:tblW w:w="0" w:type="auto"/>
          <w:tblLook w:val="04A0"/>
        </w:tblPrEx>
        <w:trPr>
          <w:tblHeader/>
        </w:trPr>
        <w:tc>
          <w:tcPr>
            <w:tcW w:w="1381" w:type="dxa"/>
            <w:shd w:val="clear" w:color="auto" w:fill="D9D9D9" w:themeFill="background1" w:themeFillShade="D9"/>
            <w:vAlign w:val="bottom"/>
          </w:tcPr>
          <w:p w:rsidR="00162D02" w:rsidRPr="003709E7" w:rsidP="007D2D7C">
            <w:pPr>
              <w:spacing w:line="269" w:lineRule="auto"/>
              <w:jc w:val="left"/>
              <w:rPr>
                <w:szCs w:val="20"/>
                <w:rtl/>
              </w:rPr>
            </w:pPr>
          </w:p>
        </w:tc>
        <w:tc>
          <w:tcPr>
            <w:tcW w:w="1391" w:type="dxa"/>
            <w:shd w:val="clear" w:color="auto" w:fill="D9D9D9" w:themeFill="background1" w:themeFillShade="D9"/>
            <w:vAlign w:val="bottom"/>
          </w:tcPr>
          <w:p w:rsidR="00162D02" w:rsidRPr="00574FED" w:rsidP="007D2D7C">
            <w:pPr>
              <w:spacing w:line="269" w:lineRule="auto"/>
              <w:jc w:val="center"/>
              <w:rPr>
                <w:b/>
                <w:bCs/>
                <w:szCs w:val="20"/>
                <w:rtl/>
              </w:rPr>
            </w:pPr>
            <w:r w:rsidRPr="00574FED">
              <w:rPr>
                <w:b/>
                <w:bCs/>
                <w:szCs w:val="20"/>
                <w:rtl/>
              </w:rPr>
              <w:t>2015</w:t>
            </w:r>
          </w:p>
        </w:tc>
        <w:tc>
          <w:tcPr>
            <w:tcW w:w="1847" w:type="dxa"/>
            <w:shd w:val="clear" w:color="auto" w:fill="D9D9D9" w:themeFill="background1" w:themeFillShade="D9"/>
            <w:vAlign w:val="bottom"/>
          </w:tcPr>
          <w:p w:rsidR="00162D02" w:rsidRPr="00574FED" w:rsidP="007D2D7C">
            <w:pPr>
              <w:spacing w:line="269" w:lineRule="auto"/>
              <w:jc w:val="center"/>
              <w:rPr>
                <w:b/>
                <w:bCs/>
                <w:szCs w:val="20"/>
                <w:rtl/>
              </w:rPr>
            </w:pPr>
            <w:r w:rsidRPr="00574FED">
              <w:rPr>
                <w:b/>
                <w:bCs/>
                <w:szCs w:val="20"/>
                <w:rtl/>
              </w:rPr>
              <w:t>2016</w:t>
            </w:r>
          </w:p>
        </w:tc>
        <w:tc>
          <w:tcPr>
            <w:tcW w:w="1796" w:type="dxa"/>
            <w:shd w:val="clear" w:color="auto" w:fill="D9D9D9" w:themeFill="background1" w:themeFillShade="D9"/>
            <w:vAlign w:val="bottom"/>
          </w:tcPr>
          <w:p w:rsidR="00162D02" w:rsidRPr="00574FED" w:rsidP="007D2D7C">
            <w:pPr>
              <w:spacing w:line="269" w:lineRule="auto"/>
              <w:jc w:val="center"/>
              <w:rPr>
                <w:b/>
                <w:bCs/>
                <w:szCs w:val="20"/>
                <w:rtl/>
              </w:rPr>
            </w:pPr>
            <w:r w:rsidRPr="00574FED">
              <w:rPr>
                <w:b/>
                <w:bCs/>
                <w:szCs w:val="20"/>
                <w:rtl/>
              </w:rPr>
              <w:t>2017</w:t>
            </w:r>
          </w:p>
        </w:tc>
        <w:tc>
          <w:tcPr>
            <w:tcW w:w="1796" w:type="dxa"/>
            <w:shd w:val="clear" w:color="auto" w:fill="D9D9D9" w:themeFill="background1" w:themeFillShade="D9"/>
            <w:vAlign w:val="bottom"/>
          </w:tcPr>
          <w:p w:rsidR="00162D02" w:rsidRPr="00574FED" w:rsidP="007D2D7C">
            <w:pPr>
              <w:spacing w:line="269" w:lineRule="auto"/>
              <w:jc w:val="center"/>
              <w:rPr>
                <w:b/>
                <w:bCs/>
                <w:szCs w:val="20"/>
                <w:rtl/>
              </w:rPr>
            </w:pPr>
            <w:r w:rsidRPr="00574FED">
              <w:rPr>
                <w:b/>
                <w:bCs/>
                <w:szCs w:val="20"/>
                <w:rtl/>
              </w:rPr>
              <w:t>2018</w:t>
            </w:r>
          </w:p>
        </w:tc>
      </w:tr>
      <w:tr w:rsidTr="00C34F51">
        <w:tblPrEx>
          <w:tblW w:w="0" w:type="auto"/>
          <w:tblLook w:val="04A0"/>
        </w:tblPrEx>
        <w:tc>
          <w:tcPr>
            <w:tcW w:w="1381" w:type="dxa"/>
            <w:shd w:val="clear" w:color="auto" w:fill="auto"/>
            <w:vAlign w:val="bottom"/>
          </w:tcPr>
          <w:p w:rsidR="00162D02" w:rsidRPr="006778DF" w:rsidP="007D2D7C">
            <w:pPr>
              <w:spacing w:line="269" w:lineRule="auto"/>
              <w:jc w:val="left"/>
              <w:rPr>
                <w:b/>
                <w:bCs/>
                <w:szCs w:val="20"/>
                <w:rtl/>
              </w:rPr>
            </w:pPr>
            <w:r w:rsidRPr="006778DF">
              <w:rPr>
                <w:rFonts w:hint="eastAsia"/>
                <w:b/>
                <w:bCs/>
                <w:szCs w:val="20"/>
                <w:rtl/>
              </w:rPr>
              <w:t>ה</w:t>
            </w:r>
            <w:r w:rsidRPr="006778DF" w:rsidR="006F6FA5">
              <w:rPr>
                <w:rFonts w:hint="eastAsia"/>
                <w:b/>
                <w:bCs/>
                <w:szCs w:val="20"/>
                <w:rtl/>
              </w:rPr>
              <w:t>מועצה</w:t>
            </w:r>
            <w:r w:rsidRPr="006778DF" w:rsidR="006F6FA5">
              <w:rPr>
                <w:b/>
                <w:bCs/>
                <w:szCs w:val="20"/>
                <w:rtl/>
              </w:rPr>
              <w:t xml:space="preserve"> </w:t>
            </w:r>
            <w:r w:rsidRPr="006778DF">
              <w:rPr>
                <w:rFonts w:hint="eastAsia"/>
                <w:b/>
                <w:bCs/>
                <w:szCs w:val="20"/>
                <w:rtl/>
              </w:rPr>
              <w:t>ה</w:t>
            </w:r>
            <w:r w:rsidRPr="006778DF" w:rsidR="006F6FA5">
              <w:rPr>
                <w:rFonts w:hint="eastAsia"/>
                <w:b/>
                <w:bCs/>
                <w:szCs w:val="20"/>
                <w:rtl/>
              </w:rPr>
              <w:t>מקומית</w:t>
            </w:r>
            <w:r w:rsidRPr="006778DF" w:rsidR="006F6FA5">
              <w:rPr>
                <w:b/>
                <w:bCs/>
                <w:szCs w:val="20"/>
                <w:rtl/>
              </w:rPr>
              <w:t xml:space="preserve"> </w:t>
            </w:r>
            <w:r w:rsidRPr="006778DF" w:rsidR="006F6FA5">
              <w:rPr>
                <w:rFonts w:hint="eastAsia"/>
                <w:b/>
                <w:bCs/>
                <w:szCs w:val="20"/>
                <w:rtl/>
              </w:rPr>
              <w:t>אורנית</w:t>
            </w:r>
          </w:p>
        </w:tc>
        <w:tc>
          <w:tcPr>
            <w:tcW w:w="1391" w:type="dxa"/>
            <w:vAlign w:val="bottom"/>
          </w:tcPr>
          <w:p w:rsidR="00162D02" w:rsidRPr="003709E7" w:rsidP="007D2D7C">
            <w:pPr>
              <w:spacing w:line="269" w:lineRule="auto"/>
              <w:jc w:val="left"/>
              <w:rPr>
                <w:szCs w:val="20"/>
                <w:rtl/>
              </w:rPr>
            </w:pPr>
            <w:r w:rsidRPr="003709E7">
              <w:rPr>
                <w:rFonts w:hint="cs"/>
                <w:szCs w:val="20"/>
                <w:rtl/>
              </w:rPr>
              <w:t>הוועדה המקומית לתכנון ולבנייה; המועצה וועדותיה.</w:t>
            </w:r>
          </w:p>
        </w:tc>
        <w:tc>
          <w:tcPr>
            <w:tcW w:w="1847" w:type="dxa"/>
            <w:vAlign w:val="bottom"/>
          </w:tcPr>
          <w:p w:rsidR="00162D02" w:rsidRPr="003709E7" w:rsidP="007D2D7C">
            <w:pPr>
              <w:spacing w:line="269" w:lineRule="auto"/>
              <w:jc w:val="left"/>
              <w:rPr>
                <w:szCs w:val="20"/>
                <w:rtl/>
              </w:rPr>
            </w:pPr>
            <w:r w:rsidRPr="003709E7">
              <w:rPr>
                <w:rFonts w:hint="cs"/>
                <w:szCs w:val="20"/>
                <w:rtl/>
              </w:rPr>
              <w:t>מערכת החינוך באורנית; המועצה וועדותיה.</w:t>
            </w:r>
          </w:p>
        </w:tc>
        <w:tc>
          <w:tcPr>
            <w:tcW w:w="1796" w:type="dxa"/>
            <w:vAlign w:val="bottom"/>
          </w:tcPr>
          <w:p w:rsidR="00162D02" w:rsidRPr="003709E7" w:rsidP="007D2D7C">
            <w:pPr>
              <w:spacing w:line="269" w:lineRule="auto"/>
              <w:jc w:val="left"/>
              <w:rPr>
                <w:szCs w:val="20"/>
                <w:rtl/>
              </w:rPr>
            </w:pPr>
            <w:r w:rsidRPr="003709E7">
              <w:rPr>
                <w:rFonts w:hint="cs"/>
                <w:szCs w:val="20"/>
                <w:rtl/>
              </w:rPr>
              <w:t>ההקמה והתפעול של היכל התרבות; המועצה וועדותיה.</w:t>
            </w:r>
          </w:p>
        </w:tc>
        <w:tc>
          <w:tcPr>
            <w:tcW w:w="1796" w:type="dxa"/>
            <w:vAlign w:val="bottom"/>
          </w:tcPr>
          <w:p w:rsidR="00162D02" w:rsidRPr="003709E7" w:rsidP="007D2D7C">
            <w:pPr>
              <w:spacing w:line="269" w:lineRule="auto"/>
              <w:jc w:val="left"/>
              <w:rPr>
                <w:szCs w:val="20"/>
                <w:rtl/>
              </w:rPr>
            </w:pPr>
            <w:r w:rsidRPr="003709E7">
              <w:rPr>
                <w:rFonts w:hint="cs"/>
                <w:szCs w:val="20"/>
                <w:rtl/>
              </w:rPr>
              <w:t>לא הוכן דוח ביקורת.</w:t>
            </w:r>
          </w:p>
        </w:tc>
      </w:tr>
      <w:tr w:rsidTr="00C34F51">
        <w:tblPrEx>
          <w:tblW w:w="0" w:type="auto"/>
          <w:tblLook w:val="04A0"/>
        </w:tblPrEx>
        <w:tc>
          <w:tcPr>
            <w:tcW w:w="1381" w:type="dxa"/>
            <w:shd w:val="clear" w:color="auto" w:fill="auto"/>
            <w:vAlign w:val="bottom"/>
          </w:tcPr>
          <w:p w:rsidR="00162D02" w:rsidRPr="006778DF" w:rsidP="007D2D7C">
            <w:pPr>
              <w:spacing w:line="269" w:lineRule="auto"/>
              <w:jc w:val="left"/>
              <w:rPr>
                <w:b/>
                <w:bCs/>
                <w:szCs w:val="20"/>
                <w:rtl/>
              </w:rPr>
            </w:pPr>
            <w:r w:rsidRPr="006778DF">
              <w:rPr>
                <w:rFonts w:hint="eastAsia"/>
                <w:b/>
                <w:bCs/>
                <w:szCs w:val="20"/>
                <w:rtl/>
              </w:rPr>
              <w:t>ה</w:t>
            </w:r>
            <w:r w:rsidRPr="006778DF" w:rsidR="006F6FA5">
              <w:rPr>
                <w:rFonts w:hint="eastAsia"/>
                <w:b/>
                <w:bCs/>
                <w:szCs w:val="20"/>
                <w:rtl/>
              </w:rPr>
              <w:t>מועצה</w:t>
            </w:r>
            <w:r w:rsidRPr="006778DF" w:rsidR="006F6FA5">
              <w:rPr>
                <w:b/>
                <w:bCs/>
                <w:szCs w:val="20"/>
                <w:rtl/>
              </w:rPr>
              <w:t xml:space="preserve"> </w:t>
            </w:r>
            <w:r w:rsidRPr="006778DF">
              <w:rPr>
                <w:rFonts w:hint="eastAsia"/>
                <w:b/>
                <w:bCs/>
                <w:szCs w:val="20"/>
                <w:rtl/>
              </w:rPr>
              <w:t>ה</w:t>
            </w:r>
            <w:r w:rsidRPr="006778DF" w:rsidR="006F6FA5">
              <w:rPr>
                <w:rFonts w:hint="eastAsia"/>
                <w:b/>
                <w:bCs/>
                <w:szCs w:val="20"/>
                <w:rtl/>
              </w:rPr>
              <w:t>מקומית</w:t>
            </w:r>
            <w:r w:rsidRPr="006778DF" w:rsidR="006F6FA5">
              <w:rPr>
                <w:b/>
                <w:bCs/>
                <w:szCs w:val="20"/>
                <w:rtl/>
              </w:rPr>
              <w:t xml:space="preserve"> </w:t>
            </w:r>
            <w:r w:rsidRPr="006778DF" w:rsidR="006F6FA5">
              <w:rPr>
                <w:rFonts w:hint="eastAsia"/>
                <w:b/>
                <w:bCs/>
                <w:szCs w:val="20"/>
                <w:rtl/>
              </w:rPr>
              <w:t>אלפי</w:t>
            </w:r>
            <w:r w:rsidRPr="006778DF" w:rsidR="006F6FA5">
              <w:rPr>
                <w:b/>
                <w:bCs/>
                <w:szCs w:val="20"/>
                <w:rtl/>
              </w:rPr>
              <w:t xml:space="preserve"> </w:t>
            </w:r>
            <w:r w:rsidRPr="006778DF" w:rsidR="006F6FA5">
              <w:rPr>
                <w:rFonts w:hint="eastAsia"/>
                <w:b/>
                <w:bCs/>
                <w:szCs w:val="20"/>
                <w:rtl/>
              </w:rPr>
              <w:t>מנשה</w:t>
            </w:r>
          </w:p>
        </w:tc>
        <w:tc>
          <w:tcPr>
            <w:tcW w:w="1391" w:type="dxa"/>
            <w:vAlign w:val="bottom"/>
          </w:tcPr>
          <w:p w:rsidR="00162D02" w:rsidRPr="003709E7" w:rsidP="007D2D7C">
            <w:pPr>
              <w:spacing w:line="269" w:lineRule="auto"/>
              <w:jc w:val="left"/>
              <w:rPr>
                <w:szCs w:val="20"/>
                <w:rtl/>
              </w:rPr>
            </w:pPr>
            <w:r w:rsidRPr="003709E7">
              <w:rPr>
                <w:rFonts w:hint="cs"/>
                <w:szCs w:val="20"/>
                <w:rtl/>
              </w:rPr>
              <w:t>מליאת המועצה וועדותיה; הוועדה המקומית המיוחדת לתכנון ולבנייה; הקמת בית הספר "נופי החורש".</w:t>
            </w:r>
          </w:p>
        </w:tc>
        <w:tc>
          <w:tcPr>
            <w:tcW w:w="1847" w:type="dxa"/>
            <w:vAlign w:val="bottom"/>
          </w:tcPr>
          <w:p w:rsidR="00162D02" w:rsidRPr="003709E7" w:rsidP="00AB1560">
            <w:pPr>
              <w:spacing w:line="269" w:lineRule="auto"/>
              <w:jc w:val="left"/>
              <w:rPr>
                <w:szCs w:val="20"/>
                <w:rtl/>
              </w:rPr>
            </w:pPr>
            <w:r w:rsidRPr="003709E7">
              <w:rPr>
                <w:rFonts w:hint="cs"/>
                <w:szCs w:val="20"/>
                <w:rtl/>
              </w:rPr>
              <w:t>מליאת המועצה וועדותיה; הסעות התלמידים אל מוסדות החינוך</w:t>
            </w:r>
            <w:r w:rsidR="00F620BC">
              <w:rPr>
                <w:rFonts w:hint="cs"/>
                <w:szCs w:val="20"/>
                <w:rtl/>
              </w:rPr>
              <w:t xml:space="preserve"> ומהם</w:t>
            </w:r>
            <w:r w:rsidRPr="003709E7">
              <w:rPr>
                <w:rFonts w:hint="cs"/>
                <w:szCs w:val="20"/>
                <w:rtl/>
              </w:rPr>
              <w:t>.</w:t>
            </w:r>
          </w:p>
        </w:tc>
        <w:tc>
          <w:tcPr>
            <w:tcW w:w="1796" w:type="dxa"/>
            <w:vAlign w:val="bottom"/>
          </w:tcPr>
          <w:p w:rsidR="00162D02" w:rsidRPr="003709E7" w:rsidP="007D2D7C">
            <w:pPr>
              <w:spacing w:line="269" w:lineRule="auto"/>
              <w:jc w:val="left"/>
              <w:rPr>
                <w:szCs w:val="20"/>
                <w:rtl/>
              </w:rPr>
            </w:pPr>
            <w:r w:rsidRPr="003709E7">
              <w:rPr>
                <w:rFonts w:hint="cs"/>
                <w:szCs w:val="20"/>
                <w:rtl/>
              </w:rPr>
              <w:t>לא הוכן דוח ביקורת.</w:t>
            </w:r>
          </w:p>
        </w:tc>
        <w:tc>
          <w:tcPr>
            <w:tcW w:w="1796" w:type="dxa"/>
            <w:vAlign w:val="bottom"/>
          </w:tcPr>
          <w:p w:rsidR="00162D02" w:rsidRPr="003709E7" w:rsidP="007D2D7C">
            <w:pPr>
              <w:spacing w:line="269" w:lineRule="auto"/>
              <w:jc w:val="left"/>
              <w:rPr>
                <w:szCs w:val="20"/>
                <w:rtl/>
              </w:rPr>
            </w:pPr>
            <w:r w:rsidRPr="003709E7">
              <w:rPr>
                <w:rFonts w:hint="cs"/>
                <w:szCs w:val="20"/>
                <w:rtl/>
              </w:rPr>
              <w:t xml:space="preserve">הפיקוח על הבנייה; פיקוח על קבלן פינוי האשפה; הגנת הפרטיות (אבטחת מידע). </w:t>
            </w:r>
          </w:p>
        </w:tc>
      </w:tr>
      <w:tr w:rsidTr="00C34F51">
        <w:tblPrEx>
          <w:tblW w:w="0" w:type="auto"/>
          <w:tblLook w:val="04A0"/>
        </w:tblPrEx>
        <w:tc>
          <w:tcPr>
            <w:tcW w:w="1381" w:type="dxa"/>
            <w:shd w:val="clear" w:color="auto" w:fill="auto"/>
            <w:vAlign w:val="bottom"/>
          </w:tcPr>
          <w:p w:rsidR="00C90782" w:rsidRPr="006778DF" w:rsidP="007D2D7C">
            <w:pPr>
              <w:spacing w:line="269" w:lineRule="auto"/>
              <w:jc w:val="left"/>
              <w:rPr>
                <w:b/>
                <w:bCs/>
                <w:szCs w:val="20"/>
                <w:rtl/>
              </w:rPr>
            </w:pPr>
            <w:r w:rsidRPr="006778DF">
              <w:rPr>
                <w:rFonts w:hint="eastAsia"/>
                <w:b/>
                <w:bCs/>
                <w:szCs w:val="20"/>
                <w:rtl/>
              </w:rPr>
              <w:t>המועצה</w:t>
            </w:r>
            <w:r w:rsidRPr="006778DF">
              <w:rPr>
                <w:b/>
                <w:bCs/>
                <w:szCs w:val="20"/>
                <w:rtl/>
              </w:rPr>
              <w:t xml:space="preserve"> </w:t>
            </w:r>
            <w:r w:rsidRPr="006778DF">
              <w:rPr>
                <w:rFonts w:hint="eastAsia"/>
                <w:b/>
                <w:bCs/>
                <w:szCs w:val="20"/>
                <w:rtl/>
              </w:rPr>
              <w:t>המקומית</w:t>
            </w:r>
            <w:r w:rsidRPr="006778DF">
              <w:rPr>
                <w:b/>
                <w:bCs/>
                <w:szCs w:val="20"/>
                <w:rtl/>
              </w:rPr>
              <w:t xml:space="preserve"> </w:t>
            </w:r>
            <w:r w:rsidRPr="006778DF">
              <w:rPr>
                <w:rFonts w:hint="eastAsia"/>
                <w:b/>
                <w:bCs/>
                <w:szCs w:val="20"/>
                <w:rtl/>
              </w:rPr>
              <w:t>אלקנה</w:t>
            </w:r>
          </w:p>
        </w:tc>
        <w:tc>
          <w:tcPr>
            <w:tcW w:w="3238" w:type="dxa"/>
            <w:gridSpan w:val="2"/>
            <w:vAlign w:val="bottom"/>
          </w:tcPr>
          <w:p w:rsidR="00C90782" w:rsidRPr="003709E7" w:rsidP="00AB1560">
            <w:pPr>
              <w:spacing w:line="269" w:lineRule="auto"/>
              <w:jc w:val="left"/>
              <w:rPr>
                <w:szCs w:val="20"/>
                <w:rtl/>
              </w:rPr>
            </w:pPr>
            <w:r>
              <w:rPr>
                <w:rFonts w:hint="cs"/>
                <w:szCs w:val="20"/>
                <w:rtl/>
              </w:rPr>
              <w:t xml:space="preserve">הוכן דוח אחוד לשנתיים: </w:t>
            </w:r>
            <w:r w:rsidRPr="003709E7">
              <w:rPr>
                <w:rFonts w:hint="cs"/>
                <w:szCs w:val="20"/>
                <w:rtl/>
              </w:rPr>
              <w:t>פינוי אשפה וגזם - מחלקת שפ"ע.</w:t>
            </w:r>
          </w:p>
        </w:tc>
        <w:tc>
          <w:tcPr>
            <w:tcW w:w="1796" w:type="dxa"/>
            <w:vAlign w:val="bottom"/>
          </w:tcPr>
          <w:p w:rsidR="00C90782" w:rsidRPr="003709E7" w:rsidP="007D2D7C">
            <w:pPr>
              <w:spacing w:line="269" w:lineRule="auto"/>
              <w:jc w:val="left"/>
              <w:rPr>
                <w:szCs w:val="20"/>
                <w:rtl/>
              </w:rPr>
            </w:pPr>
            <w:r w:rsidRPr="003709E7">
              <w:rPr>
                <w:rFonts w:hint="cs"/>
                <w:szCs w:val="20"/>
                <w:rtl/>
              </w:rPr>
              <w:t>מתן הנחות בארנונה לנכסים.</w:t>
            </w:r>
          </w:p>
        </w:tc>
        <w:tc>
          <w:tcPr>
            <w:tcW w:w="1796" w:type="dxa"/>
            <w:vAlign w:val="bottom"/>
          </w:tcPr>
          <w:p w:rsidR="00C90782" w:rsidRPr="003709E7" w:rsidP="007D2D7C">
            <w:pPr>
              <w:spacing w:line="269" w:lineRule="auto"/>
              <w:jc w:val="left"/>
              <w:rPr>
                <w:szCs w:val="20"/>
                <w:rtl/>
              </w:rPr>
            </w:pPr>
            <w:r w:rsidRPr="003709E7">
              <w:rPr>
                <w:rFonts w:hint="cs"/>
                <w:szCs w:val="20"/>
                <w:rtl/>
              </w:rPr>
              <w:t>ניהול עצמי בגני ילדים.</w:t>
            </w:r>
          </w:p>
        </w:tc>
      </w:tr>
      <w:tr w:rsidTr="00C34F51">
        <w:tblPrEx>
          <w:tblW w:w="0" w:type="auto"/>
          <w:tblLook w:val="04A0"/>
        </w:tblPrEx>
        <w:trPr>
          <w:trHeight w:val="897"/>
        </w:trPr>
        <w:tc>
          <w:tcPr>
            <w:tcW w:w="1381" w:type="dxa"/>
            <w:shd w:val="clear" w:color="auto" w:fill="auto"/>
            <w:vAlign w:val="bottom"/>
          </w:tcPr>
          <w:p w:rsidR="00C90782" w:rsidRPr="006778DF" w:rsidP="007D2D7C">
            <w:pPr>
              <w:spacing w:line="269" w:lineRule="auto"/>
              <w:jc w:val="left"/>
              <w:rPr>
                <w:b/>
                <w:bCs/>
                <w:szCs w:val="20"/>
                <w:rtl/>
              </w:rPr>
            </w:pPr>
            <w:r w:rsidRPr="006778DF">
              <w:rPr>
                <w:rFonts w:hint="eastAsia"/>
                <w:b/>
                <w:bCs/>
                <w:szCs w:val="20"/>
                <w:rtl/>
              </w:rPr>
              <w:t>המועצה</w:t>
            </w:r>
            <w:r w:rsidRPr="006778DF">
              <w:rPr>
                <w:b/>
                <w:bCs/>
                <w:szCs w:val="20"/>
                <w:rtl/>
              </w:rPr>
              <w:t xml:space="preserve"> </w:t>
            </w:r>
            <w:r w:rsidRPr="006778DF">
              <w:rPr>
                <w:rFonts w:hint="eastAsia"/>
                <w:b/>
                <w:bCs/>
                <w:szCs w:val="20"/>
                <w:rtl/>
              </w:rPr>
              <w:t>המקומית</w:t>
            </w:r>
            <w:r w:rsidRPr="006778DF">
              <w:rPr>
                <w:b/>
                <w:bCs/>
                <w:szCs w:val="20"/>
                <w:rtl/>
              </w:rPr>
              <w:t xml:space="preserve"> </w:t>
            </w:r>
            <w:r w:rsidRPr="006778DF">
              <w:rPr>
                <w:rFonts w:hint="eastAsia"/>
                <w:b/>
                <w:bCs/>
                <w:szCs w:val="20"/>
                <w:rtl/>
              </w:rPr>
              <w:t>קדומים</w:t>
            </w:r>
          </w:p>
        </w:tc>
        <w:tc>
          <w:tcPr>
            <w:tcW w:w="3238" w:type="dxa"/>
            <w:gridSpan w:val="2"/>
            <w:vAlign w:val="bottom"/>
          </w:tcPr>
          <w:p w:rsidR="00C90782" w:rsidRPr="003709E7" w:rsidP="007D2D7C">
            <w:pPr>
              <w:spacing w:line="269" w:lineRule="auto"/>
              <w:jc w:val="left"/>
              <w:rPr>
                <w:szCs w:val="20"/>
                <w:rtl/>
              </w:rPr>
            </w:pPr>
            <w:r>
              <w:rPr>
                <w:rFonts w:hint="cs"/>
                <w:szCs w:val="20"/>
                <w:rtl/>
              </w:rPr>
              <w:t>הוכן דוח אחו</w:t>
            </w:r>
            <w:r w:rsidR="00EA5DC3">
              <w:rPr>
                <w:rFonts w:hint="cs"/>
                <w:szCs w:val="20"/>
                <w:rtl/>
              </w:rPr>
              <w:t xml:space="preserve">ד </w:t>
            </w:r>
            <w:r>
              <w:rPr>
                <w:rFonts w:hint="cs"/>
                <w:szCs w:val="20"/>
                <w:rtl/>
              </w:rPr>
              <w:t xml:space="preserve">לשנתיים: </w:t>
            </w:r>
          </w:p>
          <w:p w:rsidR="00C90782" w:rsidRPr="003709E7" w:rsidP="00AB1560">
            <w:pPr>
              <w:spacing w:line="269" w:lineRule="auto"/>
              <w:jc w:val="left"/>
              <w:rPr>
                <w:szCs w:val="20"/>
                <w:rtl/>
              </w:rPr>
            </w:pPr>
            <w:r w:rsidRPr="003709E7">
              <w:rPr>
                <w:rFonts w:hint="cs"/>
                <w:szCs w:val="20"/>
                <w:rtl/>
              </w:rPr>
              <w:t>מחלקת הביטחון - ניהול השמירה ביישוב.</w:t>
            </w:r>
          </w:p>
        </w:tc>
        <w:tc>
          <w:tcPr>
            <w:tcW w:w="1796" w:type="dxa"/>
            <w:vAlign w:val="bottom"/>
          </w:tcPr>
          <w:p w:rsidR="00C90782" w:rsidRPr="003709E7" w:rsidP="007D2D7C">
            <w:pPr>
              <w:spacing w:line="269" w:lineRule="auto"/>
              <w:jc w:val="left"/>
              <w:rPr>
                <w:szCs w:val="20"/>
                <w:rtl/>
              </w:rPr>
            </w:pPr>
            <w:r w:rsidRPr="003709E7">
              <w:rPr>
                <w:rFonts w:hint="cs"/>
                <w:szCs w:val="20"/>
                <w:rtl/>
              </w:rPr>
              <w:t>התקשרויות עם ספקים וקבלנים בסכומים שאינם מחייבים מכרז.</w:t>
            </w:r>
          </w:p>
        </w:tc>
        <w:tc>
          <w:tcPr>
            <w:tcW w:w="1796" w:type="dxa"/>
            <w:vAlign w:val="bottom"/>
          </w:tcPr>
          <w:p w:rsidR="00C90782" w:rsidP="007D2D7C">
            <w:pPr>
              <w:spacing w:line="269" w:lineRule="auto"/>
              <w:jc w:val="left"/>
              <w:rPr>
                <w:szCs w:val="20"/>
                <w:rtl/>
              </w:rPr>
            </w:pPr>
            <w:r w:rsidRPr="003709E7">
              <w:rPr>
                <w:rFonts w:hint="cs"/>
                <w:szCs w:val="20"/>
                <w:rtl/>
              </w:rPr>
              <w:t>לא הוכן דוח ביקורת.</w:t>
            </w:r>
          </w:p>
          <w:p w:rsidR="00C90782" w:rsidRPr="003709E7" w:rsidP="007D2D7C">
            <w:pPr>
              <w:spacing w:line="269" w:lineRule="auto"/>
              <w:jc w:val="left"/>
              <w:rPr>
                <w:szCs w:val="20"/>
                <w:rtl/>
              </w:rPr>
            </w:pPr>
          </w:p>
        </w:tc>
      </w:tr>
      <w:tr w:rsidTr="00C34F51">
        <w:tblPrEx>
          <w:tblW w:w="0" w:type="auto"/>
          <w:tblLook w:val="04A0"/>
        </w:tblPrEx>
        <w:trPr>
          <w:trHeight w:val="1052"/>
        </w:trPr>
        <w:tc>
          <w:tcPr>
            <w:tcW w:w="1381" w:type="dxa"/>
            <w:shd w:val="clear" w:color="auto" w:fill="auto"/>
            <w:vAlign w:val="bottom"/>
          </w:tcPr>
          <w:p w:rsidR="00162D02" w:rsidRPr="006778DF" w:rsidP="007D2D7C">
            <w:pPr>
              <w:spacing w:line="269" w:lineRule="auto"/>
              <w:jc w:val="left"/>
              <w:rPr>
                <w:b/>
                <w:bCs/>
                <w:szCs w:val="20"/>
                <w:rtl/>
              </w:rPr>
            </w:pPr>
            <w:r w:rsidRPr="006778DF">
              <w:rPr>
                <w:rFonts w:hint="eastAsia"/>
                <w:b/>
                <w:bCs/>
                <w:szCs w:val="20"/>
                <w:rtl/>
              </w:rPr>
              <w:t>ה</w:t>
            </w:r>
            <w:r w:rsidRPr="006778DF" w:rsidR="006F6FA5">
              <w:rPr>
                <w:rFonts w:hint="eastAsia"/>
                <w:b/>
                <w:bCs/>
                <w:szCs w:val="20"/>
                <w:rtl/>
              </w:rPr>
              <w:t>מועצה</w:t>
            </w:r>
            <w:r w:rsidRPr="006778DF" w:rsidR="006F6FA5">
              <w:rPr>
                <w:b/>
                <w:bCs/>
                <w:szCs w:val="20"/>
                <w:rtl/>
              </w:rPr>
              <w:t xml:space="preserve"> </w:t>
            </w:r>
            <w:r w:rsidRPr="006778DF">
              <w:rPr>
                <w:rFonts w:hint="eastAsia"/>
                <w:b/>
                <w:bCs/>
                <w:szCs w:val="20"/>
                <w:rtl/>
              </w:rPr>
              <w:t>ה</w:t>
            </w:r>
            <w:r w:rsidRPr="006778DF" w:rsidR="006F6FA5">
              <w:rPr>
                <w:rFonts w:hint="eastAsia"/>
                <w:b/>
                <w:bCs/>
                <w:szCs w:val="20"/>
                <w:rtl/>
              </w:rPr>
              <w:t>מקומית</w:t>
            </w:r>
            <w:r w:rsidRPr="006778DF" w:rsidR="006F6FA5">
              <w:rPr>
                <w:b/>
                <w:bCs/>
                <w:szCs w:val="20"/>
                <w:rtl/>
              </w:rPr>
              <w:t xml:space="preserve"> </w:t>
            </w:r>
            <w:r w:rsidRPr="006778DF" w:rsidR="006F6FA5">
              <w:rPr>
                <w:rFonts w:hint="eastAsia"/>
                <w:b/>
                <w:bCs/>
                <w:szCs w:val="20"/>
                <w:rtl/>
              </w:rPr>
              <w:t>קרני</w:t>
            </w:r>
            <w:r w:rsidRPr="006778DF" w:rsidR="006F6FA5">
              <w:rPr>
                <w:b/>
                <w:bCs/>
                <w:szCs w:val="20"/>
                <w:rtl/>
              </w:rPr>
              <w:t xml:space="preserve"> </w:t>
            </w:r>
            <w:r w:rsidRPr="006778DF" w:rsidR="006F6FA5">
              <w:rPr>
                <w:rFonts w:hint="eastAsia"/>
                <w:b/>
                <w:bCs/>
                <w:szCs w:val="20"/>
                <w:rtl/>
              </w:rPr>
              <w:t>שומרון</w:t>
            </w:r>
          </w:p>
        </w:tc>
        <w:tc>
          <w:tcPr>
            <w:tcW w:w="1391" w:type="dxa"/>
            <w:vAlign w:val="bottom"/>
          </w:tcPr>
          <w:p w:rsidR="00684F2D" w:rsidRPr="003709E7" w:rsidP="007D2D7C">
            <w:pPr>
              <w:spacing w:line="269" w:lineRule="auto"/>
              <w:jc w:val="center"/>
              <w:rPr>
                <w:szCs w:val="20"/>
                <w:rtl/>
              </w:rPr>
            </w:pPr>
            <w:r>
              <w:rPr>
                <w:rFonts w:hint="cs"/>
                <w:szCs w:val="20"/>
                <w:rtl/>
              </w:rPr>
              <w:t>לא הוכן דוח ביקורת</w:t>
            </w:r>
            <w:r w:rsidR="00A87254">
              <w:rPr>
                <w:rFonts w:hint="cs"/>
                <w:szCs w:val="20"/>
                <w:rtl/>
              </w:rPr>
              <w:t>.</w:t>
            </w:r>
          </w:p>
        </w:tc>
        <w:tc>
          <w:tcPr>
            <w:tcW w:w="1847" w:type="dxa"/>
            <w:vAlign w:val="bottom"/>
          </w:tcPr>
          <w:p w:rsidR="00162D02" w:rsidRPr="003709E7" w:rsidP="007D2D7C">
            <w:pPr>
              <w:spacing w:line="269" w:lineRule="auto"/>
              <w:jc w:val="left"/>
              <w:rPr>
                <w:szCs w:val="20"/>
                <w:rtl/>
              </w:rPr>
            </w:pPr>
            <w:r w:rsidRPr="003709E7">
              <w:rPr>
                <w:rFonts w:hint="cs"/>
                <w:szCs w:val="20"/>
                <w:rtl/>
              </w:rPr>
              <w:t>ניהול שכונת הקרוונים; מדדי ביצוע במועצה המקומית.</w:t>
            </w:r>
          </w:p>
        </w:tc>
        <w:tc>
          <w:tcPr>
            <w:tcW w:w="1796" w:type="dxa"/>
            <w:vAlign w:val="bottom"/>
          </w:tcPr>
          <w:p w:rsidR="00162D02" w:rsidRPr="003709E7" w:rsidP="007D2D7C">
            <w:pPr>
              <w:spacing w:line="269" w:lineRule="auto"/>
              <w:jc w:val="left"/>
              <w:rPr>
                <w:szCs w:val="20"/>
                <w:rtl/>
              </w:rPr>
            </w:pPr>
            <w:r w:rsidRPr="003709E7">
              <w:rPr>
                <w:rFonts w:hint="cs"/>
                <w:szCs w:val="20"/>
                <w:rtl/>
              </w:rPr>
              <w:t>החברה הכלכלית קרני שומרון; תדירות כינוסי ועדות החובה ונוכחות חברי מליאה בוועדות החובה.</w:t>
            </w:r>
          </w:p>
        </w:tc>
        <w:tc>
          <w:tcPr>
            <w:tcW w:w="1796" w:type="dxa"/>
            <w:vAlign w:val="bottom"/>
          </w:tcPr>
          <w:p w:rsidR="00162D02" w:rsidRPr="003709E7" w:rsidP="007D2D7C">
            <w:pPr>
              <w:spacing w:line="269" w:lineRule="auto"/>
              <w:jc w:val="left"/>
              <w:rPr>
                <w:szCs w:val="20"/>
                <w:rtl/>
              </w:rPr>
            </w:pPr>
            <w:r w:rsidRPr="003709E7">
              <w:rPr>
                <w:rFonts w:hint="cs"/>
                <w:szCs w:val="20"/>
                <w:rtl/>
              </w:rPr>
              <w:t>יישום וניהול המצאי במועצה המקומית; המוקד העירוני.</w:t>
            </w:r>
          </w:p>
        </w:tc>
      </w:tr>
      <w:tr w:rsidTr="00C34F51">
        <w:tblPrEx>
          <w:tblW w:w="0" w:type="auto"/>
          <w:tblLook w:val="04A0"/>
        </w:tblPrEx>
        <w:trPr>
          <w:trHeight w:val="450"/>
        </w:trPr>
        <w:tc>
          <w:tcPr>
            <w:tcW w:w="1381" w:type="dxa"/>
            <w:shd w:val="clear" w:color="auto" w:fill="auto"/>
            <w:vAlign w:val="bottom"/>
          </w:tcPr>
          <w:p w:rsidR="00162D02" w:rsidRPr="006778DF" w:rsidP="007D2D7C">
            <w:pPr>
              <w:spacing w:line="269" w:lineRule="auto"/>
              <w:jc w:val="left"/>
              <w:rPr>
                <w:b/>
                <w:bCs/>
                <w:szCs w:val="20"/>
                <w:rtl/>
              </w:rPr>
            </w:pPr>
            <w:r w:rsidRPr="006778DF">
              <w:rPr>
                <w:rFonts w:hint="eastAsia"/>
                <w:b/>
                <w:bCs/>
                <w:szCs w:val="20"/>
                <w:rtl/>
              </w:rPr>
              <w:t>ה</w:t>
            </w:r>
            <w:r w:rsidRPr="006778DF" w:rsidR="006F6FA5">
              <w:rPr>
                <w:rFonts w:hint="eastAsia"/>
                <w:b/>
                <w:bCs/>
                <w:szCs w:val="20"/>
                <w:rtl/>
              </w:rPr>
              <w:t>מועצה</w:t>
            </w:r>
            <w:r w:rsidRPr="006778DF" w:rsidR="006F6FA5">
              <w:rPr>
                <w:b/>
                <w:bCs/>
                <w:szCs w:val="20"/>
                <w:rtl/>
              </w:rPr>
              <w:t xml:space="preserve"> </w:t>
            </w:r>
            <w:r w:rsidRPr="006778DF">
              <w:rPr>
                <w:rFonts w:hint="eastAsia"/>
                <w:b/>
                <w:bCs/>
                <w:szCs w:val="20"/>
                <w:rtl/>
              </w:rPr>
              <w:t>ה</w:t>
            </w:r>
            <w:r w:rsidRPr="006778DF" w:rsidR="006F6FA5">
              <w:rPr>
                <w:rFonts w:hint="eastAsia"/>
                <w:b/>
                <w:bCs/>
                <w:szCs w:val="20"/>
                <w:rtl/>
              </w:rPr>
              <w:t>אזורית</w:t>
            </w:r>
            <w:r w:rsidRPr="006778DF" w:rsidR="006F6FA5">
              <w:rPr>
                <w:b/>
                <w:bCs/>
                <w:szCs w:val="20"/>
                <w:rtl/>
              </w:rPr>
              <w:t xml:space="preserve"> </w:t>
            </w:r>
            <w:r w:rsidRPr="006778DF" w:rsidR="006F6FA5">
              <w:rPr>
                <w:rFonts w:hint="eastAsia"/>
                <w:b/>
                <w:bCs/>
                <w:szCs w:val="20"/>
                <w:rtl/>
              </w:rPr>
              <w:t>שומרון</w:t>
            </w:r>
          </w:p>
        </w:tc>
        <w:tc>
          <w:tcPr>
            <w:tcW w:w="1391" w:type="dxa"/>
            <w:vAlign w:val="bottom"/>
          </w:tcPr>
          <w:p w:rsidR="00162D02" w:rsidRPr="003709E7" w:rsidP="007D2D7C">
            <w:pPr>
              <w:spacing w:line="269" w:lineRule="auto"/>
              <w:jc w:val="left"/>
              <w:rPr>
                <w:szCs w:val="20"/>
                <w:rtl/>
              </w:rPr>
            </w:pPr>
            <w:r w:rsidRPr="003709E7">
              <w:rPr>
                <w:rFonts w:hint="cs"/>
                <w:szCs w:val="20"/>
                <w:rtl/>
              </w:rPr>
              <w:t>נוכחות חברי מועצה בישיבות מליאת המועצה.</w:t>
            </w:r>
          </w:p>
        </w:tc>
        <w:tc>
          <w:tcPr>
            <w:tcW w:w="1847" w:type="dxa"/>
            <w:vAlign w:val="bottom"/>
          </w:tcPr>
          <w:p w:rsidR="00162D02" w:rsidRPr="003709E7" w:rsidP="007D2D7C">
            <w:pPr>
              <w:spacing w:line="269" w:lineRule="auto"/>
              <w:jc w:val="left"/>
              <w:rPr>
                <w:szCs w:val="20"/>
                <w:rtl/>
              </w:rPr>
            </w:pPr>
            <w:r w:rsidRPr="003709E7">
              <w:rPr>
                <w:rFonts w:hint="cs"/>
                <w:szCs w:val="20"/>
                <w:rtl/>
              </w:rPr>
              <w:t>ביקורת עומק על הוועד המקומי</w:t>
            </w:r>
            <w:r w:rsidR="001E711F">
              <w:rPr>
                <w:rFonts w:hint="cs"/>
                <w:szCs w:val="20"/>
                <w:rtl/>
              </w:rPr>
              <w:t xml:space="preserve"> בשערי תקווה</w:t>
            </w:r>
            <w:r w:rsidRPr="003709E7">
              <w:rPr>
                <w:rFonts w:hint="cs"/>
                <w:szCs w:val="20"/>
                <w:rtl/>
              </w:rPr>
              <w:t>; התנהלות הוועדים המקומיים קריית נטפים, שקד וחיננית; התנהלות הוועדה למאבק בסמים, הוועדה לאיכות הסביבה, הוועדה להנצחת נפגעי טרור; עיר ללא אלימות.</w:t>
            </w:r>
          </w:p>
        </w:tc>
        <w:tc>
          <w:tcPr>
            <w:tcW w:w="1796" w:type="dxa"/>
            <w:vAlign w:val="bottom"/>
          </w:tcPr>
          <w:p w:rsidR="00162D02" w:rsidRPr="003709E7" w:rsidP="007D2D7C">
            <w:pPr>
              <w:spacing w:line="269" w:lineRule="auto"/>
              <w:jc w:val="left"/>
              <w:rPr>
                <w:szCs w:val="20"/>
                <w:rtl/>
              </w:rPr>
            </w:pPr>
            <w:r w:rsidRPr="003709E7">
              <w:rPr>
                <w:rFonts w:hint="cs"/>
                <w:szCs w:val="20"/>
                <w:rtl/>
              </w:rPr>
              <w:t xml:space="preserve">התנהלות של שלושה ועדים מקומיים; התנהלות </w:t>
            </w:r>
            <w:r w:rsidR="00F9565D">
              <w:rPr>
                <w:rFonts w:hint="cs"/>
                <w:szCs w:val="20"/>
                <w:rtl/>
              </w:rPr>
              <w:t>ה</w:t>
            </w:r>
            <w:r w:rsidRPr="003709E7">
              <w:rPr>
                <w:rFonts w:hint="cs"/>
                <w:szCs w:val="20"/>
                <w:rtl/>
              </w:rPr>
              <w:t xml:space="preserve">מועצה </w:t>
            </w:r>
            <w:r w:rsidR="00F9565D">
              <w:rPr>
                <w:rFonts w:hint="cs"/>
                <w:szCs w:val="20"/>
                <w:rtl/>
              </w:rPr>
              <w:t>ה</w:t>
            </w:r>
            <w:r w:rsidRPr="003709E7">
              <w:rPr>
                <w:rFonts w:hint="cs"/>
                <w:szCs w:val="20"/>
                <w:rtl/>
              </w:rPr>
              <w:t>דתית</w:t>
            </w:r>
            <w:r w:rsidR="00B122AD">
              <w:rPr>
                <w:rFonts w:hint="cs"/>
                <w:szCs w:val="20"/>
                <w:rtl/>
              </w:rPr>
              <w:t xml:space="preserve"> </w:t>
            </w:r>
            <w:r w:rsidRPr="003709E7">
              <w:rPr>
                <w:rFonts w:hint="cs"/>
                <w:szCs w:val="20"/>
                <w:rtl/>
              </w:rPr>
              <w:t>אזור</w:t>
            </w:r>
            <w:r w:rsidR="00145731">
              <w:rPr>
                <w:rFonts w:hint="cs"/>
                <w:szCs w:val="20"/>
                <w:rtl/>
              </w:rPr>
              <w:t>-</w:t>
            </w:r>
            <w:r w:rsidRPr="003709E7">
              <w:rPr>
                <w:rFonts w:hint="cs"/>
                <w:szCs w:val="20"/>
                <w:rtl/>
              </w:rPr>
              <w:t>שומרון; בטיחות מתקני משחקים בגני ילדים.</w:t>
            </w:r>
          </w:p>
        </w:tc>
        <w:tc>
          <w:tcPr>
            <w:tcW w:w="1796" w:type="dxa"/>
            <w:vAlign w:val="bottom"/>
          </w:tcPr>
          <w:p w:rsidR="00162D02" w:rsidRPr="003709E7" w:rsidP="007D2D7C">
            <w:pPr>
              <w:spacing w:line="269" w:lineRule="auto"/>
              <w:jc w:val="left"/>
              <w:rPr>
                <w:szCs w:val="20"/>
                <w:rtl/>
              </w:rPr>
            </w:pPr>
            <w:r w:rsidRPr="003709E7">
              <w:rPr>
                <w:rFonts w:hint="cs"/>
                <w:szCs w:val="20"/>
                <w:rtl/>
              </w:rPr>
              <w:t>חלוקת מלגות לסטודנטים על ידי המועצה; התנהלות כספית של בית הספר ביקיר; רישוי עסקים; יישום חוק חופש המידע במועצה.</w:t>
            </w:r>
          </w:p>
        </w:tc>
      </w:tr>
    </w:tbl>
    <w:p w:rsidR="00D735CF" w:rsidP="00D735CF">
      <w:pPr>
        <w:bidi w:val="0"/>
        <w:rPr>
          <w:szCs w:val="20"/>
          <w:rtl/>
        </w:rPr>
      </w:pPr>
      <w:r>
        <w:rPr>
          <w:rtl/>
        </w:rPr>
        <w:br w:type="page"/>
      </w:r>
    </w:p>
    <w:p w:rsidR="00162D02" w:rsidRPr="003313B7" w:rsidP="007D2D7C">
      <w:pPr>
        <w:pStyle w:val="a"/>
        <w:spacing w:line="269" w:lineRule="auto"/>
        <w:rPr>
          <w:rtl/>
        </w:rPr>
      </w:pPr>
    </w:p>
    <w:p w:rsidR="00162D02" w:rsidP="007D2D7C">
      <w:pPr>
        <w:spacing w:line="269" w:lineRule="auto"/>
        <w:rPr>
          <w:rFonts w:eastAsia="Times New Roman"/>
          <w:sz w:val="24"/>
          <w:rtl/>
        </w:rPr>
      </w:pPr>
      <w:r w:rsidRPr="00D27C1F">
        <w:rPr>
          <w:rFonts w:eastAsia="Times New Roman" w:hint="cs"/>
          <w:sz w:val="24"/>
          <w:rtl/>
        </w:rPr>
        <w:t xml:space="preserve">כפי שעולה </w:t>
      </w:r>
      <w:r w:rsidRPr="00D27C1F" w:rsidR="00084312">
        <w:rPr>
          <w:rFonts w:eastAsia="Times New Roman" w:hint="cs"/>
          <w:sz w:val="24"/>
          <w:rtl/>
        </w:rPr>
        <w:t>מה</w:t>
      </w:r>
      <w:r w:rsidR="00084312">
        <w:rPr>
          <w:rFonts w:eastAsia="Times New Roman" w:hint="cs"/>
          <w:sz w:val="24"/>
          <w:rtl/>
        </w:rPr>
        <w:t>לוח</w:t>
      </w:r>
      <w:r w:rsidR="00A44A98">
        <w:rPr>
          <w:rFonts w:eastAsia="Times New Roman" w:hint="cs"/>
          <w:sz w:val="24"/>
          <w:rtl/>
        </w:rPr>
        <w:t>,</w:t>
      </w:r>
      <w:r w:rsidRPr="00D27C1F" w:rsidR="00084312">
        <w:rPr>
          <w:rFonts w:eastAsia="Times New Roman" w:hint="cs"/>
          <w:sz w:val="24"/>
          <w:rtl/>
        </w:rPr>
        <w:t xml:space="preserve"> </w:t>
      </w:r>
      <w:r w:rsidRPr="00D27C1F">
        <w:rPr>
          <w:rFonts w:eastAsia="Times New Roman" w:hint="cs"/>
          <w:sz w:val="24"/>
          <w:rtl/>
        </w:rPr>
        <w:t xml:space="preserve">מבקר </w:t>
      </w:r>
      <w:r w:rsidR="00A44A98">
        <w:rPr>
          <w:rFonts w:eastAsia="Times New Roman" w:hint="cs"/>
          <w:sz w:val="24"/>
          <w:rtl/>
        </w:rPr>
        <w:t>ה</w:t>
      </w:r>
      <w:r w:rsidRPr="00D27C1F">
        <w:rPr>
          <w:rFonts w:eastAsia="Times New Roman" w:hint="cs"/>
          <w:sz w:val="24"/>
          <w:rtl/>
        </w:rPr>
        <w:t xml:space="preserve">מועצה </w:t>
      </w:r>
      <w:r w:rsidR="00A44A98">
        <w:rPr>
          <w:rFonts w:eastAsia="Times New Roman" w:hint="cs"/>
          <w:sz w:val="24"/>
          <w:rtl/>
        </w:rPr>
        <w:t>ה</w:t>
      </w:r>
      <w:r w:rsidRPr="00D27C1F">
        <w:rPr>
          <w:rFonts w:eastAsia="Times New Roman" w:hint="cs"/>
          <w:sz w:val="24"/>
          <w:rtl/>
        </w:rPr>
        <w:t xml:space="preserve">אזורית </w:t>
      </w:r>
      <w:r w:rsidRPr="00762ABD">
        <w:rPr>
          <w:rFonts w:eastAsia="Times New Roman" w:hint="cs"/>
          <w:b/>
          <w:bCs/>
          <w:sz w:val="24"/>
          <w:rtl/>
        </w:rPr>
        <w:t>שומרון</w:t>
      </w:r>
      <w:r w:rsidRPr="00D27C1F">
        <w:rPr>
          <w:rFonts w:eastAsia="Times New Roman" w:hint="cs"/>
          <w:sz w:val="24"/>
          <w:rtl/>
        </w:rPr>
        <w:t xml:space="preserve"> ערך ביקורת ביותר מנושא אחד (</w:t>
      </w:r>
      <w:r w:rsidR="00AE23A2">
        <w:rPr>
          <w:rFonts w:eastAsia="Times New Roman" w:hint="cs"/>
          <w:sz w:val="24"/>
          <w:rtl/>
        </w:rPr>
        <w:t xml:space="preserve">שישה </w:t>
      </w:r>
      <w:r w:rsidRPr="00D27C1F">
        <w:rPr>
          <w:rFonts w:eastAsia="Times New Roman" w:hint="cs"/>
          <w:sz w:val="24"/>
          <w:rtl/>
        </w:rPr>
        <w:t>נושאים בשנת 2016, שלושה נושאים בשנת 2017 וארבעה נושאים בשנת 2018)</w:t>
      </w:r>
      <w:r>
        <w:rPr>
          <w:rFonts w:eastAsia="Times New Roman"/>
          <w:sz w:val="24"/>
          <w:vertAlign w:val="superscript"/>
          <w:rtl/>
        </w:rPr>
        <w:footnoteReference w:id="72"/>
      </w:r>
      <w:r w:rsidRPr="00D27C1F">
        <w:rPr>
          <w:rFonts w:eastAsia="Times New Roman" w:hint="cs"/>
          <w:sz w:val="24"/>
          <w:rtl/>
        </w:rPr>
        <w:t xml:space="preserve">. </w:t>
      </w:r>
      <w:r w:rsidRPr="00D27C1F" w:rsidR="00F93FA5">
        <w:rPr>
          <w:rFonts w:eastAsia="Times New Roman" w:hint="cs"/>
          <w:sz w:val="24"/>
          <w:rtl/>
        </w:rPr>
        <w:t>בשנים 201</w:t>
      </w:r>
      <w:r w:rsidR="00F93FA5">
        <w:rPr>
          <w:rFonts w:eastAsia="Times New Roman" w:hint="cs"/>
          <w:sz w:val="24"/>
          <w:rtl/>
        </w:rPr>
        <w:t xml:space="preserve">6 </w:t>
      </w:r>
      <w:r w:rsidRPr="00D27C1F" w:rsidR="00F93FA5">
        <w:rPr>
          <w:rFonts w:eastAsia="Times New Roman" w:hint="cs"/>
          <w:sz w:val="24"/>
          <w:rtl/>
        </w:rPr>
        <w:t>-</w:t>
      </w:r>
      <w:r w:rsidR="00F93FA5">
        <w:rPr>
          <w:rFonts w:eastAsia="Times New Roman" w:hint="cs"/>
          <w:sz w:val="24"/>
          <w:rtl/>
        </w:rPr>
        <w:t xml:space="preserve"> </w:t>
      </w:r>
      <w:r w:rsidRPr="00D27C1F" w:rsidR="00F93FA5">
        <w:rPr>
          <w:rFonts w:eastAsia="Times New Roman" w:hint="cs"/>
          <w:sz w:val="24"/>
          <w:rtl/>
        </w:rPr>
        <w:t>201</w:t>
      </w:r>
      <w:r w:rsidR="00F93FA5">
        <w:rPr>
          <w:rFonts w:eastAsia="Times New Roman" w:hint="cs"/>
          <w:sz w:val="24"/>
          <w:rtl/>
        </w:rPr>
        <w:t xml:space="preserve">8 ערכה </w:t>
      </w:r>
      <w:r w:rsidRPr="00D27C1F">
        <w:rPr>
          <w:rFonts w:eastAsia="Times New Roman" w:hint="cs"/>
          <w:sz w:val="24"/>
          <w:rtl/>
        </w:rPr>
        <w:t>מבקרת המוע</w:t>
      </w:r>
      <w:r>
        <w:rPr>
          <w:rFonts w:eastAsia="Times New Roman" w:hint="cs"/>
          <w:sz w:val="24"/>
          <w:rtl/>
        </w:rPr>
        <w:t>צ</w:t>
      </w:r>
      <w:r w:rsidRPr="00D27C1F">
        <w:rPr>
          <w:rFonts w:eastAsia="Times New Roman" w:hint="cs"/>
          <w:sz w:val="24"/>
          <w:rtl/>
        </w:rPr>
        <w:t xml:space="preserve">ה המקומית </w:t>
      </w:r>
      <w:r w:rsidRPr="00D15E31">
        <w:rPr>
          <w:rFonts w:eastAsia="Times New Roman" w:hint="cs"/>
          <w:b/>
          <w:bCs/>
          <w:sz w:val="24"/>
          <w:rtl/>
        </w:rPr>
        <w:t>קרני שומרון</w:t>
      </w:r>
      <w:r w:rsidRPr="00D27C1F">
        <w:rPr>
          <w:rFonts w:eastAsia="Times New Roman" w:hint="cs"/>
          <w:sz w:val="24"/>
          <w:rtl/>
        </w:rPr>
        <w:t xml:space="preserve"> ביקורת בשני נושאים. מבקר המועצה ב</w:t>
      </w:r>
      <w:r w:rsidRPr="00404306">
        <w:rPr>
          <w:rFonts w:eastAsia="Times New Roman" w:hint="cs"/>
          <w:b/>
          <w:bCs/>
          <w:sz w:val="24"/>
          <w:rtl/>
        </w:rPr>
        <w:t>אלפי מנשה</w:t>
      </w:r>
      <w:r w:rsidRPr="00D27C1F">
        <w:rPr>
          <w:rFonts w:eastAsia="Times New Roman" w:hint="cs"/>
          <w:sz w:val="24"/>
          <w:rtl/>
        </w:rPr>
        <w:t xml:space="preserve"> </w:t>
      </w:r>
      <w:r w:rsidR="00514CFD">
        <w:rPr>
          <w:rFonts w:eastAsia="Times New Roman" w:hint="cs"/>
          <w:sz w:val="24"/>
          <w:rtl/>
        </w:rPr>
        <w:t xml:space="preserve">(שכיהן תקופה קצרה במועצה - </w:t>
      </w:r>
      <w:r w:rsidR="002B5473">
        <w:rPr>
          <w:rFonts w:eastAsia="Times New Roman" w:hint="cs"/>
          <w:sz w:val="24"/>
          <w:rtl/>
        </w:rPr>
        <w:t xml:space="preserve">ראו </w:t>
      </w:r>
      <w:r w:rsidR="00514CFD">
        <w:rPr>
          <w:rFonts w:eastAsia="Times New Roman" w:hint="cs"/>
          <w:sz w:val="24"/>
          <w:rtl/>
        </w:rPr>
        <w:t xml:space="preserve">להלן) </w:t>
      </w:r>
      <w:r w:rsidRPr="00D27C1F">
        <w:rPr>
          <w:rFonts w:eastAsia="Times New Roman" w:hint="cs"/>
          <w:sz w:val="24"/>
          <w:rtl/>
        </w:rPr>
        <w:t>ערך ביקורת בשלושה נושאים בשנת 2018</w:t>
      </w:r>
      <w:r>
        <w:rPr>
          <w:rFonts w:eastAsia="Times New Roman"/>
          <w:sz w:val="24"/>
          <w:vertAlign w:val="superscript"/>
          <w:rtl/>
        </w:rPr>
        <w:footnoteReference w:id="73"/>
      </w:r>
      <w:r w:rsidRPr="00D27C1F">
        <w:rPr>
          <w:rFonts w:eastAsia="Times New Roman" w:hint="cs"/>
          <w:sz w:val="24"/>
          <w:rtl/>
        </w:rPr>
        <w:t>.</w:t>
      </w:r>
    </w:p>
    <w:p w:rsidR="00162D02" w:rsidRPr="003313B7" w:rsidP="007D2D7C">
      <w:pPr>
        <w:pStyle w:val="a"/>
        <w:spacing w:line="269" w:lineRule="auto"/>
        <w:rPr>
          <w:rtl/>
        </w:rPr>
      </w:pPr>
    </w:p>
    <w:p w:rsidR="00593217" w:rsidP="007D2D7C">
      <w:pPr>
        <w:spacing w:line="269" w:lineRule="auto"/>
        <w:rPr>
          <w:b/>
          <w:bCs/>
          <w:rtl/>
        </w:rPr>
      </w:pPr>
      <w:r w:rsidRPr="003654D9">
        <w:rPr>
          <w:rFonts w:hint="cs"/>
          <w:b/>
          <w:bCs/>
          <w:rtl/>
        </w:rPr>
        <w:t>על המועצות המקומיות אורנית, אלפי מנשה וקדומים מוטלת החובה להכין דוח ביקורת מדי שנה</w:t>
      </w:r>
      <w:r w:rsidR="002E6D97">
        <w:rPr>
          <w:rFonts w:hint="cs"/>
          <w:b/>
          <w:bCs/>
          <w:rtl/>
        </w:rPr>
        <w:t>.</w:t>
      </w:r>
      <w:r w:rsidRPr="003654D9">
        <w:rPr>
          <w:rFonts w:hint="cs"/>
          <w:b/>
          <w:bCs/>
          <w:rtl/>
        </w:rPr>
        <w:t xml:space="preserve"> </w:t>
      </w:r>
      <w:r w:rsidR="009C2D17">
        <w:rPr>
          <w:rFonts w:hint="cs"/>
          <w:b/>
          <w:bCs/>
          <w:rtl/>
        </w:rPr>
        <w:t>עליה</w:t>
      </w:r>
      <w:r w:rsidR="00911237">
        <w:rPr>
          <w:rFonts w:hint="cs"/>
          <w:b/>
          <w:bCs/>
          <w:rtl/>
        </w:rPr>
        <w:t>ן</w:t>
      </w:r>
      <w:r w:rsidR="009C2D17">
        <w:rPr>
          <w:rFonts w:hint="cs"/>
          <w:b/>
          <w:bCs/>
          <w:rtl/>
        </w:rPr>
        <w:t xml:space="preserve"> לוודא</w:t>
      </w:r>
      <w:r w:rsidR="0042553F">
        <w:rPr>
          <w:rFonts w:hint="cs"/>
          <w:b/>
          <w:bCs/>
          <w:rtl/>
        </w:rPr>
        <w:t xml:space="preserve"> </w:t>
      </w:r>
      <w:r w:rsidR="009160A1">
        <w:rPr>
          <w:rFonts w:hint="cs"/>
          <w:b/>
          <w:bCs/>
          <w:rtl/>
        </w:rPr>
        <w:t>שתוכנית הביקורת הולמת את הסיכונים והאתגרים ש</w:t>
      </w:r>
      <w:r w:rsidR="0042553F">
        <w:rPr>
          <w:rFonts w:hint="cs"/>
          <w:b/>
          <w:bCs/>
          <w:rtl/>
        </w:rPr>
        <w:t xml:space="preserve">עומדים בפני </w:t>
      </w:r>
      <w:r w:rsidR="009160A1">
        <w:rPr>
          <w:rFonts w:hint="cs"/>
          <w:b/>
          <w:bCs/>
          <w:rtl/>
        </w:rPr>
        <w:t>הרשות.</w:t>
      </w:r>
    </w:p>
    <w:p w:rsidR="00096D13" w:rsidRPr="003654D9" w:rsidP="007D2D7C">
      <w:pPr>
        <w:spacing w:line="269" w:lineRule="auto"/>
        <w:rPr>
          <w:b/>
          <w:bCs/>
          <w:rtl/>
        </w:rPr>
      </w:pPr>
    </w:p>
    <w:p w:rsidR="00162D02" w:rsidRPr="00EB3062" w:rsidP="007D2D7C">
      <w:pPr>
        <w:pStyle w:val="Heading4"/>
        <w:spacing w:before="0" w:line="269" w:lineRule="auto"/>
        <w:rPr>
          <w:rtl/>
        </w:rPr>
      </w:pPr>
      <w:r w:rsidRPr="00EB3062">
        <w:rPr>
          <w:rFonts w:hint="cs"/>
          <w:rtl/>
        </w:rPr>
        <w:t>ת</w:t>
      </w:r>
      <w:r w:rsidR="00CA2C99">
        <w:rPr>
          <w:rFonts w:hint="cs"/>
          <w:rtl/>
        </w:rPr>
        <w:t>ו</w:t>
      </w:r>
      <w:r w:rsidRPr="00EB3062">
        <w:rPr>
          <w:rFonts w:hint="cs"/>
          <w:rtl/>
        </w:rPr>
        <w:t>כנית עבודה שנתית</w:t>
      </w:r>
    </w:p>
    <w:p w:rsidR="00162D02" w:rsidRPr="003313B7" w:rsidP="007D2D7C">
      <w:pPr>
        <w:pStyle w:val="a"/>
        <w:spacing w:line="269" w:lineRule="auto"/>
        <w:rPr>
          <w:rtl/>
        </w:rPr>
      </w:pPr>
    </w:p>
    <w:p w:rsidR="00162D02" w:rsidP="007D2D7C">
      <w:pPr>
        <w:spacing w:line="269" w:lineRule="auto"/>
        <w:rPr>
          <w:rFonts w:eastAsia="Times New Roman"/>
          <w:sz w:val="22"/>
          <w:rtl/>
        </w:rPr>
      </w:pPr>
      <w:r w:rsidRPr="00D27C1F">
        <w:rPr>
          <w:rFonts w:eastAsia="Times New Roman" w:hint="cs"/>
          <w:sz w:val="22"/>
          <w:rtl/>
        </w:rPr>
        <w:t>לנוכח מגוון הנושאים העומדים לביקורתו של מבקר הרשות המקומית עולה הצורך בבניית ת</w:t>
      </w:r>
      <w:r w:rsidR="00CA2C99">
        <w:rPr>
          <w:rFonts w:eastAsia="Times New Roman" w:hint="cs"/>
          <w:sz w:val="22"/>
          <w:rtl/>
        </w:rPr>
        <w:t>ו</w:t>
      </w:r>
      <w:r w:rsidRPr="00D27C1F">
        <w:rPr>
          <w:rFonts w:eastAsia="Times New Roman" w:hint="cs"/>
          <w:sz w:val="22"/>
          <w:rtl/>
        </w:rPr>
        <w:t>כנית עבודה</w:t>
      </w:r>
      <w:r w:rsidR="00B122AD">
        <w:rPr>
          <w:rFonts w:eastAsia="Times New Roman" w:hint="cs"/>
          <w:sz w:val="22"/>
          <w:rtl/>
        </w:rPr>
        <w:t xml:space="preserve"> </w:t>
      </w:r>
      <w:r w:rsidRPr="00D27C1F">
        <w:rPr>
          <w:rFonts w:eastAsia="Times New Roman" w:hint="cs"/>
          <w:sz w:val="22"/>
          <w:rtl/>
        </w:rPr>
        <w:t xml:space="preserve">שייקבעו בה סדרי </w:t>
      </w:r>
      <w:r w:rsidR="00E80E48">
        <w:rPr>
          <w:rFonts w:eastAsia="Times New Roman" w:hint="cs"/>
          <w:sz w:val="22"/>
          <w:rtl/>
        </w:rPr>
        <w:t>ה</w:t>
      </w:r>
      <w:r w:rsidRPr="00D27C1F">
        <w:rPr>
          <w:rFonts w:eastAsia="Times New Roman" w:hint="cs"/>
          <w:sz w:val="22"/>
          <w:rtl/>
        </w:rPr>
        <w:t xml:space="preserve">עדיפויות והדגשים לביקורת. </w:t>
      </w:r>
    </w:p>
    <w:p w:rsidR="00162D02" w:rsidRPr="003313B7" w:rsidP="007D2D7C">
      <w:pPr>
        <w:pStyle w:val="a"/>
        <w:spacing w:line="269" w:lineRule="auto"/>
        <w:rPr>
          <w:rtl/>
        </w:rPr>
      </w:pPr>
    </w:p>
    <w:p w:rsidR="00162D02" w:rsidP="00FC4A71">
      <w:pPr>
        <w:spacing w:line="269" w:lineRule="auto"/>
        <w:rPr>
          <w:rFonts w:eastAsia="Times New Roman"/>
          <w:sz w:val="22"/>
          <w:rtl/>
        </w:rPr>
      </w:pPr>
      <w:r>
        <w:rPr>
          <w:rFonts w:eastAsia="Times New Roman" w:hint="cs"/>
          <w:sz w:val="22"/>
          <w:rtl/>
        </w:rPr>
        <w:t>עוד</w:t>
      </w:r>
      <w:r w:rsidRPr="00D27C1F">
        <w:rPr>
          <w:rFonts w:eastAsia="Times New Roman" w:hint="cs"/>
          <w:sz w:val="22"/>
          <w:rtl/>
        </w:rPr>
        <w:t xml:space="preserve"> נקבע</w:t>
      </w:r>
      <w:r>
        <w:rPr>
          <w:rFonts w:eastAsia="Times New Roman" w:hint="cs"/>
          <w:sz w:val="22"/>
          <w:rtl/>
        </w:rPr>
        <w:t xml:space="preserve"> בתקנון</w:t>
      </w:r>
      <w:r w:rsidR="00FC4A71">
        <w:rPr>
          <w:rFonts w:eastAsia="Times New Roman" w:hint="cs"/>
          <w:sz w:val="22"/>
          <w:rtl/>
        </w:rPr>
        <w:t xml:space="preserve"> </w:t>
      </w:r>
      <w:r w:rsidRPr="00D27C1F">
        <w:rPr>
          <w:rFonts w:eastAsia="Times New Roman" w:hint="cs"/>
          <w:sz w:val="22"/>
          <w:rtl/>
        </w:rPr>
        <w:t xml:space="preserve">כי </w:t>
      </w:r>
      <w:r w:rsidRPr="00D27C1F">
        <w:rPr>
          <w:rFonts w:eastAsia="Times New Roman"/>
          <w:sz w:val="22"/>
          <w:rtl/>
        </w:rPr>
        <w:t xml:space="preserve">המבקר </w:t>
      </w:r>
      <w:r w:rsidRPr="00D27C1F">
        <w:rPr>
          <w:rFonts w:eastAsia="Times New Roman" w:hint="cs"/>
          <w:sz w:val="22"/>
          <w:rtl/>
        </w:rPr>
        <w:t xml:space="preserve">יקבע </w:t>
      </w:r>
      <w:r w:rsidRPr="00D27C1F">
        <w:rPr>
          <w:rFonts w:eastAsia="Times New Roman"/>
          <w:sz w:val="22"/>
          <w:rtl/>
        </w:rPr>
        <w:t>את ת</w:t>
      </w:r>
      <w:r w:rsidR="00CA2C99">
        <w:rPr>
          <w:rFonts w:eastAsia="Times New Roman" w:hint="cs"/>
          <w:sz w:val="22"/>
          <w:rtl/>
        </w:rPr>
        <w:t>ו</w:t>
      </w:r>
      <w:r w:rsidRPr="00D27C1F">
        <w:rPr>
          <w:rFonts w:eastAsia="Times New Roman"/>
          <w:sz w:val="22"/>
          <w:rtl/>
        </w:rPr>
        <w:t xml:space="preserve">כנית עבודתו השנתית, את נושאי הביקורת בתקופה </w:t>
      </w:r>
      <w:r w:rsidRPr="00D27C1F">
        <w:rPr>
          <w:rFonts w:eastAsia="Times New Roman" w:hint="cs"/>
          <w:sz w:val="22"/>
          <w:rtl/>
        </w:rPr>
        <w:t>מסוימת</w:t>
      </w:r>
      <w:r w:rsidRPr="00D27C1F">
        <w:rPr>
          <w:rFonts w:eastAsia="Times New Roman"/>
          <w:sz w:val="22"/>
          <w:rtl/>
        </w:rPr>
        <w:t xml:space="preserve"> ואת היקף הביקורת</w:t>
      </w:r>
      <w:r w:rsidRPr="00D27C1F">
        <w:rPr>
          <w:rFonts w:eastAsia="Times New Roman" w:hint="cs"/>
          <w:sz w:val="22"/>
          <w:rtl/>
        </w:rPr>
        <w:t xml:space="preserve"> </w:t>
      </w:r>
      <w:r w:rsidRPr="00D27C1F">
        <w:rPr>
          <w:rFonts w:eastAsia="Times New Roman"/>
          <w:sz w:val="22"/>
          <w:rtl/>
        </w:rPr>
        <w:t>על פי שיקול דעתו</w:t>
      </w:r>
      <w:r w:rsidRPr="00D27C1F">
        <w:rPr>
          <w:rFonts w:eastAsia="Times New Roman" w:hint="cs"/>
          <w:sz w:val="22"/>
          <w:rtl/>
        </w:rPr>
        <w:t xml:space="preserve">, </w:t>
      </w:r>
      <w:r w:rsidRPr="00D27C1F">
        <w:rPr>
          <w:rFonts w:eastAsia="Times New Roman"/>
          <w:sz w:val="22"/>
          <w:rtl/>
        </w:rPr>
        <w:t>על</w:t>
      </w:r>
      <w:r w:rsidRPr="00D27C1F">
        <w:rPr>
          <w:rFonts w:eastAsia="Times New Roman" w:hint="cs"/>
          <w:sz w:val="22"/>
          <w:rtl/>
        </w:rPr>
        <w:t xml:space="preserve"> </w:t>
      </w:r>
      <w:r w:rsidRPr="00D27C1F">
        <w:rPr>
          <w:rFonts w:eastAsia="Times New Roman"/>
          <w:sz w:val="22"/>
          <w:rtl/>
        </w:rPr>
        <w:t xml:space="preserve">פי דרישת ראש </w:t>
      </w:r>
      <w:r>
        <w:rPr>
          <w:rFonts w:eastAsia="Times New Roman" w:hint="cs"/>
          <w:sz w:val="22"/>
          <w:rtl/>
        </w:rPr>
        <w:t>הרשות</w:t>
      </w:r>
      <w:r w:rsidRPr="00D27C1F">
        <w:rPr>
          <w:rFonts w:eastAsia="Times New Roman"/>
          <w:sz w:val="22"/>
          <w:rtl/>
        </w:rPr>
        <w:t xml:space="preserve"> לבקר ענ</w:t>
      </w:r>
      <w:r w:rsidRPr="00D27C1F">
        <w:rPr>
          <w:rFonts w:eastAsia="Times New Roman" w:hint="cs"/>
          <w:sz w:val="22"/>
          <w:rtl/>
        </w:rPr>
        <w:t>י</w:t>
      </w:r>
      <w:r w:rsidRPr="00D27C1F">
        <w:rPr>
          <w:rFonts w:eastAsia="Times New Roman"/>
          <w:sz w:val="22"/>
          <w:rtl/>
        </w:rPr>
        <w:t xml:space="preserve">ין </w:t>
      </w:r>
      <w:r w:rsidRPr="00D27C1F">
        <w:rPr>
          <w:rFonts w:eastAsia="Times New Roman" w:hint="cs"/>
          <w:sz w:val="22"/>
          <w:rtl/>
        </w:rPr>
        <w:t>כזה או אחר ו</w:t>
      </w:r>
      <w:r w:rsidRPr="00D27C1F">
        <w:rPr>
          <w:rFonts w:eastAsia="Times New Roman"/>
          <w:sz w:val="22"/>
          <w:rtl/>
        </w:rPr>
        <w:t xml:space="preserve">על פי דרישת </w:t>
      </w:r>
      <w:r w:rsidRPr="00D27C1F">
        <w:rPr>
          <w:rFonts w:eastAsia="Times New Roman" w:hint="cs"/>
          <w:sz w:val="22"/>
          <w:rtl/>
        </w:rPr>
        <w:t>ועדת ה</w:t>
      </w:r>
      <w:r w:rsidRPr="00D27C1F">
        <w:rPr>
          <w:rFonts w:eastAsia="Times New Roman"/>
          <w:sz w:val="22"/>
          <w:rtl/>
        </w:rPr>
        <w:t xml:space="preserve">ביקורת, ובלבד שמספר הנושאים </w:t>
      </w:r>
      <w:r w:rsidRPr="00D27C1F">
        <w:rPr>
          <w:rFonts w:eastAsia="Times New Roman" w:hint="cs"/>
          <w:sz w:val="22"/>
          <w:rtl/>
        </w:rPr>
        <w:t xml:space="preserve">שתדרוש </w:t>
      </w:r>
      <w:r w:rsidRPr="00D27C1F">
        <w:rPr>
          <w:rFonts w:eastAsia="Times New Roman"/>
          <w:sz w:val="22"/>
          <w:rtl/>
        </w:rPr>
        <w:t>לא יעלה על שני</w:t>
      </w:r>
      <w:r w:rsidRPr="00D27C1F">
        <w:rPr>
          <w:rFonts w:eastAsia="Times New Roman" w:hint="cs"/>
          <w:sz w:val="22"/>
          <w:rtl/>
        </w:rPr>
        <w:t>ים</w:t>
      </w:r>
      <w:r w:rsidRPr="00D27C1F">
        <w:rPr>
          <w:rFonts w:eastAsia="Times New Roman"/>
          <w:sz w:val="22"/>
          <w:rtl/>
        </w:rPr>
        <w:t xml:space="preserve"> לשנת עבודה</w:t>
      </w:r>
      <w:r w:rsidRPr="00D27C1F">
        <w:rPr>
          <w:rFonts w:eastAsia="Times New Roman" w:hint="cs"/>
          <w:sz w:val="22"/>
          <w:rtl/>
        </w:rPr>
        <w:t>. בחוזר המנכ"</w:t>
      </w:r>
      <w:r w:rsidR="00124F96">
        <w:rPr>
          <w:rFonts w:eastAsia="Times New Roman" w:hint="cs"/>
          <w:sz w:val="22"/>
          <w:rtl/>
        </w:rPr>
        <w:t>ל</w:t>
      </w:r>
      <w:r w:rsidRPr="00D27C1F">
        <w:rPr>
          <w:rFonts w:eastAsia="Times New Roman" w:hint="cs"/>
          <w:sz w:val="22"/>
          <w:rtl/>
        </w:rPr>
        <w:t xml:space="preserve"> </w:t>
      </w:r>
      <w:r w:rsidR="005D32BD">
        <w:rPr>
          <w:rFonts w:eastAsia="Times New Roman" w:hint="cs"/>
          <w:sz w:val="22"/>
          <w:rtl/>
        </w:rPr>
        <w:t>מ-</w:t>
      </w:r>
      <w:r w:rsidR="0070762B">
        <w:rPr>
          <w:rFonts w:eastAsia="Times New Roman" w:hint="cs"/>
          <w:sz w:val="22"/>
          <w:rtl/>
        </w:rPr>
        <w:t>2</w:t>
      </w:r>
      <w:r w:rsidR="00E80E48">
        <w:rPr>
          <w:rFonts w:eastAsia="Times New Roman" w:hint="cs"/>
          <w:sz w:val="22"/>
          <w:rtl/>
        </w:rPr>
        <w:t>0</w:t>
      </w:r>
      <w:r w:rsidR="0070762B">
        <w:rPr>
          <w:rFonts w:eastAsia="Times New Roman" w:hint="cs"/>
          <w:sz w:val="22"/>
          <w:rtl/>
        </w:rPr>
        <w:t>04</w:t>
      </w:r>
      <w:r w:rsidRPr="0070762B" w:rsidR="0070762B">
        <w:rPr>
          <w:rFonts w:eastAsia="Times New Roman" w:hint="cs"/>
          <w:sz w:val="22"/>
          <w:rtl/>
        </w:rPr>
        <w:t xml:space="preserve"> </w:t>
      </w:r>
      <w:r w:rsidRPr="00D27C1F" w:rsidR="0070762B">
        <w:rPr>
          <w:rFonts w:eastAsia="Times New Roman" w:hint="cs"/>
          <w:sz w:val="22"/>
          <w:rtl/>
        </w:rPr>
        <w:t>נקבע כי על המבקר לערוך תוכנית עבודה רב</w:t>
      </w:r>
      <w:r w:rsidR="0070762B">
        <w:rPr>
          <w:rFonts w:eastAsia="Times New Roman" w:hint="cs"/>
          <w:sz w:val="22"/>
          <w:rtl/>
        </w:rPr>
        <w:t>-</w:t>
      </w:r>
      <w:r w:rsidRPr="00D27C1F" w:rsidR="0070762B">
        <w:rPr>
          <w:rFonts w:eastAsia="Times New Roman" w:hint="cs"/>
          <w:sz w:val="22"/>
          <w:rtl/>
        </w:rPr>
        <w:t>שנתית</w:t>
      </w:r>
      <w:r w:rsidR="0070762B">
        <w:rPr>
          <w:rFonts w:eastAsia="Times New Roman" w:hint="cs"/>
          <w:sz w:val="22"/>
          <w:rtl/>
        </w:rPr>
        <w:t>,</w:t>
      </w:r>
      <w:r w:rsidRPr="00D27C1F" w:rsidR="0070762B">
        <w:rPr>
          <w:rFonts w:eastAsia="Times New Roman" w:hint="cs"/>
          <w:sz w:val="22"/>
          <w:rtl/>
        </w:rPr>
        <w:t xml:space="preserve"> שנועדה לוודא כי </w:t>
      </w:r>
      <w:r w:rsidRPr="00D27C1F" w:rsidR="00D15C28">
        <w:rPr>
          <w:rFonts w:eastAsia="Times New Roman" w:hint="cs"/>
          <w:sz w:val="22"/>
          <w:rtl/>
        </w:rPr>
        <w:t>ב</w:t>
      </w:r>
      <w:r w:rsidR="00D15C28">
        <w:rPr>
          <w:rFonts w:eastAsia="Times New Roman" w:hint="cs"/>
          <w:sz w:val="22"/>
          <w:rtl/>
        </w:rPr>
        <w:t>מהלך</w:t>
      </w:r>
      <w:r w:rsidRPr="00D27C1F" w:rsidR="00D15C28">
        <w:rPr>
          <w:rFonts w:eastAsia="Times New Roman" w:hint="cs"/>
          <w:sz w:val="22"/>
          <w:rtl/>
        </w:rPr>
        <w:t xml:space="preserve"> מספר שנים </w:t>
      </w:r>
      <w:r w:rsidR="00D15C28">
        <w:rPr>
          <w:rFonts w:eastAsia="Times New Roman" w:hint="cs"/>
          <w:sz w:val="22"/>
          <w:rtl/>
        </w:rPr>
        <w:t xml:space="preserve">תקיף </w:t>
      </w:r>
      <w:r w:rsidRPr="00D27C1F" w:rsidR="0070762B">
        <w:rPr>
          <w:rFonts w:eastAsia="Times New Roman" w:hint="cs"/>
          <w:sz w:val="22"/>
          <w:rtl/>
        </w:rPr>
        <w:t>הביקורת את כל הנושאים המהותיים המטופלים על ידי היחידות השונות ברשות המקומית</w:t>
      </w:r>
      <w:r w:rsidRPr="00D27C1F">
        <w:rPr>
          <w:rFonts w:eastAsia="Times New Roman" w:hint="cs"/>
          <w:sz w:val="22"/>
          <w:rtl/>
        </w:rPr>
        <w:t>.</w:t>
      </w:r>
    </w:p>
    <w:p w:rsidR="00162D02" w:rsidRPr="003313B7" w:rsidP="007D2D7C">
      <w:pPr>
        <w:pStyle w:val="a"/>
        <w:spacing w:line="269" w:lineRule="auto"/>
        <w:rPr>
          <w:rtl/>
        </w:rPr>
      </w:pPr>
    </w:p>
    <w:p w:rsidR="00162D02" w:rsidP="007D2D7C">
      <w:pPr>
        <w:numPr>
          <w:ilvl w:val="0"/>
          <w:numId w:val="5"/>
        </w:numPr>
        <w:spacing w:line="269" w:lineRule="auto"/>
        <w:contextualSpacing/>
        <w:rPr>
          <w:rFonts w:eastAsia="Times New Roman"/>
          <w:sz w:val="24"/>
        </w:rPr>
      </w:pPr>
      <w:r w:rsidRPr="00D27C1F">
        <w:rPr>
          <w:rFonts w:eastAsia="Times New Roman" w:hint="cs"/>
          <w:sz w:val="24"/>
          <w:rtl/>
        </w:rPr>
        <w:t xml:space="preserve">הבדיקה </w:t>
      </w:r>
      <w:r w:rsidRPr="001555D9">
        <w:rPr>
          <w:rFonts w:eastAsia="Times New Roman" w:hint="cs"/>
          <w:sz w:val="24"/>
          <w:rtl/>
        </w:rPr>
        <w:t xml:space="preserve">העלתה כי </w:t>
      </w:r>
      <w:r w:rsidRPr="0020367C">
        <w:rPr>
          <w:rFonts w:eastAsia="Times New Roman" w:hint="eastAsia"/>
          <w:sz w:val="24"/>
          <w:rtl/>
        </w:rPr>
        <w:t>המבקרת</w:t>
      </w:r>
      <w:r w:rsidRPr="0020367C">
        <w:rPr>
          <w:rFonts w:eastAsia="Times New Roman"/>
          <w:sz w:val="24"/>
          <w:rtl/>
        </w:rPr>
        <w:t xml:space="preserve"> </w:t>
      </w:r>
      <w:r w:rsidRPr="0020367C">
        <w:rPr>
          <w:rFonts w:eastAsia="Times New Roman" w:hint="eastAsia"/>
          <w:sz w:val="24"/>
          <w:rtl/>
        </w:rPr>
        <w:t>של</w:t>
      </w:r>
      <w:r w:rsidRPr="0020367C">
        <w:rPr>
          <w:rFonts w:eastAsia="Times New Roman"/>
          <w:sz w:val="24"/>
          <w:rtl/>
        </w:rPr>
        <w:t xml:space="preserve"> </w:t>
      </w:r>
      <w:r w:rsidRPr="0020367C">
        <w:rPr>
          <w:rFonts w:eastAsia="Times New Roman" w:hint="eastAsia"/>
          <w:sz w:val="24"/>
          <w:rtl/>
        </w:rPr>
        <w:t>המועצה</w:t>
      </w:r>
      <w:r w:rsidRPr="00D27C1F">
        <w:rPr>
          <w:rFonts w:eastAsia="Times New Roman" w:hint="cs"/>
          <w:sz w:val="24"/>
          <w:rtl/>
        </w:rPr>
        <w:t xml:space="preserve"> המקומית </w:t>
      </w:r>
      <w:r w:rsidRPr="007032B5">
        <w:rPr>
          <w:rFonts w:eastAsia="Times New Roman" w:hint="cs"/>
          <w:b/>
          <w:bCs/>
          <w:sz w:val="24"/>
          <w:rtl/>
        </w:rPr>
        <w:t>אלקנה</w:t>
      </w:r>
      <w:r w:rsidRPr="00D27C1F">
        <w:rPr>
          <w:rFonts w:eastAsia="Times New Roman" w:hint="cs"/>
          <w:sz w:val="24"/>
          <w:rtl/>
        </w:rPr>
        <w:t xml:space="preserve"> לא בנתה ת</w:t>
      </w:r>
      <w:r w:rsidR="00CA2C99">
        <w:rPr>
          <w:rFonts w:eastAsia="Times New Roman" w:hint="cs"/>
          <w:sz w:val="24"/>
          <w:rtl/>
        </w:rPr>
        <w:t>ו</w:t>
      </w:r>
      <w:r w:rsidRPr="00D27C1F">
        <w:rPr>
          <w:rFonts w:eastAsia="Times New Roman" w:hint="cs"/>
          <w:sz w:val="24"/>
          <w:rtl/>
        </w:rPr>
        <w:t xml:space="preserve">כנית עבודה </w:t>
      </w:r>
      <w:r w:rsidRPr="00D27C1F" w:rsidR="0070762B">
        <w:rPr>
          <w:rFonts w:eastAsia="Times New Roman" w:hint="cs"/>
          <w:sz w:val="24"/>
          <w:rtl/>
        </w:rPr>
        <w:t>רב</w:t>
      </w:r>
      <w:r w:rsidR="0070762B">
        <w:rPr>
          <w:rFonts w:eastAsia="Times New Roman" w:hint="cs"/>
          <w:sz w:val="24"/>
          <w:rtl/>
        </w:rPr>
        <w:t>-</w:t>
      </w:r>
      <w:r w:rsidRPr="00D27C1F">
        <w:rPr>
          <w:rFonts w:eastAsia="Times New Roman" w:hint="cs"/>
          <w:sz w:val="24"/>
          <w:rtl/>
        </w:rPr>
        <w:t>שנתית סדורה. ראש המועצה</w:t>
      </w:r>
      <w:r w:rsidR="00571BF3">
        <w:rPr>
          <w:rFonts w:eastAsia="Times New Roman" w:hint="cs"/>
          <w:sz w:val="24"/>
          <w:rtl/>
        </w:rPr>
        <w:t xml:space="preserve"> </w:t>
      </w:r>
      <w:r w:rsidRPr="00D27C1F">
        <w:rPr>
          <w:rFonts w:eastAsia="Times New Roman" w:hint="cs"/>
          <w:sz w:val="24"/>
          <w:rtl/>
        </w:rPr>
        <w:t xml:space="preserve">לא העלה לאורך השנים בקשה </w:t>
      </w:r>
      <w:r w:rsidRPr="00D27C1F" w:rsidR="0070762B">
        <w:rPr>
          <w:rFonts w:eastAsia="Times New Roman" w:hint="cs"/>
          <w:sz w:val="24"/>
          <w:rtl/>
        </w:rPr>
        <w:t>באי</w:t>
      </w:r>
      <w:r w:rsidR="0070762B">
        <w:rPr>
          <w:rFonts w:eastAsia="Times New Roman" w:hint="cs"/>
          <w:sz w:val="24"/>
          <w:rtl/>
        </w:rPr>
        <w:t>לו</w:t>
      </w:r>
      <w:r w:rsidRPr="00D27C1F" w:rsidR="0070762B">
        <w:rPr>
          <w:rFonts w:eastAsia="Times New Roman" w:hint="cs"/>
          <w:sz w:val="24"/>
          <w:rtl/>
        </w:rPr>
        <w:t xml:space="preserve"> </w:t>
      </w:r>
      <w:r w:rsidR="0070762B">
        <w:rPr>
          <w:rFonts w:eastAsia="Times New Roman" w:hint="cs"/>
          <w:sz w:val="24"/>
          <w:rtl/>
        </w:rPr>
        <w:t>מ</w:t>
      </w:r>
      <w:r w:rsidRPr="00D27C1F">
        <w:rPr>
          <w:rFonts w:eastAsia="Times New Roman" w:hint="cs"/>
          <w:sz w:val="24"/>
          <w:rtl/>
        </w:rPr>
        <w:t>נושאי</w:t>
      </w:r>
      <w:r w:rsidR="0070762B">
        <w:rPr>
          <w:rFonts w:eastAsia="Times New Roman" w:hint="cs"/>
          <w:sz w:val="24"/>
          <w:rtl/>
        </w:rPr>
        <w:t xml:space="preserve"> המועצה </w:t>
      </w:r>
      <w:r w:rsidRPr="00D27C1F">
        <w:rPr>
          <w:rFonts w:eastAsia="Times New Roman" w:hint="cs"/>
          <w:sz w:val="24"/>
          <w:rtl/>
        </w:rPr>
        <w:t xml:space="preserve">היא תעסוק, למעט </w:t>
      </w:r>
      <w:r w:rsidR="0016037E">
        <w:rPr>
          <w:rFonts w:eastAsia="Times New Roman" w:hint="cs"/>
          <w:sz w:val="24"/>
          <w:rtl/>
        </w:rPr>
        <w:t>בפברואר</w:t>
      </w:r>
      <w:r w:rsidRPr="00D27C1F">
        <w:rPr>
          <w:rFonts w:eastAsia="Times New Roman" w:hint="cs"/>
          <w:sz w:val="24"/>
          <w:rtl/>
        </w:rPr>
        <w:t xml:space="preserve"> 2017 - </w:t>
      </w:r>
      <w:r w:rsidR="0016037E">
        <w:rPr>
          <w:rFonts w:eastAsia="Times New Roman" w:hint="cs"/>
          <w:sz w:val="24"/>
          <w:rtl/>
        </w:rPr>
        <w:t>עת</w:t>
      </w:r>
      <w:r w:rsidRPr="00D27C1F">
        <w:rPr>
          <w:rFonts w:eastAsia="Times New Roman" w:hint="cs"/>
          <w:sz w:val="24"/>
          <w:rtl/>
        </w:rPr>
        <w:t xml:space="preserve"> ביקש מהמבקרת </w:t>
      </w:r>
      <w:r w:rsidR="0016037E">
        <w:rPr>
          <w:rFonts w:eastAsia="Times New Roman" w:hint="cs"/>
          <w:sz w:val="24"/>
          <w:rtl/>
        </w:rPr>
        <w:t>"</w:t>
      </w:r>
      <w:r w:rsidRPr="00D27C1F">
        <w:rPr>
          <w:rFonts w:eastAsia="Times New Roman" w:hint="cs"/>
          <w:sz w:val="24"/>
          <w:rtl/>
        </w:rPr>
        <w:t xml:space="preserve">לרכז את מאמץ הביקורת </w:t>
      </w:r>
      <w:r w:rsidR="0016037E">
        <w:rPr>
          <w:rFonts w:eastAsia="Times New Roman" w:hint="cs"/>
          <w:sz w:val="24"/>
          <w:rtl/>
        </w:rPr>
        <w:t>ה</w:t>
      </w:r>
      <w:r w:rsidRPr="00D27C1F">
        <w:rPr>
          <w:rFonts w:eastAsia="Times New Roman" w:hint="cs"/>
          <w:sz w:val="24"/>
          <w:rtl/>
        </w:rPr>
        <w:t>שנה</w:t>
      </w:r>
      <w:r w:rsidR="0016037E">
        <w:rPr>
          <w:rFonts w:eastAsia="Times New Roman" w:hint="cs"/>
          <w:sz w:val="24"/>
          <w:rtl/>
        </w:rPr>
        <w:t xml:space="preserve"> על</w:t>
      </w:r>
      <w:r w:rsidR="00B122AD">
        <w:rPr>
          <w:rFonts w:eastAsia="Times New Roman" w:hint="cs"/>
          <w:sz w:val="24"/>
          <w:rtl/>
        </w:rPr>
        <w:t xml:space="preserve"> </w:t>
      </w:r>
      <w:r w:rsidRPr="00D27C1F">
        <w:rPr>
          <w:rFonts w:eastAsia="Times New Roman" w:hint="cs"/>
          <w:sz w:val="24"/>
          <w:rtl/>
        </w:rPr>
        <w:t>נושא גבי</w:t>
      </w:r>
      <w:r w:rsidR="0016037E">
        <w:rPr>
          <w:rFonts w:eastAsia="Times New Roman" w:hint="cs"/>
          <w:sz w:val="24"/>
          <w:rtl/>
        </w:rPr>
        <w:t>יה</w:t>
      </w:r>
      <w:r w:rsidRPr="00D27C1F">
        <w:rPr>
          <w:rFonts w:eastAsia="Times New Roman" w:hint="cs"/>
          <w:sz w:val="24"/>
          <w:rtl/>
        </w:rPr>
        <w:t xml:space="preserve"> הנחות ארנונה</w:t>
      </w:r>
      <w:r w:rsidR="0016037E">
        <w:rPr>
          <w:rFonts w:eastAsia="Times New Roman" w:hint="cs"/>
          <w:sz w:val="24"/>
          <w:rtl/>
        </w:rPr>
        <w:t>"</w:t>
      </w:r>
      <w:r w:rsidRPr="00D27C1F">
        <w:rPr>
          <w:rFonts w:eastAsia="Times New Roman" w:hint="cs"/>
          <w:sz w:val="24"/>
          <w:rtl/>
        </w:rPr>
        <w:t xml:space="preserve"> (כפי שאכן עשתה). ועדת הביקורת לא יזמה</w:t>
      </w:r>
      <w:r w:rsidR="00571BF3">
        <w:rPr>
          <w:rFonts w:eastAsia="Times New Roman" w:hint="cs"/>
          <w:sz w:val="24"/>
          <w:rtl/>
        </w:rPr>
        <w:t>,</w:t>
      </w:r>
      <w:r w:rsidRPr="00D27C1F">
        <w:rPr>
          <w:rFonts w:eastAsia="Times New Roman" w:hint="cs"/>
          <w:sz w:val="24"/>
          <w:rtl/>
        </w:rPr>
        <w:t xml:space="preserve"> וממילא לא דרשה ממבקרת המועצה </w:t>
      </w:r>
      <w:r w:rsidRPr="00D27C1F" w:rsidR="00571BF3">
        <w:rPr>
          <w:rFonts w:eastAsia="Times New Roman" w:hint="cs"/>
          <w:sz w:val="24"/>
          <w:rtl/>
        </w:rPr>
        <w:t>לע</w:t>
      </w:r>
      <w:r w:rsidR="00571BF3">
        <w:rPr>
          <w:rFonts w:eastAsia="Times New Roman" w:hint="cs"/>
          <w:sz w:val="24"/>
          <w:rtl/>
        </w:rPr>
        <w:t>רוך</w:t>
      </w:r>
      <w:r w:rsidRPr="00D27C1F" w:rsidR="00571BF3">
        <w:rPr>
          <w:rFonts w:eastAsia="Times New Roman" w:hint="cs"/>
          <w:sz w:val="24"/>
          <w:rtl/>
        </w:rPr>
        <w:t xml:space="preserve"> </w:t>
      </w:r>
      <w:r w:rsidRPr="00D27C1F">
        <w:rPr>
          <w:rFonts w:eastAsia="Times New Roman" w:hint="cs"/>
          <w:sz w:val="24"/>
          <w:rtl/>
        </w:rPr>
        <w:t xml:space="preserve">ביקורת בעניין זה או אחר או להכין תוכנית </w:t>
      </w:r>
      <w:r w:rsidRPr="00D27C1F" w:rsidR="00571BF3">
        <w:rPr>
          <w:rFonts w:eastAsia="Times New Roman" w:hint="cs"/>
          <w:sz w:val="24"/>
          <w:rtl/>
        </w:rPr>
        <w:t>רב</w:t>
      </w:r>
      <w:r w:rsidR="00571BF3">
        <w:rPr>
          <w:rFonts w:eastAsia="Times New Roman" w:hint="cs"/>
          <w:sz w:val="24"/>
          <w:rtl/>
        </w:rPr>
        <w:t>-</w:t>
      </w:r>
      <w:r w:rsidRPr="00D27C1F">
        <w:rPr>
          <w:rFonts w:eastAsia="Times New Roman" w:hint="cs"/>
          <w:sz w:val="24"/>
          <w:rtl/>
        </w:rPr>
        <w:t>שנתית.</w:t>
      </w:r>
    </w:p>
    <w:p w:rsidR="00162D02" w:rsidRPr="003313B7" w:rsidP="007D2D7C">
      <w:pPr>
        <w:pStyle w:val="a"/>
        <w:spacing w:line="269" w:lineRule="auto"/>
        <w:rPr>
          <w:rtl/>
        </w:rPr>
      </w:pPr>
    </w:p>
    <w:p w:rsidR="00162D02" w:rsidRPr="00D27C1F" w:rsidP="007D2D7C">
      <w:pPr>
        <w:numPr>
          <w:ilvl w:val="0"/>
          <w:numId w:val="5"/>
        </w:numPr>
        <w:spacing w:line="269" w:lineRule="auto"/>
        <w:contextualSpacing/>
        <w:rPr>
          <w:rFonts w:eastAsia="Times New Roman"/>
          <w:sz w:val="24"/>
        </w:rPr>
      </w:pPr>
      <w:r w:rsidRPr="00D27C1F">
        <w:rPr>
          <w:rFonts w:eastAsia="Times New Roman" w:hint="cs"/>
          <w:sz w:val="24"/>
          <w:rtl/>
        </w:rPr>
        <w:t xml:space="preserve">גם במועצה המקומית </w:t>
      </w:r>
      <w:r w:rsidRPr="003654D9">
        <w:rPr>
          <w:rFonts w:eastAsia="Times New Roman" w:hint="cs"/>
          <w:b/>
          <w:bCs/>
          <w:sz w:val="24"/>
          <w:rtl/>
        </w:rPr>
        <w:t>אורנית</w:t>
      </w:r>
      <w:r w:rsidRPr="00D27C1F">
        <w:rPr>
          <w:rFonts w:eastAsia="Times New Roman" w:hint="cs"/>
          <w:sz w:val="24"/>
          <w:rtl/>
        </w:rPr>
        <w:t xml:space="preserve"> לא נמצאו מסמכים </w:t>
      </w:r>
      <w:r w:rsidR="00571BF3">
        <w:rPr>
          <w:rFonts w:eastAsia="Times New Roman" w:hint="cs"/>
          <w:sz w:val="24"/>
          <w:rtl/>
        </w:rPr>
        <w:t>ש</w:t>
      </w:r>
      <w:r w:rsidRPr="00D27C1F">
        <w:rPr>
          <w:rFonts w:eastAsia="Times New Roman" w:hint="cs"/>
          <w:sz w:val="24"/>
          <w:rtl/>
        </w:rPr>
        <w:t xml:space="preserve">מהם עולה כי המבקר </w:t>
      </w:r>
      <w:r>
        <w:rPr>
          <w:rFonts w:eastAsia="Times New Roman" w:hint="cs"/>
          <w:sz w:val="24"/>
          <w:rtl/>
        </w:rPr>
        <w:t>שלה</w:t>
      </w:r>
      <w:r w:rsidRPr="00D27C1F">
        <w:rPr>
          <w:rFonts w:eastAsia="Times New Roman" w:hint="cs"/>
          <w:sz w:val="24"/>
          <w:rtl/>
        </w:rPr>
        <w:t xml:space="preserve"> הכין בשנים </w:t>
      </w:r>
      <w:r w:rsidRPr="00D27C1F" w:rsidR="00571BF3">
        <w:rPr>
          <w:rFonts w:eastAsia="Times New Roman" w:hint="cs"/>
          <w:sz w:val="24"/>
          <w:rtl/>
        </w:rPr>
        <w:t>201</w:t>
      </w:r>
      <w:r w:rsidR="00571BF3">
        <w:rPr>
          <w:rFonts w:eastAsia="Times New Roman" w:hint="cs"/>
          <w:sz w:val="24"/>
          <w:rtl/>
        </w:rPr>
        <w:t xml:space="preserve">5 </w:t>
      </w:r>
      <w:r w:rsidRPr="00D27C1F">
        <w:rPr>
          <w:rFonts w:eastAsia="Times New Roman" w:hint="cs"/>
          <w:sz w:val="24"/>
          <w:rtl/>
        </w:rPr>
        <w:t>-</w:t>
      </w:r>
      <w:r w:rsidR="00571BF3">
        <w:rPr>
          <w:rFonts w:eastAsia="Times New Roman" w:hint="cs"/>
          <w:sz w:val="24"/>
          <w:rtl/>
        </w:rPr>
        <w:t xml:space="preserve"> </w:t>
      </w:r>
      <w:r w:rsidRPr="00D27C1F" w:rsidR="00571BF3">
        <w:rPr>
          <w:rFonts w:eastAsia="Times New Roman" w:hint="cs"/>
          <w:sz w:val="24"/>
          <w:rtl/>
        </w:rPr>
        <w:t>201</w:t>
      </w:r>
      <w:r w:rsidR="00571BF3">
        <w:rPr>
          <w:rFonts w:eastAsia="Times New Roman" w:hint="cs"/>
          <w:sz w:val="24"/>
          <w:rtl/>
        </w:rPr>
        <w:t>8</w:t>
      </w:r>
      <w:r w:rsidRPr="00D27C1F" w:rsidR="00571BF3">
        <w:rPr>
          <w:rFonts w:eastAsia="Times New Roman" w:hint="cs"/>
          <w:sz w:val="24"/>
          <w:rtl/>
        </w:rPr>
        <w:t xml:space="preserve"> </w:t>
      </w:r>
      <w:r w:rsidRPr="00D27C1F">
        <w:rPr>
          <w:rFonts w:eastAsia="Times New Roman" w:hint="cs"/>
          <w:sz w:val="24"/>
          <w:rtl/>
        </w:rPr>
        <w:t>ת</w:t>
      </w:r>
      <w:r w:rsidR="00CA2C99">
        <w:rPr>
          <w:rFonts w:eastAsia="Times New Roman" w:hint="cs"/>
          <w:sz w:val="24"/>
          <w:rtl/>
        </w:rPr>
        <w:t>ו</w:t>
      </w:r>
      <w:r w:rsidRPr="00D27C1F">
        <w:rPr>
          <w:rFonts w:eastAsia="Times New Roman" w:hint="cs"/>
          <w:sz w:val="24"/>
          <w:rtl/>
        </w:rPr>
        <w:t xml:space="preserve">כנית שנתית או </w:t>
      </w:r>
      <w:r w:rsidRPr="00D27C1F" w:rsidR="00571BF3">
        <w:rPr>
          <w:rFonts w:eastAsia="Times New Roman" w:hint="cs"/>
          <w:sz w:val="24"/>
          <w:rtl/>
        </w:rPr>
        <w:t>רב</w:t>
      </w:r>
      <w:r w:rsidR="00571BF3">
        <w:rPr>
          <w:rFonts w:eastAsia="Times New Roman" w:hint="cs"/>
          <w:sz w:val="24"/>
          <w:rtl/>
        </w:rPr>
        <w:t>-</w:t>
      </w:r>
      <w:r w:rsidRPr="00D27C1F">
        <w:rPr>
          <w:rFonts w:eastAsia="Times New Roman" w:hint="cs"/>
          <w:sz w:val="24"/>
          <w:rtl/>
        </w:rPr>
        <w:t>שנתית</w:t>
      </w:r>
      <w:r w:rsidR="00571BF3">
        <w:rPr>
          <w:rFonts w:eastAsia="Times New Roman" w:hint="cs"/>
          <w:sz w:val="24"/>
          <w:rtl/>
        </w:rPr>
        <w:t>.</w:t>
      </w:r>
      <w:r w:rsidRPr="00D27C1F" w:rsidR="00571BF3">
        <w:rPr>
          <w:rFonts w:eastAsia="Times New Roman" w:hint="cs"/>
          <w:sz w:val="24"/>
          <w:rtl/>
        </w:rPr>
        <w:t xml:space="preserve"> </w:t>
      </w:r>
      <w:r w:rsidRPr="00D27C1F">
        <w:rPr>
          <w:rFonts w:eastAsia="Times New Roman" w:hint="cs"/>
          <w:sz w:val="24"/>
          <w:rtl/>
        </w:rPr>
        <w:t xml:space="preserve">גם לא נמצאו מסמכים </w:t>
      </w:r>
      <w:r w:rsidR="00571BF3">
        <w:rPr>
          <w:rFonts w:eastAsia="Times New Roman" w:hint="cs"/>
          <w:sz w:val="24"/>
          <w:rtl/>
        </w:rPr>
        <w:t>שמעידים</w:t>
      </w:r>
      <w:r w:rsidRPr="00D27C1F">
        <w:rPr>
          <w:rFonts w:eastAsia="Times New Roman" w:hint="cs"/>
          <w:sz w:val="24"/>
          <w:rtl/>
        </w:rPr>
        <w:t xml:space="preserve"> כי</w:t>
      </w:r>
      <w:r w:rsidR="00593217">
        <w:rPr>
          <w:rFonts w:eastAsia="Times New Roman" w:hint="cs"/>
          <w:sz w:val="24"/>
          <w:rtl/>
        </w:rPr>
        <w:t xml:space="preserve"> המבקר התבקש על ידי ראש המועצה לבדוק נושא זה או אחר.</w:t>
      </w:r>
    </w:p>
    <w:p w:rsidR="00162D02" w:rsidRPr="003313B7" w:rsidP="007D2D7C">
      <w:pPr>
        <w:pStyle w:val="a"/>
        <w:spacing w:line="269" w:lineRule="auto"/>
        <w:rPr>
          <w:rtl/>
        </w:rPr>
      </w:pPr>
    </w:p>
    <w:p w:rsidR="001E711F" w:rsidP="007D2D7C">
      <w:pPr>
        <w:numPr>
          <w:ilvl w:val="0"/>
          <w:numId w:val="5"/>
        </w:numPr>
        <w:spacing w:line="269" w:lineRule="auto"/>
        <w:contextualSpacing/>
        <w:rPr>
          <w:rFonts w:eastAsia="Times New Roman"/>
          <w:sz w:val="24"/>
        </w:rPr>
      </w:pPr>
      <w:r w:rsidRPr="00D27C1F">
        <w:rPr>
          <w:rFonts w:eastAsia="Times New Roman" w:hint="cs"/>
          <w:sz w:val="24"/>
          <w:rtl/>
        </w:rPr>
        <w:t>ביולי 2019</w:t>
      </w:r>
      <w:r>
        <w:rPr>
          <w:rFonts w:eastAsia="Times New Roman" w:hint="cs"/>
          <w:sz w:val="24"/>
          <w:rtl/>
        </w:rPr>
        <w:t xml:space="preserve"> מסרה </w:t>
      </w:r>
      <w:r w:rsidRPr="00D27C1F" w:rsidR="006F6FA5">
        <w:rPr>
          <w:rFonts w:eastAsia="Times New Roman" w:hint="cs"/>
          <w:sz w:val="24"/>
          <w:rtl/>
        </w:rPr>
        <w:t xml:space="preserve">מבקרת המועצה המקומית </w:t>
      </w:r>
      <w:r w:rsidRPr="00AB75AB" w:rsidR="006F6FA5">
        <w:rPr>
          <w:rFonts w:eastAsia="Times New Roman" w:hint="cs"/>
          <w:b/>
          <w:bCs/>
          <w:sz w:val="24"/>
          <w:rtl/>
        </w:rPr>
        <w:t>קדומים</w:t>
      </w:r>
      <w:r w:rsidRPr="00D27C1F" w:rsidR="006F6FA5">
        <w:rPr>
          <w:rFonts w:eastAsia="Times New Roman" w:hint="cs"/>
          <w:sz w:val="24"/>
          <w:rtl/>
        </w:rPr>
        <w:t xml:space="preserve"> למשרד מבקר המדינה כי במועצה מתקיימים כל העת דיונים אודות נושאי הביקורת שעל הפרק</w:t>
      </w:r>
      <w:r>
        <w:rPr>
          <w:rFonts w:eastAsia="Times New Roman" w:hint="cs"/>
          <w:sz w:val="24"/>
          <w:rtl/>
        </w:rPr>
        <w:t>,</w:t>
      </w:r>
      <w:r w:rsidRPr="00D27C1F" w:rsidR="006F6FA5">
        <w:rPr>
          <w:rFonts w:eastAsia="Times New Roman" w:hint="cs"/>
          <w:sz w:val="24"/>
          <w:rtl/>
        </w:rPr>
        <w:t xml:space="preserve"> ואף המציאה בדו</w:t>
      </w:r>
      <w:r>
        <w:rPr>
          <w:rFonts w:eastAsia="Times New Roman" w:hint="cs"/>
          <w:sz w:val="24"/>
          <w:rtl/>
        </w:rPr>
        <w:t xml:space="preserve">אר האלקטרוני </w:t>
      </w:r>
      <w:r w:rsidRPr="00D27C1F" w:rsidR="006F6FA5">
        <w:rPr>
          <w:rFonts w:eastAsia="Times New Roman" w:hint="cs"/>
          <w:sz w:val="24"/>
          <w:rtl/>
        </w:rPr>
        <w:t>שלה תאריכי ישיבות בעניין תכנון העבודה, ואולם לא נבנתה ת</w:t>
      </w:r>
      <w:r w:rsidR="00CA2C99">
        <w:rPr>
          <w:rFonts w:eastAsia="Times New Roman" w:hint="cs"/>
          <w:sz w:val="24"/>
          <w:rtl/>
        </w:rPr>
        <w:t>ו</w:t>
      </w:r>
      <w:r w:rsidRPr="00D27C1F" w:rsidR="006F6FA5">
        <w:rPr>
          <w:rFonts w:eastAsia="Times New Roman" w:hint="cs"/>
          <w:sz w:val="24"/>
          <w:rtl/>
        </w:rPr>
        <w:t xml:space="preserve">כנית עבודה סדורה רב-שנתית. </w:t>
      </w:r>
      <w:r>
        <w:rPr>
          <w:rFonts w:eastAsia="Times New Roman" w:hint="cs"/>
          <w:sz w:val="24"/>
          <w:rtl/>
        </w:rPr>
        <w:t xml:space="preserve">מלבד זאת, </w:t>
      </w:r>
      <w:r w:rsidRPr="00D27C1F" w:rsidR="006F6FA5">
        <w:rPr>
          <w:rFonts w:eastAsia="Times New Roman" w:hint="cs"/>
          <w:sz w:val="24"/>
          <w:rtl/>
        </w:rPr>
        <w:t xml:space="preserve">לא נכתבו פרוטוקולים על מהות הדיונים שהתקיימו בעניין זה, כמו גם </w:t>
      </w:r>
      <w:r w:rsidR="00D01CA0">
        <w:rPr>
          <w:rFonts w:eastAsia="Times New Roman" w:hint="cs"/>
          <w:sz w:val="24"/>
          <w:rtl/>
        </w:rPr>
        <w:t xml:space="preserve">על </w:t>
      </w:r>
      <w:r w:rsidRPr="00D27C1F" w:rsidR="006F6FA5">
        <w:rPr>
          <w:rFonts w:eastAsia="Times New Roman" w:hint="cs"/>
          <w:sz w:val="24"/>
          <w:rtl/>
        </w:rPr>
        <w:t>נושאי הביקורת שהועלו בהם.</w:t>
      </w:r>
    </w:p>
    <w:p w:rsidR="001E711F" w:rsidP="007D2D7C">
      <w:pPr>
        <w:pStyle w:val="a"/>
        <w:spacing w:line="269" w:lineRule="auto"/>
        <w:rPr>
          <w:rtl/>
        </w:rPr>
      </w:pPr>
    </w:p>
    <w:p w:rsidR="001E711F" w:rsidRPr="001E711F" w:rsidP="007D2D7C">
      <w:pPr>
        <w:tabs>
          <w:tab w:val="left" w:pos="424"/>
        </w:tabs>
        <w:spacing w:line="269" w:lineRule="auto"/>
        <w:ind w:left="424"/>
      </w:pPr>
      <w:r w:rsidRPr="000350E2">
        <w:rPr>
          <w:rFonts w:hint="eastAsia"/>
          <w:rtl/>
        </w:rPr>
        <w:t>המועצה</w:t>
      </w:r>
      <w:r w:rsidRPr="000350E2">
        <w:rPr>
          <w:rtl/>
        </w:rPr>
        <w:t xml:space="preserve"> </w:t>
      </w:r>
      <w:r w:rsidRPr="000350E2" w:rsidR="005932CD">
        <w:rPr>
          <w:rFonts w:hint="eastAsia"/>
          <w:rtl/>
        </w:rPr>
        <w:t>המקומית</w:t>
      </w:r>
      <w:r w:rsidRPr="000350E2" w:rsidR="005932CD">
        <w:rPr>
          <w:rtl/>
        </w:rPr>
        <w:t xml:space="preserve"> </w:t>
      </w:r>
      <w:r w:rsidRPr="000350E2" w:rsidR="005932CD">
        <w:rPr>
          <w:rFonts w:hint="eastAsia"/>
          <w:b/>
          <w:bCs/>
          <w:rtl/>
        </w:rPr>
        <w:t>קדומים</w:t>
      </w:r>
      <w:r w:rsidRPr="003F300A" w:rsidR="005932CD">
        <w:rPr>
          <w:rFonts w:hint="cs"/>
          <w:rtl/>
        </w:rPr>
        <w:t xml:space="preserve"> </w:t>
      </w:r>
      <w:r w:rsidRPr="003F300A">
        <w:rPr>
          <w:rFonts w:hint="cs"/>
          <w:rtl/>
        </w:rPr>
        <w:t>מסרה בתשובתה כי היקף המשרה של המבקרת (25%) מספיק בדרך כלל לנושא ביקורת שנתי אחד באופן מקיף ופרטני</w:t>
      </w:r>
      <w:r w:rsidR="00D01CA0">
        <w:rPr>
          <w:rFonts w:hint="cs"/>
          <w:rtl/>
        </w:rPr>
        <w:t>,</w:t>
      </w:r>
      <w:r w:rsidRPr="003F300A">
        <w:rPr>
          <w:rFonts w:hint="cs"/>
          <w:rtl/>
        </w:rPr>
        <w:t xml:space="preserve"> וכי בעת בחירת נושא הביקורת מופעל שיקול דעת הן לסיכונים </w:t>
      </w:r>
      <w:r w:rsidRPr="003F300A" w:rsidR="00D01CA0">
        <w:rPr>
          <w:rFonts w:hint="cs"/>
          <w:rtl/>
        </w:rPr>
        <w:t>ו</w:t>
      </w:r>
      <w:r w:rsidR="00D01CA0">
        <w:rPr>
          <w:rFonts w:hint="cs"/>
          <w:rtl/>
        </w:rPr>
        <w:t>ל</w:t>
      </w:r>
      <w:r w:rsidRPr="003F300A" w:rsidR="00D01CA0">
        <w:rPr>
          <w:rFonts w:hint="cs"/>
          <w:rtl/>
        </w:rPr>
        <w:t xml:space="preserve">אתגרים </w:t>
      </w:r>
      <w:r w:rsidRPr="003F300A">
        <w:rPr>
          <w:rFonts w:hint="cs"/>
          <w:rtl/>
        </w:rPr>
        <w:t>הקיימים באותה עת, ואלו משתנים תדיר, והן ליחידות שטרם בוקרו</w:t>
      </w:r>
      <w:r w:rsidR="00D01CA0">
        <w:rPr>
          <w:rFonts w:hint="cs"/>
          <w:rtl/>
        </w:rPr>
        <w:t>.</w:t>
      </w:r>
      <w:r w:rsidRPr="003F300A">
        <w:rPr>
          <w:rFonts w:hint="cs"/>
          <w:rtl/>
        </w:rPr>
        <w:t xml:space="preserve"> </w:t>
      </w:r>
      <w:r w:rsidR="00D01CA0">
        <w:rPr>
          <w:rFonts w:hint="cs"/>
          <w:rtl/>
        </w:rPr>
        <w:t xml:space="preserve">עוד מסרה </w:t>
      </w:r>
      <w:r w:rsidRPr="003F300A" w:rsidR="00D01CA0">
        <w:rPr>
          <w:rFonts w:hint="cs"/>
          <w:rtl/>
        </w:rPr>
        <w:t xml:space="preserve">כי </w:t>
      </w:r>
      <w:r w:rsidRPr="003F300A">
        <w:rPr>
          <w:rFonts w:hint="cs"/>
          <w:rtl/>
        </w:rPr>
        <w:t>גם אם תהיה ת</w:t>
      </w:r>
      <w:r w:rsidR="00E6470D">
        <w:rPr>
          <w:rFonts w:hint="cs"/>
          <w:rtl/>
        </w:rPr>
        <w:t>ו</w:t>
      </w:r>
      <w:r w:rsidRPr="003F300A">
        <w:rPr>
          <w:rFonts w:hint="cs"/>
          <w:rtl/>
        </w:rPr>
        <w:t xml:space="preserve">כנית </w:t>
      </w:r>
      <w:r w:rsidRPr="003F300A" w:rsidR="00D01CA0">
        <w:rPr>
          <w:rFonts w:hint="cs"/>
          <w:rtl/>
        </w:rPr>
        <w:t>רב</w:t>
      </w:r>
      <w:r w:rsidR="00D01CA0">
        <w:rPr>
          <w:rFonts w:hint="cs"/>
          <w:rtl/>
        </w:rPr>
        <w:t>-</w:t>
      </w:r>
      <w:r w:rsidRPr="003F300A">
        <w:rPr>
          <w:rFonts w:hint="cs"/>
          <w:rtl/>
        </w:rPr>
        <w:t>שנתית</w:t>
      </w:r>
      <w:r w:rsidR="00D01CA0">
        <w:rPr>
          <w:rFonts w:hint="cs"/>
          <w:rtl/>
        </w:rPr>
        <w:t>,</w:t>
      </w:r>
      <w:r w:rsidRPr="003F300A">
        <w:rPr>
          <w:rFonts w:hint="cs"/>
          <w:rtl/>
        </w:rPr>
        <w:t xml:space="preserve"> </w:t>
      </w:r>
      <w:r w:rsidRPr="003F300A" w:rsidR="00684F2D">
        <w:rPr>
          <w:rFonts w:hint="cs"/>
          <w:rtl/>
        </w:rPr>
        <w:t>אין</w:t>
      </w:r>
      <w:r w:rsidRPr="003F300A">
        <w:rPr>
          <w:rFonts w:hint="cs"/>
          <w:rtl/>
        </w:rPr>
        <w:t xml:space="preserve"> </w:t>
      </w:r>
      <w:r w:rsidR="00D01CA0">
        <w:rPr>
          <w:rFonts w:hint="cs"/>
          <w:rtl/>
        </w:rPr>
        <w:t>בכך</w:t>
      </w:r>
      <w:r w:rsidRPr="003F300A" w:rsidR="00D01CA0">
        <w:rPr>
          <w:rFonts w:hint="cs"/>
          <w:rtl/>
        </w:rPr>
        <w:t xml:space="preserve"> </w:t>
      </w:r>
      <w:r w:rsidR="00D01CA0">
        <w:rPr>
          <w:rFonts w:hint="cs"/>
          <w:rtl/>
        </w:rPr>
        <w:t>לה</w:t>
      </w:r>
      <w:r w:rsidRPr="003F300A" w:rsidR="00D01CA0">
        <w:rPr>
          <w:rFonts w:hint="cs"/>
          <w:rtl/>
        </w:rPr>
        <w:t xml:space="preserve">בטיח </w:t>
      </w:r>
      <w:r w:rsidRPr="003F300A">
        <w:rPr>
          <w:rFonts w:hint="cs"/>
          <w:rtl/>
        </w:rPr>
        <w:t xml:space="preserve">את קיומה באופן מוחלט, שכן סדרי העדיפויות משתנים </w:t>
      </w:r>
      <w:r w:rsidR="00D01CA0">
        <w:rPr>
          <w:rFonts w:hint="cs"/>
          <w:rtl/>
        </w:rPr>
        <w:t>על-</w:t>
      </w:r>
      <w:r w:rsidRPr="003F300A" w:rsidR="00D01CA0">
        <w:rPr>
          <w:rFonts w:hint="cs"/>
          <w:rtl/>
        </w:rPr>
        <w:t xml:space="preserve">פי </w:t>
      </w:r>
      <w:r w:rsidRPr="003F300A">
        <w:rPr>
          <w:rFonts w:hint="cs"/>
          <w:rtl/>
        </w:rPr>
        <w:t xml:space="preserve">הצורך. </w:t>
      </w:r>
      <w:r w:rsidR="00C52971">
        <w:rPr>
          <w:rFonts w:hint="cs"/>
          <w:rtl/>
        </w:rPr>
        <w:t>בעניין</w:t>
      </w:r>
      <w:r w:rsidRPr="003F300A" w:rsidR="00C52971">
        <w:rPr>
          <w:rFonts w:hint="cs"/>
          <w:rtl/>
        </w:rPr>
        <w:t xml:space="preserve"> </w:t>
      </w:r>
      <w:r w:rsidRPr="003F300A">
        <w:rPr>
          <w:rFonts w:hint="cs"/>
          <w:rtl/>
        </w:rPr>
        <w:t>תיעוד הישיבות בנושא</w:t>
      </w:r>
      <w:r w:rsidR="00C52971">
        <w:rPr>
          <w:rFonts w:hint="cs"/>
          <w:rtl/>
        </w:rPr>
        <w:t xml:space="preserve"> -</w:t>
      </w:r>
      <w:r w:rsidRPr="00C52971" w:rsidR="00C52971">
        <w:rPr>
          <w:rFonts w:hint="cs"/>
          <w:rtl/>
        </w:rPr>
        <w:t xml:space="preserve"> </w:t>
      </w:r>
      <w:r w:rsidRPr="003F300A" w:rsidR="00C52971">
        <w:rPr>
          <w:rFonts w:hint="cs"/>
          <w:rtl/>
        </w:rPr>
        <w:t>המועצה מקבלת את המלצת הביקורת</w:t>
      </w:r>
      <w:r w:rsidR="00C52971">
        <w:rPr>
          <w:rFonts w:hint="cs"/>
          <w:rtl/>
        </w:rPr>
        <w:t>.</w:t>
      </w:r>
    </w:p>
    <w:p w:rsidR="00162D02" w:rsidRPr="003313B7" w:rsidP="007D2D7C">
      <w:pPr>
        <w:pStyle w:val="a"/>
        <w:spacing w:line="269" w:lineRule="auto"/>
        <w:rPr>
          <w:rtl/>
        </w:rPr>
      </w:pPr>
    </w:p>
    <w:p w:rsidR="00162D02" w:rsidRPr="00D27C1F" w:rsidP="007D2D7C">
      <w:pPr>
        <w:numPr>
          <w:ilvl w:val="0"/>
          <w:numId w:val="5"/>
        </w:numPr>
        <w:spacing w:line="269" w:lineRule="auto"/>
        <w:contextualSpacing/>
        <w:rPr>
          <w:rFonts w:eastAsia="Times New Roman"/>
          <w:sz w:val="24"/>
          <w:rtl/>
        </w:rPr>
      </w:pPr>
      <w:r w:rsidRPr="00D27C1F">
        <w:rPr>
          <w:rFonts w:eastAsia="Times New Roman" w:hint="cs"/>
          <w:sz w:val="24"/>
          <w:rtl/>
        </w:rPr>
        <w:t xml:space="preserve">מבקרת המועצה המקומית </w:t>
      </w:r>
      <w:r w:rsidRPr="00D15E31">
        <w:rPr>
          <w:rFonts w:eastAsia="Times New Roman" w:hint="cs"/>
          <w:b/>
          <w:bCs/>
          <w:sz w:val="24"/>
          <w:rtl/>
        </w:rPr>
        <w:t>קרני שומרון</w:t>
      </w:r>
      <w:r w:rsidRPr="00D27C1F">
        <w:rPr>
          <w:rFonts w:eastAsia="Times New Roman" w:hint="cs"/>
          <w:sz w:val="24"/>
          <w:rtl/>
        </w:rPr>
        <w:t xml:space="preserve"> מכינה תוכנית עבודה לקראת כל שנה</w:t>
      </w:r>
      <w:r w:rsidR="00F15F57">
        <w:rPr>
          <w:rFonts w:eastAsia="Times New Roman" w:hint="cs"/>
          <w:sz w:val="24"/>
          <w:rtl/>
        </w:rPr>
        <w:t>,</w:t>
      </w:r>
      <w:r w:rsidRPr="00D27C1F">
        <w:rPr>
          <w:rFonts w:eastAsia="Times New Roman" w:hint="cs"/>
          <w:sz w:val="24"/>
          <w:rtl/>
        </w:rPr>
        <w:t xml:space="preserve"> </w:t>
      </w:r>
      <w:r w:rsidR="00C14048">
        <w:rPr>
          <w:rFonts w:eastAsia="Times New Roman" w:hint="cs"/>
          <w:sz w:val="24"/>
          <w:rtl/>
        </w:rPr>
        <w:t>ו</w:t>
      </w:r>
      <w:r w:rsidRPr="00D27C1F" w:rsidR="00C14048">
        <w:rPr>
          <w:rFonts w:eastAsia="Times New Roman" w:hint="cs"/>
          <w:sz w:val="24"/>
          <w:rtl/>
        </w:rPr>
        <w:t>מפרטת</w:t>
      </w:r>
      <w:r w:rsidR="00C14048">
        <w:rPr>
          <w:rFonts w:eastAsia="Times New Roman" w:hint="cs"/>
          <w:sz w:val="24"/>
          <w:rtl/>
        </w:rPr>
        <w:t xml:space="preserve"> בה</w:t>
      </w:r>
      <w:r w:rsidRPr="00D27C1F" w:rsidR="00C14048">
        <w:rPr>
          <w:rFonts w:eastAsia="Times New Roman" w:hint="cs"/>
          <w:sz w:val="24"/>
          <w:rtl/>
        </w:rPr>
        <w:t xml:space="preserve"> </w:t>
      </w:r>
      <w:r w:rsidRPr="00D27C1F">
        <w:rPr>
          <w:rFonts w:eastAsia="Times New Roman" w:hint="cs"/>
          <w:sz w:val="24"/>
          <w:rtl/>
        </w:rPr>
        <w:t>את נושאי הביקורת לאותה שנה. התוכנית מוצגת בפני מנכ"ל המועצה, מתקיים דיון</w:t>
      </w:r>
      <w:r w:rsidR="00C14048">
        <w:rPr>
          <w:rFonts w:eastAsia="Times New Roman" w:hint="cs"/>
          <w:sz w:val="24"/>
          <w:rtl/>
        </w:rPr>
        <w:t>,</w:t>
      </w:r>
      <w:r w:rsidRPr="00D27C1F">
        <w:rPr>
          <w:rFonts w:eastAsia="Times New Roman" w:hint="cs"/>
          <w:sz w:val="24"/>
          <w:rtl/>
        </w:rPr>
        <w:t xml:space="preserve"> ומנכ"ל </w:t>
      </w:r>
      <w:r w:rsidRPr="00D27C1F">
        <w:rPr>
          <w:rFonts w:eastAsia="Times New Roman" w:hint="cs"/>
          <w:sz w:val="24"/>
          <w:rtl/>
        </w:rPr>
        <w:t>המועצה מאשר אותה. בשנים 2017 ו-2018 אף קבע מנכ"ל המועצה אילו נושאים תקיף ת</w:t>
      </w:r>
      <w:r w:rsidR="00CA2C99">
        <w:rPr>
          <w:rFonts w:eastAsia="Times New Roman" w:hint="cs"/>
          <w:sz w:val="24"/>
          <w:rtl/>
        </w:rPr>
        <w:t>ו</w:t>
      </w:r>
      <w:r w:rsidRPr="00D27C1F">
        <w:rPr>
          <w:rFonts w:eastAsia="Times New Roman" w:hint="cs"/>
          <w:sz w:val="24"/>
          <w:rtl/>
        </w:rPr>
        <w:t>כנית העבודה לשנה השוטפת.</w:t>
      </w:r>
    </w:p>
    <w:p w:rsidR="00481FEB" w:rsidP="007D2D7C">
      <w:pPr>
        <w:pStyle w:val="a"/>
        <w:spacing w:line="269" w:lineRule="auto"/>
        <w:rPr>
          <w:rtl/>
        </w:rPr>
      </w:pPr>
    </w:p>
    <w:p w:rsidR="00481FEB" w:rsidRPr="00627095" w:rsidP="007D2D7C">
      <w:pPr>
        <w:spacing w:line="269" w:lineRule="auto"/>
        <w:ind w:left="312"/>
        <w:rPr>
          <w:rtl/>
        </w:rPr>
      </w:pPr>
      <w:r>
        <w:rPr>
          <w:rFonts w:hint="cs"/>
          <w:rtl/>
        </w:rPr>
        <w:t xml:space="preserve">המועצה המקומית </w:t>
      </w:r>
      <w:r w:rsidRPr="003362CA">
        <w:rPr>
          <w:rFonts w:hint="eastAsia"/>
          <w:b/>
          <w:bCs/>
          <w:rtl/>
        </w:rPr>
        <w:t>קרני</w:t>
      </w:r>
      <w:r w:rsidRPr="003362CA">
        <w:rPr>
          <w:b/>
          <w:bCs/>
          <w:rtl/>
        </w:rPr>
        <w:t xml:space="preserve"> </w:t>
      </w:r>
      <w:r w:rsidRPr="003362CA">
        <w:rPr>
          <w:rFonts w:hint="eastAsia"/>
          <w:b/>
          <w:bCs/>
          <w:rtl/>
        </w:rPr>
        <w:t>שומרון</w:t>
      </w:r>
      <w:r>
        <w:rPr>
          <w:rFonts w:hint="cs"/>
          <w:rtl/>
        </w:rPr>
        <w:t xml:space="preserve"> מסרה בתשובתה כי מבקרת המועצה אכן מקיימת התייעצויות עם ראש המועצה</w:t>
      </w:r>
      <w:r w:rsidR="002D4C1A">
        <w:rPr>
          <w:rFonts w:hint="cs"/>
          <w:rtl/>
        </w:rPr>
        <w:t>,</w:t>
      </w:r>
      <w:r>
        <w:rPr>
          <w:rFonts w:hint="cs"/>
          <w:rtl/>
        </w:rPr>
        <w:t xml:space="preserve"> אך את נושאי הביקורת היא בוחרת על פי שיקול דעתה ו</w:t>
      </w:r>
      <w:r w:rsidR="002D4C1A">
        <w:rPr>
          <w:rFonts w:hint="cs"/>
          <w:rtl/>
        </w:rPr>
        <w:t xml:space="preserve">על סמך </w:t>
      </w:r>
      <w:r>
        <w:rPr>
          <w:rFonts w:hint="cs"/>
          <w:rtl/>
        </w:rPr>
        <w:t>דרישת ועדת הביקורת בלבד.</w:t>
      </w:r>
    </w:p>
    <w:p w:rsidR="00162D02" w:rsidRPr="003313B7" w:rsidP="007D2D7C">
      <w:pPr>
        <w:pStyle w:val="a"/>
        <w:spacing w:line="269" w:lineRule="auto"/>
        <w:rPr>
          <w:rtl/>
        </w:rPr>
      </w:pPr>
    </w:p>
    <w:p w:rsidR="0016037E" w:rsidP="007D2D7C">
      <w:pPr>
        <w:numPr>
          <w:ilvl w:val="0"/>
          <w:numId w:val="5"/>
        </w:numPr>
        <w:spacing w:line="269" w:lineRule="auto"/>
        <w:contextualSpacing/>
        <w:rPr>
          <w:rFonts w:eastAsia="Times New Roman"/>
          <w:sz w:val="24"/>
        </w:rPr>
      </w:pPr>
      <w:r w:rsidRPr="00D27C1F">
        <w:rPr>
          <w:rFonts w:eastAsia="Times New Roman" w:hint="cs"/>
          <w:sz w:val="24"/>
          <w:rtl/>
        </w:rPr>
        <w:t xml:space="preserve">מבקר המועצה המקומית </w:t>
      </w:r>
      <w:r w:rsidRPr="00404306">
        <w:rPr>
          <w:rFonts w:eastAsia="Times New Roman" w:hint="cs"/>
          <w:b/>
          <w:bCs/>
          <w:sz w:val="24"/>
          <w:rtl/>
        </w:rPr>
        <w:t>אלפי מנשה</w:t>
      </w:r>
      <w:r w:rsidR="00C14048">
        <w:rPr>
          <w:rFonts w:eastAsia="Times New Roman" w:hint="cs"/>
          <w:b/>
          <w:bCs/>
          <w:sz w:val="24"/>
          <w:rtl/>
        </w:rPr>
        <w:t>,</w:t>
      </w:r>
      <w:r w:rsidRPr="00D27C1F">
        <w:rPr>
          <w:rFonts w:eastAsia="Times New Roman" w:hint="cs"/>
          <w:sz w:val="24"/>
          <w:rtl/>
        </w:rPr>
        <w:t xml:space="preserve"> שכיהן תקופה קצרה בלבד בתפקיד (כשנה וחצי)</w:t>
      </w:r>
      <w:r w:rsidR="007D2D7C">
        <w:rPr>
          <w:rFonts w:eastAsia="Times New Roman" w:hint="cs"/>
          <w:sz w:val="24"/>
          <w:rtl/>
        </w:rPr>
        <w:t>,</w:t>
      </w:r>
      <w:r w:rsidRPr="00D27C1F">
        <w:rPr>
          <w:rFonts w:eastAsia="Times New Roman" w:hint="cs"/>
          <w:sz w:val="24"/>
          <w:rtl/>
        </w:rPr>
        <w:t xml:space="preserve"> ערך סקר סיכונים בשנת 2018</w:t>
      </w:r>
      <w:r w:rsidR="00C14048">
        <w:rPr>
          <w:rFonts w:eastAsia="Times New Roman" w:hint="cs"/>
          <w:sz w:val="24"/>
          <w:rtl/>
        </w:rPr>
        <w:t>,</w:t>
      </w:r>
      <w:r w:rsidRPr="00D27C1F">
        <w:rPr>
          <w:rFonts w:eastAsia="Times New Roman" w:hint="cs"/>
          <w:sz w:val="24"/>
          <w:rtl/>
        </w:rPr>
        <w:t xml:space="preserve"> ובעקבות תוצאות הסקר צירף בפברואר 2019 תוכנית עבודה ל</w:t>
      </w:r>
      <w:r w:rsidR="00C14048">
        <w:rPr>
          <w:rFonts w:eastAsia="Times New Roman" w:hint="cs"/>
          <w:sz w:val="24"/>
          <w:rtl/>
        </w:rPr>
        <w:t>אותה שנה, ו</w:t>
      </w:r>
      <w:r w:rsidRPr="00D27C1F">
        <w:rPr>
          <w:rFonts w:eastAsia="Times New Roman" w:hint="cs"/>
          <w:sz w:val="24"/>
          <w:rtl/>
        </w:rPr>
        <w:t xml:space="preserve">בחר לעסוק </w:t>
      </w:r>
      <w:r w:rsidR="00C14048">
        <w:rPr>
          <w:rFonts w:eastAsia="Times New Roman" w:hint="cs"/>
          <w:sz w:val="24"/>
          <w:rtl/>
        </w:rPr>
        <w:t xml:space="preserve">בה </w:t>
      </w:r>
      <w:r w:rsidRPr="00D27C1F">
        <w:rPr>
          <w:rFonts w:eastAsia="Times New Roman" w:hint="cs"/>
          <w:sz w:val="24"/>
          <w:rtl/>
        </w:rPr>
        <w:t xml:space="preserve">בשלושה נושאים. </w:t>
      </w:r>
      <w:r w:rsidR="000D474D">
        <w:rPr>
          <w:rFonts w:eastAsia="Times New Roman" w:hint="cs"/>
          <w:sz w:val="24"/>
          <w:rtl/>
        </w:rPr>
        <w:t xml:space="preserve">נוסף </w:t>
      </w:r>
      <w:r w:rsidRPr="00D27C1F">
        <w:rPr>
          <w:rFonts w:eastAsia="Times New Roman" w:hint="cs"/>
          <w:sz w:val="24"/>
          <w:rtl/>
        </w:rPr>
        <w:t xml:space="preserve">לתוכנית העבודה השנתית הגיש המבקר גם תוכנית עבודה </w:t>
      </w:r>
      <w:r w:rsidRPr="00D27C1F" w:rsidR="00C14048">
        <w:rPr>
          <w:rFonts w:eastAsia="Times New Roman" w:hint="cs"/>
          <w:sz w:val="24"/>
          <w:rtl/>
        </w:rPr>
        <w:t>רב</w:t>
      </w:r>
      <w:r w:rsidR="00C14048">
        <w:rPr>
          <w:rFonts w:eastAsia="Times New Roman" w:hint="cs"/>
          <w:sz w:val="24"/>
          <w:rtl/>
        </w:rPr>
        <w:t>-</w:t>
      </w:r>
      <w:r w:rsidRPr="00D27C1F">
        <w:rPr>
          <w:rFonts w:eastAsia="Times New Roman" w:hint="cs"/>
          <w:sz w:val="24"/>
          <w:rtl/>
        </w:rPr>
        <w:t>שנתית עד שנת 2023</w:t>
      </w:r>
      <w:r w:rsidR="00C14048">
        <w:rPr>
          <w:rFonts w:eastAsia="Times New Roman" w:hint="cs"/>
          <w:sz w:val="24"/>
          <w:rtl/>
        </w:rPr>
        <w:t>,</w:t>
      </w:r>
      <w:r w:rsidRPr="00D27C1F">
        <w:rPr>
          <w:rFonts w:eastAsia="Times New Roman" w:hint="cs"/>
          <w:sz w:val="24"/>
          <w:rtl/>
        </w:rPr>
        <w:t xml:space="preserve"> וביקש לקיים פגישת תיאום </w:t>
      </w:r>
      <w:r w:rsidRPr="00D27C1F" w:rsidR="00D44FC1">
        <w:rPr>
          <w:rFonts w:eastAsia="Times New Roman" w:hint="cs"/>
          <w:sz w:val="24"/>
          <w:rtl/>
        </w:rPr>
        <w:t xml:space="preserve">עם ראש המועצה </w:t>
      </w:r>
      <w:r w:rsidRPr="00D27C1F">
        <w:rPr>
          <w:rFonts w:eastAsia="Times New Roman" w:hint="cs"/>
          <w:sz w:val="24"/>
          <w:rtl/>
        </w:rPr>
        <w:t>ל</w:t>
      </w:r>
      <w:r w:rsidR="00770D45">
        <w:rPr>
          <w:rFonts w:eastAsia="Times New Roman" w:hint="cs"/>
          <w:sz w:val="24"/>
          <w:rtl/>
        </w:rPr>
        <w:t xml:space="preserve">צורך קבלת </w:t>
      </w:r>
      <w:r w:rsidRPr="00D27C1F">
        <w:rPr>
          <w:rFonts w:eastAsia="Times New Roman" w:hint="cs"/>
          <w:sz w:val="24"/>
          <w:rtl/>
        </w:rPr>
        <w:t xml:space="preserve">חוות דעתו על הנושאים </w:t>
      </w:r>
      <w:r w:rsidRPr="00D27C1F" w:rsidR="00770D45">
        <w:rPr>
          <w:rFonts w:eastAsia="Times New Roman" w:hint="cs"/>
          <w:sz w:val="24"/>
          <w:rtl/>
        </w:rPr>
        <w:t>שה</w:t>
      </w:r>
      <w:r w:rsidR="00770D45">
        <w:rPr>
          <w:rFonts w:eastAsia="Times New Roman" w:hint="cs"/>
          <w:sz w:val="24"/>
          <w:rtl/>
        </w:rPr>
        <w:t>וצעו</w:t>
      </w:r>
      <w:r w:rsidRPr="00D27C1F" w:rsidR="00770D45">
        <w:rPr>
          <w:rFonts w:eastAsia="Times New Roman" w:hint="cs"/>
          <w:sz w:val="24"/>
          <w:rtl/>
        </w:rPr>
        <w:t xml:space="preserve"> </w:t>
      </w:r>
      <w:r w:rsidRPr="00D27C1F">
        <w:rPr>
          <w:rFonts w:eastAsia="Times New Roman" w:hint="cs"/>
          <w:sz w:val="24"/>
          <w:rtl/>
        </w:rPr>
        <w:t xml:space="preserve">הן </w:t>
      </w:r>
      <w:r w:rsidR="00770D45">
        <w:rPr>
          <w:rFonts w:eastAsia="Times New Roman" w:hint="cs"/>
          <w:sz w:val="24"/>
          <w:rtl/>
        </w:rPr>
        <w:t>ב</w:t>
      </w:r>
      <w:r w:rsidRPr="00D27C1F" w:rsidR="00770D45">
        <w:rPr>
          <w:rFonts w:eastAsia="Times New Roman" w:hint="cs"/>
          <w:sz w:val="24"/>
          <w:rtl/>
        </w:rPr>
        <w:t>ת</w:t>
      </w:r>
      <w:r w:rsidR="00770D45">
        <w:rPr>
          <w:rFonts w:eastAsia="Times New Roman" w:hint="cs"/>
          <w:sz w:val="24"/>
          <w:rtl/>
        </w:rPr>
        <w:t>ו</w:t>
      </w:r>
      <w:r w:rsidRPr="00D27C1F" w:rsidR="00770D45">
        <w:rPr>
          <w:rFonts w:eastAsia="Times New Roman" w:hint="cs"/>
          <w:sz w:val="24"/>
          <w:rtl/>
        </w:rPr>
        <w:t xml:space="preserve">כנית </w:t>
      </w:r>
      <w:r w:rsidRPr="00D27C1F">
        <w:rPr>
          <w:rFonts w:eastAsia="Times New Roman" w:hint="cs"/>
          <w:sz w:val="24"/>
          <w:rtl/>
        </w:rPr>
        <w:t>השנתית והן</w:t>
      </w:r>
      <w:r w:rsidR="00B122AD">
        <w:rPr>
          <w:rFonts w:eastAsia="Times New Roman" w:hint="cs"/>
          <w:sz w:val="24"/>
          <w:rtl/>
        </w:rPr>
        <w:t xml:space="preserve"> </w:t>
      </w:r>
      <w:r w:rsidR="00770D45">
        <w:rPr>
          <w:rFonts w:eastAsia="Times New Roman" w:hint="cs"/>
          <w:sz w:val="24"/>
          <w:rtl/>
        </w:rPr>
        <w:t>ב</w:t>
      </w:r>
      <w:r w:rsidR="00D44FC1">
        <w:rPr>
          <w:rFonts w:eastAsia="Times New Roman" w:hint="cs"/>
          <w:sz w:val="24"/>
          <w:rtl/>
        </w:rPr>
        <w:t>זו</w:t>
      </w:r>
      <w:r w:rsidRPr="00D27C1F" w:rsidR="00770D45">
        <w:rPr>
          <w:rFonts w:eastAsia="Times New Roman" w:hint="cs"/>
          <w:sz w:val="24"/>
          <w:rtl/>
        </w:rPr>
        <w:t xml:space="preserve"> </w:t>
      </w:r>
      <w:r w:rsidRPr="00D27C1F" w:rsidR="00CA2C99">
        <w:rPr>
          <w:rFonts w:eastAsia="Times New Roman" w:hint="cs"/>
          <w:sz w:val="24"/>
          <w:rtl/>
        </w:rPr>
        <w:t>הרב</w:t>
      </w:r>
      <w:r w:rsidR="00CA2C99">
        <w:rPr>
          <w:rFonts w:eastAsia="Times New Roman" w:hint="cs"/>
          <w:sz w:val="24"/>
          <w:rtl/>
        </w:rPr>
        <w:t>-</w:t>
      </w:r>
      <w:r w:rsidRPr="00D27C1F">
        <w:rPr>
          <w:rFonts w:eastAsia="Times New Roman" w:hint="cs"/>
          <w:sz w:val="24"/>
          <w:rtl/>
        </w:rPr>
        <w:t>שנתית</w:t>
      </w:r>
      <w:r w:rsidR="00C14048">
        <w:rPr>
          <w:rFonts w:eastAsia="Times New Roman" w:hint="cs"/>
          <w:sz w:val="24"/>
          <w:rtl/>
        </w:rPr>
        <w:t>.</w:t>
      </w:r>
      <w:r w:rsidRPr="00D27C1F">
        <w:rPr>
          <w:rFonts w:eastAsia="Times New Roman" w:hint="cs"/>
          <w:sz w:val="24"/>
          <w:rtl/>
        </w:rPr>
        <w:t xml:space="preserve"> אולם בתיקי המועצה לא נמצאו מסמכים שיעידו כי פגישת תיאום אכן קוימה</w:t>
      </w:r>
      <w:r w:rsidR="002F6303">
        <w:rPr>
          <w:rFonts w:eastAsia="Times New Roman" w:hint="cs"/>
          <w:sz w:val="24"/>
          <w:rtl/>
        </w:rPr>
        <w:t>,</w:t>
      </w:r>
      <w:r w:rsidRPr="00D27C1F">
        <w:rPr>
          <w:rFonts w:eastAsia="Times New Roman" w:hint="cs"/>
          <w:sz w:val="24"/>
          <w:rtl/>
        </w:rPr>
        <w:t xml:space="preserve"> וגם לא נמצאה חוות דעתו של ראש המועצה בדבר התוכני</w:t>
      </w:r>
      <w:r w:rsidR="008B03AE">
        <w:rPr>
          <w:rFonts w:eastAsia="Times New Roman" w:hint="cs"/>
          <w:sz w:val="24"/>
          <w:rtl/>
        </w:rPr>
        <w:t>ות</w:t>
      </w:r>
      <w:r>
        <w:rPr>
          <w:rFonts w:eastAsia="Times New Roman" w:hint="cs"/>
          <w:sz w:val="24"/>
          <w:rtl/>
        </w:rPr>
        <w:t>.</w:t>
      </w:r>
    </w:p>
    <w:p w:rsidR="00947E33" w:rsidRPr="003313B7" w:rsidP="007D2D7C">
      <w:pPr>
        <w:pStyle w:val="a"/>
        <w:spacing w:line="269" w:lineRule="auto"/>
        <w:rPr>
          <w:rtl/>
        </w:rPr>
      </w:pPr>
    </w:p>
    <w:p w:rsidR="00947E33" w:rsidRPr="003362CA" w:rsidP="007D2D7C">
      <w:pPr>
        <w:pStyle w:val="ListParagraph"/>
        <w:numPr>
          <w:ilvl w:val="0"/>
          <w:numId w:val="5"/>
        </w:numPr>
        <w:spacing w:line="269" w:lineRule="auto"/>
        <w:rPr>
          <w:rFonts w:eastAsia="Times New Roman"/>
          <w:sz w:val="24"/>
        </w:rPr>
      </w:pPr>
      <w:r w:rsidRPr="003362CA">
        <w:rPr>
          <w:rFonts w:eastAsia="Times New Roman"/>
          <w:sz w:val="24"/>
          <w:rtl/>
        </w:rPr>
        <w:t xml:space="preserve">במועצה האזורית </w:t>
      </w:r>
      <w:r w:rsidRPr="003362CA">
        <w:rPr>
          <w:rFonts w:eastAsia="Times New Roman" w:hint="eastAsia"/>
          <w:b/>
          <w:bCs/>
          <w:sz w:val="24"/>
          <w:rtl/>
        </w:rPr>
        <w:t>שומרון</w:t>
      </w:r>
      <w:r w:rsidRPr="003362CA">
        <w:rPr>
          <w:rFonts w:eastAsia="Times New Roman"/>
          <w:sz w:val="24"/>
          <w:rtl/>
        </w:rPr>
        <w:t xml:space="preserve"> מבקר המועצה הוא שיוזם את הנושאים לביקורת</w:t>
      </w:r>
      <w:r w:rsidR="00AF50BB">
        <w:rPr>
          <w:rFonts w:eastAsia="Times New Roman" w:hint="cs"/>
          <w:sz w:val="24"/>
          <w:rtl/>
        </w:rPr>
        <w:t>.</w:t>
      </w:r>
      <w:r w:rsidRPr="003362CA">
        <w:rPr>
          <w:rFonts w:eastAsia="Times New Roman"/>
          <w:sz w:val="24"/>
          <w:rtl/>
        </w:rPr>
        <w:t xml:space="preserve"> פעם אחת בלבד (בסוף שנת 2016) התבקש מבקר המועצה על ידי ראש המועצה לערוך ביקורת</w:t>
      </w:r>
      <w:r w:rsidR="008B03AE">
        <w:rPr>
          <w:rFonts w:eastAsia="Times New Roman" w:hint="cs"/>
          <w:sz w:val="24"/>
          <w:rtl/>
        </w:rPr>
        <w:t xml:space="preserve"> -</w:t>
      </w:r>
      <w:r w:rsidRPr="003362CA">
        <w:rPr>
          <w:rFonts w:eastAsia="Times New Roman"/>
          <w:sz w:val="24"/>
          <w:rtl/>
        </w:rPr>
        <w:t xml:space="preserve"> על תפקוד הוועד המקומי בשערי תקווה.</w:t>
      </w:r>
    </w:p>
    <w:p w:rsidR="0016037E" w:rsidP="007D2D7C">
      <w:pPr>
        <w:pStyle w:val="a"/>
        <w:spacing w:line="269" w:lineRule="auto"/>
        <w:rPr>
          <w:rtl/>
        </w:rPr>
      </w:pPr>
    </w:p>
    <w:p w:rsidR="0016037E" w:rsidRPr="0006765B" w:rsidP="007D2D7C">
      <w:pPr>
        <w:spacing w:line="269" w:lineRule="auto"/>
        <w:rPr>
          <w:b/>
          <w:bCs/>
          <w:rtl/>
        </w:rPr>
      </w:pPr>
      <w:r w:rsidRPr="0006765B">
        <w:rPr>
          <w:rFonts w:hint="eastAsia"/>
          <w:b/>
          <w:bCs/>
          <w:rtl/>
        </w:rPr>
        <w:t>על</w:t>
      </w:r>
      <w:r w:rsidRPr="0006765B">
        <w:rPr>
          <w:b/>
          <w:bCs/>
          <w:rtl/>
        </w:rPr>
        <w:t xml:space="preserve"> </w:t>
      </w:r>
      <w:r w:rsidRPr="0006765B">
        <w:rPr>
          <w:rFonts w:hint="eastAsia"/>
          <w:b/>
          <w:bCs/>
          <w:rtl/>
        </w:rPr>
        <w:t>מבקרי</w:t>
      </w:r>
      <w:r w:rsidRPr="0006765B">
        <w:rPr>
          <w:b/>
          <w:bCs/>
          <w:rtl/>
        </w:rPr>
        <w:t xml:space="preserve"> </w:t>
      </w:r>
      <w:r w:rsidRPr="0006765B">
        <w:rPr>
          <w:rFonts w:hint="eastAsia"/>
          <w:b/>
          <w:bCs/>
          <w:rtl/>
        </w:rPr>
        <w:t>הרשויות</w:t>
      </w:r>
      <w:r w:rsidRPr="0006765B">
        <w:rPr>
          <w:b/>
          <w:bCs/>
          <w:rtl/>
        </w:rPr>
        <w:t xml:space="preserve"> </w:t>
      </w:r>
      <w:r w:rsidRPr="0006765B">
        <w:rPr>
          <w:rFonts w:hint="eastAsia"/>
          <w:b/>
          <w:bCs/>
          <w:rtl/>
        </w:rPr>
        <w:t>במועצות</w:t>
      </w:r>
      <w:r w:rsidRPr="0006765B">
        <w:rPr>
          <w:b/>
          <w:bCs/>
          <w:rtl/>
        </w:rPr>
        <w:t xml:space="preserve"> המקומיות אלקנה, </w:t>
      </w:r>
      <w:r w:rsidRPr="0006765B">
        <w:rPr>
          <w:rFonts w:hint="eastAsia"/>
          <w:b/>
          <w:bCs/>
          <w:rtl/>
        </w:rPr>
        <w:t>אורנית</w:t>
      </w:r>
      <w:r w:rsidRPr="0006765B">
        <w:rPr>
          <w:b/>
          <w:bCs/>
          <w:rtl/>
        </w:rPr>
        <w:t xml:space="preserve"> וקדומים </w:t>
      </w:r>
      <w:r w:rsidR="00593217">
        <w:rPr>
          <w:rFonts w:hint="cs"/>
          <w:b/>
          <w:bCs/>
          <w:rtl/>
        </w:rPr>
        <w:t>ובמועצה</w:t>
      </w:r>
      <w:r w:rsidRPr="0006765B">
        <w:rPr>
          <w:b/>
          <w:bCs/>
          <w:rtl/>
        </w:rPr>
        <w:t xml:space="preserve"> האזורית שומרון </w:t>
      </w:r>
      <w:r w:rsidRPr="0006765B">
        <w:rPr>
          <w:rFonts w:hint="eastAsia"/>
          <w:b/>
          <w:bCs/>
          <w:rtl/>
        </w:rPr>
        <w:t>להכין</w:t>
      </w:r>
      <w:r w:rsidRPr="0006765B">
        <w:rPr>
          <w:b/>
          <w:bCs/>
          <w:rtl/>
        </w:rPr>
        <w:t xml:space="preserve"> </w:t>
      </w:r>
      <w:r w:rsidR="00DA3B25">
        <w:rPr>
          <w:rFonts w:hint="cs"/>
          <w:b/>
          <w:bCs/>
          <w:rtl/>
        </w:rPr>
        <w:t>נוסף ל</w:t>
      </w:r>
      <w:r w:rsidRPr="0006765B">
        <w:rPr>
          <w:rFonts w:hint="eastAsia"/>
          <w:b/>
          <w:bCs/>
          <w:rtl/>
        </w:rPr>
        <w:t>תוכנית</w:t>
      </w:r>
      <w:r w:rsidRPr="0006765B">
        <w:rPr>
          <w:b/>
          <w:bCs/>
          <w:rtl/>
        </w:rPr>
        <w:t xml:space="preserve"> עבודה שנתית </w:t>
      </w:r>
      <w:r w:rsidR="00DA3B25">
        <w:rPr>
          <w:rFonts w:hint="cs"/>
          <w:b/>
          <w:bCs/>
          <w:rtl/>
        </w:rPr>
        <w:t xml:space="preserve">גם תוכנית </w:t>
      </w:r>
      <w:r w:rsidRPr="0006765B" w:rsidR="0006765B">
        <w:rPr>
          <w:rFonts w:hint="eastAsia"/>
          <w:b/>
          <w:bCs/>
          <w:rtl/>
        </w:rPr>
        <w:t>רב</w:t>
      </w:r>
      <w:r w:rsidRPr="0006765B">
        <w:rPr>
          <w:b/>
          <w:bCs/>
          <w:rtl/>
        </w:rPr>
        <w:t>-שנתי</w:t>
      </w:r>
      <w:r w:rsidRPr="0006765B" w:rsidR="00F007A0">
        <w:rPr>
          <w:rFonts w:hint="eastAsia"/>
          <w:b/>
          <w:bCs/>
          <w:rtl/>
        </w:rPr>
        <w:t>ת</w:t>
      </w:r>
      <w:r w:rsidRPr="0006765B" w:rsidR="00F007A0">
        <w:rPr>
          <w:b/>
          <w:bCs/>
          <w:rtl/>
        </w:rPr>
        <w:t>,</w:t>
      </w:r>
      <w:r w:rsidRPr="0006765B">
        <w:rPr>
          <w:b/>
          <w:bCs/>
          <w:rtl/>
        </w:rPr>
        <w:t xml:space="preserve"> </w:t>
      </w:r>
      <w:r w:rsidRPr="0006765B" w:rsidR="00DD1A94">
        <w:rPr>
          <w:rFonts w:hint="eastAsia"/>
          <w:b/>
          <w:bCs/>
          <w:rtl/>
        </w:rPr>
        <w:t>ולוודא</w:t>
      </w:r>
      <w:r w:rsidRPr="0006765B" w:rsidR="00DD1A94">
        <w:rPr>
          <w:b/>
          <w:bCs/>
          <w:rtl/>
        </w:rPr>
        <w:t xml:space="preserve"> </w:t>
      </w:r>
      <w:r w:rsidRPr="0006765B" w:rsidR="00DD1A94">
        <w:rPr>
          <w:rFonts w:hint="eastAsia"/>
          <w:b/>
          <w:bCs/>
          <w:rtl/>
        </w:rPr>
        <w:t>כי</w:t>
      </w:r>
      <w:r w:rsidRPr="0006765B" w:rsidR="00DD1A94">
        <w:rPr>
          <w:b/>
          <w:bCs/>
          <w:rtl/>
        </w:rPr>
        <w:t xml:space="preserve"> </w:t>
      </w:r>
      <w:r w:rsidRPr="0006765B" w:rsidR="00DD1A94">
        <w:rPr>
          <w:rFonts w:hint="eastAsia"/>
          <w:b/>
          <w:bCs/>
          <w:rtl/>
        </w:rPr>
        <w:t>הביקורת</w:t>
      </w:r>
      <w:r w:rsidRPr="0006765B" w:rsidR="00DD1A94">
        <w:rPr>
          <w:b/>
          <w:bCs/>
          <w:rtl/>
        </w:rPr>
        <w:t xml:space="preserve"> </w:t>
      </w:r>
      <w:r w:rsidRPr="0006765B" w:rsidR="00DD1A94">
        <w:rPr>
          <w:rFonts w:hint="eastAsia"/>
          <w:b/>
          <w:bCs/>
          <w:rtl/>
        </w:rPr>
        <w:t>תקיף</w:t>
      </w:r>
      <w:r w:rsidRPr="0006765B" w:rsidR="00DD1A94">
        <w:rPr>
          <w:b/>
          <w:bCs/>
          <w:rtl/>
        </w:rPr>
        <w:t xml:space="preserve"> </w:t>
      </w:r>
      <w:r w:rsidRPr="0006765B" w:rsidR="00DD1A94">
        <w:rPr>
          <w:rFonts w:hint="eastAsia"/>
          <w:b/>
          <w:bCs/>
          <w:rtl/>
        </w:rPr>
        <w:t>נושאים</w:t>
      </w:r>
      <w:r w:rsidRPr="0006765B" w:rsidR="00DD1A94">
        <w:rPr>
          <w:b/>
          <w:bCs/>
          <w:rtl/>
        </w:rPr>
        <w:t xml:space="preserve"> </w:t>
      </w:r>
      <w:r w:rsidRPr="0006765B" w:rsidR="00DD1A94">
        <w:rPr>
          <w:rFonts w:hint="eastAsia"/>
          <w:b/>
          <w:bCs/>
          <w:rtl/>
        </w:rPr>
        <w:t>מהותיים</w:t>
      </w:r>
      <w:r w:rsidRPr="0006765B" w:rsidR="00DD1A94">
        <w:rPr>
          <w:b/>
          <w:bCs/>
          <w:rtl/>
        </w:rPr>
        <w:t xml:space="preserve"> </w:t>
      </w:r>
      <w:r w:rsidRPr="0006765B" w:rsidR="00DD1A94">
        <w:rPr>
          <w:rFonts w:hint="eastAsia"/>
          <w:b/>
          <w:bCs/>
          <w:rtl/>
        </w:rPr>
        <w:t>ביחידות</w:t>
      </w:r>
      <w:r w:rsidRPr="0006765B" w:rsidR="00DD1A94">
        <w:rPr>
          <w:b/>
          <w:bCs/>
          <w:rtl/>
        </w:rPr>
        <w:t xml:space="preserve"> </w:t>
      </w:r>
      <w:r w:rsidRPr="0006765B" w:rsidR="00DD1A94">
        <w:rPr>
          <w:rFonts w:hint="eastAsia"/>
          <w:b/>
          <w:bCs/>
          <w:rtl/>
        </w:rPr>
        <w:t>הרשות</w:t>
      </w:r>
      <w:r w:rsidRPr="0006765B" w:rsidR="00DD1A94">
        <w:rPr>
          <w:b/>
          <w:bCs/>
          <w:rtl/>
        </w:rPr>
        <w:t xml:space="preserve"> </w:t>
      </w:r>
      <w:r w:rsidRPr="0006765B" w:rsidR="00DD1A94">
        <w:rPr>
          <w:rFonts w:hint="eastAsia"/>
          <w:b/>
          <w:bCs/>
          <w:rtl/>
        </w:rPr>
        <w:t>השונות</w:t>
      </w:r>
      <w:r w:rsidRPr="0006765B" w:rsidR="00DD1A94">
        <w:rPr>
          <w:b/>
          <w:bCs/>
          <w:rtl/>
        </w:rPr>
        <w:t>.</w:t>
      </w:r>
    </w:p>
    <w:p w:rsidR="00162D02" w:rsidRPr="0006765B" w:rsidP="007D2D7C">
      <w:pPr>
        <w:pStyle w:val="a"/>
        <w:spacing w:line="269" w:lineRule="auto"/>
        <w:rPr>
          <w:rtl/>
        </w:rPr>
      </w:pPr>
    </w:p>
    <w:p w:rsidR="00DD1A94" w:rsidP="007D2D7C">
      <w:pPr>
        <w:spacing w:line="269" w:lineRule="auto"/>
        <w:rPr>
          <w:b/>
          <w:bCs/>
          <w:rtl/>
        </w:rPr>
      </w:pPr>
      <w:r w:rsidRPr="0006765B">
        <w:rPr>
          <w:rFonts w:hint="eastAsia"/>
          <w:b/>
          <w:bCs/>
          <w:rtl/>
        </w:rPr>
        <w:t>מבקר</w:t>
      </w:r>
      <w:r w:rsidRPr="0006765B">
        <w:rPr>
          <w:b/>
          <w:bCs/>
          <w:rtl/>
        </w:rPr>
        <w:t xml:space="preserve"> המדינה </w:t>
      </w:r>
      <w:r w:rsidRPr="008D6D88">
        <w:rPr>
          <w:b/>
          <w:bCs/>
          <w:rtl/>
        </w:rPr>
        <w:t xml:space="preserve">מציין </w:t>
      </w:r>
      <w:r w:rsidRPr="008D6D88" w:rsidR="006863EE">
        <w:rPr>
          <w:rFonts w:hint="eastAsia"/>
          <w:b/>
          <w:bCs/>
          <w:rtl/>
        </w:rPr>
        <w:t>כי</w:t>
      </w:r>
      <w:r w:rsidRPr="008D6D88" w:rsidR="006863EE">
        <w:rPr>
          <w:b/>
          <w:bCs/>
          <w:rtl/>
        </w:rPr>
        <w:t xml:space="preserve"> </w:t>
      </w:r>
      <w:r w:rsidRPr="008D6D88">
        <w:rPr>
          <w:b/>
          <w:bCs/>
          <w:rtl/>
        </w:rPr>
        <w:t xml:space="preserve">מבקרת המועצה קרני שומרון </w:t>
      </w:r>
      <w:r w:rsidRPr="008D6D88" w:rsidR="001F24D7">
        <w:rPr>
          <w:rFonts w:hint="eastAsia"/>
          <w:b/>
          <w:bCs/>
          <w:rtl/>
        </w:rPr>
        <w:t>הכינה</w:t>
      </w:r>
      <w:r w:rsidRPr="008D6D88">
        <w:rPr>
          <w:b/>
          <w:bCs/>
          <w:rtl/>
        </w:rPr>
        <w:t xml:space="preserve"> ת</w:t>
      </w:r>
      <w:r w:rsidR="00CA2C99">
        <w:rPr>
          <w:rFonts w:hint="cs"/>
          <w:b/>
          <w:bCs/>
          <w:rtl/>
        </w:rPr>
        <w:t>ו</w:t>
      </w:r>
      <w:r w:rsidRPr="008D6D88">
        <w:rPr>
          <w:b/>
          <w:bCs/>
          <w:rtl/>
        </w:rPr>
        <w:t xml:space="preserve">כנית </w:t>
      </w:r>
      <w:r w:rsidRPr="008D6D88" w:rsidR="0075348A">
        <w:rPr>
          <w:rFonts w:hint="eastAsia"/>
          <w:b/>
          <w:bCs/>
          <w:rtl/>
        </w:rPr>
        <w:t>ביקורת</w:t>
      </w:r>
      <w:r w:rsidRPr="008D6D88">
        <w:rPr>
          <w:b/>
          <w:bCs/>
          <w:rtl/>
        </w:rPr>
        <w:t xml:space="preserve"> שנתית</w:t>
      </w:r>
      <w:r w:rsidRPr="008D6D88" w:rsidR="00B122AD">
        <w:rPr>
          <w:b/>
          <w:bCs/>
          <w:rtl/>
        </w:rPr>
        <w:t xml:space="preserve"> </w:t>
      </w:r>
      <w:r w:rsidR="002F6303">
        <w:rPr>
          <w:rFonts w:hint="cs"/>
          <w:b/>
          <w:bCs/>
          <w:rtl/>
        </w:rPr>
        <w:t>ו</w:t>
      </w:r>
      <w:r w:rsidRPr="008D6D88" w:rsidR="002F6303">
        <w:rPr>
          <w:rFonts w:hint="eastAsia"/>
          <w:b/>
          <w:bCs/>
          <w:rtl/>
        </w:rPr>
        <w:t>הציגה</w:t>
      </w:r>
      <w:r w:rsidRPr="008D6D88" w:rsidR="002F6303">
        <w:rPr>
          <w:b/>
          <w:bCs/>
          <w:rtl/>
        </w:rPr>
        <w:t xml:space="preserve"> </w:t>
      </w:r>
      <w:r w:rsidRPr="008D6D88" w:rsidR="00A923E9">
        <w:rPr>
          <w:rFonts w:hint="eastAsia"/>
          <w:b/>
          <w:bCs/>
          <w:rtl/>
        </w:rPr>
        <w:t>אותה</w:t>
      </w:r>
      <w:r w:rsidRPr="008D6D88" w:rsidR="00A923E9">
        <w:rPr>
          <w:b/>
          <w:bCs/>
          <w:rtl/>
        </w:rPr>
        <w:t xml:space="preserve"> </w:t>
      </w:r>
      <w:r w:rsidRPr="008D6D88" w:rsidR="00A923E9">
        <w:rPr>
          <w:rFonts w:hint="eastAsia"/>
          <w:b/>
          <w:bCs/>
          <w:rtl/>
        </w:rPr>
        <w:t>בפני</w:t>
      </w:r>
      <w:r w:rsidRPr="008D6D88" w:rsidR="00D826AA">
        <w:rPr>
          <w:b/>
          <w:bCs/>
          <w:rtl/>
        </w:rPr>
        <w:t xml:space="preserve"> </w:t>
      </w:r>
      <w:r w:rsidRPr="008D6D88">
        <w:rPr>
          <w:rFonts w:hint="eastAsia"/>
          <w:b/>
          <w:bCs/>
          <w:rtl/>
        </w:rPr>
        <w:t>בכירי</w:t>
      </w:r>
      <w:r w:rsidRPr="008D6D88">
        <w:rPr>
          <w:b/>
          <w:bCs/>
          <w:rtl/>
        </w:rPr>
        <w:t xml:space="preserve"> המועצה</w:t>
      </w:r>
      <w:r w:rsidR="002F6303">
        <w:rPr>
          <w:rFonts w:hint="cs"/>
          <w:b/>
          <w:bCs/>
          <w:rtl/>
        </w:rPr>
        <w:t>.</w:t>
      </w:r>
      <w:r w:rsidRPr="008D6D88">
        <w:rPr>
          <w:b/>
          <w:bCs/>
          <w:rtl/>
        </w:rPr>
        <w:t xml:space="preserve"> </w:t>
      </w:r>
      <w:r w:rsidR="002F6303">
        <w:rPr>
          <w:rFonts w:hint="cs"/>
          <w:b/>
          <w:bCs/>
          <w:rtl/>
        </w:rPr>
        <w:t xml:space="preserve">גם </w:t>
      </w:r>
      <w:r w:rsidRPr="008D6D88" w:rsidR="002F6303">
        <w:rPr>
          <w:b/>
          <w:bCs/>
          <w:rtl/>
        </w:rPr>
        <w:t>מבקר</w:t>
      </w:r>
      <w:r w:rsidRPr="0006765B" w:rsidR="002F6303">
        <w:rPr>
          <w:b/>
          <w:bCs/>
          <w:rtl/>
        </w:rPr>
        <w:t xml:space="preserve"> </w:t>
      </w:r>
      <w:r w:rsidRPr="0006765B">
        <w:rPr>
          <w:b/>
          <w:bCs/>
          <w:rtl/>
        </w:rPr>
        <w:t xml:space="preserve">המועצה היוצא של אלפי מנשה הכין תוכנית </w:t>
      </w:r>
      <w:r w:rsidRPr="0006765B" w:rsidR="0075348A">
        <w:rPr>
          <w:rFonts w:hint="eastAsia"/>
          <w:b/>
          <w:bCs/>
          <w:rtl/>
        </w:rPr>
        <w:t>ביקורת</w:t>
      </w:r>
      <w:r w:rsidRPr="0006765B">
        <w:rPr>
          <w:b/>
          <w:bCs/>
          <w:rtl/>
        </w:rPr>
        <w:t xml:space="preserve"> רב-שנתית.</w:t>
      </w:r>
      <w:r w:rsidRPr="0006765B" w:rsidR="00A923E9">
        <w:rPr>
          <w:b/>
          <w:bCs/>
          <w:rtl/>
        </w:rPr>
        <w:t xml:space="preserve"> יחד עם זאת</w:t>
      </w:r>
      <w:r w:rsidR="00CF0907">
        <w:rPr>
          <w:rFonts w:hint="cs"/>
          <w:b/>
          <w:bCs/>
          <w:rtl/>
        </w:rPr>
        <w:t>,</w:t>
      </w:r>
      <w:r w:rsidRPr="0006765B" w:rsidR="00A923E9">
        <w:rPr>
          <w:b/>
          <w:bCs/>
          <w:rtl/>
        </w:rPr>
        <w:t xml:space="preserve"> יש להדגיש כי עקרון </w:t>
      </w:r>
      <w:r w:rsidRPr="0006765B" w:rsidR="00CF0907">
        <w:rPr>
          <w:b/>
          <w:bCs/>
          <w:rtl/>
        </w:rPr>
        <w:t>אי</w:t>
      </w:r>
      <w:r w:rsidR="00CF0907">
        <w:rPr>
          <w:rFonts w:hint="cs"/>
          <w:b/>
          <w:bCs/>
          <w:rtl/>
        </w:rPr>
        <w:t>-</w:t>
      </w:r>
      <w:r w:rsidRPr="0006765B" w:rsidR="00A923E9">
        <w:rPr>
          <w:b/>
          <w:bCs/>
          <w:rtl/>
        </w:rPr>
        <w:t>התלות ועצמאותו של מבקר הרשות מחייב שהכנת ת</w:t>
      </w:r>
      <w:r w:rsidR="00CA2C99">
        <w:rPr>
          <w:rFonts w:hint="cs"/>
          <w:b/>
          <w:bCs/>
          <w:rtl/>
        </w:rPr>
        <w:t>ו</w:t>
      </w:r>
      <w:r w:rsidRPr="0006765B" w:rsidR="00A923E9">
        <w:rPr>
          <w:b/>
          <w:bCs/>
          <w:rtl/>
        </w:rPr>
        <w:t>כנית העבודה</w:t>
      </w:r>
      <w:r w:rsidR="00124F96">
        <w:rPr>
          <w:rFonts w:hint="cs"/>
          <w:b/>
          <w:bCs/>
          <w:rtl/>
        </w:rPr>
        <w:t xml:space="preserve"> תהיה על פי שיקול דעתו</w:t>
      </w:r>
      <w:r w:rsidR="00884679">
        <w:rPr>
          <w:rFonts w:hint="cs"/>
          <w:b/>
          <w:bCs/>
          <w:rtl/>
        </w:rPr>
        <w:t>,</w:t>
      </w:r>
      <w:r w:rsidR="00124F96">
        <w:rPr>
          <w:rFonts w:hint="cs"/>
          <w:b/>
          <w:bCs/>
          <w:rtl/>
        </w:rPr>
        <w:t xml:space="preserve"> </w:t>
      </w:r>
      <w:r w:rsidR="006A34FC">
        <w:rPr>
          <w:rFonts w:hint="cs"/>
          <w:b/>
          <w:bCs/>
          <w:rtl/>
        </w:rPr>
        <w:t xml:space="preserve">אך אפשר שתכלול גם נושאים </w:t>
      </w:r>
      <w:r w:rsidR="00124F96">
        <w:rPr>
          <w:rFonts w:hint="cs"/>
          <w:b/>
          <w:bCs/>
          <w:rtl/>
        </w:rPr>
        <w:t>על פי דרישת ראש הרשות ועל פי דרישת ועדת הביקורת.</w:t>
      </w:r>
    </w:p>
    <w:p w:rsidR="00FB4FC3" w:rsidRPr="00DD1A94" w:rsidP="007D2D7C">
      <w:pPr>
        <w:spacing w:line="269" w:lineRule="auto"/>
        <w:rPr>
          <w:b/>
          <w:bCs/>
          <w:rtl/>
        </w:rPr>
      </w:pPr>
    </w:p>
    <w:p w:rsidR="00162D02" w:rsidRPr="00EB3062" w:rsidP="007D2D7C">
      <w:pPr>
        <w:pStyle w:val="Heading4"/>
        <w:spacing w:before="0" w:line="269" w:lineRule="auto"/>
        <w:rPr>
          <w:rtl/>
        </w:rPr>
      </w:pPr>
      <w:r w:rsidRPr="00EB3062">
        <w:rPr>
          <w:rFonts w:hint="cs"/>
          <w:rtl/>
        </w:rPr>
        <w:t>דוח שנתי</w:t>
      </w:r>
    </w:p>
    <w:p w:rsidR="00162D02" w:rsidRPr="00EB3062" w:rsidP="007D2D7C">
      <w:pPr>
        <w:pStyle w:val="Heading5"/>
        <w:spacing w:line="269" w:lineRule="auto"/>
        <w:rPr>
          <w:rtl/>
        </w:rPr>
      </w:pPr>
      <w:r w:rsidRPr="00EB3062">
        <w:rPr>
          <w:rFonts w:hint="cs"/>
          <w:rtl/>
        </w:rPr>
        <w:t>הגשת הדוח לראש הרשות</w:t>
      </w:r>
    </w:p>
    <w:p w:rsidR="00162D02" w:rsidRPr="003313B7" w:rsidP="007D2D7C">
      <w:pPr>
        <w:pStyle w:val="a"/>
        <w:spacing w:line="269" w:lineRule="auto"/>
        <w:rPr>
          <w:rtl/>
        </w:rPr>
      </w:pPr>
    </w:p>
    <w:p w:rsidR="00162D02" w:rsidP="00FC4A71">
      <w:pPr>
        <w:widowControl w:val="0"/>
        <w:spacing w:line="269" w:lineRule="auto"/>
        <w:contextualSpacing/>
        <w:rPr>
          <w:rFonts w:eastAsia="Times New Roman"/>
          <w:sz w:val="22"/>
          <w:rtl/>
        </w:rPr>
      </w:pPr>
      <w:r w:rsidRPr="00D27C1F">
        <w:rPr>
          <w:rFonts w:eastAsia="Times New Roman" w:hint="cs"/>
          <w:sz w:val="22"/>
          <w:rtl/>
        </w:rPr>
        <w:t xml:space="preserve">על פי </w:t>
      </w:r>
      <w:r w:rsidR="002311D6">
        <w:rPr>
          <w:rFonts w:eastAsia="Times New Roman" w:hint="cs"/>
          <w:sz w:val="22"/>
          <w:rtl/>
        </w:rPr>
        <w:t>תקנון</w:t>
      </w:r>
      <w:r w:rsidR="00246A1A">
        <w:rPr>
          <w:rFonts w:eastAsia="Times New Roman" w:hint="cs"/>
          <w:sz w:val="22"/>
          <w:rtl/>
        </w:rPr>
        <w:t xml:space="preserve"> </w:t>
      </w:r>
      <w:r w:rsidR="00D1134F">
        <w:rPr>
          <w:rFonts w:eastAsia="Times New Roman" w:hint="cs"/>
          <w:sz w:val="22"/>
          <w:rtl/>
        </w:rPr>
        <w:t>המועצות המקומיות</w:t>
      </w:r>
      <w:r w:rsidR="00B170D6">
        <w:rPr>
          <w:rFonts w:eastAsia="Times New Roman" w:hint="cs"/>
          <w:sz w:val="22"/>
          <w:rtl/>
        </w:rPr>
        <w:t xml:space="preserve"> יגיש</w:t>
      </w:r>
      <w:r w:rsidRPr="00D27C1F">
        <w:rPr>
          <w:rFonts w:eastAsia="Times New Roman" w:hint="cs"/>
          <w:sz w:val="22"/>
          <w:rtl/>
        </w:rPr>
        <w:t xml:space="preserve"> המבקר לראש </w:t>
      </w:r>
      <w:r w:rsidR="00FC4A71">
        <w:rPr>
          <w:rFonts w:eastAsia="Times New Roman" w:hint="cs"/>
          <w:sz w:val="22"/>
          <w:rtl/>
        </w:rPr>
        <w:t>הרשות</w:t>
      </w:r>
      <w:r w:rsidRPr="00D27C1F">
        <w:rPr>
          <w:rFonts w:eastAsia="Times New Roman" w:hint="cs"/>
          <w:sz w:val="22"/>
          <w:rtl/>
        </w:rPr>
        <w:t xml:space="preserve"> דוח על ממצאי הביקורת שערך; הדוח יוגש אחת לשנה, לא יאוחר מ-1 באפריל של השנה </w:t>
      </w:r>
      <w:r w:rsidR="00B170D6">
        <w:rPr>
          <w:rFonts w:eastAsia="Times New Roman" w:hint="cs"/>
          <w:sz w:val="22"/>
          <w:rtl/>
        </w:rPr>
        <w:t>העוקבת ל</w:t>
      </w:r>
      <w:r w:rsidRPr="00D27C1F">
        <w:rPr>
          <w:rFonts w:eastAsia="Times New Roman" w:hint="cs"/>
          <w:sz w:val="22"/>
          <w:rtl/>
        </w:rPr>
        <w:t xml:space="preserve">שנה שלגביה הוגש הדוח; בדוח יסכם המבקר את פעולותיו, יפרט את הליקויים שמצא וימליץ על </w:t>
      </w:r>
      <w:r w:rsidRPr="00D27C1F" w:rsidR="005C5C55">
        <w:rPr>
          <w:rFonts w:eastAsia="Times New Roman" w:hint="cs"/>
          <w:sz w:val="22"/>
          <w:rtl/>
        </w:rPr>
        <w:t>תיקו</w:t>
      </w:r>
      <w:r w:rsidR="005C5C55">
        <w:rPr>
          <w:rFonts w:eastAsia="Times New Roman" w:hint="cs"/>
          <w:sz w:val="22"/>
          <w:rtl/>
        </w:rPr>
        <w:t>נם</w:t>
      </w:r>
      <w:r w:rsidRPr="00D27C1F" w:rsidR="005C5C55">
        <w:rPr>
          <w:rFonts w:eastAsia="Times New Roman" w:hint="cs"/>
          <w:sz w:val="22"/>
          <w:rtl/>
        </w:rPr>
        <w:t xml:space="preserve"> </w:t>
      </w:r>
      <w:r w:rsidRPr="00D27C1F">
        <w:rPr>
          <w:rFonts w:eastAsia="Times New Roman" w:hint="cs"/>
          <w:sz w:val="22"/>
          <w:rtl/>
        </w:rPr>
        <w:t>ו</w:t>
      </w:r>
      <w:r w:rsidR="00B170D6">
        <w:rPr>
          <w:rFonts w:eastAsia="Times New Roman" w:hint="cs"/>
          <w:sz w:val="22"/>
          <w:rtl/>
        </w:rPr>
        <w:t xml:space="preserve">על </w:t>
      </w:r>
      <w:r w:rsidRPr="00D27C1F">
        <w:rPr>
          <w:rFonts w:eastAsia="Times New Roman" w:hint="cs"/>
          <w:sz w:val="22"/>
          <w:rtl/>
        </w:rPr>
        <w:t>מניעת הישנותם בעתיד</w:t>
      </w:r>
      <w:r w:rsidR="00B170D6">
        <w:rPr>
          <w:rFonts w:eastAsia="Times New Roman" w:hint="cs"/>
          <w:sz w:val="22"/>
          <w:rtl/>
        </w:rPr>
        <w:t>.</w:t>
      </w:r>
      <w:r w:rsidRPr="00D27C1F">
        <w:rPr>
          <w:rFonts w:eastAsia="Times New Roman" w:hint="cs"/>
          <w:sz w:val="22"/>
          <w:rtl/>
        </w:rPr>
        <w:t xml:space="preserve"> בעת הגשת הדוח ימציא המבקר העתק ממנו ל</w:t>
      </w:r>
      <w:r w:rsidR="002311D6">
        <w:rPr>
          <w:rFonts w:eastAsia="Times New Roman" w:hint="cs"/>
          <w:sz w:val="22"/>
          <w:rtl/>
        </w:rPr>
        <w:t>ו</w:t>
      </w:r>
      <w:r w:rsidRPr="00D27C1F">
        <w:rPr>
          <w:rFonts w:eastAsia="Times New Roman" w:hint="cs"/>
          <w:sz w:val="22"/>
          <w:rtl/>
        </w:rPr>
        <w:t>ועד</w:t>
      </w:r>
      <w:r w:rsidR="002311D6">
        <w:rPr>
          <w:rFonts w:eastAsia="Times New Roman" w:hint="cs"/>
          <w:sz w:val="22"/>
          <w:rtl/>
        </w:rPr>
        <w:t>ת</w:t>
      </w:r>
      <w:r w:rsidRPr="00D27C1F">
        <w:rPr>
          <w:rFonts w:eastAsia="Times New Roman" w:hint="cs"/>
          <w:sz w:val="22"/>
          <w:rtl/>
        </w:rPr>
        <w:t xml:space="preserve"> </w:t>
      </w:r>
      <w:r w:rsidR="002311D6">
        <w:rPr>
          <w:rFonts w:eastAsia="Times New Roman" w:hint="cs"/>
          <w:sz w:val="22"/>
          <w:rtl/>
        </w:rPr>
        <w:t>הב</w:t>
      </w:r>
      <w:r w:rsidRPr="00D27C1F">
        <w:rPr>
          <w:rFonts w:eastAsia="Times New Roman" w:hint="cs"/>
          <w:sz w:val="22"/>
          <w:rtl/>
        </w:rPr>
        <w:t xml:space="preserve">יקורת. נוסף </w:t>
      </w:r>
      <w:r w:rsidR="00B170D6">
        <w:rPr>
          <w:rFonts w:eastAsia="Times New Roman" w:hint="cs"/>
          <w:sz w:val="22"/>
          <w:rtl/>
        </w:rPr>
        <w:t>על ה</w:t>
      </w:r>
      <w:r w:rsidRPr="00D27C1F" w:rsidR="00B170D6">
        <w:rPr>
          <w:rFonts w:eastAsia="Times New Roman" w:hint="cs"/>
          <w:sz w:val="22"/>
          <w:rtl/>
        </w:rPr>
        <w:t>אמור</w:t>
      </w:r>
      <w:r w:rsidR="00B170D6">
        <w:rPr>
          <w:rFonts w:eastAsia="Times New Roman" w:hint="cs"/>
          <w:sz w:val="22"/>
          <w:rtl/>
        </w:rPr>
        <w:t>,</w:t>
      </w:r>
      <w:r w:rsidRPr="00D27C1F" w:rsidR="00B170D6">
        <w:rPr>
          <w:rFonts w:eastAsia="Times New Roman" w:hint="cs"/>
          <w:sz w:val="22"/>
          <w:rtl/>
        </w:rPr>
        <w:t xml:space="preserve"> </w:t>
      </w:r>
      <w:r w:rsidRPr="00D27C1F">
        <w:rPr>
          <w:rFonts w:eastAsia="Times New Roman" w:hint="cs"/>
          <w:sz w:val="22"/>
          <w:rtl/>
        </w:rPr>
        <w:t xml:space="preserve">המבקר רשאי להגיש לראש </w:t>
      </w:r>
      <w:r w:rsidR="00FC4A71">
        <w:rPr>
          <w:rFonts w:eastAsia="Times New Roman" w:hint="cs"/>
          <w:sz w:val="22"/>
          <w:rtl/>
        </w:rPr>
        <w:t>הרשות</w:t>
      </w:r>
      <w:r w:rsidRPr="00D27C1F">
        <w:rPr>
          <w:rFonts w:eastAsia="Times New Roman" w:hint="cs"/>
          <w:sz w:val="22"/>
          <w:rtl/>
        </w:rPr>
        <w:t xml:space="preserve"> ולוועד</w:t>
      </w:r>
      <w:r w:rsidR="002311D6">
        <w:rPr>
          <w:rFonts w:eastAsia="Times New Roman" w:hint="cs"/>
          <w:sz w:val="22"/>
          <w:rtl/>
        </w:rPr>
        <w:t>ת</w:t>
      </w:r>
      <w:r w:rsidRPr="00D27C1F">
        <w:rPr>
          <w:rFonts w:eastAsia="Times New Roman" w:hint="cs"/>
          <w:sz w:val="22"/>
          <w:rtl/>
        </w:rPr>
        <w:t xml:space="preserve"> </w:t>
      </w:r>
      <w:r w:rsidR="002311D6">
        <w:rPr>
          <w:rFonts w:eastAsia="Times New Roman" w:hint="cs"/>
          <w:sz w:val="22"/>
          <w:rtl/>
        </w:rPr>
        <w:t>ה</w:t>
      </w:r>
      <w:r w:rsidRPr="00D27C1F">
        <w:rPr>
          <w:rFonts w:eastAsia="Times New Roman" w:hint="cs"/>
          <w:sz w:val="22"/>
          <w:rtl/>
        </w:rPr>
        <w:t xml:space="preserve">ביקורת דוח </w:t>
      </w:r>
      <w:r w:rsidR="00B170D6">
        <w:rPr>
          <w:rFonts w:eastAsia="Times New Roman" w:hint="cs"/>
          <w:sz w:val="22"/>
          <w:rtl/>
        </w:rPr>
        <w:t xml:space="preserve">על </w:t>
      </w:r>
      <w:r w:rsidRPr="00D27C1F">
        <w:rPr>
          <w:rFonts w:eastAsia="Times New Roman" w:hint="cs"/>
          <w:sz w:val="22"/>
          <w:rtl/>
        </w:rPr>
        <w:t xml:space="preserve">ממצאי ביקורת שערך בכל עת </w:t>
      </w:r>
      <w:r w:rsidRPr="00D27C1F" w:rsidR="00052968">
        <w:rPr>
          <w:rFonts w:eastAsia="Times New Roman" w:hint="cs"/>
          <w:sz w:val="22"/>
          <w:rtl/>
        </w:rPr>
        <w:t>ש</w:t>
      </w:r>
      <w:r w:rsidR="00052968">
        <w:rPr>
          <w:rFonts w:eastAsia="Times New Roman" w:hint="cs"/>
          <w:sz w:val="22"/>
          <w:rtl/>
        </w:rPr>
        <w:t>ת</w:t>
      </w:r>
      <w:r w:rsidRPr="00D27C1F" w:rsidR="00052968">
        <w:rPr>
          <w:rFonts w:eastAsia="Times New Roman" w:hint="cs"/>
          <w:sz w:val="22"/>
          <w:rtl/>
        </w:rPr>
        <w:t xml:space="preserve">יראה </w:t>
      </w:r>
      <w:r w:rsidRPr="00D27C1F">
        <w:rPr>
          <w:rFonts w:eastAsia="Times New Roman" w:hint="cs"/>
          <w:sz w:val="22"/>
          <w:rtl/>
        </w:rPr>
        <w:t>לו</w:t>
      </w:r>
      <w:r w:rsidR="00052968">
        <w:rPr>
          <w:rFonts w:eastAsia="Times New Roman" w:hint="cs"/>
          <w:sz w:val="22"/>
          <w:rtl/>
        </w:rPr>
        <w:t>,</w:t>
      </w:r>
      <w:r w:rsidRPr="00D27C1F">
        <w:rPr>
          <w:rFonts w:eastAsia="Times New Roman" w:hint="cs"/>
          <w:sz w:val="22"/>
          <w:rtl/>
        </w:rPr>
        <w:t xml:space="preserve"> או </w:t>
      </w:r>
      <w:r w:rsidR="005C5C55">
        <w:rPr>
          <w:rFonts w:eastAsia="Times New Roman" w:hint="cs"/>
          <w:sz w:val="22"/>
          <w:rtl/>
        </w:rPr>
        <w:t xml:space="preserve">על-פי דרישת </w:t>
      </w:r>
      <w:r w:rsidRPr="00D27C1F">
        <w:rPr>
          <w:rFonts w:eastAsia="Times New Roman" w:hint="cs"/>
          <w:sz w:val="22"/>
          <w:rtl/>
        </w:rPr>
        <w:t xml:space="preserve">ראש </w:t>
      </w:r>
      <w:r w:rsidR="00FC4A71">
        <w:rPr>
          <w:rFonts w:eastAsia="Times New Roman" w:hint="cs"/>
          <w:sz w:val="22"/>
          <w:rtl/>
        </w:rPr>
        <w:t>הרשות</w:t>
      </w:r>
      <w:r w:rsidRPr="00D27C1F">
        <w:rPr>
          <w:rFonts w:eastAsia="Times New Roman" w:hint="cs"/>
          <w:sz w:val="22"/>
          <w:rtl/>
        </w:rPr>
        <w:t xml:space="preserve"> או </w:t>
      </w:r>
      <w:r w:rsidR="002311D6">
        <w:rPr>
          <w:rFonts w:eastAsia="Times New Roman" w:hint="cs"/>
          <w:sz w:val="22"/>
          <w:rtl/>
        </w:rPr>
        <w:t>ועדת</w:t>
      </w:r>
      <w:r w:rsidRPr="00D27C1F">
        <w:rPr>
          <w:rFonts w:eastAsia="Times New Roman" w:hint="cs"/>
          <w:sz w:val="22"/>
          <w:rtl/>
        </w:rPr>
        <w:t xml:space="preserve"> </w:t>
      </w:r>
      <w:r w:rsidR="002311D6">
        <w:rPr>
          <w:rFonts w:eastAsia="Times New Roman" w:hint="cs"/>
          <w:sz w:val="22"/>
          <w:rtl/>
        </w:rPr>
        <w:t>ה</w:t>
      </w:r>
      <w:r w:rsidRPr="00D27C1F">
        <w:rPr>
          <w:rFonts w:eastAsia="Times New Roman" w:hint="cs"/>
          <w:sz w:val="22"/>
          <w:rtl/>
        </w:rPr>
        <w:t xml:space="preserve">ביקורת. </w:t>
      </w:r>
    </w:p>
    <w:p w:rsidR="00162D02" w:rsidRPr="003313B7" w:rsidP="007D2D7C">
      <w:pPr>
        <w:pStyle w:val="a"/>
        <w:spacing w:line="269" w:lineRule="auto"/>
        <w:rPr>
          <w:rtl/>
        </w:rPr>
      </w:pPr>
    </w:p>
    <w:p w:rsidR="00246A1A" w:rsidP="007D2D7C">
      <w:pPr>
        <w:pStyle w:val="ListParagraph"/>
        <w:widowControl w:val="0"/>
        <w:numPr>
          <w:ilvl w:val="0"/>
          <w:numId w:val="12"/>
        </w:numPr>
        <w:spacing w:line="269" w:lineRule="auto"/>
        <w:rPr>
          <w:rFonts w:eastAsia="Times New Roman"/>
          <w:sz w:val="24"/>
        </w:rPr>
      </w:pPr>
      <w:r w:rsidRPr="00D85F34">
        <w:rPr>
          <w:rFonts w:eastAsia="Times New Roman" w:hint="cs"/>
          <w:sz w:val="24"/>
          <w:rtl/>
        </w:rPr>
        <w:t xml:space="preserve">הבדיקה העלתה כי עד מועד </w:t>
      </w:r>
      <w:r w:rsidRPr="00D85F34" w:rsidR="0055602B">
        <w:rPr>
          <w:rFonts w:eastAsia="Times New Roman" w:hint="cs"/>
          <w:sz w:val="24"/>
          <w:rtl/>
        </w:rPr>
        <w:t xml:space="preserve">סיום </w:t>
      </w:r>
      <w:r w:rsidRPr="00D85F34">
        <w:rPr>
          <w:rFonts w:eastAsia="Times New Roman" w:hint="cs"/>
          <w:sz w:val="24"/>
          <w:rtl/>
        </w:rPr>
        <w:t xml:space="preserve">הביקורת במועצות המקומיות </w:t>
      </w:r>
      <w:r w:rsidRPr="00D85F34">
        <w:rPr>
          <w:rFonts w:eastAsia="Times New Roman" w:hint="cs"/>
          <w:b/>
          <w:bCs/>
          <w:sz w:val="24"/>
          <w:rtl/>
        </w:rPr>
        <w:t>אלקנה</w:t>
      </w:r>
      <w:r w:rsidRPr="00D85F34">
        <w:rPr>
          <w:rFonts w:eastAsia="Times New Roman" w:hint="cs"/>
          <w:sz w:val="24"/>
          <w:rtl/>
        </w:rPr>
        <w:t xml:space="preserve"> </w:t>
      </w:r>
      <w:r w:rsidRPr="00D85F34">
        <w:rPr>
          <w:rFonts w:eastAsia="Times New Roman" w:hint="cs"/>
          <w:b/>
          <w:bCs/>
          <w:sz w:val="24"/>
          <w:rtl/>
        </w:rPr>
        <w:t>וקדומים</w:t>
      </w:r>
      <w:r w:rsidRPr="00D85F34">
        <w:rPr>
          <w:rFonts w:eastAsia="Times New Roman" w:hint="cs"/>
          <w:sz w:val="24"/>
          <w:rtl/>
        </w:rPr>
        <w:t xml:space="preserve"> - סוף יולי 2019 </w:t>
      </w:r>
      <w:r w:rsidR="00504CF7">
        <w:rPr>
          <w:rFonts w:eastAsia="Times New Roman" w:hint="cs"/>
          <w:sz w:val="24"/>
          <w:rtl/>
        </w:rPr>
        <w:t>-</w:t>
      </w:r>
      <w:r w:rsidRPr="00D85F34" w:rsidR="00504CF7">
        <w:rPr>
          <w:rFonts w:eastAsia="Times New Roman" w:hint="cs"/>
          <w:sz w:val="24"/>
          <w:rtl/>
        </w:rPr>
        <w:t xml:space="preserve"> </w:t>
      </w:r>
      <w:r w:rsidR="00052968">
        <w:rPr>
          <w:rFonts w:eastAsia="Times New Roman" w:hint="cs"/>
          <w:sz w:val="24"/>
          <w:rtl/>
        </w:rPr>
        <w:t>טרם</w:t>
      </w:r>
      <w:r w:rsidRPr="00D85F34">
        <w:rPr>
          <w:rFonts w:eastAsia="Times New Roman" w:hint="cs"/>
          <w:sz w:val="24"/>
          <w:rtl/>
        </w:rPr>
        <w:t xml:space="preserve"> הוגש </w:t>
      </w:r>
      <w:r w:rsidRPr="00D85F34" w:rsidR="00504CF7">
        <w:rPr>
          <w:rFonts w:eastAsia="Times New Roman" w:hint="cs"/>
          <w:sz w:val="24"/>
          <w:rtl/>
        </w:rPr>
        <w:t xml:space="preserve">לראש המועצה </w:t>
      </w:r>
      <w:r w:rsidRPr="00D85F34">
        <w:rPr>
          <w:rFonts w:eastAsia="Times New Roman" w:hint="cs"/>
          <w:sz w:val="24"/>
          <w:rtl/>
        </w:rPr>
        <w:t>דוח הביקורת השנתית לשנת 2018.</w:t>
      </w:r>
    </w:p>
    <w:p w:rsidR="00627095" w:rsidRPr="00D85F34" w:rsidP="007D2D7C">
      <w:pPr>
        <w:pStyle w:val="a"/>
        <w:keepNext/>
        <w:spacing w:line="269" w:lineRule="auto"/>
      </w:pPr>
    </w:p>
    <w:p w:rsidR="00627095" w:rsidRPr="00DA3B25" w:rsidP="007D2D7C">
      <w:pPr>
        <w:spacing w:line="269" w:lineRule="auto"/>
        <w:ind w:left="424"/>
        <w:contextualSpacing/>
        <w:rPr>
          <w:rFonts w:eastAsia="Times New Roman"/>
          <w:sz w:val="22"/>
          <w:rtl/>
        </w:rPr>
      </w:pPr>
      <w:r w:rsidRPr="000350E2">
        <w:rPr>
          <w:rFonts w:eastAsia="Times New Roman" w:hint="eastAsia"/>
          <w:sz w:val="22"/>
          <w:rtl/>
        </w:rPr>
        <w:t>המועצה</w:t>
      </w:r>
      <w:r w:rsidRPr="000350E2">
        <w:rPr>
          <w:rFonts w:eastAsia="Times New Roman"/>
          <w:sz w:val="22"/>
          <w:rtl/>
        </w:rPr>
        <w:t xml:space="preserve"> המקומית </w:t>
      </w:r>
      <w:r w:rsidRPr="000350E2">
        <w:rPr>
          <w:rFonts w:eastAsia="Times New Roman" w:hint="eastAsia"/>
          <w:b/>
          <w:bCs/>
          <w:sz w:val="22"/>
          <w:rtl/>
        </w:rPr>
        <w:t>קדומים</w:t>
      </w:r>
      <w:r>
        <w:rPr>
          <w:rFonts w:eastAsia="Times New Roman" w:hint="cs"/>
          <w:sz w:val="22"/>
          <w:rtl/>
        </w:rPr>
        <w:t xml:space="preserve"> מסרה בתשובתה כי במהלך הביקורת שנעשתה על הנושא </w:t>
      </w:r>
      <w:r w:rsidR="00684F2D">
        <w:rPr>
          <w:rFonts w:eastAsia="Times New Roman" w:hint="cs"/>
          <w:sz w:val="22"/>
          <w:rtl/>
        </w:rPr>
        <w:t>שנבחר</w:t>
      </w:r>
      <w:r>
        <w:rPr>
          <w:rFonts w:eastAsia="Times New Roman" w:hint="cs"/>
          <w:sz w:val="22"/>
          <w:rtl/>
        </w:rPr>
        <w:t xml:space="preserve"> </w:t>
      </w:r>
      <w:r w:rsidRPr="00DA3B25">
        <w:rPr>
          <w:rFonts w:eastAsia="Times New Roman" w:hint="cs"/>
          <w:sz w:val="22"/>
          <w:rtl/>
        </w:rPr>
        <w:t>(הסעות במוסדות חינוך ו</w:t>
      </w:r>
      <w:r w:rsidRPr="00DA3B25" w:rsidR="00684F2D">
        <w:rPr>
          <w:rFonts w:eastAsia="Times New Roman" w:hint="cs"/>
          <w:sz w:val="22"/>
          <w:rtl/>
        </w:rPr>
        <w:t>מיצוי</w:t>
      </w:r>
      <w:r w:rsidRPr="00DA3B25">
        <w:rPr>
          <w:rFonts w:eastAsia="Times New Roman" w:hint="cs"/>
          <w:sz w:val="22"/>
          <w:rtl/>
        </w:rPr>
        <w:t xml:space="preserve"> התקבולים בגינם ממשרד החינוך), התברר למבקרת </w:t>
      </w:r>
      <w:r w:rsidRPr="00DA3B25" w:rsidR="005932CD">
        <w:rPr>
          <w:rFonts w:eastAsia="Times New Roman" w:hint="eastAsia"/>
          <w:sz w:val="22"/>
          <w:rtl/>
        </w:rPr>
        <w:t>המועצה</w:t>
      </w:r>
      <w:r>
        <w:rPr>
          <w:rFonts w:eastAsia="Times New Roman" w:hint="cs"/>
          <w:sz w:val="22"/>
          <w:rtl/>
        </w:rPr>
        <w:t xml:space="preserve"> שאין בידה הכלים המספיקים להשלים את בדיקת הנושא.</w:t>
      </w:r>
    </w:p>
    <w:p w:rsidR="00D85F34" w:rsidP="007D2D7C">
      <w:pPr>
        <w:pStyle w:val="a"/>
        <w:spacing w:line="269" w:lineRule="auto"/>
      </w:pPr>
    </w:p>
    <w:p w:rsidR="00246A1A" w:rsidP="007D2D7C">
      <w:pPr>
        <w:pStyle w:val="ListParagraph"/>
        <w:numPr>
          <w:ilvl w:val="0"/>
          <w:numId w:val="12"/>
        </w:numPr>
        <w:spacing w:line="269" w:lineRule="auto"/>
        <w:rPr>
          <w:rFonts w:eastAsia="Times New Roman"/>
          <w:sz w:val="24"/>
        </w:rPr>
      </w:pPr>
      <w:r>
        <w:rPr>
          <w:rFonts w:eastAsia="Times New Roman" w:hint="cs"/>
          <w:sz w:val="24"/>
          <w:rtl/>
        </w:rPr>
        <w:t xml:space="preserve">עוד העלתה הבדיקה כי 10 מתוך 18 דוחות הביקורת שהושלמו בשנים </w:t>
      </w:r>
      <w:r w:rsidR="00A318A6">
        <w:rPr>
          <w:rFonts w:eastAsia="Times New Roman" w:hint="cs"/>
          <w:sz w:val="24"/>
          <w:rtl/>
        </w:rPr>
        <w:t xml:space="preserve">2015 </w:t>
      </w:r>
      <w:r>
        <w:rPr>
          <w:rFonts w:eastAsia="Times New Roman" w:hint="cs"/>
          <w:sz w:val="24"/>
          <w:rtl/>
        </w:rPr>
        <w:t>-</w:t>
      </w:r>
      <w:r w:rsidR="00A54C51">
        <w:rPr>
          <w:rFonts w:eastAsia="Times New Roman" w:hint="cs"/>
          <w:sz w:val="24"/>
          <w:rtl/>
        </w:rPr>
        <w:t xml:space="preserve"> </w:t>
      </w:r>
      <w:r w:rsidR="00A318A6">
        <w:rPr>
          <w:rFonts w:eastAsia="Times New Roman" w:hint="cs"/>
          <w:sz w:val="24"/>
          <w:rtl/>
        </w:rPr>
        <w:t>2017</w:t>
      </w:r>
      <w:r>
        <w:rPr>
          <w:rFonts w:eastAsia="Times New Roman" w:hint="cs"/>
          <w:sz w:val="24"/>
          <w:rtl/>
        </w:rPr>
        <w:t xml:space="preserve">, הוגשו לראש הרשות באיחורים שבין חודש </w:t>
      </w:r>
      <w:r w:rsidR="00A54C51">
        <w:rPr>
          <w:rFonts w:eastAsia="Times New Roman" w:hint="cs"/>
          <w:sz w:val="24"/>
          <w:rtl/>
        </w:rPr>
        <w:t>ל-</w:t>
      </w:r>
      <w:r>
        <w:rPr>
          <w:rFonts w:eastAsia="Times New Roman" w:hint="cs"/>
          <w:sz w:val="24"/>
          <w:rtl/>
        </w:rPr>
        <w:t>17 חודשים</w:t>
      </w:r>
      <w:r w:rsidR="00884679">
        <w:rPr>
          <w:rFonts w:eastAsia="Times New Roman" w:hint="cs"/>
          <w:sz w:val="24"/>
          <w:rtl/>
        </w:rPr>
        <w:t>, כלהלן:</w:t>
      </w:r>
      <w:r>
        <w:rPr>
          <w:rFonts w:eastAsia="Times New Roman" w:hint="cs"/>
          <w:sz w:val="24"/>
          <w:rtl/>
        </w:rPr>
        <w:t xml:space="preserve"> </w:t>
      </w:r>
    </w:p>
    <w:p w:rsidR="00C34F51" w:rsidP="007D2D7C">
      <w:pPr>
        <w:pStyle w:val="a"/>
        <w:spacing w:line="269" w:lineRule="auto"/>
        <w:rPr>
          <w:rtl/>
        </w:rPr>
      </w:pPr>
    </w:p>
    <w:p w:rsidR="00303426" w:rsidP="00303426">
      <w:pPr>
        <w:rPr>
          <w:rtl/>
        </w:rPr>
      </w:pPr>
    </w:p>
    <w:p w:rsidR="00303426" w:rsidRPr="00303426" w:rsidP="00303426">
      <w:pPr>
        <w:rPr>
          <w:rtl/>
        </w:rPr>
      </w:pPr>
    </w:p>
    <w:p w:rsidR="00D85F34" w:rsidP="007D2D7C">
      <w:pPr>
        <w:pStyle w:val="a"/>
        <w:spacing w:line="269" w:lineRule="auto"/>
        <w:rPr>
          <w:rtl/>
        </w:rPr>
      </w:pPr>
    </w:p>
    <w:p w:rsidR="00246A1A" w:rsidRPr="000D1556" w:rsidP="00D735CF">
      <w:pPr>
        <w:spacing w:after="120" w:line="269" w:lineRule="auto"/>
        <w:jc w:val="center"/>
        <w:rPr>
          <w:rFonts w:eastAsia="Times New Roman"/>
          <w:b/>
          <w:bCs/>
          <w:sz w:val="24"/>
        </w:rPr>
      </w:pPr>
      <w:r w:rsidRPr="000D1556">
        <w:rPr>
          <w:rFonts w:eastAsia="Times New Roman" w:hint="cs"/>
          <w:b/>
          <w:bCs/>
          <w:sz w:val="24"/>
          <w:rtl/>
        </w:rPr>
        <w:t xml:space="preserve">לוח </w:t>
      </w:r>
      <w:r w:rsidR="006517AD">
        <w:rPr>
          <w:rFonts w:eastAsia="Times New Roman" w:hint="cs"/>
          <w:b/>
          <w:bCs/>
          <w:sz w:val="24"/>
          <w:rtl/>
        </w:rPr>
        <w:t>18</w:t>
      </w:r>
      <w:r w:rsidRPr="000D1556">
        <w:rPr>
          <w:rFonts w:eastAsia="Times New Roman" w:hint="cs"/>
          <w:b/>
          <w:bCs/>
          <w:sz w:val="24"/>
          <w:rtl/>
        </w:rPr>
        <w:t>: הפיגור במועדי הגשת הדוחות השנתיים של מבקרי הרשו</w:t>
      </w:r>
      <w:r w:rsidR="00FC20C5">
        <w:rPr>
          <w:rFonts w:eastAsia="Times New Roman" w:hint="cs"/>
          <w:b/>
          <w:bCs/>
          <w:sz w:val="24"/>
          <w:rtl/>
        </w:rPr>
        <w:t>יו</w:t>
      </w:r>
      <w:r w:rsidRPr="000D1556">
        <w:rPr>
          <w:rFonts w:eastAsia="Times New Roman" w:hint="cs"/>
          <w:b/>
          <w:bCs/>
          <w:sz w:val="24"/>
          <w:rtl/>
        </w:rPr>
        <w:t>ת לראש</w:t>
      </w:r>
      <w:r w:rsidR="00FC20C5">
        <w:rPr>
          <w:rFonts w:eastAsia="Times New Roman" w:hint="cs"/>
          <w:b/>
          <w:bCs/>
          <w:sz w:val="24"/>
          <w:rtl/>
        </w:rPr>
        <w:t>י</w:t>
      </w:r>
      <w:r w:rsidRPr="000D1556">
        <w:rPr>
          <w:rFonts w:eastAsia="Times New Roman" w:hint="cs"/>
          <w:b/>
          <w:bCs/>
          <w:sz w:val="24"/>
          <w:rtl/>
        </w:rPr>
        <w:t xml:space="preserve"> הרשו</w:t>
      </w:r>
      <w:r w:rsidR="00FC20C5">
        <w:rPr>
          <w:rFonts w:eastAsia="Times New Roman" w:hint="cs"/>
          <w:b/>
          <w:bCs/>
          <w:sz w:val="24"/>
          <w:rtl/>
        </w:rPr>
        <w:t>יו</w:t>
      </w:r>
      <w:r w:rsidRPr="000D1556">
        <w:rPr>
          <w:rFonts w:eastAsia="Times New Roman" w:hint="cs"/>
          <w:b/>
          <w:bCs/>
          <w:sz w:val="24"/>
          <w:rtl/>
        </w:rPr>
        <w:t>ת</w:t>
      </w:r>
      <w:r w:rsidR="00C811F0">
        <w:rPr>
          <w:rFonts w:eastAsia="Times New Roman" w:hint="cs"/>
          <w:b/>
          <w:bCs/>
          <w:sz w:val="24"/>
          <w:rtl/>
        </w:rPr>
        <w:t xml:space="preserve"> </w:t>
      </w:r>
      <w:r w:rsidRPr="000D1556" w:rsidR="00C811F0">
        <w:rPr>
          <w:rFonts w:eastAsia="Times New Roman" w:hint="cs"/>
          <w:b/>
          <w:bCs/>
          <w:sz w:val="24"/>
          <w:rtl/>
        </w:rPr>
        <w:t>(בחודשים)</w:t>
      </w:r>
    </w:p>
    <w:tbl>
      <w:tblPr>
        <w:tblStyle w:val="TableGrid"/>
        <w:bidiVisual/>
        <w:tblW w:w="0" w:type="auto"/>
        <w:tblInd w:w="340" w:type="dxa"/>
        <w:tblLook w:val="04A0"/>
      </w:tblPr>
      <w:tblGrid>
        <w:gridCol w:w="1977"/>
        <w:gridCol w:w="1667"/>
        <w:gridCol w:w="2262"/>
        <w:gridCol w:w="1693"/>
      </w:tblGrid>
      <w:tr w:rsidTr="00C34F51">
        <w:tblPrEx>
          <w:tblW w:w="0" w:type="auto"/>
          <w:tblInd w:w="340" w:type="dxa"/>
          <w:tblLook w:val="04A0"/>
        </w:tblPrEx>
        <w:tc>
          <w:tcPr>
            <w:tcW w:w="1977" w:type="dxa"/>
            <w:tcBorders>
              <w:bottom w:val="single" w:sz="4" w:space="0" w:color="auto"/>
            </w:tcBorders>
            <w:shd w:val="clear" w:color="auto" w:fill="D9D9D9" w:themeFill="background1" w:themeFillShade="D9"/>
            <w:vAlign w:val="bottom"/>
          </w:tcPr>
          <w:p w:rsidR="00246A1A" w:rsidRPr="00FF5B49" w:rsidP="004C6141">
            <w:pPr>
              <w:spacing w:after="120" w:line="269" w:lineRule="auto"/>
              <w:rPr>
                <w:rFonts w:eastAsia="Times New Roman"/>
                <w:b/>
                <w:bCs/>
                <w:szCs w:val="20"/>
                <w:rtl/>
              </w:rPr>
            </w:pPr>
            <w:r w:rsidRPr="00FF5B49">
              <w:rPr>
                <w:rFonts w:eastAsia="Times New Roman" w:hint="eastAsia"/>
                <w:b/>
                <w:bCs/>
                <w:szCs w:val="20"/>
                <w:rtl/>
              </w:rPr>
              <w:t>שם</w:t>
            </w:r>
            <w:r w:rsidRPr="00FF5B49">
              <w:rPr>
                <w:rFonts w:eastAsia="Times New Roman"/>
                <w:b/>
                <w:bCs/>
                <w:szCs w:val="20"/>
                <w:rtl/>
              </w:rPr>
              <w:t xml:space="preserve"> </w:t>
            </w:r>
            <w:r w:rsidRPr="00FF5B49">
              <w:rPr>
                <w:rFonts w:eastAsia="Times New Roman" w:hint="eastAsia"/>
                <w:b/>
                <w:bCs/>
                <w:szCs w:val="20"/>
                <w:rtl/>
              </w:rPr>
              <w:t>הרשות</w:t>
            </w:r>
            <w:r w:rsidRPr="00FF5B49">
              <w:rPr>
                <w:rFonts w:eastAsia="Times New Roman"/>
                <w:b/>
                <w:bCs/>
                <w:szCs w:val="20"/>
                <w:rtl/>
              </w:rPr>
              <w:t xml:space="preserve"> </w:t>
            </w:r>
            <w:r w:rsidRPr="00FF5B49">
              <w:rPr>
                <w:rFonts w:eastAsia="Times New Roman" w:hint="eastAsia"/>
                <w:b/>
                <w:bCs/>
                <w:szCs w:val="20"/>
                <w:rtl/>
              </w:rPr>
              <w:t>המקומית</w:t>
            </w:r>
          </w:p>
        </w:tc>
        <w:tc>
          <w:tcPr>
            <w:tcW w:w="1667" w:type="dxa"/>
            <w:tcBorders>
              <w:bottom w:val="single" w:sz="4" w:space="0" w:color="auto"/>
            </w:tcBorders>
            <w:shd w:val="clear" w:color="auto" w:fill="D9D9D9" w:themeFill="background1" w:themeFillShade="D9"/>
            <w:vAlign w:val="bottom"/>
          </w:tcPr>
          <w:p w:rsidR="00246A1A" w:rsidRPr="00FF5B49" w:rsidP="004C6141">
            <w:pPr>
              <w:spacing w:after="120" w:line="269" w:lineRule="auto"/>
              <w:rPr>
                <w:rFonts w:eastAsia="Times New Roman"/>
                <w:b/>
                <w:bCs/>
                <w:szCs w:val="20"/>
                <w:rtl/>
              </w:rPr>
            </w:pPr>
            <w:r w:rsidRPr="00FF5B49">
              <w:rPr>
                <w:rFonts w:eastAsia="Times New Roman" w:hint="eastAsia"/>
                <w:b/>
                <w:bCs/>
                <w:szCs w:val="20"/>
                <w:rtl/>
              </w:rPr>
              <w:t>שנת</w:t>
            </w:r>
            <w:r w:rsidRPr="00FF5B49">
              <w:rPr>
                <w:rFonts w:eastAsia="Times New Roman"/>
                <w:b/>
                <w:bCs/>
                <w:szCs w:val="20"/>
                <w:rtl/>
              </w:rPr>
              <w:t xml:space="preserve"> </w:t>
            </w:r>
            <w:r w:rsidRPr="00FF5B49">
              <w:rPr>
                <w:rFonts w:eastAsia="Times New Roman" w:hint="eastAsia"/>
                <w:b/>
                <w:bCs/>
                <w:szCs w:val="20"/>
                <w:rtl/>
              </w:rPr>
              <w:t>הדוח</w:t>
            </w:r>
          </w:p>
        </w:tc>
        <w:tc>
          <w:tcPr>
            <w:tcW w:w="2262" w:type="dxa"/>
            <w:tcBorders>
              <w:bottom w:val="single" w:sz="4" w:space="0" w:color="auto"/>
            </w:tcBorders>
            <w:shd w:val="clear" w:color="auto" w:fill="D9D9D9" w:themeFill="background1" w:themeFillShade="D9"/>
            <w:vAlign w:val="bottom"/>
          </w:tcPr>
          <w:p w:rsidR="00246A1A" w:rsidRPr="00FF5B49" w:rsidP="004C6141">
            <w:pPr>
              <w:spacing w:after="120" w:line="269" w:lineRule="auto"/>
              <w:rPr>
                <w:rFonts w:eastAsia="Times New Roman"/>
                <w:b/>
                <w:bCs/>
                <w:szCs w:val="20"/>
                <w:rtl/>
              </w:rPr>
            </w:pPr>
            <w:r w:rsidRPr="00FF5B49">
              <w:rPr>
                <w:rFonts w:eastAsia="Times New Roman" w:hint="eastAsia"/>
                <w:b/>
                <w:bCs/>
                <w:szCs w:val="20"/>
                <w:rtl/>
              </w:rPr>
              <w:t>תאריך</w:t>
            </w:r>
            <w:r w:rsidRPr="00FF5B49">
              <w:rPr>
                <w:rFonts w:eastAsia="Times New Roman"/>
                <w:b/>
                <w:bCs/>
                <w:szCs w:val="20"/>
                <w:rtl/>
              </w:rPr>
              <w:t xml:space="preserve"> </w:t>
            </w:r>
            <w:r w:rsidRPr="00FF5B49">
              <w:rPr>
                <w:rFonts w:eastAsia="Times New Roman" w:hint="eastAsia"/>
                <w:b/>
                <w:bCs/>
                <w:szCs w:val="20"/>
                <w:rtl/>
              </w:rPr>
              <w:t>הגשתו</w:t>
            </w:r>
            <w:r w:rsidRPr="00FF5B49">
              <w:rPr>
                <w:rFonts w:eastAsia="Times New Roman"/>
                <w:b/>
                <w:bCs/>
                <w:szCs w:val="20"/>
                <w:rtl/>
              </w:rPr>
              <w:t xml:space="preserve"> </w:t>
            </w:r>
            <w:r w:rsidRPr="00FF5B49">
              <w:rPr>
                <w:rFonts w:eastAsia="Times New Roman" w:hint="eastAsia"/>
                <w:b/>
                <w:bCs/>
                <w:szCs w:val="20"/>
                <w:rtl/>
              </w:rPr>
              <w:t>לראש</w:t>
            </w:r>
            <w:r w:rsidRPr="00FF5B49">
              <w:rPr>
                <w:rFonts w:eastAsia="Times New Roman"/>
                <w:b/>
                <w:bCs/>
                <w:szCs w:val="20"/>
                <w:rtl/>
              </w:rPr>
              <w:t xml:space="preserve"> </w:t>
            </w:r>
            <w:r w:rsidRPr="00FF5B49">
              <w:rPr>
                <w:rFonts w:eastAsia="Times New Roman" w:hint="eastAsia"/>
                <w:b/>
                <w:bCs/>
                <w:szCs w:val="20"/>
                <w:rtl/>
              </w:rPr>
              <w:t>הרשות</w:t>
            </w:r>
          </w:p>
        </w:tc>
        <w:tc>
          <w:tcPr>
            <w:tcW w:w="1693" w:type="dxa"/>
            <w:tcBorders>
              <w:bottom w:val="single" w:sz="4" w:space="0" w:color="auto"/>
            </w:tcBorders>
            <w:shd w:val="clear" w:color="auto" w:fill="D9D9D9" w:themeFill="background1" w:themeFillShade="D9"/>
            <w:vAlign w:val="bottom"/>
          </w:tcPr>
          <w:p w:rsidR="00246A1A" w:rsidRPr="00FF5B49" w:rsidP="004C6141">
            <w:pPr>
              <w:spacing w:after="120" w:line="269" w:lineRule="auto"/>
              <w:rPr>
                <w:rFonts w:eastAsia="Times New Roman"/>
                <w:b/>
                <w:bCs/>
                <w:szCs w:val="20"/>
                <w:rtl/>
              </w:rPr>
            </w:pPr>
            <w:r>
              <w:rPr>
                <w:rFonts w:eastAsia="Times New Roman" w:hint="cs"/>
                <w:b/>
                <w:bCs/>
                <w:szCs w:val="20"/>
                <w:rtl/>
              </w:rPr>
              <w:t xml:space="preserve">משך </w:t>
            </w:r>
            <w:r w:rsidRPr="00FF5B49" w:rsidR="00254620">
              <w:rPr>
                <w:rFonts w:eastAsia="Times New Roman" w:hint="eastAsia"/>
                <w:b/>
                <w:bCs/>
                <w:szCs w:val="20"/>
                <w:rtl/>
              </w:rPr>
              <w:t>הפיגור</w:t>
            </w:r>
          </w:p>
        </w:tc>
      </w:tr>
      <w:tr w:rsidTr="00C34F51">
        <w:tblPrEx>
          <w:tblW w:w="0" w:type="auto"/>
          <w:tblInd w:w="340" w:type="dxa"/>
          <w:tblLook w:val="04A0"/>
        </w:tblPrEx>
        <w:tc>
          <w:tcPr>
            <w:tcW w:w="1977" w:type="dxa"/>
            <w:tcBorders>
              <w:bottom w:val="nil"/>
            </w:tcBorders>
            <w:shd w:val="clear" w:color="auto" w:fill="auto"/>
            <w:vAlign w:val="bottom"/>
          </w:tcPr>
          <w:p w:rsidR="00246A1A" w:rsidRPr="00D349C8" w:rsidP="004C6141">
            <w:pPr>
              <w:spacing w:after="120" w:line="269" w:lineRule="auto"/>
              <w:contextualSpacing/>
              <w:rPr>
                <w:rFonts w:eastAsia="Times New Roman"/>
                <w:b/>
                <w:bCs/>
                <w:szCs w:val="20"/>
                <w:rtl/>
              </w:rPr>
            </w:pPr>
            <w:r w:rsidRPr="00D349C8">
              <w:rPr>
                <w:rFonts w:eastAsia="Times New Roman" w:hint="eastAsia"/>
                <w:b/>
                <w:bCs/>
                <w:szCs w:val="20"/>
                <w:rtl/>
              </w:rPr>
              <w:t>אורנית</w:t>
            </w:r>
          </w:p>
        </w:tc>
        <w:tc>
          <w:tcPr>
            <w:tcW w:w="1667" w:type="dxa"/>
            <w:tcBorders>
              <w:bottom w:val="nil"/>
            </w:tcBorders>
            <w:vAlign w:val="bottom"/>
          </w:tcPr>
          <w:p w:rsidR="00246A1A" w:rsidRPr="00FF5B49" w:rsidP="004C6141">
            <w:pPr>
              <w:spacing w:after="120" w:line="269" w:lineRule="auto"/>
              <w:contextualSpacing/>
              <w:rPr>
                <w:rFonts w:eastAsia="Times New Roman"/>
                <w:szCs w:val="20"/>
                <w:rtl/>
              </w:rPr>
            </w:pPr>
            <w:r w:rsidRPr="00FF5B49">
              <w:rPr>
                <w:rFonts w:eastAsia="Times New Roman"/>
                <w:szCs w:val="20"/>
                <w:rtl/>
              </w:rPr>
              <w:t>2015</w:t>
            </w:r>
          </w:p>
        </w:tc>
        <w:tc>
          <w:tcPr>
            <w:tcW w:w="2262" w:type="dxa"/>
            <w:tcBorders>
              <w:bottom w:val="nil"/>
            </w:tcBorders>
            <w:vAlign w:val="bottom"/>
          </w:tcPr>
          <w:p w:rsidR="00246A1A" w:rsidRPr="00FF5B49" w:rsidP="004C6141">
            <w:pPr>
              <w:spacing w:after="120" w:line="269" w:lineRule="auto"/>
              <w:contextualSpacing/>
              <w:rPr>
                <w:rFonts w:eastAsia="Times New Roman"/>
                <w:szCs w:val="20"/>
                <w:rtl/>
              </w:rPr>
            </w:pPr>
            <w:r w:rsidRPr="00FF5B49">
              <w:rPr>
                <w:rFonts w:eastAsia="Times New Roman" w:hint="eastAsia"/>
                <w:szCs w:val="20"/>
                <w:rtl/>
              </w:rPr>
              <w:t>יוני</w:t>
            </w:r>
            <w:r w:rsidRPr="00FF5B49">
              <w:rPr>
                <w:rFonts w:eastAsia="Times New Roman"/>
                <w:szCs w:val="20"/>
                <w:rtl/>
              </w:rPr>
              <w:t xml:space="preserve"> 2016</w:t>
            </w:r>
          </w:p>
        </w:tc>
        <w:tc>
          <w:tcPr>
            <w:tcW w:w="1693" w:type="dxa"/>
            <w:tcBorders>
              <w:bottom w:val="nil"/>
            </w:tcBorders>
            <w:vAlign w:val="bottom"/>
          </w:tcPr>
          <w:p w:rsidR="00246A1A" w:rsidRPr="00FF5B49" w:rsidP="004C6141">
            <w:pPr>
              <w:spacing w:after="120" w:line="269" w:lineRule="auto"/>
              <w:contextualSpacing/>
              <w:rPr>
                <w:rFonts w:eastAsia="Times New Roman"/>
                <w:szCs w:val="20"/>
                <w:rtl/>
              </w:rPr>
            </w:pPr>
            <w:r w:rsidRPr="00FF5B49">
              <w:rPr>
                <w:rFonts w:eastAsia="Times New Roman"/>
                <w:szCs w:val="20"/>
                <w:rtl/>
              </w:rPr>
              <w:t>2</w:t>
            </w:r>
          </w:p>
        </w:tc>
      </w:tr>
      <w:tr w:rsidTr="00C34F51">
        <w:tblPrEx>
          <w:tblW w:w="0" w:type="auto"/>
          <w:tblInd w:w="340" w:type="dxa"/>
          <w:tblLook w:val="04A0"/>
        </w:tblPrEx>
        <w:tc>
          <w:tcPr>
            <w:tcW w:w="1977" w:type="dxa"/>
            <w:tcBorders>
              <w:top w:val="nil"/>
              <w:bottom w:val="nil"/>
            </w:tcBorders>
            <w:shd w:val="clear" w:color="auto" w:fill="auto"/>
            <w:vAlign w:val="bottom"/>
          </w:tcPr>
          <w:p w:rsidR="00246A1A" w:rsidRPr="00D349C8" w:rsidP="004C6141">
            <w:pPr>
              <w:spacing w:after="120" w:line="269" w:lineRule="auto"/>
              <w:contextualSpacing/>
              <w:rPr>
                <w:rFonts w:eastAsia="Times New Roman"/>
                <w:b/>
                <w:bCs/>
                <w:szCs w:val="20"/>
                <w:rtl/>
              </w:rPr>
            </w:pPr>
          </w:p>
        </w:tc>
        <w:tc>
          <w:tcPr>
            <w:tcW w:w="1667" w:type="dxa"/>
            <w:tcBorders>
              <w:top w:val="nil"/>
              <w:bottom w:val="nil"/>
            </w:tcBorders>
            <w:vAlign w:val="bottom"/>
          </w:tcPr>
          <w:p w:rsidR="00246A1A" w:rsidRPr="00FF5B49" w:rsidP="004C6141">
            <w:pPr>
              <w:spacing w:after="120" w:line="269" w:lineRule="auto"/>
              <w:contextualSpacing/>
              <w:rPr>
                <w:rFonts w:eastAsia="Times New Roman"/>
                <w:szCs w:val="20"/>
                <w:rtl/>
              </w:rPr>
            </w:pPr>
            <w:r w:rsidRPr="00FF5B49">
              <w:rPr>
                <w:rFonts w:eastAsia="Times New Roman"/>
                <w:szCs w:val="20"/>
                <w:rtl/>
              </w:rPr>
              <w:t>2016</w:t>
            </w:r>
          </w:p>
        </w:tc>
        <w:tc>
          <w:tcPr>
            <w:tcW w:w="2262" w:type="dxa"/>
            <w:tcBorders>
              <w:top w:val="nil"/>
              <w:bottom w:val="nil"/>
            </w:tcBorders>
            <w:vAlign w:val="bottom"/>
          </w:tcPr>
          <w:p w:rsidR="00246A1A" w:rsidRPr="00FF5B49" w:rsidP="004C6141">
            <w:pPr>
              <w:spacing w:after="120" w:line="269" w:lineRule="auto"/>
              <w:contextualSpacing/>
              <w:rPr>
                <w:rFonts w:eastAsia="Times New Roman"/>
                <w:szCs w:val="20"/>
                <w:rtl/>
              </w:rPr>
            </w:pPr>
            <w:r w:rsidRPr="00FF5B49">
              <w:rPr>
                <w:rFonts w:eastAsia="Times New Roman" w:hint="eastAsia"/>
                <w:szCs w:val="20"/>
                <w:rtl/>
              </w:rPr>
              <w:t>ספטמבר</w:t>
            </w:r>
            <w:r w:rsidRPr="00FF5B49">
              <w:rPr>
                <w:rFonts w:eastAsia="Times New Roman"/>
                <w:szCs w:val="20"/>
                <w:rtl/>
              </w:rPr>
              <w:t xml:space="preserve"> 2017</w:t>
            </w:r>
          </w:p>
        </w:tc>
        <w:tc>
          <w:tcPr>
            <w:tcW w:w="1693" w:type="dxa"/>
            <w:tcBorders>
              <w:top w:val="nil"/>
              <w:bottom w:val="nil"/>
            </w:tcBorders>
            <w:vAlign w:val="bottom"/>
          </w:tcPr>
          <w:p w:rsidR="00246A1A" w:rsidRPr="00FF5B49" w:rsidP="004C6141">
            <w:pPr>
              <w:spacing w:after="120" w:line="269" w:lineRule="auto"/>
              <w:contextualSpacing/>
              <w:rPr>
                <w:rFonts w:eastAsia="Times New Roman"/>
                <w:szCs w:val="20"/>
                <w:rtl/>
              </w:rPr>
            </w:pPr>
            <w:r w:rsidRPr="00FF5B49">
              <w:rPr>
                <w:rFonts w:eastAsia="Times New Roman"/>
                <w:szCs w:val="20"/>
                <w:rtl/>
              </w:rPr>
              <w:t>5</w:t>
            </w:r>
          </w:p>
        </w:tc>
      </w:tr>
      <w:tr w:rsidTr="00C34F51">
        <w:tblPrEx>
          <w:tblW w:w="0" w:type="auto"/>
          <w:tblInd w:w="340" w:type="dxa"/>
          <w:tblLook w:val="04A0"/>
        </w:tblPrEx>
        <w:tc>
          <w:tcPr>
            <w:tcW w:w="1977" w:type="dxa"/>
            <w:tcBorders>
              <w:top w:val="nil"/>
              <w:bottom w:val="single" w:sz="4" w:space="0" w:color="auto"/>
            </w:tcBorders>
            <w:shd w:val="clear" w:color="auto" w:fill="auto"/>
            <w:vAlign w:val="bottom"/>
          </w:tcPr>
          <w:p w:rsidR="00246A1A" w:rsidRPr="00D349C8" w:rsidP="004C6141">
            <w:pPr>
              <w:spacing w:after="120" w:line="269" w:lineRule="auto"/>
              <w:contextualSpacing/>
              <w:rPr>
                <w:rFonts w:eastAsia="Times New Roman"/>
                <w:b/>
                <w:bCs/>
                <w:szCs w:val="20"/>
                <w:rtl/>
              </w:rPr>
            </w:pPr>
          </w:p>
        </w:tc>
        <w:tc>
          <w:tcPr>
            <w:tcW w:w="1667" w:type="dxa"/>
            <w:tcBorders>
              <w:top w:val="nil"/>
              <w:bottom w:val="single" w:sz="4" w:space="0" w:color="auto"/>
            </w:tcBorders>
            <w:vAlign w:val="bottom"/>
          </w:tcPr>
          <w:p w:rsidR="00246A1A" w:rsidRPr="00FF5B49" w:rsidP="004C6141">
            <w:pPr>
              <w:spacing w:after="120" w:line="269" w:lineRule="auto"/>
              <w:contextualSpacing/>
              <w:rPr>
                <w:rFonts w:eastAsia="Times New Roman"/>
                <w:szCs w:val="20"/>
                <w:rtl/>
              </w:rPr>
            </w:pPr>
            <w:r w:rsidRPr="00FF5B49">
              <w:rPr>
                <w:rFonts w:eastAsia="Times New Roman"/>
                <w:szCs w:val="20"/>
                <w:rtl/>
              </w:rPr>
              <w:t>2017</w:t>
            </w:r>
          </w:p>
        </w:tc>
        <w:tc>
          <w:tcPr>
            <w:tcW w:w="2262" w:type="dxa"/>
            <w:tcBorders>
              <w:top w:val="nil"/>
              <w:bottom w:val="single" w:sz="4" w:space="0" w:color="auto"/>
            </w:tcBorders>
            <w:vAlign w:val="bottom"/>
          </w:tcPr>
          <w:p w:rsidR="00246A1A" w:rsidRPr="00FF5B49" w:rsidP="004C6141">
            <w:pPr>
              <w:spacing w:after="120" w:line="269" w:lineRule="auto"/>
              <w:contextualSpacing/>
              <w:rPr>
                <w:rFonts w:eastAsia="Times New Roman"/>
                <w:szCs w:val="20"/>
                <w:rtl/>
              </w:rPr>
            </w:pPr>
            <w:r w:rsidRPr="00FF5B49">
              <w:rPr>
                <w:rFonts w:eastAsia="Times New Roman" w:hint="eastAsia"/>
                <w:szCs w:val="20"/>
                <w:rtl/>
              </w:rPr>
              <w:t>אוגוסט</w:t>
            </w:r>
            <w:r w:rsidRPr="00FF5B49">
              <w:rPr>
                <w:rFonts w:eastAsia="Times New Roman"/>
                <w:szCs w:val="20"/>
                <w:rtl/>
              </w:rPr>
              <w:t xml:space="preserve"> 2018</w:t>
            </w:r>
          </w:p>
        </w:tc>
        <w:tc>
          <w:tcPr>
            <w:tcW w:w="1693" w:type="dxa"/>
            <w:tcBorders>
              <w:top w:val="nil"/>
              <w:bottom w:val="single" w:sz="4" w:space="0" w:color="auto"/>
            </w:tcBorders>
            <w:vAlign w:val="bottom"/>
          </w:tcPr>
          <w:p w:rsidR="00246A1A" w:rsidRPr="00FF5B49" w:rsidP="004C6141">
            <w:pPr>
              <w:spacing w:after="120" w:line="269" w:lineRule="auto"/>
              <w:contextualSpacing/>
              <w:rPr>
                <w:rFonts w:eastAsia="Times New Roman"/>
                <w:szCs w:val="20"/>
                <w:rtl/>
              </w:rPr>
            </w:pPr>
            <w:r w:rsidRPr="00FF5B49">
              <w:rPr>
                <w:rFonts w:eastAsia="Times New Roman"/>
                <w:szCs w:val="20"/>
                <w:rtl/>
              </w:rPr>
              <w:t>4</w:t>
            </w:r>
          </w:p>
        </w:tc>
      </w:tr>
      <w:tr w:rsidTr="00C34F51">
        <w:tblPrEx>
          <w:tblW w:w="0" w:type="auto"/>
          <w:tblInd w:w="340" w:type="dxa"/>
          <w:tblLook w:val="04A0"/>
        </w:tblPrEx>
        <w:tc>
          <w:tcPr>
            <w:tcW w:w="1977" w:type="dxa"/>
            <w:tcBorders>
              <w:bottom w:val="nil"/>
            </w:tcBorders>
            <w:shd w:val="clear" w:color="auto" w:fill="auto"/>
            <w:vAlign w:val="bottom"/>
          </w:tcPr>
          <w:p w:rsidR="00246A1A" w:rsidRPr="00D349C8" w:rsidP="007D2D7C">
            <w:pPr>
              <w:spacing w:line="269" w:lineRule="auto"/>
              <w:contextualSpacing/>
              <w:rPr>
                <w:rFonts w:eastAsia="Times New Roman"/>
                <w:b/>
                <w:bCs/>
                <w:szCs w:val="20"/>
                <w:rtl/>
              </w:rPr>
            </w:pPr>
            <w:r w:rsidRPr="00D349C8">
              <w:rPr>
                <w:rFonts w:eastAsia="Times New Roman" w:hint="eastAsia"/>
                <w:b/>
                <w:bCs/>
                <w:szCs w:val="20"/>
                <w:rtl/>
              </w:rPr>
              <w:t>אלפי</w:t>
            </w:r>
            <w:r w:rsidRPr="00D349C8">
              <w:rPr>
                <w:rFonts w:eastAsia="Times New Roman"/>
                <w:b/>
                <w:bCs/>
                <w:szCs w:val="20"/>
                <w:rtl/>
              </w:rPr>
              <w:t xml:space="preserve"> </w:t>
            </w:r>
            <w:r w:rsidRPr="00D349C8">
              <w:rPr>
                <w:rFonts w:eastAsia="Times New Roman" w:hint="eastAsia"/>
                <w:b/>
                <w:bCs/>
                <w:szCs w:val="20"/>
                <w:rtl/>
              </w:rPr>
              <w:t>מנשה</w:t>
            </w:r>
          </w:p>
        </w:tc>
        <w:tc>
          <w:tcPr>
            <w:tcW w:w="1667" w:type="dxa"/>
            <w:tcBorders>
              <w:bottom w:val="nil"/>
            </w:tcBorders>
            <w:vAlign w:val="bottom"/>
          </w:tcPr>
          <w:p w:rsidR="00246A1A" w:rsidRPr="00FF5B49" w:rsidP="007D2D7C">
            <w:pPr>
              <w:spacing w:line="269" w:lineRule="auto"/>
              <w:contextualSpacing/>
              <w:rPr>
                <w:rFonts w:eastAsia="Times New Roman"/>
                <w:szCs w:val="20"/>
                <w:rtl/>
              </w:rPr>
            </w:pPr>
            <w:r w:rsidRPr="00FF5B49">
              <w:rPr>
                <w:rFonts w:eastAsia="Times New Roman"/>
                <w:szCs w:val="20"/>
                <w:rtl/>
              </w:rPr>
              <w:t>2015</w:t>
            </w:r>
          </w:p>
        </w:tc>
        <w:tc>
          <w:tcPr>
            <w:tcW w:w="2262" w:type="dxa"/>
            <w:tcBorders>
              <w:bottom w:val="nil"/>
            </w:tcBorders>
            <w:vAlign w:val="bottom"/>
          </w:tcPr>
          <w:p w:rsidR="00246A1A" w:rsidRPr="00FF5B49" w:rsidP="007D2D7C">
            <w:pPr>
              <w:spacing w:line="269" w:lineRule="auto"/>
              <w:contextualSpacing/>
              <w:rPr>
                <w:rFonts w:eastAsia="Times New Roman"/>
                <w:szCs w:val="20"/>
                <w:rtl/>
              </w:rPr>
            </w:pPr>
            <w:r w:rsidRPr="00FF5B49">
              <w:rPr>
                <w:rFonts w:eastAsia="Times New Roman" w:hint="eastAsia"/>
                <w:szCs w:val="20"/>
                <w:rtl/>
              </w:rPr>
              <w:t>מאי</w:t>
            </w:r>
            <w:r w:rsidRPr="00FF5B49">
              <w:rPr>
                <w:rFonts w:eastAsia="Times New Roman"/>
                <w:szCs w:val="20"/>
                <w:rtl/>
              </w:rPr>
              <w:t xml:space="preserve"> 2016</w:t>
            </w:r>
          </w:p>
        </w:tc>
        <w:tc>
          <w:tcPr>
            <w:tcW w:w="1693" w:type="dxa"/>
            <w:tcBorders>
              <w:bottom w:val="nil"/>
            </w:tcBorders>
            <w:vAlign w:val="bottom"/>
          </w:tcPr>
          <w:p w:rsidR="00246A1A" w:rsidRPr="00FF5B49" w:rsidP="007D2D7C">
            <w:pPr>
              <w:spacing w:line="269" w:lineRule="auto"/>
              <w:contextualSpacing/>
              <w:rPr>
                <w:rFonts w:eastAsia="Times New Roman"/>
                <w:szCs w:val="20"/>
                <w:rtl/>
              </w:rPr>
            </w:pPr>
            <w:r w:rsidRPr="00FF5B49">
              <w:rPr>
                <w:rFonts w:eastAsia="Times New Roman"/>
                <w:szCs w:val="20"/>
                <w:rtl/>
              </w:rPr>
              <w:t>1</w:t>
            </w:r>
          </w:p>
        </w:tc>
      </w:tr>
      <w:tr w:rsidTr="00C34F51">
        <w:tblPrEx>
          <w:tblW w:w="0" w:type="auto"/>
          <w:tblInd w:w="340" w:type="dxa"/>
          <w:tblLook w:val="04A0"/>
        </w:tblPrEx>
        <w:tc>
          <w:tcPr>
            <w:tcW w:w="1977" w:type="dxa"/>
            <w:tcBorders>
              <w:top w:val="nil"/>
              <w:bottom w:val="nil"/>
            </w:tcBorders>
            <w:shd w:val="clear" w:color="auto" w:fill="auto"/>
            <w:vAlign w:val="bottom"/>
          </w:tcPr>
          <w:p w:rsidR="00246A1A" w:rsidRPr="00D349C8" w:rsidP="007D2D7C">
            <w:pPr>
              <w:spacing w:line="269" w:lineRule="auto"/>
              <w:contextualSpacing/>
              <w:rPr>
                <w:rFonts w:eastAsia="Times New Roman"/>
                <w:b/>
                <w:bCs/>
                <w:szCs w:val="20"/>
                <w:rtl/>
              </w:rPr>
            </w:pPr>
          </w:p>
        </w:tc>
        <w:tc>
          <w:tcPr>
            <w:tcW w:w="1667" w:type="dxa"/>
            <w:tcBorders>
              <w:top w:val="nil"/>
              <w:bottom w:val="nil"/>
            </w:tcBorders>
            <w:vAlign w:val="bottom"/>
          </w:tcPr>
          <w:p w:rsidR="00246A1A" w:rsidRPr="00FF5B49" w:rsidP="007D2D7C">
            <w:pPr>
              <w:spacing w:line="269" w:lineRule="auto"/>
              <w:contextualSpacing/>
              <w:rPr>
                <w:rFonts w:eastAsia="Times New Roman"/>
                <w:szCs w:val="20"/>
                <w:rtl/>
              </w:rPr>
            </w:pPr>
            <w:r w:rsidRPr="00FF5B49">
              <w:rPr>
                <w:rFonts w:eastAsia="Times New Roman"/>
                <w:szCs w:val="20"/>
                <w:rtl/>
              </w:rPr>
              <w:t>2016</w:t>
            </w:r>
          </w:p>
        </w:tc>
        <w:tc>
          <w:tcPr>
            <w:tcW w:w="2262" w:type="dxa"/>
            <w:tcBorders>
              <w:top w:val="nil"/>
              <w:bottom w:val="nil"/>
            </w:tcBorders>
            <w:vAlign w:val="bottom"/>
          </w:tcPr>
          <w:p w:rsidR="00246A1A" w:rsidRPr="00FF5B49" w:rsidP="007D2D7C">
            <w:pPr>
              <w:spacing w:line="269" w:lineRule="auto"/>
              <w:contextualSpacing/>
              <w:rPr>
                <w:rFonts w:eastAsia="Times New Roman"/>
                <w:szCs w:val="20"/>
                <w:rtl/>
              </w:rPr>
            </w:pPr>
            <w:r w:rsidRPr="00FF5B49">
              <w:rPr>
                <w:rFonts w:eastAsia="Times New Roman" w:hint="eastAsia"/>
                <w:szCs w:val="20"/>
                <w:rtl/>
              </w:rPr>
              <w:t>אוגוסט</w:t>
            </w:r>
            <w:r w:rsidRPr="00FF5B49">
              <w:rPr>
                <w:rFonts w:eastAsia="Times New Roman"/>
                <w:szCs w:val="20"/>
                <w:rtl/>
              </w:rPr>
              <w:t xml:space="preserve"> 2017</w:t>
            </w:r>
          </w:p>
        </w:tc>
        <w:tc>
          <w:tcPr>
            <w:tcW w:w="1693" w:type="dxa"/>
            <w:tcBorders>
              <w:top w:val="nil"/>
              <w:bottom w:val="nil"/>
            </w:tcBorders>
            <w:vAlign w:val="bottom"/>
          </w:tcPr>
          <w:p w:rsidR="00246A1A" w:rsidRPr="00FF5B49" w:rsidP="007D2D7C">
            <w:pPr>
              <w:spacing w:line="269" w:lineRule="auto"/>
              <w:contextualSpacing/>
              <w:rPr>
                <w:rFonts w:eastAsia="Times New Roman"/>
                <w:szCs w:val="20"/>
                <w:rtl/>
              </w:rPr>
            </w:pPr>
            <w:r w:rsidRPr="00FF5B49">
              <w:rPr>
                <w:rFonts w:eastAsia="Times New Roman"/>
                <w:szCs w:val="20"/>
                <w:rtl/>
              </w:rPr>
              <w:t>4</w:t>
            </w:r>
          </w:p>
        </w:tc>
      </w:tr>
      <w:tr w:rsidTr="00C34F51">
        <w:tblPrEx>
          <w:tblW w:w="0" w:type="auto"/>
          <w:tblInd w:w="340" w:type="dxa"/>
          <w:tblLook w:val="04A0"/>
        </w:tblPrEx>
        <w:tc>
          <w:tcPr>
            <w:tcW w:w="1977" w:type="dxa"/>
            <w:tcBorders>
              <w:top w:val="nil"/>
            </w:tcBorders>
            <w:shd w:val="clear" w:color="auto" w:fill="auto"/>
            <w:vAlign w:val="bottom"/>
          </w:tcPr>
          <w:p w:rsidR="00246A1A" w:rsidRPr="00D349C8" w:rsidP="007D2D7C">
            <w:pPr>
              <w:spacing w:line="269" w:lineRule="auto"/>
              <w:contextualSpacing/>
              <w:rPr>
                <w:rFonts w:eastAsia="Times New Roman"/>
                <w:b/>
                <w:bCs/>
                <w:szCs w:val="20"/>
                <w:rtl/>
              </w:rPr>
            </w:pPr>
          </w:p>
        </w:tc>
        <w:tc>
          <w:tcPr>
            <w:tcW w:w="1667" w:type="dxa"/>
            <w:tcBorders>
              <w:top w:val="nil"/>
              <w:bottom w:val="single" w:sz="4" w:space="0" w:color="auto"/>
            </w:tcBorders>
            <w:vAlign w:val="bottom"/>
          </w:tcPr>
          <w:p w:rsidR="00246A1A" w:rsidRPr="00FF5B49" w:rsidP="007D2D7C">
            <w:pPr>
              <w:spacing w:line="269" w:lineRule="auto"/>
              <w:contextualSpacing/>
              <w:rPr>
                <w:rFonts w:eastAsia="Times New Roman"/>
                <w:szCs w:val="20"/>
                <w:rtl/>
              </w:rPr>
            </w:pPr>
            <w:r w:rsidRPr="00FF5B49">
              <w:rPr>
                <w:rFonts w:eastAsia="Times New Roman"/>
                <w:szCs w:val="20"/>
                <w:rtl/>
              </w:rPr>
              <w:t>2018</w:t>
            </w:r>
          </w:p>
        </w:tc>
        <w:tc>
          <w:tcPr>
            <w:tcW w:w="2262" w:type="dxa"/>
            <w:tcBorders>
              <w:top w:val="nil"/>
              <w:bottom w:val="single" w:sz="4" w:space="0" w:color="auto"/>
            </w:tcBorders>
            <w:vAlign w:val="bottom"/>
          </w:tcPr>
          <w:p w:rsidR="00246A1A" w:rsidRPr="00FF5B49" w:rsidP="007D2D7C">
            <w:pPr>
              <w:spacing w:line="269" w:lineRule="auto"/>
              <w:contextualSpacing/>
              <w:rPr>
                <w:rFonts w:eastAsia="Times New Roman"/>
                <w:szCs w:val="20"/>
                <w:rtl/>
              </w:rPr>
            </w:pPr>
            <w:r w:rsidRPr="00FF5B49">
              <w:rPr>
                <w:rFonts w:eastAsia="Times New Roman" w:hint="eastAsia"/>
                <w:szCs w:val="20"/>
                <w:rtl/>
              </w:rPr>
              <w:t>מאי</w:t>
            </w:r>
            <w:r w:rsidRPr="00FF5B49">
              <w:rPr>
                <w:rFonts w:eastAsia="Times New Roman"/>
                <w:szCs w:val="20"/>
                <w:rtl/>
              </w:rPr>
              <w:t xml:space="preserve"> 2019</w:t>
            </w:r>
          </w:p>
        </w:tc>
        <w:tc>
          <w:tcPr>
            <w:tcW w:w="1693" w:type="dxa"/>
            <w:tcBorders>
              <w:top w:val="nil"/>
              <w:bottom w:val="single" w:sz="4" w:space="0" w:color="auto"/>
            </w:tcBorders>
            <w:vAlign w:val="bottom"/>
          </w:tcPr>
          <w:p w:rsidR="00246A1A" w:rsidRPr="00FF5B49" w:rsidP="007D2D7C">
            <w:pPr>
              <w:spacing w:line="269" w:lineRule="auto"/>
              <w:contextualSpacing/>
              <w:rPr>
                <w:rFonts w:eastAsia="Times New Roman"/>
                <w:szCs w:val="20"/>
                <w:rtl/>
              </w:rPr>
            </w:pPr>
            <w:r w:rsidRPr="00FF5B49">
              <w:rPr>
                <w:rFonts w:eastAsia="Times New Roman"/>
                <w:szCs w:val="20"/>
                <w:rtl/>
              </w:rPr>
              <w:t>1</w:t>
            </w:r>
          </w:p>
        </w:tc>
      </w:tr>
      <w:tr w:rsidTr="00C34F51">
        <w:tblPrEx>
          <w:tblW w:w="0" w:type="auto"/>
          <w:tblInd w:w="340" w:type="dxa"/>
          <w:tblLook w:val="04A0"/>
        </w:tblPrEx>
        <w:tc>
          <w:tcPr>
            <w:tcW w:w="1977" w:type="dxa"/>
            <w:shd w:val="clear" w:color="auto" w:fill="auto"/>
            <w:vAlign w:val="bottom"/>
          </w:tcPr>
          <w:p w:rsidR="00E231C0" w:rsidRPr="00D349C8" w:rsidP="007D2D7C">
            <w:pPr>
              <w:spacing w:line="269" w:lineRule="auto"/>
              <w:contextualSpacing/>
              <w:rPr>
                <w:rFonts w:eastAsia="Times New Roman"/>
                <w:b/>
                <w:bCs/>
                <w:szCs w:val="20"/>
                <w:rtl/>
              </w:rPr>
            </w:pPr>
            <w:r w:rsidRPr="00D349C8">
              <w:rPr>
                <w:rFonts w:eastAsia="Times New Roman" w:hint="eastAsia"/>
                <w:b/>
                <w:bCs/>
                <w:szCs w:val="20"/>
                <w:rtl/>
              </w:rPr>
              <w:t>קדומים</w:t>
            </w:r>
          </w:p>
        </w:tc>
        <w:tc>
          <w:tcPr>
            <w:tcW w:w="1667" w:type="dxa"/>
            <w:tcBorders>
              <w:bottom w:val="single" w:sz="4" w:space="0" w:color="auto"/>
            </w:tcBorders>
            <w:vAlign w:val="bottom"/>
          </w:tcPr>
          <w:p w:rsidR="00E231C0" w:rsidRPr="00FF5B49" w:rsidP="007D2D7C">
            <w:pPr>
              <w:spacing w:line="269" w:lineRule="auto"/>
              <w:contextualSpacing/>
              <w:rPr>
                <w:rFonts w:eastAsia="Times New Roman"/>
                <w:szCs w:val="20"/>
                <w:rtl/>
              </w:rPr>
            </w:pPr>
            <w:r w:rsidRPr="00FF5B49">
              <w:rPr>
                <w:rFonts w:eastAsia="Times New Roman"/>
                <w:szCs w:val="20"/>
                <w:rtl/>
              </w:rPr>
              <w:t>2017</w:t>
            </w:r>
          </w:p>
        </w:tc>
        <w:tc>
          <w:tcPr>
            <w:tcW w:w="2262" w:type="dxa"/>
            <w:tcBorders>
              <w:bottom w:val="single" w:sz="4" w:space="0" w:color="auto"/>
            </w:tcBorders>
            <w:vAlign w:val="bottom"/>
          </w:tcPr>
          <w:p w:rsidR="00E231C0" w:rsidRPr="00FF5B49" w:rsidP="007D2D7C">
            <w:pPr>
              <w:spacing w:line="269" w:lineRule="auto"/>
              <w:contextualSpacing/>
              <w:rPr>
                <w:rFonts w:eastAsia="Times New Roman"/>
                <w:szCs w:val="20"/>
                <w:rtl/>
              </w:rPr>
            </w:pPr>
            <w:r w:rsidRPr="00FF5B49">
              <w:rPr>
                <w:rFonts w:eastAsia="Times New Roman" w:hint="eastAsia"/>
                <w:szCs w:val="20"/>
                <w:rtl/>
              </w:rPr>
              <w:t>פברואר</w:t>
            </w:r>
            <w:r w:rsidRPr="00FF5B49">
              <w:rPr>
                <w:rFonts w:eastAsia="Times New Roman"/>
                <w:szCs w:val="20"/>
                <w:rtl/>
              </w:rPr>
              <w:t xml:space="preserve"> 2019 *</w:t>
            </w:r>
          </w:p>
        </w:tc>
        <w:tc>
          <w:tcPr>
            <w:tcW w:w="1693" w:type="dxa"/>
            <w:tcBorders>
              <w:bottom w:val="single" w:sz="4" w:space="0" w:color="auto"/>
            </w:tcBorders>
            <w:vAlign w:val="bottom"/>
          </w:tcPr>
          <w:p w:rsidR="00E231C0" w:rsidRPr="00FF5B49" w:rsidP="007D2D7C">
            <w:pPr>
              <w:spacing w:line="269" w:lineRule="auto"/>
              <w:contextualSpacing/>
              <w:rPr>
                <w:rFonts w:eastAsia="Times New Roman"/>
                <w:szCs w:val="20"/>
                <w:rtl/>
              </w:rPr>
            </w:pPr>
            <w:r w:rsidRPr="00FF5B49">
              <w:rPr>
                <w:rFonts w:eastAsia="Times New Roman"/>
                <w:szCs w:val="20"/>
                <w:rtl/>
              </w:rPr>
              <w:t>10</w:t>
            </w:r>
          </w:p>
        </w:tc>
      </w:tr>
      <w:tr w:rsidTr="00C34F51">
        <w:tblPrEx>
          <w:tblW w:w="0" w:type="auto"/>
          <w:tblInd w:w="340" w:type="dxa"/>
          <w:tblLook w:val="04A0"/>
        </w:tblPrEx>
        <w:tc>
          <w:tcPr>
            <w:tcW w:w="1977" w:type="dxa"/>
            <w:tcBorders>
              <w:bottom w:val="single" w:sz="4" w:space="0" w:color="auto"/>
            </w:tcBorders>
            <w:shd w:val="clear" w:color="auto" w:fill="auto"/>
            <w:vAlign w:val="bottom"/>
          </w:tcPr>
          <w:p w:rsidR="00E231C0" w:rsidRPr="00D349C8" w:rsidP="007D2D7C">
            <w:pPr>
              <w:spacing w:line="269" w:lineRule="auto"/>
              <w:contextualSpacing/>
              <w:rPr>
                <w:rFonts w:eastAsia="Times New Roman"/>
                <w:b/>
                <w:bCs/>
                <w:szCs w:val="20"/>
                <w:rtl/>
              </w:rPr>
            </w:pPr>
            <w:r w:rsidRPr="00D349C8">
              <w:rPr>
                <w:rFonts w:eastAsia="Times New Roman" w:hint="eastAsia"/>
                <w:b/>
                <w:bCs/>
                <w:szCs w:val="20"/>
                <w:rtl/>
              </w:rPr>
              <w:t>קרני</w:t>
            </w:r>
            <w:r w:rsidRPr="00D349C8">
              <w:rPr>
                <w:rFonts w:eastAsia="Times New Roman"/>
                <w:b/>
                <w:bCs/>
                <w:szCs w:val="20"/>
                <w:rtl/>
              </w:rPr>
              <w:t xml:space="preserve"> </w:t>
            </w:r>
            <w:r w:rsidRPr="00D349C8">
              <w:rPr>
                <w:rFonts w:eastAsia="Times New Roman" w:hint="eastAsia"/>
                <w:b/>
                <w:bCs/>
                <w:szCs w:val="20"/>
                <w:rtl/>
              </w:rPr>
              <w:t>שומרון</w:t>
            </w:r>
          </w:p>
        </w:tc>
        <w:tc>
          <w:tcPr>
            <w:tcW w:w="1667" w:type="dxa"/>
            <w:tcBorders>
              <w:top w:val="single" w:sz="4" w:space="0" w:color="auto"/>
              <w:bottom w:val="single" w:sz="4" w:space="0" w:color="auto"/>
            </w:tcBorders>
            <w:vAlign w:val="bottom"/>
          </w:tcPr>
          <w:p w:rsidR="00E231C0" w:rsidRPr="00FF5B49" w:rsidP="007D2D7C">
            <w:pPr>
              <w:spacing w:line="269" w:lineRule="auto"/>
              <w:contextualSpacing/>
              <w:rPr>
                <w:rFonts w:eastAsia="Times New Roman"/>
                <w:szCs w:val="20"/>
                <w:rtl/>
              </w:rPr>
            </w:pPr>
            <w:r w:rsidRPr="00FF5B49">
              <w:rPr>
                <w:rFonts w:eastAsia="Times New Roman"/>
                <w:szCs w:val="20"/>
                <w:rtl/>
              </w:rPr>
              <w:t>2018</w:t>
            </w:r>
          </w:p>
        </w:tc>
        <w:tc>
          <w:tcPr>
            <w:tcW w:w="2262" w:type="dxa"/>
            <w:tcBorders>
              <w:top w:val="single" w:sz="4" w:space="0" w:color="auto"/>
              <w:bottom w:val="single" w:sz="4" w:space="0" w:color="auto"/>
            </w:tcBorders>
            <w:vAlign w:val="bottom"/>
          </w:tcPr>
          <w:p w:rsidR="00E231C0" w:rsidRPr="00FF5B49" w:rsidP="007D2D7C">
            <w:pPr>
              <w:spacing w:line="269" w:lineRule="auto"/>
              <w:contextualSpacing/>
              <w:rPr>
                <w:rFonts w:eastAsia="Times New Roman"/>
                <w:szCs w:val="20"/>
                <w:rtl/>
              </w:rPr>
            </w:pPr>
            <w:r w:rsidRPr="00FF5B49">
              <w:rPr>
                <w:rFonts w:eastAsia="Times New Roman" w:hint="eastAsia"/>
                <w:szCs w:val="20"/>
                <w:rtl/>
              </w:rPr>
              <w:t>יוני</w:t>
            </w:r>
            <w:r w:rsidRPr="00FF5B49">
              <w:rPr>
                <w:rFonts w:eastAsia="Times New Roman"/>
                <w:szCs w:val="20"/>
                <w:rtl/>
              </w:rPr>
              <w:t xml:space="preserve"> 2019</w:t>
            </w:r>
          </w:p>
        </w:tc>
        <w:tc>
          <w:tcPr>
            <w:tcW w:w="1693" w:type="dxa"/>
            <w:tcBorders>
              <w:top w:val="single" w:sz="4" w:space="0" w:color="auto"/>
              <w:bottom w:val="single" w:sz="4" w:space="0" w:color="auto"/>
            </w:tcBorders>
            <w:vAlign w:val="bottom"/>
          </w:tcPr>
          <w:p w:rsidR="00E231C0" w:rsidRPr="00FF5B49" w:rsidP="007D2D7C">
            <w:pPr>
              <w:spacing w:line="269" w:lineRule="auto"/>
              <w:contextualSpacing/>
              <w:rPr>
                <w:rFonts w:eastAsia="Times New Roman"/>
                <w:szCs w:val="20"/>
                <w:rtl/>
              </w:rPr>
            </w:pPr>
            <w:r w:rsidRPr="00FF5B49">
              <w:rPr>
                <w:rFonts w:eastAsia="Times New Roman"/>
                <w:szCs w:val="20"/>
                <w:rtl/>
              </w:rPr>
              <w:t>2</w:t>
            </w:r>
          </w:p>
        </w:tc>
      </w:tr>
      <w:tr w:rsidTr="00C34F51">
        <w:tblPrEx>
          <w:tblW w:w="0" w:type="auto"/>
          <w:tblInd w:w="340" w:type="dxa"/>
          <w:tblLook w:val="04A0"/>
        </w:tblPrEx>
        <w:tc>
          <w:tcPr>
            <w:tcW w:w="1977" w:type="dxa"/>
            <w:tcBorders>
              <w:bottom w:val="nil"/>
            </w:tcBorders>
            <w:shd w:val="clear" w:color="auto" w:fill="auto"/>
            <w:vAlign w:val="bottom"/>
          </w:tcPr>
          <w:p w:rsidR="00E231C0" w:rsidRPr="00D349C8" w:rsidP="007D2D7C">
            <w:pPr>
              <w:spacing w:line="269" w:lineRule="auto"/>
              <w:contextualSpacing/>
              <w:rPr>
                <w:rFonts w:eastAsia="Times New Roman"/>
                <w:b/>
                <w:bCs/>
                <w:szCs w:val="20"/>
                <w:rtl/>
              </w:rPr>
            </w:pPr>
            <w:r w:rsidRPr="00D349C8">
              <w:rPr>
                <w:rFonts w:eastAsia="Times New Roman" w:hint="eastAsia"/>
                <w:b/>
                <w:bCs/>
                <w:szCs w:val="20"/>
                <w:rtl/>
              </w:rPr>
              <w:t>שומרון</w:t>
            </w:r>
          </w:p>
        </w:tc>
        <w:tc>
          <w:tcPr>
            <w:tcW w:w="1667" w:type="dxa"/>
            <w:tcBorders>
              <w:bottom w:val="nil"/>
            </w:tcBorders>
            <w:vAlign w:val="bottom"/>
          </w:tcPr>
          <w:p w:rsidR="00E231C0" w:rsidRPr="00FF5B49" w:rsidP="007D2D7C">
            <w:pPr>
              <w:spacing w:line="269" w:lineRule="auto"/>
              <w:contextualSpacing/>
              <w:rPr>
                <w:rFonts w:eastAsia="Times New Roman"/>
                <w:szCs w:val="20"/>
                <w:rtl/>
              </w:rPr>
            </w:pPr>
            <w:r w:rsidRPr="00FF5B49">
              <w:rPr>
                <w:rFonts w:eastAsia="Times New Roman"/>
                <w:szCs w:val="20"/>
                <w:rtl/>
              </w:rPr>
              <w:t>2015</w:t>
            </w:r>
          </w:p>
        </w:tc>
        <w:tc>
          <w:tcPr>
            <w:tcW w:w="2262" w:type="dxa"/>
            <w:tcBorders>
              <w:bottom w:val="nil"/>
            </w:tcBorders>
            <w:vAlign w:val="bottom"/>
          </w:tcPr>
          <w:p w:rsidR="00E231C0" w:rsidRPr="00FF5B49" w:rsidP="007D2D7C">
            <w:pPr>
              <w:spacing w:line="269" w:lineRule="auto"/>
              <w:contextualSpacing/>
              <w:rPr>
                <w:rFonts w:eastAsia="Times New Roman"/>
                <w:szCs w:val="20"/>
                <w:rtl/>
              </w:rPr>
            </w:pPr>
            <w:r w:rsidRPr="00FF5B49">
              <w:rPr>
                <w:rFonts w:eastAsia="Times New Roman" w:hint="eastAsia"/>
                <w:szCs w:val="20"/>
                <w:rtl/>
              </w:rPr>
              <w:t>מאי</w:t>
            </w:r>
            <w:r w:rsidRPr="00FF5B49">
              <w:rPr>
                <w:rFonts w:eastAsia="Times New Roman"/>
                <w:szCs w:val="20"/>
                <w:rtl/>
              </w:rPr>
              <w:t xml:space="preserve"> 2016</w:t>
            </w:r>
          </w:p>
        </w:tc>
        <w:tc>
          <w:tcPr>
            <w:tcW w:w="1693" w:type="dxa"/>
            <w:tcBorders>
              <w:bottom w:val="nil"/>
            </w:tcBorders>
            <w:vAlign w:val="bottom"/>
          </w:tcPr>
          <w:p w:rsidR="00E231C0" w:rsidRPr="00FF5B49" w:rsidP="007D2D7C">
            <w:pPr>
              <w:spacing w:line="269" w:lineRule="auto"/>
              <w:contextualSpacing/>
              <w:rPr>
                <w:rFonts w:eastAsia="Times New Roman"/>
                <w:szCs w:val="20"/>
                <w:rtl/>
              </w:rPr>
            </w:pPr>
            <w:r w:rsidRPr="00FF5B49">
              <w:rPr>
                <w:rFonts w:eastAsia="Times New Roman"/>
                <w:szCs w:val="20"/>
                <w:rtl/>
              </w:rPr>
              <w:t>1</w:t>
            </w:r>
          </w:p>
        </w:tc>
      </w:tr>
      <w:tr w:rsidTr="00C34F51">
        <w:tblPrEx>
          <w:tblW w:w="0" w:type="auto"/>
          <w:tblInd w:w="340" w:type="dxa"/>
          <w:tblLook w:val="04A0"/>
        </w:tblPrEx>
        <w:tc>
          <w:tcPr>
            <w:tcW w:w="1977" w:type="dxa"/>
            <w:tcBorders>
              <w:top w:val="nil"/>
            </w:tcBorders>
            <w:shd w:val="clear" w:color="auto" w:fill="auto"/>
            <w:vAlign w:val="bottom"/>
          </w:tcPr>
          <w:p w:rsidR="00E231C0" w:rsidRPr="00D349C8" w:rsidP="007D2D7C">
            <w:pPr>
              <w:spacing w:line="269" w:lineRule="auto"/>
              <w:contextualSpacing/>
              <w:rPr>
                <w:rFonts w:eastAsia="Times New Roman"/>
                <w:b/>
                <w:bCs/>
                <w:szCs w:val="20"/>
                <w:rtl/>
              </w:rPr>
            </w:pPr>
          </w:p>
        </w:tc>
        <w:tc>
          <w:tcPr>
            <w:tcW w:w="1667" w:type="dxa"/>
            <w:tcBorders>
              <w:top w:val="nil"/>
            </w:tcBorders>
            <w:vAlign w:val="bottom"/>
          </w:tcPr>
          <w:p w:rsidR="00E231C0" w:rsidRPr="00AE308D" w:rsidP="007D2D7C">
            <w:pPr>
              <w:spacing w:line="269" w:lineRule="auto"/>
              <w:contextualSpacing/>
              <w:rPr>
                <w:rFonts w:eastAsia="Times New Roman"/>
                <w:szCs w:val="20"/>
                <w:rtl/>
              </w:rPr>
            </w:pPr>
            <w:r w:rsidRPr="00AE308D">
              <w:rPr>
                <w:rFonts w:eastAsia="Times New Roman"/>
                <w:szCs w:val="20"/>
                <w:rtl/>
              </w:rPr>
              <w:t>2015</w:t>
            </w:r>
          </w:p>
        </w:tc>
        <w:tc>
          <w:tcPr>
            <w:tcW w:w="2262" w:type="dxa"/>
            <w:tcBorders>
              <w:top w:val="nil"/>
            </w:tcBorders>
            <w:vAlign w:val="bottom"/>
          </w:tcPr>
          <w:p w:rsidR="00E231C0" w:rsidRPr="00AE308D" w:rsidP="007D2D7C">
            <w:pPr>
              <w:spacing w:line="269" w:lineRule="auto"/>
              <w:contextualSpacing/>
              <w:rPr>
                <w:rFonts w:eastAsia="Times New Roman"/>
                <w:szCs w:val="20"/>
                <w:rtl/>
              </w:rPr>
            </w:pPr>
            <w:r w:rsidRPr="00AE308D">
              <w:rPr>
                <w:rFonts w:eastAsia="Times New Roman" w:hint="eastAsia"/>
                <w:szCs w:val="20"/>
                <w:rtl/>
              </w:rPr>
              <w:t>ספטמבר</w:t>
            </w:r>
            <w:r w:rsidRPr="00AE308D">
              <w:rPr>
                <w:rFonts w:eastAsia="Times New Roman"/>
                <w:szCs w:val="20"/>
                <w:rtl/>
              </w:rPr>
              <w:t xml:space="preserve"> 2017**</w:t>
            </w:r>
          </w:p>
        </w:tc>
        <w:tc>
          <w:tcPr>
            <w:tcW w:w="1693" w:type="dxa"/>
            <w:tcBorders>
              <w:top w:val="nil"/>
            </w:tcBorders>
            <w:vAlign w:val="bottom"/>
          </w:tcPr>
          <w:p w:rsidR="00E231C0" w:rsidRPr="00AE308D" w:rsidP="007D2D7C">
            <w:pPr>
              <w:spacing w:line="269" w:lineRule="auto"/>
              <w:contextualSpacing/>
              <w:rPr>
                <w:rFonts w:eastAsia="Times New Roman"/>
                <w:szCs w:val="20"/>
                <w:rtl/>
              </w:rPr>
            </w:pPr>
            <w:r w:rsidRPr="00AE308D">
              <w:rPr>
                <w:rFonts w:eastAsia="Times New Roman"/>
                <w:szCs w:val="20"/>
                <w:rtl/>
              </w:rPr>
              <w:t>17</w:t>
            </w:r>
          </w:p>
        </w:tc>
      </w:tr>
    </w:tbl>
    <w:p w:rsidR="00E231C0" w:rsidRPr="000D1556" w:rsidP="001F4FB2">
      <w:pPr>
        <w:spacing w:before="120" w:line="269" w:lineRule="auto"/>
        <w:ind w:left="720" w:hanging="380"/>
        <w:rPr>
          <w:rFonts w:eastAsia="Times New Roman"/>
          <w:szCs w:val="20"/>
          <w:rtl/>
        </w:rPr>
      </w:pPr>
      <w:r w:rsidRPr="000D1556">
        <w:rPr>
          <w:rFonts w:eastAsia="Times New Roman" w:hint="cs"/>
          <w:szCs w:val="20"/>
          <w:rtl/>
        </w:rPr>
        <w:t>*</w:t>
      </w:r>
      <w:r w:rsidR="00683E59">
        <w:rPr>
          <w:rFonts w:eastAsia="Times New Roman" w:hint="cs"/>
          <w:szCs w:val="20"/>
          <w:rtl/>
        </w:rPr>
        <w:t xml:space="preserve"> </w:t>
      </w:r>
      <w:r w:rsidRPr="000D1556">
        <w:rPr>
          <w:rFonts w:eastAsia="Times New Roman" w:hint="cs"/>
          <w:szCs w:val="20"/>
          <w:rtl/>
        </w:rPr>
        <w:t>לפי הודעות דוא</w:t>
      </w:r>
      <w:r w:rsidR="00D60E7A">
        <w:rPr>
          <w:rFonts w:eastAsia="Times New Roman" w:hint="cs"/>
          <w:szCs w:val="20"/>
          <w:rtl/>
        </w:rPr>
        <w:t>ר אלקטרוני</w:t>
      </w:r>
      <w:r w:rsidRPr="000D1556">
        <w:rPr>
          <w:rFonts w:eastAsia="Times New Roman" w:hint="cs"/>
          <w:szCs w:val="20"/>
          <w:rtl/>
        </w:rPr>
        <w:t xml:space="preserve"> ששלחה מבקרת </w:t>
      </w:r>
      <w:r w:rsidRPr="000D1556" w:rsidR="00884679">
        <w:rPr>
          <w:rFonts w:eastAsia="Times New Roman" w:hint="cs"/>
          <w:szCs w:val="20"/>
          <w:rtl/>
        </w:rPr>
        <w:t xml:space="preserve">הרשות </w:t>
      </w:r>
      <w:r w:rsidRPr="000D1556">
        <w:rPr>
          <w:rFonts w:eastAsia="Times New Roman" w:hint="cs"/>
          <w:szCs w:val="20"/>
          <w:rtl/>
        </w:rPr>
        <w:t>לראש המועצה ולחברי ועדת הביקורת. הדוח הוגש במכתב לוואי ללא תאריך.</w:t>
      </w:r>
    </w:p>
    <w:p w:rsidR="00E231C0" w:rsidP="001F4FB2">
      <w:pPr>
        <w:spacing w:before="120" w:line="269" w:lineRule="auto"/>
        <w:ind w:left="720" w:hanging="380"/>
        <w:rPr>
          <w:rFonts w:eastAsia="Times New Roman"/>
          <w:szCs w:val="20"/>
          <w:rtl/>
        </w:rPr>
      </w:pPr>
      <w:r w:rsidRPr="000D1556">
        <w:rPr>
          <w:rFonts w:eastAsia="Times New Roman" w:hint="cs"/>
          <w:szCs w:val="20"/>
          <w:rtl/>
        </w:rPr>
        <w:t>** הדוח שנערך על ידי חברה חיצונית (פרטים להלן).</w:t>
      </w:r>
    </w:p>
    <w:p w:rsidR="00627095" w:rsidRPr="000D1556" w:rsidP="007D2D7C">
      <w:pPr>
        <w:pStyle w:val="a"/>
        <w:spacing w:line="269" w:lineRule="auto"/>
        <w:rPr>
          <w:rtl/>
        </w:rPr>
      </w:pPr>
    </w:p>
    <w:p w:rsidR="00627095" w:rsidRPr="00D349C8" w:rsidP="007D2D7C">
      <w:pPr>
        <w:spacing w:line="269" w:lineRule="auto"/>
        <w:contextualSpacing/>
        <w:rPr>
          <w:rFonts w:eastAsia="Times New Roman"/>
          <w:sz w:val="22"/>
          <w:rtl/>
        </w:rPr>
      </w:pPr>
      <w:r w:rsidRPr="000350E2">
        <w:rPr>
          <w:rFonts w:eastAsia="Times New Roman" w:hint="eastAsia"/>
          <w:sz w:val="22"/>
          <w:rtl/>
        </w:rPr>
        <w:t>המועצה</w:t>
      </w:r>
      <w:r w:rsidRPr="000350E2">
        <w:rPr>
          <w:rFonts w:eastAsia="Times New Roman"/>
          <w:sz w:val="22"/>
          <w:rtl/>
        </w:rPr>
        <w:t xml:space="preserve"> המקומית </w:t>
      </w:r>
      <w:r w:rsidRPr="00542770">
        <w:rPr>
          <w:rFonts w:eastAsia="Times New Roman"/>
          <w:b/>
          <w:bCs/>
          <w:sz w:val="22"/>
          <w:rtl/>
        </w:rPr>
        <w:t>קדומים</w:t>
      </w:r>
      <w:r w:rsidRPr="00D349C8">
        <w:rPr>
          <w:rFonts w:eastAsia="Times New Roman"/>
          <w:sz w:val="22"/>
          <w:rtl/>
        </w:rPr>
        <w:t xml:space="preserve"> מסרה בתשובתה כי בשל </w:t>
      </w:r>
      <w:r w:rsidR="00684F2D">
        <w:rPr>
          <w:rFonts w:eastAsia="Times New Roman" w:hint="cs"/>
          <w:sz w:val="22"/>
          <w:rtl/>
        </w:rPr>
        <w:t>ה</w:t>
      </w:r>
      <w:r w:rsidRPr="00D349C8">
        <w:rPr>
          <w:rFonts w:eastAsia="Times New Roman"/>
          <w:sz w:val="22"/>
          <w:rtl/>
        </w:rPr>
        <w:t xml:space="preserve">בחירות באוקטובר 2018 לא ניתן היה להגיש את הדוח עד </w:t>
      </w:r>
      <w:r w:rsidR="00684F2D">
        <w:rPr>
          <w:rFonts w:eastAsia="Times New Roman" w:hint="cs"/>
          <w:sz w:val="22"/>
          <w:rtl/>
        </w:rPr>
        <w:t>לאחר</w:t>
      </w:r>
      <w:r w:rsidRPr="00D349C8">
        <w:rPr>
          <w:rFonts w:eastAsia="Times New Roman"/>
          <w:sz w:val="22"/>
          <w:rtl/>
        </w:rPr>
        <w:t xml:space="preserve"> </w:t>
      </w:r>
      <w:r w:rsidRPr="00D349C8">
        <w:rPr>
          <w:rFonts w:eastAsia="Times New Roman" w:hint="eastAsia"/>
          <w:sz w:val="22"/>
          <w:rtl/>
        </w:rPr>
        <w:t>הבחירות</w:t>
      </w:r>
      <w:r w:rsidRPr="00D349C8">
        <w:rPr>
          <w:rFonts w:eastAsia="Times New Roman"/>
          <w:sz w:val="22"/>
          <w:rtl/>
        </w:rPr>
        <w:t xml:space="preserve"> </w:t>
      </w:r>
      <w:r w:rsidRPr="00D349C8">
        <w:rPr>
          <w:rFonts w:eastAsia="Times New Roman" w:hint="eastAsia"/>
          <w:sz w:val="22"/>
          <w:rtl/>
        </w:rPr>
        <w:t>ועד</w:t>
      </w:r>
      <w:r w:rsidRPr="00D349C8">
        <w:rPr>
          <w:rFonts w:eastAsia="Times New Roman"/>
          <w:sz w:val="22"/>
          <w:rtl/>
        </w:rPr>
        <w:t xml:space="preserve"> </w:t>
      </w:r>
      <w:r w:rsidRPr="00D349C8">
        <w:rPr>
          <w:rFonts w:eastAsia="Times New Roman" w:hint="eastAsia"/>
          <w:sz w:val="22"/>
          <w:rtl/>
        </w:rPr>
        <w:t>לבחירת</w:t>
      </w:r>
      <w:r w:rsidRPr="00D349C8">
        <w:rPr>
          <w:rFonts w:eastAsia="Times New Roman"/>
          <w:sz w:val="22"/>
          <w:rtl/>
        </w:rPr>
        <w:t xml:space="preserve"> </w:t>
      </w:r>
      <w:r w:rsidRPr="00D349C8">
        <w:rPr>
          <w:rFonts w:eastAsia="Times New Roman" w:hint="eastAsia"/>
          <w:sz w:val="22"/>
          <w:rtl/>
        </w:rPr>
        <w:t>ועדת</w:t>
      </w:r>
      <w:r w:rsidRPr="00D349C8">
        <w:rPr>
          <w:rFonts w:eastAsia="Times New Roman"/>
          <w:sz w:val="22"/>
          <w:rtl/>
        </w:rPr>
        <w:t xml:space="preserve"> </w:t>
      </w:r>
      <w:r w:rsidRPr="00D349C8">
        <w:rPr>
          <w:rFonts w:eastAsia="Times New Roman" w:hint="eastAsia"/>
          <w:sz w:val="22"/>
          <w:rtl/>
        </w:rPr>
        <w:t>ביקורת</w:t>
      </w:r>
      <w:r w:rsidRPr="00D349C8">
        <w:rPr>
          <w:rFonts w:eastAsia="Times New Roman"/>
          <w:sz w:val="22"/>
          <w:rtl/>
        </w:rPr>
        <w:t>.</w:t>
      </w:r>
    </w:p>
    <w:p w:rsidR="00684F2D" w:rsidRPr="00D349C8" w:rsidP="007D2D7C">
      <w:pPr>
        <w:pStyle w:val="a"/>
        <w:spacing w:line="269" w:lineRule="auto"/>
      </w:pPr>
    </w:p>
    <w:p w:rsidR="00684F2D" w:rsidRPr="00627095" w:rsidP="007D2D7C">
      <w:pPr>
        <w:spacing w:line="269" w:lineRule="auto"/>
      </w:pPr>
      <w:r w:rsidRPr="000350E2">
        <w:rPr>
          <w:rFonts w:hint="eastAsia"/>
          <w:rtl/>
        </w:rPr>
        <w:t>המועצה</w:t>
      </w:r>
      <w:r w:rsidRPr="000350E2">
        <w:rPr>
          <w:rtl/>
        </w:rPr>
        <w:t xml:space="preserve"> האזורית </w:t>
      </w:r>
      <w:r w:rsidRPr="00542770">
        <w:rPr>
          <w:b/>
          <w:bCs/>
          <w:rtl/>
        </w:rPr>
        <w:t xml:space="preserve">שומרון </w:t>
      </w:r>
      <w:r w:rsidRPr="000350E2">
        <w:rPr>
          <w:rtl/>
        </w:rPr>
        <w:t>מסרה</w:t>
      </w:r>
      <w:r w:rsidRPr="00D349C8">
        <w:rPr>
          <w:rtl/>
        </w:rPr>
        <w:t xml:space="preserve"> בתשובתה כי מבקר המועצה מונה לתפקידו בחודש פברואר 2016</w:t>
      </w:r>
      <w:r w:rsidR="001D1A19">
        <w:rPr>
          <w:rFonts w:hint="cs"/>
          <w:rtl/>
        </w:rPr>
        <w:t>,</w:t>
      </w:r>
      <w:r w:rsidRPr="00D349C8">
        <w:rPr>
          <w:rtl/>
        </w:rPr>
        <w:t xml:space="preserve"> ולא היה צריך להגיש דוח לשנת 2015. </w:t>
      </w:r>
      <w:r w:rsidRPr="00D349C8" w:rsidR="00955C2D">
        <w:rPr>
          <w:rFonts w:hint="eastAsia"/>
          <w:rtl/>
        </w:rPr>
        <w:t>משנתברר</w:t>
      </w:r>
      <w:r w:rsidRPr="00D349C8" w:rsidR="00955C2D">
        <w:rPr>
          <w:rtl/>
        </w:rPr>
        <w:t xml:space="preserve"> </w:t>
      </w:r>
      <w:r w:rsidRPr="00D349C8" w:rsidR="00955C2D">
        <w:rPr>
          <w:rFonts w:hint="eastAsia"/>
          <w:rtl/>
        </w:rPr>
        <w:t>ל</w:t>
      </w:r>
      <w:r w:rsidRPr="00D349C8">
        <w:rPr>
          <w:rFonts w:hint="eastAsia"/>
          <w:rtl/>
        </w:rPr>
        <w:t>מבקר</w:t>
      </w:r>
      <w:r w:rsidRPr="00D349C8">
        <w:rPr>
          <w:rtl/>
        </w:rPr>
        <w:t xml:space="preserve"> עם כניסתו לתפקיד</w:t>
      </w:r>
      <w:r w:rsidRPr="00D349C8" w:rsidR="00955C2D">
        <w:rPr>
          <w:rtl/>
        </w:rPr>
        <w:t xml:space="preserve"> </w:t>
      </w:r>
      <w:r w:rsidRPr="00D349C8">
        <w:rPr>
          <w:rFonts w:hint="eastAsia"/>
          <w:rtl/>
        </w:rPr>
        <w:t>כי</w:t>
      </w:r>
      <w:r w:rsidRPr="00D349C8">
        <w:rPr>
          <w:rtl/>
        </w:rPr>
        <w:t xml:space="preserve"> לא נערכו דוחות ביקורת לשנים 2014 ו-2015 </w:t>
      </w:r>
      <w:r w:rsidRPr="00D349C8" w:rsidR="00955C2D">
        <w:rPr>
          <w:rtl/>
        </w:rPr>
        <w:t>(</w:t>
      </w:r>
      <w:r w:rsidRPr="00D349C8">
        <w:rPr>
          <w:rFonts w:hint="eastAsia"/>
          <w:rtl/>
        </w:rPr>
        <w:t>בשל</w:t>
      </w:r>
      <w:r w:rsidRPr="00D349C8">
        <w:rPr>
          <w:rtl/>
        </w:rPr>
        <w:t xml:space="preserve"> </w:t>
      </w:r>
      <w:r w:rsidRPr="00D349C8">
        <w:rPr>
          <w:rFonts w:hint="eastAsia"/>
          <w:rtl/>
        </w:rPr>
        <w:t>העובדה</w:t>
      </w:r>
      <w:r w:rsidRPr="00D349C8">
        <w:rPr>
          <w:rtl/>
        </w:rPr>
        <w:t xml:space="preserve"> </w:t>
      </w:r>
      <w:r w:rsidRPr="00D349C8">
        <w:rPr>
          <w:rFonts w:hint="eastAsia"/>
          <w:rtl/>
        </w:rPr>
        <w:t>שלא</w:t>
      </w:r>
      <w:r w:rsidRPr="00D349C8">
        <w:rPr>
          <w:rtl/>
        </w:rPr>
        <w:t xml:space="preserve"> </w:t>
      </w:r>
      <w:r w:rsidRPr="00D349C8">
        <w:rPr>
          <w:rFonts w:hint="eastAsia"/>
          <w:rtl/>
        </w:rPr>
        <w:t>היה</w:t>
      </w:r>
      <w:r w:rsidRPr="00D349C8">
        <w:rPr>
          <w:rtl/>
        </w:rPr>
        <w:t xml:space="preserve"> </w:t>
      </w:r>
      <w:r w:rsidRPr="00D349C8">
        <w:rPr>
          <w:rFonts w:hint="eastAsia"/>
          <w:rtl/>
        </w:rPr>
        <w:t>מבקר</w:t>
      </w:r>
      <w:r w:rsidRPr="00D349C8">
        <w:rPr>
          <w:rtl/>
        </w:rPr>
        <w:t xml:space="preserve"> </w:t>
      </w:r>
      <w:r w:rsidRPr="00D349C8">
        <w:rPr>
          <w:rFonts w:hint="eastAsia"/>
          <w:rtl/>
        </w:rPr>
        <w:t>למועצה</w:t>
      </w:r>
      <w:r w:rsidRPr="00D349C8" w:rsidR="00955C2D">
        <w:rPr>
          <w:rtl/>
        </w:rPr>
        <w:t>)</w:t>
      </w:r>
      <w:r w:rsidR="001D1A19">
        <w:rPr>
          <w:rFonts w:hint="cs"/>
          <w:rtl/>
        </w:rPr>
        <w:t>,</w:t>
      </w:r>
      <w:r w:rsidRPr="00D349C8">
        <w:rPr>
          <w:rtl/>
        </w:rPr>
        <w:t xml:space="preserve"> </w:t>
      </w:r>
      <w:r w:rsidRPr="00D349C8">
        <w:rPr>
          <w:rFonts w:hint="eastAsia"/>
          <w:rtl/>
        </w:rPr>
        <w:t>החליט</w:t>
      </w:r>
      <w:r w:rsidRPr="00D349C8">
        <w:rPr>
          <w:rtl/>
        </w:rPr>
        <w:t xml:space="preserve"> </w:t>
      </w:r>
      <w:r w:rsidRPr="00D349C8">
        <w:rPr>
          <w:rFonts w:hint="eastAsia"/>
          <w:rtl/>
        </w:rPr>
        <w:t>לבצע</w:t>
      </w:r>
      <w:r w:rsidRPr="00D349C8">
        <w:rPr>
          <w:rtl/>
        </w:rPr>
        <w:t xml:space="preserve"> ביקורת בפרק הזמן הקצר</w:t>
      </w:r>
      <w:r w:rsidR="000C6C1D">
        <w:rPr>
          <w:rFonts w:hint="cs"/>
          <w:rtl/>
        </w:rPr>
        <w:t xml:space="preserve"> שנותר</w:t>
      </w:r>
      <w:r w:rsidR="001D1A19">
        <w:rPr>
          <w:rFonts w:hint="cs"/>
          <w:rtl/>
        </w:rPr>
        <w:t>,</w:t>
      </w:r>
      <w:r w:rsidRPr="00D349C8">
        <w:rPr>
          <w:rtl/>
        </w:rPr>
        <w:t xml:space="preserve"> </w:t>
      </w:r>
      <w:r w:rsidRPr="00D349C8">
        <w:rPr>
          <w:rFonts w:hint="eastAsia"/>
          <w:rtl/>
        </w:rPr>
        <w:t>גם</w:t>
      </w:r>
      <w:r w:rsidRPr="00D349C8">
        <w:rPr>
          <w:rtl/>
        </w:rPr>
        <w:t xml:space="preserve"> אם המשמעות לכך </w:t>
      </w:r>
      <w:r w:rsidRPr="00D349C8" w:rsidR="00955C2D">
        <w:rPr>
          <w:rFonts w:hint="eastAsia"/>
          <w:rtl/>
        </w:rPr>
        <w:t>היא</w:t>
      </w:r>
      <w:r w:rsidRPr="00D349C8" w:rsidR="00955C2D">
        <w:rPr>
          <w:rtl/>
        </w:rPr>
        <w:t xml:space="preserve"> </w:t>
      </w:r>
      <w:r w:rsidRPr="00D349C8" w:rsidR="000C6C1D">
        <w:rPr>
          <w:rFonts w:hint="eastAsia"/>
          <w:rtl/>
        </w:rPr>
        <w:t>אי</w:t>
      </w:r>
      <w:r w:rsidR="000C6C1D">
        <w:rPr>
          <w:rFonts w:hint="cs"/>
          <w:rtl/>
        </w:rPr>
        <w:t>-</w:t>
      </w:r>
      <w:r w:rsidRPr="00D349C8">
        <w:rPr>
          <w:rtl/>
        </w:rPr>
        <w:t xml:space="preserve">עמידה בלוח זמנים על פי החוק, ואיחר בהגשתו בחודש ימים בלבד. </w:t>
      </w:r>
      <w:r w:rsidR="000C6C1D">
        <w:rPr>
          <w:rFonts w:hint="cs"/>
          <w:rtl/>
        </w:rPr>
        <w:t>בהתייחסה לפיגור בהגשת הדוח,</w:t>
      </w:r>
      <w:r w:rsidRPr="00D349C8">
        <w:rPr>
          <w:rtl/>
        </w:rPr>
        <w:t xml:space="preserve"> 17 חודש</w:t>
      </w:r>
      <w:r w:rsidR="000C6C1D">
        <w:rPr>
          <w:rFonts w:hint="cs"/>
          <w:rtl/>
        </w:rPr>
        <w:t>ים,</w:t>
      </w:r>
      <w:r w:rsidRPr="00D349C8">
        <w:rPr>
          <w:rtl/>
        </w:rPr>
        <w:t xml:space="preserve"> מסרה המועצה כי </w:t>
      </w:r>
      <w:r w:rsidR="005233A2">
        <w:rPr>
          <w:rFonts w:hint="cs"/>
          <w:rtl/>
        </w:rPr>
        <w:t>הסיבה לכך נעוצה</w:t>
      </w:r>
      <w:r w:rsidRPr="00D349C8">
        <w:rPr>
          <w:rtl/>
        </w:rPr>
        <w:t xml:space="preserve"> </w:t>
      </w:r>
      <w:r w:rsidR="005233A2">
        <w:rPr>
          <w:rFonts w:hint="cs"/>
          <w:rtl/>
        </w:rPr>
        <w:t>ב</w:t>
      </w:r>
      <w:r w:rsidRPr="00D349C8">
        <w:rPr>
          <w:rtl/>
        </w:rPr>
        <w:t xml:space="preserve">ביקורת עומק שנדרשה חברה חיצונית לעשות על ידי ראש המועצה ביישוב בשערי תקווה, </w:t>
      </w:r>
      <w:r w:rsidRPr="00D349C8" w:rsidR="00955C2D">
        <w:rPr>
          <w:rFonts w:hint="eastAsia"/>
          <w:rtl/>
        </w:rPr>
        <w:t>בשל</w:t>
      </w:r>
      <w:r w:rsidRPr="00D349C8">
        <w:rPr>
          <w:rtl/>
        </w:rPr>
        <w:t xml:space="preserve"> חשד להתנהלות לא ראויה ולא תקינה</w:t>
      </w:r>
      <w:r w:rsidR="00571A6E">
        <w:rPr>
          <w:rFonts w:hint="cs"/>
          <w:rtl/>
        </w:rPr>
        <w:t>.</w:t>
      </w:r>
      <w:r w:rsidRPr="00D349C8" w:rsidR="00571A6E">
        <w:rPr>
          <w:rtl/>
        </w:rPr>
        <w:t xml:space="preserve"> </w:t>
      </w:r>
      <w:r w:rsidRPr="00D349C8">
        <w:rPr>
          <w:rFonts w:hint="eastAsia"/>
          <w:rtl/>
        </w:rPr>
        <w:t>כתב</w:t>
      </w:r>
      <w:r w:rsidRPr="00D349C8">
        <w:rPr>
          <w:rtl/>
        </w:rPr>
        <w:t xml:space="preserve"> מינוי לביקורת </w:t>
      </w:r>
      <w:r w:rsidRPr="00D349C8" w:rsidR="00955C2D">
        <w:rPr>
          <w:rFonts w:hint="eastAsia"/>
          <w:rtl/>
        </w:rPr>
        <w:t>הוצא</w:t>
      </w:r>
      <w:r w:rsidRPr="00D349C8" w:rsidR="00955C2D">
        <w:rPr>
          <w:rtl/>
        </w:rPr>
        <w:t xml:space="preserve"> </w:t>
      </w:r>
      <w:r w:rsidRPr="00D349C8">
        <w:rPr>
          <w:rFonts w:hint="eastAsia"/>
          <w:rtl/>
        </w:rPr>
        <w:t>רק</w:t>
      </w:r>
      <w:r w:rsidRPr="00D349C8">
        <w:rPr>
          <w:rtl/>
        </w:rPr>
        <w:t xml:space="preserve"> בדצמבר 2016</w:t>
      </w:r>
      <w:r w:rsidR="005233A2">
        <w:rPr>
          <w:rFonts w:hint="cs"/>
          <w:rtl/>
        </w:rPr>
        <w:t>,</w:t>
      </w:r>
      <w:r w:rsidRPr="00D349C8">
        <w:rPr>
          <w:rtl/>
        </w:rPr>
        <w:t xml:space="preserve"> ובספטמבר 2017 הוגש הדוח לראש המועצה</w:t>
      </w:r>
      <w:r w:rsidR="005233A2">
        <w:rPr>
          <w:rFonts w:hint="cs"/>
          <w:rtl/>
        </w:rPr>
        <w:t>.</w:t>
      </w:r>
      <w:r w:rsidRPr="00D349C8">
        <w:rPr>
          <w:rtl/>
        </w:rPr>
        <w:t xml:space="preserve"> דיון במליאת המועצה התקיים באותו חודש</w:t>
      </w:r>
      <w:r w:rsidR="005233A2">
        <w:rPr>
          <w:rFonts w:hint="cs"/>
          <w:rtl/>
        </w:rPr>
        <w:t>,</w:t>
      </w:r>
      <w:r w:rsidRPr="00D349C8">
        <w:rPr>
          <w:rtl/>
        </w:rPr>
        <w:t xml:space="preserve"> </w:t>
      </w:r>
      <w:r w:rsidRPr="00D349C8" w:rsidR="00955C2D">
        <w:rPr>
          <w:rFonts w:hint="eastAsia"/>
          <w:rtl/>
        </w:rPr>
        <w:t>כך</w:t>
      </w:r>
      <w:r w:rsidRPr="00D349C8">
        <w:rPr>
          <w:rtl/>
        </w:rPr>
        <w:t xml:space="preserve"> </w:t>
      </w:r>
      <w:r w:rsidRPr="00D349C8" w:rsidR="00955C2D">
        <w:rPr>
          <w:rFonts w:hint="eastAsia"/>
          <w:rtl/>
        </w:rPr>
        <w:t>ש</w:t>
      </w:r>
      <w:r w:rsidRPr="00D349C8">
        <w:rPr>
          <w:rFonts w:hint="eastAsia"/>
          <w:rtl/>
        </w:rPr>
        <w:t>הדוח</w:t>
      </w:r>
      <w:r w:rsidRPr="00D349C8">
        <w:rPr>
          <w:rtl/>
        </w:rPr>
        <w:t xml:space="preserve"> </w:t>
      </w:r>
      <w:r w:rsidRPr="00D349C8">
        <w:rPr>
          <w:rFonts w:hint="eastAsia"/>
          <w:rtl/>
        </w:rPr>
        <w:t>הוגש</w:t>
      </w:r>
      <w:r w:rsidRPr="00D349C8">
        <w:rPr>
          <w:rtl/>
        </w:rPr>
        <w:t xml:space="preserve"> </w:t>
      </w:r>
      <w:r w:rsidRPr="00D349C8">
        <w:rPr>
          <w:rFonts w:hint="eastAsia"/>
          <w:rtl/>
        </w:rPr>
        <w:t>בתוך</w:t>
      </w:r>
      <w:r w:rsidRPr="00D349C8">
        <w:rPr>
          <w:rtl/>
        </w:rPr>
        <w:t xml:space="preserve"> </w:t>
      </w:r>
      <w:r w:rsidRPr="00D349C8">
        <w:rPr>
          <w:rFonts w:hint="eastAsia"/>
          <w:rtl/>
        </w:rPr>
        <w:t>פרק</w:t>
      </w:r>
      <w:r w:rsidRPr="00D349C8">
        <w:rPr>
          <w:rtl/>
        </w:rPr>
        <w:t xml:space="preserve"> </w:t>
      </w:r>
      <w:r w:rsidRPr="00D349C8">
        <w:rPr>
          <w:rFonts w:hint="eastAsia"/>
          <w:rtl/>
        </w:rPr>
        <w:t>זמן</w:t>
      </w:r>
      <w:r w:rsidRPr="00D349C8">
        <w:rPr>
          <w:rtl/>
        </w:rPr>
        <w:t xml:space="preserve"> </w:t>
      </w:r>
      <w:r w:rsidRPr="00D349C8">
        <w:rPr>
          <w:rFonts w:hint="eastAsia"/>
          <w:rtl/>
        </w:rPr>
        <w:t>כמתחייב</w:t>
      </w:r>
      <w:r w:rsidRPr="00D349C8">
        <w:rPr>
          <w:rtl/>
        </w:rPr>
        <w:t xml:space="preserve"> </w:t>
      </w:r>
      <w:r w:rsidRPr="00D349C8">
        <w:rPr>
          <w:rFonts w:hint="eastAsia"/>
          <w:rtl/>
        </w:rPr>
        <w:t>על</w:t>
      </w:r>
      <w:r w:rsidRPr="00D349C8">
        <w:rPr>
          <w:rtl/>
        </w:rPr>
        <w:t xml:space="preserve"> </w:t>
      </w:r>
      <w:r w:rsidRPr="00D349C8">
        <w:rPr>
          <w:rFonts w:hint="eastAsia"/>
          <w:rtl/>
        </w:rPr>
        <w:t>פי</w:t>
      </w:r>
      <w:r w:rsidRPr="00D349C8">
        <w:rPr>
          <w:rtl/>
        </w:rPr>
        <w:t xml:space="preserve"> </w:t>
      </w:r>
      <w:r w:rsidRPr="00D349C8">
        <w:rPr>
          <w:rFonts w:hint="eastAsia"/>
          <w:rtl/>
        </w:rPr>
        <w:t>החוק</w:t>
      </w:r>
      <w:r w:rsidRPr="00D349C8">
        <w:rPr>
          <w:rtl/>
        </w:rPr>
        <w:t>.</w:t>
      </w:r>
      <w:r>
        <w:rPr>
          <w:rFonts w:hint="cs"/>
          <w:rtl/>
        </w:rPr>
        <w:t xml:space="preserve"> </w:t>
      </w:r>
    </w:p>
    <w:p w:rsidR="006E1BBA" w:rsidP="007D2D7C">
      <w:pPr>
        <w:pStyle w:val="a"/>
        <w:spacing w:line="269" w:lineRule="auto"/>
        <w:rPr>
          <w:rtl/>
        </w:rPr>
      </w:pPr>
    </w:p>
    <w:p w:rsidR="006E1BBA" w:rsidP="007D2D7C">
      <w:pPr>
        <w:spacing w:line="269" w:lineRule="auto"/>
        <w:rPr>
          <w:b/>
          <w:bCs/>
          <w:rtl/>
        </w:rPr>
      </w:pPr>
      <w:r w:rsidRPr="003654D9">
        <w:rPr>
          <w:rFonts w:hint="cs"/>
          <w:b/>
          <w:bCs/>
          <w:rtl/>
        </w:rPr>
        <w:t>על מבקרי הרשויות של אורנית, אלפי מנשה, אלקנה, קדומים וקרני שומרון והמועצה האזורית שומרון להגיש את דוחות הביקורת במועדים שנקבע</w:t>
      </w:r>
      <w:r>
        <w:rPr>
          <w:rFonts w:hint="cs"/>
          <w:b/>
          <w:bCs/>
          <w:rtl/>
        </w:rPr>
        <w:t>ו</w:t>
      </w:r>
      <w:r w:rsidRPr="003654D9">
        <w:rPr>
          <w:rFonts w:hint="cs"/>
          <w:b/>
          <w:bCs/>
          <w:rtl/>
        </w:rPr>
        <w:t xml:space="preserve"> בתקנון</w:t>
      </w:r>
      <w:r>
        <w:rPr>
          <w:rFonts w:hint="cs"/>
          <w:b/>
          <w:bCs/>
          <w:rtl/>
        </w:rPr>
        <w:t>.</w:t>
      </w:r>
    </w:p>
    <w:p w:rsidR="00EA5DC3" w:rsidRPr="003654D9" w:rsidP="007D2D7C">
      <w:pPr>
        <w:spacing w:line="269" w:lineRule="auto"/>
        <w:rPr>
          <w:b/>
          <w:bCs/>
          <w:rtl/>
        </w:rPr>
      </w:pPr>
    </w:p>
    <w:p w:rsidR="00162D02" w:rsidRPr="00EB3062" w:rsidP="007D2D7C">
      <w:pPr>
        <w:pStyle w:val="Heading5"/>
        <w:spacing w:line="269" w:lineRule="auto"/>
        <w:rPr>
          <w:rtl/>
        </w:rPr>
      </w:pPr>
      <w:r w:rsidRPr="00EB3062">
        <w:rPr>
          <w:rFonts w:hint="cs"/>
          <w:rtl/>
        </w:rPr>
        <w:t>הגשת עותק מהדוח השנתי לחברי המועצה</w:t>
      </w:r>
    </w:p>
    <w:p w:rsidR="00162D02" w:rsidRPr="003313B7" w:rsidP="007D2D7C">
      <w:pPr>
        <w:pStyle w:val="a"/>
        <w:spacing w:line="269" w:lineRule="auto"/>
        <w:rPr>
          <w:rtl/>
        </w:rPr>
      </w:pPr>
    </w:p>
    <w:p w:rsidR="00162D02" w:rsidP="007D2D7C">
      <w:pPr>
        <w:spacing w:line="269" w:lineRule="auto"/>
        <w:rPr>
          <w:rFonts w:eastAsia="Times New Roman"/>
          <w:sz w:val="22"/>
        </w:rPr>
      </w:pPr>
      <w:r>
        <w:rPr>
          <w:rFonts w:eastAsia="Times New Roman" w:hint="cs"/>
          <w:sz w:val="22"/>
          <w:rtl/>
        </w:rPr>
        <w:t xml:space="preserve">מן </w:t>
      </w:r>
      <w:r w:rsidR="006F6FA5">
        <w:rPr>
          <w:rFonts w:eastAsia="Times New Roman" w:hint="cs"/>
          <w:sz w:val="22"/>
          <w:rtl/>
        </w:rPr>
        <w:t xml:space="preserve">המועדים שנקבעו </w:t>
      </w:r>
      <w:r w:rsidR="006336D2">
        <w:rPr>
          <w:rFonts w:eastAsia="Times New Roman" w:hint="cs"/>
          <w:sz w:val="22"/>
          <w:rtl/>
        </w:rPr>
        <w:t>בתקנון</w:t>
      </w:r>
      <w:r w:rsidR="00212328">
        <w:rPr>
          <w:rFonts w:eastAsia="Times New Roman" w:hint="cs"/>
          <w:sz w:val="22"/>
          <w:rtl/>
        </w:rPr>
        <w:t xml:space="preserve"> המועצות המקומיות</w:t>
      </w:r>
      <w:r w:rsidR="006F6FA5">
        <w:rPr>
          <w:rFonts w:eastAsia="Times New Roman" w:hint="cs"/>
          <w:sz w:val="22"/>
          <w:rtl/>
        </w:rPr>
        <w:t xml:space="preserve"> להעברת הדוח לראש הרשות, </w:t>
      </w:r>
      <w:r w:rsidR="00783DBC">
        <w:rPr>
          <w:rFonts w:eastAsia="Times New Roman" w:hint="cs"/>
          <w:sz w:val="22"/>
          <w:rtl/>
        </w:rPr>
        <w:t>ל</w:t>
      </w:r>
      <w:r w:rsidR="004F69C0">
        <w:rPr>
          <w:rFonts w:eastAsia="Times New Roman" w:hint="cs"/>
          <w:sz w:val="22"/>
          <w:rtl/>
        </w:rPr>
        <w:t xml:space="preserve">הגשת </w:t>
      </w:r>
      <w:r w:rsidR="006F6FA5">
        <w:rPr>
          <w:rFonts w:eastAsia="Times New Roman" w:hint="cs"/>
          <w:sz w:val="22"/>
          <w:rtl/>
        </w:rPr>
        <w:t>הערותיו ו</w:t>
      </w:r>
      <w:r w:rsidR="00783DBC">
        <w:rPr>
          <w:rFonts w:eastAsia="Times New Roman" w:hint="cs"/>
          <w:sz w:val="22"/>
          <w:rtl/>
        </w:rPr>
        <w:t>ל</w:t>
      </w:r>
      <w:r w:rsidR="006F6FA5">
        <w:rPr>
          <w:rFonts w:eastAsia="Times New Roman" w:hint="cs"/>
          <w:sz w:val="22"/>
          <w:rtl/>
        </w:rPr>
        <w:t>העברת הדוח לוועדת הביקורת</w:t>
      </w:r>
      <w:r w:rsidR="00783DBC">
        <w:rPr>
          <w:rFonts w:eastAsia="Times New Roman" w:hint="cs"/>
          <w:sz w:val="22"/>
          <w:rtl/>
        </w:rPr>
        <w:t>,</w:t>
      </w:r>
      <w:r w:rsidR="004F69C0">
        <w:rPr>
          <w:rFonts w:eastAsia="Times New Roman" w:hint="cs"/>
          <w:sz w:val="22"/>
          <w:rtl/>
        </w:rPr>
        <w:t xml:space="preserve"> </w:t>
      </w:r>
      <w:r w:rsidR="00910D7B">
        <w:rPr>
          <w:rFonts w:eastAsia="Times New Roman" w:hint="cs"/>
          <w:sz w:val="22"/>
          <w:rtl/>
        </w:rPr>
        <w:t xml:space="preserve">וכדי שתגיש </w:t>
      </w:r>
      <w:r w:rsidR="004F69C0">
        <w:rPr>
          <w:rFonts w:eastAsia="Times New Roman" w:hint="cs"/>
          <w:sz w:val="22"/>
          <w:rtl/>
        </w:rPr>
        <w:t>הוועדה</w:t>
      </w:r>
      <w:r w:rsidR="006F6FA5">
        <w:rPr>
          <w:rFonts w:eastAsia="Times New Roman" w:hint="cs"/>
          <w:sz w:val="22"/>
          <w:rtl/>
        </w:rPr>
        <w:t xml:space="preserve"> את הדוח למועצה</w:t>
      </w:r>
      <w:r w:rsidR="00783DBC">
        <w:rPr>
          <w:rFonts w:eastAsia="Times New Roman" w:hint="cs"/>
          <w:sz w:val="22"/>
          <w:rtl/>
        </w:rPr>
        <w:t>,</w:t>
      </w:r>
      <w:r w:rsidRPr="00D27C1F" w:rsidR="006F6FA5">
        <w:rPr>
          <w:rFonts w:eastAsia="Times New Roman" w:hint="cs"/>
          <w:sz w:val="22"/>
          <w:rtl/>
        </w:rPr>
        <w:t xml:space="preserve"> עולה כי</w:t>
      </w:r>
      <w:r w:rsidR="009568BB">
        <w:rPr>
          <w:rFonts w:eastAsia="Times New Roman" w:hint="cs"/>
          <w:sz w:val="22"/>
          <w:rtl/>
        </w:rPr>
        <w:t xml:space="preserve"> בהינתן שהדוח הוגש במועד, קרי ביום 1 לאפריל,</w:t>
      </w:r>
      <w:r w:rsidRPr="00D27C1F" w:rsidR="006F6FA5">
        <w:rPr>
          <w:rFonts w:eastAsia="Times New Roman" w:hint="cs"/>
          <w:sz w:val="22"/>
          <w:rtl/>
        </w:rPr>
        <w:t xml:space="preserve"> המבקר חייב להגיש עותק מהדוח השנתי ל</w:t>
      </w:r>
      <w:r w:rsidR="007F7924">
        <w:rPr>
          <w:rFonts w:eastAsia="Times New Roman" w:hint="cs"/>
          <w:sz w:val="22"/>
          <w:rtl/>
        </w:rPr>
        <w:t>מליאת</w:t>
      </w:r>
      <w:r w:rsidR="007D2D7C">
        <w:rPr>
          <w:rFonts w:eastAsia="Times New Roman" w:hint="cs"/>
          <w:sz w:val="22"/>
          <w:rtl/>
        </w:rPr>
        <w:t xml:space="preserve"> </w:t>
      </w:r>
      <w:r w:rsidRPr="00D27C1F" w:rsidR="006F6FA5">
        <w:rPr>
          <w:rFonts w:eastAsia="Times New Roman" w:hint="cs"/>
          <w:sz w:val="22"/>
          <w:rtl/>
        </w:rPr>
        <w:t>המועצה</w:t>
      </w:r>
      <w:r w:rsidRPr="00783DBC" w:rsidR="00783DBC">
        <w:rPr>
          <w:rFonts w:eastAsia="Times New Roman" w:hint="cs"/>
          <w:sz w:val="22"/>
          <w:rtl/>
        </w:rPr>
        <w:t xml:space="preserve"> </w:t>
      </w:r>
      <w:r w:rsidRPr="00D27C1F" w:rsidR="00783DBC">
        <w:rPr>
          <w:rFonts w:eastAsia="Times New Roman" w:hint="cs"/>
          <w:sz w:val="22"/>
          <w:rtl/>
        </w:rPr>
        <w:t>לכל המאוחר</w:t>
      </w:r>
      <w:r w:rsidRPr="00D27C1F" w:rsidR="006F6FA5">
        <w:rPr>
          <w:rFonts w:eastAsia="Times New Roman" w:hint="cs"/>
          <w:sz w:val="22"/>
          <w:rtl/>
        </w:rPr>
        <w:t xml:space="preserve"> ב-1 בנובמבר של השנה העוקבת לשנה שלגביה הוגש הדוח</w:t>
      </w:r>
      <w:r w:rsidR="006E739C">
        <w:rPr>
          <w:rFonts w:eastAsia="Times New Roman" w:hint="cs"/>
          <w:sz w:val="22"/>
          <w:rtl/>
        </w:rPr>
        <w:t>.</w:t>
      </w:r>
      <w:r w:rsidRPr="00D27C1F" w:rsidR="006E739C">
        <w:rPr>
          <w:rFonts w:eastAsia="Times New Roman" w:hint="cs"/>
          <w:sz w:val="22"/>
          <w:rtl/>
        </w:rPr>
        <w:t xml:space="preserve"> </w:t>
      </w:r>
      <w:r w:rsidR="006E739C">
        <w:rPr>
          <w:rFonts w:eastAsia="Times New Roman" w:hint="cs"/>
          <w:sz w:val="22"/>
          <w:rtl/>
        </w:rPr>
        <w:t>כלומר</w:t>
      </w:r>
      <w:r w:rsidR="00783DBC">
        <w:rPr>
          <w:rFonts w:eastAsia="Times New Roman" w:hint="cs"/>
          <w:sz w:val="22"/>
          <w:rtl/>
        </w:rPr>
        <w:t>,</w:t>
      </w:r>
      <w:r w:rsidRPr="00D27C1F" w:rsidR="006F6FA5">
        <w:rPr>
          <w:rFonts w:eastAsia="Times New Roman" w:hint="cs"/>
          <w:sz w:val="22"/>
          <w:rtl/>
        </w:rPr>
        <w:t xml:space="preserve"> הדוח לשנת 2016 אמור היה להיות מוגש עד ל-1.11.17</w:t>
      </w:r>
      <w:r w:rsidR="006E739C">
        <w:rPr>
          <w:rFonts w:eastAsia="Times New Roman" w:hint="cs"/>
          <w:sz w:val="22"/>
          <w:rtl/>
        </w:rPr>
        <w:t>,</w:t>
      </w:r>
      <w:r w:rsidRPr="00D27C1F" w:rsidR="006E739C">
        <w:rPr>
          <w:rFonts w:eastAsia="Times New Roman" w:hint="cs"/>
          <w:sz w:val="22"/>
          <w:rtl/>
        </w:rPr>
        <w:t xml:space="preserve"> </w:t>
      </w:r>
      <w:r w:rsidRPr="00D27C1F" w:rsidR="006F6FA5">
        <w:rPr>
          <w:rFonts w:eastAsia="Times New Roman" w:hint="cs"/>
          <w:sz w:val="22"/>
          <w:rtl/>
        </w:rPr>
        <w:t>את הדוח לשנת 2017 היה על המבקר להגיש לראש הרשות ולוועדת הביקורת לא יאוחר מ-1.11.18</w:t>
      </w:r>
      <w:r w:rsidR="006E739C">
        <w:rPr>
          <w:rFonts w:eastAsia="Times New Roman" w:hint="cs"/>
          <w:sz w:val="22"/>
          <w:rtl/>
        </w:rPr>
        <w:t>,</w:t>
      </w:r>
      <w:r w:rsidRPr="00D27C1F" w:rsidR="006F6FA5">
        <w:rPr>
          <w:rFonts w:eastAsia="Times New Roman" w:hint="cs"/>
          <w:sz w:val="22"/>
          <w:rtl/>
        </w:rPr>
        <w:t xml:space="preserve"> ואת הדוח לשנת 2018 </w:t>
      </w:r>
      <w:r w:rsidR="006E739C">
        <w:rPr>
          <w:rFonts w:eastAsia="Times New Roman" w:hint="cs"/>
          <w:sz w:val="22"/>
          <w:rtl/>
        </w:rPr>
        <w:t xml:space="preserve">- </w:t>
      </w:r>
      <w:r w:rsidRPr="00D27C1F" w:rsidR="006F6FA5">
        <w:rPr>
          <w:rFonts w:eastAsia="Times New Roman" w:hint="cs"/>
          <w:sz w:val="22"/>
          <w:rtl/>
        </w:rPr>
        <w:t>לא יאוחר מ</w:t>
      </w:r>
      <w:r w:rsidR="00561C86">
        <w:rPr>
          <w:rFonts w:eastAsia="Times New Roman" w:hint="cs"/>
          <w:sz w:val="22"/>
          <w:rtl/>
        </w:rPr>
        <w:t>-1.11.19</w:t>
      </w:r>
      <w:r w:rsidR="00CE051A">
        <w:rPr>
          <w:rFonts w:eastAsia="Times New Roman" w:hint="cs"/>
          <w:sz w:val="22"/>
          <w:rtl/>
        </w:rPr>
        <w:t>.</w:t>
      </w:r>
      <w:r w:rsidRPr="00CB7066" w:rsidR="00CB7066">
        <w:rPr>
          <w:rFonts w:eastAsia="Times New Roman" w:hint="cs"/>
          <w:sz w:val="22"/>
          <w:rtl/>
        </w:rPr>
        <w:t xml:space="preserve"> בתקנ</w:t>
      </w:r>
      <w:r w:rsidRPr="00B729CD" w:rsidR="00CB7066">
        <w:rPr>
          <w:rFonts w:eastAsia="Times New Roman" w:hint="eastAsia"/>
          <w:sz w:val="22"/>
          <w:rtl/>
        </w:rPr>
        <w:t>ון</w:t>
      </w:r>
      <w:r w:rsidRPr="00B729CD" w:rsidR="00CB7066">
        <w:rPr>
          <w:rFonts w:eastAsia="Times New Roman"/>
          <w:sz w:val="22"/>
          <w:rtl/>
        </w:rPr>
        <w:t xml:space="preserve"> </w:t>
      </w:r>
      <w:r w:rsidRPr="00B729CD" w:rsidR="00CB7066">
        <w:rPr>
          <w:rFonts w:eastAsia="Times New Roman" w:hint="eastAsia"/>
          <w:sz w:val="22"/>
          <w:rtl/>
        </w:rPr>
        <w:t>נקבע</w:t>
      </w:r>
      <w:r w:rsidRPr="00B729CD" w:rsidR="00B729CD">
        <w:rPr>
          <w:rFonts w:eastAsia="Times New Roman" w:hint="cs"/>
          <w:sz w:val="22"/>
          <w:rtl/>
        </w:rPr>
        <w:t xml:space="preserve"> </w:t>
      </w:r>
      <w:r w:rsidRPr="00CB7066" w:rsidR="00B729CD">
        <w:rPr>
          <w:rFonts w:eastAsia="Times New Roman" w:hint="cs"/>
          <w:sz w:val="22"/>
          <w:rtl/>
        </w:rPr>
        <w:t>כי בתוך חודשיים מיום שהגישה הוועדה את סיכומיה ו</w:t>
      </w:r>
      <w:r w:rsidR="00B729CD">
        <w:rPr>
          <w:rFonts w:eastAsia="Times New Roman" w:hint="cs"/>
          <w:sz w:val="22"/>
          <w:rtl/>
        </w:rPr>
        <w:t xml:space="preserve">את </w:t>
      </w:r>
      <w:r w:rsidRPr="00CB7066" w:rsidR="00B729CD">
        <w:rPr>
          <w:rFonts w:eastAsia="Times New Roman" w:hint="cs"/>
          <w:sz w:val="22"/>
          <w:rtl/>
        </w:rPr>
        <w:t xml:space="preserve">הצעותיה תדון המועצה בהם ובדוח המבקר ותחליט את </w:t>
      </w:r>
      <w:r w:rsidRPr="00AE308D" w:rsidR="00B729CD">
        <w:rPr>
          <w:rFonts w:eastAsia="Times New Roman" w:hint="cs"/>
          <w:sz w:val="22"/>
          <w:rtl/>
        </w:rPr>
        <w:t>ה</w:t>
      </w:r>
      <w:r w:rsidRPr="00AE308D" w:rsidR="00B729CD">
        <w:rPr>
          <w:rFonts w:eastAsia="Times New Roman" w:hint="eastAsia"/>
          <w:sz w:val="22"/>
          <w:rtl/>
        </w:rPr>
        <w:t>חלטותיה</w:t>
      </w:r>
      <w:r w:rsidR="00571A6E">
        <w:rPr>
          <w:rFonts w:eastAsia="Times New Roman" w:hint="cs"/>
          <w:sz w:val="22"/>
          <w:rtl/>
        </w:rPr>
        <w:t>.</w:t>
      </w:r>
      <w:r w:rsidRPr="00CB7066" w:rsidR="00571A6E">
        <w:rPr>
          <w:rFonts w:eastAsia="Times New Roman" w:hint="cs"/>
          <w:sz w:val="22"/>
          <w:rtl/>
        </w:rPr>
        <w:t xml:space="preserve"> </w:t>
      </w:r>
      <w:r w:rsidRPr="00CB7066" w:rsidR="00CB7066">
        <w:rPr>
          <w:rFonts w:eastAsia="Times New Roman" w:hint="cs"/>
          <w:sz w:val="22"/>
          <w:rtl/>
        </w:rPr>
        <w:t>לא הגישה הוועדה את סיכומיה ו</w:t>
      </w:r>
      <w:r w:rsidR="00BB6331">
        <w:rPr>
          <w:rFonts w:eastAsia="Times New Roman" w:hint="cs"/>
          <w:sz w:val="22"/>
          <w:rtl/>
        </w:rPr>
        <w:t xml:space="preserve">את </w:t>
      </w:r>
      <w:r w:rsidRPr="00CB7066" w:rsidR="00CB7066">
        <w:rPr>
          <w:rFonts w:eastAsia="Times New Roman" w:hint="cs"/>
          <w:sz w:val="22"/>
          <w:rtl/>
        </w:rPr>
        <w:t>הצעותיה לחברי המועצה עד תום התקופה כאמור, או לא המציא ראש ה</w:t>
      </w:r>
      <w:r w:rsidR="007F7924">
        <w:rPr>
          <w:rFonts w:eastAsia="Times New Roman" w:hint="cs"/>
          <w:sz w:val="22"/>
          <w:rtl/>
        </w:rPr>
        <w:t>רשות</w:t>
      </w:r>
      <w:r w:rsidRPr="00CB7066" w:rsidR="00CB7066">
        <w:rPr>
          <w:rFonts w:eastAsia="Times New Roman" w:hint="cs"/>
          <w:sz w:val="22"/>
          <w:rtl/>
        </w:rPr>
        <w:t xml:space="preserve"> לכל חברי המועצה העתק מהדוח בצירוף הערותיו</w:t>
      </w:r>
      <w:r w:rsidR="00BB6331">
        <w:rPr>
          <w:rFonts w:eastAsia="Times New Roman" w:hint="cs"/>
          <w:sz w:val="22"/>
          <w:rtl/>
        </w:rPr>
        <w:t xml:space="preserve"> -</w:t>
      </w:r>
      <w:r w:rsidRPr="00CB7066" w:rsidR="00CB7066">
        <w:rPr>
          <w:rFonts w:eastAsia="Times New Roman" w:hint="cs"/>
          <w:sz w:val="22"/>
          <w:rtl/>
        </w:rPr>
        <w:t xml:space="preserve"> ימציא המבקר עותק לכל חברי המועצה, והמועצה תדון בדוח ובהמלצותיו לא יאוחר משבעה חודשים ממועד הגשתו לראש ה</w:t>
      </w:r>
      <w:r w:rsidR="007F7924">
        <w:rPr>
          <w:rFonts w:eastAsia="Times New Roman" w:hint="cs"/>
          <w:sz w:val="22"/>
          <w:rtl/>
        </w:rPr>
        <w:t>רשות</w:t>
      </w:r>
      <w:r w:rsidRPr="00CB7066" w:rsidR="00CB7066">
        <w:rPr>
          <w:rFonts w:eastAsia="Times New Roman" w:hint="cs"/>
          <w:sz w:val="22"/>
          <w:rtl/>
        </w:rPr>
        <w:t>.</w:t>
      </w:r>
      <w:r w:rsidR="009568BB">
        <w:rPr>
          <w:rFonts w:eastAsia="Times New Roman" w:hint="cs"/>
          <w:sz w:val="22"/>
          <w:rtl/>
        </w:rPr>
        <w:t xml:space="preserve"> מקרים </w:t>
      </w:r>
      <w:r w:rsidR="008E346C">
        <w:rPr>
          <w:rFonts w:eastAsia="Times New Roman" w:hint="cs"/>
          <w:sz w:val="22"/>
          <w:rtl/>
        </w:rPr>
        <w:t>ש</w:t>
      </w:r>
      <w:r w:rsidR="009568BB">
        <w:rPr>
          <w:rFonts w:eastAsia="Times New Roman" w:hint="cs"/>
          <w:sz w:val="22"/>
          <w:rtl/>
        </w:rPr>
        <w:t xml:space="preserve">בהם לא הגיש </w:t>
      </w:r>
      <w:r w:rsidR="008E346C">
        <w:rPr>
          <w:rFonts w:eastAsia="Times New Roman" w:hint="cs"/>
          <w:sz w:val="22"/>
          <w:rtl/>
        </w:rPr>
        <w:t xml:space="preserve">המבקר </w:t>
      </w:r>
      <w:r w:rsidR="009568BB">
        <w:rPr>
          <w:rFonts w:eastAsia="Times New Roman" w:hint="cs"/>
          <w:sz w:val="22"/>
          <w:rtl/>
        </w:rPr>
        <w:t xml:space="preserve">את הדוח במועד, </w:t>
      </w:r>
      <w:r w:rsidR="00CB46E6">
        <w:rPr>
          <w:rFonts w:eastAsia="Times New Roman" w:hint="cs"/>
          <w:sz w:val="22"/>
          <w:rtl/>
        </w:rPr>
        <w:t xml:space="preserve">יוביל </w:t>
      </w:r>
      <w:r w:rsidR="000C047A">
        <w:rPr>
          <w:rFonts w:eastAsia="Times New Roman" w:hint="cs"/>
          <w:sz w:val="22"/>
          <w:rtl/>
        </w:rPr>
        <w:t xml:space="preserve">הדבר </w:t>
      </w:r>
      <w:r w:rsidR="00CB46E6">
        <w:rPr>
          <w:rFonts w:eastAsia="Times New Roman" w:hint="cs"/>
          <w:sz w:val="22"/>
          <w:rtl/>
        </w:rPr>
        <w:t>ל</w:t>
      </w:r>
      <w:r w:rsidR="000C047A">
        <w:rPr>
          <w:rFonts w:eastAsia="Times New Roman" w:hint="cs"/>
          <w:sz w:val="22"/>
          <w:rtl/>
        </w:rPr>
        <w:t>דח</w:t>
      </w:r>
      <w:r w:rsidR="008E346C">
        <w:rPr>
          <w:rFonts w:eastAsia="Times New Roman" w:hint="cs"/>
          <w:sz w:val="22"/>
          <w:rtl/>
        </w:rPr>
        <w:t>י</w:t>
      </w:r>
      <w:r w:rsidR="000C047A">
        <w:rPr>
          <w:rFonts w:eastAsia="Times New Roman" w:hint="cs"/>
          <w:sz w:val="22"/>
          <w:rtl/>
        </w:rPr>
        <w:t>יה במועד</w:t>
      </w:r>
      <w:r w:rsidR="009568BB">
        <w:rPr>
          <w:rFonts w:eastAsia="Times New Roman" w:hint="cs"/>
          <w:sz w:val="22"/>
          <w:rtl/>
        </w:rPr>
        <w:t xml:space="preserve"> המצאת הדוח לחברי המועצה בהתאמה.</w:t>
      </w:r>
    </w:p>
    <w:p w:rsidR="00162D02" w:rsidRPr="003313B7" w:rsidP="007D2D7C">
      <w:pPr>
        <w:pStyle w:val="a"/>
        <w:spacing w:line="269" w:lineRule="auto"/>
        <w:rPr>
          <w:rtl/>
        </w:rPr>
      </w:pPr>
    </w:p>
    <w:p w:rsidR="00162D02" w:rsidRPr="00781A87" w:rsidP="007D2D7C">
      <w:pPr>
        <w:pStyle w:val="ListParagraph"/>
        <w:numPr>
          <w:ilvl w:val="0"/>
          <w:numId w:val="13"/>
        </w:numPr>
        <w:spacing w:line="269" w:lineRule="auto"/>
        <w:rPr>
          <w:rFonts w:eastAsia="Times New Roman"/>
          <w:sz w:val="24"/>
        </w:rPr>
      </w:pPr>
      <w:r w:rsidRPr="00781A87">
        <w:rPr>
          <w:rFonts w:eastAsia="Times New Roman" w:hint="cs"/>
          <w:sz w:val="24"/>
          <w:rtl/>
        </w:rPr>
        <w:t xml:space="preserve">הבדיקה העלתה כי דוחות הביקורת הפנימית לשנת 2016 ולשנת 2017 של המועצה המקומית </w:t>
      </w:r>
      <w:r w:rsidRPr="00781A87">
        <w:rPr>
          <w:rFonts w:eastAsia="Times New Roman" w:hint="cs"/>
          <w:b/>
          <w:bCs/>
          <w:sz w:val="24"/>
          <w:rtl/>
        </w:rPr>
        <w:t>אלקנה</w:t>
      </w:r>
      <w:r w:rsidRPr="00781A87">
        <w:rPr>
          <w:rFonts w:eastAsia="Times New Roman" w:hint="cs"/>
          <w:sz w:val="24"/>
          <w:rtl/>
        </w:rPr>
        <w:t xml:space="preserve"> אושרו על ידי המועצה ביוני 2017 וביוני 2018 בהתאמה, בלא שהתקיים כלל דיון בממצאים שהועלו בהם ובלא שנדונו קודם לכן בוועדת הביקורת.</w:t>
      </w:r>
    </w:p>
    <w:p w:rsidR="00162D02" w:rsidRPr="003313B7" w:rsidP="007D2D7C">
      <w:pPr>
        <w:pStyle w:val="a"/>
        <w:spacing w:line="269" w:lineRule="auto"/>
        <w:rPr>
          <w:rtl/>
        </w:rPr>
      </w:pPr>
    </w:p>
    <w:p w:rsidR="00162D02" w:rsidP="007D2D7C">
      <w:pPr>
        <w:pStyle w:val="ListParagraph"/>
        <w:numPr>
          <w:ilvl w:val="0"/>
          <w:numId w:val="13"/>
        </w:numPr>
        <w:spacing w:line="269" w:lineRule="auto"/>
        <w:rPr>
          <w:rFonts w:eastAsia="Times New Roman"/>
          <w:sz w:val="24"/>
        </w:rPr>
      </w:pPr>
      <w:r w:rsidRPr="00D27C1F">
        <w:rPr>
          <w:rFonts w:eastAsia="Times New Roman" w:hint="cs"/>
          <w:sz w:val="24"/>
          <w:rtl/>
        </w:rPr>
        <w:t xml:space="preserve">בפרוטוקולים של המועצה המקומית </w:t>
      </w:r>
      <w:r w:rsidRPr="00AD5E19">
        <w:rPr>
          <w:rFonts w:eastAsia="Times New Roman" w:hint="cs"/>
          <w:b/>
          <w:bCs/>
          <w:sz w:val="24"/>
          <w:rtl/>
        </w:rPr>
        <w:t>אורנית</w:t>
      </w:r>
      <w:r w:rsidRPr="00D27C1F">
        <w:rPr>
          <w:rFonts w:eastAsia="Times New Roman" w:hint="cs"/>
          <w:sz w:val="24"/>
          <w:rtl/>
        </w:rPr>
        <w:t xml:space="preserve"> לא צוין כלל כי התקיים דיון על דוחות הביקורת לשנים </w:t>
      </w:r>
      <w:r w:rsidRPr="00D27C1F" w:rsidR="00331106">
        <w:rPr>
          <w:rFonts w:eastAsia="Times New Roman" w:hint="cs"/>
          <w:sz w:val="24"/>
          <w:rtl/>
        </w:rPr>
        <w:t>201</w:t>
      </w:r>
      <w:r w:rsidR="00331106">
        <w:rPr>
          <w:rFonts w:eastAsia="Times New Roman" w:hint="cs"/>
          <w:sz w:val="24"/>
          <w:rtl/>
        </w:rPr>
        <w:t>5 -</w:t>
      </w:r>
      <w:r w:rsidR="00440C62">
        <w:rPr>
          <w:rFonts w:eastAsia="Times New Roman" w:hint="cs"/>
          <w:sz w:val="24"/>
          <w:rtl/>
        </w:rPr>
        <w:t xml:space="preserve"> </w:t>
      </w:r>
      <w:r w:rsidRPr="00D27C1F" w:rsidR="00331106">
        <w:rPr>
          <w:rFonts w:eastAsia="Times New Roman" w:hint="cs"/>
          <w:sz w:val="24"/>
          <w:rtl/>
        </w:rPr>
        <w:t>201</w:t>
      </w:r>
      <w:r w:rsidR="00331106">
        <w:rPr>
          <w:rFonts w:eastAsia="Times New Roman" w:hint="cs"/>
          <w:sz w:val="24"/>
          <w:rtl/>
        </w:rPr>
        <w:t>7</w:t>
      </w:r>
      <w:r w:rsidR="00440C62">
        <w:rPr>
          <w:rFonts w:eastAsia="Times New Roman" w:hint="cs"/>
          <w:sz w:val="24"/>
          <w:rtl/>
        </w:rPr>
        <w:t>,</w:t>
      </w:r>
      <w:r w:rsidRPr="00D27C1F">
        <w:rPr>
          <w:rFonts w:eastAsia="Times New Roman" w:hint="cs"/>
          <w:sz w:val="24"/>
          <w:rtl/>
        </w:rPr>
        <w:t xml:space="preserve"> וממילא גם לא דנה בהם </w:t>
      </w:r>
      <w:r w:rsidRPr="00D27C1F" w:rsidR="00440C62">
        <w:rPr>
          <w:rFonts w:eastAsia="Times New Roman" w:hint="cs"/>
          <w:sz w:val="24"/>
          <w:rtl/>
        </w:rPr>
        <w:t xml:space="preserve">המועצה </w:t>
      </w:r>
      <w:r w:rsidRPr="00D27C1F">
        <w:rPr>
          <w:rFonts w:eastAsia="Times New Roman" w:hint="cs"/>
          <w:sz w:val="24"/>
          <w:rtl/>
        </w:rPr>
        <w:t>ולא אישרה אותם.</w:t>
      </w:r>
    </w:p>
    <w:p w:rsidR="00162D02" w:rsidRPr="003313B7" w:rsidP="007D2D7C">
      <w:pPr>
        <w:pStyle w:val="a"/>
        <w:spacing w:line="269" w:lineRule="auto"/>
        <w:rPr>
          <w:rtl/>
        </w:rPr>
      </w:pPr>
    </w:p>
    <w:p w:rsidR="00162D02" w:rsidRPr="00D27C1F" w:rsidP="007D2D7C">
      <w:pPr>
        <w:pStyle w:val="ListParagraph"/>
        <w:numPr>
          <w:ilvl w:val="0"/>
          <w:numId w:val="13"/>
        </w:numPr>
        <w:spacing w:line="269" w:lineRule="auto"/>
        <w:rPr>
          <w:rFonts w:eastAsia="Times New Roman"/>
          <w:sz w:val="24"/>
        </w:rPr>
      </w:pPr>
      <w:r w:rsidRPr="00D27C1F">
        <w:rPr>
          <w:rFonts w:eastAsia="Times New Roman" w:hint="cs"/>
          <w:sz w:val="24"/>
          <w:rtl/>
        </w:rPr>
        <w:t>דוח הביקורת של מבקרת המועצה ב</w:t>
      </w:r>
      <w:r w:rsidRPr="00AB75AB">
        <w:rPr>
          <w:rFonts w:eastAsia="Times New Roman" w:hint="cs"/>
          <w:b/>
          <w:bCs/>
          <w:sz w:val="24"/>
          <w:rtl/>
        </w:rPr>
        <w:t>קדומים</w:t>
      </w:r>
      <w:r w:rsidRPr="00D27C1F">
        <w:rPr>
          <w:rFonts w:eastAsia="Times New Roman" w:hint="cs"/>
          <w:sz w:val="24"/>
          <w:rtl/>
        </w:rPr>
        <w:t xml:space="preserve"> </w:t>
      </w:r>
      <w:r w:rsidR="00AE308D">
        <w:rPr>
          <w:rFonts w:eastAsia="Times New Roman" w:hint="cs"/>
          <w:sz w:val="24"/>
          <w:rtl/>
        </w:rPr>
        <w:t>לשנים</w:t>
      </w:r>
      <w:r w:rsidRPr="00AE308D">
        <w:rPr>
          <w:rFonts w:eastAsia="Times New Roman"/>
          <w:sz w:val="24"/>
          <w:rtl/>
        </w:rPr>
        <w:t xml:space="preserve"> 2016-2015</w:t>
      </w:r>
      <w:r w:rsidRPr="00AE308D">
        <w:rPr>
          <w:rFonts w:eastAsia="Times New Roman" w:hint="cs"/>
          <w:sz w:val="24"/>
          <w:rtl/>
        </w:rPr>
        <w:t xml:space="preserve"> אוש</w:t>
      </w:r>
      <w:r w:rsidRPr="00D27C1F">
        <w:rPr>
          <w:rFonts w:eastAsia="Times New Roman" w:hint="cs"/>
          <w:sz w:val="24"/>
          <w:rtl/>
        </w:rPr>
        <w:t>ר במליאת המועצה ביולי 2017</w:t>
      </w:r>
      <w:r w:rsidR="006E19EA">
        <w:rPr>
          <w:rFonts w:eastAsia="Times New Roman" w:hint="cs"/>
          <w:sz w:val="24"/>
          <w:rtl/>
        </w:rPr>
        <w:t>,</w:t>
      </w:r>
      <w:r w:rsidRPr="00D27C1F">
        <w:rPr>
          <w:rFonts w:eastAsia="Times New Roman" w:hint="cs"/>
          <w:sz w:val="24"/>
          <w:rtl/>
        </w:rPr>
        <w:t xml:space="preserve"> ודוח הביקורת לשנת 2017 אושר במליאה רק ביוני 2019.</w:t>
      </w:r>
    </w:p>
    <w:p w:rsidR="00162D02" w:rsidRPr="003313B7" w:rsidP="007D2D7C">
      <w:pPr>
        <w:pStyle w:val="a"/>
        <w:spacing w:line="269" w:lineRule="auto"/>
        <w:rPr>
          <w:rtl/>
        </w:rPr>
      </w:pPr>
    </w:p>
    <w:p w:rsidR="00162D02" w:rsidRPr="00D27C1F" w:rsidP="007D2D7C">
      <w:pPr>
        <w:pStyle w:val="ListParagraph"/>
        <w:numPr>
          <w:ilvl w:val="0"/>
          <w:numId w:val="13"/>
        </w:numPr>
        <w:spacing w:line="269" w:lineRule="auto"/>
        <w:rPr>
          <w:rFonts w:eastAsia="Times New Roman"/>
          <w:sz w:val="24"/>
        </w:rPr>
      </w:pPr>
      <w:r w:rsidRPr="00D27C1F">
        <w:rPr>
          <w:rFonts w:eastAsia="Times New Roman" w:hint="cs"/>
          <w:sz w:val="24"/>
          <w:rtl/>
        </w:rPr>
        <w:t xml:space="preserve">דוח מבקר המועצה האזורית </w:t>
      </w:r>
      <w:r w:rsidRPr="00762ABD">
        <w:rPr>
          <w:rFonts w:eastAsia="Times New Roman" w:hint="cs"/>
          <w:b/>
          <w:bCs/>
          <w:sz w:val="24"/>
          <w:rtl/>
        </w:rPr>
        <w:t>שומרון</w:t>
      </w:r>
      <w:r w:rsidRPr="00D27C1F">
        <w:rPr>
          <w:rFonts w:eastAsia="Times New Roman" w:hint="cs"/>
          <w:sz w:val="24"/>
          <w:rtl/>
        </w:rPr>
        <w:t xml:space="preserve"> לשנת 2016 הוצג בפני חברי מליאת המועצה ואושר על ידם רק ב</w:t>
      </w:r>
      <w:r w:rsidR="007F7924">
        <w:rPr>
          <w:rFonts w:eastAsia="Times New Roman" w:hint="cs"/>
          <w:sz w:val="24"/>
          <w:rtl/>
        </w:rPr>
        <w:t>ינואר 2018</w:t>
      </w:r>
      <w:r w:rsidR="006E19EA">
        <w:rPr>
          <w:rFonts w:eastAsia="Times New Roman" w:hint="cs"/>
          <w:sz w:val="24"/>
          <w:rtl/>
        </w:rPr>
        <w:t>,</w:t>
      </w:r>
      <w:r w:rsidRPr="00D27C1F">
        <w:rPr>
          <w:rFonts w:eastAsia="Times New Roman" w:hint="cs"/>
          <w:sz w:val="24"/>
          <w:rtl/>
        </w:rPr>
        <w:t xml:space="preserve"> ואילו דיון בדוח המבקר לשנת 2017 התקיים רק ב</w:t>
      </w:r>
      <w:r w:rsidR="007F7924">
        <w:rPr>
          <w:rFonts w:eastAsia="Times New Roman" w:hint="cs"/>
          <w:sz w:val="24"/>
          <w:rtl/>
        </w:rPr>
        <w:t>יוני 2019.</w:t>
      </w:r>
    </w:p>
    <w:p w:rsidR="00162D02" w:rsidRPr="003313B7" w:rsidP="007D2D7C">
      <w:pPr>
        <w:pStyle w:val="a"/>
        <w:spacing w:line="269" w:lineRule="auto"/>
      </w:pPr>
    </w:p>
    <w:p w:rsidR="00162D02" w:rsidRPr="00D27C1F" w:rsidP="007D2D7C">
      <w:pPr>
        <w:pStyle w:val="ListParagraph"/>
        <w:numPr>
          <w:ilvl w:val="0"/>
          <w:numId w:val="13"/>
        </w:numPr>
        <w:spacing w:line="269" w:lineRule="auto"/>
        <w:rPr>
          <w:rFonts w:eastAsia="Times New Roman"/>
          <w:sz w:val="24"/>
          <w:rtl/>
        </w:rPr>
      </w:pPr>
      <w:r w:rsidRPr="00D27C1F">
        <w:rPr>
          <w:rFonts w:eastAsia="Times New Roman" w:hint="cs"/>
          <w:sz w:val="24"/>
          <w:rtl/>
        </w:rPr>
        <w:t xml:space="preserve">דוח מבקר המועצה המקומית </w:t>
      </w:r>
      <w:r w:rsidRPr="00404306">
        <w:rPr>
          <w:rFonts w:eastAsia="Times New Roman" w:hint="cs"/>
          <w:b/>
          <w:bCs/>
          <w:sz w:val="24"/>
          <w:rtl/>
        </w:rPr>
        <w:t>אלפי מנשה</w:t>
      </w:r>
      <w:r w:rsidRPr="00D27C1F">
        <w:rPr>
          <w:rFonts w:eastAsia="Times New Roman" w:hint="cs"/>
          <w:sz w:val="24"/>
          <w:rtl/>
        </w:rPr>
        <w:t xml:space="preserve"> לשנת 2014 אומץ על ידי מליאת המועצה רק באפריל 2016</w:t>
      </w:r>
      <w:r w:rsidR="006E19EA">
        <w:rPr>
          <w:rFonts w:eastAsia="Times New Roman" w:hint="cs"/>
          <w:sz w:val="24"/>
          <w:rtl/>
        </w:rPr>
        <w:t>,</w:t>
      </w:r>
      <w:r w:rsidRPr="00D27C1F">
        <w:rPr>
          <w:rFonts w:eastAsia="Times New Roman" w:hint="cs"/>
          <w:sz w:val="24"/>
          <w:rtl/>
        </w:rPr>
        <w:t xml:space="preserve"> והמלצות ועדת ביקורת על מסקנות דוח המבקר לשנת 2016 אושרו על ידי מליאת המועצה רק ביולי 2018.</w:t>
      </w:r>
    </w:p>
    <w:p w:rsidR="00162D02" w:rsidP="007D2D7C">
      <w:pPr>
        <w:pStyle w:val="a"/>
        <w:spacing w:line="269" w:lineRule="auto"/>
        <w:rPr>
          <w:rtl/>
        </w:rPr>
      </w:pPr>
    </w:p>
    <w:p w:rsidR="006336D2" w:rsidP="007D2D7C">
      <w:pPr>
        <w:spacing w:line="269" w:lineRule="auto"/>
        <w:rPr>
          <w:b/>
          <w:bCs/>
          <w:rtl/>
        </w:rPr>
      </w:pPr>
      <w:r w:rsidRPr="006336D2">
        <w:rPr>
          <w:rFonts w:hint="cs"/>
          <w:b/>
          <w:bCs/>
          <w:rtl/>
        </w:rPr>
        <w:t>על המועצ</w:t>
      </w:r>
      <w:r w:rsidR="003654D9">
        <w:rPr>
          <w:rFonts w:hint="cs"/>
          <w:b/>
          <w:bCs/>
          <w:rtl/>
        </w:rPr>
        <w:t>ות</w:t>
      </w:r>
      <w:r w:rsidRPr="006336D2">
        <w:rPr>
          <w:rFonts w:hint="cs"/>
          <w:b/>
          <w:bCs/>
          <w:rtl/>
        </w:rPr>
        <w:t xml:space="preserve"> המקומי</w:t>
      </w:r>
      <w:r w:rsidR="003654D9">
        <w:rPr>
          <w:rFonts w:hint="cs"/>
          <w:b/>
          <w:bCs/>
          <w:rtl/>
        </w:rPr>
        <w:t>ו</w:t>
      </w:r>
      <w:r w:rsidRPr="006336D2">
        <w:rPr>
          <w:rFonts w:hint="cs"/>
          <w:b/>
          <w:bCs/>
          <w:rtl/>
        </w:rPr>
        <w:t>ת אורנית ו</w:t>
      </w:r>
      <w:r w:rsidR="003654D9">
        <w:rPr>
          <w:rFonts w:hint="cs"/>
          <w:b/>
          <w:bCs/>
          <w:rtl/>
        </w:rPr>
        <w:t>א</w:t>
      </w:r>
      <w:r w:rsidRPr="006336D2">
        <w:rPr>
          <w:rFonts w:hint="cs"/>
          <w:b/>
          <w:bCs/>
          <w:rtl/>
        </w:rPr>
        <w:t xml:space="preserve">לקנה מוטלת החובה לקיים דיון במליאת המועצה על דוחות המבקרים </w:t>
      </w:r>
      <w:r w:rsidR="003654D9">
        <w:rPr>
          <w:rFonts w:hint="cs"/>
          <w:b/>
          <w:bCs/>
          <w:rtl/>
        </w:rPr>
        <w:t>לאחר שנידונו</w:t>
      </w:r>
      <w:r w:rsidRPr="006336D2">
        <w:rPr>
          <w:rFonts w:hint="cs"/>
          <w:b/>
          <w:bCs/>
          <w:rtl/>
        </w:rPr>
        <w:t xml:space="preserve"> בוועדת הביקורת. על המועצות המקומיות אלפי מנשה וקדומים והמועצה האזורית שומרון לקיים דיונים במועדים שנקבעו בתקנון.</w:t>
      </w:r>
    </w:p>
    <w:p w:rsidR="009E5B40" w:rsidRPr="00D27C1F" w:rsidP="007D2D7C">
      <w:pPr>
        <w:spacing w:line="269" w:lineRule="auto"/>
        <w:ind w:left="340"/>
        <w:contextualSpacing/>
        <w:rPr>
          <w:rFonts w:eastAsia="Times New Roman"/>
          <w:color w:val="FF0000"/>
          <w:szCs w:val="22"/>
          <w:rtl/>
        </w:rPr>
      </w:pPr>
    </w:p>
    <w:p w:rsidR="00162D02" w:rsidRPr="00D27C1F" w:rsidP="007D2D7C">
      <w:pPr>
        <w:pStyle w:val="Heading4"/>
        <w:spacing w:before="0" w:line="269" w:lineRule="auto"/>
        <w:rPr>
          <w:rtl/>
        </w:rPr>
      </w:pPr>
      <w:r w:rsidRPr="00D27C1F">
        <w:rPr>
          <w:rtl/>
        </w:rPr>
        <w:t>טיפול הרשויות המקומיות בדוחות הביקורת הפנימית</w:t>
      </w:r>
    </w:p>
    <w:p w:rsidR="00162D02" w:rsidRPr="003313B7" w:rsidP="007D2D7C">
      <w:pPr>
        <w:pStyle w:val="a"/>
        <w:spacing w:line="269" w:lineRule="auto"/>
        <w:rPr>
          <w:rtl/>
        </w:rPr>
      </w:pPr>
    </w:p>
    <w:p w:rsidR="00162D02" w:rsidP="00FC4A71">
      <w:pPr>
        <w:spacing w:line="269" w:lineRule="auto"/>
        <w:rPr>
          <w:rFonts w:eastAsia="Times New Roman"/>
          <w:sz w:val="22"/>
          <w:rtl/>
        </w:rPr>
      </w:pPr>
      <w:r>
        <w:rPr>
          <w:rFonts w:eastAsia="Times New Roman" w:hint="cs"/>
          <w:sz w:val="22"/>
          <w:rtl/>
        </w:rPr>
        <w:t>כפי שהוזכר לעיל</w:t>
      </w:r>
      <w:r w:rsidR="00AC78B0">
        <w:rPr>
          <w:rFonts w:eastAsia="Times New Roman" w:hint="cs"/>
          <w:sz w:val="22"/>
          <w:rtl/>
        </w:rPr>
        <w:t>,</w:t>
      </w:r>
      <w:r w:rsidR="00254620">
        <w:rPr>
          <w:rFonts w:eastAsia="Times New Roman" w:hint="cs"/>
          <w:sz w:val="22"/>
          <w:rtl/>
        </w:rPr>
        <w:t xml:space="preserve"> </w:t>
      </w:r>
      <w:r w:rsidR="00AC78B0">
        <w:rPr>
          <w:rFonts w:eastAsia="Times New Roman" w:hint="cs"/>
          <w:sz w:val="22"/>
          <w:rtl/>
        </w:rPr>
        <w:t>בתקנון המועצות המקומיות</w:t>
      </w:r>
      <w:r w:rsidR="00FC4A71">
        <w:rPr>
          <w:rFonts w:eastAsia="Times New Roman" w:hint="cs"/>
          <w:sz w:val="22"/>
          <w:rtl/>
        </w:rPr>
        <w:t xml:space="preserve"> </w:t>
      </w:r>
      <w:r w:rsidRPr="00D27C1F" w:rsidR="00254620">
        <w:rPr>
          <w:rFonts w:eastAsia="Times New Roman"/>
          <w:sz w:val="22"/>
          <w:rtl/>
        </w:rPr>
        <w:t>נקבעו המועדים ש</w:t>
      </w:r>
      <w:r w:rsidR="00AC78B0">
        <w:rPr>
          <w:rFonts w:eastAsia="Times New Roman" w:hint="cs"/>
          <w:sz w:val="22"/>
          <w:rtl/>
        </w:rPr>
        <w:t xml:space="preserve">בהם </w:t>
      </w:r>
      <w:r w:rsidRPr="00D27C1F" w:rsidR="00254620">
        <w:rPr>
          <w:rFonts w:eastAsia="Times New Roman"/>
          <w:sz w:val="22"/>
          <w:rtl/>
        </w:rPr>
        <w:t xml:space="preserve">על ראש הרשות המקומית להגיש לוועדת הביקורת את הערותיו לדוח </w:t>
      </w:r>
      <w:r w:rsidR="00734822">
        <w:rPr>
          <w:rFonts w:eastAsia="Times New Roman" w:hint="cs"/>
          <w:sz w:val="22"/>
          <w:rtl/>
        </w:rPr>
        <w:t>ה</w:t>
      </w:r>
      <w:r w:rsidRPr="00D27C1F" w:rsidR="00254620">
        <w:rPr>
          <w:rFonts w:eastAsia="Times New Roman"/>
          <w:sz w:val="22"/>
          <w:rtl/>
        </w:rPr>
        <w:t>ביקורת שהגיש לו מבקר הרשות, וכן המועדים ש</w:t>
      </w:r>
      <w:r w:rsidR="00DE0625">
        <w:rPr>
          <w:rFonts w:eastAsia="Times New Roman" w:hint="cs"/>
          <w:sz w:val="22"/>
          <w:rtl/>
        </w:rPr>
        <w:t xml:space="preserve">בהם </w:t>
      </w:r>
      <w:r w:rsidRPr="00D27C1F" w:rsidR="00254620">
        <w:rPr>
          <w:rFonts w:eastAsia="Times New Roman"/>
          <w:sz w:val="22"/>
          <w:rtl/>
        </w:rPr>
        <w:t>על ועדת הביקורת ו</w:t>
      </w:r>
      <w:r w:rsidR="00DE0625">
        <w:rPr>
          <w:rFonts w:eastAsia="Times New Roman" w:hint="cs"/>
          <w:sz w:val="22"/>
          <w:rtl/>
        </w:rPr>
        <w:t xml:space="preserve">על </w:t>
      </w:r>
      <w:r w:rsidRPr="00D27C1F" w:rsidR="00254620">
        <w:rPr>
          <w:rFonts w:eastAsia="Times New Roman"/>
          <w:sz w:val="22"/>
          <w:rtl/>
        </w:rPr>
        <w:t xml:space="preserve">מועצת הרשות המקומית לדון בדוח המבקר. </w:t>
      </w:r>
    </w:p>
    <w:p w:rsidR="003362CA" w:rsidRPr="00B70ECB" w:rsidP="007D2D7C">
      <w:pPr>
        <w:spacing w:line="269" w:lineRule="auto"/>
        <w:rPr>
          <w:sz w:val="22"/>
          <w:rtl/>
        </w:rPr>
      </w:pPr>
    </w:p>
    <w:p w:rsidR="00162D02" w:rsidRPr="00EB3062" w:rsidP="007D2D7C">
      <w:pPr>
        <w:pStyle w:val="Heading5"/>
        <w:spacing w:line="269" w:lineRule="auto"/>
        <w:rPr>
          <w:rtl/>
        </w:rPr>
      </w:pPr>
      <w:r w:rsidRPr="00EB3062">
        <w:rPr>
          <w:rtl/>
        </w:rPr>
        <w:t>ועדת הביקורת</w:t>
      </w:r>
      <w:r w:rsidR="00FC20C5">
        <w:rPr>
          <w:rFonts w:hint="cs"/>
          <w:rtl/>
        </w:rPr>
        <w:t xml:space="preserve"> </w:t>
      </w:r>
      <w:r w:rsidR="00234B42">
        <w:rPr>
          <w:rFonts w:hint="cs"/>
          <w:rtl/>
        </w:rPr>
        <w:t xml:space="preserve">- תדירות </w:t>
      </w:r>
      <w:r w:rsidR="00DE0625">
        <w:rPr>
          <w:rFonts w:hint="cs"/>
          <w:rtl/>
        </w:rPr>
        <w:t>ה</w:t>
      </w:r>
      <w:r w:rsidR="00234B42">
        <w:rPr>
          <w:rFonts w:hint="cs"/>
          <w:rtl/>
        </w:rPr>
        <w:t xml:space="preserve">התכנסות, נושאי </w:t>
      </w:r>
      <w:r w:rsidR="00DE0625">
        <w:rPr>
          <w:rFonts w:hint="cs"/>
          <w:rtl/>
        </w:rPr>
        <w:t>ה</w:t>
      </w:r>
      <w:r w:rsidR="00234B42">
        <w:rPr>
          <w:rFonts w:hint="cs"/>
          <w:rtl/>
        </w:rPr>
        <w:t>דיונים, סיכומים והמלצות</w:t>
      </w:r>
    </w:p>
    <w:p w:rsidR="00162D02" w:rsidRPr="003313B7" w:rsidP="007D2D7C">
      <w:pPr>
        <w:pStyle w:val="a"/>
        <w:spacing w:line="269" w:lineRule="auto"/>
        <w:rPr>
          <w:rtl/>
        </w:rPr>
      </w:pPr>
    </w:p>
    <w:p w:rsidR="00162D02" w:rsidP="00FC4A71">
      <w:pPr>
        <w:spacing w:line="269" w:lineRule="auto"/>
        <w:rPr>
          <w:rFonts w:eastAsia="Times New Roman"/>
          <w:sz w:val="22"/>
          <w:rtl/>
        </w:rPr>
      </w:pPr>
      <w:r w:rsidRPr="00D27C1F">
        <w:rPr>
          <w:rFonts w:eastAsia="Times New Roman"/>
          <w:sz w:val="22"/>
          <w:rtl/>
        </w:rPr>
        <w:t>ועדת הביקורת ברשות המקומית היא ועדת חובה סטטוטורית, דהיינו</w:t>
      </w:r>
      <w:r w:rsidR="00DE0625">
        <w:rPr>
          <w:rFonts w:eastAsia="Times New Roman" w:hint="cs"/>
          <w:sz w:val="22"/>
          <w:rtl/>
        </w:rPr>
        <w:t>,</w:t>
      </w:r>
      <w:r w:rsidRPr="00D27C1F">
        <w:rPr>
          <w:rFonts w:eastAsia="Times New Roman"/>
          <w:sz w:val="22"/>
          <w:rtl/>
        </w:rPr>
        <w:t xml:space="preserve"> ועדה שהרשות המקומית מחויבת בהקמתה ובכינוסה מדי פעם בפעם על פי הוראות הדין</w:t>
      </w:r>
      <w:r w:rsidR="00FD2055">
        <w:rPr>
          <w:rFonts w:eastAsia="Times New Roman" w:hint="cs"/>
          <w:sz w:val="22"/>
          <w:rtl/>
        </w:rPr>
        <w:t>,</w:t>
      </w:r>
      <w:r w:rsidRPr="00D27C1F">
        <w:rPr>
          <w:rFonts w:eastAsia="Times New Roman"/>
          <w:sz w:val="22"/>
          <w:rtl/>
        </w:rPr>
        <w:t xml:space="preserve"> </w:t>
      </w:r>
      <w:r w:rsidR="00EF1F70">
        <w:rPr>
          <w:rFonts w:eastAsia="Times New Roman" w:hint="cs"/>
          <w:sz w:val="22"/>
          <w:rtl/>
        </w:rPr>
        <w:t>ו</w:t>
      </w:r>
      <w:r w:rsidR="00826EF9">
        <w:rPr>
          <w:rFonts w:eastAsia="Times New Roman" w:hint="cs"/>
          <w:sz w:val="22"/>
          <w:rtl/>
        </w:rPr>
        <w:t>כ</w:t>
      </w:r>
      <w:r w:rsidR="00EF1F70">
        <w:rPr>
          <w:rFonts w:eastAsia="Times New Roman" w:hint="cs"/>
          <w:sz w:val="22"/>
          <w:rtl/>
        </w:rPr>
        <w:t xml:space="preserve">כזו </w:t>
      </w:r>
      <w:r w:rsidR="00F71A73">
        <w:rPr>
          <w:rFonts w:eastAsia="Times New Roman" w:hint="cs"/>
          <w:sz w:val="22"/>
          <w:rtl/>
        </w:rPr>
        <w:t xml:space="preserve">- </w:t>
      </w:r>
      <w:r w:rsidR="00EF1F70">
        <w:rPr>
          <w:rFonts w:eastAsia="Times New Roman" w:hint="cs"/>
          <w:sz w:val="22"/>
          <w:rtl/>
        </w:rPr>
        <w:t>עליה להתכנס</w:t>
      </w:r>
      <w:r w:rsidRPr="00D27C1F">
        <w:rPr>
          <w:rFonts w:eastAsia="Times New Roman"/>
          <w:sz w:val="22"/>
          <w:rtl/>
        </w:rPr>
        <w:t xml:space="preserve"> לפחות אחת לשלושה חודשים</w:t>
      </w:r>
      <w:r w:rsidR="00E52401">
        <w:rPr>
          <w:rFonts w:eastAsia="Times New Roman" w:hint="cs"/>
          <w:sz w:val="22"/>
          <w:rtl/>
        </w:rPr>
        <w:t>.</w:t>
      </w:r>
      <w:r w:rsidRPr="00D27C1F">
        <w:rPr>
          <w:rFonts w:eastAsia="Times New Roman"/>
          <w:sz w:val="22"/>
          <w:rtl/>
        </w:rPr>
        <w:t xml:space="preserve"> על ועדת הביקורת לדון בדוח מבקר הרשות לא יאוחר מחמישה חודשים לאחר שהוגש לה. דיון פורה בדוחות הביקורת של מבקר הרשות יש בו כדי לחזק את מעמדו ולתרום לתיקון הליקויים שהעלה.</w:t>
      </w:r>
    </w:p>
    <w:p w:rsidR="005F374D" w:rsidP="007D2D7C">
      <w:pPr>
        <w:pStyle w:val="a"/>
        <w:spacing w:line="269" w:lineRule="auto"/>
        <w:rPr>
          <w:rtl/>
        </w:rPr>
      </w:pPr>
    </w:p>
    <w:p w:rsidR="00162D02" w:rsidP="007D2D7C">
      <w:pPr>
        <w:spacing w:line="269" w:lineRule="auto"/>
        <w:rPr>
          <w:rFonts w:eastAsia="Times New Roman"/>
          <w:sz w:val="22"/>
          <w:rtl/>
        </w:rPr>
      </w:pPr>
      <w:r w:rsidRPr="00D27C1F">
        <w:rPr>
          <w:rFonts w:eastAsia="Times New Roman" w:hint="cs"/>
          <w:sz w:val="22"/>
          <w:rtl/>
        </w:rPr>
        <w:t>ועדת הביקורת היא ועדת חובה</w:t>
      </w:r>
      <w:r w:rsidR="00FD2055">
        <w:rPr>
          <w:rFonts w:eastAsia="Times New Roman" w:hint="cs"/>
          <w:sz w:val="22"/>
          <w:rtl/>
        </w:rPr>
        <w:t>,</w:t>
      </w:r>
      <w:r w:rsidRPr="00D27C1F">
        <w:rPr>
          <w:rFonts w:eastAsia="Times New Roman" w:hint="cs"/>
          <w:sz w:val="22"/>
          <w:rtl/>
        </w:rPr>
        <w:t xml:space="preserve"> וקיומה ותפקודה חיוניים כדי להבטיח את </w:t>
      </w:r>
      <w:r w:rsidR="00FD2055">
        <w:rPr>
          <w:rFonts w:eastAsia="Times New Roman" w:hint="cs"/>
          <w:sz w:val="22"/>
          <w:rtl/>
        </w:rPr>
        <w:t>יעילות</w:t>
      </w:r>
      <w:r w:rsidRPr="00D27C1F">
        <w:rPr>
          <w:rFonts w:eastAsia="Times New Roman" w:hint="cs"/>
          <w:sz w:val="22"/>
          <w:rtl/>
        </w:rPr>
        <w:t xml:space="preserve"> הביקורת. מספר חברי ועדת הביקורת לא יעלה על חמישה ולא יפחת משלושה</w:t>
      </w:r>
      <w:r w:rsidR="00FD2055">
        <w:rPr>
          <w:rFonts w:eastAsia="Times New Roman" w:hint="cs"/>
          <w:sz w:val="22"/>
          <w:rtl/>
        </w:rPr>
        <w:t>,</w:t>
      </w:r>
      <w:r w:rsidRPr="00D27C1F">
        <w:rPr>
          <w:rFonts w:eastAsia="Times New Roman" w:hint="cs"/>
          <w:sz w:val="22"/>
          <w:rtl/>
        </w:rPr>
        <w:t xml:space="preserve"> ואולם ראש המועצה וסגניו לא יהיו חברים בה</w:t>
      </w:r>
      <w:r>
        <w:rPr>
          <w:rStyle w:val="FootnoteReference1"/>
          <w:rFonts w:eastAsia="Times New Roman"/>
          <w:sz w:val="22"/>
          <w:rtl/>
        </w:rPr>
        <w:footnoteReference w:id="74"/>
      </w:r>
      <w:r w:rsidRPr="00D27C1F">
        <w:rPr>
          <w:rFonts w:eastAsia="Times New Roman" w:hint="cs"/>
          <w:sz w:val="22"/>
          <w:rtl/>
        </w:rPr>
        <w:t xml:space="preserve">. </w:t>
      </w:r>
    </w:p>
    <w:p w:rsidR="007D6B20" w:rsidP="007D2D7C">
      <w:pPr>
        <w:pStyle w:val="a"/>
        <w:spacing w:line="269" w:lineRule="auto"/>
        <w:rPr>
          <w:rtl/>
        </w:rPr>
      </w:pPr>
    </w:p>
    <w:p w:rsidR="00C0549A" w:rsidP="007D2D7C">
      <w:pPr>
        <w:pStyle w:val="ListParagraph"/>
        <w:numPr>
          <w:ilvl w:val="0"/>
          <w:numId w:val="14"/>
        </w:numPr>
        <w:spacing w:line="269" w:lineRule="auto"/>
        <w:rPr>
          <w:rFonts w:eastAsia="Times New Roman"/>
          <w:sz w:val="24"/>
        </w:rPr>
      </w:pPr>
    </w:p>
    <w:p w:rsidR="007D6B20" w:rsidP="00C0549A">
      <w:pPr>
        <w:pStyle w:val="ListParagraph"/>
        <w:numPr>
          <w:ilvl w:val="1"/>
          <w:numId w:val="14"/>
        </w:numPr>
        <w:spacing w:line="269" w:lineRule="auto"/>
        <w:rPr>
          <w:rFonts w:eastAsia="Times New Roman"/>
          <w:sz w:val="24"/>
        </w:rPr>
      </w:pPr>
      <w:r w:rsidRPr="00293B84">
        <w:rPr>
          <w:rFonts w:eastAsia="Times New Roman" w:hint="cs"/>
          <w:sz w:val="24"/>
          <w:rtl/>
        </w:rPr>
        <w:t xml:space="preserve">ועדת הביקורת של המועצה המקומית </w:t>
      </w:r>
      <w:r w:rsidRPr="00293B84">
        <w:rPr>
          <w:rFonts w:eastAsia="Times New Roman" w:hint="cs"/>
          <w:b/>
          <w:bCs/>
          <w:sz w:val="24"/>
          <w:rtl/>
        </w:rPr>
        <w:t>קדומים</w:t>
      </w:r>
      <w:r w:rsidRPr="00293B84">
        <w:rPr>
          <w:rFonts w:eastAsia="Times New Roman" w:hint="cs"/>
          <w:sz w:val="24"/>
          <w:rtl/>
        </w:rPr>
        <w:t xml:space="preserve"> התכנסה פעמיים בלבד בשנת 2015, פעם אחת בשנת 2016</w:t>
      </w:r>
      <w:r w:rsidR="006E0EEF">
        <w:rPr>
          <w:rFonts w:eastAsia="Times New Roman" w:hint="cs"/>
          <w:sz w:val="24"/>
          <w:rtl/>
        </w:rPr>
        <w:t>,</w:t>
      </w:r>
      <w:r w:rsidRPr="00293B84">
        <w:rPr>
          <w:rFonts w:eastAsia="Times New Roman" w:hint="cs"/>
          <w:sz w:val="24"/>
          <w:rtl/>
        </w:rPr>
        <w:t xml:space="preserve"> פעמיים בשנת 2017, פעם אחת בשנת 2018 ופעם אחת בשנת 2019.</w:t>
      </w:r>
    </w:p>
    <w:p w:rsidR="00162D02" w:rsidRPr="003313B7" w:rsidP="007D2D7C">
      <w:pPr>
        <w:pStyle w:val="a"/>
        <w:spacing w:line="269" w:lineRule="auto"/>
        <w:rPr>
          <w:rtl/>
        </w:rPr>
      </w:pPr>
    </w:p>
    <w:p w:rsidR="00162D02" w:rsidRPr="00C0549A" w:rsidP="00C0549A">
      <w:pPr>
        <w:pStyle w:val="ListParagraph"/>
        <w:numPr>
          <w:ilvl w:val="1"/>
          <w:numId w:val="14"/>
        </w:numPr>
        <w:spacing w:line="269" w:lineRule="auto"/>
        <w:rPr>
          <w:rFonts w:eastAsia="Times New Roman"/>
          <w:sz w:val="22"/>
          <w:rtl/>
        </w:rPr>
      </w:pPr>
      <w:r w:rsidRPr="00C0549A">
        <w:rPr>
          <w:rFonts w:eastAsia="Times New Roman" w:hint="cs"/>
          <w:sz w:val="22"/>
          <w:rtl/>
        </w:rPr>
        <w:t xml:space="preserve"> עד 2018</w:t>
      </w:r>
      <w:r w:rsidRPr="00C0549A" w:rsidR="00373E9E">
        <w:rPr>
          <w:rFonts w:eastAsia="Times New Roman" w:hint="cs"/>
          <w:sz w:val="22"/>
          <w:rtl/>
        </w:rPr>
        <w:t xml:space="preserve"> אישרה</w:t>
      </w:r>
      <w:r w:rsidRPr="00C0549A">
        <w:rPr>
          <w:rFonts w:eastAsia="Times New Roman" w:hint="cs"/>
          <w:sz w:val="22"/>
          <w:rtl/>
        </w:rPr>
        <w:t xml:space="preserve"> ועדת הביקורת </w:t>
      </w:r>
      <w:r w:rsidRPr="00C0549A">
        <w:rPr>
          <w:rFonts w:eastAsia="Times New Roman" w:hint="eastAsia"/>
          <w:b/>
          <w:bCs/>
          <w:sz w:val="22"/>
          <w:rtl/>
        </w:rPr>
        <w:t>ב</w:t>
      </w:r>
      <w:r w:rsidRPr="00C0549A">
        <w:rPr>
          <w:rFonts w:eastAsia="Times New Roman" w:hint="cs"/>
          <w:b/>
          <w:bCs/>
          <w:sz w:val="22"/>
          <w:rtl/>
        </w:rPr>
        <w:t>קדומים</w:t>
      </w:r>
      <w:r w:rsidRPr="00C0549A">
        <w:rPr>
          <w:rFonts w:eastAsia="Times New Roman" w:hint="cs"/>
          <w:sz w:val="22"/>
          <w:rtl/>
        </w:rPr>
        <w:t xml:space="preserve"> </w:t>
      </w:r>
      <w:r w:rsidRPr="00C0549A" w:rsidR="00C62D5F">
        <w:rPr>
          <w:rFonts w:eastAsia="Times New Roman" w:hint="cs"/>
          <w:sz w:val="22"/>
          <w:rtl/>
        </w:rPr>
        <w:t xml:space="preserve">את </w:t>
      </w:r>
      <w:r w:rsidRPr="00C0549A">
        <w:rPr>
          <w:rFonts w:eastAsia="Times New Roman" w:hint="cs"/>
          <w:sz w:val="22"/>
          <w:rtl/>
        </w:rPr>
        <w:t xml:space="preserve">דוחות הביקורת של </w:t>
      </w:r>
      <w:r w:rsidRPr="00C0549A" w:rsidR="00DB4AD8">
        <w:rPr>
          <w:rFonts w:eastAsia="Times New Roman" w:hint="cs"/>
          <w:sz w:val="22"/>
          <w:rtl/>
        </w:rPr>
        <w:t>מבקרת המועצה</w:t>
      </w:r>
      <w:r w:rsidRPr="00C0549A" w:rsidR="00EF1F70">
        <w:rPr>
          <w:rFonts w:eastAsia="Times New Roman" w:hint="cs"/>
          <w:sz w:val="22"/>
          <w:rtl/>
        </w:rPr>
        <w:t>,</w:t>
      </w:r>
      <w:r w:rsidRPr="00C0549A" w:rsidR="00667026">
        <w:rPr>
          <w:rFonts w:eastAsia="Times New Roman" w:hint="cs"/>
          <w:sz w:val="22"/>
          <w:rtl/>
        </w:rPr>
        <w:t xml:space="preserve"> </w:t>
      </w:r>
      <w:r w:rsidRPr="00C0549A">
        <w:rPr>
          <w:rFonts w:eastAsia="Times New Roman" w:hint="cs"/>
          <w:sz w:val="22"/>
          <w:rtl/>
        </w:rPr>
        <w:t xml:space="preserve">וציינה כי הדוחות לא כללו ליקויים מהותיים. בפברואר 2019 דנה הוועדה בדוח 2017, </w:t>
      </w:r>
      <w:r w:rsidRPr="00C0549A">
        <w:rPr>
          <w:rFonts w:eastAsia="Times New Roman" w:hint="cs"/>
          <w:sz w:val="22"/>
          <w:rtl/>
        </w:rPr>
        <w:t>קיבלה את הממצאים, המליצה לשים דגש בהתאם להמלצות שקבעה, ביקשה השלמות לדוח הביקורת שהומצא לה</w:t>
      </w:r>
      <w:r w:rsidRPr="00C0549A" w:rsidR="0093357A">
        <w:rPr>
          <w:rFonts w:eastAsia="Times New Roman" w:hint="cs"/>
          <w:sz w:val="22"/>
          <w:rtl/>
        </w:rPr>
        <w:t>,</w:t>
      </w:r>
      <w:r w:rsidRPr="00C0549A">
        <w:rPr>
          <w:rFonts w:eastAsia="Times New Roman" w:hint="cs"/>
          <w:sz w:val="22"/>
          <w:rtl/>
        </w:rPr>
        <w:t xml:space="preserve"> וביקשה </w:t>
      </w:r>
      <w:r w:rsidRPr="00C0549A" w:rsidR="0093357A">
        <w:rPr>
          <w:rFonts w:eastAsia="Times New Roman" w:hint="cs"/>
          <w:sz w:val="22"/>
          <w:rtl/>
        </w:rPr>
        <w:t>מ</w:t>
      </w:r>
      <w:r w:rsidRPr="00C0549A">
        <w:rPr>
          <w:rFonts w:eastAsia="Times New Roman" w:hint="cs"/>
          <w:sz w:val="22"/>
          <w:rtl/>
        </w:rPr>
        <w:t>מבקרת המועצה לשקול עבודת ביקורת באחד מארבעת הנושאים שהמליצה לב</w:t>
      </w:r>
      <w:r w:rsidRPr="00C0549A" w:rsidR="00831F56">
        <w:rPr>
          <w:rFonts w:eastAsia="Times New Roman" w:hint="cs"/>
          <w:sz w:val="22"/>
          <w:rtl/>
        </w:rPr>
        <w:t>ו</w:t>
      </w:r>
      <w:r w:rsidRPr="00C0549A">
        <w:rPr>
          <w:rFonts w:eastAsia="Times New Roman" w:hint="cs"/>
          <w:sz w:val="22"/>
          <w:rtl/>
        </w:rPr>
        <w:t>דקם.</w:t>
      </w:r>
    </w:p>
    <w:p w:rsidR="00162D02" w:rsidRPr="003313B7" w:rsidP="007D2D7C">
      <w:pPr>
        <w:pStyle w:val="a"/>
        <w:spacing w:line="269" w:lineRule="auto"/>
        <w:rPr>
          <w:rtl/>
        </w:rPr>
      </w:pPr>
    </w:p>
    <w:p w:rsidR="00162D02" w:rsidRPr="00D14681" w:rsidP="007D2D7C">
      <w:pPr>
        <w:pStyle w:val="ListParagraph"/>
        <w:numPr>
          <w:ilvl w:val="0"/>
          <w:numId w:val="14"/>
        </w:numPr>
        <w:spacing w:line="269" w:lineRule="auto"/>
        <w:rPr>
          <w:rFonts w:eastAsia="Times New Roman"/>
          <w:sz w:val="24"/>
        </w:rPr>
      </w:pPr>
      <w:r w:rsidRPr="00293B84">
        <w:rPr>
          <w:rFonts w:eastAsia="Times New Roman" w:hint="cs"/>
          <w:sz w:val="24"/>
          <w:rtl/>
        </w:rPr>
        <w:t>ועדת הביקורת שמינתה המועצה המקומית ב</w:t>
      </w:r>
      <w:r w:rsidRPr="00293B84">
        <w:rPr>
          <w:rFonts w:eastAsia="Times New Roman" w:hint="cs"/>
          <w:b/>
          <w:bCs/>
          <w:sz w:val="24"/>
          <w:rtl/>
        </w:rPr>
        <w:t>אלקנה</w:t>
      </w:r>
      <w:r w:rsidRPr="00293B84">
        <w:rPr>
          <w:rFonts w:eastAsia="Times New Roman" w:hint="cs"/>
          <w:sz w:val="24"/>
          <w:rtl/>
        </w:rPr>
        <w:t xml:space="preserve"> לא התכנסה </w:t>
      </w:r>
      <w:r w:rsidRPr="00293B84" w:rsidR="00234B42">
        <w:rPr>
          <w:rFonts w:eastAsia="Times New Roman" w:hint="cs"/>
          <w:sz w:val="24"/>
          <w:rtl/>
        </w:rPr>
        <w:t>בתדירות הדרושה</w:t>
      </w:r>
      <w:r w:rsidR="00B22B51">
        <w:rPr>
          <w:rFonts w:eastAsia="Times New Roman" w:hint="cs"/>
          <w:sz w:val="24"/>
          <w:rtl/>
        </w:rPr>
        <w:t>:</w:t>
      </w:r>
      <w:r w:rsidRPr="00293B84" w:rsidR="00B22B51">
        <w:rPr>
          <w:rFonts w:eastAsia="Times New Roman" w:hint="cs"/>
          <w:sz w:val="24"/>
          <w:rtl/>
        </w:rPr>
        <w:t xml:space="preserve"> </w:t>
      </w:r>
      <w:r w:rsidRPr="00293B84">
        <w:rPr>
          <w:rFonts w:eastAsia="Times New Roman" w:hint="cs"/>
          <w:sz w:val="24"/>
          <w:rtl/>
        </w:rPr>
        <w:t>בשנת 2014 התקיימו שתי ישיבות</w:t>
      </w:r>
      <w:r w:rsidR="00B22B51">
        <w:rPr>
          <w:rFonts w:eastAsia="Times New Roman" w:hint="cs"/>
          <w:sz w:val="24"/>
          <w:rtl/>
        </w:rPr>
        <w:t>,</w:t>
      </w:r>
      <w:r w:rsidRPr="00293B84" w:rsidR="00B22B51">
        <w:rPr>
          <w:rFonts w:eastAsia="Times New Roman" w:hint="cs"/>
          <w:sz w:val="24"/>
          <w:rtl/>
        </w:rPr>
        <w:t xml:space="preserve"> </w:t>
      </w:r>
      <w:r w:rsidRPr="00293B84">
        <w:rPr>
          <w:rFonts w:eastAsia="Times New Roman" w:hint="cs"/>
          <w:sz w:val="24"/>
          <w:rtl/>
        </w:rPr>
        <w:t>בשנת</w:t>
      </w:r>
      <w:r w:rsidRPr="00293B84" w:rsidR="00B122AD">
        <w:rPr>
          <w:rFonts w:eastAsia="Times New Roman" w:hint="cs"/>
          <w:sz w:val="24"/>
          <w:rtl/>
        </w:rPr>
        <w:t xml:space="preserve"> </w:t>
      </w:r>
      <w:r w:rsidRPr="00293B84">
        <w:rPr>
          <w:rFonts w:eastAsia="Times New Roman" w:hint="cs"/>
          <w:sz w:val="24"/>
          <w:rtl/>
        </w:rPr>
        <w:t>2015 התקיימה ישיבה אחת</w:t>
      </w:r>
      <w:r w:rsidR="0093357A">
        <w:rPr>
          <w:rFonts w:eastAsia="Times New Roman" w:hint="cs"/>
          <w:sz w:val="24"/>
          <w:rtl/>
        </w:rPr>
        <w:t>,</w:t>
      </w:r>
      <w:r w:rsidRPr="00293B84">
        <w:rPr>
          <w:rFonts w:eastAsia="Times New Roman" w:hint="cs"/>
          <w:sz w:val="24"/>
          <w:rtl/>
        </w:rPr>
        <w:t xml:space="preserve"> וכך כנראה גם בשנת 2016. הוועדה גם לא ניהלה פרוטוקולים על ישיבותיה, דיוניה והחלטותיה בשנים אלו. עוד נמצא כי בשנים 2017 ו-2018</w:t>
      </w:r>
      <w:r w:rsidRPr="00587848" w:rsidR="00587848">
        <w:rPr>
          <w:rFonts w:eastAsia="Times New Roman" w:hint="cs"/>
          <w:sz w:val="24"/>
          <w:rtl/>
        </w:rPr>
        <w:t xml:space="preserve"> </w:t>
      </w:r>
      <w:r w:rsidR="00587848">
        <w:rPr>
          <w:rFonts w:eastAsia="Times New Roman" w:hint="cs"/>
          <w:sz w:val="24"/>
          <w:rtl/>
        </w:rPr>
        <w:t xml:space="preserve">לא התכנסה </w:t>
      </w:r>
      <w:r w:rsidRPr="00293B84" w:rsidR="00587848">
        <w:rPr>
          <w:rFonts w:eastAsia="Times New Roman" w:hint="cs"/>
          <w:sz w:val="24"/>
          <w:rtl/>
        </w:rPr>
        <w:t>הוועדה כלל</w:t>
      </w:r>
      <w:r w:rsidRPr="00293B84">
        <w:rPr>
          <w:rFonts w:eastAsia="Times New Roman" w:hint="cs"/>
          <w:sz w:val="24"/>
          <w:rtl/>
        </w:rPr>
        <w:t>. בהיעדר פרוטוקולים לא ניתן לדעת אם התקיים דיון בדוחות הביקורת שהומצאו לה בתוך המועד המתחייב לפי הדין, קרי: לא יאוחר מחמ</w:t>
      </w:r>
      <w:r w:rsidR="00B22B51">
        <w:rPr>
          <w:rFonts w:eastAsia="Times New Roman" w:hint="cs"/>
          <w:sz w:val="24"/>
          <w:rtl/>
        </w:rPr>
        <w:t>י</w:t>
      </w:r>
      <w:r w:rsidRPr="00293B84">
        <w:rPr>
          <w:rFonts w:eastAsia="Times New Roman" w:hint="cs"/>
          <w:sz w:val="24"/>
          <w:rtl/>
        </w:rPr>
        <w:t>שה חודשים לאחר שהוגש לה הדוח.</w:t>
      </w:r>
    </w:p>
    <w:p w:rsidR="00162D02" w:rsidRPr="003313B7" w:rsidP="007D2D7C">
      <w:pPr>
        <w:pStyle w:val="a"/>
        <w:spacing w:line="269" w:lineRule="auto"/>
        <w:rPr>
          <w:rtl/>
        </w:rPr>
      </w:pPr>
    </w:p>
    <w:p w:rsidR="00162D02" w:rsidP="007D2D7C">
      <w:pPr>
        <w:pStyle w:val="ListParagraph"/>
        <w:numPr>
          <w:ilvl w:val="0"/>
          <w:numId w:val="14"/>
        </w:numPr>
        <w:spacing w:line="269" w:lineRule="auto"/>
        <w:rPr>
          <w:rFonts w:eastAsia="Times New Roman"/>
          <w:sz w:val="24"/>
        </w:rPr>
      </w:pPr>
      <w:r w:rsidRPr="00D27C1F">
        <w:rPr>
          <w:rFonts w:eastAsia="Times New Roman" w:hint="cs"/>
          <w:sz w:val="24"/>
          <w:rtl/>
        </w:rPr>
        <w:t xml:space="preserve">ועדת הביקורת של המועצה המקומית </w:t>
      </w:r>
      <w:r w:rsidRPr="001E017F">
        <w:rPr>
          <w:rFonts w:eastAsia="Times New Roman" w:hint="eastAsia"/>
          <w:b/>
          <w:bCs/>
          <w:sz w:val="24"/>
          <w:rtl/>
        </w:rPr>
        <w:t>אורנית</w:t>
      </w:r>
      <w:r w:rsidRPr="00D27C1F">
        <w:rPr>
          <w:rFonts w:eastAsia="Times New Roman" w:hint="cs"/>
          <w:sz w:val="24"/>
          <w:rtl/>
        </w:rPr>
        <w:t xml:space="preserve"> התכנסה פעמיים בלבד במהלך שנת 2014</w:t>
      </w:r>
      <w:r w:rsidR="00157ECF">
        <w:rPr>
          <w:rFonts w:eastAsia="Times New Roman" w:hint="cs"/>
          <w:sz w:val="24"/>
          <w:rtl/>
        </w:rPr>
        <w:t>,</w:t>
      </w:r>
      <w:r w:rsidRPr="00D27C1F">
        <w:rPr>
          <w:rFonts w:eastAsia="Times New Roman" w:hint="cs"/>
          <w:sz w:val="24"/>
          <w:rtl/>
        </w:rPr>
        <w:t xml:space="preserve"> ואולם לא ניהלה פרוטוקולים מישיבותיה אלו. בשנים </w:t>
      </w:r>
      <w:r w:rsidRPr="00D27C1F" w:rsidR="0023790A">
        <w:rPr>
          <w:rFonts w:eastAsia="Times New Roman" w:hint="cs"/>
          <w:sz w:val="24"/>
          <w:rtl/>
        </w:rPr>
        <w:t>201</w:t>
      </w:r>
      <w:r w:rsidR="0023790A">
        <w:rPr>
          <w:rFonts w:eastAsia="Times New Roman" w:hint="cs"/>
          <w:sz w:val="24"/>
          <w:rtl/>
        </w:rPr>
        <w:t xml:space="preserve">5 </w:t>
      </w:r>
      <w:r w:rsidRPr="00D27C1F">
        <w:rPr>
          <w:rFonts w:eastAsia="Times New Roman" w:hint="cs"/>
          <w:sz w:val="24"/>
          <w:rtl/>
        </w:rPr>
        <w:t>-</w:t>
      </w:r>
      <w:r w:rsidR="00157ECF">
        <w:rPr>
          <w:rFonts w:eastAsia="Times New Roman" w:hint="cs"/>
          <w:sz w:val="24"/>
          <w:rtl/>
        </w:rPr>
        <w:t xml:space="preserve"> </w:t>
      </w:r>
      <w:r w:rsidRPr="00D27C1F" w:rsidR="0023790A">
        <w:rPr>
          <w:rFonts w:eastAsia="Times New Roman" w:hint="cs"/>
          <w:sz w:val="24"/>
          <w:rtl/>
        </w:rPr>
        <w:t>201</w:t>
      </w:r>
      <w:r w:rsidR="0023790A">
        <w:rPr>
          <w:rFonts w:eastAsia="Times New Roman" w:hint="cs"/>
          <w:sz w:val="24"/>
          <w:rtl/>
        </w:rPr>
        <w:t>8</w:t>
      </w:r>
      <w:r w:rsidRPr="00D27C1F" w:rsidR="0023790A">
        <w:rPr>
          <w:rFonts w:eastAsia="Times New Roman" w:hint="cs"/>
          <w:sz w:val="24"/>
          <w:rtl/>
        </w:rPr>
        <w:t xml:space="preserve"> </w:t>
      </w:r>
      <w:r w:rsidRPr="00D27C1F">
        <w:rPr>
          <w:rFonts w:eastAsia="Times New Roman" w:hint="cs"/>
          <w:sz w:val="24"/>
          <w:rtl/>
        </w:rPr>
        <w:t xml:space="preserve">לא התכנסה ועדת הביקורת כלל. באותה עת הוחלפו שלושה </w:t>
      </w:r>
      <w:r w:rsidR="00157ECF">
        <w:rPr>
          <w:rFonts w:eastAsia="Times New Roman" w:hint="cs"/>
          <w:sz w:val="24"/>
          <w:rtl/>
        </w:rPr>
        <w:t>יושבי ראש</w:t>
      </w:r>
      <w:r w:rsidRPr="00D27C1F">
        <w:rPr>
          <w:rFonts w:eastAsia="Times New Roman" w:hint="cs"/>
          <w:sz w:val="24"/>
          <w:rtl/>
        </w:rPr>
        <w:t xml:space="preserve"> של הוועדה</w:t>
      </w:r>
      <w:r w:rsidR="00157ECF">
        <w:rPr>
          <w:rFonts w:eastAsia="Times New Roman" w:hint="cs"/>
          <w:sz w:val="24"/>
          <w:rtl/>
        </w:rPr>
        <w:t>, ו</w:t>
      </w:r>
      <w:r w:rsidRPr="00D27C1F">
        <w:rPr>
          <w:rFonts w:eastAsia="Times New Roman" w:hint="cs"/>
          <w:sz w:val="24"/>
          <w:rtl/>
        </w:rPr>
        <w:t>אף לא אחד מהם דאג לכינוסה של הוועדה.</w:t>
      </w:r>
    </w:p>
    <w:p w:rsidR="00162D02" w:rsidRPr="003313B7" w:rsidP="007D2D7C">
      <w:pPr>
        <w:pStyle w:val="a"/>
        <w:spacing w:line="269" w:lineRule="auto"/>
        <w:rPr>
          <w:rtl/>
        </w:rPr>
      </w:pPr>
    </w:p>
    <w:p w:rsidR="00C0549A" w:rsidP="007D2D7C">
      <w:pPr>
        <w:pStyle w:val="ListParagraph"/>
        <w:numPr>
          <w:ilvl w:val="0"/>
          <w:numId w:val="14"/>
        </w:numPr>
        <w:spacing w:line="269" w:lineRule="auto"/>
        <w:rPr>
          <w:rFonts w:eastAsia="Times New Roman"/>
          <w:sz w:val="24"/>
        </w:rPr>
      </w:pPr>
    </w:p>
    <w:p w:rsidR="00162D02" w:rsidP="00C0549A">
      <w:pPr>
        <w:pStyle w:val="ListParagraph"/>
        <w:numPr>
          <w:ilvl w:val="1"/>
          <w:numId w:val="14"/>
        </w:numPr>
        <w:spacing w:line="269" w:lineRule="auto"/>
        <w:rPr>
          <w:rFonts w:eastAsia="Times New Roman"/>
          <w:sz w:val="24"/>
        </w:rPr>
      </w:pPr>
      <w:r w:rsidRPr="001555D9">
        <w:rPr>
          <w:rFonts w:eastAsia="Times New Roman" w:hint="cs"/>
          <w:sz w:val="24"/>
          <w:rtl/>
        </w:rPr>
        <w:t xml:space="preserve"> </w:t>
      </w:r>
      <w:r w:rsidRPr="001F6E68">
        <w:rPr>
          <w:rFonts w:eastAsia="Times New Roman" w:hint="eastAsia"/>
          <w:sz w:val="24"/>
          <w:rtl/>
        </w:rPr>
        <w:t>כעולה</w:t>
      </w:r>
      <w:r w:rsidRPr="001F6E68">
        <w:rPr>
          <w:rFonts w:eastAsia="Times New Roman"/>
          <w:sz w:val="24"/>
          <w:rtl/>
        </w:rPr>
        <w:t xml:space="preserve"> מפרוטוקולים שהמציאה המועצה האזורית </w:t>
      </w:r>
      <w:r w:rsidRPr="001F6E68">
        <w:rPr>
          <w:rFonts w:eastAsia="Times New Roman" w:hint="eastAsia"/>
          <w:b/>
          <w:bCs/>
          <w:sz w:val="24"/>
          <w:rtl/>
        </w:rPr>
        <w:t>שומרון</w:t>
      </w:r>
      <w:r w:rsidRPr="001F6E68">
        <w:rPr>
          <w:rFonts w:eastAsia="Times New Roman"/>
          <w:sz w:val="24"/>
          <w:rtl/>
        </w:rPr>
        <w:t xml:space="preserve"> למשרד מבקר המדינה, ועדת הביקורת של המועצה התכנסה בשנים </w:t>
      </w:r>
      <w:r w:rsidRPr="001F6E68" w:rsidR="0023790A">
        <w:rPr>
          <w:rFonts w:eastAsia="Times New Roman"/>
          <w:sz w:val="24"/>
          <w:rtl/>
        </w:rPr>
        <w:t xml:space="preserve">2016 </w:t>
      </w:r>
      <w:r w:rsidRPr="001F6E68">
        <w:rPr>
          <w:rFonts w:eastAsia="Times New Roman"/>
          <w:sz w:val="24"/>
          <w:rtl/>
        </w:rPr>
        <w:t>-</w:t>
      </w:r>
      <w:r w:rsidR="00E85608">
        <w:rPr>
          <w:rFonts w:eastAsia="Times New Roman" w:hint="cs"/>
          <w:sz w:val="24"/>
          <w:rtl/>
        </w:rPr>
        <w:t xml:space="preserve"> </w:t>
      </w:r>
      <w:r w:rsidRPr="00D27C1F" w:rsidR="0023790A">
        <w:rPr>
          <w:rFonts w:eastAsia="Times New Roman" w:hint="cs"/>
          <w:sz w:val="24"/>
          <w:rtl/>
        </w:rPr>
        <w:t>201</w:t>
      </w:r>
      <w:r w:rsidR="0023790A">
        <w:rPr>
          <w:rFonts w:eastAsia="Times New Roman" w:hint="cs"/>
          <w:sz w:val="24"/>
          <w:rtl/>
        </w:rPr>
        <w:t>8</w:t>
      </w:r>
      <w:r w:rsidRPr="00D27C1F" w:rsidR="0023790A">
        <w:rPr>
          <w:rFonts w:eastAsia="Times New Roman" w:hint="cs"/>
          <w:sz w:val="24"/>
          <w:rtl/>
        </w:rPr>
        <w:t xml:space="preserve"> </w:t>
      </w:r>
      <w:r w:rsidR="00E85608">
        <w:rPr>
          <w:rFonts w:eastAsia="Times New Roman" w:hint="cs"/>
          <w:sz w:val="24"/>
          <w:rtl/>
        </w:rPr>
        <w:t>8, 7</w:t>
      </w:r>
      <w:r w:rsidRPr="00D27C1F">
        <w:rPr>
          <w:rFonts w:eastAsia="Times New Roman" w:hint="cs"/>
          <w:sz w:val="24"/>
          <w:rtl/>
        </w:rPr>
        <w:t xml:space="preserve"> ו-3 פעמים, כסדר השנים. כיו</w:t>
      </w:r>
      <w:r>
        <w:rPr>
          <w:rFonts w:eastAsia="Times New Roman" w:hint="cs"/>
          <w:sz w:val="24"/>
          <w:rtl/>
        </w:rPr>
        <w:t>ו</w:t>
      </w:r>
      <w:r w:rsidRPr="00D27C1F">
        <w:rPr>
          <w:rFonts w:eastAsia="Times New Roman" w:hint="cs"/>
          <w:sz w:val="24"/>
          <w:rtl/>
        </w:rPr>
        <w:t>ן שהפרוטוקולים לא מוספרו</w:t>
      </w:r>
      <w:r w:rsidR="00E85608">
        <w:rPr>
          <w:rFonts w:eastAsia="Times New Roman" w:hint="cs"/>
          <w:sz w:val="24"/>
          <w:rtl/>
        </w:rPr>
        <w:t>,</w:t>
      </w:r>
      <w:r w:rsidRPr="00D27C1F">
        <w:rPr>
          <w:rFonts w:eastAsia="Times New Roman" w:hint="cs"/>
          <w:sz w:val="24"/>
          <w:rtl/>
        </w:rPr>
        <w:t xml:space="preserve"> לא ניתן לדעת אם ועדת הביקורת התכנסה פעמים נוספות. עוד עולה כי ועדת הביקורת אישרה את דוחות מבקר </w:t>
      </w:r>
      <w:r>
        <w:rPr>
          <w:rFonts w:eastAsia="Times New Roman" w:hint="cs"/>
          <w:sz w:val="24"/>
          <w:rtl/>
        </w:rPr>
        <w:t>המועצה</w:t>
      </w:r>
      <w:r w:rsidR="00E85608">
        <w:rPr>
          <w:rFonts w:eastAsia="Times New Roman" w:hint="cs"/>
          <w:sz w:val="24"/>
          <w:rtl/>
        </w:rPr>
        <w:t>,</w:t>
      </w:r>
      <w:r w:rsidRPr="00D27C1F">
        <w:rPr>
          <w:rFonts w:eastAsia="Times New Roman" w:hint="cs"/>
          <w:sz w:val="24"/>
          <w:rtl/>
        </w:rPr>
        <w:t xml:space="preserve"> ואולם בדרך כלל לא התקיימו בה דיונים על המסקנות העולות מכל דוח</w:t>
      </w:r>
      <w:r w:rsidR="00E85608">
        <w:rPr>
          <w:rFonts w:eastAsia="Times New Roman" w:hint="cs"/>
          <w:sz w:val="24"/>
          <w:rtl/>
        </w:rPr>
        <w:t>,</w:t>
      </w:r>
      <w:r w:rsidRPr="00D27C1F">
        <w:rPr>
          <w:rFonts w:eastAsia="Times New Roman" w:hint="cs"/>
          <w:sz w:val="24"/>
          <w:rtl/>
        </w:rPr>
        <w:t xml:space="preserve"> </w:t>
      </w:r>
      <w:r w:rsidR="00E85608">
        <w:rPr>
          <w:rFonts w:eastAsia="Times New Roman" w:hint="cs"/>
          <w:sz w:val="24"/>
          <w:rtl/>
        </w:rPr>
        <w:t>ו</w:t>
      </w:r>
      <w:r w:rsidRPr="00D27C1F">
        <w:rPr>
          <w:rFonts w:eastAsia="Times New Roman" w:hint="cs"/>
          <w:sz w:val="24"/>
          <w:rtl/>
        </w:rPr>
        <w:t xml:space="preserve">לא </w:t>
      </w:r>
      <w:r w:rsidR="00E85608">
        <w:rPr>
          <w:rFonts w:eastAsia="Times New Roman" w:hint="cs"/>
          <w:sz w:val="24"/>
          <w:rtl/>
        </w:rPr>
        <w:t>נ</w:t>
      </w:r>
      <w:r w:rsidRPr="00D27C1F" w:rsidR="00E85608">
        <w:rPr>
          <w:rFonts w:eastAsia="Times New Roman" w:hint="cs"/>
          <w:sz w:val="24"/>
          <w:rtl/>
        </w:rPr>
        <w:t>קבע</w:t>
      </w:r>
      <w:r w:rsidR="00E85608">
        <w:rPr>
          <w:rFonts w:eastAsia="Times New Roman" w:hint="cs"/>
          <w:sz w:val="24"/>
          <w:rtl/>
        </w:rPr>
        <w:t>ו</w:t>
      </w:r>
      <w:r w:rsidRPr="00D27C1F" w:rsidR="00E85608">
        <w:rPr>
          <w:rFonts w:eastAsia="Times New Roman" w:hint="cs"/>
          <w:sz w:val="24"/>
          <w:rtl/>
        </w:rPr>
        <w:t xml:space="preserve"> </w:t>
      </w:r>
      <w:r w:rsidRPr="00D27C1F">
        <w:rPr>
          <w:rFonts w:eastAsia="Times New Roman" w:hint="cs"/>
          <w:sz w:val="24"/>
          <w:rtl/>
        </w:rPr>
        <w:t xml:space="preserve">ההליכים </w:t>
      </w:r>
      <w:r w:rsidRPr="00D27C1F" w:rsidR="00E85608">
        <w:rPr>
          <w:rFonts w:eastAsia="Times New Roman" w:hint="cs"/>
          <w:sz w:val="24"/>
          <w:rtl/>
        </w:rPr>
        <w:t>ש</w:t>
      </w:r>
      <w:r w:rsidR="00E85608">
        <w:rPr>
          <w:rFonts w:eastAsia="Times New Roman" w:hint="cs"/>
          <w:sz w:val="24"/>
          <w:rtl/>
        </w:rPr>
        <w:t>יש</w:t>
      </w:r>
      <w:r w:rsidRPr="00D27C1F" w:rsidR="00E85608">
        <w:rPr>
          <w:rFonts w:eastAsia="Times New Roman" w:hint="cs"/>
          <w:sz w:val="24"/>
          <w:rtl/>
        </w:rPr>
        <w:t xml:space="preserve"> </w:t>
      </w:r>
      <w:r w:rsidRPr="00D27C1F">
        <w:rPr>
          <w:rFonts w:eastAsia="Times New Roman" w:hint="cs"/>
          <w:sz w:val="24"/>
          <w:rtl/>
        </w:rPr>
        <w:t xml:space="preserve">לנקוט כדי לתקן את הליקויים. חברי ועדת הביקורת לא העלו מיוזמתם נושאים לבדיקת מבקר </w:t>
      </w:r>
      <w:r w:rsidR="00337B8F">
        <w:rPr>
          <w:rFonts w:eastAsia="Times New Roman" w:hint="cs"/>
          <w:sz w:val="24"/>
          <w:rtl/>
        </w:rPr>
        <w:t>המועצה</w:t>
      </w:r>
      <w:r w:rsidRPr="00D27C1F">
        <w:rPr>
          <w:rFonts w:eastAsia="Times New Roman" w:hint="cs"/>
          <w:sz w:val="24"/>
          <w:rtl/>
        </w:rPr>
        <w:t>.</w:t>
      </w:r>
    </w:p>
    <w:p w:rsidR="00980C63" w:rsidRPr="003313B7" w:rsidP="007D2D7C">
      <w:pPr>
        <w:pStyle w:val="a"/>
        <w:spacing w:line="269" w:lineRule="auto"/>
      </w:pPr>
    </w:p>
    <w:p w:rsidR="00F73502" w:rsidP="00C0549A">
      <w:pPr>
        <w:pStyle w:val="ListParagraph"/>
        <w:numPr>
          <w:ilvl w:val="1"/>
          <w:numId w:val="14"/>
        </w:numPr>
        <w:spacing w:line="269" w:lineRule="auto"/>
        <w:rPr>
          <w:rFonts w:eastAsia="Times New Roman"/>
          <w:sz w:val="24"/>
        </w:rPr>
      </w:pPr>
      <w:r>
        <w:rPr>
          <w:rFonts w:eastAsia="Times New Roman" w:hint="cs"/>
          <w:sz w:val="24"/>
          <w:rtl/>
        </w:rPr>
        <w:t xml:space="preserve"> </w:t>
      </w:r>
      <w:r w:rsidRPr="00F73502">
        <w:rPr>
          <w:rFonts w:eastAsia="Times New Roman" w:hint="cs"/>
          <w:sz w:val="24"/>
          <w:rtl/>
        </w:rPr>
        <w:t>ב</w:t>
      </w:r>
      <w:r w:rsidR="007F7924">
        <w:rPr>
          <w:rFonts w:eastAsia="Times New Roman" w:hint="cs"/>
          <w:sz w:val="24"/>
          <w:rtl/>
        </w:rPr>
        <w:t>יולי 2018</w:t>
      </w:r>
      <w:r w:rsidRPr="00F73502">
        <w:rPr>
          <w:rFonts w:eastAsia="Times New Roman" w:hint="cs"/>
          <w:sz w:val="24"/>
          <w:rtl/>
        </w:rPr>
        <w:t xml:space="preserve"> התקיים במליאת המועצה האזורית </w:t>
      </w:r>
      <w:r w:rsidRPr="00F73502">
        <w:rPr>
          <w:rFonts w:eastAsia="Times New Roman" w:hint="cs"/>
          <w:b/>
          <w:bCs/>
          <w:sz w:val="24"/>
          <w:rtl/>
        </w:rPr>
        <w:t>שומרון</w:t>
      </w:r>
      <w:r w:rsidRPr="00F73502">
        <w:rPr>
          <w:rFonts w:eastAsia="Times New Roman" w:hint="cs"/>
          <w:sz w:val="24"/>
          <w:rtl/>
        </w:rPr>
        <w:t xml:space="preserve"> דיון מעמיק בדוח על ועד מקומי שערי תקווה</w:t>
      </w:r>
      <w:r w:rsidR="0064572F">
        <w:rPr>
          <w:rFonts w:eastAsia="Times New Roman" w:hint="cs"/>
          <w:sz w:val="24"/>
          <w:rtl/>
        </w:rPr>
        <w:t>,</w:t>
      </w:r>
      <w:r w:rsidRPr="00F73502">
        <w:rPr>
          <w:rFonts w:eastAsia="Times New Roman" w:hint="cs"/>
          <w:sz w:val="24"/>
          <w:rtl/>
        </w:rPr>
        <w:t xml:space="preserve"> והוחלט להכריז עליו "ועד נחשל". עוד החליטה המועצה להפעיל את סמכותה בכפוף לאישור הממונה על היישובים הישראליים באיו"ש, ולמנות ועדה מקצועית למילוי תפקידי הוועד המקומי</w:t>
      </w:r>
      <w:r w:rsidR="008C3A1E">
        <w:rPr>
          <w:rFonts w:eastAsia="Times New Roman" w:hint="cs"/>
          <w:sz w:val="24"/>
          <w:rtl/>
        </w:rPr>
        <w:t>.</w:t>
      </w:r>
      <w:r w:rsidRPr="00F73502" w:rsidR="008C3A1E">
        <w:rPr>
          <w:rFonts w:eastAsia="Times New Roman" w:hint="cs"/>
          <w:sz w:val="24"/>
          <w:rtl/>
        </w:rPr>
        <w:t xml:space="preserve"> </w:t>
      </w:r>
      <w:r w:rsidR="0064572F">
        <w:rPr>
          <w:rFonts w:eastAsia="Times New Roman" w:hint="cs"/>
          <w:sz w:val="24"/>
          <w:rtl/>
        </w:rPr>
        <w:t xml:space="preserve">מלבד זאת </w:t>
      </w:r>
      <w:r w:rsidRPr="00F73502">
        <w:rPr>
          <w:rFonts w:eastAsia="Times New Roman" w:hint="cs"/>
          <w:sz w:val="24"/>
          <w:rtl/>
        </w:rPr>
        <w:t>קבעה את הרכב חברי הוועדה המקצועית אשר</w:t>
      </w:r>
      <w:r w:rsidRPr="00F73502">
        <w:rPr>
          <w:rFonts w:eastAsia="Times New Roman" w:hint="cs"/>
          <w:sz w:val="24"/>
        </w:rPr>
        <w:t xml:space="preserve"> </w:t>
      </w:r>
      <w:r w:rsidRPr="00F73502">
        <w:rPr>
          <w:rFonts w:eastAsia="Times New Roman" w:hint="cs"/>
          <w:sz w:val="24"/>
          <w:rtl/>
        </w:rPr>
        <w:t xml:space="preserve">תמלא את תפקידה החל מיום אישור הממונה על היישובים הישראליים באיו"ש ועד להחלפתה בוועד מקומי נבחר, אשר ייבחר בבחירות המוניציפליות בשנת 2018. המועצה </w:t>
      </w:r>
      <w:r w:rsidR="008D10BA">
        <w:rPr>
          <w:rFonts w:eastAsia="Times New Roman" w:hint="cs"/>
          <w:sz w:val="24"/>
          <w:rtl/>
        </w:rPr>
        <w:t xml:space="preserve">החליטה גם </w:t>
      </w:r>
      <w:r w:rsidRPr="00F73502">
        <w:rPr>
          <w:rFonts w:eastAsia="Times New Roman" w:hint="cs"/>
          <w:sz w:val="24"/>
          <w:rtl/>
        </w:rPr>
        <w:t>כי הוועדה ת</w:t>
      </w:r>
      <w:r w:rsidR="00657A94">
        <w:rPr>
          <w:rFonts w:eastAsia="Times New Roman" w:hint="cs"/>
          <w:sz w:val="24"/>
          <w:rtl/>
        </w:rPr>
        <w:t>ְּ</w:t>
      </w:r>
      <w:r w:rsidRPr="00F73502">
        <w:rPr>
          <w:rFonts w:eastAsia="Times New Roman" w:hint="cs"/>
          <w:sz w:val="24"/>
          <w:rtl/>
        </w:rPr>
        <w:t xml:space="preserve">מנה </w:t>
      </w:r>
      <w:r w:rsidR="008D10BA">
        <w:rPr>
          <w:rFonts w:eastAsia="Times New Roman" w:hint="cs"/>
          <w:sz w:val="24"/>
          <w:rtl/>
        </w:rPr>
        <w:t>יושב ראש</w:t>
      </w:r>
      <w:r w:rsidRPr="00F73502">
        <w:rPr>
          <w:rFonts w:eastAsia="Times New Roman" w:hint="cs"/>
          <w:sz w:val="24"/>
          <w:rtl/>
        </w:rPr>
        <w:t xml:space="preserve"> מבין חבריה, סמכויותי</w:t>
      </w:r>
      <w:r w:rsidRPr="00F73502">
        <w:rPr>
          <w:rFonts w:eastAsia="Times New Roman" w:hint="eastAsia"/>
          <w:sz w:val="24"/>
          <w:rtl/>
        </w:rPr>
        <w:t>ה</w:t>
      </w:r>
      <w:r w:rsidRPr="00F73502">
        <w:rPr>
          <w:rFonts w:eastAsia="Times New Roman" w:hint="cs"/>
          <w:sz w:val="24"/>
          <w:rtl/>
        </w:rPr>
        <w:t xml:space="preserve"> יהיו כשל הוועד המקומי לכל דבר ועניין</w:t>
      </w:r>
      <w:r w:rsidR="008D10BA">
        <w:rPr>
          <w:rFonts w:eastAsia="Times New Roman" w:hint="cs"/>
          <w:sz w:val="24"/>
          <w:rtl/>
        </w:rPr>
        <w:t>,</w:t>
      </w:r>
      <w:r w:rsidRPr="00F73502">
        <w:rPr>
          <w:rFonts w:eastAsia="Times New Roman" w:hint="cs"/>
          <w:sz w:val="24"/>
          <w:rtl/>
        </w:rPr>
        <w:t xml:space="preserve"> וכי מימון פעילותו של הוועד הממונה ייעשה מתקציב הוועד המקומי. כן הורתה המועצה לפעול ללא דיחוי למינוי של מזכיר יישוב במשרה מלאה, בכפוף לאישור</w:t>
      </w:r>
      <w:r w:rsidR="007F7924">
        <w:rPr>
          <w:rFonts w:eastAsia="Times New Roman" w:hint="cs"/>
          <w:sz w:val="24"/>
          <w:rtl/>
        </w:rPr>
        <w:t>ה</w:t>
      </w:r>
      <w:r w:rsidR="008D10BA">
        <w:rPr>
          <w:rFonts w:eastAsia="Times New Roman" w:hint="cs"/>
          <w:sz w:val="24"/>
          <w:rtl/>
        </w:rPr>
        <w:t>,</w:t>
      </w:r>
      <w:r w:rsidRPr="00F73502">
        <w:rPr>
          <w:rFonts w:eastAsia="Times New Roman" w:hint="cs"/>
          <w:sz w:val="24"/>
          <w:rtl/>
        </w:rPr>
        <w:t xml:space="preserve"> והורתה לרו</w:t>
      </w:r>
      <w:r w:rsidR="008D10BA">
        <w:rPr>
          <w:rFonts w:eastAsia="Times New Roman" w:hint="cs"/>
          <w:sz w:val="24"/>
          <w:rtl/>
        </w:rPr>
        <w:t>אה חשבון</w:t>
      </w:r>
      <w:r w:rsidRPr="00F73502">
        <w:rPr>
          <w:rFonts w:eastAsia="Times New Roman" w:hint="cs"/>
          <w:sz w:val="24"/>
          <w:rtl/>
        </w:rPr>
        <w:t xml:space="preserve"> שמונה מטע</w:t>
      </w:r>
      <w:r w:rsidR="007F7924">
        <w:rPr>
          <w:rFonts w:eastAsia="Times New Roman" w:hint="cs"/>
          <w:sz w:val="24"/>
          <w:rtl/>
        </w:rPr>
        <w:t>מה</w:t>
      </w:r>
      <w:r w:rsidRPr="00F73502">
        <w:rPr>
          <w:rFonts w:eastAsia="Times New Roman" w:hint="cs"/>
          <w:sz w:val="24"/>
          <w:rtl/>
        </w:rPr>
        <w:t xml:space="preserve"> להגביר את פעולות הפיקוח על חברי הוועד הנוכחי עד אישור הממונה.</w:t>
      </w:r>
    </w:p>
    <w:p w:rsidR="00980C63" w:rsidRPr="003313B7" w:rsidP="007D2D7C">
      <w:pPr>
        <w:pStyle w:val="a"/>
        <w:spacing w:line="269" w:lineRule="auto"/>
        <w:rPr>
          <w:rtl/>
        </w:rPr>
      </w:pPr>
    </w:p>
    <w:p w:rsidR="00F73502" w:rsidP="00C0549A">
      <w:pPr>
        <w:pStyle w:val="ListParagraph"/>
        <w:numPr>
          <w:ilvl w:val="1"/>
          <w:numId w:val="14"/>
        </w:numPr>
        <w:spacing w:line="269" w:lineRule="auto"/>
        <w:rPr>
          <w:rFonts w:eastAsia="Times New Roman"/>
          <w:sz w:val="24"/>
        </w:rPr>
      </w:pPr>
      <w:r>
        <w:rPr>
          <w:rFonts w:eastAsia="Times New Roman" w:hint="cs"/>
          <w:sz w:val="24"/>
          <w:rtl/>
        </w:rPr>
        <w:t xml:space="preserve"> </w:t>
      </w:r>
      <w:r w:rsidRPr="00F73502" w:rsidR="008D10BA">
        <w:rPr>
          <w:rFonts w:eastAsia="Times New Roman" w:hint="cs"/>
          <w:sz w:val="24"/>
          <w:rtl/>
        </w:rPr>
        <w:t>באוקטובר 2017</w:t>
      </w:r>
      <w:r w:rsidR="008D10BA">
        <w:rPr>
          <w:rFonts w:eastAsia="Times New Roman" w:hint="cs"/>
          <w:sz w:val="24"/>
          <w:rtl/>
        </w:rPr>
        <w:t xml:space="preserve"> אישר </w:t>
      </w:r>
      <w:r w:rsidRPr="00F73502">
        <w:rPr>
          <w:rFonts w:eastAsia="Times New Roman" w:hint="cs"/>
          <w:sz w:val="24"/>
          <w:rtl/>
        </w:rPr>
        <w:t xml:space="preserve">הממונה האזרחי - בהתאם לסמכותו לפי סעיף 121ח' לתקנון </w:t>
      </w:r>
      <w:r w:rsidRPr="00F73502">
        <w:rPr>
          <w:rFonts w:eastAsia="Times New Roman"/>
          <w:sz w:val="24"/>
          <w:rtl/>
        </w:rPr>
        <w:t xml:space="preserve">המועצות האזוריות </w:t>
      </w:r>
      <w:r w:rsidRPr="00F73502">
        <w:rPr>
          <w:rFonts w:eastAsia="Times New Roman" w:hint="cs"/>
          <w:sz w:val="24"/>
          <w:rtl/>
        </w:rPr>
        <w:t xml:space="preserve">- להכריז על הוועד המקומי שערי תקווה </w:t>
      </w:r>
      <w:r w:rsidR="003C024D">
        <w:rPr>
          <w:rFonts w:eastAsia="Times New Roman" w:hint="cs"/>
          <w:sz w:val="24"/>
          <w:rtl/>
        </w:rPr>
        <w:t>"</w:t>
      </w:r>
      <w:r w:rsidRPr="00F73502">
        <w:rPr>
          <w:rFonts w:eastAsia="Times New Roman" w:hint="cs"/>
          <w:sz w:val="24"/>
          <w:rtl/>
        </w:rPr>
        <w:t>ועד נחשל</w:t>
      </w:r>
      <w:r w:rsidR="003C024D">
        <w:rPr>
          <w:rFonts w:eastAsia="Times New Roman" w:hint="cs"/>
          <w:sz w:val="24"/>
          <w:rtl/>
        </w:rPr>
        <w:t>"</w:t>
      </w:r>
      <w:r w:rsidRPr="00F73502">
        <w:rPr>
          <w:rFonts w:eastAsia="Times New Roman" w:hint="cs"/>
          <w:sz w:val="24"/>
          <w:rtl/>
        </w:rPr>
        <w:t xml:space="preserve">. משמעות הדבר </w:t>
      </w:r>
      <w:r w:rsidRPr="00F73502" w:rsidR="008D10BA">
        <w:rPr>
          <w:rFonts w:eastAsia="Times New Roman" w:hint="cs"/>
          <w:sz w:val="24"/>
          <w:rtl/>
        </w:rPr>
        <w:t>הי</w:t>
      </w:r>
      <w:r w:rsidR="008D10BA">
        <w:rPr>
          <w:rFonts w:eastAsia="Times New Roman" w:hint="cs"/>
          <w:sz w:val="24"/>
          <w:rtl/>
        </w:rPr>
        <w:t>א</w:t>
      </w:r>
      <w:r w:rsidRPr="00F73502" w:rsidR="008D10BA">
        <w:rPr>
          <w:rFonts w:eastAsia="Times New Roman" w:hint="cs"/>
          <w:sz w:val="24"/>
          <w:rtl/>
        </w:rPr>
        <w:t xml:space="preserve"> </w:t>
      </w:r>
      <w:r w:rsidRPr="00F73502">
        <w:rPr>
          <w:rFonts w:eastAsia="Times New Roman" w:hint="cs"/>
          <w:sz w:val="24"/>
          <w:rtl/>
        </w:rPr>
        <w:t xml:space="preserve">הדחתו </w:t>
      </w:r>
      <w:r w:rsidR="008C3A1E">
        <w:rPr>
          <w:rFonts w:eastAsia="Times New Roman" w:hint="cs"/>
          <w:sz w:val="24"/>
          <w:rtl/>
        </w:rPr>
        <w:t xml:space="preserve">בפועל </w:t>
      </w:r>
      <w:r w:rsidRPr="00F73502">
        <w:rPr>
          <w:rFonts w:eastAsia="Times New Roman" w:hint="cs"/>
          <w:sz w:val="24"/>
          <w:rtl/>
        </w:rPr>
        <w:t>של הוועד המכהן</w:t>
      </w:r>
      <w:r w:rsidR="003C024D">
        <w:rPr>
          <w:rFonts w:eastAsia="Times New Roman" w:hint="cs"/>
          <w:sz w:val="24"/>
          <w:rtl/>
        </w:rPr>
        <w:t>,</w:t>
      </w:r>
      <w:r w:rsidRPr="00F73502">
        <w:rPr>
          <w:rFonts w:eastAsia="Times New Roman" w:hint="cs"/>
          <w:sz w:val="24"/>
          <w:rtl/>
        </w:rPr>
        <w:t xml:space="preserve"> וכן </w:t>
      </w:r>
      <w:r w:rsidR="008D10BA">
        <w:rPr>
          <w:rFonts w:eastAsia="Times New Roman" w:hint="cs"/>
          <w:sz w:val="24"/>
          <w:rtl/>
        </w:rPr>
        <w:t>הוראה</w:t>
      </w:r>
      <w:r w:rsidRPr="00F73502" w:rsidR="008D10BA">
        <w:rPr>
          <w:rFonts w:eastAsia="Times New Roman" w:hint="cs"/>
          <w:sz w:val="24"/>
          <w:rtl/>
        </w:rPr>
        <w:t xml:space="preserve"> </w:t>
      </w:r>
      <w:r w:rsidR="008D10BA">
        <w:rPr>
          <w:rFonts w:eastAsia="Times New Roman" w:hint="cs"/>
          <w:sz w:val="24"/>
          <w:rtl/>
        </w:rPr>
        <w:t>ל</w:t>
      </w:r>
      <w:r w:rsidRPr="00F73502">
        <w:rPr>
          <w:rFonts w:eastAsia="Times New Roman" w:hint="cs"/>
          <w:sz w:val="24"/>
          <w:rtl/>
        </w:rPr>
        <w:t xml:space="preserve">בחירת ועד חדש </w:t>
      </w:r>
      <w:r w:rsidRPr="00F73502" w:rsidR="008D10BA">
        <w:rPr>
          <w:rFonts w:eastAsia="Times New Roman" w:hint="cs"/>
          <w:sz w:val="24"/>
          <w:rtl/>
        </w:rPr>
        <w:t>ולקב</w:t>
      </w:r>
      <w:r w:rsidR="008D10BA">
        <w:rPr>
          <w:rFonts w:eastAsia="Times New Roman" w:hint="cs"/>
          <w:sz w:val="24"/>
          <w:rtl/>
        </w:rPr>
        <w:t>יעת</w:t>
      </w:r>
      <w:r w:rsidRPr="00F73502" w:rsidR="008D10BA">
        <w:rPr>
          <w:rFonts w:eastAsia="Times New Roman" w:hint="cs"/>
          <w:sz w:val="24"/>
          <w:rtl/>
        </w:rPr>
        <w:t xml:space="preserve"> </w:t>
      </w:r>
      <w:r w:rsidRPr="00F73502">
        <w:rPr>
          <w:rFonts w:eastAsia="Times New Roman" w:hint="cs"/>
          <w:sz w:val="24"/>
          <w:rtl/>
        </w:rPr>
        <w:t>תאריך הבחירות</w:t>
      </w:r>
      <w:r w:rsidR="007472FC">
        <w:rPr>
          <w:rFonts w:eastAsia="Times New Roman" w:hint="cs"/>
          <w:sz w:val="24"/>
          <w:rtl/>
        </w:rPr>
        <w:t>,</w:t>
      </w:r>
      <w:r w:rsidRPr="00F73502">
        <w:rPr>
          <w:rFonts w:eastAsia="Times New Roman" w:hint="cs"/>
          <w:sz w:val="24"/>
          <w:rtl/>
        </w:rPr>
        <w:t xml:space="preserve"> או </w:t>
      </w:r>
      <w:r w:rsidRPr="00F73502" w:rsidR="007472FC">
        <w:rPr>
          <w:rFonts w:eastAsia="Times New Roman" w:hint="cs"/>
          <w:sz w:val="24"/>
          <w:rtl/>
        </w:rPr>
        <w:t>למ</w:t>
      </w:r>
      <w:r w:rsidR="007472FC">
        <w:rPr>
          <w:rFonts w:eastAsia="Times New Roman" w:hint="cs"/>
          <w:sz w:val="24"/>
          <w:rtl/>
        </w:rPr>
        <w:t xml:space="preserve">ינוי </w:t>
      </w:r>
      <w:r w:rsidRPr="00F73502">
        <w:rPr>
          <w:rFonts w:eastAsia="Times New Roman" w:hint="cs"/>
          <w:sz w:val="24"/>
          <w:rtl/>
        </w:rPr>
        <w:t>ועד או ועדה למילוי תפקידי הוועד המקומי</w:t>
      </w:r>
      <w:r>
        <w:rPr>
          <w:vertAlign w:val="superscript"/>
          <w:rtl/>
        </w:rPr>
        <w:footnoteReference w:id="75"/>
      </w:r>
      <w:r w:rsidRPr="00F73502">
        <w:rPr>
          <w:rFonts w:eastAsia="Times New Roman" w:hint="cs"/>
          <w:sz w:val="24"/>
          <w:rtl/>
        </w:rPr>
        <w:t>.</w:t>
      </w:r>
    </w:p>
    <w:p w:rsidR="00F73502" w:rsidRPr="003313B7" w:rsidP="007D2D7C">
      <w:pPr>
        <w:pStyle w:val="a"/>
        <w:spacing w:line="269" w:lineRule="auto"/>
        <w:rPr>
          <w:rtl/>
        </w:rPr>
      </w:pPr>
    </w:p>
    <w:p w:rsidR="00F73502" w:rsidP="00C0549A">
      <w:pPr>
        <w:pStyle w:val="ListParagraph"/>
        <w:numPr>
          <w:ilvl w:val="1"/>
          <w:numId w:val="14"/>
        </w:numPr>
        <w:spacing w:line="269" w:lineRule="auto"/>
        <w:rPr>
          <w:rFonts w:eastAsia="Times New Roman"/>
          <w:sz w:val="24"/>
        </w:rPr>
      </w:pPr>
      <w:r>
        <w:rPr>
          <w:rFonts w:eastAsia="Times New Roman" w:hint="cs"/>
          <w:sz w:val="24"/>
          <w:rtl/>
        </w:rPr>
        <w:t xml:space="preserve"> </w:t>
      </w:r>
      <w:r w:rsidRPr="00F73502">
        <w:rPr>
          <w:rFonts w:eastAsia="Times New Roman" w:hint="cs"/>
          <w:sz w:val="24"/>
          <w:rtl/>
        </w:rPr>
        <w:t>ואולם הבדיקה העלתה כי לא נעשה טיפול נוסף בליקויים החמורים שהועלו במהלך הביקורת</w:t>
      </w:r>
      <w:r w:rsidR="007472FC">
        <w:rPr>
          <w:rFonts w:eastAsia="Times New Roman" w:hint="cs"/>
          <w:sz w:val="24"/>
          <w:rtl/>
        </w:rPr>
        <w:t>,</w:t>
      </w:r>
      <w:r w:rsidRPr="00F73502">
        <w:rPr>
          <w:rFonts w:eastAsia="Times New Roman" w:hint="cs"/>
          <w:sz w:val="24"/>
          <w:rtl/>
        </w:rPr>
        <w:t xml:space="preserve"> </w:t>
      </w:r>
      <w:r w:rsidR="003F376D">
        <w:rPr>
          <w:rFonts w:eastAsia="Times New Roman" w:hint="cs"/>
          <w:sz w:val="24"/>
          <w:rtl/>
        </w:rPr>
        <w:t>בכלל זה</w:t>
      </w:r>
      <w:r w:rsidRPr="00F73502" w:rsidR="003F376D">
        <w:rPr>
          <w:rFonts w:eastAsia="Times New Roman" w:hint="cs"/>
          <w:sz w:val="24"/>
          <w:rtl/>
        </w:rPr>
        <w:t xml:space="preserve"> </w:t>
      </w:r>
      <w:r w:rsidRPr="00F73502">
        <w:rPr>
          <w:rFonts w:eastAsia="Times New Roman" w:hint="cs"/>
          <w:sz w:val="24"/>
          <w:rtl/>
        </w:rPr>
        <w:t>חריגות בשכר (תשלום יתר) של בכירי הוועד (המנכ"ל והגזבר), פרויקטים שנעשו ללא אישור תקציבי וללא הליכי מכרז, גירעון תקציבי עמוק של הוועד</w:t>
      </w:r>
      <w:r w:rsidR="007472FC">
        <w:rPr>
          <w:rFonts w:eastAsia="Times New Roman" w:hint="cs"/>
          <w:sz w:val="24"/>
          <w:rtl/>
        </w:rPr>
        <w:t>,</w:t>
      </w:r>
      <w:r w:rsidRPr="00F73502" w:rsidR="007472FC">
        <w:rPr>
          <w:rFonts w:eastAsia="Times New Roman" w:hint="cs"/>
          <w:sz w:val="24"/>
          <w:rtl/>
        </w:rPr>
        <w:t xml:space="preserve"> </w:t>
      </w:r>
      <w:r w:rsidRPr="00F73502">
        <w:rPr>
          <w:rFonts w:eastAsia="Times New Roman" w:hint="cs"/>
          <w:sz w:val="24"/>
          <w:rtl/>
        </w:rPr>
        <w:t>לרבות בעניין ממצאים העולים כדי חשש לעבירות</w:t>
      </w:r>
      <w:r w:rsidR="001F7447">
        <w:rPr>
          <w:rFonts w:eastAsia="Times New Roman" w:hint="cs"/>
          <w:sz w:val="24"/>
          <w:rtl/>
        </w:rPr>
        <w:t>,</w:t>
      </w:r>
      <w:r w:rsidRPr="00F73502" w:rsidR="001F7447">
        <w:rPr>
          <w:rFonts w:eastAsia="Times New Roman" w:hint="cs"/>
          <w:sz w:val="24"/>
          <w:rtl/>
        </w:rPr>
        <w:t xml:space="preserve"> </w:t>
      </w:r>
      <w:r w:rsidRPr="00F73502">
        <w:rPr>
          <w:rFonts w:eastAsia="Times New Roman" w:hint="cs"/>
          <w:sz w:val="24"/>
          <w:rtl/>
        </w:rPr>
        <w:t>באם יש כאלו.</w:t>
      </w:r>
    </w:p>
    <w:p w:rsidR="00F73502" w:rsidRPr="003313B7" w:rsidP="007D2D7C">
      <w:pPr>
        <w:pStyle w:val="a"/>
        <w:spacing w:line="269" w:lineRule="auto"/>
        <w:rPr>
          <w:rtl/>
        </w:rPr>
      </w:pPr>
    </w:p>
    <w:p w:rsidR="00D735CF" w:rsidP="00D735CF">
      <w:pPr>
        <w:pStyle w:val="ListParagraph"/>
        <w:spacing w:line="269" w:lineRule="auto"/>
        <w:ind w:left="312"/>
        <w:rPr>
          <w:b/>
          <w:bCs/>
          <w:rtl/>
        </w:rPr>
      </w:pPr>
      <w:r w:rsidRPr="00F73502">
        <w:rPr>
          <w:rFonts w:hint="cs"/>
          <w:b/>
          <w:bCs/>
          <w:rtl/>
        </w:rPr>
        <w:t>על המועצה האזורית שומרון לטפל בכלל הליקויים החמורים שהועלו לגבי הוועד המקומי שערי תקווה</w:t>
      </w:r>
      <w:r w:rsidR="001F7447">
        <w:rPr>
          <w:rFonts w:hint="cs"/>
          <w:b/>
          <w:bCs/>
          <w:rtl/>
        </w:rPr>
        <w:t>,</w:t>
      </w:r>
      <w:r w:rsidRPr="00F73502">
        <w:rPr>
          <w:rFonts w:hint="cs"/>
          <w:b/>
          <w:bCs/>
          <w:rtl/>
        </w:rPr>
        <w:t xml:space="preserve"> </w:t>
      </w:r>
      <w:r w:rsidR="00955C2D">
        <w:rPr>
          <w:rFonts w:hint="cs"/>
          <w:b/>
          <w:bCs/>
          <w:rtl/>
        </w:rPr>
        <w:t xml:space="preserve">בכללם </w:t>
      </w:r>
      <w:r w:rsidRPr="00F73502">
        <w:rPr>
          <w:rFonts w:hint="cs"/>
          <w:b/>
          <w:bCs/>
          <w:rtl/>
        </w:rPr>
        <w:t>בעניין ממצאים העולים כדי חשש לעבירות, באם יש כאלו.</w:t>
      </w:r>
    </w:p>
    <w:p w:rsidR="00D735CF" w:rsidRPr="00D735CF" w:rsidP="00D735CF">
      <w:pPr>
        <w:rPr>
          <w:rtl/>
        </w:rPr>
      </w:pPr>
    </w:p>
    <w:p w:rsidR="00683878" w:rsidRPr="00892CF7" w:rsidP="007D2D7C">
      <w:pPr>
        <w:spacing w:line="269" w:lineRule="auto"/>
        <w:ind w:left="283"/>
        <w:rPr>
          <w:rtl/>
        </w:rPr>
      </w:pPr>
      <w:r w:rsidRPr="003362CA">
        <w:rPr>
          <w:rFonts w:hint="cs"/>
          <w:rtl/>
        </w:rPr>
        <w:t>בתשובתה</w:t>
      </w:r>
      <w:r w:rsidR="00534BB7">
        <w:rPr>
          <w:rFonts w:hint="cs"/>
          <w:rtl/>
        </w:rPr>
        <w:t xml:space="preserve"> מסרה</w:t>
      </w:r>
      <w:r w:rsidRPr="003362CA">
        <w:rPr>
          <w:rFonts w:hint="cs"/>
          <w:rtl/>
        </w:rPr>
        <w:t xml:space="preserve"> </w:t>
      </w:r>
      <w:r w:rsidRPr="000350E2" w:rsidR="00534BB7">
        <w:rPr>
          <w:rFonts w:hint="eastAsia"/>
          <w:rtl/>
        </w:rPr>
        <w:t>המועצה</w:t>
      </w:r>
      <w:r w:rsidRPr="000350E2" w:rsidR="00534BB7">
        <w:rPr>
          <w:rtl/>
        </w:rPr>
        <w:t xml:space="preserve"> </w:t>
      </w:r>
      <w:r w:rsidRPr="000350E2" w:rsidR="00534BB7">
        <w:rPr>
          <w:rFonts w:hint="eastAsia"/>
          <w:rtl/>
        </w:rPr>
        <w:t>האזורית</w:t>
      </w:r>
      <w:r w:rsidRPr="003362CA" w:rsidR="00534BB7">
        <w:rPr>
          <w:rFonts w:hint="cs"/>
          <w:rtl/>
        </w:rPr>
        <w:t xml:space="preserve"> </w:t>
      </w:r>
      <w:r w:rsidRPr="00B335A1" w:rsidR="00534BB7">
        <w:rPr>
          <w:rFonts w:hint="cs"/>
          <w:b/>
          <w:bCs/>
          <w:rtl/>
        </w:rPr>
        <w:t xml:space="preserve">שומרון </w:t>
      </w:r>
      <w:r w:rsidRPr="003362CA">
        <w:rPr>
          <w:rFonts w:hint="cs"/>
          <w:rtl/>
        </w:rPr>
        <w:t xml:space="preserve">כי </w:t>
      </w:r>
      <w:r w:rsidRPr="003362CA" w:rsidR="00887F44">
        <w:rPr>
          <w:rFonts w:hint="eastAsia"/>
          <w:rtl/>
        </w:rPr>
        <w:t>לנוכח</w:t>
      </w:r>
      <w:r w:rsidRPr="003362CA">
        <w:rPr>
          <w:rFonts w:hint="cs"/>
          <w:rtl/>
        </w:rPr>
        <w:t xml:space="preserve"> דוח הביקורת וההכרזה של משרד הפנים על</w:t>
      </w:r>
      <w:r>
        <w:rPr>
          <w:rFonts w:hint="cs"/>
          <w:rtl/>
        </w:rPr>
        <w:t xml:space="preserve"> הוועד המקומי </w:t>
      </w:r>
      <w:r w:rsidR="00206043">
        <w:rPr>
          <w:rFonts w:hint="cs"/>
          <w:rtl/>
        </w:rPr>
        <w:t>"</w:t>
      </w:r>
      <w:r>
        <w:rPr>
          <w:rFonts w:hint="cs"/>
          <w:rtl/>
        </w:rPr>
        <w:t>ועד נחשל</w:t>
      </w:r>
      <w:r w:rsidR="00206043">
        <w:rPr>
          <w:rFonts w:hint="cs"/>
          <w:rtl/>
        </w:rPr>
        <w:t>"</w:t>
      </w:r>
      <w:r>
        <w:rPr>
          <w:rFonts w:hint="cs"/>
          <w:rtl/>
        </w:rPr>
        <w:t>, שכרה המועצה עורך דין</w:t>
      </w:r>
      <w:r w:rsidR="00770390">
        <w:rPr>
          <w:rFonts w:hint="cs"/>
          <w:rtl/>
        </w:rPr>
        <w:t>,</w:t>
      </w:r>
      <w:r>
        <w:rPr>
          <w:rFonts w:hint="cs"/>
          <w:rtl/>
        </w:rPr>
        <w:t xml:space="preserve"> </w:t>
      </w:r>
      <w:r w:rsidR="00F969BF">
        <w:rPr>
          <w:rFonts w:hint="cs"/>
          <w:rtl/>
        </w:rPr>
        <w:t xml:space="preserve">אשר המליץ כי </w:t>
      </w:r>
      <w:r>
        <w:rPr>
          <w:rFonts w:hint="cs"/>
          <w:rtl/>
        </w:rPr>
        <w:t xml:space="preserve">במישור האזרחי קיימת תשתית להגשת כתב תביעה </w:t>
      </w:r>
      <w:r>
        <w:rPr>
          <w:rFonts w:hint="cs"/>
          <w:b/>
          <w:bCs/>
          <w:u w:val="single"/>
          <w:rtl/>
        </w:rPr>
        <w:t>על ידי הוועד המקומי</w:t>
      </w:r>
      <w:r>
        <w:rPr>
          <w:rFonts w:hint="cs"/>
          <w:rtl/>
        </w:rPr>
        <w:t xml:space="preserve"> כנגד הגורמים מתוך ומחוץ לוועד</w:t>
      </w:r>
      <w:r w:rsidR="00770390">
        <w:rPr>
          <w:rFonts w:hint="cs"/>
          <w:rtl/>
        </w:rPr>
        <w:t>,</w:t>
      </w:r>
      <w:r w:rsidR="00F969BF">
        <w:rPr>
          <w:rFonts w:hint="cs"/>
          <w:rtl/>
        </w:rPr>
        <w:t xml:space="preserve"> וכי </w:t>
      </w:r>
      <w:r>
        <w:rPr>
          <w:rFonts w:hint="cs"/>
          <w:rtl/>
        </w:rPr>
        <w:t xml:space="preserve">במישור הפלילי יש לבחון הגשת תלונה באמצעות גורם </w:t>
      </w:r>
      <w:r>
        <w:rPr>
          <w:rFonts w:hint="cs"/>
          <w:b/>
          <w:bCs/>
          <w:u w:val="single"/>
          <w:rtl/>
        </w:rPr>
        <w:t>מטעם הוועד המקומי</w:t>
      </w:r>
      <w:r w:rsidR="00F969BF">
        <w:rPr>
          <w:rFonts w:hint="cs"/>
          <w:b/>
          <w:bCs/>
          <w:u w:val="single"/>
          <w:rtl/>
        </w:rPr>
        <w:t>.</w:t>
      </w:r>
    </w:p>
    <w:p w:rsidR="00F73502" w:rsidP="00D735CF"/>
    <w:p w:rsidR="00C0549A" w:rsidP="007D2D7C">
      <w:pPr>
        <w:pStyle w:val="ListParagraph"/>
        <w:numPr>
          <w:ilvl w:val="0"/>
          <w:numId w:val="14"/>
        </w:numPr>
        <w:spacing w:line="269" w:lineRule="auto"/>
        <w:rPr>
          <w:rFonts w:eastAsia="Times New Roman"/>
          <w:sz w:val="24"/>
        </w:rPr>
      </w:pPr>
    </w:p>
    <w:p w:rsidR="007D6B20" w:rsidP="00EF3AF4">
      <w:pPr>
        <w:pStyle w:val="ListParagraph"/>
        <w:numPr>
          <w:ilvl w:val="1"/>
          <w:numId w:val="14"/>
        </w:numPr>
        <w:spacing w:line="269" w:lineRule="auto"/>
        <w:rPr>
          <w:rFonts w:eastAsia="Times New Roman"/>
          <w:sz w:val="24"/>
        </w:rPr>
      </w:pPr>
      <w:r w:rsidRPr="00D27C1F">
        <w:rPr>
          <w:rFonts w:eastAsia="Times New Roman" w:hint="cs"/>
          <w:sz w:val="24"/>
          <w:rtl/>
        </w:rPr>
        <w:t>ועדת הביקורת של המועצה ה</w:t>
      </w:r>
      <w:r w:rsidR="00EF3AF4">
        <w:rPr>
          <w:rFonts w:eastAsia="Times New Roman" w:hint="cs"/>
          <w:sz w:val="24"/>
          <w:rtl/>
        </w:rPr>
        <w:t>מקומית</w:t>
      </w:r>
      <w:bookmarkStart w:id="0" w:name="_GoBack"/>
      <w:bookmarkEnd w:id="0"/>
      <w:r w:rsidRPr="00D27C1F">
        <w:rPr>
          <w:rFonts w:eastAsia="Times New Roman" w:hint="cs"/>
          <w:sz w:val="24"/>
          <w:rtl/>
        </w:rPr>
        <w:t xml:space="preserve"> </w:t>
      </w:r>
      <w:r w:rsidRPr="00D15E31">
        <w:rPr>
          <w:rFonts w:eastAsia="Times New Roman" w:hint="cs"/>
          <w:b/>
          <w:bCs/>
          <w:sz w:val="24"/>
          <w:rtl/>
        </w:rPr>
        <w:t>קרני שומרון</w:t>
      </w:r>
      <w:r w:rsidRPr="00D27C1F">
        <w:rPr>
          <w:rFonts w:eastAsia="Times New Roman" w:hint="cs"/>
          <w:sz w:val="24"/>
          <w:rtl/>
        </w:rPr>
        <w:t xml:space="preserve"> התכנסה פעם אחת בלבד בשנת 2016, ולא התכנסה כלל בשנת 2017</w:t>
      </w:r>
      <w:r w:rsidR="00A30126">
        <w:rPr>
          <w:rFonts w:eastAsia="Times New Roman" w:hint="cs"/>
          <w:sz w:val="24"/>
          <w:rtl/>
        </w:rPr>
        <w:t>.</w:t>
      </w:r>
      <w:r w:rsidRPr="00D27C1F" w:rsidR="00A30126">
        <w:rPr>
          <w:rFonts w:eastAsia="Times New Roman" w:hint="cs"/>
          <w:sz w:val="24"/>
          <w:rtl/>
        </w:rPr>
        <w:t xml:space="preserve"> </w:t>
      </w:r>
      <w:r w:rsidRPr="00D27C1F">
        <w:rPr>
          <w:rFonts w:eastAsia="Times New Roman" w:hint="cs"/>
          <w:sz w:val="24"/>
          <w:rtl/>
        </w:rPr>
        <w:t xml:space="preserve">בשנת 2018 </w:t>
      </w:r>
      <w:r w:rsidR="00A30126">
        <w:rPr>
          <w:rFonts w:eastAsia="Times New Roman" w:hint="cs"/>
          <w:sz w:val="24"/>
          <w:rtl/>
        </w:rPr>
        <w:t>התכנסה הוועדה פעם אחת, ו</w:t>
      </w:r>
      <w:r w:rsidRPr="00D27C1F">
        <w:rPr>
          <w:rFonts w:eastAsia="Times New Roman" w:hint="cs"/>
          <w:sz w:val="24"/>
          <w:rtl/>
        </w:rPr>
        <w:t>ב</w:t>
      </w:r>
      <w:r w:rsidR="00A30126">
        <w:rPr>
          <w:rFonts w:eastAsia="Times New Roman" w:hint="cs"/>
          <w:sz w:val="24"/>
          <w:rtl/>
        </w:rPr>
        <w:t>-</w:t>
      </w:r>
      <w:r w:rsidRPr="00D27C1F">
        <w:rPr>
          <w:rFonts w:eastAsia="Times New Roman" w:hint="cs"/>
          <w:sz w:val="24"/>
          <w:rtl/>
        </w:rPr>
        <w:t>2019</w:t>
      </w:r>
      <w:r w:rsidR="00A30126">
        <w:rPr>
          <w:rFonts w:eastAsia="Times New Roman" w:hint="cs"/>
          <w:sz w:val="24"/>
          <w:rtl/>
        </w:rPr>
        <w:t xml:space="preserve"> </w:t>
      </w:r>
      <w:r w:rsidR="00C90C66">
        <w:rPr>
          <w:rFonts w:eastAsia="Times New Roman" w:hint="cs"/>
          <w:sz w:val="24"/>
          <w:rtl/>
        </w:rPr>
        <w:t xml:space="preserve">- </w:t>
      </w:r>
      <w:r w:rsidR="00A30126">
        <w:rPr>
          <w:rFonts w:eastAsia="Times New Roman" w:hint="cs"/>
          <w:sz w:val="24"/>
          <w:rtl/>
        </w:rPr>
        <w:t>פעמיים.</w:t>
      </w:r>
    </w:p>
    <w:p w:rsidR="00C90C66" w:rsidP="00D735CF">
      <w:pPr>
        <w:rPr>
          <w:rtl/>
        </w:rPr>
      </w:pPr>
    </w:p>
    <w:p w:rsidR="00C90C66" w:rsidP="00C0549A">
      <w:pPr>
        <w:spacing w:line="269" w:lineRule="auto"/>
        <w:ind w:left="709" w:hanging="424"/>
        <w:rPr>
          <w:rtl/>
        </w:rPr>
      </w:pPr>
      <w:r>
        <w:rPr>
          <w:rtl/>
        </w:rPr>
        <w:tab/>
      </w:r>
      <w:r w:rsidRPr="000350E2">
        <w:rPr>
          <w:rFonts w:hint="eastAsia"/>
          <w:rtl/>
        </w:rPr>
        <w:t>המועצה</w:t>
      </w:r>
      <w:r w:rsidRPr="000350E2">
        <w:rPr>
          <w:rtl/>
        </w:rPr>
        <w:t xml:space="preserve"> המקומית </w:t>
      </w:r>
      <w:r w:rsidRPr="000350E2">
        <w:rPr>
          <w:rFonts w:hint="eastAsia"/>
          <w:b/>
          <w:bCs/>
          <w:rtl/>
        </w:rPr>
        <w:t>קרני</w:t>
      </w:r>
      <w:r w:rsidRPr="000350E2">
        <w:rPr>
          <w:b/>
          <w:bCs/>
          <w:rtl/>
        </w:rPr>
        <w:t xml:space="preserve"> </w:t>
      </w:r>
      <w:r w:rsidRPr="000350E2">
        <w:rPr>
          <w:rFonts w:hint="eastAsia"/>
          <w:b/>
          <w:bCs/>
          <w:rtl/>
        </w:rPr>
        <w:t>שומרון</w:t>
      </w:r>
      <w:r>
        <w:rPr>
          <w:rFonts w:hint="cs"/>
          <w:rtl/>
        </w:rPr>
        <w:t xml:space="preserve"> מסרה בתשובתה כי ועדת הביקורת היא ועדה עצמאית</w:t>
      </w:r>
      <w:r w:rsidR="00996719">
        <w:rPr>
          <w:rFonts w:hint="cs"/>
          <w:rtl/>
        </w:rPr>
        <w:t>,</w:t>
      </w:r>
      <w:r>
        <w:rPr>
          <w:rFonts w:hint="cs"/>
          <w:rtl/>
        </w:rPr>
        <w:t xml:space="preserve"> ואין למועצה יכולת להשפיע על התכנסותה</w:t>
      </w:r>
      <w:r w:rsidR="00996719">
        <w:rPr>
          <w:rFonts w:hint="cs"/>
          <w:rtl/>
        </w:rPr>
        <w:t>,</w:t>
      </w:r>
      <w:r>
        <w:rPr>
          <w:rFonts w:hint="cs"/>
          <w:rtl/>
        </w:rPr>
        <w:t xml:space="preserve"> פרט לכך שנעשים מאמצים לוודא את התכנסותם התקינה של חבריה. </w:t>
      </w:r>
    </w:p>
    <w:p w:rsidR="00162D02" w:rsidRPr="003313B7" w:rsidP="007D2D7C">
      <w:pPr>
        <w:pStyle w:val="a"/>
        <w:spacing w:line="269" w:lineRule="auto"/>
      </w:pPr>
    </w:p>
    <w:p w:rsidR="00162D02" w:rsidRPr="00C0549A" w:rsidP="00C0549A">
      <w:pPr>
        <w:pStyle w:val="ListParagraph"/>
        <w:numPr>
          <w:ilvl w:val="1"/>
          <w:numId w:val="14"/>
        </w:numPr>
        <w:spacing w:line="269" w:lineRule="auto"/>
        <w:rPr>
          <w:rFonts w:eastAsia="Times New Roman"/>
          <w:sz w:val="24"/>
          <w:rtl/>
        </w:rPr>
      </w:pPr>
      <w:r w:rsidRPr="00C0549A">
        <w:rPr>
          <w:rFonts w:eastAsia="Times New Roman" w:hint="cs"/>
          <w:sz w:val="24"/>
          <w:rtl/>
        </w:rPr>
        <w:t xml:space="preserve">באף אחת מההתכנסויות של ועדת הביקורת </w:t>
      </w:r>
      <w:r w:rsidRPr="00C0549A" w:rsidR="00591762">
        <w:rPr>
          <w:rFonts w:eastAsia="Times New Roman" w:hint="cs"/>
          <w:sz w:val="24"/>
          <w:rtl/>
        </w:rPr>
        <w:t>של ה</w:t>
      </w:r>
      <w:r w:rsidRPr="00C0549A">
        <w:rPr>
          <w:rFonts w:eastAsia="Times New Roman" w:hint="cs"/>
          <w:sz w:val="24"/>
          <w:rtl/>
        </w:rPr>
        <w:t xml:space="preserve">מועצה המקומית </w:t>
      </w:r>
      <w:r w:rsidRPr="00C0549A">
        <w:rPr>
          <w:rFonts w:eastAsia="Times New Roman" w:hint="cs"/>
          <w:b/>
          <w:bCs/>
          <w:sz w:val="24"/>
          <w:rtl/>
        </w:rPr>
        <w:t>קרני שומרון</w:t>
      </w:r>
      <w:r w:rsidRPr="00C0549A" w:rsidR="00980C63">
        <w:rPr>
          <w:rFonts w:eastAsia="Times New Roman" w:hint="cs"/>
          <w:sz w:val="24"/>
          <w:rtl/>
        </w:rPr>
        <w:t xml:space="preserve"> בשנים 2016, 2018 ו-2019</w:t>
      </w:r>
      <w:r w:rsidRPr="00C0549A">
        <w:rPr>
          <w:rFonts w:eastAsia="Times New Roman" w:hint="cs"/>
          <w:sz w:val="24"/>
          <w:rtl/>
        </w:rPr>
        <w:t xml:space="preserve"> לא דנה הוועדה בדוחות הביקורת של מבקרת המועצה</w:t>
      </w:r>
      <w:r w:rsidRPr="00C0549A" w:rsidR="00206043">
        <w:rPr>
          <w:rFonts w:eastAsia="Times New Roman" w:hint="cs"/>
          <w:sz w:val="24"/>
          <w:rtl/>
        </w:rPr>
        <w:t xml:space="preserve">. </w:t>
      </w:r>
      <w:r w:rsidRPr="00C0549A">
        <w:rPr>
          <w:rFonts w:eastAsia="Times New Roman" w:hint="cs"/>
          <w:sz w:val="24"/>
          <w:rtl/>
        </w:rPr>
        <w:t>שתי התכנסויות היו בעיקר לצורך היכרות והצגת תפקידי ועדת הביקורת על ידי מבקרת המועצה</w:t>
      </w:r>
      <w:r w:rsidRPr="00C0549A" w:rsidR="00E95B81">
        <w:rPr>
          <w:rFonts w:eastAsia="Times New Roman" w:hint="cs"/>
          <w:sz w:val="24"/>
          <w:rtl/>
        </w:rPr>
        <w:t>,</w:t>
      </w:r>
      <w:r w:rsidRPr="00C0549A">
        <w:rPr>
          <w:rFonts w:eastAsia="Times New Roman" w:hint="cs"/>
          <w:sz w:val="24"/>
          <w:rtl/>
        </w:rPr>
        <w:t xml:space="preserve"> ובשתי ההתכנסויות </w:t>
      </w:r>
      <w:r w:rsidRPr="00C0549A" w:rsidR="00131A83">
        <w:rPr>
          <w:rFonts w:eastAsia="Times New Roman" w:hint="cs"/>
          <w:sz w:val="24"/>
          <w:rtl/>
        </w:rPr>
        <w:t>ה</w:t>
      </w:r>
      <w:r w:rsidRPr="00C0549A">
        <w:rPr>
          <w:rFonts w:eastAsia="Times New Roman" w:hint="cs"/>
          <w:sz w:val="24"/>
          <w:rtl/>
        </w:rPr>
        <w:t>אחרות דנו בדוחות הביקורת של משרד הפנים.</w:t>
      </w:r>
    </w:p>
    <w:p w:rsidR="007D6B20" w:rsidP="007D2D7C">
      <w:pPr>
        <w:pStyle w:val="a"/>
        <w:spacing w:line="269" w:lineRule="auto"/>
      </w:pPr>
    </w:p>
    <w:p w:rsidR="00C0549A" w:rsidP="007D2D7C">
      <w:pPr>
        <w:pStyle w:val="ListParagraph"/>
        <w:numPr>
          <w:ilvl w:val="0"/>
          <w:numId w:val="14"/>
        </w:numPr>
        <w:spacing w:line="269" w:lineRule="auto"/>
        <w:rPr>
          <w:rFonts w:eastAsia="Times New Roman"/>
          <w:sz w:val="24"/>
        </w:rPr>
      </w:pPr>
    </w:p>
    <w:p w:rsidR="007D6B20" w:rsidRPr="00C0549A" w:rsidP="00C0549A">
      <w:pPr>
        <w:pStyle w:val="ListParagraph"/>
        <w:numPr>
          <w:ilvl w:val="1"/>
          <w:numId w:val="14"/>
        </w:numPr>
        <w:spacing w:line="269" w:lineRule="auto"/>
        <w:rPr>
          <w:rFonts w:eastAsia="Times New Roman"/>
          <w:sz w:val="24"/>
        </w:rPr>
      </w:pPr>
      <w:r w:rsidRPr="00C0549A">
        <w:rPr>
          <w:rFonts w:eastAsia="Times New Roman" w:hint="cs"/>
          <w:sz w:val="24"/>
          <w:rtl/>
        </w:rPr>
        <w:t xml:space="preserve">ועדת הביקורת של המועצה המקומית </w:t>
      </w:r>
      <w:r w:rsidRPr="00C0549A">
        <w:rPr>
          <w:rFonts w:eastAsia="Times New Roman" w:hint="cs"/>
          <w:b/>
          <w:bCs/>
          <w:sz w:val="24"/>
          <w:rtl/>
        </w:rPr>
        <w:t>אלפי מנשה</w:t>
      </w:r>
      <w:r w:rsidRPr="00C0549A">
        <w:rPr>
          <w:rFonts w:eastAsia="Times New Roman" w:hint="cs"/>
          <w:sz w:val="24"/>
          <w:rtl/>
        </w:rPr>
        <w:t xml:space="preserve"> לא התכנסה כלל בשנת 2015, התכנסה פעמיים בשנת 2016, פעם אחת בשנת 2017 ופעם אחת בשנת 2018. </w:t>
      </w:r>
      <w:r w:rsidRPr="00C0549A" w:rsidR="00E95B81">
        <w:rPr>
          <w:rFonts w:eastAsia="Times New Roman" w:hint="cs"/>
          <w:sz w:val="24"/>
          <w:rtl/>
        </w:rPr>
        <w:t xml:space="preserve">בשנת 2019, עד חודש ספטמבר </w:t>
      </w:r>
      <w:r w:rsidRPr="00C0549A">
        <w:rPr>
          <w:rFonts w:eastAsia="Times New Roman" w:hint="cs"/>
          <w:sz w:val="24"/>
          <w:rtl/>
        </w:rPr>
        <w:t>לא התכנסה הוועדה.</w:t>
      </w:r>
    </w:p>
    <w:p w:rsidR="00702C0C" w:rsidP="007D2D7C">
      <w:pPr>
        <w:pStyle w:val="a"/>
        <w:spacing w:line="269" w:lineRule="auto"/>
      </w:pPr>
    </w:p>
    <w:p w:rsidR="00702C0C" w:rsidP="00C0549A">
      <w:pPr>
        <w:pStyle w:val="ListParagraph"/>
        <w:spacing w:line="269" w:lineRule="auto"/>
        <w:ind w:left="709"/>
        <w:rPr>
          <w:rtl/>
        </w:rPr>
      </w:pPr>
      <w:r w:rsidRPr="000350E2">
        <w:rPr>
          <w:rFonts w:hint="eastAsia"/>
          <w:rtl/>
        </w:rPr>
        <w:t>המועצה</w:t>
      </w:r>
      <w:r w:rsidRPr="000350E2">
        <w:rPr>
          <w:rtl/>
        </w:rPr>
        <w:t xml:space="preserve"> המקומית </w:t>
      </w:r>
      <w:r w:rsidRPr="000350E2">
        <w:rPr>
          <w:rFonts w:hint="eastAsia"/>
          <w:b/>
          <w:bCs/>
          <w:rtl/>
        </w:rPr>
        <w:t>אלפי</w:t>
      </w:r>
      <w:r w:rsidRPr="000350E2">
        <w:rPr>
          <w:b/>
          <w:bCs/>
          <w:rtl/>
        </w:rPr>
        <w:t xml:space="preserve"> </w:t>
      </w:r>
      <w:r w:rsidRPr="000350E2">
        <w:rPr>
          <w:rFonts w:hint="eastAsia"/>
          <w:b/>
          <w:bCs/>
          <w:rtl/>
        </w:rPr>
        <w:t>מנשה</w:t>
      </w:r>
      <w:r>
        <w:rPr>
          <w:rFonts w:hint="cs"/>
          <w:rtl/>
        </w:rPr>
        <w:t xml:space="preserve"> מסרה בתשובתה כי לאחר הפצרות רבות של מנכ"לית המועצה בפני יו"ר ועדת הביקורת, התכנסה </w:t>
      </w:r>
      <w:r w:rsidR="009C33C3">
        <w:rPr>
          <w:rFonts w:hint="cs"/>
          <w:rtl/>
        </w:rPr>
        <w:t xml:space="preserve">הוועדה </w:t>
      </w:r>
      <w:r>
        <w:rPr>
          <w:rFonts w:hint="cs"/>
          <w:rtl/>
        </w:rPr>
        <w:t xml:space="preserve">בסוף נובמבר 2019, אך </w:t>
      </w:r>
      <w:r w:rsidR="009C33C3">
        <w:rPr>
          <w:rFonts w:hint="cs"/>
          <w:rtl/>
        </w:rPr>
        <w:t>טרם</w:t>
      </w:r>
      <w:r>
        <w:rPr>
          <w:rFonts w:hint="cs"/>
          <w:rtl/>
        </w:rPr>
        <w:t xml:space="preserve"> הגישה את מסקנותיה למועצה ולראש המועצה</w:t>
      </w:r>
      <w:r w:rsidR="00413829">
        <w:rPr>
          <w:rFonts w:hint="cs"/>
          <w:rtl/>
        </w:rPr>
        <w:t xml:space="preserve"> על </w:t>
      </w:r>
      <w:r w:rsidR="007F7924">
        <w:rPr>
          <w:rFonts w:hint="cs"/>
          <w:rtl/>
        </w:rPr>
        <w:t>דוח המבקר</w:t>
      </w:r>
      <w:r>
        <w:rPr>
          <w:rFonts w:hint="cs"/>
          <w:rtl/>
        </w:rPr>
        <w:t>. מאז נשלחו מספר הודעות דוא"ל לחברי הוועדה ולעומדת בראשה על מנת שיקדמו את תגובתם, אך ללא הו</w:t>
      </w:r>
      <w:r w:rsidR="00B92AE7">
        <w:rPr>
          <w:rFonts w:hint="cs"/>
          <w:rtl/>
        </w:rPr>
        <w:t>ע</w:t>
      </w:r>
      <w:r>
        <w:rPr>
          <w:rFonts w:hint="cs"/>
          <w:rtl/>
        </w:rPr>
        <w:t>יל.</w:t>
      </w:r>
    </w:p>
    <w:p w:rsidR="00162D02" w:rsidRPr="003313B7" w:rsidP="007D2D7C">
      <w:pPr>
        <w:pStyle w:val="a"/>
        <w:spacing w:line="269" w:lineRule="auto"/>
      </w:pPr>
    </w:p>
    <w:p w:rsidR="00162D02" w:rsidRPr="00C0549A" w:rsidP="00C0549A">
      <w:pPr>
        <w:pStyle w:val="ListParagraph"/>
        <w:numPr>
          <w:ilvl w:val="1"/>
          <w:numId w:val="14"/>
        </w:numPr>
        <w:spacing w:line="269" w:lineRule="auto"/>
        <w:rPr>
          <w:rFonts w:eastAsia="Times New Roman"/>
          <w:sz w:val="24"/>
          <w:rtl/>
        </w:rPr>
      </w:pPr>
      <w:r w:rsidRPr="00C0549A">
        <w:rPr>
          <w:rFonts w:eastAsia="Times New Roman" w:hint="cs"/>
          <w:sz w:val="24"/>
          <w:rtl/>
        </w:rPr>
        <w:t xml:space="preserve"> </w:t>
      </w:r>
      <w:r w:rsidRPr="00C0549A" w:rsidR="00A25934">
        <w:rPr>
          <w:rFonts w:eastAsia="Times New Roman" w:hint="cs"/>
          <w:sz w:val="24"/>
          <w:rtl/>
        </w:rPr>
        <w:t>מ</w:t>
      </w:r>
      <w:r w:rsidRPr="00C0549A" w:rsidR="00E66C45">
        <w:rPr>
          <w:rFonts w:eastAsia="Times New Roman" w:hint="cs"/>
          <w:sz w:val="24"/>
          <w:rtl/>
        </w:rPr>
        <w:t xml:space="preserve">פרוטוקול ועדת הביקורת של המועצה המקומית </w:t>
      </w:r>
      <w:r w:rsidRPr="00C0549A" w:rsidR="00E66C45">
        <w:rPr>
          <w:rFonts w:eastAsia="Times New Roman" w:hint="cs"/>
          <w:b/>
          <w:bCs/>
          <w:sz w:val="24"/>
          <w:rtl/>
        </w:rPr>
        <w:t>אלפי מנשה</w:t>
      </w:r>
      <w:r w:rsidRPr="00C0549A" w:rsidR="00E66C45">
        <w:rPr>
          <w:rFonts w:eastAsia="Times New Roman" w:hint="cs"/>
          <w:sz w:val="24"/>
          <w:rtl/>
        </w:rPr>
        <w:t xml:space="preserve"> ממרץ 2016 </w:t>
      </w:r>
      <w:r w:rsidRPr="00C0549A" w:rsidR="00A25934">
        <w:rPr>
          <w:rFonts w:eastAsia="Times New Roman" w:hint="cs"/>
          <w:sz w:val="24"/>
          <w:rtl/>
        </w:rPr>
        <w:t xml:space="preserve">עולה כי הוועדה </w:t>
      </w:r>
      <w:r w:rsidRPr="00C0549A" w:rsidR="00E66C45">
        <w:rPr>
          <w:rFonts w:eastAsia="Times New Roman" w:hint="cs"/>
          <w:sz w:val="24"/>
          <w:rtl/>
        </w:rPr>
        <w:t xml:space="preserve">דנה בדוח המבקר לשנת 2014 בעניין צוברי הגז המוטמנים בשטח המועצה, הודתה למבקר המועצה על הדוח וקראה לראש המועצה לתקן </w:t>
      </w:r>
      <w:r w:rsidRPr="00C0549A" w:rsidR="000C61AC">
        <w:rPr>
          <w:rFonts w:eastAsia="Times New Roman" w:hint="cs"/>
          <w:sz w:val="24"/>
          <w:rtl/>
        </w:rPr>
        <w:t xml:space="preserve">בהקדם האפשרי </w:t>
      </w:r>
      <w:r w:rsidRPr="00C0549A" w:rsidR="00E66C45">
        <w:rPr>
          <w:rFonts w:eastAsia="Times New Roman" w:hint="cs"/>
          <w:sz w:val="24"/>
          <w:rtl/>
        </w:rPr>
        <w:t>את הליקויים שהועלו בו</w:t>
      </w:r>
      <w:r w:rsidRPr="00C0549A" w:rsidR="000C61AC">
        <w:rPr>
          <w:rFonts w:eastAsia="Times New Roman" w:hint="cs"/>
          <w:sz w:val="24"/>
          <w:rtl/>
        </w:rPr>
        <w:t xml:space="preserve">. </w:t>
      </w:r>
      <w:r w:rsidRPr="00C0549A" w:rsidR="00E66C45">
        <w:rPr>
          <w:rFonts w:eastAsia="Times New Roman" w:hint="cs"/>
          <w:sz w:val="24"/>
          <w:rtl/>
        </w:rPr>
        <w:t>ביולי 2016 דנה ועדת הביקורת בדוח המבקר משנת 2015</w:t>
      </w:r>
      <w:r w:rsidRPr="00C0549A" w:rsidR="00A25934">
        <w:rPr>
          <w:rFonts w:eastAsia="Times New Roman" w:hint="cs"/>
          <w:sz w:val="24"/>
          <w:rtl/>
        </w:rPr>
        <w:t>,</w:t>
      </w:r>
      <w:r w:rsidRPr="00C0549A" w:rsidR="00E66C45">
        <w:rPr>
          <w:rFonts w:eastAsia="Times New Roman" w:hint="cs"/>
          <w:sz w:val="24"/>
          <w:rtl/>
        </w:rPr>
        <w:t xml:space="preserve"> ואולם לא החליטה החלטות </w:t>
      </w:r>
      <w:r w:rsidRPr="00C0549A" w:rsidR="000C61AC">
        <w:rPr>
          <w:rFonts w:eastAsia="Times New Roman" w:hint="cs"/>
          <w:sz w:val="24"/>
          <w:rtl/>
        </w:rPr>
        <w:t xml:space="preserve">מעשיות </w:t>
      </w:r>
      <w:r w:rsidRPr="00C0549A" w:rsidR="00E66C45">
        <w:rPr>
          <w:rFonts w:eastAsia="Times New Roman" w:hint="cs"/>
          <w:sz w:val="24"/>
          <w:rtl/>
        </w:rPr>
        <w:t>לגבי הדוח</w:t>
      </w:r>
      <w:r w:rsidRPr="00C0549A" w:rsidR="00577733">
        <w:rPr>
          <w:rFonts w:eastAsia="Times New Roman" w:hint="cs"/>
          <w:sz w:val="24"/>
          <w:rtl/>
        </w:rPr>
        <w:t xml:space="preserve">. </w:t>
      </w:r>
      <w:r w:rsidRPr="00C0549A" w:rsidR="00E66C45">
        <w:rPr>
          <w:rFonts w:eastAsia="Times New Roman" w:hint="cs"/>
          <w:sz w:val="24"/>
          <w:rtl/>
        </w:rPr>
        <w:t>עם זאת המליצה כי בשנת 2017 ייבדק</w:t>
      </w:r>
      <w:r w:rsidRPr="00C0549A" w:rsidR="00577733">
        <w:rPr>
          <w:rFonts w:eastAsia="Times New Roman" w:hint="cs"/>
          <w:sz w:val="24"/>
          <w:rtl/>
        </w:rPr>
        <w:t>ו</w:t>
      </w:r>
      <w:r w:rsidRPr="00C0549A" w:rsidR="00E66C45">
        <w:rPr>
          <w:rFonts w:eastAsia="Times New Roman" w:hint="cs"/>
          <w:sz w:val="24"/>
          <w:rtl/>
        </w:rPr>
        <w:t xml:space="preserve"> נושא הביטחון ונושא הסעות התלמידים</w:t>
      </w:r>
      <w:r w:rsidRPr="00C0549A" w:rsidR="009532D7">
        <w:rPr>
          <w:rFonts w:eastAsia="Times New Roman" w:hint="cs"/>
          <w:sz w:val="24"/>
          <w:rtl/>
        </w:rPr>
        <w:t>,</w:t>
      </w:r>
      <w:r w:rsidRPr="00C0549A" w:rsidR="00E66C45">
        <w:rPr>
          <w:rFonts w:eastAsia="Times New Roman" w:hint="cs"/>
          <w:sz w:val="24"/>
          <w:rtl/>
        </w:rPr>
        <w:t xml:space="preserve"> ואולם בסופו של </w:t>
      </w:r>
      <w:r w:rsidRPr="00C0549A" w:rsidR="00684B5E">
        <w:rPr>
          <w:rFonts w:eastAsia="Times New Roman" w:hint="cs"/>
          <w:sz w:val="24"/>
          <w:rtl/>
        </w:rPr>
        <w:t xml:space="preserve">דבר </w:t>
      </w:r>
      <w:r w:rsidRPr="00C0549A" w:rsidR="00E66C45">
        <w:rPr>
          <w:rFonts w:eastAsia="Times New Roman" w:hint="cs"/>
          <w:sz w:val="24"/>
          <w:rtl/>
        </w:rPr>
        <w:t>לא נעשה ולא הוגש דוח ביקורת לגבי שנת 2017</w:t>
      </w:r>
      <w:r w:rsidRPr="00C0549A" w:rsidR="009532D7">
        <w:rPr>
          <w:rFonts w:eastAsia="Times New Roman" w:hint="cs"/>
          <w:sz w:val="24"/>
          <w:rtl/>
        </w:rPr>
        <w:t>,</w:t>
      </w:r>
      <w:r w:rsidRPr="00C0549A" w:rsidR="00E66C45">
        <w:rPr>
          <w:rFonts w:eastAsia="Times New Roman" w:hint="cs"/>
          <w:sz w:val="24"/>
          <w:rtl/>
        </w:rPr>
        <w:t xml:space="preserve"> וממילא </w:t>
      </w:r>
      <w:r w:rsidRPr="00C0549A" w:rsidR="009532D7">
        <w:rPr>
          <w:rFonts w:eastAsia="Times New Roman" w:hint="cs"/>
          <w:sz w:val="24"/>
          <w:rtl/>
        </w:rPr>
        <w:t xml:space="preserve">לא נבדקו </w:t>
      </w:r>
      <w:r w:rsidRPr="00C0549A" w:rsidR="00E66C45">
        <w:rPr>
          <w:rFonts w:eastAsia="Times New Roman" w:hint="cs"/>
          <w:sz w:val="24"/>
          <w:rtl/>
        </w:rPr>
        <w:t xml:space="preserve">הנושאים שהומלצו </w:t>
      </w:r>
      <w:r w:rsidRPr="00C0549A" w:rsidR="009532D7">
        <w:rPr>
          <w:rFonts w:eastAsia="Times New Roman" w:hint="cs"/>
          <w:sz w:val="24"/>
          <w:rtl/>
        </w:rPr>
        <w:t xml:space="preserve">לבדיקה. </w:t>
      </w:r>
      <w:r w:rsidRPr="00C0549A" w:rsidR="00E66C45">
        <w:rPr>
          <w:rFonts w:eastAsia="Times New Roman" w:hint="cs"/>
          <w:sz w:val="24"/>
          <w:rtl/>
        </w:rPr>
        <w:t xml:space="preserve">במרץ 2018 קיבלה </w:t>
      </w:r>
      <w:r w:rsidRPr="00C0549A" w:rsidR="0047513F">
        <w:rPr>
          <w:rFonts w:eastAsia="Times New Roman" w:hint="cs"/>
          <w:sz w:val="24"/>
          <w:rtl/>
        </w:rPr>
        <w:t xml:space="preserve">ועדת הביקורת </w:t>
      </w:r>
      <w:r w:rsidRPr="00C0549A" w:rsidR="00E66C45">
        <w:rPr>
          <w:rFonts w:eastAsia="Times New Roman" w:hint="cs"/>
          <w:sz w:val="24"/>
          <w:rtl/>
        </w:rPr>
        <w:t xml:space="preserve">את המלצות מבקר המועצה דאז לדוח לשנת </w:t>
      </w:r>
      <w:r w:rsidRPr="00C0549A" w:rsidR="007D297C">
        <w:rPr>
          <w:rFonts w:eastAsia="Times New Roman" w:hint="cs"/>
          <w:sz w:val="24"/>
          <w:rtl/>
        </w:rPr>
        <w:t>2016</w:t>
      </w:r>
      <w:r w:rsidRPr="00C0549A" w:rsidR="0047513F">
        <w:rPr>
          <w:rFonts w:eastAsia="Times New Roman" w:hint="cs"/>
          <w:sz w:val="24"/>
          <w:rtl/>
        </w:rPr>
        <w:t>,</w:t>
      </w:r>
      <w:r w:rsidRPr="00C0549A" w:rsidR="00E66C45">
        <w:rPr>
          <w:rFonts w:eastAsia="Times New Roman" w:hint="cs"/>
          <w:sz w:val="24"/>
          <w:rtl/>
        </w:rPr>
        <w:t xml:space="preserve"> ובפרוטוקול הוועדה נכתב כי "תמליץ למליאת המועצה לקבלן".</w:t>
      </w:r>
    </w:p>
    <w:p w:rsidR="007F7924" w:rsidP="007D2D7C">
      <w:pPr>
        <w:pStyle w:val="a"/>
        <w:spacing w:line="269" w:lineRule="auto"/>
        <w:rPr>
          <w:rtl/>
        </w:rPr>
      </w:pPr>
    </w:p>
    <w:p w:rsidR="007F7924" w:rsidP="007D2D7C">
      <w:pPr>
        <w:spacing w:line="269" w:lineRule="auto"/>
        <w:rPr>
          <w:rFonts w:eastAsia="Times New Roman"/>
          <w:sz w:val="24"/>
          <w:rtl/>
        </w:rPr>
      </w:pPr>
      <w:r w:rsidRPr="00E851D9">
        <w:rPr>
          <w:rFonts w:hint="eastAsia"/>
          <w:b/>
          <w:bCs/>
          <w:rtl/>
        </w:rPr>
        <w:t>מן</w:t>
      </w:r>
      <w:r w:rsidRPr="00E851D9">
        <w:rPr>
          <w:b/>
          <w:bCs/>
          <w:rtl/>
        </w:rPr>
        <w:t xml:space="preserve"> המתואר לעיל עולה כי התכנסויות מועטות בלבד של ישיבות ועדת הביקורת בכל הרשויות המקומיות בשומרון </w:t>
      </w:r>
      <w:r w:rsidRPr="00E851D9">
        <w:rPr>
          <w:rFonts w:hint="eastAsia"/>
          <w:b/>
          <w:bCs/>
          <w:rtl/>
        </w:rPr>
        <w:t>שנבדקו</w:t>
      </w:r>
      <w:r w:rsidRPr="00E851D9">
        <w:rPr>
          <w:b/>
          <w:bCs/>
          <w:rtl/>
        </w:rPr>
        <w:t xml:space="preserve"> </w:t>
      </w:r>
      <w:r w:rsidRPr="00E851D9">
        <w:rPr>
          <w:rFonts w:hint="eastAsia"/>
          <w:b/>
          <w:bCs/>
          <w:rtl/>
        </w:rPr>
        <w:t>בעניין</w:t>
      </w:r>
      <w:r w:rsidRPr="00E851D9">
        <w:rPr>
          <w:b/>
          <w:bCs/>
          <w:rtl/>
        </w:rPr>
        <w:t xml:space="preserve"> זה </w:t>
      </w:r>
      <w:r w:rsidRPr="00B70ECB">
        <w:rPr>
          <w:rFonts w:hint="eastAsia"/>
          <w:b/>
          <w:bCs/>
          <w:rtl/>
        </w:rPr>
        <w:t>פגמו</w:t>
      </w:r>
      <w:r w:rsidRPr="00E851D9">
        <w:rPr>
          <w:b/>
          <w:bCs/>
          <w:rtl/>
        </w:rPr>
        <w:t xml:space="preserve"> </w:t>
      </w:r>
      <w:r w:rsidRPr="00E851D9">
        <w:rPr>
          <w:rFonts w:hint="eastAsia"/>
          <w:b/>
          <w:bCs/>
          <w:rtl/>
        </w:rPr>
        <w:t>מהותית</w:t>
      </w:r>
      <w:r w:rsidRPr="00E851D9">
        <w:rPr>
          <w:b/>
          <w:bCs/>
          <w:rtl/>
        </w:rPr>
        <w:t xml:space="preserve"> בעבודת הוועדות. </w:t>
      </w:r>
      <w:r w:rsidRPr="00E851D9">
        <w:rPr>
          <w:rFonts w:hint="eastAsia"/>
          <w:b/>
          <w:bCs/>
          <w:rtl/>
        </w:rPr>
        <w:t>אי</w:t>
      </w:r>
      <w:r>
        <w:rPr>
          <w:rFonts w:hint="cs"/>
          <w:b/>
          <w:bCs/>
          <w:rtl/>
        </w:rPr>
        <w:t>-</w:t>
      </w:r>
      <w:r w:rsidRPr="00B70ECB">
        <w:rPr>
          <w:b/>
          <w:bCs/>
          <w:rtl/>
        </w:rPr>
        <w:t>התכנסות</w:t>
      </w:r>
      <w:r w:rsidRPr="00E851D9">
        <w:rPr>
          <w:b/>
          <w:bCs/>
          <w:rtl/>
        </w:rPr>
        <w:t xml:space="preserve"> של ועדות ביקורת או התכנסויות מועטות בשנה</w:t>
      </w:r>
      <w:r>
        <w:rPr>
          <w:rFonts w:hint="cs"/>
          <w:b/>
          <w:bCs/>
          <w:rtl/>
        </w:rPr>
        <w:t xml:space="preserve"> </w:t>
      </w:r>
      <w:r w:rsidRPr="00B70ECB">
        <w:rPr>
          <w:rFonts w:hint="eastAsia"/>
          <w:b/>
          <w:bCs/>
          <w:rtl/>
        </w:rPr>
        <w:t>אינן</w:t>
      </w:r>
      <w:r w:rsidRPr="00B70ECB">
        <w:rPr>
          <w:b/>
          <w:bCs/>
          <w:rtl/>
        </w:rPr>
        <w:t xml:space="preserve"> </w:t>
      </w:r>
      <w:r w:rsidRPr="00B70ECB">
        <w:rPr>
          <w:rFonts w:hint="eastAsia"/>
          <w:b/>
          <w:bCs/>
          <w:rtl/>
        </w:rPr>
        <w:t>עולות</w:t>
      </w:r>
      <w:r w:rsidRPr="00E851D9">
        <w:rPr>
          <w:b/>
          <w:bCs/>
          <w:rtl/>
        </w:rPr>
        <w:t xml:space="preserve"> בקנה אחד עם המחויבות הציבורית שקיבלו </w:t>
      </w:r>
      <w:r w:rsidRPr="00B70ECB">
        <w:rPr>
          <w:b/>
          <w:bCs/>
          <w:rtl/>
        </w:rPr>
        <w:t>על עצמם חבריה</w:t>
      </w:r>
      <w:r w:rsidRPr="00E851D9">
        <w:rPr>
          <w:b/>
          <w:bCs/>
          <w:rtl/>
        </w:rPr>
        <w:t xml:space="preserve"> כשנבחרו לחברי מועצה. </w:t>
      </w:r>
      <w:r w:rsidRPr="00E851D9">
        <w:rPr>
          <w:rFonts w:hint="eastAsia"/>
          <w:b/>
          <w:bCs/>
          <w:rtl/>
        </w:rPr>
        <w:t>מומלץ</w:t>
      </w:r>
      <w:r w:rsidRPr="00E851D9">
        <w:rPr>
          <w:b/>
          <w:bCs/>
          <w:rtl/>
        </w:rPr>
        <w:t xml:space="preserve"> </w:t>
      </w:r>
      <w:r w:rsidRPr="00E851D9">
        <w:rPr>
          <w:rFonts w:hint="eastAsia"/>
          <w:b/>
          <w:bCs/>
          <w:rtl/>
        </w:rPr>
        <w:t>לראשי</w:t>
      </w:r>
      <w:r w:rsidRPr="00E851D9">
        <w:rPr>
          <w:b/>
          <w:bCs/>
          <w:rtl/>
        </w:rPr>
        <w:t xml:space="preserve"> </w:t>
      </w:r>
      <w:r w:rsidRPr="00E851D9">
        <w:rPr>
          <w:rFonts w:hint="eastAsia"/>
          <w:b/>
          <w:bCs/>
          <w:rtl/>
        </w:rPr>
        <w:t>הרשויות</w:t>
      </w:r>
      <w:r w:rsidRPr="00E851D9">
        <w:rPr>
          <w:b/>
          <w:bCs/>
          <w:rtl/>
        </w:rPr>
        <w:t xml:space="preserve"> </w:t>
      </w:r>
      <w:r w:rsidRPr="00552AD5">
        <w:rPr>
          <w:rFonts w:hint="eastAsia"/>
          <w:b/>
          <w:bCs/>
          <w:rtl/>
        </w:rPr>
        <w:t>לדרוש</w:t>
      </w:r>
      <w:r w:rsidRPr="00552AD5">
        <w:rPr>
          <w:b/>
          <w:bCs/>
          <w:rtl/>
        </w:rPr>
        <w:t xml:space="preserve"> </w:t>
      </w:r>
      <w:r w:rsidRPr="00552AD5">
        <w:rPr>
          <w:rFonts w:hint="eastAsia"/>
          <w:b/>
          <w:bCs/>
          <w:rtl/>
        </w:rPr>
        <w:t>מחברי</w:t>
      </w:r>
      <w:r w:rsidRPr="00F779B6">
        <w:rPr>
          <w:b/>
          <w:bCs/>
          <w:rtl/>
        </w:rPr>
        <w:t xml:space="preserve"> </w:t>
      </w:r>
      <w:r w:rsidRPr="00F779B6">
        <w:rPr>
          <w:rFonts w:hint="eastAsia"/>
          <w:b/>
          <w:bCs/>
          <w:rtl/>
        </w:rPr>
        <w:t>ועדת</w:t>
      </w:r>
      <w:r w:rsidRPr="00F779B6">
        <w:rPr>
          <w:b/>
          <w:bCs/>
          <w:rtl/>
        </w:rPr>
        <w:t xml:space="preserve"> </w:t>
      </w:r>
      <w:r w:rsidRPr="007D5835">
        <w:rPr>
          <w:rFonts w:hint="eastAsia"/>
          <w:b/>
          <w:bCs/>
          <w:rtl/>
        </w:rPr>
        <w:t>הביקורת</w:t>
      </w:r>
      <w:r w:rsidRPr="007D5835">
        <w:rPr>
          <w:b/>
          <w:bCs/>
          <w:rtl/>
        </w:rPr>
        <w:t xml:space="preserve"> </w:t>
      </w:r>
      <w:r w:rsidRPr="00CD3144">
        <w:rPr>
          <w:rFonts w:hint="eastAsia"/>
          <w:b/>
          <w:bCs/>
          <w:rtl/>
        </w:rPr>
        <w:t>שנבחרו</w:t>
      </w:r>
      <w:r w:rsidRPr="00CD3144">
        <w:rPr>
          <w:b/>
          <w:bCs/>
          <w:rtl/>
        </w:rPr>
        <w:t xml:space="preserve"> </w:t>
      </w:r>
      <w:r w:rsidRPr="00E851D9">
        <w:rPr>
          <w:rFonts w:hint="eastAsia"/>
          <w:b/>
          <w:bCs/>
          <w:rtl/>
        </w:rPr>
        <w:t>להתכנס</w:t>
      </w:r>
      <w:r w:rsidRPr="00E851D9">
        <w:rPr>
          <w:b/>
          <w:bCs/>
          <w:rtl/>
        </w:rPr>
        <w:t xml:space="preserve"> </w:t>
      </w:r>
      <w:r w:rsidRPr="00E851D9">
        <w:rPr>
          <w:rFonts w:hint="eastAsia"/>
          <w:b/>
          <w:bCs/>
          <w:rtl/>
        </w:rPr>
        <w:t>בתדירות</w:t>
      </w:r>
      <w:r w:rsidRPr="00E851D9">
        <w:rPr>
          <w:b/>
          <w:bCs/>
          <w:rtl/>
        </w:rPr>
        <w:t xml:space="preserve"> רצויה</w:t>
      </w:r>
      <w:r>
        <w:rPr>
          <w:rFonts w:hint="cs"/>
          <w:b/>
          <w:bCs/>
          <w:rtl/>
        </w:rPr>
        <w:t>,</w:t>
      </w:r>
      <w:r w:rsidRPr="00E851D9">
        <w:rPr>
          <w:b/>
          <w:bCs/>
          <w:rtl/>
        </w:rPr>
        <w:t xml:space="preserve"> או להחליפם במידת הצורך.</w:t>
      </w:r>
    </w:p>
    <w:p w:rsidR="00EF1F70" w:rsidP="007D2D7C">
      <w:pPr>
        <w:pStyle w:val="a"/>
        <w:spacing w:line="269" w:lineRule="auto"/>
        <w:rPr>
          <w:rtl/>
        </w:rPr>
      </w:pPr>
    </w:p>
    <w:p w:rsidR="007D6B20" w:rsidP="00474C25">
      <w:pPr>
        <w:spacing w:line="269" w:lineRule="auto"/>
        <w:rPr>
          <w:b/>
          <w:bCs/>
          <w:rtl/>
        </w:rPr>
      </w:pPr>
      <w:r w:rsidRPr="00E52401">
        <w:rPr>
          <w:rFonts w:hint="cs"/>
          <w:b/>
          <w:bCs/>
          <w:rtl/>
        </w:rPr>
        <w:t>משרד מבקר המדינה מעיר למועצות המקומיות אלקנה, אורנית, אלפי מנשה, קדומים וקרני שומרון כי ועדת הביקורת ברשות מקומית היא ועדה סט</w:t>
      </w:r>
      <w:r>
        <w:rPr>
          <w:rFonts w:hint="cs"/>
          <w:b/>
          <w:bCs/>
          <w:rtl/>
        </w:rPr>
        <w:t>טו</w:t>
      </w:r>
      <w:r w:rsidRPr="00E52401">
        <w:rPr>
          <w:rFonts w:hint="cs"/>
          <w:b/>
          <w:bCs/>
          <w:rtl/>
        </w:rPr>
        <w:t>טורית</w:t>
      </w:r>
      <w:r w:rsidR="0047513F">
        <w:rPr>
          <w:rFonts w:hint="cs"/>
          <w:b/>
          <w:bCs/>
          <w:rtl/>
        </w:rPr>
        <w:t>,</w:t>
      </w:r>
      <w:r w:rsidRPr="00E52401">
        <w:rPr>
          <w:rFonts w:hint="cs"/>
          <w:b/>
          <w:bCs/>
          <w:rtl/>
        </w:rPr>
        <w:t xml:space="preserve"> ואשר על כן עלי</w:t>
      </w:r>
      <w:r>
        <w:rPr>
          <w:rFonts w:hint="cs"/>
          <w:b/>
          <w:bCs/>
          <w:rtl/>
        </w:rPr>
        <w:t xml:space="preserve">ה </w:t>
      </w:r>
      <w:r w:rsidRPr="00E52401">
        <w:rPr>
          <w:rFonts w:hint="cs"/>
          <w:b/>
          <w:bCs/>
          <w:rtl/>
        </w:rPr>
        <w:t xml:space="preserve">להתכנס </w:t>
      </w:r>
      <w:r w:rsidRPr="00E52401">
        <w:rPr>
          <w:rFonts w:hint="cs"/>
          <w:b/>
          <w:bCs/>
          <w:rtl/>
        </w:rPr>
        <w:t>לפחות אחת לשלושה חודשים. התכנסות סדירה של הוועדה דרושה כדי לתרום לתיקון הליקויים שהעלה מבקר הפנים</w:t>
      </w:r>
      <w:r w:rsidR="0047513F">
        <w:rPr>
          <w:rFonts w:hint="cs"/>
          <w:b/>
          <w:bCs/>
          <w:rtl/>
        </w:rPr>
        <w:t>,</w:t>
      </w:r>
      <w:r w:rsidRPr="00E52401">
        <w:rPr>
          <w:rFonts w:hint="cs"/>
          <w:b/>
          <w:bCs/>
          <w:rtl/>
        </w:rPr>
        <w:t xml:space="preserve"> ויש בה גם </w:t>
      </w:r>
      <w:r w:rsidR="0047513F">
        <w:rPr>
          <w:rFonts w:hint="cs"/>
          <w:b/>
          <w:bCs/>
          <w:rtl/>
        </w:rPr>
        <w:t>ל</w:t>
      </w:r>
      <w:r w:rsidRPr="00E52401">
        <w:rPr>
          <w:rFonts w:hint="cs"/>
          <w:b/>
          <w:bCs/>
          <w:rtl/>
        </w:rPr>
        <w:t>חיזוק מעמדו.</w:t>
      </w:r>
      <w:r w:rsidR="00980C63">
        <w:rPr>
          <w:rFonts w:hint="cs"/>
          <w:b/>
          <w:bCs/>
          <w:rtl/>
        </w:rPr>
        <w:t xml:space="preserve"> עליהן</w:t>
      </w:r>
      <w:r w:rsidRPr="00980C63" w:rsidR="00980C63">
        <w:rPr>
          <w:rFonts w:hint="cs"/>
          <w:b/>
          <w:bCs/>
          <w:rtl/>
        </w:rPr>
        <w:t xml:space="preserve"> </w:t>
      </w:r>
      <w:r w:rsidR="00980C63">
        <w:rPr>
          <w:rFonts w:hint="cs"/>
          <w:b/>
          <w:bCs/>
          <w:rtl/>
        </w:rPr>
        <w:t xml:space="preserve">גם </w:t>
      </w:r>
      <w:r w:rsidRPr="00EF1F70" w:rsidR="00980C63">
        <w:rPr>
          <w:rFonts w:hint="cs"/>
          <w:b/>
          <w:bCs/>
          <w:rtl/>
        </w:rPr>
        <w:t>לדון בדוחות מבקר הרשות לא יאוחר מהמועד המתחייב לכך ב</w:t>
      </w:r>
      <w:r w:rsidR="00980C63">
        <w:rPr>
          <w:rFonts w:hint="cs"/>
          <w:b/>
          <w:bCs/>
          <w:rtl/>
        </w:rPr>
        <w:t>חוק,</w:t>
      </w:r>
      <w:r w:rsidRPr="00EF1F70" w:rsidR="00980C63">
        <w:rPr>
          <w:rFonts w:hint="cs"/>
          <w:b/>
          <w:bCs/>
          <w:rtl/>
        </w:rPr>
        <w:t xml:space="preserve"> לאשר את הדוחות</w:t>
      </w:r>
      <w:r w:rsidR="0047513F">
        <w:rPr>
          <w:rFonts w:hint="cs"/>
          <w:b/>
          <w:bCs/>
          <w:rtl/>
        </w:rPr>
        <w:t>,</w:t>
      </w:r>
      <w:r w:rsidRPr="00EF1F70" w:rsidR="00980C63">
        <w:rPr>
          <w:rFonts w:hint="cs"/>
          <w:b/>
          <w:bCs/>
          <w:rtl/>
        </w:rPr>
        <w:t xml:space="preserve"> ולקבוע מה</w:t>
      </w:r>
      <w:r w:rsidR="00980C63">
        <w:rPr>
          <w:rFonts w:hint="cs"/>
          <w:b/>
          <w:bCs/>
          <w:rtl/>
        </w:rPr>
        <w:t>ם</w:t>
      </w:r>
      <w:r w:rsidRPr="00EF1F70" w:rsidR="00980C63">
        <w:rPr>
          <w:rFonts w:hint="cs"/>
          <w:b/>
          <w:bCs/>
          <w:rtl/>
        </w:rPr>
        <w:t xml:space="preserve"> ההליכים שיש לנקוט לת</w:t>
      </w:r>
      <w:r w:rsidR="00F26589">
        <w:rPr>
          <w:rFonts w:hint="cs"/>
          <w:b/>
          <w:bCs/>
          <w:rtl/>
        </w:rPr>
        <w:t>י</w:t>
      </w:r>
      <w:r w:rsidRPr="00EF1F70" w:rsidR="00980C63">
        <w:rPr>
          <w:rFonts w:hint="cs"/>
          <w:b/>
          <w:bCs/>
          <w:rtl/>
        </w:rPr>
        <w:t>ק</w:t>
      </w:r>
      <w:r w:rsidR="00F26589">
        <w:rPr>
          <w:rFonts w:hint="cs"/>
          <w:b/>
          <w:bCs/>
          <w:rtl/>
        </w:rPr>
        <w:t>ו</w:t>
      </w:r>
      <w:r w:rsidRPr="00EF1F70" w:rsidR="00980C63">
        <w:rPr>
          <w:rFonts w:hint="cs"/>
          <w:b/>
          <w:bCs/>
          <w:rtl/>
        </w:rPr>
        <w:t>ן הליקויים.</w:t>
      </w:r>
    </w:p>
    <w:p w:rsidR="00EA5DC3" w:rsidRPr="00EB3062" w:rsidP="007D2D7C">
      <w:pPr>
        <w:pStyle w:val="Heading4"/>
        <w:spacing w:before="0" w:line="269" w:lineRule="auto"/>
        <w:rPr>
          <w:rtl/>
        </w:rPr>
      </w:pPr>
      <w:r w:rsidRPr="00DD04F8">
        <w:rPr>
          <w:rFonts w:hint="eastAsia"/>
          <w:rtl/>
        </w:rPr>
        <w:t>תקציב</w:t>
      </w:r>
    </w:p>
    <w:p w:rsidR="00EA5DC3" w:rsidRPr="003313B7" w:rsidP="007D2D7C">
      <w:pPr>
        <w:pStyle w:val="a"/>
        <w:spacing w:line="269" w:lineRule="auto"/>
        <w:rPr>
          <w:rtl/>
        </w:rPr>
      </w:pPr>
    </w:p>
    <w:p w:rsidR="00EA5DC3" w:rsidP="00367E8F">
      <w:pPr>
        <w:spacing w:line="269" w:lineRule="auto"/>
        <w:rPr>
          <w:rFonts w:eastAsia="Times New Roman"/>
          <w:sz w:val="22"/>
          <w:rtl/>
        </w:rPr>
      </w:pPr>
      <w:r>
        <w:rPr>
          <w:rFonts w:eastAsia="Times New Roman" w:hint="cs"/>
          <w:sz w:val="22"/>
          <w:rtl/>
        </w:rPr>
        <w:t>בתקנון המועצות המקומיות</w:t>
      </w:r>
      <w:r w:rsidRPr="00DD04F8">
        <w:rPr>
          <w:rFonts w:eastAsia="Times New Roman" w:hint="cs"/>
          <w:sz w:val="22"/>
          <w:rtl/>
        </w:rPr>
        <w:t xml:space="preserve"> </w:t>
      </w:r>
      <w:r w:rsidRPr="00D27C1F">
        <w:rPr>
          <w:rFonts w:eastAsia="Times New Roman" w:hint="cs"/>
          <w:sz w:val="22"/>
          <w:rtl/>
        </w:rPr>
        <w:t xml:space="preserve">נקבע כי </w:t>
      </w:r>
      <w:r>
        <w:rPr>
          <w:rFonts w:eastAsia="Times New Roman" w:hint="cs"/>
          <w:sz w:val="22"/>
          <w:rtl/>
        </w:rPr>
        <w:t>ה</w:t>
      </w:r>
      <w:r w:rsidRPr="00D27C1F">
        <w:rPr>
          <w:rFonts w:eastAsia="Times New Roman"/>
          <w:sz w:val="22"/>
          <w:rtl/>
        </w:rPr>
        <w:t xml:space="preserve">מבקר יכין ויגיש לראש </w:t>
      </w:r>
      <w:r>
        <w:rPr>
          <w:rFonts w:eastAsia="Times New Roman" w:hint="cs"/>
          <w:sz w:val="22"/>
          <w:rtl/>
        </w:rPr>
        <w:t>המועצה</w:t>
      </w:r>
      <w:r w:rsidRPr="00D27C1F">
        <w:rPr>
          <w:rFonts w:eastAsia="Times New Roman"/>
          <w:sz w:val="22"/>
          <w:rtl/>
        </w:rPr>
        <w:t xml:space="preserve"> </w:t>
      </w:r>
      <w:r>
        <w:rPr>
          <w:rFonts w:eastAsia="Times New Roman" w:hint="cs"/>
          <w:sz w:val="22"/>
          <w:rtl/>
        </w:rPr>
        <w:t>בכל</w:t>
      </w:r>
      <w:r w:rsidRPr="00D27C1F">
        <w:rPr>
          <w:rFonts w:eastAsia="Times New Roman"/>
          <w:sz w:val="22"/>
          <w:rtl/>
        </w:rPr>
        <w:t xml:space="preserve"> שנה הצעת תקציב שנתי</w:t>
      </w:r>
      <w:r>
        <w:rPr>
          <w:rFonts w:eastAsia="Times New Roman" w:hint="cs"/>
          <w:sz w:val="22"/>
          <w:rtl/>
        </w:rPr>
        <w:t>ת</w:t>
      </w:r>
      <w:r w:rsidRPr="00D27C1F">
        <w:rPr>
          <w:rFonts w:eastAsia="Times New Roman"/>
          <w:sz w:val="22"/>
          <w:rtl/>
        </w:rPr>
        <w:t xml:space="preserve"> ללשכתו, לרבות הצעת תקן </w:t>
      </w:r>
      <w:r>
        <w:rPr>
          <w:rFonts w:eastAsia="Times New Roman" w:hint="cs"/>
          <w:sz w:val="22"/>
          <w:rtl/>
        </w:rPr>
        <w:t>עובדים, וכי המועצה תדון במסגרת דיוניה בהצעת התקציב השנתי, בהצעת התקציב ובתקן של לשכת המבקר, כפי שהגיש המבקר</w:t>
      </w:r>
      <w:r w:rsidR="00367E8F">
        <w:rPr>
          <w:rFonts w:eastAsia="Times New Roman" w:hint="cs"/>
          <w:sz w:val="22"/>
          <w:rtl/>
        </w:rPr>
        <w:t>.</w:t>
      </w:r>
    </w:p>
    <w:p w:rsidR="00EA5DC3" w:rsidRPr="003313B7" w:rsidP="007D2D7C">
      <w:pPr>
        <w:pStyle w:val="a"/>
        <w:spacing w:line="269" w:lineRule="auto"/>
        <w:rPr>
          <w:rtl/>
        </w:rPr>
      </w:pPr>
    </w:p>
    <w:p w:rsidR="00EA5DC3" w:rsidRPr="00D27C1F" w:rsidP="007D2D7C">
      <w:pPr>
        <w:spacing w:line="269" w:lineRule="auto"/>
        <w:contextualSpacing/>
        <w:rPr>
          <w:rFonts w:eastAsia="Times New Roman"/>
          <w:sz w:val="24"/>
        </w:rPr>
      </w:pPr>
      <w:r w:rsidRPr="00D27C1F">
        <w:rPr>
          <w:rFonts w:eastAsia="Times New Roman" w:hint="cs"/>
          <w:sz w:val="24"/>
          <w:rtl/>
        </w:rPr>
        <w:t xml:space="preserve">נמצא כי בשנים שנבדקו </w:t>
      </w:r>
      <w:r>
        <w:rPr>
          <w:rFonts w:eastAsia="Times New Roman" w:hint="cs"/>
          <w:sz w:val="24"/>
          <w:rtl/>
        </w:rPr>
        <w:t xml:space="preserve">כלל לא ייעדו הרשויות המקומיות שנבדקו בעניין זה (המועצות המקומיות </w:t>
      </w:r>
      <w:r w:rsidRPr="003362CA">
        <w:rPr>
          <w:rFonts w:eastAsia="Times New Roman" w:hint="eastAsia"/>
          <w:b/>
          <w:bCs/>
          <w:sz w:val="24"/>
          <w:rtl/>
        </w:rPr>
        <w:t>אורנית</w:t>
      </w:r>
      <w:r>
        <w:rPr>
          <w:rFonts w:eastAsia="Times New Roman" w:hint="cs"/>
          <w:sz w:val="24"/>
          <w:rtl/>
        </w:rPr>
        <w:t xml:space="preserve">, </w:t>
      </w:r>
      <w:r w:rsidRPr="003362CA">
        <w:rPr>
          <w:rFonts w:eastAsia="Times New Roman" w:hint="eastAsia"/>
          <w:b/>
          <w:bCs/>
          <w:sz w:val="24"/>
          <w:rtl/>
        </w:rPr>
        <w:t>אלפי</w:t>
      </w:r>
      <w:r w:rsidRPr="003362CA">
        <w:rPr>
          <w:rFonts w:eastAsia="Times New Roman"/>
          <w:b/>
          <w:bCs/>
          <w:sz w:val="24"/>
          <w:rtl/>
        </w:rPr>
        <w:t xml:space="preserve"> </w:t>
      </w:r>
      <w:r w:rsidRPr="003362CA">
        <w:rPr>
          <w:rFonts w:eastAsia="Times New Roman" w:hint="eastAsia"/>
          <w:b/>
          <w:bCs/>
          <w:sz w:val="24"/>
          <w:rtl/>
        </w:rPr>
        <w:t>מנשה</w:t>
      </w:r>
      <w:r>
        <w:rPr>
          <w:rFonts w:eastAsia="Times New Roman" w:hint="cs"/>
          <w:sz w:val="24"/>
          <w:rtl/>
        </w:rPr>
        <w:t xml:space="preserve">, </w:t>
      </w:r>
      <w:r w:rsidRPr="003362CA">
        <w:rPr>
          <w:rFonts w:eastAsia="Times New Roman" w:hint="eastAsia"/>
          <w:b/>
          <w:bCs/>
          <w:sz w:val="24"/>
          <w:rtl/>
        </w:rPr>
        <w:t>קדומים</w:t>
      </w:r>
      <w:r>
        <w:rPr>
          <w:rFonts w:eastAsia="Times New Roman" w:hint="cs"/>
          <w:sz w:val="24"/>
          <w:rtl/>
        </w:rPr>
        <w:t xml:space="preserve"> </w:t>
      </w:r>
      <w:r w:rsidRPr="00F47ADB">
        <w:rPr>
          <w:rFonts w:eastAsia="Times New Roman" w:hint="cs"/>
          <w:sz w:val="24"/>
          <w:rtl/>
        </w:rPr>
        <w:t>ו</w:t>
      </w:r>
      <w:r w:rsidRPr="003362CA">
        <w:rPr>
          <w:rFonts w:eastAsia="Times New Roman" w:hint="eastAsia"/>
          <w:b/>
          <w:bCs/>
          <w:sz w:val="24"/>
          <w:rtl/>
        </w:rPr>
        <w:t>קרני</w:t>
      </w:r>
      <w:r w:rsidRPr="003362CA">
        <w:rPr>
          <w:rFonts w:eastAsia="Times New Roman"/>
          <w:b/>
          <w:bCs/>
          <w:sz w:val="24"/>
          <w:rtl/>
        </w:rPr>
        <w:t xml:space="preserve"> </w:t>
      </w:r>
      <w:r w:rsidRPr="003362CA">
        <w:rPr>
          <w:rFonts w:eastAsia="Times New Roman" w:hint="eastAsia"/>
          <w:b/>
          <w:bCs/>
          <w:sz w:val="24"/>
          <w:rtl/>
        </w:rPr>
        <w:t>שומרון</w:t>
      </w:r>
      <w:r>
        <w:rPr>
          <w:rFonts w:eastAsia="Times New Roman" w:hint="cs"/>
          <w:sz w:val="24"/>
          <w:rtl/>
        </w:rPr>
        <w:t xml:space="preserve"> והמועצה האזורית </w:t>
      </w:r>
      <w:r w:rsidRPr="003362CA">
        <w:rPr>
          <w:rFonts w:eastAsia="Times New Roman" w:hint="eastAsia"/>
          <w:b/>
          <w:bCs/>
          <w:sz w:val="24"/>
          <w:rtl/>
        </w:rPr>
        <w:t>שומרון</w:t>
      </w:r>
      <w:r>
        <w:rPr>
          <w:rFonts w:eastAsia="Times New Roman" w:hint="cs"/>
          <w:sz w:val="24"/>
          <w:rtl/>
        </w:rPr>
        <w:t xml:space="preserve">) בתקציבן </w:t>
      </w:r>
      <w:r w:rsidRPr="00182E6D">
        <w:rPr>
          <w:rFonts w:eastAsia="Times New Roman" w:hint="cs"/>
          <w:sz w:val="24"/>
          <w:rtl/>
        </w:rPr>
        <w:t xml:space="preserve">השנתי סכומים לטובת </w:t>
      </w:r>
      <w:r w:rsidRPr="00182E6D">
        <w:rPr>
          <w:rFonts w:eastAsia="Times New Roman" w:hint="eastAsia"/>
          <w:sz w:val="24"/>
          <w:rtl/>
        </w:rPr>
        <w:t>לשכת</w:t>
      </w:r>
      <w:r w:rsidRPr="00182E6D">
        <w:rPr>
          <w:rFonts w:eastAsia="Times New Roman"/>
          <w:sz w:val="24"/>
          <w:rtl/>
        </w:rPr>
        <w:t xml:space="preserve"> </w:t>
      </w:r>
      <w:r w:rsidRPr="00182E6D">
        <w:rPr>
          <w:rFonts w:eastAsia="Times New Roman" w:hint="eastAsia"/>
          <w:sz w:val="24"/>
          <w:rtl/>
        </w:rPr>
        <w:t>מבקר</w:t>
      </w:r>
      <w:r w:rsidRPr="00182E6D">
        <w:rPr>
          <w:rFonts w:eastAsia="Times New Roman" w:hint="cs"/>
          <w:sz w:val="24"/>
          <w:rtl/>
        </w:rPr>
        <w:t xml:space="preserve"> הרשות, אף לא לטובת הוצאות משרדיות מינימליות,</w:t>
      </w:r>
      <w:r w:rsidRPr="00D27C1F">
        <w:rPr>
          <w:rFonts w:eastAsia="Times New Roman" w:hint="cs"/>
          <w:sz w:val="24"/>
          <w:rtl/>
        </w:rPr>
        <w:t xml:space="preserve"> לרבות הצעת תקן</w:t>
      </w:r>
      <w:r>
        <w:rPr>
          <w:rFonts w:eastAsia="Times New Roman" w:hint="cs"/>
          <w:sz w:val="24"/>
          <w:rtl/>
        </w:rPr>
        <w:t xml:space="preserve"> (</w:t>
      </w:r>
      <w:r w:rsidR="0014622E">
        <w:rPr>
          <w:rFonts w:eastAsia="Times New Roman" w:hint="cs"/>
          <w:sz w:val="24"/>
          <w:rtl/>
        </w:rPr>
        <w:t xml:space="preserve">תוקצב </w:t>
      </w:r>
      <w:r>
        <w:rPr>
          <w:rFonts w:eastAsia="Times New Roman" w:hint="cs"/>
          <w:sz w:val="24"/>
          <w:rtl/>
        </w:rPr>
        <w:t>רק שכרו של מבקר הרשות)</w:t>
      </w:r>
      <w:r w:rsidRPr="00D27C1F">
        <w:rPr>
          <w:rFonts w:eastAsia="Times New Roman" w:hint="cs"/>
          <w:sz w:val="24"/>
          <w:rtl/>
        </w:rPr>
        <w:t>.</w:t>
      </w:r>
    </w:p>
    <w:p w:rsidR="00EA5DC3" w:rsidP="007D2D7C">
      <w:pPr>
        <w:pStyle w:val="a"/>
        <w:spacing w:line="269" w:lineRule="auto"/>
        <w:rPr>
          <w:rtl/>
        </w:rPr>
      </w:pPr>
    </w:p>
    <w:p w:rsidR="00EA5DC3" w:rsidP="007D2D7C">
      <w:pPr>
        <w:spacing w:line="269" w:lineRule="auto"/>
        <w:rPr>
          <w:b/>
          <w:bCs/>
          <w:rtl/>
        </w:rPr>
      </w:pPr>
      <w:r w:rsidRPr="00611F4D">
        <w:rPr>
          <w:rFonts w:hint="cs"/>
          <w:b/>
          <w:bCs/>
          <w:rtl/>
        </w:rPr>
        <w:t xml:space="preserve">על המועצות המקומיות אורנית, </w:t>
      </w:r>
      <w:r>
        <w:rPr>
          <w:rFonts w:hint="cs"/>
          <w:b/>
          <w:bCs/>
          <w:rtl/>
        </w:rPr>
        <w:t xml:space="preserve">אלפי מנשה, </w:t>
      </w:r>
      <w:r w:rsidRPr="00611F4D">
        <w:rPr>
          <w:rFonts w:hint="cs"/>
          <w:b/>
          <w:bCs/>
          <w:rtl/>
        </w:rPr>
        <w:t>אלקנה, קדומים וקרני שומרון והמועצה האזורית שומרון לתקצב במסגרת תקציב</w:t>
      </w:r>
      <w:r w:rsidR="0014622E">
        <w:rPr>
          <w:rFonts w:hint="cs"/>
          <w:b/>
          <w:bCs/>
          <w:rtl/>
        </w:rPr>
        <w:t>ן</w:t>
      </w:r>
      <w:r w:rsidRPr="00611F4D">
        <w:rPr>
          <w:rFonts w:hint="cs"/>
          <w:b/>
          <w:bCs/>
          <w:rtl/>
        </w:rPr>
        <w:t xml:space="preserve"> השנתי סכום לטובת לשכת מבקר הרשות, כפי שנקבע בתקנון. </w:t>
      </w:r>
    </w:p>
    <w:p w:rsidR="00EA5DC3" w:rsidP="007D2D7C">
      <w:pPr>
        <w:pStyle w:val="a"/>
        <w:spacing w:line="269" w:lineRule="auto"/>
        <w:rPr>
          <w:rtl/>
        </w:rPr>
      </w:pPr>
    </w:p>
    <w:p w:rsidR="00EA5DC3" w:rsidP="007D2D7C">
      <w:pPr>
        <w:spacing w:line="269" w:lineRule="auto"/>
        <w:rPr>
          <w:rtl/>
        </w:rPr>
      </w:pPr>
      <w:r w:rsidRPr="000350E2">
        <w:rPr>
          <w:rFonts w:hint="eastAsia"/>
          <w:rtl/>
        </w:rPr>
        <w:t>המועצה</w:t>
      </w:r>
      <w:r w:rsidRPr="000350E2">
        <w:rPr>
          <w:rtl/>
        </w:rPr>
        <w:t xml:space="preserve"> המקומית </w:t>
      </w:r>
      <w:r w:rsidRPr="000350E2">
        <w:rPr>
          <w:rFonts w:hint="eastAsia"/>
          <w:b/>
          <w:bCs/>
          <w:rtl/>
        </w:rPr>
        <w:t>קרני</w:t>
      </w:r>
      <w:r w:rsidRPr="000350E2">
        <w:rPr>
          <w:b/>
          <w:bCs/>
          <w:rtl/>
        </w:rPr>
        <w:t xml:space="preserve"> </w:t>
      </w:r>
      <w:r w:rsidRPr="000350E2">
        <w:rPr>
          <w:rFonts w:hint="eastAsia"/>
          <w:b/>
          <w:bCs/>
          <w:rtl/>
        </w:rPr>
        <w:t>שומרון</w:t>
      </w:r>
      <w:r>
        <w:rPr>
          <w:rFonts w:hint="cs"/>
          <w:rtl/>
        </w:rPr>
        <w:t xml:space="preserve"> מסרה בתשובתה כי אין צורך בתקציב נוסף על שכר המבקרת</w:t>
      </w:r>
      <w:r w:rsidR="004A7ACA">
        <w:rPr>
          <w:rFonts w:hint="cs"/>
          <w:rtl/>
        </w:rPr>
        <w:t>, משום</w:t>
      </w:r>
      <w:r>
        <w:rPr>
          <w:rFonts w:hint="cs"/>
          <w:rtl/>
        </w:rPr>
        <w:t xml:space="preserve"> </w:t>
      </w:r>
      <w:r w:rsidR="004A7ACA">
        <w:rPr>
          <w:rFonts w:hint="cs"/>
          <w:rtl/>
        </w:rPr>
        <w:t>ש</w:t>
      </w:r>
      <w:r>
        <w:rPr>
          <w:rFonts w:hint="cs"/>
          <w:rtl/>
        </w:rPr>
        <w:t>לשכתה נמצאת בבניין המועצה</w:t>
      </w:r>
      <w:r w:rsidR="00C53355">
        <w:rPr>
          <w:rFonts w:hint="cs"/>
          <w:rtl/>
        </w:rPr>
        <w:t>,</w:t>
      </w:r>
      <w:r>
        <w:rPr>
          <w:rFonts w:hint="cs"/>
          <w:rtl/>
        </w:rPr>
        <w:t xml:space="preserve"> </w:t>
      </w:r>
      <w:r w:rsidR="00C53355">
        <w:rPr>
          <w:rFonts w:hint="cs"/>
          <w:rtl/>
        </w:rPr>
        <w:t>ו</w:t>
      </w:r>
      <w:r>
        <w:rPr>
          <w:rFonts w:hint="cs"/>
          <w:rtl/>
        </w:rPr>
        <w:t xml:space="preserve">את כל דרישותיה </w:t>
      </w:r>
      <w:r w:rsidR="00C53355">
        <w:rPr>
          <w:rFonts w:hint="cs"/>
          <w:rtl/>
        </w:rPr>
        <w:t xml:space="preserve">היא מקבלת </w:t>
      </w:r>
      <w:r>
        <w:rPr>
          <w:rFonts w:hint="cs"/>
          <w:rtl/>
        </w:rPr>
        <w:t xml:space="preserve">דרך מנכ"ל המועצה. </w:t>
      </w:r>
    </w:p>
    <w:p w:rsidR="00EA5DC3" w:rsidP="007D2D7C">
      <w:pPr>
        <w:pStyle w:val="a"/>
        <w:spacing w:line="269" w:lineRule="auto"/>
        <w:rPr>
          <w:rtl/>
        </w:rPr>
      </w:pPr>
    </w:p>
    <w:p w:rsidR="000807F9" w:rsidRPr="003362CA" w:rsidP="007D2D7C">
      <w:pPr>
        <w:spacing w:line="269" w:lineRule="auto"/>
        <w:contextualSpacing/>
        <w:rPr>
          <w:b/>
          <w:bCs/>
          <w:rtl/>
        </w:rPr>
      </w:pPr>
      <w:r w:rsidRPr="008E3429">
        <w:rPr>
          <w:rFonts w:hint="eastAsia"/>
          <w:b/>
          <w:bCs/>
          <w:rtl/>
        </w:rPr>
        <w:t>משרד</w:t>
      </w:r>
      <w:r w:rsidRPr="008E3429">
        <w:rPr>
          <w:b/>
          <w:bCs/>
          <w:rtl/>
        </w:rPr>
        <w:t xml:space="preserve"> </w:t>
      </w:r>
      <w:r w:rsidRPr="008E3429">
        <w:rPr>
          <w:rFonts w:hint="eastAsia"/>
          <w:b/>
          <w:bCs/>
          <w:rtl/>
        </w:rPr>
        <w:t>מבקר</w:t>
      </w:r>
      <w:r w:rsidRPr="008E3429">
        <w:rPr>
          <w:b/>
          <w:bCs/>
          <w:rtl/>
        </w:rPr>
        <w:t xml:space="preserve"> </w:t>
      </w:r>
      <w:r w:rsidRPr="008E3429">
        <w:rPr>
          <w:rFonts w:hint="eastAsia"/>
          <w:b/>
          <w:bCs/>
          <w:rtl/>
        </w:rPr>
        <w:t>המדינה</w:t>
      </w:r>
      <w:r w:rsidRPr="008E3429">
        <w:rPr>
          <w:b/>
          <w:bCs/>
          <w:rtl/>
        </w:rPr>
        <w:t xml:space="preserve"> </w:t>
      </w:r>
      <w:r w:rsidRPr="008E3429">
        <w:rPr>
          <w:rFonts w:hint="eastAsia"/>
          <w:b/>
          <w:bCs/>
          <w:rtl/>
        </w:rPr>
        <w:t>מציין</w:t>
      </w:r>
      <w:r w:rsidRPr="008E3429">
        <w:rPr>
          <w:b/>
          <w:bCs/>
          <w:rtl/>
        </w:rPr>
        <w:t xml:space="preserve"> כי יש לתקצב את </w:t>
      </w:r>
      <w:r w:rsidRPr="008E3429">
        <w:rPr>
          <w:rFonts w:hint="eastAsia"/>
          <w:b/>
          <w:bCs/>
          <w:rtl/>
        </w:rPr>
        <w:t>ה</w:t>
      </w:r>
      <w:r w:rsidRPr="008E3429">
        <w:rPr>
          <w:b/>
          <w:bCs/>
          <w:rtl/>
        </w:rPr>
        <w:t>הוצאות לטובת לשכת מבקר</w:t>
      </w:r>
      <w:r w:rsidR="0002371E">
        <w:rPr>
          <w:rFonts w:hint="cs"/>
          <w:b/>
          <w:bCs/>
          <w:rtl/>
        </w:rPr>
        <w:t xml:space="preserve"> הרשות </w:t>
      </w:r>
      <w:r w:rsidRPr="008E3429">
        <w:rPr>
          <w:b/>
          <w:bCs/>
          <w:rtl/>
        </w:rPr>
        <w:t xml:space="preserve">בהתאם לאמור בתקנון המועצות המקומיות, </w:t>
      </w:r>
      <w:r w:rsidRPr="008E3429">
        <w:rPr>
          <w:rFonts w:hint="eastAsia"/>
          <w:b/>
          <w:bCs/>
          <w:rtl/>
        </w:rPr>
        <w:t>לשם</w:t>
      </w:r>
      <w:r w:rsidRPr="008E3429">
        <w:rPr>
          <w:b/>
          <w:bCs/>
          <w:rtl/>
        </w:rPr>
        <w:t xml:space="preserve"> שמירה על </w:t>
      </w:r>
      <w:r w:rsidRPr="008E3429">
        <w:rPr>
          <w:rFonts w:hint="eastAsia"/>
          <w:b/>
          <w:bCs/>
          <w:rtl/>
        </w:rPr>
        <w:t>עצמאות</w:t>
      </w:r>
      <w:r w:rsidRPr="008E3429">
        <w:rPr>
          <w:b/>
          <w:bCs/>
          <w:rtl/>
        </w:rPr>
        <w:t xml:space="preserve"> של מב</w:t>
      </w:r>
      <w:r w:rsidR="0002371E">
        <w:rPr>
          <w:rFonts w:hint="cs"/>
          <w:b/>
          <w:bCs/>
          <w:rtl/>
        </w:rPr>
        <w:t>קר הרשות</w:t>
      </w:r>
      <w:r w:rsidRPr="008E3429">
        <w:rPr>
          <w:b/>
          <w:bCs/>
          <w:rtl/>
        </w:rPr>
        <w:t>.</w:t>
      </w:r>
    </w:p>
    <w:p w:rsidR="00EA5DC3" w:rsidRPr="00D27C1F" w:rsidP="00D735CF">
      <w:pPr>
        <w:rPr>
          <w:rtl/>
        </w:rPr>
      </w:pPr>
    </w:p>
    <w:p w:rsidR="00EA5DC3" w:rsidRPr="00EB3062" w:rsidP="007D2D7C">
      <w:pPr>
        <w:pStyle w:val="Heading4"/>
        <w:spacing w:before="0" w:line="269" w:lineRule="auto"/>
        <w:rPr>
          <w:rtl/>
        </w:rPr>
      </w:pPr>
      <w:r w:rsidRPr="00EB3062">
        <w:rPr>
          <w:rFonts w:hint="cs"/>
          <w:rtl/>
        </w:rPr>
        <w:t>זימון לישיבות</w:t>
      </w:r>
    </w:p>
    <w:p w:rsidR="00EA5DC3" w:rsidRPr="003313B7" w:rsidP="007D2D7C">
      <w:pPr>
        <w:pStyle w:val="a"/>
        <w:spacing w:line="269" w:lineRule="auto"/>
        <w:rPr>
          <w:rtl/>
        </w:rPr>
      </w:pPr>
    </w:p>
    <w:p w:rsidR="00EA5DC3" w:rsidP="00367E8F">
      <w:pPr>
        <w:spacing w:line="269" w:lineRule="auto"/>
        <w:rPr>
          <w:rFonts w:eastAsia="Times New Roman"/>
          <w:sz w:val="22"/>
          <w:rtl/>
        </w:rPr>
      </w:pPr>
      <w:r>
        <w:rPr>
          <w:rFonts w:eastAsia="Times New Roman" w:hint="cs"/>
          <w:sz w:val="22"/>
          <w:rtl/>
        </w:rPr>
        <w:t xml:space="preserve">בתקנון המועצות המקומיות </w:t>
      </w:r>
      <w:r w:rsidRPr="00D27C1F">
        <w:rPr>
          <w:rFonts w:eastAsia="Times New Roman" w:hint="cs"/>
          <w:sz w:val="22"/>
          <w:rtl/>
        </w:rPr>
        <w:t xml:space="preserve">נקבע כי </w:t>
      </w:r>
      <w:r w:rsidRPr="00D27C1F">
        <w:rPr>
          <w:rFonts w:eastAsia="Times New Roman"/>
          <w:sz w:val="22"/>
          <w:rtl/>
        </w:rPr>
        <w:t xml:space="preserve">לצורך ביצוע תפקידו יוזמן מבקר </w:t>
      </w:r>
      <w:r>
        <w:rPr>
          <w:rFonts w:eastAsia="Times New Roman" w:hint="cs"/>
          <w:sz w:val="22"/>
          <w:rtl/>
        </w:rPr>
        <w:t xml:space="preserve">המועצה </w:t>
      </w:r>
      <w:r w:rsidRPr="00D27C1F">
        <w:rPr>
          <w:rFonts w:eastAsia="Times New Roman"/>
          <w:sz w:val="22"/>
          <w:rtl/>
        </w:rPr>
        <w:t>ויהיה רשאי להיות נוכח</w:t>
      </w:r>
      <w:r w:rsidRPr="00D27C1F">
        <w:rPr>
          <w:rFonts w:eastAsia="Times New Roman" w:hint="cs"/>
          <w:sz w:val="22"/>
          <w:rtl/>
        </w:rPr>
        <w:t xml:space="preserve"> </w:t>
      </w:r>
      <w:r w:rsidRPr="00D27C1F">
        <w:rPr>
          <w:rFonts w:eastAsia="Times New Roman"/>
          <w:sz w:val="22"/>
          <w:rtl/>
        </w:rPr>
        <w:t>בכל ישיבה של מועצת ה</w:t>
      </w:r>
      <w:r w:rsidRPr="00D27C1F">
        <w:rPr>
          <w:rFonts w:eastAsia="Times New Roman" w:hint="cs"/>
          <w:sz w:val="22"/>
          <w:rtl/>
        </w:rPr>
        <w:t>רשות</w:t>
      </w:r>
      <w:r w:rsidRPr="00D27C1F">
        <w:rPr>
          <w:rFonts w:eastAsia="Times New Roman"/>
          <w:sz w:val="22"/>
          <w:rtl/>
        </w:rPr>
        <w:t xml:space="preserve"> או </w:t>
      </w:r>
      <w:r w:rsidRPr="00D27C1F">
        <w:rPr>
          <w:rFonts w:eastAsia="Times New Roman" w:hint="cs"/>
          <w:sz w:val="22"/>
          <w:rtl/>
        </w:rPr>
        <w:t xml:space="preserve">בכל ישיבה של </w:t>
      </w:r>
      <w:r w:rsidRPr="00D27C1F">
        <w:rPr>
          <w:rFonts w:eastAsia="Times New Roman"/>
          <w:sz w:val="22"/>
          <w:rtl/>
        </w:rPr>
        <w:t>כל ועדה מו</w:t>
      </w:r>
      <w:r w:rsidRPr="00D27C1F">
        <w:rPr>
          <w:rFonts w:eastAsia="Times New Roman" w:hint="cs"/>
          <w:sz w:val="22"/>
          <w:rtl/>
        </w:rPr>
        <w:t>ו</w:t>
      </w:r>
      <w:r w:rsidRPr="00D27C1F">
        <w:rPr>
          <w:rFonts w:eastAsia="Times New Roman"/>
          <w:sz w:val="22"/>
          <w:rtl/>
        </w:rPr>
        <w:t>עדות</w:t>
      </w:r>
      <w:r w:rsidRPr="00D27C1F">
        <w:rPr>
          <w:rFonts w:eastAsia="Times New Roman" w:hint="cs"/>
          <w:sz w:val="22"/>
          <w:rtl/>
        </w:rPr>
        <w:t xml:space="preserve">יה </w:t>
      </w:r>
      <w:r w:rsidRPr="00D27C1F">
        <w:rPr>
          <w:rFonts w:eastAsia="Times New Roman"/>
          <w:sz w:val="22"/>
          <w:rtl/>
        </w:rPr>
        <w:t xml:space="preserve">או </w:t>
      </w:r>
      <w:r w:rsidRPr="00D27C1F">
        <w:rPr>
          <w:rFonts w:eastAsia="Times New Roman" w:hint="cs"/>
          <w:sz w:val="22"/>
          <w:rtl/>
        </w:rPr>
        <w:t xml:space="preserve">של </w:t>
      </w:r>
      <w:r w:rsidRPr="00D27C1F">
        <w:rPr>
          <w:rFonts w:eastAsia="Times New Roman"/>
          <w:sz w:val="22"/>
          <w:rtl/>
        </w:rPr>
        <w:t>כל ועדה מו</w:t>
      </w:r>
      <w:r w:rsidRPr="00D27C1F">
        <w:rPr>
          <w:rFonts w:eastAsia="Times New Roman" w:hint="cs"/>
          <w:sz w:val="22"/>
          <w:rtl/>
        </w:rPr>
        <w:t>ו</w:t>
      </w:r>
      <w:r w:rsidRPr="00D27C1F">
        <w:rPr>
          <w:rFonts w:eastAsia="Times New Roman"/>
          <w:sz w:val="22"/>
          <w:rtl/>
        </w:rPr>
        <w:t>עדותיו של גוף מבוקר</w:t>
      </w:r>
      <w:r w:rsidR="00AA16D8">
        <w:rPr>
          <w:rFonts w:eastAsia="Times New Roman" w:hint="cs"/>
          <w:sz w:val="22"/>
          <w:rtl/>
        </w:rPr>
        <w:t>.</w:t>
      </w:r>
      <w:r w:rsidRPr="009665F5" w:rsidR="00AA16D8">
        <w:rPr>
          <w:rFonts w:eastAsia="Times New Roman" w:hint="cs"/>
          <w:sz w:val="22"/>
          <w:rtl/>
        </w:rPr>
        <w:t xml:space="preserve"> </w:t>
      </w:r>
      <w:r w:rsidRPr="00D27C1F">
        <w:rPr>
          <w:rFonts w:eastAsia="Times New Roman" w:hint="cs"/>
          <w:sz w:val="22"/>
          <w:rtl/>
        </w:rPr>
        <w:t>בישיבה</w:t>
      </w:r>
      <w:r>
        <w:rPr>
          <w:rFonts w:eastAsia="Times New Roman" w:hint="cs"/>
          <w:sz w:val="22"/>
          <w:rtl/>
        </w:rPr>
        <w:t xml:space="preserve"> שאינה </w:t>
      </w:r>
      <w:r w:rsidRPr="00D27C1F">
        <w:rPr>
          <w:rFonts w:eastAsia="Times New Roman" w:hint="cs"/>
          <w:sz w:val="22"/>
          <w:rtl/>
        </w:rPr>
        <w:t xml:space="preserve">סגורה </w:t>
      </w:r>
      <w:r>
        <w:rPr>
          <w:rFonts w:eastAsia="Times New Roman" w:hint="cs"/>
          <w:sz w:val="22"/>
          <w:rtl/>
        </w:rPr>
        <w:t>רשאי להיות נוכח גם</w:t>
      </w:r>
      <w:r w:rsidRPr="00D27C1F">
        <w:rPr>
          <w:rFonts w:eastAsia="Times New Roman" w:hint="cs"/>
          <w:sz w:val="22"/>
          <w:rtl/>
        </w:rPr>
        <w:t xml:space="preserve"> עובד מעובדיו</w:t>
      </w:r>
      <w:r>
        <w:rPr>
          <w:rFonts w:eastAsia="Times New Roman" w:hint="cs"/>
          <w:sz w:val="22"/>
          <w:rtl/>
        </w:rPr>
        <w:t xml:space="preserve"> של המבקר.</w:t>
      </w:r>
      <w:r w:rsidRPr="00D27C1F">
        <w:rPr>
          <w:rFonts w:eastAsia="Times New Roman" w:hint="cs"/>
          <w:sz w:val="22"/>
          <w:rtl/>
        </w:rPr>
        <w:t xml:space="preserve"> </w:t>
      </w:r>
    </w:p>
    <w:p w:rsidR="00EA5DC3" w:rsidRPr="003313B7" w:rsidP="007D2D7C">
      <w:pPr>
        <w:pStyle w:val="a"/>
        <w:spacing w:line="269" w:lineRule="auto"/>
        <w:rPr>
          <w:rtl/>
        </w:rPr>
      </w:pPr>
    </w:p>
    <w:p w:rsidR="00EA5DC3" w:rsidP="007D2D7C">
      <w:pPr>
        <w:spacing w:line="269" w:lineRule="auto"/>
        <w:rPr>
          <w:rFonts w:eastAsia="Times New Roman"/>
          <w:sz w:val="24"/>
          <w:rtl/>
        </w:rPr>
      </w:pPr>
      <w:r w:rsidRPr="00D27C1F">
        <w:rPr>
          <w:rFonts w:eastAsia="Times New Roman" w:hint="cs"/>
          <w:sz w:val="24"/>
          <w:rtl/>
        </w:rPr>
        <w:t xml:space="preserve">הבדיקה העלתה כי המועצות המקומיות </w:t>
      </w:r>
      <w:r w:rsidRPr="007032B5">
        <w:rPr>
          <w:rFonts w:eastAsia="Times New Roman" w:hint="cs"/>
          <w:b/>
          <w:bCs/>
          <w:sz w:val="24"/>
          <w:rtl/>
        </w:rPr>
        <w:t>אלקנה</w:t>
      </w:r>
      <w:r w:rsidRPr="00D27C1F">
        <w:rPr>
          <w:rFonts w:eastAsia="Times New Roman" w:hint="cs"/>
          <w:sz w:val="24"/>
          <w:rtl/>
        </w:rPr>
        <w:t xml:space="preserve"> ו</w:t>
      </w:r>
      <w:r w:rsidRPr="007032B5">
        <w:rPr>
          <w:rFonts w:eastAsia="Times New Roman" w:hint="cs"/>
          <w:b/>
          <w:bCs/>
          <w:sz w:val="24"/>
          <w:rtl/>
        </w:rPr>
        <w:t>קדומים</w:t>
      </w:r>
      <w:r w:rsidRPr="00D27C1F">
        <w:rPr>
          <w:rFonts w:eastAsia="Times New Roman" w:hint="cs"/>
          <w:sz w:val="24"/>
          <w:rtl/>
        </w:rPr>
        <w:t xml:space="preserve"> לא הזמינו באופן סדיר </w:t>
      </w:r>
      <w:r w:rsidRPr="00D27C1F" w:rsidR="00607888">
        <w:rPr>
          <w:rFonts w:eastAsia="Times New Roman" w:hint="cs"/>
          <w:sz w:val="24"/>
          <w:rtl/>
        </w:rPr>
        <w:t xml:space="preserve">את </w:t>
      </w:r>
      <w:r w:rsidR="00607888">
        <w:rPr>
          <w:rFonts w:eastAsia="Times New Roman" w:hint="cs"/>
          <w:sz w:val="24"/>
          <w:rtl/>
        </w:rPr>
        <w:t>מבקרת הרשות</w:t>
      </w:r>
      <w:r w:rsidRPr="00D27C1F" w:rsidR="00607888">
        <w:rPr>
          <w:rFonts w:eastAsia="Times New Roman" w:hint="cs"/>
          <w:sz w:val="24"/>
          <w:rtl/>
        </w:rPr>
        <w:t xml:space="preserve"> </w:t>
      </w:r>
      <w:r w:rsidRPr="00D27C1F">
        <w:rPr>
          <w:rFonts w:eastAsia="Times New Roman" w:hint="cs"/>
          <w:sz w:val="24"/>
          <w:rtl/>
        </w:rPr>
        <w:t xml:space="preserve">לישיבות מועצת הרשות או לכל ועדה מוועדותיה. גם המועצה האזורית </w:t>
      </w:r>
      <w:r w:rsidRPr="007032B5">
        <w:rPr>
          <w:rFonts w:eastAsia="Times New Roman" w:hint="cs"/>
          <w:b/>
          <w:bCs/>
          <w:sz w:val="24"/>
          <w:rtl/>
        </w:rPr>
        <w:t>שומרון</w:t>
      </w:r>
      <w:r w:rsidRPr="00D27C1F">
        <w:rPr>
          <w:rFonts w:eastAsia="Times New Roman" w:hint="cs"/>
          <w:sz w:val="24"/>
          <w:rtl/>
        </w:rPr>
        <w:t xml:space="preserve"> לא זימנה באופן קבוע את </w:t>
      </w:r>
      <w:r>
        <w:rPr>
          <w:rFonts w:eastAsia="Times New Roman" w:hint="cs"/>
          <w:sz w:val="24"/>
          <w:rtl/>
        </w:rPr>
        <w:t>מבקר הרשות</w:t>
      </w:r>
      <w:r w:rsidRPr="00D27C1F">
        <w:rPr>
          <w:rFonts w:eastAsia="Times New Roman" w:hint="cs"/>
          <w:sz w:val="24"/>
          <w:rtl/>
        </w:rPr>
        <w:t xml:space="preserve"> ל</w:t>
      </w:r>
      <w:r>
        <w:rPr>
          <w:rFonts w:eastAsia="Times New Roman" w:hint="cs"/>
          <w:sz w:val="24"/>
          <w:rtl/>
        </w:rPr>
        <w:t>י</w:t>
      </w:r>
      <w:r w:rsidRPr="00D27C1F">
        <w:rPr>
          <w:rFonts w:eastAsia="Times New Roman" w:hint="cs"/>
          <w:sz w:val="24"/>
          <w:rtl/>
        </w:rPr>
        <w:t>שיבות</w:t>
      </w:r>
      <w:r>
        <w:rPr>
          <w:rFonts w:eastAsia="Times New Roman" w:hint="cs"/>
          <w:sz w:val="24"/>
          <w:rtl/>
        </w:rPr>
        <w:t>יהן של</w:t>
      </w:r>
      <w:r w:rsidRPr="00D27C1F">
        <w:rPr>
          <w:rFonts w:eastAsia="Times New Roman" w:hint="cs"/>
          <w:sz w:val="24"/>
          <w:rtl/>
        </w:rPr>
        <w:t xml:space="preserve"> ועדות המועצה השונות</w:t>
      </w:r>
      <w:r>
        <w:rPr>
          <w:rFonts w:eastAsia="Times New Roman" w:hint="cs"/>
          <w:sz w:val="24"/>
          <w:rtl/>
        </w:rPr>
        <w:t>,</w:t>
      </w:r>
      <w:r w:rsidRPr="00D27C1F">
        <w:rPr>
          <w:rFonts w:eastAsia="Times New Roman" w:hint="cs"/>
          <w:sz w:val="24"/>
          <w:rtl/>
        </w:rPr>
        <w:t xml:space="preserve"> והוא הופיע ל</w:t>
      </w:r>
      <w:r>
        <w:rPr>
          <w:rFonts w:eastAsia="Times New Roman" w:hint="cs"/>
          <w:sz w:val="24"/>
          <w:rtl/>
        </w:rPr>
        <w:t>ישיבות</w:t>
      </w:r>
      <w:r w:rsidRPr="00D27C1F">
        <w:rPr>
          <w:rFonts w:eastAsia="Times New Roman" w:hint="cs"/>
          <w:sz w:val="24"/>
          <w:rtl/>
        </w:rPr>
        <w:t xml:space="preserve"> כאשר "נודע לו" באקראי על כך. מבקרת </w:t>
      </w:r>
      <w:r>
        <w:rPr>
          <w:rFonts w:eastAsia="Times New Roman" w:hint="cs"/>
          <w:sz w:val="24"/>
          <w:rtl/>
        </w:rPr>
        <w:t>ה</w:t>
      </w:r>
      <w:r w:rsidRPr="00D27C1F">
        <w:rPr>
          <w:rFonts w:eastAsia="Times New Roman" w:hint="cs"/>
          <w:sz w:val="24"/>
          <w:rtl/>
        </w:rPr>
        <w:t xml:space="preserve">מועצה המקומית </w:t>
      </w:r>
      <w:r w:rsidRPr="00D15E31">
        <w:rPr>
          <w:rFonts w:eastAsia="Times New Roman" w:hint="cs"/>
          <w:b/>
          <w:bCs/>
          <w:sz w:val="24"/>
          <w:rtl/>
        </w:rPr>
        <w:t>קרני שומרון</w:t>
      </w:r>
      <w:r w:rsidRPr="00D27C1F">
        <w:rPr>
          <w:rFonts w:eastAsia="Times New Roman" w:hint="cs"/>
          <w:sz w:val="24"/>
          <w:rtl/>
        </w:rPr>
        <w:t xml:space="preserve"> מוזמנת לכל ישיבת מליאה ולכל ישיבה </w:t>
      </w:r>
      <w:r>
        <w:rPr>
          <w:rFonts w:eastAsia="Times New Roman" w:hint="cs"/>
          <w:sz w:val="24"/>
          <w:rtl/>
        </w:rPr>
        <w:t>ש</w:t>
      </w:r>
      <w:r w:rsidRPr="00D27C1F">
        <w:rPr>
          <w:rFonts w:eastAsia="Times New Roman" w:hint="cs"/>
          <w:sz w:val="24"/>
          <w:rtl/>
        </w:rPr>
        <w:t xml:space="preserve">יש </w:t>
      </w:r>
      <w:r>
        <w:rPr>
          <w:rFonts w:eastAsia="Times New Roman" w:hint="cs"/>
          <w:sz w:val="24"/>
          <w:rtl/>
        </w:rPr>
        <w:t xml:space="preserve">בה </w:t>
      </w:r>
      <w:r w:rsidRPr="00D27C1F">
        <w:rPr>
          <w:rFonts w:eastAsia="Times New Roman" w:hint="cs"/>
          <w:sz w:val="24"/>
          <w:rtl/>
        </w:rPr>
        <w:t>נגיעה אליה</w:t>
      </w:r>
      <w:r>
        <w:rPr>
          <w:rFonts w:eastAsia="Times New Roman" w:hint="cs"/>
          <w:sz w:val="24"/>
          <w:rtl/>
        </w:rPr>
        <w:t>,</w:t>
      </w:r>
      <w:r w:rsidRPr="00D27C1F">
        <w:rPr>
          <w:rFonts w:eastAsia="Times New Roman" w:hint="cs"/>
          <w:sz w:val="24"/>
          <w:rtl/>
        </w:rPr>
        <w:t xml:space="preserve"> וכן </w:t>
      </w:r>
      <w:r>
        <w:rPr>
          <w:rFonts w:eastAsia="Times New Roman" w:hint="cs"/>
          <w:sz w:val="24"/>
          <w:rtl/>
        </w:rPr>
        <w:t xml:space="preserve">היא </w:t>
      </w:r>
      <w:r w:rsidRPr="00D27C1F">
        <w:rPr>
          <w:rFonts w:eastAsia="Times New Roman" w:hint="cs"/>
          <w:sz w:val="24"/>
          <w:rtl/>
        </w:rPr>
        <w:t>מוזמנת ורשאית להופיע בכל ועדה שמבקשת</w:t>
      </w:r>
      <w:r>
        <w:rPr>
          <w:rFonts w:eastAsia="Times New Roman" w:hint="cs"/>
          <w:sz w:val="24"/>
          <w:rtl/>
        </w:rPr>
        <w:t xml:space="preserve"> זאת</w:t>
      </w:r>
      <w:r w:rsidRPr="00D27C1F">
        <w:rPr>
          <w:rFonts w:eastAsia="Times New Roman" w:hint="cs"/>
          <w:sz w:val="24"/>
          <w:rtl/>
        </w:rPr>
        <w:t>. מבקר המועצה ב</w:t>
      </w:r>
      <w:r w:rsidRPr="00404306">
        <w:rPr>
          <w:rFonts w:eastAsia="Times New Roman" w:hint="cs"/>
          <w:b/>
          <w:bCs/>
          <w:sz w:val="24"/>
          <w:rtl/>
        </w:rPr>
        <w:t>אלפי מנשה</w:t>
      </w:r>
      <w:r w:rsidRPr="00D27C1F">
        <w:rPr>
          <w:rFonts w:eastAsia="Times New Roman" w:hint="cs"/>
          <w:sz w:val="24"/>
          <w:rtl/>
        </w:rPr>
        <w:t xml:space="preserve"> הוזמן - בתקופת כהונתו הקצרה</w:t>
      </w:r>
      <w:r>
        <w:rPr>
          <w:rFonts w:eastAsia="Times New Roman" w:hint="cs"/>
          <w:sz w:val="24"/>
          <w:rtl/>
        </w:rPr>
        <w:t xml:space="preserve"> </w:t>
      </w:r>
      <w:r w:rsidRPr="00D27C1F">
        <w:rPr>
          <w:rFonts w:eastAsia="Times New Roman" w:hint="cs"/>
          <w:sz w:val="24"/>
          <w:rtl/>
        </w:rPr>
        <w:t xml:space="preserve">- לישיבות מועצה ולישיבות חמש ועדות נוספות (הוועדה המיוחדת לתכנון ולבנייה, </w:t>
      </w:r>
      <w:r>
        <w:rPr>
          <w:rFonts w:eastAsia="Times New Roman" w:hint="cs"/>
          <w:sz w:val="24"/>
          <w:rtl/>
        </w:rPr>
        <w:t>והוועדות ל</w:t>
      </w:r>
      <w:r w:rsidRPr="00D27C1F">
        <w:rPr>
          <w:rFonts w:eastAsia="Times New Roman" w:hint="cs"/>
          <w:sz w:val="24"/>
          <w:rtl/>
        </w:rPr>
        <w:t xml:space="preserve">תמיכות, </w:t>
      </w:r>
      <w:r>
        <w:rPr>
          <w:rFonts w:eastAsia="Times New Roman" w:hint="cs"/>
          <w:sz w:val="24"/>
          <w:rtl/>
        </w:rPr>
        <w:t>ל</w:t>
      </w:r>
      <w:r w:rsidRPr="00D27C1F">
        <w:rPr>
          <w:rFonts w:eastAsia="Times New Roman" w:hint="cs"/>
          <w:sz w:val="24"/>
          <w:rtl/>
        </w:rPr>
        <w:t xml:space="preserve">מכרזים, </w:t>
      </w:r>
      <w:r>
        <w:rPr>
          <w:rFonts w:eastAsia="Times New Roman" w:hint="cs"/>
          <w:sz w:val="24"/>
          <w:rtl/>
        </w:rPr>
        <w:t>ל</w:t>
      </w:r>
      <w:r w:rsidRPr="00D27C1F">
        <w:rPr>
          <w:rFonts w:eastAsia="Times New Roman" w:hint="cs"/>
          <w:sz w:val="24"/>
          <w:rtl/>
        </w:rPr>
        <w:t>ביקורת ו</w:t>
      </w:r>
      <w:r>
        <w:rPr>
          <w:rFonts w:eastAsia="Times New Roman" w:hint="cs"/>
          <w:sz w:val="24"/>
          <w:rtl/>
        </w:rPr>
        <w:t>ל</w:t>
      </w:r>
      <w:r w:rsidRPr="00D27C1F">
        <w:rPr>
          <w:rFonts w:eastAsia="Times New Roman" w:hint="cs"/>
          <w:sz w:val="24"/>
          <w:rtl/>
        </w:rPr>
        <w:t>הנחות מארנונה).</w:t>
      </w:r>
    </w:p>
    <w:p w:rsidR="00EA5DC3" w:rsidP="007D2D7C">
      <w:pPr>
        <w:pStyle w:val="a"/>
        <w:spacing w:line="269" w:lineRule="auto"/>
        <w:rPr>
          <w:rtl/>
        </w:rPr>
      </w:pPr>
    </w:p>
    <w:p w:rsidR="00EA5DC3" w:rsidRPr="00611F4D" w:rsidP="007D2D7C">
      <w:pPr>
        <w:spacing w:line="269" w:lineRule="auto"/>
        <w:rPr>
          <w:b/>
          <w:bCs/>
          <w:rtl/>
        </w:rPr>
      </w:pPr>
      <w:r w:rsidRPr="00611F4D">
        <w:rPr>
          <w:rFonts w:hint="cs"/>
          <w:b/>
          <w:bCs/>
          <w:rtl/>
        </w:rPr>
        <w:t>על המועצות המקומיות אלקנה וקדומים והמועצה האזורית שומרון להקפיד לז</w:t>
      </w:r>
      <w:r w:rsidR="001935C6">
        <w:rPr>
          <w:rFonts w:hint="cs"/>
          <w:b/>
          <w:bCs/>
          <w:rtl/>
        </w:rPr>
        <w:t>ַ</w:t>
      </w:r>
      <w:r w:rsidRPr="00611F4D">
        <w:rPr>
          <w:rFonts w:hint="cs"/>
          <w:b/>
          <w:bCs/>
          <w:rtl/>
        </w:rPr>
        <w:t>מ</w:t>
      </w:r>
      <w:r w:rsidR="001935C6">
        <w:rPr>
          <w:rFonts w:hint="cs"/>
          <w:b/>
          <w:bCs/>
          <w:rtl/>
        </w:rPr>
        <w:t>ֵ</w:t>
      </w:r>
      <w:r w:rsidRPr="00611F4D">
        <w:rPr>
          <w:rFonts w:hint="cs"/>
          <w:b/>
          <w:bCs/>
          <w:rtl/>
        </w:rPr>
        <w:t xml:space="preserve">ן לישיבות מועצת הרשות ולכל ועדה מוועדותיה את מבקר הרשות, כפי </w:t>
      </w:r>
      <w:r>
        <w:rPr>
          <w:rFonts w:hint="cs"/>
          <w:b/>
          <w:bCs/>
          <w:rtl/>
        </w:rPr>
        <w:t xml:space="preserve">שעשו </w:t>
      </w:r>
      <w:r w:rsidRPr="00611F4D">
        <w:rPr>
          <w:rFonts w:hint="cs"/>
          <w:b/>
          <w:bCs/>
          <w:rtl/>
        </w:rPr>
        <w:t>המועצות המקומיות קרני שומרון ואלפי מנשה.</w:t>
      </w:r>
    </w:p>
    <w:p w:rsidR="00C16D9B" w:rsidRPr="003313B7" w:rsidP="007D2D7C">
      <w:pPr>
        <w:spacing w:line="269" w:lineRule="auto"/>
        <w:rPr>
          <w:rtl/>
        </w:rPr>
      </w:pPr>
    </w:p>
    <w:p w:rsidR="00162D02" w:rsidRPr="00F969BF" w:rsidP="007D2D7C">
      <w:pPr>
        <w:pStyle w:val="Heading4"/>
        <w:spacing w:before="0" w:line="269" w:lineRule="auto"/>
        <w:rPr>
          <w:rtl/>
        </w:rPr>
      </w:pPr>
      <w:r w:rsidRPr="00F969BF">
        <w:rPr>
          <w:rFonts w:hint="cs"/>
          <w:rtl/>
        </w:rPr>
        <w:t>פרסום דוחות מבקר הרשות המקומית</w:t>
      </w:r>
    </w:p>
    <w:p w:rsidR="00162D02" w:rsidRPr="003313B7" w:rsidP="007D2D7C">
      <w:pPr>
        <w:pStyle w:val="a"/>
        <w:spacing w:line="269" w:lineRule="auto"/>
        <w:rPr>
          <w:rtl/>
        </w:rPr>
      </w:pPr>
    </w:p>
    <w:p w:rsidR="00162D02" w:rsidRPr="00F969BF" w:rsidP="007D2D7C">
      <w:pPr>
        <w:spacing w:line="269" w:lineRule="auto"/>
        <w:rPr>
          <w:rFonts w:eastAsia="Times New Roman"/>
          <w:sz w:val="24"/>
          <w:rtl/>
        </w:rPr>
      </w:pPr>
      <w:r w:rsidRPr="00F969BF">
        <w:rPr>
          <w:rFonts w:eastAsia="Times New Roman" w:hint="cs"/>
          <w:sz w:val="24"/>
          <w:rtl/>
        </w:rPr>
        <w:t xml:space="preserve">הבדיקה העלתה כי דוחות מבקר המועצה של </w:t>
      </w:r>
      <w:r w:rsidRPr="00F969BF">
        <w:rPr>
          <w:rFonts w:eastAsia="Times New Roman" w:hint="cs"/>
          <w:b/>
          <w:bCs/>
          <w:sz w:val="24"/>
          <w:rtl/>
        </w:rPr>
        <w:t>אלקנה</w:t>
      </w:r>
      <w:r w:rsidRPr="00F969BF">
        <w:rPr>
          <w:rFonts w:eastAsia="Times New Roman" w:hint="cs"/>
          <w:sz w:val="24"/>
          <w:rtl/>
        </w:rPr>
        <w:t xml:space="preserve">, של </w:t>
      </w:r>
      <w:r w:rsidRPr="00F969BF">
        <w:rPr>
          <w:rFonts w:eastAsia="Times New Roman" w:hint="cs"/>
          <w:b/>
          <w:bCs/>
          <w:sz w:val="24"/>
          <w:rtl/>
        </w:rPr>
        <w:t>קדומים</w:t>
      </w:r>
      <w:r w:rsidRPr="00F969BF">
        <w:rPr>
          <w:rFonts w:eastAsia="Times New Roman" w:hint="cs"/>
          <w:sz w:val="24"/>
          <w:rtl/>
        </w:rPr>
        <w:t xml:space="preserve"> ושל המועצה האזורית </w:t>
      </w:r>
      <w:r w:rsidRPr="00F969BF">
        <w:rPr>
          <w:rFonts w:eastAsia="Times New Roman" w:hint="cs"/>
          <w:b/>
          <w:bCs/>
          <w:sz w:val="24"/>
          <w:rtl/>
        </w:rPr>
        <w:t xml:space="preserve">שומרון </w:t>
      </w:r>
      <w:r w:rsidRPr="00F969BF">
        <w:rPr>
          <w:rFonts w:eastAsia="Times New Roman" w:hint="cs"/>
          <w:sz w:val="24"/>
          <w:rtl/>
        </w:rPr>
        <w:t xml:space="preserve">לא פורסמו לציבור, אם באמצעות אתר </w:t>
      </w:r>
      <w:r w:rsidRPr="00F969BF" w:rsidR="00B565CD">
        <w:rPr>
          <w:rFonts w:eastAsia="Times New Roman" w:hint="cs"/>
          <w:sz w:val="24"/>
          <w:rtl/>
        </w:rPr>
        <w:t>המרשתת</w:t>
      </w:r>
      <w:r w:rsidRPr="00F969BF" w:rsidR="00350649">
        <w:rPr>
          <w:rFonts w:eastAsia="Times New Roman" w:hint="cs"/>
          <w:sz w:val="24"/>
          <w:rtl/>
        </w:rPr>
        <w:t xml:space="preserve"> </w:t>
      </w:r>
      <w:r w:rsidRPr="00F969BF">
        <w:rPr>
          <w:rFonts w:eastAsia="Times New Roman" w:hint="cs"/>
          <w:sz w:val="24"/>
          <w:rtl/>
        </w:rPr>
        <w:t>העירוני או באמצעות אמצעים אחרים</w:t>
      </w:r>
      <w:r w:rsidRPr="00F969BF" w:rsidR="00D30AC2">
        <w:rPr>
          <w:rFonts w:eastAsia="Times New Roman" w:hint="cs"/>
          <w:sz w:val="24"/>
          <w:rtl/>
        </w:rPr>
        <w:t>,</w:t>
      </w:r>
      <w:r w:rsidRPr="00F969BF">
        <w:rPr>
          <w:rFonts w:eastAsia="Times New Roman" w:hint="cs"/>
          <w:sz w:val="24"/>
          <w:rtl/>
        </w:rPr>
        <w:t xml:space="preserve"> וגם לא הועמדו לעיונו של הציבור. </w:t>
      </w:r>
      <w:r w:rsidRPr="00F969BF" w:rsidR="00D30AC2">
        <w:rPr>
          <w:rFonts w:eastAsia="Times New Roman" w:hint="cs"/>
          <w:sz w:val="24"/>
          <w:rtl/>
        </w:rPr>
        <w:t xml:space="preserve">מנגד, </w:t>
      </w:r>
      <w:r w:rsidRPr="00F969BF" w:rsidR="00E21815">
        <w:rPr>
          <w:rFonts w:eastAsia="Times New Roman" w:hint="cs"/>
          <w:sz w:val="24"/>
          <w:rtl/>
        </w:rPr>
        <w:t>יצוין לחיוב כי</w:t>
      </w:r>
      <w:r w:rsidRPr="00F969BF">
        <w:rPr>
          <w:rFonts w:eastAsia="Times New Roman" w:hint="cs"/>
          <w:sz w:val="24"/>
          <w:rtl/>
        </w:rPr>
        <w:t xml:space="preserve"> דוחות הביקורת של המועצות המקומיות </w:t>
      </w:r>
      <w:r w:rsidRPr="00F969BF">
        <w:rPr>
          <w:rFonts w:eastAsia="Times New Roman" w:hint="cs"/>
          <w:b/>
          <w:bCs/>
          <w:sz w:val="24"/>
          <w:rtl/>
        </w:rPr>
        <w:t>אורנית</w:t>
      </w:r>
      <w:r w:rsidRPr="00F969BF">
        <w:rPr>
          <w:rFonts w:eastAsia="Times New Roman" w:hint="cs"/>
          <w:sz w:val="24"/>
          <w:rtl/>
        </w:rPr>
        <w:t xml:space="preserve">, </w:t>
      </w:r>
      <w:r w:rsidRPr="00F969BF">
        <w:rPr>
          <w:rFonts w:eastAsia="Times New Roman" w:hint="cs"/>
          <w:b/>
          <w:bCs/>
          <w:sz w:val="24"/>
          <w:rtl/>
        </w:rPr>
        <w:t>אלפי מנשה</w:t>
      </w:r>
      <w:r w:rsidRPr="00F969BF">
        <w:rPr>
          <w:rFonts w:eastAsia="Times New Roman" w:hint="cs"/>
          <w:sz w:val="24"/>
          <w:rtl/>
        </w:rPr>
        <w:t xml:space="preserve"> </w:t>
      </w:r>
      <w:r w:rsidRPr="00F969BF">
        <w:rPr>
          <w:rFonts w:eastAsia="Times New Roman" w:hint="cs"/>
          <w:b/>
          <w:bCs/>
          <w:sz w:val="24"/>
          <w:rtl/>
        </w:rPr>
        <w:t>וקרני שומרון</w:t>
      </w:r>
      <w:r w:rsidRPr="00F969BF">
        <w:rPr>
          <w:rFonts w:eastAsia="Times New Roman" w:hint="cs"/>
          <w:sz w:val="24"/>
          <w:rtl/>
        </w:rPr>
        <w:t xml:space="preserve"> פורסמו באתר </w:t>
      </w:r>
      <w:r w:rsidRPr="00F969BF" w:rsidR="00B565CD">
        <w:rPr>
          <w:rFonts w:eastAsia="Times New Roman" w:hint="cs"/>
          <w:sz w:val="24"/>
          <w:rtl/>
        </w:rPr>
        <w:t xml:space="preserve">המרשתת של </w:t>
      </w:r>
      <w:r w:rsidRPr="00F969BF">
        <w:rPr>
          <w:rFonts w:eastAsia="Times New Roman" w:hint="cs"/>
          <w:sz w:val="24"/>
          <w:rtl/>
        </w:rPr>
        <w:t>המועצה.</w:t>
      </w:r>
    </w:p>
    <w:p w:rsidR="00C16D9B" w:rsidRPr="00F969BF" w:rsidP="007D2D7C">
      <w:pPr>
        <w:pStyle w:val="a"/>
        <w:spacing w:line="269" w:lineRule="auto"/>
        <w:rPr>
          <w:rtl/>
        </w:rPr>
      </w:pPr>
    </w:p>
    <w:p w:rsidR="00C16D9B" w:rsidP="007D2D7C">
      <w:pPr>
        <w:spacing w:line="269" w:lineRule="auto"/>
        <w:rPr>
          <w:rtl/>
        </w:rPr>
      </w:pPr>
      <w:r w:rsidRPr="000350E2">
        <w:rPr>
          <w:rFonts w:hint="eastAsia"/>
          <w:rtl/>
        </w:rPr>
        <w:t>המועצה</w:t>
      </w:r>
      <w:r w:rsidRPr="000350E2">
        <w:rPr>
          <w:rtl/>
        </w:rPr>
        <w:t xml:space="preserve"> המקומית </w:t>
      </w:r>
      <w:r w:rsidRPr="000350E2">
        <w:rPr>
          <w:rFonts w:hint="eastAsia"/>
          <w:b/>
          <w:bCs/>
          <w:rtl/>
        </w:rPr>
        <w:t>קדומים</w:t>
      </w:r>
      <w:r w:rsidRPr="00F969BF">
        <w:rPr>
          <w:rFonts w:hint="cs"/>
          <w:rtl/>
        </w:rPr>
        <w:t xml:space="preserve"> מסרה </w:t>
      </w:r>
      <w:r w:rsidRPr="00F969BF" w:rsidR="00B565CD">
        <w:rPr>
          <w:rFonts w:hint="cs"/>
          <w:rtl/>
        </w:rPr>
        <w:t xml:space="preserve">בתשובתה </w:t>
      </w:r>
      <w:r w:rsidRPr="00F969BF">
        <w:rPr>
          <w:rFonts w:hint="cs"/>
          <w:rtl/>
        </w:rPr>
        <w:t>כי ב</w:t>
      </w:r>
      <w:r w:rsidRPr="00F969BF">
        <w:rPr>
          <w:rFonts w:hint="eastAsia"/>
          <w:rtl/>
        </w:rPr>
        <w:t>תקנו</w:t>
      </w:r>
      <w:r w:rsidRPr="00F969BF" w:rsidR="0007289F">
        <w:rPr>
          <w:rFonts w:hint="eastAsia"/>
          <w:rtl/>
        </w:rPr>
        <w:t>ן</w:t>
      </w:r>
      <w:r w:rsidRPr="00F969BF">
        <w:rPr>
          <w:rFonts w:hint="cs"/>
          <w:rtl/>
        </w:rPr>
        <w:t xml:space="preserve"> המועצות המקומיות אין הנחיה בדבר פרסום הדוחות באתר הרשות. </w:t>
      </w:r>
    </w:p>
    <w:p w:rsidR="00E21815" w:rsidRPr="00F969BF" w:rsidP="007D2D7C">
      <w:pPr>
        <w:pStyle w:val="a"/>
        <w:spacing w:line="269" w:lineRule="auto"/>
        <w:rPr>
          <w:rtl/>
        </w:rPr>
      </w:pPr>
    </w:p>
    <w:p w:rsidR="00E21815" w:rsidP="007D2D7C">
      <w:pPr>
        <w:spacing w:line="269" w:lineRule="auto"/>
        <w:rPr>
          <w:rFonts w:eastAsia="Times New Roman"/>
          <w:b/>
          <w:bCs/>
          <w:sz w:val="24"/>
          <w:rtl/>
        </w:rPr>
      </w:pPr>
      <w:r w:rsidRPr="00F969BF">
        <w:rPr>
          <w:rFonts w:eastAsia="Times New Roman" w:hint="cs"/>
          <w:b/>
          <w:bCs/>
          <w:sz w:val="24"/>
          <w:rtl/>
        </w:rPr>
        <w:t xml:space="preserve">על אף שהתקנון אינו מחייב אותן לעשות כך </w:t>
      </w:r>
      <w:r>
        <w:rPr>
          <w:rFonts w:eastAsia="Times New Roman" w:hint="cs"/>
          <w:b/>
          <w:bCs/>
          <w:sz w:val="24"/>
          <w:rtl/>
        </w:rPr>
        <w:t xml:space="preserve">- </w:t>
      </w:r>
      <w:r w:rsidRPr="00F969BF" w:rsidR="00A36105">
        <w:rPr>
          <w:rFonts w:eastAsia="Times New Roman" w:hint="cs"/>
          <w:b/>
          <w:bCs/>
          <w:sz w:val="24"/>
          <w:rtl/>
        </w:rPr>
        <w:t xml:space="preserve">על המועצות המקומיות אלקנה וקדומים והמועצה האזורית </w:t>
      </w:r>
      <w:r w:rsidRPr="00F969BF" w:rsidR="00611F4D">
        <w:rPr>
          <w:rFonts w:eastAsia="Times New Roman" w:hint="cs"/>
          <w:b/>
          <w:bCs/>
          <w:sz w:val="24"/>
          <w:rtl/>
        </w:rPr>
        <w:t xml:space="preserve">שומרון </w:t>
      </w:r>
      <w:r w:rsidRPr="00F969BF" w:rsidR="00A36105">
        <w:rPr>
          <w:rFonts w:eastAsia="Times New Roman" w:hint="cs"/>
          <w:b/>
          <w:bCs/>
          <w:sz w:val="24"/>
          <w:rtl/>
        </w:rPr>
        <w:t>לעשות שימוש באתר</w:t>
      </w:r>
      <w:r w:rsidRPr="00F969BF" w:rsidR="00611F4D">
        <w:rPr>
          <w:rFonts w:eastAsia="Times New Roman" w:hint="cs"/>
          <w:b/>
          <w:bCs/>
          <w:sz w:val="24"/>
          <w:rtl/>
        </w:rPr>
        <w:t>י</w:t>
      </w:r>
      <w:r w:rsidRPr="00F969BF" w:rsidR="00A36105">
        <w:rPr>
          <w:rFonts w:eastAsia="Times New Roman" w:hint="cs"/>
          <w:b/>
          <w:bCs/>
          <w:sz w:val="24"/>
          <w:rtl/>
        </w:rPr>
        <w:t xml:space="preserve"> </w:t>
      </w:r>
      <w:r w:rsidRPr="00F969BF" w:rsidR="00B565CD">
        <w:rPr>
          <w:rFonts w:eastAsia="Times New Roman" w:hint="cs"/>
          <w:b/>
          <w:bCs/>
          <w:sz w:val="24"/>
          <w:rtl/>
        </w:rPr>
        <w:t xml:space="preserve">המרשתת </w:t>
      </w:r>
      <w:r w:rsidRPr="00F969BF" w:rsidR="00A36105">
        <w:rPr>
          <w:rFonts w:eastAsia="Times New Roman" w:hint="cs"/>
          <w:b/>
          <w:bCs/>
          <w:sz w:val="24"/>
          <w:rtl/>
        </w:rPr>
        <w:t>שלהן</w:t>
      </w:r>
      <w:r w:rsidR="000D7253">
        <w:rPr>
          <w:rFonts w:eastAsia="Times New Roman" w:hint="cs"/>
          <w:b/>
          <w:bCs/>
          <w:sz w:val="24"/>
          <w:rtl/>
        </w:rPr>
        <w:t xml:space="preserve"> </w:t>
      </w:r>
      <w:r w:rsidRPr="00F969BF" w:rsidR="00A36105">
        <w:rPr>
          <w:rFonts w:eastAsia="Times New Roman" w:hint="cs"/>
          <w:b/>
          <w:bCs/>
          <w:sz w:val="24"/>
          <w:rtl/>
        </w:rPr>
        <w:t>או באמצעים אחרים</w:t>
      </w:r>
      <w:r w:rsidR="0068063E">
        <w:rPr>
          <w:rFonts w:eastAsia="Times New Roman" w:hint="cs"/>
          <w:b/>
          <w:bCs/>
          <w:sz w:val="24"/>
          <w:rtl/>
        </w:rPr>
        <w:t>,</w:t>
      </w:r>
      <w:r w:rsidRPr="00F969BF" w:rsidR="00A36105">
        <w:rPr>
          <w:rFonts w:eastAsia="Times New Roman" w:hint="cs"/>
          <w:b/>
          <w:bCs/>
          <w:sz w:val="24"/>
          <w:rtl/>
        </w:rPr>
        <w:t xml:space="preserve"> כדי לפרסם </w:t>
      </w:r>
      <w:r w:rsidRPr="00F969BF" w:rsidR="00D30AC2">
        <w:rPr>
          <w:rFonts w:eastAsia="Times New Roman" w:hint="cs"/>
          <w:b/>
          <w:bCs/>
          <w:sz w:val="24"/>
          <w:rtl/>
        </w:rPr>
        <w:t>בה</w:t>
      </w:r>
      <w:r w:rsidR="009E45EF">
        <w:rPr>
          <w:rFonts w:eastAsia="Times New Roman" w:hint="cs"/>
          <w:b/>
          <w:bCs/>
          <w:sz w:val="24"/>
          <w:rtl/>
        </w:rPr>
        <w:t>ם</w:t>
      </w:r>
      <w:r w:rsidRPr="00F969BF" w:rsidR="00D30AC2">
        <w:rPr>
          <w:rFonts w:eastAsia="Times New Roman" w:hint="cs"/>
          <w:b/>
          <w:bCs/>
          <w:sz w:val="24"/>
          <w:rtl/>
        </w:rPr>
        <w:t xml:space="preserve"> </w:t>
      </w:r>
      <w:r w:rsidRPr="00F969BF" w:rsidR="00A36105">
        <w:rPr>
          <w:rFonts w:eastAsia="Times New Roman" w:hint="cs"/>
          <w:b/>
          <w:bCs/>
          <w:sz w:val="24"/>
          <w:rtl/>
        </w:rPr>
        <w:t>לציבור תושבי</w:t>
      </w:r>
      <w:r w:rsidR="000D7253">
        <w:rPr>
          <w:rFonts w:eastAsia="Times New Roman" w:hint="cs"/>
          <w:b/>
          <w:bCs/>
          <w:sz w:val="24"/>
          <w:rtl/>
        </w:rPr>
        <w:t>הן</w:t>
      </w:r>
      <w:r w:rsidRPr="00F969BF" w:rsidR="00A36105">
        <w:rPr>
          <w:rFonts w:eastAsia="Times New Roman" w:hint="cs"/>
          <w:b/>
          <w:bCs/>
          <w:sz w:val="24"/>
          <w:rtl/>
        </w:rPr>
        <w:t xml:space="preserve"> את דוח הביקורת של מבקר הרשות</w:t>
      </w:r>
      <w:r w:rsidRPr="00F969BF" w:rsidR="00A36105">
        <w:rPr>
          <w:rFonts w:eastAsia="Times New Roman"/>
          <w:b/>
          <w:bCs/>
          <w:sz w:val="24"/>
          <w:rtl/>
        </w:rPr>
        <w:t>.</w:t>
      </w:r>
      <w:r w:rsidRPr="00F969BF" w:rsidR="0007289F">
        <w:rPr>
          <w:rFonts w:eastAsia="Times New Roman"/>
          <w:b/>
          <w:bCs/>
          <w:sz w:val="24"/>
          <w:rtl/>
        </w:rPr>
        <w:t xml:space="preserve"> הדבר נדרש על מנת להבטיח שקיפות ומינהל תקין. </w:t>
      </w:r>
    </w:p>
    <w:p w:rsidR="00162D02" w:rsidRPr="003313B7" w:rsidP="007D2D7C">
      <w:pPr>
        <w:pStyle w:val="a"/>
        <w:spacing w:line="269" w:lineRule="auto"/>
        <w:rPr>
          <w:rtl/>
        </w:rPr>
      </w:pPr>
    </w:p>
    <w:p w:rsidR="00162D02" w:rsidP="007D2D7C">
      <w:pPr>
        <w:spacing w:line="269" w:lineRule="auto"/>
        <w:rPr>
          <w:rFonts w:eastAsia="Times New Roman"/>
          <w:sz w:val="24"/>
          <w:rtl/>
        </w:rPr>
      </w:pPr>
      <w:r w:rsidRPr="00F969BF">
        <w:rPr>
          <w:rFonts w:eastAsia="Times New Roman" w:hint="cs"/>
          <w:sz w:val="24"/>
          <w:rtl/>
        </w:rPr>
        <w:t xml:space="preserve">על מידע המועבר לציבור באמצעות אתר </w:t>
      </w:r>
      <w:r w:rsidRPr="00F969BF" w:rsidR="00B565CD">
        <w:rPr>
          <w:rFonts w:eastAsia="Times New Roman" w:hint="cs"/>
          <w:sz w:val="24"/>
          <w:rtl/>
        </w:rPr>
        <w:t xml:space="preserve">המרשתת </w:t>
      </w:r>
      <w:r w:rsidRPr="00F969BF">
        <w:rPr>
          <w:rFonts w:eastAsia="Times New Roman" w:hint="cs"/>
          <w:sz w:val="24"/>
          <w:rtl/>
        </w:rPr>
        <w:t xml:space="preserve">הרשמי </w:t>
      </w:r>
      <w:r w:rsidRPr="00F969BF" w:rsidR="00D30AC2">
        <w:rPr>
          <w:rFonts w:eastAsia="Times New Roman" w:hint="cs"/>
          <w:sz w:val="24"/>
          <w:rtl/>
        </w:rPr>
        <w:t xml:space="preserve">ראו </w:t>
      </w:r>
      <w:r w:rsidRPr="00F969BF">
        <w:rPr>
          <w:rFonts w:eastAsia="Times New Roman" w:hint="cs"/>
          <w:sz w:val="24"/>
          <w:rtl/>
        </w:rPr>
        <w:t xml:space="preserve">לעיל </w:t>
      </w:r>
      <w:r w:rsidRPr="00F969BF" w:rsidR="00E52401">
        <w:rPr>
          <w:rFonts w:eastAsia="Times New Roman" w:hint="cs"/>
          <w:sz w:val="24"/>
          <w:rtl/>
        </w:rPr>
        <w:t xml:space="preserve">בפרק "פרסום </w:t>
      </w:r>
      <w:r w:rsidRPr="00F969BF" w:rsidR="00B565CD">
        <w:rPr>
          <w:rFonts w:eastAsia="Times New Roman" w:hint="cs"/>
          <w:sz w:val="24"/>
          <w:rtl/>
        </w:rPr>
        <w:t>במרשתת</w:t>
      </w:r>
      <w:r w:rsidRPr="00F969BF" w:rsidR="00E52401">
        <w:rPr>
          <w:rFonts w:eastAsia="Times New Roman" w:hint="cs"/>
          <w:sz w:val="24"/>
          <w:rtl/>
        </w:rPr>
        <w:t>"</w:t>
      </w:r>
      <w:r w:rsidR="00E52401">
        <w:rPr>
          <w:rFonts w:eastAsia="Times New Roman" w:hint="cs"/>
          <w:sz w:val="24"/>
          <w:rtl/>
        </w:rPr>
        <w:t xml:space="preserve"> ובפרק המשנה "פרסום חוקי העזר </w:t>
      </w:r>
      <w:r w:rsidR="00B565CD">
        <w:rPr>
          <w:rFonts w:eastAsia="Times New Roman" w:hint="cs"/>
          <w:sz w:val="24"/>
          <w:rtl/>
        </w:rPr>
        <w:t xml:space="preserve">במרשתת </w:t>
      </w:r>
      <w:r w:rsidR="00E52401">
        <w:rPr>
          <w:rFonts w:eastAsia="Times New Roman" w:hint="cs"/>
          <w:sz w:val="24"/>
          <w:rtl/>
        </w:rPr>
        <w:t>על ידי רשויות מקומיות"</w:t>
      </w:r>
      <w:r w:rsidR="004F69C0">
        <w:rPr>
          <w:rFonts w:eastAsia="Times New Roman" w:hint="cs"/>
          <w:sz w:val="24"/>
          <w:rtl/>
        </w:rPr>
        <w:t>.</w:t>
      </w:r>
    </w:p>
    <w:p w:rsidR="00485967" w:rsidRPr="00D27C1F" w:rsidP="007D2D7C">
      <w:pPr>
        <w:spacing w:line="269" w:lineRule="auto"/>
        <w:rPr>
          <w:rFonts w:eastAsia="Times New Roman"/>
          <w:sz w:val="24"/>
        </w:rPr>
      </w:pPr>
    </w:p>
    <w:p w:rsidR="00162D02" w:rsidRPr="00EB3062" w:rsidP="007D2D7C">
      <w:pPr>
        <w:pStyle w:val="Heading4"/>
        <w:spacing w:before="0" w:line="269" w:lineRule="auto"/>
        <w:rPr>
          <w:rtl/>
        </w:rPr>
      </w:pPr>
      <w:r w:rsidRPr="00EB3062">
        <w:rPr>
          <w:rFonts w:hint="cs"/>
          <w:rtl/>
        </w:rPr>
        <w:t>צוות לתיקון ליקויים</w:t>
      </w:r>
    </w:p>
    <w:p w:rsidR="00162D02" w:rsidRPr="003313B7" w:rsidP="007D2D7C">
      <w:pPr>
        <w:pStyle w:val="a"/>
        <w:spacing w:line="269" w:lineRule="auto"/>
        <w:rPr>
          <w:rtl/>
        </w:rPr>
      </w:pPr>
    </w:p>
    <w:p w:rsidR="00162D02" w:rsidP="007D2D7C">
      <w:pPr>
        <w:spacing w:line="269" w:lineRule="auto"/>
        <w:rPr>
          <w:rFonts w:eastAsia="Times New Roman"/>
          <w:sz w:val="22"/>
          <w:rtl/>
        </w:rPr>
      </w:pPr>
      <w:r>
        <w:rPr>
          <w:rFonts w:eastAsia="Times New Roman" w:hint="cs"/>
          <w:sz w:val="22"/>
          <w:rtl/>
        </w:rPr>
        <w:t>בתקנון</w:t>
      </w:r>
      <w:r w:rsidR="00212328">
        <w:rPr>
          <w:rFonts w:eastAsia="Times New Roman" w:hint="cs"/>
          <w:sz w:val="22"/>
          <w:rtl/>
        </w:rPr>
        <w:t xml:space="preserve"> המועצות המקומיות</w:t>
      </w:r>
      <w:r w:rsidRPr="00F309AF" w:rsidR="00F309AF">
        <w:rPr>
          <w:rFonts w:eastAsia="Times New Roman" w:hint="cs"/>
          <w:sz w:val="22"/>
          <w:rtl/>
        </w:rPr>
        <w:t xml:space="preserve"> </w:t>
      </w:r>
      <w:r w:rsidR="00F309AF">
        <w:rPr>
          <w:rFonts w:eastAsia="Times New Roman" w:hint="cs"/>
          <w:sz w:val="22"/>
          <w:rtl/>
        </w:rPr>
        <w:t>נקבע כי ראש המועצה ימנה צוות לתיקון ליקויים שבראשו יעמוד מזכיר המועצה</w:t>
      </w:r>
      <w:r>
        <w:rPr>
          <w:rStyle w:val="FootnoteReference1"/>
          <w:rFonts w:eastAsia="Times New Roman"/>
          <w:sz w:val="22"/>
          <w:rtl/>
        </w:rPr>
        <w:footnoteReference w:id="76"/>
      </w:r>
      <w:r w:rsidR="0002371E">
        <w:rPr>
          <w:rFonts w:eastAsia="Times New Roman" w:hint="cs"/>
          <w:sz w:val="22"/>
          <w:rtl/>
        </w:rPr>
        <w:t>.</w:t>
      </w:r>
      <w:r>
        <w:rPr>
          <w:rFonts w:eastAsia="Times New Roman" w:hint="cs"/>
          <w:sz w:val="22"/>
          <w:rtl/>
        </w:rPr>
        <w:t xml:space="preserve"> עוד נקבע בתקנון כי הצוות ידון בדרכים ובמועדים לתיקון ליקויים שנמצאו בדוח שהגיש המבקר ושנדון על ידי המועצה</w:t>
      </w:r>
      <w:r w:rsidR="00F309AF">
        <w:rPr>
          <w:rFonts w:eastAsia="Times New Roman" w:hint="cs"/>
          <w:sz w:val="22"/>
          <w:rtl/>
        </w:rPr>
        <w:t>,</w:t>
      </w:r>
      <w:r>
        <w:rPr>
          <w:rFonts w:eastAsia="Times New Roman" w:hint="cs"/>
          <w:sz w:val="22"/>
          <w:rtl/>
        </w:rPr>
        <w:t xml:space="preserve"> ובדרכים למניעת הישנותם בעתיד</w:t>
      </w:r>
      <w:r w:rsidR="00F309AF">
        <w:rPr>
          <w:rFonts w:eastAsia="Times New Roman" w:hint="cs"/>
          <w:sz w:val="22"/>
          <w:rtl/>
        </w:rPr>
        <w:t>.</w:t>
      </w:r>
      <w:r>
        <w:rPr>
          <w:rFonts w:eastAsia="Times New Roman" w:hint="cs"/>
          <w:sz w:val="22"/>
          <w:rtl/>
        </w:rPr>
        <w:t xml:space="preserve"> </w:t>
      </w:r>
      <w:r w:rsidR="00F309AF">
        <w:rPr>
          <w:rFonts w:eastAsia="Times New Roman" w:hint="cs"/>
          <w:sz w:val="22"/>
          <w:rtl/>
        </w:rPr>
        <w:t xml:space="preserve">על הצוות להגיש </w:t>
      </w:r>
      <w:r>
        <w:rPr>
          <w:rFonts w:eastAsia="Times New Roman" w:hint="cs"/>
          <w:sz w:val="22"/>
          <w:rtl/>
        </w:rPr>
        <w:t>את המלצותיו לראש המועצה בתוך שלושה חודשים מיום שדוח המבקר נ</w:t>
      </w:r>
      <w:r w:rsidR="00611F4D">
        <w:rPr>
          <w:rFonts w:eastAsia="Times New Roman" w:hint="cs"/>
          <w:sz w:val="22"/>
          <w:rtl/>
        </w:rPr>
        <w:t>ד</w:t>
      </w:r>
      <w:r>
        <w:rPr>
          <w:rFonts w:eastAsia="Times New Roman" w:hint="cs"/>
          <w:sz w:val="22"/>
          <w:rtl/>
        </w:rPr>
        <w:t xml:space="preserve">ון על ידי המועצה, </w:t>
      </w:r>
      <w:r w:rsidR="003547F3">
        <w:rPr>
          <w:rFonts w:eastAsia="Times New Roman" w:hint="cs"/>
          <w:sz w:val="22"/>
          <w:rtl/>
        </w:rPr>
        <w:t xml:space="preserve">ולדווח </w:t>
      </w:r>
      <w:r>
        <w:rPr>
          <w:rFonts w:eastAsia="Times New Roman" w:hint="cs"/>
          <w:sz w:val="22"/>
          <w:rtl/>
        </w:rPr>
        <w:t>לוועדת הביקורת</w:t>
      </w:r>
      <w:r w:rsidRPr="00EA463C" w:rsidR="00EA463C">
        <w:rPr>
          <w:rFonts w:eastAsia="Times New Roman" w:hint="cs"/>
          <w:sz w:val="22"/>
          <w:rtl/>
        </w:rPr>
        <w:t xml:space="preserve"> </w:t>
      </w:r>
      <w:r w:rsidR="00EA463C">
        <w:rPr>
          <w:rFonts w:eastAsia="Times New Roman" w:hint="cs"/>
          <w:sz w:val="22"/>
          <w:rtl/>
        </w:rPr>
        <w:t>אחת לשלושה חודשים</w:t>
      </w:r>
      <w:r>
        <w:rPr>
          <w:rFonts w:eastAsia="Times New Roman" w:hint="cs"/>
          <w:sz w:val="22"/>
          <w:rtl/>
        </w:rPr>
        <w:t xml:space="preserve"> על יישום המלצותיו. ראש המועצה רשאי לדחות את תיקונו של ליקוי מסוים, ובלבד שינמק דחייה זו </w:t>
      </w:r>
      <w:r w:rsidR="00EA463C">
        <w:rPr>
          <w:rFonts w:eastAsia="Times New Roman" w:hint="cs"/>
          <w:sz w:val="22"/>
          <w:rtl/>
        </w:rPr>
        <w:t xml:space="preserve">בכתב </w:t>
      </w:r>
      <w:r>
        <w:rPr>
          <w:rFonts w:eastAsia="Times New Roman" w:hint="cs"/>
          <w:sz w:val="22"/>
          <w:rtl/>
        </w:rPr>
        <w:t>לפני ועדת הביקורת והמבקר לא יאוחר משלושה חודשים לאחר שהוגשו לו המלצות הצוות.</w:t>
      </w:r>
      <w:r w:rsidR="00EA463C">
        <w:rPr>
          <w:rFonts w:eastAsia="Times New Roman" w:hint="cs"/>
          <w:sz w:val="22"/>
          <w:rtl/>
        </w:rPr>
        <w:t xml:space="preserve"> </w:t>
      </w:r>
    </w:p>
    <w:p w:rsidR="00162D02" w:rsidRPr="003313B7" w:rsidP="007D2D7C">
      <w:pPr>
        <w:pStyle w:val="a"/>
        <w:spacing w:line="269" w:lineRule="auto"/>
        <w:rPr>
          <w:rtl/>
        </w:rPr>
      </w:pPr>
    </w:p>
    <w:p w:rsidR="00162D02" w:rsidP="007D2D7C">
      <w:pPr>
        <w:spacing w:line="269" w:lineRule="auto"/>
        <w:rPr>
          <w:rFonts w:eastAsia="Times New Roman"/>
          <w:sz w:val="24"/>
          <w:rtl/>
        </w:rPr>
      </w:pPr>
      <w:r w:rsidRPr="00D27C1F">
        <w:rPr>
          <w:rFonts w:eastAsia="Times New Roman" w:hint="cs"/>
          <w:sz w:val="24"/>
          <w:rtl/>
        </w:rPr>
        <w:t xml:space="preserve">הבדיקה העלתה כי רק המועצה המקומית </w:t>
      </w:r>
      <w:r w:rsidRPr="00D15E31">
        <w:rPr>
          <w:rFonts w:eastAsia="Times New Roman" w:hint="cs"/>
          <w:b/>
          <w:bCs/>
          <w:sz w:val="24"/>
          <w:rtl/>
        </w:rPr>
        <w:t>קרני שומרון</w:t>
      </w:r>
      <w:r w:rsidRPr="00D27C1F">
        <w:rPr>
          <w:rFonts w:eastAsia="Times New Roman" w:hint="cs"/>
          <w:sz w:val="24"/>
          <w:rtl/>
        </w:rPr>
        <w:t xml:space="preserve"> הקימה בשנים שנבדקו צוות לתיקון ליקויים, </w:t>
      </w:r>
      <w:r w:rsidR="003547F3">
        <w:rPr>
          <w:rFonts w:eastAsia="Times New Roman" w:hint="cs"/>
          <w:sz w:val="24"/>
          <w:rtl/>
        </w:rPr>
        <w:t>ש</w:t>
      </w:r>
      <w:r w:rsidRPr="00D27C1F">
        <w:rPr>
          <w:rFonts w:eastAsia="Times New Roman" w:hint="cs"/>
          <w:sz w:val="24"/>
          <w:rtl/>
        </w:rPr>
        <w:t xml:space="preserve">במסגרתו נדונו גם דוחות הביקורת של מבקרת המועצה. המועצות המקומיות </w:t>
      </w:r>
      <w:r w:rsidRPr="00215B3E">
        <w:rPr>
          <w:rFonts w:eastAsia="Times New Roman" w:hint="eastAsia"/>
          <w:b/>
          <w:bCs/>
          <w:sz w:val="24"/>
          <w:rtl/>
        </w:rPr>
        <w:t>אורנית</w:t>
      </w:r>
      <w:r w:rsidRPr="00D27C1F">
        <w:rPr>
          <w:rFonts w:eastAsia="Times New Roman" w:hint="cs"/>
          <w:sz w:val="24"/>
          <w:rtl/>
        </w:rPr>
        <w:t>,</w:t>
      </w:r>
      <w:r w:rsidR="00B122AD">
        <w:rPr>
          <w:rFonts w:eastAsia="Times New Roman" w:hint="cs"/>
          <w:sz w:val="24"/>
          <w:rtl/>
        </w:rPr>
        <w:t xml:space="preserve"> </w:t>
      </w:r>
      <w:r w:rsidRPr="00404306">
        <w:rPr>
          <w:rFonts w:eastAsia="Times New Roman" w:hint="cs"/>
          <w:b/>
          <w:bCs/>
          <w:sz w:val="24"/>
          <w:rtl/>
        </w:rPr>
        <w:t>אלפי מנשה</w:t>
      </w:r>
      <w:r w:rsidRPr="00D27C1F">
        <w:rPr>
          <w:rFonts w:eastAsia="Times New Roman" w:hint="cs"/>
          <w:sz w:val="24"/>
          <w:rtl/>
        </w:rPr>
        <w:t xml:space="preserve">, </w:t>
      </w:r>
      <w:r w:rsidRPr="007032B5">
        <w:rPr>
          <w:rFonts w:eastAsia="Times New Roman" w:hint="cs"/>
          <w:b/>
          <w:bCs/>
          <w:sz w:val="24"/>
          <w:rtl/>
        </w:rPr>
        <w:t>אלקנה</w:t>
      </w:r>
      <w:r w:rsidRPr="00D27C1F">
        <w:rPr>
          <w:rFonts w:eastAsia="Times New Roman" w:hint="cs"/>
          <w:sz w:val="24"/>
          <w:rtl/>
        </w:rPr>
        <w:t xml:space="preserve"> </w:t>
      </w:r>
      <w:r w:rsidRPr="00404306">
        <w:rPr>
          <w:rFonts w:eastAsia="Times New Roman" w:hint="cs"/>
          <w:b/>
          <w:bCs/>
          <w:sz w:val="24"/>
          <w:rtl/>
        </w:rPr>
        <w:t>וקדומים</w:t>
      </w:r>
      <w:r w:rsidRPr="00D27C1F">
        <w:rPr>
          <w:rFonts w:eastAsia="Times New Roman" w:hint="cs"/>
          <w:sz w:val="24"/>
          <w:rtl/>
        </w:rPr>
        <w:t xml:space="preserve"> והמועצה האזורית </w:t>
      </w:r>
      <w:r w:rsidRPr="00404306">
        <w:rPr>
          <w:rFonts w:eastAsia="Times New Roman" w:hint="cs"/>
          <w:b/>
          <w:bCs/>
          <w:sz w:val="24"/>
          <w:rtl/>
        </w:rPr>
        <w:t>שומרון</w:t>
      </w:r>
      <w:r w:rsidRPr="00D27C1F">
        <w:rPr>
          <w:rFonts w:eastAsia="Times New Roman" w:hint="cs"/>
          <w:sz w:val="24"/>
          <w:rtl/>
        </w:rPr>
        <w:t xml:space="preserve"> לא הקימו בשנים שנבדקו (2014 ואילך) צוות לתיקון ליקויים. </w:t>
      </w:r>
      <w:r w:rsidR="00345D8F">
        <w:rPr>
          <w:rFonts w:eastAsia="Times New Roman" w:hint="cs"/>
          <w:sz w:val="24"/>
          <w:rtl/>
        </w:rPr>
        <w:t xml:space="preserve">לפיכך, </w:t>
      </w:r>
      <w:r w:rsidRPr="00D27C1F">
        <w:rPr>
          <w:rFonts w:eastAsia="Times New Roman" w:hint="cs"/>
          <w:sz w:val="24"/>
          <w:rtl/>
        </w:rPr>
        <w:t xml:space="preserve">ממילא </w:t>
      </w:r>
      <w:r w:rsidRPr="00D27C1F" w:rsidR="003768CB">
        <w:rPr>
          <w:rFonts w:eastAsia="Times New Roman" w:hint="cs"/>
          <w:sz w:val="24"/>
          <w:rtl/>
        </w:rPr>
        <w:t xml:space="preserve">לא נדונו כלל </w:t>
      </w:r>
      <w:r w:rsidRPr="00D27C1F">
        <w:rPr>
          <w:rFonts w:eastAsia="Times New Roman" w:hint="cs"/>
          <w:sz w:val="24"/>
          <w:rtl/>
        </w:rPr>
        <w:t>הליקויים שהועלו בדוחות הביקורת במסגרת צוות כזה ולא נקבע</w:t>
      </w:r>
      <w:r w:rsidR="003768CB">
        <w:rPr>
          <w:rFonts w:eastAsia="Times New Roman" w:hint="cs"/>
          <w:sz w:val="24"/>
          <w:rtl/>
        </w:rPr>
        <w:t>ו</w:t>
      </w:r>
      <w:r w:rsidRPr="00D27C1F">
        <w:rPr>
          <w:rFonts w:eastAsia="Times New Roman" w:hint="cs"/>
          <w:sz w:val="24"/>
          <w:rtl/>
        </w:rPr>
        <w:t xml:space="preserve"> אחראי לתיקונם והדרכים </w:t>
      </w:r>
      <w:r w:rsidRPr="00D27C1F" w:rsidR="003768CB">
        <w:rPr>
          <w:rFonts w:eastAsia="Times New Roman" w:hint="cs"/>
          <w:sz w:val="24"/>
          <w:rtl/>
        </w:rPr>
        <w:t>למנ</w:t>
      </w:r>
      <w:r w:rsidR="003768CB">
        <w:rPr>
          <w:rFonts w:eastAsia="Times New Roman" w:hint="cs"/>
          <w:sz w:val="24"/>
          <w:rtl/>
        </w:rPr>
        <w:t>יעת</w:t>
      </w:r>
      <w:r w:rsidRPr="00D27C1F" w:rsidR="003768CB">
        <w:rPr>
          <w:rFonts w:eastAsia="Times New Roman" w:hint="cs"/>
          <w:sz w:val="24"/>
          <w:rtl/>
        </w:rPr>
        <w:t xml:space="preserve"> </w:t>
      </w:r>
      <w:r w:rsidRPr="00D27C1F">
        <w:rPr>
          <w:rFonts w:eastAsia="Times New Roman" w:hint="cs"/>
          <w:sz w:val="24"/>
          <w:rtl/>
        </w:rPr>
        <w:t>הישנותם</w:t>
      </w:r>
      <w:r>
        <w:rPr>
          <w:rFonts w:eastAsia="Times New Roman"/>
          <w:sz w:val="24"/>
          <w:vertAlign w:val="superscript"/>
          <w:rtl/>
        </w:rPr>
        <w:footnoteReference w:id="77"/>
      </w:r>
      <w:r w:rsidRPr="00D27C1F">
        <w:rPr>
          <w:rFonts w:eastAsia="Times New Roman" w:hint="cs"/>
          <w:sz w:val="24"/>
          <w:rtl/>
        </w:rPr>
        <w:t>.</w:t>
      </w:r>
    </w:p>
    <w:p w:rsidR="007953AF" w:rsidP="007D2D7C">
      <w:pPr>
        <w:pStyle w:val="a"/>
        <w:keepNext/>
        <w:spacing w:line="269" w:lineRule="auto"/>
        <w:rPr>
          <w:rtl/>
        </w:rPr>
      </w:pPr>
    </w:p>
    <w:p w:rsidR="007953AF" w:rsidRPr="007953AF" w:rsidP="007D2D7C">
      <w:pPr>
        <w:spacing w:line="269" w:lineRule="auto"/>
        <w:rPr>
          <w:b/>
          <w:bCs/>
          <w:rtl/>
        </w:rPr>
      </w:pPr>
      <w:r>
        <w:rPr>
          <w:rFonts w:hint="cs"/>
          <w:b/>
          <w:bCs/>
          <w:rtl/>
        </w:rPr>
        <w:t xml:space="preserve">על המועצות המקומיות אורנית, אלפי מנשה, אלקנה וקדומים ליישם את שנקבע בתקנון, להקים צוות </w:t>
      </w:r>
      <w:r w:rsidR="008B2276">
        <w:rPr>
          <w:rFonts w:hint="cs"/>
          <w:b/>
          <w:bCs/>
          <w:rtl/>
        </w:rPr>
        <w:t>ל</w:t>
      </w:r>
      <w:r>
        <w:rPr>
          <w:rFonts w:hint="cs"/>
          <w:b/>
          <w:bCs/>
          <w:rtl/>
        </w:rPr>
        <w:t>תיקון ליקויים</w:t>
      </w:r>
      <w:r w:rsidR="008B2276">
        <w:rPr>
          <w:rFonts w:hint="cs"/>
          <w:b/>
          <w:bCs/>
          <w:rtl/>
        </w:rPr>
        <w:t>,</w:t>
      </w:r>
      <w:r>
        <w:rPr>
          <w:rFonts w:hint="cs"/>
          <w:b/>
          <w:bCs/>
          <w:rtl/>
        </w:rPr>
        <w:t xml:space="preserve"> </w:t>
      </w:r>
      <w:r w:rsidR="00611F4D">
        <w:rPr>
          <w:rFonts w:hint="cs"/>
          <w:b/>
          <w:bCs/>
          <w:rtl/>
        </w:rPr>
        <w:t>שיוסמך</w:t>
      </w:r>
      <w:r>
        <w:rPr>
          <w:rFonts w:hint="cs"/>
          <w:b/>
          <w:bCs/>
          <w:rtl/>
        </w:rPr>
        <w:t xml:space="preserve"> לנהוג כפי שנקבע בתקנון. </w:t>
      </w:r>
      <w:r w:rsidR="00234B42">
        <w:rPr>
          <w:rFonts w:hint="cs"/>
          <w:b/>
          <w:bCs/>
          <w:rtl/>
        </w:rPr>
        <w:t xml:space="preserve">יש לציין את </w:t>
      </w:r>
      <w:r w:rsidR="00362F5A">
        <w:rPr>
          <w:rFonts w:hint="cs"/>
          <w:b/>
          <w:bCs/>
          <w:rtl/>
        </w:rPr>
        <w:t>ה</w:t>
      </w:r>
      <w:r>
        <w:rPr>
          <w:rFonts w:hint="cs"/>
          <w:b/>
          <w:bCs/>
          <w:rtl/>
        </w:rPr>
        <w:t xml:space="preserve">מועצה </w:t>
      </w:r>
      <w:r w:rsidR="00362F5A">
        <w:rPr>
          <w:rFonts w:hint="cs"/>
          <w:b/>
          <w:bCs/>
          <w:rtl/>
        </w:rPr>
        <w:t>ה</w:t>
      </w:r>
      <w:r>
        <w:rPr>
          <w:rFonts w:hint="cs"/>
          <w:b/>
          <w:bCs/>
          <w:rtl/>
        </w:rPr>
        <w:t xml:space="preserve">מקומית קרני שומרון שנהגה כאמור </w:t>
      </w:r>
      <w:r w:rsidR="00B6109C">
        <w:rPr>
          <w:rFonts w:hint="cs"/>
          <w:b/>
          <w:bCs/>
          <w:rtl/>
        </w:rPr>
        <w:t>בהתאם</w:t>
      </w:r>
      <w:r w:rsidR="00611F4D">
        <w:rPr>
          <w:rFonts w:hint="cs"/>
          <w:b/>
          <w:bCs/>
          <w:rtl/>
        </w:rPr>
        <w:t xml:space="preserve"> </w:t>
      </w:r>
      <w:r w:rsidR="00B6109C">
        <w:rPr>
          <w:rFonts w:hint="cs"/>
          <w:b/>
          <w:bCs/>
          <w:rtl/>
        </w:rPr>
        <w:t xml:space="preserve">לתקנון, </w:t>
      </w:r>
      <w:r w:rsidR="00611F4D">
        <w:rPr>
          <w:rFonts w:hint="cs"/>
          <w:b/>
          <w:bCs/>
          <w:rtl/>
        </w:rPr>
        <w:t>ו</w:t>
      </w:r>
      <w:r>
        <w:rPr>
          <w:rFonts w:hint="cs"/>
          <w:b/>
          <w:bCs/>
          <w:rtl/>
        </w:rPr>
        <w:t>הקימה בשנים שנבדקו צוות לתיקון ליקויים.</w:t>
      </w:r>
      <w:r w:rsidR="00FC476C">
        <w:rPr>
          <w:rFonts w:hint="cs"/>
          <w:b/>
          <w:bCs/>
          <w:rtl/>
        </w:rPr>
        <w:t xml:space="preserve"> מן הראוי </w:t>
      </w:r>
      <w:r w:rsidR="00212328">
        <w:rPr>
          <w:rFonts w:hint="cs"/>
          <w:b/>
          <w:bCs/>
          <w:rtl/>
        </w:rPr>
        <w:t>שאף</w:t>
      </w:r>
      <w:r w:rsidR="00FC476C">
        <w:rPr>
          <w:rFonts w:hint="cs"/>
          <w:b/>
          <w:bCs/>
          <w:rtl/>
        </w:rPr>
        <w:t xml:space="preserve"> המועצה האזורית שומרון </w:t>
      </w:r>
      <w:r w:rsidR="00212328">
        <w:rPr>
          <w:rFonts w:hint="cs"/>
          <w:b/>
          <w:bCs/>
          <w:rtl/>
        </w:rPr>
        <w:t>ת</w:t>
      </w:r>
      <w:r w:rsidR="00FF1E94">
        <w:rPr>
          <w:rFonts w:hint="cs"/>
          <w:b/>
          <w:bCs/>
          <w:rtl/>
        </w:rPr>
        <w:t>שקול לה</w:t>
      </w:r>
      <w:r w:rsidR="00212328">
        <w:rPr>
          <w:rFonts w:hint="cs"/>
          <w:b/>
          <w:bCs/>
          <w:rtl/>
        </w:rPr>
        <w:t>קים צוות לתיקון ליקויים,</w:t>
      </w:r>
      <w:r w:rsidR="00FC476C">
        <w:rPr>
          <w:rFonts w:hint="cs"/>
          <w:b/>
          <w:bCs/>
          <w:rtl/>
        </w:rPr>
        <w:t xml:space="preserve"> על אף </w:t>
      </w:r>
      <w:r w:rsidR="00B6109C">
        <w:rPr>
          <w:rFonts w:hint="cs"/>
          <w:b/>
          <w:bCs/>
          <w:rtl/>
        </w:rPr>
        <w:t>ש</w:t>
      </w:r>
      <w:r w:rsidR="00212328">
        <w:rPr>
          <w:rFonts w:hint="cs"/>
          <w:b/>
          <w:bCs/>
          <w:rtl/>
        </w:rPr>
        <w:t xml:space="preserve">תקנון המועצות האזוריות </w:t>
      </w:r>
      <w:r w:rsidR="00B6109C">
        <w:rPr>
          <w:rFonts w:hint="cs"/>
          <w:b/>
          <w:bCs/>
          <w:rtl/>
        </w:rPr>
        <w:t xml:space="preserve">אינו מחייבה להקימו. </w:t>
      </w:r>
    </w:p>
    <w:p w:rsidR="00257E9D" w:rsidP="007D2D7C">
      <w:pPr>
        <w:spacing w:line="269" w:lineRule="auto"/>
        <w:rPr>
          <w:rFonts w:eastAsia="Times New Roman"/>
          <w:sz w:val="24"/>
          <w:rtl/>
        </w:rPr>
      </w:pPr>
    </w:p>
    <w:p w:rsidR="00D735CF" w:rsidP="007D2D7C">
      <w:pPr>
        <w:spacing w:line="269" w:lineRule="auto"/>
        <w:rPr>
          <w:rFonts w:eastAsia="Times New Roman"/>
          <w:sz w:val="24"/>
          <w:rtl/>
        </w:rPr>
      </w:pPr>
    </w:p>
    <w:p w:rsidR="003D2F1E" w:rsidP="007D2D7C">
      <w:pPr>
        <w:pStyle w:val="Heading3"/>
        <w:spacing w:before="0" w:line="269" w:lineRule="auto"/>
        <w:rPr>
          <w:rtl/>
        </w:rPr>
      </w:pPr>
      <w:r>
        <w:rPr>
          <w:rtl/>
        </w:rPr>
        <w:t>סיכום</w:t>
      </w:r>
    </w:p>
    <w:p w:rsidR="003D2F1E" w:rsidP="007D2D7C">
      <w:pPr>
        <w:pStyle w:val="a"/>
        <w:spacing w:line="269" w:lineRule="auto"/>
        <w:rPr>
          <w:rtl/>
        </w:rPr>
      </w:pPr>
    </w:p>
    <w:p w:rsidR="003D2F1E" w:rsidP="007D2D7C">
      <w:pPr>
        <w:spacing w:line="269" w:lineRule="auto"/>
        <w:rPr>
          <w:b/>
          <w:bCs/>
          <w:rtl/>
        </w:rPr>
      </w:pPr>
      <w:r w:rsidRPr="009A307D">
        <w:rPr>
          <w:rFonts w:hint="cs"/>
          <w:b/>
          <w:bCs/>
          <w:rtl/>
        </w:rPr>
        <w:t xml:space="preserve">הדין החל </w:t>
      </w:r>
      <w:r w:rsidR="00040E96">
        <w:rPr>
          <w:rFonts w:hint="cs"/>
          <w:b/>
          <w:bCs/>
          <w:rtl/>
        </w:rPr>
        <w:t>באיו"ש</w:t>
      </w:r>
      <w:r w:rsidRPr="009A307D">
        <w:rPr>
          <w:rFonts w:hint="cs"/>
          <w:b/>
          <w:bCs/>
          <w:rtl/>
        </w:rPr>
        <w:t xml:space="preserve"> שונה </w:t>
      </w:r>
      <w:r w:rsidR="00040E96">
        <w:rPr>
          <w:rFonts w:hint="cs"/>
          <w:b/>
          <w:bCs/>
          <w:rtl/>
        </w:rPr>
        <w:t>מהדין</w:t>
      </w:r>
      <w:r w:rsidRPr="009A307D" w:rsidR="00040E96">
        <w:rPr>
          <w:rFonts w:hint="cs"/>
          <w:b/>
          <w:bCs/>
          <w:rtl/>
        </w:rPr>
        <w:t xml:space="preserve"> </w:t>
      </w:r>
      <w:r w:rsidRPr="009A307D">
        <w:rPr>
          <w:rFonts w:hint="cs"/>
          <w:b/>
          <w:bCs/>
          <w:rtl/>
        </w:rPr>
        <w:t>החל במדינת ישראל: מפקד פיקוד המרכז, שהוא מפקד כוחות צה"ל באיו"ש, אוצר בידיו את כלל סמכויות החקיקה, השיפוט והביצוע</w:t>
      </w:r>
      <w:r w:rsidR="002B6D0D">
        <w:rPr>
          <w:rFonts w:hint="cs"/>
          <w:b/>
          <w:bCs/>
          <w:rtl/>
        </w:rPr>
        <w:t>,</w:t>
      </w:r>
      <w:r w:rsidRPr="009A307D">
        <w:rPr>
          <w:rFonts w:hint="cs"/>
          <w:b/>
          <w:bCs/>
          <w:rtl/>
        </w:rPr>
        <w:t xml:space="preserve"> ונושא באחריות הביטחונית והצבאית הכוללת ב</w:t>
      </w:r>
      <w:r w:rsidR="00E20645">
        <w:rPr>
          <w:rFonts w:hint="cs"/>
          <w:b/>
          <w:bCs/>
          <w:rtl/>
        </w:rPr>
        <w:t>א</w:t>
      </w:r>
      <w:r w:rsidRPr="009A307D">
        <w:rPr>
          <w:rFonts w:hint="cs"/>
          <w:b/>
          <w:bCs/>
          <w:rtl/>
        </w:rPr>
        <w:t xml:space="preserve">יו"ש. </w:t>
      </w:r>
      <w:r w:rsidRPr="009A307D">
        <w:rPr>
          <w:rFonts w:hint="cs"/>
          <w:b/>
          <w:bCs/>
          <w:color w:val="000000"/>
          <w:sz w:val="24"/>
          <w:rtl/>
          <w:lang w:val="he-IL" w:eastAsia="he-IL"/>
        </w:rPr>
        <w:t>מגוון דברי חקיקה ישראליים</w:t>
      </w:r>
      <w:r w:rsidR="002B6D0D">
        <w:rPr>
          <w:rFonts w:hint="cs"/>
          <w:b/>
          <w:bCs/>
          <w:color w:val="000000"/>
          <w:sz w:val="24"/>
          <w:rtl/>
          <w:lang w:val="he-IL" w:eastAsia="he-IL"/>
        </w:rPr>
        <w:t>,</w:t>
      </w:r>
      <w:r w:rsidRPr="009A307D">
        <w:rPr>
          <w:rFonts w:hint="cs"/>
          <w:b/>
          <w:bCs/>
          <w:color w:val="000000"/>
          <w:sz w:val="24"/>
          <w:rtl/>
          <w:lang w:val="he-IL" w:eastAsia="he-IL"/>
        </w:rPr>
        <w:t xml:space="preserve"> הנוגעים להתנהלות המוניציפלית של הרשויות המקומיות ולחיי תושביהן</w:t>
      </w:r>
      <w:r w:rsidR="002B6D0D">
        <w:rPr>
          <w:rFonts w:hint="cs"/>
          <w:b/>
          <w:bCs/>
          <w:rtl/>
        </w:rPr>
        <w:t>,</w:t>
      </w:r>
      <w:r w:rsidRPr="009A307D">
        <w:rPr>
          <w:rFonts w:hint="cs"/>
          <w:b/>
          <w:bCs/>
          <w:rtl/>
        </w:rPr>
        <w:t xml:space="preserve"> </w:t>
      </w:r>
      <w:r>
        <w:rPr>
          <w:rFonts w:hint="cs"/>
          <w:b/>
          <w:bCs/>
          <w:color w:val="000000"/>
          <w:sz w:val="24"/>
          <w:rtl/>
          <w:lang w:val="he-IL" w:eastAsia="he-IL"/>
        </w:rPr>
        <w:t>מו</w:t>
      </w:r>
      <w:r w:rsidR="002B6D0D">
        <w:rPr>
          <w:rFonts w:hint="cs"/>
          <w:b/>
          <w:bCs/>
          <w:color w:val="000000"/>
          <w:sz w:val="24"/>
          <w:rtl/>
          <w:lang w:val="he-IL" w:eastAsia="he-IL"/>
        </w:rPr>
        <w:t>ּ</w:t>
      </w:r>
      <w:r>
        <w:rPr>
          <w:rFonts w:hint="cs"/>
          <w:b/>
          <w:bCs/>
          <w:color w:val="000000"/>
          <w:sz w:val="24"/>
          <w:rtl/>
          <w:lang w:val="he-IL" w:eastAsia="he-IL"/>
        </w:rPr>
        <w:t>חלים</w:t>
      </w:r>
      <w:r w:rsidRPr="009A307D">
        <w:rPr>
          <w:rFonts w:hint="cs"/>
          <w:b/>
          <w:bCs/>
          <w:color w:val="000000"/>
          <w:sz w:val="24"/>
          <w:rtl/>
          <w:lang w:val="he-IL" w:eastAsia="he-IL"/>
        </w:rPr>
        <w:t xml:space="preserve"> באמצעות צו</w:t>
      </w:r>
      <w:r w:rsidR="009A02AF">
        <w:rPr>
          <w:rFonts w:hint="cs"/>
          <w:b/>
          <w:bCs/>
          <w:color w:val="000000"/>
          <w:sz w:val="24"/>
          <w:rtl/>
          <w:lang w:val="he-IL" w:eastAsia="he-IL"/>
        </w:rPr>
        <w:t>ו</w:t>
      </w:r>
      <w:r w:rsidRPr="009A307D">
        <w:rPr>
          <w:rFonts w:hint="cs"/>
          <w:b/>
          <w:bCs/>
          <w:color w:val="000000"/>
          <w:sz w:val="24"/>
          <w:rtl/>
          <w:lang w:val="he-IL" w:eastAsia="he-IL"/>
        </w:rPr>
        <w:t>ים ותקנונים על תושבי המועצות האזוריות והמקומיות באזור, דין הדומה ברובו לדין החל על התושבים המתגוררים בישראל.</w:t>
      </w:r>
    </w:p>
    <w:p w:rsidR="003362CA" w:rsidP="007D2D7C">
      <w:pPr>
        <w:pStyle w:val="a"/>
        <w:spacing w:line="269" w:lineRule="auto"/>
        <w:rPr>
          <w:rtl/>
        </w:rPr>
      </w:pPr>
    </w:p>
    <w:p w:rsidR="003362CA" w:rsidP="007D2D7C">
      <w:pPr>
        <w:spacing w:line="269" w:lineRule="auto"/>
        <w:rPr>
          <w:b/>
          <w:bCs/>
          <w:rtl/>
        </w:rPr>
      </w:pPr>
      <w:r w:rsidRPr="00192C66">
        <w:rPr>
          <w:rFonts w:hint="eastAsia"/>
          <w:b/>
          <w:bCs/>
          <w:rtl/>
        </w:rPr>
        <w:t>דוח</w:t>
      </w:r>
      <w:r w:rsidRPr="00192C66">
        <w:rPr>
          <w:b/>
          <w:bCs/>
          <w:rtl/>
        </w:rPr>
        <w:t xml:space="preserve"> זה מצביע על ליקויים במתן שירותים מוניציפליים לתושבי </w:t>
      </w:r>
      <w:r w:rsidRPr="00192C66" w:rsidR="00E23824">
        <w:rPr>
          <w:rFonts w:hint="eastAsia"/>
          <w:b/>
          <w:bCs/>
          <w:rtl/>
        </w:rPr>
        <w:t>שומרון</w:t>
      </w:r>
      <w:r w:rsidRPr="00192C66" w:rsidR="00E23824">
        <w:rPr>
          <w:b/>
          <w:bCs/>
          <w:rtl/>
        </w:rPr>
        <w:t xml:space="preserve"> </w:t>
      </w:r>
      <w:r w:rsidRPr="00192C66" w:rsidR="00E23824">
        <w:rPr>
          <w:rFonts w:hint="eastAsia"/>
          <w:b/>
          <w:bCs/>
          <w:rtl/>
        </w:rPr>
        <w:t>בתחומים</w:t>
      </w:r>
      <w:r w:rsidR="00766D40">
        <w:rPr>
          <w:rFonts w:hint="cs"/>
          <w:b/>
          <w:bCs/>
          <w:rtl/>
        </w:rPr>
        <w:t xml:space="preserve"> שנבדקו: </w:t>
      </w:r>
      <w:r w:rsidRPr="00192C66" w:rsidR="00E23824">
        <w:rPr>
          <w:rFonts w:hint="eastAsia"/>
          <w:b/>
          <w:bCs/>
          <w:rtl/>
        </w:rPr>
        <w:t>תשלום</w:t>
      </w:r>
      <w:r w:rsidRPr="00192C66" w:rsidR="00E23824">
        <w:rPr>
          <w:b/>
          <w:bCs/>
          <w:rtl/>
        </w:rPr>
        <w:t xml:space="preserve"> </w:t>
      </w:r>
      <w:r w:rsidRPr="00192C66" w:rsidR="00E23824">
        <w:rPr>
          <w:rFonts w:hint="eastAsia"/>
          <w:b/>
          <w:bCs/>
          <w:rtl/>
        </w:rPr>
        <w:t>אגרת</w:t>
      </w:r>
      <w:r w:rsidRPr="00192C66" w:rsidR="00E23824">
        <w:rPr>
          <w:b/>
          <w:bCs/>
          <w:rtl/>
        </w:rPr>
        <w:t xml:space="preserve"> </w:t>
      </w:r>
      <w:r w:rsidRPr="00192C66" w:rsidR="00E23824">
        <w:rPr>
          <w:rFonts w:hint="eastAsia"/>
          <w:b/>
          <w:bCs/>
          <w:rtl/>
        </w:rPr>
        <w:t>תשלומי</w:t>
      </w:r>
      <w:r w:rsidRPr="00192C66" w:rsidR="00E23824">
        <w:rPr>
          <w:b/>
          <w:bCs/>
          <w:rtl/>
        </w:rPr>
        <w:t xml:space="preserve"> </w:t>
      </w:r>
      <w:r w:rsidRPr="00192C66" w:rsidR="00E23824">
        <w:rPr>
          <w:rFonts w:hint="eastAsia"/>
          <w:b/>
          <w:bCs/>
          <w:rtl/>
        </w:rPr>
        <w:t>חוץ</w:t>
      </w:r>
      <w:r w:rsidRPr="00192C66" w:rsidR="00E23824">
        <w:rPr>
          <w:b/>
          <w:bCs/>
          <w:rtl/>
        </w:rPr>
        <w:t xml:space="preserve">, </w:t>
      </w:r>
      <w:r w:rsidRPr="00192C66" w:rsidR="00E23824">
        <w:rPr>
          <w:rFonts w:hint="eastAsia"/>
          <w:b/>
          <w:bCs/>
          <w:rtl/>
        </w:rPr>
        <w:t>חוקי</w:t>
      </w:r>
      <w:r w:rsidRPr="00192C66" w:rsidR="00E23824">
        <w:rPr>
          <w:b/>
          <w:bCs/>
          <w:rtl/>
        </w:rPr>
        <w:t xml:space="preserve"> </w:t>
      </w:r>
      <w:r w:rsidRPr="00192C66" w:rsidR="00E23824">
        <w:rPr>
          <w:rFonts w:hint="eastAsia"/>
          <w:b/>
          <w:bCs/>
          <w:rtl/>
        </w:rPr>
        <w:t>עזר</w:t>
      </w:r>
      <w:r w:rsidRPr="00192C66" w:rsidR="00E23824">
        <w:rPr>
          <w:b/>
          <w:bCs/>
          <w:rtl/>
        </w:rPr>
        <w:t xml:space="preserve"> </w:t>
      </w:r>
      <w:r w:rsidRPr="00192C66" w:rsidR="00E23824">
        <w:rPr>
          <w:rFonts w:hint="eastAsia"/>
          <w:b/>
          <w:bCs/>
          <w:rtl/>
        </w:rPr>
        <w:t>וביקורת</w:t>
      </w:r>
      <w:r w:rsidRPr="00192C66" w:rsidR="00E23824">
        <w:rPr>
          <w:b/>
          <w:bCs/>
          <w:rtl/>
        </w:rPr>
        <w:t xml:space="preserve"> </w:t>
      </w:r>
      <w:r w:rsidRPr="00192C66" w:rsidR="00E23824">
        <w:rPr>
          <w:rFonts w:hint="eastAsia"/>
          <w:b/>
          <w:bCs/>
          <w:rtl/>
        </w:rPr>
        <w:t>פנימית</w:t>
      </w:r>
      <w:r w:rsidRPr="00192C66" w:rsidR="00E23824">
        <w:rPr>
          <w:b/>
          <w:bCs/>
          <w:rtl/>
        </w:rPr>
        <w:t xml:space="preserve">. </w:t>
      </w:r>
      <w:r w:rsidRPr="00192C66" w:rsidR="00E23824">
        <w:rPr>
          <w:rFonts w:hint="eastAsia"/>
          <w:b/>
          <w:bCs/>
          <w:rtl/>
        </w:rPr>
        <w:t>ליקויים</w:t>
      </w:r>
      <w:r w:rsidRPr="00192C66" w:rsidR="00E23824">
        <w:rPr>
          <w:b/>
          <w:bCs/>
          <w:rtl/>
        </w:rPr>
        <w:t xml:space="preserve"> </w:t>
      </w:r>
      <w:r w:rsidRPr="00192C66" w:rsidR="00E23824">
        <w:rPr>
          <w:rFonts w:hint="eastAsia"/>
          <w:b/>
          <w:bCs/>
          <w:rtl/>
        </w:rPr>
        <w:t>מהותיים</w:t>
      </w:r>
      <w:r w:rsidRPr="00192C66" w:rsidR="00E23824">
        <w:rPr>
          <w:b/>
          <w:bCs/>
          <w:rtl/>
        </w:rPr>
        <w:t xml:space="preserve"> </w:t>
      </w:r>
      <w:r w:rsidRPr="00192C66" w:rsidR="00E23824">
        <w:rPr>
          <w:rFonts w:hint="eastAsia"/>
          <w:b/>
          <w:bCs/>
          <w:rtl/>
        </w:rPr>
        <w:t>הועלו</w:t>
      </w:r>
      <w:r w:rsidRPr="00192C66" w:rsidR="00E23824">
        <w:rPr>
          <w:b/>
          <w:bCs/>
          <w:rtl/>
        </w:rPr>
        <w:t xml:space="preserve"> </w:t>
      </w:r>
      <w:r w:rsidRPr="00192C66" w:rsidR="00E23824">
        <w:rPr>
          <w:rFonts w:hint="eastAsia"/>
          <w:b/>
          <w:bCs/>
          <w:rtl/>
        </w:rPr>
        <w:t>גם</w:t>
      </w:r>
      <w:r w:rsidRPr="00192C66" w:rsidR="00E23824">
        <w:rPr>
          <w:b/>
          <w:bCs/>
          <w:rtl/>
        </w:rPr>
        <w:t xml:space="preserve"> </w:t>
      </w:r>
      <w:r w:rsidRPr="00192C66" w:rsidR="00E23824">
        <w:rPr>
          <w:rFonts w:hint="eastAsia"/>
          <w:b/>
          <w:bCs/>
          <w:rtl/>
        </w:rPr>
        <w:t>ברמת</w:t>
      </w:r>
      <w:r w:rsidRPr="00192C66" w:rsidR="00E23824">
        <w:rPr>
          <w:b/>
          <w:bCs/>
          <w:rtl/>
        </w:rPr>
        <w:t xml:space="preserve"> </w:t>
      </w:r>
      <w:r w:rsidRPr="00192C66" w:rsidR="00E23824">
        <w:rPr>
          <w:rFonts w:hint="eastAsia"/>
          <w:b/>
          <w:bCs/>
          <w:rtl/>
        </w:rPr>
        <w:t>התשתיות</w:t>
      </w:r>
      <w:r w:rsidRPr="00192C66" w:rsidR="00E23824">
        <w:rPr>
          <w:b/>
          <w:bCs/>
          <w:rtl/>
        </w:rPr>
        <w:t xml:space="preserve"> </w:t>
      </w:r>
      <w:r w:rsidRPr="00192C66" w:rsidR="00E23824">
        <w:rPr>
          <w:rFonts w:hint="eastAsia"/>
          <w:b/>
          <w:bCs/>
          <w:rtl/>
        </w:rPr>
        <w:t>והבטיחות</w:t>
      </w:r>
      <w:r w:rsidRPr="00192C66" w:rsidR="00E23824">
        <w:rPr>
          <w:b/>
          <w:bCs/>
          <w:rtl/>
        </w:rPr>
        <w:t xml:space="preserve"> </w:t>
      </w:r>
      <w:r w:rsidRPr="00192C66" w:rsidR="00E23824">
        <w:rPr>
          <w:rFonts w:hint="eastAsia"/>
          <w:b/>
          <w:bCs/>
          <w:rtl/>
        </w:rPr>
        <w:t>לאורך</w:t>
      </w:r>
      <w:r w:rsidRPr="00192C66" w:rsidR="00E23824">
        <w:rPr>
          <w:b/>
          <w:bCs/>
          <w:rtl/>
        </w:rPr>
        <w:t xml:space="preserve"> </w:t>
      </w:r>
      <w:r w:rsidRPr="00192C66" w:rsidR="00E23824">
        <w:rPr>
          <w:rFonts w:hint="eastAsia"/>
          <w:b/>
          <w:bCs/>
          <w:rtl/>
        </w:rPr>
        <w:t>ציר</w:t>
      </w:r>
      <w:r w:rsidRPr="00192C66" w:rsidR="00E23824">
        <w:rPr>
          <w:b/>
          <w:bCs/>
          <w:rtl/>
        </w:rPr>
        <w:t xml:space="preserve"> </w:t>
      </w:r>
      <w:r w:rsidRPr="00192C66" w:rsidR="00E23824">
        <w:rPr>
          <w:rFonts w:hint="eastAsia"/>
          <w:b/>
          <w:bCs/>
          <w:rtl/>
        </w:rPr>
        <w:t>כביש</w:t>
      </w:r>
      <w:r w:rsidRPr="00192C66" w:rsidR="00E23824">
        <w:rPr>
          <w:b/>
          <w:bCs/>
          <w:rtl/>
        </w:rPr>
        <w:t xml:space="preserve"> 55.</w:t>
      </w:r>
    </w:p>
    <w:p w:rsidR="003D2F1E" w:rsidRPr="009A307D" w:rsidP="007D2D7C">
      <w:pPr>
        <w:pStyle w:val="a"/>
        <w:spacing w:line="269" w:lineRule="auto"/>
        <w:rPr>
          <w:rtl/>
        </w:rPr>
      </w:pPr>
    </w:p>
    <w:p w:rsidR="00D27C1F" w:rsidRPr="003D2F1E" w:rsidP="007D2D7C">
      <w:pPr>
        <w:spacing w:line="269" w:lineRule="auto"/>
        <w:rPr>
          <w:rFonts w:eastAsia="Times New Roman"/>
          <w:color w:val="FF0000"/>
          <w:sz w:val="24"/>
          <w:rtl/>
        </w:rPr>
      </w:pPr>
      <w:r w:rsidRPr="002C7BB3">
        <w:rPr>
          <w:rFonts w:hint="eastAsia"/>
          <w:b/>
          <w:bCs/>
          <w:rtl/>
        </w:rPr>
        <w:t>ממצאי</w:t>
      </w:r>
      <w:r w:rsidRPr="002C7BB3">
        <w:rPr>
          <w:b/>
          <w:bCs/>
          <w:rtl/>
        </w:rPr>
        <w:t xml:space="preserve"> </w:t>
      </w:r>
      <w:r w:rsidRPr="002C7BB3">
        <w:rPr>
          <w:rFonts w:hint="eastAsia"/>
          <w:b/>
          <w:bCs/>
          <w:rtl/>
        </w:rPr>
        <w:t>הדוח</w:t>
      </w:r>
      <w:r w:rsidRPr="002C7BB3">
        <w:rPr>
          <w:b/>
          <w:bCs/>
          <w:rtl/>
        </w:rPr>
        <w:t xml:space="preserve"> </w:t>
      </w:r>
      <w:r w:rsidRPr="002C7BB3">
        <w:rPr>
          <w:rFonts w:hint="eastAsia"/>
          <w:b/>
          <w:bCs/>
          <w:rtl/>
        </w:rPr>
        <w:t>במישורים</w:t>
      </w:r>
      <w:r w:rsidRPr="002C7BB3">
        <w:rPr>
          <w:b/>
          <w:bCs/>
          <w:rtl/>
        </w:rPr>
        <w:t xml:space="preserve"> </w:t>
      </w:r>
      <w:r w:rsidRPr="002C7BB3">
        <w:rPr>
          <w:rFonts w:hint="eastAsia"/>
          <w:b/>
          <w:bCs/>
          <w:rtl/>
        </w:rPr>
        <w:t>שפורטו</w:t>
      </w:r>
      <w:r w:rsidRPr="002C7BB3">
        <w:rPr>
          <w:b/>
          <w:bCs/>
          <w:rtl/>
        </w:rPr>
        <w:t xml:space="preserve"> </w:t>
      </w:r>
      <w:r w:rsidRPr="002C7BB3">
        <w:rPr>
          <w:rFonts w:hint="eastAsia"/>
          <w:b/>
          <w:bCs/>
          <w:rtl/>
        </w:rPr>
        <w:t>להלן</w:t>
      </w:r>
      <w:r w:rsidRPr="002C7BB3">
        <w:rPr>
          <w:b/>
          <w:bCs/>
          <w:rtl/>
        </w:rPr>
        <w:t xml:space="preserve"> </w:t>
      </w:r>
      <w:r w:rsidRPr="002C7BB3">
        <w:rPr>
          <w:rFonts w:hint="eastAsia"/>
          <w:b/>
          <w:bCs/>
          <w:rtl/>
        </w:rPr>
        <w:t>מחייבים</w:t>
      </w:r>
      <w:r w:rsidRPr="002C7BB3">
        <w:rPr>
          <w:b/>
          <w:bCs/>
          <w:rtl/>
        </w:rPr>
        <w:t xml:space="preserve"> </w:t>
      </w:r>
      <w:r w:rsidRPr="002C7BB3">
        <w:rPr>
          <w:rFonts w:hint="eastAsia"/>
          <w:b/>
          <w:bCs/>
          <w:rtl/>
        </w:rPr>
        <w:t>טיפול</w:t>
      </w:r>
      <w:r w:rsidRPr="002C7BB3">
        <w:rPr>
          <w:b/>
          <w:bCs/>
          <w:rtl/>
        </w:rPr>
        <w:t xml:space="preserve"> </w:t>
      </w:r>
      <w:r w:rsidRPr="002C7BB3">
        <w:rPr>
          <w:rFonts w:hint="eastAsia"/>
          <w:b/>
          <w:bCs/>
          <w:rtl/>
        </w:rPr>
        <w:t>הן</w:t>
      </w:r>
      <w:r w:rsidRPr="002C7BB3">
        <w:rPr>
          <w:b/>
          <w:bCs/>
          <w:rtl/>
        </w:rPr>
        <w:t xml:space="preserve"> </w:t>
      </w:r>
      <w:r w:rsidRPr="002C7BB3">
        <w:rPr>
          <w:rFonts w:hint="eastAsia"/>
          <w:b/>
          <w:bCs/>
          <w:rtl/>
        </w:rPr>
        <w:t>ברמה</w:t>
      </w:r>
      <w:r w:rsidRPr="002C7BB3">
        <w:rPr>
          <w:b/>
          <w:bCs/>
          <w:rtl/>
        </w:rPr>
        <w:t xml:space="preserve"> </w:t>
      </w:r>
      <w:r w:rsidRPr="002C7BB3">
        <w:rPr>
          <w:rFonts w:hint="eastAsia"/>
          <w:b/>
          <w:bCs/>
          <w:rtl/>
        </w:rPr>
        <w:t>הלאומית</w:t>
      </w:r>
      <w:r w:rsidRPr="002C7BB3">
        <w:rPr>
          <w:b/>
          <w:bCs/>
          <w:rtl/>
        </w:rPr>
        <w:t xml:space="preserve"> </w:t>
      </w:r>
      <w:r w:rsidRPr="002C7BB3">
        <w:rPr>
          <w:rFonts w:hint="eastAsia"/>
          <w:b/>
          <w:bCs/>
          <w:rtl/>
        </w:rPr>
        <w:t>בתחום</w:t>
      </w:r>
      <w:r w:rsidRPr="002C7BB3">
        <w:rPr>
          <w:b/>
          <w:bCs/>
          <w:rtl/>
        </w:rPr>
        <w:t xml:space="preserve"> </w:t>
      </w:r>
      <w:r w:rsidRPr="002C7BB3">
        <w:rPr>
          <w:rFonts w:hint="eastAsia"/>
          <w:b/>
          <w:bCs/>
          <w:rtl/>
        </w:rPr>
        <w:t>תאונות</w:t>
      </w:r>
      <w:r w:rsidRPr="002C7BB3">
        <w:rPr>
          <w:b/>
          <w:bCs/>
          <w:rtl/>
        </w:rPr>
        <w:t xml:space="preserve"> </w:t>
      </w:r>
      <w:r w:rsidRPr="002C7BB3">
        <w:rPr>
          <w:rFonts w:hint="eastAsia"/>
          <w:b/>
          <w:bCs/>
          <w:rtl/>
        </w:rPr>
        <w:t>הדרכים</w:t>
      </w:r>
      <w:r w:rsidRPr="002C7BB3">
        <w:rPr>
          <w:b/>
          <w:bCs/>
          <w:rtl/>
        </w:rPr>
        <w:t xml:space="preserve">, </w:t>
      </w:r>
      <w:r w:rsidRPr="002C7BB3">
        <w:rPr>
          <w:rFonts w:hint="eastAsia"/>
          <w:b/>
          <w:bCs/>
          <w:rtl/>
        </w:rPr>
        <w:t>הן</w:t>
      </w:r>
      <w:r w:rsidRPr="002C7BB3">
        <w:rPr>
          <w:b/>
          <w:bCs/>
          <w:rtl/>
        </w:rPr>
        <w:t xml:space="preserve"> </w:t>
      </w:r>
      <w:r w:rsidRPr="002C7BB3">
        <w:rPr>
          <w:rFonts w:hint="eastAsia"/>
          <w:b/>
          <w:bCs/>
          <w:rtl/>
        </w:rPr>
        <w:t>אצל</w:t>
      </w:r>
      <w:r w:rsidRPr="002C7BB3">
        <w:rPr>
          <w:b/>
          <w:bCs/>
          <w:rtl/>
        </w:rPr>
        <w:t xml:space="preserve"> </w:t>
      </w:r>
      <w:r w:rsidRPr="002C7BB3">
        <w:rPr>
          <w:rFonts w:hint="eastAsia"/>
          <w:b/>
          <w:bCs/>
          <w:rtl/>
        </w:rPr>
        <w:t>משרד</w:t>
      </w:r>
      <w:r w:rsidRPr="002C7BB3">
        <w:rPr>
          <w:b/>
          <w:bCs/>
          <w:rtl/>
        </w:rPr>
        <w:t xml:space="preserve"> </w:t>
      </w:r>
      <w:r w:rsidRPr="002C7BB3">
        <w:rPr>
          <w:rFonts w:hint="eastAsia"/>
          <w:b/>
          <w:bCs/>
          <w:rtl/>
        </w:rPr>
        <w:t>החינוך</w:t>
      </w:r>
      <w:r w:rsidRPr="002C7BB3">
        <w:rPr>
          <w:b/>
          <w:bCs/>
          <w:rtl/>
        </w:rPr>
        <w:t xml:space="preserve"> </w:t>
      </w:r>
      <w:r w:rsidRPr="002C7BB3">
        <w:rPr>
          <w:rFonts w:hint="eastAsia"/>
          <w:b/>
          <w:bCs/>
          <w:rtl/>
        </w:rPr>
        <w:t>בתחום</w:t>
      </w:r>
      <w:r w:rsidRPr="002C7BB3">
        <w:rPr>
          <w:b/>
          <w:bCs/>
          <w:rtl/>
        </w:rPr>
        <w:t xml:space="preserve"> </w:t>
      </w:r>
      <w:r w:rsidRPr="002C7BB3">
        <w:rPr>
          <w:rFonts w:hint="eastAsia"/>
          <w:b/>
          <w:bCs/>
          <w:rtl/>
        </w:rPr>
        <w:t>גביית</w:t>
      </w:r>
      <w:r w:rsidRPr="002C7BB3">
        <w:rPr>
          <w:b/>
          <w:bCs/>
          <w:rtl/>
        </w:rPr>
        <w:t xml:space="preserve"> </w:t>
      </w:r>
      <w:r w:rsidRPr="002C7BB3">
        <w:rPr>
          <w:rFonts w:hint="eastAsia"/>
          <w:b/>
          <w:bCs/>
          <w:rtl/>
        </w:rPr>
        <w:t>אגרת</w:t>
      </w:r>
      <w:r w:rsidRPr="002C7BB3">
        <w:rPr>
          <w:b/>
          <w:bCs/>
          <w:rtl/>
        </w:rPr>
        <w:t xml:space="preserve"> </w:t>
      </w:r>
      <w:r w:rsidRPr="002C7BB3">
        <w:rPr>
          <w:rFonts w:hint="eastAsia"/>
          <w:b/>
          <w:bCs/>
          <w:rtl/>
        </w:rPr>
        <w:t>חוץ</w:t>
      </w:r>
      <w:r w:rsidRPr="002C7BB3" w:rsidR="00C227F3">
        <w:rPr>
          <w:b/>
          <w:bCs/>
          <w:rtl/>
        </w:rPr>
        <w:t>,</w:t>
      </w:r>
      <w:r w:rsidRPr="002C7BB3">
        <w:rPr>
          <w:b/>
          <w:bCs/>
          <w:rtl/>
        </w:rPr>
        <w:t xml:space="preserve"> והן אצל הרשויות המקומיות </w:t>
      </w:r>
      <w:r w:rsidRPr="002C7BB3" w:rsidR="00C227F3">
        <w:rPr>
          <w:rFonts w:hint="eastAsia"/>
          <w:b/>
          <w:bCs/>
          <w:rtl/>
        </w:rPr>
        <w:t>בתחומי</w:t>
      </w:r>
      <w:r w:rsidRPr="002C7BB3" w:rsidR="0015662D">
        <w:rPr>
          <w:b/>
          <w:bCs/>
          <w:rtl/>
        </w:rPr>
        <w:t xml:space="preserve"> </w:t>
      </w:r>
      <w:r w:rsidRPr="002C7BB3">
        <w:rPr>
          <w:rFonts w:hint="eastAsia"/>
          <w:b/>
          <w:bCs/>
          <w:rtl/>
        </w:rPr>
        <w:t>חוקי</w:t>
      </w:r>
      <w:r w:rsidRPr="002C7BB3">
        <w:rPr>
          <w:b/>
          <w:bCs/>
          <w:rtl/>
        </w:rPr>
        <w:t xml:space="preserve"> העזר והביקורת הפנימית. על גופי השלטון המרכזי והשלטון המקומי </w:t>
      </w:r>
      <w:r w:rsidRPr="002C7BB3" w:rsidR="001F1D2E">
        <w:rPr>
          <w:rFonts w:hint="eastAsia"/>
          <w:b/>
          <w:bCs/>
          <w:rtl/>
        </w:rPr>
        <w:t>לפעול</w:t>
      </w:r>
      <w:r w:rsidRPr="002C7BB3" w:rsidR="001F1D2E">
        <w:rPr>
          <w:b/>
          <w:bCs/>
          <w:rtl/>
        </w:rPr>
        <w:t xml:space="preserve"> </w:t>
      </w:r>
      <w:r w:rsidRPr="002C7BB3" w:rsidR="001F1D2E">
        <w:rPr>
          <w:rFonts w:hint="eastAsia"/>
          <w:b/>
          <w:bCs/>
          <w:rtl/>
        </w:rPr>
        <w:t>בשיתוף</w:t>
      </w:r>
      <w:r w:rsidRPr="002C7BB3" w:rsidR="001F1D2E">
        <w:rPr>
          <w:b/>
          <w:bCs/>
          <w:rtl/>
        </w:rPr>
        <w:t xml:space="preserve"> </w:t>
      </w:r>
      <w:r w:rsidRPr="002C7BB3" w:rsidR="001F1D2E">
        <w:rPr>
          <w:rFonts w:hint="eastAsia"/>
          <w:b/>
          <w:bCs/>
          <w:rtl/>
        </w:rPr>
        <w:t>פעולה</w:t>
      </w:r>
      <w:r w:rsidRPr="002C7BB3">
        <w:rPr>
          <w:b/>
          <w:bCs/>
          <w:rtl/>
        </w:rPr>
        <w:t xml:space="preserve"> כדי לתקן באופן ממשי כל אחד מהליקויים שהועלו בנושא שבנדון.</w:t>
      </w:r>
    </w:p>
    <w:sectPr w:rsidSect="008B01A6">
      <w:pgSz w:w="11906" w:h="16838"/>
      <w:pgMar w:top="1701" w:right="1985" w:bottom="1588"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D07" w:rsidP="007D2D7C">
    <w:pPr>
      <w:pStyle w:val="Footer"/>
      <w:jc w:val="right"/>
    </w:pPr>
    <w:r>
      <w:rPr>
        <w:rFonts w:hint="cs"/>
        <w:rtl/>
      </w:rPr>
      <w:t>היבטים בהתנהלות הרשויות המקומיות בשומרון</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D07" w:rsidP="00556623">
    <w:pPr>
      <w:jc w:val="right"/>
      <w:rPr>
        <w:rtl/>
      </w:rPr>
    </w:pPr>
    <w:r>
      <w:rPr>
        <w:rFonts w:hint="cs"/>
        <w:rtl/>
      </w:rPr>
      <w:t>היבטים בהתנהלות הרשויות המקומיות בשומרון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66D07" w:rsidP="00C23CC9">
      <w:pPr>
        <w:spacing w:line="240" w:lineRule="auto"/>
      </w:pPr>
      <w:r>
        <w:separator/>
      </w:r>
    </w:p>
  </w:footnote>
  <w:footnote w:type="continuationSeparator" w:id="1">
    <w:p w:rsidR="00366D07" w:rsidP="00C23CC9">
      <w:pPr>
        <w:spacing w:line="240" w:lineRule="auto"/>
      </w:pPr>
      <w:r>
        <w:continuationSeparator/>
      </w:r>
    </w:p>
  </w:footnote>
  <w:footnote w:type="continuationNotice" w:id="2">
    <w:p w:rsidR="00366D07">
      <w:pPr>
        <w:spacing w:line="240" w:lineRule="auto"/>
      </w:pPr>
    </w:p>
  </w:footnote>
  <w:footnote w:id="3">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מרבית</w:t>
      </w:r>
      <w:r w:rsidRPr="001555D9">
        <w:rPr>
          <w:rFonts w:ascii="David" w:hAnsi="David"/>
          <w:rtl/>
        </w:rPr>
        <w:t xml:space="preserve"> </w:t>
      </w:r>
      <w:r w:rsidRPr="001555D9">
        <w:rPr>
          <w:rFonts w:ascii="David" w:hAnsi="David" w:hint="eastAsia"/>
          <w:rtl/>
        </w:rPr>
        <w:t>היישובים</w:t>
      </w:r>
      <w:r w:rsidRPr="001555D9">
        <w:rPr>
          <w:rFonts w:ascii="David" w:hAnsi="David"/>
          <w:rtl/>
        </w:rPr>
        <w:t xml:space="preserve"> </w:t>
      </w:r>
      <w:r w:rsidRPr="001555D9">
        <w:rPr>
          <w:rFonts w:ascii="David" w:hAnsi="David" w:hint="eastAsia"/>
          <w:rtl/>
        </w:rPr>
        <w:t>היהודי</w:t>
      </w:r>
      <w:r w:rsidRPr="001555D9">
        <w:rPr>
          <w:rFonts w:ascii="David" w:hAnsi="David" w:hint="cs"/>
          <w:rtl/>
        </w:rPr>
        <w:t>י</w:t>
      </w:r>
      <w:r w:rsidRPr="001555D9">
        <w:rPr>
          <w:rFonts w:ascii="David" w:hAnsi="David" w:hint="eastAsia"/>
          <w:rtl/>
        </w:rPr>
        <w:t>ם</w:t>
      </w:r>
      <w:r w:rsidRPr="001555D9">
        <w:rPr>
          <w:rFonts w:ascii="David" w:hAnsi="David"/>
          <w:rtl/>
        </w:rPr>
        <w:t xml:space="preserve"> </w:t>
      </w:r>
      <w:r w:rsidRPr="001555D9">
        <w:rPr>
          <w:rFonts w:ascii="David" w:hAnsi="David" w:hint="eastAsia"/>
          <w:rtl/>
        </w:rPr>
        <w:t>במועצה</w:t>
      </w:r>
      <w:r w:rsidRPr="001555D9">
        <w:rPr>
          <w:rFonts w:ascii="David" w:hAnsi="David"/>
          <w:rtl/>
        </w:rPr>
        <w:t xml:space="preserve"> </w:t>
      </w:r>
      <w:r w:rsidRPr="001555D9">
        <w:rPr>
          <w:rFonts w:ascii="David" w:hAnsi="David" w:hint="eastAsia"/>
          <w:rtl/>
        </w:rPr>
        <w:t>האזורית</w:t>
      </w:r>
      <w:r w:rsidRPr="001555D9">
        <w:rPr>
          <w:rFonts w:ascii="David" w:hAnsi="David"/>
          <w:rtl/>
        </w:rPr>
        <w:t xml:space="preserve"> </w:t>
      </w:r>
      <w:r w:rsidRPr="001555D9">
        <w:rPr>
          <w:rFonts w:ascii="David" w:hAnsi="David" w:hint="eastAsia"/>
          <w:rtl/>
        </w:rPr>
        <w:t>שומרון</w:t>
      </w:r>
      <w:r w:rsidRPr="001555D9">
        <w:rPr>
          <w:rFonts w:ascii="David" w:hAnsi="David" w:hint="cs"/>
          <w:rtl/>
        </w:rPr>
        <w:t xml:space="preserve"> </w:t>
      </w:r>
      <w:r w:rsidRPr="001555D9">
        <w:rPr>
          <w:rFonts w:ascii="David" w:hAnsi="David" w:hint="eastAsia"/>
          <w:rtl/>
        </w:rPr>
        <w:t>שוכנים</w:t>
      </w:r>
      <w:r w:rsidRPr="001555D9">
        <w:rPr>
          <w:rFonts w:ascii="David" w:hAnsi="David"/>
          <w:rtl/>
        </w:rPr>
        <w:t xml:space="preserve"> </w:t>
      </w:r>
      <w:r w:rsidRPr="001555D9">
        <w:rPr>
          <w:rFonts w:ascii="David" w:hAnsi="David" w:hint="eastAsia"/>
          <w:rtl/>
        </w:rPr>
        <w:t>ליד</w:t>
      </w:r>
      <w:r w:rsidRPr="001555D9">
        <w:rPr>
          <w:rFonts w:ascii="David" w:hAnsi="David"/>
          <w:rtl/>
        </w:rPr>
        <w:t xml:space="preserve"> </w:t>
      </w:r>
      <w:r w:rsidRPr="001555D9">
        <w:rPr>
          <w:rFonts w:ascii="David" w:hAnsi="David" w:hint="eastAsia"/>
          <w:rtl/>
        </w:rPr>
        <w:t>כבישי</w:t>
      </w:r>
      <w:r w:rsidRPr="001555D9">
        <w:rPr>
          <w:rFonts w:ascii="David" w:hAnsi="David"/>
          <w:rtl/>
        </w:rPr>
        <w:t xml:space="preserve"> </w:t>
      </w:r>
      <w:r w:rsidRPr="001555D9">
        <w:rPr>
          <w:rFonts w:ascii="David" w:hAnsi="David" w:hint="eastAsia"/>
          <w:rtl/>
        </w:rPr>
        <w:t>רוחב</w:t>
      </w:r>
      <w:r w:rsidRPr="001555D9">
        <w:rPr>
          <w:rFonts w:ascii="David" w:hAnsi="David"/>
          <w:rtl/>
        </w:rPr>
        <w:t xml:space="preserve"> </w:t>
      </w:r>
      <w:r w:rsidRPr="001555D9">
        <w:rPr>
          <w:rFonts w:ascii="David" w:hAnsi="David" w:hint="eastAsia"/>
          <w:rtl/>
        </w:rPr>
        <w:t>נוספים</w:t>
      </w:r>
      <w:r w:rsidRPr="001555D9">
        <w:rPr>
          <w:rFonts w:ascii="David" w:hAnsi="David"/>
          <w:rtl/>
        </w:rPr>
        <w:t xml:space="preserve">, </w:t>
      </w:r>
      <w:r w:rsidRPr="001555D9">
        <w:rPr>
          <w:rFonts w:ascii="David" w:hAnsi="David" w:hint="eastAsia"/>
          <w:rtl/>
        </w:rPr>
        <w:t>כגון</w:t>
      </w:r>
      <w:r w:rsidRPr="001555D9">
        <w:rPr>
          <w:rFonts w:ascii="David" w:hAnsi="David"/>
          <w:rtl/>
        </w:rPr>
        <w:t xml:space="preserve"> </w:t>
      </w:r>
      <w:r w:rsidRPr="001555D9">
        <w:rPr>
          <w:rFonts w:ascii="David" w:hAnsi="David" w:hint="eastAsia"/>
          <w:rtl/>
        </w:rPr>
        <w:t>כביש</w:t>
      </w:r>
      <w:r w:rsidRPr="001555D9">
        <w:rPr>
          <w:rFonts w:ascii="David" w:hAnsi="David"/>
          <w:rtl/>
        </w:rPr>
        <w:t xml:space="preserve"> 57, </w:t>
      </w:r>
      <w:r w:rsidRPr="001555D9">
        <w:rPr>
          <w:rFonts w:ascii="David" w:hAnsi="David" w:hint="eastAsia"/>
          <w:rtl/>
        </w:rPr>
        <w:t>כביש</w:t>
      </w:r>
      <w:r w:rsidRPr="001555D9">
        <w:rPr>
          <w:rFonts w:ascii="David" w:hAnsi="David"/>
          <w:rtl/>
        </w:rPr>
        <w:t xml:space="preserve"> 505, </w:t>
      </w:r>
      <w:r w:rsidRPr="001555D9">
        <w:rPr>
          <w:rFonts w:ascii="David" w:hAnsi="David" w:hint="eastAsia"/>
          <w:rtl/>
        </w:rPr>
        <w:t>כביש</w:t>
      </w:r>
      <w:r w:rsidRPr="001555D9">
        <w:rPr>
          <w:rFonts w:ascii="David" w:hAnsi="David"/>
          <w:rtl/>
        </w:rPr>
        <w:t xml:space="preserve"> 596 </w:t>
      </w:r>
      <w:r w:rsidRPr="001555D9">
        <w:rPr>
          <w:rFonts w:ascii="David" w:hAnsi="David" w:hint="eastAsia"/>
          <w:rtl/>
        </w:rPr>
        <w:t>ועוד</w:t>
      </w:r>
      <w:r w:rsidRPr="001555D9">
        <w:rPr>
          <w:rFonts w:ascii="David" w:hAnsi="David"/>
          <w:rtl/>
        </w:rPr>
        <w:t>.</w:t>
      </w:r>
    </w:p>
  </w:footnote>
  <w:footnote w:id="4">
    <w:p w:rsidR="00366D07" w:rsidRPr="001555D9" w:rsidP="007D35CB">
      <w:pPr>
        <w:pStyle w:val="FootnoteText"/>
        <w:spacing w:line="269" w:lineRule="auto"/>
      </w:pPr>
      <w:r w:rsidRPr="001555D9">
        <w:rPr>
          <w:rStyle w:val="FootnoteReference1"/>
        </w:rPr>
        <w:footnoteRef/>
      </w:r>
      <w:r w:rsidRPr="001555D9">
        <w:rPr>
          <w:rtl/>
        </w:rPr>
        <w:t xml:space="preserve"> </w:t>
      </w:r>
      <w:r w:rsidRPr="001555D9">
        <w:rPr>
          <w:rtl/>
        </w:rPr>
        <w:tab/>
      </w:r>
      <w:r w:rsidRPr="001555D9">
        <w:rPr>
          <w:rFonts w:hint="cs"/>
          <w:rtl/>
        </w:rPr>
        <w:t>שטחי יהודה ושומרון מצויים תחת שליטת צה"ל מאז מלחמת ששת הימים,</w:t>
      </w:r>
      <w:r w:rsidRPr="00944667">
        <w:rPr>
          <w:rFonts w:hint="cs"/>
          <w:rtl/>
        </w:rPr>
        <w:t xml:space="preserve"> והם מוחזקים בהתאם לדיני "התפיסה </w:t>
      </w:r>
      <w:r w:rsidRPr="00944667">
        <w:rPr>
          <w:rFonts w:hint="cs"/>
          <w:rtl/>
        </w:rPr>
        <w:t>הלוחמתית</w:t>
      </w:r>
      <w:r w:rsidRPr="00944667">
        <w:rPr>
          <w:rFonts w:hint="cs"/>
          <w:rtl/>
        </w:rPr>
        <w:t>" של המשפט הבין-לאומי הפומבי. בהתאם למערכות הדינים שכוננה באזור עם כניסת כוחות צה"ל אליו</w:t>
      </w:r>
      <w:r w:rsidRPr="001555D9">
        <w:rPr>
          <w:rtl/>
        </w:rPr>
        <w:t xml:space="preserve"> נקבע "המפקד הצבאי" </w:t>
      </w:r>
      <w:r w:rsidRPr="001555D9">
        <w:rPr>
          <w:rFonts w:hint="eastAsia"/>
          <w:rtl/>
        </w:rPr>
        <w:t>לשליט</w:t>
      </w:r>
      <w:r w:rsidRPr="001555D9">
        <w:rPr>
          <w:rtl/>
        </w:rPr>
        <w:t xml:space="preserve"> </w:t>
      </w:r>
      <w:r w:rsidRPr="001555D9">
        <w:rPr>
          <w:rFonts w:hint="eastAsia"/>
          <w:rtl/>
        </w:rPr>
        <w:t>הזמני</w:t>
      </w:r>
      <w:r w:rsidRPr="001555D9">
        <w:rPr>
          <w:rtl/>
        </w:rPr>
        <w:t>, והוא המחזיק בכלל הסמכויות בשטח התפוס.</w:t>
      </w:r>
    </w:p>
  </w:footnote>
  <w:footnote w:id="5">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כפי</w:t>
      </w:r>
      <w:r w:rsidRPr="00944667">
        <w:rPr>
          <w:rFonts w:ascii="David" w:hAnsi="David"/>
          <w:rtl/>
        </w:rPr>
        <w:t xml:space="preserve"> </w:t>
      </w:r>
      <w:r w:rsidRPr="001555D9">
        <w:rPr>
          <w:rFonts w:ascii="David" w:hAnsi="David" w:hint="eastAsia"/>
          <w:rtl/>
        </w:rPr>
        <w:t>שעולה</w:t>
      </w:r>
      <w:r w:rsidRPr="001555D9">
        <w:rPr>
          <w:rFonts w:ascii="David" w:hAnsi="David"/>
          <w:rtl/>
        </w:rPr>
        <w:t xml:space="preserve"> </w:t>
      </w:r>
      <w:r w:rsidRPr="001555D9">
        <w:rPr>
          <w:rFonts w:ascii="David" w:hAnsi="David" w:hint="eastAsia"/>
          <w:rtl/>
        </w:rPr>
        <w:t>מהדוחות</w:t>
      </w:r>
      <w:r w:rsidRPr="001555D9">
        <w:rPr>
          <w:rFonts w:ascii="David" w:hAnsi="David"/>
          <w:rtl/>
        </w:rPr>
        <w:t xml:space="preserve"> </w:t>
      </w:r>
      <w:r w:rsidRPr="001555D9">
        <w:rPr>
          <w:rFonts w:ascii="David" w:hAnsi="David" w:hint="eastAsia"/>
          <w:rtl/>
        </w:rPr>
        <w:t>השנתיים</w:t>
      </w:r>
      <w:r w:rsidRPr="001555D9">
        <w:rPr>
          <w:rFonts w:ascii="David" w:hAnsi="David"/>
          <w:rtl/>
        </w:rPr>
        <w:t xml:space="preserve"> </w:t>
      </w:r>
      <w:r w:rsidRPr="001555D9">
        <w:rPr>
          <w:rFonts w:ascii="David" w:hAnsi="David" w:hint="eastAsia"/>
          <w:rtl/>
        </w:rPr>
        <w:t>המרוכזים</w:t>
      </w:r>
      <w:r w:rsidRPr="001555D9">
        <w:rPr>
          <w:rFonts w:ascii="David" w:hAnsi="David"/>
          <w:rtl/>
        </w:rPr>
        <w:t xml:space="preserve"> </w:t>
      </w:r>
      <w:r w:rsidRPr="001555D9">
        <w:rPr>
          <w:rFonts w:ascii="David" w:hAnsi="David" w:hint="eastAsia"/>
          <w:rtl/>
        </w:rPr>
        <w:t>שמפרסם</w:t>
      </w:r>
      <w:r w:rsidRPr="001555D9">
        <w:rPr>
          <w:rFonts w:ascii="David" w:hAnsi="David"/>
          <w:rtl/>
        </w:rPr>
        <w:t xml:space="preserve"> </w:t>
      </w:r>
      <w:r w:rsidRPr="001555D9">
        <w:rPr>
          <w:rFonts w:ascii="David" w:hAnsi="David" w:hint="eastAsia"/>
          <w:rtl/>
        </w:rPr>
        <w:t>משרד</w:t>
      </w:r>
      <w:r w:rsidRPr="001555D9">
        <w:rPr>
          <w:rFonts w:ascii="David" w:hAnsi="David"/>
          <w:rtl/>
        </w:rPr>
        <w:t xml:space="preserve"> </w:t>
      </w:r>
      <w:r w:rsidRPr="001555D9">
        <w:rPr>
          <w:rFonts w:ascii="David" w:hAnsi="David" w:hint="eastAsia"/>
          <w:rtl/>
        </w:rPr>
        <w:t>הפנים</w:t>
      </w:r>
      <w:r w:rsidRPr="001555D9">
        <w:rPr>
          <w:rFonts w:ascii="David" w:hAnsi="David"/>
          <w:rtl/>
        </w:rPr>
        <w:t xml:space="preserve"> </w:t>
      </w:r>
      <w:r w:rsidRPr="001555D9">
        <w:rPr>
          <w:rFonts w:ascii="David" w:hAnsi="David" w:hint="eastAsia"/>
          <w:rtl/>
        </w:rPr>
        <w:t>על</w:t>
      </w:r>
      <w:r w:rsidRPr="001555D9">
        <w:rPr>
          <w:rFonts w:ascii="David" w:hAnsi="David"/>
          <w:rtl/>
        </w:rPr>
        <w:t xml:space="preserve"> </w:t>
      </w:r>
      <w:r w:rsidRPr="001555D9">
        <w:rPr>
          <w:rFonts w:ascii="David" w:hAnsi="David" w:hint="eastAsia"/>
          <w:rtl/>
        </w:rPr>
        <w:t>הנתונים</w:t>
      </w:r>
      <w:r w:rsidRPr="001555D9">
        <w:rPr>
          <w:rFonts w:ascii="David" w:hAnsi="David"/>
          <w:rtl/>
        </w:rPr>
        <w:t xml:space="preserve"> </w:t>
      </w:r>
      <w:r w:rsidRPr="001555D9">
        <w:rPr>
          <w:rFonts w:ascii="David" w:hAnsi="David" w:hint="eastAsia"/>
          <w:rtl/>
        </w:rPr>
        <w:t>הכספיים</w:t>
      </w:r>
      <w:r w:rsidRPr="001555D9">
        <w:rPr>
          <w:rFonts w:ascii="David" w:hAnsi="David"/>
          <w:rtl/>
        </w:rPr>
        <w:t xml:space="preserve"> </w:t>
      </w:r>
      <w:r w:rsidRPr="001555D9">
        <w:rPr>
          <w:rFonts w:ascii="David" w:hAnsi="David" w:hint="eastAsia"/>
          <w:rtl/>
        </w:rPr>
        <w:t>המבוקרים</w:t>
      </w:r>
      <w:r w:rsidRPr="001555D9">
        <w:rPr>
          <w:rFonts w:ascii="David" w:hAnsi="David"/>
          <w:rtl/>
        </w:rPr>
        <w:t xml:space="preserve"> </w:t>
      </w:r>
      <w:r w:rsidRPr="001555D9">
        <w:rPr>
          <w:rFonts w:ascii="David" w:hAnsi="David" w:hint="eastAsia"/>
          <w:rtl/>
        </w:rPr>
        <w:t>של</w:t>
      </w:r>
      <w:r w:rsidRPr="001555D9">
        <w:rPr>
          <w:rFonts w:ascii="David" w:hAnsi="David"/>
          <w:rtl/>
        </w:rPr>
        <w:t xml:space="preserve"> </w:t>
      </w:r>
      <w:r w:rsidRPr="001555D9">
        <w:rPr>
          <w:rFonts w:ascii="David" w:hAnsi="David" w:hint="eastAsia"/>
          <w:rtl/>
        </w:rPr>
        <w:t>הרשויות</w:t>
      </w:r>
      <w:r w:rsidRPr="001555D9">
        <w:rPr>
          <w:rFonts w:ascii="David" w:hAnsi="David"/>
          <w:rtl/>
        </w:rPr>
        <w:t xml:space="preserve"> </w:t>
      </w:r>
      <w:r w:rsidRPr="001555D9">
        <w:rPr>
          <w:rFonts w:ascii="David" w:hAnsi="David" w:hint="eastAsia"/>
          <w:rtl/>
        </w:rPr>
        <w:t>המקומיות</w:t>
      </w:r>
      <w:r w:rsidRPr="001555D9">
        <w:rPr>
          <w:rFonts w:ascii="David" w:hAnsi="David"/>
          <w:rtl/>
        </w:rPr>
        <w:t>.</w:t>
      </w:r>
    </w:p>
  </w:footnote>
  <w:footnote w:id="6">
    <w:p w:rsidR="00366D07" w:rsidP="007D35CB">
      <w:pPr>
        <w:pStyle w:val="FootnoteText"/>
        <w:spacing w:line="269" w:lineRule="auto"/>
      </w:pPr>
      <w:r>
        <w:rPr>
          <w:rStyle w:val="FootnoteReference1"/>
        </w:rPr>
        <w:footnoteRef/>
      </w:r>
      <w:r>
        <w:rPr>
          <w:rtl/>
        </w:rPr>
        <w:t xml:space="preserve"> </w:t>
      </w:r>
      <w:r>
        <w:rPr>
          <w:rtl/>
        </w:rPr>
        <w:tab/>
      </w:r>
      <w:r>
        <w:rPr>
          <w:rFonts w:hint="cs"/>
          <w:rtl/>
        </w:rPr>
        <w:t xml:space="preserve"> הסכמים בין מדינת ישראל, רשות מקרקעי ישראל, משרד האוצר ומשרד הבינוי והשיכון ובין רשויות מקומיות שמטר</w:t>
      </w:r>
      <w:r w:rsidRPr="00276AF1">
        <w:rPr>
          <w:rFonts w:hint="cs"/>
          <w:rtl/>
        </w:rPr>
        <w:t>ת</w:t>
      </w:r>
      <w:r w:rsidRPr="00276AF1">
        <w:rPr>
          <w:rFonts w:hint="eastAsia"/>
          <w:rtl/>
        </w:rPr>
        <w:t>ן</w:t>
      </w:r>
      <w:r>
        <w:rPr>
          <w:rFonts w:hint="cs"/>
          <w:rtl/>
        </w:rPr>
        <w:t xml:space="preserve"> להגדיל את היצע הדירות. ההסכמים מאפשרים הקמת שכונות חדשות בנות אלפי יחידות דיור בתחום הרשויות המקומיות איתן נחתם ההסכם.</w:t>
      </w:r>
    </w:p>
  </w:footnote>
  <w:footnote w:id="7">
    <w:p w:rsidR="00366D07" w:rsidRPr="001555D9" w:rsidP="007D35CB">
      <w:pPr>
        <w:pStyle w:val="FootnoteText"/>
        <w:spacing w:line="269" w:lineRule="auto"/>
        <w:rPr>
          <w:rtl/>
        </w:rPr>
      </w:pPr>
      <w:r w:rsidRPr="001555D9">
        <w:rPr>
          <w:rStyle w:val="FootnoteReference1"/>
        </w:rPr>
        <w:footnoteRef/>
      </w:r>
      <w:r w:rsidRPr="001555D9">
        <w:rPr>
          <w:rtl/>
        </w:rPr>
        <w:t xml:space="preserve"> </w:t>
      </w:r>
      <w:r w:rsidRPr="001555D9">
        <w:rPr>
          <w:rtl/>
        </w:rPr>
        <w:tab/>
      </w:r>
      <w:r w:rsidRPr="001555D9">
        <w:rPr>
          <w:rFonts w:hint="cs"/>
          <w:rtl/>
        </w:rPr>
        <w:t xml:space="preserve">לפי חישובים שערכה המועצה נגרם לה הפסד הכנסה של כ-9 </w:t>
      </w:r>
      <w:r w:rsidRPr="00944667">
        <w:rPr>
          <w:rFonts w:hint="cs"/>
          <w:rtl/>
        </w:rPr>
        <w:t xml:space="preserve">מיליון </w:t>
      </w:r>
      <w:r w:rsidRPr="001555D9">
        <w:rPr>
          <w:rFonts w:hint="eastAsia"/>
          <w:rtl/>
        </w:rPr>
        <w:t>ש</w:t>
      </w:r>
      <w:r w:rsidRPr="001555D9">
        <w:rPr>
          <w:rtl/>
        </w:rPr>
        <w:t xml:space="preserve">"ח </w:t>
      </w:r>
      <w:r w:rsidRPr="001555D9">
        <w:rPr>
          <w:rFonts w:hint="eastAsia"/>
          <w:rtl/>
        </w:rPr>
        <w:t>בשלוש</w:t>
      </w:r>
      <w:r w:rsidRPr="001555D9">
        <w:rPr>
          <w:rtl/>
        </w:rPr>
        <w:t xml:space="preserve"> </w:t>
      </w:r>
      <w:r w:rsidRPr="001555D9">
        <w:rPr>
          <w:rFonts w:hint="eastAsia"/>
          <w:rtl/>
        </w:rPr>
        <w:t>שנים</w:t>
      </w:r>
      <w:r w:rsidRPr="001555D9">
        <w:rPr>
          <w:rtl/>
        </w:rPr>
        <w:t>.</w:t>
      </w:r>
    </w:p>
  </w:footnote>
  <w:footnote w:id="8">
    <w:p w:rsidR="00366D07" w:rsidRPr="001555D9" w:rsidP="007D35CB">
      <w:pPr>
        <w:pStyle w:val="FootnoteText"/>
        <w:spacing w:line="269" w:lineRule="auto"/>
        <w:rPr>
          <w:rtl/>
        </w:rPr>
      </w:pPr>
      <w:r w:rsidRPr="001555D9">
        <w:rPr>
          <w:rStyle w:val="FootnoteReference1"/>
        </w:rPr>
        <w:footnoteRef/>
      </w:r>
      <w:r w:rsidRPr="001555D9">
        <w:rPr>
          <w:rtl/>
        </w:rPr>
        <w:t xml:space="preserve"> </w:t>
      </w:r>
      <w:r w:rsidRPr="001555D9">
        <w:rPr>
          <w:rtl/>
        </w:rPr>
        <w:tab/>
      </w:r>
      <w:r w:rsidRPr="001555D9">
        <w:rPr>
          <w:rFonts w:hint="cs"/>
          <w:rtl/>
        </w:rPr>
        <w:t xml:space="preserve">עד שנת 2014 </w:t>
      </w:r>
      <w:r w:rsidRPr="00944667">
        <w:rPr>
          <w:rFonts w:hint="cs"/>
          <w:rtl/>
        </w:rPr>
        <w:t xml:space="preserve">היה </w:t>
      </w:r>
      <w:r w:rsidRPr="001555D9">
        <w:rPr>
          <w:rFonts w:hint="eastAsia"/>
          <w:rtl/>
        </w:rPr>
        <w:t>המדד</w:t>
      </w:r>
      <w:r w:rsidRPr="001555D9">
        <w:rPr>
          <w:rtl/>
        </w:rPr>
        <w:t xml:space="preserve"> </w:t>
      </w:r>
      <w:r w:rsidRPr="001555D9">
        <w:rPr>
          <w:rFonts w:hint="eastAsia"/>
          <w:rtl/>
        </w:rPr>
        <w:t>הכלכלי</w:t>
      </w:r>
      <w:r w:rsidRPr="001555D9">
        <w:rPr>
          <w:rtl/>
        </w:rPr>
        <w:t xml:space="preserve">-חברתי </w:t>
      </w:r>
      <w:r w:rsidRPr="001555D9">
        <w:rPr>
          <w:rFonts w:hint="eastAsia"/>
          <w:rtl/>
        </w:rPr>
        <w:t>של</w:t>
      </w:r>
      <w:r w:rsidRPr="001555D9">
        <w:rPr>
          <w:rtl/>
        </w:rPr>
        <w:t xml:space="preserve"> </w:t>
      </w:r>
      <w:r w:rsidRPr="001555D9">
        <w:rPr>
          <w:rFonts w:hint="eastAsia"/>
          <w:rtl/>
        </w:rPr>
        <w:t>המועצה</w:t>
      </w:r>
      <w:r w:rsidRPr="001555D9">
        <w:rPr>
          <w:rtl/>
        </w:rPr>
        <w:t xml:space="preserve"> 5, </w:t>
      </w:r>
      <w:r w:rsidRPr="001555D9">
        <w:rPr>
          <w:rFonts w:hint="eastAsia"/>
          <w:rtl/>
        </w:rPr>
        <w:t>ובאותה</w:t>
      </w:r>
      <w:r w:rsidRPr="001555D9">
        <w:rPr>
          <w:rtl/>
        </w:rPr>
        <w:t xml:space="preserve"> שנה הועלה ל-6, עובדה שגרעה כ-2.5 </w:t>
      </w:r>
      <w:r w:rsidRPr="001555D9">
        <w:rPr>
          <w:rFonts w:hint="eastAsia"/>
          <w:rtl/>
        </w:rPr>
        <w:t>מיליון</w:t>
      </w:r>
      <w:r w:rsidRPr="001555D9">
        <w:rPr>
          <w:rtl/>
        </w:rPr>
        <w:t xml:space="preserve"> </w:t>
      </w:r>
      <w:r w:rsidRPr="001555D9">
        <w:rPr>
          <w:rFonts w:hint="cs"/>
          <w:rtl/>
        </w:rPr>
        <w:t>ש"ח מהכנסות המועצה. ב-2016 הורד מדד המועצה ל-5</w:t>
      </w:r>
      <w:r w:rsidRPr="00944667">
        <w:rPr>
          <w:rFonts w:hint="cs"/>
          <w:rtl/>
        </w:rPr>
        <w:t>,</w:t>
      </w:r>
      <w:r w:rsidRPr="001555D9">
        <w:rPr>
          <w:rtl/>
        </w:rPr>
        <w:t xml:space="preserve"> ואולם המענק לא הוחזר. ב-2019 </w:t>
      </w:r>
      <w:r w:rsidRPr="001555D9">
        <w:rPr>
          <w:rFonts w:hint="eastAsia"/>
          <w:rtl/>
        </w:rPr>
        <w:t>הועלה</w:t>
      </w:r>
      <w:r w:rsidRPr="001555D9">
        <w:rPr>
          <w:rtl/>
        </w:rPr>
        <w:t xml:space="preserve"> </w:t>
      </w:r>
      <w:r w:rsidRPr="001555D9">
        <w:rPr>
          <w:rFonts w:hint="eastAsia"/>
          <w:rtl/>
        </w:rPr>
        <w:t>שוב</w:t>
      </w:r>
      <w:r w:rsidRPr="001555D9">
        <w:rPr>
          <w:rtl/>
        </w:rPr>
        <w:t xml:space="preserve"> </w:t>
      </w:r>
      <w:r w:rsidRPr="001555D9">
        <w:rPr>
          <w:rFonts w:hint="eastAsia"/>
          <w:rtl/>
        </w:rPr>
        <w:t>מדד</w:t>
      </w:r>
      <w:r w:rsidRPr="001555D9">
        <w:rPr>
          <w:rtl/>
        </w:rPr>
        <w:t xml:space="preserve"> </w:t>
      </w:r>
      <w:r w:rsidRPr="001555D9">
        <w:rPr>
          <w:rFonts w:hint="eastAsia"/>
          <w:rtl/>
        </w:rPr>
        <w:t>המועצה</w:t>
      </w:r>
      <w:r w:rsidRPr="001555D9">
        <w:rPr>
          <w:rtl/>
        </w:rPr>
        <w:t xml:space="preserve"> </w:t>
      </w:r>
      <w:r w:rsidRPr="001555D9">
        <w:rPr>
          <w:rFonts w:hint="eastAsia"/>
          <w:rtl/>
        </w:rPr>
        <w:t>ל</w:t>
      </w:r>
      <w:r w:rsidRPr="001555D9">
        <w:rPr>
          <w:rtl/>
        </w:rPr>
        <w:t>-6, ו</w:t>
      </w:r>
      <w:r w:rsidRPr="001555D9">
        <w:rPr>
          <w:rFonts w:hint="eastAsia"/>
          <w:rtl/>
        </w:rPr>
        <w:t>פעם</w:t>
      </w:r>
      <w:r w:rsidRPr="001555D9">
        <w:rPr>
          <w:rtl/>
        </w:rPr>
        <w:t xml:space="preserve"> נוספת </w:t>
      </w:r>
      <w:r w:rsidRPr="001555D9">
        <w:rPr>
          <w:rFonts w:hint="eastAsia"/>
          <w:rtl/>
        </w:rPr>
        <w:t>ניזוקו</w:t>
      </w:r>
      <w:r w:rsidRPr="001555D9">
        <w:rPr>
          <w:rtl/>
        </w:rPr>
        <w:t xml:space="preserve"> הכנסות המועצה. </w:t>
      </w:r>
    </w:p>
  </w:footnote>
  <w:footnote w:id="9">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הסקר</w:t>
      </w:r>
      <w:r w:rsidRPr="00944667">
        <w:rPr>
          <w:rFonts w:ascii="David" w:hAnsi="David"/>
          <w:rtl/>
        </w:rPr>
        <w:t xml:space="preserve"> כלל שיחות עם ראשי הרשויות </w:t>
      </w:r>
      <w:r w:rsidRPr="001555D9">
        <w:rPr>
          <w:rFonts w:ascii="David" w:hAnsi="David" w:hint="eastAsia"/>
          <w:rtl/>
        </w:rPr>
        <w:t>המקומיות</w:t>
      </w:r>
      <w:r w:rsidRPr="001555D9">
        <w:rPr>
          <w:rFonts w:ascii="David" w:hAnsi="David"/>
          <w:rtl/>
        </w:rPr>
        <w:t xml:space="preserve"> </w:t>
      </w:r>
      <w:r>
        <w:rPr>
          <w:rFonts w:ascii="David" w:hAnsi="David" w:hint="cs"/>
          <w:rtl/>
        </w:rPr>
        <w:t>בשומרון</w:t>
      </w:r>
      <w:r w:rsidRPr="001555D9">
        <w:rPr>
          <w:rFonts w:ascii="David" w:hAnsi="David"/>
          <w:rtl/>
        </w:rPr>
        <w:t xml:space="preserve"> </w:t>
      </w:r>
      <w:r w:rsidRPr="001555D9">
        <w:rPr>
          <w:rFonts w:ascii="David" w:hAnsi="David" w:hint="eastAsia"/>
          <w:rtl/>
        </w:rPr>
        <w:t>ועם</w:t>
      </w:r>
      <w:r w:rsidRPr="001555D9">
        <w:rPr>
          <w:rFonts w:ascii="David" w:hAnsi="David"/>
          <w:rtl/>
        </w:rPr>
        <w:t xml:space="preserve"> </w:t>
      </w:r>
      <w:r w:rsidRPr="001555D9">
        <w:rPr>
          <w:rFonts w:ascii="David" w:hAnsi="David" w:hint="eastAsia"/>
          <w:rtl/>
        </w:rPr>
        <w:t>בעלי</w:t>
      </w:r>
      <w:r w:rsidRPr="001555D9">
        <w:rPr>
          <w:rFonts w:ascii="David" w:hAnsi="David"/>
          <w:rtl/>
        </w:rPr>
        <w:t xml:space="preserve"> </w:t>
      </w:r>
      <w:r w:rsidRPr="001555D9">
        <w:rPr>
          <w:rFonts w:ascii="David" w:hAnsi="David" w:hint="eastAsia"/>
          <w:rtl/>
        </w:rPr>
        <w:t>תפקידים</w:t>
      </w:r>
      <w:r w:rsidRPr="001555D9">
        <w:rPr>
          <w:rFonts w:ascii="David" w:hAnsi="David"/>
          <w:rtl/>
        </w:rPr>
        <w:t xml:space="preserve"> </w:t>
      </w:r>
      <w:r w:rsidRPr="001555D9">
        <w:rPr>
          <w:rFonts w:ascii="David" w:hAnsi="David" w:hint="eastAsia"/>
          <w:rtl/>
        </w:rPr>
        <w:t>מרכזיים</w:t>
      </w:r>
      <w:r w:rsidRPr="001555D9">
        <w:rPr>
          <w:rFonts w:ascii="David" w:hAnsi="David"/>
          <w:rtl/>
        </w:rPr>
        <w:t xml:space="preserve"> </w:t>
      </w:r>
      <w:r w:rsidRPr="001555D9">
        <w:rPr>
          <w:rFonts w:ascii="David" w:hAnsi="David" w:hint="eastAsia"/>
          <w:rtl/>
        </w:rPr>
        <w:t>ברשויות</w:t>
      </w:r>
      <w:r w:rsidRPr="001555D9">
        <w:rPr>
          <w:rFonts w:ascii="David" w:hAnsi="David"/>
          <w:rtl/>
        </w:rPr>
        <w:t xml:space="preserve">. </w:t>
      </w:r>
      <w:r w:rsidRPr="001555D9">
        <w:rPr>
          <w:rFonts w:ascii="David" w:hAnsi="David" w:hint="eastAsia"/>
          <w:rtl/>
        </w:rPr>
        <w:t>בעקבות</w:t>
      </w:r>
      <w:r w:rsidRPr="001555D9">
        <w:rPr>
          <w:rFonts w:ascii="David" w:hAnsi="David"/>
          <w:rtl/>
        </w:rPr>
        <w:t xml:space="preserve"> </w:t>
      </w:r>
      <w:r w:rsidRPr="001555D9">
        <w:rPr>
          <w:rFonts w:ascii="David" w:hAnsi="David" w:hint="eastAsia"/>
          <w:rtl/>
        </w:rPr>
        <w:t>הסקר</w:t>
      </w:r>
      <w:r w:rsidRPr="001555D9">
        <w:rPr>
          <w:rFonts w:ascii="David" w:hAnsi="David"/>
          <w:rtl/>
        </w:rPr>
        <w:t xml:space="preserve"> </w:t>
      </w:r>
      <w:r w:rsidRPr="001555D9">
        <w:rPr>
          <w:rFonts w:ascii="David" w:hAnsi="David" w:hint="eastAsia"/>
          <w:rtl/>
        </w:rPr>
        <w:t>מופו</w:t>
      </w:r>
      <w:r w:rsidRPr="001555D9">
        <w:rPr>
          <w:rFonts w:ascii="David" w:hAnsi="David"/>
          <w:rtl/>
        </w:rPr>
        <w:t xml:space="preserve"> </w:t>
      </w:r>
      <w:r w:rsidRPr="001555D9">
        <w:rPr>
          <w:rFonts w:ascii="David" w:hAnsi="David" w:hint="eastAsia"/>
          <w:rtl/>
        </w:rPr>
        <w:t>נושאי</w:t>
      </w:r>
      <w:r w:rsidRPr="001555D9">
        <w:rPr>
          <w:rFonts w:ascii="David" w:hAnsi="David"/>
          <w:rtl/>
        </w:rPr>
        <w:t xml:space="preserve"> </w:t>
      </w:r>
      <w:r w:rsidRPr="001555D9">
        <w:rPr>
          <w:rFonts w:ascii="David" w:hAnsi="David" w:hint="eastAsia"/>
          <w:rtl/>
        </w:rPr>
        <w:t>הסיכון</w:t>
      </w:r>
      <w:r w:rsidRPr="001555D9">
        <w:rPr>
          <w:rFonts w:ascii="David" w:hAnsi="David"/>
          <w:rtl/>
        </w:rPr>
        <w:t xml:space="preserve"> </w:t>
      </w:r>
      <w:r w:rsidRPr="001555D9">
        <w:rPr>
          <w:rFonts w:ascii="David" w:hAnsi="David" w:hint="eastAsia"/>
          <w:rtl/>
        </w:rPr>
        <w:t>שיש</w:t>
      </w:r>
      <w:r w:rsidRPr="001555D9">
        <w:rPr>
          <w:rFonts w:ascii="David" w:hAnsi="David"/>
          <w:rtl/>
        </w:rPr>
        <w:t xml:space="preserve"> </w:t>
      </w:r>
      <w:r w:rsidRPr="001555D9">
        <w:rPr>
          <w:rFonts w:ascii="David" w:hAnsi="David" w:hint="eastAsia"/>
          <w:rtl/>
        </w:rPr>
        <w:t>להתמקד</w:t>
      </w:r>
      <w:r w:rsidRPr="001555D9">
        <w:rPr>
          <w:rFonts w:ascii="David" w:hAnsi="David"/>
          <w:rtl/>
        </w:rPr>
        <w:t xml:space="preserve"> </w:t>
      </w:r>
      <w:r w:rsidRPr="001555D9">
        <w:rPr>
          <w:rFonts w:ascii="David" w:hAnsi="David" w:hint="eastAsia"/>
          <w:rtl/>
        </w:rPr>
        <w:t>בהם</w:t>
      </w:r>
      <w:r w:rsidRPr="001555D9">
        <w:rPr>
          <w:rFonts w:ascii="David" w:hAnsi="David"/>
          <w:rtl/>
        </w:rPr>
        <w:t xml:space="preserve"> </w:t>
      </w:r>
      <w:r w:rsidRPr="001555D9">
        <w:rPr>
          <w:rFonts w:ascii="David" w:hAnsi="David" w:hint="eastAsia"/>
          <w:rtl/>
        </w:rPr>
        <w:t>בביקורת</w:t>
      </w:r>
      <w:r w:rsidRPr="001555D9">
        <w:rPr>
          <w:rFonts w:ascii="David" w:hAnsi="David"/>
          <w:rtl/>
        </w:rPr>
        <w:t xml:space="preserve">: </w:t>
      </w:r>
      <w:r w:rsidRPr="001555D9">
        <w:rPr>
          <w:rFonts w:ascii="David" w:hAnsi="David" w:hint="eastAsia"/>
          <w:rtl/>
        </w:rPr>
        <w:t>נושאים</w:t>
      </w:r>
      <w:r w:rsidRPr="001555D9">
        <w:rPr>
          <w:rFonts w:ascii="David" w:hAnsi="David"/>
          <w:rtl/>
        </w:rPr>
        <w:t xml:space="preserve"> </w:t>
      </w:r>
      <w:r w:rsidRPr="001555D9">
        <w:rPr>
          <w:rFonts w:ascii="David" w:hAnsi="David" w:hint="eastAsia"/>
          <w:rtl/>
        </w:rPr>
        <w:t>ייחודיים</w:t>
      </w:r>
      <w:r w:rsidRPr="001555D9">
        <w:rPr>
          <w:rFonts w:ascii="David" w:hAnsi="David"/>
          <w:rtl/>
        </w:rPr>
        <w:t xml:space="preserve"> </w:t>
      </w:r>
      <w:r w:rsidRPr="001555D9">
        <w:rPr>
          <w:rFonts w:ascii="David" w:hAnsi="David" w:hint="eastAsia"/>
          <w:rtl/>
        </w:rPr>
        <w:t>לשומרון</w:t>
      </w:r>
      <w:r w:rsidRPr="001555D9">
        <w:rPr>
          <w:rFonts w:ascii="David" w:hAnsi="David"/>
          <w:rtl/>
        </w:rPr>
        <w:t xml:space="preserve"> </w:t>
      </w:r>
      <w:r w:rsidRPr="001555D9">
        <w:rPr>
          <w:rFonts w:ascii="David" w:hAnsi="David" w:hint="eastAsia"/>
          <w:rtl/>
        </w:rPr>
        <w:t>או</w:t>
      </w:r>
      <w:r w:rsidRPr="001555D9">
        <w:rPr>
          <w:rFonts w:ascii="David" w:hAnsi="David"/>
          <w:rtl/>
        </w:rPr>
        <w:t xml:space="preserve"> </w:t>
      </w:r>
      <w:r w:rsidRPr="001555D9">
        <w:rPr>
          <w:rFonts w:ascii="David" w:hAnsi="David" w:hint="eastAsia"/>
          <w:rtl/>
        </w:rPr>
        <w:t>נושאים</w:t>
      </w:r>
      <w:r w:rsidRPr="001555D9">
        <w:rPr>
          <w:rFonts w:ascii="David" w:hAnsi="David"/>
          <w:rtl/>
        </w:rPr>
        <w:t xml:space="preserve"> </w:t>
      </w:r>
      <w:r w:rsidRPr="001555D9">
        <w:rPr>
          <w:rFonts w:ascii="David" w:hAnsi="David" w:hint="eastAsia"/>
          <w:rtl/>
        </w:rPr>
        <w:t>משותפים</w:t>
      </w:r>
      <w:r w:rsidRPr="001555D9">
        <w:rPr>
          <w:rFonts w:ascii="David" w:hAnsi="David"/>
          <w:rtl/>
        </w:rPr>
        <w:t xml:space="preserve"> </w:t>
      </w:r>
      <w:r w:rsidRPr="001555D9">
        <w:rPr>
          <w:rFonts w:ascii="David" w:hAnsi="David" w:hint="eastAsia"/>
          <w:rtl/>
        </w:rPr>
        <w:t>לכמה</w:t>
      </w:r>
      <w:r w:rsidRPr="001555D9">
        <w:rPr>
          <w:rFonts w:ascii="David" w:hAnsi="David"/>
          <w:rtl/>
        </w:rPr>
        <w:t xml:space="preserve"> </w:t>
      </w:r>
      <w:r w:rsidRPr="001555D9">
        <w:rPr>
          <w:rFonts w:ascii="David" w:hAnsi="David" w:hint="eastAsia"/>
          <w:rtl/>
        </w:rPr>
        <w:t>מהרשויות</w:t>
      </w:r>
      <w:r w:rsidRPr="001555D9">
        <w:rPr>
          <w:rFonts w:ascii="David" w:hAnsi="David"/>
          <w:rtl/>
        </w:rPr>
        <w:t xml:space="preserve"> </w:t>
      </w:r>
      <w:r w:rsidRPr="001555D9">
        <w:rPr>
          <w:rFonts w:ascii="David" w:hAnsi="David" w:hint="eastAsia"/>
          <w:rtl/>
        </w:rPr>
        <w:t>שנבדקו</w:t>
      </w:r>
      <w:r w:rsidRPr="001555D9">
        <w:rPr>
          <w:rFonts w:ascii="David" w:hAnsi="David"/>
          <w:rtl/>
        </w:rPr>
        <w:t>.</w:t>
      </w:r>
    </w:p>
  </w:footnote>
  <w:footnote w:id="10">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שם</w:t>
      </w:r>
      <w:r w:rsidRPr="00944667">
        <w:rPr>
          <w:rFonts w:ascii="David" w:hAnsi="David"/>
          <w:rtl/>
        </w:rPr>
        <w:t xml:space="preserve"> </w:t>
      </w:r>
      <w:r w:rsidRPr="001555D9">
        <w:rPr>
          <w:rFonts w:ascii="David" w:hAnsi="David" w:hint="eastAsia"/>
          <w:rtl/>
        </w:rPr>
        <w:t>הוא</w:t>
      </w:r>
      <w:r w:rsidRPr="001555D9">
        <w:rPr>
          <w:rFonts w:ascii="David" w:hAnsi="David"/>
          <w:rtl/>
        </w:rPr>
        <w:t xml:space="preserve"> </w:t>
      </w:r>
      <w:r w:rsidRPr="001555D9">
        <w:rPr>
          <w:rFonts w:ascii="David" w:hAnsi="David" w:hint="eastAsia"/>
          <w:rtl/>
        </w:rPr>
        <w:t>מתחבר</w:t>
      </w:r>
      <w:r w:rsidRPr="001555D9">
        <w:rPr>
          <w:rFonts w:ascii="David" w:hAnsi="David"/>
          <w:rtl/>
        </w:rPr>
        <w:t xml:space="preserve"> </w:t>
      </w:r>
      <w:r w:rsidRPr="001555D9">
        <w:rPr>
          <w:rFonts w:ascii="David" w:hAnsi="David" w:hint="eastAsia"/>
          <w:rtl/>
        </w:rPr>
        <w:t>עם</w:t>
      </w:r>
      <w:r w:rsidRPr="001555D9">
        <w:rPr>
          <w:rFonts w:ascii="David" w:hAnsi="David"/>
          <w:rtl/>
        </w:rPr>
        <w:t xml:space="preserve"> </w:t>
      </w:r>
      <w:r w:rsidRPr="001555D9">
        <w:rPr>
          <w:rFonts w:ascii="David" w:hAnsi="David" w:hint="eastAsia"/>
          <w:rtl/>
        </w:rPr>
        <w:t>כביש</w:t>
      </w:r>
      <w:r w:rsidRPr="001555D9">
        <w:rPr>
          <w:rFonts w:ascii="David" w:hAnsi="David"/>
          <w:rtl/>
        </w:rPr>
        <w:t xml:space="preserve"> 57, המוביל לבקעת הירדן, ועם כביש 60 (הנקרא גם "דרך ההר" או "דרך האבות"), שהוא כביש אורך המתחיל בבאר שבע ומסתיים בנצרת, אולם </w:t>
      </w:r>
      <w:r w:rsidRPr="00F3745D">
        <w:rPr>
          <w:rFonts w:ascii="David" w:hAnsi="David" w:hint="eastAsia"/>
          <w:rtl/>
        </w:rPr>
        <w:t>חלק</w:t>
      </w:r>
      <w:r w:rsidRPr="00F3745D">
        <w:rPr>
          <w:rFonts w:ascii="David" w:hAnsi="David"/>
          <w:rtl/>
        </w:rPr>
        <w:t xml:space="preserve"> </w:t>
      </w:r>
      <w:r w:rsidRPr="00F3745D">
        <w:rPr>
          <w:rFonts w:ascii="David" w:hAnsi="David" w:hint="eastAsia"/>
          <w:rtl/>
        </w:rPr>
        <w:t>הארי</w:t>
      </w:r>
      <w:r w:rsidRPr="001555D9">
        <w:rPr>
          <w:rFonts w:ascii="David" w:hAnsi="David"/>
          <w:rtl/>
        </w:rPr>
        <w:t xml:space="preserve"> של הכביש עובר באזור יהודה ו</w:t>
      </w:r>
      <w:r w:rsidRPr="00944667">
        <w:rPr>
          <w:rFonts w:ascii="David" w:hAnsi="David" w:hint="cs"/>
          <w:rtl/>
        </w:rPr>
        <w:t>ה</w:t>
      </w:r>
      <w:r w:rsidRPr="001555D9">
        <w:rPr>
          <w:rFonts w:ascii="David" w:hAnsi="David" w:hint="eastAsia"/>
          <w:rtl/>
        </w:rPr>
        <w:t>שומרון</w:t>
      </w:r>
      <w:r w:rsidRPr="001555D9">
        <w:rPr>
          <w:rFonts w:ascii="David" w:hAnsi="David"/>
          <w:rtl/>
        </w:rPr>
        <w:t>.</w:t>
      </w:r>
    </w:p>
  </w:footnote>
  <w:footnote w:id="11">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נוהל</w:t>
      </w:r>
      <w:r w:rsidRPr="001555D9">
        <w:rPr>
          <w:rFonts w:ascii="David" w:hAnsi="David"/>
          <w:rtl/>
        </w:rPr>
        <w:t xml:space="preserve"> </w:t>
      </w:r>
      <w:r w:rsidRPr="001555D9">
        <w:rPr>
          <w:rFonts w:ascii="David" w:hAnsi="David" w:hint="eastAsia"/>
          <w:rtl/>
        </w:rPr>
        <w:t>מת</w:t>
      </w:r>
      <w:r w:rsidRPr="001555D9">
        <w:rPr>
          <w:rFonts w:ascii="David" w:hAnsi="David"/>
          <w:rtl/>
        </w:rPr>
        <w:t>"ן</w:t>
      </w:r>
      <w:r w:rsidRPr="001555D9">
        <w:rPr>
          <w:rFonts w:ascii="David" w:hAnsi="David"/>
          <w:rtl/>
        </w:rPr>
        <w:t xml:space="preserve"> </w:t>
      </w:r>
      <w:r w:rsidRPr="001555D9">
        <w:rPr>
          <w:rFonts w:ascii="David" w:hAnsi="David" w:hint="eastAsia"/>
          <w:rtl/>
        </w:rPr>
        <w:t>העוסק</w:t>
      </w:r>
      <w:r w:rsidRPr="001555D9">
        <w:rPr>
          <w:rFonts w:ascii="David" w:hAnsi="David"/>
          <w:rtl/>
        </w:rPr>
        <w:t xml:space="preserve"> </w:t>
      </w:r>
      <w:r w:rsidRPr="001555D9">
        <w:rPr>
          <w:rFonts w:ascii="David" w:hAnsi="David" w:hint="eastAsia"/>
          <w:rtl/>
        </w:rPr>
        <w:t>בטיפול</w:t>
      </w:r>
      <w:r w:rsidRPr="001555D9">
        <w:rPr>
          <w:rFonts w:ascii="David" w:hAnsi="David"/>
          <w:rtl/>
        </w:rPr>
        <w:t xml:space="preserve"> </w:t>
      </w:r>
      <w:r w:rsidRPr="001555D9">
        <w:rPr>
          <w:rFonts w:ascii="David" w:hAnsi="David" w:hint="eastAsia"/>
          <w:rtl/>
        </w:rPr>
        <w:t>ובסיוע</w:t>
      </w:r>
      <w:r w:rsidRPr="001555D9">
        <w:rPr>
          <w:rFonts w:ascii="David" w:hAnsi="David"/>
          <w:rtl/>
        </w:rPr>
        <w:t xml:space="preserve"> </w:t>
      </w:r>
      <w:r w:rsidRPr="001555D9">
        <w:rPr>
          <w:rFonts w:ascii="David" w:hAnsi="David" w:hint="eastAsia"/>
          <w:rtl/>
        </w:rPr>
        <w:t>בתאונות</w:t>
      </w:r>
      <w:r w:rsidRPr="001555D9">
        <w:rPr>
          <w:rFonts w:ascii="David" w:hAnsi="David"/>
          <w:rtl/>
        </w:rPr>
        <w:t xml:space="preserve"> </w:t>
      </w:r>
      <w:r w:rsidRPr="001555D9">
        <w:rPr>
          <w:rFonts w:ascii="David" w:hAnsi="David" w:hint="eastAsia"/>
          <w:rtl/>
        </w:rPr>
        <w:t>דרכים</w:t>
      </w:r>
      <w:r w:rsidRPr="001555D9">
        <w:rPr>
          <w:rFonts w:ascii="David" w:hAnsi="David"/>
          <w:rtl/>
        </w:rPr>
        <w:t xml:space="preserve"> </w:t>
      </w:r>
      <w:r w:rsidRPr="001555D9">
        <w:rPr>
          <w:rFonts w:ascii="David" w:hAnsi="David" w:hint="eastAsia"/>
          <w:rtl/>
        </w:rPr>
        <w:t>עם</w:t>
      </w:r>
      <w:r w:rsidRPr="001555D9">
        <w:rPr>
          <w:rFonts w:ascii="David" w:hAnsi="David"/>
          <w:rtl/>
        </w:rPr>
        <w:t xml:space="preserve"> </w:t>
      </w:r>
      <w:r w:rsidRPr="001555D9">
        <w:rPr>
          <w:rFonts w:ascii="David" w:hAnsi="David" w:hint="eastAsia"/>
          <w:rtl/>
        </w:rPr>
        <w:t>נפגעים</w:t>
      </w:r>
      <w:r w:rsidRPr="001555D9">
        <w:rPr>
          <w:rFonts w:ascii="David" w:hAnsi="David"/>
          <w:rtl/>
        </w:rPr>
        <w:t xml:space="preserve"> (מס' 02.233.13 </w:t>
      </w:r>
      <w:r w:rsidRPr="001555D9">
        <w:rPr>
          <w:rFonts w:ascii="David" w:hAnsi="David" w:hint="eastAsia"/>
          <w:rtl/>
        </w:rPr>
        <w:t>מ</w:t>
      </w:r>
      <w:r w:rsidRPr="001555D9">
        <w:rPr>
          <w:rFonts w:ascii="David" w:hAnsi="David"/>
          <w:rtl/>
        </w:rPr>
        <w:t>-25.10.15).</w:t>
      </w:r>
    </w:p>
  </w:footnote>
  <w:footnote w:id="12">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cs"/>
          <w:rtl/>
        </w:rPr>
        <w:t xml:space="preserve">לדוגמה, </w:t>
      </w:r>
      <w:r w:rsidRPr="001555D9">
        <w:rPr>
          <w:rFonts w:ascii="David" w:hAnsi="David"/>
          <w:rtl/>
        </w:rPr>
        <w:t xml:space="preserve">בקטע כביש קצר של כ-1.5 ק"מ בלבד לאורך ציר כביש 55 (עוקף נבי אליאס) אירעו בתקופה ינואר - אוקטובר 2016 כ-60 תאונות דרכים </w:t>
      </w:r>
      <w:r w:rsidRPr="001555D9">
        <w:rPr>
          <w:rFonts w:ascii="David" w:hAnsi="David" w:hint="eastAsia"/>
          <w:rtl/>
        </w:rPr>
        <w:t>שבהן</w:t>
      </w:r>
      <w:r w:rsidRPr="001555D9">
        <w:rPr>
          <w:rFonts w:ascii="David" w:hAnsi="David"/>
          <w:rtl/>
        </w:rPr>
        <w:t xml:space="preserve"> היו מעורבים כלי רכב ישראל</w:t>
      </w:r>
      <w:r w:rsidRPr="001555D9">
        <w:rPr>
          <w:rFonts w:ascii="David" w:hAnsi="David" w:hint="eastAsia"/>
          <w:rtl/>
        </w:rPr>
        <w:t>י</w:t>
      </w:r>
      <w:r w:rsidRPr="001555D9">
        <w:rPr>
          <w:rFonts w:ascii="David" w:hAnsi="David"/>
          <w:rtl/>
        </w:rPr>
        <w:t xml:space="preserve">ים, </w:t>
      </w:r>
      <w:r w:rsidRPr="001555D9">
        <w:rPr>
          <w:rFonts w:ascii="David" w:hAnsi="David" w:hint="eastAsia"/>
          <w:rtl/>
        </w:rPr>
        <w:t>כלי</w:t>
      </w:r>
      <w:r w:rsidRPr="001555D9">
        <w:rPr>
          <w:rFonts w:ascii="David" w:hAnsi="David"/>
          <w:rtl/>
        </w:rPr>
        <w:t xml:space="preserve"> רכב פלסטיניים, בעלי חיים, וכן שלושה נפגעים </w:t>
      </w:r>
      <w:r w:rsidRPr="001555D9">
        <w:rPr>
          <w:rFonts w:ascii="David" w:hAnsi="David" w:hint="eastAsia"/>
          <w:rtl/>
        </w:rPr>
        <w:t>מ</w:t>
      </w:r>
      <w:r w:rsidRPr="001555D9">
        <w:rPr>
          <w:rFonts w:ascii="David" w:hAnsi="David"/>
          <w:rtl/>
        </w:rPr>
        <w:t xml:space="preserve">קרב הולכי הרגל של הכפר נבי אליאס (כך פורט במכתבו של ראש מועצת </w:t>
      </w:r>
      <w:r w:rsidRPr="00014299">
        <w:rPr>
          <w:rFonts w:ascii="David" w:hAnsi="David"/>
          <w:b/>
          <w:bCs/>
          <w:rtl/>
        </w:rPr>
        <w:t>קרני שומרון</w:t>
      </w:r>
      <w:r w:rsidRPr="001555D9">
        <w:rPr>
          <w:rFonts w:ascii="David" w:hAnsi="David"/>
          <w:rtl/>
        </w:rPr>
        <w:t xml:space="preserve"> לעוזר שר הביטחון להתיישבות באוקטובר 2016). </w:t>
      </w:r>
    </w:p>
  </w:footnote>
  <w:footnote w:id="13">
    <w:p w:rsidR="00366D07" w:rsidRPr="00062781" w:rsidP="007D35CB">
      <w:pPr>
        <w:pStyle w:val="FootnoteText"/>
        <w:spacing w:line="269" w:lineRule="auto"/>
        <w:rPr>
          <w:rtl/>
        </w:rPr>
      </w:pPr>
      <w:r>
        <w:rPr>
          <w:rStyle w:val="FootnoteReference1"/>
        </w:rPr>
        <w:footnoteRef/>
      </w:r>
      <w:r>
        <w:rPr>
          <w:rtl/>
        </w:rPr>
        <w:t xml:space="preserve"> </w:t>
      </w:r>
      <w:r>
        <w:rPr>
          <w:rtl/>
        </w:rPr>
        <w:tab/>
      </w:r>
      <w:r>
        <w:rPr>
          <w:rFonts w:hint="cs"/>
          <w:rtl/>
        </w:rPr>
        <w:t xml:space="preserve">שטחים </w:t>
      </w:r>
      <w:r>
        <w:rPr>
          <w:rFonts w:hint="cs"/>
          <w:rtl/>
        </w:rPr>
        <w:t>באיו"ש</w:t>
      </w:r>
      <w:r>
        <w:rPr>
          <w:rFonts w:hint="cs"/>
          <w:rtl/>
        </w:rPr>
        <w:t xml:space="preserve"> המצויים בשליטה ביטחונית ואזרחית ישראלית.</w:t>
      </w:r>
    </w:p>
  </w:footnote>
  <w:footnote w:id="14">
    <w:p w:rsidR="00366D07" w:rsidP="007D35CB">
      <w:pPr>
        <w:pStyle w:val="FootnoteText"/>
        <w:spacing w:line="269" w:lineRule="auto"/>
        <w:rPr>
          <w:rFonts w:ascii="David" w:hAnsi="David"/>
          <w:rtl/>
        </w:rPr>
      </w:pPr>
      <w:r>
        <w:rPr>
          <w:rStyle w:val="FootnoteReference1"/>
          <w:rFonts w:ascii="David" w:hAnsi="David"/>
        </w:rPr>
        <w:footnoteRef/>
      </w:r>
      <w:r>
        <w:rPr>
          <w:rFonts w:ascii="David" w:hAnsi="David" w:hint="cs"/>
          <w:rtl/>
        </w:rPr>
        <w:t xml:space="preserve"> </w:t>
      </w:r>
      <w:r>
        <w:rPr>
          <w:rFonts w:ascii="David" w:hAnsi="David" w:hint="cs"/>
          <w:rtl/>
        </w:rPr>
        <w:tab/>
        <w:t>בכללם רוב רובם של תלמידי החינוך המיוחד, שלהסעתם נדרש מלווה כמעט לכל ילד.</w:t>
      </w:r>
    </w:p>
  </w:footnote>
  <w:footnote w:id="15">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944667">
        <w:rPr>
          <w:rFonts w:ascii="David" w:hAnsi="David" w:hint="eastAsia"/>
          <w:rtl/>
        </w:rPr>
        <w:t>הוא</w:t>
      </w:r>
      <w:r w:rsidRPr="001555D9">
        <w:rPr>
          <w:rFonts w:ascii="David" w:hAnsi="David"/>
          <w:rtl/>
        </w:rPr>
        <w:t xml:space="preserve"> </w:t>
      </w:r>
      <w:r w:rsidRPr="001555D9">
        <w:rPr>
          <w:rFonts w:ascii="David" w:hAnsi="David" w:hint="eastAsia"/>
          <w:rtl/>
        </w:rPr>
        <w:t>הדין</w:t>
      </w:r>
      <w:r w:rsidRPr="001555D9">
        <w:rPr>
          <w:rFonts w:ascii="David" w:hAnsi="David"/>
          <w:rtl/>
        </w:rPr>
        <w:t xml:space="preserve"> </w:t>
      </w:r>
      <w:r w:rsidRPr="001555D9">
        <w:rPr>
          <w:rFonts w:ascii="David" w:hAnsi="David" w:hint="eastAsia"/>
          <w:rtl/>
        </w:rPr>
        <w:t>לתאגיד</w:t>
      </w:r>
      <w:r w:rsidRPr="001555D9">
        <w:rPr>
          <w:rFonts w:ascii="David" w:hAnsi="David"/>
          <w:rtl/>
        </w:rPr>
        <w:t xml:space="preserve"> </w:t>
      </w:r>
      <w:r w:rsidRPr="001555D9">
        <w:rPr>
          <w:rFonts w:ascii="David" w:hAnsi="David" w:hint="eastAsia"/>
          <w:rtl/>
        </w:rPr>
        <w:t>המפעיל</w:t>
      </w:r>
      <w:r w:rsidRPr="001555D9">
        <w:rPr>
          <w:rFonts w:ascii="David" w:hAnsi="David"/>
          <w:rtl/>
        </w:rPr>
        <w:t xml:space="preserve"> </w:t>
      </w:r>
      <w:r w:rsidRPr="001555D9">
        <w:rPr>
          <w:rFonts w:ascii="David" w:hAnsi="David" w:hint="eastAsia"/>
          <w:rtl/>
        </w:rPr>
        <w:t>בית</w:t>
      </w:r>
      <w:r w:rsidRPr="001555D9">
        <w:rPr>
          <w:rFonts w:ascii="David" w:hAnsi="David"/>
          <w:rtl/>
        </w:rPr>
        <w:t xml:space="preserve"> </w:t>
      </w:r>
      <w:r w:rsidRPr="001555D9">
        <w:rPr>
          <w:rFonts w:ascii="David" w:hAnsi="David" w:hint="eastAsia"/>
          <w:rtl/>
        </w:rPr>
        <w:t>ספר</w:t>
      </w:r>
      <w:r w:rsidRPr="001555D9">
        <w:rPr>
          <w:rFonts w:ascii="David" w:hAnsi="David"/>
          <w:rtl/>
        </w:rPr>
        <w:t xml:space="preserve"> </w:t>
      </w:r>
      <w:r w:rsidRPr="001555D9">
        <w:rPr>
          <w:rFonts w:ascii="David" w:hAnsi="David" w:hint="eastAsia"/>
          <w:rtl/>
        </w:rPr>
        <w:t>ברישיון</w:t>
      </w:r>
      <w:r w:rsidRPr="001555D9">
        <w:rPr>
          <w:rFonts w:ascii="David" w:hAnsi="David"/>
          <w:rtl/>
        </w:rPr>
        <w:t xml:space="preserve"> </w:t>
      </w:r>
      <w:r w:rsidRPr="001555D9">
        <w:rPr>
          <w:rFonts w:ascii="David" w:hAnsi="David" w:hint="eastAsia"/>
          <w:rtl/>
        </w:rPr>
        <w:t>לפי</w:t>
      </w:r>
      <w:r w:rsidRPr="001555D9">
        <w:rPr>
          <w:rFonts w:ascii="David" w:hAnsi="David"/>
          <w:rtl/>
        </w:rPr>
        <w:t xml:space="preserve"> </w:t>
      </w:r>
      <w:r w:rsidRPr="001555D9">
        <w:rPr>
          <w:rFonts w:ascii="David" w:hAnsi="David" w:hint="eastAsia"/>
          <w:rtl/>
        </w:rPr>
        <w:t>חוק</w:t>
      </w:r>
      <w:r w:rsidRPr="001555D9">
        <w:rPr>
          <w:rFonts w:ascii="David" w:hAnsi="David"/>
          <w:rtl/>
        </w:rPr>
        <w:t xml:space="preserve"> </w:t>
      </w:r>
      <w:r w:rsidRPr="001555D9">
        <w:rPr>
          <w:rFonts w:ascii="David" w:hAnsi="David" w:hint="eastAsia"/>
          <w:rtl/>
        </w:rPr>
        <w:t>הפיקוח</w:t>
      </w:r>
      <w:r w:rsidRPr="001555D9">
        <w:rPr>
          <w:rFonts w:ascii="David" w:hAnsi="David"/>
          <w:rtl/>
        </w:rPr>
        <w:t xml:space="preserve"> </w:t>
      </w:r>
      <w:r w:rsidRPr="001555D9">
        <w:rPr>
          <w:rFonts w:ascii="David" w:hAnsi="David" w:hint="eastAsia"/>
          <w:rtl/>
        </w:rPr>
        <w:t>על</w:t>
      </w:r>
      <w:r w:rsidRPr="001555D9">
        <w:rPr>
          <w:rFonts w:ascii="David" w:hAnsi="David"/>
          <w:rtl/>
        </w:rPr>
        <w:t xml:space="preserve"> </w:t>
      </w:r>
      <w:r w:rsidRPr="001555D9">
        <w:rPr>
          <w:rFonts w:ascii="David" w:hAnsi="David" w:hint="eastAsia"/>
          <w:rtl/>
        </w:rPr>
        <w:t>בתי</w:t>
      </w:r>
      <w:r w:rsidRPr="001555D9">
        <w:rPr>
          <w:rFonts w:ascii="David" w:hAnsi="David"/>
          <w:rtl/>
        </w:rPr>
        <w:t xml:space="preserve"> </w:t>
      </w:r>
      <w:r w:rsidRPr="001555D9">
        <w:rPr>
          <w:rFonts w:ascii="David" w:hAnsi="David" w:hint="eastAsia"/>
          <w:rtl/>
        </w:rPr>
        <w:t>הספר</w:t>
      </w:r>
      <w:r w:rsidRPr="001555D9">
        <w:rPr>
          <w:rFonts w:ascii="David" w:hAnsi="David"/>
          <w:rtl/>
        </w:rPr>
        <w:t xml:space="preserve">, </w:t>
      </w:r>
      <w:r w:rsidRPr="001555D9">
        <w:rPr>
          <w:rFonts w:ascii="David" w:hAnsi="David" w:hint="eastAsia"/>
          <w:rtl/>
        </w:rPr>
        <w:t>התשכ</w:t>
      </w:r>
      <w:r w:rsidRPr="001555D9">
        <w:rPr>
          <w:rFonts w:ascii="David" w:hAnsi="David"/>
          <w:rtl/>
        </w:rPr>
        <w:t xml:space="preserve">"ט-1969, </w:t>
      </w:r>
      <w:r w:rsidRPr="001555D9">
        <w:rPr>
          <w:rFonts w:ascii="David" w:hAnsi="David" w:hint="eastAsia"/>
          <w:rtl/>
        </w:rPr>
        <w:t>הקולט</w:t>
      </w:r>
      <w:r w:rsidRPr="001555D9">
        <w:rPr>
          <w:rFonts w:ascii="David" w:hAnsi="David"/>
          <w:rtl/>
        </w:rPr>
        <w:t xml:space="preserve"> </w:t>
      </w:r>
      <w:r w:rsidRPr="001555D9">
        <w:rPr>
          <w:rFonts w:ascii="David" w:hAnsi="David" w:hint="eastAsia"/>
          <w:rtl/>
        </w:rPr>
        <w:t>תלמידים</w:t>
      </w:r>
      <w:r w:rsidRPr="001555D9">
        <w:rPr>
          <w:rFonts w:ascii="David" w:hAnsi="David"/>
          <w:rtl/>
        </w:rPr>
        <w:t xml:space="preserve"> </w:t>
      </w:r>
      <w:r w:rsidRPr="001555D9">
        <w:rPr>
          <w:rFonts w:ascii="David" w:hAnsi="David" w:hint="eastAsia"/>
          <w:rtl/>
        </w:rPr>
        <w:t>מהחינוך</w:t>
      </w:r>
      <w:r w:rsidRPr="001555D9">
        <w:rPr>
          <w:rFonts w:ascii="David" w:hAnsi="David"/>
          <w:rtl/>
        </w:rPr>
        <w:t xml:space="preserve"> </w:t>
      </w:r>
      <w:r w:rsidRPr="001555D9">
        <w:rPr>
          <w:rFonts w:ascii="David" w:hAnsi="David" w:hint="eastAsia"/>
          <w:rtl/>
        </w:rPr>
        <w:t>המיוחד</w:t>
      </w:r>
      <w:r w:rsidRPr="001555D9">
        <w:rPr>
          <w:rFonts w:ascii="David" w:hAnsi="David"/>
          <w:rtl/>
        </w:rPr>
        <w:t>.</w:t>
      </w:r>
    </w:p>
  </w:footnote>
  <w:footnote w:id="16">
    <w:p w:rsidR="00366D07" w:rsidP="001E7793">
      <w:pPr>
        <w:pStyle w:val="FootnoteText"/>
        <w:spacing w:line="269" w:lineRule="auto"/>
      </w:pPr>
      <w:r>
        <w:rPr>
          <w:rStyle w:val="FootnoteReference1"/>
        </w:rPr>
        <w:footnoteRef/>
      </w:r>
      <w:r>
        <w:rPr>
          <w:rtl/>
        </w:rPr>
        <w:t xml:space="preserve"> </w:t>
      </w:r>
      <w:r>
        <w:rPr>
          <w:rtl/>
        </w:rPr>
        <w:tab/>
      </w:r>
      <w:r w:rsidRPr="00F90705">
        <w:rPr>
          <w:rtl/>
        </w:rPr>
        <w:t>משרד החינוך פירט בתשובתו למשרד מבקר המדינה במאי 2020 כי הרכיבים התפעולים כוללים הוצאות כגון: חומרי משרד, הוצאות תחזוקה שוטפות של מחשבים, מזגנים, הוצאות לכיסוי חשבונות חשמל, מים, טלפון, בדק בית, שכירות וכן השלמה להוצאות שכרם של שרתים, מזכירים ופסיכולוג.</w:t>
      </w:r>
    </w:p>
  </w:footnote>
  <w:footnote w:id="17">
    <w:p w:rsidR="00366D07" w:rsidRPr="001555D9" w:rsidP="007D35CB">
      <w:pPr>
        <w:pStyle w:val="FootnoteText"/>
        <w:spacing w:line="269" w:lineRule="auto"/>
        <w:rPr>
          <w:rtl/>
        </w:rPr>
      </w:pPr>
      <w:r w:rsidRPr="001555D9">
        <w:rPr>
          <w:rStyle w:val="FootnoteReference1"/>
        </w:rPr>
        <w:footnoteRef/>
      </w:r>
      <w:r w:rsidRPr="001555D9">
        <w:rPr>
          <w:rtl/>
        </w:rPr>
        <w:t xml:space="preserve"> </w:t>
      </w:r>
      <w:r w:rsidRPr="001555D9">
        <w:rPr>
          <w:rtl/>
        </w:rPr>
        <w:tab/>
      </w:r>
      <w:r w:rsidRPr="00944667">
        <w:rPr>
          <w:rFonts w:hint="cs"/>
          <w:rtl/>
        </w:rPr>
        <w:t>הורים המעוניינים</w:t>
      </w:r>
      <w:r w:rsidRPr="001555D9">
        <w:rPr>
          <w:rtl/>
        </w:rPr>
        <w:t xml:space="preserve"> מסיבותיהם שלהם כי ילדיהם ילמדו ברשות אחרת במסגרות חינוך ממלכתיות, </w:t>
      </w:r>
      <w:r w:rsidRPr="001555D9">
        <w:rPr>
          <w:rFonts w:hint="eastAsia"/>
          <w:rtl/>
        </w:rPr>
        <w:t>אף</w:t>
      </w:r>
      <w:r w:rsidRPr="001555D9">
        <w:rPr>
          <w:rtl/>
        </w:rPr>
        <w:t xml:space="preserve"> שיש לילדים מענה ברשות </w:t>
      </w:r>
      <w:r w:rsidRPr="00F3745D">
        <w:rPr>
          <w:rFonts w:hint="eastAsia"/>
          <w:rtl/>
        </w:rPr>
        <w:t>ש</w:t>
      </w:r>
      <w:r w:rsidRPr="001555D9">
        <w:rPr>
          <w:rFonts w:hint="cs"/>
          <w:rtl/>
        </w:rPr>
        <w:t>הם גרים</w:t>
      </w:r>
      <w:r w:rsidRPr="00F3745D">
        <w:rPr>
          <w:rtl/>
        </w:rPr>
        <w:t xml:space="preserve"> בה</w:t>
      </w:r>
      <w:r w:rsidRPr="001555D9">
        <w:rPr>
          <w:rFonts w:hint="cs"/>
          <w:rtl/>
        </w:rPr>
        <w:t xml:space="preserve"> ("בחירת הורים")</w:t>
      </w:r>
      <w:r w:rsidRPr="00F3745D">
        <w:rPr>
          <w:rtl/>
        </w:rPr>
        <w:t>,</w:t>
      </w:r>
      <w:r w:rsidRPr="001555D9">
        <w:rPr>
          <w:rFonts w:hint="cs"/>
          <w:rtl/>
        </w:rPr>
        <w:t xml:space="preserve"> נדרשים לשאת בתשלו</w:t>
      </w:r>
      <w:r w:rsidRPr="00944667">
        <w:rPr>
          <w:rFonts w:hint="cs"/>
          <w:rtl/>
        </w:rPr>
        <w:t>ם "אגרת תלמידי חוץ".</w:t>
      </w:r>
    </w:p>
  </w:footnote>
  <w:footnote w:id="18">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944667">
        <w:rPr>
          <w:rFonts w:ascii="David" w:hAnsi="David" w:hint="eastAsia"/>
          <w:rtl/>
        </w:rPr>
        <w:t>וכן</w:t>
      </w:r>
      <w:r w:rsidRPr="001555D9">
        <w:rPr>
          <w:rFonts w:ascii="David" w:hAnsi="David"/>
          <w:rtl/>
        </w:rPr>
        <w:t xml:space="preserve"> </w:t>
      </w:r>
      <w:r w:rsidRPr="001555D9">
        <w:rPr>
          <w:rFonts w:ascii="David" w:hAnsi="David" w:hint="eastAsia"/>
          <w:rtl/>
        </w:rPr>
        <w:t>מסעיפים</w:t>
      </w:r>
      <w:r w:rsidRPr="001555D9">
        <w:rPr>
          <w:rFonts w:ascii="David" w:hAnsi="David"/>
          <w:rtl/>
        </w:rPr>
        <w:t xml:space="preserve"> 4(ב) </w:t>
      </w:r>
      <w:r w:rsidRPr="001555D9">
        <w:rPr>
          <w:rFonts w:ascii="David" w:hAnsi="David" w:hint="eastAsia"/>
          <w:rtl/>
        </w:rPr>
        <w:t>ו</w:t>
      </w:r>
      <w:r w:rsidRPr="001555D9">
        <w:rPr>
          <w:rFonts w:ascii="David" w:hAnsi="David"/>
          <w:rtl/>
        </w:rPr>
        <w:t xml:space="preserve">-4(ג) </w:t>
      </w:r>
      <w:r w:rsidRPr="001555D9">
        <w:rPr>
          <w:rFonts w:ascii="David" w:hAnsi="David" w:hint="eastAsia"/>
          <w:rtl/>
        </w:rPr>
        <w:t>לחוק</w:t>
      </w:r>
      <w:r w:rsidRPr="001555D9">
        <w:rPr>
          <w:rFonts w:ascii="David" w:hAnsi="David"/>
          <w:rtl/>
        </w:rPr>
        <w:t xml:space="preserve"> </w:t>
      </w:r>
      <w:r w:rsidRPr="001555D9">
        <w:rPr>
          <w:rFonts w:ascii="David" w:hAnsi="David" w:hint="eastAsia"/>
          <w:rtl/>
        </w:rPr>
        <w:t>חינוך</w:t>
      </w:r>
      <w:r w:rsidRPr="001555D9">
        <w:rPr>
          <w:rFonts w:ascii="David" w:hAnsi="David"/>
          <w:rtl/>
        </w:rPr>
        <w:t xml:space="preserve"> </w:t>
      </w:r>
      <w:r w:rsidRPr="001555D9">
        <w:rPr>
          <w:rFonts w:ascii="David" w:hAnsi="David" w:hint="eastAsia"/>
          <w:rtl/>
        </w:rPr>
        <w:t>מיוחד</w:t>
      </w:r>
      <w:r w:rsidRPr="001555D9">
        <w:rPr>
          <w:rFonts w:ascii="David" w:hAnsi="David"/>
          <w:rtl/>
        </w:rPr>
        <w:t xml:space="preserve">, </w:t>
      </w:r>
      <w:r w:rsidRPr="001555D9">
        <w:rPr>
          <w:rFonts w:ascii="David" w:hAnsi="David" w:hint="eastAsia"/>
          <w:rtl/>
        </w:rPr>
        <w:t>התשמ</w:t>
      </w:r>
      <w:r w:rsidRPr="001555D9">
        <w:rPr>
          <w:rFonts w:ascii="David" w:hAnsi="David"/>
          <w:rtl/>
        </w:rPr>
        <w:t>"ח-1988.</w:t>
      </w:r>
    </w:p>
  </w:footnote>
  <w:footnote w:id="19">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t xml:space="preserve">יצוין כי עבור עשרות </w:t>
      </w:r>
      <w:r w:rsidRPr="00944667">
        <w:rPr>
          <w:rFonts w:ascii="David" w:hAnsi="David" w:hint="eastAsia"/>
          <w:rtl/>
        </w:rPr>
        <w:t>תלמידים</w:t>
      </w:r>
      <w:r w:rsidRPr="001555D9">
        <w:rPr>
          <w:rFonts w:ascii="David" w:hAnsi="David"/>
          <w:rtl/>
        </w:rPr>
        <w:t xml:space="preserve"> שנשלחו אליה לבתי ספר הממלכתיים-דתיים בתחומיה היא גבתה אגרה בסכומים כפי שנקבעו בחוזרי המנכ"ל.</w:t>
      </w:r>
    </w:p>
  </w:footnote>
  <w:footnote w:id="20">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944667">
        <w:rPr>
          <w:rFonts w:ascii="David" w:hAnsi="David" w:hint="eastAsia"/>
          <w:rtl/>
        </w:rPr>
        <w:t>בשנת</w:t>
      </w:r>
      <w:r w:rsidRPr="001555D9">
        <w:rPr>
          <w:rFonts w:ascii="David" w:hAnsi="David"/>
          <w:rtl/>
        </w:rPr>
        <w:t xml:space="preserve"> </w:t>
      </w:r>
      <w:r w:rsidRPr="001555D9">
        <w:rPr>
          <w:rFonts w:ascii="David" w:hAnsi="David" w:hint="eastAsia"/>
          <w:rtl/>
        </w:rPr>
        <w:t>הלימודים</w:t>
      </w:r>
      <w:r w:rsidRPr="001555D9">
        <w:rPr>
          <w:rFonts w:ascii="David" w:hAnsi="David"/>
          <w:rtl/>
        </w:rPr>
        <w:t xml:space="preserve"> </w:t>
      </w:r>
      <w:r w:rsidRPr="001555D9">
        <w:rPr>
          <w:rFonts w:ascii="David" w:hAnsi="David" w:hint="eastAsia"/>
          <w:rtl/>
        </w:rPr>
        <w:t>תשע</w:t>
      </w:r>
      <w:r w:rsidRPr="001555D9">
        <w:rPr>
          <w:rFonts w:ascii="David" w:hAnsi="David"/>
          <w:rtl/>
        </w:rPr>
        <w:t xml:space="preserve">"ט </w:t>
      </w:r>
      <w:r w:rsidRPr="001555D9">
        <w:rPr>
          <w:rFonts w:ascii="David" w:hAnsi="David" w:hint="eastAsia"/>
          <w:rtl/>
        </w:rPr>
        <w:t>שלחה</w:t>
      </w:r>
      <w:r w:rsidRPr="001555D9">
        <w:rPr>
          <w:rFonts w:ascii="David" w:hAnsi="David"/>
          <w:rtl/>
        </w:rPr>
        <w:t xml:space="preserve"> </w:t>
      </w:r>
      <w:r w:rsidRPr="001555D9">
        <w:rPr>
          <w:rFonts w:ascii="David" w:hAnsi="David" w:hint="eastAsia"/>
          <w:rtl/>
        </w:rPr>
        <w:t>המועצה</w:t>
      </w:r>
      <w:r w:rsidRPr="001555D9">
        <w:rPr>
          <w:rFonts w:ascii="David" w:hAnsi="David"/>
          <w:rtl/>
        </w:rPr>
        <w:t xml:space="preserve"> </w:t>
      </w:r>
      <w:r w:rsidRPr="001555D9">
        <w:rPr>
          <w:rFonts w:ascii="David" w:hAnsi="David" w:hint="eastAsia"/>
          <w:rtl/>
        </w:rPr>
        <w:t>המקומית</w:t>
      </w:r>
      <w:r w:rsidRPr="001555D9">
        <w:rPr>
          <w:rFonts w:ascii="David" w:hAnsi="David"/>
          <w:rtl/>
        </w:rPr>
        <w:t xml:space="preserve"> </w:t>
      </w:r>
      <w:r w:rsidRPr="001E7793">
        <w:rPr>
          <w:rFonts w:ascii="David" w:hAnsi="David" w:hint="eastAsia"/>
          <w:b/>
          <w:bCs/>
          <w:rtl/>
        </w:rPr>
        <w:t>קרני</w:t>
      </w:r>
      <w:r w:rsidRPr="001E7793">
        <w:rPr>
          <w:rFonts w:ascii="David" w:hAnsi="David"/>
          <w:b/>
          <w:bCs/>
          <w:rtl/>
        </w:rPr>
        <w:t xml:space="preserve"> </w:t>
      </w:r>
      <w:r w:rsidRPr="001E7793">
        <w:rPr>
          <w:rFonts w:ascii="David" w:hAnsi="David" w:hint="eastAsia"/>
          <w:b/>
          <w:bCs/>
          <w:rtl/>
        </w:rPr>
        <w:t>שומרון</w:t>
      </w:r>
      <w:r w:rsidRPr="001555D9">
        <w:rPr>
          <w:rFonts w:ascii="David" w:hAnsi="David"/>
          <w:rtl/>
        </w:rPr>
        <w:t xml:space="preserve"> 64 </w:t>
      </w:r>
      <w:r w:rsidRPr="001555D9">
        <w:rPr>
          <w:rFonts w:ascii="David" w:hAnsi="David" w:hint="eastAsia"/>
          <w:rtl/>
        </w:rPr>
        <w:t>תלמידים</w:t>
      </w:r>
      <w:r w:rsidRPr="001555D9">
        <w:rPr>
          <w:rFonts w:ascii="David" w:hAnsi="David"/>
          <w:rtl/>
        </w:rPr>
        <w:t xml:space="preserve"> </w:t>
      </w:r>
      <w:r w:rsidRPr="001555D9">
        <w:rPr>
          <w:rFonts w:ascii="David" w:hAnsi="David" w:hint="eastAsia"/>
          <w:rtl/>
        </w:rPr>
        <w:t>למוסדות</w:t>
      </w:r>
      <w:r w:rsidRPr="001555D9">
        <w:rPr>
          <w:rFonts w:ascii="David" w:hAnsi="David"/>
          <w:rtl/>
        </w:rPr>
        <w:t xml:space="preserve"> </w:t>
      </w:r>
      <w:r w:rsidRPr="001555D9">
        <w:rPr>
          <w:rFonts w:ascii="David" w:hAnsi="David" w:hint="eastAsia"/>
          <w:rtl/>
        </w:rPr>
        <w:t>בתחום</w:t>
      </w:r>
      <w:r w:rsidRPr="001555D9">
        <w:rPr>
          <w:rFonts w:ascii="David" w:hAnsi="David"/>
          <w:rtl/>
        </w:rPr>
        <w:t xml:space="preserve"> </w:t>
      </w:r>
      <w:r w:rsidRPr="001555D9">
        <w:rPr>
          <w:rFonts w:ascii="David" w:hAnsi="David" w:hint="eastAsia"/>
          <w:rtl/>
        </w:rPr>
        <w:t>היישובים</w:t>
      </w:r>
      <w:r w:rsidRPr="001555D9">
        <w:rPr>
          <w:rFonts w:ascii="David" w:hAnsi="David"/>
          <w:rtl/>
        </w:rPr>
        <w:t xml:space="preserve"> </w:t>
      </w:r>
      <w:r w:rsidRPr="001555D9">
        <w:rPr>
          <w:rFonts w:ascii="David" w:hAnsi="David" w:hint="eastAsia"/>
          <w:rtl/>
        </w:rPr>
        <w:t>במועצה</w:t>
      </w:r>
      <w:r w:rsidRPr="001555D9">
        <w:rPr>
          <w:rFonts w:ascii="David" w:hAnsi="David"/>
          <w:rtl/>
        </w:rPr>
        <w:t xml:space="preserve"> </w:t>
      </w:r>
      <w:r w:rsidRPr="001555D9">
        <w:rPr>
          <w:rFonts w:ascii="David" w:hAnsi="David" w:hint="eastAsia"/>
          <w:rtl/>
        </w:rPr>
        <w:t>האזורית</w:t>
      </w:r>
      <w:r w:rsidRPr="001555D9">
        <w:rPr>
          <w:rFonts w:ascii="David" w:hAnsi="David"/>
          <w:rtl/>
        </w:rPr>
        <w:t xml:space="preserve"> </w:t>
      </w:r>
      <w:r w:rsidRPr="001E7793">
        <w:rPr>
          <w:rFonts w:ascii="David" w:hAnsi="David" w:hint="eastAsia"/>
          <w:b/>
          <w:bCs/>
          <w:rtl/>
        </w:rPr>
        <w:t>שומרון</w:t>
      </w:r>
      <w:r w:rsidRPr="001555D9">
        <w:rPr>
          <w:rFonts w:ascii="David" w:hAnsi="David"/>
          <w:rtl/>
        </w:rPr>
        <w:t xml:space="preserve"> ו-184 תלמידים למוסדות בתחום המועצה המקומית </w:t>
      </w:r>
      <w:r w:rsidRPr="001E7793">
        <w:rPr>
          <w:rFonts w:ascii="David" w:hAnsi="David"/>
          <w:b/>
          <w:bCs/>
          <w:rtl/>
        </w:rPr>
        <w:t>קדומים</w:t>
      </w:r>
      <w:r w:rsidRPr="001555D9">
        <w:rPr>
          <w:rFonts w:ascii="David" w:hAnsi="David"/>
          <w:rtl/>
        </w:rPr>
        <w:t>.</w:t>
      </w:r>
    </w:p>
  </w:footnote>
  <w:footnote w:id="21">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על</w:t>
      </w:r>
      <w:r w:rsidRPr="001555D9">
        <w:rPr>
          <w:rFonts w:ascii="David" w:hAnsi="David"/>
          <w:rtl/>
        </w:rPr>
        <w:t xml:space="preserve"> </w:t>
      </w:r>
      <w:r w:rsidRPr="001555D9">
        <w:rPr>
          <w:rFonts w:ascii="David" w:hAnsi="David" w:hint="eastAsia"/>
          <w:rtl/>
        </w:rPr>
        <w:t>פנייתו</w:t>
      </w:r>
      <w:r w:rsidRPr="001555D9">
        <w:rPr>
          <w:rFonts w:ascii="David" w:hAnsi="David"/>
          <w:rtl/>
        </w:rPr>
        <w:t xml:space="preserve"> </w:t>
      </w:r>
      <w:r w:rsidRPr="001555D9">
        <w:rPr>
          <w:rFonts w:ascii="David" w:hAnsi="David" w:hint="eastAsia"/>
          <w:rtl/>
        </w:rPr>
        <w:t>של</w:t>
      </w:r>
      <w:r w:rsidRPr="001555D9">
        <w:rPr>
          <w:rFonts w:ascii="David" w:hAnsi="David"/>
          <w:rtl/>
        </w:rPr>
        <w:t xml:space="preserve"> </w:t>
      </w:r>
      <w:r w:rsidRPr="001555D9">
        <w:rPr>
          <w:rFonts w:ascii="David" w:hAnsi="David" w:hint="eastAsia"/>
          <w:rtl/>
        </w:rPr>
        <w:t>ראש</w:t>
      </w:r>
      <w:r w:rsidRPr="001555D9">
        <w:rPr>
          <w:rFonts w:ascii="David" w:hAnsi="David"/>
          <w:rtl/>
        </w:rPr>
        <w:t xml:space="preserve"> </w:t>
      </w:r>
      <w:r w:rsidRPr="001555D9">
        <w:rPr>
          <w:rFonts w:ascii="David" w:hAnsi="David" w:hint="eastAsia"/>
          <w:rtl/>
        </w:rPr>
        <w:t>מועצת</w:t>
      </w:r>
      <w:r w:rsidRPr="001555D9">
        <w:rPr>
          <w:rFonts w:ascii="David" w:hAnsi="David"/>
          <w:rtl/>
        </w:rPr>
        <w:t xml:space="preserve"> </w:t>
      </w:r>
      <w:r w:rsidRPr="00FB2777">
        <w:rPr>
          <w:rFonts w:ascii="David" w:hAnsi="David" w:hint="eastAsia"/>
          <w:b/>
          <w:bCs/>
          <w:rtl/>
        </w:rPr>
        <w:t>קרני</w:t>
      </w:r>
      <w:r w:rsidRPr="00FB2777">
        <w:rPr>
          <w:rFonts w:ascii="David" w:hAnsi="David"/>
          <w:b/>
          <w:bCs/>
          <w:rtl/>
        </w:rPr>
        <w:t xml:space="preserve"> </w:t>
      </w:r>
      <w:r w:rsidRPr="00FB2777">
        <w:rPr>
          <w:rFonts w:ascii="David" w:hAnsi="David" w:hint="eastAsia"/>
          <w:b/>
          <w:bCs/>
          <w:rtl/>
        </w:rPr>
        <w:t>שומרון</w:t>
      </w:r>
      <w:r w:rsidRPr="001555D9">
        <w:rPr>
          <w:rFonts w:ascii="David" w:hAnsi="David"/>
          <w:rtl/>
        </w:rPr>
        <w:t xml:space="preserve"> </w:t>
      </w:r>
      <w:r w:rsidRPr="001555D9">
        <w:rPr>
          <w:rFonts w:ascii="David" w:hAnsi="David" w:hint="eastAsia"/>
          <w:rtl/>
        </w:rPr>
        <w:t>מיולי</w:t>
      </w:r>
      <w:r w:rsidRPr="001555D9">
        <w:rPr>
          <w:rFonts w:ascii="David" w:hAnsi="David"/>
          <w:rtl/>
        </w:rPr>
        <w:t xml:space="preserve"> 2011.</w:t>
      </w:r>
    </w:p>
  </w:footnote>
  <w:footnote w:id="22">
    <w:p w:rsidR="00366D07" w:rsidRPr="00181BE2" w:rsidP="007D35CB">
      <w:pPr>
        <w:pStyle w:val="FootnoteText"/>
        <w:spacing w:line="269" w:lineRule="auto"/>
      </w:pPr>
      <w:r>
        <w:rPr>
          <w:rStyle w:val="FootnoteReference1"/>
        </w:rPr>
        <w:footnoteRef/>
      </w:r>
      <w:r>
        <w:rPr>
          <w:rtl/>
        </w:rPr>
        <w:t xml:space="preserve"> </w:t>
      </w:r>
      <w:r>
        <w:rPr>
          <w:rtl/>
        </w:rPr>
        <w:tab/>
      </w:r>
      <w:r w:rsidRPr="00181BE2">
        <w:rPr>
          <w:rtl/>
        </w:rPr>
        <w:t>תקנות לימוד חובה (תלמידים הלומדים ברשות חינוך מקומית אחרת)(תיקון), התשע"ה-2014</w:t>
      </w:r>
      <w:r>
        <w:rPr>
          <w:rFonts w:hint="cs"/>
          <w:rtl/>
        </w:rPr>
        <w:t>.</w:t>
      </w:r>
    </w:p>
  </w:footnote>
  <w:footnote w:id="23">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בהסבר</w:t>
      </w:r>
      <w:r w:rsidRPr="001555D9">
        <w:rPr>
          <w:rFonts w:ascii="David" w:hAnsi="David"/>
          <w:rtl/>
        </w:rPr>
        <w:t xml:space="preserve"> </w:t>
      </w:r>
      <w:r w:rsidRPr="001555D9">
        <w:rPr>
          <w:rFonts w:ascii="David" w:hAnsi="David" w:hint="eastAsia"/>
          <w:rtl/>
        </w:rPr>
        <w:t>לא</w:t>
      </w:r>
      <w:r w:rsidRPr="001555D9">
        <w:rPr>
          <w:rFonts w:ascii="David" w:hAnsi="David"/>
          <w:rtl/>
        </w:rPr>
        <w:t xml:space="preserve"> </w:t>
      </w:r>
      <w:r w:rsidRPr="001555D9">
        <w:rPr>
          <w:rFonts w:ascii="David" w:hAnsi="David" w:hint="eastAsia"/>
          <w:rtl/>
        </w:rPr>
        <w:t>פורטו</w:t>
      </w:r>
      <w:r w:rsidRPr="001555D9">
        <w:rPr>
          <w:rFonts w:ascii="David" w:hAnsi="David"/>
          <w:rtl/>
        </w:rPr>
        <w:t xml:space="preserve"> </w:t>
      </w:r>
      <w:r w:rsidRPr="001555D9">
        <w:rPr>
          <w:rFonts w:ascii="David" w:hAnsi="David" w:hint="eastAsia"/>
          <w:rtl/>
        </w:rPr>
        <w:t>מרכיבי</w:t>
      </w:r>
      <w:r w:rsidRPr="001555D9">
        <w:rPr>
          <w:rFonts w:ascii="David" w:hAnsi="David"/>
          <w:rtl/>
        </w:rPr>
        <w:t xml:space="preserve"> </w:t>
      </w:r>
      <w:r w:rsidRPr="001555D9">
        <w:rPr>
          <w:rFonts w:ascii="David" w:hAnsi="David" w:hint="eastAsia"/>
          <w:rtl/>
        </w:rPr>
        <w:t>העלויות</w:t>
      </w:r>
      <w:r w:rsidRPr="001555D9">
        <w:rPr>
          <w:rFonts w:ascii="David" w:hAnsi="David"/>
          <w:rtl/>
        </w:rPr>
        <w:t xml:space="preserve"> </w:t>
      </w:r>
      <w:r w:rsidRPr="001555D9">
        <w:rPr>
          <w:rFonts w:ascii="David" w:hAnsi="David" w:hint="eastAsia"/>
          <w:rtl/>
        </w:rPr>
        <w:t>ה</w:t>
      </w:r>
      <w:r w:rsidRPr="001555D9">
        <w:rPr>
          <w:rFonts w:ascii="David" w:hAnsi="David"/>
          <w:rtl/>
        </w:rPr>
        <w:t xml:space="preserve">"כבדות" </w:t>
      </w:r>
      <w:r w:rsidRPr="001555D9">
        <w:rPr>
          <w:rFonts w:ascii="David" w:hAnsi="David" w:hint="eastAsia"/>
          <w:rtl/>
        </w:rPr>
        <w:t>הנגזרות</w:t>
      </w:r>
      <w:r w:rsidRPr="001555D9">
        <w:rPr>
          <w:rFonts w:ascii="David" w:hAnsi="David"/>
          <w:rtl/>
        </w:rPr>
        <w:t xml:space="preserve"> </w:t>
      </w:r>
      <w:r w:rsidRPr="001555D9">
        <w:rPr>
          <w:rFonts w:ascii="David" w:hAnsi="David" w:hint="eastAsia"/>
          <w:rtl/>
        </w:rPr>
        <w:t>ותחשיב</w:t>
      </w:r>
      <w:r w:rsidRPr="001555D9">
        <w:rPr>
          <w:rFonts w:ascii="David" w:hAnsi="David"/>
          <w:rtl/>
        </w:rPr>
        <w:t xml:space="preserve"> </w:t>
      </w:r>
      <w:r w:rsidRPr="001555D9">
        <w:rPr>
          <w:rFonts w:ascii="David" w:hAnsi="David" w:hint="eastAsia"/>
          <w:rtl/>
        </w:rPr>
        <w:t>כל</w:t>
      </w:r>
      <w:r w:rsidRPr="001555D9">
        <w:rPr>
          <w:rFonts w:ascii="David" w:hAnsi="David"/>
          <w:rtl/>
        </w:rPr>
        <w:t xml:space="preserve"> </w:t>
      </w:r>
      <w:r w:rsidRPr="001555D9">
        <w:rPr>
          <w:rFonts w:ascii="David" w:hAnsi="David" w:hint="eastAsia"/>
          <w:rtl/>
        </w:rPr>
        <w:t>עלות</w:t>
      </w:r>
      <w:r w:rsidRPr="001555D9">
        <w:rPr>
          <w:rFonts w:ascii="David" w:hAnsi="David"/>
          <w:rtl/>
        </w:rPr>
        <w:t xml:space="preserve">, </w:t>
      </w:r>
      <w:r w:rsidRPr="001555D9">
        <w:rPr>
          <w:rFonts w:ascii="David" w:hAnsi="David" w:hint="eastAsia"/>
          <w:rtl/>
        </w:rPr>
        <w:t>כך</w:t>
      </w:r>
      <w:r w:rsidRPr="001555D9">
        <w:rPr>
          <w:rFonts w:ascii="David" w:hAnsi="David"/>
          <w:rtl/>
        </w:rPr>
        <w:t xml:space="preserve"> </w:t>
      </w:r>
      <w:r w:rsidRPr="001555D9">
        <w:rPr>
          <w:rFonts w:ascii="David" w:hAnsi="David" w:hint="eastAsia"/>
          <w:rtl/>
        </w:rPr>
        <w:t>שלא</w:t>
      </w:r>
      <w:r w:rsidRPr="001555D9">
        <w:rPr>
          <w:rFonts w:ascii="David" w:hAnsi="David"/>
          <w:rtl/>
        </w:rPr>
        <w:t xml:space="preserve"> </w:t>
      </w:r>
      <w:r w:rsidRPr="001555D9">
        <w:rPr>
          <w:rFonts w:ascii="David" w:hAnsi="David" w:hint="eastAsia"/>
          <w:rtl/>
        </w:rPr>
        <w:t>ניתן</w:t>
      </w:r>
      <w:r w:rsidRPr="001555D9">
        <w:rPr>
          <w:rFonts w:ascii="David" w:hAnsi="David"/>
          <w:rtl/>
        </w:rPr>
        <w:t xml:space="preserve"> לדעת כיצד נקבעו עלויות המסתכמות פי עשרה ואף יותר </w:t>
      </w:r>
      <w:r w:rsidRPr="001555D9">
        <w:rPr>
          <w:rFonts w:ascii="David" w:hAnsi="David" w:hint="eastAsia"/>
          <w:rtl/>
        </w:rPr>
        <w:t>מן</w:t>
      </w:r>
      <w:r w:rsidRPr="001555D9">
        <w:rPr>
          <w:rFonts w:ascii="David" w:hAnsi="David"/>
          <w:rtl/>
        </w:rPr>
        <w:t xml:space="preserve"> </w:t>
      </w:r>
      <w:r w:rsidRPr="001555D9">
        <w:rPr>
          <w:rFonts w:ascii="David" w:hAnsi="David" w:hint="eastAsia"/>
          <w:rtl/>
        </w:rPr>
        <w:t>הסכום</w:t>
      </w:r>
      <w:r w:rsidRPr="001555D9">
        <w:rPr>
          <w:rFonts w:ascii="David" w:hAnsi="David"/>
          <w:rtl/>
        </w:rPr>
        <w:t xml:space="preserve"> </w:t>
      </w:r>
      <w:r w:rsidRPr="001555D9">
        <w:rPr>
          <w:rFonts w:ascii="David" w:hAnsi="David" w:hint="eastAsia"/>
          <w:rtl/>
        </w:rPr>
        <w:t>שנקבע</w:t>
      </w:r>
      <w:r w:rsidRPr="001555D9">
        <w:rPr>
          <w:rFonts w:ascii="David" w:hAnsi="David"/>
          <w:rtl/>
        </w:rPr>
        <w:t xml:space="preserve"> </w:t>
      </w:r>
      <w:r w:rsidRPr="001555D9">
        <w:rPr>
          <w:rFonts w:ascii="David" w:hAnsi="David" w:hint="eastAsia"/>
          <w:rtl/>
        </w:rPr>
        <w:t>בחוזר</w:t>
      </w:r>
      <w:r w:rsidRPr="001555D9">
        <w:rPr>
          <w:rFonts w:ascii="David" w:hAnsi="David"/>
          <w:rtl/>
        </w:rPr>
        <w:t xml:space="preserve"> </w:t>
      </w:r>
      <w:r w:rsidRPr="001555D9">
        <w:rPr>
          <w:rFonts w:ascii="David" w:hAnsi="David" w:hint="eastAsia"/>
          <w:rtl/>
        </w:rPr>
        <w:t>מנכ</w:t>
      </w:r>
      <w:r w:rsidRPr="001555D9">
        <w:rPr>
          <w:rFonts w:ascii="David" w:hAnsi="David"/>
          <w:rtl/>
        </w:rPr>
        <w:t xml:space="preserve">"ל </w:t>
      </w:r>
      <w:r w:rsidRPr="001555D9">
        <w:rPr>
          <w:rFonts w:ascii="David" w:hAnsi="David" w:hint="eastAsia"/>
          <w:rtl/>
        </w:rPr>
        <w:t>משרד</w:t>
      </w:r>
      <w:r w:rsidRPr="001555D9">
        <w:rPr>
          <w:rFonts w:ascii="David" w:hAnsi="David"/>
          <w:rtl/>
        </w:rPr>
        <w:t xml:space="preserve"> </w:t>
      </w:r>
      <w:r w:rsidRPr="001555D9">
        <w:rPr>
          <w:rFonts w:ascii="David" w:hAnsi="David" w:hint="eastAsia"/>
          <w:rtl/>
        </w:rPr>
        <w:t>החינוך</w:t>
      </w:r>
      <w:r w:rsidRPr="001555D9">
        <w:rPr>
          <w:rFonts w:ascii="David" w:hAnsi="David"/>
          <w:rtl/>
        </w:rPr>
        <w:t>.</w:t>
      </w:r>
    </w:p>
  </w:footnote>
  <w:footnote w:id="24">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ראו</w:t>
      </w:r>
      <w:r w:rsidRPr="001555D9">
        <w:rPr>
          <w:rFonts w:ascii="David" w:hAnsi="David"/>
          <w:rtl/>
        </w:rPr>
        <w:t xml:space="preserve"> מבקר המדינה, </w:t>
      </w:r>
      <w:r w:rsidRPr="001555D9">
        <w:rPr>
          <w:rFonts w:ascii="David" w:hAnsi="David" w:hint="eastAsia"/>
          <w:b/>
          <w:bCs/>
          <w:rtl/>
        </w:rPr>
        <w:t>דוח</w:t>
      </w:r>
      <w:r w:rsidRPr="001555D9">
        <w:rPr>
          <w:rFonts w:ascii="David" w:hAnsi="David"/>
          <w:b/>
          <w:bCs/>
          <w:rtl/>
        </w:rPr>
        <w:t xml:space="preserve"> </w:t>
      </w:r>
      <w:r w:rsidRPr="001555D9">
        <w:rPr>
          <w:rFonts w:ascii="David" w:hAnsi="David" w:hint="eastAsia"/>
          <w:b/>
          <w:bCs/>
          <w:rtl/>
        </w:rPr>
        <w:t>על</w:t>
      </w:r>
      <w:r w:rsidRPr="001555D9">
        <w:rPr>
          <w:rFonts w:ascii="David" w:hAnsi="David"/>
          <w:b/>
          <w:bCs/>
          <w:rtl/>
        </w:rPr>
        <w:t xml:space="preserve"> </w:t>
      </w:r>
      <w:r w:rsidRPr="001555D9">
        <w:rPr>
          <w:rFonts w:ascii="David" w:hAnsi="David" w:hint="eastAsia"/>
          <w:b/>
          <w:bCs/>
          <w:rtl/>
        </w:rPr>
        <w:t>הביקורת</w:t>
      </w:r>
      <w:r w:rsidRPr="001555D9">
        <w:rPr>
          <w:rFonts w:ascii="David" w:hAnsi="David"/>
          <w:b/>
          <w:bCs/>
          <w:rtl/>
        </w:rPr>
        <w:t xml:space="preserve"> </w:t>
      </w:r>
      <w:r w:rsidRPr="001555D9">
        <w:rPr>
          <w:rFonts w:ascii="David" w:hAnsi="David" w:hint="eastAsia"/>
          <w:b/>
          <w:bCs/>
          <w:rtl/>
        </w:rPr>
        <w:t>בשלטון</w:t>
      </w:r>
      <w:r w:rsidRPr="001555D9">
        <w:rPr>
          <w:rFonts w:ascii="David" w:hAnsi="David"/>
          <w:b/>
          <w:bCs/>
          <w:rtl/>
        </w:rPr>
        <w:t xml:space="preserve"> </w:t>
      </w:r>
      <w:r w:rsidRPr="001555D9">
        <w:rPr>
          <w:rFonts w:ascii="David" w:hAnsi="David" w:hint="eastAsia"/>
          <w:b/>
          <w:bCs/>
          <w:rtl/>
        </w:rPr>
        <w:t>המקומי</w:t>
      </w:r>
      <w:r w:rsidRPr="001555D9">
        <w:rPr>
          <w:rFonts w:ascii="David" w:hAnsi="David"/>
          <w:b/>
          <w:bCs/>
          <w:rtl/>
        </w:rPr>
        <w:t xml:space="preserve"> </w:t>
      </w:r>
      <w:r w:rsidRPr="001555D9">
        <w:rPr>
          <w:rFonts w:ascii="David" w:hAnsi="David" w:hint="eastAsia"/>
          <w:b/>
          <w:bCs/>
          <w:rtl/>
        </w:rPr>
        <w:t>לשנת</w:t>
      </w:r>
      <w:r w:rsidRPr="001555D9">
        <w:rPr>
          <w:rFonts w:ascii="David" w:hAnsi="David"/>
          <w:b/>
          <w:bCs/>
          <w:rtl/>
        </w:rPr>
        <w:t xml:space="preserve"> 2006</w:t>
      </w:r>
      <w:r w:rsidRPr="001555D9">
        <w:rPr>
          <w:rFonts w:ascii="David" w:hAnsi="David"/>
          <w:rtl/>
        </w:rPr>
        <w:t xml:space="preserve"> (2007), "יחסי גומלין בין הרשויות המקומיות ובין משרד הפנים", עמ' </w:t>
      </w:r>
      <w:r w:rsidRPr="0057159A">
        <w:rPr>
          <w:rFonts w:ascii="David" w:hAnsi="David"/>
          <w:rtl/>
        </w:rPr>
        <w:t xml:space="preserve">60 </w:t>
      </w:r>
      <w:r w:rsidRPr="001555D9">
        <w:rPr>
          <w:rFonts w:ascii="David" w:hAnsi="David"/>
          <w:rtl/>
        </w:rPr>
        <w:t>-</w:t>
      </w:r>
      <w:r w:rsidRPr="0057159A">
        <w:rPr>
          <w:rFonts w:ascii="David" w:hAnsi="David"/>
          <w:rtl/>
        </w:rPr>
        <w:t xml:space="preserve"> 71</w:t>
      </w:r>
      <w:r w:rsidRPr="001555D9">
        <w:rPr>
          <w:rFonts w:ascii="David" w:hAnsi="David"/>
          <w:rtl/>
        </w:rPr>
        <w:t xml:space="preserve">, </w:t>
      </w:r>
      <w:r w:rsidRPr="001555D9">
        <w:rPr>
          <w:rFonts w:ascii="David" w:hAnsi="David" w:hint="eastAsia"/>
          <w:b/>
          <w:bCs/>
          <w:rtl/>
        </w:rPr>
        <w:t>ודוח</w:t>
      </w:r>
      <w:r w:rsidRPr="001555D9">
        <w:rPr>
          <w:rFonts w:ascii="David" w:hAnsi="David"/>
          <w:b/>
          <w:bCs/>
          <w:rtl/>
        </w:rPr>
        <w:t xml:space="preserve"> </w:t>
      </w:r>
      <w:r w:rsidRPr="001555D9">
        <w:rPr>
          <w:rFonts w:ascii="David" w:hAnsi="David" w:hint="eastAsia"/>
          <w:b/>
          <w:bCs/>
          <w:rtl/>
        </w:rPr>
        <w:t>על</w:t>
      </w:r>
      <w:r w:rsidRPr="001555D9">
        <w:rPr>
          <w:rFonts w:ascii="David" w:hAnsi="David"/>
          <w:b/>
          <w:bCs/>
          <w:rtl/>
        </w:rPr>
        <w:t xml:space="preserve"> </w:t>
      </w:r>
      <w:r w:rsidRPr="001555D9">
        <w:rPr>
          <w:rFonts w:ascii="David" w:hAnsi="David" w:hint="eastAsia"/>
          <w:b/>
          <w:bCs/>
          <w:rtl/>
        </w:rPr>
        <w:t>הביקורת</w:t>
      </w:r>
      <w:r w:rsidRPr="001555D9">
        <w:rPr>
          <w:rFonts w:ascii="David" w:hAnsi="David"/>
          <w:b/>
          <w:bCs/>
          <w:rtl/>
        </w:rPr>
        <w:t xml:space="preserve"> </w:t>
      </w:r>
      <w:r w:rsidRPr="001555D9">
        <w:rPr>
          <w:rFonts w:ascii="David" w:hAnsi="David" w:hint="eastAsia"/>
          <w:b/>
          <w:bCs/>
          <w:rtl/>
        </w:rPr>
        <w:t>בשלטון</w:t>
      </w:r>
      <w:r w:rsidRPr="001555D9">
        <w:rPr>
          <w:rFonts w:ascii="David" w:hAnsi="David"/>
          <w:b/>
          <w:bCs/>
          <w:rtl/>
        </w:rPr>
        <w:t xml:space="preserve"> </w:t>
      </w:r>
      <w:r w:rsidRPr="001555D9">
        <w:rPr>
          <w:rFonts w:ascii="David" w:hAnsi="David" w:hint="eastAsia"/>
          <w:b/>
          <w:bCs/>
          <w:rtl/>
        </w:rPr>
        <w:t>המקומי</w:t>
      </w:r>
      <w:r w:rsidRPr="001555D9">
        <w:rPr>
          <w:rFonts w:ascii="David" w:hAnsi="David"/>
          <w:rtl/>
        </w:rPr>
        <w:t xml:space="preserve"> </w:t>
      </w:r>
      <w:r w:rsidRPr="001555D9">
        <w:rPr>
          <w:rFonts w:ascii="David" w:hAnsi="David" w:hint="eastAsia"/>
          <w:b/>
          <w:bCs/>
          <w:rtl/>
        </w:rPr>
        <w:t>לשנת</w:t>
      </w:r>
      <w:r w:rsidRPr="001555D9">
        <w:rPr>
          <w:rFonts w:ascii="David" w:hAnsi="David"/>
          <w:b/>
          <w:bCs/>
          <w:rtl/>
        </w:rPr>
        <w:t xml:space="preserve"> 2016</w:t>
      </w:r>
      <w:r w:rsidRPr="001555D9">
        <w:rPr>
          <w:rFonts w:ascii="David" w:hAnsi="David"/>
          <w:rtl/>
        </w:rPr>
        <w:t xml:space="preserve">, </w:t>
      </w:r>
      <w:r w:rsidRPr="001555D9">
        <w:rPr>
          <w:rFonts w:ascii="David" w:hAnsi="David" w:hint="eastAsia"/>
          <w:rtl/>
        </w:rPr>
        <w:t>עמ</w:t>
      </w:r>
      <w:r w:rsidRPr="001555D9">
        <w:rPr>
          <w:rFonts w:ascii="David" w:hAnsi="David"/>
          <w:rtl/>
        </w:rPr>
        <w:t>'</w:t>
      </w:r>
      <w:r>
        <w:rPr>
          <w:rFonts w:ascii="David" w:hAnsi="David"/>
          <w:rtl/>
        </w:rPr>
        <w:t xml:space="preserve"> </w:t>
      </w:r>
      <w:r w:rsidRPr="001555D9">
        <w:rPr>
          <w:rFonts w:ascii="David" w:hAnsi="David"/>
          <w:rtl/>
        </w:rPr>
        <w:t>5</w:t>
      </w:r>
      <w:r w:rsidRPr="0057159A">
        <w:rPr>
          <w:rFonts w:ascii="David" w:hAnsi="David"/>
          <w:rtl/>
        </w:rPr>
        <w:t xml:space="preserve">29 </w:t>
      </w:r>
      <w:r w:rsidRPr="001555D9">
        <w:rPr>
          <w:rFonts w:ascii="David" w:hAnsi="David"/>
          <w:rtl/>
        </w:rPr>
        <w:t>-</w:t>
      </w:r>
      <w:r w:rsidRPr="0057159A">
        <w:rPr>
          <w:rFonts w:ascii="David" w:hAnsi="David"/>
          <w:rtl/>
        </w:rPr>
        <w:t xml:space="preserve"> </w:t>
      </w:r>
      <w:r w:rsidRPr="001555D9">
        <w:rPr>
          <w:rFonts w:ascii="David" w:hAnsi="David"/>
          <w:rtl/>
        </w:rPr>
        <w:t>5</w:t>
      </w:r>
      <w:r w:rsidRPr="0057159A">
        <w:rPr>
          <w:rFonts w:ascii="David" w:hAnsi="David"/>
          <w:rtl/>
        </w:rPr>
        <w:t>96</w:t>
      </w:r>
      <w:r w:rsidRPr="001555D9">
        <w:rPr>
          <w:rFonts w:ascii="David" w:hAnsi="David"/>
          <w:rtl/>
        </w:rPr>
        <w:t>.</w:t>
      </w:r>
    </w:p>
  </w:footnote>
  <w:footnote w:id="25">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סעיף</w:t>
      </w:r>
      <w:r w:rsidRPr="001555D9">
        <w:rPr>
          <w:rFonts w:ascii="David" w:hAnsi="David"/>
          <w:rtl/>
        </w:rPr>
        <w:t xml:space="preserve"> 88 </w:t>
      </w:r>
      <w:r w:rsidRPr="001555D9">
        <w:rPr>
          <w:rFonts w:ascii="David" w:hAnsi="David" w:hint="eastAsia"/>
          <w:rtl/>
        </w:rPr>
        <w:t>לתקנון</w:t>
      </w:r>
      <w:r w:rsidRPr="001555D9">
        <w:rPr>
          <w:rFonts w:ascii="David" w:hAnsi="David"/>
          <w:rtl/>
        </w:rPr>
        <w:t>.</w:t>
      </w:r>
    </w:p>
  </w:footnote>
  <w:footnote w:id="26">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חוזר</w:t>
      </w:r>
      <w:r w:rsidRPr="001555D9">
        <w:rPr>
          <w:rFonts w:ascii="David" w:hAnsi="David"/>
          <w:rtl/>
        </w:rPr>
        <w:t xml:space="preserve"> </w:t>
      </w:r>
      <w:r w:rsidRPr="001555D9">
        <w:rPr>
          <w:rFonts w:ascii="David" w:hAnsi="David" w:hint="eastAsia"/>
          <w:rtl/>
        </w:rPr>
        <w:t>זה</w:t>
      </w:r>
      <w:r w:rsidRPr="001555D9">
        <w:rPr>
          <w:rFonts w:ascii="David" w:hAnsi="David"/>
          <w:rtl/>
        </w:rPr>
        <w:t xml:space="preserve"> </w:t>
      </w:r>
      <w:r w:rsidRPr="001555D9">
        <w:rPr>
          <w:rFonts w:ascii="David" w:hAnsi="David" w:hint="eastAsia"/>
          <w:rtl/>
        </w:rPr>
        <w:t>הוחל</w:t>
      </w:r>
      <w:r w:rsidRPr="001555D9">
        <w:rPr>
          <w:rFonts w:ascii="David" w:hAnsi="David"/>
          <w:rtl/>
        </w:rPr>
        <w:t xml:space="preserve"> </w:t>
      </w:r>
      <w:r w:rsidRPr="001555D9">
        <w:rPr>
          <w:rFonts w:ascii="David" w:hAnsi="David" w:hint="eastAsia"/>
          <w:rtl/>
        </w:rPr>
        <w:t>על</w:t>
      </w:r>
      <w:r w:rsidRPr="001555D9">
        <w:rPr>
          <w:rFonts w:ascii="David" w:hAnsi="David"/>
          <w:rtl/>
        </w:rPr>
        <w:t xml:space="preserve"> </w:t>
      </w:r>
      <w:r w:rsidRPr="001555D9">
        <w:rPr>
          <w:rFonts w:ascii="David" w:hAnsi="David" w:hint="eastAsia"/>
          <w:rtl/>
        </w:rPr>
        <w:t>ידי</w:t>
      </w:r>
      <w:r w:rsidRPr="001555D9">
        <w:rPr>
          <w:rFonts w:ascii="David" w:hAnsi="David"/>
          <w:rtl/>
        </w:rPr>
        <w:t xml:space="preserve"> </w:t>
      </w:r>
      <w:r w:rsidRPr="001555D9">
        <w:rPr>
          <w:rFonts w:ascii="David" w:hAnsi="David" w:hint="eastAsia"/>
          <w:rtl/>
        </w:rPr>
        <w:t>משרד</w:t>
      </w:r>
      <w:r w:rsidRPr="001555D9">
        <w:rPr>
          <w:rFonts w:ascii="David" w:hAnsi="David"/>
          <w:rtl/>
        </w:rPr>
        <w:t xml:space="preserve"> </w:t>
      </w:r>
      <w:r w:rsidRPr="001555D9">
        <w:rPr>
          <w:rFonts w:ascii="David" w:hAnsi="David" w:hint="eastAsia"/>
          <w:rtl/>
        </w:rPr>
        <w:t>הפנים</w:t>
      </w:r>
      <w:r w:rsidRPr="001555D9">
        <w:rPr>
          <w:rFonts w:ascii="David" w:hAnsi="David"/>
          <w:rtl/>
        </w:rPr>
        <w:t xml:space="preserve"> </w:t>
      </w:r>
      <w:r w:rsidRPr="001555D9">
        <w:rPr>
          <w:rFonts w:ascii="David" w:hAnsi="David" w:hint="eastAsia"/>
          <w:rtl/>
        </w:rPr>
        <w:t>באיו</w:t>
      </w:r>
      <w:r w:rsidRPr="001555D9">
        <w:rPr>
          <w:rFonts w:ascii="David" w:hAnsi="David"/>
          <w:rtl/>
        </w:rPr>
        <w:t>"ש</w:t>
      </w:r>
      <w:r w:rsidRPr="001555D9">
        <w:rPr>
          <w:rFonts w:ascii="David" w:hAnsi="David"/>
          <w:rtl/>
        </w:rPr>
        <w:t xml:space="preserve"> </w:t>
      </w:r>
      <w:r w:rsidRPr="001555D9">
        <w:rPr>
          <w:rFonts w:ascii="David" w:hAnsi="David" w:hint="eastAsia"/>
          <w:rtl/>
        </w:rPr>
        <w:t>במאי</w:t>
      </w:r>
      <w:r w:rsidRPr="001555D9">
        <w:rPr>
          <w:rFonts w:ascii="David" w:hAnsi="David"/>
          <w:rtl/>
        </w:rPr>
        <w:t xml:space="preserve"> 1998.</w:t>
      </w:r>
    </w:p>
  </w:footnote>
  <w:footnote w:id="27">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על</w:t>
      </w:r>
      <w:r w:rsidRPr="001555D9">
        <w:rPr>
          <w:rFonts w:ascii="David" w:hAnsi="David"/>
          <w:rtl/>
        </w:rPr>
        <w:t xml:space="preserve"> </w:t>
      </w:r>
      <w:r w:rsidRPr="001555D9">
        <w:rPr>
          <w:rFonts w:ascii="David" w:hAnsi="David" w:hint="eastAsia"/>
          <w:rtl/>
        </w:rPr>
        <w:t>פי</w:t>
      </w:r>
      <w:r w:rsidRPr="001555D9">
        <w:rPr>
          <w:rFonts w:ascii="David" w:hAnsi="David"/>
          <w:rtl/>
        </w:rPr>
        <w:t xml:space="preserve"> </w:t>
      </w:r>
      <w:r w:rsidRPr="001555D9">
        <w:rPr>
          <w:rFonts w:ascii="David" w:hAnsi="David" w:hint="eastAsia"/>
          <w:rtl/>
        </w:rPr>
        <w:t>החוזר</w:t>
      </w:r>
      <w:r w:rsidRPr="001555D9">
        <w:rPr>
          <w:rFonts w:ascii="David" w:hAnsi="David"/>
          <w:rtl/>
        </w:rPr>
        <w:t xml:space="preserve">, </w:t>
      </w:r>
      <w:r w:rsidRPr="001555D9">
        <w:rPr>
          <w:rFonts w:ascii="David" w:hAnsi="David" w:hint="eastAsia"/>
          <w:rtl/>
        </w:rPr>
        <w:t>שכותרתו</w:t>
      </w:r>
      <w:r w:rsidRPr="001555D9">
        <w:rPr>
          <w:rFonts w:ascii="David" w:hAnsi="David"/>
          <w:rtl/>
        </w:rPr>
        <w:t xml:space="preserve"> "נוהל </w:t>
      </w:r>
      <w:r w:rsidRPr="001555D9">
        <w:rPr>
          <w:rFonts w:ascii="David" w:hAnsi="David" w:hint="eastAsia"/>
          <w:rtl/>
        </w:rPr>
        <w:t>אישור</w:t>
      </w:r>
      <w:r w:rsidRPr="001555D9">
        <w:rPr>
          <w:rFonts w:ascii="David" w:hAnsi="David"/>
          <w:rtl/>
        </w:rPr>
        <w:t xml:space="preserve"> </w:t>
      </w:r>
      <w:r w:rsidRPr="001555D9">
        <w:rPr>
          <w:rFonts w:ascii="David" w:hAnsi="David" w:hint="eastAsia"/>
          <w:rtl/>
        </w:rPr>
        <w:t>ופרסום</w:t>
      </w:r>
      <w:r w:rsidRPr="001555D9">
        <w:rPr>
          <w:rFonts w:ascii="David" w:hAnsi="David"/>
          <w:rtl/>
        </w:rPr>
        <w:t xml:space="preserve"> </w:t>
      </w:r>
      <w:r w:rsidRPr="001555D9">
        <w:rPr>
          <w:rFonts w:ascii="David" w:hAnsi="David" w:hint="eastAsia"/>
          <w:rtl/>
        </w:rPr>
        <w:t>חוקי</w:t>
      </w:r>
      <w:r w:rsidRPr="001555D9">
        <w:rPr>
          <w:rFonts w:ascii="David" w:hAnsi="David"/>
          <w:rtl/>
        </w:rPr>
        <w:t xml:space="preserve"> </w:t>
      </w:r>
      <w:r w:rsidRPr="001555D9">
        <w:rPr>
          <w:rFonts w:ascii="David" w:hAnsi="David" w:hint="eastAsia"/>
          <w:rtl/>
        </w:rPr>
        <w:t>עזר</w:t>
      </w:r>
      <w:r w:rsidRPr="001555D9">
        <w:rPr>
          <w:rFonts w:ascii="David" w:hAnsi="David"/>
          <w:rtl/>
        </w:rPr>
        <w:t xml:space="preserve">", </w:t>
      </w:r>
      <w:r w:rsidRPr="001555D9">
        <w:rPr>
          <w:rFonts w:ascii="David" w:hAnsi="David" w:hint="eastAsia"/>
          <w:rtl/>
        </w:rPr>
        <w:t>הרשות</w:t>
      </w:r>
      <w:r w:rsidRPr="001555D9">
        <w:rPr>
          <w:rFonts w:ascii="David" w:hAnsi="David"/>
          <w:rtl/>
        </w:rPr>
        <w:t xml:space="preserve"> </w:t>
      </w:r>
      <w:r w:rsidRPr="001555D9">
        <w:rPr>
          <w:rFonts w:ascii="David" w:hAnsi="David" w:hint="eastAsia"/>
          <w:rtl/>
        </w:rPr>
        <w:t>המקומית</w:t>
      </w:r>
      <w:r w:rsidRPr="001555D9">
        <w:rPr>
          <w:rFonts w:ascii="David" w:hAnsi="David"/>
          <w:rtl/>
        </w:rPr>
        <w:t xml:space="preserve"> </w:t>
      </w:r>
      <w:r w:rsidRPr="001555D9">
        <w:rPr>
          <w:rFonts w:ascii="David" w:hAnsi="David" w:hint="eastAsia"/>
          <w:rtl/>
        </w:rPr>
        <w:t>נדרשת</w:t>
      </w:r>
      <w:r w:rsidRPr="001555D9">
        <w:rPr>
          <w:rFonts w:ascii="David" w:hAnsi="David"/>
          <w:rtl/>
        </w:rPr>
        <w:t xml:space="preserve"> </w:t>
      </w:r>
      <w:r w:rsidRPr="001555D9">
        <w:rPr>
          <w:rFonts w:ascii="David" w:hAnsi="David" w:hint="eastAsia"/>
          <w:rtl/>
        </w:rPr>
        <w:t>להסביר</w:t>
      </w:r>
      <w:r w:rsidRPr="001555D9">
        <w:rPr>
          <w:rFonts w:ascii="David" w:hAnsi="David"/>
          <w:rtl/>
        </w:rPr>
        <w:t xml:space="preserve"> </w:t>
      </w:r>
      <w:r w:rsidRPr="001555D9">
        <w:rPr>
          <w:rFonts w:ascii="David" w:hAnsi="David" w:hint="eastAsia"/>
          <w:rtl/>
        </w:rPr>
        <w:t>את</w:t>
      </w:r>
      <w:r w:rsidRPr="001555D9">
        <w:rPr>
          <w:rFonts w:ascii="David" w:hAnsi="David"/>
          <w:rtl/>
        </w:rPr>
        <w:t xml:space="preserve"> </w:t>
      </w:r>
      <w:r w:rsidRPr="001555D9">
        <w:rPr>
          <w:rFonts w:ascii="David" w:hAnsi="David" w:hint="eastAsia"/>
          <w:rtl/>
        </w:rPr>
        <w:t>נחיצות</w:t>
      </w:r>
      <w:r w:rsidRPr="001555D9">
        <w:rPr>
          <w:rFonts w:ascii="David" w:hAnsi="David"/>
          <w:rtl/>
        </w:rPr>
        <w:t xml:space="preserve"> </w:t>
      </w:r>
      <w:r w:rsidRPr="001555D9">
        <w:rPr>
          <w:rFonts w:ascii="David" w:hAnsi="David" w:hint="eastAsia"/>
          <w:rtl/>
        </w:rPr>
        <w:t>החוק</w:t>
      </w:r>
      <w:r w:rsidRPr="001555D9">
        <w:rPr>
          <w:rFonts w:ascii="David" w:hAnsi="David"/>
          <w:rtl/>
        </w:rPr>
        <w:t xml:space="preserve"> </w:t>
      </w:r>
      <w:r w:rsidRPr="001555D9">
        <w:rPr>
          <w:rFonts w:ascii="David" w:hAnsi="David" w:hint="eastAsia"/>
          <w:rtl/>
        </w:rPr>
        <w:t>בדברי</w:t>
      </w:r>
      <w:r w:rsidRPr="001555D9">
        <w:rPr>
          <w:rFonts w:ascii="David" w:hAnsi="David"/>
          <w:rtl/>
        </w:rPr>
        <w:t xml:space="preserve"> </w:t>
      </w:r>
      <w:r w:rsidRPr="001555D9">
        <w:rPr>
          <w:rFonts w:ascii="David" w:hAnsi="David" w:hint="eastAsia"/>
          <w:rtl/>
        </w:rPr>
        <w:t>ההסבר</w:t>
      </w:r>
      <w:r w:rsidRPr="001555D9">
        <w:rPr>
          <w:rFonts w:ascii="David" w:hAnsi="David"/>
          <w:rtl/>
        </w:rPr>
        <w:t xml:space="preserve"> </w:t>
      </w:r>
      <w:r w:rsidRPr="001555D9">
        <w:rPr>
          <w:rFonts w:ascii="David" w:hAnsi="David" w:hint="eastAsia"/>
          <w:rtl/>
        </w:rPr>
        <w:t>המצורפים</w:t>
      </w:r>
      <w:r w:rsidRPr="001555D9">
        <w:rPr>
          <w:rFonts w:ascii="David" w:hAnsi="David"/>
          <w:rtl/>
        </w:rPr>
        <w:t xml:space="preserve"> </w:t>
      </w:r>
      <w:r w:rsidRPr="001555D9">
        <w:rPr>
          <w:rFonts w:ascii="David" w:hAnsi="David" w:hint="eastAsia"/>
          <w:rtl/>
        </w:rPr>
        <w:t>להצעת</w:t>
      </w:r>
      <w:r w:rsidRPr="001555D9">
        <w:rPr>
          <w:rFonts w:ascii="David" w:hAnsi="David"/>
          <w:rtl/>
        </w:rPr>
        <w:t xml:space="preserve"> </w:t>
      </w:r>
      <w:r w:rsidRPr="001555D9">
        <w:rPr>
          <w:rFonts w:ascii="David" w:hAnsi="David" w:hint="eastAsia"/>
          <w:rtl/>
        </w:rPr>
        <w:t>חוק</w:t>
      </w:r>
      <w:r w:rsidRPr="001555D9">
        <w:rPr>
          <w:rFonts w:ascii="David" w:hAnsi="David"/>
          <w:rtl/>
        </w:rPr>
        <w:t xml:space="preserve"> </w:t>
      </w:r>
      <w:r w:rsidRPr="001555D9">
        <w:rPr>
          <w:rFonts w:ascii="David" w:hAnsi="David" w:hint="eastAsia"/>
          <w:rtl/>
        </w:rPr>
        <w:t>העזר</w:t>
      </w:r>
      <w:r w:rsidRPr="001555D9">
        <w:rPr>
          <w:rFonts w:ascii="David" w:hAnsi="David"/>
          <w:rtl/>
        </w:rPr>
        <w:t>.</w:t>
      </w:r>
    </w:p>
  </w:footnote>
  <w:footnote w:id="28">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Pr>
          <w:rFonts w:ascii="David" w:hAnsi="David" w:hint="cs"/>
          <w:rtl/>
        </w:rPr>
        <w:t>הדרישה לאישור שר הפנים קבוע ב</w:t>
      </w:r>
      <w:r w:rsidRPr="001555D9">
        <w:rPr>
          <w:rFonts w:ascii="David" w:hAnsi="David" w:hint="eastAsia"/>
          <w:rtl/>
        </w:rPr>
        <w:t>סעיף</w:t>
      </w:r>
      <w:r w:rsidRPr="001555D9">
        <w:rPr>
          <w:rFonts w:ascii="David" w:hAnsi="David"/>
          <w:rtl/>
        </w:rPr>
        <w:t xml:space="preserve"> 258(ב) לפקודת העיריות וסעיף 22(ב) לפקודת המועצות המקומיות. כמו כן, בתיקון של פקודת העיריות ופקודת המועצות המקומיות</w:t>
      </w:r>
      <w:r w:rsidRPr="0057159A">
        <w:rPr>
          <w:rFonts w:ascii="David" w:hAnsi="David"/>
          <w:rtl/>
        </w:rPr>
        <w:t xml:space="preserve"> משנת 1998</w:t>
      </w:r>
      <w:r w:rsidRPr="001555D9">
        <w:rPr>
          <w:rFonts w:ascii="David" w:hAnsi="David"/>
          <w:rtl/>
        </w:rPr>
        <w:t xml:space="preserve"> נקבע כי פרסום חוקי העזר מעתה והלאה אינו מצריך את אישורו של שר הפנים, ובחוזר מנכ"ל משרד הפנים 2/98 צוין כי "בעקבות התיקון משרד הפנים אינו מתחייב עוד לבדוק את כל חוקי העזר" אלא יערוך בדיקה מדגמית שלהם, "יבחן נושאים בעייתיים ובעיקר ירכז הוראות על הפסיקה בנושא... וינחה את הרשויות המקומיות לגבי נושאים אלה". ההוראה הרלוונטית </w:t>
      </w:r>
      <w:r w:rsidRPr="001555D9">
        <w:rPr>
          <w:rFonts w:ascii="David" w:hAnsi="David" w:hint="eastAsia"/>
          <w:rtl/>
        </w:rPr>
        <w:t>לעניין</w:t>
      </w:r>
      <w:r w:rsidRPr="001555D9">
        <w:rPr>
          <w:rFonts w:ascii="David" w:hAnsi="David"/>
          <w:rtl/>
        </w:rPr>
        <w:t xml:space="preserve"> רשויות מקומיות ביו"ש </w:t>
      </w:r>
      <w:r w:rsidRPr="001555D9">
        <w:rPr>
          <w:rFonts w:ascii="David" w:hAnsi="David" w:hint="eastAsia"/>
          <w:rtl/>
        </w:rPr>
        <w:t>מצויה</w:t>
      </w:r>
      <w:r w:rsidRPr="001555D9">
        <w:rPr>
          <w:rFonts w:ascii="David" w:hAnsi="David"/>
          <w:rtl/>
        </w:rPr>
        <w:t xml:space="preserve"> </w:t>
      </w:r>
      <w:r w:rsidRPr="001555D9">
        <w:rPr>
          <w:rFonts w:ascii="David" w:hAnsi="David" w:hint="eastAsia"/>
          <w:rtl/>
        </w:rPr>
        <w:t>בסעיף</w:t>
      </w:r>
      <w:r w:rsidRPr="001555D9">
        <w:rPr>
          <w:rFonts w:ascii="David" w:hAnsi="David"/>
          <w:rtl/>
        </w:rPr>
        <w:t xml:space="preserve"> 88א </w:t>
      </w:r>
      <w:r w:rsidRPr="001555D9">
        <w:rPr>
          <w:rFonts w:ascii="David" w:hAnsi="David" w:hint="eastAsia"/>
          <w:rtl/>
        </w:rPr>
        <w:t>לתקנון</w:t>
      </w:r>
      <w:r w:rsidRPr="001555D9">
        <w:rPr>
          <w:rFonts w:ascii="David" w:hAnsi="David"/>
          <w:rtl/>
        </w:rPr>
        <w:t xml:space="preserve"> </w:t>
      </w:r>
      <w:r w:rsidRPr="001555D9">
        <w:rPr>
          <w:rFonts w:ascii="David" w:hAnsi="David" w:hint="eastAsia"/>
          <w:rtl/>
        </w:rPr>
        <w:t>המועצות</w:t>
      </w:r>
      <w:r w:rsidRPr="001555D9">
        <w:rPr>
          <w:rFonts w:ascii="David" w:hAnsi="David"/>
          <w:rtl/>
        </w:rPr>
        <w:t xml:space="preserve"> </w:t>
      </w:r>
      <w:r w:rsidRPr="001555D9">
        <w:rPr>
          <w:rFonts w:ascii="David" w:hAnsi="David" w:hint="eastAsia"/>
          <w:rtl/>
        </w:rPr>
        <w:t>המקומיות</w:t>
      </w:r>
      <w:r w:rsidRPr="001555D9">
        <w:rPr>
          <w:rFonts w:ascii="David" w:hAnsi="David"/>
          <w:rtl/>
        </w:rPr>
        <w:t xml:space="preserve"> </w:t>
      </w:r>
      <w:r w:rsidRPr="001555D9">
        <w:rPr>
          <w:rFonts w:ascii="David" w:hAnsi="David" w:hint="eastAsia"/>
          <w:rtl/>
        </w:rPr>
        <w:t>ובסעיף</w:t>
      </w:r>
      <w:r w:rsidRPr="001555D9">
        <w:rPr>
          <w:rFonts w:ascii="David" w:hAnsi="David"/>
          <w:rtl/>
        </w:rPr>
        <w:t xml:space="preserve"> 72א </w:t>
      </w:r>
      <w:r w:rsidRPr="001555D9">
        <w:rPr>
          <w:rFonts w:ascii="David" w:hAnsi="David" w:hint="eastAsia"/>
          <w:rtl/>
        </w:rPr>
        <w:t>לתקנון</w:t>
      </w:r>
      <w:r w:rsidRPr="001555D9">
        <w:rPr>
          <w:rFonts w:ascii="David" w:hAnsi="David"/>
          <w:rtl/>
        </w:rPr>
        <w:t xml:space="preserve"> </w:t>
      </w:r>
      <w:r w:rsidRPr="001555D9">
        <w:rPr>
          <w:rFonts w:ascii="David" w:hAnsi="David" w:hint="eastAsia"/>
          <w:rtl/>
        </w:rPr>
        <w:t>המועצות</w:t>
      </w:r>
      <w:r w:rsidRPr="001555D9">
        <w:rPr>
          <w:rFonts w:ascii="David" w:hAnsi="David"/>
          <w:rtl/>
        </w:rPr>
        <w:t xml:space="preserve"> </w:t>
      </w:r>
      <w:r w:rsidRPr="001555D9">
        <w:rPr>
          <w:rFonts w:ascii="David" w:hAnsi="David" w:hint="eastAsia"/>
          <w:rtl/>
        </w:rPr>
        <w:t>האזוריות</w:t>
      </w:r>
      <w:r w:rsidRPr="001555D9">
        <w:rPr>
          <w:rFonts w:ascii="David" w:hAnsi="David"/>
          <w:rtl/>
        </w:rPr>
        <w:t>.</w:t>
      </w:r>
    </w:p>
  </w:footnote>
  <w:footnote w:id="29">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מבקר</w:t>
      </w:r>
      <w:r w:rsidRPr="001555D9">
        <w:rPr>
          <w:rFonts w:ascii="David" w:hAnsi="David"/>
          <w:rtl/>
        </w:rPr>
        <w:t xml:space="preserve"> </w:t>
      </w:r>
      <w:r w:rsidRPr="001555D9">
        <w:rPr>
          <w:rFonts w:ascii="David" w:hAnsi="David" w:hint="eastAsia"/>
          <w:rtl/>
        </w:rPr>
        <w:t>המדינה</w:t>
      </w:r>
      <w:r w:rsidRPr="001555D9">
        <w:rPr>
          <w:rFonts w:ascii="David" w:hAnsi="David"/>
          <w:rtl/>
        </w:rPr>
        <w:t xml:space="preserve">, </w:t>
      </w:r>
      <w:r w:rsidRPr="00FB2777">
        <w:rPr>
          <w:rFonts w:ascii="David" w:hAnsi="David" w:hint="eastAsia"/>
          <w:b/>
          <w:bCs/>
          <w:rtl/>
        </w:rPr>
        <w:t>דוחות</w:t>
      </w:r>
      <w:r w:rsidRPr="00FB2777">
        <w:rPr>
          <w:rFonts w:ascii="David" w:hAnsi="David"/>
          <w:b/>
          <w:bCs/>
          <w:rtl/>
        </w:rPr>
        <w:t xml:space="preserve"> </w:t>
      </w:r>
      <w:r w:rsidRPr="00FB2777">
        <w:rPr>
          <w:rFonts w:ascii="David" w:hAnsi="David" w:hint="eastAsia"/>
          <w:b/>
          <w:bCs/>
          <w:rtl/>
        </w:rPr>
        <w:t>על</w:t>
      </w:r>
      <w:r w:rsidRPr="00FB2777">
        <w:rPr>
          <w:rFonts w:ascii="David" w:hAnsi="David"/>
          <w:b/>
          <w:bCs/>
          <w:rtl/>
        </w:rPr>
        <w:t xml:space="preserve"> </w:t>
      </w:r>
      <w:r w:rsidRPr="00FB2777">
        <w:rPr>
          <w:rFonts w:ascii="David" w:hAnsi="David" w:hint="eastAsia"/>
          <w:b/>
          <w:bCs/>
          <w:rtl/>
        </w:rPr>
        <w:t>הביקורת</w:t>
      </w:r>
      <w:r w:rsidRPr="00FB2777">
        <w:rPr>
          <w:rFonts w:ascii="David" w:hAnsi="David"/>
          <w:b/>
          <w:bCs/>
          <w:rtl/>
        </w:rPr>
        <w:t xml:space="preserve"> </w:t>
      </w:r>
      <w:r w:rsidRPr="00FB2777">
        <w:rPr>
          <w:rFonts w:ascii="David" w:hAnsi="David" w:hint="eastAsia"/>
          <w:b/>
          <w:bCs/>
          <w:rtl/>
        </w:rPr>
        <w:t>בשלטון</w:t>
      </w:r>
      <w:r w:rsidRPr="00FB2777">
        <w:rPr>
          <w:rFonts w:ascii="David" w:hAnsi="David"/>
          <w:b/>
          <w:bCs/>
          <w:rtl/>
        </w:rPr>
        <w:t xml:space="preserve"> </w:t>
      </w:r>
      <w:r w:rsidRPr="00FB2777">
        <w:rPr>
          <w:rFonts w:ascii="David" w:hAnsi="David" w:hint="eastAsia"/>
          <w:b/>
          <w:bCs/>
          <w:rtl/>
        </w:rPr>
        <w:t>המקומי</w:t>
      </w:r>
      <w:r w:rsidRPr="00FB2777">
        <w:rPr>
          <w:rFonts w:ascii="David" w:hAnsi="David"/>
          <w:b/>
          <w:bCs/>
          <w:rtl/>
        </w:rPr>
        <w:t xml:space="preserve"> </w:t>
      </w:r>
      <w:r w:rsidRPr="00FB2777">
        <w:rPr>
          <w:rFonts w:ascii="David" w:hAnsi="David" w:hint="eastAsia"/>
          <w:b/>
          <w:bCs/>
          <w:rtl/>
        </w:rPr>
        <w:t>לשנת</w:t>
      </w:r>
      <w:r w:rsidRPr="00FB2777">
        <w:rPr>
          <w:rFonts w:ascii="David" w:hAnsi="David"/>
          <w:b/>
          <w:bCs/>
          <w:rtl/>
        </w:rPr>
        <w:t xml:space="preserve"> 2016 (פורסם בנובמבר 2016),</w:t>
      </w:r>
      <w:r w:rsidRPr="001555D9">
        <w:rPr>
          <w:rFonts w:ascii="David" w:hAnsi="David" w:hint="cs"/>
          <w:rtl/>
        </w:rPr>
        <w:t xml:space="preserve"> </w:t>
      </w:r>
      <w:r w:rsidRPr="001555D9">
        <w:rPr>
          <w:rFonts w:ascii="David" w:hAnsi="David"/>
          <w:rtl/>
        </w:rPr>
        <w:t>"</w:t>
      </w:r>
      <w:r w:rsidRPr="00103650">
        <w:rPr>
          <w:rFonts w:ascii="David" w:hAnsi="David"/>
          <w:b/>
          <w:bCs/>
          <w:rtl/>
        </w:rPr>
        <w:t xml:space="preserve">חקיקת </w:t>
      </w:r>
      <w:r w:rsidRPr="00103650">
        <w:rPr>
          <w:rFonts w:ascii="David" w:hAnsi="David" w:hint="eastAsia"/>
          <w:b/>
          <w:bCs/>
          <w:rtl/>
        </w:rPr>
        <w:t>חוקי</w:t>
      </w:r>
      <w:r w:rsidRPr="00103650">
        <w:rPr>
          <w:rFonts w:ascii="David" w:hAnsi="David"/>
          <w:b/>
          <w:bCs/>
          <w:rtl/>
        </w:rPr>
        <w:t xml:space="preserve"> </w:t>
      </w:r>
      <w:r w:rsidRPr="00103650">
        <w:rPr>
          <w:rFonts w:ascii="David" w:hAnsi="David" w:hint="eastAsia"/>
          <w:b/>
          <w:bCs/>
          <w:rtl/>
        </w:rPr>
        <w:t>עזר</w:t>
      </w:r>
      <w:r w:rsidRPr="00103650">
        <w:rPr>
          <w:rFonts w:ascii="David" w:hAnsi="David"/>
          <w:b/>
          <w:bCs/>
          <w:rtl/>
        </w:rPr>
        <w:t xml:space="preserve"> </w:t>
      </w:r>
      <w:r w:rsidRPr="00103650">
        <w:rPr>
          <w:rFonts w:ascii="David" w:hAnsi="David" w:hint="eastAsia"/>
          <w:b/>
          <w:bCs/>
          <w:rtl/>
        </w:rPr>
        <w:t>של</w:t>
      </w:r>
      <w:r w:rsidRPr="00103650">
        <w:rPr>
          <w:rFonts w:ascii="David" w:hAnsi="David"/>
          <w:b/>
          <w:bCs/>
          <w:rtl/>
        </w:rPr>
        <w:t xml:space="preserve"> </w:t>
      </w:r>
      <w:r w:rsidRPr="00103650">
        <w:rPr>
          <w:rFonts w:ascii="David" w:hAnsi="David" w:hint="eastAsia"/>
          <w:b/>
          <w:bCs/>
          <w:rtl/>
        </w:rPr>
        <w:t>רשויות</w:t>
      </w:r>
      <w:r w:rsidRPr="00103650">
        <w:rPr>
          <w:rFonts w:ascii="David" w:hAnsi="David"/>
          <w:b/>
          <w:bCs/>
          <w:rtl/>
        </w:rPr>
        <w:t xml:space="preserve"> </w:t>
      </w:r>
      <w:r w:rsidRPr="00103650">
        <w:rPr>
          <w:rFonts w:ascii="David" w:hAnsi="David" w:hint="eastAsia"/>
          <w:b/>
          <w:bCs/>
          <w:rtl/>
        </w:rPr>
        <w:t>מקומיות</w:t>
      </w:r>
      <w:r w:rsidRPr="001555D9">
        <w:rPr>
          <w:rFonts w:ascii="David" w:hAnsi="David"/>
          <w:rtl/>
        </w:rPr>
        <w:t xml:space="preserve">", </w:t>
      </w:r>
      <w:r w:rsidRPr="001555D9">
        <w:rPr>
          <w:rFonts w:ascii="David" w:hAnsi="David" w:hint="eastAsia"/>
          <w:rtl/>
        </w:rPr>
        <w:t>עמ</w:t>
      </w:r>
      <w:r w:rsidRPr="001555D9">
        <w:rPr>
          <w:rFonts w:ascii="David" w:hAnsi="David"/>
          <w:rtl/>
        </w:rPr>
        <w:t>' 543 (להלן דוח 2016).</w:t>
      </w:r>
    </w:p>
  </w:footnote>
  <w:footnote w:id="30">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מאז</w:t>
      </w:r>
      <w:r w:rsidRPr="001555D9">
        <w:rPr>
          <w:rFonts w:ascii="David" w:hAnsi="David"/>
          <w:rtl/>
        </w:rPr>
        <w:t xml:space="preserve"> </w:t>
      </w:r>
      <w:r w:rsidRPr="001555D9">
        <w:rPr>
          <w:rFonts w:ascii="David" w:hAnsi="David" w:hint="eastAsia"/>
          <w:rtl/>
        </w:rPr>
        <w:t>ועד</w:t>
      </w:r>
      <w:r w:rsidRPr="001555D9">
        <w:rPr>
          <w:rFonts w:ascii="David" w:hAnsi="David"/>
          <w:rtl/>
        </w:rPr>
        <w:t xml:space="preserve"> </w:t>
      </w:r>
      <w:r w:rsidRPr="001555D9">
        <w:rPr>
          <w:rFonts w:ascii="David" w:hAnsi="David" w:hint="eastAsia"/>
          <w:rtl/>
        </w:rPr>
        <w:t>אפריל</w:t>
      </w:r>
      <w:r w:rsidRPr="001555D9">
        <w:rPr>
          <w:rFonts w:ascii="David" w:hAnsi="David"/>
          <w:rtl/>
        </w:rPr>
        <w:t xml:space="preserve"> 2018 </w:t>
      </w:r>
      <w:r w:rsidRPr="001555D9">
        <w:rPr>
          <w:rFonts w:ascii="David" w:hAnsi="David" w:hint="eastAsia"/>
          <w:rtl/>
        </w:rPr>
        <w:t>הועבר</w:t>
      </w:r>
      <w:r w:rsidRPr="001555D9">
        <w:rPr>
          <w:rFonts w:ascii="David" w:hAnsi="David"/>
          <w:rtl/>
        </w:rPr>
        <w:t xml:space="preserve"> </w:t>
      </w:r>
      <w:r w:rsidRPr="001555D9">
        <w:rPr>
          <w:rFonts w:ascii="David" w:hAnsi="David" w:hint="eastAsia"/>
          <w:rtl/>
        </w:rPr>
        <w:t>חוק</w:t>
      </w:r>
      <w:r w:rsidRPr="001555D9">
        <w:rPr>
          <w:rFonts w:ascii="David" w:hAnsi="David"/>
          <w:rtl/>
        </w:rPr>
        <w:t xml:space="preserve"> </w:t>
      </w:r>
      <w:r w:rsidRPr="001555D9">
        <w:rPr>
          <w:rFonts w:ascii="David" w:hAnsi="David" w:hint="eastAsia"/>
          <w:rtl/>
        </w:rPr>
        <w:t>העזר</w:t>
      </w:r>
      <w:r w:rsidRPr="001555D9">
        <w:rPr>
          <w:rFonts w:ascii="David" w:hAnsi="David"/>
          <w:rtl/>
        </w:rPr>
        <w:t xml:space="preserve"> </w:t>
      </w:r>
      <w:r w:rsidRPr="001555D9">
        <w:rPr>
          <w:rFonts w:ascii="David" w:hAnsi="David" w:hint="eastAsia"/>
          <w:rtl/>
        </w:rPr>
        <w:t>ממשרד</w:t>
      </w:r>
      <w:r w:rsidRPr="001555D9">
        <w:rPr>
          <w:rFonts w:ascii="David" w:hAnsi="David"/>
          <w:rtl/>
        </w:rPr>
        <w:t xml:space="preserve"> </w:t>
      </w:r>
      <w:r w:rsidRPr="001555D9">
        <w:rPr>
          <w:rFonts w:ascii="David" w:hAnsi="David" w:hint="eastAsia"/>
          <w:rtl/>
        </w:rPr>
        <w:t>הפנים</w:t>
      </w:r>
      <w:r w:rsidRPr="001555D9">
        <w:rPr>
          <w:rFonts w:ascii="David" w:hAnsi="David"/>
          <w:rtl/>
        </w:rPr>
        <w:t xml:space="preserve"> </w:t>
      </w:r>
      <w:r w:rsidRPr="001555D9">
        <w:rPr>
          <w:rFonts w:ascii="David" w:hAnsi="David" w:hint="eastAsia"/>
          <w:rtl/>
        </w:rPr>
        <w:t>למועצה</w:t>
      </w:r>
      <w:r w:rsidRPr="001555D9">
        <w:rPr>
          <w:rFonts w:ascii="David" w:hAnsi="David"/>
          <w:rtl/>
        </w:rPr>
        <w:t xml:space="preserve"> </w:t>
      </w:r>
      <w:r w:rsidRPr="001555D9">
        <w:rPr>
          <w:rFonts w:ascii="David" w:hAnsi="David" w:hint="eastAsia"/>
          <w:rtl/>
        </w:rPr>
        <w:t>מספר</w:t>
      </w:r>
      <w:r w:rsidRPr="001555D9">
        <w:rPr>
          <w:rFonts w:ascii="David" w:hAnsi="David"/>
          <w:rtl/>
        </w:rPr>
        <w:t xml:space="preserve"> </w:t>
      </w:r>
      <w:r w:rsidRPr="001555D9">
        <w:rPr>
          <w:rFonts w:ascii="David" w:hAnsi="David" w:hint="eastAsia"/>
          <w:rtl/>
        </w:rPr>
        <w:t>פעמים</w:t>
      </w:r>
      <w:r w:rsidRPr="001555D9">
        <w:rPr>
          <w:rFonts w:ascii="David" w:hAnsi="David"/>
          <w:rtl/>
        </w:rPr>
        <w:t xml:space="preserve"> </w:t>
      </w:r>
      <w:r w:rsidRPr="001555D9">
        <w:rPr>
          <w:rFonts w:ascii="David" w:hAnsi="David" w:hint="eastAsia"/>
          <w:rtl/>
        </w:rPr>
        <w:t>לתיקונים</w:t>
      </w:r>
      <w:r w:rsidRPr="001555D9">
        <w:rPr>
          <w:rFonts w:ascii="David" w:hAnsi="David"/>
          <w:rtl/>
        </w:rPr>
        <w:t xml:space="preserve"> </w:t>
      </w:r>
      <w:r w:rsidRPr="001555D9">
        <w:rPr>
          <w:rFonts w:ascii="David" w:hAnsi="David" w:hint="eastAsia"/>
          <w:rtl/>
        </w:rPr>
        <w:t>ולהערות</w:t>
      </w:r>
      <w:r w:rsidRPr="001555D9">
        <w:rPr>
          <w:rFonts w:ascii="David" w:hAnsi="David"/>
          <w:rtl/>
        </w:rPr>
        <w:t xml:space="preserve"> </w:t>
      </w:r>
      <w:r w:rsidRPr="001555D9">
        <w:rPr>
          <w:rFonts w:ascii="David" w:hAnsi="David" w:hint="eastAsia"/>
          <w:rtl/>
        </w:rPr>
        <w:t>שנדרשו</w:t>
      </w:r>
      <w:r w:rsidRPr="001555D9">
        <w:rPr>
          <w:rFonts w:ascii="David" w:hAnsi="David"/>
          <w:rtl/>
        </w:rPr>
        <w:t xml:space="preserve"> </w:t>
      </w:r>
      <w:r w:rsidRPr="001555D9">
        <w:rPr>
          <w:rFonts w:ascii="David" w:hAnsi="David" w:hint="eastAsia"/>
          <w:rtl/>
        </w:rPr>
        <w:t>על</w:t>
      </w:r>
      <w:r w:rsidRPr="001555D9">
        <w:rPr>
          <w:rFonts w:ascii="David" w:hAnsi="David"/>
          <w:rtl/>
        </w:rPr>
        <w:t xml:space="preserve"> </w:t>
      </w:r>
      <w:r w:rsidRPr="001555D9">
        <w:rPr>
          <w:rFonts w:ascii="David" w:hAnsi="David" w:hint="eastAsia"/>
          <w:rtl/>
        </w:rPr>
        <w:t>ידי</w:t>
      </w:r>
      <w:r w:rsidRPr="001555D9">
        <w:rPr>
          <w:rFonts w:ascii="David" w:hAnsi="David"/>
          <w:rtl/>
        </w:rPr>
        <w:t xml:space="preserve"> </w:t>
      </w:r>
      <w:r w:rsidRPr="001555D9">
        <w:rPr>
          <w:rFonts w:ascii="David" w:hAnsi="David" w:hint="eastAsia"/>
          <w:rtl/>
        </w:rPr>
        <w:t>משרד</w:t>
      </w:r>
      <w:r w:rsidRPr="001555D9">
        <w:rPr>
          <w:rFonts w:ascii="David" w:hAnsi="David"/>
          <w:rtl/>
        </w:rPr>
        <w:t xml:space="preserve"> </w:t>
      </w:r>
      <w:r w:rsidRPr="001555D9">
        <w:rPr>
          <w:rFonts w:ascii="David" w:hAnsi="David" w:hint="eastAsia"/>
          <w:rtl/>
        </w:rPr>
        <w:t>הפנים</w:t>
      </w:r>
      <w:r w:rsidRPr="001555D9">
        <w:rPr>
          <w:rFonts w:ascii="David" w:hAnsi="David"/>
          <w:rtl/>
        </w:rPr>
        <w:t xml:space="preserve">, </w:t>
      </w:r>
      <w:r w:rsidRPr="001555D9">
        <w:rPr>
          <w:rFonts w:ascii="David" w:hAnsi="David" w:hint="eastAsia"/>
          <w:rtl/>
        </w:rPr>
        <w:t>כשמדי</w:t>
      </w:r>
      <w:r w:rsidRPr="001555D9">
        <w:rPr>
          <w:rFonts w:ascii="David" w:hAnsi="David"/>
          <w:rtl/>
        </w:rPr>
        <w:t xml:space="preserve"> </w:t>
      </w:r>
      <w:r w:rsidRPr="001555D9">
        <w:rPr>
          <w:rFonts w:ascii="David" w:hAnsi="David" w:hint="eastAsia"/>
          <w:rtl/>
        </w:rPr>
        <w:t>פעם</w:t>
      </w:r>
      <w:r w:rsidRPr="001555D9">
        <w:rPr>
          <w:rFonts w:ascii="David" w:hAnsi="David"/>
          <w:rtl/>
        </w:rPr>
        <w:t xml:space="preserve"> </w:t>
      </w:r>
      <w:r w:rsidRPr="001555D9">
        <w:rPr>
          <w:rFonts w:ascii="David" w:hAnsi="David" w:hint="eastAsia"/>
          <w:rtl/>
        </w:rPr>
        <w:t>נדרשו</w:t>
      </w:r>
      <w:r w:rsidRPr="001555D9">
        <w:rPr>
          <w:rFonts w:ascii="David" w:hAnsi="David"/>
          <w:rtl/>
        </w:rPr>
        <w:t xml:space="preserve"> </w:t>
      </w:r>
      <w:r w:rsidRPr="001555D9">
        <w:rPr>
          <w:rFonts w:ascii="David" w:hAnsi="David" w:hint="eastAsia"/>
          <w:rtl/>
        </w:rPr>
        <w:t>תזכורות</w:t>
      </w:r>
      <w:r w:rsidRPr="001555D9">
        <w:rPr>
          <w:rFonts w:ascii="David" w:hAnsi="David"/>
          <w:rtl/>
        </w:rPr>
        <w:t xml:space="preserve"> </w:t>
      </w:r>
      <w:r w:rsidRPr="001555D9">
        <w:rPr>
          <w:rFonts w:ascii="David" w:hAnsi="David" w:hint="eastAsia"/>
          <w:rtl/>
        </w:rPr>
        <w:t>ששלחה</w:t>
      </w:r>
      <w:r w:rsidRPr="001555D9">
        <w:rPr>
          <w:rFonts w:ascii="David" w:hAnsi="David"/>
          <w:rtl/>
        </w:rPr>
        <w:t xml:space="preserve"> </w:t>
      </w:r>
      <w:r w:rsidRPr="001555D9">
        <w:rPr>
          <w:rFonts w:ascii="David" w:hAnsi="David" w:hint="eastAsia"/>
          <w:rtl/>
        </w:rPr>
        <w:t>הרשות</w:t>
      </w:r>
      <w:r w:rsidRPr="001555D9">
        <w:rPr>
          <w:rFonts w:ascii="David" w:hAnsi="David"/>
          <w:rtl/>
        </w:rPr>
        <w:t xml:space="preserve"> </w:t>
      </w:r>
      <w:r w:rsidRPr="001555D9">
        <w:rPr>
          <w:rFonts w:ascii="David" w:hAnsi="David" w:hint="eastAsia"/>
          <w:rtl/>
        </w:rPr>
        <w:t>המקומית</w:t>
      </w:r>
      <w:r w:rsidRPr="001555D9">
        <w:rPr>
          <w:rFonts w:ascii="David" w:hAnsi="David"/>
          <w:rtl/>
        </w:rPr>
        <w:t xml:space="preserve"> </w:t>
      </w:r>
      <w:r w:rsidRPr="001555D9">
        <w:rPr>
          <w:rFonts w:ascii="David" w:hAnsi="David" w:hint="eastAsia"/>
          <w:rtl/>
        </w:rPr>
        <w:t>למשרד</w:t>
      </w:r>
      <w:r w:rsidRPr="001555D9">
        <w:rPr>
          <w:rFonts w:ascii="David" w:hAnsi="David"/>
          <w:rtl/>
        </w:rPr>
        <w:t xml:space="preserve"> </w:t>
      </w:r>
      <w:r w:rsidRPr="001555D9">
        <w:rPr>
          <w:rFonts w:ascii="David" w:hAnsi="David" w:hint="eastAsia"/>
          <w:rtl/>
        </w:rPr>
        <w:t>הפנים</w:t>
      </w:r>
      <w:r w:rsidRPr="001555D9">
        <w:rPr>
          <w:rFonts w:ascii="David" w:hAnsi="David"/>
          <w:rtl/>
        </w:rPr>
        <w:t xml:space="preserve"> ("טרם </w:t>
      </w:r>
      <w:r w:rsidRPr="001555D9">
        <w:rPr>
          <w:rFonts w:ascii="David" w:hAnsi="David" w:hint="eastAsia"/>
          <w:rtl/>
        </w:rPr>
        <w:t>נשלחה</w:t>
      </w:r>
      <w:r w:rsidRPr="001555D9">
        <w:rPr>
          <w:rFonts w:ascii="David" w:hAnsi="David"/>
          <w:rtl/>
        </w:rPr>
        <w:t xml:space="preserve"> </w:t>
      </w:r>
      <w:r w:rsidRPr="001555D9">
        <w:rPr>
          <w:rFonts w:ascii="David" w:hAnsi="David" w:hint="eastAsia"/>
          <w:rtl/>
        </w:rPr>
        <w:t>תגובה</w:t>
      </w:r>
      <w:r w:rsidRPr="001555D9">
        <w:rPr>
          <w:rFonts w:ascii="David" w:hAnsi="David"/>
          <w:rtl/>
        </w:rPr>
        <w:t xml:space="preserve"> </w:t>
      </w:r>
      <w:r w:rsidRPr="001555D9">
        <w:rPr>
          <w:rFonts w:ascii="David" w:hAnsi="David" w:hint="eastAsia"/>
          <w:rtl/>
        </w:rPr>
        <w:t>על</w:t>
      </w:r>
      <w:r w:rsidRPr="001555D9">
        <w:rPr>
          <w:rFonts w:ascii="David" w:hAnsi="David"/>
          <w:rtl/>
        </w:rPr>
        <w:t xml:space="preserve"> </w:t>
      </w:r>
      <w:r w:rsidRPr="001555D9">
        <w:rPr>
          <w:rFonts w:ascii="David" w:hAnsi="David" w:hint="eastAsia"/>
          <w:rtl/>
        </w:rPr>
        <w:t>התיקונים</w:t>
      </w:r>
      <w:r w:rsidRPr="001555D9">
        <w:rPr>
          <w:rFonts w:ascii="David" w:hAnsi="David"/>
          <w:rtl/>
        </w:rPr>
        <w:t xml:space="preserve"> </w:t>
      </w:r>
      <w:r w:rsidRPr="001555D9">
        <w:rPr>
          <w:rFonts w:ascii="David" w:hAnsi="David" w:hint="eastAsia"/>
          <w:rtl/>
        </w:rPr>
        <w:t>שעשינו</w:t>
      </w:r>
      <w:r w:rsidRPr="001555D9">
        <w:rPr>
          <w:rFonts w:ascii="David" w:hAnsi="David"/>
          <w:rtl/>
        </w:rPr>
        <w:t>"), או שנשלחו ממשרד הפנים למועצת הרשות ("טרם יושמו הערותינו").</w:t>
      </w:r>
    </w:p>
  </w:footnote>
  <w:footnote w:id="31">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הנוסחים</w:t>
      </w:r>
      <w:r w:rsidRPr="001555D9">
        <w:rPr>
          <w:rFonts w:ascii="David" w:hAnsi="David"/>
          <w:rtl/>
        </w:rPr>
        <w:t xml:space="preserve"> </w:t>
      </w:r>
      <w:r w:rsidRPr="001555D9">
        <w:rPr>
          <w:rFonts w:ascii="David" w:hAnsi="David" w:hint="eastAsia"/>
          <w:rtl/>
        </w:rPr>
        <w:t>זהים</w:t>
      </w:r>
      <w:r w:rsidRPr="001555D9">
        <w:rPr>
          <w:rFonts w:ascii="David" w:hAnsi="David"/>
          <w:rtl/>
        </w:rPr>
        <w:t xml:space="preserve"> </w:t>
      </w:r>
      <w:r w:rsidRPr="001555D9">
        <w:rPr>
          <w:rFonts w:ascii="David" w:hAnsi="David" w:hint="eastAsia"/>
          <w:rtl/>
        </w:rPr>
        <w:t>ל</w:t>
      </w:r>
      <w:r w:rsidRPr="0057159A">
        <w:rPr>
          <w:rFonts w:ascii="David" w:hAnsi="David" w:hint="eastAsia"/>
          <w:rtl/>
        </w:rPr>
        <w:t>אלה</w:t>
      </w:r>
      <w:r w:rsidRPr="001555D9">
        <w:rPr>
          <w:rFonts w:ascii="David" w:hAnsi="David"/>
          <w:rtl/>
        </w:rPr>
        <w:t xml:space="preserve"> </w:t>
      </w:r>
      <w:r w:rsidRPr="001555D9">
        <w:rPr>
          <w:rFonts w:ascii="David" w:hAnsi="David" w:hint="eastAsia"/>
          <w:rtl/>
        </w:rPr>
        <w:t>שאישר</w:t>
      </w:r>
      <w:r w:rsidRPr="001555D9">
        <w:rPr>
          <w:rFonts w:ascii="David" w:hAnsi="David"/>
          <w:rtl/>
        </w:rPr>
        <w:t xml:space="preserve"> </w:t>
      </w:r>
      <w:r w:rsidRPr="001555D9">
        <w:rPr>
          <w:rFonts w:ascii="David" w:hAnsi="David" w:hint="eastAsia"/>
          <w:rtl/>
        </w:rPr>
        <w:t>משרד</w:t>
      </w:r>
      <w:r w:rsidRPr="001555D9">
        <w:rPr>
          <w:rFonts w:ascii="David" w:hAnsi="David"/>
          <w:rtl/>
        </w:rPr>
        <w:t xml:space="preserve"> הפנים </w:t>
      </w:r>
      <w:r w:rsidRPr="001555D9">
        <w:rPr>
          <w:rFonts w:ascii="David" w:hAnsi="David" w:hint="eastAsia"/>
          <w:rtl/>
        </w:rPr>
        <w:t>ברשויות</w:t>
      </w:r>
      <w:r w:rsidRPr="001555D9">
        <w:rPr>
          <w:rFonts w:ascii="David" w:hAnsi="David"/>
          <w:rtl/>
        </w:rPr>
        <w:t xml:space="preserve"> אחרות (כך </w:t>
      </w:r>
      <w:r w:rsidRPr="001555D9">
        <w:rPr>
          <w:rFonts w:ascii="David" w:hAnsi="David" w:hint="eastAsia"/>
          <w:rtl/>
        </w:rPr>
        <w:t>לדוגמה</w:t>
      </w:r>
      <w:r w:rsidRPr="001555D9">
        <w:rPr>
          <w:rFonts w:ascii="David" w:hAnsi="David"/>
          <w:rtl/>
        </w:rPr>
        <w:t xml:space="preserve">, </w:t>
      </w:r>
      <w:r w:rsidRPr="001555D9">
        <w:rPr>
          <w:rFonts w:ascii="David" w:hAnsi="David" w:hint="eastAsia"/>
          <w:rtl/>
        </w:rPr>
        <w:t>חוק</w:t>
      </w:r>
      <w:r w:rsidRPr="001555D9">
        <w:rPr>
          <w:rFonts w:ascii="David" w:hAnsi="David"/>
          <w:rtl/>
        </w:rPr>
        <w:t xml:space="preserve"> </w:t>
      </w:r>
      <w:r w:rsidRPr="001555D9">
        <w:rPr>
          <w:rFonts w:ascii="David" w:hAnsi="David" w:hint="eastAsia"/>
          <w:rtl/>
        </w:rPr>
        <w:t>העזר</w:t>
      </w:r>
      <w:r w:rsidRPr="001555D9">
        <w:rPr>
          <w:rFonts w:ascii="David" w:hAnsi="David"/>
          <w:rtl/>
        </w:rPr>
        <w:t xml:space="preserve"> </w:t>
      </w:r>
      <w:r w:rsidRPr="001555D9">
        <w:rPr>
          <w:rFonts w:ascii="David" w:hAnsi="David" w:hint="eastAsia"/>
          <w:rtl/>
        </w:rPr>
        <w:t>לסלילת</w:t>
      </w:r>
      <w:r w:rsidRPr="001555D9">
        <w:rPr>
          <w:rFonts w:ascii="David" w:hAnsi="David"/>
          <w:rtl/>
        </w:rPr>
        <w:t xml:space="preserve"> </w:t>
      </w:r>
      <w:r w:rsidRPr="001555D9">
        <w:rPr>
          <w:rFonts w:ascii="David" w:hAnsi="David" w:hint="eastAsia"/>
          <w:rtl/>
        </w:rPr>
        <w:t>כבישים</w:t>
      </w:r>
      <w:r w:rsidRPr="001555D9">
        <w:rPr>
          <w:rFonts w:ascii="David" w:hAnsi="David"/>
          <w:rtl/>
        </w:rPr>
        <w:t xml:space="preserve"> </w:t>
      </w:r>
      <w:r w:rsidRPr="001555D9">
        <w:rPr>
          <w:rFonts w:ascii="David" w:hAnsi="David" w:hint="eastAsia"/>
          <w:rtl/>
        </w:rPr>
        <w:t>שאושר</w:t>
      </w:r>
      <w:r w:rsidRPr="001555D9">
        <w:rPr>
          <w:rFonts w:ascii="David" w:hAnsi="David"/>
          <w:rtl/>
        </w:rPr>
        <w:t xml:space="preserve"> </w:t>
      </w:r>
      <w:r w:rsidRPr="001555D9">
        <w:rPr>
          <w:rFonts w:ascii="David" w:hAnsi="David" w:hint="eastAsia"/>
          <w:rtl/>
        </w:rPr>
        <w:t>לעיריית</w:t>
      </w:r>
      <w:r w:rsidRPr="001555D9">
        <w:rPr>
          <w:rFonts w:ascii="David" w:hAnsi="David"/>
          <w:rtl/>
        </w:rPr>
        <w:t xml:space="preserve"> </w:t>
      </w:r>
      <w:r w:rsidRPr="00FB2777">
        <w:rPr>
          <w:rFonts w:ascii="David" w:hAnsi="David" w:hint="eastAsia"/>
          <w:b/>
          <w:bCs/>
          <w:rtl/>
        </w:rPr>
        <w:t>אריאל</w:t>
      </w:r>
      <w:r w:rsidRPr="001555D9">
        <w:rPr>
          <w:rFonts w:ascii="David" w:hAnsi="David"/>
          <w:rtl/>
        </w:rPr>
        <w:t xml:space="preserve"> </w:t>
      </w:r>
      <w:r w:rsidRPr="001555D9">
        <w:rPr>
          <w:rFonts w:ascii="David" w:hAnsi="David" w:hint="eastAsia"/>
          <w:rtl/>
        </w:rPr>
        <w:t>בשנת</w:t>
      </w:r>
      <w:r w:rsidRPr="001555D9">
        <w:rPr>
          <w:rFonts w:ascii="David" w:hAnsi="David"/>
          <w:rtl/>
        </w:rPr>
        <w:t xml:space="preserve"> 2015).</w:t>
      </w:r>
    </w:p>
  </w:footnote>
  <w:footnote w:id="32">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בנייה</w:t>
      </w:r>
      <w:r w:rsidRPr="001555D9">
        <w:rPr>
          <w:rFonts w:ascii="David" w:hAnsi="David"/>
          <w:rtl/>
        </w:rPr>
        <w:t xml:space="preserve"> </w:t>
      </w:r>
      <w:r w:rsidRPr="001555D9">
        <w:rPr>
          <w:rFonts w:ascii="David" w:hAnsi="David" w:hint="eastAsia"/>
          <w:rtl/>
        </w:rPr>
        <w:t>חריגה</w:t>
      </w:r>
      <w:r w:rsidRPr="001555D9">
        <w:rPr>
          <w:rFonts w:ascii="David" w:hAnsi="David"/>
          <w:rtl/>
        </w:rPr>
        <w:t xml:space="preserve"> </w:t>
      </w:r>
      <w:r w:rsidRPr="001555D9">
        <w:rPr>
          <w:rFonts w:ascii="David" w:hAnsi="David" w:hint="eastAsia"/>
          <w:rtl/>
        </w:rPr>
        <w:t>הוגדרה</w:t>
      </w:r>
      <w:r w:rsidRPr="001555D9">
        <w:rPr>
          <w:rFonts w:ascii="David" w:hAnsi="David"/>
          <w:rtl/>
        </w:rPr>
        <w:t xml:space="preserve"> </w:t>
      </w:r>
      <w:r w:rsidRPr="001555D9">
        <w:rPr>
          <w:rFonts w:ascii="David" w:hAnsi="David" w:hint="eastAsia"/>
          <w:rtl/>
        </w:rPr>
        <w:t>בחוקי</w:t>
      </w:r>
      <w:r w:rsidRPr="001555D9">
        <w:rPr>
          <w:rFonts w:ascii="David" w:hAnsi="David"/>
          <w:rtl/>
        </w:rPr>
        <w:t xml:space="preserve"> </w:t>
      </w:r>
      <w:r w:rsidRPr="001555D9">
        <w:rPr>
          <w:rFonts w:ascii="David" w:hAnsi="David" w:hint="eastAsia"/>
          <w:rtl/>
        </w:rPr>
        <w:t>העזר</w:t>
      </w:r>
      <w:r w:rsidRPr="001555D9">
        <w:rPr>
          <w:rFonts w:ascii="David" w:hAnsi="David"/>
          <w:rtl/>
        </w:rPr>
        <w:t xml:space="preserve"> </w:t>
      </w:r>
      <w:r w:rsidRPr="001555D9">
        <w:rPr>
          <w:rFonts w:ascii="David" w:hAnsi="David" w:hint="eastAsia"/>
          <w:rtl/>
        </w:rPr>
        <w:t>האמורים</w:t>
      </w:r>
      <w:r w:rsidRPr="001555D9">
        <w:rPr>
          <w:rFonts w:ascii="David" w:hAnsi="David"/>
          <w:rtl/>
        </w:rPr>
        <w:t xml:space="preserve"> </w:t>
      </w:r>
      <w:r w:rsidRPr="001555D9">
        <w:rPr>
          <w:rFonts w:ascii="David" w:hAnsi="David" w:hint="eastAsia"/>
          <w:rtl/>
        </w:rPr>
        <w:t>כ</w:t>
      </w:r>
      <w:r w:rsidRPr="001555D9">
        <w:rPr>
          <w:rFonts w:ascii="David" w:hAnsi="David"/>
          <w:rtl/>
        </w:rPr>
        <w:t>"בני</w:t>
      </w:r>
      <w:r w:rsidRPr="001555D9">
        <w:rPr>
          <w:rFonts w:ascii="David" w:hAnsi="David" w:hint="eastAsia"/>
          <w:rtl/>
        </w:rPr>
        <w:t>יה</w:t>
      </w:r>
      <w:r w:rsidRPr="001555D9">
        <w:rPr>
          <w:rFonts w:ascii="David" w:hAnsi="David"/>
          <w:rtl/>
        </w:rPr>
        <w:t xml:space="preserve"> </w:t>
      </w:r>
      <w:r w:rsidRPr="001555D9">
        <w:rPr>
          <w:rFonts w:ascii="David" w:hAnsi="David" w:hint="eastAsia"/>
          <w:rtl/>
        </w:rPr>
        <w:t>חדשה</w:t>
      </w:r>
      <w:r w:rsidRPr="001555D9">
        <w:rPr>
          <w:rFonts w:ascii="David" w:hAnsi="David"/>
          <w:rtl/>
        </w:rPr>
        <w:t xml:space="preserve"> (תוספת </w:t>
      </w:r>
      <w:r w:rsidRPr="001555D9">
        <w:rPr>
          <w:rFonts w:ascii="David" w:hAnsi="David" w:hint="eastAsia"/>
          <w:rtl/>
        </w:rPr>
        <w:t>לבניין</w:t>
      </w:r>
      <w:r w:rsidRPr="001555D9">
        <w:rPr>
          <w:rFonts w:ascii="David" w:hAnsi="David"/>
          <w:rtl/>
        </w:rPr>
        <w:t xml:space="preserve"> </w:t>
      </w:r>
      <w:r w:rsidRPr="001555D9">
        <w:rPr>
          <w:rFonts w:ascii="David" w:hAnsi="David" w:hint="eastAsia"/>
          <w:rtl/>
        </w:rPr>
        <w:t>קיים</w:t>
      </w:r>
      <w:r w:rsidRPr="001555D9">
        <w:rPr>
          <w:rFonts w:ascii="David" w:hAnsi="David"/>
          <w:rtl/>
        </w:rPr>
        <w:t xml:space="preserve"> </w:t>
      </w:r>
      <w:r w:rsidRPr="001555D9">
        <w:rPr>
          <w:rFonts w:ascii="David" w:hAnsi="David" w:hint="eastAsia"/>
          <w:rtl/>
        </w:rPr>
        <w:t>הניצב</w:t>
      </w:r>
      <w:r w:rsidRPr="001555D9">
        <w:rPr>
          <w:rFonts w:ascii="David" w:hAnsi="David"/>
          <w:rtl/>
        </w:rPr>
        <w:t xml:space="preserve"> </w:t>
      </w:r>
      <w:r w:rsidRPr="001555D9">
        <w:rPr>
          <w:rFonts w:ascii="David" w:hAnsi="David" w:hint="eastAsia"/>
          <w:rtl/>
        </w:rPr>
        <w:t>בנכס</w:t>
      </w:r>
      <w:r w:rsidRPr="001555D9">
        <w:rPr>
          <w:rFonts w:ascii="David" w:hAnsi="David"/>
          <w:rtl/>
        </w:rPr>
        <w:t xml:space="preserve">) </w:t>
      </w:r>
      <w:r w:rsidRPr="001555D9">
        <w:rPr>
          <w:rFonts w:ascii="David" w:hAnsi="David" w:hint="eastAsia"/>
          <w:rtl/>
        </w:rPr>
        <w:t>שנבנתה</w:t>
      </w:r>
      <w:r w:rsidRPr="001555D9">
        <w:rPr>
          <w:rFonts w:ascii="David" w:hAnsi="David"/>
          <w:rtl/>
        </w:rPr>
        <w:t xml:space="preserve"> </w:t>
      </w:r>
      <w:r w:rsidRPr="001555D9">
        <w:rPr>
          <w:rFonts w:ascii="David" w:hAnsi="David" w:hint="eastAsia"/>
          <w:rtl/>
        </w:rPr>
        <w:t>ללא</w:t>
      </w:r>
      <w:r w:rsidRPr="001555D9">
        <w:rPr>
          <w:rFonts w:ascii="David" w:hAnsi="David"/>
          <w:rtl/>
        </w:rPr>
        <w:t xml:space="preserve"> </w:t>
      </w:r>
      <w:r w:rsidRPr="001555D9">
        <w:rPr>
          <w:rFonts w:ascii="David" w:hAnsi="David" w:hint="eastAsia"/>
          <w:rtl/>
        </w:rPr>
        <w:t>היתר</w:t>
      </w:r>
      <w:r w:rsidRPr="001555D9">
        <w:rPr>
          <w:rFonts w:ascii="David" w:hAnsi="David"/>
          <w:rtl/>
        </w:rPr>
        <w:t xml:space="preserve"> </w:t>
      </w:r>
      <w:r w:rsidRPr="001555D9">
        <w:rPr>
          <w:rFonts w:ascii="David" w:hAnsi="David" w:hint="eastAsia"/>
          <w:rtl/>
        </w:rPr>
        <w:t>בנייה</w:t>
      </w:r>
      <w:r w:rsidRPr="001555D9">
        <w:rPr>
          <w:rFonts w:ascii="David" w:hAnsi="David"/>
          <w:rtl/>
        </w:rPr>
        <w:t xml:space="preserve"> </w:t>
      </w:r>
      <w:r w:rsidRPr="001555D9">
        <w:rPr>
          <w:rFonts w:ascii="David" w:hAnsi="David" w:hint="eastAsia"/>
          <w:rtl/>
        </w:rPr>
        <w:t>או</w:t>
      </w:r>
      <w:r w:rsidRPr="001555D9">
        <w:rPr>
          <w:rFonts w:ascii="David" w:hAnsi="David"/>
          <w:rtl/>
        </w:rPr>
        <w:t xml:space="preserve"> </w:t>
      </w:r>
      <w:r w:rsidRPr="001555D9">
        <w:rPr>
          <w:rFonts w:ascii="David" w:hAnsi="David" w:hint="eastAsia"/>
          <w:rtl/>
        </w:rPr>
        <w:t>בסטייה</w:t>
      </w:r>
      <w:r w:rsidRPr="001555D9">
        <w:rPr>
          <w:rFonts w:ascii="David" w:hAnsi="David"/>
          <w:rtl/>
        </w:rPr>
        <w:t xml:space="preserve"> </w:t>
      </w:r>
      <w:r w:rsidRPr="001555D9">
        <w:rPr>
          <w:rFonts w:ascii="David" w:hAnsi="David" w:hint="eastAsia"/>
          <w:rtl/>
        </w:rPr>
        <w:t>מהיתר</w:t>
      </w:r>
      <w:r w:rsidRPr="001555D9">
        <w:rPr>
          <w:rFonts w:ascii="David" w:hAnsi="David"/>
          <w:rtl/>
        </w:rPr>
        <w:t xml:space="preserve"> </w:t>
      </w:r>
      <w:r w:rsidRPr="001555D9">
        <w:rPr>
          <w:rFonts w:ascii="David" w:hAnsi="David" w:hint="eastAsia"/>
          <w:rtl/>
        </w:rPr>
        <w:t>בנייה</w:t>
      </w:r>
      <w:r w:rsidRPr="001555D9">
        <w:rPr>
          <w:rFonts w:ascii="David" w:hAnsi="David"/>
          <w:rtl/>
        </w:rPr>
        <w:t>".</w:t>
      </w:r>
    </w:p>
  </w:footnote>
  <w:footnote w:id="33">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הוכנו</w:t>
      </w:r>
      <w:r w:rsidRPr="001555D9">
        <w:rPr>
          <w:rFonts w:ascii="David" w:hAnsi="David"/>
          <w:rtl/>
        </w:rPr>
        <w:t xml:space="preserve"> </w:t>
      </w:r>
      <w:r w:rsidRPr="001555D9">
        <w:rPr>
          <w:rFonts w:ascii="David" w:hAnsi="David" w:hint="eastAsia"/>
          <w:rtl/>
        </w:rPr>
        <w:t>שני</w:t>
      </w:r>
      <w:r w:rsidRPr="001555D9">
        <w:rPr>
          <w:rFonts w:ascii="David" w:hAnsi="David"/>
          <w:rtl/>
        </w:rPr>
        <w:t xml:space="preserve"> </w:t>
      </w:r>
      <w:r w:rsidRPr="001555D9">
        <w:rPr>
          <w:rFonts w:ascii="David" w:hAnsi="David" w:hint="eastAsia"/>
          <w:rtl/>
        </w:rPr>
        <w:t>תחשיבים</w:t>
      </w:r>
      <w:r w:rsidRPr="001555D9">
        <w:rPr>
          <w:rFonts w:ascii="David" w:hAnsi="David"/>
          <w:rtl/>
        </w:rPr>
        <w:t xml:space="preserve"> נפרדים: </w:t>
      </w:r>
      <w:r w:rsidRPr="001555D9">
        <w:rPr>
          <w:rFonts w:ascii="David" w:hAnsi="David" w:hint="eastAsia"/>
          <w:rtl/>
        </w:rPr>
        <w:t>אחד</w:t>
      </w:r>
      <w:r w:rsidRPr="001555D9">
        <w:rPr>
          <w:rFonts w:ascii="David" w:hAnsi="David"/>
          <w:rtl/>
        </w:rPr>
        <w:t xml:space="preserve"> </w:t>
      </w:r>
      <w:r w:rsidRPr="001555D9">
        <w:rPr>
          <w:rFonts w:ascii="David" w:hAnsi="David" w:hint="eastAsia"/>
          <w:rtl/>
        </w:rPr>
        <w:t>להיטל</w:t>
      </w:r>
      <w:r w:rsidRPr="001555D9">
        <w:rPr>
          <w:rFonts w:ascii="David" w:hAnsi="David"/>
          <w:rtl/>
        </w:rPr>
        <w:t xml:space="preserve"> </w:t>
      </w:r>
      <w:r w:rsidRPr="001555D9">
        <w:rPr>
          <w:rFonts w:ascii="David" w:hAnsi="David" w:hint="eastAsia"/>
          <w:rtl/>
        </w:rPr>
        <w:t>סלילת</w:t>
      </w:r>
      <w:r w:rsidRPr="001555D9">
        <w:rPr>
          <w:rFonts w:ascii="David" w:hAnsi="David"/>
          <w:rtl/>
        </w:rPr>
        <w:t xml:space="preserve"> </w:t>
      </w:r>
      <w:r w:rsidRPr="001555D9">
        <w:rPr>
          <w:rFonts w:ascii="David" w:hAnsi="David" w:hint="eastAsia"/>
          <w:rtl/>
        </w:rPr>
        <w:t>כבישים</w:t>
      </w:r>
      <w:r w:rsidRPr="001555D9">
        <w:rPr>
          <w:rFonts w:ascii="David" w:hAnsi="David"/>
          <w:rtl/>
        </w:rPr>
        <w:t xml:space="preserve">, </w:t>
      </w:r>
      <w:r w:rsidRPr="001555D9">
        <w:rPr>
          <w:rFonts w:ascii="David" w:hAnsi="David" w:hint="eastAsia"/>
          <w:rtl/>
        </w:rPr>
        <w:t>והאחר</w:t>
      </w:r>
      <w:r w:rsidRPr="001555D9">
        <w:rPr>
          <w:rFonts w:ascii="David" w:hAnsi="David"/>
          <w:rtl/>
        </w:rPr>
        <w:t xml:space="preserve"> </w:t>
      </w:r>
      <w:r w:rsidRPr="001555D9">
        <w:rPr>
          <w:rFonts w:ascii="David" w:hAnsi="David" w:hint="eastAsia"/>
          <w:rtl/>
        </w:rPr>
        <w:t>להיטל</w:t>
      </w:r>
      <w:r w:rsidRPr="001555D9">
        <w:rPr>
          <w:rFonts w:ascii="David" w:hAnsi="David"/>
          <w:rtl/>
        </w:rPr>
        <w:t xml:space="preserve"> מדרכות.</w:t>
      </w:r>
    </w:p>
  </w:footnote>
  <w:footnote w:id="34">
    <w:p w:rsidR="00366D07" w:rsidRPr="001555D9" w:rsidP="007D35CB">
      <w:pPr>
        <w:pStyle w:val="FootnoteText"/>
        <w:spacing w:line="269" w:lineRule="auto"/>
        <w:rPr>
          <w:rtl/>
        </w:rPr>
      </w:pPr>
      <w:r w:rsidRPr="001555D9">
        <w:rPr>
          <w:rStyle w:val="FootnoteReference1"/>
          <w:rFonts w:ascii="David" w:hAnsi="David"/>
        </w:rPr>
        <w:footnoteRef/>
      </w:r>
      <w:r w:rsidRPr="001555D9">
        <w:rPr>
          <w:rtl/>
        </w:rPr>
        <w:t xml:space="preserve"> </w:t>
      </w:r>
      <w:r w:rsidRPr="001555D9">
        <w:rPr>
          <w:rtl/>
        </w:rPr>
        <w:tab/>
        <w:t xml:space="preserve">בנובמבר 2017 אישרה </w:t>
      </w:r>
      <w:r w:rsidRPr="001555D9">
        <w:rPr>
          <w:rFonts w:hint="eastAsia"/>
          <w:rtl/>
        </w:rPr>
        <w:t>מליאת</w:t>
      </w:r>
      <w:r w:rsidRPr="001555D9">
        <w:rPr>
          <w:rtl/>
        </w:rPr>
        <w:t xml:space="preserve"> המועצה (בהמשך לאישור התחשיבים של חוקי העזר במרץ 2017) את חוקי העזר. </w:t>
      </w:r>
      <w:r w:rsidRPr="001555D9">
        <w:rPr>
          <w:rFonts w:hint="eastAsia"/>
          <w:rtl/>
        </w:rPr>
        <w:t>בשל</w:t>
      </w:r>
      <w:r w:rsidRPr="001555D9">
        <w:rPr>
          <w:rtl/>
        </w:rPr>
        <w:t xml:space="preserve"> </w:t>
      </w:r>
      <w:r w:rsidRPr="001555D9">
        <w:rPr>
          <w:rFonts w:hint="eastAsia"/>
          <w:rtl/>
        </w:rPr>
        <w:t>טעויות</w:t>
      </w:r>
      <w:r w:rsidRPr="001555D9">
        <w:rPr>
          <w:rtl/>
        </w:rPr>
        <w:t xml:space="preserve"> </w:t>
      </w:r>
      <w:r w:rsidRPr="001555D9">
        <w:rPr>
          <w:rFonts w:hint="eastAsia"/>
          <w:rtl/>
        </w:rPr>
        <w:t>בהכנתם</w:t>
      </w:r>
      <w:r w:rsidRPr="001555D9">
        <w:rPr>
          <w:rtl/>
        </w:rPr>
        <w:t xml:space="preserve">, </w:t>
      </w:r>
      <w:r w:rsidRPr="001555D9">
        <w:rPr>
          <w:rFonts w:hint="eastAsia"/>
          <w:rtl/>
        </w:rPr>
        <w:t>שהתגלו</w:t>
      </w:r>
      <w:r w:rsidRPr="001555D9">
        <w:rPr>
          <w:rtl/>
        </w:rPr>
        <w:t xml:space="preserve"> </w:t>
      </w:r>
      <w:r w:rsidRPr="001555D9">
        <w:rPr>
          <w:rFonts w:hint="eastAsia"/>
          <w:rtl/>
        </w:rPr>
        <w:t>מאוחר</w:t>
      </w:r>
      <w:r w:rsidRPr="001555D9">
        <w:rPr>
          <w:rtl/>
        </w:rPr>
        <w:t xml:space="preserve"> </w:t>
      </w:r>
      <w:r w:rsidRPr="001555D9">
        <w:rPr>
          <w:rFonts w:hint="eastAsia"/>
          <w:rtl/>
        </w:rPr>
        <w:t>יותר</w:t>
      </w:r>
      <w:r w:rsidRPr="001555D9">
        <w:rPr>
          <w:rtl/>
        </w:rPr>
        <w:t xml:space="preserve">, </w:t>
      </w:r>
      <w:r w:rsidRPr="001555D9">
        <w:rPr>
          <w:rFonts w:hint="eastAsia"/>
          <w:rtl/>
        </w:rPr>
        <w:t>ובשל</w:t>
      </w:r>
      <w:r w:rsidRPr="001555D9">
        <w:rPr>
          <w:rtl/>
        </w:rPr>
        <w:t xml:space="preserve"> </w:t>
      </w:r>
      <w:r w:rsidRPr="001555D9">
        <w:rPr>
          <w:rFonts w:hint="eastAsia"/>
          <w:rtl/>
        </w:rPr>
        <w:t>שיהוי</w:t>
      </w:r>
      <w:r w:rsidRPr="001555D9">
        <w:rPr>
          <w:rtl/>
        </w:rPr>
        <w:t xml:space="preserve"> </w:t>
      </w:r>
      <w:r w:rsidRPr="001555D9">
        <w:rPr>
          <w:rFonts w:hint="eastAsia"/>
          <w:rtl/>
        </w:rPr>
        <w:t>בתיקונם</w:t>
      </w:r>
      <w:r w:rsidRPr="001555D9">
        <w:rPr>
          <w:rtl/>
        </w:rPr>
        <w:t xml:space="preserve">, </w:t>
      </w:r>
      <w:r w:rsidRPr="001555D9">
        <w:rPr>
          <w:rFonts w:hint="eastAsia"/>
          <w:rtl/>
        </w:rPr>
        <w:t>הם</w:t>
      </w:r>
      <w:r w:rsidRPr="001555D9">
        <w:rPr>
          <w:rtl/>
        </w:rPr>
        <w:t xml:space="preserve"> </w:t>
      </w:r>
      <w:r w:rsidRPr="001555D9">
        <w:rPr>
          <w:rFonts w:hint="eastAsia"/>
          <w:rtl/>
        </w:rPr>
        <w:t>הובאו</w:t>
      </w:r>
      <w:r w:rsidRPr="001555D9">
        <w:rPr>
          <w:rtl/>
        </w:rPr>
        <w:t xml:space="preserve"> - לרבות התחשיבים - לאישור המועצה </w:t>
      </w:r>
      <w:r w:rsidRPr="001555D9">
        <w:rPr>
          <w:rFonts w:hint="eastAsia"/>
          <w:rtl/>
        </w:rPr>
        <w:t>רק</w:t>
      </w:r>
      <w:r w:rsidRPr="001555D9">
        <w:rPr>
          <w:rtl/>
        </w:rPr>
        <w:t xml:space="preserve"> באוקטובר 2018 ואושרו פעם נוספת. </w:t>
      </w:r>
    </w:p>
  </w:footnote>
  <w:footnote w:id="35">
    <w:p w:rsidR="00366D07" w:rsidRPr="00D14681"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t>עדכון חוק העזר עצמו מהבחינה המשפטית נעשה על פי רוב על ידי הלשכה המשפטית של הרשות המקומית.</w:t>
      </w:r>
    </w:p>
  </w:footnote>
  <w:footnote w:id="36">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Style w:val="FootnoteReference1"/>
          <w:rFonts w:ascii="David" w:hAnsi="David"/>
          <w:rtl/>
        </w:rPr>
        <w:t xml:space="preserve"> </w:t>
      </w:r>
      <w:r w:rsidRPr="00D14681">
        <w:rPr>
          <w:rFonts w:ascii="David" w:hAnsi="David"/>
          <w:rtl/>
        </w:rPr>
        <w:tab/>
      </w:r>
      <w:r w:rsidRPr="001555D9">
        <w:rPr>
          <w:rFonts w:ascii="David" w:hAnsi="David" w:hint="eastAsia"/>
          <w:rtl/>
        </w:rPr>
        <w:t>סכומים</w:t>
      </w:r>
      <w:r w:rsidRPr="001555D9">
        <w:rPr>
          <w:rFonts w:ascii="David" w:hAnsi="David"/>
          <w:rtl/>
        </w:rPr>
        <w:t xml:space="preserve"> </w:t>
      </w:r>
      <w:r w:rsidRPr="001555D9">
        <w:rPr>
          <w:rFonts w:ascii="David" w:hAnsi="David" w:hint="eastAsia"/>
          <w:rtl/>
        </w:rPr>
        <w:t>אלה</w:t>
      </w:r>
      <w:r w:rsidRPr="001555D9">
        <w:rPr>
          <w:rFonts w:ascii="David" w:hAnsi="David"/>
          <w:rtl/>
        </w:rPr>
        <w:t xml:space="preserve"> </w:t>
      </w:r>
      <w:r w:rsidRPr="001555D9">
        <w:rPr>
          <w:rFonts w:ascii="David" w:hAnsi="David" w:hint="eastAsia"/>
          <w:rtl/>
        </w:rPr>
        <w:t>מתעדכנים</w:t>
      </w:r>
      <w:r w:rsidRPr="001555D9">
        <w:rPr>
          <w:rFonts w:ascii="David" w:hAnsi="David"/>
          <w:rtl/>
        </w:rPr>
        <w:t xml:space="preserve"> </w:t>
      </w:r>
      <w:r w:rsidRPr="001555D9">
        <w:rPr>
          <w:rFonts w:ascii="David" w:hAnsi="David" w:hint="eastAsia"/>
          <w:rtl/>
        </w:rPr>
        <w:t>מפעם</w:t>
      </w:r>
      <w:r w:rsidRPr="001555D9">
        <w:rPr>
          <w:rFonts w:ascii="David" w:hAnsi="David"/>
          <w:rtl/>
        </w:rPr>
        <w:t xml:space="preserve"> </w:t>
      </w:r>
      <w:r w:rsidRPr="001555D9">
        <w:rPr>
          <w:rFonts w:ascii="David" w:hAnsi="David" w:hint="eastAsia"/>
          <w:rtl/>
        </w:rPr>
        <w:t>לפעם</w:t>
      </w:r>
      <w:r w:rsidRPr="001555D9">
        <w:rPr>
          <w:rFonts w:ascii="David" w:hAnsi="David"/>
          <w:rtl/>
        </w:rPr>
        <w:t xml:space="preserve">. </w:t>
      </w:r>
      <w:r w:rsidRPr="001555D9">
        <w:rPr>
          <w:rFonts w:ascii="David" w:hAnsi="David" w:hint="eastAsia"/>
          <w:rtl/>
        </w:rPr>
        <w:t>בפברואר</w:t>
      </w:r>
      <w:r w:rsidRPr="001555D9">
        <w:rPr>
          <w:rFonts w:ascii="David" w:hAnsi="David"/>
          <w:rtl/>
        </w:rPr>
        <w:t xml:space="preserve"> 2012 </w:t>
      </w:r>
      <w:r w:rsidRPr="001555D9">
        <w:rPr>
          <w:rFonts w:ascii="David" w:hAnsi="David" w:hint="eastAsia"/>
          <w:rtl/>
        </w:rPr>
        <w:t>עמד</w:t>
      </w:r>
      <w:r w:rsidRPr="001555D9">
        <w:rPr>
          <w:rFonts w:ascii="David" w:hAnsi="David"/>
          <w:rtl/>
        </w:rPr>
        <w:t xml:space="preserve"> הסכום המעודכן </w:t>
      </w:r>
      <w:r w:rsidRPr="001555D9">
        <w:rPr>
          <w:rFonts w:ascii="David" w:hAnsi="David" w:hint="eastAsia"/>
          <w:rtl/>
        </w:rPr>
        <w:t>לקבלת</w:t>
      </w:r>
      <w:r w:rsidRPr="001555D9">
        <w:rPr>
          <w:rFonts w:ascii="David" w:hAnsi="David"/>
          <w:rtl/>
        </w:rPr>
        <w:t xml:space="preserve"> </w:t>
      </w:r>
      <w:r w:rsidRPr="001555D9">
        <w:rPr>
          <w:rFonts w:ascii="David" w:hAnsi="David" w:hint="eastAsia"/>
          <w:rtl/>
        </w:rPr>
        <w:t>ארבע</w:t>
      </w:r>
      <w:r w:rsidRPr="001555D9">
        <w:rPr>
          <w:rFonts w:ascii="David" w:hAnsi="David"/>
          <w:rtl/>
        </w:rPr>
        <w:t xml:space="preserve"> </w:t>
      </w:r>
      <w:r w:rsidRPr="001555D9">
        <w:rPr>
          <w:rFonts w:ascii="David" w:hAnsi="David" w:hint="eastAsia"/>
          <w:rtl/>
        </w:rPr>
        <w:t>הצעות</w:t>
      </w:r>
      <w:r w:rsidRPr="001555D9">
        <w:rPr>
          <w:rFonts w:ascii="David" w:hAnsi="David"/>
          <w:rtl/>
        </w:rPr>
        <w:t xml:space="preserve"> </w:t>
      </w:r>
      <w:r w:rsidRPr="001555D9">
        <w:rPr>
          <w:rFonts w:ascii="David" w:hAnsi="David" w:hint="eastAsia"/>
          <w:rtl/>
        </w:rPr>
        <w:t>מחיר</w:t>
      </w:r>
      <w:r w:rsidRPr="001555D9">
        <w:rPr>
          <w:rFonts w:ascii="David" w:hAnsi="David"/>
          <w:rtl/>
        </w:rPr>
        <w:t xml:space="preserve"> </w:t>
      </w:r>
      <w:r w:rsidRPr="001555D9">
        <w:rPr>
          <w:rFonts w:ascii="David" w:hAnsi="David" w:hint="eastAsia"/>
          <w:rtl/>
        </w:rPr>
        <w:t>לנותני</w:t>
      </w:r>
      <w:r w:rsidRPr="001555D9">
        <w:rPr>
          <w:rFonts w:ascii="David" w:hAnsi="David"/>
          <w:rtl/>
        </w:rPr>
        <w:t xml:space="preserve"> </w:t>
      </w:r>
      <w:r w:rsidRPr="001555D9">
        <w:rPr>
          <w:rFonts w:ascii="David" w:hAnsi="David" w:hint="eastAsia"/>
          <w:rtl/>
        </w:rPr>
        <w:t>שירות</w:t>
      </w:r>
      <w:r w:rsidRPr="001555D9">
        <w:rPr>
          <w:rFonts w:ascii="David" w:hAnsi="David"/>
          <w:rtl/>
        </w:rPr>
        <w:t xml:space="preserve"> </w:t>
      </w:r>
      <w:r w:rsidRPr="001555D9">
        <w:rPr>
          <w:rFonts w:ascii="David" w:hAnsi="David" w:hint="eastAsia"/>
          <w:rtl/>
        </w:rPr>
        <w:t>דומה</w:t>
      </w:r>
      <w:r w:rsidRPr="001555D9">
        <w:rPr>
          <w:rFonts w:ascii="David" w:hAnsi="David"/>
          <w:rtl/>
        </w:rPr>
        <w:t xml:space="preserve"> </w:t>
      </w:r>
      <w:r w:rsidRPr="001555D9">
        <w:rPr>
          <w:rFonts w:ascii="David" w:hAnsi="David" w:hint="eastAsia"/>
          <w:rtl/>
        </w:rPr>
        <w:t>על</w:t>
      </w:r>
      <w:r w:rsidRPr="001555D9">
        <w:rPr>
          <w:rFonts w:ascii="David" w:hAnsi="David"/>
          <w:rtl/>
        </w:rPr>
        <w:t xml:space="preserve"> 69,900 </w:t>
      </w:r>
      <w:r w:rsidRPr="001555D9">
        <w:rPr>
          <w:rFonts w:ascii="David" w:hAnsi="David" w:hint="eastAsia"/>
          <w:rtl/>
        </w:rPr>
        <w:t>ש</w:t>
      </w:r>
      <w:r w:rsidRPr="001555D9">
        <w:rPr>
          <w:rFonts w:ascii="David" w:hAnsi="David"/>
          <w:rtl/>
        </w:rPr>
        <w:t>"ח.</w:t>
      </w:r>
    </w:p>
  </w:footnote>
  <w:footnote w:id="37">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t xml:space="preserve">כ-67,000 ש"ח להכנת תחשיבים לחוקי העזר (לאחר מתן הנחה בשיעור של 12.5%) וכ-35,000 ש"ח להכנת המעטפת המשפטית. </w:t>
      </w:r>
    </w:p>
  </w:footnote>
  <w:footnote w:id="38">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עוד</w:t>
      </w:r>
      <w:r w:rsidRPr="001555D9">
        <w:rPr>
          <w:rFonts w:ascii="David" w:hAnsi="David"/>
          <w:rtl/>
        </w:rPr>
        <w:t xml:space="preserve"> יצוין כי המועצה התקשרה עם אותו יועץ בינואר 2018 להכנת שלושה תחשיבים וחוקי עזר נוספים בסכום כולל של כ-50,000 ש"ח כולל מע"ם, </w:t>
      </w:r>
      <w:r w:rsidRPr="001555D9">
        <w:rPr>
          <w:rFonts w:ascii="David" w:hAnsi="David" w:hint="eastAsia"/>
          <w:rtl/>
        </w:rPr>
        <w:t>אף</w:t>
      </w:r>
      <w:r w:rsidRPr="001555D9">
        <w:rPr>
          <w:rFonts w:ascii="David" w:hAnsi="David"/>
          <w:rtl/>
        </w:rPr>
        <w:t xml:space="preserve"> </w:t>
      </w:r>
      <w:r w:rsidRPr="001555D9">
        <w:rPr>
          <w:rFonts w:ascii="David" w:hAnsi="David" w:hint="eastAsia"/>
          <w:rtl/>
        </w:rPr>
        <w:t>זאת</w:t>
      </w:r>
      <w:r w:rsidRPr="001555D9">
        <w:rPr>
          <w:rFonts w:ascii="David" w:hAnsi="David"/>
          <w:rtl/>
        </w:rPr>
        <w:t xml:space="preserve"> </w:t>
      </w:r>
      <w:r w:rsidRPr="001555D9">
        <w:rPr>
          <w:rFonts w:ascii="David" w:hAnsi="David" w:hint="eastAsia"/>
          <w:rtl/>
        </w:rPr>
        <w:t>ללא</w:t>
      </w:r>
      <w:r w:rsidRPr="001555D9">
        <w:rPr>
          <w:rFonts w:ascii="David" w:hAnsi="David"/>
          <w:rtl/>
        </w:rPr>
        <w:t xml:space="preserve"> </w:t>
      </w:r>
      <w:r w:rsidRPr="001555D9">
        <w:rPr>
          <w:rFonts w:ascii="David" w:hAnsi="David" w:hint="eastAsia"/>
          <w:rtl/>
        </w:rPr>
        <w:t>פנייה</w:t>
      </w:r>
      <w:r w:rsidRPr="001555D9">
        <w:rPr>
          <w:rFonts w:ascii="David" w:hAnsi="David"/>
          <w:rtl/>
        </w:rPr>
        <w:t xml:space="preserve"> </w:t>
      </w:r>
      <w:r w:rsidRPr="001555D9">
        <w:rPr>
          <w:rFonts w:ascii="David" w:hAnsi="David" w:hint="eastAsia"/>
          <w:rtl/>
        </w:rPr>
        <w:t>לנותני</w:t>
      </w:r>
      <w:r w:rsidRPr="001555D9">
        <w:rPr>
          <w:rFonts w:ascii="David" w:hAnsi="David"/>
          <w:rtl/>
        </w:rPr>
        <w:t xml:space="preserve"> </w:t>
      </w:r>
      <w:r w:rsidRPr="001555D9">
        <w:rPr>
          <w:rFonts w:ascii="David" w:hAnsi="David" w:hint="eastAsia"/>
          <w:rtl/>
        </w:rPr>
        <w:t>שירות</w:t>
      </w:r>
      <w:r w:rsidRPr="001555D9">
        <w:rPr>
          <w:rFonts w:ascii="David" w:hAnsi="David"/>
          <w:rtl/>
        </w:rPr>
        <w:t xml:space="preserve"> </w:t>
      </w:r>
      <w:r w:rsidRPr="001555D9">
        <w:rPr>
          <w:rFonts w:ascii="David" w:hAnsi="David" w:hint="eastAsia"/>
          <w:rtl/>
        </w:rPr>
        <w:t>דומים</w:t>
      </w:r>
      <w:r w:rsidRPr="001555D9">
        <w:rPr>
          <w:rFonts w:ascii="David" w:hAnsi="David"/>
          <w:rtl/>
        </w:rPr>
        <w:t xml:space="preserve"> </w:t>
      </w:r>
      <w:r w:rsidRPr="001555D9">
        <w:rPr>
          <w:rFonts w:ascii="David" w:hAnsi="David" w:hint="eastAsia"/>
          <w:rtl/>
        </w:rPr>
        <w:t>נוספים</w:t>
      </w:r>
      <w:r w:rsidRPr="001555D9">
        <w:rPr>
          <w:rFonts w:ascii="David" w:hAnsi="David"/>
          <w:rtl/>
        </w:rPr>
        <w:t xml:space="preserve"> </w:t>
      </w:r>
      <w:r w:rsidRPr="001555D9">
        <w:rPr>
          <w:rFonts w:ascii="David" w:hAnsi="David" w:hint="eastAsia"/>
          <w:rtl/>
        </w:rPr>
        <w:t>לקבלת</w:t>
      </w:r>
      <w:r w:rsidRPr="001555D9">
        <w:rPr>
          <w:rFonts w:ascii="David" w:hAnsi="David"/>
          <w:rtl/>
        </w:rPr>
        <w:t xml:space="preserve"> </w:t>
      </w:r>
      <w:r w:rsidRPr="001555D9">
        <w:rPr>
          <w:rFonts w:ascii="David" w:hAnsi="David" w:hint="eastAsia"/>
          <w:rtl/>
        </w:rPr>
        <w:t>הצעת</w:t>
      </w:r>
      <w:r w:rsidRPr="001555D9">
        <w:rPr>
          <w:rFonts w:ascii="David" w:hAnsi="David"/>
          <w:rtl/>
        </w:rPr>
        <w:t xml:space="preserve"> </w:t>
      </w:r>
      <w:r w:rsidRPr="001555D9">
        <w:rPr>
          <w:rFonts w:ascii="David" w:hAnsi="David" w:hint="eastAsia"/>
          <w:rtl/>
        </w:rPr>
        <w:t>מחיר</w:t>
      </w:r>
      <w:r w:rsidRPr="001555D9">
        <w:rPr>
          <w:rFonts w:ascii="David" w:hAnsi="David"/>
          <w:rtl/>
        </w:rPr>
        <w:t>.</w:t>
      </w:r>
    </w:p>
  </w:footnote>
  <w:footnote w:id="39">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חוק</w:t>
      </w:r>
      <w:r w:rsidRPr="001555D9">
        <w:rPr>
          <w:rFonts w:ascii="David" w:hAnsi="David"/>
          <w:rtl/>
        </w:rPr>
        <w:t xml:space="preserve"> </w:t>
      </w:r>
      <w:r w:rsidRPr="001555D9">
        <w:rPr>
          <w:rFonts w:ascii="David" w:hAnsi="David" w:hint="eastAsia"/>
          <w:rtl/>
        </w:rPr>
        <w:t>עזר</w:t>
      </w:r>
      <w:r w:rsidRPr="001555D9">
        <w:rPr>
          <w:rFonts w:ascii="David" w:hAnsi="David"/>
          <w:rtl/>
        </w:rPr>
        <w:t xml:space="preserve"> </w:t>
      </w:r>
      <w:r w:rsidRPr="001555D9">
        <w:rPr>
          <w:rFonts w:ascii="David" w:hAnsi="David" w:hint="eastAsia"/>
          <w:rtl/>
        </w:rPr>
        <w:t>לאורנית</w:t>
      </w:r>
      <w:r w:rsidRPr="001555D9">
        <w:rPr>
          <w:rFonts w:ascii="David" w:hAnsi="David"/>
          <w:rtl/>
        </w:rPr>
        <w:t xml:space="preserve"> (תורן </w:t>
      </w:r>
      <w:r w:rsidRPr="001555D9">
        <w:rPr>
          <w:rFonts w:ascii="David" w:hAnsi="David" w:hint="eastAsia"/>
          <w:rtl/>
        </w:rPr>
        <w:t>אזורי</w:t>
      </w:r>
      <w:r w:rsidRPr="001555D9">
        <w:rPr>
          <w:rFonts w:ascii="David" w:hAnsi="David"/>
          <w:rtl/>
        </w:rPr>
        <w:t>), 1994.</w:t>
      </w:r>
    </w:p>
    <w:p w:rsidR="00366D07" w:rsidRPr="001555D9" w:rsidP="007D35CB">
      <w:pPr>
        <w:pStyle w:val="FootnoteText"/>
        <w:spacing w:line="269" w:lineRule="auto"/>
        <w:rPr>
          <w:rFonts w:ascii="David" w:hAnsi="David"/>
          <w:rtl/>
        </w:rPr>
      </w:pPr>
      <w:r w:rsidRPr="001555D9">
        <w:rPr>
          <w:rFonts w:ascii="David" w:hAnsi="David"/>
          <w:rtl/>
        </w:rPr>
        <w:tab/>
      </w:r>
      <w:r w:rsidRPr="001555D9">
        <w:rPr>
          <w:rFonts w:ascii="David" w:hAnsi="David" w:hint="eastAsia"/>
          <w:rtl/>
        </w:rPr>
        <w:t>חוק</w:t>
      </w:r>
      <w:r w:rsidRPr="001555D9">
        <w:rPr>
          <w:rFonts w:ascii="David" w:hAnsi="David"/>
          <w:rtl/>
        </w:rPr>
        <w:t xml:space="preserve"> </w:t>
      </w:r>
      <w:r w:rsidRPr="001555D9">
        <w:rPr>
          <w:rFonts w:ascii="David" w:hAnsi="David" w:hint="eastAsia"/>
          <w:rtl/>
        </w:rPr>
        <w:t>עזר</w:t>
      </w:r>
      <w:r w:rsidRPr="001555D9">
        <w:rPr>
          <w:rFonts w:ascii="David" w:hAnsi="David"/>
          <w:rtl/>
        </w:rPr>
        <w:t xml:space="preserve"> </w:t>
      </w:r>
      <w:r w:rsidRPr="001555D9">
        <w:rPr>
          <w:rFonts w:ascii="David" w:hAnsi="David" w:hint="eastAsia"/>
          <w:rtl/>
        </w:rPr>
        <w:t>לאלפי</w:t>
      </w:r>
      <w:r w:rsidRPr="001555D9">
        <w:rPr>
          <w:rFonts w:ascii="David" w:hAnsi="David"/>
          <w:rtl/>
        </w:rPr>
        <w:t xml:space="preserve"> </w:t>
      </w:r>
      <w:r w:rsidRPr="001555D9">
        <w:rPr>
          <w:rFonts w:ascii="David" w:hAnsi="David" w:hint="eastAsia"/>
          <w:rtl/>
        </w:rPr>
        <w:t>מנשה</w:t>
      </w:r>
      <w:r w:rsidRPr="001555D9">
        <w:rPr>
          <w:rFonts w:ascii="David" w:hAnsi="David"/>
          <w:rtl/>
        </w:rPr>
        <w:t xml:space="preserve"> (תרנים </w:t>
      </w:r>
      <w:r w:rsidRPr="001555D9">
        <w:rPr>
          <w:rFonts w:ascii="David" w:hAnsi="David" w:hint="eastAsia"/>
          <w:rtl/>
        </w:rPr>
        <w:t>אזוריים</w:t>
      </w:r>
      <w:r w:rsidRPr="001555D9">
        <w:rPr>
          <w:rFonts w:ascii="David" w:hAnsi="David"/>
          <w:rtl/>
        </w:rPr>
        <w:t xml:space="preserve"> </w:t>
      </w:r>
      <w:r w:rsidRPr="001555D9">
        <w:rPr>
          <w:rFonts w:ascii="David" w:hAnsi="David" w:hint="eastAsia"/>
          <w:rtl/>
        </w:rPr>
        <w:t>לאנטנות</w:t>
      </w:r>
      <w:r w:rsidRPr="001555D9">
        <w:rPr>
          <w:rFonts w:ascii="David" w:hAnsi="David"/>
          <w:rtl/>
        </w:rPr>
        <w:t xml:space="preserve"> </w:t>
      </w:r>
      <w:r w:rsidRPr="001555D9">
        <w:rPr>
          <w:rFonts w:ascii="David" w:hAnsi="David" w:hint="eastAsia"/>
          <w:rtl/>
        </w:rPr>
        <w:t>טלוויזיה</w:t>
      </w:r>
      <w:r w:rsidRPr="001555D9">
        <w:rPr>
          <w:rFonts w:ascii="David" w:hAnsi="David"/>
          <w:rtl/>
        </w:rPr>
        <w:t>), 1993.</w:t>
      </w:r>
    </w:p>
    <w:p w:rsidR="00366D07" w:rsidRPr="001555D9" w:rsidP="007D35CB">
      <w:pPr>
        <w:pStyle w:val="FootnoteText"/>
        <w:spacing w:line="269" w:lineRule="auto"/>
        <w:rPr>
          <w:rFonts w:ascii="David" w:hAnsi="David"/>
          <w:rtl/>
        </w:rPr>
      </w:pPr>
      <w:r w:rsidRPr="001555D9">
        <w:rPr>
          <w:rFonts w:ascii="David" w:hAnsi="David"/>
          <w:rtl/>
        </w:rPr>
        <w:tab/>
      </w:r>
      <w:r w:rsidRPr="001555D9">
        <w:rPr>
          <w:rFonts w:ascii="David" w:hAnsi="David" w:hint="eastAsia"/>
          <w:rtl/>
        </w:rPr>
        <w:t>חוק</w:t>
      </w:r>
      <w:r w:rsidRPr="001555D9">
        <w:rPr>
          <w:rFonts w:ascii="David" w:hAnsi="David"/>
          <w:rtl/>
        </w:rPr>
        <w:t xml:space="preserve"> </w:t>
      </w:r>
      <w:r w:rsidRPr="001555D9">
        <w:rPr>
          <w:rFonts w:ascii="David" w:hAnsi="David" w:hint="eastAsia"/>
          <w:rtl/>
        </w:rPr>
        <w:t>עזר</w:t>
      </w:r>
      <w:r w:rsidRPr="001555D9">
        <w:rPr>
          <w:rFonts w:ascii="David" w:hAnsi="David"/>
          <w:rtl/>
        </w:rPr>
        <w:t xml:space="preserve"> </w:t>
      </w:r>
      <w:r w:rsidRPr="001555D9">
        <w:rPr>
          <w:rFonts w:ascii="David" w:hAnsi="David" w:hint="eastAsia"/>
          <w:rtl/>
        </w:rPr>
        <w:t>לאלקנה</w:t>
      </w:r>
      <w:r w:rsidRPr="001555D9">
        <w:rPr>
          <w:rFonts w:ascii="David" w:hAnsi="David"/>
          <w:rtl/>
        </w:rPr>
        <w:t xml:space="preserve"> (תורן </w:t>
      </w:r>
      <w:r w:rsidRPr="001555D9">
        <w:rPr>
          <w:rFonts w:ascii="David" w:hAnsi="David" w:hint="eastAsia"/>
          <w:rtl/>
        </w:rPr>
        <w:t>אזורי</w:t>
      </w:r>
      <w:r w:rsidRPr="001555D9">
        <w:rPr>
          <w:rFonts w:ascii="David" w:hAnsi="David"/>
          <w:rtl/>
        </w:rPr>
        <w:t>), 1994.</w:t>
      </w:r>
    </w:p>
  </w:footnote>
  <w:footnote w:id="40">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חלק</w:t>
      </w:r>
      <w:r w:rsidRPr="001555D9">
        <w:rPr>
          <w:rFonts w:ascii="David" w:hAnsi="David"/>
          <w:rtl/>
        </w:rPr>
        <w:t xml:space="preserve"> </w:t>
      </w:r>
      <w:r w:rsidRPr="001555D9">
        <w:rPr>
          <w:rFonts w:ascii="David" w:hAnsi="David" w:hint="eastAsia"/>
          <w:rtl/>
        </w:rPr>
        <w:t>מהדרישות</w:t>
      </w:r>
      <w:r w:rsidRPr="001555D9">
        <w:rPr>
          <w:rFonts w:ascii="David" w:hAnsi="David"/>
          <w:rtl/>
        </w:rPr>
        <w:t xml:space="preserve"> </w:t>
      </w:r>
      <w:r w:rsidRPr="001555D9">
        <w:rPr>
          <w:rFonts w:ascii="David" w:hAnsi="David" w:hint="eastAsia"/>
          <w:rtl/>
        </w:rPr>
        <w:t>הן</w:t>
      </w:r>
      <w:r w:rsidRPr="001555D9">
        <w:rPr>
          <w:rFonts w:ascii="David" w:hAnsi="David"/>
          <w:rtl/>
        </w:rPr>
        <w:t xml:space="preserve">: </w:t>
      </w:r>
      <w:r w:rsidRPr="001555D9">
        <w:rPr>
          <w:rFonts w:ascii="David" w:hAnsi="David" w:hint="eastAsia"/>
          <w:rtl/>
        </w:rPr>
        <w:t>צורך</w:t>
      </w:r>
      <w:r w:rsidRPr="001555D9">
        <w:rPr>
          <w:rFonts w:ascii="David" w:hAnsi="David"/>
          <w:rtl/>
        </w:rPr>
        <w:t xml:space="preserve"> </w:t>
      </w:r>
      <w:r w:rsidRPr="001555D9">
        <w:rPr>
          <w:rFonts w:ascii="David" w:hAnsi="David" w:hint="eastAsia"/>
          <w:rtl/>
        </w:rPr>
        <w:t>בסימון</w:t>
      </w:r>
      <w:r w:rsidRPr="001555D9">
        <w:rPr>
          <w:rFonts w:ascii="David" w:hAnsi="David"/>
          <w:rtl/>
        </w:rPr>
        <w:t xml:space="preserve"> </w:t>
      </w:r>
      <w:r w:rsidRPr="001555D9">
        <w:rPr>
          <w:rFonts w:ascii="David" w:hAnsi="David" w:hint="eastAsia"/>
          <w:rtl/>
        </w:rPr>
        <w:t>אלקטרוני</w:t>
      </w:r>
      <w:r w:rsidRPr="001555D9">
        <w:rPr>
          <w:rFonts w:ascii="David" w:hAnsi="David"/>
          <w:rtl/>
        </w:rPr>
        <w:t xml:space="preserve"> </w:t>
      </w:r>
      <w:r w:rsidRPr="001555D9">
        <w:rPr>
          <w:rFonts w:ascii="David" w:hAnsi="David" w:hint="eastAsia"/>
          <w:rtl/>
        </w:rPr>
        <w:t>כתנאי</w:t>
      </w:r>
      <w:r w:rsidRPr="001555D9">
        <w:rPr>
          <w:rFonts w:ascii="David" w:hAnsi="David"/>
          <w:rtl/>
        </w:rPr>
        <w:t xml:space="preserve"> </w:t>
      </w:r>
      <w:r w:rsidRPr="001555D9">
        <w:rPr>
          <w:rFonts w:ascii="David" w:hAnsi="David" w:hint="eastAsia"/>
          <w:rtl/>
        </w:rPr>
        <w:t>לקבלת</w:t>
      </w:r>
      <w:r w:rsidRPr="001555D9">
        <w:rPr>
          <w:rFonts w:ascii="David" w:hAnsi="David"/>
          <w:rtl/>
        </w:rPr>
        <w:t xml:space="preserve"> </w:t>
      </w:r>
      <w:r w:rsidRPr="001555D9">
        <w:rPr>
          <w:rFonts w:ascii="David" w:hAnsi="David" w:hint="eastAsia"/>
          <w:rtl/>
        </w:rPr>
        <w:t>רישיון</w:t>
      </w:r>
      <w:r w:rsidRPr="001555D9">
        <w:rPr>
          <w:rFonts w:ascii="David" w:hAnsi="David"/>
          <w:rtl/>
        </w:rPr>
        <w:t xml:space="preserve">, </w:t>
      </w:r>
      <w:r w:rsidRPr="001555D9">
        <w:rPr>
          <w:rFonts w:ascii="David" w:hAnsi="David" w:hint="eastAsia"/>
          <w:rtl/>
        </w:rPr>
        <w:t>החזקת</w:t>
      </w:r>
      <w:r w:rsidRPr="001555D9">
        <w:rPr>
          <w:rFonts w:ascii="David" w:hAnsi="David"/>
          <w:rtl/>
        </w:rPr>
        <w:t xml:space="preserve"> </w:t>
      </w:r>
      <w:r w:rsidRPr="001555D9">
        <w:rPr>
          <w:rFonts w:ascii="David" w:hAnsi="David" w:hint="eastAsia"/>
          <w:rtl/>
        </w:rPr>
        <w:t>הכלב</w:t>
      </w:r>
      <w:r w:rsidRPr="001555D9">
        <w:rPr>
          <w:rFonts w:ascii="David" w:hAnsi="David"/>
          <w:rtl/>
        </w:rPr>
        <w:t xml:space="preserve"> </w:t>
      </w:r>
      <w:r w:rsidRPr="001555D9">
        <w:rPr>
          <w:rFonts w:ascii="David" w:hAnsi="David" w:hint="eastAsia"/>
          <w:rtl/>
        </w:rPr>
        <w:t>בחוץ</w:t>
      </w:r>
      <w:r w:rsidRPr="001555D9">
        <w:rPr>
          <w:rFonts w:ascii="David" w:hAnsi="David"/>
          <w:rtl/>
        </w:rPr>
        <w:t xml:space="preserve"> </w:t>
      </w:r>
      <w:r w:rsidRPr="001555D9">
        <w:rPr>
          <w:rFonts w:ascii="David" w:hAnsi="David" w:hint="eastAsia"/>
          <w:rtl/>
        </w:rPr>
        <w:t>על</w:t>
      </w:r>
      <w:r w:rsidRPr="001555D9">
        <w:rPr>
          <w:rFonts w:ascii="David" w:hAnsi="David"/>
          <w:rtl/>
        </w:rPr>
        <w:t xml:space="preserve"> </w:t>
      </w:r>
      <w:r w:rsidRPr="001555D9">
        <w:rPr>
          <w:rFonts w:ascii="David" w:hAnsi="David" w:hint="eastAsia"/>
          <w:rtl/>
        </w:rPr>
        <w:t>ידי</w:t>
      </w:r>
      <w:r w:rsidRPr="001555D9">
        <w:rPr>
          <w:rFonts w:ascii="David" w:hAnsi="David"/>
          <w:rtl/>
        </w:rPr>
        <w:t xml:space="preserve"> </w:t>
      </w:r>
      <w:r w:rsidRPr="001555D9">
        <w:rPr>
          <w:rFonts w:ascii="David" w:hAnsi="David" w:hint="eastAsia"/>
          <w:rtl/>
        </w:rPr>
        <w:t>אדם</w:t>
      </w:r>
      <w:r w:rsidRPr="001555D9">
        <w:rPr>
          <w:rFonts w:ascii="David" w:hAnsi="David"/>
          <w:rtl/>
        </w:rPr>
        <w:t xml:space="preserve"> </w:t>
      </w:r>
      <w:r w:rsidRPr="001555D9">
        <w:rPr>
          <w:rFonts w:ascii="David" w:hAnsi="David" w:hint="eastAsia"/>
          <w:rtl/>
        </w:rPr>
        <w:t>המסוגל</w:t>
      </w:r>
      <w:r w:rsidRPr="001555D9">
        <w:rPr>
          <w:rFonts w:ascii="David" w:hAnsi="David"/>
          <w:rtl/>
        </w:rPr>
        <w:t xml:space="preserve"> </w:t>
      </w:r>
      <w:r w:rsidRPr="001555D9">
        <w:rPr>
          <w:rFonts w:ascii="David" w:hAnsi="David" w:hint="eastAsia"/>
          <w:rtl/>
        </w:rPr>
        <w:t>לשלוט</w:t>
      </w:r>
      <w:r w:rsidRPr="001555D9">
        <w:rPr>
          <w:rFonts w:ascii="David" w:hAnsi="David"/>
          <w:rtl/>
        </w:rPr>
        <w:t xml:space="preserve"> </w:t>
      </w:r>
      <w:r w:rsidRPr="001555D9">
        <w:rPr>
          <w:rFonts w:ascii="David" w:hAnsi="David" w:hint="eastAsia"/>
          <w:rtl/>
        </w:rPr>
        <w:t>בו</w:t>
      </w:r>
      <w:r w:rsidRPr="001555D9">
        <w:rPr>
          <w:rFonts w:ascii="David" w:hAnsi="David"/>
          <w:rtl/>
        </w:rPr>
        <w:t xml:space="preserve">, </w:t>
      </w:r>
      <w:r w:rsidRPr="001555D9">
        <w:rPr>
          <w:rFonts w:ascii="David" w:hAnsi="David" w:hint="eastAsia"/>
          <w:rtl/>
        </w:rPr>
        <w:t>ורצועה</w:t>
      </w:r>
      <w:r w:rsidRPr="001555D9">
        <w:rPr>
          <w:rFonts w:ascii="David" w:hAnsi="David"/>
          <w:rtl/>
        </w:rPr>
        <w:t xml:space="preserve"> </w:t>
      </w:r>
      <w:r w:rsidRPr="001555D9">
        <w:rPr>
          <w:rFonts w:ascii="David" w:hAnsi="David" w:hint="eastAsia"/>
          <w:rtl/>
        </w:rPr>
        <w:t>להובלת</w:t>
      </w:r>
      <w:r w:rsidRPr="001555D9">
        <w:rPr>
          <w:rFonts w:ascii="David" w:hAnsi="David"/>
          <w:rtl/>
        </w:rPr>
        <w:t xml:space="preserve"> הכלב </w:t>
      </w:r>
      <w:r w:rsidRPr="001555D9">
        <w:rPr>
          <w:rFonts w:ascii="David" w:hAnsi="David" w:hint="eastAsia"/>
          <w:rtl/>
        </w:rPr>
        <w:t>שאורכה</w:t>
      </w:r>
      <w:r w:rsidRPr="001555D9">
        <w:rPr>
          <w:rFonts w:ascii="David" w:hAnsi="David"/>
          <w:rtl/>
        </w:rPr>
        <w:t xml:space="preserve"> </w:t>
      </w:r>
      <w:r w:rsidRPr="001555D9">
        <w:rPr>
          <w:rFonts w:ascii="David" w:hAnsi="David" w:hint="eastAsia"/>
          <w:rtl/>
        </w:rPr>
        <w:t>אינו</w:t>
      </w:r>
      <w:r w:rsidRPr="001555D9">
        <w:rPr>
          <w:rFonts w:ascii="David" w:hAnsi="David"/>
          <w:rtl/>
        </w:rPr>
        <w:t xml:space="preserve"> </w:t>
      </w:r>
      <w:r w:rsidRPr="001555D9">
        <w:rPr>
          <w:rFonts w:ascii="David" w:hAnsi="David" w:hint="eastAsia"/>
          <w:rtl/>
        </w:rPr>
        <w:t>עולה</w:t>
      </w:r>
      <w:r w:rsidRPr="001555D9">
        <w:rPr>
          <w:rFonts w:ascii="David" w:hAnsi="David"/>
          <w:rtl/>
        </w:rPr>
        <w:t xml:space="preserve"> </w:t>
      </w:r>
      <w:r w:rsidRPr="001555D9">
        <w:rPr>
          <w:rFonts w:ascii="David" w:hAnsi="David" w:hint="eastAsia"/>
          <w:rtl/>
        </w:rPr>
        <w:t>על</w:t>
      </w:r>
      <w:r w:rsidRPr="001555D9">
        <w:rPr>
          <w:rFonts w:ascii="David" w:hAnsi="David"/>
          <w:rtl/>
        </w:rPr>
        <w:t xml:space="preserve"> </w:t>
      </w:r>
      <w:r w:rsidRPr="001555D9">
        <w:rPr>
          <w:rFonts w:ascii="David" w:hAnsi="David" w:hint="eastAsia"/>
          <w:rtl/>
        </w:rPr>
        <w:t>שני</w:t>
      </w:r>
      <w:r w:rsidRPr="001555D9">
        <w:rPr>
          <w:rFonts w:ascii="David" w:hAnsi="David"/>
          <w:rtl/>
        </w:rPr>
        <w:t xml:space="preserve"> </w:t>
      </w:r>
      <w:r w:rsidRPr="001555D9">
        <w:rPr>
          <w:rFonts w:ascii="David" w:hAnsi="David" w:hint="eastAsia"/>
          <w:rtl/>
        </w:rPr>
        <w:t>מטרים</w:t>
      </w:r>
      <w:r w:rsidRPr="001555D9">
        <w:rPr>
          <w:rFonts w:ascii="David" w:hAnsi="David"/>
          <w:rtl/>
        </w:rPr>
        <w:t>.</w:t>
      </w:r>
    </w:p>
  </w:footnote>
  <w:footnote w:id="41">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למשל</w:t>
      </w:r>
      <w:r w:rsidRPr="001555D9">
        <w:rPr>
          <w:rFonts w:ascii="David" w:hAnsi="David"/>
          <w:rtl/>
        </w:rPr>
        <w:t xml:space="preserve">, </w:t>
      </w:r>
      <w:r w:rsidRPr="001555D9">
        <w:rPr>
          <w:rFonts w:ascii="David" w:hAnsi="David" w:eastAsiaTheme="majorEastAsia"/>
          <w:b/>
          <w:rtl/>
        </w:rPr>
        <w:t xml:space="preserve">הגבלת מידות השילוט ברחבי המועצה כדי ליצור אחידות, תנאים לבקשה לרישיון (בהם דרישה להגיש </w:t>
      </w:r>
      <w:r w:rsidRPr="00E90489">
        <w:rPr>
          <w:rFonts w:ascii="David" w:hAnsi="David" w:eastAsiaTheme="majorEastAsia"/>
          <w:b/>
          <w:rtl/>
        </w:rPr>
        <w:t>בקשה בכתב, שתפרט</w:t>
      </w:r>
      <w:r w:rsidRPr="001555D9">
        <w:rPr>
          <w:rFonts w:ascii="David" w:hAnsi="David" w:eastAsiaTheme="majorEastAsia"/>
          <w:b/>
          <w:rtl/>
        </w:rPr>
        <w:t xml:space="preserve"> בין היתר את סוג השלט, צורתו, חומריו, צבעו, תוכנו </w:t>
      </w:r>
      <w:r w:rsidRPr="001555D9">
        <w:rPr>
          <w:rFonts w:ascii="David" w:hAnsi="David" w:eastAsiaTheme="majorEastAsia"/>
          <w:b/>
          <w:rtl/>
        </w:rPr>
        <w:t>וכו</w:t>
      </w:r>
      <w:r w:rsidRPr="001555D9">
        <w:rPr>
          <w:rFonts w:ascii="David" w:hAnsi="David" w:eastAsiaTheme="majorEastAsia"/>
          <w:b/>
          <w:rtl/>
        </w:rPr>
        <w:t xml:space="preserve">'. אם השילוט מואר, </w:t>
      </w:r>
      <w:r w:rsidRPr="001555D9">
        <w:rPr>
          <w:rFonts w:ascii="David" w:hAnsi="David" w:eastAsiaTheme="majorEastAsia" w:hint="eastAsia"/>
          <w:b/>
          <w:rtl/>
        </w:rPr>
        <w:t>נדרש</w:t>
      </w:r>
      <w:r w:rsidRPr="001555D9">
        <w:rPr>
          <w:rFonts w:ascii="David" w:hAnsi="David" w:eastAsiaTheme="majorEastAsia"/>
          <w:b/>
          <w:rtl/>
        </w:rPr>
        <w:t xml:space="preserve"> לצרף לתוכנית אישור חשמלאי מוסמך המעיד כי הוא אחראי לתקינות השילוט</w:t>
      </w:r>
      <w:r w:rsidRPr="00F46B7F">
        <w:rPr>
          <w:rFonts w:ascii="David" w:hAnsi="David" w:eastAsiaTheme="majorEastAsia"/>
          <w:b/>
          <w:rtl/>
        </w:rPr>
        <w:t>,</w:t>
      </w:r>
      <w:r w:rsidRPr="001555D9">
        <w:rPr>
          <w:rFonts w:ascii="David" w:hAnsi="David" w:eastAsiaTheme="majorEastAsia"/>
          <w:b/>
          <w:rtl/>
        </w:rPr>
        <w:t xml:space="preserve"> וכי המ</w:t>
      </w:r>
      <w:r w:rsidRPr="00F46B7F">
        <w:rPr>
          <w:rFonts w:ascii="David" w:hAnsi="David" w:eastAsiaTheme="majorEastAsia" w:hint="eastAsia"/>
          <w:b/>
          <w:rtl/>
        </w:rPr>
        <w:t>ִ</w:t>
      </w:r>
      <w:r w:rsidRPr="001555D9">
        <w:rPr>
          <w:rFonts w:ascii="David" w:hAnsi="David" w:eastAsiaTheme="majorEastAsia"/>
          <w:b/>
          <w:rtl/>
        </w:rPr>
        <w:t xml:space="preserve">תקן כולל מפסק פחת. </w:t>
      </w:r>
      <w:r w:rsidRPr="001555D9">
        <w:rPr>
          <w:rFonts w:ascii="David" w:hAnsi="David" w:eastAsiaTheme="majorEastAsia" w:hint="eastAsia"/>
          <w:b/>
          <w:rtl/>
        </w:rPr>
        <w:t>דרישות</w:t>
      </w:r>
      <w:r w:rsidRPr="001555D9">
        <w:rPr>
          <w:rFonts w:ascii="David" w:hAnsi="David" w:eastAsiaTheme="majorEastAsia"/>
          <w:b/>
          <w:rtl/>
        </w:rPr>
        <w:t xml:space="preserve"> </w:t>
      </w:r>
      <w:r w:rsidRPr="001555D9">
        <w:rPr>
          <w:rFonts w:ascii="David" w:hAnsi="David" w:eastAsiaTheme="majorEastAsia" w:hint="eastAsia"/>
          <w:b/>
          <w:rtl/>
        </w:rPr>
        <w:t>אלו</w:t>
      </w:r>
      <w:r w:rsidRPr="001555D9">
        <w:rPr>
          <w:rFonts w:ascii="David" w:hAnsi="David" w:eastAsiaTheme="majorEastAsia"/>
          <w:b/>
          <w:rtl/>
        </w:rPr>
        <w:t xml:space="preserve"> </w:t>
      </w:r>
      <w:r w:rsidRPr="001555D9">
        <w:rPr>
          <w:rFonts w:ascii="David" w:hAnsi="David" w:eastAsiaTheme="majorEastAsia" w:hint="eastAsia"/>
          <w:b/>
          <w:rtl/>
        </w:rPr>
        <w:t>מופיעות</w:t>
      </w:r>
      <w:r w:rsidRPr="001555D9">
        <w:rPr>
          <w:rFonts w:ascii="David" w:hAnsi="David" w:eastAsiaTheme="majorEastAsia"/>
          <w:b/>
          <w:rtl/>
        </w:rPr>
        <w:t xml:space="preserve"> </w:t>
      </w:r>
      <w:r w:rsidRPr="001555D9">
        <w:rPr>
          <w:rFonts w:ascii="David" w:hAnsi="David" w:eastAsiaTheme="majorEastAsia" w:hint="eastAsia"/>
          <w:b/>
          <w:rtl/>
        </w:rPr>
        <w:t>כיום</w:t>
      </w:r>
      <w:r w:rsidRPr="001555D9">
        <w:rPr>
          <w:rFonts w:ascii="David" w:hAnsi="David" w:eastAsiaTheme="majorEastAsia"/>
          <w:b/>
          <w:rtl/>
        </w:rPr>
        <w:t xml:space="preserve"> </w:t>
      </w:r>
      <w:r w:rsidRPr="001555D9">
        <w:rPr>
          <w:rFonts w:ascii="David" w:hAnsi="David" w:eastAsiaTheme="majorEastAsia" w:hint="eastAsia"/>
          <w:b/>
          <w:rtl/>
        </w:rPr>
        <w:t>בחוקי</w:t>
      </w:r>
      <w:r w:rsidRPr="001555D9">
        <w:rPr>
          <w:rFonts w:ascii="David" w:hAnsi="David" w:eastAsiaTheme="majorEastAsia"/>
          <w:b/>
          <w:rtl/>
        </w:rPr>
        <w:t xml:space="preserve"> </w:t>
      </w:r>
      <w:r w:rsidRPr="001555D9">
        <w:rPr>
          <w:rFonts w:ascii="David" w:hAnsi="David" w:eastAsiaTheme="majorEastAsia" w:hint="eastAsia"/>
          <w:b/>
          <w:rtl/>
        </w:rPr>
        <w:t>עזר</w:t>
      </w:r>
      <w:r w:rsidRPr="001555D9">
        <w:rPr>
          <w:rFonts w:ascii="David" w:hAnsi="David" w:eastAsiaTheme="majorEastAsia"/>
          <w:b/>
          <w:rtl/>
        </w:rPr>
        <w:t xml:space="preserve"> </w:t>
      </w:r>
      <w:r w:rsidRPr="001555D9">
        <w:rPr>
          <w:rFonts w:ascii="David" w:hAnsi="David" w:eastAsiaTheme="majorEastAsia" w:hint="eastAsia"/>
          <w:b/>
          <w:rtl/>
        </w:rPr>
        <w:t>מעודכנים</w:t>
      </w:r>
      <w:r w:rsidRPr="001555D9">
        <w:rPr>
          <w:rFonts w:ascii="David" w:hAnsi="David" w:eastAsiaTheme="majorEastAsia"/>
          <w:b/>
          <w:rtl/>
        </w:rPr>
        <w:t xml:space="preserve"> </w:t>
      </w:r>
      <w:r w:rsidRPr="001555D9">
        <w:rPr>
          <w:rFonts w:ascii="David" w:hAnsi="David" w:eastAsiaTheme="majorEastAsia" w:hint="eastAsia"/>
          <w:b/>
          <w:rtl/>
        </w:rPr>
        <w:t>יותר</w:t>
      </w:r>
      <w:r w:rsidRPr="001555D9">
        <w:rPr>
          <w:rFonts w:ascii="David" w:hAnsi="David" w:eastAsiaTheme="majorEastAsia"/>
          <w:b/>
          <w:rtl/>
        </w:rPr>
        <w:t xml:space="preserve"> </w:t>
      </w:r>
      <w:r w:rsidRPr="001555D9">
        <w:rPr>
          <w:rFonts w:ascii="David" w:hAnsi="David" w:eastAsiaTheme="majorEastAsia" w:hint="eastAsia"/>
          <w:b/>
          <w:rtl/>
        </w:rPr>
        <w:t>של</w:t>
      </w:r>
      <w:r w:rsidRPr="001555D9">
        <w:rPr>
          <w:rFonts w:ascii="David" w:hAnsi="David" w:eastAsiaTheme="majorEastAsia"/>
          <w:b/>
          <w:rtl/>
        </w:rPr>
        <w:t xml:space="preserve"> </w:t>
      </w:r>
      <w:r w:rsidRPr="001555D9">
        <w:rPr>
          <w:rFonts w:ascii="David" w:hAnsi="David" w:eastAsiaTheme="majorEastAsia" w:hint="eastAsia"/>
          <w:b/>
          <w:rtl/>
        </w:rPr>
        <w:t>רשויות</w:t>
      </w:r>
      <w:r w:rsidRPr="001555D9">
        <w:rPr>
          <w:rFonts w:ascii="David" w:hAnsi="David" w:eastAsiaTheme="majorEastAsia"/>
          <w:b/>
          <w:rtl/>
        </w:rPr>
        <w:t xml:space="preserve"> </w:t>
      </w:r>
      <w:r w:rsidRPr="001555D9">
        <w:rPr>
          <w:rFonts w:ascii="David" w:hAnsi="David" w:eastAsiaTheme="majorEastAsia" w:hint="eastAsia"/>
          <w:b/>
          <w:rtl/>
        </w:rPr>
        <w:t>מקומיות</w:t>
      </w:r>
      <w:r w:rsidRPr="001555D9">
        <w:rPr>
          <w:rFonts w:ascii="David" w:hAnsi="David" w:eastAsiaTheme="majorEastAsia"/>
          <w:b/>
          <w:rtl/>
        </w:rPr>
        <w:t xml:space="preserve"> </w:t>
      </w:r>
      <w:r w:rsidRPr="001555D9">
        <w:rPr>
          <w:rFonts w:ascii="David" w:hAnsi="David" w:eastAsiaTheme="majorEastAsia" w:hint="eastAsia"/>
          <w:b/>
          <w:rtl/>
        </w:rPr>
        <w:t>אחרות</w:t>
      </w:r>
      <w:r w:rsidRPr="001555D9">
        <w:rPr>
          <w:rFonts w:ascii="David" w:hAnsi="David" w:eastAsiaTheme="majorEastAsia"/>
          <w:b/>
          <w:rtl/>
        </w:rPr>
        <w:t>.</w:t>
      </w:r>
      <w:r w:rsidRPr="001555D9">
        <w:rPr>
          <w:rFonts w:ascii="David" w:hAnsi="David"/>
          <w:rtl/>
        </w:rPr>
        <w:t xml:space="preserve"> לדוגמה, בחוק העזר לגבעת זאב (מודעות ושלטים), משנת 2012, ובחוק עזר </w:t>
      </w:r>
      <w:r w:rsidRPr="001555D9">
        <w:rPr>
          <w:rFonts w:ascii="David" w:hAnsi="David"/>
          <w:rtl/>
        </w:rPr>
        <w:t>ל</w:t>
      </w:r>
      <w:r w:rsidRPr="00FB2777">
        <w:rPr>
          <w:rFonts w:ascii="David" w:hAnsi="David"/>
          <w:b/>
          <w:bCs/>
          <w:rtl/>
        </w:rPr>
        <w:t>אורנית</w:t>
      </w:r>
      <w:r w:rsidRPr="001555D9">
        <w:rPr>
          <w:rFonts w:ascii="David" w:hAnsi="David"/>
          <w:rtl/>
        </w:rPr>
        <w:t xml:space="preserve"> (שילוט), משנת 2013. </w:t>
      </w:r>
    </w:p>
  </w:footnote>
  <w:footnote w:id="42">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t xml:space="preserve">דרישה כזו מצויה בחוקי עזר מעודכנים של רשויות מקומיות. </w:t>
      </w:r>
      <w:r w:rsidRPr="001555D9">
        <w:rPr>
          <w:rFonts w:ascii="David" w:hAnsi="David" w:hint="eastAsia"/>
          <w:rtl/>
        </w:rPr>
        <w:t>לדוגמה</w:t>
      </w:r>
      <w:r w:rsidRPr="001555D9">
        <w:rPr>
          <w:rFonts w:ascii="David" w:hAnsi="David"/>
          <w:rtl/>
        </w:rPr>
        <w:t xml:space="preserve">, </w:t>
      </w:r>
      <w:r w:rsidRPr="001555D9">
        <w:rPr>
          <w:rFonts w:ascii="David" w:hAnsi="David" w:hint="eastAsia"/>
          <w:rtl/>
        </w:rPr>
        <w:t>בחוק</w:t>
      </w:r>
      <w:r w:rsidRPr="001555D9">
        <w:rPr>
          <w:rFonts w:ascii="David" w:hAnsi="David"/>
          <w:rtl/>
        </w:rPr>
        <w:t xml:space="preserve"> </w:t>
      </w:r>
      <w:r w:rsidRPr="001555D9">
        <w:rPr>
          <w:rFonts w:ascii="David" w:hAnsi="David" w:hint="eastAsia"/>
          <w:rtl/>
        </w:rPr>
        <w:t>עזר</w:t>
      </w:r>
      <w:r w:rsidRPr="001555D9">
        <w:rPr>
          <w:rFonts w:ascii="David" w:hAnsi="David"/>
          <w:rtl/>
        </w:rPr>
        <w:t xml:space="preserve"> </w:t>
      </w:r>
      <w:r w:rsidRPr="001555D9">
        <w:rPr>
          <w:rFonts w:ascii="David" w:hAnsi="David" w:hint="eastAsia"/>
          <w:rtl/>
        </w:rPr>
        <w:t>לבית</w:t>
      </w:r>
      <w:r w:rsidRPr="001555D9">
        <w:rPr>
          <w:rFonts w:ascii="David" w:hAnsi="David"/>
          <w:rtl/>
        </w:rPr>
        <w:t xml:space="preserve"> </w:t>
      </w:r>
      <w:r w:rsidRPr="001555D9">
        <w:rPr>
          <w:rFonts w:ascii="David" w:hAnsi="David" w:hint="eastAsia"/>
          <w:rtl/>
        </w:rPr>
        <w:t>אריה</w:t>
      </w:r>
      <w:r w:rsidRPr="001555D9">
        <w:rPr>
          <w:rFonts w:ascii="David" w:hAnsi="David"/>
          <w:rtl/>
        </w:rPr>
        <w:t xml:space="preserve"> (צעצועים </w:t>
      </w:r>
      <w:r w:rsidRPr="001555D9">
        <w:rPr>
          <w:rFonts w:ascii="David" w:hAnsi="David" w:hint="eastAsia"/>
          <w:rtl/>
        </w:rPr>
        <w:t>מסוכנים</w:t>
      </w:r>
      <w:r w:rsidRPr="001555D9">
        <w:rPr>
          <w:rFonts w:ascii="David" w:hAnsi="David"/>
          <w:rtl/>
        </w:rPr>
        <w:t xml:space="preserve">), </w:t>
      </w:r>
      <w:r w:rsidRPr="001555D9">
        <w:rPr>
          <w:rFonts w:ascii="David" w:hAnsi="David" w:hint="eastAsia"/>
          <w:rtl/>
        </w:rPr>
        <w:t>משנת</w:t>
      </w:r>
      <w:r w:rsidRPr="001555D9">
        <w:rPr>
          <w:rFonts w:ascii="David" w:hAnsi="David"/>
          <w:rtl/>
        </w:rPr>
        <w:t xml:space="preserve"> 2010, </w:t>
      </w:r>
      <w:r w:rsidRPr="001555D9">
        <w:rPr>
          <w:rFonts w:ascii="David" w:hAnsi="David" w:hint="eastAsia"/>
          <w:rtl/>
        </w:rPr>
        <w:t>ובחוק</w:t>
      </w:r>
      <w:r w:rsidRPr="001555D9">
        <w:rPr>
          <w:rFonts w:ascii="David" w:hAnsi="David"/>
          <w:rtl/>
        </w:rPr>
        <w:t xml:space="preserve"> </w:t>
      </w:r>
      <w:r w:rsidRPr="001555D9">
        <w:rPr>
          <w:rFonts w:ascii="David" w:hAnsi="David" w:hint="eastAsia"/>
          <w:rtl/>
        </w:rPr>
        <w:t>עזר</w:t>
      </w:r>
      <w:r w:rsidRPr="001555D9">
        <w:rPr>
          <w:rFonts w:ascii="David" w:hAnsi="David"/>
          <w:rtl/>
        </w:rPr>
        <w:t xml:space="preserve"> </w:t>
      </w:r>
      <w:r w:rsidRPr="001555D9">
        <w:rPr>
          <w:rFonts w:ascii="David" w:hAnsi="David" w:hint="eastAsia"/>
          <w:rtl/>
        </w:rPr>
        <w:t>לערד</w:t>
      </w:r>
      <w:r w:rsidRPr="001555D9">
        <w:rPr>
          <w:rFonts w:ascii="David" w:hAnsi="David"/>
          <w:rtl/>
        </w:rPr>
        <w:t xml:space="preserve"> (צעצועים </w:t>
      </w:r>
      <w:r w:rsidRPr="001555D9">
        <w:rPr>
          <w:rFonts w:ascii="David" w:hAnsi="David" w:hint="eastAsia"/>
          <w:rtl/>
        </w:rPr>
        <w:t>מסוכנים</w:t>
      </w:r>
      <w:r w:rsidRPr="001555D9">
        <w:rPr>
          <w:rFonts w:ascii="David" w:hAnsi="David"/>
          <w:rtl/>
        </w:rPr>
        <w:t xml:space="preserve">), </w:t>
      </w:r>
      <w:r w:rsidRPr="001555D9">
        <w:rPr>
          <w:rFonts w:ascii="David" w:hAnsi="David" w:hint="eastAsia"/>
          <w:rtl/>
        </w:rPr>
        <w:t>משנת</w:t>
      </w:r>
      <w:r w:rsidRPr="001555D9">
        <w:rPr>
          <w:rFonts w:ascii="David" w:hAnsi="David"/>
          <w:rtl/>
        </w:rPr>
        <w:t xml:space="preserve"> 2010.</w:t>
      </w:r>
    </w:p>
  </w:footnote>
  <w:footnote w:id="43">
    <w:p w:rsidR="00366D07" w:rsidRPr="001555D9" w:rsidP="007D35CB">
      <w:pPr>
        <w:pStyle w:val="FootnoteText"/>
        <w:spacing w:line="269" w:lineRule="auto"/>
        <w:rPr>
          <w:rtl/>
        </w:rPr>
      </w:pPr>
      <w:r w:rsidRPr="001555D9">
        <w:rPr>
          <w:rStyle w:val="FootnoteReference1"/>
        </w:rPr>
        <w:footnoteRef/>
      </w:r>
      <w:r w:rsidRPr="001555D9">
        <w:rPr>
          <w:rtl/>
        </w:rPr>
        <w:t xml:space="preserve"> </w:t>
      </w:r>
      <w:r w:rsidRPr="001555D9">
        <w:rPr>
          <w:rtl/>
        </w:rPr>
        <w:tab/>
        <w:t>כך לדוגמה בשנת 2011</w:t>
      </w:r>
      <w:r w:rsidRPr="00F46B7F">
        <w:rPr>
          <w:rtl/>
        </w:rPr>
        <w:t xml:space="preserve"> </w:t>
      </w:r>
      <w:r w:rsidRPr="00F46B7F">
        <w:rPr>
          <w:rFonts w:hint="eastAsia"/>
          <w:rtl/>
        </w:rPr>
        <w:t>הוסף</w:t>
      </w:r>
      <w:r w:rsidRPr="00F46B7F">
        <w:rPr>
          <w:rtl/>
        </w:rPr>
        <w:t xml:space="preserve"> בתקנות </w:t>
      </w:r>
      <w:r w:rsidRPr="001555D9">
        <w:rPr>
          <w:rtl/>
        </w:rPr>
        <w:t xml:space="preserve">סעיף בעניין איסור להשתמש ב"נפצים חזיזים, זיקוקים". כמו כן הוספו במרוצת השנים מועדים נוספים </w:t>
      </w:r>
      <w:r w:rsidRPr="00F46B7F">
        <w:rPr>
          <w:rFonts w:hint="eastAsia"/>
          <w:rtl/>
        </w:rPr>
        <w:t>ש</w:t>
      </w:r>
      <w:r w:rsidRPr="001555D9">
        <w:rPr>
          <w:rtl/>
        </w:rPr>
        <w:t xml:space="preserve">הותרה </w:t>
      </w:r>
      <w:r w:rsidRPr="00F46B7F">
        <w:rPr>
          <w:rFonts w:hint="eastAsia"/>
          <w:rtl/>
        </w:rPr>
        <w:t>בהם</w:t>
      </w:r>
      <w:r w:rsidRPr="00F46B7F">
        <w:rPr>
          <w:rtl/>
        </w:rPr>
        <w:t xml:space="preserve"> </w:t>
      </w:r>
      <w:r w:rsidRPr="001555D9">
        <w:rPr>
          <w:rtl/>
        </w:rPr>
        <w:t>עשיית רעש.</w:t>
      </w:r>
    </w:p>
  </w:footnote>
  <w:footnote w:id="44">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t>בחוקי העזר הכוללים אגרות והיטלים שנחקקו בשנים האחרונות נכלל סעיף כדלקמן: "החל ביום... [עד חמש שנים מיום חיקוק חוק העזר], הטלת היטל לפי חוק עזר זה תהא טעונה אישור של מועצת העירייה</w:t>
      </w:r>
      <w:r>
        <w:rPr>
          <w:rFonts w:ascii="David" w:hAnsi="David" w:hint="cs"/>
          <w:rtl/>
        </w:rPr>
        <w:t>/</w:t>
      </w:r>
      <w:r w:rsidRPr="001555D9">
        <w:rPr>
          <w:rFonts w:ascii="David" w:hAnsi="David"/>
          <w:rtl/>
        </w:rPr>
        <w:t>המועצה המקומית</w:t>
      </w:r>
      <w:r>
        <w:rPr>
          <w:rFonts w:ascii="David" w:hAnsi="David" w:hint="cs"/>
          <w:rtl/>
        </w:rPr>
        <w:t>/</w:t>
      </w:r>
      <w:r w:rsidRPr="001555D9">
        <w:rPr>
          <w:rFonts w:ascii="David" w:hAnsi="David"/>
          <w:rtl/>
        </w:rPr>
        <w:t>המועצה האזורית ושל שר הפנים (ברשויות המקומיות ביהודה ושומרון</w:t>
      </w:r>
      <w:r w:rsidRPr="001555D9">
        <w:rPr>
          <w:rFonts w:ascii="David" w:hAnsi="David"/>
        </w:rPr>
        <w:t xml:space="preserve"> </w:t>
      </w:r>
      <w:r w:rsidRPr="001555D9">
        <w:rPr>
          <w:rFonts w:ascii="David" w:hAnsi="David" w:hint="eastAsia"/>
          <w:rtl/>
        </w:rPr>
        <w:t>נדרש</w:t>
      </w:r>
      <w:r w:rsidRPr="001555D9">
        <w:rPr>
          <w:rFonts w:ascii="David" w:hAnsi="David"/>
          <w:rtl/>
        </w:rPr>
        <w:t xml:space="preserve"> </w:t>
      </w:r>
      <w:r w:rsidRPr="001555D9">
        <w:rPr>
          <w:rFonts w:ascii="David" w:hAnsi="David" w:hint="eastAsia"/>
          <w:rtl/>
        </w:rPr>
        <w:t>אישור</w:t>
      </w:r>
      <w:r w:rsidRPr="001555D9">
        <w:rPr>
          <w:rFonts w:ascii="David" w:hAnsi="David"/>
          <w:rtl/>
        </w:rPr>
        <w:t xml:space="preserve"> </w:t>
      </w:r>
      <w:r w:rsidRPr="001555D9">
        <w:rPr>
          <w:rFonts w:ascii="David" w:hAnsi="David" w:hint="eastAsia"/>
          <w:rtl/>
        </w:rPr>
        <w:t>של</w:t>
      </w:r>
      <w:r w:rsidRPr="001555D9">
        <w:rPr>
          <w:rFonts w:ascii="David" w:hAnsi="David"/>
          <w:rtl/>
        </w:rPr>
        <w:t xml:space="preserve"> </w:t>
      </w:r>
      <w:r w:rsidRPr="001555D9">
        <w:rPr>
          <w:rFonts w:ascii="David" w:hAnsi="David" w:hint="eastAsia"/>
          <w:rtl/>
        </w:rPr>
        <w:t>הממונה</w:t>
      </w:r>
      <w:r w:rsidRPr="001555D9">
        <w:rPr>
          <w:rFonts w:ascii="David" w:hAnsi="David"/>
          <w:rtl/>
        </w:rPr>
        <w:t xml:space="preserve"> </w:t>
      </w:r>
      <w:r w:rsidRPr="001555D9">
        <w:rPr>
          <w:rFonts w:ascii="David" w:hAnsi="David" w:hint="eastAsia"/>
          <w:rtl/>
        </w:rPr>
        <w:t>האזרחי</w:t>
      </w:r>
      <w:r w:rsidRPr="001555D9">
        <w:rPr>
          <w:rFonts w:ascii="David" w:hAnsi="David"/>
          <w:rtl/>
        </w:rPr>
        <w:t>).</w:t>
      </w:r>
    </w:p>
  </w:footnote>
  <w:footnote w:id="45">
    <w:p w:rsidR="00366D07" w:rsidRPr="001555D9" w:rsidP="007D35CB">
      <w:pPr>
        <w:pStyle w:val="FootnoteText"/>
        <w:spacing w:line="269" w:lineRule="auto"/>
        <w:rPr>
          <w:rtl/>
        </w:rPr>
      </w:pPr>
      <w:r w:rsidRPr="001555D9">
        <w:rPr>
          <w:rStyle w:val="FootnoteReference1"/>
          <w:rFonts w:ascii="David" w:hAnsi="David"/>
        </w:rPr>
        <w:footnoteRef/>
      </w:r>
      <w:r w:rsidRPr="001555D9">
        <w:rPr>
          <w:rtl/>
        </w:rPr>
        <w:t xml:space="preserve"> </w:t>
      </w:r>
      <w:r w:rsidRPr="001555D9">
        <w:rPr>
          <w:rtl/>
        </w:rPr>
        <w:tab/>
        <w:t xml:space="preserve"> סעיף 69 לתקנון המועצות המקומיות וסעיף 57(ב) </w:t>
      </w:r>
      <w:r w:rsidRPr="001555D9">
        <w:rPr>
          <w:rFonts w:hint="eastAsia"/>
          <w:rtl/>
        </w:rPr>
        <w:t>לתקנון</w:t>
      </w:r>
      <w:r w:rsidRPr="001555D9">
        <w:rPr>
          <w:rtl/>
        </w:rPr>
        <w:t xml:space="preserve"> </w:t>
      </w:r>
      <w:r w:rsidRPr="001555D9">
        <w:rPr>
          <w:rFonts w:hint="eastAsia"/>
          <w:rtl/>
        </w:rPr>
        <w:t>המועצות</w:t>
      </w:r>
      <w:r w:rsidRPr="001555D9">
        <w:rPr>
          <w:rtl/>
        </w:rPr>
        <w:t xml:space="preserve"> </w:t>
      </w:r>
      <w:r w:rsidRPr="001555D9">
        <w:rPr>
          <w:rFonts w:hint="eastAsia"/>
          <w:rtl/>
        </w:rPr>
        <w:t>האזוריות</w:t>
      </w:r>
      <w:r w:rsidRPr="001555D9">
        <w:rPr>
          <w:rtl/>
        </w:rPr>
        <w:t>.</w:t>
      </w:r>
    </w:p>
  </w:footnote>
  <w:footnote w:id="46">
    <w:p w:rsidR="00366D07" w:rsidRPr="001555D9" w:rsidP="007D35CB">
      <w:pPr>
        <w:pStyle w:val="FootnoteText"/>
        <w:spacing w:line="269" w:lineRule="auto"/>
      </w:pPr>
      <w:r w:rsidRPr="001555D9">
        <w:rPr>
          <w:rStyle w:val="FootnoteReference1"/>
        </w:rPr>
        <w:footnoteRef/>
      </w:r>
      <w:r w:rsidRPr="001555D9">
        <w:rPr>
          <w:rtl/>
        </w:rPr>
        <w:t xml:space="preserve"> </w:t>
      </w:r>
      <w:r w:rsidRPr="001555D9">
        <w:rPr>
          <w:rtl/>
        </w:rPr>
        <w:tab/>
      </w:r>
      <w:r w:rsidRPr="001555D9">
        <w:rPr>
          <w:rFonts w:hint="eastAsia"/>
          <w:rtl/>
        </w:rPr>
        <w:t>התראה</w:t>
      </w:r>
      <w:r w:rsidRPr="001555D9">
        <w:rPr>
          <w:rtl/>
        </w:rPr>
        <w:t xml:space="preserve"> </w:t>
      </w:r>
      <w:r w:rsidRPr="001555D9">
        <w:rPr>
          <w:rFonts w:hint="eastAsia"/>
          <w:rtl/>
        </w:rPr>
        <w:t>היא</w:t>
      </w:r>
      <w:r w:rsidRPr="001555D9">
        <w:rPr>
          <w:rtl/>
        </w:rPr>
        <w:t xml:space="preserve"> </w:t>
      </w:r>
      <w:r w:rsidRPr="001555D9">
        <w:rPr>
          <w:rFonts w:hint="eastAsia"/>
          <w:rtl/>
        </w:rPr>
        <w:t>אזהרה</w:t>
      </w:r>
      <w:r w:rsidRPr="001555D9">
        <w:rPr>
          <w:rtl/>
        </w:rPr>
        <w:t xml:space="preserve"> </w:t>
      </w:r>
      <w:r w:rsidRPr="001555D9">
        <w:rPr>
          <w:rFonts w:hint="eastAsia"/>
          <w:rtl/>
        </w:rPr>
        <w:t>לפני</w:t>
      </w:r>
      <w:r w:rsidRPr="001555D9">
        <w:rPr>
          <w:rtl/>
        </w:rPr>
        <w:t xml:space="preserve"> </w:t>
      </w:r>
      <w:r w:rsidRPr="001555D9">
        <w:rPr>
          <w:rFonts w:hint="eastAsia"/>
          <w:rtl/>
        </w:rPr>
        <w:t>הטלת</w:t>
      </w:r>
      <w:r w:rsidRPr="001555D9">
        <w:rPr>
          <w:rtl/>
        </w:rPr>
        <w:t xml:space="preserve"> </w:t>
      </w:r>
      <w:r w:rsidRPr="001555D9">
        <w:rPr>
          <w:rFonts w:hint="eastAsia"/>
          <w:rtl/>
        </w:rPr>
        <w:t>קנס</w:t>
      </w:r>
      <w:r w:rsidRPr="001555D9">
        <w:rPr>
          <w:rtl/>
        </w:rPr>
        <w:t>.</w:t>
      </w:r>
    </w:p>
  </w:footnote>
  <w:footnote w:id="47">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מודעות</w:t>
      </w:r>
      <w:r w:rsidRPr="001555D9">
        <w:rPr>
          <w:rFonts w:ascii="David" w:hAnsi="David"/>
          <w:rtl/>
        </w:rPr>
        <w:t xml:space="preserve"> ושלטים, פתיחת בתי עסק וסגירתם, רוכלים, תשתיות </w:t>
      </w:r>
      <w:r w:rsidRPr="001555D9">
        <w:rPr>
          <w:rFonts w:ascii="David" w:hAnsi="David" w:hint="eastAsia"/>
          <w:rtl/>
        </w:rPr>
        <w:t>תת</w:t>
      </w:r>
      <w:r w:rsidRPr="001555D9">
        <w:rPr>
          <w:rFonts w:ascii="David" w:hAnsi="David"/>
          <w:rtl/>
        </w:rPr>
        <w:t>-</w:t>
      </w:r>
      <w:r w:rsidRPr="001555D9">
        <w:rPr>
          <w:rFonts w:ascii="David" w:hAnsi="David" w:hint="eastAsia"/>
          <w:rtl/>
        </w:rPr>
        <w:t>קרקעיות</w:t>
      </w:r>
      <w:r w:rsidRPr="001555D9">
        <w:rPr>
          <w:rFonts w:ascii="David" w:hAnsi="David"/>
          <w:rtl/>
        </w:rPr>
        <w:t xml:space="preserve"> </w:t>
      </w:r>
      <w:r w:rsidRPr="001555D9">
        <w:rPr>
          <w:rFonts w:ascii="David" w:hAnsi="David" w:hint="eastAsia"/>
          <w:rtl/>
        </w:rPr>
        <w:t>ואספקת</w:t>
      </w:r>
      <w:r w:rsidRPr="001555D9">
        <w:rPr>
          <w:rFonts w:ascii="David" w:hAnsi="David"/>
          <w:rtl/>
        </w:rPr>
        <w:t xml:space="preserve"> </w:t>
      </w:r>
      <w:r w:rsidRPr="001555D9">
        <w:rPr>
          <w:rFonts w:ascii="David" w:hAnsi="David" w:hint="eastAsia"/>
          <w:rtl/>
        </w:rPr>
        <w:t>מים</w:t>
      </w:r>
      <w:r w:rsidRPr="001555D9">
        <w:rPr>
          <w:rFonts w:ascii="David" w:hAnsi="David"/>
          <w:rtl/>
        </w:rPr>
        <w:t>.</w:t>
      </w:r>
    </w:p>
  </w:footnote>
  <w:footnote w:id="48">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אין</w:t>
      </w:r>
      <w:r w:rsidRPr="001555D9">
        <w:rPr>
          <w:rFonts w:ascii="David" w:hAnsi="David"/>
          <w:rtl/>
        </w:rPr>
        <w:t xml:space="preserve"> </w:t>
      </w:r>
      <w:r w:rsidRPr="001555D9">
        <w:rPr>
          <w:rFonts w:ascii="David" w:hAnsi="David" w:hint="eastAsia"/>
          <w:rtl/>
        </w:rPr>
        <w:t>מדובר</w:t>
      </w:r>
      <w:r w:rsidRPr="001555D9">
        <w:rPr>
          <w:rFonts w:ascii="David" w:hAnsi="David"/>
          <w:rtl/>
        </w:rPr>
        <w:t xml:space="preserve"> </w:t>
      </w:r>
      <w:r w:rsidRPr="001555D9">
        <w:rPr>
          <w:rFonts w:ascii="David" w:hAnsi="David" w:hint="eastAsia"/>
          <w:rtl/>
        </w:rPr>
        <w:t>בחנייה</w:t>
      </w:r>
      <w:r w:rsidRPr="001555D9">
        <w:rPr>
          <w:rFonts w:ascii="David" w:hAnsi="David"/>
          <w:rtl/>
        </w:rPr>
        <w:t xml:space="preserve"> </w:t>
      </w:r>
      <w:r w:rsidRPr="001555D9">
        <w:rPr>
          <w:rFonts w:ascii="David" w:hAnsi="David" w:hint="eastAsia"/>
          <w:rtl/>
        </w:rPr>
        <w:t>ב</w:t>
      </w:r>
      <w:r w:rsidRPr="001555D9">
        <w:rPr>
          <w:rFonts w:ascii="David" w:hAnsi="David"/>
          <w:rtl/>
        </w:rPr>
        <w:t xml:space="preserve">"כחול </w:t>
      </w:r>
      <w:r w:rsidRPr="001555D9">
        <w:rPr>
          <w:rFonts w:ascii="David" w:hAnsi="David" w:hint="eastAsia"/>
          <w:rtl/>
        </w:rPr>
        <w:t>לבן</w:t>
      </w:r>
      <w:r w:rsidRPr="001555D9">
        <w:rPr>
          <w:rFonts w:ascii="David" w:hAnsi="David"/>
          <w:rtl/>
        </w:rPr>
        <w:t>".</w:t>
      </w:r>
    </w:p>
  </w:footnote>
  <w:footnote w:id="49">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t>הנחיות היועץ המשפטי לממשלה, "חקיקת-משנה: נוהל והנחיות" (נובמבר 1985). ההנחיות עודכנו בנובמבר 2003.</w:t>
      </w:r>
    </w:p>
  </w:footnote>
  <w:footnote w:id="50">
    <w:p w:rsidR="00366D07" w:rsidRPr="001555D9" w:rsidP="007D35CB">
      <w:pPr>
        <w:pStyle w:val="FootnoteText"/>
        <w:spacing w:line="269" w:lineRule="auto"/>
      </w:pPr>
      <w:r w:rsidRPr="001555D9">
        <w:rPr>
          <w:rStyle w:val="FootnoteReference1"/>
        </w:rPr>
        <w:footnoteRef/>
      </w:r>
      <w:r w:rsidRPr="001555D9">
        <w:rPr>
          <w:rtl/>
        </w:rPr>
        <w:t xml:space="preserve"> </w:t>
      </w:r>
      <w:r w:rsidRPr="001555D9">
        <w:rPr>
          <w:rtl/>
        </w:rPr>
        <w:tab/>
      </w:r>
      <w:r w:rsidRPr="001555D9">
        <w:rPr>
          <w:rFonts w:ascii="David" w:hAnsi="David" w:hint="eastAsia"/>
          <w:rtl/>
        </w:rPr>
        <w:t>למפירי</w:t>
      </w:r>
      <w:r w:rsidRPr="001555D9">
        <w:rPr>
          <w:rFonts w:ascii="David" w:hAnsi="David"/>
          <w:rtl/>
        </w:rPr>
        <w:t xml:space="preserve"> חוקי העזר ניתנת הברירה לשלם קנס בתוך תקופת זמן קצובה ללא הליך של הגשת כתב אישום. צווי עבירות קנס טעונים אישור של ועדת חוקה, חוק ומשפט של הכנסת.</w:t>
      </w:r>
    </w:p>
  </w:footnote>
  <w:footnote w:id="51">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ב</w:t>
      </w:r>
      <w:r w:rsidRPr="000A3D20">
        <w:rPr>
          <w:rFonts w:ascii="David" w:hAnsi="David" w:hint="eastAsia"/>
          <w:b/>
          <w:bCs/>
          <w:rtl/>
        </w:rPr>
        <w:t>אורנית</w:t>
      </w:r>
      <w:r w:rsidRPr="001555D9">
        <w:rPr>
          <w:rFonts w:ascii="David" w:hAnsi="David"/>
          <w:rtl/>
        </w:rPr>
        <w:t xml:space="preserve"> - </w:t>
      </w:r>
      <w:r w:rsidRPr="001555D9">
        <w:rPr>
          <w:rFonts w:ascii="David" w:hAnsi="David" w:hint="eastAsia"/>
          <w:rtl/>
        </w:rPr>
        <w:t>חוקי</w:t>
      </w:r>
      <w:r w:rsidRPr="001555D9">
        <w:rPr>
          <w:rFonts w:ascii="David" w:hAnsi="David"/>
          <w:rtl/>
        </w:rPr>
        <w:t xml:space="preserve"> </w:t>
      </w:r>
      <w:r w:rsidRPr="001555D9">
        <w:rPr>
          <w:rFonts w:ascii="David" w:hAnsi="David" w:hint="eastAsia"/>
          <w:rtl/>
        </w:rPr>
        <w:t>העזר</w:t>
      </w:r>
      <w:r w:rsidRPr="001555D9">
        <w:rPr>
          <w:rFonts w:ascii="David" w:hAnsi="David"/>
          <w:rtl/>
        </w:rPr>
        <w:t xml:space="preserve"> </w:t>
      </w:r>
      <w:r w:rsidRPr="001555D9">
        <w:rPr>
          <w:rFonts w:ascii="David" w:hAnsi="David" w:hint="eastAsia"/>
          <w:rtl/>
        </w:rPr>
        <w:t>העוסקים</w:t>
      </w:r>
      <w:r w:rsidRPr="001555D9">
        <w:rPr>
          <w:rFonts w:ascii="David" w:hAnsi="David"/>
          <w:rtl/>
        </w:rPr>
        <w:t xml:space="preserve"> </w:t>
      </w:r>
      <w:r w:rsidRPr="001555D9">
        <w:rPr>
          <w:rFonts w:ascii="David" w:hAnsi="David" w:hint="eastAsia"/>
          <w:rtl/>
        </w:rPr>
        <w:t>באספקת</w:t>
      </w:r>
      <w:r w:rsidRPr="001555D9">
        <w:rPr>
          <w:rFonts w:ascii="David" w:hAnsi="David"/>
          <w:rtl/>
        </w:rPr>
        <w:t xml:space="preserve"> </w:t>
      </w:r>
      <w:r w:rsidRPr="001555D9">
        <w:rPr>
          <w:rFonts w:ascii="David" w:hAnsi="David" w:hint="eastAsia"/>
          <w:rtl/>
        </w:rPr>
        <w:t>מים</w:t>
      </w:r>
      <w:r w:rsidRPr="001555D9">
        <w:rPr>
          <w:rFonts w:ascii="David" w:hAnsi="David"/>
          <w:rtl/>
        </w:rPr>
        <w:t xml:space="preserve">, </w:t>
      </w:r>
      <w:r w:rsidRPr="001555D9">
        <w:rPr>
          <w:rFonts w:ascii="David" w:hAnsi="David" w:hint="eastAsia"/>
          <w:rtl/>
        </w:rPr>
        <w:t>במבנים</w:t>
      </w:r>
      <w:r w:rsidRPr="001555D9">
        <w:rPr>
          <w:rFonts w:ascii="David" w:hAnsi="David"/>
          <w:rtl/>
        </w:rPr>
        <w:t xml:space="preserve"> </w:t>
      </w:r>
      <w:r w:rsidRPr="001555D9">
        <w:rPr>
          <w:rFonts w:ascii="David" w:hAnsi="David" w:hint="eastAsia"/>
          <w:rtl/>
        </w:rPr>
        <w:t>מסוכנים</w:t>
      </w:r>
      <w:r w:rsidRPr="001555D9">
        <w:rPr>
          <w:rFonts w:ascii="David" w:hAnsi="David"/>
          <w:rtl/>
        </w:rPr>
        <w:t xml:space="preserve"> </w:t>
      </w:r>
      <w:r w:rsidRPr="001555D9">
        <w:rPr>
          <w:rFonts w:ascii="David" w:hAnsi="David" w:hint="eastAsia"/>
          <w:rtl/>
        </w:rPr>
        <w:t>ובמניעת</w:t>
      </w:r>
      <w:r w:rsidRPr="001555D9">
        <w:rPr>
          <w:rFonts w:ascii="David" w:hAnsi="David"/>
          <w:rtl/>
        </w:rPr>
        <w:t xml:space="preserve"> </w:t>
      </w:r>
      <w:r w:rsidRPr="001555D9">
        <w:rPr>
          <w:rFonts w:ascii="David" w:hAnsi="David" w:hint="eastAsia"/>
          <w:rtl/>
        </w:rPr>
        <w:t>רעש</w:t>
      </w:r>
      <w:r w:rsidRPr="001555D9">
        <w:rPr>
          <w:rFonts w:ascii="David" w:hAnsi="David"/>
          <w:rtl/>
        </w:rPr>
        <w:t>.</w:t>
      </w:r>
    </w:p>
    <w:p w:rsidR="00366D07" w:rsidRPr="001555D9" w:rsidP="007D35CB">
      <w:pPr>
        <w:pStyle w:val="FootnoteText"/>
        <w:spacing w:line="269" w:lineRule="auto"/>
        <w:rPr>
          <w:rFonts w:ascii="David" w:hAnsi="David"/>
          <w:rtl/>
        </w:rPr>
      </w:pPr>
      <w:r w:rsidRPr="001555D9">
        <w:rPr>
          <w:rFonts w:ascii="David" w:hAnsi="David"/>
          <w:rtl/>
        </w:rPr>
        <w:tab/>
      </w:r>
      <w:r w:rsidRPr="001555D9">
        <w:rPr>
          <w:rFonts w:ascii="David" w:hAnsi="David" w:hint="eastAsia"/>
          <w:rtl/>
        </w:rPr>
        <w:t>ב</w:t>
      </w:r>
      <w:r w:rsidRPr="000A3D20">
        <w:rPr>
          <w:rFonts w:ascii="David" w:hAnsi="David" w:hint="eastAsia"/>
          <w:b/>
          <w:bCs/>
          <w:rtl/>
        </w:rPr>
        <w:t>אלפי</w:t>
      </w:r>
      <w:r w:rsidRPr="000A3D20">
        <w:rPr>
          <w:rFonts w:ascii="David" w:hAnsi="David"/>
          <w:b/>
          <w:bCs/>
          <w:rtl/>
        </w:rPr>
        <w:t xml:space="preserve"> מנשה </w:t>
      </w:r>
      <w:r w:rsidRPr="001555D9">
        <w:rPr>
          <w:rFonts w:ascii="David" w:hAnsi="David"/>
          <w:rtl/>
        </w:rPr>
        <w:t xml:space="preserve">- חוקי העזר העוסקים בהריסת מבנים מסוכנים ובשמירת הסדר </w:t>
      </w:r>
      <w:r w:rsidRPr="001555D9">
        <w:rPr>
          <w:rFonts w:ascii="David" w:hAnsi="David" w:hint="eastAsia"/>
          <w:rtl/>
        </w:rPr>
        <w:t>והניקיון</w:t>
      </w:r>
      <w:r w:rsidRPr="001555D9">
        <w:rPr>
          <w:rFonts w:ascii="David" w:hAnsi="David"/>
          <w:rtl/>
        </w:rPr>
        <w:t xml:space="preserve"> (פרקים </w:t>
      </w:r>
      <w:r w:rsidRPr="001555D9">
        <w:rPr>
          <w:rFonts w:ascii="David" w:hAnsi="David" w:hint="eastAsia"/>
          <w:rtl/>
        </w:rPr>
        <w:t>העוסקים</w:t>
      </w:r>
      <w:r w:rsidRPr="001555D9">
        <w:rPr>
          <w:rFonts w:ascii="David" w:hAnsi="David"/>
          <w:rtl/>
        </w:rPr>
        <w:t xml:space="preserve"> </w:t>
      </w:r>
      <w:r w:rsidRPr="001555D9">
        <w:rPr>
          <w:rFonts w:ascii="David" w:hAnsi="David" w:hint="eastAsia"/>
          <w:rtl/>
        </w:rPr>
        <w:t>בניקוי</w:t>
      </w:r>
      <w:r w:rsidRPr="001555D9">
        <w:rPr>
          <w:rFonts w:ascii="David" w:hAnsi="David"/>
          <w:rtl/>
        </w:rPr>
        <w:t xml:space="preserve"> </w:t>
      </w:r>
      <w:r w:rsidRPr="001555D9">
        <w:rPr>
          <w:rFonts w:ascii="David" w:hAnsi="David" w:hint="eastAsia"/>
          <w:rtl/>
        </w:rPr>
        <w:t>מגרשים</w:t>
      </w:r>
      <w:r w:rsidRPr="001555D9">
        <w:rPr>
          <w:rFonts w:ascii="David" w:hAnsi="David"/>
          <w:rtl/>
        </w:rPr>
        <w:t xml:space="preserve">, </w:t>
      </w:r>
      <w:r w:rsidRPr="001555D9">
        <w:rPr>
          <w:rFonts w:ascii="David" w:hAnsi="David" w:hint="eastAsia"/>
          <w:rtl/>
        </w:rPr>
        <w:t>חצרות</w:t>
      </w:r>
      <w:r w:rsidRPr="001555D9">
        <w:rPr>
          <w:rFonts w:ascii="David" w:hAnsi="David"/>
          <w:rtl/>
        </w:rPr>
        <w:t xml:space="preserve"> </w:t>
      </w:r>
      <w:r w:rsidRPr="001555D9">
        <w:rPr>
          <w:rFonts w:ascii="David" w:hAnsi="David" w:hint="eastAsia"/>
          <w:rtl/>
        </w:rPr>
        <w:t>וכניסות</w:t>
      </w:r>
      <w:r w:rsidRPr="001555D9">
        <w:rPr>
          <w:rFonts w:ascii="David" w:hAnsi="David"/>
          <w:rtl/>
        </w:rPr>
        <w:t xml:space="preserve"> </w:t>
      </w:r>
      <w:r w:rsidRPr="001555D9">
        <w:rPr>
          <w:rFonts w:ascii="David" w:hAnsi="David" w:hint="eastAsia"/>
          <w:rtl/>
        </w:rPr>
        <w:t>לבניינים</w:t>
      </w:r>
      <w:r w:rsidRPr="001555D9">
        <w:rPr>
          <w:rFonts w:ascii="David" w:hAnsi="David"/>
          <w:rtl/>
        </w:rPr>
        <w:t xml:space="preserve">). </w:t>
      </w:r>
    </w:p>
    <w:p w:rsidR="00366D07" w:rsidRPr="001555D9" w:rsidP="007D35CB">
      <w:pPr>
        <w:pStyle w:val="FootnoteText"/>
        <w:spacing w:line="269" w:lineRule="auto"/>
        <w:rPr>
          <w:rFonts w:ascii="David" w:hAnsi="David"/>
        </w:rPr>
      </w:pPr>
      <w:r w:rsidRPr="001555D9">
        <w:rPr>
          <w:rFonts w:ascii="David" w:hAnsi="David"/>
          <w:rtl/>
        </w:rPr>
        <w:tab/>
      </w:r>
      <w:r w:rsidRPr="001555D9">
        <w:rPr>
          <w:rFonts w:ascii="David" w:hAnsi="David" w:hint="eastAsia"/>
          <w:rtl/>
        </w:rPr>
        <w:t>ב</w:t>
      </w:r>
      <w:r w:rsidRPr="000A3D20">
        <w:rPr>
          <w:rFonts w:ascii="David" w:hAnsi="David" w:hint="eastAsia"/>
          <w:b/>
          <w:bCs/>
          <w:rtl/>
        </w:rPr>
        <w:t>אלקנה</w:t>
      </w:r>
      <w:r w:rsidRPr="001555D9">
        <w:rPr>
          <w:rFonts w:ascii="David" w:hAnsi="David"/>
          <w:rtl/>
        </w:rPr>
        <w:t xml:space="preserve"> - </w:t>
      </w:r>
      <w:r w:rsidRPr="001555D9">
        <w:rPr>
          <w:rFonts w:ascii="David" w:hAnsi="David" w:hint="eastAsia"/>
          <w:rtl/>
        </w:rPr>
        <w:t>חוקי</w:t>
      </w:r>
      <w:r w:rsidRPr="001555D9">
        <w:rPr>
          <w:rFonts w:ascii="David" w:hAnsi="David"/>
          <w:rtl/>
        </w:rPr>
        <w:t xml:space="preserve"> </w:t>
      </w:r>
      <w:r w:rsidRPr="001555D9">
        <w:rPr>
          <w:rFonts w:ascii="David" w:hAnsi="David" w:hint="eastAsia"/>
          <w:rtl/>
        </w:rPr>
        <w:t>העזר</w:t>
      </w:r>
      <w:r w:rsidRPr="001555D9">
        <w:rPr>
          <w:rFonts w:ascii="David" w:hAnsi="David"/>
          <w:rtl/>
        </w:rPr>
        <w:t xml:space="preserve"> </w:t>
      </w:r>
      <w:r w:rsidRPr="001555D9">
        <w:rPr>
          <w:rFonts w:ascii="David" w:hAnsi="David" w:hint="eastAsia"/>
          <w:rtl/>
        </w:rPr>
        <w:t>העוסקים</w:t>
      </w:r>
      <w:r w:rsidRPr="001555D9">
        <w:rPr>
          <w:rFonts w:ascii="David" w:hAnsi="David"/>
          <w:rtl/>
        </w:rPr>
        <w:t xml:space="preserve"> </w:t>
      </w:r>
      <w:r w:rsidRPr="001555D9">
        <w:rPr>
          <w:rFonts w:ascii="David" w:hAnsi="David" w:hint="eastAsia"/>
          <w:rtl/>
        </w:rPr>
        <w:t>בהריסת</w:t>
      </w:r>
      <w:r w:rsidRPr="001555D9">
        <w:rPr>
          <w:rFonts w:ascii="David" w:hAnsi="David"/>
          <w:rtl/>
        </w:rPr>
        <w:t xml:space="preserve"> </w:t>
      </w:r>
      <w:r w:rsidRPr="001555D9">
        <w:rPr>
          <w:rFonts w:ascii="David" w:hAnsi="David" w:hint="eastAsia"/>
          <w:rtl/>
        </w:rPr>
        <w:t>מבנים</w:t>
      </w:r>
      <w:r w:rsidRPr="001555D9">
        <w:rPr>
          <w:rFonts w:ascii="David" w:hAnsi="David"/>
          <w:rtl/>
        </w:rPr>
        <w:t xml:space="preserve"> </w:t>
      </w:r>
      <w:r w:rsidRPr="001555D9">
        <w:rPr>
          <w:rFonts w:ascii="David" w:hAnsi="David" w:hint="eastAsia"/>
          <w:rtl/>
        </w:rPr>
        <w:t>מסוכנים</w:t>
      </w:r>
      <w:r w:rsidRPr="001555D9">
        <w:rPr>
          <w:rFonts w:ascii="David" w:hAnsi="David"/>
          <w:rtl/>
        </w:rPr>
        <w:t xml:space="preserve">, ובחלק מהסעיפים - </w:t>
      </w:r>
      <w:r w:rsidRPr="001555D9">
        <w:rPr>
          <w:rFonts w:ascii="David" w:hAnsi="David" w:hint="eastAsia"/>
          <w:rtl/>
        </w:rPr>
        <w:t>בפיקוח</w:t>
      </w:r>
      <w:r w:rsidRPr="001555D9">
        <w:rPr>
          <w:rFonts w:ascii="David" w:hAnsi="David"/>
          <w:rtl/>
        </w:rPr>
        <w:t xml:space="preserve"> </w:t>
      </w:r>
      <w:r w:rsidRPr="001555D9">
        <w:rPr>
          <w:rFonts w:ascii="David" w:hAnsi="David" w:hint="eastAsia"/>
          <w:rtl/>
        </w:rPr>
        <w:t>על</w:t>
      </w:r>
      <w:r w:rsidRPr="001555D9">
        <w:rPr>
          <w:rFonts w:ascii="David" w:hAnsi="David"/>
          <w:rtl/>
        </w:rPr>
        <w:t xml:space="preserve"> </w:t>
      </w:r>
      <w:r w:rsidRPr="001555D9">
        <w:rPr>
          <w:rFonts w:ascii="David" w:hAnsi="David" w:hint="eastAsia"/>
          <w:rtl/>
        </w:rPr>
        <w:t>כלבים</w:t>
      </w:r>
      <w:r w:rsidRPr="001555D9">
        <w:rPr>
          <w:rFonts w:ascii="David" w:hAnsi="David"/>
          <w:rtl/>
        </w:rPr>
        <w:t>.</w:t>
      </w:r>
    </w:p>
  </w:footnote>
  <w:footnote w:id="52">
    <w:p w:rsidR="00366D07" w:rsidRPr="001555D9" w:rsidP="007D35CB">
      <w:pPr>
        <w:pStyle w:val="FootnoteText"/>
        <w:spacing w:line="269" w:lineRule="auto"/>
        <w:rPr>
          <w:rtl/>
        </w:rPr>
      </w:pPr>
      <w:r w:rsidRPr="001555D9">
        <w:rPr>
          <w:rStyle w:val="FootnoteReference1"/>
        </w:rPr>
        <w:footnoteRef/>
      </w:r>
      <w:r w:rsidRPr="001555D9">
        <w:rPr>
          <w:rtl/>
        </w:rPr>
        <w:t xml:space="preserve"> </w:t>
      </w:r>
      <w:r w:rsidRPr="001555D9">
        <w:rPr>
          <w:rtl/>
        </w:rPr>
        <w:tab/>
      </w:r>
      <w:r w:rsidRPr="001555D9">
        <w:rPr>
          <w:rFonts w:hint="eastAsia"/>
          <w:rtl/>
        </w:rPr>
        <w:t>תיקון</w:t>
      </w:r>
      <w:r w:rsidRPr="001555D9">
        <w:rPr>
          <w:rtl/>
        </w:rPr>
        <w:t xml:space="preserve"> </w:t>
      </w:r>
      <w:r w:rsidRPr="001555D9">
        <w:rPr>
          <w:rFonts w:hint="eastAsia"/>
          <w:rtl/>
        </w:rPr>
        <w:t>מס</w:t>
      </w:r>
      <w:r w:rsidRPr="001555D9">
        <w:rPr>
          <w:rtl/>
        </w:rPr>
        <w:t xml:space="preserve">' 78 </w:t>
      </w:r>
      <w:r w:rsidRPr="001555D9">
        <w:rPr>
          <w:rFonts w:hint="eastAsia"/>
          <w:rtl/>
        </w:rPr>
        <w:t>לחוק</w:t>
      </w:r>
      <w:r w:rsidRPr="001555D9">
        <w:rPr>
          <w:rtl/>
        </w:rPr>
        <w:t xml:space="preserve"> </w:t>
      </w:r>
      <w:r w:rsidRPr="001555D9">
        <w:rPr>
          <w:rFonts w:hint="eastAsia"/>
          <w:rtl/>
        </w:rPr>
        <w:t>סדר</w:t>
      </w:r>
      <w:r w:rsidRPr="001555D9">
        <w:rPr>
          <w:rtl/>
        </w:rPr>
        <w:t xml:space="preserve"> </w:t>
      </w:r>
      <w:r w:rsidRPr="001555D9">
        <w:rPr>
          <w:rFonts w:hint="eastAsia"/>
          <w:rtl/>
        </w:rPr>
        <w:t>הדין</w:t>
      </w:r>
      <w:r w:rsidRPr="001555D9">
        <w:rPr>
          <w:rtl/>
        </w:rPr>
        <w:t xml:space="preserve"> </w:t>
      </w:r>
      <w:r w:rsidRPr="001555D9">
        <w:rPr>
          <w:rFonts w:hint="eastAsia"/>
          <w:rtl/>
        </w:rPr>
        <w:t>הפלילי</w:t>
      </w:r>
      <w:r w:rsidRPr="001555D9">
        <w:rPr>
          <w:rtl/>
        </w:rPr>
        <w:t xml:space="preserve"> </w:t>
      </w:r>
      <w:r w:rsidRPr="001555D9">
        <w:rPr>
          <w:rFonts w:hint="eastAsia"/>
          <w:rtl/>
        </w:rPr>
        <w:t>משנת</w:t>
      </w:r>
      <w:r w:rsidRPr="001555D9">
        <w:rPr>
          <w:rtl/>
        </w:rPr>
        <w:t xml:space="preserve"> 2017 </w:t>
      </w:r>
      <w:r w:rsidRPr="001555D9">
        <w:rPr>
          <w:rFonts w:hint="eastAsia"/>
          <w:rtl/>
        </w:rPr>
        <w:t>שקבע</w:t>
      </w:r>
      <w:r w:rsidRPr="001555D9">
        <w:rPr>
          <w:rtl/>
        </w:rPr>
        <w:t xml:space="preserve"> </w:t>
      </w:r>
      <w:r w:rsidRPr="001555D9">
        <w:rPr>
          <w:rFonts w:hint="eastAsia"/>
          <w:rtl/>
        </w:rPr>
        <w:t>את</w:t>
      </w:r>
      <w:r w:rsidRPr="001555D9">
        <w:rPr>
          <w:rtl/>
        </w:rPr>
        <w:t xml:space="preserve"> </w:t>
      </w:r>
      <w:r w:rsidRPr="001555D9">
        <w:rPr>
          <w:rFonts w:hint="eastAsia"/>
          <w:rtl/>
        </w:rPr>
        <w:t>ביטולן</w:t>
      </w:r>
      <w:r w:rsidRPr="001555D9">
        <w:rPr>
          <w:rtl/>
        </w:rPr>
        <w:t xml:space="preserve"> </w:t>
      </w:r>
      <w:r w:rsidRPr="001555D9">
        <w:rPr>
          <w:rFonts w:hint="eastAsia"/>
          <w:rtl/>
        </w:rPr>
        <w:t>של</w:t>
      </w:r>
      <w:r w:rsidRPr="001555D9">
        <w:rPr>
          <w:rtl/>
        </w:rPr>
        <w:t xml:space="preserve"> </w:t>
      </w:r>
      <w:r w:rsidRPr="001555D9">
        <w:rPr>
          <w:rFonts w:hint="eastAsia"/>
          <w:rtl/>
        </w:rPr>
        <w:t>עבירות</w:t>
      </w:r>
      <w:r w:rsidRPr="001555D9">
        <w:rPr>
          <w:rtl/>
        </w:rPr>
        <w:t xml:space="preserve"> </w:t>
      </w:r>
      <w:r w:rsidRPr="001555D9">
        <w:rPr>
          <w:rFonts w:hint="eastAsia"/>
          <w:rtl/>
        </w:rPr>
        <w:t>מסוג</w:t>
      </w:r>
      <w:r w:rsidRPr="001555D9">
        <w:rPr>
          <w:rtl/>
        </w:rPr>
        <w:t xml:space="preserve"> </w:t>
      </w:r>
      <w:r w:rsidRPr="001555D9">
        <w:rPr>
          <w:rFonts w:hint="eastAsia"/>
          <w:rtl/>
        </w:rPr>
        <w:t>ברירת</w:t>
      </w:r>
      <w:r w:rsidRPr="001555D9">
        <w:rPr>
          <w:rtl/>
        </w:rPr>
        <w:t xml:space="preserve"> </w:t>
      </w:r>
      <w:r w:rsidRPr="001555D9">
        <w:rPr>
          <w:rFonts w:hint="eastAsia"/>
          <w:rtl/>
        </w:rPr>
        <w:t>קנס</w:t>
      </w:r>
      <w:r w:rsidRPr="001555D9">
        <w:rPr>
          <w:rtl/>
        </w:rPr>
        <w:t xml:space="preserve"> </w:t>
      </w:r>
      <w:r w:rsidRPr="001555D9">
        <w:rPr>
          <w:rFonts w:hint="eastAsia"/>
          <w:rtl/>
        </w:rPr>
        <w:t>והפיכת</w:t>
      </w:r>
      <w:r w:rsidRPr="001555D9">
        <w:rPr>
          <w:rtl/>
        </w:rPr>
        <w:t xml:space="preserve"> </w:t>
      </w:r>
      <w:r w:rsidRPr="001555D9">
        <w:rPr>
          <w:rFonts w:hint="eastAsia"/>
          <w:rtl/>
        </w:rPr>
        <w:t>כל</w:t>
      </w:r>
      <w:r w:rsidRPr="001555D9">
        <w:rPr>
          <w:rtl/>
        </w:rPr>
        <w:t xml:space="preserve"> </w:t>
      </w:r>
      <w:r w:rsidRPr="001555D9">
        <w:rPr>
          <w:rFonts w:hint="eastAsia"/>
          <w:rtl/>
        </w:rPr>
        <w:t>עבירות</w:t>
      </w:r>
      <w:r w:rsidRPr="001555D9">
        <w:rPr>
          <w:rtl/>
        </w:rPr>
        <w:t xml:space="preserve"> </w:t>
      </w:r>
      <w:r w:rsidRPr="001555D9">
        <w:rPr>
          <w:rFonts w:hint="eastAsia"/>
          <w:rtl/>
        </w:rPr>
        <w:t>הקנס</w:t>
      </w:r>
      <w:r w:rsidRPr="001555D9">
        <w:rPr>
          <w:rtl/>
        </w:rPr>
        <w:t xml:space="preserve"> </w:t>
      </w:r>
      <w:r w:rsidRPr="001555D9">
        <w:rPr>
          <w:rFonts w:hint="eastAsia"/>
          <w:rtl/>
        </w:rPr>
        <w:t>לברירת</w:t>
      </w:r>
      <w:r w:rsidRPr="001555D9">
        <w:rPr>
          <w:rtl/>
        </w:rPr>
        <w:t xml:space="preserve"> </w:t>
      </w:r>
      <w:r w:rsidRPr="001555D9">
        <w:rPr>
          <w:rFonts w:hint="eastAsia"/>
          <w:rtl/>
        </w:rPr>
        <w:t>משפט</w:t>
      </w:r>
      <w:r w:rsidRPr="001555D9">
        <w:rPr>
          <w:rtl/>
        </w:rPr>
        <w:t xml:space="preserve">. </w:t>
      </w:r>
      <w:r w:rsidRPr="001555D9">
        <w:rPr>
          <w:rFonts w:hint="eastAsia"/>
          <w:rtl/>
        </w:rPr>
        <w:t>התיקון</w:t>
      </w:r>
      <w:r w:rsidRPr="001555D9">
        <w:rPr>
          <w:rtl/>
        </w:rPr>
        <w:t xml:space="preserve"> </w:t>
      </w:r>
      <w:r w:rsidRPr="001555D9">
        <w:rPr>
          <w:rFonts w:hint="eastAsia"/>
          <w:rtl/>
        </w:rPr>
        <w:t>לא</w:t>
      </w:r>
      <w:r w:rsidRPr="001555D9">
        <w:rPr>
          <w:rtl/>
        </w:rPr>
        <w:t xml:space="preserve"> </w:t>
      </w:r>
      <w:r w:rsidRPr="001555D9">
        <w:rPr>
          <w:rFonts w:hint="eastAsia"/>
          <w:rtl/>
        </w:rPr>
        <w:t>הוחל</w:t>
      </w:r>
      <w:r w:rsidRPr="001555D9">
        <w:rPr>
          <w:rtl/>
        </w:rPr>
        <w:t xml:space="preserve"> </w:t>
      </w:r>
      <w:r w:rsidRPr="001555D9">
        <w:rPr>
          <w:rFonts w:hint="eastAsia"/>
          <w:rtl/>
        </w:rPr>
        <w:t>באיו</w:t>
      </w:r>
      <w:r w:rsidRPr="001555D9">
        <w:rPr>
          <w:rtl/>
        </w:rPr>
        <w:t>"ש</w:t>
      </w:r>
      <w:r w:rsidRPr="001555D9">
        <w:rPr>
          <w:rtl/>
        </w:rPr>
        <w:t>.</w:t>
      </w:r>
    </w:p>
  </w:footnote>
  <w:footnote w:id="53">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סעיף</w:t>
      </w:r>
      <w:r w:rsidRPr="001555D9">
        <w:rPr>
          <w:rFonts w:ascii="David" w:hAnsi="David"/>
          <w:rtl/>
        </w:rPr>
        <w:t xml:space="preserve"> 92ו.(א) </w:t>
      </w:r>
      <w:r w:rsidRPr="001555D9">
        <w:rPr>
          <w:rFonts w:ascii="David" w:hAnsi="David" w:hint="eastAsia"/>
          <w:rtl/>
        </w:rPr>
        <w:t>וטופס</w:t>
      </w:r>
      <w:r w:rsidRPr="001555D9">
        <w:rPr>
          <w:rFonts w:ascii="David" w:hAnsi="David"/>
          <w:rtl/>
        </w:rPr>
        <w:t xml:space="preserve"> 2 </w:t>
      </w:r>
      <w:r w:rsidRPr="001555D9">
        <w:rPr>
          <w:rFonts w:ascii="David" w:hAnsi="David" w:hint="eastAsia"/>
          <w:rtl/>
        </w:rPr>
        <w:t>שבתוספת</w:t>
      </w:r>
      <w:r w:rsidRPr="001555D9">
        <w:rPr>
          <w:rFonts w:ascii="David" w:hAnsi="David"/>
          <w:rtl/>
        </w:rPr>
        <w:t xml:space="preserve"> </w:t>
      </w:r>
      <w:r w:rsidRPr="001555D9">
        <w:rPr>
          <w:rFonts w:ascii="David" w:hAnsi="David" w:hint="eastAsia"/>
          <w:rtl/>
        </w:rPr>
        <w:t>השלישית</w:t>
      </w:r>
      <w:r>
        <w:rPr>
          <w:rFonts w:ascii="David" w:hAnsi="David" w:hint="cs"/>
          <w:rtl/>
        </w:rPr>
        <w:t>.</w:t>
      </w:r>
    </w:p>
  </w:footnote>
  <w:footnote w:id="54">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t>הליכים אלה מבוצעים ישירות (לא באמצעות בית משפט) על ידי גובה עירוני שמונה על ידי ראש הרשות (להלן - גובה מס עירוני).</w:t>
      </w:r>
    </w:p>
  </w:footnote>
  <w:footnote w:id="55">
    <w:p w:rsidR="00366D07" w:rsidRPr="001555D9" w:rsidP="007D35CB">
      <w:pPr>
        <w:pStyle w:val="FootnoteText"/>
        <w:spacing w:line="269" w:lineRule="auto"/>
      </w:pPr>
      <w:r w:rsidRPr="001555D9">
        <w:rPr>
          <w:rStyle w:val="FootnoteReference1"/>
          <w:rFonts w:ascii="David" w:hAnsi="David"/>
        </w:rPr>
        <w:footnoteRef/>
      </w:r>
      <w:r w:rsidRPr="001555D9">
        <w:rPr>
          <w:rtl/>
        </w:rPr>
        <w:t xml:space="preserve"> </w:t>
      </w:r>
      <w:r w:rsidRPr="001555D9">
        <w:rPr>
          <w:rtl/>
        </w:rPr>
        <w:tab/>
      </w:r>
      <w:r w:rsidRPr="001555D9">
        <w:rPr>
          <w:rFonts w:hint="eastAsia"/>
          <w:rtl/>
        </w:rPr>
        <w:t>בסעיף</w:t>
      </w:r>
      <w:r w:rsidRPr="001555D9">
        <w:rPr>
          <w:rtl/>
        </w:rPr>
        <w:t xml:space="preserve"> 228(א) </w:t>
      </w:r>
      <w:r w:rsidRPr="001555D9">
        <w:rPr>
          <w:rFonts w:hint="eastAsia"/>
          <w:rtl/>
        </w:rPr>
        <w:t>לחוק</w:t>
      </w:r>
      <w:r w:rsidRPr="001555D9">
        <w:rPr>
          <w:rtl/>
        </w:rPr>
        <w:t xml:space="preserve"> </w:t>
      </w:r>
      <w:r w:rsidRPr="001555D9">
        <w:rPr>
          <w:rFonts w:hint="eastAsia"/>
          <w:rtl/>
        </w:rPr>
        <w:t>דין</w:t>
      </w:r>
      <w:r w:rsidRPr="001555D9">
        <w:rPr>
          <w:rtl/>
        </w:rPr>
        <w:t xml:space="preserve"> </w:t>
      </w:r>
      <w:r w:rsidRPr="001555D9">
        <w:rPr>
          <w:rFonts w:hint="eastAsia"/>
          <w:rtl/>
        </w:rPr>
        <w:t>הסדר</w:t>
      </w:r>
      <w:r w:rsidRPr="001555D9">
        <w:rPr>
          <w:rtl/>
        </w:rPr>
        <w:t xml:space="preserve"> </w:t>
      </w:r>
      <w:r w:rsidRPr="001555D9">
        <w:rPr>
          <w:rFonts w:hint="eastAsia"/>
          <w:rtl/>
        </w:rPr>
        <w:t>הפלילי</w:t>
      </w:r>
      <w:r w:rsidRPr="001555D9">
        <w:rPr>
          <w:rtl/>
        </w:rPr>
        <w:t xml:space="preserve"> [נוסח </w:t>
      </w:r>
      <w:r w:rsidRPr="001555D9">
        <w:rPr>
          <w:rFonts w:hint="eastAsia"/>
          <w:rtl/>
        </w:rPr>
        <w:t>משולב</w:t>
      </w:r>
      <w:r w:rsidRPr="001555D9">
        <w:rPr>
          <w:rtl/>
        </w:rPr>
        <w:t xml:space="preserve">], </w:t>
      </w:r>
      <w:r w:rsidRPr="001555D9">
        <w:rPr>
          <w:rFonts w:hint="eastAsia"/>
          <w:rtl/>
        </w:rPr>
        <w:t>התשמ</w:t>
      </w:r>
      <w:r w:rsidRPr="001555D9">
        <w:rPr>
          <w:rtl/>
        </w:rPr>
        <w:t xml:space="preserve">"ב-1982, </w:t>
      </w:r>
      <w:r w:rsidRPr="001555D9">
        <w:rPr>
          <w:rFonts w:hint="eastAsia"/>
          <w:rtl/>
        </w:rPr>
        <w:t>נקבע</w:t>
      </w:r>
      <w:r w:rsidRPr="001555D9">
        <w:rPr>
          <w:rtl/>
        </w:rPr>
        <w:t xml:space="preserve"> </w:t>
      </w:r>
      <w:r w:rsidRPr="001555D9">
        <w:rPr>
          <w:rFonts w:hint="eastAsia"/>
          <w:rtl/>
        </w:rPr>
        <w:t>כי</w:t>
      </w:r>
      <w:r w:rsidRPr="001555D9">
        <w:rPr>
          <w:rtl/>
        </w:rPr>
        <w:t xml:space="preserve"> </w:t>
      </w:r>
      <w:r w:rsidRPr="001555D9">
        <w:rPr>
          <w:rFonts w:hint="eastAsia"/>
          <w:rtl/>
        </w:rPr>
        <w:t>על</w:t>
      </w:r>
      <w:r w:rsidRPr="001555D9">
        <w:rPr>
          <w:rtl/>
        </w:rPr>
        <w:t xml:space="preserve"> "עבירת </w:t>
      </w:r>
      <w:r w:rsidRPr="001555D9">
        <w:rPr>
          <w:rFonts w:hint="eastAsia"/>
          <w:rtl/>
        </w:rPr>
        <w:t>קנס</w:t>
      </w:r>
      <w:r w:rsidRPr="001555D9">
        <w:rPr>
          <w:rtl/>
        </w:rPr>
        <w:t xml:space="preserve"> </w:t>
      </w:r>
      <w:r w:rsidRPr="001555D9">
        <w:rPr>
          <w:rFonts w:hint="eastAsia"/>
          <w:rtl/>
        </w:rPr>
        <w:t>של</w:t>
      </w:r>
      <w:r w:rsidRPr="001555D9">
        <w:rPr>
          <w:rtl/>
        </w:rPr>
        <w:t xml:space="preserve"> </w:t>
      </w:r>
      <w:r w:rsidRPr="001555D9">
        <w:rPr>
          <w:rFonts w:hint="eastAsia"/>
          <w:rtl/>
        </w:rPr>
        <w:t>ברירת</w:t>
      </w:r>
      <w:r w:rsidRPr="001555D9">
        <w:rPr>
          <w:rtl/>
        </w:rPr>
        <w:t xml:space="preserve"> </w:t>
      </w:r>
      <w:r w:rsidRPr="001555D9">
        <w:rPr>
          <w:rFonts w:hint="eastAsia"/>
          <w:rtl/>
        </w:rPr>
        <w:t>משפט</w:t>
      </w:r>
      <w:r w:rsidRPr="001555D9">
        <w:rPr>
          <w:rtl/>
        </w:rPr>
        <w:t xml:space="preserve"> [כמו </w:t>
      </w:r>
      <w:r w:rsidRPr="001555D9">
        <w:rPr>
          <w:rFonts w:hint="eastAsia"/>
          <w:rtl/>
        </w:rPr>
        <w:t>דוח</w:t>
      </w:r>
      <w:r w:rsidRPr="001555D9">
        <w:rPr>
          <w:rtl/>
        </w:rPr>
        <w:t xml:space="preserve"> </w:t>
      </w:r>
      <w:r w:rsidRPr="001555D9">
        <w:rPr>
          <w:rFonts w:hint="eastAsia"/>
          <w:rtl/>
        </w:rPr>
        <w:t>חניה</w:t>
      </w:r>
      <w:r w:rsidRPr="001555D9">
        <w:rPr>
          <w:rtl/>
        </w:rPr>
        <w:t>]</w:t>
      </w:r>
      <w:r w:rsidRPr="00583219">
        <w:rPr>
          <w:rtl/>
        </w:rPr>
        <w:t xml:space="preserve"> יחולו... הוראות סעיף זה וסעיפים 229 עד 230</w:t>
      </w:r>
      <w:r w:rsidRPr="00583219">
        <w:t>.</w:t>
      </w:r>
      <w:r w:rsidRPr="00583219">
        <w:rPr>
          <w:rtl/>
        </w:rPr>
        <w:t xml:space="preserve"> </w:t>
      </w:r>
      <w:r w:rsidRPr="001555D9">
        <w:rPr>
          <w:rFonts w:hint="eastAsia"/>
          <w:rtl/>
        </w:rPr>
        <w:t>בסעיף</w:t>
      </w:r>
      <w:r w:rsidRPr="001555D9">
        <w:rPr>
          <w:rtl/>
        </w:rPr>
        <w:t xml:space="preserve"> 229(ב) לחוק האמור נקבע</w:t>
      </w:r>
      <w:r w:rsidRPr="0078796F">
        <w:rPr>
          <w:rtl/>
        </w:rPr>
        <w:t>:</w:t>
      </w:r>
      <w:r w:rsidRPr="001555D9">
        <w:rPr>
          <w:rtl/>
        </w:rPr>
        <w:t xml:space="preserve"> </w:t>
      </w:r>
      <w:r w:rsidRPr="00583219">
        <w:rPr>
          <w:rtl/>
        </w:rPr>
        <w:t xml:space="preserve">"...לא שילם אדם את הקנס במועד ולא הודיע שיש ברצונו להישפט על העבירה, תיווסף על הקנס תוספת פיגור בשיעור האמור בסעיף 67 לחוק העונשין, </w:t>
      </w:r>
      <w:r w:rsidRPr="00583219">
        <w:rPr>
          <w:rFonts w:hint="eastAsia"/>
          <w:rtl/>
        </w:rPr>
        <w:t>ה</w:t>
      </w:r>
      <w:r w:rsidRPr="00583219">
        <w:rPr>
          <w:rtl/>
        </w:rPr>
        <w:t>תשל"ז-1977".</w:t>
      </w:r>
    </w:p>
  </w:footnote>
  <w:footnote w:id="56">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סעיפים</w:t>
      </w:r>
      <w:r w:rsidRPr="001555D9">
        <w:rPr>
          <w:rFonts w:ascii="David" w:hAnsi="David"/>
          <w:rtl/>
        </w:rPr>
        <w:t xml:space="preserve"> 92ו.(ב), (ג).</w:t>
      </w:r>
    </w:p>
  </w:footnote>
  <w:footnote w:id="57">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בית</w:t>
      </w:r>
      <w:r w:rsidRPr="001555D9">
        <w:rPr>
          <w:rFonts w:ascii="David" w:hAnsi="David"/>
          <w:rtl/>
        </w:rPr>
        <w:t xml:space="preserve"> </w:t>
      </w:r>
      <w:r w:rsidRPr="001555D9">
        <w:rPr>
          <w:rFonts w:ascii="David" w:hAnsi="David" w:hint="eastAsia"/>
          <w:rtl/>
        </w:rPr>
        <w:t>משפט</w:t>
      </w:r>
      <w:r w:rsidRPr="001555D9">
        <w:rPr>
          <w:rFonts w:ascii="David" w:hAnsi="David"/>
          <w:rtl/>
        </w:rPr>
        <w:t xml:space="preserve"> </w:t>
      </w:r>
      <w:r w:rsidRPr="001555D9">
        <w:rPr>
          <w:rFonts w:ascii="David" w:hAnsi="David" w:hint="eastAsia"/>
          <w:rtl/>
        </w:rPr>
        <w:t>נוסף</w:t>
      </w:r>
      <w:r w:rsidRPr="001555D9">
        <w:rPr>
          <w:rFonts w:ascii="David" w:hAnsi="David"/>
          <w:rtl/>
        </w:rPr>
        <w:t xml:space="preserve"> </w:t>
      </w:r>
      <w:r w:rsidRPr="001555D9">
        <w:rPr>
          <w:rFonts w:ascii="David" w:hAnsi="David" w:hint="eastAsia"/>
          <w:rtl/>
        </w:rPr>
        <w:t>כזה</w:t>
      </w:r>
      <w:r w:rsidRPr="001555D9">
        <w:rPr>
          <w:rFonts w:ascii="David" w:hAnsi="David"/>
          <w:rtl/>
        </w:rPr>
        <w:t xml:space="preserve"> </w:t>
      </w:r>
      <w:r w:rsidRPr="001555D9">
        <w:rPr>
          <w:rFonts w:ascii="David" w:hAnsi="David" w:hint="eastAsia"/>
          <w:rtl/>
        </w:rPr>
        <w:t>קיים</w:t>
      </w:r>
      <w:r w:rsidRPr="001555D9">
        <w:rPr>
          <w:rFonts w:ascii="David" w:hAnsi="David"/>
          <w:rtl/>
        </w:rPr>
        <w:t xml:space="preserve"> </w:t>
      </w:r>
      <w:r w:rsidRPr="001555D9">
        <w:rPr>
          <w:rFonts w:ascii="David" w:hAnsi="David" w:hint="eastAsia"/>
          <w:rtl/>
        </w:rPr>
        <w:t>גם</w:t>
      </w:r>
      <w:r>
        <w:rPr>
          <w:rFonts w:ascii="David" w:hAnsi="David"/>
          <w:rtl/>
        </w:rPr>
        <w:t xml:space="preserve"> </w:t>
      </w:r>
      <w:r>
        <w:rPr>
          <w:rFonts w:ascii="David" w:hAnsi="David" w:hint="cs"/>
          <w:rtl/>
        </w:rPr>
        <w:t>ב</w:t>
      </w:r>
      <w:r w:rsidRPr="001555D9">
        <w:rPr>
          <w:rFonts w:ascii="David" w:hAnsi="David" w:hint="eastAsia"/>
          <w:rtl/>
        </w:rPr>
        <w:t>מעלה</w:t>
      </w:r>
      <w:r w:rsidRPr="001555D9">
        <w:rPr>
          <w:rFonts w:ascii="David" w:hAnsi="David"/>
          <w:rtl/>
        </w:rPr>
        <w:t xml:space="preserve"> </w:t>
      </w:r>
      <w:r w:rsidRPr="001555D9">
        <w:rPr>
          <w:rFonts w:ascii="David" w:hAnsi="David" w:hint="eastAsia"/>
          <w:rtl/>
        </w:rPr>
        <w:t>אדומים</w:t>
      </w:r>
      <w:r w:rsidRPr="001555D9">
        <w:rPr>
          <w:rFonts w:ascii="David" w:hAnsi="David"/>
          <w:rtl/>
        </w:rPr>
        <w:t>.</w:t>
      </w:r>
    </w:p>
  </w:footnote>
  <w:footnote w:id="58">
    <w:p w:rsidR="00366D07" w:rsidRPr="001555D9" w:rsidP="007D35CB">
      <w:pPr>
        <w:pStyle w:val="FootnoteText"/>
        <w:spacing w:line="269" w:lineRule="auto"/>
        <w:rPr>
          <w:rtl/>
        </w:rPr>
      </w:pPr>
      <w:r w:rsidRPr="001555D9">
        <w:rPr>
          <w:rStyle w:val="FootnoteReference1"/>
          <w:rFonts w:ascii="David" w:hAnsi="David"/>
        </w:rPr>
        <w:footnoteRef/>
      </w:r>
      <w:r w:rsidRPr="001555D9">
        <w:rPr>
          <w:rtl/>
        </w:rPr>
        <w:t xml:space="preserve"> </w:t>
      </w:r>
      <w:r w:rsidRPr="001555D9">
        <w:rPr>
          <w:rtl/>
        </w:rPr>
        <w:tab/>
      </w:r>
      <w:r w:rsidRPr="001555D9">
        <w:rPr>
          <w:rFonts w:hint="eastAsia"/>
          <w:rtl/>
        </w:rPr>
        <w:t>סעיף</w:t>
      </w:r>
      <w:r w:rsidRPr="001555D9">
        <w:rPr>
          <w:rtl/>
        </w:rPr>
        <w:t xml:space="preserve"> 92ב. </w:t>
      </w:r>
      <w:r w:rsidRPr="001555D9">
        <w:rPr>
          <w:rFonts w:hint="eastAsia"/>
          <w:rtl/>
        </w:rPr>
        <w:t>לתקנון</w:t>
      </w:r>
      <w:r w:rsidRPr="001555D9">
        <w:rPr>
          <w:rtl/>
        </w:rPr>
        <w:t xml:space="preserve"> </w:t>
      </w:r>
      <w:r w:rsidRPr="001555D9">
        <w:rPr>
          <w:rFonts w:hint="eastAsia"/>
          <w:rtl/>
        </w:rPr>
        <w:t>וטופס</w:t>
      </w:r>
      <w:r w:rsidRPr="001555D9">
        <w:rPr>
          <w:rtl/>
        </w:rPr>
        <w:t xml:space="preserve"> 1 </w:t>
      </w:r>
      <w:r w:rsidRPr="001555D9">
        <w:rPr>
          <w:rFonts w:hint="eastAsia"/>
          <w:rtl/>
        </w:rPr>
        <w:t>לתוספת</w:t>
      </w:r>
      <w:r w:rsidRPr="001555D9">
        <w:rPr>
          <w:rtl/>
        </w:rPr>
        <w:t xml:space="preserve"> השלישית לתקנון. </w:t>
      </w:r>
    </w:p>
  </w:footnote>
  <w:footnote w:id="59">
    <w:p w:rsidR="00366D07" w:rsidRPr="001555D9" w:rsidP="00AB1560">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סעיפים</w:t>
      </w:r>
      <w:r w:rsidRPr="001555D9">
        <w:rPr>
          <w:rFonts w:ascii="David" w:hAnsi="David"/>
          <w:rtl/>
        </w:rPr>
        <w:t xml:space="preserve"> 137(א)-(ד) </w:t>
      </w:r>
      <w:r w:rsidRPr="001555D9">
        <w:rPr>
          <w:rFonts w:ascii="David" w:hAnsi="David" w:hint="eastAsia"/>
          <w:rtl/>
        </w:rPr>
        <w:t>לתקנון</w:t>
      </w:r>
      <w:r w:rsidRPr="001555D9">
        <w:rPr>
          <w:rFonts w:ascii="David" w:hAnsi="David"/>
          <w:rtl/>
        </w:rPr>
        <w:t xml:space="preserve">. </w:t>
      </w:r>
      <w:r w:rsidRPr="001555D9">
        <w:rPr>
          <w:rFonts w:ascii="David" w:hAnsi="David" w:hint="eastAsia"/>
          <w:rtl/>
        </w:rPr>
        <w:t>יצוין</w:t>
      </w:r>
      <w:r w:rsidRPr="001555D9">
        <w:rPr>
          <w:rFonts w:ascii="David" w:hAnsi="David"/>
          <w:rtl/>
        </w:rPr>
        <w:t xml:space="preserve"> </w:t>
      </w:r>
      <w:r w:rsidRPr="001555D9">
        <w:rPr>
          <w:rFonts w:ascii="David" w:hAnsi="David" w:hint="eastAsia"/>
          <w:rtl/>
        </w:rPr>
        <w:t>כי</w:t>
      </w:r>
      <w:r w:rsidRPr="001555D9">
        <w:rPr>
          <w:rFonts w:ascii="David" w:hAnsi="David"/>
          <w:rtl/>
        </w:rPr>
        <w:t xml:space="preserve"> </w:t>
      </w:r>
      <w:r w:rsidRPr="001555D9">
        <w:rPr>
          <w:rFonts w:ascii="David" w:hAnsi="David" w:hint="eastAsia"/>
          <w:rtl/>
        </w:rPr>
        <w:t>בסעיף</w:t>
      </w:r>
      <w:r w:rsidRPr="001555D9">
        <w:rPr>
          <w:rFonts w:ascii="David" w:hAnsi="David"/>
          <w:rtl/>
        </w:rPr>
        <w:t xml:space="preserve"> 137(ב) </w:t>
      </w:r>
      <w:r w:rsidRPr="001555D9">
        <w:rPr>
          <w:rFonts w:ascii="David" w:hAnsi="David" w:hint="eastAsia"/>
          <w:rtl/>
        </w:rPr>
        <w:t>נקבע</w:t>
      </w:r>
      <w:r w:rsidRPr="001555D9">
        <w:rPr>
          <w:rFonts w:ascii="David" w:hAnsi="David"/>
          <w:rtl/>
        </w:rPr>
        <w:t xml:space="preserve"> </w:t>
      </w:r>
      <w:r w:rsidRPr="001555D9">
        <w:rPr>
          <w:rFonts w:ascii="David" w:hAnsi="David" w:hint="eastAsia"/>
          <w:rtl/>
        </w:rPr>
        <w:t>כי</w:t>
      </w:r>
      <w:r w:rsidRPr="001555D9">
        <w:rPr>
          <w:rFonts w:ascii="David" w:hAnsi="David"/>
          <w:rtl/>
        </w:rPr>
        <w:t xml:space="preserve"> "על </w:t>
      </w:r>
      <w:r w:rsidRPr="001555D9">
        <w:rPr>
          <w:rFonts w:ascii="David" w:hAnsi="David" w:hint="eastAsia"/>
          <w:rtl/>
        </w:rPr>
        <w:t>ביצוע</w:t>
      </w:r>
      <w:r w:rsidRPr="001555D9">
        <w:rPr>
          <w:rFonts w:ascii="David" w:hAnsi="David"/>
          <w:rtl/>
        </w:rPr>
        <w:t xml:space="preserve"> </w:t>
      </w:r>
      <w:r w:rsidRPr="001555D9">
        <w:rPr>
          <w:rFonts w:ascii="David" w:hAnsi="David" w:hint="eastAsia"/>
          <w:rtl/>
        </w:rPr>
        <w:t>פסקי</w:t>
      </w:r>
      <w:r w:rsidRPr="001555D9">
        <w:rPr>
          <w:rFonts w:ascii="David" w:hAnsi="David"/>
          <w:rtl/>
        </w:rPr>
        <w:t xml:space="preserve"> </w:t>
      </w:r>
      <w:r w:rsidRPr="001555D9">
        <w:rPr>
          <w:rFonts w:ascii="David" w:hAnsi="David" w:hint="eastAsia"/>
          <w:rtl/>
        </w:rPr>
        <w:t>דין</w:t>
      </w:r>
      <w:r w:rsidRPr="001555D9">
        <w:rPr>
          <w:rFonts w:ascii="David" w:hAnsi="David"/>
          <w:rtl/>
        </w:rPr>
        <w:t xml:space="preserve"> </w:t>
      </w:r>
      <w:r w:rsidRPr="001555D9">
        <w:rPr>
          <w:rFonts w:ascii="David" w:hAnsi="David" w:hint="eastAsia"/>
          <w:rtl/>
        </w:rPr>
        <w:t>והחלטות</w:t>
      </w:r>
      <w:r w:rsidRPr="001555D9">
        <w:rPr>
          <w:rFonts w:ascii="David" w:hAnsi="David"/>
          <w:rtl/>
        </w:rPr>
        <w:t xml:space="preserve"> </w:t>
      </w:r>
      <w:r w:rsidRPr="001555D9">
        <w:rPr>
          <w:rFonts w:ascii="David" w:hAnsi="David" w:hint="eastAsia"/>
          <w:rtl/>
        </w:rPr>
        <w:t>שניתנו</w:t>
      </w:r>
      <w:r w:rsidRPr="001555D9">
        <w:rPr>
          <w:rFonts w:ascii="David" w:hAnsi="David"/>
          <w:rtl/>
        </w:rPr>
        <w:t xml:space="preserve"> </w:t>
      </w:r>
      <w:r w:rsidRPr="001555D9">
        <w:rPr>
          <w:rFonts w:ascii="David" w:hAnsi="David" w:hint="eastAsia"/>
          <w:rtl/>
        </w:rPr>
        <w:t>על</w:t>
      </w:r>
      <w:r w:rsidRPr="001555D9">
        <w:rPr>
          <w:rFonts w:ascii="David" w:hAnsi="David"/>
          <w:rtl/>
        </w:rPr>
        <w:t xml:space="preserve"> </w:t>
      </w:r>
      <w:r w:rsidRPr="001555D9">
        <w:rPr>
          <w:rFonts w:ascii="David" w:hAnsi="David" w:hint="eastAsia"/>
          <w:rtl/>
        </w:rPr>
        <w:t>ידי</w:t>
      </w:r>
      <w:r w:rsidRPr="001555D9">
        <w:rPr>
          <w:rFonts w:ascii="David" w:hAnsi="David"/>
          <w:rtl/>
        </w:rPr>
        <w:t xml:space="preserve"> </w:t>
      </w:r>
      <w:r w:rsidRPr="001555D9">
        <w:rPr>
          <w:rFonts w:ascii="David" w:hAnsi="David" w:hint="eastAsia"/>
          <w:rtl/>
        </w:rPr>
        <w:t>בית</w:t>
      </w:r>
      <w:r w:rsidRPr="001555D9">
        <w:rPr>
          <w:rFonts w:ascii="David" w:hAnsi="David"/>
          <w:rtl/>
        </w:rPr>
        <w:t xml:space="preserve"> </w:t>
      </w:r>
      <w:r w:rsidRPr="001555D9">
        <w:rPr>
          <w:rFonts w:ascii="David" w:hAnsi="David" w:hint="eastAsia"/>
          <w:rtl/>
        </w:rPr>
        <w:t>המשפט</w:t>
      </w:r>
      <w:r w:rsidRPr="001555D9">
        <w:rPr>
          <w:rFonts w:ascii="David" w:hAnsi="David"/>
          <w:rtl/>
        </w:rPr>
        <w:t xml:space="preserve"> </w:t>
      </w:r>
      <w:r w:rsidRPr="001555D9">
        <w:rPr>
          <w:rFonts w:ascii="David" w:hAnsi="David" w:hint="eastAsia"/>
          <w:rtl/>
        </w:rPr>
        <w:t>לעניינים</w:t>
      </w:r>
      <w:r w:rsidRPr="001555D9">
        <w:rPr>
          <w:rFonts w:ascii="David" w:hAnsi="David"/>
          <w:rtl/>
        </w:rPr>
        <w:t xml:space="preserve"> </w:t>
      </w:r>
      <w:r w:rsidRPr="001555D9">
        <w:rPr>
          <w:rFonts w:ascii="David" w:hAnsi="David" w:hint="eastAsia"/>
          <w:rtl/>
        </w:rPr>
        <w:t>מקומיים</w:t>
      </w:r>
      <w:r w:rsidRPr="001555D9">
        <w:rPr>
          <w:rFonts w:ascii="David" w:hAnsi="David"/>
          <w:rtl/>
        </w:rPr>
        <w:t xml:space="preserve"> </w:t>
      </w:r>
      <w:r w:rsidRPr="001555D9">
        <w:rPr>
          <w:rFonts w:ascii="David" w:hAnsi="David" w:hint="eastAsia"/>
          <w:rtl/>
        </w:rPr>
        <w:t>יחולו</w:t>
      </w:r>
      <w:r w:rsidRPr="001555D9">
        <w:rPr>
          <w:rFonts w:ascii="David" w:hAnsi="David"/>
          <w:rtl/>
        </w:rPr>
        <w:t xml:space="preserve"> </w:t>
      </w:r>
      <w:r w:rsidRPr="001555D9">
        <w:rPr>
          <w:rFonts w:ascii="David" w:hAnsi="David" w:hint="eastAsia"/>
          <w:rtl/>
        </w:rPr>
        <w:t>דיני</w:t>
      </w:r>
      <w:r w:rsidRPr="001555D9">
        <w:rPr>
          <w:rFonts w:ascii="David" w:hAnsi="David"/>
          <w:rtl/>
        </w:rPr>
        <w:t xml:space="preserve"> </w:t>
      </w:r>
      <w:r w:rsidRPr="001555D9">
        <w:rPr>
          <w:rFonts w:ascii="David" w:hAnsi="David" w:hint="eastAsia"/>
          <w:rtl/>
        </w:rPr>
        <w:t>הוצאה</w:t>
      </w:r>
      <w:r w:rsidRPr="001555D9">
        <w:rPr>
          <w:rFonts w:ascii="David" w:hAnsi="David"/>
          <w:rtl/>
        </w:rPr>
        <w:t xml:space="preserve"> </w:t>
      </w:r>
      <w:r w:rsidRPr="001555D9">
        <w:rPr>
          <w:rFonts w:ascii="David" w:hAnsi="David" w:hint="eastAsia"/>
          <w:rtl/>
        </w:rPr>
        <w:t>לפועל</w:t>
      </w:r>
      <w:r w:rsidRPr="001555D9">
        <w:rPr>
          <w:rFonts w:ascii="David" w:hAnsi="David"/>
          <w:rtl/>
        </w:rPr>
        <w:t xml:space="preserve"> </w:t>
      </w:r>
      <w:r w:rsidRPr="001555D9">
        <w:rPr>
          <w:rFonts w:ascii="David" w:hAnsi="David" w:hint="eastAsia"/>
          <w:rtl/>
        </w:rPr>
        <w:t>החלים</w:t>
      </w:r>
      <w:r w:rsidRPr="001555D9">
        <w:rPr>
          <w:rFonts w:ascii="David" w:hAnsi="David"/>
          <w:rtl/>
        </w:rPr>
        <w:t xml:space="preserve"> </w:t>
      </w:r>
      <w:r w:rsidRPr="001555D9">
        <w:rPr>
          <w:rFonts w:ascii="David" w:hAnsi="David" w:hint="eastAsia"/>
          <w:rtl/>
        </w:rPr>
        <w:t>על</w:t>
      </w:r>
      <w:r w:rsidRPr="001555D9">
        <w:rPr>
          <w:rFonts w:ascii="David" w:hAnsi="David"/>
          <w:rtl/>
        </w:rPr>
        <w:t xml:space="preserve"> </w:t>
      </w:r>
      <w:r w:rsidRPr="001555D9">
        <w:rPr>
          <w:rFonts w:ascii="David" w:hAnsi="David" w:hint="eastAsia"/>
          <w:rtl/>
        </w:rPr>
        <w:t>ביצוע</w:t>
      </w:r>
      <w:r w:rsidRPr="001555D9">
        <w:rPr>
          <w:rFonts w:ascii="David" w:hAnsi="David"/>
          <w:rtl/>
        </w:rPr>
        <w:t xml:space="preserve"> </w:t>
      </w:r>
      <w:r w:rsidRPr="001555D9">
        <w:rPr>
          <w:rFonts w:ascii="David" w:hAnsi="David" w:hint="eastAsia"/>
          <w:rtl/>
        </w:rPr>
        <w:t>החלטתו</w:t>
      </w:r>
      <w:r w:rsidRPr="001555D9">
        <w:rPr>
          <w:rFonts w:ascii="David" w:hAnsi="David"/>
          <w:rtl/>
        </w:rPr>
        <w:t xml:space="preserve"> </w:t>
      </w:r>
      <w:r w:rsidRPr="001555D9">
        <w:rPr>
          <w:rFonts w:ascii="David" w:hAnsi="David" w:hint="eastAsia"/>
          <w:rtl/>
        </w:rPr>
        <w:t>ופסקי</w:t>
      </w:r>
      <w:r w:rsidRPr="001555D9">
        <w:rPr>
          <w:rFonts w:ascii="David" w:hAnsi="David"/>
          <w:rtl/>
        </w:rPr>
        <w:t xml:space="preserve"> </w:t>
      </w:r>
      <w:r w:rsidRPr="001555D9">
        <w:rPr>
          <w:rFonts w:ascii="David" w:hAnsi="David" w:hint="eastAsia"/>
          <w:rtl/>
        </w:rPr>
        <w:t>דין</w:t>
      </w:r>
      <w:r w:rsidRPr="001555D9">
        <w:rPr>
          <w:rFonts w:ascii="David" w:hAnsi="David"/>
          <w:rtl/>
        </w:rPr>
        <w:t xml:space="preserve"> </w:t>
      </w:r>
      <w:r w:rsidRPr="001555D9">
        <w:rPr>
          <w:rFonts w:ascii="David" w:hAnsi="David" w:hint="eastAsia"/>
          <w:rtl/>
        </w:rPr>
        <w:t>של</w:t>
      </w:r>
      <w:r w:rsidRPr="001555D9">
        <w:rPr>
          <w:rFonts w:ascii="David" w:hAnsi="David"/>
          <w:rtl/>
        </w:rPr>
        <w:t xml:space="preserve"> </w:t>
      </w:r>
      <w:r w:rsidRPr="001555D9">
        <w:rPr>
          <w:rFonts w:ascii="David" w:hAnsi="David" w:hint="eastAsia"/>
          <w:rtl/>
        </w:rPr>
        <w:t>בית</w:t>
      </w:r>
      <w:r w:rsidRPr="001555D9">
        <w:rPr>
          <w:rFonts w:ascii="David" w:hAnsi="David"/>
          <w:rtl/>
        </w:rPr>
        <w:t xml:space="preserve"> </w:t>
      </w:r>
      <w:r w:rsidRPr="001555D9">
        <w:rPr>
          <w:rFonts w:ascii="David" w:hAnsi="David" w:hint="eastAsia"/>
          <w:rtl/>
        </w:rPr>
        <w:t>משפט</w:t>
      </w:r>
      <w:r w:rsidRPr="001555D9">
        <w:rPr>
          <w:rFonts w:ascii="David" w:hAnsi="David"/>
          <w:rtl/>
        </w:rPr>
        <w:t xml:space="preserve"> </w:t>
      </w:r>
      <w:r w:rsidRPr="001555D9">
        <w:rPr>
          <w:rFonts w:ascii="David" w:hAnsi="David" w:hint="eastAsia"/>
          <w:rtl/>
        </w:rPr>
        <w:t>בישראל</w:t>
      </w:r>
      <w:r w:rsidRPr="001555D9">
        <w:rPr>
          <w:rFonts w:ascii="David" w:hAnsi="David"/>
          <w:rtl/>
        </w:rPr>
        <w:t xml:space="preserve">." </w:t>
      </w:r>
      <w:r w:rsidRPr="001555D9">
        <w:rPr>
          <w:rFonts w:ascii="David" w:hAnsi="David" w:hint="eastAsia"/>
          <w:rtl/>
        </w:rPr>
        <w:t>לפיכך</w:t>
      </w:r>
      <w:r w:rsidRPr="0078796F">
        <w:rPr>
          <w:rFonts w:ascii="David" w:hAnsi="David"/>
          <w:rtl/>
        </w:rPr>
        <w:t>,</w:t>
      </w:r>
      <w:r w:rsidRPr="001555D9">
        <w:rPr>
          <w:rFonts w:ascii="David" w:hAnsi="David"/>
          <w:rtl/>
        </w:rPr>
        <w:t xml:space="preserve"> </w:t>
      </w:r>
      <w:r w:rsidRPr="001555D9">
        <w:rPr>
          <w:rFonts w:ascii="David" w:hAnsi="David" w:hint="eastAsia"/>
          <w:rtl/>
        </w:rPr>
        <w:t>על</w:t>
      </w:r>
      <w:r w:rsidRPr="001555D9">
        <w:rPr>
          <w:rFonts w:ascii="David" w:hAnsi="David"/>
          <w:rtl/>
        </w:rPr>
        <w:t xml:space="preserve"> </w:t>
      </w:r>
      <w:r w:rsidRPr="001555D9">
        <w:rPr>
          <w:rFonts w:ascii="David" w:hAnsi="David" w:hint="eastAsia"/>
          <w:rtl/>
        </w:rPr>
        <w:t>הרשות</w:t>
      </w:r>
      <w:r w:rsidRPr="001555D9">
        <w:rPr>
          <w:rFonts w:ascii="David" w:hAnsi="David"/>
          <w:rtl/>
        </w:rPr>
        <w:t xml:space="preserve"> </w:t>
      </w:r>
      <w:r w:rsidRPr="001555D9">
        <w:rPr>
          <w:rFonts w:ascii="David" w:hAnsi="David" w:hint="eastAsia"/>
          <w:rtl/>
        </w:rPr>
        <w:t>המקומית</w:t>
      </w:r>
      <w:r w:rsidRPr="001555D9">
        <w:rPr>
          <w:rFonts w:ascii="David" w:hAnsi="David"/>
          <w:rtl/>
        </w:rPr>
        <w:t xml:space="preserve"> </w:t>
      </w:r>
      <w:r w:rsidRPr="001555D9">
        <w:rPr>
          <w:rFonts w:ascii="David" w:hAnsi="David" w:hint="eastAsia"/>
          <w:rtl/>
        </w:rPr>
        <w:t>לפעול</w:t>
      </w:r>
      <w:r w:rsidRPr="001555D9">
        <w:rPr>
          <w:rFonts w:ascii="David" w:hAnsi="David"/>
          <w:rtl/>
        </w:rPr>
        <w:t xml:space="preserve"> </w:t>
      </w:r>
      <w:r w:rsidRPr="001555D9">
        <w:rPr>
          <w:rFonts w:ascii="David" w:hAnsi="David" w:hint="eastAsia"/>
          <w:rtl/>
        </w:rPr>
        <w:t>לפי</w:t>
      </w:r>
      <w:r w:rsidRPr="001555D9">
        <w:rPr>
          <w:rFonts w:ascii="David" w:hAnsi="David"/>
          <w:rtl/>
        </w:rPr>
        <w:t xml:space="preserve"> </w:t>
      </w:r>
      <w:r w:rsidRPr="001555D9">
        <w:rPr>
          <w:rFonts w:ascii="David" w:hAnsi="David" w:hint="eastAsia"/>
          <w:rtl/>
        </w:rPr>
        <w:t>ההליכים</w:t>
      </w:r>
      <w:r w:rsidRPr="001555D9">
        <w:rPr>
          <w:rFonts w:ascii="David" w:hAnsi="David"/>
          <w:rtl/>
        </w:rPr>
        <w:t xml:space="preserve"> </w:t>
      </w:r>
      <w:r w:rsidRPr="001555D9">
        <w:rPr>
          <w:rFonts w:ascii="David" w:hAnsi="David" w:hint="eastAsia"/>
          <w:rtl/>
        </w:rPr>
        <w:t>המפורטים</w:t>
      </w:r>
      <w:r w:rsidRPr="001555D9">
        <w:rPr>
          <w:rFonts w:ascii="David" w:hAnsi="David"/>
          <w:rtl/>
        </w:rPr>
        <w:t xml:space="preserve"> </w:t>
      </w:r>
      <w:r w:rsidRPr="001555D9">
        <w:rPr>
          <w:rFonts w:ascii="David" w:hAnsi="David" w:hint="eastAsia"/>
          <w:rtl/>
        </w:rPr>
        <w:t>בדיני</w:t>
      </w:r>
      <w:r w:rsidRPr="001555D9">
        <w:rPr>
          <w:rFonts w:ascii="David" w:hAnsi="David"/>
          <w:rtl/>
        </w:rPr>
        <w:t xml:space="preserve"> </w:t>
      </w:r>
      <w:r w:rsidRPr="001555D9">
        <w:rPr>
          <w:rFonts w:ascii="David" w:hAnsi="David" w:hint="eastAsia"/>
          <w:rtl/>
        </w:rPr>
        <w:t>הוצאה</w:t>
      </w:r>
      <w:r w:rsidRPr="001555D9">
        <w:rPr>
          <w:rFonts w:ascii="David" w:hAnsi="David"/>
          <w:rtl/>
        </w:rPr>
        <w:t xml:space="preserve"> </w:t>
      </w:r>
      <w:r w:rsidRPr="001555D9">
        <w:rPr>
          <w:rFonts w:ascii="David" w:hAnsi="David" w:hint="eastAsia"/>
          <w:rtl/>
        </w:rPr>
        <w:t>לפועל</w:t>
      </w:r>
      <w:r w:rsidRPr="001555D9">
        <w:rPr>
          <w:rFonts w:ascii="David" w:hAnsi="David"/>
          <w:rtl/>
        </w:rPr>
        <w:t xml:space="preserve"> </w:t>
      </w:r>
      <w:r w:rsidRPr="001555D9">
        <w:rPr>
          <w:rFonts w:ascii="David" w:hAnsi="David" w:hint="eastAsia"/>
          <w:rtl/>
        </w:rPr>
        <w:t>הקיימים</w:t>
      </w:r>
      <w:r w:rsidRPr="001555D9">
        <w:rPr>
          <w:rFonts w:ascii="David" w:hAnsi="David"/>
          <w:rtl/>
        </w:rPr>
        <w:t xml:space="preserve"> </w:t>
      </w:r>
      <w:r w:rsidRPr="001555D9">
        <w:rPr>
          <w:rFonts w:ascii="David" w:hAnsi="David" w:hint="eastAsia"/>
          <w:rtl/>
        </w:rPr>
        <w:t>בישראל</w:t>
      </w:r>
      <w:r w:rsidRPr="001555D9">
        <w:rPr>
          <w:rFonts w:ascii="David" w:hAnsi="David"/>
          <w:rtl/>
        </w:rPr>
        <w:t>.</w:t>
      </w:r>
    </w:p>
  </w:footnote>
  <w:footnote w:id="60">
    <w:p w:rsidR="00366D07" w:rsidRPr="001555D9" w:rsidP="00AB1560">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כ</w:t>
      </w:r>
      <w:r w:rsidRPr="001555D9">
        <w:rPr>
          <w:rFonts w:ascii="David" w:hAnsi="David"/>
          <w:rtl/>
        </w:rPr>
        <w:t xml:space="preserve">-214,000 </w:t>
      </w:r>
      <w:r w:rsidRPr="001555D9">
        <w:rPr>
          <w:rFonts w:ascii="David" w:hAnsi="David" w:hint="eastAsia"/>
          <w:rtl/>
        </w:rPr>
        <w:t>ש</w:t>
      </w:r>
      <w:r w:rsidRPr="001555D9">
        <w:rPr>
          <w:rFonts w:ascii="David" w:hAnsi="David"/>
          <w:rtl/>
        </w:rPr>
        <w:t xml:space="preserve">"ח </w:t>
      </w:r>
      <w:r w:rsidRPr="001555D9">
        <w:rPr>
          <w:rFonts w:ascii="David" w:hAnsi="David" w:hint="eastAsia"/>
          <w:rtl/>
        </w:rPr>
        <w:t>עבור</w:t>
      </w:r>
      <w:r w:rsidRPr="001555D9">
        <w:rPr>
          <w:rFonts w:ascii="David" w:hAnsi="David"/>
          <w:rtl/>
        </w:rPr>
        <w:t xml:space="preserve"> </w:t>
      </w:r>
      <w:r w:rsidRPr="001555D9">
        <w:rPr>
          <w:rFonts w:ascii="David" w:hAnsi="David" w:hint="eastAsia"/>
          <w:rtl/>
        </w:rPr>
        <w:t>עבירות</w:t>
      </w:r>
      <w:r w:rsidRPr="001555D9">
        <w:rPr>
          <w:rFonts w:ascii="David" w:hAnsi="David"/>
          <w:rtl/>
        </w:rPr>
        <w:t xml:space="preserve"> </w:t>
      </w:r>
      <w:r w:rsidRPr="001555D9">
        <w:rPr>
          <w:rFonts w:ascii="David" w:hAnsi="David" w:hint="eastAsia"/>
          <w:rtl/>
        </w:rPr>
        <w:t>חנייה</w:t>
      </w:r>
      <w:r w:rsidRPr="001555D9">
        <w:rPr>
          <w:rFonts w:ascii="David" w:hAnsi="David"/>
          <w:rtl/>
        </w:rPr>
        <w:t xml:space="preserve"> וכ-200,000 ש"ח בגין עבירות על חוק</w:t>
      </w:r>
      <w:r w:rsidRPr="001555D9">
        <w:rPr>
          <w:rFonts w:ascii="David" w:hAnsi="David" w:hint="eastAsia"/>
          <w:rtl/>
        </w:rPr>
        <w:t>י</w:t>
      </w:r>
      <w:r w:rsidRPr="001555D9">
        <w:rPr>
          <w:rFonts w:ascii="David" w:hAnsi="David"/>
          <w:rtl/>
        </w:rPr>
        <w:t xml:space="preserve"> העזר האחרים.</w:t>
      </w:r>
    </w:p>
  </w:footnote>
  <w:footnote w:id="61">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ראו</w:t>
      </w:r>
      <w:r w:rsidRPr="001555D9">
        <w:rPr>
          <w:rFonts w:ascii="David" w:hAnsi="David"/>
          <w:rtl/>
        </w:rPr>
        <w:t xml:space="preserve"> </w:t>
      </w:r>
      <w:r w:rsidRPr="001555D9">
        <w:rPr>
          <w:rFonts w:ascii="David" w:hAnsi="David" w:hint="eastAsia"/>
          <w:rtl/>
        </w:rPr>
        <w:t>תיקון</w:t>
      </w:r>
      <w:r w:rsidRPr="001555D9">
        <w:rPr>
          <w:rFonts w:ascii="David" w:hAnsi="David"/>
          <w:rtl/>
        </w:rPr>
        <w:t xml:space="preserve"> 78 </w:t>
      </w:r>
      <w:r w:rsidRPr="001555D9">
        <w:rPr>
          <w:rFonts w:ascii="David" w:hAnsi="David" w:hint="eastAsia"/>
          <w:rtl/>
        </w:rPr>
        <w:t>לחוק</w:t>
      </w:r>
      <w:r w:rsidRPr="001555D9">
        <w:rPr>
          <w:rFonts w:ascii="David" w:hAnsi="David"/>
          <w:rtl/>
        </w:rPr>
        <w:t xml:space="preserve"> </w:t>
      </w:r>
      <w:r w:rsidRPr="001555D9">
        <w:rPr>
          <w:rFonts w:ascii="David" w:hAnsi="David" w:hint="eastAsia"/>
          <w:rtl/>
        </w:rPr>
        <w:t>סדר</w:t>
      </w:r>
      <w:r w:rsidRPr="001555D9">
        <w:rPr>
          <w:rFonts w:ascii="David" w:hAnsi="David"/>
          <w:rtl/>
        </w:rPr>
        <w:t xml:space="preserve"> </w:t>
      </w:r>
      <w:r w:rsidRPr="001555D9">
        <w:rPr>
          <w:rFonts w:ascii="David" w:hAnsi="David" w:hint="eastAsia"/>
          <w:rtl/>
        </w:rPr>
        <w:t>הדין</w:t>
      </w:r>
      <w:r w:rsidRPr="001555D9">
        <w:rPr>
          <w:rFonts w:ascii="David" w:hAnsi="David"/>
          <w:rtl/>
        </w:rPr>
        <w:t xml:space="preserve"> </w:t>
      </w:r>
      <w:r w:rsidRPr="001555D9">
        <w:rPr>
          <w:rFonts w:ascii="David" w:hAnsi="David" w:hint="eastAsia"/>
          <w:rtl/>
        </w:rPr>
        <w:t>הפלילי</w:t>
      </w:r>
      <w:r w:rsidRPr="001555D9">
        <w:rPr>
          <w:rFonts w:ascii="David" w:hAnsi="David"/>
          <w:rtl/>
        </w:rPr>
        <w:t xml:space="preserve"> </w:t>
      </w:r>
      <w:r w:rsidRPr="001555D9">
        <w:rPr>
          <w:rFonts w:ascii="David" w:hAnsi="David" w:hint="eastAsia"/>
          <w:rtl/>
        </w:rPr>
        <w:t>משנת</w:t>
      </w:r>
      <w:r w:rsidRPr="001555D9">
        <w:rPr>
          <w:rFonts w:ascii="David" w:hAnsi="David"/>
          <w:rtl/>
        </w:rPr>
        <w:t xml:space="preserve"> 2017.</w:t>
      </w:r>
    </w:p>
  </w:footnote>
  <w:footnote w:id="62">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לפי</w:t>
      </w:r>
      <w:r w:rsidRPr="001555D9">
        <w:rPr>
          <w:rFonts w:ascii="David" w:hAnsi="David"/>
          <w:rtl/>
        </w:rPr>
        <w:t xml:space="preserve"> </w:t>
      </w:r>
      <w:r w:rsidRPr="001555D9">
        <w:rPr>
          <w:rFonts w:ascii="David" w:hAnsi="David" w:hint="eastAsia"/>
          <w:rtl/>
        </w:rPr>
        <w:t>דברי</w:t>
      </w:r>
      <w:r w:rsidRPr="001555D9">
        <w:rPr>
          <w:rFonts w:ascii="David" w:hAnsi="David"/>
          <w:rtl/>
        </w:rPr>
        <w:t xml:space="preserve"> </w:t>
      </w:r>
      <w:r w:rsidRPr="001555D9">
        <w:rPr>
          <w:rFonts w:ascii="David" w:hAnsi="David" w:hint="eastAsia"/>
          <w:rtl/>
        </w:rPr>
        <w:t>ההסבר</w:t>
      </w:r>
      <w:r w:rsidRPr="001555D9">
        <w:rPr>
          <w:rFonts w:ascii="David" w:hAnsi="David"/>
          <w:rtl/>
        </w:rPr>
        <w:t xml:space="preserve"> </w:t>
      </w:r>
      <w:r w:rsidRPr="001555D9">
        <w:rPr>
          <w:rFonts w:ascii="David" w:hAnsi="David" w:hint="eastAsia"/>
          <w:rtl/>
        </w:rPr>
        <w:t>לחוק</w:t>
      </w:r>
      <w:r w:rsidRPr="001555D9">
        <w:rPr>
          <w:rFonts w:ascii="David" w:hAnsi="David"/>
          <w:rtl/>
        </w:rPr>
        <w:t>.</w:t>
      </w:r>
    </w:p>
  </w:footnote>
  <w:footnote w:id="63">
    <w:p w:rsidR="00366D07" w:rsidRPr="0078796F"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סעיפים</w:t>
      </w:r>
      <w:r w:rsidRPr="001555D9">
        <w:rPr>
          <w:rFonts w:ascii="David" w:hAnsi="David"/>
          <w:rtl/>
        </w:rPr>
        <w:t xml:space="preserve"> 144א' </w:t>
      </w:r>
      <w:r w:rsidRPr="001555D9">
        <w:rPr>
          <w:rFonts w:ascii="David" w:hAnsi="David" w:hint="eastAsia"/>
          <w:rtl/>
        </w:rPr>
        <w:t>ו</w:t>
      </w:r>
      <w:r w:rsidRPr="001555D9">
        <w:rPr>
          <w:rFonts w:ascii="David" w:hAnsi="David"/>
          <w:rtl/>
        </w:rPr>
        <w:t xml:space="preserve">-81(א) </w:t>
      </w:r>
      <w:r w:rsidRPr="001555D9">
        <w:rPr>
          <w:rFonts w:ascii="David" w:hAnsi="David" w:hint="eastAsia"/>
          <w:rtl/>
        </w:rPr>
        <w:t>לתקנון</w:t>
      </w:r>
      <w:r w:rsidRPr="001555D9">
        <w:rPr>
          <w:rFonts w:ascii="David" w:hAnsi="David"/>
          <w:rtl/>
        </w:rPr>
        <w:t>.</w:t>
      </w:r>
    </w:p>
  </w:footnote>
  <w:footnote w:id="64">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להלן</w:t>
      </w:r>
      <w:r w:rsidRPr="001555D9">
        <w:rPr>
          <w:rFonts w:ascii="David" w:hAnsi="David"/>
          <w:rtl/>
        </w:rPr>
        <w:t xml:space="preserve"> </w:t>
      </w:r>
      <w:r w:rsidRPr="001555D9">
        <w:rPr>
          <w:rFonts w:ascii="David" w:hAnsi="David" w:hint="eastAsia"/>
          <w:rtl/>
        </w:rPr>
        <w:t>מספר</w:t>
      </w:r>
      <w:r w:rsidRPr="001555D9">
        <w:rPr>
          <w:rFonts w:ascii="David" w:hAnsi="David"/>
          <w:rtl/>
        </w:rPr>
        <w:t xml:space="preserve"> </w:t>
      </w:r>
      <w:r w:rsidRPr="001555D9">
        <w:rPr>
          <w:rFonts w:ascii="David" w:hAnsi="David" w:hint="eastAsia"/>
          <w:rtl/>
        </w:rPr>
        <w:t>דוגמאות</w:t>
      </w:r>
      <w:r w:rsidRPr="001555D9">
        <w:rPr>
          <w:rFonts w:ascii="David" w:hAnsi="David"/>
          <w:rtl/>
        </w:rPr>
        <w:t xml:space="preserve"> </w:t>
      </w:r>
      <w:r w:rsidRPr="001555D9">
        <w:rPr>
          <w:rFonts w:ascii="David" w:hAnsi="David" w:hint="eastAsia"/>
          <w:rtl/>
        </w:rPr>
        <w:t>לסוגי</w:t>
      </w:r>
      <w:r w:rsidRPr="001555D9">
        <w:rPr>
          <w:rFonts w:ascii="David" w:hAnsi="David"/>
          <w:rtl/>
        </w:rPr>
        <w:t xml:space="preserve"> </w:t>
      </w:r>
      <w:r w:rsidRPr="001555D9">
        <w:rPr>
          <w:rFonts w:ascii="David" w:hAnsi="David" w:hint="eastAsia"/>
          <w:rtl/>
        </w:rPr>
        <w:t>המידע</w:t>
      </w:r>
      <w:r w:rsidRPr="001555D9">
        <w:rPr>
          <w:rFonts w:ascii="David" w:hAnsi="David"/>
          <w:rtl/>
        </w:rPr>
        <w:t xml:space="preserve"> </w:t>
      </w:r>
      <w:r w:rsidRPr="001555D9">
        <w:rPr>
          <w:rFonts w:ascii="David" w:hAnsi="David" w:hint="eastAsia"/>
          <w:rtl/>
        </w:rPr>
        <w:t>שרק</w:t>
      </w:r>
      <w:r w:rsidRPr="001555D9">
        <w:rPr>
          <w:rFonts w:ascii="David" w:hAnsi="David"/>
          <w:rtl/>
        </w:rPr>
        <w:t xml:space="preserve"> </w:t>
      </w:r>
      <w:r w:rsidRPr="001555D9">
        <w:rPr>
          <w:rFonts w:ascii="David" w:hAnsi="David" w:hint="eastAsia"/>
          <w:rtl/>
        </w:rPr>
        <w:t>רשויות</w:t>
      </w:r>
      <w:r w:rsidRPr="001555D9">
        <w:rPr>
          <w:rFonts w:ascii="David" w:hAnsi="David"/>
          <w:rtl/>
        </w:rPr>
        <w:t xml:space="preserve"> </w:t>
      </w:r>
      <w:r w:rsidRPr="001555D9">
        <w:rPr>
          <w:rFonts w:ascii="David" w:hAnsi="David" w:hint="eastAsia"/>
          <w:rtl/>
        </w:rPr>
        <w:t>מקומיות</w:t>
      </w:r>
      <w:r w:rsidRPr="001555D9">
        <w:rPr>
          <w:rFonts w:ascii="David" w:hAnsi="David"/>
          <w:rtl/>
        </w:rPr>
        <w:t xml:space="preserve"> </w:t>
      </w:r>
      <w:r w:rsidRPr="001555D9">
        <w:rPr>
          <w:rFonts w:ascii="David" w:hAnsi="David" w:hint="eastAsia"/>
          <w:rtl/>
        </w:rPr>
        <w:t>בישראל</w:t>
      </w:r>
      <w:r w:rsidRPr="001555D9">
        <w:rPr>
          <w:rFonts w:ascii="David" w:hAnsi="David"/>
          <w:rtl/>
        </w:rPr>
        <w:t xml:space="preserve"> נדרשות </w:t>
      </w:r>
      <w:r w:rsidRPr="001555D9">
        <w:rPr>
          <w:rFonts w:ascii="David" w:hAnsi="David" w:hint="eastAsia"/>
          <w:rtl/>
        </w:rPr>
        <w:t>לפרסם</w:t>
      </w:r>
      <w:r w:rsidRPr="001555D9">
        <w:rPr>
          <w:rFonts w:ascii="David" w:hAnsi="David"/>
          <w:rtl/>
        </w:rPr>
        <w:t xml:space="preserve"> </w:t>
      </w:r>
      <w:r w:rsidRPr="001555D9">
        <w:rPr>
          <w:rFonts w:ascii="David" w:hAnsi="David" w:hint="eastAsia"/>
          <w:rtl/>
        </w:rPr>
        <w:t>באתרי</w:t>
      </w:r>
      <w:r w:rsidRPr="001555D9">
        <w:rPr>
          <w:rFonts w:ascii="David" w:hAnsi="David"/>
          <w:rtl/>
        </w:rPr>
        <w:t xml:space="preserve"> </w:t>
      </w:r>
      <w:r w:rsidRPr="001555D9">
        <w:rPr>
          <w:rFonts w:ascii="David" w:hAnsi="David" w:hint="eastAsia"/>
          <w:rtl/>
        </w:rPr>
        <w:t>האינטרנט</w:t>
      </w:r>
      <w:r w:rsidRPr="001555D9">
        <w:rPr>
          <w:rFonts w:ascii="David" w:hAnsi="David"/>
          <w:rtl/>
        </w:rPr>
        <w:t xml:space="preserve"> </w:t>
      </w:r>
      <w:r w:rsidRPr="001555D9">
        <w:rPr>
          <w:rFonts w:ascii="David" w:hAnsi="David" w:hint="eastAsia"/>
          <w:rtl/>
        </w:rPr>
        <w:t>שלהן</w:t>
      </w:r>
      <w:r w:rsidRPr="001555D9">
        <w:rPr>
          <w:rFonts w:ascii="David" w:hAnsi="David"/>
          <w:rtl/>
        </w:rPr>
        <w:t xml:space="preserve">: פרטים אודות ממונה חופש המידע ברשות; פרטים אודות תאגידים שבשליטת </w:t>
      </w:r>
      <w:r w:rsidRPr="001555D9">
        <w:rPr>
          <w:rFonts w:ascii="David" w:hAnsi="David" w:hint="eastAsia"/>
          <w:rtl/>
        </w:rPr>
        <w:t>ה</w:t>
      </w:r>
      <w:r w:rsidRPr="001555D9">
        <w:rPr>
          <w:rFonts w:ascii="David" w:hAnsi="David"/>
          <w:rtl/>
        </w:rPr>
        <w:t xml:space="preserve">רשות; דוח שנתי הנחיות </w:t>
      </w:r>
      <w:r w:rsidRPr="001555D9">
        <w:rPr>
          <w:rFonts w:ascii="David" w:hAnsi="David"/>
          <w:rtl/>
        </w:rPr>
        <w:t>מ</w:t>
      </w:r>
      <w:r w:rsidRPr="001555D9">
        <w:rPr>
          <w:rFonts w:ascii="David" w:hAnsi="David" w:hint="eastAsia"/>
          <w:rtl/>
        </w:rPr>
        <w:t>י</w:t>
      </w:r>
      <w:r w:rsidRPr="001555D9">
        <w:rPr>
          <w:rFonts w:ascii="David" w:hAnsi="David"/>
          <w:rtl/>
        </w:rPr>
        <w:t>נהליות</w:t>
      </w:r>
      <w:r w:rsidRPr="001555D9">
        <w:rPr>
          <w:rFonts w:ascii="David" w:hAnsi="David"/>
          <w:rtl/>
        </w:rPr>
        <w:t>; חוקי עזר; מידע על איכות הסביבה; התאמות נגישו</w:t>
      </w:r>
      <w:r w:rsidRPr="0078796F">
        <w:rPr>
          <w:rFonts w:ascii="David" w:hAnsi="David" w:hint="eastAsia"/>
          <w:rtl/>
        </w:rPr>
        <w:t>ּ</w:t>
      </w:r>
      <w:r w:rsidRPr="001555D9">
        <w:rPr>
          <w:rFonts w:ascii="David" w:hAnsi="David"/>
          <w:rtl/>
        </w:rPr>
        <w:t xml:space="preserve">ת שבוצעו בשירות </w:t>
      </w:r>
      <w:r w:rsidRPr="0078796F">
        <w:rPr>
          <w:rFonts w:ascii="David" w:hAnsi="David" w:hint="eastAsia"/>
          <w:rtl/>
        </w:rPr>
        <w:t>ה</w:t>
      </w:r>
      <w:r w:rsidRPr="001555D9">
        <w:rPr>
          <w:rFonts w:ascii="David" w:hAnsi="David"/>
          <w:rtl/>
        </w:rPr>
        <w:t>ציבורי ובמקומות ציבוריים; מידע בדבר הצבעת אנשים מוגבלים בניידות ובדבר מיקום הקלפיות לאנשים המוגבלים בניידות; מועדי הבחירות</w:t>
      </w:r>
      <w:r w:rsidRPr="0078796F">
        <w:rPr>
          <w:rFonts w:ascii="David" w:hAnsi="David"/>
          <w:rtl/>
        </w:rPr>
        <w:t xml:space="preserve"> </w:t>
      </w:r>
      <w:r w:rsidRPr="001555D9">
        <w:rPr>
          <w:rFonts w:ascii="David" w:hAnsi="David"/>
          <w:rtl/>
        </w:rPr>
        <w:t>לרשות; תמצית התקציב המאושר של הוועדה המקומית לתכנון ובנ</w:t>
      </w:r>
      <w:r w:rsidRPr="001555D9">
        <w:rPr>
          <w:rFonts w:ascii="David" w:hAnsi="David" w:hint="eastAsia"/>
          <w:rtl/>
        </w:rPr>
        <w:t>י</w:t>
      </w:r>
      <w:r w:rsidRPr="001555D9">
        <w:rPr>
          <w:rFonts w:ascii="David" w:hAnsi="David"/>
          <w:rtl/>
        </w:rPr>
        <w:t>יה; תמצית התקציב המאושר; תמצית הדוחות הכספיים השנתיים; מידע בעניין איכות מי שתייה; תמצית דוח שנתי על ניהול הרשות.</w:t>
      </w:r>
    </w:p>
  </w:footnote>
  <w:footnote w:id="65">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מבקר</w:t>
      </w:r>
      <w:r w:rsidRPr="001555D9">
        <w:rPr>
          <w:rFonts w:ascii="David" w:hAnsi="David"/>
          <w:rtl/>
        </w:rPr>
        <w:t xml:space="preserve"> המדינה, </w:t>
      </w:r>
      <w:r w:rsidRPr="001555D9">
        <w:rPr>
          <w:rFonts w:ascii="David" w:hAnsi="David" w:hint="eastAsia"/>
          <w:b/>
          <w:bCs/>
          <w:rtl/>
        </w:rPr>
        <w:t>דוחות</w:t>
      </w:r>
      <w:r w:rsidRPr="001555D9">
        <w:rPr>
          <w:rFonts w:ascii="David" w:hAnsi="David"/>
          <w:b/>
          <w:bCs/>
          <w:rtl/>
        </w:rPr>
        <w:t xml:space="preserve"> </w:t>
      </w:r>
      <w:r w:rsidRPr="001555D9">
        <w:rPr>
          <w:rFonts w:ascii="David" w:hAnsi="David" w:hint="eastAsia"/>
          <w:b/>
          <w:bCs/>
          <w:rtl/>
        </w:rPr>
        <w:t>על</w:t>
      </w:r>
      <w:r w:rsidRPr="001555D9">
        <w:rPr>
          <w:rFonts w:ascii="David" w:hAnsi="David"/>
          <w:b/>
          <w:bCs/>
          <w:rtl/>
        </w:rPr>
        <w:t xml:space="preserve"> </w:t>
      </w:r>
      <w:r w:rsidRPr="001555D9">
        <w:rPr>
          <w:rFonts w:ascii="David" w:hAnsi="David" w:hint="eastAsia"/>
          <w:b/>
          <w:bCs/>
          <w:rtl/>
        </w:rPr>
        <w:t>הביקורת</w:t>
      </w:r>
      <w:r w:rsidRPr="001555D9">
        <w:rPr>
          <w:rFonts w:ascii="David" w:hAnsi="David"/>
          <w:b/>
          <w:bCs/>
          <w:rtl/>
        </w:rPr>
        <w:t xml:space="preserve"> </w:t>
      </w:r>
      <w:r w:rsidRPr="001555D9">
        <w:rPr>
          <w:rFonts w:ascii="David" w:hAnsi="David" w:hint="eastAsia"/>
          <w:b/>
          <w:bCs/>
          <w:rtl/>
        </w:rPr>
        <w:t>בשלטון</w:t>
      </w:r>
      <w:r w:rsidRPr="001555D9">
        <w:rPr>
          <w:rFonts w:ascii="David" w:hAnsi="David"/>
          <w:b/>
          <w:bCs/>
          <w:rtl/>
        </w:rPr>
        <w:t xml:space="preserve"> </w:t>
      </w:r>
      <w:r w:rsidRPr="001555D9">
        <w:rPr>
          <w:rFonts w:ascii="David" w:hAnsi="David" w:hint="eastAsia"/>
          <w:b/>
          <w:bCs/>
          <w:rtl/>
        </w:rPr>
        <w:t>המקומי</w:t>
      </w:r>
      <w:r w:rsidRPr="001555D9">
        <w:rPr>
          <w:rFonts w:ascii="David" w:hAnsi="David"/>
          <w:b/>
          <w:bCs/>
          <w:rtl/>
        </w:rPr>
        <w:t xml:space="preserve">, </w:t>
      </w:r>
      <w:r w:rsidRPr="001555D9">
        <w:rPr>
          <w:rFonts w:ascii="David" w:hAnsi="David" w:hint="eastAsia"/>
          <w:b/>
          <w:bCs/>
          <w:rtl/>
        </w:rPr>
        <w:t>באיגודים</w:t>
      </w:r>
      <w:r w:rsidRPr="001555D9">
        <w:rPr>
          <w:rFonts w:ascii="David" w:hAnsi="David"/>
          <w:b/>
          <w:bCs/>
          <w:rtl/>
        </w:rPr>
        <w:t xml:space="preserve"> </w:t>
      </w:r>
      <w:r w:rsidRPr="001555D9">
        <w:rPr>
          <w:rFonts w:ascii="David" w:hAnsi="David" w:hint="eastAsia"/>
          <w:b/>
          <w:bCs/>
          <w:rtl/>
        </w:rPr>
        <w:t>ובמוסדות</w:t>
      </w:r>
      <w:r w:rsidRPr="001555D9">
        <w:rPr>
          <w:rFonts w:ascii="David" w:hAnsi="David"/>
          <w:b/>
          <w:bCs/>
          <w:rtl/>
        </w:rPr>
        <w:t xml:space="preserve"> </w:t>
      </w:r>
      <w:r w:rsidRPr="001555D9">
        <w:rPr>
          <w:rFonts w:ascii="David" w:hAnsi="David" w:hint="eastAsia"/>
          <w:b/>
          <w:bCs/>
          <w:rtl/>
        </w:rPr>
        <w:t>להשכלה</w:t>
      </w:r>
      <w:r w:rsidRPr="001555D9">
        <w:rPr>
          <w:rFonts w:ascii="David" w:hAnsi="David"/>
          <w:b/>
          <w:bCs/>
          <w:rtl/>
        </w:rPr>
        <w:t xml:space="preserve"> </w:t>
      </w:r>
      <w:r w:rsidRPr="001555D9">
        <w:rPr>
          <w:rFonts w:ascii="David" w:hAnsi="David" w:hint="eastAsia"/>
          <w:b/>
          <w:bCs/>
          <w:rtl/>
        </w:rPr>
        <w:t>גבוהה</w:t>
      </w:r>
      <w:r w:rsidRPr="001555D9">
        <w:rPr>
          <w:rFonts w:ascii="David" w:hAnsi="David"/>
          <w:b/>
          <w:bCs/>
          <w:rtl/>
        </w:rPr>
        <w:t xml:space="preserve"> </w:t>
      </w:r>
      <w:r w:rsidRPr="001555D9">
        <w:rPr>
          <w:rFonts w:ascii="David" w:hAnsi="David" w:hint="eastAsia"/>
          <w:b/>
          <w:bCs/>
          <w:rtl/>
        </w:rPr>
        <w:t>לשנת</w:t>
      </w:r>
      <w:r w:rsidRPr="001555D9">
        <w:rPr>
          <w:rFonts w:ascii="David" w:hAnsi="David"/>
          <w:b/>
          <w:bCs/>
          <w:rtl/>
        </w:rPr>
        <w:t xml:space="preserve"> 2002</w:t>
      </w:r>
      <w:r w:rsidRPr="001555D9">
        <w:rPr>
          <w:rFonts w:ascii="David" w:hAnsi="David"/>
          <w:rtl/>
        </w:rPr>
        <w:t xml:space="preserve"> (יוני 2002), </w:t>
      </w:r>
      <w:r w:rsidRPr="001555D9">
        <w:rPr>
          <w:rFonts w:ascii="David" w:hAnsi="David"/>
          <w:b/>
          <w:bCs/>
          <w:rtl/>
        </w:rPr>
        <w:t xml:space="preserve">"ביקורת </w:t>
      </w:r>
      <w:r w:rsidRPr="001555D9">
        <w:rPr>
          <w:rFonts w:ascii="David" w:hAnsi="David" w:hint="eastAsia"/>
          <w:b/>
          <w:bCs/>
          <w:rtl/>
        </w:rPr>
        <w:t>פנימית</w:t>
      </w:r>
      <w:r w:rsidRPr="001555D9">
        <w:rPr>
          <w:rFonts w:ascii="David" w:hAnsi="David"/>
          <w:b/>
          <w:bCs/>
          <w:rtl/>
        </w:rPr>
        <w:t xml:space="preserve"> </w:t>
      </w:r>
      <w:r w:rsidRPr="001555D9">
        <w:rPr>
          <w:rFonts w:ascii="David" w:hAnsi="David" w:hint="eastAsia"/>
          <w:b/>
          <w:bCs/>
          <w:rtl/>
        </w:rPr>
        <w:t>בעיריות</w:t>
      </w:r>
      <w:r w:rsidRPr="001555D9">
        <w:rPr>
          <w:rFonts w:ascii="David" w:hAnsi="David"/>
          <w:b/>
          <w:bCs/>
          <w:rtl/>
        </w:rPr>
        <w:t xml:space="preserve"> </w:t>
      </w:r>
      <w:r w:rsidRPr="001555D9">
        <w:rPr>
          <w:rFonts w:ascii="David" w:hAnsi="David" w:hint="eastAsia"/>
          <w:b/>
          <w:bCs/>
          <w:rtl/>
        </w:rPr>
        <w:t>ובמועצות</w:t>
      </w:r>
      <w:r w:rsidRPr="001555D9">
        <w:rPr>
          <w:rFonts w:ascii="David" w:hAnsi="David"/>
          <w:b/>
          <w:bCs/>
          <w:rtl/>
        </w:rPr>
        <w:t xml:space="preserve"> </w:t>
      </w:r>
      <w:r w:rsidRPr="001555D9">
        <w:rPr>
          <w:rFonts w:ascii="David" w:hAnsi="David" w:hint="eastAsia"/>
          <w:b/>
          <w:bCs/>
          <w:rtl/>
        </w:rPr>
        <w:t>מקומיות</w:t>
      </w:r>
      <w:r w:rsidRPr="001555D9">
        <w:rPr>
          <w:rFonts w:ascii="David" w:hAnsi="David"/>
          <w:b/>
          <w:bCs/>
          <w:rtl/>
        </w:rPr>
        <w:t>"</w:t>
      </w:r>
      <w:r w:rsidRPr="001555D9">
        <w:rPr>
          <w:rFonts w:ascii="David" w:hAnsi="David"/>
          <w:rtl/>
        </w:rPr>
        <w:t xml:space="preserve"> עמ' 83 - 105; מבקר המדינה, </w:t>
      </w:r>
      <w:r w:rsidRPr="001555D9">
        <w:rPr>
          <w:rFonts w:ascii="David" w:hAnsi="David" w:hint="eastAsia"/>
          <w:b/>
          <w:bCs/>
          <w:rtl/>
        </w:rPr>
        <w:t>דוחות</w:t>
      </w:r>
      <w:r w:rsidRPr="001555D9">
        <w:rPr>
          <w:rFonts w:ascii="David" w:hAnsi="David"/>
          <w:b/>
          <w:bCs/>
          <w:rtl/>
        </w:rPr>
        <w:t xml:space="preserve"> </w:t>
      </w:r>
      <w:r w:rsidRPr="001555D9">
        <w:rPr>
          <w:rFonts w:ascii="David" w:hAnsi="David" w:hint="eastAsia"/>
          <w:b/>
          <w:bCs/>
          <w:rtl/>
        </w:rPr>
        <w:t>על</w:t>
      </w:r>
      <w:r w:rsidRPr="001555D9">
        <w:rPr>
          <w:rFonts w:ascii="David" w:hAnsi="David"/>
          <w:b/>
          <w:bCs/>
          <w:rtl/>
        </w:rPr>
        <w:t xml:space="preserve"> </w:t>
      </w:r>
      <w:r w:rsidRPr="001555D9">
        <w:rPr>
          <w:rFonts w:ascii="David" w:hAnsi="David" w:hint="eastAsia"/>
          <w:b/>
          <w:bCs/>
          <w:rtl/>
        </w:rPr>
        <w:t>הביקורת</w:t>
      </w:r>
      <w:r w:rsidRPr="001555D9">
        <w:rPr>
          <w:rFonts w:ascii="David" w:hAnsi="David"/>
          <w:b/>
          <w:bCs/>
          <w:rtl/>
        </w:rPr>
        <w:t xml:space="preserve"> </w:t>
      </w:r>
      <w:r w:rsidRPr="001555D9">
        <w:rPr>
          <w:rFonts w:ascii="David" w:hAnsi="David" w:hint="eastAsia"/>
          <w:b/>
          <w:bCs/>
          <w:rtl/>
        </w:rPr>
        <w:t>בשלטון</w:t>
      </w:r>
      <w:r w:rsidRPr="001555D9">
        <w:rPr>
          <w:rFonts w:ascii="David" w:hAnsi="David"/>
          <w:b/>
          <w:bCs/>
          <w:rtl/>
        </w:rPr>
        <w:t xml:space="preserve"> </w:t>
      </w:r>
      <w:r w:rsidRPr="001555D9">
        <w:rPr>
          <w:rFonts w:ascii="David" w:hAnsi="David" w:hint="eastAsia"/>
          <w:b/>
          <w:bCs/>
          <w:rtl/>
        </w:rPr>
        <w:t>המקומי</w:t>
      </w:r>
      <w:r w:rsidRPr="001555D9">
        <w:rPr>
          <w:rFonts w:ascii="David" w:hAnsi="David"/>
          <w:b/>
          <w:bCs/>
          <w:rtl/>
        </w:rPr>
        <w:t xml:space="preserve"> </w:t>
      </w:r>
      <w:r w:rsidRPr="001555D9">
        <w:rPr>
          <w:rFonts w:ascii="David" w:hAnsi="David" w:hint="eastAsia"/>
          <w:b/>
          <w:bCs/>
          <w:rtl/>
        </w:rPr>
        <w:t>לשנת</w:t>
      </w:r>
      <w:r w:rsidRPr="001555D9">
        <w:rPr>
          <w:rFonts w:ascii="David" w:hAnsi="David"/>
          <w:b/>
          <w:bCs/>
          <w:rtl/>
        </w:rPr>
        <w:t xml:space="preserve"> 2010,</w:t>
      </w:r>
      <w:r w:rsidRPr="001555D9">
        <w:rPr>
          <w:rFonts w:ascii="David" w:hAnsi="David"/>
          <w:rtl/>
        </w:rPr>
        <w:t xml:space="preserve"> (דצמבר 2011), </w:t>
      </w:r>
      <w:r w:rsidRPr="001555D9">
        <w:rPr>
          <w:rFonts w:ascii="David" w:hAnsi="David"/>
          <w:b/>
          <w:bCs/>
          <w:rtl/>
        </w:rPr>
        <w:t xml:space="preserve">"הביקורת </w:t>
      </w:r>
      <w:r w:rsidRPr="001555D9">
        <w:rPr>
          <w:rFonts w:ascii="David" w:hAnsi="David" w:hint="eastAsia"/>
          <w:b/>
          <w:bCs/>
          <w:rtl/>
        </w:rPr>
        <w:t>הפנימית</w:t>
      </w:r>
      <w:r w:rsidRPr="001555D9">
        <w:rPr>
          <w:rFonts w:ascii="David" w:hAnsi="David"/>
          <w:b/>
          <w:bCs/>
          <w:rtl/>
        </w:rPr>
        <w:t xml:space="preserve"> </w:t>
      </w:r>
      <w:r w:rsidRPr="001555D9">
        <w:rPr>
          <w:rFonts w:ascii="David" w:hAnsi="David" w:hint="eastAsia"/>
          <w:b/>
          <w:bCs/>
          <w:rtl/>
        </w:rPr>
        <w:t>ברשויות</w:t>
      </w:r>
      <w:r w:rsidRPr="001555D9">
        <w:rPr>
          <w:rFonts w:ascii="David" w:hAnsi="David"/>
          <w:b/>
          <w:bCs/>
          <w:rtl/>
        </w:rPr>
        <w:t xml:space="preserve"> </w:t>
      </w:r>
      <w:r w:rsidRPr="001555D9">
        <w:rPr>
          <w:rFonts w:ascii="David" w:hAnsi="David" w:hint="eastAsia"/>
          <w:b/>
          <w:bCs/>
          <w:rtl/>
        </w:rPr>
        <w:t>המקומיות</w:t>
      </w:r>
      <w:r w:rsidRPr="001555D9">
        <w:rPr>
          <w:rFonts w:ascii="David" w:hAnsi="David"/>
          <w:b/>
          <w:bCs/>
          <w:rtl/>
        </w:rPr>
        <w:t>"</w:t>
      </w:r>
      <w:r w:rsidRPr="001555D9">
        <w:rPr>
          <w:rFonts w:ascii="David" w:hAnsi="David"/>
          <w:rtl/>
        </w:rPr>
        <w:t xml:space="preserve"> עמ' 147 - 226.</w:t>
      </w:r>
    </w:p>
  </w:footnote>
  <w:footnote w:id="66">
    <w:p w:rsidR="00366D07" w:rsidRPr="001555D9" w:rsidP="00AB1560">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E90DBA">
        <w:rPr>
          <w:rFonts w:ascii="David" w:hAnsi="David"/>
          <w:rtl/>
        </w:rPr>
        <w:t>אם מספר התושבים בתחום המועצה המקומית פחות מ-10,000, רשאי הממונה האזרחי לאשר שהמבקר יכהן במשרה חלקית שלא תפחת מרבע משרה. אם מספר התושבים 10,000 או יותר, רשאי הממונה האזרחי לאשר שהמבקר יכהן במשרה חלקית שלא תפחת מחצי משרה.</w:t>
      </w:r>
    </w:p>
  </w:footnote>
  <w:footnote w:id="67">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t xml:space="preserve">באפריל 2015 בחרה </w:t>
      </w:r>
      <w:r w:rsidRPr="001555D9">
        <w:rPr>
          <w:rFonts w:ascii="David" w:hAnsi="David" w:hint="eastAsia"/>
          <w:rtl/>
        </w:rPr>
        <w:t>ועדת</w:t>
      </w:r>
      <w:r w:rsidRPr="001555D9">
        <w:rPr>
          <w:rFonts w:ascii="David" w:hAnsi="David"/>
          <w:rtl/>
        </w:rPr>
        <w:t xml:space="preserve"> </w:t>
      </w:r>
      <w:r w:rsidRPr="001555D9">
        <w:rPr>
          <w:rFonts w:ascii="David" w:hAnsi="David" w:hint="eastAsia"/>
          <w:rtl/>
        </w:rPr>
        <w:t>הבחינה</w:t>
      </w:r>
      <w:r w:rsidRPr="001555D9">
        <w:rPr>
          <w:rFonts w:ascii="David" w:hAnsi="David"/>
          <w:rtl/>
        </w:rPr>
        <w:t xml:space="preserve"> </w:t>
      </w:r>
      <w:r w:rsidRPr="001555D9">
        <w:rPr>
          <w:rFonts w:ascii="David" w:hAnsi="David" w:hint="eastAsia"/>
          <w:rtl/>
        </w:rPr>
        <w:t>מבקרת</w:t>
      </w:r>
      <w:r w:rsidRPr="001555D9">
        <w:rPr>
          <w:rFonts w:ascii="David" w:hAnsi="David"/>
          <w:rtl/>
        </w:rPr>
        <w:t xml:space="preserve"> </w:t>
      </w:r>
      <w:r w:rsidRPr="001555D9">
        <w:rPr>
          <w:rFonts w:ascii="David" w:hAnsi="David" w:hint="eastAsia"/>
          <w:rtl/>
        </w:rPr>
        <w:t>למועצה</w:t>
      </w:r>
      <w:r w:rsidRPr="001555D9">
        <w:rPr>
          <w:rFonts w:ascii="David" w:hAnsi="David"/>
          <w:rtl/>
        </w:rPr>
        <w:t xml:space="preserve"> </w:t>
      </w:r>
      <w:r w:rsidRPr="001555D9">
        <w:rPr>
          <w:rFonts w:ascii="David" w:hAnsi="David" w:hint="eastAsia"/>
          <w:rtl/>
        </w:rPr>
        <w:t>המקומית</w:t>
      </w:r>
      <w:r w:rsidRPr="001555D9">
        <w:rPr>
          <w:rFonts w:ascii="David" w:hAnsi="David"/>
          <w:rtl/>
        </w:rPr>
        <w:t xml:space="preserve"> </w:t>
      </w:r>
      <w:r w:rsidRPr="00AB1560">
        <w:rPr>
          <w:rFonts w:ascii="David" w:hAnsi="David" w:hint="eastAsia"/>
          <w:b/>
          <w:bCs/>
          <w:rtl/>
        </w:rPr>
        <w:t>קרני</w:t>
      </w:r>
      <w:r w:rsidRPr="00AB1560">
        <w:rPr>
          <w:rFonts w:ascii="David" w:hAnsi="David"/>
          <w:b/>
          <w:bCs/>
          <w:rtl/>
        </w:rPr>
        <w:t xml:space="preserve"> </w:t>
      </w:r>
      <w:r w:rsidRPr="00AB1560">
        <w:rPr>
          <w:rFonts w:ascii="David" w:hAnsi="David" w:hint="eastAsia"/>
          <w:b/>
          <w:bCs/>
          <w:rtl/>
        </w:rPr>
        <w:t>שומרון</w:t>
      </w:r>
      <w:r w:rsidRPr="001555D9">
        <w:rPr>
          <w:rFonts w:ascii="David" w:hAnsi="David"/>
          <w:rtl/>
        </w:rPr>
        <w:t xml:space="preserve">, </w:t>
      </w:r>
      <w:r w:rsidRPr="001555D9">
        <w:rPr>
          <w:rFonts w:ascii="David" w:hAnsi="David" w:hint="eastAsia"/>
          <w:rtl/>
        </w:rPr>
        <w:t>וזו</w:t>
      </w:r>
      <w:r w:rsidRPr="001555D9">
        <w:rPr>
          <w:rFonts w:ascii="David" w:hAnsi="David"/>
          <w:rtl/>
        </w:rPr>
        <w:t xml:space="preserve"> </w:t>
      </w:r>
      <w:r w:rsidRPr="001555D9">
        <w:rPr>
          <w:rFonts w:ascii="David" w:hAnsi="David" w:hint="eastAsia"/>
          <w:rtl/>
        </w:rPr>
        <w:t>החלה</w:t>
      </w:r>
      <w:r w:rsidRPr="001555D9">
        <w:rPr>
          <w:rFonts w:ascii="David" w:hAnsi="David"/>
          <w:rtl/>
        </w:rPr>
        <w:t xml:space="preserve"> </w:t>
      </w:r>
      <w:r w:rsidRPr="001555D9">
        <w:rPr>
          <w:rFonts w:ascii="David" w:hAnsi="David" w:hint="eastAsia"/>
          <w:rtl/>
        </w:rPr>
        <w:t>את</w:t>
      </w:r>
      <w:r w:rsidRPr="001555D9">
        <w:rPr>
          <w:rFonts w:ascii="David" w:hAnsi="David"/>
          <w:rtl/>
        </w:rPr>
        <w:t xml:space="preserve"> </w:t>
      </w:r>
      <w:r w:rsidRPr="001555D9">
        <w:rPr>
          <w:rFonts w:ascii="David" w:hAnsi="David" w:hint="eastAsia"/>
          <w:rtl/>
        </w:rPr>
        <w:t>עבודתה</w:t>
      </w:r>
      <w:r w:rsidRPr="001555D9">
        <w:rPr>
          <w:rFonts w:ascii="David" w:hAnsi="David"/>
          <w:rtl/>
        </w:rPr>
        <w:t xml:space="preserve"> </w:t>
      </w:r>
      <w:r w:rsidRPr="001555D9">
        <w:rPr>
          <w:rFonts w:ascii="David" w:hAnsi="David" w:hint="eastAsia"/>
          <w:rtl/>
        </w:rPr>
        <w:t>בספטמבר</w:t>
      </w:r>
      <w:r w:rsidRPr="001555D9">
        <w:rPr>
          <w:rFonts w:ascii="David" w:hAnsi="David"/>
          <w:rtl/>
        </w:rPr>
        <w:t xml:space="preserve"> 2015. </w:t>
      </w:r>
      <w:r w:rsidRPr="001555D9">
        <w:rPr>
          <w:rFonts w:ascii="David" w:hAnsi="David" w:hint="eastAsia"/>
          <w:rtl/>
        </w:rPr>
        <w:t>מליאת</w:t>
      </w:r>
      <w:r w:rsidRPr="001555D9">
        <w:rPr>
          <w:rFonts w:ascii="David" w:hAnsi="David"/>
          <w:rtl/>
        </w:rPr>
        <w:t xml:space="preserve"> </w:t>
      </w:r>
      <w:r w:rsidRPr="001555D9">
        <w:rPr>
          <w:rFonts w:ascii="David" w:hAnsi="David" w:hint="eastAsia"/>
          <w:rtl/>
        </w:rPr>
        <w:t>מועצת</w:t>
      </w:r>
      <w:r w:rsidRPr="001555D9">
        <w:rPr>
          <w:rFonts w:ascii="David" w:hAnsi="David"/>
          <w:rtl/>
        </w:rPr>
        <w:t xml:space="preserve"> </w:t>
      </w:r>
      <w:r w:rsidRPr="00AB1560">
        <w:rPr>
          <w:rFonts w:ascii="David" w:hAnsi="David" w:hint="eastAsia"/>
          <w:b/>
          <w:bCs/>
          <w:rtl/>
        </w:rPr>
        <w:t>אורנית</w:t>
      </w:r>
      <w:r w:rsidRPr="001555D9">
        <w:rPr>
          <w:rFonts w:ascii="David" w:hAnsi="David"/>
          <w:rtl/>
        </w:rPr>
        <w:t xml:space="preserve"> </w:t>
      </w:r>
      <w:r w:rsidRPr="001555D9">
        <w:rPr>
          <w:rFonts w:ascii="David" w:hAnsi="David" w:hint="eastAsia"/>
          <w:rtl/>
        </w:rPr>
        <w:t>החליטה</w:t>
      </w:r>
      <w:r w:rsidRPr="001555D9">
        <w:rPr>
          <w:rFonts w:ascii="David" w:hAnsi="David"/>
          <w:rtl/>
        </w:rPr>
        <w:t xml:space="preserve"> </w:t>
      </w:r>
      <w:r w:rsidRPr="001555D9">
        <w:rPr>
          <w:rFonts w:ascii="David" w:hAnsi="David" w:hint="eastAsia"/>
          <w:rtl/>
        </w:rPr>
        <w:t>ב</w:t>
      </w:r>
      <w:r w:rsidRPr="001555D9">
        <w:rPr>
          <w:rFonts w:ascii="David" w:hAnsi="David"/>
          <w:rtl/>
        </w:rPr>
        <w:t xml:space="preserve">-30.6.19 </w:t>
      </w:r>
      <w:r w:rsidRPr="001555D9">
        <w:rPr>
          <w:rFonts w:ascii="David" w:hAnsi="David" w:hint="eastAsia"/>
          <w:rtl/>
        </w:rPr>
        <w:t>לאשר</w:t>
      </w:r>
      <w:r w:rsidRPr="001555D9">
        <w:rPr>
          <w:rFonts w:ascii="David" w:hAnsi="David"/>
          <w:rtl/>
        </w:rPr>
        <w:t xml:space="preserve"> </w:t>
      </w:r>
      <w:r w:rsidRPr="001555D9">
        <w:rPr>
          <w:rFonts w:ascii="David" w:hAnsi="David" w:hint="eastAsia"/>
          <w:rtl/>
        </w:rPr>
        <w:t>את</w:t>
      </w:r>
      <w:r w:rsidRPr="001555D9">
        <w:rPr>
          <w:rFonts w:ascii="David" w:hAnsi="David"/>
          <w:rtl/>
        </w:rPr>
        <w:t xml:space="preserve"> </w:t>
      </w:r>
      <w:r w:rsidRPr="001555D9">
        <w:rPr>
          <w:rFonts w:ascii="David" w:hAnsi="David" w:hint="eastAsia"/>
          <w:rtl/>
        </w:rPr>
        <w:t>העסקת</w:t>
      </w:r>
      <w:r w:rsidRPr="001555D9">
        <w:rPr>
          <w:rFonts w:ascii="David" w:hAnsi="David"/>
          <w:rtl/>
        </w:rPr>
        <w:t xml:space="preserve"> </w:t>
      </w:r>
      <w:r w:rsidRPr="001555D9">
        <w:rPr>
          <w:rFonts w:ascii="David" w:hAnsi="David" w:hint="eastAsia"/>
          <w:rtl/>
        </w:rPr>
        <w:t>המבקר</w:t>
      </w:r>
      <w:r w:rsidRPr="001555D9">
        <w:rPr>
          <w:rFonts w:ascii="David" w:hAnsi="David"/>
          <w:rtl/>
        </w:rPr>
        <w:t>, שנבחר במכרז, "במסגרת שכר של עד 80%</w:t>
      </w:r>
      <w:r>
        <w:rPr>
          <w:rFonts w:ascii="David" w:hAnsi="David" w:hint="cs"/>
          <w:rtl/>
        </w:rPr>
        <w:t xml:space="preserve"> [משכר מנכ"ל]</w:t>
      </w:r>
      <w:r w:rsidRPr="001555D9">
        <w:rPr>
          <w:rFonts w:ascii="David" w:hAnsi="David"/>
          <w:rtl/>
        </w:rPr>
        <w:t>".</w:t>
      </w:r>
    </w:p>
  </w:footnote>
  <w:footnote w:id="68">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בחוזר</w:t>
      </w:r>
      <w:r w:rsidRPr="001555D9">
        <w:rPr>
          <w:rFonts w:ascii="David" w:hAnsi="David"/>
          <w:rtl/>
        </w:rPr>
        <w:t xml:space="preserve"> הוסברה גם מהות החובה כלהלן: "זכותו של הציבור וזכותם של המועמדים לדעת כיצד ועל יסוד איזה מידע </w:t>
      </w:r>
      <w:r w:rsidRPr="001555D9">
        <w:rPr>
          <w:rFonts w:ascii="David" w:hAnsi="David" w:hint="eastAsia"/>
          <w:rtl/>
        </w:rPr>
        <w:t>ה</w:t>
      </w:r>
      <w:r w:rsidRPr="001555D9">
        <w:rPr>
          <w:rFonts w:ascii="David" w:hAnsi="David"/>
          <w:rtl/>
        </w:rPr>
        <w:t>תקבלו החלטות ש</w:t>
      </w:r>
      <w:r w:rsidRPr="001555D9">
        <w:rPr>
          <w:rFonts w:ascii="David" w:hAnsi="David" w:hint="eastAsia"/>
          <w:rtl/>
        </w:rPr>
        <w:t>ה</w:t>
      </w:r>
      <w:r w:rsidRPr="001555D9">
        <w:rPr>
          <w:rFonts w:ascii="David" w:hAnsi="David"/>
          <w:rtl/>
        </w:rPr>
        <w:t>תקבלו; זכותם של חברי הוועדה היא כי הציבור והמועמדים י</w:t>
      </w:r>
      <w:r w:rsidRPr="001555D9">
        <w:rPr>
          <w:rFonts w:ascii="David" w:hAnsi="David" w:hint="eastAsia"/>
          <w:rtl/>
        </w:rPr>
        <w:t>ֵ</w:t>
      </w:r>
      <w:r w:rsidRPr="001555D9">
        <w:rPr>
          <w:rFonts w:ascii="David" w:hAnsi="David"/>
          <w:rtl/>
        </w:rPr>
        <w:t xml:space="preserve">דעו כיצד </w:t>
      </w:r>
      <w:r w:rsidRPr="001555D9">
        <w:rPr>
          <w:rFonts w:ascii="David" w:hAnsi="David"/>
          <w:rtl/>
        </w:rPr>
        <w:t>ניהגו</w:t>
      </w:r>
      <w:r w:rsidRPr="001555D9">
        <w:rPr>
          <w:rFonts w:ascii="David" w:hAnsi="David"/>
          <w:rtl/>
        </w:rPr>
        <w:t xml:space="preserve"> את דרכיהם וכיצד מילאו הם את חובתם; זכותם של אלה ושל אלה לגילוי האמת, גילוי שיאפשר ביקורת ציבורית ומשפטית; ועל כל אלה: הצורך הדוחק לחשיפת האמת ולהבטחה כי המכרז אכן מילא את ייעודו והעניק שוויון הזדמנויות מלא למתחרים בו".</w:t>
      </w:r>
    </w:p>
  </w:footnote>
  <w:footnote w:id="69">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הרכב</w:t>
      </w:r>
      <w:r w:rsidRPr="001555D9">
        <w:rPr>
          <w:rFonts w:ascii="David" w:hAnsi="David"/>
          <w:rtl/>
        </w:rPr>
        <w:t xml:space="preserve"> </w:t>
      </w:r>
      <w:r w:rsidRPr="001555D9">
        <w:rPr>
          <w:rFonts w:ascii="David" w:hAnsi="David" w:hint="eastAsia"/>
          <w:rtl/>
        </w:rPr>
        <w:t>הוועדה</w:t>
      </w:r>
      <w:r w:rsidRPr="001555D9">
        <w:rPr>
          <w:rFonts w:ascii="David" w:hAnsi="David"/>
          <w:rtl/>
        </w:rPr>
        <w:t xml:space="preserve">: </w:t>
      </w:r>
      <w:r w:rsidRPr="001555D9">
        <w:rPr>
          <w:rFonts w:ascii="David" w:hAnsi="David" w:hint="eastAsia"/>
          <w:rtl/>
        </w:rPr>
        <w:t>יו</w:t>
      </w:r>
      <w:r w:rsidRPr="001555D9">
        <w:rPr>
          <w:rFonts w:ascii="David" w:hAnsi="David"/>
          <w:rtl/>
        </w:rPr>
        <w:t xml:space="preserve">"ר: </w:t>
      </w:r>
      <w:r w:rsidRPr="001555D9">
        <w:rPr>
          <w:rFonts w:ascii="David" w:hAnsi="David" w:hint="eastAsia"/>
          <w:rtl/>
        </w:rPr>
        <w:t>ראש</w:t>
      </w:r>
      <w:r w:rsidRPr="001555D9">
        <w:rPr>
          <w:rFonts w:ascii="David" w:hAnsi="David"/>
          <w:rtl/>
        </w:rPr>
        <w:t xml:space="preserve"> </w:t>
      </w:r>
      <w:r w:rsidRPr="001555D9">
        <w:rPr>
          <w:rFonts w:ascii="David" w:hAnsi="David" w:hint="eastAsia"/>
          <w:rtl/>
        </w:rPr>
        <w:t>המועצה</w:t>
      </w:r>
      <w:r w:rsidRPr="001555D9">
        <w:rPr>
          <w:rFonts w:ascii="David" w:hAnsi="David"/>
          <w:rtl/>
        </w:rPr>
        <w:t xml:space="preserve">, </w:t>
      </w:r>
      <w:r w:rsidRPr="001555D9">
        <w:rPr>
          <w:rFonts w:ascii="David" w:hAnsi="David" w:hint="eastAsia"/>
          <w:rtl/>
        </w:rPr>
        <w:t>חברים</w:t>
      </w:r>
      <w:r w:rsidRPr="001555D9">
        <w:rPr>
          <w:rFonts w:ascii="David" w:hAnsi="David"/>
          <w:rtl/>
        </w:rPr>
        <w:t xml:space="preserve">: </w:t>
      </w:r>
      <w:r w:rsidRPr="001555D9">
        <w:rPr>
          <w:rFonts w:ascii="David" w:hAnsi="David" w:hint="eastAsia"/>
          <w:rtl/>
        </w:rPr>
        <w:t>נציגת</w:t>
      </w:r>
      <w:r w:rsidRPr="001555D9">
        <w:rPr>
          <w:rFonts w:ascii="David" w:hAnsi="David"/>
          <w:rtl/>
        </w:rPr>
        <w:t xml:space="preserve"> </w:t>
      </w:r>
      <w:r w:rsidRPr="001555D9">
        <w:rPr>
          <w:rFonts w:ascii="David" w:hAnsi="David" w:hint="eastAsia"/>
          <w:rtl/>
        </w:rPr>
        <w:t>מינהל</w:t>
      </w:r>
      <w:r w:rsidRPr="001555D9">
        <w:rPr>
          <w:rFonts w:ascii="David" w:hAnsi="David"/>
          <w:rtl/>
        </w:rPr>
        <w:t xml:space="preserve"> </w:t>
      </w:r>
      <w:r w:rsidRPr="001555D9">
        <w:rPr>
          <w:rFonts w:ascii="David" w:hAnsi="David" w:hint="eastAsia"/>
          <w:rtl/>
        </w:rPr>
        <w:t>השירות</w:t>
      </w:r>
      <w:r w:rsidRPr="001555D9">
        <w:rPr>
          <w:rFonts w:ascii="David" w:hAnsi="David"/>
          <w:rtl/>
        </w:rPr>
        <w:t xml:space="preserve"> </w:t>
      </w:r>
      <w:r w:rsidRPr="001555D9">
        <w:rPr>
          <w:rFonts w:ascii="David" w:hAnsi="David" w:hint="eastAsia"/>
          <w:rtl/>
        </w:rPr>
        <w:t>במשרד</w:t>
      </w:r>
      <w:r w:rsidRPr="001555D9">
        <w:rPr>
          <w:rFonts w:ascii="David" w:hAnsi="David"/>
          <w:rtl/>
        </w:rPr>
        <w:t xml:space="preserve"> </w:t>
      </w:r>
      <w:r w:rsidRPr="001555D9">
        <w:rPr>
          <w:rFonts w:ascii="David" w:hAnsi="David" w:hint="eastAsia"/>
          <w:rtl/>
        </w:rPr>
        <w:t>הפנים</w:t>
      </w:r>
      <w:r w:rsidRPr="001555D9">
        <w:rPr>
          <w:rFonts w:ascii="David" w:hAnsi="David"/>
          <w:rtl/>
        </w:rPr>
        <w:t xml:space="preserve">, </w:t>
      </w:r>
      <w:r w:rsidRPr="001555D9">
        <w:rPr>
          <w:rFonts w:ascii="David" w:hAnsi="David" w:hint="eastAsia"/>
          <w:rtl/>
        </w:rPr>
        <w:t>נציג</w:t>
      </w:r>
      <w:r w:rsidRPr="001555D9">
        <w:rPr>
          <w:rFonts w:ascii="David" w:hAnsi="David"/>
          <w:rtl/>
        </w:rPr>
        <w:t xml:space="preserve"> </w:t>
      </w:r>
      <w:r w:rsidRPr="001555D9">
        <w:rPr>
          <w:rFonts w:ascii="David" w:hAnsi="David" w:hint="eastAsia"/>
          <w:rtl/>
        </w:rPr>
        <w:t>ועדת</w:t>
      </w:r>
      <w:r w:rsidRPr="001555D9">
        <w:rPr>
          <w:rFonts w:ascii="David" w:hAnsi="David"/>
          <w:rtl/>
        </w:rPr>
        <w:t xml:space="preserve"> </w:t>
      </w:r>
      <w:r w:rsidRPr="001555D9">
        <w:rPr>
          <w:rFonts w:ascii="David" w:hAnsi="David" w:hint="eastAsia"/>
          <w:rtl/>
        </w:rPr>
        <w:t>מינהל</w:t>
      </w:r>
      <w:r w:rsidRPr="001555D9">
        <w:rPr>
          <w:rFonts w:ascii="David" w:hAnsi="David"/>
          <w:rtl/>
        </w:rPr>
        <w:t xml:space="preserve"> </w:t>
      </w:r>
      <w:r w:rsidRPr="001555D9">
        <w:rPr>
          <w:rFonts w:ascii="David" w:hAnsi="David" w:hint="eastAsia"/>
          <w:rtl/>
        </w:rPr>
        <w:t>השירות</w:t>
      </w:r>
      <w:r w:rsidRPr="001555D9">
        <w:rPr>
          <w:rFonts w:ascii="David" w:hAnsi="David"/>
          <w:rtl/>
        </w:rPr>
        <w:t xml:space="preserve">, </w:t>
      </w:r>
      <w:r w:rsidRPr="001555D9">
        <w:rPr>
          <w:rFonts w:ascii="David" w:hAnsi="David" w:hint="eastAsia"/>
          <w:rtl/>
        </w:rPr>
        <w:t>אחד</w:t>
      </w:r>
      <w:r w:rsidRPr="001555D9">
        <w:rPr>
          <w:rFonts w:ascii="David" w:hAnsi="David"/>
          <w:rtl/>
        </w:rPr>
        <w:t xml:space="preserve"> </w:t>
      </w:r>
      <w:r w:rsidRPr="001555D9">
        <w:rPr>
          <w:rFonts w:ascii="David" w:hAnsi="David" w:hint="eastAsia"/>
          <w:rtl/>
        </w:rPr>
        <w:t>מחברי</w:t>
      </w:r>
      <w:r w:rsidRPr="001555D9">
        <w:rPr>
          <w:rFonts w:ascii="David" w:hAnsi="David"/>
          <w:rtl/>
        </w:rPr>
        <w:t xml:space="preserve"> </w:t>
      </w:r>
      <w:r w:rsidRPr="001555D9">
        <w:rPr>
          <w:rFonts w:ascii="David" w:hAnsi="David" w:hint="eastAsia"/>
          <w:rtl/>
        </w:rPr>
        <w:t>מליאת</w:t>
      </w:r>
      <w:r w:rsidRPr="001555D9">
        <w:rPr>
          <w:rFonts w:ascii="David" w:hAnsi="David"/>
          <w:rtl/>
        </w:rPr>
        <w:t xml:space="preserve"> </w:t>
      </w:r>
      <w:r w:rsidRPr="001555D9">
        <w:rPr>
          <w:rFonts w:ascii="David" w:hAnsi="David" w:hint="eastAsia"/>
          <w:rtl/>
        </w:rPr>
        <w:t>המועצה</w:t>
      </w:r>
      <w:r w:rsidRPr="001555D9">
        <w:rPr>
          <w:rFonts w:ascii="David" w:hAnsi="David"/>
          <w:rtl/>
        </w:rPr>
        <w:t xml:space="preserve"> </w:t>
      </w:r>
      <w:r w:rsidRPr="001555D9">
        <w:rPr>
          <w:rFonts w:ascii="David" w:hAnsi="David" w:hint="eastAsia"/>
          <w:rtl/>
        </w:rPr>
        <w:t>והיועץ</w:t>
      </w:r>
      <w:r w:rsidRPr="001555D9">
        <w:rPr>
          <w:rFonts w:ascii="David" w:hAnsi="David"/>
          <w:rtl/>
        </w:rPr>
        <w:t xml:space="preserve"> </w:t>
      </w:r>
      <w:r w:rsidRPr="001555D9">
        <w:rPr>
          <w:rFonts w:ascii="David" w:hAnsi="David" w:hint="eastAsia"/>
          <w:rtl/>
        </w:rPr>
        <w:t>המשפטי</w:t>
      </w:r>
      <w:r w:rsidRPr="001555D9">
        <w:rPr>
          <w:rFonts w:ascii="David" w:hAnsi="David"/>
          <w:rtl/>
        </w:rPr>
        <w:t xml:space="preserve"> </w:t>
      </w:r>
      <w:r w:rsidRPr="001555D9">
        <w:rPr>
          <w:rFonts w:ascii="David" w:hAnsi="David" w:hint="eastAsia"/>
          <w:rtl/>
        </w:rPr>
        <w:t>של</w:t>
      </w:r>
      <w:r w:rsidRPr="001555D9">
        <w:rPr>
          <w:rFonts w:ascii="David" w:hAnsi="David"/>
          <w:rtl/>
        </w:rPr>
        <w:t xml:space="preserve"> </w:t>
      </w:r>
      <w:r w:rsidRPr="001555D9">
        <w:rPr>
          <w:rFonts w:ascii="David" w:hAnsi="David" w:hint="eastAsia"/>
          <w:rtl/>
        </w:rPr>
        <w:t>המועצה</w:t>
      </w:r>
      <w:r w:rsidRPr="001555D9">
        <w:rPr>
          <w:rFonts w:ascii="David" w:hAnsi="David"/>
          <w:rtl/>
        </w:rPr>
        <w:t>.</w:t>
      </w:r>
    </w:p>
  </w:footnote>
  <w:footnote w:id="70">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Pr>
          <w:rFonts w:ascii="David" w:hAnsi="David" w:hint="cs"/>
          <w:rtl/>
        </w:rPr>
        <w:t xml:space="preserve">במסגרת תפקיד זה על המבקר </w:t>
      </w:r>
      <w:r w:rsidRPr="001555D9">
        <w:rPr>
          <w:rFonts w:ascii="David" w:hAnsi="David" w:hint="eastAsia"/>
          <w:rtl/>
        </w:rPr>
        <w:t>לבדוק</w:t>
      </w:r>
      <w:r w:rsidRPr="001555D9">
        <w:rPr>
          <w:rFonts w:ascii="David" w:hAnsi="David"/>
          <w:rtl/>
        </w:rPr>
        <w:t xml:space="preserve"> </w:t>
      </w:r>
      <w:r w:rsidRPr="001555D9">
        <w:rPr>
          <w:rFonts w:ascii="David" w:hAnsi="David" w:hint="eastAsia"/>
          <w:rtl/>
        </w:rPr>
        <w:t>פעולות</w:t>
      </w:r>
      <w:r w:rsidRPr="001555D9">
        <w:rPr>
          <w:rFonts w:ascii="David" w:hAnsi="David"/>
          <w:rtl/>
        </w:rPr>
        <w:t xml:space="preserve"> </w:t>
      </w:r>
      <w:r w:rsidRPr="001555D9">
        <w:rPr>
          <w:rFonts w:ascii="David" w:hAnsi="David" w:hint="eastAsia"/>
          <w:rtl/>
        </w:rPr>
        <w:t>של</w:t>
      </w:r>
      <w:r w:rsidRPr="001555D9">
        <w:rPr>
          <w:rFonts w:ascii="David" w:hAnsi="David"/>
          <w:rtl/>
        </w:rPr>
        <w:t xml:space="preserve"> </w:t>
      </w:r>
      <w:r w:rsidRPr="001555D9">
        <w:rPr>
          <w:rFonts w:ascii="David" w:hAnsi="David" w:hint="eastAsia"/>
          <w:rtl/>
        </w:rPr>
        <w:t>ועדת</w:t>
      </w:r>
      <w:r w:rsidRPr="001555D9">
        <w:rPr>
          <w:rFonts w:ascii="David" w:hAnsi="David"/>
          <w:rtl/>
        </w:rPr>
        <w:t xml:space="preserve"> </w:t>
      </w:r>
      <w:r w:rsidRPr="001555D9">
        <w:rPr>
          <w:rFonts w:ascii="David" w:hAnsi="David" w:hint="eastAsia"/>
          <w:rtl/>
        </w:rPr>
        <w:t>תכנון</w:t>
      </w:r>
      <w:r w:rsidRPr="001555D9">
        <w:rPr>
          <w:rFonts w:ascii="David" w:hAnsi="David"/>
          <w:rtl/>
        </w:rPr>
        <w:t xml:space="preserve"> </w:t>
      </w:r>
      <w:r w:rsidRPr="001555D9">
        <w:rPr>
          <w:rFonts w:ascii="David" w:hAnsi="David" w:hint="eastAsia"/>
          <w:rtl/>
        </w:rPr>
        <w:t>מיוחדת</w:t>
      </w:r>
      <w:r w:rsidRPr="001555D9">
        <w:rPr>
          <w:rFonts w:ascii="David" w:hAnsi="David"/>
          <w:rtl/>
        </w:rPr>
        <w:t xml:space="preserve"> </w:t>
      </w:r>
      <w:r w:rsidRPr="001555D9">
        <w:rPr>
          <w:rFonts w:ascii="David" w:hAnsi="David" w:hint="eastAsia"/>
          <w:rtl/>
        </w:rPr>
        <w:t>ושל</w:t>
      </w:r>
      <w:r w:rsidRPr="001555D9">
        <w:rPr>
          <w:rFonts w:ascii="David" w:hAnsi="David"/>
          <w:rtl/>
        </w:rPr>
        <w:t xml:space="preserve"> </w:t>
      </w:r>
      <w:r w:rsidRPr="001555D9">
        <w:rPr>
          <w:rFonts w:ascii="David" w:hAnsi="David" w:hint="eastAsia"/>
          <w:rtl/>
        </w:rPr>
        <w:t>רשות</w:t>
      </w:r>
      <w:r w:rsidRPr="001555D9">
        <w:rPr>
          <w:rFonts w:ascii="David" w:hAnsi="David"/>
          <w:rtl/>
        </w:rPr>
        <w:t xml:space="preserve"> רישוי מקומית הפועלת בתחום המועצה המקומית, לפי צו בדבר תכנון ערים, כפרים ובני</w:t>
      </w:r>
      <w:r w:rsidRPr="001555D9">
        <w:rPr>
          <w:rFonts w:ascii="David" w:hAnsi="David" w:hint="eastAsia"/>
          <w:rtl/>
        </w:rPr>
        <w:t>י</w:t>
      </w:r>
      <w:r w:rsidRPr="001555D9">
        <w:rPr>
          <w:rFonts w:ascii="David" w:hAnsi="David"/>
          <w:rtl/>
        </w:rPr>
        <w:t xml:space="preserve">נים (יהודה ושומרון) (מס' 418), התשל"א-1971, </w:t>
      </w:r>
      <w:r w:rsidRPr="001555D9">
        <w:rPr>
          <w:rFonts w:ascii="David" w:hAnsi="David" w:hint="eastAsia"/>
          <w:rtl/>
        </w:rPr>
        <w:t>ולפי</w:t>
      </w:r>
      <w:r w:rsidRPr="001555D9">
        <w:rPr>
          <w:rFonts w:ascii="David" w:hAnsi="David"/>
          <w:rtl/>
        </w:rPr>
        <w:t xml:space="preserve"> </w:t>
      </w:r>
      <w:r w:rsidRPr="001555D9">
        <w:rPr>
          <w:rFonts w:ascii="David" w:hAnsi="David" w:hint="eastAsia"/>
          <w:rtl/>
        </w:rPr>
        <w:t>חוק</w:t>
      </w:r>
      <w:r w:rsidRPr="001555D9">
        <w:rPr>
          <w:rFonts w:ascii="David" w:hAnsi="David"/>
          <w:rtl/>
        </w:rPr>
        <w:t xml:space="preserve"> </w:t>
      </w:r>
      <w:r w:rsidRPr="001555D9">
        <w:rPr>
          <w:rFonts w:ascii="David" w:hAnsi="David" w:hint="eastAsia"/>
          <w:rtl/>
        </w:rPr>
        <w:t>תכנון</w:t>
      </w:r>
      <w:r w:rsidRPr="001555D9">
        <w:rPr>
          <w:rFonts w:ascii="David" w:hAnsi="David"/>
          <w:rtl/>
        </w:rPr>
        <w:t xml:space="preserve"> </w:t>
      </w:r>
      <w:r w:rsidRPr="001555D9">
        <w:rPr>
          <w:rFonts w:ascii="David" w:hAnsi="David" w:hint="eastAsia"/>
          <w:rtl/>
        </w:rPr>
        <w:t>ערים</w:t>
      </w:r>
      <w:r w:rsidRPr="001555D9">
        <w:rPr>
          <w:rFonts w:ascii="David" w:hAnsi="David"/>
          <w:rtl/>
        </w:rPr>
        <w:t xml:space="preserve">, </w:t>
      </w:r>
      <w:r w:rsidRPr="001555D9">
        <w:rPr>
          <w:rFonts w:ascii="David" w:hAnsi="David" w:hint="eastAsia"/>
          <w:rtl/>
        </w:rPr>
        <w:t>כפרים</w:t>
      </w:r>
      <w:r w:rsidRPr="001555D9">
        <w:rPr>
          <w:rFonts w:ascii="David" w:hAnsi="David"/>
          <w:rtl/>
        </w:rPr>
        <w:t xml:space="preserve"> </w:t>
      </w:r>
      <w:r w:rsidRPr="001555D9">
        <w:rPr>
          <w:rFonts w:ascii="David" w:hAnsi="David" w:hint="eastAsia"/>
          <w:rtl/>
        </w:rPr>
        <w:t>ובניינים</w:t>
      </w:r>
      <w:r w:rsidRPr="001555D9">
        <w:rPr>
          <w:rFonts w:ascii="David" w:hAnsi="David"/>
          <w:rtl/>
        </w:rPr>
        <w:t xml:space="preserve">, </w:t>
      </w:r>
      <w:r w:rsidRPr="001555D9">
        <w:rPr>
          <w:rFonts w:ascii="David" w:hAnsi="David" w:hint="eastAsia"/>
          <w:rtl/>
        </w:rPr>
        <w:t>מס</w:t>
      </w:r>
      <w:r w:rsidRPr="001555D9">
        <w:rPr>
          <w:rFonts w:ascii="David" w:hAnsi="David"/>
          <w:rtl/>
        </w:rPr>
        <w:t xml:space="preserve">' 79 </w:t>
      </w:r>
      <w:r w:rsidRPr="001555D9">
        <w:rPr>
          <w:rFonts w:ascii="David" w:hAnsi="David" w:hint="eastAsia"/>
          <w:rtl/>
        </w:rPr>
        <w:t>לשנת</w:t>
      </w:r>
      <w:r w:rsidRPr="001555D9">
        <w:rPr>
          <w:rFonts w:ascii="David" w:hAnsi="David"/>
          <w:rtl/>
        </w:rPr>
        <w:t xml:space="preserve"> 1966, </w:t>
      </w:r>
      <w:r w:rsidRPr="001555D9">
        <w:rPr>
          <w:rFonts w:ascii="David" w:hAnsi="David" w:hint="eastAsia"/>
          <w:rtl/>
        </w:rPr>
        <w:t>או</w:t>
      </w:r>
      <w:r w:rsidRPr="001555D9">
        <w:rPr>
          <w:rFonts w:ascii="David" w:hAnsi="David"/>
          <w:rtl/>
        </w:rPr>
        <w:t xml:space="preserve"> </w:t>
      </w:r>
      <w:r w:rsidRPr="001555D9">
        <w:rPr>
          <w:rFonts w:ascii="David" w:hAnsi="David" w:hint="eastAsia"/>
          <w:rtl/>
        </w:rPr>
        <w:t>לפי</w:t>
      </w:r>
      <w:r w:rsidRPr="001555D9">
        <w:rPr>
          <w:rFonts w:ascii="David" w:hAnsi="David"/>
          <w:rtl/>
        </w:rPr>
        <w:t xml:space="preserve"> </w:t>
      </w:r>
      <w:r w:rsidRPr="001555D9">
        <w:rPr>
          <w:rFonts w:ascii="David" w:hAnsi="David" w:hint="eastAsia"/>
          <w:rtl/>
        </w:rPr>
        <w:t>צו</w:t>
      </w:r>
      <w:r w:rsidRPr="001555D9">
        <w:rPr>
          <w:rFonts w:ascii="David" w:hAnsi="David"/>
          <w:rtl/>
        </w:rPr>
        <w:t xml:space="preserve"> </w:t>
      </w:r>
      <w:r w:rsidRPr="001555D9">
        <w:rPr>
          <w:rFonts w:ascii="David" w:hAnsi="David" w:hint="eastAsia"/>
          <w:rtl/>
        </w:rPr>
        <w:t>בדבר</w:t>
      </w:r>
      <w:r w:rsidRPr="001555D9">
        <w:rPr>
          <w:rFonts w:ascii="David" w:hAnsi="David"/>
          <w:rtl/>
        </w:rPr>
        <w:t xml:space="preserve"> </w:t>
      </w:r>
      <w:r w:rsidRPr="001555D9">
        <w:rPr>
          <w:rFonts w:ascii="David" w:hAnsi="David" w:hint="eastAsia"/>
          <w:rtl/>
        </w:rPr>
        <w:t>מתן</w:t>
      </w:r>
      <w:r w:rsidRPr="001555D9">
        <w:rPr>
          <w:rFonts w:ascii="David" w:hAnsi="David"/>
          <w:rtl/>
        </w:rPr>
        <w:t xml:space="preserve"> </w:t>
      </w:r>
      <w:r w:rsidRPr="001555D9">
        <w:rPr>
          <w:rFonts w:ascii="David" w:hAnsi="David" w:hint="eastAsia"/>
          <w:rtl/>
        </w:rPr>
        <w:t>היתרים</w:t>
      </w:r>
      <w:r w:rsidRPr="001555D9">
        <w:rPr>
          <w:rFonts w:ascii="David" w:hAnsi="David"/>
          <w:rtl/>
        </w:rPr>
        <w:t xml:space="preserve"> </w:t>
      </w:r>
      <w:r w:rsidRPr="001555D9">
        <w:rPr>
          <w:rFonts w:ascii="David" w:hAnsi="David" w:hint="eastAsia"/>
          <w:rtl/>
        </w:rPr>
        <w:t>בשטחים</w:t>
      </w:r>
      <w:r w:rsidRPr="001555D9">
        <w:rPr>
          <w:rFonts w:ascii="David" w:hAnsi="David"/>
          <w:rtl/>
        </w:rPr>
        <w:t xml:space="preserve"> </w:t>
      </w:r>
      <w:r w:rsidRPr="001555D9">
        <w:rPr>
          <w:rFonts w:ascii="David" w:hAnsi="David" w:hint="eastAsia"/>
          <w:rtl/>
        </w:rPr>
        <w:t>תפוסים</w:t>
      </w:r>
      <w:r w:rsidRPr="001555D9">
        <w:rPr>
          <w:rFonts w:ascii="David" w:hAnsi="David"/>
          <w:rtl/>
        </w:rPr>
        <w:t xml:space="preserve"> </w:t>
      </w:r>
      <w:r w:rsidRPr="001555D9">
        <w:rPr>
          <w:rFonts w:ascii="David" w:hAnsi="David" w:hint="eastAsia"/>
          <w:rtl/>
        </w:rPr>
        <w:t>לצרכים</w:t>
      </w:r>
      <w:r w:rsidRPr="001555D9">
        <w:rPr>
          <w:rFonts w:ascii="David" w:hAnsi="David"/>
          <w:rtl/>
        </w:rPr>
        <w:t xml:space="preserve"> </w:t>
      </w:r>
      <w:r w:rsidRPr="001555D9">
        <w:rPr>
          <w:rFonts w:ascii="David" w:hAnsi="David" w:hint="eastAsia"/>
          <w:rtl/>
        </w:rPr>
        <w:t>צבאיים</w:t>
      </w:r>
      <w:r w:rsidRPr="001555D9">
        <w:rPr>
          <w:rFonts w:ascii="David" w:hAnsi="David"/>
          <w:rtl/>
        </w:rPr>
        <w:t xml:space="preserve"> (יהודה </w:t>
      </w:r>
      <w:r w:rsidRPr="001555D9">
        <w:rPr>
          <w:rFonts w:ascii="David" w:hAnsi="David" w:hint="eastAsia"/>
          <w:rtl/>
        </w:rPr>
        <w:t>והשומרון</w:t>
      </w:r>
      <w:r w:rsidRPr="001555D9">
        <w:rPr>
          <w:rFonts w:ascii="David" w:hAnsi="David"/>
          <w:rtl/>
        </w:rPr>
        <w:t xml:space="preserve">) (מס' 997), </w:t>
      </w:r>
      <w:r w:rsidRPr="001555D9">
        <w:rPr>
          <w:rFonts w:ascii="David" w:hAnsi="David" w:hint="eastAsia"/>
          <w:rtl/>
        </w:rPr>
        <w:t>התשמ</w:t>
      </w:r>
      <w:r w:rsidRPr="001555D9">
        <w:rPr>
          <w:rFonts w:ascii="David" w:hAnsi="David"/>
          <w:rtl/>
        </w:rPr>
        <w:t xml:space="preserve">"ב-1982, </w:t>
      </w:r>
      <w:r w:rsidRPr="001555D9">
        <w:rPr>
          <w:rFonts w:ascii="David" w:hAnsi="David" w:hint="eastAsia"/>
          <w:rtl/>
        </w:rPr>
        <w:t>או</w:t>
      </w:r>
      <w:r w:rsidRPr="001555D9">
        <w:rPr>
          <w:rFonts w:ascii="David" w:hAnsi="David"/>
          <w:rtl/>
        </w:rPr>
        <w:t xml:space="preserve"> </w:t>
      </w:r>
      <w:r w:rsidRPr="001555D9">
        <w:rPr>
          <w:rFonts w:ascii="David" w:hAnsi="David" w:hint="eastAsia"/>
          <w:rtl/>
        </w:rPr>
        <w:t>חקיקת</w:t>
      </w:r>
      <w:r w:rsidRPr="001555D9">
        <w:rPr>
          <w:rFonts w:ascii="David" w:hAnsi="David"/>
          <w:rtl/>
        </w:rPr>
        <w:t xml:space="preserve"> </w:t>
      </w:r>
      <w:r w:rsidRPr="001555D9">
        <w:rPr>
          <w:rFonts w:ascii="David" w:hAnsi="David" w:hint="eastAsia"/>
          <w:rtl/>
        </w:rPr>
        <w:t>משנה</w:t>
      </w:r>
      <w:r w:rsidRPr="001555D9">
        <w:rPr>
          <w:rFonts w:ascii="David" w:hAnsi="David"/>
          <w:rtl/>
        </w:rPr>
        <w:t xml:space="preserve"> </w:t>
      </w:r>
      <w:r w:rsidRPr="001555D9">
        <w:rPr>
          <w:rFonts w:ascii="David" w:hAnsi="David" w:hint="eastAsia"/>
          <w:rtl/>
        </w:rPr>
        <w:t>מכוחם</w:t>
      </w:r>
      <w:r w:rsidRPr="001555D9">
        <w:rPr>
          <w:rFonts w:ascii="David" w:hAnsi="David"/>
          <w:rtl/>
        </w:rPr>
        <w:t xml:space="preserve">, </w:t>
      </w:r>
      <w:r w:rsidRPr="001555D9">
        <w:rPr>
          <w:rFonts w:ascii="David" w:hAnsi="David" w:hint="eastAsia"/>
          <w:rtl/>
        </w:rPr>
        <w:t>לפי</w:t>
      </w:r>
      <w:r w:rsidRPr="001555D9">
        <w:rPr>
          <w:rFonts w:ascii="David" w:hAnsi="David"/>
          <w:rtl/>
        </w:rPr>
        <w:t xml:space="preserve"> </w:t>
      </w:r>
      <w:r w:rsidRPr="001555D9">
        <w:rPr>
          <w:rFonts w:ascii="David" w:hAnsi="David" w:hint="eastAsia"/>
          <w:rtl/>
        </w:rPr>
        <w:t>העניין</w:t>
      </w:r>
      <w:r w:rsidRPr="001555D9">
        <w:rPr>
          <w:rFonts w:ascii="David" w:hAnsi="David"/>
          <w:rtl/>
        </w:rPr>
        <w:t>.</w:t>
      </w:r>
    </w:p>
  </w:footnote>
  <w:footnote w:id="71">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חוזר</w:t>
      </w:r>
      <w:r w:rsidRPr="001555D9">
        <w:rPr>
          <w:rFonts w:ascii="David" w:hAnsi="David"/>
          <w:rtl/>
        </w:rPr>
        <w:t xml:space="preserve"> </w:t>
      </w:r>
      <w:r w:rsidRPr="001555D9">
        <w:rPr>
          <w:rFonts w:ascii="David" w:hAnsi="David" w:hint="eastAsia"/>
          <w:rtl/>
        </w:rPr>
        <w:t>מנכ</w:t>
      </w:r>
      <w:r w:rsidRPr="001555D9">
        <w:rPr>
          <w:rFonts w:ascii="David" w:hAnsi="David"/>
          <w:rtl/>
        </w:rPr>
        <w:t xml:space="preserve">"ל 5/2004 </w:t>
      </w:r>
      <w:r w:rsidRPr="001555D9">
        <w:rPr>
          <w:rFonts w:ascii="David" w:hAnsi="David" w:hint="eastAsia"/>
          <w:rtl/>
        </w:rPr>
        <w:t>מ</w:t>
      </w:r>
      <w:r w:rsidRPr="001555D9">
        <w:rPr>
          <w:rFonts w:ascii="David" w:hAnsi="David"/>
          <w:rtl/>
        </w:rPr>
        <w:t xml:space="preserve">-20.5.04. </w:t>
      </w:r>
      <w:r w:rsidRPr="001555D9">
        <w:rPr>
          <w:rFonts w:ascii="David" w:hAnsi="David" w:hint="eastAsia"/>
          <w:rtl/>
        </w:rPr>
        <w:t>החוזר</w:t>
      </w:r>
      <w:r w:rsidRPr="001555D9">
        <w:rPr>
          <w:rFonts w:ascii="David" w:hAnsi="David"/>
          <w:rtl/>
        </w:rPr>
        <w:t xml:space="preserve"> </w:t>
      </w:r>
      <w:r w:rsidRPr="001555D9">
        <w:rPr>
          <w:rFonts w:ascii="David" w:hAnsi="David" w:hint="eastAsia"/>
          <w:rtl/>
        </w:rPr>
        <w:t>הוחל</w:t>
      </w:r>
      <w:r w:rsidRPr="001555D9">
        <w:rPr>
          <w:rFonts w:ascii="David" w:hAnsi="David"/>
          <w:rtl/>
        </w:rPr>
        <w:t xml:space="preserve"> </w:t>
      </w:r>
      <w:r w:rsidRPr="001555D9">
        <w:rPr>
          <w:rFonts w:ascii="David" w:hAnsi="David" w:hint="eastAsia"/>
          <w:rtl/>
        </w:rPr>
        <w:t>באיו</w:t>
      </w:r>
      <w:r w:rsidRPr="001555D9">
        <w:rPr>
          <w:rFonts w:ascii="David" w:hAnsi="David"/>
          <w:rtl/>
        </w:rPr>
        <w:t>"ש</w:t>
      </w:r>
      <w:r w:rsidRPr="001555D9">
        <w:rPr>
          <w:rFonts w:ascii="David" w:hAnsi="David"/>
          <w:rtl/>
        </w:rPr>
        <w:t>.</w:t>
      </w:r>
    </w:p>
  </w:footnote>
  <w:footnote w:id="72">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אומנם</w:t>
      </w:r>
      <w:r w:rsidRPr="001555D9">
        <w:rPr>
          <w:rFonts w:ascii="David" w:hAnsi="David"/>
          <w:rtl/>
        </w:rPr>
        <w:t xml:space="preserve"> </w:t>
      </w:r>
      <w:r w:rsidRPr="001555D9">
        <w:rPr>
          <w:rFonts w:ascii="David" w:hAnsi="David" w:hint="eastAsia"/>
          <w:rtl/>
        </w:rPr>
        <w:t>מבקר</w:t>
      </w:r>
      <w:r w:rsidRPr="001555D9">
        <w:rPr>
          <w:rFonts w:ascii="David" w:hAnsi="David"/>
          <w:rtl/>
        </w:rPr>
        <w:t xml:space="preserve"> </w:t>
      </w:r>
      <w:r w:rsidRPr="001555D9">
        <w:rPr>
          <w:rFonts w:ascii="David" w:hAnsi="David" w:hint="eastAsia"/>
          <w:rtl/>
        </w:rPr>
        <w:t>המועצה</w:t>
      </w:r>
      <w:r w:rsidRPr="001555D9">
        <w:rPr>
          <w:rFonts w:ascii="David" w:hAnsi="David"/>
          <w:rtl/>
        </w:rPr>
        <w:t xml:space="preserve"> </w:t>
      </w:r>
      <w:r w:rsidRPr="001555D9">
        <w:rPr>
          <w:rFonts w:ascii="David" w:hAnsi="David" w:hint="eastAsia"/>
          <w:rtl/>
        </w:rPr>
        <w:t>המקומית</w:t>
      </w:r>
      <w:r w:rsidRPr="001555D9">
        <w:rPr>
          <w:rFonts w:ascii="David" w:hAnsi="David"/>
          <w:rtl/>
        </w:rPr>
        <w:t xml:space="preserve"> </w:t>
      </w:r>
      <w:r w:rsidRPr="00FC4A71">
        <w:rPr>
          <w:rFonts w:ascii="David" w:hAnsi="David" w:hint="eastAsia"/>
          <w:b/>
          <w:bCs/>
          <w:rtl/>
        </w:rPr>
        <w:t>אורנית</w:t>
      </w:r>
      <w:r w:rsidRPr="00FC4A71">
        <w:rPr>
          <w:rFonts w:ascii="David" w:hAnsi="David"/>
          <w:b/>
          <w:bCs/>
          <w:rtl/>
        </w:rPr>
        <w:t xml:space="preserve"> </w:t>
      </w:r>
      <w:r w:rsidRPr="001555D9">
        <w:rPr>
          <w:rFonts w:ascii="David" w:hAnsi="David" w:hint="eastAsia"/>
          <w:rtl/>
        </w:rPr>
        <w:t>ערך</w:t>
      </w:r>
      <w:r w:rsidRPr="001555D9">
        <w:rPr>
          <w:rFonts w:ascii="David" w:hAnsi="David"/>
          <w:rtl/>
        </w:rPr>
        <w:t xml:space="preserve"> </w:t>
      </w:r>
      <w:r w:rsidRPr="001555D9">
        <w:rPr>
          <w:rFonts w:ascii="David" w:hAnsi="David" w:hint="eastAsia"/>
          <w:rtl/>
        </w:rPr>
        <w:t>ביקורת</w:t>
      </w:r>
      <w:r w:rsidRPr="001555D9">
        <w:rPr>
          <w:rFonts w:ascii="David" w:hAnsi="David"/>
          <w:rtl/>
        </w:rPr>
        <w:t xml:space="preserve"> </w:t>
      </w:r>
      <w:r w:rsidRPr="001555D9">
        <w:rPr>
          <w:rFonts w:ascii="David" w:hAnsi="David" w:hint="eastAsia"/>
          <w:rtl/>
        </w:rPr>
        <w:t>בשני</w:t>
      </w:r>
      <w:r w:rsidRPr="001555D9">
        <w:rPr>
          <w:rFonts w:ascii="David" w:hAnsi="David"/>
          <w:rtl/>
        </w:rPr>
        <w:t xml:space="preserve"> </w:t>
      </w:r>
      <w:r w:rsidRPr="001555D9">
        <w:rPr>
          <w:rFonts w:ascii="David" w:hAnsi="David" w:hint="eastAsia"/>
          <w:rtl/>
        </w:rPr>
        <w:t>נושאים</w:t>
      </w:r>
      <w:r w:rsidRPr="001555D9">
        <w:rPr>
          <w:rFonts w:ascii="David" w:hAnsi="David"/>
          <w:rtl/>
        </w:rPr>
        <w:t xml:space="preserve">, </w:t>
      </w:r>
      <w:r w:rsidRPr="001555D9">
        <w:rPr>
          <w:rFonts w:ascii="David" w:hAnsi="David" w:hint="eastAsia"/>
          <w:rtl/>
        </w:rPr>
        <w:t>אולם</w:t>
      </w:r>
      <w:r w:rsidRPr="001555D9">
        <w:rPr>
          <w:rFonts w:ascii="David" w:hAnsi="David"/>
          <w:rtl/>
        </w:rPr>
        <w:t xml:space="preserve"> אחד הנושאים </w:t>
      </w:r>
      <w:r w:rsidRPr="001555D9">
        <w:rPr>
          <w:rFonts w:ascii="David" w:hAnsi="David" w:hint="eastAsia"/>
          <w:rtl/>
        </w:rPr>
        <w:t>היה</w:t>
      </w:r>
      <w:r w:rsidRPr="001555D9">
        <w:rPr>
          <w:rFonts w:ascii="David" w:hAnsi="David"/>
          <w:rtl/>
        </w:rPr>
        <w:t xml:space="preserve"> "המועצה וועדותיה" - </w:t>
      </w:r>
      <w:r w:rsidRPr="001555D9">
        <w:rPr>
          <w:rFonts w:ascii="David" w:hAnsi="David" w:hint="eastAsia"/>
          <w:rtl/>
        </w:rPr>
        <w:t>סקירה</w:t>
      </w:r>
      <w:r w:rsidRPr="001555D9">
        <w:rPr>
          <w:rFonts w:ascii="David" w:hAnsi="David"/>
          <w:rtl/>
        </w:rPr>
        <w:t xml:space="preserve"> שחזרה </w:t>
      </w:r>
      <w:r w:rsidRPr="001555D9">
        <w:rPr>
          <w:rFonts w:ascii="David" w:hAnsi="David" w:hint="eastAsia"/>
          <w:rtl/>
        </w:rPr>
        <w:t>מדי</w:t>
      </w:r>
      <w:r w:rsidRPr="001555D9">
        <w:rPr>
          <w:rFonts w:ascii="David" w:hAnsi="David"/>
          <w:rtl/>
        </w:rPr>
        <w:t xml:space="preserve"> </w:t>
      </w:r>
      <w:r w:rsidRPr="001555D9">
        <w:rPr>
          <w:rFonts w:ascii="David" w:hAnsi="David" w:hint="eastAsia"/>
          <w:rtl/>
        </w:rPr>
        <w:t>שנה</w:t>
      </w:r>
      <w:r w:rsidRPr="001555D9">
        <w:rPr>
          <w:rFonts w:ascii="David" w:hAnsi="David"/>
          <w:rtl/>
        </w:rPr>
        <w:t xml:space="preserve">, </w:t>
      </w:r>
      <w:r w:rsidRPr="001555D9">
        <w:rPr>
          <w:rFonts w:ascii="David" w:hAnsi="David" w:hint="eastAsia"/>
          <w:rtl/>
        </w:rPr>
        <w:t>והדוח</w:t>
      </w:r>
      <w:r w:rsidRPr="001555D9">
        <w:rPr>
          <w:rFonts w:ascii="David" w:hAnsi="David"/>
          <w:rtl/>
        </w:rPr>
        <w:t xml:space="preserve"> </w:t>
      </w:r>
      <w:r w:rsidRPr="001555D9">
        <w:rPr>
          <w:rFonts w:ascii="David" w:hAnsi="David" w:hint="eastAsia"/>
          <w:rtl/>
        </w:rPr>
        <w:t>הנוסף</w:t>
      </w:r>
      <w:r w:rsidRPr="001555D9">
        <w:rPr>
          <w:rFonts w:ascii="David" w:hAnsi="David"/>
          <w:rtl/>
        </w:rPr>
        <w:t xml:space="preserve"> </w:t>
      </w:r>
      <w:r w:rsidRPr="001555D9">
        <w:rPr>
          <w:rFonts w:ascii="David" w:hAnsi="David" w:hint="eastAsia"/>
          <w:rtl/>
        </w:rPr>
        <w:t>היה</w:t>
      </w:r>
      <w:r w:rsidRPr="001555D9">
        <w:rPr>
          <w:rFonts w:ascii="David" w:hAnsi="David"/>
          <w:rtl/>
        </w:rPr>
        <w:t xml:space="preserve"> </w:t>
      </w:r>
      <w:r w:rsidRPr="001555D9">
        <w:rPr>
          <w:rFonts w:ascii="David" w:hAnsi="David" w:hint="eastAsia"/>
          <w:rtl/>
        </w:rPr>
        <w:t>אף</w:t>
      </w:r>
      <w:r w:rsidRPr="001555D9">
        <w:rPr>
          <w:rFonts w:ascii="David" w:hAnsi="David"/>
          <w:rtl/>
        </w:rPr>
        <w:t xml:space="preserve"> </w:t>
      </w:r>
      <w:r w:rsidRPr="001555D9">
        <w:rPr>
          <w:rFonts w:ascii="David" w:hAnsi="David" w:hint="eastAsia"/>
          <w:rtl/>
        </w:rPr>
        <w:t>הוא</w:t>
      </w:r>
      <w:r w:rsidRPr="001555D9">
        <w:rPr>
          <w:rFonts w:ascii="David" w:hAnsi="David"/>
          <w:rtl/>
        </w:rPr>
        <w:t xml:space="preserve"> </w:t>
      </w:r>
      <w:r w:rsidRPr="001555D9">
        <w:rPr>
          <w:rFonts w:ascii="David" w:hAnsi="David" w:hint="eastAsia"/>
          <w:rtl/>
        </w:rPr>
        <w:t>נקודתי</w:t>
      </w:r>
      <w:r w:rsidRPr="001555D9">
        <w:rPr>
          <w:rFonts w:ascii="David" w:hAnsi="David"/>
          <w:rtl/>
        </w:rPr>
        <w:t xml:space="preserve"> </w:t>
      </w:r>
      <w:r w:rsidRPr="001555D9">
        <w:rPr>
          <w:rFonts w:ascii="David" w:hAnsi="David" w:hint="eastAsia"/>
          <w:rtl/>
        </w:rPr>
        <w:t>בלבד</w:t>
      </w:r>
      <w:r w:rsidRPr="001555D9">
        <w:rPr>
          <w:rFonts w:ascii="David" w:hAnsi="David"/>
          <w:rtl/>
        </w:rPr>
        <w:t xml:space="preserve">. </w:t>
      </w:r>
    </w:p>
  </w:footnote>
  <w:footnote w:id="73">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מבקר</w:t>
      </w:r>
      <w:r w:rsidRPr="001555D9">
        <w:rPr>
          <w:rFonts w:ascii="David" w:hAnsi="David"/>
          <w:rtl/>
        </w:rPr>
        <w:t xml:space="preserve"> </w:t>
      </w:r>
      <w:r w:rsidRPr="001555D9">
        <w:rPr>
          <w:rFonts w:ascii="David" w:hAnsi="David" w:hint="eastAsia"/>
          <w:rtl/>
        </w:rPr>
        <w:t>המועצה</w:t>
      </w:r>
      <w:r w:rsidRPr="001555D9">
        <w:rPr>
          <w:rFonts w:ascii="David" w:hAnsi="David"/>
          <w:rtl/>
        </w:rPr>
        <w:t xml:space="preserve"> </w:t>
      </w:r>
      <w:r w:rsidRPr="001555D9">
        <w:rPr>
          <w:rFonts w:ascii="David" w:hAnsi="David" w:hint="eastAsia"/>
          <w:rtl/>
        </w:rPr>
        <w:t>היוצא</w:t>
      </w:r>
      <w:r w:rsidRPr="001555D9">
        <w:rPr>
          <w:rFonts w:ascii="David" w:hAnsi="David"/>
          <w:rtl/>
        </w:rPr>
        <w:t xml:space="preserve"> </w:t>
      </w:r>
      <w:r w:rsidRPr="001555D9">
        <w:rPr>
          <w:rFonts w:ascii="David" w:hAnsi="David" w:hint="eastAsia"/>
          <w:rtl/>
        </w:rPr>
        <w:t>של</w:t>
      </w:r>
      <w:r w:rsidRPr="001555D9">
        <w:rPr>
          <w:rFonts w:ascii="David" w:hAnsi="David"/>
          <w:rtl/>
        </w:rPr>
        <w:t xml:space="preserve"> </w:t>
      </w:r>
      <w:r w:rsidRPr="00FC4A71">
        <w:rPr>
          <w:rFonts w:ascii="David" w:hAnsi="David" w:hint="eastAsia"/>
          <w:b/>
          <w:bCs/>
          <w:rtl/>
        </w:rPr>
        <w:t>אלפי</w:t>
      </w:r>
      <w:r w:rsidRPr="00FC4A71">
        <w:rPr>
          <w:rFonts w:ascii="David" w:hAnsi="David"/>
          <w:b/>
          <w:bCs/>
          <w:rtl/>
        </w:rPr>
        <w:t xml:space="preserve"> </w:t>
      </w:r>
      <w:r w:rsidRPr="00FC4A71">
        <w:rPr>
          <w:rFonts w:ascii="David" w:hAnsi="David" w:hint="eastAsia"/>
          <w:b/>
          <w:bCs/>
          <w:rtl/>
        </w:rPr>
        <w:t>מנשה</w:t>
      </w:r>
      <w:r w:rsidRPr="001555D9">
        <w:rPr>
          <w:rFonts w:ascii="David" w:hAnsi="David"/>
          <w:rtl/>
        </w:rPr>
        <w:t xml:space="preserve"> </w:t>
      </w:r>
      <w:r w:rsidRPr="0078796F">
        <w:rPr>
          <w:rFonts w:ascii="David" w:hAnsi="David" w:hint="eastAsia"/>
          <w:rtl/>
        </w:rPr>
        <w:t>אכן</w:t>
      </w:r>
      <w:r w:rsidRPr="0078796F">
        <w:rPr>
          <w:rFonts w:ascii="David" w:hAnsi="David"/>
          <w:rtl/>
        </w:rPr>
        <w:t xml:space="preserve"> </w:t>
      </w:r>
      <w:r w:rsidRPr="001555D9">
        <w:rPr>
          <w:rFonts w:ascii="David" w:hAnsi="David" w:hint="eastAsia"/>
          <w:rtl/>
        </w:rPr>
        <w:t>ערך</w:t>
      </w:r>
      <w:r w:rsidRPr="001555D9">
        <w:rPr>
          <w:rFonts w:ascii="David" w:hAnsi="David"/>
          <w:rtl/>
        </w:rPr>
        <w:t xml:space="preserve"> </w:t>
      </w:r>
      <w:r w:rsidRPr="001555D9">
        <w:rPr>
          <w:rFonts w:ascii="David" w:hAnsi="David" w:hint="eastAsia"/>
          <w:rtl/>
        </w:rPr>
        <w:t>בשנים</w:t>
      </w:r>
      <w:r w:rsidRPr="001555D9">
        <w:rPr>
          <w:rFonts w:ascii="David" w:hAnsi="David"/>
          <w:rtl/>
        </w:rPr>
        <w:t xml:space="preserve"> 2015 </w:t>
      </w:r>
      <w:r w:rsidRPr="001555D9">
        <w:rPr>
          <w:rFonts w:ascii="David" w:hAnsi="David" w:hint="eastAsia"/>
          <w:rtl/>
        </w:rPr>
        <w:t>ו</w:t>
      </w:r>
      <w:r w:rsidRPr="001555D9">
        <w:rPr>
          <w:rFonts w:ascii="David" w:hAnsi="David"/>
          <w:rtl/>
        </w:rPr>
        <w:t xml:space="preserve">-2016 </w:t>
      </w:r>
      <w:r w:rsidRPr="001555D9">
        <w:rPr>
          <w:rFonts w:ascii="David" w:hAnsi="David" w:hint="eastAsia"/>
          <w:rtl/>
        </w:rPr>
        <w:t>דוחות</w:t>
      </w:r>
      <w:r w:rsidRPr="001555D9">
        <w:rPr>
          <w:rFonts w:ascii="David" w:hAnsi="David"/>
          <w:rtl/>
        </w:rPr>
        <w:t xml:space="preserve"> </w:t>
      </w:r>
      <w:r w:rsidRPr="001555D9">
        <w:rPr>
          <w:rFonts w:ascii="David" w:hAnsi="David" w:hint="eastAsia"/>
          <w:rtl/>
        </w:rPr>
        <w:t>ביקורת</w:t>
      </w:r>
      <w:r w:rsidRPr="001555D9">
        <w:rPr>
          <w:rFonts w:ascii="David" w:hAnsi="David"/>
          <w:rtl/>
        </w:rPr>
        <w:t xml:space="preserve"> </w:t>
      </w:r>
      <w:r w:rsidRPr="001555D9">
        <w:rPr>
          <w:rFonts w:ascii="David" w:hAnsi="David" w:hint="eastAsia"/>
          <w:rtl/>
        </w:rPr>
        <w:t>בשניים</w:t>
      </w:r>
      <w:r w:rsidRPr="001555D9">
        <w:rPr>
          <w:rFonts w:ascii="David" w:hAnsi="David"/>
          <w:rtl/>
        </w:rPr>
        <w:t xml:space="preserve"> </w:t>
      </w:r>
      <w:r w:rsidRPr="001555D9">
        <w:rPr>
          <w:rFonts w:ascii="David" w:hAnsi="David" w:hint="eastAsia"/>
          <w:rtl/>
        </w:rPr>
        <w:t>ובשלושה</w:t>
      </w:r>
      <w:r w:rsidRPr="001555D9">
        <w:rPr>
          <w:rFonts w:ascii="David" w:hAnsi="David"/>
          <w:rtl/>
        </w:rPr>
        <w:t xml:space="preserve"> </w:t>
      </w:r>
      <w:r w:rsidRPr="001555D9">
        <w:rPr>
          <w:rFonts w:ascii="David" w:hAnsi="David" w:hint="eastAsia"/>
          <w:rtl/>
        </w:rPr>
        <w:t>נושאים</w:t>
      </w:r>
      <w:r w:rsidRPr="001555D9">
        <w:rPr>
          <w:rFonts w:ascii="David" w:hAnsi="David"/>
          <w:rtl/>
        </w:rPr>
        <w:t xml:space="preserve">, </w:t>
      </w:r>
      <w:r w:rsidRPr="001555D9">
        <w:rPr>
          <w:rFonts w:ascii="David" w:hAnsi="David" w:hint="eastAsia"/>
          <w:rtl/>
        </w:rPr>
        <w:t>אולם</w:t>
      </w:r>
      <w:r w:rsidRPr="001555D9">
        <w:rPr>
          <w:rFonts w:ascii="David" w:hAnsi="David"/>
          <w:rtl/>
        </w:rPr>
        <w:t xml:space="preserve"> </w:t>
      </w:r>
      <w:r w:rsidRPr="001555D9">
        <w:rPr>
          <w:rFonts w:ascii="David" w:hAnsi="David" w:hint="eastAsia"/>
          <w:rtl/>
        </w:rPr>
        <w:t>אחד</w:t>
      </w:r>
      <w:r w:rsidRPr="001555D9">
        <w:rPr>
          <w:rFonts w:ascii="David" w:hAnsi="David"/>
          <w:rtl/>
        </w:rPr>
        <w:t xml:space="preserve"> </w:t>
      </w:r>
      <w:r w:rsidRPr="001555D9">
        <w:rPr>
          <w:rFonts w:ascii="David" w:hAnsi="David" w:hint="eastAsia"/>
          <w:rtl/>
        </w:rPr>
        <w:t>מהם</w:t>
      </w:r>
      <w:r w:rsidRPr="001555D9">
        <w:rPr>
          <w:rFonts w:ascii="David" w:hAnsi="David"/>
          <w:rtl/>
        </w:rPr>
        <w:t xml:space="preserve"> </w:t>
      </w:r>
      <w:r w:rsidRPr="001555D9">
        <w:rPr>
          <w:rFonts w:ascii="David" w:hAnsi="David" w:hint="eastAsia"/>
          <w:rtl/>
        </w:rPr>
        <w:t>סקר</w:t>
      </w:r>
      <w:r w:rsidRPr="001555D9">
        <w:rPr>
          <w:rFonts w:ascii="David" w:hAnsi="David"/>
          <w:rtl/>
        </w:rPr>
        <w:t xml:space="preserve"> </w:t>
      </w:r>
      <w:r w:rsidRPr="001555D9">
        <w:rPr>
          <w:rFonts w:ascii="David" w:hAnsi="David" w:hint="eastAsia"/>
          <w:rtl/>
        </w:rPr>
        <w:t>את</w:t>
      </w:r>
      <w:r w:rsidRPr="001555D9">
        <w:rPr>
          <w:rFonts w:ascii="David" w:hAnsi="David"/>
          <w:rtl/>
        </w:rPr>
        <w:t xml:space="preserve"> "המועצה </w:t>
      </w:r>
      <w:r w:rsidRPr="001555D9">
        <w:rPr>
          <w:rFonts w:ascii="David" w:hAnsi="David" w:hint="eastAsia"/>
          <w:rtl/>
        </w:rPr>
        <w:t>וועדותיה</w:t>
      </w:r>
      <w:r w:rsidRPr="001555D9">
        <w:rPr>
          <w:rFonts w:ascii="David" w:hAnsi="David"/>
          <w:rtl/>
        </w:rPr>
        <w:t xml:space="preserve">", </w:t>
      </w:r>
      <w:r w:rsidRPr="001555D9">
        <w:rPr>
          <w:rFonts w:ascii="David" w:hAnsi="David" w:hint="eastAsia"/>
          <w:rtl/>
        </w:rPr>
        <w:t>והנותרים</w:t>
      </w:r>
      <w:r w:rsidRPr="001555D9">
        <w:rPr>
          <w:rFonts w:ascii="David" w:hAnsi="David"/>
          <w:rtl/>
        </w:rPr>
        <w:t xml:space="preserve"> היו אף הם נקודתיים בלבד.</w:t>
      </w:r>
    </w:p>
  </w:footnote>
  <w:footnote w:id="74">
    <w:p w:rsidR="00366D07" w:rsidRPr="001555D9" w:rsidP="007D35CB">
      <w:pPr>
        <w:pStyle w:val="FootnoteText"/>
        <w:spacing w:line="269" w:lineRule="auto"/>
      </w:pPr>
      <w:r w:rsidRPr="001555D9">
        <w:rPr>
          <w:rStyle w:val="FootnoteReference1"/>
        </w:rPr>
        <w:footnoteRef/>
      </w:r>
      <w:r w:rsidRPr="001555D9">
        <w:rPr>
          <w:rtl/>
        </w:rPr>
        <w:t xml:space="preserve"> </w:t>
      </w:r>
      <w:r w:rsidRPr="001555D9">
        <w:rPr>
          <w:rtl/>
        </w:rPr>
        <w:tab/>
      </w:r>
      <w:r w:rsidRPr="00D14681">
        <w:rPr>
          <w:rFonts w:eastAsia="Times New Roman" w:hint="eastAsia"/>
          <w:rtl/>
        </w:rPr>
        <w:t>עוד</w:t>
      </w:r>
      <w:r w:rsidRPr="00D14681">
        <w:rPr>
          <w:rFonts w:eastAsia="Times New Roman"/>
          <w:rtl/>
        </w:rPr>
        <w:t xml:space="preserve"> נקבע לגבי מועצות מקומיות </w:t>
      </w:r>
      <w:r w:rsidRPr="001555D9">
        <w:rPr>
          <w:rFonts w:ascii="David" w:hAnsi="David" w:hint="cs"/>
          <w:rtl/>
        </w:rPr>
        <w:t>(</w:t>
      </w:r>
      <w:r w:rsidRPr="00D14681">
        <w:rPr>
          <w:rFonts w:ascii="David" w:hAnsi="David" w:hint="eastAsia"/>
          <w:rtl/>
        </w:rPr>
        <w:t>אך</w:t>
      </w:r>
      <w:r w:rsidRPr="00D14681">
        <w:rPr>
          <w:rFonts w:ascii="David" w:hAnsi="David"/>
          <w:rtl/>
        </w:rPr>
        <w:t xml:space="preserve"> לא </w:t>
      </w:r>
      <w:r w:rsidRPr="001555D9">
        <w:rPr>
          <w:rFonts w:ascii="David" w:hAnsi="David" w:hint="eastAsia"/>
          <w:rtl/>
        </w:rPr>
        <w:t>לגבי</w:t>
      </w:r>
      <w:r w:rsidRPr="001555D9">
        <w:rPr>
          <w:rFonts w:ascii="David" w:hAnsi="David"/>
          <w:rtl/>
        </w:rPr>
        <w:t xml:space="preserve"> </w:t>
      </w:r>
      <w:r w:rsidRPr="001555D9">
        <w:rPr>
          <w:rFonts w:ascii="David" w:hAnsi="David" w:hint="eastAsia"/>
          <w:rtl/>
        </w:rPr>
        <w:t>מועצות</w:t>
      </w:r>
      <w:r w:rsidRPr="001555D9">
        <w:rPr>
          <w:rFonts w:ascii="David" w:hAnsi="David"/>
          <w:rtl/>
        </w:rPr>
        <w:t xml:space="preserve"> </w:t>
      </w:r>
      <w:r w:rsidRPr="001555D9">
        <w:rPr>
          <w:rFonts w:ascii="David" w:hAnsi="David" w:hint="eastAsia"/>
          <w:rtl/>
        </w:rPr>
        <w:t>אזוריות</w:t>
      </w:r>
      <w:r w:rsidRPr="001555D9">
        <w:rPr>
          <w:rFonts w:ascii="David" w:hAnsi="David"/>
          <w:rtl/>
        </w:rPr>
        <w:t>)</w:t>
      </w:r>
      <w:r w:rsidRPr="00D14681">
        <w:rPr>
          <w:rFonts w:eastAsia="Times New Roman"/>
          <w:rtl/>
        </w:rPr>
        <w:t xml:space="preserve"> כי יו"ר הוועדה לענייני ביקורת יהיה מהאופוזיציה, ולא יכהן כדירקטור בהנהלת גוף עירוני מבוקר, וכי "היו הסיעות כולן מיוצגות בוועדת ההנהלה או ישנה במועצה סיעה אחת בלבד, יהיו יושב ראש הועדה לענייני ביקורת מי שהתקיימו בו לפחות כל אלה: (א) הוא אינו חבר בוועדת ההנהלה; (ב) הוא אינו מכהן כיושב ראש ועדת הכספים או המכרזים".</w:t>
      </w:r>
    </w:p>
  </w:footnote>
  <w:footnote w:id="75">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בסופו</w:t>
      </w:r>
      <w:r w:rsidRPr="001555D9">
        <w:rPr>
          <w:rFonts w:ascii="David" w:hAnsi="David"/>
          <w:rtl/>
        </w:rPr>
        <w:t xml:space="preserve"> של </w:t>
      </w:r>
      <w:r w:rsidRPr="001555D9">
        <w:rPr>
          <w:rFonts w:ascii="David" w:hAnsi="David" w:hint="eastAsia"/>
          <w:rtl/>
        </w:rPr>
        <w:t>דבר</w:t>
      </w:r>
      <w:r w:rsidRPr="001555D9">
        <w:rPr>
          <w:rFonts w:ascii="David" w:hAnsi="David"/>
          <w:rtl/>
        </w:rPr>
        <w:t xml:space="preserve"> </w:t>
      </w:r>
      <w:r w:rsidRPr="001555D9">
        <w:rPr>
          <w:rFonts w:ascii="David" w:hAnsi="David" w:hint="eastAsia"/>
          <w:rtl/>
        </w:rPr>
        <w:t>נבחר</w:t>
      </w:r>
      <w:r w:rsidRPr="001555D9">
        <w:rPr>
          <w:rFonts w:ascii="David" w:hAnsi="David"/>
          <w:rtl/>
        </w:rPr>
        <w:t xml:space="preserve"> </w:t>
      </w:r>
      <w:r w:rsidRPr="001555D9">
        <w:rPr>
          <w:rFonts w:ascii="David" w:hAnsi="David" w:hint="eastAsia"/>
          <w:rtl/>
        </w:rPr>
        <w:t>באוקטובר</w:t>
      </w:r>
      <w:r w:rsidRPr="001555D9">
        <w:rPr>
          <w:rFonts w:ascii="David" w:hAnsi="David"/>
          <w:rtl/>
        </w:rPr>
        <w:t xml:space="preserve"> 2018 ועד חדש ליישוב שערי תקווה.</w:t>
      </w:r>
    </w:p>
  </w:footnote>
  <w:footnote w:id="76">
    <w:p w:rsidR="00366D07" w:rsidRPr="001555D9" w:rsidP="007D35CB">
      <w:pPr>
        <w:pStyle w:val="FootnoteText"/>
        <w:spacing w:line="269" w:lineRule="auto"/>
        <w:rPr>
          <w:rFonts w:ascii="David" w:hAnsi="David"/>
          <w:rtl/>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סעיף</w:t>
      </w:r>
      <w:r w:rsidRPr="001555D9">
        <w:rPr>
          <w:rFonts w:ascii="David" w:hAnsi="David"/>
          <w:rtl/>
        </w:rPr>
        <w:t xml:space="preserve"> 66 </w:t>
      </w:r>
      <w:r w:rsidRPr="001555D9">
        <w:rPr>
          <w:rFonts w:ascii="David" w:hAnsi="David" w:hint="eastAsia"/>
          <w:rtl/>
        </w:rPr>
        <w:t>ל</w:t>
      </w:r>
      <w:r w:rsidRPr="001555D9">
        <w:rPr>
          <w:rFonts w:ascii="David" w:hAnsi="David"/>
          <w:rtl/>
        </w:rPr>
        <w:t xml:space="preserve">"ב. (א), (ו)-(ח). סעיפים (ו)- (ח) לא הוחלו על המועצות האזוריות </w:t>
      </w:r>
      <w:r w:rsidRPr="001555D9">
        <w:rPr>
          <w:rFonts w:ascii="David" w:hAnsi="David"/>
          <w:rtl/>
        </w:rPr>
        <w:t>באיו"ש</w:t>
      </w:r>
      <w:r w:rsidRPr="001555D9">
        <w:rPr>
          <w:rFonts w:ascii="David" w:hAnsi="David"/>
          <w:rtl/>
        </w:rPr>
        <w:t>.</w:t>
      </w:r>
    </w:p>
  </w:footnote>
  <w:footnote w:id="77">
    <w:p w:rsidR="00366D07" w:rsidRPr="001555D9" w:rsidP="007D35CB">
      <w:pPr>
        <w:pStyle w:val="FootnoteText"/>
        <w:spacing w:line="269" w:lineRule="auto"/>
        <w:rPr>
          <w:rFonts w:ascii="David" w:hAnsi="David"/>
        </w:rPr>
      </w:pPr>
      <w:r w:rsidRPr="001555D9">
        <w:rPr>
          <w:rStyle w:val="FootnoteReference1"/>
          <w:rFonts w:ascii="David" w:hAnsi="David"/>
        </w:rPr>
        <w:footnoteRef/>
      </w:r>
      <w:r w:rsidRPr="001555D9">
        <w:rPr>
          <w:rFonts w:ascii="David" w:hAnsi="David"/>
          <w:rtl/>
        </w:rPr>
        <w:t xml:space="preserve"> </w:t>
      </w:r>
      <w:r w:rsidRPr="001555D9">
        <w:rPr>
          <w:rFonts w:ascii="David" w:hAnsi="David"/>
          <w:rtl/>
        </w:rPr>
        <w:tab/>
      </w:r>
      <w:r w:rsidRPr="001555D9">
        <w:rPr>
          <w:rFonts w:ascii="David" w:hAnsi="David" w:hint="eastAsia"/>
          <w:rtl/>
        </w:rPr>
        <w:t>המבקרת</w:t>
      </w:r>
      <w:r w:rsidRPr="001555D9">
        <w:rPr>
          <w:rFonts w:ascii="David" w:hAnsi="David"/>
          <w:rtl/>
        </w:rPr>
        <w:t xml:space="preserve"> </w:t>
      </w:r>
      <w:r w:rsidRPr="001555D9">
        <w:rPr>
          <w:rFonts w:ascii="David" w:hAnsi="David" w:hint="eastAsia"/>
          <w:rtl/>
        </w:rPr>
        <w:t>של</w:t>
      </w:r>
      <w:r w:rsidRPr="001555D9">
        <w:rPr>
          <w:rFonts w:ascii="David" w:hAnsi="David"/>
          <w:rtl/>
        </w:rPr>
        <w:t xml:space="preserve"> </w:t>
      </w:r>
      <w:r w:rsidRPr="001555D9">
        <w:rPr>
          <w:rFonts w:ascii="David" w:hAnsi="David" w:hint="eastAsia"/>
          <w:rtl/>
        </w:rPr>
        <w:t>המועצה</w:t>
      </w:r>
      <w:r w:rsidRPr="001555D9">
        <w:rPr>
          <w:rFonts w:ascii="David" w:hAnsi="David"/>
          <w:rtl/>
        </w:rPr>
        <w:t xml:space="preserve"> </w:t>
      </w:r>
      <w:r w:rsidRPr="001555D9">
        <w:rPr>
          <w:rFonts w:ascii="David" w:hAnsi="David" w:hint="eastAsia"/>
          <w:rtl/>
        </w:rPr>
        <w:t>המקומית</w:t>
      </w:r>
      <w:r w:rsidRPr="001555D9">
        <w:rPr>
          <w:rFonts w:ascii="David" w:hAnsi="David"/>
          <w:rtl/>
        </w:rPr>
        <w:t xml:space="preserve"> </w:t>
      </w:r>
      <w:r w:rsidRPr="00367E8F">
        <w:rPr>
          <w:rFonts w:ascii="David" w:hAnsi="David" w:hint="eastAsia"/>
          <w:b/>
          <w:bCs/>
          <w:rtl/>
        </w:rPr>
        <w:t>קדומים</w:t>
      </w:r>
      <w:r w:rsidRPr="001555D9">
        <w:rPr>
          <w:rFonts w:ascii="David" w:hAnsi="David"/>
          <w:rtl/>
        </w:rPr>
        <w:t xml:space="preserve"> </w:t>
      </w:r>
      <w:r w:rsidRPr="001555D9">
        <w:rPr>
          <w:rFonts w:ascii="David" w:hAnsi="David" w:hint="eastAsia"/>
          <w:rtl/>
        </w:rPr>
        <w:t>קיימה</w:t>
      </w:r>
      <w:r w:rsidRPr="001555D9">
        <w:rPr>
          <w:rFonts w:ascii="David" w:hAnsi="David"/>
          <w:rtl/>
        </w:rPr>
        <w:t xml:space="preserve"> </w:t>
      </w:r>
      <w:r w:rsidRPr="001555D9">
        <w:rPr>
          <w:rFonts w:ascii="David" w:hAnsi="David" w:hint="eastAsia"/>
          <w:rtl/>
        </w:rPr>
        <w:t>ישיבות</w:t>
      </w:r>
      <w:r w:rsidRPr="001555D9">
        <w:rPr>
          <w:rFonts w:ascii="David" w:hAnsi="David"/>
          <w:rtl/>
        </w:rPr>
        <w:t xml:space="preserve"> </w:t>
      </w:r>
      <w:r w:rsidRPr="001555D9">
        <w:rPr>
          <w:rFonts w:ascii="David" w:hAnsi="David" w:hint="eastAsia"/>
          <w:rtl/>
        </w:rPr>
        <w:t>מסכמות</w:t>
      </w:r>
      <w:r w:rsidRPr="001555D9">
        <w:rPr>
          <w:rFonts w:ascii="David" w:hAnsi="David"/>
          <w:rtl/>
        </w:rPr>
        <w:t xml:space="preserve"> </w:t>
      </w:r>
      <w:r w:rsidRPr="001555D9">
        <w:rPr>
          <w:rFonts w:ascii="David" w:hAnsi="David" w:hint="eastAsia"/>
          <w:rtl/>
        </w:rPr>
        <w:t>עם</w:t>
      </w:r>
      <w:r w:rsidRPr="001555D9">
        <w:rPr>
          <w:rFonts w:ascii="David" w:hAnsi="David"/>
          <w:rtl/>
        </w:rPr>
        <w:t xml:space="preserve"> </w:t>
      </w:r>
      <w:r w:rsidRPr="001555D9">
        <w:rPr>
          <w:rFonts w:ascii="David" w:hAnsi="David" w:hint="eastAsia"/>
          <w:rtl/>
        </w:rPr>
        <w:t>הגורמים</w:t>
      </w:r>
      <w:r w:rsidRPr="001555D9">
        <w:rPr>
          <w:rFonts w:ascii="David" w:hAnsi="David"/>
          <w:rtl/>
        </w:rPr>
        <w:t xml:space="preserve"> </w:t>
      </w:r>
      <w:r w:rsidRPr="001555D9">
        <w:rPr>
          <w:rFonts w:ascii="David" w:hAnsi="David" w:hint="eastAsia"/>
          <w:rtl/>
        </w:rPr>
        <w:t>הרלוונטיים</w:t>
      </w:r>
      <w:r w:rsidRPr="001555D9">
        <w:rPr>
          <w:rFonts w:ascii="David" w:hAnsi="David"/>
          <w:rtl/>
        </w:rPr>
        <w:t xml:space="preserve"> </w:t>
      </w:r>
      <w:r w:rsidRPr="001555D9">
        <w:rPr>
          <w:rFonts w:ascii="David" w:hAnsi="David" w:hint="eastAsia"/>
          <w:rtl/>
        </w:rPr>
        <w:t>למתן</w:t>
      </w:r>
      <w:r w:rsidRPr="001555D9">
        <w:rPr>
          <w:rFonts w:ascii="David" w:hAnsi="David"/>
          <w:rtl/>
        </w:rPr>
        <w:t xml:space="preserve"> </w:t>
      </w:r>
      <w:r w:rsidRPr="001555D9">
        <w:rPr>
          <w:rFonts w:ascii="David" w:hAnsi="David" w:hint="eastAsia"/>
          <w:rtl/>
        </w:rPr>
        <w:t>מענה</w:t>
      </w:r>
      <w:r w:rsidRPr="001555D9">
        <w:rPr>
          <w:rFonts w:ascii="David" w:hAnsi="David"/>
          <w:rtl/>
        </w:rPr>
        <w:t xml:space="preserve"> </w:t>
      </w:r>
      <w:r w:rsidRPr="001555D9">
        <w:rPr>
          <w:rFonts w:ascii="David" w:hAnsi="David" w:hint="eastAsia"/>
          <w:rtl/>
        </w:rPr>
        <w:t>לליקויים</w:t>
      </w:r>
      <w:r w:rsidRPr="001555D9">
        <w:rPr>
          <w:rFonts w:ascii="David" w:hAnsi="David"/>
          <w:rtl/>
        </w:rPr>
        <w:t xml:space="preserve"> </w:t>
      </w:r>
      <w:r w:rsidRPr="001555D9">
        <w:rPr>
          <w:rFonts w:ascii="David" w:hAnsi="David" w:hint="eastAsia"/>
          <w:rtl/>
        </w:rPr>
        <w:t>שהעלתה</w:t>
      </w:r>
      <w:r w:rsidRPr="001555D9">
        <w:rPr>
          <w:rFonts w:ascii="David" w:hAnsi="David"/>
          <w:rtl/>
        </w:rPr>
        <w:t xml:space="preserve"> </w:t>
      </w:r>
      <w:r w:rsidRPr="001555D9">
        <w:rPr>
          <w:rFonts w:ascii="David" w:hAnsi="David" w:hint="eastAsia"/>
          <w:rtl/>
        </w:rPr>
        <w:t>בדוחות</w:t>
      </w:r>
      <w:r w:rsidRPr="001555D9">
        <w:rPr>
          <w:rFonts w:ascii="David" w:hAnsi="David"/>
          <w:rtl/>
        </w:rPr>
        <w:t xml:space="preserve"> </w:t>
      </w:r>
      <w:r w:rsidRPr="001555D9">
        <w:rPr>
          <w:rFonts w:ascii="David" w:hAnsi="David" w:hint="eastAsia"/>
          <w:rtl/>
        </w:rPr>
        <w:t>הביקורת</w:t>
      </w:r>
      <w:r w:rsidRPr="001555D9">
        <w:rPr>
          <w:rFonts w:ascii="David" w:hAnsi="David"/>
          <w:rtl/>
        </w:rPr>
        <w:t xml:space="preserve"> </w:t>
      </w:r>
      <w:r w:rsidRPr="001555D9">
        <w:rPr>
          <w:rFonts w:ascii="David" w:hAnsi="David" w:hint="eastAsia"/>
          <w:rtl/>
        </w:rPr>
        <w:t>שפרסמה</w:t>
      </w:r>
      <w:r w:rsidRPr="001555D9">
        <w:rPr>
          <w:rFonts w:ascii="David" w:hAnsi="David"/>
          <w:rtl/>
        </w:rPr>
        <w:t xml:space="preserve">, </w:t>
      </w:r>
      <w:r w:rsidRPr="00D14681">
        <w:rPr>
          <w:rFonts w:ascii="David" w:hAnsi="David" w:hint="eastAsia"/>
          <w:rtl/>
        </w:rPr>
        <w:t>אך</w:t>
      </w:r>
      <w:r w:rsidRPr="001555D9">
        <w:rPr>
          <w:rFonts w:ascii="David" w:hAnsi="David"/>
          <w:rtl/>
        </w:rPr>
        <w:t xml:space="preserve"> </w:t>
      </w:r>
      <w:r w:rsidRPr="00D14681">
        <w:rPr>
          <w:rFonts w:ascii="David" w:hAnsi="David" w:hint="eastAsia"/>
          <w:rtl/>
        </w:rPr>
        <w:t>כאמור</w:t>
      </w:r>
      <w:r w:rsidRPr="00D14681">
        <w:rPr>
          <w:rFonts w:ascii="David" w:hAnsi="David"/>
          <w:rtl/>
        </w:rPr>
        <w:t xml:space="preserve">, </w:t>
      </w:r>
      <w:r w:rsidRPr="001555D9">
        <w:rPr>
          <w:rFonts w:ascii="David" w:hAnsi="David"/>
          <w:rtl/>
        </w:rPr>
        <w:t xml:space="preserve">המועצה המקומית לא הקימה צוות לתיקון הליקויים ולא קבעה מי </w:t>
      </w:r>
      <w:r w:rsidRPr="001555D9">
        <w:rPr>
          <w:rFonts w:ascii="David" w:hAnsi="David" w:hint="eastAsia"/>
          <w:rtl/>
        </w:rPr>
        <w:t>אחראי</w:t>
      </w:r>
      <w:r w:rsidRPr="001555D9">
        <w:rPr>
          <w:rFonts w:ascii="David" w:hAnsi="David"/>
          <w:rtl/>
        </w:rPr>
        <w:t xml:space="preserve"> </w:t>
      </w:r>
      <w:r w:rsidRPr="001555D9">
        <w:rPr>
          <w:rFonts w:ascii="David" w:hAnsi="David" w:hint="eastAsia"/>
          <w:rtl/>
        </w:rPr>
        <w:t>לתיקון</w:t>
      </w:r>
      <w:r w:rsidRPr="001555D9">
        <w:rPr>
          <w:rFonts w:ascii="David" w:hAnsi="David"/>
          <w:rtl/>
        </w:rPr>
        <w:t xml:space="preserve"> </w:t>
      </w:r>
      <w:r w:rsidRPr="001555D9">
        <w:rPr>
          <w:rFonts w:ascii="David" w:hAnsi="David" w:hint="eastAsia"/>
          <w:rtl/>
        </w:rPr>
        <w:t>הליקויים</w:t>
      </w:r>
      <w:r w:rsidRPr="001555D9">
        <w:rPr>
          <w:rFonts w:ascii="David" w:hAnsi="David"/>
          <w:rtl/>
        </w:rPr>
        <w:t xml:space="preserve"> </w:t>
      </w:r>
      <w:r w:rsidRPr="001555D9">
        <w:rPr>
          <w:rFonts w:ascii="David" w:hAnsi="David" w:hint="eastAsia"/>
          <w:rtl/>
        </w:rPr>
        <w:t>שהועלו</w:t>
      </w:r>
      <w:r w:rsidRPr="001555D9">
        <w:rPr>
          <w:rFonts w:ascii="David" w:hAnsi="David"/>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7257824"/>
      <w:docPartObj>
        <w:docPartGallery w:val="Page Numbers (Top of Page)"/>
        <w:docPartUnique/>
      </w:docPartObj>
    </w:sdtPr>
    <w:sdtEndPr>
      <w:rPr>
        <w:cs/>
      </w:rPr>
    </w:sdtEndPr>
    <w:sdtContent>
      <w:p w:rsidR="00366D07" w:rsidP="001C501C">
        <w:pPr>
          <w:pStyle w:val="Header"/>
          <w:jc w:val="center"/>
          <w:rPr>
            <w:rtl/>
            <w:cs/>
          </w:rPr>
        </w:pPr>
        <w:r>
          <w:t>-</w:t>
        </w:r>
        <w:r w:rsidRPr="001C501C">
          <w:t xml:space="preserve"> </w:t>
        </w:r>
        <w:r>
          <w:fldChar w:fldCharType="begin"/>
        </w:r>
        <w:r>
          <w:rPr>
            <w:rtl/>
            <w:cs/>
          </w:rPr>
          <w:instrText>PAGE   \* MERGEFORMAT</w:instrText>
        </w:r>
        <w:r>
          <w:fldChar w:fldCharType="separate"/>
        </w:r>
        <w:r w:rsidRPr="00EF3AF4" w:rsidR="00EF3AF4">
          <w:rPr>
            <w:noProof/>
            <w:rtl/>
            <w:lang w:val="he-IL"/>
          </w:rPr>
          <w:t>3</w:t>
        </w:r>
        <w:r>
          <w:fldChar w:fldCharType="end"/>
        </w:r>
        <w:r>
          <w:t xml:space="preserve"> -</w:t>
        </w:r>
      </w:p>
    </w:sdtContent>
  </w:sdt>
  <w:p w:rsidR="00366D07" w:rsidRPr="001C501C" w:rsidP="007D2D7C">
    <w:pPr>
      <w:pStyle w:val="Header"/>
      <w:jc w:val="right"/>
      <w:rPr>
        <w:rtl/>
      </w:rPr>
    </w:pPr>
    <w:r>
      <w:rPr>
        <w:rFonts w:hint="cs"/>
        <w:rtl/>
      </w:rPr>
      <w:t>דוח רשויות 2020</w:t>
    </w:r>
  </w:p>
  <w:p w:rsidR="00366D07" w:rsidRPr="001C501C" w:rsidP="001C5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D07" w:rsidRPr="001C501C" w:rsidP="007D2D7C">
    <w:pPr>
      <w:pStyle w:val="Header"/>
      <w:jc w:val="right"/>
      <w:rPr>
        <w:rtl/>
      </w:rPr>
    </w:pPr>
    <w:r>
      <w:rPr>
        <w:rFonts w:hint="cs"/>
        <w:rtl/>
      </w:rPr>
      <w:t>דוח רשויות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2077733392"/>
      <w:docPartObj>
        <w:docPartGallery w:val="Page Numbers (Top of Page)"/>
        <w:docPartUnique/>
      </w:docPartObj>
    </w:sdtPr>
    <w:sdtEndPr>
      <w:rPr>
        <w:cs/>
      </w:rPr>
    </w:sdtEndPr>
    <w:sdtContent>
      <w:p w:rsidR="00366D07">
        <w:pPr>
          <w:pStyle w:val="Header"/>
          <w:jc w:val="center"/>
          <w:rPr>
            <w:rtl/>
            <w:cs/>
          </w:rPr>
        </w:pPr>
        <w:r>
          <w:t>-</w:t>
        </w:r>
        <w:r w:rsidRPr="001C501C">
          <w:t xml:space="preserve"> </w:t>
        </w:r>
        <w:r>
          <w:fldChar w:fldCharType="begin"/>
        </w:r>
        <w:r>
          <w:rPr>
            <w:rtl/>
            <w:cs/>
          </w:rPr>
          <w:instrText>PAGE   \* MERGEFORMAT</w:instrText>
        </w:r>
        <w:r>
          <w:fldChar w:fldCharType="separate"/>
        </w:r>
        <w:r w:rsidRPr="00EF3AF4" w:rsidR="00EF3AF4">
          <w:rPr>
            <w:noProof/>
            <w:rtl/>
            <w:lang w:val="he-IL"/>
          </w:rPr>
          <w:t>16</w:t>
        </w:r>
        <w:r>
          <w:fldChar w:fldCharType="end"/>
        </w:r>
        <w:r>
          <w:t>-</w:t>
        </w:r>
      </w:p>
    </w:sdtContent>
  </w:sdt>
  <w:p w:rsidR="00366D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982969125"/>
      <w:docPartObj>
        <w:docPartGallery w:val="Page Numbers (Top of Page)"/>
        <w:docPartUnique/>
      </w:docPartObj>
    </w:sdtPr>
    <w:sdtEndPr>
      <w:rPr>
        <w:cs/>
      </w:rPr>
    </w:sdtEndPr>
    <w:sdtContent>
      <w:p w:rsidR="00366D07">
        <w:pPr>
          <w:pStyle w:val="Header"/>
          <w:jc w:val="center"/>
          <w:rPr>
            <w:rtl/>
            <w:cs/>
          </w:rPr>
        </w:pPr>
        <w:r>
          <w:t>-</w:t>
        </w:r>
        <w:r w:rsidRPr="001C501C">
          <w:t xml:space="preserve"> </w:t>
        </w:r>
        <w:r>
          <w:fldChar w:fldCharType="begin"/>
        </w:r>
        <w:r>
          <w:rPr>
            <w:rtl/>
            <w:cs/>
          </w:rPr>
          <w:instrText>PAGE   \* MERGEFORMAT</w:instrText>
        </w:r>
        <w:r>
          <w:fldChar w:fldCharType="separate"/>
        </w:r>
        <w:r w:rsidRPr="00EF3AF4" w:rsidR="00EF3AF4">
          <w:rPr>
            <w:noProof/>
            <w:rtl/>
            <w:lang w:val="he-IL"/>
          </w:rPr>
          <w:t>12</w:t>
        </w:r>
        <w:r>
          <w:fldChar w:fldCharType="end"/>
        </w:r>
        <w:r>
          <w:t>-</w:t>
        </w:r>
      </w:p>
    </w:sdtContent>
  </w:sdt>
  <w:p w:rsidR="00366D07" w:rsidP="00322154">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26380202"/>
      <w:docPartObj>
        <w:docPartGallery w:val="Page Numbers (Top of Page)"/>
        <w:docPartUnique/>
      </w:docPartObj>
    </w:sdtPr>
    <w:sdtContent>
      <w:p w:rsidR="00366D07">
        <w:pPr>
          <w:pStyle w:val="Header"/>
          <w:jc w:val="center"/>
          <w:rPr>
            <w:rtl/>
            <w:cs/>
          </w:rPr>
        </w:pPr>
        <w:r>
          <w:t>-</w:t>
        </w:r>
        <w:r w:rsidRPr="008560CD">
          <w:t xml:space="preserve"> </w:t>
        </w:r>
        <w:r>
          <w:fldChar w:fldCharType="begin"/>
        </w:r>
        <w:r>
          <w:rPr>
            <w:rtl/>
            <w:cs/>
          </w:rPr>
          <w:instrText>PAGE   \* MERGEFORMAT</w:instrText>
        </w:r>
        <w:r>
          <w:fldChar w:fldCharType="separate"/>
        </w:r>
        <w:r w:rsidRPr="00EF3AF4" w:rsidR="00EF3AF4">
          <w:rPr>
            <w:noProof/>
            <w:rtl/>
            <w:lang w:val="he-IL"/>
          </w:rPr>
          <w:t>56</w:t>
        </w:r>
        <w:r>
          <w:fldChar w:fldCharType="end"/>
        </w:r>
        <w:r>
          <w:t>-</w:t>
        </w:r>
      </w:p>
    </w:sdtContent>
  </w:sdt>
  <w:p w:rsidR="00366D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D07" w:rsidP="00E46BFB">
    <w:pPr>
      <w:pStyle w:val="Header"/>
      <w:jc w:val="center"/>
      <w:rPr>
        <w:rtl/>
        <w:cs/>
      </w:rPr>
    </w:pPr>
  </w:p>
  <w:p w:rsidR="00366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2FE72B5"/>
    <w:multiLevelType w:val="hybridMultilevel"/>
    <w:tmpl w:val="9E0CA3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673043"/>
    <w:multiLevelType w:val="hybridMultilevel"/>
    <w:tmpl w:val="339E99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A43D82"/>
    <w:multiLevelType w:val="hybridMultilevel"/>
    <w:tmpl w:val="BBBA80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BF7C1B"/>
    <w:multiLevelType w:val="multilevel"/>
    <w:tmpl w:val="8E2CD37C"/>
    <w:lvl w:ilvl="0">
      <w:start w:val="1"/>
      <w:numFmt w:val="decimal"/>
      <w:lvlText w:val="%1."/>
      <w:lvlJc w:val="left"/>
      <w:pPr>
        <w:ind w:left="340" w:hanging="340"/>
      </w:pPr>
      <w:rPr>
        <w:color w:val="auto"/>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0C8164DD"/>
    <w:multiLevelType w:val="hybridMultilevel"/>
    <w:tmpl w:val="65DC0490"/>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87E53DA"/>
    <w:multiLevelType w:val="hybridMultilevel"/>
    <w:tmpl w:val="AF70F734"/>
    <w:lvl w:ilvl="0">
      <w:start w:val="1"/>
      <w:numFmt w:val="decimal"/>
      <w:lvlText w:val="%1."/>
      <w:lvlJc w:val="left"/>
      <w:pPr>
        <w:ind w:left="720" w:hanging="360"/>
      </w:pPr>
      <w:rPr>
        <w:rFonts w:ascii="Times New Roman" w:hAnsi="Times New Roman" w:eastAsiaTheme="minorHAnsi" w:cs="Davi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716C9D"/>
    <w:multiLevelType w:val="hybridMultilevel"/>
    <w:tmpl w:val="39EEB0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B51AB2"/>
    <w:multiLevelType w:val="hybridMultilevel"/>
    <w:tmpl w:val="2E5AAF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7604EE"/>
    <w:multiLevelType w:val="hybridMultilevel"/>
    <w:tmpl w:val="F4C482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D05BD0"/>
    <w:multiLevelType w:val="hybridMultilevel"/>
    <w:tmpl w:val="AF70F734"/>
    <w:lvl w:ilvl="0">
      <w:start w:val="1"/>
      <w:numFmt w:val="decimal"/>
      <w:lvlText w:val="%1."/>
      <w:lvlJc w:val="left"/>
      <w:pPr>
        <w:ind w:left="720" w:hanging="360"/>
      </w:pPr>
      <w:rPr>
        <w:rFonts w:ascii="Times New Roman" w:hAnsi="Times New Roman" w:eastAsiaTheme="minorHAnsi" w:cs="Davi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D87AA3"/>
    <w:multiLevelType w:val="multilevel"/>
    <w:tmpl w:val="6798D14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24E22067"/>
    <w:multiLevelType w:val="hybridMultilevel"/>
    <w:tmpl w:val="DECA7E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600C9A"/>
    <w:multiLevelType w:val="hybridMultilevel"/>
    <w:tmpl w:val="24A893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E86DF5"/>
    <w:multiLevelType w:val="multilevel"/>
    <w:tmpl w:val="8C82E18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2E7D3A1E"/>
    <w:multiLevelType w:val="multilevel"/>
    <w:tmpl w:val="33440D8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2F267276"/>
    <w:multiLevelType w:val="multilevel"/>
    <w:tmpl w:val="6798D14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322B607F"/>
    <w:multiLevelType w:val="hybridMultilevel"/>
    <w:tmpl w:val="75C8ED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546C70"/>
    <w:multiLevelType w:val="hybridMultilevel"/>
    <w:tmpl w:val="49A219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C11424"/>
    <w:multiLevelType w:val="hybridMultilevel"/>
    <w:tmpl w:val="C3A05C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A45198B"/>
    <w:multiLevelType w:val="multilevel"/>
    <w:tmpl w:val="27C2B34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3F9E58E0"/>
    <w:multiLevelType w:val="hybridMultilevel"/>
    <w:tmpl w:val="131EC9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1884C06"/>
    <w:multiLevelType w:val="hybridMultilevel"/>
    <w:tmpl w:val="27A445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147CAB"/>
    <w:multiLevelType w:val="hybridMultilevel"/>
    <w:tmpl w:val="D13456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6C1939"/>
    <w:multiLevelType w:val="hybridMultilevel"/>
    <w:tmpl w:val="21843D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6667FB2"/>
    <w:multiLevelType w:val="multilevel"/>
    <w:tmpl w:val="6798D14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47C92225"/>
    <w:multiLevelType w:val="hybridMultilevel"/>
    <w:tmpl w:val="1A92A0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2392C75"/>
    <w:multiLevelType w:val="multilevel"/>
    <w:tmpl w:val="6798D14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52583437"/>
    <w:multiLevelType w:val="hybridMultilevel"/>
    <w:tmpl w:val="279C0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AB06453"/>
    <w:multiLevelType w:val="hybridMultilevel"/>
    <w:tmpl w:val="779641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D473F20"/>
    <w:multiLevelType w:val="hybridMultilevel"/>
    <w:tmpl w:val="8B1E9B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FB2052E"/>
    <w:multiLevelType w:val="hybridMultilevel"/>
    <w:tmpl w:val="2B4C88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57455C2"/>
    <w:multiLevelType w:val="multilevel"/>
    <w:tmpl w:val="CB62F95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3">
    <w:nsid w:val="65C80727"/>
    <w:multiLevelType w:val="multilevel"/>
    <w:tmpl w:val="6706B5F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4">
    <w:nsid w:val="669656EE"/>
    <w:multiLevelType w:val="hybridMultilevel"/>
    <w:tmpl w:val="81DE8F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BF61C28"/>
    <w:multiLevelType w:val="hybridMultilevel"/>
    <w:tmpl w:val="6DFCFC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DF77676"/>
    <w:multiLevelType w:val="multilevel"/>
    <w:tmpl w:val="6DB8B56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nsid w:val="6F597284"/>
    <w:multiLevelType w:val="hybridMultilevel"/>
    <w:tmpl w:val="273810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3B12C16"/>
    <w:multiLevelType w:val="multilevel"/>
    <w:tmpl w:val="6798D14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0">
    <w:nsid w:val="73DE6B13"/>
    <w:multiLevelType w:val="multilevel"/>
    <w:tmpl w:val="4B50B39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1">
    <w:nsid w:val="747C0318"/>
    <w:multiLevelType w:val="multilevel"/>
    <w:tmpl w:val="D8D05C76"/>
    <w:lvl w:ilvl="0">
      <w:start w:val="1"/>
      <w:numFmt w:val="decimal"/>
      <w:pStyle w:val="a16"/>
      <w:lvlText w:val="%1."/>
      <w:lvlJc w:val="right"/>
      <w:pPr>
        <w:tabs>
          <w:tab w:val="num" w:pos="222"/>
        </w:tabs>
        <w:ind w:left="222" w:hanging="222"/>
      </w:pPr>
      <w:rPr>
        <w:rFonts w:ascii="Times New Roman" w:hAnsi="Times New Roman" w:cs="David" w:hint="default"/>
        <w:b w:val="0"/>
        <w:bCs w:val="0"/>
        <w:i w:val="0"/>
        <w:iCs w:val="0"/>
        <w:caps w:val="0"/>
        <w:strike w:val="0"/>
        <w:dstrike w:val="0"/>
        <w:vanish w:val="0"/>
        <w:webHidden w:val="0"/>
        <w:color w:val="auto"/>
        <w:spacing w:val="0"/>
        <w:w w:val="100"/>
        <w:position w:val="0"/>
        <w:sz w:val="24"/>
        <w:szCs w:val="24"/>
        <w:u w:val="none"/>
        <w:effect w:val="none"/>
        <w:vertAlign w:val="baseline"/>
        <w:specVanish w:val="0"/>
        <w14:shadow w14:blurRad="0" w14:dist="0" w14:dir="0" w14:sx="0" w14:sy="0" w14:kx="0" w14:ky="0" w14:algn="none">
          <w14:srgbClr w14:val="000000"/>
        </w14:shadow>
        <w14:textOutline w14:w="0" w14:cap="rnd">
          <w14:noFill/>
          <w14:bevel/>
        </w14:textOutline>
      </w:rPr>
    </w:lvl>
    <w:lvl w:ilvl="1">
      <w:start w:val="1"/>
      <w:numFmt w:val="hebrew1"/>
      <w:lvlText w:val="%2."/>
      <w:lvlJc w:val="right"/>
      <w:pPr>
        <w:tabs>
          <w:tab w:val="num" w:pos="563"/>
        </w:tabs>
        <w:ind w:left="563" w:hanging="171"/>
      </w:pPr>
      <w:rPr>
        <w:rFonts w:ascii="Times New Roman" w:hAnsi="Times New Roman" w:cs="David" w:hint="default"/>
        <w:b w:val="0"/>
        <w:bCs w:val="0"/>
        <w:i w:val="0"/>
        <w:iCs w:val="0"/>
        <w:spacing w:val="0"/>
        <w:sz w:val="22"/>
        <w:szCs w:val="24"/>
      </w:rPr>
    </w:lvl>
    <w:lvl w:ilvl="2">
      <w:start w:val="1"/>
      <w:numFmt w:val="decimal"/>
      <w:lvlText w:val="%3)"/>
      <w:lvlJc w:val="right"/>
      <w:pPr>
        <w:tabs>
          <w:tab w:val="num" w:pos="959"/>
        </w:tabs>
        <w:ind w:left="959" w:hanging="226"/>
      </w:pPr>
      <w:rPr>
        <w:rFonts w:ascii="Times New Roman" w:hAnsi="Times New Roman" w:cs="David" w:hint="default"/>
        <w:b w:val="0"/>
        <w:bCs w:val="0"/>
        <w:i w:val="0"/>
        <w:iCs w:val="0"/>
        <w:spacing w:val="0"/>
        <w:w w:val="100"/>
        <w:sz w:val="22"/>
        <w:szCs w:val="24"/>
      </w:rPr>
    </w:lvl>
    <w:lvl w:ilvl="3">
      <w:start w:val="1"/>
      <w:numFmt w:val="hebrew1"/>
      <w:lvlText w:val="%4)"/>
      <w:lvlJc w:val="right"/>
      <w:pPr>
        <w:tabs>
          <w:tab w:val="num" w:pos="1413"/>
        </w:tabs>
        <w:ind w:left="1413" w:hanging="283"/>
      </w:pPr>
      <w:rPr>
        <w:rFonts w:ascii="Times New Roman" w:hAnsi="Times New Roman" w:cs="David" w:hint="default"/>
        <w:b w:val="0"/>
        <w:bCs w:val="0"/>
        <w:i w:val="0"/>
        <w:iCs w:val="0"/>
        <w:spacing w:val="0"/>
        <w:sz w:val="22"/>
        <w:szCs w:val="24"/>
      </w:rPr>
    </w:lvl>
    <w:lvl w:ilvl="4">
      <w:start w:val="1"/>
      <w:numFmt w:val="decimal"/>
      <w:lvlText w:val="(%5)"/>
      <w:lvlJc w:val="right"/>
      <w:pPr>
        <w:tabs>
          <w:tab w:val="num" w:pos="1810"/>
        </w:tabs>
        <w:ind w:left="1810" w:hanging="170"/>
      </w:pPr>
      <w:rPr>
        <w:rFonts w:ascii="Times New Roman" w:hAnsi="Times New Roman" w:cs="David" w:hint="default"/>
        <w:b w:val="0"/>
        <w:bCs w:val="0"/>
        <w:i w:val="0"/>
        <w:iCs w:val="0"/>
        <w:spacing w:val="0"/>
        <w:sz w:val="22"/>
        <w:szCs w:val="24"/>
      </w:rPr>
    </w:lvl>
    <w:lvl w:ilvl="5">
      <w:start w:val="1"/>
      <w:numFmt w:val="hebrew1"/>
      <w:lvlText w:val="(%6)"/>
      <w:lvlJc w:val="right"/>
      <w:pPr>
        <w:tabs>
          <w:tab w:val="num" w:pos="2320"/>
        </w:tabs>
        <w:ind w:left="2320" w:hanging="283"/>
      </w:pPr>
      <w:rPr>
        <w:rFonts w:ascii="Times New Roman" w:hAnsi="Times New Roman" w:cs="David" w:hint="default"/>
        <w:b w:val="0"/>
        <w:bCs w:val="0"/>
        <w:i w:val="0"/>
        <w:iCs w:val="0"/>
        <w:spacing w:val="0"/>
        <w:sz w:val="22"/>
        <w:szCs w:val="24"/>
      </w:rPr>
    </w:lvl>
    <w:lvl w:ilvl="6">
      <w:start w:val="1"/>
      <w:numFmt w:val="decimal"/>
      <w:lvlText w:val="%1.%2.%3.%4.%5.%6.%7."/>
      <w:lvlJc w:val="center"/>
      <w:pPr>
        <w:tabs>
          <w:tab w:val="num" w:pos="2952"/>
        </w:tabs>
        <w:ind w:left="2952" w:hanging="1080"/>
      </w:pPr>
    </w:lvl>
    <w:lvl w:ilvl="7">
      <w:start w:val="1"/>
      <w:numFmt w:val="decimal"/>
      <w:lvlRestart w:val="0"/>
      <w:lvlText w:val="%1.%2.%3.%4.%5.%6.%7.%8."/>
      <w:lvlJc w:val="right"/>
      <w:pPr>
        <w:tabs>
          <w:tab w:val="num" w:pos="3456"/>
        </w:tabs>
        <w:ind w:left="3456" w:hanging="1224"/>
      </w:pPr>
      <w:rPr>
        <w:rFonts w:cs="David"/>
        <w:bCs w:val="0"/>
        <w:iCs w:val="0"/>
        <w:szCs w:val="22"/>
      </w:rPr>
    </w:lvl>
    <w:lvl w:ilvl="8">
      <w:start w:val="1"/>
      <w:numFmt w:val="decimal"/>
      <w:lvlText w:val="%1.%2.%3.%4.%5.%6.%7.%8.%9."/>
      <w:lvlJc w:val="center"/>
      <w:pPr>
        <w:tabs>
          <w:tab w:val="num" w:pos="4032"/>
        </w:tabs>
        <w:ind w:left="4032" w:hanging="1440"/>
      </w:pPr>
    </w:lvl>
  </w:abstractNum>
  <w:abstractNum w:abstractNumId="42">
    <w:nsid w:val="748730AE"/>
    <w:multiLevelType w:val="hybridMultilevel"/>
    <w:tmpl w:val="A21C8D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54120FE"/>
    <w:multiLevelType w:val="hybridMultilevel"/>
    <w:tmpl w:val="4FFAA8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9C13E57"/>
    <w:multiLevelType w:val="hybridMultilevel"/>
    <w:tmpl w:val="4FCC93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B827E9A"/>
    <w:multiLevelType w:val="hybridMultilevel"/>
    <w:tmpl w:val="60C272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C0777DC"/>
    <w:multiLevelType w:val="hybridMultilevel"/>
    <w:tmpl w:val="05165B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C3F4B27"/>
    <w:multiLevelType w:val="hybridMultilevel"/>
    <w:tmpl w:val="05A27A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C52264D"/>
    <w:multiLevelType w:val="hybridMultilevel"/>
    <w:tmpl w:val="23FC0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EC23C41"/>
    <w:multiLevelType w:val="multilevel"/>
    <w:tmpl w:val="6DB8B56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49"/>
  </w:num>
  <w:num w:numId="2">
    <w:abstractNumId w:val="14"/>
  </w:num>
  <w:num w:numId="3">
    <w:abstractNumId w:val="41"/>
  </w:num>
  <w:num w:numId="4">
    <w:abstractNumId w:val="32"/>
  </w:num>
  <w:num w:numId="5">
    <w:abstractNumId w:val="13"/>
  </w:num>
  <w:num w:numId="6">
    <w:abstractNumId w:val="40"/>
  </w:num>
  <w:num w:numId="7">
    <w:abstractNumId w:val="15"/>
  </w:num>
  <w:num w:numId="8">
    <w:abstractNumId w:val="39"/>
  </w:num>
  <w:num w:numId="9">
    <w:abstractNumId w:val="25"/>
  </w:num>
  <w:num w:numId="10">
    <w:abstractNumId w:val="10"/>
  </w:num>
  <w:num w:numId="11">
    <w:abstractNumId w:val="27"/>
  </w:num>
  <w:num w:numId="12">
    <w:abstractNumId w:val="33"/>
  </w:num>
  <w:num w:numId="13">
    <w:abstractNumId w:val="19"/>
  </w:num>
  <w:num w:numId="14">
    <w:abstractNumId w:val="3"/>
  </w:num>
  <w:num w:numId="15">
    <w:abstractNumId w:val="21"/>
  </w:num>
  <w:num w:numId="16">
    <w:abstractNumId w:val="35"/>
  </w:num>
  <w:num w:numId="17">
    <w:abstractNumId w:val="4"/>
  </w:num>
  <w:num w:numId="18">
    <w:abstractNumId w:val="30"/>
  </w:num>
  <w:num w:numId="19">
    <w:abstractNumId w:val="22"/>
  </w:num>
  <w:num w:numId="20">
    <w:abstractNumId w:val="9"/>
  </w:num>
  <w:num w:numId="21">
    <w:abstractNumId w:val="38"/>
  </w:num>
  <w:num w:numId="22">
    <w:abstractNumId w:val="29"/>
  </w:num>
  <w:num w:numId="23">
    <w:abstractNumId w:val="20"/>
  </w:num>
  <w:num w:numId="24">
    <w:abstractNumId w:val="12"/>
  </w:num>
  <w:num w:numId="25">
    <w:abstractNumId w:val="43"/>
  </w:num>
  <w:num w:numId="26">
    <w:abstractNumId w:val="0"/>
  </w:num>
  <w:num w:numId="27">
    <w:abstractNumId w:val="45"/>
  </w:num>
  <w:num w:numId="28">
    <w:abstractNumId w:val="48"/>
  </w:num>
  <w:num w:numId="29">
    <w:abstractNumId w:val="42"/>
  </w:num>
  <w:num w:numId="30">
    <w:abstractNumId w:val="18"/>
  </w:num>
  <w:num w:numId="31">
    <w:abstractNumId w:val="6"/>
  </w:num>
  <w:num w:numId="32">
    <w:abstractNumId w:val="28"/>
  </w:num>
  <w:num w:numId="33">
    <w:abstractNumId w:val="34"/>
  </w:num>
  <w:num w:numId="34">
    <w:abstractNumId w:val="2"/>
  </w:num>
  <w:num w:numId="35">
    <w:abstractNumId w:val="8"/>
  </w:num>
  <w:num w:numId="36">
    <w:abstractNumId w:val="17"/>
  </w:num>
  <w:num w:numId="37">
    <w:abstractNumId w:val="23"/>
  </w:num>
  <w:num w:numId="38">
    <w:abstractNumId w:val="24"/>
  </w:num>
  <w:num w:numId="39">
    <w:abstractNumId w:val="5"/>
  </w:num>
  <w:num w:numId="40">
    <w:abstractNumId w:val="7"/>
  </w:num>
  <w:num w:numId="41">
    <w:abstractNumId w:val="16"/>
  </w:num>
  <w:num w:numId="42">
    <w:abstractNumId w:val="47"/>
  </w:num>
  <w:num w:numId="43">
    <w:abstractNumId w:val="37"/>
  </w:num>
  <w:num w:numId="44">
    <w:abstractNumId w:val="1"/>
  </w:num>
  <w:num w:numId="45">
    <w:abstractNumId w:val="26"/>
  </w:num>
  <w:num w:numId="46">
    <w:abstractNumId w:val="31"/>
  </w:num>
  <w:num w:numId="47">
    <w:abstractNumId w:val="46"/>
  </w:num>
  <w:num w:numId="48">
    <w:abstractNumId w:val="36"/>
  </w:num>
  <w:num w:numId="49">
    <w:abstractNumId w:val="44"/>
  </w:num>
  <w:num w:numId="5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proofState w:spelling="clean" w:grammar="clean"/>
  <w:stylePaneSortMethod w:val="name"/>
  <w:defaultTabStop w:val="720"/>
  <w:drawingGridHorizontalSpacing w:val="10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83"/>
    <w:rsid w:val="00001561"/>
    <w:rsid w:val="00001BF7"/>
    <w:rsid w:val="00002181"/>
    <w:rsid w:val="00002602"/>
    <w:rsid w:val="00002BD6"/>
    <w:rsid w:val="00003182"/>
    <w:rsid w:val="00003B77"/>
    <w:rsid w:val="000042B4"/>
    <w:rsid w:val="000043D2"/>
    <w:rsid w:val="000050D1"/>
    <w:rsid w:val="00005250"/>
    <w:rsid w:val="000058C1"/>
    <w:rsid w:val="00005B85"/>
    <w:rsid w:val="00005D66"/>
    <w:rsid w:val="00005D9E"/>
    <w:rsid w:val="000063D6"/>
    <w:rsid w:val="00007612"/>
    <w:rsid w:val="00007BB1"/>
    <w:rsid w:val="00010387"/>
    <w:rsid w:val="000110C3"/>
    <w:rsid w:val="00011ADC"/>
    <w:rsid w:val="000120B5"/>
    <w:rsid w:val="000120EC"/>
    <w:rsid w:val="0001239A"/>
    <w:rsid w:val="000128CB"/>
    <w:rsid w:val="00012E7A"/>
    <w:rsid w:val="0001305D"/>
    <w:rsid w:val="0001315D"/>
    <w:rsid w:val="0001361A"/>
    <w:rsid w:val="00013E21"/>
    <w:rsid w:val="00014299"/>
    <w:rsid w:val="00014C0D"/>
    <w:rsid w:val="0001575E"/>
    <w:rsid w:val="00015B88"/>
    <w:rsid w:val="00015D89"/>
    <w:rsid w:val="00015FE1"/>
    <w:rsid w:val="0001735B"/>
    <w:rsid w:val="00017675"/>
    <w:rsid w:val="000179B7"/>
    <w:rsid w:val="00017A39"/>
    <w:rsid w:val="00017FE1"/>
    <w:rsid w:val="00020231"/>
    <w:rsid w:val="00020A96"/>
    <w:rsid w:val="000211D0"/>
    <w:rsid w:val="000212B3"/>
    <w:rsid w:val="00021982"/>
    <w:rsid w:val="00022914"/>
    <w:rsid w:val="0002298F"/>
    <w:rsid w:val="000230D1"/>
    <w:rsid w:val="00023216"/>
    <w:rsid w:val="0002371E"/>
    <w:rsid w:val="00023803"/>
    <w:rsid w:val="0002405D"/>
    <w:rsid w:val="00024A40"/>
    <w:rsid w:val="00025466"/>
    <w:rsid w:val="00025EF1"/>
    <w:rsid w:val="00026115"/>
    <w:rsid w:val="00026278"/>
    <w:rsid w:val="0002634F"/>
    <w:rsid w:val="00026E99"/>
    <w:rsid w:val="00026F0D"/>
    <w:rsid w:val="00027A2B"/>
    <w:rsid w:val="00027B83"/>
    <w:rsid w:val="00030436"/>
    <w:rsid w:val="0003077A"/>
    <w:rsid w:val="00031A07"/>
    <w:rsid w:val="00032633"/>
    <w:rsid w:val="0003273C"/>
    <w:rsid w:val="0003289F"/>
    <w:rsid w:val="000333A3"/>
    <w:rsid w:val="00033E71"/>
    <w:rsid w:val="00034050"/>
    <w:rsid w:val="000347D8"/>
    <w:rsid w:val="000350E2"/>
    <w:rsid w:val="000353E7"/>
    <w:rsid w:val="00035991"/>
    <w:rsid w:val="00036ECA"/>
    <w:rsid w:val="0003741D"/>
    <w:rsid w:val="00037872"/>
    <w:rsid w:val="00037A06"/>
    <w:rsid w:val="000409BE"/>
    <w:rsid w:val="00040E96"/>
    <w:rsid w:val="00041254"/>
    <w:rsid w:val="0004153E"/>
    <w:rsid w:val="00041813"/>
    <w:rsid w:val="00041AF0"/>
    <w:rsid w:val="00041C79"/>
    <w:rsid w:val="0004277C"/>
    <w:rsid w:val="00042837"/>
    <w:rsid w:val="00042E98"/>
    <w:rsid w:val="00043992"/>
    <w:rsid w:val="00047597"/>
    <w:rsid w:val="00047ADB"/>
    <w:rsid w:val="000501A4"/>
    <w:rsid w:val="00050AED"/>
    <w:rsid w:val="00050FBD"/>
    <w:rsid w:val="000517D4"/>
    <w:rsid w:val="00051862"/>
    <w:rsid w:val="00052968"/>
    <w:rsid w:val="00052F03"/>
    <w:rsid w:val="00052F0A"/>
    <w:rsid w:val="000532AA"/>
    <w:rsid w:val="000532D7"/>
    <w:rsid w:val="0005353B"/>
    <w:rsid w:val="00053BC9"/>
    <w:rsid w:val="00053E43"/>
    <w:rsid w:val="00054144"/>
    <w:rsid w:val="00054218"/>
    <w:rsid w:val="00054830"/>
    <w:rsid w:val="00054E08"/>
    <w:rsid w:val="000550E4"/>
    <w:rsid w:val="000551A5"/>
    <w:rsid w:val="000554C2"/>
    <w:rsid w:val="00056825"/>
    <w:rsid w:val="000568CE"/>
    <w:rsid w:val="00056AAA"/>
    <w:rsid w:val="00056E0A"/>
    <w:rsid w:val="000579DE"/>
    <w:rsid w:val="00057EB9"/>
    <w:rsid w:val="000608BC"/>
    <w:rsid w:val="00060D4F"/>
    <w:rsid w:val="00060FBC"/>
    <w:rsid w:val="000611A9"/>
    <w:rsid w:val="0006138F"/>
    <w:rsid w:val="00061FE1"/>
    <w:rsid w:val="00062781"/>
    <w:rsid w:val="000628DD"/>
    <w:rsid w:val="00062C7C"/>
    <w:rsid w:val="00062EB0"/>
    <w:rsid w:val="00063184"/>
    <w:rsid w:val="000634DA"/>
    <w:rsid w:val="00063E4A"/>
    <w:rsid w:val="00064098"/>
    <w:rsid w:val="0006422A"/>
    <w:rsid w:val="00064D5D"/>
    <w:rsid w:val="00065270"/>
    <w:rsid w:val="000658A9"/>
    <w:rsid w:val="00066028"/>
    <w:rsid w:val="00066B34"/>
    <w:rsid w:val="0006765B"/>
    <w:rsid w:val="000678A6"/>
    <w:rsid w:val="00067E5A"/>
    <w:rsid w:val="00067E5B"/>
    <w:rsid w:val="00070352"/>
    <w:rsid w:val="00070431"/>
    <w:rsid w:val="00070D48"/>
    <w:rsid w:val="0007142D"/>
    <w:rsid w:val="000715A3"/>
    <w:rsid w:val="00071A21"/>
    <w:rsid w:val="00071BD3"/>
    <w:rsid w:val="00071C2C"/>
    <w:rsid w:val="000723D8"/>
    <w:rsid w:val="00072560"/>
    <w:rsid w:val="0007256D"/>
    <w:rsid w:val="0007289F"/>
    <w:rsid w:val="0007322F"/>
    <w:rsid w:val="00073286"/>
    <w:rsid w:val="00073D8A"/>
    <w:rsid w:val="00074762"/>
    <w:rsid w:val="00074C2E"/>
    <w:rsid w:val="00074D74"/>
    <w:rsid w:val="00075190"/>
    <w:rsid w:val="000751EE"/>
    <w:rsid w:val="00075CC3"/>
    <w:rsid w:val="00076950"/>
    <w:rsid w:val="00076E10"/>
    <w:rsid w:val="0008030F"/>
    <w:rsid w:val="0008033D"/>
    <w:rsid w:val="000807F9"/>
    <w:rsid w:val="000808AB"/>
    <w:rsid w:val="00080B6F"/>
    <w:rsid w:val="0008109A"/>
    <w:rsid w:val="00081DBD"/>
    <w:rsid w:val="000828B4"/>
    <w:rsid w:val="00082918"/>
    <w:rsid w:val="000835C0"/>
    <w:rsid w:val="00083AA9"/>
    <w:rsid w:val="00084312"/>
    <w:rsid w:val="000844B1"/>
    <w:rsid w:val="0008510E"/>
    <w:rsid w:val="000851C7"/>
    <w:rsid w:val="0008532A"/>
    <w:rsid w:val="000859D4"/>
    <w:rsid w:val="00085B4D"/>
    <w:rsid w:val="00085EF2"/>
    <w:rsid w:val="000861AB"/>
    <w:rsid w:val="00086E5C"/>
    <w:rsid w:val="000872D4"/>
    <w:rsid w:val="00087548"/>
    <w:rsid w:val="00087DD1"/>
    <w:rsid w:val="000901AA"/>
    <w:rsid w:val="000903DB"/>
    <w:rsid w:val="0009083B"/>
    <w:rsid w:val="0009183D"/>
    <w:rsid w:val="0009189E"/>
    <w:rsid w:val="000918B1"/>
    <w:rsid w:val="00092E43"/>
    <w:rsid w:val="00093720"/>
    <w:rsid w:val="0009386F"/>
    <w:rsid w:val="0009391C"/>
    <w:rsid w:val="0009395E"/>
    <w:rsid w:val="00093A7D"/>
    <w:rsid w:val="00093E0D"/>
    <w:rsid w:val="00094250"/>
    <w:rsid w:val="00094957"/>
    <w:rsid w:val="00096013"/>
    <w:rsid w:val="000963B5"/>
    <w:rsid w:val="00096C9A"/>
    <w:rsid w:val="00096D13"/>
    <w:rsid w:val="0009738D"/>
    <w:rsid w:val="00097653"/>
    <w:rsid w:val="00097A3D"/>
    <w:rsid w:val="00097D6E"/>
    <w:rsid w:val="00097E43"/>
    <w:rsid w:val="000A0699"/>
    <w:rsid w:val="000A13BB"/>
    <w:rsid w:val="000A142A"/>
    <w:rsid w:val="000A1474"/>
    <w:rsid w:val="000A1D4B"/>
    <w:rsid w:val="000A2969"/>
    <w:rsid w:val="000A2BED"/>
    <w:rsid w:val="000A2C20"/>
    <w:rsid w:val="000A2FDC"/>
    <w:rsid w:val="000A3274"/>
    <w:rsid w:val="000A3A4C"/>
    <w:rsid w:val="000A3D20"/>
    <w:rsid w:val="000A40BC"/>
    <w:rsid w:val="000A4AEF"/>
    <w:rsid w:val="000A548E"/>
    <w:rsid w:val="000A6552"/>
    <w:rsid w:val="000A6E12"/>
    <w:rsid w:val="000A7461"/>
    <w:rsid w:val="000A74C3"/>
    <w:rsid w:val="000B1102"/>
    <w:rsid w:val="000B14A7"/>
    <w:rsid w:val="000B1A6D"/>
    <w:rsid w:val="000B2F10"/>
    <w:rsid w:val="000B2F70"/>
    <w:rsid w:val="000B3025"/>
    <w:rsid w:val="000B3095"/>
    <w:rsid w:val="000B3466"/>
    <w:rsid w:val="000B3ABC"/>
    <w:rsid w:val="000B441A"/>
    <w:rsid w:val="000B515B"/>
    <w:rsid w:val="000B5522"/>
    <w:rsid w:val="000B56C9"/>
    <w:rsid w:val="000B609A"/>
    <w:rsid w:val="000B60F6"/>
    <w:rsid w:val="000B6DF7"/>
    <w:rsid w:val="000B7342"/>
    <w:rsid w:val="000B76B4"/>
    <w:rsid w:val="000B7896"/>
    <w:rsid w:val="000B7AE2"/>
    <w:rsid w:val="000C047A"/>
    <w:rsid w:val="000C0A8E"/>
    <w:rsid w:val="000C1005"/>
    <w:rsid w:val="000C1D2D"/>
    <w:rsid w:val="000C219E"/>
    <w:rsid w:val="000C236C"/>
    <w:rsid w:val="000C3710"/>
    <w:rsid w:val="000C3A22"/>
    <w:rsid w:val="000C41E5"/>
    <w:rsid w:val="000C4297"/>
    <w:rsid w:val="000C450D"/>
    <w:rsid w:val="000C4D23"/>
    <w:rsid w:val="000C4D5C"/>
    <w:rsid w:val="000C586B"/>
    <w:rsid w:val="000C5C90"/>
    <w:rsid w:val="000C606E"/>
    <w:rsid w:val="000C61AC"/>
    <w:rsid w:val="000C63E1"/>
    <w:rsid w:val="000C6C1D"/>
    <w:rsid w:val="000C6F29"/>
    <w:rsid w:val="000C7459"/>
    <w:rsid w:val="000C74DB"/>
    <w:rsid w:val="000C7B64"/>
    <w:rsid w:val="000C7C1F"/>
    <w:rsid w:val="000D0FA9"/>
    <w:rsid w:val="000D0FBC"/>
    <w:rsid w:val="000D1556"/>
    <w:rsid w:val="000D2114"/>
    <w:rsid w:val="000D243F"/>
    <w:rsid w:val="000D25BF"/>
    <w:rsid w:val="000D2C16"/>
    <w:rsid w:val="000D3230"/>
    <w:rsid w:val="000D37EC"/>
    <w:rsid w:val="000D39C3"/>
    <w:rsid w:val="000D3F9C"/>
    <w:rsid w:val="000D3FA1"/>
    <w:rsid w:val="000D4029"/>
    <w:rsid w:val="000D474D"/>
    <w:rsid w:val="000D4873"/>
    <w:rsid w:val="000D4F89"/>
    <w:rsid w:val="000D5CA5"/>
    <w:rsid w:val="000D5CAE"/>
    <w:rsid w:val="000D5E08"/>
    <w:rsid w:val="000D6A7B"/>
    <w:rsid w:val="000D71AC"/>
    <w:rsid w:val="000D7253"/>
    <w:rsid w:val="000D781D"/>
    <w:rsid w:val="000D791F"/>
    <w:rsid w:val="000E013E"/>
    <w:rsid w:val="000E1E91"/>
    <w:rsid w:val="000E35D9"/>
    <w:rsid w:val="000E3A5F"/>
    <w:rsid w:val="000E3A7A"/>
    <w:rsid w:val="000E3ECE"/>
    <w:rsid w:val="000E50A3"/>
    <w:rsid w:val="000E5417"/>
    <w:rsid w:val="000E5452"/>
    <w:rsid w:val="000E56D8"/>
    <w:rsid w:val="000E610E"/>
    <w:rsid w:val="000E7586"/>
    <w:rsid w:val="000E796A"/>
    <w:rsid w:val="000F10F1"/>
    <w:rsid w:val="000F128D"/>
    <w:rsid w:val="000F18CA"/>
    <w:rsid w:val="000F1901"/>
    <w:rsid w:val="000F1C70"/>
    <w:rsid w:val="000F213F"/>
    <w:rsid w:val="000F23E1"/>
    <w:rsid w:val="000F2BE5"/>
    <w:rsid w:val="000F2CAA"/>
    <w:rsid w:val="000F3BB6"/>
    <w:rsid w:val="000F47FD"/>
    <w:rsid w:val="000F4BFA"/>
    <w:rsid w:val="000F4C29"/>
    <w:rsid w:val="000F4E00"/>
    <w:rsid w:val="000F5600"/>
    <w:rsid w:val="000F561B"/>
    <w:rsid w:val="000F5634"/>
    <w:rsid w:val="000F5A41"/>
    <w:rsid w:val="000F5BA7"/>
    <w:rsid w:val="000F5F92"/>
    <w:rsid w:val="000F618E"/>
    <w:rsid w:val="000F6306"/>
    <w:rsid w:val="000F7725"/>
    <w:rsid w:val="000F7DDB"/>
    <w:rsid w:val="001003C7"/>
    <w:rsid w:val="00100A4E"/>
    <w:rsid w:val="00101121"/>
    <w:rsid w:val="001014A2"/>
    <w:rsid w:val="001015E1"/>
    <w:rsid w:val="00101D0F"/>
    <w:rsid w:val="00102F46"/>
    <w:rsid w:val="001035D3"/>
    <w:rsid w:val="00103650"/>
    <w:rsid w:val="00103BDC"/>
    <w:rsid w:val="001044B5"/>
    <w:rsid w:val="00104A5C"/>
    <w:rsid w:val="00104DB7"/>
    <w:rsid w:val="0010551F"/>
    <w:rsid w:val="001057D4"/>
    <w:rsid w:val="001057F6"/>
    <w:rsid w:val="001058F6"/>
    <w:rsid w:val="00106829"/>
    <w:rsid w:val="00106F9F"/>
    <w:rsid w:val="0011024E"/>
    <w:rsid w:val="00110443"/>
    <w:rsid w:val="001107A3"/>
    <w:rsid w:val="00111483"/>
    <w:rsid w:val="001118F1"/>
    <w:rsid w:val="00111CE7"/>
    <w:rsid w:val="0011339C"/>
    <w:rsid w:val="00113545"/>
    <w:rsid w:val="00113CED"/>
    <w:rsid w:val="00113E28"/>
    <w:rsid w:val="00113FB5"/>
    <w:rsid w:val="001142A5"/>
    <w:rsid w:val="00114325"/>
    <w:rsid w:val="001146F6"/>
    <w:rsid w:val="00114DB9"/>
    <w:rsid w:val="001158A6"/>
    <w:rsid w:val="00116DED"/>
    <w:rsid w:val="001173AE"/>
    <w:rsid w:val="001174F7"/>
    <w:rsid w:val="00117F39"/>
    <w:rsid w:val="00120052"/>
    <w:rsid w:val="00120335"/>
    <w:rsid w:val="00120514"/>
    <w:rsid w:val="0012052E"/>
    <w:rsid w:val="00120659"/>
    <w:rsid w:val="0012071D"/>
    <w:rsid w:val="00120BDD"/>
    <w:rsid w:val="00120EF9"/>
    <w:rsid w:val="00121FC3"/>
    <w:rsid w:val="00122C1A"/>
    <w:rsid w:val="00122CC4"/>
    <w:rsid w:val="00122E06"/>
    <w:rsid w:val="00123665"/>
    <w:rsid w:val="001238EA"/>
    <w:rsid w:val="00124F96"/>
    <w:rsid w:val="00124FED"/>
    <w:rsid w:val="0012509D"/>
    <w:rsid w:val="00125131"/>
    <w:rsid w:val="001252C1"/>
    <w:rsid w:val="001255AD"/>
    <w:rsid w:val="00125FF6"/>
    <w:rsid w:val="00126883"/>
    <w:rsid w:val="00126ACC"/>
    <w:rsid w:val="00127736"/>
    <w:rsid w:val="00127AD5"/>
    <w:rsid w:val="00127C9E"/>
    <w:rsid w:val="00130046"/>
    <w:rsid w:val="001312D9"/>
    <w:rsid w:val="001315D8"/>
    <w:rsid w:val="00131979"/>
    <w:rsid w:val="00131A83"/>
    <w:rsid w:val="00131CAB"/>
    <w:rsid w:val="00131FCD"/>
    <w:rsid w:val="00132B40"/>
    <w:rsid w:val="00132DD3"/>
    <w:rsid w:val="001330DC"/>
    <w:rsid w:val="0013393D"/>
    <w:rsid w:val="00134123"/>
    <w:rsid w:val="0013502F"/>
    <w:rsid w:val="00135EAF"/>
    <w:rsid w:val="00136A71"/>
    <w:rsid w:val="00136BE2"/>
    <w:rsid w:val="001373E6"/>
    <w:rsid w:val="001407E2"/>
    <w:rsid w:val="00140920"/>
    <w:rsid w:val="001412A1"/>
    <w:rsid w:val="001413D9"/>
    <w:rsid w:val="00141912"/>
    <w:rsid w:val="0014199A"/>
    <w:rsid w:val="00142E89"/>
    <w:rsid w:val="00143086"/>
    <w:rsid w:val="001436AD"/>
    <w:rsid w:val="00144E76"/>
    <w:rsid w:val="00144F97"/>
    <w:rsid w:val="00145731"/>
    <w:rsid w:val="0014622E"/>
    <w:rsid w:val="00146A4A"/>
    <w:rsid w:val="00146C28"/>
    <w:rsid w:val="00150708"/>
    <w:rsid w:val="00151842"/>
    <w:rsid w:val="00151D1F"/>
    <w:rsid w:val="0015202B"/>
    <w:rsid w:val="001529D0"/>
    <w:rsid w:val="001538F1"/>
    <w:rsid w:val="00154736"/>
    <w:rsid w:val="00154ADC"/>
    <w:rsid w:val="0015528A"/>
    <w:rsid w:val="001555D9"/>
    <w:rsid w:val="001564E7"/>
    <w:rsid w:val="0015662D"/>
    <w:rsid w:val="00156B8A"/>
    <w:rsid w:val="001570E8"/>
    <w:rsid w:val="00157C3A"/>
    <w:rsid w:val="00157ECF"/>
    <w:rsid w:val="00160328"/>
    <w:rsid w:val="0016037E"/>
    <w:rsid w:val="001603FC"/>
    <w:rsid w:val="00160CAC"/>
    <w:rsid w:val="001613D1"/>
    <w:rsid w:val="0016176B"/>
    <w:rsid w:val="0016259E"/>
    <w:rsid w:val="00162D02"/>
    <w:rsid w:val="00162E38"/>
    <w:rsid w:val="001637FC"/>
    <w:rsid w:val="00164215"/>
    <w:rsid w:val="0016463D"/>
    <w:rsid w:val="001654AD"/>
    <w:rsid w:val="001656F0"/>
    <w:rsid w:val="001659D9"/>
    <w:rsid w:val="0016609F"/>
    <w:rsid w:val="00166350"/>
    <w:rsid w:val="001663F2"/>
    <w:rsid w:val="00166477"/>
    <w:rsid w:val="00166797"/>
    <w:rsid w:val="00166A15"/>
    <w:rsid w:val="00166FCC"/>
    <w:rsid w:val="00167419"/>
    <w:rsid w:val="00167D62"/>
    <w:rsid w:val="00170A2D"/>
    <w:rsid w:val="001710A5"/>
    <w:rsid w:val="0017190C"/>
    <w:rsid w:val="00172495"/>
    <w:rsid w:val="00172671"/>
    <w:rsid w:val="00172C93"/>
    <w:rsid w:val="00172E32"/>
    <w:rsid w:val="0017304D"/>
    <w:rsid w:val="001730B0"/>
    <w:rsid w:val="001737F7"/>
    <w:rsid w:val="00173F9F"/>
    <w:rsid w:val="00174B06"/>
    <w:rsid w:val="00175438"/>
    <w:rsid w:val="001757CF"/>
    <w:rsid w:val="001757FE"/>
    <w:rsid w:val="00176544"/>
    <w:rsid w:val="00176AA1"/>
    <w:rsid w:val="0017763C"/>
    <w:rsid w:val="00177F68"/>
    <w:rsid w:val="00177F73"/>
    <w:rsid w:val="0018081A"/>
    <w:rsid w:val="00180FCA"/>
    <w:rsid w:val="001817B8"/>
    <w:rsid w:val="00181BE2"/>
    <w:rsid w:val="00182871"/>
    <w:rsid w:val="00182B82"/>
    <w:rsid w:val="00182E6D"/>
    <w:rsid w:val="0018348E"/>
    <w:rsid w:val="00183675"/>
    <w:rsid w:val="00183852"/>
    <w:rsid w:val="00184234"/>
    <w:rsid w:val="0018536C"/>
    <w:rsid w:val="001860AE"/>
    <w:rsid w:val="0018657D"/>
    <w:rsid w:val="00186B8A"/>
    <w:rsid w:val="00187C17"/>
    <w:rsid w:val="00187D09"/>
    <w:rsid w:val="001901A7"/>
    <w:rsid w:val="001906BC"/>
    <w:rsid w:val="00190B55"/>
    <w:rsid w:val="00191347"/>
    <w:rsid w:val="00191530"/>
    <w:rsid w:val="00192544"/>
    <w:rsid w:val="00192899"/>
    <w:rsid w:val="00192C66"/>
    <w:rsid w:val="00192E1F"/>
    <w:rsid w:val="00192F68"/>
    <w:rsid w:val="001933F3"/>
    <w:rsid w:val="001935C6"/>
    <w:rsid w:val="00193C20"/>
    <w:rsid w:val="00194667"/>
    <w:rsid w:val="00194BE7"/>
    <w:rsid w:val="001960B4"/>
    <w:rsid w:val="0019662B"/>
    <w:rsid w:val="00196CD8"/>
    <w:rsid w:val="00196E5E"/>
    <w:rsid w:val="001971B8"/>
    <w:rsid w:val="001978F0"/>
    <w:rsid w:val="00197B35"/>
    <w:rsid w:val="001A0920"/>
    <w:rsid w:val="001A0ADC"/>
    <w:rsid w:val="001A10F7"/>
    <w:rsid w:val="001A1922"/>
    <w:rsid w:val="001A1C32"/>
    <w:rsid w:val="001A1F13"/>
    <w:rsid w:val="001A20B1"/>
    <w:rsid w:val="001A2A64"/>
    <w:rsid w:val="001A2E95"/>
    <w:rsid w:val="001A3470"/>
    <w:rsid w:val="001A3A68"/>
    <w:rsid w:val="001A3C46"/>
    <w:rsid w:val="001A4166"/>
    <w:rsid w:val="001A4BE4"/>
    <w:rsid w:val="001A5588"/>
    <w:rsid w:val="001A5F53"/>
    <w:rsid w:val="001A613C"/>
    <w:rsid w:val="001A6164"/>
    <w:rsid w:val="001A72B9"/>
    <w:rsid w:val="001A74DE"/>
    <w:rsid w:val="001A7E1D"/>
    <w:rsid w:val="001B03D0"/>
    <w:rsid w:val="001B12B9"/>
    <w:rsid w:val="001B12FA"/>
    <w:rsid w:val="001B15B8"/>
    <w:rsid w:val="001B15D4"/>
    <w:rsid w:val="001B1C13"/>
    <w:rsid w:val="001B1E38"/>
    <w:rsid w:val="001B1F9D"/>
    <w:rsid w:val="001B2287"/>
    <w:rsid w:val="001B2708"/>
    <w:rsid w:val="001B2821"/>
    <w:rsid w:val="001B2B9C"/>
    <w:rsid w:val="001B3250"/>
    <w:rsid w:val="001B3347"/>
    <w:rsid w:val="001B3859"/>
    <w:rsid w:val="001B3B36"/>
    <w:rsid w:val="001B3DC2"/>
    <w:rsid w:val="001B4A31"/>
    <w:rsid w:val="001B54F9"/>
    <w:rsid w:val="001B5B6A"/>
    <w:rsid w:val="001B62F6"/>
    <w:rsid w:val="001B6742"/>
    <w:rsid w:val="001B6953"/>
    <w:rsid w:val="001B6AEF"/>
    <w:rsid w:val="001B7185"/>
    <w:rsid w:val="001B7F6B"/>
    <w:rsid w:val="001C057E"/>
    <w:rsid w:val="001C0E57"/>
    <w:rsid w:val="001C1919"/>
    <w:rsid w:val="001C1A28"/>
    <w:rsid w:val="001C1A73"/>
    <w:rsid w:val="001C1FEE"/>
    <w:rsid w:val="001C2DD0"/>
    <w:rsid w:val="001C32FB"/>
    <w:rsid w:val="001C3A67"/>
    <w:rsid w:val="001C3BD3"/>
    <w:rsid w:val="001C3C09"/>
    <w:rsid w:val="001C3F95"/>
    <w:rsid w:val="001C424D"/>
    <w:rsid w:val="001C4568"/>
    <w:rsid w:val="001C4696"/>
    <w:rsid w:val="001C4D70"/>
    <w:rsid w:val="001C501C"/>
    <w:rsid w:val="001C63E3"/>
    <w:rsid w:val="001C6B9B"/>
    <w:rsid w:val="001C6F20"/>
    <w:rsid w:val="001C71A9"/>
    <w:rsid w:val="001C72F8"/>
    <w:rsid w:val="001C764A"/>
    <w:rsid w:val="001D01BF"/>
    <w:rsid w:val="001D1836"/>
    <w:rsid w:val="001D1A19"/>
    <w:rsid w:val="001D4024"/>
    <w:rsid w:val="001D4569"/>
    <w:rsid w:val="001D462B"/>
    <w:rsid w:val="001D59A7"/>
    <w:rsid w:val="001D5F92"/>
    <w:rsid w:val="001D614A"/>
    <w:rsid w:val="001D6887"/>
    <w:rsid w:val="001D6CBE"/>
    <w:rsid w:val="001D7E0F"/>
    <w:rsid w:val="001E017F"/>
    <w:rsid w:val="001E0CD5"/>
    <w:rsid w:val="001E104B"/>
    <w:rsid w:val="001E163F"/>
    <w:rsid w:val="001E1AF7"/>
    <w:rsid w:val="001E2C41"/>
    <w:rsid w:val="001E4532"/>
    <w:rsid w:val="001E4D5F"/>
    <w:rsid w:val="001E6780"/>
    <w:rsid w:val="001E6866"/>
    <w:rsid w:val="001E711F"/>
    <w:rsid w:val="001E7793"/>
    <w:rsid w:val="001E7879"/>
    <w:rsid w:val="001E79D2"/>
    <w:rsid w:val="001E7C8F"/>
    <w:rsid w:val="001E7EA7"/>
    <w:rsid w:val="001F0E73"/>
    <w:rsid w:val="001F0FBF"/>
    <w:rsid w:val="001F1D2E"/>
    <w:rsid w:val="001F2249"/>
    <w:rsid w:val="001F24D7"/>
    <w:rsid w:val="001F261B"/>
    <w:rsid w:val="001F2805"/>
    <w:rsid w:val="001F314D"/>
    <w:rsid w:val="001F318D"/>
    <w:rsid w:val="001F31F1"/>
    <w:rsid w:val="001F34A6"/>
    <w:rsid w:val="001F3632"/>
    <w:rsid w:val="001F391A"/>
    <w:rsid w:val="001F3994"/>
    <w:rsid w:val="001F3ADE"/>
    <w:rsid w:val="001F3D42"/>
    <w:rsid w:val="001F3F86"/>
    <w:rsid w:val="001F4876"/>
    <w:rsid w:val="001F4FB2"/>
    <w:rsid w:val="001F5494"/>
    <w:rsid w:val="001F593C"/>
    <w:rsid w:val="001F602B"/>
    <w:rsid w:val="001F69CA"/>
    <w:rsid w:val="001F6E68"/>
    <w:rsid w:val="001F6F49"/>
    <w:rsid w:val="001F7447"/>
    <w:rsid w:val="001F79D0"/>
    <w:rsid w:val="0020038E"/>
    <w:rsid w:val="00200421"/>
    <w:rsid w:val="002016AE"/>
    <w:rsid w:val="00201E7B"/>
    <w:rsid w:val="002020A2"/>
    <w:rsid w:val="00202385"/>
    <w:rsid w:val="0020325D"/>
    <w:rsid w:val="00203604"/>
    <w:rsid w:val="00203616"/>
    <w:rsid w:val="0020367C"/>
    <w:rsid w:val="00203C0B"/>
    <w:rsid w:val="00205176"/>
    <w:rsid w:val="00205799"/>
    <w:rsid w:val="00205FC3"/>
    <w:rsid w:val="00206043"/>
    <w:rsid w:val="002064F7"/>
    <w:rsid w:val="002074F5"/>
    <w:rsid w:val="00207528"/>
    <w:rsid w:val="0020786E"/>
    <w:rsid w:val="00210B90"/>
    <w:rsid w:val="00210FB7"/>
    <w:rsid w:val="00212328"/>
    <w:rsid w:val="00212554"/>
    <w:rsid w:val="002127AB"/>
    <w:rsid w:val="00212D8B"/>
    <w:rsid w:val="00212DBC"/>
    <w:rsid w:val="0021325A"/>
    <w:rsid w:val="0021435C"/>
    <w:rsid w:val="0021454F"/>
    <w:rsid w:val="00214990"/>
    <w:rsid w:val="00214A0E"/>
    <w:rsid w:val="002156DF"/>
    <w:rsid w:val="00215B3E"/>
    <w:rsid w:val="00216BB7"/>
    <w:rsid w:val="00216E08"/>
    <w:rsid w:val="0021714F"/>
    <w:rsid w:val="002172E8"/>
    <w:rsid w:val="00217C95"/>
    <w:rsid w:val="00217F44"/>
    <w:rsid w:val="00220243"/>
    <w:rsid w:val="00220D42"/>
    <w:rsid w:val="0022138C"/>
    <w:rsid w:val="00221499"/>
    <w:rsid w:val="0022218C"/>
    <w:rsid w:val="002229D8"/>
    <w:rsid w:val="0022303B"/>
    <w:rsid w:val="0022321C"/>
    <w:rsid w:val="0022502A"/>
    <w:rsid w:val="002252CF"/>
    <w:rsid w:val="00225CB8"/>
    <w:rsid w:val="00226FD5"/>
    <w:rsid w:val="002279C8"/>
    <w:rsid w:val="00227FAF"/>
    <w:rsid w:val="002311D6"/>
    <w:rsid w:val="002317C2"/>
    <w:rsid w:val="0023212E"/>
    <w:rsid w:val="00233761"/>
    <w:rsid w:val="00234B42"/>
    <w:rsid w:val="00234E52"/>
    <w:rsid w:val="00236A58"/>
    <w:rsid w:val="00236DF9"/>
    <w:rsid w:val="0023713E"/>
    <w:rsid w:val="00237174"/>
    <w:rsid w:val="00237282"/>
    <w:rsid w:val="002372A5"/>
    <w:rsid w:val="0023735B"/>
    <w:rsid w:val="0023790A"/>
    <w:rsid w:val="00237AE9"/>
    <w:rsid w:val="00240887"/>
    <w:rsid w:val="00241551"/>
    <w:rsid w:val="00241FEF"/>
    <w:rsid w:val="00242DFE"/>
    <w:rsid w:val="002436C1"/>
    <w:rsid w:val="00243DDB"/>
    <w:rsid w:val="0024431C"/>
    <w:rsid w:val="00244D22"/>
    <w:rsid w:val="00245345"/>
    <w:rsid w:val="002454DC"/>
    <w:rsid w:val="002459A0"/>
    <w:rsid w:val="00245D56"/>
    <w:rsid w:val="0024628E"/>
    <w:rsid w:val="002465FB"/>
    <w:rsid w:val="00246A1A"/>
    <w:rsid w:val="00247589"/>
    <w:rsid w:val="002477B9"/>
    <w:rsid w:val="002478E3"/>
    <w:rsid w:val="0025065B"/>
    <w:rsid w:val="00251286"/>
    <w:rsid w:val="00251D17"/>
    <w:rsid w:val="002531CE"/>
    <w:rsid w:val="00253ABE"/>
    <w:rsid w:val="00253CE4"/>
    <w:rsid w:val="002541DC"/>
    <w:rsid w:val="00254486"/>
    <w:rsid w:val="00254620"/>
    <w:rsid w:val="00254737"/>
    <w:rsid w:val="0025516C"/>
    <w:rsid w:val="00255808"/>
    <w:rsid w:val="00255CFF"/>
    <w:rsid w:val="00256621"/>
    <w:rsid w:val="00256965"/>
    <w:rsid w:val="00257108"/>
    <w:rsid w:val="00257E25"/>
    <w:rsid w:val="00257E9D"/>
    <w:rsid w:val="00261B91"/>
    <w:rsid w:val="002621BC"/>
    <w:rsid w:val="00262381"/>
    <w:rsid w:val="002625AD"/>
    <w:rsid w:val="00262E78"/>
    <w:rsid w:val="00263144"/>
    <w:rsid w:val="00263521"/>
    <w:rsid w:val="002638D7"/>
    <w:rsid w:val="00263D06"/>
    <w:rsid w:val="00263D8F"/>
    <w:rsid w:val="00263F4C"/>
    <w:rsid w:val="0026418B"/>
    <w:rsid w:val="00264614"/>
    <w:rsid w:val="00264658"/>
    <w:rsid w:val="002649D0"/>
    <w:rsid w:val="00264ECC"/>
    <w:rsid w:val="00265324"/>
    <w:rsid w:val="00265340"/>
    <w:rsid w:val="00265588"/>
    <w:rsid w:val="002656FF"/>
    <w:rsid w:val="00265C08"/>
    <w:rsid w:val="00270288"/>
    <w:rsid w:val="00270CC2"/>
    <w:rsid w:val="00270EED"/>
    <w:rsid w:val="002718EA"/>
    <w:rsid w:val="00271DFA"/>
    <w:rsid w:val="00272C96"/>
    <w:rsid w:val="00273220"/>
    <w:rsid w:val="002737A6"/>
    <w:rsid w:val="00273DB1"/>
    <w:rsid w:val="00274102"/>
    <w:rsid w:val="0027447F"/>
    <w:rsid w:val="0027476E"/>
    <w:rsid w:val="00274F95"/>
    <w:rsid w:val="002754BD"/>
    <w:rsid w:val="00275687"/>
    <w:rsid w:val="002757CE"/>
    <w:rsid w:val="00275CF9"/>
    <w:rsid w:val="002762DC"/>
    <w:rsid w:val="00276608"/>
    <w:rsid w:val="00276743"/>
    <w:rsid w:val="00276993"/>
    <w:rsid w:val="00276AF1"/>
    <w:rsid w:val="00276B0B"/>
    <w:rsid w:val="00276F91"/>
    <w:rsid w:val="00276FCD"/>
    <w:rsid w:val="002772F0"/>
    <w:rsid w:val="0027749E"/>
    <w:rsid w:val="00277524"/>
    <w:rsid w:val="0027792D"/>
    <w:rsid w:val="00277B25"/>
    <w:rsid w:val="00277E1F"/>
    <w:rsid w:val="00280B90"/>
    <w:rsid w:val="00281E45"/>
    <w:rsid w:val="00282938"/>
    <w:rsid w:val="00282B2B"/>
    <w:rsid w:val="00282CB9"/>
    <w:rsid w:val="00282D0C"/>
    <w:rsid w:val="00282E5F"/>
    <w:rsid w:val="00282EAD"/>
    <w:rsid w:val="00283449"/>
    <w:rsid w:val="00283772"/>
    <w:rsid w:val="002848F3"/>
    <w:rsid w:val="002857E8"/>
    <w:rsid w:val="002868A6"/>
    <w:rsid w:val="00286912"/>
    <w:rsid w:val="00287150"/>
    <w:rsid w:val="00287389"/>
    <w:rsid w:val="002875DC"/>
    <w:rsid w:val="002875E4"/>
    <w:rsid w:val="0029011B"/>
    <w:rsid w:val="002910A9"/>
    <w:rsid w:val="002912C3"/>
    <w:rsid w:val="0029156A"/>
    <w:rsid w:val="002918E3"/>
    <w:rsid w:val="002918F0"/>
    <w:rsid w:val="00291AC4"/>
    <w:rsid w:val="002920DF"/>
    <w:rsid w:val="00292628"/>
    <w:rsid w:val="00292A53"/>
    <w:rsid w:val="00293B84"/>
    <w:rsid w:val="00293DC9"/>
    <w:rsid w:val="002949F8"/>
    <w:rsid w:val="00296047"/>
    <w:rsid w:val="002966BE"/>
    <w:rsid w:val="00296D21"/>
    <w:rsid w:val="00296F91"/>
    <w:rsid w:val="00297602"/>
    <w:rsid w:val="00297C6F"/>
    <w:rsid w:val="00297E6D"/>
    <w:rsid w:val="00297FAC"/>
    <w:rsid w:val="002A0348"/>
    <w:rsid w:val="002A0685"/>
    <w:rsid w:val="002A08E4"/>
    <w:rsid w:val="002A0B6A"/>
    <w:rsid w:val="002A0BFF"/>
    <w:rsid w:val="002A2241"/>
    <w:rsid w:val="002A24E0"/>
    <w:rsid w:val="002A3597"/>
    <w:rsid w:val="002A3CA2"/>
    <w:rsid w:val="002A4432"/>
    <w:rsid w:val="002A47A8"/>
    <w:rsid w:val="002A5797"/>
    <w:rsid w:val="002A5928"/>
    <w:rsid w:val="002A5B9C"/>
    <w:rsid w:val="002A5F74"/>
    <w:rsid w:val="002A655B"/>
    <w:rsid w:val="002A65B2"/>
    <w:rsid w:val="002A66A2"/>
    <w:rsid w:val="002A6DF8"/>
    <w:rsid w:val="002A6FBB"/>
    <w:rsid w:val="002A7482"/>
    <w:rsid w:val="002A756B"/>
    <w:rsid w:val="002A7B52"/>
    <w:rsid w:val="002A7CEF"/>
    <w:rsid w:val="002A7D21"/>
    <w:rsid w:val="002B0296"/>
    <w:rsid w:val="002B0DEB"/>
    <w:rsid w:val="002B1D0F"/>
    <w:rsid w:val="002B2854"/>
    <w:rsid w:val="002B32B8"/>
    <w:rsid w:val="002B3789"/>
    <w:rsid w:val="002B400C"/>
    <w:rsid w:val="002B41E2"/>
    <w:rsid w:val="002B4647"/>
    <w:rsid w:val="002B5473"/>
    <w:rsid w:val="002B5B0C"/>
    <w:rsid w:val="002B5F3C"/>
    <w:rsid w:val="002B6D0D"/>
    <w:rsid w:val="002B747E"/>
    <w:rsid w:val="002B74E5"/>
    <w:rsid w:val="002C0656"/>
    <w:rsid w:val="002C10A0"/>
    <w:rsid w:val="002C1325"/>
    <w:rsid w:val="002C1399"/>
    <w:rsid w:val="002C15A3"/>
    <w:rsid w:val="002C1EE0"/>
    <w:rsid w:val="002C24AE"/>
    <w:rsid w:val="002C290C"/>
    <w:rsid w:val="002C2966"/>
    <w:rsid w:val="002C2C1C"/>
    <w:rsid w:val="002C377C"/>
    <w:rsid w:val="002C4139"/>
    <w:rsid w:val="002C41F0"/>
    <w:rsid w:val="002C4931"/>
    <w:rsid w:val="002C6091"/>
    <w:rsid w:val="002C64EC"/>
    <w:rsid w:val="002C6504"/>
    <w:rsid w:val="002C7077"/>
    <w:rsid w:val="002C75C3"/>
    <w:rsid w:val="002C7688"/>
    <w:rsid w:val="002C7BB3"/>
    <w:rsid w:val="002C7D75"/>
    <w:rsid w:val="002D062B"/>
    <w:rsid w:val="002D0702"/>
    <w:rsid w:val="002D1179"/>
    <w:rsid w:val="002D17E2"/>
    <w:rsid w:val="002D1CAC"/>
    <w:rsid w:val="002D2544"/>
    <w:rsid w:val="002D2D3D"/>
    <w:rsid w:val="002D2DDE"/>
    <w:rsid w:val="002D2E80"/>
    <w:rsid w:val="002D35B3"/>
    <w:rsid w:val="002D388C"/>
    <w:rsid w:val="002D45E4"/>
    <w:rsid w:val="002D4C1A"/>
    <w:rsid w:val="002D4F20"/>
    <w:rsid w:val="002D5324"/>
    <w:rsid w:val="002D561B"/>
    <w:rsid w:val="002D5C5E"/>
    <w:rsid w:val="002D5EEC"/>
    <w:rsid w:val="002D6201"/>
    <w:rsid w:val="002D71CC"/>
    <w:rsid w:val="002D7CFB"/>
    <w:rsid w:val="002D7D7B"/>
    <w:rsid w:val="002D7E0A"/>
    <w:rsid w:val="002E0049"/>
    <w:rsid w:val="002E0509"/>
    <w:rsid w:val="002E0821"/>
    <w:rsid w:val="002E158B"/>
    <w:rsid w:val="002E1C3F"/>
    <w:rsid w:val="002E3898"/>
    <w:rsid w:val="002E4273"/>
    <w:rsid w:val="002E4DBB"/>
    <w:rsid w:val="002E63C1"/>
    <w:rsid w:val="002E6531"/>
    <w:rsid w:val="002E6D97"/>
    <w:rsid w:val="002E70C5"/>
    <w:rsid w:val="002E7163"/>
    <w:rsid w:val="002E7452"/>
    <w:rsid w:val="002E77FA"/>
    <w:rsid w:val="002E7AA4"/>
    <w:rsid w:val="002F07F0"/>
    <w:rsid w:val="002F0A1E"/>
    <w:rsid w:val="002F1DC5"/>
    <w:rsid w:val="002F1FCD"/>
    <w:rsid w:val="002F28B1"/>
    <w:rsid w:val="002F2D9F"/>
    <w:rsid w:val="002F366E"/>
    <w:rsid w:val="002F3C03"/>
    <w:rsid w:val="002F458C"/>
    <w:rsid w:val="002F5BCB"/>
    <w:rsid w:val="002F6303"/>
    <w:rsid w:val="002F6C65"/>
    <w:rsid w:val="002F7166"/>
    <w:rsid w:val="002F7DC7"/>
    <w:rsid w:val="003001AD"/>
    <w:rsid w:val="00301153"/>
    <w:rsid w:val="003013F4"/>
    <w:rsid w:val="003019D0"/>
    <w:rsid w:val="003020CF"/>
    <w:rsid w:val="00302833"/>
    <w:rsid w:val="00303426"/>
    <w:rsid w:val="00303DFA"/>
    <w:rsid w:val="0030457A"/>
    <w:rsid w:val="003047E4"/>
    <w:rsid w:val="003051F2"/>
    <w:rsid w:val="003057E6"/>
    <w:rsid w:val="00306488"/>
    <w:rsid w:val="003065CA"/>
    <w:rsid w:val="00307E26"/>
    <w:rsid w:val="003103AE"/>
    <w:rsid w:val="0031181B"/>
    <w:rsid w:val="00311D14"/>
    <w:rsid w:val="00312570"/>
    <w:rsid w:val="00312901"/>
    <w:rsid w:val="00312C97"/>
    <w:rsid w:val="00312FC9"/>
    <w:rsid w:val="00313186"/>
    <w:rsid w:val="00313434"/>
    <w:rsid w:val="00313BFA"/>
    <w:rsid w:val="00313E2E"/>
    <w:rsid w:val="00314ADA"/>
    <w:rsid w:val="00314C3E"/>
    <w:rsid w:val="00315CB9"/>
    <w:rsid w:val="003170BD"/>
    <w:rsid w:val="0031794D"/>
    <w:rsid w:val="00317B1A"/>
    <w:rsid w:val="00317B5F"/>
    <w:rsid w:val="00317E07"/>
    <w:rsid w:val="00320302"/>
    <w:rsid w:val="003208AD"/>
    <w:rsid w:val="00320C86"/>
    <w:rsid w:val="00321081"/>
    <w:rsid w:val="00322154"/>
    <w:rsid w:val="00322BF2"/>
    <w:rsid w:val="00323027"/>
    <w:rsid w:val="003234F5"/>
    <w:rsid w:val="003235AB"/>
    <w:rsid w:val="00323739"/>
    <w:rsid w:val="00323BF0"/>
    <w:rsid w:val="00323F3F"/>
    <w:rsid w:val="00324852"/>
    <w:rsid w:val="00324D5C"/>
    <w:rsid w:val="00324E6E"/>
    <w:rsid w:val="00324E80"/>
    <w:rsid w:val="0032528A"/>
    <w:rsid w:val="0032572E"/>
    <w:rsid w:val="00325BC9"/>
    <w:rsid w:val="00327209"/>
    <w:rsid w:val="00327787"/>
    <w:rsid w:val="003301BE"/>
    <w:rsid w:val="0033039B"/>
    <w:rsid w:val="00330432"/>
    <w:rsid w:val="003306D9"/>
    <w:rsid w:val="00330740"/>
    <w:rsid w:val="00330E3F"/>
    <w:rsid w:val="00331106"/>
    <w:rsid w:val="0033121F"/>
    <w:rsid w:val="003313B7"/>
    <w:rsid w:val="003317EF"/>
    <w:rsid w:val="00332A2C"/>
    <w:rsid w:val="00332AC3"/>
    <w:rsid w:val="003338E4"/>
    <w:rsid w:val="00333925"/>
    <w:rsid w:val="00333D53"/>
    <w:rsid w:val="00333FE4"/>
    <w:rsid w:val="00334695"/>
    <w:rsid w:val="00335687"/>
    <w:rsid w:val="003358D1"/>
    <w:rsid w:val="00335905"/>
    <w:rsid w:val="0033590E"/>
    <w:rsid w:val="00336185"/>
    <w:rsid w:val="003362CA"/>
    <w:rsid w:val="0033632C"/>
    <w:rsid w:val="0033654E"/>
    <w:rsid w:val="00336D8F"/>
    <w:rsid w:val="00336E77"/>
    <w:rsid w:val="00337312"/>
    <w:rsid w:val="00337B8F"/>
    <w:rsid w:val="00337C56"/>
    <w:rsid w:val="00337EFC"/>
    <w:rsid w:val="00340238"/>
    <w:rsid w:val="00340453"/>
    <w:rsid w:val="00340778"/>
    <w:rsid w:val="0034080A"/>
    <w:rsid w:val="00340BB1"/>
    <w:rsid w:val="00340E91"/>
    <w:rsid w:val="00341E90"/>
    <w:rsid w:val="003424AD"/>
    <w:rsid w:val="0034251C"/>
    <w:rsid w:val="00342A6C"/>
    <w:rsid w:val="00342D80"/>
    <w:rsid w:val="00344548"/>
    <w:rsid w:val="0034479D"/>
    <w:rsid w:val="00344B1B"/>
    <w:rsid w:val="00344F88"/>
    <w:rsid w:val="00345352"/>
    <w:rsid w:val="00345AC2"/>
    <w:rsid w:val="00345CC2"/>
    <w:rsid w:val="00345D8F"/>
    <w:rsid w:val="00346604"/>
    <w:rsid w:val="003466B3"/>
    <w:rsid w:val="003467D2"/>
    <w:rsid w:val="00346AB4"/>
    <w:rsid w:val="00346D17"/>
    <w:rsid w:val="00346F3F"/>
    <w:rsid w:val="00350646"/>
    <w:rsid w:val="00350649"/>
    <w:rsid w:val="0035086A"/>
    <w:rsid w:val="00350A88"/>
    <w:rsid w:val="00350C7B"/>
    <w:rsid w:val="00351349"/>
    <w:rsid w:val="00351AF3"/>
    <w:rsid w:val="003526F3"/>
    <w:rsid w:val="00352E6F"/>
    <w:rsid w:val="00352E8F"/>
    <w:rsid w:val="003530FD"/>
    <w:rsid w:val="00353A1F"/>
    <w:rsid w:val="00353AD0"/>
    <w:rsid w:val="00353EB0"/>
    <w:rsid w:val="003541DA"/>
    <w:rsid w:val="003541EA"/>
    <w:rsid w:val="003547F3"/>
    <w:rsid w:val="00354CD8"/>
    <w:rsid w:val="003554DE"/>
    <w:rsid w:val="00355565"/>
    <w:rsid w:val="00356609"/>
    <w:rsid w:val="003570D7"/>
    <w:rsid w:val="0035767D"/>
    <w:rsid w:val="00357E2D"/>
    <w:rsid w:val="0036001D"/>
    <w:rsid w:val="00360A3E"/>
    <w:rsid w:val="003622EF"/>
    <w:rsid w:val="0036252A"/>
    <w:rsid w:val="00362CFC"/>
    <w:rsid w:val="00362F5A"/>
    <w:rsid w:val="003640DE"/>
    <w:rsid w:val="0036433A"/>
    <w:rsid w:val="00364A51"/>
    <w:rsid w:val="00364F22"/>
    <w:rsid w:val="003654D9"/>
    <w:rsid w:val="00365792"/>
    <w:rsid w:val="00365BE4"/>
    <w:rsid w:val="00366129"/>
    <w:rsid w:val="003661CC"/>
    <w:rsid w:val="0036631D"/>
    <w:rsid w:val="00366D07"/>
    <w:rsid w:val="00366F02"/>
    <w:rsid w:val="00367CA4"/>
    <w:rsid w:val="00367CEF"/>
    <w:rsid w:val="00367DCA"/>
    <w:rsid w:val="00367E8F"/>
    <w:rsid w:val="00370255"/>
    <w:rsid w:val="003709E7"/>
    <w:rsid w:val="00370A7A"/>
    <w:rsid w:val="003719A3"/>
    <w:rsid w:val="0037232B"/>
    <w:rsid w:val="003724B2"/>
    <w:rsid w:val="003728BB"/>
    <w:rsid w:val="00372A9F"/>
    <w:rsid w:val="003734B1"/>
    <w:rsid w:val="0037370B"/>
    <w:rsid w:val="00373E9E"/>
    <w:rsid w:val="0037436F"/>
    <w:rsid w:val="003748E3"/>
    <w:rsid w:val="00374F2D"/>
    <w:rsid w:val="00375DB1"/>
    <w:rsid w:val="00376334"/>
    <w:rsid w:val="003768CB"/>
    <w:rsid w:val="0037707E"/>
    <w:rsid w:val="0037752E"/>
    <w:rsid w:val="00377BF1"/>
    <w:rsid w:val="00380052"/>
    <w:rsid w:val="00380C78"/>
    <w:rsid w:val="00381034"/>
    <w:rsid w:val="00381431"/>
    <w:rsid w:val="00381A7E"/>
    <w:rsid w:val="00381D13"/>
    <w:rsid w:val="00381E9E"/>
    <w:rsid w:val="00382080"/>
    <w:rsid w:val="003821A3"/>
    <w:rsid w:val="0038241C"/>
    <w:rsid w:val="00382724"/>
    <w:rsid w:val="0038293D"/>
    <w:rsid w:val="00383C2B"/>
    <w:rsid w:val="003844CB"/>
    <w:rsid w:val="0038471D"/>
    <w:rsid w:val="00386561"/>
    <w:rsid w:val="003901B0"/>
    <w:rsid w:val="00390645"/>
    <w:rsid w:val="00390EA9"/>
    <w:rsid w:val="0039103A"/>
    <w:rsid w:val="00391170"/>
    <w:rsid w:val="003913E2"/>
    <w:rsid w:val="00391BA1"/>
    <w:rsid w:val="00392005"/>
    <w:rsid w:val="00393EA6"/>
    <w:rsid w:val="003943A5"/>
    <w:rsid w:val="003947D9"/>
    <w:rsid w:val="00394C16"/>
    <w:rsid w:val="00394E94"/>
    <w:rsid w:val="00396807"/>
    <w:rsid w:val="00396DE4"/>
    <w:rsid w:val="00397921"/>
    <w:rsid w:val="00397A56"/>
    <w:rsid w:val="003A035E"/>
    <w:rsid w:val="003A1B9E"/>
    <w:rsid w:val="003A2CDD"/>
    <w:rsid w:val="003A308B"/>
    <w:rsid w:val="003A3303"/>
    <w:rsid w:val="003A362E"/>
    <w:rsid w:val="003A3929"/>
    <w:rsid w:val="003A3C5D"/>
    <w:rsid w:val="003A3F94"/>
    <w:rsid w:val="003A434B"/>
    <w:rsid w:val="003A4D90"/>
    <w:rsid w:val="003A5051"/>
    <w:rsid w:val="003A6176"/>
    <w:rsid w:val="003A661B"/>
    <w:rsid w:val="003A6B4C"/>
    <w:rsid w:val="003A7088"/>
    <w:rsid w:val="003A7346"/>
    <w:rsid w:val="003A7DB7"/>
    <w:rsid w:val="003B04F9"/>
    <w:rsid w:val="003B09AA"/>
    <w:rsid w:val="003B09C4"/>
    <w:rsid w:val="003B1AC8"/>
    <w:rsid w:val="003B1CC1"/>
    <w:rsid w:val="003B1EB2"/>
    <w:rsid w:val="003B22CA"/>
    <w:rsid w:val="003B2D17"/>
    <w:rsid w:val="003B31A8"/>
    <w:rsid w:val="003B3AA5"/>
    <w:rsid w:val="003B3BFE"/>
    <w:rsid w:val="003B40E4"/>
    <w:rsid w:val="003B5323"/>
    <w:rsid w:val="003B53FE"/>
    <w:rsid w:val="003B6219"/>
    <w:rsid w:val="003B6A39"/>
    <w:rsid w:val="003B6C8C"/>
    <w:rsid w:val="003C0046"/>
    <w:rsid w:val="003C024D"/>
    <w:rsid w:val="003C069F"/>
    <w:rsid w:val="003C11F4"/>
    <w:rsid w:val="003C2D00"/>
    <w:rsid w:val="003C332C"/>
    <w:rsid w:val="003C534C"/>
    <w:rsid w:val="003C5767"/>
    <w:rsid w:val="003C57AB"/>
    <w:rsid w:val="003C5A49"/>
    <w:rsid w:val="003C5AFD"/>
    <w:rsid w:val="003C5D31"/>
    <w:rsid w:val="003C60AD"/>
    <w:rsid w:val="003C6C63"/>
    <w:rsid w:val="003C7945"/>
    <w:rsid w:val="003C7F86"/>
    <w:rsid w:val="003D0A9F"/>
    <w:rsid w:val="003D0C26"/>
    <w:rsid w:val="003D0D1F"/>
    <w:rsid w:val="003D1C59"/>
    <w:rsid w:val="003D26D2"/>
    <w:rsid w:val="003D2BED"/>
    <w:rsid w:val="003D2F1E"/>
    <w:rsid w:val="003D37C6"/>
    <w:rsid w:val="003D40AE"/>
    <w:rsid w:val="003D4254"/>
    <w:rsid w:val="003D45F6"/>
    <w:rsid w:val="003D5332"/>
    <w:rsid w:val="003D5579"/>
    <w:rsid w:val="003D6090"/>
    <w:rsid w:val="003D65CF"/>
    <w:rsid w:val="003D6700"/>
    <w:rsid w:val="003D6744"/>
    <w:rsid w:val="003D6882"/>
    <w:rsid w:val="003D7574"/>
    <w:rsid w:val="003D79B0"/>
    <w:rsid w:val="003D7B49"/>
    <w:rsid w:val="003D7E67"/>
    <w:rsid w:val="003D7F8F"/>
    <w:rsid w:val="003E0241"/>
    <w:rsid w:val="003E1032"/>
    <w:rsid w:val="003E1214"/>
    <w:rsid w:val="003E1472"/>
    <w:rsid w:val="003E1A3F"/>
    <w:rsid w:val="003E1D6E"/>
    <w:rsid w:val="003E1D92"/>
    <w:rsid w:val="003E21EF"/>
    <w:rsid w:val="003E22E7"/>
    <w:rsid w:val="003E2468"/>
    <w:rsid w:val="003E321F"/>
    <w:rsid w:val="003E4389"/>
    <w:rsid w:val="003E4D70"/>
    <w:rsid w:val="003E58C2"/>
    <w:rsid w:val="003E5A76"/>
    <w:rsid w:val="003E5BF5"/>
    <w:rsid w:val="003E5E6F"/>
    <w:rsid w:val="003E5F39"/>
    <w:rsid w:val="003E669A"/>
    <w:rsid w:val="003E6889"/>
    <w:rsid w:val="003E6D35"/>
    <w:rsid w:val="003E7504"/>
    <w:rsid w:val="003F04EA"/>
    <w:rsid w:val="003F0877"/>
    <w:rsid w:val="003F0987"/>
    <w:rsid w:val="003F09B5"/>
    <w:rsid w:val="003F0B05"/>
    <w:rsid w:val="003F0D5D"/>
    <w:rsid w:val="003F0E51"/>
    <w:rsid w:val="003F1D5D"/>
    <w:rsid w:val="003F20C9"/>
    <w:rsid w:val="003F25D9"/>
    <w:rsid w:val="003F2846"/>
    <w:rsid w:val="003F2BC3"/>
    <w:rsid w:val="003F2EB5"/>
    <w:rsid w:val="003F300A"/>
    <w:rsid w:val="003F376D"/>
    <w:rsid w:val="003F3B4B"/>
    <w:rsid w:val="003F430D"/>
    <w:rsid w:val="003F46F5"/>
    <w:rsid w:val="003F5272"/>
    <w:rsid w:val="003F5C52"/>
    <w:rsid w:val="003F60A4"/>
    <w:rsid w:val="003F6203"/>
    <w:rsid w:val="003F6B1B"/>
    <w:rsid w:val="003F6BAC"/>
    <w:rsid w:val="00400A03"/>
    <w:rsid w:val="004013EB"/>
    <w:rsid w:val="00401BD2"/>
    <w:rsid w:val="00402610"/>
    <w:rsid w:val="00403176"/>
    <w:rsid w:val="00403533"/>
    <w:rsid w:val="00403977"/>
    <w:rsid w:val="00403F11"/>
    <w:rsid w:val="004040A4"/>
    <w:rsid w:val="004042C1"/>
    <w:rsid w:val="00404306"/>
    <w:rsid w:val="0040431A"/>
    <w:rsid w:val="0040436C"/>
    <w:rsid w:val="00404380"/>
    <w:rsid w:val="0040576B"/>
    <w:rsid w:val="00405AA6"/>
    <w:rsid w:val="0040627D"/>
    <w:rsid w:val="00406D10"/>
    <w:rsid w:val="00406D8C"/>
    <w:rsid w:val="004106F5"/>
    <w:rsid w:val="00410879"/>
    <w:rsid w:val="00410F23"/>
    <w:rsid w:val="00411428"/>
    <w:rsid w:val="004114C8"/>
    <w:rsid w:val="00411913"/>
    <w:rsid w:val="00411D9B"/>
    <w:rsid w:val="0041229C"/>
    <w:rsid w:val="0041251F"/>
    <w:rsid w:val="00412938"/>
    <w:rsid w:val="00412DD6"/>
    <w:rsid w:val="00413004"/>
    <w:rsid w:val="0041318D"/>
    <w:rsid w:val="00413829"/>
    <w:rsid w:val="004143CC"/>
    <w:rsid w:val="004145F1"/>
    <w:rsid w:val="004153BA"/>
    <w:rsid w:val="00415473"/>
    <w:rsid w:val="004154B5"/>
    <w:rsid w:val="00415FF9"/>
    <w:rsid w:val="00416247"/>
    <w:rsid w:val="0041695B"/>
    <w:rsid w:val="004169E8"/>
    <w:rsid w:val="00416C53"/>
    <w:rsid w:val="00416D1A"/>
    <w:rsid w:val="00416FCC"/>
    <w:rsid w:val="00420E92"/>
    <w:rsid w:val="00421CEC"/>
    <w:rsid w:val="0042253C"/>
    <w:rsid w:val="00422D7E"/>
    <w:rsid w:val="004235BD"/>
    <w:rsid w:val="00423E78"/>
    <w:rsid w:val="00423FF2"/>
    <w:rsid w:val="004240E7"/>
    <w:rsid w:val="00424357"/>
    <w:rsid w:val="0042437D"/>
    <w:rsid w:val="0042443E"/>
    <w:rsid w:val="004249F6"/>
    <w:rsid w:val="00424CF8"/>
    <w:rsid w:val="0042553F"/>
    <w:rsid w:val="00426B2A"/>
    <w:rsid w:val="004278BB"/>
    <w:rsid w:val="00427CE8"/>
    <w:rsid w:val="0043099F"/>
    <w:rsid w:val="00430A49"/>
    <w:rsid w:val="00430FA2"/>
    <w:rsid w:val="00431B36"/>
    <w:rsid w:val="0043246E"/>
    <w:rsid w:val="004326FF"/>
    <w:rsid w:val="00432D6C"/>
    <w:rsid w:val="00434F41"/>
    <w:rsid w:val="00434FA3"/>
    <w:rsid w:val="00435BAF"/>
    <w:rsid w:val="00436FA4"/>
    <w:rsid w:val="00437BA0"/>
    <w:rsid w:val="00437F70"/>
    <w:rsid w:val="00440133"/>
    <w:rsid w:val="00440C62"/>
    <w:rsid w:val="0044128E"/>
    <w:rsid w:val="004414C4"/>
    <w:rsid w:val="0044160E"/>
    <w:rsid w:val="00441AE7"/>
    <w:rsid w:val="00442021"/>
    <w:rsid w:val="00442320"/>
    <w:rsid w:val="00442436"/>
    <w:rsid w:val="004424CD"/>
    <w:rsid w:val="004427E4"/>
    <w:rsid w:val="00445780"/>
    <w:rsid w:val="00445A35"/>
    <w:rsid w:val="00445DAE"/>
    <w:rsid w:val="00446DDC"/>
    <w:rsid w:val="00447013"/>
    <w:rsid w:val="004476B8"/>
    <w:rsid w:val="00447E77"/>
    <w:rsid w:val="0045030F"/>
    <w:rsid w:val="00450728"/>
    <w:rsid w:val="0045077F"/>
    <w:rsid w:val="0045091A"/>
    <w:rsid w:val="0045123F"/>
    <w:rsid w:val="00451815"/>
    <w:rsid w:val="0045245A"/>
    <w:rsid w:val="004524F0"/>
    <w:rsid w:val="0045260A"/>
    <w:rsid w:val="00452618"/>
    <w:rsid w:val="0045314B"/>
    <w:rsid w:val="00453288"/>
    <w:rsid w:val="00454377"/>
    <w:rsid w:val="004550BA"/>
    <w:rsid w:val="004552BA"/>
    <w:rsid w:val="00455585"/>
    <w:rsid w:val="00456032"/>
    <w:rsid w:val="00456045"/>
    <w:rsid w:val="00456FC8"/>
    <w:rsid w:val="00457010"/>
    <w:rsid w:val="004608E3"/>
    <w:rsid w:val="00460B89"/>
    <w:rsid w:val="004610AB"/>
    <w:rsid w:val="004613C4"/>
    <w:rsid w:val="0046249A"/>
    <w:rsid w:val="00462549"/>
    <w:rsid w:val="00462D13"/>
    <w:rsid w:val="00463A0B"/>
    <w:rsid w:val="00463D5D"/>
    <w:rsid w:val="004646BC"/>
    <w:rsid w:val="00464FD5"/>
    <w:rsid w:val="00465291"/>
    <w:rsid w:val="00465383"/>
    <w:rsid w:val="004655C8"/>
    <w:rsid w:val="00465C1C"/>
    <w:rsid w:val="00466613"/>
    <w:rsid w:val="00466699"/>
    <w:rsid w:val="00466AB3"/>
    <w:rsid w:val="00467171"/>
    <w:rsid w:val="00467633"/>
    <w:rsid w:val="0046769A"/>
    <w:rsid w:val="004702E9"/>
    <w:rsid w:val="0047052C"/>
    <w:rsid w:val="00470615"/>
    <w:rsid w:val="004709FA"/>
    <w:rsid w:val="00470B27"/>
    <w:rsid w:val="00470BFB"/>
    <w:rsid w:val="00470E04"/>
    <w:rsid w:val="00471A1B"/>
    <w:rsid w:val="00471E6E"/>
    <w:rsid w:val="00472332"/>
    <w:rsid w:val="00472AAD"/>
    <w:rsid w:val="00472E6F"/>
    <w:rsid w:val="004735DD"/>
    <w:rsid w:val="004741E1"/>
    <w:rsid w:val="00474C25"/>
    <w:rsid w:val="00474ED5"/>
    <w:rsid w:val="0047513F"/>
    <w:rsid w:val="00475208"/>
    <w:rsid w:val="00475303"/>
    <w:rsid w:val="004754A9"/>
    <w:rsid w:val="004757B1"/>
    <w:rsid w:val="0047588D"/>
    <w:rsid w:val="004759FC"/>
    <w:rsid w:val="004766EF"/>
    <w:rsid w:val="0047702B"/>
    <w:rsid w:val="0047769B"/>
    <w:rsid w:val="004779AA"/>
    <w:rsid w:val="00477A5A"/>
    <w:rsid w:val="00480078"/>
    <w:rsid w:val="00480110"/>
    <w:rsid w:val="004801EF"/>
    <w:rsid w:val="00480BFF"/>
    <w:rsid w:val="004811C4"/>
    <w:rsid w:val="00481FEB"/>
    <w:rsid w:val="00482057"/>
    <w:rsid w:val="0048274D"/>
    <w:rsid w:val="0048275F"/>
    <w:rsid w:val="00482AA0"/>
    <w:rsid w:val="00482F8F"/>
    <w:rsid w:val="00483178"/>
    <w:rsid w:val="00483242"/>
    <w:rsid w:val="00483CA9"/>
    <w:rsid w:val="00484D60"/>
    <w:rsid w:val="004850DB"/>
    <w:rsid w:val="00485967"/>
    <w:rsid w:val="004861C7"/>
    <w:rsid w:val="004869AC"/>
    <w:rsid w:val="00486BF5"/>
    <w:rsid w:val="00486D0A"/>
    <w:rsid w:val="004870C4"/>
    <w:rsid w:val="00490C0A"/>
    <w:rsid w:val="0049140B"/>
    <w:rsid w:val="00491C2C"/>
    <w:rsid w:val="00491D84"/>
    <w:rsid w:val="00493C1F"/>
    <w:rsid w:val="0049412B"/>
    <w:rsid w:val="004943D7"/>
    <w:rsid w:val="004946AD"/>
    <w:rsid w:val="00494FB1"/>
    <w:rsid w:val="004952A9"/>
    <w:rsid w:val="00495956"/>
    <w:rsid w:val="00495FE4"/>
    <w:rsid w:val="004974B1"/>
    <w:rsid w:val="00497B1D"/>
    <w:rsid w:val="00497B88"/>
    <w:rsid w:val="004A00A0"/>
    <w:rsid w:val="004A00B1"/>
    <w:rsid w:val="004A0385"/>
    <w:rsid w:val="004A07B4"/>
    <w:rsid w:val="004A0BDD"/>
    <w:rsid w:val="004A0C5E"/>
    <w:rsid w:val="004A131F"/>
    <w:rsid w:val="004A16B9"/>
    <w:rsid w:val="004A1AE8"/>
    <w:rsid w:val="004A1BFE"/>
    <w:rsid w:val="004A3599"/>
    <w:rsid w:val="004A378A"/>
    <w:rsid w:val="004A4B84"/>
    <w:rsid w:val="004A51EA"/>
    <w:rsid w:val="004A567D"/>
    <w:rsid w:val="004A5892"/>
    <w:rsid w:val="004A5D2E"/>
    <w:rsid w:val="004A646E"/>
    <w:rsid w:val="004A7184"/>
    <w:rsid w:val="004A7293"/>
    <w:rsid w:val="004A7896"/>
    <w:rsid w:val="004A7ACA"/>
    <w:rsid w:val="004B09DC"/>
    <w:rsid w:val="004B0AC6"/>
    <w:rsid w:val="004B0EA6"/>
    <w:rsid w:val="004B17DA"/>
    <w:rsid w:val="004B192D"/>
    <w:rsid w:val="004B1AD5"/>
    <w:rsid w:val="004B1D0B"/>
    <w:rsid w:val="004B1E4E"/>
    <w:rsid w:val="004B2935"/>
    <w:rsid w:val="004B37A2"/>
    <w:rsid w:val="004B3C26"/>
    <w:rsid w:val="004B44FA"/>
    <w:rsid w:val="004B48B2"/>
    <w:rsid w:val="004B54A7"/>
    <w:rsid w:val="004B572D"/>
    <w:rsid w:val="004B5A8B"/>
    <w:rsid w:val="004B5E61"/>
    <w:rsid w:val="004B6A33"/>
    <w:rsid w:val="004B6B24"/>
    <w:rsid w:val="004B7128"/>
    <w:rsid w:val="004B72D5"/>
    <w:rsid w:val="004C17A4"/>
    <w:rsid w:val="004C1EC5"/>
    <w:rsid w:val="004C2192"/>
    <w:rsid w:val="004C21AC"/>
    <w:rsid w:val="004C2BFF"/>
    <w:rsid w:val="004C346A"/>
    <w:rsid w:val="004C3DA1"/>
    <w:rsid w:val="004C4A34"/>
    <w:rsid w:val="004C52BA"/>
    <w:rsid w:val="004C56A0"/>
    <w:rsid w:val="004C578F"/>
    <w:rsid w:val="004C58D2"/>
    <w:rsid w:val="004C5A97"/>
    <w:rsid w:val="004C60AC"/>
    <w:rsid w:val="004C6141"/>
    <w:rsid w:val="004C6282"/>
    <w:rsid w:val="004C6B3A"/>
    <w:rsid w:val="004C6D0F"/>
    <w:rsid w:val="004C7D9F"/>
    <w:rsid w:val="004C7F48"/>
    <w:rsid w:val="004D0C8A"/>
    <w:rsid w:val="004D0EAC"/>
    <w:rsid w:val="004D1333"/>
    <w:rsid w:val="004D171E"/>
    <w:rsid w:val="004D18E8"/>
    <w:rsid w:val="004D28A7"/>
    <w:rsid w:val="004D2A99"/>
    <w:rsid w:val="004D2B0C"/>
    <w:rsid w:val="004D5BBC"/>
    <w:rsid w:val="004D5C89"/>
    <w:rsid w:val="004D6389"/>
    <w:rsid w:val="004D654E"/>
    <w:rsid w:val="004D7342"/>
    <w:rsid w:val="004D7A30"/>
    <w:rsid w:val="004E0191"/>
    <w:rsid w:val="004E0549"/>
    <w:rsid w:val="004E0635"/>
    <w:rsid w:val="004E07C8"/>
    <w:rsid w:val="004E07CA"/>
    <w:rsid w:val="004E0D19"/>
    <w:rsid w:val="004E0F67"/>
    <w:rsid w:val="004E1C62"/>
    <w:rsid w:val="004E211D"/>
    <w:rsid w:val="004E2950"/>
    <w:rsid w:val="004E2952"/>
    <w:rsid w:val="004E2C19"/>
    <w:rsid w:val="004E2C30"/>
    <w:rsid w:val="004E4208"/>
    <w:rsid w:val="004E4E6D"/>
    <w:rsid w:val="004E4EA0"/>
    <w:rsid w:val="004E5358"/>
    <w:rsid w:val="004E67A5"/>
    <w:rsid w:val="004F2695"/>
    <w:rsid w:val="004F3564"/>
    <w:rsid w:val="004F3B18"/>
    <w:rsid w:val="004F44B9"/>
    <w:rsid w:val="004F4CB0"/>
    <w:rsid w:val="004F4E3C"/>
    <w:rsid w:val="004F5C2E"/>
    <w:rsid w:val="004F5E83"/>
    <w:rsid w:val="004F5E97"/>
    <w:rsid w:val="004F69C0"/>
    <w:rsid w:val="004F78D3"/>
    <w:rsid w:val="004F7FB9"/>
    <w:rsid w:val="00500622"/>
    <w:rsid w:val="005006C5"/>
    <w:rsid w:val="005013E3"/>
    <w:rsid w:val="005017C5"/>
    <w:rsid w:val="00502083"/>
    <w:rsid w:val="005029DD"/>
    <w:rsid w:val="00503946"/>
    <w:rsid w:val="00504010"/>
    <w:rsid w:val="00504105"/>
    <w:rsid w:val="00504254"/>
    <w:rsid w:val="00504CF7"/>
    <w:rsid w:val="00504E92"/>
    <w:rsid w:val="0050574B"/>
    <w:rsid w:val="00506604"/>
    <w:rsid w:val="0050708A"/>
    <w:rsid w:val="005072E8"/>
    <w:rsid w:val="00507541"/>
    <w:rsid w:val="00507655"/>
    <w:rsid w:val="00507FBA"/>
    <w:rsid w:val="005101CB"/>
    <w:rsid w:val="005106E5"/>
    <w:rsid w:val="00510AC6"/>
    <w:rsid w:val="00511210"/>
    <w:rsid w:val="00511A31"/>
    <w:rsid w:val="00511D51"/>
    <w:rsid w:val="00511F80"/>
    <w:rsid w:val="0051208A"/>
    <w:rsid w:val="005122E3"/>
    <w:rsid w:val="005124BD"/>
    <w:rsid w:val="0051270F"/>
    <w:rsid w:val="005129E6"/>
    <w:rsid w:val="00512D4A"/>
    <w:rsid w:val="00513676"/>
    <w:rsid w:val="00513A5A"/>
    <w:rsid w:val="00513B76"/>
    <w:rsid w:val="00514499"/>
    <w:rsid w:val="00514C37"/>
    <w:rsid w:val="00514CFD"/>
    <w:rsid w:val="00515331"/>
    <w:rsid w:val="005154F3"/>
    <w:rsid w:val="00515791"/>
    <w:rsid w:val="005166C3"/>
    <w:rsid w:val="00516DF7"/>
    <w:rsid w:val="0051716D"/>
    <w:rsid w:val="00517C14"/>
    <w:rsid w:val="005213FC"/>
    <w:rsid w:val="00521CC6"/>
    <w:rsid w:val="00521D22"/>
    <w:rsid w:val="00522150"/>
    <w:rsid w:val="005223C3"/>
    <w:rsid w:val="00522466"/>
    <w:rsid w:val="005233A2"/>
    <w:rsid w:val="00524400"/>
    <w:rsid w:val="00524464"/>
    <w:rsid w:val="00524741"/>
    <w:rsid w:val="00524BF6"/>
    <w:rsid w:val="00524C7B"/>
    <w:rsid w:val="005253B8"/>
    <w:rsid w:val="00525A9B"/>
    <w:rsid w:val="00525E14"/>
    <w:rsid w:val="0052600E"/>
    <w:rsid w:val="00526F69"/>
    <w:rsid w:val="00527551"/>
    <w:rsid w:val="005275D6"/>
    <w:rsid w:val="00527CC2"/>
    <w:rsid w:val="00527D4E"/>
    <w:rsid w:val="00527EFC"/>
    <w:rsid w:val="0053074E"/>
    <w:rsid w:val="00530892"/>
    <w:rsid w:val="00531581"/>
    <w:rsid w:val="005319F6"/>
    <w:rsid w:val="00531F07"/>
    <w:rsid w:val="005326DC"/>
    <w:rsid w:val="00533CD8"/>
    <w:rsid w:val="00533F0D"/>
    <w:rsid w:val="0053446D"/>
    <w:rsid w:val="00534637"/>
    <w:rsid w:val="00534B8A"/>
    <w:rsid w:val="00534BB7"/>
    <w:rsid w:val="00534FDA"/>
    <w:rsid w:val="005362DC"/>
    <w:rsid w:val="00537199"/>
    <w:rsid w:val="005407E5"/>
    <w:rsid w:val="00540F36"/>
    <w:rsid w:val="0054114D"/>
    <w:rsid w:val="00541179"/>
    <w:rsid w:val="005415AD"/>
    <w:rsid w:val="005419C2"/>
    <w:rsid w:val="00541E6D"/>
    <w:rsid w:val="00542201"/>
    <w:rsid w:val="00542316"/>
    <w:rsid w:val="0054275C"/>
    <w:rsid w:val="00542770"/>
    <w:rsid w:val="00542D01"/>
    <w:rsid w:val="0054423D"/>
    <w:rsid w:val="00544939"/>
    <w:rsid w:val="0054510C"/>
    <w:rsid w:val="005452A2"/>
    <w:rsid w:val="005454B3"/>
    <w:rsid w:val="005459DE"/>
    <w:rsid w:val="00545B4E"/>
    <w:rsid w:val="005466A4"/>
    <w:rsid w:val="00546714"/>
    <w:rsid w:val="00546B22"/>
    <w:rsid w:val="00547429"/>
    <w:rsid w:val="00547AC5"/>
    <w:rsid w:val="00547B80"/>
    <w:rsid w:val="00547F85"/>
    <w:rsid w:val="0055083C"/>
    <w:rsid w:val="00551083"/>
    <w:rsid w:val="00551950"/>
    <w:rsid w:val="00551A0C"/>
    <w:rsid w:val="00551B42"/>
    <w:rsid w:val="005520CF"/>
    <w:rsid w:val="00552AD5"/>
    <w:rsid w:val="00552E8F"/>
    <w:rsid w:val="0055334C"/>
    <w:rsid w:val="00553CFC"/>
    <w:rsid w:val="00554921"/>
    <w:rsid w:val="00554F0C"/>
    <w:rsid w:val="00555F7F"/>
    <w:rsid w:val="0055602B"/>
    <w:rsid w:val="00556302"/>
    <w:rsid w:val="00556623"/>
    <w:rsid w:val="005567DE"/>
    <w:rsid w:val="005569E7"/>
    <w:rsid w:val="00556C30"/>
    <w:rsid w:val="00557185"/>
    <w:rsid w:val="00557279"/>
    <w:rsid w:val="0055731A"/>
    <w:rsid w:val="005576E8"/>
    <w:rsid w:val="005578AF"/>
    <w:rsid w:val="00560628"/>
    <w:rsid w:val="00560F98"/>
    <w:rsid w:val="00560FF5"/>
    <w:rsid w:val="005611B3"/>
    <w:rsid w:val="005611C9"/>
    <w:rsid w:val="005611EA"/>
    <w:rsid w:val="00561B8A"/>
    <w:rsid w:val="00561C86"/>
    <w:rsid w:val="00562039"/>
    <w:rsid w:val="00562369"/>
    <w:rsid w:val="00562408"/>
    <w:rsid w:val="00562C29"/>
    <w:rsid w:val="00562FD5"/>
    <w:rsid w:val="005632C9"/>
    <w:rsid w:val="005632D2"/>
    <w:rsid w:val="00563371"/>
    <w:rsid w:val="00563AC9"/>
    <w:rsid w:val="0056426D"/>
    <w:rsid w:val="00565683"/>
    <w:rsid w:val="005658BE"/>
    <w:rsid w:val="00565913"/>
    <w:rsid w:val="00565FEE"/>
    <w:rsid w:val="005665F2"/>
    <w:rsid w:val="0056698A"/>
    <w:rsid w:val="00567C9E"/>
    <w:rsid w:val="00567DBC"/>
    <w:rsid w:val="0057159A"/>
    <w:rsid w:val="0057197C"/>
    <w:rsid w:val="00571A6E"/>
    <w:rsid w:val="00571BF3"/>
    <w:rsid w:val="00572150"/>
    <w:rsid w:val="00572F4F"/>
    <w:rsid w:val="00573C57"/>
    <w:rsid w:val="00573DE8"/>
    <w:rsid w:val="00574579"/>
    <w:rsid w:val="00574A75"/>
    <w:rsid w:val="00574FED"/>
    <w:rsid w:val="00575AD7"/>
    <w:rsid w:val="00575D21"/>
    <w:rsid w:val="00576165"/>
    <w:rsid w:val="005770BC"/>
    <w:rsid w:val="00577375"/>
    <w:rsid w:val="00577733"/>
    <w:rsid w:val="005809F1"/>
    <w:rsid w:val="00580C5C"/>
    <w:rsid w:val="00580F50"/>
    <w:rsid w:val="0058143F"/>
    <w:rsid w:val="005815DE"/>
    <w:rsid w:val="005827A9"/>
    <w:rsid w:val="00582A5E"/>
    <w:rsid w:val="00582A6F"/>
    <w:rsid w:val="00582FAC"/>
    <w:rsid w:val="00583219"/>
    <w:rsid w:val="00583600"/>
    <w:rsid w:val="00583A70"/>
    <w:rsid w:val="00583AFD"/>
    <w:rsid w:val="00585023"/>
    <w:rsid w:val="00585306"/>
    <w:rsid w:val="00585FC7"/>
    <w:rsid w:val="005863C9"/>
    <w:rsid w:val="00586640"/>
    <w:rsid w:val="00586769"/>
    <w:rsid w:val="00586875"/>
    <w:rsid w:val="00586E18"/>
    <w:rsid w:val="00587012"/>
    <w:rsid w:val="0058719B"/>
    <w:rsid w:val="0058740C"/>
    <w:rsid w:val="00587522"/>
    <w:rsid w:val="00587786"/>
    <w:rsid w:val="00587848"/>
    <w:rsid w:val="00590227"/>
    <w:rsid w:val="005909D2"/>
    <w:rsid w:val="00591084"/>
    <w:rsid w:val="0059113B"/>
    <w:rsid w:val="00591762"/>
    <w:rsid w:val="005918F4"/>
    <w:rsid w:val="005921C4"/>
    <w:rsid w:val="005921D4"/>
    <w:rsid w:val="005928D0"/>
    <w:rsid w:val="00593217"/>
    <w:rsid w:val="005932CD"/>
    <w:rsid w:val="005932F6"/>
    <w:rsid w:val="0059330C"/>
    <w:rsid w:val="00593A05"/>
    <w:rsid w:val="00594434"/>
    <w:rsid w:val="00594AD9"/>
    <w:rsid w:val="00594B33"/>
    <w:rsid w:val="00594DD8"/>
    <w:rsid w:val="00595403"/>
    <w:rsid w:val="0059549E"/>
    <w:rsid w:val="00595691"/>
    <w:rsid w:val="00595F11"/>
    <w:rsid w:val="0059603B"/>
    <w:rsid w:val="0059607B"/>
    <w:rsid w:val="005961FC"/>
    <w:rsid w:val="00597065"/>
    <w:rsid w:val="00597E9B"/>
    <w:rsid w:val="005A01D6"/>
    <w:rsid w:val="005A021D"/>
    <w:rsid w:val="005A09A2"/>
    <w:rsid w:val="005A0F3B"/>
    <w:rsid w:val="005A16AF"/>
    <w:rsid w:val="005A183C"/>
    <w:rsid w:val="005A1A54"/>
    <w:rsid w:val="005A1D84"/>
    <w:rsid w:val="005A2474"/>
    <w:rsid w:val="005A25A8"/>
    <w:rsid w:val="005A26A1"/>
    <w:rsid w:val="005A2A24"/>
    <w:rsid w:val="005A302C"/>
    <w:rsid w:val="005A3102"/>
    <w:rsid w:val="005A3426"/>
    <w:rsid w:val="005A373C"/>
    <w:rsid w:val="005A387A"/>
    <w:rsid w:val="005A447F"/>
    <w:rsid w:val="005A48B1"/>
    <w:rsid w:val="005A54EB"/>
    <w:rsid w:val="005A5C69"/>
    <w:rsid w:val="005A64A0"/>
    <w:rsid w:val="005A6A83"/>
    <w:rsid w:val="005A6FF7"/>
    <w:rsid w:val="005A7209"/>
    <w:rsid w:val="005A7921"/>
    <w:rsid w:val="005A79F4"/>
    <w:rsid w:val="005B18AE"/>
    <w:rsid w:val="005B1A53"/>
    <w:rsid w:val="005B1A84"/>
    <w:rsid w:val="005B2D9F"/>
    <w:rsid w:val="005B2DB3"/>
    <w:rsid w:val="005B2F32"/>
    <w:rsid w:val="005B333F"/>
    <w:rsid w:val="005B4129"/>
    <w:rsid w:val="005B4210"/>
    <w:rsid w:val="005B43C8"/>
    <w:rsid w:val="005B44FC"/>
    <w:rsid w:val="005B4829"/>
    <w:rsid w:val="005B4A3B"/>
    <w:rsid w:val="005B5C66"/>
    <w:rsid w:val="005B5E95"/>
    <w:rsid w:val="005B604B"/>
    <w:rsid w:val="005B660E"/>
    <w:rsid w:val="005B6BA8"/>
    <w:rsid w:val="005C0100"/>
    <w:rsid w:val="005C0689"/>
    <w:rsid w:val="005C0694"/>
    <w:rsid w:val="005C0AB3"/>
    <w:rsid w:val="005C0B46"/>
    <w:rsid w:val="005C0B5B"/>
    <w:rsid w:val="005C0D88"/>
    <w:rsid w:val="005C2C73"/>
    <w:rsid w:val="005C2D79"/>
    <w:rsid w:val="005C2F9A"/>
    <w:rsid w:val="005C3E2C"/>
    <w:rsid w:val="005C3F4B"/>
    <w:rsid w:val="005C421B"/>
    <w:rsid w:val="005C45F6"/>
    <w:rsid w:val="005C492B"/>
    <w:rsid w:val="005C563A"/>
    <w:rsid w:val="005C5651"/>
    <w:rsid w:val="005C58BB"/>
    <w:rsid w:val="005C5C55"/>
    <w:rsid w:val="005C6885"/>
    <w:rsid w:val="005C6BBC"/>
    <w:rsid w:val="005C6E3A"/>
    <w:rsid w:val="005C781D"/>
    <w:rsid w:val="005C7A59"/>
    <w:rsid w:val="005D05A7"/>
    <w:rsid w:val="005D06F4"/>
    <w:rsid w:val="005D0B08"/>
    <w:rsid w:val="005D2186"/>
    <w:rsid w:val="005D242B"/>
    <w:rsid w:val="005D266A"/>
    <w:rsid w:val="005D32BD"/>
    <w:rsid w:val="005D4ECF"/>
    <w:rsid w:val="005D53CE"/>
    <w:rsid w:val="005D58AA"/>
    <w:rsid w:val="005D69B5"/>
    <w:rsid w:val="005D7206"/>
    <w:rsid w:val="005D74B3"/>
    <w:rsid w:val="005D7DEB"/>
    <w:rsid w:val="005E006B"/>
    <w:rsid w:val="005E13A2"/>
    <w:rsid w:val="005E13F0"/>
    <w:rsid w:val="005E15D8"/>
    <w:rsid w:val="005E1764"/>
    <w:rsid w:val="005E2784"/>
    <w:rsid w:val="005E31CF"/>
    <w:rsid w:val="005E3318"/>
    <w:rsid w:val="005E434E"/>
    <w:rsid w:val="005E44C7"/>
    <w:rsid w:val="005E48C6"/>
    <w:rsid w:val="005E578E"/>
    <w:rsid w:val="005E5BA7"/>
    <w:rsid w:val="005E5CD5"/>
    <w:rsid w:val="005E61A7"/>
    <w:rsid w:val="005E629A"/>
    <w:rsid w:val="005E6D49"/>
    <w:rsid w:val="005E77C2"/>
    <w:rsid w:val="005F0B44"/>
    <w:rsid w:val="005F0FCE"/>
    <w:rsid w:val="005F11F9"/>
    <w:rsid w:val="005F187D"/>
    <w:rsid w:val="005F2A82"/>
    <w:rsid w:val="005F322E"/>
    <w:rsid w:val="005F3590"/>
    <w:rsid w:val="005F3681"/>
    <w:rsid w:val="005F374D"/>
    <w:rsid w:val="005F388B"/>
    <w:rsid w:val="005F38A1"/>
    <w:rsid w:val="005F39C3"/>
    <w:rsid w:val="005F3C38"/>
    <w:rsid w:val="005F3EF3"/>
    <w:rsid w:val="005F4897"/>
    <w:rsid w:val="005F58BB"/>
    <w:rsid w:val="005F6189"/>
    <w:rsid w:val="005F644B"/>
    <w:rsid w:val="005F692C"/>
    <w:rsid w:val="005F6A04"/>
    <w:rsid w:val="00600A92"/>
    <w:rsid w:val="00600ABA"/>
    <w:rsid w:val="00600CC6"/>
    <w:rsid w:val="00600D97"/>
    <w:rsid w:val="00600E88"/>
    <w:rsid w:val="006011C4"/>
    <w:rsid w:val="00602538"/>
    <w:rsid w:val="00602C71"/>
    <w:rsid w:val="00602F9C"/>
    <w:rsid w:val="00603E84"/>
    <w:rsid w:val="006040EA"/>
    <w:rsid w:val="00605505"/>
    <w:rsid w:val="00605F05"/>
    <w:rsid w:val="0060615A"/>
    <w:rsid w:val="00606FCC"/>
    <w:rsid w:val="00607888"/>
    <w:rsid w:val="00607D7E"/>
    <w:rsid w:val="00607DA0"/>
    <w:rsid w:val="00607FCB"/>
    <w:rsid w:val="006106B4"/>
    <w:rsid w:val="006112B2"/>
    <w:rsid w:val="00611333"/>
    <w:rsid w:val="00611F32"/>
    <w:rsid w:val="00611F4D"/>
    <w:rsid w:val="00611FF3"/>
    <w:rsid w:val="006121C1"/>
    <w:rsid w:val="0061257C"/>
    <w:rsid w:val="00612D30"/>
    <w:rsid w:val="00612E3C"/>
    <w:rsid w:val="00613461"/>
    <w:rsid w:val="00613513"/>
    <w:rsid w:val="00613FAC"/>
    <w:rsid w:val="00614279"/>
    <w:rsid w:val="00614787"/>
    <w:rsid w:val="00614F58"/>
    <w:rsid w:val="00616525"/>
    <w:rsid w:val="00616E9E"/>
    <w:rsid w:val="00617B2B"/>
    <w:rsid w:val="00621BB0"/>
    <w:rsid w:val="00621DF0"/>
    <w:rsid w:val="0062204A"/>
    <w:rsid w:val="00622437"/>
    <w:rsid w:val="00622E75"/>
    <w:rsid w:val="00622E89"/>
    <w:rsid w:val="006243AB"/>
    <w:rsid w:val="006245DC"/>
    <w:rsid w:val="00624B36"/>
    <w:rsid w:val="006252B9"/>
    <w:rsid w:val="006252BC"/>
    <w:rsid w:val="00625A73"/>
    <w:rsid w:val="00625DA0"/>
    <w:rsid w:val="006261AF"/>
    <w:rsid w:val="0062669C"/>
    <w:rsid w:val="00626C63"/>
    <w:rsid w:val="00626D54"/>
    <w:rsid w:val="00626F4B"/>
    <w:rsid w:val="00627095"/>
    <w:rsid w:val="00627131"/>
    <w:rsid w:val="00627309"/>
    <w:rsid w:val="0062754F"/>
    <w:rsid w:val="00627CB1"/>
    <w:rsid w:val="006300E2"/>
    <w:rsid w:val="00630AD7"/>
    <w:rsid w:val="0063129A"/>
    <w:rsid w:val="006319A9"/>
    <w:rsid w:val="00631BD4"/>
    <w:rsid w:val="00631D66"/>
    <w:rsid w:val="00631DAB"/>
    <w:rsid w:val="00632BD0"/>
    <w:rsid w:val="00632E16"/>
    <w:rsid w:val="006333FE"/>
    <w:rsid w:val="00633517"/>
    <w:rsid w:val="006336D2"/>
    <w:rsid w:val="00634279"/>
    <w:rsid w:val="0063433F"/>
    <w:rsid w:val="00634A01"/>
    <w:rsid w:val="00634DAD"/>
    <w:rsid w:val="006350E7"/>
    <w:rsid w:val="00635161"/>
    <w:rsid w:val="0063517D"/>
    <w:rsid w:val="006355A9"/>
    <w:rsid w:val="006359AD"/>
    <w:rsid w:val="0063637D"/>
    <w:rsid w:val="006363EF"/>
    <w:rsid w:val="00637715"/>
    <w:rsid w:val="00640043"/>
    <w:rsid w:val="0064028F"/>
    <w:rsid w:val="00640A6F"/>
    <w:rsid w:val="00641989"/>
    <w:rsid w:val="00641DB4"/>
    <w:rsid w:val="0064206F"/>
    <w:rsid w:val="006421E2"/>
    <w:rsid w:val="006423F5"/>
    <w:rsid w:val="00642B15"/>
    <w:rsid w:val="00642B58"/>
    <w:rsid w:val="00642E50"/>
    <w:rsid w:val="0064329E"/>
    <w:rsid w:val="0064340F"/>
    <w:rsid w:val="00643483"/>
    <w:rsid w:val="00643BDC"/>
    <w:rsid w:val="00644340"/>
    <w:rsid w:val="00644E67"/>
    <w:rsid w:val="00645504"/>
    <w:rsid w:val="00645608"/>
    <w:rsid w:val="0064572F"/>
    <w:rsid w:val="006457EB"/>
    <w:rsid w:val="00645F5A"/>
    <w:rsid w:val="00646610"/>
    <w:rsid w:val="00647334"/>
    <w:rsid w:val="00647771"/>
    <w:rsid w:val="00647E74"/>
    <w:rsid w:val="00650729"/>
    <w:rsid w:val="00650A5D"/>
    <w:rsid w:val="00651189"/>
    <w:rsid w:val="006511FB"/>
    <w:rsid w:val="006517AD"/>
    <w:rsid w:val="00652D4F"/>
    <w:rsid w:val="006531CB"/>
    <w:rsid w:val="00653786"/>
    <w:rsid w:val="00653797"/>
    <w:rsid w:val="006539BB"/>
    <w:rsid w:val="00653D2F"/>
    <w:rsid w:val="00653FAA"/>
    <w:rsid w:val="00655598"/>
    <w:rsid w:val="00655AF2"/>
    <w:rsid w:val="00657A94"/>
    <w:rsid w:val="00657C45"/>
    <w:rsid w:val="00660A23"/>
    <w:rsid w:val="00661462"/>
    <w:rsid w:val="00661979"/>
    <w:rsid w:val="00661A50"/>
    <w:rsid w:val="00661ACB"/>
    <w:rsid w:val="0066200C"/>
    <w:rsid w:val="006623F8"/>
    <w:rsid w:val="006623FA"/>
    <w:rsid w:val="00663AF7"/>
    <w:rsid w:val="00663D37"/>
    <w:rsid w:val="00663E64"/>
    <w:rsid w:val="00664D33"/>
    <w:rsid w:val="00666262"/>
    <w:rsid w:val="00666BF0"/>
    <w:rsid w:val="00667026"/>
    <w:rsid w:val="00667047"/>
    <w:rsid w:val="00667BF0"/>
    <w:rsid w:val="00667F14"/>
    <w:rsid w:val="00670C82"/>
    <w:rsid w:val="00671008"/>
    <w:rsid w:val="006711FA"/>
    <w:rsid w:val="00672DF2"/>
    <w:rsid w:val="00673670"/>
    <w:rsid w:val="00674886"/>
    <w:rsid w:val="00674961"/>
    <w:rsid w:val="006750AD"/>
    <w:rsid w:val="00675795"/>
    <w:rsid w:val="00675F4A"/>
    <w:rsid w:val="00676BC0"/>
    <w:rsid w:val="00676C26"/>
    <w:rsid w:val="006778A1"/>
    <w:rsid w:val="006778DF"/>
    <w:rsid w:val="00680229"/>
    <w:rsid w:val="0068063E"/>
    <w:rsid w:val="00680BFD"/>
    <w:rsid w:val="00681041"/>
    <w:rsid w:val="00682BE0"/>
    <w:rsid w:val="00682D06"/>
    <w:rsid w:val="00682DF6"/>
    <w:rsid w:val="00683878"/>
    <w:rsid w:val="0068390B"/>
    <w:rsid w:val="00683E59"/>
    <w:rsid w:val="006842D6"/>
    <w:rsid w:val="006842F7"/>
    <w:rsid w:val="006845B7"/>
    <w:rsid w:val="00684B5E"/>
    <w:rsid w:val="00684B61"/>
    <w:rsid w:val="00684F2D"/>
    <w:rsid w:val="00685AD3"/>
    <w:rsid w:val="00685C44"/>
    <w:rsid w:val="0068615E"/>
    <w:rsid w:val="006861C0"/>
    <w:rsid w:val="00686259"/>
    <w:rsid w:val="006862DC"/>
    <w:rsid w:val="006863C4"/>
    <w:rsid w:val="006863EE"/>
    <w:rsid w:val="006865B4"/>
    <w:rsid w:val="006865B9"/>
    <w:rsid w:val="006869AF"/>
    <w:rsid w:val="006869BE"/>
    <w:rsid w:val="00686F6E"/>
    <w:rsid w:val="0068729F"/>
    <w:rsid w:val="00687AAA"/>
    <w:rsid w:val="00687DB9"/>
    <w:rsid w:val="006909A3"/>
    <w:rsid w:val="00690B80"/>
    <w:rsid w:val="00690C21"/>
    <w:rsid w:val="00692797"/>
    <w:rsid w:val="00692AF1"/>
    <w:rsid w:val="00692BC9"/>
    <w:rsid w:val="00692F51"/>
    <w:rsid w:val="00693FB7"/>
    <w:rsid w:val="00694A5E"/>
    <w:rsid w:val="00694FFF"/>
    <w:rsid w:val="00695123"/>
    <w:rsid w:val="00695873"/>
    <w:rsid w:val="00695ED0"/>
    <w:rsid w:val="0069634E"/>
    <w:rsid w:val="0069662F"/>
    <w:rsid w:val="00696905"/>
    <w:rsid w:val="0069698F"/>
    <w:rsid w:val="00696B3E"/>
    <w:rsid w:val="00696F69"/>
    <w:rsid w:val="00697B49"/>
    <w:rsid w:val="006A034F"/>
    <w:rsid w:val="006A0C35"/>
    <w:rsid w:val="006A0FA8"/>
    <w:rsid w:val="006A23E2"/>
    <w:rsid w:val="006A24EE"/>
    <w:rsid w:val="006A2ED8"/>
    <w:rsid w:val="006A34FC"/>
    <w:rsid w:val="006A3E66"/>
    <w:rsid w:val="006A44E2"/>
    <w:rsid w:val="006A5A38"/>
    <w:rsid w:val="006A61AF"/>
    <w:rsid w:val="006A6DFC"/>
    <w:rsid w:val="006B02F2"/>
    <w:rsid w:val="006B0688"/>
    <w:rsid w:val="006B0D5A"/>
    <w:rsid w:val="006B172B"/>
    <w:rsid w:val="006B24F8"/>
    <w:rsid w:val="006B29DC"/>
    <w:rsid w:val="006B391C"/>
    <w:rsid w:val="006B3968"/>
    <w:rsid w:val="006B432E"/>
    <w:rsid w:val="006B4511"/>
    <w:rsid w:val="006B4610"/>
    <w:rsid w:val="006B47CE"/>
    <w:rsid w:val="006B4C76"/>
    <w:rsid w:val="006B4C85"/>
    <w:rsid w:val="006B5040"/>
    <w:rsid w:val="006B5310"/>
    <w:rsid w:val="006B535A"/>
    <w:rsid w:val="006B57F8"/>
    <w:rsid w:val="006B5D31"/>
    <w:rsid w:val="006B68A4"/>
    <w:rsid w:val="006B6B69"/>
    <w:rsid w:val="006B6E71"/>
    <w:rsid w:val="006B6EB6"/>
    <w:rsid w:val="006B708B"/>
    <w:rsid w:val="006B72FE"/>
    <w:rsid w:val="006B7E62"/>
    <w:rsid w:val="006C0BC2"/>
    <w:rsid w:val="006C134E"/>
    <w:rsid w:val="006C1AE6"/>
    <w:rsid w:val="006C1B85"/>
    <w:rsid w:val="006C1EE6"/>
    <w:rsid w:val="006C2181"/>
    <w:rsid w:val="006C2258"/>
    <w:rsid w:val="006C22FD"/>
    <w:rsid w:val="006C25F1"/>
    <w:rsid w:val="006C2BCE"/>
    <w:rsid w:val="006C2C6E"/>
    <w:rsid w:val="006C39F8"/>
    <w:rsid w:val="006C5A59"/>
    <w:rsid w:val="006C5CC2"/>
    <w:rsid w:val="006C5D1C"/>
    <w:rsid w:val="006C5E18"/>
    <w:rsid w:val="006C5FD3"/>
    <w:rsid w:val="006C644A"/>
    <w:rsid w:val="006C6BAE"/>
    <w:rsid w:val="006C6FDC"/>
    <w:rsid w:val="006C724E"/>
    <w:rsid w:val="006C76E8"/>
    <w:rsid w:val="006C7958"/>
    <w:rsid w:val="006C7A84"/>
    <w:rsid w:val="006C7ED4"/>
    <w:rsid w:val="006D0122"/>
    <w:rsid w:val="006D07CD"/>
    <w:rsid w:val="006D0B16"/>
    <w:rsid w:val="006D0BB5"/>
    <w:rsid w:val="006D1104"/>
    <w:rsid w:val="006D24FD"/>
    <w:rsid w:val="006D3082"/>
    <w:rsid w:val="006D364A"/>
    <w:rsid w:val="006D39BB"/>
    <w:rsid w:val="006D3FAE"/>
    <w:rsid w:val="006D4161"/>
    <w:rsid w:val="006D4536"/>
    <w:rsid w:val="006D46B4"/>
    <w:rsid w:val="006D4D08"/>
    <w:rsid w:val="006D4ED9"/>
    <w:rsid w:val="006D53CA"/>
    <w:rsid w:val="006D5720"/>
    <w:rsid w:val="006D5BAA"/>
    <w:rsid w:val="006D6506"/>
    <w:rsid w:val="006D65CC"/>
    <w:rsid w:val="006D6987"/>
    <w:rsid w:val="006D70FF"/>
    <w:rsid w:val="006D7104"/>
    <w:rsid w:val="006D786C"/>
    <w:rsid w:val="006D7B29"/>
    <w:rsid w:val="006D7C04"/>
    <w:rsid w:val="006D7E0E"/>
    <w:rsid w:val="006D7EEE"/>
    <w:rsid w:val="006E0E37"/>
    <w:rsid w:val="006E0EEF"/>
    <w:rsid w:val="006E1528"/>
    <w:rsid w:val="006E19EA"/>
    <w:rsid w:val="006E1BBA"/>
    <w:rsid w:val="006E22B7"/>
    <w:rsid w:val="006E28FE"/>
    <w:rsid w:val="006E2F52"/>
    <w:rsid w:val="006E3847"/>
    <w:rsid w:val="006E3C85"/>
    <w:rsid w:val="006E461D"/>
    <w:rsid w:val="006E4FD1"/>
    <w:rsid w:val="006E560E"/>
    <w:rsid w:val="006E5A0F"/>
    <w:rsid w:val="006E5A72"/>
    <w:rsid w:val="006E5ACD"/>
    <w:rsid w:val="006E5E75"/>
    <w:rsid w:val="006E5EE6"/>
    <w:rsid w:val="006E6914"/>
    <w:rsid w:val="006E739C"/>
    <w:rsid w:val="006E7520"/>
    <w:rsid w:val="006E7D93"/>
    <w:rsid w:val="006E7FC7"/>
    <w:rsid w:val="006F01EE"/>
    <w:rsid w:val="006F0433"/>
    <w:rsid w:val="006F0507"/>
    <w:rsid w:val="006F0C44"/>
    <w:rsid w:val="006F1A80"/>
    <w:rsid w:val="006F1C20"/>
    <w:rsid w:val="006F23B9"/>
    <w:rsid w:val="006F23E2"/>
    <w:rsid w:val="006F285F"/>
    <w:rsid w:val="006F2861"/>
    <w:rsid w:val="006F3334"/>
    <w:rsid w:val="006F360D"/>
    <w:rsid w:val="006F391D"/>
    <w:rsid w:val="006F55A4"/>
    <w:rsid w:val="006F6C19"/>
    <w:rsid w:val="006F6FA5"/>
    <w:rsid w:val="00700356"/>
    <w:rsid w:val="00701274"/>
    <w:rsid w:val="00701CA5"/>
    <w:rsid w:val="00701E04"/>
    <w:rsid w:val="00702082"/>
    <w:rsid w:val="00702261"/>
    <w:rsid w:val="007026EF"/>
    <w:rsid w:val="00702C0C"/>
    <w:rsid w:val="007032B5"/>
    <w:rsid w:val="00703327"/>
    <w:rsid w:val="007040A6"/>
    <w:rsid w:val="0070413F"/>
    <w:rsid w:val="0070422E"/>
    <w:rsid w:val="007042F0"/>
    <w:rsid w:val="00704C82"/>
    <w:rsid w:val="00704EBF"/>
    <w:rsid w:val="007063F6"/>
    <w:rsid w:val="007074FB"/>
    <w:rsid w:val="00707542"/>
    <w:rsid w:val="0070762B"/>
    <w:rsid w:val="00707827"/>
    <w:rsid w:val="00710919"/>
    <w:rsid w:val="00710D85"/>
    <w:rsid w:val="00710F4E"/>
    <w:rsid w:val="00711133"/>
    <w:rsid w:val="0071161B"/>
    <w:rsid w:val="0071168E"/>
    <w:rsid w:val="007116E4"/>
    <w:rsid w:val="00711A8F"/>
    <w:rsid w:val="00714194"/>
    <w:rsid w:val="007144FA"/>
    <w:rsid w:val="00714CF5"/>
    <w:rsid w:val="00714FD2"/>
    <w:rsid w:val="00715888"/>
    <w:rsid w:val="0071588B"/>
    <w:rsid w:val="00715E20"/>
    <w:rsid w:val="00716638"/>
    <w:rsid w:val="00717D65"/>
    <w:rsid w:val="0072040E"/>
    <w:rsid w:val="007204FF"/>
    <w:rsid w:val="0072219B"/>
    <w:rsid w:val="007225A6"/>
    <w:rsid w:val="00722893"/>
    <w:rsid w:val="007229B6"/>
    <w:rsid w:val="00722C79"/>
    <w:rsid w:val="007247F8"/>
    <w:rsid w:val="0072503D"/>
    <w:rsid w:val="00725D8D"/>
    <w:rsid w:val="007266C2"/>
    <w:rsid w:val="00726CFA"/>
    <w:rsid w:val="00726FEB"/>
    <w:rsid w:val="00727CCE"/>
    <w:rsid w:val="00727D3F"/>
    <w:rsid w:val="007302C8"/>
    <w:rsid w:val="00730B0D"/>
    <w:rsid w:val="00730C40"/>
    <w:rsid w:val="00731340"/>
    <w:rsid w:val="0073155E"/>
    <w:rsid w:val="00731E9E"/>
    <w:rsid w:val="00732161"/>
    <w:rsid w:val="00732368"/>
    <w:rsid w:val="00732A6F"/>
    <w:rsid w:val="007334FF"/>
    <w:rsid w:val="00733586"/>
    <w:rsid w:val="0073385D"/>
    <w:rsid w:val="00733B01"/>
    <w:rsid w:val="00733D8D"/>
    <w:rsid w:val="007344F9"/>
    <w:rsid w:val="00734822"/>
    <w:rsid w:val="007349FE"/>
    <w:rsid w:val="00735642"/>
    <w:rsid w:val="00735984"/>
    <w:rsid w:val="00735B1D"/>
    <w:rsid w:val="00735F2C"/>
    <w:rsid w:val="0073616C"/>
    <w:rsid w:val="0073692E"/>
    <w:rsid w:val="00736AC1"/>
    <w:rsid w:val="00736CF3"/>
    <w:rsid w:val="0073774D"/>
    <w:rsid w:val="00737A4E"/>
    <w:rsid w:val="007405A5"/>
    <w:rsid w:val="00740E5D"/>
    <w:rsid w:val="0074164A"/>
    <w:rsid w:val="007419B5"/>
    <w:rsid w:val="00742B7E"/>
    <w:rsid w:val="00742ECE"/>
    <w:rsid w:val="00742F82"/>
    <w:rsid w:val="00742FEE"/>
    <w:rsid w:val="00743799"/>
    <w:rsid w:val="00743955"/>
    <w:rsid w:val="007439B1"/>
    <w:rsid w:val="00744246"/>
    <w:rsid w:val="0074455B"/>
    <w:rsid w:val="00744672"/>
    <w:rsid w:val="007448DD"/>
    <w:rsid w:val="007453CB"/>
    <w:rsid w:val="0074573F"/>
    <w:rsid w:val="00745820"/>
    <w:rsid w:val="00745BA9"/>
    <w:rsid w:val="0074645D"/>
    <w:rsid w:val="00746DDA"/>
    <w:rsid w:val="00746ECC"/>
    <w:rsid w:val="007472FC"/>
    <w:rsid w:val="007474F0"/>
    <w:rsid w:val="00747F63"/>
    <w:rsid w:val="007509D4"/>
    <w:rsid w:val="00751111"/>
    <w:rsid w:val="00751380"/>
    <w:rsid w:val="00751A09"/>
    <w:rsid w:val="00751D20"/>
    <w:rsid w:val="007529D4"/>
    <w:rsid w:val="00752A9A"/>
    <w:rsid w:val="0075348A"/>
    <w:rsid w:val="00753ADE"/>
    <w:rsid w:val="0075421E"/>
    <w:rsid w:val="007544C8"/>
    <w:rsid w:val="00754C38"/>
    <w:rsid w:val="0075601E"/>
    <w:rsid w:val="00756159"/>
    <w:rsid w:val="00756429"/>
    <w:rsid w:val="00756B1B"/>
    <w:rsid w:val="00756FB8"/>
    <w:rsid w:val="0075712D"/>
    <w:rsid w:val="007602AB"/>
    <w:rsid w:val="007609B8"/>
    <w:rsid w:val="0076186D"/>
    <w:rsid w:val="00762422"/>
    <w:rsid w:val="00762531"/>
    <w:rsid w:val="0076285C"/>
    <w:rsid w:val="00762ABD"/>
    <w:rsid w:val="00762DA3"/>
    <w:rsid w:val="00762F69"/>
    <w:rsid w:val="00763A4E"/>
    <w:rsid w:val="00763DE0"/>
    <w:rsid w:val="00763F7E"/>
    <w:rsid w:val="00764373"/>
    <w:rsid w:val="00764F9C"/>
    <w:rsid w:val="0076657A"/>
    <w:rsid w:val="007665B3"/>
    <w:rsid w:val="00766D40"/>
    <w:rsid w:val="00770390"/>
    <w:rsid w:val="00770A16"/>
    <w:rsid w:val="00770BA0"/>
    <w:rsid w:val="00770D45"/>
    <w:rsid w:val="00771061"/>
    <w:rsid w:val="00771761"/>
    <w:rsid w:val="00771C3B"/>
    <w:rsid w:val="00771CD5"/>
    <w:rsid w:val="00771EE3"/>
    <w:rsid w:val="00771F7F"/>
    <w:rsid w:val="0077272B"/>
    <w:rsid w:val="00772D58"/>
    <w:rsid w:val="00773715"/>
    <w:rsid w:val="00773F61"/>
    <w:rsid w:val="00774DFE"/>
    <w:rsid w:val="00775F8B"/>
    <w:rsid w:val="00776962"/>
    <w:rsid w:val="0077707E"/>
    <w:rsid w:val="007770D7"/>
    <w:rsid w:val="00777176"/>
    <w:rsid w:val="00777BD2"/>
    <w:rsid w:val="00777D60"/>
    <w:rsid w:val="007802C6"/>
    <w:rsid w:val="007803BA"/>
    <w:rsid w:val="00780A81"/>
    <w:rsid w:val="00781935"/>
    <w:rsid w:val="00781985"/>
    <w:rsid w:val="00781A87"/>
    <w:rsid w:val="007824B5"/>
    <w:rsid w:val="00783DBC"/>
    <w:rsid w:val="0078417C"/>
    <w:rsid w:val="00784D96"/>
    <w:rsid w:val="0078538F"/>
    <w:rsid w:val="00786279"/>
    <w:rsid w:val="00786796"/>
    <w:rsid w:val="007868F6"/>
    <w:rsid w:val="0078796F"/>
    <w:rsid w:val="007879DC"/>
    <w:rsid w:val="00787B71"/>
    <w:rsid w:val="0079024D"/>
    <w:rsid w:val="0079081B"/>
    <w:rsid w:val="00790DA9"/>
    <w:rsid w:val="00791CEB"/>
    <w:rsid w:val="00791E26"/>
    <w:rsid w:val="007926E5"/>
    <w:rsid w:val="007932AC"/>
    <w:rsid w:val="00793B99"/>
    <w:rsid w:val="00794F1A"/>
    <w:rsid w:val="007953AF"/>
    <w:rsid w:val="0079546A"/>
    <w:rsid w:val="007954A7"/>
    <w:rsid w:val="007957CE"/>
    <w:rsid w:val="00795A51"/>
    <w:rsid w:val="00795B9D"/>
    <w:rsid w:val="00796009"/>
    <w:rsid w:val="0079655F"/>
    <w:rsid w:val="00796C81"/>
    <w:rsid w:val="00796F5A"/>
    <w:rsid w:val="007972E8"/>
    <w:rsid w:val="0079758B"/>
    <w:rsid w:val="00797BB9"/>
    <w:rsid w:val="007A0441"/>
    <w:rsid w:val="007A097D"/>
    <w:rsid w:val="007A0F85"/>
    <w:rsid w:val="007A167B"/>
    <w:rsid w:val="007A1BAC"/>
    <w:rsid w:val="007A1F49"/>
    <w:rsid w:val="007A20AD"/>
    <w:rsid w:val="007A239E"/>
    <w:rsid w:val="007A30A9"/>
    <w:rsid w:val="007A3536"/>
    <w:rsid w:val="007A3D0F"/>
    <w:rsid w:val="007A4EBD"/>
    <w:rsid w:val="007A5068"/>
    <w:rsid w:val="007A5099"/>
    <w:rsid w:val="007A633F"/>
    <w:rsid w:val="007A70DA"/>
    <w:rsid w:val="007A724D"/>
    <w:rsid w:val="007A725D"/>
    <w:rsid w:val="007B0587"/>
    <w:rsid w:val="007B112B"/>
    <w:rsid w:val="007B2CED"/>
    <w:rsid w:val="007B4008"/>
    <w:rsid w:val="007B409D"/>
    <w:rsid w:val="007B4A05"/>
    <w:rsid w:val="007B4B1A"/>
    <w:rsid w:val="007B5141"/>
    <w:rsid w:val="007B5B26"/>
    <w:rsid w:val="007B5DF1"/>
    <w:rsid w:val="007B5F75"/>
    <w:rsid w:val="007B61F7"/>
    <w:rsid w:val="007B691A"/>
    <w:rsid w:val="007B6AE0"/>
    <w:rsid w:val="007B71A4"/>
    <w:rsid w:val="007B77E7"/>
    <w:rsid w:val="007B791D"/>
    <w:rsid w:val="007C0005"/>
    <w:rsid w:val="007C0381"/>
    <w:rsid w:val="007C09D4"/>
    <w:rsid w:val="007C17B1"/>
    <w:rsid w:val="007C19A8"/>
    <w:rsid w:val="007C1D9B"/>
    <w:rsid w:val="007C1E45"/>
    <w:rsid w:val="007C1FF6"/>
    <w:rsid w:val="007C20B8"/>
    <w:rsid w:val="007C29F4"/>
    <w:rsid w:val="007C30D4"/>
    <w:rsid w:val="007C33A2"/>
    <w:rsid w:val="007C3407"/>
    <w:rsid w:val="007C3770"/>
    <w:rsid w:val="007C3882"/>
    <w:rsid w:val="007C3EAA"/>
    <w:rsid w:val="007C3F4A"/>
    <w:rsid w:val="007C4392"/>
    <w:rsid w:val="007C4CDE"/>
    <w:rsid w:val="007C511A"/>
    <w:rsid w:val="007C5E9B"/>
    <w:rsid w:val="007C600E"/>
    <w:rsid w:val="007C6549"/>
    <w:rsid w:val="007C6C67"/>
    <w:rsid w:val="007C700E"/>
    <w:rsid w:val="007C770C"/>
    <w:rsid w:val="007C7953"/>
    <w:rsid w:val="007C7AEC"/>
    <w:rsid w:val="007D0197"/>
    <w:rsid w:val="007D05D6"/>
    <w:rsid w:val="007D066D"/>
    <w:rsid w:val="007D08BB"/>
    <w:rsid w:val="007D1019"/>
    <w:rsid w:val="007D1FF7"/>
    <w:rsid w:val="007D294F"/>
    <w:rsid w:val="007D297C"/>
    <w:rsid w:val="007D2C05"/>
    <w:rsid w:val="007D2D7C"/>
    <w:rsid w:val="007D35CB"/>
    <w:rsid w:val="007D3C15"/>
    <w:rsid w:val="007D47CD"/>
    <w:rsid w:val="007D556B"/>
    <w:rsid w:val="007D5618"/>
    <w:rsid w:val="007D5835"/>
    <w:rsid w:val="007D5D0F"/>
    <w:rsid w:val="007D6141"/>
    <w:rsid w:val="007D61B8"/>
    <w:rsid w:val="007D6B20"/>
    <w:rsid w:val="007D6E87"/>
    <w:rsid w:val="007D7663"/>
    <w:rsid w:val="007D786E"/>
    <w:rsid w:val="007E0110"/>
    <w:rsid w:val="007E03B2"/>
    <w:rsid w:val="007E076D"/>
    <w:rsid w:val="007E0F8D"/>
    <w:rsid w:val="007E0FCB"/>
    <w:rsid w:val="007E10DE"/>
    <w:rsid w:val="007E1813"/>
    <w:rsid w:val="007E1AA8"/>
    <w:rsid w:val="007E2489"/>
    <w:rsid w:val="007E2EFD"/>
    <w:rsid w:val="007E371E"/>
    <w:rsid w:val="007E385C"/>
    <w:rsid w:val="007E3A9A"/>
    <w:rsid w:val="007E479F"/>
    <w:rsid w:val="007E5986"/>
    <w:rsid w:val="007E60EF"/>
    <w:rsid w:val="007E7016"/>
    <w:rsid w:val="007E72C1"/>
    <w:rsid w:val="007E7610"/>
    <w:rsid w:val="007E7C29"/>
    <w:rsid w:val="007F025E"/>
    <w:rsid w:val="007F0CF8"/>
    <w:rsid w:val="007F0F5E"/>
    <w:rsid w:val="007F10EA"/>
    <w:rsid w:val="007F1A88"/>
    <w:rsid w:val="007F2B7E"/>
    <w:rsid w:val="007F372D"/>
    <w:rsid w:val="007F3890"/>
    <w:rsid w:val="007F4419"/>
    <w:rsid w:val="007F5880"/>
    <w:rsid w:val="007F606C"/>
    <w:rsid w:val="007F61BE"/>
    <w:rsid w:val="007F641A"/>
    <w:rsid w:val="007F6AC4"/>
    <w:rsid w:val="007F6B5C"/>
    <w:rsid w:val="007F73F2"/>
    <w:rsid w:val="007F7924"/>
    <w:rsid w:val="007F7D52"/>
    <w:rsid w:val="007F7FF2"/>
    <w:rsid w:val="008007E2"/>
    <w:rsid w:val="00800C76"/>
    <w:rsid w:val="00800FDA"/>
    <w:rsid w:val="00801984"/>
    <w:rsid w:val="00802919"/>
    <w:rsid w:val="00802D36"/>
    <w:rsid w:val="008038F0"/>
    <w:rsid w:val="00803DF4"/>
    <w:rsid w:val="00803E1B"/>
    <w:rsid w:val="0080426A"/>
    <w:rsid w:val="008049A9"/>
    <w:rsid w:val="0080535D"/>
    <w:rsid w:val="00805892"/>
    <w:rsid w:val="00805B42"/>
    <w:rsid w:val="00806234"/>
    <w:rsid w:val="00806EF4"/>
    <w:rsid w:val="0080746C"/>
    <w:rsid w:val="00807861"/>
    <w:rsid w:val="008102AD"/>
    <w:rsid w:val="0081041E"/>
    <w:rsid w:val="00810768"/>
    <w:rsid w:val="00810909"/>
    <w:rsid w:val="00810B27"/>
    <w:rsid w:val="00810F16"/>
    <w:rsid w:val="00812F88"/>
    <w:rsid w:val="00813166"/>
    <w:rsid w:val="00813528"/>
    <w:rsid w:val="00814C9C"/>
    <w:rsid w:val="00814DE4"/>
    <w:rsid w:val="0081504E"/>
    <w:rsid w:val="0081526B"/>
    <w:rsid w:val="008155A9"/>
    <w:rsid w:val="0081574B"/>
    <w:rsid w:val="008200AD"/>
    <w:rsid w:val="00820BB0"/>
    <w:rsid w:val="008213C7"/>
    <w:rsid w:val="00821A4E"/>
    <w:rsid w:val="00822A7B"/>
    <w:rsid w:val="00823745"/>
    <w:rsid w:val="00823BA3"/>
    <w:rsid w:val="008247BA"/>
    <w:rsid w:val="008256CD"/>
    <w:rsid w:val="00826552"/>
    <w:rsid w:val="0082663A"/>
    <w:rsid w:val="008269DE"/>
    <w:rsid w:val="00826EF9"/>
    <w:rsid w:val="0082790D"/>
    <w:rsid w:val="00830010"/>
    <w:rsid w:val="0083019C"/>
    <w:rsid w:val="00830DAE"/>
    <w:rsid w:val="00831567"/>
    <w:rsid w:val="00831D17"/>
    <w:rsid w:val="00831F56"/>
    <w:rsid w:val="00832215"/>
    <w:rsid w:val="00833E4F"/>
    <w:rsid w:val="00834045"/>
    <w:rsid w:val="00834F37"/>
    <w:rsid w:val="00835538"/>
    <w:rsid w:val="0083562F"/>
    <w:rsid w:val="0083654F"/>
    <w:rsid w:val="008377FE"/>
    <w:rsid w:val="00837904"/>
    <w:rsid w:val="00837997"/>
    <w:rsid w:val="00837BE9"/>
    <w:rsid w:val="00837DC9"/>
    <w:rsid w:val="008401A9"/>
    <w:rsid w:val="00840AAC"/>
    <w:rsid w:val="008411ED"/>
    <w:rsid w:val="00841DF8"/>
    <w:rsid w:val="00842E8E"/>
    <w:rsid w:val="00843427"/>
    <w:rsid w:val="008434A6"/>
    <w:rsid w:val="00843E14"/>
    <w:rsid w:val="008444E1"/>
    <w:rsid w:val="0084538C"/>
    <w:rsid w:val="00846359"/>
    <w:rsid w:val="008463AA"/>
    <w:rsid w:val="0084641E"/>
    <w:rsid w:val="00847708"/>
    <w:rsid w:val="00847A42"/>
    <w:rsid w:val="00847ACA"/>
    <w:rsid w:val="00847FAF"/>
    <w:rsid w:val="0085063C"/>
    <w:rsid w:val="008506D6"/>
    <w:rsid w:val="008507C7"/>
    <w:rsid w:val="00850C59"/>
    <w:rsid w:val="00850FE5"/>
    <w:rsid w:val="008517A4"/>
    <w:rsid w:val="00851F2D"/>
    <w:rsid w:val="00852E2C"/>
    <w:rsid w:val="00853EB3"/>
    <w:rsid w:val="008540C0"/>
    <w:rsid w:val="00854418"/>
    <w:rsid w:val="008556DF"/>
    <w:rsid w:val="00856099"/>
    <w:rsid w:val="008560CD"/>
    <w:rsid w:val="008568DF"/>
    <w:rsid w:val="00856C7C"/>
    <w:rsid w:val="00856F3A"/>
    <w:rsid w:val="008573FF"/>
    <w:rsid w:val="00857B93"/>
    <w:rsid w:val="00860320"/>
    <w:rsid w:val="00860511"/>
    <w:rsid w:val="008608CE"/>
    <w:rsid w:val="00860C6B"/>
    <w:rsid w:val="008614EC"/>
    <w:rsid w:val="0086218A"/>
    <w:rsid w:val="008627DA"/>
    <w:rsid w:val="00862CE4"/>
    <w:rsid w:val="0086321A"/>
    <w:rsid w:val="0086321C"/>
    <w:rsid w:val="0086351F"/>
    <w:rsid w:val="00863977"/>
    <w:rsid w:val="00863DB0"/>
    <w:rsid w:val="00864448"/>
    <w:rsid w:val="008646F7"/>
    <w:rsid w:val="00864F9A"/>
    <w:rsid w:val="00865F7C"/>
    <w:rsid w:val="0086614C"/>
    <w:rsid w:val="008664EC"/>
    <w:rsid w:val="008665D8"/>
    <w:rsid w:val="00866817"/>
    <w:rsid w:val="00866E5E"/>
    <w:rsid w:val="00867250"/>
    <w:rsid w:val="0086763B"/>
    <w:rsid w:val="008678D5"/>
    <w:rsid w:val="00867D05"/>
    <w:rsid w:val="00867E8C"/>
    <w:rsid w:val="00867FC5"/>
    <w:rsid w:val="00870979"/>
    <w:rsid w:val="00871D06"/>
    <w:rsid w:val="00871F90"/>
    <w:rsid w:val="00873CD7"/>
    <w:rsid w:val="00874030"/>
    <w:rsid w:val="00874108"/>
    <w:rsid w:val="00874436"/>
    <w:rsid w:val="0087467F"/>
    <w:rsid w:val="008746DA"/>
    <w:rsid w:val="008747C6"/>
    <w:rsid w:val="0087482D"/>
    <w:rsid w:val="008749EB"/>
    <w:rsid w:val="00874A95"/>
    <w:rsid w:val="00874C63"/>
    <w:rsid w:val="00874F24"/>
    <w:rsid w:val="0087592B"/>
    <w:rsid w:val="00875D1E"/>
    <w:rsid w:val="008761E6"/>
    <w:rsid w:val="00876733"/>
    <w:rsid w:val="0087676B"/>
    <w:rsid w:val="00876929"/>
    <w:rsid w:val="00876A01"/>
    <w:rsid w:val="00876A05"/>
    <w:rsid w:val="008773B5"/>
    <w:rsid w:val="008777C0"/>
    <w:rsid w:val="00877D78"/>
    <w:rsid w:val="00877E41"/>
    <w:rsid w:val="0088081F"/>
    <w:rsid w:val="008809C1"/>
    <w:rsid w:val="00880EB6"/>
    <w:rsid w:val="008818D1"/>
    <w:rsid w:val="00881CDE"/>
    <w:rsid w:val="00881D85"/>
    <w:rsid w:val="008821BD"/>
    <w:rsid w:val="008822A4"/>
    <w:rsid w:val="00882427"/>
    <w:rsid w:val="0088290F"/>
    <w:rsid w:val="008838E6"/>
    <w:rsid w:val="00883C7A"/>
    <w:rsid w:val="00884679"/>
    <w:rsid w:val="0088480A"/>
    <w:rsid w:val="00884AD5"/>
    <w:rsid w:val="008854FB"/>
    <w:rsid w:val="00885A68"/>
    <w:rsid w:val="00885F95"/>
    <w:rsid w:val="008864DF"/>
    <w:rsid w:val="008867F1"/>
    <w:rsid w:val="00887157"/>
    <w:rsid w:val="00887F44"/>
    <w:rsid w:val="0089008D"/>
    <w:rsid w:val="00890B70"/>
    <w:rsid w:val="00890EFD"/>
    <w:rsid w:val="00891283"/>
    <w:rsid w:val="008914D4"/>
    <w:rsid w:val="0089182D"/>
    <w:rsid w:val="00891DE4"/>
    <w:rsid w:val="00892023"/>
    <w:rsid w:val="00892286"/>
    <w:rsid w:val="0089293C"/>
    <w:rsid w:val="00892945"/>
    <w:rsid w:val="00892CF7"/>
    <w:rsid w:val="00892CF8"/>
    <w:rsid w:val="00892F80"/>
    <w:rsid w:val="00893527"/>
    <w:rsid w:val="00893749"/>
    <w:rsid w:val="008945DC"/>
    <w:rsid w:val="00894737"/>
    <w:rsid w:val="008951AE"/>
    <w:rsid w:val="008952DC"/>
    <w:rsid w:val="008955BB"/>
    <w:rsid w:val="00895771"/>
    <w:rsid w:val="00895F63"/>
    <w:rsid w:val="008967A5"/>
    <w:rsid w:val="00896B63"/>
    <w:rsid w:val="00896B7B"/>
    <w:rsid w:val="00896C26"/>
    <w:rsid w:val="00896C2E"/>
    <w:rsid w:val="00897585"/>
    <w:rsid w:val="008979D1"/>
    <w:rsid w:val="008A0457"/>
    <w:rsid w:val="008A11C9"/>
    <w:rsid w:val="008A1B8A"/>
    <w:rsid w:val="008A1DBD"/>
    <w:rsid w:val="008A218C"/>
    <w:rsid w:val="008A359A"/>
    <w:rsid w:val="008A3EBF"/>
    <w:rsid w:val="008A5B1D"/>
    <w:rsid w:val="008A5FD7"/>
    <w:rsid w:val="008A61DE"/>
    <w:rsid w:val="008A66A0"/>
    <w:rsid w:val="008A6981"/>
    <w:rsid w:val="008A6C99"/>
    <w:rsid w:val="008A7194"/>
    <w:rsid w:val="008A7651"/>
    <w:rsid w:val="008A7D80"/>
    <w:rsid w:val="008A7F41"/>
    <w:rsid w:val="008B01A6"/>
    <w:rsid w:val="008B03AE"/>
    <w:rsid w:val="008B0A94"/>
    <w:rsid w:val="008B0E9A"/>
    <w:rsid w:val="008B1276"/>
    <w:rsid w:val="008B14C8"/>
    <w:rsid w:val="008B1B13"/>
    <w:rsid w:val="008B1BD6"/>
    <w:rsid w:val="008B20B3"/>
    <w:rsid w:val="008B2276"/>
    <w:rsid w:val="008B23B2"/>
    <w:rsid w:val="008B30D6"/>
    <w:rsid w:val="008B36A1"/>
    <w:rsid w:val="008B38AC"/>
    <w:rsid w:val="008B3DDE"/>
    <w:rsid w:val="008B4170"/>
    <w:rsid w:val="008B4BDA"/>
    <w:rsid w:val="008B4BF4"/>
    <w:rsid w:val="008B4EBE"/>
    <w:rsid w:val="008B4F41"/>
    <w:rsid w:val="008B5436"/>
    <w:rsid w:val="008B546B"/>
    <w:rsid w:val="008B55E6"/>
    <w:rsid w:val="008B5A27"/>
    <w:rsid w:val="008B5EB5"/>
    <w:rsid w:val="008B5F21"/>
    <w:rsid w:val="008B621A"/>
    <w:rsid w:val="008B7B6C"/>
    <w:rsid w:val="008B7DAD"/>
    <w:rsid w:val="008B7F06"/>
    <w:rsid w:val="008C0494"/>
    <w:rsid w:val="008C0667"/>
    <w:rsid w:val="008C0E44"/>
    <w:rsid w:val="008C14A0"/>
    <w:rsid w:val="008C183E"/>
    <w:rsid w:val="008C19FB"/>
    <w:rsid w:val="008C1EBD"/>
    <w:rsid w:val="008C2084"/>
    <w:rsid w:val="008C2445"/>
    <w:rsid w:val="008C2A09"/>
    <w:rsid w:val="008C2F90"/>
    <w:rsid w:val="008C36D5"/>
    <w:rsid w:val="008C3A1E"/>
    <w:rsid w:val="008C4445"/>
    <w:rsid w:val="008C4FA1"/>
    <w:rsid w:val="008C5125"/>
    <w:rsid w:val="008C52EB"/>
    <w:rsid w:val="008C66A6"/>
    <w:rsid w:val="008C6F75"/>
    <w:rsid w:val="008C7642"/>
    <w:rsid w:val="008C7B55"/>
    <w:rsid w:val="008C7EAC"/>
    <w:rsid w:val="008D0026"/>
    <w:rsid w:val="008D045F"/>
    <w:rsid w:val="008D0D49"/>
    <w:rsid w:val="008D10BA"/>
    <w:rsid w:val="008D1130"/>
    <w:rsid w:val="008D1C80"/>
    <w:rsid w:val="008D209F"/>
    <w:rsid w:val="008D2340"/>
    <w:rsid w:val="008D2802"/>
    <w:rsid w:val="008D327E"/>
    <w:rsid w:val="008D3A6D"/>
    <w:rsid w:val="008D3CCF"/>
    <w:rsid w:val="008D4A65"/>
    <w:rsid w:val="008D4C4D"/>
    <w:rsid w:val="008D4E84"/>
    <w:rsid w:val="008D5CA1"/>
    <w:rsid w:val="008D5D59"/>
    <w:rsid w:val="008D5F0D"/>
    <w:rsid w:val="008D62E9"/>
    <w:rsid w:val="008D65EF"/>
    <w:rsid w:val="008D6D88"/>
    <w:rsid w:val="008E00D4"/>
    <w:rsid w:val="008E0392"/>
    <w:rsid w:val="008E07D8"/>
    <w:rsid w:val="008E0867"/>
    <w:rsid w:val="008E08D6"/>
    <w:rsid w:val="008E0C2D"/>
    <w:rsid w:val="008E0D09"/>
    <w:rsid w:val="008E0E2F"/>
    <w:rsid w:val="008E189B"/>
    <w:rsid w:val="008E239A"/>
    <w:rsid w:val="008E319C"/>
    <w:rsid w:val="008E337F"/>
    <w:rsid w:val="008E3429"/>
    <w:rsid w:val="008E346C"/>
    <w:rsid w:val="008E390E"/>
    <w:rsid w:val="008E3FD3"/>
    <w:rsid w:val="008E44C0"/>
    <w:rsid w:val="008E4521"/>
    <w:rsid w:val="008E4621"/>
    <w:rsid w:val="008E4B2C"/>
    <w:rsid w:val="008E4FA2"/>
    <w:rsid w:val="008E52FD"/>
    <w:rsid w:val="008E58CC"/>
    <w:rsid w:val="008E5C01"/>
    <w:rsid w:val="008E75B9"/>
    <w:rsid w:val="008E7EA5"/>
    <w:rsid w:val="008F0403"/>
    <w:rsid w:val="008F181B"/>
    <w:rsid w:val="008F1856"/>
    <w:rsid w:val="008F1939"/>
    <w:rsid w:val="008F3176"/>
    <w:rsid w:val="008F3380"/>
    <w:rsid w:val="008F375D"/>
    <w:rsid w:val="008F391F"/>
    <w:rsid w:val="008F39E3"/>
    <w:rsid w:val="008F3E79"/>
    <w:rsid w:val="008F5425"/>
    <w:rsid w:val="008F5D6D"/>
    <w:rsid w:val="008F70BA"/>
    <w:rsid w:val="008F7A75"/>
    <w:rsid w:val="008F7EDD"/>
    <w:rsid w:val="00900D24"/>
    <w:rsid w:val="00900E06"/>
    <w:rsid w:val="00901438"/>
    <w:rsid w:val="009015B2"/>
    <w:rsid w:val="00901801"/>
    <w:rsid w:val="00902682"/>
    <w:rsid w:val="0090315A"/>
    <w:rsid w:val="009039F7"/>
    <w:rsid w:val="00903A32"/>
    <w:rsid w:val="0090418E"/>
    <w:rsid w:val="009044AA"/>
    <w:rsid w:val="009046BC"/>
    <w:rsid w:val="00904961"/>
    <w:rsid w:val="00904D47"/>
    <w:rsid w:val="00904FAB"/>
    <w:rsid w:val="00905586"/>
    <w:rsid w:val="009067CB"/>
    <w:rsid w:val="00906E90"/>
    <w:rsid w:val="009076A0"/>
    <w:rsid w:val="00910216"/>
    <w:rsid w:val="0091051D"/>
    <w:rsid w:val="009108F5"/>
    <w:rsid w:val="00910D2C"/>
    <w:rsid w:val="00910D7B"/>
    <w:rsid w:val="00911237"/>
    <w:rsid w:val="009113A9"/>
    <w:rsid w:val="00911847"/>
    <w:rsid w:val="00911B98"/>
    <w:rsid w:val="009121B7"/>
    <w:rsid w:val="0091229A"/>
    <w:rsid w:val="00912DCD"/>
    <w:rsid w:val="0091346F"/>
    <w:rsid w:val="00914035"/>
    <w:rsid w:val="00914556"/>
    <w:rsid w:val="00914F17"/>
    <w:rsid w:val="009150C6"/>
    <w:rsid w:val="0091569C"/>
    <w:rsid w:val="00915F6F"/>
    <w:rsid w:val="009160A1"/>
    <w:rsid w:val="00916CF7"/>
    <w:rsid w:val="009171A6"/>
    <w:rsid w:val="00920698"/>
    <w:rsid w:val="009214CA"/>
    <w:rsid w:val="00921E91"/>
    <w:rsid w:val="0092327C"/>
    <w:rsid w:val="0092349F"/>
    <w:rsid w:val="0092395C"/>
    <w:rsid w:val="00926406"/>
    <w:rsid w:val="00926E4A"/>
    <w:rsid w:val="00926FFE"/>
    <w:rsid w:val="0092719A"/>
    <w:rsid w:val="00930373"/>
    <w:rsid w:val="00930410"/>
    <w:rsid w:val="00930799"/>
    <w:rsid w:val="00930908"/>
    <w:rsid w:val="00930988"/>
    <w:rsid w:val="00930D0B"/>
    <w:rsid w:val="0093120B"/>
    <w:rsid w:val="00931DEF"/>
    <w:rsid w:val="009320A7"/>
    <w:rsid w:val="0093299B"/>
    <w:rsid w:val="00932AE6"/>
    <w:rsid w:val="0093357A"/>
    <w:rsid w:val="00933C33"/>
    <w:rsid w:val="009344FC"/>
    <w:rsid w:val="00934659"/>
    <w:rsid w:val="00935748"/>
    <w:rsid w:val="0093597B"/>
    <w:rsid w:val="0093645D"/>
    <w:rsid w:val="00936855"/>
    <w:rsid w:val="00936BE8"/>
    <w:rsid w:val="00936DBD"/>
    <w:rsid w:val="00936F84"/>
    <w:rsid w:val="00940851"/>
    <w:rsid w:val="00940A8F"/>
    <w:rsid w:val="00940B5C"/>
    <w:rsid w:val="00940C26"/>
    <w:rsid w:val="0094103D"/>
    <w:rsid w:val="00941886"/>
    <w:rsid w:val="00941C86"/>
    <w:rsid w:val="00941CC7"/>
    <w:rsid w:val="00941CCD"/>
    <w:rsid w:val="0094229A"/>
    <w:rsid w:val="009427B6"/>
    <w:rsid w:val="009429B2"/>
    <w:rsid w:val="00942B5F"/>
    <w:rsid w:val="009439D9"/>
    <w:rsid w:val="00944305"/>
    <w:rsid w:val="009445AC"/>
    <w:rsid w:val="00944667"/>
    <w:rsid w:val="0094513E"/>
    <w:rsid w:val="00945415"/>
    <w:rsid w:val="00945C13"/>
    <w:rsid w:val="009461C5"/>
    <w:rsid w:val="0094624B"/>
    <w:rsid w:val="0094643E"/>
    <w:rsid w:val="00946AB7"/>
    <w:rsid w:val="00946C81"/>
    <w:rsid w:val="009473EB"/>
    <w:rsid w:val="0094796B"/>
    <w:rsid w:val="00947B82"/>
    <w:rsid w:val="00947E33"/>
    <w:rsid w:val="00947FCA"/>
    <w:rsid w:val="0095015F"/>
    <w:rsid w:val="0095059C"/>
    <w:rsid w:val="009506F9"/>
    <w:rsid w:val="00950A57"/>
    <w:rsid w:val="00950F62"/>
    <w:rsid w:val="009510DC"/>
    <w:rsid w:val="00951256"/>
    <w:rsid w:val="00951656"/>
    <w:rsid w:val="00951B8F"/>
    <w:rsid w:val="00951C53"/>
    <w:rsid w:val="0095201B"/>
    <w:rsid w:val="009526CA"/>
    <w:rsid w:val="00953112"/>
    <w:rsid w:val="009532D7"/>
    <w:rsid w:val="00953754"/>
    <w:rsid w:val="00953B33"/>
    <w:rsid w:val="00953CB4"/>
    <w:rsid w:val="00954158"/>
    <w:rsid w:val="009547EB"/>
    <w:rsid w:val="00954C1B"/>
    <w:rsid w:val="00954C5F"/>
    <w:rsid w:val="00954D67"/>
    <w:rsid w:val="00955C2D"/>
    <w:rsid w:val="009561CE"/>
    <w:rsid w:val="009567A1"/>
    <w:rsid w:val="009568BB"/>
    <w:rsid w:val="00956C69"/>
    <w:rsid w:val="00957225"/>
    <w:rsid w:val="00957839"/>
    <w:rsid w:val="00957C83"/>
    <w:rsid w:val="00960583"/>
    <w:rsid w:val="009605FA"/>
    <w:rsid w:val="00960647"/>
    <w:rsid w:val="00960B33"/>
    <w:rsid w:val="00961191"/>
    <w:rsid w:val="0096152B"/>
    <w:rsid w:val="00961A28"/>
    <w:rsid w:val="00961C4B"/>
    <w:rsid w:val="00961F59"/>
    <w:rsid w:val="009622DB"/>
    <w:rsid w:val="0096254E"/>
    <w:rsid w:val="00963BAA"/>
    <w:rsid w:val="00964250"/>
    <w:rsid w:val="009651A4"/>
    <w:rsid w:val="009656A1"/>
    <w:rsid w:val="009656AA"/>
    <w:rsid w:val="009665F5"/>
    <w:rsid w:val="009666F0"/>
    <w:rsid w:val="00966977"/>
    <w:rsid w:val="009679D9"/>
    <w:rsid w:val="00967AC6"/>
    <w:rsid w:val="0097027F"/>
    <w:rsid w:val="00970AF5"/>
    <w:rsid w:val="00970CFF"/>
    <w:rsid w:val="00971313"/>
    <w:rsid w:val="0097138C"/>
    <w:rsid w:val="0097196B"/>
    <w:rsid w:val="0097214B"/>
    <w:rsid w:val="00972A0D"/>
    <w:rsid w:val="009737A4"/>
    <w:rsid w:val="00973F08"/>
    <w:rsid w:val="00974488"/>
    <w:rsid w:val="00975306"/>
    <w:rsid w:val="00975626"/>
    <w:rsid w:val="00975708"/>
    <w:rsid w:val="00975AAE"/>
    <w:rsid w:val="00975FE2"/>
    <w:rsid w:val="00976187"/>
    <w:rsid w:val="00976316"/>
    <w:rsid w:val="00977972"/>
    <w:rsid w:val="00977D27"/>
    <w:rsid w:val="00980573"/>
    <w:rsid w:val="009808BE"/>
    <w:rsid w:val="00980C63"/>
    <w:rsid w:val="00981772"/>
    <w:rsid w:val="00981B3B"/>
    <w:rsid w:val="00981CF2"/>
    <w:rsid w:val="00981F3B"/>
    <w:rsid w:val="0098201B"/>
    <w:rsid w:val="00982105"/>
    <w:rsid w:val="009825E1"/>
    <w:rsid w:val="0098274D"/>
    <w:rsid w:val="009830E8"/>
    <w:rsid w:val="00983355"/>
    <w:rsid w:val="0098574F"/>
    <w:rsid w:val="009858E0"/>
    <w:rsid w:val="00986195"/>
    <w:rsid w:val="00986B41"/>
    <w:rsid w:val="00987DC5"/>
    <w:rsid w:val="00987DDA"/>
    <w:rsid w:val="0099003B"/>
    <w:rsid w:val="009909BC"/>
    <w:rsid w:val="00991410"/>
    <w:rsid w:val="009917E5"/>
    <w:rsid w:val="00991B8D"/>
    <w:rsid w:val="00991FB7"/>
    <w:rsid w:val="009920E7"/>
    <w:rsid w:val="00992139"/>
    <w:rsid w:val="009921E2"/>
    <w:rsid w:val="00992F25"/>
    <w:rsid w:val="00993439"/>
    <w:rsid w:val="009937E5"/>
    <w:rsid w:val="009939C6"/>
    <w:rsid w:val="00993E3A"/>
    <w:rsid w:val="00994C0E"/>
    <w:rsid w:val="00994CB7"/>
    <w:rsid w:val="009954D0"/>
    <w:rsid w:val="00995E42"/>
    <w:rsid w:val="00995F1B"/>
    <w:rsid w:val="009960A0"/>
    <w:rsid w:val="0099634D"/>
    <w:rsid w:val="00996716"/>
    <w:rsid w:val="00996719"/>
    <w:rsid w:val="009967F4"/>
    <w:rsid w:val="0099705B"/>
    <w:rsid w:val="00997380"/>
    <w:rsid w:val="009979F2"/>
    <w:rsid w:val="009A00E9"/>
    <w:rsid w:val="009A02AF"/>
    <w:rsid w:val="009A1523"/>
    <w:rsid w:val="009A1981"/>
    <w:rsid w:val="009A307D"/>
    <w:rsid w:val="009A3195"/>
    <w:rsid w:val="009A3AE8"/>
    <w:rsid w:val="009A3F76"/>
    <w:rsid w:val="009A4243"/>
    <w:rsid w:val="009A4B40"/>
    <w:rsid w:val="009A4BD6"/>
    <w:rsid w:val="009A50C3"/>
    <w:rsid w:val="009A54CE"/>
    <w:rsid w:val="009A56CA"/>
    <w:rsid w:val="009A571D"/>
    <w:rsid w:val="009A59F5"/>
    <w:rsid w:val="009A5C81"/>
    <w:rsid w:val="009A61B8"/>
    <w:rsid w:val="009A6558"/>
    <w:rsid w:val="009A69C8"/>
    <w:rsid w:val="009A6D2C"/>
    <w:rsid w:val="009A7652"/>
    <w:rsid w:val="009B1286"/>
    <w:rsid w:val="009B29DF"/>
    <w:rsid w:val="009B2B66"/>
    <w:rsid w:val="009B2D47"/>
    <w:rsid w:val="009B2ECA"/>
    <w:rsid w:val="009B32D3"/>
    <w:rsid w:val="009B48CD"/>
    <w:rsid w:val="009B52D2"/>
    <w:rsid w:val="009B5FE6"/>
    <w:rsid w:val="009B65E8"/>
    <w:rsid w:val="009B6698"/>
    <w:rsid w:val="009B7693"/>
    <w:rsid w:val="009B79B5"/>
    <w:rsid w:val="009B7C2B"/>
    <w:rsid w:val="009B7FA8"/>
    <w:rsid w:val="009C048F"/>
    <w:rsid w:val="009C0C73"/>
    <w:rsid w:val="009C0DA3"/>
    <w:rsid w:val="009C154C"/>
    <w:rsid w:val="009C1578"/>
    <w:rsid w:val="009C181A"/>
    <w:rsid w:val="009C2109"/>
    <w:rsid w:val="009C26C4"/>
    <w:rsid w:val="009C2D17"/>
    <w:rsid w:val="009C300E"/>
    <w:rsid w:val="009C33C3"/>
    <w:rsid w:val="009C3606"/>
    <w:rsid w:val="009C4337"/>
    <w:rsid w:val="009C506B"/>
    <w:rsid w:val="009C64A6"/>
    <w:rsid w:val="009C665B"/>
    <w:rsid w:val="009C6C12"/>
    <w:rsid w:val="009C71B6"/>
    <w:rsid w:val="009C76CF"/>
    <w:rsid w:val="009C7947"/>
    <w:rsid w:val="009D065A"/>
    <w:rsid w:val="009D0A79"/>
    <w:rsid w:val="009D0B56"/>
    <w:rsid w:val="009D13F9"/>
    <w:rsid w:val="009D1418"/>
    <w:rsid w:val="009D21AC"/>
    <w:rsid w:val="009D27FA"/>
    <w:rsid w:val="009D2820"/>
    <w:rsid w:val="009D2AEC"/>
    <w:rsid w:val="009D2DA9"/>
    <w:rsid w:val="009D4728"/>
    <w:rsid w:val="009D4AFE"/>
    <w:rsid w:val="009D525D"/>
    <w:rsid w:val="009D5428"/>
    <w:rsid w:val="009D5D68"/>
    <w:rsid w:val="009D5EEF"/>
    <w:rsid w:val="009D67C7"/>
    <w:rsid w:val="009D6C9E"/>
    <w:rsid w:val="009D73F5"/>
    <w:rsid w:val="009D75A5"/>
    <w:rsid w:val="009D7ADC"/>
    <w:rsid w:val="009E04BA"/>
    <w:rsid w:val="009E0B97"/>
    <w:rsid w:val="009E18BC"/>
    <w:rsid w:val="009E19F4"/>
    <w:rsid w:val="009E1A3F"/>
    <w:rsid w:val="009E1CB4"/>
    <w:rsid w:val="009E1DB5"/>
    <w:rsid w:val="009E2037"/>
    <w:rsid w:val="009E27AB"/>
    <w:rsid w:val="009E33D0"/>
    <w:rsid w:val="009E37BD"/>
    <w:rsid w:val="009E3BE0"/>
    <w:rsid w:val="009E3CF3"/>
    <w:rsid w:val="009E4188"/>
    <w:rsid w:val="009E45EF"/>
    <w:rsid w:val="009E4F08"/>
    <w:rsid w:val="009E5285"/>
    <w:rsid w:val="009E54E8"/>
    <w:rsid w:val="009E5673"/>
    <w:rsid w:val="009E574D"/>
    <w:rsid w:val="009E5B40"/>
    <w:rsid w:val="009E5BC3"/>
    <w:rsid w:val="009E641E"/>
    <w:rsid w:val="009E6794"/>
    <w:rsid w:val="009E69BB"/>
    <w:rsid w:val="009E70CD"/>
    <w:rsid w:val="009E7293"/>
    <w:rsid w:val="009E74D5"/>
    <w:rsid w:val="009E7873"/>
    <w:rsid w:val="009E7968"/>
    <w:rsid w:val="009E7B3F"/>
    <w:rsid w:val="009F0BD3"/>
    <w:rsid w:val="009F0FB2"/>
    <w:rsid w:val="009F17F5"/>
    <w:rsid w:val="009F1C7A"/>
    <w:rsid w:val="009F2F55"/>
    <w:rsid w:val="009F378D"/>
    <w:rsid w:val="009F45EF"/>
    <w:rsid w:val="009F4648"/>
    <w:rsid w:val="009F465C"/>
    <w:rsid w:val="009F522A"/>
    <w:rsid w:val="009F54C3"/>
    <w:rsid w:val="009F6089"/>
    <w:rsid w:val="009F7033"/>
    <w:rsid w:val="009F768C"/>
    <w:rsid w:val="009F78CC"/>
    <w:rsid w:val="00A0024B"/>
    <w:rsid w:val="00A00860"/>
    <w:rsid w:val="00A008B7"/>
    <w:rsid w:val="00A014FB"/>
    <w:rsid w:val="00A01DEB"/>
    <w:rsid w:val="00A01FC1"/>
    <w:rsid w:val="00A021E7"/>
    <w:rsid w:val="00A02E2A"/>
    <w:rsid w:val="00A045A8"/>
    <w:rsid w:val="00A05628"/>
    <w:rsid w:val="00A065CA"/>
    <w:rsid w:val="00A07937"/>
    <w:rsid w:val="00A1076F"/>
    <w:rsid w:val="00A10983"/>
    <w:rsid w:val="00A10DB7"/>
    <w:rsid w:val="00A11321"/>
    <w:rsid w:val="00A11CD3"/>
    <w:rsid w:val="00A1225D"/>
    <w:rsid w:val="00A12620"/>
    <w:rsid w:val="00A12858"/>
    <w:rsid w:val="00A12A96"/>
    <w:rsid w:val="00A12DCC"/>
    <w:rsid w:val="00A133A5"/>
    <w:rsid w:val="00A1392E"/>
    <w:rsid w:val="00A13B0D"/>
    <w:rsid w:val="00A13C09"/>
    <w:rsid w:val="00A13F0A"/>
    <w:rsid w:val="00A1431C"/>
    <w:rsid w:val="00A14474"/>
    <w:rsid w:val="00A1480F"/>
    <w:rsid w:val="00A14D8C"/>
    <w:rsid w:val="00A152FC"/>
    <w:rsid w:val="00A15D7F"/>
    <w:rsid w:val="00A15DBD"/>
    <w:rsid w:val="00A16234"/>
    <w:rsid w:val="00A169A1"/>
    <w:rsid w:val="00A1748C"/>
    <w:rsid w:val="00A17F78"/>
    <w:rsid w:val="00A20277"/>
    <w:rsid w:val="00A20382"/>
    <w:rsid w:val="00A207EF"/>
    <w:rsid w:val="00A20D5D"/>
    <w:rsid w:val="00A213A8"/>
    <w:rsid w:val="00A21608"/>
    <w:rsid w:val="00A217E7"/>
    <w:rsid w:val="00A21AF8"/>
    <w:rsid w:val="00A22156"/>
    <w:rsid w:val="00A22178"/>
    <w:rsid w:val="00A221E1"/>
    <w:rsid w:val="00A22965"/>
    <w:rsid w:val="00A23075"/>
    <w:rsid w:val="00A2354E"/>
    <w:rsid w:val="00A235C5"/>
    <w:rsid w:val="00A24387"/>
    <w:rsid w:val="00A25083"/>
    <w:rsid w:val="00A2510F"/>
    <w:rsid w:val="00A251DF"/>
    <w:rsid w:val="00A25934"/>
    <w:rsid w:val="00A260F0"/>
    <w:rsid w:val="00A26688"/>
    <w:rsid w:val="00A26B3F"/>
    <w:rsid w:val="00A26BBB"/>
    <w:rsid w:val="00A27222"/>
    <w:rsid w:val="00A27AE5"/>
    <w:rsid w:val="00A30126"/>
    <w:rsid w:val="00A30539"/>
    <w:rsid w:val="00A30C10"/>
    <w:rsid w:val="00A31421"/>
    <w:rsid w:val="00A314A1"/>
    <w:rsid w:val="00A318A6"/>
    <w:rsid w:val="00A3227E"/>
    <w:rsid w:val="00A32B73"/>
    <w:rsid w:val="00A33231"/>
    <w:rsid w:val="00A33306"/>
    <w:rsid w:val="00A33598"/>
    <w:rsid w:val="00A33BC9"/>
    <w:rsid w:val="00A351F0"/>
    <w:rsid w:val="00A35530"/>
    <w:rsid w:val="00A35686"/>
    <w:rsid w:val="00A358CA"/>
    <w:rsid w:val="00A36105"/>
    <w:rsid w:val="00A36988"/>
    <w:rsid w:val="00A36BC1"/>
    <w:rsid w:val="00A37A13"/>
    <w:rsid w:val="00A40515"/>
    <w:rsid w:val="00A412C4"/>
    <w:rsid w:val="00A41FDC"/>
    <w:rsid w:val="00A42E5B"/>
    <w:rsid w:val="00A43401"/>
    <w:rsid w:val="00A440E5"/>
    <w:rsid w:val="00A4410C"/>
    <w:rsid w:val="00A441DA"/>
    <w:rsid w:val="00A44A98"/>
    <w:rsid w:val="00A44F7D"/>
    <w:rsid w:val="00A45626"/>
    <w:rsid w:val="00A459D7"/>
    <w:rsid w:val="00A4706C"/>
    <w:rsid w:val="00A472E9"/>
    <w:rsid w:val="00A477FD"/>
    <w:rsid w:val="00A47E89"/>
    <w:rsid w:val="00A50FD4"/>
    <w:rsid w:val="00A51013"/>
    <w:rsid w:val="00A510B8"/>
    <w:rsid w:val="00A510FF"/>
    <w:rsid w:val="00A51527"/>
    <w:rsid w:val="00A52123"/>
    <w:rsid w:val="00A52155"/>
    <w:rsid w:val="00A52199"/>
    <w:rsid w:val="00A523EE"/>
    <w:rsid w:val="00A53082"/>
    <w:rsid w:val="00A5316F"/>
    <w:rsid w:val="00A53464"/>
    <w:rsid w:val="00A537D0"/>
    <w:rsid w:val="00A53CB2"/>
    <w:rsid w:val="00A5475E"/>
    <w:rsid w:val="00A54C51"/>
    <w:rsid w:val="00A55696"/>
    <w:rsid w:val="00A55727"/>
    <w:rsid w:val="00A55CC1"/>
    <w:rsid w:val="00A562CF"/>
    <w:rsid w:val="00A56520"/>
    <w:rsid w:val="00A56530"/>
    <w:rsid w:val="00A60D84"/>
    <w:rsid w:val="00A6152B"/>
    <w:rsid w:val="00A6182D"/>
    <w:rsid w:val="00A61AD5"/>
    <w:rsid w:val="00A61C90"/>
    <w:rsid w:val="00A627ED"/>
    <w:rsid w:val="00A632A0"/>
    <w:rsid w:val="00A639D0"/>
    <w:rsid w:val="00A63AAE"/>
    <w:rsid w:val="00A64E7E"/>
    <w:rsid w:val="00A64EDF"/>
    <w:rsid w:val="00A65796"/>
    <w:rsid w:val="00A65DF5"/>
    <w:rsid w:val="00A6617B"/>
    <w:rsid w:val="00A66589"/>
    <w:rsid w:val="00A665FB"/>
    <w:rsid w:val="00A66D15"/>
    <w:rsid w:val="00A678A0"/>
    <w:rsid w:val="00A679AE"/>
    <w:rsid w:val="00A67BA9"/>
    <w:rsid w:val="00A67E3B"/>
    <w:rsid w:val="00A70341"/>
    <w:rsid w:val="00A703A5"/>
    <w:rsid w:val="00A71DC4"/>
    <w:rsid w:val="00A72B09"/>
    <w:rsid w:val="00A72ECE"/>
    <w:rsid w:val="00A73038"/>
    <w:rsid w:val="00A73F3E"/>
    <w:rsid w:val="00A73F78"/>
    <w:rsid w:val="00A740A6"/>
    <w:rsid w:val="00A74CCB"/>
    <w:rsid w:val="00A74CF7"/>
    <w:rsid w:val="00A75457"/>
    <w:rsid w:val="00A76398"/>
    <w:rsid w:val="00A768FA"/>
    <w:rsid w:val="00A76C0E"/>
    <w:rsid w:val="00A76C99"/>
    <w:rsid w:val="00A7723B"/>
    <w:rsid w:val="00A77DAE"/>
    <w:rsid w:val="00A80EA7"/>
    <w:rsid w:val="00A80FF5"/>
    <w:rsid w:val="00A81267"/>
    <w:rsid w:val="00A813D0"/>
    <w:rsid w:val="00A813F3"/>
    <w:rsid w:val="00A818AA"/>
    <w:rsid w:val="00A81DEE"/>
    <w:rsid w:val="00A81EBE"/>
    <w:rsid w:val="00A81F0A"/>
    <w:rsid w:val="00A81FCC"/>
    <w:rsid w:val="00A820CA"/>
    <w:rsid w:val="00A83704"/>
    <w:rsid w:val="00A8428A"/>
    <w:rsid w:val="00A854CA"/>
    <w:rsid w:val="00A85A6B"/>
    <w:rsid w:val="00A85F30"/>
    <w:rsid w:val="00A8600B"/>
    <w:rsid w:val="00A86184"/>
    <w:rsid w:val="00A86A6A"/>
    <w:rsid w:val="00A87254"/>
    <w:rsid w:val="00A8756B"/>
    <w:rsid w:val="00A8771F"/>
    <w:rsid w:val="00A87875"/>
    <w:rsid w:val="00A87895"/>
    <w:rsid w:val="00A87B53"/>
    <w:rsid w:val="00A87B67"/>
    <w:rsid w:val="00A87C18"/>
    <w:rsid w:val="00A87E6E"/>
    <w:rsid w:val="00A9126E"/>
    <w:rsid w:val="00A91710"/>
    <w:rsid w:val="00A923E9"/>
    <w:rsid w:val="00A92998"/>
    <w:rsid w:val="00A93171"/>
    <w:rsid w:val="00A936A8"/>
    <w:rsid w:val="00A936E1"/>
    <w:rsid w:val="00A9410C"/>
    <w:rsid w:val="00A94748"/>
    <w:rsid w:val="00A94C48"/>
    <w:rsid w:val="00A950EA"/>
    <w:rsid w:val="00A953FC"/>
    <w:rsid w:val="00A956C0"/>
    <w:rsid w:val="00A95B12"/>
    <w:rsid w:val="00A96014"/>
    <w:rsid w:val="00A961E8"/>
    <w:rsid w:val="00A966D0"/>
    <w:rsid w:val="00A96D52"/>
    <w:rsid w:val="00A9712D"/>
    <w:rsid w:val="00AA06CB"/>
    <w:rsid w:val="00AA16D8"/>
    <w:rsid w:val="00AA2385"/>
    <w:rsid w:val="00AA313D"/>
    <w:rsid w:val="00AA3454"/>
    <w:rsid w:val="00AA346A"/>
    <w:rsid w:val="00AA3591"/>
    <w:rsid w:val="00AA3A96"/>
    <w:rsid w:val="00AA50E9"/>
    <w:rsid w:val="00AA598D"/>
    <w:rsid w:val="00AA5C93"/>
    <w:rsid w:val="00AA6044"/>
    <w:rsid w:val="00AA6CFC"/>
    <w:rsid w:val="00AA6EA6"/>
    <w:rsid w:val="00AA7115"/>
    <w:rsid w:val="00AA7A9C"/>
    <w:rsid w:val="00AA7CA4"/>
    <w:rsid w:val="00AB026C"/>
    <w:rsid w:val="00AB0C2D"/>
    <w:rsid w:val="00AB0CC8"/>
    <w:rsid w:val="00AB0CED"/>
    <w:rsid w:val="00AB0F02"/>
    <w:rsid w:val="00AB1560"/>
    <w:rsid w:val="00AB2091"/>
    <w:rsid w:val="00AB2839"/>
    <w:rsid w:val="00AB2A12"/>
    <w:rsid w:val="00AB2A5E"/>
    <w:rsid w:val="00AB31B0"/>
    <w:rsid w:val="00AB38DB"/>
    <w:rsid w:val="00AB3B7E"/>
    <w:rsid w:val="00AB3C12"/>
    <w:rsid w:val="00AB439C"/>
    <w:rsid w:val="00AB528D"/>
    <w:rsid w:val="00AB57DD"/>
    <w:rsid w:val="00AB60A8"/>
    <w:rsid w:val="00AB6D6E"/>
    <w:rsid w:val="00AB75AB"/>
    <w:rsid w:val="00AC035D"/>
    <w:rsid w:val="00AC0439"/>
    <w:rsid w:val="00AC0964"/>
    <w:rsid w:val="00AC0E3A"/>
    <w:rsid w:val="00AC0EE9"/>
    <w:rsid w:val="00AC0F16"/>
    <w:rsid w:val="00AC15F2"/>
    <w:rsid w:val="00AC1EE5"/>
    <w:rsid w:val="00AC1F4E"/>
    <w:rsid w:val="00AC2BB4"/>
    <w:rsid w:val="00AC3473"/>
    <w:rsid w:val="00AC440C"/>
    <w:rsid w:val="00AC4B27"/>
    <w:rsid w:val="00AC4EAA"/>
    <w:rsid w:val="00AC4EF6"/>
    <w:rsid w:val="00AC53A2"/>
    <w:rsid w:val="00AC5BD0"/>
    <w:rsid w:val="00AC6B95"/>
    <w:rsid w:val="00AC7162"/>
    <w:rsid w:val="00AC78B0"/>
    <w:rsid w:val="00AD05B0"/>
    <w:rsid w:val="00AD07D8"/>
    <w:rsid w:val="00AD0E9A"/>
    <w:rsid w:val="00AD1008"/>
    <w:rsid w:val="00AD164D"/>
    <w:rsid w:val="00AD1801"/>
    <w:rsid w:val="00AD18F6"/>
    <w:rsid w:val="00AD1EB0"/>
    <w:rsid w:val="00AD2164"/>
    <w:rsid w:val="00AD2BFB"/>
    <w:rsid w:val="00AD2C79"/>
    <w:rsid w:val="00AD37E6"/>
    <w:rsid w:val="00AD39DB"/>
    <w:rsid w:val="00AD3B35"/>
    <w:rsid w:val="00AD48DC"/>
    <w:rsid w:val="00AD5A27"/>
    <w:rsid w:val="00AD5A9E"/>
    <w:rsid w:val="00AD5AF1"/>
    <w:rsid w:val="00AD5E19"/>
    <w:rsid w:val="00AD7B27"/>
    <w:rsid w:val="00AD7EF8"/>
    <w:rsid w:val="00AD7F35"/>
    <w:rsid w:val="00AE085C"/>
    <w:rsid w:val="00AE0FB2"/>
    <w:rsid w:val="00AE1945"/>
    <w:rsid w:val="00AE2242"/>
    <w:rsid w:val="00AE23A2"/>
    <w:rsid w:val="00AE2676"/>
    <w:rsid w:val="00AE2AE2"/>
    <w:rsid w:val="00AE3030"/>
    <w:rsid w:val="00AE308D"/>
    <w:rsid w:val="00AE3549"/>
    <w:rsid w:val="00AE37AB"/>
    <w:rsid w:val="00AE39E3"/>
    <w:rsid w:val="00AE3C11"/>
    <w:rsid w:val="00AE3C60"/>
    <w:rsid w:val="00AE4753"/>
    <w:rsid w:val="00AE6DCC"/>
    <w:rsid w:val="00AE74D6"/>
    <w:rsid w:val="00AE7591"/>
    <w:rsid w:val="00AF00BB"/>
    <w:rsid w:val="00AF03A9"/>
    <w:rsid w:val="00AF111E"/>
    <w:rsid w:val="00AF1125"/>
    <w:rsid w:val="00AF1464"/>
    <w:rsid w:val="00AF1975"/>
    <w:rsid w:val="00AF1FE6"/>
    <w:rsid w:val="00AF27BA"/>
    <w:rsid w:val="00AF28D0"/>
    <w:rsid w:val="00AF2A03"/>
    <w:rsid w:val="00AF2A23"/>
    <w:rsid w:val="00AF2A96"/>
    <w:rsid w:val="00AF2D2C"/>
    <w:rsid w:val="00AF38EA"/>
    <w:rsid w:val="00AF49BF"/>
    <w:rsid w:val="00AF4FA7"/>
    <w:rsid w:val="00AF50BB"/>
    <w:rsid w:val="00AF5163"/>
    <w:rsid w:val="00AF56E1"/>
    <w:rsid w:val="00AF630F"/>
    <w:rsid w:val="00AF6710"/>
    <w:rsid w:val="00AF6918"/>
    <w:rsid w:val="00AF7406"/>
    <w:rsid w:val="00AF7A74"/>
    <w:rsid w:val="00AF7F8A"/>
    <w:rsid w:val="00B002F7"/>
    <w:rsid w:val="00B00DF7"/>
    <w:rsid w:val="00B00E5C"/>
    <w:rsid w:val="00B00EAD"/>
    <w:rsid w:val="00B01694"/>
    <w:rsid w:val="00B0188E"/>
    <w:rsid w:val="00B01E68"/>
    <w:rsid w:val="00B029D1"/>
    <w:rsid w:val="00B02C8E"/>
    <w:rsid w:val="00B031CA"/>
    <w:rsid w:val="00B03824"/>
    <w:rsid w:val="00B0383F"/>
    <w:rsid w:val="00B03B42"/>
    <w:rsid w:val="00B04956"/>
    <w:rsid w:val="00B04E07"/>
    <w:rsid w:val="00B04E35"/>
    <w:rsid w:val="00B052B4"/>
    <w:rsid w:val="00B052EF"/>
    <w:rsid w:val="00B0539E"/>
    <w:rsid w:val="00B053C9"/>
    <w:rsid w:val="00B05D64"/>
    <w:rsid w:val="00B05F08"/>
    <w:rsid w:val="00B05F32"/>
    <w:rsid w:val="00B05FE4"/>
    <w:rsid w:val="00B06065"/>
    <w:rsid w:val="00B071ED"/>
    <w:rsid w:val="00B07460"/>
    <w:rsid w:val="00B10202"/>
    <w:rsid w:val="00B106AF"/>
    <w:rsid w:val="00B1168B"/>
    <w:rsid w:val="00B11EDC"/>
    <w:rsid w:val="00B121A1"/>
    <w:rsid w:val="00B122AD"/>
    <w:rsid w:val="00B1364C"/>
    <w:rsid w:val="00B139DE"/>
    <w:rsid w:val="00B13A2D"/>
    <w:rsid w:val="00B13F03"/>
    <w:rsid w:val="00B14B18"/>
    <w:rsid w:val="00B14EC2"/>
    <w:rsid w:val="00B170D6"/>
    <w:rsid w:val="00B17138"/>
    <w:rsid w:val="00B17A10"/>
    <w:rsid w:val="00B20278"/>
    <w:rsid w:val="00B20492"/>
    <w:rsid w:val="00B20C1A"/>
    <w:rsid w:val="00B21623"/>
    <w:rsid w:val="00B22624"/>
    <w:rsid w:val="00B2283B"/>
    <w:rsid w:val="00B228C5"/>
    <w:rsid w:val="00B22B51"/>
    <w:rsid w:val="00B2327A"/>
    <w:rsid w:val="00B23AE7"/>
    <w:rsid w:val="00B24574"/>
    <w:rsid w:val="00B248DB"/>
    <w:rsid w:val="00B24A12"/>
    <w:rsid w:val="00B2581B"/>
    <w:rsid w:val="00B25860"/>
    <w:rsid w:val="00B25C76"/>
    <w:rsid w:val="00B26170"/>
    <w:rsid w:val="00B264C9"/>
    <w:rsid w:val="00B26AAF"/>
    <w:rsid w:val="00B30AAB"/>
    <w:rsid w:val="00B31607"/>
    <w:rsid w:val="00B323BA"/>
    <w:rsid w:val="00B3285E"/>
    <w:rsid w:val="00B32F28"/>
    <w:rsid w:val="00B3343D"/>
    <w:rsid w:val="00B335A1"/>
    <w:rsid w:val="00B33696"/>
    <w:rsid w:val="00B345BF"/>
    <w:rsid w:val="00B34ABF"/>
    <w:rsid w:val="00B35A29"/>
    <w:rsid w:val="00B35A36"/>
    <w:rsid w:val="00B361FF"/>
    <w:rsid w:val="00B3674E"/>
    <w:rsid w:val="00B36F00"/>
    <w:rsid w:val="00B373FC"/>
    <w:rsid w:val="00B37A46"/>
    <w:rsid w:val="00B40186"/>
    <w:rsid w:val="00B40B3D"/>
    <w:rsid w:val="00B41035"/>
    <w:rsid w:val="00B41CFD"/>
    <w:rsid w:val="00B41EDE"/>
    <w:rsid w:val="00B42329"/>
    <w:rsid w:val="00B42B9E"/>
    <w:rsid w:val="00B42D8A"/>
    <w:rsid w:val="00B42E34"/>
    <w:rsid w:val="00B4303E"/>
    <w:rsid w:val="00B430AD"/>
    <w:rsid w:val="00B4399D"/>
    <w:rsid w:val="00B442C2"/>
    <w:rsid w:val="00B44725"/>
    <w:rsid w:val="00B44AA0"/>
    <w:rsid w:val="00B44E0F"/>
    <w:rsid w:val="00B45080"/>
    <w:rsid w:val="00B454B1"/>
    <w:rsid w:val="00B45BA9"/>
    <w:rsid w:val="00B45CF5"/>
    <w:rsid w:val="00B46947"/>
    <w:rsid w:val="00B47C03"/>
    <w:rsid w:val="00B50298"/>
    <w:rsid w:val="00B50348"/>
    <w:rsid w:val="00B50A38"/>
    <w:rsid w:val="00B51176"/>
    <w:rsid w:val="00B51394"/>
    <w:rsid w:val="00B518B3"/>
    <w:rsid w:val="00B51932"/>
    <w:rsid w:val="00B51D1F"/>
    <w:rsid w:val="00B526A6"/>
    <w:rsid w:val="00B52AB0"/>
    <w:rsid w:val="00B53381"/>
    <w:rsid w:val="00B53CF9"/>
    <w:rsid w:val="00B5403D"/>
    <w:rsid w:val="00B543BD"/>
    <w:rsid w:val="00B5479D"/>
    <w:rsid w:val="00B552F0"/>
    <w:rsid w:val="00B5591C"/>
    <w:rsid w:val="00B55A52"/>
    <w:rsid w:val="00B55D0C"/>
    <w:rsid w:val="00B561DE"/>
    <w:rsid w:val="00B56467"/>
    <w:rsid w:val="00B56571"/>
    <w:rsid w:val="00B565CD"/>
    <w:rsid w:val="00B57614"/>
    <w:rsid w:val="00B578E4"/>
    <w:rsid w:val="00B579A4"/>
    <w:rsid w:val="00B57B4F"/>
    <w:rsid w:val="00B57FF8"/>
    <w:rsid w:val="00B606A0"/>
    <w:rsid w:val="00B60B51"/>
    <w:rsid w:val="00B60B73"/>
    <w:rsid w:val="00B6109C"/>
    <w:rsid w:val="00B61242"/>
    <w:rsid w:val="00B6127D"/>
    <w:rsid w:val="00B6277E"/>
    <w:rsid w:val="00B628A6"/>
    <w:rsid w:val="00B62B3F"/>
    <w:rsid w:val="00B63A3B"/>
    <w:rsid w:val="00B63D79"/>
    <w:rsid w:val="00B64891"/>
    <w:rsid w:val="00B649CF"/>
    <w:rsid w:val="00B64E9F"/>
    <w:rsid w:val="00B6537E"/>
    <w:rsid w:val="00B65396"/>
    <w:rsid w:val="00B666B9"/>
    <w:rsid w:val="00B668FF"/>
    <w:rsid w:val="00B66A22"/>
    <w:rsid w:val="00B66E82"/>
    <w:rsid w:val="00B66F5A"/>
    <w:rsid w:val="00B678EB"/>
    <w:rsid w:val="00B70171"/>
    <w:rsid w:val="00B7040F"/>
    <w:rsid w:val="00B706A5"/>
    <w:rsid w:val="00B708B3"/>
    <w:rsid w:val="00B70C74"/>
    <w:rsid w:val="00B70ECB"/>
    <w:rsid w:val="00B71F70"/>
    <w:rsid w:val="00B72191"/>
    <w:rsid w:val="00B729B8"/>
    <w:rsid w:val="00B729BE"/>
    <w:rsid w:val="00B729CD"/>
    <w:rsid w:val="00B72E2D"/>
    <w:rsid w:val="00B73C8B"/>
    <w:rsid w:val="00B73E33"/>
    <w:rsid w:val="00B743F7"/>
    <w:rsid w:val="00B7465F"/>
    <w:rsid w:val="00B76DC1"/>
    <w:rsid w:val="00B7768E"/>
    <w:rsid w:val="00B77EE5"/>
    <w:rsid w:val="00B80E86"/>
    <w:rsid w:val="00B8145A"/>
    <w:rsid w:val="00B81751"/>
    <w:rsid w:val="00B82278"/>
    <w:rsid w:val="00B83C92"/>
    <w:rsid w:val="00B83CC7"/>
    <w:rsid w:val="00B83DB8"/>
    <w:rsid w:val="00B86239"/>
    <w:rsid w:val="00B862C0"/>
    <w:rsid w:val="00B86DF7"/>
    <w:rsid w:val="00B870F3"/>
    <w:rsid w:val="00B872B9"/>
    <w:rsid w:val="00B87874"/>
    <w:rsid w:val="00B87FF1"/>
    <w:rsid w:val="00B907C2"/>
    <w:rsid w:val="00B914B2"/>
    <w:rsid w:val="00B916A8"/>
    <w:rsid w:val="00B91FA1"/>
    <w:rsid w:val="00B92AE7"/>
    <w:rsid w:val="00B930AE"/>
    <w:rsid w:val="00B93319"/>
    <w:rsid w:val="00B9380D"/>
    <w:rsid w:val="00B9389F"/>
    <w:rsid w:val="00B93995"/>
    <w:rsid w:val="00B93CD7"/>
    <w:rsid w:val="00B93E87"/>
    <w:rsid w:val="00B94144"/>
    <w:rsid w:val="00B94900"/>
    <w:rsid w:val="00B95259"/>
    <w:rsid w:val="00B9594C"/>
    <w:rsid w:val="00B961EC"/>
    <w:rsid w:val="00B96CAC"/>
    <w:rsid w:val="00B97BE3"/>
    <w:rsid w:val="00B97E46"/>
    <w:rsid w:val="00BA05AE"/>
    <w:rsid w:val="00BA06F5"/>
    <w:rsid w:val="00BA08A6"/>
    <w:rsid w:val="00BA1508"/>
    <w:rsid w:val="00BA1784"/>
    <w:rsid w:val="00BA1868"/>
    <w:rsid w:val="00BA1AA9"/>
    <w:rsid w:val="00BA2349"/>
    <w:rsid w:val="00BA26D2"/>
    <w:rsid w:val="00BA26EC"/>
    <w:rsid w:val="00BA2C7E"/>
    <w:rsid w:val="00BA38E3"/>
    <w:rsid w:val="00BA3CFA"/>
    <w:rsid w:val="00BA3D85"/>
    <w:rsid w:val="00BA5257"/>
    <w:rsid w:val="00BA5431"/>
    <w:rsid w:val="00BA5864"/>
    <w:rsid w:val="00BA5EF4"/>
    <w:rsid w:val="00BA5F24"/>
    <w:rsid w:val="00BA647A"/>
    <w:rsid w:val="00BA6DF2"/>
    <w:rsid w:val="00BA73D0"/>
    <w:rsid w:val="00BA75BF"/>
    <w:rsid w:val="00BA79C7"/>
    <w:rsid w:val="00BB0590"/>
    <w:rsid w:val="00BB0668"/>
    <w:rsid w:val="00BB0983"/>
    <w:rsid w:val="00BB0DAB"/>
    <w:rsid w:val="00BB16FF"/>
    <w:rsid w:val="00BB19F7"/>
    <w:rsid w:val="00BB1B82"/>
    <w:rsid w:val="00BB1BD8"/>
    <w:rsid w:val="00BB1F59"/>
    <w:rsid w:val="00BB202B"/>
    <w:rsid w:val="00BB3202"/>
    <w:rsid w:val="00BB3869"/>
    <w:rsid w:val="00BB3A8B"/>
    <w:rsid w:val="00BB3C34"/>
    <w:rsid w:val="00BB4654"/>
    <w:rsid w:val="00BB5404"/>
    <w:rsid w:val="00BB5514"/>
    <w:rsid w:val="00BB6331"/>
    <w:rsid w:val="00BB6670"/>
    <w:rsid w:val="00BB705C"/>
    <w:rsid w:val="00BB7769"/>
    <w:rsid w:val="00BB77E9"/>
    <w:rsid w:val="00BC011F"/>
    <w:rsid w:val="00BC0697"/>
    <w:rsid w:val="00BC0788"/>
    <w:rsid w:val="00BC0BDC"/>
    <w:rsid w:val="00BC0F7D"/>
    <w:rsid w:val="00BC1299"/>
    <w:rsid w:val="00BC167A"/>
    <w:rsid w:val="00BC168A"/>
    <w:rsid w:val="00BC1797"/>
    <w:rsid w:val="00BC17FB"/>
    <w:rsid w:val="00BC1945"/>
    <w:rsid w:val="00BC23B1"/>
    <w:rsid w:val="00BC29D3"/>
    <w:rsid w:val="00BC2A16"/>
    <w:rsid w:val="00BC3112"/>
    <w:rsid w:val="00BC3636"/>
    <w:rsid w:val="00BC364A"/>
    <w:rsid w:val="00BC3929"/>
    <w:rsid w:val="00BC4F8B"/>
    <w:rsid w:val="00BC50E7"/>
    <w:rsid w:val="00BC57C6"/>
    <w:rsid w:val="00BC606C"/>
    <w:rsid w:val="00BC6563"/>
    <w:rsid w:val="00BC6BA2"/>
    <w:rsid w:val="00BD02F5"/>
    <w:rsid w:val="00BD04BA"/>
    <w:rsid w:val="00BD13E6"/>
    <w:rsid w:val="00BD19E1"/>
    <w:rsid w:val="00BD396A"/>
    <w:rsid w:val="00BD50FC"/>
    <w:rsid w:val="00BD54A3"/>
    <w:rsid w:val="00BD559D"/>
    <w:rsid w:val="00BD57D9"/>
    <w:rsid w:val="00BD6271"/>
    <w:rsid w:val="00BD63A0"/>
    <w:rsid w:val="00BD66C2"/>
    <w:rsid w:val="00BD687C"/>
    <w:rsid w:val="00BD6B3A"/>
    <w:rsid w:val="00BD6F41"/>
    <w:rsid w:val="00BD71AD"/>
    <w:rsid w:val="00BD7262"/>
    <w:rsid w:val="00BD7573"/>
    <w:rsid w:val="00BD7B96"/>
    <w:rsid w:val="00BD7BFC"/>
    <w:rsid w:val="00BD7D06"/>
    <w:rsid w:val="00BE02A1"/>
    <w:rsid w:val="00BE2DD8"/>
    <w:rsid w:val="00BE3CFE"/>
    <w:rsid w:val="00BE40C3"/>
    <w:rsid w:val="00BE475F"/>
    <w:rsid w:val="00BE4835"/>
    <w:rsid w:val="00BE4D0D"/>
    <w:rsid w:val="00BE51A9"/>
    <w:rsid w:val="00BE5393"/>
    <w:rsid w:val="00BE67F7"/>
    <w:rsid w:val="00BE7595"/>
    <w:rsid w:val="00BE7B81"/>
    <w:rsid w:val="00BF0960"/>
    <w:rsid w:val="00BF18B4"/>
    <w:rsid w:val="00BF26FE"/>
    <w:rsid w:val="00BF2825"/>
    <w:rsid w:val="00BF2DC7"/>
    <w:rsid w:val="00BF2EE5"/>
    <w:rsid w:val="00BF343E"/>
    <w:rsid w:val="00BF34DC"/>
    <w:rsid w:val="00BF3674"/>
    <w:rsid w:val="00BF4CCD"/>
    <w:rsid w:val="00BF4FB1"/>
    <w:rsid w:val="00BF51A8"/>
    <w:rsid w:val="00BF5F72"/>
    <w:rsid w:val="00BF663D"/>
    <w:rsid w:val="00BF7F02"/>
    <w:rsid w:val="00C00239"/>
    <w:rsid w:val="00C01031"/>
    <w:rsid w:val="00C0133F"/>
    <w:rsid w:val="00C02260"/>
    <w:rsid w:val="00C03689"/>
    <w:rsid w:val="00C042AC"/>
    <w:rsid w:val="00C04CBD"/>
    <w:rsid w:val="00C0549A"/>
    <w:rsid w:val="00C05778"/>
    <w:rsid w:val="00C05C0B"/>
    <w:rsid w:val="00C06209"/>
    <w:rsid w:val="00C06302"/>
    <w:rsid w:val="00C06455"/>
    <w:rsid w:val="00C064CA"/>
    <w:rsid w:val="00C0755C"/>
    <w:rsid w:val="00C075D5"/>
    <w:rsid w:val="00C0774A"/>
    <w:rsid w:val="00C0783B"/>
    <w:rsid w:val="00C07B4E"/>
    <w:rsid w:val="00C07E3C"/>
    <w:rsid w:val="00C10025"/>
    <w:rsid w:val="00C1024A"/>
    <w:rsid w:val="00C102C2"/>
    <w:rsid w:val="00C10F87"/>
    <w:rsid w:val="00C112F6"/>
    <w:rsid w:val="00C11306"/>
    <w:rsid w:val="00C113A5"/>
    <w:rsid w:val="00C113E9"/>
    <w:rsid w:val="00C13314"/>
    <w:rsid w:val="00C13D73"/>
    <w:rsid w:val="00C14048"/>
    <w:rsid w:val="00C14470"/>
    <w:rsid w:val="00C14619"/>
    <w:rsid w:val="00C14B57"/>
    <w:rsid w:val="00C154A4"/>
    <w:rsid w:val="00C160D2"/>
    <w:rsid w:val="00C161CE"/>
    <w:rsid w:val="00C16338"/>
    <w:rsid w:val="00C16D9B"/>
    <w:rsid w:val="00C1747A"/>
    <w:rsid w:val="00C17770"/>
    <w:rsid w:val="00C17904"/>
    <w:rsid w:val="00C17BDF"/>
    <w:rsid w:val="00C202CF"/>
    <w:rsid w:val="00C2036C"/>
    <w:rsid w:val="00C20999"/>
    <w:rsid w:val="00C20B03"/>
    <w:rsid w:val="00C20F2A"/>
    <w:rsid w:val="00C2108F"/>
    <w:rsid w:val="00C21202"/>
    <w:rsid w:val="00C21226"/>
    <w:rsid w:val="00C21652"/>
    <w:rsid w:val="00C227B0"/>
    <w:rsid w:val="00C227F3"/>
    <w:rsid w:val="00C229E7"/>
    <w:rsid w:val="00C2305A"/>
    <w:rsid w:val="00C2322D"/>
    <w:rsid w:val="00C23589"/>
    <w:rsid w:val="00C23833"/>
    <w:rsid w:val="00C23CC9"/>
    <w:rsid w:val="00C23DB0"/>
    <w:rsid w:val="00C2421C"/>
    <w:rsid w:val="00C24334"/>
    <w:rsid w:val="00C24F05"/>
    <w:rsid w:val="00C252A5"/>
    <w:rsid w:val="00C252CC"/>
    <w:rsid w:val="00C25748"/>
    <w:rsid w:val="00C25C0D"/>
    <w:rsid w:val="00C2646A"/>
    <w:rsid w:val="00C267B1"/>
    <w:rsid w:val="00C26EBF"/>
    <w:rsid w:val="00C271A2"/>
    <w:rsid w:val="00C27A9C"/>
    <w:rsid w:val="00C27F49"/>
    <w:rsid w:val="00C305C8"/>
    <w:rsid w:val="00C30B3D"/>
    <w:rsid w:val="00C31BA8"/>
    <w:rsid w:val="00C32449"/>
    <w:rsid w:val="00C331C9"/>
    <w:rsid w:val="00C33AE2"/>
    <w:rsid w:val="00C33B2E"/>
    <w:rsid w:val="00C3430E"/>
    <w:rsid w:val="00C34794"/>
    <w:rsid w:val="00C34A0C"/>
    <w:rsid w:val="00C34F51"/>
    <w:rsid w:val="00C358F1"/>
    <w:rsid w:val="00C35DC0"/>
    <w:rsid w:val="00C36477"/>
    <w:rsid w:val="00C364E2"/>
    <w:rsid w:val="00C37187"/>
    <w:rsid w:val="00C371F3"/>
    <w:rsid w:val="00C3749D"/>
    <w:rsid w:val="00C378C9"/>
    <w:rsid w:val="00C37E25"/>
    <w:rsid w:val="00C40041"/>
    <w:rsid w:val="00C40165"/>
    <w:rsid w:val="00C405BC"/>
    <w:rsid w:val="00C40AA1"/>
    <w:rsid w:val="00C412B0"/>
    <w:rsid w:val="00C413BB"/>
    <w:rsid w:val="00C41CAA"/>
    <w:rsid w:val="00C420F2"/>
    <w:rsid w:val="00C4262F"/>
    <w:rsid w:val="00C42746"/>
    <w:rsid w:val="00C42C9E"/>
    <w:rsid w:val="00C43733"/>
    <w:rsid w:val="00C444D6"/>
    <w:rsid w:val="00C4498C"/>
    <w:rsid w:val="00C45124"/>
    <w:rsid w:val="00C45452"/>
    <w:rsid w:val="00C45CAF"/>
    <w:rsid w:val="00C465D1"/>
    <w:rsid w:val="00C466ED"/>
    <w:rsid w:val="00C46AF1"/>
    <w:rsid w:val="00C46D77"/>
    <w:rsid w:val="00C473BD"/>
    <w:rsid w:val="00C50213"/>
    <w:rsid w:val="00C504DA"/>
    <w:rsid w:val="00C51B5B"/>
    <w:rsid w:val="00C51D44"/>
    <w:rsid w:val="00C51F26"/>
    <w:rsid w:val="00C51F65"/>
    <w:rsid w:val="00C52321"/>
    <w:rsid w:val="00C523BE"/>
    <w:rsid w:val="00C525C8"/>
    <w:rsid w:val="00C526CD"/>
    <w:rsid w:val="00C52971"/>
    <w:rsid w:val="00C53355"/>
    <w:rsid w:val="00C53A11"/>
    <w:rsid w:val="00C53B23"/>
    <w:rsid w:val="00C53F41"/>
    <w:rsid w:val="00C54045"/>
    <w:rsid w:val="00C54169"/>
    <w:rsid w:val="00C54AC5"/>
    <w:rsid w:val="00C54BEA"/>
    <w:rsid w:val="00C54F05"/>
    <w:rsid w:val="00C55231"/>
    <w:rsid w:val="00C55293"/>
    <w:rsid w:val="00C552BF"/>
    <w:rsid w:val="00C553B6"/>
    <w:rsid w:val="00C55459"/>
    <w:rsid w:val="00C56F10"/>
    <w:rsid w:val="00C56FE3"/>
    <w:rsid w:val="00C603DD"/>
    <w:rsid w:val="00C6058B"/>
    <w:rsid w:val="00C60721"/>
    <w:rsid w:val="00C60CFA"/>
    <w:rsid w:val="00C61B8F"/>
    <w:rsid w:val="00C61D75"/>
    <w:rsid w:val="00C61FF8"/>
    <w:rsid w:val="00C6235D"/>
    <w:rsid w:val="00C62D5F"/>
    <w:rsid w:val="00C630F6"/>
    <w:rsid w:val="00C63591"/>
    <w:rsid w:val="00C636C2"/>
    <w:rsid w:val="00C63AFF"/>
    <w:rsid w:val="00C63C6E"/>
    <w:rsid w:val="00C65EDD"/>
    <w:rsid w:val="00C664BA"/>
    <w:rsid w:val="00C665E5"/>
    <w:rsid w:val="00C66C51"/>
    <w:rsid w:val="00C66CB5"/>
    <w:rsid w:val="00C6726F"/>
    <w:rsid w:val="00C672BE"/>
    <w:rsid w:val="00C678EE"/>
    <w:rsid w:val="00C679FB"/>
    <w:rsid w:val="00C67BAE"/>
    <w:rsid w:val="00C7050F"/>
    <w:rsid w:val="00C717CE"/>
    <w:rsid w:val="00C71C9C"/>
    <w:rsid w:val="00C721DF"/>
    <w:rsid w:val="00C7228A"/>
    <w:rsid w:val="00C72C8C"/>
    <w:rsid w:val="00C733C7"/>
    <w:rsid w:val="00C73F72"/>
    <w:rsid w:val="00C75769"/>
    <w:rsid w:val="00C75998"/>
    <w:rsid w:val="00C76302"/>
    <w:rsid w:val="00C763BD"/>
    <w:rsid w:val="00C76B91"/>
    <w:rsid w:val="00C76C41"/>
    <w:rsid w:val="00C76E60"/>
    <w:rsid w:val="00C76FC5"/>
    <w:rsid w:val="00C801C1"/>
    <w:rsid w:val="00C8096C"/>
    <w:rsid w:val="00C8100B"/>
    <w:rsid w:val="00C811F0"/>
    <w:rsid w:val="00C82601"/>
    <w:rsid w:val="00C8276A"/>
    <w:rsid w:val="00C8377A"/>
    <w:rsid w:val="00C83A83"/>
    <w:rsid w:val="00C8401A"/>
    <w:rsid w:val="00C843D2"/>
    <w:rsid w:val="00C846CA"/>
    <w:rsid w:val="00C84BD1"/>
    <w:rsid w:val="00C85165"/>
    <w:rsid w:val="00C851A8"/>
    <w:rsid w:val="00C85AAA"/>
    <w:rsid w:val="00C85B60"/>
    <w:rsid w:val="00C8614E"/>
    <w:rsid w:val="00C864B3"/>
    <w:rsid w:val="00C86665"/>
    <w:rsid w:val="00C874C3"/>
    <w:rsid w:val="00C8782A"/>
    <w:rsid w:val="00C87902"/>
    <w:rsid w:val="00C87CD3"/>
    <w:rsid w:val="00C87E1D"/>
    <w:rsid w:val="00C90782"/>
    <w:rsid w:val="00C90AB4"/>
    <w:rsid w:val="00C90C66"/>
    <w:rsid w:val="00C90D8F"/>
    <w:rsid w:val="00C912FF"/>
    <w:rsid w:val="00C91A63"/>
    <w:rsid w:val="00C92013"/>
    <w:rsid w:val="00C924EF"/>
    <w:rsid w:val="00C939E6"/>
    <w:rsid w:val="00C94B55"/>
    <w:rsid w:val="00C94DFB"/>
    <w:rsid w:val="00C951A2"/>
    <w:rsid w:val="00C9600D"/>
    <w:rsid w:val="00C96579"/>
    <w:rsid w:val="00C96604"/>
    <w:rsid w:val="00C9728C"/>
    <w:rsid w:val="00C979C0"/>
    <w:rsid w:val="00CA00AC"/>
    <w:rsid w:val="00CA0DDE"/>
    <w:rsid w:val="00CA1039"/>
    <w:rsid w:val="00CA113C"/>
    <w:rsid w:val="00CA12A9"/>
    <w:rsid w:val="00CA14F7"/>
    <w:rsid w:val="00CA1808"/>
    <w:rsid w:val="00CA19F7"/>
    <w:rsid w:val="00CA1B2B"/>
    <w:rsid w:val="00CA212E"/>
    <w:rsid w:val="00CA2C99"/>
    <w:rsid w:val="00CA2E7B"/>
    <w:rsid w:val="00CA3554"/>
    <w:rsid w:val="00CA3F7E"/>
    <w:rsid w:val="00CA41D2"/>
    <w:rsid w:val="00CA440B"/>
    <w:rsid w:val="00CA462C"/>
    <w:rsid w:val="00CA4C45"/>
    <w:rsid w:val="00CA4F20"/>
    <w:rsid w:val="00CA50C9"/>
    <w:rsid w:val="00CA623A"/>
    <w:rsid w:val="00CA66C8"/>
    <w:rsid w:val="00CA6D41"/>
    <w:rsid w:val="00CA6F84"/>
    <w:rsid w:val="00CA76F1"/>
    <w:rsid w:val="00CA77A9"/>
    <w:rsid w:val="00CA793B"/>
    <w:rsid w:val="00CB00FD"/>
    <w:rsid w:val="00CB112E"/>
    <w:rsid w:val="00CB1195"/>
    <w:rsid w:val="00CB1CF2"/>
    <w:rsid w:val="00CB2261"/>
    <w:rsid w:val="00CB2351"/>
    <w:rsid w:val="00CB2805"/>
    <w:rsid w:val="00CB28A5"/>
    <w:rsid w:val="00CB3566"/>
    <w:rsid w:val="00CB3C3A"/>
    <w:rsid w:val="00CB46E6"/>
    <w:rsid w:val="00CB4914"/>
    <w:rsid w:val="00CB4EF5"/>
    <w:rsid w:val="00CB5CD4"/>
    <w:rsid w:val="00CB6088"/>
    <w:rsid w:val="00CB7066"/>
    <w:rsid w:val="00CB7567"/>
    <w:rsid w:val="00CB75E2"/>
    <w:rsid w:val="00CB7694"/>
    <w:rsid w:val="00CC06F4"/>
    <w:rsid w:val="00CC123B"/>
    <w:rsid w:val="00CC12CB"/>
    <w:rsid w:val="00CC1977"/>
    <w:rsid w:val="00CC1B25"/>
    <w:rsid w:val="00CC34EC"/>
    <w:rsid w:val="00CC3FF2"/>
    <w:rsid w:val="00CC4064"/>
    <w:rsid w:val="00CC4319"/>
    <w:rsid w:val="00CC45CB"/>
    <w:rsid w:val="00CC51BF"/>
    <w:rsid w:val="00CC5419"/>
    <w:rsid w:val="00CC5806"/>
    <w:rsid w:val="00CC5D91"/>
    <w:rsid w:val="00CC6195"/>
    <w:rsid w:val="00CC61EF"/>
    <w:rsid w:val="00CC6DD8"/>
    <w:rsid w:val="00CC730D"/>
    <w:rsid w:val="00CC7678"/>
    <w:rsid w:val="00CC7A37"/>
    <w:rsid w:val="00CC7CB3"/>
    <w:rsid w:val="00CD1309"/>
    <w:rsid w:val="00CD17E5"/>
    <w:rsid w:val="00CD1BFB"/>
    <w:rsid w:val="00CD2A70"/>
    <w:rsid w:val="00CD2F6F"/>
    <w:rsid w:val="00CD3144"/>
    <w:rsid w:val="00CD3DD6"/>
    <w:rsid w:val="00CD4709"/>
    <w:rsid w:val="00CD50A4"/>
    <w:rsid w:val="00CD531B"/>
    <w:rsid w:val="00CD619A"/>
    <w:rsid w:val="00CD619C"/>
    <w:rsid w:val="00CD698F"/>
    <w:rsid w:val="00CD6D29"/>
    <w:rsid w:val="00CD70D9"/>
    <w:rsid w:val="00CE006F"/>
    <w:rsid w:val="00CE051A"/>
    <w:rsid w:val="00CE06DA"/>
    <w:rsid w:val="00CE254B"/>
    <w:rsid w:val="00CE26C6"/>
    <w:rsid w:val="00CE314C"/>
    <w:rsid w:val="00CE3E29"/>
    <w:rsid w:val="00CE3E49"/>
    <w:rsid w:val="00CE4085"/>
    <w:rsid w:val="00CE419B"/>
    <w:rsid w:val="00CE43A1"/>
    <w:rsid w:val="00CE4438"/>
    <w:rsid w:val="00CE56FB"/>
    <w:rsid w:val="00CE58BB"/>
    <w:rsid w:val="00CE5FE3"/>
    <w:rsid w:val="00CE6A7B"/>
    <w:rsid w:val="00CF0865"/>
    <w:rsid w:val="00CF0907"/>
    <w:rsid w:val="00CF11AE"/>
    <w:rsid w:val="00CF12AE"/>
    <w:rsid w:val="00CF1889"/>
    <w:rsid w:val="00CF1ED2"/>
    <w:rsid w:val="00CF21D4"/>
    <w:rsid w:val="00CF32EF"/>
    <w:rsid w:val="00CF35FB"/>
    <w:rsid w:val="00CF5398"/>
    <w:rsid w:val="00CF578F"/>
    <w:rsid w:val="00CF59F3"/>
    <w:rsid w:val="00CF64BE"/>
    <w:rsid w:val="00CF682A"/>
    <w:rsid w:val="00CF71F3"/>
    <w:rsid w:val="00CF78EA"/>
    <w:rsid w:val="00CF7C21"/>
    <w:rsid w:val="00CF7F79"/>
    <w:rsid w:val="00D0017B"/>
    <w:rsid w:val="00D002AE"/>
    <w:rsid w:val="00D00635"/>
    <w:rsid w:val="00D01359"/>
    <w:rsid w:val="00D016D4"/>
    <w:rsid w:val="00D01CA0"/>
    <w:rsid w:val="00D01EAE"/>
    <w:rsid w:val="00D01F2F"/>
    <w:rsid w:val="00D01FDE"/>
    <w:rsid w:val="00D0239D"/>
    <w:rsid w:val="00D0293E"/>
    <w:rsid w:val="00D02B16"/>
    <w:rsid w:val="00D02D7D"/>
    <w:rsid w:val="00D02E00"/>
    <w:rsid w:val="00D02EB3"/>
    <w:rsid w:val="00D03269"/>
    <w:rsid w:val="00D03321"/>
    <w:rsid w:val="00D03758"/>
    <w:rsid w:val="00D04283"/>
    <w:rsid w:val="00D04DE9"/>
    <w:rsid w:val="00D05776"/>
    <w:rsid w:val="00D0591E"/>
    <w:rsid w:val="00D05B9C"/>
    <w:rsid w:val="00D07169"/>
    <w:rsid w:val="00D071FA"/>
    <w:rsid w:val="00D072C2"/>
    <w:rsid w:val="00D0737D"/>
    <w:rsid w:val="00D077E2"/>
    <w:rsid w:val="00D07A06"/>
    <w:rsid w:val="00D10068"/>
    <w:rsid w:val="00D10649"/>
    <w:rsid w:val="00D1134F"/>
    <w:rsid w:val="00D11662"/>
    <w:rsid w:val="00D119F7"/>
    <w:rsid w:val="00D13011"/>
    <w:rsid w:val="00D14681"/>
    <w:rsid w:val="00D153F7"/>
    <w:rsid w:val="00D1542A"/>
    <w:rsid w:val="00D158B6"/>
    <w:rsid w:val="00D15C28"/>
    <w:rsid w:val="00D15E31"/>
    <w:rsid w:val="00D17566"/>
    <w:rsid w:val="00D20BDF"/>
    <w:rsid w:val="00D214DC"/>
    <w:rsid w:val="00D21CF1"/>
    <w:rsid w:val="00D21FAF"/>
    <w:rsid w:val="00D22053"/>
    <w:rsid w:val="00D22530"/>
    <w:rsid w:val="00D22748"/>
    <w:rsid w:val="00D228ED"/>
    <w:rsid w:val="00D231B0"/>
    <w:rsid w:val="00D23A62"/>
    <w:rsid w:val="00D2454C"/>
    <w:rsid w:val="00D24C58"/>
    <w:rsid w:val="00D24E48"/>
    <w:rsid w:val="00D25161"/>
    <w:rsid w:val="00D25BF4"/>
    <w:rsid w:val="00D26057"/>
    <w:rsid w:val="00D26918"/>
    <w:rsid w:val="00D26F25"/>
    <w:rsid w:val="00D2701B"/>
    <w:rsid w:val="00D27643"/>
    <w:rsid w:val="00D27C1F"/>
    <w:rsid w:val="00D30126"/>
    <w:rsid w:val="00D30AC2"/>
    <w:rsid w:val="00D33343"/>
    <w:rsid w:val="00D349C8"/>
    <w:rsid w:val="00D34EA8"/>
    <w:rsid w:val="00D35215"/>
    <w:rsid w:val="00D3623F"/>
    <w:rsid w:val="00D364A9"/>
    <w:rsid w:val="00D36A80"/>
    <w:rsid w:val="00D36DD1"/>
    <w:rsid w:val="00D37121"/>
    <w:rsid w:val="00D3749D"/>
    <w:rsid w:val="00D37CEC"/>
    <w:rsid w:val="00D4007C"/>
    <w:rsid w:val="00D405F1"/>
    <w:rsid w:val="00D41C45"/>
    <w:rsid w:val="00D42174"/>
    <w:rsid w:val="00D42189"/>
    <w:rsid w:val="00D429B5"/>
    <w:rsid w:val="00D42E8D"/>
    <w:rsid w:val="00D432B6"/>
    <w:rsid w:val="00D4336F"/>
    <w:rsid w:val="00D43776"/>
    <w:rsid w:val="00D43AA6"/>
    <w:rsid w:val="00D43DAF"/>
    <w:rsid w:val="00D43F82"/>
    <w:rsid w:val="00D440F9"/>
    <w:rsid w:val="00D442C5"/>
    <w:rsid w:val="00D443F3"/>
    <w:rsid w:val="00D4440F"/>
    <w:rsid w:val="00D44902"/>
    <w:rsid w:val="00D44915"/>
    <w:rsid w:val="00D44A03"/>
    <w:rsid w:val="00D44E20"/>
    <w:rsid w:val="00D44FC1"/>
    <w:rsid w:val="00D453BE"/>
    <w:rsid w:val="00D454E5"/>
    <w:rsid w:val="00D45B99"/>
    <w:rsid w:val="00D46F29"/>
    <w:rsid w:val="00D471AC"/>
    <w:rsid w:val="00D4740F"/>
    <w:rsid w:val="00D47B82"/>
    <w:rsid w:val="00D507DC"/>
    <w:rsid w:val="00D5174F"/>
    <w:rsid w:val="00D51F58"/>
    <w:rsid w:val="00D52151"/>
    <w:rsid w:val="00D53028"/>
    <w:rsid w:val="00D531F3"/>
    <w:rsid w:val="00D53451"/>
    <w:rsid w:val="00D537BA"/>
    <w:rsid w:val="00D53D84"/>
    <w:rsid w:val="00D547AE"/>
    <w:rsid w:val="00D54A59"/>
    <w:rsid w:val="00D54B29"/>
    <w:rsid w:val="00D5670A"/>
    <w:rsid w:val="00D56EA3"/>
    <w:rsid w:val="00D576D6"/>
    <w:rsid w:val="00D57A65"/>
    <w:rsid w:val="00D57C84"/>
    <w:rsid w:val="00D6022A"/>
    <w:rsid w:val="00D6029A"/>
    <w:rsid w:val="00D60378"/>
    <w:rsid w:val="00D603B5"/>
    <w:rsid w:val="00D6091A"/>
    <w:rsid w:val="00D60E7A"/>
    <w:rsid w:val="00D6117B"/>
    <w:rsid w:val="00D6151B"/>
    <w:rsid w:val="00D61957"/>
    <w:rsid w:val="00D626A8"/>
    <w:rsid w:val="00D626D4"/>
    <w:rsid w:val="00D62FC1"/>
    <w:rsid w:val="00D630DC"/>
    <w:rsid w:val="00D63B60"/>
    <w:rsid w:val="00D63CC2"/>
    <w:rsid w:val="00D63F1F"/>
    <w:rsid w:val="00D6447F"/>
    <w:rsid w:val="00D64F65"/>
    <w:rsid w:val="00D656EE"/>
    <w:rsid w:val="00D657FE"/>
    <w:rsid w:val="00D65B8C"/>
    <w:rsid w:val="00D65DCF"/>
    <w:rsid w:val="00D6637A"/>
    <w:rsid w:val="00D668A6"/>
    <w:rsid w:val="00D67303"/>
    <w:rsid w:val="00D67B53"/>
    <w:rsid w:val="00D67CF1"/>
    <w:rsid w:val="00D70CBC"/>
    <w:rsid w:val="00D71540"/>
    <w:rsid w:val="00D7155C"/>
    <w:rsid w:val="00D71897"/>
    <w:rsid w:val="00D729E4"/>
    <w:rsid w:val="00D7330F"/>
    <w:rsid w:val="00D7331B"/>
    <w:rsid w:val="00D735CF"/>
    <w:rsid w:val="00D73B24"/>
    <w:rsid w:val="00D73F32"/>
    <w:rsid w:val="00D73F6A"/>
    <w:rsid w:val="00D741AC"/>
    <w:rsid w:val="00D741FB"/>
    <w:rsid w:val="00D75D1C"/>
    <w:rsid w:val="00D760F1"/>
    <w:rsid w:val="00D762BB"/>
    <w:rsid w:val="00D763D6"/>
    <w:rsid w:val="00D769DB"/>
    <w:rsid w:val="00D76EEF"/>
    <w:rsid w:val="00D77124"/>
    <w:rsid w:val="00D77818"/>
    <w:rsid w:val="00D779CB"/>
    <w:rsid w:val="00D779F7"/>
    <w:rsid w:val="00D77F10"/>
    <w:rsid w:val="00D77FEE"/>
    <w:rsid w:val="00D80AFC"/>
    <w:rsid w:val="00D80CF2"/>
    <w:rsid w:val="00D8148A"/>
    <w:rsid w:val="00D81BEA"/>
    <w:rsid w:val="00D826AA"/>
    <w:rsid w:val="00D82E59"/>
    <w:rsid w:val="00D83171"/>
    <w:rsid w:val="00D831B6"/>
    <w:rsid w:val="00D83E49"/>
    <w:rsid w:val="00D83EA4"/>
    <w:rsid w:val="00D848CE"/>
    <w:rsid w:val="00D84978"/>
    <w:rsid w:val="00D84B24"/>
    <w:rsid w:val="00D85641"/>
    <w:rsid w:val="00D85F34"/>
    <w:rsid w:val="00D86C07"/>
    <w:rsid w:val="00D8732C"/>
    <w:rsid w:val="00D87542"/>
    <w:rsid w:val="00D87E77"/>
    <w:rsid w:val="00D901A6"/>
    <w:rsid w:val="00D901EB"/>
    <w:rsid w:val="00D9063A"/>
    <w:rsid w:val="00D90A68"/>
    <w:rsid w:val="00D90C91"/>
    <w:rsid w:val="00D910F6"/>
    <w:rsid w:val="00D91132"/>
    <w:rsid w:val="00D912DF"/>
    <w:rsid w:val="00D913D5"/>
    <w:rsid w:val="00D914EC"/>
    <w:rsid w:val="00D918A3"/>
    <w:rsid w:val="00D920F9"/>
    <w:rsid w:val="00D95304"/>
    <w:rsid w:val="00D95819"/>
    <w:rsid w:val="00D95C20"/>
    <w:rsid w:val="00D95D27"/>
    <w:rsid w:val="00D976B0"/>
    <w:rsid w:val="00D97C16"/>
    <w:rsid w:val="00D97C7D"/>
    <w:rsid w:val="00DA089C"/>
    <w:rsid w:val="00DA0CCC"/>
    <w:rsid w:val="00DA18F7"/>
    <w:rsid w:val="00DA1F5A"/>
    <w:rsid w:val="00DA215D"/>
    <w:rsid w:val="00DA26A6"/>
    <w:rsid w:val="00DA3495"/>
    <w:rsid w:val="00DA394C"/>
    <w:rsid w:val="00DA3B25"/>
    <w:rsid w:val="00DA3CB4"/>
    <w:rsid w:val="00DA3FA1"/>
    <w:rsid w:val="00DA41BF"/>
    <w:rsid w:val="00DA4446"/>
    <w:rsid w:val="00DA549D"/>
    <w:rsid w:val="00DA5550"/>
    <w:rsid w:val="00DA608F"/>
    <w:rsid w:val="00DA6197"/>
    <w:rsid w:val="00DA7E26"/>
    <w:rsid w:val="00DB03F8"/>
    <w:rsid w:val="00DB08C6"/>
    <w:rsid w:val="00DB0CBD"/>
    <w:rsid w:val="00DB19FC"/>
    <w:rsid w:val="00DB2347"/>
    <w:rsid w:val="00DB2C72"/>
    <w:rsid w:val="00DB2D2D"/>
    <w:rsid w:val="00DB3A60"/>
    <w:rsid w:val="00DB3B95"/>
    <w:rsid w:val="00DB3CDD"/>
    <w:rsid w:val="00DB3D54"/>
    <w:rsid w:val="00DB42A6"/>
    <w:rsid w:val="00DB4AD8"/>
    <w:rsid w:val="00DB5837"/>
    <w:rsid w:val="00DB5B50"/>
    <w:rsid w:val="00DB5CDE"/>
    <w:rsid w:val="00DB6045"/>
    <w:rsid w:val="00DB6AB4"/>
    <w:rsid w:val="00DB6BD0"/>
    <w:rsid w:val="00DB6D92"/>
    <w:rsid w:val="00DB6E98"/>
    <w:rsid w:val="00DB726C"/>
    <w:rsid w:val="00DC05EC"/>
    <w:rsid w:val="00DC0B01"/>
    <w:rsid w:val="00DC0DDA"/>
    <w:rsid w:val="00DC0E89"/>
    <w:rsid w:val="00DC12E1"/>
    <w:rsid w:val="00DC2EBF"/>
    <w:rsid w:val="00DC3560"/>
    <w:rsid w:val="00DC3847"/>
    <w:rsid w:val="00DC3C46"/>
    <w:rsid w:val="00DC3E44"/>
    <w:rsid w:val="00DC459A"/>
    <w:rsid w:val="00DC46FB"/>
    <w:rsid w:val="00DC4772"/>
    <w:rsid w:val="00DC5621"/>
    <w:rsid w:val="00DC58C8"/>
    <w:rsid w:val="00DC5EEE"/>
    <w:rsid w:val="00DC6787"/>
    <w:rsid w:val="00DC6B85"/>
    <w:rsid w:val="00DC70E4"/>
    <w:rsid w:val="00DC7B09"/>
    <w:rsid w:val="00DD04F8"/>
    <w:rsid w:val="00DD1071"/>
    <w:rsid w:val="00DD154F"/>
    <w:rsid w:val="00DD1A94"/>
    <w:rsid w:val="00DD1E64"/>
    <w:rsid w:val="00DD1F9F"/>
    <w:rsid w:val="00DD1FBD"/>
    <w:rsid w:val="00DD33A3"/>
    <w:rsid w:val="00DD4B18"/>
    <w:rsid w:val="00DD4C18"/>
    <w:rsid w:val="00DD54F0"/>
    <w:rsid w:val="00DD55F7"/>
    <w:rsid w:val="00DD564F"/>
    <w:rsid w:val="00DD5ACD"/>
    <w:rsid w:val="00DD5ADD"/>
    <w:rsid w:val="00DD5DB4"/>
    <w:rsid w:val="00DD5F1C"/>
    <w:rsid w:val="00DD7AFA"/>
    <w:rsid w:val="00DE00D9"/>
    <w:rsid w:val="00DE0625"/>
    <w:rsid w:val="00DE0CEC"/>
    <w:rsid w:val="00DE125F"/>
    <w:rsid w:val="00DE14D0"/>
    <w:rsid w:val="00DE1DAB"/>
    <w:rsid w:val="00DE20A2"/>
    <w:rsid w:val="00DE2D75"/>
    <w:rsid w:val="00DE30C0"/>
    <w:rsid w:val="00DE35FD"/>
    <w:rsid w:val="00DE3E69"/>
    <w:rsid w:val="00DE45FF"/>
    <w:rsid w:val="00DE486A"/>
    <w:rsid w:val="00DE491F"/>
    <w:rsid w:val="00DE4F8D"/>
    <w:rsid w:val="00DE5261"/>
    <w:rsid w:val="00DE58DF"/>
    <w:rsid w:val="00DE666E"/>
    <w:rsid w:val="00DE688D"/>
    <w:rsid w:val="00DE71C2"/>
    <w:rsid w:val="00DE779F"/>
    <w:rsid w:val="00DF02BE"/>
    <w:rsid w:val="00DF0860"/>
    <w:rsid w:val="00DF0869"/>
    <w:rsid w:val="00DF0A3D"/>
    <w:rsid w:val="00DF0B89"/>
    <w:rsid w:val="00DF0C1D"/>
    <w:rsid w:val="00DF1279"/>
    <w:rsid w:val="00DF18C4"/>
    <w:rsid w:val="00DF19DC"/>
    <w:rsid w:val="00DF1F07"/>
    <w:rsid w:val="00DF26F1"/>
    <w:rsid w:val="00DF3841"/>
    <w:rsid w:val="00DF4630"/>
    <w:rsid w:val="00DF4AA0"/>
    <w:rsid w:val="00DF527A"/>
    <w:rsid w:val="00DF5741"/>
    <w:rsid w:val="00DF62A8"/>
    <w:rsid w:val="00DF63CF"/>
    <w:rsid w:val="00DF6407"/>
    <w:rsid w:val="00DF6C77"/>
    <w:rsid w:val="00DF7141"/>
    <w:rsid w:val="00E00C60"/>
    <w:rsid w:val="00E01BA9"/>
    <w:rsid w:val="00E02656"/>
    <w:rsid w:val="00E03789"/>
    <w:rsid w:val="00E04288"/>
    <w:rsid w:val="00E04A49"/>
    <w:rsid w:val="00E04CC2"/>
    <w:rsid w:val="00E0669E"/>
    <w:rsid w:val="00E0676C"/>
    <w:rsid w:val="00E0754A"/>
    <w:rsid w:val="00E07F45"/>
    <w:rsid w:val="00E100AA"/>
    <w:rsid w:val="00E100C7"/>
    <w:rsid w:val="00E109F1"/>
    <w:rsid w:val="00E11568"/>
    <w:rsid w:val="00E11A39"/>
    <w:rsid w:val="00E11D78"/>
    <w:rsid w:val="00E1274A"/>
    <w:rsid w:val="00E1324B"/>
    <w:rsid w:val="00E135D4"/>
    <w:rsid w:val="00E13E26"/>
    <w:rsid w:val="00E15020"/>
    <w:rsid w:val="00E151B4"/>
    <w:rsid w:val="00E1521C"/>
    <w:rsid w:val="00E1628A"/>
    <w:rsid w:val="00E1660A"/>
    <w:rsid w:val="00E16A70"/>
    <w:rsid w:val="00E177F6"/>
    <w:rsid w:val="00E20564"/>
    <w:rsid w:val="00E20645"/>
    <w:rsid w:val="00E20AA1"/>
    <w:rsid w:val="00E20BEB"/>
    <w:rsid w:val="00E21129"/>
    <w:rsid w:val="00E217BB"/>
    <w:rsid w:val="00E21815"/>
    <w:rsid w:val="00E21D9C"/>
    <w:rsid w:val="00E22619"/>
    <w:rsid w:val="00E2265E"/>
    <w:rsid w:val="00E22F30"/>
    <w:rsid w:val="00E231C0"/>
    <w:rsid w:val="00E232F6"/>
    <w:rsid w:val="00E237BC"/>
    <w:rsid w:val="00E23824"/>
    <w:rsid w:val="00E238A4"/>
    <w:rsid w:val="00E23BAB"/>
    <w:rsid w:val="00E23E92"/>
    <w:rsid w:val="00E241BF"/>
    <w:rsid w:val="00E25120"/>
    <w:rsid w:val="00E2545D"/>
    <w:rsid w:val="00E25518"/>
    <w:rsid w:val="00E259F6"/>
    <w:rsid w:val="00E2606F"/>
    <w:rsid w:val="00E26162"/>
    <w:rsid w:val="00E277DF"/>
    <w:rsid w:val="00E300D7"/>
    <w:rsid w:val="00E30899"/>
    <w:rsid w:val="00E30911"/>
    <w:rsid w:val="00E30950"/>
    <w:rsid w:val="00E3097D"/>
    <w:rsid w:val="00E310EE"/>
    <w:rsid w:val="00E31109"/>
    <w:rsid w:val="00E31A8C"/>
    <w:rsid w:val="00E337ED"/>
    <w:rsid w:val="00E3399F"/>
    <w:rsid w:val="00E344A9"/>
    <w:rsid w:val="00E347BE"/>
    <w:rsid w:val="00E34A02"/>
    <w:rsid w:val="00E34BCC"/>
    <w:rsid w:val="00E34CD3"/>
    <w:rsid w:val="00E34D3C"/>
    <w:rsid w:val="00E35588"/>
    <w:rsid w:val="00E35682"/>
    <w:rsid w:val="00E35D5B"/>
    <w:rsid w:val="00E36635"/>
    <w:rsid w:val="00E3680B"/>
    <w:rsid w:val="00E36AAC"/>
    <w:rsid w:val="00E37837"/>
    <w:rsid w:val="00E3791E"/>
    <w:rsid w:val="00E4026B"/>
    <w:rsid w:val="00E402AC"/>
    <w:rsid w:val="00E40599"/>
    <w:rsid w:val="00E40767"/>
    <w:rsid w:val="00E40BF3"/>
    <w:rsid w:val="00E41599"/>
    <w:rsid w:val="00E4178B"/>
    <w:rsid w:val="00E424D9"/>
    <w:rsid w:val="00E425DC"/>
    <w:rsid w:val="00E42C83"/>
    <w:rsid w:val="00E436EB"/>
    <w:rsid w:val="00E4438D"/>
    <w:rsid w:val="00E44722"/>
    <w:rsid w:val="00E44F4C"/>
    <w:rsid w:val="00E45509"/>
    <w:rsid w:val="00E4567A"/>
    <w:rsid w:val="00E457F1"/>
    <w:rsid w:val="00E45FDF"/>
    <w:rsid w:val="00E46682"/>
    <w:rsid w:val="00E46B9A"/>
    <w:rsid w:val="00E46BFB"/>
    <w:rsid w:val="00E46EA3"/>
    <w:rsid w:val="00E46F21"/>
    <w:rsid w:val="00E475A5"/>
    <w:rsid w:val="00E47FEC"/>
    <w:rsid w:val="00E507DE"/>
    <w:rsid w:val="00E5096E"/>
    <w:rsid w:val="00E50BDE"/>
    <w:rsid w:val="00E50CAD"/>
    <w:rsid w:val="00E5186D"/>
    <w:rsid w:val="00E518F7"/>
    <w:rsid w:val="00E51C1B"/>
    <w:rsid w:val="00E520BE"/>
    <w:rsid w:val="00E5229A"/>
    <w:rsid w:val="00E52401"/>
    <w:rsid w:val="00E52880"/>
    <w:rsid w:val="00E5393B"/>
    <w:rsid w:val="00E53DA7"/>
    <w:rsid w:val="00E53FBC"/>
    <w:rsid w:val="00E5437E"/>
    <w:rsid w:val="00E55A3F"/>
    <w:rsid w:val="00E575DE"/>
    <w:rsid w:val="00E576F8"/>
    <w:rsid w:val="00E5773C"/>
    <w:rsid w:val="00E602FB"/>
    <w:rsid w:val="00E607B8"/>
    <w:rsid w:val="00E60F32"/>
    <w:rsid w:val="00E61356"/>
    <w:rsid w:val="00E61463"/>
    <w:rsid w:val="00E61FCE"/>
    <w:rsid w:val="00E624D0"/>
    <w:rsid w:val="00E625E5"/>
    <w:rsid w:val="00E62C72"/>
    <w:rsid w:val="00E637E1"/>
    <w:rsid w:val="00E63AD3"/>
    <w:rsid w:val="00E6470D"/>
    <w:rsid w:val="00E651EB"/>
    <w:rsid w:val="00E653BB"/>
    <w:rsid w:val="00E65BE9"/>
    <w:rsid w:val="00E65FB1"/>
    <w:rsid w:val="00E662E1"/>
    <w:rsid w:val="00E6685F"/>
    <w:rsid w:val="00E66AD3"/>
    <w:rsid w:val="00E66C45"/>
    <w:rsid w:val="00E67296"/>
    <w:rsid w:val="00E67DCD"/>
    <w:rsid w:val="00E700B6"/>
    <w:rsid w:val="00E702D1"/>
    <w:rsid w:val="00E70945"/>
    <w:rsid w:val="00E71BCB"/>
    <w:rsid w:val="00E7264C"/>
    <w:rsid w:val="00E72D96"/>
    <w:rsid w:val="00E730BD"/>
    <w:rsid w:val="00E73414"/>
    <w:rsid w:val="00E737E0"/>
    <w:rsid w:val="00E73C07"/>
    <w:rsid w:val="00E74A12"/>
    <w:rsid w:val="00E75D22"/>
    <w:rsid w:val="00E7602A"/>
    <w:rsid w:val="00E7659E"/>
    <w:rsid w:val="00E76C01"/>
    <w:rsid w:val="00E76CE5"/>
    <w:rsid w:val="00E77441"/>
    <w:rsid w:val="00E776EE"/>
    <w:rsid w:val="00E7795A"/>
    <w:rsid w:val="00E77A39"/>
    <w:rsid w:val="00E77A43"/>
    <w:rsid w:val="00E77D7F"/>
    <w:rsid w:val="00E8025E"/>
    <w:rsid w:val="00E8054F"/>
    <w:rsid w:val="00E808E9"/>
    <w:rsid w:val="00E80E48"/>
    <w:rsid w:val="00E81606"/>
    <w:rsid w:val="00E817E0"/>
    <w:rsid w:val="00E818A3"/>
    <w:rsid w:val="00E8213D"/>
    <w:rsid w:val="00E8287D"/>
    <w:rsid w:val="00E82C8C"/>
    <w:rsid w:val="00E83B39"/>
    <w:rsid w:val="00E83E22"/>
    <w:rsid w:val="00E83FDB"/>
    <w:rsid w:val="00E843E2"/>
    <w:rsid w:val="00E8453A"/>
    <w:rsid w:val="00E84A08"/>
    <w:rsid w:val="00E84F61"/>
    <w:rsid w:val="00E851D9"/>
    <w:rsid w:val="00E85608"/>
    <w:rsid w:val="00E8592B"/>
    <w:rsid w:val="00E85C1F"/>
    <w:rsid w:val="00E85C80"/>
    <w:rsid w:val="00E85CAD"/>
    <w:rsid w:val="00E872A0"/>
    <w:rsid w:val="00E874A0"/>
    <w:rsid w:val="00E874B9"/>
    <w:rsid w:val="00E900DA"/>
    <w:rsid w:val="00E90276"/>
    <w:rsid w:val="00E90489"/>
    <w:rsid w:val="00E90595"/>
    <w:rsid w:val="00E90DBA"/>
    <w:rsid w:val="00E90E96"/>
    <w:rsid w:val="00E9100D"/>
    <w:rsid w:val="00E913AF"/>
    <w:rsid w:val="00E9152D"/>
    <w:rsid w:val="00E9253A"/>
    <w:rsid w:val="00E925EB"/>
    <w:rsid w:val="00E9317D"/>
    <w:rsid w:val="00E932AF"/>
    <w:rsid w:val="00E9365E"/>
    <w:rsid w:val="00E938A3"/>
    <w:rsid w:val="00E94067"/>
    <w:rsid w:val="00E94412"/>
    <w:rsid w:val="00E95A7A"/>
    <w:rsid w:val="00E95B81"/>
    <w:rsid w:val="00E96822"/>
    <w:rsid w:val="00E96861"/>
    <w:rsid w:val="00E96965"/>
    <w:rsid w:val="00E969B7"/>
    <w:rsid w:val="00E96C3D"/>
    <w:rsid w:val="00E97715"/>
    <w:rsid w:val="00E97DB4"/>
    <w:rsid w:val="00EA00AE"/>
    <w:rsid w:val="00EA038F"/>
    <w:rsid w:val="00EA0BC4"/>
    <w:rsid w:val="00EA1159"/>
    <w:rsid w:val="00EA1172"/>
    <w:rsid w:val="00EA2255"/>
    <w:rsid w:val="00EA2331"/>
    <w:rsid w:val="00EA2C1E"/>
    <w:rsid w:val="00EA4618"/>
    <w:rsid w:val="00EA463C"/>
    <w:rsid w:val="00EA5111"/>
    <w:rsid w:val="00EA5DC3"/>
    <w:rsid w:val="00EA5EFA"/>
    <w:rsid w:val="00EA5FF3"/>
    <w:rsid w:val="00EA61DF"/>
    <w:rsid w:val="00EA635C"/>
    <w:rsid w:val="00EA6509"/>
    <w:rsid w:val="00EA6809"/>
    <w:rsid w:val="00EA7041"/>
    <w:rsid w:val="00EA718C"/>
    <w:rsid w:val="00EA7316"/>
    <w:rsid w:val="00EA73E1"/>
    <w:rsid w:val="00EA78AA"/>
    <w:rsid w:val="00EA7A27"/>
    <w:rsid w:val="00EA7E29"/>
    <w:rsid w:val="00EA7F25"/>
    <w:rsid w:val="00EB0169"/>
    <w:rsid w:val="00EB0AF9"/>
    <w:rsid w:val="00EB0F08"/>
    <w:rsid w:val="00EB0FE4"/>
    <w:rsid w:val="00EB1954"/>
    <w:rsid w:val="00EB1BA0"/>
    <w:rsid w:val="00EB241E"/>
    <w:rsid w:val="00EB2526"/>
    <w:rsid w:val="00EB2686"/>
    <w:rsid w:val="00EB2A9B"/>
    <w:rsid w:val="00EB2C9F"/>
    <w:rsid w:val="00EB3062"/>
    <w:rsid w:val="00EB307F"/>
    <w:rsid w:val="00EB309B"/>
    <w:rsid w:val="00EB3658"/>
    <w:rsid w:val="00EB53EC"/>
    <w:rsid w:val="00EB571F"/>
    <w:rsid w:val="00EB572F"/>
    <w:rsid w:val="00EB61BE"/>
    <w:rsid w:val="00EB7112"/>
    <w:rsid w:val="00EB743F"/>
    <w:rsid w:val="00EB76AB"/>
    <w:rsid w:val="00EB7F13"/>
    <w:rsid w:val="00EB7FBB"/>
    <w:rsid w:val="00EC067F"/>
    <w:rsid w:val="00EC08CF"/>
    <w:rsid w:val="00EC105E"/>
    <w:rsid w:val="00EC12CA"/>
    <w:rsid w:val="00EC1EA0"/>
    <w:rsid w:val="00EC346A"/>
    <w:rsid w:val="00EC352F"/>
    <w:rsid w:val="00EC4065"/>
    <w:rsid w:val="00EC4227"/>
    <w:rsid w:val="00EC51C5"/>
    <w:rsid w:val="00EC5C42"/>
    <w:rsid w:val="00EC5D70"/>
    <w:rsid w:val="00EC67F1"/>
    <w:rsid w:val="00EC6B44"/>
    <w:rsid w:val="00EC76DD"/>
    <w:rsid w:val="00EC78B5"/>
    <w:rsid w:val="00ED020F"/>
    <w:rsid w:val="00ED032B"/>
    <w:rsid w:val="00ED064B"/>
    <w:rsid w:val="00ED070C"/>
    <w:rsid w:val="00ED1C4A"/>
    <w:rsid w:val="00ED1C5F"/>
    <w:rsid w:val="00ED1D98"/>
    <w:rsid w:val="00ED2249"/>
    <w:rsid w:val="00ED231C"/>
    <w:rsid w:val="00ED2395"/>
    <w:rsid w:val="00ED337F"/>
    <w:rsid w:val="00ED35F0"/>
    <w:rsid w:val="00ED36C2"/>
    <w:rsid w:val="00ED3D38"/>
    <w:rsid w:val="00ED458C"/>
    <w:rsid w:val="00ED48DC"/>
    <w:rsid w:val="00ED4974"/>
    <w:rsid w:val="00ED4BBC"/>
    <w:rsid w:val="00ED50FA"/>
    <w:rsid w:val="00ED519E"/>
    <w:rsid w:val="00ED54EE"/>
    <w:rsid w:val="00ED5A72"/>
    <w:rsid w:val="00ED6139"/>
    <w:rsid w:val="00ED637B"/>
    <w:rsid w:val="00ED67D6"/>
    <w:rsid w:val="00ED7501"/>
    <w:rsid w:val="00ED7769"/>
    <w:rsid w:val="00ED7B8A"/>
    <w:rsid w:val="00EE016D"/>
    <w:rsid w:val="00EE01D6"/>
    <w:rsid w:val="00EE0504"/>
    <w:rsid w:val="00EE0892"/>
    <w:rsid w:val="00EE091A"/>
    <w:rsid w:val="00EE0B0B"/>
    <w:rsid w:val="00EE0FB9"/>
    <w:rsid w:val="00EE1223"/>
    <w:rsid w:val="00EE13D9"/>
    <w:rsid w:val="00EE1559"/>
    <w:rsid w:val="00EE29A5"/>
    <w:rsid w:val="00EE30EA"/>
    <w:rsid w:val="00EE37A3"/>
    <w:rsid w:val="00EE421C"/>
    <w:rsid w:val="00EE4A35"/>
    <w:rsid w:val="00EE4B3B"/>
    <w:rsid w:val="00EE4D14"/>
    <w:rsid w:val="00EE4FE1"/>
    <w:rsid w:val="00EE502F"/>
    <w:rsid w:val="00EE507C"/>
    <w:rsid w:val="00EE5CA6"/>
    <w:rsid w:val="00EE637D"/>
    <w:rsid w:val="00EE66B7"/>
    <w:rsid w:val="00EE6D5D"/>
    <w:rsid w:val="00EE7632"/>
    <w:rsid w:val="00EF03DE"/>
    <w:rsid w:val="00EF0A1B"/>
    <w:rsid w:val="00EF12BA"/>
    <w:rsid w:val="00EF1F70"/>
    <w:rsid w:val="00EF2182"/>
    <w:rsid w:val="00EF30BE"/>
    <w:rsid w:val="00EF355F"/>
    <w:rsid w:val="00EF3AF4"/>
    <w:rsid w:val="00EF464D"/>
    <w:rsid w:val="00EF4C0F"/>
    <w:rsid w:val="00EF4DD4"/>
    <w:rsid w:val="00EF50B4"/>
    <w:rsid w:val="00EF5963"/>
    <w:rsid w:val="00EF629B"/>
    <w:rsid w:val="00EF6484"/>
    <w:rsid w:val="00EF65D3"/>
    <w:rsid w:val="00EF6644"/>
    <w:rsid w:val="00EF72A1"/>
    <w:rsid w:val="00EF7C8F"/>
    <w:rsid w:val="00EF7E1D"/>
    <w:rsid w:val="00F006D7"/>
    <w:rsid w:val="00F007A0"/>
    <w:rsid w:val="00F00CC8"/>
    <w:rsid w:val="00F01216"/>
    <w:rsid w:val="00F01CB0"/>
    <w:rsid w:val="00F024A7"/>
    <w:rsid w:val="00F02594"/>
    <w:rsid w:val="00F028B9"/>
    <w:rsid w:val="00F036D3"/>
    <w:rsid w:val="00F03704"/>
    <w:rsid w:val="00F03933"/>
    <w:rsid w:val="00F03B68"/>
    <w:rsid w:val="00F04C4F"/>
    <w:rsid w:val="00F04F0D"/>
    <w:rsid w:val="00F04F37"/>
    <w:rsid w:val="00F058BC"/>
    <w:rsid w:val="00F068B2"/>
    <w:rsid w:val="00F06AE7"/>
    <w:rsid w:val="00F07881"/>
    <w:rsid w:val="00F079BA"/>
    <w:rsid w:val="00F101B8"/>
    <w:rsid w:val="00F10214"/>
    <w:rsid w:val="00F10907"/>
    <w:rsid w:val="00F12FB7"/>
    <w:rsid w:val="00F13966"/>
    <w:rsid w:val="00F13DB1"/>
    <w:rsid w:val="00F140BA"/>
    <w:rsid w:val="00F151CD"/>
    <w:rsid w:val="00F1529A"/>
    <w:rsid w:val="00F153E7"/>
    <w:rsid w:val="00F15A30"/>
    <w:rsid w:val="00F15F57"/>
    <w:rsid w:val="00F15FA1"/>
    <w:rsid w:val="00F16E3F"/>
    <w:rsid w:val="00F16E74"/>
    <w:rsid w:val="00F20495"/>
    <w:rsid w:val="00F206CE"/>
    <w:rsid w:val="00F20769"/>
    <w:rsid w:val="00F2080F"/>
    <w:rsid w:val="00F211AF"/>
    <w:rsid w:val="00F21B0F"/>
    <w:rsid w:val="00F22224"/>
    <w:rsid w:val="00F22DC6"/>
    <w:rsid w:val="00F23805"/>
    <w:rsid w:val="00F23D89"/>
    <w:rsid w:val="00F23F06"/>
    <w:rsid w:val="00F2432C"/>
    <w:rsid w:val="00F24C2B"/>
    <w:rsid w:val="00F24D9B"/>
    <w:rsid w:val="00F24DDF"/>
    <w:rsid w:val="00F24ECE"/>
    <w:rsid w:val="00F24F6B"/>
    <w:rsid w:val="00F251D3"/>
    <w:rsid w:val="00F25810"/>
    <w:rsid w:val="00F25B1E"/>
    <w:rsid w:val="00F25D14"/>
    <w:rsid w:val="00F264FD"/>
    <w:rsid w:val="00F26589"/>
    <w:rsid w:val="00F272D3"/>
    <w:rsid w:val="00F279B8"/>
    <w:rsid w:val="00F27F80"/>
    <w:rsid w:val="00F309AF"/>
    <w:rsid w:val="00F30CB1"/>
    <w:rsid w:val="00F30DE8"/>
    <w:rsid w:val="00F31262"/>
    <w:rsid w:val="00F31BEB"/>
    <w:rsid w:val="00F31CDC"/>
    <w:rsid w:val="00F323E3"/>
    <w:rsid w:val="00F32611"/>
    <w:rsid w:val="00F3262F"/>
    <w:rsid w:val="00F32A30"/>
    <w:rsid w:val="00F32DFA"/>
    <w:rsid w:val="00F32FEF"/>
    <w:rsid w:val="00F337F1"/>
    <w:rsid w:val="00F338FE"/>
    <w:rsid w:val="00F34067"/>
    <w:rsid w:val="00F341DB"/>
    <w:rsid w:val="00F34CE2"/>
    <w:rsid w:val="00F3560D"/>
    <w:rsid w:val="00F367F0"/>
    <w:rsid w:val="00F36FBB"/>
    <w:rsid w:val="00F3731D"/>
    <w:rsid w:val="00F3745D"/>
    <w:rsid w:val="00F379CB"/>
    <w:rsid w:val="00F418F4"/>
    <w:rsid w:val="00F4202A"/>
    <w:rsid w:val="00F422CB"/>
    <w:rsid w:val="00F4385E"/>
    <w:rsid w:val="00F43CC3"/>
    <w:rsid w:val="00F450E6"/>
    <w:rsid w:val="00F456C8"/>
    <w:rsid w:val="00F46B7F"/>
    <w:rsid w:val="00F46BFE"/>
    <w:rsid w:val="00F472D7"/>
    <w:rsid w:val="00F47ADB"/>
    <w:rsid w:val="00F5041C"/>
    <w:rsid w:val="00F514AB"/>
    <w:rsid w:val="00F519CA"/>
    <w:rsid w:val="00F51EE9"/>
    <w:rsid w:val="00F5241C"/>
    <w:rsid w:val="00F52901"/>
    <w:rsid w:val="00F530FF"/>
    <w:rsid w:val="00F5334B"/>
    <w:rsid w:val="00F53F74"/>
    <w:rsid w:val="00F54115"/>
    <w:rsid w:val="00F54C4D"/>
    <w:rsid w:val="00F553C2"/>
    <w:rsid w:val="00F5542F"/>
    <w:rsid w:val="00F55D86"/>
    <w:rsid w:val="00F5630B"/>
    <w:rsid w:val="00F56687"/>
    <w:rsid w:val="00F5680D"/>
    <w:rsid w:val="00F56E23"/>
    <w:rsid w:val="00F57541"/>
    <w:rsid w:val="00F57A49"/>
    <w:rsid w:val="00F57A84"/>
    <w:rsid w:val="00F57CB2"/>
    <w:rsid w:val="00F57D3A"/>
    <w:rsid w:val="00F57DA7"/>
    <w:rsid w:val="00F57EBB"/>
    <w:rsid w:val="00F60301"/>
    <w:rsid w:val="00F605C5"/>
    <w:rsid w:val="00F6070B"/>
    <w:rsid w:val="00F60949"/>
    <w:rsid w:val="00F60ADC"/>
    <w:rsid w:val="00F6133A"/>
    <w:rsid w:val="00F61556"/>
    <w:rsid w:val="00F61651"/>
    <w:rsid w:val="00F61730"/>
    <w:rsid w:val="00F61AD2"/>
    <w:rsid w:val="00F61EC6"/>
    <w:rsid w:val="00F620BC"/>
    <w:rsid w:val="00F621FE"/>
    <w:rsid w:val="00F627EB"/>
    <w:rsid w:val="00F6298B"/>
    <w:rsid w:val="00F62C11"/>
    <w:rsid w:val="00F62C57"/>
    <w:rsid w:val="00F632D3"/>
    <w:rsid w:val="00F63E3A"/>
    <w:rsid w:val="00F6442B"/>
    <w:rsid w:val="00F645E5"/>
    <w:rsid w:val="00F64F2A"/>
    <w:rsid w:val="00F65277"/>
    <w:rsid w:val="00F65546"/>
    <w:rsid w:val="00F663D4"/>
    <w:rsid w:val="00F6652C"/>
    <w:rsid w:val="00F668FC"/>
    <w:rsid w:val="00F66BAE"/>
    <w:rsid w:val="00F66EE5"/>
    <w:rsid w:val="00F67420"/>
    <w:rsid w:val="00F6766B"/>
    <w:rsid w:val="00F70239"/>
    <w:rsid w:val="00F70BEA"/>
    <w:rsid w:val="00F71079"/>
    <w:rsid w:val="00F71242"/>
    <w:rsid w:val="00F715AE"/>
    <w:rsid w:val="00F717BC"/>
    <w:rsid w:val="00F71A73"/>
    <w:rsid w:val="00F72451"/>
    <w:rsid w:val="00F73066"/>
    <w:rsid w:val="00F73502"/>
    <w:rsid w:val="00F73D1E"/>
    <w:rsid w:val="00F73E2F"/>
    <w:rsid w:val="00F7527E"/>
    <w:rsid w:val="00F75A10"/>
    <w:rsid w:val="00F76129"/>
    <w:rsid w:val="00F76291"/>
    <w:rsid w:val="00F7698A"/>
    <w:rsid w:val="00F77276"/>
    <w:rsid w:val="00F779B6"/>
    <w:rsid w:val="00F77EAD"/>
    <w:rsid w:val="00F81541"/>
    <w:rsid w:val="00F81547"/>
    <w:rsid w:val="00F81D6F"/>
    <w:rsid w:val="00F81E48"/>
    <w:rsid w:val="00F82748"/>
    <w:rsid w:val="00F82A4B"/>
    <w:rsid w:val="00F82C11"/>
    <w:rsid w:val="00F83ADD"/>
    <w:rsid w:val="00F84A20"/>
    <w:rsid w:val="00F84DED"/>
    <w:rsid w:val="00F85316"/>
    <w:rsid w:val="00F85EB4"/>
    <w:rsid w:val="00F86245"/>
    <w:rsid w:val="00F86939"/>
    <w:rsid w:val="00F86A8D"/>
    <w:rsid w:val="00F86BC3"/>
    <w:rsid w:val="00F871F8"/>
    <w:rsid w:val="00F875A5"/>
    <w:rsid w:val="00F87B2D"/>
    <w:rsid w:val="00F87D1B"/>
    <w:rsid w:val="00F9038E"/>
    <w:rsid w:val="00F90705"/>
    <w:rsid w:val="00F90B74"/>
    <w:rsid w:val="00F91233"/>
    <w:rsid w:val="00F92029"/>
    <w:rsid w:val="00F92155"/>
    <w:rsid w:val="00F925E0"/>
    <w:rsid w:val="00F92841"/>
    <w:rsid w:val="00F93979"/>
    <w:rsid w:val="00F93B47"/>
    <w:rsid w:val="00F93FA5"/>
    <w:rsid w:val="00F940A3"/>
    <w:rsid w:val="00F9477A"/>
    <w:rsid w:val="00F94950"/>
    <w:rsid w:val="00F94EBD"/>
    <w:rsid w:val="00F952AE"/>
    <w:rsid w:val="00F9565D"/>
    <w:rsid w:val="00F95AFE"/>
    <w:rsid w:val="00F95C17"/>
    <w:rsid w:val="00F95F8F"/>
    <w:rsid w:val="00F96286"/>
    <w:rsid w:val="00F96421"/>
    <w:rsid w:val="00F969BF"/>
    <w:rsid w:val="00F9701F"/>
    <w:rsid w:val="00F976D7"/>
    <w:rsid w:val="00FA017B"/>
    <w:rsid w:val="00FA0FC6"/>
    <w:rsid w:val="00FA1228"/>
    <w:rsid w:val="00FA12CE"/>
    <w:rsid w:val="00FA18F5"/>
    <w:rsid w:val="00FA18F7"/>
    <w:rsid w:val="00FA1DDF"/>
    <w:rsid w:val="00FA204A"/>
    <w:rsid w:val="00FA3150"/>
    <w:rsid w:val="00FA3A9E"/>
    <w:rsid w:val="00FA46DB"/>
    <w:rsid w:val="00FA4867"/>
    <w:rsid w:val="00FA4EF6"/>
    <w:rsid w:val="00FA5458"/>
    <w:rsid w:val="00FA5C2E"/>
    <w:rsid w:val="00FA629A"/>
    <w:rsid w:val="00FA6619"/>
    <w:rsid w:val="00FA69FF"/>
    <w:rsid w:val="00FA6C18"/>
    <w:rsid w:val="00FA7203"/>
    <w:rsid w:val="00FA7640"/>
    <w:rsid w:val="00FA7836"/>
    <w:rsid w:val="00FA78E7"/>
    <w:rsid w:val="00FB1C1E"/>
    <w:rsid w:val="00FB266D"/>
    <w:rsid w:val="00FB2777"/>
    <w:rsid w:val="00FB2CF1"/>
    <w:rsid w:val="00FB3E51"/>
    <w:rsid w:val="00FB3F26"/>
    <w:rsid w:val="00FB4253"/>
    <w:rsid w:val="00FB43F2"/>
    <w:rsid w:val="00FB465E"/>
    <w:rsid w:val="00FB4A56"/>
    <w:rsid w:val="00FB4E50"/>
    <w:rsid w:val="00FB4FC3"/>
    <w:rsid w:val="00FB52C2"/>
    <w:rsid w:val="00FB5744"/>
    <w:rsid w:val="00FB5BA9"/>
    <w:rsid w:val="00FB6010"/>
    <w:rsid w:val="00FB67FA"/>
    <w:rsid w:val="00FB7324"/>
    <w:rsid w:val="00FB772E"/>
    <w:rsid w:val="00FB7E85"/>
    <w:rsid w:val="00FC02EF"/>
    <w:rsid w:val="00FC0391"/>
    <w:rsid w:val="00FC0B80"/>
    <w:rsid w:val="00FC0D9B"/>
    <w:rsid w:val="00FC1A3E"/>
    <w:rsid w:val="00FC20C5"/>
    <w:rsid w:val="00FC2749"/>
    <w:rsid w:val="00FC297C"/>
    <w:rsid w:val="00FC3213"/>
    <w:rsid w:val="00FC364D"/>
    <w:rsid w:val="00FC36DB"/>
    <w:rsid w:val="00FC3B90"/>
    <w:rsid w:val="00FC4524"/>
    <w:rsid w:val="00FC476C"/>
    <w:rsid w:val="00FC48C6"/>
    <w:rsid w:val="00FC4A71"/>
    <w:rsid w:val="00FC4BD9"/>
    <w:rsid w:val="00FC4E69"/>
    <w:rsid w:val="00FC54C2"/>
    <w:rsid w:val="00FC647B"/>
    <w:rsid w:val="00FC6509"/>
    <w:rsid w:val="00FC6BA4"/>
    <w:rsid w:val="00FC6CDD"/>
    <w:rsid w:val="00FC71A0"/>
    <w:rsid w:val="00FC7E37"/>
    <w:rsid w:val="00FC7E62"/>
    <w:rsid w:val="00FC7F65"/>
    <w:rsid w:val="00FD037A"/>
    <w:rsid w:val="00FD0A0D"/>
    <w:rsid w:val="00FD161F"/>
    <w:rsid w:val="00FD18DB"/>
    <w:rsid w:val="00FD1A27"/>
    <w:rsid w:val="00FD1B78"/>
    <w:rsid w:val="00FD2055"/>
    <w:rsid w:val="00FD2BBA"/>
    <w:rsid w:val="00FD4152"/>
    <w:rsid w:val="00FD43C6"/>
    <w:rsid w:val="00FD4F35"/>
    <w:rsid w:val="00FD5CB6"/>
    <w:rsid w:val="00FD5F59"/>
    <w:rsid w:val="00FD615A"/>
    <w:rsid w:val="00FD71E5"/>
    <w:rsid w:val="00FD722A"/>
    <w:rsid w:val="00FD767B"/>
    <w:rsid w:val="00FD7DE3"/>
    <w:rsid w:val="00FE0162"/>
    <w:rsid w:val="00FE0BA4"/>
    <w:rsid w:val="00FE110D"/>
    <w:rsid w:val="00FE1174"/>
    <w:rsid w:val="00FE1947"/>
    <w:rsid w:val="00FE19D8"/>
    <w:rsid w:val="00FE1ED8"/>
    <w:rsid w:val="00FE2279"/>
    <w:rsid w:val="00FE236E"/>
    <w:rsid w:val="00FE29EB"/>
    <w:rsid w:val="00FE3290"/>
    <w:rsid w:val="00FE40A4"/>
    <w:rsid w:val="00FE4697"/>
    <w:rsid w:val="00FE56DC"/>
    <w:rsid w:val="00FE62FF"/>
    <w:rsid w:val="00FE6344"/>
    <w:rsid w:val="00FE6C54"/>
    <w:rsid w:val="00FE6CB0"/>
    <w:rsid w:val="00FE6E76"/>
    <w:rsid w:val="00FE7D9E"/>
    <w:rsid w:val="00FF02BA"/>
    <w:rsid w:val="00FF03DE"/>
    <w:rsid w:val="00FF0C53"/>
    <w:rsid w:val="00FF1E94"/>
    <w:rsid w:val="00FF396F"/>
    <w:rsid w:val="00FF400B"/>
    <w:rsid w:val="00FF4927"/>
    <w:rsid w:val="00FF4D13"/>
    <w:rsid w:val="00FF56C8"/>
    <w:rsid w:val="00FF57C1"/>
    <w:rsid w:val="00FF5B49"/>
    <w:rsid w:val="00FF5E54"/>
    <w:rsid w:val="00FF5F0E"/>
    <w:rsid w:val="00FF5F10"/>
    <w:rsid w:val="00FF66D8"/>
    <w:rsid w:val="00FF6978"/>
    <w:rsid w:val="00FF6E12"/>
    <w:rsid w:val="00FF7A12"/>
  </w:rsids>
  <w:docVars>
    <w:docVar w:name="btnwarning" w:val="1"/>
    <w:docVar w:name="sivug" w:val="1"/>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E8C1359D-5558-4C72-ADBB-4BF40269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398"/>
    <w:pPr>
      <w:bidi/>
      <w:spacing w:after="0" w:line="312" w:lineRule="auto"/>
    </w:pPr>
  </w:style>
  <w:style w:type="paragraph" w:styleId="Heading1">
    <w:name w:val="heading 1"/>
    <w:basedOn w:val="Normal"/>
    <w:next w:val="Normal"/>
    <w:link w:val="1"/>
    <w:uiPriority w:val="9"/>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9"/>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9"/>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9"/>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paragraph" w:styleId="Heading9">
    <w:name w:val="heading 9"/>
    <w:basedOn w:val="Normal"/>
    <w:next w:val="Normal"/>
    <w:link w:val="9"/>
    <w:unhideWhenUsed/>
    <w:qFormat/>
    <w:rsid w:val="00F56687"/>
    <w:pPr>
      <w:keepNext/>
      <w:keepLines/>
      <w:bidi w:val="0"/>
      <w:spacing w:before="80" w:line="240" w:lineRule="auto"/>
      <w:ind w:left="1584" w:hanging="1584"/>
      <w:jc w:val="left"/>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9"/>
    <w:rsid w:val="000501A4"/>
    <w:rPr>
      <w:rFonts w:eastAsiaTheme="majorEastAsia"/>
      <w:bCs/>
      <w:szCs w:val="36"/>
      <w:u w:val="single"/>
    </w:rPr>
  </w:style>
  <w:style w:type="character" w:customStyle="1" w:styleId="2">
    <w:name w:val="כותרת 2 תו"/>
    <w:basedOn w:val="DefaultParagraphFont"/>
    <w:link w:val="Heading2"/>
    <w:uiPriority w:val="9"/>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9"/>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9"/>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character" w:customStyle="1" w:styleId="9">
    <w:name w:val="כותרת 9 תו"/>
    <w:basedOn w:val="DefaultParagraphFont"/>
    <w:link w:val="Heading9"/>
    <w:rsid w:val="00F56687"/>
    <w:rPr>
      <w:rFonts w:asciiTheme="majorHAnsi" w:eastAsiaTheme="majorEastAsia" w:hAnsiTheme="majorHAnsi" w:cstheme="majorBidi"/>
      <w:i/>
      <w:iCs/>
      <w:color w:val="632423" w:themeColor="accent2" w:themeShade="80"/>
      <w:sz w:val="22"/>
      <w:szCs w:val="22"/>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aliases w:val="Char,FOOTNOTES,Footnote Text - Sharp,Footnote Text - Sharp Char,Footnote Text - Sharp Char Char,Footnote Text Char Char Char Char Char,Footnote reference,Sharp - Footnote Text,Sharp - Footnote Text1 Char,fn,footnote text,single space"/>
    <w:basedOn w:val="Normal"/>
    <w:link w:val="a4"/>
    <w:uiPriority w:val="99"/>
    <w:rsid w:val="00574579"/>
    <w:pPr>
      <w:spacing w:line="240" w:lineRule="auto"/>
      <w:ind w:left="720" w:hanging="720"/>
    </w:pPr>
    <w:rPr>
      <w:szCs w:val="20"/>
    </w:rPr>
  </w:style>
  <w:style w:type="character" w:customStyle="1" w:styleId="a4">
    <w:name w:val="טקסט הערת שוליים תו"/>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574579"/>
    <w:rPr>
      <w:szCs w:val="20"/>
    </w:rPr>
  </w:style>
  <w:style w:type="character" w:styleId="FootnoteReference1">
    <w:name w:val="footnote reference"/>
    <w:basedOn w:val="DefaultParagraphFont"/>
    <w:uiPriority w:val="99"/>
    <w:unhideWhenUsed/>
    <w:rsid w:val="000501A4"/>
    <w:rPr>
      <w:vertAlign w:val="superscript"/>
    </w:rPr>
  </w:style>
  <w:style w:type="table" w:styleId="TableGrid">
    <w:name w:val="Table Grid"/>
    <w:basedOn w:val="TableNormal"/>
    <w:uiPriority w:val="59"/>
    <w:rsid w:val="00697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5"/>
    <w:uiPriority w:val="34"/>
    <w:qFormat/>
    <w:rsid w:val="00697B49"/>
    <w:pPr>
      <w:ind w:left="720"/>
      <w:contextualSpacing/>
    </w:pPr>
  </w:style>
  <w:style w:type="character" w:customStyle="1" w:styleId="a5">
    <w:name w:val="פיסקת רשימה תו"/>
    <w:link w:val="ListParagraph"/>
    <w:uiPriority w:val="34"/>
    <w:rsid w:val="00F56687"/>
  </w:style>
  <w:style w:type="paragraph" w:styleId="BalloonText">
    <w:name w:val="Balloon Text"/>
    <w:basedOn w:val="Normal"/>
    <w:link w:val="a6"/>
    <w:uiPriority w:val="99"/>
    <w:semiHidden/>
    <w:unhideWhenUsed/>
    <w:rsid w:val="00C96604"/>
    <w:pPr>
      <w:spacing w:line="240" w:lineRule="auto"/>
    </w:pPr>
    <w:rPr>
      <w:rFonts w:ascii="Tahoma" w:hAnsi="Tahoma" w:cs="Tahoma"/>
      <w:sz w:val="18"/>
      <w:szCs w:val="18"/>
    </w:rPr>
  </w:style>
  <w:style w:type="character" w:customStyle="1" w:styleId="a6">
    <w:name w:val="טקסט בלונים תו"/>
    <w:basedOn w:val="DefaultParagraphFont"/>
    <w:link w:val="BalloonText"/>
    <w:uiPriority w:val="99"/>
    <w:semiHidden/>
    <w:rsid w:val="00C96604"/>
    <w:rPr>
      <w:rFonts w:ascii="Tahoma" w:hAnsi="Tahoma" w:cs="Tahoma"/>
      <w:sz w:val="18"/>
      <w:szCs w:val="18"/>
    </w:rPr>
  </w:style>
  <w:style w:type="character" w:customStyle="1" w:styleId="default">
    <w:name w:val="default"/>
    <w:basedOn w:val="DefaultParagraphFont"/>
    <w:rsid w:val="00C26EBF"/>
  </w:style>
  <w:style w:type="paragraph" w:styleId="CommentText">
    <w:name w:val="annotation text"/>
    <w:basedOn w:val="Normal"/>
    <w:link w:val="a7"/>
    <w:uiPriority w:val="99"/>
    <w:unhideWhenUsed/>
    <w:rsid w:val="00C26EBF"/>
    <w:pPr>
      <w:spacing w:line="240" w:lineRule="auto"/>
    </w:pPr>
    <w:rPr>
      <w:szCs w:val="20"/>
    </w:rPr>
  </w:style>
  <w:style w:type="character" w:customStyle="1" w:styleId="a7">
    <w:name w:val="טקסט הערה תו"/>
    <w:basedOn w:val="DefaultParagraphFont"/>
    <w:link w:val="CommentText"/>
    <w:uiPriority w:val="99"/>
    <w:rsid w:val="00C26EBF"/>
    <w:rPr>
      <w:szCs w:val="20"/>
    </w:rPr>
  </w:style>
  <w:style w:type="paragraph" w:styleId="CommentSubject">
    <w:name w:val="annotation subject"/>
    <w:basedOn w:val="CommentText"/>
    <w:next w:val="CommentText"/>
    <w:link w:val="a8"/>
    <w:uiPriority w:val="99"/>
    <w:semiHidden/>
    <w:unhideWhenUsed/>
    <w:rsid w:val="00C26EBF"/>
    <w:rPr>
      <w:b/>
      <w:bCs/>
    </w:rPr>
  </w:style>
  <w:style w:type="character" w:customStyle="1" w:styleId="a8">
    <w:name w:val="נושא הערה תו"/>
    <w:basedOn w:val="a7"/>
    <w:link w:val="CommentSubject"/>
    <w:uiPriority w:val="99"/>
    <w:semiHidden/>
    <w:rsid w:val="00C26EBF"/>
    <w:rPr>
      <w:b/>
      <w:bCs/>
      <w:szCs w:val="20"/>
    </w:rPr>
  </w:style>
  <w:style w:type="character" w:customStyle="1" w:styleId="Bodytext211pt">
    <w:name w:val="Body text (2) + 11 pt"/>
    <w:basedOn w:val="DefaultParagraphFont"/>
    <w:rsid w:val="001F79D0"/>
    <w:rPr>
      <w:rFonts w:eastAsia="Times New Roman" w:cs="Times New Roman"/>
      <w:color w:val="000000"/>
      <w:spacing w:val="0"/>
      <w:w w:val="100"/>
      <w:position w:val="0"/>
      <w:sz w:val="22"/>
      <w:szCs w:val="22"/>
      <w:shd w:val="clear" w:color="auto" w:fill="FFFFFF"/>
      <w:lang w:val="he-IL" w:eastAsia="he-IL" w:bidi="he-IL"/>
    </w:rPr>
  </w:style>
  <w:style w:type="character" w:customStyle="1" w:styleId="73">
    <w:name w:val="כותרת 7 תו3"/>
    <w:basedOn w:val="DefaultParagraphFont"/>
    <w:uiPriority w:val="1"/>
    <w:rsid w:val="00F56687"/>
    <w:rPr>
      <w:rFonts w:asciiTheme="majorHAnsi" w:eastAsiaTheme="majorEastAsia" w:hAnsiTheme="majorHAnsi" w:cstheme="majorBidi"/>
      <w:b/>
      <w:bCs/>
      <w:color w:val="632423" w:themeColor="accent2" w:themeShade="80"/>
      <w:sz w:val="22"/>
      <w:szCs w:val="22"/>
    </w:rPr>
  </w:style>
  <w:style w:type="paragraph" w:customStyle="1" w:styleId="RESHET">
    <w:name w:val="RESHET"/>
    <w:basedOn w:val="Normal"/>
    <w:rsid w:val="00F56687"/>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7"/>
      <w:lang w:eastAsia="he-IL"/>
    </w:rPr>
  </w:style>
  <w:style w:type="character" w:customStyle="1" w:styleId="10">
    <w:name w:val="טקסט הערת שוליים תו1"/>
    <w:basedOn w:val="DefaultParagraphFont"/>
    <w:uiPriority w:val="99"/>
    <w:rsid w:val="00F56687"/>
    <w:rPr>
      <w:rFonts w:cs="David"/>
      <w:sz w:val="20"/>
      <w:szCs w:val="20"/>
    </w:rPr>
  </w:style>
  <w:style w:type="paragraph" w:customStyle="1" w:styleId="KOT4">
    <w:name w:val="KOT4"/>
    <w:basedOn w:val="Normal"/>
    <w:rsid w:val="00F56687"/>
    <w:pPr>
      <w:keepNext/>
      <w:spacing w:before="480" w:after="240" w:line="360" w:lineRule="exact"/>
      <w:jc w:val="left"/>
      <w:outlineLvl w:val="1"/>
    </w:pPr>
    <w:rPr>
      <w:rFonts w:ascii="Tahoma" w:eastAsia="Times New Roman" w:hAnsi="Tahoma" w:cs="Tahoma"/>
      <w:color w:val="009692"/>
      <w:sz w:val="32"/>
      <w:szCs w:val="32"/>
    </w:rPr>
  </w:style>
  <w:style w:type="paragraph" w:customStyle="1" w:styleId="KOT5">
    <w:name w:val="KOT5"/>
    <w:basedOn w:val="KOT4"/>
    <w:rsid w:val="00F56687"/>
    <w:pPr>
      <w:spacing w:line="320" w:lineRule="exact"/>
      <w:outlineLvl w:val="2"/>
    </w:pPr>
    <w:rPr>
      <w:rFonts w:eastAsiaTheme="majorEastAsia"/>
      <w:color w:val="387026"/>
      <w:sz w:val="26"/>
      <w:szCs w:val="26"/>
    </w:rPr>
  </w:style>
  <w:style w:type="paragraph" w:customStyle="1" w:styleId="KOT6">
    <w:name w:val="KOT6"/>
    <w:basedOn w:val="KOT5"/>
    <w:locked/>
    <w:rsid w:val="00F56687"/>
    <w:pPr>
      <w:outlineLvl w:val="3"/>
    </w:pPr>
    <w:rPr>
      <w:sz w:val="21"/>
      <w:szCs w:val="21"/>
    </w:rPr>
  </w:style>
  <w:style w:type="paragraph" w:customStyle="1" w:styleId="P00">
    <w:name w:val="P00"/>
    <w:rsid w:val="00F566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big-number">
    <w:name w:val="big-number"/>
    <w:rsid w:val="00F56687"/>
    <w:rPr>
      <w:rFonts w:ascii="Times New Roman" w:hAnsi="Times New Roman" w:cs="Times New Roman"/>
      <w:sz w:val="32"/>
      <w:szCs w:val="32"/>
    </w:rPr>
  </w:style>
  <w:style w:type="paragraph" w:customStyle="1" w:styleId="KOT2">
    <w:name w:val="KOT2"/>
    <w:basedOn w:val="Normal"/>
    <w:rsid w:val="00F56687"/>
    <w:pPr>
      <w:keepNext/>
      <w:spacing w:after="360" w:line="360" w:lineRule="exact"/>
      <w:jc w:val="center"/>
    </w:pPr>
    <w:rPr>
      <w:rFonts w:eastAsia="Times New Roman"/>
      <w:b/>
      <w:bCs/>
      <w:sz w:val="32"/>
      <w:szCs w:val="32"/>
      <w:lang w:eastAsia="he-IL"/>
    </w:rPr>
  </w:style>
  <w:style w:type="paragraph" w:customStyle="1" w:styleId="a9">
    <w:name w:val="#הגדרות"/>
    <w:basedOn w:val="Normal"/>
    <w:rsid w:val="00F56687"/>
    <w:pPr>
      <w:spacing w:after="120" w:line="240" w:lineRule="atLeast"/>
    </w:pPr>
    <w:rPr>
      <w:rFonts w:eastAsia="Times New Roman" w:hint="cs"/>
      <w:szCs w:val="20"/>
      <w:lang w:eastAsia="he-IL"/>
    </w:rPr>
  </w:style>
  <w:style w:type="paragraph" w:customStyle="1" w:styleId="a10">
    <w:name w:val="#כותרתסעיף"/>
    <w:basedOn w:val="Normal"/>
    <w:next w:val="Normal"/>
    <w:rsid w:val="00F56687"/>
    <w:pPr>
      <w:spacing w:before="480" w:after="120" w:line="240" w:lineRule="atLeast"/>
      <w:ind w:left="618" w:hanging="618"/>
      <w:jc w:val="left"/>
    </w:pPr>
    <w:rPr>
      <w:rFonts w:eastAsia="Times New Roman" w:hint="cs"/>
      <w:b/>
      <w:bCs/>
      <w:color w:val="244061"/>
      <w:sz w:val="21"/>
      <w:szCs w:val="21"/>
      <w:lang w:eastAsia="he-IL"/>
    </w:rPr>
  </w:style>
  <w:style w:type="paragraph" w:customStyle="1" w:styleId="a11">
    <w:name w:val="#מספר סעיף"/>
    <w:basedOn w:val="Normal"/>
    <w:next w:val="Normal"/>
    <w:rsid w:val="00F56687"/>
    <w:pPr>
      <w:tabs>
        <w:tab w:val="left" w:pos="624"/>
        <w:tab w:val="left" w:pos="652"/>
      </w:tabs>
      <w:spacing w:after="120" w:line="240" w:lineRule="atLeast"/>
    </w:pPr>
    <w:rPr>
      <w:rFonts w:eastAsia="Times New Roman" w:hint="cs"/>
      <w:szCs w:val="20"/>
      <w:lang w:eastAsia="he-IL"/>
    </w:rPr>
  </w:style>
  <w:style w:type="paragraph" w:customStyle="1" w:styleId="ShemHikuk">
    <w:name w:val="ShemHikuk"/>
    <w:basedOn w:val="Normal"/>
    <w:next w:val="Normal"/>
    <w:uiPriority w:val="99"/>
    <w:rsid w:val="00F56687"/>
    <w:pPr>
      <w:widowControl w:val="0"/>
      <w:suppressAutoHyphens/>
      <w:autoSpaceDE w:val="0"/>
      <w:autoSpaceDN w:val="0"/>
      <w:adjustRightInd w:val="0"/>
      <w:spacing w:line="300" w:lineRule="atLeast"/>
      <w:jc w:val="center"/>
      <w:textAlignment w:val="center"/>
    </w:pPr>
    <w:rPr>
      <w:rFonts w:ascii="David" w:eastAsia="Times New Roman" w:hAnsi="Calibri"/>
      <w:b/>
      <w:bCs/>
      <w:color w:val="000000"/>
      <w:sz w:val="28"/>
      <w:szCs w:val="28"/>
    </w:rPr>
  </w:style>
  <w:style w:type="paragraph" w:customStyle="1" w:styleId="HearotShulaim">
    <w:name w:val="HearotShulaim"/>
    <w:basedOn w:val="Normal"/>
    <w:uiPriority w:val="99"/>
    <w:rsid w:val="00F56687"/>
    <w:pPr>
      <w:widowControl w:val="0"/>
      <w:tabs>
        <w:tab w:val="left" w:pos="340"/>
        <w:tab w:val="left" w:pos="680"/>
      </w:tabs>
      <w:suppressAutoHyphens/>
      <w:autoSpaceDE w:val="0"/>
      <w:autoSpaceDN w:val="0"/>
      <w:adjustRightInd w:val="0"/>
      <w:spacing w:after="28" w:line="180" w:lineRule="atLeast"/>
      <w:ind w:left="340" w:hanging="340"/>
      <w:textAlignment w:val="center"/>
    </w:pPr>
    <w:rPr>
      <w:rFonts w:ascii="David" w:eastAsia="Times New Roman" w:hAnsi="Calibri"/>
      <w:color w:val="000000"/>
      <w:sz w:val="18"/>
      <w:szCs w:val="18"/>
    </w:rPr>
  </w:style>
  <w:style w:type="paragraph" w:customStyle="1" w:styleId="HearotShulaimTikunim">
    <w:name w:val="HearotShulaimTikunim"/>
    <w:basedOn w:val="Normal"/>
    <w:uiPriority w:val="99"/>
    <w:rsid w:val="00F56687"/>
    <w:pPr>
      <w:widowControl w:val="0"/>
      <w:suppressAutoHyphens/>
      <w:autoSpaceDE w:val="0"/>
      <w:autoSpaceDN w:val="0"/>
      <w:adjustRightInd w:val="0"/>
      <w:spacing w:line="220" w:lineRule="atLeast"/>
      <w:ind w:left="1077" w:hanging="737"/>
      <w:textAlignment w:val="center"/>
    </w:pPr>
    <w:rPr>
      <w:rFonts w:ascii="FrankRuehl" w:eastAsia="Times New Roman" w:hAnsi="Calibri" w:cs="FrankRuehl"/>
      <w:color w:val="000000"/>
      <w:sz w:val="18"/>
      <w:szCs w:val="18"/>
    </w:rPr>
  </w:style>
  <w:style w:type="character" w:customStyle="1" w:styleId="Hafnaya">
    <w:name w:val="Hafnaya"/>
    <w:uiPriority w:val="99"/>
    <w:rsid w:val="00F56687"/>
    <w:rPr>
      <w:color w:val="000000"/>
      <w:vertAlign w:val="superscript"/>
    </w:rPr>
  </w:style>
  <w:style w:type="character" w:customStyle="1" w:styleId="TikunAharon">
    <w:name w:val="TikunAharon"/>
    <w:uiPriority w:val="99"/>
    <w:rsid w:val="00F56687"/>
  </w:style>
  <w:style w:type="paragraph" w:customStyle="1" w:styleId="KoteretSeif">
    <w:name w:val="KoteretSeif"/>
    <w:basedOn w:val="Normal"/>
    <w:next w:val="Normal"/>
    <w:uiPriority w:val="99"/>
    <w:rsid w:val="00F56687"/>
    <w:pPr>
      <w:keepNext/>
      <w:keepLines/>
      <w:widowControl w:val="0"/>
      <w:suppressAutoHyphens/>
      <w:autoSpaceDE w:val="0"/>
      <w:autoSpaceDN w:val="0"/>
      <w:adjustRightInd w:val="0"/>
      <w:spacing w:before="113" w:line="280" w:lineRule="atLeast"/>
      <w:jc w:val="left"/>
      <w:textAlignment w:val="center"/>
    </w:pPr>
    <w:rPr>
      <w:rFonts w:ascii="David" w:eastAsia="Times New Roman" w:hAnsi="Calibri"/>
      <w:b/>
      <w:bCs/>
      <w:color w:val="000000"/>
      <w:sz w:val="24"/>
    </w:rPr>
  </w:style>
  <w:style w:type="paragraph" w:customStyle="1" w:styleId="GufHikuk11">
    <w:name w:val="GufHikuk(1_1)"/>
    <w:basedOn w:val="Normal"/>
    <w:next w:val="Normal"/>
    <w:uiPriority w:val="99"/>
    <w:rsid w:val="00F56687"/>
    <w:pPr>
      <w:widowControl w:val="0"/>
      <w:tabs>
        <w:tab w:val="left" w:pos="340"/>
        <w:tab w:val="left" w:pos="680"/>
      </w:tabs>
      <w:suppressAutoHyphens/>
      <w:autoSpaceDE w:val="0"/>
      <w:autoSpaceDN w:val="0"/>
      <w:adjustRightInd w:val="0"/>
      <w:spacing w:after="28" w:line="280" w:lineRule="atLeast"/>
      <w:textAlignment w:val="center"/>
    </w:pPr>
    <w:rPr>
      <w:rFonts w:ascii="David" w:eastAsia="Times New Roman" w:hAnsi="Calibri"/>
      <w:color w:val="000000"/>
      <w:sz w:val="22"/>
      <w:szCs w:val="22"/>
    </w:rPr>
  </w:style>
  <w:style w:type="paragraph" w:customStyle="1" w:styleId="GufHikuk33">
    <w:name w:val="GufHikuk(3_3)"/>
    <w:basedOn w:val="GufHikuk11"/>
    <w:uiPriority w:val="99"/>
    <w:rsid w:val="00F56687"/>
    <w:pPr>
      <w:tabs>
        <w:tab w:val="clear" w:pos="340"/>
        <w:tab w:val="clear" w:pos="680"/>
        <w:tab w:val="left" w:pos="1020"/>
      </w:tabs>
      <w:ind w:left="680"/>
    </w:pPr>
  </w:style>
  <w:style w:type="character" w:customStyle="1" w:styleId="MisparSeif">
    <w:name w:val="MisparSeif"/>
    <w:uiPriority w:val="99"/>
    <w:rsid w:val="00F56687"/>
  </w:style>
  <w:style w:type="character" w:customStyle="1" w:styleId="English">
    <w:name w:val="English"/>
    <w:uiPriority w:val="99"/>
    <w:rsid w:val="00F56687"/>
    <w:rPr>
      <w:rFonts w:ascii="Times New Roman" w:hAnsi="Times New Roman"/>
      <w:color w:val="000000"/>
      <w:w w:val="72"/>
      <w:u w:val="none" w:color="FFFF00"/>
      <w:lang w:val="en-US" w:eastAsia="x-none"/>
    </w:rPr>
  </w:style>
  <w:style w:type="character" w:customStyle="1" w:styleId="Bodytext2">
    <w:name w:val="Body text (2)_"/>
    <w:basedOn w:val="DefaultParagraphFont"/>
    <w:link w:val="Bodytext20"/>
    <w:rsid w:val="00F56687"/>
    <w:rPr>
      <w:rFonts w:ascii="David" w:eastAsia="David" w:hAnsi="David"/>
      <w:shd w:val="clear" w:color="auto" w:fill="FFFFFF"/>
    </w:rPr>
  </w:style>
  <w:style w:type="paragraph" w:customStyle="1" w:styleId="Bodytext20">
    <w:name w:val="Body text (2)"/>
    <w:basedOn w:val="Normal"/>
    <w:link w:val="Bodytext2"/>
    <w:rsid w:val="00F56687"/>
    <w:pPr>
      <w:widowControl w:val="0"/>
      <w:shd w:val="clear" w:color="auto" w:fill="FFFFFF"/>
      <w:spacing w:line="360" w:lineRule="exact"/>
    </w:pPr>
    <w:rPr>
      <w:rFonts w:ascii="David" w:eastAsia="David" w:hAnsi="David"/>
    </w:rPr>
  </w:style>
  <w:style w:type="character" w:customStyle="1" w:styleId="Heading30">
    <w:name w:val="Heading #3_"/>
    <w:basedOn w:val="DefaultParagraphFont"/>
    <w:link w:val="Heading31"/>
    <w:rsid w:val="00F56687"/>
    <w:rPr>
      <w:rFonts w:ascii="David" w:eastAsia="David" w:hAnsi="David"/>
      <w:b/>
      <w:bCs/>
      <w:sz w:val="22"/>
      <w:szCs w:val="22"/>
      <w:shd w:val="clear" w:color="auto" w:fill="FFFFFF"/>
    </w:rPr>
  </w:style>
  <w:style w:type="paragraph" w:customStyle="1" w:styleId="Heading31">
    <w:name w:val="Heading #3"/>
    <w:basedOn w:val="Normal"/>
    <w:link w:val="Heading30"/>
    <w:rsid w:val="00F56687"/>
    <w:pPr>
      <w:widowControl w:val="0"/>
      <w:shd w:val="clear" w:color="auto" w:fill="FFFFFF"/>
      <w:spacing w:line="0" w:lineRule="atLeast"/>
      <w:jc w:val="left"/>
      <w:outlineLvl w:val="2"/>
    </w:pPr>
    <w:rPr>
      <w:rFonts w:ascii="David" w:eastAsia="David" w:hAnsi="David"/>
      <w:b/>
      <w:bCs/>
      <w:sz w:val="22"/>
      <w:szCs w:val="22"/>
    </w:rPr>
  </w:style>
  <w:style w:type="numbering" w:customStyle="1" w:styleId="11">
    <w:name w:val="ללא רשימה1"/>
    <w:next w:val="NoList"/>
    <w:uiPriority w:val="99"/>
    <w:semiHidden/>
    <w:unhideWhenUsed/>
    <w:rsid w:val="00D27C1F"/>
  </w:style>
  <w:style w:type="paragraph" w:customStyle="1" w:styleId="msonormal">
    <w:name w:val="msonormal"/>
    <w:basedOn w:val="Normal"/>
    <w:rsid w:val="00D27C1F"/>
    <w:pPr>
      <w:bidi w:val="0"/>
      <w:spacing w:before="100" w:beforeAutospacing="1" w:after="100" w:afterAutospacing="1" w:line="240" w:lineRule="auto"/>
      <w:jc w:val="left"/>
    </w:pPr>
    <w:rPr>
      <w:rFonts w:eastAsia="Times New Roman" w:cs="Times New Roman"/>
      <w:sz w:val="24"/>
    </w:rPr>
  </w:style>
  <w:style w:type="paragraph" w:styleId="Caption">
    <w:name w:val="caption"/>
    <w:basedOn w:val="Normal"/>
    <w:next w:val="Normal"/>
    <w:uiPriority w:val="35"/>
    <w:semiHidden/>
    <w:unhideWhenUsed/>
    <w:qFormat/>
    <w:rsid w:val="00D27C1F"/>
    <w:pPr>
      <w:spacing w:after="120" w:line="230" w:lineRule="exact"/>
      <w:jc w:val="center"/>
    </w:pPr>
    <w:rPr>
      <w:rFonts w:eastAsia="Times New Roman"/>
      <w:b/>
      <w:bCs/>
      <w:sz w:val="16"/>
      <w:szCs w:val="20"/>
    </w:rPr>
  </w:style>
  <w:style w:type="paragraph" w:styleId="EndnoteText">
    <w:name w:val="endnote text"/>
    <w:basedOn w:val="Normal"/>
    <w:link w:val="a12"/>
    <w:semiHidden/>
    <w:unhideWhenUsed/>
    <w:rsid w:val="00D27C1F"/>
    <w:pPr>
      <w:widowControl w:val="0"/>
    </w:pPr>
    <w:rPr>
      <w:rFonts w:eastAsia="Times New Roman"/>
      <w:szCs w:val="20"/>
      <w:lang w:eastAsia="he-IL"/>
    </w:rPr>
  </w:style>
  <w:style w:type="character" w:customStyle="1" w:styleId="a12">
    <w:name w:val="טקסט הערת סיום תו"/>
    <w:basedOn w:val="DefaultParagraphFont"/>
    <w:link w:val="EndnoteText"/>
    <w:semiHidden/>
    <w:rsid w:val="00D27C1F"/>
    <w:rPr>
      <w:rFonts w:eastAsia="Times New Roman"/>
      <w:szCs w:val="20"/>
      <w:lang w:eastAsia="he-IL"/>
    </w:rPr>
  </w:style>
  <w:style w:type="paragraph" w:styleId="BodyText">
    <w:name w:val="Body Text"/>
    <w:basedOn w:val="Normal"/>
    <w:link w:val="a13"/>
    <w:semiHidden/>
    <w:unhideWhenUsed/>
    <w:rsid w:val="00D27C1F"/>
    <w:pPr>
      <w:spacing w:after="240" w:line="230" w:lineRule="exact"/>
    </w:pPr>
    <w:rPr>
      <w:rFonts w:eastAsia="Times New Roman" w:cs="FrankRuehl"/>
      <w:szCs w:val="22"/>
    </w:rPr>
  </w:style>
  <w:style w:type="character" w:customStyle="1" w:styleId="a13">
    <w:name w:val="גוף טקסט תו"/>
    <w:basedOn w:val="DefaultParagraphFont"/>
    <w:link w:val="BodyText"/>
    <w:semiHidden/>
    <w:rsid w:val="00D27C1F"/>
    <w:rPr>
      <w:rFonts w:eastAsia="Times New Roman" w:cs="FrankRuehl"/>
      <w:szCs w:val="22"/>
    </w:rPr>
  </w:style>
  <w:style w:type="paragraph" w:styleId="BodyText21">
    <w:name w:val="Body Text 2"/>
    <w:basedOn w:val="Normal"/>
    <w:link w:val="20"/>
    <w:semiHidden/>
    <w:unhideWhenUsed/>
    <w:rsid w:val="00D27C1F"/>
    <w:pPr>
      <w:spacing w:after="240" w:line="230" w:lineRule="exact"/>
    </w:pPr>
    <w:rPr>
      <w:rFonts w:eastAsia="Times New Roman" w:cs="FrankRuehl"/>
      <w:szCs w:val="22"/>
    </w:rPr>
  </w:style>
  <w:style w:type="character" w:customStyle="1" w:styleId="20">
    <w:name w:val="גוף טקסט 2 תו"/>
    <w:basedOn w:val="DefaultParagraphFont"/>
    <w:link w:val="BodyText21"/>
    <w:semiHidden/>
    <w:rsid w:val="00D27C1F"/>
    <w:rPr>
      <w:rFonts w:eastAsia="Times New Roman" w:cs="FrankRuehl"/>
      <w:szCs w:val="22"/>
    </w:rPr>
  </w:style>
  <w:style w:type="paragraph" w:styleId="PlainText">
    <w:name w:val="Plain Text"/>
    <w:basedOn w:val="Normal"/>
    <w:link w:val="a14"/>
    <w:semiHidden/>
    <w:unhideWhenUsed/>
    <w:rsid w:val="00D27C1F"/>
    <w:pPr>
      <w:widowControl w:val="0"/>
    </w:pPr>
    <w:rPr>
      <w:rFonts w:ascii="Courier New" w:eastAsia="Times New Roman" w:hAnsi="Courier New" w:cs="Courier New"/>
      <w:szCs w:val="20"/>
      <w:lang w:eastAsia="he-IL"/>
    </w:rPr>
  </w:style>
  <w:style w:type="character" w:customStyle="1" w:styleId="a14">
    <w:name w:val="טקסט רגיל תו"/>
    <w:basedOn w:val="DefaultParagraphFont"/>
    <w:link w:val="PlainText"/>
    <w:semiHidden/>
    <w:rsid w:val="00D27C1F"/>
    <w:rPr>
      <w:rFonts w:ascii="Courier New" w:eastAsia="Times New Roman" w:hAnsi="Courier New" w:cs="Courier New"/>
      <w:szCs w:val="20"/>
      <w:lang w:eastAsia="he-IL"/>
    </w:rPr>
  </w:style>
  <w:style w:type="paragraph" w:customStyle="1" w:styleId="KOT1">
    <w:name w:val="KOT1"/>
    <w:basedOn w:val="Normal"/>
    <w:rsid w:val="00D27C1F"/>
    <w:pPr>
      <w:keepNext/>
      <w:spacing w:after="360" w:line="400" w:lineRule="exact"/>
      <w:jc w:val="center"/>
    </w:pPr>
    <w:rPr>
      <w:rFonts w:eastAsia="Times New Roman"/>
      <w:b/>
      <w:bCs/>
      <w:sz w:val="36"/>
      <w:szCs w:val="36"/>
      <w:lang w:eastAsia="he-IL"/>
    </w:rPr>
  </w:style>
  <w:style w:type="paragraph" w:customStyle="1" w:styleId="KOT3A">
    <w:name w:val="KOT3A"/>
    <w:basedOn w:val="Normal"/>
    <w:rsid w:val="00D27C1F"/>
    <w:pPr>
      <w:spacing w:after="120" w:line="360" w:lineRule="exact"/>
      <w:jc w:val="left"/>
    </w:pPr>
    <w:rPr>
      <w:rFonts w:eastAsia="Times New Roman"/>
      <w:b/>
      <w:bCs/>
      <w:spacing w:val="40"/>
      <w:sz w:val="24"/>
      <w:szCs w:val="30"/>
    </w:rPr>
  </w:style>
  <w:style w:type="paragraph" w:customStyle="1" w:styleId="KOT3">
    <w:name w:val="KOT3"/>
    <w:basedOn w:val="KOT3A"/>
    <w:rsid w:val="00D27C1F"/>
    <w:pPr>
      <w:keepNext/>
      <w:spacing w:after="360"/>
      <w:jc w:val="center"/>
    </w:pPr>
    <w:rPr>
      <w:spacing w:val="0"/>
      <w:szCs w:val="28"/>
    </w:rPr>
  </w:style>
  <w:style w:type="paragraph" w:customStyle="1" w:styleId="NAME">
    <w:name w:val="NAME"/>
    <w:basedOn w:val="Normal"/>
    <w:rsid w:val="00D27C1F"/>
    <w:pPr>
      <w:pBdr>
        <w:bottom w:val="single" w:sz="4" w:space="6" w:color="auto"/>
      </w:pBdr>
      <w:spacing w:after="120"/>
      <w:jc w:val="right"/>
      <w:outlineLvl w:val="0"/>
    </w:pPr>
    <w:rPr>
      <w:rFonts w:eastAsia="Times New Roman"/>
      <w:sz w:val="42"/>
      <w:szCs w:val="42"/>
      <w:lang w:eastAsia="he-IL"/>
    </w:rPr>
  </w:style>
  <w:style w:type="paragraph" w:customStyle="1" w:styleId="PATIAH">
    <w:name w:val="PATIAH"/>
    <w:basedOn w:val="Normal"/>
    <w:rsid w:val="00D27C1F"/>
    <w:pPr>
      <w:spacing w:after="120" w:line="260" w:lineRule="exact"/>
    </w:pPr>
    <w:rPr>
      <w:rFonts w:eastAsia="Times New Roman"/>
      <w:lang w:eastAsia="he-IL"/>
    </w:rPr>
  </w:style>
  <w:style w:type="paragraph" w:customStyle="1" w:styleId="takzir">
    <w:name w:val="takzir"/>
    <w:basedOn w:val="Normal"/>
    <w:rsid w:val="00D27C1F"/>
    <w:pPr>
      <w:spacing w:after="120" w:line="240" w:lineRule="exact"/>
    </w:pPr>
    <w:rPr>
      <w:rFonts w:eastAsia="Times New Roman"/>
      <w:b/>
      <w:bCs/>
      <w:noProof/>
      <w:sz w:val="22"/>
      <w:szCs w:val="22"/>
      <w:lang w:eastAsia="he-IL"/>
    </w:rPr>
  </w:style>
  <w:style w:type="paragraph" w:customStyle="1" w:styleId="a15">
    <w:name w:val="נבנצלים"/>
    <w:basedOn w:val="Normal"/>
    <w:next w:val="Normal"/>
    <w:rsid w:val="00D27C1F"/>
    <w:pPr>
      <w:widowControl w:val="0"/>
      <w:spacing w:line="268" w:lineRule="auto"/>
      <w:ind w:left="-567"/>
    </w:pPr>
    <w:rPr>
      <w:rFonts w:eastAsia="Times New Roman"/>
      <w:szCs w:val="20"/>
      <w:lang w:eastAsia="he-IL"/>
    </w:rPr>
  </w:style>
  <w:style w:type="paragraph" w:customStyle="1" w:styleId="a16">
    <w:name w:val="סגנון קבוע לנהלי עבודה"/>
    <w:basedOn w:val="Normal"/>
    <w:rsid w:val="00D27C1F"/>
    <w:pPr>
      <w:numPr>
        <w:numId w:val="3"/>
      </w:numPr>
      <w:spacing w:before="60" w:after="60" w:line="240" w:lineRule="exact"/>
      <w:ind w:left="510" w:right="510" w:hanging="221"/>
      <w:jc w:val="left"/>
    </w:pPr>
    <w:rPr>
      <w:rFonts w:ascii="Arial" w:eastAsia="Times New Roman" w:hAnsi="Arial"/>
      <w:noProof/>
      <w:sz w:val="24"/>
      <w:lang w:eastAsia="he-IL"/>
    </w:rPr>
  </w:style>
  <w:style w:type="character" w:styleId="CommentReference">
    <w:name w:val="annotation reference"/>
    <w:uiPriority w:val="99"/>
    <w:semiHidden/>
    <w:unhideWhenUsed/>
    <w:rsid w:val="00D27C1F"/>
    <w:rPr>
      <w:sz w:val="16"/>
      <w:szCs w:val="16"/>
    </w:rPr>
  </w:style>
  <w:style w:type="character" w:customStyle="1" w:styleId="100">
    <w:name w:val="סגנון (עברית ושפות אחרות) ‏10 נק'"/>
    <w:rsid w:val="00D27C1F"/>
    <w:rPr>
      <w:rFonts w:ascii="Times New Roman" w:hAnsi="Times New Roman" w:cs="David" w:hint="default"/>
      <w:strike w:val="0"/>
      <w:dstrike w:val="0"/>
      <w:sz w:val="24"/>
      <w:szCs w:val="24"/>
      <w:u w:val="none"/>
      <w:effect w:val="none"/>
      <w:vertAlign w:val="baseline"/>
    </w:rPr>
  </w:style>
  <w:style w:type="character" w:customStyle="1" w:styleId="Bodytext4">
    <w:name w:val="Body text (4)_"/>
    <w:basedOn w:val="DefaultParagraphFont"/>
    <w:link w:val="Bodytext40"/>
    <w:locked/>
    <w:rsid w:val="00743955"/>
    <w:rPr>
      <w:rFonts w:ascii="David" w:eastAsia="David" w:hAnsi="David"/>
      <w:b/>
      <w:bCs/>
      <w:sz w:val="22"/>
      <w:szCs w:val="22"/>
      <w:shd w:val="clear" w:color="auto" w:fill="FFFFFF"/>
    </w:rPr>
  </w:style>
  <w:style w:type="paragraph" w:customStyle="1" w:styleId="Bodytext40">
    <w:name w:val="Body text (4)"/>
    <w:basedOn w:val="Normal"/>
    <w:link w:val="Bodytext4"/>
    <w:rsid w:val="00743955"/>
    <w:pPr>
      <w:widowControl w:val="0"/>
      <w:shd w:val="clear" w:color="auto" w:fill="FFFFFF"/>
      <w:spacing w:line="0" w:lineRule="atLeast"/>
    </w:pPr>
    <w:rPr>
      <w:rFonts w:ascii="David" w:eastAsia="David" w:hAnsi="David"/>
      <w:b/>
      <w:bCs/>
      <w:sz w:val="22"/>
      <w:szCs w:val="22"/>
    </w:rPr>
  </w:style>
  <w:style w:type="character" w:styleId="Hyperlink">
    <w:name w:val="Hyperlink"/>
    <w:basedOn w:val="DefaultParagraphFont"/>
    <w:uiPriority w:val="99"/>
    <w:unhideWhenUsed/>
    <w:rsid w:val="000C63E1"/>
    <w:rPr>
      <w:color w:val="0000FF"/>
      <w:u w:val="single"/>
    </w:rPr>
  </w:style>
  <w:style w:type="character" w:customStyle="1" w:styleId="Footnote">
    <w:name w:val="Footnote_"/>
    <w:basedOn w:val="DefaultParagraphFont"/>
    <w:link w:val="Footnote0"/>
    <w:rsid w:val="00306488"/>
    <w:rPr>
      <w:rFonts w:eastAsia="Times New Roman" w:cs="Times New Roman"/>
      <w:b/>
      <w:bCs/>
      <w:sz w:val="17"/>
      <w:szCs w:val="17"/>
      <w:shd w:val="clear" w:color="auto" w:fill="FFFFFF"/>
    </w:rPr>
  </w:style>
  <w:style w:type="paragraph" w:customStyle="1" w:styleId="Footnote0">
    <w:name w:val="Footnote"/>
    <w:basedOn w:val="Normal"/>
    <w:link w:val="Footnote"/>
    <w:rsid w:val="00306488"/>
    <w:pPr>
      <w:widowControl w:val="0"/>
      <w:shd w:val="clear" w:color="auto" w:fill="FFFFFF"/>
      <w:spacing w:line="197" w:lineRule="exact"/>
      <w:ind w:hanging="420"/>
      <w:jc w:val="left"/>
    </w:pPr>
    <w:rPr>
      <w:rFonts w:eastAsia="Times New Roman" w:cs="Times New Roman"/>
      <w:b/>
      <w:bCs/>
      <w:sz w:val="17"/>
      <w:szCs w:val="17"/>
    </w:rPr>
  </w:style>
  <w:style w:type="paragraph" w:styleId="Revision">
    <w:name w:val="Revision"/>
    <w:hidden/>
    <w:uiPriority w:val="99"/>
    <w:semiHidden/>
    <w:rsid w:val="00B05FE4"/>
    <w:pPr>
      <w:spacing w:after="0" w:line="240" w:lineRule="auto"/>
      <w:jc w:val="left"/>
    </w:pPr>
  </w:style>
  <w:style w:type="character" w:styleId="PlaceholderText">
    <w:name w:val="Placeholder Text"/>
    <w:basedOn w:val="DefaultParagraphFont"/>
    <w:uiPriority w:val="99"/>
    <w:semiHidden/>
    <w:rsid w:val="00367CEF"/>
    <w:rPr>
      <w:color w:val="808080"/>
    </w:rPr>
  </w:style>
  <w:style w:type="table" w:customStyle="1" w:styleId="12">
    <w:name w:val="רשת טבלה1"/>
    <w:basedOn w:val="TableNormal"/>
    <w:next w:val="TableGrid"/>
    <w:uiPriority w:val="59"/>
    <w:rsid w:val="00771061"/>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10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5.xml"/><Relationship Id="rId26" Type="http://schemas.openxmlformats.org/officeDocument/2006/relationships/theme" Target="theme/theme1.xml"/><Relationship Id="rId8" Type="http://schemas.openxmlformats.org/officeDocument/2006/relationships/header" Target="header1.xml"/><Relationship Id="rId21" Type="http://schemas.openxmlformats.org/officeDocument/2006/relationships/diagramData" Target="diagrams/data1.xm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image" Target="media/image7.jpeg"/><Relationship Id="rId7" Type="http://schemas.openxmlformats.org/officeDocument/2006/relationships/image" Target="media/image2.jpeg"/><Relationship Id="rId16" Type="http://schemas.openxmlformats.org/officeDocument/2006/relationships/image" Target="media/image5.jpeg"/><Relationship Id="rId2" Type="http://schemas.openxmlformats.org/officeDocument/2006/relationships/settings" Target="settings.xml"/><Relationship Id="rId20" Type="http://schemas.microsoft.com/office/2007/relationships/diagramDrawing" Target="diagrams/drawing1.xml"/><Relationship Id="rId29"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Colors" Target="diagrams/colors1.xml"/><Relationship Id="rId6"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diagramQuickStyle" Target="diagrams/quickStyle1.xml"/><Relationship Id="rId28"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customXml" Target="../customXml/item4.xml"/><Relationship Id="rId14" Type="http://schemas.openxmlformats.org/officeDocument/2006/relationships/image" Target="media/image3.jpeg"/><Relationship Id="rId22" Type="http://schemas.openxmlformats.org/officeDocument/2006/relationships/diagramLayout" Target="diagrams/layout1.xml"/><Relationship Id="rId27"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footer" Target="footer1.xml"/><Relationship Id="rId30" Type="http://schemas.openxmlformats.org/officeDocument/2006/relationships/customXml" Target="../customXml/item3.xml"/></Relationships>
</file>

<file path=word/_rels/numbering.xml.rels>&#65279;<?xml version="1.0" encoding="utf-8" standalone="yes"?><Relationships xmlns="http://schemas.openxmlformats.org/package/2006/relationships"><Relationship Id="rId1" Type="http://schemas.openxmlformats.org/officeDocument/2006/relationships/image" Target="media/image8.png"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83E5F6-0C4E-436A-9AAB-4F8007097AD6}" type="doc">
      <dgm:prSet loTypeId="urn:microsoft.com/office/officeart/2005/8/layout/process2" loCatId="process" qsTypeId="urn:microsoft.com/office/officeart/2005/8/quickstyle/simple3#3" qsCatId="simple" csTypeId="urn:microsoft.com/office/officeart/2005/8/colors/accent1_2" csCatId="accent1" phldr="1"/>
      <dgm:spPr/>
    </dgm:pt>
    <dgm:pt modelId="{05672DA3-EB49-43B5-A9D7-3E9ECB396301}">
      <dgm:prSet phldrT="[טקסט]" custT="1"/>
      <dgm:spPr>
        <a:xfrm>
          <a:off x="1380761" y="1108792"/>
          <a:ext cx="2458176" cy="52840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sx="100000" sy="100000" kx="0" ky="0" algn="b" rotWithShape="0">
            <a:srgbClr val="000000">
              <a:alpha val="38000"/>
            </a:srgbClr>
          </a:outerShdw>
        </a:effectLst>
        <a:scene3d>
          <a:camera prst="orthographicFront"/>
          <a:lightRig rig="flat" dir="t"/>
        </a:scene3d>
        <a:sp3d prstMaterial="dkEdge">
          <a:bevelT w="8200" h="38100" prst="circle"/>
        </a:sp3d>
      </dgm:spPr>
      <dgm:t>
        <a:bodyPr/>
        <a:lstStyle/>
        <a:p>
          <a:pPr rtl="1"/>
          <a:r>
            <a:rPr lang="he-IL" sz="1000">
              <a:solidFill>
                <a:sysClr val="windowText" lastClr="000000"/>
              </a:solidFill>
              <a:latin typeface="David" panose="020E0502060401010101" pitchFamily="34" charset="-79"/>
              <a:ea typeface="+mn-ea"/>
              <a:cs typeface="David" panose="020E0502060401010101" pitchFamily="34" charset="-79"/>
            </a:rPr>
            <a:t>העברת חוק העזר למנהל אגף מקרקעין ומיסוי מקומי במינהל השלטון המקומי לבדיקתו ואישורו</a:t>
          </a:r>
        </a:p>
      </dgm:t>
    </dgm:pt>
    <dgm:pt modelId="{AA1908B5-CEAA-46ED-8FD7-72C12CE6A4F0}" type="parTrans" cxnId="{BB2C3A3A-4280-4A7C-82B3-B5CE9036D278}">
      <dgm:prSet/>
      <dgm:spPr/>
      <dgm:t>
        <a:bodyPr/>
        <a:lstStyle/>
        <a:p>
          <a:pPr rtl="1"/>
          <a:endParaRPr lang="he-IL"/>
        </a:p>
      </dgm:t>
    </dgm:pt>
    <dgm:pt modelId="{9B3B68C8-278E-4A55-A304-CCD339B8C87F}" type="sibTrans" cxnId="{BB2C3A3A-4280-4A7C-82B3-B5CE9036D278}">
      <dgm:prSet/>
      <dgm:spPr>
        <a:xfrm rot="5400000">
          <a:off x="2459394" y="1657261"/>
          <a:ext cx="300911" cy="36109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sx="100000" sy="100000" kx="0" ky="0" algn="b" rotWithShape="0">
            <a:srgbClr val="000000">
              <a:alpha val="38000"/>
            </a:srgbClr>
          </a:outerShdw>
        </a:effectLst>
      </dgm:spPr>
      <dgm:t>
        <a:bodyPr/>
        <a:lstStyle/>
        <a:p>
          <a:pPr rtl="1"/>
          <a:endParaRPr lang="he-IL">
            <a:solidFill>
              <a:sysClr val="windowText" lastClr="000000"/>
            </a:solidFill>
            <a:latin typeface="Calibri"/>
            <a:ea typeface="+mn-ea"/>
            <a:cs typeface="Arial" panose="020B0604020202020204" pitchFamily="34" charset="0"/>
          </a:endParaRPr>
        </a:p>
      </dgm:t>
    </dgm:pt>
    <dgm:pt modelId="{215FEB1C-8471-4B9A-B2E9-BA5A8FC79D07}">
      <dgm:prSet custT="1"/>
      <dgm:spPr>
        <a:xfrm>
          <a:off x="1380761" y="2987714"/>
          <a:ext cx="2458176" cy="80243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sx="100000" sy="100000" kx="0" ky="0" algn="b" rotWithShape="0">
            <a:srgbClr val="000000">
              <a:alpha val="38000"/>
            </a:srgbClr>
          </a:outerShdw>
        </a:effectLst>
        <a:scene3d>
          <a:camera prst="orthographicFront"/>
          <a:lightRig rig="flat" dir="t"/>
        </a:scene3d>
        <a:sp3d prstMaterial="dkEdge">
          <a:bevelT w="8200" h="38100" prst="circle"/>
        </a:sp3d>
      </dgm:spPr>
      <dgm:t>
        <a:bodyPr/>
        <a:lstStyle/>
        <a:p>
          <a:pPr rtl="1"/>
          <a:r>
            <a:rPr lang="he-IL" sz="1000">
              <a:solidFill>
                <a:sysClr val="windowText" lastClr="000000"/>
              </a:solidFill>
              <a:latin typeface="David" panose="020E0502060401010101" pitchFamily="34" charset="-79"/>
              <a:ea typeface="+mn-ea"/>
              <a:cs typeface="David" panose="020E0502060401010101" pitchFamily="34" charset="-79"/>
            </a:rPr>
            <a:t>הממונה האזרחי מקבל החלטה אם לעכב את אישור חוק העזר או להודיע לרשות המקומית על אי התנגדותו לחוק העזר. אם הממונה האזרחי אינו מוצא עוד לעכב את חוק העזר הוא מודיע במכתב לרשות המקומית שאין לו התנגדות לפרסום</a:t>
          </a:r>
        </a:p>
      </dgm:t>
    </dgm:pt>
    <dgm:pt modelId="{21F0228D-F2D0-4D43-9AF6-75C52854E011}" type="parTrans" cxnId="{BEF9FA04-F696-478F-94CD-10F89B09DCD6}">
      <dgm:prSet/>
      <dgm:spPr/>
      <dgm:t>
        <a:bodyPr/>
        <a:lstStyle/>
        <a:p>
          <a:pPr rtl="1"/>
          <a:endParaRPr lang="he-IL"/>
        </a:p>
      </dgm:t>
    </dgm:pt>
    <dgm:pt modelId="{B907CB23-4456-4B3D-8EBB-02D87780AE91}" type="sibTrans" cxnId="{BEF9FA04-F696-478F-94CD-10F89B09DCD6}">
      <dgm:prSet/>
      <dgm:spPr/>
      <dgm:t>
        <a:bodyPr/>
        <a:lstStyle/>
        <a:p>
          <a:pPr rtl="1"/>
          <a:endParaRPr lang="he-IL"/>
        </a:p>
      </dgm:t>
    </dgm:pt>
    <dgm:pt modelId="{5A976080-E6BD-4A49-9A42-FEDF78281FF9}">
      <dgm:prSet custT="1"/>
      <dgm:spPr>
        <a:xfrm>
          <a:off x="1380761" y="805"/>
          <a:ext cx="2458176" cy="70677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sx="100000" sy="100000" kx="0" ky="0" algn="b" rotWithShape="0">
            <a:srgbClr val="000000">
              <a:alpha val="38000"/>
            </a:srgbClr>
          </a:outerShdw>
        </a:effectLst>
        <a:scene3d>
          <a:camera prst="orthographicFront"/>
          <a:lightRig rig="flat" dir="t"/>
        </a:scene3d>
        <a:sp3d prstMaterial="dkEdge">
          <a:bevelT w="8200" h="38100" prst="circle"/>
        </a:sp3d>
      </dgm:spPr>
      <dgm:t>
        <a:bodyPr/>
        <a:lstStyle/>
        <a:p>
          <a:pPr rtl="1"/>
          <a:r>
            <a:rPr lang="he-IL" sz="1000">
              <a:solidFill>
                <a:sysClr val="windowText" lastClr="000000"/>
              </a:solidFill>
              <a:latin typeface="David" panose="020E0502060401010101" pitchFamily="34" charset="-79"/>
              <a:ea typeface="+mn-ea"/>
              <a:cs typeface="David" panose="020E0502060401010101" pitchFamily="34" charset="-79"/>
            </a:rPr>
            <a:t>קבלת הצעת החוק אצל רכזת חוקי העזר במינהל לשלטון מקומי במשרד הפנים ובדיקה אם ההצעה ערוכה כדבעי ואם כל האישורים הנדרשים מצורפים ובדיקה מול הרשות המקומית אם יש אישור מליאה לחוק העזר</a:t>
          </a:r>
        </a:p>
      </dgm:t>
    </dgm:pt>
    <dgm:pt modelId="{C3C4B5BF-0E79-4537-8323-51B7FCE26B78}" type="parTrans" cxnId="{44E10C67-536E-4B35-999B-96BC5C95E4E1}">
      <dgm:prSet/>
      <dgm:spPr/>
      <dgm:t>
        <a:bodyPr/>
        <a:lstStyle/>
        <a:p>
          <a:pPr rtl="1"/>
          <a:endParaRPr lang="he-IL"/>
        </a:p>
      </dgm:t>
    </dgm:pt>
    <dgm:pt modelId="{99B44CCA-2A12-41C9-AEEA-093BAF8158B0}" type="sibTrans" cxnId="{44E10C67-536E-4B35-999B-96BC5C95E4E1}">
      <dgm:prSet/>
      <dgm:spPr>
        <a:xfrm rot="5400000">
          <a:off x="2459394" y="727638"/>
          <a:ext cx="300911" cy="36109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sx="100000" sy="100000" kx="0" ky="0" algn="b" rotWithShape="0">
            <a:srgbClr val="000000">
              <a:alpha val="38000"/>
            </a:srgbClr>
          </a:outerShdw>
        </a:effectLst>
      </dgm:spPr>
      <dgm:t>
        <a:bodyPr/>
        <a:lstStyle/>
        <a:p>
          <a:pPr rtl="1"/>
          <a:endParaRPr lang="he-IL">
            <a:solidFill>
              <a:sysClr val="windowText" lastClr="000000"/>
            </a:solidFill>
            <a:latin typeface="Calibri"/>
            <a:ea typeface="+mn-ea"/>
            <a:cs typeface="Arial" panose="020B0604020202020204" pitchFamily="34" charset="0"/>
          </a:endParaRPr>
        </a:p>
      </dgm:t>
    </dgm:pt>
    <dgm:pt modelId="{6356175B-C5FF-4770-B655-09F8A3592488}">
      <dgm:prSet custT="1"/>
      <dgm:spPr>
        <a:xfrm>
          <a:off x="1380761" y="2038415"/>
          <a:ext cx="2458176" cy="54808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sx="100000" sy="100000" kx="0" ky="0" algn="b" rotWithShape="0">
            <a:srgbClr val="000000">
              <a:alpha val="38000"/>
            </a:srgbClr>
          </a:outerShdw>
        </a:effectLst>
        <a:scene3d>
          <a:camera prst="orthographicFront"/>
          <a:lightRig rig="flat" dir="t"/>
        </a:scene3d>
        <a:sp3d prstMaterial="dkEdge">
          <a:bevelT w="8200" h="38100" prst="circle"/>
        </a:sp3d>
      </dgm:spPr>
      <dgm:t>
        <a:bodyPr/>
        <a:lstStyle/>
        <a:p>
          <a:pPr rtl="1"/>
          <a:r>
            <a:rPr lang="he-IL" sz="1000">
              <a:solidFill>
                <a:sysClr val="windowText" lastClr="000000"/>
              </a:solidFill>
              <a:latin typeface="David" panose="020E0502060401010101" pitchFamily="34" charset="-79"/>
              <a:ea typeface="+mn-ea"/>
              <a:cs typeface="David" panose="020E0502060401010101" pitchFamily="34" charset="-79"/>
            </a:rPr>
            <a:t>בדיקת הצעת החוק מהבחינה המשפטית על ידי המחלקה המשפטית של משרד הפנים וקביעת עמדתה במישור המשפטי לגבי הצעת החוק</a:t>
          </a:r>
        </a:p>
      </dgm:t>
    </dgm:pt>
    <dgm:pt modelId="{554BE1BC-2CCD-4EAA-8483-0637B8C59FB7}" type="parTrans" cxnId="{DCA723FD-B50F-4A50-915B-07CA3258EF05}">
      <dgm:prSet/>
      <dgm:spPr/>
      <dgm:t>
        <a:bodyPr/>
        <a:lstStyle/>
        <a:p>
          <a:pPr rtl="1"/>
          <a:endParaRPr lang="he-IL"/>
        </a:p>
      </dgm:t>
    </dgm:pt>
    <dgm:pt modelId="{17395130-392B-4757-A05D-6F26F496E7CB}" type="sibTrans" cxnId="{DCA723FD-B50F-4A50-915B-07CA3258EF05}">
      <dgm:prSet/>
      <dgm:spPr>
        <a:xfrm rot="5400000">
          <a:off x="2459394" y="2606560"/>
          <a:ext cx="300911" cy="36109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sx="100000" sy="100000" kx="0" ky="0" algn="b" rotWithShape="0">
            <a:srgbClr val="000000">
              <a:alpha val="38000"/>
            </a:srgbClr>
          </a:outerShdw>
        </a:effectLst>
      </dgm:spPr>
      <dgm:t>
        <a:bodyPr/>
        <a:lstStyle/>
        <a:p>
          <a:pPr rtl="1"/>
          <a:endParaRPr lang="he-IL">
            <a:solidFill>
              <a:sysClr val="windowText" lastClr="000000"/>
            </a:solidFill>
            <a:latin typeface="Calibri"/>
            <a:ea typeface="+mn-ea"/>
            <a:cs typeface="Arial" panose="020B0604020202020204" pitchFamily="34" charset="0"/>
          </a:endParaRPr>
        </a:p>
      </dgm:t>
    </dgm:pt>
    <dgm:pt modelId="{796BB252-A992-46B8-8197-63F47E46E24D}" type="pres">
      <dgm:prSet presAssocID="{4D83E5F6-0C4E-436A-9AAB-4F8007097AD6}" presName="linearFlow" presStyleCnt="0">
        <dgm:presLayoutVars>
          <dgm:resizeHandles val="exact"/>
        </dgm:presLayoutVars>
      </dgm:prSet>
      <dgm:spPr/>
    </dgm:pt>
    <dgm:pt modelId="{66F3BA41-BAC4-4A05-9481-35574A35DE04}" type="pres">
      <dgm:prSet presAssocID="{5A976080-E6BD-4A49-9A42-FEDF78281FF9}" presName="node" presStyleLbl="node1" presStyleIdx="0" presStyleCnt="4" custScaleY="88079">
        <dgm:presLayoutVars>
          <dgm:bulletEnabled val="1"/>
        </dgm:presLayoutVars>
      </dgm:prSet>
      <dgm:spPr/>
      <dgm:t>
        <a:bodyPr/>
        <a:lstStyle/>
        <a:p>
          <a:pPr rtl="1"/>
          <a:endParaRPr lang="he-IL"/>
        </a:p>
      </dgm:t>
    </dgm:pt>
    <dgm:pt modelId="{FDBD50CF-173A-4F1F-B3E9-B4B7253598A5}" type="pres">
      <dgm:prSet presAssocID="{99B44CCA-2A12-41C9-AEEA-093BAF8158B0}" presName="sibTrans" presStyleLbl="sibTrans2D1" presStyleIdx="0" presStyleCnt="3"/>
      <dgm:spPr/>
      <dgm:t>
        <a:bodyPr/>
        <a:lstStyle/>
        <a:p>
          <a:pPr rtl="1"/>
          <a:endParaRPr lang="he-IL"/>
        </a:p>
      </dgm:t>
    </dgm:pt>
    <dgm:pt modelId="{A9059D17-D3BC-487A-AD2D-F0E5B2B5A088}" type="pres">
      <dgm:prSet presAssocID="{99B44CCA-2A12-41C9-AEEA-093BAF8158B0}" presName="connectorText" presStyleLbl="sibTrans2D1" presStyleIdx="0" presStyleCnt="3"/>
      <dgm:spPr/>
      <dgm:t>
        <a:bodyPr/>
        <a:lstStyle/>
        <a:p>
          <a:pPr rtl="1"/>
          <a:endParaRPr lang="he-IL"/>
        </a:p>
      </dgm:t>
    </dgm:pt>
    <dgm:pt modelId="{38C05EF6-2D14-4ED5-82EB-CCA587556A7F}" type="pres">
      <dgm:prSet presAssocID="{05672DA3-EB49-43B5-A9D7-3E9ECB396301}" presName="node" presStyleLbl="node1" presStyleIdx="1" presStyleCnt="4" custScaleY="65851">
        <dgm:presLayoutVars>
          <dgm:bulletEnabled val="1"/>
        </dgm:presLayoutVars>
      </dgm:prSet>
      <dgm:spPr/>
      <dgm:t>
        <a:bodyPr/>
        <a:lstStyle/>
        <a:p>
          <a:pPr rtl="1"/>
          <a:endParaRPr lang="he-IL"/>
        </a:p>
      </dgm:t>
    </dgm:pt>
    <dgm:pt modelId="{C1C27379-4658-4D6F-8F3D-FBE8BF3B84C9}" type="pres">
      <dgm:prSet presAssocID="{9B3B68C8-278E-4A55-A304-CCD339B8C87F}" presName="sibTrans" presStyleLbl="sibTrans2D1" presStyleIdx="1" presStyleCnt="3"/>
      <dgm:spPr/>
      <dgm:t>
        <a:bodyPr/>
        <a:lstStyle/>
        <a:p>
          <a:pPr rtl="1"/>
          <a:endParaRPr lang="he-IL"/>
        </a:p>
      </dgm:t>
    </dgm:pt>
    <dgm:pt modelId="{C4D81617-D859-496B-8894-AA81BA3D1590}" type="pres">
      <dgm:prSet presAssocID="{9B3B68C8-278E-4A55-A304-CCD339B8C87F}" presName="connectorText" presStyleLbl="sibTrans2D1" presStyleIdx="1" presStyleCnt="3"/>
      <dgm:spPr/>
      <dgm:t>
        <a:bodyPr/>
        <a:lstStyle/>
        <a:p>
          <a:pPr rtl="1"/>
          <a:endParaRPr lang="he-IL"/>
        </a:p>
      </dgm:t>
    </dgm:pt>
    <dgm:pt modelId="{EDF4CF14-A65F-47B0-8FCB-209CBF9FE449}" type="pres">
      <dgm:prSet presAssocID="{6356175B-C5FF-4770-B655-09F8A3592488}" presName="node" presStyleLbl="node1" presStyleIdx="2" presStyleCnt="4" custScaleY="68303">
        <dgm:presLayoutVars>
          <dgm:bulletEnabled val="1"/>
        </dgm:presLayoutVars>
      </dgm:prSet>
      <dgm:spPr/>
      <dgm:t>
        <a:bodyPr/>
        <a:lstStyle/>
        <a:p>
          <a:pPr rtl="1"/>
          <a:endParaRPr lang="he-IL"/>
        </a:p>
      </dgm:t>
    </dgm:pt>
    <dgm:pt modelId="{3E0D5252-E950-4EC8-8787-64D588431649}" type="pres">
      <dgm:prSet presAssocID="{17395130-392B-4757-A05D-6F26F496E7CB}" presName="sibTrans" presStyleLbl="sibTrans2D1" presStyleIdx="2" presStyleCnt="3"/>
      <dgm:spPr/>
      <dgm:t>
        <a:bodyPr/>
        <a:lstStyle/>
        <a:p>
          <a:pPr rtl="1"/>
          <a:endParaRPr lang="he-IL"/>
        </a:p>
      </dgm:t>
    </dgm:pt>
    <dgm:pt modelId="{62195D96-9D91-430C-8E26-0607966F739B}" type="pres">
      <dgm:prSet presAssocID="{17395130-392B-4757-A05D-6F26F496E7CB}" presName="connectorText" presStyleLbl="sibTrans2D1" presStyleIdx="2" presStyleCnt="3"/>
      <dgm:spPr/>
      <dgm:t>
        <a:bodyPr/>
        <a:lstStyle/>
        <a:p>
          <a:pPr rtl="1"/>
          <a:endParaRPr lang="he-IL"/>
        </a:p>
      </dgm:t>
    </dgm:pt>
    <dgm:pt modelId="{7936D1E6-B5C3-4800-A621-ACC2F5C46527}" type="pres">
      <dgm:prSet presAssocID="{215FEB1C-8471-4B9A-B2E9-BA5A8FC79D07}" presName="node" presStyleLbl="node1" presStyleIdx="3" presStyleCnt="4">
        <dgm:presLayoutVars>
          <dgm:bulletEnabled val="1"/>
        </dgm:presLayoutVars>
      </dgm:prSet>
      <dgm:spPr/>
      <dgm:t>
        <a:bodyPr/>
        <a:lstStyle/>
        <a:p>
          <a:pPr rtl="1"/>
          <a:endParaRPr lang="he-IL"/>
        </a:p>
      </dgm:t>
    </dgm:pt>
  </dgm:ptLst>
  <dgm:cxnLst>
    <dgm:cxn modelId="{44E10C67-536E-4B35-999B-96BC5C95E4E1}" srcId="{4D83E5F6-0C4E-436A-9AAB-4F8007097AD6}" destId="{5A976080-E6BD-4A49-9A42-FEDF78281FF9}" srcOrd="0" destOrd="0" parTransId="{C3C4B5BF-0E79-4537-8323-51B7FCE26B78}" sibTransId="{99B44CCA-2A12-41C9-AEEA-093BAF8158B0}"/>
    <dgm:cxn modelId="{2D383C2F-8139-4E90-8E28-4C98078F02B2}" type="presOf" srcId="{05672DA3-EB49-43B5-A9D7-3E9ECB396301}" destId="{38C05EF6-2D14-4ED5-82EB-CCA587556A7F}" srcOrd="0" destOrd="0" presId="urn:microsoft.com/office/officeart/2005/8/layout/process2"/>
    <dgm:cxn modelId="{BEF9FA04-F696-478F-94CD-10F89B09DCD6}" srcId="{4D83E5F6-0C4E-436A-9AAB-4F8007097AD6}" destId="{215FEB1C-8471-4B9A-B2E9-BA5A8FC79D07}" srcOrd="3" destOrd="0" parTransId="{21F0228D-F2D0-4D43-9AF6-75C52854E011}" sibTransId="{B907CB23-4456-4B3D-8EBB-02D87780AE91}"/>
    <dgm:cxn modelId="{F1285B4C-0907-4090-908C-DDD62593A798}" type="presOf" srcId="{99B44CCA-2A12-41C9-AEEA-093BAF8158B0}" destId="{A9059D17-D3BC-487A-AD2D-F0E5B2B5A088}" srcOrd="1" destOrd="0" presId="urn:microsoft.com/office/officeart/2005/8/layout/process2"/>
    <dgm:cxn modelId="{9B933F42-24F2-42AB-A143-1B51B240DD8F}" type="presOf" srcId="{5A976080-E6BD-4A49-9A42-FEDF78281FF9}" destId="{66F3BA41-BAC4-4A05-9481-35574A35DE04}" srcOrd="0" destOrd="0" presId="urn:microsoft.com/office/officeart/2005/8/layout/process2"/>
    <dgm:cxn modelId="{11888D19-CB69-43D6-9010-7307E50236A3}" type="presOf" srcId="{215FEB1C-8471-4B9A-B2E9-BA5A8FC79D07}" destId="{7936D1E6-B5C3-4800-A621-ACC2F5C46527}" srcOrd="0" destOrd="0" presId="urn:microsoft.com/office/officeart/2005/8/layout/process2"/>
    <dgm:cxn modelId="{B36EC1C9-1086-489A-B53D-5FD8BBC26A15}" type="presOf" srcId="{4D83E5F6-0C4E-436A-9AAB-4F8007097AD6}" destId="{796BB252-A992-46B8-8197-63F47E46E24D}" srcOrd="0" destOrd="0" presId="urn:microsoft.com/office/officeart/2005/8/layout/process2"/>
    <dgm:cxn modelId="{ED61C277-1FC0-4DBA-9015-0818578BBD0F}" type="presOf" srcId="{99B44CCA-2A12-41C9-AEEA-093BAF8158B0}" destId="{FDBD50CF-173A-4F1F-B3E9-B4B7253598A5}" srcOrd="0" destOrd="0" presId="urn:microsoft.com/office/officeart/2005/8/layout/process2"/>
    <dgm:cxn modelId="{22E67255-B92D-497F-A36C-6757189ED971}" type="presOf" srcId="{9B3B68C8-278E-4A55-A304-CCD339B8C87F}" destId="{C1C27379-4658-4D6F-8F3D-FBE8BF3B84C9}" srcOrd="0" destOrd="0" presId="urn:microsoft.com/office/officeart/2005/8/layout/process2"/>
    <dgm:cxn modelId="{1299A6C9-20CD-4B9B-9B1C-71464F7FF5E5}" type="presOf" srcId="{9B3B68C8-278E-4A55-A304-CCD339B8C87F}" destId="{C4D81617-D859-496B-8894-AA81BA3D1590}" srcOrd="1" destOrd="0" presId="urn:microsoft.com/office/officeart/2005/8/layout/process2"/>
    <dgm:cxn modelId="{DCA723FD-B50F-4A50-915B-07CA3258EF05}" srcId="{4D83E5F6-0C4E-436A-9AAB-4F8007097AD6}" destId="{6356175B-C5FF-4770-B655-09F8A3592488}" srcOrd="2" destOrd="0" parTransId="{554BE1BC-2CCD-4EAA-8483-0637B8C59FB7}" sibTransId="{17395130-392B-4757-A05D-6F26F496E7CB}"/>
    <dgm:cxn modelId="{865D4818-7F68-4391-9D09-2CC83FCBCC2A}" type="presOf" srcId="{6356175B-C5FF-4770-B655-09F8A3592488}" destId="{EDF4CF14-A65F-47B0-8FCB-209CBF9FE449}" srcOrd="0" destOrd="0" presId="urn:microsoft.com/office/officeart/2005/8/layout/process2"/>
    <dgm:cxn modelId="{BB2C3A3A-4280-4A7C-82B3-B5CE9036D278}" srcId="{4D83E5F6-0C4E-436A-9AAB-4F8007097AD6}" destId="{05672DA3-EB49-43B5-A9D7-3E9ECB396301}" srcOrd="1" destOrd="0" parTransId="{AA1908B5-CEAA-46ED-8FD7-72C12CE6A4F0}" sibTransId="{9B3B68C8-278E-4A55-A304-CCD339B8C87F}"/>
    <dgm:cxn modelId="{902B0E92-613F-41AA-805D-CBE21AE285F2}" type="presOf" srcId="{17395130-392B-4757-A05D-6F26F496E7CB}" destId="{62195D96-9D91-430C-8E26-0607966F739B}" srcOrd="1" destOrd="0" presId="urn:microsoft.com/office/officeart/2005/8/layout/process2"/>
    <dgm:cxn modelId="{34D9F8AC-BF46-4130-9168-8C206C0E4D79}" type="presOf" srcId="{17395130-392B-4757-A05D-6F26F496E7CB}" destId="{3E0D5252-E950-4EC8-8787-64D588431649}" srcOrd="0" destOrd="0" presId="urn:microsoft.com/office/officeart/2005/8/layout/process2"/>
    <dgm:cxn modelId="{CDE2A8E8-FF71-4C78-9E6E-4EBFF63524AF}" type="presParOf" srcId="{796BB252-A992-46B8-8197-63F47E46E24D}" destId="{66F3BA41-BAC4-4A05-9481-35574A35DE04}" srcOrd="0" destOrd="0" presId="urn:microsoft.com/office/officeart/2005/8/layout/process2"/>
    <dgm:cxn modelId="{D4047A05-5F7F-48E6-815E-CCDD5A3DA171}" type="presParOf" srcId="{796BB252-A992-46B8-8197-63F47E46E24D}" destId="{FDBD50CF-173A-4F1F-B3E9-B4B7253598A5}" srcOrd="1" destOrd="0" presId="urn:microsoft.com/office/officeart/2005/8/layout/process2"/>
    <dgm:cxn modelId="{A6A55444-6357-4553-BC13-93F15E7E2248}" type="presParOf" srcId="{FDBD50CF-173A-4F1F-B3E9-B4B7253598A5}" destId="{A9059D17-D3BC-487A-AD2D-F0E5B2B5A088}" srcOrd="0" destOrd="0" presId="urn:microsoft.com/office/officeart/2005/8/layout/process2"/>
    <dgm:cxn modelId="{2F69E5F1-899B-4B9E-A1E0-DDE2A26B2884}" type="presParOf" srcId="{796BB252-A992-46B8-8197-63F47E46E24D}" destId="{38C05EF6-2D14-4ED5-82EB-CCA587556A7F}" srcOrd="2" destOrd="0" presId="urn:microsoft.com/office/officeart/2005/8/layout/process2"/>
    <dgm:cxn modelId="{E9B925A7-82E5-439C-AB92-CCC26B0B43A6}" type="presParOf" srcId="{796BB252-A992-46B8-8197-63F47E46E24D}" destId="{C1C27379-4658-4D6F-8F3D-FBE8BF3B84C9}" srcOrd="3" destOrd="0" presId="urn:microsoft.com/office/officeart/2005/8/layout/process2"/>
    <dgm:cxn modelId="{E6195803-89EB-4FFA-B178-3B80FF91FCF3}" type="presParOf" srcId="{C1C27379-4658-4D6F-8F3D-FBE8BF3B84C9}" destId="{C4D81617-D859-496B-8894-AA81BA3D1590}" srcOrd="0" destOrd="0" presId="urn:microsoft.com/office/officeart/2005/8/layout/process2"/>
    <dgm:cxn modelId="{4D69E817-01F9-4EEE-86C5-4049C2BA6410}" type="presParOf" srcId="{796BB252-A992-46B8-8197-63F47E46E24D}" destId="{EDF4CF14-A65F-47B0-8FCB-209CBF9FE449}" srcOrd="4" destOrd="0" presId="urn:microsoft.com/office/officeart/2005/8/layout/process2"/>
    <dgm:cxn modelId="{8B691194-0E17-49C3-83C1-D5D28461C5B5}" type="presParOf" srcId="{796BB252-A992-46B8-8197-63F47E46E24D}" destId="{3E0D5252-E950-4EC8-8787-64D588431649}" srcOrd="5" destOrd="0" presId="urn:microsoft.com/office/officeart/2005/8/layout/process2"/>
    <dgm:cxn modelId="{7B80689A-A352-4009-84AD-C86D4C6EC092}" type="presParOf" srcId="{3E0D5252-E950-4EC8-8787-64D588431649}" destId="{62195D96-9D91-430C-8E26-0607966F739B}" srcOrd="0" destOrd="0" presId="urn:microsoft.com/office/officeart/2005/8/layout/process2"/>
    <dgm:cxn modelId="{AA32D7E4-B9DB-4395-888B-DE88BE151593}" type="presParOf" srcId="{796BB252-A992-46B8-8197-63F47E46E24D}" destId="{7936D1E6-B5C3-4800-A621-ACC2F5C46527}" srcOrd="6" destOrd="0" presId="urn:microsoft.com/office/officeart/2005/8/layout/process2"/>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0"/>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F3BA41-BAC4-4A05-9481-35574A35DE04}">
      <dsp:nvSpPr>
        <dsp:cNvPr id="0" name=""/>
        <dsp:cNvSpPr/>
      </dsp:nvSpPr>
      <dsp:spPr>
        <a:xfrm>
          <a:off x="1380761" y="805"/>
          <a:ext cx="2458176" cy="70677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sx="100000" sy="100000" kx="0" ky="0" algn="b" rotWithShape="0">
            <a:srgbClr val="000000">
              <a:alpha val="38000"/>
            </a:srgbClr>
          </a:outerShdw>
        </a:effectLst>
        <a:scene3d>
          <a:camera prst="orthographicFront"/>
          <a:lightRig rig="flat" dir="t"/>
        </a:scene3d>
        <a:sp3d prstMaterial="dkEdge">
          <a:bevelT w="8200" h="38100" prst="circle"/>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lstStyle/>
        <a:p>
          <a:pPr lvl="0" algn="ctr" defTabSz="444500" rtl="1">
            <a:lnSpc>
              <a:spcPct val="90000"/>
            </a:lnSpc>
            <a:spcBef>
              <a:spcPct val="0"/>
            </a:spcBef>
            <a:spcAft>
              <a:spcPct val="35000"/>
            </a:spcAft>
          </a:pPr>
          <a:r>
            <a:rPr lang="he-IL" sz="1000" kern="1200">
              <a:solidFill>
                <a:sysClr val="windowText" lastClr="000000"/>
              </a:solidFill>
              <a:latin typeface="David" panose="020E0502060401010101" pitchFamily="34" charset="-79"/>
              <a:ea typeface="+mn-ea"/>
              <a:cs typeface="David" panose="020E0502060401010101" pitchFamily="34" charset="-79"/>
            </a:rPr>
            <a:t>קבלת הצעת החוק אצל רכזת חוקי העזר במינהל לשלטון מקומי במשרד הפנים ובדיקה אם ההצעה ערוכה כדבעי ואם כל האישורים הנדרשים מצורפים ובדיקה מול הרשות המקומית אם יש אישור מליאה לחוק העזר</a:t>
          </a:r>
        </a:p>
      </dsp:txBody>
      <dsp:txXfrm>
        <a:off x="1401462" y="21506"/>
        <a:ext cx="2416774" cy="665370"/>
      </dsp:txXfrm>
    </dsp:sp>
    <dsp:sp modelId="{FDBD50CF-173A-4F1F-B3E9-B4B7253598A5}">
      <dsp:nvSpPr>
        <dsp:cNvPr id="0" name=""/>
        <dsp:cNvSpPr/>
      </dsp:nvSpPr>
      <dsp:spPr>
        <a:xfrm rot="5400000">
          <a:off x="2459394" y="727638"/>
          <a:ext cx="300911" cy="36109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sx="100000" sy="100000" kx="0" ky="0" algn="b"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lstStyle/>
        <a:p>
          <a:pPr lvl="0" algn="ctr" defTabSz="711200" rtl="1">
            <a:lnSpc>
              <a:spcPct val="90000"/>
            </a:lnSpc>
            <a:spcBef>
              <a:spcPct val="0"/>
            </a:spcBef>
            <a:spcAft>
              <a:spcPct val="35000"/>
            </a:spcAft>
          </a:pPr>
          <a:endParaRPr lang="he-IL" sz="1600" kern="1200">
            <a:solidFill>
              <a:sysClr val="windowText" lastClr="000000"/>
            </a:solidFill>
            <a:latin typeface="Calibri"/>
            <a:ea typeface="+mn-ea"/>
            <a:cs typeface="Arial" panose="020B0604020202020204" pitchFamily="34" charset="0"/>
          </a:endParaRPr>
        </a:p>
      </dsp:txBody>
      <dsp:txXfrm rot="16200000">
        <a:off x="2501523" y="757729"/>
        <a:ext cx="216655" cy="210638"/>
      </dsp:txXfrm>
    </dsp:sp>
    <dsp:sp modelId="{38C05EF6-2D14-4ED5-82EB-CCA587556A7F}">
      <dsp:nvSpPr>
        <dsp:cNvPr id="0" name=""/>
        <dsp:cNvSpPr/>
      </dsp:nvSpPr>
      <dsp:spPr>
        <a:xfrm>
          <a:off x="1380761" y="1108792"/>
          <a:ext cx="2458176" cy="52840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sx="100000" sy="100000" kx="0" ky="0" algn="b" rotWithShape="0">
            <a:srgbClr val="000000">
              <a:alpha val="38000"/>
            </a:srgbClr>
          </a:outerShdw>
        </a:effectLst>
        <a:scene3d>
          <a:camera prst="orthographicFront"/>
          <a:lightRig rig="flat" dir="t"/>
        </a:scene3d>
        <a:sp3d prstMaterial="dkEdge">
          <a:bevelT w="8200" h="38100" prst="circle"/>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lstStyle/>
        <a:p>
          <a:pPr lvl="0" algn="ctr" defTabSz="444500" rtl="1">
            <a:lnSpc>
              <a:spcPct val="90000"/>
            </a:lnSpc>
            <a:spcBef>
              <a:spcPct val="0"/>
            </a:spcBef>
            <a:spcAft>
              <a:spcPct val="35000"/>
            </a:spcAft>
          </a:pPr>
          <a:r>
            <a:rPr lang="he-IL" sz="1000" kern="1200">
              <a:solidFill>
                <a:sysClr val="windowText" lastClr="000000"/>
              </a:solidFill>
              <a:latin typeface="David" panose="020E0502060401010101" pitchFamily="34" charset="-79"/>
              <a:ea typeface="+mn-ea"/>
              <a:cs typeface="David" panose="020E0502060401010101" pitchFamily="34" charset="-79"/>
            </a:rPr>
            <a:t>העברת חוק העזר למנהל אגף מקרקעין ומיסוי מקומי במינהל השלטון המקומי לבדיקתו ואישורו</a:t>
          </a:r>
        </a:p>
      </dsp:txBody>
      <dsp:txXfrm>
        <a:off x="1396238" y="1124269"/>
        <a:ext cx="2427222" cy="497454"/>
      </dsp:txXfrm>
    </dsp:sp>
    <dsp:sp modelId="{C1C27379-4658-4D6F-8F3D-FBE8BF3B84C9}">
      <dsp:nvSpPr>
        <dsp:cNvPr id="0" name=""/>
        <dsp:cNvSpPr/>
      </dsp:nvSpPr>
      <dsp:spPr>
        <a:xfrm rot="5400000">
          <a:off x="2459394" y="1657261"/>
          <a:ext cx="300911" cy="36109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sx="100000" sy="100000" kx="0" ky="0" algn="b"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lstStyle/>
        <a:p>
          <a:pPr lvl="0" algn="ctr" defTabSz="711200" rtl="1">
            <a:lnSpc>
              <a:spcPct val="90000"/>
            </a:lnSpc>
            <a:spcBef>
              <a:spcPct val="0"/>
            </a:spcBef>
            <a:spcAft>
              <a:spcPct val="35000"/>
            </a:spcAft>
          </a:pPr>
          <a:endParaRPr lang="he-IL" sz="1600" kern="1200">
            <a:solidFill>
              <a:sysClr val="windowText" lastClr="000000"/>
            </a:solidFill>
            <a:latin typeface="Calibri"/>
            <a:ea typeface="+mn-ea"/>
            <a:cs typeface="Arial" panose="020B0604020202020204" pitchFamily="34" charset="0"/>
          </a:endParaRPr>
        </a:p>
      </dsp:txBody>
      <dsp:txXfrm rot="16200000">
        <a:off x="2501523" y="1687352"/>
        <a:ext cx="216655" cy="210638"/>
      </dsp:txXfrm>
    </dsp:sp>
    <dsp:sp modelId="{EDF4CF14-A65F-47B0-8FCB-209CBF9FE449}">
      <dsp:nvSpPr>
        <dsp:cNvPr id="0" name=""/>
        <dsp:cNvSpPr/>
      </dsp:nvSpPr>
      <dsp:spPr>
        <a:xfrm>
          <a:off x="1380761" y="2038415"/>
          <a:ext cx="2458176" cy="54808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sx="100000" sy="100000" kx="0" ky="0" algn="b" rotWithShape="0">
            <a:srgbClr val="000000">
              <a:alpha val="38000"/>
            </a:srgbClr>
          </a:outerShdw>
        </a:effectLst>
        <a:scene3d>
          <a:camera prst="orthographicFront"/>
          <a:lightRig rig="flat" dir="t"/>
        </a:scene3d>
        <a:sp3d prstMaterial="dkEdge">
          <a:bevelT w="8200" h="38100" prst="circle"/>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lstStyle/>
        <a:p>
          <a:pPr lvl="0" algn="ctr" defTabSz="444500" rtl="1">
            <a:lnSpc>
              <a:spcPct val="90000"/>
            </a:lnSpc>
            <a:spcBef>
              <a:spcPct val="0"/>
            </a:spcBef>
            <a:spcAft>
              <a:spcPct val="35000"/>
            </a:spcAft>
          </a:pPr>
          <a:r>
            <a:rPr lang="he-IL" sz="1000" kern="1200">
              <a:solidFill>
                <a:sysClr val="windowText" lastClr="000000"/>
              </a:solidFill>
              <a:latin typeface="David" panose="020E0502060401010101" pitchFamily="34" charset="-79"/>
              <a:ea typeface="+mn-ea"/>
              <a:cs typeface="David" panose="020E0502060401010101" pitchFamily="34" charset="-79"/>
            </a:rPr>
            <a:t>בדיקת הצעת החוק מהבחינה המשפטית על ידי המחלקה המשפטית של משרד הפנים וקביעת עמדתה במישור המשפטי לגבי הצעת החוק</a:t>
          </a:r>
        </a:p>
      </dsp:txBody>
      <dsp:txXfrm>
        <a:off x="1396814" y="2054468"/>
        <a:ext cx="2426070" cy="515977"/>
      </dsp:txXfrm>
    </dsp:sp>
    <dsp:sp modelId="{3E0D5252-E950-4EC8-8787-64D588431649}">
      <dsp:nvSpPr>
        <dsp:cNvPr id="0" name=""/>
        <dsp:cNvSpPr/>
      </dsp:nvSpPr>
      <dsp:spPr>
        <a:xfrm rot="5400000">
          <a:off x="2459394" y="2606560"/>
          <a:ext cx="300911" cy="36109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sx="100000" sy="100000" kx="0" ky="0" algn="b"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lstStyle/>
        <a:p>
          <a:pPr lvl="0" algn="ctr" defTabSz="711200" rtl="1">
            <a:lnSpc>
              <a:spcPct val="90000"/>
            </a:lnSpc>
            <a:spcBef>
              <a:spcPct val="0"/>
            </a:spcBef>
            <a:spcAft>
              <a:spcPct val="35000"/>
            </a:spcAft>
          </a:pPr>
          <a:endParaRPr lang="he-IL" sz="1600" kern="1200">
            <a:solidFill>
              <a:sysClr val="windowText" lastClr="000000"/>
            </a:solidFill>
            <a:latin typeface="Calibri"/>
            <a:ea typeface="+mn-ea"/>
            <a:cs typeface="Arial" panose="020B0604020202020204" pitchFamily="34" charset="0"/>
          </a:endParaRPr>
        </a:p>
      </dsp:txBody>
      <dsp:txXfrm rot="16200000">
        <a:off x="2501523" y="2636651"/>
        <a:ext cx="216655" cy="210638"/>
      </dsp:txXfrm>
    </dsp:sp>
    <dsp:sp modelId="{7936D1E6-B5C3-4800-A621-ACC2F5C46527}">
      <dsp:nvSpPr>
        <dsp:cNvPr id="0" name=""/>
        <dsp:cNvSpPr/>
      </dsp:nvSpPr>
      <dsp:spPr>
        <a:xfrm>
          <a:off x="1380761" y="2987714"/>
          <a:ext cx="2458176" cy="80243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sx="100000" sy="100000" kx="0" ky="0" algn="b" rotWithShape="0">
            <a:srgbClr val="000000">
              <a:alpha val="38000"/>
            </a:srgbClr>
          </a:outerShdw>
        </a:effectLst>
        <a:scene3d>
          <a:camera prst="orthographicFront"/>
          <a:lightRig rig="flat" dir="t"/>
        </a:scene3d>
        <a:sp3d prstMaterial="dkEdge">
          <a:bevelT w="8200" h="38100" prst="circle"/>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lstStyle/>
        <a:p>
          <a:pPr lvl="0" algn="ctr" defTabSz="444500" rtl="1">
            <a:lnSpc>
              <a:spcPct val="90000"/>
            </a:lnSpc>
            <a:spcBef>
              <a:spcPct val="0"/>
            </a:spcBef>
            <a:spcAft>
              <a:spcPct val="35000"/>
            </a:spcAft>
          </a:pPr>
          <a:r>
            <a:rPr lang="he-IL" sz="1000" kern="1200">
              <a:solidFill>
                <a:sysClr val="windowText" lastClr="000000"/>
              </a:solidFill>
              <a:latin typeface="David" panose="020E0502060401010101" pitchFamily="34" charset="-79"/>
              <a:ea typeface="+mn-ea"/>
              <a:cs typeface="David" panose="020E0502060401010101" pitchFamily="34" charset="-79"/>
            </a:rPr>
            <a:t>הממונה האזרחי מקבל החלטה אם לעכב את אישור חוק העזר או להודיע לרשות המקומית על אי התנגדותו לחוק העזר. אם הממונה האזרחי אינו מוצא עוד לעכב את חוק העזר הוא מודיע במכתב לרשות המקומית שאין לו התנגדות לפרסום</a:t>
          </a:r>
        </a:p>
      </dsp:txBody>
      <dsp:txXfrm>
        <a:off x="1404263" y="3011216"/>
        <a:ext cx="2411172" cy="75542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arg="none"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
            <dgm:constr type="endPad" refType="connDist" fact="0.12"/>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3">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813F3E-06F7-4949-BE2B-543C21A00F23}">
  <ds:schemaRefs>
    <ds:schemaRef ds:uri="http://schemas.openxmlformats.org/officeDocument/2006/bibliography"/>
  </ds:schemaRefs>
</ds:datastoreItem>
</file>

<file path=customXml/itemProps2.xml><?xml version="1.0" encoding="utf-8"?>
<ds:datastoreItem xmlns:ds="http://schemas.openxmlformats.org/officeDocument/2006/customXml" ds:itemID="{9D3E00B3-0A8E-4869-A235-1168130855F6}"/>
</file>

<file path=customXml/itemProps3.xml><?xml version="1.0" encoding="utf-8"?>
<ds:datastoreItem xmlns:ds="http://schemas.openxmlformats.org/officeDocument/2006/customXml" ds:itemID="{61DF6DA1-F70F-4A57-8335-6D584CB74F0F}"/>
</file>

<file path=customXml/itemProps4.xml><?xml version="1.0" encoding="utf-8"?>
<ds:datastoreItem xmlns:ds="http://schemas.openxmlformats.org/officeDocument/2006/customXml" ds:itemID="{BEEFA630-820B-457C-9436-F09F5441B19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