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9.11 -->
  <w:body>
    <w:p w:rsidR="007B1690" w:rsidRPr="008E41B7" w:rsidP="007D7E01">
      <w:pPr>
        <w:pStyle w:val="Heading1"/>
        <w:spacing w:line="269" w:lineRule="auto"/>
        <w:rPr>
          <w:rtl/>
        </w:rPr>
      </w:pPr>
      <w:r w:rsidRPr="008E41B7">
        <w:rPr>
          <w:rtl/>
        </w:rPr>
        <w:t>שימוש הרשויות המקומיות ונבחריהן ברשתות החברתיות</w:t>
      </w:r>
    </w:p>
    <w:p w:rsidR="0098044F" w:rsidP="0098044F">
      <w:pPr>
        <w:rPr>
          <w:rtl/>
        </w:rPr>
      </w:pPr>
    </w:p>
    <w:p w:rsidR="0098044F" w:rsidP="0098044F">
      <w:pPr>
        <w:rPr>
          <w:rtl/>
        </w:rPr>
      </w:pPr>
    </w:p>
    <w:p w:rsidR="007B1690" w:rsidRPr="006A7B99" w:rsidP="007D7E01">
      <w:pPr>
        <w:pStyle w:val="Heading3"/>
        <w:spacing w:before="0" w:line="269" w:lineRule="auto"/>
        <w:rPr>
          <w:rtl/>
        </w:rPr>
      </w:pPr>
      <w:r w:rsidRPr="006A7B99">
        <w:rPr>
          <w:rFonts w:hint="cs"/>
          <w:rtl/>
        </w:rPr>
        <w:t>מבוא</w:t>
      </w:r>
    </w:p>
    <w:p w:rsidR="007B1690" w:rsidRPr="006A7B99" w:rsidP="007D7E01">
      <w:pPr>
        <w:pStyle w:val="a"/>
        <w:spacing w:line="269" w:lineRule="auto"/>
        <w:rPr>
          <w:rtl/>
        </w:rPr>
      </w:pPr>
    </w:p>
    <w:p w:rsidR="007B1690" w:rsidRPr="006A7B99" w:rsidP="007D7E01">
      <w:pPr>
        <w:spacing w:line="269" w:lineRule="auto"/>
        <w:rPr>
          <w:rtl/>
        </w:rPr>
      </w:pPr>
      <w:r w:rsidRPr="006A7B99">
        <w:rPr>
          <w:rFonts w:eastAsia="Times New Roman" w:asciiTheme="minorBidi" w:hAnsiTheme="minorBidi" w:hint="cs"/>
          <w:sz w:val="24"/>
          <w:rtl/>
          <w:lang w:eastAsia="he-IL"/>
        </w:rPr>
        <w:t>הרשתות</w:t>
      </w:r>
      <w:r w:rsidRPr="006A7B99">
        <w:rPr>
          <w:rFonts w:eastAsia="Times New Roman" w:asciiTheme="minorBidi" w:hAnsiTheme="minorBidi"/>
          <w:sz w:val="24"/>
          <w:rtl/>
          <w:lang w:eastAsia="he-IL"/>
        </w:rPr>
        <w:t xml:space="preserve"> </w:t>
      </w:r>
      <w:r>
        <w:rPr>
          <w:rFonts w:eastAsia="Times New Roman" w:asciiTheme="minorBidi" w:hAnsiTheme="minorBidi" w:hint="cs"/>
          <w:sz w:val="24"/>
          <w:rtl/>
          <w:lang w:eastAsia="he-IL"/>
        </w:rPr>
        <w:t>ה</w:t>
      </w:r>
      <w:r w:rsidRPr="006A7B99">
        <w:rPr>
          <w:rFonts w:eastAsia="Times New Roman" w:asciiTheme="minorBidi" w:hAnsiTheme="minorBidi"/>
          <w:sz w:val="24"/>
          <w:rtl/>
          <w:lang w:eastAsia="he-IL"/>
        </w:rPr>
        <w:t>חברתי</w:t>
      </w:r>
      <w:r w:rsidRPr="006A7B99">
        <w:rPr>
          <w:rFonts w:eastAsia="Times New Roman" w:asciiTheme="minorBidi" w:hAnsiTheme="minorBidi" w:hint="cs"/>
          <w:sz w:val="24"/>
          <w:rtl/>
          <w:lang w:eastAsia="he-IL"/>
        </w:rPr>
        <w:t>ו</w:t>
      </w:r>
      <w:r w:rsidRPr="006A7B99">
        <w:rPr>
          <w:rFonts w:eastAsia="Times New Roman" w:asciiTheme="minorBidi" w:hAnsiTheme="minorBidi"/>
          <w:sz w:val="24"/>
          <w:rtl/>
          <w:lang w:eastAsia="he-IL"/>
        </w:rPr>
        <w:t>ת</w:t>
      </w:r>
      <w:r>
        <w:rPr>
          <w:rFonts w:eastAsia="Times New Roman" w:asciiTheme="minorBidi" w:hAnsiTheme="minorBidi" w:hint="cs"/>
          <w:sz w:val="24"/>
          <w:rtl/>
          <w:lang w:eastAsia="he-IL"/>
        </w:rPr>
        <w:t xml:space="preserve"> המקוונות</w:t>
      </w:r>
      <w:r w:rsidRPr="006A7B99">
        <w:rPr>
          <w:rFonts w:eastAsia="Times New Roman" w:asciiTheme="minorBidi" w:hAnsiTheme="minorBidi"/>
          <w:sz w:val="24"/>
          <w:rtl/>
          <w:lang w:eastAsia="he-IL"/>
        </w:rPr>
        <w:t xml:space="preserve"> כולל</w:t>
      </w:r>
      <w:r w:rsidRPr="006A7B99">
        <w:rPr>
          <w:rFonts w:eastAsia="Times New Roman" w:asciiTheme="minorBidi" w:hAnsiTheme="minorBidi" w:hint="cs"/>
          <w:sz w:val="24"/>
          <w:rtl/>
          <w:lang w:eastAsia="he-IL"/>
        </w:rPr>
        <w:t>ו</w:t>
      </w:r>
      <w:r w:rsidRPr="006A7B99">
        <w:rPr>
          <w:rFonts w:eastAsia="Times New Roman" w:asciiTheme="minorBidi" w:hAnsiTheme="minorBidi"/>
          <w:sz w:val="24"/>
          <w:rtl/>
          <w:lang w:eastAsia="he-IL"/>
        </w:rPr>
        <w:t>ת קשת רחבה של פלטפורמות</w:t>
      </w:r>
      <w:r>
        <w:rPr>
          <w:rFonts w:eastAsia="Times New Roman" w:asciiTheme="minorBidi" w:hAnsiTheme="minorBidi"/>
          <w:sz w:val="24"/>
          <w:vertAlign w:val="superscript"/>
          <w:rtl/>
          <w:lang w:eastAsia="he-IL"/>
        </w:rPr>
        <w:footnoteReference w:id="2"/>
      </w:r>
      <w:r w:rsidRPr="006A7B99">
        <w:rPr>
          <w:rFonts w:eastAsia="Times New Roman" w:asciiTheme="minorBidi" w:hAnsiTheme="minorBidi"/>
          <w:sz w:val="24"/>
          <w:rtl/>
          <w:lang w:eastAsia="he-IL"/>
        </w:rPr>
        <w:t xml:space="preserve"> מבוססות-</w:t>
      </w:r>
      <w:r>
        <w:rPr>
          <w:rFonts w:eastAsia="Times New Roman" w:asciiTheme="minorBidi" w:hAnsiTheme="minorBidi" w:hint="cs"/>
          <w:sz w:val="24"/>
          <w:rtl/>
          <w:lang w:eastAsia="he-IL"/>
        </w:rPr>
        <w:t>מרשתת (</w:t>
      </w:r>
      <w:r w:rsidRPr="006A7B99">
        <w:rPr>
          <w:rFonts w:eastAsia="Times New Roman" w:asciiTheme="minorBidi" w:hAnsiTheme="minorBidi"/>
          <w:sz w:val="24"/>
          <w:rtl/>
          <w:lang w:eastAsia="he-IL"/>
        </w:rPr>
        <w:t>אינטרנט</w:t>
      </w:r>
      <w:r>
        <w:rPr>
          <w:rFonts w:eastAsia="Times New Roman" w:asciiTheme="minorBidi" w:hAnsiTheme="minorBidi" w:hint="cs"/>
          <w:sz w:val="24"/>
          <w:rtl/>
          <w:lang w:eastAsia="he-IL"/>
        </w:rPr>
        <w:t>)</w:t>
      </w:r>
      <w:r w:rsidRPr="00025D2D">
        <w:rPr>
          <w:rFonts w:hint="cs"/>
          <w:rtl/>
        </w:rPr>
        <w:t xml:space="preserve"> </w:t>
      </w:r>
      <w:r w:rsidRPr="006A7B99">
        <w:rPr>
          <w:rFonts w:hint="cs"/>
          <w:rtl/>
        </w:rPr>
        <w:t>(להלן - רשתות חברתיות או רשתות)</w:t>
      </w:r>
      <w:r>
        <w:rPr>
          <w:rFonts w:eastAsia="Times New Roman" w:asciiTheme="minorBidi" w:hAnsiTheme="minorBidi" w:hint="cs"/>
          <w:sz w:val="24"/>
          <w:rtl/>
          <w:lang w:eastAsia="he-IL"/>
        </w:rPr>
        <w:t>.</w:t>
      </w:r>
      <w:r w:rsidRPr="006A7B99">
        <w:rPr>
          <w:rFonts w:eastAsia="Times New Roman" w:asciiTheme="minorBidi" w:hAnsiTheme="minorBidi" w:hint="cs"/>
          <w:sz w:val="24"/>
          <w:rtl/>
          <w:lang w:eastAsia="he-IL"/>
        </w:rPr>
        <w:t xml:space="preserve"> </w:t>
      </w:r>
      <w:r>
        <w:rPr>
          <w:rFonts w:eastAsia="Times New Roman" w:hint="cs"/>
          <w:rtl/>
          <w:lang w:eastAsia="he-IL"/>
        </w:rPr>
        <w:t xml:space="preserve">הרשתות החברתיות </w:t>
      </w:r>
      <w:r w:rsidRPr="006A7B99">
        <w:rPr>
          <w:rFonts w:eastAsia="Times New Roman" w:hint="cs"/>
          <w:rtl/>
          <w:lang w:eastAsia="he-IL"/>
        </w:rPr>
        <w:t xml:space="preserve">העיקריות </w:t>
      </w:r>
      <w:r>
        <w:rPr>
          <w:rFonts w:eastAsia="Times New Roman" w:hint="cs"/>
          <w:rtl/>
          <w:lang w:eastAsia="he-IL"/>
        </w:rPr>
        <w:t xml:space="preserve">הנמצאות בשימוש כיום </w:t>
      </w:r>
      <w:r w:rsidRPr="006A7B99">
        <w:rPr>
          <w:rFonts w:eastAsia="Times New Roman" w:hint="cs"/>
          <w:rtl/>
          <w:lang w:eastAsia="he-IL"/>
        </w:rPr>
        <w:t>הן</w:t>
      </w:r>
      <w:r w:rsidRPr="006A7B99">
        <w:rPr>
          <w:rFonts w:hint="cs"/>
          <w:rtl/>
        </w:rPr>
        <w:t xml:space="preserve"> </w:t>
      </w:r>
      <w:r w:rsidRPr="006A7B99">
        <w:rPr>
          <w:rtl/>
        </w:rPr>
        <w:t>פייסבוק</w:t>
      </w:r>
      <w:r>
        <w:rPr>
          <w:vertAlign w:val="superscript"/>
          <w:rtl/>
        </w:rPr>
        <w:footnoteReference w:id="3"/>
      </w:r>
      <w:r w:rsidR="00DC00A9">
        <w:rPr>
          <w:rtl/>
        </w:rPr>
        <w:t xml:space="preserve">, </w:t>
      </w:r>
      <w:r w:rsidRPr="006A7B99">
        <w:rPr>
          <w:rtl/>
        </w:rPr>
        <w:t>טוויטר</w:t>
      </w:r>
      <w:r>
        <w:rPr>
          <w:vertAlign w:val="superscript"/>
          <w:rtl/>
        </w:rPr>
        <w:footnoteReference w:id="4"/>
      </w:r>
      <w:r w:rsidR="00DC00A9">
        <w:rPr>
          <w:rtl/>
        </w:rPr>
        <w:t xml:space="preserve">, </w:t>
      </w:r>
      <w:r w:rsidRPr="006A7B99">
        <w:rPr>
          <w:rtl/>
        </w:rPr>
        <w:t>אינסטגרם</w:t>
      </w:r>
      <w:r>
        <w:rPr>
          <w:vertAlign w:val="superscript"/>
          <w:rtl/>
        </w:rPr>
        <w:footnoteReference w:id="5"/>
      </w:r>
      <w:r w:rsidR="00DC00A9">
        <w:rPr>
          <w:rtl/>
        </w:rPr>
        <w:t xml:space="preserve">, </w:t>
      </w:r>
      <w:r w:rsidRPr="006A7B99">
        <w:rPr>
          <w:rtl/>
        </w:rPr>
        <w:t>יוטיוב</w:t>
      </w:r>
      <w:r>
        <w:rPr>
          <w:rStyle w:val="FootnoteReference1"/>
          <w:rtl/>
        </w:rPr>
        <w:footnoteReference w:id="6"/>
      </w:r>
      <w:r w:rsidR="00DC00A9">
        <w:rPr>
          <w:rtl/>
        </w:rPr>
        <w:t xml:space="preserve">, </w:t>
      </w:r>
      <w:r w:rsidRPr="006A7B99">
        <w:rPr>
          <w:rtl/>
        </w:rPr>
        <w:t>וואטסאפ</w:t>
      </w:r>
      <w:r>
        <w:rPr>
          <w:vertAlign w:val="superscript"/>
          <w:rtl/>
        </w:rPr>
        <w:footnoteReference w:id="7"/>
      </w:r>
      <w:r w:rsidRPr="006A7B99">
        <w:rPr>
          <w:rFonts w:hint="cs"/>
          <w:rtl/>
        </w:rPr>
        <w:t>.</w:t>
      </w:r>
      <w:r w:rsidRPr="006A7B99">
        <w:rPr>
          <w:rtl/>
        </w:rPr>
        <w:t xml:space="preserve"> </w:t>
      </w:r>
      <w:r w:rsidRPr="006A7B99">
        <w:rPr>
          <w:rFonts w:eastAsia="Times New Roman" w:asciiTheme="minorBidi" w:hAnsiTheme="minorBidi"/>
          <w:sz w:val="24"/>
          <w:rtl/>
          <w:lang w:eastAsia="he-IL"/>
        </w:rPr>
        <w:t>המשותף לכולן ה</w:t>
      </w:r>
      <w:r w:rsidRPr="006A7B99">
        <w:rPr>
          <w:rFonts w:eastAsia="Times New Roman" w:asciiTheme="minorBidi" w:hAnsiTheme="minorBidi" w:hint="cs"/>
          <w:sz w:val="24"/>
          <w:rtl/>
          <w:lang w:eastAsia="he-IL"/>
        </w:rPr>
        <w:t>וא</w:t>
      </w:r>
      <w:r w:rsidRPr="006A7B99">
        <w:rPr>
          <w:rFonts w:eastAsia="Times New Roman" w:asciiTheme="minorBidi" w:hAnsiTheme="minorBidi"/>
          <w:sz w:val="24"/>
          <w:rtl/>
          <w:lang w:eastAsia="he-IL"/>
        </w:rPr>
        <w:t xml:space="preserve"> היכולת</w:t>
      </w:r>
      <w:r>
        <w:rPr>
          <w:rFonts w:eastAsia="Times New Roman" w:asciiTheme="minorBidi" w:hAnsiTheme="minorBidi" w:hint="cs"/>
          <w:sz w:val="24"/>
          <w:rtl/>
          <w:lang w:eastAsia="he-IL"/>
        </w:rPr>
        <w:t xml:space="preserve"> </w:t>
      </w:r>
      <w:r w:rsidRPr="006A7B99">
        <w:rPr>
          <w:rFonts w:eastAsia="Times New Roman" w:asciiTheme="minorBidi" w:hAnsiTheme="minorBidi"/>
          <w:sz w:val="24"/>
          <w:rtl/>
          <w:lang w:eastAsia="he-IL"/>
        </w:rPr>
        <w:t xml:space="preserve">לאפשר </w:t>
      </w:r>
      <w:r w:rsidRPr="006A7B99">
        <w:rPr>
          <w:rFonts w:eastAsia="Times New Roman" w:asciiTheme="minorBidi" w:hAnsiTheme="minorBidi" w:hint="cs"/>
          <w:sz w:val="24"/>
          <w:rtl/>
          <w:lang w:eastAsia="he-IL"/>
        </w:rPr>
        <w:t>למשתמשי</w:t>
      </w:r>
      <w:r w:rsidRPr="006A7B99">
        <w:rPr>
          <w:rFonts w:eastAsia="Times New Roman" w:asciiTheme="minorBidi" w:hAnsiTheme="minorBidi" w:hint="eastAsia"/>
          <w:sz w:val="24"/>
          <w:rtl/>
          <w:lang w:eastAsia="he-IL"/>
        </w:rPr>
        <w:t>ם</w:t>
      </w:r>
      <w:r w:rsidRPr="006A7B99">
        <w:rPr>
          <w:rFonts w:eastAsia="Times New Roman" w:asciiTheme="minorBidi" w:hAnsiTheme="minorBidi" w:hint="cs"/>
          <w:sz w:val="24"/>
          <w:rtl/>
          <w:lang w:eastAsia="he-IL"/>
        </w:rPr>
        <w:t xml:space="preserve"> ב</w:t>
      </w:r>
      <w:r w:rsidRPr="006A7B99">
        <w:rPr>
          <w:rFonts w:eastAsia="Times New Roman" w:asciiTheme="minorBidi" w:hAnsiTheme="minorBidi"/>
          <w:sz w:val="24"/>
          <w:rtl/>
          <w:lang w:eastAsia="he-IL"/>
        </w:rPr>
        <w:t>הן רישות חברתי</w:t>
      </w:r>
      <w:r w:rsidR="00DC00A9">
        <w:rPr>
          <w:rFonts w:eastAsia="Times New Roman" w:asciiTheme="minorBidi" w:hAnsiTheme="minorBidi"/>
          <w:sz w:val="24"/>
          <w:rtl/>
          <w:lang w:eastAsia="he-IL"/>
        </w:rPr>
        <w:t xml:space="preserve">, </w:t>
      </w:r>
      <w:r w:rsidRPr="006A7B99">
        <w:rPr>
          <w:rFonts w:eastAsia="Times New Roman" w:asciiTheme="minorBidi" w:hAnsiTheme="minorBidi"/>
          <w:sz w:val="24"/>
          <w:rtl/>
          <w:lang w:eastAsia="he-IL"/>
        </w:rPr>
        <w:t>יצירה</w:t>
      </w:r>
      <w:r w:rsidR="00DC00A9">
        <w:rPr>
          <w:rFonts w:eastAsia="Times New Roman" w:asciiTheme="minorBidi" w:hAnsiTheme="minorBidi"/>
          <w:sz w:val="24"/>
          <w:rtl/>
          <w:lang w:eastAsia="he-IL"/>
        </w:rPr>
        <w:t xml:space="preserve">, </w:t>
      </w:r>
      <w:r w:rsidRPr="006A7B99">
        <w:rPr>
          <w:rFonts w:eastAsia="Times New Roman" w:asciiTheme="minorBidi" w:hAnsiTheme="minorBidi"/>
          <w:sz w:val="24"/>
          <w:rtl/>
          <w:lang w:eastAsia="he-IL"/>
        </w:rPr>
        <w:t xml:space="preserve">החלפה והפצה של מידע </w:t>
      </w:r>
      <w:r w:rsidRPr="006A7B99">
        <w:rPr>
          <w:rtl/>
        </w:rPr>
        <w:t>ב</w:t>
      </w:r>
      <w:r>
        <w:rPr>
          <w:rFonts w:hint="cs"/>
          <w:rtl/>
        </w:rPr>
        <w:t xml:space="preserve">על </w:t>
      </w:r>
      <w:r w:rsidRPr="006A7B99">
        <w:rPr>
          <w:rtl/>
        </w:rPr>
        <w:t xml:space="preserve">נפח גדול </w:t>
      </w:r>
      <w:r>
        <w:rPr>
          <w:rtl/>
        </w:rPr>
        <w:t>על ידי</w:t>
      </w:r>
      <w:r w:rsidRPr="006A7B99">
        <w:rPr>
          <w:rtl/>
        </w:rPr>
        <w:t xml:space="preserve"> משתמשים רבים</w:t>
      </w:r>
      <w:r w:rsidRPr="006A7B99">
        <w:rPr>
          <w:rFonts w:hint="cs"/>
          <w:rtl/>
        </w:rPr>
        <w:t xml:space="preserve"> (</w:t>
      </w:r>
      <w:r w:rsidRPr="006A7B99">
        <w:t>Big data</w:t>
      </w:r>
      <w:r w:rsidRPr="006A7B99">
        <w:rPr>
          <w:rFonts w:hint="cs"/>
          <w:rtl/>
        </w:rPr>
        <w:t>)</w:t>
      </w:r>
      <w:r w:rsidR="00DC00A9">
        <w:rPr>
          <w:rFonts w:hint="cs"/>
          <w:rtl/>
        </w:rPr>
        <w:t xml:space="preserve">, </w:t>
      </w:r>
      <w:r>
        <w:rPr>
          <w:rFonts w:hint="cs"/>
          <w:rtl/>
        </w:rPr>
        <w:t>ה</w:t>
      </w:r>
      <w:r w:rsidRPr="006A7B99">
        <w:rPr>
          <w:rFonts w:hint="cs"/>
          <w:rtl/>
        </w:rPr>
        <w:t xml:space="preserve">עובר במהירות רבה כמעט לכל נקודה בתבל. </w:t>
      </w:r>
    </w:p>
    <w:p w:rsidR="007B1690" w:rsidRPr="006A7B99" w:rsidP="007D7E01">
      <w:pPr>
        <w:pStyle w:val="a"/>
        <w:spacing w:line="269" w:lineRule="auto"/>
        <w:rPr>
          <w:rtl/>
          <w:lang w:eastAsia="he-IL"/>
        </w:rPr>
      </w:pPr>
    </w:p>
    <w:p w:rsidR="007B1690" w:rsidRPr="006A7B99" w:rsidP="007D7E01">
      <w:pPr>
        <w:widowControl w:val="0"/>
        <w:spacing w:line="269" w:lineRule="auto"/>
        <w:rPr>
          <w:rFonts w:eastAsia="Times New Roman"/>
          <w:rtl/>
          <w:lang w:eastAsia="he-IL"/>
        </w:rPr>
      </w:pPr>
      <w:r w:rsidRPr="006A7B99">
        <w:rPr>
          <w:rFonts w:eastAsia="Times New Roman" w:hint="cs"/>
          <w:rtl/>
          <w:lang w:eastAsia="he-IL"/>
        </w:rPr>
        <w:t xml:space="preserve">בשנים האחרונות הרשתות החברתיות </w:t>
      </w:r>
      <w:r w:rsidRPr="008202A5">
        <w:rPr>
          <w:rFonts w:eastAsia="Times New Roman" w:hint="cs"/>
          <w:rtl/>
          <w:lang w:eastAsia="he-IL"/>
        </w:rPr>
        <w:t xml:space="preserve">תופסות </w:t>
      </w:r>
      <w:r w:rsidRPr="006A7B99">
        <w:rPr>
          <w:rFonts w:eastAsia="Times New Roman" w:hint="cs"/>
          <w:rtl/>
          <w:lang w:eastAsia="he-IL"/>
        </w:rPr>
        <w:t>מקום מרכזי בחיי השלטון המרכזי והמקומי. למרבית הרשויות המקומיות ולנבחרי הציבור בהן יש חשבון ברשת חברתית</w:t>
      </w:r>
      <w:r w:rsidR="00DC00A9">
        <w:rPr>
          <w:rFonts w:eastAsia="Times New Roman" w:hint="cs"/>
          <w:rtl/>
          <w:lang w:eastAsia="he-IL"/>
        </w:rPr>
        <w:t xml:space="preserve">, </w:t>
      </w:r>
      <w:r>
        <w:rPr>
          <w:rFonts w:eastAsia="Times New Roman" w:hint="cs"/>
          <w:rtl/>
          <w:lang w:eastAsia="he-IL"/>
        </w:rPr>
        <w:t>ו</w:t>
      </w:r>
      <w:r w:rsidRPr="006A7B99">
        <w:rPr>
          <w:rFonts w:eastAsia="Times New Roman" w:hint="cs"/>
          <w:rtl/>
          <w:lang w:eastAsia="he-IL"/>
        </w:rPr>
        <w:t>דרכו הם מעבירים הודעות ומסרים לתושבים</w:t>
      </w:r>
      <w:r w:rsidR="00DC00A9">
        <w:rPr>
          <w:rFonts w:eastAsia="Times New Roman" w:hint="cs"/>
          <w:rtl/>
          <w:lang w:eastAsia="he-IL"/>
        </w:rPr>
        <w:t xml:space="preserve">, </w:t>
      </w:r>
      <w:r w:rsidRPr="006A7B99">
        <w:rPr>
          <w:rFonts w:eastAsia="Times New Roman" w:hint="cs"/>
          <w:rtl/>
          <w:lang w:eastAsia="he-IL"/>
        </w:rPr>
        <w:t xml:space="preserve">בין </w:t>
      </w:r>
      <w:r w:rsidRPr="00294FAC">
        <w:rPr>
          <w:rFonts w:eastAsia="Times New Roman" w:hint="cs"/>
          <w:rtl/>
          <w:lang w:eastAsia="he-IL"/>
        </w:rPr>
        <w:t>היתר על אירועים ושירותים חברתיים</w:t>
      </w:r>
      <w:r w:rsidR="00DC00A9">
        <w:rPr>
          <w:rFonts w:eastAsia="Times New Roman" w:hint="cs"/>
          <w:rtl/>
          <w:lang w:eastAsia="he-IL"/>
        </w:rPr>
        <w:t xml:space="preserve">, </w:t>
      </w:r>
      <w:r w:rsidRPr="00294FAC">
        <w:rPr>
          <w:rFonts w:eastAsia="Times New Roman" w:hint="cs"/>
          <w:rtl/>
          <w:lang w:eastAsia="he-IL"/>
        </w:rPr>
        <w:t xml:space="preserve">באופן בלתי אמצעי (להלן - חשבון ברשת החברתית או חשבון). במועד הביקורת </w:t>
      </w:r>
      <w:r w:rsidRPr="00294FAC">
        <w:rPr>
          <w:rFonts w:eastAsia="Times New Roman"/>
          <w:rtl/>
          <w:lang w:eastAsia="he-IL"/>
        </w:rPr>
        <w:t>17</w:t>
      </w:r>
      <w:r w:rsidRPr="00294FAC">
        <w:rPr>
          <w:rFonts w:eastAsia="Times New Roman" w:hint="cs"/>
          <w:rtl/>
          <w:lang w:eastAsia="he-IL"/>
        </w:rPr>
        <w:t>7 רשויות מקומיות</w:t>
      </w:r>
      <w:r w:rsidR="00DC00A9">
        <w:rPr>
          <w:rFonts w:eastAsia="Times New Roman" w:hint="cs"/>
          <w:rtl/>
          <w:lang w:eastAsia="he-IL"/>
        </w:rPr>
        <w:t xml:space="preserve">, </w:t>
      </w:r>
      <w:r w:rsidRPr="00294FAC">
        <w:rPr>
          <w:rFonts w:eastAsia="Times New Roman" w:hint="cs"/>
          <w:rtl/>
          <w:lang w:eastAsia="he-IL"/>
        </w:rPr>
        <w:t>שהן כ-</w:t>
      </w:r>
      <w:r w:rsidRPr="00294FAC">
        <w:rPr>
          <w:rFonts w:eastAsia="Times New Roman"/>
          <w:rtl/>
          <w:lang w:eastAsia="he-IL"/>
        </w:rPr>
        <w:t>9</w:t>
      </w:r>
      <w:r w:rsidRPr="00294FAC">
        <w:rPr>
          <w:rFonts w:eastAsia="Times New Roman" w:hint="cs"/>
          <w:rtl/>
          <w:lang w:eastAsia="he-IL"/>
        </w:rPr>
        <w:t>4</w:t>
      </w:r>
      <w:r w:rsidRPr="00294FAC">
        <w:rPr>
          <w:rFonts w:eastAsia="Times New Roman"/>
          <w:rtl/>
          <w:lang w:eastAsia="he-IL"/>
        </w:rPr>
        <w:t>%</w:t>
      </w:r>
      <w:r w:rsidRPr="00294FAC">
        <w:rPr>
          <w:rFonts w:eastAsia="Times New Roman" w:hint="cs"/>
          <w:rtl/>
          <w:lang w:eastAsia="he-IL"/>
        </w:rPr>
        <w:t xml:space="preserve"> מהרשויות המקומיות שענו על שאלון ששלח משרד מבקר המדינה בנושא</w:t>
      </w:r>
      <w:r w:rsidR="00DC00A9">
        <w:rPr>
          <w:rFonts w:eastAsia="Times New Roman" w:hint="cs"/>
          <w:rtl/>
          <w:lang w:eastAsia="he-IL"/>
        </w:rPr>
        <w:t xml:space="preserve">, </w:t>
      </w:r>
      <w:r w:rsidRPr="00294FAC">
        <w:rPr>
          <w:rFonts w:eastAsia="Times New Roman" w:hint="cs"/>
          <w:rtl/>
          <w:lang w:eastAsia="he-IL"/>
        </w:rPr>
        <w:t>הפעילו חשבו</w:t>
      </w:r>
      <w:r>
        <w:rPr>
          <w:rFonts w:eastAsia="Times New Roman" w:hint="cs"/>
          <w:rtl/>
          <w:lang w:eastAsia="he-IL"/>
        </w:rPr>
        <w:t xml:space="preserve">נות </w:t>
      </w:r>
      <w:r w:rsidRPr="006A7B99">
        <w:rPr>
          <w:rFonts w:eastAsia="Times New Roman" w:hint="cs"/>
          <w:rtl/>
          <w:lang w:eastAsia="he-IL"/>
        </w:rPr>
        <w:t>ברשת חברתית.</w:t>
      </w:r>
      <w:r w:rsidR="00DC00A9">
        <w:rPr>
          <w:rFonts w:eastAsia="Times New Roman" w:hint="cs"/>
          <w:rtl/>
          <w:lang w:eastAsia="he-IL"/>
        </w:rPr>
        <w:t xml:space="preserve"> </w:t>
      </w:r>
    </w:p>
    <w:p w:rsidR="007B1690" w:rsidRPr="006A7B99" w:rsidP="007D7E01">
      <w:pPr>
        <w:pStyle w:val="a"/>
        <w:spacing w:line="269" w:lineRule="auto"/>
        <w:rPr>
          <w:rtl/>
        </w:rPr>
      </w:pPr>
    </w:p>
    <w:p w:rsidR="007B1690" w:rsidP="007D7E01">
      <w:pPr>
        <w:widowControl w:val="0"/>
        <w:spacing w:line="269" w:lineRule="auto"/>
        <w:rPr>
          <w:rtl/>
        </w:rPr>
      </w:pPr>
      <w:r w:rsidRPr="006A7B99">
        <w:rPr>
          <w:rFonts w:hint="cs"/>
          <w:rtl/>
        </w:rPr>
        <w:t xml:space="preserve">הרשתות החברתיות הפכו בשנים האחרונות לזירה המרכזית שבה פועל גם המגזר הציבורי - גופים ציבוריים ונבחרי ציבור - בעיקר בתחום העברת המסרים ויצירת שיח אינטראקטיבי ובלתי אמצעי עם הציבור. </w:t>
      </w:r>
      <w:r w:rsidRPr="006A7B99">
        <w:rPr>
          <w:rFonts w:eastAsia="Times New Roman" w:hint="cs"/>
          <w:rtl/>
          <w:lang w:eastAsia="he-IL"/>
        </w:rPr>
        <w:t xml:space="preserve">החשבונות של </w:t>
      </w:r>
      <w:r>
        <w:rPr>
          <w:rFonts w:eastAsia="Times New Roman" w:hint="cs"/>
          <w:rtl/>
          <w:lang w:eastAsia="he-IL"/>
        </w:rPr>
        <w:t>ה</w:t>
      </w:r>
      <w:r w:rsidRPr="006A7B99">
        <w:rPr>
          <w:rFonts w:eastAsia="Times New Roman" w:hint="cs"/>
          <w:rtl/>
          <w:lang w:eastAsia="he-IL"/>
        </w:rPr>
        <w:t>רשויות הציבור</w:t>
      </w:r>
      <w:r>
        <w:rPr>
          <w:rFonts w:eastAsia="Times New Roman" w:hint="cs"/>
          <w:rtl/>
          <w:lang w:eastAsia="he-IL"/>
        </w:rPr>
        <w:t>יות</w:t>
      </w:r>
      <w:r w:rsidRPr="006A7B99">
        <w:rPr>
          <w:rFonts w:eastAsia="Times New Roman" w:hint="cs"/>
          <w:rtl/>
          <w:lang w:eastAsia="he-IL"/>
        </w:rPr>
        <w:t xml:space="preserve"> ונבחריהן הפכו ל"כיכר העיר"</w:t>
      </w:r>
      <w:r w:rsidR="00DC00A9">
        <w:rPr>
          <w:rFonts w:eastAsia="Times New Roman" w:hint="cs"/>
          <w:rtl/>
          <w:lang w:eastAsia="he-IL"/>
        </w:rPr>
        <w:t xml:space="preserve">, </w:t>
      </w:r>
      <w:r w:rsidRPr="006A7B99">
        <w:rPr>
          <w:rFonts w:eastAsia="Times New Roman" w:hint="cs"/>
          <w:rtl/>
          <w:lang w:eastAsia="he-IL"/>
        </w:rPr>
        <w:t xml:space="preserve">מקום </w:t>
      </w:r>
      <w:r>
        <w:rPr>
          <w:rFonts w:eastAsia="Times New Roman" w:hint="cs"/>
          <w:rtl/>
          <w:lang w:eastAsia="he-IL"/>
        </w:rPr>
        <w:t>ש</w:t>
      </w:r>
      <w:r w:rsidRPr="006A7B99">
        <w:rPr>
          <w:rFonts w:eastAsia="Times New Roman" w:hint="cs"/>
          <w:rtl/>
          <w:lang w:eastAsia="he-IL"/>
        </w:rPr>
        <w:t>בו יכול הציבור המשתמש בהן להציג שאלות</w:t>
      </w:r>
      <w:r w:rsidR="00DC00A9">
        <w:rPr>
          <w:rFonts w:eastAsia="Times New Roman" w:hint="cs"/>
          <w:rtl/>
          <w:lang w:eastAsia="he-IL"/>
        </w:rPr>
        <w:t xml:space="preserve">, </w:t>
      </w:r>
      <w:r w:rsidRPr="006A7B99">
        <w:rPr>
          <w:rFonts w:eastAsia="Times New Roman" w:hint="cs"/>
          <w:rtl/>
          <w:lang w:eastAsia="he-IL"/>
        </w:rPr>
        <w:t>לקבל מידע או שירותים מהרשות</w:t>
      </w:r>
      <w:r w:rsidR="00DC00A9">
        <w:rPr>
          <w:rFonts w:eastAsia="Times New Roman" w:hint="cs"/>
          <w:rtl/>
          <w:lang w:eastAsia="he-IL"/>
        </w:rPr>
        <w:t xml:space="preserve">, </w:t>
      </w:r>
      <w:r w:rsidRPr="006A7B99">
        <w:rPr>
          <w:rFonts w:eastAsia="Times New Roman" w:hint="cs"/>
          <w:rtl/>
          <w:lang w:eastAsia="he-IL"/>
        </w:rPr>
        <w:t>להתלונן ואף לשבח את הרשות ונבחריה ולהגיב על פרסומי הרשות ו</w:t>
      </w:r>
      <w:r>
        <w:rPr>
          <w:rFonts w:eastAsia="Times New Roman" w:hint="cs"/>
          <w:rtl/>
          <w:lang w:eastAsia="he-IL"/>
        </w:rPr>
        <w:t xml:space="preserve">על </w:t>
      </w:r>
      <w:r w:rsidRPr="006A7B99">
        <w:rPr>
          <w:rFonts w:eastAsia="Times New Roman" w:hint="cs"/>
          <w:rtl/>
          <w:lang w:eastAsia="he-IL"/>
        </w:rPr>
        <w:t xml:space="preserve">פעילותה </w:t>
      </w:r>
      <w:r>
        <w:rPr>
          <w:rFonts w:eastAsia="Times New Roman" w:hint="cs"/>
          <w:rtl/>
          <w:lang w:eastAsia="he-IL"/>
        </w:rPr>
        <w:t>-</w:t>
      </w:r>
      <w:r w:rsidRPr="006A7B99">
        <w:rPr>
          <w:rFonts w:eastAsia="Times New Roman" w:hint="cs"/>
          <w:rtl/>
          <w:lang w:eastAsia="he-IL"/>
        </w:rPr>
        <w:t xml:space="preserve"> אם בתמיכה ואם בהעברת ביקורת. </w:t>
      </w:r>
    </w:p>
    <w:p w:rsidR="007B1690" w:rsidRPr="006A7B99" w:rsidP="007D7E01">
      <w:pPr>
        <w:pStyle w:val="a"/>
        <w:spacing w:line="269" w:lineRule="auto"/>
        <w:rPr>
          <w:rtl/>
        </w:rPr>
      </w:pPr>
    </w:p>
    <w:p w:rsidR="007B1690" w:rsidP="007D7E01">
      <w:pPr>
        <w:spacing w:line="269" w:lineRule="auto"/>
        <w:rPr>
          <w:rtl/>
        </w:rPr>
      </w:pPr>
      <w:r w:rsidRPr="006A7B99">
        <w:rPr>
          <w:rFonts w:hint="cs"/>
          <w:rtl/>
        </w:rPr>
        <w:t>נבחרי ציבור ורשויות ציבור</w:t>
      </w:r>
      <w:r>
        <w:rPr>
          <w:rFonts w:hint="cs"/>
          <w:rtl/>
        </w:rPr>
        <w:t>יות</w:t>
      </w:r>
      <w:r w:rsidRPr="006A7B99">
        <w:rPr>
          <w:rFonts w:hint="cs"/>
          <w:rtl/>
        </w:rPr>
        <w:t xml:space="preserve"> בוחרים לעיתים להודיע לציבור על מדיניותם והחלטותיהם באמצעות הרשתות החברתיות</w:t>
      </w:r>
      <w:r w:rsidR="00DC00A9">
        <w:rPr>
          <w:rFonts w:hint="cs"/>
          <w:rtl/>
        </w:rPr>
        <w:t xml:space="preserve">, </w:t>
      </w:r>
      <w:r w:rsidRPr="006A7B99">
        <w:rPr>
          <w:rFonts w:hint="cs"/>
          <w:rtl/>
        </w:rPr>
        <w:t xml:space="preserve">ובחשבונותיהם </w:t>
      </w:r>
      <w:r w:rsidRPr="006A7B99">
        <w:rPr>
          <w:rtl/>
        </w:rPr>
        <w:t>מ</w:t>
      </w:r>
      <w:r w:rsidRPr="006A7B99">
        <w:rPr>
          <w:rFonts w:hint="cs"/>
          <w:rtl/>
        </w:rPr>
        <w:t>ת</w:t>
      </w:r>
      <w:r w:rsidRPr="006A7B99">
        <w:rPr>
          <w:rtl/>
        </w:rPr>
        <w:t>נהל</w:t>
      </w:r>
      <w:r>
        <w:rPr>
          <w:rFonts w:hint="cs"/>
          <w:rtl/>
        </w:rPr>
        <w:t>ים</w:t>
      </w:r>
      <w:r w:rsidRPr="006A7B99">
        <w:rPr>
          <w:rFonts w:hint="cs"/>
          <w:rtl/>
        </w:rPr>
        <w:t xml:space="preserve"> שיח ציבורי</w:t>
      </w:r>
      <w:r w:rsidRPr="006A7B99">
        <w:rPr>
          <w:rtl/>
        </w:rPr>
        <w:t xml:space="preserve"> </w:t>
      </w:r>
      <w:r w:rsidRPr="006A7B99">
        <w:rPr>
          <w:rFonts w:hint="cs"/>
          <w:rtl/>
        </w:rPr>
        <w:t>ו</w:t>
      </w:r>
      <w:r w:rsidRPr="006A7B99">
        <w:rPr>
          <w:rtl/>
        </w:rPr>
        <w:t>דיונים</w:t>
      </w:r>
      <w:r w:rsidRPr="006A7B99">
        <w:rPr>
          <w:rFonts w:hint="cs"/>
          <w:rtl/>
        </w:rPr>
        <w:t xml:space="preserve"> </w:t>
      </w:r>
      <w:r w:rsidRPr="006A7B99">
        <w:rPr>
          <w:rtl/>
        </w:rPr>
        <w:t>ערים</w:t>
      </w:r>
      <w:r>
        <w:rPr>
          <w:rFonts w:hint="cs"/>
          <w:rtl/>
        </w:rPr>
        <w:t>.</w:t>
      </w:r>
    </w:p>
    <w:p w:rsidR="007B1690" w:rsidRPr="006A7B99" w:rsidP="007D7E01">
      <w:pPr>
        <w:pStyle w:val="a"/>
        <w:spacing w:line="269" w:lineRule="auto"/>
        <w:rPr>
          <w:rtl/>
        </w:rPr>
      </w:pPr>
    </w:p>
    <w:p w:rsidR="007B1690" w:rsidRPr="006A7B99" w:rsidP="007D7E01">
      <w:pPr>
        <w:spacing w:line="269" w:lineRule="auto"/>
        <w:rPr>
          <w:rtl/>
        </w:rPr>
      </w:pPr>
      <w:r w:rsidRPr="006A7B99">
        <w:rPr>
          <w:rFonts w:hint="cs"/>
          <w:rtl/>
        </w:rPr>
        <w:t xml:space="preserve">בשימוש </w:t>
      </w:r>
      <w:r>
        <w:rPr>
          <w:rFonts w:hint="cs"/>
          <w:rtl/>
        </w:rPr>
        <w:t>ש</w:t>
      </w:r>
      <w:r w:rsidRPr="006A7B99">
        <w:rPr>
          <w:rFonts w:hint="cs"/>
          <w:rtl/>
        </w:rPr>
        <w:t xml:space="preserve">המגזר הציבורי </w:t>
      </w:r>
      <w:r w:rsidRPr="00F04E60">
        <w:rPr>
          <w:rFonts w:hint="cs"/>
          <w:rtl/>
        </w:rPr>
        <w:t xml:space="preserve">עושה </w:t>
      </w:r>
      <w:r w:rsidRPr="006A7B99">
        <w:rPr>
          <w:rFonts w:hint="cs"/>
          <w:rtl/>
        </w:rPr>
        <w:t>ברשתות החברתיות גלום פוטנציאל רב לשיפור השירות הציבורי</w:t>
      </w:r>
      <w:r w:rsidR="00DC00A9">
        <w:rPr>
          <w:rFonts w:hint="cs"/>
          <w:rtl/>
        </w:rPr>
        <w:t xml:space="preserve">, </w:t>
      </w:r>
      <w:r w:rsidRPr="006A7B99">
        <w:rPr>
          <w:rFonts w:hint="cs"/>
          <w:rtl/>
        </w:rPr>
        <w:t>להעברת מידע לציבור במהירות ובפשטות</w:t>
      </w:r>
      <w:r>
        <w:rPr>
          <w:rFonts w:hint="cs"/>
          <w:rtl/>
        </w:rPr>
        <w:t xml:space="preserve"> -</w:t>
      </w:r>
      <w:r w:rsidRPr="006A7B99">
        <w:rPr>
          <w:rFonts w:hint="cs"/>
          <w:rtl/>
        </w:rPr>
        <w:t xml:space="preserve"> בע</w:t>
      </w:r>
      <w:r>
        <w:rPr>
          <w:rFonts w:hint="cs"/>
          <w:rtl/>
        </w:rPr>
        <w:t>י</w:t>
      </w:r>
      <w:r w:rsidRPr="006A7B99">
        <w:rPr>
          <w:rFonts w:hint="cs"/>
          <w:rtl/>
        </w:rPr>
        <w:t>תות שלום ובשעת חירום</w:t>
      </w:r>
      <w:r w:rsidR="00DC00A9">
        <w:rPr>
          <w:rFonts w:hint="cs"/>
          <w:rtl/>
        </w:rPr>
        <w:t xml:space="preserve">, </w:t>
      </w:r>
      <w:r w:rsidRPr="006A7B99">
        <w:rPr>
          <w:rFonts w:hint="cs"/>
          <w:rtl/>
        </w:rPr>
        <w:t>לפרסום מכרזים ומשרות</w:t>
      </w:r>
      <w:r w:rsidR="00DC00A9">
        <w:rPr>
          <w:rFonts w:hint="cs"/>
          <w:rtl/>
        </w:rPr>
        <w:t xml:space="preserve">, </w:t>
      </w:r>
      <w:r w:rsidRPr="006A7B99">
        <w:rPr>
          <w:rFonts w:hint="cs"/>
          <w:rtl/>
        </w:rPr>
        <w:t>לשיתוף הציבור בקבלת החלטות ובעיצוב מדיניות</w:t>
      </w:r>
      <w:r w:rsidR="00DC00A9">
        <w:rPr>
          <w:rFonts w:hint="cs"/>
          <w:rtl/>
        </w:rPr>
        <w:t xml:space="preserve">, </w:t>
      </w:r>
      <w:r w:rsidRPr="006A7B99">
        <w:rPr>
          <w:rFonts w:hint="cs"/>
          <w:rtl/>
        </w:rPr>
        <w:t>לטיפול בפניות ו</w:t>
      </w:r>
      <w:r>
        <w:rPr>
          <w:rFonts w:hint="cs"/>
          <w:rtl/>
        </w:rPr>
        <w:t>ב</w:t>
      </w:r>
      <w:r w:rsidRPr="006A7B99">
        <w:rPr>
          <w:rFonts w:hint="cs"/>
          <w:rtl/>
        </w:rPr>
        <w:t xml:space="preserve">תלונות ולקבלת משוב על הרשות הציבורית ושירותיה. בפרסום "הירוק" באמצעות הרשתות החברתיות גלום יתרון של שמירה על איכות הסביבה ופוטנציאל </w:t>
      </w:r>
      <w:r>
        <w:rPr>
          <w:rFonts w:hint="cs"/>
          <w:rtl/>
        </w:rPr>
        <w:t>ל</w:t>
      </w:r>
      <w:r w:rsidRPr="006A7B99">
        <w:rPr>
          <w:rFonts w:hint="cs"/>
          <w:rtl/>
        </w:rPr>
        <w:t>ח</w:t>
      </w:r>
      <w:r>
        <w:rPr>
          <w:rFonts w:hint="cs"/>
          <w:rtl/>
        </w:rPr>
        <w:t>י</w:t>
      </w:r>
      <w:r w:rsidRPr="006A7B99">
        <w:rPr>
          <w:rFonts w:hint="cs"/>
          <w:rtl/>
        </w:rPr>
        <w:t xml:space="preserve">סכון </w:t>
      </w:r>
      <w:r>
        <w:rPr>
          <w:rFonts w:hint="cs"/>
          <w:rtl/>
        </w:rPr>
        <w:t xml:space="preserve">ניכר </w:t>
      </w:r>
      <w:r w:rsidRPr="006A7B99">
        <w:rPr>
          <w:rFonts w:hint="cs"/>
          <w:rtl/>
        </w:rPr>
        <w:t>במשאבי פרסום ובעלויות כספיות</w:t>
      </w:r>
      <w:r>
        <w:rPr>
          <w:rFonts w:hint="cs"/>
          <w:rtl/>
        </w:rPr>
        <w:t xml:space="preserve"> -</w:t>
      </w:r>
      <w:r w:rsidRPr="006A7B99">
        <w:rPr>
          <w:rFonts w:hint="cs"/>
          <w:rtl/>
        </w:rPr>
        <w:t xml:space="preserve"> </w:t>
      </w:r>
      <w:r w:rsidRPr="006A7B99">
        <w:rPr>
          <w:rFonts w:hint="cs"/>
          <w:rtl/>
        </w:rPr>
        <w:t>למול דרכי הפרסום המסורתיות. פוטנציאל זה גדול במיוחד כשמדובר ברמה המקומית</w:t>
      </w:r>
      <w:r w:rsidR="00DC00A9">
        <w:rPr>
          <w:rFonts w:hint="cs"/>
          <w:rtl/>
        </w:rPr>
        <w:t xml:space="preserve">, </w:t>
      </w:r>
      <w:r>
        <w:rPr>
          <w:rFonts w:hint="cs"/>
          <w:rtl/>
        </w:rPr>
        <w:t xml:space="preserve">שבה </w:t>
      </w:r>
      <w:r w:rsidRPr="006A7B99">
        <w:rPr>
          <w:rFonts w:hint="cs"/>
          <w:rtl/>
        </w:rPr>
        <w:t>לתכנים שמעלים התושבים עשויה להיות השפעה מכרעת על קבלת ההחלטות</w:t>
      </w:r>
      <w:r>
        <w:rPr>
          <w:vertAlign w:val="superscript"/>
          <w:rtl/>
        </w:rPr>
        <w:footnoteReference w:id="8"/>
      </w:r>
      <w:r w:rsidRPr="006A7B99">
        <w:rPr>
          <w:rFonts w:hint="cs"/>
          <w:rtl/>
        </w:rPr>
        <w:t xml:space="preserve">. </w:t>
      </w:r>
    </w:p>
    <w:p w:rsidR="007B1690" w:rsidRPr="006A7B99" w:rsidP="007D7E01">
      <w:pPr>
        <w:pStyle w:val="a"/>
        <w:spacing w:line="269" w:lineRule="auto"/>
        <w:rPr>
          <w:rtl/>
        </w:rPr>
      </w:pPr>
    </w:p>
    <w:p w:rsidR="007B1690" w:rsidRPr="006A7B99" w:rsidP="007D7E01">
      <w:pPr>
        <w:spacing w:line="269" w:lineRule="auto"/>
        <w:rPr>
          <w:rtl/>
        </w:rPr>
      </w:pPr>
      <w:r w:rsidRPr="006A7B99">
        <w:rPr>
          <w:rFonts w:hint="cs"/>
          <w:rtl/>
        </w:rPr>
        <w:t xml:space="preserve">עם זאת </w:t>
      </w:r>
      <w:r w:rsidRPr="006A7B99">
        <w:rPr>
          <w:rtl/>
        </w:rPr>
        <w:t xml:space="preserve">לפרסום </w:t>
      </w:r>
      <w:r>
        <w:rPr>
          <w:rFonts w:hint="cs"/>
          <w:rtl/>
        </w:rPr>
        <w:t xml:space="preserve">מסוג זה </w:t>
      </w:r>
      <w:r w:rsidRPr="006A7B99">
        <w:rPr>
          <w:rtl/>
        </w:rPr>
        <w:t>עשויות להיות גם עלויות עקיפות ומורכבות בשל מסירת מידע שיש לו ערך כלכלי לגורמים פרטיים.</w:t>
      </w:r>
      <w:r>
        <w:rPr>
          <w:rFonts w:hint="cs"/>
          <w:rtl/>
        </w:rPr>
        <w:t xml:space="preserve"> יתר על כן</w:t>
      </w:r>
      <w:r w:rsidR="00DC00A9">
        <w:rPr>
          <w:rFonts w:hint="cs"/>
          <w:rtl/>
        </w:rPr>
        <w:t xml:space="preserve">, </w:t>
      </w:r>
      <w:r w:rsidRPr="006A7B99">
        <w:rPr>
          <w:rFonts w:hint="cs"/>
          <w:rtl/>
        </w:rPr>
        <w:t>בשימוש שעושה המגזר הציבורי ברשתות חברתיות גלום גם פוטנציאל לסכנות ולגרימת נזק</w:t>
      </w:r>
      <w:r>
        <w:rPr>
          <w:vertAlign w:val="superscript"/>
          <w:rtl/>
        </w:rPr>
        <w:footnoteReference w:id="9"/>
      </w:r>
      <w:r w:rsidRPr="006A7B99">
        <w:rPr>
          <w:rFonts w:hint="cs"/>
          <w:rtl/>
        </w:rPr>
        <w:t xml:space="preserve">: פגיעה בזכויות אדם </w:t>
      </w:r>
      <w:r>
        <w:rPr>
          <w:rFonts w:hint="cs"/>
          <w:rtl/>
        </w:rPr>
        <w:t xml:space="preserve">- </w:t>
      </w:r>
      <w:r w:rsidRPr="006A7B99">
        <w:rPr>
          <w:rFonts w:hint="cs"/>
          <w:rtl/>
        </w:rPr>
        <w:t>כגון הזכות לפרטיות</w:t>
      </w:r>
      <w:r w:rsidR="00DC00A9">
        <w:rPr>
          <w:rFonts w:hint="cs"/>
          <w:rtl/>
        </w:rPr>
        <w:t xml:space="preserve">, </w:t>
      </w:r>
      <w:r w:rsidRPr="006A7B99">
        <w:rPr>
          <w:rFonts w:hint="cs"/>
          <w:rtl/>
        </w:rPr>
        <w:t>לחופש הביטוי ולשוויון</w:t>
      </w:r>
      <w:r>
        <w:rPr>
          <w:rFonts w:hint="cs"/>
          <w:rtl/>
        </w:rPr>
        <w:t>;</w:t>
      </w:r>
      <w:r w:rsidRPr="006A7B99">
        <w:rPr>
          <w:rFonts w:hint="cs"/>
          <w:rtl/>
        </w:rPr>
        <w:t xml:space="preserve"> פגיעה באינטרסים לאומיים </w:t>
      </w:r>
      <w:r>
        <w:rPr>
          <w:rFonts w:hint="cs"/>
          <w:rtl/>
        </w:rPr>
        <w:t>- ה</w:t>
      </w:r>
      <w:r w:rsidRPr="006A7B99">
        <w:rPr>
          <w:rFonts w:hint="cs"/>
          <w:rtl/>
        </w:rPr>
        <w:t>נוגעים לשליטה וריבונות על תשתיות חיוניות</w:t>
      </w:r>
      <w:r w:rsidR="00DC00A9">
        <w:rPr>
          <w:rFonts w:hint="cs"/>
          <w:rtl/>
        </w:rPr>
        <w:t xml:space="preserve">, </w:t>
      </w:r>
      <w:r>
        <w:rPr>
          <w:rFonts w:hint="cs"/>
          <w:rtl/>
        </w:rPr>
        <w:t>ל</w:t>
      </w:r>
      <w:r w:rsidRPr="006A7B99">
        <w:rPr>
          <w:rFonts w:hint="cs"/>
          <w:rtl/>
        </w:rPr>
        <w:t>שליטה של גורמים פרטיים בשיח הציבורי ו</w:t>
      </w:r>
      <w:r>
        <w:rPr>
          <w:rFonts w:hint="cs"/>
          <w:rtl/>
        </w:rPr>
        <w:t>ל</w:t>
      </w:r>
      <w:r w:rsidRPr="006A7B99">
        <w:rPr>
          <w:rFonts w:hint="cs"/>
          <w:rtl/>
        </w:rPr>
        <w:t xml:space="preserve">חשש </w:t>
      </w:r>
      <w:r>
        <w:rPr>
          <w:rFonts w:hint="cs"/>
          <w:rtl/>
        </w:rPr>
        <w:t>מ</w:t>
      </w:r>
      <w:r w:rsidRPr="006A7B99">
        <w:rPr>
          <w:rFonts w:hint="cs"/>
          <w:rtl/>
        </w:rPr>
        <w:t>התערבות בתהליכים דמוקרטיים</w:t>
      </w:r>
      <w:r w:rsidR="00DC00A9">
        <w:rPr>
          <w:rFonts w:hint="cs"/>
          <w:rtl/>
        </w:rPr>
        <w:t xml:space="preserve">, </w:t>
      </w:r>
      <w:r w:rsidRPr="006A7B99">
        <w:rPr>
          <w:rFonts w:hint="cs"/>
          <w:rtl/>
        </w:rPr>
        <w:t xml:space="preserve">בעיקר בתקופת בחירות. </w:t>
      </w:r>
    </w:p>
    <w:p w:rsidR="007B1690" w:rsidRPr="006A7B99" w:rsidP="007D7E01">
      <w:pPr>
        <w:pStyle w:val="a"/>
        <w:spacing w:line="269" w:lineRule="auto"/>
        <w:rPr>
          <w:rtl/>
        </w:rPr>
      </w:pPr>
    </w:p>
    <w:p w:rsidR="007B1690" w:rsidP="007D7E01">
      <w:pPr>
        <w:spacing w:line="269" w:lineRule="auto"/>
        <w:rPr>
          <w:rtl/>
        </w:rPr>
      </w:pPr>
      <w:r w:rsidRPr="006A7B99">
        <w:rPr>
          <w:rFonts w:hint="cs"/>
          <w:rtl/>
        </w:rPr>
        <w:t xml:space="preserve">במשרד מבקר המדינה ובנציבות תלונות הציבור </w:t>
      </w:r>
      <w:r>
        <w:rPr>
          <w:rFonts w:hint="cs"/>
          <w:rtl/>
        </w:rPr>
        <w:t xml:space="preserve">(להלן - נציבות תלונות הציבור או הנציבות) </w:t>
      </w:r>
      <w:r w:rsidRPr="006A7B99">
        <w:rPr>
          <w:rFonts w:hint="cs"/>
          <w:rtl/>
        </w:rPr>
        <w:t xml:space="preserve">התקבלו </w:t>
      </w:r>
      <w:r>
        <w:rPr>
          <w:rFonts w:hint="cs"/>
          <w:rtl/>
        </w:rPr>
        <w:t>בשנים 2019-2017</w:t>
      </w:r>
      <w:r w:rsidRPr="006A7B99">
        <w:rPr>
          <w:rFonts w:hint="cs"/>
          <w:rtl/>
        </w:rPr>
        <w:t xml:space="preserve"> 134 תלונות</w:t>
      </w:r>
      <w:r>
        <w:rPr>
          <w:vertAlign w:val="superscript"/>
          <w:rtl/>
        </w:rPr>
        <w:footnoteReference w:id="10"/>
      </w:r>
      <w:r w:rsidRPr="006A7B99">
        <w:rPr>
          <w:rFonts w:hint="cs"/>
          <w:rtl/>
        </w:rPr>
        <w:t xml:space="preserve"> ה</w:t>
      </w:r>
      <w:r>
        <w:rPr>
          <w:rFonts w:hint="cs"/>
          <w:rtl/>
        </w:rPr>
        <w:t>עוסקות</w:t>
      </w:r>
      <w:r w:rsidRPr="006A7B99">
        <w:rPr>
          <w:rFonts w:hint="cs"/>
          <w:rtl/>
        </w:rPr>
        <w:t xml:space="preserve"> </w:t>
      </w:r>
      <w:r>
        <w:rPr>
          <w:rFonts w:hint="cs"/>
          <w:rtl/>
        </w:rPr>
        <w:t>ב</w:t>
      </w:r>
      <w:r w:rsidRPr="006A7B99">
        <w:rPr>
          <w:rFonts w:hint="cs"/>
          <w:rtl/>
        </w:rPr>
        <w:t>שימוש</w:t>
      </w:r>
      <w:r>
        <w:rPr>
          <w:rFonts w:hint="cs"/>
          <w:rtl/>
        </w:rPr>
        <w:t xml:space="preserve"> </w:t>
      </w:r>
      <w:r w:rsidRPr="006A7B99">
        <w:rPr>
          <w:rFonts w:hint="cs"/>
          <w:rtl/>
        </w:rPr>
        <w:t>ש</w:t>
      </w:r>
      <w:r>
        <w:rPr>
          <w:rFonts w:hint="cs"/>
          <w:rtl/>
        </w:rPr>
        <w:t>ל</w:t>
      </w:r>
      <w:r w:rsidRPr="006A7B99">
        <w:rPr>
          <w:rFonts w:hint="cs"/>
          <w:rtl/>
        </w:rPr>
        <w:t xml:space="preserve"> רשויות ציבור</w:t>
      </w:r>
      <w:r>
        <w:rPr>
          <w:rFonts w:hint="cs"/>
          <w:rtl/>
        </w:rPr>
        <w:t>יות</w:t>
      </w:r>
      <w:r w:rsidRPr="006A7B99">
        <w:rPr>
          <w:rFonts w:hint="cs"/>
          <w:rtl/>
        </w:rPr>
        <w:t xml:space="preserve"> ונבחרי </w:t>
      </w:r>
      <w:r>
        <w:rPr>
          <w:rFonts w:hint="cs"/>
          <w:rtl/>
        </w:rPr>
        <w:t>ה</w:t>
      </w:r>
      <w:r w:rsidRPr="006A7B99">
        <w:rPr>
          <w:rFonts w:hint="cs"/>
          <w:rtl/>
        </w:rPr>
        <w:t>ציבור ברשתות החברתיות</w:t>
      </w:r>
      <w:r w:rsidR="00DC00A9">
        <w:rPr>
          <w:rFonts w:hint="cs"/>
          <w:rtl/>
        </w:rPr>
        <w:t xml:space="preserve">, </w:t>
      </w:r>
      <w:r w:rsidRPr="006A7B99">
        <w:rPr>
          <w:rFonts w:hint="cs"/>
          <w:rtl/>
        </w:rPr>
        <w:t>לפי הפירוט הבא:</w:t>
      </w:r>
    </w:p>
    <w:p w:rsidR="007B1690" w:rsidRPr="008E41B7" w:rsidP="007D7E01">
      <w:pPr>
        <w:pStyle w:val="a"/>
        <w:spacing w:line="269" w:lineRule="auto"/>
        <w:rPr>
          <w:rtl/>
        </w:rPr>
      </w:pPr>
    </w:p>
    <w:p w:rsidR="007B1690" w:rsidRPr="006A7B99" w:rsidP="001F64BE">
      <w:pPr>
        <w:spacing w:after="120" w:line="269" w:lineRule="auto"/>
        <w:jc w:val="center"/>
        <w:rPr>
          <w:noProof/>
          <w:rtl/>
        </w:rPr>
      </w:pPr>
      <w:r w:rsidRPr="006A7B99">
        <w:rPr>
          <w:rFonts w:hint="cs"/>
          <w:b/>
          <w:bCs/>
          <w:sz w:val="24"/>
          <w:rtl/>
        </w:rPr>
        <w:t xml:space="preserve">תרשים 1: </w:t>
      </w:r>
      <w:r w:rsidR="00F8590B">
        <w:rPr>
          <w:rFonts w:hint="cs"/>
          <w:b/>
          <w:bCs/>
          <w:sz w:val="24"/>
          <w:rtl/>
        </w:rPr>
        <w:t>מספר ה</w:t>
      </w:r>
      <w:r w:rsidRPr="006A7B99">
        <w:rPr>
          <w:rFonts w:hint="cs"/>
          <w:b/>
          <w:bCs/>
          <w:sz w:val="24"/>
          <w:rtl/>
        </w:rPr>
        <w:t>תלונות שהתקבלו במשרד מבקר המדינה</w:t>
      </w:r>
      <w:r w:rsidRPr="00150BA7">
        <w:rPr>
          <w:rFonts w:hint="cs"/>
          <w:b/>
          <w:bCs/>
          <w:sz w:val="24"/>
          <w:rtl/>
        </w:rPr>
        <w:t xml:space="preserve"> </w:t>
      </w:r>
      <w:r>
        <w:rPr>
          <w:rFonts w:hint="cs"/>
          <w:b/>
          <w:bCs/>
          <w:sz w:val="24"/>
          <w:rtl/>
        </w:rPr>
        <w:t>בנושא השימוש שעושות רשויות ציבוריות ברשתות החברתיות</w:t>
      </w:r>
      <w:r w:rsidR="00DC00A9">
        <w:rPr>
          <w:rFonts w:hint="cs"/>
          <w:b/>
          <w:bCs/>
          <w:sz w:val="24"/>
          <w:rtl/>
        </w:rPr>
        <w:t xml:space="preserve">, </w:t>
      </w:r>
      <w:r w:rsidRPr="00382AE3">
        <w:rPr>
          <w:rFonts w:hint="cs"/>
          <w:b/>
          <w:bCs/>
          <w:sz w:val="24"/>
          <w:rtl/>
        </w:rPr>
        <w:t xml:space="preserve">בחלוקה </w:t>
      </w:r>
      <w:r>
        <w:rPr>
          <w:rFonts w:hint="cs"/>
          <w:b/>
          <w:bCs/>
          <w:sz w:val="24"/>
          <w:rtl/>
        </w:rPr>
        <w:t>לגופים ציבוריים</w:t>
      </w:r>
      <w:r w:rsidR="00DC00A9">
        <w:rPr>
          <w:rFonts w:hint="cs"/>
          <w:b/>
          <w:bCs/>
          <w:sz w:val="24"/>
          <w:rtl/>
        </w:rPr>
        <w:t xml:space="preserve">, </w:t>
      </w:r>
      <w:r>
        <w:rPr>
          <w:rFonts w:hint="cs"/>
          <w:b/>
          <w:bCs/>
          <w:sz w:val="24"/>
          <w:rtl/>
        </w:rPr>
        <w:t>2017 - 2019</w:t>
      </w:r>
      <w:r>
        <w:rPr>
          <w:b/>
          <w:bCs/>
          <w:sz w:val="24"/>
          <w:vertAlign w:val="superscript"/>
          <w:rtl/>
        </w:rPr>
        <w:footnoteReference w:id="11"/>
      </w:r>
      <w:r>
        <w:rPr>
          <w:rFonts w:hint="cs"/>
          <w:noProof/>
          <w:rtl/>
        </w:rPr>
        <w:t xml:space="preserve"> </w:t>
      </w:r>
    </w:p>
    <w:p w:rsidR="00A83415" w:rsidRPr="006A7B99" w:rsidP="007D7E01">
      <w:pPr>
        <w:spacing w:line="269" w:lineRule="auto"/>
        <w:jc w:val="center"/>
        <w:rPr>
          <w:rtl/>
        </w:rPr>
      </w:pPr>
      <w:r>
        <w:rPr>
          <w:noProof/>
          <w:rtl/>
        </w:rPr>
        <w:drawing>
          <wp:inline distT="0" distB="0" distL="0" distR="0">
            <wp:extent cx="4937760" cy="2810256"/>
            <wp:effectExtent l="0" t="0" r="0" b="9525"/>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709447" name="media-g-1.jpg"/>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937760" cy="2810256"/>
                    </a:xfrm>
                    <a:prstGeom prst="rect">
                      <a:avLst/>
                    </a:prstGeom>
                  </pic:spPr>
                </pic:pic>
              </a:graphicData>
            </a:graphic>
          </wp:inline>
        </w:drawing>
      </w:r>
    </w:p>
    <w:p w:rsidR="007B1690" w:rsidP="007D7E01">
      <w:pPr>
        <w:spacing w:line="269" w:lineRule="auto"/>
        <w:rPr>
          <w:rtl/>
        </w:rPr>
      </w:pPr>
    </w:p>
    <w:p w:rsidR="00DC00A9" w:rsidP="007D7E01">
      <w:pPr>
        <w:bidi w:val="0"/>
        <w:spacing w:line="269" w:lineRule="auto"/>
        <w:rPr>
          <w:rFonts w:eastAsiaTheme="majorEastAsia"/>
          <w:bCs/>
          <w:szCs w:val="28"/>
          <w:u w:val="single"/>
        </w:rPr>
      </w:pPr>
      <w:r>
        <w:rPr>
          <w:rtl/>
        </w:rPr>
        <w:br w:type="page"/>
      </w:r>
    </w:p>
    <w:p w:rsidR="007B1690" w:rsidRPr="006A7B99" w:rsidP="007D7E01">
      <w:pPr>
        <w:pStyle w:val="Heading3"/>
        <w:spacing w:before="0" w:line="269" w:lineRule="auto"/>
        <w:rPr>
          <w:rtl/>
        </w:rPr>
      </w:pPr>
      <w:r w:rsidRPr="006A7B99">
        <w:rPr>
          <w:rFonts w:hint="cs"/>
          <w:rtl/>
        </w:rPr>
        <w:t xml:space="preserve">פעולות הביקורת </w:t>
      </w:r>
    </w:p>
    <w:p w:rsidR="007B1690" w:rsidRPr="006A7B99" w:rsidP="007D7E01">
      <w:pPr>
        <w:pStyle w:val="a"/>
        <w:spacing w:line="269" w:lineRule="auto"/>
        <w:rPr>
          <w:rtl/>
        </w:rPr>
      </w:pPr>
    </w:p>
    <w:p w:rsidR="007B1690" w:rsidRPr="00F8590B" w:rsidP="007D7E01">
      <w:pPr>
        <w:spacing w:line="269" w:lineRule="auto"/>
        <w:rPr>
          <w:b/>
          <w:rtl/>
        </w:rPr>
      </w:pPr>
      <w:r w:rsidRPr="00F8590B">
        <w:rPr>
          <w:rFonts w:hint="cs"/>
          <w:b/>
          <w:sz w:val="24"/>
          <w:rtl/>
        </w:rPr>
        <w:t>בחודשים מאי עד דצמבר 2019 בדק משרד מבקר המדינה את השימוש של הרשויות המקומיות ונבחריהן</w:t>
      </w:r>
      <w:r>
        <w:rPr>
          <w:b/>
          <w:sz w:val="24"/>
          <w:vertAlign w:val="superscript"/>
          <w:rtl/>
        </w:rPr>
        <w:footnoteReference w:id="12"/>
      </w:r>
      <w:r w:rsidRPr="00F8590B">
        <w:rPr>
          <w:rFonts w:hint="cs"/>
          <w:b/>
          <w:sz w:val="24"/>
          <w:rtl/>
        </w:rPr>
        <w:t xml:space="preserve"> ברשתות החברתיות. הביקורת נעשתה בעיריות בית שמש</w:t>
      </w:r>
      <w:r w:rsidRPr="00F8590B" w:rsidR="00DC00A9">
        <w:rPr>
          <w:rFonts w:hint="cs"/>
          <w:b/>
          <w:sz w:val="24"/>
          <w:rtl/>
        </w:rPr>
        <w:t xml:space="preserve">, </w:t>
      </w:r>
      <w:r w:rsidRPr="00F8590B">
        <w:rPr>
          <w:rFonts w:hint="cs"/>
          <w:b/>
          <w:sz w:val="24"/>
          <w:rtl/>
        </w:rPr>
        <w:t>חיפה</w:t>
      </w:r>
      <w:r w:rsidRPr="00F8590B" w:rsidR="00DC00A9">
        <w:rPr>
          <w:rFonts w:hint="cs"/>
          <w:b/>
          <w:sz w:val="24"/>
          <w:rtl/>
        </w:rPr>
        <w:t xml:space="preserve">, </w:t>
      </w:r>
      <w:r w:rsidRPr="00F8590B">
        <w:rPr>
          <w:rFonts w:hint="cs"/>
          <w:b/>
          <w:sz w:val="24"/>
          <w:rtl/>
        </w:rPr>
        <w:t>טבריה</w:t>
      </w:r>
      <w:r w:rsidRPr="00F8590B" w:rsidR="00DC00A9">
        <w:rPr>
          <w:rFonts w:hint="cs"/>
          <w:b/>
          <w:sz w:val="24"/>
          <w:rtl/>
        </w:rPr>
        <w:t xml:space="preserve">, </w:t>
      </w:r>
      <w:r w:rsidRPr="00F8590B">
        <w:rPr>
          <w:rFonts w:hint="cs"/>
          <w:b/>
          <w:sz w:val="24"/>
          <w:rtl/>
        </w:rPr>
        <w:t>ירושלים</w:t>
      </w:r>
      <w:r w:rsidRPr="00F8590B" w:rsidR="00DC00A9">
        <w:rPr>
          <w:rFonts w:hint="cs"/>
          <w:b/>
          <w:sz w:val="24"/>
          <w:rtl/>
        </w:rPr>
        <w:t xml:space="preserve">, </w:t>
      </w:r>
      <w:r w:rsidRPr="00F8590B">
        <w:rPr>
          <w:rFonts w:hint="cs"/>
          <w:b/>
          <w:sz w:val="24"/>
          <w:rtl/>
        </w:rPr>
        <w:t>עראבה</w:t>
      </w:r>
      <w:r w:rsidRPr="00F8590B" w:rsidR="00DC00A9">
        <w:rPr>
          <w:rFonts w:hint="cs"/>
          <w:b/>
          <w:sz w:val="24"/>
          <w:rtl/>
        </w:rPr>
        <w:t xml:space="preserve">, </w:t>
      </w:r>
      <w:r w:rsidRPr="00F8590B">
        <w:rPr>
          <w:rFonts w:hint="cs"/>
          <w:b/>
          <w:sz w:val="24"/>
          <w:rtl/>
        </w:rPr>
        <w:t>קריית גת</w:t>
      </w:r>
      <w:r w:rsidRPr="00F8590B" w:rsidR="00DC00A9">
        <w:rPr>
          <w:rFonts w:hint="cs"/>
          <w:b/>
          <w:sz w:val="24"/>
          <w:rtl/>
        </w:rPr>
        <w:t xml:space="preserve">, </w:t>
      </w:r>
      <w:r w:rsidRPr="00F8590B">
        <w:rPr>
          <w:rFonts w:hint="cs"/>
          <w:b/>
          <w:sz w:val="24"/>
          <w:rtl/>
        </w:rPr>
        <w:t>רמת גן ותל אביב-יפו; במועצות המקומיות פרדס חנה-כרכור וקצרין ובמועצה האזורית עמק יזרעאל (להלן - הרשויות שנבדקו</w:t>
      </w:r>
      <w:r>
        <w:rPr>
          <w:b/>
          <w:sz w:val="24"/>
          <w:vertAlign w:val="superscript"/>
          <w:rtl/>
        </w:rPr>
        <w:footnoteReference w:id="13"/>
      </w:r>
      <w:r w:rsidRPr="00F8590B">
        <w:rPr>
          <w:rFonts w:hint="cs"/>
          <w:b/>
          <w:sz w:val="24"/>
          <w:rtl/>
        </w:rPr>
        <w:t xml:space="preserve">). בדיקות השלמה נעשו במשרד הפנים - </w:t>
      </w:r>
      <w:r w:rsidRPr="00F8590B">
        <w:rPr>
          <w:b/>
          <w:sz w:val="24"/>
          <w:rtl/>
        </w:rPr>
        <w:t>יחידת הפיתוח המוניציפלי (פיתוח חדשנות ודיגיטציה ברשויות המקומיות</w:t>
      </w:r>
      <w:r w:rsidRPr="00F8590B">
        <w:rPr>
          <w:rFonts w:hint="cs"/>
          <w:b/>
          <w:sz w:val="24"/>
          <w:rtl/>
        </w:rPr>
        <w:t>); במפעם</w:t>
      </w:r>
      <w:r>
        <w:rPr>
          <w:b/>
          <w:sz w:val="24"/>
          <w:vertAlign w:val="superscript"/>
          <w:rtl/>
        </w:rPr>
        <w:footnoteReference w:id="14"/>
      </w:r>
      <w:r w:rsidRPr="00F8590B">
        <w:rPr>
          <w:rFonts w:hint="cs"/>
          <w:b/>
          <w:sz w:val="24"/>
          <w:rtl/>
        </w:rPr>
        <w:t xml:space="preserve"> עמק יזרעאל; במשרד המשפטים - המחלקה לייעוץ וחקיקה</w:t>
      </w:r>
      <w:r w:rsidRPr="00F8590B" w:rsidR="00DC00A9">
        <w:rPr>
          <w:rFonts w:hint="cs"/>
          <w:b/>
          <w:sz w:val="24"/>
          <w:rtl/>
        </w:rPr>
        <w:t xml:space="preserve">, </w:t>
      </w:r>
      <w:r w:rsidRPr="00F8590B">
        <w:rPr>
          <w:rFonts w:hint="cs"/>
          <w:b/>
          <w:sz w:val="24"/>
          <w:rtl/>
        </w:rPr>
        <w:t>וברשות להגנת הפרטיות</w:t>
      </w:r>
      <w:r>
        <w:rPr>
          <w:rStyle w:val="FootnoteReference1"/>
          <w:b/>
          <w:sz w:val="24"/>
          <w:rtl/>
        </w:rPr>
        <w:footnoteReference w:id="15"/>
      </w:r>
      <w:r w:rsidRPr="00F8590B">
        <w:rPr>
          <w:rFonts w:hint="cs"/>
          <w:b/>
          <w:sz w:val="24"/>
          <w:rtl/>
        </w:rPr>
        <w:t>. נוסף על כך ביוני 2019 נשלחו שאלונים לכל הרשויות המקומיות בישראל - 257 במספר. עד מועד סיום הביקורת</w:t>
      </w:r>
      <w:r w:rsidRPr="00F8590B" w:rsidR="00DC00A9">
        <w:rPr>
          <w:rFonts w:hint="cs"/>
          <w:b/>
          <w:sz w:val="24"/>
          <w:rtl/>
        </w:rPr>
        <w:t xml:space="preserve">, </w:t>
      </w:r>
      <w:r w:rsidRPr="00F8590B">
        <w:rPr>
          <w:rFonts w:hint="cs"/>
          <w:b/>
          <w:sz w:val="24"/>
          <w:rtl/>
        </w:rPr>
        <w:t>דצמבר 2019</w:t>
      </w:r>
      <w:r w:rsidRPr="00F8590B" w:rsidR="00DC00A9">
        <w:rPr>
          <w:rFonts w:hint="cs"/>
          <w:b/>
          <w:sz w:val="24"/>
          <w:rtl/>
        </w:rPr>
        <w:t xml:space="preserve">, </w:t>
      </w:r>
      <w:r w:rsidRPr="00F8590B">
        <w:rPr>
          <w:rFonts w:hint="cs"/>
          <w:b/>
          <w:sz w:val="24"/>
          <w:rtl/>
        </w:rPr>
        <w:t>השיבו עליהם 189 רשויות מקומיות</w:t>
      </w:r>
      <w:r w:rsidRPr="00F8590B" w:rsidR="00DC00A9">
        <w:rPr>
          <w:rFonts w:hint="cs"/>
          <w:b/>
          <w:sz w:val="24"/>
          <w:rtl/>
        </w:rPr>
        <w:t xml:space="preserve">, </w:t>
      </w:r>
      <w:r w:rsidRPr="00F8590B">
        <w:rPr>
          <w:rFonts w:hint="cs"/>
          <w:b/>
          <w:sz w:val="24"/>
          <w:rtl/>
        </w:rPr>
        <w:t>שהן כ-74% מהרשויות בישראל</w:t>
      </w:r>
      <w:r w:rsidRPr="00F8590B" w:rsidR="00DC00A9">
        <w:rPr>
          <w:rFonts w:hint="cs"/>
          <w:b/>
          <w:sz w:val="24"/>
          <w:rtl/>
        </w:rPr>
        <w:t xml:space="preserve">, </w:t>
      </w:r>
      <w:r w:rsidRPr="00F8590B">
        <w:rPr>
          <w:rFonts w:hint="cs"/>
          <w:b/>
          <w:sz w:val="24"/>
          <w:rtl/>
        </w:rPr>
        <w:t>ובהן 66 עיריות</w:t>
      </w:r>
      <w:r w:rsidRPr="00F8590B" w:rsidR="00DC00A9">
        <w:rPr>
          <w:rFonts w:hint="cs"/>
          <w:b/>
          <w:sz w:val="24"/>
          <w:rtl/>
        </w:rPr>
        <w:t xml:space="preserve">, </w:t>
      </w:r>
      <w:r w:rsidRPr="00F8590B">
        <w:rPr>
          <w:rFonts w:hint="cs"/>
          <w:b/>
          <w:sz w:val="24"/>
          <w:rtl/>
        </w:rPr>
        <w:t xml:space="preserve">80 מועצות מקומיות ו-43 מועצות אזוריות. הממצאים בדוח זה מבוססים על הביקורת שנעשתה ברשויות שנבדקו וכן על המידע שנאסף מהשאלונים וניתוח התשובות. </w:t>
      </w:r>
    </w:p>
    <w:p w:rsidR="007B1690" w:rsidRPr="006A7B99" w:rsidP="007D7E01">
      <w:pPr>
        <w:pStyle w:val="a"/>
        <w:spacing w:line="269" w:lineRule="auto"/>
        <w:rPr>
          <w:rtl/>
        </w:rPr>
      </w:pPr>
    </w:p>
    <w:p w:rsidR="007B1690" w:rsidP="007D7E01">
      <w:pPr>
        <w:spacing w:line="269" w:lineRule="auto"/>
        <w:rPr>
          <w:rtl/>
        </w:rPr>
      </w:pPr>
      <w:r w:rsidRPr="006A7B99">
        <w:rPr>
          <w:rFonts w:hint="cs"/>
          <w:rtl/>
        </w:rPr>
        <w:t>ל</w:t>
      </w:r>
      <w:r>
        <w:rPr>
          <w:rFonts w:hint="cs"/>
          <w:rtl/>
        </w:rPr>
        <w:t>שם למידת סוגיית הביקורת ו</w:t>
      </w:r>
      <w:r w:rsidRPr="006A7B99">
        <w:rPr>
          <w:rFonts w:hint="cs"/>
          <w:rtl/>
        </w:rPr>
        <w:t>קבלת י</w:t>
      </w:r>
      <w:r>
        <w:rPr>
          <w:rFonts w:hint="cs"/>
          <w:rtl/>
        </w:rPr>
        <w:t>י</w:t>
      </w:r>
      <w:r w:rsidRPr="006A7B99">
        <w:rPr>
          <w:rFonts w:hint="cs"/>
          <w:rtl/>
        </w:rPr>
        <w:t xml:space="preserve">עוץ מקצועי </w:t>
      </w:r>
      <w:r>
        <w:rPr>
          <w:rFonts w:hint="cs"/>
          <w:rtl/>
        </w:rPr>
        <w:t xml:space="preserve">נפגש </w:t>
      </w:r>
      <w:r w:rsidRPr="006A7B99">
        <w:rPr>
          <w:rFonts w:hint="cs"/>
          <w:rtl/>
        </w:rPr>
        <w:t xml:space="preserve">צוות הביקורת עם מומחים מהאקדמיה בתחום הרשתות החברתיות והמדיה הדיגיטלית. </w:t>
      </w:r>
      <w:r w:rsidRPr="006A7B99">
        <w:rPr>
          <w:rFonts w:hint="cs"/>
          <w:sz w:val="24"/>
          <w:rtl/>
        </w:rPr>
        <w:t xml:space="preserve">מאחר שנמצא כי פייסבוק היא הרשת החברתית </w:t>
      </w:r>
      <w:r>
        <w:rPr>
          <w:rFonts w:hint="cs"/>
          <w:sz w:val="24"/>
          <w:rtl/>
        </w:rPr>
        <w:t>ש</w:t>
      </w:r>
      <w:r w:rsidRPr="006A7B99">
        <w:rPr>
          <w:rFonts w:hint="cs"/>
          <w:sz w:val="24"/>
          <w:rtl/>
        </w:rPr>
        <w:t xml:space="preserve">בה משתמשות </w:t>
      </w:r>
      <w:r>
        <w:rPr>
          <w:rFonts w:hint="cs"/>
          <w:sz w:val="24"/>
          <w:rtl/>
        </w:rPr>
        <w:t>רובן המכריע של</w:t>
      </w:r>
      <w:r w:rsidRPr="006A7B99">
        <w:rPr>
          <w:rFonts w:hint="cs"/>
          <w:sz w:val="24"/>
          <w:rtl/>
        </w:rPr>
        <w:t xml:space="preserve"> הרשויות המקומיות</w:t>
      </w:r>
      <w:r w:rsidR="00DC00A9">
        <w:rPr>
          <w:rFonts w:hint="cs"/>
          <w:sz w:val="24"/>
          <w:rtl/>
        </w:rPr>
        <w:t xml:space="preserve">, </w:t>
      </w:r>
      <w:r w:rsidRPr="006A7B99">
        <w:rPr>
          <w:rFonts w:hint="cs"/>
          <w:sz w:val="24"/>
          <w:rtl/>
        </w:rPr>
        <w:t>מרבית הממצאים בדוח זה מתייחסים אפוא לשימוש ברשת זו</w:t>
      </w:r>
      <w:r w:rsidR="00DC00A9">
        <w:rPr>
          <w:rFonts w:hint="cs"/>
          <w:sz w:val="24"/>
          <w:rtl/>
        </w:rPr>
        <w:t xml:space="preserve">, </w:t>
      </w:r>
      <w:r w:rsidRPr="006A7B99">
        <w:rPr>
          <w:rFonts w:hint="cs"/>
          <w:sz w:val="24"/>
          <w:rtl/>
        </w:rPr>
        <w:t>אך ניתן ללמוד מהם גם לגבי שימוש ברשתות חברתיות אחרות בהווה ובעתיד.</w:t>
      </w:r>
    </w:p>
    <w:p w:rsidR="00143B6B" w:rsidRPr="00143B6B" w:rsidP="007D7E01">
      <w:pPr>
        <w:spacing w:line="269" w:lineRule="auto"/>
        <w:rPr>
          <w:rtl/>
        </w:rPr>
      </w:pPr>
    </w:p>
    <w:p w:rsidR="007B1690" w:rsidRPr="006A7B99" w:rsidP="007D7E01">
      <w:pPr>
        <w:pStyle w:val="Heading3"/>
        <w:spacing w:before="0" w:line="269" w:lineRule="auto"/>
        <w:rPr>
          <w:rtl/>
        </w:rPr>
      </w:pPr>
      <w:r w:rsidRPr="006A7B99">
        <w:rPr>
          <w:rFonts w:hint="cs"/>
          <w:rtl/>
        </w:rPr>
        <w:t>רקע נורמטיבי</w:t>
      </w:r>
    </w:p>
    <w:p w:rsidR="007B1690" w:rsidRPr="006A7B99" w:rsidP="007D7E01">
      <w:pPr>
        <w:pStyle w:val="a"/>
        <w:spacing w:line="269" w:lineRule="auto"/>
        <w:rPr>
          <w:rtl/>
        </w:rPr>
      </w:pPr>
    </w:p>
    <w:p w:rsidR="007B1690" w:rsidRPr="002C4AC9" w:rsidP="00F8590B">
      <w:pPr>
        <w:spacing w:line="269" w:lineRule="auto"/>
        <w:rPr>
          <w:rtl/>
        </w:rPr>
      </w:pPr>
      <w:r w:rsidRPr="003403B5">
        <w:rPr>
          <w:rFonts w:hint="eastAsia"/>
          <w:rtl/>
        </w:rPr>
        <w:t>הרשתות</w:t>
      </w:r>
      <w:r w:rsidRPr="003403B5">
        <w:rPr>
          <w:rtl/>
        </w:rPr>
        <w:t xml:space="preserve"> החברתיות מופעלות על ידי חברות פרטיות מסחריות</w:t>
      </w:r>
      <w:r>
        <w:rPr>
          <w:rFonts w:hint="cs"/>
          <w:rtl/>
        </w:rPr>
        <w:t xml:space="preserve"> לצרכים מסחריים</w:t>
      </w:r>
      <w:r w:rsidRPr="003403B5">
        <w:rPr>
          <w:rtl/>
        </w:rPr>
        <w:t>. המודל העסקי שלהן מבוסס על מתן הפלטפורמה ללא עלות כספית</w:t>
      </w:r>
      <w:r w:rsidR="00DC00A9">
        <w:rPr>
          <w:rtl/>
        </w:rPr>
        <w:t xml:space="preserve">, </w:t>
      </w:r>
      <w:r w:rsidRPr="003403B5">
        <w:rPr>
          <w:rtl/>
        </w:rPr>
        <w:t xml:space="preserve">בתמורה לאיסוף המידע </w:t>
      </w:r>
      <w:r w:rsidRPr="003403B5">
        <w:rPr>
          <w:rFonts w:hint="eastAsia"/>
          <w:rtl/>
        </w:rPr>
        <w:t>על</w:t>
      </w:r>
      <w:r w:rsidRPr="003403B5">
        <w:rPr>
          <w:rtl/>
        </w:rPr>
        <w:t xml:space="preserve"> </w:t>
      </w:r>
      <w:r w:rsidRPr="003403B5">
        <w:rPr>
          <w:rFonts w:hint="eastAsia"/>
          <w:rtl/>
        </w:rPr>
        <w:t>אודות</w:t>
      </w:r>
      <w:r w:rsidRPr="003403B5">
        <w:rPr>
          <w:rtl/>
        </w:rPr>
        <w:t xml:space="preserve"> </w:t>
      </w:r>
      <w:r w:rsidRPr="003403B5">
        <w:rPr>
          <w:rFonts w:hint="eastAsia"/>
          <w:rtl/>
        </w:rPr>
        <w:t>המשתמש</w:t>
      </w:r>
      <w:r w:rsidR="00DC00A9">
        <w:rPr>
          <w:rtl/>
        </w:rPr>
        <w:t xml:space="preserve">, </w:t>
      </w:r>
      <w:r w:rsidRPr="003403B5">
        <w:rPr>
          <w:rtl/>
        </w:rPr>
        <w:t>ושימוש ב</w:t>
      </w:r>
      <w:r w:rsidRPr="003403B5">
        <w:rPr>
          <w:rFonts w:hint="eastAsia"/>
          <w:rtl/>
        </w:rPr>
        <w:t>מידע</w:t>
      </w:r>
      <w:r w:rsidRPr="003403B5">
        <w:rPr>
          <w:rtl/>
        </w:rPr>
        <w:t xml:space="preserve"> </w:t>
      </w:r>
      <w:r w:rsidRPr="003403B5">
        <w:rPr>
          <w:rFonts w:hint="eastAsia"/>
          <w:rtl/>
        </w:rPr>
        <w:t>זה</w:t>
      </w:r>
      <w:r w:rsidRPr="003403B5">
        <w:rPr>
          <w:rtl/>
        </w:rPr>
        <w:t xml:space="preserve"> </w:t>
      </w:r>
      <w:r w:rsidRPr="003403B5">
        <w:rPr>
          <w:rFonts w:hint="eastAsia"/>
          <w:rtl/>
        </w:rPr>
        <w:t>ליצירת</w:t>
      </w:r>
      <w:r w:rsidRPr="003403B5">
        <w:rPr>
          <w:rtl/>
        </w:rPr>
        <w:t xml:space="preserve"> </w:t>
      </w:r>
      <w:r w:rsidRPr="003403B5">
        <w:rPr>
          <w:rFonts w:hint="eastAsia"/>
          <w:rtl/>
        </w:rPr>
        <w:t>מאפייני</w:t>
      </w:r>
      <w:r w:rsidRPr="003403B5">
        <w:rPr>
          <w:rtl/>
        </w:rPr>
        <w:t xml:space="preserve"> </w:t>
      </w:r>
      <w:r w:rsidRPr="003403B5">
        <w:rPr>
          <w:rFonts w:hint="eastAsia"/>
          <w:rtl/>
        </w:rPr>
        <w:t>המשתמש</w:t>
      </w:r>
      <w:r w:rsidRPr="003403B5">
        <w:rPr>
          <w:rtl/>
        </w:rPr>
        <w:t xml:space="preserve"> (פרופיל) </w:t>
      </w:r>
      <w:r w:rsidRPr="003403B5">
        <w:rPr>
          <w:rFonts w:hint="eastAsia"/>
          <w:rtl/>
        </w:rPr>
        <w:t>והפניית</w:t>
      </w:r>
      <w:r w:rsidRPr="003403B5">
        <w:rPr>
          <w:rtl/>
        </w:rPr>
        <w:t xml:space="preserve"> </w:t>
      </w:r>
      <w:r w:rsidRPr="003403B5">
        <w:rPr>
          <w:rFonts w:hint="eastAsia"/>
          <w:rtl/>
        </w:rPr>
        <w:t>פרסומות</w:t>
      </w:r>
      <w:r w:rsidRPr="003403B5">
        <w:rPr>
          <w:rtl/>
        </w:rPr>
        <w:t xml:space="preserve"> </w:t>
      </w:r>
      <w:r w:rsidRPr="003403B5">
        <w:rPr>
          <w:rFonts w:hint="eastAsia"/>
          <w:rtl/>
        </w:rPr>
        <w:t>המותאמות</w:t>
      </w:r>
      <w:r w:rsidRPr="003403B5">
        <w:rPr>
          <w:rtl/>
        </w:rPr>
        <w:t xml:space="preserve"> </w:t>
      </w:r>
      <w:r w:rsidRPr="003403B5">
        <w:rPr>
          <w:rFonts w:hint="eastAsia"/>
          <w:rtl/>
        </w:rPr>
        <w:t>לו</w:t>
      </w:r>
      <w:r w:rsidRPr="003403B5">
        <w:rPr>
          <w:rtl/>
        </w:rPr>
        <w:t xml:space="preserve"> </w:t>
      </w:r>
      <w:r w:rsidRPr="003403B5">
        <w:rPr>
          <w:rFonts w:hint="eastAsia"/>
          <w:rtl/>
        </w:rPr>
        <w:t>אישית</w:t>
      </w:r>
      <w:r w:rsidRPr="003403B5">
        <w:rPr>
          <w:rtl/>
        </w:rPr>
        <w:t xml:space="preserve"> </w:t>
      </w:r>
      <w:r w:rsidRPr="003403B5">
        <w:rPr>
          <w:rFonts w:hint="eastAsia"/>
          <w:rtl/>
        </w:rPr>
        <w:t>על</w:t>
      </w:r>
      <w:r w:rsidRPr="003403B5">
        <w:rPr>
          <w:rtl/>
        </w:rPr>
        <w:t xml:space="preserve"> </w:t>
      </w:r>
      <w:r w:rsidRPr="003403B5">
        <w:rPr>
          <w:rFonts w:hint="eastAsia"/>
          <w:rtl/>
        </w:rPr>
        <w:t>גבי</w:t>
      </w:r>
      <w:r w:rsidRPr="003403B5">
        <w:rPr>
          <w:rtl/>
        </w:rPr>
        <w:t xml:space="preserve"> </w:t>
      </w:r>
      <w:r w:rsidRPr="003403B5">
        <w:rPr>
          <w:rFonts w:hint="eastAsia"/>
          <w:rtl/>
        </w:rPr>
        <w:t>הפלטפורמה</w:t>
      </w:r>
      <w:r w:rsidRPr="003403B5">
        <w:rPr>
          <w:rtl/>
        </w:rPr>
        <w:t xml:space="preserve"> (</w:t>
      </w:r>
      <w:r w:rsidRPr="003403B5">
        <w:t>targeting</w:t>
      </w:r>
      <w:r w:rsidR="00DC00A9">
        <w:rPr>
          <w:rFonts w:hint="cs"/>
          <w:rtl/>
        </w:rPr>
        <w:t xml:space="preserve">, </w:t>
      </w:r>
      <w:r>
        <w:rPr>
          <w:rFonts w:hint="cs"/>
          <w:rtl/>
        </w:rPr>
        <w:t xml:space="preserve">להלן - </w:t>
      </w:r>
      <w:r>
        <w:rPr>
          <w:rFonts w:hint="cs"/>
          <w:rtl/>
        </w:rPr>
        <w:t>טרגוט</w:t>
      </w:r>
      <w:r>
        <w:rPr>
          <w:rStyle w:val="FootnoteReference1"/>
          <w:rtl/>
        </w:rPr>
        <w:footnoteReference w:id="16"/>
      </w:r>
      <w:r w:rsidRPr="003403B5">
        <w:rPr>
          <w:rtl/>
        </w:rPr>
        <w:t>).</w:t>
      </w:r>
      <w:r w:rsidRPr="003403B5">
        <w:rPr>
          <w:rFonts w:hint="cs"/>
          <w:rtl/>
        </w:rPr>
        <w:t xml:space="preserve"> </w:t>
      </w:r>
      <w:r w:rsidRPr="002C4AC9">
        <w:rPr>
          <w:rFonts w:hint="cs"/>
          <w:rtl/>
        </w:rPr>
        <w:t>עם הזמן גם הפוליטיקאים והמגזר הציבורי כולו החלו להשתמש בהן</w:t>
      </w:r>
      <w:r w:rsidR="00DC00A9">
        <w:rPr>
          <w:rFonts w:hint="cs"/>
          <w:rtl/>
        </w:rPr>
        <w:t xml:space="preserve">, </w:t>
      </w:r>
      <w:r w:rsidRPr="002C4AC9">
        <w:rPr>
          <w:rFonts w:hint="cs"/>
          <w:rtl/>
        </w:rPr>
        <w:t>ולנהל באמצעותן מסעות פרסום (קמפיינים) ציבוריים</w:t>
      </w:r>
      <w:r w:rsidR="00DC00A9">
        <w:rPr>
          <w:rFonts w:hint="cs"/>
          <w:rtl/>
        </w:rPr>
        <w:t xml:space="preserve">, </w:t>
      </w:r>
      <w:r w:rsidRPr="002C4AC9">
        <w:rPr>
          <w:rFonts w:hint="cs"/>
          <w:rtl/>
        </w:rPr>
        <w:t>בעיקר</w:t>
      </w:r>
      <w:r w:rsidR="00DC00A9">
        <w:rPr>
          <w:rFonts w:hint="cs"/>
          <w:rtl/>
        </w:rPr>
        <w:t xml:space="preserve"> </w:t>
      </w:r>
      <w:r w:rsidRPr="002C4AC9">
        <w:rPr>
          <w:rFonts w:hint="cs"/>
          <w:rtl/>
        </w:rPr>
        <w:t>פוליטיים</w:t>
      </w:r>
      <w:r w:rsidR="00DC00A9">
        <w:rPr>
          <w:rFonts w:hint="cs"/>
          <w:rtl/>
        </w:rPr>
        <w:t xml:space="preserve">, </w:t>
      </w:r>
      <w:r w:rsidRPr="002C4AC9">
        <w:rPr>
          <w:rFonts w:hint="cs"/>
          <w:rtl/>
        </w:rPr>
        <w:t xml:space="preserve">וכאמור לעיל לצרכים נוספים ומגוונים. </w:t>
      </w:r>
    </w:p>
    <w:p w:rsidR="007B1690" w:rsidRPr="006A7B99" w:rsidP="007D7E01">
      <w:pPr>
        <w:pStyle w:val="a"/>
        <w:spacing w:line="269" w:lineRule="auto"/>
        <w:rPr>
          <w:rtl/>
        </w:rPr>
      </w:pPr>
    </w:p>
    <w:p w:rsidR="007B1690" w:rsidP="007D7E01">
      <w:pPr>
        <w:spacing w:line="269" w:lineRule="auto"/>
        <w:rPr>
          <w:rtl/>
        </w:rPr>
      </w:pPr>
      <w:r w:rsidRPr="006A7B99">
        <w:rPr>
          <w:rFonts w:hint="cs"/>
          <w:rtl/>
        </w:rPr>
        <w:t xml:space="preserve">רובו המוחלט של השיח הציבורי המתנהל כיום ברשתות החברתיות נשלט על ידי מספר מצומצם של רשתות </w:t>
      </w:r>
      <w:r>
        <w:rPr>
          <w:rFonts w:hint="cs"/>
          <w:rtl/>
        </w:rPr>
        <w:t xml:space="preserve">כאלה שהן </w:t>
      </w:r>
      <w:r w:rsidRPr="006A7B99">
        <w:rPr>
          <w:rFonts w:hint="cs"/>
          <w:rtl/>
        </w:rPr>
        <w:t>בבעלות ענקיות טכנולוגיה</w:t>
      </w:r>
      <w:r w:rsidR="00DC00A9">
        <w:rPr>
          <w:rFonts w:hint="cs"/>
          <w:rtl/>
        </w:rPr>
        <w:t xml:space="preserve">, </w:t>
      </w:r>
      <w:r w:rsidRPr="006A7B99">
        <w:rPr>
          <w:rFonts w:hint="cs"/>
          <w:rtl/>
        </w:rPr>
        <w:t>ובהן חברת פייסבוק (בבעלותה פייסבוק</w:t>
      </w:r>
      <w:r w:rsidR="00DC00A9">
        <w:rPr>
          <w:rFonts w:hint="cs"/>
          <w:rtl/>
        </w:rPr>
        <w:t xml:space="preserve">, </w:t>
      </w:r>
      <w:r w:rsidRPr="006A7B99">
        <w:rPr>
          <w:rFonts w:hint="cs"/>
          <w:rtl/>
        </w:rPr>
        <w:t>אינסטגרם ווואטסאפ) חברת גוגל (שבבעלותה יוטיוב) וחברת טוויטר. מצב זה</w:t>
      </w:r>
      <w:r w:rsidR="00DC00A9">
        <w:rPr>
          <w:rFonts w:hint="cs"/>
          <w:rtl/>
        </w:rPr>
        <w:t xml:space="preserve">, </w:t>
      </w:r>
      <w:r>
        <w:rPr>
          <w:rFonts w:hint="cs"/>
          <w:rtl/>
        </w:rPr>
        <w:t>ש</w:t>
      </w:r>
      <w:r w:rsidRPr="006A7B99">
        <w:rPr>
          <w:rFonts w:hint="cs"/>
          <w:rtl/>
        </w:rPr>
        <w:t xml:space="preserve">בו </w:t>
      </w:r>
      <w:r>
        <w:rPr>
          <w:rFonts w:hint="cs"/>
          <w:rtl/>
        </w:rPr>
        <w:t xml:space="preserve">כמה </w:t>
      </w:r>
      <w:r w:rsidRPr="006A7B99">
        <w:rPr>
          <w:rFonts w:hint="cs"/>
          <w:rtl/>
        </w:rPr>
        <w:t>ענקיות טכנולוגיה פרטיות</w:t>
      </w:r>
      <w:r w:rsidR="00DC00A9">
        <w:rPr>
          <w:rFonts w:hint="cs"/>
          <w:rtl/>
        </w:rPr>
        <w:t xml:space="preserve">, </w:t>
      </w:r>
      <w:r w:rsidRPr="006A7B99">
        <w:rPr>
          <w:rFonts w:hint="cs"/>
          <w:rtl/>
        </w:rPr>
        <w:t>הפועלות על פי מודלים עסקיים ומונחות על ידי אינטרסים עסקיים הלכה למעשה</w:t>
      </w:r>
      <w:r w:rsidR="00DC00A9">
        <w:rPr>
          <w:rFonts w:hint="cs"/>
          <w:rtl/>
        </w:rPr>
        <w:t xml:space="preserve">, </w:t>
      </w:r>
      <w:r w:rsidRPr="006A7B99">
        <w:rPr>
          <w:rFonts w:hint="cs"/>
          <w:rtl/>
        </w:rPr>
        <w:t>שולטות בשיח הציבורי</w:t>
      </w:r>
      <w:r w:rsidR="00DC00A9">
        <w:rPr>
          <w:rFonts w:hint="cs"/>
          <w:rtl/>
        </w:rPr>
        <w:t xml:space="preserve">, </w:t>
      </w:r>
      <w:r w:rsidRPr="006A7B99">
        <w:rPr>
          <w:rFonts w:hint="cs"/>
          <w:rtl/>
        </w:rPr>
        <w:t>אוספות מידע אישי</w:t>
      </w:r>
      <w:r w:rsidR="00DC00A9">
        <w:rPr>
          <w:rFonts w:hint="cs"/>
          <w:rtl/>
        </w:rPr>
        <w:t xml:space="preserve">, </w:t>
      </w:r>
      <w:r w:rsidRPr="006A7B99">
        <w:rPr>
          <w:rFonts w:hint="cs"/>
          <w:rtl/>
        </w:rPr>
        <w:t>שומרות אותו</w:t>
      </w:r>
      <w:r w:rsidR="00DC00A9">
        <w:rPr>
          <w:rFonts w:hint="cs"/>
          <w:rtl/>
        </w:rPr>
        <w:t xml:space="preserve">, </w:t>
      </w:r>
      <w:r w:rsidRPr="006A7B99">
        <w:rPr>
          <w:rFonts w:hint="cs"/>
          <w:rtl/>
        </w:rPr>
        <w:t xml:space="preserve">מעבדות אותו ומאפשרות </w:t>
      </w:r>
      <w:r w:rsidRPr="003403B5">
        <w:rPr>
          <w:rFonts w:hint="cs"/>
          <w:rtl/>
        </w:rPr>
        <w:t>טרגוט מודעות מותאמות אישית לקהלי יעד על בסיסו</w:t>
      </w:r>
      <w:r w:rsidRPr="006A7B99">
        <w:rPr>
          <w:rFonts w:hint="cs"/>
          <w:rtl/>
        </w:rPr>
        <w:t xml:space="preserve"> על ידי מערכות בינה מלאכותית</w:t>
      </w:r>
      <w:r>
        <w:rPr>
          <w:rFonts w:hint="cs"/>
          <w:rtl/>
        </w:rPr>
        <w:t xml:space="preserve"> -</w:t>
      </w:r>
      <w:r w:rsidRPr="006A7B99">
        <w:rPr>
          <w:rFonts w:hint="cs"/>
          <w:rtl/>
        </w:rPr>
        <w:t xml:space="preserve"> מעורר לא מעט קשיים</w:t>
      </w:r>
      <w:r w:rsidR="00DC00A9">
        <w:rPr>
          <w:rFonts w:hint="cs"/>
          <w:rtl/>
        </w:rPr>
        <w:t xml:space="preserve">, </w:t>
      </w:r>
      <w:r w:rsidRPr="006A7B99">
        <w:rPr>
          <w:rFonts w:hint="cs"/>
          <w:rtl/>
        </w:rPr>
        <w:t>שאלות משפטיות מורכבות ודילמות אתיות</w:t>
      </w:r>
      <w:r w:rsidR="00DC00A9">
        <w:rPr>
          <w:rFonts w:hint="cs"/>
          <w:rtl/>
        </w:rPr>
        <w:t xml:space="preserve">, </w:t>
      </w:r>
      <w:r w:rsidRPr="006A7B99">
        <w:rPr>
          <w:rFonts w:hint="cs"/>
          <w:rtl/>
        </w:rPr>
        <w:t>שהעולם כולו מתמודד ע</w:t>
      </w:r>
      <w:r>
        <w:rPr>
          <w:rFonts w:hint="cs"/>
          <w:rtl/>
        </w:rPr>
        <w:t>י</w:t>
      </w:r>
      <w:r w:rsidRPr="006A7B99">
        <w:rPr>
          <w:rFonts w:hint="cs"/>
          <w:rtl/>
        </w:rPr>
        <w:t xml:space="preserve">מן בימים </w:t>
      </w:r>
      <w:r w:rsidRPr="006A7B99">
        <w:rPr>
          <w:rFonts w:hint="cs"/>
          <w:rtl/>
        </w:rPr>
        <w:t>אל</w:t>
      </w:r>
      <w:r>
        <w:rPr>
          <w:rFonts w:hint="cs"/>
          <w:rtl/>
        </w:rPr>
        <w:t>ו</w:t>
      </w:r>
      <w:r w:rsidRPr="006A7B99">
        <w:rPr>
          <w:rFonts w:hint="cs"/>
          <w:rtl/>
        </w:rPr>
        <w:t>. כך למשל</w:t>
      </w:r>
      <w:r w:rsidR="00DC00A9">
        <w:rPr>
          <w:rFonts w:hint="cs"/>
          <w:rtl/>
        </w:rPr>
        <w:t xml:space="preserve">, </w:t>
      </w:r>
      <w:r w:rsidRPr="006A7B99">
        <w:rPr>
          <w:rFonts w:hint="cs"/>
          <w:rtl/>
        </w:rPr>
        <w:t>בתחום תעמולת הבחירות ותהליכים דמוקרטיים</w:t>
      </w:r>
      <w:r>
        <w:rPr>
          <w:vertAlign w:val="superscript"/>
          <w:rtl/>
        </w:rPr>
        <w:footnoteReference w:id="17"/>
      </w:r>
      <w:r w:rsidRPr="006A7B99">
        <w:rPr>
          <w:rFonts w:hint="cs"/>
          <w:rtl/>
        </w:rPr>
        <w:t>; בתחום דיני התחרות</w:t>
      </w:r>
      <w:r>
        <w:rPr>
          <w:vertAlign w:val="superscript"/>
          <w:rtl/>
        </w:rPr>
        <w:footnoteReference w:id="18"/>
      </w:r>
      <w:r w:rsidRPr="006A7B99">
        <w:rPr>
          <w:rFonts w:hint="cs"/>
          <w:rtl/>
        </w:rPr>
        <w:t>; בנושאים הקשורים לזכויות האדם</w:t>
      </w:r>
      <w:r>
        <w:rPr>
          <w:rFonts w:hint="cs"/>
          <w:rtl/>
        </w:rPr>
        <w:t xml:space="preserve"> -</w:t>
      </w:r>
      <w:r w:rsidRPr="006A7B99">
        <w:rPr>
          <w:rFonts w:hint="cs"/>
          <w:rtl/>
        </w:rPr>
        <w:t xml:space="preserve"> כגון חופש הביטוי</w:t>
      </w:r>
      <w:r>
        <w:rPr>
          <w:vertAlign w:val="superscript"/>
          <w:rtl/>
        </w:rPr>
        <w:footnoteReference w:id="19"/>
      </w:r>
      <w:r w:rsidR="00DC00A9">
        <w:rPr>
          <w:rFonts w:hint="cs"/>
          <w:rtl/>
        </w:rPr>
        <w:t xml:space="preserve">, </w:t>
      </w:r>
      <w:r w:rsidRPr="006A7B99">
        <w:rPr>
          <w:rFonts w:hint="cs"/>
          <w:rtl/>
        </w:rPr>
        <w:t>השיח הציבורי</w:t>
      </w:r>
      <w:r>
        <w:rPr>
          <w:vertAlign w:val="superscript"/>
          <w:rtl/>
        </w:rPr>
        <w:footnoteReference w:id="20"/>
      </w:r>
      <w:r w:rsidR="00DC00A9">
        <w:rPr>
          <w:rFonts w:hint="cs"/>
          <w:rtl/>
        </w:rPr>
        <w:t xml:space="preserve">, </w:t>
      </w:r>
      <w:r w:rsidRPr="006A7B99">
        <w:rPr>
          <w:rFonts w:hint="cs"/>
          <w:rtl/>
        </w:rPr>
        <w:t>הזכות לשוויון</w:t>
      </w:r>
      <w:r w:rsidR="00DC00A9">
        <w:rPr>
          <w:rFonts w:hint="cs"/>
          <w:rtl/>
        </w:rPr>
        <w:t xml:space="preserve">, </w:t>
      </w:r>
      <w:r w:rsidRPr="006A7B99">
        <w:rPr>
          <w:rFonts w:hint="cs"/>
          <w:rtl/>
        </w:rPr>
        <w:t>הזכות לפרטיות ואפשרות המעקב; הזכות להישכח/להיעלם במרחב הדיגיטלי</w:t>
      </w:r>
      <w:r w:rsidR="00DC00A9">
        <w:rPr>
          <w:rFonts w:hint="cs"/>
          <w:rtl/>
        </w:rPr>
        <w:t xml:space="preserve">, </w:t>
      </w:r>
      <w:r w:rsidRPr="006A7B99">
        <w:rPr>
          <w:rFonts w:hint="cs"/>
          <w:rtl/>
        </w:rPr>
        <w:t>משמעות הכוח שבמידע שבידי החברות</w:t>
      </w:r>
      <w:r w:rsidR="00DC00A9">
        <w:rPr>
          <w:rFonts w:hint="cs"/>
          <w:rtl/>
        </w:rPr>
        <w:t xml:space="preserve">, </w:t>
      </w:r>
      <w:r w:rsidRPr="006A7B99">
        <w:rPr>
          <w:rFonts w:hint="cs"/>
          <w:rtl/>
        </w:rPr>
        <w:t>הזכויות במידע שנאסף ואפשרויות השימוש בו</w:t>
      </w:r>
      <w:r w:rsidR="00DC00A9">
        <w:rPr>
          <w:rFonts w:hint="cs"/>
          <w:rtl/>
        </w:rPr>
        <w:t xml:space="preserve">, </w:t>
      </w:r>
      <w:r w:rsidRPr="006A7B99">
        <w:rPr>
          <w:rFonts w:hint="cs"/>
          <w:rtl/>
        </w:rPr>
        <w:t>העברת כוח ציבורי/מדינתי לידי גורמים פרטיים</w:t>
      </w:r>
      <w:r w:rsidR="00DC00A9">
        <w:rPr>
          <w:rFonts w:hint="cs"/>
          <w:rtl/>
        </w:rPr>
        <w:t xml:space="preserve">, </w:t>
      </w:r>
      <w:r w:rsidRPr="006A7B99">
        <w:rPr>
          <w:rFonts w:hint="cs"/>
          <w:rtl/>
        </w:rPr>
        <w:t>התנגשות בין תנאי השימוש של הפלטפורמות לדין המקומי</w:t>
      </w:r>
      <w:r w:rsidR="00DC00A9">
        <w:rPr>
          <w:rFonts w:hint="cs"/>
          <w:rtl/>
        </w:rPr>
        <w:t xml:space="preserve">, </w:t>
      </w:r>
      <w:r w:rsidRPr="006A7B99">
        <w:rPr>
          <w:rFonts w:hint="cs"/>
          <w:rtl/>
        </w:rPr>
        <w:t>אחריותיות</w:t>
      </w:r>
      <w:r>
        <w:rPr>
          <w:rFonts w:hint="cs"/>
          <w:rtl/>
        </w:rPr>
        <w:t xml:space="preserve"> (</w:t>
      </w:r>
      <w:r w:rsidRPr="00CC7146">
        <w:t>Accountability</w:t>
      </w:r>
      <w:r>
        <w:rPr>
          <w:rFonts w:hint="cs"/>
          <w:rtl/>
        </w:rPr>
        <w:t>)</w:t>
      </w:r>
      <w:r w:rsidR="00DC00A9">
        <w:rPr>
          <w:rFonts w:hint="cs"/>
          <w:rtl/>
        </w:rPr>
        <w:t xml:space="preserve">, </w:t>
      </w:r>
      <w:r w:rsidRPr="006A7B99">
        <w:rPr>
          <w:rFonts w:hint="cs"/>
          <w:rtl/>
        </w:rPr>
        <w:t>שקיפות ויצירת רגולציה על החברות שמפעילות את הרשתות החברתיות</w:t>
      </w:r>
      <w:r>
        <w:rPr>
          <w:vertAlign w:val="superscript"/>
          <w:rtl/>
        </w:rPr>
        <w:footnoteReference w:id="21"/>
      </w:r>
      <w:r w:rsidRPr="006A7B99">
        <w:rPr>
          <w:rFonts w:hint="cs"/>
          <w:rtl/>
        </w:rPr>
        <w:t xml:space="preserve"> ועוד.</w:t>
      </w:r>
    </w:p>
    <w:p w:rsidR="007B1690" w:rsidRPr="006A7B99" w:rsidP="007D7E01">
      <w:pPr>
        <w:pStyle w:val="a"/>
        <w:spacing w:line="269" w:lineRule="auto"/>
        <w:rPr>
          <w:rtl/>
        </w:rPr>
      </w:pPr>
    </w:p>
    <w:p w:rsidR="007B1690" w:rsidRPr="006A7B99" w:rsidP="007D7E01">
      <w:pPr>
        <w:spacing w:line="269" w:lineRule="auto"/>
        <w:rPr>
          <w:rtl/>
        </w:rPr>
      </w:pPr>
      <w:r w:rsidRPr="00093D2C">
        <w:rPr>
          <w:rFonts w:hint="cs"/>
          <w:sz w:val="24"/>
          <w:rtl/>
        </w:rPr>
        <w:t>מהפסיקה הקיימת בישראל בחלק מהתחומים האלה וככלל</w:t>
      </w:r>
      <w:r w:rsidR="00DC00A9">
        <w:rPr>
          <w:rFonts w:hint="cs"/>
          <w:sz w:val="24"/>
          <w:rtl/>
        </w:rPr>
        <w:t xml:space="preserve">, </w:t>
      </w:r>
      <w:r w:rsidRPr="00093D2C">
        <w:rPr>
          <w:rFonts w:hint="cs"/>
          <w:sz w:val="24"/>
          <w:rtl/>
        </w:rPr>
        <w:t>עולה שעל הפעילות במרשתת בכלל וברשתות החברתיות בפרט חלים הדינים הכלליים ב"שינויים המחויבים".</w:t>
      </w:r>
      <w:r w:rsidRPr="006A7B99">
        <w:rPr>
          <w:rFonts w:hint="cs"/>
          <w:b/>
          <w:bCs/>
          <w:sz w:val="24"/>
          <w:rtl/>
        </w:rPr>
        <w:t xml:space="preserve"> </w:t>
      </w:r>
      <w:r w:rsidRPr="006A7B99">
        <w:rPr>
          <w:rFonts w:hint="cs"/>
          <w:rtl/>
        </w:rPr>
        <w:t>כך למשל נפסק שחלות על פעולות של הרשות הציבורית ברשתות החברתיות הוראות הדין הפלילי</w:t>
      </w:r>
      <w:r>
        <w:rPr>
          <w:vertAlign w:val="superscript"/>
          <w:rtl/>
        </w:rPr>
        <w:footnoteReference w:id="22"/>
      </w:r>
      <w:r w:rsidR="00DC00A9">
        <w:rPr>
          <w:rFonts w:hint="cs"/>
          <w:rtl/>
        </w:rPr>
        <w:t xml:space="preserve">, </w:t>
      </w:r>
      <w:r w:rsidRPr="006A7B99">
        <w:rPr>
          <w:rFonts w:hint="cs"/>
          <w:rtl/>
        </w:rPr>
        <w:t>דיני הפרטיות</w:t>
      </w:r>
      <w:r>
        <w:rPr>
          <w:vertAlign w:val="superscript"/>
          <w:rtl/>
        </w:rPr>
        <w:footnoteReference w:id="23"/>
      </w:r>
      <w:r w:rsidR="00DC00A9">
        <w:rPr>
          <w:rFonts w:hint="cs"/>
          <w:rtl/>
        </w:rPr>
        <w:t xml:space="preserve">, </w:t>
      </w:r>
      <w:r w:rsidRPr="006A7B99">
        <w:rPr>
          <w:rFonts w:hint="cs"/>
          <w:rtl/>
        </w:rPr>
        <w:t>דיני לשון הרע</w:t>
      </w:r>
      <w:r>
        <w:rPr>
          <w:vertAlign w:val="superscript"/>
          <w:rtl/>
        </w:rPr>
        <w:footnoteReference w:id="24"/>
      </w:r>
      <w:r w:rsidR="00DC00A9">
        <w:rPr>
          <w:rFonts w:hint="cs"/>
          <w:rtl/>
        </w:rPr>
        <w:t xml:space="preserve">, </w:t>
      </w:r>
      <w:r w:rsidRPr="006A7B99">
        <w:rPr>
          <w:rFonts w:hint="cs"/>
          <w:rtl/>
        </w:rPr>
        <w:t>דיני תעמולת בחירות</w:t>
      </w:r>
      <w:r>
        <w:rPr>
          <w:vertAlign w:val="superscript"/>
          <w:rtl/>
        </w:rPr>
        <w:footnoteReference w:id="25"/>
      </w:r>
      <w:r w:rsidRPr="006A7B99">
        <w:rPr>
          <w:rFonts w:hint="cs"/>
          <w:rtl/>
        </w:rPr>
        <w:t xml:space="preserve"> ודיני הקניין הרוחני</w:t>
      </w:r>
      <w:r>
        <w:rPr>
          <w:vertAlign w:val="superscript"/>
          <w:rtl/>
        </w:rPr>
        <w:footnoteReference w:id="26"/>
      </w:r>
      <w:r w:rsidRPr="006A7B99">
        <w:rPr>
          <w:rFonts w:hint="cs"/>
          <w:rtl/>
        </w:rPr>
        <w:t xml:space="preserve">. </w:t>
      </w:r>
    </w:p>
    <w:p w:rsidR="007B1690" w:rsidRPr="006A7B99" w:rsidP="007D7E01">
      <w:pPr>
        <w:pStyle w:val="a"/>
        <w:spacing w:line="269" w:lineRule="auto"/>
        <w:rPr>
          <w:rtl/>
        </w:rPr>
      </w:pPr>
    </w:p>
    <w:p w:rsidR="007B1690" w:rsidP="007D7E01">
      <w:pPr>
        <w:spacing w:line="269" w:lineRule="auto"/>
        <w:rPr>
          <w:highlight w:val="yellow"/>
          <w:rtl/>
        </w:rPr>
      </w:pPr>
      <w:r w:rsidRPr="006A7B99">
        <w:rPr>
          <w:rFonts w:hint="cs"/>
          <w:rtl/>
        </w:rPr>
        <w:t>לע</w:t>
      </w:r>
      <w:r>
        <w:rPr>
          <w:rFonts w:hint="cs"/>
          <w:rtl/>
        </w:rPr>
        <w:t>י</w:t>
      </w:r>
      <w:r w:rsidRPr="006A7B99">
        <w:rPr>
          <w:rFonts w:hint="cs"/>
          <w:rtl/>
        </w:rPr>
        <w:t>תים השימוש של הרשות ברשת החברתית כרוך בסוגיות מורכבות של איזון בין ערכים</w:t>
      </w:r>
      <w:r>
        <w:rPr>
          <w:rFonts w:hint="cs"/>
          <w:rtl/>
        </w:rPr>
        <w:t xml:space="preserve"> מסוימים</w:t>
      </w:r>
      <w:r w:rsidRPr="006A7B99">
        <w:rPr>
          <w:rFonts w:hint="cs"/>
          <w:rtl/>
        </w:rPr>
        <w:t xml:space="preserve"> כגון הצורך בשקיפות ו</w:t>
      </w:r>
      <w:r>
        <w:rPr>
          <w:rFonts w:hint="cs"/>
          <w:rtl/>
        </w:rPr>
        <w:t>ב</w:t>
      </w:r>
      <w:r w:rsidRPr="006A7B99">
        <w:rPr>
          <w:rFonts w:hint="cs"/>
          <w:rtl/>
        </w:rPr>
        <w:t>מסירת מידע לציבור</w:t>
      </w:r>
      <w:r w:rsidR="00DC00A9">
        <w:rPr>
          <w:rFonts w:hint="cs"/>
          <w:rtl/>
        </w:rPr>
        <w:t xml:space="preserve">, </w:t>
      </w:r>
      <w:r w:rsidRPr="006A7B99">
        <w:rPr>
          <w:rFonts w:hint="cs"/>
          <w:rtl/>
        </w:rPr>
        <w:t>לבין ערכים אחרים כגון</w:t>
      </w:r>
      <w:r>
        <w:rPr>
          <w:rFonts w:hint="cs"/>
          <w:rtl/>
        </w:rPr>
        <w:t xml:space="preserve"> הזכות ל</w:t>
      </w:r>
      <w:r w:rsidRPr="006A7B99">
        <w:rPr>
          <w:rFonts w:hint="cs"/>
          <w:rtl/>
        </w:rPr>
        <w:t>פרטיות או</w:t>
      </w:r>
      <w:r>
        <w:rPr>
          <w:rFonts w:hint="cs"/>
          <w:rtl/>
        </w:rPr>
        <w:t xml:space="preserve"> ל</w:t>
      </w:r>
      <w:r w:rsidRPr="006A7B99">
        <w:rPr>
          <w:rFonts w:hint="cs"/>
          <w:rtl/>
        </w:rPr>
        <w:t>הגנה על השם הטוב. נוסף</w:t>
      </w:r>
      <w:r>
        <w:rPr>
          <w:rFonts w:hint="cs"/>
          <w:rtl/>
        </w:rPr>
        <w:t xml:space="preserve"> על כך</w:t>
      </w:r>
      <w:r w:rsidR="00DC00A9">
        <w:rPr>
          <w:rFonts w:hint="cs"/>
          <w:rtl/>
        </w:rPr>
        <w:t xml:space="preserve">, </w:t>
      </w:r>
      <w:r w:rsidRPr="006A7B99">
        <w:rPr>
          <w:rFonts w:hint="cs"/>
          <w:rtl/>
        </w:rPr>
        <w:t>תחולת הכללים המשפטיים והתאמתם לפעילות הפרטית והציבורית ברשתות החברתיות ומאפייניהן הייחודיים נמצאת בהתהוות ומתעצבת מדי יום בבתי המשפט</w:t>
      </w:r>
      <w:r>
        <w:rPr>
          <w:vertAlign w:val="superscript"/>
          <w:rtl/>
        </w:rPr>
        <w:footnoteReference w:id="27"/>
      </w:r>
      <w:r w:rsidRPr="006A7B99">
        <w:rPr>
          <w:rFonts w:hint="cs"/>
          <w:rtl/>
        </w:rPr>
        <w:t>.</w:t>
      </w:r>
    </w:p>
    <w:p w:rsidR="00143B6B" w:rsidP="007D7E01">
      <w:pPr>
        <w:spacing w:line="269" w:lineRule="auto"/>
        <w:rPr>
          <w:highlight w:val="yellow"/>
          <w:rtl/>
        </w:rPr>
      </w:pPr>
    </w:p>
    <w:p w:rsidR="0098044F" w:rsidRPr="00143B6B" w:rsidP="007D7E01">
      <w:pPr>
        <w:spacing w:line="269" w:lineRule="auto"/>
        <w:rPr>
          <w:highlight w:val="yellow"/>
          <w:rtl/>
        </w:rPr>
      </w:pPr>
    </w:p>
    <w:p w:rsidR="007B1690" w:rsidRPr="008E6DB1" w:rsidP="007D7E01">
      <w:pPr>
        <w:pStyle w:val="Heading3"/>
        <w:spacing w:before="0" w:line="269" w:lineRule="auto"/>
        <w:rPr>
          <w:rtl/>
        </w:rPr>
      </w:pPr>
      <w:r w:rsidRPr="008E6DB1">
        <w:rPr>
          <w:rFonts w:hint="cs"/>
          <w:rtl/>
        </w:rPr>
        <w:t xml:space="preserve">היקף השימוש ברשתות החברתיות </w:t>
      </w:r>
    </w:p>
    <w:p w:rsidR="007B1690" w:rsidRPr="006A7B99" w:rsidP="007D7E01">
      <w:pPr>
        <w:pStyle w:val="a"/>
        <w:spacing w:line="269" w:lineRule="auto"/>
        <w:rPr>
          <w:rtl/>
        </w:rPr>
      </w:pPr>
    </w:p>
    <w:p w:rsidR="007B1690" w:rsidP="007D7E01">
      <w:pPr>
        <w:spacing w:line="269" w:lineRule="auto"/>
        <w:rPr>
          <w:rtl/>
        </w:rPr>
      </w:pPr>
      <w:r>
        <w:rPr>
          <w:rFonts w:hint="cs"/>
          <w:rtl/>
        </w:rPr>
        <w:t xml:space="preserve">מספר </w:t>
      </w:r>
      <w:r w:rsidRPr="006A7B99">
        <w:rPr>
          <w:rFonts w:hint="cs"/>
          <w:rtl/>
        </w:rPr>
        <w:t xml:space="preserve">המשתמשים ברשתות החברתיות בעולם עמד </w:t>
      </w:r>
      <w:r>
        <w:rPr>
          <w:rFonts w:hint="cs"/>
          <w:rtl/>
        </w:rPr>
        <w:t xml:space="preserve">בשנת 2018 </w:t>
      </w:r>
      <w:r w:rsidRPr="006A7B99">
        <w:rPr>
          <w:rFonts w:hint="cs"/>
          <w:rtl/>
        </w:rPr>
        <w:t xml:space="preserve">על </w:t>
      </w:r>
      <w:r>
        <w:rPr>
          <w:rFonts w:hint="cs"/>
          <w:rtl/>
        </w:rPr>
        <w:t>יותר מ-</w:t>
      </w:r>
      <w:r w:rsidRPr="006A7B99">
        <w:rPr>
          <w:rFonts w:hint="cs"/>
          <w:rtl/>
        </w:rPr>
        <w:t>8 מיליארד</w:t>
      </w:r>
      <w:r w:rsidR="00DC00A9">
        <w:rPr>
          <w:rFonts w:hint="cs"/>
          <w:rtl/>
        </w:rPr>
        <w:t xml:space="preserve">, </w:t>
      </w:r>
      <w:r w:rsidRPr="006A7B99">
        <w:rPr>
          <w:rFonts w:hint="cs"/>
          <w:rtl/>
        </w:rPr>
        <w:t>לפי הפירוט שלהלן:</w:t>
      </w:r>
    </w:p>
    <w:p w:rsidR="007B1690" w:rsidRPr="006A7B99" w:rsidP="007D7E01">
      <w:pPr>
        <w:pStyle w:val="a"/>
        <w:spacing w:line="269" w:lineRule="auto"/>
        <w:rPr>
          <w:rtl/>
        </w:rPr>
      </w:pPr>
    </w:p>
    <w:p w:rsidR="007B1690" w:rsidP="001F64BE">
      <w:pPr>
        <w:keepNext/>
        <w:keepLines/>
        <w:spacing w:after="120" w:line="269" w:lineRule="auto"/>
        <w:jc w:val="center"/>
        <w:outlineLvl w:val="3"/>
        <w:rPr>
          <w:noProof/>
          <w:rtl/>
        </w:rPr>
      </w:pPr>
      <w:r w:rsidRPr="0098044F">
        <w:rPr>
          <w:rFonts w:hint="cs"/>
          <w:b/>
          <w:bCs/>
          <w:sz w:val="24"/>
          <w:rtl/>
        </w:rPr>
        <w:t xml:space="preserve">תרשים </w:t>
      </w:r>
      <w:r w:rsidRPr="0098044F">
        <w:rPr>
          <w:b/>
          <w:bCs/>
          <w:sz w:val="24"/>
        </w:rPr>
        <w:t>2</w:t>
      </w:r>
      <w:r w:rsidRPr="0098044F">
        <w:rPr>
          <w:rFonts w:hint="cs"/>
          <w:b/>
          <w:bCs/>
          <w:sz w:val="24"/>
          <w:rtl/>
        </w:rPr>
        <w:t xml:space="preserve">: </w:t>
      </w:r>
      <w:r w:rsidR="00276204">
        <w:rPr>
          <w:rFonts w:eastAsiaTheme="majorEastAsia" w:hint="cs"/>
          <w:bCs/>
          <w:sz w:val="24"/>
          <w:rtl/>
        </w:rPr>
        <w:t>מספר המשתמשים</w:t>
      </w:r>
      <w:r w:rsidRPr="006A7B99">
        <w:rPr>
          <w:rFonts w:eastAsiaTheme="majorEastAsia" w:hint="cs"/>
          <w:bCs/>
          <w:sz w:val="24"/>
          <w:rtl/>
        </w:rPr>
        <w:t xml:space="preserve"> ברשתות החברתיו</w:t>
      </w:r>
      <w:r w:rsidRPr="006A7B99">
        <w:rPr>
          <w:rFonts w:eastAsiaTheme="majorEastAsia" w:hint="eastAsia"/>
          <w:bCs/>
          <w:sz w:val="24"/>
          <w:rtl/>
        </w:rPr>
        <w:t>ת</w:t>
      </w:r>
      <w:r w:rsidRPr="006A7B99">
        <w:rPr>
          <w:rFonts w:eastAsiaTheme="majorEastAsia" w:hint="cs"/>
          <w:bCs/>
          <w:sz w:val="24"/>
          <w:rtl/>
        </w:rPr>
        <w:t xml:space="preserve"> בעולם</w:t>
      </w:r>
      <w:r w:rsidR="00DC00A9">
        <w:rPr>
          <w:rFonts w:eastAsiaTheme="majorEastAsia" w:hint="cs"/>
          <w:bCs/>
          <w:sz w:val="24"/>
          <w:rtl/>
        </w:rPr>
        <w:t xml:space="preserve">, </w:t>
      </w:r>
      <w:r w:rsidR="00835F11">
        <w:rPr>
          <w:rFonts w:eastAsiaTheme="majorEastAsia" w:hint="cs"/>
          <w:bCs/>
          <w:sz w:val="24"/>
          <w:rtl/>
        </w:rPr>
        <w:t>2004</w:t>
      </w:r>
      <w:r w:rsidR="001F64BE">
        <w:rPr>
          <w:rFonts w:eastAsiaTheme="majorEastAsia" w:hint="cs"/>
          <w:bCs/>
          <w:sz w:val="24"/>
          <w:rtl/>
        </w:rPr>
        <w:t xml:space="preserve"> - 2018</w:t>
      </w:r>
    </w:p>
    <w:p w:rsidR="007B1690" w:rsidP="007D7E01">
      <w:pPr>
        <w:keepNext/>
        <w:keepLines/>
        <w:spacing w:line="269" w:lineRule="auto"/>
        <w:jc w:val="center"/>
        <w:outlineLvl w:val="3"/>
        <w:rPr>
          <w:rtl/>
        </w:rPr>
      </w:pPr>
      <w:r>
        <w:rPr>
          <w:noProof/>
          <w:rtl/>
        </w:rPr>
        <w:drawing>
          <wp:inline distT="0" distB="0" distL="0" distR="0">
            <wp:extent cx="4926767" cy="2343462"/>
            <wp:effectExtent l="0" t="0" r="7620" b="0"/>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56105" name="תרשים 2.jpg"/>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a:xfrm>
                      <a:off x="0" y="0"/>
                      <a:ext cx="4926767" cy="2343462"/>
                    </a:xfrm>
                    <a:prstGeom prst="rect">
                      <a:avLst/>
                    </a:prstGeom>
                  </pic:spPr>
                </pic:pic>
              </a:graphicData>
            </a:graphic>
          </wp:inline>
        </w:drawing>
      </w:r>
    </w:p>
    <w:p w:rsidR="007B1690" w:rsidRPr="00915FD6" w:rsidP="006F646D">
      <w:pPr>
        <w:spacing w:before="120" w:line="269" w:lineRule="auto"/>
        <w:rPr>
          <w:szCs w:val="20"/>
        </w:rPr>
      </w:pPr>
      <w:r w:rsidRPr="00915FD6">
        <w:rPr>
          <w:rFonts w:hint="cs"/>
          <w:szCs w:val="20"/>
          <w:rtl/>
        </w:rPr>
        <w:t xml:space="preserve">מקור: </w:t>
      </w:r>
      <w:r w:rsidRPr="00915FD6">
        <w:rPr>
          <w:szCs w:val="20"/>
        </w:rPr>
        <w:t>Statista and TNW (2019) CC BY</w:t>
      </w:r>
    </w:p>
    <w:p w:rsidR="007B1690" w:rsidRPr="006A7B99" w:rsidP="007D7E01">
      <w:pPr>
        <w:pStyle w:val="a"/>
        <w:spacing w:line="269" w:lineRule="auto"/>
        <w:rPr>
          <w:rtl/>
        </w:rPr>
      </w:pPr>
    </w:p>
    <w:p w:rsidR="007B1690" w:rsidP="007D7E01">
      <w:pPr>
        <w:spacing w:line="269" w:lineRule="auto"/>
        <w:rPr>
          <w:rtl/>
        </w:rPr>
      </w:pPr>
      <w:r>
        <w:rPr>
          <w:rFonts w:hint="cs"/>
          <w:rtl/>
        </w:rPr>
        <w:t>מ</w:t>
      </w:r>
      <w:r w:rsidRPr="006A7B99">
        <w:rPr>
          <w:rFonts w:hint="cs"/>
          <w:rtl/>
        </w:rPr>
        <w:t>התרשים</w:t>
      </w:r>
      <w:r>
        <w:rPr>
          <w:rFonts w:hint="cs"/>
          <w:rtl/>
        </w:rPr>
        <w:t xml:space="preserve"> עולה כי </w:t>
      </w:r>
      <w:r w:rsidRPr="006A7B99">
        <w:rPr>
          <w:rFonts w:hint="cs"/>
          <w:rtl/>
        </w:rPr>
        <w:t>יש עלי</w:t>
      </w:r>
      <w:r>
        <w:rPr>
          <w:rFonts w:hint="cs"/>
          <w:rtl/>
        </w:rPr>
        <w:t>י</w:t>
      </w:r>
      <w:r w:rsidRPr="006A7B99">
        <w:rPr>
          <w:rFonts w:hint="cs"/>
          <w:rtl/>
        </w:rPr>
        <w:t>ה מתמדת בשימוש ברשתות החברתיות בעולם</w:t>
      </w:r>
      <w:r w:rsidR="00DC00A9">
        <w:rPr>
          <w:rFonts w:hint="cs"/>
          <w:rtl/>
        </w:rPr>
        <w:t xml:space="preserve">, </w:t>
      </w:r>
      <w:r>
        <w:rPr>
          <w:rFonts w:hint="cs"/>
          <w:rtl/>
        </w:rPr>
        <w:t xml:space="preserve">וכי </w:t>
      </w:r>
      <w:r w:rsidRPr="006A7B99">
        <w:rPr>
          <w:rFonts w:hint="cs"/>
          <w:rtl/>
        </w:rPr>
        <w:t>פייסבוק היא הרשת החברתית בעלת מספר המשתמשים הגבוה ביותר</w:t>
      </w:r>
      <w:r>
        <w:rPr>
          <w:rFonts w:eastAsiaTheme="majorEastAsia"/>
          <w:b/>
          <w:sz w:val="24"/>
          <w:vertAlign w:val="superscript"/>
          <w:rtl/>
        </w:rPr>
        <w:footnoteReference w:id="28"/>
      </w:r>
      <w:r w:rsidRPr="006A7B99">
        <w:rPr>
          <w:rFonts w:hint="cs"/>
          <w:rtl/>
        </w:rPr>
        <w:t xml:space="preserve"> (</w:t>
      </w:r>
      <w:r>
        <w:rPr>
          <w:rFonts w:hint="cs"/>
          <w:rtl/>
        </w:rPr>
        <w:t xml:space="preserve">יותר </w:t>
      </w:r>
      <w:r w:rsidRPr="006A7B99">
        <w:rPr>
          <w:rFonts w:hint="cs"/>
          <w:rtl/>
        </w:rPr>
        <w:t>מרבע מ</w:t>
      </w:r>
      <w:r>
        <w:rPr>
          <w:rFonts w:hint="cs"/>
          <w:rtl/>
        </w:rPr>
        <w:t xml:space="preserve">כלל </w:t>
      </w:r>
      <w:r w:rsidRPr="006A7B99">
        <w:rPr>
          <w:rFonts w:hint="cs"/>
          <w:rtl/>
        </w:rPr>
        <w:t>המשתמשים ברשתות חברתיות בעולם) ולה שיעור העליי</w:t>
      </w:r>
      <w:r w:rsidRPr="006A7B99">
        <w:rPr>
          <w:rFonts w:hint="eastAsia"/>
          <w:rtl/>
        </w:rPr>
        <w:t>ה</w:t>
      </w:r>
      <w:r w:rsidRPr="006A7B99">
        <w:rPr>
          <w:rFonts w:hint="cs"/>
          <w:rtl/>
        </w:rPr>
        <w:t xml:space="preserve"> החד ביותר מבין כל הרשתות. אחריה עומד</w:t>
      </w:r>
      <w:r>
        <w:rPr>
          <w:rFonts w:hint="cs"/>
          <w:rtl/>
        </w:rPr>
        <w:t>ו</w:t>
      </w:r>
      <w:r w:rsidRPr="006A7B99">
        <w:rPr>
          <w:rFonts w:hint="cs"/>
          <w:rtl/>
        </w:rPr>
        <w:t>ת יוטיוב עם 1.9 מיליארד משתמשים ואינסטגרם עם מיליארד משתמשים.</w:t>
      </w:r>
    </w:p>
    <w:p w:rsidR="007B1690" w:rsidRPr="006A7B99" w:rsidP="007D7E01">
      <w:pPr>
        <w:pStyle w:val="a"/>
        <w:spacing w:line="269" w:lineRule="auto"/>
        <w:rPr>
          <w:rtl/>
        </w:rPr>
      </w:pPr>
    </w:p>
    <w:p w:rsidR="007B1690" w:rsidP="007D7E01">
      <w:pPr>
        <w:spacing w:line="269" w:lineRule="auto"/>
        <w:rPr>
          <w:rFonts w:eastAsiaTheme="majorEastAsia"/>
          <w:bCs/>
          <w:sz w:val="24"/>
          <w:rtl/>
        </w:rPr>
      </w:pPr>
      <w:r w:rsidRPr="006A7B99">
        <w:rPr>
          <w:rFonts w:hint="cs"/>
          <w:rtl/>
        </w:rPr>
        <w:t>בתרשים להלן מוצג שיעור המשתמשים ברשתות חברתיות בישראל בהשוואה לאירופה</w:t>
      </w:r>
      <w:r w:rsidR="00DC00A9">
        <w:rPr>
          <w:rFonts w:hint="cs"/>
          <w:rtl/>
        </w:rPr>
        <w:t xml:space="preserve">, </w:t>
      </w:r>
      <w:r w:rsidRPr="006A7B99">
        <w:rPr>
          <w:rFonts w:hint="cs"/>
          <w:rtl/>
        </w:rPr>
        <w:t xml:space="preserve">צפון אמריקה ורחבי העולם: </w:t>
      </w:r>
    </w:p>
    <w:p w:rsidR="007B1690" w:rsidP="007D7E01">
      <w:pPr>
        <w:pStyle w:val="a"/>
        <w:spacing w:line="269" w:lineRule="auto"/>
        <w:rPr>
          <w:rtl/>
        </w:rPr>
      </w:pPr>
    </w:p>
    <w:p w:rsidR="007B1690" w:rsidRPr="00E37ADE" w:rsidP="00395ADA">
      <w:pPr>
        <w:keepNext/>
        <w:keepLines/>
        <w:spacing w:after="120" w:line="269" w:lineRule="auto"/>
        <w:jc w:val="center"/>
        <w:outlineLvl w:val="3"/>
        <w:rPr>
          <w:rFonts w:eastAsiaTheme="majorEastAsia"/>
          <w:bCs/>
          <w:sz w:val="24"/>
          <w:rtl/>
        </w:rPr>
      </w:pPr>
      <w:r w:rsidRPr="006A7B99">
        <w:rPr>
          <w:rFonts w:eastAsiaTheme="majorEastAsia" w:hint="cs"/>
          <w:bCs/>
          <w:sz w:val="24"/>
          <w:rtl/>
        </w:rPr>
        <w:t xml:space="preserve">תרשים 3: </w:t>
      </w:r>
      <w:r w:rsidR="003F115B">
        <w:rPr>
          <w:rFonts w:eastAsiaTheme="majorEastAsia" w:hint="cs"/>
          <w:bCs/>
          <w:sz w:val="24"/>
          <w:rtl/>
        </w:rPr>
        <w:t>שיעור ה</w:t>
      </w:r>
      <w:r w:rsidRPr="006A7B99">
        <w:rPr>
          <w:rFonts w:eastAsiaTheme="majorEastAsia" w:hint="cs"/>
          <w:bCs/>
          <w:sz w:val="24"/>
          <w:rtl/>
        </w:rPr>
        <w:t>שימוש ברשתות החברתיו</w:t>
      </w:r>
      <w:r w:rsidRPr="006A7B99">
        <w:rPr>
          <w:rFonts w:eastAsiaTheme="majorEastAsia" w:hint="eastAsia"/>
          <w:bCs/>
          <w:sz w:val="24"/>
          <w:rtl/>
        </w:rPr>
        <w:t>ת</w:t>
      </w:r>
      <w:r w:rsidRPr="006A7B99">
        <w:rPr>
          <w:rFonts w:eastAsiaTheme="majorEastAsia" w:hint="cs"/>
          <w:bCs/>
          <w:sz w:val="24"/>
          <w:rtl/>
        </w:rPr>
        <w:t xml:space="preserve"> העיקריות בישראל בהשוואה עולמית</w:t>
      </w:r>
      <w:r w:rsidR="00DC00A9">
        <w:rPr>
          <w:rFonts w:eastAsiaTheme="majorEastAsia" w:hint="cs"/>
          <w:bCs/>
          <w:sz w:val="24"/>
          <w:rtl/>
        </w:rPr>
        <w:t xml:space="preserve">, </w:t>
      </w:r>
      <w:r w:rsidRPr="006A7B99">
        <w:rPr>
          <w:rFonts w:eastAsiaTheme="majorEastAsia" w:hint="cs"/>
          <w:bCs/>
          <w:sz w:val="24"/>
          <w:rtl/>
        </w:rPr>
        <w:t>2018</w:t>
      </w:r>
      <w:r>
        <w:rPr>
          <w:rFonts w:eastAsiaTheme="majorEastAsia" w:hint="cs"/>
          <w:bCs/>
          <w:sz w:val="24"/>
          <w:rtl/>
        </w:rPr>
        <w:t>*</w:t>
      </w:r>
    </w:p>
    <w:p w:rsidR="00A83415" w:rsidP="007D7E01">
      <w:pPr>
        <w:tabs>
          <w:tab w:val="left" w:pos="141"/>
        </w:tabs>
        <w:spacing w:line="269" w:lineRule="auto"/>
        <w:jc w:val="center"/>
        <w:rPr>
          <w:sz w:val="16"/>
          <w:szCs w:val="16"/>
          <w:rtl/>
        </w:rPr>
      </w:pPr>
      <w:r>
        <w:rPr>
          <w:noProof/>
          <w:sz w:val="16"/>
          <w:szCs w:val="16"/>
          <w:rtl/>
        </w:rPr>
        <w:drawing>
          <wp:inline distT="0" distB="0" distL="0" distR="0">
            <wp:extent cx="4937760" cy="2810256"/>
            <wp:effectExtent l="0" t="0" r="0" b="9525"/>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405507" name="media-g-3.jp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937760" cy="2810256"/>
                    </a:xfrm>
                    <a:prstGeom prst="rect">
                      <a:avLst/>
                    </a:prstGeom>
                  </pic:spPr>
                </pic:pic>
              </a:graphicData>
            </a:graphic>
          </wp:inline>
        </w:drawing>
      </w:r>
    </w:p>
    <w:p w:rsidR="007B1690" w:rsidRPr="007E2C9E" w:rsidP="007D7E01">
      <w:pPr>
        <w:tabs>
          <w:tab w:val="left" w:pos="141"/>
        </w:tabs>
        <w:spacing w:line="269" w:lineRule="auto"/>
        <w:rPr>
          <w:sz w:val="22"/>
          <w:szCs w:val="22"/>
          <w:rtl/>
        </w:rPr>
      </w:pPr>
      <w:r w:rsidRPr="00C537DC">
        <w:rPr>
          <w:sz w:val="22"/>
          <w:szCs w:val="22"/>
          <w:rtl/>
        </w:rPr>
        <w:t xml:space="preserve">*בתרשים </w:t>
      </w:r>
      <w:r w:rsidRPr="00C537DC">
        <w:rPr>
          <w:rFonts w:hint="eastAsia"/>
          <w:sz w:val="22"/>
          <w:szCs w:val="22"/>
          <w:rtl/>
        </w:rPr>
        <w:t>מוצגות</w:t>
      </w:r>
      <w:r w:rsidRPr="00C537DC">
        <w:rPr>
          <w:sz w:val="22"/>
          <w:szCs w:val="22"/>
          <w:rtl/>
        </w:rPr>
        <w:t xml:space="preserve"> </w:t>
      </w:r>
      <w:r w:rsidRPr="00C537DC">
        <w:rPr>
          <w:rFonts w:hint="eastAsia"/>
          <w:sz w:val="22"/>
          <w:szCs w:val="22"/>
          <w:rtl/>
        </w:rPr>
        <w:t>הרשתות</w:t>
      </w:r>
      <w:r w:rsidRPr="00C537DC">
        <w:rPr>
          <w:sz w:val="22"/>
          <w:szCs w:val="22"/>
          <w:rtl/>
        </w:rPr>
        <w:t xml:space="preserve"> </w:t>
      </w:r>
      <w:r w:rsidRPr="00C537DC">
        <w:rPr>
          <w:rFonts w:hint="eastAsia"/>
          <w:sz w:val="22"/>
          <w:szCs w:val="22"/>
          <w:rtl/>
        </w:rPr>
        <w:t>החברתיות</w:t>
      </w:r>
      <w:r w:rsidRPr="00C537DC">
        <w:rPr>
          <w:sz w:val="22"/>
          <w:szCs w:val="22"/>
          <w:rtl/>
        </w:rPr>
        <w:t xml:space="preserve"> </w:t>
      </w:r>
      <w:r w:rsidRPr="00C537DC">
        <w:rPr>
          <w:rFonts w:hint="eastAsia"/>
          <w:sz w:val="22"/>
          <w:szCs w:val="22"/>
          <w:rtl/>
        </w:rPr>
        <w:t>העיקריות</w:t>
      </w:r>
      <w:r w:rsidRPr="00C537DC">
        <w:rPr>
          <w:sz w:val="22"/>
          <w:szCs w:val="22"/>
          <w:rtl/>
        </w:rPr>
        <w:t xml:space="preserve"> </w:t>
      </w:r>
      <w:r w:rsidRPr="00C537DC">
        <w:rPr>
          <w:rFonts w:hint="eastAsia"/>
          <w:sz w:val="22"/>
          <w:szCs w:val="22"/>
          <w:rtl/>
        </w:rPr>
        <w:t>בישראל</w:t>
      </w:r>
      <w:r w:rsidRPr="00C537DC">
        <w:rPr>
          <w:sz w:val="22"/>
          <w:szCs w:val="22"/>
          <w:rtl/>
        </w:rPr>
        <w:t xml:space="preserve">. </w:t>
      </w:r>
      <w:r w:rsidRPr="00C537DC">
        <w:rPr>
          <w:rFonts w:hint="eastAsia"/>
          <w:sz w:val="22"/>
          <w:szCs w:val="22"/>
          <w:rtl/>
        </w:rPr>
        <w:t>יש</w:t>
      </w:r>
      <w:r w:rsidRPr="00C537DC">
        <w:rPr>
          <w:sz w:val="22"/>
          <w:szCs w:val="22"/>
          <w:rtl/>
        </w:rPr>
        <w:t xml:space="preserve"> </w:t>
      </w:r>
      <w:r w:rsidRPr="00C537DC">
        <w:rPr>
          <w:rFonts w:hint="eastAsia"/>
          <w:sz w:val="22"/>
          <w:szCs w:val="22"/>
          <w:rtl/>
        </w:rPr>
        <w:t>בעולם</w:t>
      </w:r>
      <w:r w:rsidRPr="00C537DC">
        <w:rPr>
          <w:sz w:val="22"/>
          <w:szCs w:val="22"/>
          <w:rtl/>
        </w:rPr>
        <w:t xml:space="preserve"> </w:t>
      </w:r>
      <w:r w:rsidRPr="00C537DC">
        <w:rPr>
          <w:rFonts w:hint="eastAsia"/>
          <w:sz w:val="22"/>
          <w:szCs w:val="22"/>
          <w:rtl/>
        </w:rPr>
        <w:t>רשתות</w:t>
      </w:r>
      <w:r w:rsidRPr="00C537DC">
        <w:rPr>
          <w:sz w:val="22"/>
          <w:szCs w:val="22"/>
          <w:rtl/>
        </w:rPr>
        <w:t xml:space="preserve"> </w:t>
      </w:r>
      <w:r w:rsidRPr="00C537DC">
        <w:rPr>
          <w:rFonts w:hint="eastAsia"/>
          <w:sz w:val="22"/>
          <w:szCs w:val="22"/>
          <w:rtl/>
        </w:rPr>
        <w:t>חברתיות</w:t>
      </w:r>
      <w:r w:rsidRPr="00C537DC">
        <w:rPr>
          <w:sz w:val="22"/>
          <w:szCs w:val="22"/>
          <w:rtl/>
        </w:rPr>
        <w:t xml:space="preserve"> </w:t>
      </w:r>
      <w:r w:rsidRPr="00C537DC">
        <w:rPr>
          <w:rFonts w:hint="eastAsia"/>
          <w:sz w:val="22"/>
          <w:szCs w:val="22"/>
          <w:rtl/>
        </w:rPr>
        <w:t>אחרות</w:t>
      </w:r>
      <w:r w:rsidRPr="00C537DC">
        <w:rPr>
          <w:sz w:val="22"/>
          <w:szCs w:val="22"/>
          <w:rtl/>
        </w:rPr>
        <w:t xml:space="preserve"> </w:t>
      </w:r>
      <w:r w:rsidRPr="00C537DC">
        <w:rPr>
          <w:rFonts w:hint="eastAsia"/>
          <w:sz w:val="22"/>
          <w:szCs w:val="22"/>
          <w:rtl/>
        </w:rPr>
        <w:t>המיועדות</w:t>
      </w:r>
      <w:r w:rsidRPr="00C537DC">
        <w:rPr>
          <w:sz w:val="22"/>
          <w:szCs w:val="22"/>
          <w:rtl/>
        </w:rPr>
        <w:t xml:space="preserve"> </w:t>
      </w:r>
      <w:r w:rsidRPr="00C537DC">
        <w:rPr>
          <w:rFonts w:hint="eastAsia"/>
          <w:sz w:val="22"/>
          <w:szCs w:val="22"/>
          <w:rtl/>
        </w:rPr>
        <w:t>למטרות</w:t>
      </w:r>
      <w:r w:rsidRPr="00C537DC">
        <w:rPr>
          <w:sz w:val="22"/>
          <w:szCs w:val="22"/>
          <w:rtl/>
        </w:rPr>
        <w:t xml:space="preserve"> </w:t>
      </w:r>
      <w:r w:rsidRPr="00C537DC">
        <w:rPr>
          <w:rFonts w:hint="eastAsia"/>
          <w:sz w:val="22"/>
          <w:szCs w:val="22"/>
          <w:rtl/>
        </w:rPr>
        <w:t>שונות</w:t>
      </w:r>
      <w:r w:rsidR="00DC00A9">
        <w:rPr>
          <w:sz w:val="22"/>
          <w:szCs w:val="22"/>
          <w:rtl/>
        </w:rPr>
        <w:t xml:space="preserve">, </w:t>
      </w:r>
      <w:r w:rsidRPr="00C537DC">
        <w:rPr>
          <w:rFonts w:hint="eastAsia"/>
          <w:sz w:val="22"/>
          <w:szCs w:val="22"/>
          <w:rtl/>
        </w:rPr>
        <w:t>לפי</w:t>
      </w:r>
      <w:r w:rsidRPr="00C537DC">
        <w:rPr>
          <w:sz w:val="22"/>
          <w:szCs w:val="22"/>
          <w:rtl/>
        </w:rPr>
        <w:t xml:space="preserve"> </w:t>
      </w:r>
      <w:r w:rsidRPr="00C537DC">
        <w:rPr>
          <w:rFonts w:hint="eastAsia"/>
          <w:sz w:val="22"/>
          <w:szCs w:val="22"/>
          <w:rtl/>
        </w:rPr>
        <w:t>תחומי</w:t>
      </w:r>
      <w:r w:rsidRPr="00C537DC">
        <w:rPr>
          <w:sz w:val="22"/>
          <w:szCs w:val="22"/>
          <w:rtl/>
        </w:rPr>
        <w:t xml:space="preserve"> </w:t>
      </w:r>
      <w:r w:rsidRPr="00C537DC">
        <w:rPr>
          <w:rFonts w:hint="eastAsia"/>
          <w:sz w:val="22"/>
          <w:szCs w:val="22"/>
          <w:rtl/>
        </w:rPr>
        <w:t>עניין</w:t>
      </w:r>
      <w:r w:rsidR="00DC00A9">
        <w:rPr>
          <w:sz w:val="22"/>
          <w:szCs w:val="22"/>
          <w:rtl/>
        </w:rPr>
        <w:t xml:space="preserve">, </w:t>
      </w:r>
      <w:r w:rsidRPr="00C537DC">
        <w:rPr>
          <w:rFonts w:hint="eastAsia"/>
          <w:sz w:val="22"/>
          <w:szCs w:val="22"/>
          <w:rtl/>
        </w:rPr>
        <w:t>ומידת</w:t>
      </w:r>
      <w:r w:rsidRPr="00C537DC">
        <w:rPr>
          <w:sz w:val="22"/>
          <w:szCs w:val="22"/>
          <w:rtl/>
        </w:rPr>
        <w:t xml:space="preserve"> </w:t>
      </w:r>
      <w:r w:rsidRPr="00C537DC">
        <w:rPr>
          <w:rFonts w:hint="eastAsia"/>
          <w:sz w:val="22"/>
          <w:szCs w:val="22"/>
          <w:rtl/>
        </w:rPr>
        <w:t>הפופולריות</w:t>
      </w:r>
      <w:r w:rsidRPr="00C537DC">
        <w:rPr>
          <w:sz w:val="22"/>
          <w:szCs w:val="22"/>
          <w:rtl/>
        </w:rPr>
        <w:t xml:space="preserve"> </w:t>
      </w:r>
      <w:r w:rsidRPr="00C537DC">
        <w:rPr>
          <w:rFonts w:hint="eastAsia"/>
          <w:sz w:val="22"/>
          <w:szCs w:val="22"/>
          <w:rtl/>
        </w:rPr>
        <w:t>שלהן</w:t>
      </w:r>
      <w:r w:rsidRPr="00C537DC">
        <w:rPr>
          <w:sz w:val="22"/>
          <w:szCs w:val="22"/>
          <w:rtl/>
        </w:rPr>
        <w:t xml:space="preserve"> </w:t>
      </w:r>
      <w:r w:rsidRPr="00C537DC">
        <w:rPr>
          <w:rFonts w:hint="eastAsia"/>
          <w:sz w:val="22"/>
          <w:szCs w:val="22"/>
          <w:rtl/>
        </w:rPr>
        <w:t>משתנה</w:t>
      </w:r>
      <w:r w:rsidRPr="00C537DC">
        <w:rPr>
          <w:sz w:val="22"/>
          <w:szCs w:val="22"/>
          <w:rtl/>
        </w:rPr>
        <w:t xml:space="preserve"> </w:t>
      </w:r>
      <w:r w:rsidRPr="00C537DC">
        <w:rPr>
          <w:rFonts w:hint="eastAsia"/>
          <w:sz w:val="22"/>
          <w:szCs w:val="22"/>
          <w:rtl/>
        </w:rPr>
        <w:t>ממדינה</w:t>
      </w:r>
      <w:r w:rsidRPr="00C537DC">
        <w:rPr>
          <w:sz w:val="22"/>
          <w:szCs w:val="22"/>
          <w:rtl/>
        </w:rPr>
        <w:t xml:space="preserve"> </w:t>
      </w:r>
      <w:r w:rsidRPr="00C537DC">
        <w:rPr>
          <w:rFonts w:hint="eastAsia"/>
          <w:sz w:val="22"/>
          <w:szCs w:val="22"/>
          <w:rtl/>
        </w:rPr>
        <w:t>למדינה</w:t>
      </w:r>
      <w:r w:rsidRPr="00C537DC">
        <w:rPr>
          <w:sz w:val="22"/>
          <w:szCs w:val="22"/>
          <w:rtl/>
        </w:rPr>
        <w:t xml:space="preserve">. להלן הרשתות </w:t>
      </w:r>
      <w:r w:rsidRPr="00C537DC">
        <w:rPr>
          <w:sz w:val="22"/>
          <w:szCs w:val="22"/>
          <w:rtl/>
        </w:rPr>
        <w:t xml:space="preserve">החברתיות הנוספות: </w:t>
      </w:r>
      <w:r w:rsidRPr="00C537DC">
        <w:rPr>
          <w:sz w:val="22"/>
          <w:szCs w:val="22"/>
        </w:rPr>
        <w:t>Vimeo</w:t>
      </w:r>
      <w:r w:rsidR="00DC00A9">
        <w:rPr>
          <w:sz w:val="22"/>
          <w:szCs w:val="22"/>
        </w:rPr>
        <w:t xml:space="preserve">, </w:t>
      </w:r>
      <w:r w:rsidRPr="00C537DC">
        <w:rPr>
          <w:sz w:val="22"/>
          <w:szCs w:val="22"/>
        </w:rPr>
        <w:t>Odnoklassniki</w:t>
      </w:r>
      <w:r w:rsidR="00DC00A9">
        <w:rPr>
          <w:sz w:val="22"/>
          <w:szCs w:val="22"/>
        </w:rPr>
        <w:t xml:space="preserve">, </w:t>
      </w:r>
      <w:r w:rsidRPr="00C537DC">
        <w:rPr>
          <w:sz w:val="22"/>
          <w:szCs w:val="22"/>
        </w:rPr>
        <w:t>orkut</w:t>
      </w:r>
      <w:r w:rsidR="00DC00A9">
        <w:rPr>
          <w:sz w:val="22"/>
          <w:szCs w:val="22"/>
        </w:rPr>
        <w:t xml:space="preserve">, </w:t>
      </w:r>
      <w:r w:rsidRPr="00C537DC">
        <w:rPr>
          <w:sz w:val="22"/>
          <w:szCs w:val="22"/>
        </w:rPr>
        <w:t>Delicious</w:t>
      </w:r>
      <w:r w:rsidR="00DC00A9">
        <w:rPr>
          <w:sz w:val="22"/>
          <w:szCs w:val="22"/>
        </w:rPr>
        <w:t xml:space="preserve">, </w:t>
      </w:r>
      <w:r w:rsidRPr="00C537DC">
        <w:rPr>
          <w:sz w:val="22"/>
          <w:szCs w:val="22"/>
        </w:rPr>
        <w:t>news.ycombinator.com</w:t>
      </w:r>
      <w:r w:rsidR="00DC00A9">
        <w:rPr>
          <w:sz w:val="22"/>
          <w:szCs w:val="22"/>
        </w:rPr>
        <w:t xml:space="preserve">, </w:t>
      </w:r>
      <w:r w:rsidRPr="00C537DC">
        <w:rPr>
          <w:sz w:val="22"/>
          <w:szCs w:val="22"/>
        </w:rPr>
        <w:t>iWiW</w:t>
      </w:r>
      <w:r w:rsidR="00DC00A9">
        <w:rPr>
          <w:sz w:val="22"/>
          <w:szCs w:val="22"/>
        </w:rPr>
        <w:t xml:space="preserve">, </w:t>
      </w:r>
      <w:r w:rsidRPr="00C537DC">
        <w:rPr>
          <w:sz w:val="22"/>
          <w:szCs w:val="22"/>
        </w:rPr>
        <w:t>Fark</w:t>
      </w:r>
      <w:r w:rsidR="00DC00A9">
        <w:rPr>
          <w:sz w:val="22"/>
          <w:szCs w:val="22"/>
        </w:rPr>
        <w:t xml:space="preserve">, </w:t>
      </w:r>
      <w:r w:rsidRPr="00C537DC">
        <w:rPr>
          <w:sz w:val="22"/>
          <w:szCs w:val="22"/>
        </w:rPr>
        <w:t>NowPublic</w:t>
      </w:r>
      <w:r w:rsidR="00DC00A9">
        <w:rPr>
          <w:sz w:val="22"/>
          <w:szCs w:val="22"/>
        </w:rPr>
        <w:t xml:space="preserve">, </w:t>
      </w:r>
      <w:r w:rsidRPr="00C537DC">
        <w:rPr>
          <w:sz w:val="22"/>
          <w:szCs w:val="22"/>
        </w:rPr>
        <w:t>MySpace</w:t>
      </w:r>
      <w:r w:rsidR="00DC00A9">
        <w:rPr>
          <w:sz w:val="22"/>
          <w:szCs w:val="22"/>
        </w:rPr>
        <w:t xml:space="preserve">, </w:t>
      </w:r>
      <w:r w:rsidRPr="00C537DC">
        <w:rPr>
          <w:sz w:val="22"/>
          <w:szCs w:val="22"/>
        </w:rPr>
        <w:t>Digg</w:t>
      </w:r>
      <w:r w:rsidR="00DC00A9">
        <w:rPr>
          <w:sz w:val="22"/>
          <w:szCs w:val="22"/>
        </w:rPr>
        <w:t xml:space="preserve">, </w:t>
      </w:r>
      <w:r w:rsidRPr="00C537DC">
        <w:rPr>
          <w:sz w:val="22"/>
          <w:szCs w:val="22"/>
        </w:rPr>
        <w:t>LinkedIn</w:t>
      </w:r>
      <w:r w:rsidR="00DC00A9">
        <w:rPr>
          <w:sz w:val="22"/>
          <w:szCs w:val="22"/>
        </w:rPr>
        <w:t xml:space="preserve">, </w:t>
      </w:r>
      <w:r w:rsidRPr="00C537DC">
        <w:rPr>
          <w:sz w:val="22"/>
          <w:szCs w:val="22"/>
        </w:rPr>
        <w:t>Google+</w:t>
      </w:r>
      <w:r w:rsidR="00DC00A9">
        <w:rPr>
          <w:sz w:val="22"/>
          <w:szCs w:val="22"/>
        </w:rPr>
        <w:t xml:space="preserve">, </w:t>
      </w:r>
      <w:r w:rsidRPr="00C537DC">
        <w:rPr>
          <w:sz w:val="22"/>
          <w:szCs w:val="22"/>
        </w:rPr>
        <w:t>VKontakte</w:t>
      </w:r>
      <w:r w:rsidR="00DC00A9">
        <w:rPr>
          <w:sz w:val="22"/>
          <w:szCs w:val="22"/>
        </w:rPr>
        <w:t xml:space="preserve">, </w:t>
      </w:r>
      <w:r w:rsidRPr="00C537DC">
        <w:rPr>
          <w:sz w:val="22"/>
          <w:szCs w:val="22"/>
        </w:rPr>
        <w:t>reddit</w:t>
      </w:r>
      <w:r w:rsidR="00DC00A9">
        <w:rPr>
          <w:sz w:val="22"/>
          <w:szCs w:val="22"/>
        </w:rPr>
        <w:t xml:space="preserve">, </w:t>
      </w:r>
      <w:r w:rsidRPr="00C537DC">
        <w:rPr>
          <w:sz w:val="22"/>
          <w:szCs w:val="22"/>
        </w:rPr>
        <w:t>Tumblr</w:t>
      </w:r>
      <w:r w:rsidR="00DC00A9">
        <w:rPr>
          <w:sz w:val="22"/>
          <w:szCs w:val="22"/>
        </w:rPr>
        <w:t xml:space="preserve">, </w:t>
      </w:r>
      <w:r w:rsidRPr="00C537DC">
        <w:rPr>
          <w:sz w:val="22"/>
          <w:szCs w:val="22"/>
        </w:rPr>
        <w:t>StumbleUpon.</w:t>
      </w:r>
      <w:r w:rsidR="00DC00A9">
        <w:rPr>
          <w:sz w:val="22"/>
          <w:szCs w:val="22"/>
          <w:rtl/>
        </w:rPr>
        <w:t xml:space="preserve"> </w:t>
      </w:r>
      <w:r w:rsidRPr="00C537DC">
        <w:rPr>
          <w:sz w:val="22"/>
          <w:szCs w:val="22"/>
          <w:rtl/>
        </w:rPr>
        <w:t>.</w:t>
      </w:r>
      <w:r w:rsidRPr="007E2C9E">
        <w:rPr>
          <w:sz w:val="22"/>
          <w:szCs w:val="22"/>
        </w:rPr>
        <w:t xml:space="preserve"> </w:t>
      </w:r>
    </w:p>
    <w:p w:rsidR="007B1690" w:rsidRPr="006A7B99" w:rsidP="007D7E01">
      <w:pPr>
        <w:pStyle w:val="a"/>
        <w:spacing w:line="269" w:lineRule="auto"/>
        <w:rPr>
          <w:rtl/>
        </w:rPr>
      </w:pPr>
    </w:p>
    <w:p w:rsidR="007B1690" w:rsidP="007D7E01">
      <w:pPr>
        <w:spacing w:line="269" w:lineRule="auto"/>
        <w:rPr>
          <w:rtl/>
        </w:rPr>
      </w:pPr>
      <w:r w:rsidRPr="006A7B99">
        <w:rPr>
          <w:rFonts w:hint="cs"/>
          <w:rtl/>
        </w:rPr>
        <w:t>מהתרשים עולה כי שיעור המשתמשים בפייסבוק בישראל</w:t>
      </w:r>
      <w:r w:rsidR="00DC00A9">
        <w:rPr>
          <w:rFonts w:hint="cs"/>
          <w:rtl/>
        </w:rPr>
        <w:t xml:space="preserve">, </w:t>
      </w:r>
      <w:r>
        <w:rPr>
          <w:rFonts w:hint="cs"/>
          <w:rtl/>
        </w:rPr>
        <w:t>ב</w:t>
      </w:r>
      <w:r w:rsidRPr="006A7B99">
        <w:rPr>
          <w:rFonts w:hint="cs"/>
          <w:rtl/>
        </w:rPr>
        <w:t>סוף 2018</w:t>
      </w:r>
      <w:r w:rsidR="00DC00A9">
        <w:rPr>
          <w:rFonts w:hint="cs"/>
          <w:rtl/>
        </w:rPr>
        <w:t xml:space="preserve">, </w:t>
      </w:r>
      <w:r w:rsidRPr="006A7B99">
        <w:rPr>
          <w:rFonts w:hint="cs"/>
          <w:rtl/>
        </w:rPr>
        <w:t>ה</w:t>
      </w:r>
      <w:r>
        <w:rPr>
          <w:rFonts w:hint="cs"/>
          <w:rtl/>
        </w:rPr>
        <w:t>יה</w:t>
      </w:r>
      <w:r w:rsidRPr="006A7B99">
        <w:rPr>
          <w:rFonts w:hint="cs"/>
          <w:rtl/>
        </w:rPr>
        <w:t xml:space="preserve"> הגבוה ביותר ביחס לממוצע המשתמשים ברחבי העולם</w:t>
      </w:r>
      <w:r w:rsidR="00DC00A9">
        <w:rPr>
          <w:rFonts w:hint="cs"/>
          <w:rtl/>
        </w:rPr>
        <w:t xml:space="preserve">, </w:t>
      </w:r>
      <w:r>
        <w:rPr>
          <w:rFonts w:hint="cs"/>
          <w:rtl/>
        </w:rPr>
        <w:t>ועמד על 84%.</w:t>
      </w:r>
    </w:p>
    <w:p w:rsidR="007B1690" w:rsidRPr="006A7B99" w:rsidP="007D7E01">
      <w:pPr>
        <w:pStyle w:val="a"/>
        <w:spacing w:line="269" w:lineRule="auto"/>
        <w:rPr>
          <w:rtl/>
        </w:rPr>
      </w:pPr>
    </w:p>
    <w:p w:rsidR="007B1690" w:rsidRPr="006A7B99" w:rsidP="007D7E01">
      <w:pPr>
        <w:spacing w:line="269" w:lineRule="auto"/>
        <w:rPr>
          <w:rtl/>
        </w:rPr>
      </w:pPr>
      <w:r w:rsidRPr="006A7B99">
        <w:rPr>
          <w:rFonts w:hint="cs"/>
          <w:rtl/>
        </w:rPr>
        <w:t xml:space="preserve">להלן נתונים על </w:t>
      </w:r>
      <w:r>
        <w:rPr>
          <w:rFonts w:hint="cs"/>
          <w:rtl/>
        </w:rPr>
        <w:t>ה</w:t>
      </w:r>
      <w:r w:rsidRPr="006A7B99">
        <w:rPr>
          <w:rFonts w:hint="cs"/>
          <w:rtl/>
        </w:rPr>
        <w:t>שימוש ברשתות החברתיות בישראל (באחוזים)</w:t>
      </w:r>
      <w:r>
        <w:rPr>
          <w:rFonts w:hint="cs"/>
          <w:rtl/>
        </w:rPr>
        <w:t xml:space="preserve"> מכלל השימוש ברשתות חברתיות</w:t>
      </w:r>
      <w:r w:rsidRPr="006A7B99">
        <w:rPr>
          <w:rFonts w:hint="cs"/>
          <w:rtl/>
        </w:rPr>
        <w:t xml:space="preserve">. </w:t>
      </w:r>
    </w:p>
    <w:p w:rsidR="007B1690" w:rsidP="006F646D">
      <w:pPr>
        <w:keepNext/>
        <w:keepLines/>
        <w:spacing w:after="120" w:line="269" w:lineRule="auto"/>
        <w:jc w:val="center"/>
        <w:outlineLvl w:val="3"/>
        <w:rPr>
          <w:rFonts w:eastAsiaTheme="majorEastAsia"/>
          <w:bCs/>
          <w:sz w:val="24"/>
          <w:rtl/>
        </w:rPr>
      </w:pPr>
      <w:r w:rsidRPr="006A7B99">
        <w:rPr>
          <w:rFonts w:eastAsiaTheme="majorEastAsia" w:hint="cs"/>
          <w:bCs/>
          <w:sz w:val="24"/>
          <w:rtl/>
        </w:rPr>
        <w:t xml:space="preserve">תרשים 4: שיעור השימוש ברשתות החברתיות </w:t>
      </w:r>
      <w:r>
        <w:rPr>
          <w:rFonts w:eastAsiaTheme="majorEastAsia" w:hint="cs"/>
          <w:bCs/>
          <w:sz w:val="24"/>
          <w:rtl/>
        </w:rPr>
        <w:t xml:space="preserve">העיקריות </w:t>
      </w:r>
      <w:r w:rsidRPr="006A7B99">
        <w:rPr>
          <w:rFonts w:eastAsiaTheme="majorEastAsia" w:hint="cs"/>
          <w:bCs/>
          <w:sz w:val="24"/>
          <w:rtl/>
        </w:rPr>
        <w:t>בישראל</w:t>
      </w:r>
      <w:r>
        <w:rPr>
          <w:rStyle w:val="FootnoteReference1"/>
          <w:rFonts w:eastAsiaTheme="majorEastAsia"/>
          <w:bCs/>
          <w:sz w:val="24"/>
          <w:rtl/>
        </w:rPr>
        <w:footnoteReference w:id="29"/>
      </w:r>
      <w:r w:rsidR="00DC00A9">
        <w:rPr>
          <w:rFonts w:eastAsiaTheme="majorEastAsia" w:hint="cs"/>
          <w:bCs/>
          <w:sz w:val="24"/>
          <w:rtl/>
        </w:rPr>
        <w:t xml:space="preserve">, </w:t>
      </w:r>
      <w:r>
        <w:rPr>
          <w:rFonts w:eastAsiaTheme="majorEastAsia" w:hint="cs"/>
          <w:bCs/>
          <w:sz w:val="24"/>
          <w:rtl/>
        </w:rPr>
        <w:t>2009 - 2018</w:t>
      </w:r>
    </w:p>
    <w:p w:rsidR="00A83415" w:rsidP="007D7E01">
      <w:pPr>
        <w:keepNext/>
        <w:keepLines/>
        <w:spacing w:line="269" w:lineRule="auto"/>
        <w:jc w:val="center"/>
        <w:outlineLvl w:val="3"/>
        <w:rPr>
          <w:rFonts w:eastAsiaTheme="majorEastAsia"/>
          <w:bCs/>
          <w:sz w:val="24"/>
          <w:rtl/>
        </w:rPr>
      </w:pPr>
      <w:r>
        <w:rPr>
          <w:rFonts w:eastAsiaTheme="majorEastAsia"/>
          <w:bCs/>
          <w:noProof/>
          <w:sz w:val="24"/>
          <w:rtl/>
        </w:rPr>
        <w:drawing>
          <wp:inline distT="0" distB="0" distL="0" distR="0">
            <wp:extent cx="4937760" cy="2712720"/>
            <wp:effectExtent l="0" t="0" r="0" b="0"/>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143871" name="media-g-4.jp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937760" cy="2712720"/>
                    </a:xfrm>
                    <a:prstGeom prst="rect">
                      <a:avLst/>
                    </a:prstGeom>
                  </pic:spPr>
                </pic:pic>
              </a:graphicData>
            </a:graphic>
          </wp:inline>
        </w:drawing>
      </w:r>
    </w:p>
    <w:p w:rsidR="007B1690" w:rsidRPr="006A7B99" w:rsidP="007D7E01">
      <w:pPr>
        <w:keepNext/>
        <w:keepLines/>
        <w:spacing w:line="269" w:lineRule="auto"/>
        <w:jc w:val="center"/>
        <w:outlineLvl w:val="3"/>
        <w:rPr>
          <w:rFonts w:eastAsiaTheme="majorEastAsia"/>
          <w:bCs/>
          <w:sz w:val="24"/>
          <w:rtl/>
        </w:rPr>
      </w:pPr>
    </w:p>
    <w:p w:rsidR="007B1690" w:rsidRPr="008E6DB1" w:rsidP="006F646D">
      <w:pPr>
        <w:spacing w:before="120" w:line="269" w:lineRule="auto"/>
        <w:rPr>
          <w:sz w:val="22"/>
          <w:szCs w:val="22"/>
          <w:rtl/>
        </w:rPr>
      </w:pPr>
      <w:r w:rsidRPr="008E6DB1">
        <w:rPr>
          <w:rFonts w:hint="cs"/>
          <w:sz w:val="22"/>
          <w:szCs w:val="22"/>
          <w:rtl/>
        </w:rPr>
        <w:t>המקור:</w:t>
      </w:r>
      <w:r w:rsidRPr="008E6DB1">
        <w:rPr>
          <w:sz w:val="22"/>
          <w:szCs w:val="22"/>
          <w:rtl/>
        </w:rPr>
        <w:t xml:space="preserve"> </w:t>
      </w:r>
      <w:hyperlink r:id="rId10" w:history="1">
        <w:r w:rsidRPr="008E6DB1">
          <w:rPr>
            <w:rStyle w:val="Hyperlink"/>
            <w:sz w:val="22"/>
            <w:szCs w:val="22"/>
          </w:rPr>
          <w:t xml:space="preserve">https://gs.statcounter.com/ </w:t>
        </w:r>
      </w:hyperlink>
      <w:r w:rsidR="00DC00A9">
        <w:rPr>
          <w:sz w:val="22"/>
          <w:szCs w:val="22"/>
          <w:rtl/>
        </w:rPr>
        <w:t xml:space="preserve">, </w:t>
      </w:r>
      <w:r w:rsidRPr="008E6DB1">
        <w:rPr>
          <w:rFonts w:hint="eastAsia"/>
          <w:sz w:val="22"/>
          <w:szCs w:val="22"/>
          <w:rtl/>
        </w:rPr>
        <w:t>בעיבוד</w:t>
      </w:r>
      <w:r w:rsidRPr="008E6DB1">
        <w:rPr>
          <w:sz w:val="22"/>
          <w:szCs w:val="22"/>
          <w:rtl/>
        </w:rPr>
        <w:t xml:space="preserve"> </w:t>
      </w:r>
      <w:r w:rsidRPr="008E6DB1">
        <w:rPr>
          <w:rFonts w:hint="eastAsia"/>
          <w:sz w:val="22"/>
          <w:szCs w:val="22"/>
          <w:rtl/>
        </w:rPr>
        <w:t>משרד</w:t>
      </w:r>
      <w:r w:rsidRPr="008E6DB1">
        <w:rPr>
          <w:sz w:val="22"/>
          <w:szCs w:val="22"/>
          <w:rtl/>
        </w:rPr>
        <w:t xml:space="preserve"> </w:t>
      </w:r>
      <w:r w:rsidRPr="008E6DB1">
        <w:rPr>
          <w:rFonts w:hint="eastAsia"/>
          <w:sz w:val="22"/>
          <w:szCs w:val="22"/>
          <w:rtl/>
        </w:rPr>
        <w:t>מבקר</w:t>
      </w:r>
      <w:r w:rsidRPr="008E6DB1">
        <w:rPr>
          <w:sz w:val="22"/>
          <w:szCs w:val="22"/>
          <w:rtl/>
        </w:rPr>
        <w:t xml:space="preserve"> </w:t>
      </w:r>
      <w:r w:rsidRPr="008E6DB1">
        <w:rPr>
          <w:rFonts w:hint="eastAsia"/>
          <w:sz w:val="22"/>
          <w:szCs w:val="22"/>
          <w:rtl/>
        </w:rPr>
        <w:t>המדינה</w:t>
      </w:r>
      <w:r w:rsidRPr="008E6DB1">
        <w:rPr>
          <w:sz w:val="22"/>
          <w:szCs w:val="22"/>
          <w:rtl/>
        </w:rPr>
        <w:t>.</w:t>
      </w:r>
    </w:p>
    <w:p w:rsidR="007B1690" w:rsidRPr="006A7B99" w:rsidP="006F646D">
      <w:pPr>
        <w:pStyle w:val="a"/>
        <w:spacing w:line="269" w:lineRule="auto"/>
        <w:ind w:left="0"/>
        <w:rPr>
          <w:rtl/>
        </w:rPr>
      </w:pPr>
    </w:p>
    <w:p w:rsidR="007B1690" w:rsidP="007D7E01">
      <w:pPr>
        <w:spacing w:line="269" w:lineRule="auto"/>
        <w:rPr>
          <w:rtl/>
        </w:rPr>
      </w:pPr>
      <w:r w:rsidRPr="006A7B99">
        <w:rPr>
          <w:rFonts w:hint="cs"/>
          <w:rtl/>
        </w:rPr>
        <w:t xml:space="preserve">מהתרשים לעיל עולה באופן מובהק כי </w:t>
      </w:r>
      <w:r>
        <w:rPr>
          <w:rFonts w:hint="cs"/>
          <w:rtl/>
        </w:rPr>
        <w:t>בשנים 2018-2009</w:t>
      </w:r>
      <w:r w:rsidRPr="006A7B99">
        <w:rPr>
          <w:rFonts w:hint="cs"/>
          <w:rtl/>
        </w:rPr>
        <w:t xml:space="preserve"> שמרה פייסבוק על מעמדה כרשת החברתית המובילה והפופולרית </w:t>
      </w:r>
      <w:r>
        <w:rPr>
          <w:rFonts w:hint="cs"/>
          <w:rtl/>
        </w:rPr>
        <w:t>ביותר</w:t>
      </w:r>
      <w:r w:rsidRPr="003A6E86">
        <w:rPr>
          <w:rFonts w:hint="cs"/>
          <w:rtl/>
        </w:rPr>
        <w:t xml:space="preserve"> בישראל</w:t>
      </w:r>
      <w:r w:rsidR="00DC00A9">
        <w:rPr>
          <w:rFonts w:hint="cs"/>
          <w:rtl/>
        </w:rPr>
        <w:t xml:space="preserve">, </w:t>
      </w:r>
      <w:r w:rsidRPr="006A7B99">
        <w:rPr>
          <w:rFonts w:hint="cs"/>
          <w:rtl/>
        </w:rPr>
        <w:t>בפער גדול משאר הרשתות החברתיות. בישראל יש כיום כ</w:t>
      </w:r>
      <w:r>
        <w:rPr>
          <w:rFonts w:hint="cs"/>
          <w:rtl/>
        </w:rPr>
        <w:t>- 5.6</w:t>
      </w:r>
      <w:r w:rsidRPr="006A7B99">
        <w:rPr>
          <w:rFonts w:hint="cs"/>
          <w:rtl/>
        </w:rPr>
        <w:t xml:space="preserve"> מיליון משתמשים פעילים בפייסבוק. </w:t>
      </w:r>
    </w:p>
    <w:p w:rsidR="007B1690" w:rsidRPr="006A7B99" w:rsidP="007D7E01">
      <w:pPr>
        <w:pStyle w:val="a"/>
        <w:spacing w:line="269" w:lineRule="auto"/>
        <w:rPr>
          <w:rtl/>
        </w:rPr>
      </w:pPr>
    </w:p>
    <w:p w:rsidR="007B1690" w:rsidP="007D7E01">
      <w:pPr>
        <w:spacing w:line="269" w:lineRule="auto"/>
        <w:rPr>
          <w:rtl/>
        </w:rPr>
      </w:pPr>
      <w:r w:rsidRPr="006A7B99">
        <w:rPr>
          <w:rFonts w:hint="cs"/>
          <w:rtl/>
        </w:rPr>
        <w:t xml:space="preserve">בשנים האחרונות </w:t>
      </w:r>
      <w:r>
        <w:rPr>
          <w:rFonts w:hint="cs"/>
          <w:rtl/>
        </w:rPr>
        <w:t xml:space="preserve">יש </w:t>
      </w:r>
      <w:r w:rsidRPr="006A7B99">
        <w:rPr>
          <w:rFonts w:hint="cs"/>
          <w:rtl/>
        </w:rPr>
        <w:t xml:space="preserve">בישראל </w:t>
      </w:r>
      <w:r>
        <w:rPr>
          <w:rFonts w:hint="cs"/>
          <w:rtl/>
        </w:rPr>
        <w:t xml:space="preserve">מגמת </w:t>
      </w:r>
      <w:r w:rsidRPr="006A7B99">
        <w:rPr>
          <w:rFonts w:hint="cs"/>
          <w:rtl/>
        </w:rPr>
        <w:t>עלי</w:t>
      </w:r>
      <w:r>
        <w:rPr>
          <w:rFonts w:hint="cs"/>
          <w:rtl/>
        </w:rPr>
        <w:t>י</w:t>
      </w:r>
      <w:r w:rsidRPr="006A7B99">
        <w:rPr>
          <w:rFonts w:hint="cs"/>
          <w:rtl/>
        </w:rPr>
        <w:t>ה בשימוש ברשתות החברתיות</w:t>
      </w:r>
      <w:r w:rsidR="00DC00A9">
        <w:rPr>
          <w:rFonts w:hint="cs"/>
          <w:rtl/>
        </w:rPr>
        <w:t xml:space="preserve">, </w:t>
      </w:r>
      <w:r w:rsidRPr="006A7B99">
        <w:rPr>
          <w:rFonts w:hint="cs"/>
          <w:rtl/>
        </w:rPr>
        <w:t>דבר שהשפיע על הגופים הציבוריים שנכנסו לזירה זו</w:t>
      </w:r>
      <w:r>
        <w:rPr>
          <w:vertAlign w:val="superscript"/>
          <w:rtl/>
        </w:rPr>
        <w:footnoteReference w:id="30"/>
      </w:r>
      <w:r w:rsidRPr="006A7B99">
        <w:rPr>
          <w:rFonts w:hint="cs"/>
          <w:rtl/>
        </w:rPr>
        <w:t>. כיום לכל משרדי הממשלה</w:t>
      </w:r>
      <w:r w:rsidR="00DC00A9">
        <w:rPr>
          <w:rFonts w:hint="cs"/>
          <w:rtl/>
        </w:rPr>
        <w:t xml:space="preserve">, </w:t>
      </w:r>
      <w:r w:rsidRPr="006A7B99">
        <w:rPr>
          <w:rFonts w:hint="cs"/>
          <w:rtl/>
        </w:rPr>
        <w:t>הגופים הציבוריים ויחידות הסמך הממשלתיות יש חשבונות פעילים ברשתות החברתיות.</w:t>
      </w:r>
    </w:p>
    <w:p w:rsidR="00143B6B" w:rsidRPr="00143B6B" w:rsidP="007D7E01">
      <w:pPr>
        <w:spacing w:line="269" w:lineRule="auto"/>
        <w:rPr>
          <w:rtl/>
        </w:rPr>
      </w:pPr>
    </w:p>
    <w:p w:rsidR="007B1690" w:rsidRPr="008E6DB1" w:rsidP="007D7E01">
      <w:pPr>
        <w:pStyle w:val="Heading4"/>
        <w:spacing w:before="0" w:line="269" w:lineRule="auto"/>
        <w:rPr>
          <w:rtl/>
        </w:rPr>
      </w:pPr>
      <w:r w:rsidRPr="008E6DB1">
        <w:rPr>
          <w:rFonts w:hint="cs"/>
          <w:rtl/>
        </w:rPr>
        <w:t>שימוש הרשויות המקומיות ברשתות החברתיות</w:t>
      </w:r>
    </w:p>
    <w:p w:rsidR="007B1690" w:rsidRPr="006A7B99" w:rsidP="007D7E01">
      <w:pPr>
        <w:pStyle w:val="a"/>
        <w:spacing w:line="269" w:lineRule="auto"/>
        <w:rPr>
          <w:rtl/>
        </w:rPr>
      </w:pPr>
    </w:p>
    <w:p w:rsidR="007B1690" w:rsidRPr="006A7B99" w:rsidP="007D7E01">
      <w:pPr>
        <w:spacing w:line="269" w:lineRule="auto"/>
        <w:rPr>
          <w:rFonts w:ascii="Arial" w:hAnsi="Arial"/>
          <w:sz w:val="24"/>
          <w:rtl/>
        </w:rPr>
      </w:pPr>
      <w:r w:rsidRPr="00A35EFA">
        <w:rPr>
          <w:rtl/>
        </w:rPr>
        <w:t>מ</w:t>
      </w:r>
      <w:r w:rsidRPr="00A35EFA">
        <w:rPr>
          <w:rFonts w:hint="cs"/>
          <w:rtl/>
        </w:rPr>
        <w:t xml:space="preserve">ניתוח התשובות </w:t>
      </w:r>
      <w:r w:rsidRPr="00A35EFA">
        <w:rPr>
          <w:rtl/>
        </w:rPr>
        <w:t xml:space="preserve">לשאלון </w:t>
      </w:r>
      <w:r>
        <w:rPr>
          <w:rFonts w:hint="cs"/>
          <w:rtl/>
        </w:rPr>
        <w:t xml:space="preserve">ששלח משרד מבקר המדינה לרשויות המקומיות </w:t>
      </w:r>
      <w:r w:rsidRPr="00A35EFA">
        <w:rPr>
          <w:rtl/>
        </w:rPr>
        <w:t xml:space="preserve">עולה כי </w:t>
      </w:r>
      <w:r w:rsidRPr="00A35EFA">
        <w:rPr>
          <w:rFonts w:hint="cs"/>
          <w:rtl/>
        </w:rPr>
        <w:t>ל-177 מתוך 189 הרשויות שענו על השאלון</w:t>
      </w:r>
      <w:r w:rsidR="00DC00A9">
        <w:rPr>
          <w:rFonts w:hint="cs"/>
          <w:rtl/>
        </w:rPr>
        <w:t xml:space="preserve">, </w:t>
      </w:r>
      <w:r w:rsidRPr="00A35EFA">
        <w:rPr>
          <w:rFonts w:hint="cs"/>
          <w:rtl/>
        </w:rPr>
        <w:t>שהן 94% מתוכן</w:t>
      </w:r>
      <w:r w:rsidR="00DC00A9">
        <w:rPr>
          <w:rFonts w:hint="cs"/>
          <w:rtl/>
        </w:rPr>
        <w:t xml:space="preserve">, </w:t>
      </w:r>
      <w:r w:rsidRPr="00A35EFA">
        <w:rPr>
          <w:rFonts w:hint="cs"/>
          <w:rtl/>
        </w:rPr>
        <w:t>יש חשבון ברשת חברתית אחת לפחות.</w:t>
      </w:r>
    </w:p>
    <w:p w:rsidR="007B1690" w:rsidRPr="006A7B99" w:rsidP="007D7E01">
      <w:pPr>
        <w:pStyle w:val="a"/>
        <w:spacing w:line="269" w:lineRule="auto"/>
        <w:rPr>
          <w:rtl/>
        </w:rPr>
      </w:pPr>
    </w:p>
    <w:p w:rsidR="00185849">
      <w:pPr>
        <w:bidi w:val="0"/>
        <w:spacing w:after="200" w:line="276" w:lineRule="auto"/>
        <w:rPr>
          <w:rtl/>
        </w:rPr>
      </w:pPr>
      <w:r>
        <w:rPr>
          <w:rtl/>
        </w:rPr>
        <w:br w:type="page"/>
      </w:r>
    </w:p>
    <w:p w:rsidR="007B1690" w:rsidP="007D7E01">
      <w:pPr>
        <w:spacing w:line="269" w:lineRule="auto"/>
        <w:rPr>
          <w:rtl/>
        </w:rPr>
      </w:pPr>
      <w:r w:rsidRPr="006A7B99">
        <w:rPr>
          <w:rFonts w:hint="cs"/>
          <w:rtl/>
        </w:rPr>
        <w:t xml:space="preserve">להלן פירוט הרשתות החברתיות העיקריות המשמשות את הרשויות המקומיות שענו </w:t>
      </w:r>
      <w:r>
        <w:rPr>
          <w:rFonts w:hint="cs"/>
          <w:rtl/>
        </w:rPr>
        <w:t>ע</w:t>
      </w:r>
      <w:r w:rsidRPr="006A7B99">
        <w:rPr>
          <w:rFonts w:hint="cs"/>
          <w:rtl/>
        </w:rPr>
        <w:t>ל</w:t>
      </w:r>
      <w:r>
        <w:rPr>
          <w:rFonts w:hint="cs"/>
          <w:rtl/>
        </w:rPr>
        <w:t xml:space="preserve"> ה</w:t>
      </w:r>
      <w:r w:rsidRPr="006A7B99">
        <w:rPr>
          <w:rFonts w:hint="cs"/>
          <w:rtl/>
        </w:rPr>
        <w:t>שאלון:</w:t>
      </w:r>
    </w:p>
    <w:p w:rsidR="00185849" w:rsidP="006F646D">
      <w:pPr>
        <w:spacing w:after="120" w:line="269" w:lineRule="auto"/>
        <w:jc w:val="center"/>
        <w:rPr>
          <w:b/>
          <w:bCs/>
          <w:rtl/>
        </w:rPr>
      </w:pPr>
    </w:p>
    <w:p w:rsidR="00A83415" w:rsidP="006F646D">
      <w:pPr>
        <w:spacing w:after="120" w:line="269" w:lineRule="auto"/>
        <w:jc w:val="center"/>
        <w:rPr>
          <w:rFonts w:ascii="Arial" w:hAnsi="Arial" w:cs="Miriam"/>
          <w:sz w:val="13"/>
          <w:szCs w:val="16"/>
          <w:rtl/>
        </w:rPr>
      </w:pPr>
      <w:r>
        <w:rPr>
          <w:rFonts w:hint="cs"/>
          <w:b/>
          <w:bCs/>
          <w:rtl/>
        </w:rPr>
        <w:t>תרשים 5: התפלגות השימוש של הרשויות</w:t>
      </w:r>
      <w:r w:rsidRPr="006A7B99">
        <w:rPr>
          <w:rFonts w:hint="cs"/>
          <w:b/>
          <w:bCs/>
          <w:rtl/>
        </w:rPr>
        <w:t xml:space="preserve"> המקומיות</w:t>
      </w:r>
      <w:r>
        <w:rPr>
          <w:rFonts w:hint="cs"/>
          <w:b/>
          <w:bCs/>
          <w:rtl/>
        </w:rPr>
        <w:t xml:space="preserve"> ברשתות החברתיות</w:t>
      </w:r>
      <w:r>
        <w:rPr>
          <w:rFonts w:hint="cs"/>
          <w:b/>
          <w:bCs/>
          <w:rtl/>
        </w:rPr>
        <w:t xml:space="preserve"> על פי מספר הרשויות המקומיות המשתמשות בכל רשת, </w:t>
      </w:r>
      <w:r>
        <w:rPr>
          <w:rFonts w:hint="cs"/>
          <w:b/>
          <w:bCs/>
          <w:rtl/>
        </w:rPr>
        <w:t xml:space="preserve"> 2019</w:t>
      </w:r>
      <w:r>
        <w:rPr>
          <w:rFonts w:ascii="Arial" w:hAnsi="Arial" w:cs="Miriam"/>
          <w:noProof/>
          <w:sz w:val="13"/>
          <w:szCs w:val="16"/>
          <w:rtl/>
        </w:rPr>
        <w:t xml:space="preserve"> </w:t>
      </w:r>
      <w:r>
        <w:rPr>
          <w:rFonts w:ascii="Arial" w:hAnsi="Arial" w:cs="Miriam"/>
          <w:noProof/>
          <w:sz w:val="13"/>
          <w:szCs w:val="16"/>
          <w:rtl/>
        </w:rPr>
        <w:drawing>
          <wp:inline distT="0" distB="0" distL="0" distR="0">
            <wp:extent cx="4937760" cy="2828544"/>
            <wp:effectExtent l="0" t="0" r="0" b="0"/>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386906" name="media-g-5.jp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937760" cy="2828544"/>
                    </a:xfrm>
                    <a:prstGeom prst="rect">
                      <a:avLst/>
                    </a:prstGeom>
                  </pic:spPr>
                </pic:pic>
              </a:graphicData>
            </a:graphic>
          </wp:inline>
        </w:drawing>
      </w:r>
    </w:p>
    <w:p w:rsidR="007B1690" w:rsidRPr="006A7B99" w:rsidP="007D7E01">
      <w:pPr>
        <w:pStyle w:val="a"/>
        <w:spacing w:line="269" w:lineRule="auto"/>
        <w:rPr>
          <w:rtl/>
        </w:rPr>
      </w:pPr>
    </w:p>
    <w:p w:rsidR="007B1690" w:rsidRPr="006A7B99" w:rsidP="007D7E01">
      <w:pPr>
        <w:spacing w:line="269" w:lineRule="auto"/>
        <w:rPr>
          <w:sz w:val="24"/>
          <w:rtl/>
        </w:rPr>
      </w:pPr>
      <w:r w:rsidRPr="006A7B99">
        <w:rPr>
          <w:rFonts w:hint="cs"/>
          <w:sz w:val="24"/>
          <w:rtl/>
        </w:rPr>
        <w:t>מהתרשים עולה כי רוב הרשויות המקומיות שענו על השאלון מפעילות רשת חברתית אחת לכל הפחות</w:t>
      </w:r>
      <w:r w:rsidR="00DC00A9">
        <w:rPr>
          <w:rFonts w:hint="cs"/>
          <w:sz w:val="24"/>
          <w:rtl/>
        </w:rPr>
        <w:t xml:space="preserve">, </w:t>
      </w:r>
      <w:r>
        <w:rPr>
          <w:rFonts w:hint="cs"/>
          <w:sz w:val="24"/>
          <w:rtl/>
        </w:rPr>
        <w:t>בפער גדול לטובת רשת פייסבוק</w:t>
      </w:r>
      <w:r>
        <w:rPr>
          <w:rStyle w:val="FootnoteReference1"/>
          <w:sz w:val="24"/>
          <w:rtl/>
        </w:rPr>
        <w:footnoteReference w:id="31"/>
      </w:r>
      <w:r w:rsidRPr="006A7B99">
        <w:rPr>
          <w:rFonts w:hint="cs"/>
          <w:sz w:val="24"/>
          <w:rtl/>
        </w:rPr>
        <w:t>.</w:t>
      </w:r>
    </w:p>
    <w:p w:rsidR="007B1690" w:rsidRPr="006A7B99" w:rsidP="007D7E01">
      <w:pPr>
        <w:pStyle w:val="a"/>
        <w:spacing w:line="269" w:lineRule="auto"/>
        <w:rPr>
          <w:rtl/>
        </w:rPr>
      </w:pPr>
    </w:p>
    <w:p w:rsidR="007B1690" w:rsidRPr="00394EEF" w:rsidP="007D7E01">
      <w:pPr>
        <w:spacing w:line="269" w:lineRule="auto"/>
        <w:rPr>
          <w:rtl/>
        </w:rPr>
      </w:pPr>
      <w:r w:rsidRPr="00554DF1">
        <w:rPr>
          <w:rFonts w:ascii="Arial" w:hAnsi="Arial" w:hint="cs"/>
          <w:b/>
          <w:bCs/>
          <w:sz w:val="24"/>
          <w:rtl/>
        </w:rPr>
        <w:t xml:space="preserve">מהשאלון עולה כי </w:t>
      </w:r>
      <w:r w:rsidRPr="00554DF1">
        <w:rPr>
          <w:rFonts w:hint="cs"/>
          <w:b/>
          <w:bCs/>
          <w:rtl/>
        </w:rPr>
        <w:t xml:space="preserve">רק 12 רשויות מקומיות (כ-6%) מתוך אלה שענו עליו </w:t>
      </w:r>
      <w:r w:rsidRPr="00554DF1">
        <w:rPr>
          <w:rFonts w:ascii="Arial" w:hAnsi="Arial" w:hint="cs"/>
          <w:b/>
          <w:bCs/>
          <w:sz w:val="24"/>
          <w:rtl/>
        </w:rPr>
        <w:t xml:space="preserve">אינן פעילות ברשתות </w:t>
      </w:r>
      <w:r w:rsidRPr="00394EEF">
        <w:rPr>
          <w:rFonts w:ascii="Arial" w:hAnsi="Arial" w:hint="cs"/>
          <w:b/>
          <w:bCs/>
          <w:sz w:val="24"/>
          <w:rtl/>
        </w:rPr>
        <w:t>החברתיות</w:t>
      </w:r>
      <w:r w:rsidRPr="00394EEF">
        <w:rPr>
          <w:rFonts w:ascii="Arial" w:hAnsi="Arial" w:hint="cs"/>
          <w:sz w:val="24"/>
          <w:rtl/>
        </w:rPr>
        <w:t xml:space="preserve">. </w:t>
      </w:r>
    </w:p>
    <w:p w:rsidR="007B1690" w:rsidRPr="00394EEF" w:rsidP="007D7E01">
      <w:pPr>
        <w:pStyle w:val="a"/>
        <w:spacing w:line="269" w:lineRule="auto"/>
        <w:rPr>
          <w:rtl/>
        </w:rPr>
      </w:pPr>
    </w:p>
    <w:p w:rsidR="007B1690" w:rsidRPr="006A7B99" w:rsidP="007D7E01">
      <w:pPr>
        <w:spacing w:line="269" w:lineRule="auto"/>
        <w:rPr>
          <w:rFonts w:ascii="Arial" w:hAnsi="Arial"/>
          <w:sz w:val="24"/>
          <w:rtl/>
        </w:rPr>
      </w:pPr>
      <w:r w:rsidRPr="00394EEF">
        <w:rPr>
          <w:rFonts w:hint="cs"/>
          <w:rtl/>
        </w:rPr>
        <w:t xml:space="preserve">הרשויות האמורות </w:t>
      </w:r>
      <w:r w:rsidRPr="00394EEF">
        <w:rPr>
          <w:rFonts w:ascii="Arial" w:hAnsi="Arial" w:hint="cs"/>
          <w:sz w:val="24"/>
          <w:rtl/>
        </w:rPr>
        <w:t>ציינו בתשובותיהן לשאלון כי הסיבות לכך</w:t>
      </w:r>
      <w:r w:rsidR="00DC00A9">
        <w:rPr>
          <w:rFonts w:ascii="Arial" w:hAnsi="Arial" w:hint="cs"/>
          <w:sz w:val="24"/>
          <w:rtl/>
        </w:rPr>
        <w:t xml:space="preserve">, </w:t>
      </w:r>
      <w:r w:rsidRPr="00394EEF">
        <w:rPr>
          <w:rFonts w:ascii="Arial" w:hAnsi="Arial" w:hint="cs"/>
          <w:sz w:val="24"/>
          <w:rtl/>
        </w:rPr>
        <w:t>בין היתר</w:t>
      </w:r>
      <w:r w:rsidR="00DC00A9">
        <w:rPr>
          <w:rFonts w:ascii="Arial" w:hAnsi="Arial" w:hint="cs"/>
          <w:sz w:val="24"/>
          <w:rtl/>
        </w:rPr>
        <w:t xml:space="preserve">, </w:t>
      </w:r>
      <w:r w:rsidRPr="00394EEF">
        <w:rPr>
          <w:rFonts w:ascii="Arial" w:hAnsi="Arial" w:hint="cs"/>
          <w:sz w:val="24"/>
          <w:rtl/>
        </w:rPr>
        <w:t xml:space="preserve">הן אלה: </w:t>
      </w:r>
      <w:r w:rsidRPr="00394EEF">
        <w:rPr>
          <w:rFonts w:ascii="Arial" w:hAnsi="Arial"/>
          <w:sz w:val="24"/>
          <w:rtl/>
        </w:rPr>
        <w:t>אין גורם עירוני אחראי לנושא</w:t>
      </w:r>
      <w:r w:rsidRPr="00394EEF">
        <w:rPr>
          <w:rFonts w:ascii="Arial" w:hAnsi="Arial" w:hint="cs"/>
          <w:sz w:val="24"/>
          <w:rtl/>
        </w:rPr>
        <w:t xml:space="preserve">; </w:t>
      </w:r>
      <w:r w:rsidRPr="00394EEF">
        <w:rPr>
          <w:rFonts w:ascii="Arial" w:hAnsi="Arial"/>
          <w:sz w:val="24"/>
          <w:rtl/>
        </w:rPr>
        <w:t>אין די תקציבים וכוח אדם מיומן</w:t>
      </w:r>
      <w:r w:rsidRPr="00394EEF">
        <w:rPr>
          <w:rFonts w:ascii="Arial" w:hAnsi="Arial" w:hint="cs"/>
          <w:sz w:val="24"/>
          <w:rtl/>
        </w:rPr>
        <w:t xml:space="preserve"> בעל אוריינו</w:t>
      </w:r>
      <w:r w:rsidRPr="00394EEF">
        <w:rPr>
          <w:rFonts w:ascii="Arial" w:hAnsi="Arial" w:hint="eastAsia"/>
          <w:sz w:val="24"/>
          <w:rtl/>
        </w:rPr>
        <w:t>ת</w:t>
      </w:r>
      <w:r w:rsidRPr="00394EEF">
        <w:rPr>
          <w:rFonts w:ascii="Arial" w:hAnsi="Arial" w:hint="cs"/>
          <w:sz w:val="24"/>
          <w:rtl/>
        </w:rPr>
        <w:t xml:space="preserve"> דיגיטלית; שלוש רשויות מקומיות</w:t>
      </w:r>
      <w:r>
        <w:rPr>
          <w:rFonts w:ascii="Arial" w:hAnsi="Arial" w:hint="cs"/>
          <w:sz w:val="24"/>
          <w:rtl/>
        </w:rPr>
        <w:t xml:space="preserve"> </w:t>
      </w:r>
      <w:r w:rsidRPr="006A7B99">
        <w:rPr>
          <w:rFonts w:ascii="Arial" w:hAnsi="Arial" w:hint="cs"/>
          <w:sz w:val="24"/>
          <w:rtl/>
        </w:rPr>
        <w:t>חרדיות שענו על השאלון</w:t>
      </w:r>
      <w:r>
        <w:rPr>
          <w:rFonts w:ascii="Arial" w:hAnsi="Arial" w:hint="cs"/>
          <w:sz w:val="24"/>
          <w:rtl/>
        </w:rPr>
        <w:t xml:space="preserve"> </w:t>
      </w:r>
      <w:r w:rsidRPr="006A7B99">
        <w:rPr>
          <w:rFonts w:ascii="Arial" w:hAnsi="Arial" w:hint="cs"/>
          <w:sz w:val="24"/>
          <w:rtl/>
        </w:rPr>
        <w:t>ציינו בין</w:t>
      </w:r>
      <w:r>
        <w:rPr>
          <w:rFonts w:ascii="Arial" w:hAnsi="Arial" w:hint="cs"/>
          <w:sz w:val="24"/>
          <w:rtl/>
        </w:rPr>
        <w:t xml:space="preserve"> השאר</w:t>
      </w:r>
      <w:r w:rsidRPr="006A7B99">
        <w:rPr>
          <w:rFonts w:ascii="Arial" w:hAnsi="Arial" w:hint="cs"/>
          <w:sz w:val="24"/>
          <w:rtl/>
        </w:rPr>
        <w:t xml:space="preserve"> ש</w:t>
      </w:r>
      <w:r w:rsidRPr="006A7B99">
        <w:rPr>
          <w:rFonts w:ascii="Arial" w:hAnsi="Arial"/>
          <w:sz w:val="24"/>
          <w:rtl/>
        </w:rPr>
        <w:t xml:space="preserve">כמדיניות </w:t>
      </w:r>
      <w:r w:rsidRPr="006A7B99">
        <w:rPr>
          <w:rFonts w:ascii="Arial" w:hAnsi="Arial" w:hint="cs"/>
          <w:sz w:val="24"/>
          <w:rtl/>
        </w:rPr>
        <w:t xml:space="preserve">הרשות המקומית </w:t>
      </w:r>
      <w:r w:rsidRPr="006A7B99">
        <w:rPr>
          <w:rFonts w:ascii="Arial" w:hAnsi="Arial"/>
          <w:sz w:val="24"/>
          <w:rtl/>
        </w:rPr>
        <w:t>אינה מעודדת את התושבים להשתמש ברשתות חברתיות בשל הסכנות הטמונות בהן.</w:t>
      </w:r>
    </w:p>
    <w:p w:rsidR="007B1690" w:rsidRPr="006A7B99" w:rsidP="007D7E01">
      <w:pPr>
        <w:pStyle w:val="a"/>
        <w:spacing w:line="269" w:lineRule="auto"/>
        <w:rPr>
          <w:rtl/>
        </w:rPr>
      </w:pPr>
    </w:p>
    <w:p w:rsidR="007B1690" w:rsidP="007D7E01">
      <w:pPr>
        <w:spacing w:line="269" w:lineRule="auto"/>
        <w:rPr>
          <w:rFonts w:ascii="Arial" w:hAnsi="Arial"/>
          <w:b/>
          <w:bCs/>
          <w:sz w:val="24"/>
          <w:rtl/>
        </w:rPr>
      </w:pPr>
      <w:r w:rsidRPr="006A7B99">
        <w:rPr>
          <w:rFonts w:ascii="Arial" w:hAnsi="Arial" w:hint="cs"/>
          <w:b/>
          <w:bCs/>
          <w:sz w:val="24"/>
          <w:rtl/>
        </w:rPr>
        <w:t xml:space="preserve">מומלץ שהרשויות המקומיות שאינן משתמשות ברשתות החברתיות ישקלו </w:t>
      </w:r>
      <w:r w:rsidRPr="002B22A1">
        <w:rPr>
          <w:rFonts w:ascii="Arial" w:hAnsi="Arial" w:hint="cs"/>
          <w:b/>
          <w:bCs/>
          <w:sz w:val="24"/>
          <w:rtl/>
        </w:rPr>
        <w:t xml:space="preserve">לאמץ כלי זה </w:t>
      </w:r>
      <w:r>
        <w:rPr>
          <w:rFonts w:ascii="Arial" w:hAnsi="Arial" w:hint="cs"/>
          <w:b/>
          <w:bCs/>
          <w:sz w:val="24"/>
          <w:rtl/>
        </w:rPr>
        <w:t xml:space="preserve">לאור </w:t>
      </w:r>
      <w:r w:rsidRPr="006A7B99">
        <w:rPr>
          <w:rFonts w:ascii="Arial" w:hAnsi="Arial" w:hint="cs"/>
          <w:b/>
          <w:bCs/>
          <w:sz w:val="24"/>
          <w:rtl/>
        </w:rPr>
        <w:t>מרכזי</w:t>
      </w:r>
      <w:r>
        <w:rPr>
          <w:rFonts w:ascii="Arial" w:hAnsi="Arial" w:hint="cs"/>
          <w:b/>
          <w:bCs/>
          <w:sz w:val="24"/>
          <w:rtl/>
        </w:rPr>
        <w:t>ותו</w:t>
      </w:r>
      <w:r w:rsidR="00DC00A9">
        <w:rPr>
          <w:rFonts w:ascii="Arial" w:hAnsi="Arial" w:hint="cs"/>
          <w:b/>
          <w:bCs/>
          <w:sz w:val="24"/>
          <w:rtl/>
        </w:rPr>
        <w:t xml:space="preserve">, </w:t>
      </w:r>
      <w:r w:rsidRPr="006A7B99">
        <w:rPr>
          <w:rFonts w:ascii="Arial" w:hAnsi="Arial" w:hint="cs"/>
          <w:b/>
          <w:bCs/>
          <w:sz w:val="24"/>
          <w:rtl/>
        </w:rPr>
        <w:t>זמי</w:t>
      </w:r>
      <w:r>
        <w:rPr>
          <w:rFonts w:ascii="Arial" w:hAnsi="Arial" w:hint="cs"/>
          <w:b/>
          <w:bCs/>
          <w:sz w:val="24"/>
          <w:rtl/>
        </w:rPr>
        <w:t>נותו</w:t>
      </w:r>
      <w:r w:rsidRPr="006A7B99">
        <w:rPr>
          <w:rFonts w:ascii="Arial" w:hAnsi="Arial" w:hint="cs"/>
          <w:b/>
          <w:bCs/>
          <w:sz w:val="24"/>
          <w:rtl/>
        </w:rPr>
        <w:t xml:space="preserve"> ויעיל</w:t>
      </w:r>
      <w:r>
        <w:rPr>
          <w:rFonts w:ascii="Arial" w:hAnsi="Arial" w:hint="cs"/>
          <w:b/>
          <w:bCs/>
          <w:sz w:val="24"/>
          <w:rtl/>
        </w:rPr>
        <w:t>ותו</w:t>
      </w:r>
      <w:r w:rsidRPr="006A7B99">
        <w:rPr>
          <w:rFonts w:ascii="Arial" w:hAnsi="Arial" w:hint="cs"/>
          <w:b/>
          <w:bCs/>
          <w:sz w:val="24"/>
          <w:rtl/>
        </w:rPr>
        <w:t xml:space="preserve"> בעידן הדיגיטלי </w:t>
      </w:r>
      <w:r>
        <w:rPr>
          <w:rFonts w:ascii="Arial" w:hAnsi="Arial" w:hint="cs"/>
          <w:b/>
          <w:bCs/>
          <w:sz w:val="24"/>
          <w:rtl/>
        </w:rPr>
        <w:t xml:space="preserve">- </w:t>
      </w:r>
      <w:r w:rsidRPr="006A7B99">
        <w:rPr>
          <w:rFonts w:ascii="Arial" w:hAnsi="Arial" w:hint="cs"/>
          <w:b/>
          <w:bCs/>
          <w:sz w:val="24"/>
          <w:rtl/>
        </w:rPr>
        <w:t>להעברת מידע</w:t>
      </w:r>
      <w:r w:rsidR="00DC00A9">
        <w:rPr>
          <w:rFonts w:ascii="Arial" w:hAnsi="Arial" w:hint="cs"/>
          <w:b/>
          <w:bCs/>
          <w:sz w:val="24"/>
          <w:rtl/>
        </w:rPr>
        <w:t xml:space="preserve">, </w:t>
      </w:r>
      <w:r w:rsidRPr="006A7B99">
        <w:rPr>
          <w:rFonts w:ascii="Arial" w:hAnsi="Arial" w:hint="cs"/>
          <w:b/>
          <w:bCs/>
          <w:sz w:val="24"/>
          <w:rtl/>
        </w:rPr>
        <w:t xml:space="preserve">לעדכון הציבור על הנעשה בתחומן </w:t>
      </w:r>
      <w:r>
        <w:rPr>
          <w:rFonts w:ascii="Arial" w:hAnsi="Arial" w:hint="cs"/>
          <w:b/>
          <w:bCs/>
          <w:sz w:val="24"/>
          <w:rtl/>
        </w:rPr>
        <w:t xml:space="preserve">ולמתן </w:t>
      </w:r>
      <w:r w:rsidRPr="006A7B99">
        <w:rPr>
          <w:rFonts w:ascii="Arial" w:hAnsi="Arial" w:hint="cs"/>
          <w:b/>
          <w:bCs/>
          <w:sz w:val="24"/>
          <w:rtl/>
        </w:rPr>
        <w:t>שירותים</w:t>
      </w:r>
      <w:r>
        <w:rPr>
          <w:rFonts w:ascii="Arial" w:hAnsi="Arial" w:hint="cs"/>
          <w:b/>
          <w:bCs/>
          <w:sz w:val="24"/>
          <w:rtl/>
        </w:rPr>
        <w:t xml:space="preserve"> לתושבים</w:t>
      </w:r>
      <w:r w:rsidRPr="006A7B99">
        <w:rPr>
          <w:rFonts w:ascii="Arial" w:hAnsi="Arial" w:hint="cs"/>
          <w:b/>
          <w:bCs/>
          <w:sz w:val="24"/>
          <w:rtl/>
        </w:rPr>
        <w:t xml:space="preserve">. עוד מומלץ שכלל הרשויות יבחנו את הצורך בהתאמת התכנים גם </w:t>
      </w:r>
      <w:r>
        <w:rPr>
          <w:rFonts w:ascii="Arial" w:hAnsi="Arial" w:hint="cs"/>
          <w:b/>
          <w:bCs/>
          <w:sz w:val="24"/>
          <w:rtl/>
        </w:rPr>
        <w:t>ל</w:t>
      </w:r>
      <w:r w:rsidRPr="006A7B99">
        <w:rPr>
          <w:rFonts w:ascii="Arial" w:hAnsi="Arial" w:hint="cs"/>
          <w:b/>
          <w:bCs/>
          <w:sz w:val="24"/>
          <w:rtl/>
        </w:rPr>
        <w:t>ילדים ו</w:t>
      </w:r>
      <w:r>
        <w:rPr>
          <w:rFonts w:ascii="Arial" w:hAnsi="Arial" w:hint="cs"/>
          <w:b/>
          <w:bCs/>
          <w:sz w:val="24"/>
          <w:rtl/>
        </w:rPr>
        <w:t>ל</w:t>
      </w:r>
      <w:r w:rsidRPr="006A7B99">
        <w:rPr>
          <w:rFonts w:ascii="Arial" w:hAnsi="Arial" w:hint="cs"/>
          <w:b/>
          <w:bCs/>
          <w:sz w:val="24"/>
          <w:rtl/>
        </w:rPr>
        <w:t>בני נוער ו</w:t>
      </w:r>
      <w:r>
        <w:rPr>
          <w:rFonts w:ascii="Arial" w:hAnsi="Arial" w:hint="cs"/>
          <w:b/>
          <w:bCs/>
          <w:sz w:val="24"/>
          <w:rtl/>
        </w:rPr>
        <w:t>ב</w:t>
      </w:r>
      <w:r w:rsidRPr="006A7B99">
        <w:rPr>
          <w:rFonts w:ascii="Arial" w:hAnsi="Arial" w:hint="cs"/>
          <w:b/>
          <w:bCs/>
          <w:sz w:val="24"/>
          <w:rtl/>
        </w:rPr>
        <w:t xml:space="preserve">פרסום </w:t>
      </w:r>
      <w:r>
        <w:rPr>
          <w:rFonts w:ascii="Arial" w:hAnsi="Arial" w:hint="cs"/>
          <w:b/>
          <w:bCs/>
          <w:sz w:val="24"/>
          <w:rtl/>
        </w:rPr>
        <w:t xml:space="preserve">תכנים אלו </w:t>
      </w:r>
      <w:r w:rsidRPr="006A7B99">
        <w:rPr>
          <w:rFonts w:ascii="Arial" w:hAnsi="Arial" w:hint="cs"/>
          <w:b/>
          <w:bCs/>
          <w:sz w:val="24"/>
          <w:rtl/>
        </w:rPr>
        <w:t xml:space="preserve">ברשתות </w:t>
      </w:r>
      <w:r>
        <w:rPr>
          <w:rFonts w:ascii="Arial" w:hAnsi="Arial" w:hint="cs"/>
          <w:b/>
          <w:bCs/>
          <w:sz w:val="24"/>
          <w:rtl/>
        </w:rPr>
        <w:t>ה</w:t>
      </w:r>
      <w:r w:rsidRPr="006A7B99">
        <w:rPr>
          <w:rFonts w:ascii="Arial" w:hAnsi="Arial" w:hint="cs"/>
          <w:b/>
          <w:bCs/>
          <w:sz w:val="24"/>
          <w:rtl/>
        </w:rPr>
        <w:t xml:space="preserve">חברתיות </w:t>
      </w:r>
      <w:r>
        <w:rPr>
          <w:rFonts w:ascii="Arial" w:hAnsi="Arial" w:hint="cs"/>
          <w:b/>
          <w:bCs/>
          <w:sz w:val="24"/>
          <w:rtl/>
        </w:rPr>
        <w:t>שבהן הם משתמשים</w:t>
      </w:r>
      <w:r w:rsidRPr="006A7B99">
        <w:rPr>
          <w:rFonts w:ascii="Arial" w:hAnsi="Arial" w:hint="cs"/>
          <w:b/>
          <w:bCs/>
          <w:sz w:val="24"/>
          <w:rtl/>
        </w:rPr>
        <w:t>.</w:t>
      </w:r>
    </w:p>
    <w:p w:rsidR="006F646D">
      <w:pPr>
        <w:bidi w:val="0"/>
        <w:spacing w:after="200" w:line="276" w:lineRule="auto"/>
        <w:rPr>
          <w:rFonts w:eastAsiaTheme="majorEastAsia"/>
          <w:bCs/>
          <w:szCs w:val="28"/>
          <w:u w:val="single"/>
          <w:rtl/>
        </w:rPr>
      </w:pPr>
      <w:r>
        <w:rPr>
          <w:rtl/>
        </w:rPr>
        <w:br w:type="page"/>
      </w:r>
    </w:p>
    <w:p w:rsidR="007B1690" w:rsidRPr="006A7B99" w:rsidP="007D7E01">
      <w:pPr>
        <w:pStyle w:val="Heading3"/>
        <w:spacing w:before="0" w:line="269" w:lineRule="auto"/>
        <w:rPr>
          <w:rtl/>
        </w:rPr>
      </w:pPr>
      <w:r w:rsidRPr="006A7B99">
        <w:rPr>
          <w:rFonts w:hint="cs"/>
          <w:rtl/>
        </w:rPr>
        <w:t>מטרות</w:t>
      </w:r>
      <w:r w:rsidRPr="006A7B99">
        <w:rPr>
          <w:rFonts w:cs="Miriam"/>
          <w:rtl/>
        </w:rPr>
        <w:t xml:space="preserve"> </w:t>
      </w:r>
      <w:r w:rsidRPr="006A7B99">
        <w:rPr>
          <w:rFonts w:asciiTheme="minorBidi" w:hAnsiTheme="minorBidi" w:hint="eastAsia"/>
          <w:rtl/>
        </w:rPr>
        <w:t>השימוש</w:t>
      </w:r>
      <w:r w:rsidRPr="006A7B99">
        <w:rPr>
          <w:rFonts w:cs="Miriam" w:hint="cs"/>
          <w:rtl/>
        </w:rPr>
        <w:t xml:space="preserve"> </w:t>
      </w:r>
      <w:r w:rsidRPr="006A7B99">
        <w:rPr>
          <w:rFonts w:hint="cs"/>
          <w:rtl/>
        </w:rPr>
        <w:t>ברשתות</w:t>
      </w:r>
      <w:r w:rsidRPr="006A7B99">
        <w:rPr>
          <w:rFonts w:cs="Miriam"/>
          <w:rtl/>
        </w:rPr>
        <w:t xml:space="preserve"> </w:t>
      </w:r>
      <w:r w:rsidRPr="006A7B99">
        <w:rPr>
          <w:rFonts w:hint="cs"/>
          <w:rtl/>
        </w:rPr>
        <w:t xml:space="preserve">החברתיות </w:t>
      </w:r>
      <w:r>
        <w:rPr>
          <w:rFonts w:hint="cs"/>
          <w:rtl/>
        </w:rPr>
        <w:t xml:space="preserve">על ידי </w:t>
      </w:r>
      <w:r w:rsidRPr="006A7B99">
        <w:rPr>
          <w:rFonts w:hint="cs"/>
          <w:rtl/>
        </w:rPr>
        <w:t>הרשויות המקומיות ונבחריהן</w:t>
      </w:r>
    </w:p>
    <w:p w:rsidR="007B1690" w:rsidRPr="006A7B99" w:rsidP="007D7E01">
      <w:pPr>
        <w:pStyle w:val="a"/>
        <w:spacing w:line="269" w:lineRule="auto"/>
        <w:rPr>
          <w:rtl/>
        </w:rPr>
      </w:pPr>
    </w:p>
    <w:p w:rsidR="007B1690" w:rsidP="007D7E01">
      <w:pPr>
        <w:spacing w:line="269" w:lineRule="auto"/>
        <w:rPr>
          <w:rtl/>
        </w:rPr>
      </w:pPr>
      <w:r w:rsidRPr="006A7B99">
        <w:rPr>
          <w:rFonts w:hint="cs"/>
          <w:rtl/>
        </w:rPr>
        <w:t>שימוש ברשתות חברתיות על ידי גופים ציבוריים בכלל ורשויות מקומיות בפרט יכול להיעשות ל</w:t>
      </w:r>
      <w:r>
        <w:rPr>
          <w:rFonts w:hint="cs"/>
          <w:rtl/>
        </w:rPr>
        <w:t xml:space="preserve">מגוון </w:t>
      </w:r>
      <w:r w:rsidRPr="006A7B99">
        <w:rPr>
          <w:rFonts w:hint="cs"/>
          <w:rtl/>
        </w:rPr>
        <w:t>מטרות: הגברת אמון הציבור ברשות על ידי העברת מידע זמין</w:t>
      </w:r>
      <w:r w:rsidR="00DC00A9">
        <w:rPr>
          <w:rFonts w:hint="cs"/>
          <w:rtl/>
        </w:rPr>
        <w:t xml:space="preserve">, </w:t>
      </w:r>
      <w:r w:rsidRPr="006A7B99">
        <w:rPr>
          <w:rFonts w:hint="cs"/>
          <w:rtl/>
        </w:rPr>
        <w:t>אמין ושקוף</w:t>
      </w:r>
      <w:r>
        <w:rPr>
          <w:vertAlign w:val="superscript"/>
          <w:rtl/>
        </w:rPr>
        <w:footnoteReference w:id="32"/>
      </w:r>
      <w:r w:rsidRPr="006A7B99">
        <w:rPr>
          <w:rFonts w:hint="cs"/>
          <w:rtl/>
        </w:rPr>
        <w:t xml:space="preserve"> (למשל שידור ישיבות מליאת הרשות ברשתות החברתיות בזמן אמת)</w:t>
      </w:r>
      <w:r w:rsidR="00DC00A9">
        <w:rPr>
          <w:rFonts w:hint="cs"/>
          <w:rtl/>
        </w:rPr>
        <w:t xml:space="preserve">, </w:t>
      </w:r>
      <w:r w:rsidRPr="006A7B99">
        <w:rPr>
          <w:rFonts w:hint="cs"/>
          <w:rtl/>
        </w:rPr>
        <w:t>העברת מידע ומסרים לציבור - כגון אירועים ופעילויות בתחומה</w:t>
      </w:r>
      <w:r w:rsidR="00DC00A9">
        <w:rPr>
          <w:rFonts w:hint="cs"/>
          <w:rtl/>
        </w:rPr>
        <w:t xml:space="preserve">, </w:t>
      </w:r>
      <w:r w:rsidRPr="006A7B99">
        <w:rPr>
          <w:rFonts w:hint="cs"/>
          <w:rtl/>
        </w:rPr>
        <w:t>משרות פנויות או מכרזים</w:t>
      </w:r>
      <w:r w:rsidR="00DC00A9">
        <w:rPr>
          <w:rFonts w:hint="cs"/>
          <w:rtl/>
        </w:rPr>
        <w:t xml:space="preserve">, </w:t>
      </w:r>
      <w:r w:rsidRPr="006A7B99">
        <w:rPr>
          <w:rFonts w:hint="cs"/>
          <w:rtl/>
        </w:rPr>
        <w:t>הודעות בנושא תכנון ובני</w:t>
      </w:r>
      <w:r>
        <w:rPr>
          <w:rFonts w:hint="cs"/>
          <w:rtl/>
        </w:rPr>
        <w:t>י</w:t>
      </w:r>
      <w:r w:rsidRPr="006A7B99">
        <w:rPr>
          <w:rFonts w:hint="cs"/>
          <w:rtl/>
        </w:rPr>
        <w:t>ה</w:t>
      </w:r>
      <w:r w:rsidR="00DC00A9">
        <w:rPr>
          <w:rFonts w:hint="cs"/>
          <w:rtl/>
        </w:rPr>
        <w:t xml:space="preserve">, </w:t>
      </w:r>
      <w:r w:rsidRPr="006A7B99">
        <w:rPr>
          <w:rFonts w:hint="cs"/>
          <w:rtl/>
        </w:rPr>
        <w:t>מידע לשעת ח</w:t>
      </w:r>
      <w:r>
        <w:rPr>
          <w:rFonts w:hint="cs"/>
          <w:rtl/>
        </w:rPr>
        <w:t>י</w:t>
      </w:r>
      <w:r w:rsidRPr="006A7B99">
        <w:rPr>
          <w:rFonts w:hint="cs"/>
          <w:rtl/>
        </w:rPr>
        <w:t>רום</w:t>
      </w:r>
      <w:r w:rsidR="00DC00A9">
        <w:rPr>
          <w:rFonts w:hint="cs"/>
          <w:rtl/>
        </w:rPr>
        <w:t xml:space="preserve">, </w:t>
      </w:r>
      <w:r w:rsidRPr="006A7B99">
        <w:rPr>
          <w:rFonts w:hint="cs"/>
          <w:rtl/>
        </w:rPr>
        <w:t>קידום יחסי הציבור של הרשות</w:t>
      </w:r>
      <w:r w:rsidR="00DC00A9">
        <w:rPr>
          <w:rFonts w:hint="cs"/>
          <w:rtl/>
        </w:rPr>
        <w:t xml:space="preserve">, </w:t>
      </w:r>
      <w:r w:rsidRPr="006A7B99">
        <w:rPr>
          <w:rFonts w:hint="cs"/>
          <w:rtl/>
        </w:rPr>
        <w:t>יצירת תקשורת בלתי אמצעית בין הרשות לתושביה ובין התושבים לבין עצמם</w:t>
      </w:r>
      <w:r w:rsidR="00DC00A9">
        <w:rPr>
          <w:rFonts w:hint="cs"/>
          <w:rtl/>
        </w:rPr>
        <w:t xml:space="preserve">, </w:t>
      </w:r>
      <w:r w:rsidRPr="006A7B99">
        <w:rPr>
          <w:rFonts w:hint="cs"/>
          <w:rtl/>
        </w:rPr>
        <w:t>ושיתוף הציבור תוך קבלת משוב והתייחסות בנוגע לת</w:t>
      </w:r>
      <w:r>
        <w:rPr>
          <w:rFonts w:hint="cs"/>
          <w:rtl/>
        </w:rPr>
        <w:t>ו</w:t>
      </w:r>
      <w:r w:rsidRPr="006A7B99">
        <w:rPr>
          <w:rFonts w:hint="cs"/>
          <w:rtl/>
        </w:rPr>
        <w:t>כניות עתידיות של הרשות ומדיניותה בנושאים</w:t>
      </w:r>
      <w:r>
        <w:rPr>
          <w:rFonts w:hint="cs"/>
          <w:rtl/>
        </w:rPr>
        <w:t xml:space="preserve"> למיניהם</w:t>
      </w:r>
      <w:r>
        <w:rPr>
          <w:vertAlign w:val="superscript"/>
          <w:rtl/>
        </w:rPr>
        <w:footnoteReference w:id="33"/>
      </w:r>
      <w:r w:rsidR="008E6DB1">
        <w:rPr>
          <w:rFonts w:hint="cs"/>
          <w:rtl/>
        </w:rPr>
        <w:t>.</w:t>
      </w:r>
    </w:p>
    <w:p w:rsidR="007B1690" w:rsidRPr="006A7B99" w:rsidP="007D7E01">
      <w:pPr>
        <w:pStyle w:val="a"/>
        <w:spacing w:line="269" w:lineRule="auto"/>
        <w:rPr>
          <w:rtl/>
        </w:rPr>
      </w:pPr>
    </w:p>
    <w:p w:rsidR="007B1690" w:rsidRPr="00554DF1" w:rsidP="007D7E01">
      <w:pPr>
        <w:spacing w:line="269" w:lineRule="auto"/>
        <w:rPr>
          <w:b/>
          <w:bCs/>
          <w:rtl/>
        </w:rPr>
      </w:pPr>
      <w:r w:rsidRPr="00554DF1">
        <w:rPr>
          <w:rFonts w:hint="cs"/>
          <w:b/>
          <w:bCs/>
          <w:rtl/>
        </w:rPr>
        <w:t>הביקורת העלתה כי בכל הרשויות שנבדקו - למעט בעיריית חיפה - לא נמצא תיעוד לכך שנערך הליך סדור ומתוכנן בנוגע למטרות השימוש ברשתות החברתיות ולאופן השימוש בהן בדרך מיטבית ויעילה. זאת ועוד</w:t>
      </w:r>
      <w:r w:rsidR="00DC00A9">
        <w:rPr>
          <w:rFonts w:hint="cs"/>
          <w:b/>
          <w:bCs/>
          <w:rtl/>
        </w:rPr>
        <w:t xml:space="preserve">, </w:t>
      </w:r>
      <w:r w:rsidRPr="00554DF1">
        <w:rPr>
          <w:rFonts w:hint="cs"/>
          <w:b/>
          <w:bCs/>
          <w:rtl/>
        </w:rPr>
        <w:t>ברשויות שנבדקו לא נמצאו נהלים כתובים ותוכניות עבודה המנחים את הדוברים או את הגורמים האחראים לתפעול הרשתות החברתיות</w:t>
      </w:r>
      <w:r w:rsidR="00DC00A9">
        <w:rPr>
          <w:rFonts w:hint="cs"/>
          <w:b/>
          <w:bCs/>
          <w:rtl/>
        </w:rPr>
        <w:t xml:space="preserve">, </w:t>
      </w:r>
      <w:r w:rsidRPr="00554DF1">
        <w:rPr>
          <w:rFonts w:hint="cs"/>
          <w:b/>
          <w:bCs/>
          <w:rtl/>
        </w:rPr>
        <w:t>לעניין התייחסות למטרות השימוש.</w:t>
      </w:r>
    </w:p>
    <w:p w:rsidR="007B1690" w:rsidRPr="006A7B99" w:rsidP="007D7E01">
      <w:pPr>
        <w:pStyle w:val="a"/>
        <w:spacing w:line="269" w:lineRule="auto"/>
        <w:rPr>
          <w:rtl/>
        </w:rPr>
      </w:pPr>
    </w:p>
    <w:p w:rsidR="007B1690" w:rsidP="007D7E01">
      <w:pPr>
        <w:spacing w:line="269" w:lineRule="auto"/>
        <w:rPr>
          <w:b/>
          <w:bCs/>
          <w:rtl/>
        </w:rPr>
      </w:pPr>
      <w:r w:rsidRPr="006A7B99">
        <w:rPr>
          <w:rFonts w:hint="cs"/>
          <w:b/>
          <w:bCs/>
          <w:rtl/>
        </w:rPr>
        <w:t>ככלל</w:t>
      </w:r>
      <w:r w:rsidR="00DC00A9">
        <w:rPr>
          <w:rFonts w:hint="cs"/>
          <w:b/>
          <w:bCs/>
          <w:rtl/>
        </w:rPr>
        <w:t xml:space="preserve">, </w:t>
      </w:r>
      <w:r w:rsidRPr="006A7B99">
        <w:rPr>
          <w:rFonts w:hint="cs"/>
          <w:b/>
          <w:bCs/>
          <w:rtl/>
        </w:rPr>
        <w:t>על כל גוף ציבורי לקבוע את מטרות השימוש שלו ברשתות החברתיות בהתאם לאופיו</w:t>
      </w:r>
      <w:r w:rsidR="00DC00A9">
        <w:rPr>
          <w:rFonts w:hint="cs"/>
          <w:b/>
          <w:bCs/>
          <w:rtl/>
        </w:rPr>
        <w:t xml:space="preserve">, </w:t>
      </w:r>
      <w:r>
        <w:rPr>
          <w:rFonts w:hint="cs"/>
          <w:b/>
          <w:bCs/>
          <w:rtl/>
        </w:rPr>
        <w:t>ל</w:t>
      </w:r>
      <w:r w:rsidRPr="006A7B99">
        <w:rPr>
          <w:rFonts w:hint="cs"/>
          <w:b/>
          <w:bCs/>
          <w:rtl/>
        </w:rPr>
        <w:t>ייעודו ו</w:t>
      </w:r>
      <w:r>
        <w:rPr>
          <w:rFonts w:hint="cs"/>
          <w:b/>
          <w:bCs/>
          <w:rtl/>
        </w:rPr>
        <w:t>ל</w:t>
      </w:r>
      <w:r w:rsidRPr="006A7B99">
        <w:rPr>
          <w:rFonts w:hint="cs"/>
          <w:b/>
          <w:bCs/>
          <w:rtl/>
        </w:rPr>
        <w:t>מטרותיו. על כן</w:t>
      </w:r>
      <w:r w:rsidR="00DC00A9">
        <w:rPr>
          <w:rFonts w:hint="cs"/>
          <w:b/>
          <w:bCs/>
          <w:rtl/>
        </w:rPr>
        <w:t xml:space="preserve">, </w:t>
      </w:r>
      <w:r>
        <w:rPr>
          <w:rFonts w:hint="cs"/>
          <w:b/>
          <w:bCs/>
          <w:rtl/>
        </w:rPr>
        <w:t>מומלץ</w:t>
      </w:r>
      <w:r w:rsidRPr="006A7B99">
        <w:rPr>
          <w:rFonts w:hint="cs"/>
          <w:b/>
          <w:bCs/>
          <w:rtl/>
        </w:rPr>
        <w:t xml:space="preserve"> שהרשויות המקומיות יכינו נהלים כתובים לעבודה ברשתות החברתיות</w:t>
      </w:r>
      <w:r w:rsidR="00DC00A9">
        <w:rPr>
          <w:rFonts w:hint="cs"/>
          <w:b/>
          <w:bCs/>
          <w:rtl/>
        </w:rPr>
        <w:t xml:space="preserve">, </w:t>
      </w:r>
      <w:r w:rsidRPr="006A7B99">
        <w:rPr>
          <w:rFonts w:hint="cs"/>
          <w:b/>
          <w:bCs/>
          <w:rtl/>
        </w:rPr>
        <w:t>לרבות התייחסות למטרות השימוש בהן</w:t>
      </w:r>
      <w:r w:rsidR="00DC00A9">
        <w:rPr>
          <w:rFonts w:hint="cs"/>
          <w:b/>
          <w:bCs/>
          <w:rtl/>
        </w:rPr>
        <w:t xml:space="preserve">, </w:t>
      </w:r>
      <w:r w:rsidRPr="006A7B99">
        <w:rPr>
          <w:rFonts w:hint="cs"/>
          <w:b/>
          <w:bCs/>
          <w:rtl/>
        </w:rPr>
        <w:t>וכן ת</w:t>
      </w:r>
      <w:r>
        <w:rPr>
          <w:rFonts w:hint="cs"/>
          <w:b/>
          <w:bCs/>
          <w:rtl/>
        </w:rPr>
        <w:t>ו</w:t>
      </w:r>
      <w:r w:rsidRPr="006A7B99">
        <w:rPr>
          <w:rFonts w:hint="cs"/>
          <w:b/>
          <w:bCs/>
          <w:rtl/>
        </w:rPr>
        <w:t>כניות עבודה שיעגנו מטרות</w:t>
      </w:r>
      <w:r>
        <w:rPr>
          <w:rFonts w:hint="cs"/>
          <w:sz w:val="24"/>
          <w:rtl/>
        </w:rPr>
        <w:t xml:space="preserve"> </w:t>
      </w:r>
      <w:r w:rsidRPr="00C537DC">
        <w:rPr>
          <w:rFonts w:hint="eastAsia"/>
          <w:b/>
          <w:bCs/>
          <w:sz w:val="24"/>
          <w:rtl/>
        </w:rPr>
        <w:t>אלו</w:t>
      </w:r>
      <w:r w:rsidRPr="006A7B99">
        <w:rPr>
          <w:rFonts w:hint="cs"/>
          <w:sz w:val="24"/>
          <w:rtl/>
        </w:rPr>
        <w:t>.</w:t>
      </w:r>
      <w:r w:rsidRPr="006A7B99">
        <w:rPr>
          <w:rFonts w:hint="cs"/>
          <w:rtl/>
        </w:rPr>
        <w:t xml:space="preserve"> </w:t>
      </w:r>
      <w:r w:rsidRPr="006A7B99">
        <w:rPr>
          <w:rFonts w:hint="cs"/>
          <w:b/>
          <w:bCs/>
          <w:rtl/>
        </w:rPr>
        <w:t>משרד מבקר המדינה מציין לחיוב את עיריית חיפה בכל הקשור להכנת ת</w:t>
      </w:r>
      <w:r>
        <w:rPr>
          <w:rFonts w:hint="cs"/>
          <w:b/>
          <w:bCs/>
          <w:rtl/>
        </w:rPr>
        <w:t>ו</w:t>
      </w:r>
      <w:r w:rsidRPr="006A7B99">
        <w:rPr>
          <w:rFonts w:hint="cs"/>
          <w:b/>
          <w:bCs/>
          <w:rtl/>
        </w:rPr>
        <w:t xml:space="preserve">כניות עבודה בנושא הרשתות החברתיות לשנים 2018-2017. </w:t>
      </w:r>
    </w:p>
    <w:p w:rsidR="007B1690" w:rsidP="007D7E01">
      <w:pPr>
        <w:pStyle w:val="a"/>
        <w:spacing w:line="269" w:lineRule="auto"/>
        <w:rPr>
          <w:rtl/>
        </w:rPr>
      </w:pPr>
    </w:p>
    <w:p w:rsidR="007B1690" w:rsidRPr="00216579" w:rsidP="007D7E01">
      <w:pPr>
        <w:spacing w:line="269" w:lineRule="auto"/>
        <w:rPr>
          <w:b/>
          <w:bCs/>
          <w:rtl/>
        </w:rPr>
      </w:pPr>
      <w:r>
        <w:rPr>
          <w:rFonts w:hint="cs"/>
          <w:rtl/>
        </w:rPr>
        <w:t xml:space="preserve">בתשובותיהן למשרד מבקר המדינה במרץ 2020 התייחסו המועצה המקומית </w:t>
      </w:r>
      <w:r w:rsidRPr="00523121">
        <w:rPr>
          <w:rFonts w:hint="cs"/>
          <w:b/>
          <w:bCs/>
          <w:rtl/>
        </w:rPr>
        <w:t>קצרין</w:t>
      </w:r>
      <w:r>
        <w:rPr>
          <w:rFonts w:hint="cs"/>
          <w:rtl/>
        </w:rPr>
        <w:t xml:space="preserve"> והמועצה האזורית </w:t>
      </w:r>
      <w:r w:rsidRPr="00523121">
        <w:rPr>
          <w:rFonts w:hint="cs"/>
          <w:b/>
          <w:bCs/>
          <w:rtl/>
        </w:rPr>
        <w:t>עמק יזרעאל</w:t>
      </w:r>
      <w:r>
        <w:rPr>
          <w:rFonts w:hint="cs"/>
          <w:rtl/>
        </w:rPr>
        <w:t xml:space="preserve"> לנושא זה. המועצה המקומית </w:t>
      </w:r>
      <w:r w:rsidRPr="003B486C">
        <w:rPr>
          <w:rFonts w:hint="eastAsia"/>
          <w:b/>
          <w:bCs/>
          <w:rtl/>
        </w:rPr>
        <w:t>קצרין</w:t>
      </w:r>
      <w:r>
        <w:rPr>
          <w:rFonts w:hint="cs"/>
          <w:rtl/>
        </w:rPr>
        <w:t xml:space="preserve"> ציינה כי תכין נייר עמדה אשר בו תגדיר את מטרות השימוש שלה ברשתות החברתיות</w:t>
      </w:r>
      <w:r w:rsidR="00DC00A9">
        <w:rPr>
          <w:rFonts w:hint="cs"/>
          <w:rtl/>
        </w:rPr>
        <w:t xml:space="preserve">, </w:t>
      </w:r>
      <w:r>
        <w:rPr>
          <w:rFonts w:hint="cs"/>
          <w:rtl/>
        </w:rPr>
        <w:t xml:space="preserve">והמועצה האזורית </w:t>
      </w:r>
      <w:r w:rsidRPr="003B486C">
        <w:rPr>
          <w:rFonts w:hint="eastAsia"/>
          <w:b/>
          <w:bCs/>
          <w:rtl/>
        </w:rPr>
        <w:t>עמק</w:t>
      </w:r>
      <w:r w:rsidRPr="003B486C">
        <w:rPr>
          <w:b/>
          <w:bCs/>
          <w:rtl/>
        </w:rPr>
        <w:t xml:space="preserve"> </w:t>
      </w:r>
      <w:r w:rsidRPr="003B486C">
        <w:rPr>
          <w:rFonts w:hint="eastAsia"/>
          <w:b/>
          <w:bCs/>
          <w:rtl/>
        </w:rPr>
        <w:t>יזרעאל</w:t>
      </w:r>
      <w:r>
        <w:rPr>
          <w:rFonts w:hint="cs"/>
          <w:rtl/>
        </w:rPr>
        <w:t xml:space="preserve"> מסרה כי תקבע נוהל להסדרת השימוש ברשתות החברתיות</w:t>
      </w:r>
      <w:r w:rsidRPr="00216579">
        <w:rPr>
          <w:rFonts w:hint="cs"/>
          <w:rtl/>
        </w:rPr>
        <w:t xml:space="preserve">. עיריית </w:t>
      </w:r>
      <w:r w:rsidRPr="003B486C">
        <w:rPr>
          <w:rFonts w:hint="eastAsia"/>
          <w:b/>
          <w:bCs/>
          <w:rtl/>
        </w:rPr>
        <w:t>קריית</w:t>
      </w:r>
      <w:r w:rsidRPr="003B486C">
        <w:rPr>
          <w:b/>
          <w:bCs/>
          <w:rtl/>
        </w:rPr>
        <w:t xml:space="preserve"> </w:t>
      </w:r>
      <w:r w:rsidRPr="003B486C">
        <w:rPr>
          <w:rFonts w:hint="eastAsia"/>
          <w:b/>
          <w:bCs/>
          <w:rtl/>
        </w:rPr>
        <w:t>גת</w:t>
      </w:r>
      <w:r w:rsidRPr="00216579">
        <w:rPr>
          <w:rFonts w:hint="cs"/>
          <w:rtl/>
        </w:rPr>
        <w:t xml:space="preserve"> מסרה בתשובתה </w:t>
      </w:r>
      <w:r>
        <w:rPr>
          <w:rFonts w:hint="cs"/>
          <w:rtl/>
        </w:rPr>
        <w:t>ב</w:t>
      </w:r>
      <w:r w:rsidRPr="00216579">
        <w:rPr>
          <w:rFonts w:hint="cs"/>
          <w:rtl/>
        </w:rPr>
        <w:t>אפריל 2020 כי היא תבחן אפשרות להכנת נהלים וכן ת</w:t>
      </w:r>
      <w:r>
        <w:rPr>
          <w:rFonts w:hint="cs"/>
          <w:rtl/>
        </w:rPr>
        <w:t>ו</w:t>
      </w:r>
      <w:r w:rsidRPr="00216579">
        <w:rPr>
          <w:rFonts w:hint="cs"/>
          <w:rtl/>
        </w:rPr>
        <w:t>כניות עבודה שיעגנו את מטרות</w:t>
      </w:r>
      <w:r>
        <w:rPr>
          <w:rFonts w:hint="cs"/>
          <w:rtl/>
        </w:rPr>
        <w:t xml:space="preserve"> השימוש ברשתות החברתיות ואת דרכי השימוש בהן.</w:t>
      </w:r>
    </w:p>
    <w:p w:rsidR="007B1690" w:rsidRPr="006A7B99" w:rsidP="007D7E01">
      <w:pPr>
        <w:pStyle w:val="a"/>
        <w:spacing w:line="269" w:lineRule="auto"/>
        <w:rPr>
          <w:rtl/>
        </w:rPr>
      </w:pPr>
    </w:p>
    <w:p w:rsidR="007B1690" w:rsidRPr="006A7B99" w:rsidP="007D7E01">
      <w:pPr>
        <w:spacing w:line="269" w:lineRule="auto"/>
        <w:rPr>
          <w:rtl/>
        </w:rPr>
      </w:pPr>
      <w:r w:rsidRPr="00216579">
        <w:rPr>
          <w:rFonts w:hint="cs"/>
          <w:rtl/>
        </w:rPr>
        <w:t>מחקרים שנעשו בארץ ובעולם העלו</w:t>
      </w:r>
      <w:r>
        <w:rPr>
          <w:vertAlign w:val="superscript"/>
          <w:rtl/>
        </w:rPr>
        <w:footnoteReference w:id="34"/>
      </w:r>
      <w:r w:rsidRPr="00216579">
        <w:rPr>
          <w:rFonts w:hint="cs"/>
          <w:rtl/>
        </w:rPr>
        <w:t xml:space="preserve"> כי רשויות </w:t>
      </w:r>
      <w:r>
        <w:rPr>
          <w:rFonts w:hint="cs"/>
          <w:rtl/>
        </w:rPr>
        <w:t xml:space="preserve">ציבוריות </w:t>
      </w:r>
      <w:r w:rsidRPr="00216579">
        <w:rPr>
          <w:rFonts w:hint="cs"/>
          <w:rtl/>
        </w:rPr>
        <w:t>אינן משתמשות ברשתות החברתיות לכל המטרות האפשריות</w:t>
      </w:r>
      <w:r w:rsidR="00DC00A9">
        <w:rPr>
          <w:rFonts w:hint="cs"/>
          <w:rtl/>
        </w:rPr>
        <w:t xml:space="preserve">, </w:t>
      </w:r>
      <w:r w:rsidRPr="00216579">
        <w:rPr>
          <w:rFonts w:hint="cs"/>
          <w:rtl/>
        </w:rPr>
        <w:t>ונוטות להשתמש בהן ככלי לפרסום חומרים שכבר פורסמו במדיות אחרות. מחקר שערך האיחוד האירופי עוד בשנת 2014 העלה כי רק מספר קטן של מדינות ניסו למנף את השימוש ברשתות החברתיות למטרות של יצירת מעורבות פעילה של הציבור בהליכי מדיניות או בשיפור השירות לציבור</w:t>
      </w:r>
      <w:r>
        <w:rPr>
          <w:rStyle w:val="FootnoteReference1"/>
          <w:rtl/>
        </w:rPr>
        <w:footnoteReference w:id="35"/>
      </w:r>
      <w:r w:rsidRPr="00216579">
        <w:rPr>
          <w:rFonts w:hint="cs"/>
          <w:rtl/>
        </w:rPr>
        <w:t xml:space="preserve">. תמונה דומה עולה </w:t>
      </w:r>
      <w:r w:rsidRPr="003B486C">
        <w:rPr>
          <w:rFonts w:hint="eastAsia"/>
          <w:rtl/>
        </w:rPr>
        <w:t>גם</w:t>
      </w:r>
      <w:r w:rsidRPr="00216579">
        <w:rPr>
          <w:color w:val="7030A0"/>
          <w:rtl/>
        </w:rPr>
        <w:t xml:space="preserve"> </w:t>
      </w:r>
      <w:r w:rsidRPr="00216579">
        <w:rPr>
          <w:rFonts w:hint="cs"/>
          <w:rtl/>
        </w:rPr>
        <w:t>מ</w:t>
      </w:r>
      <w:r w:rsidRPr="00216579">
        <w:rPr>
          <w:rFonts w:hint="eastAsia"/>
          <w:rtl/>
        </w:rPr>
        <w:t>ממצאי</w:t>
      </w:r>
      <w:r w:rsidRPr="00216579">
        <w:rPr>
          <w:rtl/>
        </w:rPr>
        <w:t xml:space="preserve"> </w:t>
      </w:r>
      <w:r w:rsidRPr="00216579">
        <w:rPr>
          <w:rFonts w:hint="eastAsia"/>
          <w:rtl/>
        </w:rPr>
        <w:t>הבדיקה</w:t>
      </w:r>
      <w:r w:rsidRPr="00216579">
        <w:rPr>
          <w:rtl/>
        </w:rPr>
        <w:t xml:space="preserve"> </w:t>
      </w:r>
      <w:r w:rsidRPr="00216579">
        <w:rPr>
          <w:rFonts w:hint="eastAsia"/>
          <w:rtl/>
        </w:rPr>
        <w:t>ו</w:t>
      </w:r>
      <w:r w:rsidRPr="00216579">
        <w:rPr>
          <w:rFonts w:hint="cs"/>
          <w:rtl/>
        </w:rPr>
        <w:t>מניתוח השאלונים כמפורט להלן.</w:t>
      </w:r>
    </w:p>
    <w:p w:rsidR="007B1690" w:rsidRPr="006A7B99" w:rsidP="007D7E01">
      <w:pPr>
        <w:pStyle w:val="a"/>
        <w:spacing w:line="269" w:lineRule="auto"/>
        <w:rPr>
          <w:rtl/>
        </w:rPr>
      </w:pPr>
    </w:p>
    <w:p w:rsidR="00DC00A9" w:rsidRPr="006F646D" w:rsidP="006F646D">
      <w:pPr>
        <w:spacing w:line="269" w:lineRule="auto"/>
        <w:rPr>
          <w:rtl/>
        </w:rPr>
      </w:pPr>
      <w:r w:rsidRPr="006A7B99">
        <w:rPr>
          <w:rFonts w:hint="cs"/>
          <w:rtl/>
        </w:rPr>
        <w:t xml:space="preserve">מניתוח תשובות הרשויות לשאלה בשאלון </w:t>
      </w:r>
      <w:r>
        <w:rPr>
          <w:rFonts w:hint="cs"/>
          <w:rtl/>
        </w:rPr>
        <w:t>"</w:t>
      </w:r>
      <w:r w:rsidRPr="006A7B99">
        <w:rPr>
          <w:rFonts w:hint="cs"/>
          <w:rtl/>
        </w:rPr>
        <w:t>מהן המטרות שלשמן משתמשת הרשות ברשתות החברתיות</w:t>
      </w:r>
      <w:r>
        <w:rPr>
          <w:rFonts w:hint="cs"/>
          <w:rtl/>
        </w:rPr>
        <w:t>"</w:t>
      </w:r>
      <w:r>
        <w:rPr>
          <w:rFonts w:hint="cs"/>
          <w:rtl/>
        </w:rPr>
        <w:t xml:space="preserve">, </w:t>
      </w:r>
      <w:r w:rsidRPr="006A7B99">
        <w:rPr>
          <w:rFonts w:hint="cs"/>
          <w:rtl/>
        </w:rPr>
        <w:t xml:space="preserve">עולים הנתונים </w:t>
      </w:r>
      <w:r>
        <w:rPr>
          <w:rFonts w:hint="cs"/>
          <w:rtl/>
        </w:rPr>
        <w:t>האלה</w:t>
      </w:r>
      <w:r w:rsidRPr="006A7B99">
        <w:rPr>
          <w:rFonts w:hint="cs"/>
          <w:rtl/>
        </w:rPr>
        <w:t xml:space="preserve"> (המספרים על העמודות מציינים את מספר הרשויות שסימנו </w:t>
      </w:r>
      <w:r w:rsidRPr="006A7B99">
        <w:rPr>
          <w:rFonts w:hint="cs"/>
          <w:rtl/>
        </w:rPr>
        <w:t xml:space="preserve">את התשובה האמורה. </w:t>
      </w:r>
      <w:r>
        <w:rPr>
          <w:rFonts w:hint="cs"/>
          <w:rtl/>
        </w:rPr>
        <w:t>בשאלון לא הוטלה ה</w:t>
      </w:r>
      <w:r w:rsidRPr="006A7B99">
        <w:rPr>
          <w:rFonts w:hint="cs"/>
          <w:rtl/>
        </w:rPr>
        <w:t>גבלה על מספר המטרות</w:t>
      </w:r>
      <w:r>
        <w:rPr>
          <w:rFonts w:hint="cs"/>
          <w:rtl/>
        </w:rPr>
        <w:t xml:space="preserve">, </w:t>
      </w:r>
      <w:r>
        <w:rPr>
          <w:rFonts w:hint="cs"/>
          <w:rtl/>
        </w:rPr>
        <w:t>ולכן רוב הרשויות ציינו בתשובתן כמה מטרות</w:t>
      </w:r>
      <w:r w:rsidRPr="006A7B99">
        <w:rPr>
          <w:rFonts w:hint="cs"/>
          <w:rtl/>
        </w:rPr>
        <w:t>)</w:t>
      </w:r>
      <w:r>
        <w:rPr>
          <w:vertAlign w:val="superscript"/>
          <w:rtl/>
        </w:rPr>
        <w:footnoteReference w:id="36"/>
      </w:r>
      <w:r>
        <w:rPr>
          <w:rFonts w:hint="cs"/>
          <w:rtl/>
        </w:rPr>
        <w:t>:</w:t>
      </w:r>
    </w:p>
    <w:p w:rsidR="007B1690" w:rsidRPr="006A7B99" w:rsidP="007D7E01">
      <w:pPr>
        <w:pStyle w:val="a"/>
        <w:spacing w:line="269" w:lineRule="auto"/>
        <w:rPr>
          <w:rtl/>
        </w:rPr>
      </w:pPr>
    </w:p>
    <w:p w:rsidR="007B1690" w:rsidP="006F646D">
      <w:pPr>
        <w:spacing w:after="120" w:line="269" w:lineRule="auto"/>
        <w:jc w:val="center"/>
        <w:rPr>
          <w:b/>
          <w:bCs/>
          <w:sz w:val="24"/>
          <w:rtl/>
        </w:rPr>
      </w:pPr>
      <w:r w:rsidRPr="006A7B99">
        <w:rPr>
          <w:rFonts w:hint="cs"/>
          <w:b/>
          <w:bCs/>
          <w:sz w:val="24"/>
          <w:rtl/>
        </w:rPr>
        <w:t>תרשים 6: מטרות השימוש</w:t>
      </w:r>
      <w:r w:rsidRPr="006A7B99">
        <w:rPr>
          <w:rFonts w:hint="cs"/>
          <w:b/>
          <w:bCs/>
          <w:sz w:val="24"/>
        </w:rPr>
        <w:t xml:space="preserve"> </w:t>
      </w:r>
      <w:r w:rsidRPr="006A7B99">
        <w:rPr>
          <w:rFonts w:hint="cs"/>
          <w:b/>
          <w:bCs/>
          <w:sz w:val="24"/>
          <w:rtl/>
        </w:rPr>
        <w:t>ברשתות החברתיות</w:t>
      </w:r>
      <w:r>
        <w:rPr>
          <w:rFonts w:hint="cs"/>
          <w:b/>
          <w:bCs/>
          <w:sz w:val="24"/>
          <w:rtl/>
        </w:rPr>
        <w:t xml:space="preserve"> </w:t>
      </w:r>
      <w:r w:rsidR="00D97C49">
        <w:rPr>
          <w:rFonts w:hint="cs"/>
          <w:b/>
          <w:bCs/>
          <w:sz w:val="24"/>
          <w:rtl/>
        </w:rPr>
        <w:t>ומספר הרשויות המשתמשות בכל מטרה</w:t>
      </w:r>
    </w:p>
    <w:p w:rsidR="00A83415" w:rsidRPr="006A7B99" w:rsidP="007D7E01">
      <w:pPr>
        <w:spacing w:line="269" w:lineRule="auto"/>
        <w:rPr>
          <w:sz w:val="24"/>
        </w:rPr>
      </w:pPr>
      <w:r>
        <w:rPr>
          <w:noProof/>
          <w:sz w:val="24"/>
        </w:rPr>
        <w:drawing>
          <wp:inline distT="0" distB="0" distL="0" distR="0">
            <wp:extent cx="4937760" cy="2657856"/>
            <wp:effectExtent l="0" t="0" r="0" b="9525"/>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11266" name="media-g-6.jp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4937760" cy="2657856"/>
                    </a:xfrm>
                    <a:prstGeom prst="rect">
                      <a:avLst/>
                    </a:prstGeom>
                  </pic:spPr>
                </pic:pic>
              </a:graphicData>
            </a:graphic>
          </wp:inline>
        </w:drawing>
      </w:r>
    </w:p>
    <w:p w:rsidR="007B1690" w:rsidRPr="006A7B99" w:rsidP="007D7E01">
      <w:pPr>
        <w:pStyle w:val="a"/>
        <w:spacing w:line="269" w:lineRule="auto"/>
        <w:rPr>
          <w:rtl/>
        </w:rPr>
      </w:pPr>
    </w:p>
    <w:p w:rsidR="007B1690" w:rsidRPr="006A7B99" w:rsidP="007D7E01">
      <w:pPr>
        <w:spacing w:line="269" w:lineRule="auto"/>
        <w:rPr>
          <w:b/>
          <w:bCs/>
          <w:sz w:val="24"/>
          <w:rtl/>
        </w:rPr>
      </w:pPr>
      <w:r w:rsidRPr="006A7B99">
        <w:rPr>
          <w:rFonts w:hint="cs"/>
          <w:b/>
          <w:bCs/>
          <w:sz w:val="24"/>
          <w:rtl/>
        </w:rPr>
        <w:t xml:space="preserve">מהתרשים שלעיל עולה </w:t>
      </w:r>
      <w:r w:rsidRPr="006A7B99">
        <w:rPr>
          <w:b/>
          <w:bCs/>
          <w:sz w:val="24"/>
          <w:rtl/>
        </w:rPr>
        <w:t xml:space="preserve">שהמטרות שהרשויות המקומיות </w:t>
      </w:r>
      <w:r w:rsidRPr="006A7B99">
        <w:rPr>
          <w:rFonts w:hint="eastAsia"/>
          <w:b/>
          <w:bCs/>
          <w:sz w:val="24"/>
          <w:rtl/>
        </w:rPr>
        <w:t>שואפות</w:t>
      </w:r>
      <w:r w:rsidRPr="006A7B99">
        <w:rPr>
          <w:b/>
          <w:bCs/>
          <w:sz w:val="24"/>
          <w:rtl/>
        </w:rPr>
        <w:t xml:space="preserve"> להשיג באמצעות הרשתות החברתיות הן</w:t>
      </w:r>
      <w:r>
        <w:rPr>
          <w:rFonts w:hint="cs"/>
          <w:b/>
          <w:bCs/>
          <w:sz w:val="24"/>
          <w:rtl/>
        </w:rPr>
        <w:t>:</w:t>
      </w:r>
      <w:r w:rsidRPr="006A7B99">
        <w:rPr>
          <w:b/>
          <w:bCs/>
          <w:sz w:val="24"/>
          <w:rtl/>
        </w:rPr>
        <w:t xml:space="preserve"> הפצת הודעות</w:t>
      </w:r>
      <w:r w:rsidR="00DC00A9">
        <w:rPr>
          <w:b/>
          <w:bCs/>
          <w:sz w:val="24"/>
          <w:rtl/>
        </w:rPr>
        <w:t xml:space="preserve">, </w:t>
      </w:r>
      <w:r w:rsidRPr="006A7B99">
        <w:rPr>
          <w:b/>
          <w:bCs/>
          <w:sz w:val="24"/>
          <w:rtl/>
        </w:rPr>
        <w:t>העברת מסרים לתושבים</w:t>
      </w:r>
      <w:r w:rsidR="00DC00A9">
        <w:rPr>
          <w:rFonts w:hint="cs"/>
          <w:b/>
          <w:bCs/>
          <w:sz w:val="24"/>
          <w:rtl/>
        </w:rPr>
        <w:t xml:space="preserve">, </w:t>
      </w:r>
      <w:r w:rsidRPr="006A7B99">
        <w:rPr>
          <w:b/>
          <w:bCs/>
          <w:sz w:val="24"/>
          <w:rtl/>
        </w:rPr>
        <w:t>קידום הרשות ושיפור יחסי הציבור שלה</w:t>
      </w:r>
      <w:r>
        <w:rPr>
          <w:rFonts w:hint="cs"/>
          <w:b/>
          <w:bCs/>
          <w:sz w:val="24"/>
          <w:rtl/>
        </w:rPr>
        <w:t xml:space="preserve"> -</w:t>
      </w:r>
      <w:r w:rsidRPr="006A7B99">
        <w:rPr>
          <w:b/>
          <w:bCs/>
          <w:sz w:val="24"/>
          <w:rtl/>
        </w:rPr>
        <w:t xml:space="preserve"> בדומה לפרסומים באמצעים אחרים (אתר </w:t>
      </w:r>
      <w:r>
        <w:rPr>
          <w:b/>
          <w:bCs/>
          <w:sz w:val="24"/>
          <w:rtl/>
        </w:rPr>
        <w:t>מרשתת</w:t>
      </w:r>
      <w:r w:rsidR="00DC00A9">
        <w:rPr>
          <w:b/>
          <w:bCs/>
          <w:sz w:val="24"/>
          <w:rtl/>
        </w:rPr>
        <w:t xml:space="preserve">, </w:t>
      </w:r>
      <w:r w:rsidRPr="006A7B99">
        <w:rPr>
          <w:rFonts w:hint="eastAsia"/>
          <w:b/>
          <w:bCs/>
          <w:sz w:val="24"/>
          <w:rtl/>
        </w:rPr>
        <w:t>לוח</w:t>
      </w:r>
      <w:r w:rsidRPr="006A7B99">
        <w:rPr>
          <w:b/>
          <w:bCs/>
          <w:sz w:val="24"/>
          <w:rtl/>
        </w:rPr>
        <w:t xml:space="preserve"> </w:t>
      </w:r>
      <w:r w:rsidRPr="006A7B99">
        <w:rPr>
          <w:rFonts w:hint="eastAsia"/>
          <w:b/>
          <w:bCs/>
          <w:sz w:val="24"/>
          <w:rtl/>
        </w:rPr>
        <w:t>מודעות</w:t>
      </w:r>
      <w:r w:rsidRPr="006A7B99">
        <w:rPr>
          <w:b/>
          <w:bCs/>
          <w:sz w:val="24"/>
          <w:rtl/>
        </w:rPr>
        <w:t xml:space="preserve"> </w:t>
      </w:r>
      <w:r w:rsidRPr="006A7B99">
        <w:rPr>
          <w:rFonts w:hint="eastAsia"/>
          <w:b/>
          <w:bCs/>
          <w:sz w:val="24"/>
          <w:rtl/>
        </w:rPr>
        <w:t>וכד</w:t>
      </w:r>
      <w:r>
        <w:rPr>
          <w:rFonts w:hint="cs"/>
          <w:b/>
          <w:bCs/>
          <w:sz w:val="24"/>
          <w:rtl/>
        </w:rPr>
        <w:t>ומה</w:t>
      </w:r>
      <w:r w:rsidRPr="006A7B99">
        <w:rPr>
          <w:b/>
          <w:bCs/>
          <w:sz w:val="24"/>
          <w:rtl/>
        </w:rPr>
        <w:t>). לעומת זאת</w:t>
      </w:r>
      <w:r w:rsidR="00DC00A9">
        <w:rPr>
          <w:b/>
          <w:bCs/>
          <w:sz w:val="24"/>
          <w:rtl/>
        </w:rPr>
        <w:t xml:space="preserve">, </w:t>
      </w:r>
      <w:r w:rsidRPr="006A7B99">
        <w:rPr>
          <w:b/>
          <w:bCs/>
          <w:sz w:val="24"/>
          <w:rtl/>
        </w:rPr>
        <w:t xml:space="preserve">המטרות הנוגעות לשיתוף הציבור </w:t>
      </w:r>
      <w:r w:rsidRPr="006A7B99">
        <w:rPr>
          <w:rFonts w:hint="cs"/>
          <w:b/>
          <w:bCs/>
          <w:sz w:val="24"/>
          <w:rtl/>
        </w:rPr>
        <w:t>ולאינטראקצי</w:t>
      </w:r>
      <w:r>
        <w:rPr>
          <w:rFonts w:hint="cs"/>
          <w:b/>
          <w:bCs/>
          <w:sz w:val="24"/>
          <w:rtl/>
        </w:rPr>
        <w:t>ה</w:t>
      </w:r>
      <w:r w:rsidRPr="006A7B99">
        <w:rPr>
          <w:b/>
          <w:bCs/>
          <w:sz w:val="24"/>
          <w:rtl/>
        </w:rPr>
        <w:t xml:space="preserve"> </w:t>
      </w:r>
      <w:r w:rsidRPr="006A7B99">
        <w:rPr>
          <w:rFonts w:hint="cs"/>
          <w:b/>
          <w:bCs/>
          <w:sz w:val="24"/>
          <w:rtl/>
        </w:rPr>
        <w:t>ע</w:t>
      </w:r>
      <w:r>
        <w:rPr>
          <w:rFonts w:hint="cs"/>
          <w:b/>
          <w:bCs/>
          <w:sz w:val="24"/>
          <w:rtl/>
        </w:rPr>
        <w:t>ימ</w:t>
      </w:r>
      <w:r w:rsidRPr="006A7B99">
        <w:rPr>
          <w:rFonts w:hint="cs"/>
          <w:b/>
          <w:bCs/>
          <w:sz w:val="24"/>
          <w:rtl/>
        </w:rPr>
        <w:t>ו</w:t>
      </w:r>
      <w:r w:rsidRPr="006A7B99">
        <w:rPr>
          <w:b/>
          <w:bCs/>
          <w:sz w:val="24"/>
          <w:rtl/>
        </w:rPr>
        <w:t xml:space="preserve"> </w:t>
      </w:r>
      <w:r>
        <w:rPr>
          <w:rFonts w:hint="cs"/>
          <w:b/>
          <w:bCs/>
          <w:sz w:val="24"/>
          <w:rtl/>
        </w:rPr>
        <w:t xml:space="preserve">הן </w:t>
      </w:r>
      <w:r w:rsidRPr="006A7B99">
        <w:rPr>
          <w:b/>
          <w:bCs/>
          <w:sz w:val="24"/>
          <w:rtl/>
        </w:rPr>
        <w:t xml:space="preserve">בעדיפות נמוכה יותר. </w:t>
      </w:r>
    </w:p>
    <w:p w:rsidR="007B1690" w:rsidRPr="006D5CD4" w:rsidP="007D7E01">
      <w:pPr>
        <w:pStyle w:val="a"/>
        <w:spacing w:line="269" w:lineRule="auto"/>
        <w:rPr>
          <w:rtl/>
        </w:rPr>
      </w:pPr>
    </w:p>
    <w:p w:rsidR="007B1690" w:rsidP="007D7E01">
      <w:pPr>
        <w:spacing w:line="269" w:lineRule="auto"/>
        <w:rPr>
          <w:rtl/>
        </w:rPr>
      </w:pPr>
      <w:r w:rsidRPr="002807D7">
        <w:rPr>
          <w:rFonts w:hint="eastAsia"/>
          <w:rtl/>
        </w:rPr>
        <w:t>בתרשים</w:t>
      </w:r>
      <w:r w:rsidRPr="002807D7">
        <w:rPr>
          <w:rtl/>
        </w:rPr>
        <w:t xml:space="preserve"> </w:t>
      </w:r>
      <w:r w:rsidRPr="002807D7">
        <w:rPr>
          <w:rFonts w:hint="eastAsia"/>
          <w:rtl/>
        </w:rPr>
        <w:t>להלן</w:t>
      </w:r>
      <w:r w:rsidRPr="002807D7">
        <w:rPr>
          <w:rtl/>
        </w:rPr>
        <w:t xml:space="preserve"> </w:t>
      </w:r>
      <w:r w:rsidRPr="002807D7">
        <w:rPr>
          <w:rFonts w:hint="eastAsia"/>
          <w:rtl/>
        </w:rPr>
        <w:t>מוצג</w:t>
      </w:r>
      <w:r>
        <w:rPr>
          <w:rFonts w:hint="cs"/>
          <w:rtl/>
        </w:rPr>
        <w:t>ים</w:t>
      </w:r>
      <w:r w:rsidRPr="002807D7">
        <w:rPr>
          <w:rtl/>
        </w:rPr>
        <w:t xml:space="preserve"> מספר</w:t>
      </w:r>
      <w:r>
        <w:rPr>
          <w:rFonts w:hint="cs"/>
          <w:rtl/>
        </w:rPr>
        <w:t>י</w:t>
      </w:r>
      <w:r w:rsidRPr="002807D7">
        <w:rPr>
          <w:rtl/>
        </w:rPr>
        <w:t xml:space="preserve"> </w:t>
      </w:r>
      <w:r>
        <w:rPr>
          <w:rFonts w:hint="cs"/>
          <w:rtl/>
        </w:rPr>
        <w:t>הפוסטים</w:t>
      </w:r>
      <w:r w:rsidRPr="002807D7">
        <w:rPr>
          <w:rtl/>
        </w:rPr>
        <w:t xml:space="preserve"> שפרסמו הרשויות שנבדקו ב</w:t>
      </w:r>
      <w:r w:rsidRPr="002807D7">
        <w:rPr>
          <w:rFonts w:hint="eastAsia"/>
          <w:rtl/>
        </w:rPr>
        <w:t>ספטמבר</w:t>
      </w:r>
      <w:r w:rsidRPr="002807D7">
        <w:rPr>
          <w:rtl/>
        </w:rPr>
        <w:t xml:space="preserve"> 2019</w:t>
      </w:r>
      <w:r w:rsidR="00DC00A9">
        <w:rPr>
          <w:rtl/>
        </w:rPr>
        <w:t xml:space="preserve">, </w:t>
      </w:r>
      <w:r w:rsidRPr="002807D7">
        <w:rPr>
          <w:rtl/>
        </w:rPr>
        <w:t>לפי החלוקה ה</w:t>
      </w:r>
      <w:r>
        <w:rPr>
          <w:rFonts w:hint="cs"/>
          <w:rtl/>
        </w:rPr>
        <w:t>זו</w:t>
      </w:r>
      <w:r w:rsidRPr="002807D7">
        <w:rPr>
          <w:rtl/>
        </w:rPr>
        <w:t xml:space="preserve">: </w:t>
      </w:r>
      <w:r w:rsidRPr="002807D7">
        <w:rPr>
          <w:rFonts w:hint="eastAsia"/>
          <w:rtl/>
        </w:rPr>
        <w:t>פוסטים</w:t>
      </w:r>
      <w:r w:rsidRPr="002807D7">
        <w:rPr>
          <w:rtl/>
        </w:rPr>
        <w:t xml:space="preserve"> </w:t>
      </w:r>
      <w:r>
        <w:rPr>
          <w:rFonts w:hint="cs"/>
          <w:rtl/>
        </w:rPr>
        <w:t xml:space="preserve">שבהם </w:t>
      </w:r>
      <w:r w:rsidRPr="002807D7">
        <w:rPr>
          <w:rtl/>
        </w:rPr>
        <w:t xml:space="preserve">הודעות ומסרים לציבור או </w:t>
      </w:r>
      <w:r>
        <w:rPr>
          <w:rFonts w:hint="cs"/>
          <w:rtl/>
        </w:rPr>
        <w:t xml:space="preserve">שהם בגדר </w:t>
      </w:r>
      <w:r w:rsidRPr="002807D7">
        <w:rPr>
          <w:rtl/>
        </w:rPr>
        <w:t xml:space="preserve">יחסי ציבור לרשות (להלן - פרסום ויחסי ציבור); </w:t>
      </w:r>
      <w:r w:rsidRPr="002807D7">
        <w:rPr>
          <w:rFonts w:hint="eastAsia"/>
          <w:rtl/>
        </w:rPr>
        <w:t>פוסטים</w:t>
      </w:r>
      <w:r w:rsidRPr="002807D7">
        <w:rPr>
          <w:rtl/>
        </w:rPr>
        <w:t xml:space="preserve"> </w:t>
      </w:r>
      <w:r w:rsidRPr="002807D7">
        <w:rPr>
          <w:rFonts w:hint="eastAsia"/>
          <w:rtl/>
        </w:rPr>
        <w:t>המאפשרים</w:t>
      </w:r>
      <w:r w:rsidRPr="002807D7">
        <w:rPr>
          <w:rtl/>
        </w:rPr>
        <w:t xml:space="preserve"> מעורבות הציבור</w:t>
      </w:r>
      <w:r w:rsidR="00DC00A9">
        <w:rPr>
          <w:rFonts w:hint="cs"/>
          <w:rtl/>
        </w:rPr>
        <w:t xml:space="preserve">, </w:t>
      </w:r>
      <w:r w:rsidRPr="002807D7">
        <w:rPr>
          <w:rtl/>
        </w:rPr>
        <w:t>כגון השתתפות בדיונים או החלטות בנושא מסוים</w:t>
      </w:r>
      <w:r w:rsidR="00DC00A9">
        <w:rPr>
          <w:rtl/>
        </w:rPr>
        <w:t xml:space="preserve">, </w:t>
      </w:r>
      <w:r w:rsidRPr="002807D7">
        <w:rPr>
          <w:rtl/>
        </w:rPr>
        <w:t>רישום</w:t>
      </w:r>
      <w:r w:rsidR="00DC00A9">
        <w:rPr>
          <w:rtl/>
        </w:rPr>
        <w:t xml:space="preserve">, </w:t>
      </w:r>
      <w:r w:rsidRPr="002807D7">
        <w:rPr>
          <w:rtl/>
        </w:rPr>
        <w:t>רכישת כרטיס וכד</w:t>
      </w:r>
      <w:r>
        <w:rPr>
          <w:rFonts w:hint="cs"/>
          <w:rtl/>
        </w:rPr>
        <w:t>ומה</w:t>
      </w:r>
      <w:r w:rsidRPr="002807D7">
        <w:rPr>
          <w:rtl/>
        </w:rPr>
        <w:t xml:space="preserve"> באמצעות ה</w:t>
      </w:r>
      <w:r w:rsidRPr="002807D7">
        <w:rPr>
          <w:rFonts w:hint="eastAsia"/>
          <w:rtl/>
        </w:rPr>
        <w:t>פוסט</w:t>
      </w:r>
      <w:r w:rsidRPr="002807D7">
        <w:rPr>
          <w:rtl/>
        </w:rPr>
        <w:t xml:space="preserve"> (להלן - מעורבות</w:t>
      </w:r>
      <w:r>
        <w:rPr>
          <w:rFonts w:hint="cs"/>
          <w:rtl/>
        </w:rPr>
        <w:t xml:space="preserve"> הציבור</w:t>
      </w:r>
      <w:r w:rsidRPr="002807D7">
        <w:rPr>
          <w:rtl/>
        </w:rPr>
        <w:t xml:space="preserve">); </w:t>
      </w:r>
      <w:r w:rsidRPr="002807D7">
        <w:rPr>
          <w:rFonts w:hint="eastAsia"/>
          <w:rtl/>
        </w:rPr>
        <w:t>פוסטים</w:t>
      </w:r>
      <w:r w:rsidRPr="002807D7">
        <w:rPr>
          <w:rtl/>
        </w:rPr>
        <w:t xml:space="preserve"> </w:t>
      </w:r>
      <w:r>
        <w:rPr>
          <w:rFonts w:hint="cs"/>
          <w:rtl/>
        </w:rPr>
        <w:t xml:space="preserve">המעבירים </w:t>
      </w:r>
      <w:r w:rsidRPr="002807D7">
        <w:rPr>
          <w:rtl/>
        </w:rPr>
        <w:t xml:space="preserve">שידור לציבור כגון שידור </w:t>
      </w:r>
      <w:r>
        <w:rPr>
          <w:rFonts w:hint="cs"/>
          <w:rtl/>
        </w:rPr>
        <w:t xml:space="preserve">ישיבות </w:t>
      </w:r>
      <w:r w:rsidRPr="002807D7">
        <w:rPr>
          <w:rtl/>
        </w:rPr>
        <w:t>מליאת המועצה או ישיבות תכנון ובנייה (להלן - שידורים); אחר.</w:t>
      </w:r>
    </w:p>
    <w:p w:rsidR="007B1690" w:rsidRPr="006A7B99" w:rsidP="007D7E01">
      <w:pPr>
        <w:pStyle w:val="a"/>
        <w:spacing w:line="269" w:lineRule="auto"/>
        <w:rPr>
          <w:rtl/>
        </w:rPr>
      </w:pPr>
    </w:p>
    <w:p w:rsidR="006F646D">
      <w:pPr>
        <w:bidi w:val="0"/>
        <w:spacing w:after="200" w:line="276" w:lineRule="auto"/>
        <w:rPr>
          <w:b/>
          <w:bCs/>
          <w:sz w:val="24"/>
          <w:rtl/>
        </w:rPr>
      </w:pPr>
      <w:r>
        <w:rPr>
          <w:b/>
          <w:bCs/>
          <w:sz w:val="24"/>
          <w:rtl/>
        </w:rPr>
        <w:br w:type="page"/>
      </w:r>
    </w:p>
    <w:p w:rsidR="007B1690" w:rsidRPr="006A7B99" w:rsidP="006F646D">
      <w:pPr>
        <w:spacing w:after="120" w:line="269" w:lineRule="auto"/>
        <w:jc w:val="center"/>
        <w:rPr>
          <w:b/>
          <w:bCs/>
          <w:sz w:val="24"/>
          <w:rtl/>
        </w:rPr>
      </w:pPr>
      <w:r w:rsidRPr="006A7B99">
        <w:rPr>
          <w:rFonts w:hint="cs"/>
          <w:b/>
          <w:bCs/>
          <w:sz w:val="24"/>
          <w:rtl/>
        </w:rPr>
        <w:t xml:space="preserve">תרשים 7: </w:t>
      </w:r>
      <w:r>
        <w:rPr>
          <w:rFonts w:hint="cs"/>
          <w:b/>
          <w:bCs/>
          <w:sz w:val="24"/>
          <w:rtl/>
        </w:rPr>
        <w:t xml:space="preserve">מספר </w:t>
      </w:r>
      <w:r>
        <w:rPr>
          <w:rFonts w:hint="cs"/>
          <w:b/>
          <w:bCs/>
          <w:sz w:val="24"/>
          <w:rtl/>
        </w:rPr>
        <w:t>ה</w:t>
      </w:r>
      <w:r w:rsidRPr="006A7B99">
        <w:rPr>
          <w:rFonts w:hint="cs"/>
          <w:b/>
          <w:bCs/>
          <w:sz w:val="24"/>
          <w:rtl/>
        </w:rPr>
        <w:t>פוסטים</w:t>
      </w:r>
      <w:r w:rsidRPr="006A7B99">
        <w:rPr>
          <w:rFonts w:hint="cs"/>
          <w:b/>
          <w:bCs/>
          <w:sz w:val="24"/>
          <w:rtl/>
        </w:rPr>
        <w:t xml:space="preserve"> שפרסמו הרשויות שנבדקו</w:t>
      </w:r>
      <w:r w:rsidR="00DC00A9">
        <w:rPr>
          <w:rFonts w:hint="cs"/>
          <w:b/>
          <w:bCs/>
          <w:sz w:val="24"/>
          <w:rtl/>
        </w:rPr>
        <w:t xml:space="preserve">, </w:t>
      </w:r>
      <w:r>
        <w:rPr>
          <w:rFonts w:hint="cs"/>
          <w:b/>
          <w:bCs/>
          <w:sz w:val="24"/>
          <w:rtl/>
        </w:rPr>
        <w:t>ספטמבר 2019</w:t>
      </w:r>
      <w:r w:rsidRPr="006A7B99">
        <w:rPr>
          <w:rFonts w:hint="cs"/>
          <w:b/>
          <w:bCs/>
          <w:sz w:val="24"/>
          <w:rtl/>
        </w:rPr>
        <w:t xml:space="preserve"> </w:t>
      </w:r>
    </w:p>
    <w:p w:rsidR="00A83415" w:rsidRPr="006A7B99" w:rsidP="007D7E01">
      <w:pPr>
        <w:spacing w:line="269" w:lineRule="auto"/>
        <w:ind w:left="-567"/>
        <w:jc w:val="center"/>
        <w:rPr>
          <w:szCs w:val="20"/>
          <w:rtl/>
        </w:rPr>
      </w:pPr>
      <w:r>
        <w:rPr>
          <w:rFonts w:hint="cs"/>
          <w:noProof/>
          <w:szCs w:val="20"/>
          <w:rtl/>
        </w:rPr>
        <w:drawing>
          <wp:inline distT="0" distB="0" distL="0" distR="0">
            <wp:extent cx="4937760" cy="2627376"/>
            <wp:effectExtent l="0" t="0" r="0" b="1905"/>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020089" name="media-g-7.jp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4937760" cy="2627376"/>
                    </a:xfrm>
                    <a:prstGeom prst="rect">
                      <a:avLst/>
                    </a:prstGeom>
                  </pic:spPr>
                </pic:pic>
              </a:graphicData>
            </a:graphic>
          </wp:inline>
        </w:drawing>
      </w:r>
    </w:p>
    <w:p w:rsidR="007B1690" w:rsidRPr="008E6DB1" w:rsidP="00185849">
      <w:pPr>
        <w:pStyle w:val="a"/>
        <w:rPr>
          <w:rtl/>
        </w:rPr>
      </w:pPr>
    </w:p>
    <w:p w:rsidR="007B1690" w:rsidRPr="006A7B99" w:rsidP="00185849">
      <w:pPr>
        <w:pStyle w:val="a"/>
        <w:rPr>
          <w:rtl/>
        </w:rPr>
      </w:pPr>
    </w:p>
    <w:p w:rsidR="007B1690" w:rsidP="007D7E01">
      <w:pPr>
        <w:spacing w:line="269" w:lineRule="auto"/>
        <w:rPr>
          <w:rtl/>
        </w:rPr>
      </w:pPr>
      <w:r w:rsidRPr="006A7B99">
        <w:rPr>
          <w:rFonts w:hint="cs"/>
          <w:rtl/>
        </w:rPr>
        <w:t>מהתרשים עולה כי בממוצע</w:t>
      </w:r>
      <w:r w:rsidR="00DC00A9">
        <w:rPr>
          <w:rFonts w:hint="cs"/>
          <w:rtl/>
        </w:rPr>
        <w:t xml:space="preserve">, </w:t>
      </w:r>
      <w:r w:rsidRPr="006A7B99">
        <w:rPr>
          <w:rFonts w:hint="cs"/>
          <w:rtl/>
        </w:rPr>
        <w:t>76% מהפרסומים של הרשויות שנבדקו</w:t>
      </w:r>
      <w:r>
        <w:rPr>
          <w:vertAlign w:val="superscript"/>
          <w:rtl/>
        </w:rPr>
        <w:footnoteReference w:id="37"/>
      </w:r>
      <w:r w:rsidRPr="006A7B99">
        <w:rPr>
          <w:rFonts w:hint="cs"/>
          <w:rtl/>
        </w:rPr>
        <w:t xml:space="preserve"> בפייסבוק בחודש ספטמבר עוסקים בהעברת הודעות ומסרים לציבור ו</w:t>
      </w:r>
      <w:r>
        <w:rPr>
          <w:rFonts w:hint="cs"/>
          <w:rtl/>
        </w:rPr>
        <w:t>ב</w:t>
      </w:r>
      <w:r w:rsidRPr="006A7B99">
        <w:rPr>
          <w:rFonts w:hint="cs"/>
          <w:rtl/>
        </w:rPr>
        <w:t>יחסי ציבור לרשות</w:t>
      </w:r>
      <w:r w:rsidR="00DC00A9">
        <w:rPr>
          <w:rFonts w:hint="cs"/>
          <w:rtl/>
        </w:rPr>
        <w:t xml:space="preserve">, </w:t>
      </w:r>
      <w:r w:rsidRPr="006A7B99">
        <w:rPr>
          <w:rFonts w:hint="cs"/>
          <w:rtl/>
        </w:rPr>
        <w:t>ו</w:t>
      </w:r>
      <w:r>
        <w:rPr>
          <w:rFonts w:hint="cs"/>
          <w:rtl/>
        </w:rPr>
        <w:t xml:space="preserve">כי </w:t>
      </w:r>
      <w:r w:rsidRPr="006A7B99">
        <w:rPr>
          <w:rFonts w:hint="cs"/>
          <w:rtl/>
        </w:rPr>
        <w:t>שיעור</w:t>
      </w:r>
      <w:r>
        <w:rPr>
          <w:rFonts w:hint="cs"/>
          <w:rtl/>
        </w:rPr>
        <w:t>ם</w:t>
      </w:r>
      <w:r w:rsidRPr="006A7B99">
        <w:rPr>
          <w:rFonts w:hint="cs"/>
          <w:rtl/>
        </w:rPr>
        <w:t xml:space="preserve"> של </w:t>
      </w:r>
      <w:r w:rsidRPr="006D5CD4">
        <w:rPr>
          <w:rFonts w:hint="eastAsia"/>
          <w:rtl/>
        </w:rPr>
        <w:t>הפוסטים</w:t>
      </w:r>
      <w:r w:rsidRPr="006A7B99">
        <w:rPr>
          <w:rFonts w:hint="cs"/>
          <w:rtl/>
        </w:rPr>
        <w:t xml:space="preserve"> המאפשרים מעורבות או אינטראקצי</w:t>
      </w:r>
      <w:r>
        <w:rPr>
          <w:rFonts w:hint="cs"/>
          <w:rtl/>
        </w:rPr>
        <w:t>ה</w:t>
      </w:r>
      <w:r w:rsidRPr="006A7B99">
        <w:rPr>
          <w:rFonts w:hint="cs"/>
          <w:rtl/>
        </w:rPr>
        <w:t xml:space="preserve"> </w:t>
      </w:r>
      <w:r>
        <w:rPr>
          <w:rFonts w:hint="cs"/>
          <w:rtl/>
        </w:rPr>
        <w:t xml:space="preserve">עם </w:t>
      </w:r>
      <w:r w:rsidRPr="006A7B99">
        <w:rPr>
          <w:rFonts w:hint="cs"/>
          <w:rtl/>
        </w:rPr>
        <w:t>הציבור</w:t>
      </w:r>
      <w:r w:rsidR="00DC00A9">
        <w:rPr>
          <w:rFonts w:hint="cs"/>
          <w:rtl/>
        </w:rPr>
        <w:t xml:space="preserve">, </w:t>
      </w:r>
      <w:r w:rsidRPr="006A7B99">
        <w:rPr>
          <w:rFonts w:hint="cs"/>
          <w:rtl/>
        </w:rPr>
        <w:t>מעבר למתן אפשרות להגיב לפרסומים</w:t>
      </w:r>
      <w:r w:rsidR="00DC00A9">
        <w:rPr>
          <w:rFonts w:hint="cs"/>
          <w:rtl/>
        </w:rPr>
        <w:t xml:space="preserve">, </w:t>
      </w:r>
      <w:r w:rsidRPr="006A7B99">
        <w:rPr>
          <w:rFonts w:hint="cs"/>
          <w:rtl/>
        </w:rPr>
        <w:t>הוא נמוך. ממצא זה עולה בקנה אחד עם הממצאים העולים מהשאלונים ומהמגמה הרווחת בעולם.</w:t>
      </w:r>
    </w:p>
    <w:p w:rsidR="007B1690" w:rsidRPr="006A7B99" w:rsidP="007D7E01">
      <w:pPr>
        <w:pStyle w:val="a"/>
        <w:spacing w:line="269" w:lineRule="auto"/>
        <w:rPr>
          <w:rtl/>
        </w:rPr>
      </w:pPr>
    </w:p>
    <w:p w:rsidR="007B1690" w:rsidRPr="006A7B99" w:rsidP="007D7E01">
      <w:pPr>
        <w:spacing w:line="269" w:lineRule="auto"/>
        <w:rPr>
          <w:rtl/>
        </w:rPr>
      </w:pPr>
      <w:r w:rsidRPr="006A7B99">
        <w:rPr>
          <w:rFonts w:hint="cs"/>
          <w:rtl/>
        </w:rPr>
        <w:t xml:space="preserve">הרשויות שנבדקו ציינו בפני נציגי משרד מבקר המדינה כי מטרות השימוש העיקריות הן הפצת הודעות והעברת מסרים. </w:t>
      </w:r>
    </w:p>
    <w:p w:rsidR="007B1690" w:rsidRPr="006A7B99" w:rsidP="007D7E01">
      <w:pPr>
        <w:pStyle w:val="a"/>
        <w:spacing w:line="269" w:lineRule="auto"/>
        <w:rPr>
          <w:rtl/>
        </w:rPr>
      </w:pPr>
    </w:p>
    <w:p w:rsidR="007B1690" w:rsidP="007D7E01">
      <w:pPr>
        <w:spacing w:line="269" w:lineRule="auto"/>
        <w:rPr>
          <w:b/>
          <w:bCs/>
          <w:rtl/>
        </w:rPr>
      </w:pPr>
      <w:r>
        <w:rPr>
          <w:rFonts w:hint="cs"/>
          <w:b/>
          <w:bCs/>
          <w:rtl/>
        </w:rPr>
        <w:t xml:space="preserve">אף </w:t>
      </w:r>
      <w:r w:rsidRPr="006A7B99">
        <w:rPr>
          <w:rFonts w:hint="cs"/>
          <w:b/>
          <w:bCs/>
          <w:rtl/>
        </w:rPr>
        <w:t>שרשויות רבות רואות בשימוש ברשתות החברתיות כלי ליצירת מעורבות</w:t>
      </w:r>
      <w:r w:rsidR="00DC00A9">
        <w:rPr>
          <w:rFonts w:hint="cs"/>
          <w:b/>
          <w:bCs/>
          <w:rtl/>
        </w:rPr>
        <w:t xml:space="preserve">, </w:t>
      </w:r>
      <w:r w:rsidRPr="006A7B99">
        <w:rPr>
          <w:rFonts w:hint="cs"/>
          <w:b/>
          <w:bCs/>
          <w:rtl/>
        </w:rPr>
        <w:t>יזמות ושיתוף פעולה עם הציבור</w:t>
      </w:r>
      <w:r w:rsidR="00DC00A9">
        <w:rPr>
          <w:rFonts w:hint="cs"/>
          <w:b/>
          <w:bCs/>
          <w:rtl/>
        </w:rPr>
        <w:t xml:space="preserve">, </w:t>
      </w:r>
      <w:r w:rsidRPr="006A7B99">
        <w:rPr>
          <w:rFonts w:hint="cs"/>
          <w:b/>
          <w:bCs/>
          <w:rtl/>
        </w:rPr>
        <w:t xml:space="preserve">בפועל </w:t>
      </w:r>
      <w:r>
        <w:rPr>
          <w:rFonts w:hint="cs"/>
          <w:b/>
          <w:bCs/>
          <w:rtl/>
        </w:rPr>
        <w:t xml:space="preserve">הן </w:t>
      </w:r>
      <w:r w:rsidRPr="006A7B99">
        <w:rPr>
          <w:rFonts w:hint="cs"/>
          <w:b/>
          <w:bCs/>
          <w:rtl/>
        </w:rPr>
        <w:t>משתמשות ב</w:t>
      </w:r>
      <w:r>
        <w:rPr>
          <w:rFonts w:hint="cs"/>
          <w:b/>
          <w:bCs/>
          <w:rtl/>
        </w:rPr>
        <w:t>הן</w:t>
      </w:r>
      <w:r w:rsidRPr="006A7B99">
        <w:rPr>
          <w:rFonts w:hint="cs"/>
          <w:b/>
          <w:bCs/>
          <w:rtl/>
        </w:rPr>
        <w:t xml:space="preserve"> בעיקר ככלי נוסף לפרסום הודעות ולהעברת מסרים</w:t>
      </w:r>
      <w:r w:rsidR="00DC00A9">
        <w:rPr>
          <w:rFonts w:hint="cs"/>
          <w:b/>
          <w:bCs/>
          <w:rtl/>
        </w:rPr>
        <w:t xml:space="preserve">, </w:t>
      </w:r>
      <w:r w:rsidRPr="006A7B99">
        <w:rPr>
          <w:rFonts w:hint="eastAsia"/>
          <w:b/>
          <w:bCs/>
          <w:rtl/>
        </w:rPr>
        <w:t>ללא</w:t>
      </w:r>
      <w:r w:rsidRPr="006A7B99">
        <w:rPr>
          <w:b/>
          <w:bCs/>
          <w:rtl/>
        </w:rPr>
        <w:t xml:space="preserve"> </w:t>
      </w:r>
      <w:r w:rsidRPr="006A7B99">
        <w:rPr>
          <w:rFonts w:hint="eastAsia"/>
          <w:b/>
          <w:bCs/>
          <w:rtl/>
        </w:rPr>
        <w:t>מעורבות</w:t>
      </w:r>
      <w:r w:rsidRPr="006A7B99">
        <w:rPr>
          <w:b/>
          <w:bCs/>
          <w:rtl/>
        </w:rPr>
        <w:t xml:space="preserve"> </w:t>
      </w:r>
      <w:r w:rsidRPr="006A7B99">
        <w:rPr>
          <w:rFonts w:hint="eastAsia"/>
          <w:b/>
          <w:bCs/>
          <w:rtl/>
        </w:rPr>
        <w:t>של</w:t>
      </w:r>
      <w:r w:rsidRPr="006A7B99">
        <w:rPr>
          <w:b/>
          <w:bCs/>
          <w:rtl/>
        </w:rPr>
        <w:t xml:space="preserve"> </w:t>
      </w:r>
      <w:r w:rsidRPr="006A7B99">
        <w:rPr>
          <w:rFonts w:hint="eastAsia"/>
          <w:b/>
          <w:bCs/>
          <w:rtl/>
        </w:rPr>
        <w:t>הציבור</w:t>
      </w:r>
      <w:r w:rsidRPr="006A7B99">
        <w:rPr>
          <w:b/>
          <w:bCs/>
          <w:rtl/>
        </w:rPr>
        <w:t>.</w:t>
      </w:r>
    </w:p>
    <w:p w:rsidR="007B1690" w:rsidP="007D7E01">
      <w:pPr>
        <w:pStyle w:val="a"/>
        <w:spacing w:line="269" w:lineRule="auto"/>
        <w:rPr>
          <w:rtl/>
        </w:rPr>
      </w:pPr>
    </w:p>
    <w:p w:rsidR="007B1690" w:rsidP="007D7E01">
      <w:pPr>
        <w:spacing w:line="269" w:lineRule="auto"/>
        <w:rPr>
          <w:rtl/>
        </w:rPr>
      </w:pPr>
      <w:r w:rsidRPr="0025335B">
        <w:rPr>
          <w:rFonts w:hint="cs"/>
          <w:rtl/>
        </w:rPr>
        <w:t xml:space="preserve">המועצה האזורית </w:t>
      </w:r>
      <w:r w:rsidRPr="003B486C">
        <w:rPr>
          <w:rFonts w:hint="eastAsia"/>
          <w:b/>
          <w:bCs/>
          <w:rtl/>
        </w:rPr>
        <w:t>עמק</w:t>
      </w:r>
      <w:r w:rsidRPr="003B486C">
        <w:rPr>
          <w:b/>
          <w:bCs/>
          <w:rtl/>
        </w:rPr>
        <w:t xml:space="preserve"> </w:t>
      </w:r>
      <w:r w:rsidRPr="003B486C">
        <w:rPr>
          <w:rFonts w:hint="eastAsia"/>
          <w:b/>
          <w:bCs/>
          <w:rtl/>
        </w:rPr>
        <w:t>יזרעאל</w:t>
      </w:r>
      <w:r w:rsidRPr="0025335B">
        <w:rPr>
          <w:rFonts w:hint="cs"/>
          <w:rtl/>
        </w:rPr>
        <w:t xml:space="preserve"> מסרה בתשובתה כי בשנה האחרונה היא פועלת ביתר שאת </w:t>
      </w:r>
      <w:r>
        <w:rPr>
          <w:rFonts w:hint="cs"/>
          <w:rtl/>
        </w:rPr>
        <w:t xml:space="preserve">ליצירת </w:t>
      </w:r>
      <w:r w:rsidRPr="0025335B">
        <w:rPr>
          <w:rFonts w:hint="cs"/>
          <w:rtl/>
        </w:rPr>
        <w:t xml:space="preserve">שיח של </w:t>
      </w:r>
      <w:r>
        <w:rPr>
          <w:rFonts w:hint="cs"/>
          <w:rtl/>
        </w:rPr>
        <w:t xml:space="preserve">שיתוף הציבור בעמוד </w:t>
      </w:r>
      <w:r>
        <w:rPr>
          <w:rFonts w:hint="cs"/>
          <w:rtl/>
        </w:rPr>
        <w:t>הפייסבוק</w:t>
      </w:r>
      <w:r>
        <w:rPr>
          <w:rFonts w:hint="cs"/>
          <w:rtl/>
        </w:rPr>
        <w:t xml:space="preserve"> שלה.</w:t>
      </w:r>
    </w:p>
    <w:p w:rsidR="00EF772A" w:rsidP="007D7E01">
      <w:pPr>
        <w:spacing w:line="269" w:lineRule="auto"/>
        <w:rPr>
          <w:rtl/>
        </w:rPr>
      </w:pPr>
    </w:p>
    <w:p w:rsidR="00EF772A" w:rsidP="00EF772A">
      <w:pPr>
        <w:spacing w:line="269" w:lineRule="auto"/>
        <w:rPr>
          <w:b/>
          <w:bCs/>
          <w:rtl/>
        </w:rPr>
      </w:pPr>
      <w:r w:rsidRPr="006A7B99">
        <w:rPr>
          <w:rFonts w:hint="cs"/>
          <w:b/>
          <w:bCs/>
          <w:rtl/>
        </w:rPr>
        <w:t xml:space="preserve">נוכח השינויים הטכנולוגיים </w:t>
      </w:r>
      <w:r>
        <w:rPr>
          <w:rFonts w:hint="cs"/>
          <w:b/>
          <w:bCs/>
          <w:rtl/>
        </w:rPr>
        <w:t xml:space="preserve">והצפי להרחבת השימוש ברשתות החברתיות </w:t>
      </w:r>
      <w:r w:rsidRPr="006A7B99">
        <w:rPr>
          <w:rFonts w:hint="cs"/>
          <w:b/>
          <w:bCs/>
          <w:rtl/>
        </w:rPr>
        <w:t xml:space="preserve">מוצע כי משרדי הפנים והמשפטים יבחנו בהתאם לאחריותם ולסמכותם </w:t>
      </w:r>
      <w:r>
        <w:rPr>
          <w:rFonts w:hint="cs"/>
          <w:b/>
          <w:bCs/>
          <w:rtl/>
        </w:rPr>
        <w:t>את האפשרות</w:t>
      </w:r>
      <w:r w:rsidRPr="006A7B99">
        <w:rPr>
          <w:rFonts w:hint="cs"/>
          <w:b/>
          <w:bCs/>
          <w:rtl/>
        </w:rPr>
        <w:t xml:space="preserve"> </w:t>
      </w:r>
      <w:r>
        <w:rPr>
          <w:rFonts w:hint="cs"/>
          <w:b/>
          <w:bCs/>
          <w:rtl/>
        </w:rPr>
        <w:t>ל</w:t>
      </w:r>
      <w:r w:rsidRPr="006A7B99">
        <w:rPr>
          <w:rFonts w:hint="cs"/>
          <w:b/>
          <w:bCs/>
          <w:rtl/>
        </w:rPr>
        <w:t xml:space="preserve">פרסום </w:t>
      </w:r>
      <w:r>
        <w:rPr>
          <w:rFonts w:hint="cs"/>
          <w:b/>
          <w:bCs/>
          <w:rtl/>
        </w:rPr>
        <w:t xml:space="preserve">מכרזי הרשויות באופן </w:t>
      </w:r>
      <w:r w:rsidRPr="006A7B99">
        <w:rPr>
          <w:rFonts w:hint="cs"/>
          <w:b/>
          <w:bCs/>
          <w:rtl/>
        </w:rPr>
        <w:t>דיגיטלי</w:t>
      </w:r>
      <w:r>
        <w:rPr>
          <w:rFonts w:hint="cs"/>
          <w:b/>
          <w:bCs/>
          <w:rtl/>
        </w:rPr>
        <w:t xml:space="preserve">, </w:t>
      </w:r>
      <w:r w:rsidRPr="006A7B99">
        <w:rPr>
          <w:rFonts w:hint="cs"/>
          <w:b/>
          <w:bCs/>
          <w:rtl/>
        </w:rPr>
        <w:t>לרבות ברשתות החברתיות</w:t>
      </w:r>
      <w:r>
        <w:rPr>
          <w:rFonts w:hint="cs"/>
          <w:b/>
          <w:bCs/>
          <w:rtl/>
        </w:rPr>
        <w:t>.</w:t>
      </w:r>
    </w:p>
    <w:p w:rsidR="00EF772A" w:rsidP="007D7E01">
      <w:pPr>
        <w:spacing w:line="269" w:lineRule="auto"/>
        <w:rPr>
          <w:rtl/>
        </w:rPr>
      </w:pPr>
    </w:p>
    <w:p w:rsidR="00EF772A" w:rsidP="007D7E01">
      <w:pPr>
        <w:spacing w:line="269" w:lineRule="auto"/>
        <w:rPr>
          <w:rtl/>
        </w:rPr>
      </w:pPr>
      <w:r>
        <w:rPr>
          <w:rFonts w:hint="cs"/>
          <w:rtl/>
        </w:rPr>
        <w:t>משרד הפנים מסר בתשובתו לעניין צמצום חובת הפרסום לטובת פרסום דיגיטלי כי מדובר בסוגיה מורכבת אשר תלויה בפרמטרים משתנים. כגון מהות הפרסום ואוכלוסיית היעד, ויש לבחון אותה באופן פרטני בכל חקיקה וחקיקה.</w:t>
      </w:r>
    </w:p>
    <w:p w:rsidR="009C5BDD" w:rsidRPr="00143B6B" w:rsidP="007D7E01">
      <w:pPr>
        <w:spacing w:line="269" w:lineRule="auto"/>
        <w:rPr>
          <w:rtl/>
        </w:rPr>
      </w:pPr>
    </w:p>
    <w:p w:rsidR="007B1690" w:rsidRPr="00A35EFA" w:rsidP="007D7E01">
      <w:pPr>
        <w:pStyle w:val="Heading4"/>
        <w:spacing w:before="0" w:line="269" w:lineRule="auto"/>
        <w:rPr>
          <w:rtl/>
        </w:rPr>
      </w:pPr>
      <w:r w:rsidRPr="006A7B99">
        <w:rPr>
          <w:rFonts w:hint="cs"/>
          <w:rtl/>
        </w:rPr>
        <w:t xml:space="preserve">שימוש ברשתות חברתיות בשעת חירום </w:t>
      </w:r>
    </w:p>
    <w:p w:rsidR="007B1690" w:rsidRPr="006A7B99" w:rsidP="007D7E01">
      <w:pPr>
        <w:pStyle w:val="a"/>
        <w:spacing w:line="269" w:lineRule="auto"/>
        <w:rPr>
          <w:rtl/>
        </w:rPr>
      </w:pPr>
    </w:p>
    <w:p w:rsidR="007B1690" w:rsidP="007D7E01">
      <w:pPr>
        <w:spacing w:line="269" w:lineRule="auto"/>
        <w:rPr>
          <w:rtl/>
        </w:rPr>
      </w:pPr>
      <w:r w:rsidRPr="006A7B99">
        <w:rPr>
          <w:rFonts w:hint="cs"/>
          <w:rtl/>
        </w:rPr>
        <w:t xml:space="preserve">אחד מיתרונותיה הבולטים של הרשת </w:t>
      </w:r>
      <w:r w:rsidRPr="006A7B99">
        <w:rPr>
          <w:rtl/>
        </w:rPr>
        <w:t xml:space="preserve">החברתית </w:t>
      </w:r>
      <w:r w:rsidRPr="006A7B99">
        <w:rPr>
          <w:rFonts w:hint="cs"/>
          <w:rtl/>
        </w:rPr>
        <w:t>ה</w:t>
      </w:r>
      <w:r>
        <w:rPr>
          <w:rFonts w:hint="cs"/>
          <w:rtl/>
        </w:rPr>
        <w:t>ו</w:t>
      </w:r>
      <w:r w:rsidRPr="006A7B99">
        <w:rPr>
          <w:rFonts w:hint="cs"/>
          <w:rtl/>
        </w:rPr>
        <w:t>א היותה אמצעי</w:t>
      </w:r>
      <w:r w:rsidRPr="006A7B99">
        <w:rPr>
          <w:rtl/>
        </w:rPr>
        <w:t xml:space="preserve"> </w:t>
      </w:r>
      <w:r w:rsidRPr="006A7B99">
        <w:rPr>
          <w:rFonts w:hint="cs"/>
          <w:rtl/>
        </w:rPr>
        <w:t>ל</w:t>
      </w:r>
      <w:r w:rsidRPr="006A7B99">
        <w:rPr>
          <w:rtl/>
        </w:rPr>
        <w:t>קבלת מידע בזמן</w:t>
      </w:r>
      <w:r w:rsidRPr="006A7B99">
        <w:rPr>
          <w:rFonts w:hint="cs"/>
          <w:rtl/>
        </w:rPr>
        <w:t xml:space="preserve"> </w:t>
      </w:r>
      <w:r w:rsidRPr="006A7B99">
        <w:rPr>
          <w:rtl/>
        </w:rPr>
        <w:t>אמת על התרחשות אירוע</w:t>
      </w:r>
      <w:r w:rsidR="00DC00A9">
        <w:rPr>
          <w:rtl/>
        </w:rPr>
        <w:t xml:space="preserve">, </w:t>
      </w:r>
      <w:r w:rsidRPr="006A7B99">
        <w:rPr>
          <w:rtl/>
        </w:rPr>
        <w:t>העברת דיווחים ממקור ראשון על השפעת</w:t>
      </w:r>
      <w:r w:rsidRPr="006A7B99">
        <w:rPr>
          <w:rFonts w:hint="cs"/>
          <w:rtl/>
        </w:rPr>
        <w:t>ו</w:t>
      </w:r>
      <w:r w:rsidR="00DC00A9">
        <w:rPr>
          <w:rFonts w:hint="cs"/>
          <w:rtl/>
        </w:rPr>
        <w:t xml:space="preserve">, </w:t>
      </w:r>
      <w:r w:rsidRPr="006A7B99">
        <w:rPr>
          <w:rtl/>
        </w:rPr>
        <w:t>וכן</w:t>
      </w:r>
      <w:r w:rsidRPr="006A7B99">
        <w:rPr>
          <w:rFonts w:hint="cs"/>
          <w:rtl/>
        </w:rPr>
        <w:t xml:space="preserve"> קבלת דיווחים שוטפים</w:t>
      </w:r>
      <w:r w:rsidR="00DC00A9">
        <w:rPr>
          <w:rFonts w:hint="cs"/>
          <w:rtl/>
        </w:rPr>
        <w:t xml:space="preserve">, </w:t>
      </w:r>
      <w:r w:rsidRPr="006A7B99">
        <w:rPr>
          <w:rFonts w:hint="cs"/>
          <w:rtl/>
        </w:rPr>
        <w:t xml:space="preserve">ופרטים </w:t>
      </w:r>
      <w:r w:rsidRPr="006A7B99">
        <w:rPr>
          <w:rFonts w:hint="cs"/>
          <w:rtl/>
        </w:rPr>
        <w:t>מדויקים</w:t>
      </w:r>
      <w:r>
        <w:rPr>
          <w:rFonts w:hint="cs"/>
          <w:rtl/>
        </w:rPr>
        <w:t xml:space="preserve"> על</w:t>
      </w:r>
      <w:r w:rsidRPr="006A7B99">
        <w:rPr>
          <w:rFonts w:hint="cs"/>
          <w:rtl/>
        </w:rPr>
        <w:t xml:space="preserve"> מהות האירוע</w:t>
      </w:r>
      <w:r w:rsidR="00DC00A9">
        <w:rPr>
          <w:rFonts w:hint="cs"/>
          <w:rtl/>
        </w:rPr>
        <w:t xml:space="preserve">, </w:t>
      </w:r>
      <w:r w:rsidRPr="006A7B99">
        <w:rPr>
          <w:rFonts w:hint="cs"/>
          <w:rtl/>
        </w:rPr>
        <w:t>מיקומו</w:t>
      </w:r>
      <w:r w:rsidR="00DC00A9">
        <w:rPr>
          <w:rFonts w:hint="cs"/>
          <w:rtl/>
        </w:rPr>
        <w:t xml:space="preserve">, </w:t>
      </w:r>
      <w:r w:rsidRPr="006A7B99">
        <w:rPr>
          <w:rFonts w:hint="cs"/>
          <w:rtl/>
        </w:rPr>
        <w:t>זמן התרחשותו</w:t>
      </w:r>
      <w:r w:rsidR="00DC00A9">
        <w:rPr>
          <w:rFonts w:hint="cs"/>
          <w:rtl/>
        </w:rPr>
        <w:t xml:space="preserve">, </w:t>
      </w:r>
      <w:r w:rsidRPr="006A7B99">
        <w:rPr>
          <w:rFonts w:hint="cs"/>
          <w:rtl/>
        </w:rPr>
        <w:t>ממדיו</w:t>
      </w:r>
      <w:r w:rsidR="00DC00A9">
        <w:rPr>
          <w:rFonts w:hint="cs"/>
          <w:rtl/>
        </w:rPr>
        <w:t xml:space="preserve">, </w:t>
      </w:r>
      <w:r w:rsidRPr="006A7B99">
        <w:rPr>
          <w:rFonts w:hint="cs"/>
          <w:rtl/>
        </w:rPr>
        <w:t>וכיו</w:t>
      </w:r>
      <w:r>
        <w:rPr>
          <w:rFonts w:hint="cs"/>
          <w:rtl/>
        </w:rPr>
        <w:t xml:space="preserve">צא </w:t>
      </w:r>
      <w:r w:rsidRPr="006A7B99">
        <w:rPr>
          <w:rFonts w:hint="cs"/>
          <w:rtl/>
        </w:rPr>
        <w:t>ב</w:t>
      </w:r>
      <w:r>
        <w:rPr>
          <w:rFonts w:hint="cs"/>
          <w:rtl/>
        </w:rPr>
        <w:t>אלה</w:t>
      </w:r>
      <w:r w:rsidRPr="006A7B99">
        <w:rPr>
          <w:rFonts w:hint="cs"/>
          <w:rtl/>
        </w:rPr>
        <w:t>. כאמור</w:t>
      </w:r>
      <w:r w:rsidR="00DC00A9">
        <w:rPr>
          <w:rFonts w:hint="cs"/>
          <w:rtl/>
        </w:rPr>
        <w:t xml:space="preserve">, </w:t>
      </w:r>
      <w:r w:rsidRPr="006A7B99">
        <w:rPr>
          <w:rFonts w:hint="cs"/>
          <w:rtl/>
        </w:rPr>
        <w:t xml:space="preserve">השימוש העיקרי </w:t>
      </w:r>
      <w:r>
        <w:rPr>
          <w:rFonts w:hint="cs"/>
          <w:rtl/>
        </w:rPr>
        <w:t>ש</w:t>
      </w:r>
      <w:r w:rsidRPr="006A7B99">
        <w:rPr>
          <w:rFonts w:hint="cs"/>
          <w:rtl/>
        </w:rPr>
        <w:t xml:space="preserve">הרשויות המקומיות </w:t>
      </w:r>
      <w:r w:rsidRPr="008832F6">
        <w:rPr>
          <w:rFonts w:hint="cs"/>
          <w:rtl/>
        </w:rPr>
        <w:t xml:space="preserve">עושות </w:t>
      </w:r>
      <w:r w:rsidRPr="006A7B99">
        <w:rPr>
          <w:rFonts w:hint="cs"/>
          <w:rtl/>
        </w:rPr>
        <w:t>ברשתות החברתיות הוא הפצת מידע</w:t>
      </w:r>
      <w:r w:rsidR="00DC00A9">
        <w:rPr>
          <w:rFonts w:hint="cs"/>
          <w:rtl/>
        </w:rPr>
        <w:t xml:space="preserve">, </w:t>
      </w:r>
      <w:r w:rsidRPr="006A7B99">
        <w:rPr>
          <w:rFonts w:hint="cs"/>
          <w:rtl/>
        </w:rPr>
        <w:t>בשגרה ואף בזמן חירום. השימוש ב</w:t>
      </w:r>
      <w:r>
        <w:rPr>
          <w:rFonts w:hint="cs"/>
          <w:rtl/>
        </w:rPr>
        <w:t>הן</w:t>
      </w:r>
      <w:r w:rsidRPr="006A7B99">
        <w:rPr>
          <w:rFonts w:hint="cs"/>
          <w:rtl/>
        </w:rPr>
        <w:t xml:space="preserve"> בשעת חירום מסייע לרשויות המקומיות ולגופים האחראים </w:t>
      </w:r>
      <w:r>
        <w:rPr>
          <w:rFonts w:hint="cs"/>
          <w:rtl/>
        </w:rPr>
        <w:t>ל</w:t>
      </w:r>
      <w:r w:rsidRPr="006A7B99">
        <w:rPr>
          <w:rFonts w:hint="cs"/>
          <w:rtl/>
        </w:rPr>
        <w:t xml:space="preserve">התנהלות בחירום </w:t>
      </w:r>
      <w:r w:rsidRPr="006A7B99">
        <w:rPr>
          <w:rtl/>
        </w:rPr>
        <w:t xml:space="preserve">לספק מידע </w:t>
      </w:r>
      <w:r>
        <w:rPr>
          <w:rFonts w:hint="cs"/>
          <w:rtl/>
        </w:rPr>
        <w:t xml:space="preserve">על </w:t>
      </w:r>
      <w:r w:rsidRPr="006A7B99">
        <w:rPr>
          <w:rtl/>
        </w:rPr>
        <w:t>תמונת המצב</w:t>
      </w:r>
      <w:r w:rsidRPr="006A7B99">
        <w:rPr>
          <w:rFonts w:hint="cs"/>
          <w:rtl/>
        </w:rPr>
        <w:t xml:space="preserve"> במקרה של התרחשות אירוע</w:t>
      </w:r>
      <w:r w:rsidR="00DC00A9">
        <w:rPr>
          <w:rFonts w:hint="cs"/>
          <w:rtl/>
        </w:rPr>
        <w:t xml:space="preserve">, </w:t>
      </w:r>
      <w:r w:rsidRPr="006A7B99">
        <w:rPr>
          <w:rtl/>
        </w:rPr>
        <w:t>לשפר את</w:t>
      </w:r>
      <w:r w:rsidRPr="006A7B99">
        <w:rPr>
          <w:rFonts w:hint="cs"/>
          <w:rtl/>
        </w:rPr>
        <w:t xml:space="preserve"> </w:t>
      </w:r>
      <w:r w:rsidRPr="006A7B99">
        <w:rPr>
          <w:rtl/>
        </w:rPr>
        <w:t>תיאום התגובה</w:t>
      </w:r>
      <w:r w:rsidR="00DC00A9">
        <w:rPr>
          <w:rFonts w:hint="cs"/>
          <w:rtl/>
        </w:rPr>
        <w:t xml:space="preserve">, </w:t>
      </w:r>
      <w:r w:rsidRPr="006A7B99">
        <w:rPr>
          <w:rFonts w:hint="cs"/>
          <w:rtl/>
        </w:rPr>
        <w:t xml:space="preserve">וכן להבהיר לתושבים </w:t>
      </w:r>
      <w:r>
        <w:rPr>
          <w:rFonts w:hint="cs"/>
          <w:rtl/>
        </w:rPr>
        <w:t xml:space="preserve">מהי </w:t>
      </w:r>
      <w:r w:rsidRPr="006A7B99">
        <w:rPr>
          <w:rFonts w:hint="cs"/>
          <w:rtl/>
        </w:rPr>
        <w:t>ההיערכות הדרושה בזמן אמת.</w:t>
      </w:r>
    </w:p>
    <w:p w:rsidR="007B1690" w:rsidRPr="006A7B99" w:rsidP="007D7E01">
      <w:pPr>
        <w:pStyle w:val="a"/>
        <w:spacing w:line="269" w:lineRule="auto"/>
        <w:rPr>
          <w:rtl/>
        </w:rPr>
      </w:pPr>
    </w:p>
    <w:p w:rsidR="007B1690" w:rsidP="007D7E01">
      <w:pPr>
        <w:spacing w:line="269" w:lineRule="auto"/>
        <w:rPr>
          <w:rtl/>
        </w:rPr>
      </w:pPr>
      <w:r w:rsidRPr="006A7B99">
        <w:rPr>
          <w:rFonts w:hint="cs"/>
          <w:rtl/>
        </w:rPr>
        <w:t xml:space="preserve">מהביקורת עלה כי כל הרשויות המקומיות שנבדקו השתמשו ברשתות החברתיות כדי לעדכן את התושבים על מקרי חירום וההתנהלות הנדרשת. להלן דוגמאות </w:t>
      </w:r>
      <w:r w:rsidRPr="006D5CD4">
        <w:rPr>
          <w:rFonts w:hint="eastAsia"/>
          <w:rtl/>
        </w:rPr>
        <w:t>לפוסטים</w:t>
      </w:r>
      <w:r w:rsidRPr="006D5CD4">
        <w:rPr>
          <w:rtl/>
        </w:rPr>
        <w:t xml:space="preserve"> שפרסמו</w:t>
      </w:r>
      <w:r w:rsidRPr="006A7B99">
        <w:rPr>
          <w:rFonts w:hint="cs"/>
          <w:rtl/>
        </w:rPr>
        <w:t xml:space="preserve"> המועצה המקומית </w:t>
      </w:r>
      <w:r w:rsidRPr="006A7B99">
        <w:rPr>
          <w:rFonts w:hint="cs"/>
          <w:b/>
          <w:bCs/>
          <w:rtl/>
        </w:rPr>
        <w:t>קצרין</w:t>
      </w:r>
      <w:r w:rsidR="00DC00A9">
        <w:rPr>
          <w:rFonts w:hint="cs"/>
          <w:rtl/>
        </w:rPr>
        <w:t xml:space="preserve">, </w:t>
      </w:r>
      <w:r w:rsidRPr="006A7B99">
        <w:rPr>
          <w:rFonts w:hint="cs"/>
          <w:rtl/>
        </w:rPr>
        <w:t xml:space="preserve">המועצה המקומית </w:t>
      </w:r>
      <w:r>
        <w:rPr>
          <w:rFonts w:hint="cs"/>
          <w:b/>
          <w:bCs/>
          <w:rtl/>
        </w:rPr>
        <w:t>פרדס חנה-כרכור</w:t>
      </w:r>
      <w:r w:rsidR="00DC00A9">
        <w:rPr>
          <w:rFonts w:hint="cs"/>
          <w:rtl/>
        </w:rPr>
        <w:t xml:space="preserve">, </w:t>
      </w:r>
      <w:r w:rsidRPr="006A7B99">
        <w:rPr>
          <w:rFonts w:hint="cs"/>
          <w:rtl/>
        </w:rPr>
        <w:t xml:space="preserve">עיריית </w:t>
      </w:r>
      <w:r w:rsidRPr="006A7B99">
        <w:rPr>
          <w:rFonts w:hint="cs"/>
          <w:b/>
          <w:bCs/>
          <w:rtl/>
        </w:rPr>
        <w:t xml:space="preserve">קריית גת </w:t>
      </w:r>
      <w:r w:rsidRPr="006A7B99">
        <w:rPr>
          <w:rFonts w:hint="cs"/>
          <w:rtl/>
        </w:rPr>
        <w:t xml:space="preserve">ועיריית </w:t>
      </w:r>
      <w:r w:rsidRPr="006A7B99">
        <w:rPr>
          <w:rFonts w:hint="cs"/>
          <w:b/>
          <w:bCs/>
          <w:rtl/>
        </w:rPr>
        <w:t>בית שמש</w:t>
      </w:r>
      <w:r w:rsidRPr="006A7B99">
        <w:rPr>
          <w:rFonts w:hint="cs"/>
          <w:rtl/>
        </w:rPr>
        <w:t xml:space="preserve">: </w:t>
      </w:r>
    </w:p>
    <w:p w:rsidR="007B1690" w:rsidP="007D7E01">
      <w:pPr>
        <w:pStyle w:val="a"/>
        <w:spacing w:line="269" w:lineRule="auto"/>
        <w:rPr>
          <w:rtl/>
        </w:rPr>
      </w:pPr>
    </w:p>
    <w:p w:rsidR="007B1690" w:rsidP="006F646D">
      <w:pPr>
        <w:spacing w:after="120" w:line="269" w:lineRule="auto"/>
        <w:jc w:val="center"/>
        <w:rPr>
          <w:rtl/>
        </w:rPr>
      </w:pPr>
      <w:r w:rsidRPr="006D5CD4">
        <w:rPr>
          <w:rFonts w:hint="cs"/>
          <w:b/>
          <w:bCs/>
          <w:sz w:val="22"/>
          <w:szCs w:val="22"/>
          <w:rtl/>
        </w:rPr>
        <w:t>תמונה 1: פוסט</w:t>
      </w:r>
      <w:r>
        <w:rPr>
          <w:rFonts w:hint="cs"/>
          <w:b/>
          <w:bCs/>
          <w:sz w:val="22"/>
          <w:szCs w:val="22"/>
          <w:rtl/>
        </w:rPr>
        <w:t xml:space="preserve">ים </w:t>
      </w:r>
      <w:r w:rsidRPr="006D5CD4">
        <w:rPr>
          <w:rFonts w:hint="cs"/>
          <w:b/>
          <w:bCs/>
          <w:sz w:val="22"/>
          <w:szCs w:val="22"/>
          <w:rtl/>
        </w:rPr>
        <w:t>שפרסמ</w:t>
      </w:r>
      <w:r>
        <w:rPr>
          <w:rFonts w:hint="cs"/>
          <w:b/>
          <w:bCs/>
          <w:sz w:val="22"/>
          <w:szCs w:val="22"/>
          <w:rtl/>
        </w:rPr>
        <w:t>ו</w:t>
      </w:r>
      <w:r w:rsidRPr="006D5CD4">
        <w:rPr>
          <w:rFonts w:hint="cs"/>
          <w:b/>
          <w:bCs/>
          <w:sz w:val="22"/>
          <w:szCs w:val="22"/>
          <w:rtl/>
        </w:rPr>
        <w:t xml:space="preserve"> </w:t>
      </w:r>
      <w:r>
        <w:rPr>
          <w:rFonts w:hint="cs"/>
          <w:b/>
          <w:bCs/>
          <w:sz w:val="22"/>
          <w:szCs w:val="22"/>
          <w:rtl/>
        </w:rPr>
        <w:t xml:space="preserve">עיריות ומועצות </w:t>
      </w:r>
      <w:r>
        <w:rPr>
          <w:rFonts w:hint="cs"/>
          <w:b/>
          <w:bCs/>
          <w:sz w:val="22"/>
          <w:szCs w:val="22"/>
          <w:rtl/>
        </w:rPr>
        <w:t>בפייסבוק</w:t>
      </w:r>
      <w:r>
        <w:rPr>
          <w:noProof/>
          <w:rtl/>
        </w:rPr>
        <w:t xml:space="preserve"> </w:t>
      </w:r>
    </w:p>
    <w:p w:rsidR="00A83415" w:rsidP="007D7E01">
      <w:pPr>
        <w:spacing w:line="269" w:lineRule="auto"/>
        <w:jc w:val="center"/>
        <w:rPr>
          <w:rtl/>
        </w:rPr>
      </w:pPr>
      <w:r>
        <w:rPr>
          <w:noProof/>
          <w:rtl/>
        </w:rPr>
        <w:drawing>
          <wp:inline distT="0" distB="0" distL="0" distR="0">
            <wp:extent cx="4932000" cy="2300400"/>
            <wp:effectExtent l="0" t="0" r="2540" b="5080"/>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335162" name="PIC_1-4.jp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4932000" cy="2300400"/>
                    </a:xfrm>
                    <a:prstGeom prst="rect">
                      <a:avLst/>
                    </a:prstGeom>
                  </pic:spPr>
                </pic:pic>
              </a:graphicData>
            </a:graphic>
          </wp:inline>
        </w:drawing>
      </w:r>
    </w:p>
    <w:p w:rsidR="007B1690" w:rsidRPr="0015345B" w:rsidP="006F646D">
      <w:pPr>
        <w:spacing w:before="120" w:line="269" w:lineRule="auto"/>
        <w:rPr>
          <w:sz w:val="18"/>
          <w:szCs w:val="18"/>
          <w:rtl/>
        </w:rPr>
      </w:pPr>
      <w:r w:rsidRPr="0015345B">
        <w:rPr>
          <w:rFonts w:hint="cs"/>
          <w:sz w:val="18"/>
          <w:szCs w:val="18"/>
          <w:rtl/>
        </w:rPr>
        <w:t>תמונה עליונה מימין: פוסט שפרסמה המועצה המקומית פרדס חנה כרכור ב-</w:t>
      </w:r>
      <w:r>
        <w:rPr>
          <w:rFonts w:hint="cs"/>
          <w:sz w:val="18"/>
          <w:szCs w:val="18"/>
          <w:rtl/>
        </w:rPr>
        <w:t>26.12.19</w:t>
      </w:r>
      <w:r w:rsidRPr="0015345B">
        <w:rPr>
          <w:rFonts w:hint="cs"/>
          <w:sz w:val="18"/>
          <w:szCs w:val="18"/>
          <w:rtl/>
        </w:rPr>
        <w:t>.</w:t>
      </w:r>
    </w:p>
    <w:p w:rsidR="007B1690" w:rsidRPr="0015345B" w:rsidP="007D7E01">
      <w:pPr>
        <w:spacing w:line="269" w:lineRule="auto"/>
        <w:rPr>
          <w:sz w:val="18"/>
          <w:szCs w:val="18"/>
          <w:rtl/>
        </w:rPr>
      </w:pPr>
      <w:r w:rsidRPr="0015345B">
        <w:rPr>
          <w:rFonts w:hint="cs"/>
          <w:sz w:val="18"/>
          <w:szCs w:val="18"/>
          <w:rtl/>
        </w:rPr>
        <w:t>תמונה עליונה משמאל: פוסט שפרסמה המועצה המקומית קצרין ב-</w:t>
      </w:r>
      <w:r>
        <w:rPr>
          <w:rFonts w:hint="cs"/>
          <w:sz w:val="18"/>
          <w:szCs w:val="18"/>
          <w:rtl/>
        </w:rPr>
        <w:t>1</w:t>
      </w:r>
      <w:r w:rsidRPr="0015345B">
        <w:rPr>
          <w:rFonts w:hint="cs"/>
          <w:sz w:val="18"/>
          <w:szCs w:val="18"/>
          <w:rtl/>
        </w:rPr>
        <w:t>.9.19.</w:t>
      </w:r>
    </w:p>
    <w:p w:rsidR="007B1690" w:rsidRPr="0015345B" w:rsidP="007D7E01">
      <w:pPr>
        <w:spacing w:line="269" w:lineRule="auto"/>
        <w:rPr>
          <w:sz w:val="18"/>
          <w:szCs w:val="18"/>
          <w:rtl/>
        </w:rPr>
      </w:pPr>
      <w:r w:rsidRPr="0015345B">
        <w:rPr>
          <w:rFonts w:hint="cs"/>
          <w:sz w:val="18"/>
          <w:szCs w:val="18"/>
          <w:rtl/>
        </w:rPr>
        <w:t xml:space="preserve">תמונה תחתונה מימין: פוסט שפרסמה </w:t>
      </w:r>
      <w:r>
        <w:rPr>
          <w:rFonts w:hint="cs"/>
          <w:sz w:val="18"/>
          <w:szCs w:val="18"/>
          <w:rtl/>
        </w:rPr>
        <w:t>עיריית</w:t>
      </w:r>
      <w:r w:rsidRPr="0015345B">
        <w:rPr>
          <w:rFonts w:hint="cs"/>
          <w:sz w:val="18"/>
          <w:szCs w:val="18"/>
          <w:rtl/>
        </w:rPr>
        <w:t xml:space="preserve"> בית שמש ב-</w:t>
      </w:r>
      <w:r>
        <w:rPr>
          <w:rFonts w:hint="cs"/>
          <w:sz w:val="18"/>
          <w:szCs w:val="18"/>
          <w:rtl/>
        </w:rPr>
        <w:t>13.11.19</w:t>
      </w:r>
      <w:r w:rsidRPr="0015345B">
        <w:rPr>
          <w:rFonts w:hint="cs"/>
          <w:sz w:val="18"/>
          <w:szCs w:val="18"/>
          <w:rtl/>
        </w:rPr>
        <w:t>.</w:t>
      </w:r>
    </w:p>
    <w:p w:rsidR="007B1690" w:rsidRPr="002169E9" w:rsidP="007D7E01">
      <w:pPr>
        <w:spacing w:line="269" w:lineRule="auto"/>
        <w:rPr>
          <w:sz w:val="18"/>
          <w:szCs w:val="18"/>
          <w:rtl/>
        </w:rPr>
      </w:pPr>
      <w:r w:rsidRPr="0015345B">
        <w:rPr>
          <w:rFonts w:hint="cs"/>
          <w:sz w:val="18"/>
          <w:szCs w:val="18"/>
          <w:rtl/>
        </w:rPr>
        <w:t xml:space="preserve">תמונה תחתונה משמאל: פוסט שפרסמה </w:t>
      </w:r>
      <w:r>
        <w:rPr>
          <w:rFonts w:hint="cs"/>
          <w:sz w:val="18"/>
          <w:szCs w:val="18"/>
          <w:rtl/>
        </w:rPr>
        <w:t>עיריית</w:t>
      </w:r>
      <w:r w:rsidRPr="0015345B">
        <w:rPr>
          <w:rFonts w:hint="cs"/>
          <w:sz w:val="18"/>
          <w:szCs w:val="18"/>
          <w:rtl/>
        </w:rPr>
        <w:t xml:space="preserve"> קר</w:t>
      </w:r>
      <w:r>
        <w:rPr>
          <w:rFonts w:hint="cs"/>
          <w:sz w:val="18"/>
          <w:szCs w:val="18"/>
          <w:rtl/>
        </w:rPr>
        <w:t>יי</w:t>
      </w:r>
      <w:r w:rsidRPr="0015345B">
        <w:rPr>
          <w:rFonts w:hint="cs"/>
          <w:sz w:val="18"/>
          <w:szCs w:val="18"/>
          <w:rtl/>
        </w:rPr>
        <w:t>ת גת ב-</w:t>
      </w:r>
      <w:r>
        <w:rPr>
          <w:rFonts w:hint="cs"/>
          <w:sz w:val="18"/>
          <w:szCs w:val="18"/>
          <w:rtl/>
        </w:rPr>
        <w:t>8.12.19</w:t>
      </w:r>
      <w:r w:rsidRPr="0015345B">
        <w:rPr>
          <w:rFonts w:hint="cs"/>
          <w:sz w:val="18"/>
          <w:szCs w:val="18"/>
          <w:rtl/>
        </w:rPr>
        <w:t xml:space="preserve">. </w:t>
      </w:r>
    </w:p>
    <w:p w:rsidR="007B1690" w:rsidRPr="006A7B99" w:rsidP="007D7E01">
      <w:pPr>
        <w:pStyle w:val="a"/>
        <w:spacing w:line="269" w:lineRule="auto"/>
        <w:rPr>
          <w:rtl/>
        </w:rPr>
      </w:pPr>
    </w:p>
    <w:p w:rsidR="007B1690" w:rsidP="007D7E01">
      <w:pPr>
        <w:spacing w:line="269" w:lineRule="auto"/>
        <w:rPr>
          <w:b/>
          <w:bCs/>
          <w:rtl/>
        </w:rPr>
      </w:pPr>
      <w:r w:rsidRPr="006A7B99">
        <w:rPr>
          <w:rFonts w:hint="cs"/>
          <w:b/>
          <w:bCs/>
          <w:rtl/>
        </w:rPr>
        <w:t xml:space="preserve">יש לציין </w:t>
      </w:r>
      <w:r>
        <w:rPr>
          <w:rFonts w:hint="cs"/>
          <w:b/>
          <w:bCs/>
          <w:rtl/>
        </w:rPr>
        <w:t>ל</w:t>
      </w:r>
      <w:r w:rsidRPr="006A7B99">
        <w:rPr>
          <w:rFonts w:hint="cs"/>
          <w:b/>
          <w:bCs/>
          <w:rtl/>
        </w:rPr>
        <w:t xml:space="preserve">חיוב את השימוש היעיל </w:t>
      </w:r>
      <w:r>
        <w:rPr>
          <w:rFonts w:hint="cs"/>
          <w:b/>
          <w:bCs/>
          <w:rtl/>
        </w:rPr>
        <w:t>ש</w:t>
      </w:r>
      <w:r w:rsidRPr="006A7B99">
        <w:rPr>
          <w:rFonts w:hint="cs"/>
          <w:b/>
          <w:bCs/>
          <w:rtl/>
        </w:rPr>
        <w:t xml:space="preserve">הרשויות המקומיות שנבדקו </w:t>
      </w:r>
      <w:r w:rsidRPr="00725726">
        <w:rPr>
          <w:rFonts w:hint="cs"/>
          <w:b/>
          <w:bCs/>
          <w:rtl/>
        </w:rPr>
        <w:t xml:space="preserve">עושות </w:t>
      </w:r>
      <w:r w:rsidRPr="006A7B99">
        <w:rPr>
          <w:rFonts w:hint="cs"/>
          <w:b/>
          <w:bCs/>
          <w:rtl/>
        </w:rPr>
        <w:t>ב</w:t>
      </w:r>
      <w:r w:rsidRPr="006A7B99">
        <w:rPr>
          <w:b/>
          <w:bCs/>
          <w:rtl/>
        </w:rPr>
        <w:t xml:space="preserve">רשתות החברתיות </w:t>
      </w:r>
      <w:r w:rsidRPr="006A7B99">
        <w:rPr>
          <w:rFonts w:hint="cs"/>
          <w:b/>
          <w:bCs/>
          <w:rtl/>
        </w:rPr>
        <w:t>לצ</w:t>
      </w:r>
      <w:r>
        <w:rPr>
          <w:rFonts w:hint="cs"/>
          <w:b/>
          <w:bCs/>
          <w:rtl/>
        </w:rPr>
        <w:t>ו</w:t>
      </w:r>
      <w:r w:rsidRPr="006A7B99">
        <w:rPr>
          <w:rFonts w:hint="cs"/>
          <w:b/>
          <w:bCs/>
          <w:rtl/>
        </w:rPr>
        <w:t>רכי חירום. עם זאת יש לזכור כי מנגד</w:t>
      </w:r>
      <w:r w:rsidRPr="006A7B99">
        <w:rPr>
          <w:b/>
          <w:bCs/>
          <w:rtl/>
        </w:rPr>
        <w:t xml:space="preserve"> ישנם עדיין קהלים </w:t>
      </w:r>
      <w:r w:rsidRPr="006A7B99">
        <w:rPr>
          <w:rFonts w:hint="cs"/>
          <w:b/>
          <w:bCs/>
          <w:rtl/>
        </w:rPr>
        <w:t>לא מבוטלים</w:t>
      </w:r>
      <w:r w:rsidR="00DC00A9">
        <w:rPr>
          <w:rFonts w:hint="cs"/>
          <w:b/>
          <w:bCs/>
          <w:rtl/>
        </w:rPr>
        <w:t xml:space="preserve">, </w:t>
      </w:r>
      <w:r w:rsidRPr="006A7B99">
        <w:rPr>
          <w:rFonts w:hint="cs"/>
          <w:b/>
          <w:bCs/>
          <w:rtl/>
        </w:rPr>
        <w:t>לע</w:t>
      </w:r>
      <w:r>
        <w:rPr>
          <w:rFonts w:hint="cs"/>
          <w:b/>
          <w:bCs/>
          <w:rtl/>
        </w:rPr>
        <w:t>י</w:t>
      </w:r>
      <w:r w:rsidRPr="006A7B99">
        <w:rPr>
          <w:rFonts w:hint="cs"/>
          <w:b/>
          <w:bCs/>
          <w:rtl/>
        </w:rPr>
        <w:t xml:space="preserve">תים </w:t>
      </w:r>
      <w:r w:rsidRPr="006A7B99">
        <w:rPr>
          <w:rFonts w:hint="eastAsia"/>
          <w:b/>
          <w:bCs/>
          <w:rtl/>
        </w:rPr>
        <w:t>דווקא</w:t>
      </w:r>
      <w:r w:rsidRPr="006A7B99">
        <w:rPr>
          <w:rFonts w:hint="cs"/>
          <w:b/>
          <w:bCs/>
          <w:rtl/>
        </w:rPr>
        <w:t xml:space="preserve"> מקרב אוכלוסיות בסיכון</w:t>
      </w:r>
      <w:r w:rsidR="00DC00A9">
        <w:rPr>
          <w:rFonts w:hint="cs"/>
          <w:b/>
          <w:bCs/>
          <w:rtl/>
        </w:rPr>
        <w:t xml:space="preserve">, </w:t>
      </w:r>
      <w:r w:rsidRPr="006A7B99">
        <w:rPr>
          <w:rFonts w:hint="cs"/>
          <w:b/>
          <w:bCs/>
          <w:rtl/>
        </w:rPr>
        <w:t>שאין להם גישה לרשתות החברתיות ועל כן</w:t>
      </w:r>
      <w:r w:rsidR="00DC00A9">
        <w:rPr>
          <w:b/>
          <w:bCs/>
          <w:rtl/>
        </w:rPr>
        <w:t xml:space="preserve">, </w:t>
      </w:r>
      <w:r w:rsidRPr="006A7B99">
        <w:rPr>
          <w:b/>
          <w:bCs/>
          <w:rtl/>
        </w:rPr>
        <w:t>בעת הפצת מידע</w:t>
      </w:r>
      <w:r w:rsidRPr="006A7B99">
        <w:rPr>
          <w:rFonts w:hint="cs"/>
          <w:b/>
          <w:bCs/>
          <w:rtl/>
        </w:rPr>
        <w:t xml:space="preserve"> </w:t>
      </w:r>
      <w:r w:rsidRPr="006A7B99">
        <w:rPr>
          <w:b/>
          <w:bCs/>
          <w:rtl/>
        </w:rPr>
        <w:t>לציבור</w:t>
      </w:r>
      <w:r w:rsidR="00DC00A9">
        <w:rPr>
          <w:b/>
          <w:bCs/>
          <w:rtl/>
        </w:rPr>
        <w:t xml:space="preserve">, </w:t>
      </w:r>
      <w:r w:rsidRPr="006A7B99">
        <w:rPr>
          <w:rFonts w:hint="cs"/>
          <w:b/>
          <w:bCs/>
          <w:rtl/>
        </w:rPr>
        <w:t>בעיקר בשעת חירום</w:t>
      </w:r>
      <w:r w:rsidR="00DC00A9">
        <w:rPr>
          <w:rFonts w:hint="cs"/>
          <w:b/>
          <w:bCs/>
          <w:rtl/>
        </w:rPr>
        <w:t xml:space="preserve">, </w:t>
      </w:r>
      <w:r w:rsidRPr="006A7B99">
        <w:rPr>
          <w:rFonts w:hint="cs"/>
          <w:b/>
          <w:bCs/>
          <w:rtl/>
        </w:rPr>
        <w:t xml:space="preserve">אין להתבסס רק על פרסום ברשתות החברתיות אלא </w:t>
      </w:r>
      <w:r>
        <w:rPr>
          <w:rFonts w:hint="cs"/>
          <w:b/>
          <w:bCs/>
          <w:rtl/>
        </w:rPr>
        <w:t xml:space="preserve">להשתמש </w:t>
      </w:r>
      <w:r w:rsidRPr="006A7B99">
        <w:rPr>
          <w:rFonts w:hint="cs"/>
          <w:b/>
          <w:bCs/>
          <w:rtl/>
        </w:rPr>
        <w:t xml:space="preserve">בכלים אחרים </w:t>
      </w:r>
      <w:r>
        <w:rPr>
          <w:rFonts w:hint="cs"/>
          <w:b/>
          <w:bCs/>
          <w:rtl/>
        </w:rPr>
        <w:t>ש</w:t>
      </w:r>
      <w:r w:rsidRPr="006A7B99">
        <w:rPr>
          <w:rFonts w:hint="cs"/>
          <w:b/>
          <w:bCs/>
          <w:rtl/>
        </w:rPr>
        <w:t xml:space="preserve">בידי הרשות </w:t>
      </w:r>
      <w:r>
        <w:rPr>
          <w:rFonts w:hint="cs"/>
          <w:b/>
          <w:bCs/>
          <w:rtl/>
        </w:rPr>
        <w:t xml:space="preserve">להעברת </w:t>
      </w:r>
      <w:r w:rsidRPr="006A7B99">
        <w:rPr>
          <w:rFonts w:hint="cs"/>
          <w:b/>
          <w:bCs/>
          <w:rtl/>
        </w:rPr>
        <w:t>המידע לקהל הרחב.</w:t>
      </w:r>
    </w:p>
    <w:p w:rsidR="00143B6B" w:rsidP="007D7E01">
      <w:pPr>
        <w:spacing w:line="269" w:lineRule="auto"/>
        <w:rPr>
          <w:rtl/>
        </w:rPr>
      </w:pPr>
    </w:p>
    <w:p w:rsidR="006F646D" w:rsidRPr="00143B6B" w:rsidP="007D7E01">
      <w:pPr>
        <w:spacing w:line="269" w:lineRule="auto"/>
        <w:rPr>
          <w:rtl/>
        </w:rPr>
      </w:pPr>
    </w:p>
    <w:p w:rsidR="007B1690" w:rsidRPr="006A7B99" w:rsidP="007D7E01">
      <w:pPr>
        <w:pStyle w:val="Heading3"/>
        <w:spacing w:before="0" w:line="269" w:lineRule="auto"/>
        <w:rPr>
          <w:rFonts w:eastAsia="Times New Roman"/>
          <w:rtl/>
        </w:rPr>
      </w:pPr>
      <w:r w:rsidRPr="006A7B99">
        <w:rPr>
          <w:rFonts w:eastAsia="Times New Roman" w:hint="cs"/>
          <w:rtl/>
        </w:rPr>
        <w:t>פעולות משרדי הפנים והמשפטים בנושא שימו</w:t>
      </w:r>
      <w:r w:rsidRPr="006A7B99">
        <w:rPr>
          <w:rFonts w:eastAsia="Times New Roman" w:hint="eastAsia"/>
          <w:rtl/>
        </w:rPr>
        <w:t>ש</w:t>
      </w:r>
      <w:r w:rsidRPr="006A7B99">
        <w:rPr>
          <w:rFonts w:eastAsia="Times New Roman" w:hint="cs"/>
          <w:rtl/>
        </w:rPr>
        <w:t xml:space="preserve"> הרשויות המקומיות ונבחריהן ברשתות החברתיות </w:t>
      </w:r>
    </w:p>
    <w:p w:rsidR="007B1690" w:rsidRPr="006A7B99" w:rsidP="007D7E01">
      <w:pPr>
        <w:pStyle w:val="a"/>
        <w:spacing w:line="269" w:lineRule="auto"/>
        <w:rPr>
          <w:rtl/>
        </w:rPr>
      </w:pPr>
    </w:p>
    <w:p w:rsidR="007B1690" w:rsidRPr="006A7B99" w:rsidP="007D7E01">
      <w:pPr>
        <w:spacing w:line="269" w:lineRule="auto"/>
        <w:rPr>
          <w:rFonts w:ascii="Calibri" w:eastAsia="Times New Roman" w:hAnsi="Calibri"/>
          <w:sz w:val="24"/>
          <w:rtl/>
        </w:rPr>
      </w:pPr>
      <w:r w:rsidRPr="006A7B99">
        <w:rPr>
          <w:rFonts w:ascii="Calibri" w:eastAsia="Times New Roman" w:hAnsi="Calibri" w:hint="cs"/>
          <w:sz w:val="24"/>
          <w:rtl/>
        </w:rPr>
        <w:t>השינויים הטכנולוגיים והחדשנות בעולם הדיגיטל</w:t>
      </w:r>
      <w:r w:rsidRPr="006A7B99">
        <w:rPr>
          <w:rFonts w:ascii="Calibri" w:eastAsia="Times New Roman" w:hAnsi="Calibri" w:hint="eastAsia"/>
          <w:sz w:val="24"/>
          <w:rtl/>
        </w:rPr>
        <w:t>י</w:t>
      </w:r>
      <w:r w:rsidRPr="006A7B99">
        <w:rPr>
          <w:rFonts w:ascii="Calibri" w:eastAsia="Times New Roman" w:hAnsi="Calibri" w:hint="cs"/>
          <w:sz w:val="24"/>
          <w:rtl/>
        </w:rPr>
        <w:t xml:space="preserve"> מחייבים היערכות ל</w:t>
      </w:r>
      <w:r>
        <w:rPr>
          <w:rFonts w:ascii="Calibri" w:eastAsia="Times New Roman" w:hAnsi="Calibri" w:hint="cs"/>
          <w:sz w:val="24"/>
          <w:rtl/>
        </w:rPr>
        <w:t xml:space="preserve">החלת </w:t>
      </w:r>
      <w:r w:rsidRPr="006A7B99">
        <w:rPr>
          <w:rFonts w:ascii="Calibri" w:eastAsia="Times New Roman" w:hAnsi="Calibri" w:hint="cs"/>
          <w:sz w:val="24"/>
          <w:rtl/>
        </w:rPr>
        <w:t>השינויים</w:t>
      </w:r>
      <w:r w:rsidR="00DC00A9">
        <w:rPr>
          <w:rFonts w:ascii="Calibri" w:eastAsia="Times New Roman" w:hAnsi="Calibri" w:hint="cs"/>
          <w:sz w:val="24"/>
          <w:rtl/>
        </w:rPr>
        <w:t xml:space="preserve">, </w:t>
      </w:r>
      <w:r w:rsidRPr="006A7B99">
        <w:rPr>
          <w:rFonts w:ascii="Calibri" w:eastAsia="Times New Roman" w:hAnsi="Calibri" w:hint="cs"/>
          <w:sz w:val="24"/>
          <w:rtl/>
        </w:rPr>
        <w:t>התאמ</w:t>
      </w:r>
      <w:r>
        <w:rPr>
          <w:rFonts w:ascii="Calibri" w:eastAsia="Times New Roman" w:hAnsi="Calibri" w:hint="cs"/>
          <w:sz w:val="24"/>
          <w:rtl/>
        </w:rPr>
        <w:t>ת</w:t>
      </w:r>
      <w:r w:rsidRPr="006A7B99">
        <w:rPr>
          <w:rFonts w:ascii="Calibri" w:eastAsia="Times New Roman" w:hAnsi="Calibri" w:hint="cs"/>
          <w:sz w:val="24"/>
          <w:rtl/>
        </w:rPr>
        <w:t xml:space="preserve"> נורמות והכשרת כוח אדם וכלים למתן מענה לאתגרים </w:t>
      </w:r>
      <w:r>
        <w:rPr>
          <w:rFonts w:ascii="Calibri" w:eastAsia="Times New Roman" w:hAnsi="Calibri" w:hint="cs"/>
          <w:sz w:val="24"/>
          <w:rtl/>
        </w:rPr>
        <w:t xml:space="preserve">שמציבים </w:t>
      </w:r>
      <w:r w:rsidRPr="006A7B99">
        <w:rPr>
          <w:rFonts w:ascii="Calibri" w:eastAsia="Times New Roman" w:hAnsi="Calibri" w:hint="cs"/>
          <w:sz w:val="24"/>
          <w:rtl/>
        </w:rPr>
        <w:t>אותם שינויים.</w:t>
      </w:r>
    </w:p>
    <w:p w:rsidR="007B1690" w:rsidRPr="006A7B99" w:rsidP="007D7E01">
      <w:pPr>
        <w:pStyle w:val="a"/>
        <w:spacing w:line="269" w:lineRule="auto"/>
        <w:rPr>
          <w:rtl/>
        </w:rPr>
      </w:pPr>
    </w:p>
    <w:p w:rsidR="007B1690" w:rsidP="007D7E01">
      <w:pPr>
        <w:spacing w:line="269" w:lineRule="auto"/>
        <w:rPr>
          <w:rFonts w:ascii="Calibri" w:eastAsia="Times New Roman" w:hAnsi="Calibri"/>
          <w:sz w:val="24"/>
          <w:rtl/>
        </w:rPr>
      </w:pPr>
      <w:r w:rsidRPr="006A7B99">
        <w:rPr>
          <w:rFonts w:ascii="Calibri" w:eastAsia="Times New Roman" w:hAnsi="Calibri" w:hint="eastAsia"/>
          <w:sz w:val="24"/>
          <w:rtl/>
        </w:rPr>
        <w:t>בית</w:t>
      </w:r>
      <w:r w:rsidRPr="006A7B99">
        <w:rPr>
          <w:rFonts w:ascii="Calibri" w:eastAsia="Times New Roman" w:hAnsi="Calibri"/>
          <w:sz w:val="24"/>
          <w:rtl/>
        </w:rPr>
        <w:t xml:space="preserve"> </w:t>
      </w:r>
      <w:r w:rsidRPr="006A7B99">
        <w:rPr>
          <w:rFonts w:ascii="Calibri" w:eastAsia="Times New Roman" w:hAnsi="Calibri" w:hint="eastAsia"/>
          <w:sz w:val="24"/>
          <w:rtl/>
        </w:rPr>
        <w:t>המשפט</w:t>
      </w:r>
      <w:r w:rsidRPr="006A7B99">
        <w:rPr>
          <w:rFonts w:ascii="Calibri" w:eastAsia="Times New Roman" w:hAnsi="Calibri"/>
          <w:sz w:val="24"/>
          <w:rtl/>
        </w:rPr>
        <w:t xml:space="preserve"> </w:t>
      </w:r>
      <w:r w:rsidRPr="006A7B99">
        <w:rPr>
          <w:rFonts w:ascii="Calibri" w:eastAsia="Times New Roman" w:hAnsi="Calibri" w:hint="eastAsia"/>
          <w:sz w:val="24"/>
          <w:rtl/>
        </w:rPr>
        <w:t>העליון</w:t>
      </w:r>
      <w:r w:rsidRPr="006A7B99">
        <w:rPr>
          <w:rFonts w:ascii="Calibri" w:eastAsia="Times New Roman" w:hAnsi="Calibri"/>
          <w:sz w:val="24"/>
          <w:rtl/>
        </w:rPr>
        <w:t xml:space="preserve"> </w:t>
      </w:r>
      <w:r w:rsidRPr="006A7B99">
        <w:rPr>
          <w:rFonts w:ascii="Calibri" w:eastAsia="Times New Roman" w:hAnsi="Calibri" w:hint="cs"/>
          <w:sz w:val="24"/>
          <w:rtl/>
        </w:rPr>
        <w:t xml:space="preserve">עמד על </w:t>
      </w:r>
      <w:r>
        <w:rPr>
          <w:rFonts w:hint="cs"/>
          <w:rtl/>
        </w:rPr>
        <w:t>הפער בין החידושים המשנים את המציאות לקצב החקיקה</w:t>
      </w:r>
      <w:r w:rsidR="00DC00A9">
        <w:rPr>
          <w:rFonts w:hint="cs"/>
          <w:rtl/>
        </w:rPr>
        <w:t xml:space="preserve">, </w:t>
      </w:r>
      <w:r>
        <w:rPr>
          <w:rFonts w:hint="cs"/>
          <w:rtl/>
        </w:rPr>
        <w:t>וקבע</w:t>
      </w:r>
      <w:r w:rsidRPr="006A7B99">
        <w:rPr>
          <w:rFonts w:ascii="Calibri" w:eastAsia="Times New Roman" w:hAnsi="Calibri" w:hint="cs"/>
          <w:sz w:val="24"/>
          <w:rtl/>
        </w:rPr>
        <w:t xml:space="preserve"> כי </w:t>
      </w:r>
      <w:r w:rsidRPr="006A7B99">
        <w:rPr>
          <w:rFonts w:ascii="Calibri" w:eastAsia="Times New Roman" w:hAnsi="Calibri"/>
          <w:sz w:val="24"/>
          <w:rtl/>
        </w:rPr>
        <w:t>"</w:t>
      </w:r>
      <w:r w:rsidRPr="006A7B99">
        <w:rPr>
          <w:rFonts w:ascii="Calibri" w:eastAsia="Times New Roman" w:hAnsi="Calibri" w:hint="cs"/>
          <w:sz w:val="24"/>
          <w:rtl/>
        </w:rPr>
        <w:t>דרך העולם היא</w:t>
      </w:r>
      <w:r w:rsidRPr="006A7B99">
        <w:rPr>
          <w:rFonts w:ascii="Calibri" w:eastAsia="Times New Roman" w:hAnsi="Calibri" w:hint="cs"/>
          <w:sz w:val="24"/>
        </w:rPr>
        <w:t xml:space="preserve"> </w:t>
      </w:r>
      <w:r w:rsidRPr="006A7B99">
        <w:rPr>
          <w:rFonts w:ascii="Calibri" w:eastAsia="Times New Roman" w:hAnsi="Calibri" w:hint="cs"/>
          <w:sz w:val="24"/>
          <w:rtl/>
        </w:rPr>
        <w:t>'ש</w:t>
      </w:r>
      <w:r w:rsidRPr="006A7B99">
        <w:rPr>
          <w:rFonts w:ascii="Calibri" w:eastAsia="Times New Roman" w:hAnsi="Calibri" w:hint="eastAsia"/>
          <w:sz w:val="24"/>
          <w:rtl/>
        </w:rPr>
        <w:t>הישגי</w:t>
      </w:r>
      <w:r w:rsidRPr="006A7B99">
        <w:rPr>
          <w:rFonts w:ascii="Calibri" w:eastAsia="Times New Roman" w:hAnsi="Calibri"/>
          <w:sz w:val="24"/>
          <w:rtl/>
        </w:rPr>
        <w:t xml:space="preserve"> </w:t>
      </w:r>
      <w:r w:rsidRPr="006A7B99">
        <w:rPr>
          <w:rFonts w:ascii="Calibri" w:eastAsia="Times New Roman" w:hAnsi="Calibri" w:hint="eastAsia"/>
          <w:sz w:val="24"/>
          <w:rtl/>
        </w:rPr>
        <w:t>המדע</w:t>
      </w:r>
      <w:r w:rsidRPr="006A7B99">
        <w:rPr>
          <w:rFonts w:ascii="Calibri" w:eastAsia="Times New Roman" w:hAnsi="Calibri"/>
          <w:sz w:val="24"/>
          <w:rtl/>
        </w:rPr>
        <w:t xml:space="preserve"> </w:t>
      </w:r>
      <w:r w:rsidRPr="006A7B99">
        <w:rPr>
          <w:rFonts w:ascii="Calibri" w:eastAsia="Times New Roman" w:hAnsi="Calibri" w:hint="eastAsia"/>
          <w:sz w:val="24"/>
          <w:rtl/>
        </w:rPr>
        <w:t>והטכנולוגיה</w:t>
      </w:r>
      <w:r w:rsidRPr="006A7B99">
        <w:rPr>
          <w:rFonts w:ascii="Calibri" w:eastAsia="Times New Roman" w:hAnsi="Calibri"/>
          <w:sz w:val="24"/>
          <w:rtl/>
        </w:rPr>
        <w:t xml:space="preserve"> </w:t>
      </w:r>
      <w:r w:rsidRPr="006A7B99">
        <w:rPr>
          <w:rFonts w:ascii="Calibri" w:eastAsia="Times New Roman" w:hAnsi="Calibri" w:hint="eastAsia"/>
          <w:sz w:val="24"/>
          <w:rtl/>
        </w:rPr>
        <w:t>מקדימים</w:t>
      </w:r>
      <w:r w:rsidRPr="006A7B99">
        <w:rPr>
          <w:rFonts w:ascii="Calibri" w:eastAsia="Times New Roman" w:hAnsi="Calibri"/>
          <w:sz w:val="24"/>
          <w:rtl/>
        </w:rPr>
        <w:t xml:space="preserve"> </w:t>
      </w:r>
      <w:r w:rsidRPr="006A7B99">
        <w:rPr>
          <w:rFonts w:ascii="Calibri" w:eastAsia="Times New Roman" w:hAnsi="Calibri" w:hint="eastAsia"/>
          <w:sz w:val="24"/>
          <w:rtl/>
        </w:rPr>
        <w:t>קביעתן</w:t>
      </w:r>
      <w:r w:rsidRPr="006A7B99">
        <w:rPr>
          <w:rFonts w:ascii="Calibri" w:eastAsia="Times New Roman" w:hAnsi="Calibri"/>
          <w:sz w:val="24"/>
          <w:rtl/>
        </w:rPr>
        <w:t xml:space="preserve"> </w:t>
      </w:r>
      <w:r w:rsidRPr="006A7B99">
        <w:rPr>
          <w:rFonts w:ascii="Calibri" w:eastAsia="Times New Roman" w:hAnsi="Calibri" w:hint="eastAsia"/>
          <w:sz w:val="24"/>
          <w:rtl/>
        </w:rPr>
        <w:t>של</w:t>
      </w:r>
      <w:r w:rsidRPr="006A7B99">
        <w:rPr>
          <w:rFonts w:ascii="Calibri" w:eastAsia="Times New Roman" w:hAnsi="Calibri"/>
          <w:sz w:val="24"/>
          <w:rtl/>
        </w:rPr>
        <w:t xml:space="preserve"> </w:t>
      </w:r>
      <w:r w:rsidRPr="006A7B99">
        <w:rPr>
          <w:rFonts w:ascii="Calibri" w:eastAsia="Times New Roman" w:hAnsi="Calibri" w:hint="eastAsia"/>
          <w:sz w:val="24"/>
          <w:rtl/>
        </w:rPr>
        <w:t>נורמות</w:t>
      </w:r>
      <w:r w:rsidRPr="006A7B99">
        <w:rPr>
          <w:rFonts w:ascii="Calibri" w:eastAsia="Times New Roman" w:hAnsi="Calibri"/>
          <w:sz w:val="24"/>
          <w:rtl/>
        </w:rPr>
        <w:t xml:space="preserve"> </w:t>
      </w:r>
      <w:r w:rsidRPr="006A7B99">
        <w:rPr>
          <w:rFonts w:ascii="Calibri" w:eastAsia="Times New Roman" w:hAnsi="Calibri" w:hint="eastAsia"/>
          <w:sz w:val="24"/>
          <w:rtl/>
        </w:rPr>
        <w:t>הנוהגות</w:t>
      </w:r>
      <w:r w:rsidRPr="006A7B99">
        <w:rPr>
          <w:rFonts w:ascii="Calibri" w:eastAsia="Times New Roman" w:hAnsi="Calibri"/>
          <w:sz w:val="24"/>
          <w:rtl/>
        </w:rPr>
        <w:t xml:space="preserve"> </w:t>
      </w:r>
      <w:r w:rsidRPr="006A7B99">
        <w:rPr>
          <w:rFonts w:ascii="Calibri" w:eastAsia="Times New Roman" w:hAnsi="Calibri" w:hint="eastAsia"/>
          <w:sz w:val="24"/>
          <w:rtl/>
        </w:rPr>
        <w:t>בחברה</w:t>
      </w:r>
      <w:r w:rsidRPr="006A7B99">
        <w:rPr>
          <w:rFonts w:ascii="Calibri" w:eastAsia="Times New Roman" w:hAnsi="Calibri"/>
          <w:sz w:val="24"/>
          <w:rtl/>
        </w:rPr>
        <w:t xml:space="preserve"> </w:t>
      </w:r>
      <w:r w:rsidRPr="006A7B99">
        <w:rPr>
          <w:rFonts w:ascii="Calibri" w:eastAsia="Times New Roman" w:hAnsi="Calibri" w:hint="eastAsia"/>
          <w:sz w:val="24"/>
          <w:rtl/>
        </w:rPr>
        <w:t>והסדרי</w:t>
      </w:r>
      <w:r w:rsidRPr="006A7B99">
        <w:rPr>
          <w:rFonts w:ascii="Calibri" w:eastAsia="Times New Roman" w:hAnsi="Calibri"/>
          <w:sz w:val="24"/>
          <w:rtl/>
        </w:rPr>
        <w:t>-</w:t>
      </w:r>
      <w:r w:rsidRPr="006A7B99">
        <w:rPr>
          <w:rFonts w:ascii="Calibri" w:eastAsia="Times New Roman" w:hAnsi="Calibri" w:hint="eastAsia"/>
          <w:sz w:val="24"/>
          <w:rtl/>
        </w:rPr>
        <w:t>דין</w:t>
      </w:r>
      <w:r w:rsidRPr="006A7B99">
        <w:rPr>
          <w:rFonts w:ascii="Calibri" w:eastAsia="Times New Roman" w:hAnsi="Calibri"/>
          <w:sz w:val="24"/>
          <w:rtl/>
        </w:rPr>
        <w:t xml:space="preserve"> </w:t>
      </w:r>
      <w:r w:rsidRPr="006A7B99">
        <w:rPr>
          <w:rFonts w:ascii="Calibri" w:eastAsia="Times New Roman" w:hAnsi="Calibri" w:hint="eastAsia"/>
          <w:sz w:val="24"/>
          <w:rtl/>
        </w:rPr>
        <w:t>הנקבעים</w:t>
      </w:r>
      <w:r w:rsidRPr="006A7B99">
        <w:rPr>
          <w:rFonts w:ascii="Calibri" w:eastAsia="Times New Roman" w:hAnsi="Calibri"/>
          <w:sz w:val="24"/>
          <w:rtl/>
        </w:rPr>
        <w:t xml:space="preserve"> </w:t>
      </w:r>
      <w:r w:rsidRPr="006A7B99">
        <w:rPr>
          <w:rFonts w:ascii="Calibri" w:eastAsia="Times New Roman" w:hAnsi="Calibri" w:hint="eastAsia"/>
          <w:sz w:val="24"/>
          <w:rtl/>
        </w:rPr>
        <w:t>בידי</w:t>
      </w:r>
      <w:r w:rsidRPr="006A7B99">
        <w:rPr>
          <w:rFonts w:ascii="Calibri" w:eastAsia="Times New Roman" w:hAnsi="Calibri"/>
          <w:sz w:val="24"/>
          <w:rtl/>
        </w:rPr>
        <w:t xml:space="preserve"> </w:t>
      </w:r>
      <w:r w:rsidRPr="006A7B99">
        <w:rPr>
          <w:rFonts w:ascii="Calibri" w:eastAsia="Times New Roman" w:hAnsi="Calibri" w:hint="eastAsia"/>
          <w:sz w:val="24"/>
          <w:rtl/>
        </w:rPr>
        <w:t>המחוקק</w:t>
      </w:r>
      <w:r w:rsidRPr="006A7B99">
        <w:rPr>
          <w:rFonts w:ascii="Calibri" w:eastAsia="Times New Roman" w:hAnsi="Calibri"/>
          <w:sz w:val="24"/>
          <w:rtl/>
        </w:rPr>
        <w:t xml:space="preserve"> </w:t>
      </w:r>
      <w:r w:rsidRPr="006A7B99">
        <w:rPr>
          <w:rFonts w:ascii="Calibri" w:eastAsia="Times New Roman" w:hAnsi="Calibri" w:hint="eastAsia"/>
          <w:sz w:val="24"/>
          <w:rtl/>
        </w:rPr>
        <w:t>מעת</w:t>
      </w:r>
      <w:r w:rsidRPr="006A7B99">
        <w:rPr>
          <w:rFonts w:ascii="Calibri" w:eastAsia="Times New Roman" w:hAnsi="Calibri"/>
          <w:sz w:val="24"/>
          <w:rtl/>
        </w:rPr>
        <w:t xml:space="preserve"> </w:t>
      </w:r>
      <w:r w:rsidRPr="006A7B99">
        <w:rPr>
          <w:rFonts w:ascii="Calibri" w:eastAsia="Times New Roman" w:hAnsi="Calibri" w:hint="eastAsia"/>
          <w:sz w:val="24"/>
          <w:rtl/>
        </w:rPr>
        <w:t>לעת</w:t>
      </w:r>
      <w:r w:rsidRPr="006A7B99">
        <w:rPr>
          <w:rFonts w:ascii="Calibri" w:eastAsia="Times New Roman" w:hAnsi="Calibri" w:hint="cs"/>
          <w:sz w:val="24"/>
          <w:rtl/>
        </w:rPr>
        <w:t>'...</w:t>
      </w:r>
      <w:r w:rsidRPr="006A7B99">
        <w:rPr>
          <w:rFonts w:ascii="Calibri" w:eastAsia="Times New Roman" w:hAnsi="Calibri"/>
          <w:sz w:val="24"/>
          <w:rtl/>
        </w:rPr>
        <w:t xml:space="preserve"> </w:t>
      </w:r>
      <w:r w:rsidRPr="006A7B99">
        <w:rPr>
          <w:rFonts w:ascii="Calibri" w:eastAsia="Times New Roman" w:hAnsi="Calibri" w:hint="eastAsia"/>
          <w:sz w:val="24"/>
          <w:rtl/>
        </w:rPr>
        <w:t>אלא</w:t>
      </w:r>
      <w:r w:rsidRPr="006A7B99">
        <w:rPr>
          <w:rFonts w:ascii="Calibri" w:eastAsia="Times New Roman" w:hAnsi="Calibri"/>
          <w:sz w:val="24"/>
          <w:rtl/>
        </w:rPr>
        <w:t xml:space="preserve"> </w:t>
      </w:r>
      <w:r w:rsidRPr="006A7B99">
        <w:rPr>
          <w:rFonts w:ascii="Calibri" w:eastAsia="Times New Roman" w:hAnsi="Calibri" w:hint="eastAsia"/>
          <w:sz w:val="24"/>
          <w:rtl/>
        </w:rPr>
        <w:t>שעל</w:t>
      </w:r>
      <w:r w:rsidRPr="006A7B99">
        <w:rPr>
          <w:rFonts w:ascii="Calibri" w:eastAsia="Times New Roman" w:hAnsi="Calibri"/>
          <w:sz w:val="24"/>
          <w:rtl/>
        </w:rPr>
        <w:t xml:space="preserve"> </w:t>
      </w:r>
      <w:r w:rsidRPr="006A7B99">
        <w:rPr>
          <w:rFonts w:ascii="Calibri" w:eastAsia="Times New Roman" w:hAnsi="Calibri" w:hint="eastAsia"/>
          <w:sz w:val="24"/>
          <w:rtl/>
        </w:rPr>
        <w:t>הרוב</w:t>
      </w:r>
      <w:r w:rsidRPr="006A7B99">
        <w:rPr>
          <w:rFonts w:ascii="Calibri" w:eastAsia="Times New Roman" w:hAnsi="Calibri"/>
          <w:sz w:val="24"/>
          <w:rtl/>
        </w:rPr>
        <w:t xml:space="preserve"> </w:t>
      </w:r>
      <w:r w:rsidRPr="006A7B99">
        <w:rPr>
          <w:rFonts w:ascii="Calibri" w:eastAsia="Times New Roman" w:hAnsi="Calibri" w:hint="eastAsia"/>
          <w:sz w:val="24"/>
          <w:rtl/>
        </w:rPr>
        <w:t>משכיל</w:t>
      </w:r>
      <w:r w:rsidRPr="006A7B99">
        <w:rPr>
          <w:rFonts w:ascii="Calibri" w:eastAsia="Times New Roman" w:hAnsi="Calibri"/>
          <w:sz w:val="24"/>
          <w:rtl/>
        </w:rPr>
        <w:t xml:space="preserve"> </w:t>
      </w:r>
      <w:r w:rsidRPr="006A7B99">
        <w:rPr>
          <w:rFonts w:ascii="Calibri" w:eastAsia="Times New Roman" w:hAnsi="Calibri" w:hint="eastAsia"/>
          <w:sz w:val="24"/>
          <w:rtl/>
        </w:rPr>
        <w:t>המשפט</w:t>
      </w:r>
      <w:r w:rsidRPr="006A7B99">
        <w:rPr>
          <w:rFonts w:ascii="Calibri" w:eastAsia="Times New Roman" w:hAnsi="Calibri"/>
          <w:sz w:val="24"/>
          <w:rtl/>
        </w:rPr>
        <w:t xml:space="preserve"> </w:t>
      </w:r>
      <w:r w:rsidRPr="006A7B99">
        <w:rPr>
          <w:rFonts w:ascii="Calibri" w:eastAsia="Times New Roman" w:hAnsi="Calibri" w:hint="eastAsia"/>
          <w:sz w:val="24"/>
          <w:rtl/>
        </w:rPr>
        <w:t>לשנות</w:t>
      </w:r>
      <w:r w:rsidRPr="006A7B99">
        <w:rPr>
          <w:rFonts w:ascii="Calibri" w:eastAsia="Times New Roman" w:hAnsi="Calibri"/>
          <w:sz w:val="24"/>
          <w:rtl/>
        </w:rPr>
        <w:t xml:space="preserve"> </w:t>
      </w:r>
      <w:r w:rsidRPr="006A7B99">
        <w:rPr>
          <w:rFonts w:ascii="Calibri" w:eastAsia="Times New Roman" w:hAnsi="Calibri" w:hint="eastAsia"/>
          <w:sz w:val="24"/>
          <w:rtl/>
        </w:rPr>
        <w:t>עצמו</w:t>
      </w:r>
      <w:r w:rsidRPr="006A7B99">
        <w:rPr>
          <w:rFonts w:ascii="Calibri" w:eastAsia="Times New Roman" w:hAnsi="Calibri"/>
          <w:sz w:val="24"/>
          <w:rtl/>
        </w:rPr>
        <w:t xml:space="preserve"> </w:t>
      </w:r>
      <w:r w:rsidRPr="006A7B99">
        <w:rPr>
          <w:rFonts w:ascii="Calibri" w:eastAsia="Times New Roman" w:hAnsi="Calibri" w:hint="eastAsia"/>
          <w:sz w:val="24"/>
          <w:rtl/>
        </w:rPr>
        <w:t>עם</w:t>
      </w:r>
      <w:r w:rsidRPr="006A7B99">
        <w:rPr>
          <w:rFonts w:ascii="Calibri" w:eastAsia="Times New Roman" w:hAnsi="Calibri"/>
          <w:sz w:val="24"/>
          <w:rtl/>
        </w:rPr>
        <w:t xml:space="preserve"> </w:t>
      </w:r>
      <w:r w:rsidRPr="006A7B99">
        <w:rPr>
          <w:rFonts w:ascii="Calibri" w:eastAsia="Times New Roman" w:hAnsi="Calibri" w:hint="eastAsia"/>
          <w:sz w:val="24"/>
          <w:rtl/>
        </w:rPr>
        <w:t>המציאות</w:t>
      </w:r>
      <w:r w:rsidRPr="006A7B99">
        <w:rPr>
          <w:rFonts w:ascii="Calibri" w:eastAsia="Times New Roman" w:hAnsi="Calibri"/>
          <w:sz w:val="24"/>
          <w:rtl/>
        </w:rPr>
        <w:t xml:space="preserve"> </w:t>
      </w:r>
      <w:r w:rsidRPr="006A7B99">
        <w:rPr>
          <w:rFonts w:ascii="Calibri" w:eastAsia="Times New Roman" w:hAnsi="Calibri" w:hint="eastAsia"/>
          <w:sz w:val="24"/>
          <w:rtl/>
        </w:rPr>
        <w:t>המשתנה</w:t>
      </w:r>
      <w:r w:rsidR="00DC00A9">
        <w:rPr>
          <w:rFonts w:ascii="Calibri" w:eastAsia="Times New Roman" w:hAnsi="Calibri"/>
          <w:sz w:val="24"/>
          <w:rtl/>
        </w:rPr>
        <w:t xml:space="preserve">, </w:t>
      </w:r>
      <w:r w:rsidRPr="006A7B99">
        <w:rPr>
          <w:rFonts w:ascii="Calibri" w:eastAsia="Times New Roman" w:hAnsi="Calibri" w:hint="eastAsia"/>
          <w:sz w:val="24"/>
          <w:rtl/>
        </w:rPr>
        <w:t>וגם</w:t>
      </w:r>
      <w:r w:rsidRPr="006A7B99">
        <w:rPr>
          <w:rFonts w:ascii="Calibri" w:eastAsia="Times New Roman" w:hAnsi="Calibri"/>
          <w:sz w:val="24"/>
          <w:rtl/>
        </w:rPr>
        <w:t xml:space="preserve"> </w:t>
      </w:r>
      <w:r w:rsidRPr="006A7B99">
        <w:rPr>
          <w:rFonts w:ascii="Calibri" w:eastAsia="Times New Roman" w:hAnsi="Calibri" w:hint="eastAsia"/>
          <w:sz w:val="24"/>
          <w:rtl/>
        </w:rPr>
        <w:t>בהיווצר</w:t>
      </w:r>
      <w:r w:rsidRPr="006A7B99">
        <w:rPr>
          <w:rFonts w:ascii="Calibri" w:eastAsia="Times New Roman" w:hAnsi="Calibri"/>
          <w:sz w:val="24"/>
          <w:rtl/>
        </w:rPr>
        <w:t xml:space="preserve"> </w:t>
      </w:r>
      <w:r w:rsidRPr="006A7B99">
        <w:rPr>
          <w:rFonts w:ascii="Calibri" w:eastAsia="Times New Roman" w:hAnsi="Calibri" w:hint="eastAsia"/>
          <w:sz w:val="24"/>
          <w:rtl/>
        </w:rPr>
        <w:t>פער</w:t>
      </w:r>
      <w:r w:rsidRPr="006A7B99">
        <w:rPr>
          <w:rFonts w:ascii="Calibri" w:eastAsia="Times New Roman" w:hAnsi="Calibri"/>
          <w:sz w:val="24"/>
          <w:rtl/>
        </w:rPr>
        <w:t xml:space="preserve"> </w:t>
      </w:r>
      <w:r w:rsidRPr="006A7B99">
        <w:rPr>
          <w:rFonts w:ascii="Calibri" w:eastAsia="Times New Roman" w:hAnsi="Calibri" w:hint="eastAsia"/>
          <w:sz w:val="24"/>
          <w:rtl/>
        </w:rPr>
        <w:t>בין</w:t>
      </w:r>
      <w:r w:rsidRPr="006A7B99">
        <w:rPr>
          <w:rFonts w:ascii="Calibri" w:eastAsia="Times New Roman" w:hAnsi="Calibri"/>
          <w:sz w:val="24"/>
          <w:rtl/>
        </w:rPr>
        <w:t xml:space="preserve"> </w:t>
      </w:r>
      <w:r w:rsidRPr="006A7B99">
        <w:rPr>
          <w:rFonts w:ascii="Calibri" w:eastAsia="Times New Roman" w:hAnsi="Calibri" w:hint="eastAsia"/>
          <w:sz w:val="24"/>
          <w:rtl/>
        </w:rPr>
        <w:t>לשונו</w:t>
      </w:r>
      <w:r w:rsidRPr="006A7B99">
        <w:rPr>
          <w:rFonts w:ascii="Calibri" w:eastAsia="Times New Roman" w:hAnsi="Calibri"/>
          <w:sz w:val="24"/>
          <w:rtl/>
        </w:rPr>
        <w:t xml:space="preserve"> </w:t>
      </w:r>
      <w:r w:rsidRPr="006A7B99">
        <w:rPr>
          <w:rFonts w:ascii="Calibri" w:eastAsia="Times New Roman" w:hAnsi="Calibri" w:hint="eastAsia"/>
          <w:sz w:val="24"/>
          <w:rtl/>
        </w:rPr>
        <w:t>של</w:t>
      </w:r>
      <w:r w:rsidRPr="006A7B99">
        <w:rPr>
          <w:rFonts w:ascii="Calibri" w:eastAsia="Times New Roman" w:hAnsi="Calibri"/>
          <w:sz w:val="24"/>
          <w:rtl/>
        </w:rPr>
        <w:t xml:space="preserve"> </w:t>
      </w:r>
      <w:r w:rsidRPr="006A7B99">
        <w:rPr>
          <w:rFonts w:ascii="Calibri" w:eastAsia="Times New Roman" w:hAnsi="Calibri" w:hint="eastAsia"/>
          <w:sz w:val="24"/>
          <w:rtl/>
        </w:rPr>
        <w:t>חוק</w:t>
      </w:r>
      <w:r w:rsidRPr="006A7B99">
        <w:rPr>
          <w:rFonts w:ascii="Calibri" w:eastAsia="Times New Roman" w:hAnsi="Calibri"/>
          <w:sz w:val="24"/>
          <w:rtl/>
        </w:rPr>
        <w:t xml:space="preserve"> </w:t>
      </w:r>
      <w:r w:rsidRPr="006A7B99">
        <w:rPr>
          <w:rFonts w:ascii="Calibri" w:eastAsia="Times New Roman" w:hAnsi="Calibri" w:hint="eastAsia"/>
          <w:sz w:val="24"/>
          <w:rtl/>
        </w:rPr>
        <w:t>לבין</w:t>
      </w:r>
      <w:r w:rsidRPr="006A7B99">
        <w:rPr>
          <w:rFonts w:ascii="Calibri" w:eastAsia="Times New Roman" w:hAnsi="Calibri"/>
          <w:sz w:val="24"/>
          <w:rtl/>
        </w:rPr>
        <w:t xml:space="preserve"> </w:t>
      </w:r>
      <w:r w:rsidRPr="006A7B99">
        <w:rPr>
          <w:rFonts w:ascii="Calibri" w:eastAsia="Times New Roman" w:hAnsi="Calibri" w:hint="eastAsia"/>
          <w:sz w:val="24"/>
          <w:rtl/>
        </w:rPr>
        <w:t>המציאות</w:t>
      </w:r>
      <w:r w:rsidRPr="006A7B99">
        <w:rPr>
          <w:rFonts w:ascii="Calibri" w:eastAsia="Times New Roman" w:hAnsi="Calibri"/>
          <w:sz w:val="24"/>
          <w:rtl/>
        </w:rPr>
        <w:t xml:space="preserve"> </w:t>
      </w:r>
      <w:r w:rsidRPr="006A7B99">
        <w:rPr>
          <w:rFonts w:ascii="Calibri" w:eastAsia="Times New Roman" w:hAnsi="Calibri" w:hint="eastAsia"/>
          <w:sz w:val="24"/>
          <w:rtl/>
        </w:rPr>
        <w:t>נוטלים</w:t>
      </w:r>
      <w:r w:rsidRPr="006A7B99">
        <w:rPr>
          <w:rFonts w:ascii="Calibri" w:eastAsia="Times New Roman" w:hAnsi="Calibri"/>
          <w:sz w:val="24"/>
          <w:rtl/>
        </w:rPr>
        <w:t xml:space="preserve"> </w:t>
      </w:r>
      <w:r w:rsidRPr="006A7B99">
        <w:rPr>
          <w:rFonts w:ascii="Calibri" w:eastAsia="Times New Roman" w:hAnsi="Calibri" w:hint="eastAsia"/>
          <w:sz w:val="24"/>
          <w:rtl/>
        </w:rPr>
        <w:t>אנו</w:t>
      </w:r>
      <w:r w:rsidRPr="006A7B99">
        <w:rPr>
          <w:rFonts w:ascii="Calibri" w:eastAsia="Times New Roman" w:hAnsi="Calibri"/>
          <w:sz w:val="24"/>
          <w:rtl/>
        </w:rPr>
        <w:t xml:space="preserve"> </w:t>
      </w:r>
      <w:r w:rsidRPr="006A7B99">
        <w:rPr>
          <w:rFonts w:ascii="Calibri" w:eastAsia="Times New Roman" w:hAnsi="Calibri" w:hint="eastAsia"/>
          <w:sz w:val="24"/>
          <w:rtl/>
        </w:rPr>
        <w:t>כלי</w:t>
      </w:r>
      <w:r w:rsidRPr="006A7B99">
        <w:rPr>
          <w:rFonts w:ascii="Calibri" w:eastAsia="Times New Roman" w:hAnsi="Calibri"/>
          <w:sz w:val="24"/>
          <w:rtl/>
        </w:rPr>
        <w:t>-</w:t>
      </w:r>
      <w:r w:rsidRPr="006A7B99">
        <w:rPr>
          <w:rFonts w:ascii="Calibri" w:eastAsia="Times New Roman" w:hAnsi="Calibri" w:hint="eastAsia"/>
          <w:sz w:val="24"/>
          <w:rtl/>
        </w:rPr>
        <w:t>פרשנות</w:t>
      </w:r>
      <w:r w:rsidRPr="006A7B99">
        <w:rPr>
          <w:rFonts w:ascii="Calibri" w:eastAsia="Times New Roman" w:hAnsi="Calibri"/>
          <w:sz w:val="24"/>
          <w:rtl/>
        </w:rPr>
        <w:t xml:space="preserve"> </w:t>
      </w:r>
      <w:r w:rsidRPr="006A7B99">
        <w:rPr>
          <w:rFonts w:ascii="Calibri" w:eastAsia="Times New Roman" w:hAnsi="Calibri" w:hint="eastAsia"/>
          <w:sz w:val="24"/>
          <w:rtl/>
        </w:rPr>
        <w:t>בידינו</w:t>
      </w:r>
      <w:r w:rsidR="00DC00A9">
        <w:rPr>
          <w:rFonts w:ascii="Calibri" w:eastAsia="Times New Roman" w:hAnsi="Calibri"/>
          <w:sz w:val="24"/>
          <w:rtl/>
        </w:rPr>
        <w:t xml:space="preserve">, </w:t>
      </w:r>
      <w:r w:rsidRPr="006A7B99">
        <w:rPr>
          <w:rFonts w:ascii="Calibri" w:eastAsia="Times New Roman" w:hAnsi="Calibri" w:hint="eastAsia"/>
          <w:sz w:val="24"/>
          <w:rtl/>
        </w:rPr>
        <w:t>ובעזרתם</w:t>
      </w:r>
      <w:r w:rsidRPr="006A7B99">
        <w:rPr>
          <w:rFonts w:ascii="Calibri" w:eastAsia="Times New Roman" w:hAnsi="Calibri"/>
          <w:sz w:val="24"/>
          <w:rtl/>
        </w:rPr>
        <w:t xml:space="preserve"> </w:t>
      </w:r>
      <w:r w:rsidRPr="006A7B99">
        <w:rPr>
          <w:rFonts w:ascii="Calibri" w:eastAsia="Times New Roman" w:hAnsi="Calibri" w:hint="eastAsia"/>
          <w:sz w:val="24"/>
          <w:rtl/>
        </w:rPr>
        <w:t>עושים</w:t>
      </w:r>
      <w:r w:rsidRPr="006A7B99">
        <w:rPr>
          <w:rFonts w:ascii="Calibri" w:eastAsia="Times New Roman" w:hAnsi="Calibri"/>
          <w:sz w:val="24"/>
          <w:rtl/>
        </w:rPr>
        <w:t xml:space="preserve"> </w:t>
      </w:r>
      <w:r w:rsidRPr="006A7B99">
        <w:rPr>
          <w:rFonts w:ascii="Calibri" w:eastAsia="Times New Roman" w:hAnsi="Calibri" w:hint="eastAsia"/>
          <w:sz w:val="24"/>
          <w:rtl/>
        </w:rPr>
        <w:t>אנו</w:t>
      </w:r>
      <w:r w:rsidRPr="006A7B99">
        <w:rPr>
          <w:rFonts w:ascii="Calibri" w:eastAsia="Times New Roman" w:hAnsi="Calibri"/>
          <w:sz w:val="24"/>
          <w:rtl/>
        </w:rPr>
        <w:t xml:space="preserve"> </w:t>
      </w:r>
      <w:r w:rsidRPr="006A7B99">
        <w:rPr>
          <w:rFonts w:ascii="Calibri" w:eastAsia="Times New Roman" w:hAnsi="Calibri" w:hint="eastAsia"/>
          <w:sz w:val="24"/>
          <w:rtl/>
        </w:rPr>
        <w:t>להדביק</w:t>
      </w:r>
      <w:r w:rsidRPr="006A7B99">
        <w:rPr>
          <w:rFonts w:ascii="Calibri" w:eastAsia="Times New Roman" w:hAnsi="Calibri"/>
          <w:sz w:val="24"/>
          <w:rtl/>
        </w:rPr>
        <w:t xml:space="preserve"> </w:t>
      </w:r>
      <w:r w:rsidRPr="006A7B99">
        <w:rPr>
          <w:rFonts w:ascii="Calibri" w:eastAsia="Times New Roman" w:hAnsi="Calibri" w:hint="eastAsia"/>
          <w:sz w:val="24"/>
          <w:rtl/>
        </w:rPr>
        <w:t>את</w:t>
      </w:r>
      <w:r w:rsidRPr="006A7B99">
        <w:rPr>
          <w:rFonts w:ascii="Calibri" w:eastAsia="Times New Roman" w:hAnsi="Calibri"/>
          <w:sz w:val="24"/>
          <w:rtl/>
        </w:rPr>
        <w:t xml:space="preserve"> </w:t>
      </w:r>
      <w:r w:rsidRPr="006A7B99">
        <w:rPr>
          <w:rFonts w:ascii="Calibri" w:eastAsia="Times New Roman" w:hAnsi="Calibri" w:hint="eastAsia"/>
          <w:sz w:val="24"/>
          <w:rtl/>
        </w:rPr>
        <w:t>הפער</w:t>
      </w:r>
      <w:r w:rsidRPr="006A7B99">
        <w:rPr>
          <w:rFonts w:ascii="Calibri" w:eastAsia="Times New Roman" w:hAnsi="Calibri"/>
          <w:sz w:val="24"/>
          <w:rtl/>
        </w:rPr>
        <w:t xml:space="preserve"> </w:t>
      </w:r>
      <w:r w:rsidRPr="006A7B99">
        <w:rPr>
          <w:rFonts w:ascii="Calibri" w:eastAsia="Times New Roman" w:hAnsi="Calibri" w:hint="eastAsia"/>
          <w:sz w:val="24"/>
          <w:rtl/>
        </w:rPr>
        <w:t>ולהעלות</w:t>
      </w:r>
      <w:r w:rsidRPr="006A7B99">
        <w:rPr>
          <w:rFonts w:ascii="Calibri" w:eastAsia="Times New Roman" w:hAnsi="Calibri"/>
          <w:sz w:val="24"/>
          <w:rtl/>
        </w:rPr>
        <w:t xml:space="preserve"> </w:t>
      </w:r>
      <w:r w:rsidRPr="006A7B99">
        <w:rPr>
          <w:rFonts w:ascii="Calibri" w:eastAsia="Times New Roman" w:hAnsi="Calibri" w:hint="eastAsia"/>
          <w:sz w:val="24"/>
          <w:rtl/>
        </w:rPr>
        <w:t>ברשת</w:t>
      </w:r>
      <w:r w:rsidRPr="006A7B99">
        <w:rPr>
          <w:rFonts w:ascii="Calibri" w:eastAsia="Times New Roman" w:hAnsi="Calibri"/>
          <w:sz w:val="24"/>
          <w:rtl/>
        </w:rPr>
        <w:t xml:space="preserve"> </w:t>
      </w:r>
      <w:r w:rsidRPr="006A7B99">
        <w:rPr>
          <w:rFonts w:ascii="Calibri" w:eastAsia="Times New Roman" w:hAnsi="Calibri" w:hint="eastAsia"/>
          <w:sz w:val="24"/>
          <w:rtl/>
        </w:rPr>
        <w:t>החוק</w:t>
      </w:r>
      <w:r w:rsidRPr="006A7B99">
        <w:rPr>
          <w:rFonts w:ascii="Calibri" w:eastAsia="Times New Roman" w:hAnsi="Calibri"/>
          <w:sz w:val="24"/>
          <w:rtl/>
        </w:rPr>
        <w:t xml:space="preserve"> </w:t>
      </w:r>
      <w:r w:rsidRPr="006A7B99">
        <w:rPr>
          <w:rFonts w:ascii="Calibri" w:eastAsia="Times New Roman" w:hAnsi="Calibri" w:hint="eastAsia"/>
          <w:sz w:val="24"/>
          <w:rtl/>
        </w:rPr>
        <w:t>את</w:t>
      </w:r>
      <w:r w:rsidRPr="006A7B99">
        <w:rPr>
          <w:rFonts w:ascii="Calibri" w:eastAsia="Times New Roman" w:hAnsi="Calibri"/>
          <w:sz w:val="24"/>
          <w:rtl/>
        </w:rPr>
        <w:t xml:space="preserve"> </w:t>
      </w:r>
      <w:r w:rsidRPr="006A7B99">
        <w:rPr>
          <w:rFonts w:ascii="Calibri" w:eastAsia="Times New Roman" w:hAnsi="Calibri" w:hint="eastAsia"/>
          <w:sz w:val="24"/>
          <w:rtl/>
        </w:rPr>
        <w:t>חידושי</w:t>
      </w:r>
      <w:r w:rsidRPr="006A7B99">
        <w:rPr>
          <w:rFonts w:ascii="Calibri" w:eastAsia="Times New Roman" w:hAnsi="Calibri"/>
          <w:sz w:val="24"/>
          <w:rtl/>
        </w:rPr>
        <w:t xml:space="preserve"> </w:t>
      </w:r>
      <w:r w:rsidRPr="006A7B99">
        <w:rPr>
          <w:rFonts w:hint="eastAsia"/>
          <w:rtl/>
        </w:rPr>
        <w:t>המציאות</w:t>
      </w:r>
      <w:r w:rsidRPr="006A7B99">
        <w:rPr>
          <w:rFonts w:ascii="Calibri" w:eastAsia="Times New Roman" w:hAnsi="Calibri"/>
          <w:sz w:val="24"/>
          <w:rtl/>
        </w:rPr>
        <w:t xml:space="preserve">. </w:t>
      </w:r>
      <w:r w:rsidRPr="006A7B99">
        <w:rPr>
          <w:rFonts w:ascii="Calibri" w:eastAsia="Times New Roman" w:hAnsi="Calibri" w:hint="eastAsia"/>
          <w:sz w:val="24"/>
          <w:rtl/>
        </w:rPr>
        <w:t>גמישות</w:t>
      </w:r>
      <w:r w:rsidRPr="006A7B99">
        <w:rPr>
          <w:rFonts w:ascii="Calibri" w:eastAsia="Times New Roman" w:hAnsi="Calibri"/>
          <w:sz w:val="24"/>
          <w:rtl/>
        </w:rPr>
        <w:t xml:space="preserve"> </w:t>
      </w:r>
      <w:r w:rsidRPr="006A7B99">
        <w:rPr>
          <w:rFonts w:ascii="Calibri" w:eastAsia="Times New Roman" w:hAnsi="Calibri" w:hint="eastAsia"/>
          <w:sz w:val="24"/>
          <w:rtl/>
        </w:rPr>
        <w:t>זו</w:t>
      </w:r>
      <w:r w:rsidRPr="006A7B99">
        <w:rPr>
          <w:rFonts w:ascii="Calibri" w:eastAsia="Times New Roman" w:hAnsi="Calibri"/>
          <w:sz w:val="24"/>
          <w:rtl/>
        </w:rPr>
        <w:t xml:space="preserve"> </w:t>
      </w:r>
      <w:r w:rsidRPr="006A7B99">
        <w:rPr>
          <w:rFonts w:ascii="Calibri" w:eastAsia="Times New Roman" w:hAnsi="Calibri" w:hint="eastAsia"/>
          <w:sz w:val="24"/>
          <w:rtl/>
        </w:rPr>
        <w:t>היא</w:t>
      </w:r>
      <w:r w:rsidRPr="006A7B99">
        <w:rPr>
          <w:rFonts w:ascii="Calibri" w:eastAsia="Times New Roman" w:hAnsi="Calibri"/>
          <w:sz w:val="24"/>
          <w:rtl/>
        </w:rPr>
        <w:t xml:space="preserve"> </w:t>
      </w:r>
      <w:r w:rsidRPr="006A7B99">
        <w:rPr>
          <w:rFonts w:ascii="Calibri" w:eastAsia="Times New Roman" w:hAnsi="Calibri" w:hint="eastAsia"/>
          <w:sz w:val="24"/>
          <w:rtl/>
        </w:rPr>
        <w:t>אחת</w:t>
      </w:r>
      <w:r w:rsidRPr="006A7B99">
        <w:rPr>
          <w:rFonts w:ascii="Calibri" w:eastAsia="Times New Roman" w:hAnsi="Calibri"/>
          <w:sz w:val="24"/>
          <w:rtl/>
        </w:rPr>
        <w:t xml:space="preserve"> </w:t>
      </w:r>
      <w:r w:rsidRPr="006A7B99">
        <w:rPr>
          <w:rFonts w:ascii="Calibri" w:eastAsia="Times New Roman" w:hAnsi="Calibri" w:hint="eastAsia"/>
          <w:sz w:val="24"/>
          <w:rtl/>
        </w:rPr>
        <w:t>מתכונותיו</w:t>
      </w:r>
      <w:r w:rsidRPr="006A7B99">
        <w:rPr>
          <w:rFonts w:ascii="Calibri" w:eastAsia="Times New Roman" w:hAnsi="Calibri"/>
          <w:sz w:val="24"/>
          <w:rtl/>
        </w:rPr>
        <w:t xml:space="preserve"> </w:t>
      </w:r>
      <w:r w:rsidRPr="006A7B99">
        <w:rPr>
          <w:rFonts w:ascii="Calibri" w:eastAsia="Times New Roman" w:hAnsi="Calibri" w:hint="eastAsia"/>
          <w:sz w:val="24"/>
          <w:rtl/>
        </w:rPr>
        <w:t>הראשוניות</w:t>
      </w:r>
      <w:r w:rsidRPr="006A7B99">
        <w:rPr>
          <w:rFonts w:ascii="Calibri" w:eastAsia="Times New Roman" w:hAnsi="Calibri"/>
          <w:sz w:val="24"/>
          <w:rtl/>
        </w:rPr>
        <w:t xml:space="preserve"> </w:t>
      </w:r>
      <w:r w:rsidRPr="006A7B99">
        <w:rPr>
          <w:rFonts w:ascii="Calibri" w:eastAsia="Times New Roman" w:hAnsi="Calibri" w:hint="eastAsia"/>
          <w:sz w:val="24"/>
          <w:rtl/>
        </w:rPr>
        <w:t>והתרומיות</w:t>
      </w:r>
      <w:r w:rsidRPr="006A7B99">
        <w:rPr>
          <w:rFonts w:ascii="Calibri" w:eastAsia="Times New Roman" w:hAnsi="Calibri"/>
          <w:sz w:val="24"/>
          <w:rtl/>
        </w:rPr>
        <w:t xml:space="preserve"> </w:t>
      </w:r>
      <w:r w:rsidRPr="006A7B99">
        <w:rPr>
          <w:rFonts w:ascii="Calibri" w:eastAsia="Times New Roman" w:hAnsi="Calibri" w:hint="eastAsia"/>
          <w:sz w:val="24"/>
          <w:rtl/>
        </w:rPr>
        <w:t>של</w:t>
      </w:r>
      <w:r w:rsidRPr="006A7B99">
        <w:rPr>
          <w:rFonts w:ascii="Calibri" w:eastAsia="Times New Roman" w:hAnsi="Calibri"/>
          <w:sz w:val="24"/>
          <w:rtl/>
        </w:rPr>
        <w:t xml:space="preserve"> </w:t>
      </w:r>
      <w:r w:rsidRPr="006A7B99">
        <w:rPr>
          <w:rFonts w:ascii="Calibri" w:eastAsia="Times New Roman" w:hAnsi="Calibri" w:hint="eastAsia"/>
          <w:sz w:val="24"/>
          <w:rtl/>
        </w:rPr>
        <w:t>המשפט</w:t>
      </w:r>
      <w:r w:rsidRPr="006A7B99">
        <w:rPr>
          <w:rFonts w:ascii="Calibri" w:eastAsia="Times New Roman" w:hAnsi="Calibri" w:hint="cs"/>
          <w:sz w:val="24"/>
          <w:rtl/>
        </w:rPr>
        <w:t>"</w:t>
      </w:r>
      <w:r>
        <w:rPr>
          <w:rFonts w:ascii="Calibri" w:eastAsia="Times New Roman" w:hAnsi="Calibri"/>
          <w:sz w:val="24"/>
          <w:vertAlign w:val="superscript"/>
          <w:rtl/>
        </w:rPr>
        <w:footnoteReference w:id="38"/>
      </w:r>
      <w:r w:rsidRPr="006A7B99">
        <w:rPr>
          <w:rFonts w:ascii="Calibri" w:eastAsia="Times New Roman" w:hAnsi="Calibri" w:hint="cs"/>
          <w:sz w:val="24"/>
          <w:rtl/>
        </w:rPr>
        <w:t>.</w:t>
      </w:r>
    </w:p>
    <w:p w:rsidR="009F50BB" w:rsidRPr="00143B6B" w:rsidP="007D7E01">
      <w:pPr>
        <w:spacing w:line="269" w:lineRule="auto"/>
        <w:rPr>
          <w:rtl/>
        </w:rPr>
      </w:pPr>
    </w:p>
    <w:p w:rsidR="007B1690" w:rsidRPr="006A7B99" w:rsidP="007D7E01">
      <w:pPr>
        <w:pStyle w:val="Heading4"/>
        <w:spacing w:before="0" w:line="269" w:lineRule="auto"/>
        <w:rPr>
          <w:rtl/>
        </w:rPr>
      </w:pPr>
      <w:r w:rsidRPr="006A7B99">
        <w:rPr>
          <w:rtl/>
        </w:rPr>
        <w:t>השימוש בפלטפורמה פרטית על ידי גופים ציבוריים</w:t>
      </w:r>
    </w:p>
    <w:p w:rsidR="007B1690" w:rsidRPr="006A7B99" w:rsidP="007D7E01">
      <w:pPr>
        <w:pStyle w:val="a"/>
        <w:spacing w:line="269" w:lineRule="auto"/>
        <w:rPr>
          <w:rtl/>
        </w:rPr>
      </w:pPr>
    </w:p>
    <w:p w:rsidR="007B1690" w:rsidRPr="006A7B99" w:rsidP="007D7E01">
      <w:pPr>
        <w:spacing w:line="269" w:lineRule="auto"/>
        <w:ind w:left="84"/>
        <w:rPr>
          <w:rtl/>
        </w:rPr>
      </w:pPr>
      <w:r>
        <w:rPr>
          <w:rFonts w:hint="cs"/>
          <w:rtl/>
        </w:rPr>
        <w:t>ה</w:t>
      </w:r>
      <w:r w:rsidRPr="006A7B99">
        <w:rPr>
          <w:rFonts w:hint="cs"/>
          <w:rtl/>
        </w:rPr>
        <w:t>פלטפורמ</w:t>
      </w:r>
      <w:r>
        <w:rPr>
          <w:rFonts w:hint="cs"/>
          <w:rtl/>
        </w:rPr>
        <w:t>ות</w:t>
      </w:r>
      <w:r w:rsidRPr="006A7B99">
        <w:rPr>
          <w:rFonts w:hint="cs"/>
          <w:rtl/>
        </w:rPr>
        <w:t xml:space="preserve"> הפרטי</w:t>
      </w:r>
      <w:r>
        <w:rPr>
          <w:rFonts w:hint="cs"/>
          <w:rtl/>
        </w:rPr>
        <w:t>ו</w:t>
      </w:r>
      <w:r w:rsidRPr="006A7B99">
        <w:rPr>
          <w:rFonts w:hint="cs"/>
          <w:rtl/>
        </w:rPr>
        <w:t>ת מחייב</w:t>
      </w:r>
      <w:r>
        <w:rPr>
          <w:rFonts w:hint="cs"/>
          <w:rtl/>
        </w:rPr>
        <w:t>ות</w:t>
      </w:r>
      <w:r w:rsidRPr="006A7B99">
        <w:rPr>
          <w:rFonts w:hint="cs"/>
          <w:rtl/>
        </w:rPr>
        <w:t xml:space="preserve"> את המשתמש</w:t>
      </w:r>
      <w:r>
        <w:rPr>
          <w:rFonts w:hint="cs"/>
          <w:rtl/>
        </w:rPr>
        <w:t>ים</w:t>
      </w:r>
      <w:r w:rsidRPr="006A7B99">
        <w:rPr>
          <w:rFonts w:hint="cs"/>
          <w:rtl/>
        </w:rPr>
        <w:t xml:space="preserve"> בה</w:t>
      </w:r>
      <w:r>
        <w:rPr>
          <w:rFonts w:hint="cs"/>
          <w:rtl/>
        </w:rPr>
        <w:t>ן</w:t>
      </w:r>
      <w:r w:rsidRPr="006A7B99">
        <w:rPr>
          <w:rFonts w:hint="cs"/>
          <w:rtl/>
        </w:rPr>
        <w:t xml:space="preserve"> לעמוד בתנאי השימוש </w:t>
      </w:r>
      <w:r>
        <w:rPr>
          <w:rFonts w:hint="cs"/>
          <w:rtl/>
        </w:rPr>
        <w:t>ש</w:t>
      </w:r>
      <w:r w:rsidRPr="006A7B99">
        <w:rPr>
          <w:rFonts w:hint="cs"/>
          <w:rtl/>
        </w:rPr>
        <w:t xml:space="preserve">החברות </w:t>
      </w:r>
      <w:r>
        <w:rPr>
          <w:rFonts w:hint="cs"/>
          <w:rtl/>
        </w:rPr>
        <w:t>המחזיקות בהן קובעות</w:t>
      </w:r>
      <w:r w:rsidRPr="006A7B99">
        <w:rPr>
          <w:rFonts w:hint="cs"/>
          <w:rtl/>
        </w:rPr>
        <w:t xml:space="preserve"> באופן חד</w:t>
      </w:r>
      <w:r>
        <w:rPr>
          <w:rFonts w:hint="cs"/>
          <w:rtl/>
        </w:rPr>
        <w:t>-</w:t>
      </w:r>
      <w:r w:rsidRPr="006A7B99">
        <w:rPr>
          <w:rFonts w:hint="cs"/>
          <w:rtl/>
        </w:rPr>
        <w:t xml:space="preserve">צדדי ובלי שהתנאים נתונים למשא ומתן או לשינוי. </w:t>
      </w:r>
      <w:r>
        <w:rPr>
          <w:rFonts w:hint="cs"/>
          <w:rtl/>
        </w:rPr>
        <w:t>לצד יתרונותיו הרבים</w:t>
      </w:r>
      <w:r w:rsidR="00DC00A9">
        <w:rPr>
          <w:rFonts w:hint="cs"/>
          <w:rtl/>
        </w:rPr>
        <w:t xml:space="preserve">, </w:t>
      </w:r>
      <w:r w:rsidRPr="006A7B99">
        <w:rPr>
          <w:rFonts w:hint="cs"/>
          <w:rtl/>
        </w:rPr>
        <w:t>השימוש הנרחב ברשתות החברתיות של המגזר הציבורי</w:t>
      </w:r>
      <w:r w:rsidR="00DC00A9">
        <w:rPr>
          <w:rFonts w:hint="cs"/>
          <w:rtl/>
        </w:rPr>
        <w:t xml:space="preserve">, </w:t>
      </w:r>
      <w:r>
        <w:rPr>
          <w:rFonts w:hint="cs"/>
          <w:rtl/>
        </w:rPr>
        <w:t>שמשקלו הולך וגדל</w:t>
      </w:r>
      <w:r w:rsidR="00DC00A9">
        <w:rPr>
          <w:rFonts w:hint="cs"/>
          <w:rtl/>
        </w:rPr>
        <w:t xml:space="preserve">, </w:t>
      </w:r>
      <w:r w:rsidRPr="006A7B99">
        <w:rPr>
          <w:rFonts w:hint="cs"/>
          <w:rtl/>
        </w:rPr>
        <w:t xml:space="preserve">מעלה חשש ליצירת תלות והעברת שליטה וכוח </w:t>
      </w:r>
      <w:r>
        <w:rPr>
          <w:rFonts w:hint="cs"/>
          <w:rtl/>
        </w:rPr>
        <w:t>הולכים ו</w:t>
      </w:r>
      <w:r w:rsidRPr="006A7B99">
        <w:rPr>
          <w:rFonts w:hint="cs"/>
          <w:rtl/>
        </w:rPr>
        <w:t>גדלים לאותם גופים פרטיים. מצב זה עלול</w:t>
      </w:r>
      <w:r w:rsidR="00DC00A9">
        <w:rPr>
          <w:rFonts w:hint="cs"/>
          <w:rtl/>
        </w:rPr>
        <w:t xml:space="preserve">, </w:t>
      </w:r>
      <w:r w:rsidRPr="006A7B99">
        <w:rPr>
          <w:rFonts w:hint="cs"/>
          <w:rtl/>
        </w:rPr>
        <w:t>במקרים מסוימים</w:t>
      </w:r>
      <w:r w:rsidR="00DC00A9">
        <w:rPr>
          <w:rFonts w:hint="cs"/>
          <w:rtl/>
        </w:rPr>
        <w:t xml:space="preserve">, </w:t>
      </w:r>
      <w:r w:rsidRPr="006A7B99">
        <w:rPr>
          <w:rFonts w:hint="cs"/>
          <w:rtl/>
        </w:rPr>
        <w:t>להוביל לפגיעה באינטרסים ציבוריים</w:t>
      </w:r>
      <w:r w:rsidR="00DC00A9">
        <w:rPr>
          <w:rFonts w:hint="cs"/>
          <w:rtl/>
        </w:rPr>
        <w:t xml:space="preserve">, </w:t>
      </w:r>
      <w:r>
        <w:rPr>
          <w:rFonts w:hint="cs"/>
          <w:rtl/>
        </w:rPr>
        <w:t>ב</w:t>
      </w:r>
      <w:r w:rsidRPr="006A7B99">
        <w:rPr>
          <w:rFonts w:hint="cs"/>
          <w:rtl/>
        </w:rPr>
        <w:t xml:space="preserve">חירויות הפרט ובשמירה על משאבים ותשתיות של המדינה </w:t>
      </w:r>
      <w:r>
        <w:rPr>
          <w:rFonts w:hint="cs"/>
          <w:rtl/>
        </w:rPr>
        <w:t xml:space="preserve">על </w:t>
      </w:r>
      <w:r w:rsidRPr="006A7B99">
        <w:rPr>
          <w:rFonts w:hint="cs"/>
          <w:rtl/>
        </w:rPr>
        <w:t>ידי אותם גופים</w:t>
      </w:r>
      <w:r w:rsidR="00DC00A9">
        <w:rPr>
          <w:rFonts w:hint="cs"/>
          <w:rtl/>
        </w:rPr>
        <w:t xml:space="preserve">, </w:t>
      </w:r>
      <w:r w:rsidRPr="006A7B99">
        <w:rPr>
          <w:rFonts w:hint="cs"/>
          <w:rtl/>
        </w:rPr>
        <w:t>בעיקר כאשר תנאי השימוש של הפלטפורמה אינם עולים בקנה אחד עם דיני המדינה.</w:t>
      </w:r>
    </w:p>
    <w:p w:rsidR="007B1690" w:rsidRPr="006A7B99" w:rsidP="007D7E01">
      <w:pPr>
        <w:pStyle w:val="a"/>
        <w:spacing w:line="269" w:lineRule="auto"/>
        <w:rPr>
          <w:rtl/>
        </w:rPr>
      </w:pPr>
    </w:p>
    <w:p w:rsidR="007B1690" w:rsidP="007D7E01">
      <w:pPr>
        <w:spacing w:line="269" w:lineRule="auto"/>
        <w:rPr>
          <w:rtl/>
        </w:rPr>
      </w:pPr>
      <w:r>
        <w:rPr>
          <w:rFonts w:hint="cs"/>
          <w:rtl/>
        </w:rPr>
        <w:t xml:space="preserve">להלן </w:t>
      </w:r>
      <w:r w:rsidRPr="006A7B99">
        <w:rPr>
          <w:rFonts w:hint="cs"/>
          <w:rtl/>
        </w:rPr>
        <w:t>דוגמאות לכוח הרב הנתון בידי הגופים הפרטיים</w:t>
      </w:r>
      <w:r>
        <w:rPr>
          <w:rFonts w:hint="cs"/>
          <w:rtl/>
        </w:rPr>
        <w:t xml:space="preserve"> המחזיקים בפלטפורמות של הרשתות החברתיות:</w:t>
      </w:r>
      <w:r w:rsidRPr="006A7B99">
        <w:rPr>
          <w:rFonts w:hint="cs"/>
          <w:rtl/>
        </w:rPr>
        <w:t xml:space="preserve"> </w:t>
      </w:r>
      <w:r>
        <w:rPr>
          <w:rFonts w:hint="cs"/>
          <w:rtl/>
        </w:rPr>
        <w:t>בעיצומה של מערכת ה</w:t>
      </w:r>
      <w:r w:rsidRPr="006A7B99">
        <w:rPr>
          <w:rFonts w:hint="cs"/>
          <w:rtl/>
        </w:rPr>
        <w:t>בחירות</w:t>
      </w:r>
      <w:r>
        <w:rPr>
          <w:rFonts w:hint="cs"/>
          <w:rtl/>
        </w:rPr>
        <w:t xml:space="preserve"> לכנסת ה-21 </w:t>
      </w:r>
      <w:r w:rsidRPr="006A7B99">
        <w:rPr>
          <w:rFonts w:hint="cs"/>
          <w:rtl/>
        </w:rPr>
        <w:t>סגרה פייסבוק את הדף של אחד המתמודדים</w:t>
      </w:r>
      <w:r w:rsidR="00DC00A9">
        <w:rPr>
          <w:rFonts w:hint="cs"/>
          <w:rtl/>
        </w:rPr>
        <w:t xml:space="preserve">, </w:t>
      </w:r>
      <w:r w:rsidRPr="006A7B99">
        <w:rPr>
          <w:rFonts w:hint="cs"/>
          <w:rtl/>
        </w:rPr>
        <w:t>על רקע הפרת תנאי השימוש שלה בפרסומים שהעלה</w:t>
      </w:r>
      <w:r>
        <w:rPr>
          <w:vertAlign w:val="superscript"/>
          <w:rtl/>
        </w:rPr>
        <w:footnoteReference w:id="39"/>
      </w:r>
      <w:r>
        <w:rPr>
          <w:rFonts w:hint="cs"/>
          <w:rtl/>
        </w:rPr>
        <w:t>;</w:t>
      </w:r>
      <w:r w:rsidRPr="006A7B99">
        <w:rPr>
          <w:rFonts w:hint="cs"/>
          <w:rtl/>
        </w:rPr>
        <w:t xml:space="preserve"> במקרה אחר סגרה פייסבוק דף של משתמש פעיל ביותר (</w:t>
      </w:r>
      <w:r>
        <w:rPr>
          <w:rFonts w:hint="cs"/>
          <w:rtl/>
        </w:rPr>
        <w:t>"</w:t>
      </w:r>
      <w:r w:rsidRPr="006A7B99">
        <w:rPr>
          <w:rFonts w:hint="cs"/>
          <w:rtl/>
        </w:rPr>
        <w:t>סטטוסים מצייצים</w:t>
      </w:r>
      <w:r>
        <w:rPr>
          <w:rFonts w:hint="cs"/>
          <w:rtl/>
        </w:rPr>
        <w:t>"</w:t>
      </w:r>
      <w:r w:rsidRPr="006A7B99">
        <w:rPr>
          <w:rFonts w:hint="cs"/>
          <w:rtl/>
        </w:rPr>
        <w:t>) על רקע הפרה נטענת של מדיניות השימוש שלה</w:t>
      </w:r>
      <w:r w:rsidR="00DC00A9">
        <w:rPr>
          <w:rFonts w:hint="cs"/>
          <w:rtl/>
        </w:rPr>
        <w:t xml:space="preserve">, </w:t>
      </w:r>
      <w:r w:rsidRPr="006A7B99">
        <w:rPr>
          <w:rFonts w:hint="cs"/>
          <w:rtl/>
        </w:rPr>
        <w:t>ולשם השבת פעילות הדף היה עליו לפנות לבית המשפט</w:t>
      </w:r>
      <w:r>
        <w:rPr>
          <w:vertAlign w:val="superscript"/>
          <w:rtl/>
        </w:rPr>
        <w:footnoteReference w:id="40"/>
      </w:r>
      <w:r>
        <w:rPr>
          <w:rFonts w:hint="cs"/>
          <w:rtl/>
        </w:rPr>
        <w:t>.</w:t>
      </w:r>
    </w:p>
    <w:p w:rsidR="00143B6B" w:rsidRPr="00143B6B" w:rsidP="007D7E01">
      <w:pPr>
        <w:spacing w:line="269" w:lineRule="auto"/>
        <w:rPr>
          <w:rtl/>
        </w:rPr>
      </w:pPr>
    </w:p>
    <w:p w:rsidR="007B1690" w:rsidRPr="006A7B99" w:rsidP="007D7E01">
      <w:pPr>
        <w:pStyle w:val="Heading4"/>
        <w:spacing w:before="0" w:line="269" w:lineRule="auto"/>
        <w:rPr>
          <w:rFonts w:eastAsia="Times New Roman"/>
          <w:rtl/>
        </w:rPr>
      </w:pPr>
      <w:r w:rsidRPr="006A7B99">
        <w:rPr>
          <w:rFonts w:eastAsia="Times New Roman" w:hint="cs"/>
          <w:rtl/>
        </w:rPr>
        <w:t>משרד המשפטים</w:t>
      </w:r>
    </w:p>
    <w:p w:rsidR="007B1690" w:rsidRPr="006A7B99" w:rsidP="007D7E01">
      <w:pPr>
        <w:pStyle w:val="a"/>
        <w:spacing w:line="269" w:lineRule="auto"/>
        <w:rPr>
          <w:rtl/>
        </w:rPr>
      </w:pPr>
    </w:p>
    <w:p w:rsidR="007B1690" w:rsidRPr="006A7B99" w:rsidP="007D7E01">
      <w:pPr>
        <w:spacing w:line="269" w:lineRule="auto"/>
        <w:rPr>
          <w:rtl/>
        </w:rPr>
      </w:pPr>
      <w:r w:rsidRPr="006A7B99">
        <w:rPr>
          <w:rFonts w:hint="cs"/>
          <w:rtl/>
        </w:rPr>
        <w:t>היועץ המשפטי לממשלה מייעץ לממשלה ולמשרדי הממשלה וכן לגופים ציבוריים אחרים</w:t>
      </w:r>
      <w:r w:rsidR="00DC00A9">
        <w:rPr>
          <w:rFonts w:hint="cs"/>
          <w:rtl/>
        </w:rPr>
        <w:t xml:space="preserve">, </w:t>
      </w:r>
      <w:r w:rsidRPr="006A7B99">
        <w:rPr>
          <w:rFonts w:hint="cs"/>
          <w:rtl/>
        </w:rPr>
        <w:t>בין במישרין ובין באמצעות היועצים המשפטיים של גופים אלה. על</w:t>
      </w:r>
      <w:r>
        <w:rPr>
          <w:rFonts w:hint="cs"/>
          <w:rtl/>
        </w:rPr>
        <w:t xml:space="preserve"> </w:t>
      </w:r>
      <w:r w:rsidRPr="006A7B99">
        <w:rPr>
          <w:rFonts w:hint="cs"/>
          <w:rtl/>
        </w:rPr>
        <w:t>פי הנוהג בישראל</w:t>
      </w:r>
      <w:r w:rsidR="00DC00A9">
        <w:rPr>
          <w:rFonts w:hint="cs"/>
          <w:rtl/>
        </w:rPr>
        <w:t xml:space="preserve">, </w:t>
      </w:r>
      <w:r w:rsidRPr="006A7B99">
        <w:rPr>
          <w:rFonts w:hint="cs"/>
          <w:rtl/>
        </w:rPr>
        <w:t>הנחיות היועץ המשפטי לממשלה מחייבות את כל המערכת הממשלתית</w:t>
      </w:r>
      <w:r w:rsidR="00DC00A9">
        <w:rPr>
          <w:rFonts w:hint="cs"/>
          <w:rtl/>
        </w:rPr>
        <w:t xml:space="preserve">, </w:t>
      </w:r>
      <w:r w:rsidRPr="006A7B99">
        <w:rPr>
          <w:rFonts w:hint="cs"/>
          <w:rtl/>
        </w:rPr>
        <w:t>ופרשנותו לחוק היא הפרשנות המוסמכת מבחינת רשויות השלטון</w:t>
      </w:r>
      <w:r w:rsidR="00DC00A9">
        <w:rPr>
          <w:rFonts w:hint="cs"/>
          <w:rtl/>
        </w:rPr>
        <w:t xml:space="preserve">, </w:t>
      </w:r>
      <w:r w:rsidRPr="006A7B99">
        <w:rPr>
          <w:rFonts w:hint="cs"/>
          <w:rtl/>
        </w:rPr>
        <w:t>כל עוד לא קבע בית המשפט אחרת</w:t>
      </w:r>
      <w:r>
        <w:rPr>
          <w:vertAlign w:val="superscript"/>
          <w:rtl/>
        </w:rPr>
        <w:footnoteReference w:id="41"/>
      </w:r>
      <w:r w:rsidRPr="006A7B99">
        <w:rPr>
          <w:rFonts w:hint="cs"/>
          <w:rtl/>
        </w:rPr>
        <w:t>. כמו כן מנחה היועץ את מחלקת החקיקה במשרד המשפטים בהכנת הצע</w:t>
      </w:r>
      <w:r>
        <w:rPr>
          <w:rFonts w:hint="cs"/>
          <w:rtl/>
        </w:rPr>
        <w:t>ו</w:t>
      </w:r>
      <w:r w:rsidRPr="006A7B99">
        <w:rPr>
          <w:rFonts w:hint="cs"/>
          <w:rtl/>
        </w:rPr>
        <w:t>ת חוק ובפיקוח על התקנת תקנות על</w:t>
      </w:r>
      <w:r>
        <w:rPr>
          <w:rFonts w:hint="cs"/>
          <w:rtl/>
        </w:rPr>
        <w:t xml:space="preserve"> </w:t>
      </w:r>
      <w:r w:rsidRPr="006A7B99">
        <w:rPr>
          <w:rFonts w:hint="cs"/>
          <w:rtl/>
        </w:rPr>
        <w:t>ידי כל משרדי הממשלה</w:t>
      </w:r>
      <w:r w:rsidR="00DC00A9">
        <w:rPr>
          <w:rFonts w:hint="cs"/>
          <w:rtl/>
        </w:rPr>
        <w:t xml:space="preserve">, </w:t>
      </w:r>
      <w:r w:rsidRPr="006A7B99">
        <w:rPr>
          <w:rFonts w:hint="cs"/>
          <w:rtl/>
        </w:rPr>
        <w:t>ומחווה דעה בתחומים רבים של המשפט הציבורי</w:t>
      </w:r>
      <w:r>
        <w:rPr>
          <w:vertAlign w:val="superscript"/>
          <w:rtl/>
        </w:rPr>
        <w:footnoteReference w:id="42"/>
      </w:r>
      <w:r w:rsidRPr="006A7B99">
        <w:rPr>
          <w:rFonts w:hint="cs"/>
          <w:rtl/>
        </w:rPr>
        <w:t>. מחלקת</w:t>
      </w:r>
      <w:r w:rsidRPr="006A7B99">
        <w:rPr>
          <w:rtl/>
        </w:rPr>
        <w:t xml:space="preserve"> ייעוץ וחקיקה מסייעת ליועץ המשפטי לממשלה</w:t>
      </w:r>
      <w:r w:rsidRPr="006A7B99">
        <w:rPr>
          <w:rFonts w:hint="cs"/>
          <w:rtl/>
        </w:rPr>
        <w:t xml:space="preserve"> </w:t>
      </w:r>
      <w:r w:rsidRPr="006A7B99">
        <w:rPr>
          <w:rtl/>
        </w:rPr>
        <w:t>במתן חוות דעת והנחיות משפטיות לממשלה על זרועותיה וגופיה</w:t>
      </w:r>
      <w:r w:rsidRPr="006A7B99">
        <w:rPr>
          <w:rFonts w:hint="cs"/>
          <w:rtl/>
        </w:rPr>
        <w:t xml:space="preserve"> (להלן - מחלקת ייעוץ וחקיקה). </w:t>
      </w:r>
    </w:p>
    <w:p w:rsidR="007B1690" w:rsidRPr="006A7B99" w:rsidP="007D7E01">
      <w:pPr>
        <w:pStyle w:val="a"/>
        <w:spacing w:line="269" w:lineRule="auto"/>
        <w:rPr>
          <w:rtl/>
        </w:rPr>
      </w:pPr>
    </w:p>
    <w:p w:rsidR="007B1690" w:rsidP="007D7E01">
      <w:pPr>
        <w:spacing w:line="269" w:lineRule="auto"/>
        <w:rPr>
          <w:b/>
          <w:bCs/>
          <w:rtl/>
        </w:rPr>
      </w:pPr>
      <w:r w:rsidRPr="006A7B99">
        <w:rPr>
          <w:rFonts w:hint="eastAsia"/>
          <w:b/>
          <w:bCs/>
          <w:rtl/>
        </w:rPr>
        <w:t>בביקורת</w:t>
      </w:r>
      <w:r w:rsidRPr="006A7B99">
        <w:rPr>
          <w:b/>
          <w:bCs/>
          <w:rtl/>
        </w:rPr>
        <w:t xml:space="preserve"> </w:t>
      </w:r>
      <w:r w:rsidRPr="006A7B99">
        <w:rPr>
          <w:rFonts w:hint="eastAsia"/>
          <w:b/>
          <w:bCs/>
          <w:rtl/>
        </w:rPr>
        <w:t>עלה</w:t>
      </w:r>
      <w:r w:rsidRPr="006A7B99">
        <w:rPr>
          <w:b/>
          <w:bCs/>
          <w:rtl/>
        </w:rPr>
        <w:t xml:space="preserve"> </w:t>
      </w:r>
      <w:r w:rsidRPr="006A7B99">
        <w:rPr>
          <w:rFonts w:hint="eastAsia"/>
          <w:b/>
          <w:bCs/>
          <w:rtl/>
        </w:rPr>
        <w:t>כי</w:t>
      </w:r>
      <w:r w:rsidRPr="006A7B99">
        <w:rPr>
          <w:b/>
          <w:bCs/>
          <w:rtl/>
        </w:rPr>
        <w:t xml:space="preserve"> </w:t>
      </w:r>
      <w:r>
        <w:rPr>
          <w:rFonts w:hint="cs"/>
          <w:b/>
          <w:bCs/>
          <w:rtl/>
        </w:rPr>
        <w:t>ה</w:t>
      </w:r>
      <w:r w:rsidRPr="006A7B99">
        <w:rPr>
          <w:rFonts w:hint="eastAsia"/>
          <w:b/>
          <w:bCs/>
          <w:rtl/>
        </w:rPr>
        <w:t>גופים</w:t>
      </w:r>
      <w:r w:rsidRPr="006A7B99">
        <w:rPr>
          <w:b/>
          <w:bCs/>
          <w:rtl/>
        </w:rPr>
        <w:t xml:space="preserve"> </w:t>
      </w:r>
      <w:r>
        <w:rPr>
          <w:rFonts w:hint="cs"/>
          <w:b/>
          <w:bCs/>
          <w:rtl/>
        </w:rPr>
        <w:t>ה</w:t>
      </w:r>
      <w:r w:rsidRPr="006A7B99">
        <w:rPr>
          <w:rFonts w:hint="eastAsia"/>
          <w:b/>
          <w:bCs/>
          <w:rtl/>
        </w:rPr>
        <w:t>ציבוריים</w:t>
      </w:r>
      <w:r>
        <w:rPr>
          <w:rFonts w:hint="cs"/>
          <w:b/>
          <w:bCs/>
          <w:rtl/>
        </w:rPr>
        <w:t xml:space="preserve"> -</w:t>
      </w:r>
      <w:r w:rsidRPr="006A7B99">
        <w:rPr>
          <w:b/>
          <w:bCs/>
          <w:rtl/>
        </w:rPr>
        <w:t xml:space="preserve"> </w:t>
      </w:r>
      <w:r w:rsidRPr="006A7B99">
        <w:rPr>
          <w:rFonts w:hint="eastAsia"/>
          <w:b/>
          <w:bCs/>
          <w:rtl/>
        </w:rPr>
        <w:t>כמו</w:t>
      </w:r>
      <w:r w:rsidRPr="006A7B99">
        <w:rPr>
          <w:b/>
          <w:bCs/>
          <w:rtl/>
        </w:rPr>
        <w:t xml:space="preserve"> </w:t>
      </w:r>
      <w:r w:rsidRPr="006A7B99">
        <w:rPr>
          <w:rFonts w:hint="eastAsia"/>
          <w:b/>
          <w:bCs/>
          <w:rtl/>
        </w:rPr>
        <w:t>משרדי</w:t>
      </w:r>
      <w:r w:rsidRPr="006A7B99">
        <w:rPr>
          <w:b/>
          <w:bCs/>
          <w:rtl/>
        </w:rPr>
        <w:t xml:space="preserve"> </w:t>
      </w:r>
      <w:r w:rsidRPr="006A7B99">
        <w:rPr>
          <w:rFonts w:hint="eastAsia"/>
          <w:b/>
          <w:bCs/>
          <w:rtl/>
        </w:rPr>
        <w:t>ממשלה</w:t>
      </w:r>
      <w:r w:rsidR="00DC00A9">
        <w:rPr>
          <w:b/>
          <w:bCs/>
          <w:rtl/>
        </w:rPr>
        <w:t xml:space="preserve">, </w:t>
      </w:r>
      <w:r w:rsidRPr="006A7B99">
        <w:rPr>
          <w:rFonts w:hint="eastAsia"/>
          <w:b/>
          <w:bCs/>
          <w:rtl/>
        </w:rPr>
        <w:t>יחידות</w:t>
      </w:r>
      <w:r w:rsidRPr="006A7B99">
        <w:rPr>
          <w:b/>
          <w:bCs/>
          <w:rtl/>
        </w:rPr>
        <w:t xml:space="preserve"> </w:t>
      </w:r>
      <w:r w:rsidRPr="006A7B99">
        <w:rPr>
          <w:rFonts w:hint="eastAsia"/>
          <w:b/>
          <w:bCs/>
          <w:rtl/>
        </w:rPr>
        <w:t>סמך</w:t>
      </w:r>
      <w:r w:rsidRPr="006A7B99">
        <w:rPr>
          <w:b/>
          <w:bCs/>
          <w:rtl/>
        </w:rPr>
        <w:t xml:space="preserve"> </w:t>
      </w:r>
      <w:r w:rsidRPr="006A7B99">
        <w:rPr>
          <w:rFonts w:hint="eastAsia"/>
          <w:b/>
          <w:bCs/>
          <w:rtl/>
        </w:rPr>
        <w:t>ורשויות</w:t>
      </w:r>
      <w:r w:rsidRPr="006A7B99">
        <w:rPr>
          <w:b/>
          <w:bCs/>
          <w:rtl/>
        </w:rPr>
        <w:t xml:space="preserve"> </w:t>
      </w:r>
      <w:r w:rsidRPr="006A7B99">
        <w:rPr>
          <w:rFonts w:hint="eastAsia"/>
          <w:b/>
          <w:bCs/>
          <w:rtl/>
        </w:rPr>
        <w:t>מקומיות</w:t>
      </w:r>
      <w:r>
        <w:rPr>
          <w:rFonts w:hint="cs"/>
          <w:b/>
          <w:bCs/>
          <w:rtl/>
        </w:rPr>
        <w:t xml:space="preserve"> - משתמשים באופן נ</w:t>
      </w:r>
      <w:r w:rsidRPr="001A5F43">
        <w:rPr>
          <w:rFonts w:hint="eastAsia"/>
          <w:b/>
          <w:bCs/>
          <w:rtl/>
        </w:rPr>
        <w:t>רחב</w:t>
      </w:r>
      <w:r w:rsidRPr="001A5F43">
        <w:rPr>
          <w:b/>
          <w:bCs/>
          <w:rtl/>
        </w:rPr>
        <w:t xml:space="preserve"> </w:t>
      </w:r>
      <w:r w:rsidRPr="001A5F43">
        <w:rPr>
          <w:rFonts w:hint="eastAsia"/>
          <w:b/>
          <w:bCs/>
          <w:rtl/>
        </w:rPr>
        <w:t>ברשתות</w:t>
      </w:r>
      <w:r w:rsidRPr="001A5F43">
        <w:rPr>
          <w:b/>
          <w:bCs/>
          <w:rtl/>
        </w:rPr>
        <w:t xml:space="preserve"> </w:t>
      </w:r>
      <w:r w:rsidRPr="001A5F43">
        <w:rPr>
          <w:rFonts w:hint="eastAsia"/>
          <w:b/>
          <w:bCs/>
          <w:rtl/>
        </w:rPr>
        <w:t>חברתיות</w:t>
      </w:r>
      <w:r w:rsidRPr="001A5F43">
        <w:rPr>
          <w:b/>
          <w:bCs/>
          <w:rtl/>
        </w:rPr>
        <w:t xml:space="preserve"> </w:t>
      </w:r>
      <w:r w:rsidRPr="001A5F43">
        <w:rPr>
          <w:rFonts w:hint="eastAsia"/>
          <w:b/>
          <w:bCs/>
          <w:rtl/>
        </w:rPr>
        <w:t>בבעלות</w:t>
      </w:r>
      <w:r w:rsidRPr="001A5F43">
        <w:rPr>
          <w:b/>
          <w:bCs/>
          <w:rtl/>
        </w:rPr>
        <w:t xml:space="preserve"> </w:t>
      </w:r>
      <w:r w:rsidRPr="001A5F43">
        <w:rPr>
          <w:rFonts w:hint="eastAsia"/>
          <w:b/>
          <w:bCs/>
          <w:rtl/>
        </w:rPr>
        <w:t>חברות</w:t>
      </w:r>
      <w:r w:rsidRPr="001A5F43">
        <w:rPr>
          <w:b/>
          <w:bCs/>
          <w:rtl/>
        </w:rPr>
        <w:t xml:space="preserve"> </w:t>
      </w:r>
      <w:r w:rsidRPr="001A5F43">
        <w:rPr>
          <w:rFonts w:hint="eastAsia"/>
          <w:b/>
          <w:bCs/>
          <w:rtl/>
        </w:rPr>
        <w:t>פרטיות</w:t>
      </w:r>
      <w:r w:rsidRPr="006A7B99">
        <w:rPr>
          <w:b/>
          <w:bCs/>
          <w:rtl/>
        </w:rPr>
        <w:t xml:space="preserve"> </w:t>
      </w:r>
      <w:r w:rsidRPr="006A7B99">
        <w:rPr>
          <w:rFonts w:hint="eastAsia"/>
          <w:b/>
          <w:bCs/>
          <w:rtl/>
        </w:rPr>
        <w:t>ללא</w:t>
      </w:r>
      <w:r w:rsidRPr="006A7B99">
        <w:rPr>
          <w:b/>
          <w:bCs/>
          <w:rtl/>
        </w:rPr>
        <w:t xml:space="preserve"> </w:t>
      </w:r>
      <w:r w:rsidRPr="006A7B99">
        <w:rPr>
          <w:rFonts w:hint="eastAsia"/>
          <w:b/>
          <w:bCs/>
          <w:rtl/>
        </w:rPr>
        <w:t>אסדרה</w:t>
      </w:r>
      <w:r w:rsidRPr="006A7B99">
        <w:rPr>
          <w:b/>
          <w:bCs/>
          <w:rtl/>
        </w:rPr>
        <w:t xml:space="preserve"> </w:t>
      </w:r>
      <w:r>
        <w:rPr>
          <w:rFonts w:hint="cs"/>
          <w:b/>
          <w:bCs/>
          <w:rtl/>
        </w:rPr>
        <w:t xml:space="preserve">(רגולציה) </w:t>
      </w:r>
      <w:r w:rsidRPr="006A7B99">
        <w:rPr>
          <w:rFonts w:hint="eastAsia"/>
          <w:b/>
          <w:bCs/>
          <w:rtl/>
        </w:rPr>
        <w:t>של</w:t>
      </w:r>
      <w:r w:rsidRPr="006A7B99">
        <w:rPr>
          <w:b/>
          <w:bCs/>
          <w:rtl/>
        </w:rPr>
        <w:t xml:space="preserve"> </w:t>
      </w:r>
      <w:r w:rsidRPr="006A7B99">
        <w:rPr>
          <w:rFonts w:hint="eastAsia"/>
          <w:b/>
          <w:bCs/>
          <w:rtl/>
        </w:rPr>
        <w:t>יחסי</w:t>
      </w:r>
      <w:r w:rsidRPr="006A7B99">
        <w:rPr>
          <w:b/>
          <w:bCs/>
          <w:rtl/>
        </w:rPr>
        <w:t xml:space="preserve"> </w:t>
      </w:r>
      <w:r w:rsidRPr="006A7B99">
        <w:rPr>
          <w:rFonts w:hint="eastAsia"/>
          <w:b/>
          <w:bCs/>
          <w:rtl/>
        </w:rPr>
        <w:t>הגומלין</w:t>
      </w:r>
      <w:r w:rsidRPr="006A7B99">
        <w:rPr>
          <w:b/>
          <w:bCs/>
          <w:rtl/>
        </w:rPr>
        <w:t xml:space="preserve"> </w:t>
      </w:r>
      <w:r w:rsidRPr="006A7B99">
        <w:rPr>
          <w:rFonts w:hint="eastAsia"/>
          <w:b/>
          <w:bCs/>
          <w:rtl/>
        </w:rPr>
        <w:t>בין</w:t>
      </w:r>
      <w:r w:rsidRPr="006A7B99">
        <w:rPr>
          <w:b/>
          <w:bCs/>
          <w:rtl/>
        </w:rPr>
        <w:t xml:space="preserve"> </w:t>
      </w:r>
      <w:r w:rsidRPr="006A7B99">
        <w:rPr>
          <w:rFonts w:hint="eastAsia"/>
          <w:b/>
          <w:bCs/>
          <w:rtl/>
        </w:rPr>
        <w:t>גוף</w:t>
      </w:r>
      <w:r w:rsidRPr="006A7B99">
        <w:rPr>
          <w:b/>
          <w:bCs/>
          <w:rtl/>
        </w:rPr>
        <w:t xml:space="preserve"> </w:t>
      </w:r>
      <w:r w:rsidRPr="006A7B99">
        <w:rPr>
          <w:rFonts w:hint="eastAsia"/>
          <w:b/>
          <w:bCs/>
          <w:rtl/>
        </w:rPr>
        <w:t>פרטי</w:t>
      </w:r>
      <w:r w:rsidRPr="006A7B99">
        <w:rPr>
          <w:b/>
          <w:bCs/>
          <w:rtl/>
        </w:rPr>
        <w:t xml:space="preserve"> </w:t>
      </w:r>
      <w:r w:rsidRPr="006A7B99">
        <w:rPr>
          <w:rFonts w:hint="eastAsia"/>
          <w:b/>
          <w:bCs/>
          <w:rtl/>
        </w:rPr>
        <w:t>לגוף</w:t>
      </w:r>
      <w:r w:rsidRPr="006A7B99">
        <w:rPr>
          <w:b/>
          <w:bCs/>
          <w:rtl/>
        </w:rPr>
        <w:t xml:space="preserve"> </w:t>
      </w:r>
      <w:r w:rsidRPr="006A7B99">
        <w:rPr>
          <w:rFonts w:hint="eastAsia"/>
          <w:b/>
          <w:bCs/>
          <w:rtl/>
        </w:rPr>
        <w:t>שלטוני</w:t>
      </w:r>
      <w:r w:rsidRPr="006A7B99">
        <w:rPr>
          <w:b/>
          <w:bCs/>
          <w:rtl/>
        </w:rPr>
        <w:t xml:space="preserve"> </w:t>
      </w:r>
      <w:r w:rsidRPr="006A7B99">
        <w:rPr>
          <w:rFonts w:hint="eastAsia"/>
          <w:b/>
          <w:bCs/>
          <w:rtl/>
        </w:rPr>
        <w:t>וללא</w:t>
      </w:r>
      <w:r w:rsidRPr="006A7B99">
        <w:rPr>
          <w:b/>
          <w:bCs/>
          <w:rtl/>
        </w:rPr>
        <w:t xml:space="preserve"> </w:t>
      </w:r>
      <w:r w:rsidRPr="006A7B99">
        <w:rPr>
          <w:rFonts w:hint="eastAsia"/>
          <w:b/>
          <w:bCs/>
          <w:rtl/>
        </w:rPr>
        <w:t>קביעת</w:t>
      </w:r>
      <w:r w:rsidRPr="006A7B99">
        <w:rPr>
          <w:b/>
          <w:bCs/>
          <w:rtl/>
        </w:rPr>
        <w:t xml:space="preserve"> </w:t>
      </w:r>
      <w:r w:rsidRPr="006A7B99">
        <w:rPr>
          <w:rFonts w:hint="eastAsia"/>
          <w:b/>
          <w:bCs/>
          <w:rtl/>
        </w:rPr>
        <w:t>מגבלות</w:t>
      </w:r>
      <w:r w:rsidRPr="006A7B99">
        <w:rPr>
          <w:b/>
          <w:bCs/>
          <w:rtl/>
        </w:rPr>
        <w:t xml:space="preserve"> רגולטוריות והנחיות או כללים בעניין. </w:t>
      </w:r>
    </w:p>
    <w:p w:rsidR="007B1690" w:rsidRPr="006A7B99" w:rsidP="007D7E01">
      <w:pPr>
        <w:pStyle w:val="a"/>
        <w:spacing w:line="269" w:lineRule="auto"/>
        <w:rPr>
          <w:rtl/>
        </w:rPr>
      </w:pPr>
    </w:p>
    <w:p w:rsidR="007B1690" w:rsidRPr="006A7B99" w:rsidP="007D7E01">
      <w:pPr>
        <w:spacing w:line="269" w:lineRule="auto"/>
      </w:pPr>
      <w:r w:rsidRPr="006A7B99">
        <w:rPr>
          <w:rFonts w:hint="cs"/>
          <w:rtl/>
        </w:rPr>
        <w:t>יצוין בהקשר זה כי להבדיל מ"מיקור חוץ"</w:t>
      </w:r>
      <w:r w:rsidRPr="00E3676D">
        <w:rPr>
          <w:rFonts w:hint="cs"/>
          <w:rtl/>
        </w:rPr>
        <w:t xml:space="preserve"> </w:t>
      </w:r>
      <w:r>
        <w:rPr>
          <w:rFonts w:hint="cs"/>
          <w:rtl/>
        </w:rPr>
        <w:t>טיפוסי</w:t>
      </w:r>
      <w:r w:rsidR="00DC00A9">
        <w:rPr>
          <w:rFonts w:hint="cs"/>
          <w:rtl/>
        </w:rPr>
        <w:t xml:space="preserve">, </w:t>
      </w:r>
      <w:r w:rsidRPr="006A7B99">
        <w:rPr>
          <w:rFonts w:hint="cs"/>
          <w:rtl/>
        </w:rPr>
        <w:t>שניתן להחיל עליו למשל את הנחיות הרשות להגנת הפרטיות</w:t>
      </w:r>
      <w:r>
        <w:rPr>
          <w:vertAlign w:val="superscript"/>
          <w:rtl/>
        </w:rPr>
        <w:footnoteReference w:id="43"/>
      </w:r>
      <w:r w:rsidR="00DC00A9">
        <w:rPr>
          <w:rFonts w:hint="cs"/>
          <w:rtl/>
        </w:rPr>
        <w:t xml:space="preserve">, </w:t>
      </w:r>
      <w:r w:rsidRPr="006A7B99">
        <w:rPr>
          <w:rFonts w:hint="cs"/>
          <w:rtl/>
        </w:rPr>
        <w:t>כאן מדובר בשילוב חדש בין גורמים פרטיים למדינה שיש לתת עליו את הדעת.</w:t>
      </w:r>
    </w:p>
    <w:p w:rsidR="007B1690" w:rsidRPr="006A7B99" w:rsidP="007D7E01">
      <w:pPr>
        <w:pStyle w:val="a"/>
        <w:spacing w:line="269" w:lineRule="auto"/>
        <w:rPr>
          <w:rtl/>
        </w:rPr>
      </w:pPr>
    </w:p>
    <w:p w:rsidR="007B1690" w:rsidP="007D7E01">
      <w:pPr>
        <w:spacing w:line="269" w:lineRule="auto"/>
        <w:rPr>
          <w:rtl/>
        </w:rPr>
      </w:pPr>
      <w:r w:rsidRPr="006A7B99">
        <w:rPr>
          <w:rFonts w:hint="eastAsia"/>
          <w:rtl/>
        </w:rPr>
        <w:t>עוד</w:t>
      </w:r>
      <w:r w:rsidRPr="006A7B99">
        <w:rPr>
          <w:rtl/>
        </w:rPr>
        <w:t xml:space="preserve"> העלתה הביקורת כי </w:t>
      </w:r>
      <w:r w:rsidRPr="006A7B99">
        <w:rPr>
          <w:rFonts w:hint="cs"/>
          <w:rtl/>
        </w:rPr>
        <w:t xml:space="preserve">במשרד המשפטים לא גובשו כללים מנחים </w:t>
      </w:r>
      <w:r>
        <w:rPr>
          <w:rFonts w:hint="cs"/>
          <w:rtl/>
        </w:rPr>
        <w:t xml:space="preserve">לנוכח </w:t>
      </w:r>
      <w:r w:rsidRPr="006A7B99">
        <w:rPr>
          <w:rFonts w:hint="cs"/>
          <w:rtl/>
        </w:rPr>
        <w:t>ההשלכות ש</w:t>
      </w:r>
      <w:r>
        <w:rPr>
          <w:rFonts w:hint="cs"/>
          <w:rtl/>
        </w:rPr>
        <w:t>ל שימוש ה</w:t>
      </w:r>
      <w:r w:rsidRPr="006A7B99">
        <w:rPr>
          <w:rFonts w:hint="cs"/>
          <w:rtl/>
        </w:rPr>
        <w:t xml:space="preserve">גופים </w:t>
      </w:r>
      <w:r>
        <w:rPr>
          <w:rFonts w:hint="cs"/>
          <w:rtl/>
        </w:rPr>
        <w:t>ה</w:t>
      </w:r>
      <w:r w:rsidRPr="006A7B99">
        <w:rPr>
          <w:rFonts w:hint="cs"/>
          <w:rtl/>
        </w:rPr>
        <w:t>ציבורי</w:t>
      </w:r>
      <w:r>
        <w:rPr>
          <w:rFonts w:hint="cs"/>
          <w:rtl/>
        </w:rPr>
        <w:t>י</w:t>
      </w:r>
      <w:r w:rsidRPr="006A7B99">
        <w:rPr>
          <w:rFonts w:hint="cs"/>
          <w:rtl/>
        </w:rPr>
        <w:t xml:space="preserve">ם ואנשי </w:t>
      </w:r>
      <w:r>
        <w:rPr>
          <w:rFonts w:hint="cs"/>
          <w:rtl/>
        </w:rPr>
        <w:t>ה</w:t>
      </w:r>
      <w:r w:rsidRPr="006A7B99">
        <w:rPr>
          <w:rFonts w:hint="cs"/>
          <w:rtl/>
        </w:rPr>
        <w:t>ציבור באותה פלטפורמה פרטית ו</w:t>
      </w:r>
      <w:r>
        <w:rPr>
          <w:rFonts w:hint="cs"/>
          <w:rtl/>
        </w:rPr>
        <w:t>קבלתם</w:t>
      </w:r>
      <w:r w:rsidRPr="006A7B99">
        <w:rPr>
          <w:rFonts w:hint="cs"/>
          <w:rtl/>
        </w:rPr>
        <w:t xml:space="preserve"> את תנאי</w:t>
      </w:r>
      <w:r>
        <w:rPr>
          <w:rFonts w:hint="cs"/>
          <w:rtl/>
        </w:rPr>
        <w:t>ה</w:t>
      </w:r>
      <w:r w:rsidRPr="006A7B99">
        <w:rPr>
          <w:rFonts w:hint="cs"/>
          <w:rtl/>
        </w:rPr>
        <w:t xml:space="preserve"> והגבלות</w:t>
      </w:r>
      <w:r>
        <w:rPr>
          <w:rFonts w:hint="cs"/>
          <w:rtl/>
        </w:rPr>
        <w:t>יה</w:t>
      </w:r>
      <w:r w:rsidR="00DC00A9">
        <w:rPr>
          <w:rFonts w:hint="cs"/>
          <w:rtl/>
        </w:rPr>
        <w:t xml:space="preserve">, </w:t>
      </w:r>
      <w:r w:rsidRPr="006A7B99">
        <w:rPr>
          <w:rFonts w:hint="cs"/>
          <w:rtl/>
        </w:rPr>
        <w:t>לרבות הסכמתם ל</w:t>
      </w:r>
      <w:r>
        <w:rPr>
          <w:rFonts w:hint="cs"/>
          <w:rtl/>
        </w:rPr>
        <w:t xml:space="preserve">אפשר לבעליה </w:t>
      </w:r>
      <w:r w:rsidRPr="006A7B99">
        <w:rPr>
          <w:rFonts w:hint="cs"/>
          <w:rtl/>
        </w:rPr>
        <w:t>איסוף ואגירת מידע על</w:t>
      </w:r>
      <w:r>
        <w:rPr>
          <w:rFonts w:hint="cs"/>
          <w:rtl/>
        </w:rPr>
        <w:t xml:space="preserve"> המשתמשים</w:t>
      </w:r>
      <w:r w:rsidRPr="006A7B99">
        <w:rPr>
          <w:rFonts w:hint="cs"/>
          <w:rtl/>
        </w:rPr>
        <w:t xml:space="preserve">. </w:t>
      </w:r>
      <w:r w:rsidRPr="006A7B99">
        <w:rPr>
          <w:rtl/>
        </w:rPr>
        <w:t>ה</w:t>
      </w:r>
      <w:r>
        <w:rPr>
          <w:rtl/>
        </w:rPr>
        <w:t>מאסדר</w:t>
      </w:r>
      <w:r w:rsidRPr="006A7B99">
        <w:rPr>
          <w:rtl/>
        </w:rPr>
        <w:t>ים</w:t>
      </w:r>
      <w:r w:rsidRPr="006A7B99">
        <w:rPr>
          <w:rFonts w:hint="cs"/>
          <w:rtl/>
        </w:rPr>
        <w:t xml:space="preserve"> אף</w:t>
      </w:r>
      <w:r w:rsidRPr="006A7B99">
        <w:rPr>
          <w:rtl/>
        </w:rPr>
        <w:t xml:space="preserve"> לא נתנו את דעתם באופן מספק לסוגיית היעדר השליטה בפלטפורמה</w:t>
      </w:r>
      <w:r w:rsidR="00DC00A9">
        <w:rPr>
          <w:rtl/>
        </w:rPr>
        <w:t xml:space="preserve">, </w:t>
      </w:r>
      <w:r>
        <w:rPr>
          <w:rFonts w:hint="cs"/>
          <w:rtl/>
        </w:rPr>
        <w:t>ה</w:t>
      </w:r>
      <w:r w:rsidRPr="006A7B99">
        <w:rPr>
          <w:rtl/>
        </w:rPr>
        <w:t xml:space="preserve">הולכת </w:t>
      </w:r>
      <w:r>
        <w:rPr>
          <w:rFonts w:hint="cs"/>
          <w:rtl/>
        </w:rPr>
        <w:t xml:space="preserve">ומתבססת כאמצעי עיקרי </w:t>
      </w:r>
      <w:r>
        <w:rPr>
          <w:rFonts w:hint="cs"/>
          <w:rtl/>
        </w:rPr>
        <w:t xml:space="preserve">בעידן הדיגיטאלי </w:t>
      </w:r>
      <w:r w:rsidRPr="006A7B99">
        <w:rPr>
          <w:rtl/>
        </w:rPr>
        <w:t>לקשר של הרשות הציבורית ואיש</w:t>
      </w:r>
      <w:r w:rsidRPr="006A7B99">
        <w:rPr>
          <w:rFonts w:hint="cs"/>
          <w:rtl/>
        </w:rPr>
        <w:t>י</w:t>
      </w:r>
      <w:r w:rsidRPr="006A7B99">
        <w:rPr>
          <w:rtl/>
        </w:rPr>
        <w:t xml:space="preserve"> הציבור עם הציבור</w:t>
      </w:r>
      <w:r w:rsidR="00DC00A9">
        <w:rPr>
          <w:rtl/>
        </w:rPr>
        <w:t xml:space="preserve">, </w:t>
      </w:r>
      <w:r>
        <w:rPr>
          <w:rFonts w:hint="cs"/>
          <w:rtl/>
        </w:rPr>
        <w:t xml:space="preserve">וכן </w:t>
      </w:r>
      <w:r w:rsidRPr="006A7B99">
        <w:rPr>
          <w:rtl/>
        </w:rPr>
        <w:t xml:space="preserve">לסוגיית השמירה על המידע </w:t>
      </w:r>
      <w:r>
        <w:rPr>
          <w:rFonts w:hint="cs"/>
          <w:rtl/>
        </w:rPr>
        <w:t>ההולך ו</w:t>
      </w:r>
      <w:r w:rsidRPr="006A7B99">
        <w:rPr>
          <w:rtl/>
        </w:rPr>
        <w:t xml:space="preserve">מצטבר </w:t>
      </w:r>
      <w:r w:rsidRPr="006A7B99">
        <w:rPr>
          <w:rFonts w:hint="cs"/>
          <w:rtl/>
        </w:rPr>
        <w:t>אצל</w:t>
      </w:r>
      <w:r>
        <w:rPr>
          <w:rFonts w:hint="cs"/>
          <w:rtl/>
        </w:rPr>
        <w:t xml:space="preserve"> בעלי הפלטפורמות</w:t>
      </w:r>
      <w:r w:rsidRPr="006A7B99">
        <w:rPr>
          <w:rFonts w:hint="cs"/>
          <w:rtl/>
        </w:rPr>
        <w:t>. כך גם לגבי סוגיית מחיקת תגובות</w:t>
      </w:r>
      <w:r w:rsidR="00DC00A9">
        <w:rPr>
          <w:rFonts w:hint="cs"/>
          <w:rtl/>
        </w:rPr>
        <w:t xml:space="preserve">, </w:t>
      </w:r>
      <w:r w:rsidRPr="006A7B99">
        <w:rPr>
          <w:rFonts w:hint="cs"/>
          <w:rtl/>
        </w:rPr>
        <w:t xml:space="preserve">הסתרתן וחסימת משתמשים (בעניינים אלו ראו להלן בפרקים </w:t>
      </w:r>
      <w:r>
        <w:rPr>
          <w:rFonts w:hint="cs"/>
          <w:rtl/>
        </w:rPr>
        <w:t>"</w:t>
      </w:r>
      <w:r w:rsidRPr="006A7B99">
        <w:rPr>
          <w:rFonts w:hint="cs"/>
          <w:rtl/>
        </w:rPr>
        <w:t>התוכן ברשתות החברתיות</w:t>
      </w:r>
      <w:r>
        <w:rPr>
          <w:rFonts w:hint="cs"/>
          <w:rtl/>
        </w:rPr>
        <w:t xml:space="preserve"> </w:t>
      </w:r>
      <w:r w:rsidRPr="00AC454A">
        <w:rPr>
          <w:rtl/>
        </w:rPr>
        <w:t>ברשויות מקומיות</w:t>
      </w:r>
      <w:r>
        <w:rPr>
          <w:rFonts w:hint="cs"/>
          <w:rtl/>
        </w:rPr>
        <w:t>"</w:t>
      </w:r>
      <w:r w:rsidRPr="006A7B99">
        <w:rPr>
          <w:rFonts w:hint="cs"/>
          <w:rtl/>
        </w:rPr>
        <w:t xml:space="preserve"> ו</w:t>
      </w:r>
      <w:r>
        <w:rPr>
          <w:rFonts w:hint="cs"/>
          <w:rtl/>
        </w:rPr>
        <w:t>"</w:t>
      </w:r>
      <w:r w:rsidRPr="006A7B99">
        <w:rPr>
          <w:rFonts w:hint="cs"/>
          <w:rtl/>
        </w:rPr>
        <w:t>שימוש ראשי הרשויות</w:t>
      </w:r>
      <w:r w:rsidRPr="00AC454A">
        <w:rPr>
          <w:rtl/>
        </w:rPr>
        <w:t xml:space="preserve"> ברשתות החברתיות</w:t>
      </w:r>
      <w:r>
        <w:rPr>
          <w:rFonts w:hint="cs"/>
          <w:rtl/>
        </w:rPr>
        <w:t>"</w:t>
      </w:r>
      <w:r w:rsidRPr="006A7B99">
        <w:rPr>
          <w:rFonts w:hint="cs"/>
          <w:rtl/>
        </w:rPr>
        <w:t>).</w:t>
      </w:r>
    </w:p>
    <w:p w:rsidR="007B1690" w:rsidP="007D7E01">
      <w:pPr>
        <w:pStyle w:val="a"/>
        <w:spacing w:line="269" w:lineRule="auto"/>
        <w:rPr>
          <w:rtl/>
        </w:rPr>
      </w:pPr>
    </w:p>
    <w:p w:rsidR="007B1690" w:rsidRPr="006A7B99" w:rsidP="007D7E01">
      <w:pPr>
        <w:spacing w:line="269" w:lineRule="auto"/>
        <w:rPr>
          <w:rtl/>
        </w:rPr>
      </w:pPr>
      <w:r>
        <w:rPr>
          <w:rFonts w:hint="cs"/>
          <w:rtl/>
        </w:rPr>
        <w:t>משרד המשפטים ציין בתשובתו באפריל 2020</w:t>
      </w:r>
      <w:r w:rsidR="00DC00A9">
        <w:rPr>
          <w:rFonts w:hint="cs"/>
          <w:rtl/>
        </w:rPr>
        <w:t xml:space="preserve">, </w:t>
      </w:r>
      <w:r>
        <w:rPr>
          <w:rFonts w:hint="cs"/>
          <w:rtl/>
        </w:rPr>
        <w:t>כי כל גוף ציבורי מחויב לפעול בהתאם להוראות המחייבות בהגנה על מידע אישי שבשליטתו או בהחזקתו</w:t>
      </w:r>
      <w:r w:rsidR="00DC00A9">
        <w:rPr>
          <w:rFonts w:hint="cs"/>
          <w:rtl/>
        </w:rPr>
        <w:t xml:space="preserve">, </w:t>
      </w:r>
      <w:r>
        <w:rPr>
          <w:rFonts w:hint="cs"/>
          <w:rtl/>
        </w:rPr>
        <w:t>כאמור בחוק הגנת הפרטיות</w:t>
      </w:r>
      <w:r w:rsidR="00DC00A9">
        <w:rPr>
          <w:rtl/>
        </w:rPr>
        <w:t xml:space="preserve">, </w:t>
      </w:r>
      <w:r w:rsidRPr="00AC454A">
        <w:rPr>
          <w:rtl/>
        </w:rPr>
        <w:t>התשמ"א-1981 (להלן - חוק הגנת הפרטיות)</w:t>
      </w:r>
      <w:r w:rsidR="00DC00A9">
        <w:rPr>
          <w:rtl/>
        </w:rPr>
        <w:t xml:space="preserve">, </w:t>
      </w:r>
      <w:r>
        <w:rPr>
          <w:rFonts w:hint="cs"/>
          <w:rtl/>
        </w:rPr>
        <w:t>והתקנות על פיו</w:t>
      </w:r>
      <w:r w:rsidR="00DC00A9">
        <w:rPr>
          <w:rFonts w:hint="cs"/>
          <w:rtl/>
        </w:rPr>
        <w:t xml:space="preserve">, </w:t>
      </w:r>
      <w:r>
        <w:rPr>
          <w:rFonts w:hint="cs"/>
          <w:rtl/>
        </w:rPr>
        <w:t>וזאת גם במקרים שבהם הוא פועל מול גופים פרטיים. עוד ציין המשרד כי אינו סבור שהקשר בין הרשות המקומית לרשת החברתית מחייב התייחסות מיוחדת בהיבטי הפרטיות ואבטחת המידע</w:t>
      </w:r>
      <w:r w:rsidR="00DC00A9">
        <w:rPr>
          <w:rFonts w:hint="cs"/>
          <w:rtl/>
        </w:rPr>
        <w:t xml:space="preserve">, </w:t>
      </w:r>
      <w:r>
        <w:rPr>
          <w:rFonts w:hint="cs"/>
          <w:rtl/>
        </w:rPr>
        <w:t>וספק אם יש בעיה כלשהי בתחומים אלו בהיעדר נורמה ברורה</w:t>
      </w:r>
      <w:r w:rsidR="00DC00A9">
        <w:rPr>
          <w:rFonts w:hint="cs"/>
          <w:rtl/>
        </w:rPr>
        <w:t xml:space="preserve">, </w:t>
      </w:r>
      <w:r>
        <w:rPr>
          <w:rFonts w:hint="cs"/>
          <w:rtl/>
        </w:rPr>
        <w:t xml:space="preserve">אך הוא לא פירט מעבר לכך. </w:t>
      </w:r>
    </w:p>
    <w:p w:rsidR="007B1690" w:rsidRPr="006A7B99" w:rsidP="007D7E01">
      <w:pPr>
        <w:pStyle w:val="a"/>
        <w:spacing w:line="269" w:lineRule="auto"/>
        <w:rPr>
          <w:rtl/>
        </w:rPr>
      </w:pPr>
    </w:p>
    <w:p w:rsidR="007B1690" w:rsidP="007D7E01">
      <w:pPr>
        <w:spacing w:line="269" w:lineRule="auto"/>
        <w:rPr>
          <w:b/>
          <w:bCs/>
          <w:rtl/>
        </w:rPr>
      </w:pPr>
      <w:r>
        <w:rPr>
          <w:rFonts w:hint="cs"/>
          <w:b/>
          <w:bCs/>
          <w:rtl/>
        </w:rPr>
        <w:t>להיעדר</w:t>
      </w:r>
      <w:r w:rsidRPr="006A7B99">
        <w:rPr>
          <w:rFonts w:hint="cs"/>
          <w:b/>
          <w:bCs/>
          <w:rtl/>
        </w:rPr>
        <w:t xml:space="preserve"> כללים מנחים לגופים הציבורי</w:t>
      </w:r>
      <w:r w:rsidR="001D3AE4">
        <w:rPr>
          <w:rFonts w:hint="cs"/>
          <w:b/>
          <w:bCs/>
          <w:rtl/>
        </w:rPr>
        <w:t>י</w:t>
      </w:r>
      <w:r w:rsidRPr="006A7B99">
        <w:rPr>
          <w:rFonts w:hint="cs"/>
          <w:b/>
          <w:bCs/>
          <w:rtl/>
        </w:rPr>
        <w:t>ם ה</w:t>
      </w:r>
      <w:r w:rsidRPr="006A7B99">
        <w:rPr>
          <w:rFonts w:hint="eastAsia"/>
          <w:b/>
          <w:bCs/>
          <w:rtl/>
        </w:rPr>
        <w:t>עושים</w:t>
      </w:r>
      <w:r w:rsidRPr="006A7B99">
        <w:rPr>
          <w:b/>
          <w:bCs/>
          <w:rtl/>
        </w:rPr>
        <w:t xml:space="preserve"> </w:t>
      </w:r>
      <w:r w:rsidRPr="006A7B99">
        <w:rPr>
          <w:rFonts w:hint="eastAsia"/>
          <w:b/>
          <w:bCs/>
          <w:rtl/>
        </w:rPr>
        <w:t>שימוש</w:t>
      </w:r>
      <w:r w:rsidRPr="006A7B99">
        <w:rPr>
          <w:b/>
          <w:bCs/>
          <w:rtl/>
        </w:rPr>
        <w:t xml:space="preserve"> </w:t>
      </w:r>
      <w:r w:rsidRPr="006A7B99">
        <w:rPr>
          <w:rFonts w:hint="eastAsia"/>
          <w:b/>
          <w:bCs/>
          <w:rtl/>
        </w:rPr>
        <w:t>ברשתות</w:t>
      </w:r>
      <w:r w:rsidRPr="006A7B99">
        <w:rPr>
          <w:b/>
          <w:bCs/>
          <w:rtl/>
        </w:rPr>
        <w:t xml:space="preserve"> </w:t>
      </w:r>
      <w:r w:rsidRPr="006A7B99">
        <w:rPr>
          <w:rFonts w:hint="eastAsia"/>
          <w:b/>
          <w:bCs/>
          <w:rtl/>
        </w:rPr>
        <w:t>חברתיות</w:t>
      </w:r>
      <w:r w:rsidRPr="006A7B99">
        <w:rPr>
          <w:b/>
          <w:bCs/>
          <w:rtl/>
        </w:rPr>
        <w:t xml:space="preserve"> </w:t>
      </w:r>
      <w:r w:rsidRPr="006A7B99">
        <w:rPr>
          <w:rFonts w:hint="eastAsia"/>
          <w:b/>
          <w:bCs/>
          <w:rtl/>
        </w:rPr>
        <w:t>פרטיות</w:t>
      </w:r>
      <w:r w:rsidRPr="006A7B99">
        <w:rPr>
          <w:rFonts w:hint="cs"/>
          <w:b/>
          <w:bCs/>
          <w:rtl/>
        </w:rPr>
        <w:t xml:space="preserve"> עלולות להיות השלכות עקרוניות</w:t>
      </w:r>
      <w:r w:rsidR="00DC00A9">
        <w:rPr>
          <w:rFonts w:hint="cs"/>
          <w:b/>
          <w:bCs/>
          <w:rtl/>
        </w:rPr>
        <w:t xml:space="preserve">, </w:t>
      </w:r>
      <w:r w:rsidRPr="00F0511B">
        <w:rPr>
          <w:rFonts w:hint="cs"/>
          <w:b/>
          <w:bCs/>
          <w:rtl/>
        </w:rPr>
        <w:t xml:space="preserve">מצד אחד </w:t>
      </w:r>
      <w:r w:rsidRPr="006A7B99">
        <w:rPr>
          <w:rFonts w:hint="cs"/>
          <w:b/>
          <w:bCs/>
          <w:rtl/>
        </w:rPr>
        <w:t xml:space="preserve">על חירויות יסוד של המשתמשים </w:t>
      </w:r>
      <w:r>
        <w:rPr>
          <w:rFonts w:hint="cs"/>
          <w:b/>
          <w:bCs/>
          <w:rtl/>
        </w:rPr>
        <w:t xml:space="preserve">- </w:t>
      </w:r>
      <w:r w:rsidRPr="006A7B99">
        <w:rPr>
          <w:rFonts w:hint="cs"/>
          <w:b/>
          <w:bCs/>
          <w:rtl/>
        </w:rPr>
        <w:t>כמו חופש הביטוי</w:t>
      </w:r>
      <w:r w:rsidR="00DC00A9">
        <w:rPr>
          <w:rFonts w:hint="cs"/>
          <w:b/>
          <w:bCs/>
          <w:rtl/>
        </w:rPr>
        <w:t xml:space="preserve">, </w:t>
      </w:r>
      <w:r w:rsidRPr="006A7B99">
        <w:rPr>
          <w:rFonts w:hint="cs"/>
          <w:b/>
          <w:bCs/>
          <w:rtl/>
        </w:rPr>
        <w:t>חופש המידע</w:t>
      </w:r>
      <w:r w:rsidR="00DC00A9">
        <w:rPr>
          <w:rFonts w:hint="cs"/>
          <w:b/>
          <w:bCs/>
          <w:rtl/>
        </w:rPr>
        <w:t xml:space="preserve">, </w:t>
      </w:r>
      <w:r w:rsidRPr="006A7B99">
        <w:rPr>
          <w:rFonts w:hint="cs"/>
          <w:b/>
          <w:bCs/>
          <w:rtl/>
        </w:rPr>
        <w:t xml:space="preserve">שמירה על הפרטיות </w:t>
      </w:r>
      <w:r>
        <w:rPr>
          <w:rFonts w:hint="cs"/>
          <w:b/>
          <w:bCs/>
          <w:rtl/>
        </w:rPr>
        <w:t xml:space="preserve">- ומצד אחר </w:t>
      </w:r>
      <w:r w:rsidRPr="006A7B99">
        <w:rPr>
          <w:rFonts w:hint="cs"/>
          <w:b/>
          <w:bCs/>
          <w:rtl/>
        </w:rPr>
        <w:t>על האינטרסים של המדינה ואחריותה הציבורית והמשפטית כ</w:t>
      </w:r>
      <w:r>
        <w:rPr>
          <w:rFonts w:hint="cs"/>
          <w:b/>
          <w:bCs/>
          <w:rtl/>
        </w:rPr>
        <w:t xml:space="preserve">מאסדרת. על כן מוצע כי משרד המשפטים יבחן את מכלול </w:t>
      </w:r>
      <w:r w:rsidRPr="006A7B99">
        <w:rPr>
          <w:rFonts w:hint="cs"/>
          <w:b/>
          <w:bCs/>
          <w:rtl/>
        </w:rPr>
        <w:t>ההיבטים של השימוש שעושים גופים ציבוריים בפלטפורמות פרטיות של הרשתות החברתיות</w:t>
      </w:r>
      <w:r w:rsidR="00DC00A9">
        <w:rPr>
          <w:rFonts w:hint="cs"/>
          <w:b/>
          <w:bCs/>
          <w:rtl/>
        </w:rPr>
        <w:t xml:space="preserve">, </w:t>
      </w:r>
      <w:r>
        <w:rPr>
          <w:rFonts w:hint="cs"/>
          <w:b/>
          <w:bCs/>
          <w:rtl/>
        </w:rPr>
        <w:t xml:space="preserve">לרבות </w:t>
      </w:r>
      <w:r w:rsidRPr="006A7B99">
        <w:rPr>
          <w:rFonts w:hint="cs"/>
          <w:b/>
          <w:bCs/>
          <w:rtl/>
        </w:rPr>
        <w:t xml:space="preserve">מערכת היחסים </w:t>
      </w:r>
      <w:r>
        <w:rPr>
          <w:rFonts w:hint="cs"/>
          <w:b/>
          <w:bCs/>
          <w:rtl/>
        </w:rPr>
        <w:t xml:space="preserve">עם </w:t>
      </w:r>
      <w:r w:rsidRPr="006A7B99">
        <w:rPr>
          <w:rFonts w:hint="cs"/>
          <w:b/>
          <w:bCs/>
          <w:rtl/>
        </w:rPr>
        <w:t xml:space="preserve">הגופים הפרטיים </w:t>
      </w:r>
      <w:r>
        <w:rPr>
          <w:rFonts w:hint="cs"/>
          <w:b/>
          <w:bCs/>
          <w:rtl/>
        </w:rPr>
        <w:t>ה</w:t>
      </w:r>
      <w:r w:rsidRPr="006A7B99">
        <w:rPr>
          <w:rFonts w:hint="cs"/>
          <w:b/>
          <w:bCs/>
          <w:rtl/>
        </w:rPr>
        <w:t xml:space="preserve">מפעילים את הרשתות החברתיות </w:t>
      </w:r>
      <w:r>
        <w:rPr>
          <w:rFonts w:hint="cs"/>
          <w:b/>
          <w:bCs/>
          <w:rtl/>
        </w:rPr>
        <w:t>ו</w:t>
      </w:r>
      <w:r w:rsidRPr="006A7B99">
        <w:rPr>
          <w:rFonts w:hint="cs"/>
          <w:b/>
          <w:bCs/>
          <w:rtl/>
        </w:rPr>
        <w:t>השימוש בהן</w:t>
      </w:r>
      <w:r w:rsidR="00DC00A9">
        <w:rPr>
          <w:rFonts w:hint="cs"/>
          <w:b/>
          <w:bCs/>
          <w:rtl/>
        </w:rPr>
        <w:t xml:space="preserve">, </w:t>
      </w:r>
      <w:r w:rsidRPr="006A7B99">
        <w:rPr>
          <w:rFonts w:hint="cs"/>
          <w:b/>
          <w:bCs/>
          <w:rtl/>
        </w:rPr>
        <w:t xml:space="preserve">ובמקרה הצורך </w:t>
      </w:r>
      <w:r>
        <w:rPr>
          <w:rFonts w:hint="cs"/>
          <w:b/>
          <w:bCs/>
          <w:rtl/>
        </w:rPr>
        <w:t>י</w:t>
      </w:r>
      <w:r w:rsidRPr="006A7B99">
        <w:rPr>
          <w:rFonts w:hint="cs"/>
          <w:b/>
          <w:bCs/>
          <w:rtl/>
        </w:rPr>
        <w:t>קבע כללים מנחים כדי להתאים את הדינים הקיימים לעידן הדיגיטל</w:t>
      </w:r>
      <w:r w:rsidRPr="006A7B99">
        <w:rPr>
          <w:rFonts w:hint="eastAsia"/>
          <w:b/>
          <w:bCs/>
          <w:rtl/>
        </w:rPr>
        <w:t>י</w:t>
      </w:r>
      <w:r w:rsidRPr="006A7B99">
        <w:rPr>
          <w:rFonts w:hint="cs"/>
          <w:b/>
          <w:bCs/>
          <w:rtl/>
        </w:rPr>
        <w:t>.</w:t>
      </w:r>
    </w:p>
    <w:p w:rsidR="00143B6B" w:rsidRPr="00143B6B" w:rsidP="007D7E01">
      <w:pPr>
        <w:spacing w:line="269" w:lineRule="auto"/>
        <w:rPr>
          <w:rtl/>
        </w:rPr>
      </w:pPr>
    </w:p>
    <w:p w:rsidR="007B1690" w:rsidRPr="006A7B99" w:rsidP="007D7E01">
      <w:pPr>
        <w:pStyle w:val="Heading4"/>
        <w:spacing w:before="0" w:line="269" w:lineRule="auto"/>
        <w:rPr>
          <w:rFonts w:eastAsia="Times New Roman"/>
          <w:rtl/>
        </w:rPr>
      </w:pPr>
      <w:r w:rsidRPr="006A7B99">
        <w:rPr>
          <w:rFonts w:eastAsia="Times New Roman" w:hint="cs"/>
          <w:rtl/>
        </w:rPr>
        <w:t>משרד הפנים</w:t>
      </w:r>
    </w:p>
    <w:p w:rsidR="007B1690" w:rsidRPr="006A7B99" w:rsidP="007D7E01">
      <w:pPr>
        <w:pStyle w:val="a"/>
        <w:spacing w:line="269" w:lineRule="auto"/>
        <w:rPr>
          <w:rtl/>
        </w:rPr>
      </w:pPr>
    </w:p>
    <w:p w:rsidR="007B1690" w:rsidRPr="006A7B99" w:rsidP="007D7E01">
      <w:pPr>
        <w:spacing w:line="269" w:lineRule="auto"/>
        <w:rPr>
          <w:rFonts w:eastAsia="Calibri" w:cs="FrankRuehl"/>
          <w:szCs w:val="22"/>
          <w:rtl/>
        </w:rPr>
      </w:pPr>
      <w:r w:rsidRPr="006A7B99">
        <w:rPr>
          <w:rFonts w:eastAsia="Calibri" w:hint="cs"/>
          <w:sz w:val="24"/>
          <w:rtl/>
        </w:rPr>
        <w:t>משרד</w:t>
      </w:r>
      <w:r w:rsidRPr="006A7B99">
        <w:rPr>
          <w:rFonts w:eastAsia="Calibri"/>
          <w:sz w:val="24"/>
          <w:rtl/>
        </w:rPr>
        <w:t xml:space="preserve"> </w:t>
      </w:r>
      <w:r w:rsidRPr="006A7B99">
        <w:rPr>
          <w:rFonts w:eastAsia="Calibri" w:hint="cs"/>
          <w:sz w:val="24"/>
          <w:rtl/>
        </w:rPr>
        <w:t>הפנים</w:t>
      </w:r>
      <w:r w:rsidRPr="006A7B99">
        <w:rPr>
          <w:rFonts w:eastAsia="Calibri"/>
          <w:sz w:val="24"/>
          <w:rtl/>
        </w:rPr>
        <w:t xml:space="preserve"> </w:t>
      </w:r>
      <w:r w:rsidRPr="006A7B99">
        <w:rPr>
          <w:rFonts w:eastAsia="Calibri" w:hint="cs"/>
          <w:sz w:val="24"/>
          <w:rtl/>
        </w:rPr>
        <w:t>הוא</w:t>
      </w:r>
      <w:r w:rsidRPr="006A7B99">
        <w:rPr>
          <w:rFonts w:eastAsia="Calibri"/>
          <w:sz w:val="24"/>
          <w:rtl/>
        </w:rPr>
        <w:t xml:space="preserve"> </w:t>
      </w:r>
      <w:r w:rsidRPr="006A7B99">
        <w:rPr>
          <w:rFonts w:eastAsia="Calibri" w:hint="cs"/>
          <w:sz w:val="24"/>
          <w:rtl/>
        </w:rPr>
        <w:t>הגוף</w:t>
      </w:r>
      <w:r w:rsidRPr="006A7B99">
        <w:rPr>
          <w:rFonts w:eastAsia="Calibri"/>
          <w:sz w:val="24"/>
          <w:rtl/>
        </w:rPr>
        <w:t xml:space="preserve"> </w:t>
      </w:r>
      <w:r w:rsidRPr="006A7B99">
        <w:rPr>
          <w:rFonts w:eastAsia="Calibri" w:hint="cs"/>
          <w:sz w:val="24"/>
          <w:rtl/>
        </w:rPr>
        <w:t>הממשלתי</w:t>
      </w:r>
      <w:r w:rsidRPr="006A7B99">
        <w:rPr>
          <w:rFonts w:eastAsia="Calibri"/>
          <w:sz w:val="24"/>
          <w:rtl/>
        </w:rPr>
        <w:t xml:space="preserve"> </w:t>
      </w:r>
      <w:r w:rsidRPr="006A7B99">
        <w:rPr>
          <w:rFonts w:eastAsia="Calibri" w:hint="cs"/>
          <w:sz w:val="24"/>
          <w:rtl/>
        </w:rPr>
        <w:t>המופקד</w:t>
      </w:r>
      <w:r w:rsidRPr="006A7B99">
        <w:rPr>
          <w:rFonts w:eastAsia="Calibri"/>
          <w:sz w:val="24"/>
          <w:rtl/>
        </w:rPr>
        <w:t xml:space="preserve"> </w:t>
      </w:r>
      <w:r w:rsidRPr="006A7B99">
        <w:rPr>
          <w:rFonts w:eastAsia="Calibri" w:hint="cs"/>
          <w:sz w:val="24"/>
          <w:rtl/>
        </w:rPr>
        <w:t>על</w:t>
      </w:r>
      <w:r w:rsidRPr="006A7B99">
        <w:rPr>
          <w:rFonts w:eastAsia="Calibri"/>
          <w:sz w:val="24"/>
          <w:rtl/>
        </w:rPr>
        <w:t xml:space="preserve"> </w:t>
      </w:r>
      <w:r w:rsidRPr="006A7B99">
        <w:rPr>
          <w:rFonts w:eastAsia="Calibri" w:hint="cs"/>
          <w:sz w:val="24"/>
          <w:rtl/>
        </w:rPr>
        <w:t>האסדרה</w:t>
      </w:r>
      <w:r w:rsidRPr="006A7B99">
        <w:rPr>
          <w:rFonts w:eastAsia="Calibri"/>
          <w:sz w:val="24"/>
          <w:rtl/>
        </w:rPr>
        <w:t xml:space="preserve"> </w:t>
      </w:r>
      <w:r w:rsidRPr="006A7B99">
        <w:rPr>
          <w:rFonts w:eastAsia="Calibri" w:hint="cs"/>
          <w:sz w:val="24"/>
          <w:rtl/>
        </w:rPr>
        <w:t>של</w:t>
      </w:r>
      <w:r w:rsidRPr="006A7B99">
        <w:rPr>
          <w:rFonts w:eastAsia="Calibri"/>
          <w:sz w:val="24"/>
          <w:rtl/>
        </w:rPr>
        <w:t xml:space="preserve"> </w:t>
      </w:r>
      <w:r w:rsidRPr="006A7B99">
        <w:rPr>
          <w:rFonts w:eastAsia="Calibri" w:hint="cs"/>
          <w:sz w:val="24"/>
          <w:rtl/>
        </w:rPr>
        <w:t>השלטון</w:t>
      </w:r>
      <w:r w:rsidRPr="006A7B99">
        <w:rPr>
          <w:rFonts w:eastAsia="Calibri"/>
          <w:sz w:val="24"/>
          <w:rtl/>
        </w:rPr>
        <w:t xml:space="preserve"> </w:t>
      </w:r>
      <w:r w:rsidRPr="006A7B99">
        <w:rPr>
          <w:rFonts w:eastAsia="Calibri" w:hint="cs"/>
          <w:sz w:val="24"/>
          <w:rtl/>
        </w:rPr>
        <w:t>המקומי</w:t>
      </w:r>
      <w:r w:rsidRPr="006A7B99">
        <w:rPr>
          <w:rFonts w:eastAsia="Calibri"/>
          <w:sz w:val="24"/>
          <w:rtl/>
        </w:rPr>
        <w:t xml:space="preserve"> </w:t>
      </w:r>
      <w:r w:rsidRPr="006A7B99">
        <w:rPr>
          <w:rFonts w:eastAsia="Calibri" w:hint="cs"/>
          <w:sz w:val="24"/>
          <w:rtl/>
        </w:rPr>
        <w:t>בישראל</w:t>
      </w:r>
      <w:r w:rsidR="00DC00A9">
        <w:rPr>
          <w:rFonts w:eastAsia="Calibri"/>
          <w:sz w:val="24"/>
          <w:rtl/>
        </w:rPr>
        <w:t xml:space="preserve">, </w:t>
      </w:r>
      <w:r w:rsidRPr="006A7B99">
        <w:rPr>
          <w:rFonts w:eastAsia="Calibri"/>
          <w:sz w:val="24"/>
          <w:rtl/>
        </w:rPr>
        <w:t>וככזה הוא נושא באחריות לגיבוש מדיניות כוללת לאסדרת השלטון המקומי</w:t>
      </w:r>
      <w:r w:rsidR="00DC00A9">
        <w:rPr>
          <w:rFonts w:eastAsia="Calibri"/>
          <w:sz w:val="24"/>
          <w:rtl/>
        </w:rPr>
        <w:t xml:space="preserve">, </w:t>
      </w:r>
      <w:r w:rsidRPr="006A7B99">
        <w:rPr>
          <w:rFonts w:eastAsia="Calibri"/>
          <w:sz w:val="24"/>
          <w:rtl/>
        </w:rPr>
        <w:t>להכוונתו ולפיקוח על תפקודו התקין</w:t>
      </w:r>
      <w:r>
        <w:rPr>
          <w:rFonts w:eastAsia="Calibri"/>
          <w:sz w:val="24"/>
          <w:vertAlign w:val="superscript"/>
          <w:rtl/>
        </w:rPr>
        <w:footnoteReference w:id="44"/>
      </w:r>
      <w:r w:rsidRPr="006A7B99">
        <w:rPr>
          <w:rFonts w:eastAsia="Calibri" w:hint="cs"/>
          <w:sz w:val="24"/>
          <w:rtl/>
        </w:rPr>
        <w:t>. מתוקף</w:t>
      </w:r>
      <w:r>
        <w:rPr>
          <w:rFonts w:eastAsia="Calibri" w:hint="cs"/>
          <w:sz w:val="24"/>
          <w:rtl/>
        </w:rPr>
        <w:t xml:space="preserve"> תפקידו זה</w:t>
      </w:r>
      <w:r w:rsidR="00DC00A9">
        <w:rPr>
          <w:rFonts w:eastAsia="Calibri" w:hint="cs"/>
          <w:sz w:val="24"/>
          <w:rtl/>
        </w:rPr>
        <w:t xml:space="preserve">, </w:t>
      </w:r>
      <w:r w:rsidRPr="006A7B99">
        <w:rPr>
          <w:rFonts w:eastAsia="Calibri" w:hint="cs"/>
          <w:sz w:val="24"/>
          <w:rtl/>
        </w:rPr>
        <w:t>משרד הפנים מפרסם מפעם לפעם בחוזרי המנכ"ל הנחיות לרשויות המקומיות. פעילות</w:t>
      </w:r>
      <w:r w:rsidRPr="006A7B99">
        <w:rPr>
          <w:rFonts w:eastAsia="Calibri"/>
          <w:sz w:val="24"/>
          <w:rtl/>
        </w:rPr>
        <w:t xml:space="preserve"> </w:t>
      </w:r>
      <w:r w:rsidRPr="006A7B99">
        <w:rPr>
          <w:rFonts w:eastAsia="Calibri" w:hint="cs"/>
          <w:sz w:val="24"/>
          <w:rtl/>
        </w:rPr>
        <w:t>משרד הפנים מכוונת</w:t>
      </w:r>
      <w:r w:rsidRPr="006A7B99">
        <w:rPr>
          <w:rFonts w:eastAsia="Calibri"/>
          <w:sz w:val="24"/>
          <w:rtl/>
        </w:rPr>
        <w:t xml:space="preserve"> </w:t>
      </w:r>
      <w:r w:rsidRPr="006A7B99">
        <w:rPr>
          <w:rFonts w:eastAsia="Calibri" w:hint="cs"/>
          <w:sz w:val="24"/>
          <w:rtl/>
        </w:rPr>
        <w:t>לחיזוק</w:t>
      </w:r>
      <w:r w:rsidRPr="006A7B99">
        <w:rPr>
          <w:rFonts w:eastAsia="Calibri"/>
          <w:sz w:val="24"/>
          <w:rtl/>
        </w:rPr>
        <w:t xml:space="preserve"> </w:t>
      </w:r>
      <w:r w:rsidRPr="006A7B99">
        <w:rPr>
          <w:rFonts w:eastAsia="Calibri" w:hint="cs"/>
          <w:sz w:val="24"/>
          <w:rtl/>
        </w:rPr>
        <w:t>מקומו</w:t>
      </w:r>
      <w:r w:rsidRPr="006A7B99">
        <w:rPr>
          <w:rFonts w:eastAsia="Calibri"/>
          <w:sz w:val="24"/>
          <w:rtl/>
        </w:rPr>
        <w:t xml:space="preserve"> </w:t>
      </w:r>
      <w:r w:rsidRPr="006A7B99">
        <w:rPr>
          <w:rFonts w:eastAsia="Calibri" w:hint="cs"/>
          <w:sz w:val="24"/>
          <w:rtl/>
        </w:rPr>
        <w:t>של</w:t>
      </w:r>
      <w:r w:rsidRPr="006A7B99">
        <w:rPr>
          <w:rFonts w:eastAsia="Calibri"/>
          <w:sz w:val="24"/>
          <w:rtl/>
        </w:rPr>
        <w:t xml:space="preserve"> </w:t>
      </w:r>
      <w:r w:rsidRPr="006A7B99">
        <w:rPr>
          <w:rFonts w:eastAsia="Calibri" w:hint="cs"/>
          <w:sz w:val="24"/>
          <w:rtl/>
        </w:rPr>
        <w:t>השלטון</w:t>
      </w:r>
      <w:r w:rsidRPr="006A7B99">
        <w:rPr>
          <w:rFonts w:eastAsia="Calibri"/>
          <w:sz w:val="24"/>
          <w:rtl/>
        </w:rPr>
        <w:t xml:space="preserve"> </w:t>
      </w:r>
      <w:r w:rsidRPr="006A7B99">
        <w:rPr>
          <w:rFonts w:eastAsia="Calibri" w:hint="cs"/>
          <w:sz w:val="24"/>
          <w:rtl/>
        </w:rPr>
        <w:t>המקומי</w:t>
      </w:r>
      <w:r w:rsidRPr="006A7B99">
        <w:rPr>
          <w:rFonts w:eastAsia="Calibri"/>
          <w:sz w:val="24"/>
          <w:rtl/>
        </w:rPr>
        <w:t xml:space="preserve"> </w:t>
      </w:r>
      <w:r w:rsidRPr="006A7B99">
        <w:rPr>
          <w:rFonts w:eastAsia="Calibri" w:hint="cs"/>
          <w:sz w:val="24"/>
          <w:rtl/>
        </w:rPr>
        <w:t>כגורם</w:t>
      </w:r>
      <w:r w:rsidRPr="006A7B99">
        <w:rPr>
          <w:rFonts w:eastAsia="Calibri"/>
          <w:sz w:val="24"/>
          <w:rtl/>
        </w:rPr>
        <w:t xml:space="preserve"> </w:t>
      </w:r>
      <w:r w:rsidRPr="006A7B99">
        <w:rPr>
          <w:rFonts w:eastAsia="Calibri" w:hint="cs"/>
          <w:sz w:val="24"/>
          <w:rtl/>
        </w:rPr>
        <w:t>משמעותי</w:t>
      </w:r>
      <w:r w:rsidRPr="006A7B99">
        <w:rPr>
          <w:rFonts w:eastAsia="Calibri"/>
          <w:sz w:val="24"/>
          <w:rtl/>
        </w:rPr>
        <w:t xml:space="preserve"> </w:t>
      </w:r>
      <w:r w:rsidRPr="006A7B99">
        <w:rPr>
          <w:rFonts w:eastAsia="Calibri" w:hint="cs"/>
          <w:sz w:val="24"/>
          <w:rtl/>
        </w:rPr>
        <w:t>בפיתוח</w:t>
      </w:r>
      <w:r w:rsidRPr="006A7B99">
        <w:rPr>
          <w:rFonts w:eastAsia="Calibri"/>
          <w:sz w:val="24"/>
          <w:rtl/>
        </w:rPr>
        <w:t xml:space="preserve"> </w:t>
      </w:r>
      <w:r w:rsidRPr="006A7B99">
        <w:rPr>
          <w:rFonts w:eastAsia="Calibri" w:hint="cs"/>
          <w:sz w:val="24"/>
          <w:rtl/>
        </w:rPr>
        <w:t>איכות</w:t>
      </w:r>
      <w:r w:rsidRPr="006A7B99">
        <w:rPr>
          <w:rFonts w:eastAsia="Calibri"/>
          <w:sz w:val="24"/>
          <w:rtl/>
        </w:rPr>
        <w:t xml:space="preserve"> </w:t>
      </w:r>
      <w:r w:rsidRPr="006A7B99">
        <w:rPr>
          <w:rFonts w:eastAsia="Calibri" w:hint="cs"/>
          <w:sz w:val="24"/>
          <w:rtl/>
        </w:rPr>
        <w:t>החיים</w:t>
      </w:r>
      <w:r w:rsidRPr="006A7B99">
        <w:rPr>
          <w:rFonts w:eastAsia="Calibri"/>
          <w:sz w:val="24"/>
          <w:rtl/>
        </w:rPr>
        <w:t xml:space="preserve"> </w:t>
      </w:r>
      <w:r w:rsidRPr="006A7B99">
        <w:rPr>
          <w:rFonts w:eastAsia="Calibri" w:hint="cs"/>
          <w:sz w:val="24"/>
          <w:rtl/>
        </w:rPr>
        <w:t>של</w:t>
      </w:r>
      <w:r w:rsidRPr="006A7B99">
        <w:rPr>
          <w:rFonts w:eastAsia="Calibri"/>
          <w:sz w:val="24"/>
          <w:rtl/>
        </w:rPr>
        <w:t xml:space="preserve"> </w:t>
      </w:r>
      <w:r w:rsidRPr="006A7B99">
        <w:rPr>
          <w:rFonts w:eastAsia="Calibri" w:hint="cs"/>
          <w:sz w:val="24"/>
          <w:rtl/>
        </w:rPr>
        <w:t>תושבי</w:t>
      </w:r>
      <w:r w:rsidRPr="006A7B99">
        <w:rPr>
          <w:rFonts w:eastAsia="Calibri"/>
          <w:sz w:val="24"/>
          <w:rtl/>
        </w:rPr>
        <w:t xml:space="preserve"> </w:t>
      </w:r>
      <w:r w:rsidRPr="006A7B99">
        <w:rPr>
          <w:rFonts w:eastAsia="Calibri" w:hint="cs"/>
          <w:sz w:val="24"/>
          <w:rtl/>
        </w:rPr>
        <w:t>המדינה</w:t>
      </w:r>
      <w:r w:rsidR="00DC00A9">
        <w:rPr>
          <w:rFonts w:eastAsia="Calibri"/>
          <w:sz w:val="24"/>
          <w:rtl/>
        </w:rPr>
        <w:t xml:space="preserve">, </w:t>
      </w:r>
      <w:r w:rsidRPr="006A7B99">
        <w:rPr>
          <w:rFonts w:eastAsia="Calibri" w:hint="cs"/>
          <w:sz w:val="24"/>
          <w:rtl/>
        </w:rPr>
        <w:t>מתן</w:t>
      </w:r>
      <w:r w:rsidRPr="006A7B99">
        <w:rPr>
          <w:rFonts w:eastAsia="Calibri"/>
          <w:sz w:val="24"/>
          <w:rtl/>
        </w:rPr>
        <w:t xml:space="preserve"> </w:t>
      </w:r>
      <w:r w:rsidRPr="006A7B99">
        <w:rPr>
          <w:rFonts w:eastAsia="Calibri" w:hint="cs"/>
          <w:sz w:val="24"/>
          <w:rtl/>
        </w:rPr>
        <w:t>שירותים</w:t>
      </w:r>
      <w:r w:rsidRPr="006A7B99">
        <w:rPr>
          <w:rFonts w:eastAsia="Calibri"/>
          <w:sz w:val="24"/>
          <w:rtl/>
        </w:rPr>
        <w:t xml:space="preserve"> </w:t>
      </w:r>
      <w:r w:rsidRPr="006A7B99">
        <w:rPr>
          <w:rFonts w:eastAsia="Calibri" w:hint="cs"/>
          <w:sz w:val="24"/>
          <w:rtl/>
        </w:rPr>
        <w:t>וטיפוח</w:t>
      </w:r>
      <w:r w:rsidRPr="006A7B99">
        <w:rPr>
          <w:rFonts w:eastAsia="Calibri"/>
          <w:sz w:val="24"/>
          <w:rtl/>
        </w:rPr>
        <w:t xml:space="preserve"> </w:t>
      </w:r>
      <w:r w:rsidRPr="006A7B99">
        <w:rPr>
          <w:rFonts w:eastAsia="Calibri" w:hint="cs"/>
          <w:sz w:val="24"/>
          <w:rtl/>
        </w:rPr>
        <w:t>הקהילות</w:t>
      </w:r>
      <w:r w:rsidRPr="006A7B99">
        <w:rPr>
          <w:rFonts w:eastAsia="Calibri"/>
          <w:sz w:val="24"/>
          <w:rtl/>
        </w:rPr>
        <w:t xml:space="preserve"> </w:t>
      </w:r>
      <w:r w:rsidRPr="006A7B99">
        <w:rPr>
          <w:rFonts w:eastAsia="Calibri" w:hint="cs"/>
          <w:sz w:val="24"/>
          <w:rtl/>
        </w:rPr>
        <w:t>המקומיות</w:t>
      </w:r>
      <w:r w:rsidR="00DC00A9">
        <w:rPr>
          <w:rFonts w:eastAsia="Calibri" w:hint="cs"/>
          <w:sz w:val="24"/>
          <w:rtl/>
        </w:rPr>
        <w:t xml:space="preserve">, </w:t>
      </w:r>
      <w:r w:rsidRPr="006A7B99">
        <w:rPr>
          <w:rFonts w:eastAsia="Calibri" w:hint="cs"/>
          <w:sz w:val="24"/>
          <w:rtl/>
        </w:rPr>
        <w:t xml:space="preserve">תוך </w:t>
      </w:r>
      <w:r>
        <w:rPr>
          <w:rFonts w:eastAsia="Calibri" w:hint="cs"/>
          <w:sz w:val="24"/>
          <w:rtl/>
        </w:rPr>
        <w:t xml:space="preserve">כדי </w:t>
      </w:r>
      <w:r w:rsidRPr="006A7B99">
        <w:rPr>
          <w:rFonts w:eastAsia="Calibri" w:hint="cs"/>
          <w:sz w:val="24"/>
          <w:rtl/>
        </w:rPr>
        <w:t>חיזוק הדמוקרטיה המקומית</w:t>
      </w:r>
      <w:r>
        <w:rPr>
          <w:rFonts w:eastAsia="Times New Roman" w:hint="cs"/>
          <w:sz w:val="24"/>
          <w:rtl/>
        </w:rPr>
        <w:t>;</w:t>
      </w:r>
      <w:r w:rsidRPr="006A7B99">
        <w:rPr>
          <w:rFonts w:eastAsia="Times New Roman" w:hint="cs"/>
          <w:sz w:val="24"/>
          <w:rtl/>
        </w:rPr>
        <w:t xml:space="preserve"> </w:t>
      </w:r>
      <w:r>
        <w:rPr>
          <w:rFonts w:eastAsia="Times New Roman" w:hint="cs"/>
          <w:sz w:val="24"/>
          <w:rtl/>
        </w:rPr>
        <w:t xml:space="preserve">המשרד אחראי </w:t>
      </w:r>
      <w:r w:rsidRPr="006A7B99">
        <w:rPr>
          <w:rFonts w:eastAsia="Times New Roman"/>
          <w:sz w:val="24"/>
          <w:rtl/>
        </w:rPr>
        <w:t>לפעול ליציבותן של הרשויות המקומיות</w:t>
      </w:r>
      <w:r w:rsidR="00DC00A9">
        <w:rPr>
          <w:rFonts w:eastAsia="Times New Roman"/>
          <w:sz w:val="24"/>
          <w:rtl/>
        </w:rPr>
        <w:t xml:space="preserve">, </w:t>
      </w:r>
      <w:r w:rsidRPr="006A7B99">
        <w:rPr>
          <w:rFonts w:eastAsia="Times New Roman"/>
          <w:sz w:val="24"/>
          <w:rtl/>
        </w:rPr>
        <w:t>לבחון דרכים לצמצום הפערים בשירותים הבסיסיים שהן מעניקות לתושבים</w:t>
      </w:r>
      <w:r w:rsidR="00DC00A9">
        <w:rPr>
          <w:rFonts w:eastAsia="Times New Roman" w:hint="cs"/>
          <w:sz w:val="24"/>
          <w:rtl/>
        </w:rPr>
        <w:t xml:space="preserve">, </w:t>
      </w:r>
      <w:r w:rsidRPr="006A7B99">
        <w:rPr>
          <w:rFonts w:eastAsia="Times New Roman"/>
          <w:sz w:val="24"/>
          <w:rtl/>
        </w:rPr>
        <w:t>ולגבש בהתאם לכך מדיניות לפיתוח מוניציפלי ולחיזוק המינהל התקין</w:t>
      </w:r>
      <w:r>
        <w:rPr>
          <w:rFonts w:eastAsia="Calibri"/>
          <w:sz w:val="24"/>
          <w:vertAlign w:val="superscript"/>
          <w:rtl/>
        </w:rPr>
        <w:footnoteReference w:id="45"/>
      </w:r>
      <w:r w:rsidRPr="006A7B99">
        <w:rPr>
          <w:rFonts w:eastAsia="Times New Roman"/>
          <w:sz w:val="24"/>
          <w:rtl/>
        </w:rPr>
        <w:t>.</w:t>
      </w:r>
      <w:r w:rsidRPr="006A7B99">
        <w:rPr>
          <w:rFonts w:eastAsia="Times New Roman" w:hint="cs"/>
          <w:sz w:val="24"/>
          <w:rtl/>
        </w:rPr>
        <w:t xml:space="preserve"> </w:t>
      </w:r>
      <w:r w:rsidRPr="006A7B99">
        <w:rPr>
          <w:rFonts w:eastAsia="Calibri" w:hint="cs"/>
          <w:sz w:val="24"/>
          <w:rtl/>
        </w:rPr>
        <w:t>נציין בהקשר זה</w:t>
      </w:r>
      <w:r w:rsidR="00DC00A9">
        <w:rPr>
          <w:rFonts w:eastAsia="Calibri" w:hint="cs"/>
          <w:sz w:val="24"/>
          <w:rtl/>
        </w:rPr>
        <w:t xml:space="preserve">, </w:t>
      </w:r>
      <w:r w:rsidRPr="006A7B99">
        <w:rPr>
          <w:rFonts w:eastAsia="Calibri" w:hint="cs"/>
          <w:sz w:val="24"/>
          <w:rtl/>
        </w:rPr>
        <w:t xml:space="preserve">כי לאופן ההתנהלות והשימוש של הרשויות המקומיות ברשתות החברתיות יכולה להיות השפעה </w:t>
      </w:r>
      <w:r>
        <w:rPr>
          <w:rFonts w:eastAsia="Calibri" w:hint="cs"/>
          <w:sz w:val="24"/>
          <w:rtl/>
        </w:rPr>
        <w:t xml:space="preserve">ניכרת </w:t>
      </w:r>
      <w:r w:rsidRPr="006A7B99">
        <w:rPr>
          <w:rFonts w:eastAsia="Calibri" w:hint="cs"/>
          <w:sz w:val="24"/>
          <w:rtl/>
        </w:rPr>
        <w:t xml:space="preserve">על </w:t>
      </w:r>
      <w:r>
        <w:rPr>
          <w:rFonts w:eastAsia="Calibri" w:hint="cs"/>
          <w:sz w:val="24"/>
          <w:rtl/>
        </w:rPr>
        <w:t xml:space="preserve">טיב </w:t>
      </w:r>
      <w:r w:rsidRPr="006A7B99">
        <w:rPr>
          <w:rFonts w:eastAsia="Calibri" w:hint="cs"/>
          <w:sz w:val="24"/>
          <w:rtl/>
        </w:rPr>
        <w:t>הקשר שבין הרשות המקומית ונבחריה לתושבים.</w:t>
      </w:r>
      <w:r w:rsidRPr="006A7B99">
        <w:rPr>
          <w:rFonts w:eastAsia="Calibri" w:cs="FrankRuehl" w:hint="cs"/>
          <w:szCs w:val="22"/>
          <w:rtl/>
        </w:rPr>
        <w:t xml:space="preserve"> </w:t>
      </w:r>
    </w:p>
    <w:p w:rsidR="007B1690" w:rsidRPr="006A7B99" w:rsidP="007D7E01">
      <w:pPr>
        <w:pStyle w:val="a"/>
        <w:spacing w:line="269" w:lineRule="auto"/>
        <w:rPr>
          <w:rtl/>
        </w:rPr>
      </w:pPr>
    </w:p>
    <w:p w:rsidR="007B1690" w:rsidP="007D7E01">
      <w:pPr>
        <w:spacing w:line="269" w:lineRule="auto"/>
        <w:rPr>
          <w:rtl/>
        </w:rPr>
      </w:pPr>
      <w:r w:rsidRPr="006A7B99">
        <w:rPr>
          <w:rFonts w:hint="cs"/>
          <w:rtl/>
        </w:rPr>
        <w:t>במסגרת הביקורת</w:t>
      </w:r>
      <w:r w:rsidR="00DC00A9">
        <w:rPr>
          <w:rFonts w:hint="cs"/>
          <w:rtl/>
        </w:rPr>
        <w:t xml:space="preserve">, </w:t>
      </w:r>
      <w:r w:rsidRPr="006A7B99">
        <w:rPr>
          <w:rFonts w:hint="cs"/>
          <w:rtl/>
        </w:rPr>
        <w:t>משרד הפנים</w:t>
      </w:r>
      <w:r w:rsidRPr="00F0511B">
        <w:rPr>
          <w:rFonts w:hint="cs"/>
          <w:rtl/>
        </w:rPr>
        <w:t xml:space="preserve"> מסר</w:t>
      </w:r>
      <w:r w:rsidRPr="006A7B99">
        <w:rPr>
          <w:rFonts w:hint="cs"/>
          <w:rtl/>
        </w:rPr>
        <w:t xml:space="preserve"> לנציגי משרד מבקר המדינה כי בעניין הדיגיטציה והרשתות החברתיות הוא אינו רואה את תפקידו כ</w:t>
      </w:r>
      <w:r>
        <w:rPr>
          <w:rFonts w:hint="cs"/>
          <w:rtl/>
        </w:rPr>
        <w:t>מאסדר</w:t>
      </w:r>
      <w:r w:rsidRPr="006A7B99">
        <w:rPr>
          <w:rFonts w:hint="cs"/>
          <w:rtl/>
        </w:rPr>
        <w:t xml:space="preserve"> של הרשויות המקומיות</w:t>
      </w:r>
      <w:r w:rsidR="00DC00A9">
        <w:rPr>
          <w:rFonts w:hint="cs"/>
          <w:rtl/>
        </w:rPr>
        <w:t xml:space="preserve">, </w:t>
      </w:r>
      <w:r w:rsidRPr="006A7B99">
        <w:rPr>
          <w:rFonts w:hint="cs"/>
          <w:rtl/>
        </w:rPr>
        <w:t>שכן החוק אינו מחייב את הרשויות להיות פעילות בתחום זה</w:t>
      </w:r>
      <w:r w:rsidR="00DC00A9">
        <w:rPr>
          <w:rFonts w:hint="cs"/>
          <w:rtl/>
        </w:rPr>
        <w:t xml:space="preserve">, </w:t>
      </w:r>
      <w:r w:rsidRPr="006A7B99">
        <w:rPr>
          <w:rFonts w:hint="cs"/>
          <w:rtl/>
        </w:rPr>
        <w:t>ולכן הוא לא נדרש לתת את דעתו לסוגיות העולות מעצם השימוש של הרשויות ונבחריהן ברשתות החברתיות. משרד הפנים הבהיר עם זאת כי לעמדתו</w:t>
      </w:r>
      <w:r w:rsidR="00DC00A9">
        <w:rPr>
          <w:rFonts w:hint="cs"/>
          <w:rtl/>
        </w:rPr>
        <w:t xml:space="preserve">, </w:t>
      </w:r>
      <w:r w:rsidRPr="006A7B99">
        <w:rPr>
          <w:rFonts w:hint="cs"/>
          <w:rtl/>
        </w:rPr>
        <w:t>דיגיטציה וחדשנות הם כלים לצמצום הפערים בין הרשוי</w:t>
      </w:r>
      <w:r>
        <w:rPr>
          <w:rFonts w:hint="cs"/>
          <w:rtl/>
        </w:rPr>
        <w:t>ות ולייעול ושיפור השירות לתושב.</w:t>
      </w:r>
    </w:p>
    <w:p w:rsidR="007B1690" w:rsidRPr="006A7B99" w:rsidP="007D7E01">
      <w:pPr>
        <w:pStyle w:val="a"/>
        <w:spacing w:line="269" w:lineRule="auto"/>
        <w:rPr>
          <w:rtl/>
        </w:rPr>
      </w:pPr>
    </w:p>
    <w:p w:rsidR="007B1690" w:rsidP="007D7E01">
      <w:pPr>
        <w:spacing w:line="269" w:lineRule="auto"/>
        <w:rPr>
          <w:rFonts w:eastAsia="Times New Roman"/>
          <w:sz w:val="24"/>
          <w:rtl/>
        </w:rPr>
      </w:pPr>
      <w:r w:rsidRPr="006A7B99">
        <w:rPr>
          <w:rFonts w:hint="cs"/>
          <w:rtl/>
        </w:rPr>
        <w:t xml:space="preserve">עוד ציין משרד הפנים כי בכוונתו </w:t>
      </w:r>
      <w:r w:rsidRPr="006A7B99">
        <w:rPr>
          <w:rtl/>
        </w:rPr>
        <w:t>ל</w:t>
      </w:r>
      <w:r w:rsidRPr="006A7B99">
        <w:rPr>
          <w:rFonts w:hint="cs"/>
          <w:rtl/>
        </w:rPr>
        <w:t xml:space="preserve">כלול </w:t>
      </w:r>
      <w:r w:rsidRPr="006A7B99">
        <w:rPr>
          <w:rtl/>
        </w:rPr>
        <w:t>את הנושא הדיגיטלי בת</w:t>
      </w:r>
      <w:r>
        <w:rPr>
          <w:rFonts w:hint="cs"/>
          <w:rtl/>
        </w:rPr>
        <w:t>ו</w:t>
      </w:r>
      <w:r w:rsidRPr="006A7B99">
        <w:rPr>
          <w:rtl/>
        </w:rPr>
        <w:t>כנית אסטרטגית ממשלתית</w:t>
      </w:r>
      <w:r w:rsidR="00DC00A9">
        <w:rPr>
          <w:rFonts w:hint="cs"/>
          <w:rtl/>
        </w:rPr>
        <w:t xml:space="preserve">, </w:t>
      </w:r>
      <w:r w:rsidRPr="006A7B99">
        <w:rPr>
          <w:rFonts w:hint="cs"/>
          <w:rtl/>
        </w:rPr>
        <w:t>שכן יש צורך ב</w:t>
      </w:r>
      <w:r w:rsidRPr="006A7B99">
        <w:rPr>
          <w:rtl/>
        </w:rPr>
        <w:t>סנכרון בין כל הגורמים</w:t>
      </w:r>
      <w:r w:rsidR="00DC00A9">
        <w:rPr>
          <w:rFonts w:hint="cs"/>
          <w:rtl/>
        </w:rPr>
        <w:t xml:space="preserve">, </w:t>
      </w:r>
      <w:r>
        <w:rPr>
          <w:rFonts w:hint="cs"/>
          <w:rtl/>
        </w:rPr>
        <w:t xml:space="preserve">ומטרתו היא </w:t>
      </w:r>
      <w:r w:rsidRPr="006A7B99">
        <w:rPr>
          <w:rtl/>
        </w:rPr>
        <w:t xml:space="preserve">לקבוע </w:t>
      </w:r>
      <w:r>
        <w:rPr>
          <w:rFonts w:hint="cs"/>
          <w:rtl/>
        </w:rPr>
        <w:t>ל</w:t>
      </w:r>
      <w:r w:rsidRPr="00717BCD">
        <w:rPr>
          <w:rFonts w:hint="cs"/>
          <w:rtl/>
        </w:rPr>
        <w:t>נושא זה</w:t>
      </w:r>
      <w:r w:rsidRPr="00717BCD">
        <w:rPr>
          <w:rtl/>
        </w:rPr>
        <w:t xml:space="preserve"> </w:t>
      </w:r>
      <w:r w:rsidRPr="00717BCD">
        <w:rPr>
          <w:rFonts w:hint="cs"/>
          <w:rtl/>
        </w:rPr>
        <w:t>מתכונת אחידה</w:t>
      </w:r>
      <w:r w:rsidRPr="006A7B99">
        <w:rPr>
          <w:rtl/>
        </w:rPr>
        <w:t xml:space="preserve"> </w:t>
      </w:r>
      <w:r w:rsidRPr="006A7B99">
        <w:rPr>
          <w:rFonts w:hint="cs"/>
          <w:rtl/>
        </w:rPr>
        <w:t xml:space="preserve">בסיסית </w:t>
      </w:r>
      <w:r w:rsidRPr="006A7B99">
        <w:rPr>
          <w:rtl/>
        </w:rPr>
        <w:t>ולא</w:t>
      </w:r>
      <w:r>
        <w:rPr>
          <w:rFonts w:hint="cs"/>
          <w:rtl/>
        </w:rPr>
        <w:t xml:space="preserve"> אסדרה</w:t>
      </w:r>
      <w:r w:rsidRPr="006A7B99">
        <w:rPr>
          <w:rtl/>
        </w:rPr>
        <w:t>.</w:t>
      </w:r>
      <w:r w:rsidRPr="006A7B99">
        <w:rPr>
          <w:rFonts w:eastAsia="Times New Roman" w:hint="cs"/>
          <w:sz w:val="24"/>
          <w:rtl/>
        </w:rPr>
        <w:t xml:space="preserve"> </w:t>
      </w:r>
    </w:p>
    <w:p w:rsidR="007B1690" w:rsidRPr="006A7B99" w:rsidP="007D7E01">
      <w:pPr>
        <w:pStyle w:val="a"/>
        <w:spacing w:line="269" w:lineRule="auto"/>
        <w:rPr>
          <w:rtl/>
        </w:rPr>
      </w:pPr>
    </w:p>
    <w:p w:rsidR="009005C6" w:rsidP="007D7E01">
      <w:pPr>
        <w:spacing w:line="269" w:lineRule="auto"/>
        <w:rPr>
          <w:rFonts w:eastAsia="Times New Roman"/>
          <w:b/>
          <w:bCs/>
          <w:sz w:val="24"/>
          <w:rtl/>
        </w:rPr>
      </w:pPr>
      <w:r w:rsidRPr="006A7B99">
        <w:rPr>
          <w:rFonts w:hint="cs"/>
          <w:rtl/>
        </w:rPr>
        <w:t>הביקורת העלתה כי משרד הפנים פועל לקידום הדיגיטציה והאוריינות הדיגיטלית ברשויות המקומיות</w:t>
      </w:r>
      <w:r w:rsidR="00DC00A9">
        <w:rPr>
          <w:rFonts w:hint="cs"/>
          <w:rtl/>
        </w:rPr>
        <w:t xml:space="preserve">, </w:t>
      </w:r>
      <w:r w:rsidRPr="006A7B99">
        <w:rPr>
          <w:rtl/>
        </w:rPr>
        <w:t xml:space="preserve">למשל </w:t>
      </w:r>
      <w:r w:rsidRPr="006A7B99">
        <w:rPr>
          <w:rFonts w:hint="cs"/>
          <w:rtl/>
        </w:rPr>
        <w:t>באמצעות ארגון</w:t>
      </w:r>
      <w:r w:rsidRPr="006A7B99">
        <w:rPr>
          <w:rtl/>
        </w:rPr>
        <w:t xml:space="preserve"> </w:t>
      </w:r>
      <w:r w:rsidRPr="006A7B99">
        <w:rPr>
          <w:rFonts w:hint="cs"/>
          <w:rtl/>
        </w:rPr>
        <w:t>ק</w:t>
      </w:r>
      <w:r w:rsidRPr="006A7B99">
        <w:rPr>
          <w:rtl/>
        </w:rPr>
        <w:t>ורסים להכשרת "מובילים" ו"מאיצים" דיגיטליים</w:t>
      </w:r>
      <w:r>
        <w:rPr>
          <w:rFonts w:hint="cs"/>
          <w:rtl/>
        </w:rPr>
        <w:t xml:space="preserve"> בהן</w:t>
      </w:r>
      <w:r>
        <w:rPr>
          <w:vertAlign w:val="superscript"/>
          <w:rtl/>
        </w:rPr>
        <w:footnoteReference w:id="46"/>
      </w:r>
      <w:r>
        <w:rPr>
          <w:rFonts w:hint="cs"/>
          <w:rtl/>
        </w:rPr>
        <w:t xml:space="preserve"> -</w:t>
      </w:r>
      <w:r w:rsidRPr="006A7B99">
        <w:rPr>
          <w:rtl/>
        </w:rPr>
        <w:t xml:space="preserve"> </w:t>
      </w:r>
      <w:r>
        <w:rPr>
          <w:rFonts w:hint="cs"/>
          <w:rtl/>
        </w:rPr>
        <w:t xml:space="preserve">המיועדים </w:t>
      </w:r>
      <w:r w:rsidRPr="006A7B99">
        <w:rPr>
          <w:rtl/>
        </w:rPr>
        <w:t xml:space="preserve">הן למנכ"לים של רשויות והן לעוסקים בתחום </w:t>
      </w:r>
      <w:r w:rsidRPr="006A7B99">
        <w:rPr>
          <w:rFonts w:hint="cs"/>
          <w:rtl/>
        </w:rPr>
        <w:t>ברשויות</w:t>
      </w:r>
      <w:r w:rsidR="00DC00A9">
        <w:rPr>
          <w:rFonts w:hint="cs"/>
          <w:rtl/>
        </w:rPr>
        <w:t xml:space="preserve">, </w:t>
      </w:r>
      <w:r w:rsidRPr="006A7B99">
        <w:rPr>
          <w:rtl/>
        </w:rPr>
        <w:t xml:space="preserve">דוגמת דוברים או </w:t>
      </w:r>
      <w:r w:rsidRPr="006A7B99">
        <w:rPr>
          <w:rFonts w:hint="cs"/>
          <w:rtl/>
        </w:rPr>
        <w:t>מנהלי מערכות מידע</w:t>
      </w:r>
      <w:r>
        <w:rPr>
          <w:rFonts w:hint="cs"/>
          <w:rtl/>
        </w:rPr>
        <w:t xml:space="preserve"> -</w:t>
      </w:r>
      <w:r w:rsidRPr="006A7B99">
        <w:rPr>
          <w:rtl/>
        </w:rPr>
        <w:t xml:space="preserve"> </w:t>
      </w:r>
      <w:r>
        <w:rPr>
          <w:rFonts w:hint="cs"/>
          <w:rtl/>
        </w:rPr>
        <w:t>ו</w:t>
      </w:r>
      <w:r w:rsidRPr="006A7B99">
        <w:rPr>
          <w:rtl/>
        </w:rPr>
        <w:t xml:space="preserve">מתן תקציבים לביצוע פרויקטים דיגיטליים </w:t>
      </w:r>
      <w:r>
        <w:rPr>
          <w:rFonts w:hint="cs"/>
          <w:rtl/>
        </w:rPr>
        <w:t xml:space="preserve">למיניהם </w:t>
      </w:r>
      <w:r w:rsidRPr="006A7B99">
        <w:rPr>
          <w:rFonts w:hint="cs"/>
          <w:rtl/>
        </w:rPr>
        <w:t>באמצעות המפעמים.</w:t>
      </w:r>
      <w:r w:rsidRPr="006A7B99">
        <w:rPr>
          <w:rFonts w:eastAsia="Times New Roman" w:hint="cs"/>
          <w:sz w:val="24"/>
          <w:rtl/>
        </w:rPr>
        <w:t xml:space="preserve"> כך לדוגמ</w:t>
      </w:r>
      <w:r>
        <w:rPr>
          <w:rFonts w:eastAsia="Times New Roman" w:hint="cs"/>
          <w:sz w:val="24"/>
          <w:rtl/>
        </w:rPr>
        <w:t>ה</w:t>
      </w:r>
      <w:r w:rsidR="00DC00A9">
        <w:rPr>
          <w:rFonts w:eastAsia="Times New Roman" w:hint="cs"/>
          <w:sz w:val="24"/>
          <w:rtl/>
        </w:rPr>
        <w:t xml:space="preserve">, </w:t>
      </w:r>
      <w:r w:rsidRPr="006A7B99">
        <w:rPr>
          <w:rFonts w:eastAsia="Times New Roman" w:hint="cs"/>
          <w:sz w:val="24"/>
          <w:rtl/>
        </w:rPr>
        <w:t xml:space="preserve">המשרד עודד את הרשויות המקומיות </w:t>
      </w:r>
      <w:r>
        <w:rPr>
          <w:rFonts w:eastAsia="Times New Roman" w:hint="cs"/>
          <w:sz w:val="24"/>
          <w:rtl/>
        </w:rPr>
        <w:t xml:space="preserve">בפנייה מספטמבר 2017 </w:t>
      </w:r>
      <w:r w:rsidRPr="006A7B99">
        <w:rPr>
          <w:rFonts w:eastAsia="Times New Roman" w:hint="cs"/>
          <w:sz w:val="24"/>
          <w:rtl/>
        </w:rPr>
        <w:t>להגיש בקשות</w:t>
      </w:r>
      <w:r w:rsidR="00DC00A9">
        <w:rPr>
          <w:rFonts w:eastAsia="Times New Roman" w:hint="cs"/>
          <w:sz w:val="24"/>
          <w:rtl/>
        </w:rPr>
        <w:t xml:space="preserve">, </w:t>
      </w:r>
      <w:r>
        <w:rPr>
          <w:rFonts w:eastAsia="Times New Roman" w:hint="cs"/>
          <w:sz w:val="24"/>
          <w:rtl/>
        </w:rPr>
        <w:t>בין היתר</w:t>
      </w:r>
      <w:r w:rsidR="00DC00A9">
        <w:rPr>
          <w:rFonts w:eastAsia="Times New Roman" w:hint="cs"/>
          <w:sz w:val="24"/>
          <w:rtl/>
        </w:rPr>
        <w:t xml:space="preserve">, </w:t>
      </w:r>
      <w:r w:rsidRPr="006A7B99">
        <w:rPr>
          <w:rFonts w:eastAsia="Times New Roman" w:hint="cs"/>
          <w:sz w:val="24"/>
          <w:rtl/>
        </w:rPr>
        <w:t>להקמת חשבונות רשמיים ברשתות החברתיות ולקבל לשם כך תקציבים מטעם</w:t>
      </w:r>
      <w:r w:rsidRPr="006A7B99">
        <w:rPr>
          <w:rFonts w:eastAsia="Times New Roman"/>
          <w:sz w:val="24"/>
          <w:rtl/>
        </w:rPr>
        <w:t xml:space="preserve"> </w:t>
      </w:r>
      <w:r>
        <w:rPr>
          <w:rFonts w:eastAsia="Times New Roman" w:hint="cs"/>
          <w:sz w:val="24"/>
          <w:rtl/>
        </w:rPr>
        <w:t>"</w:t>
      </w:r>
      <w:r w:rsidRPr="006A7B99">
        <w:rPr>
          <w:rFonts w:eastAsia="Times New Roman"/>
          <w:sz w:val="24"/>
          <w:rtl/>
        </w:rPr>
        <w:t>ישראל דיגיטלית</w:t>
      </w:r>
      <w:r>
        <w:rPr>
          <w:rFonts w:eastAsia="Times New Roman" w:hint="cs"/>
          <w:sz w:val="24"/>
          <w:rtl/>
        </w:rPr>
        <w:t>"</w:t>
      </w:r>
      <w:r>
        <w:rPr>
          <w:rFonts w:eastAsia="Times New Roman"/>
          <w:sz w:val="24"/>
          <w:vertAlign w:val="superscript"/>
          <w:rtl/>
        </w:rPr>
        <w:footnoteReference w:id="47"/>
      </w:r>
      <w:r w:rsidRPr="006A7B99">
        <w:rPr>
          <w:rFonts w:eastAsia="Times New Roman"/>
          <w:sz w:val="24"/>
          <w:rtl/>
        </w:rPr>
        <w:t xml:space="preserve">. </w:t>
      </w:r>
    </w:p>
    <w:p w:rsidR="009005C6" w:rsidP="007D7E01">
      <w:pPr>
        <w:spacing w:line="269" w:lineRule="auto"/>
        <w:rPr>
          <w:rFonts w:eastAsia="Times New Roman"/>
          <w:b/>
          <w:bCs/>
          <w:sz w:val="24"/>
          <w:rtl/>
        </w:rPr>
      </w:pPr>
    </w:p>
    <w:p w:rsidR="007B1690" w:rsidRPr="009005C6" w:rsidP="009005C6">
      <w:pPr>
        <w:rPr>
          <w:rFonts w:eastAsia="Times New Roman"/>
          <w:b/>
          <w:bCs/>
          <w:sz w:val="24"/>
          <w:rtl/>
        </w:rPr>
      </w:pPr>
      <w:r w:rsidRPr="009005C6">
        <w:rPr>
          <w:rFonts w:eastAsia="Times New Roman" w:hint="cs"/>
          <w:b/>
          <w:bCs/>
          <w:sz w:val="24"/>
          <w:rtl/>
        </w:rPr>
        <w:t>נמצא כי מתוך 18 רשויות שאושר להן תקציב מישראל דיגיטלית להקמת חשבון ברשת החברתית</w:t>
      </w:r>
      <w:r w:rsidRPr="00B46818">
        <w:rPr>
          <w:rFonts w:eastAsia="Times New Roman" w:hint="cs"/>
          <w:b/>
          <w:bCs/>
          <w:sz w:val="24"/>
          <w:rtl/>
        </w:rPr>
        <w:t xml:space="preserve"> רק 9 מימשו את התקציב בפועל (בסך כ</w:t>
      </w:r>
      <w:r>
        <w:rPr>
          <w:rFonts w:eastAsia="Times New Roman" w:hint="cs"/>
          <w:b/>
          <w:bCs/>
          <w:sz w:val="24"/>
          <w:rtl/>
        </w:rPr>
        <w:t>ולל של</w:t>
      </w:r>
      <w:r w:rsidR="001D3AE4">
        <w:rPr>
          <w:rFonts w:eastAsia="Times New Roman" w:hint="cs"/>
          <w:b/>
          <w:bCs/>
          <w:sz w:val="24"/>
          <w:rtl/>
        </w:rPr>
        <w:t xml:space="preserve"> 71,000</w:t>
      </w:r>
      <w:r>
        <w:rPr>
          <w:rFonts w:eastAsia="Times New Roman" w:hint="cs"/>
          <w:b/>
          <w:bCs/>
          <w:sz w:val="24"/>
          <w:rtl/>
        </w:rPr>
        <w:t xml:space="preserve"> </w:t>
      </w:r>
      <w:r w:rsidRPr="00B46818">
        <w:rPr>
          <w:rFonts w:eastAsia="Times New Roman" w:hint="cs"/>
          <w:b/>
          <w:bCs/>
          <w:sz w:val="24"/>
          <w:rtl/>
        </w:rPr>
        <w:t>ש"ח)</w:t>
      </w:r>
      <w:r w:rsidRPr="009005C6">
        <w:rPr>
          <w:rFonts w:eastAsia="Times New Roman" w:hint="cs"/>
          <w:b/>
          <w:bCs/>
          <w:sz w:val="24"/>
          <w:rtl/>
        </w:rPr>
        <w:t>.</w:t>
      </w:r>
    </w:p>
    <w:p w:rsidR="007B1690" w:rsidRPr="006A7B99" w:rsidP="007D7E01">
      <w:pPr>
        <w:pStyle w:val="a"/>
        <w:spacing w:line="269" w:lineRule="auto"/>
        <w:rPr>
          <w:rtl/>
        </w:rPr>
      </w:pPr>
    </w:p>
    <w:p w:rsidR="007B1690" w:rsidP="007D7E01">
      <w:pPr>
        <w:spacing w:line="269" w:lineRule="auto"/>
        <w:rPr>
          <w:rtl/>
        </w:rPr>
      </w:pPr>
      <w:r w:rsidRPr="006A7B99">
        <w:rPr>
          <w:rFonts w:hint="cs"/>
          <w:rtl/>
        </w:rPr>
        <w:t xml:space="preserve">בחוברת הדרכה שפרסם משרד הפנים בשנת 2018 </w:t>
      </w:r>
      <w:r w:rsidRPr="006A7B99">
        <w:rPr>
          <w:rFonts w:hint="eastAsia"/>
          <w:rtl/>
        </w:rPr>
        <w:t>לנבחרי</w:t>
      </w:r>
      <w:r w:rsidRPr="006A7B99">
        <w:rPr>
          <w:rtl/>
        </w:rPr>
        <w:t xml:space="preserve"> </w:t>
      </w:r>
      <w:r w:rsidRPr="006A7B99">
        <w:rPr>
          <w:rFonts w:hint="eastAsia"/>
          <w:rtl/>
        </w:rPr>
        <w:t>הציבור</w:t>
      </w:r>
      <w:r w:rsidRPr="006A7B99">
        <w:rPr>
          <w:rFonts w:hint="cs"/>
          <w:rtl/>
        </w:rPr>
        <w:t xml:space="preserve"> ברשויות המקומיות</w:t>
      </w:r>
      <w:r w:rsidR="00DC00A9">
        <w:rPr>
          <w:rFonts w:hint="cs"/>
          <w:rtl/>
        </w:rPr>
        <w:t xml:space="preserve">, </w:t>
      </w:r>
      <w:r w:rsidRPr="006A7B99">
        <w:rPr>
          <w:rFonts w:hint="cs"/>
          <w:rtl/>
        </w:rPr>
        <w:t>"ערוצי התקשורת עם הציבור בעידן הדיגיטלי"</w:t>
      </w:r>
      <w:r>
        <w:rPr>
          <w:vertAlign w:val="superscript"/>
          <w:rtl/>
        </w:rPr>
        <w:footnoteReference w:id="48"/>
      </w:r>
      <w:r w:rsidRPr="006A7B99">
        <w:rPr>
          <w:rFonts w:hint="cs"/>
          <w:rtl/>
        </w:rPr>
        <w:t xml:space="preserve"> (להלן - חוברת ההדרכה) צוין</w:t>
      </w:r>
      <w:r w:rsidR="00DC00A9">
        <w:rPr>
          <w:rFonts w:hint="cs"/>
          <w:rtl/>
        </w:rPr>
        <w:t xml:space="preserve">, </w:t>
      </w:r>
      <w:r w:rsidRPr="006A7B99">
        <w:rPr>
          <w:rFonts w:hint="cs"/>
          <w:rtl/>
        </w:rPr>
        <w:t>כי "</w:t>
      </w:r>
      <w:r w:rsidRPr="006A7B99">
        <w:rPr>
          <w:rtl/>
        </w:rPr>
        <w:t xml:space="preserve">למרות </w:t>
      </w:r>
      <w:r w:rsidRPr="006A7B99">
        <w:rPr>
          <w:rFonts w:hint="cs"/>
          <w:rtl/>
        </w:rPr>
        <w:t>'</w:t>
      </w:r>
      <w:r w:rsidRPr="006A7B99">
        <w:rPr>
          <w:rtl/>
        </w:rPr>
        <w:t>מהפיכת התקשורת</w:t>
      </w:r>
      <w:r w:rsidRPr="006A7B99">
        <w:rPr>
          <w:rFonts w:hint="cs"/>
          <w:rtl/>
        </w:rPr>
        <w:t>'</w:t>
      </w:r>
      <w:r w:rsidRPr="006A7B99">
        <w:rPr>
          <w:rtl/>
        </w:rPr>
        <w:t xml:space="preserve"> והשינויים המהירים שחלו בתחום זה בשנים האחרונות </w:t>
      </w:r>
      <w:r w:rsidRPr="006A7B99">
        <w:rPr>
          <w:rFonts w:hint="cs"/>
          <w:rtl/>
        </w:rPr>
        <w:t>-</w:t>
      </w:r>
      <w:r w:rsidRPr="006A7B99">
        <w:rPr>
          <w:rtl/>
        </w:rPr>
        <w:t xml:space="preserve"> אין בנמצא עדיין </w:t>
      </w:r>
      <w:r w:rsidRPr="006A7B99">
        <w:rPr>
          <w:rFonts w:hint="cs"/>
          <w:rtl/>
        </w:rPr>
        <w:t>'</w:t>
      </w:r>
      <w:r w:rsidRPr="006A7B99">
        <w:rPr>
          <w:rtl/>
        </w:rPr>
        <w:t>תורה</w:t>
      </w:r>
      <w:r w:rsidRPr="006A7B99">
        <w:rPr>
          <w:rFonts w:hint="cs"/>
          <w:rtl/>
        </w:rPr>
        <w:t>'</w:t>
      </w:r>
      <w:r w:rsidRPr="006A7B99">
        <w:rPr>
          <w:rtl/>
        </w:rPr>
        <w:t xml:space="preserve"> כתובה אודות הדרך שבה יש לקיים את הקשר הדו-כיווני בין הרשות המקומית והתושב</w:t>
      </w:r>
      <w:r w:rsidRPr="006A7B99">
        <w:rPr>
          <w:rFonts w:hint="cs"/>
          <w:rtl/>
        </w:rPr>
        <w:t>"</w:t>
      </w:r>
      <w:r w:rsidRPr="006A7B99">
        <w:rPr>
          <w:rtl/>
        </w:rPr>
        <w:t>.</w:t>
      </w:r>
    </w:p>
    <w:p w:rsidR="007B1690" w:rsidRPr="006A7B99" w:rsidP="007D7E01">
      <w:pPr>
        <w:pStyle w:val="a"/>
        <w:spacing w:line="269" w:lineRule="auto"/>
        <w:rPr>
          <w:rtl/>
        </w:rPr>
      </w:pPr>
    </w:p>
    <w:p w:rsidR="007B1690" w:rsidP="007D7E01">
      <w:pPr>
        <w:spacing w:line="269" w:lineRule="auto"/>
        <w:rPr>
          <w:b/>
          <w:bCs/>
          <w:rtl/>
        </w:rPr>
      </w:pPr>
      <w:r w:rsidRPr="004A1770">
        <w:rPr>
          <w:rFonts w:hint="eastAsia"/>
          <w:b/>
          <w:bCs/>
          <w:rtl/>
        </w:rPr>
        <w:t>נמצא</w:t>
      </w:r>
      <w:r w:rsidRPr="004A1770">
        <w:rPr>
          <w:b/>
          <w:bCs/>
          <w:rtl/>
        </w:rPr>
        <w:t xml:space="preserve"> כי עד מועד סיום הביקורת</w:t>
      </w:r>
      <w:r w:rsidR="00DC00A9">
        <w:rPr>
          <w:rFonts w:hint="cs"/>
          <w:b/>
          <w:bCs/>
          <w:rtl/>
        </w:rPr>
        <w:t xml:space="preserve">, </w:t>
      </w:r>
      <w:r>
        <w:rPr>
          <w:rFonts w:hint="cs"/>
          <w:b/>
          <w:bCs/>
          <w:rtl/>
        </w:rPr>
        <w:t>בדצמבר 2019</w:t>
      </w:r>
      <w:r w:rsidR="00DC00A9">
        <w:rPr>
          <w:rFonts w:hint="cs"/>
          <w:b/>
          <w:bCs/>
          <w:rtl/>
        </w:rPr>
        <w:t xml:space="preserve">, </w:t>
      </w:r>
      <w:r w:rsidRPr="004A1770">
        <w:rPr>
          <w:rFonts w:hint="eastAsia"/>
          <w:b/>
          <w:bCs/>
          <w:rtl/>
        </w:rPr>
        <w:t>לא</w:t>
      </w:r>
      <w:r w:rsidRPr="004A1770">
        <w:rPr>
          <w:b/>
          <w:bCs/>
          <w:rtl/>
        </w:rPr>
        <w:t xml:space="preserve"> עשה </w:t>
      </w:r>
      <w:r w:rsidRPr="004A1770">
        <w:rPr>
          <w:rFonts w:hint="eastAsia"/>
          <w:b/>
          <w:bCs/>
          <w:rtl/>
        </w:rPr>
        <w:t>משרד</w:t>
      </w:r>
      <w:r w:rsidRPr="004A1770">
        <w:rPr>
          <w:b/>
          <w:bCs/>
          <w:rtl/>
        </w:rPr>
        <w:t xml:space="preserve"> </w:t>
      </w:r>
      <w:r w:rsidRPr="004A1770">
        <w:rPr>
          <w:rFonts w:hint="eastAsia"/>
          <w:b/>
          <w:bCs/>
          <w:rtl/>
        </w:rPr>
        <w:t>הפנים</w:t>
      </w:r>
      <w:r w:rsidRPr="004A1770">
        <w:rPr>
          <w:b/>
          <w:bCs/>
          <w:rtl/>
        </w:rPr>
        <w:t xml:space="preserve"> </w:t>
      </w:r>
      <w:r>
        <w:rPr>
          <w:rFonts w:hint="cs"/>
          <w:b/>
          <w:bCs/>
          <w:rtl/>
        </w:rPr>
        <w:t xml:space="preserve">שום </w:t>
      </w:r>
      <w:r w:rsidRPr="004A1770">
        <w:rPr>
          <w:rFonts w:hint="eastAsia"/>
          <w:b/>
          <w:bCs/>
          <w:rtl/>
        </w:rPr>
        <w:t>מהלך</w:t>
      </w:r>
      <w:r w:rsidRPr="004A1770">
        <w:rPr>
          <w:b/>
          <w:bCs/>
          <w:rtl/>
        </w:rPr>
        <w:t xml:space="preserve"> </w:t>
      </w:r>
      <w:r w:rsidRPr="004A1770">
        <w:rPr>
          <w:rFonts w:hint="eastAsia"/>
          <w:b/>
          <w:bCs/>
          <w:rtl/>
        </w:rPr>
        <w:t>לפרסום</w:t>
      </w:r>
      <w:r w:rsidRPr="004A1770">
        <w:rPr>
          <w:b/>
          <w:bCs/>
          <w:rtl/>
        </w:rPr>
        <w:t xml:space="preserve"> </w:t>
      </w:r>
      <w:r w:rsidRPr="004A1770">
        <w:rPr>
          <w:rFonts w:hint="eastAsia"/>
          <w:b/>
          <w:bCs/>
          <w:rtl/>
        </w:rPr>
        <w:t>מדריך</w:t>
      </w:r>
      <w:r w:rsidRPr="004A1770">
        <w:rPr>
          <w:b/>
          <w:bCs/>
          <w:rtl/>
        </w:rPr>
        <w:t xml:space="preserve"> </w:t>
      </w:r>
      <w:r>
        <w:rPr>
          <w:rFonts w:hint="cs"/>
          <w:b/>
          <w:bCs/>
          <w:rtl/>
        </w:rPr>
        <w:t>ע</w:t>
      </w:r>
      <w:r w:rsidRPr="004A1770">
        <w:rPr>
          <w:rFonts w:hint="eastAsia"/>
          <w:b/>
          <w:bCs/>
          <w:rtl/>
        </w:rPr>
        <w:t>ל</w:t>
      </w:r>
      <w:r>
        <w:rPr>
          <w:rFonts w:hint="cs"/>
          <w:b/>
          <w:bCs/>
          <w:rtl/>
        </w:rPr>
        <w:t xml:space="preserve"> </w:t>
      </w:r>
      <w:r w:rsidRPr="004A1770">
        <w:rPr>
          <w:rFonts w:hint="eastAsia"/>
          <w:b/>
          <w:bCs/>
          <w:rtl/>
        </w:rPr>
        <w:t>אופן</w:t>
      </w:r>
      <w:r w:rsidRPr="004A1770">
        <w:rPr>
          <w:b/>
          <w:bCs/>
          <w:rtl/>
        </w:rPr>
        <w:t xml:space="preserve"> </w:t>
      </w:r>
      <w:r w:rsidRPr="004A1770">
        <w:rPr>
          <w:rFonts w:hint="eastAsia"/>
          <w:b/>
          <w:bCs/>
          <w:rtl/>
        </w:rPr>
        <w:t>השימוש</w:t>
      </w:r>
      <w:r w:rsidRPr="004A1770">
        <w:rPr>
          <w:b/>
          <w:bCs/>
          <w:rtl/>
        </w:rPr>
        <w:t xml:space="preserve"> </w:t>
      </w:r>
      <w:r w:rsidRPr="004A1770">
        <w:rPr>
          <w:rFonts w:hint="eastAsia"/>
          <w:b/>
          <w:bCs/>
          <w:rtl/>
        </w:rPr>
        <w:t>של</w:t>
      </w:r>
      <w:r w:rsidRPr="004A1770">
        <w:rPr>
          <w:b/>
          <w:bCs/>
          <w:rtl/>
        </w:rPr>
        <w:t xml:space="preserve"> רשויות מקומיות ברשתות החברתיות</w:t>
      </w:r>
      <w:r w:rsidR="00DC00A9">
        <w:rPr>
          <w:b/>
          <w:bCs/>
          <w:rtl/>
        </w:rPr>
        <w:t xml:space="preserve">, </w:t>
      </w:r>
      <w:r w:rsidRPr="004A1770">
        <w:rPr>
          <w:b/>
          <w:bCs/>
          <w:rtl/>
        </w:rPr>
        <w:t>ו</w:t>
      </w:r>
      <w:r>
        <w:rPr>
          <w:rFonts w:hint="cs"/>
          <w:b/>
          <w:bCs/>
          <w:rtl/>
        </w:rPr>
        <w:t>אף</w:t>
      </w:r>
      <w:r w:rsidRPr="004A1770">
        <w:rPr>
          <w:b/>
          <w:bCs/>
          <w:rtl/>
        </w:rPr>
        <w:t xml:space="preserve"> לא קבע כללים כלשהם בעניין</w:t>
      </w:r>
      <w:r w:rsidR="00DC00A9">
        <w:rPr>
          <w:b/>
          <w:bCs/>
          <w:rtl/>
        </w:rPr>
        <w:t xml:space="preserve">, </w:t>
      </w:r>
      <w:r>
        <w:rPr>
          <w:rFonts w:hint="cs"/>
          <w:b/>
          <w:bCs/>
          <w:rtl/>
        </w:rPr>
        <w:t xml:space="preserve">לרבות </w:t>
      </w:r>
      <w:r w:rsidRPr="004A1770">
        <w:rPr>
          <w:b/>
          <w:bCs/>
          <w:rtl/>
        </w:rPr>
        <w:t xml:space="preserve">סטנדרטיזציה </w:t>
      </w:r>
      <w:r>
        <w:rPr>
          <w:rFonts w:hint="cs"/>
          <w:b/>
          <w:bCs/>
          <w:rtl/>
        </w:rPr>
        <w:t>מזערית</w:t>
      </w:r>
      <w:r w:rsidRPr="004A1770">
        <w:rPr>
          <w:b/>
          <w:bCs/>
          <w:rtl/>
        </w:rPr>
        <w:t xml:space="preserve"> של התחום. </w:t>
      </w:r>
    </w:p>
    <w:p w:rsidR="007B1690" w:rsidRPr="006A7B99" w:rsidP="007D7E01">
      <w:pPr>
        <w:pStyle w:val="a"/>
        <w:spacing w:line="269" w:lineRule="auto"/>
        <w:rPr>
          <w:rtl/>
        </w:rPr>
      </w:pPr>
    </w:p>
    <w:p w:rsidR="007B1690" w:rsidP="007D7E01">
      <w:pPr>
        <w:spacing w:line="269" w:lineRule="auto"/>
        <w:rPr>
          <w:rtl/>
        </w:rPr>
      </w:pPr>
      <w:r w:rsidRPr="006A7B99">
        <w:rPr>
          <w:rFonts w:hint="cs"/>
          <w:rtl/>
        </w:rPr>
        <w:t xml:space="preserve">הביקורת העלתה שהגורמים </w:t>
      </w:r>
      <w:r>
        <w:rPr>
          <w:rFonts w:hint="cs"/>
          <w:rtl/>
        </w:rPr>
        <w:t>ה</w:t>
      </w:r>
      <w:r w:rsidRPr="006A7B99">
        <w:rPr>
          <w:rFonts w:hint="cs"/>
          <w:rtl/>
        </w:rPr>
        <w:t>מפעילים את הרשתות החברתיות ברשויות שנבדקו לא קיבלו הנחיות כלשהן בנושא ניהול הרשת החברתית</w:t>
      </w:r>
      <w:r w:rsidR="00DC00A9">
        <w:rPr>
          <w:rFonts w:hint="cs"/>
          <w:rtl/>
        </w:rPr>
        <w:t xml:space="preserve">, </w:t>
      </w:r>
      <w:r w:rsidRPr="006A7B99">
        <w:rPr>
          <w:rFonts w:hint="cs"/>
          <w:rtl/>
        </w:rPr>
        <w:t>הן לגבי אופן ההפעלה הטכני וההכרה לעומק של הרשתות החברתיות והן לגבי הנורמות החלות ויישומן בתחום. נציגי הרשויות שנבדקו מסרו לעובדי משרד מבקר המדינה שהיו מצפים לקבל הנחיות לגבי הפעלת הרשתות באופן מיטבי ויעיל</w:t>
      </w:r>
      <w:r w:rsidR="00DC00A9">
        <w:rPr>
          <w:rFonts w:hint="cs"/>
          <w:rtl/>
        </w:rPr>
        <w:t xml:space="preserve">, </w:t>
      </w:r>
      <w:r w:rsidRPr="006A7B99">
        <w:rPr>
          <w:rFonts w:hint="cs"/>
          <w:rtl/>
        </w:rPr>
        <w:t>בנוגע לסוגיות פרטניות כמו מה מותר ו</w:t>
      </w:r>
      <w:r>
        <w:rPr>
          <w:rFonts w:hint="cs"/>
          <w:rtl/>
        </w:rPr>
        <w:t xml:space="preserve">מה </w:t>
      </w:r>
      <w:r w:rsidRPr="006A7B99">
        <w:rPr>
          <w:rFonts w:hint="cs"/>
          <w:rtl/>
        </w:rPr>
        <w:t>אסור להעלות בפוסטים</w:t>
      </w:r>
      <w:r w:rsidR="00DC00A9">
        <w:rPr>
          <w:rFonts w:hint="cs"/>
          <w:rtl/>
        </w:rPr>
        <w:t xml:space="preserve">, </w:t>
      </w:r>
      <w:r w:rsidRPr="006A7B99">
        <w:rPr>
          <w:rFonts w:hint="cs"/>
          <w:rtl/>
        </w:rPr>
        <w:t>מידת המעורבות של רא</w:t>
      </w:r>
      <w:r>
        <w:rPr>
          <w:rFonts w:hint="cs"/>
          <w:rtl/>
        </w:rPr>
        <w:t>ש הרשות בחשבון של הרשות וכדומה.</w:t>
      </w:r>
    </w:p>
    <w:p w:rsidR="007B1690" w:rsidRPr="006A7B99" w:rsidP="007D7E01">
      <w:pPr>
        <w:pStyle w:val="a"/>
        <w:spacing w:line="269" w:lineRule="auto"/>
        <w:rPr>
          <w:rtl/>
        </w:rPr>
      </w:pPr>
    </w:p>
    <w:p w:rsidR="007B1690" w:rsidRPr="006A7B99" w:rsidP="007D7E01">
      <w:pPr>
        <w:spacing w:line="269" w:lineRule="auto"/>
        <w:rPr>
          <w:b/>
          <w:bCs/>
          <w:rtl/>
        </w:rPr>
      </w:pPr>
      <w:r w:rsidRPr="006A7B99">
        <w:rPr>
          <w:rFonts w:hint="cs"/>
          <w:b/>
          <w:bCs/>
          <w:rtl/>
        </w:rPr>
        <w:t xml:space="preserve">לאור הנתונים על השימוש הגובר ברשתות החברתיות והחשיבות הרבה שרואה משרד הפנים בתחום הדיגיטציה בכלל </w:t>
      </w:r>
      <w:r>
        <w:rPr>
          <w:rFonts w:hint="cs"/>
          <w:b/>
          <w:bCs/>
          <w:rtl/>
        </w:rPr>
        <w:t>ו</w:t>
      </w:r>
      <w:r w:rsidRPr="006A7B99">
        <w:rPr>
          <w:rFonts w:hint="cs"/>
          <w:b/>
          <w:bCs/>
          <w:rtl/>
        </w:rPr>
        <w:t>הקשר עם התושב באמצעות הרשתות החברתיות בפרט</w:t>
      </w:r>
      <w:r w:rsidR="00DC00A9">
        <w:rPr>
          <w:rFonts w:hint="cs"/>
          <w:b/>
          <w:bCs/>
          <w:rtl/>
        </w:rPr>
        <w:t xml:space="preserve">, </w:t>
      </w:r>
      <w:r w:rsidRPr="006A7B99">
        <w:rPr>
          <w:rFonts w:hint="cs"/>
          <w:b/>
          <w:bCs/>
          <w:rtl/>
        </w:rPr>
        <w:t xml:space="preserve">על משרד הפנים לתת את דעתו לנושא ולבחון </w:t>
      </w:r>
      <w:r w:rsidRPr="006A7B99">
        <w:rPr>
          <w:rFonts w:hint="eastAsia"/>
          <w:b/>
          <w:bCs/>
          <w:rtl/>
        </w:rPr>
        <w:t>בשיתוף</w:t>
      </w:r>
      <w:r w:rsidRPr="006A7B99">
        <w:rPr>
          <w:rFonts w:hint="cs"/>
          <w:b/>
          <w:bCs/>
          <w:rtl/>
        </w:rPr>
        <w:t xml:space="preserve"> משרד המשפטים</w:t>
      </w:r>
      <w:r w:rsidR="00DC00A9">
        <w:rPr>
          <w:rFonts w:hint="cs"/>
          <w:b/>
          <w:bCs/>
          <w:rtl/>
        </w:rPr>
        <w:t xml:space="preserve">, </w:t>
      </w:r>
      <w:r w:rsidRPr="006A7B99">
        <w:rPr>
          <w:rFonts w:hint="cs"/>
          <w:b/>
          <w:bCs/>
          <w:rtl/>
        </w:rPr>
        <w:t xml:space="preserve">וככל שיידרש </w:t>
      </w:r>
      <w:r>
        <w:rPr>
          <w:rFonts w:hint="cs"/>
          <w:b/>
          <w:bCs/>
          <w:rtl/>
        </w:rPr>
        <w:t xml:space="preserve">- </w:t>
      </w:r>
      <w:r w:rsidRPr="006A7B99">
        <w:rPr>
          <w:rFonts w:hint="cs"/>
          <w:b/>
          <w:bCs/>
          <w:rtl/>
        </w:rPr>
        <w:t>משרדי ממשלה נוספים</w:t>
      </w:r>
      <w:r>
        <w:rPr>
          <w:rFonts w:hint="cs"/>
          <w:b/>
          <w:bCs/>
          <w:rtl/>
        </w:rPr>
        <w:t xml:space="preserve"> -</w:t>
      </w:r>
      <w:r w:rsidRPr="006A7B99">
        <w:rPr>
          <w:rFonts w:hint="cs"/>
          <w:b/>
          <w:bCs/>
          <w:rtl/>
        </w:rPr>
        <w:t xml:space="preserve"> קביעת כללים בסיסיים וסטנדרטיזציה</w:t>
      </w:r>
      <w:r w:rsidR="00DC00A9">
        <w:rPr>
          <w:rFonts w:hint="cs"/>
          <w:b/>
          <w:bCs/>
          <w:rtl/>
        </w:rPr>
        <w:t xml:space="preserve">, </w:t>
      </w:r>
      <w:r>
        <w:rPr>
          <w:rFonts w:hint="cs"/>
          <w:b/>
          <w:bCs/>
          <w:rtl/>
        </w:rPr>
        <w:t>ב</w:t>
      </w:r>
      <w:r w:rsidRPr="006A7B99">
        <w:rPr>
          <w:rFonts w:hint="cs"/>
          <w:b/>
          <w:bCs/>
          <w:rtl/>
        </w:rPr>
        <w:t xml:space="preserve">מטרה ליעל </w:t>
      </w:r>
      <w:r>
        <w:rPr>
          <w:rFonts w:hint="cs"/>
          <w:b/>
          <w:bCs/>
          <w:rtl/>
        </w:rPr>
        <w:t xml:space="preserve">את </w:t>
      </w:r>
      <w:r w:rsidRPr="006A7B99">
        <w:rPr>
          <w:rFonts w:hint="cs"/>
          <w:b/>
          <w:bCs/>
          <w:rtl/>
        </w:rPr>
        <w:t xml:space="preserve">שימוש הרשויות ברשתות החברתיות ולהנחות </w:t>
      </w:r>
      <w:r>
        <w:rPr>
          <w:rFonts w:hint="cs"/>
          <w:b/>
          <w:bCs/>
          <w:rtl/>
        </w:rPr>
        <w:t xml:space="preserve">אותן ואת </w:t>
      </w:r>
      <w:r w:rsidRPr="006A7B99">
        <w:rPr>
          <w:rFonts w:hint="cs"/>
          <w:b/>
          <w:bCs/>
          <w:rtl/>
        </w:rPr>
        <w:t>נבחריהן כיצד להשתמש ב</w:t>
      </w:r>
      <w:r>
        <w:rPr>
          <w:rFonts w:hint="cs"/>
          <w:b/>
          <w:bCs/>
          <w:rtl/>
        </w:rPr>
        <w:t>הן</w:t>
      </w:r>
      <w:r w:rsidRPr="006A7B99">
        <w:rPr>
          <w:rFonts w:hint="cs"/>
          <w:b/>
          <w:bCs/>
          <w:rtl/>
        </w:rPr>
        <w:t xml:space="preserve"> באופן שימנע את הנזקים הפוטנציאלי</w:t>
      </w:r>
      <w:r>
        <w:rPr>
          <w:rFonts w:hint="cs"/>
          <w:b/>
          <w:bCs/>
          <w:rtl/>
        </w:rPr>
        <w:t>י</w:t>
      </w:r>
      <w:r w:rsidRPr="006A7B99">
        <w:rPr>
          <w:rFonts w:hint="cs"/>
          <w:b/>
          <w:bCs/>
          <w:rtl/>
        </w:rPr>
        <w:t xml:space="preserve">ם העלולים להיגרם עקב שימוש כזה. </w:t>
      </w:r>
    </w:p>
    <w:p w:rsidR="007B1690" w:rsidP="007D7E01">
      <w:pPr>
        <w:pStyle w:val="a"/>
        <w:spacing w:line="269" w:lineRule="auto"/>
        <w:rPr>
          <w:rtl/>
        </w:rPr>
      </w:pPr>
    </w:p>
    <w:p w:rsidR="007B1690" w:rsidP="007D7E01">
      <w:pPr>
        <w:spacing w:line="269" w:lineRule="auto"/>
        <w:rPr>
          <w:rtl/>
        </w:rPr>
      </w:pPr>
      <w:r>
        <w:rPr>
          <w:rFonts w:hint="cs"/>
          <w:rtl/>
        </w:rPr>
        <w:t>בתשובתו למשרד מבקר המדינה במרץ 2020 מסר משרד הפנים כי הוא אינו רואה תפקידו כמאסדר של הרשויות המקומיות בתחום זה</w:t>
      </w:r>
      <w:r w:rsidR="00DC00A9">
        <w:rPr>
          <w:rFonts w:hint="cs"/>
          <w:rtl/>
        </w:rPr>
        <w:t xml:space="preserve">, </w:t>
      </w:r>
      <w:r>
        <w:rPr>
          <w:rFonts w:hint="cs"/>
          <w:rtl/>
        </w:rPr>
        <w:t>ולכן אין זה מתפקידו לתת את דעתו לסוגיות העולות מעצם השימוש של הרשויות ונבחריהן ברשתות החברתיות. המשרד ציין כי על אף זאת</w:t>
      </w:r>
      <w:r w:rsidR="00DC00A9">
        <w:rPr>
          <w:rFonts w:hint="cs"/>
          <w:rtl/>
        </w:rPr>
        <w:t xml:space="preserve">, </w:t>
      </w:r>
      <w:r w:rsidRPr="00322DE4">
        <w:rPr>
          <w:rFonts w:hint="cs"/>
          <w:rtl/>
        </w:rPr>
        <w:t>בשל הבנת ערכן של הרשתות החברתיות להגברת הקשר עם התושב</w:t>
      </w:r>
      <w:r w:rsidR="00DC00A9">
        <w:rPr>
          <w:rFonts w:hint="cs"/>
          <w:rtl/>
        </w:rPr>
        <w:t xml:space="preserve">, </w:t>
      </w:r>
      <w:r>
        <w:rPr>
          <w:rFonts w:hint="cs"/>
          <w:rtl/>
        </w:rPr>
        <w:t>הוא פועל באמצעות מגוון פלטפורמות לכך שהרשויות המקומיות ישתמשו בכלי זה</w:t>
      </w:r>
      <w:r w:rsidR="00DC00A9">
        <w:rPr>
          <w:rFonts w:hint="cs"/>
          <w:rtl/>
        </w:rPr>
        <w:t xml:space="preserve">, </w:t>
      </w:r>
      <w:r>
        <w:rPr>
          <w:rFonts w:hint="cs"/>
          <w:rtl/>
        </w:rPr>
        <w:t>וכן מסייע להן להשתמש ברשתות החברתיות בכל הקשור בתפעול ובהכשרה טכנית לחלק מהעוסקים בתחום</w:t>
      </w:r>
      <w:r w:rsidR="00DC00A9">
        <w:rPr>
          <w:rFonts w:hint="cs"/>
          <w:rtl/>
        </w:rPr>
        <w:t xml:space="preserve">, </w:t>
      </w:r>
      <w:r>
        <w:rPr>
          <w:rFonts w:hint="cs"/>
          <w:rtl/>
        </w:rPr>
        <w:t>אך בשום שלב אין הוא רואה עצמו אחראי לתוכן ולשימוש בו.</w:t>
      </w:r>
    </w:p>
    <w:p w:rsidR="007B1690" w:rsidP="007D7E01">
      <w:pPr>
        <w:pStyle w:val="a"/>
        <w:spacing w:line="269" w:lineRule="auto"/>
        <w:rPr>
          <w:rtl/>
        </w:rPr>
      </w:pPr>
    </w:p>
    <w:p w:rsidR="007B1690" w:rsidP="007D7E01">
      <w:pPr>
        <w:spacing w:line="269" w:lineRule="auto"/>
        <w:rPr>
          <w:rtl/>
        </w:rPr>
      </w:pPr>
      <w:r>
        <w:rPr>
          <w:rFonts w:hint="cs"/>
          <w:rtl/>
        </w:rPr>
        <w:t>משרד המשפטים מסר בתשובתו למשרד מבקר המדינה מאפריל 2020</w:t>
      </w:r>
      <w:r w:rsidR="00DC00A9">
        <w:rPr>
          <w:rFonts w:hint="cs"/>
          <w:rtl/>
        </w:rPr>
        <w:t xml:space="preserve">, </w:t>
      </w:r>
      <w:r>
        <w:rPr>
          <w:rFonts w:hint="cs"/>
          <w:rtl/>
        </w:rPr>
        <w:t>כי ככלל הנחיות היועץ המשפטי לממשלה אינן חלות במישרין על הרשויות המקומיות</w:t>
      </w:r>
      <w:r w:rsidR="00DC00A9">
        <w:rPr>
          <w:rFonts w:hint="cs"/>
          <w:rtl/>
        </w:rPr>
        <w:t xml:space="preserve">, </w:t>
      </w:r>
      <w:r>
        <w:rPr>
          <w:rFonts w:hint="cs"/>
          <w:rtl/>
        </w:rPr>
        <w:t xml:space="preserve">ומשרד הפנים הוא המנחה אותן. </w:t>
      </w:r>
      <w:r>
        <w:rPr>
          <w:rFonts w:hint="cs"/>
          <w:rtl/>
        </w:rPr>
        <w:t>לפיכך משרד המשפטים רואה קושי בהטלת האחריות עליו להנ</w:t>
      </w:r>
      <w:r w:rsidR="009F50BB">
        <w:rPr>
          <w:rFonts w:hint="cs"/>
          <w:rtl/>
        </w:rPr>
        <w:t>חיית הרשויות המקומיות בתחום זה.</w:t>
      </w:r>
    </w:p>
    <w:p w:rsidR="007B1690" w:rsidP="007D7E01">
      <w:pPr>
        <w:pStyle w:val="a"/>
        <w:spacing w:line="269" w:lineRule="auto"/>
        <w:rPr>
          <w:rtl/>
        </w:rPr>
      </w:pPr>
    </w:p>
    <w:p w:rsidR="007B1690" w:rsidP="007D7E01">
      <w:pPr>
        <w:spacing w:line="269" w:lineRule="auto"/>
        <w:rPr>
          <w:rtl/>
        </w:rPr>
      </w:pPr>
      <w:r>
        <w:rPr>
          <w:rFonts w:hint="cs"/>
          <w:rtl/>
        </w:rPr>
        <w:t>מרכז השלטון המקומי מסר בתשובתו במרץ 2020 כי השלטון המרכזי פעל בעת האחרונה לקידום מיסוד גורם מתכלל לתחום המדיה הדיגיטלית</w:t>
      </w:r>
      <w:r w:rsidR="00DC00A9">
        <w:rPr>
          <w:rFonts w:hint="cs"/>
          <w:rtl/>
        </w:rPr>
        <w:t xml:space="preserve">, </w:t>
      </w:r>
      <w:r>
        <w:rPr>
          <w:rFonts w:hint="cs"/>
          <w:rtl/>
        </w:rPr>
        <w:t>וכי פלטפורמה זו יכולה לשמש בסיס מקצועי (בשילוב משרדי הממשלה הרלוונטיים ונציגות מהשלטון המקומי) לצורך לימוד התחום לעומק</w:t>
      </w:r>
      <w:r w:rsidR="00DC00A9">
        <w:rPr>
          <w:rFonts w:hint="cs"/>
          <w:rtl/>
        </w:rPr>
        <w:t xml:space="preserve">, </w:t>
      </w:r>
      <w:r>
        <w:rPr>
          <w:rFonts w:hint="cs"/>
          <w:rtl/>
        </w:rPr>
        <w:t xml:space="preserve">אגב הצורך ביצירת אסדרה. לדעת מרכז השלטון המקומי מדובר במשימה ממשלתית אך הוא ישמח לסייע בהליך ככל שיידרש. </w:t>
      </w:r>
    </w:p>
    <w:p w:rsidR="007B1690" w:rsidP="007D7E01">
      <w:pPr>
        <w:pStyle w:val="a"/>
        <w:spacing w:line="269" w:lineRule="auto"/>
        <w:rPr>
          <w:rtl/>
        </w:rPr>
      </w:pPr>
    </w:p>
    <w:p w:rsidR="007B1690" w:rsidP="007D7E01">
      <w:pPr>
        <w:spacing w:line="269" w:lineRule="auto"/>
        <w:rPr>
          <w:rtl/>
        </w:rPr>
      </w:pPr>
      <w:r w:rsidRPr="003B486C">
        <w:rPr>
          <w:rFonts w:hint="eastAsia"/>
          <w:rtl/>
        </w:rPr>
        <w:t>הרשות</w:t>
      </w:r>
      <w:r w:rsidRPr="003B486C">
        <w:rPr>
          <w:rtl/>
        </w:rPr>
        <w:t xml:space="preserve"> </w:t>
      </w:r>
      <w:r w:rsidRPr="003B486C">
        <w:rPr>
          <w:rFonts w:hint="eastAsia"/>
          <w:rtl/>
        </w:rPr>
        <w:t>להגנת</w:t>
      </w:r>
      <w:r w:rsidRPr="003B486C">
        <w:rPr>
          <w:rtl/>
        </w:rPr>
        <w:t xml:space="preserve"> </w:t>
      </w:r>
      <w:r w:rsidRPr="003B486C">
        <w:rPr>
          <w:rFonts w:hint="eastAsia"/>
          <w:rtl/>
        </w:rPr>
        <w:t>הפרטיות</w:t>
      </w:r>
      <w:r>
        <w:rPr>
          <w:rFonts w:hint="cs"/>
          <w:rtl/>
        </w:rPr>
        <w:t xml:space="preserve"> הפנתה בתשובותיה למשרד מבקר המדינה מאפריל וממאי 2020</w:t>
      </w:r>
      <w:r w:rsidR="00693CBF">
        <w:rPr>
          <w:rFonts w:hint="cs"/>
          <w:rtl/>
        </w:rPr>
        <w:t xml:space="preserve"> </w:t>
      </w:r>
      <w:r>
        <w:rPr>
          <w:rFonts w:hint="cs"/>
          <w:rtl/>
        </w:rPr>
        <w:t>ל"מדריך הגנת הפרטיות לעיר החכמה" שהיא הוציאה (ועודכן לאחרונה בינואר 2020) ובו התייחסות מחודשת ומעודכנת להטמעת טכנולוגיות חדשות במסגרת העיר החכמה. הרשות מסרה שמדריך זה ניתן ליישום גם בנוגע לשימוש הרשויות המקומיות ברשתות החברתיות</w:t>
      </w:r>
      <w:r w:rsidR="00DC00A9">
        <w:rPr>
          <w:rFonts w:hint="cs"/>
          <w:rtl/>
        </w:rPr>
        <w:t xml:space="preserve">, </w:t>
      </w:r>
      <w:r>
        <w:rPr>
          <w:rFonts w:hint="cs"/>
          <w:rtl/>
        </w:rPr>
        <w:t>בין היתר בהיבטים הללו: עריכת תסקיר השפעה שיוביל להכרעה אם בכלל צריך או ראוי להשתמש ברשת החברתית; שימוש בעקרון ה"עיצוב לפרטיות" באמצעות למשל</w:t>
      </w:r>
      <w:r w:rsidR="00DC00A9">
        <w:rPr>
          <w:rFonts w:hint="cs"/>
          <w:rtl/>
        </w:rPr>
        <w:t xml:space="preserve">, </w:t>
      </w:r>
      <w:r>
        <w:rPr>
          <w:rFonts w:hint="cs"/>
          <w:rtl/>
        </w:rPr>
        <w:t xml:space="preserve">צמצום סוגו והיקפו של המידע שהרשות מאפשרת להעלות ברשת החברתית; הגברת השקיפות למשל באמצעות מתן מידע מדויק על השימושים שעושות במידע הרשות המקומית והרשת החברתית. </w:t>
      </w:r>
    </w:p>
    <w:p w:rsidR="007B1690" w:rsidRPr="006966DA" w:rsidP="007D7E01">
      <w:pPr>
        <w:pStyle w:val="a"/>
        <w:spacing w:line="269" w:lineRule="auto"/>
        <w:rPr>
          <w:rtl/>
        </w:rPr>
      </w:pPr>
    </w:p>
    <w:p w:rsidR="00143B6B" w:rsidRPr="00143B6B" w:rsidP="007D7E01">
      <w:pPr>
        <w:spacing w:line="269" w:lineRule="auto"/>
        <w:rPr>
          <w:rtl/>
        </w:rPr>
      </w:pPr>
    </w:p>
    <w:p w:rsidR="007B1690" w:rsidRPr="006A7B99" w:rsidP="007D7E01">
      <w:pPr>
        <w:pStyle w:val="Heading2"/>
        <w:spacing w:before="0" w:line="269" w:lineRule="auto"/>
        <w:rPr>
          <w:rtl/>
        </w:rPr>
      </w:pPr>
      <w:r w:rsidRPr="006A7B99">
        <w:rPr>
          <w:rFonts w:hint="cs"/>
          <w:rtl/>
        </w:rPr>
        <w:t>הניהול הטכני של הרשתות החברתיות</w:t>
      </w:r>
    </w:p>
    <w:p w:rsidR="007B1690" w:rsidRPr="006A7B99" w:rsidP="007D7E01">
      <w:pPr>
        <w:pStyle w:val="a"/>
        <w:spacing w:line="269" w:lineRule="auto"/>
        <w:rPr>
          <w:rtl/>
        </w:rPr>
      </w:pPr>
    </w:p>
    <w:p w:rsidR="007B1690" w:rsidP="007D7E01">
      <w:pPr>
        <w:spacing w:line="269" w:lineRule="auto"/>
        <w:rPr>
          <w:rtl/>
        </w:rPr>
      </w:pPr>
      <w:r w:rsidRPr="006A7B99">
        <w:rPr>
          <w:rFonts w:hint="cs"/>
          <w:rtl/>
        </w:rPr>
        <w:t>ניהול נכון</w:t>
      </w:r>
      <w:r w:rsidR="00DC00A9">
        <w:rPr>
          <w:rFonts w:hint="cs"/>
          <w:rtl/>
        </w:rPr>
        <w:t xml:space="preserve">, </w:t>
      </w:r>
      <w:r w:rsidRPr="006A7B99">
        <w:rPr>
          <w:rFonts w:hint="cs"/>
          <w:rtl/>
        </w:rPr>
        <w:t>מיטבי ויעיל של רשת חברתית ברשות המקומית מצריך אוריינות דיגיטלית הן במישור הטכני והן במישור הניהולי של המדיה</w:t>
      </w:r>
      <w:r>
        <w:rPr>
          <w:rFonts w:hint="cs"/>
          <w:rtl/>
        </w:rPr>
        <w:t xml:space="preserve"> -</w:t>
      </w:r>
      <w:r w:rsidRPr="006A7B99">
        <w:rPr>
          <w:rFonts w:hint="cs"/>
          <w:rtl/>
        </w:rPr>
        <w:t xml:space="preserve"> התאמת המסר לקהל היעד</w:t>
      </w:r>
      <w:r w:rsidR="00DC00A9">
        <w:rPr>
          <w:rFonts w:hint="cs"/>
          <w:rtl/>
        </w:rPr>
        <w:t xml:space="preserve">, </w:t>
      </w:r>
      <w:r>
        <w:rPr>
          <w:rFonts w:hint="cs"/>
          <w:rtl/>
        </w:rPr>
        <w:t xml:space="preserve">קביעת </w:t>
      </w:r>
      <w:r w:rsidRPr="006A7B99">
        <w:rPr>
          <w:rFonts w:hint="cs"/>
          <w:rtl/>
        </w:rPr>
        <w:t>מספר החשבונות שראוי שיתוחזקו</w:t>
      </w:r>
      <w:r w:rsidR="00DC00A9">
        <w:rPr>
          <w:rFonts w:hint="cs"/>
          <w:rtl/>
        </w:rPr>
        <w:t xml:space="preserve">, </w:t>
      </w:r>
      <w:r>
        <w:rPr>
          <w:rFonts w:hint="cs"/>
          <w:rtl/>
        </w:rPr>
        <w:t xml:space="preserve">בחינת השאלה </w:t>
      </w:r>
      <w:r w:rsidRPr="006A7B99">
        <w:rPr>
          <w:rFonts w:hint="cs"/>
          <w:rtl/>
        </w:rPr>
        <w:t>מי האנשים שראוי שתהיה להם הרשאה כזו או אחרת לניהול החשבון</w:t>
      </w:r>
      <w:r w:rsidR="00DC00A9">
        <w:rPr>
          <w:rFonts w:hint="cs"/>
          <w:rtl/>
        </w:rPr>
        <w:t xml:space="preserve">, </w:t>
      </w:r>
      <w:r w:rsidRPr="006A7B99">
        <w:rPr>
          <w:rFonts w:hint="cs"/>
          <w:rtl/>
        </w:rPr>
        <w:t>הסדרה מתאימה של מיקור חוץ לניהול החשבון</w:t>
      </w:r>
      <w:r w:rsidR="00DC00A9">
        <w:rPr>
          <w:rFonts w:hint="cs"/>
          <w:rtl/>
        </w:rPr>
        <w:t xml:space="preserve">, </w:t>
      </w:r>
      <w:r w:rsidRPr="006A7B99">
        <w:rPr>
          <w:rFonts w:hint="cs"/>
          <w:rtl/>
        </w:rPr>
        <w:t>יכולת פיקוח על גורמים חיצוניים שמנהלים את החשבון ועוד.</w:t>
      </w:r>
    </w:p>
    <w:p w:rsidR="007B1690" w:rsidRPr="006A7B99" w:rsidP="007D7E01">
      <w:pPr>
        <w:pStyle w:val="a"/>
        <w:spacing w:line="269" w:lineRule="auto"/>
        <w:rPr>
          <w:rtl/>
        </w:rPr>
      </w:pPr>
    </w:p>
    <w:p w:rsidR="007B1690" w:rsidP="007D7E01">
      <w:pPr>
        <w:spacing w:line="269" w:lineRule="auto"/>
        <w:rPr>
          <w:rtl/>
        </w:rPr>
      </w:pPr>
      <w:r w:rsidRPr="006A7B99">
        <w:rPr>
          <w:rFonts w:hint="cs"/>
          <w:rtl/>
        </w:rPr>
        <w:t xml:space="preserve">להלן נתונים </w:t>
      </w:r>
      <w:r>
        <w:rPr>
          <w:rFonts w:hint="cs"/>
          <w:rtl/>
        </w:rPr>
        <w:t xml:space="preserve">על </w:t>
      </w:r>
      <w:r w:rsidRPr="006A7B99">
        <w:rPr>
          <w:rFonts w:hint="cs"/>
          <w:rtl/>
        </w:rPr>
        <w:t>סוגי החשבונות הקיימים ברשתות החברתיות ברשויות שנבדקו</w:t>
      </w:r>
      <w:r w:rsidR="00DC00A9">
        <w:rPr>
          <w:rFonts w:hint="cs"/>
          <w:rtl/>
        </w:rPr>
        <w:t xml:space="preserve">, </w:t>
      </w:r>
      <w:r w:rsidRPr="006A7B99">
        <w:rPr>
          <w:rFonts w:hint="cs"/>
          <w:rtl/>
        </w:rPr>
        <w:t>ומספר העוקבים או המנויים בכל חשבון (לפי סוג החשבון)</w:t>
      </w:r>
      <w:r>
        <w:rPr>
          <w:vertAlign w:val="superscript"/>
          <w:rtl/>
        </w:rPr>
        <w:footnoteReference w:id="49"/>
      </w:r>
      <w:r w:rsidRPr="006A7B99">
        <w:rPr>
          <w:rFonts w:hint="cs"/>
          <w:rtl/>
        </w:rPr>
        <w:t>:</w:t>
      </w:r>
    </w:p>
    <w:p w:rsidR="007B1690" w:rsidRPr="006A7B99" w:rsidP="007D7E01">
      <w:pPr>
        <w:pStyle w:val="a"/>
        <w:spacing w:line="269" w:lineRule="auto"/>
        <w:rPr>
          <w:rtl/>
        </w:rPr>
      </w:pPr>
    </w:p>
    <w:p w:rsidR="00185849">
      <w:pPr>
        <w:bidi w:val="0"/>
        <w:spacing w:after="200" w:line="276" w:lineRule="auto"/>
        <w:rPr>
          <w:b/>
          <w:bCs/>
          <w:rtl/>
        </w:rPr>
      </w:pPr>
      <w:r>
        <w:rPr>
          <w:b/>
          <w:bCs/>
          <w:rtl/>
        </w:rPr>
        <w:br w:type="page"/>
      </w:r>
    </w:p>
    <w:p w:rsidR="007B1690" w:rsidRPr="006A7B99" w:rsidP="00A82AA8">
      <w:pPr>
        <w:spacing w:after="120" w:line="269" w:lineRule="auto"/>
        <w:jc w:val="center"/>
        <w:rPr>
          <w:b/>
          <w:bCs/>
          <w:rtl/>
        </w:rPr>
      </w:pPr>
      <w:r w:rsidRPr="006A7B99">
        <w:rPr>
          <w:rFonts w:hint="cs"/>
          <w:b/>
          <w:bCs/>
          <w:rtl/>
        </w:rPr>
        <w:t>לוח 1: פירוט החשבונות ומספר העוקבים ברשתות החברתיות של הרשויות שנבדקו</w:t>
      </w:r>
    </w:p>
    <w:tbl>
      <w:tblPr>
        <w:bidiVisual/>
        <w:tblW w:w="4994" w:type="pct"/>
        <w:jc w:val="center"/>
        <w:tblLook w:val="04A0"/>
      </w:tblPr>
      <w:tblGrid>
        <w:gridCol w:w="1893"/>
        <w:gridCol w:w="1262"/>
        <w:gridCol w:w="1236"/>
        <w:gridCol w:w="1237"/>
        <w:gridCol w:w="1158"/>
        <w:gridCol w:w="1395"/>
      </w:tblGrid>
      <w:tr w:rsidTr="00143B6B">
        <w:tblPrEx>
          <w:tblW w:w="4994" w:type="pct"/>
          <w:jc w:val="center"/>
          <w:tblLook w:val="04A0"/>
        </w:tblPrEx>
        <w:trPr>
          <w:trHeight w:val="285"/>
          <w:jc w:val="center"/>
        </w:trPr>
        <w:tc>
          <w:tcPr>
            <w:tcW w:w="1126" w:type="pct"/>
            <w:tcBorders>
              <w:top w:val="single" w:sz="12" w:space="0" w:color="auto"/>
              <w:left w:val="single" w:sz="12" w:space="0" w:color="auto"/>
              <w:bottom w:val="single" w:sz="8" w:space="0" w:color="auto"/>
              <w:right w:val="single" w:sz="8" w:space="0" w:color="auto"/>
            </w:tcBorders>
            <w:shd w:val="clear" w:color="auto" w:fill="D9D9D9" w:themeFill="background1" w:themeFillShade="D9"/>
            <w:noWrap/>
            <w:vAlign w:val="center"/>
            <w:hideMark/>
          </w:tcPr>
          <w:p w:rsidR="007B1690" w:rsidRPr="00DC00A9" w:rsidP="007D7E01">
            <w:pPr>
              <w:spacing w:line="269" w:lineRule="auto"/>
              <w:jc w:val="center"/>
              <w:rPr>
                <w:rFonts w:ascii="David" w:hAnsi="David"/>
                <w:b/>
                <w:bCs/>
                <w:szCs w:val="20"/>
              </w:rPr>
            </w:pPr>
            <w:r w:rsidRPr="00DC00A9">
              <w:rPr>
                <w:rFonts w:ascii="David" w:hAnsi="David" w:hint="cs"/>
                <w:b/>
                <w:bCs/>
                <w:szCs w:val="20"/>
                <w:rtl/>
              </w:rPr>
              <w:t>שם הרשות</w:t>
            </w:r>
          </w:p>
        </w:tc>
        <w:tc>
          <w:tcPr>
            <w:tcW w:w="765" w:type="pct"/>
            <w:tcBorders>
              <w:top w:val="single" w:sz="12"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7B1690" w:rsidRPr="00DC00A9" w:rsidP="007D7E01">
            <w:pPr>
              <w:spacing w:line="269" w:lineRule="auto"/>
              <w:jc w:val="center"/>
              <w:rPr>
                <w:rFonts w:ascii="David" w:hAnsi="David"/>
                <w:b/>
                <w:bCs/>
                <w:szCs w:val="20"/>
                <w:rtl/>
              </w:rPr>
            </w:pPr>
            <w:r w:rsidRPr="00DC00A9">
              <w:rPr>
                <w:rFonts w:ascii="David" w:hAnsi="David" w:hint="cs"/>
                <w:b/>
                <w:bCs/>
                <w:szCs w:val="20"/>
                <w:rtl/>
              </w:rPr>
              <w:t>מס' התושבים</w:t>
            </w:r>
          </w:p>
        </w:tc>
        <w:tc>
          <w:tcPr>
            <w:tcW w:w="765" w:type="pct"/>
            <w:tcBorders>
              <w:top w:val="single" w:sz="12"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7B1690" w:rsidRPr="00DC00A9" w:rsidP="007D7E01">
            <w:pPr>
              <w:spacing w:line="269" w:lineRule="auto"/>
              <w:jc w:val="center"/>
              <w:rPr>
                <w:rFonts w:ascii="David" w:hAnsi="David"/>
                <w:b/>
                <w:bCs/>
                <w:szCs w:val="20"/>
                <w:rtl/>
              </w:rPr>
            </w:pPr>
            <w:r w:rsidRPr="00DC00A9">
              <w:rPr>
                <w:rFonts w:ascii="David" w:hAnsi="David" w:hint="cs"/>
                <w:b/>
                <w:bCs/>
                <w:szCs w:val="20"/>
                <w:rtl/>
              </w:rPr>
              <w:t>פייסבוק</w:t>
            </w:r>
          </w:p>
        </w:tc>
        <w:tc>
          <w:tcPr>
            <w:tcW w:w="765" w:type="pct"/>
            <w:tcBorders>
              <w:top w:val="single" w:sz="12"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7B1690" w:rsidRPr="00DC00A9" w:rsidP="007D7E01">
            <w:pPr>
              <w:spacing w:line="269" w:lineRule="auto"/>
              <w:jc w:val="center"/>
              <w:rPr>
                <w:rFonts w:ascii="David" w:hAnsi="David"/>
                <w:b/>
                <w:bCs/>
                <w:szCs w:val="20"/>
                <w:rtl/>
              </w:rPr>
            </w:pPr>
            <w:r w:rsidRPr="00DC00A9">
              <w:rPr>
                <w:rFonts w:ascii="David" w:hAnsi="David" w:hint="cs"/>
                <w:b/>
                <w:bCs/>
                <w:szCs w:val="20"/>
                <w:rtl/>
              </w:rPr>
              <w:t>אינסטגרם</w:t>
            </w:r>
          </w:p>
        </w:tc>
        <w:tc>
          <w:tcPr>
            <w:tcW w:w="717" w:type="pct"/>
            <w:tcBorders>
              <w:top w:val="single" w:sz="12"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7B1690" w:rsidRPr="00DC00A9" w:rsidP="007D7E01">
            <w:pPr>
              <w:spacing w:line="269" w:lineRule="auto"/>
              <w:jc w:val="center"/>
              <w:rPr>
                <w:rFonts w:ascii="David" w:hAnsi="David"/>
                <w:b/>
                <w:bCs/>
                <w:szCs w:val="20"/>
                <w:rtl/>
              </w:rPr>
            </w:pPr>
            <w:r w:rsidRPr="00DC00A9">
              <w:rPr>
                <w:rFonts w:ascii="David" w:hAnsi="David" w:hint="cs"/>
                <w:b/>
                <w:bCs/>
                <w:szCs w:val="20"/>
                <w:rtl/>
              </w:rPr>
              <w:t>טוויטר</w:t>
            </w:r>
          </w:p>
        </w:tc>
        <w:tc>
          <w:tcPr>
            <w:tcW w:w="862" w:type="pct"/>
            <w:tcBorders>
              <w:top w:val="single" w:sz="12" w:space="0" w:color="auto"/>
              <w:left w:val="single" w:sz="8" w:space="0" w:color="auto"/>
              <w:bottom w:val="single" w:sz="8" w:space="0" w:color="auto"/>
              <w:right w:val="single" w:sz="12" w:space="0" w:color="auto"/>
            </w:tcBorders>
            <w:shd w:val="clear" w:color="auto" w:fill="D9D9D9" w:themeFill="background1" w:themeFillShade="D9"/>
            <w:noWrap/>
            <w:vAlign w:val="center"/>
            <w:hideMark/>
          </w:tcPr>
          <w:p w:rsidR="007B1690" w:rsidRPr="00DC00A9" w:rsidP="007D7E01">
            <w:pPr>
              <w:spacing w:line="269" w:lineRule="auto"/>
              <w:jc w:val="center"/>
              <w:rPr>
                <w:rFonts w:ascii="David" w:hAnsi="David"/>
                <w:b/>
                <w:bCs/>
                <w:szCs w:val="20"/>
                <w:rtl/>
              </w:rPr>
            </w:pPr>
            <w:r w:rsidRPr="00DC00A9">
              <w:rPr>
                <w:rFonts w:ascii="David" w:hAnsi="David" w:hint="cs"/>
                <w:b/>
                <w:bCs/>
                <w:szCs w:val="20"/>
                <w:rtl/>
              </w:rPr>
              <w:t>יוטיוב</w:t>
            </w:r>
          </w:p>
        </w:tc>
      </w:tr>
      <w:tr w:rsidTr="00143B6B">
        <w:tblPrEx>
          <w:tblW w:w="4994" w:type="pct"/>
          <w:jc w:val="center"/>
          <w:tblLook w:val="04A0"/>
        </w:tblPrEx>
        <w:trPr>
          <w:trHeight w:val="366"/>
          <w:jc w:val="center"/>
        </w:trPr>
        <w:tc>
          <w:tcPr>
            <w:tcW w:w="1126" w:type="pct"/>
            <w:tcBorders>
              <w:top w:val="nil"/>
              <w:left w:val="single" w:sz="12" w:space="0" w:color="auto"/>
              <w:bottom w:val="single" w:sz="8" w:space="0" w:color="auto"/>
              <w:right w:val="single" w:sz="8" w:space="0" w:color="auto"/>
            </w:tcBorders>
            <w:shd w:val="clear" w:color="auto" w:fill="F2F2F2" w:themeFill="background1" w:themeFillShade="F2"/>
            <w:noWrap/>
            <w:vAlign w:val="center"/>
            <w:hideMark/>
          </w:tcPr>
          <w:p w:rsidR="007B1690" w:rsidRPr="00DC00A9" w:rsidP="007D7E01">
            <w:pPr>
              <w:spacing w:line="269" w:lineRule="auto"/>
              <w:jc w:val="left"/>
              <w:rPr>
                <w:rFonts w:ascii="David" w:hAnsi="David"/>
                <w:szCs w:val="20"/>
                <w:rtl/>
              </w:rPr>
            </w:pPr>
            <w:r w:rsidRPr="00DC00A9">
              <w:rPr>
                <w:rFonts w:ascii="David" w:hAnsi="David" w:hint="cs"/>
                <w:szCs w:val="20"/>
                <w:rtl/>
              </w:rPr>
              <w:t>ירושלים בשפה העברית</w:t>
            </w:r>
          </w:p>
        </w:tc>
        <w:tc>
          <w:tcPr>
            <w:tcW w:w="765" w:type="pct"/>
            <w:vMerge w:val="restart"/>
            <w:tcBorders>
              <w:top w:val="nil"/>
              <w:left w:val="single" w:sz="8" w:space="0" w:color="auto"/>
              <w:right w:val="single" w:sz="8" w:space="0" w:color="auto"/>
            </w:tcBorders>
            <w:shd w:val="clear" w:color="auto" w:fill="auto"/>
            <w:noWrap/>
            <w:vAlign w:val="center"/>
            <w:hideMark/>
          </w:tcPr>
          <w:p w:rsidR="007B1690" w:rsidRPr="00DC00A9" w:rsidP="007D7E01">
            <w:pPr>
              <w:spacing w:line="269" w:lineRule="auto"/>
              <w:jc w:val="center"/>
              <w:rPr>
                <w:rFonts w:ascii="David" w:hAnsi="David"/>
                <w:szCs w:val="20"/>
                <w:rtl/>
              </w:rPr>
            </w:pPr>
            <w:r w:rsidRPr="00DC00A9">
              <w:rPr>
                <w:rFonts w:ascii="David" w:hAnsi="David" w:hint="cs"/>
                <w:szCs w:val="20"/>
              </w:rPr>
              <w:t>900</w:t>
            </w:r>
            <w:r w:rsidRPr="00DC00A9" w:rsidR="00DC00A9">
              <w:rPr>
                <w:rFonts w:ascii="David" w:hAnsi="David" w:hint="cs"/>
                <w:szCs w:val="20"/>
              </w:rPr>
              <w:t>,</w:t>
            </w:r>
            <w:r w:rsidRPr="00DC00A9">
              <w:rPr>
                <w:rFonts w:ascii="David" w:hAnsi="David" w:hint="cs"/>
                <w:szCs w:val="20"/>
              </w:rPr>
              <w:t>000</w:t>
            </w:r>
          </w:p>
        </w:tc>
        <w:tc>
          <w:tcPr>
            <w:tcW w:w="765" w:type="pct"/>
            <w:tcBorders>
              <w:top w:val="nil"/>
              <w:left w:val="single" w:sz="8" w:space="0" w:color="auto"/>
              <w:bottom w:val="single" w:sz="8" w:space="0" w:color="auto"/>
              <w:right w:val="single" w:sz="8" w:space="0" w:color="auto"/>
            </w:tcBorders>
            <w:shd w:val="clear" w:color="auto" w:fill="auto"/>
            <w:noWrap/>
            <w:vAlign w:val="center"/>
            <w:hideMark/>
          </w:tcPr>
          <w:p w:rsidR="007B1690" w:rsidRPr="00DC00A9" w:rsidP="007D7E01">
            <w:pPr>
              <w:spacing w:line="269" w:lineRule="auto"/>
              <w:jc w:val="left"/>
              <w:rPr>
                <w:rFonts w:ascii="David" w:hAnsi="David"/>
                <w:szCs w:val="20"/>
              </w:rPr>
            </w:pPr>
          </w:p>
          <w:p w:rsidR="007B1690" w:rsidRPr="00DC00A9" w:rsidP="007D7E01">
            <w:pPr>
              <w:spacing w:line="269" w:lineRule="auto"/>
              <w:jc w:val="left"/>
              <w:rPr>
                <w:rFonts w:ascii="David" w:hAnsi="David"/>
                <w:szCs w:val="20"/>
              </w:rPr>
            </w:pPr>
            <w:r w:rsidRPr="00DC00A9">
              <w:rPr>
                <w:rFonts w:ascii="David" w:hAnsi="David" w:hint="cs"/>
                <w:szCs w:val="20"/>
              </w:rPr>
              <w:t>138</w:t>
            </w:r>
            <w:r w:rsidRPr="00DC00A9" w:rsidR="00DC00A9">
              <w:rPr>
                <w:rFonts w:ascii="David" w:hAnsi="David" w:hint="cs"/>
                <w:szCs w:val="20"/>
              </w:rPr>
              <w:t>,</w:t>
            </w:r>
            <w:r w:rsidRPr="00DC00A9">
              <w:rPr>
                <w:rFonts w:ascii="David" w:hAnsi="David" w:hint="cs"/>
                <w:szCs w:val="20"/>
              </w:rPr>
              <w:t>000</w:t>
            </w:r>
          </w:p>
        </w:tc>
        <w:tc>
          <w:tcPr>
            <w:tcW w:w="765" w:type="pct"/>
            <w:tcBorders>
              <w:top w:val="nil"/>
              <w:left w:val="single" w:sz="8" w:space="0" w:color="auto"/>
              <w:bottom w:val="single" w:sz="8" w:space="0" w:color="auto"/>
              <w:right w:val="single" w:sz="8" w:space="0" w:color="auto"/>
            </w:tcBorders>
            <w:shd w:val="clear" w:color="auto" w:fill="auto"/>
            <w:noWrap/>
            <w:vAlign w:val="center"/>
            <w:hideMark/>
          </w:tcPr>
          <w:p w:rsidR="007B1690" w:rsidRPr="00DC00A9" w:rsidP="007D7E01">
            <w:pPr>
              <w:spacing w:line="269" w:lineRule="auto"/>
              <w:jc w:val="left"/>
              <w:rPr>
                <w:rFonts w:ascii="David" w:hAnsi="David"/>
                <w:szCs w:val="20"/>
              </w:rPr>
            </w:pPr>
            <w:r w:rsidRPr="00DC00A9">
              <w:rPr>
                <w:rFonts w:ascii="David" w:hAnsi="David" w:hint="cs"/>
                <w:szCs w:val="20"/>
                <w:rtl/>
              </w:rPr>
              <w:t xml:space="preserve"> </w:t>
            </w:r>
            <w:r w:rsidRPr="00DC00A9">
              <w:rPr>
                <w:rFonts w:ascii="David" w:hAnsi="David" w:hint="cs"/>
                <w:szCs w:val="20"/>
              </w:rPr>
              <w:t xml:space="preserve">37,600 </w:t>
            </w:r>
          </w:p>
        </w:tc>
        <w:tc>
          <w:tcPr>
            <w:tcW w:w="717" w:type="pct"/>
            <w:tcBorders>
              <w:top w:val="nil"/>
              <w:left w:val="single" w:sz="8" w:space="0" w:color="auto"/>
              <w:bottom w:val="single" w:sz="8" w:space="0" w:color="auto"/>
              <w:right w:val="single" w:sz="8" w:space="0" w:color="auto"/>
            </w:tcBorders>
            <w:shd w:val="clear" w:color="auto" w:fill="auto"/>
            <w:noWrap/>
            <w:vAlign w:val="center"/>
            <w:hideMark/>
          </w:tcPr>
          <w:p w:rsidR="007B1690" w:rsidRPr="00DC00A9" w:rsidP="007D7E01">
            <w:pPr>
              <w:spacing w:line="269" w:lineRule="auto"/>
              <w:jc w:val="left"/>
              <w:rPr>
                <w:rFonts w:ascii="David" w:hAnsi="David"/>
                <w:szCs w:val="20"/>
              </w:rPr>
            </w:pPr>
            <w:r w:rsidRPr="00DC00A9">
              <w:rPr>
                <w:rFonts w:ascii="David" w:hAnsi="David" w:hint="cs"/>
                <w:szCs w:val="20"/>
                <w:rtl/>
              </w:rPr>
              <w:t xml:space="preserve"> </w:t>
            </w:r>
            <w:r w:rsidRPr="00DC00A9">
              <w:rPr>
                <w:rFonts w:ascii="David" w:hAnsi="David" w:hint="cs"/>
                <w:szCs w:val="20"/>
              </w:rPr>
              <w:t xml:space="preserve">1,800 </w:t>
            </w:r>
          </w:p>
        </w:tc>
        <w:tc>
          <w:tcPr>
            <w:tcW w:w="862" w:type="pct"/>
            <w:tcBorders>
              <w:top w:val="nil"/>
              <w:left w:val="single" w:sz="8" w:space="0" w:color="auto"/>
              <w:bottom w:val="single" w:sz="8" w:space="0" w:color="auto"/>
              <w:right w:val="single" w:sz="12" w:space="0" w:color="auto"/>
            </w:tcBorders>
            <w:shd w:val="clear" w:color="auto" w:fill="auto"/>
            <w:noWrap/>
            <w:vAlign w:val="center"/>
            <w:hideMark/>
          </w:tcPr>
          <w:p w:rsidR="007B1690" w:rsidRPr="00DC00A9" w:rsidP="007D7E01">
            <w:pPr>
              <w:spacing w:line="269" w:lineRule="auto"/>
              <w:jc w:val="left"/>
              <w:rPr>
                <w:rFonts w:ascii="David" w:hAnsi="David"/>
                <w:szCs w:val="20"/>
              </w:rPr>
            </w:pPr>
            <w:r w:rsidRPr="00DC00A9">
              <w:rPr>
                <w:rFonts w:ascii="David" w:hAnsi="David" w:hint="cs"/>
                <w:szCs w:val="20"/>
                <w:rtl/>
              </w:rPr>
              <w:t xml:space="preserve"> </w:t>
            </w:r>
            <w:r w:rsidRPr="00DC00A9">
              <w:rPr>
                <w:rFonts w:ascii="David" w:hAnsi="David" w:hint="cs"/>
                <w:szCs w:val="20"/>
              </w:rPr>
              <w:t xml:space="preserve">610 </w:t>
            </w:r>
          </w:p>
        </w:tc>
      </w:tr>
      <w:tr w:rsidTr="00143B6B">
        <w:tblPrEx>
          <w:tblW w:w="4994" w:type="pct"/>
          <w:jc w:val="center"/>
          <w:tblLook w:val="04A0"/>
        </w:tblPrEx>
        <w:trPr>
          <w:trHeight w:val="274"/>
          <w:jc w:val="center"/>
        </w:trPr>
        <w:tc>
          <w:tcPr>
            <w:tcW w:w="1126" w:type="pct"/>
            <w:tcBorders>
              <w:top w:val="nil"/>
              <w:left w:val="single" w:sz="12" w:space="0" w:color="auto"/>
              <w:bottom w:val="single" w:sz="8" w:space="0" w:color="auto"/>
              <w:right w:val="single" w:sz="8" w:space="0" w:color="auto"/>
            </w:tcBorders>
            <w:shd w:val="clear" w:color="auto" w:fill="F2F2F2" w:themeFill="background1" w:themeFillShade="F2"/>
            <w:noWrap/>
            <w:vAlign w:val="center"/>
          </w:tcPr>
          <w:p w:rsidR="007B1690" w:rsidRPr="00DC00A9" w:rsidP="007D7E01">
            <w:pPr>
              <w:spacing w:line="269" w:lineRule="auto"/>
              <w:jc w:val="left"/>
              <w:rPr>
                <w:rFonts w:ascii="David" w:hAnsi="David"/>
                <w:szCs w:val="20"/>
                <w:rtl/>
              </w:rPr>
            </w:pPr>
            <w:r w:rsidRPr="00DC00A9">
              <w:rPr>
                <w:rFonts w:ascii="David" w:hAnsi="David" w:hint="cs"/>
                <w:szCs w:val="20"/>
                <w:rtl/>
              </w:rPr>
              <w:t>ירושלים</w:t>
            </w:r>
          </w:p>
          <w:p w:rsidR="007B1690" w:rsidRPr="00DC00A9" w:rsidP="007D7E01">
            <w:pPr>
              <w:spacing w:line="269" w:lineRule="auto"/>
              <w:jc w:val="left"/>
              <w:rPr>
                <w:rFonts w:ascii="David" w:hAnsi="David"/>
                <w:szCs w:val="20"/>
                <w:rtl/>
              </w:rPr>
            </w:pPr>
            <w:r w:rsidRPr="00DC00A9">
              <w:rPr>
                <w:rFonts w:ascii="David" w:hAnsi="David" w:hint="cs"/>
                <w:szCs w:val="20"/>
                <w:rtl/>
              </w:rPr>
              <w:t>בשפה הערבית</w:t>
            </w:r>
            <w:r w:rsidRPr="00DC00A9">
              <w:rPr>
                <w:rFonts w:asciiTheme="minorHAnsi" w:hAnsiTheme="minorHAnsi"/>
                <w:szCs w:val="20"/>
              </w:rPr>
              <w:t>*</w:t>
            </w:r>
          </w:p>
        </w:tc>
        <w:tc>
          <w:tcPr>
            <w:tcW w:w="765" w:type="pct"/>
            <w:vMerge/>
            <w:tcBorders>
              <w:left w:val="single" w:sz="8" w:space="0" w:color="auto"/>
              <w:bottom w:val="single" w:sz="8" w:space="0" w:color="auto"/>
              <w:right w:val="single" w:sz="8" w:space="0" w:color="auto"/>
            </w:tcBorders>
            <w:shd w:val="clear" w:color="auto" w:fill="auto"/>
            <w:noWrap/>
            <w:vAlign w:val="center"/>
          </w:tcPr>
          <w:p w:rsidR="007B1690" w:rsidRPr="00DC00A9" w:rsidP="007D7E01">
            <w:pPr>
              <w:spacing w:line="269" w:lineRule="auto"/>
              <w:jc w:val="left"/>
              <w:rPr>
                <w:rFonts w:ascii="David" w:hAnsi="David"/>
                <w:szCs w:val="20"/>
              </w:rPr>
            </w:pPr>
          </w:p>
        </w:tc>
        <w:tc>
          <w:tcPr>
            <w:tcW w:w="765" w:type="pct"/>
            <w:tcBorders>
              <w:top w:val="nil"/>
              <w:left w:val="single" w:sz="8" w:space="0" w:color="auto"/>
              <w:bottom w:val="single" w:sz="8" w:space="0" w:color="auto"/>
              <w:right w:val="single" w:sz="8" w:space="0" w:color="auto"/>
            </w:tcBorders>
            <w:shd w:val="clear" w:color="auto" w:fill="auto"/>
            <w:noWrap/>
            <w:vAlign w:val="center"/>
          </w:tcPr>
          <w:p w:rsidR="007B1690" w:rsidRPr="00DC00A9" w:rsidP="007D7E01">
            <w:pPr>
              <w:spacing w:line="269" w:lineRule="auto"/>
              <w:jc w:val="left"/>
              <w:rPr>
                <w:rFonts w:ascii="David" w:hAnsi="David"/>
                <w:szCs w:val="20"/>
              </w:rPr>
            </w:pPr>
            <w:r>
              <w:rPr>
                <w:rFonts w:ascii="David" w:hAnsi="David" w:hint="cs"/>
                <w:szCs w:val="20"/>
                <w:rtl/>
              </w:rPr>
              <w:t>38,000</w:t>
            </w:r>
          </w:p>
        </w:tc>
        <w:tc>
          <w:tcPr>
            <w:tcW w:w="765" w:type="pct"/>
            <w:tcBorders>
              <w:top w:val="nil"/>
              <w:left w:val="single" w:sz="8" w:space="0" w:color="auto"/>
              <w:bottom w:val="single" w:sz="8" w:space="0" w:color="auto"/>
              <w:right w:val="single" w:sz="8" w:space="0" w:color="auto"/>
            </w:tcBorders>
            <w:shd w:val="clear" w:color="auto" w:fill="auto"/>
            <w:noWrap/>
            <w:vAlign w:val="center"/>
          </w:tcPr>
          <w:p w:rsidR="007B1690" w:rsidRPr="00DC00A9" w:rsidP="007D7E01">
            <w:pPr>
              <w:spacing w:line="269" w:lineRule="auto"/>
              <w:jc w:val="left"/>
              <w:rPr>
                <w:rFonts w:ascii="David" w:hAnsi="David"/>
                <w:szCs w:val="20"/>
              </w:rPr>
            </w:pPr>
            <w:r w:rsidRPr="00DC00A9">
              <w:rPr>
                <w:rFonts w:ascii="David" w:hAnsi="David" w:hint="cs"/>
                <w:szCs w:val="20"/>
                <w:rtl/>
              </w:rPr>
              <w:t>אין</w:t>
            </w:r>
          </w:p>
        </w:tc>
        <w:tc>
          <w:tcPr>
            <w:tcW w:w="717" w:type="pct"/>
            <w:tcBorders>
              <w:top w:val="nil"/>
              <w:left w:val="single" w:sz="8" w:space="0" w:color="auto"/>
              <w:bottom w:val="single" w:sz="8" w:space="0" w:color="auto"/>
              <w:right w:val="single" w:sz="8" w:space="0" w:color="auto"/>
            </w:tcBorders>
            <w:shd w:val="clear" w:color="auto" w:fill="auto"/>
            <w:noWrap/>
            <w:vAlign w:val="center"/>
          </w:tcPr>
          <w:p w:rsidR="007B1690" w:rsidRPr="00DC00A9" w:rsidP="007D7E01">
            <w:pPr>
              <w:spacing w:line="269" w:lineRule="auto"/>
              <w:jc w:val="left"/>
              <w:rPr>
                <w:rFonts w:ascii="David" w:hAnsi="David"/>
                <w:szCs w:val="20"/>
              </w:rPr>
            </w:pPr>
            <w:r w:rsidRPr="00DC00A9">
              <w:rPr>
                <w:rFonts w:ascii="David" w:hAnsi="David" w:hint="cs"/>
                <w:szCs w:val="20"/>
                <w:rtl/>
              </w:rPr>
              <w:t xml:space="preserve">אין </w:t>
            </w:r>
          </w:p>
        </w:tc>
        <w:tc>
          <w:tcPr>
            <w:tcW w:w="862" w:type="pct"/>
            <w:tcBorders>
              <w:top w:val="nil"/>
              <w:left w:val="single" w:sz="8" w:space="0" w:color="auto"/>
              <w:bottom w:val="single" w:sz="8" w:space="0" w:color="auto"/>
              <w:right w:val="single" w:sz="12" w:space="0" w:color="auto"/>
            </w:tcBorders>
            <w:shd w:val="clear" w:color="auto" w:fill="auto"/>
            <w:noWrap/>
            <w:vAlign w:val="center"/>
          </w:tcPr>
          <w:p w:rsidR="007B1690" w:rsidRPr="00DC00A9" w:rsidP="007D7E01">
            <w:pPr>
              <w:spacing w:line="269" w:lineRule="auto"/>
              <w:jc w:val="left"/>
              <w:rPr>
                <w:rFonts w:ascii="David" w:hAnsi="David"/>
                <w:szCs w:val="20"/>
                <w:rtl/>
              </w:rPr>
            </w:pPr>
            <w:r w:rsidRPr="00DC00A9">
              <w:rPr>
                <w:rFonts w:ascii="David" w:hAnsi="David" w:hint="cs"/>
                <w:szCs w:val="20"/>
                <w:rtl/>
              </w:rPr>
              <w:t>אין</w:t>
            </w:r>
          </w:p>
        </w:tc>
      </w:tr>
      <w:tr w:rsidTr="00143B6B">
        <w:tblPrEx>
          <w:tblW w:w="4994" w:type="pct"/>
          <w:jc w:val="center"/>
          <w:tblLook w:val="04A0"/>
        </w:tblPrEx>
        <w:trPr>
          <w:trHeight w:val="274"/>
          <w:jc w:val="center"/>
        </w:trPr>
        <w:tc>
          <w:tcPr>
            <w:tcW w:w="1126" w:type="pct"/>
            <w:tcBorders>
              <w:top w:val="nil"/>
              <w:left w:val="single" w:sz="12" w:space="0" w:color="auto"/>
              <w:bottom w:val="single" w:sz="8" w:space="0" w:color="auto"/>
              <w:right w:val="single" w:sz="8" w:space="0" w:color="auto"/>
            </w:tcBorders>
            <w:shd w:val="clear" w:color="auto" w:fill="F2F2F2" w:themeFill="background1" w:themeFillShade="F2"/>
            <w:noWrap/>
            <w:vAlign w:val="center"/>
            <w:hideMark/>
          </w:tcPr>
          <w:p w:rsidR="007B1690" w:rsidRPr="00DC00A9" w:rsidP="007D7E01">
            <w:pPr>
              <w:spacing w:line="269" w:lineRule="auto"/>
              <w:jc w:val="left"/>
              <w:rPr>
                <w:rFonts w:ascii="David" w:hAnsi="David"/>
                <w:szCs w:val="20"/>
              </w:rPr>
            </w:pPr>
            <w:r w:rsidRPr="00DC00A9">
              <w:rPr>
                <w:rFonts w:ascii="David" w:hAnsi="David" w:hint="cs"/>
                <w:szCs w:val="20"/>
                <w:rtl/>
              </w:rPr>
              <w:t>תל אביב-יפו</w:t>
            </w:r>
          </w:p>
        </w:tc>
        <w:tc>
          <w:tcPr>
            <w:tcW w:w="765" w:type="pct"/>
            <w:tcBorders>
              <w:top w:val="nil"/>
              <w:left w:val="single" w:sz="8" w:space="0" w:color="auto"/>
              <w:bottom w:val="single" w:sz="8" w:space="0" w:color="auto"/>
              <w:right w:val="single" w:sz="8" w:space="0" w:color="auto"/>
            </w:tcBorders>
            <w:shd w:val="clear" w:color="auto" w:fill="auto"/>
            <w:noWrap/>
            <w:vAlign w:val="center"/>
            <w:hideMark/>
          </w:tcPr>
          <w:p w:rsidR="007B1690" w:rsidRPr="00DC00A9" w:rsidP="007D7E01">
            <w:pPr>
              <w:spacing w:line="269" w:lineRule="auto"/>
              <w:jc w:val="left"/>
              <w:rPr>
                <w:rFonts w:ascii="David" w:hAnsi="David"/>
                <w:szCs w:val="20"/>
                <w:rtl/>
              </w:rPr>
            </w:pPr>
            <w:r w:rsidRPr="00DC00A9">
              <w:rPr>
                <w:rFonts w:ascii="David" w:hAnsi="David" w:hint="cs"/>
                <w:szCs w:val="20"/>
                <w:rtl/>
              </w:rPr>
              <w:t xml:space="preserve"> </w:t>
            </w:r>
            <w:r w:rsidRPr="00DC00A9">
              <w:rPr>
                <w:rFonts w:ascii="David" w:hAnsi="David" w:hint="cs"/>
                <w:szCs w:val="20"/>
              </w:rPr>
              <w:t xml:space="preserve">440,000 </w:t>
            </w:r>
          </w:p>
        </w:tc>
        <w:tc>
          <w:tcPr>
            <w:tcW w:w="765" w:type="pct"/>
            <w:tcBorders>
              <w:top w:val="nil"/>
              <w:left w:val="single" w:sz="8" w:space="0" w:color="auto"/>
              <w:bottom w:val="single" w:sz="8" w:space="0" w:color="auto"/>
              <w:right w:val="single" w:sz="8" w:space="0" w:color="auto"/>
            </w:tcBorders>
            <w:shd w:val="clear" w:color="auto" w:fill="auto"/>
            <w:noWrap/>
            <w:vAlign w:val="center"/>
            <w:hideMark/>
          </w:tcPr>
          <w:p w:rsidR="007B1690" w:rsidRPr="00DC00A9" w:rsidP="007D7E01">
            <w:pPr>
              <w:spacing w:line="269" w:lineRule="auto"/>
              <w:jc w:val="left"/>
              <w:rPr>
                <w:rFonts w:ascii="David" w:hAnsi="David"/>
                <w:szCs w:val="20"/>
              </w:rPr>
            </w:pPr>
            <w:r w:rsidRPr="00DC00A9">
              <w:rPr>
                <w:rFonts w:ascii="David" w:hAnsi="David" w:hint="cs"/>
                <w:szCs w:val="20"/>
                <w:rtl/>
              </w:rPr>
              <w:t xml:space="preserve"> </w:t>
            </w:r>
            <w:r w:rsidRPr="00DC00A9">
              <w:rPr>
                <w:rFonts w:ascii="David" w:hAnsi="David" w:hint="cs"/>
                <w:szCs w:val="20"/>
              </w:rPr>
              <w:t xml:space="preserve">180,000 </w:t>
            </w:r>
          </w:p>
        </w:tc>
        <w:tc>
          <w:tcPr>
            <w:tcW w:w="765" w:type="pct"/>
            <w:tcBorders>
              <w:top w:val="nil"/>
              <w:left w:val="single" w:sz="8" w:space="0" w:color="auto"/>
              <w:bottom w:val="single" w:sz="8" w:space="0" w:color="auto"/>
              <w:right w:val="single" w:sz="8" w:space="0" w:color="auto"/>
            </w:tcBorders>
            <w:shd w:val="clear" w:color="auto" w:fill="auto"/>
            <w:noWrap/>
            <w:vAlign w:val="center"/>
            <w:hideMark/>
          </w:tcPr>
          <w:p w:rsidR="007B1690" w:rsidRPr="00DC00A9" w:rsidP="007D7E01">
            <w:pPr>
              <w:spacing w:line="269" w:lineRule="auto"/>
              <w:jc w:val="left"/>
              <w:rPr>
                <w:rFonts w:ascii="David" w:hAnsi="David"/>
                <w:szCs w:val="20"/>
              </w:rPr>
            </w:pPr>
            <w:r w:rsidRPr="00DC00A9">
              <w:rPr>
                <w:rFonts w:ascii="David" w:hAnsi="David" w:hint="cs"/>
                <w:szCs w:val="20"/>
                <w:rtl/>
              </w:rPr>
              <w:t xml:space="preserve"> </w:t>
            </w:r>
            <w:r w:rsidRPr="00DC00A9">
              <w:rPr>
                <w:rFonts w:ascii="David" w:hAnsi="David" w:hint="cs"/>
                <w:szCs w:val="20"/>
              </w:rPr>
              <w:t xml:space="preserve">170,000 </w:t>
            </w:r>
          </w:p>
        </w:tc>
        <w:tc>
          <w:tcPr>
            <w:tcW w:w="717" w:type="pct"/>
            <w:tcBorders>
              <w:top w:val="nil"/>
              <w:left w:val="single" w:sz="8" w:space="0" w:color="auto"/>
              <w:bottom w:val="single" w:sz="8" w:space="0" w:color="auto"/>
              <w:right w:val="single" w:sz="8" w:space="0" w:color="auto"/>
            </w:tcBorders>
            <w:shd w:val="clear" w:color="auto" w:fill="auto"/>
            <w:noWrap/>
            <w:vAlign w:val="center"/>
            <w:hideMark/>
          </w:tcPr>
          <w:p w:rsidR="007B1690" w:rsidRPr="00DC00A9" w:rsidP="007D7E01">
            <w:pPr>
              <w:spacing w:line="269" w:lineRule="auto"/>
              <w:jc w:val="left"/>
              <w:rPr>
                <w:rFonts w:ascii="David" w:hAnsi="David"/>
                <w:szCs w:val="20"/>
              </w:rPr>
            </w:pPr>
            <w:r w:rsidRPr="00DC00A9">
              <w:rPr>
                <w:rFonts w:ascii="David" w:hAnsi="David" w:hint="cs"/>
                <w:szCs w:val="20"/>
                <w:rtl/>
              </w:rPr>
              <w:t xml:space="preserve"> </w:t>
            </w:r>
            <w:r w:rsidRPr="00DC00A9">
              <w:rPr>
                <w:rFonts w:ascii="David" w:hAnsi="David" w:hint="cs"/>
                <w:szCs w:val="20"/>
              </w:rPr>
              <w:t xml:space="preserve">1,200 </w:t>
            </w:r>
          </w:p>
        </w:tc>
        <w:tc>
          <w:tcPr>
            <w:tcW w:w="862" w:type="pct"/>
            <w:tcBorders>
              <w:top w:val="nil"/>
              <w:left w:val="single" w:sz="8" w:space="0" w:color="auto"/>
              <w:bottom w:val="single" w:sz="8" w:space="0" w:color="auto"/>
              <w:right w:val="single" w:sz="12" w:space="0" w:color="auto"/>
            </w:tcBorders>
            <w:shd w:val="clear" w:color="auto" w:fill="auto"/>
            <w:noWrap/>
            <w:vAlign w:val="center"/>
            <w:hideMark/>
          </w:tcPr>
          <w:p w:rsidR="007B1690" w:rsidRPr="00DC00A9" w:rsidP="007D7E01">
            <w:pPr>
              <w:spacing w:line="269" w:lineRule="auto"/>
              <w:jc w:val="left"/>
              <w:rPr>
                <w:rFonts w:ascii="David" w:hAnsi="David"/>
                <w:szCs w:val="20"/>
              </w:rPr>
            </w:pPr>
            <w:r w:rsidRPr="00DC00A9">
              <w:rPr>
                <w:rFonts w:ascii="David" w:hAnsi="David" w:hint="cs"/>
                <w:szCs w:val="20"/>
                <w:rtl/>
              </w:rPr>
              <w:t xml:space="preserve"> </w:t>
            </w:r>
            <w:r w:rsidRPr="00DC00A9">
              <w:rPr>
                <w:rFonts w:ascii="David" w:hAnsi="David" w:hint="cs"/>
                <w:szCs w:val="20"/>
              </w:rPr>
              <w:t xml:space="preserve">42,000 </w:t>
            </w:r>
          </w:p>
        </w:tc>
      </w:tr>
      <w:tr w:rsidTr="00143B6B">
        <w:tblPrEx>
          <w:tblW w:w="4994" w:type="pct"/>
          <w:jc w:val="center"/>
          <w:tblLook w:val="04A0"/>
        </w:tblPrEx>
        <w:trPr>
          <w:trHeight w:val="274"/>
          <w:jc w:val="center"/>
        </w:trPr>
        <w:tc>
          <w:tcPr>
            <w:tcW w:w="1126" w:type="pct"/>
            <w:tcBorders>
              <w:top w:val="nil"/>
              <w:left w:val="single" w:sz="12" w:space="0" w:color="auto"/>
              <w:bottom w:val="single" w:sz="8" w:space="0" w:color="auto"/>
              <w:right w:val="single" w:sz="8" w:space="0" w:color="auto"/>
            </w:tcBorders>
            <w:shd w:val="clear" w:color="auto" w:fill="F2F2F2" w:themeFill="background1" w:themeFillShade="F2"/>
            <w:noWrap/>
            <w:vAlign w:val="center"/>
            <w:hideMark/>
          </w:tcPr>
          <w:p w:rsidR="007B1690" w:rsidRPr="00DC00A9" w:rsidP="007D7E01">
            <w:pPr>
              <w:spacing w:line="269" w:lineRule="auto"/>
              <w:jc w:val="left"/>
              <w:rPr>
                <w:rFonts w:ascii="David" w:hAnsi="David"/>
                <w:szCs w:val="20"/>
              </w:rPr>
            </w:pPr>
            <w:r w:rsidRPr="00DC00A9">
              <w:rPr>
                <w:rFonts w:ascii="David" w:hAnsi="David" w:hint="cs"/>
                <w:szCs w:val="20"/>
                <w:rtl/>
              </w:rPr>
              <w:t>חיפה</w:t>
            </w:r>
          </w:p>
        </w:tc>
        <w:tc>
          <w:tcPr>
            <w:tcW w:w="765" w:type="pct"/>
            <w:tcBorders>
              <w:top w:val="nil"/>
              <w:left w:val="single" w:sz="8" w:space="0" w:color="auto"/>
              <w:bottom w:val="single" w:sz="8" w:space="0" w:color="auto"/>
              <w:right w:val="single" w:sz="8" w:space="0" w:color="auto"/>
            </w:tcBorders>
            <w:shd w:val="clear" w:color="auto" w:fill="auto"/>
            <w:noWrap/>
            <w:vAlign w:val="center"/>
            <w:hideMark/>
          </w:tcPr>
          <w:p w:rsidR="007B1690" w:rsidRPr="00DC00A9" w:rsidP="007D7E01">
            <w:pPr>
              <w:spacing w:line="269" w:lineRule="auto"/>
              <w:jc w:val="left"/>
              <w:rPr>
                <w:rFonts w:ascii="David" w:hAnsi="David"/>
                <w:szCs w:val="20"/>
                <w:rtl/>
              </w:rPr>
            </w:pPr>
            <w:r w:rsidRPr="00DC00A9">
              <w:rPr>
                <w:rFonts w:ascii="David" w:hAnsi="David" w:hint="cs"/>
                <w:szCs w:val="20"/>
                <w:rtl/>
              </w:rPr>
              <w:t xml:space="preserve"> </w:t>
            </w:r>
            <w:r w:rsidRPr="00DC00A9">
              <w:rPr>
                <w:rFonts w:ascii="David" w:hAnsi="David" w:hint="cs"/>
                <w:szCs w:val="20"/>
              </w:rPr>
              <w:t xml:space="preserve">280,000 </w:t>
            </w:r>
          </w:p>
        </w:tc>
        <w:tc>
          <w:tcPr>
            <w:tcW w:w="765" w:type="pct"/>
            <w:tcBorders>
              <w:top w:val="nil"/>
              <w:left w:val="single" w:sz="8" w:space="0" w:color="auto"/>
              <w:bottom w:val="single" w:sz="8" w:space="0" w:color="auto"/>
              <w:right w:val="single" w:sz="8" w:space="0" w:color="auto"/>
            </w:tcBorders>
            <w:shd w:val="clear" w:color="auto" w:fill="auto"/>
            <w:noWrap/>
            <w:vAlign w:val="center"/>
            <w:hideMark/>
          </w:tcPr>
          <w:p w:rsidR="007B1690" w:rsidRPr="00DC00A9" w:rsidP="007D7E01">
            <w:pPr>
              <w:spacing w:line="269" w:lineRule="auto"/>
              <w:jc w:val="left"/>
              <w:rPr>
                <w:rFonts w:ascii="David" w:hAnsi="David"/>
                <w:szCs w:val="20"/>
              </w:rPr>
            </w:pPr>
            <w:r w:rsidRPr="00DC00A9">
              <w:rPr>
                <w:rFonts w:ascii="David" w:hAnsi="David" w:hint="cs"/>
                <w:szCs w:val="20"/>
                <w:rtl/>
              </w:rPr>
              <w:t xml:space="preserve"> </w:t>
            </w:r>
            <w:r w:rsidRPr="00DC00A9">
              <w:rPr>
                <w:rFonts w:ascii="David" w:hAnsi="David" w:hint="cs"/>
                <w:szCs w:val="20"/>
              </w:rPr>
              <w:t xml:space="preserve">158,000 </w:t>
            </w:r>
          </w:p>
        </w:tc>
        <w:tc>
          <w:tcPr>
            <w:tcW w:w="765" w:type="pct"/>
            <w:tcBorders>
              <w:top w:val="nil"/>
              <w:left w:val="single" w:sz="8" w:space="0" w:color="auto"/>
              <w:bottom w:val="single" w:sz="8" w:space="0" w:color="auto"/>
              <w:right w:val="single" w:sz="8" w:space="0" w:color="auto"/>
            </w:tcBorders>
            <w:shd w:val="clear" w:color="auto" w:fill="auto"/>
            <w:noWrap/>
            <w:vAlign w:val="center"/>
            <w:hideMark/>
          </w:tcPr>
          <w:p w:rsidR="007B1690" w:rsidRPr="00DC00A9" w:rsidP="007D7E01">
            <w:pPr>
              <w:spacing w:line="269" w:lineRule="auto"/>
              <w:jc w:val="left"/>
              <w:rPr>
                <w:rFonts w:ascii="David" w:hAnsi="David"/>
                <w:szCs w:val="20"/>
              </w:rPr>
            </w:pPr>
            <w:r w:rsidRPr="00DC00A9">
              <w:rPr>
                <w:rFonts w:ascii="David" w:hAnsi="David" w:hint="cs"/>
                <w:szCs w:val="20"/>
                <w:rtl/>
              </w:rPr>
              <w:t xml:space="preserve"> </w:t>
            </w:r>
            <w:r w:rsidRPr="00DC00A9">
              <w:rPr>
                <w:rFonts w:ascii="David" w:hAnsi="David" w:hint="cs"/>
                <w:szCs w:val="20"/>
              </w:rPr>
              <w:t xml:space="preserve">13,600 </w:t>
            </w:r>
          </w:p>
        </w:tc>
        <w:tc>
          <w:tcPr>
            <w:tcW w:w="717" w:type="pct"/>
            <w:tcBorders>
              <w:top w:val="nil"/>
              <w:left w:val="single" w:sz="8" w:space="0" w:color="auto"/>
              <w:bottom w:val="single" w:sz="8" w:space="0" w:color="auto"/>
              <w:right w:val="single" w:sz="8" w:space="0" w:color="auto"/>
            </w:tcBorders>
            <w:shd w:val="clear" w:color="auto" w:fill="auto"/>
            <w:noWrap/>
            <w:vAlign w:val="center"/>
            <w:hideMark/>
          </w:tcPr>
          <w:p w:rsidR="007B1690" w:rsidRPr="00DC00A9" w:rsidP="007D7E01">
            <w:pPr>
              <w:spacing w:line="269" w:lineRule="auto"/>
              <w:jc w:val="left"/>
              <w:rPr>
                <w:rFonts w:ascii="David" w:hAnsi="David"/>
                <w:szCs w:val="20"/>
              </w:rPr>
            </w:pPr>
            <w:r w:rsidRPr="00DC00A9">
              <w:rPr>
                <w:rFonts w:ascii="David" w:hAnsi="David" w:hint="cs"/>
                <w:szCs w:val="20"/>
                <w:rtl/>
              </w:rPr>
              <w:t xml:space="preserve"> </w:t>
            </w:r>
            <w:r w:rsidRPr="00DC00A9">
              <w:rPr>
                <w:rFonts w:ascii="David" w:hAnsi="David" w:hint="cs"/>
                <w:szCs w:val="20"/>
              </w:rPr>
              <w:t xml:space="preserve">2,400 </w:t>
            </w:r>
          </w:p>
        </w:tc>
        <w:tc>
          <w:tcPr>
            <w:tcW w:w="862" w:type="pct"/>
            <w:tcBorders>
              <w:top w:val="nil"/>
              <w:left w:val="single" w:sz="8" w:space="0" w:color="auto"/>
              <w:bottom w:val="single" w:sz="8" w:space="0" w:color="auto"/>
              <w:right w:val="single" w:sz="12" w:space="0" w:color="auto"/>
            </w:tcBorders>
            <w:shd w:val="clear" w:color="auto" w:fill="auto"/>
            <w:noWrap/>
            <w:vAlign w:val="center"/>
            <w:hideMark/>
          </w:tcPr>
          <w:p w:rsidR="007B1690" w:rsidRPr="00DC00A9" w:rsidP="007D7E01">
            <w:pPr>
              <w:spacing w:line="269" w:lineRule="auto"/>
              <w:jc w:val="left"/>
              <w:rPr>
                <w:rFonts w:ascii="David" w:hAnsi="David"/>
                <w:szCs w:val="20"/>
              </w:rPr>
            </w:pPr>
            <w:r w:rsidRPr="00DC00A9">
              <w:rPr>
                <w:rFonts w:ascii="David" w:hAnsi="David" w:hint="cs"/>
                <w:szCs w:val="20"/>
                <w:rtl/>
              </w:rPr>
              <w:t xml:space="preserve"> </w:t>
            </w:r>
            <w:r w:rsidRPr="00DC00A9">
              <w:rPr>
                <w:rFonts w:ascii="David" w:hAnsi="David" w:hint="cs"/>
                <w:szCs w:val="20"/>
              </w:rPr>
              <w:t xml:space="preserve">25,700 </w:t>
            </w:r>
          </w:p>
        </w:tc>
      </w:tr>
      <w:tr w:rsidTr="00143B6B">
        <w:tblPrEx>
          <w:tblW w:w="4994" w:type="pct"/>
          <w:jc w:val="center"/>
          <w:tblLook w:val="04A0"/>
        </w:tblPrEx>
        <w:trPr>
          <w:trHeight w:val="274"/>
          <w:jc w:val="center"/>
        </w:trPr>
        <w:tc>
          <w:tcPr>
            <w:tcW w:w="1126" w:type="pct"/>
            <w:tcBorders>
              <w:top w:val="nil"/>
              <w:left w:val="single" w:sz="12" w:space="0" w:color="auto"/>
              <w:bottom w:val="single" w:sz="8" w:space="0" w:color="auto"/>
              <w:right w:val="single" w:sz="8" w:space="0" w:color="auto"/>
            </w:tcBorders>
            <w:shd w:val="clear" w:color="auto" w:fill="F2F2F2" w:themeFill="background1" w:themeFillShade="F2"/>
            <w:noWrap/>
            <w:vAlign w:val="center"/>
            <w:hideMark/>
          </w:tcPr>
          <w:p w:rsidR="007B1690" w:rsidRPr="00DC00A9" w:rsidP="007D7E01">
            <w:pPr>
              <w:spacing w:line="269" w:lineRule="auto"/>
              <w:jc w:val="left"/>
              <w:rPr>
                <w:rFonts w:ascii="David" w:hAnsi="David"/>
                <w:szCs w:val="20"/>
              </w:rPr>
            </w:pPr>
            <w:r w:rsidRPr="00DC00A9">
              <w:rPr>
                <w:rFonts w:ascii="David" w:hAnsi="David" w:hint="cs"/>
                <w:szCs w:val="20"/>
                <w:rtl/>
              </w:rPr>
              <w:t>רמת גן</w:t>
            </w:r>
          </w:p>
        </w:tc>
        <w:tc>
          <w:tcPr>
            <w:tcW w:w="765" w:type="pct"/>
            <w:tcBorders>
              <w:top w:val="nil"/>
              <w:left w:val="single" w:sz="8" w:space="0" w:color="auto"/>
              <w:bottom w:val="single" w:sz="8" w:space="0" w:color="auto"/>
              <w:right w:val="single" w:sz="8" w:space="0" w:color="auto"/>
            </w:tcBorders>
            <w:shd w:val="clear" w:color="auto" w:fill="auto"/>
            <w:noWrap/>
            <w:vAlign w:val="center"/>
            <w:hideMark/>
          </w:tcPr>
          <w:p w:rsidR="007B1690" w:rsidRPr="00DC00A9" w:rsidP="007D7E01">
            <w:pPr>
              <w:spacing w:line="269" w:lineRule="auto"/>
              <w:jc w:val="left"/>
              <w:rPr>
                <w:rFonts w:ascii="David" w:hAnsi="David"/>
                <w:szCs w:val="20"/>
                <w:rtl/>
              </w:rPr>
            </w:pPr>
            <w:r w:rsidRPr="00DC00A9">
              <w:rPr>
                <w:rFonts w:ascii="David" w:hAnsi="David" w:hint="cs"/>
                <w:szCs w:val="20"/>
                <w:rtl/>
              </w:rPr>
              <w:t xml:space="preserve"> </w:t>
            </w:r>
            <w:r w:rsidRPr="00DC00A9">
              <w:rPr>
                <w:rFonts w:ascii="David" w:hAnsi="David" w:hint="cs"/>
                <w:szCs w:val="20"/>
              </w:rPr>
              <w:t xml:space="preserve">156,000 </w:t>
            </w:r>
          </w:p>
        </w:tc>
        <w:tc>
          <w:tcPr>
            <w:tcW w:w="765" w:type="pct"/>
            <w:tcBorders>
              <w:top w:val="nil"/>
              <w:left w:val="single" w:sz="8" w:space="0" w:color="auto"/>
              <w:bottom w:val="single" w:sz="8" w:space="0" w:color="auto"/>
              <w:right w:val="single" w:sz="8" w:space="0" w:color="auto"/>
            </w:tcBorders>
            <w:shd w:val="clear" w:color="auto" w:fill="auto"/>
            <w:noWrap/>
            <w:vAlign w:val="center"/>
            <w:hideMark/>
          </w:tcPr>
          <w:p w:rsidR="007B1690" w:rsidRPr="00DC00A9" w:rsidP="007D7E01">
            <w:pPr>
              <w:spacing w:line="269" w:lineRule="auto"/>
              <w:jc w:val="left"/>
              <w:rPr>
                <w:rFonts w:ascii="David" w:hAnsi="David"/>
                <w:szCs w:val="20"/>
              </w:rPr>
            </w:pPr>
            <w:r w:rsidRPr="00DC00A9">
              <w:rPr>
                <w:rFonts w:ascii="David" w:hAnsi="David" w:hint="cs"/>
                <w:szCs w:val="20"/>
                <w:rtl/>
              </w:rPr>
              <w:t xml:space="preserve"> </w:t>
            </w:r>
            <w:r w:rsidRPr="00DC00A9">
              <w:rPr>
                <w:rFonts w:ascii="David" w:hAnsi="David" w:hint="cs"/>
                <w:szCs w:val="20"/>
              </w:rPr>
              <w:t xml:space="preserve">38,300 </w:t>
            </w:r>
          </w:p>
        </w:tc>
        <w:tc>
          <w:tcPr>
            <w:tcW w:w="765" w:type="pct"/>
            <w:tcBorders>
              <w:top w:val="nil"/>
              <w:left w:val="single" w:sz="8" w:space="0" w:color="auto"/>
              <w:bottom w:val="single" w:sz="8" w:space="0" w:color="auto"/>
              <w:right w:val="single" w:sz="8" w:space="0" w:color="auto"/>
            </w:tcBorders>
            <w:shd w:val="clear" w:color="auto" w:fill="auto"/>
            <w:noWrap/>
            <w:vAlign w:val="center"/>
            <w:hideMark/>
          </w:tcPr>
          <w:p w:rsidR="007B1690" w:rsidRPr="00DC00A9" w:rsidP="007D7E01">
            <w:pPr>
              <w:spacing w:line="269" w:lineRule="auto"/>
              <w:jc w:val="left"/>
              <w:rPr>
                <w:rFonts w:ascii="David" w:hAnsi="David"/>
                <w:szCs w:val="20"/>
              </w:rPr>
            </w:pPr>
            <w:r w:rsidRPr="00DC00A9">
              <w:rPr>
                <w:rFonts w:ascii="David" w:hAnsi="David" w:hint="cs"/>
                <w:szCs w:val="20"/>
                <w:rtl/>
              </w:rPr>
              <w:t xml:space="preserve"> </w:t>
            </w:r>
            <w:r w:rsidRPr="00DC00A9">
              <w:rPr>
                <w:rFonts w:ascii="David" w:hAnsi="David" w:hint="cs"/>
                <w:szCs w:val="20"/>
              </w:rPr>
              <w:t xml:space="preserve">3,000 </w:t>
            </w:r>
          </w:p>
        </w:tc>
        <w:tc>
          <w:tcPr>
            <w:tcW w:w="717" w:type="pct"/>
            <w:tcBorders>
              <w:top w:val="nil"/>
              <w:left w:val="single" w:sz="8" w:space="0" w:color="auto"/>
              <w:bottom w:val="single" w:sz="8" w:space="0" w:color="auto"/>
              <w:right w:val="single" w:sz="8" w:space="0" w:color="auto"/>
            </w:tcBorders>
            <w:shd w:val="clear" w:color="auto" w:fill="auto"/>
            <w:noWrap/>
            <w:vAlign w:val="center"/>
            <w:hideMark/>
          </w:tcPr>
          <w:p w:rsidR="007B1690" w:rsidRPr="00DC00A9" w:rsidP="007D7E01">
            <w:pPr>
              <w:spacing w:line="269" w:lineRule="auto"/>
              <w:jc w:val="left"/>
              <w:rPr>
                <w:rFonts w:ascii="David" w:hAnsi="David"/>
                <w:szCs w:val="20"/>
              </w:rPr>
            </w:pPr>
            <w:r w:rsidRPr="00DC00A9">
              <w:rPr>
                <w:rFonts w:ascii="David" w:hAnsi="David" w:hint="cs"/>
                <w:szCs w:val="20"/>
                <w:rtl/>
              </w:rPr>
              <w:t xml:space="preserve"> </w:t>
            </w:r>
            <w:r w:rsidRPr="00DC00A9">
              <w:rPr>
                <w:rFonts w:ascii="David" w:hAnsi="David" w:hint="cs"/>
                <w:szCs w:val="20"/>
              </w:rPr>
              <w:t xml:space="preserve">184 </w:t>
            </w:r>
          </w:p>
        </w:tc>
        <w:tc>
          <w:tcPr>
            <w:tcW w:w="862" w:type="pct"/>
            <w:tcBorders>
              <w:top w:val="nil"/>
              <w:left w:val="single" w:sz="8" w:space="0" w:color="auto"/>
              <w:bottom w:val="single" w:sz="8" w:space="0" w:color="auto"/>
              <w:right w:val="single" w:sz="12" w:space="0" w:color="auto"/>
            </w:tcBorders>
            <w:shd w:val="clear" w:color="auto" w:fill="auto"/>
            <w:noWrap/>
            <w:vAlign w:val="center"/>
            <w:hideMark/>
          </w:tcPr>
          <w:p w:rsidR="007B1690" w:rsidRPr="00DC00A9" w:rsidP="007D7E01">
            <w:pPr>
              <w:spacing w:line="269" w:lineRule="auto"/>
              <w:jc w:val="left"/>
              <w:rPr>
                <w:rFonts w:ascii="David" w:hAnsi="David"/>
                <w:szCs w:val="20"/>
              </w:rPr>
            </w:pPr>
            <w:r w:rsidRPr="00DC00A9">
              <w:rPr>
                <w:rFonts w:ascii="David" w:hAnsi="David" w:hint="cs"/>
                <w:szCs w:val="20"/>
                <w:rtl/>
              </w:rPr>
              <w:t xml:space="preserve"> </w:t>
            </w:r>
            <w:r w:rsidRPr="00DC00A9">
              <w:rPr>
                <w:rFonts w:ascii="David" w:hAnsi="David" w:hint="cs"/>
                <w:szCs w:val="20"/>
              </w:rPr>
              <w:t xml:space="preserve">390 </w:t>
            </w:r>
          </w:p>
        </w:tc>
      </w:tr>
      <w:tr w:rsidTr="00143B6B">
        <w:tblPrEx>
          <w:tblW w:w="4994" w:type="pct"/>
          <w:jc w:val="center"/>
          <w:tblLook w:val="04A0"/>
        </w:tblPrEx>
        <w:trPr>
          <w:trHeight w:val="366"/>
          <w:jc w:val="center"/>
        </w:trPr>
        <w:tc>
          <w:tcPr>
            <w:tcW w:w="1126" w:type="pct"/>
            <w:tcBorders>
              <w:top w:val="nil"/>
              <w:left w:val="single" w:sz="12" w:space="0" w:color="auto"/>
              <w:bottom w:val="single" w:sz="8" w:space="0" w:color="auto"/>
              <w:right w:val="single" w:sz="8" w:space="0" w:color="auto"/>
            </w:tcBorders>
            <w:shd w:val="clear" w:color="auto" w:fill="F2F2F2" w:themeFill="background1" w:themeFillShade="F2"/>
            <w:noWrap/>
            <w:vAlign w:val="center"/>
            <w:hideMark/>
          </w:tcPr>
          <w:p w:rsidR="007B1690" w:rsidRPr="00DC00A9" w:rsidP="007D7E01">
            <w:pPr>
              <w:spacing w:line="269" w:lineRule="auto"/>
              <w:jc w:val="left"/>
              <w:rPr>
                <w:rFonts w:ascii="David" w:hAnsi="David"/>
                <w:szCs w:val="20"/>
              </w:rPr>
            </w:pPr>
            <w:r w:rsidRPr="00DC00A9">
              <w:rPr>
                <w:rFonts w:ascii="David" w:hAnsi="David" w:hint="cs"/>
                <w:szCs w:val="20"/>
                <w:rtl/>
              </w:rPr>
              <w:t>בית שמש</w:t>
            </w:r>
          </w:p>
        </w:tc>
        <w:tc>
          <w:tcPr>
            <w:tcW w:w="765" w:type="pct"/>
            <w:tcBorders>
              <w:top w:val="nil"/>
              <w:left w:val="single" w:sz="8" w:space="0" w:color="auto"/>
              <w:bottom w:val="single" w:sz="8" w:space="0" w:color="auto"/>
              <w:right w:val="single" w:sz="8" w:space="0" w:color="auto"/>
            </w:tcBorders>
            <w:shd w:val="clear" w:color="auto" w:fill="auto"/>
            <w:noWrap/>
            <w:vAlign w:val="center"/>
            <w:hideMark/>
          </w:tcPr>
          <w:p w:rsidR="007B1690" w:rsidRPr="00DC00A9" w:rsidP="007D7E01">
            <w:pPr>
              <w:spacing w:line="269" w:lineRule="auto"/>
              <w:jc w:val="left"/>
              <w:rPr>
                <w:rFonts w:ascii="David" w:hAnsi="David"/>
                <w:szCs w:val="20"/>
                <w:rtl/>
              </w:rPr>
            </w:pPr>
            <w:r w:rsidRPr="00DC00A9">
              <w:rPr>
                <w:rFonts w:ascii="David" w:hAnsi="David" w:hint="cs"/>
                <w:szCs w:val="20"/>
                <w:rtl/>
              </w:rPr>
              <w:t xml:space="preserve"> </w:t>
            </w:r>
            <w:r w:rsidRPr="00DC00A9">
              <w:rPr>
                <w:rFonts w:ascii="David" w:hAnsi="David" w:hint="cs"/>
                <w:szCs w:val="20"/>
              </w:rPr>
              <w:t xml:space="preserve">114,000 </w:t>
            </w:r>
          </w:p>
        </w:tc>
        <w:tc>
          <w:tcPr>
            <w:tcW w:w="765" w:type="pct"/>
            <w:tcBorders>
              <w:top w:val="nil"/>
              <w:left w:val="single" w:sz="8" w:space="0" w:color="auto"/>
              <w:bottom w:val="single" w:sz="8" w:space="0" w:color="auto"/>
              <w:right w:val="single" w:sz="8" w:space="0" w:color="auto"/>
            </w:tcBorders>
            <w:shd w:val="clear" w:color="auto" w:fill="auto"/>
            <w:noWrap/>
            <w:vAlign w:val="center"/>
            <w:hideMark/>
          </w:tcPr>
          <w:p w:rsidR="007B1690" w:rsidRPr="00DC00A9" w:rsidP="007D7E01">
            <w:pPr>
              <w:spacing w:line="269" w:lineRule="auto"/>
              <w:jc w:val="left"/>
              <w:rPr>
                <w:rFonts w:ascii="David" w:hAnsi="David"/>
                <w:szCs w:val="20"/>
              </w:rPr>
            </w:pPr>
            <w:r w:rsidRPr="00DC00A9">
              <w:rPr>
                <w:rFonts w:ascii="David" w:hAnsi="David" w:hint="cs"/>
                <w:szCs w:val="20"/>
                <w:rtl/>
              </w:rPr>
              <w:t xml:space="preserve"> </w:t>
            </w:r>
            <w:r w:rsidRPr="00DC00A9">
              <w:rPr>
                <w:rFonts w:ascii="David" w:hAnsi="David" w:hint="cs"/>
                <w:szCs w:val="20"/>
              </w:rPr>
              <w:t xml:space="preserve">5,200 </w:t>
            </w:r>
          </w:p>
        </w:tc>
        <w:tc>
          <w:tcPr>
            <w:tcW w:w="765" w:type="pct"/>
            <w:tcBorders>
              <w:top w:val="nil"/>
              <w:left w:val="single" w:sz="8" w:space="0" w:color="auto"/>
              <w:bottom w:val="single" w:sz="8" w:space="0" w:color="auto"/>
              <w:right w:val="single" w:sz="8" w:space="0" w:color="auto"/>
            </w:tcBorders>
            <w:shd w:val="clear" w:color="auto" w:fill="auto"/>
            <w:noWrap/>
            <w:vAlign w:val="center"/>
            <w:hideMark/>
          </w:tcPr>
          <w:p w:rsidR="007B1690" w:rsidRPr="00DC00A9" w:rsidP="007D7E01">
            <w:pPr>
              <w:spacing w:line="269" w:lineRule="auto"/>
              <w:jc w:val="left"/>
              <w:rPr>
                <w:rFonts w:ascii="David" w:hAnsi="David"/>
                <w:szCs w:val="20"/>
              </w:rPr>
            </w:pPr>
            <w:r w:rsidRPr="00DC00A9">
              <w:rPr>
                <w:rFonts w:ascii="David" w:hAnsi="David" w:hint="cs"/>
                <w:szCs w:val="20"/>
                <w:rtl/>
              </w:rPr>
              <w:t xml:space="preserve"> אין </w:t>
            </w:r>
          </w:p>
        </w:tc>
        <w:tc>
          <w:tcPr>
            <w:tcW w:w="717" w:type="pct"/>
            <w:tcBorders>
              <w:top w:val="nil"/>
              <w:left w:val="single" w:sz="8" w:space="0" w:color="auto"/>
              <w:bottom w:val="single" w:sz="8" w:space="0" w:color="auto"/>
              <w:right w:val="single" w:sz="8" w:space="0" w:color="auto"/>
            </w:tcBorders>
            <w:shd w:val="clear" w:color="auto" w:fill="auto"/>
            <w:noWrap/>
            <w:vAlign w:val="center"/>
            <w:hideMark/>
          </w:tcPr>
          <w:p w:rsidR="007B1690" w:rsidRPr="00DC00A9" w:rsidP="007D7E01">
            <w:pPr>
              <w:spacing w:line="269" w:lineRule="auto"/>
              <w:jc w:val="left"/>
              <w:rPr>
                <w:rFonts w:ascii="David" w:hAnsi="David"/>
                <w:szCs w:val="20"/>
                <w:rtl/>
              </w:rPr>
            </w:pPr>
            <w:r w:rsidRPr="00DC00A9">
              <w:rPr>
                <w:rFonts w:ascii="David" w:hAnsi="David" w:hint="cs"/>
                <w:szCs w:val="20"/>
                <w:rtl/>
              </w:rPr>
              <w:t xml:space="preserve"> אין </w:t>
            </w:r>
          </w:p>
        </w:tc>
        <w:tc>
          <w:tcPr>
            <w:tcW w:w="862" w:type="pct"/>
            <w:tcBorders>
              <w:top w:val="nil"/>
              <w:left w:val="single" w:sz="8" w:space="0" w:color="auto"/>
              <w:bottom w:val="single" w:sz="8" w:space="0" w:color="auto"/>
              <w:right w:val="single" w:sz="12" w:space="0" w:color="auto"/>
            </w:tcBorders>
            <w:shd w:val="clear" w:color="auto" w:fill="auto"/>
            <w:noWrap/>
            <w:vAlign w:val="center"/>
            <w:hideMark/>
          </w:tcPr>
          <w:p w:rsidR="007B1690" w:rsidRPr="00DC00A9" w:rsidP="007D7E01">
            <w:pPr>
              <w:spacing w:line="269" w:lineRule="auto"/>
              <w:jc w:val="left"/>
              <w:rPr>
                <w:rFonts w:ascii="David" w:hAnsi="David"/>
                <w:szCs w:val="20"/>
                <w:rtl/>
              </w:rPr>
            </w:pPr>
            <w:r w:rsidRPr="00DC00A9">
              <w:rPr>
                <w:rFonts w:ascii="David" w:hAnsi="David" w:hint="cs"/>
                <w:szCs w:val="20"/>
                <w:rtl/>
              </w:rPr>
              <w:t xml:space="preserve"> לא פעיל </w:t>
            </w:r>
          </w:p>
        </w:tc>
      </w:tr>
      <w:tr w:rsidTr="00143B6B">
        <w:tblPrEx>
          <w:tblW w:w="4994" w:type="pct"/>
          <w:jc w:val="center"/>
          <w:tblLook w:val="04A0"/>
        </w:tblPrEx>
        <w:trPr>
          <w:trHeight w:val="366"/>
          <w:jc w:val="center"/>
        </w:trPr>
        <w:tc>
          <w:tcPr>
            <w:tcW w:w="1126" w:type="pct"/>
            <w:tcBorders>
              <w:top w:val="nil"/>
              <w:left w:val="single" w:sz="12" w:space="0" w:color="auto"/>
              <w:bottom w:val="single" w:sz="8" w:space="0" w:color="auto"/>
              <w:right w:val="single" w:sz="8" w:space="0" w:color="auto"/>
            </w:tcBorders>
            <w:shd w:val="clear" w:color="auto" w:fill="F2F2F2" w:themeFill="background1" w:themeFillShade="F2"/>
            <w:noWrap/>
            <w:vAlign w:val="center"/>
            <w:hideMark/>
          </w:tcPr>
          <w:p w:rsidR="007B1690" w:rsidRPr="00DC00A9" w:rsidP="007D7E01">
            <w:pPr>
              <w:spacing w:line="269" w:lineRule="auto"/>
              <w:jc w:val="left"/>
              <w:rPr>
                <w:rFonts w:ascii="David" w:hAnsi="David"/>
                <w:szCs w:val="20"/>
                <w:rtl/>
              </w:rPr>
            </w:pPr>
            <w:r w:rsidRPr="00DC00A9">
              <w:rPr>
                <w:rFonts w:ascii="David" w:hAnsi="David" w:hint="cs"/>
                <w:szCs w:val="20"/>
                <w:rtl/>
              </w:rPr>
              <w:t>קריית גת</w:t>
            </w:r>
          </w:p>
        </w:tc>
        <w:tc>
          <w:tcPr>
            <w:tcW w:w="765" w:type="pct"/>
            <w:tcBorders>
              <w:top w:val="nil"/>
              <w:left w:val="single" w:sz="8" w:space="0" w:color="auto"/>
              <w:bottom w:val="single" w:sz="8" w:space="0" w:color="auto"/>
              <w:right w:val="single" w:sz="8" w:space="0" w:color="auto"/>
            </w:tcBorders>
            <w:shd w:val="clear" w:color="auto" w:fill="auto"/>
            <w:noWrap/>
            <w:vAlign w:val="center"/>
            <w:hideMark/>
          </w:tcPr>
          <w:p w:rsidR="007B1690" w:rsidRPr="00DC00A9" w:rsidP="007D7E01">
            <w:pPr>
              <w:spacing w:line="269" w:lineRule="auto"/>
              <w:jc w:val="left"/>
              <w:rPr>
                <w:rFonts w:ascii="David" w:hAnsi="David"/>
                <w:szCs w:val="20"/>
                <w:rtl/>
              </w:rPr>
            </w:pPr>
            <w:r>
              <w:rPr>
                <w:rFonts w:ascii="David" w:hAnsi="David" w:hint="cs"/>
                <w:szCs w:val="20"/>
                <w:rtl/>
              </w:rPr>
              <w:t>64,000</w:t>
            </w:r>
          </w:p>
        </w:tc>
        <w:tc>
          <w:tcPr>
            <w:tcW w:w="765" w:type="pct"/>
            <w:tcBorders>
              <w:top w:val="nil"/>
              <w:left w:val="single" w:sz="8" w:space="0" w:color="auto"/>
              <w:bottom w:val="single" w:sz="8" w:space="0" w:color="auto"/>
              <w:right w:val="single" w:sz="8" w:space="0" w:color="auto"/>
            </w:tcBorders>
            <w:shd w:val="clear" w:color="auto" w:fill="auto"/>
            <w:noWrap/>
            <w:vAlign w:val="center"/>
            <w:hideMark/>
          </w:tcPr>
          <w:p w:rsidR="007B1690" w:rsidRPr="00DC00A9" w:rsidP="007D7E01">
            <w:pPr>
              <w:spacing w:line="269" w:lineRule="auto"/>
              <w:jc w:val="left"/>
              <w:rPr>
                <w:rFonts w:ascii="David" w:hAnsi="David"/>
                <w:szCs w:val="20"/>
              </w:rPr>
            </w:pPr>
            <w:r w:rsidRPr="00DC00A9">
              <w:rPr>
                <w:rFonts w:ascii="David" w:hAnsi="David" w:hint="cs"/>
                <w:szCs w:val="20"/>
                <w:rtl/>
              </w:rPr>
              <w:t xml:space="preserve"> </w:t>
            </w:r>
            <w:r w:rsidRPr="00DC00A9">
              <w:rPr>
                <w:rFonts w:ascii="David" w:hAnsi="David" w:hint="cs"/>
                <w:szCs w:val="20"/>
              </w:rPr>
              <w:t xml:space="preserve">12,000 </w:t>
            </w:r>
          </w:p>
        </w:tc>
        <w:tc>
          <w:tcPr>
            <w:tcW w:w="765" w:type="pct"/>
            <w:tcBorders>
              <w:top w:val="nil"/>
              <w:left w:val="single" w:sz="8" w:space="0" w:color="auto"/>
              <w:bottom w:val="single" w:sz="8" w:space="0" w:color="auto"/>
              <w:right w:val="single" w:sz="8" w:space="0" w:color="auto"/>
            </w:tcBorders>
            <w:shd w:val="clear" w:color="auto" w:fill="auto"/>
            <w:noWrap/>
            <w:vAlign w:val="center"/>
            <w:hideMark/>
          </w:tcPr>
          <w:p w:rsidR="007B1690" w:rsidRPr="00DC00A9" w:rsidP="007D7E01">
            <w:pPr>
              <w:spacing w:line="269" w:lineRule="auto"/>
              <w:jc w:val="left"/>
              <w:rPr>
                <w:rFonts w:ascii="David" w:hAnsi="David"/>
                <w:szCs w:val="20"/>
              </w:rPr>
            </w:pPr>
            <w:r w:rsidRPr="00DC00A9">
              <w:rPr>
                <w:rFonts w:ascii="David" w:hAnsi="David" w:hint="cs"/>
                <w:szCs w:val="20"/>
                <w:rtl/>
              </w:rPr>
              <w:t xml:space="preserve"> אין </w:t>
            </w:r>
          </w:p>
        </w:tc>
        <w:tc>
          <w:tcPr>
            <w:tcW w:w="717" w:type="pct"/>
            <w:tcBorders>
              <w:top w:val="nil"/>
              <w:left w:val="single" w:sz="8" w:space="0" w:color="auto"/>
              <w:bottom w:val="single" w:sz="8" w:space="0" w:color="auto"/>
              <w:right w:val="single" w:sz="8" w:space="0" w:color="auto"/>
            </w:tcBorders>
            <w:shd w:val="clear" w:color="auto" w:fill="auto"/>
            <w:noWrap/>
            <w:vAlign w:val="center"/>
            <w:hideMark/>
          </w:tcPr>
          <w:p w:rsidR="007B1690" w:rsidRPr="00DC00A9" w:rsidP="007D7E01">
            <w:pPr>
              <w:spacing w:line="269" w:lineRule="auto"/>
              <w:jc w:val="left"/>
              <w:rPr>
                <w:rFonts w:ascii="David" w:hAnsi="David"/>
                <w:szCs w:val="20"/>
                <w:rtl/>
              </w:rPr>
            </w:pPr>
            <w:r w:rsidRPr="00DC00A9">
              <w:rPr>
                <w:rFonts w:ascii="David" w:hAnsi="David" w:hint="cs"/>
                <w:szCs w:val="20"/>
                <w:rtl/>
              </w:rPr>
              <w:t xml:space="preserve"> אין </w:t>
            </w:r>
          </w:p>
        </w:tc>
        <w:tc>
          <w:tcPr>
            <w:tcW w:w="862" w:type="pct"/>
            <w:tcBorders>
              <w:top w:val="nil"/>
              <w:left w:val="single" w:sz="8" w:space="0" w:color="auto"/>
              <w:bottom w:val="single" w:sz="8" w:space="0" w:color="auto"/>
              <w:right w:val="single" w:sz="12" w:space="0" w:color="auto"/>
            </w:tcBorders>
            <w:shd w:val="clear" w:color="auto" w:fill="auto"/>
            <w:noWrap/>
            <w:vAlign w:val="center"/>
            <w:hideMark/>
          </w:tcPr>
          <w:p w:rsidR="007B1690" w:rsidRPr="00DC00A9" w:rsidP="007D7E01">
            <w:pPr>
              <w:spacing w:line="269" w:lineRule="auto"/>
              <w:jc w:val="left"/>
              <w:rPr>
                <w:rFonts w:ascii="David" w:hAnsi="David"/>
                <w:szCs w:val="20"/>
                <w:rtl/>
              </w:rPr>
            </w:pPr>
            <w:r w:rsidRPr="00DC00A9">
              <w:rPr>
                <w:rFonts w:ascii="David" w:hAnsi="David" w:hint="cs"/>
                <w:szCs w:val="20"/>
                <w:rtl/>
              </w:rPr>
              <w:t xml:space="preserve"> </w:t>
            </w:r>
            <w:r w:rsidRPr="00DC00A9">
              <w:rPr>
                <w:rFonts w:ascii="David" w:hAnsi="David" w:hint="cs"/>
                <w:szCs w:val="20"/>
              </w:rPr>
              <w:t xml:space="preserve">300 </w:t>
            </w:r>
          </w:p>
        </w:tc>
      </w:tr>
      <w:tr w:rsidTr="00143B6B">
        <w:tblPrEx>
          <w:tblW w:w="4994" w:type="pct"/>
          <w:jc w:val="center"/>
          <w:tblLook w:val="04A0"/>
        </w:tblPrEx>
        <w:trPr>
          <w:trHeight w:val="274"/>
          <w:jc w:val="center"/>
        </w:trPr>
        <w:tc>
          <w:tcPr>
            <w:tcW w:w="1126" w:type="pct"/>
            <w:tcBorders>
              <w:top w:val="nil"/>
              <w:left w:val="single" w:sz="12" w:space="0" w:color="auto"/>
              <w:bottom w:val="single" w:sz="8" w:space="0" w:color="auto"/>
              <w:right w:val="single" w:sz="8" w:space="0" w:color="auto"/>
            </w:tcBorders>
            <w:shd w:val="clear" w:color="auto" w:fill="F2F2F2" w:themeFill="background1" w:themeFillShade="F2"/>
            <w:noWrap/>
            <w:vAlign w:val="center"/>
            <w:hideMark/>
          </w:tcPr>
          <w:p w:rsidR="007B1690" w:rsidRPr="00DC00A9" w:rsidP="007D7E01">
            <w:pPr>
              <w:spacing w:line="269" w:lineRule="auto"/>
              <w:jc w:val="left"/>
              <w:rPr>
                <w:rFonts w:ascii="David" w:hAnsi="David"/>
                <w:szCs w:val="20"/>
              </w:rPr>
            </w:pPr>
            <w:r w:rsidRPr="00DC00A9">
              <w:rPr>
                <w:rFonts w:ascii="David" w:hAnsi="David" w:hint="cs"/>
                <w:szCs w:val="20"/>
                <w:rtl/>
              </w:rPr>
              <w:t>טבריה</w:t>
            </w:r>
          </w:p>
        </w:tc>
        <w:tc>
          <w:tcPr>
            <w:tcW w:w="765" w:type="pct"/>
            <w:tcBorders>
              <w:top w:val="nil"/>
              <w:left w:val="single" w:sz="8" w:space="0" w:color="auto"/>
              <w:bottom w:val="single" w:sz="8" w:space="0" w:color="auto"/>
              <w:right w:val="single" w:sz="8" w:space="0" w:color="auto"/>
            </w:tcBorders>
            <w:shd w:val="clear" w:color="auto" w:fill="auto"/>
            <w:noWrap/>
            <w:vAlign w:val="center"/>
            <w:hideMark/>
          </w:tcPr>
          <w:p w:rsidR="007B1690" w:rsidRPr="00DC00A9" w:rsidP="007D7E01">
            <w:pPr>
              <w:spacing w:line="269" w:lineRule="auto"/>
              <w:jc w:val="left"/>
              <w:rPr>
                <w:rFonts w:ascii="David" w:hAnsi="David"/>
                <w:szCs w:val="20"/>
                <w:rtl/>
              </w:rPr>
            </w:pPr>
            <w:r w:rsidRPr="00DC00A9">
              <w:rPr>
                <w:rFonts w:ascii="David" w:hAnsi="David" w:hint="cs"/>
                <w:szCs w:val="20"/>
                <w:rtl/>
              </w:rPr>
              <w:t xml:space="preserve"> </w:t>
            </w:r>
            <w:r w:rsidRPr="00DC00A9">
              <w:rPr>
                <w:rFonts w:ascii="David" w:hAnsi="David" w:hint="cs"/>
                <w:szCs w:val="20"/>
              </w:rPr>
              <w:t xml:space="preserve">44,000 </w:t>
            </w:r>
          </w:p>
        </w:tc>
        <w:tc>
          <w:tcPr>
            <w:tcW w:w="765" w:type="pct"/>
            <w:tcBorders>
              <w:top w:val="nil"/>
              <w:left w:val="single" w:sz="8" w:space="0" w:color="auto"/>
              <w:bottom w:val="single" w:sz="8" w:space="0" w:color="auto"/>
              <w:right w:val="single" w:sz="8" w:space="0" w:color="auto"/>
            </w:tcBorders>
            <w:shd w:val="clear" w:color="auto" w:fill="auto"/>
            <w:noWrap/>
            <w:vAlign w:val="center"/>
            <w:hideMark/>
          </w:tcPr>
          <w:p w:rsidR="007B1690" w:rsidRPr="00DC00A9" w:rsidP="007D7E01">
            <w:pPr>
              <w:spacing w:line="269" w:lineRule="auto"/>
              <w:jc w:val="left"/>
              <w:rPr>
                <w:rFonts w:ascii="David" w:hAnsi="David"/>
                <w:szCs w:val="20"/>
              </w:rPr>
            </w:pPr>
            <w:r w:rsidRPr="00DC00A9">
              <w:rPr>
                <w:rFonts w:ascii="David" w:hAnsi="David" w:hint="cs"/>
                <w:szCs w:val="20"/>
                <w:rtl/>
              </w:rPr>
              <w:t xml:space="preserve"> </w:t>
            </w:r>
            <w:r w:rsidRPr="00DC00A9">
              <w:rPr>
                <w:rFonts w:ascii="David" w:hAnsi="David" w:hint="cs"/>
                <w:szCs w:val="20"/>
              </w:rPr>
              <w:t xml:space="preserve">18,000 </w:t>
            </w:r>
          </w:p>
        </w:tc>
        <w:tc>
          <w:tcPr>
            <w:tcW w:w="765" w:type="pct"/>
            <w:tcBorders>
              <w:top w:val="nil"/>
              <w:left w:val="single" w:sz="8" w:space="0" w:color="auto"/>
              <w:bottom w:val="single" w:sz="8" w:space="0" w:color="auto"/>
              <w:right w:val="single" w:sz="8" w:space="0" w:color="auto"/>
            </w:tcBorders>
            <w:shd w:val="clear" w:color="auto" w:fill="auto"/>
            <w:noWrap/>
            <w:vAlign w:val="center"/>
            <w:hideMark/>
          </w:tcPr>
          <w:p w:rsidR="007B1690" w:rsidRPr="00DC00A9" w:rsidP="007D7E01">
            <w:pPr>
              <w:spacing w:line="269" w:lineRule="auto"/>
              <w:jc w:val="left"/>
              <w:rPr>
                <w:rFonts w:ascii="David" w:hAnsi="David"/>
                <w:szCs w:val="20"/>
              </w:rPr>
            </w:pPr>
            <w:r w:rsidRPr="00DC00A9">
              <w:rPr>
                <w:rFonts w:ascii="David" w:hAnsi="David" w:hint="cs"/>
                <w:szCs w:val="20"/>
                <w:rtl/>
              </w:rPr>
              <w:t xml:space="preserve"> </w:t>
            </w:r>
            <w:r w:rsidRPr="00DC00A9">
              <w:rPr>
                <w:rFonts w:ascii="David" w:hAnsi="David" w:hint="cs"/>
                <w:szCs w:val="20"/>
              </w:rPr>
              <w:t xml:space="preserve">700 </w:t>
            </w:r>
          </w:p>
        </w:tc>
        <w:tc>
          <w:tcPr>
            <w:tcW w:w="717" w:type="pct"/>
            <w:tcBorders>
              <w:top w:val="nil"/>
              <w:left w:val="single" w:sz="8" w:space="0" w:color="auto"/>
              <w:bottom w:val="single" w:sz="8" w:space="0" w:color="auto"/>
              <w:right w:val="single" w:sz="8" w:space="0" w:color="auto"/>
            </w:tcBorders>
            <w:shd w:val="clear" w:color="auto" w:fill="auto"/>
            <w:noWrap/>
            <w:vAlign w:val="center"/>
            <w:hideMark/>
          </w:tcPr>
          <w:p w:rsidR="007B1690" w:rsidRPr="00DC00A9" w:rsidP="007D7E01">
            <w:pPr>
              <w:spacing w:line="269" w:lineRule="auto"/>
              <w:jc w:val="left"/>
              <w:rPr>
                <w:rFonts w:ascii="David" w:hAnsi="David"/>
                <w:szCs w:val="20"/>
              </w:rPr>
            </w:pPr>
            <w:r w:rsidRPr="00DC00A9">
              <w:rPr>
                <w:rFonts w:ascii="David" w:hAnsi="David" w:hint="cs"/>
                <w:szCs w:val="20"/>
                <w:rtl/>
              </w:rPr>
              <w:t xml:space="preserve"> לא פעיל </w:t>
            </w:r>
          </w:p>
        </w:tc>
        <w:tc>
          <w:tcPr>
            <w:tcW w:w="862" w:type="pct"/>
            <w:tcBorders>
              <w:top w:val="nil"/>
              <w:left w:val="single" w:sz="8" w:space="0" w:color="auto"/>
              <w:bottom w:val="single" w:sz="8" w:space="0" w:color="auto"/>
              <w:right w:val="single" w:sz="12" w:space="0" w:color="auto"/>
            </w:tcBorders>
            <w:shd w:val="clear" w:color="auto" w:fill="auto"/>
            <w:noWrap/>
            <w:vAlign w:val="center"/>
            <w:hideMark/>
          </w:tcPr>
          <w:p w:rsidR="007B1690" w:rsidRPr="00DC00A9" w:rsidP="007D7E01">
            <w:pPr>
              <w:spacing w:line="269" w:lineRule="auto"/>
              <w:jc w:val="left"/>
              <w:rPr>
                <w:rFonts w:ascii="David" w:hAnsi="David"/>
                <w:szCs w:val="20"/>
                <w:rtl/>
              </w:rPr>
            </w:pPr>
            <w:r w:rsidRPr="00DC00A9">
              <w:rPr>
                <w:rFonts w:ascii="David" w:hAnsi="David" w:hint="cs"/>
                <w:szCs w:val="20"/>
                <w:rtl/>
              </w:rPr>
              <w:t xml:space="preserve"> לא פעיל </w:t>
            </w:r>
          </w:p>
        </w:tc>
      </w:tr>
      <w:tr w:rsidTr="00143B6B">
        <w:tblPrEx>
          <w:tblW w:w="4994" w:type="pct"/>
          <w:jc w:val="center"/>
          <w:tblLook w:val="04A0"/>
        </w:tblPrEx>
        <w:trPr>
          <w:trHeight w:val="540"/>
          <w:jc w:val="center"/>
        </w:trPr>
        <w:tc>
          <w:tcPr>
            <w:tcW w:w="1126" w:type="pct"/>
            <w:tcBorders>
              <w:top w:val="nil"/>
              <w:left w:val="single" w:sz="12" w:space="0" w:color="auto"/>
              <w:bottom w:val="single" w:sz="8" w:space="0" w:color="auto"/>
              <w:right w:val="single" w:sz="8" w:space="0" w:color="auto"/>
            </w:tcBorders>
            <w:shd w:val="clear" w:color="auto" w:fill="F2F2F2" w:themeFill="background1" w:themeFillShade="F2"/>
            <w:vAlign w:val="center"/>
            <w:hideMark/>
          </w:tcPr>
          <w:p w:rsidR="007B1690" w:rsidRPr="00DC00A9" w:rsidP="007D7E01">
            <w:pPr>
              <w:spacing w:line="269" w:lineRule="auto"/>
              <w:jc w:val="left"/>
              <w:rPr>
                <w:rFonts w:ascii="David" w:hAnsi="David"/>
                <w:szCs w:val="20"/>
                <w:rtl/>
              </w:rPr>
            </w:pPr>
            <w:r w:rsidRPr="00DC00A9">
              <w:rPr>
                <w:rFonts w:ascii="David" w:hAnsi="David" w:hint="cs"/>
                <w:szCs w:val="20"/>
                <w:rtl/>
              </w:rPr>
              <w:t>פרדס חנה-כרכור</w:t>
            </w:r>
          </w:p>
        </w:tc>
        <w:tc>
          <w:tcPr>
            <w:tcW w:w="765" w:type="pct"/>
            <w:tcBorders>
              <w:top w:val="nil"/>
              <w:left w:val="single" w:sz="8" w:space="0" w:color="auto"/>
              <w:bottom w:val="single" w:sz="8" w:space="0" w:color="auto"/>
              <w:right w:val="single" w:sz="8" w:space="0" w:color="auto"/>
            </w:tcBorders>
            <w:shd w:val="clear" w:color="auto" w:fill="auto"/>
            <w:noWrap/>
            <w:vAlign w:val="center"/>
            <w:hideMark/>
          </w:tcPr>
          <w:p w:rsidR="007B1690" w:rsidRPr="00DC00A9" w:rsidP="007D7E01">
            <w:pPr>
              <w:spacing w:line="269" w:lineRule="auto"/>
              <w:jc w:val="left"/>
              <w:rPr>
                <w:rFonts w:ascii="David" w:hAnsi="David"/>
                <w:szCs w:val="20"/>
                <w:rtl/>
              </w:rPr>
            </w:pPr>
            <w:r w:rsidRPr="00DC00A9">
              <w:rPr>
                <w:rFonts w:ascii="David" w:hAnsi="David" w:hint="cs"/>
                <w:szCs w:val="20"/>
                <w:rtl/>
              </w:rPr>
              <w:t xml:space="preserve"> </w:t>
            </w:r>
            <w:r w:rsidRPr="00DC00A9">
              <w:rPr>
                <w:rFonts w:ascii="David" w:hAnsi="David" w:hint="cs"/>
                <w:szCs w:val="20"/>
              </w:rPr>
              <w:t xml:space="preserve">44,000 </w:t>
            </w:r>
          </w:p>
        </w:tc>
        <w:tc>
          <w:tcPr>
            <w:tcW w:w="765" w:type="pct"/>
            <w:tcBorders>
              <w:top w:val="nil"/>
              <w:left w:val="single" w:sz="8" w:space="0" w:color="auto"/>
              <w:bottom w:val="single" w:sz="8" w:space="0" w:color="auto"/>
              <w:right w:val="single" w:sz="8" w:space="0" w:color="auto"/>
            </w:tcBorders>
            <w:shd w:val="clear" w:color="auto" w:fill="auto"/>
            <w:noWrap/>
            <w:vAlign w:val="center"/>
            <w:hideMark/>
          </w:tcPr>
          <w:p w:rsidR="007B1690" w:rsidRPr="00DC00A9" w:rsidP="007D7E01">
            <w:pPr>
              <w:spacing w:line="269" w:lineRule="auto"/>
              <w:jc w:val="left"/>
              <w:rPr>
                <w:rFonts w:ascii="David" w:hAnsi="David"/>
                <w:szCs w:val="20"/>
              </w:rPr>
            </w:pPr>
            <w:r w:rsidRPr="00DC00A9">
              <w:rPr>
                <w:rFonts w:ascii="David" w:hAnsi="David" w:hint="cs"/>
                <w:szCs w:val="20"/>
                <w:rtl/>
              </w:rPr>
              <w:t xml:space="preserve"> </w:t>
            </w:r>
            <w:r w:rsidRPr="00DC00A9">
              <w:rPr>
                <w:rFonts w:ascii="David" w:hAnsi="David" w:hint="cs"/>
                <w:szCs w:val="20"/>
              </w:rPr>
              <w:t xml:space="preserve">9,000 </w:t>
            </w:r>
          </w:p>
        </w:tc>
        <w:tc>
          <w:tcPr>
            <w:tcW w:w="765" w:type="pct"/>
            <w:tcBorders>
              <w:top w:val="nil"/>
              <w:left w:val="single" w:sz="8" w:space="0" w:color="auto"/>
              <w:bottom w:val="single" w:sz="8" w:space="0" w:color="auto"/>
              <w:right w:val="single" w:sz="8" w:space="0" w:color="auto"/>
            </w:tcBorders>
            <w:shd w:val="clear" w:color="auto" w:fill="auto"/>
            <w:noWrap/>
            <w:vAlign w:val="center"/>
            <w:hideMark/>
          </w:tcPr>
          <w:p w:rsidR="007B1690" w:rsidRPr="00DC00A9" w:rsidP="007D7E01">
            <w:pPr>
              <w:spacing w:line="269" w:lineRule="auto"/>
              <w:jc w:val="left"/>
              <w:rPr>
                <w:rFonts w:ascii="David" w:hAnsi="David"/>
                <w:szCs w:val="20"/>
              </w:rPr>
            </w:pPr>
            <w:r w:rsidRPr="00DC00A9">
              <w:rPr>
                <w:rFonts w:ascii="David" w:hAnsi="David" w:hint="cs"/>
                <w:szCs w:val="20"/>
                <w:rtl/>
              </w:rPr>
              <w:t xml:space="preserve"> לא פעיל </w:t>
            </w:r>
          </w:p>
        </w:tc>
        <w:tc>
          <w:tcPr>
            <w:tcW w:w="717" w:type="pct"/>
            <w:tcBorders>
              <w:top w:val="nil"/>
              <w:left w:val="single" w:sz="8" w:space="0" w:color="auto"/>
              <w:bottom w:val="single" w:sz="8" w:space="0" w:color="auto"/>
              <w:right w:val="single" w:sz="8" w:space="0" w:color="auto"/>
            </w:tcBorders>
            <w:shd w:val="clear" w:color="auto" w:fill="auto"/>
            <w:noWrap/>
            <w:vAlign w:val="center"/>
            <w:hideMark/>
          </w:tcPr>
          <w:p w:rsidR="007B1690" w:rsidRPr="00DC00A9" w:rsidP="007D7E01">
            <w:pPr>
              <w:spacing w:line="269" w:lineRule="auto"/>
              <w:jc w:val="left"/>
              <w:rPr>
                <w:rFonts w:ascii="David" w:hAnsi="David"/>
                <w:szCs w:val="20"/>
                <w:rtl/>
              </w:rPr>
            </w:pPr>
            <w:r w:rsidRPr="00DC00A9">
              <w:rPr>
                <w:rFonts w:ascii="David" w:hAnsi="David" w:hint="cs"/>
                <w:szCs w:val="20"/>
                <w:rtl/>
              </w:rPr>
              <w:t xml:space="preserve"> אין </w:t>
            </w:r>
          </w:p>
        </w:tc>
        <w:tc>
          <w:tcPr>
            <w:tcW w:w="862" w:type="pct"/>
            <w:tcBorders>
              <w:top w:val="nil"/>
              <w:left w:val="single" w:sz="8" w:space="0" w:color="auto"/>
              <w:bottom w:val="single" w:sz="8" w:space="0" w:color="auto"/>
              <w:right w:val="single" w:sz="12" w:space="0" w:color="auto"/>
            </w:tcBorders>
            <w:shd w:val="clear" w:color="auto" w:fill="auto"/>
            <w:noWrap/>
            <w:vAlign w:val="center"/>
            <w:hideMark/>
          </w:tcPr>
          <w:p w:rsidR="007B1690" w:rsidRPr="00DC00A9" w:rsidP="007D7E01">
            <w:pPr>
              <w:spacing w:line="269" w:lineRule="auto"/>
              <w:jc w:val="left"/>
              <w:rPr>
                <w:rFonts w:ascii="David" w:hAnsi="David"/>
                <w:szCs w:val="20"/>
                <w:rtl/>
              </w:rPr>
            </w:pPr>
            <w:r w:rsidRPr="00DC00A9">
              <w:rPr>
                <w:rFonts w:ascii="David" w:hAnsi="David" w:hint="cs"/>
                <w:szCs w:val="20"/>
                <w:rtl/>
              </w:rPr>
              <w:t xml:space="preserve"> אין </w:t>
            </w:r>
          </w:p>
        </w:tc>
      </w:tr>
      <w:tr w:rsidTr="00143B6B">
        <w:tblPrEx>
          <w:tblW w:w="4994" w:type="pct"/>
          <w:jc w:val="center"/>
          <w:tblLook w:val="04A0"/>
        </w:tblPrEx>
        <w:trPr>
          <w:trHeight w:val="366"/>
          <w:jc w:val="center"/>
        </w:trPr>
        <w:tc>
          <w:tcPr>
            <w:tcW w:w="1126" w:type="pct"/>
            <w:tcBorders>
              <w:top w:val="nil"/>
              <w:left w:val="single" w:sz="12" w:space="0" w:color="auto"/>
              <w:bottom w:val="single" w:sz="8" w:space="0" w:color="auto"/>
              <w:right w:val="single" w:sz="8" w:space="0" w:color="auto"/>
            </w:tcBorders>
            <w:shd w:val="clear" w:color="auto" w:fill="F2F2F2" w:themeFill="background1" w:themeFillShade="F2"/>
            <w:noWrap/>
            <w:vAlign w:val="center"/>
            <w:hideMark/>
          </w:tcPr>
          <w:p w:rsidR="007B1690" w:rsidRPr="00DC00A9" w:rsidP="007D7E01">
            <w:pPr>
              <w:spacing w:line="269" w:lineRule="auto"/>
              <w:jc w:val="left"/>
              <w:rPr>
                <w:rFonts w:ascii="David" w:hAnsi="David"/>
                <w:szCs w:val="20"/>
                <w:rtl/>
              </w:rPr>
            </w:pPr>
            <w:r w:rsidRPr="00DC00A9">
              <w:rPr>
                <w:rFonts w:ascii="David" w:hAnsi="David" w:hint="cs"/>
                <w:szCs w:val="20"/>
                <w:rtl/>
              </w:rPr>
              <w:t>עמק יזרעאל</w:t>
            </w:r>
          </w:p>
        </w:tc>
        <w:tc>
          <w:tcPr>
            <w:tcW w:w="765" w:type="pct"/>
            <w:tcBorders>
              <w:top w:val="nil"/>
              <w:left w:val="single" w:sz="8" w:space="0" w:color="auto"/>
              <w:bottom w:val="single" w:sz="8" w:space="0" w:color="auto"/>
              <w:right w:val="single" w:sz="8" w:space="0" w:color="auto"/>
            </w:tcBorders>
            <w:shd w:val="clear" w:color="auto" w:fill="auto"/>
            <w:noWrap/>
            <w:vAlign w:val="center"/>
            <w:hideMark/>
          </w:tcPr>
          <w:p w:rsidR="007B1690" w:rsidRPr="00DC00A9" w:rsidP="007D7E01">
            <w:pPr>
              <w:spacing w:line="269" w:lineRule="auto"/>
              <w:jc w:val="left"/>
              <w:rPr>
                <w:rFonts w:ascii="David" w:hAnsi="David"/>
                <w:szCs w:val="20"/>
                <w:rtl/>
              </w:rPr>
            </w:pPr>
            <w:r w:rsidRPr="00DC00A9">
              <w:rPr>
                <w:rFonts w:ascii="David" w:hAnsi="David" w:hint="cs"/>
                <w:szCs w:val="20"/>
                <w:rtl/>
              </w:rPr>
              <w:t xml:space="preserve"> </w:t>
            </w:r>
            <w:r w:rsidRPr="00DC00A9">
              <w:rPr>
                <w:rFonts w:ascii="David" w:hAnsi="David" w:hint="cs"/>
                <w:szCs w:val="20"/>
              </w:rPr>
              <w:t xml:space="preserve">38,000 </w:t>
            </w:r>
          </w:p>
        </w:tc>
        <w:tc>
          <w:tcPr>
            <w:tcW w:w="765" w:type="pct"/>
            <w:tcBorders>
              <w:top w:val="nil"/>
              <w:left w:val="single" w:sz="8" w:space="0" w:color="auto"/>
              <w:bottom w:val="single" w:sz="8" w:space="0" w:color="auto"/>
              <w:right w:val="single" w:sz="8" w:space="0" w:color="auto"/>
            </w:tcBorders>
            <w:shd w:val="clear" w:color="auto" w:fill="auto"/>
            <w:noWrap/>
            <w:vAlign w:val="center"/>
            <w:hideMark/>
          </w:tcPr>
          <w:p w:rsidR="007B1690" w:rsidRPr="00DC00A9" w:rsidP="007D7E01">
            <w:pPr>
              <w:spacing w:line="269" w:lineRule="auto"/>
              <w:jc w:val="left"/>
              <w:rPr>
                <w:rFonts w:ascii="David" w:hAnsi="David"/>
                <w:szCs w:val="20"/>
              </w:rPr>
            </w:pPr>
            <w:r w:rsidRPr="00DC00A9">
              <w:rPr>
                <w:rFonts w:ascii="David" w:hAnsi="David" w:hint="cs"/>
                <w:szCs w:val="20"/>
                <w:rtl/>
              </w:rPr>
              <w:t xml:space="preserve"> </w:t>
            </w:r>
            <w:r w:rsidRPr="00DC00A9">
              <w:rPr>
                <w:rFonts w:ascii="David" w:hAnsi="David" w:hint="cs"/>
                <w:szCs w:val="20"/>
              </w:rPr>
              <w:t xml:space="preserve">13,000 </w:t>
            </w:r>
          </w:p>
        </w:tc>
        <w:tc>
          <w:tcPr>
            <w:tcW w:w="765" w:type="pct"/>
            <w:tcBorders>
              <w:top w:val="nil"/>
              <w:left w:val="single" w:sz="8" w:space="0" w:color="auto"/>
              <w:bottom w:val="single" w:sz="8" w:space="0" w:color="auto"/>
              <w:right w:val="single" w:sz="8" w:space="0" w:color="auto"/>
            </w:tcBorders>
            <w:shd w:val="clear" w:color="auto" w:fill="auto"/>
            <w:noWrap/>
            <w:vAlign w:val="center"/>
            <w:hideMark/>
          </w:tcPr>
          <w:p w:rsidR="007B1690" w:rsidRPr="00DC00A9" w:rsidP="007D7E01">
            <w:pPr>
              <w:spacing w:line="269" w:lineRule="auto"/>
              <w:jc w:val="left"/>
              <w:rPr>
                <w:rFonts w:ascii="David" w:hAnsi="David"/>
                <w:szCs w:val="20"/>
              </w:rPr>
            </w:pPr>
            <w:r w:rsidRPr="00DC00A9">
              <w:rPr>
                <w:rFonts w:ascii="David" w:hAnsi="David" w:hint="cs"/>
                <w:szCs w:val="20"/>
                <w:rtl/>
              </w:rPr>
              <w:t xml:space="preserve"> </w:t>
            </w:r>
            <w:r w:rsidRPr="00DC00A9">
              <w:rPr>
                <w:rFonts w:ascii="David" w:hAnsi="David" w:hint="cs"/>
                <w:szCs w:val="20"/>
              </w:rPr>
              <w:t xml:space="preserve">1,150 </w:t>
            </w:r>
          </w:p>
        </w:tc>
        <w:tc>
          <w:tcPr>
            <w:tcW w:w="717" w:type="pct"/>
            <w:tcBorders>
              <w:top w:val="nil"/>
              <w:left w:val="single" w:sz="8" w:space="0" w:color="auto"/>
              <w:bottom w:val="single" w:sz="8" w:space="0" w:color="auto"/>
              <w:right w:val="single" w:sz="8" w:space="0" w:color="auto"/>
            </w:tcBorders>
            <w:shd w:val="clear" w:color="auto" w:fill="auto"/>
            <w:noWrap/>
            <w:vAlign w:val="center"/>
            <w:hideMark/>
          </w:tcPr>
          <w:p w:rsidR="007B1690" w:rsidRPr="00DC00A9" w:rsidP="007D7E01">
            <w:pPr>
              <w:spacing w:line="269" w:lineRule="auto"/>
              <w:jc w:val="left"/>
              <w:rPr>
                <w:rFonts w:ascii="David" w:hAnsi="David"/>
                <w:szCs w:val="20"/>
              </w:rPr>
            </w:pPr>
            <w:r w:rsidRPr="00DC00A9">
              <w:rPr>
                <w:rFonts w:ascii="David" w:hAnsi="David" w:hint="cs"/>
                <w:szCs w:val="20"/>
                <w:rtl/>
              </w:rPr>
              <w:t xml:space="preserve"> </w:t>
            </w:r>
            <w:r w:rsidRPr="00DC00A9">
              <w:rPr>
                <w:rFonts w:ascii="David" w:hAnsi="David" w:hint="cs"/>
                <w:szCs w:val="20"/>
              </w:rPr>
              <w:t xml:space="preserve">100 </w:t>
            </w:r>
          </w:p>
        </w:tc>
        <w:tc>
          <w:tcPr>
            <w:tcW w:w="862" w:type="pct"/>
            <w:tcBorders>
              <w:top w:val="nil"/>
              <w:left w:val="single" w:sz="8" w:space="0" w:color="auto"/>
              <w:bottom w:val="single" w:sz="8" w:space="0" w:color="auto"/>
              <w:right w:val="single" w:sz="12" w:space="0" w:color="auto"/>
            </w:tcBorders>
            <w:shd w:val="clear" w:color="auto" w:fill="auto"/>
            <w:noWrap/>
            <w:vAlign w:val="center"/>
            <w:hideMark/>
          </w:tcPr>
          <w:p w:rsidR="007B1690" w:rsidRPr="00DC00A9" w:rsidP="007D7E01">
            <w:pPr>
              <w:spacing w:line="269" w:lineRule="auto"/>
              <w:jc w:val="left"/>
              <w:rPr>
                <w:rFonts w:ascii="David" w:hAnsi="David"/>
                <w:szCs w:val="20"/>
              </w:rPr>
            </w:pPr>
            <w:r w:rsidRPr="00DC00A9">
              <w:rPr>
                <w:rFonts w:ascii="David" w:hAnsi="David" w:hint="cs"/>
                <w:szCs w:val="20"/>
                <w:rtl/>
              </w:rPr>
              <w:t xml:space="preserve"> </w:t>
            </w:r>
            <w:r w:rsidRPr="00DC00A9">
              <w:rPr>
                <w:rFonts w:ascii="David" w:hAnsi="David" w:hint="cs"/>
                <w:szCs w:val="20"/>
              </w:rPr>
              <w:t xml:space="preserve">80 </w:t>
            </w:r>
          </w:p>
        </w:tc>
      </w:tr>
      <w:tr w:rsidTr="00143B6B">
        <w:tblPrEx>
          <w:tblW w:w="4994" w:type="pct"/>
          <w:jc w:val="center"/>
          <w:tblLook w:val="04A0"/>
        </w:tblPrEx>
        <w:trPr>
          <w:trHeight w:val="366"/>
          <w:jc w:val="center"/>
        </w:trPr>
        <w:tc>
          <w:tcPr>
            <w:tcW w:w="1126" w:type="pct"/>
            <w:tcBorders>
              <w:top w:val="nil"/>
              <w:left w:val="single" w:sz="12" w:space="0" w:color="auto"/>
              <w:bottom w:val="single" w:sz="8" w:space="0" w:color="auto"/>
              <w:right w:val="single" w:sz="8" w:space="0" w:color="auto"/>
            </w:tcBorders>
            <w:shd w:val="clear" w:color="auto" w:fill="F2F2F2" w:themeFill="background1" w:themeFillShade="F2"/>
            <w:noWrap/>
            <w:vAlign w:val="center"/>
            <w:hideMark/>
          </w:tcPr>
          <w:p w:rsidR="007B1690" w:rsidRPr="00DC00A9" w:rsidP="007D7E01">
            <w:pPr>
              <w:spacing w:line="269" w:lineRule="auto"/>
              <w:jc w:val="left"/>
              <w:rPr>
                <w:rFonts w:ascii="David" w:hAnsi="David"/>
                <w:szCs w:val="20"/>
              </w:rPr>
            </w:pPr>
            <w:r w:rsidRPr="00DC00A9">
              <w:rPr>
                <w:rFonts w:ascii="David" w:hAnsi="David" w:hint="cs"/>
                <w:szCs w:val="20"/>
                <w:rtl/>
              </w:rPr>
              <w:t>עראבה</w:t>
            </w:r>
          </w:p>
        </w:tc>
        <w:tc>
          <w:tcPr>
            <w:tcW w:w="765" w:type="pct"/>
            <w:tcBorders>
              <w:top w:val="nil"/>
              <w:left w:val="single" w:sz="8" w:space="0" w:color="auto"/>
              <w:bottom w:val="single" w:sz="8" w:space="0" w:color="auto"/>
              <w:right w:val="single" w:sz="8" w:space="0" w:color="auto"/>
            </w:tcBorders>
            <w:shd w:val="clear" w:color="auto" w:fill="auto"/>
            <w:noWrap/>
            <w:vAlign w:val="center"/>
            <w:hideMark/>
          </w:tcPr>
          <w:p w:rsidR="007B1690" w:rsidRPr="00DC00A9" w:rsidP="007D7E01">
            <w:pPr>
              <w:spacing w:line="269" w:lineRule="auto"/>
              <w:jc w:val="left"/>
              <w:rPr>
                <w:rFonts w:ascii="David" w:hAnsi="David"/>
                <w:szCs w:val="20"/>
                <w:rtl/>
              </w:rPr>
            </w:pPr>
            <w:r w:rsidRPr="00DC00A9">
              <w:rPr>
                <w:rFonts w:ascii="David" w:hAnsi="David" w:hint="cs"/>
                <w:szCs w:val="20"/>
                <w:rtl/>
              </w:rPr>
              <w:t xml:space="preserve"> </w:t>
            </w:r>
            <w:r w:rsidRPr="00DC00A9">
              <w:rPr>
                <w:rFonts w:ascii="David" w:hAnsi="David" w:hint="cs"/>
                <w:szCs w:val="20"/>
              </w:rPr>
              <w:t xml:space="preserve">25,000 </w:t>
            </w:r>
          </w:p>
        </w:tc>
        <w:tc>
          <w:tcPr>
            <w:tcW w:w="765" w:type="pct"/>
            <w:tcBorders>
              <w:top w:val="nil"/>
              <w:left w:val="single" w:sz="8" w:space="0" w:color="auto"/>
              <w:bottom w:val="single" w:sz="8" w:space="0" w:color="auto"/>
              <w:right w:val="single" w:sz="8" w:space="0" w:color="auto"/>
            </w:tcBorders>
            <w:shd w:val="clear" w:color="auto" w:fill="auto"/>
            <w:noWrap/>
            <w:vAlign w:val="center"/>
            <w:hideMark/>
          </w:tcPr>
          <w:p w:rsidR="007B1690" w:rsidRPr="00DC00A9" w:rsidP="007D7E01">
            <w:pPr>
              <w:spacing w:line="269" w:lineRule="auto"/>
              <w:jc w:val="left"/>
              <w:rPr>
                <w:rFonts w:ascii="David" w:hAnsi="David"/>
                <w:szCs w:val="20"/>
              </w:rPr>
            </w:pPr>
            <w:r w:rsidRPr="00DC00A9">
              <w:rPr>
                <w:rFonts w:ascii="David" w:hAnsi="David" w:hint="cs"/>
                <w:szCs w:val="20"/>
                <w:rtl/>
              </w:rPr>
              <w:t xml:space="preserve"> </w:t>
            </w:r>
            <w:r w:rsidRPr="00DC00A9">
              <w:rPr>
                <w:rFonts w:ascii="David" w:hAnsi="David" w:hint="cs"/>
                <w:szCs w:val="20"/>
              </w:rPr>
              <w:t xml:space="preserve">7,500 </w:t>
            </w:r>
          </w:p>
        </w:tc>
        <w:tc>
          <w:tcPr>
            <w:tcW w:w="765" w:type="pct"/>
            <w:tcBorders>
              <w:top w:val="nil"/>
              <w:left w:val="single" w:sz="8" w:space="0" w:color="auto"/>
              <w:bottom w:val="single" w:sz="8" w:space="0" w:color="auto"/>
              <w:right w:val="single" w:sz="8" w:space="0" w:color="auto"/>
            </w:tcBorders>
            <w:shd w:val="clear" w:color="auto" w:fill="auto"/>
            <w:noWrap/>
            <w:vAlign w:val="center"/>
            <w:hideMark/>
          </w:tcPr>
          <w:p w:rsidR="007B1690" w:rsidRPr="00DC00A9" w:rsidP="007D7E01">
            <w:pPr>
              <w:spacing w:line="269" w:lineRule="auto"/>
              <w:jc w:val="left"/>
              <w:rPr>
                <w:rFonts w:ascii="David" w:hAnsi="David"/>
                <w:szCs w:val="20"/>
              </w:rPr>
            </w:pPr>
            <w:r w:rsidRPr="00DC00A9">
              <w:rPr>
                <w:rFonts w:ascii="David" w:hAnsi="David" w:hint="cs"/>
                <w:szCs w:val="20"/>
                <w:rtl/>
              </w:rPr>
              <w:t xml:space="preserve"> אין </w:t>
            </w:r>
          </w:p>
        </w:tc>
        <w:tc>
          <w:tcPr>
            <w:tcW w:w="717" w:type="pct"/>
            <w:tcBorders>
              <w:top w:val="nil"/>
              <w:left w:val="single" w:sz="8" w:space="0" w:color="auto"/>
              <w:bottom w:val="single" w:sz="8" w:space="0" w:color="auto"/>
              <w:right w:val="single" w:sz="8" w:space="0" w:color="auto"/>
            </w:tcBorders>
            <w:shd w:val="clear" w:color="auto" w:fill="auto"/>
            <w:noWrap/>
            <w:vAlign w:val="center"/>
            <w:hideMark/>
          </w:tcPr>
          <w:p w:rsidR="007B1690" w:rsidRPr="00DC00A9" w:rsidP="007D7E01">
            <w:pPr>
              <w:spacing w:line="269" w:lineRule="auto"/>
              <w:jc w:val="left"/>
              <w:rPr>
                <w:rFonts w:ascii="David" w:hAnsi="David"/>
                <w:szCs w:val="20"/>
                <w:rtl/>
              </w:rPr>
            </w:pPr>
            <w:r w:rsidRPr="00DC00A9">
              <w:rPr>
                <w:rFonts w:ascii="David" w:hAnsi="David" w:hint="cs"/>
                <w:szCs w:val="20"/>
                <w:rtl/>
              </w:rPr>
              <w:t xml:space="preserve"> אין </w:t>
            </w:r>
          </w:p>
        </w:tc>
        <w:tc>
          <w:tcPr>
            <w:tcW w:w="862" w:type="pct"/>
            <w:tcBorders>
              <w:top w:val="nil"/>
              <w:left w:val="single" w:sz="8" w:space="0" w:color="auto"/>
              <w:bottom w:val="single" w:sz="8" w:space="0" w:color="auto"/>
              <w:right w:val="single" w:sz="12" w:space="0" w:color="auto"/>
            </w:tcBorders>
            <w:shd w:val="clear" w:color="auto" w:fill="auto"/>
            <w:noWrap/>
            <w:vAlign w:val="center"/>
            <w:hideMark/>
          </w:tcPr>
          <w:p w:rsidR="007B1690" w:rsidRPr="00DC00A9" w:rsidP="007D7E01">
            <w:pPr>
              <w:spacing w:line="269" w:lineRule="auto"/>
              <w:jc w:val="left"/>
              <w:rPr>
                <w:rFonts w:ascii="David" w:hAnsi="David"/>
                <w:szCs w:val="20"/>
                <w:rtl/>
              </w:rPr>
            </w:pPr>
            <w:r w:rsidRPr="00DC00A9">
              <w:rPr>
                <w:rFonts w:ascii="David" w:hAnsi="David" w:hint="cs"/>
                <w:szCs w:val="20"/>
                <w:rtl/>
              </w:rPr>
              <w:t xml:space="preserve"> </w:t>
            </w:r>
            <w:r w:rsidRPr="00DC00A9">
              <w:rPr>
                <w:rFonts w:ascii="David" w:hAnsi="David" w:hint="cs"/>
                <w:szCs w:val="20"/>
              </w:rPr>
              <w:t xml:space="preserve">4 </w:t>
            </w:r>
          </w:p>
        </w:tc>
      </w:tr>
      <w:tr w:rsidTr="00143B6B">
        <w:tblPrEx>
          <w:tblW w:w="4994" w:type="pct"/>
          <w:jc w:val="center"/>
          <w:tblLook w:val="04A0"/>
        </w:tblPrEx>
        <w:trPr>
          <w:trHeight w:val="366"/>
          <w:jc w:val="center"/>
        </w:trPr>
        <w:tc>
          <w:tcPr>
            <w:tcW w:w="1126" w:type="pct"/>
            <w:tcBorders>
              <w:top w:val="nil"/>
              <w:left w:val="single" w:sz="12" w:space="0" w:color="auto"/>
              <w:bottom w:val="single" w:sz="12" w:space="0" w:color="auto"/>
              <w:right w:val="single" w:sz="8" w:space="0" w:color="auto"/>
            </w:tcBorders>
            <w:shd w:val="clear" w:color="auto" w:fill="F2F2F2" w:themeFill="background1" w:themeFillShade="F2"/>
            <w:noWrap/>
            <w:vAlign w:val="center"/>
            <w:hideMark/>
          </w:tcPr>
          <w:p w:rsidR="007B1690" w:rsidRPr="00DC00A9" w:rsidP="007D7E01">
            <w:pPr>
              <w:spacing w:line="269" w:lineRule="auto"/>
              <w:jc w:val="left"/>
              <w:rPr>
                <w:rFonts w:ascii="David" w:hAnsi="David"/>
                <w:szCs w:val="20"/>
                <w:rtl/>
              </w:rPr>
            </w:pPr>
            <w:r w:rsidRPr="00DC00A9">
              <w:rPr>
                <w:rFonts w:ascii="David" w:hAnsi="David" w:hint="cs"/>
                <w:szCs w:val="20"/>
                <w:rtl/>
              </w:rPr>
              <w:t>קצרין</w:t>
            </w:r>
          </w:p>
        </w:tc>
        <w:tc>
          <w:tcPr>
            <w:tcW w:w="765" w:type="pct"/>
            <w:tcBorders>
              <w:top w:val="nil"/>
              <w:left w:val="single" w:sz="8" w:space="0" w:color="auto"/>
              <w:bottom w:val="single" w:sz="12" w:space="0" w:color="auto"/>
              <w:right w:val="single" w:sz="8" w:space="0" w:color="auto"/>
            </w:tcBorders>
            <w:shd w:val="clear" w:color="auto" w:fill="auto"/>
            <w:noWrap/>
            <w:vAlign w:val="center"/>
            <w:hideMark/>
          </w:tcPr>
          <w:p w:rsidR="007B1690" w:rsidRPr="00DC00A9" w:rsidP="007D7E01">
            <w:pPr>
              <w:spacing w:line="269" w:lineRule="auto"/>
              <w:jc w:val="left"/>
              <w:rPr>
                <w:rFonts w:ascii="David" w:hAnsi="David"/>
                <w:szCs w:val="20"/>
                <w:rtl/>
              </w:rPr>
            </w:pPr>
            <w:r w:rsidRPr="00DC00A9">
              <w:rPr>
                <w:rFonts w:ascii="David" w:hAnsi="David" w:hint="cs"/>
                <w:szCs w:val="20"/>
                <w:rtl/>
              </w:rPr>
              <w:t xml:space="preserve"> </w:t>
            </w:r>
            <w:r w:rsidRPr="00DC00A9">
              <w:rPr>
                <w:rFonts w:ascii="David" w:hAnsi="David" w:hint="cs"/>
                <w:szCs w:val="20"/>
              </w:rPr>
              <w:t xml:space="preserve">7,100 </w:t>
            </w:r>
          </w:p>
        </w:tc>
        <w:tc>
          <w:tcPr>
            <w:tcW w:w="765" w:type="pct"/>
            <w:tcBorders>
              <w:top w:val="nil"/>
              <w:left w:val="single" w:sz="8" w:space="0" w:color="auto"/>
              <w:bottom w:val="single" w:sz="12" w:space="0" w:color="auto"/>
              <w:right w:val="single" w:sz="8" w:space="0" w:color="auto"/>
            </w:tcBorders>
            <w:shd w:val="clear" w:color="auto" w:fill="auto"/>
            <w:noWrap/>
            <w:vAlign w:val="center"/>
            <w:hideMark/>
          </w:tcPr>
          <w:p w:rsidR="007B1690" w:rsidRPr="00DC00A9" w:rsidP="007D7E01">
            <w:pPr>
              <w:spacing w:line="269" w:lineRule="auto"/>
              <w:jc w:val="left"/>
              <w:rPr>
                <w:rFonts w:ascii="David" w:hAnsi="David"/>
                <w:szCs w:val="20"/>
              </w:rPr>
            </w:pPr>
            <w:r w:rsidRPr="00DC00A9">
              <w:rPr>
                <w:rFonts w:ascii="David" w:hAnsi="David" w:hint="cs"/>
                <w:szCs w:val="20"/>
                <w:rtl/>
              </w:rPr>
              <w:t xml:space="preserve"> </w:t>
            </w:r>
            <w:r w:rsidRPr="00DC00A9">
              <w:rPr>
                <w:rFonts w:ascii="David" w:hAnsi="David" w:hint="cs"/>
                <w:szCs w:val="20"/>
              </w:rPr>
              <w:t xml:space="preserve">5,200 </w:t>
            </w:r>
          </w:p>
        </w:tc>
        <w:tc>
          <w:tcPr>
            <w:tcW w:w="765" w:type="pct"/>
            <w:tcBorders>
              <w:top w:val="nil"/>
              <w:left w:val="single" w:sz="8" w:space="0" w:color="auto"/>
              <w:bottom w:val="single" w:sz="12" w:space="0" w:color="auto"/>
              <w:right w:val="single" w:sz="8" w:space="0" w:color="auto"/>
            </w:tcBorders>
            <w:shd w:val="clear" w:color="auto" w:fill="auto"/>
            <w:noWrap/>
            <w:vAlign w:val="center"/>
            <w:hideMark/>
          </w:tcPr>
          <w:p w:rsidR="007B1690" w:rsidRPr="00DC00A9" w:rsidP="007D7E01">
            <w:pPr>
              <w:spacing w:line="269" w:lineRule="auto"/>
              <w:jc w:val="left"/>
              <w:rPr>
                <w:rFonts w:ascii="David" w:hAnsi="David"/>
                <w:szCs w:val="20"/>
              </w:rPr>
            </w:pPr>
            <w:r w:rsidRPr="00DC00A9">
              <w:rPr>
                <w:rFonts w:ascii="David" w:hAnsi="David" w:hint="cs"/>
                <w:szCs w:val="20"/>
                <w:rtl/>
              </w:rPr>
              <w:t xml:space="preserve"> אין </w:t>
            </w:r>
          </w:p>
        </w:tc>
        <w:tc>
          <w:tcPr>
            <w:tcW w:w="717" w:type="pct"/>
            <w:tcBorders>
              <w:top w:val="nil"/>
              <w:left w:val="single" w:sz="8" w:space="0" w:color="auto"/>
              <w:bottom w:val="single" w:sz="12" w:space="0" w:color="auto"/>
              <w:right w:val="single" w:sz="8" w:space="0" w:color="auto"/>
            </w:tcBorders>
            <w:shd w:val="clear" w:color="auto" w:fill="auto"/>
            <w:noWrap/>
            <w:vAlign w:val="center"/>
            <w:hideMark/>
          </w:tcPr>
          <w:p w:rsidR="007B1690" w:rsidRPr="00DC00A9" w:rsidP="007D7E01">
            <w:pPr>
              <w:spacing w:line="269" w:lineRule="auto"/>
              <w:jc w:val="left"/>
              <w:rPr>
                <w:rFonts w:ascii="David" w:hAnsi="David"/>
                <w:szCs w:val="20"/>
                <w:rtl/>
              </w:rPr>
            </w:pPr>
            <w:r w:rsidRPr="00DC00A9">
              <w:rPr>
                <w:rFonts w:ascii="David" w:hAnsi="David" w:hint="cs"/>
                <w:szCs w:val="20"/>
                <w:rtl/>
              </w:rPr>
              <w:t xml:space="preserve"> אין </w:t>
            </w:r>
          </w:p>
        </w:tc>
        <w:tc>
          <w:tcPr>
            <w:tcW w:w="862" w:type="pct"/>
            <w:tcBorders>
              <w:top w:val="nil"/>
              <w:left w:val="single" w:sz="8" w:space="0" w:color="auto"/>
              <w:bottom w:val="single" w:sz="12" w:space="0" w:color="auto"/>
              <w:right w:val="single" w:sz="12" w:space="0" w:color="auto"/>
            </w:tcBorders>
            <w:shd w:val="clear" w:color="auto" w:fill="auto"/>
            <w:noWrap/>
            <w:vAlign w:val="center"/>
            <w:hideMark/>
          </w:tcPr>
          <w:p w:rsidR="007B1690" w:rsidRPr="00DC00A9" w:rsidP="007D7E01">
            <w:pPr>
              <w:spacing w:line="269" w:lineRule="auto"/>
              <w:jc w:val="left"/>
              <w:rPr>
                <w:rFonts w:ascii="David" w:hAnsi="David"/>
                <w:szCs w:val="20"/>
                <w:rtl/>
              </w:rPr>
            </w:pPr>
            <w:r w:rsidRPr="00DC00A9">
              <w:rPr>
                <w:rFonts w:ascii="David" w:hAnsi="David" w:hint="cs"/>
                <w:szCs w:val="20"/>
                <w:rtl/>
              </w:rPr>
              <w:t xml:space="preserve"> </w:t>
            </w:r>
            <w:r w:rsidRPr="00DC00A9">
              <w:rPr>
                <w:rFonts w:ascii="David" w:hAnsi="David" w:hint="cs"/>
                <w:szCs w:val="20"/>
              </w:rPr>
              <w:t xml:space="preserve">27 </w:t>
            </w:r>
          </w:p>
        </w:tc>
      </w:tr>
    </w:tbl>
    <w:p w:rsidR="007B1690" w:rsidP="00A82AA8">
      <w:pPr>
        <w:spacing w:before="120" w:line="269" w:lineRule="auto"/>
        <w:rPr>
          <w:b/>
          <w:bCs/>
          <w:sz w:val="22"/>
          <w:szCs w:val="22"/>
          <w:rtl/>
        </w:rPr>
      </w:pPr>
      <w:r w:rsidRPr="001952E6">
        <w:rPr>
          <w:b/>
          <w:bCs/>
          <w:sz w:val="22"/>
          <w:szCs w:val="22"/>
          <w:rtl/>
        </w:rPr>
        <w:t>*</w:t>
      </w:r>
      <w:r w:rsidRPr="001952E6">
        <w:rPr>
          <w:sz w:val="22"/>
          <w:szCs w:val="22"/>
          <w:rtl/>
        </w:rPr>
        <w:t xml:space="preserve"> לעיריית ירושלים דף פייסבוק נוסף בשפה הערבית שנקרא "ראש עיריית ירושלים"</w:t>
      </w:r>
      <w:r w:rsidR="00DC00A9">
        <w:rPr>
          <w:sz w:val="22"/>
          <w:szCs w:val="22"/>
          <w:rtl/>
        </w:rPr>
        <w:t xml:space="preserve">, </w:t>
      </w:r>
      <w:r w:rsidRPr="001952E6">
        <w:rPr>
          <w:sz w:val="22"/>
          <w:szCs w:val="22"/>
          <w:rtl/>
        </w:rPr>
        <w:t>והתכנים בו אינם זהים לדף ה</w:t>
      </w:r>
      <w:r>
        <w:rPr>
          <w:rFonts w:hint="cs"/>
          <w:sz w:val="22"/>
          <w:szCs w:val="22"/>
          <w:rtl/>
        </w:rPr>
        <w:t>קיים</w:t>
      </w:r>
      <w:r w:rsidRPr="001952E6">
        <w:rPr>
          <w:sz w:val="22"/>
          <w:szCs w:val="22"/>
          <w:rtl/>
        </w:rPr>
        <w:t xml:space="preserve"> בעברית.</w:t>
      </w:r>
    </w:p>
    <w:p w:rsidR="00A82AA8" w:rsidP="007D7E01">
      <w:pPr>
        <w:pStyle w:val="Heading4"/>
        <w:spacing w:before="0" w:line="269" w:lineRule="auto"/>
        <w:rPr>
          <w:rtl/>
        </w:rPr>
      </w:pPr>
    </w:p>
    <w:p w:rsidR="007B1690" w:rsidRPr="006A7B99" w:rsidP="007D7E01">
      <w:pPr>
        <w:pStyle w:val="Heading4"/>
        <w:spacing w:before="0" w:line="269" w:lineRule="auto"/>
        <w:rPr>
          <w:rtl/>
        </w:rPr>
      </w:pPr>
      <w:r w:rsidRPr="006A7B99">
        <w:rPr>
          <w:rFonts w:hint="cs"/>
          <w:rtl/>
        </w:rPr>
        <w:t xml:space="preserve">הרשאות וניהול </w:t>
      </w:r>
      <w:r>
        <w:rPr>
          <w:rFonts w:hint="cs"/>
          <w:rtl/>
        </w:rPr>
        <w:t xml:space="preserve">של </w:t>
      </w:r>
      <w:r w:rsidRPr="006A7B99">
        <w:rPr>
          <w:rFonts w:hint="cs"/>
          <w:rtl/>
        </w:rPr>
        <w:t>דף הפייסבוק העירוני</w:t>
      </w:r>
    </w:p>
    <w:p w:rsidR="007B1690" w:rsidRPr="006A7B99" w:rsidP="007D7E01">
      <w:pPr>
        <w:pStyle w:val="a"/>
        <w:spacing w:line="269" w:lineRule="auto"/>
        <w:rPr>
          <w:rtl/>
        </w:rPr>
      </w:pPr>
    </w:p>
    <w:p w:rsidR="007B1690" w:rsidP="007D7E01">
      <w:pPr>
        <w:spacing w:line="269" w:lineRule="auto"/>
        <w:rPr>
          <w:rtl/>
        </w:rPr>
      </w:pPr>
      <w:r w:rsidRPr="006A7B99">
        <w:rPr>
          <w:rFonts w:hint="cs"/>
          <w:rtl/>
        </w:rPr>
        <w:t>במענה לשאלה מיהו הגורם המנהל את הרשתות החברתיות ברשויות השיבו הרשויות המקומיות כפי שמוצג בתרשים להלן</w:t>
      </w:r>
      <w:r>
        <w:rPr>
          <w:vertAlign w:val="superscript"/>
          <w:rtl/>
        </w:rPr>
        <w:footnoteReference w:id="50"/>
      </w:r>
      <w:r>
        <w:rPr>
          <w:rFonts w:hint="cs"/>
          <w:rtl/>
        </w:rPr>
        <w:t>:</w:t>
      </w:r>
    </w:p>
    <w:p w:rsidR="007B1690" w:rsidP="007D7E01">
      <w:pPr>
        <w:pStyle w:val="a"/>
        <w:spacing w:line="269" w:lineRule="auto"/>
        <w:rPr>
          <w:rtl/>
        </w:rPr>
      </w:pPr>
    </w:p>
    <w:p w:rsidR="007B1690" w:rsidP="00A82AA8">
      <w:pPr>
        <w:spacing w:after="120" w:line="269" w:lineRule="auto"/>
        <w:jc w:val="center"/>
        <w:rPr>
          <w:b/>
          <w:bCs/>
          <w:rtl/>
        </w:rPr>
      </w:pPr>
      <w:r w:rsidRPr="006A7B99">
        <w:rPr>
          <w:rFonts w:hint="cs"/>
          <w:b/>
          <w:bCs/>
          <w:rtl/>
        </w:rPr>
        <w:t xml:space="preserve">תרשים 8: </w:t>
      </w:r>
      <w:r>
        <w:rPr>
          <w:rFonts w:hint="cs"/>
          <w:b/>
          <w:bCs/>
          <w:rtl/>
        </w:rPr>
        <w:t xml:space="preserve">התפלגות </w:t>
      </w:r>
      <w:r w:rsidRPr="006A7B99">
        <w:rPr>
          <w:rFonts w:hint="cs"/>
          <w:b/>
          <w:bCs/>
          <w:rtl/>
        </w:rPr>
        <w:t>הגורם המנהל את הרשתות החברתיות ברשות</w:t>
      </w:r>
      <w:r w:rsidR="001568CD">
        <w:rPr>
          <w:rFonts w:hint="cs"/>
          <w:b/>
          <w:bCs/>
          <w:rtl/>
        </w:rPr>
        <w:t>, 2019</w:t>
      </w:r>
    </w:p>
    <w:p w:rsidR="00A83415" w:rsidP="007D7E01">
      <w:pPr>
        <w:spacing w:line="269" w:lineRule="auto"/>
        <w:jc w:val="center"/>
        <w:rPr>
          <w:rtl/>
        </w:rPr>
      </w:pPr>
      <w:r>
        <w:rPr>
          <w:noProof/>
          <w:rtl/>
        </w:rPr>
        <w:drawing>
          <wp:inline distT="0" distB="0" distL="0" distR="0">
            <wp:extent cx="2883408" cy="2877312"/>
            <wp:effectExtent l="0" t="0" r="0" b="0"/>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876393" name="media-g-8.jp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3408" cy="2877312"/>
                    </a:xfrm>
                    <a:prstGeom prst="rect">
                      <a:avLst/>
                    </a:prstGeom>
                  </pic:spPr>
                </pic:pic>
              </a:graphicData>
            </a:graphic>
          </wp:inline>
        </w:drawing>
      </w:r>
    </w:p>
    <w:p w:rsidR="007B1690" w:rsidRPr="006A7B99" w:rsidP="007D7E01">
      <w:pPr>
        <w:pStyle w:val="a"/>
        <w:spacing w:line="269" w:lineRule="auto"/>
        <w:rPr>
          <w:rtl/>
        </w:rPr>
      </w:pPr>
    </w:p>
    <w:p w:rsidR="00A82AA8" w:rsidP="007D7E01">
      <w:pPr>
        <w:spacing w:line="269" w:lineRule="auto"/>
        <w:rPr>
          <w:rtl/>
        </w:rPr>
      </w:pPr>
    </w:p>
    <w:p w:rsidR="007B1690" w:rsidRPr="006A7B99" w:rsidP="007D7E01">
      <w:pPr>
        <w:spacing w:line="269" w:lineRule="auto"/>
        <w:rPr>
          <w:rtl/>
        </w:rPr>
      </w:pPr>
      <w:r w:rsidRPr="006A7B99">
        <w:rPr>
          <w:rFonts w:hint="cs"/>
          <w:rtl/>
        </w:rPr>
        <w:t xml:space="preserve">מהתרשים עולה כי כ-70% מכלל הרשויות המקומיות מנהלות את הרשתות החברתיות בעצמן באמצעות </w:t>
      </w:r>
      <w:r w:rsidRPr="006A7B99">
        <w:rPr>
          <w:rFonts w:hint="eastAsia"/>
          <w:rtl/>
        </w:rPr>
        <w:t>גורם</w:t>
      </w:r>
      <w:r w:rsidRPr="006A7B99">
        <w:rPr>
          <w:rtl/>
        </w:rPr>
        <w:t xml:space="preserve"> </w:t>
      </w:r>
      <w:r w:rsidRPr="006A7B99">
        <w:rPr>
          <w:rFonts w:hint="eastAsia"/>
          <w:rtl/>
        </w:rPr>
        <w:t>מתו</w:t>
      </w:r>
      <w:r>
        <w:rPr>
          <w:rFonts w:hint="cs"/>
          <w:rtl/>
        </w:rPr>
        <w:t>כן</w:t>
      </w:r>
      <w:r w:rsidRPr="006A7B99">
        <w:rPr>
          <w:rtl/>
        </w:rPr>
        <w:t>.</w:t>
      </w:r>
      <w:r w:rsidRPr="006A7B99">
        <w:rPr>
          <w:rFonts w:hint="cs"/>
          <w:rtl/>
        </w:rPr>
        <w:t xml:space="preserve"> עוד עולה מ</w:t>
      </w:r>
      <w:r>
        <w:rPr>
          <w:rFonts w:hint="cs"/>
          <w:rtl/>
        </w:rPr>
        <w:t>מנו</w:t>
      </w:r>
      <w:r w:rsidRPr="006A7B99">
        <w:rPr>
          <w:rFonts w:hint="cs"/>
          <w:rtl/>
        </w:rPr>
        <w:t xml:space="preserve"> כי בכ-30% מהרשויות המקומיות מחלקת הדוברות </w:t>
      </w:r>
      <w:r>
        <w:rPr>
          <w:rFonts w:hint="cs"/>
          <w:rtl/>
        </w:rPr>
        <w:t>היא ה</w:t>
      </w:r>
      <w:r w:rsidRPr="003047FC">
        <w:rPr>
          <w:rFonts w:hint="cs"/>
          <w:rtl/>
        </w:rPr>
        <w:t xml:space="preserve">אחראית </w:t>
      </w:r>
      <w:r>
        <w:rPr>
          <w:rFonts w:hint="cs"/>
          <w:rtl/>
        </w:rPr>
        <w:t>ל</w:t>
      </w:r>
      <w:r w:rsidRPr="006A7B99">
        <w:rPr>
          <w:rFonts w:hint="cs"/>
          <w:rtl/>
        </w:rPr>
        <w:t>ניהול הרשתות החברתיות.</w:t>
      </w:r>
    </w:p>
    <w:p w:rsidR="007B1690" w:rsidRPr="006A7B99" w:rsidP="007D7E01">
      <w:pPr>
        <w:pStyle w:val="a"/>
        <w:spacing w:line="269" w:lineRule="auto"/>
        <w:rPr>
          <w:rtl/>
        </w:rPr>
      </w:pPr>
    </w:p>
    <w:p w:rsidR="007B1690" w:rsidP="007D7E01">
      <w:pPr>
        <w:spacing w:line="269" w:lineRule="auto"/>
        <w:rPr>
          <w:rtl/>
        </w:rPr>
      </w:pPr>
      <w:r w:rsidRPr="006A7B99">
        <w:rPr>
          <w:rFonts w:hint="cs"/>
          <w:rtl/>
        </w:rPr>
        <w:t>ב</w:t>
      </w:r>
      <w:r>
        <w:rPr>
          <w:rFonts w:hint="cs"/>
          <w:rtl/>
        </w:rPr>
        <w:t xml:space="preserve">-9 </w:t>
      </w:r>
      <w:r w:rsidRPr="006A7B99">
        <w:rPr>
          <w:rFonts w:hint="cs"/>
          <w:rtl/>
        </w:rPr>
        <w:t xml:space="preserve">מתוך </w:t>
      </w:r>
      <w:r>
        <w:rPr>
          <w:rFonts w:hint="cs"/>
          <w:rtl/>
        </w:rPr>
        <w:t>11</w:t>
      </w:r>
      <w:r w:rsidRPr="006A7B99">
        <w:rPr>
          <w:rFonts w:hint="cs"/>
          <w:rtl/>
        </w:rPr>
        <w:t xml:space="preserve"> הרשויות שנבדקו</w:t>
      </w:r>
      <w:r w:rsidR="00DC00A9">
        <w:rPr>
          <w:rFonts w:hint="cs"/>
          <w:rtl/>
        </w:rPr>
        <w:t xml:space="preserve">, </w:t>
      </w:r>
      <w:r w:rsidRPr="006A7B99">
        <w:rPr>
          <w:rFonts w:hint="cs"/>
          <w:rtl/>
        </w:rPr>
        <w:t xml:space="preserve">מחלקות הדוברות הן המנהלות והאחראיות העיקריות </w:t>
      </w:r>
      <w:r>
        <w:rPr>
          <w:rFonts w:hint="cs"/>
          <w:rtl/>
        </w:rPr>
        <w:t>ל</w:t>
      </w:r>
      <w:r w:rsidRPr="006A7B99">
        <w:rPr>
          <w:rFonts w:hint="cs"/>
          <w:rtl/>
        </w:rPr>
        <w:t xml:space="preserve">תפעול הרשתות החברתיות. בעיריית </w:t>
      </w:r>
      <w:r w:rsidRPr="006A7B99">
        <w:rPr>
          <w:rFonts w:hint="cs"/>
          <w:b/>
          <w:bCs/>
          <w:rtl/>
        </w:rPr>
        <w:t>עראבה</w:t>
      </w:r>
      <w:r w:rsidRPr="006A7B99">
        <w:rPr>
          <w:rFonts w:hint="cs"/>
          <w:rtl/>
        </w:rPr>
        <w:t xml:space="preserve"> </w:t>
      </w:r>
      <w:r>
        <w:rPr>
          <w:rFonts w:hint="cs"/>
          <w:rtl/>
        </w:rPr>
        <w:t>עובד הרשות שהוא בעל ידע בתחום</w:t>
      </w:r>
      <w:r w:rsidRPr="006A7B99">
        <w:rPr>
          <w:rFonts w:hint="cs"/>
          <w:rtl/>
        </w:rPr>
        <w:t xml:space="preserve"> מנהל את </w:t>
      </w:r>
      <w:r w:rsidRPr="003047FC">
        <w:rPr>
          <w:rFonts w:hint="cs"/>
          <w:rtl/>
        </w:rPr>
        <w:t>הרשתות החברתיות שלה</w:t>
      </w:r>
      <w:r w:rsidR="00DC00A9">
        <w:rPr>
          <w:rFonts w:hint="cs"/>
          <w:rtl/>
        </w:rPr>
        <w:t xml:space="preserve">, </w:t>
      </w:r>
      <w:r w:rsidRPr="006A7B99">
        <w:rPr>
          <w:rFonts w:hint="cs"/>
          <w:rtl/>
        </w:rPr>
        <w:t xml:space="preserve">ובמועצה המקומית </w:t>
      </w:r>
      <w:r>
        <w:rPr>
          <w:rFonts w:hint="cs"/>
          <w:b/>
          <w:bCs/>
          <w:rtl/>
        </w:rPr>
        <w:t>פרדס חנה-כרכור</w:t>
      </w:r>
      <w:r w:rsidRPr="006A7B99">
        <w:rPr>
          <w:rFonts w:hint="cs"/>
          <w:rtl/>
        </w:rPr>
        <w:t xml:space="preserve"> הדף מנוהל על ידי הדוברת בשיתוף חברה חיצונית.</w:t>
      </w:r>
    </w:p>
    <w:p w:rsidR="002F7EC5" w:rsidRPr="002F7EC5" w:rsidP="007D7E01">
      <w:pPr>
        <w:spacing w:line="269" w:lineRule="auto"/>
        <w:rPr>
          <w:rtl/>
        </w:rPr>
      </w:pPr>
    </w:p>
    <w:p w:rsidR="007B1690" w:rsidRPr="006A7B99" w:rsidP="007D7E01">
      <w:pPr>
        <w:pStyle w:val="Heading4"/>
        <w:spacing w:before="0" w:line="269" w:lineRule="auto"/>
        <w:rPr>
          <w:rtl/>
        </w:rPr>
      </w:pPr>
      <w:r w:rsidRPr="006A7B99">
        <w:rPr>
          <w:rtl/>
        </w:rPr>
        <w:t>מנהל השירותים הדיגיטליים ברשות המקומית</w:t>
      </w:r>
    </w:p>
    <w:p w:rsidR="007B1690" w:rsidRPr="006A7B99" w:rsidP="007D7E01">
      <w:pPr>
        <w:pStyle w:val="a"/>
        <w:spacing w:line="269" w:lineRule="auto"/>
        <w:rPr>
          <w:rtl/>
        </w:rPr>
      </w:pPr>
    </w:p>
    <w:p w:rsidR="007B1690" w:rsidP="007D7E01">
      <w:pPr>
        <w:spacing w:line="269" w:lineRule="auto"/>
        <w:rPr>
          <w:rtl/>
        </w:rPr>
      </w:pPr>
      <w:r w:rsidRPr="006A7B99">
        <w:rPr>
          <w:rtl/>
        </w:rPr>
        <w:t>קובץ ניתוח העיסוקים שפרסם משרד הפנים בשנת 1992 נועד לשמש כלי עזר ניהולי לרשויות המקומיות</w:t>
      </w:r>
      <w:r w:rsidR="00DC00A9">
        <w:rPr>
          <w:rFonts w:hint="cs"/>
          <w:rtl/>
        </w:rPr>
        <w:t xml:space="preserve">, </w:t>
      </w:r>
      <w:r>
        <w:rPr>
          <w:rFonts w:hint="cs"/>
          <w:rtl/>
        </w:rPr>
        <w:t>ו</w:t>
      </w:r>
      <w:r w:rsidRPr="006A7B99">
        <w:rPr>
          <w:rtl/>
        </w:rPr>
        <w:t>בעת פרסום מכרזים לאיוש משרות ב</w:t>
      </w:r>
      <w:r>
        <w:rPr>
          <w:rFonts w:hint="cs"/>
          <w:rtl/>
        </w:rPr>
        <w:t>הן -</w:t>
      </w:r>
      <w:r w:rsidRPr="006A7B99">
        <w:rPr>
          <w:rtl/>
        </w:rPr>
        <w:t xml:space="preserve"> </w:t>
      </w:r>
      <w:r w:rsidRPr="00FB46BB">
        <w:rPr>
          <w:rtl/>
        </w:rPr>
        <w:t xml:space="preserve">להנחותן </w:t>
      </w:r>
      <w:r w:rsidRPr="006A7B99">
        <w:rPr>
          <w:rFonts w:hint="cs"/>
          <w:rtl/>
        </w:rPr>
        <w:t>בנוגע</w:t>
      </w:r>
      <w:r w:rsidRPr="006A7B99">
        <w:rPr>
          <w:rtl/>
        </w:rPr>
        <w:t xml:space="preserve"> להגדרות התפקידים ולתנאי הסף הנדרשים. בקובץ מצוי</w:t>
      </w:r>
      <w:r>
        <w:rPr>
          <w:rFonts w:hint="cs"/>
          <w:rtl/>
        </w:rPr>
        <w:t>נים</w:t>
      </w:r>
      <w:r w:rsidRPr="006A7B99">
        <w:rPr>
          <w:rtl/>
        </w:rPr>
        <w:t xml:space="preserve"> לגבי מגוון תפקידים ברשויות המקומיות</w:t>
      </w:r>
      <w:r w:rsidR="007D7E01">
        <w:rPr>
          <w:rtl/>
        </w:rPr>
        <w:t xml:space="preserve"> </w:t>
      </w:r>
      <w:r w:rsidRPr="006A7B99">
        <w:rPr>
          <w:rtl/>
        </w:rPr>
        <w:t>תיאור</w:t>
      </w:r>
      <w:r>
        <w:rPr>
          <w:rFonts w:hint="cs"/>
          <w:rtl/>
        </w:rPr>
        <w:t>י</w:t>
      </w:r>
      <w:r w:rsidRPr="006A7B99">
        <w:rPr>
          <w:rtl/>
        </w:rPr>
        <w:t xml:space="preserve"> התפקיד ופרטים על תנאי העבודה</w:t>
      </w:r>
      <w:r w:rsidR="00DC00A9">
        <w:rPr>
          <w:rtl/>
        </w:rPr>
        <w:t xml:space="preserve">, </w:t>
      </w:r>
      <w:r w:rsidRPr="006A7B99">
        <w:rPr>
          <w:rtl/>
        </w:rPr>
        <w:t>וכן מפורטות דרישות התפקיד (תנאי הסף לקבלה). באוגוסט 2012 פרסם מנכ"ל משרד הפנים חוזר מנכ"ל מיוחד</w:t>
      </w:r>
      <w:r w:rsidR="00DC00A9">
        <w:rPr>
          <w:rtl/>
        </w:rPr>
        <w:t xml:space="preserve">, </w:t>
      </w:r>
      <w:r w:rsidRPr="006A7B99">
        <w:rPr>
          <w:rtl/>
        </w:rPr>
        <w:t>"קו</w:t>
      </w:r>
      <w:r>
        <w:rPr>
          <w:rtl/>
        </w:rPr>
        <w:t>בץ הגדרות תפקיד בשלטון המקומי"</w:t>
      </w:r>
      <w:r>
        <w:rPr>
          <w:rFonts w:hint="cs"/>
          <w:rtl/>
        </w:rPr>
        <w:t xml:space="preserve"> </w:t>
      </w:r>
      <w:r w:rsidRPr="006A7B99">
        <w:rPr>
          <w:rFonts w:hint="cs"/>
          <w:rtl/>
        </w:rPr>
        <w:t xml:space="preserve">(להלן - </w:t>
      </w:r>
      <w:r w:rsidRPr="006A7B99">
        <w:rPr>
          <w:rFonts w:hint="eastAsia"/>
          <w:rtl/>
        </w:rPr>
        <w:t>קובץ</w:t>
      </w:r>
      <w:r w:rsidRPr="006A7B99">
        <w:rPr>
          <w:rtl/>
        </w:rPr>
        <w:t xml:space="preserve"> העיסוקים </w:t>
      </w:r>
      <w:r w:rsidRPr="006A7B99">
        <w:rPr>
          <w:rFonts w:hint="eastAsia"/>
          <w:rtl/>
        </w:rPr>
        <w:t>המעודכן</w:t>
      </w:r>
      <w:r>
        <w:rPr>
          <w:rStyle w:val="FootnoteReference1"/>
          <w:rtl/>
        </w:rPr>
        <w:footnoteReference w:id="51"/>
      </w:r>
      <w:r w:rsidRPr="006A7B99">
        <w:rPr>
          <w:rFonts w:hint="cs"/>
          <w:rtl/>
        </w:rPr>
        <w:t>).</w:t>
      </w:r>
    </w:p>
    <w:p w:rsidR="007B1690" w:rsidRPr="006A7B99" w:rsidP="007D7E01">
      <w:pPr>
        <w:pStyle w:val="a"/>
        <w:spacing w:line="269" w:lineRule="auto"/>
        <w:rPr>
          <w:rtl/>
        </w:rPr>
      </w:pPr>
    </w:p>
    <w:p w:rsidR="007B1690" w:rsidRPr="006A7B99" w:rsidP="007D7E01">
      <w:pPr>
        <w:spacing w:line="269" w:lineRule="auto"/>
        <w:rPr>
          <w:rtl/>
        </w:rPr>
      </w:pPr>
      <w:r w:rsidRPr="006A7B99">
        <w:rPr>
          <w:rFonts w:hint="eastAsia"/>
          <w:rtl/>
        </w:rPr>
        <w:t>ב</w:t>
      </w:r>
      <w:r w:rsidRPr="006A7B99">
        <w:rPr>
          <w:rtl/>
        </w:rPr>
        <w:t xml:space="preserve">קובץ </w:t>
      </w:r>
      <w:r w:rsidRPr="006A7B99">
        <w:rPr>
          <w:rFonts w:hint="eastAsia"/>
          <w:rtl/>
        </w:rPr>
        <w:t>ה</w:t>
      </w:r>
      <w:r w:rsidRPr="006A7B99">
        <w:rPr>
          <w:rtl/>
        </w:rPr>
        <w:t>עיסוקים המעודכן הוגדר תפקיד</w:t>
      </w:r>
      <w:r w:rsidRPr="006A7B99">
        <w:rPr>
          <w:rFonts w:hint="cs"/>
          <w:rtl/>
        </w:rPr>
        <w:t xml:space="preserve"> חדש של</w:t>
      </w:r>
      <w:r w:rsidRPr="006A7B99">
        <w:rPr>
          <w:rtl/>
        </w:rPr>
        <w:t xml:space="preserve"> "מנהל </w:t>
      </w:r>
      <w:r w:rsidRPr="006A7B99">
        <w:rPr>
          <w:rFonts w:hint="cs"/>
          <w:rtl/>
        </w:rPr>
        <w:t>שירותים דיגיטליים</w:t>
      </w:r>
      <w:r w:rsidRPr="006A7B99">
        <w:rPr>
          <w:rtl/>
        </w:rPr>
        <w:t>"</w:t>
      </w:r>
      <w:r w:rsidRPr="006A7B99">
        <w:rPr>
          <w:rFonts w:hint="cs"/>
          <w:rtl/>
        </w:rPr>
        <w:t xml:space="preserve"> </w:t>
      </w:r>
      <w:r w:rsidRPr="006A7B99">
        <w:rPr>
          <w:rtl/>
        </w:rPr>
        <w:t>בתחום המחשוב ברשויות המקומיות</w:t>
      </w:r>
      <w:r>
        <w:rPr>
          <w:vertAlign w:val="superscript"/>
          <w:rtl/>
        </w:rPr>
        <w:footnoteReference w:id="52"/>
      </w:r>
      <w:r w:rsidRPr="006A7B99">
        <w:rPr>
          <w:rFonts w:hint="cs"/>
          <w:rtl/>
        </w:rPr>
        <w:t xml:space="preserve">. </w:t>
      </w:r>
      <w:r w:rsidRPr="006A7B99">
        <w:rPr>
          <w:rtl/>
        </w:rPr>
        <w:t xml:space="preserve">בהגדרת התפקיד </w:t>
      </w:r>
      <w:r w:rsidRPr="006A7B99">
        <w:rPr>
          <w:rFonts w:hint="cs"/>
          <w:rtl/>
        </w:rPr>
        <w:t xml:space="preserve">נקבע כי ייעודו הוא </w:t>
      </w:r>
      <w:r w:rsidRPr="006A7B99">
        <w:rPr>
          <w:rtl/>
        </w:rPr>
        <w:t>חיזוק</w:t>
      </w:r>
      <w:r w:rsidR="00DC00A9">
        <w:rPr>
          <w:rtl/>
        </w:rPr>
        <w:t xml:space="preserve">, </w:t>
      </w:r>
      <w:r w:rsidRPr="006A7B99">
        <w:rPr>
          <w:rtl/>
        </w:rPr>
        <w:t>עידוד וקידום מתן שירות לתושב באמצעים דיגיטליים</w:t>
      </w:r>
      <w:r w:rsidR="00DC00A9">
        <w:rPr>
          <w:rFonts w:hint="cs"/>
          <w:rtl/>
        </w:rPr>
        <w:t xml:space="preserve">, </w:t>
      </w:r>
      <w:r w:rsidRPr="006A7B99">
        <w:rPr>
          <w:rFonts w:hint="cs"/>
          <w:rtl/>
        </w:rPr>
        <w:t>נ</w:t>
      </w:r>
      <w:r w:rsidRPr="006A7B99">
        <w:rPr>
          <w:rtl/>
        </w:rPr>
        <w:t>יהול ותפעול של</w:t>
      </w:r>
      <w:r w:rsidRPr="006A7B99">
        <w:rPr>
          <w:rFonts w:hint="cs"/>
          <w:rtl/>
        </w:rPr>
        <w:t xml:space="preserve"> </w:t>
      </w:r>
      <w:r w:rsidRPr="006A7B99">
        <w:rPr>
          <w:rtl/>
        </w:rPr>
        <w:t>כל הפלטפורמות הדיגיטליות ברשות המקומית</w:t>
      </w:r>
      <w:r w:rsidR="00DC00A9">
        <w:rPr>
          <w:rFonts w:hint="cs"/>
          <w:rtl/>
        </w:rPr>
        <w:t xml:space="preserve">, </w:t>
      </w:r>
      <w:r w:rsidRPr="006A7B99">
        <w:rPr>
          <w:rFonts w:hint="cs"/>
          <w:rtl/>
        </w:rPr>
        <w:t xml:space="preserve">לרבות </w:t>
      </w:r>
      <w:r w:rsidRPr="006A7B99">
        <w:rPr>
          <w:rtl/>
        </w:rPr>
        <w:t>ה</w:t>
      </w:r>
      <w:r w:rsidRPr="006A7B99">
        <w:rPr>
          <w:rFonts w:hint="cs"/>
          <w:rtl/>
        </w:rPr>
        <w:t>מדיה החברתית</w:t>
      </w:r>
      <w:r w:rsidR="00DC00A9">
        <w:rPr>
          <w:rFonts w:hint="cs"/>
          <w:rtl/>
        </w:rPr>
        <w:t xml:space="preserve">, </w:t>
      </w:r>
      <w:r w:rsidRPr="006A7B99">
        <w:rPr>
          <w:rFonts w:hint="cs"/>
          <w:rtl/>
        </w:rPr>
        <w:t xml:space="preserve">וכן </w:t>
      </w:r>
      <w:r w:rsidRPr="006A7B99">
        <w:rPr>
          <w:rtl/>
        </w:rPr>
        <w:t>הזנת תכנים ועדכונם השוטף בפלטפורמות הדיגיטליות</w:t>
      </w:r>
      <w:r w:rsidRPr="006A7B99">
        <w:rPr>
          <w:rFonts w:hint="cs"/>
          <w:rtl/>
        </w:rPr>
        <w:t>;</w:t>
      </w:r>
      <w:r w:rsidRPr="006A7B99">
        <w:rPr>
          <w:rtl/>
        </w:rPr>
        <w:t xml:space="preserve"> עידוד שימוש בכלים דיגיטליים למתן שירותים לתושב והנגשתם לציבור</w:t>
      </w:r>
      <w:r w:rsidRPr="006A7B99">
        <w:rPr>
          <w:rFonts w:hint="cs"/>
          <w:rtl/>
        </w:rPr>
        <w:t>;</w:t>
      </w:r>
      <w:r w:rsidRPr="006A7B99">
        <w:rPr>
          <w:rtl/>
        </w:rPr>
        <w:t xml:space="preserve"> הכנת הפלטפורמות הדיגיטליות לשעת חירום כחלק ממתן השירות הדיגיטלי לתושב.</w:t>
      </w:r>
      <w:r w:rsidRPr="006A7B99">
        <w:rPr>
          <w:rFonts w:hint="cs"/>
          <w:rtl/>
        </w:rPr>
        <w:t xml:space="preserve"> בתנאי הסף לתפקיד נקבע כי על המועמד להיות בעל תואר אקדמי</w:t>
      </w:r>
      <w:r w:rsidR="00DC00A9">
        <w:rPr>
          <w:rFonts w:hint="cs"/>
          <w:rtl/>
        </w:rPr>
        <w:t xml:space="preserve">, </w:t>
      </w:r>
      <w:r w:rsidRPr="006A7B99">
        <w:rPr>
          <w:rFonts w:hint="cs"/>
          <w:rtl/>
        </w:rPr>
        <w:t>בוגר קורסים בתחום מדיה חברתית</w:t>
      </w:r>
      <w:r w:rsidR="00DC00A9">
        <w:rPr>
          <w:rFonts w:hint="cs"/>
          <w:rtl/>
        </w:rPr>
        <w:t xml:space="preserve">, </w:t>
      </w:r>
      <w:r w:rsidRPr="006A7B99">
        <w:rPr>
          <w:rFonts w:hint="cs"/>
          <w:rtl/>
        </w:rPr>
        <w:t>דיגיטל או ניהול אתרים</w:t>
      </w:r>
      <w:r w:rsidR="00DC00A9">
        <w:rPr>
          <w:rFonts w:hint="cs"/>
          <w:rtl/>
        </w:rPr>
        <w:t xml:space="preserve">, </w:t>
      </w:r>
      <w:r w:rsidRPr="006A7B99">
        <w:rPr>
          <w:rFonts w:hint="cs"/>
          <w:rtl/>
        </w:rPr>
        <w:t>ו</w:t>
      </w:r>
      <w:r>
        <w:rPr>
          <w:rFonts w:hint="cs"/>
          <w:rtl/>
        </w:rPr>
        <w:t xml:space="preserve">בעל </w:t>
      </w:r>
      <w:r w:rsidRPr="006A7B99">
        <w:rPr>
          <w:rFonts w:hint="cs"/>
          <w:rtl/>
        </w:rPr>
        <w:t>ניסיון מקצועי כמנהל מדיה דיגיטלית.</w:t>
      </w:r>
    </w:p>
    <w:p w:rsidR="007B1690" w:rsidRPr="006A7B99" w:rsidP="007D7E01">
      <w:pPr>
        <w:pStyle w:val="a"/>
        <w:spacing w:line="269" w:lineRule="auto"/>
        <w:rPr>
          <w:rtl/>
        </w:rPr>
      </w:pPr>
    </w:p>
    <w:p w:rsidR="007B1690" w:rsidP="007D7E01">
      <w:pPr>
        <w:spacing w:line="269" w:lineRule="auto"/>
        <w:rPr>
          <w:rtl/>
        </w:rPr>
      </w:pPr>
      <w:r w:rsidRPr="006A7B99">
        <w:rPr>
          <w:rFonts w:hint="cs"/>
          <w:rtl/>
        </w:rPr>
        <w:t xml:space="preserve">מהמענה לשאלה בשאלון </w:t>
      </w:r>
      <w:r w:rsidRPr="006A7B99">
        <w:rPr>
          <w:rtl/>
        </w:rPr>
        <w:t xml:space="preserve">אם לרשות יש עובד הממלא תפקיד "מנהל שירותים דיגיטליים" </w:t>
      </w:r>
      <w:r w:rsidRPr="006A7B99">
        <w:rPr>
          <w:rFonts w:hint="cs"/>
          <w:rtl/>
        </w:rPr>
        <w:t>עלה כי רק 58 רשויות מקומיות מ-162 הרשויות שענו לשאלה בשאלון (36%) איישו את התפקיד.</w:t>
      </w:r>
    </w:p>
    <w:p w:rsidR="007B1690" w:rsidRPr="006A7B99" w:rsidP="007D7E01">
      <w:pPr>
        <w:pStyle w:val="a"/>
        <w:spacing w:line="269" w:lineRule="auto"/>
        <w:rPr>
          <w:rtl/>
        </w:rPr>
      </w:pPr>
    </w:p>
    <w:p w:rsidR="007B1690" w:rsidP="007D7E01">
      <w:pPr>
        <w:spacing w:line="269" w:lineRule="auto"/>
        <w:rPr>
          <w:rtl/>
        </w:rPr>
      </w:pPr>
      <w:r w:rsidRPr="006A7B99">
        <w:rPr>
          <w:rFonts w:hint="cs"/>
          <w:sz w:val="24"/>
          <w:rtl/>
        </w:rPr>
        <w:t>בביקורת עלה כי כל הרשויות המקומיות שנבדקו לא איישו את התפקיד</w:t>
      </w:r>
      <w:r w:rsidR="00DC00A9">
        <w:rPr>
          <w:rFonts w:hint="cs"/>
          <w:sz w:val="24"/>
          <w:rtl/>
        </w:rPr>
        <w:t xml:space="preserve">, </w:t>
      </w:r>
      <w:r w:rsidRPr="006A7B99">
        <w:rPr>
          <w:rFonts w:hint="cs"/>
          <w:sz w:val="24"/>
          <w:rtl/>
        </w:rPr>
        <w:t xml:space="preserve">וכולן אף לא ידעו על קיומו. יצוין כי עיריות </w:t>
      </w:r>
      <w:r w:rsidRPr="006A7B99">
        <w:rPr>
          <w:rFonts w:hint="cs"/>
          <w:b/>
          <w:bCs/>
          <w:sz w:val="24"/>
          <w:rtl/>
        </w:rPr>
        <w:t>ירושלים</w:t>
      </w:r>
      <w:r w:rsidR="00DC00A9">
        <w:rPr>
          <w:rFonts w:hint="cs"/>
          <w:sz w:val="24"/>
          <w:rtl/>
        </w:rPr>
        <w:t xml:space="preserve">, </w:t>
      </w:r>
      <w:r w:rsidRPr="006A7B99">
        <w:rPr>
          <w:rFonts w:hint="cs"/>
          <w:b/>
          <w:bCs/>
          <w:sz w:val="24"/>
          <w:rtl/>
        </w:rPr>
        <w:t>תל אביב</w:t>
      </w:r>
      <w:r>
        <w:rPr>
          <w:rFonts w:hint="cs"/>
          <w:b/>
          <w:bCs/>
          <w:sz w:val="24"/>
          <w:rtl/>
        </w:rPr>
        <w:t>-יפו</w:t>
      </w:r>
      <w:r w:rsidR="00DC00A9">
        <w:rPr>
          <w:rFonts w:hint="cs"/>
          <w:sz w:val="24"/>
          <w:rtl/>
        </w:rPr>
        <w:t xml:space="preserve">, </w:t>
      </w:r>
      <w:r w:rsidRPr="006A7B99">
        <w:rPr>
          <w:rFonts w:hint="cs"/>
          <w:b/>
          <w:bCs/>
          <w:sz w:val="24"/>
          <w:rtl/>
        </w:rPr>
        <w:t>חיפה</w:t>
      </w:r>
      <w:r w:rsidRPr="006A7B99">
        <w:rPr>
          <w:rFonts w:hint="cs"/>
          <w:sz w:val="24"/>
          <w:rtl/>
        </w:rPr>
        <w:t xml:space="preserve"> </w:t>
      </w:r>
      <w:r w:rsidRPr="006A7B99">
        <w:rPr>
          <w:rFonts w:hint="cs"/>
          <w:b/>
          <w:bCs/>
          <w:sz w:val="24"/>
          <w:rtl/>
        </w:rPr>
        <w:t>ורמת גן</w:t>
      </w:r>
      <w:r w:rsidRPr="006A7B99">
        <w:rPr>
          <w:rFonts w:hint="cs"/>
          <w:sz w:val="24"/>
          <w:rtl/>
        </w:rPr>
        <w:t xml:space="preserve"> לא איישו את התפקיד אך יש לה</w:t>
      </w:r>
      <w:r>
        <w:rPr>
          <w:rFonts w:hint="cs"/>
          <w:sz w:val="24"/>
          <w:rtl/>
        </w:rPr>
        <w:t>ן</w:t>
      </w:r>
      <w:r w:rsidRPr="006A7B99">
        <w:rPr>
          <w:rFonts w:hint="cs"/>
          <w:sz w:val="24"/>
          <w:rtl/>
        </w:rPr>
        <w:t xml:space="preserve"> מערך או </w:t>
      </w:r>
      <w:r w:rsidRPr="006A7B99">
        <w:rPr>
          <w:sz w:val="24"/>
          <w:rtl/>
        </w:rPr>
        <w:t>צוות ניו</w:t>
      </w:r>
      <w:r>
        <w:rPr>
          <w:rFonts w:hint="cs"/>
          <w:sz w:val="24"/>
          <w:rtl/>
        </w:rPr>
        <w:t>-</w:t>
      </w:r>
      <w:r w:rsidRPr="006A7B99">
        <w:rPr>
          <w:sz w:val="24"/>
          <w:rtl/>
        </w:rPr>
        <w:t>מדיה הכולל: מנהל מחלקה</w:t>
      </w:r>
      <w:r w:rsidR="00DC00A9">
        <w:rPr>
          <w:sz w:val="24"/>
          <w:rtl/>
        </w:rPr>
        <w:t xml:space="preserve">, </w:t>
      </w:r>
      <w:r w:rsidRPr="006A7B99">
        <w:rPr>
          <w:sz w:val="24"/>
          <w:rtl/>
        </w:rPr>
        <w:t>רכזי תוכן</w:t>
      </w:r>
      <w:r w:rsidR="00DC00A9">
        <w:rPr>
          <w:sz w:val="24"/>
          <w:rtl/>
        </w:rPr>
        <w:t xml:space="preserve">, </w:t>
      </w:r>
      <w:r w:rsidRPr="006A7B99">
        <w:rPr>
          <w:rFonts w:hint="cs"/>
          <w:sz w:val="24"/>
          <w:rtl/>
        </w:rPr>
        <w:t>ו</w:t>
      </w:r>
      <w:r w:rsidRPr="006A7B99">
        <w:rPr>
          <w:sz w:val="24"/>
          <w:rtl/>
        </w:rPr>
        <w:t>מנהל ניו</w:t>
      </w:r>
      <w:r>
        <w:rPr>
          <w:rFonts w:hint="cs"/>
          <w:sz w:val="24"/>
          <w:rtl/>
        </w:rPr>
        <w:t>-</w:t>
      </w:r>
      <w:r w:rsidRPr="006A7B99">
        <w:rPr>
          <w:sz w:val="24"/>
          <w:rtl/>
        </w:rPr>
        <w:t>מדיה</w:t>
      </w:r>
      <w:r w:rsidR="00DC00A9">
        <w:rPr>
          <w:rFonts w:hint="cs"/>
          <w:sz w:val="24"/>
          <w:rtl/>
        </w:rPr>
        <w:t xml:space="preserve">, </w:t>
      </w:r>
      <w:r>
        <w:rPr>
          <w:rFonts w:hint="cs"/>
          <w:sz w:val="24"/>
          <w:rtl/>
        </w:rPr>
        <w:t>ו</w:t>
      </w:r>
      <w:r w:rsidRPr="006A7B99">
        <w:rPr>
          <w:rFonts w:hint="cs"/>
          <w:sz w:val="24"/>
          <w:rtl/>
        </w:rPr>
        <w:t>עובדיו הם בעלי הכישורים הנדרשים לפי התקן שקבע משרד הפנים.</w:t>
      </w:r>
    </w:p>
    <w:p w:rsidR="007B1690" w:rsidRPr="006A7B99" w:rsidP="007D7E01">
      <w:pPr>
        <w:pStyle w:val="a"/>
        <w:spacing w:line="269" w:lineRule="auto"/>
        <w:rPr>
          <w:rtl/>
        </w:rPr>
      </w:pPr>
    </w:p>
    <w:p w:rsidR="007B1690" w:rsidP="007D7E01">
      <w:pPr>
        <w:spacing w:line="269" w:lineRule="auto"/>
        <w:rPr>
          <w:b/>
          <w:bCs/>
          <w:rtl/>
        </w:rPr>
      </w:pPr>
      <w:r w:rsidRPr="00D0277A">
        <w:rPr>
          <w:b/>
          <w:bCs/>
          <w:rtl/>
        </w:rPr>
        <w:t xml:space="preserve">נוכח ההתפתחות הטכנולוגית והשינוי הדרמטי בשנים האחרונות בשימוש </w:t>
      </w:r>
      <w:r w:rsidRPr="00D0277A">
        <w:rPr>
          <w:rFonts w:hint="cs"/>
          <w:b/>
          <w:bCs/>
          <w:rtl/>
        </w:rPr>
        <w:t xml:space="preserve">שעושות הרשויות המקומיות </w:t>
      </w:r>
      <w:r w:rsidRPr="00D0277A">
        <w:rPr>
          <w:b/>
          <w:bCs/>
          <w:rtl/>
        </w:rPr>
        <w:t>במדיה החברתית להעברת מידע</w:t>
      </w:r>
      <w:r w:rsidR="00DC00A9">
        <w:rPr>
          <w:b/>
          <w:bCs/>
          <w:rtl/>
        </w:rPr>
        <w:t xml:space="preserve">, </w:t>
      </w:r>
      <w:r w:rsidRPr="00D0277A">
        <w:rPr>
          <w:b/>
          <w:bCs/>
          <w:rtl/>
        </w:rPr>
        <w:t>לחיזוק הקשר עם תושבי העיר ו</w:t>
      </w:r>
      <w:r w:rsidRPr="00D0277A">
        <w:rPr>
          <w:rFonts w:hint="cs"/>
          <w:b/>
          <w:bCs/>
          <w:rtl/>
        </w:rPr>
        <w:t>ל</w:t>
      </w:r>
      <w:r w:rsidRPr="00D0277A">
        <w:rPr>
          <w:b/>
          <w:bCs/>
          <w:rtl/>
        </w:rPr>
        <w:t xml:space="preserve">קבלת משוב מהם כדי לשפר </w:t>
      </w:r>
      <w:r w:rsidRPr="005D45A3">
        <w:rPr>
          <w:b/>
          <w:bCs/>
          <w:rtl/>
        </w:rPr>
        <w:t>את טיב ואיכות שירותי</w:t>
      </w:r>
      <w:r w:rsidRPr="005D45A3">
        <w:rPr>
          <w:rFonts w:hint="cs"/>
          <w:b/>
          <w:bCs/>
          <w:rtl/>
        </w:rPr>
        <w:t>הן</w:t>
      </w:r>
      <w:r w:rsidR="00DC00A9">
        <w:rPr>
          <w:b/>
          <w:bCs/>
          <w:rtl/>
        </w:rPr>
        <w:t xml:space="preserve">, </w:t>
      </w:r>
      <w:r w:rsidRPr="005D45A3">
        <w:rPr>
          <w:rFonts w:hint="cs"/>
          <w:b/>
          <w:bCs/>
          <w:rtl/>
        </w:rPr>
        <w:t xml:space="preserve">מומלץ </w:t>
      </w:r>
      <w:r w:rsidRPr="005D45A3">
        <w:rPr>
          <w:rFonts w:hint="cs"/>
          <w:b/>
          <w:bCs/>
          <w:color w:val="000000" w:themeColor="text1"/>
          <w:rtl/>
        </w:rPr>
        <w:t xml:space="preserve">שהן ישקלו את </w:t>
      </w:r>
      <w:r w:rsidRPr="005D45A3">
        <w:rPr>
          <w:b/>
          <w:bCs/>
          <w:color w:val="000000" w:themeColor="text1"/>
          <w:rtl/>
        </w:rPr>
        <w:t xml:space="preserve">איוש </w:t>
      </w:r>
      <w:r w:rsidRPr="005D45A3">
        <w:rPr>
          <w:b/>
          <w:bCs/>
          <w:rtl/>
        </w:rPr>
        <w:t xml:space="preserve">תפקיד "מנהל </w:t>
      </w:r>
      <w:r w:rsidRPr="005D45A3">
        <w:rPr>
          <w:rFonts w:hint="cs"/>
          <w:b/>
          <w:bCs/>
          <w:rtl/>
        </w:rPr>
        <w:t>שירותים</w:t>
      </w:r>
      <w:r w:rsidRPr="005D45A3">
        <w:rPr>
          <w:b/>
          <w:bCs/>
          <w:rtl/>
        </w:rPr>
        <w:t xml:space="preserve"> דיגיטלי</w:t>
      </w:r>
      <w:r w:rsidRPr="005D45A3">
        <w:rPr>
          <w:rFonts w:hint="cs"/>
          <w:b/>
          <w:bCs/>
          <w:rtl/>
        </w:rPr>
        <w:t>ים</w:t>
      </w:r>
      <w:r w:rsidRPr="005D45A3">
        <w:rPr>
          <w:b/>
          <w:bCs/>
          <w:rtl/>
        </w:rPr>
        <w:t>"</w:t>
      </w:r>
      <w:r w:rsidR="00DC00A9">
        <w:rPr>
          <w:rFonts w:hint="cs"/>
          <w:b/>
          <w:bCs/>
          <w:rtl/>
        </w:rPr>
        <w:t xml:space="preserve">, </w:t>
      </w:r>
      <w:r w:rsidRPr="005D45A3">
        <w:rPr>
          <w:rFonts w:hint="cs"/>
          <w:b/>
          <w:bCs/>
          <w:rtl/>
        </w:rPr>
        <w:t>או לכל הפחות יוודאו שיהיה להם כוח אדם מתאים לניהול הרשתות החברתיות בהתאם לכישורים הנדרשים שקבע משרד הפנים.</w:t>
      </w:r>
    </w:p>
    <w:p w:rsidR="007B1690" w:rsidP="007D7E01">
      <w:pPr>
        <w:pStyle w:val="a"/>
        <w:spacing w:line="269" w:lineRule="auto"/>
        <w:rPr>
          <w:rtl/>
        </w:rPr>
      </w:pPr>
    </w:p>
    <w:p w:rsidR="007B1690" w:rsidP="007D7E01">
      <w:pPr>
        <w:spacing w:line="269" w:lineRule="auto"/>
        <w:rPr>
          <w:rtl/>
        </w:rPr>
      </w:pPr>
      <w:r>
        <w:rPr>
          <w:rFonts w:hint="cs"/>
          <w:rtl/>
        </w:rPr>
        <w:t xml:space="preserve">עיריית </w:t>
      </w:r>
      <w:r w:rsidRPr="003B486C">
        <w:rPr>
          <w:rFonts w:hint="eastAsia"/>
          <w:b/>
          <w:bCs/>
          <w:rtl/>
        </w:rPr>
        <w:t>רמת</w:t>
      </w:r>
      <w:r w:rsidRPr="003B486C">
        <w:rPr>
          <w:b/>
          <w:bCs/>
          <w:rtl/>
        </w:rPr>
        <w:t xml:space="preserve"> </w:t>
      </w:r>
      <w:r w:rsidRPr="003B486C">
        <w:rPr>
          <w:rFonts w:hint="eastAsia"/>
          <w:b/>
          <w:bCs/>
          <w:rtl/>
        </w:rPr>
        <w:t>גן</w:t>
      </w:r>
      <w:r>
        <w:rPr>
          <w:rFonts w:hint="cs"/>
          <w:rtl/>
        </w:rPr>
        <w:t xml:space="preserve"> מסרה בתשובתה במרץ 2020 כי איישה את תפקיד מנהל ה</w:t>
      </w:r>
      <w:r w:rsidR="002F7EC5">
        <w:rPr>
          <w:rFonts w:hint="cs"/>
          <w:rtl/>
        </w:rPr>
        <w:t>שירותים הדיגיטליים בדצמבר 2019.</w:t>
      </w:r>
    </w:p>
    <w:p w:rsidR="002F7EC5" w:rsidRPr="002F7EC5" w:rsidP="007D7E01">
      <w:pPr>
        <w:spacing w:line="269" w:lineRule="auto"/>
        <w:rPr>
          <w:rtl/>
        </w:rPr>
      </w:pPr>
    </w:p>
    <w:p w:rsidR="00185849">
      <w:pPr>
        <w:bidi w:val="0"/>
        <w:spacing w:after="200" w:line="276" w:lineRule="auto"/>
        <w:rPr>
          <w:rFonts w:eastAsiaTheme="majorEastAsia"/>
          <w:bCs/>
          <w:szCs w:val="26"/>
          <w:rtl/>
        </w:rPr>
      </w:pPr>
      <w:r>
        <w:rPr>
          <w:rtl/>
        </w:rPr>
        <w:br w:type="page"/>
      </w:r>
    </w:p>
    <w:p w:rsidR="007B1690" w:rsidRPr="006A7B99" w:rsidP="007D7E01">
      <w:pPr>
        <w:pStyle w:val="Heading4"/>
        <w:spacing w:before="0" w:line="269" w:lineRule="auto"/>
        <w:rPr>
          <w:rtl/>
        </w:rPr>
      </w:pPr>
      <w:r w:rsidRPr="006A7B99">
        <w:rPr>
          <w:rFonts w:hint="cs"/>
          <w:rtl/>
        </w:rPr>
        <w:t>שימוש במיקור חוץ</w:t>
      </w:r>
    </w:p>
    <w:p w:rsidR="007B1690" w:rsidRPr="006A7B99" w:rsidP="007D7E01">
      <w:pPr>
        <w:pStyle w:val="a"/>
        <w:spacing w:line="269" w:lineRule="auto"/>
        <w:rPr>
          <w:rtl/>
        </w:rPr>
      </w:pPr>
    </w:p>
    <w:p w:rsidR="007B1690" w:rsidP="007D7E01">
      <w:pPr>
        <w:spacing w:line="269" w:lineRule="auto"/>
        <w:rPr>
          <w:rtl/>
        </w:rPr>
      </w:pPr>
      <w:r w:rsidRPr="006A7B99">
        <w:rPr>
          <w:rFonts w:hint="cs"/>
          <w:rtl/>
        </w:rPr>
        <w:t>במענה לשאלה בשאלון</w:t>
      </w:r>
      <w:r w:rsidR="00DC00A9">
        <w:rPr>
          <w:rFonts w:hint="cs"/>
          <w:rtl/>
        </w:rPr>
        <w:t xml:space="preserve">, </w:t>
      </w:r>
      <w:r w:rsidRPr="006A7B99">
        <w:rPr>
          <w:rtl/>
        </w:rPr>
        <w:t xml:space="preserve">אם הרשות התקשרה בחמש השנים האחרונות עם גורמים חיצוניים לייעוץ בקשר לחשבונות או </w:t>
      </w:r>
      <w:r>
        <w:rPr>
          <w:rFonts w:hint="cs"/>
          <w:rtl/>
        </w:rPr>
        <w:t>ל</w:t>
      </w:r>
      <w:r w:rsidRPr="006A7B99">
        <w:rPr>
          <w:rtl/>
        </w:rPr>
        <w:t>דפים ציבוריים ברשתות החברתיות (לרבות התקשרות חד-פעמית לצורך פעולה מסוימת: אבטחת מידע</w:t>
      </w:r>
      <w:r w:rsidR="00DC00A9">
        <w:rPr>
          <w:rtl/>
        </w:rPr>
        <w:t xml:space="preserve">, </w:t>
      </w:r>
      <w:r w:rsidRPr="006A7B99">
        <w:rPr>
          <w:rtl/>
        </w:rPr>
        <w:t>איסוף מידע או עיבוד נתונים)</w:t>
      </w:r>
      <w:r w:rsidRPr="006A7B99">
        <w:rPr>
          <w:rFonts w:hint="cs"/>
          <w:rtl/>
        </w:rPr>
        <w:t xml:space="preserve"> נתקבלו הנתונים שלהלן</w:t>
      </w:r>
      <w:r>
        <w:rPr>
          <w:vertAlign w:val="superscript"/>
          <w:rtl/>
        </w:rPr>
        <w:footnoteReference w:id="53"/>
      </w:r>
      <w:r w:rsidRPr="006A7B99">
        <w:rPr>
          <w:rFonts w:hint="cs"/>
          <w:rtl/>
        </w:rPr>
        <w:t>:</w:t>
      </w:r>
    </w:p>
    <w:p w:rsidR="007B1690" w:rsidP="007D7E01">
      <w:pPr>
        <w:pStyle w:val="a"/>
        <w:spacing w:line="269" w:lineRule="auto"/>
        <w:rPr>
          <w:rtl/>
        </w:rPr>
      </w:pPr>
    </w:p>
    <w:p w:rsidR="007B1690" w:rsidP="00D6236D">
      <w:pPr>
        <w:spacing w:after="120" w:line="269" w:lineRule="auto"/>
        <w:jc w:val="center"/>
        <w:rPr>
          <w:b/>
          <w:bCs/>
          <w:rtl/>
        </w:rPr>
      </w:pPr>
      <w:r w:rsidRPr="006A7B99">
        <w:rPr>
          <w:rFonts w:hint="cs"/>
          <w:b/>
          <w:bCs/>
          <w:rtl/>
        </w:rPr>
        <w:t xml:space="preserve">תרשים 9: </w:t>
      </w:r>
      <w:r>
        <w:rPr>
          <w:rFonts w:hint="cs"/>
          <w:b/>
          <w:bCs/>
          <w:rtl/>
        </w:rPr>
        <w:t>שיעור ה</w:t>
      </w:r>
      <w:r w:rsidRPr="006A7B99">
        <w:rPr>
          <w:rFonts w:hint="cs"/>
          <w:b/>
          <w:bCs/>
          <w:rtl/>
        </w:rPr>
        <w:t>שימוש במיקור חוץ</w:t>
      </w:r>
      <w:r>
        <w:rPr>
          <w:rFonts w:hint="cs"/>
          <w:b/>
          <w:bCs/>
          <w:rtl/>
        </w:rPr>
        <w:t xml:space="preserve"> לניהול ה</w:t>
      </w:r>
      <w:r w:rsidRPr="005C636D">
        <w:rPr>
          <w:b/>
          <w:bCs/>
          <w:rtl/>
        </w:rPr>
        <w:t xml:space="preserve">מדיה </w:t>
      </w:r>
      <w:r>
        <w:rPr>
          <w:rFonts w:hint="cs"/>
          <w:b/>
          <w:bCs/>
          <w:rtl/>
        </w:rPr>
        <w:t>ה</w:t>
      </w:r>
      <w:r w:rsidRPr="005C636D">
        <w:rPr>
          <w:b/>
          <w:bCs/>
          <w:rtl/>
        </w:rPr>
        <w:t>דיגיטלית</w:t>
      </w:r>
      <w:r>
        <w:rPr>
          <w:rFonts w:hint="cs"/>
          <w:b/>
          <w:bCs/>
          <w:rtl/>
        </w:rPr>
        <w:t xml:space="preserve"> </w:t>
      </w:r>
      <w:r w:rsidR="00782500">
        <w:rPr>
          <w:rFonts w:hint="cs"/>
          <w:b/>
          <w:bCs/>
          <w:rtl/>
        </w:rPr>
        <w:t>2018 - 2019</w:t>
      </w:r>
    </w:p>
    <w:p w:rsidR="00A83415" w:rsidRPr="006A7B99" w:rsidP="007D7E01">
      <w:pPr>
        <w:spacing w:line="269" w:lineRule="auto"/>
        <w:jc w:val="center"/>
        <w:rPr>
          <w:b/>
          <w:bCs/>
          <w:rtl/>
        </w:rPr>
      </w:pPr>
      <w:r>
        <w:rPr>
          <w:b/>
          <w:bCs/>
          <w:noProof/>
          <w:rtl/>
        </w:rPr>
        <w:drawing>
          <wp:inline distT="0" distB="0" distL="0" distR="0">
            <wp:extent cx="2883408" cy="2682240"/>
            <wp:effectExtent l="0" t="0" r="0" b="3810"/>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22099" name="media-g-9.jp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3408" cy="2682240"/>
                    </a:xfrm>
                    <a:prstGeom prst="rect">
                      <a:avLst/>
                    </a:prstGeom>
                  </pic:spPr>
                </pic:pic>
              </a:graphicData>
            </a:graphic>
          </wp:inline>
        </w:drawing>
      </w:r>
    </w:p>
    <w:p w:rsidR="007B1690" w:rsidP="007D7E01">
      <w:pPr>
        <w:pStyle w:val="a"/>
        <w:spacing w:line="269" w:lineRule="auto"/>
        <w:rPr>
          <w:rtl/>
        </w:rPr>
      </w:pPr>
    </w:p>
    <w:p w:rsidR="00185849" w:rsidRPr="00185849" w:rsidP="00185849">
      <w:pPr>
        <w:rPr>
          <w:rtl/>
        </w:rPr>
      </w:pPr>
    </w:p>
    <w:p w:rsidR="007B1690" w:rsidP="007D7E01">
      <w:pPr>
        <w:spacing w:line="269" w:lineRule="auto"/>
        <w:rPr>
          <w:rtl/>
        </w:rPr>
      </w:pPr>
      <w:r w:rsidRPr="006A7B99">
        <w:rPr>
          <w:rFonts w:hint="cs"/>
          <w:rtl/>
        </w:rPr>
        <w:t xml:space="preserve">על פי </w:t>
      </w:r>
      <w:r>
        <w:rPr>
          <w:rFonts w:hint="cs"/>
          <w:rtl/>
        </w:rPr>
        <w:t>סעיף 203 ל</w:t>
      </w:r>
      <w:r w:rsidRPr="006A7B99">
        <w:rPr>
          <w:rFonts w:hint="cs"/>
          <w:rtl/>
        </w:rPr>
        <w:t>פקודת העיריות</w:t>
      </w:r>
      <w:r w:rsidR="00CE3658">
        <w:rPr>
          <w:rFonts w:hint="cs"/>
          <w:rtl/>
        </w:rPr>
        <w:t xml:space="preserve"> </w:t>
      </w:r>
      <w:r>
        <w:rPr>
          <w:rFonts w:hint="cs"/>
          <w:rtl/>
        </w:rPr>
        <w:t>[נוסח חדש]</w:t>
      </w:r>
      <w:r w:rsidR="00DC00A9">
        <w:rPr>
          <w:rFonts w:hint="cs"/>
          <w:rtl/>
        </w:rPr>
        <w:t xml:space="preserve">, </w:t>
      </w:r>
      <w:r w:rsidRPr="006A7B99">
        <w:rPr>
          <w:rFonts w:hint="cs"/>
          <w:rtl/>
        </w:rPr>
        <w:t>"ח</w:t>
      </w:r>
      <w:r w:rsidRPr="006A7B99">
        <w:rPr>
          <w:rtl/>
        </w:rPr>
        <w:t>וזה</w:t>
      </w:r>
      <w:r w:rsidR="00DC00A9">
        <w:rPr>
          <w:rtl/>
        </w:rPr>
        <w:t xml:space="preserve">, </w:t>
      </w:r>
      <w:r w:rsidRPr="006A7B99">
        <w:rPr>
          <w:rtl/>
        </w:rPr>
        <w:t>כתב התחייבות</w:t>
      </w:r>
      <w:r w:rsidR="00DC00A9">
        <w:rPr>
          <w:rtl/>
        </w:rPr>
        <w:t xml:space="preserve">, </w:t>
      </w:r>
      <w:r w:rsidRPr="006A7B99">
        <w:rPr>
          <w:rtl/>
        </w:rPr>
        <w:t>הסדר פשרה המוגש לבית משפט או לבית דין על מנת לקבל תוקף של פסק דין או תעודה אחרת מסוג שקבע השר בתקנות ושיש בהם התחייבות כספית מטעם העיריה</w:t>
      </w:r>
      <w:r w:rsidR="00DC00A9">
        <w:rPr>
          <w:rtl/>
        </w:rPr>
        <w:t xml:space="preserve">, </w:t>
      </w:r>
      <w:r w:rsidRPr="006A7B99">
        <w:rPr>
          <w:rtl/>
        </w:rPr>
        <w:t>לא יחייבוה אלא אם חתמו עליהם בשם העיריה</w:t>
      </w:r>
      <w:r w:rsidR="00DC00A9">
        <w:rPr>
          <w:rtl/>
        </w:rPr>
        <w:t xml:space="preserve">, </w:t>
      </w:r>
      <w:r w:rsidRPr="006A7B99">
        <w:rPr>
          <w:rtl/>
        </w:rPr>
        <w:t>בצד חותמת העיריה</w:t>
      </w:r>
      <w:r w:rsidR="00DC00A9">
        <w:rPr>
          <w:rtl/>
        </w:rPr>
        <w:t xml:space="preserve">, </w:t>
      </w:r>
      <w:r w:rsidRPr="006A7B99">
        <w:rPr>
          <w:rtl/>
        </w:rPr>
        <w:t>ראש העיריה והגזבר</w:t>
      </w:r>
      <w:r w:rsidRPr="006A7B99">
        <w:t>"</w:t>
      </w:r>
      <w:r w:rsidRPr="006A7B99">
        <w:rPr>
          <w:rFonts w:hint="cs"/>
          <w:rtl/>
        </w:rPr>
        <w:t>. בית המשפט העליון עמד על תכלית דרישות אלה באומרו</w:t>
      </w:r>
      <w:r>
        <w:rPr>
          <w:vertAlign w:val="superscript"/>
          <w:rtl/>
        </w:rPr>
        <w:footnoteReference w:id="54"/>
      </w:r>
      <w:r w:rsidRPr="006A7B99">
        <w:rPr>
          <w:rFonts w:hint="cs"/>
          <w:rtl/>
        </w:rPr>
        <w:t xml:space="preserve"> כי</w:t>
      </w:r>
      <w:r w:rsidR="00DC00A9">
        <w:rPr>
          <w:rFonts w:hint="cs"/>
          <w:rtl/>
        </w:rPr>
        <w:t xml:space="preserve"> </w:t>
      </w:r>
      <w:r w:rsidRPr="006A7B99">
        <w:rPr>
          <w:rFonts w:hint="cs"/>
          <w:rtl/>
        </w:rPr>
        <w:t>"הדרישות הללו נועדו להבטיח שימוש זהיר ומבוקר בכספי ציבור</w:t>
      </w:r>
      <w:r w:rsidR="00DC00A9">
        <w:rPr>
          <w:rFonts w:hint="cs"/>
          <w:rtl/>
        </w:rPr>
        <w:t xml:space="preserve">, </w:t>
      </w:r>
      <w:r w:rsidRPr="006A7B99">
        <w:rPr>
          <w:rFonts w:hint="cs"/>
          <w:rtl/>
        </w:rPr>
        <w:t xml:space="preserve">ולכן חשיבות רבה יש בשמירה עליהן". </w:t>
      </w:r>
      <w:r>
        <w:rPr>
          <w:rFonts w:hint="cs"/>
          <w:rtl/>
        </w:rPr>
        <w:t xml:space="preserve">בהקשר זה יש </w:t>
      </w:r>
      <w:r w:rsidRPr="006A7B99">
        <w:rPr>
          <w:rFonts w:hint="cs"/>
          <w:rtl/>
        </w:rPr>
        <w:t xml:space="preserve">חשיבות רבה להקפדה על עיגון התקשרות של </w:t>
      </w:r>
      <w:r w:rsidRPr="006A7B99">
        <w:rPr>
          <w:rtl/>
        </w:rPr>
        <w:t xml:space="preserve">רשות מקומית עם ספק חיצוני לקבלת </w:t>
      </w:r>
      <w:r w:rsidRPr="006A7B99">
        <w:rPr>
          <w:rFonts w:hint="cs"/>
          <w:rtl/>
        </w:rPr>
        <w:t>שירותים</w:t>
      </w:r>
      <w:r w:rsidRPr="006A7B99">
        <w:rPr>
          <w:rtl/>
        </w:rPr>
        <w:t xml:space="preserve"> בהסכם בכתב אשר יסדיר</w:t>
      </w:r>
      <w:r w:rsidR="00DC00A9">
        <w:rPr>
          <w:rtl/>
        </w:rPr>
        <w:t xml:space="preserve">, </w:t>
      </w:r>
      <w:r w:rsidRPr="006A7B99">
        <w:rPr>
          <w:rtl/>
        </w:rPr>
        <w:t>בין היתר</w:t>
      </w:r>
      <w:r w:rsidR="00DC00A9">
        <w:rPr>
          <w:rtl/>
        </w:rPr>
        <w:t xml:space="preserve">, </w:t>
      </w:r>
      <w:r w:rsidRPr="006A7B99">
        <w:rPr>
          <w:rtl/>
        </w:rPr>
        <w:t xml:space="preserve">את סדרי העבודה ואת </w:t>
      </w:r>
      <w:r w:rsidRPr="006A7B99">
        <w:rPr>
          <w:rFonts w:hint="cs"/>
          <w:rtl/>
        </w:rPr>
        <w:t>החובות והזכויות של שני הצדדים</w:t>
      </w:r>
      <w:r w:rsidRPr="006A7B99">
        <w:rPr>
          <w:rtl/>
        </w:rPr>
        <w:t xml:space="preserve">. </w:t>
      </w:r>
      <w:r>
        <w:rPr>
          <w:rFonts w:hint="cs"/>
          <w:rtl/>
        </w:rPr>
        <w:t xml:space="preserve">אשר </w:t>
      </w:r>
      <w:r w:rsidRPr="006A7B99">
        <w:rPr>
          <w:rFonts w:hint="cs"/>
          <w:rtl/>
        </w:rPr>
        <w:t>להסכם עם ספק שירותים דיגיטליים</w:t>
      </w:r>
      <w:r w:rsidR="00DC00A9">
        <w:rPr>
          <w:rFonts w:hint="cs"/>
          <w:rtl/>
        </w:rPr>
        <w:t xml:space="preserve">, </w:t>
      </w:r>
      <w:r w:rsidRPr="006A7B99">
        <w:rPr>
          <w:rtl/>
        </w:rPr>
        <w:t>על הסכם כזה לכלול הוראות מפורטות בנושא אבטחת המידע ו</w:t>
      </w:r>
      <w:r w:rsidRPr="006A7B99">
        <w:rPr>
          <w:rFonts w:hint="cs"/>
          <w:rtl/>
        </w:rPr>
        <w:t>ב</w:t>
      </w:r>
      <w:r w:rsidRPr="006A7B99">
        <w:rPr>
          <w:rtl/>
        </w:rPr>
        <w:t>עניין ההגנה על מאגרי המידע המוחזקים או המנוהלים על ידי הספק</w:t>
      </w:r>
      <w:r>
        <w:rPr>
          <w:rFonts w:hint="cs"/>
          <w:rtl/>
        </w:rPr>
        <w:t xml:space="preserve"> -</w:t>
      </w:r>
      <w:r w:rsidRPr="006A7B99">
        <w:rPr>
          <w:rtl/>
        </w:rPr>
        <w:t xml:space="preserve"> כמו קביעת מורשי הגישה למאגרי המידע</w:t>
      </w:r>
      <w:r w:rsidRPr="006A7B99">
        <w:rPr>
          <w:rFonts w:hint="cs"/>
          <w:rtl/>
        </w:rPr>
        <w:t xml:space="preserve"> מטעם הספק</w:t>
      </w:r>
      <w:r w:rsidR="00DC00A9">
        <w:rPr>
          <w:rtl/>
        </w:rPr>
        <w:t xml:space="preserve">, </w:t>
      </w:r>
      <w:r w:rsidRPr="006A7B99">
        <w:rPr>
          <w:rtl/>
        </w:rPr>
        <w:t>אופן ניהול מאגרי המידע והוראות לאיסוף המידע</w:t>
      </w:r>
      <w:r w:rsidR="00DC00A9">
        <w:rPr>
          <w:rtl/>
        </w:rPr>
        <w:t xml:space="preserve">, </w:t>
      </w:r>
      <w:r w:rsidRPr="006A7B99">
        <w:rPr>
          <w:rtl/>
        </w:rPr>
        <w:t>לסימונו</w:t>
      </w:r>
      <w:r w:rsidR="00DC00A9">
        <w:rPr>
          <w:rtl/>
        </w:rPr>
        <w:t xml:space="preserve">, </w:t>
      </w:r>
      <w:r w:rsidRPr="006A7B99">
        <w:rPr>
          <w:rtl/>
        </w:rPr>
        <w:t>לאימותו</w:t>
      </w:r>
      <w:r w:rsidR="00DC00A9">
        <w:rPr>
          <w:rtl/>
        </w:rPr>
        <w:t xml:space="preserve">, </w:t>
      </w:r>
      <w:r w:rsidRPr="006A7B99">
        <w:rPr>
          <w:rtl/>
        </w:rPr>
        <w:t>לעיבודו ולהפצתו - בהתאם לחוק הגנת הפרטיות</w:t>
      </w:r>
      <w:r>
        <w:rPr>
          <w:vertAlign w:val="superscript"/>
          <w:rtl/>
        </w:rPr>
        <w:footnoteReference w:id="55"/>
      </w:r>
      <w:r w:rsidRPr="006A7B99">
        <w:rPr>
          <w:rtl/>
        </w:rPr>
        <w:t>. בהסכם כזה יש לעגן הוראות בנושא אחריות הספק לתקינות השירות ובנושא התחייבותו לשמירת הסודיות</w:t>
      </w:r>
      <w:r w:rsidR="00DC00A9">
        <w:rPr>
          <w:rtl/>
        </w:rPr>
        <w:t xml:space="preserve">, </w:t>
      </w:r>
      <w:r w:rsidRPr="006A7B99">
        <w:rPr>
          <w:rtl/>
        </w:rPr>
        <w:t>וכן הוראות בעניין הליכי הפיקוח והבקרה על שירותי הספק הנדרשים מצד הרשות</w:t>
      </w:r>
      <w:r>
        <w:rPr>
          <w:vertAlign w:val="superscript"/>
          <w:rtl/>
        </w:rPr>
        <w:footnoteReference w:id="56"/>
      </w:r>
      <w:r w:rsidRPr="006A7B99">
        <w:rPr>
          <w:rtl/>
        </w:rPr>
        <w:t>.</w:t>
      </w:r>
    </w:p>
    <w:p w:rsidR="007B1690" w:rsidRPr="006A7B99" w:rsidP="007D7E01">
      <w:pPr>
        <w:pStyle w:val="a"/>
        <w:spacing w:line="269" w:lineRule="auto"/>
        <w:rPr>
          <w:rtl/>
        </w:rPr>
      </w:pPr>
    </w:p>
    <w:p w:rsidR="007B1690" w:rsidP="007D7E01">
      <w:pPr>
        <w:spacing w:line="269" w:lineRule="auto"/>
        <w:rPr>
          <w:b/>
          <w:bCs/>
          <w:rtl/>
        </w:rPr>
      </w:pPr>
      <w:r w:rsidRPr="006A7B99">
        <w:rPr>
          <w:rFonts w:hint="cs"/>
          <w:b/>
          <w:bCs/>
          <w:rtl/>
        </w:rPr>
        <w:t>נמצא כי כל הרשויות שנבדקו</w:t>
      </w:r>
      <w:r w:rsidR="00DC00A9">
        <w:rPr>
          <w:rFonts w:hint="cs"/>
          <w:b/>
          <w:bCs/>
          <w:rtl/>
        </w:rPr>
        <w:t xml:space="preserve">, </w:t>
      </w:r>
      <w:r w:rsidRPr="006A7B99">
        <w:rPr>
          <w:rFonts w:hint="cs"/>
          <w:b/>
          <w:bCs/>
          <w:rtl/>
        </w:rPr>
        <w:t>למעט עיריית עראבה</w:t>
      </w:r>
      <w:r w:rsidR="00DC00A9">
        <w:rPr>
          <w:rFonts w:hint="cs"/>
          <w:b/>
          <w:bCs/>
          <w:rtl/>
        </w:rPr>
        <w:t xml:space="preserve">, </w:t>
      </w:r>
      <w:r w:rsidRPr="006A7B99">
        <w:rPr>
          <w:rFonts w:hint="cs"/>
          <w:b/>
          <w:bCs/>
          <w:rtl/>
        </w:rPr>
        <w:t>עושות שימוש במיקור חוץ ל</w:t>
      </w:r>
      <w:r>
        <w:rPr>
          <w:rFonts w:hint="cs"/>
          <w:b/>
          <w:bCs/>
          <w:rtl/>
        </w:rPr>
        <w:t xml:space="preserve">מגוון </w:t>
      </w:r>
      <w:r w:rsidRPr="006A7B99">
        <w:rPr>
          <w:rFonts w:hint="cs"/>
          <w:b/>
          <w:bCs/>
          <w:rtl/>
        </w:rPr>
        <w:t>צרכים</w:t>
      </w:r>
      <w:r w:rsidR="00DC00A9">
        <w:rPr>
          <w:rFonts w:hint="cs"/>
          <w:b/>
          <w:bCs/>
          <w:rtl/>
        </w:rPr>
        <w:t xml:space="preserve"> </w:t>
      </w:r>
      <w:r>
        <w:rPr>
          <w:rFonts w:hint="cs"/>
          <w:b/>
          <w:bCs/>
          <w:rtl/>
        </w:rPr>
        <w:t xml:space="preserve">- </w:t>
      </w:r>
      <w:r w:rsidRPr="006A7B99">
        <w:rPr>
          <w:rFonts w:hint="cs"/>
          <w:b/>
          <w:bCs/>
          <w:rtl/>
        </w:rPr>
        <w:t>לרבות הקמה</w:t>
      </w:r>
      <w:r w:rsidR="00DC00A9">
        <w:rPr>
          <w:rFonts w:hint="cs"/>
          <w:b/>
          <w:bCs/>
          <w:rtl/>
        </w:rPr>
        <w:t xml:space="preserve">, </w:t>
      </w:r>
      <w:r w:rsidRPr="006A7B99">
        <w:rPr>
          <w:rFonts w:hint="cs"/>
          <w:b/>
          <w:bCs/>
          <w:rtl/>
        </w:rPr>
        <w:t>מיתוג</w:t>
      </w:r>
      <w:r w:rsidR="00DC00A9">
        <w:rPr>
          <w:rFonts w:hint="cs"/>
          <w:b/>
          <w:bCs/>
          <w:rtl/>
        </w:rPr>
        <w:t xml:space="preserve">, </w:t>
      </w:r>
      <w:r w:rsidRPr="006A7B99">
        <w:rPr>
          <w:rFonts w:hint="cs"/>
          <w:b/>
          <w:bCs/>
          <w:rtl/>
        </w:rPr>
        <w:t>תחזוקה ותפעול שוטף של חשבונותיה</w:t>
      </w:r>
      <w:r>
        <w:rPr>
          <w:rFonts w:hint="cs"/>
          <w:b/>
          <w:bCs/>
          <w:rtl/>
        </w:rPr>
        <w:t xml:space="preserve">ן </w:t>
      </w:r>
      <w:r w:rsidRPr="006A7B99">
        <w:rPr>
          <w:rFonts w:hint="cs"/>
          <w:b/>
          <w:bCs/>
          <w:rtl/>
        </w:rPr>
        <w:t>ברשתות החברתיות. חלק מהרשויות לא עיגנו את התקשרויותיהן עם החברות החיצוניות בהסכמים בכתב</w:t>
      </w:r>
      <w:r w:rsidR="00DC00A9">
        <w:rPr>
          <w:rFonts w:hint="cs"/>
          <w:b/>
          <w:bCs/>
          <w:rtl/>
        </w:rPr>
        <w:t xml:space="preserve">, </w:t>
      </w:r>
      <w:r w:rsidRPr="006A7B99">
        <w:rPr>
          <w:rFonts w:hint="cs"/>
          <w:b/>
          <w:bCs/>
          <w:rtl/>
        </w:rPr>
        <w:t>בחלק מההסכמים חסרו פרטים מהותיים</w:t>
      </w:r>
      <w:r w:rsidR="00DC00A9">
        <w:rPr>
          <w:rFonts w:hint="cs"/>
          <w:b/>
          <w:bCs/>
          <w:rtl/>
        </w:rPr>
        <w:t xml:space="preserve">, </w:t>
      </w:r>
      <w:r w:rsidRPr="006A7B99">
        <w:rPr>
          <w:rFonts w:hint="cs"/>
          <w:b/>
          <w:bCs/>
          <w:rtl/>
        </w:rPr>
        <w:t>לא נקבע גורם מפקח על עבודת החברה ולא צוין הסעד במקרה של הפרת ההסכם. להלן הליקויים שנמצאו בהתקשרויות עם גורמי החוץ:</w:t>
      </w:r>
    </w:p>
    <w:p w:rsidR="007B1690" w:rsidRPr="006A7B99" w:rsidP="007D7E01">
      <w:pPr>
        <w:pStyle w:val="a"/>
        <w:spacing w:line="269" w:lineRule="auto"/>
        <w:rPr>
          <w:rtl/>
        </w:rPr>
      </w:pPr>
    </w:p>
    <w:p w:rsidR="007B1690" w:rsidRPr="006A7B99" w:rsidP="007D7E01">
      <w:pPr>
        <w:pStyle w:val="ListParagraph"/>
        <w:numPr>
          <w:ilvl w:val="0"/>
          <w:numId w:val="29"/>
        </w:numPr>
        <w:spacing w:line="269" w:lineRule="auto"/>
      </w:pPr>
      <w:r w:rsidRPr="00A12F91">
        <w:rPr>
          <w:rStyle w:val="7"/>
          <w:rFonts w:hint="cs"/>
          <w:rtl/>
        </w:rPr>
        <w:t>המועצה המקומית קצרין</w:t>
      </w:r>
      <w:r w:rsidRPr="00915FD6" w:rsidR="00A12F91">
        <w:rPr>
          <w:rStyle w:val="5"/>
          <w:rtl/>
        </w:rPr>
        <w:t>:</w:t>
      </w:r>
      <w:r w:rsidR="00DC00A9">
        <w:rPr>
          <w:rtl/>
        </w:rPr>
        <w:t xml:space="preserve"> </w:t>
      </w:r>
      <w:r w:rsidRPr="006A7B99">
        <w:rPr>
          <w:rFonts w:hint="cs"/>
          <w:rtl/>
        </w:rPr>
        <w:t>ביולי 2014 יצרה המועצה דף פייסבוק. לצורך ניהול</w:t>
      </w:r>
      <w:r>
        <w:rPr>
          <w:rFonts w:hint="cs"/>
          <w:rtl/>
        </w:rPr>
        <w:t xml:space="preserve">ו </w:t>
      </w:r>
      <w:r w:rsidRPr="006A7B99">
        <w:rPr>
          <w:rFonts w:hint="cs"/>
          <w:rtl/>
        </w:rPr>
        <w:t>וקידומו התקשרה המועצה בדצמבר 2018 עם חברת פרטית. על פי "הסכם שכר הטרחה" שחתמה המועצה עם החברה</w:t>
      </w:r>
      <w:r w:rsidR="00DC00A9">
        <w:rPr>
          <w:rFonts w:hint="cs"/>
          <w:rtl/>
        </w:rPr>
        <w:t xml:space="preserve">, </w:t>
      </w:r>
      <w:r w:rsidRPr="006A7B99">
        <w:rPr>
          <w:rFonts w:hint="cs"/>
          <w:rtl/>
        </w:rPr>
        <w:t>התחייבה החברה לנהל דף עסקי ולהעלות</w:t>
      </w:r>
      <w:r w:rsidR="00DC00A9">
        <w:rPr>
          <w:rFonts w:hint="cs"/>
          <w:rtl/>
        </w:rPr>
        <w:t xml:space="preserve"> </w:t>
      </w:r>
      <w:r w:rsidRPr="006A7B99">
        <w:rPr>
          <w:rFonts w:hint="cs"/>
          <w:rtl/>
        </w:rPr>
        <w:t>קמפיינים בפייסבוק במטרה לקדם תכנים ולהגיע לקהלי יעד</w:t>
      </w:r>
      <w:r w:rsidR="00DC00A9">
        <w:rPr>
          <w:rFonts w:hint="cs"/>
          <w:rtl/>
        </w:rPr>
        <w:t xml:space="preserve">, </w:t>
      </w:r>
      <w:r w:rsidRPr="006A7B99">
        <w:rPr>
          <w:rFonts w:hint="cs"/>
          <w:rtl/>
        </w:rPr>
        <w:t>תמורת תשלום חודשי של</w:t>
      </w:r>
      <w:r>
        <w:rPr>
          <w:rFonts w:hint="cs"/>
          <w:rtl/>
        </w:rPr>
        <w:t xml:space="preserve">5,523 </w:t>
      </w:r>
      <w:r w:rsidRPr="006A7B99">
        <w:rPr>
          <w:rFonts w:hint="cs"/>
          <w:rtl/>
        </w:rPr>
        <w:t xml:space="preserve">ש"ח כולל מע"ם. </w:t>
      </w:r>
    </w:p>
    <w:p w:rsidR="007B1690" w:rsidRPr="006A7B99" w:rsidP="007D7E01">
      <w:pPr>
        <w:pStyle w:val="a"/>
        <w:spacing w:line="269" w:lineRule="auto"/>
        <w:rPr>
          <w:rtl/>
        </w:rPr>
      </w:pPr>
    </w:p>
    <w:p w:rsidR="007B1690" w:rsidRPr="006A7B99" w:rsidP="007D7E01">
      <w:pPr>
        <w:spacing w:line="269" w:lineRule="auto"/>
        <w:ind w:left="312"/>
        <w:contextualSpacing/>
        <w:rPr>
          <w:rtl/>
        </w:rPr>
      </w:pPr>
      <w:r w:rsidRPr="006A7B99">
        <w:rPr>
          <w:rFonts w:hint="cs"/>
          <w:rtl/>
        </w:rPr>
        <w:t>בביקורת עלה כי בהסכם האמור נכלל סעיף המתייחס לשמירת המידע (סיסמאות ובסיס נתונים) על ידי החברה</w:t>
      </w:r>
      <w:r w:rsidR="00DC00A9">
        <w:rPr>
          <w:rFonts w:hint="cs"/>
          <w:rtl/>
        </w:rPr>
        <w:t xml:space="preserve">, </w:t>
      </w:r>
      <w:r>
        <w:rPr>
          <w:rFonts w:hint="cs"/>
          <w:rtl/>
        </w:rPr>
        <w:t xml:space="preserve">ובו מצוין </w:t>
      </w:r>
      <w:r w:rsidRPr="006A7B99">
        <w:rPr>
          <w:rFonts w:hint="cs"/>
          <w:rtl/>
        </w:rPr>
        <w:t>שאין להעבירו לידי גורמים שלישיים</w:t>
      </w:r>
      <w:r w:rsidR="00DC00A9">
        <w:rPr>
          <w:rFonts w:hint="cs"/>
          <w:rtl/>
        </w:rPr>
        <w:t xml:space="preserve">, </w:t>
      </w:r>
      <w:r w:rsidRPr="006A7B99">
        <w:rPr>
          <w:rFonts w:hint="cs"/>
          <w:rtl/>
        </w:rPr>
        <w:t>אולם לא נקבעה</w:t>
      </w:r>
      <w:r>
        <w:rPr>
          <w:rFonts w:hint="cs"/>
          <w:rtl/>
        </w:rPr>
        <w:t xml:space="preserve"> בו</w:t>
      </w:r>
      <w:r w:rsidRPr="006A7B99">
        <w:rPr>
          <w:rFonts w:hint="cs"/>
          <w:rtl/>
        </w:rPr>
        <w:t xml:space="preserve"> סנקציה </w:t>
      </w:r>
      <w:r>
        <w:rPr>
          <w:rFonts w:hint="cs"/>
          <w:rtl/>
        </w:rPr>
        <w:t>כלשהי</w:t>
      </w:r>
      <w:r w:rsidRPr="006A7B99">
        <w:rPr>
          <w:rFonts w:hint="cs"/>
          <w:rtl/>
        </w:rPr>
        <w:t xml:space="preserve"> </w:t>
      </w:r>
      <w:r>
        <w:rPr>
          <w:rFonts w:hint="cs"/>
          <w:rtl/>
        </w:rPr>
        <w:t>ל</w:t>
      </w:r>
      <w:r w:rsidRPr="006A7B99">
        <w:rPr>
          <w:rFonts w:hint="cs"/>
          <w:rtl/>
        </w:rPr>
        <w:t>מקרה של הפרתו על ידי החברה</w:t>
      </w:r>
      <w:r w:rsidR="00DC00A9">
        <w:rPr>
          <w:rFonts w:hint="cs"/>
          <w:rtl/>
        </w:rPr>
        <w:t xml:space="preserve">, </w:t>
      </w:r>
      <w:r>
        <w:rPr>
          <w:rFonts w:hint="cs"/>
          <w:rtl/>
        </w:rPr>
        <w:t xml:space="preserve">אף שהדבר </w:t>
      </w:r>
      <w:r w:rsidRPr="006109B7">
        <w:rPr>
          <w:rFonts w:hint="cs"/>
          <w:rtl/>
        </w:rPr>
        <w:t xml:space="preserve">היה </w:t>
      </w:r>
      <w:r>
        <w:rPr>
          <w:rFonts w:hint="cs"/>
          <w:rtl/>
        </w:rPr>
        <w:t>עשוי לסייע להגן על האינטרסים של המועצה</w:t>
      </w:r>
      <w:r w:rsidR="00DC00A9">
        <w:rPr>
          <w:rFonts w:hint="cs"/>
          <w:rtl/>
        </w:rPr>
        <w:t xml:space="preserve">, </w:t>
      </w:r>
      <w:r>
        <w:rPr>
          <w:rFonts w:hint="cs"/>
          <w:rtl/>
        </w:rPr>
        <w:t>ולתרום להגנה על פרטיות וסודיות המידע</w:t>
      </w:r>
      <w:r w:rsidRPr="006A7B99">
        <w:rPr>
          <w:rFonts w:hint="cs"/>
          <w:rtl/>
        </w:rPr>
        <w:t>. על ההסכם חתומה מטעם המועצה דוברת המועצה בלבד</w:t>
      </w:r>
      <w:r w:rsidR="00DC00A9">
        <w:rPr>
          <w:rFonts w:hint="cs"/>
          <w:rtl/>
        </w:rPr>
        <w:t xml:space="preserve">, </w:t>
      </w:r>
      <w:r>
        <w:rPr>
          <w:rFonts w:hint="cs"/>
          <w:rtl/>
        </w:rPr>
        <w:t xml:space="preserve">ואין בו </w:t>
      </w:r>
      <w:r w:rsidRPr="006A7B99">
        <w:rPr>
          <w:rFonts w:hint="cs"/>
          <w:rtl/>
        </w:rPr>
        <w:t>חתימ</w:t>
      </w:r>
      <w:r>
        <w:rPr>
          <w:rFonts w:hint="cs"/>
          <w:rtl/>
        </w:rPr>
        <w:t>ו</w:t>
      </w:r>
      <w:r w:rsidRPr="006A7B99">
        <w:rPr>
          <w:rFonts w:hint="cs"/>
          <w:rtl/>
        </w:rPr>
        <w:t xml:space="preserve">ת </w:t>
      </w:r>
      <w:r>
        <w:rPr>
          <w:rFonts w:hint="cs"/>
          <w:rtl/>
        </w:rPr>
        <w:t xml:space="preserve">של </w:t>
      </w:r>
      <w:r w:rsidRPr="006A7B99">
        <w:rPr>
          <w:rFonts w:hint="cs"/>
          <w:rtl/>
        </w:rPr>
        <w:t xml:space="preserve">ראש המועצה והגזבר כמתחייב בדין. </w:t>
      </w:r>
    </w:p>
    <w:p w:rsidR="007B1690" w:rsidRPr="006A7B99" w:rsidP="007D7E01">
      <w:pPr>
        <w:pStyle w:val="a"/>
        <w:spacing w:line="269" w:lineRule="auto"/>
        <w:rPr>
          <w:rtl/>
        </w:rPr>
      </w:pPr>
    </w:p>
    <w:p w:rsidR="007B1690" w:rsidP="007D7E01">
      <w:pPr>
        <w:spacing w:line="269" w:lineRule="auto"/>
        <w:ind w:left="312"/>
        <w:contextualSpacing/>
        <w:rPr>
          <w:b/>
          <w:bCs/>
          <w:rtl/>
        </w:rPr>
      </w:pPr>
      <w:r w:rsidRPr="006A7B99">
        <w:rPr>
          <w:rFonts w:hint="cs"/>
          <w:b/>
          <w:bCs/>
          <w:rtl/>
        </w:rPr>
        <w:t xml:space="preserve">על המועצה המקומית קצרין להבטיח שעל חוזה ההתקשרות עם החברה יחתמו ראש הרשות והגזבר כנדרש. כן מוצע כי הוא יכלול סנקציות </w:t>
      </w:r>
      <w:r>
        <w:rPr>
          <w:rFonts w:hint="cs"/>
          <w:b/>
          <w:bCs/>
          <w:rtl/>
        </w:rPr>
        <w:t>ל</w:t>
      </w:r>
      <w:r w:rsidRPr="006A7B99">
        <w:rPr>
          <w:rFonts w:hint="cs"/>
          <w:b/>
          <w:bCs/>
          <w:rtl/>
        </w:rPr>
        <w:t xml:space="preserve">מקרה של הפרות החובות </w:t>
      </w:r>
      <w:r w:rsidRPr="006109B7">
        <w:rPr>
          <w:rFonts w:hint="cs"/>
          <w:b/>
          <w:bCs/>
          <w:rtl/>
        </w:rPr>
        <w:t xml:space="preserve">מצד החברה </w:t>
      </w:r>
      <w:r>
        <w:rPr>
          <w:rFonts w:hint="cs"/>
          <w:b/>
          <w:bCs/>
          <w:rtl/>
        </w:rPr>
        <w:t xml:space="preserve">בהתייחס לסוגיית שמירת המידע </w:t>
      </w:r>
      <w:r w:rsidRPr="006A7B99">
        <w:rPr>
          <w:rFonts w:hint="cs"/>
          <w:b/>
          <w:bCs/>
          <w:rtl/>
        </w:rPr>
        <w:t xml:space="preserve">על פי ההסכם. </w:t>
      </w:r>
    </w:p>
    <w:p w:rsidR="007B1690" w:rsidP="007D7E01">
      <w:pPr>
        <w:pStyle w:val="a"/>
        <w:spacing w:line="269" w:lineRule="auto"/>
        <w:rPr>
          <w:rtl/>
        </w:rPr>
      </w:pPr>
    </w:p>
    <w:p w:rsidR="007B1690" w:rsidRPr="00AB600D" w:rsidP="007D7E01">
      <w:pPr>
        <w:spacing w:line="269" w:lineRule="auto"/>
        <w:ind w:left="368"/>
        <w:rPr>
          <w:rtl/>
        </w:rPr>
      </w:pPr>
      <w:r>
        <w:rPr>
          <w:rFonts w:hint="cs"/>
          <w:rtl/>
        </w:rPr>
        <w:t xml:space="preserve">בתשובתה למשרד מבקר המדינה ציינה המועצה המקומית </w:t>
      </w:r>
      <w:r w:rsidRPr="003B486C">
        <w:rPr>
          <w:rFonts w:hint="eastAsia"/>
          <w:b/>
          <w:bCs/>
          <w:rtl/>
        </w:rPr>
        <w:t>קצרין</w:t>
      </w:r>
      <w:r>
        <w:rPr>
          <w:rFonts w:hint="cs"/>
          <w:rtl/>
        </w:rPr>
        <w:t xml:space="preserve"> כי היא מקבלת את</w:t>
      </w:r>
      <w:r w:rsidRPr="00AB600D">
        <w:rPr>
          <w:rtl/>
        </w:rPr>
        <w:t xml:space="preserve"> הערת משרד מבקר המדינה בנוגע ל</w:t>
      </w:r>
      <w:r>
        <w:rPr>
          <w:rFonts w:hint="cs"/>
          <w:rtl/>
        </w:rPr>
        <w:t>גורמים האמורים לחתום על התקשרויות</w:t>
      </w:r>
      <w:r w:rsidRPr="00AB600D">
        <w:rPr>
          <w:rtl/>
        </w:rPr>
        <w:t xml:space="preserve"> עתידיות </w:t>
      </w:r>
      <w:r>
        <w:rPr>
          <w:rFonts w:hint="cs"/>
          <w:rtl/>
        </w:rPr>
        <w:t xml:space="preserve">לשירותי </w:t>
      </w:r>
      <w:r w:rsidRPr="00AB600D">
        <w:rPr>
          <w:rtl/>
        </w:rPr>
        <w:t xml:space="preserve">מיקור חוץ </w:t>
      </w:r>
      <w:r>
        <w:rPr>
          <w:rFonts w:hint="cs"/>
          <w:rtl/>
        </w:rPr>
        <w:t>בנושא</w:t>
      </w:r>
      <w:r w:rsidRPr="00AB600D">
        <w:rPr>
          <w:rtl/>
        </w:rPr>
        <w:t xml:space="preserve"> </w:t>
      </w:r>
      <w:r>
        <w:rPr>
          <w:rFonts w:hint="cs"/>
          <w:rtl/>
        </w:rPr>
        <w:t>ה</w:t>
      </w:r>
      <w:r w:rsidRPr="00AB600D">
        <w:rPr>
          <w:rtl/>
        </w:rPr>
        <w:t xml:space="preserve">רשתות </w:t>
      </w:r>
      <w:r>
        <w:rPr>
          <w:rtl/>
        </w:rPr>
        <w:t>החברתיות.</w:t>
      </w:r>
    </w:p>
    <w:p w:rsidR="007B1690" w:rsidRPr="006A7B99" w:rsidP="007D7E01">
      <w:pPr>
        <w:pStyle w:val="a"/>
        <w:spacing w:line="269" w:lineRule="auto"/>
        <w:rPr>
          <w:rtl/>
        </w:rPr>
      </w:pPr>
    </w:p>
    <w:p w:rsidR="007B1690" w:rsidRPr="00A12F91" w:rsidP="007D7E01">
      <w:pPr>
        <w:pStyle w:val="ListParagraph"/>
        <w:keepNext/>
        <w:keepLines/>
        <w:numPr>
          <w:ilvl w:val="0"/>
          <w:numId w:val="29"/>
        </w:numPr>
        <w:spacing w:line="269" w:lineRule="auto"/>
        <w:outlineLvl w:val="4"/>
        <w:rPr>
          <w:rFonts w:eastAsiaTheme="majorEastAsia"/>
          <w:bCs/>
          <w:spacing w:val="40"/>
        </w:rPr>
      </w:pPr>
      <w:r w:rsidRPr="00A12F91">
        <w:rPr>
          <w:rStyle w:val="7"/>
          <w:rFonts w:hint="cs"/>
          <w:rtl/>
        </w:rPr>
        <w:t>עיריי</w:t>
      </w:r>
      <w:r w:rsidRPr="00A12F91" w:rsidR="00A12F91">
        <w:rPr>
          <w:rStyle w:val="7"/>
          <w:rFonts w:hint="cs"/>
          <w:rtl/>
        </w:rPr>
        <w:t>ת בית שמש</w:t>
      </w:r>
      <w:r w:rsidRPr="00915FD6" w:rsidR="00A12F91">
        <w:rPr>
          <w:rStyle w:val="5"/>
          <w:rtl/>
        </w:rPr>
        <w:t>:</w:t>
      </w:r>
      <w:r w:rsidR="00DC00A9">
        <w:rPr>
          <w:rStyle w:val="7"/>
          <w:bCs w:val="0"/>
          <w:spacing w:val="0"/>
          <w:rtl/>
        </w:rPr>
        <w:t xml:space="preserve"> </w:t>
      </w:r>
      <w:r w:rsidRPr="006A7B99">
        <w:rPr>
          <w:rFonts w:hint="cs"/>
          <w:rtl/>
        </w:rPr>
        <w:t>העירייה יצרה דף פייסבוק עירוני באוקטובר 2010. בדצמבר 2018 התקשרה העירייה עם חבר</w:t>
      </w:r>
      <w:r>
        <w:rPr>
          <w:rFonts w:hint="cs"/>
          <w:rtl/>
        </w:rPr>
        <w:t>ה</w:t>
      </w:r>
      <w:r w:rsidRPr="006A7B99">
        <w:rPr>
          <w:rFonts w:hint="cs"/>
          <w:rtl/>
        </w:rPr>
        <w:t xml:space="preserve"> פרטית המתמחה בתחום אסטרטגיה ברשתות חברתיות ויחסי ציבור</w:t>
      </w:r>
      <w:r w:rsidR="00DC00A9">
        <w:rPr>
          <w:rFonts w:hint="cs"/>
          <w:rtl/>
        </w:rPr>
        <w:t xml:space="preserve">, </w:t>
      </w:r>
      <w:r w:rsidRPr="006A7B99">
        <w:rPr>
          <w:rFonts w:hint="cs"/>
          <w:rtl/>
        </w:rPr>
        <w:t xml:space="preserve">וחתמה </w:t>
      </w:r>
      <w:r>
        <w:rPr>
          <w:rFonts w:hint="cs"/>
          <w:rtl/>
        </w:rPr>
        <w:t xml:space="preserve">עימה </w:t>
      </w:r>
      <w:r w:rsidRPr="006A7B99">
        <w:rPr>
          <w:rFonts w:hint="cs"/>
          <w:rtl/>
        </w:rPr>
        <w:t>על חוזה לקבלת שירותים לניהול הדף תמורת</w:t>
      </w:r>
      <w:r w:rsidR="007D7E01">
        <w:rPr>
          <w:rFonts w:hint="cs"/>
          <w:rtl/>
        </w:rPr>
        <w:t xml:space="preserve"> </w:t>
      </w:r>
      <w:r w:rsidR="00CF2865">
        <w:rPr>
          <w:rFonts w:hint="cs"/>
          <w:rtl/>
        </w:rPr>
        <w:t xml:space="preserve">19,000 </w:t>
      </w:r>
      <w:r w:rsidRPr="006A7B99">
        <w:rPr>
          <w:rFonts w:hint="cs"/>
          <w:rtl/>
        </w:rPr>
        <w:t xml:space="preserve">ש"ח (בתוספת מע"ם) לחודש. </w:t>
      </w:r>
    </w:p>
    <w:p w:rsidR="007B1690" w:rsidRPr="006A7B99" w:rsidP="007D7E01">
      <w:pPr>
        <w:pStyle w:val="a"/>
        <w:spacing w:line="269" w:lineRule="auto"/>
        <w:rPr>
          <w:rtl/>
        </w:rPr>
      </w:pPr>
    </w:p>
    <w:p w:rsidR="007B1690" w:rsidRPr="00B46818" w:rsidP="007D7E01">
      <w:pPr>
        <w:spacing w:line="269" w:lineRule="auto"/>
        <w:ind w:left="312"/>
        <w:rPr>
          <w:b/>
          <w:bCs/>
          <w:rtl/>
        </w:rPr>
      </w:pPr>
      <w:r w:rsidRPr="00B46818">
        <w:rPr>
          <w:rFonts w:hint="eastAsia"/>
          <w:b/>
          <w:bCs/>
          <w:rtl/>
        </w:rPr>
        <w:t>נמצא</w:t>
      </w:r>
      <w:r w:rsidRPr="00B46818">
        <w:rPr>
          <w:b/>
          <w:bCs/>
          <w:rtl/>
        </w:rPr>
        <w:t xml:space="preserve"> כי </w:t>
      </w:r>
      <w:r w:rsidRPr="00B46818">
        <w:rPr>
          <w:rFonts w:hint="eastAsia"/>
          <w:b/>
          <w:bCs/>
          <w:rtl/>
        </w:rPr>
        <w:t>חוזה</w:t>
      </w:r>
      <w:r w:rsidRPr="00B46818">
        <w:rPr>
          <w:b/>
          <w:bCs/>
          <w:rtl/>
        </w:rPr>
        <w:t xml:space="preserve"> ההתקשרות נחתם לחמישה חודשים בלבד (עד ליום 22.5.19) </w:t>
      </w:r>
      <w:r w:rsidRPr="00B46818">
        <w:rPr>
          <w:rFonts w:hint="cs"/>
          <w:b/>
          <w:bCs/>
          <w:rtl/>
        </w:rPr>
        <w:t xml:space="preserve">ואילו </w:t>
      </w:r>
      <w:r w:rsidRPr="00B46818">
        <w:rPr>
          <w:b/>
          <w:bCs/>
          <w:rtl/>
        </w:rPr>
        <w:t>החברה נתנה שירותים לעירייה עד סוף חודש ספטמבר 2019. עוד עלה</w:t>
      </w:r>
      <w:r w:rsidR="00DC00A9">
        <w:rPr>
          <w:b/>
          <w:bCs/>
          <w:rtl/>
        </w:rPr>
        <w:t xml:space="preserve">, </w:t>
      </w:r>
      <w:r w:rsidRPr="00B46818">
        <w:rPr>
          <w:b/>
          <w:bCs/>
          <w:rtl/>
        </w:rPr>
        <w:t xml:space="preserve">כי </w:t>
      </w:r>
      <w:r w:rsidRPr="00B46818">
        <w:rPr>
          <w:rFonts w:hint="eastAsia"/>
          <w:b/>
          <w:bCs/>
          <w:rtl/>
        </w:rPr>
        <w:t>החוזה</w:t>
      </w:r>
      <w:r w:rsidRPr="00B46818">
        <w:rPr>
          <w:b/>
          <w:bCs/>
          <w:rtl/>
        </w:rPr>
        <w:t xml:space="preserve"> לא </w:t>
      </w:r>
      <w:r w:rsidRPr="00B46818">
        <w:rPr>
          <w:rFonts w:hint="eastAsia"/>
          <w:b/>
          <w:bCs/>
          <w:rtl/>
        </w:rPr>
        <w:t>התייחס</w:t>
      </w:r>
      <w:r w:rsidRPr="00B46818">
        <w:rPr>
          <w:b/>
          <w:bCs/>
          <w:rtl/>
        </w:rPr>
        <w:t xml:space="preserve"> </w:t>
      </w:r>
      <w:r w:rsidRPr="00B46818">
        <w:rPr>
          <w:rFonts w:hint="eastAsia"/>
          <w:b/>
          <w:bCs/>
          <w:rtl/>
        </w:rPr>
        <w:t>למקר</w:t>
      </w:r>
      <w:r w:rsidRPr="00B46818">
        <w:rPr>
          <w:rFonts w:hint="cs"/>
          <w:b/>
          <w:bCs/>
          <w:rtl/>
        </w:rPr>
        <w:t>ים</w:t>
      </w:r>
      <w:r w:rsidRPr="00B46818">
        <w:rPr>
          <w:b/>
          <w:bCs/>
          <w:rtl/>
        </w:rPr>
        <w:t xml:space="preserve"> של הפרת סודיות או </w:t>
      </w:r>
      <w:r w:rsidRPr="00B46818">
        <w:rPr>
          <w:rFonts w:hint="cs"/>
          <w:b/>
          <w:bCs/>
          <w:rtl/>
        </w:rPr>
        <w:t>ל</w:t>
      </w:r>
      <w:r w:rsidRPr="00B46818">
        <w:rPr>
          <w:b/>
          <w:bCs/>
          <w:rtl/>
        </w:rPr>
        <w:t>אבטחת מידע.</w:t>
      </w:r>
    </w:p>
    <w:p w:rsidR="007B1690" w:rsidRPr="006A7B99" w:rsidP="007D7E01">
      <w:pPr>
        <w:pStyle w:val="a"/>
        <w:spacing w:line="269" w:lineRule="auto"/>
        <w:rPr>
          <w:rtl/>
        </w:rPr>
      </w:pPr>
    </w:p>
    <w:p w:rsidR="007B1690" w:rsidP="007D7E01">
      <w:pPr>
        <w:pStyle w:val="ListParagraph"/>
        <w:keepNext/>
        <w:keepLines/>
        <w:numPr>
          <w:ilvl w:val="0"/>
          <w:numId w:val="29"/>
        </w:numPr>
        <w:spacing w:line="269" w:lineRule="auto"/>
        <w:outlineLvl w:val="4"/>
        <w:rPr>
          <w:rtl/>
        </w:rPr>
      </w:pPr>
      <w:r w:rsidRPr="00A12F91">
        <w:rPr>
          <w:rStyle w:val="7"/>
          <w:rFonts w:hint="cs"/>
          <w:rtl/>
        </w:rPr>
        <w:t>עיריית קריית גת</w:t>
      </w:r>
      <w:r w:rsidRPr="00915FD6">
        <w:rPr>
          <w:rStyle w:val="5"/>
          <w:rtl/>
        </w:rPr>
        <w:t>:</w:t>
      </w:r>
      <w:r w:rsidR="00DC00A9">
        <w:rPr>
          <w:rStyle w:val="7"/>
          <w:bCs w:val="0"/>
          <w:spacing w:val="0"/>
          <w:rtl/>
        </w:rPr>
        <w:t xml:space="preserve"> </w:t>
      </w:r>
      <w:r w:rsidRPr="006A7B99">
        <w:rPr>
          <w:rFonts w:hint="cs"/>
          <w:rtl/>
        </w:rPr>
        <w:t>בנובמבר 2013</w:t>
      </w:r>
      <w:r w:rsidRPr="006A7B99">
        <w:rPr>
          <w:rtl/>
        </w:rPr>
        <w:t xml:space="preserve"> יצרה העירייה דף פייסבוק עירוני</w:t>
      </w:r>
      <w:r w:rsidRPr="006A7B99">
        <w:rPr>
          <w:rFonts w:hint="cs"/>
          <w:rtl/>
        </w:rPr>
        <w:t>.</w:t>
      </w:r>
      <w:r w:rsidRPr="006A7B99">
        <w:rPr>
          <w:rtl/>
        </w:rPr>
        <w:t xml:space="preserve"> </w:t>
      </w:r>
      <w:r w:rsidRPr="003A2431">
        <w:rPr>
          <w:rFonts w:hint="cs"/>
          <w:rtl/>
        </w:rPr>
        <w:t>בינואר 2017</w:t>
      </w:r>
      <w:r>
        <w:rPr>
          <w:rFonts w:hint="cs"/>
          <w:rtl/>
        </w:rPr>
        <w:t xml:space="preserve"> </w:t>
      </w:r>
      <w:r w:rsidRPr="006A7B99">
        <w:rPr>
          <w:rtl/>
        </w:rPr>
        <w:t>התקשרה ה</w:t>
      </w:r>
      <w:r>
        <w:rPr>
          <w:rFonts w:hint="cs"/>
          <w:rtl/>
        </w:rPr>
        <w:t>עירייה</w:t>
      </w:r>
      <w:r w:rsidRPr="006A7B99">
        <w:rPr>
          <w:rFonts w:hint="cs"/>
          <w:rtl/>
        </w:rPr>
        <w:t xml:space="preserve"> עם חברה פרטית להקמ</w:t>
      </w:r>
      <w:r>
        <w:rPr>
          <w:rFonts w:hint="cs"/>
          <w:rtl/>
        </w:rPr>
        <w:t>ת</w:t>
      </w:r>
      <w:r w:rsidRPr="006A7B99">
        <w:rPr>
          <w:rFonts w:hint="cs"/>
          <w:rtl/>
        </w:rPr>
        <w:t xml:space="preserve"> הדף </w:t>
      </w:r>
      <w:r w:rsidRPr="006109B7">
        <w:rPr>
          <w:rFonts w:hint="cs"/>
          <w:rtl/>
        </w:rPr>
        <w:t>ולתפעול</w:t>
      </w:r>
      <w:r>
        <w:rPr>
          <w:rFonts w:hint="cs"/>
          <w:rtl/>
        </w:rPr>
        <w:t>ו</w:t>
      </w:r>
      <w:r w:rsidRPr="006109B7">
        <w:rPr>
          <w:rFonts w:hint="cs"/>
          <w:rtl/>
        </w:rPr>
        <w:t xml:space="preserve"> </w:t>
      </w:r>
      <w:r w:rsidRPr="006A7B99">
        <w:rPr>
          <w:rFonts w:hint="cs"/>
          <w:rtl/>
        </w:rPr>
        <w:t>תמורת תשלום של</w:t>
      </w:r>
      <w:r>
        <w:rPr>
          <w:rFonts w:hint="cs"/>
          <w:rtl/>
        </w:rPr>
        <w:t xml:space="preserve"> 3,750</w:t>
      </w:r>
      <w:r w:rsidRPr="006A7B99">
        <w:rPr>
          <w:rFonts w:hint="cs"/>
          <w:rtl/>
        </w:rPr>
        <w:t xml:space="preserve"> ש"ח לחודש (לא כולל מע"ם). נוסף </w:t>
      </w:r>
      <w:r>
        <w:rPr>
          <w:rFonts w:hint="cs"/>
          <w:rtl/>
        </w:rPr>
        <w:t xml:space="preserve">על כך </w:t>
      </w:r>
      <w:r w:rsidRPr="006A7B99">
        <w:rPr>
          <w:rFonts w:hint="cs"/>
          <w:rtl/>
        </w:rPr>
        <w:t>העירייה ש</w:t>
      </w:r>
      <w:r>
        <w:rPr>
          <w:rFonts w:hint="cs"/>
          <w:rtl/>
        </w:rPr>
        <w:t>י</w:t>
      </w:r>
      <w:r w:rsidRPr="006A7B99">
        <w:rPr>
          <w:rFonts w:hint="cs"/>
          <w:rtl/>
        </w:rPr>
        <w:t xml:space="preserve">למה לחברה עבור קידום ממומן שיבוצע על ידה עד סך של 900 ש"ח לחודש. העירייה ציינה כי </w:t>
      </w:r>
      <w:r w:rsidRPr="006A7B99">
        <w:rPr>
          <w:rtl/>
        </w:rPr>
        <w:t xml:space="preserve">ההתקשרות </w:t>
      </w:r>
      <w:r>
        <w:rPr>
          <w:rFonts w:hint="cs"/>
          <w:rtl/>
        </w:rPr>
        <w:t xml:space="preserve">עם </w:t>
      </w:r>
      <w:r w:rsidRPr="006A7B99">
        <w:rPr>
          <w:rtl/>
        </w:rPr>
        <w:t xml:space="preserve">הספק בוצעה </w:t>
      </w:r>
      <w:r w:rsidRPr="006A7B99">
        <w:rPr>
          <w:rFonts w:hint="cs"/>
          <w:rtl/>
        </w:rPr>
        <w:t>על פי</w:t>
      </w:r>
      <w:r w:rsidRPr="006A7B99">
        <w:rPr>
          <w:rtl/>
        </w:rPr>
        <w:t xml:space="preserve"> נוהל הצעות מחיר ואושרה במסגרת ועדת שלושה</w:t>
      </w:r>
      <w:r w:rsidR="00DC00A9">
        <w:rPr>
          <w:rFonts w:hint="cs"/>
          <w:rtl/>
        </w:rPr>
        <w:t xml:space="preserve">, </w:t>
      </w:r>
      <w:r w:rsidRPr="006A7B99">
        <w:rPr>
          <w:rtl/>
        </w:rPr>
        <w:t>בהשתתפות: מזכיר העירייה</w:t>
      </w:r>
      <w:r w:rsidR="00DC00A9">
        <w:rPr>
          <w:rtl/>
        </w:rPr>
        <w:t xml:space="preserve">, </w:t>
      </w:r>
      <w:r w:rsidRPr="006A7B99">
        <w:rPr>
          <w:rtl/>
        </w:rPr>
        <w:t>גזבר העירייה וה</w:t>
      </w:r>
      <w:r>
        <w:rPr>
          <w:rtl/>
        </w:rPr>
        <w:t xml:space="preserve">יועץ </w:t>
      </w:r>
      <w:r>
        <w:rPr>
          <w:rFonts w:hint="cs"/>
          <w:rtl/>
        </w:rPr>
        <w:t>ה</w:t>
      </w:r>
      <w:r>
        <w:rPr>
          <w:rtl/>
        </w:rPr>
        <w:t>משפטי</w:t>
      </w:r>
      <w:r w:rsidRPr="006A7B99">
        <w:rPr>
          <w:rtl/>
        </w:rPr>
        <w:t xml:space="preserve"> לעירייה. </w:t>
      </w:r>
    </w:p>
    <w:p w:rsidR="007B1690" w:rsidRPr="006A7B99" w:rsidP="007D7E01">
      <w:pPr>
        <w:pStyle w:val="a"/>
        <w:spacing w:line="269" w:lineRule="auto"/>
        <w:rPr>
          <w:rtl/>
        </w:rPr>
      </w:pPr>
    </w:p>
    <w:p w:rsidR="007B1690" w:rsidRPr="00B46818" w:rsidP="007D7E01">
      <w:pPr>
        <w:spacing w:line="269" w:lineRule="auto"/>
        <w:ind w:left="312"/>
        <w:rPr>
          <w:b/>
          <w:bCs/>
          <w:rtl/>
        </w:rPr>
      </w:pPr>
      <w:r w:rsidRPr="00B46818">
        <w:rPr>
          <w:rFonts w:hint="cs"/>
          <w:b/>
          <w:bCs/>
          <w:rtl/>
        </w:rPr>
        <w:t>בביקורת נמצאה הזמנת עבודה בלבד החתומה על ידי החברה הפרטית</w:t>
      </w:r>
      <w:r w:rsidR="00DC00A9">
        <w:rPr>
          <w:rFonts w:hint="cs"/>
          <w:b/>
          <w:bCs/>
          <w:rtl/>
        </w:rPr>
        <w:t xml:space="preserve">, </w:t>
      </w:r>
      <w:r w:rsidRPr="00B46818">
        <w:rPr>
          <w:rFonts w:hint="cs"/>
          <w:b/>
          <w:bCs/>
          <w:rtl/>
        </w:rPr>
        <w:t>ולא נמצא כל חוזה התקשרות עם החברה למתן השירותים. בהזמנת העבודה</w:t>
      </w:r>
      <w:r w:rsidR="00DC00A9">
        <w:rPr>
          <w:rFonts w:hint="cs"/>
          <w:b/>
          <w:bCs/>
          <w:rtl/>
        </w:rPr>
        <w:t xml:space="preserve">, </w:t>
      </w:r>
      <w:r w:rsidRPr="00B46818">
        <w:rPr>
          <w:rFonts w:hint="cs"/>
          <w:b/>
          <w:bCs/>
          <w:rtl/>
        </w:rPr>
        <w:t>מלבד התשלום והשירותים שהחברה תספק לעירייה</w:t>
      </w:r>
      <w:r w:rsidR="00DC00A9">
        <w:rPr>
          <w:rFonts w:hint="cs"/>
          <w:b/>
          <w:bCs/>
          <w:rtl/>
        </w:rPr>
        <w:t xml:space="preserve">, </w:t>
      </w:r>
      <w:r w:rsidRPr="00B46818">
        <w:rPr>
          <w:rFonts w:hint="cs"/>
          <w:b/>
          <w:bCs/>
          <w:rtl/>
        </w:rPr>
        <w:t>אין התייחסות לתנאים</w:t>
      </w:r>
      <w:r w:rsidR="00DC00A9">
        <w:rPr>
          <w:rFonts w:hint="cs"/>
          <w:b/>
          <w:bCs/>
          <w:rtl/>
        </w:rPr>
        <w:t xml:space="preserve">, </w:t>
      </w:r>
      <w:r w:rsidRPr="00B46818">
        <w:rPr>
          <w:rFonts w:hint="cs"/>
          <w:b/>
          <w:bCs/>
          <w:rtl/>
        </w:rPr>
        <w:t>לרבות בנושאי אבטחת מידע</w:t>
      </w:r>
      <w:r w:rsidR="00DC00A9">
        <w:rPr>
          <w:rFonts w:hint="cs"/>
          <w:b/>
          <w:bCs/>
          <w:rtl/>
        </w:rPr>
        <w:t xml:space="preserve">, </w:t>
      </w:r>
      <w:r w:rsidRPr="00B46818">
        <w:rPr>
          <w:rFonts w:hint="cs"/>
          <w:b/>
          <w:bCs/>
          <w:rtl/>
        </w:rPr>
        <w:t xml:space="preserve">שמירת סודיות ופיקוח על עבודת החברה. </w:t>
      </w:r>
    </w:p>
    <w:p w:rsidR="007B1690" w:rsidRPr="006A7B99" w:rsidP="007D7E01">
      <w:pPr>
        <w:pStyle w:val="a"/>
        <w:spacing w:line="269" w:lineRule="auto"/>
        <w:rPr>
          <w:rtl/>
        </w:rPr>
      </w:pPr>
    </w:p>
    <w:p w:rsidR="007B1690" w:rsidP="007D7E01">
      <w:pPr>
        <w:pStyle w:val="ListParagraph"/>
        <w:numPr>
          <w:ilvl w:val="0"/>
          <w:numId w:val="29"/>
        </w:numPr>
        <w:spacing w:line="269" w:lineRule="auto"/>
        <w:rPr>
          <w:rtl/>
        </w:rPr>
      </w:pPr>
      <w:r w:rsidRPr="00A12F91">
        <w:rPr>
          <w:rStyle w:val="7"/>
          <w:rFonts w:hint="cs"/>
          <w:rtl/>
        </w:rPr>
        <w:t>המועצה האזורית עמק יזרעאל</w:t>
      </w:r>
      <w:r w:rsidRPr="00915FD6" w:rsidR="00A12F91">
        <w:rPr>
          <w:rStyle w:val="5"/>
          <w:rtl/>
        </w:rPr>
        <w:t>:</w:t>
      </w:r>
      <w:r w:rsidR="00DC00A9">
        <w:rPr>
          <w:rStyle w:val="5"/>
          <w:rtl/>
        </w:rPr>
        <w:t xml:space="preserve"> </w:t>
      </w:r>
      <w:r w:rsidRPr="006A7B99">
        <w:rPr>
          <w:rFonts w:hint="cs"/>
          <w:rtl/>
        </w:rPr>
        <w:t xml:space="preserve">המועצה יצרה דף פייסבוק רשותי באפריל 2010. בדצמבר 2018 חתמה המועצה על הצעת מחיר עם חברה פרטית לניהול הדף ותחזוקתו תמורת תשלום חודשי של </w:t>
      </w:r>
      <w:r w:rsidR="00CF2865">
        <w:rPr>
          <w:rFonts w:hint="cs"/>
          <w:rtl/>
        </w:rPr>
        <w:t xml:space="preserve">2,640 </w:t>
      </w:r>
      <w:r w:rsidRPr="006A7B99">
        <w:rPr>
          <w:rFonts w:hint="cs"/>
          <w:rtl/>
        </w:rPr>
        <w:t>ש"ח (לא כולל מע"ם). על פי ההצעה</w:t>
      </w:r>
      <w:r w:rsidR="00DC00A9">
        <w:rPr>
          <w:rFonts w:hint="cs"/>
          <w:rtl/>
        </w:rPr>
        <w:t xml:space="preserve">, </w:t>
      </w:r>
      <w:r w:rsidRPr="006A7B99">
        <w:rPr>
          <w:rFonts w:hint="cs"/>
          <w:rtl/>
        </w:rPr>
        <w:t>התשלום האמור כלל גם את הקידום הממומן שמשולם ישירות לפייסבוק. כמו כן</w:t>
      </w:r>
      <w:r w:rsidR="00DC00A9">
        <w:rPr>
          <w:rFonts w:hint="cs"/>
          <w:rtl/>
        </w:rPr>
        <w:t xml:space="preserve">, </w:t>
      </w:r>
      <w:r w:rsidRPr="006A7B99">
        <w:rPr>
          <w:rFonts w:hint="cs"/>
          <w:rtl/>
        </w:rPr>
        <w:t>באפריל 2019 חתמה המועצה עם אותה חברה על הזמנת שעות עבודה למחלקת הדוברות בסכום כולל (חד</w:t>
      </w:r>
      <w:r>
        <w:rPr>
          <w:rFonts w:hint="cs"/>
          <w:rtl/>
        </w:rPr>
        <w:t>-</w:t>
      </w:r>
      <w:r w:rsidRPr="006A7B99">
        <w:rPr>
          <w:rFonts w:hint="cs"/>
          <w:rtl/>
        </w:rPr>
        <w:t>פעמי) של</w:t>
      </w:r>
      <w:r w:rsidR="007D7E01">
        <w:rPr>
          <w:rFonts w:hint="cs"/>
          <w:rtl/>
        </w:rPr>
        <w:t xml:space="preserve"> </w:t>
      </w:r>
      <w:r w:rsidR="00CF2865">
        <w:rPr>
          <w:rFonts w:hint="cs"/>
          <w:rtl/>
        </w:rPr>
        <w:t xml:space="preserve">7,500 </w:t>
      </w:r>
      <w:r w:rsidRPr="006A7B99">
        <w:rPr>
          <w:rFonts w:hint="cs"/>
          <w:rtl/>
        </w:rPr>
        <w:t>ש"ח</w:t>
      </w:r>
      <w:r w:rsidR="00DC00A9">
        <w:rPr>
          <w:rFonts w:hint="cs"/>
          <w:rtl/>
        </w:rPr>
        <w:t xml:space="preserve">, </w:t>
      </w:r>
      <w:r w:rsidRPr="006A7B99">
        <w:rPr>
          <w:rFonts w:hint="cs"/>
          <w:rtl/>
        </w:rPr>
        <w:t>לא כולל מע"ם.</w:t>
      </w:r>
    </w:p>
    <w:p w:rsidR="007B1690" w:rsidRPr="006A7B99" w:rsidP="007D7E01">
      <w:pPr>
        <w:pStyle w:val="a"/>
        <w:spacing w:line="269" w:lineRule="auto"/>
        <w:rPr>
          <w:rtl/>
        </w:rPr>
      </w:pPr>
    </w:p>
    <w:p w:rsidR="007B1690" w:rsidRPr="00B46818" w:rsidP="007D7E01">
      <w:pPr>
        <w:spacing w:line="269" w:lineRule="auto"/>
        <w:ind w:left="312"/>
        <w:rPr>
          <w:b/>
          <w:bCs/>
          <w:rtl/>
        </w:rPr>
      </w:pPr>
      <w:r w:rsidRPr="00B46818">
        <w:rPr>
          <w:rFonts w:hint="eastAsia"/>
          <w:b/>
          <w:bCs/>
          <w:rtl/>
        </w:rPr>
        <w:t>בביקורת</w:t>
      </w:r>
      <w:r w:rsidRPr="00B46818">
        <w:rPr>
          <w:b/>
          <w:bCs/>
          <w:rtl/>
        </w:rPr>
        <w:t xml:space="preserve"> </w:t>
      </w:r>
      <w:r w:rsidRPr="00B46818">
        <w:rPr>
          <w:rFonts w:hint="eastAsia"/>
          <w:b/>
          <w:bCs/>
          <w:rtl/>
        </w:rPr>
        <w:t>נמצא</w:t>
      </w:r>
      <w:r w:rsidRPr="00B46818">
        <w:rPr>
          <w:rFonts w:hint="cs"/>
          <w:b/>
          <w:bCs/>
          <w:rtl/>
        </w:rPr>
        <w:t xml:space="preserve"> כי מלבד הצעת המחיר והזמנת העבודה האמורות לא חתמה המועצה עם החברה על חוזה התקשרות המעגן את מכלול זכויותיה</w:t>
      </w:r>
      <w:r w:rsidR="00DC00A9">
        <w:rPr>
          <w:rFonts w:hint="cs"/>
          <w:b/>
          <w:bCs/>
          <w:rtl/>
        </w:rPr>
        <w:t xml:space="preserve">, </w:t>
      </w:r>
      <w:r w:rsidRPr="00B46818">
        <w:rPr>
          <w:rFonts w:hint="cs"/>
          <w:b/>
          <w:bCs/>
          <w:rtl/>
        </w:rPr>
        <w:t xml:space="preserve">הקובע את תקופת ההתקשרות עם </w:t>
      </w:r>
      <w:r w:rsidRPr="00B46818">
        <w:rPr>
          <w:rFonts w:hint="cs"/>
          <w:b/>
          <w:bCs/>
          <w:rtl/>
        </w:rPr>
        <w:t>החברה ומעניק למועצה סעדים במקרה של פגיעה בזכויותיה. זאת ועוד</w:t>
      </w:r>
      <w:r w:rsidR="00DC00A9">
        <w:rPr>
          <w:rFonts w:hint="cs"/>
          <w:b/>
          <w:bCs/>
          <w:rtl/>
        </w:rPr>
        <w:t xml:space="preserve">, </w:t>
      </w:r>
      <w:r w:rsidRPr="00B46818">
        <w:rPr>
          <w:rFonts w:hint="cs"/>
          <w:b/>
          <w:bCs/>
          <w:rtl/>
        </w:rPr>
        <w:t>נמצא כי המועצה שילמה לחברה בשנים 2019-2018 סך כולל של כ-</w:t>
      </w:r>
      <w:r w:rsidR="00CF2865">
        <w:rPr>
          <w:rFonts w:hint="cs"/>
          <w:b/>
          <w:bCs/>
          <w:rtl/>
        </w:rPr>
        <w:t>125,</w:t>
      </w:r>
      <w:r w:rsidRPr="00B46818">
        <w:rPr>
          <w:rFonts w:hint="cs"/>
          <w:b/>
          <w:bCs/>
          <w:rtl/>
        </w:rPr>
        <w:t xml:space="preserve">000 ש"ח. </w:t>
      </w:r>
    </w:p>
    <w:p w:rsidR="007B1690" w:rsidRPr="006A7B99" w:rsidP="007D7E01">
      <w:pPr>
        <w:pStyle w:val="a"/>
        <w:spacing w:line="269" w:lineRule="auto"/>
        <w:rPr>
          <w:rtl/>
        </w:rPr>
      </w:pPr>
    </w:p>
    <w:p w:rsidR="007B1690" w:rsidRPr="006A7B99" w:rsidP="007D7E01">
      <w:pPr>
        <w:pStyle w:val="ListParagraph"/>
        <w:numPr>
          <w:ilvl w:val="0"/>
          <w:numId w:val="29"/>
        </w:numPr>
        <w:spacing w:line="269" w:lineRule="auto"/>
        <w:rPr>
          <w:rtl/>
        </w:rPr>
      </w:pPr>
      <w:r w:rsidRPr="00477EED">
        <w:rPr>
          <w:rStyle w:val="7"/>
          <w:rFonts w:hint="cs"/>
          <w:rtl/>
        </w:rPr>
        <w:t>המועצה המקומית פרדס חנה-כרכו</w:t>
      </w:r>
      <w:r w:rsidRPr="00477EED" w:rsidR="00477EED">
        <w:rPr>
          <w:rStyle w:val="7"/>
          <w:rFonts w:hint="cs"/>
          <w:rtl/>
        </w:rPr>
        <w:t>ר</w:t>
      </w:r>
      <w:r w:rsidRPr="00915FD6" w:rsidR="00477EED">
        <w:rPr>
          <w:rStyle w:val="5"/>
          <w:rtl/>
        </w:rPr>
        <w:t>:</w:t>
      </w:r>
      <w:r w:rsidR="00DC00A9">
        <w:rPr>
          <w:rStyle w:val="7"/>
          <w:bCs w:val="0"/>
          <w:spacing w:val="0"/>
          <w:rtl/>
        </w:rPr>
        <w:t xml:space="preserve"> </w:t>
      </w:r>
      <w:r w:rsidRPr="006A7B99">
        <w:rPr>
          <w:rFonts w:hint="cs"/>
          <w:rtl/>
        </w:rPr>
        <w:t xml:space="preserve">באוגוסט 2015 יצרה המועצה דף פייסבוק. לצורך כך </w:t>
      </w:r>
      <w:r>
        <w:rPr>
          <w:rFonts w:hint="cs"/>
          <w:rtl/>
        </w:rPr>
        <w:t xml:space="preserve">היא </w:t>
      </w:r>
      <w:r w:rsidRPr="006A7B99">
        <w:rPr>
          <w:rFonts w:hint="cs"/>
          <w:rtl/>
        </w:rPr>
        <w:t>התקשרה עם חבר</w:t>
      </w:r>
      <w:r>
        <w:rPr>
          <w:rFonts w:hint="cs"/>
          <w:rtl/>
        </w:rPr>
        <w:t>ה</w:t>
      </w:r>
      <w:r w:rsidRPr="006A7B99">
        <w:rPr>
          <w:rFonts w:hint="cs"/>
          <w:rtl/>
        </w:rPr>
        <w:t xml:space="preserve"> פרטית </w:t>
      </w:r>
      <w:r>
        <w:rPr>
          <w:rFonts w:hint="cs"/>
          <w:rtl/>
        </w:rPr>
        <w:t>ו</w:t>
      </w:r>
      <w:r w:rsidRPr="006A7B99">
        <w:rPr>
          <w:rFonts w:hint="cs"/>
          <w:rtl/>
        </w:rPr>
        <w:t>שילמה לה בגין יצירת הדף סכום חד</w:t>
      </w:r>
      <w:r>
        <w:rPr>
          <w:rFonts w:hint="cs"/>
          <w:rtl/>
        </w:rPr>
        <w:t>-</w:t>
      </w:r>
      <w:r w:rsidRPr="006A7B99">
        <w:rPr>
          <w:rFonts w:hint="cs"/>
          <w:rtl/>
        </w:rPr>
        <w:t>פעמי של</w:t>
      </w:r>
      <w:r w:rsidR="007D7E01">
        <w:rPr>
          <w:rFonts w:hint="cs"/>
          <w:rtl/>
        </w:rPr>
        <w:t xml:space="preserve"> </w:t>
      </w:r>
      <w:r w:rsidR="00CF2865">
        <w:rPr>
          <w:rFonts w:hint="cs"/>
          <w:rtl/>
        </w:rPr>
        <w:t xml:space="preserve">13,500 </w:t>
      </w:r>
      <w:r w:rsidRPr="006A7B99">
        <w:rPr>
          <w:rFonts w:hint="cs"/>
          <w:rtl/>
        </w:rPr>
        <w:t xml:space="preserve">ש"ח. נוסף </w:t>
      </w:r>
      <w:r>
        <w:rPr>
          <w:rFonts w:hint="cs"/>
          <w:rtl/>
        </w:rPr>
        <w:t xml:space="preserve">על כך </w:t>
      </w:r>
      <w:r w:rsidRPr="006A7B99">
        <w:rPr>
          <w:rFonts w:hint="cs"/>
          <w:rtl/>
        </w:rPr>
        <w:t xml:space="preserve">המועצה </w:t>
      </w:r>
      <w:r w:rsidRPr="00596605">
        <w:rPr>
          <w:rFonts w:hint="cs"/>
          <w:rtl/>
        </w:rPr>
        <w:t xml:space="preserve">משלמת </w:t>
      </w:r>
      <w:r w:rsidRPr="006A7B99">
        <w:rPr>
          <w:rFonts w:hint="cs"/>
          <w:rtl/>
        </w:rPr>
        <w:t xml:space="preserve">לחברה בגין תפעולו השוטף של הדף תשלום חודשי קבוע בסך </w:t>
      </w:r>
      <w:r w:rsidR="00CF2865">
        <w:rPr>
          <w:rFonts w:hint="cs"/>
          <w:rtl/>
        </w:rPr>
        <w:t xml:space="preserve">3,500 </w:t>
      </w:r>
      <w:r w:rsidRPr="006A7B99">
        <w:rPr>
          <w:rFonts w:hint="cs"/>
          <w:rtl/>
        </w:rPr>
        <w:t xml:space="preserve">ש"ח. </w:t>
      </w:r>
      <w:r w:rsidRPr="00A82948">
        <w:rPr>
          <w:rFonts w:hint="cs"/>
          <w:b/>
          <w:bCs/>
          <w:rtl/>
        </w:rPr>
        <w:t>במועצה לא נמצא חוזה התקשרות עם החברה</w:t>
      </w:r>
      <w:r w:rsidR="00DC00A9">
        <w:rPr>
          <w:rFonts w:hint="cs"/>
          <w:b/>
          <w:bCs/>
          <w:rtl/>
        </w:rPr>
        <w:t xml:space="preserve">, </w:t>
      </w:r>
      <w:r w:rsidRPr="00A82948">
        <w:rPr>
          <w:rFonts w:hint="cs"/>
          <w:b/>
          <w:bCs/>
          <w:rtl/>
        </w:rPr>
        <w:t>אולם נמצא דף הזמנה לביצוע הקמה</w:t>
      </w:r>
      <w:r w:rsidR="00DC00A9">
        <w:rPr>
          <w:rFonts w:hint="cs"/>
          <w:b/>
          <w:bCs/>
          <w:rtl/>
        </w:rPr>
        <w:t xml:space="preserve">, </w:t>
      </w:r>
      <w:r w:rsidRPr="00A82948">
        <w:rPr>
          <w:rFonts w:hint="cs"/>
          <w:b/>
          <w:bCs/>
          <w:rtl/>
        </w:rPr>
        <w:t>מיתוג</w:t>
      </w:r>
      <w:r w:rsidR="00DC00A9">
        <w:rPr>
          <w:rFonts w:hint="cs"/>
          <w:b/>
          <w:bCs/>
          <w:rtl/>
        </w:rPr>
        <w:t xml:space="preserve">, </w:t>
      </w:r>
      <w:r w:rsidRPr="00A82948">
        <w:rPr>
          <w:rFonts w:hint="cs"/>
          <w:b/>
          <w:bCs/>
          <w:rtl/>
        </w:rPr>
        <w:t>תחזוקה ותפעול שוטף של דף הפייסבוק שלה.</w:t>
      </w:r>
      <w:r w:rsidRPr="006A7B99">
        <w:rPr>
          <w:rFonts w:hint="cs"/>
          <w:rtl/>
        </w:rPr>
        <w:t xml:space="preserve"> </w:t>
      </w:r>
    </w:p>
    <w:p w:rsidR="007B1690" w:rsidRPr="006A7B99" w:rsidP="007D7E01">
      <w:pPr>
        <w:pStyle w:val="a"/>
        <w:spacing w:line="269" w:lineRule="auto"/>
        <w:rPr>
          <w:rtl/>
        </w:rPr>
      </w:pPr>
    </w:p>
    <w:p w:rsidR="007B1690" w:rsidP="007D7E01">
      <w:pPr>
        <w:spacing w:line="269" w:lineRule="auto"/>
        <w:ind w:left="312"/>
        <w:contextualSpacing/>
        <w:rPr>
          <w:b/>
          <w:bCs/>
          <w:rtl/>
        </w:rPr>
      </w:pPr>
      <w:r>
        <w:rPr>
          <w:rFonts w:hint="cs"/>
          <w:b/>
          <w:bCs/>
          <w:rtl/>
        </w:rPr>
        <w:t>נוכח החשיבות שבהגנה על המידע האישי ושמירה על הסודיות</w:t>
      </w:r>
      <w:r w:rsidR="00DC00A9">
        <w:rPr>
          <w:rFonts w:hint="cs"/>
          <w:b/>
          <w:bCs/>
          <w:rtl/>
        </w:rPr>
        <w:t xml:space="preserve">, </w:t>
      </w:r>
      <w:r>
        <w:rPr>
          <w:rFonts w:hint="cs"/>
          <w:b/>
          <w:bCs/>
          <w:rtl/>
        </w:rPr>
        <w:t>מצופה</w:t>
      </w:r>
      <w:r w:rsidRPr="006A7B99">
        <w:rPr>
          <w:rFonts w:hint="cs"/>
          <w:b/>
          <w:bCs/>
          <w:rtl/>
        </w:rPr>
        <w:t xml:space="preserve"> </w:t>
      </w:r>
      <w:r>
        <w:rPr>
          <w:rFonts w:hint="cs"/>
          <w:b/>
          <w:bCs/>
          <w:rtl/>
        </w:rPr>
        <w:t>מ</w:t>
      </w:r>
      <w:r w:rsidRPr="006A7B99">
        <w:rPr>
          <w:rFonts w:hint="cs"/>
          <w:b/>
          <w:bCs/>
          <w:rtl/>
        </w:rPr>
        <w:t>הרשויות המקומיות קריית גת</w:t>
      </w:r>
      <w:r w:rsidR="00DC00A9">
        <w:rPr>
          <w:rFonts w:hint="cs"/>
          <w:b/>
          <w:bCs/>
          <w:rtl/>
        </w:rPr>
        <w:t xml:space="preserve">, </w:t>
      </w:r>
      <w:r w:rsidRPr="006A7B99">
        <w:rPr>
          <w:rFonts w:hint="cs"/>
          <w:b/>
          <w:bCs/>
          <w:rtl/>
        </w:rPr>
        <w:t>עמק יזרעאל</w:t>
      </w:r>
      <w:r w:rsidR="00DC00A9">
        <w:rPr>
          <w:rFonts w:hint="cs"/>
          <w:b/>
          <w:bCs/>
          <w:rtl/>
        </w:rPr>
        <w:t xml:space="preserve">, </w:t>
      </w:r>
      <w:r w:rsidRPr="006A7B99">
        <w:rPr>
          <w:rFonts w:hint="cs"/>
          <w:b/>
          <w:bCs/>
          <w:rtl/>
        </w:rPr>
        <w:t>ו</w:t>
      </w:r>
      <w:r>
        <w:rPr>
          <w:rFonts w:hint="cs"/>
          <w:b/>
          <w:bCs/>
          <w:rtl/>
        </w:rPr>
        <w:t>פרדס חנה-כרכור</w:t>
      </w:r>
      <w:r w:rsidRPr="006A7B99">
        <w:rPr>
          <w:rFonts w:hint="cs"/>
          <w:b/>
          <w:bCs/>
          <w:rtl/>
        </w:rPr>
        <w:t xml:space="preserve"> לעגן את התקשרויותיהן עם החברות בחוזה </w:t>
      </w:r>
      <w:r>
        <w:rPr>
          <w:rFonts w:hint="cs"/>
          <w:b/>
          <w:bCs/>
          <w:rtl/>
        </w:rPr>
        <w:t xml:space="preserve">אשר </w:t>
      </w:r>
      <w:r w:rsidRPr="006A7B99">
        <w:rPr>
          <w:rFonts w:hint="cs"/>
          <w:b/>
          <w:bCs/>
          <w:rtl/>
        </w:rPr>
        <w:t xml:space="preserve">בו </w:t>
      </w:r>
      <w:r>
        <w:rPr>
          <w:rFonts w:hint="cs"/>
          <w:b/>
          <w:bCs/>
          <w:rtl/>
        </w:rPr>
        <w:t xml:space="preserve">ייקבעו </w:t>
      </w:r>
      <w:r w:rsidRPr="006A7B99">
        <w:rPr>
          <w:rFonts w:hint="cs"/>
          <w:b/>
          <w:bCs/>
          <w:rtl/>
        </w:rPr>
        <w:t>סדרי העבודה</w:t>
      </w:r>
      <w:r>
        <w:rPr>
          <w:rFonts w:hint="cs"/>
          <w:b/>
          <w:bCs/>
          <w:rtl/>
        </w:rPr>
        <w:t xml:space="preserve"> עימן</w:t>
      </w:r>
      <w:r w:rsidR="00DC00A9">
        <w:rPr>
          <w:rFonts w:hint="cs"/>
          <w:b/>
          <w:bCs/>
          <w:rtl/>
        </w:rPr>
        <w:t xml:space="preserve">, </w:t>
      </w:r>
      <w:r w:rsidRPr="006A7B99">
        <w:rPr>
          <w:rFonts w:hint="cs"/>
          <w:b/>
          <w:bCs/>
          <w:rtl/>
        </w:rPr>
        <w:t>לרבות שמירה על כללי סודיות</w:t>
      </w:r>
      <w:r w:rsidRPr="006A7B99">
        <w:rPr>
          <w:b/>
          <w:bCs/>
          <w:rtl/>
        </w:rPr>
        <w:t xml:space="preserve"> </w:t>
      </w:r>
      <w:r w:rsidRPr="00F43E1A">
        <w:rPr>
          <w:rFonts w:hint="cs"/>
          <w:b/>
          <w:bCs/>
          <w:rtl/>
        </w:rPr>
        <w:t>ו</w:t>
      </w:r>
      <w:r w:rsidRPr="00F43E1A">
        <w:rPr>
          <w:b/>
          <w:bCs/>
          <w:rtl/>
        </w:rPr>
        <w:t xml:space="preserve">אבטחת </w:t>
      </w:r>
      <w:r w:rsidRPr="006A7B99">
        <w:rPr>
          <w:b/>
          <w:bCs/>
          <w:rtl/>
        </w:rPr>
        <w:t xml:space="preserve">המידע </w:t>
      </w:r>
      <w:r>
        <w:rPr>
          <w:rFonts w:hint="cs"/>
          <w:b/>
          <w:bCs/>
          <w:rtl/>
        </w:rPr>
        <w:t>ש</w:t>
      </w:r>
      <w:r w:rsidRPr="006A7B99">
        <w:rPr>
          <w:rFonts w:hint="cs"/>
          <w:b/>
          <w:bCs/>
          <w:rtl/>
        </w:rPr>
        <w:t>אליו הן נחשפות במסגרת ניהול חשבונות הרשויות.</w:t>
      </w:r>
    </w:p>
    <w:p w:rsidR="007B1690" w:rsidRPr="005D45A3" w:rsidP="007D7E01">
      <w:pPr>
        <w:pStyle w:val="a"/>
        <w:spacing w:line="269" w:lineRule="auto"/>
        <w:rPr>
          <w:rtl/>
        </w:rPr>
      </w:pPr>
    </w:p>
    <w:p w:rsidR="007B1690" w:rsidRPr="007755DE" w:rsidP="007D7E01">
      <w:pPr>
        <w:spacing w:line="269" w:lineRule="auto"/>
        <w:ind w:left="312"/>
        <w:rPr>
          <w:rtl/>
        </w:rPr>
      </w:pPr>
      <w:r w:rsidRPr="00A82948">
        <w:rPr>
          <w:rFonts w:hint="cs"/>
          <w:rtl/>
        </w:rPr>
        <w:t>עיריית</w:t>
      </w:r>
      <w:r w:rsidRPr="007B75A8">
        <w:rPr>
          <w:rFonts w:hint="cs"/>
          <w:b/>
          <w:bCs/>
          <w:rtl/>
        </w:rPr>
        <w:t xml:space="preserve"> קריית גת</w:t>
      </w:r>
      <w:r w:rsidRPr="005D45A3">
        <w:rPr>
          <w:rFonts w:hint="cs"/>
          <w:rtl/>
        </w:rPr>
        <w:t xml:space="preserve"> מסרה בתשובתה </w:t>
      </w:r>
      <w:r>
        <w:rPr>
          <w:rFonts w:hint="cs"/>
          <w:rtl/>
        </w:rPr>
        <w:t>ב</w:t>
      </w:r>
      <w:r w:rsidRPr="005D45A3">
        <w:rPr>
          <w:rFonts w:hint="cs"/>
          <w:rtl/>
        </w:rPr>
        <w:t xml:space="preserve">אפריל </w:t>
      </w:r>
      <w:r w:rsidRPr="00F43E1A">
        <w:rPr>
          <w:rFonts w:hint="cs"/>
          <w:rtl/>
        </w:rPr>
        <w:t xml:space="preserve">2020 </w:t>
      </w:r>
      <w:r w:rsidRPr="005D45A3">
        <w:rPr>
          <w:rFonts w:hint="cs"/>
          <w:rtl/>
        </w:rPr>
        <w:t xml:space="preserve">כי במהלך שנה זו היא תפרסם מכרז למתן שירותים דיגיטליים לעירייה. ההתקשרות עם הזוכה במכרז תהיה בחוזה שבמסגרתו </w:t>
      </w:r>
      <w:r>
        <w:rPr>
          <w:rFonts w:hint="cs"/>
          <w:rtl/>
        </w:rPr>
        <w:t>י</w:t>
      </w:r>
      <w:r w:rsidRPr="005D45A3">
        <w:rPr>
          <w:rFonts w:hint="cs"/>
          <w:rtl/>
        </w:rPr>
        <w:t xml:space="preserve">יכללו הוראות הנוגעות לאבטחת נתוני הגולשים והמידע </w:t>
      </w:r>
      <w:r>
        <w:rPr>
          <w:rFonts w:hint="cs"/>
          <w:rtl/>
        </w:rPr>
        <w:t xml:space="preserve">על </w:t>
      </w:r>
      <w:r w:rsidRPr="005D45A3">
        <w:rPr>
          <w:rFonts w:hint="cs"/>
          <w:rtl/>
        </w:rPr>
        <w:t>אודותם.</w:t>
      </w:r>
    </w:p>
    <w:p w:rsidR="007B1690" w:rsidP="007D7E01">
      <w:pPr>
        <w:pStyle w:val="a"/>
        <w:spacing w:line="269" w:lineRule="auto"/>
        <w:rPr>
          <w:rtl/>
        </w:rPr>
      </w:pPr>
    </w:p>
    <w:p w:rsidR="007B1690" w:rsidP="007D7E01">
      <w:pPr>
        <w:spacing w:line="269" w:lineRule="auto"/>
        <w:ind w:left="312"/>
        <w:rPr>
          <w:rtl/>
        </w:rPr>
      </w:pPr>
      <w:r>
        <w:rPr>
          <w:rFonts w:hint="cs"/>
          <w:rtl/>
        </w:rPr>
        <w:t xml:space="preserve">המועצה האזורית </w:t>
      </w:r>
      <w:r w:rsidRPr="00D40811">
        <w:rPr>
          <w:rFonts w:hint="cs"/>
          <w:b/>
          <w:bCs/>
          <w:rtl/>
        </w:rPr>
        <w:t>עמק יזרעאל</w:t>
      </w:r>
      <w:r>
        <w:rPr>
          <w:rFonts w:hint="cs"/>
          <w:rtl/>
        </w:rPr>
        <w:t xml:space="preserve"> מסרה בתשובתה כי בימים אלו נכתב ונחתם הסכם עם החברה המנהלת את דף הפייסבוק שלה. </w:t>
      </w:r>
    </w:p>
    <w:p w:rsidR="007B1690" w:rsidP="007D7E01">
      <w:pPr>
        <w:pStyle w:val="a"/>
        <w:spacing w:line="269" w:lineRule="auto"/>
        <w:rPr>
          <w:rtl/>
        </w:rPr>
      </w:pPr>
    </w:p>
    <w:p w:rsidR="007B1690" w:rsidP="007D7E01">
      <w:pPr>
        <w:spacing w:line="269" w:lineRule="auto"/>
        <w:ind w:left="312"/>
        <w:rPr>
          <w:rtl/>
        </w:rPr>
      </w:pPr>
      <w:r>
        <w:rPr>
          <w:rFonts w:hint="cs"/>
          <w:rtl/>
        </w:rPr>
        <w:t xml:space="preserve">המועצה המקומית </w:t>
      </w:r>
      <w:r w:rsidRPr="00D40811">
        <w:rPr>
          <w:rFonts w:hint="cs"/>
          <w:b/>
          <w:bCs/>
          <w:rtl/>
        </w:rPr>
        <w:t>פרדס חנה-כרכור</w:t>
      </w:r>
      <w:r>
        <w:rPr>
          <w:rFonts w:hint="cs"/>
          <w:rtl/>
        </w:rPr>
        <w:t xml:space="preserve"> מסרה בתשובתה במרץ 2020 כי בפברואר 2020 נחתם הסכם התקשרות עם החברה המנהלת את הרשתות החברתיות שלה. </w:t>
      </w:r>
    </w:p>
    <w:p w:rsidR="007B1690" w:rsidRPr="006A7B99" w:rsidP="007D7E01">
      <w:pPr>
        <w:pStyle w:val="a"/>
        <w:spacing w:line="269" w:lineRule="auto"/>
        <w:rPr>
          <w:rtl/>
        </w:rPr>
      </w:pPr>
    </w:p>
    <w:p w:rsidR="007B1690" w:rsidP="007D7E01">
      <w:pPr>
        <w:spacing w:line="269" w:lineRule="auto"/>
        <w:ind w:left="312"/>
        <w:rPr>
          <w:b/>
          <w:bCs/>
          <w:rtl/>
        </w:rPr>
      </w:pPr>
      <w:r w:rsidRPr="006A7B99">
        <w:rPr>
          <w:rFonts w:eastAsiaTheme="majorEastAsia" w:hint="cs"/>
          <w:bCs/>
          <w:spacing w:val="40"/>
          <w:rtl/>
        </w:rPr>
        <w:t>עיריות ירושלים</w:t>
      </w:r>
      <w:r w:rsidR="00DC00A9">
        <w:rPr>
          <w:rFonts w:eastAsiaTheme="majorEastAsia" w:hint="cs"/>
          <w:bCs/>
          <w:spacing w:val="40"/>
          <w:rtl/>
        </w:rPr>
        <w:t xml:space="preserve">, </w:t>
      </w:r>
      <w:r w:rsidRPr="006A7B99">
        <w:rPr>
          <w:rFonts w:eastAsiaTheme="majorEastAsia" w:hint="cs"/>
          <w:bCs/>
          <w:spacing w:val="40"/>
          <w:rtl/>
        </w:rPr>
        <w:t>תל אביב</w:t>
      </w:r>
      <w:r>
        <w:rPr>
          <w:rFonts w:eastAsiaTheme="majorEastAsia" w:hint="cs"/>
          <w:bCs/>
          <w:spacing w:val="40"/>
          <w:rtl/>
        </w:rPr>
        <w:t>-יפו</w:t>
      </w:r>
      <w:r w:rsidRPr="006A7B99">
        <w:rPr>
          <w:rFonts w:eastAsiaTheme="majorEastAsia" w:hint="cs"/>
          <w:bCs/>
          <w:spacing w:val="40"/>
          <w:rtl/>
        </w:rPr>
        <w:t xml:space="preserve"> וחיפה</w:t>
      </w:r>
      <w:r>
        <w:rPr>
          <w:rFonts w:eastAsiaTheme="majorEastAsia" w:hint="cs"/>
          <w:bCs/>
          <w:spacing w:val="40"/>
          <w:rtl/>
        </w:rPr>
        <w:t>:</w:t>
      </w:r>
      <w:r w:rsidRPr="006A7B99">
        <w:rPr>
          <w:rFonts w:hint="cs"/>
          <w:rtl/>
        </w:rPr>
        <w:t xml:space="preserve"> </w:t>
      </w:r>
      <w:r w:rsidRPr="006A7B99">
        <w:rPr>
          <w:rFonts w:hint="cs"/>
          <w:b/>
          <w:bCs/>
          <w:rtl/>
        </w:rPr>
        <w:t>מבקר המדינה מציין לחיוב את העובדה כי ההסכם שחתמה כל אחת משלוש העיריות עם החברות החיצוניות למתן שירותי ניהול</w:t>
      </w:r>
      <w:r w:rsidR="00DC00A9">
        <w:rPr>
          <w:rFonts w:hint="cs"/>
          <w:b/>
          <w:bCs/>
          <w:rtl/>
        </w:rPr>
        <w:t xml:space="preserve">, </w:t>
      </w:r>
      <w:r w:rsidRPr="006A7B99">
        <w:rPr>
          <w:rFonts w:hint="cs"/>
          <w:b/>
          <w:bCs/>
          <w:rtl/>
        </w:rPr>
        <w:t>פרסום ותמיכה ברשתות החברתיות</w:t>
      </w:r>
      <w:r w:rsidR="00DC00A9">
        <w:rPr>
          <w:rFonts w:hint="cs"/>
          <w:b/>
          <w:bCs/>
          <w:rtl/>
        </w:rPr>
        <w:t xml:space="preserve">, </w:t>
      </w:r>
      <w:r w:rsidRPr="006A7B99">
        <w:rPr>
          <w:rFonts w:hint="cs"/>
          <w:b/>
          <w:bCs/>
          <w:rtl/>
        </w:rPr>
        <w:t>היה מקיף והגן באופן מלא על האינטרסים של העירייה</w:t>
      </w:r>
      <w:r w:rsidR="00DC00A9">
        <w:rPr>
          <w:rFonts w:hint="cs"/>
          <w:b/>
          <w:bCs/>
          <w:rtl/>
        </w:rPr>
        <w:t xml:space="preserve">, </w:t>
      </w:r>
      <w:r w:rsidRPr="006A7B99">
        <w:rPr>
          <w:rFonts w:hint="cs"/>
          <w:b/>
          <w:bCs/>
          <w:rtl/>
        </w:rPr>
        <w:t>לרבות בתחומי אבטחת מידע</w:t>
      </w:r>
      <w:r w:rsidR="00DC00A9">
        <w:rPr>
          <w:rFonts w:hint="cs"/>
          <w:b/>
          <w:bCs/>
          <w:rtl/>
        </w:rPr>
        <w:t xml:space="preserve">, </w:t>
      </w:r>
      <w:r w:rsidRPr="006A7B99">
        <w:rPr>
          <w:rFonts w:hint="cs"/>
          <w:b/>
          <w:bCs/>
          <w:rtl/>
        </w:rPr>
        <w:t>שמי</w:t>
      </w:r>
      <w:r>
        <w:rPr>
          <w:rFonts w:hint="cs"/>
          <w:b/>
          <w:bCs/>
          <w:rtl/>
        </w:rPr>
        <w:t>רת סודיות ומניעת ניגוד עניינים.</w:t>
      </w:r>
    </w:p>
    <w:p w:rsidR="002F7EC5" w:rsidRPr="002F7EC5" w:rsidP="007D7E01">
      <w:pPr>
        <w:spacing w:line="269" w:lineRule="auto"/>
        <w:rPr>
          <w:rtl/>
        </w:rPr>
      </w:pPr>
    </w:p>
    <w:p w:rsidR="007B1690" w:rsidRPr="006A7B99" w:rsidP="007D7E01">
      <w:pPr>
        <w:pStyle w:val="Heading4"/>
        <w:spacing w:before="0" w:line="269" w:lineRule="auto"/>
        <w:rPr>
          <w:rtl/>
        </w:rPr>
      </w:pPr>
      <w:r>
        <w:rPr>
          <w:rFonts w:hint="cs"/>
          <w:rtl/>
        </w:rPr>
        <w:t>בעלי</w:t>
      </w:r>
      <w:r w:rsidRPr="006A7B99">
        <w:rPr>
          <w:rFonts w:hint="cs"/>
          <w:rtl/>
        </w:rPr>
        <w:t xml:space="preserve"> תפקידים בדף הפייסבוק של הרשות</w:t>
      </w:r>
    </w:p>
    <w:p w:rsidR="007B1690" w:rsidRPr="006A7B99" w:rsidP="007D7E01">
      <w:pPr>
        <w:pStyle w:val="a"/>
        <w:spacing w:line="269" w:lineRule="auto"/>
        <w:rPr>
          <w:rtl/>
        </w:rPr>
      </w:pPr>
    </w:p>
    <w:p w:rsidR="007B1690" w:rsidP="007D7E01">
      <w:pPr>
        <w:spacing w:line="269" w:lineRule="auto"/>
        <w:rPr>
          <w:rtl/>
        </w:rPr>
      </w:pPr>
      <w:r w:rsidRPr="00AE0FC0">
        <w:rPr>
          <w:rFonts w:hint="eastAsia"/>
          <w:rtl/>
        </w:rPr>
        <w:t>להגדרת</w:t>
      </w:r>
      <w:r w:rsidRPr="00AE0FC0">
        <w:rPr>
          <w:rtl/>
        </w:rPr>
        <w:t xml:space="preserve"> התפקידים </w:t>
      </w:r>
      <w:r w:rsidRPr="00AE0FC0">
        <w:rPr>
          <w:rFonts w:hint="cs"/>
          <w:rtl/>
        </w:rPr>
        <w:t xml:space="preserve">בדף הפייסבוק של הרשות </w:t>
      </w:r>
      <w:r w:rsidRPr="00AE0FC0">
        <w:rPr>
          <w:rtl/>
        </w:rPr>
        <w:t xml:space="preserve">יש חשיבות מבחינת הסמכויות </w:t>
      </w:r>
      <w:r w:rsidRPr="00AE0FC0">
        <w:rPr>
          <w:rFonts w:hint="cs"/>
          <w:rtl/>
        </w:rPr>
        <w:t>ש</w:t>
      </w:r>
      <w:r w:rsidRPr="00AE0FC0">
        <w:rPr>
          <w:rtl/>
        </w:rPr>
        <w:t>הרשות מבקשת להעניק לבעלי התפקידים</w:t>
      </w:r>
      <w:r w:rsidRPr="00AE0FC0">
        <w:rPr>
          <w:rFonts w:hint="cs"/>
          <w:rtl/>
        </w:rPr>
        <w:t xml:space="preserve"> למיניהם</w:t>
      </w:r>
      <w:r w:rsidRPr="00AE0FC0">
        <w:rPr>
          <w:rtl/>
        </w:rPr>
        <w:t xml:space="preserve">. לשם כך </w:t>
      </w:r>
      <w:r w:rsidRPr="00AE0FC0">
        <w:rPr>
          <w:rFonts w:hint="cs"/>
          <w:rtl/>
        </w:rPr>
        <w:t xml:space="preserve">עליה </w:t>
      </w:r>
      <w:r w:rsidRPr="00AE0FC0">
        <w:rPr>
          <w:rtl/>
        </w:rPr>
        <w:t>להקפיד למשל</w:t>
      </w:r>
      <w:r w:rsidR="00DC00A9">
        <w:rPr>
          <w:rtl/>
        </w:rPr>
        <w:t xml:space="preserve">, </w:t>
      </w:r>
      <w:r w:rsidRPr="00AE0FC0">
        <w:rPr>
          <w:rtl/>
        </w:rPr>
        <w:t xml:space="preserve">כי לא יינתנו סמכויות </w:t>
      </w:r>
      <w:r w:rsidRPr="00AE0FC0">
        <w:rPr>
          <w:rFonts w:hint="cs"/>
          <w:rtl/>
        </w:rPr>
        <w:t>המאפשרות</w:t>
      </w:r>
      <w:r w:rsidRPr="00AE0FC0">
        <w:rPr>
          <w:rtl/>
        </w:rPr>
        <w:t xml:space="preserve"> חסימת אנשים לגורמים שהרשות לא העניקה להם את שיקול הדעת </w:t>
      </w:r>
      <w:r w:rsidRPr="00AE0FC0">
        <w:rPr>
          <w:rFonts w:hint="cs"/>
          <w:rtl/>
        </w:rPr>
        <w:t xml:space="preserve">המתאים </w:t>
      </w:r>
      <w:r w:rsidRPr="00AE0FC0">
        <w:rPr>
          <w:rtl/>
        </w:rPr>
        <w:t>בסוגיה הזו. כמו כן</w:t>
      </w:r>
      <w:r w:rsidR="00DC00A9">
        <w:rPr>
          <w:rtl/>
        </w:rPr>
        <w:t xml:space="preserve">, </w:t>
      </w:r>
      <w:r w:rsidRPr="00AE0FC0">
        <w:rPr>
          <w:rFonts w:hint="cs"/>
          <w:rtl/>
        </w:rPr>
        <w:t>עליה להימנע מ</w:t>
      </w:r>
      <w:r w:rsidRPr="00AE0FC0">
        <w:rPr>
          <w:rtl/>
        </w:rPr>
        <w:t xml:space="preserve">לתת לגורמים שכבר </w:t>
      </w:r>
      <w:r w:rsidRPr="00AE0FC0">
        <w:rPr>
          <w:rFonts w:hint="cs"/>
          <w:rtl/>
        </w:rPr>
        <w:t xml:space="preserve">אינם </w:t>
      </w:r>
      <w:r w:rsidRPr="00AE0FC0">
        <w:rPr>
          <w:rtl/>
        </w:rPr>
        <w:t>עובדים ברשות או עם מי מטעמה את הסמכויות לעשות שינויים בדף.</w:t>
      </w:r>
    </w:p>
    <w:p w:rsidR="007B1690" w:rsidP="007D7E01">
      <w:pPr>
        <w:pStyle w:val="a"/>
        <w:spacing w:line="269" w:lineRule="auto"/>
        <w:rPr>
          <w:rtl/>
        </w:rPr>
      </w:pPr>
    </w:p>
    <w:p w:rsidR="007B1690" w:rsidP="007D7E01">
      <w:pPr>
        <w:spacing w:line="269" w:lineRule="auto"/>
        <w:rPr>
          <w:rtl/>
        </w:rPr>
      </w:pPr>
      <w:r>
        <w:rPr>
          <w:rFonts w:hint="cs"/>
          <w:rtl/>
        </w:rPr>
        <w:t xml:space="preserve">על פי הגדרות חברת פייסבוק </w:t>
      </w:r>
      <w:r w:rsidRPr="007E6BA2">
        <w:rPr>
          <w:rtl/>
        </w:rPr>
        <w:t xml:space="preserve">יש </w:t>
      </w:r>
      <w:r w:rsidRPr="007E6BA2">
        <w:rPr>
          <w:rFonts w:hint="cs"/>
          <w:rtl/>
        </w:rPr>
        <w:t>ש</w:t>
      </w:r>
      <w:r>
        <w:rPr>
          <w:rFonts w:hint="cs"/>
          <w:rtl/>
        </w:rPr>
        <w:t>י</w:t>
      </w:r>
      <w:r w:rsidRPr="007E6BA2">
        <w:rPr>
          <w:rFonts w:hint="cs"/>
          <w:rtl/>
        </w:rPr>
        <w:t xml:space="preserve">שה </w:t>
      </w:r>
      <w:r w:rsidRPr="007E6BA2">
        <w:rPr>
          <w:rtl/>
        </w:rPr>
        <w:t xml:space="preserve">סוגי תפקידים </w:t>
      </w:r>
      <w:r>
        <w:rPr>
          <w:rFonts w:hint="cs"/>
          <w:rtl/>
        </w:rPr>
        <w:t>ל</w:t>
      </w:r>
      <w:r w:rsidRPr="007E6BA2">
        <w:rPr>
          <w:rtl/>
        </w:rPr>
        <w:t>מנהלי דפי</w:t>
      </w:r>
      <w:r w:rsidRPr="007E6BA2">
        <w:rPr>
          <w:rFonts w:hint="cs"/>
          <w:rtl/>
        </w:rPr>
        <w:t xml:space="preserve"> עוקבים</w:t>
      </w:r>
      <w:r>
        <w:rPr>
          <w:vertAlign w:val="superscript"/>
          <w:rtl/>
        </w:rPr>
        <w:footnoteReference w:id="57"/>
      </w:r>
      <w:r w:rsidRPr="007E6BA2">
        <w:rPr>
          <w:rtl/>
        </w:rPr>
        <w:t xml:space="preserve">. </w:t>
      </w:r>
      <w:r w:rsidRPr="007E6BA2">
        <w:rPr>
          <w:rFonts w:hint="cs"/>
          <w:rtl/>
        </w:rPr>
        <w:t xml:space="preserve">הגורם היוצר את הדף הופך </w:t>
      </w:r>
      <w:r w:rsidRPr="007E6BA2">
        <w:rPr>
          <w:rtl/>
        </w:rPr>
        <w:t>אוטומטית למנהל הדף</w:t>
      </w:r>
      <w:r w:rsidR="00DC00A9">
        <w:rPr>
          <w:rtl/>
        </w:rPr>
        <w:t xml:space="preserve">, </w:t>
      </w:r>
      <w:r w:rsidRPr="007E6BA2">
        <w:rPr>
          <w:rtl/>
        </w:rPr>
        <w:t>והמשמעות היא ש</w:t>
      </w:r>
      <w:r w:rsidRPr="007E6BA2">
        <w:rPr>
          <w:rFonts w:hint="cs"/>
          <w:rtl/>
        </w:rPr>
        <w:t>הוא</w:t>
      </w:r>
      <w:r w:rsidRPr="007E6BA2">
        <w:rPr>
          <w:rtl/>
        </w:rPr>
        <w:t xml:space="preserve"> יכול לשנות את מראה הדף ולפרסם בתו</w:t>
      </w:r>
      <w:r w:rsidRPr="007E6BA2">
        <w:rPr>
          <w:rFonts w:hint="cs"/>
          <w:rtl/>
        </w:rPr>
        <w:t>כו</w:t>
      </w:r>
      <w:r w:rsidRPr="007E6BA2">
        <w:rPr>
          <w:rtl/>
        </w:rPr>
        <w:t>.</w:t>
      </w:r>
      <w:r w:rsidRPr="007E6BA2">
        <w:rPr>
          <w:rFonts w:hint="cs"/>
          <w:rtl/>
        </w:rPr>
        <w:t xml:space="preserve"> יובהר כי אין הגבלה למספר בעלי התפקידים שניתן להוסיף לדף. נוסף </w:t>
      </w:r>
      <w:r>
        <w:rPr>
          <w:rFonts w:hint="cs"/>
          <w:rtl/>
        </w:rPr>
        <w:t>ע</w:t>
      </w:r>
      <w:r w:rsidRPr="007E6BA2">
        <w:rPr>
          <w:rFonts w:hint="cs"/>
          <w:rtl/>
        </w:rPr>
        <w:t>ל</w:t>
      </w:r>
      <w:r>
        <w:rPr>
          <w:rFonts w:hint="cs"/>
          <w:rtl/>
        </w:rPr>
        <w:t xml:space="preserve"> </w:t>
      </w:r>
      <w:r w:rsidRPr="007E6BA2">
        <w:rPr>
          <w:rFonts w:hint="cs"/>
          <w:rtl/>
        </w:rPr>
        <w:t>תפקיד המנהל</w:t>
      </w:r>
      <w:r w:rsidR="00DC00A9">
        <w:rPr>
          <w:rFonts w:hint="cs"/>
          <w:rtl/>
        </w:rPr>
        <w:t xml:space="preserve">, </w:t>
      </w:r>
      <w:r w:rsidRPr="007E6BA2">
        <w:rPr>
          <w:rFonts w:hint="cs"/>
          <w:rtl/>
        </w:rPr>
        <w:t>יש חמישה תפקידים נוספים שניתן להגדיר - עורך</w:t>
      </w:r>
      <w:r w:rsidR="00DC00A9">
        <w:rPr>
          <w:rFonts w:hint="cs"/>
          <w:rtl/>
        </w:rPr>
        <w:t xml:space="preserve">, </w:t>
      </w:r>
      <w:r w:rsidRPr="007E6BA2">
        <w:rPr>
          <w:rFonts w:hint="cs"/>
          <w:rtl/>
        </w:rPr>
        <w:t>מנחה</w:t>
      </w:r>
      <w:r w:rsidR="00DC00A9">
        <w:rPr>
          <w:rFonts w:hint="cs"/>
          <w:rtl/>
        </w:rPr>
        <w:t xml:space="preserve">, </w:t>
      </w:r>
      <w:r w:rsidRPr="007E6BA2">
        <w:rPr>
          <w:rFonts w:hint="cs"/>
          <w:rtl/>
        </w:rPr>
        <w:t>מפרסם</w:t>
      </w:r>
      <w:r w:rsidR="00DC00A9">
        <w:rPr>
          <w:rFonts w:hint="cs"/>
          <w:rtl/>
        </w:rPr>
        <w:t xml:space="preserve">, </w:t>
      </w:r>
      <w:r w:rsidRPr="007E6BA2">
        <w:rPr>
          <w:rFonts w:hint="cs"/>
          <w:rtl/>
        </w:rPr>
        <w:t xml:space="preserve">אנליסט ומנהל משרות - </w:t>
      </w:r>
      <w:r>
        <w:rPr>
          <w:rFonts w:hint="cs"/>
          <w:rtl/>
        </w:rPr>
        <w:t xml:space="preserve">אך </w:t>
      </w:r>
      <w:r w:rsidRPr="007E6BA2">
        <w:rPr>
          <w:rtl/>
        </w:rPr>
        <w:t xml:space="preserve">רק </w:t>
      </w:r>
      <w:r>
        <w:rPr>
          <w:rFonts w:hint="cs"/>
          <w:rtl/>
        </w:rPr>
        <w:t>ה</w:t>
      </w:r>
      <w:r w:rsidRPr="007E6BA2">
        <w:rPr>
          <w:rtl/>
        </w:rPr>
        <w:t>מנהל יכול להקצות תפקידים ולשנות תפקידים של אנשים אחרים</w:t>
      </w:r>
      <w:r w:rsidRPr="007E6BA2">
        <w:t>.</w:t>
      </w:r>
      <w:r w:rsidRPr="007E6BA2">
        <w:rPr>
          <w:rFonts w:hint="cs"/>
          <w:rtl/>
        </w:rPr>
        <w:t xml:space="preserve"> ב</w:t>
      </w:r>
      <w:r>
        <w:rPr>
          <w:rFonts w:hint="cs"/>
          <w:rtl/>
        </w:rPr>
        <w:t>לוח</w:t>
      </w:r>
      <w:r w:rsidRPr="007E6BA2">
        <w:rPr>
          <w:rFonts w:hint="cs"/>
          <w:rtl/>
        </w:rPr>
        <w:t xml:space="preserve"> להלן תיאור התפקידים </w:t>
      </w:r>
      <w:r>
        <w:rPr>
          <w:rFonts w:hint="cs"/>
          <w:rtl/>
        </w:rPr>
        <w:t>וה</w:t>
      </w:r>
      <w:r w:rsidRPr="007E6BA2">
        <w:rPr>
          <w:rFonts w:hint="cs"/>
          <w:rtl/>
        </w:rPr>
        <w:t>סמכויות הנלוות להם</w:t>
      </w:r>
      <w:r>
        <w:rPr>
          <w:vertAlign w:val="superscript"/>
          <w:rtl/>
        </w:rPr>
        <w:footnoteReference w:id="58"/>
      </w:r>
      <w:r w:rsidRPr="007E6BA2">
        <w:rPr>
          <w:rFonts w:hint="cs"/>
          <w:rtl/>
        </w:rPr>
        <w:t>:</w:t>
      </w:r>
    </w:p>
    <w:p w:rsidR="007B1690" w:rsidRPr="006A7B99" w:rsidP="007D7E01">
      <w:pPr>
        <w:pStyle w:val="a"/>
        <w:spacing w:line="269" w:lineRule="auto"/>
        <w:rPr>
          <w:rtl/>
        </w:rPr>
      </w:pPr>
    </w:p>
    <w:p w:rsidR="00D6236D">
      <w:pPr>
        <w:bidi w:val="0"/>
        <w:spacing w:after="200" w:line="276" w:lineRule="auto"/>
        <w:rPr>
          <w:b/>
          <w:bCs/>
          <w:rtl/>
        </w:rPr>
      </w:pPr>
      <w:r>
        <w:rPr>
          <w:b/>
          <w:bCs/>
          <w:rtl/>
        </w:rPr>
        <w:br w:type="page"/>
      </w:r>
    </w:p>
    <w:p w:rsidR="007B1690" w:rsidP="00D6236D">
      <w:pPr>
        <w:spacing w:after="120" w:line="269" w:lineRule="auto"/>
        <w:jc w:val="center"/>
        <w:rPr>
          <w:rtl/>
        </w:rPr>
      </w:pPr>
      <w:r w:rsidRPr="006A7B99">
        <w:rPr>
          <w:rFonts w:hint="cs"/>
          <w:b/>
          <w:bCs/>
          <w:rtl/>
        </w:rPr>
        <w:t>לוח 2</w:t>
      </w:r>
      <w:r>
        <w:rPr>
          <w:rFonts w:hint="cs"/>
          <w:b/>
          <w:bCs/>
          <w:rtl/>
        </w:rPr>
        <w:t>:</w:t>
      </w:r>
      <w:r w:rsidRPr="006A7B99">
        <w:rPr>
          <w:rFonts w:hint="cs"/>
          <w:b/>
          <w:bCs/>
          <w:rtl/>
        </w:rPr>
        <w:t xml:space="preserve"> בעלי התפקידים בדף הפייסבוק וסמכויותיהם</w:t>
      </w:r>
      <w:r>
        <w:rPr>
          <w:rFonts w:hint="cs"/>
          <w:rtl/>
        </w:rPr>
        <w:t xml:space="preserve"> </w:t>
      </w:r>
    </w:p>
    <w:p w:rsidR="007B1690" w:rsidRPr="000A28A5" w:rsidP="007D7E01">
      <w:pPr>
        <w:spacing w:line="269" w:lineRule="auto"/>
        <w:rPr>
          <w:rtl/>
        </w:rPr>
      </w:pPr>
      <w:r w:rsidRPr="000A28A5">
        <w:rPr>
          <w:rFonts w:hint="cs"/>
          <w:noProof/>
          <w:rtl/>
        </w:rPr>
        <w:drawing>
          <wp:inline distT="0" distB="0" distL="0" distR="0">
            <wp:extent cx="5284800" cy="2419200"/>
            <wp:effectExtent l="0" t="0" r="0" b="635"/>
            <wp:docPr id="58" name="תמונה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28156" name="Picture 1"/>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5284800" cy="2419200"/>
                    </a:xfrm>
                    <a:prstGeom prst="rect">
                      <a:avLst/>
                    </a:prstGeom>
                    <a:noFill/>
                    <a:ln>
                      <a:noFill/>
                    </a:ln>
                  </pic:spPr>
                </pic:pic>
              </a:graphicData>
            </a:graphic>
          </wp:inline>
        </w:drawing>
      </w:r>
    </w:p>
    <w:p w:rsidR="007B1690" w:rsidP="007D7E01">
      <w:pPr>
        <w:pStyle w:val="a"/>
        <w:spacing w:line="269" w:lineRule="auto"/>
        <w:rPr>
          <w:rtl/>
        </w:rPr>
      </w:pPr>
    </w:p>
    <w:p w:rsidR="00DC00A9" w:rsidRPr="00D6236D" w:rsidP="00D6236D">
      <w:pPr>
        <w:spacing w:line="269" w:lineRule="auto"/>
      </w:pPr>
      <w:r w:rsidRPr="006A7B99">
        <w:rPr>
          <w:rFonts w:hint="cs"/>
          <w:rtl/>
        </w:rPr>
        <w:t xml:space="preserve">בתרשים שלהלן מוצגים מספר בעלי התפקידים כפי שהוגדרו בדפי </w:t>
      </w:r>
      <w:r w:rsidRPr="006A7B99">
        <w:rPr>
          <w:rFonts w:hint="cs"/>
          <w:rtl/>
        </w:rPr>
        <w:t>הפייס</w:t>
      </w:r>
      <w:r>
        <w:rPr>
          <w:rFonts w:hint="cs"/>
          <w:rtl/>
        </w:rPr>
        <w:t>בוק</w:t>
      </w:r>
      <w:r>
        <w:rPr>
          <w:rFonts w:hint="cs"/>
          <w:rtl/>
        </w:rPr>
        <w:t xml:space="preserve"> של הרשויות שנבדקו:</w:t>
      </w:r>
    </w:p>
    <w:p w:rsidR="007B1690" w:rsidP="007D7E01">
      <w:pPr>
        <w:pStyle w:val="a"/>
        <w:spacing w:line="269" w:lineRule="auto"/>
        <w:rPr>
          <w:rtl/>
        </w:rPr>
      </w:pPr>
    </w:p>
    <w:p w:rsidR="007B1690" w:rsidP="00D6236D">
      <w:pPr>
        <w:spacing w:after="120" w:line="269" w:lineRule="auto"/>
        <w:jc w:val="center"/>
        <w:rPr>
          <w:noProof/>
          <w:rtl/>
        </w:rPr>
      </w:pPr>
      <w:r w:rsidRPr="006A7B99">
        <w:rPr>
          <w:rFonts w:hint="cs"/>
          <w:b/>
          <w:bCs/>
          <w:rtl/>
        </w:rPr>
        <w:t>תרשים 10: מספר בעלי התפקידים שהוגדרו בדפי הפייסבוק של הרשויות שנבדקו</w:t>
      </w:r>
      <w:r w:rsidR="00DC00A9">
        <w:rPr>
          <w:rFonts w:hint="cs"/>
          <w:b/>
          <w:bCs/>
          <w:rtl/>
        </w:rPr>
        <w:t xml:space="preserve">, </w:t>
      </w:r>
      <w:r>
        <w:rPr>
          <w:rFonts w:hint="cs"/>
          <w:b/>
          <w:bCs/>
          <w:rtl/>
        </w:rPr>
        <w:t>2019</w:t>
      </w:r>
    </w:p>
    <w:p w:rsidR="00A83415" w:rsidP="007D7E01">
      <w:pPr>
        <w:spacing w:line="269" w:lineRule="auto"/>
        <w:jc w:val="center"/>
        <w:rPr>
          <w:rtl/>
        </w:rPr>
      </w:pPr>
      <w:r>
        <w:rPr>
          <w:noProof/>
          <w:rtl/>
        </w:rPr>
        <w:drawing>
          <wp:inline distT="0" distB="0" distL="0" distR="0">
            <wp:extent cx="4937760" cy="2584704"/>
            <wp:effectExtent l="0" t="0" r="0" b="6350"/>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855635" name="media-g-10.jpg"/>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937760" cy="2584704"/>
                    </a:xfrm>
                    <a:prstGeom prst="rect">
                      <a:avLst/>
                    </a:prstGeom>
                  </pic:spPr>
                </pic:pic>
              </a:graphicData>
            </a:graphic>
          </wp:inline>
        </w:drawing>
      </w:r>
    </w:p>
    <w:p w:rsidR="007B1690" w:rsidRPr="006A7B99" w:rsidP="007D7E01">
      <w:pPr>
        <w:pStyle w:val="a"/>
        <w:spacing w:line="269" w:lineRule="auto"/>
        <w:rPr>
          <w:rtl/>
        </w:rPr>
      </w:pPr>
    </w:p>
    <w:p w:rsidR="00D6236D" w:rsidP="007D7E01">
      <w:pPr>
        <w:spacing w:line="269" w:lineRule="auto"/>
        <w:rPr>
          <w:rtl/>
        </w:rPr>
      </w:pPr>
    </w:p>
    <w:p w:rsidR="007B1690" w:rsidRPr="006A7B99" w:rsidP="007D7E01">
      <w:pPr>
        <w:spacing w:line="269" w:lineRule="auto"/>
        <w:rPr>
          <w:rtl/>
        </w:rPr>
      </w:pPr>
      <w:r w:rsidRPr="006A7B99">
        <w:rPr>
          <w:rFonts w:hint="cs"/>
          <w:rtl/>
        </w:rPr>
        <w:t>בכל הרשויות שנבדקו מרבית בעלי התפקידים בדף היו ממחלקת הדוברות של הרשות</w:t>
      </w:r>
      <w:r w:rsidR="00DC00A9">
        <w:rPr>
          <w:rFonts w:hint="cs"/>
          <w:rtl/>
        </w:rPr>
        <w:t xml:space="preserve">, </w:t>
      </w:r>
      <w:r w:rsidRPr="006A7B99">
        <w:rPr>
          <w:rFonts w:hint="cs"/>
          <w:rtl/>
        </w:rPr>
        <w:t xml:space="preserve">נוסף </w:t>
      </w:r>
      <w:r>
        <w:rPr>
          <w:rFonts w:hint="cs"/>
          <w:rtl/>
        </w:rPr>
        <w:t>ע</w:t>
      </w:r>
      <w:r w:rsidRPr="006A7B99">
        <w:rPr>
          <w:rFonts w:hint="cs"/>
          <w:rtl/>
        </w:rPr>
        <w:t>ל</w:t>
      </w:r>
      <w:r>
        <w:rPr>
          <w:rFonts w:hint="cs"/>
          <w:rtl/>
        </w:rPr>
        <w:t xml:space="preserve"> ה</w:t>
      </w:r>
      <w:r w:rsidRPr="006A7B99">
        <w:rPr>
          <w:rFonts w:hint="cs"/>
          <w:rtl/>
        </w:rPr>
        <w:t xml:space="preserve">עובדים </w:t>
      </w:r>
      <w:r>
        <w:rPr>
          <w:rFonts w:hint="cs"/>
          <w:rtl/>
        </w:rPr>
        <w:t>ה</w:t>
      </w:r>
      <w:r w:rsidRPr="006A7B99">
        <w:rPr>
          <w:rFonts w:hint="cs"/>
          <w:rtl/>
        </w:rPr>
        <w:t>אחרים</w:t>
      </w:r>
      <w:r w:rsidR="00DC00A9">
        <w:rPr>
          <w:rFonts w:hint="cs"/>
          <w:rtl/>
        </w:rPr>
        <w:t xml:space="preserve">, </w:t>
      </w:r>
      <w:r w:rsidRPr="006A7B99">
        <w:rPr>
          <w:rFonts w:hint="cs"/>
          <w:rtl/>
        </w:rPr>
        <w:t xml:space="preserve">כמפורט להלן: בעיריית </w:t>
      </w:r>
      <w:r w:rsidRPr="006A7B99">
        <w:rPr>
          <w:rFonts w:hint="cs"/>
          <w:b/>
          <w:bCs/>
          <w:rtl/>
        </w:rPr>
        <w:t>ירושלים</w:t>
      </w:r>
      <w:r w:rsidRPr="006A7B99">
        <w:rPr>
          <w:rFonts w:hint="cs"/>
          <w:rtl/>
        </w:rPr>
        <w:t xml:space="preserve"> אחת העורכות </w:t>
      </w:r>
      <w:r w:rsidRPr="006A7B99" w:rsidR="00CF2865">
        <w:rPr>
          <w:rFonts w:hint="cs"/>
          <w:rtl/>
        </w:rPr>
        <w:t>הי</w:t>
      </w:r>
      <w:r w:rsidR="00CF2865">
        <w:rPr>
          <w:rFonts w:hint="cs"/>
          <w:rtl/>
        </w:rPr>
        <w:t>א</w:t>
      </w:r>
      <w:r w:rsidRPr="006A7B99" w:rsidR="00CF2865">
        <w:rPr>
          <w:rFonts w:hint="cs"/>
          <w:rtl/>
        </w:rPr>
        <w:t xml:space="preserve"> </w:t>
      </w:r>
      <w:r w:rsidRPr="006A7B99">
        <w:rPr>
          <w:rFonts w:hint="cs"/>
          <w:rtl/>
        </w:rPr>
        <w:t>דוברת ראש העירייה</w:t>
      </w:r>
      <w:r>
        <w:rPr>
          <w:vertAlign w:val="superscript"/>
          <w:rtl/>
        </w:rPr>
        <w:footnoteReference w:id="59"/>
      </w:r>
      <w:r w:rsidRPr="006A7B99">
        <w:rPr>
          <w:rFonts w:hint="cs"/>
          <w:rtl/>
        </w:rPr>
        <w:t xml:space="preserve">; בעיריית </w:t>
      </w:r>
      <w:r w:rsidRPr="006A7B99">
        <w:rPr>
          <w:rFonts w:hint="cs"/>
          <w:b/>
          <w:bCs/>
          <w:rtl/>
        </w:rPr>
        <w:t>תל אביב</w:t>
      </w:r>
      <w:r>
        <w:rPr>
          <w:rFonts w:hint="cs"/>
          <w:b/>
          <w:bCs/>
          <w:rtl/>
        </w:rPr>
        <w:t>-יפו</w:t>
      </w:r>
      <w:r w:rsidRPr="006A7B99">
        <w:rPr>
          <w:rFonts w:hint="cs"/>
          <w:rtl/>
        </w:rPr>
        <w:t xml:space="preserve"> ראש העירייה הוא גם עורך וגם אנליסט</w:t>
      </w:r>
      <w:r w:rsidR="00DC00A9">
        <w:rPr>
          <w:rFonts w:hint="cs"/>
          <w:rtl/>
        </w:rPr>
        <w:t xml:space="preserve">, </w:t>
      </w:r>
      <w:r w:rsidRPr="006A7B99">
        <w:rPr>
          <w:rFonts w:hint="cs"/>
          <w:rtl/>
        </w:rPr>
        <w:t xml:space="preserve">ומנכ"ל העירייה הוא אנליסט; בעיריית </w:t>
      </w:r>
      <w:r w:rsidRPr="006A7B99">
        <w:rPr>
          <w:rFonts w:hint="cs"/>
          <w:b/>
          <w:bCs/>
          <w:rtl/>
        </w:rPr>
        <w:t>חיפה</w:t>
      </w:r>
      <w:r w:rsidRPr="006A7B99">
        <w:rPr>
          <w:rFonts w:hint="cs"/>
          <w:rtl/>
        </w:rPr>
        <w:t xml:space="preserve"> סגן ראש</w:t>
      </w:r>
      <w:r>
        <w:rPr>
          <w:rFonts w:hint="cs"/>
          <w:rtl/>
        </w:rPr>
        <w:t>ת</w:t>
      </w:r>
      <w:r w:rsidRPr="006A7B99">
        <w:rPr>
          <w:rFonts w:hint="cs"/>
          <w:rtl/>
        </w:rPr>
        <w:t xml:space="preserve"> העירייה ומנהלת לשכתה הם ממנהלי הדף; בעיריית </w:t>
      </w:r>
      <w:r w:rsidRPr="006A7B99">
        <w:rPr>
          <w:rFonts w:hint="cs"/>
          <w:b/>
          <w:bCs/>
          <w:rtl/>
        </w:rPr>
        <w:t>רמת גן</w:t>
      </w:r>
      <w:r w:rsidRPr="006A7B99">
        <w:rPr>
          <w:rFonts w:hint="cs"/>
          <w:rtl/>
        </w:rPr>
        <w:t xml:space="preserve"> מבין המנהלים גם מנהל מחלקת שירותים דיגיטליים לתושב בעירייה</w:t>
      </w:r>
      <w:r w:rsidR="00DC00A9">
        <w:rPr>
          <w:rFonts w:hint="cs"/>
          <w:rtl/>
        </w:rPr>
        <w:t xml:space="preserve">, </w:t>
      </w:r>
      <w:r w:rsidRPr="006A7B99">
        <w:rPr>
          <w:rFonts w:hint="cs"/>
          <w:rtl/>
        </w:rPr>
        <w:t>יועץ חיצוני לעניין מדיה ממחלקת החינוך בעירייה</w:t>
      </w:r>
      <w:r w:rsidR="00DC00A9">
        <w:rPr>
          <w:rFonts w:hint="cs"/>
          <w:rtl/>
        </w:rPr>
        <w:t xml:space="preserve">, </w:t>
      </w:r>
      <w:r w:rsidRPr="006A7B99">
        <w:rPr>
          <w:rFonts w:hint="cs"/>
          <w:rtl/>
        </w:rPr>
        <w:t xml:space="preserve">ועובד חברה חיצונית המשדרת את שידורי המליאה; בעיריית </w:t>
      </w:r>
      <w:r w:rsidRPr="006A7B99">
        <w:rPr>
          <w:rFonts w:hint="cs"/>
          <w:b/>
          <w:bCs/>
          <w:rtl/>
        </w:rPr>
        <w:t>קריית גת</w:t>
      </w:r>
      <w:r w:rsidRPr="006A7B99">
        <w:rPr>
          <w:rFonts w:hint="cs"/>
          <w:rtl/>
        </w:rPr>
        <w:t xml:space="preserve"> שלושה מהמנהלים ואחד העורכים הם עובדי החברה הפרטית שניהלה את הדף עבור העירייה</w:t>
      </w:r>
      <w:r w:rsidR="00DC00A9">
        <w:rPr>
          <w:rFonts w:hint="cs"/>
          <w:rtl/>
        </w:rPr>
        <w:t xml:space="preserve">, </w:t>
      </w:r>
      <w:r w:rsidRPr="006A7B99">
        <w:rPr>
          <w:rFonts w:hint="cs"/>
          <w:rtl/>
        </w:rPr>
        <w:t xml:space="preserve">ועורך נוסף הוא נציג החברה הפרטית המשדרת את שידורי המליאה; בעיריית </w:t>
      </w:r>
      <w:r w:rsidRPr="006A7B99">
        <w:rPr>
          <w:rFonts w:hint="cs"/>
          <w:b/>
          <w:bCs/>
          <w:rtl/>
        </w:rPr>
        <w:t>טבריה</w:t>
      </w:r>
      <w:r w:rsidRPr="006A7B99">
        <w:rPr>
          <w:rFonts w:hint="cs"/>
          <w:rtl/>
        </w:rPr>
        <w:t xml:space="preserve"> העורך </w:t>
      </w:r>
      <w:r w:rsidRPr="006A7B99" w:rsidR="007C3BA4">
        <w:rPr>
          <w:rFonts w:hint="cs"/>
          <w:rtl/>
        </w:rPr>
        <w:t>ה</w:t>
      </w:r>
      <w:r w:rsidR="007C3BA4">
        <w:rPr>
          <w:rFonts w:hint="cs"/>
          <w:rtl/>
        </w:rPr>
        <w:t>וא</w:t>
      </w:r>
      <w:r w:rsidRPr="006A7B99" w:rsidR="007C3BA4">
        <w:rPr>
          <w:rFonts w:hint="cs"/>
          <w:rtl/>
        </w:rPr>
        <w:t xml:space="preserve"> </w:t>
      </w:r>
      <w:r w:rsidRPr="006A7B99">
        <w:rPr>
          <w:rFonts w:hint="cs"/>
          <w:rtl/>
        </w:rPr>
        <w:t xml:space="preserve">עוזר ראש העירייה; במועצה האזורית </w:t>
      </w:r>
      <w:r w:rsidRPr="006A7B99">
        <w:rPr>
          <w:rFonts w:hint="cs"/>
          <w:b/>
          <w:bCs/>
          <w:rtl/>
        </w:rPr>
        <w:t>עמק יזרעאל</w:t>
      </w:r>
      <w:r w:rsidRPr="006A7B99">
        <w:rPr>
          <w:rFonts w:hint="cs"/>
          <w:rtl/>
        </w:rPr>
        <w:t xml:space="preserve"> אחד המנהלים ושני העורכים הם עובדי החברה הפרטית המספקת שירותי דיגיטל למועצה; במועצה המקומית</w:t>
      </w:r>
      <w:r w:rsidRPr="006A7B99">
        <w:rPr>
          <w:rFonts w:hint="cs"/>
          <w:b/>
          <w:bCs/>
          <w:rtl/>
        </w:rPr>
        <w:t xml:space="preserve"> קצרין</w:t>
      </w:r>
      <w:r w:rsidRPr="006A7B99">
        <w:rPr>
          <w:rFonts w:hint="cs"/>
          <w:rtl/>
        </w:rPr>
        <w:t xml:space="preserve"> מנכ"לי</w:t>
      </w:r>
      <w:r w:rsidRPr="006A7B99">
        <w:rPr>
          <w:rFonts w:hint="eastAsia"/>
          <w:rtl/>
        </w:rPr>
        <w:t>ת</w:t>
      </w:r>
      <w:r w:rsidRPr="006A7B99">
        <w:rPr>
          <w:rFonts w:hint="cs"/>
          <w:rtl/>
        </w:rPr>
        <w:t xml:space="preserve"> המועצה </w:t>
      </w:r>
      <w:r w:rsidRPr="006A7B99">
        <w:rPr>
          <w:rFonts w:hint="cs"/>
          <w:rtl/>
        </w:rPr>
        <w:t xml:space="preserve">ועובד החברה הפרטית המספק למועצה שירותי מדיה מוגדרים כמנהלי הדף; במועצה המקומית </w:t>
      </w:r>
      <w:r>
        <w:rPr>
          <w:rFonts w:hint="cs"/>
          <w:b/>
          <w:bCs/>
          <w:rtl/>
        </w:rPr>
        <w:t>פרדס חנה-כרכור</w:t>
      </w:r>
      <w:r w:rsidRPr="006A7B99">
        <w:rPr>
          <w:rFonts w:hint="cs"/>
          <w:rtl/>
        </w:rPr>
        <w:t xml:space="preserve"> כל בעלי התפקידים בדף הם עובדי החברה הפרטית המנהלת ומתפעלת את דף הרשות. </w:t>
      </w:r>
    </w:p>
    <w:p w:rsidR="007B1690" w:rsidRPr="006A7B99" w:rsidP="007D7E01">
      <w:pPr>
        <w:pStyle w:val="a"/>
        <w:spacing w:line="269" w:lineRule="auto"/>
        <w:rPr>
          <w:rtl/>
        </w:rPr>
      </w:pPr>
    </w:p>
    <w:p w:rsidR="007B1690" w:rsidP="007D7E01">
      <w:pPr>
        <w:spacing w:line="269" w:lineRule="auto"/>
        <w:rPr>
          <w:b/>
          <w:bCs/>
          <w:rtl/>
        </w:rPr>
      </w:pPr>
      <w:r w:rsidRPr="006A7B99">
        <w:rPr>
          <w:rFonts w:hint="cs"/>
          <w:b/>
          <w:bCs/>
          <w:rtl/>
        </w:rPr>
        <w:t xml:space="preserve">משרד מבקר המדינה ממליץ כי לחשבון הרשות ברשת החברתית </w:t>
      </w:r>
      <w:r>
        <w:rPr>
          <w:rFonts w:hint="cs"/>
          <w:b/>
          <w:bCs/>
          <w:rtl/>
        </w:rPr>
        <w:t xml:space="preserve">ייקבע מספר מצומצם של מנהלים מתוך </w:t>
      </w:r>
      <w:r w:rsidRPr="006A7B99">
        <w:rPr>
          <w:rFonts w:hint="cs"/>
          <w:b/>
          <w:bCs/>
          <w:rtl/>
        </w:rPr>
        <w:t>עובד</w:t>
      </w:r>
      <w:r>
        <w:rPr>
          <w:rFonts w:hint="cs"/>
          <w:b/>
          <w:bCs/>
          <w:rtl/>
        </w:rPr>
        <w:t>י</w:t>
      </w:r>
      <w:r w:rsidRPr="006A7B99">
        <w:rPr>
          <w:rFonts w:hint="cs"/>
          <w:b/>
          <w:bCs/>
          <w:rtl/>
        </w:rPr>
        <w:t xml:space="preserve"> הרשות</w:t>
      </w:r>
      <w:r>
        <w:rPr>
          <w:rFonts w:hint="cs"/>
          <w:b/>
          <w:bCs/>
          <w:rtl/>
        </w:rPr>
        <w:t>.</w:t>
      </w:r>
      <w:r w:rsidRPr="006A7B99">
        <w:rPr>
          <w:rFonts w:hint="cs"/>
          <w:b/>
          <w:bCs/>
          <w:rtl/>
        </w:rPr>
        <w:t xml:space="preserve"> זאת מאחר ש</w:t>
      </w:r>
      <w:r w:rsidRPr="00D72D22">
        <w:rPr>
          <w:rFonts w:hint="cs"/>
          <w:b/>
          <w:bCs/>
          <w:rtl/>
        </w:rPr>
        <w:t>מנהל</w:t>
      </w:r>
      <w:r>
        <w:rPr>
          <w:rFonts w:hint="cs"/>
          <w:b/>
          <w:bCs/>
          <w:rtl/>
        </w:rPr>
        <w:t>ים אלה</w:t>
      </w:r>
      <w:r w:rsidRPr="006A7B99">
        <w:rPr>
          <w:rFonts w:hint="cs"/>
          <w:b/>
          <w:bCs/>
          <w:rtl/>
        </w:rPr>
        <w:t xml:space="preserve"> אחראי</w:t>
      </w:r>
      <w:r>
        <w:rPr>
          <w:rFonts w:hint="cs"/>
          <w:b/>
          <w:bCs/>
          <w:rtl/>
        </w:rPr>
        <w:t>ם</w:t>
      </w:r>
      <w:r w:rsidR="00DC00A9">
        <w:rPr>
          <w:rFonts w:hint="cs"/>
          <w:b/>
          <w:bCs/>
          <w:rtl/>
        </w:rPr>
        <w:t xml:space="preserve">, </w:t>
      </w:r>
      <w:r w:rsidRPr="006A7B99">
        <w:rPr>
          <w:rFonts w:hint="cs"/>
          <w:b/>
          <w:bCs/>
          <w:rtl/>
        </w:rPr>
        <w:t>בין היתר</w:t>
      </w:r>
      <w:r w:rsidR="00DC00A9">
        <w:rPr>
          <w:rFonts w:hint="cs"/>
          <w:b/>
          <w:bCs/>
          <w:rtl/>
        </w:rPr>
        <w:t xml:space="preserve">, </w:t>
      </w:r>
      <w:r>
        <w:rPr>
          <w:rFonts w:hint="cs"/>
          <w:b/>
          <w:bCs/>
          <w:rtl/>
        </w:rPr>
        <w:t>ל</w:t>
      </w:r>
      <w:r w:rsidRPr="006A7B99">
        <w:rPr>
          <w:rFonts w:hint="cs"/>
          <w:b/>
          <w:bCs/>
          <w:rtl/>
        </w:rPr>
        <w:t>חלוקת התפקידים לניהול הדף</w:t>
      </w:r>
      <w:r w:rsidR="00DC00A9">
        <w:rPr>
          <w:rFonts w:hint="cs"/>
          <w:b/>
          <w:bCs/>
          <w:rtl/>
        </w:rPr>
        <w:t xml:space="preserve">, </w:t>
      </w:r>
      <w:r w:rsidRPr="006A7B99">
        <w:rPr>
          <w:rFonts w:hint="cs"/>
          <w:b/>
          <w:bCs/>
          <w:rtl/>
        </w:rPr>
        <w:t>ו</w:t>
      </w:r>
      <w:r>
        <w:rPr>
          <w:rFonts w:hint="cs"/>
          <w:b/>
          <w:bCs/>
          <w:rtl/>
        </w:rPr>
        <w:t xml:space="preserve">הם </w:t>
      </w:r>
      <w:r w:rsidRPr="006A7B99">
        <w:rPr>
          <w:rFonts w:hint="cs"/>
          <w:b/>
          <w:bCs/>
          <w:rtl/>
        </w:rPr>
        <w:t>יכול</w:t>
      </w:r>
      <w:r>
        <w:rPr>
          <w:rFonts w:hint="cs"/>
          <w:b/>
          <w:bCs/>
          <w:rtl/>
        </w:rPr>
        <w:t>ים</w:t>
      </w:r>
      <w:r w:rsidRPr="006A7B99">
        <w:rPr>
          <w:rFonts w:hint="cs"/>
          <w:b/>
          <w:bCs/>
          <w:rtl/>
        </w:rPr>
        <w:t xml:space="preserve"> בכל רגע נתון ועל דעת</w:t>
      </w:r>
      <w:r>
        <w:rPr>
          <w:rFonts w:hint="cs"/>
          <w:b/>
          <w:bCs/>
          <w:rtl/>
        </w:rPr>
        <w:t>ם</w:t>
      </w:r>
      <w:r w:rsidRPr="006A7B99">
        <w:rPr>
          <w:rFonts w:hint="cs"/>
          <w:b/>
          <w:bCs/>
          <w:rtl/>
        </w:rPr>
        <w:t xml:space="preserve"> בלבד</w:t>
      </w:r>
      <w:r w:rsidR="00DC00A9">
        <w:rPr>
          <w:rFonts w:hint="cs"/>
          <w:b/>
          <w:bCs/>
          <w:rtl/>
        </w:rPr>
        <w:t xml:space="preserve">, </w:t>
      </w:r>
      <w:r w:rsidRPr="006A7B99">
        <w:rPr>
          <w:rFonts w:hint="cs"/>
          <w:b/>
          <w:bCs/>
          <w:rtl/>
        </w:rPr>
        <w:t>לשנות או לבטל את סמכויות בעלי התפקידים האחרים ב</w:t>
      </w:r>
      <w:r>
        <w:rPr>
          <w:rFonts w:hint="cs"/>
          <w:b/>
          <w:bCs/>
          <w:rtl/>
        </w:rPr>
        <w:t>חשבון</w:t>
      </w:r>
      <w:r w:rsidRPr="006A7B99">
        <w:rPr>
          <w:rFonts w:hint="cs"/>
          <w:b/>
          <w:bCs/>
          <w:rtl/>
        </w:rPr>
        <w:t xml:space="preserve"> ללא התר</w:t>
      </w:r>
      <w:r>
        <w:rPr>
          <w:rFonts w:hint="cs"/>
          <w:b/>
          <w:bCs/>
          <w:rtl/>
        </w:rPr>
        <w:t>א</w:t>
      </w:r>
      <w:r w:rsidRPr="006A7B99">
        <w:rPr>
          <w:rFonts w:hint="cs"/>
          <w:b/>
          <w:bCs/>
          <w:rtl/>
        </w:rPr>
        <w:t>ה מוקדמת</w:t>
      </w:r>
      <w:r w:rsidR="00DC00A9">
        <w:rPr>
          <w:rFonts w:hint="cs"/>
          <w:b/>
          <w:bCs/>
          <w:rtl/>
        </w:rPr>
        <w:t xml:space="preserve">, </w:t>
      </w:r>
      <w:r>
        <w:rPr>
          <w:rFonts w:hint="cs"/>
          <w:b/>
          <w:bCs/>
          <w:rtl/>
        </w:rPr>
        <w:t>ואילו בעלי התפקידים האחרים אינם יכולים</w:t>
      </w:r>
      <w:r w:rsidRPr="006A7B99">
        <w:rPr>
          <w:rFonts w:hint="cs"/>
          <w:b/>
          <w:bCs/>
          <w:rtl/>
        </w:rPr>
        <w:t xml:space="preserve"> לשנות פעולות אלו ללא הסכמת</w:t>
      </w:r>
      <w:r>
        <w:rPr>
          <w:rFonts w:hint="cs"/>
          <w:b/>
          <w:bCs/>
          <w:rtl/>
        </w:rPr>
        <w:t xml:space="preserve"> המנהלים</w:t>
      </w:r>
      <w:r w:rsidRPr="006A7B99">
        <w:rPr>
          <w:rFonts w:hint="cs"/>
          <w:b/>
          <w:bCs/>
          <w:rtl/>
        </w:rPr>
        <w:t>. נוסף</w:t>
      </w:r>
      <w:r>
        <w:rPr>
          <w:rFonts w:hint="cs"/>
          <w:b/>
          <w:bCs/>
          <w:rtl/>
        </w:rPr>
        <w:t xml:space="preserve"> על כך</w:t>
      </w:r>
      <w:r w:rsidR="00DC00A9">
        <w:rPr>
          <w:rFonts w:hint="cs"/>
          <w:b/>
          <w:bCs/>
          <w:rtl/>
        </w:rPr>
        <w:t xml:space="preserve">, </w:t>
      </w:r>
      <w:r w:rsidRPr="006A7B99">
        <w:rPr>
          <w:rFonts w:hint="cs"/>
          <w:b/>
          <w:bCs/>
          <w:rtl/>
        </w:rPr>
        <w:t xml:space="preserve">ראוי שהרשויות שנבדקו יבחנו </w:t>
      </w:r>
      <w:r>
        <w:rPr>
          <w:rFonts w:hint="cs"/>
          <w:b/>
          <w:bCs/>
          <w:rtl/>
        </w:rPr>
        <w:t xml:space="preserve">אם יש </w:t>
      </w:r>
      <w:r w:rsidRPr="006A7B99">
        <w:rPr>
          <w:rFonts w:hint="cs"/>
          <w:b/>
          <w:bCs/>
          <w:rtl/>
        </w:rPr>
        <w:t xml:space="preserve">צורך </w:t>
      </w:r>
      <w:r>
        <w:rPr>
          <w:rFonts w:hint="cs"/>
          <w:b/>
          <w:bCs/>
          <w:rtl/>
        </w:rPr>
        <w:t>באיוש</w:t>
      </w:r>
      <w:r w:rsidRPr="006A7B99">
        <w:rPr>
          <w:rFonts w:hint="cs"/>
          <w:b/>
          <w:bCs/>
          <w:rtl/>
        </w:rPr>
        <w:t xml:space="preserve"> התפקידים </w:t>
      </w:r>
      <w:r>
        <w:rPr>
          <w:rFonts w:hint="cs"/>
          <w:b/>
          <w:bCs/>
          <w:rtl/>
        </w:rPr>
        <w:t>השונים</w:t>
      </w:r>
      <w:r w:rsidR="00DC00A9">
        <w:rPr>
          <w:rFonts w:hint="cs"/>
          <w:b/>
          <w:bCs/>
          <w:rtl/>
        </w:rPr>
        <w:t xml:space="preserve"> </w:t>
      </w:r>
      <w:r w:rsidRPr="006A7B99">
        <w:rPr>
          <w:rFonts w:hint="cs"/>
          <w:b/>
          <w:bCs/>
          <w:rtl/>
        </w:rPr>
        <w:t>בהתאם להגדרת הפלטפורמות</w:t>
      </w:r>
      <w:r w:rsidR="00DC00A9">
        <w:rPr>
          <w:rFonts w:hint="cs"/>
          <w:b/>
          <w:bCs/>
          <w:rtl/>
        </w:rPr>
        <w:t xml:space="preserve">, </w:t>
      </w:r>
      <w:r>
        <w:rPr>
          <w:rFonts w:hint="cs"/>
          <w:b/>
          <w:bCs/>
          <w:rtl/>
        </w:rPr>
        <w:t xml:space="preserve">ויגדירו את חלוקת האחריות </w:t>
      </w:r>
      <w:r w:rsidRPr="009C4E36">
        <w:rPr>
          <w:rFonts w:hint="cs"/>
          <w:b/>
          <w:bCs/>
          <w:rtl/>
        </w:rPr>
        <w:t>ו</w:t>
      </w:r>
      <w:r>
        <w:rPr>
          <w:rFonts w:hint="cs"/>
          <w:b/>
          <w:bCs/>
          <w:rtl/>
        </w:rPr>
        <w:t xml:space="preserve">את </w:t>
      </w:r>
      <w:r w:rsidRPr="009C4E36">
        <w:rPr>
          <w:rFonts w:hint="cs"/>
          <w:b/>
          <w:bCs/>
          <w:rtl/>
        </w:rPr>
        <w:t xml:space="preserve">התיאום </w:t>
      </w:r>
      <w:r>
        <w:rPr>
          <w:rFonts w:hint="cs"/>
          <w:b/>
          <w:bCs/>
          <w:rtl/>
        </w:rPr>
        <w:t xml:space="preserve">בין המנהלים. </w:t>
      </w:r>
    </w:p>
    <w:p w:rsidR="007B1690" w:rsidP="007D7E01">
      <w:pPr>
        <w:pStyle w:val="a"/>
        <w:spacing w:line="269" w:lineRule="auto"/>
        <w:rPr>
          <w:rtl/>
        </w:rPr>
      </w:pPr>
    </w:p>
    <w:p w:rsidR="007B1690" w:rsidRPr="00A5509B" w:rsidP="007D7E01">
      <w:pPr>
        <w:spacing w:line="269" w:lineRule="auto"/>
        <w:rPr>
          <w:rtl/>
        </w:rPr>
      </w:pPr>
      <w:r>
        <w:rPr>
          <w:rFonts w:hint="cs"/>
          <w:rtl/>
        </w:rPr>
        <w:t xml:space="preserve">בתשובתה למשרד מבקר המדינה ציינה עיריית </w:t>
      </w:r>
      <w:r w:rsidRPr="004F221A">
        <w:rPr>
          <w:rFonts w:hint="cs"/>
          <w:b/>
          <w:bCs/>
          <w:rtl/>
        </w:rPr>
        <w:t>רמת גן</w:t>
      </w:r>
      <w:r>
        <w:rPr>
          <w:rFonts w:hint="cs"/>
          <w:rtl/>
        </w:rPr>
        <w:t xml:space="preserve"> כי במסגרת ארגון מחדש של ניהול דפי הפייסבוק מונתה דוברת העירייה למנהלת יחידה של דפי הפייסבוק של העירייה</w:t>
      </w:r>
      <w:r w:rsidR="00DC00A9">
        <w:rPr>
          <w:rFonts w:hint="cs"/>
          <w:rtl/>
        </w:rPr>
        <w:t xml:space="preserve">, </w:t>
      </w:r>
      <w:r>
        <w:rPr>
          <w:rFonts w:hint="cs"/>
          <w:rtl/>
        </w:rPr>
        <w:t>וניתנו הרשאות מוגבלות לדף לגורמים נוספים כדוגמת החברה המשדרת את שידורי מליאת העירייה</w:t>
      </w:r>
      <w:r w:rsidR="00DC00A9">
        <w:rPr>
          <w:rFonts w:hint="cs"/>
          <w:rtl/>
        </w:rPr>
        <w:t xml:space="preserve">, </w:t>
      </w:r>
      <w:r>
        <w:rPr>
          <w:rFonts w:hint="cs"/>
          <w:rtl/>
        </w:rPr>
        <w:t xml:space="preserve">בפיקוח הדוברת. </w:t>
      </w:r>
    </w:p>
    <w:p w:rsidR="007B1690" w:rsidP="007D7E01">
      <w:pPr>
        <w:pStyle w:val="a"/>
        <w:spacing w:line="269" w:lineRule="auto"/>
        <w:rPr>
          <w:rtl/>
        </w:rPr>
      </w:pPr>
    </w:p>
    <w:p w:rsidR="007C3BA4" w:rsidRPr="007C3BA4" w:rsidP="000107D0">
      <w:pPr>
        <w:spacing w:line="269" w:lineRule="auto"/>
        <w:rPr>
          <w:rtl/>
        </w:rPr>
      </w:pPr>
      <w:r>
        <w:rPr>
          <w:rFonts w:hint="cs"/>
          <w:rtl/>
        </w:rPr>
        <w:t xml:space="preserve">בתשובתה למשרד מבקר המדינה מסרה המועצה המקומית </w:t>
      </w:r>
      <w:r w:rsidRPr="004F221A">
        <w:rPr>
          <w:rFonts w:hint="cs"/>
          <w:b/>
          <w:bCs/>
          <w:rtl/>
        </w:rPr>
        <w:t xml:space="preserve">קצרין </w:t>
      </w:r>
      <w:r>
        <w:rPr>
          <w:rFonts w:hint="cs"/>
          <w:rtl/>
        </w:rPr>
        <w:t xml:space="preserve">כי </w:t>
      </w:r>
      <w:r w:rsidRPr="00D63096">
        <w:rPr>
          <w:rtl/>
        </w:rPr>
        <w:t>כיום</w:t>
      </w:r>
      <w:r w:rsidR="00DC00A9">
        <w:rPr>
          <w:rFonts w:hint="cs"/>
          <w:rtl/>
        </w:rPr>
        <w:t xml:space="preserve">, </w:t>
      </w:r>
      <w:r w:rsidRPr="00D63096">
        <w:rPr>
          <w:rtl/>
        </w:rPr>
        <w:t xml:space="preserve">דוברת </w:t>
      </w:r>
      <w:r w:rsidRPr="00D63096">
        <w:rPr>
          <w:rFonts w:hint="cs"/>
          <w:rtl/>
        </w:rPr>
        <w:t>ה</w:t>
      </w:r>
      <w:r>
        <w:rPr>
          <w:rFonts w:hint="cs"/>
          <w:rtl/>
        </w:rPr>
        <w:t>מועצה</w:t>
      </w:r>
      <w:r w:rsidRPr="00D63096">
        <w:rPr>
          <w:rtl/>
        </w:rPr>
        <w:t xml:space="preserve"> היא המנהלת של דפי </w:t>
      </w:r>
      <w:r w:rsidRPr="00D63096">
        <w:rPr>
          <w:rtl/>
        </w:rPr>
        <w:t>הפייסבוק</w:t>
      </w:r>
      <w:r>
        <w:rPr>
          <w:rFonts w:hint="cs"/>
          <w:rtl/>
        </w:rPr>
        <w:t xml:space="preserve"> </w:t>
      </w:r>
      <w:r w:rsidRPr="00D63096">
        <w:rPr>
          <w:rtl/>
        </w:rPr>
        <w:t>הרשותיים</w:t>
      </w:r>
      <w:r w:rsidRPr="00D63096">
        <w:rPr>
          <w:rtl/>
        </w:rPr>
        <w:t>.</w:t>
      </w:r>
    </w:p>
    <w:p w:rsidR="007B1690" w:rsidP="007D7E01">
      <w:pPr>
        <w:pStyle w:val="a"/>
        <w:spacing w:line="269" w:lineRule="auto"/>
        <w:rPr>
          <w:rtl/>
        </w:rPr>
      </w:pPr>
    </w:p>
    <w:p w:rsidR="007B1690" w:rsidP="007D7E01">
      <w:pPr>
        <w:spacing w:line="269" w:lineRule="auto"/>
        <w:rPr>
          <w:rtl/>
        </w:rPr>
      </w:pPr>
      <w:r>
        <w:rPr>
          <w:rFonts w:hint="cs"/>
          <w:rtl/>
        </w:rPr>
        <w:t xml:space="preserve">בתשובתה מסרה המועצה המקומית </w:t>
      </w:r>
      <w:r w:rsidRPr="004F221A">
        <w:rPr>
          <w:rFonts w:hint="cs"/>
          <w:b/>
          <w:bCs/>
          <w:rtl/>
        </w:rPr>
        <w:t>פרדס חנה-כרכור</w:t>
      </w:r>
      <w:r>
        <w:rPr>
          <w:rFonts w:hint="cs"/>
          <w:rtl/>
        </w:rPr>
        <w:t xml:space="preserve"> כי החל מינואר 2020 נכנס לתפקידו דובר כעובד מן המניין במועצה</w:t>
      </w:r>
      <w:r w:rsidR="00DC00A9">
        <w:rPr>
          <w:rFonts w:hint="cs"/>
          <w:rtl/>
        </w:rPr>
        <w:t xml:space="preserve">, </w:t>
      </w:r>
      <w:r>
        <w:rPr>
          <w:rFonts w:hint="cs"/>
          <w:rtl/>
        </w:rPr>
        <w:t>המשמש בין היתר בתפקיד מנהל הדף</w:t>
      </w:r>
      <w:r w:rsidR="00DC00A9">
        <w:rPr>
          <w:rFonts w:hint="cs"/>
          <w:rtl/>
        </w:rPr>
        <w:t xml:space="preserve">, </w:t>
      </w:r>
      <w:r>
        <w:rPr>
          <w:rFonts w:hint="cs"/>
          <w:rtl/>
        </w:rPr>
        <w:t xml:space="preserve">ובכך קיים גורם של </w:t>
      </w:r>
      <w:r w:rsidR="002F7EC5">
        <w:rPr>
          <w:rFonts w:hint="cs"/>
          <w:rtl/>
        </w:rPr>
        <w:t>הרשות המנהל את דף הפייסבוק שלה.</w:t>
      </w:r>
    </w:p>
    <w:p w:rsidR="002F7EC5" w:rsidRPr="002F7EC5" w:rsidP="007D7E01">
      <w:pPr>
        <w:spacing w:line="269" w:lineRule="auto"/>
        <w:rPr>
          <w:rtl/>
        </w:rPr>
      </w:pPr>
    </w:p>
    <w:p w:rsidR="007B1690" w:rsidRPr="006A7B99" w:rsidP="007D7E01">
      <w:pPr>
        <w:pStyle w:val="Heading2"/>
        <w:spacing w:before="0" w:line="269" w:lineRule="auto"/>
        <w:rPr>
          <w:rtl/>
        </w:rPr>
      </w:pPr>
      <w:r w:rsidRPr="006A7B99">
        <w:rPr>
          <w:rFonts w:hint="cs"/>
          <w:rtl/>
        </w:rPr>
        <w:t>התוכן ברשתות החברתיות ברשויות מקומיות</w:t>
      </w:r>
    </w:p>
    <w:p w:rsidR="007B1690" w:rsidRPr="006A7B99" w:rsidP="007D7E01">
      <w:pPr>
        <w:pStyle w:val="a"/>
        <w:spacing w:line="269" w:lineRule="auto"/>
        <w:rPr>
          <w:rtl/>
        </w:rPr>
      </w:pPr>
    </w:p>
    <w:p w:rsidR="007B1690" w:rsidP="007D7E01">
      <w:pPr>
        <w:spacing w:line="269" w:lineRule="auto"/>
        <w:rPr>
          <w:b/>
          <w:bCs/>
          <w:u w:val="single"/>
          <w:rtl/>
        </w:rPr>
      </w:pPr>
      <w:r w:rsidRPr="006A7B99">
        <w:rPr>
          <w:rFonts w:hint="cs"/>
          <w:rtl/>
        </w:rPr>
        <w:t>כאמור</w:t>
      </w:r>
      <w:r w:rsidR="00DC00A9">
        <w:rPr>
          <w:rFonts w:hint="cs"/>
          <w:rtl/>
        </w:rPr>
        <w:t xml:space="preserve">, </w:t>
      </w:r>
      <w:r w:rsidRPr="006A7B99">
        <w:rPr>
          <w:rFonts w:hint="cs"/>
          <w:rtl/>
        </w:rPr>
        <w:t xml:space="preserve">הרשתות החברתיות מאפשרות </w:t>
      </w:r>
      <w:r>
        <w:rPr>
          <w:rFonts w:hint="cs"/>
          <w:rtl/>
        </w:rPr>
        <w:t xml:space="preserve">לרשות המקומית לקיים </w:t>
      </w:r>
      <w:r w:rsidRPr="006A7B99">
        <w:rPr>
          <w:rFonts w:hint="cs"/>
          <w:rtl/>
        </w:rPr>
        <w:t xml:space="preserve">תקשורת אינטראקטיבית </w:t>
      </w:r>
      <w:r>
        <w:rPr>
          <w:rFonts w:hint="cs"/>
          <w:rtl/>
        </w:rPr>
        <w:t>עם הציבור</w:t>
      </w:r>
      <w:r w:rsidRPr="006A7B99">
        <w:rPr>
          <w:rFonts w:hint="cs"/>
          <w:rtl/>
        </w:rPr>
        <w:t xml:space="preserve"> </w:t>
      </w:r>
      <w:r>
        <w:rPr>
          <w:rFonts w:hint="cs"/>
          <w:rtl/>
        </w:rPr>
        <w:t>ו</w:t>
      </w:r>
      <w:r w:rsidRPr="006A7B99">
        <w:rPr>
          <w:rFonts w:hint="cs"/>
          <w:rtl/>
        </w:rPr>
        <w:t>לפרסם תכנים ב</w:t>
      </w:r>
      <w:r>
        <w:rPr>
          <w:rFonts w:hint="cs"/>
          <w:rtl/>
        </w:rPr>
        <w:t xml:space="preserve">מגוון </w:t>
      </w:r>
      <w:r w:rsidRPr="006A7B99">
        <w:rPr>
          <w:rFonts w:hint="cs"/>
          <w:rtl/>
        </w:rPr>
        <w:t xml:space="preserve">אמצעים. בחשבונות הרשות ברשת החברתית </w:t>
      </w:r>
      <w:r>
        <w:rPr>
          <w:rFonts w:hint="cs"/>
          <w:rtl/>
        </w:rPr>
        <w:t xml:space="preserve">ניתן להפריד בין התכנים </w:t>
      </w:r>
      <w:r w:rsidRPr="006A7B99">
        <w:rPr>
          <w:rFonts w:hint="cs"/>
          <w:rtl/>
        </w:rPr>
        <w:t xml:space="preserve">שהרשות מעלה </w:t>
      </w:r>
      <w:r>
        <w:rPr>
          <w:rFonts w:hint="cs"/>
          <w:rtl/>
        </w:rPr>
        <w:t xml:space="preserve">לתכנים </w:t>
      </w:r>
      <w:r w:rsidRPr="006A7B99">
        <w:rPr>
          <w:rFonts w:hint="cs"/>
          <w:rtl/>
        </w:rPr>
        <w:t>שהציבור מעלה.</w:t>
      </w:r>
    </w:p>
    <w:p w:rsidR="007B1690" w:rsidP="007D7E01">
      <w:pPr>
        <w:spacing w:line="269" w:lineRule="auto"/>
        <w:rPr>
          <w:rtl/>
        </w:rPr>
      </w:pPr>
    </w:p>
    <w:p w:rsidR="00D6236D" w:rsidRPr="002F7EC5" w:rsidP="007D7E01">
      <w:pPr>
        <w:spacing w:line="269" w:lineRule="auto"/>
        <w:rPr>
          <w:rtl/>
        </w:rPr>
      </w:pPr>
    </w:p>
    <w:p w:rsidR="007B1690" w:rsidRPr="006A7B99" w:rsidP="007D7E01">
      <w:pPr>
        <w:pStyle w:val="Heading3"/>
        <w:spacing w:before="0" w:line="269" w:lineRule="auto"/>
        <w:rPr>
          <w:rtl/>
        </w:rPr>
      </w:pPr>
      <w:r w:rsidRPr="006A7B99">
        <w:rPr>
          <w:rFonts w:hint="cs"/>
          <w:rtl/>
        </w:rPr>
        <w:t xml:space="preserve">מגבלות על התכנים שהרשויות המקומיות </w:t>
      </w:r>
      <w:r w:rsidRPr="00FA6EA1">
        <w:rPr>
          <w:rFonts w:hint="cs"/>
          <w:rtl/>
        </w:rPr>
        <w:t xml:space="preserve">מפרסמות </w:t>
      </w:r>
      <w:r w:rsidRPr="006A7B99">
        <w:rPr>
          <w:rFonts w:hint="cs"/>
          <w:rtl/>
        </w:rPr>
        <w:t>ברשתות החברתיות</w:t>
      </w:r>
    </w:p>
    <w:p w:rsidR="007B1690" w:rsidRPr="006A7B99" w:rsidP="007D7E01">
      <w:pPr>
        <w:pStyle w:val="a"/>
        <w:spacing w:line="269" w:lineRule="auto"/>
        <w:rPr>
          <w:rtl/>
        </w:rPr>
      </w:pPr>
    </w:p>
    <w:p w:rsidR="007B1690" w:rsidP="007D7E01">
      <w:pPr>
        <w:spacing w:line="269" w:lineRule="auto"/>
        <w:rPr>
          <w:rtl/>
        </w:rPr>
      </w:pPr>
      <w:r w:rsidRPr="006A7B99">
        <w:rPr>
          <w:rFonts w:hint="cs"/>
          <w:rtl/>
        </w:rPr>
        <w:t xml:space="preserve">על התכנים שהרשויות מעלות לרשתות החברתיות חלים כללים ומגבלות </w:t>
      </w:r>
      <w:r>
        <w:rPr>
          <w:rFonts w:hint="cs"/>
          <w:rtl/>
        </w:rPr>
        <w:t>מ</w:t>
      </w:r>
      <w:r w:rsidRPr="006A7B99">
        <w:rPr>
          <w:rFonts w:hint="cs"/>
          <w:rtl/>
        </w:rPr>
        <w:t>שני סוגים: מגבלות מכוח הדין</w:t>
      </w:r>
      <w:r w:rsidR="00DC00A9">
        <w:rPr>
          <w:rFonts w:hint="cs"/>
          <w:rtl/>
        </w:rPr>
        <w:t xml:space="preserve">, </w:t>
      </w:r>
      <w:r w:rsidRPr="006A7B99">
        <w:rPr>
          <w:rFonts w:hint="cs"/>
          <w:rtl/>
        </w:rPr>
        <w:t>כגון הפרה של זכויות יוצרים</w:t>
      </w:r>
      <w:r w:rsidR="00DC00A9">
        <w:rPr>
          <w:rFonts w:hint="cs"/>
          <w:rtl/>
        </w:rPr>
        <w:t xml:space="preserve">, </w:t>
      </w:r>
      <w:r w:rsidRPr="006A7B99">
        <w:rPr>
          <w:rFonts w:hint="cs"/>
          <w:rtl/>
        </w:rPr>
        <w:t>לשון הרע ופגיעה בפרטיות</w:t>
      </w:r>
      <w:r w:rsidR="00DC00A9">
        <w:rPr>
          <w:rFonts w:hint="cs"/>
          <w:rtl/>
        </w:rPr>
        <w:t xml:space="preserve">, </w:t>
      </w:r>
      <w:r w:rsidRPr="006A7B99">
        <w:rPr>
          <w:rFonts w:hint="cs"/>
          <w:rtl/>
        </w:rPr>
        <w:t>כמפורט במבוא</w:t>
      </w:r>
      <w:r w:rsidR="00DC00A9">
        <w:rPr>
          <w:rFonts w:hint="cs"/>
          <w:rtl/>
        </w:rPr>
        <w:t xml:space="preserve">, </w:t>
      </w:r>
      <w:r w:rsidRPr="006A7B99">
        <w:rPr>
          <w:rFonts w:hint="cs"/>
          <w:rtl/>
        </w:rPr>
        <w:t>ומגבלות חוזיות שקבעה הפלטפורמה</w:t>
      </w:r>
      <w:r>
        <w:rPr>
          <w:vertAlign w:val="superscript"/>
          <w:rtl/>
        </w:rPr>
        <w:footnoteReference w:id="60"/>
      </w:r>
      <w:r>
        <w:rPr>
          <w:rFonts w:hint="cs"/>
          <w:rtl/>
        </w:rPr>
        <w:t xml:space="preserve">. נוסף על אלה חלות </w:t>
      </w:r>
      <w:r w:rsidRPr="006A7B99">
        <w:rPr>
          <w:rFonts w:hint="cs"/>
          <w:rtl/>
        </w:rPr>
        <w:t>חובת תום הלב וחובת ההגינות</w:t>
      </w:r>
      <w:r w:rsidR="00DC00A9">
        <w:rPr>
          <w:rFonts w:hint="cs"/>
          <w:rtl/>
        </w:rPr>
        <w:t xml:space="preserve">, </w:t>
      </w:r>
      <w:r w:rsidRPr="006A7B99">
        <w:rPr>
          <w:rFonts w:hint="cs"/>
          <w:rtl/>
        </w:rPr>
        <w:t>לרבות ביחסי עבודה</w:t>
      </w:r>
      <w:r>
        <w:rPr>
          <w:vertAlign w:val="superscript"/>
          <w:rtl/>
        </w:rPr>
        <w:footnoteReference w:id="61"/>
      </w:r>
      <w:r w:rsidRPr="006A7B99">
        <w:rPr>
          <w:rFonts w:hint="cs"/>
          <w:rtl/>
        </w:rPr>
        <w:t xml:space="preserve">. אחד האתגרים המרכזיים העומדים בפני הרשות </w:t>
      </w:r>
      <w:r w:rsidRPr="006A7B99">
        <w:rPr>
          <w:rFonts w:hint="eastAsia"/>
          <w:rtl/>
        </w:rPr>
        <w:t>המקומית</w:t>
      </w:r>
      <w:r w:rsidRPr="006A7B99">
        <w:rPr>
          <w:rtl/>
        </w:rPr>
        <w:t xml:space="preserve"> </w:t>
      </w:r>
      <w:r w:rsidRPr="006A7B99">
        <w:rPr>
          <w:rFonts w:hint="eastAsia"/>
          <w:rtl/>
        </w:rPr>
        <w:t>בע</w:t>
      </w:r>
      <w:r>
        <w:rPr>
          <w:rFonts w:hint="cs"/>
          <w:rtl/>
        </w:rPr>
        <w:t>שו</w:t>
      </w:r>
      <w:r w:rsidRPr="006A7B99">
        <w:rPr>
          <w:rFonts w:hint="eastAsia"/>
          <w:rtl/>
        </w:rPr>
        <w:t>ת</w:t>
      </w:r>
      <w:r>
        <w:rPr>
          <w:rFonts w:hint="cs"/>
          <w:rtl/>
        </w:rPr>
        <w:t>ה</w:t>
      </w:r>
      <w:r w:rsidRPr="006A7B99">
        <w:rPr>
          <w:rFonts w:hint="cs"/>
          <w:rtl/>
        </w:rPr>
        <w:t xml:space="preserve"> שימוש ברשתות החברתיות הוא התאמה לתנאי השימוש המשתנים</w:t>
      </w:r>
      <w:r w:rsidR="00DC00A9">
        <w:rPr>
          <w:rFonts w:hint="cs"/>
          <w:rtl/>
        </w:rPr>
        <w:t xml:space="preserve">, </w:t>
      </w:r>
      <w:r w:rsidRPr="006A7B99">
        <w:rPr>
          <w:rFonts w:hint="cs"/>
          <w:rtl/>
        </w:rPr>
        <w:t>הנקבעים באופן חד</w:t>
      </w:r>
      <w:r>
        <w:rPr>
          <w:rFonts w:hint="cs"/>
          <w:rtl/>
        </w:rPr>
        <w:t>-</w:t>
      </w:r>
      <w:r w:rsidRPr="006A7B99">
        <w:rPr>
          <w:rFonts w:hint="cs"/>
          <w:rtl/>
        </w:rPr>
        <w:t>צדדי על ידי הפלטפורמות</w:t>
      </w:r>
      <w:r w:rsidR="00DC00A9">
        <w:rPr>
          <w:rFonts w:hint="cs"/>
          <w:rtl/>
        </w:rPr>
        <w:t xml:space="preserve">, </w:t>
      </w:r>
      <w:r>
        <w:rPr>
          <w:rFonts w:hint="cs"/>
          <w:rtl/>
        </w:rPr>
        <w:t xml:space="preserve">והקפדה על </w:t>
      </w:r>
      <w:r w:rsidRPr="006A7B99">
        <w:rPr>
          <w:rFonts w:hint="cs"/>
          <w:rtl/>
        </w:rPr>
        <w:t>כך שבתכנים שהיא מפרסמת לא תהיה הפרה של תנאי השימוש הללו.</w:t>
      </w:r>
    </w:p>
    <w:p w:rsidR="000A28A5" w:rsidRPr="002F7EC5" w:rsidP="007D7E01">
      <w:pPr>
        <w:spacing w:line="269" w:lineRule="auto"/>
        <w:rPr>
          <w:rtl/>
        </w:rPr>
      </w:pPr>
    </w:p>
    <w:p w:rsidR="00D6236D">
      <w:pPr>
        <w:bidi w:val="0"/>
        <w:spacing w:after="200" w:line="276" w:lineRule="auto"/>
        <w:rPr>
          <w:rFonts w:eastAsiaTheme="majorEastAsia"/>
          <w:bCs/>
          <w:szCs w:val="26"/>
          <w:rtl/>
        </w:rPr>
      </w:pPr>
      <w:r>
        <w:rPr>
          <w:rtl/>
        </w:rPr>
        <w:br w:type="page"/>
      </w:r>
    </w:p>
    <w:p w:rsidR="007B1690" w:rsidRPr="006A7B99" w:rsidP="007D7E01">
      <w:pPr>
        <w:pStyle w:val="Heading4"/>
        <w:numPr>
          <w:ilvl w:val="0"/>
          <w:numId w:val="30"/>
        </w:numPr>
        <w:spacing w:before="0" w:line="269" w:lineRule="auto"/>
        <w:rPr>
          <w:rtl/>
        </w:rPr>
      </w:pPr>
      <w:r>
        <w:rPr>
          <w:rFonts w:hint="cs"/>
          <w:rtl/>
        </w:rPr>
        <w:t xml:space="preserve">שימוש </w:t>
      </w:r>
      <w:r w:rsidRPr="00022E67">
        <w:rPr>
          <w:rFonts w:hint="eastAsia"/>
          <w:rtl/>
        </w:rPr>
        <w:t>שעל</w:t>
      </w:r>
      <w:r w:rsidRPr="00022E67">
        <w:rPr>
          <w:rtl/>
        </w:rPr>
        <w:t xml:space="preserve"> </w:t>
      </w:r>
      <w:r w:rsidRPr="00022E67">
        <w:rPr>
          <w:rFonts w:hint="eastAsia"/>
          <w:rtl/>
        </w:rPr>
        <w:t>הרשויות</w:t>
      </w:r>
      <w:r w:rsidRPr="00022E67">
        <w:rPr>
          <w:rtl/>
        </w:rPr>
        <w:t xml:space="preserve"> </w:t>
      </w:r>
      <w:r w:rsidRPr="00022E67">
        <w:rPr>
          <w:rFonts w:hint="eastAsia"/>
          <w:rtl/>
        </w:rPr>
        <w:t>המקומיות</w:t>
      </w:r>
      <w:r w:rsidRPr="00022E67">
        <w:rPr>
          <w:rtl/>
        </w:rPr>
        <w:t xml:space="preserve"> להימנע מלעשות</w:t>
      </w:r>
      <w:r w:rsidRPr="00022E67">
        <w:rPr>
          <w:rFonts w:hint="cs"/>
          <w:rtl/>
        </w:rPr>
        <w:t xml:space="preserve"> </w:t>
      </w:r>
      <w:r w:rsidRPr="00022E67">
        <w:rPr>
          <w:rFonts w:hint="eastAsia"/>
          <w:rtl/>
        </w:rPr>
        <w:t>ברשתות</w:t>
      </w:r>
      <w:r w:rsidRPr="00022E67">
        <w:rPr>
          <w:rtl/>
        </w:rPr>
        <w:t xml:space="preserve"> </w:t>
      </w:r>
      <w:r w:rsidRPr="006A7B99">
        <w:rPr>
          <w:rFonts w:hint="eastAsia"/>
          <w:rtl/>
        </w:rPr>
        <w:t>החברתיות</w:t>
      </w:r>
      <w:r w:rsidRPr="006A7B99">
        <w:rPr>
          <w:rtl/>
        </w:rPr>
        <w:t xml:space="preserve"> </w:t>
      </w:r>
    </w:p>
    <w:p w:rsidR="007B1690" w:rsidRPr="006A7B99" w:rsidP="007D7E01">
      <w:pPr>
        <w:pStyle w:val="a"/>
        <w:spacing w:line="269" w:lineRule="auto"/>
        <w:rPr>
          <w:rtl/>
        </w:rPr>
      </w:pPr>
    </w:p>
    <w:p w:rsidR="007B1690" w:rsidP="007D7E01">
      <w:pPr>
        <w:spacing w:line="269" w:lineRule="auto"/>
        <w:ind w:left="312"/>
        <w:rPr>
          <w:rtl/>
        </w:rPr>
      </w:pPr>
      <w:r w:rsidRPr="006A7B99">
        <w:rPr>
          <w:rFonts w:hint="cs"/>
          <w:rtl/>
        </w:rPr>
        <w:t>במסגרת הביקורת נבדקו מאות פוסטים של הרשויות שנבדקו ו</w:t>
      </w:r>
      <w:r>
        <w:rPr>
          <w:rFonts w:hint="cs"/>
          <w:rtl/>
        </w:rPr>
        <w:t xml:space="preserve">של </w:t>
      </w:r>
      <w:r w:rsidRPr="006A7B99">
        <w:rPr>
          <w:rFonts w:hint="cs"/>
          <w:rtl/>
        </w:rPr>
        <w:t xml:space="preserve">ראשיהן. להלן </w:t>
      </w:r>
      <w:r>
        <w:rPr>
          <w:rFonts w:hint="cs"/>
          <w:rtl/>
        </w:rPr>
        <w:t>דוגמאות ל</w:t>
      </w:r>
      <w:r w:rsidRPr="006A7B99">
        <w:rPr>
          <w:rFonts w:hint="cs"/>
          <w:rtl/>
        </w:rPr>
        <w:t xml:space="preserve">שימוש </w:t>
      </w:r>
      <w:r>
        <w:rPr>
          <w:rFonts w:hint="cs"/>
          <w:rtl/>
        </w:rPr>
        <w:t>שאין מקום ש</w:t>
      </w:r>
      <w:r w:rsidRPr="006A7B99">
        <w:rPr>
          <w:rFonts w:hint="cs"/>
          <w:rtl/>
        </w:rPr>
        <w:t xml:space="preserve">הרשויות </w:t>
      </w:r>
      <w:r>
        <w:rPr>
          <w:rFonts w:hint="cs"/>
          <w:rtl/>
        </w:rPr>
        <w:t>ה</w:t>
      </w:r>
      <w:r w:rsidRPr="006A7B99">
        <w:rPr>
          <w:rFonts w:hint="cs"/>
          <w:rtl/>
        </w:rPr>
        <w:t xml:space="preserve">מקומיות </w:t>
      </w:r>
      <w:r>
        <w:rPr>
          <w:rFonts w:hint="cs"/>
          <w:rtl/>
        </w:rPr>
        <w:t>יעשו</w:t>
      </w:r>
      <w:r w:rsidRPr="006A7B99">
        <w:rPr>
          <w:rFonts w:hint="cs"/>
          <w:rtl/>
        </w:rPr>
        <w:t xml:space="preserve"> ברשת החברתית: </w:t>
      </w:r>
    </w:p>
    <w:p w:rsidR="00EE4320" w:rsidP="007D7E01">
      <w:pPr>
        <w:pStyle w:val="a"/>
        <w:spacing w:line="269" w:lineRule="auto"/>
        <w:rPr>
          <w:rtl/>
        </w:rPr>
      </w:pPr>
    </w:p>
    <w:p w:rsidR="007B1690" w:rsidP="007D7E01">
      <w:pPr>
        <w:spacing w:line="269" w:lineRule="auto"/>
        <w:ind w:left="312"/>
        <w:rPr>
          <w:rtl/>
        </w:rPr>
      </w:pPr>
      <w:r w:rsidRPr="00EE4320">
        <w:rPr>
          <w:rStyle w:val="7"/>
          <w:rFonts w:hint="cs"/>
          <w:rtl/>
        </w:rPr>
        <w:t>עיריית קריית גת</w:t>
      </w:r>
      <w:r w:rsidR="00EE4320">
        <w:rPr>
          <w:rStyle w:val="7"/>
          <w:bCs w:val="0"/>
          <w:spacing w:val="0"/>
          <w:rtl/>
        </w:rPr>
        <w:t xml:space="preserve"> </w:t>
      </w:r>
      <w:r w:rsidRPr="003B486C" w:rsidR="00EE4320">
        <w:rPr>
          <w:rStyle w:val="5"/>
          <w:rtl/>
        </w:rPr>
        <w:t>:</w:t>
      </w:r>
      <w:r w:rsidR="007D7E01">
        <w:rPr>
          <w:rStyle w:val="5"/>
          <w:rtl/>
        </w:rPr>
        <w:t xml:space="preserve"> </w:t>
      </w:r>
      <w:r w:rsidRPr="00EE4320">
        <w:rPr>
          <w:rFonts w:hint="cs"/>
          <w:rtl/>
        </w:rPr>
        <w:t>ביום 13.8.19 פרסמה העירייה את הפוסט שלהלן בעמוד הפייסבוק שלה</w:t>
      </w:r>
      <w:r>
        <w:rPr>
          <w:vertAlign w:val="superscript"/>
          <w:rtl/>
        </w:rPr>
        <w:footnoteReference w:id="62"/>
      </w:r>
      <w:r w:rsidRPr="00EE4320">
        <w:rPr>
          <w:rFonts w:hint="cs"/>
          <w:rtl/>
        </w:rPr>
        <w:t xml:space="preserve">: </w:t>
      </w:r>
    </w:p>
    <w:p w:rsidR="00EE4320" w:rsidRPr="00EE4320" w:rsidP="007D7E01">
      <w:pPr>
        <w:spacing w:line="269" w:lineRule="auto"/>
      </w:pPr>
    </w:p>
    <w:p w:rsidR="007B1690" w:rsidRPr="00963393" w:rsidP="00D6236D">
      <w:pPr>
        <w:spacing w:after="120" w:line="269" w:lineRule="auto"/>
        <w:jc w:val="center"/>
        <w:rPr>
          <w:b/>
          <w:bCs/>
          <w:rtl/>
        </w:rPr>
      </w:pPr>
      <w:r w:rsidRPr="00963393">
        <w:rPr>
          <w:b/>
          <w:bCs/>
          <w:rtl/>
        </w:rPr>
        <w:t xml:space="preserve">תמונה </w:t>
      </w:r>
      <w:r w:rsidRPr="00963393">
        <w:rPr>
          <w:rFonts w:hint="cs"/>
          <w:b/>
          <w:bCs/>
          <w:rtl/>
        </w:rPr>
        <w:t>2</w:t>
      </w:r>
      <w:r w:rsidRPr="00963393">
        <w:rPr>
          <w:b/>
          <w:bCs/>
          <w:rtl/>
        </w:rPr>
        <w:t>: פוסט שפרסמה העירייה ב-13.8.19</w:t>
      </w:r>
    </w:p>
    <w:p w:rsidR="00A83415" w:rsidP="007D7E01">
      <w:pPr>
        <w:pStyle w:val="ListParagraph"/>
        <w:spacing w:line="269" w:lineRule="auto"/>
        <w:ind w:left="680"/>
        <w:jc w:val="center"/>
        <w:rPr>
          <w:rtl/>
        </w:rPr>
      </w:pPr>
      <w:r>
        <w:rPr>
          <w:noProof/>
          <w:rtl/>
        </w:rPr>
        <w:drawing>
          <wp:inline distT="0" distB="0" distL="0" distR="0">
            <wp:extent cx="3971925" cy="2712080"/>
            <wp:effectExtent l="0" t="0" r="0" b="0"/>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021073" name="PIC_5.jpg"/>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a:xfrm>
                      <a:off x="0" y="0"/>
                      <a:ext cx="3991272" cy="2725290"/>
                    </a:xfrm>
                    <a:prstGeom prst="rect">
                      <a:avLst/>
                    </a:prstGeom>
                  </pic:spPr>
                </pic:pic>
              </a:graphicData>
            </a:graphic>
          </wp:inline>
        </w:drawing>
      </w:r>
    </w:p>
    <w:p w:rsidR="007B1690" w:rsidRPr="006A7B99" w:rsidP="007D7E01">
      <w:pPr>
        <w:pStyle w:val="a"/>
        <w:spacing w:line="269" w:lineRule="auto"/>
        <w:rPr>
          <w:rtl/>
        </w:rPr>
      </w:pPr>
    </w:p>
    <w:p w:rsidR="00D6236D" w:rsidP="007D7E01">
      <w:pPr>
        <w:spacing w:line="269" w:lineRule="auto"/>
        <w:ind w:left="312"/>
        <w:rPr>
          <w:rtl/>
        </w:rPr>
      </w:pPr>
    </w:p>
    <w:p w:rsidR="007B1690" w:rsidRPr="006A7B99" w:rsidP="007D7E01">
      <w:pPr>
        <w:spacing w:line="269" w:lineRule="auto"/>
        <w:ind w:left="312"/>
        <w:rPr>
          <w:rtl/>
        </w:rPr>
      </w:pPr>
      <w:r w:rsidRPr="006A7B99">
        <w:rPr>
          <w:rFonts w:hint="eastAsia"/>
          <w:rtl/>
        </w:rPr>
        <w:t>הביקורת</w:t>
      </w:r>
      <w:r w:rsidRPr="006A7B99">
        <w:rPr>
          <w:rtl/>
        </w:rPr>
        <w:t xml:space="preserve"> </w:t>
      </w:r>
      <w:r w:rsidRPr="006A7B99">
        <w:rPr>
          <w:rFonts w:hint="eastAsia"/>
          <w:rtl/>
        </w:rPr>
        <w:t>העלתה</w:t>
      </w:r>
      <w:r w:rsidRPr="006A7B99">
        <w:rPr>
          <w:rtl/>
        </w:rPr>
        <w:t xml:space="preserve"> </w:t>
      </w:r>
      <w:r w:rsidRPr="006A7B99">
        <w:rPr>
          <w:rFonts w:hint="eastAsia"/>
          <w:rtl/>
        </w:rPr>
        <w:t>שהפרסום</w:t>
      </w:r>
      <w:r w:rsidRPr="006A7B99">
        <w:rPr>
          <w:rtl/>
        </w:rPr>
        <w:t xml:space="preserve"> </w:t>
      </w:r>
      <w:r w:rsidRPr="006A7B99">
        <w:rPr>
          <w:rFonts w:hint="eastAsia"/>
          <w:rtl/>
        </w:rPr>
        <w:t>נעשה</w:t>
      </w:r>
      <w:r w:rsidRPr="006A7B99">
        <w:rPr>
          <w:rtl/>
        </w:rPr>
        <w:t xml:space="preserve"> </w:t>
      </w:r>
      <w:r w:rsidRPr="006A7B99">
        <w:rPr>
          <w:rFonts w:hint="eastAsia"/>
          <w:rtl/>
        </w:rPr>
        <w:t>בטרם</w:t>
      </w:r>
      <w:r w:rsidRPr="006A7B99">
        <w:rPr>
          <w:rtl/>
        </w:rPr>
        <w:t xml:space="preserve"> </w:t>
      </w:r>
      <w:r w:rsidRPr="006A7B99">
        <w:rPr>
          <w:rFonts w:hint="eastAsia"/>
          <w:rtl/>
        </w:rPr>
        <w:t>נמסרה</w:t>
      </w:r>
      <w:r w:rsidRPr="006A7B99">
        <w:rPr>
          <w:rtl/>
        </w:rPr>
        <w:t xml:space="preserve"> </w:t>
      </w:r>
      <w:r w:rsidRPr="006A7B99">
        <w:rPr>
          <w:rFonts w:hint="eastAsia"/>
          <w:rtl/>
        </w:rPr>
        <w:t>הודעת</w:t>
      </w:r>
      <w:r w:rsidRPr="006A7B99">
        <w:rPr>
          <w:rtl/>
        </w:rPr>
        <w:t xml:space="preserve"> </w:t>
      </w:r>
      <w:r w:rsidRPr="006A7B99">
        <w:rPr>
          <w:rFonts w:hint="eastAsia"/>
          <w:rtl/>
        </w:rPr>
        <w:t>הפיטורים</w:t>
      </w:r>
      <w:r w:rsidRPr="006A7B99">
        <w:rPr>
          <w:rtl/>
        </w:rPr>
        <w:t xml:space="preserve"> </w:t>
      </w:r>
      <w:r w:rsidRPr="006A7B99">
        <w:rPr>
          <w:rFonts w:hint="eastAsia"/>
          <w:rtl/>
        </w:rPr>
        <w:t>לעובדים</w:t>
      </w:r>
      <w:r w:rsidRPr="006A7B99">
        <w:rPr>
          <w:rtl/>
        </w:rPr>
        <w:t xml:space="preserve"> ש</w:t>
      </w:r>
      <w:r>
        <w:rPr>
          <w:rFonts w:hint="cs"/>
          <w:rtl/>
        </w:rPr>
        <w:t xml:space="preserve">היו </w:t>
      </w:r>
      <w:r w:rsidRPr="006A7B99">
        <w:rPr>
          <w:rtl/>
        </w:rPr>
        <w:t>אמורים להיפגע על פי המנגנון שהותווה. בנסיבות העניין</w:t>
      </w:r>
      <w:r w:rsidR="00DC00A9">
        <w:rPr>
          <w:rtl/>
        </w:rPr>
        <w:t xml:space="preserve">, </w:t>
      </w:r>
      <w:r w:rsidRPr="006A7B99">
        <w:rPr>
          <w:rtl/>
        </w:rPr>
        <w:t>אף שלא פורסמו פרטי העובדים המועמדים לפיטורים</w:t>
      </w:r>
      <w:r w:rsidR="00DC00A9">
        <w:rPr>
          <w:rtl/>
        </w:rPr>
        <w:t xml:space="preserve">, </w:t>
      </w:r>
      <w:r w:rsidRPr="006A7B99">
        <w:rPr>
          <w:rtl/>
        </w:rPr>
        <w:t>משצוין בפוסט מנגנון הפיטורים (אחרון נכנס - ראשון יוצא)</w:t>
      </w:r>
      <w:r w:rsidR="00DC00A9">
        <w:rPr>
          <w:rtl/>
        </w:rPr>
        <w:t xml:space="preserve">, </w:t>
      </w:r>
      <w:r w:rsidRPr="006A7B99">
        <w:rPr>
          <w:rtl/>
        </w:rPr>
        <w:t>יכול היה הדבר להעלות חשש מבוסס בקרב מספר רב של עובדים</w:t>
      </w:r>
      <w:r w:rsidR="00DC00A9">
        <w:rPr>
          <w:rtl/>
        </w:rPr>
        <w:t xml:space="preserve">, </w:t>
      </w:r>
      <w:r w:rsidRPr="006A7B99">
        <w:rPr>
          <w:rtl/>
        </w:rPr>
        <w:t>ש</w:t>
      </w:r>
      <w:r>
        <w:rPr>
          <w:rFonts w:hint="cs"/>
          <w:rtl/>
        </w:rPr>
        <w:t xml:space="preserve">הפוסט שפרסמה העירייה </w:t>
      </w:r>
      <w:r w:rsidRPr="006A7B99">
        <w:rPr>
          <w:rtl/>
        </w:rPr>
        <w:t>מתייחס אליהם.</w:t>
      </w:r>
    </w:p>
    <w:p w:rsidR="007B1690" w:rsidRPr="006A7B99" w:rsidP="007D7E01">
      <w:pPr>
        <w:pStyle w:val="a"/>
        <w:spacing w:line="269" w:lineRule="auto"/>
        <w:rPr>
          <w:rtl/>
        </w:rPr>
      </w:pPr>
    </w:p>
    <w:p w:rsidR="007B1690" w:rsidP="007D7E01">
      <w:pPr>
        <w:spacing w:line="269" w:lineRule="auto"/>
        <w:ind w:left="312"/>
        <w:rPr>
          <w:rtl/>
        </w:rPr>
      </w:pPr>
      <w:r w:rsidRPr="006A7B99">
        <w:rPr>
          <w:rFonts w:hint="eastAsia"/>
          <w:b/>
          <w:bCs/>
          <w:rtl/>
        </w:rPr>
        <w:t>בפרסום</w:t>
      </w:r>
      <w:r w:rsidRPr="006A7B99">
        <w:rPr>
          <w:b/>
          <w:bCs/>
          <w:rtl/>
        </w:rPr>
        <w:t xml:space="preserve"> </w:t>
      </w:r>
      <w:r w:rsidRPr="006A7B99">
        <w:rPr>
          <w:rFonts w:hint="eastAsia"/>
          <w:b/>
          <w:bCs/>
          <w:rtl/>
        </w:rPr>
        <w:t>האמור</w:t>
      </w:r>
      <w:r w:rsidRPr="006A7B99">
        <w:rPr>
          <w:b/>
          <w:bCs/>
          <w:rtl/>
        </w:rPr>
        <w:t xml:space="preserve"> </w:t>
      </w:r>
      <w:r>
        <w:rPr>
          <w:rFonts w:hint="cs"/>
          <w:b/>
          <w:bCs/>
          <w:rtl/>
        </w:rPr>
        <w:t xml:space="preserve">פעלה </w:t>
      </w:r>
      <w:r w:rsidRPr="006A7B99">
        <w:rPr>
          <w:rFonts w:hint="eastAsia"/>
          <w:b/>
          <w:bCs/>
          <w:rtl/>
        </w:rPr>
        <w:t>לכאורה</w:t>
      </w:r>
      <w:r>
        <w:rPr>
          <w:rFonts w:hint="cs"/>
          <w:b/>
          <w:bCs/>
          <w:rtl/>
        </w:rPr>
        <w:t xml:space="preserve"> </w:t>
      </w:r>
      <w:r w:rsidRPr="006A7B99">
        <w:rPr>
          <w:rFonts w:hint="eastAsia"/>
          <w:b/>
          <w:bCs/>
          <w:rtl/>
        </w:rPr>
        <w:t>העירייה</w:t>
      </w:r>
      <w:r>
        <w:rPr>
          <w:rFonts w:hint="cs"/>
          <w:b/>
          <w:bCs/>
          <w:rtl/>
        </w:rPr>
        <w:t xml:space="preserve"> </w:t>
      </w:r>
      <w:r w:rsidRPr="006A7B99">
        <w:rPr>
          <w:rFonts w:hint="cs"/>
          <w:b/>
          <w:bCs/>
          <w:rtl/>
        </w:rPr>
        <w:t>באופן שאינו מתיישב עם</w:t>
      </w:r>
      <w:r w:rsidRPr="006A7B99">
        <w:rPr>
          <w:b/>
          <w:bCs/>
          <w:rtl/>
        </w:rPr>
        <w:t xml:space="preserve"> </w:t>
      </w:r>
      <w:r w:rsidRPr="006A7B99">
        <w:rPr>
          <w:rFonts w:hint="eastAsia"/>
          <w:b/>
          <w:bCs/>
          <w:rtl/>
        </w:rPr>
        <w:t>חובת</w:t>
      </w:r>
      <w:r w:rsidRPr="006A7B99">
        <w:rPr>
          <w:b/>
          <w:bCs/>
          <w:rtl/>
        </w:rPr>
        <w:t xml:space="preserve"> </w:t>
      </w:r>
      <w:r w:rsidRPr="006A7B99">
        <w:rPr>
          <w:rFonts w:hint="eastAsia"/>
          <w:b/>
          <w:bCs/>
          <w:rtl/>
        </w:rPr>
        <w:t>ההגינות</w:t>
      </w:r>
      <w:r>
        <w:rPr>
          <w:rFonts w:hint="cs"/>
          <w:b/>
          <w:bCs/>
          <w:rtl/>
        </w:rPr>
        <w:t xml:space="preserve"> המוגברת</w:t>
      </w:r>
      <w:r w:rsidRPr="006A7B99">
        <w:rPr>
          <w:b/>
          <w:bCs/>
          <w:rtl/>
        </w:rPr>
        <w:t xml:space="preserve"> </w:t>
      </w:r>
      <w:r w:rsidRPr="006A7B99">
        <w:rPr>
          <w:rFonts w:hint="eastAsia"/>
          <w:b/>
          <w:bCs/>
          <w:rtl/>
        </w:rPr>
        <w:t>המוטלת</w:t>
      </w:r>
      <w:r w:rsidRPr="006A7B99">
        <w:rPr>
          <w:b/>
          <w:bCs/>
          <w:rtl/>
        </w:rPr>
        <w:t xml:space="preserve"> </w:t>
      </w:r>
      <w:r w:rsidRPr="006A7B99">
        <w:rPr>
          <w:rFonts w:hint="eastAsia"/>
          <w:b/>
          <w:bCs/>
          <w:rtl/>
        </w:rPr>
        <w:t>עליה</w:t>
      </w:r>
      <w:r w:rsidRPr="006A7B99">
        <w:rPr>
          <w:b/>
          <w:bCs/>
          <w:rtl/>
        </w:rPr>
        <w:t xml:space="preserve"> </w:t>
      </w:r>
      <w:r w:rsidRPr="006A7B99">
        <w:rPr>
          <w:rFonts w:hint="eastAsia"/>
          <w:b/>
          <w:bCs/>
          <w:rtl/>
        </w:rPr>
        <w:t>ביחסי</w:t>
      </w:r>
      <w:r w:rsidRPr="006A7B99">
        <w:rPr>
          <w:b/>
          <w:bCs/>
          <w:rtl/>
        </w:rPr>
        <w:t xml:space="preserve"> </w:t>
      </w:r>
      <w:r w:rsidRPr="006A7B99">
        <w:rPr>
          <w:rFonts w:hint="eastAsia"/>
          <w:b/>
          <w:bCs/>
          <w:rtl/>
        </w:rPr>
        <w:t>עבודה</w:t>
      </w:r>
      <w:r w:rsidR="00DC00A9">
        <w:rPr>
          <w:b/>
          <w:bCs/>
          <w:rtl/>
        </w:rPr>
        <w:t xml:space="preserve">, </w:t>
      </w:r>
      <w:r w:rsidRPr="006A7B99">
        <w:rPr>
          <w:rFonts w:hint="eastAsia"/>
          <w:b/>
          <w:bCs/>
          <w:rtl/>
        </w:rPr>
        <w:t>בכך</w:t>
      </w:r>
      <w:r w:rsidRPr="006A7B99">
        <w:rPr>
          <w:b/>
          <w:bCs/>
          <w:rtl/>
        </w:rPr>
        <w:t xml:space="preserve"> </w:t>
      </w:r>
      <w:r w:rsidRPr="006A7B99">
        <w:rPr>
          <w:rFonts w:hint="eastAsia"/>
          <w:b/>
          <w:bCs/>
          <w:rtl/>
        </w:rPr>
        <w:t>שפרסמ</w:t>
      </w:r>
      <w:r>
        <w:rPr>
          <w:rFonts w:hint="cs"/>
          <w:b/>
          <w:bCs/>
          <w:rtl/>
        </w:rPr>
        <w:t>ה</w:t>
      </w:r>
      <w:r w:rsidRPr="006A7B99">
        <w:rPr>
          <w:b/>
          <w:bCs/>
          <w:rtl/>
        </w:rPr>
        <w:t xml:space="preserve"> </w:t>
      </w:r>
      <w:r w:rsidRPr="006A7B99">
        <w:rPr>
          <w:rFonts w:hint="eastAsia"/>
          <w:b/>
          <w:bCs/>
          <w:rtl/>
        </w:rPr>
        <w:t>הודע</w:t>
      </w:r>
      <w:r>
        <w:rPr>
          <w:rFonts w:hint="cs"/>
          <w:b/>
          <w:bCs/>
          <w:rtl/>
        </w:rPr>
        <w:t>ה על כוונתה לפטר יותר מ-300 עובדים</w:t>
      </w:r>
      <w:r w:rsidRPr="006A7B99">
        <w:rPr>
          <w:b/>
          <w:bCs/>
          <w:rtl/>
        </w:rPr>
        <w:t xml:space="preserve"> </w:t>
      </w:r>
      <w:r w:rsidRPr="006A7B99">
        <w:rPr>
          <w:rFonts w:hint="eastAsia"/>
          <w:b/>
          <w:bCs/>
          <w:rtl/>
        </w:rPr>
        <w:t>באמצעות</w:t>
      </w:r>
      <w:r w:rsidRPr="006A7B99">
        <w:rPr>
          <w:b/>
          <w:bCs/>
          <w:rtl/>
        </w:rPr>
        <w:t xml:space="preserve"> </w:t>
      </w:r>
      <w:r w:rsidRPr="006A7B99">
        <w:rPr>
          <w:rFonts w:hint="eastAsia"/>
          <w:b/>
          <w:bCs/>
          <w:rtl/>
        </w:rPr>
        <w:t>הרשת</w:t>
      </w:r>
      <w:r w:rsidRPr="006A7B99">
        <w:rPr>
          <w:b/>
          <w:bCs/>
          <w:rtl/>
        </w:rPr>
        <w:t xml:space="preserve"> </w:t>
      </w:r>
      <w:r w:rsidRPr="006A7B99">
        <w:rPr>
          <w:rFonts w:hint="eastAsia"/>
          <w:b/>
          <w:bCs/>
          <w:rtl/>
        </w:rPr>
        <w:t>החברתית</w:t>
      </w:r>
      <w:r w:rsidRPr="006A7B99">
        <w:rPr>
          <w:b/>
          <w:bCs/>
          <w:rtl/>
        </w:rPr>
        <w:t xml:space="preserve"> </w:t>
      </w:r>
      <w:r>
        <w:rPr>
          <w:rFonts w:hint="cs"/>
          <w:b/>
          <w:bCs/>
          <w:rtl/>
        </w:rPr>
        <w:t xml:space="preserve">ועוד ובטרם הודיעה על כך לעובדים המפוטרים. </w:t>
      </w:r>
    </w:p>
    <w:p w:rsidR="007B1690" w:rsidRPr="00E90D19" w:rsidP="007D7E01">
      <w:pPr>
        <w:pStyle w:val="a"/>
        <w:spacing w:line="269" w:lineRule="auto"/>
        <w:rPr>
          <w:rtl/>
        </w:rPr>
      </w:pPr>
    </w:p>
    <w:p w:rsidR="007B1690" w:rsidP="007D7E01">
      <w:pPr>
        <w:spacing w:line="269" w:lineRule="auto"/>
        <w:ind w:left="312"/>
        <w:rPr>
          <w:rtl/>
        </w:rPr>
      </w:pPr>
      <w:r w:rsidRPr="00E90D19">
        <w:rPr>
          <w:rFonts w:hint="eastAsia"/>
          <w:rtl/>
        </w:rPr>
        <w:t>עיריית</w:t>
      </w:r>
      <w:r w:rsidRPr="00E90D19">
        <w:rPr>
          <w:rtl/>
        </w:rPr>
        <w:t xml:space="preserve"> </w:t>
      </w:r>
      <w:r w:rsidRPr="00412655">
        <w:rPr>
          <w:rFonts w:hint="eastAsia"/>
          <w:b/>
          <w:bCs/>
          <w:rtl/>
        </w:rPr>
        <w:t>קריית</w:t>
      </w:r>
      <w:r w:rsidRPr="00412655">
        <w:rPr>
          <w:b/>
          <w:bCs/>
          <w:rtl/>
        </w:rPr>
        <w:t xml:space="preserve"> </w:t>
      </w:r>
      <w:r w:rsidRPr="00412655">
        <w:rPr>
          <w:rFonts w:hint="eastAsia"/>
          <w:b/>
          <w:bCs/>
          <w:rtl/>
        </w:rPr>
        <w:t>גת</w:t>
      </w:r>
      <w:r w:rsidRPr="00E90D19">
        <w:rPr>
          <w:rtl/>
        </w:rPr>
        <w:t xml:space="preserve"> </w:t>
      </w:r>
      <w:r w:rsidRPr="00E90D19">
        <w:rPr>
          <w:rFonts w:hint="eastAsia"/>
          <w:rtl/>
        </w:rPr>
        <w:t>מסרה</w:t>
      </w:r>
      <w:r w:rsidRPr="00E90D19">
        <w:rPr>
          <w:rtl/>
        </w:rPr>
        <w:t xml:space="preserve"> </w:t>
      </w:r>
      <w:r w:rsidRPr="00E90D19">
        <w:rPr>
          <w:rFonts w:hint="eastAsia"/>
          <w:rtl/>
        </w:rPr>
        <w:t>בתשובתה</w:t>
      </w:r>
      <w:r w:rsidR="00DC00A9">
        <w:rPr>
          <w:rtl/>
        </w:rPr>
        <w:t xml:space="preserve">, </w:t>
      </w:r>
      <w:r w:rsidRPr="00E90D19">
        <w:rPr>
          <w:rtl/>
        </w:rPr>
        <w:t xml:space="preserve">כי </w:t>
      </w:r>
      <w:r>
        <w:rPr>
          <w:rFonts w:hint="cs"/>
          <w:rtl/>
        </w:rPr>
        <w:t>בחודשים שקדמו לפרסום הפוסט היא חתמה על תוכנית התייעלות שבה התחייבה לפטר 320 עובדים</w:t>
      </w:r>
      <w:r w:rsidR="007C3BA4">
        <w:rPr>
          <w:rFonts w:hint="cs"/>
          <w:rtl/>
        </w:rPr>
        <w:t xml:space="preserve">. </w:t>
      </w:r>
      <w:r>
        <w:rPr>
          <w:rFonts w:hint="cs"/>
          <w:rtl/>
        </w:rPr>
        <w:t>לדבריה היא ניהלה מול ועד העובדים הליך בבית הדין לעבודה בנוגע לפיטורי עובדים ואף קיימה אספות שבהן עדכנה את העובדים על תוכניותיה. לטענת העירייה</w:t>
      </w:r>
      <w:r w:rsidR="00DC00A9">
        <w:rPr>
          <w:rFonts w:hint="cs"/>
          <w:rtl/>
        </w:rPr>
        <w:t xml:space="preserve">, </w:t>
      </w:r>
      <w:r>
        <w:rPr>
          <w:rFonts w:hint="cs"/>
          <w:rtl/>
        </w:rPr>
        <w:t>בנסיבות אלו כוונתה לפטר עובדים הייתה ידועה לכול</w:t>
      </w:r>
      <w:r w:rsidR="00DC00A9">
        <w:rPr>
          <w:rFonts w:hint="cs"/>
          <w:rtl/>
        </w:rPr>
        <w:t xml:space="preserve">, </w:t>
      </w:r>
      <w:r>
        <w:rPr>
          <w:rFonts w:hint="cs"/>
          <w:rtl/>
        </w:rPr>
        <w:t>ו</w:t>
      </w:r>
      <w:r w:rsidRPr="00E90D19">
        <w:rPr>
          <w:rtl/>
        </w:rPr>
        <w:t xml:space="preserve">הפוסט האמור פורסם </w:t>
      </w:r>
      <w:r w:rsidRPr="00E90D19">
        <w:rPr>
          <w:rFonts w:hint="eastAsia"/>
          <w:rtl/>
        </w:rPr>
        <w:t>כחלק</w:t>
      </w:r>
      <w:r w:rsidRPr="00E90D19">
        <w:rPr>
          <w:rtl/>
        </w:rPr>
        <w:t xml:space="preserve"> </w:t>
      </w:r>
      <w:r w:rsidRPr="00E90D19">
        <w:rPr>
          <w:rFonts w:hint="cs"/>
          <w:rtl/>
        </w:rPr>
        <w:t>מתפיסת</w:t>
      </w:r>
      <w:r>
        <w:rPr>
          <w:rFonts w:hint="cs"/>
          <w:rtl/>
        </w:rPr>
        <w:t>ה</w:t>
      </w:r>
      <w:r w:rsidRPr="00E90D19">
        <w:rPr>
          <w:rtl/>
        </w:rPr>
        <w:t xml:space="preserve"> </w:t>
      </w:r>
      <w:r w:rsidRPr="00E90D19">
        <w:rPr>
          <w:rFonts w:hint="eastAsia"/>
          <w:rtl/>
        </w:rPr>
        <w:t>שעל</w:t>
      </w:r>
      <w:r w:rsidRPr="00E90D19">
        <w:rPr>
          <w:rtl/>
        </w:rPr>
        <w:t xml:space="preserve"> הציבור להיות מעורב בהתנהלות העירייה</w:t>
      </w:r>
      <w:r w:rsidR="00DC00A9">
        <w:rPr>
          <w:rtl/>
        </w:rPr>
        <w:t xml:space="preserve">, </w:t>
      </w:r>
      <w:r>
        <w:rPr>
          <w:rFonts w:hint="cs"/>
          <w:rtl/>
        </w:rPr>
        <w:t>ו</w:t>
      </w:r>
      <w:r w:rsidRPr="00E90D19">
        <w:rPr>
          <w:rtl/>
        </w:rPr>
        <w:t>ליידע בקיצוצים שהיא מ</w:t>
      </w:r>
      <w:r>
        <w:rPr>
          <w:rFonts w:hint="cs"/>
          <w:rtl/>
        </w:rPr>
        <w:t>ח</w:t>
      </w:r>
      <w:r w:rsidRPr="00E90D19">
        <w:rPr>
          <w:rtl/>
        </w:rPr>
        <w:t xml:space="preserve">ילה על עצמה </w:t>
      </w:r>
      <w:r w:rsidRPr="00E90D19">
        <w:rPr>
          <w:rFonts w:hint="eastAsia"/>
          <w:rtl/>
        </w:rPr>
        <w:t>על</w:t>
      </w:r>
      <w:r w:rsidRPr="00E90D19">
        <w:rPr>
          <w:rtl/>
        </w:rPr>
        <w:t xml:space="preserve"> מנת שלא לפגוע בשירותים לתושביה</w:t>
      </w:r>
      <w:r>
        <w:rPr>
          <w:rFonts w:hint="cs"/>
          <w:rtl/>
        </w:rPr>
        <w:t xml:space="preserve">. עוד טענה </w:t>
      </w:r>
      <w:r w:rsidRPr="00E90D19">
        <w:rPr>
          <w:rFonts w:hint="eastAsia"/>
          <w:rtl/>
        </w:rPr>
        <w:t>העירייה</w:t>
      </w:r>
      <w:r>
        <w:rPr>
          <w:rFonts w:hint="cs"/>
          <w:rtl/>
        </w:rPr>
        <w:t xml:space="preserve"> כי</w:t>
      </w:r>
      <w:r w:rsidRPr="00E90D19">
        <w:rPr>
          <w:rtl/>
        </w:rPr>
        <w:t xml:space="preserve"> </w:t>
      </w:r>
      <w:r w:rsidRPr="00E90D19">
        <w:rPr>
          <w:rFonts w:hint="eastAsia"/>
          <w:rtl/>
        </w:rPr>
        <w:t>באותה</w:t>
      </w:r>
      <w:r w:rsidRPr="00E90D19">
        <w:rPr>
          <w:rtl/>
        </w:rPr>
        <w:t xml:space="preserve"> </w:t>
      </w:r>
      <w:r w:rsidRPr="00E90D19">
        <w:rPr>
          <w:rFonts w:hint="eastAsia"/>
          <w:rtl/>
        </w:rPr>
        <w:t>עת</w:t>
      </w:r>
      <w:r w:rsidRPr="00E90D19">
        <w:rPr>
          <w:rtl/>
        </w:rPr>
        <w:t xml:space="preserve"> </w:t>
      </w:r>
      <w:r>
        <w:rPr>
          <w:rFonts w:hint="cs"/>
          <w:rtl/>
        </w:rPr>
        <w:t>היא עצמה עדיין</w:t>
      </w:r>
      <w:r w:rsidRPr="00E90D19">
        <w:rPr>
          <w:rtl/>
        </w:rPr>
        <w:t xml:space="preserve"> </w:t>
      </w:r>
      <w:r w:rsidRPr="00E90D19">
        <w:rPr>
          <w:rFonts w:hint="eastAsia"/>
          <w:rtl/>
        </w:rPr>
        <w:t>לא</w:t>
      </w:r>
      <w:r w:rsidRPr="00E90D19">
        <w:rPr>
          <w:rtl/>
        </w:rPr>
        <w:t xml:space="preserve"> </w:t>
      </w:r>
      <w:r w:rsidRPr="00E90D19">
        <w:rPr>
          <w:rFonts w:hint="eastAsia"/>
          <w:rtl/>
        </w:rPr>
        <w:t>ידעה</w:t>
      </w:r>
      <w:r w:rsidRPr="00E90D19">
        <w:rPr>
          <w:rtl/>
        </w:rPr>
        <w:t xml:space="preserve"> </w:t>
      </w:r>
      <w:r w:rsidRPr="00E90D19">
        <w:rPr>
          <w:rFonts w:hint="eastAsia"/>
          <w:rtl/>
        </w:rPr>
        <w:t>מי</w:t>
      </w:r>
      <w:r w:rsidRPr="00E90D19">
        <w:rPr>
          <w:rtl/>
        </w:rPr>
        <w:t xml:space="preserve"> </w:t>
      </w:r>
      <w:r w:rsidRPr="00E90D19">
        <w:rPr>
          <w:rFonts w:hint="eastAsia"/>
          <w:rtl/>
        </w:rPr>
        <w:t>מעובדיה</w:t>
      </w:r>
      <w:r w:rsidRPr="00E90D19">
        <w:rPr>
          <w:rtl/>
        </w:rPr>
        <w:t xml:space="preserve"> </w:t>
      </w:r>
      <w:r w:rsidRPr="00E90D19">
        <w:rPr>
          <w:rFonts w:hint="eastAsia"/>
          <w:rtl/>
        </w:rPr>
        <w:t>יפוטר</w:t>
      </w:r>
      <w:r w:rsidR="00DC00A9">
        <w:rPr>
          <w:rtl/>
        </w:rPr>
        <w:t xml:space="preserve">, </w:t>
      </w:r>
      <w:r>
        <w:rPr>
          <w:rFonts w:hint="cs"/>
          <w:rtl/>
        </w:rPr>
        <w:t xml:space="preserve">וההודעה נוסחה כהודעה אינפורמטיבית שלא כללה את שמות העובדים או תפקידיהם. </w:t>
      </w:r>
    </w:p>
    <w:p w:rsidR="007B1690" w:rsidRPr="006A7B99" w:rsidP="007D7E01">
      <w:pPr>
        <w:pStyle w:val="a"/>
        <w:spacing w:line="269" w:lineRule="auto"/>
        <w:rPr>
          <w:rtl/>
        </w:rPr>
      </w:pPr>
    </w:p>
    <w:p w:rsidR="007B1690" w:rsidP="007D7E01">
      <w:pPr>
        <w:spacing w:line="269" w:lineRule="auto"/>
        <w:ind w:left="312"/>
        <w:rPr>
          <w:b/>
          <w:bCs/>
          <w:rtl/>
        </w:rPr>
      </w:pPr>
      <w:r w:rsidRPr="006A7B99">
        <w:rPr>
          <w:rFonts w:hint="cs"/>
          <w:b/>
          <w:bCs/>
          <w:rtl/>
        </w:rPr>
        <w:t>באיזון בין השיקולים של זכות הציבור לדעת</w:t>
      </w:r>
      <w:r w:rsidR="00DC00A9">
        <w:rPr>
          <w:rFonts w:hint="cs"/>
          <w:b/>
          <w:bCs/>
          <w:rtl/>
        </w:rPr>
        <w:t xml:space="preserve">, </w:t>
      </w:r>
      <w:r w:rsidRPr="006A7B99">
        <w:rPr>
          <w:rFonts w:hint="cs"/>
          <w:b/>
          <w:bCs/>
          <w:rtl/>
        </w:rPr>
        <w:t xml:space="preserve">חשיבות השקיפות והעניין הציבורי </w:t>
      </w:r>
      <w:r>
        <w:rPr>
          <w:rFonts w:hint="cs"/>
          <w:b/>
          <w:bCs/>
          <w:rtl/>
        </w:rPr>
        <w:t>ו</w:t>
      </w:r>
      <w:r w:rsidRPr="006A7B99">
        <w:rPr>
          <w:rFonts w:hint="cs"/>
          <w:b/>
          <w:bCs/>
          <w:rtl/>
        </w:rPr>
        <w:t xml:space="preserve">בין חובת ההגינות והזהירות המוגברת בנוגע </w:t>
      </w:r>
      <w:r>
        <w:rPr>
          <w:rFonts w:hint="cs"/>
          <w:b/>
          <w:bCs/>
          <w:rtl/>
        </w:rPr>
        <w:t>לדיון רגיש העוסק ב</w:t>
      </w:r>
      <w:r w:rsidRPr="006A7B99">
        <w:rPr>
          <w:rFonts w:hint="cs"/>
          <w:b/>
          <w:bCs/>
          <w:rtl/>
        </w:rPr>
        <w:t>פיטורי עובדים</w:t>
      </w:r>
      <w:r w:rsidR="00DC00A9">
        <w:rPr>
          <w:rFonts w:hint="cs"/>
          <w:b/>
          <w:bCs/>
          <w:rtl/>
        </w:rPr>
        <w:t xml:space="preserve">, </w:t>
      </w:r>
      <w:r w:rsidRPr="006A7B99">
        <w:rPr>
          <w:rFonts w:hint="cs"/>
          <w:b/>
          <w:bCs/>
          <w:rtl/>
        </w:rPr>
        <w:t xml:space="preserve">נראה שעיריית </w:t>
      </w:r>
      <w:r w:rsidRPr="006A7B99">
        <w:rPr>
          <w:rFonts w:hint="cs"/>
          <w:b/>
          <w:bCs/>
          <w:rtl/>
        </w:rPr>
        <w:t xml:space="preserve">קריית גת </w:t>
      </w:r>
      <w:r>
        <w:rPr>
          <w:rFonts w:hint="cs"/>
          <w:b/>
          <w:bCs/>
          <w:rtl/>
        </w:rPr>
        <w:t>שגתה</w:t>
      </w:r>
      <w:r w:rsidRPr="006A7B99">
        <w:rPr>
          <w:rFonts w:hint="cs"/>
          <w:b/>
          <w:bCs/>
          <w:rtl/>
        </w:rPr>
        <w:t xml:space="preserve"> </w:t>
      </w:r>
      <w:r>
        <w:rPr>
          <w:rFonts w:hint="cs"/>
          <w:b/>
          <w:bCs/>
          <w:rtl/>
        </w:rPr>
        <w:t xml:space="preserve">בפרסום </w:t>
      </w:r>
      <w:r w:rsidRPr="006A7B99">
        <w:rPr>
          <w:rFonts w:hint="cs"/>
          <w:b/>
          <w:bCs/>
          <w:rtl/>
        </w:rPr>
        <w:t xml:space="preserve">הפוסט האמור בטרם </w:t>
      </w:r>
      <w:r>
        <w:rPr>
          <w:rFonts w:hint="cs"/>
          <w:b/>
          <w:bCs/>
          <w:rtl/>
        </w:rPr>
        <w:t>ידעה היא עצמה מי מהעובדים עתיד להיות מפוטר</w:t>
      </w:r>
      <w:r w:rsidR="00DC00A9">
        <w:rPr>
          <w:rFonts w:hint="cs"/>
          <w:b/>
          <w:bCs/>
          <w:rtl/>
        </w:rPr>
        <w:t xml:space="preserve">, </w:t>
      </w:r>
      <w:r>
        <w:rPr>
          <w:rFonts w:hint="cs"/>
          <w:b/>
          <w:bCs/>
          <w:rtl/>
        </w:rPr>
        <w:t>וממילא בטרם קיבלו העובדים הודעה על כך</w:t>
      </w:r>
      <w:r w:rsidRPr="006A7B99">
        <w:rPr>
          <w:rFonts w:hint="cs"/>
          <w:b/>
          <w:bCs/>
          <w:rtl/>
        </w:rPr>
        <w:t xml:space="preserve">. בנסיבות העניין היה </w:t>
      </w:r>
      <w:r>
        <w:rPr>
          <w:rFonts w:hint="cs"/>
          <w:b/>
          <w:bCs/>
          <w:rtl/>
        </w:rPr>
        <w:t>מקום</w:t>
      </w:r>
      <w:r w:rsidR="00DC00A9">
        <w:rPr>
          <w:rFonts w:hint="cs"/>
          <w:b/>
          <w:bCs/>
          <w:rtl/>
        </w:rPr>
        <w:t xml:space="preserve"> </w:t>
      </w:r>
      <w:r>
        <w:rPr>
          <w:rFonts w:hint="cs"/>
          <w:b/>
          <w:bCs/>
          <w:rtl/>
        </w:rPr>
        <w:t>ש</w:t>
      </w:r>
      <w:r w:rsidRPr="006A7B99">
        <w:rPr>
          <w:rFonts w:hint="cs"/>
          <w:b/>
          <w:bCs/>
          <w:rtl/>
        </w:rPr>
        <w:t xml:space="preserve">העירייה </w:t>
      </w:r>
      <w:r>
        <w:rPr>
          <w:rFonts w:hint="cs"/>
          <w:b/>
          <w:bCs/>
          <w:rtl/>
        </w:rPr>
        <w:t>ת</w:t>
      </w:r>
      <w:r w:rsidRPr="006A7B99">
        <w:rPr>
          <w:rFonts w:hint="cs"/>
          <w:b/>
          <w:bCs/>
          <w:rtl/>
        </w:rPr>
        <w:t xml:space="preserve">נקוט משנה זהירות בכל הנוגע </w:t>
      </w:r>
      <w:r>
        <w:rPr>
          <w:rFonts w:hint="cs"/>
          <w:b/>
          <w:bCs/>
          <w:rtl/>
        </w:rPr>
        <w:t>לעצם הפרסום</w:t>
      </w:r>
      <w:r w:rsidR="00DC00A9">
        <w:rPr>
          <w:rFonts w:hint="cs"/>
          <w:b/>
          <w:bCs/>
          <w:rtl/>
        </w:rPr>
        <w:t xml:space="preserve">, </w:t>
      </w:r>
      <w:r>
        <w:rPr>
          <w:rFonts w:hint="cs"/>
          <w:b/>
          <w:bCs/>
          <w:rtl/>
        </w:rPr>
        <w:t>ולמצער לאופן ניסוח הפרסום</w:t>
      </w:r>
      <w:r w:rsidRPr="006A7B99">
        <w:rPr>
          <w:rFonts w:hint="cs"/>
          <w:b/>
          <w:bCs/>
          <w:rtl/>
        </w:rPr>
        <w:t xml:space="preserve"> בדף הפייסבוק העירוני</w:t>
      </w:r>
      <w:r w:rsidR="00DC00A9">
        <w:rPr>
          <w:rFonts w:hint="cs"/>
          <w:b/>
          <w:bCs/>
          <w:rtl/>
        </w:rPr>
        <w:t xml:space="preserve">, </w:t>
      </w:r>
      <w:r>
        <w:rPr>
          <w:rFonts w:hint="cs"/>
          <w:b/>
          <w:bCs/>
          <w:rtl/>
        </w:rPr>
        <w:t>אשר לו</w:t>
      </w:r>
      <w:r w:rsidRPr="006A7B99">
        <w:rPr>
          <w:rFonts w:hint="cs"/>
          <w:b/>
          <w:bCs/>
          <w:rtl/>
        </w:rPr>
        <w:t xml:space="preserve"> תפוצה רחבה.</w:t>
      </w:r>
    </w:p>
    <w:p w:rsidR="007B1690" w:rsidRPr="006A7B99" w:rsidP="007D7E01">
      <w:pPr>
        <w:pStyle w:val="a"/>
        <w:spacing w:line="269" w:lineRule="auto"/>
        <w:rPr>
          <w:rtl/>
        </w:rPr>
      </w:pPr>
    </w:p>
    <w:p w:rsidR="007B1690" w:rsidRPr="006A7B99" w:rsidP="007D7E01">
      <w:pPr>
        <w:spacing w:line="269" w:lineRule="auto"/>
        <w:ind w:left="312"/>
        <w:rPr>
          <w:rtl/>
        </w:rPr>
      </w:pPr>
      <w:r w:rsidRPr="00EE4320">
        <w:rPr>
          <w:rStyle w:val="7"/>
          <w:rFonts w:hint="cs"/>
          <w:rtl/>
        </w:rPr>
        <w:t>המועצה האזורית אל-בטוף</w:t>
      </w:r>
      <w:r>
        <w:rPr>
          <w:vertAlign w:val="superscript"/>
          <w:rtl/>
        </w:rPr>
        <w:footnoteReference w:id="63"/>
      </w:r>
      <w:r w:rsidR="00EE4320">
        <w:rPr>
          <w:rFonts w:eastAsiaTheme="majorEastAsia"/>
          <w:rtl/>
        </w:rPr>
        <w:t xml:space="preserve"> </w:t>
      </w:r>
      <w:r w:rsidRPr="003B486C" w:rsidR="00EE4320">
        <w:rPr>
          <w:rStyle w:val="5"/>
          <w:rtl/>
        </w:rPr>
        <w:t>:</w:t>
      </w:r>
      <w:r w:rsidR="007D7E01">
        <w:rPr>
          <w:rFonts w:eastAsiaTheme="majorEastAsia"/>
          <w:rtl/>
        </w:rPr>
        <w:t xml:space="preserve"> </w:t>
      </w:r>
      <w:r w:rsidRPr="006A7B99">
        <w:rPr>
          <w:rFonts w:hint="cs"/>
          <w:rtl/>
        </w:rPr>
        <w:t>ביום 12.9.19 פרסמה המועצה פוסט בעמוד הפייסבוק שלה</w:t>
      </w:r>
      <w:r w:rsidR="00DC00A9">
        <w:rPr>
          <w:rFonts w:hint="cs"/>
          <w:rtl/>
        </w:rPr>
        <w:t xml:space="preserve">, </w:t>
      </w:r>
      <w:r>
        <w:rPr>
          <w:rFonts w:hint="cs"/>
          <w:rtl/>
        </w:rPr>
        <w:t xml:space="preserve">ובו </w:t>
      </w:r>
      <w:r w:rsidRPr="006A7B99">
        <w:rPr>
          <w:rFonts w:hint="cs"/>
          <w:rtl/>
        </w:rPr>
        <w:t xml:space="preserve">מכתב מראש המועצה למהנדס המועצה </w:t>
      </w:r>
      <w:r>
        <w:rPr>
          <w:rFonts w:hint="cs"/>
          <w:rtl/>
        </w:rPr>
        <w:t xml:space="preserve">הכולל </w:t>
      </w:r>
      <w:r w:rsidRPr="006A7B99">
        <w:rPr>
          <w:rFonts w:hint="cs"/>
          <w:rtl/>
        </w:rPr>
        <w:t xml:space="preserve">טענות הנוגעות לתפקודו של המהנדס </w:t>
      </w:r>
      <w:r>
        <w:rPr>
          <w:rFonts w:hint="cs"/>
          <w:rtl/>
        </w:rPr>
        <w:t xml:space="preserve">- </w:t>
      </w:r>
      <w:r w:rsidRPr="006A7B99">
        <w:rPr>
          <w:rFonts w:hint="cs"/>
          <w:rtl/>
        </w:rPr>
        <w:t>חלק</w:t>
      </w:r>
      <w:r>
        <w:rPr>
          <w:rFonts w:hint="cs"/>
          <w:rtl/>
        </w:rPr>
        <w:t>ן</w:t>
      </w:r>
      <w:r w:rsidRPr="006A7B99">
        <w:rPr>
          <w:rFonts w:hint="cs"/>
          <w:rtl/>
        </w:rPr>
        <w:t xml:space="preserve"> מייחסות לו חוסר מקצועיות ועבירות משמעת חמורות</w:t>
      </w:r>
      <w:r w:rsidR="00DC00A9">
        <w:rPr>
          <w:rFonts w:hint="cs"/>
          <w:rtl/>
        </w:rPr>
        <w:t xml:space="preserve">, </w:t>
      </w:r>
      <w:r>
        <w:rPr>
          <w:rFonts w:hint="cs"/>
          <w:rtl/>
        </w:rPr>
        <w:t xml:space="preserve">שבגינם הוא עלול להיות מואשם </w:t>
      </w:r>
      <w:r w:rsidRPr="006A7B99">
        <w:rPr>
          <w:rFonts w:hint="cs"/>
          <w:rtl/>
        </w:rPr>
        <w:t xml:space="preserve">בפלילים. </w:t>
      </w:r>
    </w:p>
    <w:p w:rsidR="007B1690" w:rsidRPr="006A7B99" w:rsidP="007D7E01">
      <w:pPr>
        <w:pStyle w:val="a"/>
        <w:spacing w:line="269" w:lineRule="auto"/>
        <w:rPr>
          <w:rtl/>
        </w:rPr>
      </w:pPr>
    </w:p>
    <w:p w:rsidR="007B1690" w:rsidP="007D7E01">
      <w:pPr>
        <w:spacing w:line="269" w:lineRule="auto"/>
        <w:ind w:left="312"/>
        <w:rPr>
          <w:rFonts w:eastAsiaTheme="majorEastAsia"/>
          <w:bCs/>
          <w:spacing w:val="40"/>
          <w:rtl/>
        </w:rPr>
      </w:pPr>
      <w:r w:rsidRPr="006A7B99">
        <w:rPr>
          <w:rFonts w:hint="eastAsia"/>
          <w:rtl/>
        </w:rPr>
        <w:t>מהנדס</w:t>
      </w:r>
      <w:r w:rsidRPr="006A7B99">
        <w:rPr>
          <w:rFonts w:hint="cs"/>
          <w:rtl/>
        </w:rPr>
        <w:t xml:space="preserve"> המועצה הגיש תלונה בעניין לנציבות תלונות הציבור וביקש להסיר את הפוסט מעמוד הפייסבוק של המועצה. הנציבות ציינה בפני ראש המועצה כי מהבירור </w:t>
      </w:r>
      <w:r>
        <w:rPr>
          <w:rFonts w:hint="cs"/>
          <w:rtl/>
        </w:rPr>
        <w:t xml:space="preserve">שערכה </w:t>
      </w:r>
      <w:r w:rsidRPr="006A7B99">
        <w:rPr>
          <w:rFonts w:hint="cs"/>
          <w:rtl/>
        </w:rPr>
        <w:t>עלה שהמועצה פעלה בניגוד לכללי המשפט המ</w:t>
      </w:r>
      <w:r>
        <w:rPr>
          <w:rFonts w:hint="cs"/>
          <w:rtl/>
        </w:rPr>
        <w:t>י</w:t>
      </w:r>
      <w:r w:rsidRPr="006A7B99">
        <w:rPr>
          <w:rFonts w:hint="cs"/>
          <w:rtl/>
        </w:rPr>
        <w:t xml:space="preserve">נהלי </w:t>
      </w:r>
      <w:r>
        <w:rPr>
          <w:rFonts w:hint="cs"/>
          <w:rtl/>
        </w:rPr>
        <w:t>ו</w:t>
      </w:r>
      <w:r w:rsidRPr="006A7B99">
        <w:rPr>
          <w:rFonts w:hint="cs"/>
          <w:rtl/>
        </w:rPr>
        <w:t>לחובת תום הלב המוגברת החלה עליה כמעסיק</w:t>
      </w:r>
      <w:r w:rsidR="00DC00A9">
        <w:rPr>
          <w:rFonts w:hint="cs"/>
          <w:rtl/>
        </w:rPr>
        <w:t xml:space="preserve">, </w:t>
      </w:r>
      <w:r w:rsidRPr="006A7B99">
        <w:rPr>
          <w:rFonts w:hint="cs"/>
          <w:rtl/>
        </w:rPr>
        <w:t>כי הפצת מכתב כזה עוד בטרם הגיע לידיעתו של מהנדס המועצה היא התנהלות לא סבירה ולא מידתית</w:t>
      </w:r>
      <w:r w:rsidR="00DC00A9">
        <w:rPr>
          <w:rFonts w:hint="cs"/>
          <w:rtl/>
        </w:rPr>
        <w:t xml:space="preserve">, </w:t>
      </w:r>
      <w:r w:rsidRPr="006A7B99">
        <w:rPr>
          <w:rFonts w:hint="cs"/>
          <w:rtl/>
        </w:rPr>
        <w:t>וכי נעשה שימוש לא ראוי בעמוד הפייסבוק של המועצה</w:t>
      </w:r>
      <w:r w:rsidR="00DC00A9">
        <w:rPr>
          <w:rFonts w:hint="cs"/>
          <w:rtl/>
        </w:rPr>
        <w:t xml:space="preserve">, </w:t>
      </w:r>
      <w:r w:rsidRPr="006A7B99">
        <w:rPr>
          <w:rFonts w:hint="cs"/>
          <w:rtl/>
        </w:rPr>
        <w:t>וביקשה את תגובתו לממצאים. בעקבות הפני</w:t>
      </w:r>
      <w:r>
        <w:rPr>
          <w:rFonts w:hint="cs"/>
          <w:rtl/>
        </w:rPr>
        <w:t>י</w:t>
      </w:r>
      <w:r w:rsidRPr="006A7B99">
        <w:rPr>
          <w:rFonts w:hint="cs"/>
          <w:rtl/>
        </w:rPr>
        <w:t xml:space="preserve">ה הודיעו </w:t>
      </w:r>
      <w:r>
        <w:rPr>
          <w:rFonts w:hint="cs"/>
          <w:rtl/>
        </w:rPr>
        <w:t xml:space="preserve">באי כוחו של </w:t>
      </w:r>
      <w:r w:rsidRPr="006A7B99">
        <w:rPr>
          <w:rFonts w:hint="cs"/>
          <w:rtl/>
        </w:rPr>
        <w:t>ראש המועצה כי הם אינם רואים פגם בפרסום המכתב</w:t>
      </w:r>
      <w:r w:rsidR="00DC00A9">
        <w:rPr>
          <w:rFonts w:hint="cs"/>
          <w:rtl/>
        </w:rPr>
        <w:t xml:space="preserve">, </w:t>
      </w:r>
      <w:r w:rsidRPr="006A7B99">
        <w:rPr>
          <w:rFonts w:hint="cs"/>
          <w:rtl/>
        </w:rPr>
        <w:t xml:space="preserve">אך לאור הערות הנציבות </w:t>
      </w:r>
      <w:r w:rsidRPr="00A73C66">
        <w:rPr>
          <w:rFonts w:hint="cs"/>
          <w:rtl/>
        </w:rPr>
        <w:t xml:space="preserve">הסירה </w:t>
      </w:r>
      <w:r w:rsidRPr="006A7B99">
        <w:rPr>
          <w:rFonts w:hint="cs"/>
          <w:rtl/>
        </w:rPr>
        <w:t>המועצה את המכתב מהדף.</w:t>
      </w:r>
    </w:p>
    <w:p w:rsidR="007B1690" w:rsidRPr="006A7B99" w:rsidP="007D7E01">
      <w:pPr>
        <w:pStyle w:val="a"/>
        <w:spacing w:line="269" w:lineRule="auto"/>
        <w:rPr>
          <w:rtl/>
        </w:rPr>
      </w:pPr>
    </w:p>
    <w:p w:rsidR="007B1690" w:rsidP="007D7E01">
      <w:pPr>
        <w:spacing w:line="269" w:lineRule="auto"/>
        <w:ind w:left="312"/>
        <w:rPr>
          <w:rtl/>
        </w:rPr>
      </w:pPr>
      <w:r w:rsidRPr="00963393">
        <w:rPr>
          <w:rStyle w:val="7"/>
          <w:rFonts w:hint="cs"/>
          <w:rtl/>
        </w:rPr>
        <w:t>עיריית ירושלים</w:t>
      </w:r>
      <w:r w:rsidRPr="003B486C" w:rsidR="00DC00A9">
        <w:rPr>
          <w:rStyle w:val="5"/>
          <w:rtl/>
        </w:rPr>
        <w:t xml:space="preserve">: </w:t>
      </w:r>
      <w:r w:rsidRPr="006A7B99">
        <w:rPr>
          <w:rFonts w:hint="cs"/>
          <w:rtl/>
        </w:rPr>
        <w:t>ביום 22.7.19 פרסמה עיריית ירושלים את הפוסט שלהלן בעמוד הפייסבוק שלה:</w:t>
      </w:r>
    </w:p>
    <w:p w:rsidR="007B1690" w:rsidP="007D7E01">
      <w:pPr>
        <w:spacing w:line="269" w:lineRule="auto"/>
        <w:ind w:left="312"/>
        <w:rPr>
          <w:rtl/>
        </w:rPr>
      </w:pPr>
    </w:p>
    <w:p w:rsidR="007B1690" w:rsidRPr="00B138C7" w:rsidP="00D6236D">
      <w:pPr>
        <w:spacing w:after="120" w:line="269" w:lineRule="auto"/>
        <w:jc w:val="center"/>
        <w:rPr>
          <w:b/>
          <w:bCs/>
          <w:rtl/>
        </w:rPr>
      </w:pPr>
      <w:r w:rsidRPr="00B138C7">
        <w:rPr>
          <w:rFonts w:hint="cs"/>
          <w:b/>
          <w:bCs/>
          <w:rtl/>
        </w:rPr>
        <w:t>תמונה 3: פוסט שפרסמה העירייה ב- 22.7.19</w:t>
      </w:r>
    </w:p>
    <w:p w:rsidR="00A83415" w:rsidP="007D7E01">
      <w:pPr>
        <w:spacing w:line="269" w:lineRule="auto"/>
        <w:ind w:left="312"/>
        <w:jc w:val="center"/>
        <w:rPr>
          <w:rtl/>
        </w:rPr>
      </w:pPr>
      <w:r>
        <w:rPr>
          <w:noProof/>
          <w:rtl/>
        </w:rPr>
        <w:drawing>
          <wp:inline distT="0" distB="0" distL="0" distR="0">
            <wp:extent cx="3600450" cy="3126105"/>
            <wp:effectExtent l="0" t="0" r="0" b="0"/>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428281" name="PIC_6.jpg"/>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a:xfrm>
                      <a:off x="0" y="0"/>
                      <a:ext cx="3600450" cy="3126105"/>
                    </a:xfrm>
                    <a:prstGeom prst="rect">
                      <a:avLst/>
                    </a:prstGeom>
                  </pic:spPr>
                </pic:pic>
              </a:graphicData>
            </a:graphic>
          </wp:inline>
        </w:drawing>
      </w:r>
    </w:p>
    <w:p w:rsidR="007B1690" w:rsidRPr="006A7B99" w:rsidP="007D7E01">
      <w:pPr>
        <w:pStyle w:val="a"/>
        <w:spacing w:line="269" w:lineRule="auto"/>
        <w:rPr>
          <w:rtl/>
        </w:rPr>
      </w:pPr>
    </w:p>
    <w:p w:rsidR="00D6236D" w:rsidP="007D7E01">
      <w:pPr>
        <w:spacing w:line="269" w:lineRule="auto"/>
        <w:ind w:left="312"/>
        <w:rPr>
          <w:rtl/>
        </w:rPr>
      </w:pPr>
    </w:p>
    <w:p w:rsidR="007B1690" w:rsidRPr="006A7B99" w:rsidP="007D7E01">
      <w:pPr>
        <w:spacing w:line="269" w:lineRule="auto"/>
        <w:ind w:left="312"/>
        <w:rPr>
          <w:rtl/>
        </w:rPr>
      </w:pPr>
      <w:r w:rsidRPr="006A7B99">
        <w:rPr>
          <w:rFonts w:hint="cs"/>
          <w:rtl/>
        </w:rPr>
        <w:t xml:space="preserve">בפוסט זה שיתפה העירייה סרטון המקדם שימוש </w:t>
      </w:r>
      <w:r>
        <w:rPr>
          <w:rFonts w:hint="cs"/>
          <w:rtl/>
        </w:rPr>
        <w:t>ביישומון</w:t>
      </w:r>
      <w:r w:rsidRPr="006A7B99">
        <w:rPr>
          <w:rFonts w:hint="cs"/>
          <w:rtl/>
        </w:rPr>
        <w:t xml:space="preserve"> פרטי (שפותח על ידי גורמים פרטיים)</w:t>
      </w:r>
      <w:r w:rsidR="00DC00A9">
        <w:rPr>
          <w:rFonts w:hint="cs"/>
          <w:rtl/>
        </w:rPr>
        <w:t xml:space="preserve">, </w:t>
      </w:r>
      <w:r>
        <w:rPr>
          <w:rFonts w:hint="cs"/>
          <w:rtl/>
        </w:rPr>
        <w:t>ש</w:t>
      </w:r>
      <w:r w:rsidRPr="006A7B99">
        <w:rPr>
          <w:rFonts w:hint="cs"/>
          <w:rtl/>
        </w:rPr>
        <w:t>דרכ</w:t>
      </w:r>
      <w:r w:rsidR="00C8736E">
        <w:rPr>
          <w:rFonts w:hint="cs"/>
          <w:rtl/>
        </w:rPr>
        <w:t>ו</w:t>
      </w:r>
      <w:r w:rsidRPr="006A7B99">
        <w:rPr>
          <w:rFonts w:hint="cs"/>
          <w:rtl/>
        </w:rPr>
        <w:t xml:space="preserve"> ניתן לרכוש בתשלום סיורים במקומות שונים בעולם</w:t>
      </w:r>
      <w:r w:rsidR="00DC00A9">
        <w:rPr>
          <w:rFonts w:hint="cs"/>
          <w:rtl/>
        </w:rPr>
        <w:t xml:space="preserve">, </w:t>
      </w:r>
      <w:r w:rsidRPr="006A7B99">
        <w:rPr>
          <w:rFonts w:hint="cs"/>
          <w:rtl/>
        </w:rPr>
        <w:t>לרבות בשוק מחנה יהודה בירושלים.</w:t>
      </w:r>
    </w:p>
    <w:p w:rsidR="007B1690" w:rsidRPr="006A7B99" w:rsidP="007D7E01">
      <w:pPr>
        <w:pStyle w:val="a"/>
        <w:spacing w:line="269" w:lineRule="auto"/>
        <w:rPr>
          <w:rtl/>
        </w:rPr>
      </w:pPr>
    </w:p>
    <w:p w:rsidR="007B1690" w:rsidP="007D7E01">
      <w:pPr>
        <w:spacing w:line="269" w:lineRule="auto"/>
        <w:ind w:left="312"/>
        <w:rPr>
          <w:rtl/>
        </w:rPr>
      </w:pPr>
      <w:r w:rsidRPr="006A7B99">
        <w:rPr>
          <w:rFonts w:hint="cs"/>
          <w:rtl/>
        </w:rPr>
        <w:t>במהלך הביקורת מסר</w:t>
      </w:r>
      <w:r>
        <w:rPr>
          <w:rFonts w:hint="cs"/>
          <w:rtl/>
        </w:rPr>
        <w:t>ה</w:t>
      </w:r>
      <w:r w:rsidRPr="006A7B99">
        <w:rPr>
          <w:rFonts w:hint="cs"/>
          <w:rtl/>
        </w:rPr>
        <w:t xml:space="preserve"> העירייה כי הם בחרו לפרסם את הפוסט מאחר </w:t>
      </w:r>
      <w:r>
        <w:rPr>
          <w:rFonts w:hint="cs"/>
          <w:rtl/>
        </w:rPr>
        <w:t>ש</w:t>
      </w:r>
      <w:r w:rsidRPr="006A7B99">
        <w:rPr>
          <w:rFonts w:hint="cs"/>
          <w:rtl/>
        </w:rPr>
        <w:t>פרסום ה</w:t>
      </w:r>
      <w:r w:rsidRPr="00C10F01">
        <w:rPr>
          <w:rFonts w:hint="cs"/>
          <w:rtl/>
        </w:rPr>
        <w:t xml:space="preserve">מקדם ביקורים בשוק מחנה יהודה </w:t>
      </w:r>
      <w:r w:rsidRPr="006A7B99">
        <w:rPr>
          <w:rFonts w:hint="cs"/>
          <w:rtl/>
        </w:rPr>
        <w:t xml:space="preserve">מועיל לעיר </w:t>
      </w:r>
      <w:r>
        <w:rPr>
          <w:rFonts w:hint="cs"/>
          <w:rtl/>
        </w:rPr>
        <w:t>ו</w:t>
      </w:r>
      <w:r w:rsidRPr="006A7B99">
        <w:rPr>
          <w:rFonts w:hint="cs"/>
          <w:rtl/>
        </w:rPr>
        <w:t>גם לבעלי עסקים אחרים בעיר.</w:t>
      </w:r>
    </w:p>
    <w:p w:rsidR="007B1690" w:rsidRPr="006A7B99" w:rsidP="007D7E01">
      <w:pPr>
        <w:pStyle w:val="a"/>
        <w:spacing w:line="269" w:lineRule="auto"/>
        <w:rPr>
          <w:rtl/>
        </w:rPr>
      </w:pPr>
    </w:p>
    <w:p w:rsidR="007B1690" w:rsidP="007D7E01">
      <w:pPr>
        <w:spacing w:line="269" w:lineRule="auto"/>
        <w:rPr>
          <w:rtl/>
        </w:rPr>
      </w:pPr>
      <w:r w:rsidRPr="006A7B99">
        <w:rPr>
          <w:rFonts w:hint="cs"/>
          <w:rtl/>
        </w:rPr>
        <w:t>הגם שמטרת העירייה לקידום תיירות ובעלי עסקים חיובית</w:t>
      </w:r>
      <w:r w:rsidR="00DC00A9">
        <w:rPr>
          <w:rFonts w:hint="cs"/>
          <w:rtl/>
        </w:rPr>
        <w:t xml:space="preserve">, </w:t>
      </w:r>
      <w:r w:rsidRPr="006A7B99">
        <w:rPr>
          <w:rFonts w:hint="cs"/>
          <w:rtl/>
        </w:rPr>
        <w:t xml:space="preserve">בבואה לפרסם גורם עסקי פרטי כדי לקדם דרכו את התיירות בעיר </w:t>
      </w:r>
      <w:r>
        <w:rPr>
          <w:rFonts w:hint="cs"/>
          <w:rtl/>
        </w:rPr>
        <w:t xml:space="preserve">עליה לבצע </w:t>
      </w:r>
      <w:r w:rsidRPr="005C55E1">
        <w:rPr>
          <w:rFonts w:hint="cs"/>
          <w:rtl/>
        </w:rPr>
        <w:t xml:space="preserve">באופן שוויוני </w:t>
      </w:r>
      <w:r>
        <w:rPr>
          <w:rFonts w:hint="cs"/>
          <w:rtl/>
        </w:rPr>
        <w:t>את תהליך בחירת</w:t>
      </w:r>
      <w:r w:rsidRPr="006A7B99">
        <w:rPr>
          <w:rFonts w:hint="cs"/>
          <w:rtl/>
        </w:rPr>
        <w:t xml:space="preserve"> ה</w:t>
      </w:r>
      <w:r w:rsidRPr="006A7B99">
        <w:rPr>
          <w:rtl/>
        </w:rPr>
        <w:t>גורמים</w:t>
      </w:r>
      <w:r w:rsidRPr="006A7B99">
        <w:rPr>
          <w:rFonts w:hint="cs"/>
          <w:rtl/>
        </w:rPr>
        <w:t xml:space="preserve"> שי</w:t>
      </w:r>
      <w:r w:rsidRPr="006A7B99">
        <w:rPr>
          <w:rtl/>
        </w:rPr>
        <w:t>קבל</w:t>
      </w:r>
      <w:r w:rsidRPr="006A7B99">
        <w:rPr>
          <w:rFonts w:hint="cs"/>
          <w:rtl/>
        </w:rPr>
        <w:t>ו</w:t>
      </w:r>
      <w:r w:rsidRPr="006A7B99">
        <w:rPr>
          <w:rtl/>
        </w:rPr>
        <w:t xml:space="preserve"> חשיפה במסגרת </w:t>
      </w:r>
      <w:r w:rsidRPr="006A7B99">
        <w:rPr>
          <w:rFonts w:hint="eastAsia"/>
          <w:rtl/>
        </w:rPr>
        <w:t>הדף</w:t>
      </w:r>
      <w:r w:rsidRPr="006A7B99">
        <w:rPr>
          <w:rtl/>
        </w:rPr>
        <w:t xml:space="preserve"> </w:t>
      </w:r>
      <w:r w:rsidRPr="006A7B99">
        <w:rPr>
          <w:rFonts w:hint="eastAsia"/>
          <w:rtl/>
        </w:rPr>
        <w:t>העירוני</w:t>
      </w:r>
      <w:r w:rsidRPr="006A7B99">
        <w:rPr>
          <w:rFonts w:hint="cs"/>
          <w:rtl/>
        </w:rPr>
        <w:t>.</w:t>
      </w:r>
    </w:p>
    <w:p w:rsidR="007B1690" w:rsidRPr="006A7B99" w:rsidP="007D7E01">
      <w:pPr>
        <w:spacing w:line="269" w:lineRule="auto"/>
        <w:jc w:val="center"/>
        <w:rPr>
          <w:rFonts w:ascii="Arial" w:hAnsi="Arial" w:cs="Arial"/>
          <w:b/>
          <w:bCs/>
          <w:sz w:val="36"/>
          <w:rtl/>
        </w:rPr>
      </w:pPr>
      <w:r w:rsidRPr="006A7B99">
        <w:rPr>
          <w:rFonts w:ascii="Segoe UI Symbol" w:hAnsi="Segoe UI Symbol" w:cs="Segoe UI Symbol" w:hint="cs"/>
          <w:b/>
          <w:bCs/>
          <w:sz w:val="36"/>
          <w:rtl/>
        </w:rPr>
        <w:t>✰</w:t>
      </w:r>
    </w:p>
    <w:p w:rsidR="007B1690" w:rsidRPr="006A7B99" w:rsidP="007D7E01">
      <w:pPr>
        <w:pStyle w:val="a"/>
        <w:spacing w:line="269" w:lineRule="auto"/>
        <w:rPr>
          <w:rtl/>
        </w:rPr>
      </w:pPr>
    </w:p>
    <w:p w:rsidR="007B1690" w:rsidP="007D7E01">
      <w:pPr>
        <w:spacing w:line="269" w:lineRule="auto"/>
        <w:rPr>
          <w:b/>
          <w:bCs/>
          <w:rtl/>
        </w:rPr>
      </w:pPr>
      <w:r w:rsidRPr="006A7B99">
        <w:rPr>
          <w:rFonts w:hint="cs"/>
          <w:b/>
          <w:bCs/>
          <w:rtl/>
        </w:rPr>
        <w:t>על הרשויות המקומיות בכלל</w:t>
      </w:r>
      <w:r w:rsidR="00DC00A9">
        <w:rPr>
          <w:rFonts w:hint="cs"/>
          <w:b/>
          <w:bCs/>
          <w:rtl/>
        </w:rPr>
        <w:t xml:space="preserve">, </w:t>
      </w:r>
      <w:r w:rsidRPr="006A7B99">
        <w:rPr>
          <w:rFonts w:hint="cs"/>
          <w:b/>
          <w:bCs/>
          <w:rtl/>
        </w:rPr>
        <w:t xml:space="preserve">והגורמים האחראים </w:t>
      </w:r>
      <w:r>
        <w:rPr>
          <w:rFonts w:hint="cs"/>
          <w:b/>
          <w:bCs/>
          <w:rtl/>
        </w:rPr>
        <w:t>ל</w:t>
      </w:r>
      <w:r w:rsidRPr="006A7B99">
        <w:rPr>
          <w:rFonts w:hint="cs"/>
          <w:b/>
          <w:bCs/>
          <w:rtl/>
        </w:rPr>
        <w:t>רשתות החברתיות ברשות בפרט</w:t>
      </w:r>
      <w:r w:rsidR="00DC00A9">
        <w:rPr>
          <w:rFonts w:hint="cs"/>
          <w:b/>
          <w:bCs/>
          <w:rtl/>
        </w:rPr>
        <w:t xml:space="preserve">, </w:t>
      </w:r>
      <w:r w:rsidRPr="006A7B99">
        <w:rPr>
          <w:rFonts w:hint="cs"/>
          <w:b/>
          <w:bCs/>
          <w:rtl/>
        </w:rPr>
        <w:t>להיות מודעים לתחולת כללי המשפט הציבורי על פרסום התכנים שה</w:t>
      </w:r>
      <w:r>
        <w:rPr>
          <w:rFonts w:hint="cs"/>
          <w:b/>
          <w:bCs/>
          <w:rtl/>
        </w:rPr>
        <w:t>ם</w:t>
      </w:r>
      <w:r w:rsidRPr="006A7B99">
        <w:rPr>
          <w:rFonts w:hint="cs"/>
          <w:b/>
          <w:bCs/>
          <w:rtl/>
        </w:rPr>
        <w:t xml:space="preserve"> מעל</w:t>
      </w:r>
      <w:r>
        <w:rPr>
          <w:rFonts w:hint="cs"/>
          <w:b/>
          <w:bCs/>
          <w:rtl/>
        </w:rPr>
        <w:t>ים</w:t>
      </w:r>
      <w:r w:rsidRPr="006A7B99">
        <w:rPr>
          <w:rFonts w:hint="cs"/>
          <w:b/>
          <w:bCs/>
          <w:rtl/>
        </w:rPr>
        <w:t xml:space="preserve"> לרשתות החברתיות</w:t>
      </w:r>
      <w:r w:rsidR="00DC00A9">
        <w:rPr>
          <w:rFonts w:hint="cs"/>
          <w:b/>
          <w:bCs/>
          <w:rtl/>
        </w:rPr>
        <w:t xml:space="preserve">, </w:t>
      </w:r>
      <w:r w:rsidRPr="006A7B99">
        <w:rPr>
          <w:rFonts w:hint="cs"/>
          <w:b/>
          <w:bCs/>
          <w:rtl/>
        </w:rPr>
        <w:t>ולוודא שבפרסום אין משום פגיעה שלא כדין בזכויות כגון הזכות לשוויון</w:t>
      </w:r>
      <w:r w:rsidR="00DC00A9">
        <w:rPr>
          <w:rFonts w:hint="cs"/>
          <w:b/>
          <w:bCs/>
          <w:rtl/>
        </w:rPr>
        <w:t xml:space="preserve">, </w:t>
      </w:r>
      <w:r w:rsidRPr="006A7B99">
        <w:rPr>
          <w:rFonts w:hint="cs"/>
          <w:b/>
          <w:bCs/>
          <w:rtl/>
        </w:rPr>
        <w:t>הזכות לפרטיות וזכויות יוצרים.</w:t>
      </w:r>
    </w:p>
    <w:p w:rsidR="00EE4320" w:rsidP="007D7E01">
      <w:pPr>
        <w:spacing w:line="269" w:lineRule="auto"/>
        <w:rPr>
          <w:b/>
          <w:bCs/>
          <w:rtl/>
        </w:rPr>
      </w:pPr>
    </w:p>
    <w:p w:rsidR="007B1690" w:rsidRPr="00B138C7" w:rsidP="007D7E01">
      <w:pPr>
        <w:pStyle w:val="Heading4"/>
        <w:numPr>
          <w:ilvl w:val="0"/>
          <w:numId w:val="30"/>
        </w:numPr>
        <w:spacing w:before="0" w:line="269" w:lineRule="auto"/>
        <w:rPr>
          <w:rtl/>
        </w:rPr>
      </w:pPr>
      <w:r w:rsidRPr="00B138C7">
        <w:rPr>
          <w:rFonts w:hint="eastAsia"/>
          <w:rtl/>
        </w:rPr>
        <w:t>היוועצות</w:t>
      </w:r>
      <w:r w:rsidR="00DC00A9">
        <w:rPr>
          <w:rtl/>
        </w:rPr>
        <w:t xml:space="preserve"> </w:t>
      </w:r>
      <w:r w:rsidRPr="00B138C7">
        <w:rPr>
          <w:rFonts w:hint="eastAsia"/>
          <w:rtl/>
        </w:rPr>
        <w:t>עם</w:t>
      </w:r>
      <w:r w:rsidRPr="00B138C7">
        <w:rPr>
          <w:rtl/>
        </w:rPr>
        <w:t xml:space="preserve"> </w:t>
      </w:r>
      <w:r w:rsidRPr="00B138C7">
        <w:rPr>
          <w:rFonts w:hint="eastAsia"/>
          <w:rtl/>
        </w:rPr>
        <w:t>היועץ</w:t>
      </w:r>
      <w:r w:rsidRPr="00B138C7">
        <w:rPr>
          <w:rFonts w:hint="cs"/>
          <w:rtl/>
        </w:rPr>
        <w:t xml:space="preserve"> המשפטי של הרשות בכל הנוגע לכללי הפרסום</w:t>
      </w:r>
    </w:p>
    <w:p w:rsidR="007B1690" w:rsidRPr="006A7B99" w:rsidP="007D7E01">
      <w:pPr>
        <w:pStyle w:val="a"/>
        <w:spacing w:line="269" w:lineRule="auto"/>
        <w:rPr>
          <w:rtl/>
        </w:rPr>
      </w:pPr>
    </w:p>
    <w:p w:rsidR="007B1690" w:rsidRPr="006A7B99" w:rsidP="007D7E01">
      <w:pPr>
        <w:spacing w:line="269" w:lineRule="auto"/>
        <w:ind w:left="312"/>
        <w:rPr>
          <w:rtl/>
        </w:rPr>
      </w:pPr>
      <w:r w:rsidRPr="006A7B99">
        <w:rPr>
          <w:rFonts w:hint="cs"/>
          <w:rtl/>
        </w:rPr>
        <w:t>חוק הרשויות המקומיות (ייעוץ משפטי)</w:t>
      </w:r>
      <w:r w:rsidR="00DC00A9">
        <w:rPr>
          <w:rFonts w:hint="cs"/>
          <w:rtl/>
        </w:rPr>
        <w:t xml:space="preserve">, </w:t>
      </w:r>
      <w:r w:rsidRPr="006A7B99">
        <w:rPr>
          <w:rFonts w:hint="cs"/>
          <w:rtl/>
        </w:rPr>
        <w:t>התשל"ו-1975</w:t>
      </w:r>
      <w:r w:rsidR="00DC00A9">
        <w:rPr>
          <w:rFonts w:hint="cs"/>
          <w:rtl/>
        </w:rPr>
        <w:t xml:space="preserve">, </w:t>
      </w:r>
      <w:r w:rsidRPr="006A7B99">
        <w:rPr>
          <w:rFonts w:hint="cs"/>
          <w:rtl/>
        </w:rPr>
        <w:t>קובע כי יועץ משפטי יעניק ייעוץ משפטי</w:t>
      </w:r>
      <w:r w:rsidR="00DC00A9">
        <w:rPr>
          <w:rFonts w:hint="cs"/>
          <w:rtl/>
        </w:rPr>
        <w:t xml:space="preserve">, </w:t>
      </w:r>
      <w:r w:rsidRPr="006A7B99">
        <w:rPr>
          <w:rFonts w:hint="cs"/>
          <w:rtl/>
        </w:rPr>
        <w:t>בין היתר לראש הרשות ולעובדי הרשות</w:t>
      </w:r>
      <w:r w:rsidR="00DC00A9">
        <w:rPr>
          <w:rFonts w:hint="cs"/>
          <w:rtl/>
        </w:rPr>
        <w:t xml:space="preserve">, </w:t>
      </w:r>
      <w:r w:rsidRPr="006A7B99">
        <w:rPr>
          <w:rFonts w:hint="cs"/>
          <w:rtl/>
        </w:rPr>
        <w:t>בכל עניין הדרוש למילוי תפקידי הרשות לפי כל דין.</w:t>
      </w:r>
    </w:p>
    <w:p w:rsidR="007B1690" w:rsidRPr="006A7B99" w:rsidP="007D7E01">
      <w:pPr>
        <w:pStyle w:val="a"/>
        <w:spacing w:line="269" w:lineRule="auto"/>
        <w:rPr>
          <w:rtl/>
        </w:rPr>
      </w:pPr>
    </w:p>
    <w:p w:rsidR="007B1690" w:rsidP="007D7E01">
      <w:pPr>
        <w:spacing w:line="269" w:lineRule="auto"/>
        <w:ind w:left="312"/>
        <w:rPr>
          <w:rtl/>
        </w:rPr>
      </w:pPr>
      <w:r w:rsidRPr="006A7B99">
        <w:rPr>
          <w:rFonts w:hint="cs"/>
          <w:rtl/>
        </w:rPr>
        <w:t>הבדיקה ברשויות שנבדקו העלתה ש</w:t>
      </w:r>
      <w:r>
        <w:rPr>
          <w:rFonts w:hint="cs"/>
          <w:rtl/>
        </w:rPr>
        <w:t xml:space="preserve">מלבד המועצה המקומית </w:t>
      </w:r>
      <w:r w:rsidRPr="003B486C">
        <w:rPr>
          <w:rFonts w:hint="eastAsia"/>
          <w:b/>
          <w:bCs/>
          <w:rtl/>
        </w:rPr>
        <w:t>קצרין</w:t>
      </w:r>
      <w:r>
        <w:rPr>
          <w:rFonts w:hint="cs"/>
          <w:rtl/>
        </w:rPr>
        <w:t xml:space="preserve"> שום רשות </w:t>
      </w:r>
      <w:r w:rsidRPr="006A7B99">
        <w:rPr>
          <w:rFonts w:hint="cs"/>
          <w:rtl/>
        </w:rPr>
        <w:t>לא פנתה לקבלת חוות דעת מיועצ</w:t>
      </w:r>
      <w:r>
        <w:rPr>
          <w:rFonts w:hint="cs"/>
          <w:rtl/>
        </w:rPr>
        <w:t>ה</w:t>
      </w:r>
      <w:r w:rsidRPr="006A7B99">
        <w:rPr>
          <w:rFonts w:hint="cs"/>
          <w:rtl/>
        </w:rPr>
        <w:t xml:space="preserve"> המשפטי בנוגע לתכני הפרסום ברשתות החברתיות </w:t>
      </w:r>
      <w:r>
        <w:rPr>
          <w:rFonts w:hint="cs"/>
          <w:rtl/>
        </w:rPr>
        <w:t xml:space="preserve">שלגביהם התעוררו </w:t>
      </w:r>
      <w:r w:rsidRPr="006A7B99">
        <w:rPr>
          <w:rFonts w:hint="cs"/>
          <w:rtl/>
        </w:rPr>
        <w:t>שאלות משפטיות</w:t>
      </w:r>
      <w:r w:rsidR="00DC00A9">
        <w:rPr>
          <w:rFonts w:hint="cs"/>
          <w:rtl/>
        </w:rPr>
        <w:t xml:space="preserve">, </w:t>
      </w:r>
      <w:r w:rsidRPr="006A7B99">
        <w:rPr>
          <w:rFonts w:hint="cs"/>
          <w:rtl/>
        </w:rPr>
        <w:t>לרבות בדוגמאות לעיל</w:t>
      </w:r>
      <w:r w:rsidR="00DC00A9">
        <w:rPr>
          <w:rFonts w:hint="cs"/>
          <w:rtl/>
        </w:rPr>
        <w:t xml:space="preserve">, </w:t>
      </w:r>
      <w:r w:rsidRPr="006A7B99">
        <w:rPr>
          <w:rFonts w:hint="cs"/>
          <w:rtl/>
        </w:rPr>
        <w:t xml:space="preserve">או </w:t>
      </w:r>
      <w:r>
        <w:rPr>
          <w:rFonts w:hint="cs"/>
          <w:rtl/>
        </w:rPr>
        <w:t xml:space="preserve">בדבר </w:t>
      </w:r>
      <w:r w:rsidRPr="006A7B99">
        <w:rPr>
          <w:rFonts w:hint="cs"/>
          <w:rtl/>
        </w:rPr>
        <w:t xml:space="preserve">כל נושא אחר הנוגע לשימוש הרשות ברשתות החברתיות. </w:t>
      </w:r>
    </w:p>
    <w:p w:rsidR="007B1690" w:rsidRPr="006A7B99" w:rsidP="007D7E01">
      <w:pPr>
        <w:pStyle w:val="a"/>
        <w:spacing w:line="269" w:lineRule="auto"/>
        <w:rPr>
          <w:rtl/>
        </w:rPr>
      </w:pPr>
    </w:p>
    <w:p w:rsidR="007B1690" w:rsidP="007D7E01">
      <w:pPr>
        <w:spacing w:line="269" w:lineRule="auto"/>
        <w:ind w:left="312"/>
        <w:rPr>
          <w:b/>
          <w:bCs/>
          <w:rtl/>
        </w:rPr>
      </w:pPr>
      <w:r w:rsidRPr="006A7B99">
        <w:rPr>
          <w:rFonts w:hint="cs"/>
          <w:b/>
          <w:bCs/>
          <w:rtl/>
        </w:rPr>
        <w:t xml:space="preserve">מוצע כי היועצים המשפטיים ברשויות יפעלו </w:t>
      </w:r>
      <w:r>
        <w:rPr>
          <w:rFonts w:hint="cs"/>
          <w:b/>
          <w:bCs/>
          <w:rtl/>
        </w:rPr>
        <w:t xml:space="preserve">לגיבוש </w:t>
      </w:r>
      <w:r w:rsidRPr="006A7B99">
        <w:rPr>
          <w:rFonts w:hint="cs"/>
          <w:b/>
          <w:bCs/>
          <w:rtl/>
        </w:rPr>
        <w:t>הנחיות מתאימות המבהירות את האסור והמותר ואת הדילמות החוקיות הקיימות בהקשר זה</w:t>
      </w:r>
      <w:r w:rsidR="00DC00A9">
        <w:rPr>
          <w:rFonts w:hint="cs"/>
          <w:b/>
          <w:bCs/>
          <w:rtl/>
        </w:rPr>
        <w:t xml:space="preserve">, </w:t>
      </w:r>
      <w:r>
        <w:rPr>
          <w:rFonts w:hint="cs"/>
          <w:b/>
          <w:bCs/>
          <w:rtl/>
        </w:rPr>
        <w:t xml:space="preserve">ולהפצתן </w:t>
      </w:r>
      <w:r w:rsidRPr="006A7B99">
        <w:rPr>
          <w:rFonts w:hint="cs"/>
          <w:b/>
          <w:bCs/>
          <w:rtl/>
        </w:rPr>
        <w:t>לגורמים המאשרים את התכנים המפורסמים ברשתות חברתיות</w:t>
      </w:r>
      <w:r w:rsidR="00DC00A9">
        <w:rPr>
          <w:rFonts w:hint="cs"/>
          <w:b/>
          <w:bCs/>
          <w:rtl/>
        </w:rPr>
        <w:t xml:space="preserve">, </w:t>
      </w:r>
      <w:r>
        <w:rPr>
          <w:rFonts w:hint="cs"/>
          <w:b/>
          <w:bCs/>
          <w:rtl/>
        </w:rPr>
        <w:t xml:space="preserve">כדי </w:t>
      </w:r>
      <w:r w:rsidRPr="006A7B99">
        <w:rPr>
          <w:rFonts w:hint="cs"/>
          <w:b/>
          <w:bCs/>
          <w:rtl/>
        </w:rPr>
        <w:t>למנוע מצבים כאמור.</w:t>
      </w:r>
      <w:r w:rsidRPr="00E30686">
        <w:rPr>
          <w:rFonts w:hint="cs"/>
          <w:b/>
          <w:bCs/>
          <w:rtl/>
        </w:rPr>
        <w:t xml:space="preserve"> </w:t>
      </w:r>
      <w:r>
        <w:rPr>
          <w:rFonts w:hint="cs"/>
          <w:b/>
          <w:bCs/>
          <w:rtl/>
        </w:rPr>
        <w:t xml:space="preserve">כמו כן </w:t>
      </w:r>
      <w:r w:rsidRPr="006A7B99">
        <w:rPr>
          <w:rFonts w:hint="cs"/>
          <w:b/>
          <w:bCs/>
          <w:rtl/>
        </w:rPr>
        <w:t xml:space="preserve">מומלץ שהרשויות המקומיות והאחראים </w:t>
      </w:r>
      <w:r>
        <w:rPr>
          <w:rFonts w:hint="cs"/>
          <w:b/>
          <w:bCs/>
          <w:rtl/>
        </w:rPr>
        <w:t>ל</w:t>
      </w:r>
      <w:r w:rsidRPr="006A7B99">
        <w:rPr>
          <w:rFonts w:hint="cs"/>
          <w:b/>
          <w:bCs/>
          <w:rtl/>
        </w:rPr>
        <w:t xml:space="preserve">תכנים </w:t>
      </w:r>
      <w:r>
        <w:rPr>
          <w:rFonts w:hint="cs"/>
          <w:b/>
          <w:bCs/>
          <w:rtl/>
        </w:rPr>
        <w:t xml:space="preserve">המועלים ברשתות החברתיות </w:t>
      </w:r>
      <w:r w:rsidRPr="006A7B99">
        <w:rPr>
          <w:rFonts w:hint="cs"/>
          <w:b/>
          <w:bCs/>
          <w:rtl/>
        </w:rPr>
        <w:t>יפנו ליועציהם המשפטיים לקבלת חוות דעתם בסוגיות ודילמות העולות בפרסום.</w:t>
      </w:r>
    </w:p>
    <w:p w:rsidR="007B1690" w:rsidP="007D7E01">
      <w:pPr>
        <w:pStyle w:val="a"/>
        <w:spacing w:line="269" w:lineRule="auto"/>
        <w:rPr>
          <w:rtl/>
        </w:rPr>
      </w:pPr>
    </w:p>
    <w:p w:rsidR="007B1690" w:rsidP="007D7E01">
      <w:pPr>
        <w:spacing w:line="269" w:lineRule="auto"/>
        <w:ind w:left="312"/>
        <w:rPr>
          <w:rtl/>
        </w:rPr>
      </w:pPr>
      <w:r>
        <w:rPr>
          <w:rFonts w:hint="cs"/>
          <w:sz w:val="24"/>
          <w:rtl/>
        </w:rPr>
        <w:t xml:space="preserve">עיריית </w:t>
      </w:r>
      <w:r w:rsidRPr="009E27EF">
        <w:rPr>
          <w:rFonts w:hint="eastAsia"/>
          <w:b/>
          <w:bCs/>
          <w:sz w:val="24"/>
          <w:rtl/>
        </w:rPr>
        <w:t>תל</w:t>
      </w:r>
      <w:r w:rsidRPr="009E27EF">
        <w:rPr>
          <w:b/>
          <w:bCs/>
          <w:sz w:val="24"/>
          <w:rtl/>
        </w:rPr>
        <w:t xml:space="preserve"> אביב</w:t>
      </w:r>
      <w:r>
        <w:rPr>
          <w:rFonts w:hint="cs"/>
          <w:b/>
          <w:bCs/>
          <w:sz w:val="24"/>
          <w:rtl/>
        </w:rPr>
        <w:t>-יפו</w:t>
      </w:r>
      <w:r w:rsidRPr="009E27EF">
        <w:rPr>
          <w:b/>
          <w:bCs/>
          <w:sz w:val="24"/>
          <w:rtl/>
        </w:rPr>
        <w:t xml:space="preserve"> </w:t>
      </w:r>
      <w:r>
        <w:rPr>
          <w:rFonts w:hint="cs"/>
          <w:sz w:val="24"/>
          <w:rtl/>
        </w:rPr>
        <w:t>מסרה בתשובתה במרץ 2020 כי האחראים לניהול הרשתות החברתיות בעירייה פונים באופן תדיר ללשכת היועץ המשפטי בשאלות משפטיות הקשורות לתכני הפרסום (כגון פוסטים ותגובות)</w:t>
      </w:r>
      <w:r w:rsidR="00DC00A9">
        <w:rPr>
          <w:rFonts w:hint="cs"/>
          <w:sz w:val="24"/>
          <w:rtl/>
        </w:rPr>
        <w:t xml:space="preserve">, </w:t>
      </w:r>
      <w:r>
        <w:rPr>
          <w:rFonts w:hint="cs"/>
          <w:sz w:val="24"/>
          <w:rtl/>
        </w:rPr>
        <w:t>אולם בשל הדינמיות והמיידיות המתחייבים בקשר להפעלת רשתות חברתיות</w:t>
      </w:r>
      <w:r w:rsidR="00DC00A9">
        <w:rPr>
          <w:rFonts w:hint="cs"/>
          <w:sz w:val="24"/>
          <w:rtl/>
        </w:rPr>
        <w:t xml:space="preserve">, </w:t>
      </w:r>
      <w:r>
        <w:rPr>
          <w:rFonts w:hint="cs"/>
          <w:sz w:val="24"/>
          <w:rtl/>
        </w:rPr>
        <w:t>הפניות וחוות הדעת פעמים רבות אינן עולות על הכתב.</w:t>
      </w:r>
      <w:r>
        <w:rPr>
          <w:rFonts w:hint="cs"/>
          <w:rtl/>
        </w:rPr>
        <w:t xml:space="preserve"> המועצה האזורית </w:t>
      </w:r>
      <w:r w:rsidRPr="009E27EF">
        <w:rPr>
          <w:rFonts w:hint="eastAsia"/>
          <w:b/>
          <w:bCs/>
          <w:rtl/>
        </w:rPr>
        <w:t>עמק</w:t>
      </w:r>
      <w:r w:rsidRPr="009E27EF">
        <w:rPr>
          <w:b/>
          <w:bCs/>
          <w:rtl/>
        </w:rPr>
        <w:t xml:space="preserve"> </w:t>
      </w:r>
      <w:r w:rsidRPr="009E27EF">
        <w:rPr>
          <w:rFonts w:hint="eastAsia"/>
          <w:b/>
          <w:bCs/>
          <w:rtl/>
        </w:rPr>
        <w:t>יזרעאל</w:t>
      </w:r>
      <w:r>
        <w:rPr>
          <w:rFonts w:hint="cs"/>
          <w:rtl/>
        </w:rPr>
        <w:t xml:space="preserve"> מסרה בתשובתה כי היא מתייעצת במקרים הנדרשים עם היועץ המשפטי של המועצה. </w:t>
      </w:r>
    </w:p>
    <w:p w:rsidR="007B1690" w:rsidP="007D7E01">
      <w:pPr>
        <w:pStyle w:val="a"/>
        <w:spacing w:line="269" w:lineRule="auto"/>
        <w:rPr>
          <w:rtl/>
        </w:rPr>
      </w:pPr>
    </w:p>
    <w:p w:rsidR="007B1690" w:rsidP="007D7E01">
      <w:pPr>
        <w:spacing w:line="269" w:lineRule="auto"/>
        <w:ind w:left="312"/>
        <w:rPr>
          <w:rtl/>
        </w:rPr>
      </w:pPr>
      <w:r>
        <w:rPr>
          <w:rFonts w:hint="cs"/>
          <w:rtl/>
        </w:rPr>
        <w:t xml:space="preserve">בתשובתן למשרד מבקר המדינה מאפריל 2020 מסרו עיריית </w:t>
      </w:r>
      <w:r w:rsidRPr="00E1203F">
        <w:rPr>
          <w:rFonts w:hint="cs"/>
          <w:b/>
          <w:bCs/>
          <w:rtl/>
        </w:rPr>
        <w:t>בית שמש</w:t>
      </w:r>
      <w:r>
        <w:rPr>
          <w:rFonts w:hint="cs"/>
          <w:rtl/>
        </w:rPr>
        <w:t xml:space="preserve"> ועיריית </w:t>
      </w:r>
      <w:r w:rsidRPr="00E1203F">
        <w:rPr>
          <w:rFonts w:hint="cs"/>
          <w:b/>
          <w:bCs/>
          <w:rtl/>
        </w:rPr>
        <w:t>עראבה</w:t>
      </w:r>
      <w:r>
        <w:rPr>
          <w:rFonts w:hint="cs"/>
          <w:rtl/>
        </w:rPr>
        <w:t xml:space="preserve"> כי יפנו לקבל חוות דעת מהיועץ המשפטי שלהן בנוגע לדילמות העולות בהקשר לתוכני הפרסום ברשתות החברתיות.</w:t>
      </w:r>
    </w:p>
    <w:p w:rsidR="00EE4320" w:rsidP="007D7E01">
      <w:pPr>
        <w:spacing w:line="269" w:lineRule="auto"/>
        <w:ind w:left="312"/>
        <w:rPr>
          <w:rtl/>
        </w:rPr>
      </w:pPr>
    </w:p>
    <w:p w:rsidR="007B1690" w:rsidRPr="00B138C7" w:rsidP="007D7E01">
      <w:pPr>
        <w:pStyle w:val="Heading4"/>
        <w:numPr>
          <w:ilvl w:val="0"/>
          <w:numId w:val="30"/>
        </w:numPr>
        <w:spacing w:before="0" w:line="269" w:lineRule="auto"/>
        <w:rPr>
          <w:rtl/>
        </w:rPr>
      </w:pPr>
      <w:r w:rsidRPr="00B138C7">
        <w:rPr>
          <w:rFonts w:hint="cs"/>
          <w:rtl/>
        </w:rPr>
        <w:t>הנגשת השימוש ברשתות החברתיות</w:t>
      </w:r>
    </w:p>
    <w:p w:rsidR="007B1690" w:rsidRPr="006A7B99" w:rsidP="007D7E01">
      <w:pPr>
        <w:pStyle w:val="a"/>
        <w:spacing w:line="269" w:lineRule="auto"/>
        <w:rPr>
          <w:rtl/>
        </w:rPr>
      </w:pPr>
    </w:p>
    <w:p w:rsidR="007B1690" w:rsidP="007D7E01">
      <w:pPr>
        <w:spacing w:line="269" w:lineRule="auto"/>
        <w:ind w:left="312"/>
        <w:rPr>
          <w:rtl/>
        </w:rPr>
      </w:pPr>
      <w:r>
        <w:rPr>
          <w:rFonts w:hint="cs"/>
          <w:rtl/>
        </w:rPr>
        <w:t xml:space="preserve">לסוגיית </w:t>
      </w:r>
      <w:r w:rsidRPr="006A7B99">
        <w:rPr>
          <w:rFonts w:hint="cs"/>
          <w:rtl/>
        </w:rPr>
        <w:t xml:space="preserve">הנגשת השימוש ברשתות החברתיות יש </w:t>
      </w:r>
      <w:r>
        <w:rPr>
          <w:rFonts w:hint="cs"/>
          <w:rtl/>
        </w:rPr>
        <w:t xml:space="preserve">כמה </w:t>
      </w:r>
      <w:r w:rsidRPr="006A7B99">
        <w:rPr>
          <w:rFonts w:hint="cs"/>
          <w:rtl/>
        </w:rPr>
        <w:t>היבטים</w:t>
      </w:r>
      <w:r w:rsidR="00DC00A9">
        <w:rPr>
          <w:rFonts w:hint="cs"/>
          <w:rtl/>
        </w:rPr>
        <w:t xml:space="preserve">, </w:t>
      </w:r>
      <w:r w:rsidRPr="006A7B99">
        <w:rPr>
          <w:rFonts w:hint="cs"/>
          <w:rtl/>
        </w:rPr>
        <w:t>והביקורת התמקדה בשניים מ</w:t>
      </w:r>
      <w:r>
        <w:rPr>
          <w:rFonts w:hint="cs"/>
          <w:rtl/>
        </w:rPr>
        <w:t>ה</w:t>
      </w:r>
      <w:r w:rsidRPr="006A7B99">
        <w:rPr>
          <w:rFonts w:hint="cs"/>
          <w:rtl/>
        </w:rPr>
        <w:t xml:space="preserve">ם: </w:t>
      </w:r>
      <w:r>
        <w:rPr>
          <w:rFonts w:hint="cs"/>
          <w:rtl/>
        </w:rPr>
        <w:t>במקרים שה</w:t>
      </w:r>
      <w:r w:rsidRPr="006A7B99">
        <w:rPr>
          <w:rFonts w:hint="cs"/>
          <w:rtl/>
        </w:rPr>
        <w:t xml:space="preserve">פרסום </w:t>
      </w:r>
      <w:r>
        <w:rPr>
          <w:rFonts w:hint="cs"/>
          <w:rtl/>
        </w:rPr>
        <w:t xml:space="preserve">נעשה רק </w:t>
      </w:r>
      <w:r w:rsidRPr="006A7B99">
        <w:rPr>
          <w:rFonts w:hint="cs"/>
          <w:rtl/>
        </w:rPr>
        <w:t xml:space="preserve">ברשתות החברתיות - אם </w:t>
      </w:r>
      <w:r>
        <w:rPr>
          <w:rFonts w:hint="cs"/>
          <w:rtl/>
        </w:rPr>
        <w:t xml:space="preserve">הוא </w:t>
      </w:r>
      <w:r w:rsidRPr="006A7B99">
        <w:rPr>
          <w:rFonts w:hint="cs"/>
          <w:rtl/>
        </w:rPr>
        <w:t>מונגש גם לציבור שאין לו חשבון ברשתות החברתיות</w:t>
      </w:r>
      <w:r w:rsidR="00DC00A9">
        <w:rPr>
          <w:rFonts w:hint="cs"/>
          <w:rtl/>
        </w:rPr>
        <w:t xml:space="preserve">, </w:t>
      </w:r>
      <w:r>
        <w:rPr>
          <w:rFonts w:hint="cs"/>
          <w:rtl/>
        </w:rPr>
        <w:t xml:space="preserve">ואם </w:t>
      </w:r>
      <w:r w:rsidRPr="006A7B99">
        <w:rPr>
          <w:rFonts w:hint="cs"/>
          <w:rtl/>
        </w:rPr>
        <w:t>ה</w:t>
      </w:r>
      <w:r>
        <w:rPr>
          <w:rFonts w:hint="cs"/>
          <w:rtl/>
        </w:rPr>
        <w:t>רשתות החברתיות מונגשות לבעלי מוגבלויות.</w:t>
      </w:r>
    </w:p>
    <w:p w:rsidR="00D6236D">
      <w:pPr>
        <w:bidi w:val="0"/>
        <w:spacing w:after="200" w:line="276" w:lineRule="auto"/>
        <w:rPr>
          <w:rtl/>
        </w:rPr>
      </w:pPr>
      <w:r>
        <w:rPr>
          <w:rtl/>
        </w:rPr>
        <w:br w:type="page"/>
      </w:r>
    </w:p>
    <w:p w:rsidR="002F7EC5" w:rsidRPr="002F7EC5" w:rsidP="007D7E01">
      <w:pPr>
        <w:spacing w:line="269" w:lineRule="auto"/>
        <w:rPr>
          <w:rtl/>
        </w:rPr>
      </w:pPr>
    </w:p>
    <w:p w:rsidR="007B1690" w:rsidRPr="00B138C7" w:rsidP="007D7E01">
      <w:pPr>
        <w:pStyle w:val="Heading5"/>
        <w:numPr>
          <w:ilvl w:val="1"/>
          <w:numId w:val="30"/>
        </w:numPr>
        <w:spacing w:line="269" w:lineRule="auto"/>
        <w:rPr>
          <w:bCs w:val="0"/>
          <w:spacing w:val="0"/>
          <w:rtl/>
        </w:rPr>
      </w:pPr>
      <w:r w:rsidRPr="00B138C7">
        <w:rPr>
          <w:rFonts w:hint="cs"/>
          <w:rtl/>
        </w:rPr>
        <w:t>פרסום בלעדי ברשתות החברתיות</w:t>
      </w:r>
      <w:r w:rsidRPr="003B486C" w:rsidR="00DC00A9">
        <w:rPr>
          <w:rtl/>
        </w:rPr>
        <w:t xml:space="preserve">: </w:t>
      </w:r>
    </w:p>
    <w:p w:rsidR="007B1690" w:rsidRPr="006A7B99" w:rsidP="007D7E01">
      <w:pPr>
        <w:pStyle w:val="a"/>
        <w:spacing w:line="269" w:lineRule="auto"/>
        <w:rPr>
          <w:rtl/>
        </w:rPr>
      </w:pPr>
    </w:p>
    <w:p w:rsidR="007B1690" w:rsidP="007D7E01">
      <w:pPr>
        <w:spacing w:line="269" w:lineRule="auto"/>
        <w:ind w:left="709"/>
        <w:rPr>
          <w:rtl/>
        </w:rPr>
      </w:pPr>
      <w:r w:rsidRPr="006A7B99">
        <w:rPr>
          <w:rFonts w:hint="cs"/>
          <w:rtl/>
        </w:rPr>
        <w:t xml:space="preserve">הרשתות החברתיות </w:t>
      </w:r>
      <w:r>
        <w:rPr>
          <w:rFonts w:hint="cs"/>
          <w:rtl/>
        </w:rPr>
        <w:t xml:space="preserve">משמשות </w:t>
      </w:r>
      <w:r w:rsidRPr="006A7B99">
        <w:rPr>
          <w:rFonts w:hint="cs"/>
          <w:rtl/>
        </w:rPr>
        <w:t>עבור הרשויות המקומיות כלי נוח וזול לשימוש</w:t>
      </w:r>
      <w:r w:rsidR="00DC00A9">
        <w:rPr>
          <w:rFonts w:hint="cs"/>
          <w:rtl/>
        </w:rPr>
        <w:t xml:space="preserve">, </w:t>
      </w:r>
      <w:r w:rsidRPr="006A7B99">
        <w:rPr>
          <w:rFonts w:hint="cs"/>
          <w:rtl/>
        </w:rPr>
        <w:t xml:space="preserve">להעברת מסרים ומידע לציבור </w:t>
      </w:r>
      <w:r>
        <w:rPr>
          <w:rFonts w:hint="cs"/>
          <w:rtl/>
        </w:rPr>
        <w:t xml:space="preserve">וליצירת </w:t>
      </w:r>
      <w:r w:rsidRPr="006A7B99">
        <w:rPr>
          <w:rFonts w:hint="cs"/>
          <w:rtl/>
        </w:rPr>
        <w:t>אינטראקציה</w:t>
      </w:r>
      <w:r>
        <w:rPr>
          <w:rFonts w:hint="cs"/>
          <w:rtl/>
        </w:rPr>
        <w:t xml:space="preserve"> עימו</w:t>
      </w:r>
      <w:r w:rsidRPr="006A7B99">
        <w:rPr>
          <w:rFonts w:hint="cs"/>
          <w:rtl/>
        </w:rPr>
        <w:t>. עם זאת</w:t>
      </w:r>
      <w:r w:rsidR="00DC00A9">
        <w:rPr>
          <w:rFonts w:hint="cs"/>
          <w:rtl/>
        </w:rPr>
        <w:t xml:space="preserve">, </w:t>
      </w:r>
      <w:r w:rsidRPr="006A7B99">
        <w:rPr>
          <w:rFonts w:hint="cs"/>
          <w:rtl/>
        </w:rPr>
        <w:t>על הרשות לזכור כי לא כל תושביה משתמשים ברשתות החברתיות</w:t>
      </w:r>
      <w:r w:rsidR="00DC00A9">
        <w:rPr>
          <w:rFonts w:hint="cs"/>
          <w:rtl/>
        </w:rPr>
        <w:t xml:space="preserve">, </w:t>
      </w:r>
      <w:r w:rsidRPr="006A7B99">
        <w:rPr>
          <w:rFonts w:hint="cs"/>
          <w:rtl/>
        </w:rPr>
        <w:t>ולעיתים שימוש בלעדי בהן עלול לגרום לפגיעה</w:t>
      </w:r>
      <w:r w:rsidR="00DC00A9">
        <w:rPr>
          <w:rFonts w:hint="cs"/>
          <w:rtl/>
        </w:rPr>
        <w:t xml:space="preserve">, </w:t>
      </w:r>
      <w:r w:rsidRPr="006A7B99">
        <w:rPr>
          <w:rFonts w:hint="cs"/>
          <w:rtl/>
        </w:rPr>
        <w:t xml:space="preserve">בעיקר בקרב אלו המתקשים להשתמש באמצעים דיגיטליים </w:t>
      </w:r>
      <w:r>
        <w:rPr>
          <w:rFonts w:hint="cs"/>
          <w:rtl/>
        </w:rPr>
        <w:t xml:space="preserve">או </w:t>
      </w:r>
      <w:r w:rsidRPr="006A7B99">
        <w:rPr>
          <w:rFonts w:hint="cs"/>
          <w:rtl/>
        </w:rPr>
        <w:t>אלו שממניעים אידיאולוגיים אינם משתמשים ברשתות החברתיות</w:t>
      </w:r>
      <w:r w:rsidR="00DC00A9">
        <w:rPr>
          <w:rFonts w:hint="cs"/>
          <w:rtl/>
        </w:rPr>
        <w:t xml:space="preserve">, </w:t>
      </w:r>
      <w:r w:rsidRPr="006A7B99">
        <w:rPr>
          <w:rFonts w:hint="cs"/>
          <w:rtl/>
        </w:rPr>
        <w:t>כדוגמת הציבור החרדי.</w:t>
      </w:r>
    </w:p>
    <w:p w:rsidR="007B1690" w:rsidRPr="006A7B99" w:rsidP="007D7E01">
      <w:pPr>
        <w:pStyle w:val="a"/>
        <w:spacing w:line="269" w:lineRule="auto"/>
        <w:rPr>
          <w:rtl/>
        </w:rPr>
      </w:pPr>
    </w:p>
    <w:p w:rsidR="007B1690" w:rsidRPr="006A7B99" w:rsidP="007D7E01">
      <w:pPr>
        <w:spacing w:line="269" w:lineRule="auto"/>
        <w:ind w:left="709"/>
        <w:rPr>
          <w:rtl/>
        </w:rPr>
      </w:pPr>
      <w:r w:rsidRPr="006A7B99">
        <w:rPr>
          <w:rFonts w:hint="cs"/>
          <w:rtl/>
        </w:rPr>
        <w:t>הרשויות שנבדקו מסרו לנציגי משרד מבקר המדינה כי הפרסום ברשת החברתית נעשה תמיד בנוסף לפרסום בשאר הפלטפורמות</w:t>
      </w:r>
      <w:r w:rsidR="00DC00A9">
        <w:rPr>
          <w:rFonts w:hint="cs"/>
          <w:rtl/>
        </w:rPr>
        <w:t xml:space="preserve">, </w:t>
      </w:r>
      <w:r w:rsidRPr="006A7B99">
        <w:rPr>
          <w:rFonts w:hint="cs"/>
          <w:rtl/>
        </w:rPr>
        <w:t>כגון אתר ה</w:t>
      </w:r>
      <w:r>
        <w:rPr>
          <w:rtl/>
        </w:rPr>
        <w:t>מרשתת</w:t>
      </w:r>
      <w:r w:rsidRPr="006A7B99">
        <w:rPr>
          <w:rFonts w:hint="cs"/>
          <w:rtl/>
        </w:rPr>
        <w:t xml:space="preserve"> של הרשות</w:t>
      </w:r>
      <w:r w:rsidR="00DC00A9">
        <w:rPr>
          <w:rFonts w:hint="cs"/>
          <w:rtl/>
        </w:rPr>
        <w:t xml:space="preserve">, </w:t>
      </w:r>
      <w:r w:rsidRPr="006A7B99">
        <w:rPr>
          <w:rFonts w:hint="cs"/>
          <w:rtl/>
        </w:rPr>
        <w:t>פרסומים במדיה המסורתית ועוד.</w:t>
      </w:r>
      <w:r w:rsidR="00DC00A9">
        <w:rPr>
          <w:rFonts w:hint="cs"/>
          <w:rtl/>
        </w:rPr>
        <w:t xml:space="preserve"> </w:t>
      </w:r>
      <w:r w:rsidRPr="006A7B99">
        <w:rPr>
          <w:rFonts w:hint="cs"/>
          <w:rtl/>
        </w:rPr>
        <w:t xml:space="preserve">עיריית </w:t>
      </w:r>
      <w:r w:rsidRPr="006A7B99">
        <w:rPr>
          <w:rFonts w:hint="cs"/>
          <w:b/>
          <w:bCs/>
          <w:rtl/>
        </w:rPr>
        <w:t>טבריה</w:t>
      </w:r>
      <w:r w:rsidRPr="006A7B99">
        <w:rPr>
          <w:rFonts w:hint="cs"/>
          <w:rtl/>
        </w:rPr>
        <w:t xml:space="preserve"> </w:t>
      </w:r>
      <w:r>
        <w:rPr>
          <w:rFonts w:hint="cs"/>
          <w:rtl/>
        </w:rPr>
        <w:t xml:space="preserve">מסרה לנציגי משרד מבקר המדינה </w:t>
      </w:r>
      <w:r w:rsidRPr="006A7B99">
        <w:rPr>
          <w:rFonts w:hint="cs"/>
          <w:rtl/>
        </w:rPr>
        <w:t xml:space="preserve">כי </w:t>
      </w:r>
      <w:r>
        <w:rPr>
          <w:rFonts w:hint="cs"/>
          <w:rtl/>
        </w:rPr>
        <w:t xml:space="preserve">היא </w:t>
      </w:r>
      <w:r w:rsidRPr="006A7B99">
        <w:rPr>
          <w:rFonts w:hint="cs"/>
          <w:rtl/>
        </w:rPr>
        <w:t xml:space="preserve">מפרסמת בעיתונות הכתובה רק את </w:t>
      </w:r>
      <w:r>
        <w:rPr>
          <w:rFonts w:hint="cs"/>
          <w:rtl/>
        </w:rPr>
        <w:t>מה ש</w:t>
      </w:r>
      <w:r w:rsidRPr="006A7B99">
        <w:rPr>
          <w:rFonts w:hint="cs"/>
          <w:rtl/>
        </w:rPr>
        <w:t>היא חייבת לפרסם על פי חוק. שאר הפרסומים נעשים רק במדיה דיגיטלית - באתר ה</w:t>
      </w:r>
      <w:r>
        <w:rPr>
          <w:rtl/>
        </w:rPr>
        <w:t>מרשתת</w:t>
      </w:r>
      <w:r w:rsidRPr="006A7B99">
        <w:rPr>
          <w:rFonts w:hint="cs"/>
          <w:rtl/>
        </w:rPr>
        <w:t xml:space="preserve"> או בעמוד הפייסבוק של העירייה. העירייה הבהירה כי הדבר נעשה מטעמי חיסכון בעלויות </w:t>
      </w:r>
      <w:r>
        <w:rPr>
          <w:rFonts w:hint="cs"/>
          <w:rtl/>
        </w:rPr>
        <w:t xml:space="preserve">לנוכח </w:t>
      </w:r>
      <w:r w:rsidRPr="006A7B99">
        <w:rPr>
          <w:rFonts w:hint="cs"/>
          <w:rtl/>
        </w:rPr>
        <w:t xml:space="preserve">הגירעון העמוק </w:t>
      </w:r>
      <w:r>
        <w:rPr>
          <w:rFonts w:hint="cs"/>
          <w:rtl/>
        </w:rPr>
        <w:t>ש</w:t>
      </w:r>
      <w:r w:rsidRPr="006A7B99">
        <w:rPr>
          <w:rFonts w:hint="cs"/>
          <w:rtl/>
        </w:rPr>
        <w:t xml:space="preserve">בו </w:t>
      </w:r>
      <w:r>
        <w:rPr>
          <w:rFonts w:hint="cs"/>
          <w:rtl/>
        </w:rPr>
        <w:t>היא שקועה</w:t>
      </w:r>
      <w:r w:rsidRPr="006A7B99">
        <w:rPr>
          <w:rFonts w:hint="cs"/>
          <w:rtl/>
        </w:rPr>
        <w:t xml:space="preserve">. </w:t>
      </w:r>
    </w:p>
    <w:p w:rsidR="007B1690" w:rsidRPr="006A7B99" w:rsidP="007D7E01">
      <w:pPr>
        <w:pStyle w:val="a"/>
        <w:spacing w:line="269" w:lineRule="auto"/>
        <w:rPr>
          <w:rtl/>
        </w:rPr>
      </w:pPr>
    </w:p>
    <w:p w:rsidR="007B1690" w:rsidRPr="006A7B99" w:rsidP="007D7E01">
      <w:pPr>
        <w:spacing w:line="269" w:lineRule="auto"/>
        <w:ind w:left="709"/>
        <w:rPr>
          <w:rtl/>
        </w:rPr>
      </w:pPr>
      <w:r w:rsidRPr="006A7B99">
        <w:rPr>
          <w:rFonts w:hint="cs"/>
          <w:rtl/>
        </w:rPr>
        <w:t>סוגיה זו של פרסום בלעדי או מתן שירותים לציבור באמצעות הרשתות החברתיות בלבד טרם הוסדרה בדין. באוקטובר 2019 פורסמה הנחיית היועץ המשפטי לממשלה "כללים מנחים לגיבוש הסדרים דיגיטליים"</w:t>
      </w:r>
      <w:r>
        <w:rPr>
          <w:vertAlign w:val="superscript"/>
          <w:rtl/>
        </w:rPr>
        <w:footnoteReference w:id="64"/>
      </w:r>
      <w:r w:rsidRPr="006A7B99">
        <w:rPr>
          <w:rFonts w:hint="cs"/>
          <w:rtl/>
        </w:rPr>
        <w:t xml:space="preserve"> (להלן - הנחיית היועץ). הנחיית היועץ מתייחסת</w:t>
      </w:r>
      <w:r w:rsidR="00DC00A9">
        <w:rPr>
          <w:rFonts w:hint="cs"/>
          <w:rtl/>
        </w:rPr>
        <w:t xml:space="preserve">, </w:t>
      </w:r>
      <w:r w:rsidRPr="006A7B99">
        <w:rPr>
          <w:rFonts w:hint="cs"/>
          <w:rtl/>
        </w:rPr>
        <w:t>בין היתר</w:t>
      </w:r>
      <w:r w:rsidR="00DC00A9">
        <w:rPr>
          <w:rFonts w:hint="cs"/>
          <w:rtl/>
        </w:rPr>
        <w:t xml:space="preserve">, </w:t>
      </w:r>
      <w:r w:rsidRPr="006A7B99">
        <w:rPr>
          <w:rFonts w:hint="cs"/>
          <w:rtl/>
        </w:rPr>
        <w:t xml:space="preserve">למקרים </w:t>
      </w:r>
      <w:r>
        <w:rPr>
          <w:rFonts w:hint="cs"/>
          <w:rtl/>
        </w:rPr>
        <w:t>ש</w:t>
      </w:r>
      <w:r w:rsidRPr="006A7B99">
        <w:rPr>
          <w:rFonts w:hint="cs"/>
          <w:rtl/>
        </w:rPr>
        <w:t xml:space="preserve">בהם נקבע כי צריכת שירות כלשהו תתבצע </w:t>
      </w:r>
      <w:r w:rsidRPr="006A7B99">
        <w:rPr>
          <w:rtl/>
        </w:rPr>
        <w:t>רק באופן דיגיטלי.</w:t>
      </w:r>
      <w:r w:rsidRPr="006A7B99">
        <w:rPr>
          <w:rFonts w:hint="cs"/>
          <w:rtl/>
        </w:rPr>
        <w:t xml:space="preserve"> כפי ש</w:t>
      </w:r>
      <w:r>
        <w:rPr>
          <w:rFonts w:hint="cs"/>
          <w:rtl/>
        </w:rPr>
        <w:t xml:space="preserve">צוין </w:t>
      </w:r>
      <w:r w:rsidRPr="006A7B99">
        <w:rPr>
          <w:rFonts w:hint="cs"/>
          <w:rtl/>
        </w:rPr>
        <w:t>בהנחיית היועץ "</w:t>
      </w:r>
      <w:r w:rsidRPr="006A7B99">
        <w:rPr>
          <w:rtl/>
        </w:rPr>
        <w:t>קביעת ערוץ דיגיטלי כערוץ יחיד היא נושא מורכב</w:t>
      </w:r>
      <w:r w:rsidR="00DC00A9">
        <w:rPr>
          <w:rtl/>
        </w:rPr>
        <w:t xml:space="preserve">, </w:t>
      </w:r>
      <w:r w:rsidRPr="006A7B99">
        <w:rPr>
          <w:rtl/>
        </w:rPr>
        <w:t>שמעלה שאלות כבדות משקל בדבר סבירות קביעה זו</w:t>
      </w:r>
      <w:r w:rsidRPr="006A7B99">
        <w:rPr>
          <w:rFonts w:hint="cs"/>
          <w:rtl/>
        </w:rPr>
        <w:t>"</w:t>
      </w:r>
      <w:r w:rsidRPr="006A7B99">
        <w:rPr>
          <w:rtl/>
        </w:rPr>
        <w:t>.</w:t>
      </w:r>
      <w:r w:rsidRPr="006A7B99">
        <w:rPr>
          <w:rFonts w:hint="cs"/>
          <w:rtl/>
        </w:rPr>
        <w:t xml:space="preserve"> עוד נקבע שהשיקול המרכזי שעל בסיסו ייקבע אם החלת הסדר כערוץ דיגיטלי יחיד היא סבירה</w:t>
      </w:r>
      <w:r w:rsidR="00DC00A9">
        <w:rPr>
          <w:rFonts w:hint="cs"/>
          <w:rtl/>
        </w:rPr>
        <w:t xml:space="preserve">, </w:t>
      </w:r>
      <w:r w:rsidRPr="006A7B99">
        <w:rPr>
          <w:rFonts w:hint="cs"/>
          <w:rtl/>
        </w:rPr>
        <w:t xml:space="preserve">הוא השאלה אם ההסדר נוגע לאוכלוסיות </w:t>
      </w:r>
      <w:r>
        <w:rPr>
          <w:rFonts w:hint="cs"/>
          <w:rtl/>
        </w:rPr>
        <w:t>ה</w:t>
      </w:r>
      <w:r w:rsidRPr="006A7B99">
        <w:rPr>
          <w:rFonts w:hint="cs"/>
          <w:rtl/>
        </w:rPr>
        <w:t>עלולות להתקשות בשימוש באמצעים דיגיטליים</w:t>
      </w:r>
      <w:r>
        <w:rPr>
          <w:vertAlign w:val="superscript"/>
          <w:rtl/>
        </w:rPr>
        <w:footnoteReference w:id="65"/>
      </w:r>
      <w:r w:rsidRPr="006A7B99">
        <w:rPr>
          <w:rFonts w:hint="cs"/>
          <w:rtl/>
        </w:rPr>
        <w:t>.</w:t>
      </w:r>
    </w:p>
    <w:p w:rsidR="007B1690" w:rsidRPr="006A7B99" w:rsidP="007D7E01">
      <w:pPr>
        <w:pStyle w:val="a"/>
        <w:spacing w:line="269" w:lineRule="auto"/>
        <w:rPr>
          <w:rtl/>
        </w:rPr>
      </w:pPr>
    </w:p>
    <w:p w:rsidR="007B1690" w:rsidP="007D7E01">
      <w:pPr>
        <w:spacing w:line="269" w:lineRule="auto"/>
        <w:ind w:left="709"/>
        <w:rPr>
          <w:rtl/>
        </w:rPr>
      </w:pPr>
      <w:r w:rsidRPr="006A7B99">
        <w:rPr>
          <w:rFonts w:hint="cs"/>
          <w:rtl/>
        </w:rPr>
        <w:t>הנחיית היועץ מתייחסת למשרדי הממשלה המבקשים לגבש הסדרים דיגיטליים</w:t>
      </w:r>
      <w:r w:rsidR="00DC00A9">
        <w:rPr>
          <w:rFonts w:hint="cs"/>
          <w:rtl/>
        </w:rPr>
        <w:t xml:space="preserve">, </w:t>
      </w:r>
      <w:r w:rsidRPr="006A7B99">
        <w:rPr>
          <w:rFonts w:hint="cs"/>
          <w:rtl/>
        </w:rPr>
        <w:t xml:space="preserve">אך ניתן ללמוד ממנה גם </w:t>
      </w:r>
      <w:r>
        <w:rPr>
          <w:rFonts w:hint="cs"/>
          <w:rtl/>
        </w:rPr>
        <w:t>על</w:t>
      </w:r>
      <w:r w:rsidRPr="006A7B99">
        <w:rPr>
          <w:rFonts w:hint="cs"/>
          <w:rtl/>
        </w:rPr>
        <w:t xml:space="preserve"> השיקולים שהרשויות </w:t>
      </w:r>
      <w:r>
        <w:rPr>
          <w:rFonts w:hint="cs"/>
          <w:rtl/>
        </w:rPr>
        <w:t xml:space="preserve">נדרשות </w:t>
      </w:r>
      <w:r w:rsidRPr="006A7B99">
        <w:rPr>
          <w:rFonts w:hint="cs"/>
          <w:rtl/>
        </w:rPr>
        <w:t>לשקול בבואן לבצע מהלך של פרסום</w:t>
      </w:r>
      <w:r w:rsidR="00DC00A9">
        <w:rPr>
          <w:rFonts w:hint="cs"/>
          <w:rtl/>
        </w:rPr>
        <w:t xml:space="preserve">, </w:t>
      </w:r>
      <w:r w:rsidRPr="006A7B99">
        <w:rPr>
          <w:rFonts w:hint="cs"/>
          <w:rtl/>
        </w:rPr>
        <w:t xml:space="preserve">מתן שירות או שיתוף ציבור </w:t>
      </w:r>
      <w:r>
        <w:rPr>
          <w:rFonts w:hint="cs"/>
          <w:rtl/>
        </w:rPr>
        <w:t>באופן בלעדי</w:t>
      </w:r>
      <w:r w:rsidRPr="006A7B99">
        <w:rPr>
          <w:rFonts w:hint="cs"/>
          <w:rtl/>
        </w:rPr>
        <w:t xml:space="preserve"> באמצעות הרשתות החברתיות. כאשר מדובר בפרסום שנועד לכלל הציבור (או </w:t>
      </w:r>
      <w:r>
        <w:rPr>
          <w:rFonts w:hint="cs"/>
          <w:rtl/>
        </w:rPr>
        <w:t>ל</w:t>
      </w:r>
      <w:r w:rsidRPr="006A7B99">
        <w:rPr>
          <w:rFonts w:hint="cs"/>
          <w:rtl/>
        </w:rPr>
        <w:t xml:space="preserve">כלל תושבי הרשות) </w:t>
      </w:r>
      <w:r>
        <w:rPr>
          <w:rFonts w:hint="cs"/>
          <w:rtl/>
        </w:rPr>
        <w:t>מצופה מ</w:t>
      </w:r>
      <w:r w:rsidRPr="006A7B99">
        <w:rPr>
          <w:rFonts w:hint="cs"/>
          <w:rtl/>
        </w:rPr>
        <w:t xml:space="preserve">הרשות </w:t>
      </w:r>
      <w:r>
        <w:rPr>
          <w:rFonts w:hint="cs"/>
          <w:rtl/>
        </w:rPr>
        <w:t xml:space="preserve">להביא </w:t>
      </w:r>
      <w:r w:rsidRPr="006A7B99">
        <w:rPr>
          <w:rFonts w:hint="cs"/>
          <w:rtl/>
        </w:rPr>
        <w:t>בחשבון שיש בציבור אוכלוסיות המתקשות מסיבות</w:t>
      </w:r>
      <w:r>
        <w:rPr>
          <w:rFonts w:hint="cs"/>
          <w:rtl/>
        </w:rPr>
        <w:t xml:space="preserve"> שונות להשתמש</w:t>
      </w:r>
      <w:r w:rsidRPr="006A7B99">
        <w:rPr>
          <w:rFonts w:hint="cs"/>
          <w:rtl/>
        </w:rPr>
        <w:t xml:space="preserve"> באמצעים דיגיטליים</w:t>
      </w:r>
      <w:r w:rsidR="00DC00A9">
        <w:rPr>
          <w:rFonts w:hint="cs"/>
          <w:rtl/>
        </w:rPr>
        <w:t xml:space="preserve">, </w:t>
      </w:r>
      <w:r>
        <w:rPr>
          <w:rFonts w:hint="cs"/>
          <w:rtl/>
        </w:rPr>
        <w:t xml:space="preserve">וכאלה </w:t>
      </w:r>
      <w:r w:rsidRPr="006A7B99">
        <w:rPr>
          <w:rFonts w:hint="cs"/>
          <w:rtl/>
        </w:rPr>
        <w:t>שאינ</w:t>
      </w:r>
      <w:r>
        <w:rPr>
          <w:rFonts w:hint="cs"/>
          <w:rtl/>
        </w:rPr>
        <w:t>ן</w:t>
      </w:r>
      <w:r w:rsidRPr="006A7B99">
        <w:rPr>
          <w:rFonts w:hint="cs"/>
          <w:rtl/>
        </w:rPr>
        <w:t xml:space="preserve"> עוקב</w:t>
      </w:r>
      <w:r>
        <w:rPr>
          <w:rFonts w:hint="cs"/>
          <w:rtl/>
        </w:rPr>
        <w:t>ות</w:t>
      </w:r>
      <w:r w:rsidRPr="006A7B99">
        <w:rPr>
          <w:rFonts w:hint="cs"/>
          <w:rtl/>
        </w:rPr>
        <w:t xml:space="preserve"> אחרי הרשות ברשתות החברתיות</w:t>
      </w:r>
      <w:r w:rsidR="00DC00A9">
        <w:rPr>
          <w:rFonts w:hint="cs"/>
          <w:rtl/>
        </w:rPr>
        <w:t xml:space="preserve">, </w:t>
      </w:r>
      <w:r w:rsidRPr="006A7B99">
        <w:rPr>
          <w:rFonts w:hint="cs"/>
          <w:rtl/>
        </w:rPr>
        <w:t xml:space="preserve">ולכן ביצוע הפעולה באופן בלעדי ברשתות החברתיות </w:t>
      </w:r>
      <w:r>
        <w:rPr>
          <w:rFonts w:hint="cs"/>
          <w:rtl/>
        </w:rPr>
        <w:t>י</w:t>
      </w:r>
      <w:r w:rsidRPr="006A7B99">
        <w:rPr>
          <w:rFonts w:hint="cs"/>
          <w:rtl/>
        </w:rPr>
        <w:t>מנע מ</w:t>
      </w:r>
      <w:r w:rsidRPr="00114FA4">
        <w:rPr>
          <w:rFonts w:hint="cs"/>
          <w:rtl/>
        </w:rPr>
        <w:t>אוכלוסיות</w:t>
      </w:r>
      <w:r w:rsidRPr="006A7B99">
        <w:rPr>
          <w:rFonts w:hint="cs"/>
          <w:rtl/>
        </w:rPr>
        <w:t xml:space="preserve"> </w:t>
      </w:r>
      <w:r>
        <w:rPr>
          <w:rFonts w:hint="cs"/>
          <w:rtl/>
        </w:rPr>
        <w:t>אלו את האפשרות להיחשף ל</w:t>
      </w:r>
      <w:r w:rsidRPr="006A7B99">
        <w:rPr>
          <w:rFonts w:hint="cs"/>
          <w:rtl/>
        </w:rPr>
        <w:t>פרסום</w:t>
      </w:r>
      <w:r w:rsidR="00DC00A9">
        <w:rPr>
          <w:rFonts w:hint="cs"/>
          <w:rtl/>
        </w:rPr>
        <w:t xml:space="preserve">, </w:t>
      </w:r>
      <w:r>
        <w:rPr>
          <w:rFonts w:hint="cs"/>
          <w:rtl/>
        </w:rPr>
        <w:t>להנות</w:t>
      </w:r>
      <w:r w:rsidRPr="006A7B99">
        <w:rPr>
          <w:rFonts w:hint="cs"/>
          <w:rtl/>
        </w:rPr>
        <w:t xml:space="preserve"> </w:t>
      </w:r>
      <w:r>
        <w:rPr>
          <w:rFonts w:hint="cs"/>
          <w:rtl/>
        </w:rPr>
        <w:t>מה</w:t>
      </w:r>
      <w:r w:rsidRPr="006A7B99">
        <w:rPr>
          <w:rFonts w:hint="cs"/>
          <w:rtl/>
        </w:rPr>
        <w:t>שירות או להשפיע על מדיניות הרשות. פעולה כזו עלולה לגרום לפגיעה בשוויון ולהדרה של אוכלו</w:t>
      </w:r>
      <w:r>
        <w:rPr>
          <w:rFonts w:hint="cs"/>
          <w:rtl/>
        </w:rPr>
        <w:t>סיות ממהלכים של הרשות המקומית.</w:t>
      </w:r>
    </w:p>
    <w:p w:rsidR="007B1690" w:rsidRPr="006A7B99" w:rsidP="007D7E01">
      <w:pPr>
        <w:pStyle w:val="a"/>
        <w:spacing w:line="269" w:lineRule="auto"/>
        <w:rPr>
          <w:rtl/>
        </w:rPr>
      </w:pPr>
    </w:p>
    <w:p w:rsidR="007B1690" w:rsidRPr="006A7B99" w:rsidP="007D7E01">
      <w:pPr>
        <w:spacing w:line="269" w:lineRule="auto"/>
        <w:ind w:left="709"/>
        <w:rPr>
          <w:rtl/>
        </w:rPr>
      </w:pPr>
      <w:r w:rsidRPr="006A7B99">
        <w:rPr>
          <w:rFonts w:hint="cs"/>
          <w:rtl/>
        </w:rPr>
        <w:t>יצוין כי ככלל</w:t>
      </w:r>
      <w:r w:rsidR="00DC00A9">
        <w:rPr>
          <w:rFonts w:hint="cs"/>
          <w:rtl/>
        </w:rPr>
        <w:t xml:space="preserve">, </w:t>
      </w:r>
      <w:r w:rsidRPr="006A7B99">
        <w:rPr>
          <w:rFonts w:hint="cs"/>
          <w:rtl/>
        </w:rPr>
        <w:t xml:space="preserve">פרסומים </w:t>
      </w:r>
      <w:r>
        <w:rPr>
          <w:rFonts w:hint="cs"/>
          <w:rtl/>
        </w:rPr>
        <w:t xml:space="preserve">למיניהם </w:t>
      </w:r>
      <w:r w:rsidRPr="006A7B99">
        <w:rPr>
          <w:rFonts w:hint="cs"/>
          <w:rtl/>
        </w:rPr>
        <w:t xml:space="preserve">יופיעו בעדכון השוטף </w:t>
      </w:r>
      <w:r w:rsidRPr="006A7B99">
        <w:t>news feed)</w:t>
      </w:r>
      <w:r w:rsidRPr="006A7B99">
        <w:rPr>
          <w:rFonts w:hint="cs"/>
          <w:rtl/>
        </w:rPr>
        <w:t>) של העוקבים אחר הדף</w:t>
      </w:r>
      <w:r w:rsidR="00DC00A9">
        <w:rPr>
          <w:rFonts w:hint="cs"/>
          <w:rtl/>
        </w:rPr>
        <w:t xml:space="preserve">, </w:t>
      </w:r>
      <w:r w:rsidRPr="006A7B99">
        <w:rPr>
          <w:rFonts w:hint="cs"/>
          <w:rtl/>
        </w:rPr>
        <w:t>בהתאם למדיניות שקובעת פייסבוק</w:t>
      </w:r>
      <w:r w:rsidR="00DC00A9">
        <w:rPr>
          <w:rFonts w:hint="cs"/>
          <w:rtl/>
        </w:rPr>
        <w:t xml:space="preserve">, </w:t>
      </w:r>
      <w:r w:rsidRPr="006A7B99">
        <w:rPr>
          <w:rFonts w:hint="cs"/>
          <w:rtl/>
        </w:rPr>
        <w:t>שאינה מפורסמת לציבור</w:t>
      </w:r>
      <w:r w:rsidR="00DC00A9">
        <w:rPr>
          <w:rFonts w:hint="cs"/>
          <w:rtl/>
        </w:rPr>
        <w:t xml:space="preserve">, </w:t>
      </w:r>
      <w:r w:rsidRPr="006A7B99">
        <w:rPr>
          <w:rFonts w:hint="cs"/>
          <w:rtl/>
        </w:rPr>
        <w:t>לרבות לבעלי הדפים</w:t>
      </w:r>
      <w:r>
        <w:rPr>
          <w:vertAlign w:val="superscript"/>
          <w:rtl/>
        </w:rPr>
        <w:footnoteReference w:id="66"/>
      </w:r>
      <w:r w:rsidRPr="006A7B99">
        <w:rPr>
          <w:rFonts w:hint="cs"/>
          <w:rtl/>
        </w:rPr>
        <w:t>. כך לדוגמה</w:t>
      </w:r>
      <w:r w:rsidR="00DC00A9">
        <w:rPr>
          <w:rFonts w:hint="cs"/>
          <w:rtl/>
        </w:rPr>
        <w:t xml:space="preserve">, </w:t>
      </w:r>
      <w:r w:rsidRPr="006A7B99">
        <w:rPr>
          <w:rFonts w:hint="cs"/>
          <w:rtl/>
        </w:rPr>
        <w:t xml:space="preserve">כאשר רשות מקומית מפרסמת </w:t>
      </w:r>
      <w:r>
        <w:rPr>
          <w:rFonts w:hint="cs"/>
          <w:rtl/>
        </w:rPr>
        <w:t xml:space="preserve">פוסט </w:t>
      </w:r>
      <w:r w:rsidRPr="006A7B99">
        <w:rPr>
          <w:rFonts w:hint="cs"/>
          <w:rtl/>
        </w:rPr>
        <w:t>(למעט פרסום מקודם בתשלום)</w:t>
      </w:r>
      <w:r w:rsidR="00DC00A9">
        <w:rPr>
          <w:rFonts w:hint="cs"/>
          <w:rtl/>
        </w:rPr>
        <w:t xml:space="preserve">, </w:t>
      </w:r>
      <w:r w:rsidRPr="006A7B99">
        <w:rPr>
          <w:rFonts w:hint="cs"/>
          <w:rtl/>
        </w:rPr>
        <w:t>אין באפשרותה לדעת כמה מעוקביה יהיו חשופים לתוכנו.</w:t>
      </w:r>
      <w:r w:rsidR="00DC00A9">
        <w:rPr>
          <w:rFonts w:hint="cs"/>
          <w:rtl/>
        </w:rPr>
        <w:t xml:space="preserve"> </w:t>
      </w:r>
    </w:p>
    <w:p w:rsidR="007B1690" w:rsidRPr="006A7B99" w:rsidP="007D7E01">
      <w:pPr>
        <w:pStyle w:val="a"/>
        <w:spacing w:line="269" w:lineRule="auto"/>
        <w:rPr>
          <w:rtl/>
        </w:rPr>
      </w:pPr>
    </w:p>
    <w:p w:rsidR="00EE4320" w:rsidP="007D7E01">
      <w:pPr>
        <w:spacing w:line="269" w:lineRule="auto"/>
        <w:ind w:left="709"/>
        <w:rPr>
          <w:rtl/>
        </w:rPr>
      </w:pPr>
      <w:r w:rsidRPr="006A7B99">
        <w:rPr>
          <w:rFonts w:hint="cs"/>
          <w:b/>
          <w:bCs/>
          <w:rtl/>
        </w:rPr>
        <w:t>הגם שבפרסום "הירוק" באמצעות הרשתות החברתיות גלום יתרון של שמירה על איכות הסביבה</w:t>
      </w:r>
      <w:r w:rsidR="00DC00A9">
        <w:rPr>
          <w:rFonts w:hint="cs"/>
          <w:b/>
          <w:bCs/>
          <w:rtl/>
        </w:rPr>
        <w:t xml:space="preserve">, </w:t>
      </w:r>
      <w:r w:rsidRPr="006A7B99">
        <w:rPr>
          <w:rFonts w:hint="cs"/>
          <w:b/>
          <w:bCs/>
          <w:rtl/>
        </w:rPr>
        <w:t>ופוטנציאל ח</w:t>
      </w:r>
      <w:r>
        <w:rPr>
          <w:rFonts w:hint="cs"/>
          <w:b/>
          <w:bCs/>
          <w:rtl/>
        </w:rPr>
        <w:t>י</w:t>
      </w:r>
      <w:r w:rsidRPr="006A7B99">
        <w:rPr>
          <w:rFonts w:hint="cs"/>
          <w:b/>
          <w:bCs/>
          <w:rtl/>
        </w:rPr>
        <w:t xml:space="preserve">סכון </w:t>
      </w:r>
      <w:r>
        <w:rPr>
          <w:rFonts w:hint="cs"/>
          <w:b/>
          <w:bCs/>
          <w:rtl/>
        </w:rPr>
        <w:t xml:space="preserve">ניכר </w:t>
      </w:r>
      <w:r w:rsidRPr="006A7B99">
        <w:rPr>
          <w:rFonts w:hint="cs"/>
          <w:b/>
          <w:bCs/>
          <w:rtl/>
        </w:rPr>
        <w:t xml:space="preserve">במשאבי </w:t>
      </w:r>
      <w:r>
        <w:rPr>
          <w:rFonts w:hint="cs"/>
          <w:b/>
          <w:bCs/>
          <w:rtl/>
        </w:rPr>
        <w:t>ה</w:t>
      </w:r>
      <w:r w:rsidRPr="006A7B99">
        <w:rPr>
          <w:rFonts w:hint="cs"/>
          <w:b/>
          <w:bCs/>
          <w:rtl/>
        </w:rPr>
        <w:t xml:space="preserve">פרסום ובעלויות </w:t>
      </w:r>
      <w:r>
        <w:rPr>
          <w:rFonts w:hint="cs"/>
          <w:b/>
          <w:bCs/>
          <w:rtl/>
        </w:rPr>
        <w:t>ה</w:t>
      </w:r>
      <w:r w:rsidRPr="006A7B99">
        <w:rPr>
          <w:rFonts w:hint="cs"/>
          <w:b/>
          <w:bCs/>
          <w:rtl/>
        </w:rPr>
        <w:t>כספיות למול דרכי הפרסום המסורתיות</w:t>
      </w:r>
      <w:r w:rsidR="00DC00A9">
        <w:rPr>
          <w:rFonts w:hint="cs"/>
          <w:b/>
          <w:bCs/>
          <w:rtl/>
        </w:rPr>
        <w:t xml:space="preserve">, </w:t>
      </w:r>
      <w:r w:rsidRPr="006A7B99">
        <w:rPr>
          <w:rFonts w:hint="cs"/>
          <w:b/>
          <w:bCs/>
          <w:rtl/>
        </w:rPr>
        <w:t>על הרשות לשקול גם שיקולי הנגשה לאוכלוסייה שאינה משתמשת ברשתות החברתיות</w:t>
      </w:r>
      <w:r w:rsidR="00DC00A9">
        <w:rPr>
          <w:rFonts w:hint="cs"/>
          <w:b/>
          <w:bCs/>
          <w:rtl/>
        </w:rPr>
        <w:t xml:space="preserve">, </w:t>
      </w:r>
      <w:r w:rsidRPr="006A7B99">
        <w:rPr>
          <w:rFonts w:hint="cs"/>
          <w:b/>
          <w:bCs/>
          <w:rtl/>
        </w:rPr>
        <w:t>ו</w:t>
      </w:r>
      <w:r>
        <w:rPr>
          <w:rFonts w:hint="cs"/>
          <w:b/>
          <w:bCs/>
          <w:rtl/>
        </w:rPr>
        <w:t xml:space="preserve">את </w:t>
      </w:r>
      <w:r w:rsidRPr="006A7B99">
        <w:rPr>
          <w:rFonts w:hint="cs"/>
          <w:b/>
          <w:bCs/>
          <w:rtl/>
        </w:rPr>
        <w:t>הצורך שפרסומיה</w:t>
      </w:r>
      <w:r w:rsidR="00DC00A9">
        <w:rPr>
          <w:rFonts w:hint="cs"/>
          <w:b/>
          <w:bCs/>
          <w:rtl/>
        </w:rPr>
        <w:t xml:space="preserve">, </w:t>
      </w:r>
      <w:r w:rsidRPr="006A7B99">
        <w:rPr>
          <w:rFonts w:hint="cs"/>
          <w:b/>
          <w:bCs/>
          <w:rtl/>
        </w:rPr>
        <w:t xml:space="preserve">שירותיה ופעולותיה יגיעו </w:t>
      </w:r>
      <w:r w:rsidRPr="00ED75A6" w:rsidR="00677DC1">
        <w:rPr>
          <w:rFonts w:hint="eastAsia"/>
          <w:b/>
          <w:bCs/>
          <w:rtl/>
        </w:rPr>
        <w:t>לידיעת</w:t>
      </w:r>
      <w:r w:rsidRPr="00ED75A6" w:rsidR="00677DC1">
        <w:rPr>
          <w:b/>
          <w:bCs/>
          <w:rtl/>
        </w:rPr>
        <w:t xml:space="preserve"> </w:t>
      </w:r>
      <w:r w:rsidRPr="00ED75A6" w:rsidR="00677DC1">
        <w:rPr>
          <w:rFonts w:hint="eastAsia"/>
          <w:b/>
          <w:bCs/>
          <w:rtl/>
        </w:rPr>
        <w:t>אוכלוסייה</w:t>
      </w:r>
      <w:r w:rsidRPr="00ED75A6" w:rsidR="00677DC1">
        <w:rPr>
          <w:b/>
          <w:bCs/>
          <w:rtl/>
        </w:rPr>
        <w:t xml:space="preserve"> זו בדרכים אחרות.</w:t>
      </w:r>
      <w:r w:rsidR="00677DC1">
        <w:rPr>
          <w:rFonts w:hint="cs"/>
          <w:rtl/>
        </w:rPr>
        <w:t xml:space="preserve"> </w:t>
      </w:r>
    </w:p>
    <w:p w:rsidR="00EE4320" w:rsidRPr="002F7EC5" w:rsidP="007D7E01">
      <w:pPr>
        <w:spacing w:line="269" w:lineRule="auto"/>
        <w:rPr>
          <w:rtl/>
        </w:rPr>
      </w:pPr>
    </w:p>
    <w:p w:rsidR="007B1690" w:rsidRPr="00B138C7" w:rsidP="007D7E01">
      <w:pPr>
        <w:pStyle w:val="Heading4"/>
        <w:numPr>
          <w:ilvl w:val="1"/>
          <w:numId w:val="30"/>
        </w:numPr>
        <w:spacing w:before="0" w:line="269" w:lineRule="auto"/>
        <w:rPr>
          <w:rtl/>
        </w:rPr>
      </w:pPr>
      <w:r w:rsidRPr="00B138C7">
        <w:rPr>
          <w:rFonts w:hint="cs"/>
          <w:rtl/>
        </w:rPr>
        <w:t>הנגשת הרשתות החברתיות לאנשים עם מוגבלות</w:t>
      </w:r>
    </w:p>
    <w:p w:rsidR="007B1690" w:rsidRPr="006A7B99" w:rsidP="007D7E01">
      <w:pPr>
        <w:pStyle w:val="a"/>
        <w:spacing w:line="269" w:lineRule="auto"/>
        <w:rPr>
          <w:rtl/>
        </w:rPr>
      </w:pPr>
    </w:p>
    <w:p w:rsidR="007B1690" w:rsidRPr="006A7B99" w:rsidP="007D7E01">
      <w:pPr>
        <w:spacing w:line="269" w:lineRule="auto"/>
        <w:ind w:left="709"/>
        <w:rPr>
          <w:rtl/>
        </w:rPr>
      </w:pPr>
      <w:r w:rsidRPr="006A7B99">
        <w:rPr>
          <w:rFonts w:hint="cs"/>
          <w:rtl/>
        </w:rPr>
        <w:t>ל</w:t>
      </w:r>
      <w:r w:rsidRPr="006A7B99">
        <w:rPr>
          <w:rtl/>
        </w:rPr>
        <w:t>אנשים עם מוגבלות זכות להשתתפות מלאה ושוויונית בכל תחומי החיים</w:t>
      </w:r>
      <w:r w:rsidR="00DC00A9">
        <w:rPr>
          <w:rFonts w:hint="cs"/>
          <w:rtl/>
        </w:rPr>
        <w:t xml:space="preserve">, </w:t>
      </w:r>
      <w:r w:rsidRPr="006A7B99">
        <w:rPr>
          <w:rFonts w:hint="cs"/>
          <w:rtl/>
        </w:rPr>
        <w:t>לרבות בעולם הדיגיטלי</w:t>
      </w:r>
      <w:r>
        <w:rPr>
          <w:vertAlign w:val="superscript"/>
          <w:rtl/>
        </w:rPr>
        <w:footnoteReference w:id="67"/>
      </w:r>
      <w:r w:rsidRPr="006A7B99">
        <w:rPr>
          <w:rFonts w:hint="cs"/>
          <w:rtl/>
        </w:rPr>
        <w:t>.</w:t>
      </w:r>
    </w:p>
    <w:p w:rsidR="007B1690" w:rsidRPr="006A7B99" w:rsidP="007D7E01">
      <w:pPr>
        <w:pStyle w:val="a"/>
        <w:spacing w:line="269" w:lineRule="auto"/>
        <w:rPr>
          <w:rtl/>
        </w:rPr>
      </w:pPr>
    </w:p>
    <w:p w:rsidR="007B1690" w:rsidP="007D7E01">
      <w:pPr>
        <w:spacing w:line="269" w:lineRule="auto"/>
        <w:ind w:left="709"/>
        <w:rPr>
          <w:rtl/>
        </w:rPr>
      </w:pPr>
      <w:r w:rsidRPr="006A7B99">
        <w:rPr>
          <w:rFonts w:hint="cs"/>
          <w:rtl/>
        </w:rPr>
        <w:t xml:space="preserve">בתקנה 35א לתקנות </w:t>
      </w:r>
      <w:r w:rsidRPr="006A7B99">
        <w:rPr>
          <w:rtl/>
        </w:rPr>
        <w:t>שוויון זכויות לאנשים עם מוגבלות (התאמות נגישות לשירות)</w:t>
      </w:r>
      <w:r w:rsidR="00DC00A9">
        <w:rPr>
          <w:rtl/>
        </w:rPr>
        <w:t xml:space="preserve">, </w:t>
      </w:r>
      <w:r w:rsidRPr="006A7B99">
        <w:rPr>
          <w:rtl/>
        </w:rPr>
        <w:t>התשע"ג-2013 (להלן</w:t>
      </w:r>
      <w:r w:rsidRPr="006A7B99">
        <w:rPr>
          <w:rFonts w:hint="cs"/>
          <w:rtl/>
        </w:rPr>
        <w:t xml:space="preserve"> -</w:t>
      </w:r>
      <w:r w:rsidRPr="006A7B99">
        <w:rPr>
          <w:rtl/>
        </w:rPr>
        <w:t xml:space="preserve"> תקנות הנגישות)</w:t>
      </w:r>
      <w:r w:rsidRPr="006A7B99">
        <w:rPr>
          <w:rFonts w:hint="cs"/>
          <w:rtl/>
        </w:rPr>
        <w:t xml:space="preserve"> נקבעה החובה על גופים ציבורי</w:t>
      </w:r>
      <w:r>
        <w:rPr>
          <w:rFonts w:hint="cs"/>
          <w:rtl/>
        </w:rPr>
        <w:t>י</w:t>
      </w:r>
      <w:r w:rsidRPr="006A7B99">
        <w:rPr>
          <w:rFonts w:hint="cs"/>
          <w:rtl/>
        </w:rPr>
        <w:t>ם - והרשויות המקומיות בתוכ</w:t>
      </w:r>
      <w:r>
        <w:rPr>
          <w:rFonts w:hint="cs"/>
          <w:rtl/>
        </w:rPr>
        <w:t>ם</w:t>
      </w:r>
      <w:r w:rsidRPr="006A7B99">
        <w:rPr>
          <w:rFonts w:hint="cs"/>
          <w:rtl/>
        </w:rPr>
        <w:t xml:space="preserve"> - להנגיש לבעלי מוגבלות את המידע </w:t>
      </w:r>
      <w:r>
        <w:rPr>
          <w:rFonts w:hint="cs"/>
          <w:rtl/>
        </w:rPr>
        <w:t>ש</w:t>
      </w:r>
      <w:r w:rsidRPr="006A7B99">
        <w:rPr>
          <w:rFonts w:hint="cs"/>
          <w:rtl/>
        </w:rPr>
        <w:t xml:space="preserve">אותו הם מספקים בשירות </w:t>
      </w:r>
      <w:r>
        <w:rPr>
          <w:rFonts w:hint="cs"/>
          <w:rtl/>
        </w:rPr>
        <w:t>ה</w:t>
      </w:r>
      <w:r>
        <w:rPr>
          <w:rtl/>
        </w:rPr>
        <w:t>מרשתת</w:t>
      </w:r>
      <w:r>
        <w:rPr>
          <w:vertAlign w:val="superscript"/>
          <w:rtl/>
        </w:rPr>
        <w:footnoteReference w:id="68"/>
      </w:r>
      <w:r w:rsidRPr="006A7B99">
        <w:rPr>
          <w:rFonts w:hint="cs"/>
          <w:rtl/>
        </w:rPr>
        <w:t>. בתקנה 35ו' לתקנות נקבע בס"ק (ד) כי "</w:t>
      </w:r>
      <w:r w:rsidRPr="006A7B99">
        <w:rPr>
          <w:rtl/>
        </w:rPr>
        <w:t>חייב יהיה פטור מביצוע התאמת נגישות מסוימת בשירותי אינטרנט שהוא מעביר על גבי תשתית של רשת חברתית</w:t>
      </w:r>
      <w:r w:rsidR="00DC00A9">
        <w:rPr>
          <w:rtl/>
        </w:rPr>
        <w:t xml:space="preserve">, </w:t>
      </w:r>
      <w:r w:rsidRPr="006A7B99">
        <w:rPr>
          <w:rtl/>
        </w:rPr>
        <w:t>אם תשתית זו לא מאפשרת את ביצועה</w:t>
      </w:r>
      <w:r w:rsidRPr="006A7B99">
        <w:rPr>
          <w:rFonts w:hint="cs"/>
          <w:rtl/>
        </w:rPr>
        <w:t>"</w:t>
      </w:r>
      <w:r w:rsidRPr="006A7B99">
        <w:rPr>
          <w:rtl/>
        </w:rPr>
        <w:t>.</w:t>
      </w:r>
      <w:r w:rsidRPr="006A7B99">
        <w:rPr>
          <w:rFonts w:hint="cs"/>
          <w:rtl/>
        </w:rPr>
        <w:t xml:space="preserve"> כלומר</w:t>
      </w:r>
      <w:r w:rsidR="00DC00A9">
        <w:rPr>
          <w:rFonts w:hint="cs"/>
          <w:rtl/>
        </w:rPr>
        <w:t xml:space="preserve">, </w:t>
      </w:r>
      <w:r w:rsidRPr="006A7B99">
        <w:rPr>
          <w:rFonts w:hint="cs"/>
          <w:rtl/>
        </w:rPr>
        <w:t xml:space="preserve">לגבי שירות או מידע </w:t>
      </w:r>
      <w:r>
        <w:rPr>
          <w:rFonts w:hint="cs"/>
          <w:rtl/>
        </w:rPr>
        <w:t>ש</w:t>
      </w:r>
      <w:r w:rsidRPr="006A7B99">
        <w:rPr>
          <w:rFonts w:hint="cs"/>
          <w:rtl/>
        </w:rPr>
        <w:t xml:space="preserve">רשות מקומית </w:t>
      </w:r>
      <w:r>
        <w:rPr>
          <w:rFonts w:hint="cs"/>
          <w:rtl/>
        </w:rPr>
        <w:t xml:space="preserve">מספקת </w:t>
      </w:r>
      <w:r w:rsidRPr="006A7B99">
        <w:rPr>
          <w:rFonts w:hint="cs"/>
          <w:rtl/>
        </w:rPr>
        <w:t>ברשת החברתית שלה</w:t>
      </w:r>
      <w:r w:rsidR="00DC00A9">
        <w:rPr>
          <w:rFonts w:hint="cs"/>
          <w:rtl/>
        </w:rPr>
        <w:t xml:space="preserve">, </w:t>
      </w:r>
      <w:r w:rsidRPr="006A7B99">
        <w:rPr>
          <w:rFonts w:hint="cs"/>
          <w:rtl/>
        </w:rPr>
        <w:t>עליה לבצע את התאמות הנגישות בהתאם לאפשרויות שנותנת הפלטפורמה הרל</w:t>
      </w:r>
      <w:r>
        <w:rPr>
          <w:rFonts w:hint="cs"/>
          <w:rtl/>
        </w:rPr>
        <w:t>וו</w:t>
      </w:r>
      <w:r w:rsidRPr="006A7B99">
        <w:rPr>
          <w:rFonts w:hint="cs"/>
          <w:rtl/>
        </w:rPr>
        <w:t>נטית.</w:t>
      </w:r>
    </w:p>
    <w:p w:rsidR="007B1690" w:rsidP="007D7E01">
      <w:pPr>
        <w:pStyle w:val="a"/>
        <w:spacing w:line="269" w:lineRule="auto"/>
        <w:rPr>
          <w:rtl/>
        </w:rPr>
      </w:pPr>
    </w:p>
    <w:p w:rsidR="007B1690" w:rsidRPr="00022E67" w:rsidP="007D7E01">
      <w:pPr>
        <w:spacing w:line="269" w:lineRule="auto"/>
        <w:ind w:left="709"/>
        <w:rPr>
          <w:rtl/>
        </w:rPr>
      </w:pPr>
      <w:r w:rsidRPr="00022E67">
        <w:rPr>
          <w:rFonts w:hint="eastAsia"/>
          <w:rtl/>
        </w:rPr>
        <w:t>יצוין</w:t>
      </w:r>
      <w:r w:rsidRPr="006A7B99">
        <w:rPr>
          <w:rFonts w:hint="cs"/>
          <w:rtl/>
        </w:rPr>
        <w:t xml:space="preserve"> כי בארצות הברית יש הנחיות מפורשות להנגשת מידע ברשתות החברתיות מטעם הממשל הפדרלי (</w:t>
      </w:r>
      <w:r w:rsidRPr="006A7B99">
        <w:t>Digital.gov</w:t>
      </w:r>
      <w:r w:rsidRPr="006A7B99">
        <w:rPr>
          <w:rFonts w:hint="cs"/>
          <w:rtl/>
        </w:rPr>
        <w:t>)</w:t>
      </w:r>
      <w:r>
        <w:rPr>
          <w:vertAlign w:val="superscript"/>
          <w:rtl/>
        </w:rPr>
        <w:footnoteReference w:id="69"/>
      </w:r>
      <w:r>
        <w:rPr>
          <w:rFonts w:hint="cs"/>
          <w:rtl/>
        </w:rPr>
        <w:t xml:space="preserve">. נוסף על </w:t>
      </w:r>
      <w:r w:rsidRPr="006A7B99">
        <w:rPr>
          <w:rFonts w:hint="cs"/>
          <w:rtl/>
        </w:rPr>
        <w:t xml:space="preserve">הנחיות </w:t>
      </w:r>
      <w:r>
        <w:rPr>
          <w:rFonts w:hint="cs"/>
          <w:rtl/>
        </w:rPr>
        <w:t xml:space="preserve">אלה יש הנחיות </w:t>
      </w:r>
      <w:r w:rsidRPr="006A7B99">
        <w:rPr>
          <w:rFonts w:hint="cs"/>
          <w:rtl/>
        </w:rPr>
        <w:t>ועצות כלליות</w:t>
      </w:r>
      <w:r>
        <w:rPr>
          <w:vertAlign w:val="superscript"/>
          <w:rtl/>
        </w:rPr>
        <w:footnoteReference w:id="70"/>
      </w:r>
      <w:r w:rsidRPr="006A7B99">
        <w:rPr>
          <w:rFonts w:hint="cs"/>
          <w:rtl/>
        </w:rPr>
        <w:t xml:space="preserve"> ו</w:t>
      </w:r>
      <w:r>
        <w:rPr>
          <w:rFonts w:hint="cs"/>
          <w:rtl/>
        </w:rPr>
        <w:t xml:space="preserve">כן </w:t>
      </w:r>
      <w:r w:rsidRPr="006A7B99">
        <w:rPr>
          <w:rFonts w:hint="cs"/>
          <w:rtl/>
        </w:rPr>
        <w:t xml:space="preserve">הנחיות </w:t>
      </w:r>
      <w:r>
        <w:rPr>
          <w:rFonts w:hint="cs"/>
          <w:rtl/>
        </w:rPr>
        <w:t xml:space="preserve">פרטניות </w:t>
      </w:r>
      <w:r w:rsidRPr="006A7B99">
        <w:rPr>
          <w:rFonts w:hint="cs"/>
          <w:rtl/>
        </w:rPr>
        <w:t>לסוגים שונים של רשתות חברתיות</w:t>
      </w:r>
      <w:r w:rsidR="00DC00A9">
        <w:rPr>
          <w:rFonts w:hint="cs"/>
          <w:rtl/>
        </w:rPr>
        <w:t xml:space="preserve"> </w:t>
      </w:r>
      <w:r w:rsidRPr="006A7B99">
        <w:rPr>
          <w:rFonts w:hint="cs"/>
          <w:rtl/>
        </w:rPr>
        <w:t>כגון פייסבוק</w:t>
      </w:r>
      <w:r w:rsidR="00DC00A9">
        <w:rPr>
          <w:rFonts w:hint="cs"/>
          <w:rtl/>
        </w:rPr>
        <w:t xml:space="preserve">, </w:t>
      </w:r>
      <w:r w:rsidRPr="006A7B99">
        <w:rPr>
          <w:rFonts w:hint="cs"/>
          <w:rtl/>
        </w:rPr>
        <w:t>טוויטר</w:t>
      </w:r>
      <w:r w:rsidR="00DC00A9">
        <w:rPr>
          <w:rFonts w:hint="cs"/>
          <w:rtl/>
        </w:rPr>
        <w:t xml:space="preserve">, </w:t>
      </w:r>
      <w:r w:rsidRPr="006A7B99">
        <w:rPr>
          <w:rFonts w:hint="cs"/>
          <w:rtl/>
        </w:rPr>
        <w:t>אינסטגרם</w:t>
      </w:r>
      <w:r w:rsidR="00DC00A9">
        <w:rPr>
          <w:rFonts w:hint="cs"/>
          <w:rtl/>
        </w:rPr>
        <w:t xml:space="preserve">, </w:t>
      </w:r>
      <w:r w:rsidRPr="006A7B99">
        <w:rPr>
          <w:rFonts w:hint="cs"/>
          <w:rtl/>
        </w:rPr>
        <w:t>יוטיוב וסנפצ'אט</w:t>
      </w:r>
      <w:r w:rsidR="00DC00A9">
        <w:rPr>
          <w:rFonts w:hint="cs"/>
          <w:rtl/>
        </w:rPr>
        <w:t xml:space="preserve">, </w:t>
      </w:r>
      <w:r>
        <w:rPr>
          <w:rFonts w:hint="cs"/>
          <w:rtl/>
        </w:rPr>
        <w:t>ובכל ה</w:t>
      </w:r>
      <w:r w:rsidRPr="006A7B99">
        <w:rPr>
          <w:rFonts w:hint="cs"/>
          <w:rtl/>
        </w:rPr>
        <w:t xml:space="preserve">הנחיות הללו </w:t>
      </w:r>
      <w:r>
        <w:rPr>
          <w:rFonts w:hint="cs"/>
          <w:rtl/>
        </w:rPr>
        <w:t xml:space="preserve">יש </w:t>
      </w:r>
      <w:r w:rsidRPr="006A7B99">
        <w:rPr>
          <w:rFonts w:hint="cs"/>
          <w:rtl/>
        </w:rPr>
        <w:t xml:space="preserve">קישורים ישירים להנחיות המפורשות של כל </w:t>
      </w:r>
      <w:r>
        <w:rPr>
          <w:rFonts w:hint="cs"/>
          <w:rtl/>
        </w:rPr>
        <w:t xml:space="preserve">רשת חברתית </w:t>
      </w:r>
      <w:r w:rsidRPr="006A7B99">
        <w:rPr>
          <w:rFonts w:hint="cs"/>
          <w:rtl/>
        </w:rPr>
        <w:t>בנושא הנגישות</w:t>
      </w:r>
      <w:r>
        <w:rPr>
          <w:vertAlign w:val="superscript"/>
          <w:rtl/>
        </w:rPr>
        <w:footnoteReference w:id="71"/>
      </w:r>
      <w:r w:rsidRPr="006A7B99">
        <w:rPr>
          <w:rFonts w:hint="cs"/>
          <w:rtl/>
        </w:rPr>
        <w:t>.</w:t>
      </w:r>
    </w:p>
    <w:p w:rsidR="007B1690" w:rsidRPr="006A7B99" w:rsidP="007D7E01">
      <w:pPr>
        <w:pStyle w:val="a"/>
        <w:spacing w:line="269" w:lineRule="auto"/>
        <w:rPr>
          <w:rtl/>
        </w:rPr>
      </w:pPr>
    </w:p>
    <w:p w:rsidR="007B1690" w:rsidP="007D7E01">
      <w:pPr>
        <w:spacing w:line="269" w:lineRule="auto"/>
        <w:ind w:left="709"/>
        <w:rPr>
          <w:rtl/>
        </w:rPr>
      </w:pPr>
      <w:r w:rsidRPr="00B46818">
        <w:rPr>
          <w:rFonts w:hint="cs"/>
          <w:b/>
          <w:bCs/>
          <w:rtl/>
        </w:rPr>
        <w:t xml:space="preserve">נמצא שהרשויות שנבדקו לא פעלו למילוי חובתן על פי תקנות הנגישות ולא הנגישו את התכנים ברשתות החברתיות שלהן בהתאם לאפשרויות הרלוונטיות של כל פלטפורמה. </w:t>
      </w:r>
      <w:r w:rsidRPr="006A7B99">
        <w:rPr>
          <w:rFonts w:hint="cs"/>
          <w:rtl/>
        </w:rPr>
        <w:t>כך לדוגמה</w:t>
      </w:r>
      <w:r w:rsidR="00DC00A9">
        <w:rPr>
          <w:rFonts w:hint="cs"/>
          <w:rtl/>
        </w:rPr>
        <w:t xml:space="preserve">, </w:t>
      </w:r>
      <w:r w:rsidRPr="006A7B99">
        <w:rPr>
          <w:rFonts w:hint="cs"/>
          <w:rtl/>
        </w:rPr>
        <w:t xml:space="preserve">פייסבוק מאפשרת מתן חלופה טקסטואלית לתמונות </w:t>
      </w:r>
      <w:r>
        <w:rPr>
          <w:rFonts w:hint="cs"/>
          <w:rtl/>
        </w:rPr>
        <w:t>וכן מאפשרת הוספת תרגום לסרטונים.</w:t>
      </w:r>
    </w:p>
    <w:p w:rsidR="007B1690" w:rsidRPr="006A7B99" w:rsidP="007D7E01">
      <w:pPr>
        <w:pStyle w:val="a"/>
        <w:spacing w:line="269" w:lineRule="auto"/>
        <w:rPr>
          <w:rtl/>
        </w:rPr>
      </w:pPr>
    </w:p>
    <w:p w:rsidR="007B1690" w:rsidP="007D7E01">
      <w:pPr>
        <w:spacing w:line="269" w:lineRule="auto"/>
        <w:ind w:left="709"/>
        <w:rPr>
          <w:b/>
          <w:bCs/>
          <w:rtl/>
        </w:rPr>
      </w:pPr>
      <w:r w:rsidRPr="006A7B99">
        <w:rPr>
          <w:rFonts w:hint="cs"/>
          <w:b/>
          <w:bCs/>
          <w:rtl/>
        </w:rPr>
        <w:t xml:space="preserve">על הרשויות המקומיות לפעול להטמעת תקנות הנגישות ברשתות החברתיות </w:t>
      </w:r>
      <w:r>
        <w:rPr>
          <w:rFonts w:hint="cs"/>
          <w:b/>
          <w:bCs/>
          <w:rtl/>
        </w:rPr>
        <w:t>ש</w:t>
      </w:r>
      <w:r w:rsidRPr="006A7B99">
        <w:rPr>
          <w:rFonts w:hint="cs"/>
          <w:b/>
          <w:bCs/>
          <w:rtl/>
        </w:rPr>
        <w:t>בהן הן פעילות</w:t>
      </w:r>
      <w:r w:rsidR="00DC00A9">
        <w:rPr>
          <w:rFonts w:hint="cs"/>
          <w:b/>
          <w:bCs/>
          <w:rtl/>
        </w:rPr>
        <w:t xml:space="preserve">, </w:t>
      </w:r>
      <w:r w:rsidRPr="006A7B99">
        <w:rPr>
          <w:rFonts w:hint="cs"/>
          <w:b/>
          <w:bCs/>
          <w:rtl/>
        </w:rPr>
        <w:t>בהתאם לאפשרויות שנותנת הפלטפורמה הרל</w:t>
      </w:r>
      <w:r>
        <w:rPr>
          <w:rFonts w:hint="cs"/>
          <w:b/>
          <w:bCs/>
          <w:rtl/>
        </w:rPr>
        <w:t>וו</w:t>
      </w:r>
      <w:r w:rsidRPr="006A7B99">
        <w:rPr>
          <w:rFonts w:hint="cs"/>
          <w:b/>
          <w:bCs/>
          <w:rtl/>
        </w:rPr>
        <w:t>נטית</w:t>
      </w:r>
      <w:r w:rsidR="00DC00A9">
        <w:rPr>
          <w:rFonts w:hint="cs"/>
          <w:b/>
          <w:bCs/>
          <w:rtl/>
        </w:rPr>
        <w:t xml:space="preserve">, </w:t>
      </w:r>
      <w:r>
        <w:rPr>
          <w:rFonts w:hint="cs"/>
          <w:b/>
          <w:bCs/>
          <w:rtl/>
        </w:rPr>
        <w:t xml:space="preserve">כך </w:t>
      </w:r>
      <w:r w:rsidRPr="006A7B99">
        <w:rPr>
          <w:rFonts w:hint="cs"/>
          <w:b/>
          <w:bCs/>
          <w:rtl/>
        </w:rPr>
        <w:t>שי</w:t>
      </w:r>
      <w:r>
        <w:rPr>
          <w:rFonts w:hint="cs"/>
          <w:b/>
          <w:bCs/>
          <w:rtl/>
        </w:rPr>
        <w:t>ת</w:t>
      </w:r>
      <w:r w:rsidRPr="006A7B99">
        <w:rPr>
          <w:rFonts w:hint="cs"/>
          <w:b/>
          <w:bCs/>
          <w:rtl/>
        </w:rPr>
        <w:t>אפשר לבעלי מוגבלויות לקבל מידע ושירות באמצעות הרשתות החברתיות באופן דומה ככל האפשר לכלל הציבור.</w:t>
      </w:r>
    </w:p>
    <w:p w:rsidR="007B1690" w:rsidP="007D7E01">
      <w:pPr>
        <w:pStyle w:val="a"/>
        <w:spacing w:line="269" w:lineRule="auto"/>
        <w:rPr>
          <w:rtl/>
        </w:rPr>
      </w:pPr>
    </w:p>
    <w:p w:rsidR="007B1690" w:rsidP="007D7E01">
      <w:pPr>
        <w:spacing w:line="269" w:lineRule="auto"/>
        <w:ind w:left="720"/>
        <w:rPr>
          <w:rtl/>
        </w:rPr>
      </w:pPr>
      <w:r>
        <w:rPr>
          <w:rFonts w:hint="cs"/>
          <w:rtl/>
        </w:rPr>
        <w:t xml:space="preserve">עיריית </w:t>
      </w:r>
      <w:r w:rsidRPr="00FD78B8">
        <w:rPr>
          <w:rFonts w:hint="cs"/>
          <w:b/>
          <w:bCs/>
          <w:rtl/>
        </w:rPr>
        <w:t>רמת גן</w:t>
      </w:r>
      <w:r>
        <w:rPr>
          <w:rFonts w:hint="cs"/>
          <w:rtl/>
        </w:rPr>
        <w:t xml:space="preserve"> מסרה בתשובתה כי היא רואה חשיבות רבה לנושא נגישות הרשתות החברתיות ותפעל להטמעת התקנות בעניין.</w:t>
      </w:r>
    </w:p>
    <w:p w:rsidR="007B1690" w:rsidRPr="00CE0BE7" w:rsidP="007D7E01">
      <w:pPr>
        <w:pStyle w:val="a"/>
        <w:spacing w:line="269" w:lineRule="auto"/>
        <w:rPr>
          <w:rtl/>
        </w:rPr>
      </w:pPr>
    </w:p>
    <w:p w:rsidR="007B1690" w:rsidP="007D7E01">
      <w:pPr>
        <w:spacing w:line="269" w:lineRule="auto"/>
        <w:ind w:left="709"/>
        <w:rPr>
          <w:rtl/>
        </w:rPr>
      </w:pPr>
      <w:r w:rsidRPr="00CE0BE7">
        <w:rPr>
          <w:rFonts w:hint="cs"/>
          <w:rtl/>
        </w:rPr>
        <w:t xml:space="preserve">עיריית </w:t>
      </w:r>
      <w:r w:rsidRPr="00CE0BE7">
        <w:rPr>
          <w:rFonts w:hint="cs"/>
          <w:b/>
          <w:bCs/>
          <w:rtl/>
        </w:rPr>
        <w:t>קריית גת</w:t>
      </w:r>
      <w:r w:rsidRPr="00CE0BE7">
        <w:rPr>
          <w:rFonts w:hint="cs"/>
          <w:rtl/>
        </w:rPr>
        <w:t xml:space="preserve"> מסרה בתשובתה כי היא מקבלת את המלצת הביקורת בעניין וכי </w:t>
      </w:r>
      <w:r w:rsidRPr="00565584">
        <w:rPr>
          <w:rFonts w:hint="cs"/>
          <w:rtl/>
        </w:rPr>
        <w:t xml:space="preserve">מלבד המידע הנגיש באתר האינטרנט של העירייה </w:t>
      </w:r>
      <w:r>
        <w:rPr>
          <w:rFonts w:hint="cs"/>
          <w:rtl/>
        </w:rPr>
        <w:t xml:space="preserve">היא </w:t>
      </w:r>
      <w:r w:rsidRPr="00CE0BE7">
        <w:rPr>
          <w:rFonts w:hint="cs"/>
          <w:rtl/>
        </w:rPr>
        <w:t>עושה מאמץ להנגיש גם את התכנים המועברים ברשתות החברתיות.</w:t>
      </w:r>
    </w:p>
    <w:p w:rsidR="007B1690" w:rsidP="007D7E01">
      <w:pPr>
        <w:pStyle w:val="a"/>
        <w:spacing w:line="269" w:lineRule="auto"/>
        <w:rPr>
          <w:rtl/>
        </w:rPr>
      </w:pPr>
    </w:p>
    <w:p w:rsidR="007B1690" w:rsidRPr="00E1203F" w:rsidP="007D7E01">
      <w:pPr>
        <w:spacing w:line="269" w:lineRule="auto"/>
        <w:ind w:left="720"/>
        <w:rPr>
          <w:rtl/>
        </w:rPr>
      </w:pPr>
      <w:r>
        <w:rPr>
          <w:rFonts w:hint="cs"/>
          <w:rtl/>
        </w:rPr>
        <w:t xml:space="preserve">עיריית </w:t>
      </w:r>
      <w:r w:rsidRPr="00E1203F">
        <w:rPr>
          <w:rFonts w:hint="cs"/>
          <w:b/>
          <w:bCs/>
          <w:rtl/>
        </w:rPr>
        <w:t>עראבה</w:t>
      </w:r>
      <w:r>
        <w:rPr>
          <w:rFonts w:hint="cs"/>
          <w:rtl/>
        </w:rPr>
        <w:t xml:space="preserve"> מסרה בתשובתה כי היא עומדת להתקשר עם ספק חיצוני שיהיה אחראי לניהול התוכן של הרשתות החברתיות של העירייה וכי לאחר שייבחר ספק כאמור</w:t>
      </w:r>
      <w:r w:rsidR="00DC00A9">
        <w:rPr>
          <w:rFonts w:hint="cs"/>
          <w:rtl/>
        </w:rPr>
        <w:t xml:space="preserve">, </w:t>
      </w:r>
      <w:r>
        <w:rPr>
          <w:rFonts w:hint="cs"/>
          <w:rtl/>
        </w:rPr>
        <w:t>העירייה תבחן כיצד להנגיש את הרשתות החברתיות שלה.</w:t>
      </w:r>
    </w:p>
    <w:p w:rsidR="007B1690" w:rsidP="007D7E01">
      <w:pPr>
        <w:pStyle w:val="a"/>
        <w:spacing w:line="269" w:lineRule="auto"/>
        <w:rPr>
          <w:rtl/>
        </w:rPr>
      </w:pPr>
    </w:p>
    <w:p w:rsidR="007B1690" w:rsidP="007D7E01">
      <w:pPr>
        <w:spacing w:line="269" w:lineRule="auto"/>
        <w:ind w:left="709"/>
        <w:rPr>
          <w:rtl/>
        </w:rPr>
      </w:pPr>
      <w:r>
        <w:rPr>
          <w:rFonts w:hint="cs"/>
          <w:rtl/>
        </w:rPr>
        <w:t xml:space="preserve">המועצה המקומית </w:t>
      </w:r>
      <w:r w:rsidRPr="00FD78B8">
        <w:rPr>
          <w:rFonts w:hint="cs"/>
          <w:b/>
          <w:bCs/>
          <w:rtl/>
        </w:rPr>
        <w:t xml:space="preserve">קצרין </w:t>
      </w:r>
      <w:r>
        <w:rPr>
          <w:rFonts w:hint="cs"/>
          <w:rtl/>
        </w:rPr>
        <w:t>מסרה בתשובתה כי בפברואר 2020 עלה לאוויר אתר האינטרנט החדש והנגיש שלה</w:t>
      </w:r>
      <w:r w:rsidR="00DC00A9">
        <w:rPr>
          <w:rFonts w:hint="cs"/>
          <w:rtl/>
        </w:rPr>
        <w:t xml:space="preserve">, </w:t>
      </w:r>
      <w:r>
        <w:rPr>
          <w:rFonts w:hint="cs"/>
          <w:rtl/>
        </w:rPr>
        <w:t>וכל מידע המפורסם בדפי הפייסבוק של המועצה יפורסם גם באתר</w:t>
      </w:r>
      <w:r w:rsidR="00DC00A9">
        <w:rPr>
          <w:rFonts w:hint="cs"/>
          <w:rtl/>
        </w:rPr>
        <w:t xml:space="preserve">, </w:t>
      </w:r>
      <w:r>
        <w:rPr>
          <w:rFonts w:hint="cs"/>
          <w:rtl/>
        </w:rPr>
        <w:t xml:space="preserve">העומד כאמור בתקני הנגישות. </w:t>
      </w:r>
    </w:p>
    <w:p w:rsidR="007B1690" w:rsidP="007D7E01">
      <w:pPr>
        <w:pStyle w:val="a"/>
        <w:spacing w:line="269" w:lineRule="auto"/>
        <w:rPr>
          <w:rtl/>
        </w:rPr>
      </w:pPr>
    </w:p>
    <w:p w:rsidR="007B1690" w:rsidP="007D7E01">
      <w:pPr>
        <w:spacing w:line="269" w:lineRule="auto"/>
        <w:ind w:left="709"/>
        <w:rPr>
          <w:b/>
          <w:bCs/>
          <w:rtl/>
        </w:rPr>
      </w:pPr>
      <w:r w:rsidRPr="00FD78B8">
        <w:rPr>
          <w:rFonts w:hint="cs"/>
          <w:b/>
          <w:bCs/>
          <w:rtl/>
        </w:rPr>
        <w:t>על פי תקנות הנגישות</w:t>
      </w:r>
      <w:r w:rsidR="00DC00A9">
        <w:rPr>
          <w:rFonts w:hint="cs"/>
          <w:b/>
          <w:bCs/>
          <w:rtl/>
        </w:rPr>
        <w:t xml:space="preserve"> </w:t>
      </w:r>
      <w:r w:rsidRPr="00FD78B8">
        <w:rPr>
          <w:rFonts w:hint="cs"/>
          <w:b/>
          <w:bCs/>
          <w:rtl/>
        </w:rPr>
        <w:t>יש להנגיש את הרשתות החברתיות בהתאם למה שמתאפשר בהן. עוד יצוין</w:t>
      </w:r>
      <w:r w:rsidR="00DC00A9">
        <w:rPr>
          <w:rFonts w:hint="cs"/>
          <w:b/>
          <w:bCs/>
          <w:rtl/>
        </w:rPr>
        <w:t xml:space="preserve">, </w:t>
      </w:r>
      <w:r w:rsidRPr="00FD78B8">
        <w:rPr>
          <w:rFonts w:hint="cs"/>
          <w:b/>
          <w:bCs/>
          <w:rtl/>
        </w:rPr>
        <w:t xml:space="preserve">כי ציבור המשתמשים ברשתות החברתיות אינו בהכרח זהה לציבור המשתמשים באתר האינטרנט של </w:t>
      </w:r>
      <w:r>
        <w:rPr>
          <w:rFonts w:hint="cs"/>
          <w:b/>
          <w:bCs/>
          <w:rtl/>
        </w:rPr>
        <w:t>הרשות המקומית</w:t>
      </w:r>
      <w:r w:rsidR="00DC00A9">
        <w:rPr>
          <w:rFonts w:hint="cs"/>
          <w:b/>
          <w:bCs/>
          <w:rtl/>
        </w:rPr>
        <w:t xml:space="preserve">, </w:t>
      </w:r>
      <w:r>
        <w:rPr>
          <w:rFonts w:hint="cs"/>
          <w:b/>
          <w:bCs/>
          <w:rtl/>
        </w:rPr>
        <w:t>ומכאן החשיבות הרבה ב</w:t>
      </w:r>
      <w:r w:rsidRPr="00FD78B8">
        <w:rPr>
          <w:rFonts w:hint="cs"/>
          <w:b/>
          <w:bCs/>
          <w:rtl/>
        </w:rPr>
        <w:t xml:space="preserve">הנגשת הרשתות החברתיות </w:t>
      </w:r>
      <w:r w:rsidRPr="00A56758">
        <w:rPr>
          <w:rFonts w:hint="cs"/>
          <w:b/>
          <w:bCs/>
          <w:rtl/>
        </w:rPr>
        <w:t>של הרשות</w:t>
      </w:r>
      <w:r w:rsidRPr="00A56758">
        <w:rPr>
          <w:rFonts w:hint="eastAsia"/>
          <w:b/>
          <w:bCs/>
          <w:rtl/>
        </w:rPr>
        <w:t xml:space="preserve"> כאמור</w:t>
      </w:r>
      <w:r w:rsidR="002F7EC5">
        <w:rPr>
          <w:rFonts w:hint="cs"/>
          <w:b/>
          <w:bCs/>
          <w:rtl/>
        </w:rPr>
        <w:t>.</w:t>
      </w:r>
    </w:p>
    <w:p w:rsidR="00B138C7" w:rsidRPr="002F7EC5" w:rsidP="007D7E01">
      <w:pPr>
        <w:spacing w:line="269" w:lineRule="auto"/>
        <w:rPr>
          <w:rtl/>
        </w:rPr>
      </w:pPr>
    </w:p>
    <w:p w:rsidR="007B1690" w:rsidRPr="00B138C7" w:rsidP="007D7E01">
      <w:pPr>
        <w:pStyle w:val="Heading4"/>
        <w:numPr>
          <w:ilvl w:val="0"/>
          <w:numId w:val="30"/>
        </w:numPr>
        <w:spacing w:before="0" w:line="269" w:lineRule="auto"/>
        <w:rPr>
          <w:rtl/>
        </w:rPr>
      </w:pPr>
      <w:r w:rsidRPr="00B138C7">
        <w:rPr>
          <w:rFonts w:hint="cs"/>
          <w:rtl/>
        </w:rPr>
        <w:t xml:space="preserve">קידום תוכן בתשלום ברשתות החברתיות </w:t>
      </w:r>
    </w:p>
    <w:p w:rsidR="007B1690" w:rsidRPr="006A7B99" w:rsidP="007D7E01">
      <w:pPr>
        <w:pStyle w:val="a"/>
        <w:spacing w:line="269" w:lineRule="auto"/>
        <w:rPr>
          <w:rtl/>
        </w:rPr>
      </w:pPr>
    </w:p>
    <w:p w:rsidR="007B1690" w:rsidRPr="006A7B99" w:rsidP="007D7E01">
      <w:pPr>
        <w:spacing w:line="269" w:lineRule="auto"/>
        <w:ind w:left="312"/>
        <w:rPr>
          <w:rtl/>
        </w:rPr>
      </w:pPr>
      <w:r w:rsidRPr="006A7B99">
        <w:rPr>
          <w:rFonts w:hint="cs"/>
          <w:rtl/>
        </w:rPr>
        <w:t>להבדיל ממשרדי הממשלה</w:t>
      </w:r>
      <w:r w:rsidR="00DC00A9">
        <w:rPr>
          <w:rFonts w:hint="cs"/>
          <w:rtl/>
        </w:rPr>
        <w:t xml:space="preserve">, </w:t>
      </w:r>
      <w:r>
        <w:rPr>
          <w:rFonts w:hint="cs"/>
          <w:rtl/>
        </w:rPr>
        <w:t>ש</w:t>
      </w:r>
      <w:r w:rsidRPr="006A7B99">
        <w:rPr>
          <w:rFonts w:hint="cs"/>
          <w:rtl/>
        </w:rPr>
        <w:t>בהם הפרסום הממומן מתבצע במרוכז באמצעות לשכת הפרסום הממשלתית (להלן - לפ"מ)</w:t>
      </w:r>
      <w:r>
        <w:rPr>
          <w:vertAlign w:val="superscript"/>
          <w:rtl/>
        </w:rPr>
        <w:footnoteReference w:id="72"/>
      </w:r>
      <w:r w:rsidR="00DC00A9">
        <w:rPr>
          <w:rFonts w:hint="cs"/>
          <w:rtl/>
        </w:rPr>
        <w:t xml:space="preserve">, </w:t>
      </w:r>
      <w:r w:rsidRPr="006A7B99">
        <w:rPr>
          <w:rFonts w:hint="cs"/>
          <w:rtl/>
        </w:rPr>
        <w:t>רשויות מקומיות אחראיות לקדם באופן עצמאי פרסומים בתשלום</w:t>
      </w:r>
      <w:r w:rsidR="00DC00A9">
        <w:rPr>
          <w:rFonts w:hint="cs"/>
          <w:rtl/>
        </w:rPr>
        <w:t xml:space="preserve">, </w:t>
      </w:r>
      <w:r w:rsidRPr="006A7B99">
        <w:rPr>
          <w:rFonts w:hint="cs"/>
          <w:rtl/>
        </w:rPr>
        <w:t xml:space="preserve">לרבות ברשתות החברתיות. </w:t>
      </w:r>
    </w:p>
    <w:p w:rsidR="007B1690" w:rsidRPr="006A7B99" w:rsidP="007D7E01">
      <w:pPr>
        <w:pStyle w:val="a"/>
        <w:spacing w:line="269" w:lineRule="auto"/>
        <w:rPr>
          <w:rtl/>
        </w:rPr>
      </w:pPr>
    </w:p>
    <w:p w:rsidR="007B1690" w:rsidP="007D7E01">
      <w:pPr>
        <w:spacing w:line="269" w:lineRule="auto"/>
        <w:ind w:left="312"/>
        <w:rPr>
          <w:rtl/>
        </w:rPr>
      </w:pPr>
      <w:r w:rsidRPr="006A7B99">
        <w:rPr>
          <w:rFonts w:hint="cs"/>
          <w:rtl/>
        </w:rPr>
        <w:t>רשתות חברתיות מאפשרות למשתמשים בהן לקדם תכנים בתשלום (פרסום ממומן/קמפיין)</w:t>
      </w:r>
      <w:r w:rsidR="00DC00A9">
        <w:rPr>
          <w:rFonts w:hint="cs"/>
          <w:rtl/>
        </w:rPr>
        <w:t xml:space="preserve">, </w:t>
      </w:r>
      <w:r w:rsidRPr="006A7B99">
        <w:rPr>
          <w:rFonts w:hint="cs"/>
          <w:rtl/>
        </w:rPr>
        <w:t xml:space="preserve">בתמורה לכך שהפרסומים יגיעו למספר רב יותר של משתמשים. </w:t>
      </w:r>
      <w:r>
        <w:rPr>
          <w:rFonts w:hint="cs"/>
          <w:rtl/>
        </w:rPr>
        <w:t>בכך ה</w:t>
      </w:r>
      <w:r w:rsidRPr="00D823D1">
        <w:rPr>
          <w:rFonts w:hint="cs"/>
          <w:rtl/>
        </w:rPr>
        <w:t xml:space="preserve">פרסום </w:t>
      </w:r>
      <w:r>
        <w:rPr>
          <w:rFonts w:hint="cs"/>
          <w:rtl/>
        </w:rPr>
        <w:t>ה</w:t>
      </w:r>
      <w:r w:rsidRPr="00D823D1">
        <w:rPr>
          <w:rFonts w:hint="cs"/>
          <w:rtl/>
        </w:rPr>
        <w:t xml:space="preserve">ממומן </w:t>
      </w:r>
      <w:r>
        <w:rPr>
          <w:rFonts w:hint="cs"/>
          <w:rtl/>
        </w:rPr>
        <w:t xml:space="preserve">שונה </w:t>
      </w:r>
      <w:r w:rsidRPr="006A7B99">
        <w:rPr>
          <w:rFonts w:hint="cs"/>
          <w:rtl/>
        </w:rPr>
        <w:t>מ</w:t>
      </w:r>
      <w:r>
        <w:rPr>
          <w:rFonts w:hint="cs"/>
          <w:rtl/>
        </w:rPr>
        <w:t>ה</w:t>
      </w:r>
      <w:r w:rsidRPr="006A7B99">
        <w:rPr>
          <w:rFonts w:hint="cs"/>
          <w:rtl/>
        </w:rPr>
        <w:t xml:space="preserve">פרסום </w:t>
      </w:r>
      <w:r>
        <w:rPr>
          <w:rFonts w:hint="cs"/>
          <w:rtl/>
        </w:rPr>
        <w:t>ה</w:t>
      </w:r>
      <w:r w:rsidRPr="006A7B99">
        <w:rPr>
          <w:rFonts w:hint="cs"/>
          <w:rtl/>
        </w:rPr>
        <w:t xml:space="preserve">"אורגני" ברשת החברתית </w:t>
      </w:r>
      <w:r>
        <w:rPr>
          <w:rFonts w:hint="cs"/>
          <w:rtl/>
        </w:rPr>
        <w:t xml:space="preserve">- </w:t>
      </w:r>
      <w:r w:rsidRPr="006A7B99">
        <w:rPr>
          <w:rFonts w:hint="cs"/>
          <w:rtl/>
        </w:rPr>
        <w:t>שאינו כרוך בתשלום</w:t>
      </w:r>
      <w:r w:rsidR="00DC00A9">
        <w:rPr>
          <w:rFonts w:hint="cs"/>
          <w:rtl/>
        </w:rPr>
        <w:t xml:space="preserve">, </w:t>
      </w:r>
      <w:r>
        <w:rPr>
          <w:rFonts w:hint="cs"/>
          <w:rtl/>
        </w:rPr>
        <w:t xml:space="preserve">ולפיכך </w:t>
      </w:r>
      <w:r w:rsidRPr="006A7B99">
        <w:rPr>
          <w:rFonts w:hint="cs"/>
          <w:rtl/>
        </w:rPr>
        <w:t>לרשות אין שליטה על כמו</w:t>
      </w:r>
      <w:r>
        <w:rPr>
          <w:rFonts w:hint="cs"/>
          <w:rtl/>
        </w:rPr>
        <w:t>ת המשתמשים הנחשפים אליו.</w:t>
      </w:r>
    </w:p>
    <w:p w:rsidR="007B1690" w:rsidRPr="006A7B99" w:rsidP="007D7E01">
      <w:pPr>
        <w:pStyle w:val="a"/>
        <w:spacing w:line="269" w:lineRule="auto"/>
        <w:rPr>
          <w:rtl/>
        </w:rPr>
      </w:pPr>
    </w:p>
    <w:p w:rsidR="007B1690" w:rsidP="007D7E01">
      <w:pPr>
        <w:spacing w:line="269" w:lineRule="auto"/>
        <w:ind w:left="312"/>
        <w:rPr>
          <w:rtl/>
        </w:rPr>
      </w:pPr>
      <w:r w:rsidRPr="006A7B99">
        <w:rPr>
          <w:rFonts w:hint="cs"/>
          <w:rtl/>
        </w:rPr>
        <w:t>במסגרת פרסום ממומן</w:t>
      </w:r>
      <w:r w:rsidR="00DC00A9">
        <w:rPr>
          <w:rFonts w:hint="cs"/>
          <w:rtl/>
        </w:rPr>
        <w:t xml:space="preserve">, </w:t>
      </w:r>
      <w:r w:rsidRPr="006A7B99">
        <w:rPr>
          <w:rFonts w:hint="cs"/>
          <w:rtl/>
        </w:rPr>
        <w:t xml:space="preserve">הרשתות החברתיות </w:t>
      </w:r>
      <w:r w:rsidRPr="00335488">
        <w:rPr>
          <w:rFonts w:hint="cs"/>
          <w:rtl/>
        </w:rPr>
        <w:t xml:space="preserve">מאפשרות </w:t>
      </w:r>
      <w:r w:rsidRPr="006A7B99">
        <w:rPr>
          <w:rFonts w:hint="cs"/>
          <w:rtl/>
        </w:rPr>
        <w:t xml:space="preserve">לבעלי תפקידים שונים בדף להגדיר קהל יעד </w:t>
      </w:r>
      <w:r>
        <w:rPr>
          <w:rFonts w:hint="cs"/>
          <w:rtl/>
        </w:rPr>
        <w:t>ש</w:t>
      </w:r>
      <w:r w:rsidRPr="006A7B99">
        <w:rPr>
          <w:rFonts w:hint="cs"/>
          <w:rtl/>
        </w:rPr>
        <w:t xml:space="preserve">אליו </w:t>
      </w:r>
      <w:r>
        <w:rPr>
          <w:rFonts w:hint="cs"/>
          <w:rtl/>
        </w:rPr>
        <w:t>י</w:t>
      </w:r>
      <w:r w:rsidRPr="006A7B99">
        <w:rPr>
          <w:rFonts w:hint="cs"/>
          <w:rtl/>
        </w:rPr>
        <w:t xml:space="preserve">יועד פרסום </w:t>
      </w:r>
      <w:r>
        <w:rPr>
          <w:rFonts w:hint="cs"/>
          <w:rtl/>
        </w:rPr>
        <w:t>ספציפי</w:t>
      </w:r>
      <w:r w:rsidRPr="006A7B99">
        <w:rPr>
          <w:rFonts w:hint="cs"/>
          <w:rtl/>
        </w:rPr>
        <w:t xml:space="preserve"> (</w:t>
      </w:r>
      <w:r w:rsidRPr="006A7B99">
        <w:t>targeting</w:t>
      </w:r>
      <w:r w:rsidRPr="006A7B99">
        <w:rPr>
          <w:rFonts w:hint="cs"/>
          <w:rtl/>
        </w:rPr>
        <w:t xml:space="preserve">). </w:t>
      </w:r>
    </w:p>
    <w:p w:rsidR="007B1690" w:rsidRPr="006A7B99" w:rsidP="007D7E01">
      <w:pPr>
        <w:pStyle w:val="a"/>
        <w:spacing w:line="269" w:lineRule="auto"/>
        <w:rPr>
          <w:rtl/>
        </w:rPr>
      </w:pPr>
    </w:p>
    <w:p w:rsidR="007B1690" w:rsidP="007D7E01">
      <w:pPr>
        <w:spacing w:line="269" w:lineRule="auto"/>
        <w:ind w:left="312"/>
        <w:rPr>
          <w:rtl/>
        </w:rPr>
      </w:pPr>
      <w:r w:rsidRPr="006A7B99">
        <w:rPr>
          <w:rFonts w:hint="cs"/>
          <w:rtl/>
        </w:rPr>
        <w:t xml:space="preserve">קהל היעד יכול להיות מאופיין לפי </w:t>
      </w:r>
      <w:r w:rsidRPr="007F4803">
        <w:rPr>
          <w:rFonts w:hint="eastAsia"/>
          <w:rtl/>
        </w:rPr>
        <w:t>אמות</w:t>
      </w:r>
      <w:r w:rsidRPr="007F4803">
        <w:rPr>
          <w:rtl/>
        </w:rPr>
        <w:t xml:space="preserve"> </w:t>
      </w:r>
      <w:r w:rsidRPr="007F4803">
        <w:rPr>
          <w:rFonts w:hint="eastAsia"/>
          <w:rtl/>
        </w:rPr>
        <w:t>מידה</w:t>
      </w:r>
      <w:r w:rsidRPr="006A7B99">
        <w:rPr>
          <w:rFonts w:hint="cs"/>
          <w:rtl/>
        </w:rPr>
        <w:t xml:space="preserve"> המוגדר</w:t>
      </w:r>
      <w:r>
        <w:rPr>
          <w:rFonts w:hint="cs"/>
          <w:rtl/>
        </w:rPr>
        <w:t>ות</w:t>
      </w:r>
      <w:r w:rsidRPr="006A7B99">
        <w:rPr>
          <w:rFonts w:hint="cs"/>
          <w:rtl/>
        </w:rPr>
        <w:t xml:space="preserve"> בפלטפורמה</w:t>
      </w:r>
      <w:r>
        <w:rPr>
          <w:rFonts w:hint="cs"/>
          <w:rtl/>
        </w:rPr>
        <w:t xml:space="preserve"> -</w:t>
      </w:r>
      <w:r w:rsidRPr="006A7B99">
        <w:rPr>
          <w:rFonts w:hint="cs"/>
          <w:rtl/>
        </w:rPr>
        <w:t xml:space="preserve"> דוגמת טווח גילים</w:t>
      </w:r>
      <w:r w:rsidR="00DC00A9">
        <w:rPr>
          <w:rFonts w:hint="cs"/>
          <w:rtl/>
        </w:rPr>
        <w:t xml:space="preserve">, </w:t>
      </w:r>
      <w:r w:rsidRPr="006A7B99">
        <w:rPr>
          <w:rFonts w:hint="cs"/>
          <w:rtl/>
        </w:rPr>
        <w:t>מגדר</w:t>
      </w:r>
      <w:r w:rsidR="00DC00A9">
        <w:rPr>
          <w:rFonts w:hint="cs"/>
          <w:rtl/>
        </w:rPr>
        <w:t xml:space="preserve">, </w:t>
      </w:r>
      <w:r w:rsidRPr="006A7B99">
        <w:rPr>
          <w:rFonts w:hint="cs"/>
          <w:rtl/>
        </w:rPr>
        <w:t>מקום י</w:t>
      </w:r>
      <w:r>
        <w:rPr>
          <w:rFonts w:hint="cs"/>
          <w:rtl/>
        </w:rPr>
        <w:t>י</w:t>
      </w:r>
      <w:r w:rsidRPr="006A7B99">
        <w:rPr>
          <w:rFonts w:hint="cs"/>
          <w:rtl/>
        </w:rPr>
        <w:t>שוב</w:t>
      </w:r>
      <w:r w:rsidR="00DC00A9">
        <w:rPr>
          <w:rFonts w:hint="cs"/>
          <w:rtl/>
        </w:rPr>
        <w:t xml:space="preserve">, </w:t>
      </w:r>
      <w:r w:rsidRPr="006A7B99">
        <w:rPr>
          <w:rFonts w:hint="cs"/>
          <w:rtl/>
        </w:rPr>
        <w:t>תחומי עניין</w:t>
      </w:r>
      <w:r w:rsidR="00DC00A9">
        <w:rPr>
          <w:rFonts w:hint="cs"/>
          <w:rtl/>
        </w:rPr>
        <w:t xml:space="preserve">, </w:t>
      </w:r>
      <w:r w:rsidRPr="006A7B99">
        <w:rPr>
          <w:rFonts w:hint="cs"/>
          <w:rtl/>
        </w:rPr>
        <w:t>קהלים דומים וכיו</w:t>
      </w:r>
      <w:r>
        <w:rPr>
          <w:rFonts w:hint="cs"/>
          <w:rtl/>
        </w:rPr>
        <w:t xml:space="preserve">צא </w:t>
      </w:r>
      <w:r w:rsidRPr="006A7B99">
        <w:rPr>
          <w:rFonts w:hint="cs"/>
          <w:rtl/>
        </w:rPr>
        <w:t>ב</w:t>
      </w:r>
      <w:r>
        <w:rPr>
          <w:rFonts w:hint="cs"/>
          <w:rtl/>
        </w:rPr>
        <w:t>אלה -</w:t>
      </w:r>
      <w:r w:rsidRPr="006A7B99">
        <w:rPr>
          <w:rFonts w:hint="cs"/>
          <w:rtl/>
        </w:rPr>
        <w:t xml:space="preserve"> </w:t>
      </w:r>
      <w:r>
        <w:rPr>
          <w:rFonts w:hint="cs"/>
          <w:rtl/>
        </w:rPr>
        <w:t xml:space="preserve">או </w:t>
      </w:r>
      <w:r w:rsidRPr="006A7B99">
        <w:rPr>
          <w:rFonts w:hint="cs"/>
          <w:rtl/>
        </w:rPr>
        <w:t>לפי רשימות של קבוצות שהרשות יוצרת ומגדירה בעצמה</w:t>
      </w:r>
      <w:r w:rsidR="00DC00A9">
        <w:rPr>
          <w:rFonts w:hint="cs"/>
          <w:rtl/>
        </w:rPr>
        <w:t xml:space="preserve">, </w:t>
      </w:r>
      <w:r w:rsidRPr="006A7B99">
        <w:rPr>
          <w:rFonts w:hint="cs"/>
          <w:rtl/>
        </w:rPr>
        <w:t xml:space="preserve">ובמקרה כזה </w:t>
      </w:r>
      <w:r>
        <w:rPr>
          <w:rFonts w:hint="cs"/>
          <w:rtl/>
        </w:rPr>
        <w:t xml:space="preserve">היא </w:t>
      </w:r>
      <w:r w:rsidRPr="006A7B99">
        <w:rPr>
          <w:rFonts w:hint="cs"/>
          <w:rtl/>
        </w:rPr>
        <w:t xml:space="preserve">מעבירה לפלטפורמה רשימת כתובות </w:t>
      </w:r>
      <w:r>
        <w:rPr>
          <w:rFonts w:hint="cs"/>
          <w:rtl/>
        </w:rPr>
        <w:t xml:space="preserve">דואר אלקטרוני </w:t>
      </w:r>
      <w:r w:rsidRPr="006A7B99">
        <w:rPr>
          <w:rFonts w:hint="cs"/>
          <w:rtl/>
        </w:rPr>
        <w:t xml:space="preserve">של אנשים שבחשבונותיהם היא מבקשת שהתכנים יפורסמו (בעניין זה ראו להלן בהמשך "קביעת </w:t>
      </w:r>
      <w:r w:rsidRPr="008853C9">
        <w:rPr>
          <w:rFonts w:hint="eastAsia"/>
          <w:rtl/>
        </w:rPr>
        <w:t>אמות</w:t>
      </w:r>
      <w:r w:rsidRPr="008853C9">
        <w:rPr>
          <w:rtl/>
        </w:rPr>
        <w:t xml:space="preserve"> </w:t>
      </w:r>
      <w:r w:rsidRPr="008853C9">
        <w:rPr>
          <w:rFonts w:hint="eastAsia"/>
          <w:rtl/>
        </w:rPr>
        <w:t>המידה</w:t>
      </w:r>
      <w:r w:rsidRPr="00367D8A">
        <w:rPr>
          <w:rFonts w:hint="cs"/>
          <w:b/>
          <w:bCs/>
          <w:rtl/>
        </w:rPr>
        <w:t xml:space="preserve"> </w:t>
      </w:r>
      <w:r>
        <w:rPr>
          <w:rFonts w:hint="cs"/>
          <w:rtl/>
        </w:rPr>
        <w:t>לפרסום</w:t>
      </w:r>
      <w:r w:rsidRPr="006A7B99">
        <w:rPr>
          <w:rFonts w:hint="cs"/>
          <w:rtl/>
        </w:rPr>
        <w:t xml:space="preserve"> ממומן").</w:t>
      </w:r>
    </w:p>
    <w:p w:rsidR="007B1690" w:rsidRPr="006A7B99" w:rsidP="007D7E01">
      <w:pPr>
        <w:pStyle w:val="a"/>
        <w:spacing w:line="269" w:lineRule="auto"/>
        <w:rPr>
          <w:rtl/>
        </w:rPr>
      </w:pPr>
    </w:p>
    <w:p w:rsidR="007B1690" w:rsidP="007D7E01">
      <w:pPr>
        <w:spacing w:line="269" w:lineRule="auto"/>
        <w:ind w:left="312"/>
        <w:rPr>
          <w:rtl/>
        </w:rPr>
      </w:pPr>
      <w:r w:rsidRPr="006A7B99">
        <w:rPr>
          <w:rFonts w:hint="cs"/>
          <w:rtl/>
        </w:rPr>
        <w:t>בתכנים המקודמים בתשלום מצוין על גבי הפרסום כי הוא ממומן</w:t>
      </w:r>
      <w:r w:rsidR="00DC00A9">
        <w:rPr>
          <w:rFonts w:hint="cs"/>
          <w:rtl/>
        </w:rPr>
        <w:t xml:space="preserve">, </w:t>
      </w:r>
      <w:r w:rsidRPr="006A7B99">
        <w:rPr>
          <w:rFonts w:hint="cs"/>
          <w:rtl/>
        </w:rPr>
        <w:t xml:space="preserve">כחלק </w:t>
      </w:r>
      <w:r>
        <w:rPr>
          <w:rFonts w:hint="cs"/>
          <w:rtl/>
        </w:rPr>
        <w:t>ממדיניות השקיפות של הפלטפורמות.</w:t>
      </w:r>
    </w:p>
    <w:p w:rsidR="007B1690" w:rsidRPr="006A7B99" w:rsidP="007D7E01">
      <w:pPr>
        <w:pStyle w:val="a"/>
        <w:spacing w:line="269" w:lineRule="auto"/>
        <w:rPr>
          <w:rtl/>
        </w:rPr>
      </w:pPr>
    </w:p>
    <w:p w:rsidR="007B1690" w:rsidP="007D7E01">
      <w:pPr>
        <w:spacing w:line="269" w:lineRule="auto"/>
        <w:ind w:left="312"/>
        <w:rPr>
          <w:rFonts w:eastAsiaTheme="majorEastAsia"/>
          <w:bCs/>
          <w:sz w:val="18"/>
          <w:rtl/>
        </w:rPr>
      </w:pPr>
      <w:r w:rsidRPr="006A7B99">
        <w:rPr>
          <w:rFonts w:eastAsiaTheme="majorEastAsia" w:hint="cs"/>
          <w:bCs/>
          <w:spacing w:val="40"/>
          <w:rtl/>
        </w:rPr>
        <w:t>ממצאים העולים מהשאלונים</w:t>
      </w:r>
      <w:r w:rsidRPr="003B486C">
        <w:rPr>
          <w:rStyle w:val="5"/>
          <w:rtl/>
        </w:rPr>
        <w:t>:</w:t>
      </w:r>
      <w:r w:rsidRPr="003B486C" w:rsidR="00DC00A9">
        <w:rPr>
          <w:rStyle w:val="5"/>
          <w:rtl/>
        </w:rPr>
        <w:t xml:space="preserve"> </w:t>
      </w:r>
      <w:r w:rsidRPr="006A7B99">
        <w:rPr>
          <w:rFonts w:hint="cs"/>
          <w:rtl/>
        </w:rPr>
        <w:t xml:space="preserve">בשאלון נכללו שתי שאלות בנושא - </w:t>
      </w:r>
      <w:r w:rsidR="00F64E60">
        <w:rPr>
          <w:rFonts w:hint="cs"/>
          <w:rtl/>
        </w:rPr>
        <w:t>ה</w:t>
      </w:r>
      <w:r w:rsidRPr="006A7B99">
        <w:rPr>
          <w:rFonts w:hint="cs"/>
          <w:rtl/>
        </w:rPr>
        <w:t>אם הרשות מקדמת תכנים בתשלום בפייסבוק (כן או לא)</w:t>
      </w:r>
      <w:r>
        <w:rPr>
          <w:vertAlign w:val="superscript"/>
          <w:rtl/>
        </w:rPr>
        <w:footnoteReference w:id="73"/>
      </w:r>
      <w:r w:rsidRPr="006A7B99">
        <w:rPr>
          <w:rFonts w:hint="cs"/>
          <w:rtl/>
        </w:rPr>
        <w:t xml:space="preserve"> ואם כן</w:t>
      </w:r>
      <w:r w:rsidR="00DC00A9">
        <w:rPr>
          <w:rFonts w:hint="cs"/>
          <w:rtl/>
        </w:rPr>
        <w:t xml:space="preserve">, </w:t>
      </w:r>
      <w:r w:rsidRPr="006A7B99">
        <w:rPr>
          <w:rFonts w:hint="cs"/>
          <w:rtl/>
        </w:rPr>
        <w:t>בכמה הסתכמו התשלומים לעניין זה</w:t>
      </w:r>
      <w:r>
        <w:rPr>
          <w:rFonts w:hint="cs"/>
          <w:rtl/>
        </w:rPr>
        <w:t xml:space="preserve"> בשנים 2019-2017. להלן הממצאים:</w:t>
      </w:r>
      <w:r w:rsidR="00DC00A9">
        <w:rPr>
          <w:rFonts w:hint="cs"/>
          <w:rtl/>
        </w:rPr>
        <w:t xml:space="preserve"> </w:t>
      </w:r>
    </w:p>
    <w:p w:rsidR="00DC00A9" w:rsidP="007D7E01">
      <w:pPr>
        <w:bidi w:val="0"/>
        <w:spacing w:line="269" w:lineRule="auto"/>
        <w:rPr>
          <w:szCs w:val="20"/>
          <w:rtl/>
        </w:rPr>
      </w:pPr>
      <w:r>
        <w:rPr>
          <w:rtl/>
        </w:rPr>
        <w:br w:type="page"/>
      </w:r>
    </w:p>
    <w:p w:rsidR="007B1690" w:rsidP="007D7E01">
      <w:pPr>
        <w:pStyle w:val="a"/>
        <w:spacing w:line="269" w:lineRule="auto"/>
        <w:rPr>
          <w:rtl/>
        </w:rPr>
      </w:pPr>
    </w:p>
    <w:p w:rsidR="007B1690" w:rsidP="00D6236D">
      <w:pPr>
        <w:spacing w:after="120" w:line="269" w:lineRule="auto"/>
        <w:ind w:left="312"/>
        <w:jc w:val="center"/>
        <w:rPr>
          <w:rFonts w:eastAsiaTheme="majorEastAsia"/>
          <w:bCs/>
          <w:sz w:val="18"/>
          <w:rtl/>
        </w:rPr>
      </w:pPr>
      <w:r w:rsidRPr="006A7B99">
        <w:rPr>
          <w:rFonts w:eastAsiaTheme="majorEastAsia" w:hint="eastAsia"/>
          <w:bCs/>
          <w:sz w:val="18"/>
          <w:rtl/>
        </w:rPr>
        <w:t>תרשים</w:t>
      </w:r>
      <w:r w:rsidRPr="006A7B99">
        <w:rPr>
          <w:rFonts w:eastAsiaTheme="majorEastAsia"/>
          <w:bCs/>
          <w:sz w:val="18"/>
          <w:rtl/>
        </w:rPr>
        <w:t xml:space="preserve"> </w:t>
      </w:r>
      <w:r w:rsidRPr="006A7B99">
        <w:rPr>
          <w:rFonts w:eastAsiaTheme="majorEastAsia" w:hint="cs"/>
          <w:bCs/>
          <w:sz w:val="18"/>
          <w:rtl/>
        </w:rPr>
        <w:t xml:space="preserve">11: </w:t>
      </w:r>
      <w:r>
        <w:rPr>
          <w:rFonts w:eastAsiaTheme="majorEastAsia" w:hint="cs"/>
          <w:bCs/>
          <w:sz w:val="18"/>
          <w:rtl/>
        </w:rPr>
        <w:t xml:space="preserve">שיעור </w:t>
      </w:r>
      <w:r w:rsidRPr="006A7B99">
        <w:rPr>
          <w:rFonts w:eastAsiaTheme="majorEastAsia" w:hint="cs"/>
          <w:bCs/>
          <w:sz w:val="18"/>
          <w:rtl/>
        </w:rPr>
        <w:t xml:space="preserve">הרשויות </w:t>
      </w:r>
      <w:r>
        <w:rPr>
          <w:rFonts w:eastAsiaTheme="majorEastAsia" w:hint="cs"/>
          <w:bCs/>
          <w:sz w:val="18"/>
          <w:rtl/>
        </w:rPr>
        <w:t>שקידמו</w:t>
      </w:r>
      <w:r w:rsidRPr="006A7B99">
        <w:rPr>
          <w:rFonts w:eastAsiaTheme="majorEastAsia" w:hint="cs"/>
          <w:bCs/>
          <w:sz w:val="18"/>
          <w:rtl/>
        </w:rPr>
        <w:t xml:space="preserve"> תכנים בתשלום</w:t>
      </w:r>
      <w:r w:rsidR="00DC00A9">
        <w:rPr>
          <w:rFonts w:eastAsiaTheme="majorEastAsia" w:hint="cs"/>
          <w:bCs/>
          <w:sz w:val="18"/>
          <w:rtl/>
        </w:rPr>
        <w:t xml:space="preserve">, </w:t>
      </w:r>
      <w:r>
        <w:rPr>
          <w:rFonts w:eastAsiaTheme="majorEastAsia" w:hint="cs"/>
          <w:bCs/>
          <w:sz w:val="18"/>
          <w:rtl/>
        </w:rPr>
        <w:t>2017 - 2019</w:t>
      </w:r>
      <w:r w:rsidR="00A61C89">
        <w:rPr>
          <w:rFonts w:eastAsiaTheme="majorEastAsia" w:hint="cs"/>
          <w:bCs/>
          <w:sz w:val="18"/>
          <w:rtl/>
        </w:rPr>
        <w:t xml:space="preserve"> </w:t>
      </w:r>
    </w:p>
    <w:p w:rsidR="00A83415" w:rsidP="007D7E01">
      <w:pPr>
        <w:spacing w:line="269" w:lineRule="auto"/>
        <w:ind w:left="312"/>
        <w:jc w:val="center"/>
        <w:rPr>
          <w:rFonts w:eastAsiaTheme="majorEastAsia"/>
          <w:bCs/>
          <w:sz w:val="18"/>
          <w:rtl/>
        </w:rPr>
      </w:pPr>
      <w:r>
        <w:rPr>
          <w:rFonts w:eastAsiaTheme="majorEastAsia"/>
          <w:bCs/>
          <w:noProof/>
          <w:sz w:val="18"/>
          <w:rtl/>
        </w:rPr>
        <w:drawing>
          <wp:inline distT="0" distB="0" distL="0" distR="0">
            <wp:extent cx="2883408" cy="2508504"/>
            <wp:effectExtent l="0" t="0" r="0" b="6350"/>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925442" name="media-g-11.jpg"/>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3408" cy="2508504"/>
                    </a:xfrm>
                    <a:prstGeom prst="rect">
                      <a:avLst/>
                    </a:prstGeom>
                  </pic:spPr>
                </pic:pic>
              </a:graphicData>
            </a:graphic>
          </wp:inline>
        </w:drawing>
      </w:r>
    </w:p>
    <w:p w:rsidR="007B1690" w:rsidP="007D7E01">
      <w:pPr>
        <w:pStyle w:val="a"/>
        <w:spacing w:line="269" w:lineRule="auto"/>
      </w:pPr>
    </w:p>
    <w:p w:rsidR="00D6236D" w:rsidP="007D7E01">
      <w:pPr>
        <w:keepNext/>
        <w:keepLines/>
        <w:spacing w:line="269" w:lineRule="auto"/>
        <w:jc w:val="center"/>
        <w:outlineLvl w:val="2"/>
        <w:rPr>
          <w:rFonts w:eastAsiaTheme="majorEastAsia"/>
          <w:bCs/>
          <w:sz w:val="18"/>
          <w:rtl/>
        </w:rPr>
      </w:pPr>
    </w:p>
    <w:p w:rsidR="007B1690" w:rsidP="00D6236D">
      <w:pPr>
        <w:keepNext/>
        <w:keepLines/>
        <w:spacing w:after="120" w:line="269" w:lineRule="auto"/>
        <w:jc w:val="center"/>
        <w:outlineLvl w:val="2"/>
        <w:rPr>
          <w:rFonts w:eastAsiaTheme="majorEastAsia"/>
          <w:bCs/>
          <w:sz w:val="18"/>
          <w:rtl/>
        </w:rPr>
      </w:pPr>
      <w:r w:rsidRPr="006A7B99">
        <w:rPr>
          <w:rFonts w:eastAsiaTheme="majorEastAsia" w:hint="cs"/>
          <w:bCs/>
          <w:sz w:val="18"/>
          <w:rtl/>
        </w:rPr>
        <w:t>תרשים 12:</w:t>
      </w:r>
      <w:r>
        <w:rPr>
          <w:rFonts w:eastAsiaTheme="majorEastAsia" w:hint="cs"/>
          <w:bCs/>
          <w:sz w:val="18"/>
          <w:rtl/>
        </w:rPr>
        <w:t xml:space="preserve"> מספר</w:t>
      </w:r>
      <w:r w:rsidRPr="006A7B99">
        <w:rPr>
          <w:rFonts w:eastAsiaTheme="majorEastAsia" w:hint="cs"/>
          <w:bCs/>
          <w:sz w:val="18"/>
          <w:rtl/>
        </w:rPr>
        <w:t xml:space="preserve"> </w:t>
      </w:r>
      <w:r>
        <w:rPr>
          <w:rFonts w:eastAsiaTheme="majorEastAsia" w:hint="cs"/>
          <w:bCs/>
          <w:sz w:val="18"/>
          <w:rtl/>
        </w:rPr>
        <w:t>ה</w:t>
      </w:r>
      <w:r w:rsidRPr="006A7B99">
        <w:rPr>
          <w:rFonts w:eastAsiaTheme="majorEastAsia" w:hint="cs"/>
          <w:bCs/>
          <w:sz w:val="18"/>
          <w:rtl/>
        </w:rPr>
        <w:t xml:space="preserve">רשויות </w:t>
      </w:r>
      <w:r>
        <w:rPr>
          <w:rFonts w:eastAsiaTheme="majorEastAsia" w:hint="cs"/>
          <w:bCs/>
          <w:sz w:val="18"/>
          <w:rtl/>
        </w:rPr>
        <w:t>שקידמו</w:t>
      </w:r>
      <w:r w:rsidRPr="006A7B99">
        <w:rPr>
          <w:rFonts w:eastAsiaTheme="majorEastAsia" w:hint="cs"/>
          <w:bCs/>
          <w:sz w:val="18"/>
          <w:rtl/>
        </w:rPr>
        <w:t xml:space="preserve"> תכנים בתשלום</w:t>
      </w:r>
      <w:r>
        <w:rPr>
          <w:rFonts w:eastAsiaTheme="majorEastAsia" w:hint="cs"/>
          <w:bCs/>
          <w:sz w:val="18"/>
          <w:rtl/>
        </w:rPr>
        <w:t xml:space="preserve"> בפייסבוק</w:t>
      </w:r>
      <w:r w:rsidR="00DC00A9">
        <w:rPr>
          <w:rFonts w:eastAsiaTheme="majorEastAsia" w:hint="cs"/>
          <w:bCs/>
          <w:sz w:val="18"/>
          <w:rtl/>
        </w:rPr>
        <w:t xml:space="preserve">, </w:t>
      </w:r>
      <w:r>
        <w:rPr>
          <w:rFonts w:eastAsiaTheme="majorEastAsia" w:hint="cs"/>
          <w:bCs/>
          <w:sz w:val="18"/>
          <w:rtl/>
        </w:rPr>
        <w:t>2017 - 2019</w:t>
      </w:r>
    </w:p>
    <w:p w:rsidR="00A83415" w:rsidP="007D7E01">
      <w:pPr>
        <w:keepNext/>
        <w:keepLines/>
        <w:spacing w:line="269" w:lineRule="auto"/>
        <w:jc w:val="center"/>
        <w:outlineLvl w:val="2"/>
        <w:rPr>
          <w:rFonts w:eastAsiaTheme="majorEastAsia"/>
          <w:bCs/>
          <w:sz w:val="18"/>
          <w:rtl/>
        </w:rPr>
      </w:pPr>
      <w:r>
        <w:rPr>
          <w:rFonts w:eastAsiaTheme="majorEastAsia"/>
          <w:bCs/>
          <w:noProof/>
          <w:sz w:val="18"/>
          <w:rtl/>
        </w:rPr>
        <w:drawing>
          <wp:inline distT="0" distB="0" distL="0" distR="0">
            <wp:extent cx="4937760" cy="2718816"/>
            <wp:effectExtent l="0" t="0" r="0" b="5715"/>
            <wp:docPr id="28"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990113" name="media-g-12.jpg"/>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4937760" cy="2718816"/>
                    </a:xfrm>
                    <a:prstGeom prst="rect">
                      <a:avLst/>
                    </a:prstGeom>
                  </pic:spPr>
                </pic:pic>
              </a:graphicData>
            </a:graphic>
          </wp:inline>
        </w:drawing>
      </w:r>
    </w:p>
    <w:p w:rsidR="007B1690" w:rsidRPr="006A7B99" w:rsidP="007D7E01">
      <w:pPr>
        <w:spacing w:line="269" w:lineRule="auto"/>
        <w:ind w:left="-567"/>
        <w:jc w:val="right"/>
        <w:rPr>
          <w:szCs w:val="20"/>
          <w:rtl/>
        </w:rPr>
      </w:pPr>
    </w:p>
    <w:p w:rsidR="007B1690" w:rsidRPr="006A7B99" w:rsidP="007D7E01">
      <w:pPr>
        <w:pStyle w:val="a"/>
        <w:spacing w:line="269" w:lineRule="auto"/>
        <w:rPr>
          <w:rtl/>
        </w:rPr>
      </w:pPr>
    </w:p>
    <w:p w:rsidR="00673356" w:rsidP="007D7E01">
      <w:pPr>
        <w:spacing w:line="269" w:lineRule="auto"/>
        <w:ind w:left="312"/>
        <w:rPr>
          <w:b/>
          <w:bCs/>
          <w:rtl/>
        </w:rPr>
      </w:pPr>
      <w:r w:rsidRPr="006A7B99">
        <w:rPr>
          <w:rFonts w:hint="cs"/>
          <w:b/>
          <w:bCs/>
          <w:rtl/>
        </w:rPr>
        <w:t xml:space="preserve">מהשאלונים עלה כי </w:t>
      </w:r>
      <w:r>
        <w:rPr>
          <w:rFonts w:hint="cs"/>
          <w:b/>
          <w:bCs/>
          <w:rtl/>
        </w:rPr>
        <w:t>שיעור ה</w:t>
      </w:r>
      <w:r w:rsidRPr="006A7B99">
        <w:rPr>
          <w:rFonts w:hint="cs"/>
          <w:b/>
          <w:bCs/>
          <w:rtl/>
        </w:rPr>
        <w:t>רשויות המקדמות תכנים בתשלום</w:t>
      </w:r>
      <w:r>
        <w:rPr>
          <w:rFonts w:hint="cs"/>
          <w:b/>
          <w:bCs/>
          <w:rtl/>
        </w:rPr>
        <w:t xml:space="preserve"> עולה על אלה שאינן עושות זאת</w:t>
      </w:r>
      <w:r w:rsidR="00DC00A9">
        <w:rPr>
          <w:rFonts w:hint="cs"/>
          <w:b/>
          <w:bCs/>
          <w:rtl/>
        </w:rPr>
        <w:t xml:space="preserve">, </w:t>
      </w:r>
      <w:r w:rsidRPr="006A7B99">
        <w:rPr>
          <w:rFonts w:hint="cs"/>
          <w:b/>
          <w:bCs/>
          <w:rtl/>
        </w:rPr>
        <w:t>ו</w:t>
      </w:r>
      <w:r>
        <w:rPr>
          <w:rFonts w:hint="cs"/>
          <w:b/>
          <w:bCs/>
          <w:rtl/>
        </w:rPr>
        <w:t xml:space="preserve">כי </w:t>
      </w:r>
      <w:r w:rsidRPr="006A7B99">
        <w:rPr>
          <w:rFonts w:hint="cs"/>
          <w:b/>
          <w:bCs/>
          <w:rtl/>
        </w:rPr>
        <w:t>ישנה מגמת עלייה במספר הרשויות המקדמות תכנים בתשלום בשנים האחרונות</w:t>
      </w:r>
      <w:r>
        <w:rPr>
          <w:b/>
          <w:bCs/>
          <w:vertAlign w:val="superscript"/>
          <w:rtl/>
        </w:rPr>
        <w:footnoteReference w:id="74"/>
      </w:r>
      <w:r w:rsidRPr="006A7B99">
        <w:rPr>
          <w:rFonts w:hint="cs"/>
          <w:b/>
          <w:bCs/>
          <w:rtl/>
        </w:rPr>
        <w:t>.</w:t>
      </w:r>
    </w:p>
    <w:p w:rsidR="007B1690" w:rsidRPr="006A7B99" w:rsidP="007D7E01">
      <w:pPr>
        <w:pStyle w:val="a"/>
        <w:spacing w:line="269" w:lineRule="auto"/>
        <w:rPr>
          <w:rtl/>
        </w:rPr>
      </w:pPr>
    </w:p>
    <w:p w:rsidR="007B1690" w:rsidP="007D7E01">
      <w:pPr>
        <w:spacing w:line="269" w:lineRule="auto"/>
        <w:ind w:left="312"/>
        <w:rPr>
          <w:rFonts w:eastAsiaTheme="majorEastAsia"/>
          <w:bCs/>
          <w:sz w:val="18"/>
          <w:rtl/>
        </w:rPr>
      </w:pPr>
      <w:r w:rsidRPr="006A7B99">
        <w:rPr>
          <w:rFonts w:hint="cs"/>
          <w:rtl/>
        </w:rPr>
        <w:t>עוד עלה מהשאלונים</w:t>
      </w:r>
      <w:r w:rsidR="00DC00A9">
        <w:rPr>
          <w:rFonts w:hint="cs"/>
          <w:rtl/>
        </w:rPr>
        <w:t xml:space="preserve">, </w:t>
      </w:r>
      <w:r w:rsidRPr="006A7B99">
        <w:rPr>
          <w:rFonts w:hint="cs"/>
          <w:rtl/>
        </w:rPr>
        <w:t xml:space="preserve">כי סך ההוצאה לקידום תכנים בתשלום ברשתות החברתיות </w:t>
      </w:r>
      <w:r>
        <w:rPr>
          <w:rFonts w:hint="cs"/>
          <w:rtl/>
        </w:rPr>
        <w:t>ש</w:t>
      </w:r>
      <w:r w:rsidRPr="006A7B99">
        <w:rPr>
          <w:rFonts w:hint="cs"/>
          <w:rtl/>
        </w:rPr>
        <w:t>עליה דיווחו כל הרשויות שהשיבו</w:t>
      </w:r>
      <w:r w:rsidR="00DC00A9">
        <w:rPr>
          <w:rFonts w:hint="cs"/>
          <w:rtl/>
        </w:rPr>
        <w:t xml:space="preserve">, </w:t>
      </w:r>
      <w:r>
        <w:rPr>
          <w:rFonts w:hint="cs"/>
          <w:rtl/>
        </w:rPr>
        <w:t xml:space="preserve">עמד בשנת 2017 </w:t>
      </w:r>
      <w:r w:rsidRPr="006A7B99">
        <w:rPr>
          <w:rFonts w:hint="cs"/>
          <w:rtl/>
        </w:rPr>
        <w:t>על כ-2 מיליון ש"ח</w:t>
      </w:r>
      <w:r w:rsidR="00DC00A9">
        <w:rPr>
          <w:rFonts w:hint="cs"/>
          <w:rtl/>
        </w:rPr>
        <w:t xml:space="preserve">, </w:t>
      </w:r>
      <w:r w:rsidRPr="006A7B99">
        <w:rPr>
          <w:rFonts w:hint="cs"/>
          <w:rtl/>
        </w:rPr>
        <w:t xml:space="preserve">ובשנת 2018 עמד על כ-3 מיליון ש"ח. להלן התפלגות סך ההוצאות על </w:t>
      </w:r>
      <w:r>
        <w:rPr>
          <w:rFonts w:hint="cs"/>
          <w:rtl/>
        </w:rPr>
        <w:t>קידום ממומן</w:t>
      </w:r>
      <w:r w:rsidR="00DC00A9">
        <w:rPr>
          <w:rFonts w:hint="cs"/>
          <w:rtl/>
        </w:rPr>
        <w:t xml:space="preserve">, </w:t>
      </w:r>
      <w:r>
        <w:rPr>
          <w:rFonts w:hint="cs"/>
          <w:rtl/>
        </w:rPr>
        <w:t>כפי שעלה מהנתונים:</w:t>
      </w:r>
    </w:p>
    <w:p w:rsidR="00DC00A9" w:rsidP="007D7E01">
      <w:pPr>
        <w:bidi w:val="0"/>
        <w:spacing w:line="269" w:lineRule="auto"/>
        <w:rPr>
          <w:szCs w:val="20"/>
          <w:rtl/>
        </w:rPr>
      </w:pPr>
      <w:r>
        <w:rPr>
          <w:rtl/>
        </w:rPr>
        <w:br w:type="page"/>
      </w:r>
    </w:p>
    <w:p w:rsidR="007B1690" w:rsidP="007D7E01">
      <w:pPr>
        <w:pStyle w:val="a"/>
        <w:spacing w:line="269" w:lineRule="auto"/>
        <w:rPr>
          <w:rtl/>
        </w:rPr>
      </w:pPr>
    </w:p>
    <w:p w:rsidR="00A61C89" w:rsidP="00A61C89">
      <w:pPr>
        <w:spacing w:after="120" w:line="269" w:lineRule="auto"/>
        <w:ind w:left="312"/>
        <w:jc w:val="center"/>
        <w:rPr>
          <w:rFonts w:eastAsiaTheme="majorEastAsia"/>
          <w:bCs/>
          <w:sz w:val="18"/>
          <w:rtl/>
        </w:rPr>
      </w:pPr>
      <w:r>
        <w:rPr>
          <w:rFonts w:eastAsiaTheme="majorEastAsia" w:hint="cs"/>
          <w:bCs/>
          <w:sz w:val="18"/>
          <w:rtl/>
        </w:rPr>
        <w:t>תרשים 13: הת</w:t>
      </w:r>
      <w:r w:rsidRPr="006A7B99">
        <w:rPr>
          <w:rFonts w:eastAsiaTheme="majorEastAsia" w:hint="cs"/>
          <w:bCs/>
          <w:sz w:val="18"/>
          <w:rtl/>
        </w:rPr>
        <w:t xml:space="preserve">פלגות הוצאות </w:t>
      </w:r>
      <w:r>
        <w:rPr>
          <w:rFonts w:eastAsiaTheme="majorEastAsia" w:hint="cs"/>
          <w:bCs/>
          <w:sz w:val="18"/>
          <w:rtl/>
        </w:rPr>
        <w:t xml:space="preserve">רשויות נבחרות על </w:t>
      </w:r>
      <w:r w:rsidRPr="006A7B99">
        <w:rPr>
          <w:rFonts w:eastAsiaTheme="majorEastAsia" w:hint="cs"/>
          <w:bCs/>
          <w:sz w:val="18"/>
          <w:rtl/>
        </w:rPr>
        <w:t xml:space="preserve">קידום </w:t>
      </w:r>
      <w:r w:rsidRPr="005A38F1">
        <w:rPr>
          <w:rFonts w:eastAsiaTheme="majorEastAsia" w:hint="cs"/>
          <w:bCs/>
          <w:sz w:val="18"/>
          <w:rtl/>
        </w:rPr>
        <w:t xml:space="preserve">תכנים </w:t>
      </w:r>
      <w:r w:rsidRPr="006A7B99">
        <w:rPr>
          <w:rFonts w:eastAsiaTheme="majorEastAsia" w:hint="cs"/>
          <w:bCs/>
          <w:sz w:val="18"/>
          <w:rtl/>
        </w:rPr>
        <w:t>בתשלום</w:t>
      </w:r>
      <w:r>
        <w:rPr>
          <w:rFonts w:eastAsiaTheme="majorEastAsia" w:hint="cs"/>
          <w:bCs/>
          <w:sz w:val="18"/>
          <w:rtl/>
        </w:rPr>
        <w:t xml:space="preserve"> 2017 - 2018</w:t>
      </w:r>
    </w:p>
    <w:p w:rsidR="00A83415" w:rsidP="007D7E01">
      <w:pPr>
        <w:spacing w:line="269" w:lineRule="auto"/>
        <w:ind w:left="312"/>
        <w:jc w:val="center"/>
        <w:rPr>
          <w:rFonts w:eastAsiaTheme="majorEastAsia"/>
          <w:bCs/>
          <w:sz w:val="18"/>
          <w:rtl/>
        </w:rPr>
      </w:pPr>
      <w:r>
        <w:rPr>
          <w:rFonts w:eastAsiaTheme="majorEastAsia"/>
          <w:bCs/>
          <w:noProof/>
          <w:sz w:val="18"/>
          <w:rtl/>
        </w:rPr>
        <w:drawing>
          <wp:inline distT="0" distB="0" distL="0" distR="0">
            <wp:extent cx="4937760" cy="2700528"/>
            <wp:effectExtent l="0" t="0" r="0" b="5080"/>
            <wp:docPr id="31" name="תמונה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643876" name="media-g-13.jpg"/>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4937760" cy="2700528"/>
                    </a:xfrm>
                    <a:prstGeom prst="rect">
                      <a:avLst/>
                    </a:prstGeom>
                  </pic:spPr>
                </pic:pic>
              </a:graphicData>
            </a:graphic>
          </wp:inline>
        </w:drawing>
      </w:r>
    </w:p>
    <w:p w:rsidR="007B1690" w:rsidRPr="006A7B99" w:rsidP="007D7E01">
      <w:pPr>
        <w:pStyle w:val="a"/>
        <w:spacing w:line="269" w:lineRule="auto"/>
        <w:rPr>
          <w:rtl/>
        </w:rPr>
      </w:pPr>
    </w:p>
    <w:p w:rsidR="00D6236D" w:rsidP="007D7E01">
      <w:pPr>
        <w:spacing w:line="269" w:lineRule="auto"/>
        <w:ind w:left="-2"/>
        <w:rPr>
          <w:rtl/>
        </w:rPr>
      </w:pPr>
    </w:p>
    <w:p w:rsidR="007B1690" w:rsidRPr="006A7B99" w:rsidP="007D7E01">
      <w:pPr>
        <w:spacing w:line="269" w:lineRule="auto"/>
        <w:ind w:left="-2"/>
        <w:rPr>
          <w:rtl/>
        </w:rPr>
      </w:pPr>
      <w:r w:rsidRPr="006A7B99">
        <w:rPr>
          <w:rFonts w:hint="cs"/>
          <w:rtl/>
        </w:rPr>
        <w:t xml:space="preserve">נתוני התפלגות ההוצאות לפי </w:t>
      </w:r>
      <w:r>
        <w:rPr>
          <w:rFonts w:hint="cs"/>
          <w:rtl/>
        </w:rPr>
        <w:t>רשויות</w:t>
      </w:r>
      <w:r w:rsidRPr="006A7B99">
        <w:rPr>
          <w:rFonts w:hint="cs"/>
          <w:rtl/>
        </w:rPr>
        <w:t xml:space="preserve"> מצביע</w:t>
      </w:r>
      <w:r>
        <w:rPr>
          <w:rFonts w:hint="cs"/>
          <w:rtl/>
        </w:rPr>
        <w:t>ים</w:t>
      </w:r>
      <w:r w:rsidRPr="006A7B99">
        <w:rPr>
          <w:rFonts w:hint="cs"/>
          <w:rtl/>
        </w:rPr>
        <w:t xml:space="preserve"> על כך שכ-</w:t>
      </w:r>
      <w:r>
        <w:rPr>
          <w:rFonts w:hint="cs"/>
          <w:rtl/>
        </w:rPr>
        <w:t>6</w:t>
      </w:r>
      <w:r w:rsidRPr="006A7B99">
        <w:rPr>
          <w:rFonts w:hint="cs"/>
          <w:rtl/>
        </w:rPr>
        <w:t xml:space="preserve">0% </w:t>
      </w:r>
      <w:r>
        <w:rPr>
          <w:rFonts w:hint="cs"/>
          <w:rtl/>
        </w:rPr>
        <w:t>מ</w:t>
      </w:r>
      <w:r w:rsidRPr="006A7B99">
        <w:rPr>
          <w:rFonts w:hint="cs"/>
          <w:rtl/>
        </w:rPr>
        <w:t xml:space="preserve">ההוצאה על קידום פרסום בתשלום </w:t>
      </w:r>
      <w:r>
        <w:rPr>
          <w:rFonts w:hint="cs"/>
          <w:rtl/>
        </w:rPr>
        <w:t>נעשית ב</w:t>
      </w:r>
      <w:r w:rsidRPr="006A7B99">
        <w:rPr>
          <w:rFonts w:hint="cs"/>
          <w:rtl/>
        </w:rPr>
        <w:t>רשויות הגדולות (ירושלים</w:t>
      </w:r>
      <w:r w:rsidR="00DC00A9">
        <w:rPr>
          <w:rFonts w:hint="cs"/>
          <w:rtl/>
        </w:rPr>
        <w:t xml:space="preserve">, </w:t>
      </w:r>
      <w:r w:rsidRPr="006A7B99">
        <w:rPr>
          <w:rFonts w:hint="cs"/>
          <w:rtl/>
        </w:rPr>
        <w:t>תל אביב</w:t>
      </w:r>
      <w:r>
        <w:rPr>
          <w:rFonts w:hint="cs"/>
          <w:rtl/>
        </w:rPr>
        <w:t>-יפו</w:t>
      </w:r>
      <w:r w:rsidRPr="006A7B99">
        <w:rPr>
          <w:rFonts w:hint="cs"/>
          <w:rtl/>
        </w:rPr>
        <w:t xml:space="preserve"> וחיפה). </w:t>
      </w:r>
    </w:p>
    <w:p w:rsidR="007B1690" w:rsidRPr="006A7B99" w:rsidP="007D7E01">
      <w:pPr>
        <w:pStyle w:val="a"/>
        <w:spacing w:line="269" w:lineRule="auto"/>
        <w:rPr>
          <w:rtl/>
        </w:rPr>
      </w:pPr>
    </w:p>
    <w:p w:rsidR="007B1690" w:rsidP="007D7E01">
      <w:pPr>
        <w:spacing w:line="269" w:lineRule="auto"/>
        <w:ind w:left="-2"/>
        <w:rPr>
          <w:rtl/>
        </w:rPr>
      </w:pPr>
      <w:r w:rsidRPr="006A7B99">
        <w:rPr>
          <w:rFonts w:eastAsiaTheme="majorEastAsia" w:hint="cs"/>
          <w:bCs/>
          <w:spacing w:val="40"/>
          <w:rtl/>
        </w:rPr>
        <w:t>ממצאים ברשויות שנבדקו</w:t>
      </w:r>
      <w:r w:rsidRPr="003B486C">
        <w:rPr>
          <w:rStyle w:val="5"/>
          <w:rtl/>
        </w:rPr>
        <w:t>:</w:t>
      </w:r>
      <w:r w:rsidRPr="006A7B99">
        <w:rPr>
          <w:rtl/>
        </w:rPr>
        <w:t xml:space="preserve"> </w:t>
      </w:r>
      <w:r w:rsidRPr="006A7B99">
        <w:rPr>
          <w:rFonts w:hint="cs"/>
          <w:rtl/>
        </w:rPr>
        <w:t xml:space="preserve">בשנים 2018-2017 עיריות </w:t>
      </w:r>
      <w:r w:rsidRPr="006A7B99">
        <w:rPr>
          <w:rFonts w:hint="cs"/>
          <w:b/>
          <w:bCs/>
          <w:rtl/>
        </w:rPr>
        <w:t>ירושלים</w:t>
      </w:r>
      <w:r w:rsidR="00DC00A9">
        <w:rPr>
          <w:rFonts w:hint="cs"/>
          <w:rtl/>
        </w:rPr>
        <w:t xml:space="preserve">, </w:t>
      </w:r>
      <w:r w:rsidRPr="006A7B99">
        <w:rPr>
          <w:rFonts w:hint="cs"/>
          <w:b/>
          <w:bCs/>
          <w:rtl/>
        </w:rPr>
        <w:t>תל אביב</w:t>
      </w:r>
      <w:r>
        <w:rPr>
          <w:rFonts w:hint="cs"/>
          <w:b/>
          <w:bCs/>
          <w:rtl/>
        </w:rPr>
        <w:t>-יפו</w:t>
      </w:r>
      <w:r w:rsidR="00DC00A9">
        <w:rPr>
          <w:rFonts w:hint="cs"/>
          <w:rtl/>
        </w:rPr>
        <w:t xml:space="preserve">, </w:t>
      </w:r>
      <w:r w:rsidRPr="006A7B99">
        <w:rPr>
          <w:rFonts w:hint="cs"/>
          <w:b/>
          <w:bCs/>
          <w:rtl/>
        </w:rPr>
        <w:t>חיפה</w:t>
      </w:r>
      <w:r w:rsidR="00DC00A9">
        <w:rPr>
          <w:rFonts w:hint="cs"/>
          <w:rtl/>
        </w:rPr>
        <w:t xml:space="preserve">, </w:t>
      </w:r>
      <w:r w:rsidRPr="006A7B99">
        <w:rPr>
          <w:rFonts w:hint="cs"/>
          <w:b/>
          <w:bCs/>
          <w:rtl/>
        </w:rPr>
        <w:t>רמת גן</w:t>
      </w:r>
      <w:r w:rsidR="00DC00A9">
        <w:rPr>
          <w:rFonts w:hint="cs"/>
          <w:rtl/>
        </w:rPr>
        <w:t xml:space="preserve">, </w:t>
      </w:r>
      <w:r w:rsidRPr="006A7B99">
        <w:rPr>
          <w:rFonts w:hint="cs"/>
          <w:b/>
          <w:bCs/>
          <w:rtl/>
        </w:rPr>
        <w:t>קריית גת</w:t>
      </w:r>
      <w:r w:rsidR="00DC00A9">
        <w:rPr>
          <w:rFonts w:hint="cs"/>
          <w:b/>
          <w:bCs/>
          <w:rtl/>
        </w:rPr>
        <w:t xml:space="preserve">, </w:t>
      </w:r>
      <w:r>
        <w:rPr>
          <w:rFonts w:hint="cs"/>
          <w:b/>
          <w:bCs/>
          <w:rtl/>
        </w:rPr>
        <w:t>עראבה</w:t>
      </w:r>
      <w:r w:rsidRPr="006A7B99">
        <w:rPr>
          <w:rFonts w:hint="cs"/>
          <w:rtl/>
        </w:rPr>
        <w:t xml:space="preserve"> ו</w:t>
      </w:r>
      <w:r w:rsidRPr="006A7B99">
        <w:rPr>
          <w:rFonts w:hint="cs"/>
          <w:b/>
          <w:bCs/>
          <w:rtl/>
        </w:rPr>
        <w:t>טבריה</w:t>
      </w:r>
      <w:r w:rsidR="00DC00A9">
        <w:rPr>
          <w:rFonts w:hint="cs"/>
          <w:rtl/>
        </w:rPr>
        <w:t xml:space="preserve">, </w:t>
      </w:r>
      <w:r w:rsidRPr="006A7B99">
        <w:rPr>
          <w:rFonts w:hint="cs"/>
          <w:rtl/>
        </w:rPr>
        <w:t xml:space="preserve">המועצה המקומית </w:t>
      </w:r>
      <w:r>
        <w:rPr>
          <w:rFonts w:hint="cs"/>
          <w:b/>
          <w:bCs/>
          <w:rtl/>
        </w:rPr>
        <w:t>פרדס חנה-כרכור</w:t>
      </w:r>
      <w:r w:rsidRPr="006A7B99">
        <w:rPr>
          <w:rFonts w:hint="cs"/>
          <w:rtl/>
        </w:rPr>
        <w:t xml:space="preserve"> והמועצה האזורית </w:t>
      </w:r>
      <w:r w:rsidRPr="006A7B99">
        <w:rPr>
          <w:rFonts w:hint="cs"/>
          <w:b/>
          <w:bCs/>
          <w:rtl/>
        </w:rPr>
        <w:t>עמק יזרעאל</w:t>
      </w:r>
      <w:r w:rsidR="00DC00A9">
        <w:rPr>
          <w:rFonts w:hint="cs"/>
          <w:rtl/>
        </w:rPr>
        <w:t xml:space="preserve">, </w:t>
      </w:r>
      <w:r w:rsidRPr="006A7B99">
        <w:rPr>
          <w:rFonts w:hint="cs"/>
          <w:rtl/>
        </w:rPr>
        <w:t>קידמו תכנים בתשלום. עירי</w:t>
      </w:r>
      <w:r>
        <w:rPr>
          <w:rFonts w:hint="cs"/>
          <w:rtl/>
        </w:rPr>
        <w:t>י</w:t>
      </w:r>
      <w:r w:rsidRPr="006A7B99">
        <w:rPr>
          <w:rFonts w:hint="cs"/>
          <w:rtl/>
        </w:rPr>
        <w:t xml:space="preserve">ת </w:t>
      </w:r>
      <w:r w:rsidRPr="006A7B99">
        <w:rPr>
          <w:rFonts w:hint="cs"/>
          <w:b/>
          <w:bCs/>
          <w:rtl/>
        </w:rPr>
        <w:t>בית שמש</w:t>
      </w:r>
      <w:r w:rsidRPr="006A7B99">
        <w:rPr>
          <w:rFonts w:hint="cs"/>
          <w:rtl/>
        </w:rPr>
        <w:t xml:space="preserve"> והמועצה המקומית </w:t>
      </w:r>
      <w:r w:rsidRPr="006A7B99">
        <w:rPr>
          <w:rFonts w:hint="cs"/>
          <w:b/>
          <w:bCs/>
          <w:rtl/>
        </w:rPr>
        <w:t>קצרין</w:t>
      </w:r>
      <w:r w:rsidR="00DC00A9">
        <w:rPr>
          <w:rFonts w:hint="cs"/>
          <w:rtl/>
        </w:rPr>
        <w:t xml:space="preserve">, </w:t>
      </w:r>
      <w:r>
        <w:rPr>
          <w:rFonts w:hint="cs"/>
          <w:rtl/>
        </w:rPr>
        <w:t>לא קידמו</w:t>
      </w:r>
      <w:r w:rsidRPr="006A7B99">
        <w:rPr>
          <w:rFonts w:hint="cs"/>
          <w:rtl/>
        </w:rPr>
        <w:t xml:space="preserve"> תכנים בתשלום.</w:t>
      </w:r>
    </w:p>
    <w:p w:rsidR="002F7EC5" w:rsidRPr="002F7EC5" w:rsidP="007D7E01">
      <w:pPr>
        <w:spacing w:line="269" w:lineRule="auto"/>
        <w:rPr>
          <w:rtl/>
        </w:rPr>
      </w:pPr>
    </w:p>
    <w:p w:rsidR="007B1690" w:rsidP="007D7E01">
      <w:pPr>
        <w:pStyle w:val="Heading4"/>
        <w:spacing w:before="0" w:line="269" w:lineRule="auto"/>
        <w:rPr>
          <w:rtl/>
        </w:rPr>
      </w:pPr>
      <w:r w:rsidRPr="006A7B99">
        <w:rPr>
          <w:rFonts w:hint="cs"/>
          <w:rtl/>
        </w:rPr>
        <w:t xml:space="preserve">קביעת </w:t>
      </w:r>
      <w:r w:rsidRPr="00367D8A">
        <w:rPr>
          <w:rFonts w:hint="cs"/>
          <w:rtl/>
        </w:rPr>
        <w:t>אמות המידה</w:t>
      </w:r>
      <w:r w:rsidRPr="006A7B99">
        <w:rPr>
          <w:rFonts w:hint="cs"/>
          <w:rtl/>
        </w:rPr>
        <w:t xml:space="preserve"> לפרסום ממומן</w:t>
      </w:r>
    </w:p>
    <w:p w:rsidR="007B1690" w:rsidRPr="006A7B99" w:rsidP="007D7E01">
      <w:pPr>
        <w:pStyle w:val="a"/>
        <w:spacing w:line="269" w:lineRule="auto"/>
        <w:rPr>
          <w:rtl/>
        </w:rPr>
      </w:pPr>
    </w:p>
    <w:p w:rsidR="007B1690" w:rsidP="007D7E01">
      <w:pPr>
        <w:spacing w:line="269" w:lineRule="auto"/>
        <w:rPr>
          <w:rtl/>
        </w:rPr>
      </w:pPr>
      <w:r w:rsidRPr="006A7B99">
        <w:rPr>
          <w:rFonts w:hint="cs"/>
          <w:rtl/>
        </w:rPr>
        <w:t xml:space="preserve">הזכות לשוויון </w:t>
      </w:r>
      <w:r w:rsidRPr="00083F5A">
        <w:rPr>
          <w:rtl/>
        </w:rPr>
        <w:t xml:space="preserve">הוכרה בשיטתנו המשפטית כבר מראשית ימי המדינה </w:t>
      </w:r>
      <w:r>
        <w:rPr>
          <w:rFonts w:hint="cs"/>
          <w:rtl/>
        </w:rPr>
        <w:t>כ</w:t>
      </w:r>
      <w:r w:rsidRPr="006A7B99">
        <w:rPr>
          <w:rFonts w:hint="cs"/>
          <w:rtl/>
        </w:rPr>
        <w:t>זכות חוקתית</w:t>
      </w:r>
      <w:r>
        <w:rPr>
          <w:rFonts w:hint="cs"/>
          <w:rtl/>
        </w:rPr>
        <w:t xml:space="preserve"> </w:t>
      </w:r>
      <w:r w:rsidRPr="00083F5A">
        <w:rPr>
          <w:rtl/>
        </w:rPr>
        <w:t>מן המעלה הראשונה</w:t>
      </w:r>
      <w:r w:rsidR="00DC00A9">
        <w:rPr>
          <w:rFonts w:hint="cs"/>
          <w:rtl/>
        </w:rPr>
        <w:t xml:space="preserve">, </w:t>
      </w:r>
      <w:r w:rsidRPr="006A7B99">
        <w:rPr>
          <w:rFonts w:hint="cs"/>
          <w:rtl/>
        </w:rPr>
        <w:t>ו</w:t>
      </w:r>
      <w:r>
        <w:rPr>
          <w:rFonts w:hint="cs"/>
          <w:rtl/>
        </w:rPr>
        <w:t xml:space="preserve">היא </w:t>
      </w:r>
      <w:r w:rsidRPr="006A7B99">
        <w:rPr>
          <w:rFonts w:hint="cs"/>
          <w:rtl/>
        </w:rPr>
        <w:t>מחייבת את הרשות הציבורית לתת יחס שווה לבני אדם</w:t>
      </w:r>
      <w:r w:rsidR="00DC00A9">
        <w:rPr>
          <w:rFonts w:hint="cs"/>
          <w:rtl/>
        </w:rPr>
        <w:t xml:space="preserve">, </w:t>
      </w:r>
      <w:r w:rsidRPr="006A7B99">
        <w:rPr>
          <w:rFonts w:hint="cs"/>
          <w:rtl/>
        </w:rPr>
        <w:t>אלא אם קיים ביניהם שוני רלוונטי המחייב התייחסות שונה</w:t>
      </w:r>
      <w:r>
        <w:rPr>
          <w:vertAlign w:val="superscript"/>
          <w:rtl/>
        </w:rPr>
        <w:footnoteReference w:id="75"/>
      </w:r>
      <w:r w:rsidRPr="006A7B99">
        <w:rPr>
          <w:rFonts w:hint="cs"/>
          <w:rtl/>
        </w:rPr>
        <w:t>. לצד הזכות החוקתית</w:t>
      </w:r>
      <w:r w:rsidR="00DC00A9">
        <w:rPr>
          <w:rFonts w:hint="cs"/>
          <w:rtl/>
        </w:rPr>
        <w:t xml:space="preserve">, </w:t>
      </w:r>
      <w:r w:rsidRPr="006A7B99">
        <w:rPr>
          <w:rFonts w:hint="cs"/>
          <w:rtl/>
        </w:rPr>
        <w:t>ישנם דברי חקיקה ספציפיים המעגנים את הזכות לשוויון</w:t>
      </w:r>
      <w:r w:rsidR="00DC00A9">
        <w:rPr>
          <w:rFonts w:hint="cs"/>
          <w:rtl/>
        </w:rPr>
        <w:t xml:space="preserve">, </w:t>
      </w:r>
      <w:r w:rsidRPr="006A7B99">
        <w:rPr>
          <w:rFonts w:hint="cs"/>
          <w:rtl/>
        </w:rPr>
        <w:t>כגון חוק שוויון הזדמנויות בעבודה</w:t>
      </w:r>
      <w:r w:rsidR="00DC00A9">
        <w:rPr>
          <w:rFonts w:hint="cs"/>
          <w:rtl/>
        </w:rPr>
        <w:t xml:space="preserve">, </w:t>
      </w:r>
      <w:r>
        <w:rPr>
          <w:rFonts w:hint="cs"/>
          <w:rtl/>
        </w:rPr>
        <w:t>ה</w:t>
      </w:r>
      <w:r w:rsidRPr="006A7B99">
        <w:rPr>
          <w:rFonts w:hint="cs"/>
          <w:rtl/>
        </w:rPr>
        <w:t>תשמ"ח-1988</w:t>
      </w:r>
      <w:r w:rsidR="00DC00A9">
        <w:rPr>
          <w:rFonts w:hint="cs"/>
          <w:rtl/>
        </w:rPr>
        <w:t xml:space="preserve">, </w:t>
      </w:r>
      <w:r>
        <w:rPr>
          <w:rFonts w:hint="cs"/>
          <w:rtl/>
        </w:rPr>
        <w:t>ש</w:t>
      </w:r>
      <w:r w:rsidRPr="006A7B99">
        <w:rPr>
          <w:rFonts w:hint="cs"/>
          <w:rtl/>
        </w:rPr>
        <w:t>בו נקבע בסעיף 2 איסור הפליה בין עובדים ודורשי עבודה</w:t>
      </w:r>
      <w:r w:rsidR="00DC00A9">
        <w:rPr>
          <w:rFonts w:hint="cs"/>
          <w:rtl/>
        </w:rPr>
        <w:t xml:space="preserve">, </w:t>
      </w:r>
      <w:r w:rsidRPr="006A7B99">
        <w:rPr>
          <w:rFonts w:hint="cs"/>
          <w:rtl/>
        </w:rPr>
        <w:t>מחמת</w:t>
      </w:r>
      <w:r w:rsidR="00DC00A9">
        <w:rPr>
          <w:rFonts w:hint="cs"/>
          <w:rtl/>
        </w:rPr>
        <w:t xml:space="preserve">, </w:t>
      </w:r>
      <w:r w:rsidRPr="006A7B99">
        <w:rPr>
          <w:rFonts w:hint="cs"/>
          <w:rtl/>
        </w:rPr>
        <w:t>בין היתר</w:t>
      </w:r>
      <w:r w:rsidR="00DC00A9">
        <w:rPr>
          <w:rFonts w:hint="cs"/>
          <w:rtl/>
        </w:rPr>
        <w:t xml:space="preserve">, </w:t>
      </w:r>
      <w:r>
        <w:rPr>
          <w:rFonts w:hint="cs"/>
          <w:rtl/>
        </w:rPr>
        <w:t>מינם</w:t>
      </w:r>
      <w:r w:rsidR="00DC00A9">
        <w:rPr>
          <w:rFonts w:hint="cs"/>
          <w:rtl/>
        </w:rPr>
        <w:t xml:space="preserve">, </w:t>
      </w:r>
      <w:r>
        <w:rPr>
          <w:rFonts w:hint="cs"/>
          <w:rtl/>
        </w:rPr>
        <w:t>גילם</w:t>
      </w:r>
      <w:r w:rsidR="00DC00A9">
        <w:rPr>
          <w:rFonts w:hint="cs"/>
          <w:rtl/>
        </w:rPr>
        <w:t xml:space="preserve">, </w:t>
      </w:r>
      <w:r w:rsidRPr="006A7B99">
        <w:rPr>
          <w:rFonts w:hint="cs"/>
          <w:rtl/>
        </w:rPr>
        <w:t xml:space="preserve">גזעם </w:t>
      </w:r>
      <w:r>
        <w:rPr>
          <w:rFonts w:hint="cs"/>
          <w:rtl/>
        </w:rPr>
        <w:t>ו</w:t>
      </w:r>
      <w:r w:rsidRPr="006A7B99">
        <w:rPr>
          <w:rFonts w:hint="cs"/>
          <w:rtl/>
        </w:rPr>
        <w:t>דתם. בסעיף 8 לאותו חוק נקבעה החובה על מעסיק שלא לפרסם מודעה בדבר הצעת עבודה שיש בה משום הפליה על פי הוראות סעיף 2</w:t>
      </w:r>
      <w:r>
        <w:rPr>
          <w:rFonts w:hint="cs"/>
          <w:rtl/>
        </w:rPr>
        <w:t>;</w:t>
      </w:r>
      <w:r w:rsidRPr="006A7B99">
        <w:rPr>
          <w:rFonts w:hint="cs"/>
          <w:rtl/>
        </w:rPr>
        <w:t xml:space="preserve"> </w:t>
      </w:r>
      <w:r>
        <w:rPr>
          <w:rFonts w:hint="cs"/>
          <w:rtl/>
        </w:rPr>
        <w:t xml:space="preserve">דוגמה נוספת היא </w:t>
      </w:r>
      <w:r w:rsidRPr="006A7B99">
        <w:rPr>
          <w:rFonts w:hint="cs"/>
          <w:rtl/>
        </w:rPr>
        <w:t>חוק איסור הפליה במוצרים</w:t>
      </w:r>
      <w:r w:rsidR="00DC00A9">
        <w:rPr>
          <w:rFonts w:hint="cs"/>
          <w:rtl/>
        </w:rPr>
        <w:t xml:space="preserve">, </w:t>
      </w:r>
      <w:r w:rsidRPr="006A7B99">
        <w:rPr>
          <w:rFonts w:hint="cs"/>
          <w:rtl/>
        </w:rPr>
        <w:t>בשירותים ובכניסה למקומות בידור ולמקומות ציבוריים</w:t>
      </w:r>
      <w:r w:rsidR="00DC00A9">
        <w:rPr>
          <w:rFonts w:hint="cs"/>
          <w:rtl/>
        </w:rPr>
        <w:t xml:space="preserve">, </w:t>
      </w:r>
      <w:r>
        <w:rPr>
          <w:rFonts w:hint="cs"/>
          <w:rtl/>
        </w:rPr>
        <w:t>ה</w:t>
      </w:r>
      <w:r w:rsidRPr="006A7B99">
        <w:rPr>
          <w:rFonts w:hint="cs"/>
          <w:rtl/>
        </w:rPr>
        <w:t>תשס"א-2000</w:t>
      </w:r>
      <w:r w:rsidR="00DC00A9">
        <w:rPr>
          <w:rFonts w:hint="cs"/>
          <w:rtl/>
        </w:rPr>
        <w:t xml:space="preserve">, </w:t>
      </w:r>
      <w:r w:rsidRPr="006A7B99">
        <w:rPr>
          <w:rFonts w:hint="cs"/>
          <w:rtl/>
        </w:rPr>
        <w:t>שחל גם על המדינה</w:t>
      </w:r>
      <w:r w:rsidR="00DC00A9">
        <w:rPr>
          <w:rFonts w:hint="cs"/>
          <w:rtl/>
        </w:rPr>
        <w:t xml:space="preserve">, </w:t>
      </w:r>
      <w:r w:rsidRPr="006A7B99">
        <w:rPr>
          <w:rFonts w:hint="cs"/>
          <w:rtl/>
        </w:rPr>
        <w:t>ובסעיף 4 שלו נקבעה החובה שלא לפרסם מודעה שיש בה משום הפליה אסורה לפי סעיף 3 לאותו חוק.</w:t>
      </w:r>
    </w:p>
    <w:p w:rsidR="007B1690" w:rsidRPr="006A7B99" w:rsidP="007D7E01">
      <w:pPr>
        <w:pStyle w:val="a"/>
        <w:spacing w:line="269" w:lineRule="auto"/>
        <w:rPr>
          <w:rtl/>
        </w:rPr>
      </w:pPr>
    </w:p>
    <w:p w:rsidR="007B1690" w:rsidRPr="006A7B99" w:rsidP="00304179">
      <w:pPr>
        <w:spacing w:line="269" w:lineRule="auto"/>
        <w:rPr>
          <w:rtl/>
        </w:rPr>
      </w:pPr>
      <w:r w:rsidRPr="006A7B99">
        <w:rPr>
          <w:rFonts w:hint="cs"/>
          <w:rtl/>
        </w:rPr>
        <w:t>אפשרויות הפילוח ברשתות החברתיות</w:t>
      </w:r>
      <w:r w:rsidR="00DC00A9">
        <w:rPr>
          <w:rFonts w:hint="cs"/>
          <w:rtl/>
        </w:rPr>
        <w:t xml:space="preserve">, </w:t>
      </w:r>
      <w:r w:rsidRPr="006A7B99">
        <w:rPr>
          <w:rFonts w:hint="cs"/>
          <w:rtl/>
        </w:rPr>
        <w:t xml:space="preserve">ובעיקר </w:t>
      </w:r>
      <w:r w:rsidRPr="006A7B99">
        <w:rPr>
          <w:rFonts w:hint="cs"/>
          <w:rtl/>
        </w:rPr>
        <w:t>בפייסבוק</w:t>
      </w:r>
      <w:r w:rsidRPr="006A7B99">
        <w:rPr>
          <w:rFonts w:hint="cs"/>
          <w:rtl/>
        </w:rPr>
        <w:t xml:space="preserve"> </w:t>
      </w:r>
      <w:r w:rsidRPr="006A7B99">
        <w:rPr>
          <w:rFonts w:hint="cs"/>
          <w:rtl/>
        </w:rPr>
        <w:t>ובטוויטר</w:t>
      </w:r>
      <w:r w:rsidR="00DC00A9">
        <w:rPr>
          <w:rFonts w:hint="cs"/>
          <w:rtl/>
        </w:rPr>
        <w:t xml:space="preserve">, </w:t>
      </w:r>
      <w:r w:rsidRPr="006A7B99">
        <w:rPr>
          <w:rFonts w:hint="cs"/>
          <w:rtl/>
        </w:rPr>
        <w:t xml:space="preserve">הן רבות ומגוונות </w:t>
      </w:r>
      <w:r w:rsidR="00304179">
        <w:rPr>
          <w:rtl/>
        </w:rPr>
        <w:br/>
      </w:r>
      <w:r w:rsidRPr="006A7B99">
        <w:rPr>
          <w:rFonts w:hint="cs"/>
          <w:rtl/>
        </w:rPr>
        <w:t>(</w:t>
      </w:r>
      <w:r w:rsidRPr="00061D3C">
        <w:t>micro</w:t>
      </w:r>
      <w:r>
        <w:t>-</w:t>
      </w:r>
      <w:r w:rsidR="00304179">
        <w:t>targeting</w:t>
      </w:r>
      <w:r w:rsidRPr="006A7B99">
        <w:rPr>
          <w:rFonts w:hint="cs"/>
          <w:rtl/>
        </w:rPr>
        <w:t>) ומאפשרות למקד את הפרסום</w:t>
      </w:r>
      <w:r w:rsidR="00DC00A9">
        <w:rPr>
          <w:rFonts w:hint="cs"/>
          <w:rtl/>
        </w:rPr>
        <w:t xml:space="preserve">, </w:t>
      </w:r>
      <w:r w:rsidRPr="006A7B99">
        <w:rPr>
          <w:rFonts w:hint="cs"/>
          <w:rtl/>
        </w:rPr>
        <w:t>מעבר לנתונים ג</w:t>
      </w:r>
      <w:r>
        <w:rPr>
          <w:rFonts w:hint="cs"/>
          <w:rtl/>
        </w:rPr>
        <w:t>י</w:t>
      </w:r>
      <w:r w:rsidRPr="006A7B99">
        <w:rPr>
          <w:rFonts w:hint="cs"/>
          <w:rtl/>
        </w:rPr>
        <w:t>אוגרפיים (דוגמת מקום מגורים) ודמוגרפיים (דוגמת מגדר וגיל)</w:t>
      </w:r>
      <w:r w:rsidR="00DC00A9">
        <w:rPr>
          <w:rFonts w:hint="cs"/>
          <w:rtl/>
        </w:rPr>
        <w:t xml:space="preserve">, </w:t>
      </w:r>
      <w:r w:rsidRPr="006A7B99">
        <w:rPr>
          <w:rFonts w:hint="cs"/>
          <w:rtl/>
        </w:rPr>
        <w:t xml:space="preserve">גם לפי </w:t>
      </w:r>
      <w:r w:rsidRPr="00367D8A">
        <w:rPr>
          <w:rFonts w:hint="cs"/>
          <w:rtl/>
        </w:rPr>
        <w:t>אמות מידה</w:t>
      </w:r>
      <w:r w:rsidRPr="006A7B99">
        <w:rPr>
          <w:rFonts w:hint="cs"/>
          <w:rtl/>
        </w:rPr>
        <w:t xml:space="preserve"> של תחומי עניין (דוגמת אוהבי בעלי חיים ועד אוהבי חתולים) וקהלים דומים</w:t>
      </w:r>
      <w:r w:rsidR="00DC00A9">
        <w:rPr>
          <w:rFonts w:hint="cs"/>
          <w:rtl/>
        </w:rPr>
        <w:t xml:space="preserve">, </w:t>
      </w:r>
      <w:r>
        <w:rPr>
          <w:rFonts w:hint="cs"/>
          <w:rtl/>
        </w:rPr>
        <w:t>ה</w:t>
      </w:r>
      <w:r w:rsidRPr="006A7B99">
        <w:rPr>
          <w:rFonts w:hint="cs"/>
          <w:rtl/>
        </w:rPr>
        <w:t>מאפשרים טרגוט גם לפי אמונות ודעות על בסיס של עיבוד מידע אישי</w:t>
      </w:r>
      <w:r>
        <w:rPr>
          <w:vertAlign w:val="superscript"/>
          <w:rtl/>
        </w:rPr>
        <w:footnoteReference w:id="76"/>
      </w:r>
      <w:r w:rsidRPr="006A7B99">
        <w:rPr>
          <w:rFonts w:hint="cs"/>
          <w:rtl/>
        </w:rPr>
        <w:t>. על פי כללי מדיניות הפרסום של פייסבוק "</w:t>
      </w:r>
      <w:r w:rsidRPr="006A7B99">
        <w:rPr>
          <w:rtl/>
        </w:rPr>
        <w:t xml:space="preserve">אין להשתמש באפשרויות פילוח כדי להפלות </w:t>
      </w:r>
      <w:r w:rsidRPr="006A7B99">
        <w:rPr>
          <w:rtl/>
        </w:rPr>
        <w:t>כנגד משתמשים</w:t>
      </w:r>
      <w:r w:rsidR="00DC00A9">
        <w:rPr>
          <w:rtl/>
        </w:rPr>
        <w:t xml:space="preserve">, </w:t>
      </w:r>
      <w:r w:rsidRPr="006A7B99">
        <w:rPr>
          <w:rtl/>
        </w:rPr>
        <w:t>להטריד אותם</w:t>
      </w:r>
      <w:r w:rsidR="00DC00A9">
        <w:rPr>
          <w:rtl/>
        </w:rPr>
        <w:t xml:space="preserve">, </w:t>
      </w:r>
      <w:r w:rsidRPr="006A7B99">
        <w:rPr>
          <w:rtl/>
        </w:rPr>
        <w:t>להתגרות בהם או לזלזל בהם</w:t>
      </w:r>
      <w:r w:rsidR="00DC00A9">
        <w:rPr>
          <w:rtl/>
        </w:rPr>
        <w:t xml:space="preserve">, </w:t>
      </w:r>
      <w:r w:rsidRPr="006A7B99">
        <w:rPr>
          <w:rtl/>
        </w:rPr>
        <w:t>או כדי לנקוט נוהלי פרסום דורסניים</w:t>
      </w:r>
      <w:r w:rsidRPr="006A7B99">
        <w:rPr>
          <w:rFonts w:hint="cs"/>
          <w:rtl/>
        </w:rPr>
        <w:t>"</w:t>
      </w:r>
      <w:r w:rsidRPr="006A7B99">
        <w:rPr>
          <w:rtl/>
        </w:rPr>
        <w:t>.</w:t>
      </w:r>
    </w:p>
    <w:p w:rsidR="007B1690" w:rsidRPr="006A7B99" w:rsidP="007D7E01">
      <w:pPr>
        <w:pStyle w:val="a"/>
        <w:spacing w:line="269" w:lineRule="auto"/>
        <w:rPr>
          <w:rtl/>
        </w:rPr>
      </w:pPr>
    </w:p>
    <w:p w:rsidR="007B1690" w:rsidRPr="00022E67" w:rsidP="007D7E01">
      <w:pPr>
        <w:spacing w:line="269" w:lineRule="auto"/>
        <w:rPr>
          <w:rtl/>
        </w:rPr>
      </w:pPr>
      <w:r w:rsidRPr="006A7B99">
        <w:rPr>
          <w:rFonts w:hint="cs"/>
          <w:rtl/>
        </w:rPr>
        <w:t xml:space="preserve">קביעת </w:t>
      </w:r>
      <w:r w:rsidRPr="00367D8A">
        <w:rPr>
          <w:rFonts w:hint="cs"/>
          <w:rtl/>
        </w:rPr>
        <w:t>אמות מידה</w:t>
      </w:r>
      <w:r w:rsidRPr="00367D8A">
        <w:rPr>
          <w:rFonts w:hint="cs"/>
          <w:b/>
          <w:bCs/>
          <w:rtl/>
        </w:rPr>
        <w:t xml:space="preserve"> </w:t>
      </w:r>
      <w:r w:rsidRPr="006A7B99">
        <w:rPr>
          <w:rFonts w:hint="cs"/>
          <w:rtl/>
        </w:rPr>
        <w:t>לקידום ממומן מאפשרת מצד אחד לרשות המקומית לבצע פרסום יעיל יותר ולהגיע לאוכלוסייה שאליה מיועד הפרסום</w:t>
      </w:r>
      <w:r w:rsidR="00DC00A9">
        <w:rPr>
          <w:rFonts w:hint="cs"/>
          <w:rtl/>
        </w:rPr>
        <w:t xml:space="preserve">, </w:t>
      </w:r>
      <w:r w:rsidRPr="006A7B99">
        <w:rPr>
          <w:rFonts w:hint="cs"/>
          <w:rtl/>
        </w:rPr>
        <w:t xml:space="preserve">באופן שעשוי </w:t>
      </w:r>
      <w:r>
        <w:rPr>
          <w:rFonts w:hint="cs"/>
          <w:rtl/>
        </w:rPr>
        <w:t>להביא ל</w:t>
      </w:r>
      <w:r w:rsidRPr="006A7B99">
        <w:rPr>
          <w:rFonts w:hint="cs"/>
          <w:rtl/>
        </w:rPr>
        <w:t>ח</w:t>
      </w:r>
      <w:r>
        <w:rPr>
          <w:rFonts w:hint="cs"/>
          <w:rtl/>
        </w:rPr>
        <w:t>י</w:t>
      </w:r>
      <w:r w:rsidRPr="006A7B99">
        <w:rPr>
          <w:rFonts w:hint="cs"/>
          <w:rtl/>
        </w:rPr>
        <w:t>סכון במשאבים.</w:t>
      </w:r>
      <w:r>
        <w:rPr>
          <w:rFonts w:hint="cs"/>
          <w:rtl/>
        </w:rPr>
        <w:t xml:space="preserve"> אך מצד אחר</w:t>
      </w:r>
      <w:r w:rsidR="00DC00A9">
        <w:rPr>
          <w:rFonts w:hint="cs"/>
          <w:rtl/>
        </w:rPr>
        <w:t xml:space="preserve">, </w:t>
      </w:r>
      <w:r w:rsidRPr="006A7B99">
        <w:rPr>
          <w:rFonts w:hint="cs"/>
          <w:rtl/>
        </w:rPr>
        <w:t xml:space="preserve">אפשרויות הטרגוט </w:t>
      </w:r>
      <w:r>
        <w:rPr>
          <w:rFonts w:hint="cs"/>
          <w:rtl/>
        </w:rPr>
        <w:t>ה</w:t>
      </w:r>
      <w:r w:rsidRPr="006A7B99">
        <w:rPr>
          <w:rFonts w:hint="cs"/>
          <w:rtl/>
        </w:rPr>
        <w:t xml:space="preserve">ספציפי עלולות </w:t>
      </w:r>
      <w:r>
        <w:rPr>
          <w:rFonts w:hint="cs"/>
          <w:rtl/>
        </w:rPr>
        <w:t xml:space="preserve">לשמש עבור המפרסמים </w:t>
      </w:r>
      <w:r w:rsidRPr="006A7B99">
        <w:rPr>
          <w:rFonts w:hint="cs"/>
          <w:rtl/>
        </w:rPr>
        <w:t>פרצה קלה ונוחה לביצוע העדפה בפרסום ופעולה הנגועה בהפליה</w:t>
      </w:r>
      <w:r>
        <w:rPr>
          <w:rFonts w:hint="cs"/>
          <w:rtl/>
        </w:rPr>
        <w:t xml:space="preserve">. </w:t>
      </w:r>
      <w:r w:rsidRPr="006A7B99">
        <w:rPr>
          <w:rFonts w:hint="cs"/>
          <w:rtl/>
        </w:rPr>
        <w:t>כך למשל</w:t>
      </w:r>
      <w:r w:rsidR="00DC00A9">
        <w:rPr>
          <w:rFonts w:hint="cs"/>
          <w:rtl/>
        </w:rPr>
        <w:t xml:space="preserve">, </w:t>
      </w:r>
      <w:r w:rsidRPr="006A7B99">
        <w:rPr>
          <w:rFonts w:hint="cs"/>
          <w:rtl/>
        </w:rPr>
        <w:t>מודעת דרושים המיועדת לשני המינים</w:t>
      </w:r>
      <w:r w:rsidR="00DC00A9">
        <w:rPr>
          <w:rFonts w:hint="cs"/>
          <w:rtl/>
        </w:rPr>
        <w:t xml:space="preserve">, </w:t>
      </w:r>
      <w:r w:rsidRPr="006A7B99">
        <w:rPr>
          <w:rFonts w:hint="cs"/>
          <w:rtl/>
        </w:rPr>
        <w:t>המקודמת לאחד המינים בלבד</w:t>
      </w:r>
      <w:r w:rsidR="00DC00A9">
        <w:rPr>
          <w:rFonts w:hint="cs"/>
          <w:rtl/>
        </w:rPr>
        <w:t xml:space="preserve">, </w:t>
      </w:r>
      <w:r w:rsidRPr="006A7B99">
        <w:rPr>
          <w:rFonts w:hint="cs"/>
          <w:rtl/>
        </w:rPr>
        <w:t>או קידום פרסומת של אירוע תרבות ה</w:t>
      </w:r>
      <w:r>
        <w:rPr>
          <w:rFonts w:hint="cs"/>
          <w:rtl/>
        </w:rPr>
        <w:t xml:space="preserve">מיועד </w:t>
      </w:r>
      <w:r w:rsidRPr="006A7B99">
        <w:rPr>
          <w:rFonts w:hint="cs"/>
          <w:rtl/>
        </w:rPr>
        <w:t>לכלל הציבור</w:t>
      </w:r>
      <w:r w:rsidR="00DC00A9">
        <w:rPr>
          <w:rFonts w:hint="cs"/>
          <w:rtl/>
        </w:rPr>
        <w:t xml:space="preserve">, </w:t>
      </w:r>
      <w:r>
        <w:rPr>
          <w:rFonts w:hint="cs"/>
          <w:rtl/>
        </w:rPr>
        <w:t xml:space="preserve">בקרב תושבי </w:t>
      </w:r>
      <w:r w:rsidRPr="006A7B99">
        <w:rPr>
          <w:rFonts w:hint="cs"/>
          <w:rtl/>
        </w:rPr>
        <w:t>שכונות מסוימות או קהלים מסוימים</w:t>
      </w:r>
      <w:r w:rsidRPr="00FE03ED">
        <w:rPr>
          <w:rFonts w:hint="eastAsia"/>
          <w:rtl/>
        </w:rPr>
        <w:t xml:space="preserve"> </w:t>
      </w:r>
      <w:r w:rsidRPr="00022E67">
        <w:rPr>
          <w:rFonts w:hint="eastAsia"/>
          <w:rtl/>
        </w:rPr>
        <w:t>עשויים</w:t>
      </w:r>
      <w:r w:rsidR="00DC00A9">
        <w:rPr>
          <w:rtl/>
        </w:rPr>
        <w:t xml:space="preserve">, </w:t>
      </w:r>
      <w:r w:rsidRPr="00022E67">
        <w:rPr>
          <w:rFonts w:hint="eastAsia"/>
          <w:rtl/>
        </w:rPr>
        <w:t>בהיעדר</w:t>
      </w:r>
      <w:r w:rsidRPr="00022E67">
        <w:rPr>
          <w:rtl/>
        </w:rPr>
        <w:t xml:space="preserve"> </w:t>
      </w:r>
      <w:r w:rsidRPr="00022E67">
        <w:rPr>
          <w:rFonts w:hint="eastAsia"/>
          <w:rtl/>
        </w:rPr>
        <w:t>אבחנה</w:t>
      </w:r>
      <w:r w:rsidRPr="00022E67">
        <w:rPr>
          <w:rtl/>
        </w:rPr>
        <w:t xml:space="preserve"> </w:t>
      </w:r>
      <w:r w:rsidRPr="00022E67">
        <w:rPr>
          <w:rFonts w:hint="eastAsia"/>
          <w:rtl/>
        </w:rPr>
        <w:t>רלוונטית</w:t>
      </w:r>
      <w:r w:rsidR="00DC00A9">
        <w:rPr>
          <w:rtl/>
        </w:rPr>
        <w:t xml:space="preserve">, </w:t>
      </w:r>
      <w:r w:rsidRPr="00022E67">
        <w:rPr>
          <w:rFonts w:hint="eastAsia"/>
          <w:rtl/>
        </w:rPr>
        <w:t>להיות</w:t>
      </w:r>
      <w:r w:rsidRPr="00022E67">
        <w:rPr>
          <w:rtl/>
        </w:rPr>
        <w:t xml:space="preserve"> </w:t>
      </w:r>
      <w:r w:rsidRPr="00022E67">
        <w:rPr>
          <w:rFonts w:hint="eastAsia"/>
          <w:rtl/>
        </w:rPr>
        <w:t>נגועים</w:t>
      </w:r>
      <w:r w:rsidRPr="00022E67">
        <w:rPr>
          <w:rtl/>
        </w:rPr>
        <w:t xml:space="preserve"> </w:t>
      </w:r>
      <w:r w:rsidRPr="00022E67">
        <w:rPr>
          <w:rFonts w:hint="eastAsia"/>
          <w:rtl/>
        </w:rPr>
        <w:t>בהפליה</w:t>
      </w:r>
      <w:r w:rsidRPr="00022E67">
        <w:rPr>
          <w:rtl/>
        </w:rPr>
        <w:t xml:space="preserve"> </w:t>
      </w:r>
      <w:r w:rsidRPr="00022E67">
        <w:rPr>
          <w:rFonts w:hint="eastAsia"/>
          <w:rtl/>
        </w:rPr>
        <w:t>אסורה</w:t>
      </w:r>
      <w:r>
        <w:rPr>
          <w:vertAlign w:val="superscript"/>
          <w:rtl/>
        </w:rPr>
        <w:footnoteReference w:id="77"/>
      </w:r>
      <w:r w:rsidRPr="00022E67">
        <w:rPr>
          <w:rFonts w:hint="cs"/>
          <w:rtl/>
        </w:rPr>
        <w:t>.</w:t>
      </w:r>
    </w:p>
    <w:p w:rsidR="007B1690" w:rsidRPr="006A7B99" w:rsidP="007D7E01">
      <w:pPr>
        <w:pStyle w:val="a"/>
        <w:spacing w:line="269" w:lineRule="auto"/>
        <w:rPr>
          <w:rtl/>
        </w:rPr>
      </w:pPr>
    </w:p>
    <w:p w:rsidR="003B486C" w:rsidP="007D7E01">
      <w:pPr>
        <w:spacing w:line="269" w:lineRule="auto"/>
        <w:rPr>
          <w:rFonts w:cstheme="minorBidi"/>
          <w:rtl/>
        </w:rPr>
      </w:pPr>
      <w:r w:rsidRPr="006A7B99">
        <w:rPr>
          <w:rFonts w:hint="cs"/>
          <w:rtl/>
        </w:rPr>
        <w:t>בפגישה שקיימו נציגי משרד מבקר המדינה בלפ"מ נמסר</w:t>
      </w:r>
      <w:r>
        <w:rPr>
          <w:rFonts w:hint="cs"/>
          <w:rtl/>
        </w:rPr>
        <w:t xml:space="preserve"> לצוות הביקורת</w:t>
      </w:r>
      <w:r w:rsidRPr="006A7B99">
        <w:rPr>
          <w:rFonts w:hint="cs"/>
          <w:rtl/>
        </w:rPr>
        <w:t xml:space="preserve"> כי אחד ממשרדי הממשלה</w:t>
      </w:r>
      <w:r w:rsidRPr="006A7B99">
        <w:rPr>
          <w:rtl/>
        </w:rPr>
        <w:t xml:space="preserve"> </w:t>
      </w:r>
      <w:r w:rsidRPr="006A7B99">
        <w:rPr>
          <w:rFonts w:hint="cs"/>
          <w:rtl/>
        </w:rPr>
        <w:t>ביקש מ</w:t>
      </w:r>
      <w:r w:rsidRPr="001561C1">
        <w:rPr>
          <w:rFonts w:hint="cs"/>
          <w:rtl/>
        </w:rPr>
        <w:t>לפ"מ</w:t>
      </w:r>
      <w:r w:rsidRPr="006A7B99">
        <w:rPr>
          <w:rFonts w:hint="cs"/>
          <w:rtl/>
        </w:rPr>
        <w:t xml:space="preserve"> לטרגט </w:t>
      </w:r>
      <w:r>
        <w:rPr>
          <w:rFonts w:hint="cs"/>
          <w:rtl/>
        </w:rPr>
        <w:t xml:space="preserve">מסע פרסום </w:t>
      </w:r>
      <w:r w:rsidRPr="006A7B99">
        <w:rPr>
          <w:rFonts w:hint="cs"/>
          <w:rtl/>
        </w:rPr>
        <w:t>לאוכלוסייה החרדית בלבד</w:t>
      </w:r>
      <w:r w:rsidR="00DC00A9">
        <w:rPr>
          <w:rFonts w:hint="cs"/>
          <w:rtl/>
        </w:rPr>
        <w:t xml:space="preserve">, </w:t>
      </w:r>
      <w:r w:rsidRPr="006A7B99">
        <w:rPr>
          <w:rFonts w:hint="cs"/>
          <w:rtl/>
        </w:rPr>
        <w:t>וכי בקשה זו סורבה מטעמים של הפליה. עוד נמצא ש</w:t>
      </w:r>
      <w:r w:rsidRPr="00430280">
        <w:rPr>
          <w:rFonts w:hint="cs"/>
          <w:rtl/>
        </w:rPr>
        <w:t>מסע פרסום</w:t>
      </w:r>
      <w:r w:rsidRPr="006A7B99">
        <w:rPr>
          <w:rFonts w:hint="cs"/>
          <w:rtl/>
        </w:rPr>
        <w:t xml:space="preserve"> של משרד אחר שנערך באמצעות לפ"מ לגיוס מאבטחים</w:t>
      </w:r>
      <w:r w:rsidR="00DC00A9">
        <w:rPr>
          <w:rFonts w:hint="cs"/>
          <w:rtl/>
        </w:rPr>
        <w:t xml:space="preserve">, </w:t>
      </w:r>
      <w:r w:rsidRPr="006A7B99">
        <w:rPr>
          <w:rFonts w:hint="cs"/>
          <w:rtl/>
        </w:rPr>
        <w:t>שלפי המודעה הופנה לקהל הרחב ללא כל הגבלה</w:t>
      </w:r>
      <w:r w:rsidR="00DC00A9">
        <w:rPr>
          <w:rFonts w:hint="cs"/>
          <w:rtl/>
        </w:rPr>
        <w:t xml:space="preserve">, </w:t>
      </w:r>
      <w:r w:rsidRPr="006A7B99">
        <w:rPr>
          <w:rFonts w:hint="cs"/>
          <w:rtl/>
        </w:rPr>
        <w:t>טורגט ופורסם לאוכלוסייה מצומצמת יותר</w:t>
      </w:r>
      <w:r w:rsidR="00DC00A9">
        <w:rPr>
          <w:rFonts w:hint="cs"/>
          <w:rtl/>
        </w:rPr>
        <w:t xml:space="preserve">, </w:t>
      </w:r>
      <w:r w:rsidRPr="006A7B99">
        <w:rPr>
          <w:rFonts w:hint="cs"/>
          <w:rtl/>
        </w:rPr>
        <w:t>ובין היתר</w:t>
      </w:r>
      <w:r w:rsidR="00DC00A9">
        <w:rPr>
          <w:rFonts w:hint="cs"/>
          <w:rtl/>
        </w:rPr>
        <w:t xml:space="preserve">, </w:t>
      </w:r>
      <w:r w:rsidRPr="006A7B99">
        <w:rPr>
          <w:rFonts w:hint="cs"/>
          <w:rtl/>
        </w:rPr>
        <w:t xml:space="preserve">רק לגברים </w:t>
      </w:r>
      <w:r>
        <w:rPr>
          <w:rFonts w:hint="cs"/>
          <w:rtl/>
        </w:rPr>
        <w:t>בני 30-22</w:t>
      </w:r>
      <w:r w:rsidRPr="006A7B99">
        <w:rPr>
          <w:rFonts w:cstheme="minorBidi" w:hint="cs"/>
          <w:rtl/>
        </w:rPr>
        <w:t>.</w:t>
      </w:r>
    </w:p>
    <w:p w:rsidR="007B1690" w:rsidRPr="006A7B99" w:rsidP="007D7E01">
      <w:pPr>
        <w:pStyle w:val="a"/>
        <w:spacing w:line="269" w:lineRule="auto"/>
        <w:rPr>
          <w:rtl/>
        </w:rPr>
      </w:pPr>
    </w:p>
    <w:p w:rsidR="007B1690" w:rsidP="007D7E01">
      <w:pPr>
        <w:spacing w:line="269" w:lineRule="auto"/>
        <w:rPr>
          <w:rtl/>
        </w:rPr>
      </w:pPr>
      <w:r w:rsidRPr="00B46818">
        <w:rPr>
          <w:b/>
          <w:bCs/>
          <w:rtl/>
        </w:rPr>
        <w:t xml:space="preserve">נמצא כי </w:t>
      </w:r>
      <w:r w:rsidRPr="00B46818">
        <w:rPr>
          <w:rFonts w:hint="cs"/>
          <w:b/>
          <w:bCs/>
          <w:rtl/>
        </w:rPr>
        <w:t xml:space="preserve">גם </w:t>
      </w:r>
      <w:r w:rsidRPr="00B46818">
        <w:rPr>
          <w:b/>
          <w:bCs/>
          <w:rtl/>
        </w:rPr>
        <w:t xml:space="preserve">עיריית </w:t>
      </w:r>
      <w:r w:rsidRPr="00B46818">
        <w:rPr>
          <w:rFonts w:hint="eastAsia"/>
          <w:b/>
          <w:bCs/>
          <w:rtl/>
        </w:rPr>
        <w:t>תל</w:t>
      </w:r>
      <w:r w:rsidRPr="00B46818">
        <w:rPr>
          <w:b/>
          <w:bCs/>
          <w:rtl/>
        </w:rPr>
        <w:t xml:space="preserve"> אביב</w:t>
      </w:r>
      <w:r w:rsidRPr="00B46818">
        <w:rPr>
          <w:rFonts w:hint="cs"/>
          <w:b/>
          <w:bCs/>
          <w:rtl/>
        </w:rPr>
        <w:t>-יפו</w:t>
      </w:r>
      <w:r w:rsidRPr="00B46818">
        <w:rPr>
          <w:b/>
          <w:bCs/>
          <w:rtl/>
        </w:rPr>
        <w:t xml:space="preserve"> </w:t>
      </w:r>
      <w:r w:rsidRPr="00B46818">
        <w:rPr>
          <w:rFonts w:hint="eastAsia"/>
          <w:b/>
          <w:bCs/>
          <w:rtl/>
        </w:rPr>
        <w:t>השתמשה</w:t>
      </w:r>
      <w:r w:rsidRPr="00B46818">
        <w:rPr>
          <w:b/>
          <w:bCs/>
          <w:rtl/>
        </w:rPr>
        <w:t xml:space="preserve"> בכלי של פייסבוק להדרה אוטומטית של קהלים </w:t>
      </w:r>
      <w:r w:rsidRPr="00B46818">
        <w:rPr>
          <w:rFonts w:hint="cs"/>
          <w:b/>
          <w:bCs/>
          <w:rtl/>
        </w:rPr>
        <w:t>באמצעות טרגוט לפי תחומי עניין שלהם</w:t>
      </w:r>
      <w:r>
        <w:rPr>
          <w:rFonts w:hint="cs"/>
          <w:rtl/>
        </w:rPr>
        <w:t xml:space="preserve">. כך למשל הודרו קהלים שהתעניינו בנושאים </w:t>
      </w:r>
      <w:r w:rsidRPr="006A7B99">
        <w:rPr>
          <w:rtl/>
        </w:rPr>
        <w:t xml:space="preserve">כגון: </w:t>
      </w:r>
      <w:r w:rsidRPr="006A7B99">
        <w:rPr>
          <w:rFonts w:cstheme="minorBidi"/>
        </w:rPr>
        <w:t>Gaza strip</w:t>
      </w:r>
      <w:r w:rsidR="00DC00A9">
        <w:t xml:space="preserve">, </w:t>
      </w:r>
      <w:r w:rsidRPr="006A7B99">
        <w:rPr>
          <w:rFonts w:cstheme="minorBidi"/>
        </w:rPr>
        <w:t>BBC Arabic</w:t>
      </w:r>
      <w:r w:rsidR="00DC00A9">
        <w:rPr>
          <w:rFonts w:cstheme="minorBidi"/>
        </w:rPr>
        <w:t xml:space="preserve">, </w:t>
      </w:r>
      <w:r w:rsidRPr="006A7B99">
        <w:rPr>
          <w:rFonts w:cstheme="minorBidi"/>
        </w:rPr>
        <w:t>S</w:t>
      </w:r>
      <w:r w:rsidRPr="006A7B99">
        <w:rPr>
          <w:rFonts w:cstheme="minorBidi"/>
          <w:lang w:bidi="ar-SA"/>
        </w:rPr>
        <w:t>ky news arabia</w:t>
      </w:r>
      <w:r w:rsidRPr="006A7B99">
        <w:rPr>
          <w:rFonts w:cstheme="minorBidi"/>
          <w:rtl/>
        </w:rPr>
        <w:t xml:space="preserve"> </w:t>
      </w:r>
      <w:r w:rsidRPr="006A7B99">
        <w:rPr>
          <w:rFonts w:hint="eastAsia"/>
          <w:rtl/>
        </w:rPr>
        <w:t>כמפורט</w:t>
      </w:r>
      <w:r w:rsidRPr="006A7B99">
        <w:rPr>
          <w:rtl/>
        </w:rPr>
        <w:t xml:space="preserve"> </w:t>
      </w:r>
      <w:r>
        <w:rPr>
          <w:rFonts w:hint="cs"/>
          <w:rtl/>
        </w:rPr>
        <w:t>בתצלום</w:t>
      </w:r>
      <w:r w:rsidRPr="006A7B99">
        <w:rPr>
          <w:rtl/>
        </w:rPr>
        <w:t xml:space="preserve"> </w:t>
      </w:r>
      <w:r w:rsidRPr="006A7B99">
        <w:rPr>
          <w:rFonts w:hint="eastAsia"/>
          <w:rtl/>
        </w:rPr>
        <w:t>שלהלן</w:t>
      </w:r>
      <w:r w:rsidRPr="006A7B99">
        <w:rPr>
          <w:rtl/>
        </w:rPr>
        <w:t>:</w:t>
      </w:r>
    </w:p>
    <w:p w:rsidR="007B1690" w:rsidP="007D7E01">
      <w:pPr>
        <w:pStyle w:val="a"/>
        <w:spacing w:line="269" w:lineRule="auto"/>
        <w:rPr>
          <w:rtl/>
        </w:rPr>
      </w:pPr>
    </w:p>
    <w:p w:rsidR="007B1690" w:rsidP="00145334">
      <w:pPr>
        <w:spacing w:after="120" w:line="269" w:lineRule="auto"/>
        <w:jc w:val="center"/>
        <w:rPr>
          <w:rtl/>
        </w:rPr>
      </w:pPr>
      <w:r w:rsidRPr="006D5CD4">
        <w:rPr>
          <w:rFonts w:hint="cs"/>
          <w:b/>
          <w:bCs/>
          <w:sz w:val="22"/>
          <w:szCs w:val="22"/>
          <w:rtl/>
        </w:rPr>
        <w:t xml:space="preserve">תמונה </w:t>
      </w:r>
      <w:r>
        <w:rPr>
          <w:rFonts w:hint="cs"/>
          <w:b/>
          <w:bCs/>
          <w:sz w:val="22"/>
          <w:szCs w:val="22"/>
          <w:rtl/>
        </w:rPr>
        <w:t>4</w:t>
      </w:r>
      <w:r w:rsidRPr="006D5CD4">
        <w:rPr>
          <w:rFonts w:hint="cs"/>
          <w:b/>
          <w:bCs/>
          <w:sz w:val="22"/>
          <w:szCs w:val="22"/>
          <w:rtl/>
        </w:rPr>
        <w:t xml:space="preserve">: </w:t>
      </w:r>
      <w:r>
        <w:rPr>
          <w:rFonts w:hint="cs"/>
          <w:b/>
          <w:bCs/>
          <w:sz w:val="22"/>
          <w:szCs w:val="22"/>
          <w:rtl/>
        </w:rPr>
        <w:t>רשימת תחומי עניין של משתמשים שהוחרגו מהטרגוט</w:t>
      </w:r>
    </w:p>
    <w:p w:rsidR="00A83415" w:rsidP="007D7E01">
      <w:pPr>
        <w:spacing w:line="269" w:lineRule="auto"/>
        <w:jc w:val="center"/>
        <w:rPr>
          <w:rtl/>
        </w:rPr>
      </w:pPr>
      <w:r>
        <w:rPr>
          <w:noProof/>
          <w:rtl/>
        </w:rPr>
        <w:drawing>
          <wp:inline distT="0" distB="0" distL="0" distR="0">
            <wp:extent cx="4680000" cy="1803600"/>
            <wp:effectExtent l="0" t="0" r="6350" b="6350"/>
            <wp:docPr id="1154033217" name="תמונה 1154033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263520" name="PIC_7.jpg"/>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a:xfrm>
                      <a:off x="0" y="0"/>
                      <a:ext cx="4680000" cy="1803600"/>
                    </a:xfrm>
                    <a:prstGeom prst="rect">
                      <a:avLst/>
                    </a:prstGeom>
                  </pic:spPr>
                </pic:pic>
              </a:graphicData>
            </a:graphic>
          </wp:inline>
        </w:drawing>
      </w:r>
    </w:p>
    <w:p w:rsidR="007B1690" w:rsidRPr="006A7B99" w:rsidP="007D7E01">
      <w:pPr>
        <w:pStyle w:val="a"/>
        <w:spacing w:line="269" w:lineRule="auto"/>
        <w:rPr>
          <w:rtl/>
        </w:rPr>
      </w:pPr>
    </w:p>
    <w:p w:rsidR="00EE4320" w:rsidRPr="00145334" w:rsidP="00145334">
      <w:pPr>
        <w:spacing w:line="269" w:lineRule="auto"/>
        <w:rPr>
          <w:b/>
          <w:bCs/>
          <w:rtl/>
        </w:rPr>
      </w:pPr>
      <w:r w:rsidRPr="006A7B99">
        <w:rPr>
          <w:rFonts w:hint="eastAsia"/>
          <w:b/>
          <w:bCs/>
          <w:rtl/>
        </w:rPr>
        <w:t>מוצע</w:t>
      </w:r>
      <w:r w:rsidRPr="006A7B99">
        <w:rPr>
          <w:b/>
          <w:bCs/>
          <w:rtl/>
        </w:rPr>
        <w:t xml:space="preserve"> כי עיריית תל אביב</w:t>
      </w:r>
      <w:r>
        <w:rPr>
          <w:rFonts w:hint="cs"/>
          <w:b/>
          <w:bCs/>
          <w:rtl/>
        </w:rPr>
        <w:t>-יפו</w:t>
      </w:r>
      <w:r w:rsidRPr="006A7B99">
        <w:rPr>
          <w:b/>
          <w:bCs/>
          <w:rtl/>
        </w:rPr>
        <w:t xml:space="preserve"> תבחן אם </w:t>
      </w:r>
      <w:r w:rsidRPr="006A7B99">
        <w:rPr>
          <w:rFonts w:hint="eastAsia"/>
          <w:b/>
          <w:bCs/>
          <w:rtl/>
        </w:rPr>
        <w:t>עלול</w:t>
      </w:r>
      <w:r w:rsidRPr="006A7B99">
        <w:rPr>
          <w:b/>
          <w:bCs/>
          <w:rtl/>
        </w:rPr>
        <w:t xml:space="preserve"> להיווצר מצב </w:t>
      </w:r>
      <w:r w:rsidRPr="006A7B99">
        <w:rPr>
          <w:rFonts w:hint="eastAsia"/>
          <w:b/>
          <w:bCs/>
          <w:rtl/>
        </w:rPr>
        <w:t>של</w:t>
      </w:r>
      <w:r w:rsidRPr="006A7B99">
        <w:rPr>
          <w:b/>
          <w:bCs/>
          <w:rtl/>
        </w:rPr>
        <w:t xml:space="preserve"> </w:t>
      </w:r>
      <w:r w:rsidRPr="006A7B99">
        <w:rPr>
          <w:rFonts w:hint="eastAsia"/>
          <w:b/>
          <w:bCs/>
          <w:rtl/>
        </w:rPr>
        <w:t>הדרת</w:t>
      </w:r>
      <w:r w:rsidRPr="006A7B99">
        <w:rPr>
          <w:b/>
          <w:bCs/>
          <w:rtl/>
        </w:rPr>
        <w:t xml:space="preserve"> קהלים </w:t>
      </w:r>
      <w:r>
        <w:rPr>
          <w:rFonts w:hint="cs"/>
          <w:b/>
          <w:bCs/>
          <w:rtl/>
        </w:rPr>
        <w:t xml:space="preserve">מסוימים </w:t>
      </w:r>
      <w:r w:rsidRPr="006A7B99">
        <w:rPr>
          <w:b/>
          <w:bCs/>
          <w:rtl/>
        </w:rPr>
        <w:t>מפרסום</w:t>
      </w:r>
      <w:r w:rsidR="00DC00A9">
        <w:rPr>
          <w:b/>
          <w:bCs/>
          <w:rtl/>
        </w:rPr>
        <w:t xml:space="preserve">, </w:t>
      </w:r>
      <w:r w:rsidRPr="006A7B99">
        <w:rPr>
          <w:rFonts w:hint="eastAsia"/>
          <w:b/>
          <w:bCs/>
          <w:rtl/>
        </w:rPr>
        <w:t>בעיקר</w:t>
      </w:r>
      <w:r w:rsidRPr="006A7B99">
        <w:rPr>
          <w:b/>
          <w:bCs/>
          <w:rtl/>
        </w:rPr>
        <w:t xml:space="preserve"> </w:t>
      </w:r>
      <w:r>
        <w:rPr>
          <w:rFonts w:hint="cs"/>
          <w:b/>
          <w:bCs/>
          <w:rtl/>
        </w:rPr>
        <w:t>לנוכח העובדה ש</w:t>
      </w:r>
      <w:r w:rsidRPr="006A7B99">
        <w:rPr>
          <w:rFonts w:hint="eastAsia"/>
          <w:b/>
          <w:bCs/>
          <w:rtl/>
        </w:rPr>
        <w:t>חלק</w:t>
      </w:r>
      <w:r w:rsidRPr="006A7B99">
        <w:rPr>
          <w:b/>
          <w:bCs/>
          <w:rtl/>
        </w:rPr>
        <w:t xml:space="preserve"> </w:t>
      </w:r>
      <w:r w:rsidRPr="006A7B99">
        <w:rPr>
          <w:rFonts w:hint="eastAsia"/>
          <w:b/>
          <w:bCs/>
          <w:rtl/>
        </w:rPr>
        <w:t>לא</w:t>
      </w:r>
      <w:r w:rsidRPr="006A7B99">
        <w:rPr>
          <w:b/>
          <w:bCs/>
          <w:rtl/>
        </w:rPr>
        <w:t xml:space="preserve"> </w:t>
      </w:r>
      <w:r w:rsidRPr="006A7B99">
        <w:rPr>
          <w:rFonts w:hint="eastAsia"/>
          <w:b/>
          <w:bCs/>
          <w:rtl/>
        </w:rPr>
        <w:t>מבוטל</w:t>
      </w:r>
      <w:r w:rsidRPr="006A7B99">
        <w:rPr>
          <w:b/>
          <w:bCs/>
          <w:rtl/>
        </w:rPr>
        <w:t xml:space="preserve"> </w:t>
      </w:r>
      <w:r w:rsidRPr="006A7B99">
        <w:rPr>
          <w:rFonts w:hint="eastAsia"/>
          <w:b/>
          <w:bCs/>
          <w:rtl/>
        </w:rPr>
        <w:t>מאוכלוסיית</w:t>
      </w:r>
      <w:r w:rsidRPr="006A7B99">
        <w:rPr>
          <w:b/>
          <w:bCs/>
          <w:rtl/>
        </w:rPr>
        <w:t xml:space="preserve"> </w:t>
      </w:r>
      <w:r w:rsidRPr="006A7B99">
        <w:rPr>
          <w:rFonts w:hint="eastAsia"/>
          <w:b/>
          <w:bCs/>
          <w:rtl/>
        </w:rPr>
        <w:t>תל</w:t>
      </w:r>
      <w:r w:rsidRPr="006A7B99">
        <w:rPr>
          <w:b/>
          <w:bCs/>
          <w:rtl/>
        </w:rPr>
        <w:t xml:space="preserve"> </w:t>
      </w:r>
      <w:r w:rsidRPr="006A7B99">
        <w:rPr>
          <w:rFonts w:hint="eastAsia"/>
          <w:b/>
          <w:bCs/>
          <w:rtl/>
        </w:rPr>
        <w:t>אביב</w:t>
      </w:r>
      <w:r w:rsidRPr="006A7B99">
        <w:rPr>
          <w:b/>
          <w:bCs/>
          <w:rtl/>
        </w:rPr>
        <w:t xml:space="preserve">-יפו </w:t>
      </w:r>
      <w:r>
        <w:rPr>
          <w:rFonts w:hint="cs"/>
          <w:b/>
          <w:bCs/>
          <w:rtl/>
        </w:rPr>
        <w:t xml:space="preserve">נמנה עם </w:t>
      </w:r>
      <w:r w:rsidRPr="006A7B99">
        <w:rPr>
          <w:rFonts w:hint="eastAsia"/>
          <w:b/>
          <w:bCs/>
          <w:rtl/>
        </w:rPr>
        <w:t>המגזר</w:t>
      </w:r>
      <w:r w:rsidRPr="006A7B99">
        <w:rPr>
          <w:b/>
          <w:bCs/>
          <w:rtl/>
        </w:rPr>
        <w:t xml:space="preserve"> </w:t>
      </w:r>
      <w:r w:rsidRPr="006A7B99">
        <w:rPr>
          <w:rFonts w:hint="eastAsia"/>
          <w:b/>
          <w:bCs/>
          <w:rtl/>
        </w:rPr>
        <w:t>הערבי</w:t>
      </w:r>
      <w:r w:rsidRPr="006A7B99">
        <w:rPr>
          <w:b/>
          <w:bCs/>
          <w:rtl/>
        </w:rPr>
        <w:t>.</w:t>
      </w:r>
    </w:p>
    <w:p w:rsidR="007B1690" w:rsidP="007D7E01">
      <w:pPr>
        <w:pStyle w:val="a"/>
        <w:spacing w:line="269" w:lineRule="auto"/>
        <w:rPr>
          <w:rtl/>
        </w:rPr>
      </w:pPr>
    </w:p>
    <w:p w:rsidR="007B1690" w:rsidRPr="0025317A" w:rsidP="007D7E01">
      <w:pPr>
        <w:spacing w:line="269" w:lineRule="auto"/>
        <w:rPr>
          <w:sz w:val="24"/>
          <w:rtl/>
        </w:rPr>
      </w:pPr>
      <w:r>
        <w:rPr>
          <w:rFonts w:hint="cs"/>
          <w:sz w:val="24"/>
          <w:rtl/>
        </w:rPr>
        <w:t xml:space="preserve">עיריית </w:t>
      </w:r>
      <w:r w:rsidRPr="00990481">
        <w:rPr>
          <w:rFonts w:hint="cs"/>
          <w:b/>
          <w:bCs/>
          <w:sz w:val="24"/>
          <w:rtl/>
        </w:rPr>
        <w:t>תל אביב-יפו</w:t>
      </w:r>
      <w:r>
        <w:rPr>
          <w:rFonts w:hint="cs"/>
          <w:sz w:val="24"/>
          <w:rtl/>
        </w:rPr>
        <w:t xml:space="preserve"> מסרה בתשובתה כי העיקרון המנחה בפרסום ממומן הוא החשיפה המרבית לקהלי היעד וכי השימוש בהדרה אוטומטית</w:t>
      </w:r>
      <w:r w:rsidR="00DC00A9">
        <w:rPr>
          <w:rFonts w:hint="cs"/>
          <w:sz w:val="24"/>
          <w:rtl/>
        </w:rPr>
        <w:t xml:space="preserve">, </w:t>
      </w:r>
      <w:r>
        <w:rPr>
          <w:rFonts w:hint="cs"/>
          <w:sz w:val="24"/>
          <w:rtl/>
        </w:rPr>
        <w:t>שאינו שכיח</w:t>
      </w:r>
      <w:r w:rsidR="00DC00A9">
        <w:rPr>
          <w:rFonts w:hint="cs"/>
          <w:sz w:val="24"/>
          <w:rtl/>
        </w:rPr>
        <w:t xml:space="preserve">, </w:t>
      </w:r>
      <w:r>
        <w:rPr>
          <w:rFonts w:hint="cs"/>
          <w:sz w:val="24"/>
          <w:rtl/>
        </w:rPr>
        <w:t>כלל אינו מכוון להדיר אוכלוסיות או מגזרים מקרב תושבי העיר</w:t>
      </w:r>
      <w:r w:rsidR="00DC00A9">
        <w:rPr>
          <w:rFonts w:hint="cs"/>
          <w:sz w:val="24"/>
          <w:rtl/>
        </w:rPr>
        <w:t xml:space="preserve">, </w:t>
      </w:r>
      <w:r>
        <w:rPr>
          <w:rFonts w:hint="cs"/>
          <w:sz w:val="24"/>
          <w:rtl/>
        </w:rPr>
        <w:t>אלא נועד לצמצם חשיפה לגורמים אנטי-ישראליים. העירייה ציינה כי בעקבות המלצת משרד מבקר המדינה</w:t>
      </w:r>
      <w:r w:rsidR="00DC00A9">
        <w:rPr>
          <w:rFonts w:hint="cs"/>
          <w:sz w:val="24"/>
          <w:rtl/>
        </w:rPr>
        <w:t xml:space="preserve">, </w:t>
      </w:r>
      <w:r>
        <w:rPr>
          <w:rFonts w:hint="cs"/>
          <w:sz w:val="24"/>
          <w:rtl/>
        </w:rPr>
        <w:t xml:space="preserve">תיבחן הרשימה ששימשה את </w:t>
      </w:r>
      <w:r w:rsidRPr="0037387B">
        <w:rPr>
          <w:rFonts w:hint="cs"/>
          <w:sz w:val="24"/>
          <w:rtl/>
        </w:rPr>
        <w:t>משרד הפרסום על בסיס ניסיון וידע מקצועי</w:t>
      </w:r>
      <w:r w:rsidR="00DC00A9">
        <w:rPr>
          <w:rFonts w:hint="cs"/>
          <w:sz w:val="24"/>
          <w:rtl/>
        </w:rPr>
        <w:t xml:space="preserve">, </w:t>
      </w:r>
      <w:r>
        <w:rPr>
          <w:rFonts w:hint="cs"/>
          <w:sz w:val="24"/>
          <w:rtl/>
        </w:rPr>
        <w:t xml:space="preserve">בין היתר בשים לב למבחן התוצאה של הגעה מרבית לקהלי היעד. </w:t>
      </w:r>
    </w:p>
    <w:p w:rsidR="007B1690" w:rsidRPr="006A7B99" w:rsidP="007D7E01">
      <w:pPr>
        <w:pStyle w:val="a"/>
        <w:spacing w:line="269" w:lineRule="auto"/>
        <w:rPr>
          <w:rtl/>
        </w:rPr>
      </w:pPr>
    </w:p>
    <w:p w:rsidR="007B1690" w:rsidP="007D7E01">
      <w:pPr>
        <w:spacing w:line="269" w:lineRule="auto"/>
        <w:rPr>
          <w:rtl/>
        </w:rPr>
      </w:pPr>
      <w:r w:rsidRPr="00A61C89">
        <w:rPr>
          <w:rFonts w:hint="cs"/>
          <w:rtl/>
        </w:rPr>
        <w:t xml:space="preserve">נמצא כי בעיריית </w:t>
      </w:r>
      <w:r w:rsidRPr="00307CE4">
        <w:rPr>
          <w:rFonts w:hint="cs"/>
          <w:b/>
          <w:bCs/>
          <w:rtl/>
        </w:rPr>
        <w:t>חיפה</w:t>
      </w:r>
      <w:r w:rsidRPr="00A61C89">
        <w:rPr>
          <w:rFonts w:hint="cs"/>
          <w:rtl/>
        </w:rPr>
        <w:t xml:space="preserve"> קידמו ביולי 2019 פוסט המפרסם הופעה של להקה מסוימת בעלות של 20 ש"ח לכרטיס. בין אמות המידה לטרגוט למודעה נכלל גם גיל</w:t>
      </w:r>
      <w:r w:rsidRPr="00A61C89" w:rsidR="00DC00A9">
        <w:rPr>
          <w:rFonts w:hint="cs"/>
          <w:rtl/>
        </w:rPr>
        <w:t xml:space="preserve">, </w:t>
      </w:r>
      <w:r w:rsidRPr="00A61C89">
        <w:rPr>
          <w:rFonts w:hint="cs"/>
          <w:rtl/>
        </w:rPr>
        <w:t xml:space="preserve">16 עד 43. </w:t>
      </w:r>
      <w:r w:rsidRPr="006A7B99">
        <w:rPr>
          <w:rFonts w:hint="cs"/>
          <w:rtl/>
        </w:rPr>
        <w:t>לשאלתנו מדוע נבחר</w:t>
      </w:r>
      <w:r>
        <w:rPr>
          <w:rFonts w:hint="cs"/>
          <w:rtl/>
        </w:rPr>
        <w:t>ה</w:t>
      </w:r>
      <w:r w:rsidRPr="006A7B99">
        <w:rPr>
          <w:rFonts w:hint="cs"/>
          <w:rtl/>
        </w:rPr>
        <w:t xml:space="preserve"> </w:t>
      </w:r>
      <w:r w:rsidRPr="004B4C4C">
        <w:rPr>
          <w:rFonts w:hint="cs"/>
          <w:rtl/>
        </w:rPr>
        <w:t>דווקא</w:t>
      </w:r>
      <w:r>
        <w:rPr>
          <w:rFonts w:hint="cs"/>
          <w:rtl/>
        </w:rPr>
        <w:t xml:space="preserve"> אמת המידה הזו</w:t>
      </w:r>
      <w:r w:rsidR="00DC00A9">
        <w:rPr>
          <w:rFonts w:hint="cs"/>
          <w:rtl/>
        </w:rPr>
        <w:t xml:space="preserve">, </w:t>
      </w:r>
      <w:r w:rsidRPr="006A7B99">
        <w:rPr>
          <w:rFonts w:hint="cs"/>
          <w:rtl/>
        </w:rPr>
        <w:t>הובהר לנציגי משרד מבקר המדינה כי מדובר בלהקה הפונה לקהל צעיר יחסית</w:t>
      </w:r>
      <w:r w:rsidR="00DC00A9">
        <w:rPr>
          <w:rFonts w:hint="cs"/>
          <w:rtl/>
        </w:rPr>
        <w:t xml:space="preserve">, </w:t>
      </w:r>
      <w:r w:rsidRPr="006A7B99">
        <w:rPr>
          <w:rFonts w:hint="cs"/>
          <w:rtl/>
        </w:rPr>
        <w:t>והם ביקשו להפנות את הפרסום לקהל הרל</w:t>
      </w:r>
      <w:r>
        <w:rPr>
          <w:rFonts w:hint="cs"/>
          <w:rtl/>
        </w:rPr>
        <w:t>וו</w:t>
      </w:r>
      <w:r w:rsidRPr="006A7B99">
        <w:rPr>
          <w:rFonts w:hint="cs"/>
          <w:rtl/>
        </w:rPr>
        <w:t>נטי</w:t>
      </w:r>
      <w:r w:rsidR="00DC00A9">
        <w:rPr>
          <w:rFonts w:hint="cs"/>
          <w:rtl/>
        </w:rPr>
        <w:t xml:space="preserve">, </w:t>
      </w:r>
      <w:r w:rsidRPr="006A7B99">
        <w:rPr>
          <w:rFonts w:hint="cs"/>
          <w:rtl/>
        </w:rPr>
        <w:t xml:space="preserve">וכי הפרסום הממוקד נעשה נוסף </w:t>
      </w:r>
      <w:r>
        <w:rPr>
          <w:rFonts w:hint="cs"/>
          <w:rtl/>
        </w:rPr>
        <w:t>ע</w:t>
      </w:r>
      <w:r w:rsidRPr="006A7B99">
        <w:rPr>
          <w:rFonts w:hint="cs"/>
          <w:rtl/>
        </w:rPr>
        <w:t>ל</w:t>
      </w:r>
      <w:r>
        <w:rPr>
          <w:rFonts w:hint="cs"/>
          <w:rtl/>
        </w:rPr>
        <w:t xml:space="preserve"> </w:t>
      </w:r>
      <w:r w:rsidRPr="006A7B99">
        <w:rPr>
          <w:rFonts w:hint="cs"/>
          <w:rtl/>
        </w:rPr>
        <w:t>פרסום המודעה לכלל הציבור באתר ה</w:t>
      </w:r>
      <w:r>
        <w:rPr>
          <w:rtl/>
        </w:rPr>
        <w:t>מרשתת</w:t>
      </w:r>
      <w:r w:rsidRPr="006A7B99">
        <w:rPr>
          <w:rFonts w:hint="cs"/>
          <w:rtl/>
        </w:rPr>
        <w:t xml:space="preserve"> של הרשות.</w:t>
      </w:r>
    </w:p>
    <w:p w:rsidR="007B1690" w:rsidRPr="006A7B99" w:rsidP="007D7E01">
      <w:pPr>
        <w:pStyle w:val="a"/>
        <w:spacing w:line="269" w:lineRule="auto"/>
        <w:rPr>
          <w:rtl/>
        </w:rPr>
      </w:pPr>
    </w:p>
    <w:p w:rsidR="007B1690" w:rsidP="007D7E01">
      <w:pPr>
        <w:spacing w:line="269" w:lineRule="auto"/>
        <w:rPr>
          <w:rtl/>
        </w:rPr>
      </w:pPr>
      <w:r w:rsidRPr="006A7B99">
        <w:rPr>
          <w:rFonts w:hint="cs"/>
          <w:rtl/>
        </w:rPr>
        <w:t xml:space="preserve">השימוש </w:t>
      </w:r>
      <w:r>
        <w:rPr>
          <w:rFonts w:hint="cs"/>
          <w:rtl/>
        </w:rPr>
        <w:t>ב</w:t>
      </w:r>
      <w:r w:rsidRPr="005A1B86">
        <w:rPr>
          <w:rFonts w:hint="cs"/>
          <w:rtl/>
        </w:rPr>
        <w:t xml:space="preserve">קריטריון הגיל </w:t>
      </w:r>
      <w:r>
        <w:rPr>
          <w:rFonts w:hint="cs"/>
          <w:rtl/>
        </w:rPr>
        <w:t>לקביעת אוכלוסיית היעד ל</w:t>
      </w:r>
      <w:r w:rsidRPr="006A7B99">
        <w:rPr>
          <w:rFonts w:hint="cs"/>
          <w:rtl/>
        </w:rPr>
        <w:t xml:space="preserve">טרגוט </w:t>
      </w:r>
      <w:r>
        <w:rPr>
          <w:rFonts w:hint="cs"/>
          <w:rtl/>
        </w:rPr>
        <w:t xml:space="preserve">עשוי </w:t>
      </w:r>
      <w:r w:rsidRPr="006A7B99">
        <w:rPr>
          <w:rFonts w:hint="cs"/>
          <w:rtl/>
        </w:rPr>
        <w:t>להעלות טענה לאפליה בפרסום כלפי קהלים בוגרים יותר או צעירים יותר</w:t>
      </w:r>
      <w:r w:rsidR="00DC00A9">
        <w:rPr>
          <w:rFonts w:hint="cs"/>
          <w:rtl/>
        </w:rPr>
        <w:t xml:space="preserve">, </w:t>
      </w:r>
      <w:r w:rsidRPr="006A7B99">
        <w:rPr>
          <w:rFonts w:hint="cs"/>
          <w:rtl/>
        </w:rPr>
        <w:t>שהפרסום עשוי להיות רלוונטי גם עבורם.</w:t>
      </w:r>
    </w:p>
    <w:p w:rsidR="007B1690" w:rsidRPr="006A7B99" w:rsidP="007D7E01">
      <w:pPr>
        <w:pStyle w:val="a"/>
        <w:spacing w:line="269" w:lineRule="auto"/>
        <w:rPr>
          <w:rtl/>
        </w:rPr>
      </w:pPr>
    </w:p>
    <w:p w:rsidR="007B1690" w:rsidP="007D7E01">
      <w:pPr>
        <w:spacing w:line="269" w:lineRule="auto"/>
        <w:rPr>
          <w:b/>
          <w:bCs/>
          <w:rtl/>
        </w:rPr>
      </w:pPr>
      <w:r w:rsidRPr="006A7B99">
        <w:rPr>
          <w:rFonts w:hint="cs"/>
          <w:b/>
          <w:bCs/>
          <w:rtl/>
        </w:rPr>
        <w:t xml:space="preserve">על הרשויות המקומיות לוודא שבד בבד עם ביצוע טרגוט וקביעת </w:t>
      </w:r>
      <w:r w:rsidRPr="00367D8A">
        <w:rPr>
          <w:rFonts w:hint="cs"/>
          <w:b/>
          <w:bCs/>
          <w:rtl/>
        </w:rPr>
        <w:t>אמות המידה</w:t>
      </w:r>
      <w:r w:rsidRPr="006A7B99">
        <w:rPr>
          <w:rFonts w:hint="cs"/>
          <w:b/>
          <w:bCs/>
          <w:rtl/>
        </w:rPr>
        <w:t xml:space="preserve"> לפרסום ממומן ברשת החברתית לצורך ייעול הפרסום</w:t>
      </w:r>
      <w:r w:rsidR="00DC00A9">
        <w:rPr>
          <w:rFonts w:hint="cs"/>
          <w:b/>
          <w:bCs/>
          <w:rtl/>
        </w:rPr>
        <w:t xml:space="preserve">, </w:t>
      </w:r>
      <w:r w:rsidRPr="006A7B99">
        <w:rPr>
          <w:rFonts w:hint="cs"/>
          <w:b/>
          <w:bCs/>
          <w:rtl/>
        </w:rPr>
        <w:t>לא מתבצע</w:t>
      </w:r>
      <w:r>
        <w:rPr>
          <w:rFonts w:hint="cs"/>
          <w:b/>
          <w:bCs/>
          <w:rtl/>
        </w:rPr>
        <w:t>ו</w:t>
      </w:r>
      <w:r w:rsidRPr="006A7B99">
        <w:rPr>
          <w:rFonts w:hint="cs"/>
          <w:b/>
          <w:bCs/>
          <w:rtl/>
        </w:rPr>
        <w:t>ת פעול</w:t>
      </w:r>
      <w:r>
        <w:rPr>
          <w:rFonts w:hint="cs"/>
          <w:b/>
          <w:bCs/>
          <w:rtl/>
        </w:rPr>
        <w:t>ות</w:t>
      </w:r>
      <w:r w:rsidRPr="006A7B99">
        <w:rPr>
          <w:rFonts w:hint="cs"/>
          <w:b/>
          <w:bCs/>
          <w:rtl/>
        </w:rPr>
        <w:t xml:space="preserve"> </w:t>
      </w:r>
      <w:r>
        <w:rPr>
          <w:rFonts w:hint="cs"/>
          <w:b/>
          <w:bCs/>
          <w:rtl/>
        </w:rPr>
        <w:t>ה</w:t>
      </w:r>
      <w:r w:rsidRPr="006A7B99">
        <w:rPr>
          <w:rFonts w:hint="cs"/>
          <w:b/>
          <w:bCs/>
          <w:rtl/>
        </w:rPr>
        <w:t>עלול</w:t>
      </w:r>
      <w:r>
        <w:rPr>
          <w:rFonts w:hint="cs"/>
          <w:b/>
          <w:bCs/>
          <w:rtl/>
        </w:rPr>
        <w:t>ות</w:t>
      </w:r>
      <w:r w:rsidRPr="006A7B99">
        <w:rPr>
          <w:rFonts w:hint="cs"/>
          <w:b/>
          <w:bCs/>
          <w:rtl/>
        </w:rPr>
        <w:t xml:space="preserve"> </w:t>
      </w:r>
      <w:r>
        <w:rPr>
          <w:rFonts w:hint="cs"/>
          <w:b/>
          <w:bCs/>
          <w:rtl/>
        </w:rPr>
        <w:t xml:space="preserve">להפלות </w:t>
      </w:r>
      <w:r w:rsidRPr="006A7B99">
        <w:rPr>
          <w:rFonts w:hint="cs"/>
          <w:b/>
          <w:bCs/>
          <w:rtl/>
        </w:rPr>
        <w:t xml:space="preserve">קהלים שהפרסום רלוונטי </w:t>
      </w:r>
      <w:r>
        <w:rPr>
          <w:rFonts w:hint="cs"/>
          <w:b/>
          <w:bCs/>
          <w:rtl/>
        </w:rPr>
        <w:t xml:space="preserve">גם </w:t>
      </w:r>
      <w:r w:rsidRPr="006A7B99">
        <w:rPr>
          <w:rFonts w:hint="cs"/>
          <w:b/>
          <w:bCs/>
          <w:rtl/>
        </w:rPr>
        <w:t>להם. מוצ</w:t>
      </w:r>
      <w:r>
        <w:rPr>
          <w:rFonts w:hint="cs"/>
          <w:b/>
          <w:bCs/>
          <w:rtl/>
        </w:rPr>
        <w:t>ע שמשרד המשפטים יידרש לסוגיה זו</w:t>
      </w:r>
      <w:r w:rsidRPr="006A7B99">
        <w:rPr>
          <w:rFonts w:hint="cs"/>
          <w:b/>
          <w:bCs/>
          <w:rtl/>
        </w:rPr>
        <w:t xml:space="preserve"> על כלל היבטיה.</w:t>
      </w:r>
    </w:p>
    <w:p w:rsidR="007B1690" w:rsidP="007D7E01">
      <w:pPr>
        <w:pStyle w:val="a"/>
        <w:spacing w:line="269" w:lineRule="auto"/>
        <w:rPr>
          <w:rtl/>
        </w:rPr>
      </w:pPr>
    </w:p>
    <w:p w:rsidR="007B1690" w:rsidP="007D7E01">
      <w:pPr>
        <w:spacing w:line="269" w:lineRule="auto"/>
        <w:rPr>
          <w:rtl/>
        </w:rPr>
      </w:pPr>
      <w:r>
        <w:rPr>
          <w:rFonts w:hint="cs"/>
          <w:rtl/>
        </w:rPr>
        <w:t xml:space="preserve">עיריית </w:t>
      </w:r>
      <w:r w:rsidRPr="00624283">
        <w:rPr>
          <w:rFonts w:hint="cs"/>
          <w:b/>
          <w:bCs/>
          <w:rtl/>
        </w:rPr>
        <w:t>עראבה</w:t>
      </w:r>
      <w:r>
        <w:rPr>
          <w:rFonts w:hint="cs"/>
          <w:rtl/>
        </w:rPr>
        <w:t xml:space="preserve"> מסרה בתשובתה כי במסגרת הכנת נהלים והנחיות לשימוש ברשתות החברתיות על ידי היועץ המשפטי של העירייה היא </w:t>
      </w:r>
      <w:r w:rsidR="002F7EC5">
        <w:rPr>
          <w:rFonts w:hint="cs"/>
          <w:rtl/>
        </w:rPr>
        <w:t>תקבע גם אמות מידה לפרסום ממומן.</w:t>
      </w:r>
    </w:p>
    <w:p w:rsidR="002F7EC5" w:rsidP="007D7E01">
      <w:pPr>
        <w:spacing w:line="269" w:lineRule="auto"/>
        <w:rPr>
          <w:rtl/>
        </w:rPr>
      </w:pPr>
    </w:p>
    <w:p w:rsidR="00145334" w:rsidRPr="002F7EC5" w:rsidP="007D7E01">
      <w:pPr>
        <w:spacing w:line="269" w:lineRule="auto"/>
        <w:rPr>
          <w:rtl/>
        </w:rPr>
      </w:pPr>
    </w:p>
    <w:p w:rsidR="007B1690" w:rsidRPr="006A7B99" w:rsidP="007D7E01">
      <w:pPr>
        <w:pStyle w:val="Heading3"/>
        <w:spacing w:before="0" w:line="269" w:lineRule="auto"/>
        <w:rPr>
          <w:rtl/>
        </w:rPr>
      </w:pPr>
      <w:r w:rsidRPr="006A7B99">
        <w:rPr>
          <w:rFonts w:hint="cs"/>
          <w:rtl/>
        </w:rPr>
        <w:t xml:space="preserve">איסוף מידע אישי </w:t>
      </w:r>
      <w:r w:rsidRPr="000368F3">
        <w:rPr>
          <w:rFonts w:hint="cs"/>
          <w:rtl/>
        </w:rPr>
        <w:t xml:space="preserve">הטומן </w:t>
      </w:r>
      <w:r>
        <w:rPr>
          <w:rFonts w:hint="cs"/>
          <w:rtl/>
        </w:rPr>
        <w:t xml:space="preserve">בחובו </w:t>
      </w:r>
      <w:r w:rsidRPr="006A7B99">
        <w:rPr>
          <w:rFonts w:hint="cs"/>
          <w:rtl/>
        </w:rPr>
        <w:t>אפשרות לפגיעה בפרטיות</w:t>
      </w:r>
    </w:p>
    <w:p w:rsidR="007B1690" w:rsidRPr="006A7B99" w:rsidP="007D7E01">
      <w:pPr>
        <w:pStyle w:val="a"/>
        <w:spacing w:line="269" w:lineRule="auto"/>
        <w:rPr>
          <w:rtl/>
        </w:rPr>
      </w:pPr>
    </w:p>
    <w:p w:rsidR="007B1690" w:rsidP="007D7E01">
      <w:pPr>
        <w:spacing w:line="269" w:lineRule="auto"/>
        <w:rPr>
          <w:sz w:val="24"/>
          <w:rtl/>
        </w:rPr>
      </w:pPr>
      <w:r w:rsidRPr="006A7B99">
        <w:rPr>
          <w:rFonts w:hint="cs"/>
          <w:sz w:val="24"/>
          <w:rtl/>
        </w:rPr>
        <w:t>בסעיף 2(9) לחוק הגנת הפרטיות</w:t>
      </w:r>
      <w:r w:rsidR="00673356">
        <w:rPr>
          <w:rFonts w:hint="cs"/>
          <w:sz w:val="24"/>
          <w:rtl/>
        </w:rPr>
        <w:t xml:space="preserve"> </w:t>
      </w:r>
      <w:r w:rsidRPr="006A7B99">
        <w:rPr>
          <w:rFonts w:hint="cs"/>
          <w:sz w:val="24"/>
          <w:rtl/>
        </w:rPr>
        <w:t>נקבע כי שימוש בידיעה על ענייניו הפרטיים של אדם או מסירתה לאחר</w:t>
      </w:r>
      <w:r w:rsidR="00DC00A9">
        <w:rPr>
          <w:rFonts w:hint="cs"/>
          <w:sz w:val="24"/>
          <w:rtl/>
        </w:rPr>
        <w:t xml:space="preserve">, </w:t>
      </w:r>
      <w:r w:rsidRPr="006A7B99">
        <w:rPr>
          <w:rFonts w:hint="cs"/>
          <w:sz w:val="24"/>
          <w:rtl/>
        </w:rPr>
        <w:t>שלא למטרה שלשמה נמסרה</w:t>
      </w:r>
      <w:r w:rsidR="00DC00A9">
        <w:rPr>
          <w:rFonts w:hint="cs"/>
          <w:sz w:val="24"/>
          <w:rtl/>
        </w:rPr>
        <w:t xml:space="preserve">, </w:t>
      </w:r>
      <w:r>
        <w:rPr>
          <w:rFonts w:hint="cs"/>
          <w:sz w:val="24"/>
          <w:rtl/>
        </w:rPr>
        <w:t xml:space="preserve">הוא </w:t>
      </w:r>
      <w:r w:rsidRPr="006A7B99">
        <w:rPr>
          <w:rFonts w:hint="cs"/>
          <w:sz w:val="24"/>
          <w:rtl/>
        </w:rPr>
        <w:t>פגיעה בפרטיות. סעיף 16 לחוק הגנת הפרטיות מחיל חובת סודיות על אדם שמידע מתוך מאגר מידע הגיע אליו כעובד</w:t>
      </w:r>
      <w:r w:rsidR="00DC00A9">
        <w:rPr>
          <w:rFonts w:hint="cs"/>
          <w:sz w:val="24"/>
          <w:rtl/>
        </w:rPr>
        <w:t xml:space="preserve">, </w:t>
      </w:r>
      <w:r w:rsidRPr="006A7B99">
        <w:rPr>
          <w:rFonts w:hint="cs"/>
          <w:sz w:val="24"/>
          <w:rtl/>
        </w:rPr>
        <w:t>כמנהל או כמחזיק של מאגר המידע</w:t>
      </w:r>
      <w:r w:rsidR="00DC00A9">
        <w:rPr>
          <w:rFonts w:hint="cs"/>
          <w:sz w:val="24"/>
          <w:rtl/>
        </w:rPr>
        <w:t xml:space="preserve">, </w:t>
      </w:r>
      <w:r w:rsidRPr="006A7B99">
        <w:rPr>
          <w:rFonts w:hint="cs"/>
          <w:sz w:val="24"/>
          <w:rtl/>
        </w:rPr>
        <w:t xml:space="preserve">אלא לצורך ביצוע עבודתו או לצרכים אחרים כמפורט בסעיף. הפרת הוראות אלה עשויה </w:t>
      </w:r>
      <w:r>
        <w:rPr>
          <w:rFonts w:hint="cs"/>
          <w:sz w:val="24"/>
          <w:rtl/>
        </w:rPr>
        <w:t xml:space="preserve">להיחשב </w:t>
      </w:r>
      <w:r w:rsidRPr="006A7B99">
        <w:rPr>
          <w:rFonts w:hint="cs"/>
          <w:sz w:val="24"/>
          <w:rtl/>
        </w:rPr>
        <w:t>גם עבירה פלילית.</w:t>
      </w:r>
    </w:p>
    <w:p w:rsidR="007B1690" w:rsidRPr="006A7B99" w:rsidP="007D7E01">
      <w:pPr>
        <w:pStyle w:val="a"/>
        <w:spacing w:line="269" w:lineRule="auto"/>
      </w:pPr>
    </w:p>
    <w:p w:rsidR="007B1690" w:rsidRPr="001159E5" w:rsidP="007D7E01">
      <w:pPr>
        <w:spacing w:line="269" w:lineRule="auto"/>
        <w:rPr>
          <w:sz w:val="24"/>
          <w:rtl/>
        </w:rPr>
      </w:pPr>
      <w:r w:rsidRPr="006A7B99">
        <w:rPr>
          <w:rFonts w:hint="cs"/>
          <w:sz w:val="24"/>
          <w:rtl/>
        </w:rPr>
        <w:t xml:space="preserve">השימוש ברשתות החברתיות מאפשר לרשות לקבל מידע אישי </w:t>
      </w:r>
      <w:r>
        <w:rPr>
          <w:rFonts w:hint="cs"/>
          <w:sz w:val="24"/>
          <w:rtl/>
        </w:rPr>
        <w:t xml:space="preserve">על </w:t>
      </w:r>
      <w:r w:rsidRPr="006A7B99">
        <w:rPr>
          <w:rFonts w:hint="cs"/>
          <w:sz w:val="24"/>
          <w:rtl/>
        </w:rPr>
        <w:t>אודות המשתמשים</w:t>
      </w:r>
      <w:r w:rsidR="00DC00A9">
        <w:rPr>
          <w:rFonts w:hint="cs"/>
          <w:sz w:val="24"/>
          <w:rtl/>
        </w:rPr>
        <w:t xml:space="preserve">, </w:t>
      </w:r>
      <w:r w:rsidRPr="006A7B99">
        <w:rPr>
          <w:rFonts w:hint="cs"/>
          <w:sz w:val="24"/>
          <w:rtl/>
        </w:rPr>
        <w:t>ובאופן טבעי נוצרים אצלה</w:t>
      </w:r>
      <w:r w:rsidR="00DC00A9">
        <w:rPr>
          <w:rFonts w:hint="cs"/>
          <w:sz w:val="24"/>
          <w:rtl/>
        </w:rPr>
        <w:t xml:space="preserve">, </w:t>
      </w:r>
      <w:r w:rsidRPr="006A7B99">
        <w:rPr>
          <w:rFonts w:hint="cs"/>
          <w:sz w:val="24"/>
          <w:rtl/>
        </w:rPr>
        <w:t>כמי שמפעילה חשבון ציבורי</w:t>
      </w:r>
      <w:r w:rsidR="00DC00A9">
        <w:rPr>
          <w:rFonts w:hint="cs"/>
          <w:sz w:val="24"/>
          <w:rtl/>
        </w:rPr>
        <w:t xml:space="preserve">, </w:t>
      </w:r>
      <w:r w:rsidRPr="006A7B99">
        <w:rPr>
          <w:rFonts w:hint="cs"/>
          <w:sz w:val="24"/>
          <w:rtl/>
        </w:rPr>
        <w:t>מאגרי מידע שונים</w:t>
      </w:r>
      <w:r w:rsidR="00DC00A9">
        <w:rPr>
          <w:rFonts w:hint="cs"/>
          <w:sz w:val="24"/>
          <w:rtl/>
        </w:rPr>
        <w:t xml:space="preserve">, </w:t>
      </w:r>
      <w:r w:rsidRPr="006A7B99">
        <w:rPr>
          <w:rFonts w:hint="cs"/>
          <w:sz w:val="24"/>
          <w:rtl/>
        </w:rPr>
        <w:t xml:space="preserve">כגון קהל העוקבים אחר החשבון והמידע </w:t>
      </w:r>
      <w:r>
        <w:rPr>
          <w:rFonts w:hint="cs"/>
          <w:sz w:val="24"/>
          <w:rtl/>
        </w:rPr>
        <w:t>ה</w:t>
      </w:r>
      <w:r w:rsidRPr="006A7B99">
        <w:rPr>
          <w:rFonts w:hint="cs"/>
          <w:sz w:val="24"/>
          <w:rtl/>
        </w:rPr>
        <w:t>עולה ממנו. נוסף</w:t>
      </w:r>
      <w:r>
        <w:rPr>
          <w:rFonts w:hint="cs"/>
          <w:sz w:val="24"/>
          <w:rtl/>
        </w:rPr>
        <w:t xml:space="preserve"> על כך</w:t>
      </w:r>
      <w:r w:rsidR="00DC00A9">
        <w:rPr>
          <w:rFonts w:hint="cs"/>
          <w:sz w:val="24"/>
          <w:rtl/>
        </w:rPr>
        <w:t xml:space="preserve">, </w:t>
      </w:r>
      <w:r w:rsidRPr="006A7B99">
        <w:rPr>
          <w:rFonts w:hint="cs"/>
          <w:sz w:val="24"/>
          <w:rtl/>
        </w:rPr>
        <w:t xml:space="preserve">יש כיום גורמים פרטיים </w:t>
      </w:r>
      <w:r>
        <w:rPr>
          <w:rFonts w:hint="cs"/>
          <w:sz w:val="24"/>
          <w:rtl/>
        </w:rPr>
        <w:t>ה</w:t>
      </w:r>
      <w:r w:rsidRPr="006A7B99">
        <w:rPr>
          <w:rFonts w:hint="cs"/>
          <w:sz w:val="24"/>
          <w:rtl/>
        </w:rPr>
        <w:t>מתמחים בניטור השיח ברשתות החברתיות</w:t>
      </w:r>
      <w:r w:rsidR="00DC00A9">
        <w:rPr>
          <w:rFonts w:hint="cs"/>
          <w:sz w:val="24"/>
          <w:rtl/>
        </w:rPr>
        <w:t xml:space="preserve">, </w:t>
      </w:r>
      <w:r w:rsidRPr="006A7B99">
        <w:rPr>
          <w:rFonts w:hint="cs"/>
          <w:sz w:val="24"/>
          <w:rtl/>
        </w:rPr>
        <w:t>בכריית מידע אישי ואיסופו</w:t>
      </w:r>
      <w:r w:rsidR="00DC00A9">
        <w:rPr>
          <w:rFonts w:hint="cs"/>
          <w:sz w:val="24"/>
          <w:rtl/>
        </w:rPr>
        <w:t xml:space="preserve">, </w:t>
      </w:r>
      <w:r w:rsidRPr="006A7B99">
        <w:rPr>
          <w:rFonts w:hint="cs"/>
          <w:sz w:val="24"/>
          <w:rtl/>
        </w:rPr>
        <w:t xml:space="preserve">וביצירת מאגרים ופרופילים </w:t>
      </w:r>
      <w:r>
        <w:rPr>
          <w:rFonts w:hint="cs"/>
          <w:sz w:val="24"/>
          <w:rtl/>
        </w:rPr>
        <w:t xml:space="preserve">על </w:t>
      </w:r>
      <w:r w:rsidRPr="006A7B99">
        <w:rPr>
          <w:rFonts w:hint="cs"/>
          <w:sz w:val="24"/>
          <w:rtl/>
        </w:rPr>
        <w:t>אודות אנשים. מדובר ככלל באיסוף מידע שהוא לכאורה פומבי</w:t>
      </w:r>
      <w:r w:rsidR="00DC00A9">
        <w:rPr>
          <w:rFonts w:hint="cs"/>
          <w:sz w:val="24"/>
          <w:rtl/>
        </w:rPr>
        <w:t xml:space="preserve">, </w:t>
      </w:r>
      <w:r w:rsidRPr="006A7B99">
        <w:rPr>
          <w:rFonts w:hint="cs"/>
          <w:sz w:val="24"/>
          <w:rtl/>
        </w:rPr>
        <w:t xml:space="preserve">אם כי הדבר דורש ידע והתמחות מקצועית ומשאבים רבים. העברת מידע רב כזה לידי מכונות לומדות </w:t>
      </w:r>
      <w:r>
        <w:rPr>
          <w:rFonts w:hint="cs"/>
          <w:sz w:val="24"/>
          <w:rtl/>
        </w:rPr>
        <w:t>ה</w:t>
      </w:r>
      <w:r w:rsidRPr="006A7B99">
        <w:rPr>
          <w:rFonts w:hint="cs"/>
          <w:sz w:val="24"/>
          <w:rtl/>
        </w:rPr>
        <w:t>מעבדות אותו לכדי פרופילים אישיותיים</w:t>
      </w:r>
      <w:r w:rsidR="00DC00A9">
        <w:rPr>
          <w:rFonts w:hint="cs"/>
          <w:sz w:val="24"/>
          <w:rtl/>
        </w:rPr>
        <w:t xml:space="preserve">, </w:t>
      </w:r>
      <w:r w:rsidRPr="006A7B99">
        <w:rPr>
          <w:rFonts w:hint="cs"/>
          <w:sz w:val="24"/>
          <w:rtl/>
        </w:rPr>
        <w:t>פסיכולוגיים והתנהגותיים מדויקים לצורך השפעה על בחירה</w:t>
      </w:r>
      <w:r w:rsidR="00DC00A9">
        <w:rPr>
          <w:rFonts w:hint="cs"/>
          <w:sz w:val="24"/>
          <w:rtl/>
        </w:rPr>
        <w:t xml:space="preserve">, </w:t>
      </w:r>
      <w:r w:rsidRPr="006A7B99">
        <w:rPr>
          <w:rFonts w:hint="cs"/>
          <w:sz w:val="24"/>
          <w:rtl/>
        </w:rPr>
        <w:t>כפי שמתרחש ברשתות החברתיות</w:t>
      </w:r>
      <w:r w:rsidR="00DC00A9">
        <w:rPr>
          <w:rFonts w:hint="cs"/>
          <w:sz w:val="24"/>
          <w:rtl/>
        </w:rPr>
        <w:t xml:space="preserve">, </w:t>
      </w:r>
      <w:r w:rsidRPr="006A7B99">
        <w:rPr>
          <w:rFonts w:hint="cs"/>
          <w:sz w:val="24"/>
          <w:rtl/>
        </w:rPr>
        <w:t>מעניקה למי שמחזיק במידע כוח רב</w:t>
      </w:r>
      <w:r>
        <w:rPr>
          <w:sz w:val="24"/>
          <w:vertAlign w:val="superscript"/>
          <w:rtl/>
        </w:rPr>
        <w:footnoteReference w:id="78"/>
      </w:r>
      <w:r w:rsidRPr="006A7B99">
        <w:rPr>
          <w:rFonts w:hint="cs"/>
          <w:sz w:val="24"/>
          <w:rtl/>
        </w:rPr>
        <w:t>.</w:t>
      </w:r>
    </w:p>
    <w:p w:rsidR="007B1690" w:rsidRPr="006A7B99" w:rsidP="007D7E01">
      <w:pPr>
        <w:pStyle w:val="a"/>
        <w:spacing w:line="269" w:lineRule="auto"/>
        <w:rPr>
          <w:rtl/>
        </w:rPr>
      </w:pPr>
    </w:p>
    <w:p w:rsidR="007B1690" w:rsidP="007D7E01">
      <w:pPr>
        <w:spacing w:line="269" w:lineRule="auto"/>
        <w:rPr>
          <w:sz w:val="24"/>
          <w:rtl/>
        </w:rPr>
      </w:pPr>
      <w:r w:rsidRPr="006A7B99">
        <w:rPr>
          <w:rFonts w:hint="cs"/>
          <w:sz w:val="24"/>
          <w:rtl/>
        </w:rPr>
        <w:t>בידי הרשויות המקומיות מידע רב על תושביהן</w:t>
      </w:r>
      <w:r w:rsidR="00DC00A9">
        <w:rPr>
          <w:rFonts w:hint="cs"/>
          <w:sz w:val="24"/>
          <w:rtl/>
        </w:rPr>
        <w:t xml:space="preserve">, </w:t>
      </w:r>
      <w:r w:rsidRPr="006A7B99">
        <w:rPr>
          <w:rFonts w:hint="cs"/>
          <w:sz w:val="24"/>
          <w:rtl/>
        </w:rPr>
        <w:t>בין היתר ממחלקות הארנונה (כתובת וגודל הנכס)</w:t>
      </w:r>
      <w:r w:rsidR="00DC00A9">
        <w:rPr>
          <w:rFonts w:hint="cs"/>
          <w:sz w:val="24"/>
          <w:rtl/>
        </w:rPr>
        <w:t xml:space="preserve">, </w:t>
      </w:r>
      <w:r w:rsidRPr="006A7B99">
        <w:rPr>
          <w:rFonts w:hint="cs"/>
          <w:sz w:val="24"/>
          <w:rtl/>
        </w:rPr>
        <w:t>החינוך (מספר וגיל הילדים</w:t>
      </w:r>
      <w:r w:rsidR="00DC00A9">
        <w:rPr>
          <w:rFonts w:hint="cs"/>
          <w:sz w:val="24"/>
          <w:rtl/>
        </w:rPr>
        <w:t xml:space="preserve">, </w:t>
      </w:r>
      <w:r w:rsidRPr="006A7B99">
        <w:rPr>
          <w:rFonts w:hint="cs"/>
          <w:sz w:val="24"/>
          <w:rtl/>
        </w:rPr>
        <w:t>מצב משפחתי)</w:t>
      </w:r>
      <w:r w:rsidR="00DC00A9">
        <w:rPr>
          <w:rFonts w:hint="cs"/>
          <w:sz w:val="24"/>
          <w:rtl/>
        </w:rPr>
        <w:t xml:space="preserve">, </w:t>
      </w:r>
      <w:r w:rsidRPr="006A7B99">
        <w:rPr>
          <w:rFonts w:hint="cs"/>
          <w:sz w:val="24"/>
          <w:rtl/>
        </w:rPr>
        <w:t>הרווחה (מצב כלכלי)</w:t>
      </w:r>
      <w:r w:rsidR="00DC00A9">
        <w:rPr>
          <w:rFonts w:hint="cs"/>
          <w:sz w:val="24"/>
          <w:rtl/>
        </w:rPr>
        <w:t xml:space="preserve">, </w:t>
      </w:r>
      <w:r w:rsidRPr="006A7B99">
        <w:rPr>
          <w:rFonts w:hint="cs"/>
          <w:sz w:val="24"/>
          <w:rtl/>
        </w:rPr>
        <w:t>הנדסה (עבירות בנייה). כאשר הרשות בוחרת להצליב את המידע שיש ברשות</w:t>
      </w:r>
      <w:r>
        <w:rPr>
          <w:rFonts w:hint="cs"/>
          <w:sz w:val="24"/>
          <w:rtl/>
        </w:rPr>
        <w:t>ה</w:t>
      </w:r>
      <w:r w:rsidRPr="006A7B99">
        <w:rPr>
          <w:rFonts w:hint="cs"/>
          <w:sz w:val="24"/>
          <w:rtl/>
        </w:rPr>
        <w:t xml:space="preserve"> על תושביה עם המידע הקיים ברשתות החברתיות</w:t>
      </w:r>
      <w:r w:rsidR="00DC00A9">
        <w:rPr>
          <w:rFonts w:hint="cs"/>
          <w:sz w:val="24"/>
          <w:rtl/>
        </w:rPr>
        <w:t xml:space="preserve">, </w:t>
      </w:r>
      <w:r w:rsidRPr="006A7B99">
        <w:rPr>
          <w:rFonts w:hint="cs"/>
          <w:sz w:val="24"/>
          <w:rtl/>
        </w:rPr>
        <w:t>מתאפשר לה לטרגט באופן מדויק עוד יותר ברשתות החברתיות. לכן</w:t>
      </w:r>
      <w:r w:rsidR="00DC00A9">
        <w:rPr>
          <w:rFonts w:hint="cs"/>
          <w:sz w:val="24"/>
          <w:rtl/>
        </w:rPr>
        <w:t xml:space="preserve">, </w:t>
      </w:r>
      <w:r w:rsidRPr="006A7B99">
        <w:rPr>
          <w:rFonts w:hint="cs"/>
          <w:sz w:val="24"/>
          <w:rtl/>
        </w:rPr>
        <w:t>איסוף המידע והשימוש בו על ידי הרשות המקומית ונבחריה צריך להיע</w:t>
      </w:r>
      <w:r w:rsidR="00EE4320">
        <w:rPr>
          <w:rFonts w:hint="cs"/>
          <w:sz w:val="24"/>
          <w:rtl/>
        </w:rPr>
        <w:t>שות בהתאם לדין ובזהירות הנדרשת.</w:t>
      </w:r>
    </w:p>
    <w:p w:rsidR="007B1690" w:rsidRPr="006A7B99" w:rsidP="007D7E01">
      <w:pPr>
        <w:pStyle w:val="a"/>
        <w:spacing w:line="269" w:lineRule="auto"/>
        <w:rPr>
          <w:rtl/>
        </w:rPr>
      </w:pPr>
    </w:p>
    <w:p w:rsidR="007B1690" w:rsidRPr="006A7B99" w:rsidP="007D7E01">
      <w:pPr>
        <w:spacing w:line="269" w:lineRule="auto"/>
        <w:rPr>
          <w:sz w:val="24"/>
          <w:rtl/>
        </w:rPr>
      </w:pPr>
      <w:r w:rsidRPr="006A7B99">
        <w:rPr>
          <w:rFonts w:hint="cs"/>
          <w:sz w:val="24"/>
          <w:rtl/>
        </w:rPr>
        <w:t>כך למשל</w:t>
      </w:r>
      <w:r w:rsidR="00DC00A9">
        <w:rPr>
          <w:rFonts w:hint="cs"/>
          <w:sz w:val="24"/>
          <w:rtl/>
        </w:rPr>
        <w:t xml:space="preserve">, </w:t>
      </w:r>
      <w:r w:rsidRPr="006A7B99">
        <w:rPr>
          <w:rFonts w:hint="cs"/>
          <w:sz w:val="24"/>
          <w:rtl/>
        </w:rPr>
        <w:t>רשות שיצרה קהל יעד לטרגוט</w:t>
      </w:r>
      <w:r w:rsidR="00DC00A9">
        <w:rPr>
          <w:rFonts w:hint="cs"/>
          <w:sz w:val="24"/>
          <w:rtl/>
        </w:rPr>
        <w:t xml:space="preserve">, </w:t>
      </w:r>
      <w:r>
        <w:rPr>
          <w:rFonts w:hint="cs"/>
          <w:sz w:val="24"/>
          <w:rtl/>
        </w:rPr>
        <w:t xml:space="preserve">בין השאר באמצעות </w:t>
      </w:r>
      <w:r w:rsidRPr="006A7B99">
        <w:rPr>
          <w:rFonts w:hint="cs"/>
          <w:sz w:val="24"/>
          <w:rtl/>
        </w:rPr>
        <w:t>שימוש במידע שברשותה</w:t>
      </w:r>
      <w:r w:rsidR="00DC00A9">
        <w:rPr>
          <w:rFonts w:hint="cs"/>
          <w:sz w:val="24"/>
          <w:rtl/>
        </w:rPr>
        <w:t xml:space="preserve">, </w:t>
      </w:r>
      <w:r w:rsidRPr="006A7B99">
        <w:rPr>
          <w:rFonts w:hint="cs"/>
          <w:sz w:val="24"/>
          <w:rtl/>
        </w:rPr>
        <w:t>צריכה לעשות זאת רק אם ניתנה לה הסכמה מפורשת לשימוש במידע. מהביקורת עלה</w:t>
      </w:r>
      <w:r w:rsidR="00DC00A9">
        <w:rPr>
          <w:rFonts w:hint="cs"/>
          <w:sz w:val="24"/>
          <w:rtl/>
        </w:rPr>
        <w:t xml:space="preserve">, </w:t>
      </w:r>
      <w:r w:rsidRPr="006A7B99">
        <w:rPr>
          <w:rFonts w:hint="cs"/>
          <w:sz w:val="24"/>
          <w:rtl/>
        </w:rPr>
        <w:t>לדוגמה</w:t>
      </w:r>
      <w:r w:rsidR="00DC00A9">
        <w:rPr>
          <w:rFonts w:hint="cs"/>
          <w:sz w:val="24"/>
          <w:rtl/>
        </w:rPr>
        <w:t xml:space="preserve">, </w:t>
      </w:r>
      <w:r w:rsidRPr="006A7B99">
        <w:rPr>
          <w:rFonts w:hint="cs"/>
          <w:sz w:val="24"/>
          <w:rtl/>
        </w:rPr>
        <w:t>שעיריות ירושלים וחיפה טרגטו מודעות בפייסבוק לקהלים מסוימים שהן יצרו באמצעות מידע שקיבלו:</w:t>
      </w:r>
    </w:p>
    <w:p w:rsidR="007B1690" w:rsidRPr="006A7B99" w:rsidP="007D7E01">
      <w:pPr>
        <w:pStyle w:val="a"/>
        <w:spacing w:line="269" w:lineRule="auto"/>
        <w:rPr>
          <w:rtl/>
        </w:rPr>
      </w:pPr>
    </w:p>
    <w:p w:rsidR="007B1690" w:rsidP="007D7E01">
      <w:pPr>
        <w:spacing w:line="269" w:lineRule="auto"/>
        <w:rPr>
          <w:sz w:val="24"/>
          <w:rtl/>
        </w:rPr>
      </w:pPr>
      <w:r w:rsidRPr="006A7B99">
        <w:rPr>
          <w:rFonts w:hint="cs"/>
          <w:sz w:val="24"/>
          <w:rtl/>
        </w:rPr>
        <w:t xml:space="preserve">עיריית </w:t>
      </w:r>
      <w:r w:rsidRPr="003B486C">
        <w:rPr>
          <w:rFonts w:hint="eastAsia"/>
          <w:b/>
          <w:bCs/>
          <w:sz w:val="24"/>
          <w:rtl/>
        </w:rPr>
        <w:t>ירושלים</w:t>
      </w:r>
      <w:r w:rsidRPr="006A7B99">
        <w:rPr>
          <w:rFonts w:hint="cs"/>
          <w:sz w:val="24"/>
          <w:rtl/>
        </w:rPr>
        <w:t xml:space="preserve"> השתמשה במידע שרצי המרתון בעיר מסרו לה מרצונם</w:t>
      </w:r>
      <w:r w:rsidR="00DC00A9">
        <w:rPr>
          <w:rFonts w:hint="cs"/>
          <w:sz w:val="24"/>
          <w:rtl/>
        </w:rPr>
        <w:t xml:space="preserve">, </w:t>
      </w:r>
      <w:r w:rsidRPr="006A7B99">
        <w:rPr>
          <w:rFonts w:hint="cs"/>
          <w:sz w:val="24"/>
          <w:rtl/>
        </w:rPr>
        <w:t xml:space="preserve">לצורך קבלת מודעות בנוגע למרתונים עתידיים. עיריית </w:t>
      </w:r>
      <w:r w:rsidRPr="003B486C">
        <w:rPr>
          <w:rFonts w:hint="eastAsia"/>
          <w:b/>
          <w:bCs/>
          <w:sz w:val="24"/>
          <w:rtl/>
        </w:rPr>
        <w:t>חיפה</w:t>
      </w:r>
      <w:r w:rsidRPr="006A7B99">
        <w:rPr>
          <w:rFonts w:hint="cs"/>
          <w:sz w:val="24"/>
          <w:rtl/>
        </w:rPr>
        <w:t xml:space="preserve"> השתמשה במידע של מי שנרשם ל"מ</w:t>
      </w:r>
      <w:r>
        <w:rPr>
          <w:rFonts w:hint="cs"/>
          <w:sz w:val="24"/>
          <w:rtl/>
        </w:rPr>
        <w:t>י</w:t>
      </w:r>
      <w:r w:rsidRPr="006A7B99">
        <w:rPr>
          <w:rFonts w:hint="cs"/>
          <w:sz w:val="24"/>
          <w:rtl/>
        </w:rPr>
        <w:t>נהלת הורים" לצורך טרגוט מודעות בפייסבוק המיועדות לקהל ההורים. במקרה אחר</w:t>
      </w:r>
      <w:r w:rsidR="00DC00A9">
        <w:rPr>
          <w:rFonts w:hint="cs"/>
          <w:sz w:val="24"/>
          <w:rtl/>
        </w:rPr>
        <w:t xml:space="preserve">, </w:t>
      </w:r>
      <w:r w:rsidRPr="006A7B99">
        <w:rPr>
          <w:rFonts w:hint="cs"/>
          <w:sz w:val="24"/>
          <w:rtl/>
        </w:rPr>
        <w:t xml:space="preserve">העירייה </w:t>
      </w:r>
      <w:r w:rsidRPr="000B0F72">
        <w:rPr>
          <w:rFonts w:hint="cs"/>
          <w:sz w:val="24"/>
          <w:rtl/>
        </w:rPr>
        <w:t xml:space="preserve">יצרה </w:t>
      </w:r>
      <w:r w:rsidRPr="006A7B99">
        <w:rPr>
          <w:rFonts w:hint="cs"/>
          <w:sz w:val="24"/>
          <w:rtl/>
        </w:rPr>
        <w:t xml:space="preserve">קהל שהתעניין </w:t>
      </w:r>
      <w:r w:rsidRPr="006A7B99">
        <w:rPr>
          <w:rFonts w:hint="cs"/>
          <w:sz w:val="24"/>
          <w:rtl/>
        </w:rPr>
        <w:t xml:space="preserve">בקמפיין </w:t>
      </w:r>
      <w:r w:rsidRPr="006A7B99">
        <w:rPr>
          <w:sz w:val="24"/>
        </w:rPr>
        <w:t>invent</w:t>
      </w:r>
      <w:r w:rsidRPr="006A7B99">
        <w:rPr>
          <w:rFonts w:hint="cs"/>
          <w:sz w:val="24"/>
          <w:rtl/>
        </w:rPr>
        <w:t xml:space="preserve"> - חלל יזמות עירוני</w:t>
      </w:r>
      <w:r w:rsidR="00DC00A9">
        <w:rPr>
          <w:rFonts w:hint="cs"/>
          <w:sz w:val="24"/>
          <w:rtl/>
        </w:rPr>
        <w:t xml:space="preserve">, </w:t>
      </w:r>
      <w:r w:rsidRPr="006A7B99">
        <w:rPr>
          <w:rFonts w:hint="cs"/>
          <w:sz w:val="24"/>
          <w:rtl/>
        </w:rPr>
        <w:t xml:space="preserve">וביקשה לטרגט להם ולאנשים </w:t>
      </w:r>
      <w:r>
        <w:rPr>
          <w:rFonts w:hint="cs"/>
          <w:sz w:val="24"/>
          <w:rtl/>
        </w:rPr>
        <w:t>ה</w:t>
      </w:r>
      <w:r w:rsidRPr="006A7B99">
        <w:rPr>
          <w:rFonts w:hint="cs"/>
          <w:sz w:val="24"/>
          <w:rtl/>
        </w:rPr>
        <w:t>דומים להם (</w:t>
      </w:r>
      <w:r w:rsidRPr="006A7B99">
        <w:rPr>
          <w:sz w:val="24"/>
        </w:rPr>
        <w:t>lookalike</w:t>
      </w:r>
      <w:r w:rsidRPr="006A7B99">
        <w:rPr>
          <w:rFonts w:hint="cs"/>
          <w:sz w:val="24"/>
          <w:rtl/>
        </w:rPr>
        <w:t>) מודעות בתחום.</w:t>
      </w:r>
      <w:r w:rsidR="00DC00A9">
        <w:rPr>
          <w:rFonts w:hint="cs"/>
          <w:sz w:val="24"/>
          <w:rtl/>
        </w:rPr>
        <w:t xml:space="preserve"> </w:t>
      </w:r>
    </w:p>
    <w:p w:rsidR="007B1690" w:rsidRPr="006A7B99" w:rsidP="007D7E01">
      <w:pPr>
        <w:pStyle w:val="a"/>
        <w:spacing w:line="269" w:lineRule="auto"/>
        <w:rPr>
          <w:rtl/>
        </w:rPr>
      </w:pPr>
    </w:p>
    <w:p w:rsidR="007B1690" w:rsidP="007D7E01">
      <w:pPr>
        <w:spacing w:line="269" w:lineRule="auto"/>
        <w:rPr>
          <w:b/>
          <w:bCs/>
          <w:sz w:val="24"/>
          <w:rtl/>
        </w:rPr>
      </w:pPr>
      <w:r w:rsidRPr="006A7B99">
        <w:rPr>
          <w:rFonts w:hint="cs"/>
          <w:b/>
          <w:bCs/>
          <w:sz w:val="24"/>
          <w:rtl/>
        </w:rPr>
        <w:t>במקרים המתוארים</w:t>
      </w:r>
      <w:r w:rsidR="00DC00A9">
        <w:rPr>
          <w:rFonts w:hint="cs"/>
          <w:b/>
          <w:bCs/>
          <w:sz w:val="24"/>
          <w:rtl/>
        </w:rPr>
        <w:t xml:space="preserve">, </w:t>
      </w:r>
      <w:r w:rsidRPr="006A7B99">
        <w:rPr>
          <w:rFonts w:hint="cs"/>
          <w:b/>
          <w:bCs/>
          <w:sz w:val="24"/>
          <w:rtl/>
        </w:rPr>
        <w:t>אנשים שהגיעו לאירוע של הרשות הסכימו למסור את פרטיהם לצורך קבלה עתידית של מודעות בנושא מסוים. גם אם ההסכמה האמורה מאפשרת בפועל לרשויות המקומיות להעביר את המידע שברשותן לחברות המפעילות את הרשתות החברתיות</w:t>
      </w:r>
      <w:r w:rsidR="00DC00A9">
        <w:rPr>
          <w:rFonts w:hint="cs"/>
          <w:b/>
          <w:bCs/>
          <w:sz w:val="24"/>
          <w:rtl/>
        </w:rPr>
        <w:t xml:space="preserve">, </w:t>
      </w:r>
      <w:r w:rsidRPr="006A7B99">
        <w:rPr>
          <w:rFonts w:hint="cs"/>
          <w:b/>
          <w:bCs/>
          <w:sz w:val="24"/>
          <w:rtl/>
        </w:rPr>
        <w:t>הרי שמדובר בהעברת מידע על הציבור</w:t>
      </w:r>
      <w:r w:rsidR="00DC00A9">
        <w:rPr>
          <w:rFonts w:hint="cs"/>
          <w:b/>
          <w:bCs/>
          <w:sz w:val="24"/>
          <w:rtl/>
        </w:rPr>
        <w:t xml:space="preserve">, </w:t>
      </w:r>
      <w:r w:rsidRPr="006A7B99">
        <w:rPr>
          <w:rFonts w:hint="cs"/>
          <w:b/>
          <w:bCs/>
          <w:sz w:val="24"/>
          <w:rtl/>
        </w:rPr>
        <w:t>שנמצא בידי הרשות הציבורית</w:t>
      </w:r>
      <w:r w:rsidR="00DC00A9">
        <w:rPr>
          <w:rFonts w:hint="cs"/>
          <w:b/>
          <w:bCs/>
          <w:sz w:val="24"/>
          <w:rtl/>
        </w:rPr>
        <w:t xml:space="preserve">, </w:t>
      </w:r>
      <w:r w:rsidRPr="006A7B99">
        <w:rPr>
          <w:rFonts w:hint="cs"/>
          <w:b/>
          <w:bCs/>
          <w:sz w:val="24"/>
          <w:rtl/>
        </w:rPr>
        <w:t>לגורמים פרטיים כאמור</w:t>
      </w:r>
      <w:r w:rsidR="00DC00A9">
        <w:rPr>
          <w:rFonts w:hint="cs"/>
          <w:b/>
          <w:bCs/>
          <w:sz w:val="24"/>
          <w:rtl/>
        </w:rPr>
        <w:t xml:space="preserve">, </w:t>
      </w:r>
      <w:r w:rsidRPr="006A7B99">
        <w:rPr>
          <w:rFonts w:hint="cs"/>
          <w:b/>
          <w:bCs/>
          <w:sz w:val="24"/>
          <w:rtl/>
        </w:rPr>
        <w:t>ש</w:t>
      </w:r>
      <w:r>
        <w:rPr>
          <w:rFonts w:hint="cs"/>
          <w:b/>
          <w:bCs/>
          <w:sz w:val="24"/>
          <w:rtl/>
        </w:rPr>
        <w:t xml:space="preserve">הם </w:t>
      </w:r>
      <w:r w:rsidRPr="006A7B99">
        <w:rPr>
          <w:rFonts w:hint="cs"/>
          <w:b/>
          <w:bCs/>
          <w:sz w:val="24"/>
          <w:rtl/>
        </w:rPr>
        <w:t>רשאים על פי תנאי השימוש שלהם לאסוף</w:t>
      </w:r>
      <w:r w:rsidR="00DC00A9">
        <w:rPr>
          <w:rFonts w:hint="cs"/>
          <w:b/>
          <w:bCs/>
          <w:sz w:val="24"/>
          <w:rtl/>
        </w:rPr>
        <w:t xml:space="preserve">, </w:t>
      </w:r>
      <w:r w:rsidRPr="006A7B99">
        <w:rPr>
          <w:rFonts w:hint="cs"/>
          <w:b/>
          <w:bCs/>
          <w:sz w:val="24"/>
          <w:rtl/>
        </w:rPr>
        <w:t>לעבד ולהשתמש במידע זה לצ</w:t>
      </w:r>
      <w:r>
        <w:rPr>
          <w:rFonts w:hint="cs"/>
          <w:b/>
          <w:bCs/>
          <w:sz w:val="24"/>
          <w:rtl/>
        </w:rPr>
        <w:t>ו</w:t>
      </w:r>
      <w:r w:rsidRPr="006A7B99">
        <w:rPr>
          <w:rFonts w:hint="cs"/>
          <w:b/>
          <w:bCs/>
          <w:sz w:val="24"/>
          <w:rtl/>
        </w:rPr>
        <w:t>רכיהם. מומלץ אפוא שה</w:t>
      </w:r>
      <w:r>
        <w:rPr>
          <w:rFonts w:hint="cs"/>
          <w:b/>
          <w:bCs/>
          <w:sz w:val="24"/>
          <w:rtl/>
        </w:rPr>
        <w:t>מאסד</w:t>
      </w:r>
      <w:r w:rsidRPr="006A7B99">
        <w:rPr>
          <w:rFonts w:hint="cs"/>
          <w:b/>
          <w:bCs/>
          <w:sz w:val="24"/>
          <w:rtl/>
        </w:rPr>
        <w:t>רים - הרשות להגנת הפרטיות ומחלקת ייעוץ וחקיקה</w:t>
      </w:r>
      <w:r>
        <w:rPr>
          <w:rFonts w:hint="cs"/>
          <w:b/>
          <w:bCs/>
          <w:sz w:val="24"/>
          <w:rtl/>
        </w:rPr>
        <w:t xml:space="preserve"> -</w:t>
      </w:r>
      <w:r w:rsidRPr="006A7B99">
        <w:rPr>
          <w:rFonts w:hint="cs"/>
          <w:b/>
          <w:bCs/>
          <w:sz w:val="24"/>
          <w:rtl/>
        </w:rPr>
        <w:t xml:space="preserve"> </w:t>
      </w:r>
      <w:r>
        <w:rPr>
          <w:rFonts w:hint="cs"/>
          <w:b/>
          <w:bCs/>
          <w:sz w:val="24"/>
          <w:rtl/>
        </w:rPr>
        <w:t>יתנו את דעתם לסוגיה ולהשלכותיה.</w:t>
      </w:r>
    </w:p>
    <w:p w:rsidR="007B1690" w:rsidP="007D7E01">
      <w:pPr>
        <w:pStyle w:val="a"/>
        <w:spacing w:line="269" w:lineRule="auto"/>
        <w:rPr>
          <w:rtl/>
        </w:rPr>
      </w:pPr>
    </w:p>
    <w:p w:rsidR="007B1690" w:rsidRPr="003E2A4C" w:rsidP="007D7E01">
      <w:pPr>
        <w:spacing w:line="269" w:lineRule="auto"/>
        <w:rPr>
          <w:rtl/>
        </w:rPr>
      </w:pPr>
      <w:r w:rsidRPr="00827B4F">
        <w:rPr>
          <w:rFonts w:hint="eastAsia"/>
          <w:rtl/>
        </w:rPr>
        <w:t>הרשות</w:t>
      </w:r>
      <w:r w:rsidRPr="00827B4F">
        <w:rPr>
          <w:rtl/>
        </w:rPr>
        <w:t xml:space="preserve"> </w:t>
      </w:r>
      <w:r w:rsidRPr="00827B4F">
        <w:rPr>
          <w:rFonts w:hint="eastAsia"/>
          <w:rtl/>
        </w:rPr>
        <w:t>להגנת</w:t>
      </w:r>
      <w:r w:rsidRPr="00827B4F">
        <w:rPr>
          <w:rtl/>
        </w:rPr>
        <w:t xml:space="preserve"> </w:t>
      </w:r>
      <w:r w:rsidRPr="00827B4F">
        <w:rPr>
          <w:rFonts w:hint="eastAsia"/>
          <w:rtl/>
        </w:rPr>
        <w:t>הפרטיות</w:t>
      </w:r>
      <w:r>
        <w:rPr>
          <w:rFonts w:hint="cs"/>
          <w:rtl/>
        </w:rPr>
        <w:t xml:space="preserve"> מסרה בתשובותיה כי לפי הוראות חוק הגנת הפרטיות אסור להעביר מידע על אודות אדם ללא הסכמתו ובלי שיש לכך הסמכה בחוק. הסכמת התושב צריכה להיות מודעת ולהתייחס גם לסיכונים הנובעים מהשימושים של הרשת החברתית. במקרים של פער ביחסים בין הצדדים</w:t>
      </w:r>
      <w:r w:rsidR="00DC00A9">
        <w:rPr>
          <w:rFonts w:hint="cs"/>
          <w:rtl/>
        </w:rPr>
        <w:t xml:space="preserve">, </w:t>
      </w:r>
      <w:r>
        <w:rPr>
          <w:rFonts w:hint="cs"/>
          <w:rtl/>
        </w:rPr>
        <w:t>עמדת הרשות הברורה היא שהסכמה של נושא המידע (התושב) אינה מספיקה</w:t>
      </w:r>
      <w:r w:rsidR="00DC00A9">
        <w:rPr>
          <w:rFonts w:hint="cs"/>
          <w:rtl/>
        </w:rPr>
        <w:t xml:space="preserve">, </w:t>
      </w:r>
      <w:r>
        <w:rPr>
          <w:rFonts w:hint="cs"/>
          <w:rtl/>
        </w:rPr>
        <w:t xml:space="preserve">והפעולה של הגוף הציבורי צריכה להיות מידתית. </w:t>
      </w:r>
    </w:p>
    <w:p w:rsidR="007B1690" w:rsidP="007D7E01">
      <w:pPr>
        <w:spacing w:line="269" w:lineRule="auto"/>
        <w:rPr>
          <w:rtl/>
        </w:rPr>
      </w:pPr>
    </w:p>
    <w:p w:rsidR="00145334" w:rsidRPr="002F7EC5" w:rsidP="007D7E01">
      <w:pPr>
        <w:spacing w:line="269" w:lineRule="auto"/>
        <w:rPr>
          <w:rtl/>
        </w:rPr>
      </w:pPr>
    </w:p>
    <w:p w:rsidR="007B1690" w:rsidRPr="006A7B99" w:rsidP="007D7E01">
      <w:pPr>
        <w:pStyle w:val="Heading3"/>
        <w:spacing w:before="0" w:line="269" w:lineRule="auto"/>
        <w:rPr>
          <w:rtl/>
        </w:rPr>
      </w:pPr>
      <w:r w:rsidRPr="006A7B99">
        <w:rPr>
          <w:rFonts w:hint="cs"/>
          <w:rtl/>
        </w:rPr>
        <w:t>שמירת מידע</w:t>
      </w:r>
    </w:p>
    <w:p w:rsidR="007B1690" w:rsidRPr="006A7B99" w:rsidP="007D7E01">
      <w:pPr>
        <w:pStyle w:val="a"/>
        <w:spacing w:line="269" w:lineRule="auto"/>
        <w:rPr>
          <w:rtl/>
        </w:rPr>
      </w:pPr>
    </w:p>
    <w:p w:rsidR="007B1690" w:rsidP="007D7E01">
      <w:pPr>
        <w:spacing w:line="269" w:lineRule="auto"/>
        <w:rPr>
          <w:rtl/>
        </w:rPr>
      </w:pPr>
      <w:r w:rsidRPr="006A7B99">
        <w:rPr>
          <w:rtl/>
        </w:rPr>
        <w:t>חוק הארכיונים</w:t>
      </w:r>
      <w:r w:rsidR="00DC00A9">
        <w:rPr>
          <w:rFonts w:hint="cs"/>
          <w:rtl/>
        </w:rPr>
        <w:t xml:space="preserve">, </w:t>
      </w:r>
      <w:r w:rsidRPr="006A7B99">
        <w:rPr>
          <w:rFonts w:hint="cs"/>
          <w:rtl/>
        </w:rPr>
        <w:t>התשט"ו-1955 (להלן - חוק הארכיונים)</w:t>
      </w:r>
      <w:r w:rsidR="00DC00A9">
        <w:rPr>
          <w:rFonts w:hint="cs"/>
          <w:rtl/>
        </w:rPr>
        <w:t xml:space="preserve">, </w:t>
      </w:r>
      <w:r w:rsidRPr="006A7B99">
        <w:rPr>
          <w:rtl/>
        </w:rPr>
        <w:t>קובע את המסגרת המשפטית והמינהלית לטיפול בחומר ארכיוני של משרדי הממשלה ומוסדות המדינה</w:t>
      </w:r>
      <w:r w:rsidRPr="006A7B99">
        <w:rPr>
          <w:rFonts w:ascii="Arial" w:hAnsi="Arial" w:cs="Arial" w:hint="cs"/>
          <w:color w:val="000000"/>
          <w:rtl/>
        </w:rPr>
        <w:t xml:space="preserve">. </w:t>
      </w:r>
      <w:r w:rsidRPr="006A7B99">
        <w:rPr>
          <w:rFonts w:hint="cs"/>
          <w:rtl/>
        </w:rPr>
        <w:t>בסעיף 4(א) לחוק הארכיונים נקבע כי בארכיון המדינה</w:t>
      </w:r>
      <w:r>
        <w:rPr>
          <w:vertAlign w:val="superscript"/>
          <w:rtl/>
        </w:rPr>
        <w:footnoteReference w:id="79"/>
      </w:r>
      <w:r w:rsidRPr="006A7B99">
        <w:rPr>
          <w:rFonts w:hint="cs"/>
          <w:rtl/>
        </w:rPr>
        <w:t xml:space="preserve"> יופקד</w:t>
      </w:r>
      <w:r w:rsidR="00DC00A9">
        <w:rPr>
          <w:rFonts w:hint="cs"/>
          <w:rtl/>
        </w:rPr>
        <w:t xml:space="preserve">, </w:t>
      </w:r>
      <w:r w:rsidRPr="006A7B99">
        <w:rPr>
          <w:rFonts w:hint="cs"/>
          <w:rtl/>
        </w:rPr>
        <w:t>בין היתר</w:t>
      </w:r>
      <w:r w:rsidR="00DC00A9">
        <w:rPr>
          <w:rFonts w:hint="cs"/>
          <w:rtl/>
        </w:rPr>
        <w:t xml:space="preserve">, </w:t>
      </w:r>
      <w:r w:rsidRPr="006A7B99">
        <w:rPr>
          <w:rFonts w:hint="cs"/>
          <w:rtl/>
        </w:rPr>
        <w:t>כל חומר ארכיוני של רשות מקומית שלא נדרש להשתמש בו עוד ושלא ניתן לבערו לפי התקנות</w:t>
      </w:r>
      <w:r>
        <w:rPr>
          <w:vertAlign w:val="superscript"/>
          <w:rtl/>
        </w:rPr>
        <w:footnoteReference w:id="80"/>
      </w:r>
      <w:r w:rsidR="00DC00A9">
        <w:rPr>
          <w:rFonts w:hint="cs"/>
          <w:rtl/>
        </w:rPr>
        <w:t xml:space="preserve">, </w:t>
      </w:r>
      <w:r w:rsidRPr="006A7B99">
        <w:rPr>
          <w:rFonts w:hint="cs"/>
          <w:rtl/>
        </w:rPr>
        <w:t>או שאין בדעתה של הרשות המקומית לבערו</w:t>
      </w:r>
      <w:r w:rsidR="00DC00A9">
        <w:rPr>
          <w:rFonts w:hint="cs"/>
          <w:rtl/>
        </w:rPr>
        <w:t xml:space="preserve">, </w:t>
      </w:r>
      <w:r w:rsidRPr="006A7B99">
        <w:rPr>
          <w:rFonts w:hint="cs"/>
          <w:rtl/>
        </w:rPr>
        <w:t>אף שניתן לבערו לפי התקנות. בפועל</w:t>
      </w:r>
      <w:r w:rsidR="00DC00A9">
        <w:rPr>
          <w:rFonts w:hint="cs"/>
          <w:rtl/>
        </w:rPr>
        <w:t xml:space="preserve">, </w:t>
      </w:r>
      <w:r w:rsidRPr="006A7B99">
        <w:rPr>
          <w:rFonts w:hint="cs"/>
          <w:rtl/>
        </w:rPr>
        <w:t>עוד משנות השישים של המאה הקודמת</w:t>
      </w:r>
      <w:r w:rsidR="00DC00A9">
        <w:rPr>
          <w:rFonts w:hint="cs"/>
          <w:rtl/>
        </w:rPr>
        <w:t xml:space="preserve">, </w:t>
      </w:r>
      <w:r w:rsidRPr="006A7B99">
        <w:rPr>
          <w:rFonts w:hint="cs"/>
          <w:rtl/>
        </w:rPr>
        <w:t xml:space="preserve">הרשויות המקומיות </w:t>
      </w:r>
      <w:r w:rsidRPr="00EA14FD">
        <w:rPr>
          <w:rFonts w:hint="cs"/>
          <w:rtl/>
        </w:rPr>
        <w:t>א</w:t>
      </w:r>
      <w:r>
        <w:rPr>
          <w:rFonts w:hint="cs"/>
          <w:rtl/>
        </w:rPr>
        <w:t>ינן</w:t>
      </w:r>
      <w:r w:rsidRPr="00EA14FD">
        <w:rPr>
          <w:rFonts w:hint="cs"/>
          <w:rtl/>
        </w:rPr>
        <w:t xml:space="preserve"> מפקידות </w:t>
      </w:r>
      <w:r w:rsidRPr="006A7B99">
        <w:rPr>
          <w:rFonts w:hint="cs"/>
          <w:rtl/>
        </w:rPr>
        <w:t>חומר בארכיון המדינה</w:t>
      </w:r>
      <w:r w:rsidR="00DC00A9">
        <w:rPr>
          <w:rFonts w:hint="cs"/>
          <w:rtl/>
        </w:rPr>
        <w:t xml:space="preserve">, </w:t>
      </w:r>
      <w:r w:rsidRPr="006A7B99">
        <w:rPr>
          <w:rFonts w:hint="cs"/>
          <w:rtl/>
        </w:rPr>
        <w:t>אלא עליהן לנהל ארכיונים בתחומן</w:t>
      </w:r>
      <w:r>
        <w:rPr>
          <w:vertAlign w:val="superscript"/>
          <w:rtl/>
        </w:rPr>
        <w:footnoteReference w:id="81"/>
      </w:r>
      <w:r w:rsidRPr="006A7B99">
        <w:rPr>
          <w:rFonts w:hint="cs"/>
          <w:rtl/>
        </w:rPr>
        <w:t xml:space="preserve">. חומר ארכיוני מוגדר בסעיף 1 לחוק הארכיונים </w:t>
      </w:r>
      <w:r w:rsidRPr="006A7B99">
        <w:rPr>
          <w:rtl/>
        </w:rPr>
        <w:t>כ"כל כתב על גבי נייר או על גבי חומר אחר וכל תרשים</w:t>
      </w:r>
      <w:r w:rsidR="00DC00A9">
        <w:rPr>
          <w:rtl/>
        </w:rPr>
        <w:t xml:space="preserve">, </w:t>
      </w:r>
      <w:r w:rsidRPr="006A7B99">
        <w:rPr>
          <w:rtl/>
        </w:rPr>
        <w:t>דיאגרמה</w:t>
      </w:r>
      <w:r w:rsidR="00DC00A9">
        <w:rPr>
          <w:rtl/>
        </w:rPr>
        <w:t xml:space="preserve">, </w:t>
      </w:r>
      <w:r w:rsidRPr="006A7B99">
        <w:rPr>
          <w:rtl/>
        </w:rPr>
        <w:t>מפה</w:t>
      </w:r>
      <w:r w:rsidR="00DC00A9">
        <w:rPr>
          <w:rtl/>
        </w:rPr>
        <w:t xml:space="preserve">, </w:t>
      </w:r>
      <w:r w:rsidRPr="006A7B99">
        <w:rPr>
          <w:rtl/>
        </w:rPr>
        <w:t>ציור</w:t>
      </w:r>
      <w:r w:rsidR="00DC00A9">
        <w:rPr>
          <w:rtl/>
        </w:rPr>
        <w:t xml:space="preserve">, </w:t>
      </w:r>
      <w:r w:rsidRPr="006A7B99">
        <w:rPr>
          <w:rtl/>
        </w:rPr>
        <w:t>תו</w:t>
      </w:r>
      <w:r w:rsidR="00DC00A9">
        <w:rPr>
          <w:rtl/>
        </w:rPr>
        <w:t xml:space="preserve">, </w:t>
      </w:r>
      <w:r w:rsidRPr="006A7B99">
        <w:rPr>
          <w:rtl/>
        </w:rPr>
        <w:t>תיק</w:t>
      </w:r>
      <w:r w:rsidR="00DC00A9">
        <w:rPr>
          <w:rtl/>
        </w:rPr>
        <w:t xml:space="preserve">, </w:t>
      </w:r>
      <w:r w:rsidRPr="006A7B99">
        <w:rPr>
          <w:rtl/>
        </w:rPr>
        <w:t>תצלום סרט</w:t>
      </w:r>
      <w:r w:rsidR="00DC00A9">
        <w:rPr>
          <w:rtl/>
        </w:rPr>
        <w:t xml:space="preserve">, </w:t>
      </w:r>
      <w:r w:rsidRPr="006A7B99">
        <w:rPr>
          <w:rtl/>
        </w:rPr>
        <w:t>תקליט וכיוצא באלה"</w:t>
      </w:r>
      <w:r w:rsidRPr="006A7B99">
        <w:rPr>
          <w:rFonts w:hint="cs"/>
          <w:rtl/>
        </w:rPr>
        <w:t xml:space="preserve"> המצוי בין היתר ברשותה של רשות מקומית</w:t>
      </w:r>
      <w:r w:rsidR="00DC00A9">
        <w:rPr>
          <w:rFonts w:hint="cs"/>
          <w:rtl/>
        </w:rPr>
        <w:t xml:space="preserve">, </w:t>
      </w:r>
      <w:r w:rsidRPr="006A7B99">
        <w:rPr>
          <w:rFonts w:hint="eastAsia"/>
          <w:rtl/>
        </w:rPr>
        <w:t>להוציא</w:t>
      </w:r>
      <w:r w:rsidRPr="006A7B99">
        <w:rPr>
          <w:rtl/>
        </w:rPr>
        <w:t xml:space="preserve"> </w:t>
      </w:r>
      <w:r w:rsidRPr="006A7B99">
        <w:rPr>
          <w:rFonts w:hint="eastAsia"/>
          <w:rtl/>
        </w:rPr>
        <w:t>חומר</w:t>
      </w:r>
      <w:r w:rsidRPr="006A7B99">
        <w:rPr>
          <w:rtl/>
        </w:rPr>
        <w:t xml:space="preserve"> </w:t>
      </w:r>
      <w:r w:rsidRPr="006A7B99">
        <w:rPr>
          <w:rFonts w:hint="eastAsia"/>
          <w:rtl/>
        </w:rPr>
        <w:t>שאין</w:t>
      </w:r>
      <w:r w:rsidRPr="006A7B99">
        <w:rPr>
          <w:rtl/>
        </w:rPr>
        <w:t xml:space="preserve"> </w:t>
      </w:r>
      <w:r w:rsidRPr="006A7B99">
        <w:rPr>
          <w:rFonts w:hint="eastAsia"/>
          <w:rtl/>
        </w:rPr>
        <w:t>לו</w:t>
      </w:r>
      <w:r w:rsidRPr="006A7B99">
        <w:rPr>
          <w:rtl/>
        </w:rPr>
        <w:t xml:space="preserve"> </w:t>
      </w:r>
      <w:r w:rsidRPr="006A7B99">
        <w:rPr>
          <w:rFonts w:hint="eastAsia"/>
          <w:rtl/>
        </w:rPr>
        <w:t>ערך</w:t>
      </w:r>
      <w:r w:rsidRPr="006A7B99">
        <w:rPr>
          <w:rtl/>
        </w:rPr>
        <w:t xml:space="preserve"> </w:t>
      </w:r>
      <w:r w:rsidRPr="006A7B99">
        <w:rPr>
          <w:rFonts w:hint="eastAsia"/>
          <w:rtl/>
        </w:rPr>
        <w:t>של</w:t>
      </w:r>
      <w:r w:rsidRPr="006A7B99">
        <w:rPr>
          <w:rtl/>
        </w:rPr>
        <w:t xml:space="preserve"> </w:t>
      </w:r>
      <w:r w:rsidRPr="006A7B99">
        <w:rPr>
          <w:rFonts w:hint="eastAsia"/>
          <w:rtl/>
        </w:rPr>
        <w:t>מקור</w:t>
      </w:r>
      <w:r w:rsidRPr="006A7B99">
        <w:rPr>
          <w:rFonts w:hint="cs"/>
          <w:rtl/>
        </w:rPr>
        <w:t xml:space="preserve"> או שמצוי בכל מקום</w:t>
      </w:r>
      <w:r w:rsidR="00DC00A9">
        <w:rPr>
          <w:rFonts w:hint="cs"/>
          <w:rtl/>
        </w:rPr>
        <w:t xml:space="preserve">, </w:t>
      </w:r>
      <w:r w:rsidRPr="006A7B99">
        <w:rPr>
          <w:rFonts w:hint="cs"/>
          <w:rtl/>
        </w:rPr>
        <w:t>ושיש בו עני</w:t>
      </w:r>
      <w:r>
        <w:rPr>
          <w:rFonts w:hint="cs"/>
          <w:rtl/>
        </w:rPr>
        <w:t>י</w:t>
      </w:r>
      <w:r w:rsidRPr="006A7B99">
        <w:rPr>
          <w:rFonts w:hint="cs"/>
          <w:rtl/>
        </w:rPr>
        <w:t>ן לחקר העבר</w:t>
      </w:r>
      <w:r w:rsidR="00DC00A9">
        <w:rPr>
          <w:rFonts w:hint="cs"/>
          <w:rtl/>
        </w:rPr>
        <w:t xml:space="preserve">, </w:t>
      </w:r>
      <w:r w:rsidRPr="006A7B99">
        <w:rPr>
          <w:rFonts w:hint="cs"/>
          <w:rtl/>
        </w:rPr>
        <w:t>העם</w:t>
      </w:r>
      <w:r w:rsidR="00DC00A9">
        <w:rPr>
          <w:rFonts w:hint="cs"/>
          <w:rtl/>
        </w:rPr>
        <w:t xml:space="preserve">, </w:t>
      </w:r>
      <w:r w:rsidRPr="006A7B99">
        <w:rPr>
          <w:rFonts w:hint="cs"/>
          <w:rtl/>
        </w:rPr>
        <w:t>המדינה או החברה.</w:t>
      </w:r>
    </w:p>
    <w:p w:rsidR="007B1690" w:rsidRPr="006A7B99" w:rsidP="007D7E01">
      <w:pPr>
        <w:pStyle w:val="a"/>
        <w:spacing w:line="269" w:lineRule="auto"/>
        <w:rPr>
          <w:rtl/>
        </w:rPr>
      </w:pPr>
    </w:p>
    <w:p w:rsidR="007B1690" w:rsidRPr="006A7B99" w:rsidP="007D7E01">
      <w:pPr>
        <w:spacing w:line="269" w:lineRule="auto"/>
        <w:rPr>
          <w:b/>
          <w:bCs/>
          <w:rtl/>
        </w:rPr>
      </w:pPr>
      <w:r w:rsidRPr="006A7B99">
        <w:rPr>
          <w:rFonts w:hint="eastAsia"/>
          <w:b/>
          <w:bCs/>
          <w:rtl/>
        </w:rPr>
        <w:t>מכאן</w:t>
      </w:r>
      <w:r w:rsidRPr="006A7B99">
        <w:rPr>
          <w:b/>
          <w:bCs/>
          <w:rtl/>
        </w:rPr>
        <w:t xml:space="preserve"> </w:t>
      </w:r>
      <w:r w:rsidRPr="006A7B99">
        <w:rPr>
          <w:rFonts w:hint="eastAsia"/>
          <w:b/>
          <w:bCs/>
          <w:rtl/>
        </w:rPr>
        <w:t>עולה</w:t>
      </w:r>
      <w:r w:rsidRPr="006A7B99">
        <w:rPr>
          <w:b/>
          <w:bCs/>
          <w:rtl/>
        </w:rPr>
        <w:t xml:space="preserve"> </w:t>
      </w:r>
      <w:r w:rsidRPr="006A7B99">
        <w:rPr>
          <w:rFonts w:hint="eastAsia"/>
          <w:b/>
          <w:bCs/>
          <w:rtl/>
        </w:rPr>
        <w:t>ש</w:t>
      </w:r>
      <w:r w:rsidRPr="006A7B99">
        <w:rPr>
          <w:rFonts w:hint="cs"/>
          <w:b/>
          <w:bCs/>
          <w:rtl/>
        </w:rPr>
        <w:t xml:space="preserve">לכאורה </w:t>
      </w:r>
      <w:r w:rsidRPr="006A7B99">
        <w:rPr>
          <w:rFonts w:hint="eastAsia"/>
          <w:b/>
          <w:bCs/>
          <w:rtl/>
        </w:rPr>
        <w:t>גם</w:t>
      </w:r>
      <w:r w:rsidRPr="006A7B99">
        <w:rPr>
          <w:b/>
          <w:bCs/>
          <w:rtl/>
        </w:rPr>
        <w:t xml:space="preserve"> </w:t>
      </w:r>
      <w:r w:rsidRPr="006A7B99">
        <w:rPr>
          <w:rFonts w:hint="eastAsia"/>
          <w:b/>
          <w:bCs/>
          <w:rtl/>
        </w:rPr>
        <w:t>תכנים</w:t>
      </w:r>
      <w:r w:rsidRPr="006A7B99">
        <w:rPr>
          <w:b/>
          <w:bCs/>
          <w:rtl/>
        </w:rPr>
        <w:t xml:space="preserve"> </w:t>
      </w:r>
      <w:r w:rsidRPr="006A7B99">
        <w:rPr>
          <w:rFonts w:hint="eastAsia"/>
          <w:b/>
          <w:bCs/>
          <w:rtl/>
        </w:rPr>
        <w:t>שהרשויות</w:t>
      </w:r>
      <w:r w:rsidRPr="006A7B99">
        <w:rPr>
          <w:b/>
          <w:bCs/>
          <w:rtl/>
        </w:rPr>
        <w:t xml:space="preserve"> </w:t>
      </w:r>
      <w:r w:rsidRPr="006A7B99">
        <w:rPr>
          <w:rFonts w:hint="eastAsia"/>
          <w:b/>
          <w:bCs/>
          <w:rtl/>
        </w:rPr>
        <w:t>המקומיות</w:t>
      </w:r>
      <w:r w:rsidRPr="006A7B99">
        <w:rPr>
          <w:b/>
          <w:bCs/>
          <w:rtl/>
        </w:rPr>
        <w:t xml:space="preserve"> </w:t>
      </w:r>
      <w:r w:rsidRPr="00EA14FD">
        <w:rPr>
          <w:rFonts w:hint="eastAsia"/>
          <w:b/>
          <w:bCs/>
          <w:rtl/>
        </w:rPr>
        <w:t>מפרסמות</w:t>
      </w:r>
      <w:r w:rsidRPr="00EA14FD">
        <w:rPr>
          <w:b/>
          <w:bCs/>
          <w:rtl/>
        </w:rPr>
        <w:t xml:space="preserve"> </w:t>
      </w:r>
      <w:r w:rsidRPr="006A7B99">
        <w:rPr>
          <w:rFonts w:hint="eastAsia"/>
          <w:b/>
          <w:bCs/>
          <w:rtl/>
        </w:rPr>
        <w:t>ברשתות</w:t>
      </w:r>
      <w:r w:rsidRPr="006A7B99">
        <w:rPr>
          <w:b/>
          <w:bCs/>
          <w:rtl/>
        </w:rPr>
        <w:t xml:space="preserve"> </w:t>
      </w:r>
      <w:r w:rsidRPr="006A7B99">
        <w:rPr>
          <w:rFonts w:hint="eastAsia"/>
          <w:b/>
          <w:bCs/>
          <w:rtl/>
        </w:rPr>
        <w:t>החברתיות</w:t>
      </w:r>
      <w:r w:rsidRPr="006A7B99">
        <w:rPr>
          <w:b/>
          <w:bCs/>
          <w:rtl/>
        </w:rPr>
        <w:t xml:space="preserve"> </w:t>
      </w:r>
      <w:r w:rsidRPr="006A7B99">
        <w:rPr>
          <w:rFonts w:hint="cs"/>
          <w:b/>
          <w:bCs/>
          <w:rtl/>
        </w:rPr>
        <w:t>עשויים</w:t>
      </w:r>
      <w:r w:rsidRPr="006A7B99">
        <w:rPr>
          <w:b/>
          <w:bCs/>
          <w:rtl/>
        </w:rPr>
        <w:t xml:space="preserve"> </w:t>
      </w:r>
      <w:r w:rsidRPr="006A7B99">
        <w:rPr>
          <w:rFonts w:hint="eastAsia"/>
          <w:b/>
          <w:bCs/>
          <w:rtl/>
        </w:rPr>
        <w:t>להיות</w:t>
      </w:r>
      <w:r w:rsidRPr="006A7B99">
        <w:rPr>
          <w:b/>
          <w:bCs/>
          <w:rtl/>
        </w:rPr>
        <w:t xml:space="preserve"> </w:t>
      </w:r>
      <w:r w:rsidRPr="006A7B99">
        <w:rPr>
          <w:rFonts w:hint="eastAsia"/>
          <w:b/>
          <w:bCs/>
          <w:rtl/>
        </w:rPr>
        <w:t>בגדר</w:t>
      </w:r>
      <w:r w:rsidRPr="006A7B99">
        <w:rPr>
          <w:b/>
          <w:bCs/>
          <w:rtl/>
        </w:rPr>
        <w:t xml:space="preserve"> </w:t>
      </w:r>
      <w:r w:rsidRPr="006A7B99">
        <w:rPr>
          <w:rFonts w:hint="eastAsia"/>
          <w:b/>
          <w:bCs/>
          <w:rtl/>
        </w:rPr>
        <w:t>החומרים</w:t>
      </w:r>
      <w:r w:rsidRPr="006A7B99">
        <w:rPr>
          <w:b/>
          <w:bCs/>
          <w:rtl/>
        </w:rPr>
        <w:t xml:space="preserve"> </w:t>
      </w:r>
      <w:r w:rsidRPr="006A7B99">
        <w:rPr>
          <w:rFonts w:hint="eastAsia"/>
          <w:b/>
          <w:bCs/>
          <w:rtl/>
        </w:rPr>
        <w:t>שהרשויות</w:t>
      </w:r>
      <w:r w:rsidRPr="006A7B99">
        <w:rPr>
          <w:b/>
          <w:bCs/>
          <w:rtl/>
        </w:rPr>
        <w:t xml:space="preserve"> נדרשות לשמור על פי חוק הארכיונים והתקנות שנקבעו לפיו</w:t>
      </w:r>
      <w:r w:rsidRPr="006A7B99">
        <w:rPr>
          <w:rFonts w:hint="cs"/>
          <w:b/>
          <w:bCs/>
          <w:rtl/>
        </w:rPr>
        <w:t>.</w:t>
      </w:r>
    </w:p>
    <w:p w:rsidR="007B1690" w:rsidRPr="006A7B99" w:rsidP="007D7E01">
      <w:pPr>
        <w:pStyle w:val="a"/>
        <w:spacing w:line="269" w:lineRule="auto"/>
        <w:rPr>
          <w:rtl/>
        </w:rPr>
      </w:pPr>
    </w:p>
    <w:p w:rsidR="007B1690" w:rsidRPr="006A7B99" w:rsidP="007D7E01">
      <w:pPr>
        <w:spacing w:line="269" w:lineRule="auto"/>
        <w:rPr>
          <w:rtl/>
        </w:rPr>
      </w:pPr>
      <w:r w:rsidRPr="006A7B99">
        <w:rPr>
          <w:rFonts w:hint="cs"/>
          <w:rtl/>
        </w:rPr>
        <w:t>הרשתות החברתיות מופעלות על ידי חברות פרטיות</w:t>
      </w:r>
      <w:r w:rsidR="00DC00A9">
        <w:rPr>
          <w:rFonts w:hint="cs"/>
          <w:rtl/>
        </w:rPr>
        <w:t xml:space="preserve">, </w:t>
      </w:r>
      <w:r>
        <w:rPr>
          <w:rFonts w:hint="cs"/>
          <w:rtl/>
        </w:rPr>
        <w:t>ש</w:t>
      </w:r>
      <w:r w:rsidRPr="006A7B99">
        <w:rPr>
          <w:rFonts w:hint="cs"/>
          <w:rtl/>
        </w:rPr>
        <w:t>עליהן לא מוטלת כל חובה על פי דין לשמור את התכנים המפורסמים באמצעותן</w:t>
      </w:r>
      <w:r w:rsidR="00DC00A9">
        <w:rPr>
          <w:rFonts w:hint="cs"/>
          <w:rtl/>
        </w:rPr>
        <w:t xml:space="preserve">, </w:t>
      </w:r>
      <w:r w:rsidRPr="006A7B99">
        <w:rPr>
          <w:rFonts w:hint="cs"/>
          <w:rtl/>
        </w:rPr>
        <w:t xml:space="preserve">והאפשרות </w:t>
      </w:r>
      <w:r>
        <w:rPr>
          <w:rFonts w:hint="cs"/>
          <w:rtl/>
        </w:rPr>
        <w:t xml:space="preserve">של </w:t>
      </w:r>
      <w:r w:rsidRPr="006A7B99">
        <w:rPr>
          <w:rFonts w:hint="cs"/>
          <w:rtl/>
        </w:rPr>
        <w:t xml:space="preserve">המשתמשים לשמור או לקבל העתק של תכנים </w:t>
      </w:r>
      <w:r>
        <w:rPr>
          <w:rFonts w:hint="cs"/>
          <w:rtl/>
        </w:rPr>
        <w:t>ש</w:t>
      </w:r>
      <w:r w:rsidRPr="006A7B99">
        <w:rPr>
          <w:rFonts w:hint="cs"/>
          <w:rtl/>
        </w:rPr>
        <w:t>כבר פרסמו</w:t>
      </w:r>
      <w:r>
        <w:rPr>
          <w:rFonts w:hint="cs"/>
          <w:rtl/>
        </w:rPr>
        <w:t xml:space="preserve"> דרכן</w:t>
      </w:r>
      <w:r w:rsidRPr="006A7B99">
        <w:rPr>
          <w:rFonts w:hint="cs"/>
          <w:rtl/>
        </w:rPr>
        <w:t xml:space="preserve"> אינה פשוטה</w:t>
      </w:r>
      <w:r>
        <w:rPr>
          <w:vertAlign w:val="superscript"/>
          <w:rtl/>
        </w:rPr>
        <w:footnoteReference w:id="82"/>
      </w:r>
      <w:r w:rsidRPr="006A7B99">
        <w:rPr>
          <w:rFonts w:hint="cs"/>
          <w:rtl/>
        </w:rPr>
        <w:t>. מעבר לכך</w:t>
      </w:r>
      <w:r w:rsidR="00DC00A9">
        <w:rPr>
          <w:rFonts w:hint="cs"/>
          <w:rtl/>
        </w:rPr>
        <w:t xml:space="preserve">, </w:t>
      </w:r>
      <w:r w:rsidRPr="003247D8">
        <w:rPr>
          <w:rFonts w:hint="cs"/>
          <w:rtl/>
        </w:rPr>
        <w:t xml:space="preserve">החברות </w:t>
      </w:r>
      <w:r w:rsidRPr="006A7B99">
        <w:rPr>
          <w:rFonts w:hint="cs"/>
          <w:rtl/>
        </w:rPr>
        <w:t xml:space="preserve">יכולות לכאורה </w:t>
      </w:r>
      <w:r>
        <w:rPr>
          <w:rFonts w:hint="cs"/>
          <w:rtl/>
        </w:rPr>
        <w:t xml:space="preserve">להחליט </w:t>
      </w:r>
      <w:r w:rsidRPr="006A7B99">
        <w:rPr>
          <w:rFonts w:hint="cs"/>
          <w:rtl/>
        </w:rPr>
        <w:t xml:space="preserve">ביום מן הימים להפסיק את פעילות הרשויות המקומיות </w:t>
      </w:r>
      <w:r>
        <w:rPr>
          <w:rFonts w:hint="cs"/>
          <w:rtl/>
        </w:rPr>
        <w:t xml:space="preserve">המתנהלת </w:t>
      </w:r>
      <w:r w:rsidRPr="006A7B99">
        <w:rPr>
          <w:rFonts w:hint="cs"/>
          <w:rtl/>
        </w:rPr>
        <w:t>באמצעותן</w:t>
      </w:r>
      <w:r w:rsidR="00DC00A9">
        <w:rPr>
          <w:rFonts w:hint="cs"/>
          <w:rtl/>
        </w:rPr>
        <w:t xml:space="preserve">, </w:t>
      </w:r>
      <w:r w:rsidRPr="006A7B99">
        <w:rPr>
          <w:rFonts w:hint="cs"/>
          <w:rtl/>
        </w:rPr>
        <w:t xml:space="preserve">או לסגור את הפלטפורמה - </w:t>
      </w:r>
      <w:r>
        <w:rPr>
          <w:rFonts w:hint="cs"/>
          <w:rtl/>
        </w:rPr>
        <w:t xml:space="preserve">ובכך תימנע </w:t>
      </w:r>
      <w:r w:rsidRPr="006A7B99">
        <w:rPr>
          <w:rFonts w:hint="cs"/>
          <w:rtl/>
        </w:rPr>
        <w:t>גיש</w:t>
      </w:r>
      <w:r>
        <w:rPr>
          <w:rFonts w:hint="cs"/>
          <w:rtl/>
        </w:rPr>
        <w:t>תן</w:t>
      </w:r>
      <w:r w:rsidRPr="006A7B99">
        <w:rPr>
          <w:rFonts w:hint="cs"/>
          <w:rtl/>
        </w:rPr>
        <w:t xml:space="preserve"> לכל החומרים שפורסמו על ידן ברשתות החברתיות.</w:t>
      </w:r>
    </w:p>
    <w:p w:rsidR="007B1690" w:rsidRPr="006A7B99" w:rsidP="007D7E01">
      <w:pPr>
        <w:pStyle w:val="a"/>
        <w:spacing w:line="269" w:lineRule="auto"/>
        <w:rPr>
          <w:rtl/>
        </w:rPr>
      </w:pPr>
    </w:p>
    <w:p w:rsidR="007B1690" w:rsidP="007D7E01">
      <w:pPr>
        <w:spacing w:line="269" w:lineRule="auto"/>
        <w:rPr>
          <w:rtl/>
        </w:rPr>
      </w:pPr>
      <w:r w:rsidRPr="006A7B99">
        <w:rPr>
          <w:rFonts w:hint="cs"/>
          <w:rtl/>
        </w:rPr>
        <w:t xml:space="preserve">ברשויות המקומיות שנבדקו לא מצאנו שיש מודעות לצורך לשמור </w:t>
      </w:r>
      <w:r>
        <w:rPr>
          <w:rFonts w:hint="cs"/>
          <w:rtl/>
        </w:rPr>
        <w:t xml:space="preserve">את </w:t>
      </w:r>
      <w:r w:rsidRPr="006A7B99">
        <w:rPr>
          <w:rFonts w:hint="cs"/>
          <w:rtl/>
        </w:rPr>
        <w:t xml:space="preserve">התכנים שהן מפרסמות על פי דין. גם במקומות </w:t>
      </w:r>
      <w:r>
        <w:rPr>
          <w:rFonts w:hint="cs"/>
          <w:rtl/>
        </w:rPr>
        <w:t>ש</w:t>
      </w:r>
      <w:r w:rsidRPr="006A7B99">
        <w:rPr>
          <w:rFonts w:hint="cs"/>
          <w:rtl/>
        </w:rPr>
        <w:t xml:space="preserve">בהם נשמרים התכנים המפורסמים בתיקיות ממוחשבות - לדוגמה בעיריית </w:t>
      </w:r>
      <w:r w:rsidRPr="003B486C">
        <w:rPr>
          <w:rFonts w:hint="eastAsia"/>
          <w:b/>
          <w:bCs/>
          <w:rtl/>
        </w:rPr>
        <w:t>קריית</w:t>
      </w:r>
      <w:r w:rsidRPr="003B486C">
        <w:rPr>
          <w:b/>
          <w:bCs/>
          <w:rtl/>
        </w:rPr>
        <w:t xml:space="preserve"> </w:t>
      </w:r>
      <w:r w:rsidRPr="003B486C">
        <w:rPr>
          <w:rFonts w:hint="eastAsia"/>
          <w:b/>
          <w:bCs/>
          <w:rtl/>
        </w:rPr>
        <w:t>גת</w:t>
      </w:r>
      <w:r w:rsidRPr="006A7B99">
        <w:rPr>
          <w:rFonts w:hint="cs"/>
          <w:rtl/>
        </w:rPr>
        <w:t xml:space="preserve"> - לא נשמרות גם התגובות לפרסומים</w:t>
      </w:r>
      <w:r w:rsidR="00DC00A9">
        <w:rPr>
          <w:rFonts w:hint="cs"/>
          <w:rtl/>
        </w:rPr>
        <w:t xml:space="preserve">, </w:t>
      </w:r>
      <w:r w:rsidRPr="006A7B99">
        <w:rPr>
          <w:rFonts w:hint="cs"/>
          <w:rtl/>
        </w:rPr>
        <w:t>ההודעות הפרטיות וההתייחסויות לתכנים.</w:t>
      </w:r>
      <w:r>
        <w:rPr>
          <w:rFonts w:hint="cs"/>
          <w:rtl/>
        </w:rPr>
        <w:t xml:space="preserve"> גם במועצה האזורית </w:t>
      </w:r>
      <w:r w:rsidRPr="003B486C">
        <w:rPr>
          <w:rFonts w:hint="eastAsia"/>
          <w:b/>
          <w:bCs/>
          <w:rtl/>
        </w:rPr>
        <w:t>עמק</w:t>
      </w:r>
      <w:r w:rsidRPr="003B486C">
        <w:rPr>
          <w:b/>
          <w:bCs/>
          <w:rtl/>
        </w:rPr>
        <w:t xml:space="preserve"> </w:t>
      </w:r>
      <w:r w:rsidRPr="003B486C">
        <w:rPr>
          <w:rFonts w:hint="eastAsia"/>
          <w:b/>
          <w:bCs/>
          <w:rtl/>
        </w:rPr>
        <w:t>יזרעאל</w:t>
      </w:r>
      <w:r>
        <w:rPr>
          <w:rFonts w:hint="cs"/>
          <w:rtl/>
        </w:rPr>
        <w:t xml:space="preserve"> נשמרים בעמוד הרשות </w:t>
      </w:r>
      <w:r w:rsidRPr="00BC4812">
        <w:rPr>
          <w:rFonts w:hint="cs"/>
          <w:rtl/>
        </w:rPr>
        <w:t xml:space="preserve">הפרסומים </w:t>
      </w:r>
      <w:r>
        <w:rPr>
          <w:rFonts w:hint="cs"/>
          <w:rtl/>
        </w:rPr>
        <w:t>שתוכנם קשור למועצה</w:t>
      </w:r>
      <w:r w:rsidR="00DC00A9">
        <w:rPr>
          <w:rFonts w:hint="cs"/>
          <w:rtl/>
        </w:rPr>
        <w:t xml:space="preserve">, </w:t>
      </w:r>
      <w:r>
        <w:rPr>
          <w:rFonts w:hint="cs"/>
          <w:rtl/>
        </w:rPr>
        <w:t xml:space="preserve">אולם לא בשיתופים כגוף שלישי. </w:t>
      </w:r>
    </w:p>
    <w:p w:rsidR="007B1690" w:rsidRPr="006A7B99" w:rsidP="007D7E01">
      <w:pPr>
        <w:pStyle w:val="a"/>
        <w:spacing w:line="269" w:lineRule="auto"/>
        <w:rPr>
          <w:rtl/>
        </w:rPr>
      </w:pPr>
    </w:p>
    <w:p w:rsidR="007B1690" w:rsidP="007D7E01">
      <w:pPr>
        <w:spacing w:line="269" w:lineRule="auto"/>
        <w:rPr>
          <w:b/>
          <w:bCs/>
          <w:rtl/>
        </w:rPr>
      </w:pPr>
      <w:r w:rsidRPr="006A7B99">
        <w:rPr>
          <w:rFonts w:hint="cs"/>
          <w:b/>
          <w:bCs/>
          <w:rtl/>
        </w:rPr>
        <w:t xml:space="preserve">ראוי </w:t>
      </w:r>
      <w:r>
        <w:rPr>
          <w:rFonts w:hint="cs"/>
          <w:b/>
          <w:bCs/>
          <w:rtl/>
        </w:rPr>
        <w:t>ש</w:t>
      </w:r>
      <w:r w:rsidRPr="006A7B99">
        <w:rPr>
          <w:rFonts w:hint="cs"/>
          <w:b/>
          <w:bCs/>
          <w:rtl/>
        </w:rPr>
        <w:t xml:space="preserve">ארכיון </w:t>
      </w:r>
      <w:r w:rsidRPr="0037387B">
        <w:rPr>
          <w:rFonts w:hint="cs"/>
          <w:b/>
          <w:bCs/>
          <w:rtl/>
        </w:rPr>
        <w:t>המדינה והרשם למאגרי מידע במשרד המשפטים יתנו</w:t>
      </w:r>
      <w:r w:rsidRPr="006A7B99">
        <w:rPr>
          <w:rFonts w:hint="cs"/>
          <w:b/>
          <w:bCs/>
          <w:rtl/>
        </w:rPr>
        <w:t xml:space="preserve"> את דעתם לכך ש</w:t>
      </w:r>
      <w:r w:rsidRPr="003D5588">
        <w:rPr>
          <w:rFonts w:hint="cs"/>
          <w:b/>
          <w:bCs/>
          <w:rtl/>
        </w:rPr>
        <w:t xml:space="preserve">ברשתות החברתיות </w:t>
      </w:r>
      <w:r w:rsidRPr="006A7B99">
        <w:rPr>
          <w:rFonts w:hint="cs"/>
          <w:b/>
          <w:bCs/>
          <w:rtl/>
        </w:rPr>
        <w:t>עשויים להצטבר חומרים ארכיונ</w:t>
      </w:r>
      <w:r>
        <w:rPr>
          <w:rFonts w:hint="cs"/>
          <w:b/>
          <w:bCs/>
          <w:rtl/>
        </w:rPr>
        <w:t>י</w:t>
      </w:r>
      <w:r w:rsidRPr="006A7B99">
        <w:rPr>
          <w:rFonts w:hint="cs"/>
          <w:b/>
          <w:bCs/>
          <w:rtl/>
        </w:rPr>
        <w:t>ים של הרשויות המקומיות</w:t>
      </w:r>
      <w:r w:rsidR="00DC00A9">
        <w:rPr>
          <w:rFonts w:hint="cs"/>
          <w:b/>
          <w:bCs/>
          <w:rtl/>
        </w:rPr>
        <w:t xml:space="preserve">, </w:t>
      </w:r>
      <w:r>
        <w:rPr>
          <w:rFonts w:hint="cs"/>
          <w:b/>
          <w:bCs/>
          <w:rtl/>
        </w:rPr>
        <w:t xml:space="preserve">שישקלו </w:t>
      </w:r>
      <w:r w:rsidRPr="006A7B99">
        <w:rPr>
          <w:rFonts w:hint="cs"/>
          <w:b/>
          <w:bCs/>
          <w:rtl/>
        </w:rPr>
        <w:t>כיצד לפעול כדי שאותם חומרים יישמרו כנדרש</w:t>
      </w:r>
      <w:r w:rsidR="00DC00A9">
        <w:rPr>
          <w:rFonts w:hint="cs"/>
          <w:b/>
          <w:bCs/>
          <w:rtl/>
        </w:rPr>
        <w:t xml:space="preserve">, </w:t>
      </w:r>
      <w:r w:rsidRPr="006A7B99">
        <w:rPr>
          <w:rFonts w:hint="cs"/>
          <w:b/>
          <w:bCs/>
          <w:rtl/>
        </w:rPr>
        <w:t>וינחו את הרשויות</w:t>
      </w:r>
      <w:r>
        <w:rPr>
          <w:rFonts w:hint="cs"/>
          <w:b/>
          <w:bCs/>
          <w:rtl/>
        </w:rPr>
        <w:t xml:space="preserve"> בנושא זה</w:t>
      </w:r>
      <w:r w:rsidRPr="006A7B99">
        <w:rPr>
          <w:rFonts w:hint="cs"/>
          <w:b/>
          <w:bCs/>
          <w:rtl/>
        </w:rPr>
        <w:t>.</w:t>
      </w:r>
    </w:p>
    <w:p w:rsidR="007B1690" w:rsidP="007D7E01">
      <w:pPr>
        <w:pStyle w:val="a"/>
        <w:spacing w:line="269" w:lineRule="auto"/>
        <w:rPr>
          <w:rtl/>
        </w:rPr>
      </w:pPr>
    </w:p>
    <w:p w:rsidR="007B1690" w:rsidP="007D7E01">
      <w:pPr>
        <w:spacing w:line="269" w:lineRule="auto"/>
        <w:rPr>
          <w:rtl/>
        </w:rPr>
      </w:pPr>
      <w:r>
        <w:rPr>
          <w:rFonts w:hint="cs"/>
          <w:rtl/>
        </w:rPr>
        <w:t>בתשובתו למשרד מבקר המדינה במרץ 2020 מסר</w:t>
      </w:r>
      <w:r w:rsidRPr="00631D42">
        <w:rPr>
          <w:rFonts w:hint="cs"/>
          <w:rtl/>
        </w:rPr>
        <w:t xml:space="preserve"> </w:t>
      </w:r>
      <w:r>
        <w:rPr>
          <w:rFonts w:hint="cs"/>
          <w:rtl/>
        </w:rPr>
        <w:t>ארכיון המדינה כי הוא מעולם לא עסק בסוגיית "לכידת מידע ממשלתי - מקצועי" אשר מתפרסם ברשתות החברתיות. עם זאת הוא יבחן את הסוגיה</w:t>
      </w:r>
      <w:r w:rsidR="00DC00A9">
        <w:rPr>
          <w:rFonts w:hint="cs"/>
          <w:rtl/>
        </w:rPr>
        <w:t xml:space="preserve">, </w:t>
      </w:r>
      <w:r>
        <w:rPr>
          <w:rFonts w:hint="cs"/>
          <w:rtl/>
        </w:rPr>
        <w:t>ובהתאם לתוצאות הבחינה הוא יגבש הנחיות לרשויות המקומיות ולמוסדות המדינה.</w:t>
      </w:r>
    </w:p>
    <w:p w:rsidR="007B1690" w:rsidRPr="006A7B99" w:rsidP="007D7E01">
      <w:pPr>
        <w:pStyle w:val="a"/>
        <w:spacing w:line="269" w:lineRule="auto"/>
        <w:rPr>
          <w:rtl/>
        </w:rPr>
      </w:pPr>
    </w:p>
    <w:p w:rsidR="007B1690" w:rsidP="007D7E01">
      <w:pPr>
        <w:spacing w:line="269" w:lineRule="auto"/>
        <w:rPr>
          <w:b/>
          <w:bCs/>
          <w:rtl/>
        </w:rPr>
      </w:pPr>
      <w:r w:rsidRPr="006A7B99">
        <w:rPr>
          <w:rFonts w:hint="cs"/>
          <w:b/>
          <w:bCs/>
          <w:rtl/>
        </w:rPr>
        <w:t>מו</w:t>
      </w:r>
      <w:r>
        <w:rPr>
          <w:rFonts w:hint="cs"/>
          <w:b/>
          <w:bCs/>
          <w:rtl/>
        </w:rPr>
        <w:t>מלץ</w:t>
      </w:r>
      <w:r w:rsidRPr="006A7B99">
        <w:rPr>
          <w:rFonts w:hint="cs"/>
          <w:b/>
          <w:bCs/>
          <w:rtl/>
        </w:rPr>
        <w:t xml:space="preserve"> שהרשויות המקומיות יבחנו עדכון נהליה</w:t>
      </w:r>
      <w:r>
        <w:rPr>
          <w:rFonts w:hint="cs"/>
          <w:b/>
          <w:bCs/>
          <w:rtl/>
        </w:rPr>
        <w:t>ן</w:t>
      </w:r>
      <w:r w:rsidRPr="006A7B99">
        <w:rPr>
          <w:rFonts w:hint="cs"/>
          <w:b/>
          <w:bCs/>
          <w:rtl/>
        </w:rPr>
        <w:t xml:space="preserve"> כך שיתייחסו גם לכל הנוגע לשמירת החומרים הארכיוני</w:t>
      </w:r>
      <w:r>
        <w:rPr>
          <w:rFonts w:hint="cs"/>
          <w:b/>
          <w:bCs/>
          <w:rtl/>
        </w:rPr>
        <w:t>י</w:t>
      </w:r>
      <w:r w:rsidRPr="006A7B99">
        <w:rPr>
          <w:rFonts w:hint="cs"/>
          <w:b/>
          <w:bCs/>
          <w:rtl/>
        </w:rPr>
        <w:t xml:space="preserve">ם </w:t>
      </w:r>
      <w:r>
        <w:rPr>
          <w:rFonts w:hint="cs"/>
          <w:b/>
          <w:bCs/>
          <w:rtl/>
        </w:rPr>
        <w:t>ש</w:t>
      </w:r>
      <w:r w:rsidRPr="006A7B99">
        <w:rPr>
          <w:rFonts w:hint="cs"/>
          <w:b/>
          <w:bCs/>
          <w:rtl/>
        </w:rPr>
        <w:t>א</w:t>
      </w:r>
      <w:r>
        <w:rPr>
          <w:rFonts w:hint="cs"/>
          <w:b/>
          <w:bCs/>
          <w:rtl/>
        </w:rPr>
        <w:t>ותם הן מפרסמות ברשתות החברתיות.</w:t>
      </w:r>
    </w:p>
    <w:p w:rsidR="007B1690" w:rsidP="007D7E01">
      <w:pPr>
        <w:pStyle w:val="a"/>
        <w:spacing w:line="269" w:lineRule="auto"/>
        <w:rPr>
          <w:rtl/>
        </w:rPr>
      </w:pPr>
    </w:p>
    <w:p w:rsidR="007B1690" w:rsidP="007D7E01">
      <w:pPr>
        <w:spacing w:line="269" w:lineRule="auto"/>
        <w:rPr>
          <w:rtl/>
        </w:rPr>
      </w:pPr>
      <w:r>
        <w:rPr>
          <w:rFonts w:hint="cs"/>
          <w:rtl/>
        </w:rPr>
        <w:t xml:space="preserve">עיריית </w:t>
      </w:r>
      <w:r w:rsidRPr="0025317A">
        <w:rPr>
          <w:rFonts w:hint="cs"/>
          <w:b/>
          <w:bCs/>
          <w:rtl/>
        </w:rPr>
        <w:t>רמת גן</w:t>
      </w:r>
      <w:r>
        <w:rPr>
          <w:rFonts w:hint="cs"/>
          <w:rtl/>
        </w:rPr>
        <w:t xml:space="preserve"> מסרה בתשובתה כי היא מקבלת את המלצת הביקורת ותבחן את נהליה בהתאם. המועצה המקומית </w:t>
      </w:r>
      <w:r w:rsidRPr="0025317A">
        <w:rPr>
          <w:rFonts w:hint="cs"/>
          <w:b/>
          <w:bCs/>
          <w:rtl/>
        </w:rPr>
        <w:t>קצרין</w:t>
      </w:r>
      <w:r>
        <w:rPr>
          <w:rFonts w:hint="cs"/>
          <w:rtl/>
        </w:rPr>
        <w:t xml:space="preserve"> מסרה אף היא בתשובתה כי תבחן את נושא שמירת התכנים ברשתות החברתיות ותפעל בהתאם לחוק ולתקנות. </w:t>
      </w:r>
    </w:p>
    <w:p w:rsidR="007B1690" w:rsidP="007D7E01">
      <w:pPr>
        <w:pStyle w:val="a"/>
        <w:spacing w:line="269" w:lineRule="auto"/>
        <w:rPr>
          <w:rtl/>
        </w:rPr>
      </w:pPr>
    </w:p>
    <w:p w:rsidR="007B1690" w:rsidP="007D7E01">
      <w:pPr>
        <w:spacing w:line="269" w:lineRule="auto"/>
        <w:rPr>
          <w:sz w:val="24"/>
          <w:rtl/>
        </w:rPr>
      </w:pPr>
      <w:r>
        <w:rPr>
          <w:rFonts w:hint="cs"/>
          <w:rtl/>
        </w:rPr>
        <w:t xml:space="preserve">עיריית </w:t>
      </w:r>
      <w:r w:rsidRPr="005B4BAB">
        <w:rPr>
          <w:rFonts w:hint="cs"/>
          <w:b/>
          <w:bCs/>
          <w:rtl/>
        </w:rPr>
        <w:t>תל אביב-יפו</w:t>
      </w:r>
      <w:r>
        <w:rPr>
          <w:rFonts w:hint="cs"/>
          <w:rtl/>
        </w:rPr>
        <w:t xml:space="preserve"> מסרה בתשובתה </w:t>
      </w:r>
      <w:r>
        <w:rPr>
          <w:rFonts w:hint="cs"/>
          <w:sz w:val="24"/>
          <w:rtl/>
        </w:rPr>
        <w:t>כי פוסטים ותגובות המתפרסמים ברשתות החברתיות מועברים לארכיון בשרתיהן של הפלטפורמות</w:t>
      </w:r>
      <w:r w:rsidR="00DC00A9">
        <w:rPr>
          <w:rFonts w:hint="cs"/>
          <w:sz w:val="24"/>
          <w:rtl/>
        </w:rPr>
        <w:t xml:space="preserve">, </w:t>
      </w:r>
      <w:r>
        <w:rPr>
          <w:rFonts w:hint="cs"/>
          <w:sz w:val="24"/>
          <w:rtl/>
        </w:rPr>
        <w:t>בעוד שהצרופות (סרטונים</w:t>
      </w:r>
      <w:r w:rsidR="00DC00A9">
        <w:rPr>
          <w:rFonts w:hint="cs"/>
          <w:sz w:val="24"/>
          <w:rtl/>
        </w:rPr>
        <w:t xml:space="preserve">, </w:t>
      </w:r>
      <w:r>
        <w:rPr>
          <w:rFonts w:hint="cs"/>
          <w:sz w:val="24"/>
          <w:rtl/>
        </w:rPr>
        <w:t>גרפיקה וכו') מועברות לארכיון במחשבי העירייה. עם זאת ציינה העירייה כי בעקבות המלצת הביקורת היא תבחן את</w:t>
      </w:r>
      <w:r w:rsidR="00DC00A9">
        <w:rPr>
          <w:rFonts w:hint="cs"/>
          <w:sz w:val="24"/>
          <w:rtl/>
        </w:rPr>
        <w:t xml:space="preserve"> </w:t>
      </w:r>
      <w:r>
        <w:rPr>
          <w:rFonts w:hint="cs"/>
          <w:sz w:val="24"/>
          <w:rtl/>
        </w:rPr>
        <w:t xml:space="preserve">הצורך והאפשרות לשמור בארכיון את כלל הפרסומים ברשתות החברתיות. </w:t>
      </w:r>
    </w:p>
    <w:p w:rsidR="007B1690" w:rsidP="007D7E01">
      <w:pPr>
        <w:pStyle w:val="a"/>
        <w:spacing w:line="269" w:lineRule="auto"/>
        <w:rPr>
          <w:rtl/>
        </w:rPr>
      </w:pPr>
    </w:p>
    <w:p w:rsidR="007B1690" w:rsidP="007D7E01">
      <w:pPr>
        <w:spacing w:line="269" w:lineRule="auto"/>
        <w:rPr>
          <w:rtl/>
        </w:rPr>
      </w:pPr>
      <w:r>
        <w:rPr>
          <w:rFonts w:hint="cs"/>
          <w:rtl/>
        </w:rPr>
        <w:t xml:space="preserve">עיריית </w:t>
      </w:r>
      <w:r w:rsidRPr="007F3DA8">
        <w:rPr>
          <w:rFonts w:hint="cs"/>
          <w:b/>
          <w:bCs/>
          <w:rtl/>
        </w:rPr>
        <w:t>עראבה</w:t>
      </w:r>
      <w:r>
        <w:rPr>
          <w:rFonts w:hint="cs"/>
          <w:rtl/>
        </w:rPr>
        <w:t xml:space="preserve"> ציינה בתשובתה כי היא נמנעת מלמחוק תכנים שהיא מפרסמת ברשתות החברתיות והיא שוקדת על הכנת נהלים הנוגעים לשמירת החומרים המפורסמים ברשתות החברתיות.</w:t>
      </w:r>
    </w:p>
    <w:p w:rsidR="007B1690" w:rsidP="007D7E01">
      <w:pPr>
        <w:pStyle w:val="a"/>
        <w:spacing w:line="269" w:lineRule="auto"/>
        <w:rPr>
          <w:rtl/>
        </w:rPr>
      </w:pPr>
    </w:p>
    <w:p w:rsidR="00DC00A9" w:rsidP="00145334">
      <w:pPr>
        <w:spacing w:line="269" w:lineRule="auto"/>
        <w:rPr>
          <w:rtl/>
        </w:rPr>
      </w:pPr>
      <w:r w:rsidRPr="00B629F5">
        <w:rPr>
          <w:rFonts w:hint="cs"/>
          <w:rtl/>
        </w:rPr>
        <w:t xml:space="preserve">המועצה המקומית </w:t>
      </w:r>
      <w:r w:rsidRPr="00B629F5">
        <w:rPr>
          <w:rFonts w:hint="cs"/>
          <w:b/>
          <w:bCs/>
          <w:rtl/>
        </w:rPr>
        <w:t>פרדס חנה-כרכור</w:t>
      </w:r>
      <w:r w:rsidRPr="00B629F5">
        <w:rPr>
          <w:rFonts w:hint="cs"/>
          <w:rtl/>
        </w:rPr>
        <w:t xml:space="preserve"> מסרה בתשובתה כי הפוסטים ש</w:t>
      </w:r>
      <w:r>
        <w:rPr>
          <w:rFonts w:hint="cs"/>
          <w:rtl/>
        </w:rPr>
        <w:t>היא מעלה</w:t>
      </w:r>
      <w:r w:rsidRPr="00B629F5">
        <w:rPr>
          <w:rFonts w:hint="cs"/>
          <w:rtl/>
        </w:rPr>
        <w:t xml:space="preserve"> לדף המועצה נשמרים בדף עצמו כברירת מחדל ואין צורך לבצע </w:t>
      </w:r>
      <w:r>
        <w:rPr>
          <w:rFonts w:hint="cs"/>
          <w:rtl/>
        </w:rPr>
        <w:t>פעולה</w:t>
      </w:r>
      <w:r w:rsidRPr="00B629F5">
        <w:rPr>
          <w:rFonts w:hint="cs"/>
          <w:rtl/>
        </w:rPr>
        <w:t xml:space="preserve"> נוספת לשמירת התוכן</w:t>
      </w:r>
      <w:r>
        <w:rPr>
          <w:rFonts w:hint="cs"/>
          <w:rtl/>
        </w:rPr>
        <w:t xml:space="preserve">, </w:t>
      </w:r>
      <w:r w:rsidRPr="00B629F5">
        <w:rPr>
          <w:rFonts w:hint="cs"/>
          <w:rtl/>
        </w:rPr>
        <w:t xml:space="preserve">שכן מדובר בעלויות גבוהות ללא צורך. עיריית </w:t>
      </w:r>
      <w:r w:rsidRPr="00B629F5">
        <w:rPr>
          <w:rFonts w:hint="cs"/>
          <w:b/>
          <w:bCs/>
          <w:rtl/>
        </w:rPr>
        <w:t>קריית גת</w:t>
      </w:r>
      <w:r w:rsidRPr="00B629F5">
        <w:rPr>
          <w:rFonts w:hint="cs"/>
          <w:rtl/>
        </w:rPr>
        <w:t xml:space="preserve"> מסרה בתשובתה כי כל התוכן </w:t>
      </w:r>
      <w:r>
        <w:rPr>
          <w:rFonts w:hint="cs"/>
          <w:rtl/>
        </w:rPr>
        <w:t>שהיא מעלה</w:t>
      </w:r>
      <w:r w:rsidRPr="00B629F5">
        <w:rPr>
          <w:rFonts w:hint="cs"/>
          <w:rtl/>
        </w:rPr>
        <w:t xml:space="preserve"> לרשתות החברתיות נשמר על הפלטפורמות </w:t>
      </w:r>
      <w:r>
        <w:rPr>
          <w:rFonts w:hint="cs"/>
          <w:rtl/>
        </w:rPr>
        <w:t>ש</w:t>
      </w:r>
      <w:r w:rsidRPr="00B629F5">
        <w:rPr>
          <w:rFonts w:hint="cs"/>
          <w:rtl/>
        </w:rPr>
        <w:t xml:space="preserve">עליהן </w:t>
      </w:r>
      <w:r>
        <w:rPr>
          <w:rFonts w:hint="cs"/>
          <w:rtl/>
        </w:rPr>
        <w:t xml:space="preserve">הוא מועלה; </w:t>
      </w:r>
      <w:r w:rsidRPr="00B629F5">
        <w:rPr>
          <w:rFonts w:hint="cs"/>
          <w:rtl/>
        </w:rPr>
        <w:t>התוכן ניתן לשליפה בקלות על ידי העירייה בכל עת</w:t>
      </w:r>
      <w:r>
        <w:rPr>
          <w:rFonts w:hint="cs"/>
          <w:rtl/>
        </w:rPr>
        <w:t xml:space="preserve">, </w:t>
      </w:r>
      <w:r w:rsidRPr="00B629F5">
        <w:rPr>
          <w:rFonts w:hint="cs"/>
          <w:rtl/>
        </w:rPr>
        <w:t>ו</w:t>
      </w:r>
      <w:r>
        <w:rPr>
          <w:rFonts w:hint="cs"/>
          <w:rtl/>
        </w:rPr>
        <w:t>מיותר</w:t>
      </w:r>
      <w:r w:rsidRPr="00B629F5">
        <w:rPr>
          <w:rFonts w:hint="cs"/>
          <w:rtl/>
        </w:rPr>
        <w:t xml:space="preserve"> להעמיס על</w:t>
      </w:r>
      <w:r>
        <w:rPr>
          <w:rFonts w:hint="cs"/>
          <w:rtl/>
        </w:rPr>
        <w:t>יה</w:t>
      </w:r>
      <w:r w:rsidRPr="00B629F5">
        <w:rPr>
          <w:rFonts w:hint="cs"/>
          <w:rtl/>
        </w:rPr>
        <w:t xml:space="preserve"> את הצורך בתיעוד ושמירה של כל פרסום</w:t>
      </w:r>
      <w:r>
        <w:rPr>
          <w:rFonts w:hint="cs"/>
          <w:rtl/>
        </w:rPr>
        <w:t>.</w:t>
      </w:r>
      <w:r w:rsidRPr="00B629F5">
        <w:rPr>
          <w:rFonts w:hint="cs"/>
          <w:rtl/>
        </w:rPr>
        <w:t xml:space="preserve"> </w:t>
      </w:r>
      <w:r>
        <w:rPr>
          <w:rFonts w:hint="cs"/>
          <w:rtl/>
        </w:rPr>
        <w:t xml:space="preserve">כמו כן </w:t>
      </w:r>
      <w:r w:rsidRPr="00B629F5">
        <w:rPr>
          <w:rFonts w:hint="cs"/>
          <w:rtl/>
        </w:rPr>
        <w:t>הסיכוי ש</w:t>
      </w:r>
      <w:r w:rsidRPr="00EF3F51">
        <w:rPr>
          <w:rFonts w:hint="cs"/>
          <w:rtl/>
        </w:rPr>
        <w:t xml:space="preserve">הפלטפורמות </w:t>
      </w:r>
      <w:r w:rsidRPr="00B629F5">
        <w:rPr>
          <w:rFonts w:hint="cs"/>
          <w:rtl/>
        </w:rPr>
        <w:t xml:space="preserve">לא </w:t>
      </w:r>
      <w:r>
        <w:rPr>
          <w:rFonts w:hint="cs"/>
          <w:rtl/>
        </w:rPr>
        <w:t xml:space="preserve">יאפשרו </w:t>
      </w:r>
      <w:r w:rsidRPr="00B629F5">
        <w:rPr>
          <w:rFonts w:hint="cs"/>
          <w:rtl/>
        </w:rPr>
        <w:t>גישה לתכנים הוא קטן. עוד ציינה העירייה כי מרבית הפרסומים מועברים באמצעים אח</w:t>
      </w:r>
      <w:r w:rsidR="00B138C7">
        <w:rPr>
          <w:rFonts w:hint="cs"/>
          <w:rtl/>
        </w:rPr>
        <w:t>רים שתיעודם מצוי בידי העירייה.</w:t>
      </w:r>
    </w:p>
    <w:p w:rsidR="007B1690" w:rsidP="007D7E01">
      <w:pPr>
        <w:pStyle w:val="a"/>
        <w:spacing w:line="269" w:lineRule="auto"/>
        <w:rPr>
          <w:rtl/>
        </w:rPr>
      </w:pPr>
    </w:p>
    <w:p w:rsidR="007B1690" w:rsidP="007D7E01">
      <w:pPr>
        <w:spacing w:line="269" w:lineRule="auto"/>
        <w:rPr>
          <w:rtl/>
        </w:rPr>
      </w:pPr>
      <w:r>
        <w:rPr>
          <w:rFonts w:hint="cs"/>
          <w:rtl/>
        </w:rPr>
        <w:t xml:space="preserve">בתשובתה למשרד מבקר המדינה מסרה עיריית </w:t>
      </w:r>
      <w:r w:rsidRPr="00A40E4B">
        <w:rPr>
          <w:rFonts w:hint="cs"/>
          <w:b/>
          <w:bCs/>
          <w:rtl/>
        </w:rPr>
        <w:t>בית שמש</w:t>
      </w:r>
      <w:r>
        <w:rPr>
          <w:rFonts w:hint="cs"/>
          <w:rtl/>
        </w:rPr>
        <w:t xml:space="preserve"> כי כל החומרים המפורסמים על ידה נשמרים ברשתות החברתיות. עם זאת</w:t>
      </w:r>
      <w:r w:rsidR="00DC00A9">
        <w:rPr>
          <w:rFonts w:hint="cs"/>
          <w:rtl/>
        </w:rPr>
        <w:t xml:space="preserve">, </w:t>
      </w:r>
      <w:r>
        <w:rPr>
          <w:rFonts w:hint="cs"/>
          <w:rtl/>
        </w:rPr>
        <w:t>היא תבדוק ותפעל להוצאת נוהל תיעוד של פרסומים ברשתות החברתיות.</w:t>
      </w:r>
    </w:p>
    <w:p w:rsidR="007B1690" w:rsidRPr="00B629F5" w:rsidP="007D7E01">
      <w:pPr>
        <w:pStyle w:val="a"/>
        <w:spacing w:line="269" w:lineRule="auto"/>
        <w:rPr>
          <w:rtl/>
        </w:rPr>
      </w:pPr>
    </w:p>
    <w:p w:rsidR="007B1690" w:rsidP="007D7E01">
      <w:pPr>
        <w:spacing w:line="269" w:lineRule="auto"/>
        <w:rPr>
          <w:b/>
          <w:bCs/>
          <w:rtl/>
        </w:rPr>
      </w:pPr>
      <w:r w:rsidRPr="00B629F5">
        <w:rPr>
          <w:rFonts w:hint="eastAsia"/>
          <w:b/>
          <w:bCs/>
          <w:rtl/>
        </w:rPr>
        <w:t>על</w:t>
      </w:r>
      <w:r w:rsidRPr="00B629F5">
        <w:rPr>
          <w:b/>
          <w:bCs/>
          <w:rtl/>
        </w:rPr>
        <w:t xml:space="preserve"> </w:t>
      </w:r>
      <w:r w:rsidRPr="00B629F5">
        <w:rPr>
          <w:rFonts w:hint="eastAsia"/>
          <w:b/>
          <w:bCs/>
          <w:color w:val="000000" w:themeColor="text1"/>
          <w:rtl/>
        </w:rPr>
        <w:t>הרשויות</w:t>
      </w:r>
      <w:r w:rsidRPr="00B629F5">
        <w:rPr>
          <w:b/>
          <w:bCs/>
          <w:color w:val="000000" w:themeColor="text1"/>
          <w:rtl/>
        </w:rPr>
        <w:t xml:space="preserve"> המקומיות </w:t>
      </w:r>
      <w:r>
        <w:rPr>
          <w:rFonts w:hint="cs"/>
          <w:b/>
          <w:bCs/>
          <w:rtl/>
        </w:rPr>
        <w:t xml:space="preserve">להביא </w:t>
      </w:r>
      <w:r w:rsidRPr="00B629F5">
        <w:rPr>
          <w:b/>
          <w:bCs/>
          <w:rtl/>
        </w:rPr>
        <w:t>בחשבון את האפשר</w:t>
      </w:r>
      <w:r w:rsidRPr="00B629F5">
        <w:rPr>
          <w:rFonts w:hint="eastAsia"/>
          <w:b/>
          <w:bCs/>
          <w:rtl/>
        </w:rPr>
        <w:t>ות</w:t>
      </w:r>
      <w:r w:rsidRPr="00B629F5">
        <w:rPr>
          <w:b/>
          <w:bCs/>
          <w:rtl/>
        </w:rPr>
        <w:t xml:space="preserve"> </w:t>
      </w:r>
      <w:r w:rsidRPr="00B629F5">
        <w:rPr>
          <w:rFonts w:hint="eastAsia"/>
          <w:b/>
          <w:bCs/>
          <w:rtl/>
        </w:rPr>
        <w:t>שהפלטפורמות</w:t>
      </w:r>
      <w:r w:rsidRPr="00B629F5">
        <w:rPr>
          <w:b/>
          <w:bCs/>
          <w:rtl/>
        </w:rPr>
        <w:t xml:space="preserve"> </w:t>
      </w:r>
      <w:r w:rsidRPr="00B629F5">
        <w:rPr>
          <w:rFonts w:hint="eastAsia"/>
          <w:b/>
          <w:bCs/>
          <w:rtl/>
        </w:rPr>
        <w:t>יחליטו</w:t>
      </w:r>
      <w:r w:rsidRPr="00B629F5">
        <w:rPr>
          <w:b/>
          <w:bCs/>
          <w:rtl/>
        </w:rPr>
        <w:t xml:space="preserve"> </w:t>
      </w:r>
      <w:r w:rsidRPr="00B629F5">
        <w:rPr>
          <w:rFonts w:hint="eastAsia"/>
          <w:b/>
          <w:bCs/>
          <w:rtl/>
        </w:rPr>
        <w:t>למנוע</w:t>
      </w:r>
      <w:r w:rsidRPr="00B629F5">
        <w:rPr>
          <w:b/>
          <w:bCs/>
          <w:rtl/>
        </w:rPr>
        <w:t xml:space="preserve"> </w:t>
      </w:r>
      <w:r w:rsidRPr="00B629F5">
        <w:rPr>
          <w:rFonts w:hint="eastAsia"/>
          <w:b/>
          <w:bCs/>
          <w:rtl/>
        </w:rPr>
        <w:t>מהן</w:t>
      </w:r>
      <w:r w:rsidRPr="00B629F5">
        <w:rPr>
          <w:b/>
          <w:bCs/>
          <w:rtl/>
        </w:rPr>
        <w:t xml:space="preserve"> את הגישה לדף שלה</w:t>
      </w:r>
      <w:r>
        <w:rPr>
          <w:rFonts w:hint="cs"/>
          <w:b/>
          <w:bCs/>
          <w:rtl/>
        </w:rPr>
        <w:t>ן</w:t>
      </w:r>
      <w:r w:rsidRPr="00B629F5">
        <w:rPr>
          <w:b/>
          <w:bCs/>
          <w:rtl/>
        </w:rPr>
        <w:t xml:space="preserve"> או למחוק תכנים ממנו</w:t>
      </w:r>
      <w:r w:rsidR="00DC00A9">
        <w:rPr>
          <w:b/>
          <w:bCs/>
          <w:rtl/>
        </w:rPr>
        <w:t xml:space="preserve">, </w:t>
      </w:r>
      <w:r w:rsidRPr="00B629F5">
        <w:rPr>
          <w:b/>
          <w:bCs/>
          <w:rtl/>
        </w:rPr>
        <w:t>בהתאם לתנאי השימוש שלה</w:t>
      </w:r>
      <w:r>
        <w:rPr>
          <w:rFonts w:hint="cs"/>
          <w:b/>
          <w:bCs/>
          <w:rtl/>
        </w:rPr>
        <w:t>ן</w:t>
      </w:r>
      <w:r w:rsidR="00DC00A9">
        <w:rPr>
          <w:b/>
          <w:bCs/>
          <w:rtl/>
        </w:rPr>
        <w:t xml:space="preserve">, </w:t>
      </w:r>
      <w:r>
        <w:rPr>
          <w:rFonts w:hint="cs"/>
          <w:b/>
          <w:bCs/>
          <w:rtl/>
        </w:rPr>
        <w:t xml:space="preserve">וכי במקרה זה </w:t>
      </w:r>
      <w:r w:rsidRPr="00B629F5">
        <w:rPr>
          <w:b/>
          <w:bCs/>
          <w:rtl/>
        </w:rPr>
        <w:t xml:space="preserve">לא תהיה </w:t>
      </w:r>
      <w:r w:rsidRPr="00B629F5">
        <w:rPr>
          <w:rFonts w:hint="eastAsia"/>
          <w:b/>
          <w:bCs/>
          <w:rtl/>
        </w:rPr>
        <w:t>להן</w:t>
      </w:r>
      <w:r w:rsidRPr="00B629F5">
        <w:rPr>
          <w:b/>
          <w:bCs/>
          <w:rtl/>
        </w:rPr>
        <w:t xml:space="preserve"> </w:t>
      </w:r>
      <w:r w:rsidRPr="00B629F5">
        <w:rPr>
          <w:rFonts w:hint="eastAsia"/>
          <w:b/>
          <w:bCs/>
          <w:rtl/>
        </w:rPr>
        <w:t>גישה</w:t>
      </w:r>
      <w:r w:rsidRPr="00B629F5">
        <w:rPr>
          <w:b/>
          <w:bCs/>
          <w:rtl/>
        </w:rPr>
        <w:t xml:space="preserve"> </w:t>
      </w:r>
      <w:r w:rsidRPr="00B629F5">
        <w:rPr>
          <w:rFonts w:hint="eastAsia"/>
          <w:b/>
          <w:bCs/>
          <w:rtl/>
        </w:rPr>
        <w:t>לחומרים</w:t>
      </w:r>
      <w:r w:rsidRPr="00B629F5">
        <w:rPr>
          <w:b/>
          <w:bCs/>
          <w:rtl/>
        </w:rPr>
        <w:t xml:space="preserve"> </w:t>
      </w:r>
      <w:r w:rsidRPr="00B629F5">
        <w:rPr>
          <w:rFonts w:hint="eastAsia"/>
          <w:b/>
          <w:bCs/>
          <w:rtl/>
        </w:rPr>
        <w:t>אלו</w:t>
      </w:r>
      <w:r>
        <w:rPr>
          <w:rFonts w:hint="cs"/>
          <w:b/>
          <w:bCs/>
          <w:rtl/>
        </w:rPr>
        <w:t>;</w:t>
      </w:r>
      <w:r w:rsidRPr="00B629F5">
        <w:rPr>
          <w:b/>
          <w:bCs/>
          <w:rtl/>
        </w:rPr>
        <w:t xml:space="preserve"> </w:t>
      </w:r>
      <w:r w:rsidRPr="00B629F5">
        <w:rPr>
          <w:rFonts w:hint="eastAsia"/>
          <w:b/>
          <w:bCs/>
          <w:rtl/>
        </w:rPr>
        <w:t>לפיכך</w:t>
      </w:r>
      <w:r w:rsidRPr="00B629F5">
        <w:rPr>
          <w:b/>
          <w:bCs/>
          <w:rtl/>
        </w:rPr>
        <w:t xml:space="preserve"> </w:t>
      </w:r>
      <w:r w:rsidRPr="00B629F5">
        <w:rPr>
          <w:rFonts w:hint="eastAsia"/>
          <w:b/>
          <w:bCs/>
          <w:rtl/>
        </w:rPr>
        <w:t>עליהן</w:t>
      </w:r>
      <w:r w:rsidRPr="00B629F5">
        <w:rPr>
          <w:b/>
          <w:bCs/>
          <w:rtl/>
        </w:rPr>
        <w:t xml:space="preserve"> ל</w:t>
      </w:r>
      <w:r>
        <w:rPr>
          <w:rFonts w:hint="cs"/>
          <w:b/>
          <w:bCs/>
          <w:rtl/>
        </w:rPr>
        <w:t xml:space="preserve">בחון את נושא </w:t>
      </w:r>
      <w:r w:rsidRPr="00B629F5">
        <w:rPr>
          <w:b/>
          <w:bCs/>
          <w:rtl/>
        </w:rPr>
        <w:t>שמירת התוכן באופן עצמאי.</w:t>
      </w:r>
    </w:p>
    <w:p w:rsidR="00145334">
      <w:pPr>
        <w:bidi w:val="0"/>
        <w:spacing w:after="200" w:line="276" w:lineRule="auto"/>
        <w:rPr>
          <w:rFonts w:eastAsiaTheme="majorEastAsia"/>
          <w:bCs/>
          <w:szCs w:val="32"/>
          <w:rtl/>
        </w:rPr>
      </w:pPr>
      <w:r>
        <w:rPr>
          <w:rtl/>
        </w:rPr>
        <w:br w:type="page"/>
      </w:r>
    </w:p>
    <w:p w:rsidR="007B1690" w:rsidRPr="006A7B99" w:rsidP="00526938">
      <w:pPr>
        <w:pStyle w:val="Heading2"/>
        <w:spacing w:before="0" w:line="269" w:lineRule="auto"/>
        <w:rPr>
          <w:rtl/>
        </w:rPr>
      </w:pPr>
      <w:r w:rsidRPr="006A7B99">
        <w:rPr>
          <w:rFonts w:hint="eastAsia"/>
          <w:rtl/>
        </w:rPr>
        <w:t>תוכן</w:t>
      </w:r>
      <w:r w:rsidRPr="006A7B99">
        <w:rPr>
          <w:rtl/>
        </w:rPr>
        <w:t xml:space="preserve"> </w:t>
      </w:r>
      <w:r w:rsidRPr="006A7B99">
        <w:rPr>
          <w:rFonts w:hint="eastAsia"/>
          <w:rtl/>
        </w:rPr>
        <w:t>ש</w:t>
      </w:r>
      <w:r w:rsidRPr="006A7B99">
        <w:rPr>
          <w:rFonts w:hint="cs"/>
          <w:rtl/>
        </w:rPr>
        <w:t>הציבור</w:t>
      </w:r>
      <w:r w:rsidRPr="006A7B99">
        <w:rPr>
          <w:rtl/>
        </w:rPr>
        <w:t xml:space="preserve"> </w:t>
      </w:r>
      <w:r w:rsidRPr="006A7B99">
        <w:rPr>
          <w:rFonts w:hint="eastAsia"/>
          <w:rtl/>
        </w:rPr>
        <w:t>מעל</w:t>
      </w:r>
      <w:r w:rsidRPr="006A7B99">
        <w:rPr>
          <w:rFonts w:hint="cs"/>
          <w:rtl/>
        </w:rPr>
        <w:t>ה</w:t>
      </w:r>
      <w:r w:rsidRPr="006A7B99">
        <w:rPr>
          <w:rtl/>
        </w:rPr>
        <w:t xml:space="preserve"> </w:t>
      </w:r>
      <w:r w:rsidRPr="006A7B99">
        <w:rPr>
          <w:rFonts w:hint="eastAsia"/>
          <w:rtl/>
        </w:rPr>
        <w:t>לרשת</w:t>
      </w:r>
      <w:r w:rsidRPr="006A7B99">
        <w:rPr>
          <w:rFonts w:hint="cs"/>
          <w:rtl/>
        </w:rPr>
        <w:t>ות</w:t>
      </w:r>
      <w:r w:rsidRPr="006A7B99">
        <w:rPr>
          <w:rtl/>
        </w:rPr>
        <w:t xml:space="preserve"> </w:t>
      </w:r>
      <w:r w:rsidRPr="006A7B99">
        <w:rPr>
          <w:rFonts w:hint="eastAsia"/>
          <w:rtl/>
        </w:rPr>
        <w:t>החברתי</w:t>
      </w:r>
      <w:r w:rsidRPr="006A7B99">
        <w:rPr>
          <w:rFonts w:hint="cs"/>
          <w:rtl/>
        </w:rPr>
        <w:t>ו</w:t>
      </w:r>
      <w:r w:rsidRPr="006A7B99">
        <w:rPr>
          <w:rFonts w:hint="eastAsia"/>
          <w:rtl/>
        </w:rPr>
        <w:t>ת</w:t>
      </w:r>
    </w:p>
    <w:p w:rsidR="007B1690" w:rsidRPr="006A7B99" w:rsidP="007D7E01">
      <w:pPr>
        <w:pStyle w:val="a"/>
        <w:spacing w:line="269" w:lineRule="auto"/>
        <w:rPr>
          <w:rtl/>
        </w:rPr>
      </w:pPr>
    </w:p>
    <w:p w:rsidR="007B1690" w:rsidRPr="006A7B99" w:rsidP="007D7E01">
      <w:pPr>
        <w:spacing w:line="269" w:lineRule="auto"/>
        <w:rPr>
          <w:rtl/>
        </w:rPr>
      </w:pPr>
      <w:r w:rsidRPr="006A7B99">
        <w:rPr>
          <w:rFonts w:hint="cs"/>
          <w:rtl/>
        </w:rPr>
        <w:t>ייחודה של הרשת החברתית</w:t>
      </w:r>
      <w:r>
        <w:rPr>
          <w:rFonts w:hint="cs"/>
          <w:rtl/>
        </w:rPr>
        <w:t xml:space="preserve"> - </w:t>
      </w:r>
      <w:r w:rsidRPr="006A7B99">
        <w:rPr>
          <w:rFonts w:hint="cs"/>
          <w:rtl/>
        </w:rPr>
        <w:t xml:space="preserve">להבדיל למשל מאתר </w:t>
      </w:r>
      <w:r>
        <w:rPr>
          <w:rtl/>
        </w:rPr>
        <w:t>מרשתת</w:t>
      </w:r>
      <w:r w:rsidRPr="006A7B99">
        <w:rPr>
          <w:rFonts w:hint="cs"/>
          <w:rtl/>
        </w:rPr>
        <w:t xml:space="preserve"> של הרשות</w:t>
      </w:r>
      <w:r w:rsidR="00DC00A9">
        <w:rPr>
          <w:rFonts w:hint="cs"/>
          <w:rtl/>
        </w:rPr>
        <w:t xml:space="preserve">, </w:t>
      </w:r>
      <w:r w:rsidRPr="006A7B99">
        <w:rPr>
          <w:rFonts w:hint="cs"/>
          <w:rtl/>
        </w:rPr>
        <w:t>שהוא בבחינת "לוח מודעות"</w:t>
      </w:r>
      <w:r>
        <w:rPr>
          <w:rFonts w:hint="cs"/>
          <w:rtl/>
        </w:rPr>
        <w:t xml:space="preserve"> -</w:t>
      </w:r>
      <w:r w:rsidRPr="006A7B99">
        <w:rPr>
          <w:rFonts w:hint="cs"/>
          <w:rtl/>
        </w:rPr>
        <w:t xml:space="preserve"> ה</w:t>
      </w:r>
      <w:r>
        <w:rPr>
          <w:rFonts w:hint="cs"/>
          <w:rtl/>
        </w:rPr>
        <w:t>י</w:t>
      </w:r>
      <w:r w:rsidRPr="006A7B99">
        <w:rPr>
          <w:rFonts w:hint="cs"/>
          <w:rtl/>
        </w:rPr>
        <w:t>א ב</w:t>
      </w:r>
      <w:r>
        <w:rPr>
          <w:rFonts w:hint="cs"/>
          <w:rtl/>
        </w:rPr>
        <w:t>אפשרות שהיא מעניקה ליצירת</w:t>
      </w:r>
      <w:r w:rsidRPr="006A7B99">
        <w:rPr>
          <w:rFonts w:hint="cs"/>
          <w:rtl/>
        </w:rPr>
        <w:t xml:space="preserve"> אינטראקצ</w:t>
      </w:r>
      <w:r>
        <w:rPr>
          <w:rFonts w:hint="cs"/>
          <w:rtl/>
        </w:rPr>
        <w:t>י</w:t>
      </w:r>
      <w:r w:rsidRPr="006A7B99">
        <w:rPr>
          <w:rFonts w:hint="cs"/>
          <w:rtl/>
        </w:rPr>
        <w:t xml:space="preserve">ה בין הרשות לבין הציבור </w:t>
      </w:r>
      <w:r>
        <w:rPr>
          <w:rFonts w:hint="cs"/>
          <w:rtl/>
        </w:rPr>
        <w:t xml:space="preserve">באמצעות </w:t>
      </w:r>
      <w:r w:rsidRPr="006A7B99">
        <w:rPr>
          <w:rFonts w:hint="cs"/>
          <w:rtl/>
        </w:rPr>
        <w:t>החשבון. הציבור יכול להיות שותף לשיח שבחשבון ב</w:t>
      </w:r>
      <w:r>
        <w:rPr>
          <w:rFonts w:hint="cs"/>
          <w:rtl/>
        </w:rPr>
        <w:t xml:space="preserve">מגוון </w:t>
      </w:r>
      <w:r w:rsidRPr="006A7B99">
        <w:rPr>
          <w:rFonts w:hint="cs"/>
          <w:rtl/>
        </w:rPr>
        <w:t xml:space="preserve">דרכים: להגיב לתכנים </w:t>
      </w:r>
      <w:r>
        <w:rPr>
          <w:rFonts w:hint="cs"/>
          <w:rtl/>
        </w:rPr>
        <w:t>ה</w:t>
      </w:r>
      <w:r w:rsidRPr="006A7B99">
        <w:rPr>
          <w:rFonts w:hint="cs"/>
          <w:rtl/>
        </w:rPr>
        <w:t>מתפרסמים (בתגובה</w:t>
      </w:r>
      <w:r w:rsidR="00DC00A9">
        <w:rPr>
          <w:rFonts w:hint="cs"/>
          <w:rtl/>
        </w:rPr>
        <w:t xml:space="preserve">, </w:t>
      </w:r>
      <w:r w:rsidRPr="006A7B99">
        <w:rPr>
          <w:rFonts w:hint="cs"/>
          <w:rtl/>
        </w:rPr>
        <w:t>בחיבוב</w:t>
      </w:r>
      <w:r>
        <w:rPr>
          <w:rFonts w:hint="cs"/>
          <w:rtl/>
        </w:rPr>
        <w:t xml:space="preserve"> [שליחת "לייק"]</w:t>
      </w:r>
      <w:r w:rsidR="00DC00A9">
        <w:rPr>
          <w:rFonts w:hint="cs"/>
          <w:rtl/>
        </w:rPr>
        <w:t xml:space="preserve">, </w:t>
      </w:r>
      <w:r w:rsidRPr="006A7B99">
        <w:rPr>
          <w:rFonts w:hint="cs"/>
          <w:rtl/>
        </w:rPr>
        <w:t>בשיתוף ובהבעת רגש)</w:t>
      </w:r>
      <w:r w:rsidR="00DC00A9">
        <w:rPr>
          <w:rFonts w:hint="cs"/>
          <w:rtl/>
        </w:rPr>
        <w:t xml:space="preserve">, </w:t>
      </w:r>
      <w:r w:rsidRPr="006A7B99">
        <w:rPr>
          <w:rFonts w:hint="cs"/>
          <w:rtl/>
        </w:rPr>
        <w:t>להשתתף בפעילות מטעם הרשות בחשבון</w:t>
      </w:r>
      <w:r w:rsidR="00DC00A9">
        <w:rPr>
          <w:rFonts w:hint="cs"/>
          <w:rtl/>
        </w:rPr>
        <w:t xml:space="preserve">, </w:t>
      </w:r>
      <w:r w:rsidRPr="006A7B99">
        <w:rPr>
          <w:rFonts w:hint="cs"/>
          <w:rtl/>
        </w:rPr>
        <w:t>ולהתכתב עם הרשות בהודעה פרטית. בהתאם</w:t>
      </w:r>
      <w:r w:rsidR="00DC00A9">
        <w:rPr>
          <w:rFonts w:hint="cs"/>
          <w:rtl/>
        </w:rPr>
        <w:t xml:space="preserve">, </w:t>
      </w:r>
      <w:r w:rsidRPr="006A7B99">
        <w:rPr>
          <w:rFonts w:hint="cs"/>
          <w:rtl/>
        </w:rPr>
        <w:t>גם הרשות יכולה להגיב באותן דרכים לתכנים שהציבור מפרסם</w:t>
      </w:r>
      <w:r w:rsidR="00DC00A9">
        <w:rPr>
          <w:rFonts w:hint="cs"/>
          <w:rtl/>
        </w:rPr>
        <w:t xml:space="preserve">, </w:t>
      </w:r>
      <w:r w:rsidRPr="006A7B99">
        <w:rPr>
          <w:rFonts w:hint="cs"/>
          <w:rtl/>
        </w:rPr>
        <w:t xml:space="preserve">אם בחשבון שלה </w:t>
      </w:r>
      <w:r>
        <w:rPr>
          <w:rFonts w:hint="cs"/>
          <w:rtl/>
        </w:rPr>
        <w:t>ו</w:t>
      </w:r>
      <w:r w:rsidRPr="006A7B99">
        <w:rPr>
          <w:rFonts w:hint="cs"/>
          <w:rtl/>
        </w:rPr>
        <w:t xml:space="preserve">אם במקומות אחרים ברשת החברתית. </w:t>
      </w:r>
    </w:p>
    <w:p w:rsidR="007B1690" w:rsidRPr="006A7B99" w:rsidP="007D7E01">
      <w:pPr>
        <w:pStyle w:val="a"/>
        <w:spacing w:line="269" w:lineRule="auto"/>
        <w:rPr>
          <w:rtl/>
        </w:rPr>
      </w:pPr>
    </w:p>
    <w:p w:rsidR="007B1690" w:rsidP="007D7E01">
      <w:pPr>
        <w:spacing w:line="269" w:lineRule="auto"/>
        <w:rPr>
          <w:rtl/>
        </w:rPr>
      </w:pPr>
      <w:r w:rsidRPr="006A7B99">
        <w:rPr>
          <w:rFonts w:hint="cs"/>
          <w:rtl/>
        </w:rPr>
        <w:t xml:space="preserve">בשנים האחרונות </w:t>
      </w:r>
      <w:r w:rsidRPr="00B063C0">
        <w:rPr>
          <w:rFonts w:hint="cs"/>
          <w:rtl/>
        </w:rPr>
        <w:t xml:space="preserve">הפך </w:t>
      </w:r>
      <w:r w:rsidRPr="006A7B99">
        <w:rPr>
          <w:rFonts w:hint="cs"/>
          <w:rtl/>
        </w:rPr>
        <w:t>חלק מהשיח הציבורי ברשתות החברתיות ל</w:t>
      </w:r>
      <w:r>
        <w:rPr>
          <w:rFonts w:hint="cs"/>
          <w:rtl/>
        </w:rPr>
        <w:t xml:space="preserve">היות </w:t>
      </w:r>
      <w:r w:rsidRPr="006A7B99">
        <w:rPr>
          <w:rFonts w:hint="cs"/>
          <w:rtl/>
        </w:rPr>
        <w:t>קיצוני</w:t>
      </w:r>
      <w:r w:rsidR="00DC00A9">
        <w:rPr>
          <w:rFonts w:hint="cs"/>
          <w:rtl/>
        </w:rPr>
        <w:t xml:space="preserve">, </w:t>
      </w:r>
      <w:r>
        <w:rPr>
          <w:rFonts w:hint="cs"/>
          <w:rtl/>
        </w:rPr>
        <w:t>אלים</w:t>
      </w:r>
      <w:r w:rsidR="00DC00A9">
        <w:rPr>
          <w:rFonts w:hint="cs"/>
          <w:rtl/>
        </w:rPr>
        <w:t xml:space="preserve">, </w:t>
      </w:r>
      <w:r w:rsidRPr="006A7B99">
        <w:rPr>
          <w:rFonts w:hint="cs"/>
          <w:rtl/>
        </w:rPr>
        <w:t xml:space="preserve">מתלהם ובוטה. </w:t>
      </w:r>
      <w:r>
        <w:rPr>
          <w:rFonts w:hint="cs"/>
          <w:rtl/>
        </w:rPr>
        <w:t xml:space="preserve">לנוכח מציאות זו </w:t>
      </w:r>
      <w:r w:rsidRPr="006A7B99">
        <w:rPr>
          <w:rFonts w:hint="cs"/>
          <w:rtl/>
        </w:rPr>
        <w:t>הרשויות המקומיות מתמודדות עם הצורך לאזן בין חופש הביטוי וביקורת נוקבת לבין שיח מתלהם ואף ביוש</w:t>
      </w:r>
      <w:r>
        <w:rPr>
          <w:rFonts w:hint="cs"/>
          <w:rtl/>
        </w:rPr>
        <w:t xml:space="preserve"> (</w:t>
      </w:r>
      <w:r>
        <w:t>shaming</w:t>
      </w:r>
      <w:r>
        <w:rPr>
          <w:rFonts w:hint="cs"/>
          <w:rtl/>
        </w:rPr>
        <w:t>)</w:t>
      </w:r>
      <w:r w:rsidR="00DC00A9">
        <w:rPr>
          <w:rFonts w:hint="cs"/>
          <w:rtl/>
        </w:rPr>
        <w:t xml:space="preserve">, </w:t>
      </w:r>
      <w:r w:rsidRPr="006A7B99">
        <w:rPr>
          <w:rFonts w:hint="cs"/>
          <w:rtl/>
        </w:rPr>
        <w:t>שאין בינ</w:t>
      </w:r>
      <w:r>
        <w:rPr>
          <w:rFonts w:hint="cs"/>
          <w:rtl/>
        </w:rPr>
        <w:t>ם</w:t>
      </w:r>
      <w:r w:rsidRPr="006A7B99">
        <w:rPr>
          <w:rFonts w:hint="cs"/>
          <w:rtl/>
        </w:rPr>
        <w:t xml:space="preserve"> לבין ביקורת דבר. בהקשר זה</w:t>
      </w:r>
      <w:r w:rsidR="00DC00A9">
        <w:rPr>
          <w:rFonts w:hint="cs"/>
          <w:rtl/>
        </w:rPr>
        <w:t xml:space="preserve">, </w:t>
      </w:r>
      <w:r>
        <w:rPr>
          <w:rFonts w:hint="cs"/>
          <w:rtl/>
        </w:rPr>
        <w:t xml:space="preserve">בפסיקת </w:t>
      </w:r>
      <w:r w:rsidRPr="006A7B99">
        <w:rPr>
          <w:rFonts w:hint="cs"/>
          <w:rtl/>
        </w:rPr>
        <w:t xml:space="preserve">בית המשפט העליון </w:t>
      </w:r>
      <w:r>
        <w:rPr>
          <w:rFonts w:hint="cs"/>
          <w:rtl/>
        </w:rPr>
        <w:t>בשנת 2013</w:t>
      </w:r>
      <w:r>
        <w:rPr>
          <w:vertAlign w:val="superscript"/>
          <w:rtl/>
        </w:rPr>
        <w:footnoteReference w:id="83"/>
      </w:r>
      <w:r w:rsidRPr="006A7B99">
        <w:rPr>
          <w:rFonts w:hint="cs"/>
          <w:rtl/>
        </w:rPr>
        <w:t xml:space="preserve"> </w:t>
      </w:r>
      <w:r>
        <w:rPr>
          <w:rFonts w:hint="cs"/>
          <w:rtl/>
        </w:rPr>
        <w:t>בדבר הצורך במתן מענה לפגיעה בלתי ראויה בעובד ציבור</w:t>
      </w:r>
      <w:r w:rsidR="00DC00A9">
        <w:rPr>
          <w:rFonts w:hint="cs"/>
          <w:rtl/>
        </w:rPr>
        <w:t xml:space="preserve">, </w:t>
      </w:r>
      <w:r>
        <w:rPr>
          <w:rFonts w:hint="cs"/>
          <w:rtl/>
        </w:rPr>
        <w:t xml:space="preserve">הוא ציין </w:t>
      </w:r>
      <w:r w:rsidRPr="006A7B99">
        <w:rPr>
          <w:rFonts w:hint="cs"/>
          <w:rtl/>
        </w:rPr>
        <w:t>ש</w:t>
      </w:r>
      <w:r>
        <w:rPr>
          <w:rFonts w:hint="cs"/>
          <w:rtl/>
        </w:rPr>
        <w:t>"</w:t>
      </w:r>
      <w:r w:rsidRPr="006A7B99">
        <w:rPr>
          <w:rFonts w:hint="cs"/>
          <w:rtl/>
        </w:rPr>
        <w:t>ה</w:t>
      </w:r>
      <w:r w:rsidRPr="006A7B99">
        <w:rPr>
          <w:rtl/>
        </w:rPr>
        <w:t>דברים נכונים במיוחד בימינו</w:t>
      </w:r>
      <w:r w:rsidR="00DC00A9">
        <w:rPr>
          <w:rtl/>
        </w:rPr>
        <w:t xml:space="preserve">, </w:t>
      </w:r>
      <w:r w:rsidRPr="006A7B99">
        <w:rPr>
          <w:rtl/>
        </w:rPr>
        <w:t>בעידן של אובדן כל רסן בשיח הציבורי בכלל וברשתות החברתיות בפרט</w:t>
      </w:r>
      <w:r>
        <w:rPr>
          <w:rFonts w:hint="cs"/>
          <w:rtl/>
        </w:rPr>
        <w:t>"</w:t>
      </w:r>
      <w:r w:rsidRPr="006A7B99">
        <w:rPr>
          <w:rtl/>
        </w:rPr>
        <w:t>.</w:t>
      </w:r>
      <w:r w:rsidRPr="006A7B99">
        <w:rPr>
          <w:rFonts w:hint="cs"/>
          <w:rtl/>
        </w:rPr>
        <w:t xml:space="preserve"> </w:t>
      </w:r>
      <w:r w:rsidRPr="0023571C">
        <w:rPr>
          <w:rFonts w:hint="cs"/>
          <w:rtl/>
        </w:rPr>
        <w:t>במקרה אחר</w:t>
      </w:r>
      <w:r>
        <w:rPr>
          <w:vertAlign w:val="superscript"/>
          <w:rtl/>
        </w:rPr>
        <w:footnoteReference w:id="84"/>
      </w:r>
      <w:r w:rsidRPr="0023571C">
        <w:rPr>
          <w:rFonts w:hint="cs"/>
          <w:rtl/>
        </w:rPr>
        <w:t xml:space="preserve"> </w:t>
      </w:r>
      <w:r w:rsidRPr="006A7B99">
        <w:rPr>
          <w:rFonts w:hint="cs"/>
          <w:rtl/>
        </w:rPr>
        <w:t>ציין בית המשפט העליון כי "פרסום המכיל לשון הרע ברשתות החברתיות כמו גם שיתופו על ידי משתמשים שונים עלולים להביא להכפשה של מושא הפרסום באופנים ייחודיים וחמורים ביחס ל</w:t>
      </w:r>
      <w:r w:rsidR="00673356">
        <w:rPr>
          <w:rFonts w:hint="cs"/>
          <w:rtl/>
        </w:rPr>
        <w:t>פרסומו באמצעי תקשורת מסורתיים".</w:t>
      </w:r>
    </w:p>
    <w:p w:rsidR="007B1690" w:rsidRPr="006A7B99" w:rsidP="007D7E01">
      <w:pPr>
        <w:pStyle w:val="a"/>
        <w:spacing w:line="269" w:lineRule="auto"/>
        <w:rPr>
          <w:rtl/>
        </w:rPr>
      </w:pPr>
    </w:p>
    <w:p w:rsidR="007B1690" w:rsidP="007D7E01">
      <w:pPr>
        <w:spacing w:line="269" w:lineRule="auto"/>
        <w:rPr>
          <w:rtl/>
        </w:rPr>
      </w:pPr>
      <w:r w:rsidRPr="006A7B99">
        <w:rPr>
          <w:rFonts w:hint="cs"/>
          <w:rtl/>
        </w:rPr>
        <w:t>כבעלת החשבון</w:t>
      </w:r>
      <w:r w:rsidR="00DC00A9">
        <w:rPr>
          <w:rFonts w:hint="cs"/>
          <w:rtl/>
        </w:rPr>
        <w:t xml:space="preserve">, </w:t>
      </w:r>
      <w:r w:rsidRPr="006A7B99">
        <w:rPr>
          <w:rFonts w:hint="cs"/>
          <w:rtl/>
        </w:rPr>
        <w:t xml:space="preserve">לרשות המקומית ולמי שמנהל את החשבון עבורה </w:t>
      </w:r>
      <w:r w:rsidRPr="00666B1A">
        <w:rPr>
          <w:rFonts w:hint="cs"/>
          <w:rtl/>
        </w:rPr>
        <w:t xml:space="preserve">עומדים </w:t>
      </w:r>
      <w:r w:rsidRPr="006A7B99">
        <w:rPr>
          <w:rFonts w:hint="cs"/>
          <w:rtl/>
        </w:rPr>
        <w:t>כלים לניהול התוכן שהציבור מעלה אליו. הרשות יכולה למחוק תכנים</w:t>
      </w:r>
      <w:r w:rsidR="00DC00A9">
        <w:rPr>
          <w:rFonts w:hint="cs"/>
          <w:rtl/>
        </w:rPr>
        <w:t xml:space="preserve">, </w:t>
      </w:r>
      <w:r w:rsidRPr="006A7B99">
        <w:rPr>
          <w:rFonts w:hint="cs"/>
          <w:rtl/>
        </w:rPr>
        <w:t>להסתירם</w:t>
      </w:r>
      <w:r w:rsidR="00DC00A9">
        <w:rPr>
          <w:rFonts w:hint="cs"/>
          <w:rtl/>
        </w:rPr>
        <w:t xml:space="preserve">, </w:t>
      </w:r>
      <w:r w:rsidRPr="006A7B99">
        <w:rPr>
          <w:rFonts w:hint="cs"/>
          <w:rtl/>
        </w:rPr>
        <w:t>לחסום משתמשים ולהסיר חסימתם. כמו כן</w:t>
      </w:r>
      <w:r w:rsidR="00DC00A9">
        <w:rPr>
          <w:rFonts w:hint="cs"/>
          <w:rtl/>
        </w:rPr>
        <w:t xml:space="preserve">, </w:t>
      </w:r>
      <w:r>
        <w:rPr>
          <w:rFonts w:hint="cs"/>
          <w:rtl/>
        </w:rPr>
        <w:t xml:space="preserve">היא יכולה </w:t>
      </w:r>
      <w:r w:rsidRPr="006A7B99">
        <w:rPr>
          <w:rFonts w:hint="cs"/>
          <w:rtl/>
        </w:rPr>
        <w:t xml:space="preserve">לצנזר מראש ובאופן אוטומטי תגובות ופרסומים לפי מילות מפתח </w:t>
      </w:r>
      <w:r>
        <w:rPr>
          <w:rFonts w:hint="cs"/>
          <w:rtl/>
        </w:rPr>
        <w:t xml:space="preserve">שהיא קובעת </w:t>
      </w:r>
      <w:r w:rsidRPr="006A7B99">
        <w:rPr>
          <w:rFonts w:hint="cs"/>
          <w:rtl/>
        </w:rPr>
        <w:t>מראש. מבחינת הפלטפורמה</w:t>
      </w:r>
      <w:r w:rsidR="00DC00A9">
        <w:rPr>
          <w:rFonts w:hint="cs"/>
          <w:rtl/>
        </w:rPr>
        <w:t xml:space="preserve">, </w:t>
      </w:r>
      <w:r w:rsidRPr="006A7B99">
        <w:rPr>
          <w:rFonts w:hint="cs"/>
          <w:rtl/>
        </w:rPr>
        <w:t>השימוש בכלים אלה נתון לשיקול דעתה הבלעדי של הרשות כבעלת החשבון. יצוין כי הרשתות החברתיות משנות מפעם לפעם את אפשרויות האינטראקצי</w:t>
      </w:r>
      <w:r>
        <w:rPr>
          <w:rFonts w:hint="cs"/>
          <w:rtl/>
        </w:rPr>
        <w:t>ה</w:t>
      </w:r>
      <w:r w:rsidRPr="006A7B99">
        <w:rPr>
          <w:rFonts w:hint="cs"/>
          <w:rtl/>
        </w:rPr>
        <w:t xml:space="preserve"> והכלים למשתמש לפי</w:t>
      </w:r>
      <w:r>
        <w:rPr>
          <w:rFonts w:hint="cs"/>
          <w:rtl/>
        </w:rPr>
        <w:t xml:space="preserve"> מדיניות שהן קובעות.</w:t>
      </w:r>
    </w:p>
    <w:p w:rsidR="007B1690" w:rsidRPr="006A7B99" w:rsidP="007D7E01">
      <w:pPr>
        <w:pStyle w:val="a"/>
        <w:spacing w:line="269" w:lineRule="auto"/>
        <w:rPr>
          <w:rtl/>
        </w:rPr>
      </w:pPr>
    </w:p>
    <w:p w:rsidR="007B1690" w:rsidP="007D7E01">
      <w:pPr>
        <w:spacing w:line="269" w:lineRule="auto"/>
        <w:rPr>
          <w:rtl/>
        </w:rPr>
      </w:pPr>
      <w:r w:rsidRPr="006A7B99">
        <w:rPr>
          <w:rFonts w:hint="cs"/>
          <w:rtl/>
        </w:rPr>
        <w:t xml:space="preserve">כאשר מוחקים תגובה ברשת החברתית היא </w:t>
      </w:r>
      <w:r w:rsidRPr="006A7B99">
        <w:rPr>
          <w:rFonts w:hint="eastAsia"/>
          <w:rtl/>
        </w:rPr>
        <w:t>מו</w:t>
      </w:r>
      <w:r>
        <w:rPr>
          <w:rFonts w:hint="cs"/>
          <w:rtl/>
        </w:rPr>
        <w:t>ּ</w:t>
      </w:r>
      <w:r w:rsidRPr="006A7B99">
        <w:rPr>
          <w:rFonts w:hint="eastAsia"/>
          <w:rtl/>
        </w:rPr>
        <w:t>סרת</w:t>
      </w:r>
      <w:r w:rsidRPr="006A7B99">
        <w:rPr>
          <w:rtl/>
        </w:rPr>
        <w:t xml:space="preserve"> באופן </w:t>
      </w:r>
      <w:r w:rsidRPr="006A7B99">
        <w:rPr>
          <w:rFonts w:hint="eastAsia"/>
          <w:rtl/>
        </w:rPr>
        <w:t>סופי</w:t>
      </w:r>
      <w:r w:rsidRPr="006A7B99">
        <w:rPr>
          <w:rtl/>
        </w:rPr>
        <w:t xml:space="preserve"> </w:t>
      </w:r>
      <w:r w:rsidRPr="006A7B99">
        <w:rPr>
          <w:rFonts w:hint="cs"/>
          <w:rtl/>
        </w:rPr>
        <w:t>ו</w:t>
      </w:r>
      <w:r w:rsidRPr="006A7B99">
        <w:rPr>
          <w:rtl/>
        </w:rPr>
        <w:t>לא תופיע</w:t>
      </w:r>
      <w:r w:rsidRPr="006A7B99">
        <w:rPr>
          <w:rFonts w:hint="cs"/>
          <w:rtl/>
        </w:rPr>
        <w:t xml:space="preserve"> יותר</w:t>
      </w:r>
      <w:r w:rsidR="00DC00A9">
        <w:rPr>
          <w:rFonts w:hint="cs"/>
          <w:rtl/>
        </w:rPr>
        <w:t xml:space="preserve">, </w:t>
      </w:r>
      <w:r w:rsidRPr="006A7B99">
        <w:rPr>
          <w:rFonts w:hint="cs"/>
          <w:rtl/>
        </w:rPr>
        <w:t>ומי שכתב א</w:t>
      </w:r>
      <w:r>
        <w:rPr>
          <w:rFonts w:hint="cs"/>
          <w:rtl/>
        </w:rPr>
        <w:t>ו</w:t>
      </w:r>
      <w:r w:rsidRPr="006A7B99">
        <w:rPr>
          <w:rFonts w:hint="cs"/>
          <w:rtl/>
        </w:rPr>
        <w:t>ת</w:t>
      </w:r>
      <w:r>
        <w:rPr>
          <w:rFonts w:hint="cs"/>
          <w:rtl/>
        </w:rPr>
        <w:t>ה</w:t>
      </w:r>
      <w:r w:rsidRPr="006A7B99">
        <w:rPr>
          <w:rFonts w:hint="cs"/>
          <w:rtl/>
        </w:rPr>
        <w:t xml:space="preserve"> - </w:t>
      </w:r>
      <w:r>
        <w:rPr>
          <w:rFonts w:hint="cs"/>
          <w:rtl/>
        </w:rPr>
        <w:t xml:space="preserve">וכן </w:t>
      </w:r>
      <w:r w:rsidRPr="006A7B99">
        <w:rPr>
          <w:rFonts w:hint="cs"/>
          <w:rtl/>
        </w:rPr>
        <w:t>כל שאר המשתמשים - לא ירא</w:t>
      </w:r>
      <w:r>
        <w:rPr>
          <w:rFonts w:hint="cs"/>
          <w:rtl/>
        </w:rPr>
        <w:t>ו</w:t>
      </w:r>
      <w:r w:rsidRPr="006A7B99">
        <w:rPr>
          <w:rFonts w:hint="cs"/>
          <w:rtl/>
        </w:rPr>
        <w:t xml:space="preserve"> אותה עוד. לעומת זאת </w:t>
      </w:r>
      <w:r>
        <w:rPr>
          <w:rFonts w:hint="cs"/>
          <w:rtl/>
        </w:rPr>
        <w:t xml:space="preserve">בפעולת </w:t>
      </w:r>
      <w:r w:rsidRPr="006A7B99">
        <w:rPr>
          <w:rFonts w:hint="cs"/>
          <w:rtl/>
        </w:rPr>
        <w:t>הסתרת תגובה</w:t>
      </w:r>
      <w:r w:rsidR="00DC00A9">
        <w:rPr>
          <w:rFonts w:hint="cs"/>
          <w:rtl/>
        </w:rPr>
        <w:t xml:space="preserve">, </w:t>
      </w:r>
      <w:r>
        <w:rPr>
          <w:rFonts w:hint="cs"/>
          <w:rtl/>
        </w:rPr>
        <w:t>ה</w:t>
      </w:r>
      <w:r w:rsidRPr="00E64A75">
        <w:rPr>
          <w:rFonts w:hint="cs"/>
          <w:rtl/>
        </w:rPr>
        <w:t>תגובה</w:t>
      </w:r>
      <w:r>
        <w:rPr>
          <w:rFonts w:hint="cs"/>
          <w:rtl/>
        </w:rPr>
        <w:t xml:space="preserve"> מוסיפה להיות נראית </w:t>
      </w:r>
      <w:r w:rsidRPr="006A7B99">
        <w:rPr>
          <w:rFonts w:hint="cs"/>
          <w:rtl/>
        </w:rPr>
        <w:t xml:space="preserve">למי </w:t>
      </w:r>
      <w:r>
        <w:rPr>
          <w:rFonts w:hint="cs"/>
          <w:rtl/>
        </w:rPr>
        <w:t xml:space="preserve">שהעלה אותה </w:t>
      </w:r>
      <w:r w:rsidRPr="006A7B99">
        <w:rPr>
          <w:rFonts w:hint="cs"/>
          <w:rtl/>
        </w:rPr>
        <w:t>ולכל חבריו</w:t>
      </w:r>
      <w:r w:rsidR="00DC00A9">
        <w:rPr>
          <w:rFonts w:hint="cs"/>
          <w:rtl/>
        </w:rPr>
        <w:t xml:space="preserve">, </w:t>
      </w:r>
      <w:r>
        <w:rPr>
          <w:rFonts w:hint="cs"/>
          <w:rtl/>
        </w:rPr>
        <w:t>אך לא ל</w:t>
      </w:r>
      <w:r w:rsidRPr="006A7B99">
        <w:rPr>
          <w:rFonts w:hint="cs"/>
          <w:rtl/>
        </w:rPr>
        <w:t>שאר המשתמשים. בשני המקרים</w:t>
      </w:r>
      <w:r w:rsidR="00DC00A9">
        <w:rPr>
          <w:rFonts w:hint="cs"/>
          <w:rtl/>
        </w:rPr>
        <w:t xml:space="preserve">, </w:t>
      </w:r>
      <w:r>
        <w:rPr>
          <w:rFonts w:hint="cs"/>
          <w:rtl/>
        </w:rPr>
        <w:t>כשמתבצעת פעולת מחיקה או הסתרה ה</w:t>
      </w:r>
      <w:r w:rsidRPr="006A7B99">
        <w:rPr>
          <w:rFonts w:hint="cs"/>
          <w:rtl/>
        </w:rPr>
        <w:t xml:space="preserve">כותב </w:t>
      </w:r>
      <w:r>
        <w:rPr>
          <w:rFonts w:hint="cs"/>
          <w:rtl/>
        </w:rPr>
        <w:t xml:space="preserve">אינו </w:t>
      </w:r>
      <w:r w:rsidRPr="006A7B99">
        <w:rPr>
          <w:rFonts w:hint="cs"/>
          <w:rtl/>
        </w:rPr>
        <w:t xml:space="preserve">מקבל הודעה על </w:t>
      </w:r>
      <w:r>
        <w:rPr>
          <w:rFonts w:hint="cs"/>
          <w:rtl/>
        </w:rPr>
        <w:t>כך</w:t>
      </w:r>
      <w:r w:rsidRPr="006A7B99">
        <w:rPr>
          <w:rFonts w:hint="cs"/>
          <w:rtl/>
        </w:rPr>
        <w:t>.</w:t>
      </w:r>
    </w:p>
    <w:p w:rsidR="007B1690" w:rsidRPr="006A7B99" w:rsidP="007D7E01">
      <w:pPr>
        <w:pStyle w:val="a"/>
        <w:spacing w:line="269" w:lineRule="auto"/>
        <w:rPr>
          <w:rtl/>
        </w:rPr>
      </w:pPr>
    </w:p>
    <w:p w:rsidR="007B1690" w:rsidRPr="006A7B99" w:rsidP="007D7E01">
      <w:pPr>
        <w:spacing w:line="269" w:lineRule="auto"/>
        <w:rPr>
          <w:rtl/>
        </w:rPr>
      </w:pPr>
      <w:r w:rsidRPr="006A7B99">
        <w:rPr>
          <w:rFonts w:hint="cs"/>
          <w:rtl/>
        </w:rPr>
        <w:t xml:space="preserve">חסימת אדם מחשבון ברשת חברתית מונעת ממנו </w:t>
      </w:r>
      <w:r>
        <w:rPr>
          <w:rFonts w:hint="cs"/>
          <w:rtl/>
        </w:rPr>
        <w:t xml:space="preserve">את אפשרות התגובה או המעקב </w:t>
      </w:r>
      <w:r w:rsidRPr="006A7B99">
        <w:rPr>
          <w:rFonts w:hint="cs"/>
          <w:rtl/>
        </w:rPr>
        <w:t>בדף</w:t>
      </w:r>
      <w:r>
        <w:rPr>
          <w:rFonts w:hint="cs"/>
          <w:rtl/>
        </w:rPr>
        <w:t xml:space="preserve"> של בעל החשבון</w:t>
      </w:r>
      <w:r w:rsidRPr="006A7B99">
        <w:rPr>
          <w:rFonts w:hint="cs"/>
          <w:rtl/>
        </w:rPr>
        <w:t>. משמעות הדבר היא שהאדם אינו יכול לקחת חלק בשיח הציבורי המתנהל במרחב החשבון</w:t>
      </w:r>
      <w:r w:rsidR="00DC00A9">
        <w:rPr>
          <w:rFonts w:hint="cs"/>
          <w:rtl/>
        </w:rPr>
        <w:t xml:space="preserve">, </w:t>
      </w:r>
      <w:r w:rsidRPr="006A7B99">
        <w:rPr>
          <w:rFonts w:hint="cs"/>
          <w:rtl/>
        </w:rPr>
        <w:t xml:space="preserve">והמידע החדש </w:t>
      </w:r>
      <w:r>
        <w:rPr>
          <w:rFonts w:hint="cs"/>
          <w:rtl/>
        </w:rPr>
        <w:t>ה</w:t>
      </w:r>
      <w:r w:rsidRPr="006A7B99">
        <w:rPr>
          <w:rFonts w:hint="cs"/>
          <w:rtl/>
        </w:rPr>
        <w:t>מתפרסם ב</w:t>
      </w:r>
      <w:r>
        <w:rPr>
          <w:rFonts w:hint="cs"/>
          <w:rtl/>
        </w:rPr>
        <w:t>ו</w:t>
      </w:r>
      <w:r w:rsidRPr="006A7B99">
        <w:rPr>
          <w:rFonts w:hint="cs"/>
          <w:rtl/>
        </w:rPr>
        <w:t xml:space="preserve"> אינו מובא לידיעתו באופן אקטיבי. כאשר מדובר בחשבון שהמידע בו מתפרסם לכלל הציבור</w:t>
      </w:r>
      <w:r w:rsidR="00DC00A9">
        <w:rPr>
          <w:rFonts w:hint="cs"/>
          <w:rtl/>
        </w:rPr>
        <w:t xml:space="preserve">, </w:t>
      </w:r>
      <w:r w:rsidRPr="006A7B99">
        <w:rPr>
          <w:rFonts w:hint="cs"/>
          <w:rtl/>
        </w:rPr>
        <w:t>כפי שקורה בחשבונות של רשויות מקומיות</w:t>
      </w:r>
      <w:r w:rsidR="00DC00A9">
        <w:rPr>
          <w:rFonts w:hint="cs"/>
          <w:rtl/>
        </w:rPr>
        <w:t xml:space="preserve">, </w:t>
      </w:r>
      <w:r>
        <w:rPr>
          <w:rFonts w:hint="cs"/>
          <w:rtl/>
        </w:rPr>
        <w:t xml:space="preserve">המשתמש </w:t>
      </w:r>
      <w:r w:rsidRPr="006A7B99">
        <w:rPr>
          <w:rFonts w:hint="cs"/>
          <w:rtl/>
        </w:rPr>
        <w:t xml:space="preserve">יכול </w:t>
      </w:r>
      <w:r>
        <w:rPr>
          <w:rFonts w:hint="cs"/>
          <w:rtl/>
        </w:rPr>
        <w:t xml:space="preserve">עדיין </w:t>
      </w:r>
      <w:r w:rsidRPr="006A7B99">
        <w:rPr>
          <w:rFonts w:hint="cs"/>
          <w:rtl/>
        </w:rPr>
        <w:t xml:space="preserve">להיכנס לחשבון ולראות את המידע </w:t>
      </w:r>
      <w:r>
        <w:rPr>
          <w:rFonts w:hint="cs"/>
          <w:rtl/>
        </w:rPr>
        <w:t xml:space="preserve">- </w:t>
      </w:r>
      <w:r w:rsidRPr="006A7B99">
        <w:rPr>
          <w:rFonts w:hint="cs"/>
          <w:rtl/>
        </w:rPr>
        <w:t>גם אם הוא חסום</w:t>
      </w:r>
      <w:r w:rsidR="00DC00A9">
        <w:rPr>
          <w:rFonts w:hint="cs"/>
          <w:rtl/>
        </w:rPr>
        <w:t xml:space="preserve">, </w:t>
      </w:r>
      <w:r w:rsidRPr="006A7B99">
        <w:rPr>
          <w:rFonts w:hint="cs"/>
          <w:rtl/>
        </w:rPr>
        <w:t>ולכן זכותו לחופש המידע נפגעת באופן חלקי בלבד.</w:t>
      </w:r>
    </w:p>
    <w:p w:rsidR="007B1690" w:rsidRPr="006A7B99" w:rsidP="007D7E01">
      <w:pPr>
        <w:pStyle w:val="a"/>
        <w:spacing w:line="269" w:lineRule="auto"/>
        <w:rPr>
          <w:rtl/>
        </w:rPr>
      </w:pPr>
    </w:p>
    <w:p w:rsidR="007B1690" w:rsidRPr="006A7B99" w:rsidP="007D7E01">
      <w:pPr>
        <w:spacing w:line="269" w:lineRule="auto"/>
        <w:rPr>
          <w:rtl/>
        </w:rPr>
      </w:pPr>
      <w:r w:rsidRPr="006A7B99">
        <w:rPr>
          <w:rFonts w:hint="cs"/>
          <w:rtl/>
        </w:rPr>
        <w:t>מאחר שלרשות יש שליטה בלעדית על התכנים שהציבור מעלה לחשבון שלה</w:t>
      </w:r>
      <w:r w:rsidR="00DC00A9">
        <w:rPr>
          <w:rFonts w:hint="cs"/>
          <w:rtl/>
        </w:rPr>
        <w:t xml:space="preserve">, </w:t>
      </w:r>
      <w:r w:rsidRPr="006A7B99">
        <w:rPr>
          <w:rFonts w:hint="cs"/>
          <w:rtl/>
        </w:rPr>
        <w:t>ומאחר שהלכה למעשה מדובר במרחב בעל מאפיינים ציבוריים שאותו מנהלת הרשות הציבורית</w:t>
      </w:r>
      <w:r w:rsidR="00DC00A9">
        <w:rPr>
          <w:rFonts w:hint="cs"/>
          <w:rtl/>
        </w:rPr>
        <w:t xml:space="preserve">, </w:t>
      </w:r>
      <w:r w:rsidRPr="006A7B99">
        <w:rPr>
          <w:rFonts w:hint="cs"/>
          <w:rtl/>
        </w:rPr>
        <w:t>עשויה להתלוות לכך גם אחריות משפטית. כך למשל</w:t>
      </w:r>
      <w:r w:rsidR="00DC00A9">
        <w:rPr>
          <w:rFonts w:hint="cs"/>
          <w:rtl/>
        </w:rPr>
        <w:t xml:space="preserve">, </w:t>
      </w:r>
      <w:r w:rsidRPr="006A7B99">
        <w:rPr>
          <w:rFonts w:hint="cs"/>
          <w:rtl/>
        </w:rPr>
        <w:t>הרשות יכולה להימצא אחראית כלפי צדדים שלישיים בעוולות של לשון הרע</w:t>
      </w:r>
      <w:r w:rsidR="00DC00A9">
        <w:rPr>
          <w:rFonts w:hint="cs"/>
          <w:rtl/>
        </w:rPr>
        <w:t xml:space="preserve">, </w:t>
      </w:r>
      <w:r w:rsidRPr="006A7B99">
        <w:rPr>
          <w:rFonts w:hint="cs"/>
          <w:rtl/>
        </w:rPr>
        <w:t>פגיעה בפרטיות או הפרה של זכויות יוצרים</w:t>
      </w:r>
      <w:r w:rsidR="00DC00A9">
        <w:rPr>
          <w:rFonts w:hint="cs"/>
          <w:rtl/>
        </w:rPr>
        <w:t xml:space="preserve">, </w:t>
      </w:r>
      <w:r w:rsidRPr="006A7B99">
        <w:rPr>
          <w:rFonts w:hint="cs"/>
          <w:rtl/>
        </w:rPr>
        <w:t xml:space="preserve">בקשר </w:t>
      </w:r>
      <w:r>
        <w:rPr>
          <w:rFonts w:hint="cs"/>
          <w:rtl/>
        </w:rPr>
        <w:t>ל</w:t>
      </w:r>
      <w:r w:rsidRPr="006A7B99">
        <w:rPr>
          <w:rFonts w:hint="cs"/>
          <w:rtl/>
        </w:rPr>
        <w:t>תכנים שהציבור העלה בחשבון שלה</w:t>
      </w:r>
      <w:r>
        <w:rPr>
          <w:vertAlign w:val="superscript"/>
          <w:rtl/>
        </w:rPr>
        <w:footnoteReference w:id="85"/>
      </w:r>
      <w:r w:rsidR="00DC00A9">
        <w:rPr>
          <w:rFonts w:hint="cs"/>
          <w:rtl/>
        </w:rPr>
        <w:t xml:space="preserve">, </w:t>
      </w:r>
      <w:r w:rsidRPr="006A7B99">
        <w:rPr>
          <w:rFonts w:hint="cs"/>
          <w:rtl/>
        </w:rPr>
        <w:t xml:space="preserve">במיוחד במקרים </w:t>
      </w:r>
      <w:r>
        <w:rPr>
          <w:rFonts w:hint="cs"/>
          <w:rtl/>
        </w:rPr>
        <w:t>ש</w:t>
      </w:r>
      <w:r w:rsidRPr="006A7B99">
        <w:rPr>
          <w:rFonts w:hint="cs"/>
          <w:rtl/>
        </w:rPr>
        <w:t>בהם הרשות קיב</w:t>
      </w:r>
      <w:r>
        <w:rPr>
          <w:rFonts w:hint="cs"/>
          <w:rtl/>
        </w:rPr>
        <w:t>ל</w:t>
      </w:r>
      <w:r w:rsidRPr="006A7B99">
        <w:rPr>
          <w:rFonts w:hint="cs"/>
          <w:rtl/>
        </w:rPr>
        <w:t xml:space="preserve">ה הודעה על תכנים כאמור שהעלה </w:t>
      </w:r>
      <w:r>
        <w:rPr>
          <w:rFonts w:hint="cs"/>
          <w:rtl/>
        </w:rPr>
        <w:t>מי מה</w:t>
      </w:r>
      <w:r w:rsidRPr="006A7B99">
        <w:rPr>
          <w:rFonts w:hint="cs"/>
          <w:rtl/>
        </w:rPr>
        <w:t xml:space="preserve">ציבור ולא עשתה דבר כדי להסירם. </w:t>
      </w:r>
    </w:p>
    <w:p w:rsidR="007B1690" w:rsidRPr="006A7B99" w:rsidP="007D7E01">
      <w:pPr>
        <w:pStyle w:val="a"/>
        <w:spacing w:line="269" w:lineRule="auto"/>
        <w:rPr>
          <w:rtl/>
        </w:rPr>
      </w:pPr>
    </w:p>
    <w:p w:rsidR="007B1690" w:rsidP="007D7E01">
      <w:pPr>
        <w:spacing w:line="269" w:lineRule="auto"/>
        <w:rPr>
          <w:rtl/>
        </w:rPr>
      </w:pPr>
      <w:r w:rsidRPr="006A7B99">
        <w:rPr>
          <w:rFonts w:hint="cs"/>
          <w:rtl/>
        </w:rPr>
        <w:t xml:space="preserve">במסגרת הביקורת </w:t>
      </w:r>
      <w:r>
        <w:rPr>
          <w:rFonts w:hint="cs"/>
          <w:rtl/>
        </w:rPr>
        <w:t xml:space="preserve">נבחן </w:t>
      </w:r>
      <w:r w:rsidRPr="006A7B99">
        <w:rPr>
          <w:rFonts w:hint="cs"/>
          <w:rtl/>
        </w:rPr>
        <w:t xml:space="preserve">האופן </w:t>
      </w:r>
      <w:r>
        <w:rPr>
          <w:rFonts w:hint="cs"/>
          <w:rtl/>
        </w:rPr>
        <w:t>ש</w:t>
      </w:r>
      <w:r w:rsidRPr="006A7B99">
        <w:rPr>
          <w:rFonts w:hint="cs"/>
          <w:rtl/>
        </w:rPr>
        <w:t xml:space="preserve">בו הרשויות שנבדקו מנהלות את התכנים שהציבור מפרסם בחשבונותיהן: אם הן מוחקות או מסתירות תגובות שנכתבות על ידי </w:t>
      </w:r>
      <w:r w:rsidRPr="007E057B">
        <w:rPr>
          <w:rFonts w:hint="cs"/>
          <w:rtl/>
        </w:rPr>
        <w:t>מי מ</w:t>
      </w:r>
      <w:r w:rsidRPr="006A7B99">
        <w:rPr>
          <w:rFonts w:hint="cs"/>
          <w:rtl/>
        </w:rPr>
        <w:t>הציבור</w:t>
      </w:r>
      <w:r w:rsidR="00DC00A9">
        <w:rPr>
          <w:rFonts w:hint="cs"/>
          <w:rtl/>
        </w:rPr>
        <w:t xml:space="preserve">, </w:t>
      </w:r>
      <w:r w:rsidRPr="006A7B99">
        <w:rPr>
          <w:rFonts w:hint="cs"/>
          <w:rtl/>
        </w:rPr>
        <w:t xml:space="preserve">אם הן חוסמות משתמשים </w:t>
      </w:r>
      <w:r>
        <w:rPr>
          <w:rFonts w:hint="cs"/>
          <w:rtl/>
        </w:rPr>
        <w:t>מ</w:t>
      </w:r>
      <w:r w:rsidRPr="006A7B99">
        <w:rPr>
          <w:rFonts w:hint="cs"/>
          <w:rtl/>
        </w:rPr>
        <w:t xml:space="preserve">להגיב בדף או </w:t>
      </w:r>
      <w:r>
        <w:rPr>
          <w:rFonts w:hint="cs"/>
          <w:rtl/>
        </w:rPr>
        <w:t>מ</w:t>
      </w:r>
      <w:r w:rsidRPr="006A7B99">
        <w:rPr>
          <w:rFonts w:hint="cs"/>
          <w:rtl/>
        </w:rPr>
        <w:t>לשלוח לדף הודעות פרטיות</w:t>
      </w:r>
      <w:r w:rsidR="00DC00A9">
        <w:rPr>
          <w:rFonts w:hint="cs"/>
          <w:rtl/>
        </w:rPr>
        <w:t xml:space="preserve">, </w:t>
      </w:r>
      <w:r w:rsidRPr="006A7B99">
        <w:rPr>
          <w:rFonts w:hint="cs"/>
          <w:rtl/>
        </w:rPr>
        <w:t>אם הן מצנזרות מראש לפי מילות מפתח</w:t>
      </w:r>
      <w:r w:rsidR="00DC00A9">
        <w:rPr>
          <w:rFonts w:hint="cs"/>
          <w:rtl/>
        </w:rPr>
        <w:t xml:space="preserve">, </w:t>
      </w:r>
      <w:r w:rsidRPr="006A7B99">
        <w:rPr>
          <w:rFonts w:hint="cs"/>
          <w:rtl/>
        </w:rPr>
        <w:t>אם יש להן כללים או תקנון לניהול התוכן שמעלה הציבור ומה המרחב שהן מאפשרו</w:t>
      </w:r>
      <w:r>
        <w:rPr>
          <w:rFonts w:hint="cs"/>
          <w:rtl/>
        </w:rPr>
        <w:t>ת לו להתבטא בחשבונותיהן. להלן ממצאי הבדיקה:</w:t>
      </w:r>
    </w:p>
    <w:p w:rsidR="002F7EC5" w:rsidP="007D7E01">
      <w:pPr>
        <w:spacing w:line="269" w:lineRule="auto"/>
        <w:rPr>
          <w:rtl/>
        </w:rPr>
      </w:pPr>
    </w:p>
    <w:p w:rsidR="00145334" w:rsidRPr="002F7EC5" w:rsidP="007D7E01">
      <w:pPr>
        <w:spacing w:line="269" w:lineRule="auto"/>
        <w:rPr>
          <w:rtl/>
        </w:rPr>
      </w:pPr>
    </w:p>
    <w:p w:rsidR="007B1690" w:rsidP="007D7E01">
      <w:pPr>
        <w:pStyle w:val="Heading3"/>
        <w:spacing w:before="0" w:line="269" w:lineRule="auto"/>
        <w:rPr>
          <w:rtl/>
        </w:rPr>
      </w:pPr>
      <w:r w:rsidRPr="006A7B99">
        <w:rPr>
          <w:rFonts w:hint="cs"/>
          <w:rtl/>
        </w:rPr>
        <w:t>ניהול תגובות וחסימת משתמשים ברשתות החברתיות של הרשויות</w:t>
      </w:r>
    </w:p>
    <w:p w:rsidR="009350EF" w:rsidRPr="009350EF" w:rsidP="007D7E01">
      <w:pPr>
        <w:spacing w:line="269" w:lineRule="auto"/>
        <w:rPr>
          <w:rtl/>
        </w:rPr>
      </w:pPr>
    </w:p>
    <w:p w:rsidR="007B1690" w:rsidP="007D7E01">
      <w:pPr>
        <w:pStyle w:val="Heading4"/>
        <w:spacing w:before="0" w:line="269" w:lineRule="auto"/>
        <w:rPr>
          <w:rtl/>
        </w:rPr>
      </w:pPr>
      <w:r w:rsidRPr="006A7B99">
        <w:rPr>
          <w:rFonts w:hint="eastAsia"/>
          <w:rtl/>
        </w:rPr>
        <w:t>מתווה</w:t>
      </w:r>
      <w:r w:rsidRPr="006A7B99">
        <w:rPr>
          <w:rtl/>
        </w:rPr>
        <w:t xml:space="preserve"> </w:t>
      </w:r>
      <w:r w:rsidRPr="006A7B99">
        <w:rPr>
          <w:rFonts w:hint="eastAsia"/>
          <w:rtl/>
        </w:rPr>
        <w:t>נציב</w:t>
      </w:r>
      <w:r w:rsidRPr="006A7B99">
        <w:rPr>
          <w:rtl/>
        </w:rPr>
        <w:t xml:space="preserve"> </w:t>
      </w:r>
      <w:r w:rsidRPr="006A7B99">
        <w:rPr>
          <w:rFonts w:hint="eastAsia"/>
          <w:rtl/>
        </w:rPr>
        <w:t>תלונות</w:t>
      </w:r>
      <w:r w:rsidRPr="006A7B99">
        <w:rPr>
          <w:rtl/>
        </w:rPr>
        <w:t xml:space="preserve"> </w:t>
      </w:r>
      <w:r w:rsidRPr="006A7B99">
        <w:rPr>
          <w:rFonts w:hint="eastAsia"/>
          <w:rtl/>
        </w:rPr>
        <w:t>הציבור</w:t>
      </w:r>
      <w:r w:rsidRPr="006A7B99">
        <w:rPr>
          <w:rtl/>
        </w:rPr>
        <w:t xml:space="preserve"> </w:t>
      </w:r>
      <w:r w:rsidRPr="006A7B99">
        <w:rPr>
          <w:rFonts w:hint="eastAsia"/>
          <w:rtl/>
        </w:rPr>
        <w:t>למחיקה</w:t>
      </w:r>
      <w:r w:rsidRPr="006A7B99">
        <w:rPr>
          <w:rtl/>
        </w:rPr>
        <w:t xml:space="preserve"> </w:t>
      </w:r>
      <w:r w:rsidRPr="006A7B99">
        <w:rPr>
          <w:rFonts w:hint="eastAsia"/>
          <w:rtl/>
        </w:rPr>
        <w:t>או</w:t>
      </w:r>
      <w:r w:rsidRPr="006A7B99">
        <w:rPr>
          <w:rtl/>
        </w:rPr>
        <w:t xml:space="preserve"> </w:t>
      </w:r>
      <w:r w:rsidRPr="006A7B99">
        <w:rPr>
          <w:rFonts w:hint="eastAsia"/>
          <w:rtl/>
        </w:rPr>
        <w:t>הסתרה</w:t>
      </w:r>
      <w:r w:rsidRPr="006A7B99">
        <w:rPr>
          <w:rtl/>
        </w:rPr>
        <w:t xml:space="preserve"> </w:t>
      </w:r>
      <w:r w:rsidRPr="006A7B99">
        <w:rPr>
          <w:rFonts w:hint="eastAsia"/>
          <w:rtl/>
        </w:rPr>
        <w:t>של</w:t>
      </w:r>
      <w:r w:rsidRPr="006A7B99">
        <w:rPr>
          <w:rtl/>
        </w:rPr>
        <w:t xml:space="preserve"> </w:t>
      </w:r>
      <w:r w:rsidRPr="006A7B99">
        <w:rPr>
          <w:rFonts w:hint="eastAsia"/>
          <w:rtl/>
        </w:rPr>
        <w:t>תגובות</w:t>
      </w:r>
      <w:r w:rsidRPr="006A7B99">
        <w:rPr>
          <w:rtl/>
        </w:rPr>
        <w:t xml:space="preserve"> </w:t>
      </w:r>
      <w:r w:rsidRPr="006A7B99">
        <w:rPr>
          <w:rFonts w:hint="eastAsia"/>
          <w:rtl/>
        </w:rPr>
        <w:t>ולחסימה</w:t>
      </w:r>
      <w:r w:rsidRPr="006A7B99">
        <w:rPr>
          <w:rtl/>
        </w:rPr>
        <w:t xml:space="preserve"> </w:t>
      </w:r>
      <w:r>
        <w:rPr>
          <w:rFonts w:hint="cs"/>
          <w:rtl/>
        </w:rPr>
        <w:t>ב</w:t>
      </w:r>
      <w:r w:rsidRPr="006A7B99">
        <w:rPr>
          <w:rFonts w:hint="eastAsia"/>
          <w:rtl/>
        </w:rPr>
        <w:t>חשבונות</w:t>
      </w:r>
      <w:r w:rsidRPr="006A7B99">
        <w:rPr>
          <w:rtl/>
        </w:rPr>
        <w:t xml:space="preserve"> </w:t>
      </w:r>
      <w:r w:rsidRPr="006A7B99">
        <w:rPr>
          <w:rFonts w:hint="eastAsia"/>
          <w:rtl/>
        </w:rPr>
        <w:t>ברשתות</w:t>
      </w:r>
      <w:r w:rsidRPr="006A7B99">
        <w:rPr>
          <w:rtl/>
        </w:rPr>
        <w:t xml:space="preserve"> </w:t>
      </w:r>
      <w:r w:rsidRPr="006A7B99">
        <w:rPr>
          <w:rFonts w:hint="eastAsia"/>
          <w:rtl/>
        </w:rPr>
        <w:t>החברתיות</w:t>
      </w:r>
    </w:p>
    <w:p w:rsidR="007B1690" w:rsidRPr="006A7B99" w:rsidP="007D7E01">
      <w:pPr>
        <w:pStyle w:val="a"/>
        <w:spacing w:line="269" w:lineRule="auto"/>
        <w:rPr>
          <w:rtl/>
        </w:rPr>
      </w:pPr>
    </w:p>
    <w:p w:rsidR="007B1690" w:rsidRPr="006A7B99" w:rsidP="007D7E01">
      <w:pPr>
        <w:pStyle w:val="ListParagraph"/>
        <w:numPr>
          <w:ilvl w:val="0"/>
          <w:numId w:val="31"/>
        </w:numPr>
        <w:spacing w:line="269" w:lineRule="auto"/>
        <w:rPr>
          <w:rtl/>
        </w:rPr>
      </w:pPr>
      <w:r w:rsidRPr="006A7B99">
        <w:rPr>
          <w:rFonts w:hint="cs"/>
          <w:rtl/>
        </w:rPr>
        <w:t>במשרד מבקר המדינה ונציב תלונות הציבור התקבלו בשנים האחרונות תלונות רבות על חסימת משתמשים ומחיקת תגובות ברשתות החברתיות של רשויות ציבור ונבחרי ציבור</w:t>
      </w:r>
      <w:r>
        <w:rPr>
          <w:vertAlign w:val="superscript"/>
          <w:rtl/>
        </w:rPr>
        <w:footnoteReference w:id="86"/>
      </w:r>
      <w:r w:rsidRPr="006A7B99">
        <w:rPr>
          <w:rFonts w:hint="cs"/>
          <w:rtl/>
        </w:rPr>
        <w:t>. מאחר ש</w:t>
      </w:r>
      <w:r>
        <w:rPr>
          <w:rFonts w:hint="cs"/>
          <w:rtl/>
        </w:rPr>
        <w:t xml:space="preserve">זו </w:t>
      </w:r>
      <w:r w:rsidRPr="006A7B99">
        <w:rPr>
          <w:rFonts w:hint="cs"/>
          <w:rtl/>
        </w:rPr>
        <w:t>הי</w:t>
      </w:r>
      <w:r>
        <w:rPr>
          <w:rFonts w:hint="cs"/>
          <w:rtl/>
        </w:rPr>
        <w:t>ית</w:t>
      </w:r>
      <w:r w:rsidRPr="006A7B99">
        <w:rPr>
          <w:rFonts w:hint="cs"/>
          <w:rtl/>
        </w:rPr>
        <w:t>ה סוגיה תקדימית</w:t>
      </w:r>
      <w:r w:rsidR="00DC00A9">
        <w:rPr>
          <w:rFonts w:hint="cs"/>
          <w:rtl/>
        </w:rPr>
        <w:t xml:space="preserve">, </w:t>
      </w:r>
      <w:r w:rsidRPr="006A7B99">
        <w:rPr>
          <w:rFonts w:hint="cs"/>
          <w:rtl/>
        </w:rPr>
        <w:t>מבקר המדינה</w:t>
      </w:r>
      <w:r w:rsidRPr="00A23BA0">
        <w:rPr>
          <w:rFonts w:hint="cs"/>
          <w:rtl/>
        </w:rPr>
        <w:t xml:space="preserve"> קבע</w:t>
      </w:r>
      <w:r w:rsidR="00DC00A9">
        <w:rPr>
          <w:rFonts w:hint="cs"/>
          <w:rtl/>
        </w:rPr>
        <w:t xml:space="preserve">, </w:t>
      </w:r>
      <w:r w:rsidR="009E64B1">
        <w:rPr>
          <w:rFonts w:hint="cs"/>
          <w:rtl/>
        </w:rPr>
        <w:t>ב</w:t>
      </w:r>
      <w:r>
        <w:rPr>
          <w:rFonts w:hint="cs"/>
          <w:rtl/>
        </w:rPr>
        <w:t>"</w:t>
      </w:r>
      <w:r w:rsidRPr="006A7B99">
        <w:rPr>
          <w:rFonts w:hint="cs"/>
          <w:rtl/>
        </w:rPr>
        <w:t>כובעו</w:t>
      </w:r>
      <w:r>
        <w:rPr>
          <w:rFonts w:hint="cs"/>
          <w:rtl/>
        </w:rPr>
        <w:t>"</w:t>
      </w:r>
      <w:r w:rsidRPr="006A7B99">
        <w:rPr>
          <w:rFonts w:hint="cs"/>
          <w:rtl/>
        </w:rPr>
        <w:t xml:space="preserve"> כנציב תלונות הציבור (להלן - הנציב)</w:t>
      </w:r>
      <w:r w:rsidR="00DC00A9">
        <w:rPr>
          <w:rFonts w:hint="cs"/>
          <w:rtl/>
        </w:rPr>
        <w:t xml:space="preserve">, </w:t>
      </w:r>
      <w:r w:rsidRPr="006A7B99">
        <w:rPr>
          <w:rFonts w:hint="cs"/>
          <w:rtl/>
        </w:rPr>
        <w:t>את עמדתו העקרונית בסוגיה וכן מתווה לבירור תלונות כאלו</w:t>
      </w:r>
      <w:r>
        <w:rPr>
          <w:vertAlign w:val="superscript"/>
          <w:rtl/>
        </w:rPr>
        <w:footnoteReference w:id="87"/>
      </w:r>
      <w:r w:rsidRPr="006A7B99">
        <w:rPr>
          <w:rFonts w:hint="cs"/>
          <w:rtl/>
        </w:rPr>
        <w:t>. הנציב הביע עמדתו כי בחשבון ציבורי ברשת חברתית - וחשבון הרשות הוא כזה - נוצר מרחב ציבורי</w:t>
      </w:r>
      <w:r w:rsidR="00DC00A9">
        <w:rPr>
          <w:rFonts w:hint="cs"/>
          <w:rtl/>
        </w:rPr>
        <w:t xml:space="preserve">, </w:t>
      </w:r>
      <w:r w:rsidRPr="006A7B99">
        <w:rPr>
          <w:rFonts w:hint="cs"/>
          <w:rtl/>
        </w:rPr>
        <w:t>בבחינת כיכר העיר החדשה</w:t>
      </w:r>
      <w:r w:rsidR="00DC00A9">
        <w:rPr>
          <w:rFonts w:hint="cs"/>
          <w:rtl/>
        </w:rPr>
        <w:t xml:space="preserve">, </w:t>
      </w:r>
      <w:r>
        <w:rPr>
          <w:rFonts w:hint="cs"/>
          <w:rtl/>
        </w:rPr>
        <w:t>ו</w:t>
      </w:r>
      <w:r w:rsidRPr="006A7B99">
        <w:rPr>
          <w:rFonts w:hint="cs"/>
          <w:rtl/>
        </w:rPr>
        <w:t>בו חלה זכותו של הציבור לחופש ביטוי</w:t>
      </w:r>
      <w:r w:rsidR="00DC00A9">
        <w:rPr>
          <w:rFonts w:hint="cs"/>
          <w:rtl/>
        </w:rPr>
        <w:t xml:space="preserve">, </w:t>
      </w:r>
      <w:r w:rsidRPr="006A7B99">
        <w:rPr>
          <w:rFonts w:hint="cs"/>
          <w:rtl/>
        </w:rPr>
        <w:t>ובראש ובראשונה חופש הביטוי הפוליטי והזכות לבקר את פועלו של השלטון</w:t>
      </w:r>
      <w:r w:rsidR="00DC00A9">
        <w:rPr>
          <w:rFonts w:hint="cs"/>
          <w:rtl/>
        </w:rPr>
        <w:t xml:space="preserve">, </w:t>
      </w:r>
      <w:r w:rsidRPr="006A7B99">
        <w:rPr>
          <w:rFonts w:hint="cs"/>
          <w:rtl/>
        </w:rPr>
        <w:t xml:space="preserve">ועל הרשות לדאוג לפעול בו על פי כללים של שוויון - למשל במתן ביטוי לדעות שונות ומגוונות. </w:t>
      </w:r>
    </w:p>
    <w:p w:rsidR="007B1690" w:rsidRPr="006A7B99" w:rsidP="007D7E01">
      <w:pPr>
        <w:pStyle w:val="a"/>
        <w:spacing w:line="269" w:lineRule="auto"/>
        <w:rPr>
          <w:rtl/>
        </w:rPr>
      </w:pPr>
    </w:p>
    <w:p w:rsidR="007B1690" w:rsidP="007D7E01">
      <w:pPr>
        <w:spacing w:line="269" w:lineRule="auto"/>
        <w:ind w:left="312"/>
        <w:rPr>
          <w:rtl/>
        </w:rPr>
      </w:pPr>
      <w:r w:rsidRPr="006A7B99">
        <w:rPr>
          <w:rFonts w:hint="cs"/>
          <w:rtl/>
        </w:rPr>
        <w:t>עם זאת</w:t>
      </w:r>
      <w:r w:rsidR="00DC00A9">
        <w:rPr>
          <w:rFonts w:hint="cs"/>
          <w:rtl/>
        </w:rPr>
        <w:t xml:space="preserve">, </w:t>
      </w:r>
      <w:r w:rsidRPr="006A7B99">
        <w:rPr>
          <w:rFonts w:hint="cs"/>
          <w:rtl/>
        </w:rPr>
        <w:t>הזכות לחופש הביטוי של הציבור אינה מוחלטת</w:t>
      </w:r>
      <w:r w:rsidR="00DC00A9">
        <w:rPr>
          <w:rFonts w:hint="cs"/>
          <w:rtl/>
        </w:rPr>
        <w:t xml:space="preserve">, </w:t>
      </w:r>
      <w:r w:rsidRPr="006A7B99">
        <w:rPr>
          <w:rFonts w:hint="cs"/>
          <w:rtl/>
        </w:rPr>
        <w:t>והרשות רשאית לדרוש שהשיח בחשבון שלה יתנהל בדרך מכבדת ולא יכלול ל</w:t>
      </w:r>
      <w:r w:rsidR="00673356">
        <w:rPr>
          <w:rFonts w:hint="cs"/>
          <w:rtl/>
        </w:rPr>
        <w:t>משל גידופים ודברי הסתה וגזענות.</w:t>
      </w:r>
    </w:p>
    <w:p w:rsidR="007B1690" w:rsidRPr="006A7B99" w:rsidP="007D7E01">
      <w:pPr>
        <w:pStyle w:val="a"/>
        <w:spacing w:line="269" w:lineRule="auto"/>
        <w:rPr>
          <w:rtl/>
        </w:rPr>
      </w:pPr>
    </w:p>
    <w:p w:rsidR="007B1690" w:rsidRPr="006A7B99" w:rsidP="007D7E01">
      <w:pPr>
        <w:spacing w:line="269" w:lineRule="auto"/>
        <w:ind w:left="312"/>
        <w:rPr>
          <w:rtl/>
        </w:rPr>
      </w:pPr>
      <w:r w:rsidRPr="006A7B99">
        <w:rPr>
          <w:rFonts w:hint="cs"/>
          <w:rtl/>
        </w:rPr>
        <w:t xml:space="preserve">הנציב קבע עוד כי רשות </w:t>
      </w:r>
      <w:r>
        <w:rPr>
          <w:rFonts w:hint="cs"/>
          <w:rtl/>
        </w:rPr>
        <w:t>ה</w:t>
      </w:r>
      <w:r w:rsidRPr="006A7B99">
        <w:rPr>
          <w:rFonts w:hint="cs"/>
          <w:rtl/>
        </w:rPr>
        <w:t xml:space="preserve">מוחקת תגובה או </w:t>
      </w:r>
      <w:r w:rsidRPr="006A7B99">
        <w:rPr>
          <w:rtl/>
        </w:rPr>
        <w:t>חוס</w:t>
      </w:r>
      <w:r w:rsidRPr="006A7B99">
        <w:rPr>
          <w:rFonts w:hint="cs"/>
          <w:rtl/>
        </w:rPr>
        <w:t>מת</w:t>
      </w:r>
      <w:r w:rsidRPr="006A7B99">
        <w:rPr>
          <w:rtl/>
        </w:rPr>
        <w:t xml:space="preserve"> אדם מלהגיב ב</w:t>
      </w:r>
      <w:r w:rsidRPr="006A7B99">
        <w:rPr>
          <w:rFonts w:hint="cs"/>
          <w:rtl/>
        </w:rPr>
        <w:t>חשבון כזה ולעקוב אחריו</w:t>
      </w:r>
      <w:r w:rsidRPr="006A7B99">
        <w:rPr>
          <w:rtl/>
        </w:rPr>
        <w:t xml:space="preserve"> מבצע</w:t>
      </w:r>
      <w:r w:rsidRPr="006A7B99">
        <w:rPr>
          <w:rFonts w:hint="cs"/>
          <w:rtl/>
        </w:rPr>
        <w:t xml:space="preserve">ת </w:t>
      </w:r>
      <w:r w:rsidRPr="006A7B99">
        <w:rPr>
          <w:rtl/>
        </w:rPr>
        <w:t>מעשה ש</w:t>
      </w:r>
      <w:r w:rsidRPr="006A7B99">
        <w:rPr>
          <w:rFonts w:hint="cs"/>
          <w:rtl/>
        </w:rPr>
        <w:t xml:space="preserve">ל </w:t>
      </w:r>
      <w:r w:rsidRPr="006A7B99">
        <w:rPr>
          <w:rtl/>
        </w:rPr>
        <w:t>צנזורה או השתקה</w:t>
      </w:r>
      <w:r w:rsidRPr="006A7B99">
        <w:rPr>
          <w:rFonts w:hint="cs"/>
          <w:rtl/>
        </w:rPr>
        <w:t xml:space="preserve"> הפוגע בזכות לחופש הביטוי</w:t>
      </w:r>
      <w:r w:rsidR="00DC00A9">
        <w:rPr>
          <w:rtl/>
        </w:rPr>
        <w:t xml:space="preserve">, </w:t>
      </w:r>
      <w:r w:rsidRPr="006A7B99">
        <w:rPr>
          <w:rtl/>
        </w:rPr>
        <w:t>מעשה שחלים עליו כללי המשפט הציבורי</w:t>
      </w:r>
      <w:r w:rsidRPr="006A7B99">
        <w:rPr>
          <w:rFonts w:hint="cs"/>
          <w:rtl/>
        </w:rPr>
        <w:t xml:space="preserve">. </w:t>
      </w:r>
      <w:r w:rsidRPr="006A7B99">
        <w:rPr>
          <w:rtl/>
        </w:rPr>
        <w:t xml:space="preserve">לכן </w:t>
      </w:r>
      <w:r w:rsidRPr="006A7B99">
        <w:rPr>
          <w:rFonts w:hint="cs"/>
          <w:rtl/>
        </w:rPr>
        <w:t>הרשות רשאית לעשות זאת רק כאשר הפגיעה היא</w:t>
      </w:r>
      <w:r w:rsidRPr="006A7B99">
        <w:rPr>
          <w:rtl/>
        </w:rPr>
        <w:t xml:space="preserve"> לתכלית ראויה ובמידה שאינה עולה על</w:t>
      </w:r>
      <w:r w:rsidRPr="006A7B99">
        <w:rPr>
          <w:rFonts w:hint="cs"/>
          <w:rtl/>
        </w:rPr>
        <w:t xml:space="preserve"> </w:t>
      </w:r>
      <w:r w:rsidRPr="006A7B99">
        <w:rPr>
          <w:rtl/>
        </w:rPr>
        <w:t>הנדרש</w:t>
      </w:r>
      <w:r w:rsidRPr="006A7B99">
        <w:rPr>
          <w:rFonts w:hint="cs"/>
          <w:rtl/>
        </w:rPr>
        <w:t xml:space="preserve"> בהתאם לפסקת ההגבלה שבחוק יסוד: כבוד האדם וחירותו</w:t>
      </w:r>
      <w:r w:rsidRPr="006A7B99">
        <w:rPr>
          <w:rtl/>
        </w:rPr>
        <w:t>.</w:t>
      </w:r>
      <w:r w:rsidRPr="006A7B99">
        <w:rPr>
          <w:rFonts w:hint="cs"/>
          <w:rtl/>
        </w:rPr>
        <w:t xml:space="preserve"> הובהר שפגיעה בחופש הביטוי </w:t>
      </w:r>
      <w:r>
        <w:rPr>
          <w:rFonts w:hint="cs"/>
          <w:rtl/>
        </w:rPr>
        <w:t xml:space="preserve">שנבעה מתוך הרצון </w:t>
      </w:r>
      <w:r w:rsidRPr="006A7B99">
        <w:rPr>
          <w:rFonts w:hint="cs"/>
          <w:rtl/>
        </w:rPr>
        <w:t>למנוע מתיחת ביקורת לא נוחה על הגוף הציבורי גם מפלה את המשתמשים על רקע השקפתם</w:t>
      </w:r>
      <w:r w:rsidR="00DC00A9">
        <w:rPr>
          <w:rFonts w:hint="cs"/>
          <w:rtl/>
        </w:rPr>
        <w:t xml:space="preserve">, </w:t>
      </w:r>
      <w:r w:rsidRPr="006A7B99">
        <w:rPr>
          <w:rFonts w:hint="cs"/>
          <w:rtl/>
        </w:rPr>
        <w:t>והיא אינה בבחינת תכלית ראויה בהקשר זה.</w:t>
      </w:r>
    </w:p>
    <w:p w:rsidR="007B1690" w:rsidRPr="006A7B99" w:rsidP="007D7E01">
      <w:pPr>
        <w:pStyle w:val="a"/>
        <w:spacing w:line="269" w:lineRule="auto"/>
        <w:rPr>
          <w:rtl/>
        </w:rPr>
      </w:pPr>
    </w:p>
    <w:p w:rsidR="007B1690" w:rsidP="007D7E01">
      <w:pPr>
        <w:spacing w:line="269" w:lineRule="auto"/>
        <w:ind w:left="312"/>
        <w:rPr>
          <w:rtl/>
        </w:rPr>
      </w:pPr>
      <w:r w:rsidRPr="006A7B99">
        <w:rPr>
          <w:rFonts w:hint="cs"/>
          <w:rtl/>
        </w:rPr>
        <w:t>הנציב קבע גם שעל הרשות הציבורית לפרסם בחשבון שלה ברשת החברתית תקנון בדבר אופן הטיפול בתגובות הציבור</w:t>
      </w:r>
      <w:r w:rsidR="00DC00A9">
        <w:rPr>
          <w:rFonts w:hint="cs"/>
          <w:rtl/>
        </w:rPr>
        <w:t xml:space="preserve">, </w:t>
      </w:r>
      <w:r w:rsidRPr="006A7B99">
        <w:rPr>
          <w:rFonts w:hint="cs"/>
          <w:rtl/>
        </w:rPr>
        <w:t>שיעלה בקנה אחד עם הזכות לחופש הביטוי ועם מטרות החשבון</w:t>
      </w:r>
      <w:r w:rsidR="00DC00A9">
        <w:rPr>
          <w:rFonts w:hint="cs"/>
          <w:rtl/>
        </w:rPr>
        <w:t xml:space="preserve">, </w:t>
      </w:r>
      <w:r w:rsidRPr="006A7B99">
        <w:rPr>
          <w:rFonts w:hint="cs"/>
          <w:rtl/>
        </w:rPr>
        <w:t>וישקף את האיזון העדין הנדרש בין הזכות לחופש הביטוי של הציבור</w:t>
      </w:r>
      <w:r w:rsidR="00DC00A9">
        <w:rPr>
          <w:rFonts w:hint="cs"/>
          <w:rtl/>
        </w:rPr>
        <w:t xml:space="preserve">, </w:t>
      </w:r>
      <w:r w:rsidRPr="006A7B99">
        <w:rPr>
          <w:rFonts w:hint="cs"/>
          <w:rtl/>
        </w:rPr>
        <w:t>העניין לציבור והערך של שמירה על אותנטיות השיח המוצג לציבור</w:t>
      </w:r>
      <w:r w:rsidR="00DC00A9">
        <w:rPr>
          <w:rFonts w:hint="cs"/>
          <w:rtl/>
        </w:rPr>
        <w:t xml:space="preserve">, </w:t>
      </w:r>
      <w:r w:rsidRPr="006A7B99">
        <w:rPr>
          <w:rFonts w:hint="cs"/>
          <w:rtl/>
        </w:rPr>
        <w:t xml:space="preserve">לבין הצורך למנוע פגיעה בזכויות </w:t>
      </w:r>
      <w:r>
        <w:rPr>
          <w:rFonts w:hint="cs"/>
          <w:rtl/>
        </w:rPr>
        <w:t xml:space="preserve">- </w:t>
      </w:r>
      <w:r w:rsidRPr="006A7B99">
        <w:rPr>
          <w:rFonts w:hint="cs"/>
          <w:rtl/>
        </w:rPr>
        <w:t>כגון הזכות לשם טוב</w:t>
      </w:r>
      <w:r w:rsidR="00DC00A9">
        <w:rPr>
          <w:rFonts w:hint="cs"/>
          <w:rtl/>
        </w:rPr>
        <w:t xml:space="preserve">, </w:t>
      </w:r>
      <w:r w:rsidRPr="006A7B99">
        <w:rPr>
          <w:rFonts w:hint="cs"/>
          <w:rtl/>
        </w:rPr>
        <w:t>הזכות לפרטיות וכד</w:t>
      </w:r>
      <w:r>
        <w:rPr>
          <w:rFonts w:hint="cs"/>
          <w:rtl/>
        </w:rPr>
        <w:t>ומה</w:t>
      </w:r>
      <w:r w:rsidRPr="006A7B99">
        <w:rPr>
          <w:rFonts w:hint="cs"/>
          <w:rtl/>
        </w:rPr>
        <w:t>. עוד נקבע</w:t>
      </w:r>
      <w:r w:rsidR="00DC00A9">
        <w:rPr>
          <w:rFonts w:hint="cs"/>
          <w:rtl/>
        </w:rPr>
        <w:t xml:space="preserve">, </w:t>
      </w:r>
      <w:r w:rsidRPr="006A7B99">
        <w:rPr>
          <w:rFonts w:hint="cs"/>
          <w:rtl/>
        </w:rPr>
        <w:t>שעל התקנון לכלול צעדים מידתיים והדרגתיים שיינקטו נגד המפ</w:t>
      </w:r>
      <w:r>
        <w:rPr>
          <w:rFonts w:hint="cs"/>
          <w:rtl/>
        </w:rPr>
        <w:t>י</w:t>
      </w:r>
      <w:r w:rsidRPr="006A7B99">
        <w:rPr>
          <w:rFonts w:hint="cs"/>
          <w:rtl/>
        </w:rPr>
        <w:t>רים את מדיניות השימוש בדף - כגון אזהרה</w:t>
      </w:r>
      <w:r w:rsidR="00DC00A9">
        <w:rPr>
          <w:rFonts w:hint="cs"/>
          <w:rtl/>
        </w:rPr>
        <w:t xml:space="preserve">, </w:t>
      </w:r>
      <w:r w:rsidRPr="006A7B99">
        <w:rPr>
          <w:rFonts w:hint="cs"/>
          <w:rtl/>
        </w:rPr>
        <w:t>מחיקת תגובה</w:t>
      </w:r>
      <w:r w:rsidR="00DC00A9">
        <w:rPr>
          <w:rFonts w:hint="cs"/>
          <w:rtl/>
        </w:rPr>
        <w:t xml:space="preserve">, </w:t>
      </w:r>
      <w:r w:rsidRPr="006A7B99">
        <w:rPr>
          <w:rFonts w:hint="cs"/>
          <w:rtl/>
        </w:rPr>
        <w:t>השעיה ולבסוף חסימה</w:t>
      </w:r>
      <w:r w:rsidR="00DC00A9">
        <w:rPr>
          <w:rFonts w:hint="cs"/>
          <w:rtl/>
        </w:rPr>
        <w:t xml:space="preserve">, </w:t>
      </w:r>
      <w:r w:rsidRPr="006A7B99">
        <w:rPr>
          <w:rFonts w:hint="cs"/>
          <w:rtl/>
        </w:rPr>
        <w:t>בהתאמה כמובן לאופי הביטוי המפר ו</w:t>
      </w:r>
      <w:r>
        <w:rPr>
          <w:rFonts w:hint="cs"/>
          <w:rtl/>
        </w:rPr>
        <w:t>ל</w:t>
      </w:r>
      <w:r w:rsidRPr="006A7B99">
        <w:rPr>
          <w:rFonts w:hint="cs"/>
          <w:rtl/>
        </w:rPr>
        <w:t>נסיבות העניין.</w:t>
      </w:r>
    </w:p>
    <w:p w:rsidR="007B1690" w:rsidRPr="006A7B99" w:rsidP="007D7E01">
      <w:pPr>
        <w:pStyle w:val="a"/>
        <w:spacing w:line="269" w:lineRule="auto"/>
        <w:rPr>
          <w:rtl/>
        </w:rPr>
      </w:pPr>
    </w:p>
    <w:p w:rsidR="007B1690" w:rsidP="007D7E01">
      <w:pPr>
        <w:spacing w:line="269" w:lineRule="auto"/>
        <w:ind w:left="312"/>
        <w:rPr>
          <w:rtl/>
        </w:rPr>
      </w:pPr>
      <w:r w:rsidRPr="003B5187">
        <w:rPr>
          <w:rFonts w:hint="cs"/>
          <w:rtl/>
        </w:rPr>
        <w:t xml:space="preserve">עוד קבע </w:t>
      </w:r>
      <w:r w:rsidRPr="006A7B99">
        <w:rPr>
          <w:rFonts w:hint="cs"/>
          <w:rtl/>
        </w:rPr>
        <w:t>הנציב</w:t>
      </w:r>
      <w:r w:rsidR="00DC00A9">
        <w:rPr>
          <w:rFonts w:hint="cs"/>
          <w:rtl/>
        </w:rPr>
        <w:t xml:space="preserve">, </w:t>
      </w:r>
      <w:r w:rsidRPr="006A7B99">
        <w:rPr>
          <w:rFonts w:hint="cs"/>
          <w:rtl/>
        </w:rPr>
        <w:t>שעל הרשות לשמור תיעוד של הנסיבות שהובילו אותה לקבלת ההחלטה על המחיקה או החסימה</w:t>
      </w:r>
      <w:r>
        <w:rPr>
          <w:vertAlign w:val="superscript"/>
          <w:rtl/>
        </w:rPr>
        <w:footnoteReference w:id="88"/>
      </w:r>
      <w:r w:rsidRPr="006A7B99">
        <w:rPr>
          <w:rFonts w:hint="cs"/>
          <w:rtl/>
        </w:rPr>
        <w:t xml:space="preserve">. חובת הרשות לתעד פגיעה בזכות הציבור - גם אם היא נעשית לתכלית ראויה ובמידה שאינה עולה על הנדרש </w:t>
      </w:r>
      <w:r>
        <w:rPr>
          <w:rFonts w:hint="cs"/>
          <w:rtl/>
        </w:rPr>
        <w:t>-</w:t>
      </w:r>
      <w:r w:rsidRPr="006A7B99">
        <w:rPr>
          <w:rFonts w:hint="cs"/>
          <w:rtl/>
        </w:rPr>
        <w:t xml:space="preserve"> קיימת הן לצ</w:t>
      </w:r>
      <w:r>
        <w:rPr>
          <w:rFonts w:hint="cs"/>
          <w:rtl/>
        </w:rPr>
        <w:t>ו</w:t>
      </w:r>
      <w:r w:rsidRPr="006A7B99">
        <w:rPr>
          <w:rFonts w:hint="cs"/>
          <w:rtl/>
        </w:rPr>
        <w:t xml:space="preserve">רכי ביקורת עצמית </w:t>
      </w:r>
      <w:r>
        <w:rPr>
          <w:rFonts w:hint="cs"/>
          <w:rtl/>
        </w:rPr>
        <w:t xml:space="preserve">והן </w:t>
      </w:r>
      <w:r w:rsidRPr="00A23BA0">
        <w:rPr>
          <w:rFonts w:hint="cs"/>
          <w:rtl/>
        </w:rPr>
        <w:t xml:space="preserve">לצורכי ביקורת </w:t>
      </w:r>
      <w:r w:rsidRPr="006A7B99">
        <w:rPr>
          <w:rFonts w:hint="cs"/>
          <w:rtl/>
        </w:rPr>
        <w:t>חיצונית</w:t>
      </w:r>
      <w:r w:rsidR="00DC00A9">
        <w:rPr>
          <w:rFonts w:hint="cs"/>
          <w:rtl/>
        </w:rPr>
        <w:t xml:space="preserve">, </w:t>
      </w:r>
      <w:r w:rsidRPr="006A7B99">
        <w:rPr>
          <w:rFonts w:hint="cs"/>
          <w:rtl/>
        </w:rPr>
        <w:t>כמו בכל החלטה מ</w:t>
      </w:r>
      <w:r>
        <w:rPr>
          <w:rFonts w:hint="cs"/>
          <w:rtl/>
        </w:rPr>
        <w:t>י</w:t>
      </w:r>
      <w:r w:rsidRPr="006A7B99">
        <w:rPr>
          <w:rFonts w:hint="cs"/>
          <w:rtl/>
        </w:rPr>
        <w:t>נהלית אחרת שהיא מקבלת הפוגעת בזכות הציבור</w:t>
      </w:r>
      <w:r>
        <w:rPr>
          <w:vertAlign w:val="superscript"/>
          <w:rtl/>
        </w:rPr>
        <w:footnoteReference w:id="89"/>
      </w:r>
      <w:r>
        <w:rPr>
          <w:rFonts w:hint="cs"/>
          <w:rtl/>
        </w:rPr>
        <w:t>.</w:t>
      </w:r>
      <w:r w:rsidRPr="006A7B99">
        <w:rPr>
          <w:rFonts w:hint="cs"/>
          <w:rtl/>
        </w:rPr>
        <w:t xml:space="preserve"> יצוין כי עתירה מ</w:t>
      </w:r>
      <w:r>
        <w:rPr>
          <w:rFonts w:hint="cs"/>
          <w:rtl/>
        </w:rPr>
        <w:t>י</w:t>
      </w:r>
      <w:r w:rsidRPr="006A7B99">
        <w:rPr>
          <w:rFonts w:hint="cs"/>
          <w:rtl/>
        </w:rPr>
        <w:t xml:space="preserve">נהלית שהוגשה בשנת 2017 נגד ראש עיריית חדרה ועיריית חדרה על כי חסמו משתמשים בדפי הפייסבוק שלהם הסתיימה בפשרה שקיבלה תוקף של פסק דין. </w:t>
      </w:r>
      <w:r>
        <w:rPr>
          <w:rFonts w:hint="cs"/>
          <w:rtl/>
        </w:rPr>
        <w:t>ב</w:t>
      </w:r>
      <w:r w:rsidRPr="006A7B99">
        <w:rPr>
          <w:rFonts w:hint="cs"/>
          <w:rtl/>
        </w:rPr>
        <w:t>מסגרת הפשרה התחייבו ראש העירייה והעירייה</w:t>
      </w:r>
      <w:r w:rsidR="00DC00A9">
        <w:rPr>
          <w:rFonts w:hint="cs"/>
          <w:rtl/>
        </w:rPr>
        <w:t xml:space="preserve">, </w:t>
      </w:r>
      <w:r w:rsidRPr="006A7B99">
        <w:rPr>
          <w:rFonts w:hint="cs"/>
          <w:rtl/>
        </w:rPr>
        <w:t>בין היתר</w:t>
      </w:r>
      <w:r w:rsidR="00DC00A9">
        <w:rPr>
          <w:rFonts w:hint="cs"/>
          <w:rtl/>
        </w:rPr>
        <w:t xml:space="preserve">, </w:t>
      </w:r>
      <w:r w:rsidRPr="006A7B99">
        <w:rPr>
          <w:rFonts w:hint="cs"/>
          <w:rtl/>
        </w:rPr>
        <w:t>לפעול על פי הכללים שקבע מבקר המדינה ונציב תלונות הציבור ולשחרר את המשתמשים החסומים</w:t>
      </w:r>
      <w:r>
        <w:rPr>
          <w:rFonts w:hint="cs"/>
          <w:rtl/>
        </w:rPr>
        <w:t xml:space="preserve"> כנגד התחייבות שלהם לפעול בהתאם לתקנון</w:t>
      </w:r>
      <w:r>
        <w:rPr>
          <w:vertAlign w:val="superscript"/>
          <w:rtl/>
        </w:rPr>
        <w:footnoteReference w:id="90"/>
      </w:r>
      <w:r w:rsidRPr="006A7B99">
        <w:rPr>
          <w:rFonts w:hint="cs"/>
          <w:rtl/>
        </w:rPr>
        <w:t>.</w:t>
      </w:r>
    </w:p>
    <w:p w:rsidR="007B1690" w:rsidRPr="006A7B99" w:rsidP="007D7E01">
      <w:pPr>
        <w:pStyle w:val="a"/>
        <w:spacing w:line="269" w:lineRule="auto"/>
        <w:rPr>
          <w:rtl/>
        </w:rPr>
      </w:pPr>
    </w:p>
    <w:p w:rsidR="007B1690" w:rsidRPr="00A733B8" w:rsidP="007D7E01">
      <w:pPr>
        <w:pStyle w:val="ListParagraph"/>
        <w:numPr>
          <w:ilvl w:val="0"/>
          <w:numId w:val="31"/>
        </w:numPr>
        <w:spacing w:line="269" w:lineRule="auto"/>
        <w:rPr>
          <w:u w:val="single"/>
        </w:rPr>
      </w:pPr>
      <w:r w:rsidRPr="006A7B99">
        <w:rPr>
          <w:rFonts w:hint="cs"/>
          <w:rtl/>
        </w:rPr>
        <w:t>בשאלון</w:t>
      </w:r>
      <w:r>
        <w:rPr>
          <w:rFonts w:hint="cs"/>
          <w:rtl/>
        </w:rPr>
        <w:t xml:space="preserve"> שנשלח לרשויות המקומיות</w:t>
      </w:r>
      <w:r w:rsidRPr="006A7B99">
        <w:rPr>
          <w:rFonts w:hint="cs"/>
          <w:rtl/>
        </w:rPr>
        <w:t xml:space="preserve"> </w:t>
      </w:r>
      <w:r>
        <w:rPr>
          <w:rFonts w:hint="cs"/>
          <w:rtl/>
        </w:rPr>
        <w:t xml:space="preserve">הן </w:t>
      </w:r>
      <w:r w:rsidRPr="006A7B99">
        <w:rPr>
          <w:rFonts w:hint="cs"/>
          <w:rtl/>
        </w:rPr>
        <w:t>נשאלו אם הן קבעו</w:t>
      </w:r>
      <w:r w:rsidRPr="006A7B99">
        <w:rPr>
          <w:rtl/>
        </w:rPr>
        <w:t xml:space="preserve"> מדיניות בנוגע לחסימת תושבים או מחיקת תכנים המועלים על ידי תושבים</w:t>
      </w:r>
      <w:r w:rsidR="00DC00A9">
        <w:rPr>
          <w:rFonts w:hint="cs"/>
          <w:rtl/>
        </w:rPr>
        <w:t xml:space="preserve">, </w:t>
      </w:r>
      <w:r w:rsidRPr="006A7B99">
        <w:rPr>
          <w:rFonts w:hint="cs"/>
          <w:rtl/>
        </w:rPr>
        <w:t xml:space="preserve">ואם </w:t>
      </w:r>
      <w:r w:rsidRPr="006A7B99">
        <w:rPr>
          <w:rtl/>
        </w:rPr>
        <w:t>היו מקרים שבהם</w:t>
      </w:r>
      <w:r w:rsidRPr="006A7B99">
        <w:rPr>
          <w:rFonts w:hint="cs"/>
          <w:rtl/>
        </w:rPr>
        <w:t xml:space="preserve"> מחקו </w:t>
      </w:r>
      <w:r w:rsidRPr="006A7B99">
        <w:rPr>
          <w:rtl/>
        </w:rPr>
        <w:t>תגובות או חסמ</w:t>
      </w:r>
      <w:r w:rsidRPr="006A7B99">
        <w:rPr>
          <w:rFonts w:hint="cs"/>
          <w:rtl/>
        </w:rPr>
        <w:t>ו</w:t>
      </w:r>
      <w:r w:rsidRPr="006A7B99">
        <w:rPr>
          <w:rtl/>
        </w:rPr>
        <w:t xml:space="preserve"> משתמשים</w:t>
      </w:r>
      <w:r w:rsidRPr="006A7B99">
        <w:rPr>
          <w:rFonts w:hint="cs"/>
          <w:rtl/>
        </w:rPr>
        <w:t xml:space="preserve">. </w:t>
      </w:r>
      <w:r w:rsidRPr="006A7B99">
        <w:rPr>
          <w:rFonts w:hint="eastAsia"/>
          <w:rtl/>
        </w:rPr>
        <w:t>להלן</w:t>
      </w:r>
      <w:r w:rsidRPr="006A7B99">
        <w:rPr>
          <w:rtl/>
        </w:rPr>
        <w:t xml:space="preserve"> </w:t>
      </w:r>
      <w:r w:rsidRPr="006A7B99">
        <w:rPr>
          <w:rFonts w:hint="eastAsia"/>
          <w:rtl/>
        </w:rPr>
        <w:t>הנתונים</w:t>
      </w:r>
      <w:r w:rsidRPr="006A7B99">
        <w:rPr>
          <w:rtl/>
        </w:rPr>
        <w:t xml:space="preserve"> </w:t>
      </w:r>
      <w:r w:rsidRPr="006A7B99">
        <w:rPr>
          <w:rFonts w:hint="eastAsia"/>
          <w:rtl/>
        </w:rPr>
        <w:t>שעלו</w:t>
      </w:r>
      <w:r w:rsidRPr="006A7B99">
        <w:rPr>
          <w:rtl/>
        </w:rPr>
        <w:t xml:space="preserve"> </w:t>
      </w:r>
      <w:r w:rsidRPr="006A7B99">
        <w:rPr>
          <w:rFonts w:hint="eastAsia"/>
          <w:rtl/>
        </w:rPr>
        <w:t>מתשובות</w:t>
      </w:r>
      <w:r>
        <w:rPr>
          <w:rFonts w:hint="cs"/>
          <w:rtl/>
        </w:rPr>
        <w:t>יהן</w:t>
      </w:r>
      <w:r w:rsidRPr="006A7B99">
        <w:rPr>
          <w:rFonts w:hint="cs"/>
          <w:rtl/>
        </w:rPr>
        <w:t>:</w:t>
      </w:r>
    </w:p>
    <w:p w:rsidR="007B1690" w:rsidP="007D7E01">
      <w:pPr>
        <w:pStyle w:val="a"/>
        <w:spacing w:line="269" w:lineRule="auto"/>
        <w:rPr>
          <w:rtl/>
        </w:rPr>
      </w:pPr>
    </w:p>
    <w:p w:rsidR="007B1690" w:rsidRPr="009C74E8" w:rsidP="00145334">
      <w:pPr>
        <w:spacing w:after="120" w:line="269" w:lineRule="auto"/>
        <w:jc w:val="center"/>
        <w:rPr>
          <w:b/>
          <w:bCs/>
        </w:rPr>
      </w:pPr>
      <w:r w:rsidRPr="009C74E8">
        <w:rPr>
          <w:rFonts w:hint="cs"/>
          <w:b/>
          <w:bCs/>
          <w:rtl/>
        </w:rPr>
        <w:t>תרשים 14</w:t>
      </w:r>
      <w:r w:rsidRPr="009C74E8">
        <w:rPr>
          <w:b/>
          <w:bCs/>
        </w:rPr>
        <w:t>:</w:t>
      </w:r>
      <w:r w:rsidRPr="009C74E8">
        <w:rPr>
          <w:rFonts w:hint="cs"/>
          <w:b/>
          <w:bCs/>
          <w:rtl/>
        </w:rPr>
        <w:t xml:space="preserve"> </w:t>
      </w:r>
      <w:r w:rsidR="00012045">
        <w:rPr>
          <w:rFonts w:hint="cs"/>
          <w:b/>
          <w:bCs/>
          <w:rtl/>
        </w:rPr>
        <w:t>מספר הרשויות החוסמות ואינן</w:t>
      </w:r>
      <w:r w:rsidRPr="009C74E8" w:rsidR="009C74E8">
        <w:rPr>
          <w:rFonts w:hint="cs"/>
          <w:b/>
          <w:bCs/>
          <w:rtl/>
        </w:rPr>
        <w:t xml:space="preserve"> חוסמות משתמשים שיש להן מדיניות בנושא, ומספר הרשויות כאמור שאין להן מדיניות בנושא</w:t>
      </w:r>
    </w:p>
    <w:p w:rsidR="00A83415" w:rsidRPr="00DF4B6D" w:rsidP="007D7E01">
      <w:pPr>
        <w:spacing w:line="269" w:lineRule="auto"/>
        <w:jc w:val="center"/>
        <w:rPr>
          <w:u w:val="single"/>
          <w:rtl/>
        </w:rPr>
      </w:pPr>
      <w:r>
        <w:rPr>
          <w:noProof/>
          <w:u w:val="single"/>
          <w:rtl/>
        </w:rPr>
        <w:drawing>
          <wp:inline distT="0" distB="0" distL="0" distR="0">
            <wp:extent cx="4937760" cy="2724912"/>
            <wp:effectExtent l="0" t="0" r="0" b="0"/>
            <wp:docPr id="1154033222" name="תמונה 1154033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501885" name="media-g-14.jpg"/>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4937760" cy="2724912"/>
                    </a:xfrm>
                    <a:prstGeom prst="rect">
                      <a:avLst/>
                    </a:prstGeom>
                  </pic:spPr>
                </pic:pic>
              </a:graphicData>
            </a:graphic>
          </wp:inline>
        </w:drawing>
      </w:r>
    </w:p>
    <w:p w:rsidR="007B1690" w:rsidRPr="006A7B99" w:rsidP="007D7E01">
      <w:pPr>
        <w:pStyle w:val="a"/>
        <w:spacing w:line="269" w:lineRule="auto"/>
        <w:rPr>
          <w:rtl/>
        </w:rPr>
      </w:pPr>
    </w:p>
    <w:p w:rsidR="007B1690" w:rsidP="007D7E01">
      <w:pPr>
        <w:spacing w:line="269" w:lineRule="auto"/>
        <w:rPr>
          <w:b/>
          <w:bCs/>
          <w:rtl/>
        </w:rPr>
      </w:pPr>
      <w:r w:rsidRPr="006A7B99">
        <w:rPr>
          <w:rFonts w:hint="cs"/>
          <w:b/>
          <w:bCs/>
          <w:rtl/>
        </w:rPr>
        <w:t xml:space="preserve">מהתשובות לשאלון </w:t>
      </w:r>
      <w:r>
        <w:rPr>
          <w:rFonts w:hint="cs"/>
          <w:b/>
          <w:bCs/>
          <w:rtl/>
        </w:rPr>
        <w:t xml:space="preserve">המוצגות </w:t>
      </w:r>
      <w:r w:rsidRPr="006A7B99">
        <w:rPr>
          <w:rFonts w:hint="cs"/>
          <w:b/>
          <w:bCs/>
          <w:rtl/>
        </w:rPr>
        <w:t>בתרשים עולה כי ל-77 רשויות</w:t>
      </w:r>
      <w:r>
        <w:rPr>
          <w:b/>
          <w:bCs/>
          <w:vertAlign w:val="superscript"/>
          <w:rtl/>
        </w:rPr>
        <w:footnoteReference w:id="91"/>
      </w:r>
      <w:r w:rsidRPr="006A7B99">
        <w:rPr>
          <w:rFonts w:hint="cs"/>
          <w:b/>
          <w:bCs/>
          <w:rtl/>
        </w:rPr>
        <w:t xml:space="preserve"> יש מדיניות בנוגע למחיקת תגובות ו</w:t>
      </w:r>
      <w:r>
        <w:rPr>
          <w:rFonts w:hint="cs"/>
          <w:b/>
          <w:bCs/>
          <w:rtl/>
        </w:rPr>
        <w:t>ל</w:t>
      </w:r>
      <w:r w:rsidRPr="006A7B99">
        <w:rPr>
          <w:rFonts w:hint="cs"/>
          <w:b/>
          <w:bCs/>
          <w:rtl/>
        </w:rPr>
        <w:t>חסימת משתמשים. 59 (כ-76%) מאותן רשויות ציינו כי הן חוסמות משתמשים ומוחקות תגובות. לעומת זאת</w:t>
      </w:r>
      <w:r w:rsidR="00DC00A9">
        <w:rPr>
          <w:rFonts w:hint="cs"/>
          <w:b/>
          <w:bCs/>
          <w:rtl/>
        </w:rPr>
        <w:t xml:space="preserve">, </w:t>
      </w:r>
      <w:r w:rsidRPr="006A7B99">
        <w:rPr>
          <w:rFonts w:hint="cs"/>
          <w:b/>
          <w:bCs/>
          <w:rtl/>
        </w:rPr>
        <w:t xml:space="preserve">רק 16 (כ-21%) מ-75 </w:t>
      </w:r>
      <w:r>
        <w:rPr>
          <w:rFonts w:hint="cs"/>
          <w:b/>
          <w:bCs/>
          <w:rtl/>
        </w:rPr>
        <w:t>ה</w:t>
      </w:r>
      <w:r w:rsidRPr="006A7B99">
        <w:rPr>
          <w:rFonts w:hint="cs"/>
          <w:b/>
          <w:bCs/>
          <w:rtl/>
        </w:rPr>
        <w:t>רשויות שהשיבו כי אין לה</w:t>
      </w:r>
      <w:r>
        <w:rPr>
          <w:rFonts w:hint="cs"/>
          <w:b/>
          <w:bCs/>
          <w:rtl/>
        </w:rPr>
        <w:t>ן</w:t>
      </w:r>
      <w:r w:rsidRPr="006A7B99">
        <w:rPr>
          <w:rFonts w:hint="cs"/>
          <w:b/>
          <w:bCs/>
          <w:rtl/>
        </w:rPr>
        <w:t xml:space="preserve"> מדיניות כאמור</w:t>
      </w:r>
      <w:r w:rsidR="00DC00A9">
        <w:rPr>
          <w:rFonts w:hint="cs"/>
          <w:b/>
          <w:bCs/>
          <w:rtl/>
        </w:rPr>
        <w:t xml:space="preserve">, </w:t>
      </w:r>
      <w:r>
        <w:rPr>
          <w:rFonts w:hint="cs"/>
          <w:b/>
          <w:bCs/>
          <w:rtl/>
        </w:rPr>
        <w:t xml:space="preserve">השיבו כי הן </w:t>
      </w:r>
      <w:r w:rsidRPr="006A7B99">
        <w:rPr>
          <w:rFonts w:hint="cs"/>
          <w:b/>
          <w:bCs/>
          <w:rtl/>
        </w:rPr>
        <w:t xml:space="preserve">חוסמות משתמשים. לפי </w:t>
      </w:r>
      <w:r>
        <w:rPr>
          <w:rFonts w:hint="cs"/>
          <w:b/>
          <w:bCs/>
          <w:rtl/>
        </w:rPr>
        <w:t xml:space="preserve">התשובות שנמסרו עולה תמונה שלפיה </w:t>
      </w:r>
      <w:r w:rsidRPr="006A7B99">
        <w:rPr>
          <w:rFonts w:hint="cs"/>
          <w:b/>
          <w:bCs/>
          <w:rtl/>
        </w:rPr>
        <w:t>דווקא הרשויות שיש להן מדיניות בנושא נוהגות לחסום משתמשים ולמחוק תגובות</w:t>
      </w:r>
      <w:r w:rsidR="00DC00A9">
        <w:rPr>
          <w:rFonts w:hint="cs"/>
          <w:b/>
          <w:bCs/>
          <w:rtl/>
        </w:rPr>
        <w:t xml:space="preserve">, </w:t>
      </w:r>
      <w:r w:rsidRPr="006A7B99">
        <w:rPr>
          <w:rFonts w:hint="cs"/>
          <w:b/>
          <w:bCs/>
          <w:rtl/>
        </w:rPr>
        <w:t>בפער ניכר מהרשויות שאין להן מדיניות</w:t>
      </w:r>
      <w:r>
        <w:rPr>
          <w:rFonts w:hint="cs"/>
          <w:b/>
          <w:bCs/>
          <w:rtl/>
        </w:rPr>
        <w:t xml:space="preserve"> כזו</w:t>
      </w:r>
      <w:r w:rsidRPr="006A7B99">
        <w:rPr>
          <w:rFonts w:hint="cs"/>
          <w:b/>
          <w:bCs/>
          <w:rtl/>
        </w:rPr>
        <w:t>.</w:t>
      </w:r>
    </w:p>
    <w:p w:rsidR="007B1690" w:rsidRPr="006A7B99" w:rsidP="00145334">
      <w:pPr>
        <w:pStyle w:val="a"/>
        <w:spacing w:line="269" w:lineRule="auto"/>
        <w:ind w:left="0"/>
        <w:rPr>
          <w:rtl/>
        </w:rPr>
      </w:pPr>
    </w:p>
    <w:p w:rsidR="007B1690" w:rsidP="007D7E01">
      <w:pPr>
        <w:spacing w:line="269" w:lineRule="auto"/>
        <w:rPr>
          <w:rtl/>
        </w:rPr>
      </w:pPr>
      <w:r w:rsidRPr="006A7B99">
        <w:rPr>
          <w:rFonts w:hint="cs"/>
          <w:rtl/>
        </w:rPr>
        <w:t xml:space="preserve">במסגרת הביקורת בחן </w:t>
      </w:r>
      <w:r>
        <w:rPr>
          <w:rFonts w:hint="cs"/>
          <w:rtl/>
        </w:rPr>
        <w:t xml:space="preserve">צוות הביקורת </w:t>
      </w:r>
      <w:r w:rsidRPr="006A7B99">
        <w:rPr>
          <w:rFonts w:hint="cs"/>
          <w:rtl/>
        </w:rPr>
        <w:t>אם בדפי הרשויות שנבדקו או בדפים של ראשיהן מפורסמות תגובות בלתי הולמות נגד הרשויות או ראשיהן</w:t>
      </w:r>
      <w:r>
        <w:rPr>
          <w:rFonts w:hint="cs"/>
          <w:rtl/>
        </w:rPr>
        <w:t xml:space="preserve"> -</w:t>
      </w:r>
      <w:r w:rsidRPr="006A7B99">
        <w:rPr>
          <w:rFonts w:hint="cs"/>
          <w:rtl/>
        </w:rPr>
        <w:t xml:space="preserve"> לרבות ביוש</w:t>
      </w:r>
      <w:r w:rsidR="00DC00A9">
        <w:rPr>
          <w:rFonts w:hint="cs"/>
          <w:rtl/>
        </w:rPr>
        <w:t xml:space="preserve">, </w:t>
      </w:r>
      <w:r w:rsidRPr="006A7B99">
        <w:rPr>
          <w:rFonts w:hint="cs"/>
          <w:rtl/>
        </w:rPr>
        <w:t>גידופים</w:t>
      </w:r>
      <w:r w:rsidR="00DC00A9">
        <w:rPr>
          <w:rFonts w:hint="cs"/>
          <w:rtl/>
        </w:rPr>
        <w:t xml:space="preserve">, </w:t>
      </w:r>
      <w:r w:rsidRPr="006A7B99">
        <w:rPr>
          <w:rFonts w:hint="cs"/>
          <w:rtl/>
        </w:rPr>
        <w:t>קללות</w:t>
      </w:r>
      <w:r w:rsidR="00DC00A9">
        <w:rPr>
          <w:rFonts w:hint="cs"/>
          <w:rtl/>
        </w:rPr>
        <w:t xml:space="preserve">, </w:t>
      </w:r>
      <w:r w:rsidRPr="006A7B99">
        <w:rPr>
          <w:rFonts w:hint="cs"/>
          <w:rtl/>
        </w:rPr>
        <w:t>והסתה</w:t>
      </w:r>
      <w:r w:rsidR="00DC00A9">
        <w:rPr>
          <w:rFonts w:hint="cs"/>
          <w:rtl/>
        </w:rPr>
        <w:t xml:space="preserve">, </w:t>
      </w:r>
      <w:r w:rsidRPr="006A7B99">
        <w:rPr>
          <w:rFonts w:hint="cs"/>
          <w:rtl/>
        </w:rPr>
        <w:t>שאינן בגדר ביקורת לגיטימית או בגדר חופש הביטוי הפוליטי. כמו כן נבחן אם הרשויות שנבדקו חוסמות משתמשים</w:t>
      </w:r>
      <w:r w:rsidR="00DC00A9">
        <w:rPr>
          <w:rFonts w:hint="cs"/>
          <w:rtl/>
        </w:rPr>
        <w:t xml:space="preserve">, </w:t>
      </w:r>
      <w:r w:rsidRPr="006A7B99">
        <w:rPr>
          <w:rFonts w:hint="cs"/>
          <w:rtl/>
        </w:rPr>
        <w:t xml:space="preserve">מוחקות או מסתירות </w:t>
      </w:r>
      <w:r w:rsidRPr="00B95B99">
        <w:rPr>
          <w:rFonts w:hint="cs"/>
          <w:rtl/>
        </w:rPr>
        <w:t>תגובות</w:t>
      </w:r>
      <w:r>
        <w:rPr>
          <w:rFonts w:hint="cs"/>
          <w:rtl/>
        </w:rPr>
        <w:t>.</w:t>
      </w:r>
    </w:p>
    <w:p w:rsidR="007B1690" w:rsidRPr="006A7B99" w:rsidP="007D7E01">
      <w:pPr>
        <w:pStyle w:val="a"/>
        <w:spacing w:line="269" w:lineRule="auto"/>
        <w:rPr>
          <w:rtl/>
        </w:rPr>
      </w:pPr>
    </w:p>
    <w:p w:rsidR="007B1690" w:rsidP="007D7E01">
      <w:pPr>
        <w:spacing w:line="269" w:lineRule="auto"/>
        <w:rPr>
          <w:rtl/>
        </w:rPr>
      </w:pPr>
      <w:r w:rsidRPr="00B46818">
        <w:rPr>
          <w:rFonts w:hint="cs"/>
          <w:b/>
          <w:bCs/>
          <w:rtl/>
        </w:rPr>
        <w:t>בחשבונות של הרשויות וראשיהן ברשתות החברתיות נמצאו דוגמאות לתגובות (שלא נמחקו או הוסתרו) כלפי ראשי הרשויות</w:t>
      </w:r>
      <w:r w:rsidR="00DC00A9">
        <w:rPr>
          <w:rFonts w:hint="cs"/>
          <w:b/>
          <w:bCs/>
          <w:rtl/>
        </w:rPr>
        <w:t xml:space="preserve">, </w:t>
      </w:r>
      <w:r w:rsidRPr="00B46818">
        <w:rPr>
          <w:rFonts w:hint="cs"/>
          <w:b/>
          <w:bCs/>
          <w:rtl/>
        </w:rPr>
        <w:t>שתוכנן אינו ראוי להעלאה על הכתב במסגרת דוח זה</w:t>
      </w:r>
      <w:r w:rsidR="00DC00A9">
        <w:rPr>
          <w:rFonts w:hint="cs"/>
          <w:b/>
          <w:bCs/>
          <w:rtl/>
        </w:rPr>
        <w:t xml:space="preserve">, </w:t>
      </w:r>
      <w:r w:rsidRPr="00B46818">
        <w:rPr>
          <w:rFonts w:hint="cs"/>
          <w:b/>
          <w:bCs/>
          <w:rtl/>
        </w:rPr>
        <w:t>ונמצאו מקרים שבהם נעשה שימוש בשפה בוטה במיוחד</w:t>
      </w:r>
      <w:r>
        <w:rPr>
          <w:vertAlign w:val="superscript"/>
          <w:rtl/>
        </w:rPr>
        <w:footnoteReference w:id="92"/>
      </w:r>
      <w:r w:rsidR="00A733B8">
        <w:rPr>
          <w:rFonts w:hint="cs"/>
          <w:rtl/>
        </w:rPr>
        <w:t>.</w:t>
      </w:r>
    </w:p>
    <w:p w:rsidR="007B1690" w:rsidRPr="006A7B99" w:rsidP="007D7E01">
      <w:pPr>
        <w:pStyle w:val="a"/>
        <w:spacing w:line="269" w:lineRule="auto"/>
        <w:rPr>
          <w:rtl/>
        </w:rPr>
      </w:pPr>
    </w:p>
    <w:p w:rsidR="007B1690" w:rsidRPr="006A7B99" w:rsidP="007D7E01">
      <w:pPr>
        <w:spacing w:line="269" w:lineRule="auto"/>
        <w:rPr>
          <w:rtl/>
        </w:rPr>
      </w:pPr>
      <w:r w:rsidRPr="006A7B99">
        <w:rPr>
          <w:rFonts w:hint="cs"/>
          <w:rtl/>
        </w:rPr>
        <w:t>בכל הרשויות שנבדקו</w:t>
      </w:r>
      <w:r w:rsidR="00DC00A9">
        <w:rPr>
          <w:rFonts w:hint="cs"/>
          <w:rtl/>
        </w:rPr>
        <w:t xml:space="preserve">, </w:t>
      </w:r>
      <w:r w:rsidRPr="006A7B99">
        <w:rPr>
          <w:rFonts w:hint="cs"/>
          <w:rtl/>
        </w:rPr>
        <w:t xml:space="preserve">למעט בעיריית </w:t>
      </w:r>
      <w:r w:rsidRPr="006A7B99">
        <w:rPr>
          <w:rFonts w:hint="cs"/>
          <w:b/>
          <w:bCs/>
          <w:rtl/>
        </w:rPr>
        <w:t>טבריה</w:t>
      </w:r>
      <w:r w:rsidR="00DC00A9">
        <w:rPr>
          <w:rFonts w:hint="cs"/>
          <w:rtl/>
        </w:rPr>
        <w:t xml:space="preserve">, </w:t>
      </w:r>
      <w:r w:rsidRPr="006A7B99">
        <w:rPr>
          <w:rFonts w:hint="cs"/>
          <w:rtl/>
        </w:rPr>
        <w:t>היו בעת הבדיקה משתמשים חסומים</w:t>
      </w:r>
      <w:r w:rsidR="00DC00A9">
        <w:rPr>
          <w:rFonts w:hint="cs"/>
          <w:rtl/>
        </w:rPr>
        <w:t xml:space="preserve">, </w:t>
      </w:r>
      <w:r w:rsidRPr="006A7B99">
        <w:rPr>
          <w:rFonts w:hint="cs"/>
          <w:rtl/>
        </w:rPr>
        <w:t>וכל הרשויות ציינו בפני נציגי משרד מבקר המדינה כי הן נוהגות במקרים מסוימים להסתיר או למחוק תגובות. עוד ציינו הרשויות כי הואיל והסתרת תגובה היא כלי המעורר פחות התנגדות</w:t>
      </w:r>
      <w:r w:rsidR="00DC00A9">
        <w:rPr>
          <w:rFonts w:hint="cs"/>
          <w:rtl/>
        </w:rPr>
        <w:t xml:space="preserve"> </w:t>
      </w:r>
      <w:r w:rsidRPr="006A7B99">
        <w:rPr>
          <w:rFonts w:hint="cs"/>
          <w:rtl/>
        </w:rPr>
        <w:t xml:space="preserve">מצד הציבור - שכאמור במרבית המקרים אינו מודע </w:t>
      </w:r>
      <w:r>
        <w:rPr>
          <w:rFonts w:hint="cs"/>
          <w:rtl/>
        </w:rPr>
        <w:t xml:space="preserve">להסתרה </w:t>
      </w:r>
      <w:r w:rsidRPr="006A7B99">
        <w:rPr>
          <w:rFonts w:hint="cs"/>
          <w:rtl/>
        </w:rPr>
        <w:t xml:space="preserve">כלל - הן עושות בו שימוש נרחב יותר מאשר </w:t>
      </w:r>
      <w:r>
        <w:rPr>
          <w:rFonts w:hint="cs"/>
          <w:rtl/>
        </w:rPr>
        <w:t>במחיקת תגובות.</w:t>
      </w:r>
    </w:p>
    <w:p w:rsidR="007B1690" w:rsidRPr="006A7B99" w:rsidP="007D7E01">
      <w:pPr>
        <w:pStyle w:val="a"/>
        <w:spacing w:line="269" w:lineRule="auto"/>
        <w:rPr>
          <w:rtl/>
        </w:rPr>
      </w:pPr>
    </w:p>
    <w:p w:rsidR="007B1690" w:rsidP="007D7E01">
      <w:pPr>
        <w:spacing w:line="269" w:lineRule="auto"/>
        <w:rPr>
          <w:b/>
          <w:bCs/>
          <w:rtl/>
        </w:rPr>
      </w:pPr>
      <w:r w:rsidRPr="006A7B99">
        <w:rPr>
          <w:rFonts w:hint="cs"/>
          <w:b/>
          <w:bCs/>
          <w:rtl/>
        </w:rPr>
        <w:t>בהסתרת תגובה</w:t>
      </w:r>
      <w:r w:rsidR="00DC00A9">
        <w:rPr>
          <w:rFonts w:hint="cs"/>
          <w:b/>
          <w:bCs/>
          <w:rtl/>
        </w:rPr>
        <w:t xml:space="preserve">, </w:t>
      </w:r>
      <w:r w:rsidRPr="006A7B99">
        <w:rPr>
          <w:rFonts w:hint="cs"/>
          <w:b/>
          <w:bCs/>
          <w:rtl/>
        </w:rPr>
        <w:t>להבדיל ממחיקתה</w:t>
      </w:r>
      <w:r w:rsidR="00DC00A9">
        <w:rPr>
          <w:rFonts w:hint="cs"/>
          <w:b/>
          <w:bCs/>
          <w:rtl/>
        </w:rPr>
        <w:t xml:space="preserve">, </w:t>
      </w:r>
      <w:r w:rsidRPr="006A7B99">
        <w:rPr>
          <w:rFonts w:hint="cs"/>
          <w:b/>
          <w:bCs/>
          <w:rtl/>
        </w:rPr>
        <w:t xml:space="preserve">יש פגיעה </w:t>
      </w:r>
      <w:r>
        <w:rPr>
          <w:rFonts w:hint="cs"/>
          <w:b/>
          <w:bCs/>
          <w:rtl/>
        </w:rPr>
        <w:t xml:space="preserve">גדולה </w:t>
      </w:r>
      <w:r w:rsidRPr="006A7B99">
        <w:rPr>
          <w:rFonts w:hint="cs"/>
          <w:b/>
          <w:bCs/>
          <w:rtl/>
        </w:rPr>
        <w:t>יותר בזכות לחופש הביטוי וכן בזכות הטיעון</w:t>
      </w:r>
      <w:r w:rsidR="00DC00A9">
        <w:rPr>
          <w:rFonts w:hint="cs"/>
          <w:b/>
          <w:bCs/>
          <w:rtl/>
        </w:rPr>
        <w:t xml:space="preserve">, </w:t>
      </w:r>
      <w:r w:rsidRPr="006A7B99">
        <w:rPr>
          <w:rFonts w:hint="cs"/>
          <w:b/>
          <w:bCs/>
          <w:rtl/>
        </w:rPr>
        <w:t>בשל העובדה שהמשתמש שפרסם א</w:t>
      </w:r>
      <w:r>
        <w:rPr>
          <w:rFonts w:hint="cs"/>
          <w:b/>
          <w:bCs/>
          <w:rtl/>
        </w:rPr>
        <w:t>ו</w:t>
      </w:r>
      <w:r w:rsidRPr="006A7B99">
        <w:rPr>
          <w:rFonts w:hint="cs"/>
          <w:b/>
          <w:bCs/>
          <w:rtl/>
        </w:rPr>
        <w:t>ת</w:t>
      </w:r>
      <w:r>
        <w:rPr>
          <w:rFonts w:hint="cs"/>
          <w:b/>
          <w:bCs/>
          <w:rtl/>
        </w:rPr>
        <w:t>ה</w:t>
      </w:r>
      <w:r w:rsidRPr="006A7B99">
        <w:rPr>
          <w:rFonts w:hint="cs"/>
          <w:b/>
          <w:bCs/>
          <w:rtl/>
        </w:rPr>
        <w:t xml:space="preserve"> אינו מודע</w:t>
      </w:r>
      <w:r>
        <w:rPr>
          <w:rFonts w:hint="cs"/>
          <w:b/>
          <w:bCs/>
          <w:rtl/>
        </w:rPr>
        <w:t xml:space="preserve"> להסתרתה</w:t>
      </w:r>
      <w:r w:rsidR="00DC00A9">
        <w:rPr>
          <w:rFonts w:hint="cs"/>
          <w:b/>
          <w:bCs/>
          <w:rtl/>
        </w:rPr>
        <w:t xml:space="preserve">, </w:t>
      </w:r>
      <w:r>
        <w:rPr>
          <w:rFonts w:hint="cs"/>
          <w:b/>
          <w:bCs/>
          <w:rtl/>
        </w:rPr>
        <w:t>שכן</w:t>
      </w:r>
      <w:r w:rsidRPr="006A7B99">
        <w:rPr>
          <w:rFonts w:hint="cs"/>
          <w:b/>
          <w:bCs/>
          <w:rtl/>
        </w:rPr>
        <w:t xml:space="preserve"> כאמור</w:t>
      </w:r>
      <w:r w:rsidR="00DC00A9">
        <w:rPr>
          <w:rFonts w:hint="cs"/>
          <w:b/>
          <w:bCs/>
          <w:rtl/>
        </w:rPr>
        <w:t xml:space="preserve">, </w:t>
      </w:r>
      <w:r w:rsidRPr="006A7B99">
        <w:rPr>
          <w:rFonts w:hint="cs"/>
          <w:b/>
          <w:bCs/>
          <w:rtl/>
        </w:rPr>
        <w:t xml:space="preserve">מפרסם התגובה </w:t>
      </w:r>
      <w:r>
        <w:rPr>
          <w:rFonts w:hint="cs"/>
          <w:b/>
          <w:bCs/>
          <w:rtl/>
        </w:rPr>
        <w:t>ו</w:t>
      </w:r>
      <w:r w:rsidRPr="006A7B99">
        <w:rPr>
          <w:rFonts w:hint="cs"/>
          <w:b/>
          <w:bCs/>
          <w:rtl/>
        </w:rPr>
        <w:t xml:space="preserve">חבריו </w:t>
      </w:r>
      <w:r>
        <w:rPr>
          <w:rFonts w:hint="cs"/>
          <w:b/>
          <w:bCs/>
          <w:rtl/>
        </w:rPr>
        <w:t xml:space="preserve">יוסיפו </w:t>
      </w:r>
      <w:r w:rsidRPr="006A7B99">
        <w:rPr>
          <w:rFonts w:hint="cs"/>
          <w:b/>
          <w:bCs/>
          <w:rtl/>
        </w:rPr>
        <w:t>לראותה ולא יהיו מודעים לכך ש</w:t>
      </w:r>
      <w:r>
        <w:rPr>
          <w:rFonts w:hint="cs"/>
          <w:b/>
          <w:bCs/>
          <w:rtl/>
        </w:rPr>
        <w:t xml:space="preserve">היא אינה גלויה לעיניהם של </w:t>
      </w:r>
      <w:r w:rsidRPr="006A7B99">
        <w:rPr>
          <w:rFonts w:hint="cs"/>
          <w:b/>
          <w:bCs/>
          <w:rtl/>
        </w:rPr>
        <w:t>כל</w:t>
      </w:r>
      <w:r>
        <w:rPr>
          <w:rFonts w:hint="cs"/>
          <w:b/>
          <w:bCs/>
          <w:rtl/>
        </w:rPr>
        <w:t xml:space="preserve"> יתר</w:t>
      </w:r>
      <w:r w:rsidRPr="006A7B99">
        <w:rPr>
          <w:rFonts w:hint="cs"/>
          <w:b/>
          <w:bCs/>
          <w:rtl/>
        </w:rPr>
        <w:t xml:space="preserve"> המשתמשים</w:t>
      </w:r>
      <w:r>
        <w:rPr>
          <w:b/>
          <w:bCs/>
          <w:vertAlign w:val="superscript"/>
          <w:rtl/>
        </w:rPr>
        <w:footnoteReference w:id="93"/>
      </w:r>
      <w:r w:rsidRPr="006A7B99">
        <w:rPr>
          <w:rFonts w:hint="cs"/>
          <w:b/>
          <w:bCs/>
          <w:rtl/>
        </w:rPr>
        <w:t xml:space="preserve">. </w:t>
      </w:r>
    </w:p>
    <w:p w:rsidR="007B1690" w:rsidRPr="006A7B99" w:rsidP="007D7E01">
      <w:pPr>
        <w:pStyle w:val="a"/>
        <w:spacing w:line="269" w:lineRule="auto"/>
        <w:rPr>
          <w:rtl/>
        </w:rPr>
      </w:pPr>
    </w:p>
    <w:p w:rsidR="007B1690" w:rsidP="007D7E01">
      <w:pPr>
        <w:spacing w:line="269" w:lineRule="auto"/>
        <w:rPr>
          <w:rtl/>
        </w:rPr>
      </w:pPr>
      <w:r>
        <w:rPr>
          <w:rFonts w:hint="cs"/>
          <w:rtl/>
        </w:rPr>
        <w:t>ב</w:t>
      </w:r>
      <w:r w:rsidRPr="005B5CEE">
        <w:rPr>
          <w:rFonts w:hint="cs"/>
          <w:rtl/>
        </w:rPr>
        <w:t xml:space="preserve">תרשים </w:t>
      </w:r>
      <w:r w:rsidRPr="006A7B99">
        <w:rPr>
          <w:rFonts w:hint="cs"/>
          <w:rtl/>
        </w:rPr>
        <w:t>להלן ממצאי הבדיקה</w:t>
      </w:r>
      <w:r>
        <w:rPr>
          <w:vertAlign w:val="superscript"/>
          <w:rtl/>
        </w:rPr>
        <w:footnoteReference w:id="94"/>
      </w:r>
      <w:r w:rsidRPr="006A7B99">
        <w:rPr>
          <w:rFonts w:hint="cs"/>
          <w:rtl/>
        </w:rPr>
        <w:t>:</w:t>
      </w:r>
    </w:p>
    <w:p w:rsidR="00673356" w:rsidRPr="00673356" w:rsidP="007D7E01">
      <w:pPr>
        <w:spacing w:line="269" w:lineRule="auto"/>
        <w:rPr>
          <w:rtl/>
        </w:rPr>
      </w:pPr>
    </w:p>
    <w:p w:rsidR="007B1690" w:rsidRPr="006A7B99" w:rsidP="003E1B72">
      <w:pPr>
        <w:spacing w:after="120" w:line="269" w:lineRule="auto"/>
        <w:jc w:val="center"/>
        <w:rPr>
          <w:rtl/>
        </w:rPr>
      </w:pPr>
      <w:r w:rsidRPr="00AC125F">
        <w:rPr>
          <w:rFonts w:hint="cs"/>
          <w:b/>
          <w:bCs/>
          <w:noProof/>
          <w:rtl/>
        </w:rPr>
        <w:t>תרשים 15: מספר החסומים מ</w:t>
      </w:r>
      <w:r w:rsidR="00526938">
        <w:rPr>
          <w:rFonts w:hint="cs"/>
          <w:b/>
          <w:bCs/>
          <w:noProof/>
          <w:rtl/>
        </w:rPr>
        <w:t>לגלוש בדף הרשות ב</w:t>
      </w:r>
      <w:r w:rsidRPr="00AC125F">
        <w:rPr>
          <w:rFonts w:hint="cs"/>
          <w:b/>
          <w:bCs/>
          <w:noProof/>
          <w:rtl/>
        </w:rPr>
        <w:t>רשויות שנבדקו</w:t>
      </w:r>
      <w:r w:rsidR="00DC00A9">
        <w:rPr>
          <w:rFonts w:hint="cs"/>
          <w:b/>
          <w:bCs/>
          <w:noProof/>
          <w:rtl/>
        </w:rPr>
        <w:t xml:space="preserve">, </w:t>
      </w:r>
      <w:r>
        <w:rPr>
          <w:rFonts w:hint="cs"/>
          <w:b/>
          <w:bCs/>
          <w:noProof/>
          <w:rtl/>
        </w:rPr>
        <w:t>בשנים</w:t>
      </w:r>
      <w:r w:rsidRPr="00AC125F">
        <w:rPr>
          <w:rFonts w:hint="cs"/>
          <w:b/>
          <w:bCs/>
          <w:noProof/>
          <w:rtl/>
        </w:rPr>
        <w:t xml:space="preserve"> 2018 - 2019</w:t>
      </w:r>
      <w:r>
        <w:rPr>
          <w:rFonts w:hint="cs"/>
          <w:b/>
          <w:bCs/>
          <w:rtl/>
        </w:rPr>
        <w:t xml:space="preserve"> </w:t>
      </w:r>
    </w:p>
    <w:p w:rsidR="00A83415" w:rsidRPr="006A7B99" w:rsidP="007D7E01">
      <w:pPr>
        <w:spacing w:line="269" w:lineRule="auto"/>
        <w:jc w:val="center"/>
        <w:rPr>
          <w:rtl/>
        </w:rPr>
      </w:pPr>
      <w:r>
        <w:rPr>
          <w:noProof/>
          <w:rtl/>
        </w:rPr>
        <w:drawing>
          <wp:inline distT="0" distB="0" distL="0" distR="0">
            <wp:extent cx="4937760" cy="2584704"/>
            <wp:effectExtent l="0" t="0" r="0" b="6350"/>
            <wp:docPr id="1154033224" name="תמונה 1154033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927161" name="media-g-15.jpg"/>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937760" cy="2584704"/>
                    </a:xfrm>
                    <a:prstGeom prst="rect">
                      <a:avLst/>
                    </a:prstGeom>
                  </pic:spPr>
                </pic:pic>
              </a:graphicData>
            </a:graphic>
          </wp:inline>
        </w:drawing>
      </w:r>
    </w:p>
    <w:p w:rsidR="007B1690" w:rsidRPr="006A7B99" w:rsidP="007D7E01">
      <w:pPr>
        <w:pStyle w:val="a"/>
        <w:spacing w:line="269" w:lineRule="auto"/>
        <w:rPr>
          <w:rtl/>
        </w:rPr>
      </w:pPr>
    </w:p>
    <w:p w:rsidR="007B1690" w:rsidP="007D7E01">
      <w:pPr>
        <w:spacing w:line="269" w:lineRule="auto"/>
        <w:rPr>
          <w:rtl/>
        </w:rPr>
      </w:pPr>
      <w:r w:rsidRPr="006A7B99">
        <w:rPr>
          <w:rFonts w:hint="cs"/>
          <w:rtl/>
        </w:rPr>
        <w:t xml:space="preserve">הביקורת העלתה כי למעט עיריית </w:t>
      </w:r>
      <w:r w:rsidRPr="003B486C">
        <w:rPr>
          <w:rFonts w:hint="eastAsia"/>
          <w:b/>
          <w:bCs/>
          <w:rtl/>
        </w:rPr>
        <w:t>טבריה</w:t>
      </w:r>
      <w:r w:rsidR="00DC00A9">
        <w:rPr>
          <w:rFonts w:hint="cs"/>
          <w:rtl/>
        </w:rPr>
        <w:t xml:space="preserve">, </w:t>
      </w:r>
      <w:r w:rsidRPr="006A7B99">
        <w:rPr>
          <w:rFonts w:hint="cs"/>
          <w:rtl/>
        </w:rPr>
        <w:t>בעת הבדיקה</w:t>
      </w:r>
      <w:r w:rsidR="00DC00A9">
        <w:rPr>
          <w:rFonts w:hint="cs"/>
          <w:rtl/>
        </w:rPr>
        <w:t xml:space="preserve">, </w:t>
      </w:r>
      <w:r w:rsidRPr="006A7B99">
        <w:rPr>
          <w:rFonts w:hint="cs"/>
          <w:rtl/>
        </w:rPr>
        <w:t xml:space="preserve">בכל דפי הפייסבוק של הרשויות שנבדקו </w:t>
      </w:r>
      <w:r>
        <w:rPr>
          <w:rFonts w:hint="cs"/>
          <w:rtl/>
        </w:rPr>
        <w:t xml:space="preserve">נחסמו </w:t>
      </w:r>
      <w:r w:rsidRPr="006A7B99">
        <w:rPr>
          <w:rFonts w:hint="cs"/>
          <w:rtl/>
        </w:rPr>
        <w:t>עוקבים מדפי הרשויות.</w:t>
      </w:r>
    </w:p>
    <w:p w:rsidR="007B1690" w:rsidRPr="006A7B99" w:rsidP="00145334">
      <w:pPr>
        <w:pStyle w:val="a"/>
        <w:spacing w:line="269" w:lineRule="auto"/>
        <w:ind w:left="0"/>
        <w:rPr>
          <w:rtl/>
        </w:rPr>
      </w:pPr>
    </w:p>
    <w:p w:rsidR="007B1690" w:rsidRPr="00CE3658" w:rsidP="007D7E01">
      <w:pPr>
        <w:spacing w:line="269" w:lineRule="auto"/>
        <w:rPr>
          <w:b/>
          <w:bCs/>
          <w:rtl/>
        </w:rPr>
      </w:pPr>
      <w:r w:rsidRPr="00CE3658">
        <w:rPr>
          <w:rFonts w:hint="cs"/>
          <w:b/>
          <w:bCs/>
          <w:rtl/>
        </w:rPr>
        <w:t>הבדיקה העלתה כי בכל הרשויות לא נשמר תיעוד לסיבות החסימה ולזהות הגורם החוסם</w:t>
      </w:r>
      <w:r>
        <w:rPr>
          <w:b/>
          <w:bCs/>
          <w:vertAlign w:val="superscript"/>
          <w:rtl/>
        </w:rPr>
        <w:footnoteReference w:id="95"/>
      </w:r>
      <w:r w:rsidRPr="003B486C">
        <w:rPr>
          <w:b/>
          <w:bCs/>
          <w:rtl/>
        </w:rPr>
        <w:t xml:space="preserve">. בעיריית </w:t>
      </w:r>
      <w:r w:rsidRPr="00CE3658">
        <w:rPr>
          <w:rFonts w:hint="cs"/>
          <w:b/>
          <w:bCs/>
          <w:rtl/>
        </w:rPr>
        <w:t>עראבה</w:t>
      </w:r>
      <w:r w:rsidRPr="003B486C" w:rsidR="00DC00A9">
        <w:rPr>
          <w:b/>
          <w:bCs/>
          <w:rtl/>
        </w:rPr>
        <w:t xml:space="preserve">, </w:t>
      </w:r>
      <w:r w:rsidRPr="003B486C">
        <w:rPr>
          <w:rFonts w:hint="eastAsia"/>
          <w:b/>
          <w:bCs/>
          <w:rtl/>
        </w:rPr>
        <w:t>עובד</w:t>
      </w:r>
      <w:r w:rsidRPr="003B486C">
        <w:rPr>
          <w:b/>
          <w:bCs/>
          <w:rtl/>
        </w:rPr>
        <w:t xml:space="preserve"> </w:t>
      </w:r>
      <w:r w:rsidRPr="003B486C">
        <w:rPr>
          <w:rFonts w:hint="eastAsia"/>
          <w:b/>
          <w:bCs/>
          <w:rtl/>
        </w:rPr>
        <w:t>העירייה</w:t>
      </w:r>
      <w:r w:rsidRPr="003B486C" w:rsidR="00DC00A9">
        <w:rPr>
          <w:b/>
          <w:bCs/>
          <w:rtl/>
        </w:rPr>
        <w:t xml:space="preserve">, </w:t>
      </w:r>
      <w:r w:rsidRPr="003B486C">
        <w:rPr>
          <w:rFonts w:hint="eastAsia"/>
          <w:b/>
          <w:bCs/>
          <w:rtl/>
        </w:rPr>
        <w:t>כמנהל</w:t>
      </w:r>
      <w:r w:rsidRPr="003B486C">
        <w:rPr>
          <w:b/>
          <w:bCs/>
          <w:rtl/>
        </w:rPr>
        <w:t xml:space="preserve"> </w:t>
      </w:r>
      <w:r w:rsidRPr="003B486C">
        <w:rPr>
          <w:rFonts w:hint="eastAsia"/>
          <w:b/>
          <w:bCs/>
          <w:rtl/>
        </w:rPr>
        <w:t>היחיד</w:t>
      </w:r>
      <w:r w:rsidRPr="003B486C">
        <w:rPr>
          <w:b/>
          <w:bCs/>
          <w:rtl/>
        </w:rPr>
        <w:t xml:space="preserve"> </w:t>
      </w:r>
      <w:r w:rsidRPr="003B486C">
        <w:rPr>
          <w:rFonts w:hint="eastAsia"/>
          <w:b/>
          <w:bCs/>
          <w:rtl/>
        </w:rPr>
        <w:t>של</w:t>
      </w:r>
      <w:r w:rsidRPr="003B486C">
        <w:rPr>
          <w:b/>
          <w:bCs/>
          <w:rtl/>
        </w:rPr>
        <w:t xml:space="preserve"> </w:t>
      </w:r>
      <w:r w:rsidRPr="003B486C">
        <w:rPr>
          <w:rFonts w:hint="eastAsia"/>
          <w:b/>
          <w:bCs/>
          <w:rtl/>
        </w:rPr>
        <w:t>הדף</w:t>
      </w:r>
      <w:r w:rsidRPr="003B486C" w:rsidR="00DC00A9">
        <w:rPr>
          <w:b/>
          <w:bCs/>
          <w:rtl/>
        </w:rPr>
        <w:t xml:space="preserve">, </w:t>
      </w:r>
      <w:r w:rsidRPr="003B486C">
        <w:rPr>
          <w:rFonts w:hint="eastAsia"/>
          <w:b/>
          <w:bCs/>
          <w:rtl/>
        </w:rPr>
        <w:t>ביצע</w:t>
      </w:r>
      <w:r w:rsidRPr="003B486C">
        <w:rPr>
          <w:b/>
          <w:bCs/>
          <w:rtl/>
        </w:rPr>
        <w:t xml:space="preserve"> </w:t>
      </w:r>
      <w:r w:rsidRPr="003B486C">
        <w:rPr>
          <w:rFonts w:hint="eastAsia"/>
          <w:b/>
          <w:bCs/>
          <w:rtl/>
        </w:rPr>
        <w:t>את</w:t>
      </w:r>
      <w:r w:rsidRPr="003B486C">
        <w:rPr>
          <w:b/>
          <w:bCs/>
          <w:rtl/>
        </w:rPr>
        <w:t xml:space="preserve"> </w:t>
      </w:r>
      <w:r w:rsidRPr="003B486C">
        <w:rPr>
          <w:rFonts w:hint="eastAsia"/>
          <w:b/>
          <w:bCs/>
          <w:rtl/>
        </w:rPr>
        <w:t>החסימות</w:t>
      </w:r>
      <w:r w:rsidRPr="003B486C">
        <w:rPr>
          <w:b/>
          <w:bCs/>
          <w:rtl/>
        </w:rPr>
        <w:t xml:space="preserve">. </w:t>
      </w:r>
      <w:r w:rsidRPr="003B486C">
        <w:rPr>
          <w:rFonts w:hint="eastAsia"/>
          <w:b/>
          <w:bCs/>
          <w:rtl/>
        </w:rPr>
        <w:t>לטענתו</w:t>
      </w:r>
      <w:r w:rsidRPr="003B486C" w:rsidR="00DC00A9">
        <w:rPr>
          <w:b/>
          <w:bCs/>
          <w:rtl/>
        </w:rPr>
        <w:t xml:space="preserve">, </w:t>
      </w:r>
      <w:r w:rsidRPr="003B486C">
        <w:rPr>
          <w:rFonts w:hint="eastAsia"/>
          <w:b/>
          <w:bCs/>
          <w:rtl/>
        </w:rPr>
        <w:t>מרבית</w:t>
      </w:r>
      <w:r w:rsidRPr="003B486C">
        <w:rPr>
          <w:b/>
          <w:bCs/>
          <w:rtl/>
        </w:rPr>
        <w:t xml:space="preserve"> החסומים הם משתמשים שאינם קיימים (חשבונות פיקטיביים) ולכן נחסמו. </w:t>
      </w:r>
      <w:r w:rsidRPr="00CE3658">
        <w:rPr>
          <w:rFonts w:hint="cs"/>
          <w:b/>
          <w:bCs/>
          <w:rtl/>
        </w:rPr>
        <w:t>יצוין</w:t>
      </w:r>
      <w:r w:rsidRPr="00CE3658" w:rsidR="00DC00A9">
        <w:rPr>
          <w:rFonts w:hint="cs"/>
          <w:b/>
          <w:bCs/>
          <w:rtl/>
        </w:rPr>
        <w:t xml:space="preserve">, </w:t>
      </w:r>
      <w:r w:rsidRPr="00CE3658">
        <w:rPr>
          <w:rFonts w:hint="cs"/>
          <w:b/>
          <w:bCs/>
          <w:rtl/>
        </w:rPr>
        <w:t xml:space="preserve">כי בעיריית חיפה נמצא תיעוד חלקי לחמישה מקרים משנת 2016 שבהם נחסמו משתמשים מדף הרשות. </w:t>
      </w:r>
      <w:r w:rsidRPr="00CE3658">
        <w:rPr>
          <w:rFonts w:hint="cs"/>
          <w:b/>
          <w:bCs/>
          <w:rtl/>
        </w:rPr>
        <w:t>עוד נמצא</w:t>
      </w:r>
      <w:r w:rsidRPr="00CE3658" w:rsidR="00DC00A9">
        <w:rPr>
          <w:rFonts w:hint="cs"/>
          <w:b/>
          <w:bCs/>
          <w:rtl/>
        </w:rPr>
        <w:t xml:space="preserve">, </w:t>
      </w:r>
      <w:r w:rsidRPr="00CE3658">
        <w:rPr>
          <w:rFonts w:hint="cs"/>
          <w:b/>
          <w:bCs/>
          <w:rtl/>
        </w:rPr>
        <w:t>כי בכל הרשויות שנבדקו יש מקרים של מחיקת תגובות או הסתרתן. בעיריית קריית גת נמצא תיעוד למקרים בודדים של מחיקת תגובות.</w:t>
      </w:r>
    </w:p>
    <w:p w:rsidR="007B1690" w:rsidRPr="006A7B99" w:rsidP="007D7E01">
      <w:pPr>
        <w:pStyle w:val="a"/>
        <w:spacing w:line="269" w:lineRule="auto"/>
        <w:rPr>
          <w:rtl/>
        </w:rPr>
      </w:pPr>
    </w:p>
    <w:p w:rsidR="007B1690" w:rsidP="007D7E01">
      <w:pPr>
        <w:spacing w:line="269" w:lineRule="auto"/>
        <w:rPr>
          <w:b/>
          <w:bCs/>
          <w:rtl/>
        </w:rPr>
      </w:pPr>
      <w:r w:rsidRPr="006A7B99">
        <w:rPr>
          <w:rFonts w:hint="cs"/>
          <w:b/>
          <w:bCs/>
          <w:rtl/>
        </w:rPr>
        <w:t>ראוי שהרשויות שנבדקו</w:t>
      </w:r>
      <w:r w:rsidR="00DC00A9">
        <w:rPr>
          <w:rFonts w:hint="cs"/>
          <w:b/>
          <w:bCs/>
          <w:rtl/>
        </w:rPr>
        <w:t xml:space="preserve">, </w:t>
      </w:r>
      <w:r w:rsidRPr="006A7B99">
        <w:rPr>
          <w:rFonts w:hint="cs"/>
          <w:b/>
          <w:bCs/>
          <w:rtl/>
        </w:rPr>
        <w:t>יבדקו את רשימת החסומים אצל</w:t>
      </w:r>
      <w:r>
        <w:rPr>
          <w:rFonts w:hint="cs"/>
          <w:b/>
          <w:bCs/>
          <w:rtl/>
        </w:rPr>
        <w:t>ן</w:t>
      </w:r>
      <w:r w:rsidRPr="006A7B99">
        <w:rPr>
          <w:rFonts w:hint="cs"/>
          <w:b/>
          <w:bCs/>
          <w:rtl/>
        </w:rPr>
        <w:t xml:space="preserve"> ויוודאו אם נסיבות החסימה עדיין תקפות. במקרים </w:t>
      </w:r>
      <w:r>
        <w:rPr>
          <w:rFonts w:hint="cs"/>
          <w:b/>
          <w:bCs/>
          <w:rtl/>
        </w:rPr>
        <w:t>ש</w:t>
      </w:r>
      <w:r w:rsidRPr="006A7B99">
        <w:rPr>
          <w:rFonts w:hint="cs"/>
          <w:b/>
          <w:bCs/>
          <w:rtl/>
        </w:rPr>
        <w:t xml:space="preserve">בהם הרשויות המקומיות </w:t>
      </w:r>
      <w:r w:rsidRPr="00B23F5B">
        <w:rPr>
          <w:rFonts w:hint="cs"/>
          <w:b/>
          <w:bCs/>
          <w:rtl/>
        </w:rPr>
        <w:t xml:space="preserve">מחליטות </w:t>
      </w:r>
      <w:r w:rsidRPr="006A7B99">
        <w:rPr>
          <w:rFonts w:hint="cs"/>
          <w:b/>
          <w:bCs/>
          <w:rtl/>
        </w:rPr>
        <w:t>על חסימת משתמשים</w:t>
      </w:r>
      <w:r w:rsidR="00DC00A9">
        <w:rPr>
          <w:rFonts w:hint="cs"/>
          <w:b/>
          <w:bCs/>
          <w:rtl/>
        </w:rPr>
        <w:t xml:space="preserve">, </w:t>
      </w:r>
      <w:r w:rsidRPr="006A7B99">
        <w:rPr>
          <w:rFonts w:hint="cs"/>
          <w:b/>
          <w:bCs/>
          <w:rtl/>
        </w:rPr>
        <w:t>מחיקה</w:t>
      </w:r>
      <w:r w:rsidR="00DC00A9">
        <w:rPr>
          <w:rFonts w:hint="cs"/>
          <w:b/>
          <w:bCs/>
          <w:rtl/>
        </w:rPr>
        <w:t xml:space="preserve">, </w:t>
      </w:r>
      <w:r w:rsidRPr="006A7B99">
        <w:rPr>
          <w:rFonts w:hint="cs"/>
          <w:b/>
          <w:bCs/>
          <w:rtl/>
        </w:rPr>
        <w:t>או הסתרת תגובותיהם</w:t>
      </w:r>
      <w:r w:rsidR="00DC00A9">
        <w:rPr>
          <w:rFonts w:hint="cs"/>
          <w:b/>
          <w:bCs/>
          <w:rtl/>
        </w:rPr>
        <w:t xml:space="preserve">, </w:t>
      </w:r>
      <w:r w:rsidRPr="006A7B99">
        <w:rPr>
          <w:rFonts w:hint="cs"/>
          <w:b/>
          <w:bCs/>
          <w:rtl/>
        </w:rPr>
        <w:t xml:space="preserve">עליהן לשמור אצלן תיעוד של נסיבות </w:t>
      </w:r>
      <w:r>
        <w:rPr>
          <w:rFonts w:hint="cs"/>
          <w:b/>
          <w:bCs/>
          <w:rtl/>
        </w:rPr>
        <w:t xml:space="preserve">כל </w:t>
      </w:r>
      <w:r w:rsidRPr="006A7B99">
        <w:rPr>
          <w:rFonts w:hint="cs"/>
          <w:b/>
          <w:bCs/>
          <w:rtl/>
        </w:rPr>
        <w:t>מקרה.</w:t>
      </w:r>
    </w:p>
    <w:p w:rsidR="007B1690" w:rsidP="007D7E01">
      <w:pPr>
        <w:pStyle w:val="a"/>
        <w:spacing w:line="269" w:lineRule="auto"/>
        <w:rPr>
          <w:rtl/>
        </w:rPr>
      </w:pPr>
    </w:p>
    <w:p w:rsidR="007B1690" w:rsidP="007D7E01">
      <w:pPr>
        <w:spacing w:line="269" w:lineRule="auto"/>
        <w:rPr>
          <w:rtl/>
        </w:rPr>
      </w:pPr>
      <w:r>
        <w:rPr>
          <w:rFonts w:hint="cs"/>
          <w:sz w:val="24"/>
          <w:rtl/>
        </w:rPr>
        <w:t xml:space="preserve">בתשובתה למשרד מבקר המדינה מסרה עיריית </w:t>
      </w:r>
      <w:r w:rsidRPr="005175B7">
        <w:rPr>
          <w:rFonts w:hint="cs"/>
          <w:b/>
          <w:bCs/>
          <w:sz w:val="24"/>
          <w:rtl/>
        </w:rPr>
        <w:t>תל אביב-יפו</w:t>
      </w:r>
      <w:r>
        <w:rPr>
          <w:rFonts w:hint="cs"/>
          <w:sz w:val="24"/>
          <w:rtl/>
        </w:rPr>
        <w:t xml:space="preserve"> כי הכללים לחסימת משתמשים והסתרת תגובות הועלו על הכתב במסגרת התקנון שפורסם בפלטפורמה. עוד ציינה העירייה</w:t>
      </w:r>
      <w:r w:rsidR="00DC00A9">
        <w:rPr>
          <w:rFonts w:hint="cs"/>
          <w:sz w:val="24"/>
          <w:rtl/>
        </w:rPr>
        <w:t xml:space="preserve"> </w:t>
      </w:r>
      <w:r>
        <w:rPr>
          <w:rFonts w:hint="cs"/>
          <w:sz w:val="24"/>
          <w:rtl/>
        </w:rPr>
        <w:t>כי היא תבחן את החסימות שבוצעו עד כה</w:t>
      </w:r>
      <w:r w:rsidR="00DC00A9">
        <w:rPr>
          <w:rFonts w:hint="cs"/>
          <w:sz w:val="24"/>
          <w:rtl/>
        </w:rPr>
        <w:t xml:space="preserve">, </w:t>
      </w:r>
      <w:r>
        <w:rPr>
          <w:rFonts w:hint="cs"/>
          <w:sz w:val="24"/>
          <w:rtl/>
        </w:rPr>
        <w:t>בין היתר בהתחשב בכך שלא נמצא להן תיעוד פרטני</w:t>
      </w:r>
      <w:r w:rsidR="00DC00A9">
        <w:rPr>
          <w:rFonts w:hint="cs"/>
          <w:sz w:val="24"/>
          <w:rtl/>
        </w:rPr>
        <w:t xml:space="preserve">, </w:t>
      </w:r>
      <w:r w:rsidRPr="00343611">
        <w:rPr>
          <w:rFonts w:hint="cs"/>
          <w:sz w:val="24"/>
          <w:rtl/>
        </w:rPr>
        <w:t xml:space="preserve">ותשקול אם קיים צורך לעדכן את התקנון ולהסדיר כללים מפורטים באשר ליחס בין התקנון לבין אפשרות החסימה או </w:t>
      </w:r>
      <w:r>
        <w:rPr>
          <w:rFonts w:hint="cs"/>
          <w:sz w:val="24"/>
          <w:rtl/>
        </w:rPr>
        <w:t>ה</w:t>
      </w:r>
      <w:r w:rsidRPr="00343611">
        <w:rPr>
          <w:rFonts w:hint="cs"/>
          <w:sz w:val="24"/>
          <w:rtl/>
        </w:rPr>
        <w:t>הסתרה</w:t>
      </w:r>
      <w:r w:rsidRPr="00343611">
        <w:rPr>
          <w:rFonts w:hint="cs"/>
          <w:rtl/>
        </w:rPr>
        <w:t>.</w:t>
      </w:r>
    </w:p>
    <w:p w:rsidR="007B1690" w:rsidRPr="00343611" w:rsidP="007D7E01">
      <w:pPr>
        <w:pStyle w:val="a"/>
        <w:spacing w:line="269" w:lineRule="auto"/>
        <w:rPr>
          <w:rtl/>
        </w:rPr>
      </w:pPr>
    </w:p>
    <w:p w:rsidR="007B1690" w:rsidRPr="00F06218" w:rsidP="007D7E01">
      <w:pPr>
        <w:spacing w:line="269" w:lineRule="auto"/>
        <w:rPr>
          <w:rtl/>
        </w:rPr>
      </w:pPr>
      <w:r w:rsidRPr="00343611">
        <w:rPr>
          <w:rFonts w:hint="cs"/>
          <w:rtl/>
        </w:rPr>
        <w:t xml:space="preserve">עיריית </w:t>
      </w:r>
      <w:r w:rsidRPr="00343611">
        <w:rPr>
          <w:rFonts w:hint="cs"/>
          <w:b/>
          <w:bCs/>
          <w:rtl/>
        </w:rPr>
        <w:t>קריית גת</w:t>
      </w:r>
      <w:r w:rsidRPr="00343611">
        <w:rPr>
          <w:rFonts w:hint="cs"/>
          <w:rtl/>
        </w:rPr>
        <w:t xml:space="preserve"> מסרה בתשובתה כי </w:t>
      </w:r>
      <w:r w:rsidRPr="00343611">
        <w:rPr>
          <w:rFonts w:hint="eastAsia"/>
          <w:rtl/>
        </w:rPr>
        <w:t>היא</w:t>
      </w:r>
      <w:r w:rsidRPr="00343611">
        <w:rPr>
          <w:rtl/>
        </w:rPr>
        <w:t xml:space="preserve"> עדכנה את נ</w:t>
      </w:r>
      <w:r>
        <w:rPr>
          <w:rFonts w:hint="cs"/>
          <w:rtl/>
        </w:rPr>
        <w:t>ו</w:t>
      </w:r>
      <w:r w:rsidRPr="00343611">
        <w:rPr>
          <w:rtl/>
        </w:rPr>
        <w:t xml:space="preserve">הלי חסימת המשתמשים </w:t>
      </w:r>
      <w:r w:rsidRPr="00343611">
        <w:rPr>
          <w:rFonts w:hint="cs"/>
          <w:rtl/>
        </w:rPr>
        <w:t>אצלה וכי החליטה להתריע בפני המשתמשים בטרם ייחסמו</w:t>
      </w:r>
      <w:r w:rsidR="00DC00A9">
        <w:rPr>
          <w:rFonts w:hint="cs"/>
          <w:rtl/>
        </w:rPr>
        <w:t xml:space="preserve">, </w:t>
      </w:r>
      <w:r w:rsidRPr="00343611">
        <w:rPr>
          <w:rFonts w:hint="cs"/>
          <w:rtl/>
        </w:rPr>
        <w:t>ו</w:t>
      </w:r>
      <w:r>
        <w:rPr>
          <w:rFonts w:hint="cs"/>
          <w:rtl/>
        </w:rPr>
        <w:t xml:space="preserve">כן </w:t>
      </w:r>
      <w:r w:rsidRPr="00343611">
        <w:rPr>
          <w:rFonts w:hint="cs"/>
          <w:rtl/>
        </w:rPr>
        <w:t>כי היא תתעד את נסיבות החסימה.</w:t>
      </w:r>
      <w:r>
        <w:rPr>
          <w:rFonts w:hint="cs"/>
          <w:rtl/>
        </w:rPr>
        <w:t xml:space="preserve"> </w:t>
      </w:r>
    </w:p>
    <w:p w:rsidR="007B1690" w:rsidP="007D7E01">
      <w:pPr>
        <w:pStyle w:val="a"/>
        <w:spacing w:line="269" w:lineRule="auto"/>
        <w:rPr>
          <w:rtl/>
        </w:rPr>
      </w:pPr>
    </w:p>
    <w:p w:rsidR="007B1690" w:rsidP="007D7E01">
      <w:pPr>
        <w:spacing w:line="269" w:lineRule="auto"/>
        <w:rPr>
          <w:rtl/>
        </w:rPr>
      </w:pPr>
      <w:r>
        <w:rPr>
          <w:rFonts w:hint="cs"/>
          <w:rtl/>
        </w:rPr>
        <w:t xml:space="preserve">המועצה האזורית </w:t>
      </w:r>
      <w:r w:rsidRPr="005175B7">
        <w:rPr>
          <w:rFonts w:hint="cs"/>
          <w:b/>
          <w:bCs/>
          <w:rtl/>
        </w:rPr>
        <w:t>עמק יזרעאל</w:t>
      </w:r>
      <w:r>
        <w:rPr>
          <w:rFonts w:hint="cs"/>
          <w:rtl/>
        </w:rPr>
        <w:t xml:space="preserve"> מסרה בתשובתה כי היא שחררה את העוקבים שלדבריה נחסמו לאחר שלא כיבדו את כללי השיח בתקופת הבחירות לרשויות המקומיות. </w:t>
      </w:r>
    </w:p>
    <w:p w:rsidR="007B1690" w:rsidP="007D7E01">
      <w:pPr>
        <w:pStyle w:val="a"/>
        <w:spacing w:line="269" w:lineRule="auto"/>
        <w:rPr>
          <w:rtl/>
        </w:rPr>
      </w:pPr>
    </w:p>
    <w:p w:rsidR="007B1690" w:rsidP="007D7E01">
      <w:pPr>
        <w:spacing w:line="269" w:lineRule="auto"/>
        <w:rPr>
          <w:rtl/>
        </w:rPr>
      </w:pPr>
      <w:r>
        <w:rPr>
          <w:rFonts w:hint="cs"/>
          <w:rtl/>
        </w:rPr>
        <w:t xml:space="preserve">בתשובתה למשרד מבקר המדינה מסרה עיריית </w:t>
      </w:r>
      <w:r w:rsidRPr="005754DF">
        <w:rPr>
          <w:rFonts w:hint="cs"/>
          <w:b/>
          <w:bCs/>
          <w:rtl/>
        </w:rPr>
        <w:t>בית שמש</w:t>
      </w:r>
      <w:r>
        <w:rPr>
          <w:rFonts w:hint="cs"/>
          <w:rtl/>
        </w:rPr>
        <w:t xml:space="preserve"> כי היא נוהגת במשורה בחסימת משתמשים וחסמה בעבר משתמש אחד בלבד לאחר שפרסם דברי נאצה וקללות. כמו כן העירייה ציינה כי חסמה תגובות שהכילו דברי נאצה וקללות. </w:t>
      </w:r>
    </w:p>
    <w:p w:rsidR="007B1690" w:rsidP="007D7E01">
      <w:pPr>
        <w:pStyle w:val="a"/>
        <w:spacing w:line="269" w:lineRule="auto"/>
        <w:rPr>
          <w:rtl/>
        </w:rPr>
      </w:pPr>
    </w:p>
    <w:p w:rsidR="007B1690" w:rsidRPr="007F3DA8" w:rsidP="007D7E01">
      <w:pPr>
        <w:spacing w:line="269" w:lineRule="auto"/>
        <w:rPr>
          <w:rtl/>
        </w:rPr>
      </w:pPr>
      <w:r>
        <w:rPr>
          <w:rFonts w:hint="cs"/>
          <w:rtl/>
        </w:rPr>
        <w:t xml:space="preserve">עיריית </w:t>
      </w:r>
      <w:r w:rsidRPr="007F3DA8">
        <w:rPr>
          <w:rFonts w:hint="cs"/>
          <w:b/>
          <w:bCs/>
          <w:rtl/>
        </w:rPr>
        <w:t xml:space="preserve">עראבה </w:t>
      </w:r>
      <w:r>
        <w:rPr>
          <w:rFonts w:hint="cs"/>
          <w:rtl/>
        </w:rPr>
        <w:t>מסרה בתשובתה כי כאשר היא מבחינה במשתמש פיקטיבי או פרובוקטיבי</w:t>
      </w:r>
      <w:r w:rsidR="00DC00A9">
        <w:rPr>
          <w:rFonts w:hint="cs"/>
          <w:rtl/>
        </w:rPr>
        <w:t xml:space="preserve">, </w:t>
      </w:r>
      <w:r>
        <w:rPr>
          <w:rFonts w:hint="cs"/>
          <w:rtl/>
        </w:rPr>
        <w:t>היא חוסמת אותו. עוד ציינה העירייה כי היא מוחקת תגובה רק כשהיא משדרת שנאת הפרט</w:t>
      </w:r>
      <w:r w:rsidR="00DC00A9">
        <w:rPr>
          <w:rFonts w:hint="cs"/>
          <w:rtl/>
        </w:rPr>
        <w:t xml:space="preserve">, </w:t>
      </w:r>
      <w:r>
        <w:rPr>
          <w:rFonts w:hint="cs"/>
          <w:rtl/>
        </w:rPr>
        <w:t>מילים גסות או תוכן פוגעני שאינו בגדר ביקורת עניינית לנושא.</w:t>
      </w:r>
    </w:p>
    <w:p w:rsidR="007B1690" w:rsidRPr="006A7B99" w:rsidP="007D7E01">
      <w:pPr>
        <w:pStyle w:val="a"/>
        <w:spacing w:line="269" w:lineRule="auto"/>
        <w:rPr>
          <w:rtl/>
        </w:rPr>
      </w:pPr>
    </w:p>
    <w:p w:rsidR="007B1690" w:rsidP="007D7E01">
      <w:pPr>
        <w:spacing w:line="269" w:lineRule="auto"/>
        <w:rPr>
          <w:b/>
          <w:bCs/>
          <w:rtl/>
        </w:rPr>
      </w:pPr>
      <w:r w:rsidRPr="006A7B99">
        <w:rPr>
          <w:rFonts w:hint="cs"/>
          <w:b/>
          <w:bCs/>
          <w:rtl/>
        </w:rPr>
        <w:t xml:space="preserve">במחיקת תגובות והסתרתן וכן בחסימת משתמשים עלולה להיות פגיעה בזכות </w:t>
      </w:r>
      <w:r>
        <w:rPr>
          <w:rFonts w:hint="cs"/>
          <w:b/>
          <w:bCs/>
          <w:rtl/>
        </w:rPr>
        <w:t>ה</w:t>
      </w:r>
      <w:r w:rsidRPr="006A7B99">
        <w:rPr>
          <w:rFonts w:hint="cs"/>
          <w:b/>
          <w:bCs/>
          <w:rtl/>
        </w:rPr>
        <w:t>יסוד של הציבור לחופש ביטוי</w:t>
      </w:r>
      <w:r w:rsidR="00DC00A9">
        <w:rPr>
          <w:rFonts w:hint="cs"/>
          <w:b/>
          <w:bCs/>
          <w:rtl/>
        </w:rPr>
        <w:t xml:space="preserve">, </w:t>
      </w:r>
      <w:r w:rsidRPr="006A7B99">
        <w:rPr>
          <w:rFonts w:hint="cs"/>
          <w:b/>
          <w:bCs/>
          <w:rtl/>
        </w:rPr>
        <w:t>ולכן על הרשויות המקומיות לעשות בהן שימוש במשורה</w:t>
      </w:r>
      <w:r w:rsidR="00DC00A9">
        <w:rPr>
          <w:rFonts w:hint="cs"/>
          <w:b/>
          <w:bCs/>
          <w:rtl/>
        </w:rPr>
        <w:t xml:space="preserve">, </w:t>
      </w:r>
      <w:r w:rsidRPr="006A7B99">
        <w:rPr>
          <w:rFonts w:hint="cs"/>
          <w:b/>
          <w:bCs/>
          <w:rtl/>
        </w:rPr>
        <w:t xml:space="preserve">על פי כללים ידועים מראש והמפורסמים לציבור - כללים העולים בקנה אחד עם </w:t>
      </w:r>
      <w:r w:rsidRPr="00367D8A">
        <w:rPr>
          <w:rFonts w:hint="cs"/>
          <w:b/>
          <w:bCs/>
          <w:rtl/>
        </w:rPr>
        <w:t xml:space="preserve">אמות המידה </w:t>
      </w:r>
      <w:r>
        <w:rPr>
          <w:rFonts w:hint="cs"/>
          <w:b/>
          <w:bCs/>
          <w:rtl/>
        </w:rPr>
        <w:t xml:space="preserve">המגדירות פגיעה בחופש הביטוי - </w:t>
      </w:r>
      <w:r w:rsidRPr="006A7B99">
        <w:rPr>
          <w:rFonts w:hint="cs"/>
          <w:b/>
          <w:bCs/>
          <w:rtl/>
        </w:rPr>
        <w:t>ולהקפיד לתעד את נסיבות החסימה</w:t>
      </w:r>
      <w:r w:rsidR="00DC00A9">
        <w:rPr>
          <w:rFonts w:hint="cs"/>
          <w:b/>
          <w:bCs/>
          <w:rtl/>
        </w:rPr>
        <w:t xml:space="preserve">, </w:t>
      </w:r>
      <w:r w:rsidRPr="006A7B99">
        <w:rPr>
          <w:rFonts w:hint="cs"/>
          <w:b/>
          <w:bCs/>
          <w:rtl/>
        </w:rPr>
        <w:t>ההסתרה או המחיקה. מומלץ שהרשויות המקומיות יפעלו בהתאם לאותם כללים</w:t>
      </w:r>
      <w:r w:rsidR="00DC00A9">
        <w:rPr>
          <w:rFonts w:hint="cs"/>
          <w:b/>
          <w:bCs/>
          <w:rtl/>
        </w:rPr>
        <w:t xml:space="preserve">, </w:t>
      </w:r>
      <w:r w:rsidRPr="006A7B99">
        <w:rPr>
          <w:rFonts w:hint="cs"/>
          <w:b/>
          <w:bCs/>
          <w:rtl/>
        </w:rPr>
        <w:t>כך ש</w:t>
      </w:r>
      <w:r>
        <w:rPr>
          <w:rFonts w:hint="cs"/>
          <w:b/>
          <w:bCs/>
          <w:rtl/>
        </w:rPr>
        <w:t>ב</w:t>
      </w:r>
      <w:r w:rsidRPr="006A7B99">
        <w:rPr>
          <w:rFonts w:hint="cs"/>
          <w:b/>
          <w:bCs/>
          <w:rtl/>
        </w:rPr>
        <w:t xml:space="preserve">שיח </w:t>
      </w:r>
      <w:r>
        <w:rPr>
          <w:rFonts w:hint="cs"/>
          <w:b/>
          <w:bCs/>
          <w:rtl/>
        </w:rPr>
        <w:t xml:space="preserve">המתנהל </w:t>
      </w:r>
      <w:r w:rsidRPr="006A7B99">
        <w:rPr>
          <w:rFonts w:hint="cs"/>
          <w:b/>
          <w:bCs/>
          <w:rtl/>
        </w:rPr>
        <w:t xml:space="preserve">בחשבונותיהן ברשתות החברתיות לא </w:t>
      </w:r>
      <w:r>
        <w:rPr>
          <w:rFonts w:hint="cs"/>
          <w:b/>
          <w:bCs/>
          <w:rtl/>
        </w:rPr>
        <w:t xml:space="preserve">יהיו תופעות של </w:t>
      </w:r>
      <w:r w:rsidRPr="006A7B99">
        <w:rPr>
          <w:rFonts w:hint="cs"/>
          <w:b/>
          <w:bCs/>
          <w:rtl/>
        </w:rPr>
        <w:t>ביוש</w:t>
      </w:r>
      <w:r w:rsidR="00DC00A9">
        <w:rPr>
          <w:rFonts w:hint="cs"/>
          <w:b/>
          <w:bCs/>
          <w:rtl/>
        </w:rPr>
        <w:t xml:space="preserve">, </w:t>
      </w:r>
      <w:r w:rsidRPr="006A7B99">
        <w:rPr>
          <w:rFonts w:hint="cs"/>
          <w:b/>
          <w:bCs/>
          <w:rtl/>
        </w:rPr>
        <w:t xml:space="preserve">אלימות או הסתה. </w:t>
      </w:r>
    </w:p>
    <w:p w:rsidR="007B1690" w:rsidP="007D7E01">
      <w:pPr>
        <w:pStyle w:val="a"/>
        <w:spacing w:line="269" w:lineRule="auto"/>
        <w:rPr>
          <w:rtl/>
        </w:rPr>
      </w:pPr>
    </w:p>
    <w:p w:rsidR="007B1690" w:rsidRPr="004F474C" w:rsidP="007D7E01">
      <w:pPr>
        <w:spacing w:line="269" w:lineRule="auto"/>
        <w:rPr>
          <w:rtl/>
        </w:rPr>
      </w:pPr>
      <w:r>
        <w:rPr>
          <w:rFonts w:hint="cs"/>
          <w:rtl/>
        </w:rPr>
        <w:t xml:space="preserve">משרד המשפטים בתשובתו הנוספת ממאי 2020 ציין כי </w:t>
      </w:r>
      <w:r w:rsidRPr="002C0DB1">
        <w:rPr>
          <w:rtl/>
        </w:rPr>
        <w:t xml:space="preserve">ב-2015 </w:t>
      </w:r>
      <w:r>
        <w:rPr>
          <w:rFonts w:hint="cs"/>
          <w:rtl/>
        </w:rPr>
        <w:t xml:space="preserve">הוקמה </w:t>
      </w:r>
      <w:r w:rsidRPr="002C0DB1">
        <w:rPr>
          <w:rtl/>
        </w:rPr>
        <w:t xml:space="preserve">ועדה ציבורית </w:t>
      </w:r>
      <w:r>
        <w:rPr>
          <w:rFonts w:hint="cs"/>
          <w:rtl/>
        </w:rPr>
        <w:t xml:space="preserve">בראשות שופטת בדימוס </w:t>
      </w:r>
      <w:r w:rsidRPr="002C0DB1">
        <w:rPr>
          <w:rtl/>
        </w:rPr>
        <w:t>לגיבוש אמצעים להגנה על הציבור ונושאי משרה בשירות הציבורי מפני פעילות ופרסומים פוגעניים</w:t>
      </w:r>
      <w:r w:rsidR="00DC00A9">
        <w:rPr>
          <w:rtl/>
        </w:rPr>
        <w:t xml:space="preserve">, </w:t>
      </w:r>
      <w:r w:rsidRPr="002C0DB1">
        <w:rPr>
          <w:rtl/>
        </w:rPr>
        <w:t xml:space="preserve">כמו גם בריונות ברשת האינטרנט. </w:t>
      </w:r>
      <w:r>
        <w:rPr>
          <w:rFonts w:hint="cs"/>
          <w:rtl/>
        </w:rPr>
        <w:t>לדברי המשרד</w:t>
      </w:r>
      <w:r w:rsidR="00DC00A9">
        <w:rPr>
          <w:rFonts w:hint="cs"/>
          <w:rtl/>
        </w:rPr>
        <w:t xml:space="preserve">, </w:t>
      </w:r>
      <w:r>
        <w:rPr>
          <w:rFonts w:hint="cs"/>
          <w:rtl/>
        </w:rPr>
        <w:t>עד למועד סיום הביקורת</w:t>
      </w:r>
      <w:r w:rsidR="00DC00A9">
        <w:rPr>
          <w:rFonts w:hint="cs"/>
          <w:rtl/>
        </w:rPr>
        <w:t xml:space="preserve">, </w:t>
      </w:r>
      <w:r>
        <w:rPr>
          <w:rFonts w:hint="cs"/>
          <w:rtl/>
        </w:rPr>
        <w:t>בדצמבר 2019</w:t>
      </w:r>
      <w:r w:rsidR="00DC00A9">
        <w:rPr>
          <w:rFonts w:hint="cs"/>
          <w:rtl/>
        </w:rPr>
        <w:t xml:space="preserve">, </w:t>
      </w:r>
      <w:r>
        <w:rPr>
          <w:rFonts w:hint="cs"/>
          <w:rtl/>
        </w:rPr>
        <w:t xml:space="preserve">טרם הגישה הוועדה את </w:t>
      </w:r>
      <w:r w:rsidRPr="002C0DB1">
        <w:rPr>
          <w:rtl/>
        </w:rPr>
        <w:t>המלצותיה</w:t>
      </w:r>
      <w:r w:rsidR="00DC00A9">
        <w:rPr>
          <w:rFonts w:hint="cs"/>
          <w:rtl/>
        </w:rPr>
        <w:t xml:space="preserve">, </w:t>
      </w:r>
      <w:r>
        <w:rPr>
          <w:rFonts w:hint="cs"/>
          <w:rtl/>
        </w:rPr>
        <w:t>וכאשר הן יוגשו</w:t>
      </w:r>
      <w:r w:rsidRPr="002C0DB1">
        <w:rPr>
          <w:rtl/>
        </w:rPr>
        <w:t xml:space="preserve"> הן יובאו </w:t>
      </w:r>
      <w:r>
        <w:rPr>
          <w:rFonts w:hint="cs"/>
          <w:rtl/>
        </w:rPr>
        <w:t>ל</w:t>
      </w:r>
      <w:r w:rsidRPr="002C0DB1">
        <w:rPr>
          <w:rtl/>
        </w:rPr>
        <w:t xml:space="preserve">פני הגורמים </w:t>
      </w:r>
      <w:r w:rsidRPr="002C0DB1">
        <w:rPr>
          <w:rFonts w:hint="cs"/>
          <w:rtl/>
        </w:rPr>
        <w:t>הרלוונטיי</w:t>
      </w:r>
      <w:r w:rsidRPr="002C0DB1">
        <w:rPr>
          <w:rFonts w:hint="eastAsia"/>
          <w:rtl/>
        </w:rPr>
        <w:t>ם</w:t>
      </w:r>
      <w:r w:rsidRPr="002C0DB1">
        <w:rPr>
          <w:rtl/>
        </w:rPr>
        <w:t xml:space="preserve"> במשרד המשפטים</w:t>
      </w:r>
      <w:r>
        <w:rPr>
          <w:rFonts w:hint="cs"/>
          <w:rtl/>
        </w:rPr>
        <w:t>.</w:t>
      </w:r>
      <w:r w:rsidRPr="002C0DB1">
        <w:rPr>
          <w:rtl/>
        </w:rPr>
        <w:t xml:space="preserve"> משרד המשפטים </w:t>
      </w:r>
      <w:r>
        <w:rPr>
          <w:rFonts w:hint="cs"/>
          <w:rtl/>
        </w:rPr>
        <w:t xml:space="preserve">הבהיר כי </w:t>
      </w:r>
      <w:r w:rsidRPr="002C0DB1">
        <w:rPr>
          <w:rtl/>
        </w:rPr>
        <w:t xml:space="preserve">כבר </w:t>
      </w:r>
      <w:r>
        <w:rPr>
          <w:rFonts w:hint="cs"/>
          <w:rtl/>
        </w:rPr>
        <w:t xml:space="preserve">עתה הוא </w:t>
      </w:r>
      <w:r w:rsidRPr="002C0DB1">
        <w:rPr>
          <w:rtl/>
        </w:rPr>
        <w:t>נותן את דעתו ומסייע בהתמודדות עם פרסומים פוגעניים כלפי עובדי ציבור באינטרנט</w:t>
      </w:r>
      <w:r w:rsidR="00DC00A9">
        <w:rPr>
          <w:rFonts w:hint="cs"/>
          <w:rtl/>
        </w:rPr>
        <w:t xml:space="preserve">, </w:t>
      </w:r>
      <w:r w:rsidRPr="002C0DB1">
        <w:rPr>
          <w:rtl/>
        </w:rPr>
        <w:t>בין היתר באמצעות המחלקה לתפקידים מיוחדים בפרקליטות המדינה האמונה על העמדה לדין על עבירות ביטוי</w:t>
      </w:r>
      <w:r w:rsidR="00DC00A9">
        <w:rPr>
          <w:rtl/>
        </w:rPr>
        <w:t xml:space="preserve">, </w:t>
      </w:r>
      <w:r>
        <w:rPr>
          <w:rFonts w:hint="cs"/>
          <w:rtl/>
        </w:rPr>
        <w:t xml:space="preserve">ובאמצעות </w:t>
      </w:r>
      <w:r w:rsidRPr="002C0DB1">
        <w:rPr>
          <w:rtl/>
        </w:rPr>
        <w:t xml:space="preserve">פעילות מחלקת הסייבר בפרקליטות המדינה הפועלת במישור הוולונטרי מול כמה רשתות חברתיות בבקשות להסרת תכנים פוגעניים </w:t>
      </w:r>
      <w:r>
        <w:rPr>
          <w:rFonts w:hint="cs"/>
          <w:rtl/>
        </w:rPr>
        <w:t>שיש בהם משום</w:t>
      </w:r>
      <w:r w:rsidRPr="002C0DB1">
        <w:rPr>
          <w:rtl/>
        </w:rPr>
        <w:t xml:space="preserve"> עבירות פלילית</w:t>
      </w:r>
      <w:r w:rsidR="00DC00A9">
        <w:rPr>
          <w:rtl/>
        </w:rPr>
        <w:t xml:space="preserve">, </w:t>
      </w:r>
      <w:r w:rsidRPr="002C0DB1">
        <w:rPr>
          <w:rtl/>
        </w:rPr>
        <w:t xml:space="preserve">וכן </w:t>
      </w:r>
      <w:r>
        <w:rPr>
          <w:rFonts w:hint="cs"/>
          <w:rtl/>
        </w:rPr>
        <w:t xml:space="preserve">באמצעות </w:t>
      </w:r>
      <w:r w:rsidRPr="002C0DB1">
        <w:rPr>
          <w:rtl/>
        </w:rPr>
        <w:t xml:space="preserve">פעילות המחלקה האזרחית בפרקליטות המדינה </w:t>
      </w:r>
      <w:r>
        <w:rPr>
          <w:rFonts w:hint="cs"/>
          <w:rtl/>
        </w:rPr>
        <w:t>המייצגת במקרים מסוימים</w:t>
      </w:r>
      <w:r w:rsidRPr="002C0DB1">
        <w:rPr>
          <w:rtl/>
        </w:rPr>
        <w:t xml:space="preserve"> עובדי מדינה בתביעות לשון הרע על</w:t>
      </w:r>
      <w:r w:rsidR="00DC00A9">
        <w:rPr>
          <w:rtl/>
        </w:rPr>
        <w:t xml:space="preserve"> </w:t>
      </w:r>
      <w:r w:rsidRPr="002C0DB1">
        <w:rPr>
          <w:rtl/>
        </w:rPr>
        <w:t>רקע תפקידם.</w:t>
      </w:r>
    </w:p>
    <w:p w:rsidR="007B1690" w:rsidP="007D7E01">
      <w:pPr>
        <w:pStyle w:val="a"/>
        <w:spacing w:line="269" w:lineRule="auto"/>
        <w:rPr>
          <w:rtl/>
        </w:rPr>
      </w:pPr>
    </w:p>
    <w:p w:rsidR="007B1690" w:rsidP="007D7E01">
      <w:pPr>
        <w:spacing w:line="269" w:lineRule="auto"/>
        <w:rPr>
          <w:b/>
          <w:bCs/>
          <w:rtl/>
        </w:rPr>
      </w:pPr>
      <w:r w:rsidRPr="00196672">
        <w:rPr>
          <w:rFonts w:hint="cs"/>
          <w:b/>
          <w:bCs/>
          <w:rtl/>
        </w:rPr>
        <w:t>משרד מבקר המדינה ממליץ למשרד המשפטים להמשיך לקדם את הטיפול בנושא.</w:t>
      </w:r>
      <w:r>
        <w:rPr>
          <w:rFonts w:hint="cs"/>
          <w:b/>
          <w:bCs/>
          <w:rtl/>
        </w:rPr>
        <w:t xml:space="preserve"> </w:t>
      </w:r>
    </w:p>
    <w:p w:rsidR="00185849">
      <w:pPr>
        <w:bidi w:val="0"/>
        <w:spacing w:after="200" w:line="276" w:lineRule="auto"/>
        <w:rPr>
          <w:rFonts w:eastAsiaTheme="majorEastAsia"/>
          <w:bCs/>
          <w:szCs w:val="26"/>
          <w:rtl/>
        </w:rPr>
      </w:pPr>
      <w:r>
        <w:rPr>
          <w:rtl/>
        </w:rPr>
        <w:br w:type="page"/>
      </w:r>
    </w:p>
    <w:p w:rsidR="007B1690" w:rsidRPr="006A7B99" w:rsidP="007D7E01">
      <w:pPr>
        <w:pStyle w:val="Heading4"/>
        <w:spacing w:before="0" w:line="269" w:lineRule="auto"/>
        <w:rPr>
          <w:rtl/>
        </w:rPr>
      </w:pPr>
      <w:r w:rsidRPr="006A7B99">
        <w:rPr>
          <w:rFonts w:hint="cs"/>
          <w:rtl/>
        </w:rPr>
        <w:t>קיומ</w:t>
      </w:r>
      <w:r>
        <w:rPr>
          <w:rFonts w:hint="cs"/>
          <w:rtl/>
        </w:rPr>
        <w:t>ם</w:t>
      </w:r>
      <w:r w:rsidRPr="006A7B99">
        <w:rPr>
          <w:rFonts w:hint="cs"/>
          <w:rtl/>
        </w:rPr>
        <w:t xml:space="preserve"> של תקנון או כללים לציבור</w:t>
      </w:r>
    </w:p>
    <w:p w:rsidR="007B1690" w:rsidRPr="006A7B99" w:rsidP="007D7E01">
      <w:pPr>
        <w:pStyle w:val="a"/>
        <w:spacing w:line="269" w:lineRule="auto"/>
        <w:rPr>
          <w:rtl/>
        </w:rPr>
      </w:pPr>
    </w:p>
    <w:p w:rsidR="007B1690" w:rsidP="007D7E01">
      <w:pPr>
        <w:spacing w:line="269" w:lineRule="auto"/>
        <w:rPr>
          <w:rtl/>
        </w:rPr>
      </w:pPr>
      <w:r w:rsidRPr="006A7B99">
        <w:rPr>
          <w:rFonts w:hint="cs"/>
          <w:rtl/>
        </w:rPr>
        <w:t xml:space="preserve">נציב </w:t>
      </w:r>
      <w:r>
        <w:rPr>
          <w:rFonts w:hint="cs"/>
          <w:rtl/>
        </w:rPr>
        <w:t xml:space="preserve">תלונות הציבור </w:t>
      </w:r>
      <w:r w:rsidRPr="006A7B99">
        <w:rPr>
          <w:rFonts w:hint="cs"/>
          <w:rtl/>
        </w:rPr>
        <w:t>עמד על הצורך ביצירת תקנון לחשבונות הרשויות המקומיות ברשתות החברתיות</w:t>
      </w:r>
      <w:r w:rsidR="00DC00A9">
        <w:rPr>
          <w:rFonts w:hint="cs"/>
          <w:rtl/>
        </w:rPr>
        <w:t xml:space="preserve">, </w:t>
      </w:r>
      <w:r w:rsidRPr="006A7B99">
        <w:rPr>
          <w:rFonts w:hint="cs"/>
          <w:rtl/>
        </w:rPr>
        <w:t>לשם עיגון הכללים לניהול השיח ב</w:t>
      </w:r>
      <w:r>
        <w:rPr>
          <w:rFonts w:hint="cs"/>
          <w:rtl/>
        </w:rPr>
        <w:t>הם</w:t>
      </w:r>
      <w:r>
        <w:rPr>
          <w:vertAlign w:val="superscript"/>
          <w:rtl/>
        </w:rPr>
        <w:footnoteReference w:id="96"/>
      </w:r>
      <w:r w:rsidRPr="006A7B99">
        <w:rPr>
          <w:rFonts w:hint="cs"/>
          <w:rtl/>
        </w:rPr>
        <w:t>. פרסומו של תקנון במקום שאינו נגיש וברור למשתמשים בדף</w:t>
      </w:r>
      <w:r w:rsidR="00DC00A9">
        <w:rPr>
          <w:rFonts w:hint="cs"/>
          <w:rtl/>
        </w:rPr>
        <w:t xml:space="preserve">, </w:t>
      </w:r>
      <w:r w:rsidRPr="006A7B99">
        <w:rPr>
          <w:rFonts w:hint="cs"/>
          <w:rtl/>
        </w:rPr>
        <w:t>מייתר אותו הלכה למעשה</w:t>
      </w:r>
      <w:r w:rsidR="00DC00A9">
        <w:rPr>
          <w:rFonts w:hint="cs"/>
          <w:rtl/>
        </w:rPr>
        <w:t xml:space="preserve">, </w:t>
      </w:r>
      <w:r w:rsidRPr="006A7B99">
        <w:rPr>
          <w:rFonts w:hint="cs"/>
          <w:rtl/>
        </w:rPr>
        <w:t xml:space="preserve">ופוגע באפשרות של הרשות לגבות את מעשיה </w:t>
      </w:r>
      <w:r>
        <w:rPr>
          <w:rFonts w:hint="cs"/>
          <w:rtl/>
        </w:rPr>
        <w:t>ב</w:t>
      </w:r>
      <w:r w:rsidRPr="006A7B99">
        <w:rPr>
          <w:rFonts w:hint="cs"/>
          <w:rtl/>
        </w:rPr>
        <w:t xml:space="preserve">מקום </w:t>
      </w:r>
      <w:r>
        <w:rPr>
          <w:rFonts w:hint="cs"/>
          <w:rtl/>
        </w:rPr>
        <w:t>ש</w:t>
      </w:r>
      <w:r w:rsidRPr="006A7B99">
        <w:rPr>
          <w:rFonts w:hint="cs"/>
          <w:rtl/>
        </w:rPr>
        <w:t xml:space="preserve">בו </w:t>
      </w:r>
      <w:r>
        <w:rPr>
          <w:rFonts w:hint="cs"/>
          <w:rtl/>
        </w:rPr>
        <w:t xml:space="preserve">מופרים </w:t>
      </w:r>
      <w:r w:rsidRPr="006A7B99">
        <w:rPr>
          <w:rFonts w:hint="cs"/>
          <w:rtl/>
        </w:rPr>
        <w:t xml:space="preserve">כללי השימוש שהיא עצמה קבעה. </w:t>
      </w:r>
    </w:p>
    <w:p w:rsidR="007B1690" w:rsidRPr="006A7B99" w:rsidP="007D7E01">
      <w:pPr>
        <w:pStyle w:val="a"/>
        <w:spacing w:line="269" w:lineRule="auto"/>
        <w:rPr>
          <w:rtl/>
        </w:rPr>
      </w:pPr>
    </w:p>
    <w:p w:rsidR="007B1690" w:rsidP="007D7E01">
      <w:pPr>
        <w:spacing w:line="269" w:lineRule="auto"/>
        <w:rPr>
          <w:rtl/>
        </w:rPr>
      </w:pPr>
      <w:r w:rsidRPr="006A7B99">
        <w:rPr>
          <w:rFonts w:hint="cs"/>
          <w:rtl/>
        </w:rPr>
        <w:t xml:space="preserve">מניתוח השאלונים וממצאי הבדיקה עלה כי יש בעניין זה שונות רבה בין הרשויות. </w:t>
      </w:r>
      <w:r w:rsidRPr="00B46818">
        <w:rPr>
          <w:rFonts w:hint="cs"/>
          <w:b/>
          <w:bCs/>
          <w:rtl/>
        </w:rPr>
        <w:t>נמצא כי ל</w:t>
      </w:r>
      <w:r>
        <w:rPr>
          <w:rFonts w:hint="cs"/>
          <w:b/>
          <w:bCs/>
          <w:rtl/>
        </w:rPr>
        <w:t>כ</w:t>
      </w:r>
      <w:r w:rsidRPr="00B46818">
        <w:rPr>
          <w:rFonts w:hint="cs"/>
          <w:b/>
          <w:bCs/>
          <w:rtl/>
        </w:rPr>
        <w:t>מחצית מהרשויות</w:t>
      </w:r>
      <w:r>
        <w:rPr>
          <w:b/>
          <w:bCs/>
          <w:vertAlign w:val="superscript"/>
          <w:rtl/>
        </w:rPr>
        <w:footnoteReference w:id="97"/>
      </w:r>
      <w:r>
        <w:rPr>
          <w:rFonts w:hint="cs"/>
          <w:b/>
          <w:bCs/>
          <w:rtl/>
        </w:rPr>
        <w:t xml:space="preserve"> </w:t>
      </w:r>
      <w:r w:rsidRPr="00B46818">
        <w:rPr>
          <w:rFonts w:hint="cs"/>
          <w:b/>
          <w:bCs/>
          <w:rtl/>
        </w:rPr>
        <w:t>אין כללים לניהול הרשת החברתית והתכנים המועלים בה.</w:t>
      </w:r>
      <w:r w:rsidRPr="006A7B99">
        <w:rPr>
          <w:rFonts w:hint="cs"/>
          <w:rtl/>
        </w:rPr>
        <w:t xml:space="preserve"> 6</w:t>
      </w:r>
      <w:r>
        <w:rPr>
          <w:rFonts w:hint="cs"/>
          <w:rtl/>
        </w:rPr>
        <w:t>3</w:t>
      </w:r>
      <w:r w:rsidRPr="006A7B99">
        <w:rPr>
          <w:rFonts w:hint="cs"/>
          <w:rtl/>
        </w:rPr>
        <w:t>% מהרשויות שיש להן כללים כאמור</w:t>
      </w:r>
      <w:r>
        <w:rPr>
          <w:vertAlign w:val="superscript"/>
          <w:rtl/>
        </w:rPr>
        <w:footnoteReference w:id="98"/>
      </w:r>
      <w:r w:rsidR="00DC00A9">
        <w:rPr>
          <w:rFonts w:hint="cs"/>
          <w:rtl/>
        </w:rPr>
        <w:t xml:space="preserve">, </w:t>
      </w:r>
      <w:r w:rsidRPr="006A7B99">
        <w:rPr>
          <w:rFonts w:hint="cs"/>
          <w:rtl/>
        </w:rPr>
        <w:t>ציינו כי הן מפרסמות אותם לציבור בחשבונות שלהן ברשתות החברתיות</w:t>
      </w:r>
      <w:r>
        <w:rPr>
          <w:vertAlign w:val="superscript"/>
          <w:rtl/>
        </w:rPr>
        <w:footnoteReference w:id="99"/>
      </w:r>
      <w:r w:rsidRPr="006A7B99">
        <w:rPr>
          <w:rFonts w:hint="cs"/>
          <w:rtl/>
        </w:rPr>
        <w:t>.</w:t>
      </w:r>
    </w:p>
    <w:p w:rsidR="007B1690" w:rsidRPr="006A7B99" w:rsidP="007D7E01">
      <w:pPr>
        <w:pStyle w:val="a"/>
        <w:spacing w:line="269" w:lineRule="auto"/>
        <w:rPr>
          <w:rtl/>
        </w:rPr>
      </w:pPr>
    </w:p>
    <w:p w:rsidR="007B1690" w:rsidRPr="006A7B99" w:rsidP="007D7E01">
      <w:pPr>
        <w:spacing w:line="269" w:lineRule="auto"/>
        <w:rPr>
          <w:rtl/>
        </w:rPr>
      </w:pPr>
      <w:r w:rsidRPr="006A7B99">
        <w:rPr>
          <w:rFonts w:hint="cs"/>
          <w:rtl/>
        </w:rPr>
        <w:t>בדיקת דפי הפייסבוק של הרשויות שנבדקו העלתה את הממצאים ה</w:t>
      </w:r>
      <w:r>
        <w:rPr>
          <w:rFonts w:hint="cs"/>
          <w:rtl/>
        </w:rPr>
        <w:t>אלה</w:t>
      </w:r>
      <w:r w:rsidRPr="006A7B99">
        <w:rPr>
          <w:rFonts w:hint="cs"/>
          <w:rtl/>
        </w:rPr>
        <w:t>: לעירי</w:t>
      </w:r>
      <w:r>
        <w:rPr>
          <w:rFonts w:hint="cs"/>
          <w:rtl/>
        </w:rPr>
        <w:t>ו</w:t>
      </w:r>
      <w:r w:rsidRPr="006A7B99">
        <w:rPr>
          <w:rFonts w:hint="cs"/>
          <w:rtl/>
        </w:rPr>
        <w:t xml:space="preserve">ת </w:t>
      </w:r>
      <w:r w:rsidRPr="006A7B99">
        <w:rPr>
          <w:rFonts w:hint="cs"/>
          <w:b/>
          <w:bCs/>
          <w:rtl/>
        </w:rPr>
        <w:t>ירושלים</w:t>
      </w:r>
      <w:r>
        <w:rPr>
          <w:vertAlign w:val="superscript"/>
          <w:rtl/>
        </w:rPr>
        <w:footnoteReference w:id="100"/>
      </w:r>
      <w:r w:rsidR="00DC00A9">
        <w:rPr>
          <w:rFonts w:hint="cs"/>
          <w:rtl/>
        </w:rPr>
        <w:t xml:space="preserve">, </w:t>
      </w:r>
      <w:r w:rsidRPr="006A7B99">
        <w:rPr>
          <w:rFonts w:hint="cs"/>
          <w:b/>
          <w:bCs/>
          <w:rtl/>
        </w:rPr>
        <w:t>בית שמש</w:t>
      </w:r>
      <w:r w:rsidRPr="006A7B99">
        <w:rPr>
          <w:rFonts w:hint="cs"/>
          <w:rtl/>
        </w:rPr>
        <w:t xml:space="preserve"> </w:t>
      </w:r>
      <w:r>
        <w:rPr>
          <w:rFonts w:hint="cs"/>
          <w:b/>
          <w:bCs/>
          <w:rtl/>
        </w:rPr>
        <w:t>ו</w:t>
      </w:r>
      <w:r w:rsidRPr="006A7B99">
        <w:rPr>
          <w:rFonts w:hint="cs"/>
          <w:b/>
          <w:bCs/>
          <w:rtl/>
        </w:rPr>
        <w:t>עראבה</w:t>
      </w:r>
      <w:r w:rsidRPr="006A7B99">
        <w:rPr>
          <w:rFonts w:hint="cs"/>
          <w:rtl/>
        </w:rPr>
        <w:t xml:space="preserve"> לא היו בעת הביקורת כללים או תקנון לניהול פעולות הציבור בחשבון הרשות. המועצה המקומית </w:t>
      </w:r>
      <w:r w:rsidRPr="006A7B99">
        <w:rPr>
          <w:rFonts w:hint="cs"/>
          <w:b/>
          <w:bCs/>
          <w:rtl/>
        </w:rPr>
        <w:t>קצרין</w:t>
      </w:r>
      <w:r w:rsidRPr="006A7B99">
        <w:rPr>
          <w:rFonts w:hint="cs"/>
          <w:rtl/>
        </w:rPr>
        <w:t xml:space="preserve"> הוסיפה תקנון כאמור בעקבות הביקורת. </w:t>
      </w:r>
    </w:p>
    <w:p w:rsidR="007B1690" w:rsidRPr="006A7B99" w:rsidP="007D7E01">
      <w:pPr>
        <w:pStyle w:val="a"/>
        <w:spacing w:line="269" w:lineRule="auto"/>
        <w:rPr>
          <w:rtl/>
        </w:rPr>
      </w:pPr>
    </w:p>
    <w:p w:rsidR="007B1690" w:rsidP="007D7E01">
      <w:pPr>
        <w:spacing w:line="269" w:lineRule="auto"/>
        <w:rPr>
          <w:b/>
          <w:bCs/>
          <w:rtl/>
        </w:rPr>
      </w:pPr>
      <w:r w:rsidRPr="006A7B99">
        <w:rPr>
          <w:rFonts w:hint="cs"/>
          <w:b/>
          <w:bCs/>
          <w:rtl/>
        </w:rPr>
        <w:t>משרד מבקר המדינה רואה בחיוב את פועלה המהיר של המועצה המקומית קצרין להוספת תקנון בחשבון הרשות ברשת החברתית.</w:t>
      </w:r>
    </w:p>
    <w:p w:rsidR="007B1690" w:rsidRPr="006A7B99" w:rsidP="007D7E01">
      <w:pPr>
        <w:pStyle w:val="a"/>
        <w:spacing w:line="269" w:lineRule="auto"/>
        <w:rPr>
          <w:rtl/>
        </w:rPr>
      </w:pPr>
    </w:p>
    <w:p w:rsidR="007B1690" w:rsidP="007D7E01">
      <w:pPr>
        <w:spacing w:line="269" w:lineRule="auto"/>
        <w:rPr>
          <w:rtl/>
        </w:rPr>
      </w:pPr>
      <w:r w:rsidRPr="006A7B99">
        <w:rPr>
          <w:rFonts w:hint="cs"/>
          <w:rtl/>
        </w:rPr>
        <w:t>לעירי</w:t>
      </w:r>
      <w:r>
        <w:rPr>
          <w:rFonts w:hint="cs"/>
          <w:rtl/>
        </w:rPr>
        <w:t>ו</w:t>
      </w:r>
      <w:r w:rsidRPr="006A7B99">
        <w:rPr>
          <w:rFonts w:hint="cs"/>
          <w:rtl/>
        </w:rPr>
        <w:t xml:space="preserve">ת </w:t>
      </w:r>
      <w:r w:rsidRPr="006A7B99">
        <w:rPr>
          <w:rFonts w:hint="cs"/>
          <w:b/>
          <w:bCs/>
          <w:rtl/>
        </w:rPr>
        <w:t>רמת גן</w:t>
      </w:r>
      <w:r w:rsidRPr="006A7B99">
        <w:rPr>
          <w:rFonts w:hint="cs"/>
          <w:rtl/>
        </w:rPr>
        <w:t xml:space="preserve"> </w:t>
      </w:r>
      <w:r>
        <w:rPr>
          <w:rFonts w:hint="cs"/>
          <w:b/>
          <w:bCs/>
          <w:rtl/>
        </w:rPr>
        <w:t>ו</w:t>
      </w:r>
      <w:r w:rsidRPr="006A7B99">
        <w:rPr>
          <w:rFonts w:hint="cs"/>
          <w:b/>
          <w:bCs/>
          <w:rtl/>
        </w:rPr>
        <w:t>טבריה</w:t>
      </w:r>
      <w:r w:rsidRPr="006A7B99">
        <w:rPr>
          <w:rFonts w:hint="cs"/>
          <w:rtl/>
        </w:rPr>
        <w:t xml:space="preserve"> יש כללים או תקנון</w:t>
      </w:r>
      <w:r w:rsidR="00DC00A9">
        <w:rPr>
          <w:rFonts w:hint="cs"/>
          <w:rtl/>
        </w:rPr>
        <w:t xml:space="preserve">, </w:t>
      </w:r>
      <w:r w:rsidRPr="006A7B99">
        <w:rPr>
          <w:rFonts w:hint="cs"/>
          <w:rtl/>
        </w:rPr>
        <w:t xml:space="preserve">אשר ניתן לראותם בעת שימוש בפייסבוק </w:t>
      </w:r>
      <w:r>
        <w:rPr>
          <w:rFonts w:hint="cs"/>
          <w:rtl/>
        </w:rPr>
        <w:t xml:space="preserve">רק </w:t>
      </w:r>
      <w:r w:rsidRPr="006A7B99">
        <w:rPr>
          <w:rFonts w:hint="cs"/>
          <w:rtl/>
        </w:rPr>
        <w:t xml:space="preserve">במחשב </w:t>
      </w:r>
      <w:r>
        <w:rPr>
          <w:rFonts w:hint="cs"/>
          <w:rtl/>
        </w:rPr>
        <w:t>(</w:t>
      </w:r>
      <w:r w:rsidRPr="006A7B99">
        <w:rPr>
          <w:rFonts w:hint="cs"/>
          <w:rtl/>
        </w:rPr>
        <w:t>נייח</w:t>
      </w:r>
      <w:r>
        <w:rPr>
          <w:rFonts w:hint="cs"/>
          <w:rtl/>
        </w:rPr>
        <w:t xml:space="preserve"> או נייד) אך לא בטלפון נייד.</w:t>
      </w:r>
      <w:r w:rsidRPr="006A7B99">
        <w:rPr>
          <w:rFonts w:hint="cs"/>
          <w:rtl/>
        </w:rPr>
        <w:t xml:space="preserve"> למשתמשים רבים ברשתות החברתיות באמצעות הטלפון הנייד אין </w:t>
      </w:r>
      <w:r>
        <w:rPr>
          <w:rFonts w:hint="cs"/>
          <w:rtl/>
        </w:rPr>
        <w:t xml:space="preserve">אפוא </w:t>
      </w:r>
      <w:r w:rsidRPr="006A7B99">
        <w:rPr>
          <w:rFonts w:hint="cs"/>
          <w:rtl/>
        </w:rPr>
        <w:t>אפשרות לראות</w:t>
      </w:r>
      <w:r>
        <w:rPr>
          <w:rFonts w:hint="cs"/>
          <w:rtl/>
        </w:rPr>
        <w:t xml:space="preserve"> כללים אלה</w:t>
      </w:r>
      <w:r w:rsidRPr="006A7B99">
        <w:rPr>
          <w:rFonts w:hint="cs"/>
          <w:rtl/>
        </w:rPr>
        <w:t xml:space="preserve"> ו</w:t>
      </w:r>
      <w:r>
        <w:rPr>
          <w:rFonts w:hint="cs"/>
          <w:rtl/>
        </w:rPr>
        <w:t>הם</w:t>
      </w:r>
      <w:r w:rsidRPr="006A7B99">
        <w:rPr>
          <w:rFonts w:hint="cs"/>
          <w:rtl/>
        </w:rPr>
        <w:t xml:space="preserve"> </w:t>
      </w:r>
      <w:r>
        <w:rPr>
          <w:rFonts w:hint="cs"/>
          <w:rtl/>
        </w:rPr>
        <w:t xml:space="preserve">אינם </w:t>
      </w:r>
      <w:r w:rsidRPr="006A7B99">
        <w:rPr>
          <w:rFonts w:hint="cs"/>
          <w:rtl/>
        </w:rPr>
        <w:t xml:space="preserve">מודעים כלל לקיומם. </w:t>
      </w:r>
    </w:p>
    <w:p w:rsidR="007B1690" w:rsidP="007D7E01">
      <w:pPr>
        <w:pStyle w:val="a"/>
        <w:spacing w:line="269" w:lineRule="auto"/>
        <w:rPr>
          <w:rtl/>
        </w:rPr>
      </w:pPr>
    </w:p>
    <w:p w:rsidR="007B1690" w:rsidP="007D7E01">
      <w:pPr>
        <w:spacing w:line="269" w:lineRule="auto"/>
        <w:rPr>
          <w:rtl/>
        </w:rPr>
      </w:pPr>
      <w:r>
        <w:rPr>
          <w:rFonts w:hint="cs"/>
          <w:rtl/>
        </w:rPr>
        <w:t xml:space="preserve">עיריית </w:t>
      </w:r>
      <w:r w:rsidRPr="0025317A">
        <w:rPr>
          <w:rFonts w:hint="cs"/>
          <w:b/>
          <w:bCs/>
          <w:rtl/>
        </w:rPr>
        <w:t>רמת גן</w:t>
      </w:r>
      <w:r>
        <w:rPr>
          <w:rFonts w:hint="cs"/>
          <w:rtl/>
        </w:rPr>
        <w:t xml:space="preserve"> מסרה בתשובתה כי היא פועלת לתיקון טכנולוגי של נושא זה. </w:t>
      </w:r>
    </w:p>
    <w:p w:rsidR="007B1690" w:rsidP="007D7E01">
      <w:pPr>
        <w:pStyle w:val="a"/>
        <w:spacing w:line="269" w:lineRule="auto"/>
        <w:rPr>
          <w:rtl/>
        </w:rPr>
      </w:pPr>
    </w:p>
    <w:p w:rsidR="007B1690" w:rsidRPr="006C3476" w:rsidP="007D7E01">
      <w:pPr>
        <w:spacing w:line="269" w:lineRule="auto"/>
        <w:rPr>
          <w:rtl/>
        </w:rPr>
      </w:pPr>
      <w:r>
        <w:rPr>
          <w:rFonts w:hint="cs"/>
          <w:rtl/>
        </w:rPr>
        <w:t xml:space="preserve">בתשובתה למשרד מבקר המדינה ציינה עיריית </w:t>
      </w:r>
      <w:r w:rsidRPr="00412655">
        <w:rPr>
          <w:rFonts w:hint="cs"/>
          <w:b/>
          <w:bCs/>
          <w:rtl/>
        </w:rPr>
        <w:t>בית שמש</w:t>
      </w:r>
      <w:r>
        <w:rPr>
          <w:rFonts w:hint="cs"/>
          <w:rtl/>
        </w:rPr>
        <w:t xml:space="preserve"> כי היא תפעל להוציא הנחיות וכללים לניהול פעולות הציבור בחשבונותיה ברשתות החברתיות. </w:t>
      </w:r>
    </w:p>
    <w:p w:rsidR="007B1690" w:rsidRPr="006A7B99" w:rsidP="007D7E01">
      <w:pPr>
        <w:pStyle w:val="a"/>
        <w:spacing w:line="269" w:lineRule="auto"/>
        <w:rPr>
          <w:rtl/>
        </w:rPr>
      </w:pPr>
    </w:p>
    <w:p w:rsidR="007B1690" w:rsidP="007D7E01">
      <w:pPr>
        <w:spacing w:line="269" w:lineRule="auto"/>
        <w:rPr>
          <w:rtl/>
        </w:rPr>
      </w:pPr>
      <w:r w:rsidRPr="006A7B99">
        <w:rPr>
          <w:rFonts w:hint="cs"/>
          <w:rtl/>
        </w:rPr>
        <w:t>ב</w:t>
      </w:r>
      <w:r w:rsidRPr="002F0E40">
        <w:rPr>
          <w:rFonts w:hint="cs"/>
          <w:rtl/>
        </w:rPr>
        <w:t>עמוד</w:t>
      </w:r>
      <w:r>
        <w:rPr>
          <w:rFonts w:hint="cs"/>
          <w:rtl/>
        </w:rPr>
        <w:t>י</w:t>
      </w:r>
      <w:r w:rsidRPr="002F0E40">
        <w:rPr>
          <w:rFonts w:hint="cs"/>
          <w:rtl/>
        </w:rPr>
        <w:t xml:space="preserve"> הרשות </w:t>
      </w:r>
      <w:r>
        <w:rPr>
          <w:rFonts w:hint="cs"/>
          <w:rtl/>
        </w:rPr>
        <w:t xml:space="preserve">בפייסבוק של </w:t>
      </w:r>
      <w:r w:rsidRPr="006A7B99">
        <w:rPr>
          <w:rFonts w:hint="cs"/>
          <w:rtl/>
        </w:rPr>
        <w:t xml:space="preserve">עיריות </w:t>
      </w:r>
      <w:r w:rsidRPr="006A7B99">
        <w:rPr>
          <w:rFonts w:hint="cs"/>
          <w:b/>
          <w:bCs/>
          <w:rtl/>
        </w:rPr>
        <w:t>תל אביב</w:t>
      </w:r>
      <w:r>
        <w:rPr>
          <w:rFonts w:hint="cs"/>
          <w:b/>
          <w:bCs/>
          <w:rtl/>
        </w:rPr>
        <w:t>-יפו</w:t>
      </w:r>
      <w:r w:rsidR="00DC00A9">
        <w:rPr>
          <w:rFonts w:hint="cs"/>
          <w:rtl/>
        </w:rPr>
        <w:t xml:space="preserve">, </w:t>
      </w:r>
      <w:r w:rsidRPr="006A7B99">
        <w:rPr>
          <w:rFonts w:hint="cs"/>
          <w:b/>
          <w:bCs/>
          <w:rtl/>
        </w:rPr>
        <w:t>חיפה וקריית גת</w:t>
      </w:r>
      <w:r>
        <w:rPr>
          <w:vertAlign w:val="superscript"/>
          <w:rtl/>
        </w:rPr>
        <w:footnoteReference w:id="101"/>
      </w:r>
      <w:r w:rsidR="00DC00A9">
        <w:rPr>
          <w:rFonts w:hint="cs"/>
          <w:rtl/>
        </w:rPr>
        <w:t xml:space="preserve">, </w:t>
      </w:r>
      <w:r>
        <w:rPr>
          <w:rFonts w:hint="cs"/>
          <w:rtl/>
        </w:rPr>
        <w:t>ה</w:t>
      </w:r>
      <w:r w:rsidRPr="006A7B99">
        <w:rPr>
          <w:rFonts w:hint="cs"/>
          <w:rtl/>
        </w:rPr>
        <w:t xml:space="preserve">מועצות המקומיות </w:t>
      </w:r>
      <w:r>
        <w:rPr>
          <w:rFonts w:hint="cs"/>
          <w:b/>
          <w:bCs/>
          <w:rtl/>
        </w:rPr>
        <w:t>פרדס חנה-כרכור</w:t>
      </w:r>
      <w:r w:rsidRPr="006A7B99">
        <w:rPr>
          <w:rFonts w:hint="cs"/>
          <w:b/>
          <w:bCs/>
          <w:rtl/>
        </w:rPr>
        <w:t xml:space="preserve"> וקצרין</w:t>
      </w:r>
      <w:r w:rsidRPr="006A7B99">
        <w:rPr>
          <w:rFonts w:hint="cs"/>
          <w:rtl/>
        </w:rPr>
        <w:t xml:space="preserve"> ו</w:t>
      </w:r>
      <w:r>
        <w:rPr>
          <w:rFonts w:hint="cs"/>
          <w:rtl/>
        </w:rPr>
        <w:t>ה</w:t>
      </w:r>
      <w:r w:rsidRPr="006A7B99">
        <w:rPr>
          <w:rFonts w:hint="cs"/>
          <w:rtl/>
        </w:rPr>
        <w:t xml:space="preserve">מועצה האזורית </w:t>
      </w:r>
      <w:r w:rsidRPr="006A7B99">
        <w:rPr>
          <w:rFonts w:hint="cs"/>
          <w:b/>
          <w:bCs/>
          <w:rtl/>
        </w:rPr>
        <w:t>עמק יזרעאל</w:t>
      </w:r>
      <w:r w:rsidR="00DC00A9">
        <w:rPr>
          <w:rFonts w:hint="cs"/>
          <w:rtl/>
        </w:rPr>
        <w:t xml:space="preserve">, </w:t>
      </w:r>
      <w:r w:rsidRPr="006A7B99">
        <w:rPr>
          <w:rFonts w:hint="cs"/>
          <w:rtl/>
        </w:rPr>
        <w:t xml:space="preserve">הכללים או התקנון </w:t>
      </w:r>
      <w:r>
        <w:rPr>
          <w:rFonts w:hint="cs"/>
          <w:rtl/>
        </w:rPr>
        <w:t>פורסמו אך הם</w:t>
      </w:r>
      <w:r w:rsidRPr="006A7B99">
        <w:rPr>
          <w:rFonts w:hint="cs"/>
          <w:rtl/>
        </w:rPr>
        <w:t xml:space="preserve"> אינ</w:t>
      </w:r>
      <w:r>
        <w:rPr>
          <w:rFonts w:hint="cs"/>
          <w:rtl/>
        </w:rPr>
        <w:t>ם</w:t>
      </w:r>
      <w:r w:rsidRPr="006A7B99">
        <w:rPr>
          <w:rFonts w:hint="cs"/>
          <w:rtl/>
        </w:rPr>
        <w:t xml:space="preserve"> </w:t>
      </w:r>
      <w:r>
        <w:rPr>
          <w:rFonts w:hint="cs"/>
          <w:rtl/>
        </w:rPr>
        <w:t>מופיעים</w:t>
      </w:r>
      <w:r w:rsidRPr="006A7B99">
        <w:rPr>
          <w:rFonts w:hint="cs"/>
          <w:rtl/>
        </w:rPr>
        <w:t xml:space="preserve"> מיד </w:t>
      </w:r>
      <w:r>
        <w:rPr>
          <w:rFonts w:hint="cs"/>
          <w:rtl/>
        </w:rPr>
        <w:t>ב</w:t>
      </w:r>
      <w:r w:rsidRPr="006A7B99">
        <w:rPr>
          <w:rFonts w:hint="cs"/>
          <w:rtl/>
        </w:rPr>
        <w:t>כניסה</w:t>
      </w:r>
      <w:r>
        <w:rPr>
          <w:rFonts w:hint="cs"/>
          <w:rtl/>
        </w:rPr>
        <w:t xml:space="preserve"> אליהם</w:t>
      </w:r>
      <w:r>
        <w:rPr>
          <w:vertAlign w:val="superscript"/>
          <w:rtl/>
        </w:rPr>
        <w:footnoteReference w:id="102"/>
      </w:r>
      <w:r>
        <w:rPr>
          <w:rFonts w:hint="cs"/>
          <w:rtl/>
        </w:rPr>
        <w:t xml:space="preserve"> ויש להניח כי רוב הציבור אינו מודע לכללים אלו</w:t>
      </w:r>
      <w:r w:rsidR="00DC00A9">
        <w:rPr>
          <w:rFonts w:hint="cs"/>
          <w:rtl/>
        </w:rPr>
        <w:t xml:space="preserve">, </w:t>
      </w:r>
      <w:r>
        <w:rPr>
          <w:rFonts w:hint="cs"/>
          <w:rtl/>
        </w:rPr>
        <w:t>זאת להבדיל למשל מכללים הרשומים בפוסט הנעוץ באופן קבוע בראש העמוד.</w:t>
      </w:r>
    </w:p>
    <w:p w:rsidR="007B1690" w:rsidRPr="006A7B99" w:rsidP="007D7E01">
      <w:pPr>
        <w:pStyle w:val="a"/>
        <w:spacing w:line="269" w:lineRule="auto"/>
        <w:rPr>
          <w:rtl/>
        </w:rPr>
      </w:pPr>
    </w:p>
    <w:p w:rsidR="007B1690" w:rsidP="007D7E01">
      <w:pPr>
        <w:spacing w:line="269" w:lineRule="auto"/>
        <w:rPr>
          <w:rtl/>
        </w:rPr>
      </w:pPr>
      <w:r w:rsidRPr="006A7B99">
        <w:rPr>
          <w:rFonts w:hint="cs"/>
          <w:rtl/>
        </w:rPr>
        <w:t xml:space="preserve">להלן דוגמה לתקנון וכללים שפרסמה עיריית </w:t>
      </w:r>
      <w:r w:rsidRPr="006A7B99">
        <w:rPr>
          <w:rFonts w:hint="cs"/>
          <w:b/>
          <w:bCs/>
          <w:rtl/>
        </w:rPr>
        <w:t>תל אביב</w:t>
      </w:r>
      <w:r>
        <w:rPr>
          <w:rFonts w:hint="cs"/>
          <w:b/>
          <w:bCs/>
          <w:rtl/>
        </w:rPr>
        <w:t>-יפו</w:t>
      </w:r>
      <w:r>
        <w:rPr>
          <w:rFonts w:hint="cs"/>
          <w:rtl/>
        </w:rPr>
        <w:t xml:space="preserve"> בעמוד הפייסבוק שלה:</w:t>
      </w:r>
    </w:p>
    <w:p w:rsidR="00145334">
      <w:pPr>
        <w:bidi w:val="0"/>
        <w:spacing w:after="200" w:line="276" w:lineRule="auto"/>
        <w:rPr>
          <w:b/>
          <w:bCs/>
          <w:sz w:val="24"/>
          <w:rtl/>
        </w:rPr>
      </w:pPr>
      <w:r>
        <w:rPr>
          <w:b/>
          <w:bCs/>
          <w:sz w:val="24"/>
          <w:rtl/>
        </w:rPr>
        <w:br w:type="page"/>
      </w:r>
    </w:p>
    <w:p w:rsidR="007B1690" w:rsidP="00145334">
      <w:pPr>
        <w:pStyle w:val="a"/>
        <w:spacing w:after="120" w:line="269" w:lineRule="auto"/>
        <w:ind w:left="153" w:firstLine="1287"/>
        <w:rPr>
          <w:sz w:val="24"/>
          <w:szCs w:val="24"/>
          <w:rtl/>
        </w:rPr>
      </w:pPr>
      <w:r w:rsidRPr="00C83310">
        <w:rPr>
          <w:rFonts w:hint="cs"/>
          <w:b/>
          <w:bCs/>
          <w:sz w:val="24"/>
          <w:szCs w:val="24"/>
          <w:rtl/>
        </w:rPr>
        <w:t xml:space="preserve">תמונה </w:t>
      </w:r>
      <w:r>
        <w:rPr>
          <w:rFonts w:hint="cs"/>
          <w:b/>
          <w:bCs/>
          <w:sz w:val="24"/>
          <w:szCs w:val="24"/>
          <w:rtl/>
        </w:rPr>
        <w:t>5</w:t>
      </w:r>
      <w:r w:rsidRPr="00C83310">
        <w:rPr>
          <w:rFonts w:hint="cs"/>
          <w:b/>
          <w:bCs/>
          <w:sz w:val="24"/>
          <w:szCs w:val="24"/>
          <w:rtl/>
        </w:rPr>
        <w:t xml:space="preserve">: תקנון דף הפייסבוק של עיריית תל אביב-יפו. </w:t>
      </w:r>
    </w:p>
    <w:p w:rsidR="007B1690" w:rsidRPr="00EB4906" w:rsidP="007D7E01">
      <w:pPr>
        <w:spacing w:line="269" w:lineRule="auto"/>
        <w:jc w:val="center"/>
        <w:rPr>
          <w:rtl/>
        </w:rPr>
      </w:pPr>
      <w:r>
        <w:rPr>
          <w:noProof/>
          <w:rtl/>
        </w:rPr>
        <w:drawing>
          <wp:inline distT="0" distB="0" distL="0" distR="0">
            <wp:extent cx="3599078" cy="3291840"/>
            <wp:effectExtent l="0" t="0" r="1905" b="3810"/>
            <wp:docPr id="27"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718492" name="תמונה 5.jpg"/>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a:xfrm>
                      <a:off x="0" y="0"/>
                      <a:ext cx="3599078" cy="3291840"/>
                    </a:xfrm>
                    <a:prstGeom prst="rect">
                      <a:avLst/>
                    </a:prstGeom>
                  </pic:spPr>
                </pic:pic>
              </a:graphicData>
            </a:graphic>
          </wp:inline>
        </w:drawing>
      </w:r>
    </w:p>
    <w:p w:rsidR="007B1690" w:rsidRPr="006A7B99" w:rsidP="007D7E01">
      <w:pPr>
        <w:pStyle w:val="a"/>
        <w:spacing w:line="269" w:lineRule="auto"/>
        <w:rPr>
          <w:rtl/>
        </w:rPr>
      </w:pPr>
    </w:p>
    <w:p w:rsidR="007B1690" w:rsidP="007D7E01">
      <w:pPr>
        <w:spacing w:line="269" w:lineRule="auto"/>
        <w:rPr>
          <w:b/>
          <w:bCs/>
          <w:rtl/>
        </w:rPr>
      </w:pPr>
      <w:r w:rsidRPr="006A7B99">
        <w:rPr>
          <w:rFonts w:hint="cs"/>
          <w:b/>
          <w:bCs/>
          <w:rtl/>
        </w:rPr>
        <w:t>מן הראוי שעיריות ירושלים</w:t>
      </w:r>
      <w:r w:rsidR="00DC00A9">
        <w:rPr>
          <w:rFonts w:hint="cs"/>
          <w:b/>
          <w:bCs/>
          <w:rtl/>
        </w:rPr>
        <w:t xml:space="preserve">, </w:t>
      </w:r>
      <w:r w:rsidRPr="006A7B99">
        <w:rPr>
          <w:rFonts w:hint="cs"/>
          <w:b/>
          <w:bCs/>
          <w:rtl/>
        </w:rPr>
        <w:t>בית שמש ועראבה יקבעו תקנון וכללי שימוש בחשבונות</w:t>
      </w:r>
      <w:r>
        <w:rPr>
          <w:rFonts w:hint="cs"/>
          <w:b/>
          <w:bCs/>
          <w:rtl/>
        </w:rPr>
        <w:t>יהן</w:t>
      </w:r>
      <w:r w:rsidRPr="006A7B99">
        <w:rPr>
          <w:rFonts w:hint="cs"/>
          <w:b/>
          <w:bCs/>
          <w:rtl/>
        </w:rPr>
        <w:t xml:space="preserve"> ברשתות החברתיות ויפרסמו אותם במקום בולט בדף.</w:t>
      </w:r>
    </w:p>
    <w:p w:rsidR="007B1690" w:rsidRPr="006A7B99" w:rsidP="007D7E01">
      <w:pPr>
        <w:pStyle w:val="a"/>
        <w:spacing w:line="269" w:lineRule="auto"/>
        <w:rPr>
          <w:rtl/>
        </w:rPr>
      </w:pPr>
    </w:p>
    <w:p w:rsidR="007B1690" w:rsidP="007D7E01">
      <w:pPr>
        <w:spacing w:line="269" w:lineRule="auto"/>
        <w:rPr>
          <w:b/>
          <w:bCs/>
          <w:rtl/>
        </w:rPr>
      </w:pPr>
      <w:bookmarkStart w:id="0" w:name="טקסט"/>
      <w:bookmarkEnd w:id="0"/>
      <w:r w:rsidRPr="006A7B99">
        <w:rPr>
          <w:rFonts w:hint="cs"/>
          <w:b/>
          <w:bCs/>
          <w:rtl/>
        </w:rPr>
        <w:t>משרד מבקר המדינה ממליץ למשרד הפנים</w:t>
      </w:r>
      <w:r w:rsidR="00DC00A9">
        <w:rPr>
          <w:rFonts w:hint="cs"/>
          <w:b/>
          <w:bCs/>
          <w:rtl/>
        </w:rPr>
        <w:t xml:space="preserve">, </w:t>
      </w:r>
      <w:r w:rsidRPr="006A7B99">
        <w:rPr>
          <w:rFonts w:hint="cs"/>
          <w:b/>
          <w:bCs/>
          <w:rtl/>
        </w:rPr>
        <w:t>בשיתוף מרכז השלטון המקומי</w:t>
      </w:r>
      <w:r w:rsidR="00DC00A9">
        <w:rPr>
          <w:rFonts w:hint="cs"/>
          <w:b/>
          <w:bCs/>
          <w:rtl/>
        </w:rPr>
        <w:t xml:space="preserve">, </w:t>
      </w:r>
      <w:r w:rsidRPr="006A7B99">
        <w:rPr>
          <w:rFonts w:hint="cs"/>
          <w:b/>
          <w:bCs/>
          <w:rtl/>
        </w:rPr>
        <w:t xml:space="preserve">לבחון גיבוש כללים או תקנון מומלץ </w:t>
      </w:r>
      <w:r>
        <w:rPr>
          <w:rFonts w:hint="cs"/>
          <w:b/>
          <w:bCs/>
          <w:rtl/>
        </w:rPr>
        <w:t xml:space="preserve">כדי </w:t>
      </w:r>
      <w:r w:rsidRPr="006A7B99">
        <w:rPr>
          <w:rFonts w:hint="cs"/>
          <w:b/>
          <w:bCs/>
          <w:rtl/>
        </w:rPr>
        <w:t xml:space="preserve">לסייע לרשויות וליצור </w:t>
      </w:r>
      <w:r w:rsidRPr="00EF6254">
        <w:rPr>
          <w:rFonts w:hint="cs"/>
          <w:b/>
          <w:bCs/>
          <w:rtl/>
        </w:rPr>
        <w:t>מתכונת אחידה</w:t>
      </w:r>
      <w:r w:rsidRPr="006A7B99">
        <w:rPr>
          <w:rFonts w:hint="cs"/>
          <w:b/>
          <w:bCs/>
          <w:rtl/>
        </w:rPr>
        <w:t xml:space="preserve"> לגבי </w:t>
      </w:r>
      <w:r w:rsidRPr="00EF6254">
        <w:rPr>
          <w:rFonts w:hint="cs"/>
          <w:b/>
          <w:bCs/>
          <w:rtl/>
        </w:rPr>
        <w:t xml:space="preserve">אופן </w:t>
      </w:r>
      <w:r w:rsidRPr="006A7B99">
        <w:rPr>
          <w:rFonts w:hint="cs"/>
          <w:b/>
          <w:bCs/>
          <w:rtl/>
        </w:rPr>
        <w:t>ניהול התוכ</w:t>
      </w:r>
      <w:r>
        <w:rPr>
          <w:rFonts w:hint="cs"/>
          <w:b/>
          <w:bCs/>
          <w:rtl/>
        </w:rPr>
        <w:t>ן של המשתמשים בחשבונות הרשויות.</w:t>
      </w:r>
    </w:p>
    <w:p w:rsidR="007B1690" w:rsidP="007D7E01">
      <w:pPr>
        <w:pStyle w:val="a"/>
        <w:spacing w:line="269" w:lineRule="auto"/>
        <w:rPr>
          <w:rtl/>
        </w:rPr>
      </w:pPr>
    </w:p>
    <w:p w:rsidR="007B1690" w:rsidRPr="00DA53F4" w:rsidP="007D7E01">
      <w:pPr>
        <w:spacing w:line="269" w:lineRule="auto"/>
        <w:rPr>
          <w:rtl/>
        </w:rPr>
      </w:pPr>
      <w:r w:rsidRPr="00677DC1">
        <w:rPr>
          <w:rFonts w:hint="cs"/>
          <w:rtl/>
        </w:rPr>
        <w:t>משרד הפנים</w:t>
      </w:r>
      <w:r>
        <w:rPr>
          <w:rFonts w:hint="cs"/>
          <w:rtl/>
        </w:rPr>
        <w:t xml:space="preserve"> מסר בתשובתו כי מדובר בנושא אשר ניתן לטיפול על ידי הרשות המקומית</w:t>
      </w:r>
      <w:r w:rsidR="00DC00A9">
        <w:rPr>
          <w:rFonts w:hint="cs"/>
          <w:rtl/>
        </w:rPr>
        <w:t xml:space="preserve">, </w:t>
      </w:r>
      <w:r>
        <w:rPr>
          <w:rFonts w:hint="cs"/>
          <w:rtl/>
        </w:rPr>
        <w:t>כפי שנעשה על ידי חלק מהרשויות שנבדקו.</w:t>
      </w:r>
    </w:p>
    <w:p w:rsidR="007B1690" w:rsidP="007D7E01">
      <w:pPr>
        <w:pStyle w:val="a"/>
        <w:spacing w:line="269" w:lineRule="auto"/>
        <w:rPr>
          <w:rtl/>
        </w:rPr>
      </w:pPr>
    </w:p>
    <w:p w:rsidR="007B1690" w:rsidP="007D7E01">
      <w:pPr>
        <w:spacing w:line="269" w:lineRule="auto"/>
        <w:rPr>
          <w:rtl/>
        </w:rPr>
      </w:pPr>
      <w:r>
        <w:rPr>
          <w:rFonts w:hint="cs"/>
          <w:rtl/>
        </w:rPr>
        <w:t xml:space="preserve">בתשובתו למשרד מבקר המדינה ממרץ 2020 מסר </w:t>
      </w:r>
      <w:r w:rsidRPr="00980B2C">
        <w:rPr>
          <w:rFonts w:hint="cs"/>
          <w:rtl/>
        </w:rPr>
        <w:t>מרכז השלטון המקומי</w:t>
      </w:r>
      <w:r>
        <w:rPr>
          <w:rFonts w:hint="cs"/>
          <w:rtl/>
        </w:rPr>
        <w:t xml:space="preserve"> כי הואיל ואינו גוף סטטוטורי</w:t>
      </w:r>
      <w:r w:rsidR="00DC00A9">
        <w:rPr>
          <w:rFonts w:hint="cs"/>
          <w:rtl/>
        </w:rPr>
        <w:t xml:space="preserve">, </w:t>
      </w:r>
      <w:r>
        <w:rPr>
          <w:rFonts w:hint="cs"/>
          <w:rtl/>
        </w:rPr>
        <w:t>אין זה תפקידו להוביל ליצירת נוהל עבודה אחיד בנושא שימוש ברשתות החברתיות ברשויות המקומיות. עם זאת הוא סבור כי חיוני לכלול נציגות מטעמו בתהליך מיסוד נהלים כאמור</w:t>
      </w:r>
      <w:r w:rsidR="00DC00A9">
        <w:rPr>
          <w:rFonts w:hint="cs"/>
          <w:rtl/>
        </w:rPr>
        <w:t xml:space="preserve">, </w:t>
      </w:r>
      <w:r>
        <w:rPr>
          <w:rFonts w:hint="cs"/>
          <w:rtl/>
        </w:rPr>
        <w:t>כדי שיוכל להביא עימו את הערך המוסף של "הכרת השטח" לצד אפ</w:t>
      </w:r>
      <w:r w:rsidR="002F7EC5">
        <w:rPr>
          <w:rFonts w:hint="cs"/>
          <w:rtl/>
        </w:rPr>
        <w:t>יון הצרכים של הרשויות המקומיות.</w:t>
      </w:r>
    </w:p>
    <w:p w:rsidR="002F7EC5" w:rsidRPr="002F7EC5" w:rsidP="007D7E01">
      <w:pPr>
        <w:spacing w:line="269" w:lineRule="auto"/>
        <w:rPr>
          <w:rtl/>
        </w:rPr>
      </w:pPr>
    </w:p>
    <w:p w:rsidR="007B1690" w:rsidRPr="006A7B99" w:rsidP="007D7E01">
      <w:pPr>
        <w:pStyle w:val="Heading4"/>
        <w:spacing w:before="0" w:line="269" w:lineRule="auto"/>
        <w:rPr>
          <w:rtl/>
        </w:rPr>
      </w:pPr>
      <w:r w:rsidRPr="006A7B99">
        <w:rPr>
          <w:rFonts w:hint="cs"/>
          <w:rtl/>
        </w:rPr>
        <w:t>סינון מראש של תכנים</w:t>
      </w:r>
    </w:p>
    <w:p w:rsidR="007B1690" w:rsidRPr="006A7B99" w:rsidP="007D7E01">
      <w:pPr>
        <w:pStyle w:val="a"/>
        <w:spacing w:line="269" w:lineRule="auto"/>
        <w:rPr>
          <w:rtl/>
        </w:rPr>
      </w:pPr>
    </w:p>
    <w:p w:rsidR="007B1690" w:rsidP="007D7E01">
      <w:pPr>
        <w:spacing w:line="269" w:lineRule="auto"/>
        <w:rPr>
          <w:rtl/>
        </w:rPr>
      </w:pPr>
      <w:r w:rsidRPr="004C4DB2">
        <w:rPr>
          <w:rFonts w:hint="cs"/>
          <w:rtl/>
        </w:rPr>
        <w:t>הפלטפורמות מציעות למשתמשיהן כלי המאפשר סינון מראש של ביטויים</w:t>
      </w:r>
      <w:r w:rsidR="00DC00A9">
        <w:rPr>
          <w:rFonts w:hint="cs"/>
          <w:rtl/>
        </w:rPr>
        <w:t xml:space="preserve">, </w:t>
      </w:r>
      <w:r>
        <w:rPr>
          <w:rFonts w:hint="cs"/>
          <w:rtl/>
        </w:rPr>
        <w:t>ש</w:t>
      </w:r>
      <w:r w:rsidRPr="004C4DB2">
        <w:rPr>
          <w:rFonts w:hint="cs"/>
          <w:rtl/>
        </w:rPr>
        <w:t xml:space="preserve">כאשר </w:t>
      </w:r>
      <w:r>
        <w:rPr>
          <w:rFonts w:hint="cs"/>
          <w:rtl/>
        </w:rPr>
        <w:t>הוא מופעל</w:t>
      </w:r>
      <w:r w:rsidR="00DC00A9">
        <w:rPr>
          <w:rFonts w:hint="cs"/>
          <w:rtl/>
        </w:rPr>
        <w:t xml:space="preserve">, </w:t>
      </w:r>
      <w:r>
        <w:rPr>
          <w:rFonts w:hint="cs"/>
          <w:rtl/>
        </w:rPr>
        <w:t xml:space="preserve">כל </w:t>
      </w:r>
      <w:r w:rsidRPr="004C4DB2">
        <w:rPr>
          <w:rFonts w:hint="cs"/>
          <w:rtl/>
        </w:rPr>
        <w:t xml:space="preserve">תגובה </w:t>
      </w:r>
      <w:r>
        <w:rPr>
          <w:rFonts w:hint="cs"/>
          <w:rtl/>
        </w:rPr>
        <w:t>ה</w:t>
      </w:r>
      <w:r w:rsidRPr="004C4DB2">
        <w:rPr>
          <w:rFonts w:hint="cs"/>
          <w:rtl/>
        </w:rPr>
        <w:t xml:space="preserve">מכילה אחד </w:t>
      </w:r>
      <w:r>
        <w:rPr>
          <w:rFonts w:hint="cs"/>
          <w:rtl/>
        </w:rPr>
        <w:t>מ</w:t>
      </w:r>
      <w:r w:rsidRPr="004C4DB2">
        <w:rPr>
          <w:rFonts w:hint="cs"/>
          <w:rtl/>
        </w:rPr>
        <w:t xml:space="preserve">ביטויים </w:t>
      </w:r>
      <w:r>
        <w:rPr>
          <w:rFonts w:hint="cs"/>
          <w:rtl/>
        </w:rPr>
        <w:t xml:space="preserve">אלו </w:t>
      </w:r>
      <w:r w:rsidRPr="004C4DB2">
        <w:rPr>
          <w:rFonts w:hint="cs"/>
          <w:rtl/>
        </w:rPr>
        <w:t xml:space="preserve">לא תתפרסם </w:t>
      </w:r>
      <w:r>
        <w:rPr>
          <w:rFonts w:hint="cs"/>
          <w:rtl/>
        </w:rPr>
        <w:t>כלל</w:t>
      </w:r>
      <w:r w:rsidRPr="004C4DB2">
        <w:rPr>
          <w:rFonts w:hint="cs"/>
          <w:rtl/>
        </w:rPr>
        <w:t xml:space="preserve">. </w:t>
      </w:r>
      <w:r w:rsidRPr="006A7B99">
        <w:rPr>
          <w:rFonts w:hint="cs"/>
          <w:rtl/>
        </w:rPr>
        <w:t>סינון מראש של ביטויים</w:t>
      </w:r>
      <w:r w:rsidR="00DC00A9">
        <w:rPr>
          <w:rFonts w:hint="cs"/>
          <w:rtl/>
        </w:rPr>
        <w:t xml:space="preserve">, </w:t>
      </w:r>
      <w:r w:rsidRPr="006A7B99">
        <w:rPr>
          <w:rFonts w:hint="cs"/>
          <w:rtl/>
        </w:rPr>
        <w:t>שמשמעותו צנזורה ומניעה מראש של פרסומים המכילים את אותם ביטויים</w:t>
      </w:r>
      <w:r w:rsidR="00DC00A9">
        <w:rPr>
          <w:rFonts w:hint="cs"/>
          <w:rtl/>
        </w:rPr>
        <w:t xml:space="preserve">, </w:t>
      </w:r>
      <w:r w:rsidRPr="006A7B99">
        <w:rPr>
          <w:rFonts w:hint="cs"/>
          <w:rtl/>
        </w:rPr>
        <w:t>אמור להיעשות רק במקרים קיצוניים המצדיקים פגיעה גסה בחופש הביטוי</w:t>
      </w:r>
      <w:r>
        <w:rPr>
          <w:vertAlign w:val="superscript"/>
          <w:rtl/>
        </w:rPr>
        <w:footnoteReference w:id="103"/>
      </w:r>
      <w:r w:rsidRPr="006A7B99">
        <w:rPr>
          <w:rFonts w:hint="cs"/>
          <w:rtl/>
        </w:rPr>
        <w:t xml:space="preserve">. </w:t>
      </w:r>
    </w:p>
    <w:p w:rsidR="007B1690" w:rsidRPr="006A7B99" w:rsidP="007D7E01">
      <w:pPr>
        <w:pStyle w:val="a"/>
        <w:spacing w:line="269" w:lineRule="auto"/>
        <w:rPr>
          <w:rtl/>
        </w:rPr>
      </w:pPr>
    </w:p>
    <w:p w:rsidR="00370955" w:rsidP="007D7E01">
      <w:pPr>
        <w:spacing w:line="269" w:lineRule="auto"/>
        <w:rPr>
          <w:rtl/>
        </w:rPr>
      </w:pPr>
      <w:r w:rsidRPr="00370955">
        <w:rPr>
          <w:rFonts w:hint="cs"/>
          <w:b/>
          <w:bCs/>
          <w:rtl/>
        </w:rPr>
        <w:t>בביקורת נמצא</w:t>
      </w:r>
      <w:r w:rsidRPr="00370955" w:rsidR="00DC00A9">
        <w:rPr>
          <w:rFonts w:hint="cs"/>
          <w:b/>
          <w:bCs/>
          <w:rtl/>
        </w:rPr>
        <w:t xml:space="preserve">, </w:t>
      </w:r>
      <w:r w:rsidRPr="00370955">
        <w:rPr>
          <w:rFonts w:hint="cs"/>
          <w:b/>
          <w:bCs/>
          <w:rtl/>
        </w:rPr>
        <w:t>כי ארבע מבין הרשויות שנבדקו - תל אביב-יפו</w:t>
      </w:r>
      <w:r w:rsidRPr="00370955" w:rsidR="00DC00A9">
        <w:rPr>
          <w:rFonts w:hint="cs"/>
          <w:b/>
          <w:bCs/>
          <w:rtl/>
        </w:rPr>
        <w:t xml:space="preserve">, </w:t>
      </w:r>
      <w:r w:rsidRPr="00370955">
        <w:rPr>
          <w:rFonts w:hint="cs"/>
          <w:b/>
          <w:bCs/>
          <w:rtl/>
        </w:rPr>
        <w:t>קצרין</w:t>
      </w:r>
      <w:r w:rsidRPr="00370955" w:rsidR="00DC00A9">
        <w:rPr>
          <w:rFonts w:hint="cs"/>
          <w:b/>
          <w:bCs/>
          <w:rtl/>
        </w:rPr>
        <w:t xml:space="preserve">, </w:t>
      </w:r>
      <w:r w:rsidRPr="00370955">
        <w:rPr>
          <w:rFonts w:hint="cs"/>
          <w:b/>
          <w:bCs/>
          <w:rtl/>
        </w:rPr>
        <w:t>עמק יזרעאל וטבריה - מצנזרות תגובות ופרסומים מראש ובאופן אוטומטי לפי מילות מפתח. זאת ועוד</w:t>
      </w:r>
      <w:r w:rsidRPr="00370955" w:rsidR="00DC00A9">
        <w:rPr>
          <w:rFonts w:hint="cs"/>
          <w:b/>
          <w:bCs/>
          <w:rtl/>
        </w:rPr>
        <w:t xml:space="preserve">, </w:t>
      </w:r>
      <w:r w:rsidRPr="00370955">
        <w:rPr>
          <w:rFonts w:hint="cs"/>
          <w:b/>
          <w:bCs/>
          <w:rtl/>
        </w:rPr>
        <w:t xml:space="preserve">בכל המקרים </w:t>
      </w:r>
      <w:r w:rsidRPr="00370955">
        <w:rPr>
          <w:rFonts w:hint="cs"/>
          <w:b/>
          <w:bCs/>
          <w:rtl/>
        </w:rPr>
        <w:t>שבהם הוכנסו מילות מפתח לצנזור אוטומטי מראש של תגובות ופרסומים</w:t>
      </w:r>
      <w:r w:rsidRPr="00370955" w:rsidR="00DC00A9">
        <w:rPr>
          <w:rFonts w:hint="cs"/>
          <w:b/>
          <w:bCs/>
          <w:rtl/>
        </w:rPr>
        <w:t xml:space="preserve">, </w:t>
      </w:r>
      <w:r w:rsidRPr="00370955">
        <w:rPr>
          <w:rFonts w:hint="cs"/>
          <w:b/>
          <w:bCs/>
          <w:rtl/>
        </w:rPr>
        <w:t>לא היה הסבר על הסיבה להכנסת אותן מילים ועל זהות הגורם ברשות שהחליט על כך.</w:t>
      </w:r>
      <w:r w:rsidRPr="00654333">
        <w:rPr>
          <w:rFonts w:hint="cs"/>
          <w:rtl/>
        </w:rPr>
        <w:t xml:space="preserve"> </w:t>
      </w:r>
    </w:p>
    <w:p w:rsidR="007B1690" w:rsidRPr="00370955" w:rsidP="007D7E01">
      <w:pPr>
        <w:spacing w:line="269" w:lineRule="auto"/>
        <w:rPr>
          <w:rtl/>
        </w:rPr>
      </w:pPr>
      <w:r w:rsidRPr="00370955">
        <w:rPr>
          <w:rFonts w:hint="cs"/>
          <w:rtl/>
        </w:rPr>
        <w:t xml:space="preserve">להלן דוגמאות למילות מפתח לסינון שהוגדרו בחשבונות </w:t>
      </w:r>
      <w:r w:rsidRPr="003063A2">
        <w:rPr>
          <w:rFonts w:hint="cs"/>
          <w:b/>
          <w:bCs/>
          <w:rtl/>
        </w:rPr>
        <w:t xml:space="preserve">עיריית </w:t>
      </w:r>
      <w:r w:rsidRPr="003063A2">
        <w:rPr>
          <w:rFonts w:hint="eastAsia"/>
          <w:b/>
          <w:bCs/>
          <w:rtl/>
        </w:rPr>
        <w:t>טבריה</w:t>
      </w:r>
      <w:r w:rsidRPr="003063A2" w:rsidR="00DC00A9">
        <w:rPr>
          <w:rFonts w:hint="cs"/>
          <w:rtl/>
        </w:rPr>
        <w:t>,</w:t>
      </w:r>
      <w:r w:rsidRPr="00370955" w:rsidR="00DC00A9">
        <w:rPr>
          <w:rFonts w:hint="cs"/>
          <w:rtl/>
        </w:rPr>
        <w:t xml:space="preserve"> </w:t>
      </w:r>
      <w:r w:rsidRPr="00370955">
        <w:rPr>
          <w:rFonts w:hint="cs"/>
          <w:rtl/>
        </w:rPr>
        <w:t xml:space="preserve">המועצה האזורית </w:t>
      </w:r>
      <w:r w:rsidRPr="003063A2">
        <w:rPr>
          <w:rFonts w:hint="cs"/>
          <w:b/>
          <w:bCs/>
          <w:rtl/>
        </w:rPr>
        <w:t>עמק יזרעאל</w:t>
      </w:r>
      <w:r w:rsidRPr="00370955">
        <w:rPr>
          <w:rFonts w:hint="cs"/>
          <w:rtl/>
        </w:rPr>
        <w:t xml:space="preserve"> והמועצה המקומית </w:t>
      </w:r>
      <w:r w:rsidRPr="003063A2">
        <w:rPr>
          <w:rFonts w:hint="cs"/>
          <w:b/>
          <w:bCs/>
          <w:rtl/>
        </w:rPr>
        <w:t>קצרין</w:t>
      </w:r>
      <w:r w:rsidRPr="00370955">
        <w:rPr>
          <w:rFonts w:hint="cs"/>
          <w:rtl/>
        </w:rPr>
        <w:t>:</w:t>
      </w:r>
    </w:p>
    <w:p w:rsidR="007B1690" w:rsidP="007D7E01">
      <w:pPr>
        <w:pStyle w:val="a"/>
        <w:spacing w:line="269" w:lineRule="auto"/>
        <w:rPr>
          <w:rtl/>
        </w:rPr>
      </w:pPr>
    </w:p>
    <w:p w:rsidR="007B1690" w:rsidP="00145334">
      <w:pPr>
        <w:spacing w:after="120" w:line="269" w:lineRule="auto"/>
        <w:ind w:left="851"/>
        <w:contextualSpacing/>
        <w:jc w:val="center"/>
        <w:rPr>
          <w:b/>
          <w:bCs/>
          <w:sz w:val="22"/>
          <w:szCs w:val="22"/>
          <w:rtl/>
        </w:rPr>
      </w:pPr>
      <w:r w:rsidRPr="006D5CD4">
        <w:rPr>
          <w:rFonts w:hint="cs"/>
          <w:b/>
          <w:bCs/>
          <w:sz w:val="22"/>
          <w:szCs w:val="22"/>
          <w:rtl/>
        </w:rPr>
        <w:t xml:space="preserve">תמונה </w:t>
      </w:r>
      <w:r>
        <w:rPr>
          <w:rFonts w:hint="cs"/>
          <w:b/>
          <w:bCs/>
          <w:sz w:val="22"/>
          <w:szCs w:val="22"/>
          <w:rtl/>
        </w:rPr>
        <w:t>6</w:t>
      </w:r>
      <w:r w:rsidRPr="006D5CD4">
        <w:rPr>
          <w:rFonts w:hint="cs"/>
          <w:b/>
          <w:bCs/>
          <w:sz w:val="22"/>
          <w:szCs w:val="22"/>
          <w:rtl/>
        </w:rPr>
        <w:t xml:space="preserve">: </w:t>
      </w:r>
      <w:r>
        <w:rPr>
          <w:rFonts w:hint="cs"/>
          <w:b/>
          <w:bCs/>
          <w:sz w:val="22"/>
          <w:szCs w:val="22"/>
          <w:rtl/>
        </w:rPr>
        <w:t xml:space="preserve">מילים החסומות לפרסום מדף הפייסבוק של עיריית טבריה </w:t>
      </w:r>
    </w:p>
    <w:p w:rsidR="007B1690" w:rsidP="00A83415">
      <w:pPr>
        <w:spacing w:line="269" w:lineRule="auto"/>
        <w:ind w:left="851"/>
        <w:contextualSpacing/>
        <w:jc w:val="center"/>
        <w:rPr>
          <w:b/>
          <w:bCs/>
          <w:sz w:val="22"/>
          <w:szCs w:val="22"/>
        </w:rPr>
      </w:pPr>
      <w:r>
        <w:rPr>
          <w:b/>
          <w:bCs/>
          <w:noProof/>
          <w:sz w:val="22"/>
          <w:szCs w:val="22"/>
        </w:rPr>
        <w:drawing>
          <wp:inline distT="0" distB="0" distL="0" distR="0">
            <wp:extent cx="4500000" cy="2354400"/>
            <wp:effectExtent l="0" t="0" r="0" b="8255"/>
            <wp:docPr id="29" name="תמונה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495325" name="תמונה 6.jpg"/>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a:xfrm>
                      <a:off x="0" y="0"/>
                      <a:ext cx="4500000" cy="2354400"/>
                    </a:xfrm>
                    <a:prstGeom prst="rect">
                      <a:avLst/>
                    </a:prstGeom>
                  </pic:spPr>
                </pic:pic>
              </a:graphicData>
            </a:graphic>
          </wp:inline>
        </w:drawing>
      </w:r>
    </w:p>
    <w:p w:rsidR="00EE4320" w:rsidP="007D7E01">
      <w:pPr>
        <w:spacing w:line="269" w:lineRule="auto"/>
        <w:rPr>
          <w:rtl/>
        </w:rPr>
      </w:pPr>
    </w:p>
    <w:p w:rsidR="003B486C" w:rsidP="007D7E01">
      <w:pPr>
        <w:bidi w:val="0"/>
        <w:spacing w:line="269" w:lineRule="auto"/>
        <w:rPr>
          <w:b/>
          <w:bCs/>
          <w:sz w:val="18"/>
          <w:szCs w:val="22"/>
          <w:rtl/>
        </w:rPr>
      </w:pPr>
      <w:r>
        <w:rPr>
          <w:b/>
          <w:bCs/>
          <w:sz w:val="18"/>
          <w:szCs w:val="22"/>
          <w:rtl/>
        </w:rPr>
        <w:br w:type="page"/>
      </w:r>
    </w:p>
    <w:p w:rsidR="007B1690" w:rsidRPr="00A733B8" w:rsidP="00145334">
      <w:pPr>
        <w:spacing w:after="120" w:line="269" w:lineRule="auto"/>
        <w:jc w:val="center"/>
        <w:rPr>
          <w:b/>
          <w:bCs/>
          <w:sz w:val="18"/>
          <w:szCs w:val="22"/>
          <w:rtl/>
        </w:rPr>
      </w:pPr>
      <w:r w:rsidRPr="00A733B8">
        <w:rPr>
          <w:rFonts w:hint="cs"/>
          <w:b/>
          <w:bCs/>
          <w:sz w:val="18"/>
          <w:szCs w:val="22"/>
          <w:rtl/>
        </w:rPr>
        <w:t>תמונה 7: מילים החסומות לפרסום מדף הפייסבוק של המועצה האזורית עמק יזרעאל</w:t>
      </w:r>
    </w:p>
    <w:p w:rsidR="007B1690" w:rsidRPr="006A7B99" w:rsidP="007D7E01">
      <w:pPr>
        <w:pStyle w:val="a"/>
        <w:spacing w:line="269" w:lineRule="auto"/>
        <w:ind w:left="0"/>
        <w:jc w:val="center"/>
        <w:rPr>
          <w:rtl/>
        </w:rPr>
      </w:pPr>
      <w:r>
        <w:rPr>
          <w:noProof/>
          <w:rtl/>
        </w:rPr>
        <w:drawing>
          <wp:inline distT="0" distB="0" distL="0" distR="0">
            <wp:extent cx="4533900" cy="4965699"/>
            <wp:effectExtent l="0" t="0" r="0" b="6985"/>
            <wp:docPr id="30" name="תמונה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592334" name="תמונה 7.jpg"/>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539321" cy="4971636"/>
                    </a:xfrm>
                    <a:prstGeom prst="rect">
                      <a:avLst/>
                    </a:prstGeom>
                  </pic:spPr>
                </pic:pic>
              </a:graphicData>
            </a:graphic>
          </wp:inline>
        </w:drawing>
      </w:r>
    </w:p>
    <w:p w:rsidR="007B1690" w:rsidRPr="00694743" w:rsidP="007D7E01">
      <w:pPr>
        <w:spacing w:line="269" w:lineRule="auto"/>
        <w:rPr>
          <w:rtl/>
        </w:rPr>
      </w:pPr>
    </w:p>
    <w:p w:rsidR="007B1690" w:rsidP="007D7E01">
      <w:pPr>
        <w:pStyle w:val="a"/>
        <w:spacing w:line="269" w:lineRule="auto"/>
        <w:rPr>
          <w:rtl/>
        </w:rPr>
      </w:pPr>
    </w:p>
    <w:p w:rsidR="007B1690" w:rsidRPr="00C83310" w:rsidP="00145334">
      <w:pPr>
        <w:tabs>
          <w:tab w:val="left" w:pos="975"/>
        </w:tabs>
        <w:spacing w:after="120" w:line="269" w:lineRule="auto"/>
        <w:jc w:val="center"/>
        <w:rPr>
          <w:sz w:val="24"/>
          <w:rtl/>
        </w:rPr>
      </w:pPr>
      <w:r w:rsidRPr="00C83310">
        <w:rPr>
          <w:rFonts w:hint="cs"/>
          <w:b/>
          <w:bCs/>
          <w:sz w:val="24"/>
          <w:rtl/>
        </w:rPr>
        <w:t xml:space="preserve">תמונה </w:t>
      </w:r>
      <w:r>
        <w:rPr>
          <w:rFonts w:hint="cs"/>
          <w:b/>
          <w:bCs/>
          <w:sz w:val="24"/>
          <w:rtl/>
        </w:rPr>
        <w:t>8</w:t>
      </w:r>
      <w:r w:rsidRPr="00C83310">
        <w:rPr>
          <w:rFonts w:hint="cs"/>
          <w:b/>
          <w:bCs/>
          <w:sz w:val="24"/>
          <w:rtl/>
        </w:rPr>
        <w:t>: מילים החסומות לפרסום מדף הפייסבוק של המועצה המקומית קצרין</w:t>
      </w:r>
    </w:p>
    <w:p w:rsidR="007B1690" w:rsidRPr="006A7B99" w:rsidP="007D7E01">
      <w:pPr>
        <w:spacing w:line="269" w:lineRule="auto"/>
        <w:jc w:val="center"/>
        <w:rPr>
          <w:rtl/>
        </w:rPr>
      </w:pPr>
      <w:r>
        <w:rPr>
          <w:noProof/>
          <w:rtl/>
        </w:rPr>
        <w:drawing>
          <wp:inline distT="0" distB="0" distL="0" distR="0">
            <wp:extent cx="4933604" cy="2394065"/>
            <wp:effectExtent l="0" t="0" r="635" b="6350"/>
            <wp:docPr id="1154033216" name="תמונה 1154033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615249" name="תמונה 8.jpg"/>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a:xfrm>
                      <a:off x="0" y="0"/>
                      <a:ext cx="4933604" cy="2394065"/>
                    </a:xfrm>
                    <a:prstGeom prst="rect">
                      <a:avLst/>
                    </a:prstGeom>
                  </pic:spPr>
                </pic:pic>
              </a:graphicData>
            </a:graphic>
          </wp:inline>
        </w:drawing>
      </w:r>
    </w:p>
    <w:p w:rsidR="00EE4320" w:rsidP="007D7E01">
      <w:pPr>
        <w:spacing w:line="269" w:lineRule="auto"/>
        <w:rPr>
          <w:rtl/>
        </w:rPr>
      </w:pPr>
    </w:p>
    <w:p w:rsidR="00EE4320" w:rsidP="007D7E01">
      <w:pPr>
        <w:spacing w:line="269" w:lineRule="auto"/>
        <w:rPr>
          <w:rtl/>
        </w:rPr>
      </w:pPr>
    </w:p>
    <w:p w:rsidR="00EE4320" w:rsidRPr="00EE4320" w:rsidP="007D7E01">
      <w:pPr>
        <w:spacing w:line="269" w:lineRule="auto"/>
        <w:rPr>
          <w:rtl/>
        </w:rPr>
      </w:pPr>
    </w:p>
    <w:p w:rsidR="007B1690" w:rsidRPr="006A7B99" w:rsidP="007D7E01">
      <w:pPr>
        <w:pStyle w:val="a"/>
        <w:spacing w:line="269" w:lineRule="auto"/>
        <w:rPr>
          <w:rtl/>
        </w:rPr>
      </w:pPr>
    </w:p>
    <w:p w:rsidR="007B1690" w:rsidP="007D7E01">
      <w:pPr>
        <w:spacing w:line="269" w:lineRule="auto"/>
        <w:rPr>
          <w:rtl/>
        </w:rPr>
      </w:pPr>
      <w:r w:rsidRPr="006A7B99">
        <w:rPr>
          <w:rFonts w:hint="cs"/>
          <w:rtl/>
        </w:rPr>
        <w:t xml:space="preserve">מהדוגמאות עולה שהרשויות </w:t>
      </w:r>
      <w:r w:rsidRPr="006A7B99">
        <w:rPr>
          <w:rFonts w:hint="cs"/>
          <w:b/>
          <w:bCs/>
          <w:rtl/>
        </w:rPr>
        <w:t>טבריה</w:t>
      </w:r>
      <w:r w:rsidR="00DC00A9">
        <w:rPr>
          <w:rFonts w:hint="cs"/>
          <w:b/>
          <w:bCs/>
          <w:rtl/>
        </w:rPr>
        <w:t xml:space="preserve">, </w:t>
      </w:r>
      <w:r w:rsidRPr="006A7B99">
        <w:rPr>
          <w:rFonts w:hint="cs"/>
          <w:b/>
          <w:bCs/>
          <w:rtl/>
        </w:rPr>
        <w:t>עמק יזרעאל</w:t>
      </w:r>
      <w:r w:rsidRPr="006A7B99">
        <w:rPr>
          <w:rFonts w:hint="cs"/>
          <w:rtl/>
        </w:rPr>
        <w:t xml:space="preserve"> </w:t>
      </w:r>
      <w:r w:rsidRPr="006A7B99">
        <w:rPr>
          <w:rFonts w:hint="cs"/>
          <w:b/>
          <w:bCs/>
          <w:rtl/>
        </w:rPr>
        <w:t xml:space="preserve">וקצרין </w:t>
      </w:r>
      <w:r w:rsidRPr="006A7B99">
        <w:rPr>
          <w:rFonts w:hint="cs"/>
          <w:rtl/>
        </w:rPr>
        <w:t xml:space="preserve">סיננו תכנים לפי מילות מפתח שניתן להשתמש בהן בהקשרים </w:t>
      </w:r>
      <w:r>
        <w:rPr>
          <w:rFonts w:hint="cs"/>
          <w:rtl/>
        </w:rPr>
        <w:t>ש</w:t>
      </w:r>
      <w:r w:rsidRPr="006A7B99">
        <w:rPr>
          <w:rFonts w:hint="cs"/>
          <w:rtl/>
        </w:rPr>
        <w:t>בהם הביטוי לדעת הרשות לא יהיה ראוי</w:t>
      </w:r>
      <w:r w:rsidR="00DC00A9">
        <w:rPr>
          <w:rFonts w:hint="cs"/>
          <w:rtl/>
        </w:rPr>
        <w:t xml:space="preserve">, </w:t>
      </w:r>
      <w:r w:rsidRPr="006A7B99">
        <w:rPr>
          <w:rFonts w:hint="cs"/>
          <w:rtl/>
        </w:rPr>
        <w:t>כגון "אפס"</w:t>
      </w:r>
      <w:r w:rsidR="00DC00A9">
        <w:rPr>
          <w:rFonts w:hint="cs"/>
          <w:rtl/>
        </w:rPr>
        <w:t xml:space="preserve">, </w:t>
      </w:r>
      <w:r w:rsidRPr="006A7B99">
        <w:rPr>
          <w:rFonts w:hint="cs"/>
          <w:rtl/>
        </w:rPr>
        <w:t>"אוכלי חינם"</w:t>
      </w:r>
      <w:r w:rsidR="00DC00A9">
        <w:rPr>
          <w:rFonts w:hint="cs"/>
          <w:rtl/>
        </w:rPr>
        <w:t xml:space="preserve">, </w:t>
      </w:r>
      <w:r w:rsidRPr="006A7B99">
        <w:rPr>
          <w:rFonts w:hint="cs"/>
          <w:rtl/>
        </w:rPr>
        <w:t>"שמן"</w:t>
      </w:r>
      <w:r w:rsidR="00DC00A9">
        <w:rPr>
          <w:rFonts w:hint="cs"/>
          <w:rtl/>
        </w:rPr>
        <w:t xml:space="preserve">, </w:t>
      </w:r>
      <w:r w:rsidRPr="006A7B99">
        <w:rPr>
          <w:rFonts w:hint="cs"/>
          <w:rtl/>
        </w:rPr>
        <w:t>"ציונים"</w:t>
      </w:r>
      <w:r w:rsidR="00DC00A9">
        <w:rPr>
          <w:rFonts w:hint="cs"/>
          <w:rtl/>
        </w:rPr>
        <w:t xml:space="preserve">, </w:t>
      </w:r>
      <w:r w:rsidRPr="006A7B99">
        <w:rPr>
          <w:rFonts w:hint="cs"/>
          <w:rtl/>
        </w:rPr>
        <w:t>"גניבה"</w:t>
      </w:r>
      <w:r w:rsidR="00DC00A9">
        <w:rPr>
          <w:rFonts w:hint="cs"/>
          <w:rtl/>
        </w:rPr>
        <w:t xml:space="preserve">, </w:t>
      </w:r>
      <w:r w:rsidRPr="006A7B99">
        <w:rPr>
          <w:rFonts w:hint="cs"/>
          <w:rtl/>
        </w:rPr>
        <w:t>"ערבים"</w:t>
      </w:r>
      <w:r w:rsidR="00DC00A9">
        <w:rPr>
          <w:rFonts w:hint="cs"/>
          <w:rtl/>
        </w:rPr>
        <w:t xml:space="preserve">, </w:t>
      </w:r>
      <w:r w:rsidRPr="006A7B99">
        <w:rPr>
          <w:rFonts w:hint="cs"/>
          <w:rtl/>
        </w:rPr>
        <w:t>"פלסטין" ועוד.</w:t>
      </w:r>
    </w:p>
    <w:p w:rsidR="007B1690" w:rsidRPr="006A7B99" w:rsidP="007D7E01">
      <w:pPr>
        <w:pStyle w:val="a"/>
        <w:spacing w:line="269" w:lineRule="auto"/>
        <w:rPr>
          <w:rtl/>
        </w:rPr>
      </w:pPr>
    </w:p>
    <w:p w:rsidR="007B1690" w:rsidP="007D7E01">
      <w:pPr>
        <w:spacing w:line="269" w:lineRule="auto"/>
        <w:rPr>
          <w:rtl/>
        </w:rPr>
      </w:pPr>
      <w:r w:rsidRPr="006A7B99">
        <w:rPr>
          <w:rFonts w:hint="cs"/>
          <w:b/>
          <w:bCs/>
          <w:rtl/>
        </w:rPr>
        <w:t>עם זאת</w:t>
      </w:r>
      <w:r w:rsidR="00DC00A9">
        <w:rPr>
          <w:rFonts w:hint="cs"/>
          <w:b/>
          <w:bCs/>
          <w:rtl/>
        </w:rPr>
        <w:t xml:space="preserve">, </w:t>
      </w:r>
      <w:r w:rsidRPr="006A7B99">
        <w:rPr>
          <w:rFonts w:hint="cs"/>
          <w:b/>
          <w:bCs/>
          <w:rtl/>
        </w:rPr>
        <w:t>מאחר שבמילים שצונזרו ניתן להשתמש</w:t>
      </w:r>
      <w:r>
        <w:rPr>
          <w:rFonts w:hint="cs"/>
          <w:b/>
          <w:bCs/>
          <w:rtl/>
        </w:rPr>
        <w:t xml:space="preserve"> גם</w:t>
      </w:r>
      <w:r w:rsidRPr="006A7B99">
        <w:rPr>
          <w:rFonts w:hint="cs"/>
          <w:b/>
          <w:bCs/>
          <w:rtl/>
        </w:rPr>
        <w:t xml:space="preserve"> בדרך לגיטימית ובהקשרים שאינם פוגעניים</w:t>
      </w:r>
      <w:r w:rsidR="00DC00A9">
        <w:rPr>
          <w:rFonts w:hint="cs"/>
          <w:b/>
          <w:bCs/>
          <w:rtl/>
        </w:rPr>
        <w:t xml:space="preserve">, </w:t>
      </w:r>
      <w:r w:rsidRPr="006A7B99">
        <w:rPr>
          <w:rFonts w:hint="cs"/>
          <w:b/>
          <w:bCs/>
          <w:rtl/>
        </w:rPr>
        <w:t>ראוי שהרשויות יוודאו שהן מצנזרות תכנים לפי אמות המידה שהותוו בפסיקה לגבי סינון מראש של ביטויים.</w:t>
      </w:r>
    </w:p>
    <w:p w:rsidR="007B1690" w:rsidP="007D7E01">
      <w:pPr>
        <w:pStyle w:val="a"/>
        <w:spacing w:line="269" w:lineRule="auto"/>
        <w:rPr>
          <w:rtl/>
        </w:rPr>
      </w:pPr>
    </w:p>
    <w:p w:rsidR="007B1690" w:rsidP="007D7E01">
      <w:pPr>
        <w:spacing w:line="269" w:lineRule="auto"/>
        <w:rPr>
          <w:sz w:val="24"/>
          <w:rtl/>
        </w:rPr>
      </w:pPr>
      <w:r>
        <w:rPr>
          <w:rFonts w:hint="cs"/>
          <w:rtl/>
        </w:rPr>
        <w:t xml:space="preserve">המועצה האזורית </w:t>
      </w:r>
      <w:r w:rsidRPr="00243F7D">
        <w:rPr>
          <w:rFonts w:hint="cs"/>
          <w:b/>
          <w:bCs/>
          <w:rtl/>
        </w:rPr>
        <w:t>עמק יזרעאל</w:t>
      </w:r>
      <w:r>
        <w:rPr>
          <w:rFonts w:hint="cs"/>
          <w:rtl/>
        </w:rPr>
        <w:t xml:space="preserve"> מסרה בתשובתה כי </w:t>
      </w:r>
      <w:r>
        <w:rPr>
          <w:rFonts w:hint="cs"/>
          <w:sz w:val="24"/>
          <w:rtl/>
        </w:rPr>
        <w:t xml:space="preserve">היא תבטל את הצנזורה האוטומטית ותתייחס לגופו של עניין לכל פרסום. </w:t>
      </w:r>
    </w:p>
    <w:p w:rsidR="007B1690" w:rsidP="007D7E01">
      <w:pPr>
        <w:pStyle w:val="a"/>
        <w:spacing w:line="269" w:lineRule="auto"/>
        <w:rPr>
          <w:rtl/>
        </w:rPr>
      </w:pPr>
    </w:p>
    <w:p w:rsidR="007B1690" w:rsidP="007D7E01">
      <w:pPr>
        <w:spacing w:line="269" w:lineRule="auto"/>
        <w:rPr>
          <w:sz w:val="24"/>
          <w:rtl/>
        </w:rPr>
      </w:pPr>
      <w:r>
        <w:rPr>
          <w:rFonts w:hint="cs"/>
          <w:rtl/>
        </w:rPr>
        <w:t xml:space="preserve">עיריית </w:t>
      </w:r>
      <w:r w:rsidRPr="00243F7D">
        <w:rPr>
          <w:rFonts w:hint="cs"/>
          <w:b/>
          <w:bCs/>
          <w:rtl/>
        </w:rPr>
        <w:t>תל אביב-יפו</w:t>
      </w:r>
      <w:r>
        <w:rPr>
          <w:rFonts w:hint="cs"/>
          <w:rtl/>
        </w:rPr>
        <w:t xml:space="preserve"> מסרה בתשובתה כי </w:t>
      </w:r>
      <w:r>
        <w:rPr>
          <w:rFonts w:hint="cs"/>
          <w:sz w:val="24"/>
          <w:rtl/>
        </w:rPr>
        <w:t>השימוש בסינון מראש של מילים הוא מזערי (מינורי)</w:t>
      </w:r>
      <w:r w:rsidR="00DC00A9">
        <w:rPr>
          <w:rFonts w:hint="cs"/>
          <w:sz w:val="24"/>
          <w:rtl/>
        </w:rPr>
        <w:t xml:space="preserve">, </w:t>
      </w:r>
      <w:r>
        <w:rPr>
          <w:rFonts w:hint="cs"/>
          <w:sz w:val="24"/>
          <w:rtl/>
        </w:rPr>
        <w:t xml:space="preserve">ולאור ההמלצה תבחן העירייה את השימוש בכלי זה עם היועץ המשפטי שלה. </w:t>
      </w:r>
    </w:p>
    <w:p w:rsidR="007B1690" w:rsidP="007D7E01">
      <w:pPr>
        <w:pStyle w:val="a"/>
        <w:spacing w:line="269" w:lineRule="auto"/>
        <w:rPr>
          <w:rtl/>
        </w:rPr>
      </w:pPr>
    </w:p>
    <w:p w:rsidR="007B1690" w:rsidP="007D7E01">
      <w:pPr>
        <w:spacing w:line="269" w:lineRule="auto"/>
        <w:rPr>
          <w:rtl/>
        </w:rPr>
      </w:pPr>
      <w:r>
        <w:rPr>
          <w:rFonts w:hint="cs"/>
          <w:rtl/>
        </w:rPr>
        <w:t xml:space="preserve">המועצה המקומית </w:t>
      </w:r>
      <w:r w:rsidRPr="00243F7D">
        <w:rPr>
          <w:rFonts w:hint="cs"/>
          <w:b/>
          <w:bCs/>
          <w:rtl/>
        </w:rPr>
        <w:t>קצרין</w:t>
      </w:r>
      <w:r>
        <w:rPr>
          <w:rFonts w:hint="cs"/>
          <w:rtl/>
        </w:rPr>
        <w:t xml:space="preserve"> מסרה בתשובתה כי היא מפעילה ותמשיך להפעיל את מנגנון סינון המילים הפוגעניות. המועצה הבהירה כי כאשר מפעילים מסנן מילים</w:t>
      </w:r>
      <w:r w:rsidR="00DC00A9">
        <w:rPr>
          <w:rFonts w:hint="cs"/>
          <w:rtl/>
        </w:rPr>
        <w:t xml:space="preserve">, </w:t>
      </w:r>
      <w:r>
        <w:rPr>
          <w:rFonts w:hint="cs"/>
          <w:rtl/>
        </w:rPr>
        <w:t>התגובה לא נמחקת אלא נמצאת בהסתר</w:t>
      </w:r>
      <w:r w:rsidR="00DC00A9">
        <w:rPr>
          <w:rFonts w:hint="cs"/>
          <w:rtl/>
        </w:rPr>
        <w:t xml:space="preserve">, </w:t>
      </w:r>
      <w:r>
        <w:rPr>
          <w:rFonts w:hint="cs"/>
          <w:rtl/>
        </w:rPr>
        <w:t xml:space="preserve">כך שכותב התגובה וחבריו רואים את התגובה ואף יכולים להגיב עליה. מנהל הדף רואה את התגובה כמוסתרת ובאפשרותו "לשחרר" את הסתרתה אם היא אינה מכפישה או מבזה. כך פותרים את טענת המבקרים כי סינון מילים עלול לפגוע בחופש הביטוי. </w:t>
      </w:r>
    </w:p>
    <w:p w:rsidR="007B1690" w:rsidP="007D7E01">
      <w:pPr>
        <w:pStyle w:val="a"/>
        <w:spacing w:line="269" w:lineRule="auto"/>
        <w:rPr>
          <w:rtl/>
        </w:rPr>
      </w:pPr>
    </w:p>
    <w:p w:rsidR="007B1690" w:rsidRPr="00E22E37" w:rsidP="007D7E01">
      <w:pPr>
        <w:spacing w:line="269" w:lineRule="auto"/>
        <w:rPr>
          <w:b/>
          <w:bCs/>
          <w:rtl/>
        </w:rPr>
      </w:pPr>
      <w:r>
        <w:rPr>
          <w:rFonts w:hint="cs"/>
          <w:b/>
          <w:bCs/>
          <w:rtl/>
        </w:rPr>
        <w:t xml:space="preserve">ראוי כי </w:t>
      </w:r>
      <w:r w:rsidRPr="006944CA">
        <w:rPr>
          <w:rFonts w:hint="cs"/>
          <w:b/>
          <w:bCs/>
          <w:rtl/>
        </w:rPr>
        <w:t xml:space="preserve">הרשויות המקומיות </w:t>
      </w:r>
      <w:r>
        <w:rPr>
          <w:rFonts w:hint="cs"/>
          <w:b/>
          <w:bCs/>
          <w:rtl/>
        </w:rPr>
        <w:t>י</w:t>
      </w:r>
      <w:r w:rsidRPr="006944CA">
        <w:rPr>
          <w:rFonts w:hint="eastAsia"/>
          <w:b/>
          <w:bCs/>
          <w:rtl/>
        </w:rPr>
        <w:t>עשו</w:t>
      </w:r>
      <w:r w:rsidRPr="006944CA">
        <w:rPr>
          <w:b/>
          <w:bCs/>
          <w:rtl/>
        </w:rPr>
        <w:t xml:space="preserve"> </w:t>
      </w:r>
      <w:r w:rsidRPr="006944CA">
        <w:rPr>
          <w:rFonts w:hint="eastAsia"/>
          <w:b/>
          <w:bCs/>
          <w:rtl/>
        </w:rPr>
        <w:t>ב</w:t>
      </w:r>
      <w:r w:rsidRPr="006944CA">
        <w:rPr>
          <w:rFonts w:hint="cs"/>
          <w:b/>
          <w:bCs/>
          <w:rtl/>
        </w:rPr>
        <w:t>כלי זה</w:t>
      </w:r>
      <w:r w:rsidRPr="006944CA">
        <w:rPr>
          <w:b/>
          <w:bCs/>
          <w:rtl/>
        </w:rPr>
        <w:t xml:space="preserve"> </w:t>
      </w:r>
      <w:r w:rsidRPr="006944CA">
        <w:rPr>
          <w:rFonts w:hint="eastAsia"/>
          <w:b/>
          <w:bCs/>
          <w:rtl/>
        </w:rPr>
        <w:t>שימוש</w:t>
      </w:r>
      <w:r w:rsidRPr="006944CA">
        <w:rPr>
          <w:b/>
          <w:bCs/>
          <w:rtl/>
        </w:rPr>
        <w:t xml:space="preserve"> </w:t>
      </w:r>
      <w:r w:rsidRPr="006944CA">
        <w:rPr>
          <w:rFonts w:hint="eastAsia"/>
          <w:b/>
          <w:bCs/>
          <w:rtl/>
        </w:rPr>
        <w:t>במשורה</w:t>
      </w:r>
      <w:r w:rsidR="00DC00A9">
        <w:rPr>
          <w:rFonts w:hint="cs"/>
          <w:b/>
          <w:bCs/>
          <w:rtl/>
        </w:rPr>
        <w:t xml:space="preserve">, </w:t>
      </w:r>
      <w:r w:rsidRPr="006944CA">
        <w:rPr>
          <w:rFonts w:hint="cs"/>
          <w:b/>
          <w:bCs/>
          <w:rtl/>
        </w:rPr>
        <w:t>ו</w:t>
      </w:r>
      <w:r>
        <w:rPr>
          <w:rFonts w:hint="cs"/>
          <w:b/>
          <w:bCs/>
          <w:rtl/>
        </w:rPr>
        <w:t>י</w:t>
      </w:r>
      <w:r w:rsidRPr="006944CA">
        <w:rPr>
          <w:rFonts w:hint="cs"/>
          <w:b/>
          <w:bCs/>
          <w:rtl/>
        </w:rPr>
        <w:t>עדי</w:t>
      </w:r>
      <w:r>
        <w:rPr>
          <w:rFonts w:hint="cs"/>
          <w:b/>
          <w:bCs/>
          <w:rtl/>
        </w:rPr>
        <w:t>פו</w:t>
      </w:r>
      <w:r w:rsidRPr="006944CA">
        <w:rPr>
          <w:rFonts w:hint="cs"/>
          <w:b/>
          <w:bCs/>
          <w:rtl/>
        </w:rPr>
        <w:t xml:space="preserve"> שימוש</w:t>
      </w:r>
      <w:r w:rsidRPr="006944CA">
        <w:rPr>
          <w:b/>
          <w:bCs/>
          <w:rtl/>
        </w:rPr>
        <w:t xml:space="preserve"> בכלים אחרים </w:t>
      </w:r>
      <w:r>
        <w:rPr>
          <w:rFonts w:hint="cs"/>
          <w:b/>
          <w:bCs/>
          <w:rtl/>
        </w:rPr>
        <w:t>ש</w:t>
      </w:r>
      <w:r w:rsidRPr="00FF5ED8">
        <w:rPr>
          <w:b/>
          <w:bCs/>
          <w:rtl/>
        </w:rPr>
        <w:t xml:space="preserve">הפלטפורמה </w:t>
      </w:r>
      <w:r w:rsidRPr="006944CA">
        <w:rPr>
          <w:b/>
          <w:bCs/>
          <w:rtl/>
        </w:rPr>
        <w:t>מאפשרת</w:t>
      </w:r>
      <w:r w:rsidR="00DC00A9">
        <w:rPr>
          <w:rFonts w:hint="cs"/>
          <w:b/>
          <w:bCs/>
          <w:rtl/>
        </w:rPr>
        <w:t xml:space="preserve">, </w:t>
      </w:r>
      <w:r>
        <w:rPr>
          <w:rFonts w:hint="cs"/>
          <w:b/>
          <w:bCs/>
          <w:rtl/>
        </w:rPr>
        <w:t xml:space="preserve">זאת </w:t>
      </w:r>
      <w:r w:rsidRPr="006944CA">
        <w:rPr>
          <w:rFonts w:hint="cs"/>
          <w:b/>
          <w:bCs/>
          <w:rtl/>
        </w:rPr>
        <w:t>בשל הפוטנציאל הממשי ל</w:t>
      </w:r>
      <w:r w:rsidRPr="006944CA">
        <w:rPr>
          <w:rFonts w:hint="eastAsia"/>
          <w:b/>
          <w:bCs/>
          <w:rtl/>
        </w:rPr>
        <w:t>פגיעה</w:t>
      </w:r>
      <w:r w:rsidRPr="006944CA">
        <w:rPr>
          <w:b/>
          <w:bCs/>
          <w:rtl/>
        </w:rPr>
        <w:t xml:space="preserve"> </w:t>
      </w:r>
      <w:r w:rsidRPr="006944CA">
        <w:rPr>
          <w:rFonts w:hint="eastAsia"/>
          <w:b/>
          <w:bCs/>
          <w:rtl/>
        </w:rPr>
        <w:t>בחופש</w:t>
      </w:r>
      <w:r w:rsidRPr="006944CA">
        <w:rPr>
          <w:b/>
          <w:bCs/>
          <w:rtl/>
        </w:rPr>
        <w:t xml:space="preserve"> </w:t>
      </w:r>
      <w:r w:rsidRPr="006944CA">
        <w:rPr>
          <w:rFonts w:hint="eastAsia"/>
          <w:b/>
          <w:bCs/>
          <w:rtl/>
        </w:rPr>
        <w:t>הביטוי</w:t>
      </w:r>
      <w:r w:rsidRPr="006944CA">
        <w:rPr>
          <w:b/>
          <w:bCs/>
          <w:rtl/>
        </w:rPr>
        <w:t xml:space="preserve"> </w:t>
      </w:r>
      <w:r w:rsidRPr="006944CA">
        <w:rPr>
          <w:rFonts w:hint="cs"/>
          <w:b/>
          <w:bCs/>
          <w:rtl/>
        </w:rPr>
        <w:t xml:space="preserve">בעת סינון מראש </w:t>
      </w:r>
      <w:r w:rsidRPr="00022E67">
        <w:rPr>
          <w:rFonts w:hint="cs"/>
          <w:b/>
          <w:bCs/>
          <w:rtl/>
        </w:rPr>
        <w:t xml:space="preserve">של </w:t>
      </w:r>
      <w:r w:rsidRPr="00022E67">
        <w:rPr>
          <w:rFonts w:hint="eastAsia"/>
          <w:b/>
          <w:bCs/>
          <w:rtl/>
        </w:rPr>
        <w:t>תכנים</w:t>
      </w:r>
      <w:r>
        <w:rPr>
          <w:rFonts w:hint="cs"/>
          <w:b/>
          <w:bCs/>
          <w:rtl/>
        </w:rPr>
        <w:t>.</w:t>
      </w:r>
    </w:p>
    <w:p w:rsidR="007B1690" w:rsidRPr="001363D6" w:rsidP="007D7E01">
      <w:pPr>
        <w:pStyle w:val="a"/>
        <w:spacing w:line="269" w:lineRule="auto"/>
        <w:rPr>
          <w:rtl/>
        </w:rPr>
      </w:pPr>
    </w:p>
    <w:p w:rsidR="007B1690" w:rsidP="007D7E01">
      <w:pPr>
        <w:spacing w:line="269" w:lineRule="auto"/>
        <w:rPr>
          <w:b/>
          <w:bCs/>
          <w:rtl/>
        </w:rPr>
      </w:pPr>
      <w:r>
        <w:rPr>
          <w:rFonts w:hint="cs"/>
          <w:b/>
          <w:bCs/>
          <w:rtl/>
        </w:rPr>
        <w:t>בתשובת המועצה המקומית קצרין לא ניתן ביטוי לכך שכל יתר הציבור (פרט לכותב התגובה וחבריו) כלל אינו יכול לראות את התגובה שהוסתרה מראש בעת סינון מילות המפתח</w:t>
      </w:r>
      <w:r w:rsidR="00DC00A9">
        <w:rPr>
          <w:rFonts w:hint="cs"/>
          <w:b/>
          <w:bCs/>
          <w:rtl/>
        </w:rPr>
        <w:t xml:space="preserve">, </w:t>
      </w:r>
      <w:r>
        <w:rPr>
          <w:rFonts w:hint="cs"/>
          <w:b/>
          <w:bCs/>
          <w:rtl/>
        </w:rPr>
        <w:t>ולכך שכותב התגובה עצמו כלל אינו מודע לכך שתגובתו לא פורסמה לציבור. כאמור לעיל</w:t>
      </w:r>
      <w:r w:rsidR="00DC00A9">
        <w:rPr>
          <w:rFonts w:hint="cs"/>
          <w:b/>
          <w:bCs/>
          <w:rtl/>
        </w:rPr>
        <w:t xml:space="preserve">, </w:t>
      </w:r>
      <w:r>
        <w:rPr>
          <w:rFonts w:hint="cs"/>
          <w:b/>
          <w:bCs/>
          <w:rtl/>
        </w:rPr>
        <w:t>בהסתרת תגובות עלולה להיגרם פגיעה בזכות היסוד של הציבור לחופש ביטוי</w:t>
      </w:r>
      <w:r w:rsidR="00DC00A9">
        <w:rPr>
          <w:rFonts w:hint="cs"/>
          <w:b/>
          <w:bCs/>
          <w:rtl/>
        </w:rPr>
        <w:t xml:space="preserve">, </w:t>
      </w:r>
      <w:r>
        <w:rPr>
          <w:rFonts w:hint="cs"/>
          <w:b/>
          <w:bCs/>
          <w:rtl/>
        </w:rPr>
        <w:t>ולכן על המועצה להימנע ככל האפשר מלעשות שימוש בכלי זה</w:t>
      </w:r>
      <w:r w:rsidR="00DC00A9">
        <w:rPr>
          <w:rFonts w:hint="cs"/>
          <w:b/>
          <w:bCs/>
          <w:rtl/>
        </w:rPr>
        <w:t xml:space="preserve">, </w:t>
      </w:r>
      <w:r>
        <w:rPr>
          <w:rFonts w:hint="cs"/>
          <w:b/>
          <w:bCs/>
          <w:rtl/>
        </w:rPr>
        <w:t>ולנהוג על פי אמות</w:t>
      </w:r>
      <w:r w:rsidR="002F7EC5">
        <w:rPr>
          <w:rFonts w:hint="cs"/>
          <w:b/>
          <w:bCs/>
          <w:rtl/>
        </w:rPr>
        <w:t xml:space="preserve"> המידה שנקבעו בפסיקה לעניין זה.</w:t>
      </w:r>
    </w:p>
    <w:p w:rsidR="002F7EC5" w:rsidRPr="002F7EC5" w:rsidP="007D7E01">
      <w:pPr>
        <w:spacing w:line="269" w:lineRule="auto"/>
        <w:rPr>
          <w:rtl/>
        </w:rPr>
      </w:pPr>
    </w:p>
    <w:p w:rsidR="007B1690" w:rsidRPr="006A7B99" w:rsidP="007D7E01">
      <w:pPr>
        <w:pStyle w:val="Heading4"/>
        <w:spacing w:before="0" w:line="269" w:lineRule="auto"/>
        <w:rPr>
          <w:rtl/>
        </w:rPr>
      </w:pPr>
      <w:r w:rsidRPr="006A7B99">
        <w:rPr>
          <w:rFonts w:hint="cs"/>
          <w:rtl/>
        </w:rPr>
        <w:t>פוסטים אורחים (</w:t>
      </w:r>
      <w:r w:rsidRPr="006A7B99">
        <w:rPr>
          <w:b/>
        </w:rPr>
        <w:t>visitor post</w:t>
      </w:r>
      <w:r w:rsidR="000D638B">
        <w:rPr>
          <w:b/>
        </w:rPr>
        <w:t>s</w:t>
      </w:r>
      <w:r w:rsidRPr="006A7B99">
        <w:rPr>
          <w:rFonts w:hint="cs"/>
          <w:rtl/>
        </w:rPr>
        <w:t>)</w:t>
      </w:r>
    </w:p>
    <w:p w:rsidR="007B1690" w:rsidRPr="006A7B99" w:rsidP="007D7E01">
      <w:pPr>
        <w:pStyle w:val="a"/>
        <w:spacing w:line="269" w:lineRule="auto"/>
        <w:rPr>
          <w:rtl/>
        </w:rPr>
      </w:pPr>
    </w:p>
    <w:p w:rsidR="007B1690" w:rsidP="007D7E01">
      <w:pPr>
        <w:spacing w:line="269" w:lineRule="auto"/>
        <w:rPr>
          <w:rtl/>
        </w:rPr>
      </w:pPr>
      <w:r w:rsidRPr="006A7B99">
        <w:rPr>
          <w:rFonts w:hint="cs"/>
          <w:rtl/>
        </w:rPr>
        <w:t>אפשרות נוספות למעורבות הציבור בעמודי פייסבוק היא כתיבת פוסט עצמאי או העלאת תמונה או סרטון בעמוד המבוקש באמצעות "פוסטים אורחים" (</w:t>
      </w:r>
      <w:r w:rsidRPr="006A7B99">
        <w:t>visitor posts</w:t>
      </w:r>
      <w:r w:rsidRPr="006A7B99">
        <w:rPr>
          <w:rFonts w:hint="cs"/>
          <w:rtl/>
        </w:rPr>
        <w:t>) או תיוג הרשות. מנהלי עמוד הפייסבוק הרל</w:t>
      </w:r>
      <w:r>
        <w:rPr>
          <w:rFonts w:hint="cs"/>
          <w:rtl/>
        </w:rPr>
        <w:t>וו</w:t>
      </w:r>
      <w:r w:rsidRPr="006A7B99">
        <w:rPr>
          <w:rFonts w:hint="cs"/>
          <w:rtl/>
        </w:rPr>
        <w:t>נטי יכולים לקבוע בהגדרות העמוד אם לאפשר למשתמשים מבחוץ לפרסם פוסטים אורחים</w:t>
      </w:r>
      <w:r w:rsidR="00DC00A9">
        <w:rPr>
          <w:rFonts w:hint="cs"/>
          <w:rtl/>
        </w:rPr>
        <w:t xml:space="preserve">, </w:t>
      </w:r>
      <w:r w:rsidRPr="006A7B99">
        <w:rPr>
          <w:rFonts w:hint="cs"/>
          <w:rtl/>
        </w:rPr>
        <w:t xml:space="preserve">או לחסום כליל אפשרות זו. מנהלי העמוד יכולים גם להגדיר שיש אפשרות לפרסם פוסטים אורחים רק לאחר שהם אישרו את תוכנם. הפוסטים האורחים יופיעו בצד של העמוד (במחשב) או שניתן לראותם באמצעות הלשונית של ה"קהילה" </w:t>
      </w:r>
      <w:r w:rsidRPr="00F53868">
        <w:rPr>
          <w:rFonts w:hint="cs"/>
          <w:rtl/>
        </w:rPr>
        <w:t>(</w:t>
      </w:r>
      <w:r w:rsidRPr="00F53868">
        <w:t>community</w:t>
      </w:r>
      <w:r w:rsidRPr="00F53868">
        <w:rPr>
          <w:rFonts w:hint="cs"/>
          <w:rtl/>
        </w:rPr>
        <w:t>)</w:t>
      </w:r>
      <w:r>
        <w:rPr>
          <w:rFonts w:hint="cs"/>
          <w:rtl/>
        </w:rPr>
        <w:t xml:space="preserve"> </w:t>
      </w:r>
      <w:r w:rsidRPr="006A7B99">
        <w:rPr>
          <w:rFonts w:hint="cs"/>
          <w:rtl/>
        </w:rPr>
        <w:t>בעמוד הפייסבוק הרל</w:t>
      </w:r>
      <w:r>
        <w:rPr>
          <w:rFonts w:hint="cs"/>
          <w:rtl/>
        </w:rPr>
        <w:t>וו</w:t>
      </w:r>
      <w:r w:rsidRPr="006A7B99">
        <w:rPr>
          <w:rFonts w:hint="cs"/>
          <w:rtl/>
        </w:rPr>
        <w:t xml:space="preserve">נטי. </w:t>
      </w:r>
    </w:p>
    <w:p w:rsidR="007B1690" w:rsidRPr="006A7B99" w:rsidP="007D7E01">
      <w:pPr>
        <w:pStyle w:val="a"/>
        <w:spacing w:line="269" w:lineRule="auto"/>
      </w:pPr>
    </w:p>
    <w:p w:rsidR="007B1690" w:rsidP="007D7E01">
      <w:pPr>
        <w:spacing w:line="269" w:lineRule="auto"/>
        <w:rPr>
          <w:rtl/>
        </w:rPr>
      </w:pPr>
      <w:r w:rsidRPr="006A7B99">
        <w:rPr>
          <w:rFonts w:hint="cs"/>
          <w:rtl/>
        </w:rPr>
        <w:t xml:space="preserve">להלן דוגמאות לפוסטים אורחים בעמוד הפייסבוק של עיריית </w:t>
      </w:r>
      <w:r w:rsidRPr="006A7B99">
        <w:rPr>
          <w:rFonts w:hint="cs"/>
          <w:b/>
          <w:bCs/>
          <w:rtl/>
        </w:rPr>
        <w:t>תל אביב</w:t>
      </w:r>
      <w:r>
        <w:rPr>
          <w:rFonts w:hint="cs"/>
          <w:b/>
          <w:bCs/>
          <w:rtl/>
        </w:rPr>
        <w:t>-יפו</w:t>
      </w:r>
      <w:r w:rsidRPr="006A7B99">
        <w:rPr>
          <w:rFonts w:hint="cs"/>
          <w:rtl/>
        </w:rPr>
        <w:t xml:space="preserve"> ועיריית </w:t>
      </w:r>
      <w:r w:rsidRPr="006A7B99">
        <w:rPr>
          <w:rFonts w:hint="cs"/>
          <w:b/>
          <w:bCs/>
          <w:rtl/>
        </w:rPr>
        <w:t>בית שמש</w:t>
      </w:r>
      <w:r>
        <w:rPr>
          <w:rFonts w:hint="cs"/>
          <w:rtl/>
        </w:rPr>
        <w:t>:</w:t>
      </w:r>
    </w:p>
    <w:p w:rsidR="00185849">
      <w:pPr>
        <w:bidi w:val="0"/>
        <w:spacing w:after="200" w:line="276" w:lineRule="auto"/>
        <w:rPr>
          <w:b/>
          <w:bCs/>
          <w:rtl/>
        </w:rPr>
      </w:pPr>
      <w:r>
        <w:rPr>
          <w:b/>
          <w:bCs/>
          <w:rtl/>
        </w:rPr>
        <w:br w:type="page"/>
      </w:r>
    </w:p>
    <w:p w:rsidR="00A35FF0" w:rsidP="007D7E01">
      <w:pPr>
        <w:spacing w:line="269" w:lineRule="auto"/>
        <w:jc w:val="center"/>
        <w:rPr>
          <w:b/>
          <w:bCs/>
          <w:rtl/>
        </w:rPr>
      </w:pPr>
    </w:p>
    <w:p w:rsidR="007B1690" w:rsidRPr="00AD6F65" w:rsidP="00123E5B">
      <w:pPr>
        <w:spacing w:after="120" w:line="269" w:lineRule="auto"/>
        <w:jc w:val="center"/>
        <w:rPr>
          <w:b/>
          <w:bCs/>
          <w:rtl/>
        </w:rPr>
      </w:pPr>
      <w:r w:rsidRPr="00AD6F65">
        <w:rPr>
          <w:rFonts w:hint="cs"/>
          <w:b/>
          <w:bCs/>
          <w:rtl/>
        </w:rPr>
        <w:t>תמונה 9: פוסטים אורחים שהועלו על ידי תושבים לעמוד הפייסבוק של הרשויות</w:t>
      </w:r>
    </w:p>
    <w:p w:rsidR="00A83415" w:rsidRPr="00EB4906" w:rsidP="00123E5B">
      <w:pPr>
        <w:spacing w:before="120" w:line="269" w:lineRule="auto"/>
        <w:jc w:val="center"/>
        <w:rPr>
          <w:rtl/>
        </w:rPr>
      </w:pPr>
      <w:r>
        <w:rPr>
          <w:noProof/>
          <w:rtl/>
        </w:rPr>
        <w:drawing>
          <wp:inline distT="0" distB="0" distL="0" distR="0">
            <wp:extent cx="4932000" cy="2710800"/>
            <wp:effectExtent l="0" t="0" r="2540" b="0"/>
            <wp:docPr id="1154033225" name="תמונה 1154033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684203" name="PIC_13B.jpg"/>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932000" cy="2710800"/>
                    </a:xfrm>
                    <a:prstGeom prst="rect">
                      <a:avLst/>
                    </a:prstGeom>
                  </pic:spPr>
                </pic:pic>
              </a:graphicData>
            </a:graphic>
          </wp:inline>
        </w:drawing>
      </w:r>
    </w:p>
    <w:p w:rsidR="007B1690" w:rsidRPr="00DC00A9" w:rsidP="00145334">
      <w:pPr>
        <w:spacing w:before="120" w:line="269" w:lineRule="auto"/>
        <w:rPr>
          <w:szCs w:val="20"/>
          <w:rtl/>
        </w:rPr>
      </w:pPr>
      <w:r w:rsidRPr="00DC00A9">
        <w:rPr>
          <w:rFonts w:hint="cs"/>
          <w:szCs w:val="20"/>
          <w:rtl/>
        </w:rPr>
        <w:t xml:space="preserve">תמונה מימין: </w:t>
      </w:r>
      <w:r w:rsidRPr="00DC00A9">
        <w:rPr>
          <w:szCs w:val="20"/>
          <w:rtl/>
        </w:rPr>
        <w:t>פוסט שהועלה על ידי תושב לדף הפייסבוק של עיריית תל אביב-יפו</w:t>
      </w:r>
      <w:r w:rsidRPr="00DC00A9">
        <w:rPr>
          <w:rFonts w:hint="cs"/>
          <w:szCs w:val="20"/>
          <w:rtl/>
        </w:rPr>
        <w:t>.</w:t>
      </w:r>
      <w:r w:rsidRPr="00DC00A9">
        <w:rPr>
          <w:szCs w:val="20"/>
          <w:rtl/>
        </w:rPr>
        <w:t xml:space="preserve"> </w:t>
      </w:r>
    </w:p>
    <w:p w:rsidR="007B1690" w:rsidRPr="00DC00A9" w:rsidP="00145334">
      <w:pPr>
        <w:spacing w:line="269" w:lineRule="auto"/>
        <w:rPr>
          <w:szCs w:val="20"/>
          <w:rtl/>
        </w:rPr>
      </w:pPr>
      <w:r w:rsidRPr="00DC00A9">
        <w:rPr>
          <w:rFonts w:hint="cs"/>
          <w:szCs w:val="20"/>
          <w:rtl/>
        </w:rPr>
        <w:t xml:space="preserve">תמונה משמאל: </w:t>
      </w:r>
      <w:r w:rsidRPr="00DC00A9">
        <w:rPr>
          <w:szCs w:val="20"/>
          <w:rtl/>
        </w:rPr>
        <w:t xml:space="preserve">פוסט שהועלה על ידי </w:t>
      </w:r>
      <w:r w:rsidRPr="00DC00A9">
        <w:rPr>
          <w:rFonts w:hint="cs"/>
          <w:szCs w:val="20"/>
          <w:rtl/>
        </w:rPr>
        <w:t>תושב</w:t>
      </w:r>
      <w:r w:rsidRPr="00DC00A9">
        <w:rPr>
          <w:szCs w:val="20"/>
          <w:rtl/>
        </w:rPr>
        <w:t xml:space="preserve"> לדף </w:t>
      </w:r>
      <w:r w:rsidRPr="00DC00A9">
        <w:rPr>
          <w:rFonts w:hint="cs"/>
          <w:szCs w:val="20"/>
          <w:rtl/>
        </w:rPr>
        <w:t xml:space="preserve">הפייסבוק </w:t>
      </w:r>
      <w:r w:rsidRPr="00DC00A9">
        <w:rPr>
          <w:szCs w:val="20"/>
          <w:rtl/>
        </w:rPr>
        <w:t>של עיריית בית שמש</w:t>
      </w:r>
      <w:r w:rsidRPr="00DC00A9">
        <w:rPr>
          <w:rFonts w:hint="cs"/>
          <w:szCs w:val="20"/>
          <w:rtl/>
        </w:rPr>
        <w:t>.</w:t>
      </w:r>
    </w:p>
    <w:p w:rsidR="007B1690" w:rsidRPr="006A7B99" w:rsidP="007D7E01">
      <w:pPr>
        <w:pStyle w:val="a"/>
        <w:spacing w:line="269" w:lineRule="auto"/>
        <w:rPr>
          <w:rtl/>
        </w:rPr>
      </w:pPr>
    </w:p>
    <w:p w:rsidR="007B1690" w:rsidP="007D7E01">
      <w:pPr>
        <w:spacing w:line="269" w:lineRule="auto"/>
        <w:rPr>
          <w:rtl/>
        </w:rPr>
      </w:pPr>
      <w:r w:rsidRPr="006A7B99">
        <w:rPr>
          <w:rFonts w:hint="cs"/>
          <w:rtl/>
        </w:rPr>
        <w:t xml:space="preserve">השימוש בפוסטים אורחים </w:t>
      </w:r>
      <w:r>
        <w:rPr>
          <w:rFonts w:hint="cs"/>
          <w:rtl/>
        </w:rPr>
        <w:t xml:space="preserve">מספק </w:t>
      </w:r>
      <w:r w:rsidRPr="006A7B99">
        <w:rPr>
          <w:rFonts w:hint="cs"/>
          <w:rtl/>
        </w:rPr>
        <w:t xml:space="preserve">מעין ערוץ </w:t>
      </w:r>
      <w:r w:rsidRPr="00DA68B7">
        <w:rPr>
          <w:rFonts w:hint="cs"/>
          <w:rtl/>
        </w:rPr>
        <w:t xml:space="preserve">הן </w:t>
      </w:r>
      <w:r w:rsidRPr="006A7B99">
        <w:rPr>
          <w:rFonts w:hint="cs"/>
          <w:rtl/>
        </w:rPr>
        <w:t>להעלאת טענות או תלונות של המשתמשים בפני הרשות והן להעברת משובים חיוביים או רעיונות שהמשתמשים סבורים שיכולים להועיל לפעילות הרשות.</w:t>
      </w:r>
    </w:p>
    <w:p w:rsidR="007B1690" w:rsidRPr="006A7B99" w:rsidP="007D7E01">
      <w:pPr>
        <w:pStyle w:val="a"/>
        <w:spacing w:line="269" w:lineRule="auto"/>
        <w:rPr>
          <w:rtl/>
        </w:rPr>
      </w:pPr>
    </w:p>
    <w:p w:rsidR="007B1690" w:rsidP="007D7E01">
      <w:pPr>
        <w:spacing w:line="269" w:lineRule="auto"/>
        <w:rPr>
          <w:rtl/>
        </w:rPr>
      </w:pPr>
      <w:r w:rsidRPr="006F3E47">
        <w:rPr>
          <w:rFonts w:hint="cs"/>
          <w:b/>
          <w:bCs/>
          <w:rtl/>
        </w:rPr>
        <w:t>בביקורת ברשויות שנבדקו נמצא כי עיריות קריית גת וטבריה</w:t>
      </w:r>
      <w:r w:rsidR="00DC00A9">
        <w:rPr>
          <w:rFonts w:hint="cs"/>
          <w:b/>
          <w:bCs/>
          <w:rtl/>
        </w:rPr>
        <w:t xml:space="preserve">, </w:t>
      </w:r>
      <w:r w:rsidRPr="006F3E47">
        <w:rPr>
          <w:rFonts w:hint="cs"/>
          <w:b/>
          <w:bCs/>
          <w:rtl/>
        </w:rPr>
        <w:t xml:space="preserve">המועצה האזורית </w:t>
      </w:r>
      <w:r w:rsidRPr="006F3E47">
        <w:rPr>
          <w:rFonts w:hint="eastAsia"/>
          <w:b/>
          <w:bCs/>
          <w:rtl/>
        </w:rPr>
        <w:t>עמק</w:t>
      </w:r>
      <w:r w:rsidRPr="006F3E47">
        <w:rPr>
          <w:b/>
          <w:bCs/>
          <w:rtl/>
        </w:rPr>
        <w:t xml:space="preserve"> </w:t>
      </w:r>
      <w:r w:rsidRPr="006F3E47">
        <w:rPr>
          <w:rFonts w:hint="eastAsia"/>
          <w:b/>
          <w:bCs/>
          <w:rtl/>
        </w:rPr>
        <w:t>יזרעאל</w:t>
      </w:r>
      <w:r w:rsidRPr="006F3E47">
        <w:rPr>
          <w:rFonts w:hint="cs"/>
          <w:b/>
          <w:bCs/>
          <w:rtl/>
        </w:rPr>
        <w:t xml:space="preserve"> והמועצה המקומית פרדס חנה-כרכור</w:t>
      </w:r>
      <w:r w:rsidR="00DC00A9">
        <w:rPr>
          <w:rFonts w:hint="cs"/>
          <w:b/>
          <w:bCs/>
          <w:rtl/>
        </w:rPr>
        <w:t xml:space="preserve">, </w:t>
      </w:r>
      <w:r w:rsidRPr="006F3E47">
        <w:rPr>
          <w:rFonts w:hint="eastAsia"/>
          <w:b/>
          <w:bCs/>
          <w:rtl/>
        </w:rPr>
        <w:t>כלל</w:t>
      </w:r>
      <w:r w:rsidRPr="006F3E47">
        <w:rPr>
          <w:b/>
          <w:bCs/>
          <w:rtl/>
        </w:rPr>
        <w:t xml:space="preserve"> אינן מאפשרות העלאת </w:t>
      </w:r>
      <w:r w:rsidRPr="006F3E47">
        <w:rPr>
          <w:rFonts w:hint="eastAsia"/>
          <w:b/>
          <w:bCs/>
          <w:rtl/>
        </w:rPr>
        <w:t>פוסטים</w:t>
      </w:r>
      <w:r w:rsidRPr="006F3E47">
        <w:rPr>
          <w:b/>
          <w:bCs/>
          <w:rtl/>
        </w:rPr>
        <w:t xml:space="preserve"> אורחים בעמוד שלהן</w:t>
      </w:r>
      <w:r w:rsidRPr="006F3E47">
        <w:rPr>
          <w:rFonts w:hint="cs"/>
          <w:b/>
          <w:bCs/>
          <w:rtl/>
        </w:rPr>
        <w:t>. בעיריות תל אביב-יפו</w:t>
      </w:r>
      <w:r w:rsidR="00DC00A9">
        <w:rPr>
          <w:rFonts w:hint="cs"/>
          <w:b/>
          <w:bCs/>
          <w:rtl/>
        </w:rPr>
        <w:t xml:space="preserve">, </w:t>
      </w:r>
      <w:r w:rsidRPr="006F3E47">
        <w:rPr>
          <w:rFonts w:hint="cs"/>
          <w:b/>
          <w:bCs/>
          <w:rtl/>
        </w:rPr>
        <w:t>חיפה ובית שמש יש אפשרות להעלות פוסטים אורחים אולם אותן רשויות אינן מתייחסות ואינן מגיבות אליהם - גם במקרים שהם ראויים להתייחסותן. בעיריית רמת גן יש התייחסות חלקית לפניות התושבים בפוסטים הללו ואילו עיריית ירושלים משיבה להם באופן עקבי וענייני כאשר הן מצריכות את התייחסותה</w:t>
      </w:r>
      <w:r>
        <w:rPr>
          <w:rFonts w:hint="cs"/>
          <w:rtl/>
        </w:rPr>
        <w:t>.</w:t>
      </w:r>
      <w:r w:rsidRPr="006A7B99">
        <w:rPr>
          <w:rFonts w:hint="cs"/>
          <w:rtl/>
        </w:rPr>
        <w:t xml:space="preserve"> </w:t>
      </w:r>
      <w:r>
        <w:rPr>
          <w:rFonts w:hint="cs"/>
          <w:rtl/>
        </w:rPr>
        <w:t>(לעניין הגשת פניות</w:t>
      </w:r>
      <w:r w:rsidR="00DC00A9">
        <w:rPr>
          <w:rFonts w:hint="cs"/>
          <w:rtl/>
        </w:rPr>
        <w:t xml:space="preserve"> </w:t>
      </w:r>
      <w:r>
        <w:rPr>
          <w:rFonts w:hint="cs"/>
          <w:rtl/>
        </w:rPr>
        <w:t xml:space="preserve">ציבור באמצעות הרשתות החברתיות ומתן מענה להן </w:t>
      </w:r>
      <w:r w:rsidRPr="006A7B99">
        <w:rPr>
          <w:rFonts w:hint="cs"/>
          <w:rtl/>
        </w:rPr>
        <w:t>ראו התייחסות בפרק "טיפול בפניות ותלונות הציבור</w:t>
      </w:r>
      <w:r w:rsidRPr="002A0E69">
        <w:rPr>
          <w:rtl/>
        </w:rPr>
        <w:t xml:space="preserve"> באמצעות הרשתות החברתיות</w:t>
      </w:r>
      <w:r>
        <w:rPr>
          <w:rFonts w:hint="cs"/>
          <w:rtl/>
        </w:rPr>
        <w:t>").</w:t>
      </w:r>
    </w:p>
    <w:p w:rsidR="007B1690" w:rsidRPr="006A7B99" w:rsidP="007D7E01">
      <w:pPr>
        <w:pStyle w:val="a"/>
        <w:spacing w:line="269" w:lineRule="auto"/>
        <w:rPr>
          <w:rtl/>
        </w:rPr>
      </w:pPr>
    </w:p>
    <w:p w:rsidR="007B1690" w:rsidRPr="006A7B99" w:rsidP="007D7E01">
      <w:pPr>
        <w:spacing w:line="269" w:lineRule="auto"/>
        <w:rPr>
          <w:b/>
          <w:bCs/>
          <w:rtl/>
        </w:rPr>
      </w:pPr>
      <w:r w:rsidRPr="006A7B99">
        <w:rPr>
          <w:rFonts w:hint="cs"/>
          <w:b/>
          <w:bCs/>
          <w:rtl/>
        </w:rPr>
        <w:t xml:space="preserve">מניעת </w:t>
      </w:r>
      <w:r w:rsidRPr="006A7B99">
        <w:rPr>
          <w:b/>
          <w:bCs/>
          <w:rtl/>
        </w:rPr>
        <w:t>ה</w:t>
      </w:r>
      <w:r w:rsidRPr="006A7B99">
        <w:rPr>
          <w:rFonts w:hint="cs"/>
          <w:b/>
          <w:bCs/>
          <w:rtl/>
        </w:rPr>
        <w:t>א</w:t>
      </w:r>
      <w:r w:rsidRPr="006A7B99">
        <w:rPr>
          <w:b/>
          <w:bCs/>
          <w:rtl/>
        </w:rPr>
        <w:t xml:space="preserve">פשרות לכתוב </w:t>
      </w:r>
      <w:r w:rsidRPr="006A7B99">
        <w:rPr>
          <w:rFonts w:hint="eastAsia"/>
          <w:b/>
          <w:bCs/>
          <w:rtl/>
        </w:rPr>
        <w:t>פוסטים</w:t>
      </w:r>
      <w:r w:rsidRPr="006A7B99">
        <w:rPr>
          <w:b/>
          <w:bCs/>
          <w:rtl/>
        </w:rPr>
        <w:t xml:space="preserve"> אורחי</w:t>
      </w:r>
      <w:r w:rsidRPr="006A7B99">
        <w:rPr>
          <w:rFonts w:hint="cs"/>
          <w:b/>
          <w:bCs/>
          <w:rtl/>
        </w:rPr>
        <w:t>ם</w:t>
      </w:r>
      <w:r w:rsidRPr="006A7B99">
        <w:rPr>
          <w:b/>
          <w:bCs/>
          <w:rtl/>
        </w:rPr>
        <w:t xml:space="preserve"> </w:t>
      </w:r>
      <w:r w:rsidRPr="006A7B99">
        <w:rPr>
          <w:rFonts w:hint="eastAsia"/>
          <w:b/>
          <w:bCs/>
          <w:rtl/>
        </w:rPr>
        <w:t>עלול</w:t>
      </w:r>
      <w:r w:rsidRPr="006A7B99">
        <w:rPr>
          <w:rFonts w:hint="cs"/>
          <w:b/>
          <w:bCs/>
          <w:rtl/>
        </w:rPr>
        <w:t>ה</w:t>
      </w:r>
      <w:r w:rsidRPr="006A7B99">
        <w:rPr>
          <w:b/>
          <w:bCs/>
          <w:rtl/>
        </w:rPr>
        <w:t xml:space="preserve"> </w:t>
      </w:r>
      <w:r w:rsidRPr="006A7B99">
        <w:rPr>
          <w:rFonts w:hint="eastAsia"/>
          <w:b/>
          <w:bCs/>
          <w:rtl/>
        </w:rPr>
        <w:t>לרוקן</w:t>
      </w:r>
      <w:r w:rsidRPr="006A7B99">
        <w:rPr>
          <w:rFonts w:hint="cs"/>
          <w:b/>
          <w:bCs/>
          <w:rtl/>
        </w:rPr>
        <w:t xml:space="preserve"> מתוכנו</w:t>
      </w:r>
      <w:r w:rsidRPr="006A7B99">
        <w:rPr>
          <w:b/>
          <w:bCs/>
          <w:rtl/>
        </w:rPr>
        <w:t xml:space="preserve"> את אחד </w:t>
      </w:r>
      <w:r w:rsidRPr="006A7B99">
        <w:rPr>
          <w:rFonts w:hint="eastAsia"/>
          <w:b/>
          <w:bCs/>
          <w:rtl/>
        </w:rPr>
        <w:t>מערוצי</w:t>
      </w:r>
      <w:r w:rsidRPr="006A7B99">
        <w:rPr>
          <w:b/>
          <w:bCs/>
          <w:rtl/>
        </w:rPr>
        <w:t xml:space="preserve"> הקשר בין התושבים לרשות המקומית באמצעות </w:t>
      </w:r>
      <w:r w:rsidRPr="006A7B99">
        <w:rPr>
          <w:rFonts w:hint="eastAsia"/>
          <w:b/>
          <w:bCs/>
          <w:rtl/>
        </w:rPr>
        <w:t>הרשת</w:t>
      </w:r>
      <w:r w:rsidRPr="006A7B99">
        <w:rPr>
          <w:b/>
          <w:bCs/>
          <w:rtl/>
        </w:rPr>
        <w:t xml:space="preserve"> </w:t>
      </w:r>
      <w:r w:rsidRPr="006A7B99">
        <w:rPr>
          <w:rFonts w:hint="eastAsia"/>
          <w:b/>
          <w:bCs/>
          <w:rtl/>
        </w:rPr>
        <w:t>החברתית</w:t>
      </w:r>
      <w:r w:rsidRPr="006A7B99">
        <w:rPr>
          <w:b/>
          <w:bCs/>
          <w:rtl/>
        </w:rPr>
        <w:t>. מהביקורת עלה כי הסיבה העיקרית לסגירת האפשרות האמורה היא חוסר רצון להתעמת עם התושבים ולתת להם כר נוסף להעברת ביקורת על הרשות</w:t>
      </w:r>
      <w:r w:rsidR="00DC00A9">
        <w:rPr>
          <w:b/>
          <w:bCs/>
          <w:rtl/>
        </w:rPr>
        <w:t xml:space="preserve">, </w:t>
      </w:r>
      <w:r w:rsidRPr="006A7B99">
        <w:rPr>
          <w:b/>
          <w:bCs/>
          <w:rtl/>
        </w:rPr>
        <w:t>וכן חוסר</w:t>
      </w:r>
      <w:r w:rsidRPr="006A7B99">
        <w:rPr>
          <w:rFonts w:hint="cs"/>
          <w:b/>
          <w:bCs/>
          <w:rtl/>
        </w:rPr>
        <w:t xml:space="preserve"> רצון</w:t>
      </w:r>
      <w:r w:rsidRPr="006A7B99">
        <w:rPr>
          <w:b/>
          <w:bCs/>
          <w:rtl/>
        </w:rPr>
        <w:t xml:space="preserve"> לעקוב אחר </w:t>
      </w:r>
      <w:r w:rsidRPr="006A7B99">
        <w:rPr>
          <w:rFonts w:hint="eastAsia"/>
          <w:b/>
          <w:bCs/>
          <w:rtl/>
        </w:rPr>
        <w:t>הפוסטים</w:t>
      </w:r>
      <w:r w:rsidRPr="006A7B99">
        <w:rPr>
          <w:b/>
          <w:bCs/>
          <w:rtl/>
        </w:rPr>
        <w:t xml:space="preserve"> האורחים </w:t>
      </w:r>
      <w:r>
        <w:rPr>
          <w:rFonts w:hint="cs"/>
          <w:b/>
          <w:bCs/>
          <w:rtl/>
        </w:rPr>
        <w:t>ה</w:t>
      </w:r>
      <w:r w:rsidRPr="006A7B99">
        <w:rPr>
          <w:b/>
          <w:bCs/>
          <w:rtl/>
        </w:rPr>
        <w:t>דורש</w:t>
      </w:r>
      <w:r>
        <w:rPr>
          <w:rFonts w:hint="cs"/>
          <w:b/>
          <w:bCs/>
          <w:rtl/>
        </w:rPr>
        <w:t>ים</w:t>
      </w:r>
      <w:r w:rsidRPr="006A7B99">
        <w:rPr>
          <w:b/>
          <w:bCs/>
          <w:rtl/>
        </w:rPr>
        <w:t xml:space="preserve"> מענה והתייחסות.</w:t>
      </w:r>
    </w:p>
    <w:p w:rsidR="007B1690" w:rsidRPr="006A7B99" w:rsidP="007D7E01">
      <w:pPr>
        <w:pStyle w:val="a"/>
        <w:spacing w:line="269" w:lineRule="auto"/>
        <w:rPr>
          <w:rtl/>
        </w:rPr>
      </w:pPr>
    </w:p>
    <w:p w:rsidR="007B1690" w:rsidP="007D7E01">
      <w:pPr>
        <w:spacing w:line="269" w:lineRule="auto"/>
        <w:rPr>
          <w:b/>
          <w:bCs/>
          <w:rtl/>
        </w:rPr>
      </w:pPr>
      <w:r w:rsidRPr="006A7B99">
        <w:rPr>
          <w:rFonts w:hint="cs"/>
          <w:b/>
          <w:bCs/>
          <w:rtl/>
        </w:rPr>
        <w:t>משרד מבקר המדינה רואה בחיוב את התייחסותה העניינית והעקבית של עיריית ירושלים לפוסטים האורחים הנכתבים</w:t>
      </w:r>
      <w:r>
        <w:rPr>
          <w:rFonts w:hint="cs"/>
          <w:b/>
          <w:bCs/>
          <w:rtl/>
        </w:rPr>
        <w:t xml:space="preserve"> בדף שלה</w:t>
      </w:r>
      <w:r w:rsidR="00DC00A9">
        <w:rPr>
          <w:rFonts w:hint="cs"/>
          <w:b/>
          <w:bCs/>
          <w:rtl/>
        </w:rPr>
        <w:t xml:space="preserve">, </w:t>
      </w:r>
      <w:r w:rsidRPr="006A7B99">
        <w:rPr>
          <w:rFonts w:hint="cs"/>
          <w:b/>
          <w:bCs/>
          <w:rtl/>
        </w:rPr>
        <w:t xml:space="preserve">דבר המגביר את אמון הציבור ברשות. </w:t>
      </w:r>
    </w:p>
    <w:p w:rsidR="007B1690" w:rsidP="007D7E01">
      <w:pPr>
        <w:pStyle w:val="a"/>
        <w:spacing w:line="269" w:lineRule="auto"/>
        <w:rPr>
          <w:rtl/>
        </w:rPr>
      </w:pPr>
    </w:p>
    <w:p w:rsidR="007B1690" w:rsidRPr="007E7E7F" w:rsidP="007D7E01">
      <w:pPr>
        <w:spacing w:line="269" w:lineRule="auto"/>
        <w:rPr>
          <w:rtl/>
        </w:rPr>
      </w:pPr>
      <w:r>
        <w:rPr>
          <w:rFonts w:hint="cs"/>
          <w:rtl/>
        </w:rPr>
        <w:t xml:space="preserve">המועצה המקומית </w:t>
      </w:r>
      <w:r w:rsidRPr="004114A6">
        <w:rPr>
          <w:rFonts w:hint="cs"/>
          <w:b/>
          <w:bCs/>
          <w:rtl/>
        </w:rPr>
        <w:t>פרדס חנה-כרכור</w:t>
      </w:r>
      <w:r>
        <w:rPr>
          <w:rFonts w:hint="cs"/>
          <w:rtl/>
        </w:rPr>
        <w:t xml:space="preserve"> מסרה בתשובתה כי היא תבחן את נושא מתן אפשרות הפרסום בעמוד הפייסבוק באמצעות פוסטים אורחים. </w:t>
      </w:r>
    </w:p>
    <w:p w:rsidR="007B1690" w:rsidP="007D7E01">
      <w:pPr>
        <w:pStyle w:val="a"/>
        <w:spacing w:line="269" w:lineRule="auto"/>
        <w:rPr>
          <w:rtl/>
        </w:rPr>
      </w:pPr>
    </w:p>
    <w:p w:rsidR="007B1690" w:rsidP="007D7E01">
      <w:pPr>
        <w:spacing w:line="269" w:lineRule="auto"/>
        <w:rPr>
          <w:sz w:val="24"/>
          <w:rtl/>
        </w:rPr>
      </w:pPr>
      <w:r>
        <w:rPr>
          <w:rFonts w:hint="cs"/>
          <w:rtl/>
        </w:rPr>
        <w:t xml:space="preserve">עיריית </w:t>
      </w:r>
      <w:r w:rsidRPr="00E47CC6">
        <w:rPr>
          <w:rFonts w:hint="cs"/>
          <w:b/>
          <w:bCs/>
          <w:rtl/>
        </w:rPr>
        <w:t>תל אביב-יפו</w:t>
      </w:r>
      <w:r>
        <w:rPr>
          <w:rFonts w:hint="cs"/>
          <w:rtl/>
        </w:rPr>
        <w:t xml:space="preserve"> מסרה בתשובתה כי </w:t>
      </w:r>
      <w:r>
        <w:rPr>
          <w:rFonts w:hint="cs"/>
          <w:sz w:val="24"/>
          <w:rtl/>
        </w:rPr>
        <w:t>רבים מהפוסטים האורחים זוכים להתייחסות תוך 24 שעות</w:t>
      </w:r>
      <w:r w:rsidR="00DC00A9">
        <w:rPr>
          <w:rFonts w:hint="cs"/>
          <w:sz w:val="24"/>
          <w:rtl/>
        </w:rPr>
        <w:t xml:space="preserve">, </w:t>
      </w:r>
      <w:r>
        <w:rPr>
          <w:rFonts w:hint="cs"/>
          <w:sz w:val="24"/>
          <w:rtl/>
        </w:rPr>
        <w:t>ישירות מיחידת פניות ותלונות הציבור</w:t>
      </w:r>
      <w:r w:rsidR="00DC00A9">
        <w:rPr>
          <w:rFonts w:hint="cs"/>
          <w:sz w:val="24"/>
          <w:rtl/>
        </w:rPr>
        <w:t xml:space="preserve">, </w:t>
      </w:r>
      <w:r>
        <w:rPr>
          <w:rFonts w:hint="cs"/>
          <w:sz w:val="24"/>
          <w:rtl/>
        </w:rPr>
        <w:t>הכפופה ללשכת ראש העיר</w:t>
      </w:r>
      <w:r w:rsidR="00DC00A9">
        <w:rPr>
          <w:rFonts w:hint="cs"/>
          <w:sz w:val="24"/>
          <w:rtl/>
        </w:rPr>
        <w:t xml:space="preserve">, </w:t>
      </w:r>
      <w:r>
        <w:rPr>
          <w:rFonts w:hint="cs"/>
          <w:sz w:val="24"/>
          <w:rtl/>
        </w:rPr>
        <w:t>אך</w:t>
      </w:r>
      <w:r w:rsidRPr="00E07C81">
        <w:rPr>
          <w:rFonts w:hint="cs"/>
          <w:sz w:val="24"/>
          <w:rtl/>
        </w:rPr>
        <w:t xml:space="preserve"> לא כתגובה לפוסט עצמו</w:t>
      </w:r>
      <w:r>
        <w:rPr>
          <w:rFonts w:hint="cs"/>
          <w:sz w:val="24"/>
          <w:rtl/>
        </w:rPr>
        <w:t>.</w:t>
      </w:r>
    </w:p>
    <w:p w:rsidR="007B1690" w:rsidRPr="006A7B99" w:rsidP="007D7E01">
      <w:pPr>
        <w:pStyle w:val="a"/>
        <w:spacing w:line="269" w:lineRule="auto"/>
        <w:rPr>
          <w:rtl/>
        </w:rPr>
      </w:pPr>
    </w:p>
    <w:p w:rsidR="007B1690" w:rsidP="007D7E01">
      <w:pPr>
        <w:spacing w:line="269" w:lineRule="auto"/>
        <w:rPr>
          <w:b/>
          <w:bCs/>
          <w:rtl/>
        </w:rPr>
      </w:pPr>
      <w:r w:rsidRPr="006A7B99">
        <w:rPr>
          <w:rFonts w:hint="cs"/>
          <w:b/>
          <w:bCs/>
          <w:rtl/>
        </w:rPr>
        <w:t>מומלץ כי הרשויות המקומיות תיבחנה מתן אפשרות לפרסום פוסטים אורחים בעמוד הרשמי של</w:t>
      </w:r>
      <w:r>
        <w:rPr>
          <w:rFonts w:hint="cs"/>
          <w:b/>
          <w:bCs/>
          <w:rtl/>
        </w:rPr>
        <w:t>הן -</w:t>
      </w:r>
      <w:r w:rsidRPr="006A7B99">
        <w:rPr>
          <w:rFonts w:hint="cs"/>
          <w:b/>
          <w:bCs/>
          <w:rtl/>
        </w:rPr>
        <w:t xml:space="preserve"> הן בהיות המרחב חלק משמעותי מהמרחב הציבורי הווירטואלי של הרשות והן משום </w:t>
      </w:r>
      <w:r w:rsidRPr="006A7B99">
        <w:rPr>
          <w:rFonts w:hint="cs"/>
          <w:b/>
          <w:bCs/>
          <w:rtl/>
        </w:rPr>
        <w:t>שהדבר מאפשר למשתמשים לבטא את עצמם. השימוש ב</w:t>
      </w:r>
      <w:r>
        <w:rPr>
          <w:rFonts w:hint="cs"/>
          <w:b/>
          <w:bCs/>
          <w:rtl/>
        </w:rPr>
        <w:t>כלי זה</w:t>
      </w:r>
      <w:r w:rsidRPr="006A7B99">
        <w:rPr>
          <w:rFonts w:hint="cs"/>
          <w:b/>
          <w:bCs/>
          <w:rtl/>
        </w:rPr>
        <w:t xml:space="preserve"> יכול לשמש ערוץ קשר ישיר בין הרשות המקומית לתושביה</w:t>
      </w:r>
      <w:r w:rsidR="00DC00A9">
        <w:rPr>
          <w:rFonts w:hint="cs"/>
          <w:b/>
          <w:bCs/>
          <w:rtl/>
        </w:rPr>
        <w:t xml:space="preserve">, </w:t>
      </w:r>
      <w:r w:rsidRPr="006A7B99">
        <w:rPr>
          <w:rFonts w:hint="cs"/>
          <w:b/>
          <w:bCs/>
          <w:rtl/>
        </w:rPr>
        <w:t>שהוא בין הסיבות המרכזיות לשימוש ברשת החברתית על ידי הרשויות. ראוי שעל פוסטים אורחים תחיל הרשות את הכללים שהיא מחילה על תגובות הציבור בחשבון</w:t>
      </w:r>
      <w:r w:rsidR="00DC00A9">
        <w:rPr>
          <w:rFonts w:hint="cs"/>
          <w:b/>
          <w:bCs/>
          <w:rtl/>
        </w:rPr>
        <w:t xml:space="preserve">, </w:t>
      </w:r>
      <w:r w:rsidRPr="006A7B99">
        <w:rPr>
          <w:rFonts w:hint="cs"/>
          <w:b/>
          <w:bCs/>
          <w:rtl/>
        </w:rPr>
        <w:t>כגון לגבי מחיקה</w:t>
      </w:r>
      <w:r w:rsidR="00DC00A9">
        <w:rPr>
          <w:rFonts w:hint="cs"/>
          <w:b/>
          <w:bCs/>
          <w:rtl/>
        </w:rPr>
        <w:t xml:space="preserve">, </w:t>
      </w:r>
      <w:r w:rsidRPr="006A7B99">
        <w:rPr>
          <w:rFonts w:hint="cs"/>
          <w:b/>
          <w:bCs/>
          <w:rtl/>
        </w:rPr>
        <w:t>חסימה</w:t>
      </w:r>
      <w:r w:rsidR="00DC00A9">
        <w:rPr>
          <w:rFonts w:hint="cs"/>
          <w:b/>
          <w:bCs/>
          <w:rtl/>
        </w:rPr>
        <w:t xml:space="preserve">, </w:t>
      </w:r>
      <w:r w:rsidRPr="006A7B99">
        <w:rPr>
          <w:rFonts w:hint="cs"/>
          <w:b/>
          <w:bCs/>
          <w:rtl/>
        </w:rPr>
        <w:t>העלאת פרסומות ועוד</w:t>
      </w:r>
      <w:r w:rsidR="00DC00A9">
        <w:rPr>
          <w:rFonts w:hint="cs"/>
          <w:b/>
          <w:bCs/>
          <w:rtl/>
        </w:rPr>
        <w:t xml:space="preserve">, </w:t>
      </w:r>
      <w:r w:rsidRPr="006A7B99">
        <w:rPr>
          <w:rFonts w:hint="cs"/>
          <w:b/>
          <w:bCs/>
          <w:rtl/>
        </w:rPr>
        <w:t>בשינויים המחויבים</w:t>
      </w:r>
      <w:r w:rsidR="00DC00A9">
        <w:rPr>
          <w:rFonts w:hint="cs"/>
          <w:b/>
          <w:bCs/>
          <w:rtl/>
        </w:rPr>
        <w:t xml:space="preserve">, </w:t>
      </w:r>
      <w:r w:rsidRPr="006A7B99">
        <w:rPr>
          <w:b/>
          <w:bCs/>
          <w:rtl/>
        </w:rPr>
        <w:t>וזאת</w:t>
      </w:r>
      <w:r w:rsidR="00DC00A9">
        <w:rPr>
          <w:rFonts w:hint="cs"/>
          <w:b/>
          <w:bCs/>
          <w:rtl/>
        </w:rPr>
        <w:t xml:space="preserve">, </w:t>
      </w:r>
      <w:r w:rsidRPr="006A7B99">
        <w:rPr>
          <w:rFonts w:hint="cs"/>
          <w:b/>
          <w:bCs/>
          <w:rtl/>
        </w:rPr>
        <w:t>בין היתר</w:t>
      </w:r>
      <w:r w:rsidR="00DC00A9">
        <w:rPr>
          <w:rFonts w:hint="cs"/>
          <w:b/>
          <w:bCs/>
          <w:rtl/>
        </w:rPr>
        <w:t xml:space="preserve">, </w:t>
      </w:r>
      <w:r w:rsidRPr="006A7B99">
        <w:rPr>
          <w:b/>
          <w:bCs/>
          <w:rtl/>
        </w:rPr>
        <w:t>כדי לשמור על מכובדות השיח ברשתות החברתיות.</w:t>
      </w:r>
    </w:p>
    <w:p w:rsidR="000711C4" w:rsidRPr="000711C4" w:rsidP="007D7E01">
      <w:pPr>
        <w:spacing w:line="269" w:lineRule="auto"/>
        <w:rPr>
          <w:rtl/>
        </w:rPr>
      </w:pPr>
    </w:p>
    <w:p w:rsidR="007B1690" w:rsidP="007D7E01">
      <w:pPr>
        <w:pStyle w:val="Heading2"/>
        <w:spacing w:before="0" w:line="269" w:lineRule="auto"/>
        <w:rPr>
          <w:rtl/>
        </w:rPr>
      </w:pPr>
      <w:r w:rsidRPr="00D653CC">
        <w:rPr>
          <w:rFonts w:hint="cs"/>
          <w:rtl/>
        </w:rPr>
        <w:t>שימוש ראשי הרשויות ברשתות החברתיות</w:t>
      </w:r>
    </w:p>
    <w:p w:rsidR="00145334" w:rsidP="00145334">
      <w:pPr>
        <w:rPr>
          <w:rtl/>
        </w:rPr>
      </w:pPr>
    </w:p>
    <w:p w:rsidR="00145334" w:rsidP="00145334">
      <w:pPr>
        <w:rPr>
          <w:rtl/>
        </w:rPr>
      </w:pPr>
    </w:p>
    <w:p w:rsidR="007B1690" w:rsidRPr="00D653CC" w:rsidP="007D7E01">
      <w:pPr>
        <w:pStyle w:val="Heading3"/>
        <w:spacing w:before="0" w:line="269" w:lineRule="auto"/>
        <w:rPr>
          <w:rtl/>
        </w:rPr>
      </w:pPr>
      <w:r w:rsidRPr="00D653CC">
        <w:rPr>
          <w:rFonts w:hint="cs"/>
          <w:rtl/>
        </w:rPr>
        <w:t>חשבונותיהם האישיים של ראשי הרשויות ברשתות החברתיות - שימוש דו-מהותי</w:t>
      </w:r>
    </w:p>
    <w:p w:rsidR="007B1690" w:rsidRPr="006A7B99" w:rsidP="007D7E01">
      <w:pPr>
        <w:pStyle w:val="a"/>
        <w:spacing w:line="269" w:lineRule="auto"/>
        <w:rPr>
          <w:rtl/>
        </w:rPr>
      </w:pPr>
    </w:p>
    <w:p w:rsidR="007B1690" w:rsidP="007D7E01">
      <w:pPr>
        <w:spacing w:line="269" w:lineRule="auto"/>
        <w:rPr>
          <w:rtl/>
        </w:rPr>
      </w:pPr>
      <w:r w:rsidRPr="006A7B99">
        <w:rPr>
          <w:rFonts w:hint="cs"/>
          <w:rtl/>
        </w:rPr>
        <w:t>אנשי ציבור</w:t>
      </w:r>
      <w:r w:rsidRPr="006A7B99">
        <w:rPr>
          <w:rtl/>
        </w:rPr>
        <w:t xml:space="preserve"> רשאים להשתמש ברשת החברתית ככל </w:t>
      </w:r>
      <w:r w:rsidRPr="006A7B99">
        <w:rPr>
          <w:rFonts w:hint="cs"/>
          <w:rtl/>
        </w:rPr>
        <w:t>אדם</w:t>
      </w:r>
      <w:r w:rsidRPr="006A7B99">
        <w:rPr>
          <w:rtl/>
        </w:rPr>
        <w:t xml:space="preserve">. השימוש שהם </w:t>
      </w:r>
      <w:r>
        <w:rPr>
          <w:rFonts w:hint="cs"/>
          <w:rtl/>
        </w:rPr>
        <w:t xml:space="preserve">עושים </w:t>
      </w:r>
      <w:r w:rsidRPr="006A7B99">
        <w:rPr>
          <w:rtl/>
        </w:rPr>
        <w:t>יכול</w:t>
      </w:r>
      <w:r w:rsidRPr="006A7B99">
        <w:rPr>
          <w:rFonts w:hint="cs"/>
          <w:rtl/>
        </w:rPr>
        <w:t xml:space="preserve"> </w:t>
      </w:r>
      <w:r w:rsidRPr="006A7B99">
        <w:rPr>
          <w:rtl/>
        </w:rPr>
        <w:t xml:space="preserve">להיות פרטי </w:t>
      </w:r>
      <w:r w:rsidRPr="006A7B99">
        <w:rPr>
          <w:rFonts w:hint="cs"/>
          <w:rtl/>
        </w:rPr>
        <w:t>-</w:t>
      </w:r>
      <w:r w:rsidRPr="006A7B99">
        <w:rPr>
          <w:rtl/>
        </w:rPr>
        <w:t xml:space="preserve"> למשל</w:t>
      </w:r>
      <w:r w:rsidRPr="006A7B99">
        <w:rPr>
          <w:rFonts w:hint="cs"/>
          <w:rtl/>
        </w:rPr>
        <w:t xml:space="preserve"> פרסום בנושאים אישיים וצילומים של חייהם הפרטיים לחברים ו</w:t>
      </w:r>
      <w:r>
        <w:rPr>
          <w:rFonts w:hint="cs"/>
          <w:rtl/>
        </w:rPr>
        <w:t>ל</w:t>
      </w:r>
      <w:r w:rsidRPr="006A7B99">
        <w:rPr>
          <w:rFonts w:hint="cs"/>
          <w:rtl/>
        </w:rPr>
        <w:t xml:space="preserve">קרובי משפחה </w:t>
      </w:r>
      <w:r w:rsidRPr="006A7B99">
        <w:rPr>
          <w:rFonts w:hint="cs"/>
          <w:b/>
          <w:bCs/>
          <w:rtl/>
        </w:rPr>
        <w:t>ולעיניהם בלבד</w:t>
      </w:r>
      <w:r w:rsidR="00DC00A9">
        <w:rPr>
          <w:rFonts w:hint="cs"/>
          <w:rtl/>
        </w:rPr>
        <w:t xml:space="preserve">, </w:t>
      </w:r>
      <w:r w:rsidRPr="006A7B99">
        <w:rPr>
          <w:rtl/>
        </w:rPr>
        <w:t>ויכול להיות ציבורי</w:t>
      </w:r>
      <w:r w:rsidRPr="006A7B99">
        <w:rPr>
          <w:rFonts w:hint="cs"/>
          <w:rtl/>
        </w:rPr>
        <w:t>-פוליטי או בקשר לתפקידם השלטוני ברשות הציבורית</w:t>
      </w:r>
      <w:r w:rsidRPr="006A7B99">
        <w:rPr>
          <w:rtl/>
        </w:rPr>
        <w:t>.</w:t>
      </w:r>
      <w:r w:rsidRPr="006A7B99">
        <w:rPr>
          <w:rFonts w:hint="cs"/>
          <w:rtl/>
        </w:rPr>
        <w:t xml:space="preserve"> </w:t>
      </w:r>
    </w:p>
    <w:p w:rsidR="007B1690" w:rsidRPr="006A7B99" w:rsidP="007D7E01">
      <w:pPr>
        <w:pStyle w:val="a"/>
        <w:spacing w:line="269" w:lineRule="auto"/>
        <w:rPr>
          <w:rtl/>
        </w:rPr>
      </w:pPr>
    </w:p>
    <w:p w:rsidR="007B1690" w:rsidP="007D7E01">
      <w:pPr>
        <w:spacing w:line="269" w:lineRule="auto"/>
        <w:rPr>
          <w:rtl/>
        </w:rPr>
      </w:pPr>
      <w:r w:rsidRPr="006A7B99">
        <w:rPr>
          <w:rFonts w:hint="cs"/>
          <w:rtl/>
        </w:rPr>
        <w:t xml:space="preserve">בעוד שאין חולק </w:t>
      </w:r>
      <w:r>
        <w:rPr>
          <w:rFonts w:hint="cs"/>
          <w:rtl/>
        </w:rPr>
        <w:t xml:space="preserve">על כך </w:t>
      </w:r>
      <w:r w:rsidRPr="006A7B99">
        <w:rPr>
          <w:rFonts w:hint="cs"/>
          <w:rtl/>
        </w:rPr>
        <w:t xml:space="preserve">שהחשבון של </w:t>
      </w:r>
      <w:r w:rsidRPr="006A7B99">
        <w:rPr>
          <w:rFonts w:hint="cs"/>
          <w:b/>
          <w:bCs/>
          <w:rtl/>
        </w:rPr>
        <w:t>הרשות המקומית</w:t>
      </w:r>
      <w:r w:rsidRPr="006A7B99">
        <w:rPr>
          <w:rFonts w:hint="cs"/>
          <w:rtl/>
        </w:rPr>
        <w:t xml:space="preserve"> ברשת החברתית הוא ציבורי ובבחינת משאב ציבורי</w:t>
      </w:r>
      <w:r w:rsidR="00DC00A9">
        <w:rPr>
          <w:rFonts w:hint="cs"/>
          <w:rtl/>
        </w:rPr>
        <w:t xml:space="preserve">, </w:t>
      </w:r>
      <w:r w:rsidRPr="006A7B99">
        <w:rPr>
          <w:rFonts w:hint="cs"/>
          <w:rtl/>
        </w:rPr>
        <w:t>ולכן חלים על פעולת הרשות בו כללי המשפט הציבורי</w:t>
      </w:r>
      <w:r w:rsidR="00DC00A9">
        <w:rPr>
          <w:rFonts w:hint="cs"/>
          <w:rtl/>
        </w:rPr>
        <w:t xml:space="preserve">, </w:t>
      </w:r>
      <w:r w:rsidRPr="006A7B99">
        <w:rPr>
          <w:rFonts w:hint="cs"/>
          <w:rtl/>
        </w:rPr>
        <w:t xml:space="preserve">הרי שלגבי חשבונות של </w:t>
      </w:r>
      <w:r w:rsidRPr="006A7B99">
        <w:rPr>
          <w:rFonts w:hint="cs"/>
          <w:b/>
          <w:bCs/>
          <w:rtl/>
        </w:rPr>
        <w:t>ראשי הרשויות</w:t>
      </w:r>
      <w:r w:rsidRPr="006A7B99">
        <w:rPr>
          <w:rFonts w:hint="cs"/>
          <w:rtl/>
        </w:rPr>
        <w:t xml:space="preserve"> </w:t>
      </w:r>
      <w:r>
        <w:rPr>
          <w:rFonts w:hint="cs"/>
          <w:rtl/>
        </w:rPr>
        <w:t xml:space="preserve">- </w:t>
      </w:r>
      <w:r w:rsidRPr="006A7B99">
        <w:rPr>
          <w:rFonts w:hint="cs"/>
          <w:rtl/>
        </w:rPr>
        <w:t>השאלה אם איש הציבור פועל בחשבון שלו ברשת החברתית כאיש פרטי או כאיש ציבור</w:t>
      </w:r>
      <w:r w:rsidR="00DC00A9">
        <w:rPr>
          <w:rFonts w:hint="cs"/>
          <w:rtl/>
        </w:rPr>
        <w:t xml:space="preserve">, </w:t>
      </w:r>
      <w:r w:rsidRPr="006A7B99">
        <w:rPr>
          <w:rFonts w:hint="cs"/>
          <w:rtl/>
        </w:rPr>
        <w:t>ובפרט כנושא תפקיד ציבורי-שלטוני</w:t>
      </w:r>
      <w:r w:rsidR="00DC00A9">
        <w:rPr>
          <w:rFonts w:hint="cs"/>
          <w:rtl/>
        </w:rPr>
        <w:t xml:space="preserve">, </w:t>
      </w:r>
      <w:r w:rsidRPr="006A7B99">
        <w:rPr>
          <w:rFonts w:hint="cs"/>
          <w:rtl/>
        </w:rPr>
        <w:t>מורכבת</w:t>
      </w:r>
      <w:r w:rsidRPr="00B746DB">
        <w:rPr>
          <w:rFonts w:hint="cs"/>
          <w:rtl/>
        </w:rPr>
        <w:t xml:space="preserve"> יותר</w:t>
      </w:r>
      <w:r w:rsidRPr="006A7B99">
        <w:rPr>
          <w:rFonts w:hint="cs"/>
          <w:rtl/>
        </w:rPr>
        <w:t>. התשובה לשאלה זו חשובה</w:t>
      </w:r>
      <w:r w:rsidR="00DC00A9">
        <w:rPr>
          <w:rFonts w:hint="cs"/>
          <w:rtl/>
        </w:rPr>
        <w:t xml:space="preserve">, </w:t>
      </w:r>
      <w:r w:rsidRPr="006A7B99">
        <w:rPr>
          <w:rFonts w:hint="cs"/>
          <w:rtl/>
        </w:rPr>
        <w:t>שכן יש לה השלכות לגבי הדינים שיחולו על פעולות איש הציבור במרחב האמור</w:t>
      </w:r>
      <w:r>
        <w:rPr>
          <w:rFonts w:hint="cs"/>
          <w:rtl/>
        </w:rPr>
        <w:t xml:space="preserve"> ולזכויותיו ולחובותיו בהקשר זה.</w:t>
      </w:r>
    </w:p>
    <w:p w:rsidR="000711C4" w:rsidRPr="000711C4" w:rsidP="007D7E01">
      <w:pPr>
        <w:spacing w:line="269" w:lineRule="auto"/>
        <w:rPr>
          <w:rtl/>
        </w:rPr>
      </w:pPr>
    </w:p>
    <w:p w:rsidR="007B1690" w:rsidRPr="006A7B99" w:rsidP="007D7E01">
      <w:pPr>
        <w:pStyle w:val="Heading4"/>
        <w:spacing w:before="0" w:line="269" w:lineRule="auto"/>
      </w:pPr>
      <w:r w:rsidRPr="006A7B99">
        <w:rPr>
          <w:rFonts w:hint="cs"/>
          <w:rtl/>
        </w:rPr>
        <w:t>טשטוש בין חשבון פרטי לחשבון ציבורי</w:t>
      </w:r>
    </w:p>
    <w:p w:rsidR="007B1690" w:rsidRPr="006A7B99" w:rsidP="007D7E01">
      <w:pPr>
        <w:pStyle w:val="a"/>
        <w:spacing w:line="269" w:lineRule="auto"/>
        <w:rPr>
          <w:rtl/>
        </w:rPr>
      </w:pPr>
    </w:p>
    <w:p w:rsidR="007B1690" w:rsidP="007D7E01">
      <w:pPr>
        <w:pStyle w:val="ListParagraph"/>
        <w:numPr>
          <w:ilvl w:val="0"/>
          <w:numId w:val="32"/>
        </w:numPr>
        <w:spacing w:line="269" w:lineRule="auto"/>
        <w:rPr>
          <w:rtl/>
        </w:rPr>
      </w:pPr>
      <w:r w:rsidRPr="006A7B99">
        <w:rPr>
          <w:rFonts w:hint="cs"/>
          <w:rtl/>
        </w:rPr>
        <w:t>פעולתו של איש הציבור ברשת החברתית כאדם פרטי או כאישיות ציבורית על שני היבטיה תקבע למשל</w:t>
      </w:r>
      <w:r w:rsidR="00DC00A9">
        <w:rPr>
          <w:rFonts w:hint="cs"/>
          <w:rtl/>
        </w:rPr>
        <w:t xml:space="preserve">, </w:t>
      </w:r>
      <w:r w:rsidRPr="006A7B99">
        <w:rPr>
          <w:rFonts w:hint="cs"/>
          <w:rtl/>
        </w:rPr>
        <w:t>אם חלים עליו כללים של המשפט הציבורי</w:t>
      </w:r>
      <w:r w:rsidR="00DC00A9">
        <w:rPr>
          <w:rFonts w:hint="cs"/>
          <w:rtl/>
        </w:rPr>
        <w:t xml:space="preserve">, </w:t>
      </w:r>
      <w:r w:rsidRPr="006A7B99">
        <w:rPr>
          <w:rFonts w:hint="cs"/>
          <w:rtl/>
        </w:rPr>
        <w:t>ואי</w:t>
      </w:r>
      <w:r>
        <w:rPr>
          <w:rFonts w:hint="cs"/>
          <w:rtl/>
        </w:rPr>
        <w:t>לו</w:t>
      </w:r>
      <w:r w:rsidRPr="006A7B99">
        <w:rPr>
          <w:rFonts w:hint="cs"/>
          <w:rtl/>
        </w:rPr>
        <w:t xml:space="preserve"> כללים</w:t>
      </w:r>
      <w:r w:rsidRPr="00B746DB">
        <w:rPr>
          <w:rFonts w:hint="cs"/>
          <w:rtl/>
        </w:rPr>
        <w:t>;</w:t>
      </w:r>
      <w:r w:rsidRPr="006A7B99">
        <w:rPr>
          <w:rFonts w:hint="cs"/>
          <w:rtl/>
        </w:rPr>
        <w:t xml:space="preserve"> אם נוצר בחשבון שלו מרחב ציבורי </w:t>
      </w:r>
      <w:r>
        <w:rPr>
          <w:rFonts w:hint="cs"/>
          <w:rtl/>
        </w:rPr>
        <w:t>ש</w:t>
      </w:r>
      <w:r w:rsidRPr="006A7B99">
        <w:rPr>
          <w:rFonts w:hint="cs"/>
          <w:rtl/>
        </w:rPr>
        <w:t>בו זכאי הציבור לחופש ביטוי</w:t>
      </w:r>
      <w:r w:rsidR="00DC00A9">
        <w:rPr>
          <w:rFonts w:hint="cs"/>
          <w:rtl/>
        </w:rPr>
        <w:t xml:space="preserve">, </w:t>
      </w:r>
      <w:r w:rsidRPr="006A7B99">
        <w:rPr>
          <w:rFonts w:hint="cs"/>
          <w:rtl/>
        </w:rPr>
        <w:t xml:space="preserve">דבר </w:t>
      </w:r>
      <w:r>
        <w:rPr>
          <w:rFonts w:hint="cs"/>
          <w:rtl/>
        </w:rPr>
        <w:t>ה</w:t>
      </w:r>
      <w:r w:rsidRPr="006A7B99">
        <w:rPr>
          <w:rFonts w:hint="cs"/>
          <w:rtl/>
        </w:rPr>
        <w:t xml:space="preserve">עשוי להשפיע על זכותו לחסום משתמשים ולמחוק תגובות של הציבור; אם חובתו לנהוג בחשבון בשוויון כלפי הציבור; אם הוא רשאי להשתמש במשאבי הציבור של הרשות; אם חלה עליו חובה לפעול בחשבון באופן ממלכתי; מהי מידת אחריותו </w:t>
      </w:r>
      <w:r>
        <w:rPr>
          <w:rFonts w:hint="cs"/>
          <w:rtl/>
        </w:rPr>
        <w:t xml:space="preserve">כאשר נעשות </w:t>
      </w:r>
      <w:r w:rsidRPr="006A7B99">
        <w:rPr>
          <w:rFonts w:hint="cs"/>
          <w:rtl/>
        </w:rPr>
        <w:t>עוולות בחשבון ואם יהיה זכאי לחסינות של עובד ציבור בנזיקין</w:t>
      </w:r>
      <w:r>
        <w:rPr>
          <w:vertAlign w:val="superscript"/>
          <w:rtl/>
        </w:rPr>
        <w:footnoteReference w:id="104"/>
      </w:r>
      <w:r w:rsidRPr="006A7B99">
        <w:rPr>
          <w:rFonts w:hint="cs"/>
          <w:rtl/>
        </w:rPr>
        <w:t xml:space="preserve">. חלק מהסוגיות טרם נדונו </w:t>
      </w:r>
      <w:r>
        <w:rPr>
          <w:rFonts w:hint="cs"/>
          <w:rtl/>
        </w:rPr>
        <w:t>ב</w:t>
      </w:r>
      <w:r w:rsidRPr="006A7B99">
        <w:rPr>
          <w:rFonts w:hint="cs"/>
          <w:rtl/>
        </w:rPr>
        <w:t>בית המשפט העליון בישראל וגם המחוקק וה</w:t>
      </w:r>
      <w:r>
        <w:rPr>
          <w:rFonts w:hint="cs"/>
          <w:rtl/>
        </w:rPr>
        <w:t>מאסדר</w:t>
      </w:r>
      <w:r w:rsidRPr="006A7B99">
        <w:rPr>
          <w:rFonts w:hint="cs"/>
          <w:rtl/>
        </w:rPr>
        <w:t>ים הרלוונטיים טרם הביעו עמדתם בעניין.</w:t>
      </w:r>
    </w:p>
    <w:p w:rsidR="007B1690" w:rsidRPr="006A7B99" w:rsidP="007D7E01">
      <w:pPr>
        <w:pStyle w:val="a"/>
        <w:spacing w:line="269" w:lineRule="auto"/>
        <w:rPr>
          <w:rtl/>
        </w:rPr>
      </w:pPr>
    </w:p>
    <w:p w:rsidR="007B1690" w:rsidP="007D7E01">
      <w:pPr>
        <w:spacing w:line="269" w:lineRule="auto"/>
        <w:ind w:left="312"/>
        <w:rPr>
          <w:rtl/>
        </w:rPr>
      </w:pPr>
      <w:r w:rsidRPr="006A7B99">
        <w:rPr>
          <w:rFonts w:hint="cs"/>
          <w:rtl/>
        </w:rPr>
        <w:t>הכלים שמציעות היום הרשתות החברתיות מאפשרים הפרדה בין הפרטי לציבורי</w:t>
      </w:r>
      <w:r>
        <w:rPr>
          <w:vertAlign w:val="superscript"/>
          <w:rtl/>
        </w:rPr>
        <w:footnoteReference w:id="105"/>
      </w:r>
      <w:r w:rsidRPr="006A7B99">
        <w:rPr>
          <w:rFonts w:hint="cs"/>
          <w:rtl/>
        </w:rPr>
        <w:t>. כך למשל</w:t>
      </w:r>
      <w:r w:rsidR="00DC00A9">
        <w:rPr>
          <w:rFonts w:hint="cs"/>
          <w:rtl/>
        </w:rPr>
        <w:t xml:space="preserve">, </w:t>
      </w:r>
      <w:r>
        <w:rPr>
          <w:rFonts w:hint="cs"/>
          <w:rtl/>
        </w:rPr>
        <w:t xml:space="preserve">איש ציבור </w:t>
      </w:r>
      <w:r w:rsidRPr="006A7B99">
        <w:rPr>
          <w:rFonts w:hint="cs"/>
          <w:rtl/>
        </w:rPr>
        <w:t xml:space="preserve">יכול ליצור חשבון </w:t>
      </w:r>
      <w:r>
        <w:rPr>
          <w:rFonts w:hint="cs"/>
          <w:rtl/>
        </w:rPr>
        <w:t xml:space="preserve">שהעוקבים </w:t>
      </w:r>
      <w:r w:rsidRPr="006A7B99">
        <w:rPr>
          <w:rFonts w:hint="cs"/>
          <w:rtl/>
        </w:rPr>
        <w:t xml:space="preserve">אחריו </w:t>
      </w:r>
      <w:r>
        <w:rPr>
          <w:rFonts w:hint="cs"/>
          <w:rtl/>
        </w:rPr>
        <w:t xml:space="preserve">יהיו </w:t>
      </w:r>
      <w:r w:rsidRPr="006A7B99">
        <w:rPr>
          <w:rFonts w:hint="cs"/>
          <w:rtl/>
        </w:rPr>
        <w:t>רק חבריו הקרובים ו</w:t>
      </w:r>
      <w:r>
        <w:rPr>
          <w:rFonts w:hint="cs"/>
          <w:rtl/>
        </w:rPr>
        <w:t xml:space="preserve">בני </w:t>
      </w:r>
      <w:r w:rsidRPr="006A7B99">
        <w:rPr>
          <w:rFonts w:hint="cs"/>
          <w:rtl/>
        </w:rPr>
        <w:t>משפחתו</w:t>
      </w:r>
      <w:r w:rsidR="00DC00A9">
        <w:rPr>
          <w:rFonts w:hint="cs"/>
          <w:rtl/>
        </w:rPr>
        <w:t xml:space="preserve">, </w:t>
      </w:r>
      <w:r w:rsidRPr="00B817D1">
        <w:rPr>
          <w:rFonts w:hint="cs"/>
          <w:rtl/>
        </w:rPr>
        <w:t>ולהעלות אליו תכנים הנוגעים לחייו הפרטיים שיהיו גלויים רק לעיניהם. מנגד</w:t>
      </w:r>
      <w:r w:rsidR="00DC00A9">
        <w:rPr>
          <w:rFonts w:hint="cs"/>
          <w:rtl/>
        </w:rPr>
        <w:t xml:space="preserve">, </w:t>
      </w:r>
      <w:r w:rsidRPr="00B817D1">
        <w:rPr>
          <w:rFonts w:hint="cs"/>
          <w:rtl/>
        </w:rPr>
        <w:t>הוא</w:t>
      </w:r>
      <w:r w:rsidR="00DC00A9">
        <w:rPr>
          <w:rFonts w:hint="cs"/>
          <w:rtl/>
        </w:rPr>
        <w:t xml:space="preserve"> </w:t>
      </w:r>
      <w:r w:rsidRPr="00B817D1">
        <w:rPr>
          <w:rFonts w:hint="cs"/>
          <w:rtl/>
        </w:rPr>
        <w:t>יכול ליצור חשבון שאחריו יעקוב הציבור כולו</w:t>
      </w:r>
      <w:r w:rsidR="00DC00A9">
        <w:rPr>
          <w:rFonts w:hint="cs"/>
          <w:rtl/>
        </w:rPr>
        <w:t xml:space="preserve">, </w:t>
      </w:r>
      <w:r w:rsidRPr="00B817D1">
        <w:rPr>
          <w:rFonts w:hint="cs"/>
          <w:rtl/>
        </w:rPr>
        <w:t xml:space="preserve">והתכנים בו יהיו ציבוריים וגלויים לעיני כול. ישנם אנשי </w:t>
      </w:r>
      <w:r w:rsidRPr="00B817D1">
        <w:rPr>
          <w:rFonts w:hint="cs"/>
          <w:rtl/>
        </w:rPr>
        <w:t>ציבור המשתמשים ברשת החברתית באופן שבו אין הפרדה בין הפרטי לציבורי. הדבר יכול לנבוע מחוסר אוריינות דיגיטלית והבנת הכלים שמעניקה הרשת החברתית לגבי הגדרות</w:t>
      </w:r>
      <w:r w:rsidRPr="006A7B99">
        <w:rPr>
          <w:rFonts w:hint="cs"/>
          <w:rtl/>
        </w:rPr>
        <w:t xml:space="preserve"> הפרטיות</w:t>
      </w:r>
      <w:r w:rsidR="00DC00A9">
        <w:rPr>
          <w:rFonts w:hint="cs"/>
          <w:rtl/>
        </w:rPr>
        <w:t xml:space="preserve">, </w:t>
      </w:r>
      <w:r w:rsidRPr="006A7B99">
        <w:rPr>
          <w:rFonts w:hint="cs"/>
          <w:rtl/>
        </w:rPr>
        <w:t>מתוך אי</w:t>
      </w:r>
      <w:r>
        <w:rPr>
          <w:rFonts w:hint="cs"/>
          <w:rtl/>
        </w:rPr>
        <w:t>-</w:t>
      </w:r>
      <w:r w:rsidRPr="006A7B99">
        <w:rPr>
          <w:rFonts w:hint="cs"/>
          <w:rtl/>
        </w:rPr>
        <w:t>הבנה שגם פעולות ברשת החברתית עשויות להיחשב ציבוריות ולשאת ע</w:t>
      </w:r>
      <w:r>
        <w:rPr>
          <w:rFonts w:hint="cs"/>
          <w:rtl/>
        </w:rPr>
        <w:t>י</w:t>
      </w:r>
      <w:r w:rsidRPr="006A7B99">
        <w:rPr>
          <w:rFonts w:hint="cs"/>
          <w:rtl/>
        </w:rPr>
        <w:t>מן חובות ואחריות</w:t>
      </w:r>
      <w:r w:rsidR="00DC00A9">
        <w:rPr>
          <w:rFonts w:hint="cs"/>
          <w:rtl/>
        </w:rPr>
        <w:t xml:space="preserve">, </w:t>
      </w:r>
      <w:r w:rsidRPr="006A7B99">
        <w:rPr>
          <w:rFonts w:hint="cs"/>
          <w:rtl/>
        </w:rPr>
        <w:t>ויכול לנבוע גם מתוך כוונת מכוון</w:t>
      </w:r>
      <w:r>
        <w:rPr>
          <w:rFonts w:hint="cs"/>
          <w:rtl/>
        </w:rPr>
        <w:t xml:space="preserve"> -</w:t>
      </w:r>
      <w:r w:rsidRPr="006A7B99">
        <w:rPr>
          <w:rFonts w:hint="cs"/>
          <w:rtl/>
        </w:rPr>
        <w:t xml:space="preserve"> למשל לצורכי </w:t>
      </w:r>
      <w:r>
        <w:rPr>
          <w:rFonts w:hint="cs"/>
          <w:rtl/>
        </w:rPr>
        <w:t xml:space="preserve">הפקת </w:t>
      </w:r>
      <w:r w:rsidRPr="006A7B99">
        <w:rPr>
          <w:rFonts w:hint="cs"/>
          <w:rtl/>
        </w:rPr>
        <w:t>רווח פוליטי או כדי לטעון שמדובר בחשבון פרטי ולהתחמק מקיום חובות החלות עליהם כאנשי ציבור.</w:t>
      </w:r>
    </w:p>
    <w:p w:rsidR="007B1690" w:rsidRPr="006A7B99" w:rsidP="007D7E01">
      <w:pPr>
        <w:pStyle w:val="a"/>
        <w:spacing w:line="269" w:lineRule="auto"/>
        <w:rPr>
          <w:rtl/>
        </w:rPr>
      </w:pPr>
    </w:p>
    <w:p w:rsidR="007B1690" w:rsidRPr="006A7B99" w:rsidP="007D7E01">
      <w:pPr>
        <w:pStyle w:val="ListParagraph"/>
        <w:numPr>
          <w:ilvl w:val="0"/>
          <w:numId w:val="32"/>
        </w:numPr>
        <w:spacing w:line="269" w:lineRule="auto"/>
        <w:rPr>
          <w:rtl/>
        </w:rPr>
      </w:pPr>
      <w:r w:rsidRPr="006A7B99">
        <w:rPr>
          <w:rFonts w:hint="cs"/>
          <w:rtl/>
        </w:rPr>
        <w:t>הרשתות החברתיות הן כלי יעיל ביותר</w:t>
      </w:r>
      <w:r w:rsidR="00DC00A9">
        <w:rPr>
          <w:rFonts w:hint="cs"/>
          <w:rtl/>
        </w:rPr>
        <w:t xml:space="preserve">, </w:t>
      </w:r>
      <w:r w:rsidRPr="006A7B99">
        <w:rPr>
          <w:rFonts w:hint="cs"/>
          <w:rtl/>
        </w:rPr>
        <w:t>חדשני זמין</w:t>
      </w:r>
      <w:r w:rsidR="00DC00A9">
        <w:rPr>
          <w:rFonts w:hint="cs"/>
          <w:rtl/>
        </w:rPr>
        <w:t xml:space="preserve">, </w:t>
      </w:r>
      <w:r w:rsidRPr="006A7B99">
        <w:rPr>
          <w:rFonts w:hint="cs"/>
          <w:rtl/>
        </w:rPr>
        <w:t>זול ונוח ליצירת קשר רציף ובלתי אמצעי בין ראש הרשות לתושבי הרשות</w:t>
      </w:r>
      <w:r w:rsidR="00DC00A9">
        <w:rPr>
          <w:rFonts w:hint="cs"/>
          <w:rtl/>
        </w:rPr>
        <w:t xml:space="preserve">, </w:t>
      </w:r>
      <w:r w:rsidRPr="006A7B99">
        <w:rPr>
          <w:rFonts w:hint="cs"/>
          <w:rtl/>
        </w:rPr>
        <w:t xml:space="preserve">וכפי שצוין </w:t>
      </w:r>
      <w:r>
        <w:rPr>
          <w:rFonts w:hint="cs"/>
          <w:rtl/>
        </w:rPr>
        <w:t xml:space="preserve">- </w:t>
      </w:r>
      <w:r w:rsidRPr="006A7B99">
        <w:rPr>
          <w:rFonts w:hint="cs"/>
          <w:rtl/>
        </w:rPr>
        <w:t xml:space="preserve">גם משרד הפנים מעודד את הקשר בין ראש הרשות לתושבים באמצעות הרשתות החברתיות. </w:t>
      </w:r>
    </w:p>
    <w:p w:rsidR="007B1690" w:rsidRPr="006A7B99" w:rsidP="007D7E01">
      <w:pPr>
        <w:pStyle w:val="a"/>
        <w:spacing w:line="269" w:lineRule="auto"/>
        <w:rPr>
          <w:rtl/>
        </w:rPr>
      </w:pPr>
    </w:p>
    <w:p w:rsidR="007B1690" w:rsidP="007D7E01">
      <w:pPr>
        <w:spacing w:line="269" w:lineRule="auto"/>
        <w:ind w:left="312"/>
        <w:rPr>
          <w:rtl/>
        </w:rPr>
      </w:pPr>
      <w:r w:rsidRPr="006A7B99">
        <w:rPr>
          <w:rFonts w:hint="cs"/>
          <w:rtl/>
        </w:rPr>
        <w:t>ככל אדם ו</w:t>
      </w:r>
      <w:r>
        <w:rPr>
          <w:rFonts w:hint="cs"/>
          <w:rtl/>
        </w:rPr>
        <w:t>ּ</w:t>
      </w:r>
      <w:r w:rsidRPr="006A7B99">
        <w:rPr>
          <w:rFonts w:hint="cs"/>
          <w:rtl/>
        </w:rPr>
        <w:t>ודאי כנבחרי ציבור</w:t>
      </w:r>
      <w:r w:rsidR="00DC00A9">
        <w:rPr>
          <w:rFonts w:hint="cs"/>
          <w:rtl/>
        </w:rPr>
        <w:t xml:space="preserve">, </w:t>
      </w:r>
      <w:r w:rsidRPr="006A7B99">
        <w:rPr>
          <w:rFonts w:hint="cs"/>
          <w:rtl/>
        </w:rPr>
        <w:t xml:space="preserve">ראשי הרשויות </w:t>
      </w:r>
      <w:r w:rsidRPr="001D11AE">
        <w:rPr>
          <w:rFonts w:hint="cs"/>
          <w:rtl/>
        </w:rPr>
        <w:t xml:space="preserve">נהנים </w:t>
      </w:r>
      <w:r w:rsidRPr="006A7B99">
        <w:rPr>
          <w:rFonts w:hint="cs"/>
          <w:rtl/>
        </w:rPr>
        <w:t>מהזכות החוקתית לחופש ביטוי פוליטי</w:t>
      </w:r>
      <w:r w:rsidR="00DC00A9">
        <w:rPr>
          <w:rFonts w:hint="cs"/>
          <w:rtl/>
        </w:rPr>
        <w:t xml:space="preserve">, </w:t>
      </w:r>
      <w:r w:rsidRPr="006A7B99">
        <w:rPr>
          <w:rFonts w:hint="cs"/>
          <w:rtl/>
        </w:rPr>
        <w:t>ורשאים לפרסם בחשבונותיהם</w:t>
      </w:r>
      <w:r w:rsidR="00DC00A9">
        <w:rPr>
          <w:rFonts w:hint="cs"/>
          <w:rtl/>
        </w:rPr>
        <w:t xml:space="preserve">, </w:t>
      </w:r>
      <w:r w:rsidRPr="006A7B99">
        <w:rPr>
          <w:rFonts w:hint="cs"/>
          <w:rtl/>
        </w:rPr>
        <w:t>במגבלות הדין</w:t>
      </w:r>
      <w:r w:rsidR="00DC00A9">
        <w:rPr>
          <w:rFonts w:hint="cs"/>
          <w:rtl/>
        </w:rPr>
        <w:t xml:space="preserve">, </w:t>
      </w:r>
      <w:r w:rsidRPr="006A7B99">
        <w:rPr>
          <w:rFonts w:hint="cs"/>
          <w:rtl/>
        </w:rPr>
        <w:t>את דעותיהם</w:t>
      </w:r>
      <w:r w:rsidR="00DC00A9">
        <w:rPr>
          <w:rFonts w:hint="cs"/>
          <w:rtl/>
        </w:rPr>
        <w:t xml:space="preserve">, </w:t>
      </w:r>
      <w:r w:rsidRPr="00B919A5">
        <w:rPr>
          <w:rFonts w:hint="cs"/>
          <w:rtl/>
        </w:rPr>
        <w:t xml:space="preserve">את </w:t>
      </w:r>
      <w:r w:rsidRPr="006A7B99">
        <w:rPr>
          <w:rFonts w:hint="cs"/>
          <w:rtl/>
        </w:rPr>
        <w:t>עמדותיהם ופרסומים נוספים. החשבון ברשת החברתית של ראש הרשות יכול לשמש א</w:t>
      </w:r>
      <w:r>
        <w:rPr>
          <w:rFonts w:hint="cs"/>
          <w:rtl/>
        </w:rPr>
        <w:t>ו</w:t>
      </w:r>
      <w:r w:rsidRPr="006A7B99">
        <w:rPr>
          <w:rFonts w:hint="cs"/>
          <w:rtl/>
        </w:rPr>
        <w:t>ת</w:t>
      </w:r>
      <w:r>
        <w:rPr>
          <w:rFonts w:hint="cs"/>
          <w:rtl/>
        </w:rPr>
        <w:t>ו</w:t>
      </w:r>
      <w:r w:rsidRPr="006A7B99">
        <w:rPr>
          <w:rFonts w:hint="cs"/>
          <w:rtl/>
        </w:rPr>
        <w:t xml:space="preserve"> כדי ליידע את התושבים</w:t>
      </w:r>
      <w:r w:rsidR="00DC00A9">
        <w:rPr>
          <w:rFonts w:hint="cs"/>
          <w:rtl/>
        </w:rPr>
        <w:t xml:space="preserve">, </w:t>
      </w:r>
      <w:r w:rsidRPr="006A7B99">
        <w:rPr>
          <w:rFonts w:hint="cs"/>
          <w:rtl/>
        </w:rPr>
        <w:t>להיות קשוב לצ</w:t>
      </w:r>
      <w:r>
        <w:rPr>
          <w:rFonts w:hint="cs"/>
          <w:rtl/>
        </w:rPr>
        <w:t>ו</w:t>
      </w:r>
      <w:r w:rsidRPr="006A7B99">
        <w:rPr>
          <w:rFonts w:hint="cs"/>
          <w:rtl/>
        </w:rPr>
        <w:t>רכיהם</w:t>
      </w:r>
      <w:r w:rsidR="00DC00A9">
        <w:rPr>
          <w:rFonts w:hint="cs"/>
          <w:rtl/>
        </w:rPr>
        <w:t xml:space="preserve">, </w:t>
      </w:r>
      <w:r w:rsidRPr="006A7B99">
        <w:rPr>
          <w:rFonts w:hint="cs"/>
          <w:rtl/>
        </w:rPr>
        <w:t>להעביר מידע בזמן אמת ולקבל משוב</w:t>
      </w:r>
      <w:r w:rsidR="00DC00A9">
        <w:rPr>
          <w:rFonts w:hint="cs"/>
          <w:rtl/>
        </w:rPr>
        <w:t xml:space="preserve">, </w:t>
      </w:r>
      <w:r w:rsidRPr="006A7B99">
        <w:rPr>
          <w:rFonts w:hint="cs"/>
          <w:rtl/>
        </w:rPr>
        <w:t>וכן להידרש לפניות ולביקורת מהציבור</w:t>
      </w:r>
      <w:r>
        <w:rPr>
          <w:vertAlign w:val="superscript"/>
          <w:rtl/>
        </w:rPr>
        <w:footnoteReference w:id="106"/>
      </w:r>
      <w:r w:rsidRPr="006A7B99">
        <w:rPr>
          <w:rFonts w:hint="cs"/>
          <w:rtl/>
        </w:rPr>
        <w:t xml:space="preserve">. נוסף </w:t>
      </w:r>
      <w:r>
        <w:rPr>
          <w:rFonts w:hint="cs"/>
          <w:rtl/>
        </w:rPr>
        <w:t xml:space="preserve">על אלה </w:t>
      </w:r>
      <w:r w:rsidRPr="006A7B99">
        <w:rPr>
          <w:rFonts w:hint="cs"/>
          <w:rtl/>
        </w:rPr>
        <w:t>- ואולי בעיקר - הרשתות החברתיות משמשות את ראשי הרשויות למטרות שיווק ותעמולה פוליטית</w:t>
      </w:r>
      <w:r w:rsidR="00DC00A9">
        <w:rPr>
          <w:rFonts w:hint="cs"/>
          <w:rtl/>
        </w:rPr>
        <w:t xml:space="preserve">, </w:t>
      </w:r>
      <w:r w:rsidRPr="006A7B99">
        <w:rPr>
          <w:rFonts w:hint="cs"/>
          <w:rtl/>
        </w:rPr>
        <w:t>ניהול קמפיין בחירות</w:t>
      </w:r>
      <w:r w:rsidR="00DC00A9">
        <w:rPr>
          <w:rFonts w:hint="cs"/>
          <w:rtl/>
        </w:rPr>
        <w:t xml:space="preserve">, </w:t>
      </w:r>
      <w:r w:rsidRPr="006A7B99">
        <w:rPr>
          <w:rFonts w:hint="cs"/>
          <w:rtl/>
        </w:rPr>
        <w:t>ניהול קשר עם ציבור הבוחרים ובניית מסד נתונים של תומכים ומתנגדים</w:t>
      </w:r>
      <w:bookmarkStart w:id="1" w:name="_Ref34668256"/>
      <w:r>
        <w:rPr>
          <w:vertAlign w:val="superscript"/>
          <w:rtl/>
        </w:rPr>
        <w:footnoteReference w:id="107"/>
      </w:r>
      <w:bookmarkEnd w:id="1"/>
      <w:r w:rsidRPr="006A7B99">
        <w:rPr>
          <w:rFonts w:hint="cs"/>
          <w:rtl/>
        </w:rPr>
        <w:t xml:space="preserve">. </w:t>
      </w:r>
    </w:p>
    <w:p w:rsidR="007B1690" w:rsidRPr="006A7B99" w:rsidP="007D7E01">
      <w:pPr>
        <w:pStyle w:val="a"/>
        <w:spacing w:line="269" w:lineRule="auto"/>
        <w:rPr>
          <w:rtl/>
        </w:rPr>
      </w:pPr>
    </w:p>
    <w:p w:rsidR="007B1690" w:rsidRPr="006A7B99" w:rsidP="007D7E01">
      <w:pPr>
        <w:spacing w:line="269" w:lineRule="auto"/>
        <w:ind w:left="312"/>
        <w:rPr>
          <w:rtl/>
        </w:rPr>
      </w:pPr>
      <w:r w:rsidRPr="006A7B99">
        <w:rPr>
          <w:rFonts w:hint="cs"/>
          <w:rtl/>
        </w:rPr>
        <w:t xml:space="preserve">המתמודדים בבחירות לרשויות המקומיות יכולים גם לנהל באמצעות הרשתות החברתיות מסע בחירות ירוק (ללא נייר) </w:t>
      </w:r>
      <w:r>
        <w:rPr>
          <w:rFonts w:hint="cs"/>
          <w:rtl/>
        </w:rPr>
        <w:t>ובכך ל</w:t>
      </w:r>
      <w:r w:rsidRPr="006A7B99">
        <w:rPr>
          <w:rFonts w:hint="cs"/>
          <w:rtl/>
        </w:rPr>
        <w:t>שמור על סביבה נקי</w:t>
      </w:r>
      <w:r>
        <w:rPr>
          <w:rFonts w:hint="cs"/>
          <w:rtl/>
        </w:rPr>
        <w:t>י</w:t>
      </w:r>
      <w:r w:rsidRPr="006A7B99">
        <w:rPr>
          <w:rFonts w:hint="cs"/>
          <w:rtl/>
        </w:rPr>
        <w:t>ה.</w:t>
      </w:r>
    </w:p>
    <w:p w:rsidR="007B1690" w:rsidRPr="006A7B99" w:rsidP="007D7E01">
      <w:pPr>
        <w:pStyle w:val="a"/>
        <w:spacing w:line="269" w:lineRule="auto"/>
        <w:rPr>
          <w:rtl/>
        </w:rPr>
      </w:pPr>
    </w:p>
    <w:p w:rsidR="007B1690" w:rsidRPr="006A7B99" w:rsidP="007D7E01">
      <w:pPr>
        <w:spacing w:line="269" w:lineRule="auto"/>
        <w:rPr>
          <w:rtl/>
        </w:rPr>
      </w:pPr>
      <w:r w:rsidRPr="006A7B99">
        <w:rPr>
          <w:rFonts w:hint="cs"/>
          <w:rtl/>
        </w:rPr>
        <w:t>במציאות הטכנולוגית כיום</w:t>
      </w:r>
      <w:r w:rsidR="00DC00A9">
        <w:rPr>
          <w:rFonts w:hint="cs"/>
          <w:rtl/>
        </w:rPr>
        <w:t xml:space="preserve">, </w:t>
      </w:r>
      <w:r w:rsidRPr="006A7B99">
        <w:rPr>
          <w:rFonts w:hint="cs"/>
          <w:rtl/>
        </w:rPr>
        <w:t>לציבור יש ציפייה לקשר ישיר ובלתי אמצעי עם ראש הרשות</w:t>
      </w:r>
      <w:r w:rsidR="00DC00A9">
        <w:rPr>
          <w:rFonts w:hint="cs"/>
          <w:rtl/>
        </w:rPr>
        <w:t xml:space="preserve">, </w:t>
      </w:r>
      <w:r w:rsidRPr="006A7B99">
        <w:rPr>
          <w:rFonts w:hint="cs"/>
          <w:rtl/>
        </w:rPr>
        <w:t xml:space="preserve">שאף מתחזקת במקרים </w:t>
      </w:r>
      <w:r>
        <w:rPr>
          <w:rFonts w:hint="cs"/>
          <w:rtl/>
        </w:rPr>
        <w:t>ש</w:t>
      </w:r>
      <w:r w:rsidRPr="006A7B99">
        <w:rPr>
          <w:rFonts w:hint="cs"/>
          <w:rtl/>
        </w:rPr>
        <w:t xml:space="preserve">בהם ראש הרשות הנבחר </w:t>
      </w:r>
      <w:r>
        <w:rPr>
          <w:rFonts w:hint="cs"/>
          <w:rtl/>
        </w:rPr>
        <w:t xml:space="preserve">ניהל </w:t>
      </w:r>
      <w:r w:rsidRPr="006A7B99">
        <w:rPr>
          <w:rFonts w:hint="cs"/>
          <w:rtl/>
        </w:rPr>
        <w:t>קשר רציף עם הציבור באמצעות הרשתות החברתיות עוד לפני היבחרו</w:t>
      </w:r>
      <w:r>
        <w:rPr>
          <w:rFonts w:hint="cs"/>
          <w:rtl/>
        </w:rPr>
        <w:t xml:space="preserve"> לתפקיד זה</w:t>
      </w:r>
      <w:r>
        <w:rPr>
          <w:vertAlign w:val="superscript"/>
          <w:rtl/>
        </w:rPr>
        <w:footnoteReference w:id="108"/>
      </w:r>
      <w:r w:rsidRPr="006A7B99">
        <w:rPr>
          <w:rFonts w:hint="cs"/>
          <w:rtl/>
        </w:rPr>
        <w:t xml:space="preserve">. החשבון ששימש את </w:t>
      </w:r>
      <w:r>
        <w:rPr>
          <w:rFonts w:hint="cs"/>
          <w:rtl/>
        </w:rPr>
        <w:t>ראש הרשות כ</w:t>
      </w:r>
      <w:r w:rsidRPr="006A7B99">
        <w:rPr>
          <w:rFonts w:hint="cs"/>
          <w:rtl/>
        </w:rPr>
        <w:t xml:space="preserve">מועמד </w:t>
      </w:r>
      <w:r>
        <w:rPr>
          <w:rFonts w:hint="cs"/>
          <w:rtl/>
        </w:rPr>
        <w:t>ו</w:t>
      </w:r>
      <w:r w:rsidRPr="006A7B99">
        <w:rPr>
          <w:rFonts w:hint="cs"/>
          <w:rtl/>
        </w:rPr>
        <w:t xml:space="preserve">פוליטיקאי </w:t>
      </w:r>
      <w:r>
        <w:rPr>
          <w:rFonts w:hint="cs"/>
          <w:rtl/>
        </w:rPr>
        <w:t xml:space="preserve">למעקב של </w:t>
      </w:r>
      <w:r w:rsidRPr="006A7B99">
        <w:rPr>
          <w:rFonts w:hint="cs"/>
          <w:rtl/>
        </w:rPr>
        <w:t>תומכיו</w:t>
      </w:r>
      <w:r w:rsidR="00DC00A9">
        <w:rPr>
          <w:rFonts w:hint="cs"/>
          <w:rtl/>
        </w:rPr>
        <w:t xml:space="preserve">, </w:t>
      </w:r>
      <w:r>
        <w:rPr>
          <w:rFonts w:hint="cs"/>
          <w:rtl/>
        </w:rPr>
        <w:t xml:space="preserve">מוסיף </w:t>
      </w:r>
      <w:r w:rsidRPr="006A7B99">
        <w:rPr>
          <w:rFonts w:hint="cs"/>
          <w:rtl/>
        </w:rPr>
        <w:t>לשמש א</w:t>
      </w:r>
      <w:r>
        <w:rPr>
          <w:rFonts w:hint="cs"/>
          <w:rtl/>
        </w:rPr>
        <w:t>ו</w:t>
      </w:r>
      <w:r w:rsidRPr="006A7B99">
        <w:rPr>
          <w:rFonts w:hint="cs"/>
          <w:rtl/>
        </w:rPr>
        <w:t>ת</w:t>
      </w:r>
      <w:r>
        <w:rPr>
          <w:rFonts w:hint="cs"/>
          <w:rtl/>
        </w:rPr>
        <w:t xml:space="preserve">ו למעקב של </w:t>
      </w:r>
      <w:r w:rsidRPr="006A7B99">
        <w:rPr>
          <w:rFonts w:hint="cs"/>
          <w:rtl/>
        </w:rPr>
        <w:t xml:space="preserve">התושבים </w:t>
      </w:r>
      <w:r>
        <w:rPr>
          <w:rFonts w:hint="cs"/>
          <w:rtl/>
        </w:rPr>
        <w:t>- הפעם</w:t>
      </w:r>
      <w:r w:rsidRPr="006A7B99">
        <w:rPr>
          <w:rFonts w:hint="cs"/>
          <w:rtl/>
        </w:rPr>
        <w:t xml:space="preserve"> בתפקידו הציבורי. בתקופה זו לא נפרד כמובן ראש הרשות גם </w:t>
      </w:r>
      <w:r w:rsidR="009E64B1">
        <w:rPr>
          <w:rFonts w:hint="cs"/>
          <w:rtl/>
        </w:rPr>
        <w:t>מ</w:t>
      </w:r>
      <w:r>
        <w:rPr>
          <w:rFonts w:hint="cs"/>
          <w:rtl/>
        </w:rPr>
        <w:t>"</w:t>
      </w:r>
      <w:r w:rsidRPr="006A7B99">
        <w:rPr>
          <w:rFonts w:hint="cs"/>
          <w:rtl/>
        </w:rPr>
        <w:t>כובעו הפוליטי</w:t>
      </w:r>
      <w:r>
        <w:rPr>
          <w:rFonts w:hint="cs"/>
          <w:rtl/>
        </w:rPr>
        <w:t>"</w:t>
      </w:r>
      <w:r w:rsidR="00DC00A9">
        <w:rPr>
          <w:rFonts w:hint="cs"/>
          <w:rtl/>
        </w:rPr>
        <w:t xml:space="preserve">, </w:t>
      </w:r>
      <w:r w:rsidRPr="006A7B99">
        <w:rPr>
          <w:rFonts w:hint="cs"/>
          <w:rtl/>
        </w:rPr>
        <w:t>ועל כן נוצר טשטוש גבולות בין הפוליטי לשלטוני</w:t>
      </w:r>
      <w:r w:rsidR="00DC00A9">
        <w:rPr>
          <w:rFonts w:hint="cs"/>
          <w:rtl/>
        </w:rPr>
        <w:t xml:space="preserve">, </w:t>
      </w:r>
      <w:r w:rsidRPr="006A7B99">
        <w:rPr>
          <w:rFonts w:hint="cs"/>
          <w:rtl/>
        </w:rPr>
        <w:t>שנראה שהרשת החברתית מגבירה אותו יותר מבעבר. בעוד שבעבר ב"עולם האמ</w:t>
      </w:r>
      <w:r>
        <w:rPr>
          <w:rFonts w:hint="cs"/>
          <w:rtl/>
        </w:rPr>
        <w:t>י</w:t>
      </w:r>
      <w:r w:rsidRPr="006A7B99">
        <w:rPr>
          <w:rFonts w:hint="cs"/>
          <w:rtl/>
        </w:rPr>
        <w:t>תי" קיים נבחר הציבור כנסים פוליטיים לתומכיו ותלה שלטי תעמולה ברחובות</w:t>
      </w:r>
      <w:r w:rsidR="00DC00A9">
        <w:rPr>
          <w:rFonts w:hint="cs"/>
          <w:rtl/>
        </w:rPr>
        <w:t xml:space="preserve">, </w:t>
      </w:r>
      <w:r w:rsidRPr="006A7B99">
        <w:rPr>
          <w:rFonts w:hint="cs"/>
          <w:rtl/>
        </w:rPr>
        <w:t>והיה ניתן להפריד בין פעולות אלה לבין פעולותיו כראש הרשות</w:t>
      </w:r>
      <w:r w:rsidR="00DC00A9">
        <w:rPr>
          <w:rFonts w:hint="cs"/>
          <w:rtl/>
        </w:rPr>
        <w:t xml:space="preserve">, </w:t>
      </w:r>
      <w:r w:rsidRPr="006A7B99">
        <w:rPr>
          <w:rFonts w:hint="cs"/>
          <w:rtl/>
        </w:rPr>
        <w:t>הרי שהיום מנהל ראש הרשות הן את תעמולת הבחירות שלו והן את פעולותיו השלטוניות באותו מרחב - החשבון ברשת החברתית</w:t>
      </w:r>
      <w:r>
        <w:rPr>
          <w:vertAlign w:val="superscript"/>
          <w:rtl/>
        </w:rPr>
        <w:footnoteReference w:id="109"/>
      </w:r>
      <w:r w:rsidRPr="006A7B99">
        <w:rPr>
          <w:rFonts w:hint="cs"/>
          <w:rtl/>
        </w:rPr>
        <w:t>.</w:t>
      </w:r>
    </w:p>
    <w:p w:rsidR="007B1690" w:rsidRPr="006A7B99" w:rsidP="007D7E01">
      <w:pPr>
        <w:pStyle w:val="a"/>
        <w:spacing w:line="269" w:lineRule="auto"/>
        <w:rPr>
          <w:rtl/>
        </w:rPr>
      </w:pPr>
    </w:p>
    <w:p w:rsidR="007B1690" w:rsidP="007D7E01">
      <w:pPr>
        <w:spacing w:line="269" w:lineRule="auto"/>
        <w:rPr>
          <w:b/>
          <w:bCs/>
          <w:rtl/>
        </w:rPr>
      </w:pPr>
      <w:r w:rsidRPr="006A7B99">
        <w:rPr>
          <w:rFonts w:hint="cs"/>
          <w:b/>
          <w:bCs/>
          <w:rtl/>
        </w:rPr>
        <w:t>הרשתות החברתיות הקיימות היום מאפשרות לאיש הציבור ליצור הפרדה בין המרחב הפרטי לציבורי</w:t>
      </w:r>
      <w:r w:rsidR="00DC00A9">
        <w:rPr>
          <w:rFonts w:hint="cs"/>
          <w:b/>
          <w:bCs/>
          <w:rtl/>
        </w:rPr>
        <w:t xml:space="preserve">, </w:t>
      </w:r>
      <w:r>
        <w:rPr>
          <w:rFonts w:hint="cs"/>
          <w:b/>
          <w:bCs/>
          <w:rtl/>
        </w:rPr>
        <w:t xml:space="preserve">ולהפעיל </w:t>
      </w:r>
      <w:r w:rsidRPr="006A7B99">
        <w:rPr>
          <w:rFonts w:hint="cs"/>
          <w:b/>
          <w:bCs/>
          <w:rtl/>
        </w:rPr>
        <w:t xml:space="preserve">שיקול דעת רחב בדבר התכנים שהוא מעלה לחשבון שלו ברשת החברתית ואופן השימוש </w:t>
      </w:r>
      <w:r>
        <w:rPr>
          <w:rFonts w:hint="cs"/>
          <w:b/>
          <w:bCs/>
          <w:rtl/>
        </w:rPr>
        <w:t>שלו בחשבון</w:t>
      </w:r>
      <w:r w:rsidRPr="006A7B99">
        <w:rPr>
          <w:rFonts w:hint="cs"/>
          <w:b/>
          <w:bCs/>
          <w:rtl/>
        </w:rPr>
        <w:t xml:space="preserve">. </w:t>
      </w:r>
      <w:r w:rsidRPr="00022E67">
        <w:rPr>
          <w:rFonts w:hint="eastAsia"/>
          <w:b/>
          <w:bCs/>
          <w:rtl/>
        </w:rPr>
        <w:t>עם</w:t>
      </w:r>
      <w:r w:rsidRPr="00022E67">
        <w:rPr>
          <w:b/>
          <w:bCs/>
          <w:rtl/>
        </w:rPr>
        <w:t xml:space="preserve"> זאת</w:t>
      </w:r>
      <w:r w:rsidR="00DC00A9">
        <w:rPr>
          <w:b/>
          <w:bCs/>
          <w:rtl/>
        </w:rPr>
        <w:t xml:space="preserve">, </w:t>
      </w:r>
      <w:r w:rsidRPr="00022E67">
        <w:rPr>
          <w:b/>
          <w:bCs/>
          <w:rtl/>
        </w:rPr>
        <w:t xml:space="preserve">ראוי שבמקרים </w:t>
      </w:r>
      <w:r>
        <w:rPr>
          <w:rFonts w:hint="cs"/>
          <w:b/>
          <w:bCs/>
          <w:rtl/>
        </w:rPr>
        <w:t>ש</w:t>
      </w:r>
      <w:r w:rsidRPr="00022E67">
        <w:rPr>
          <w:b/>
          <w:bCs/>
          <w:rtl/>
        </w:rPr>
        <w:t>בהם בוחר ראש הרשות לטשטש את הגבולות בין הפרטי לציבורי בחשבון שלו ברשת החברתית</w:t>
      </w:r>
      <w:r w:rsidR="00DC00A9">
        <w:rPr>
          <w:rFonts w:hint="cs"/>
          <w:b/>
          <w:bCs/>
          <w:rtl/>
        </w:rPr>
        <w:t xml:space="preserve">, </w:t>
      </w:r>
      <w:r w:rsidRPr="00022E67">
        <w:rPr>
          <w:b/>
          <w:bCs/>
          <w:rtl/>
        </w:rPr>
        <w:t xml:space="preserve">יראו ככלל את </w:t>
      </w:r>
      <w:r>
        <w:rPr>
          <w:rFonts w:hint="cs"/>
          <w:b/>
          <w:bCs/>
          <w:rtl/>
        </w:rPr>
        <w:t>ה</w:t>
      </w:r>
      <w:r w:rsidRPr="006A7B99">
        <w:rPr>
          <w:b/>
          <w:bCs/>
          <w:rtl/>
        </w:rPr>
        <w:t>חשבון</w:t>
      </w:r>
      <w:r w:rsidRPr="006A7B99">
        <w:rPr>
          <w:rFonts w:hint="cs"/>
          <w:b/>
          <w:bCs/>
          <w:rtl/>
        </w:rPr>
        <w:t xml:space="preserve"> </w:t>
      </w:r>
      <w:r>
        <w:rPr>
          <w:rFonts w:hint="cs"/>
          <w:b/>
          <w:bCs/>
          <w:rtl/>
        </w:rPr>
        <w:t>כ</w:t>
      </w:r>
      <w:r w:rsidRPr="006A7B99">
        <w:rPr>
          <w:rFonts w:hint="cs"/>
          <w:b/>
          <w:bCs/>
          <w:rtl/>
        </w:rPr>
        <w:t>בעל מאפיינים</w:t>
      </w:r>
      <w:r w:rsidRPr="006A7B99">
        <w:rPr>
          <w:b/>
          <w:bCs/>
          <w:rtl/>
        </w:rPr>
        <w:t xml:space="preserve"> ציבורי</w:t>
      </w:r>
      <w:r w:rsidRPr="006A7B99">
        <w:rPr>
          <w:rFonts w:hint="cs"/>
          <w:b/>
          <w:bCs/>
          <w:rtl/>
        </w:rPr>
        <w:t>ים</w:t>
      </w:r>
      <w:r w:rsidR="00DC00A9">
        <w:rPr>
          <w:rFonts w:hint="cs"/>
          <w:b/>
          <w:bCs/>
          <w:rtl/>
        </w:rPr>
        <w:t xml:space="preserve">, </w:t>
      </w:r>
      <w:r w:rsidRPr="006A7B99">
        <w:rPr>
          <w:b/>
          <w:bCs/>
          <w:rtl/>
        </w:rPr>
        <w:t>על המשמעויות</w:t>
      </w:r>
      <w:r w:rsidRPr="006A7B99">
        <w:rPr>
          <w:rFonts w:hint="cs"/>
          <w:b/>
          <w:bCs/>
          <w:rtl/>
        </w:rPr>
        <w:t xml:space="preserve"> הנובעות מכך</w:t>
      </w:r>
      <w:r>
        <w:rPr>
          <w:b/>
          <w:bCs/>
          <w:vertAlign w:val="superscript"/>
          <w:rtl/>
        </w:rPr>
        <w:footnoteReference w:id="110"/>
      </w:r>
      <w:r w:rsidRPr="006A7B99">
        <w:rPr>
          <w:rFonts w:hint="cs"/>
          <w:b/>
          <w:bCs/>
          <w:rtl/>
        </w:rPr>
        <w:t>.</w:t>
      </w:r>
    </w:p>
    <w:p w:rsidR="000711C4" w:rsidRPr="000711C4" w:rsidP="007D7E01">
      <w:pPr>
        <w:spacing w:line="269" w:lineRule="auto"/>
        <w:rPr>
          <w:rtl/>
        </w:rPr>
      </w:pPr>
    </w:p>
    <w:p w:rsidR="007B1690" w:rsidRPr="006A7B99" w:rsidP="007D7E01">
      <w:pPr>
        <w:pStyle w:val="Heading4"/>
        <w:spacing w:before="0" w:line="269" w:lineRule="auto"/>
        <w:rPr>
          <w:rtl/>
        </w:rPr>
      </w:pPr>
      <w:r w:rsidRPr="006A7B99">
        <w:rPr>
          <w:rFonts w:hint="cs"/>
          <w:rtl/>
        </w:rPr>
        <w:t>השימוש של ראשי הרשויות ברשתות החברתיות</w:t>
      </w:r>
    </w:p>
    <w:p w:rsidR="007B1690" w:rsidRPr="006A7B99" w:rsidP="007D7E01">
      <w:pPr>
        <w:pStyle w:val="a"/>
        <w:spacing w:line="269" w:lineRule="auto"/>
        <w:rPr>
          <w:rtl/>
        </w:rPr>
      </w:pPr>
    </w:p>
    <w:p w:rsidR="007B1690" w:rsidP="007D7E01">
      <w:pPr>
        <w:spacing w:line="269" w:lineRule="auto"/>
        <w:rPr>
          <w:rtl/>
        </w:rPr>
      </w:pPr>
      <w:r w:rsidRPr="006A7B99">
        <w:rPr>
          <w:rFonts w:hint="cs"/>
          <w:rtl/>
        </w:rPr>
        <w:t xml:space="preserve">להלן </w:t>
      </w:r>
      <w:r w:rsidRPr="006A7B99">
        <w:rPr>
          <w:rFonts w:hint="eastAsia"/>
          <w:rtl/>
        </w:rPr>
        <w:t>נתוני</w:t>
      </w:r>
      <w:r w:rsidRPr="006A7B99">
        <w:rPr>
          <w:rtl/>
        </w:rPr>
        <w:t xml:space="preserve"> </w:t>
      </w:r>
      <w:r w:rsidRPr="006A7B99">
        <w:rPr>
          <w:rFonts w:hint="eastAsia"/>
          <w:rtl/>
        </w:rPr>
        <w:t>השימוש</w:t>
      </w:r>
      <w:r w:rsidRPr="006A7B99">
        <w:rPr>
          <w:rtl/>
        </w:rPr>
        <w:t xml:space="preserve"> </w:t>
      </w:r>
      <w:r w:rsidRPr="006A7B99">
        <w:rPr>
          <w:rFonts w:hint="eastAsia"/>
          <w:rtl/>
        </w:rPr>
        <w:t>של</w:t>
      </w:r>
      <w:r w:rsidRPr="006A7B99">
        <w:rPr>
          <w:rtl/>
        </w:rPr>
        <w:t xml:space="preserve"> </w:t>
      </w:r>
      <w:r w:rsidRPr="006A7B99">
        <w:rPr>
          <w:rFonts w:hint="eastAsia"/>
          <w:rtl/>
        </w:rPr>
        <w:t>ראשי</w:t>
      </w:r>
      <w:r w:rsidRPr="006A7B99">
        <w:rPr>
          <w:rtl/>
        </w:rPr>
        <w:t xml:space="preserve"> </w:t>
      </w:r>
      <w:r w:rsidRPr="006A7B99">
        <w:rPr>
          <w:rFonts w:hint="eastAsia"/>
          <w:rtl/>
        </w:rPr>
        <w:t>הרשויות</w:t>
      </w:r>
      <w:r w:rsidRPr="006A7B99">
        <w:rPr>
          <w:rtl/>
        </w:rPr>
        <w:t xml:space="preserve"> </w:t>
      </w:r>
      <w:r w:rsidRPr="006A7B99">
        <w:rPr>
          <w:rFonts w:hint="eastAsia"/>
          <w:rtl/>
        </w:rPr>
        <w:t>ברשתות</w:t>
      </w:r>
      <w:r w:rsidRPr="006A7B99">
        <w:rPr>
          <w:rtl/>
        </w:rPr>
        <w:t xml:space="preserve"> </w:t>
      </w:r>
      <w:r w:rsidRPr="006A7B99">
        <w:rPr>
          <w:rFonts w:hint="eastAsia"/>
          <w:rtl/>
        </w:rPr>
        <w:t>החברתיות</w:t>
      </w:r>
      <w:r w:rsidR="00DC00A9">
        <w:rPr>
          <w:rFonts w:hint="cs"/>
          <w:rtl/>
        </w:rPr>
        <w:t xml:space="preserve">, </w:t>
      </w:r>
      <w:r w:rsidRPr="006A7B99">
        <w:rPr>
          <w:rFonts w:hint="cs"/>
          <w:rtl/>
        </w:rPr>
        <w:t>כפי שעלו מהשאלון:</w:t>
      </w:r>
    </w:p>
    <w:p w:rsidR="00694743" w:rsidP="007D7E01">
      <w:pPr>
        <w:spacing w:line="269" w:lineRule="auto"/>
        <w:rPr>
          <w:rtl/>
        </w:rPr>
      </w:pPr>
    </w:p>
    <w:p w:rsidR="007B1690" w:rsidP="00145334">
      <w:pPr>
        <w:spacing w:after="120" w:line="269" w:lineRule="auto"/>
        <w:jc w:val="center"/>
        <w:rPr>
          <w:noProof/>
          <w:rtl/>
        </w:rPr>
      </w:pPr>
      <w:r w:rsidRPr="000F6833">
        <w:rPr>
          <w:rFonts w:hint="eastAsia"/>
          <w:b/>
          <w:bCs/>
          <w:rtl/>
        </w:rPr>
        <w:t>תרשים</w:t>
      </w:r>
      <w:r w:rsidRPr="000F6833">
        <w:rPr>
          <w:b/>
          <w:bCs/>
          <w:rtl/>
        </w:rPr>
        <w:t xml:space="preserve"> 16: </w:t>
      </w:r>
      <w:r w:rsidR="00DA544C">
        <w:rPr>
          <w:rFonts w:hint="cs"/>
          <w:b/>
          <w:bCs/>
          <w:rtl/>
        </w:rPr>
        <w:t>התפלגות</w:t>
      </w:r>
      <w:r w:rsidRPr="000F6833">
        <w:rPr>
          <w:b/>
          <w:bCs/>
          <w:rtl/>
        </w:rPr>
        <w:t xml:space="preserve"> </w:t>
      </w:r>
      <w:r w:rsidRPr="000F6833">
        <w:rPr>
          <w:rFonts w:hint="eastAsia"/>
          <w:b/>
          <w:bCs/>
          <w:rtl/>
        </w:rPr>
        <w:t>ראשי</w:t>
      </w:r>
      <w:r w:rsidRPr="000F6833">
        <w:rPr>
          <w:b/>
          <w:bCs/>
          <w:rtl/>
        </w:rPr>
        <w:t xml:space="preserve"> </w:t>
      </w:r>
      <w:r w:rsidRPr="000F6833">
        <w:rPr>
          <w:rFonts w:hint="eastAsia"/>
          <w:b/>
          <w:bCs/>
          <w:rtl/>
        </w:rPr>
        <w:t>הרשויות</w:t>
      </w:r>
      <w:r w:rsidR="00DA544C">
        <w:rPr>
          <w:rFonts w:hint="cs"/>
          <w:b/>
          <w:bCs/>
          <w:rtl/>
        </w:rPr>
        <w:t xml:space="preserve"> בנוגע לשימוש</w:t>
      </w:r>
      <w:r w:rsidRPr="000F6833">
        <w:rPr>
          <w:b/>
          <w:bCs/>
          <w:rtl/>
        </w:rPr>
        <w:t xml:space="preserve"> </w:t>
      </w:r>
      <w:r w:rsidRPr="000F6833">
        <w:rPr>
          <w:rFonts w:hint="eastAsia"/>
          <w:b/>
          <w:bCs/>
          <w:rtl/>
        </w:rPr>
        <w:t>ברשתות</w:t>
      </w:r>
      <w:r w:rsidRPr="000F6833">
        <w:rPr>
          <w:b/>
          <w:bCs/>
          <w:rtl/>
        </w:rPr>
        <w:t xml:space="preserve"> </w:t>
      </w:r>
      <w:r w:rsidRPr="000F6833">
        <w:rPr>
          <w:rFonts w:hint="eastAsia"/>
          <w:b/>
          <w:bCs/>
          <w:rtl/>
        </w:rPr>
        <w:t>החברתיות</w:t>
      </w:r>
    </w:p>
    <w:p w:rsidR="00A83415" w:rsidRPr="006A7B99" w:rsidP="007D7E01">
      <w:pPr>
        <w:spacing w:line="269" w:lineRule="auto"/>
        <w:jc w:val="center"/>
        <w:rPr>
          <w:szCs w:val="20"/>
          <w:rtl/>
        </w:rPr>
      </w:pPr>
      <w:r>
        <w:rPr>
          <w:noProof/>
          <w:szCs w:val="20"/>
          <w:rtl/>
        </w:rPr>
        <w:drawing>
          <wp:inline distT="0" distB="0" distL="0" distR="0">
            <wp:extent cx="2877312" cy="3261360"/>
            <wp:effectExtent l="0" t="0" r="0" b="0"/>
            <wp:docPr id="1154033226" name="תמונה 1154033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213805" name="media-g-16.jpg"/>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77312" cy="3261360"/>
                    </a:xfrm>
                    <a:prstGeom prst="rect">
                      <a:avLst/>
                    </a:prstGeom>
                  </pic:spPr>
                </pic:pic>
              </a:graphicData>
            </a:graphic>
          </wp:inline>
        </w:drawing>
      </w:r>
    </w:p>
    <w:p w:rsidR="007B1690" w:rsidRPr="006A7B99" w:rsidP="007D7E01">
      <w:pPr>
        <w:pStyle w:val="a"/>
        <w:spacing w:line="269" w:lineRule="auto"/>
        <w:rPr>
          <w:rtl/>
        </w:rPr>
      </w:pPr>
    </w:p>
    <w:p w:rsidR="007B1690" w:rsidP="007D7E01">
      <w:pPr>
        <w:spacing w:line="269" w:lineRule="auto"/>
        <w:rPr>
          <w:rtl/>
        </w:rPr>
      </w:pPr>
      <w:r w:rsidRPr="006A7B99">
        <w:rPr>
          <w:rFonts w:hint="cs"/>
          <w:rtl/>
        </w:rPr>
        <w:t xml:space="preserve">מהנתונים עולה כי </w:t>
      </w:r>
      <w:r>
        <w:rPr>
          <w:rFonts w:hint="cs"/>
          <w:rtl/>
        </w:rPr>
        <w:t>139</w:t>
      </w:r>
      <w:r w:rsidRPr="006A7B99">
        <w:rPr>
          <w:rFonts w:hint="cs"/>
          <w:rtl/>
        </w:rPr>
        <w:t xml:space="preserve"> מתוך 166 </w:t>
      </w:r>
      <w:r>
        <w:rPr>
          <w:rFonts w:hint="cs"/>
          <w:rtl/>
        </w:rPr>
        <w:t>(</w:t>
      </w:r>
      <w:r w:rsidRPr="00903CD9">
        <w:rPr>
          <w:rFonts w:hint="cs"/>
          <w:rtl/>
        </w:rPr>
        <w:t>כ-8</w:t>
      </w:r>
      <w:r>
        <w:rPr>
          <w:rFonts w:hint="cs"/>
          <w:rtl/>
        </w:rPr>
        <w:t>4</w:t>
      </w:r>
      <w:r w:rsidRPr="00903CD9">
        <w:rPr>
          <w:rFonts w:hint="cs"/>
          <w:rtl/>
        </w:rPr>
        <w:t>%</w:t>
      </w:r>
      <w:r>
        <w:rPr>
          <w:rFonts w:hint="cs"/>
          <w:rtl/>
        </w:rPr>
        <w:t>)</w:t>
      </w:r>
      <w:r w:rsidRPr="00903CD9">
        <w:rPr>
          <w:rFonts w:hint="cs"/>
          <w:rtl/>
        </w:rPr>
        <w:t xml:space="preserve"> </w:t>
      </w:r>
      <w:r w:rsidRPr="006A7B99">
        <w:rPr>
          <w:rFonts w:hint="cs"/>
          <w:rtl/>
        </w:rPr>
        <w:t>ראשי רשויות שענו על השאלות בנושא</w:t>
      </w:r>
      <w:r w:rsidR="00DC00A9">
        <w:rPr>
          <w:rFonts w:hint="cs"/>
          <w:rtl/>
        </w:rPr>
        <w:t xml:space="preserve">, </w:t>
      </w:r>
      <w:r w:rsidRPr="006A7B99">
        <w:rPr>
          <w:rFonts w:hint="cs"/>
          <w:rtl/>
        </w:rPr>
        <w:t>משתמשים כיום ברשתות החברתיות. ב</w:t>
      </w:r>
      <w:r w:rsidRPr="006A7B99">
        <w:rPr>
          <w:rFonts w:hint="eastAsia"/>
          <w:rtl/>
        </w:rPr>
        <w:t>תרשים</w:t>
      </w:r>
      <w:r w:rsidRPr="006A7B99">
        <w:rPr>
          <w:rtl/>
        </w:rPr>
        <w:t xml:space="preserve"> </w:t>
      </w:r>
      <w:r w:rsidRPr="006A7B99">
        <w:rPr>
          <w:rFonts w:hint="cs"/>
          <w:rtl/>
        </w:rPr>
        <w:t>להלן</w:t>
      </w:r>
      <w:r w:rsidRPr="006A7B99">
        <w:rPr>
          <w:rtl/>
        </w:rPr>
        <w:t xml:space="preserve"> </w:t>
      </w:r>
      <w:r w:rsidRPr="006A7B99">
        <w:rPr>
          <w:rFonts w:hint="cs"/>
          <w:rtl/>
        </w:rPr>
        <w:t xml:space="preserve">מוצגות </w:t>
      </w:r>
      <w:r w:rsidRPr="006A7B99">
        <w:rPr>
          <w:rFonts w:hint="eastAsia"/>
          <w:rtl/>
        </w:rPr>
        <w:t>הרשתות</w:t>
      </w:r>
      <w:r w:rsidRPr="006A7B99">
        <w:rPr>
          <w:rtl/>
        </w:rPr>
        <w:t xml:space="preserve"> </w:t>
      </w:r>
      <w:r w:rsidRPr="006A7B99">
        <w:rPr>
          <w:rFonts w:hint="cs"/>
          <w:rtl/>
        </w:rPr>
        <w:t>החברתיות</w:t>
      </w:r>
      <w:r w:rsidRPr="006A7B99">
        <w:rPr>
          <w:rtl/>
        </w:rPr>
        <w:t xml:space="preserve"> שבהן </w:t>
      </w:r>
      <w:r w:rsidRPr="006A7B99">
        <w:rPr>
          <w:rFonts w:hint="cs"/>
          <w:rtl/>
        </w:rPr>
        <w:t xml:space="preserve">פעילים </w:t>
      </w:r>
      <w:r w:rsidRPr="006A7B99">
        <w:rPr>
          <w:rtl/>
        </w:rPr>
        <w:t>ראשי הרשויות</w:t>
      </w:r>
      <w:r>
        <w:rPr>
          <w:rFonts w:hint="cs"/>
          <w:rtl/>
        </w:rPr>
        <w:t>:</w:t>
      </w:r>
    </w:p>
    <w:p w:rsidR="007B1690" w:rsidP="00145334">
      <w:pPr>
        <w:pStyle w:val="a"/>
        <w:spacing w:after="120" w:line="269" w:lineRule="auto"/>
        <w:rPr>
          <w:rtl/>
        </w:rPr>
      </w:pPr>
    </w:p>
    <w:p w:rsidR="007B1690" w:rsidP="00145334">
      <w:pPr>
        <w:spacing w:after="120" w:line="269" w:lineRule="auto"/>
        <w:jc w:val="center"/>
        <w:rPr>
          <w:b/>
          <w:bCs/>
          <w:rtl/>
        </w:rPr>
      </w:pPr>
      <w:r w:rsidRPr="006A7B99">
        <w:rPr>
          <w:rFonts w:hint="eastAsia"/>
          <w:b/>
          <w:bCs/>
          <w:rtl/>
        </w:rPr>
        <w:t>תרשים</w:t>
      </w:r>
      <w:r w:rsidRPr="006A7B99">
        <w:rPr>
          <w:b/>
          <w:bCs/>
          <w:rtl/>
        </w:rPr>
        <w:t xml:space="preserve"> </w:t>
      </w:r>
      <w:r w:rsidRPr="003D3403">
        <w:rPr>
          <w:rFonts w:hint="cs"/>
          <w:b/>
          <w:bCs/>
          <w:rtl/>
        </w:rPr>
        <w:t>17:</w:t>
      </w:r>
      <w:r w:rsidRPr="003D3403">
        <w:rPr>
          <w:b/>
          <w:bCs/>
          <w:rtl/>
        </w:rPr>
        <w:t xml:space="preserve"> </w:t>
      </w:r>
      <w:r w:rsidR="00487D91">
        <w:rPr>
          <w:rFonts w:hint="cs"/>
          <w:b/>
          <w:bCs/>
          <w:rtl/>
        </w:rPr>
        <w:t>מספר ראשי הרשויות הפעילים ב</w:t>
      </w:r>
      <w:r w:rsidRPr="00C83310">
        <w:rPr>
          <w:rFonts w:hint="eastAsia"/>
          <w:b/>
          <w:bCs/>
          <w:rtl/>
        </w:rPr>
        <w:t>רשתות</w:t>
      </w:r>
      <w:r w:rsidRPr="00C83310">
        <w:rPr>
          <w:b/>
          <w:bCs/>
          <w:rtl/>
        </w:rPr>
        <w:t xml:space="preserve"> </w:t>
      </w:r>
      <w:r w:rsidRPr="00C83310">
        <w:rPr>
          <w:rFonts w:hint="cs"/>
          <w:b/>
          <w:bCs/>
          <w:rtl/>
        </w:rPr>
        <w:t>החברתיות</w:t>
      </w:r>
      <w:r w:rsidRPr="00C83310">
        <w:rPr>
          <w:b/>
          <w:bCs/>
          <w:rtl/>
        </w:rPr>
        <w:t xml:space="preserve"> </w:t>
      </w:r>
      <w:r w:rsidR="00487D91">
        <w:rPr>
          <w:rFonts w:hint="cs"/>
          <w:b/>
          <w:bCs/>
          <w:rtl/>
        </w:rPr>
        <w:t>השונות</w:t>
      </w:r>
    </w:p>
    <w:p w:rsidR="00A83415" w:rsidP="007D7E01">
      <w:pPr>
        <w:tabs>
          <w:tab w:val="left" w:pos="4560"/>
          <w:tab w:val="left" w:pos="5801"/>
        </w:tabs>
        <w:spacing w:line="269" w:lineRule="auto"/>
        <w:jc w:val="center"/>
        <w:rPr>
          <w:rtl/>
        </w:rPr>
      </w:pPr>
      <w:r>
        <w:rPr>
          <w:noProof/>
          <w:rtl/>
        </w:rPr>
        <w:drawing>
          <wp:inline distT="0" distB="0" distL="0" distR="0">
            <wp:extent cx="4937760" cy="2724912"/>
            <wp:effectExtent l="0" t="0" r="0" b="0"/>
            <wp:docPr id="1154033227" name="תמונה 115403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379581" name="media-g-17.jpg"/>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tretch>
                      <a:fillRect/>
                    </a:stretch>
                  </pic:blipFill>
                  <pic:spPr>
                    <a:xfrm>
                      <a:off x="0" y="0"/>
                      <a:ext cx="4937760" cy="2724912"/>
                    </a:xfrm>
                    <a:prstGeom prst="rect">
                      <a:avLst/>
                    </a:prstGeom>
                  </pic:spPr>
                </pic:pic>
              </a:graphicData>
            </a:graphic>
          </wp:inline>
        </w:drawing>
      </w:r>
    </w:p>
    <w:p w:rsidR="007B1690" w:rsidRPr="006A7B99" w:rsidP="007D7E01">
      <w:pPr>
        <w:pStyle w:val="a"/>
        <w:spacing w:line="269" w:lineRule="auto"/>
        <w:rPr>
          <w:rtl/>
        </w:rPr>
      </w:pPr>
    </w:p>
    <w:p w:rsidR="00145334">
      <w:pPr>
        <w:bidi w:val="0"/>
        <w:spacing w:after="200" w:line="276" w:lineRule="auto"/>
        <w:rPr>
          <w:rtl/>
        </w:rPr>
      </w:pPr>
      <w:r>
        <w:rPr>
          <w:rtl/>
        </w:rPr>
        <w:br w:type="page"/>
      </w:r>
    </w:p>
    <w:p w:rsidR="007B1690" w:rsidP="007D7E01">
      <w:pPr>
        <w:spacing w:line="269" w:lineRule="auto"/>
        <w:rPr>
          <w:rtl/>
        </w:rPr>
      </w:pPr>
      <w:r w:rsidRPr="006A7B99">
        <w:rPr>
          <w:rFonts w:hint="cs"/>
          <w:rtl/>
        </w:rPr>
        <w:t xml:space="preserve">מהנתונים בתרשים זה עולה כי </w:t>
      </w:r>
      <w:r w:rsidRPr="00903CD9">
        <w:rPr>
          <w:rFonts w:hint="cs"/>
          <w:rtl/>
        </w:rPr>
        <w:t xml:space="preserve">ראשי הרשויות משתמשים </w:t>
      </w:r>
      <w:r>
        <w:rPr>
          <w:rFonts w:hint="cs"/>
          <w:rtl/>
        </w:rPr>
        <w:t>ב</w:t>
      </w:r>
      <w:r w:rsidRPr="006A7B99">
        <w:rPr>
          <w:rFonts w:hint="cs"/>
          <w:rtl/>
        </w:rPr>
        <w:t>ארבע רשתות חברתיות מרכזיות. פייסבוק היא הרשת המובילה</w:t>
      </w:r>
      <w:r w:rsidR="00DC00A9">
        <w:rPr>
          <w:rFonts w:hint="cs"/>
          <w:rtl/>
        </w:rPr>
        <w:t xml:space="preserve">, </w:t>
      </w:r>
      <w:r w:rsidRPr="006A7B99">
        <w:rPr>
          <w:rFonts w:hint="cs"/>
          <w:rtl/>
        </w:rPr>
        <w:t xml:space="preserve">עם שיעור </w:t>
      </w:r>
      <w:r>
        <w:rPr>
          <w:rFonts w:hint="cs"/>
          <w:rtl/>
        </w:rPr>
        <w:t xml:space="preserve">שימוש </w:t>
      </w:r>
      <w:r w:rsidRPr="006A7B99">
        <w:rPr>
          <w:rFonts w:hint="cs"/>
          <w:rtl/>
        </w:rPr>
        <w:t>של 99%</w:t>
      </w:r>
      <w:r>
        <w:rPr>
          <w:rFonts w:hint="cs"/>
          <w:rtl/>
        </w:rPr>
        <w:t>.</w:t>
      </w:r>
      <w:r w:rsidRPr="006A7B99">
        <w:rPr>
          <w:rFonts w:hint="cs"/>
          <w:rtl/>
        </w:rPr>
        <w:t xml:space="preserve"> </w:t>
      </w:r>
      <w:r>
        <w:rPr>
          <w:rFonts w:hint="cs"/>
          <w:rtl/>
        </w:rPr>
        <w:t>עוד עלה מניתוח השאלונים</w:t>
      </w:r>
      <w:r w:rsidRPr="00903CD9">
        <w:rPr>
          <w:rFonts w:hint="cs"/>
          <w:rtl/>
        </w:rPr>
        <w:t xml:space="preserve"> כי חלק מראשי הרשויות משתמש ביותר מרשת אחת</w:t>
      </w:r>
      <w:r>
        <w:rPr>
          <w:rFonts w:hint="cs"/>
          <w:rtl/>
        </w:rPr>
        <w:t xml:space="preserve">: </w:t>
      </w:r>
      <w:r w:rsidRPr="006A7B99">
        <w:rPr>
          <w:rFonts w:hint="cs"/>
          <w:rtl/>
        </w:rPr>
        <w:t xml:space="preserve">ל-38% מראשי הרשויות יש </w:t>
      </w:r>
      <w:r>
        <w:rPr>
          <w:rFonts w:hint="cs"/>
          <w:rtl/>
        </w:rPr>
        <w:t xml:space="preserve">חשבונות </w:t>
      </w:r>
      <w:r w:rsidRPr="006A7B99">
        <w:rPr>
          <w:rFonts w:hint="cs"/>
          <w:rtl/>
        </w:rPr>
        <w:t xml:space="preserve">גם </w:t>
      </w:r>
      <w:r>
        <w:rPr>
          <w:rFonts w:hint="cs"/>
          <w:rtl/>
        </w:rPr>
        <w:t>ב</w:t>
      </w:r>
      <w:r w:rsidRPr="006A7B99">
        <w:rPr>
          <w:rFonts w:hint="cs"/>
          <w:rtl/>
        </w:rPr>
        <w:t xml:space="preserve">פייסבוק וגם </w:t>
      </w:r>
      <w:r>
        <w:rPr>
          <w:rFonts w:hint="cs"/>
          <w:rtl/>
        </w:rPr>
        <w:t>ב</w:t>
      </w:r>
      <w:r w:rsidRPr="006A7B99">
        <w:rPr>
          <w:rFonts w:hint="cs"/>
          <w:rtl/>
        </w:rPr>
        <w:t>אינסטגרם</w:t>
      </w:r>
      <w:r w:rsidR="00DC00A9">
        <w:rPr>
          <w:rFonts w:hint="cs"/>
          <w:rtl/>
        </w:rPr>
        <w:t xml:space="preserve">, </w:t>
      </w:r>
      <w:r w:rsidRPr="006A7B99">
        <w:rPr>
          <w:rFonts w:hint="cs"/>
          <w:rtl/>
        </w:rPr>
        <w:t xml:space="preserve">ל-15% </w:t>
      </w:r>
      <w:r>
        <w:rPr>
          <w:rFonts w:hint="cs"/>
          <w:rtl/>
        </w:rPr>
        <w:t>ב</w:t>
      </w:r>
      <w:r w:rsidRPr="006A7B99">
        <w:rPr>
          <w:rFonts w:hint="cs"/>
          <w:rtl/>
        </w:rPr>
        <w:t xml:space="preserve">פייסבוק </w:t>
      </w:r>
      <w:r>
        <w:rPr>
          <w:rFonts w:hint="cs"/>
          <w:rtl/>
        </w:rPr>
        <w:t>וב</w:t>
      </w:r>
      <w:r w:rsidRPr="006A7B99">
        <w:rPr>
          <w:rFonts w:hint="cs"/>
          <w:rtl/>
        </w:rPr>
        <w:t xml:space="preserve">טוויטר ול-7% יש </w:t>
      </w:r>
      <w:r w:rsidRPr="00903CD9">
        <w:rPr>
          <w:rFonts w:hint="cs"/>
          <w:rtl/>
        </w:rPr>
        <w:t xml:space="preserve">חשבונות </w:t>
      </w:r>
      <w:r w:rsidRPr="006A7B99">
        <w:rPr>
          <w:rFonts w:hint="cs"/>
          <w:rtl/>
        </w:rPr>
        <w:t xml:space="preserve">גם </w:t>
      </w:r>
      <w:r>
        <w:rPr>
          <w:rFonts w:hint="cs"/>
          <w:rtl/>
        </w:rPr>
        <w:t>ב</w:t>
      </w:r>
      <w:r w:rsidRPr="006A7B99">
        <w:rPr>
          <w:rFonts w:hint="cs"/>
          <w:rtl/>
        </w:rPr>
        <w:t xml:space="preserve">פייסבוק וגם </w:t>
      </w:r>
      <w:r>
        <w:rPr>
          <w:rFonts w:hint="cs"/>
          <w:rtl/>
        </w:rPr>
        <w:t>ב</w:t>
      </w:r>
      <w:r w:rsidR="00694743">
        <w:rPr>
          <w:rFonts w:hint="cs"/>
          <w:rtl/>
        </w:rPr>
        <w:t>יוטיוב.</w:t>
      </w:r>
    </w:p>
    <w:p w:rsidR="007B1690" w:rsidRPr="006A7B99" w:rsidP="007D7E01">
      <w:pPr>
        <w:pStyle w:val="a"/>
        <w:spacing w:line="269" w:lineRule="auto"/>
        <w:rPr>
          <w:rtl/>
        </w:rPr>
      </w:pPr>
    </w:p>
    <w:p w:rsidR="007B1690" w:rsidP="007D7E01">
      <w:pPr>
        <w:spacing w:line="269" w:lineRule="auto"/>
        <w:rPr>
          <w:rtl/>
        </w:rPr>
      </w:pPr>
      <w:r w:rsidRPr="006A7B99">
        <w:rPr>
          <w:rFonts w:hint="cs"/>
          <w:rtl/>
        </w:rPr>
        <w:t>להלן פירוט</w:t>
      </w:r>
      <w:r>
        <w:rPr>
          <w:rFonts w:hint="cs"/>
          <w:rtl/>
        </w:rPr>
        <w:t xml:space="preserve"> </w:t>
      </w:r>
      <w:r w:rsidRPr="006A7B99">
        <w:rPr>
          <w:rFonts w:hint="cs"/>
          <w:rtl/>
        </w:rPr>
        <w:t>ממצאי הביקורת לגבי חשבונות הפייסבוק של ראשי הרשויות</w:t>
      </w:r>
      <w:r>
        <w:rPr>
          <w:rStyle w:val="FootnoteReference1"/>
          <w:rtl/>
        </w:rPr>
        <w:footnoteReference w:id="111"/>
      </w:r>
      <w:r w:rsidR="00DC00A9">
        <w:rPr>
          <w:rFonts w:hint="cs"/>
          <w:rtl/>
        </w:rPr>
        <w:t xml:space="preserve">, </w:t>
      </w:r>
      <w:r w:rsidRPr="006A7B99">
        <w:rPr>
          <w:rFonts w:hint="cs"/>
          <w:rtl/>
        </w:rPr>
        <w:t>שנבדקו לפי הפרמטרים ה</w:t>
      </w:r>
      <w:r>
        <w:rPr>
          <w:rFonts w:hint="cs"/>
          <w:rtl/>
        </w:rPr>
        <w:t>אלה</w:t>
      </w:r>
      <w:r w:rsidRPr="006A7B99">
        <w:rPr>
          <w:rFonts w:hint="cs"/>
          <w:rtl/>
        </w:rPr>
        <w:t>: סוג הדף</w:t>
      </w:r>
      <w:r w:rsidR="00DC00A9">
        <w:rPr>
          <w:rFonts w:hint="cs"/>
          <w:rtl/>
        </w:rPr>
        <w:t xml:space="preserve">, </w:t>
      </w:r>
      <w:r w:rsidRPr="006A7B99">
        <w:rPr>
          <w:rFonts w:hint="cs"/>
          <w:rtl/>
        </w:rPr>
        <w:t>תכלית השימוש</w:t>
      </w:r>
      <w:r w:rsidR="00DC00A9">
        <w:rPr>
          <w:rFonts w:hint="cs"/>
          <w:rtl/>
        </w:rPr>
        <w:t xml:space="preserve">, </w:t>
      </w:r>
      <w:r w:rsidRPr="006A7B99">
        <w:rPr>
          <w:rFonts w:hint="cs"/>
          <w:rtl/>
        </w:rPr>
        <w:t>התכנים המפורסמים</w:t>
      </w:r>
      <w:r w:rsidR="00DC00A9">
        <w:rPr>
          <w:rFonts w:hint="cs"/>
          <w:rtl/>
        </w:rPr>
        <w:t xml:space="preserve">, </w:t>
      </w:r>
      <w:r w:rsidRPr="006A7B99">
        <w:rPr>
          <w:rFonts w:hint="cs"/>
          <w:rtl/>
        </w:rPr>
        <w:t>הגורם המפעיל את הדף ומימון הדף</w:t>
      </w:r>
      <w:r>
        <w:rPr>
          <w:rFonts w:hint="cs"/>
          <w:rtl/>
        </w:rPr>
        <w:t>.</w:t>
      </w:r>
    </w:p>
    <w:p w:rsidR="007B1690" w:rsidP="007D7E01">
      <w:pPr>
        <w:pStyle w:val="a"/>
        <w:spacing w:line="269" w:lineRule="auto"/>
        <w:rPr>
          <w:rtl/>
        </w:rPr>
      </w:pPr>
    </w:p>
    <w:p w:rsidR="007B1690" w:rsidP="00145334">
      <w:pPr>
        <w:spacing w:after="120" w:line="269" w:lineRule="auto"/>
        <w:jc w:val="center"/>
        <w:rPr>
          <w:b/>
          <w:bCs/>
          <w:rtl/>
        </w:rPr>
      </w:pPr>
      <w:r>
        <w:rPr>
          <w:rFonts w:hint="cs"/>
          <w:b/>
          <w:bCs/>
          <w:rtl/>
        </w:rPr>
        <w:t>לוח 3</w:t>
      </w:r>
      <w:r w:rsidRPr="006A7B99">
        <w:rPr>
          <w:rFonts w:hint="cs"/>
          <w:b/>
          <w:bCs/>
          <w:rtl/>
        </w:rPr>
        <w:t>:</w:t>
      </w:r>
      <w:r w:rsidRPr="006A7B99">
        <w:rPr>
          <w:b/>
          <w:bCs/>
          <w:rtl/>
        </w:rPr>
        <w:t xml:space="preserve"> </w:t>
      </w:r>
      <w:r>
        <w:rPr>
          <w:rFonts w:hint="cs"/>
          <w:b/>
          <w:bCs/>
          <w:rtl/>
        </w:rPr>
        <w:t xml:space="preserve">נתונים על </w:t>
      </w:r>
      <w:r w:rsidRPr="000F6833">
        <w:rPr>
          <w:b/>
          <w:bCs/>
          <w:rtl/>
        </w:rPr>
        <w:t>חשבונות הפייסבוק של ראשי הרשויות</w:t>
      </w:r>
      <w:r>
        <w:rPr>
          <w:rFonts w:hint="cs"/>
          <w:b/>
          <w:bCs/>
          <w:rtl/>
        </w:rPr>
        <w:t xml:space="preserve"> (נכון לנובמבר 2019)</w:t>
      </w:r>
    </w:p>
    <w:tbl>
      <w:tblPr>
        <w:tblStyle w:val="TableGrid"/>
        <w:bidiVisual/>
        <w:tblW w:w="0" w:type="auto"/>
        <w:jc w:val="center"/>
        <w:tblLook w:val="04A0"/>
      </w:tblPr>
      <w:tblGrid>
        <w:gridCol w:w="943"/>
        <w:gridCol w:w="1223"/>
        <w:gridCol w:w="1889"/>
        <w:gridCol w:w="1805"/>
        <w:gridCol w:w="1374"/>
        <w:gridCol w:w="977"/>
      </w:tblGrid>
      <w:tr w:rsidTr="003B486C">
        <w:tblPrEx>
          <w:tblW w:w="0" w:type="auto"/>
          <w:jc w:val="center"/>
          <w:tblLook w:val="04A0"/>
        </w:tblPrEx>
        <w:trPr>
          <w:tblHeader/>
          <w:jc w:val="center"/>
        </w:trPr>
        <w:tc>
          <w:tcPr>
            <w:tcW w:w="0" w:type="auto"/>
            <w:shd w:val="clear" w:color="auto" w:fill="D9D9D9" w:themeFill="background1" w:themeFillShade="D9"/>
            <w:vAlign w:val="bottom"/>
          </w:tcPr>
          <w:p w:rsidR="007B1690" w:rsidRPr="009229E4" w:rsidP="007D7E01">
            <w:pPr>
              <w:spacing w:line="269" w:lineRule="auto"/>
              <w:jc w:val="center"/>
              <w:rPr>
                <w:b/>
                <w:bCs/>
                <w:szCs w:val="20"/>
                <w:rtl/>
              </w:rPr>
            </w:pPr>
            <w:r w:rsidRPr="009229E4">
              <w:rPr>
                <w:rFonts w:hint="cs"/>
                <w:b/>
                <w:bCs/>
                <w:szCs w:val="20"/>
                <w:rtl/>
              </w:rPr>
              <w:t>ראש הרשות</w:t>
            </w:r>
          </w:p>
        </w:tc>
        <w:tc>
          <w:tcPr>
            <w:tcW w:w="0" w:type="auto"/>
            <w:shd w:val="clear" w:color="auto" w:fill="D9D9D9" w:themeFill="background1" w:themeFillShade="D9"/>
            <w:vAlign w:val="bottom"/>
          </w:tcPr>
          <w:p w:rsidR="007B1690" w:rsidRPr="009229E4" w:rsidP="007D7E01">
            <w:pPr>
              <w:spacing w:line="269" w:lineRule="auto"/>
              <w:jc w:val="center"/>
              <w:rPr>
                <w:b/>
                <w:bCs/>
                <w:szCs w:val="20"/>
                <w:rtl/>
              </w:rPr>
            </w:pPr>
            <w:r w:rsidRPr="009229E4">
              <w:rPr>
                <w:rFonts w:hint="cs"/>
                <w:b/>
                <w:bCs/>
                <w:szCs w:val="20"/>
                <w:rtl/>
              </w:rPr>
              <w:t>סוג הדף</w:t>
            </w:r>
          </w:p>
        </w:tc>
        <w:tc>
          <w:tcPr>
            <w:tcW w:w="0" w:type="auto"/>
            <w:shd w:val="clear" w:color="auto" w:fill="D9D9D9" w:themeFill="background1" w:themeFillShade="D9"/>
            <w:vAlign w:val="bottom"/>
          </w:tcPr>
          <w:p w:rsidR="007B1690" w:rsidRPr="009229E4" w:rsidP="007D7E01">
            <w:pPr>
              <w:spacing w:line="269" w:lineRule="auto"/>
              <w:jc w:val="center"/>
              <w:rPr>
                <w:b/>
                <w:bCs/>
                <w:szCs w:val="20"/>
                <w:rtl/>
              </w:rPr>
            </w:pPr>
            <w:r w:rsidRPr="009229E4">
              <w:rPr>
                <w:rFonts w:hint="cs"/>
                <w:b/>
                <w:bCs/>
                <w:szCs w:val="20"/>
                <w:rtl/>
              </w:rPr>
              <w:t>תכלית השימוש</w:t>
            </w:r>
          </w:p>
        </w:tc>
        <w:tc>
          <w:tcPr>
            <w:tcW w:w="0" w:type="auto"/>
            <w:shd w:val="clear" w:color="auto" w:fill="D9D9D9" w:themeFill="background1" w:themeFillShade="D9"/>
            <w:vAlign w:val="bottom"/>
          </w:tcPr>
          <w:p w:rsidR="007B1690" w:rsidRPr="009229E4" w:rsidP="007D7E01">
            <w:pPr>
              <w:spacing w:line="269" w:lineRule="auto"/>
              <w:jc w:val="center"/>
              <w:rPr>
                <w:b/>
                <w:bCs/>
                <w:szCs w:val="20"/>
                <w:rtl/>
              </w:rPr>
            </w:pPr>
            <w:r w:rsidRPr="009229E4">
              <w:rPr>
                <w:rFonts w:hint="cs"/>
                <w:b/>
                <w:bCs/>
                <w:szCs w:val="20"/>
                <w:rtl/>
              </w:rPr>
              <w:t>התכנים המפורסמים</w:t>
            </w:r>
          </w:p>
        </w:tc>
        <w:tc>
          <w:tcPr>
            <w:tcW w:w="0" w:type="auto"/>
            <w:shd w:val="clear" w:color="auto" w:fill="D9D9D9" w:themeFill="background1" w:themeFillShade="D9"/>
            <w:vAlign w:val="bottom"/>
          </w:tcPr>
          <w:p w:rsidR="007B1690" w:rsidRPr="009229E4" w:rsidP="007D7E01">
            <w:pPr>
              <w:spacing w:line="269" w:lineRule="auto"/>
              <w:jc w:val="center"/>
              <w:rPr>
                <w:b/>
                <w:bCs/>
                <w:szCs w:val="20"/>
                <w:rtl/>
              </w:rPr>
            </w:pPr>
            <w:r w:rsidRPr="009229E4">
              <w:rPr>
                <w:rFonts w:hint="cs"/>
                <w:b/>
                <w:bCs/>
                <w:szCs w:val="20"/>
                <w:rtl/>
              </w:rPr>
              <w:t>האחראים להפעלת הדף</w:t>
            </w:r>
          </w:p>
        </w:tc>
        <w:tc>
          <w:tcPr>
            <w:tcW w:w="0" w:type="auto"/>
            <w:shd w:val="clear" w:color="auto" w:fill="D9D9D9" w:themeFill="background1" w:themeFillShade="D9"/>
            <w:vAlign w:val="bottom"/>
          </w:tcPr>
          <w:p w:rsidR="007B1690" w:rsidRPr="009229E4" w:rsidP="007D7E01">
            <w:pPr>
              <w:spacing w:line="269" w:lineRule="auto"/>
              <w:jc w:val="center"/>
              <w:rPr>
                <w:b/>
                <w:bCs/>
                <w:szCs w:val="20"/>
                <w:rtl/>
              </w:rPr>
            </w:pPr>
            <w:r w:rsidRPr="009229E4">
              <w:rPr>
                <w:rFonts w:hint="cs"/>
                <w:b/>
                <w:bCs/>
                <w:szCs w:val="20"/>
                <w:rtl/>
              </w:rPr>
              <w:t>מימון הדף*</w:t>
            </w:r>
          </w:p>
        </w:tc>
      </w:tr>
      <w:tr w:rsidTr="003B486C">
        <w:tblPrEx>
          <w:tblW w:w="0" w:type="auto"/>
          <w:jc w:val="center"/>
          <w:tblLook w:val="04A0"/>
        </w:tblPrEx>
        <w:trPr>
          <w:jc w:val="center"/>
        </w:trPr>
        <w:tc>
          <w:tcPr>
            <w:tcW w:w="0" w:type="auto"/>
            <w:vAlign w:val="bottom"/>
          </w:tcPr>
          <w:p w:rsidR="007B1690" w:rsidRPr="009229E4" w:rsidP="007D7E01">
            <w:pPr>
              <w:spacing w:line="269" w:lineRule="auto"/>
              <w:jc w:val="left"/>
              <w:rPr>
                <w:szCs w:val="20"/>
                <w:rtl/>
              </w:rPr>
            </w:pPr>
            <w:r w:rsidRPr="009229E4">
              <w:rPr>
                <w:rFonts w:hint="cs"/>
                <w:szCs w:val="20"/>
                <w:rtl/>
              </w:rPr>
              <w:t>ירושלים</w:t>
            </w:r>
          </w:p>
        </w:tc>
        <w:tc>
          <w:tcPr>
            <w:tcW w:w="0" w:type="auto"/>
            <w:vAlign w:val="bottom"/>
          </w:tcPr>
          <w:p w:rsidR="007B1690" w:rsidRPr="009229E4" w:rsidP="007D7E01">
            <w:pPr>
              <w:spacing w:line="269" w:lineRule="auto"/>
              <w:jc w:val="left"/>
              <w:rPr>
                <w:szCs w:val="20"/>
                <w:rtl/>
              </w:rPr>
            </w:pPr>
            <w:r w:rsidRPr="009229E4">
              <w:rPr>
                <w:rFonts w:hint="cs"/>
                <w:szCs w:val="20"/>
                <w:rtl/>
              </w:rPr>
              <w:t>דף עוקבים ציבורי. כ-</w:t>
            </w:r>
            <w:r w:rsidR="00A35FF0">
              <w:rPr>
                <w:rFonts w:hint="cs"/>
                <w:szCs w:val="20"/>
                <w:rtl/>
              </w:rPr>
              <w:t xml:space="preserve"> 16,000 </w:t>
            </w:r>
            <w:r w:rsidRPr="009229E4">
              <w:rPr>
                <w:rFonts w:hint="cs"/>
                <w:szCs w:val="20"/>
                <w:rtl/>
              </w:rPr>
              <w:t xml:space="preserve">עוקבים </w:t>
            </w:r>
          </w:p>
        </w:tc>
        <w:tc>
          <w:tcPr>
            <w:tcW w:w="0" w:type="auto"/>
            <w:vAlign w:val="bottom"/>
          </w:tcPr>
          <w:p w:rsidR="007B1690" w:rsidRPr="009229E4" w:rsidP="007D7E01">
            <w:pPr>
              <w:spacing w:line="269" w:lineRule="auto"/>
              <w:jc w:val="left"/>
              <w:rPr>
                <w:szCs w:val="20"/>
                <w:rtl/>
              </w:rPr>
            </w:pPr>
            <w:r w:rsidRPr="009229E4">
              <w:rPr>
                <w:rFonts w:hint="cs"/>
                <w:szCs w:val="20"/>
                <w:rtl/>
              </w:rPr>
              <w:t>מוגדר כ"דמות ציבורית".</w:t>
            </w:r>
          </w:p>
          <w:p w:rsidR="007B1690" w:rsidRPr="009229E4" w:rsidP="007D7E01">
            <w:pPr>
              <w:spacing w:line="269" w:lineRule="auto"/>
              <w:jc w:val="left"/>
              <w:rPr>
                <w:szCs w:val="20"/>
                <w:rtl/>
              </w:rPr>
            </w:pPr>
            <w:r w:rsidRPr="009229E4">
              <w:rPr>
                <w:rFonts w:hint="cs"/>
                <w:szCs w:val="20"/>
                <w:rtl/>
              </w:rPr>
              <w:t>העברת מסרים</w:t>
            </w:r>
            <w:r w:rsidRPr="009229E4" w:rsidR="00DC00A9">
              <w:rPr>
                <w:rFonts w:hint="cs"/>
                <w:szCs w:val="20"/>
                <w:rtl/>
              </w:rPr>
              <w:t xml:space="preserve">, </w:t>
            </w:r>
            <w:r w:rsidRPr="009229E4">
              <w:rPr>
                <w:rFonts w:hint="cs"/>
                <w:szCs w:val="20"/>
                <w:rtl/>
              </w:rPr>
              <w:t>תעמולה פוליטית</w:t>
            </w:r>
            <w:r w:rsidRPr="009229E4" w:rsidR="00DC00A9">
              <w:rPr>
                <w:rFonts w:hint="cs"/>
                <w:szCs w:val="20"/>
                <w:rtl/>
              </w:rPr>
              <w:t xml:space="preserve">, </w:t>
            </w:r>
            <w:r w:rsidRPr="009229E4">
              <w:rPr>
                <w:rFonts w:hint="cs"/>
                <w:szCs w:val="20"/>
                <w:rtl/>
              </w:rPr>
              <w:t>יחסי ציבור וקשר עם התושבים</w:t>
            </w:r>
          </w:p>
        </w:tc>
        <w:tc>
          <w:tcPr>
            <w:tcW w:w="0" w:type="auto"/>
            <w:vAlign w:val="bottom"/>
          </w:tcPr>
          <w:p w:rsidR="007B1690" w:rsidRPr="009229E4" w:rsidP="007D7E01">
            <w:pPr>
              <w:spacing w:line="269" w:lineRule="auto"/>
              <w:jc w:val="left"/>
              <w:rPr>
                <w:szCs w:val="20"/>
                <w:rtl/>
              </w:rPr>
            </w:pPr>
            <w:r w:rsidRPr="009229E4">
              <w:rPr>
                <w:rFonts w:hint="cs"/>
                <w:szCs w:val="20"/>
                <w:rtl/>
              </w:rPr>
              <w:t>פונים לתושבים בנושאים הקשורים לניהול הרשות (חינוך</w:t>
            </w:r>
            <w:r w:rsidRPr="009229E4" w:rsidR="00DC00A9">
              <w:rPr>
                <w:rFonts w:hint="cs"/>
                <w:szCs w:val="20"/>
                <w:rtl/>
              </w:rPr>
              <w:t xml:space="preserve">, </w:t>
            </w:r>
            <w:r w:rsidRPr="009229E4">
              <w:rPr>
                <w:rFonts w:hint="cs"/>
                <w:szCs w:val="20"/>
                <w:rtl/>
              </w:rPr>
              <w:t>תרבות</w:t>
            </w:r>
            <w:r w:rsidRPr="009229E4" w:rsidR="00DC00A9">
              <w:rPr>
                <w:rFonts w:hint="cs"/>
                <w:szCs w:val="20"/>
                <w:rtl/>
              </w:rPr>
              <w:t xml:space="preserve">, </w:t>
            </w:r>
            <w:r w:rsidRPr="009229E4">
              <w:rPr>
                <w:rFonts w:hint="cs"/>
                <w:szCs w:val="20"/>
                <w:rtl/>
              </w:rPr>
              <w:t>תחבורה וכיו"ב)</w:t>
            </w:r>
          </w:p>
        </w:tc>
        <w:tc>
          <w:tcPr>
            <w:tcW w:w="0" w:type="auto"/>
            <w:vAlign w:val="bottom"/>
          </w:tcPr>
          <w:p w:rsidR="007B1690" w:rsidRPr="009229E4" w:rsidP="007D7E01">
            <w:pPr>
              <w:spacing w:line="269" w:lineRule="auto"/>
              <w:jc w:val="left"/>
              <w:rPr>
                <w:szCs w:val="20"/>
                <w:rtl/>
              </w:rPr>
            </w:pPr>
            <w:r w:rsidRPr="009229E4">
              <w:rPr>
                <w:rFonts w:hint="cs"/>
                <w:szCs w:val="20"/>
                <w:rtl/>
              </w:rPr>
              <w:t xml:space="preserve">דוברת ראש העיר </w:t>
            </w:r>
          </w:p>
        </w:tc>
        <w:tc>
          <w:tcPr>
            <w:tcW w:w="0" w:type="auto"/>
            <w:vAlign w:val="bottom"/>
          </w:tcPr>
          <w:p w:rsidR="007B1690" w:rsidRPr="009229E4" w:rsidP="007D7E01">
            <w:pPr>
              <w:spacing w:line="269" w:lineRule="auto"/>
              <w:jc w:val="left"/>
              <w:rPr>
                <w:szCs w:val="20"/>
                <w:rtl/>
              </w:rPr>
            </w:pPr>
            <w:r w:rsidRPr="009229E4">
              <w:rPr>
                <w:rFonts w:hint="cs"/>
                <w:szCs w:val="20"/>
                <w:rtl/>
              </w:rPr>
              <w:t>העירייה</w:t>
            </w:r>
          </w:p>
        </w:tc>
      </w:tr>
      <w:tr w:rsidTr="003B486C">
        <w:tblPrEx>
          <w:tblW w:w="0" w:type="auto"/>
          <w:jc w:val="center"/>
          <w:tblLook w:val="04A0"/>
        </w:tblPrEx>
        <w:trPr>
          <w:jc w:val="center"/>
        </w:trPr>
        <w:tc>
          <w:tcPr>
            <w:tcW w:w="0" w:type="auto"/>
            <w:vAlign w:val="bottom"/>
          </w:tcPr>
          <w:p w:rsidR="007B1690" w:rsidRPr="009229E4" w:rsidP="007D7E01">
            <w:pPr>
              <w:spacing w:line="269" w:lineRule="auto"/>
              <w:jc w:val="left"/>
              <w:rPr>
                <w:szCs w:val="20"/>
                <w:rtl/>
              </w:rPr>
            </w:pPr>
            <w:r w:rsidRPr="009229E4">
              <w:rPr>
                <w:rFonts w:hint="cs"/>
                <w:szCs w:val="20"/>
                <w:rtl/>
              </w:rPr>
              <w:t>תל אביב-יפו</w:t>
            </w:r>
          </w:p>
          <w:p w:rsidR="007B1690" w:rsidRPr="009229E4" w:rsidP="007D7E01">
            <w:pPr>
              <w:spacing w:line="269" w:lineRule="auto"/>
              <w:jc w:val="left"/>
              <w:rPr>
                <w:szCs w:val="20"/>
                <w:rtl/>
              </w:rPr>
            </w:pPr>
          </w:p>
        </w:tc>
        <w:tc>
          <w:tcPr>
            <w:tcW w:w="0" w:type="auto"/>
            <w:vAlign w:val="bottom"/>
          </w:tcPr>
          <w:p w:rsidR="007B1690" w:rsidRPr="009229E4" w:rsidP="007D7E01">
            <w:pPr>
              <w:spacing w:line="269" w:lineRule="auto"/>
              <w:jc w:val="left"/>
              <w:rPr>
                <w:szCs w:val="20"/>
                <w:rtl/>
              </w:rPr>
            </w:pPr>
            <w:r w:rsidRPr="009229E4">
              <w:rPr>
                <w:rFonts w:hint="cs"/>
                <w:szCs w:val="20"/>
                <w:rtl/>
              </w:rPr>
              <w:t xml:space="preserve">דף עוקבים ציבורי. כ- </w:t>
            </w:r>
            <w:r w:rsidR="00A35FF0">
              <w:rPr>
                <w:rFonts w:hint="cs"/>
                <w:szCs w:val="20"/>
                <w:rtl/>
              </w:rPr>
              <w:t xml:space="preserve">50,000 </w:t>
            </w:r>
            <w:r w:rsidRPr="009229E4">
              <w:rPr>
                <w:rFonts w:hint="cs"/>
                <w:szCs w:val="20"/>
                <w:rtl/>
              </w:rPr>
              <w:t xml:space="preserve">עוקבים </w:t>
            </w:r>
          </w:p>
        </w:tc>
        <w:tc>
          <w:tcPr>
            <w:tcW w:w="0" w:type="auto"/>
            <w:vAlign w:val="bottom"/>
          </w:tcPr>
          <w:p w:rsidR="007B1690" w:rsidRPr="009229E4" w:rsidP="007D7E01">
            <w:pPr>
              <w:spacing w:line="269" w:lineRule="auto"/>
              <w:jc w:val="left"/>
              <w:rPr>
                <w:szCs w:val="20"/>
                <w:rtl/>
              </w:rPr>
            </w:pPr>
            <w:r w:rsidRPr="009229E4">
              <w:rPr>
                <w:rFonts w:hint="cs"/>
                <w:szCs w:val="20"/>
                <w:rtl/>
              </w:rPr>
              <w:t>מוגדר כ"דמות ציבורית".</w:t>
            </w:r>
          </w:p>
          <w:p w:rsidR="007B1690" w:rsidRPr="009229E4" w:rsidP="007D7E01">
            <w:pPr>
              <w:spacing w:line="269" w:lineRule="auto"/>
              <w:jc w:val="left"/>
              <w:rPr>
                <w:szCs w:val="20"/>
                <w:rtl/>
              </w:rPr>
            </w:pPr>
            <w:r w:rsidRPr="009229E4">
              <w:rPr>
                <w:rFonts w:hint="cs"/>
                <w:szCs w:val="20"/>
                <w:rtl/>
              </w:rPr>
              <w:t>העברת מסרים</w:t>
            </w:r>
            <w:r w:rsidRPr="009229E4" w:rsidR="00DC00A9">
              <w:rPr>
                <w:rFonts w:hint="cs"/>
                <w:szCs w:val="20"/>
                <w:rtl/>
              </w:rPr>
              <w:t xml:space="preserve">, </w:t>
            </w:r>
            <w:r w:rsidRPr="009229E4">
              <w:rPr>
                <w:rFonts w:hint="cs"/>
                <w:szCs w:val="20"/>
                <w:rtl/>
              </w:rPr>
              <w:t>תעמולה פוליטית</w:t>
            </w:r>
            <w:r w:rsidRPr="009229E4" w:rsidR="00DC00A9">
              <w:rPr>
                <w:rFonts w:hint="cs"/>
                <w:szCs w:val="20"/>
                <w:rtl/>
              </w:rPr>
              <w:t xml:space="preserve">, </w:t>
            </w:r>
            <w:r w:rsidRPr="009229E4">
              <w:rPr>
                <w:rFonts w:hint="cs"/>
                <w:szCs w:val="20"/>
                <w:rtl/>
              </w:rPr>
              <w:t>יחסי ציבור וקשר עם התושבים</w:t>
            </w:r>
          </w:p>
        </w:tc>
        <w:tc>
          <w:tcPr>
            <w:tcW w:w="0" w:type="auto"/>
            <w:vAlign w:val="bottom"/>
          </w:tcPr>
          <w:p w:rsidR="007B1690" w:rsidRPr="009229E4" w:rsidP="007D7E01">
            <w:pPr>
              <w:spacing w:line="269" w:lineRule="auto"/>
              <w:jc w:val="left"/>
              <w:rPr>
                <w:szCs w:val="20"/>
                <w:rtl/>
              </w:rPr>
            </w:pPr>
            <w:r w:rsidRPr="009229E4">
              <w:rPr>
                <w:rFonts w:hint="cs"/>
                <w:szCs w:val="20"/>
                <w:rtl/>
              </w:rPr>
              <w:t>פונים לתושבים בנושאים הקשורים לניהול הרשות (חינוך</w:t>
            </w:r>
            <w:r w:rsidRPr="009229E4" w:rsidR="00DC00A9">
              <w:rPr>
                <w:rFonts w:hint="cs"/>
                <w:szCs w:val="20"/>
                <w:rtl/>
              </w:rPr>
              <w:t xml:space="preserve">, </w:t>
            </w:r>
            <w:r w:rsidRPr="009229E4">
              <w:rPr>
                <w:rFonts w:hint="cs"/>
                <w:szCs w:val="20"/>
                <w:rtl/>
              </w:rPr>
              <w:t>תרבות</w:t>
            </w:r>
            <w:r w:rsidRPr="009229E4" w:rsidR="00DC00A9">
              <w:rPr>
                <w:rFonts w:hint="cs"/>
                <w:szCs w:val="20"/>
                <w:rtl/>
              </w:rPr>
              <w:t xml:space="preserve">, </w:t>
            </w:r>
            <w:r w:rsidRPr="009229E4">
              <w:rPr>
                <w:rFonts w:hint="cs"/>
                <w:szCs w:val="20"/>
                <w:rtl/>
              </w:rPr>
              <w:t xml:space="preserve">תחבורה וכיו"ב) </w:t>
            </w:r>
          </w:p>
        </w:tc>
        <w:tc>
          <w:tcPr>
            <w:tcW w:w="0" w:type="auto"/>
            <w:vAlign w:val="bottom"/>
          </w:tcPr>
          <w:p w:rsidR="007B1690" w:rsidRPr="009229E4" w:rsidP="007D7E01">
            <w:pPr>
              <w:spacing w:line="269" w:lineRule="auto"/>
              <w:jc w:val="left"/>
              <w:rPr>
                <w:szCs w:val="20"/>
                <w:rtl/>
              </w:rPr>
            </w:pPr>
            <w:r w:rsidRPr="009229E4">
              <w:rPr>
                <w:rFonts w:hint="cs"/>
                <w:szCs w:val="20"/>
                <w:rtl/>
              </w:rPr>
              <w:t>דוברות העירייה</w:t>
            </w:r>
          </w:p>
          <w:p w:rsidR="007B1690" w:rsidRPr="009229E4" w:rsidP="007D7E01">
            <w:pPr>
              <w:spacing w:line="269" w:lineRule="auto"/>
              <w:jc w:val="left"/>
              <w:rPr>
                <w:szCs w:val="20"/>
                <w:rtl/>
              </w:rPr>
            </w:pPr>
            <w:r w:rsidRPr="009229E4">
              <w:rPr>
                <w:rFonts w:hint="cs"/>
                <w:szCs w:val="20"/>
                <w:rtl/>
              </w:rPr>
              <w:t xml:space="preserve">למעט פוסטים "פוליטיים" ובתקופת בחירות </w:t>
            </w:r>
          </w:p>
        </w:tc>
        <w:tc>
          <w:tcPr>
            <w:tcW w:w="0" w:type="auto"/>
            <w:vAlign w:val="bottom"/>
          </w:tcPr>
          <w:p w:rsidR="007B1690" w:rsidRPr="009229E4" w:rsidP="007D7E01">
            <w:pPr>
              <w:spacing w:line="269" w:lineRule="auto"/>
              <w:jc w:val="left"/>
              <w:rPr>
                <w:szCs w:val="20"/>
                <w:rtl/>
              </w:rPr>
            </w:pPr>
            <w:r w:rsidRPr="009229E4">
              <w:rPr>
                <w:rFonts w:hint="cs"/>
                <w:szCs w:val="20"/>
                <w:rtl/>
              </w:rPr>
              <w:t>העירייה</w:t>
            </w:r>
          </w:p>
        </w:tc>
      </w:tr>
      <w:tr w:rsidTr="003B486C">
        <w:tblPrEx>
          <w:tblW w:w="0" w:type="auto"/>
          <w:jc w:val="center"/>
          <w:tblLook w:val="04A0"/>
        </w:tblPrEx>
        <w:trPr>
          <w:jc w:val="center"/>
        </w:trPr>
        <w:tc>
          <w:tcPr>
            <w:tcW w:w="0" w:type="auto"/>
            <w:vAlign w:val="bottom"/>
          </w:tcPr>
          <w:p w:rsidR="007B1690" w:rsidRPr="009229E4" w:rsidP="007D7E01">
            <w:pPr>
              <w:spacing w:line="269" w:lineRule="auto"/>
              <w:jc w:val="left"/>
              <w:rPr>
                <w:szCs w:val="20"/>
                <w:rtl/>
              </w:rPr>
            </w:pPr>
            <w:r w:rsidRPr="009229E4">
              <w:rPr>
                <w:rFonts w:hint="cs"/>
                <w:szCs w:val="20"/>
                <w:rtl/>
              </w:rPr>
              <w:t>חיפה</w:t>
            </w:r>
          </w:p>
        </w:tc>
        <w:tc>
          <w:tcPr>
            <w:tcW w:w="0" w:type="auto"/>
            <w:vAlign w:val="bottom"/>
          </w:tcPr>
          <w:p w:rsidR="007B1690" w:rsidRPr="009229E4" w:rsidP="007D7E01">
            <w:pPr>
              <w:spacing w:line="269" w:lineRule="auto"/>
              <w:jc w:val="left"/>
              <w:rPr>
                <w:szCs w:val="20"/>
                <w:rtl/>
              </w:rPr>
            </w:pPr>
            <w:r w:rsidRPr="009229E4">
              <w:rPr>
                <w:rFonts w:hint="cs"/>
                <w:szCs w:val="20"/>
                <w:rtl/>
              </w:rPr>
              <w:t>דף עוקבים ציבורי. כ-</w:t>
            </w:r>
            <w:r w:rsidR="007D7E01">
              <w:rPr>
                <w:rFonts w:hint="cs"/>
                <w:szCs w:val="20"/>
                <w:rtl/>
              </w:rPr>
              <w:t xml:space="preserve"> </w:t>
            </w:r>
            <w:r w:rsidR="00A35FF0">
              <w:rPr>
                <w:rFonts w:hint="cs"/>
                <w:szCs w:val="20"/>
                <w:rtl/>
              </w:rPr>
              <w:t xml:space="preserve">23,000 </w:t>
            </w:r>
            <w:r w:rsidRPr="009229E4">
              <w:rPr>
                <w:rFonts w:hint="cs"/>
                <w:szCs w:val="20"/>
                <w:rtl/>
              </w:rPr>
              <w:t>עוקבים</w:t>
            </w:r>
          </w:p>
        </w:tc>
        <w:tc>
          <w:tcPr>
            <w:tcW w:w="0" w:type="auto"/>
            <w:vAlign w:val="bottom"/>
          </w:tcPr>
          <w:p w:rsidR="007B1690" w:rsidRPr="009229E4" w:rsidP="007D7E01">
            <w:pPr>
              <w:spacing w:line="269" w:lineRule="auto"/>
              <w:jc w:val="left"/>
              <w:rPr>
                <w:szCs w:val="20"/>
                <w:rtl/>
              </w:rPr>
            </w:pPr>
            <w:r w:rsidRPr="009229E4">
              <w:rPr>
                <w:rFonts w:hint="cs"/>
                <w:szCs w:val="20"/>
                <w:rtl/>
              </w:rPr>
              <w:t>מוגדר</w:t>
            </w:r>
            <w:r w:rsidR="00487D91">
              <w:rPr>
                <w:rFonts w:hint="cs"/>
                <w:szCs w:val="20"/>
                <w:rtl/>
              </w:rPr>
              <w:t>ת</w:t>
            </w:r>
            <w:r w:rsidRPr="009229E4">
              <w:rPr>
                <w:rFonts w:hint="cs"/>
                <w:szCs w:val="20"/>
                <w:rtl/>
              </w:rPr>
              <w:t xml:space="preserve"> כ"דמות ציבורית".</w:t>
            </w:r>
          </w:p>
          <w:p w:rsidR="007B1690" w:rsidRPr="009229E4" w:rsidP="007D7E01">
            <w:pPr>
              <w:spacing w:line="269" w:lineRule="auto"/>
              <w:jc w:val="left"/>
              <w:rPr>
                <w:szCs w:val="20"/>
                <w:rtl/>
              </w:rPr>
            </w:pPr>
            <w:r w:rsidRPr="009229E4">
              <w:rPr>
                <w:rFonts w:hint="cs"/>
                <w:szCs w:val="20"/>
                <w:rtl/>
              </w:rPr>
              <w:t>העברת מסרים</w:t>
            </w:r>
            <w:r w:rsidRPr="009229E4" w:rsidR="00DC00A9">
              <w:rPr>
                <w:rFonts w:hint="cs"/>
                <w:szCs w:val="20"/>
                <w:rtl/>
              </w:rPr>
              <w:t xml:space="preserve">, </w:t>
            </w:r>
            <w:r w:rsidRPr="009229E4">
              <w:rPr>
                <w:rFonts w:hint="cs"/>
                <w:szCs w:val="20"/>
                <w:rtl/>
              </w:rPr>
              <w:t>תעמולה פוליטית</w:t>
            </w:r>
            <w:r w:rsidRPr="009229E4" w:rsidR="00DC00A9">
              <w:rPr>
                <w:rFonts w:hint="cs"/>
                <w:szCs w:val="20"/>
                <w:rtl/>
              </w:rPr>
              <w:t xml:space="preserve">, </w:t>
            </w:r>
            <w:r w:rsidRPr="009229E4">
              <w:rPr>
                <w:rFonts w:hint="cs"/>
                <w:szCs w:val="20"/>
                <w:rtl/>
              </w:rPr>
              <w:t>יחסי ציבור וקשר עם התושבים</w:t>
            </w:r>
          </w:p>
        </w:tc>
        <w:tc>
          <w:tcPr>
            <w:tcW w:w="0" w:type="auto"/>
            <w:vAlign w:val="bottom"/>
          </w:tcPr>
          <w:p w:rsidR="007B1690" w:rsidRPr="009229E4" w:rsidP="007D7E01">
            <w:pPr>
              <w:spacing w:line="269" w:lineRule="auto"/>
              <w:jc w:val="left"/>
              <w:rPr>
                <w:szCs w:val="20"/>
                <w:rtl/>
              </w:rPr>
            </w:pPr>
            <w:r w:rsidRPr="009229E4">
              <w:rPr>
                <w:rFonts w:hint="cs"/>
                <w:szCs w:val="20"/>
                <w:rtl/>
              </w:rPr>
              <w:t>פונים לתושבים בנושאים הקשורים לניהול הרשות (חינוך</w:t>
            </w:r>
            <w:r w:rsidRPr="009229E4" w:rsidR="00DC00A9">
              <w:rPr>
                <w:rFonts w:hint="cs"/>
                <w:szCs w:val="20"/>
                <w:rtl/>
              </w:rPr>
              <w:t xml:space="preserve">, </w:t>
            </w:r>
            <w:r w:rsidRPr="009229E4">
              <w:rPr>
                <w:rFonts w:hint="cs"/>
                <w:szCs w:val="20"/>
                <w:rtl/>
              </w:rPr>
              <w:t>תרבות</w:t>
            </w:r>
            <w:r w:rsidRPr="009229E4" w:rsidR="00DC00A9">
              <w:rPr>
                <w:rFonts w:hint="cs"/>
                <w:szCs w:val="20"/>
                <w:rtl/>
              </w:rPr>
              <w:t xml:space="preserve">, </w:t>
            </w:r>
            <w:r w:rsidRPr="009229E4">
              <w:rPr>
                <w:rFonts w:hint="cs"/>
                <w:szCs w:val="20"/>
                <w:rtl/>
              </w:rPr>
              <w:t>תחבורה וכיו"ב)</w:t>
            </w:r>
          </w:p>
        </w:tc>
        <w:tc>
          <w:tcPr>
            <w:tcW w:w="0" w:type="auto"/>
            <w:vAlign w:val="bottom"/>
          </w:tcPr>
          <w:p w:rsidR="007B1690" w:rsidRPr="009229E4" w:rsidP="007D7E01">
            <w:pPr>
              <w:spacing w:line="269" w:lineRule="auto"/>
              <w:jc w:val="left"/>
              <w:rPr>
                <w:szCs w:val="20"/>
                <w:rtl/>
              </w:rPr>
            </w:pPr>
            <w:r w:rsidRPr="009229E4">
              <w:rPr>
                <w:rFonts w:hint="cs"/>
                <w:szCs w:val="20"/>
                <w:rtl/>
              </w:rPr>
              <w:t>ראש הרשות</w:t>
            </w:r>
          </w:p>
        </w:tc>
        <w:tc>
          <w:tcPr>
            <w:tcW w:w="0" w:type="auto"/>
            <w:vAlign w:val="bottom"/>
          </w:tcPr>
          <w:p w:rsidR="007B1690" w:rsidRPr="009229E4" w:rsidP="007D7E01">
            <w:pPr>
              <w:spacing w:line="269" w:lineRule="auto"/>
              <w:jc w:val="left"/>
              <w:rPr>
                <w:szCs w:val="20"/>
                <w:rtl/>
              </w:rPr>
            </w:pPr>
            <w:r w:rsidRPr="009229E4">
              <w:rPr>
                <w:rFonts w:hint="cs"/>
                <w:szCs w:val="20"/>
                <w:rtl/>
              </w:rPr>
              <w:t>ראש הרשות</w:t>
            </w:r>
          </w:p>
        </w:tc>
      </w:tr>
      <w:tr w:rsidTr="003B486C">
        <w:tblPrEx>
          <w:tblW w:w="0" w:type="auto"/>
          <w:jc w:val="center"/>
          <w:tblLook w:val="04A0"/>
        </w:tblPrEx>
        <w:trPr>
          <w:jc w:val="center"/>
        </w:trPr>
        <w:tc>
          <w:tcPr>
            <w:tcW w:w="0" w:type="auto"/>
            <w:vAlign w:val="bottom"/>
          </w:tcPr>
          <w:p w:rsidR="007B1690" w:rsidRPr="009229E4" w:rsidP="007D7E01">
            <w:pPr>
              <w:spacing w:line="269" w:lineRule="auto"/>
              <w:jc w:val="left"/>
              <w:rPr>
                <w:szCs w:val="20"/>
                <w:rtl/>
              </w:rPr>
            </w:pPr>
            <w:r w:rsidRPr="009229E4">
              <w:rPr>
                <w:rFonts w:hint="cs"/>
                <w:szCs w:val="20"/>
                <w:rtl/>
              </w:rPr>
              <w:t>רמת גן</w:t>
            </w:r>
          </w:p>
        </w:tc>
        <w:tc>
          <w:tcPr>
            <w:tcW w:w="0" w:type="auto"/>
            <w:vAlign w:val="bottom"/>
          </w:tcPr>
          <w:p w:rsidR="007B1690" w:rsidRPr="009229E4" w:rsidP="007D7E01">
            <w:pPr>
              <w:spacing w:line="269" w:lineRule="auto"/>
              <w:jc w:val="left"/>
              <w:rPr>
                <w:szCs w:val="20"/>
                <w:rtl/>
              </w:rPr>
            </w:pPr>
            <w:r w:rsidRPr="009229E4">
              <w:rPr>
                <w:rFonts w:hint="cs"/>
                <w:szCs w:val="20"/>
                <w:rtl/>
              </w:rPr>
              <w:t>דף עוקבים ציבורי. כ-</w:t>
            </w:r>
            <w:r w:rsidR="007D7E01">
              <w:rPr>
                <w:rFonts w:hint="cs"/>
                <w:szCs w:val="20"/>
                <w:rtl/>
              </w:rPr>
              <w:t xml:space="preserve"> </w:t>
            </w:r>
            <w:r w:rsidR="00A35FF0">
              <w:rPr>
                <w:rFonts w:hint="cs"/>
                <w:szCs w:val="20"/>
                <w:rtl/>
              </w:rPr>
              <w:t xml:space="preserve">29,000 </w:t>
            </w:r>
            <w:r w:rsidRPr="009229E4">
              <w:rPr>
                <w:rFonts w:hint="cs"/>
                <w:szCs w:val="20"/>
                <w:rtl/>
              </w:rPr>
              <w:t xml:space="preserve">עוקבים </w:t>
            </w:r>
          </w:p>
        </w:tc>
        <w:tc>
          <w:tcPr>
            <w:tcW w:w="0" w:type="auto"/>
            <w:vAlign w:val="bottom"/>
          </w:tcPr>
          <w:p w:rsidR="007B1690" w:rsidRPr="009229E4" w:rsidP="007D7E01">
            <w:pPr>
              <w:spacing w:line="269" w:lineRule="auto"/>
              <w:jc w:val="left"/>
              <w:rPr>
                <w:szCs w:val="20"/>
                <w:rtl/>
              </w:rPr>
            </w:pPr>
            <w:r w:rsidRPr="009229E4">
              <w:rPr>
                <w:rFonts w:hint="cs"/>
                <w:szCs w:val="20"/>
                <w:rtl/>
              </w:rPr>
              <w:t>מוגדר כ"דמות ציבורית"</w:t>
            </w:r>
          </w:p>
          <w:p w:rsidR="007B1690" w:rsidRPr="009229E4" w:rsidP="007D7E01">
            <w:pPr>
              <w:spacing w:line="269" w:lineRule="auto"/>
              <w:jc w:val="left"/>
              <w:rPr>
                <w:szCs w:val="20"/>
                <w:rtl/>
              </w:rPr>
            </w:pPr>
            <w:r w:rsidRPr="009229E4">
              <w:rPr>
                <w:rFonts w:hint="cs"/>
                <w:szCs w:val="20"/>
                <w:rtl/>
              </w:rPr>
              <w:t>העברת מסרים</w:t>
            </w:r>
            <w:r w:rsidRPr="009229E4" w:rsidR="00DC00A9">
              <w:rPr>
                <w:rFonts w:hint="cs"/>
                <w:szCs w:val="20"/>
                <w:rtl/>
              </w:rPr>
              <w:t xml:space="preserve">, </w:t>
            </w:r>
            <w:r w:rsidRPr="009229E4">
              <w:rPr>
                <w:rFonts w:hint="cs"/>
                <w:szCs w:val="20"/>
                <w:rtl/>
              </w:rPr>
              <w:t>תעמולה פוליטית</w:t>
            </w:r>
            <w:r w:rsidRPr="009229E4" w:rsidR="00DC00A9">
              <w:rPr>
                <w:rFonts w:hint="cs"/>
                <w:szCs w:val="20"/>
                <w:rtl/>
              </w:rPr>
              <w:t xml:space="preserve">, </w:t>
            </w:r>
            <w:r w:rsidRPr="009229E4">
              <w:rPr>
                <w:rFonts w:hint="cs"/>
                <w:szCs w:val="20"/>
                <w:rtl/>
              </w:rPr>
              <w:t>יחסי ציבור וקשר עם התושבים</w:t>
            </w:r>
          </w:p>
        </w:tc>
        <w:tc>
          <w:tcPr>
            <w:tcW w:w="0" w:type="auto"/>
            <w:vAlign w:val="bottom"/>
          </w:tcPr>
          <w:p w:rsidR="007B1690" w:rsidRPr="009229E4" w:rsidP="007D7E01">
            <w:pPr>
              <w:spacing w:line="269" w:lineRule="auto"/>
              <w:jc w:val="left"/>
              <w:rPr>
                <w:szCs w:val="20"/>
                <w:rtl/>
              </w:rPr>
            </w:pPr>
            <w:r w:rsidRPr="009229E4">
              <w:rPr>
                <w:rFonts w:hint="cs"/>
                <w:szCs w:val="20"/>
                <w:rtl/>
              </w:rPr>
              <w:t>פונים לתושבים בנושאים הקשורים לניהול הרשות (חינוך</w:t>
            </w:r>
            <w:r w:rsidRPr="009229E4" w:rsidR="00DC00A9">
              <w:rPr>
                <w:rFonts w:hint="cs"/>
                <w:szCs w:val="20"/>
                <w:rtl/>
              </w:rPr>
              <w:t xml:space="preserve">, </w:t>
            </w:r>
            <w:r w:rsidRPr="009229E4">
              <w:rPr>
                <w:rFonts w:hint="cs"/>
                <w:szCs w:val="20"/>
                <w:rtl/>
              </w:rPr>
              <w:t>תרבות</w:t>
            </w:r>
            <w:r w:rsidRPr="009229E4" w:rsidR="00DC00A9">
              <w:rPr>
                <w:rFonts w:hint="cs"/>
                <w:szCs w:val="20"/>
                <w:rtl/>
              </w:rPr>
              <w:t xml:space="preserve">, </w:t>
            </w:r>
            <w:r w:rsidRPr="009229E4">
              <w:rPr>
                <w:rFonts w:hint="cs"/>
                <w:szCs w:val="20"/>
                <w:rtl/>
              </w:rPr>
              <w:t>תחבורה וכיו"ב)</w:t>
            </w:r>
          </w:p>
        </w:tc>
        <w:tc>
          <w:tcPr>
            <w:tcW w:w="0" w:type="auto"/>
            <w:vAlign w:val="bottom"/>
          </w:tcPr>
          <w:p w:rsidR="007B1690" w:rsidRPr="009229E4" w:rsidP="007D7E01">
            <w:pPr>
              <w:spacing w:line="269" w:lineRule="auto"/>
              <w:jc w:val="left"/>
              <w:rPr>
                <w:szCs w:val="20"/>
                <w:rtl/>
              </w:rPr>
            </w:pPr>
            <w:r w:rsidRPr="009229E4">
              <w:rPr>
                <w:rFonts w:hint="cs"/>
                <w:szCs w:val="20"/>
                <w:rtl/>
              </w:rPr>
              <w:t>ראש הרשות ודוברת העירייה</w:t>
            </w:r>
          </w:p>
        </w:tc>
        <w:tc>
          <w:tcPr>
            <w:tcW w:w="0" w:type="auto"/>
            <w:vAlign w:val="bottom"/>
          </w:tcPr>
          <w:p w:rsidR="007B1690" w:rsidRPr="009229E4" w:rsidP="007D7E01">
            <w:pPr>
              <w:spacing w:line="269" w:lineRule="auto"/>
              <w:jc w:val="left"/>
              <w:rPr>
                <w:szCs w:val="20"/>
                <w:rtl/>
              </w:rPr>
            </w:pPr>
            <w:r w:rsidRPr="009229E4">
              <w:rPr>
                <w:rFonts w:hint="cs"/>
                <w:szCs w:val="20"/>
                <w:rtl/>
              </w:rPr>
              <w:t xml:space="preserve">העירייה </w:t>
            </w:r>
          </w:p>
        </w:tc>
      </w:tr>
      <w:tr w:rsidTr="003B486C">
        <w:tblPrEx>
          <w:tblW w:w="0" w:type="auto"/>
          <w:jc w:val="center"/>
          <w:tblLook w:val="04A0"/>
        </w:tblPrEx>
        <w:trPr>
          <w:jc w:val="center"/>
        </w:trPr>
        <w:tc>
          <w:tcPr>
            <w:tcW w:w="0" w:type="auto"/>
            <w:vAlign w:val="bottom"/>
          </w:tcPr>
          <w:p w:rsidR="007B1690" w:rsidRPr="009229E4" w:rsidP="007D7E01">
            <w:pPr>
              <w:spacing w:line="269" w:lineRule="auto"/>
              <w:jc w:val="left"/>
              <w:rPr>
                <w:szCs w:val="20"/>
                <w:rtl/>
              </w:rPr>
            </w:pPr>
            <w:r w:rsidRPr="009229E4">
              <w:rPr>
                <w:rFonts w:hint="cs"/>
                <w:szCs w:val="20"/>
                <w:rtl/>
              </w:rPr>
              <w:t>בית שמש</w:t>
            </w:r>
          </w:p>
        </w:tc>
        <w:tc>
          <w:tcPr>
            <w:tcW w:w="0" w:type="auto"/>
            <w:vAlign w:val="bottom"/>
          </w:tcPr>
          <w:p w:rsidR="007B1690" w:rsidRPr="009229E4" w:rsidP="007D7E01">
            <w:pPr>
              <w:spacing w:line="269" w:lineRule="auto"/>
              <w:jc w:val="left"/>
              <w:rPr>
                <w:szCs w:val="20"/>
                <w:rtl/>
              </w:rPr>
            </w:pPr>
            <w:r w:rsidRPr="009229E4">
              <w:rPr>
                <w:rFonts w:hint="cs"/>
                <w:szCs w:val="20"/>
                <w:rtl/>
              </w:rPr>
              <w:t>דף עוקבים ציבורי. כ-</w:t>
            </w:r>
            <w:r w:rsidR="007D7E01">
              <w:rPr>
                <w:rFonts w:hint="cs"/>
                <w:szCs w:val="20"/>
                <w:rtl/>
              </w:rPr>
              <w:t xml:space="preserve"> </w:t>
            </w:r>
            <w:r w:rsidR="00A35FF0">
              <w:rPr>
                <w:rFonts w:hint="cs"/>
                <w:szCs w:val="20"/>
                <w:rtl/>
              </w:rPr>
              <w:t xml:space="preserve">7,000 </w:t>
            </w:r>
            <w:r w:rsidRPr="009229E4">
              <w:rPr>
                <w:rFonts w:hint="cs"/>
                <w:szCs w:val="20"/>
                <w:rtl/>
              </w:rPr>
              <w:t>עוקבים</w:t>
            </w:r>
          </w:p>
        </w:tc>
        <w:tc>
          <w:tcPr>
            <w:tcW w:w="0" w:type="auto"/>
            <w:vAlign w:val="bottom"/>
          </w:tcPr>
          <w:p w:rsidR="007B1690" w:rsidRPr="009229E4" w:rsidP="007D7E01">
            <w:pPr>
              <w:spacing w:line="269" w:lineRule="auto"/>
              <w:jc w:val="left"/>
              <w:rPr>
                <w:szCs w:val="20"/>
                <w:rtl/>
              </w:rPr>
            </w:pPr>
            <w:r w:rsidRPr="009229E4">
              <w:rPr>
                <w:rFonts w:hint="cs"/>
                <w:szCs w:val="20"/>
                <w:rtl/>
              </w:rPr>
              <w:t>מוגדר</w:t>
            </w:r>
            <w:r w:rsidR="00487D91">
              <w:rPr>
                <w:rFonts w:hint="cs"/>
                <w:szCs w:val="20"/>
                <w:rtl/>
              </w:rPr>
              <w:t>ת</w:t>
            </w:r>
            <w:r w:rsidRPr="009229E4">
              <w:rPr>
                <w:rFonts w:hint="cs"/>
                <w:szCs w:val="20"/>
                <w:rtl/>
              </w:rPr>
              <w:t xml:space="preserve"> כ"דמות ציבורית".</w:t>
            </w:r>
          </w:p>
          <w:p w:rsidR="007B1690" w:rsidRPr="009229E4" w:rsidP="007D7E01">
            <w:pPr>
              <w:spacing w:line="269" w:lineRule="auto"/>
              <w:jc w:val="left"/>
              <w:rPr>
                <w:szCs w:val="20"/>
                <w:rtl/>
              </w:rPr>
            </w:pPr>
            <w:r w:rsidRPr="009229E4">
              <w:rPr>
                <w:rFonts w:hint="cs"/>
                <w:szCs w:val="20"/>
                <w:rtl/>
              </w:rPr>
              <w:t>העברת מסרים</w:t>
            </w:r>
            <w:r w:rsidRPr="009229E4" w:rsidR="00DC00A9">
              <w:rPr>
                <w:rFonts w:hint="cs"/>
                <w:szCs w:val="20"/>
                <w:rtl/>
              </w:rPr>
              <w:t xml:space="preserve">, </w:t>
            </w:r>
            <w:r w:rsidRPr="009229E4">
              <w:rPr>
                <w:rFonts w:hint="cs"/>
                <w:szCs w:val="20"/>
                <w:rtl/>
              </w:rPr>
              <w:t>תעמולה פוליטית</w:t>
            </w:r>
            <w:r w:rsidRPr="009229E4" w:rsidR="00DC00A9">
              <w:rPr>
                <w:rFonts w:hint="cs"/>
                <w:szCs w:val="20"/>
                <w:rtl/>
              </w:rPr>
              <w:t xml:space="preserve">, </w:t>
            </w:r>
            <w:r w:rsidRPr="009229E4">
              <w:rPr>
                <w:rFonts w:hint="cs"/>
                <w:szCs w:val="20"/>
                <w:rtl/>
              </w:rPr>
              <w:t>יחסי ציבור וקשר עם התושבים</w:t>
            </w:r>
          </w:p>
        </w:tc>
        <w:tc>
          <w:tcPr>
            <w:tcW w:w="0" w:type="auto"/>
            <w:vAlign w:val="bottom"/>
          </w:tcPr>
          <w:p w:rsidR="007B1690" w:rsidRPr="009229E4" w:rsidP="007D7E01">
            <w:pPr>
              <w:spacing w:line="269" w:lineRule="auto"/>
              <w:jc w:val="left"/>
              <w:rPr>
                <w:szCs w:val="20"/>
                <w:rtl/>
              </w:rPr>
            </w:pPr>
            <w:r w:rsidRPr="009229E4">
              <w:rPr>
                <w:rFonts w:hint="cs"/>
                <w:szCs w:val="20"/>
                <w:rtl/>
              </w:rPr>
              <w:t>פונים לתושבים בנושאים הקשורים לניהול העיר (חינוך</w:t>
            </w:r>
            <w:r w:rsidRPr="009229E4" w:rsidR="00DC00A9">
              <w:rPr>
                <w:rFonts w:hint="cs"/>
                <w:szCs w:val="20"/>
                <w:rtl/>
              </w:rPr>
              <w:t xml:space="preserve">, </w:t>
            </w:r>
            <w:r w:rsidRPr="009229E4">
              <w:rPr>
                <w:rFonts w:hint="cs"/>
                <w:szCs w:val="20"/>
                <w:rtl/>
              </w:rPr>
              <w:t>תרבות</w:t>
            </w:r>
            <w:r w:rsidRPr="009229E4" w:rsidR="00DC00A9">
              <w:rPr>
                <w:rFonts w:hint="cs"/>
                <w:szCs w:val="20"/>
                <w:rtl/>
              </w:rPr>
              <w:t xml:space="preserve">, </w:t>
            </w:r>
            <w:r w:rsidRPr="009229E4">
              <w:rPr>
                <w:rFonts w:hint="cs"/>
                <w:szCs w:val="20"/>
                <w:rtl/>
              </w:rPr>
              <w:t>תחבורה וכיו"ב)</w:t>
            </w:r>
          </w:p>
        </w:tc>
        <w:tc>
          <w:tcPr>
            <w:tcW w:w="0" w:type="auto"/>
            <w:vAlign w:val="bottom"/>
          </w:tcPr>
          <w:p w:rsidR="007B1690" w:rsidRPr="009229E4" w:rsidP="007D7E01">
            <w:pPr>
              <w:spacing w:line="269" w:lineRule="auto"/>
              <w:jc w:val="left"/>
              <w:rPr>
                <w:szCs w:val="20"/>
                <w:rtl/>
              </w:rPr>
            </w:pPr>
            <w:r w:rsidRPr="009229E4">
              <w:rPr>
                <w:rFonts w:hint="cs"/>
                <w:szCs w:val="20"/>
                <w:rtl/>
              </w:rPr>
              <w:t>דוברת העירייה</w:t>
            </w:r>
          </w:p>
        </w:tc>
        <w:tc>
          <w:tcPr>
            <w:tcW w:w="0" w:type="auto"/>
            <w:vAlign w:val="bottom"/>
          </w:tcPr>
          <w:p w:rsidR="007B1690" w:rsidRPr="009229E4" w:rsidP="007D7E01">
            <w:pPr>
              <w:spacing w:line="269" w:lineRule="auto"/>
              <w:jc w:val="left"/>
              <w:rPr>
                <w:szCs w:val="20"/>
                <w:rtl/>
              </w:rPr>
            </w:pPr>
            <w:r w:rsidRPr="009229E4">
              <w:rPr>
                <w:rFonts w:hint="cs"/>
                <w:szCs w:val="20"/>
                <w:rtl/>
              </w:rPr>
              <w:t>העירייה</w:t>
            </w:r>
          </w:p>
        </w:tc>
      </w:tr>
      <w:tr w:rsidTr="003B486C">
        <w:tblPrEx>
          <w:tblW w:w="0" w:type="auto"/>
          <w:jc w:val="center"/>
          <w:tblLook w:val="04A0"/>
        </w:tblPrEx>
        <w:trPr>
          <w:jc w:val="center"/>
        </w:trPr>
        <w:tc>
          <w:tcPr>
            <w:tcW w:w="0" w:type="auto"/>
            <w:vAlign w:val="bottom"/>
          </w:tcPr>
          <w:p w:rsidR="007B1690" w:rsidRPr="009229E4" w:rsidP="007D7E01">
            <w:pPr>
              <w:spacing w:line="269" w:lineRule="auto"/>
              <w:jc w:val="left"/>
              <w:rPr>
                <w:szCs w:val="20"/>
                <w:rtl/>
              </w:rPr>
            </w:pPr>
            <w:r w:rsidRPr="009229E4">
              <w:rPr>
                <w:rFonts w:hint="cs"/>
                <w:szCs w:val="20"/>
                <w:rtl/>
              </w:rPr>
              <w:t>טבריה</w:t>
            </w:r>
          </w:p>
        </w:tc>
        <w:tc>
          <w:tcPr>
            <w:tcW w:w="0" w:type="auto"/>
            <w:vAlign w:val="bottom"/>
          </w:tcPr>
          <w:p w:rsidR="007B1690" w:rsidRPr="009229E4" w:rsidP="007D7E01">
            <w:pPr>
              <w:spacing w:line="269" w:lineRule="auto"/>
              <w:jc w:val="left"/>
              <w:rPr>
                <w:szCs w:val="20"/>
                <w:rtl/>
              </w:rPr>
            </w:pPr>
            <w:r w:rsidRPr="009229E4">
              <w:rPr>
                <w:rFonts w:hint="cs"/>
                <w:szCs w:val="20"/>
                <w:rtl/>
              </w:rPr>
              <w:t xml:space="preserve">דף חברים ציבורי. </w:t>
            </w:r>
          </w:p>
          <w:p w:rsidR="007B1690" w:rsidRPr="009229E4" w:rsidP="007D7E01">
            <w:pPr>
              <w:spacing w:line="269" w:lineRule="auto"/>
              <w:jc w:val="left"/>
              <w:rPr>
                <w:szCs w:val="20"/>
                <w:rtl/>
              </w:rPr>
            </w:pPr>
            <w:r w:rsidRPr="009229E4">
              <w:rPr>
                <w:rFonts w:hint="cs"/>
                <w:szCs w:val="20"/>
                <w:rtl/>
              </w:rPr>
              <w:t xml:space="preserve">כ- </w:t>
            </w:r>
            <w:r w:rsidR="00A35FF0">
              <w:rPr>
                <w:rFonts w:hint="cs"/>
                <w:szCs w:val="20"/>
                <w:rtl/>
              </w:rPr>
              <w:t xml:space="preserve">5,000 </w:t>
            </w:r>
            <w:r w:rsidRPr="009229E4">
              <w:rPr>
                <w:rFonts w:hint="cs"/>
                <w:szCs w:val="20"/>
                <w:rtl/>
              </w:rPr>
              <w:t>חברים (המספר המרבי) וכ-</w:t>
            </w:r>
            <w:r w:rsidR="007D7E01">
              <w:rPr>
                <w:rFonts w:hint="cs"/>
                <w:szCs w:val="20"/>
                <w:rtl/>
              </w:rPr>
              <w:t xml:space="preserve"> </w:t>
            </w:r>
            <w:r w:rsidR="00A35FF0">
              <w:rPr>
                <w:rFonts w:hint="cs"/>
                <w:szCs w:val="20"/>
                <w:rtl/>
              </w:rPr>
              <w:t xml:space="preserve">41,000 </w:t>
            </w:r>
            <w:r w:rsidRPr="009229E4">
              <w:rPr>
                <w:rFonts w:hint="cs"/>
                <w:szCs w:val="20"/>
                <w:rtl/>
              </w:rPr>
              <w:t>עוקבים</w:t>
            </w:r>
          </w:p>
        </w:tc>
        <w:tc>
          <w:tcPr>
            <w:tcW w:w="0" w:type="auto"/>
            <w:vAlign w:val="bottom"/>
          </w:tcPr>
          <w:p w:rsidR="007B1690" w:rsidRPr="009229E4" w:rsidP="007D7E01">
            <w:pPr>
              <w:spacing w:line="269" w:lineRule="auto"/>
              <w:jc w:val="left"/>
              <w:rPr>
                <w:szCs w:val="20"/>
                <w:rtl/>
              </w:rPr>
            </w:pPr>
            <w:r w:rsidRPr="009229E4">
              <w:rPr>
                <w:rFonts w:hint="cs"/>
                <w:szCs w:val="20"/>
                <w:rtl/>
              </w:rPr>
              <w:t>העברת מסרים לתושבים</w:t>
            </w:r>
            <w:r w:rsidRPr="009229E4" w:rsidR="00DC00A9">
              <w:rPr>
                <w:rFonts w:hint="cs"/>
                <w:szCs w:val="20"/>
                <w:rtl/>
              </w:rPr>
              <w:t xml:space="preserve">, </w:t>
            </w:r>
            <w:r w:rsidRPr="009229E4">
              <w:rPr>
                <w:rFonts w:hint="cs"/>
                <w:szCs w:val="20"/>
                <w:rtl/>
              </w:rPr>
              <w:t>יחסי ציבור וקשר עם התושבים</w:t>
            </w:r>
          </w:p>
        </w:tc>
        <w:tc>
          <w:tcPr>
            <w:tcW w:w="0" w:type="auto"/>
            <w:vAlign w:val="bottom"/>
          </w:tcPr>
          <w:p w:rsidR="007B1690" w:rsidRPr="009229E4" w:rsidP="007D7E01">
            <w:pPr>
              <w:spacing w:line="269" w:lineRule="auto"/>
              <w:jc w:val="left"/>
              <w:rPr>
                <w:szCs w:val="20"/>
                <w:rtl/>
              </w:rPr>
            </w:pPr>
            <w:r w:rsidRPr="009229E4">
              <w:rPr>
                <w:rFonts w:hint="cs"/>
                <w:szCs w:val="20"/>
                <w:rtl/>
              </w:rPr>
              <w:t>פונים לתושבים בנושאים הקשורים לניהול הרשות</w:t>
            </w:r>
          </w:p>
        </w:tc>
        <w:tc>
          <w:tcPr>
            <w:tcW w:w="0" w:type="auto"/>
            <w:vAlign w:val="bottom"/>
          </w:tcPr>
          <w:p w:rsidR="007B1690" w:rsidRPr="009229E4" w:rsidP="007D7E01">
            <w:pPr>
              <w:spacing w:line="269" w:lineRule="auto"/>
              <w:jc w:val="left"/>
              <w:rPr>
                <w:szCs w:val="20"/>
                <w:rtl/>
              </w:rPr>
            </w:pPr>
            <w:r w:rsidRPr="009229E4">
              <w:rPr>
                <w:rFonts w:hint="cs"/>
                <w:szCs w:val="20"/>
                <w:rtl/>
              </w:rPr>
              <w:t>ראש הרשות</w:t>
            </w:r>
          </w:p>
        </w:tc>
        <w:tc>
          <w:tcPr>
            <w:tcW w:w="0" w:type="auto"/>
            <w:vAlign w:val="bottom"/>
          </w:tcPr>
          <w:p w:rsidR="007B1690" w:rsidRPr="009229E4" w:rsidP="007D7E01">
            <w:pPr>
              <w:spacing w:line="269" w:lineRule="auto"/>
              <w:jc w:val="left"/>
              <w:rPr>
                <w:szCs w:val="20"/>
                <w:rtl/>
              </w:rPr>
            </w:pPr>
            <w:r w:rsidRPr="009229E4">
              <w:rPr>
                <w:rFonts w:hint="cs"/>
                <w:szCs w:val="20"/>
                <w:rtl/>
              </w:rPr>
              <w:t>ראש הרשות</w:t>
            </w:r>
          </w:p>
        </w:tc>
      </w:tr>
      <w:tr w:rsidTr="003B486C">
        <w:tblPrEx>
          <w:tblW w:w="0" w:type="auto"/>
          <w:jc w:val="center"/>
          <w:tblLook w:val="04A0"/>
        </w:tblPrEx>
        <w:trPr>
          <w:jc w:val="center"/>
        </w:trPr>
        <w:tc>
          <w:tcPr>
            <w:tcW w:w="0" w:type="auto"/>
            <w:vAlign w:val="bottom"/>
          </w:tcPr>
          <w:p w:rsidR="007B1690" w:rsidRPr="009229E4" w:rsidP="007D7E01">
            <w:pPr>
              <w:spacing w:line="269" w:lineRule="auto"/>
              <w:jc w:val="left"/>
              <w:rPr>
                <w:szCs w:val="20"/>
                <w:rtl/>
              </w:rPr>
            </w:pPr>
            <w:r w:rsidRPr="009229E4">
              <w:rPr>
                <w:rFonts w:hint="cs"/>
                <w:szCs w:val="20"/>
                <w:rtl/>
              </w:rPr>
              <w:t>טבריה</w:t>
            </w:r>
          </w:p>
        </w:tc>
        <w:tc>
          <w:tcPr>
            <w:tcW w:w="0" w:type="auto"/>
            <w:vAlign w:val="bottom"/>
          </w:tcPr>
          <w:p w:rsidR="007B1690" w:rsidRPr="009229E4" w:rsidP="007D7E01">
            <w:pPr>
              <w:spacing w:line="269" w:lineRule="auto"/>
              <w:jc w:val="left"/>
              <w:rPr>
                <w:szCs w:val="20"/>
                <w:rtl/>
              </w:rPr>
            </w:pPr>
            <w:r w:rsidRPr="009229E4">
              <w:rPr>
                <w:rFonts w:hint="cs"/>
                <w:szCs w:val="20"/>
                <w:rtl/>
              </w:rPr>
              <w:t xml:space="preserve">דף עוקבים ציבורי. כ- </w:t>
            </w:r>
            <w:r w:rsidR="00A35FF0">
              <w:rPr>
                <w:rFonts w:hint="cs"/>
                <w:szCs w:val="20"/>
                <w:rtl/>
              </w:rPr>
              <w:t xml:space="preserve">9,000 </w:t>
            </w:r>
            <w:r w:rsidRPr="009229E4">
              <w:rPr>
                <w:rFonts w:hint="cs"/>
                <w:szCs w:val="20"/>
                <w:rtl/>
              </w:rPr>
              <w:t>עוקבים</w:t>
            </w:r>
          </w:p>
        </w:tc>
        <w:tc>
          <w:tcPr>
            <w:tcW w:w="0" w:type="auto"/>
            <w:vAlign w:val="bottom"/>
          </w:tcPr>
          <w:p w:rsidR="007B1690" w:rsidRPr="009229E4" w:rsidP="007D7E01">
            <w:pPr>
              <w:spacing w:line="269" w:lineRule="auto"/>
              <w:jc w:val="left"/>
              <w:rPr>
                <w:szCs w:val="20"/>
              </w:rPr>
            </w:pPr>
            <w:r w:rsidRPr="009229E4">
              <w:rPr>
                <w:rFonts w:hint="cs"/>
                <w:szCs w:val="20"/>
                <w:rtl/>
              </w:rPr>
              <w:t>התכנים זהים לתכנים בדף החברים</w:t>
            </w:r>
          </w:p>
        </w:tc>
        <w:tc>
          <w:tcPr>
            <w:tcW w:w="0" w:type="auto"/>
            <w:vAlign w:val="bottom"/>
          </w:tcPr>
          <w:p w:rsidR="007B1690" w:rsidRPr="009229E4" w:rsidP="007D7E01">
            <w:pPr>
              <w:spacing w:line="269" w:lineRule="auto"/>
              <w:jc w:val="left"/>
              <w:rPr>
                <w:szCs w:val="20"/>
                <w:rtl/>
              </w:rPr>
            </w:pPr>
            <w:r w:rsidRPr="009229E4">
              <w:rPr>
                <w:rFonts w:hint="cs"/>
                <w:szCs w:val="20"/>
                <w:rtl/>
              </w:rPr>
              <w:t>פונים לתושבים בנושאים הקשורים לניהול הרשות</w:t>
            </w:r>
          </w:p>
        </w:tc>
        <w:tc>
          <w:tcPr>
            <w:tcW w:w="0" w:type="auto"/>
            <w:vAlign w:val="bottom"/>
          </w:tcPr>
          <w:p w:rsidR="007B1690" w:rsidRPr="009229E4" w:rsidP="007D7E01">
            <w:pPr>
              <w:spacing w:line="269" w:lineRule="auto"/>
              <w:jc w:val="left"/>
              <w:rPr>
                <w:szCs w:val="20"/>
                <w:rtl/>
              </w:rPr>
            </w:pPr>
            <w:r w:rsidRPr="009229E4">
              <w:rPr>
                <w:rFonts w:hint="cs"/>
                <w:szCs w:val="20"/>
                <w:rtl/>
              </w:rPr>
              <w:t xml:space="preserve">ראש הרשות </w:t>
            </w:r>
          </w:p>
        </w:tc>
        <w:tc>
          <w:tcPr>
            <w:tcW w:w="0" w:type="auto"/>
            <w:vAlign w:val="bottom"/>
          </w:tcPr>
          <w:p w:rsidR="007B1690" w:rsidRPr="009229E4" w:rsidP="007D7E01">
            <w:pPr>
              <w:spacing w:line="269" w:lineRule="auto"/>
              <w:jc w:val="left"/>
              <w:rPr>
                <w:szCs w:val="20"/>
                <w:rtl/>
              </w:rPr>
            </w:pPr>
            <w:r w:rsidRPr="009229E4">
              <w:rPr>
                <w:rFonts w:hint="cs"/>
                <w:szCs w:val="20"/>
                <w:rtl/>
              </w:rPr>
              <w:t>ראש הרשות</w:t>
            </w:r>
          </w:p>
        </w:tc>
      </w:tr>
      <w:tr w:rsidTr="003B486C">
        <w:tblPrEx>
          <w:tblW w:w="0" w:type="auto"/>
          <w:jc w:val="center"/>
          <w:tblLook w:val="04A0"/>
        </w:tblPrEx>
        <w:trPr>
          <w:jc w:val="center"/>
        </w:trPr>
        <w:tc>
          <w:tcPr>
            <w:tcW w:w="0" w:type="auto"/>
            <w:vAlign w:val="bottom"/>
          </w:tcPr>
          <w:p w:rsidR="007B1690" w:rsidRPr="009229E4" w:rsidP="007D7E01">
            <w:pPr>
              <w:spacing w:line="269" w:lineRule="auto"/>
              <w:jc w:val="left"/>
              <w:rPr>
                <w:szCs w:val="20"/>
                <w:highlight w:val="yellow"/>
                <w:rtl/>
              </w:rPr>
            </w:pPr>
            <w:r w:rsidRPr="009229E4">
              <w:rPr>
                <w:rFonts w:hint="cs"/>
                <w:szCs w:val="20"/>
                <w:rtl/>
              </w:rPr>
              <w:t>עראבה</w:t>
            </w:r>
            <w:r w:rsidRPr="009229E4">
              <w:rPr>
                <w:rFonts w:hint="cs"/>
                <w:szCs w:val="20"/>
                <w:highlight w:val="yellow"/>
                <w:rtl/>
              </w:rPr>
              <w:t xml:space="preserve"> </w:t>
            </w:r>
          </w:p>
          <w:p w:rsidR="007B1690" w:rsidRPr="009229E4" w:rsidP="007D7E01">
            <w:pPr>
              <w:spacing w:line="269" w:lineRule="auto"/>
              <w:jc w:val="left"/>
              <w:rPr>
                <w:szCs w:val="20"/>
                <w:highlight w:val="yellow"/>
                <w:rtl/>
              </w:rPr>
            </w:pPr>
          </w:p>
        </w:tc>
        <w:tc>
          <w:tcPr>
            <w:tcW w:w="0" w:type="auto"/>
            <w:shd w:val="clear" w:color="auto" w:fill="auto"/>
            <w:vAlign w:val="bottom"/>
          </w:tcPr>
          <w:p w:rsidR="007B1690" w:rsidRPr="009229E4" w:rsidP="007D7E01">
            <w:pPr>
              <w:spacing w:line="269" w:lineRule="auto"/>
              <w:jc w:val="left"/>
              <w:rPr>
                <w:szCs w:val="20"/>
                <w:rtl/>
              </w:rPr>
            </w:pPr>
            <w:r w:rsidRPr="009229E4">
              <w:rPr>
                <w:rFonts w:hint="cs"/>
                <w:szCs w:val="20"/>
                <w:rtl/>
              </w:rPr>
              <w:t>דף חברים ציבורי. כ-</w:t>
            </w:r>
            <w:r w:rsidR="007D7E01">
              <w:rPr>
                <w:rFonts w:hint="cs"/>
                <w:szCs w:val="20"/>
                <w:rtl/>
              </w:rPr>
              <w:t xml:space="preserve"> </w:t>
            </w:r>
            <w:r w:rsidR="00A35FF0">
              <w:rPr>
                <w:rFonts w:hint="cs"/>
                <w:szCs w:val="20"/>
                <w:rtl/>
              </w:rPr>
              <w:t xml:space="preserve">5,000 </w:t>
            </w:r>
            <w:r w:rsidRPr="009229E4">
              <w:rPr>
                <w:rFonts w:hint="cs"/>
                <w:szCs w:val="20"/>
                <w:rtl/>
              </w:rPr>
              <w:t>חברים</w:t>
            </w:r>
            <w:r w:rsidRPr="009229E4" w:rsidR="00DC00A9">
              <w:rPr>
                <w:rFonts w:hint="cs"/>
                <w:szCs w:val="20"/>
                <w:rtl/>
              </w:rPr>
              <w:t xml:space="preserve">, </w:t>
            </w:r>
            <w:r w:rsidRPr="009229E4">
              <w:rPr>
                <w:rFonts w:hint="cs"/>
                <w:szCs w:val="20"/>
                <w:rtl/>
              </w:rPr>
              <w:t>ו-</w:t>
            </w:r>
            <w:r w:rsidRPr="009229E4" w:rsidR="00DC00A9">
              <w:rPr>
                <w:rFonts w:hint="cs"/>
                <w:szCs w:val="20"/>
                <w:rtl/>
              </w:rPr>
              <w:t xml:space="preserve"> </w:t>
            </w:r>
            <w:r w:rsidR="00A35FF0">
              <w:rPr>
                <w:rFonts w:hint="cs"/>
                <w:szCs w:val="20"/>
                <w:rtl/>
              </w:rPr>
              <w:t>1,</w:t>
            </w:r>
            <w:r w:rsidRPr="009229E4">
              <w:rPr>
                <w:rFonts w:hint="cs"/>
                <w:szCs w:val="20"/>
                <w:rtl/>
              </w:rPr>
              <w:t>124 עוקבים</w:t>
            </w:r>
          </w:p>
        </w:tc>
        <w:tc>
          <w:tcPr>
            <w:tcW w:w="0" w:type="auto"/>
            <w:shd w:val="clear" w:color="auto" w:fill="auto"/>
            <w:vAlign w:val="bottom"/>
          </w:tcPr>
          <w:p w:rsidR="007B1690" w:rsidRPr="009229E4" w:rsidP="007D7E01">
            <w:pPr>
              <w:spacing w:line="269" w:lineRule="auto"/>
              <w:jc w:val="left"/>
              <w:rPr>
                <w:szCs w:val="20"/>
              </w:rPr>
            </w:pPr>
            <w:r w:rsidRPr="009229E4">
              <w:rPr>
                <w:rFonts w:hint="cs"/>
                <w:szCs w:val="20"/>
                <w:rtl/>
              </w:rPr>
              <w:t>העברת מסרים לתושבים</w:t>
            </w:r>
            <w:r w:rsidRPr="009229E4" w:rsidR="00DC00A9">
              <w:rPr>
                <w:rFonts w:hint="cs"/>
                <w:szCs w:val="20"/>
                <w:rtl/>
              </w:rPr>
              <w:t xml:space="preserve">, </w:t>
            </w:r>
            <w:r w:rsidRPr="009229E4">
              <w:rPr>
                <w:rFonts w:hint="cs"/>
                <w:szCs w:val="20"/>
                <w:rtl/>
              </w:rPr>
              <w:t>אירועים ברשות ושידורים של מענה לפניות התושבים</w:t>
            </w:r>
          </w:p>
        </w:tc>
        <w:tc>
          <w:tcPr>
            <w:tcW w:w="0" w:type="auto"/>
            <w:shd w:val="clear" w:color="auto" w:fill="auto"/>
            <w:vAlign w:val="bottom"/>
          </w:tcPr>
          <w:p w:rsidR="007B1690" w:rsidRPr="009229E4" w:rsidP="007D7E01">
            <w:pPr>
              <w:spacing w:line="269" w:lineRule="auto"/>
              <w:jc w:val="left"/>
              <w:rPr>
                <w:szCs w:val="20"/>
                <w:rtl/>
              </w:rPr>
            </w:pPr>
            <w:r w:rsidRPr="009229E4">
              <w:rPr>
                <w:rFonts w:hint="cs"/>
                <w:szCs w:val="20"/>
                <w:rtl/>
              </w:rPr>
              <w:t>פונים לתושבים בנושאים הקשורים לניהול הרשות</w:t>
            </w:r>
          </w:p>
        </w:tc>
        <w:tc>
          <w:tcPr>
            <w:tcW w:w="0" w:type="auto"/>
            <w:vAlign w:val="bottom"/>
          </w:tcPr>
          <w:p w:rsidR="007B1690" w:rsidRPr="009229E4" w:rsidP="007D7E01">
            <w:pPr>
              <w:spacing w:line="269" w:lineRule="auto"/>
              <w:jc w:val="left"/>
              <w:rPr>
                <w:szCs w:val="20"/>
                <w:rtl/>
              </w:rPr>
            </w:pPr>
            <w:r w:rsidRPr="009229E4">
              <w:rPr>
                <w:rFonts w:hint="cs"/>
                <w:szCs w:val="20"/>
                <w:rtl/>
              </w:rPr>
              <w:t>ראש הרשות</w:t>
            </w:r>
          </w:p>
        </w:tc>
        <w:tc>
          <w:tcPr>
            <w:tcW w:w="0" w:type="auto"/>
            <w:vAlign w:val="bottom"/>
          </w:tcPr>
          <w:p w:rsidR="007B1690" w:rsidRPr="009229E4" w:rsidP="007D7E01">
            <w:pPr>
              <w:spacing w:line="269" w:lineRule="auto"/>
              <w:jc w:val="left"/>
              <w:rPr>
                <w:szCs w:val="20"/>
                <w:rtl/>
              </w:rPr>
            </w:pPr>
            <w:r w:rsidRPr="009229E4">
              <w:rPr>
                <w:rFonts w:hint="cs"/>
                <w:szCs w:val="20"/>
                <w:rtl/>
              </w:rPr>
              <w:t>ראש הרשות</w:t>
            </w:r>
          </w:p>
        </w:tc>
      </w:tr>
      <w:tr w:rsidTr="003B486C">
        <w:tblPrEx>
          <w:tblW w:w="0" w:type="auto"/>
          <w:jc w:val="center"/>
          <w:tblLook w:val="04A0"/>
        </w:tblPrEx>
        <w:trPr>
          <w:jc w:val="center"/>
        </w:trPr>
        <w:tc>
          <w:tcPr>
            <w:tcW w:w="0" w:type="auto"/>
            <w:vAlign w:val="bottom"/>
          </w:tcPr>
          <w:p w:rsidR="007B1690" w:rsidRPr="009229E4" w:rsidP="007D7E01">
            <w:pPr>
              <w:spacing w:line="269" w:lineRule="auto"/>
              <w:jc w:val="left"/>
              <w:rPr>
                <w:szCs w:val="20"/>
                <w:rtl/>
              </w:rPr>
            </w:pPr>
            <w:r w:rsidRPr="009229E4">
              <w:rPr>
                <w:rFonts w:hint="cs"/>
                <w:szCs w:val="20"/>
                <w:rtl/>
              </w:rPr>
              <w:t>עראבה (בערבית)</w:t>
            </w:r>
          </w:p>
          <w:p w:rsidR="007B1690" w:rsidRPr="009229E4" w:rsidP="007D7E01">
            <w:pPr>
              <w:spacing w:line="269" w:lineRule="auto"/>
              <w:jc w:val="left"/>
              <w:rPr>
                <w:szCs w:val="20"/>
                <w:rtl/>
              </w:rPr>
            </w:pPr>
          </w:p>
        </w:tc>
        <w:tc>
          <w:tcPr>
            <w:tcW w:w="0" w:type="auto"/>
            <w:shd w:val="clear" w:color="auto" w:fill="auto"/>
            <w:vAlign w:val="bottom"/>
          </w:tcPr>
          <w:p w:rsidR="007B1690" w:rsidRPr="009229E4" w:rsidP="007D7E01">
            <w:pPr>
              <w:spacing w:line="269" w:lineRule="auto"/>
              <w:jc w:val="left"/>
              <w:rPr>
                <w:szCs w:val="20"/>
                <w:rtl/>
              </w:rPr>
            </w:pPr>
            <w:r w:rsidRPr="009229E4">
              <w:rPr>
                <w:rFonts w:hint="cs"/>
                <w:szCs w:val="20"/>
                <w:rtl/>
              </w:rPr>
              <w:t>דף עוקבים ציבורי. כ-</w:t>
            </w:r>
            <w:r w:rsidRPr="009229E4" w:rsidR="00DC00A9">
              <w:rPr>
                <w:rFonts w:hint="cs"/>
                <w:szCs w:val="20"/>
                <w:rtl/>
              </w:rPr>
              <w:t xml:space="preserve">, </w:t>
            </w:r>
            <w:r w:rsidR="004709F3">
              <w:rPr>
                <w:rFonts w:hint="cs"/>
                <w:szCs w:val="20"/>
                <w:rtl/>
              </w:rPr>
              <w:t>6,</w:t>
            </w:r>
            <w:r w:rsidRPr="009229E4">
              <w:rPr>
                <w:rFonts w:hint="cs"/>
                <w:szCs w:val="20"/>
                <w:rtl/>
              </w:rPr>
              <w:t>200 עוקבים</w:t>
            </w:r>
          </w:p>
        </w:tc>
        <w:tc>
          <w:tcPr>
            <w:tcW w:w="0" w:type="auto"/>
            <w:shd w:val="clear" w:color="auto" w:fill="auto"/>
            <w:vAlign w:val="bottom"/>
          </w:tcPr>
          <w:p w:rsidR="007B1690" w:rsidRPr="009229E4" w:rsidP="007D7E01">
            <w:pPr>
              <w:spacing w:line="269" w:lineRule="auto"/>
              <w:jc w:val="left"/>
              <w:rPr>
                <w:szCs w:val="20"/>
              </w:rPr>
            </w:pPr>
            <w:r w:rsidRPr="009229E4">
              <w:rPr>
                <w:rFonts w:hint="cs"/>
                <w:szCs w:val="20"/>
                <w:rtl/>
              </w:rPr>
              <w:t>התכנים זהים לתכנים בדף החברים</w:t>
            </w:r>
          </w:p>
        </w:tc>
        <w:tc>
          <w:tcPr>
            <w:tcW w:w="0" w:type="auto"/>
            <w:shd w:val="clear" w:color="auto" w:fill="auto"/>
            <w:vAlign w:val="bottom"/>
          </w:tcPr>
          <w:p w:rsidR="007B1690" w:rsidRPr="009229E4" w:rsidP="007D7E01">
            <w:pPr>
              <w:spacing w:line="269" w:lineRule="auto"/>
              <w:jc w:val="left"/>
              <w:rPr>
                <w:szCs w:val="20"/>
                <w:rtl/>
              </w:rPr>
            </w:pPr>
            <w:r w:rsidRPr="009229E4">
              <w:rPr>
                <w:rFonts w:hint="cs"/>
                <w:szCs w:val="20"/>
                <w:rtl/>
              </w:rPr>
              <w:t>פונים לתושבים בנושאים הקשורים לניהול הרשות</w:t>
            </w:r>
          </w:p>
        </w:tc>
        <w:tc>
          <w:tcPr>
            <w:tcW w:w="0" w:type="auto"/>
            <w:vAlign w:val="bottom"/>
          </w:tcPr>
          <w:p w:rsidR="007B1690" w:rsidRPr="009229E4" w:rsidP="007D7E01">
            <w:pPr>
              <w:spacing w:line="269" w:lineRule="auto"/>
              <w:jc w:val="left"/>
              <w:rPr>
                <w:szCs w:val="20"/>
                <w:rtl/>
              </w:rPr>
            </w:pPr>
            <w:r w:rsidRPr="009229E4">
              <w:rPr>
                <w:rFonts w:hint="cs"/>
                <w:szCs w:val="20"/>
                <w:rtl/>
              </w:rPr>
              <w:t>גורמים מחוץ לרשות</w:t>
            </w:r>
          </w:p>
        </w:tc>
        <w:tc>
          <w:tcPr>
            <w:tcW w:w="0" w:type="auto"/>
            <w:vAlign w:val="bottom"/>
          </w:tcPr>
          <w:p w:rsidR="007B1690" w:rsidRPr="009229E4" w:rsidP="007D7E01">
            <w:pPr>
              <w:spacing w:line="269" w:lineRule="auto"/>
              <w:jc w:val="left"/>
              <w:rPr>
                <w:szCs w:val="20"/>
                <w:rtl/>
              </w:rPr>
            </w:pPr>
            <w:r w:rsidRPr="009229E4">
              <w:rPr>
                <w:rFonts w:hint="cs"/>
                <w:szCs w:val="20"/>
                <w:rtl/>
              </w:rPr>
              <w:t>גורמים מחוץ לרשות**</w:t>
            </w:r>
          </w:p>
        </w:tc>
      </w:tr>
      <w:tr w:rsidTr="003B486C">
        <w:tblPrEx>
          <w:tblW w:w="0" w:type="auto"/>
          <w:jc w:val="center"/>
          <w:tblLook w:val="04A0"/>
        </w:tblPrEx>
        <w:trPr>
          <w:jc w:val="center"/>
        </w:trPr>
        <w:tc>
          <w:tcPr>
            <w:tcW w:w="0" w:type="auto"/>
            <w:vAlign w:val="bottom"/>
          </w:tcPr>
          <w:p w:rsidR="007B1690" w:rsidRPr="009229E4" w:rsidP="007D7E01">
            <w:pPr>
              <w:spacing w:line="269" w:lineRule="auto"/>
              <w:jc w:val="left"/>
              <w:rPr>
                <w:szCs w:val="20"/>
                <w:rtl/>
              </w:rPr>
            </w:pPr>
            <w:r w:rsidRPr="009229E4">
              <w:rPr>
                <w:rFonts w:hint="cs"/>
                <w:szCs w:val="20"/>
                <w:rtl/>
              </w:rPr>
              <w:t>עמק יזרעאל</w:t>
            </w:r>
          </w:p>
        </w:tc>
        <w:tc>
          <w:tcPr>
            <w:tcW w:w="0" w:type="auto"/>
            <w:vAlign w:val="bottom"/>
          </w:tcPr>
          <w:p w:rsidR="007B1690" w:rsidRPr="009229E4" w:rsidP="007D7E01">
            <w:pPr>
              <w:spacing w:line="269" w:lineRule="auto"/>
              <w:jc w:val="left"/>
              <w:rPr>
                <w:szCs w:val="20"/>
                <w:rtl/>
              </w:rPr>
            </w:pPr>
            <w:r w:rsidRPr="009229E4">
              <w:rPr>
                <w:rFonts w:hint="cs"/>
                <w:szCs w:val="20"/>
                <w:rtl/>
              </w:rPr>
              <w:t xml:space="preserve">דף חברים ציבורי. כ- </w:t>
            </w:r>
            <w:r w:rsidR="004709F3">
              <w:rPr>
                <w:rFonts w:hint="cs"/>
                <w:szCs w:val="20"/>
                <w:rtl/>
              </w:rPr>
              <w:t>4,</w:t>
            </w:r>
            <w:r w:rsidRPr="009229E4">
              <w:rPr>
                <w:rFonts w:hint="cs"/>
                <w:szCs w:val="20"/>
                <w:rtl/>
              </w:rPr>
              <w:t xml:space="preserve">800 חברים. </w:t>
            </w:r>
            <w:r w:rsidR="004709F3">
              <w:rPr>
                <w:rFonts w:hint="cs"/>
                <w:szCs w:val="20"/>
                <w:rtl/>
              </w:rPr>
              <w:t xml:space="preserve">1,940 </w:t>
            </w:r>
            <w:r w:rsidRPr="009229E4">
              <w:rPr>
                <w:rFonts w:hint="cs"/>
                <w:szCs w:val="20"/>
                <w:rtl/>
              </w:rPr>
              <w:t>עוקבים</w:t>
            </w:r>
          </w:p>
        </w:tc>
        <w:tc>
          <w:tcPr>
            <w:tcW w:w="0" w:type="auto"/>
            <w:vAlign w:val="bottom"/>
          </w:tcPr>
          <w:p w:rsidR="007B1690" w:rsidRPr="009229E4" w:rsidP="007D7E01">
            <w:pPr>
              <w:spacing w:line="269" w:lineRule="auto"/>
              <w:jc w:val="left"/>
              <w:rPr>
                <w:szCs w:val="20"/>
                <w:rtl/>
              </w:rPr>
            </w:pPr>
            <w:r w:rsidRPr="009229E4">
              <w:rPr>
                <w:rFonts w:hint="cs"/>
                <w:szCs w:val="20"/>
                <w:rtl/>
              </w:rPr>
              <w:t>העברת מסרים</w:t>
            </w:r>
            <w:r w:rsidRPr="009229E4" w:rsidR="00DC00A9">
              <w:rPr>
                <w:rFonts w:hint="cs"/>
                <w:szCs w:val="20"/>
                <w:rtl/>
              </w:rPr>
              <w:t xml:space="preserve">, </w:t>
            </w:r>
            <w:r w:rsidRPr="009229E4">
              <w:rPr>
                <w:rFonts w:hint="cs"/>
                <w:szCs w:val="20"/>
                <w:rtl/>
              </w:rPr>
              <w:t>תעמולה פוליטית</w:t>
            </w:r>
            <w:r w:rsidRPr="009229E4" w:rsidR="00DC00A9">
              <w:rPr>
                <w:rFonts w:hint="cs"/>
                <w:szCs w:val="20"/>
                <w:rtl/>
              </w:rPr>
              <w:t xml:space="preserve">, </w:t>
            </w:r>
            <w:r w:rsidRPr="009229E4">
              <w:rPr>
                <w:rFonts w:hint="cs"/>
                <w:szCs w:val="20"/>
                <w:rtl/>
              </w:rPr>
              <w:t>יחסי ציבור וקשר עם התושבים</w:t>
            </w:r>
          </w:p>
        </w:tc>
        <w:tc>
          <w:tcPr>
            <w:tcW w:w="0" w:type="auto"/>
            <w:vAlign w:val="bottom"/>
          </w:tcPr>
          <w:p w:rsidR="007B1690" w:rsidRPr="009229E4" w:rsidP="007D7E01">
            <w:pPr>
              <w:spacing w:line="269" w:lineRule="auto"/>
              <w:jc w:val="left"/>
              <w:rPr>
                <w:szCs w:val="20"/>
                <w:rtl/>
              </w:rPr>
            </w:pPr>
            <w:r w:rsidRPr="009229E4">
              <w:rPr>
                <w:rFonts w:hint="cs"/>
                <w:szCs w:val="20"/>
                <w:rtl/>
              </w:rPr>
              <w:t>פונים לתושבים בנושאים הקשורים לניהול הרשות. שיתוף פוסטים של הרשות</w:t>
            </w:r>
          </w:p>
        </w:tc>
        <w:tc>
          <w:tcPr>
            <w:tcW w:w="0" w:type="auto"/>
            <w:vAlign w:val="bottom"/>
          </w:tcPr>
          <w:p w:rsidR="007B1690" w:rsidRPr="009229E4" w:rsidP="007D7E01">
            <w:pPr>
              <w:spacing w:line="269" w:lineRule="auto"/>
              <w:jc w:val="left"/>
              <w:rPr>
                <w:szCs w:val="20"/>
                <w:rtl/>
              </w:rPr>
            </w:pPr>
            <w:r w:rsidRPr="009229E4">
              <w:rPr>
                <w:rFonts w:hint="cs"/>
                <w:szCs w:val="20"/>
                <w:rtl/>
              </w:rPr>
              <w:t>ראש הרשות</w:t>
            </w:r>
          </w:p>
        </w:tc>
        <w:tc>
          <w:tcPr>
            <w:tcW w:w="0" w:type="auto"/>
            <w:vAlign w:val="bottom"/>
          </w:tcPr>
          <w:p w:rsidR="007B1690" w:rsidRPr="009229E4" w:rsidP="007D7E01">
            <w:pPr>
              <w:spacing w:line="269" w:lineRule="auto"/>
              <w:jc w:val="left"/>
              <w:rPr>
                <w:szCs w:val="20"/>
                <w:rtl/>
              </w:rPr>
            </w:pPr>
            <w:r w:rsidRPr="009229E4">
              <w:rPr>
                <w:rFonts w:hint="cs"/>
                <w:szCs w:val="20"/>
                <w:rtl/>
              </w:rPr>
              <w:t>ראש הרשות</w:t>
            </w:r>
          </w:p>
        </w:tc>
      </w:tr>
      <w:tr w:rsidTr="003B486C">
        <w:tblPrEx>
          <w:tblW w:w="0" w:type="auto"/>
          <w:jc w:val="center"/>
          <w:tblLook w:val="04A0"/>
        </w:tblPrEx>
        <w:trPr>
          <w:jc w:val="center"/>
        </w:trPr>
        <w:tc>
          <w:tcPr>
            <w:tcW w:w="0" w:type="auto"/>
            <w:vAlign w:val="bottom"/>
          </w:tcPr>
          <w:p w:rsidR="007B1690" w:rsidRPr="009229E4" w:rsidP="007D7E01">
            <w:pPr>
              <w:spacing w:line="269" w:lineRule="auto"/>
              <w:jc w:val="left"/>
              <w:rPr>
                <w:szCs w:val="20"/>
                <w:rtl/>
              </w:rPr>
            </w:pPr>
            <w:r w:rsidRPr="009229E4">
              <w:rPr>
                <w:rFonts w:hint="cs"/>
                <w:szCs w:val="20"/>
                <w:rtl/>
              </w:rPr>
              <w:t>פרדס חנה-כרכור</w:t>
            </w:r>
          </w:p>
        </w:tc>
        <w:tc>
          <w:tcPr>
            <w:tcW w:w="0" w:type="auto"/>
            <w:vAlign w:val="bottom"/>
          </w:tcPr>
          <w:p w:rsidR="007B1690" w:rsidRPr="009229E4" w:rsidP="007D7E01">
            <w:pPr>
              <w:spacing w:line="269" w:lineRule="auto"/>
              <w:jc w:val="left"/>
              <w:rPr>
                <w:szCs w:val="20"/>
                <w:rtl/>
              </w:rPr>
            </w:pPr>
            <w:r w:rsidRPr="009229E4">
              <w:rPr>
                <w:rFonts w:hint="cs"/>
                <w:szCs w:val="20"/>
                <w:rtl/>
              </w:rPr>
              <w:t>דף עוקבים ציבורי. כ-</w:t>
            </w:r>
            <w:r w:rsidR="004709F3">
              <w:rPr>
                <w:rFonts w:hint="cs"/>
                <w:szCs w:val="20"/>
                <w:rtl/>
              </w:rPr>
              <w:t>6,</w:t>
            </w:r>
            <w:r w:rsidRPr="009229E4">
              <w:rPr>
                <w:rFonts w:hint="cs"/>
                <w:szCs w:val="20"/>
                <w:rtl/>
              </w:rPr>
              <w:t>000 עוקבים</w:t>
            </w:r>
          </w:p>
        </w:tc>
        <w:tc>
          <w:tcPr>
            <w:tcW w:w="0" w:type="auto"/>
            <w:vAlign w:val="bottom"/>
          </w:tcPr>
          <w:p w:rsidR="007B1690" w:rsidRPr="009229E4" w:rsidP="007D7E01">
            <w:pPr>
              <w:spacing w:line="269" w:lineRule="auto"/>
              <w:jc w:val="left"/>
              <w:rPr>
                <w:szCs w:val="20"/>
                <w:rtl/>
              </w:rPr>
            </w:pPr>
            <w:r w:rsidRPr="009229E4">
              <w:rPr>
                <w:rFonts w:hint="cs"/>
                <w:szCs w:val="20"/>
                <w:rtl/>
              </w:rPr>
              <w:t>מוגדרת כ"דמות ציבורית".</w:t>
            </w:r>
          </w:p>
          <w:p w:rsidR="007B1690" w:rsidRPr="009229E4" w:rsidP="007D7E01">
            <w:pPr>
              <w:spacing w:line="269" w:lineRule="auto"/>
              <w:jc w:val="left"/>
              <w:rPr>
                <w:szCs w:val="20"/>
                <w:rtl/>
              </w:rPr>
            </w:pPr>
            <w:r w:rsidRPr="009229E4">
              <w:rPr>
                <w:rFonts w:hint="cs"/>
                <w:szCs w:val="20"/>
                <w:rtl/>
              </w:rPr>
              <w:t>העברת מסרים</w:t>
            </w:r>
            <w:r w:rsidRPr="009229E4" w:rsidR="00DC00A9">
              <w:rPr>
                <w:rFonts w:hint="cs"/>
                <w:szCs w:val="20"/>
                <w:rtl/>
              </w:rPr>
              <w:t xml:space="preserve">, </w:t>
            </w:r>
            <w:r w:rsidRPr="009229E4">
              <w:rPr>
                <w:rFonts w:hint="cs"/>
                <w:szCs w:val="20"/>
                <w:rtl/>
              </w:rPr>
              <w:t>תעמולה פוליטית</w:t>
            </w:r>
            <w:r w:rsidRPr="009229E4" w:rsidR="00DC00A9">
              <w:rPr>
                <w:rFonts w:hint="cs"/>
                <w:szCs w:val="20"/>
                <w:rtl/>
              </w:rPr>
              <w:t xml:space="preserve">, </w:t>
            </w:r>
            <w:r w:rsidRPr="009229E4">
              <w:rPr>
                <w:rFonts w:hint="cs"/>
                <w:szCs w:val="20"/>
                <w:rtl/>
              </w:rPr>
              <w:t>יחסי ציבור וקשר עם התושבים</w:t>
            </w:r>
          </w:p>
        </w:tc>
        <w:tc>
          <w:tcPr>
            <w:tcW w:w="0" w:type="auto"/>
            <w:vAlign w:val="bottom"/>
          </w:tcPr>
          <w:p w:rsidR="007B1690" w:rsidRPr="009229E4" w:rsidP="007D7E01">
            <w:pPr>
              <w:spacing w:line="269" w:lineRule="auto"/>
              <w:jc w:val="left"/>
              <w:rPr>
                <w:szCs w:val="20"/>
                <w:rtl/>
              </w:rPr>
            </w:pPr>
            <w:r w:rsidRPr="009229E4">
              <w:rPr>
                <w:rFonts w:hint="cs"/>
                <w:szCs w:val="20"/>
                <w:rtl/>
              </w:rPr>
              <w:t>פונים לתושבים בנושאים הקשורים לניהול הרשות</w:t>
            </w:r>
          </w:p>
        </w:tc>
        <w:tc>
          <w:tcPr>
            <w:tcW w:w="0" w:type="auto"/>
            <w:vAlign w:val="bottom"/>
          </w:tcPr>
          <w:p w:rsidR="007B1690" w:rsidRPr="009229E4" w:rsidP="007D7E01">
            <w:pPr>
              <w:spacing w:line="269" w:lineRule="auto"/>
              <w:jc w:val="left"/>
              <w:rPr>
                <w:szCs w:val="20"/>
                <w:rtl/>
              </w:rPr>
            </w:pPr>
            <w:r w:rsidRPr="009229E4">
              <w:rPr>
                <w:rFonts w:hint="cs"/>
                <w:szCs w:val="20"/>
                <w:rtl/>
              </w:rPr>
              <w:t>ראש הרשות</w:t>
            </w:r>
          </w:p>
        </w:tc>
        <w:tc>
          <w:tcPr>
            <w:tcW w:w="0" w:type="auto"/>
            <w:vAlign w:val="bottom"/>
          </w:tcPr>
          <w:p w:rsidR="007B1690" w:rsidRPr="009229E4" w:rsidP="007D7E01">
            <w:pPr>
              <w:spacing w:line="269" w:lineRule="auto"/>
              <w:jc w:val="left"/>
              <w:rPr>
                <w:szCs w:val="20"/>
                <w:rtl/>
              </w:rPr>
            </w:pPr>
            <w:r w:rsidRPr="009229E4">
              <w:rPr>
                <w:rFonts w:hint="cs"/>
                <w:szCs w:val="20"/>
                <w:rtl/>
              </w:rPr>
              <w:t>ראש הרשות</w:t>
            </w:r>
          </w:p>
        </w:tc>
      </w:tr>
      <w:tr w:rsidTr="003B486C">
        <w:tblPrEx>
          <w:tblW w:w="0" w:type="auto"/>
          <w:jc w:val="center"/>
          <w:tblLook w:val="04A0"/>
        </w:tblPrEx>
        <w:trPr>
          <w:jc w:val="center"/>
        </w:trPr>
        <w:tc>
          <w:tcPr>
            <w:tcW w:w="0" w:type="auto"/>
            <w:vAlign w:val="bottom"/>
          </w:tcPr>
          <w:p w:rsidR="007B1690" w:rsidRPr="009229E4" w:rsidP="007D7E01">
            <w:pPr>
              <w:spacing w:line="269" w:lineRule="auto"/>
              <w:jc w:val="left"/>
              <w:rPr>
                <w:szCs w:val="20"/>
                <w:rtl/>
              </w:rPr>
            </w:pPr>
            <w:r w:rsidRPr="009229E4">
              <w:rPr>
                <w:rFonts w:hint="cs"/>
                <w:szCs w:val="20"/>
                <w:rtl/>
              </w:rPr>
              <w:t>קצרין</w:t>
            </w:r>
          </w:p>
        </w:tc>
        <w:tc>
          <w:tcPr>
            <w:tcW w:w="0" w:type="auto"/>
            <w:vAlign w:val="bottom"/>
          </w:tcPr>
          <w:p w:rsidR="007B1690" w:rsidRPr="009229E4" w:rsidP="007D7E01">
            <w:pPr>
              <w:spacing w:line="269" w:lineRule="auto"/>
              <w:jc w:val="left"/>
              <w:rPr>
                <w:szCs w:val="20"/>
                <w:rtl/>
              </w:rPr>
            </w:pPr>
            <w:r w:rsidRPr="009229E4">
              <w:rPr>
                <w:rFonts w:hint="cs"/>
                <w:szCs w:val="20"/>
                <w:rtl/>
              </w:rPr>
              <w:t xml:space="preserve">דף עוקבים ציבורי. כ- 840 עוקבים </w:t>
            </w:r>
          </w:p>
        </w:tc>
        <w:tc>
          <w:tcPr>
            <w:tcW w:w="0" w:type="auto"/>
            <w:vAlign w:val="bottom"/>
          </w:tcPr>
          <w:p w:rsidR="007B1690" w:rsidRPr="009229E4" w:rsidP="007D7E01">
            <w:pPr>
              <w:spacing w:line="269" w:lineRule="auto"/>
              <w:jc w:val="left"/>
              <w:rPr>
                <w:szCs w:val="20"/>
                <w:rtl/>
              </w:rPr>
            </w:pPr>
            <w:r w:rsidRPr="009229E4">
              <w:rPr>
                <w:rFonts w:hint="cs"/>
                <w:szCs w:val="20"/>
                <w:rtl/>
              </w:rPr>
              <w:t>מוגדר כ"פוליטיקאי"</w:t>
            </w:r>
          </w:p>
        </w:tc>
        <w:tc>
          <w:tcPr>
            <w:tcW w:w="0" w:type="auto"/>
            <w:vAlign w:val="bottom"/>
          </w:tcPr>
          <w:p w:rsidR="007B1690" w:rsidRPr="009229E4" w:rsidP="007D7E01">
            <w:pPr>
              <w:spacing w:line="269" w:lineRule="auto"/>
              <w:jc w:val="left"/>
              <w:rPr>
                <w:szCs w:val="20"/>
                <w:rtl/>
              </w:rPr>
            </w:pPr>
            <w:r w:rsidRPr="009229E4">
              <w:rPr>
                <w:rFonts w:hint="cs"/>
                <w:szCs w:val="20"/>
                <w:rtl/>
              </w:rPr>
              <w:t>פונים לתושבים</w:t>
            </w:r>
            <w:r w:rsidRPr="009229E4" w:rsidR="00DC00A9">
              <w:rPr>
                <w:rFonts w:hint="cs"/>
                <w:szCs w:val="20"/>
                <w:rtl/>
              </w:rPr>
              <w:t xml:space="preserve"> </w:t>
            </w:r>
            <w:r w:rsidRPr="009229E4">
              <w:rPr>
                <w:rFonts w:hint="cs"/>
                <w:szCs w:val="20"/>
                <w:rtl/>
              </w:rPr>
              <w:t xml:space="preserve">בנושאים הקשורים לניהול הרשות </w:t>
            </w:r>
          </w:p>
        </w:tc>
        <w:tc>
          <w:tcPr>
            <w:tcW w:w="0" w:type="auto"/>
            <w:vAlign w:val="bottom"/>
          </w:tcPr>
          <w:p w:rsidR="007B1690" w:rsidRPr="009229E4" w:rsidP="007D7E01">
            <w:pPr>
              <w:spacing w:line="269" w:lineRule="auto"/>
              <w:jc w:val="left"/>
              <w:rPr>
                <w:szCs w:val="20"/>
                <w:rtl/>
              </w:rPr>
            </w:pPr>
            <w:r w:rsidRPr="009229E4">
              <w:rPr>
                <w:rFonts w:hint="cs"/>
                <w:szCs w:val="20"/>
                <w:rtl/>
              </w:rPr>
              <w:t>דוברת הרשות וחברה חיצונית</w:t>
            </w:r>
          </w:p>
        </w:tc>
        <w:tc>
          <w:tcPr>
            <w:tcW w:w="0" w:type="auto"/>
            <w:vAlign w:val="bottom"/>
          </w:tcPr>
          <w:p w:rsidR="007B1690" w:rsidRPr="009229E4" w:rsidP="007D7E01">
            <w:pPr>
              <w:spacing w:line="269" w:lineRule="auto"/>
              <w:jc w:val="left"/>
              <w:rPr>
                <w:szCs w:val="20"/>
                <w:rtl/>
              </w:rPr>
            </w:pPr>
            <w:r w:rsidRPr="009229E4">
              <w:rPr>
                <w:rFonts w:hint="cs"/>
                <w:szCs w:val="20"/>
                <w:rtl/>
              </w:rPr>
              <w:t>המועצה</w:t>
            </w:r>
          </w:p>
        </w:tc>
      </w:tr>
    </w:tbl>
    <w:p w:rsidR="007B1690" w:rsidRPr="006A7B99" w:rsidP="00145334">
      <w:pPr>
        <w:spacing w:before="120" w:line="269" w:lineRule="auto"/>
        <w:rPr>
          <w:sz w:val="16"/>
          <w:szCs w:val="20"/>
          <w:rtl/>
        </w:rPr>
      </w:pPr>
      <w:r w:rsidRPr="006A7B99">
        <w:rPr>
          <w:rFonts w:hint="cs"/>
          <w:sz w:val="16"/>
          <w:szCs w:val="16"/>
          <w:rtl/>
        </w:rPr>
        <w:t>*</w:t>
      </w:r>
      <w:r w:rsidRPr="006A7B99">
        <w:rPr>
          <w:rtl/>
        </w:rPr>
        <w:tab/>
      </w:r>
      <w:r w:rsidRPr="006A7B99">
        <w:rPr>
          <w:rFonts w:hint="cs"/>
          <w:sz w:val="16"/>
          <w:szCs w:val="20"/>
          <w:rtl/>
        </w:rPr>
        <w:t xml:space="preserve">הכוונה במימון היא תשלום לקידום או </w:t>
      </w:r>
      <w:r>
        <w:rPr>
          <w:rFonts w:hint="cs"/>
          <w:sz w:val="16"/>
          <w:szCs w:val="20"/>
          <w:rtl/>
        </w:rPr>
        <w:t>ל</w:t>
      </w:r>
      <w:r w:rsidRPr="006A7B99">
        <w:rPr>
          <w:rFonts w:hint="cs"/>
          <w:sz w:val="16"/>
          <w:szCs w:val="20"/>
          <w:rtl/>
        </w:rPr>
        <w:t>יצירת תכנים או עבור ניהול הדף</w:t>
      </w:r>
      <w:r w:rsidR="00DC00A9">
        <w:rPr>
          <w:rFonts w:hint="cs"/>
          <w:sz w:val="16"/>
          <w:szCs w:val="20"/>
          <w:rtl/>
        </w:rPr>
        <w:t xml:space="preserve">, </w:t>
      </w:r>
      <w:r w:rsidRPr="006A7B99">
        <w:rPr>
          <w:rFonts w:hint="cs"/>
          <w:sz w:val="16"/>
          <w:szCs w:val="20"/>
          <w:rtl/>
        </w:rPr>
        <w:t>לגורם חיצוני.</w:t>
      </w:r>
    </w:p>
    <w:p w:rsidR="007B1690" w:rsidP="007D7E01">
      <w:pPr>
        <w:spacing w:line="269" w:lineRule="auto"/>
        <w:ind w:left="720" w:hanging="720"/>
        <w:rPr>
          <w:szCs w:val="20"/>
          <w:rtl/>
        </w:rPr>
      </w:pPr>
      <w:r w:rsidRPr="006A7B99">
        <w:rPr>
          <w:sz w:val="16"/>
          <w:szCs w:val="16"/>
          <w:rtl/>
        </w:rPr>
        <w:t>*</w:t>
      </w:r>
      <w:r w:rsidRPr="003B486C">
        <w:rPr>
          <w:sz w:val="16"/>
          <w:szCs w:val="16"/>
          <w:rtl/>
        </w:rPr>
        <w:t>*</w:t>
      </w:r>
      <w:r w:rsidRPr="004709F3" w:rsidR="00DC00A9">
        <w:rPr>
          <w:rFonts w:hint="cs"/>
          <w:sz w:val="16"/>
          <w:szCs w:val="16"/>
          <w:rtl/>
        </w:rPr>
        <w:t xml:space="preserve"> </w:t>
      </w:r>
      <w:r w:rsidR="009229E4">
        <w:rPr>
          <w:szCs w:val="20"/>
          <w:rtl/>
        </w:rPr>
        <w:tab/>
      </w:r>
      <w:r w:rsidRPr="006A7B99">
        <w:rPr>
          <w:rFonts w:hint="cs"/>
          <w:szCs w:val="20"/>
          <w:rtl/>
        </w:rPr>
        <w:t>שולם על ידי הסיעה של ראש המועצה סכום זניח של 100 ש"ח בגין קידום תוכן אחד.</w:t>
      </w:r>
    </w:p>
    <w:p w:rsidR="007B1690" w:rsidRPr="006A7B99" w:rsidP="007D7E01">
      <w:pPr>
        <w:spacing w:line="269" w:lineRule="auto"/>
        <w:rPr>
          <w:sz w:val="16"/>
          <w:szCs w:val="16"/>
          <w:rtl/>
        </w:rPr>
      </w:pPr>
      <w:r w:rsidRPr="006A7B99">
        <w:rPr>
          <w:rFonts w:hint="cs"/>
          <w:sz w:val="16"/>
          <w:szCs w:val="16"/>
          <w:rtl/>
        </w:rPr>
        <w:t xml:space="preserve"> </w:t>
      </w:r>
    </w:p>
    <w:p w:rsidR="007B1690" w:rsidRPr="006A7B99" w:rsidP="007D7E01">
      <w:pPr>
        <w:pStyle w:val="a"/>
        <w:spacing w:line="269" w:lineRule="auto"/>
        <w:rPr>
          <w:rtl/>
        </w:rPr>
      </w:pPr>
    </w:p>
    <w:p w:rsidR="007B1690" w:rsidP="007D7E01">
      <w:pPr>
        <w:keepNext/>
        <w:keepLines/>
        <w:spacing w:line="269" w:lineRule="auto"/>
        <w:outlineLvl w:val="3"/>
        <w:rPr>
          <w:rFonts w:eastAsiaTheme="majorEastAsia"/>
          <w:b/>
          <w:sz w:val="24"/>
          <w:rtl/>
        </w:rPr>
      </w:pPr>
      <w:r w:rsidRPr="006A7B99">
        <w:rPr>
          <w:rFonts w:eastAsiaTheme="majorEastAsia" w:hint="cs"/>
          <w:b/>
          <w:sz w:val="24"/>
          <w:rtl/>
        </w:rPr>
        <w:t xml:space="preserve">ממצאי הביקורת </w:t>
      </w:r>
      <w:r>
        <w:rPr>
          <w:rFonts w:eastAsiaTheme="majorEastAsia" w:hint="cs"/>
          <w:b/>
          <w:sz w:val="24"/>
          <w:rtl/>
        </w:rPr>
        <w:t xml:space="preserve">המוצגים </w:t>
      </w:r>
      <w:r w:rsidRPr="006A7B99">
        <w:rPr>
          <w:rFonts w:eastAsiaTheme="majorEastAsia" w:hint="cs"/>
          <w:b/>
          <w:sz w:val="24"/>
          <w:rtl/>
        </w:rPr>
        <w:t>ב</w:t>
      </w:r>
      <w:r>
        <w:rPr>
          <w:rFonts w:eastAsiaTheme="majorEastAsia" w:hint="cs"/>
          <w:b/>
          <w:sz w:val="24"/>
          <w:rtl/>
        </w:rPr>
        <w:t>לוח</w:t>
      </w:r>
      <w:r w:rsidRPr="006A7B99">
        <w:rPr>
          <w:rFonts w:eastAsiaTheme="majorEastAsia" w:hint="cs"/>
          <w:b/>
          <w:sz w:val="24"/>
          <w:rtl/>
        </w:rPr>
        <w:t xml:space="preserve"> </w:t>
      </w:r>
      <w:r>
        <w:rPr>
          <w:rFonts w:eastAsiaTheme="majorEastAsia" w:hint="cs"/>
          <w:b/>
          <w:sz w:val="24"/>
          <w:rtl/>
        </w:rPr>
        <w:t xml:space="preserve">מתוארים </w:t>
      </w:r>
      <w:r w:rsidRPr="006A7B99">
        <w:rPr>
          <w:rFonts w:eastAsiaTheme="majorEastAsia" w:hint="cs"/>
          <w:b/>
          <w:sz w:val="24"/>
          <w:rtl/>
        </w:rPr>
        <w:t>בשני הפרקים להלן</w:t>
      </w:r>
      <w:r w:rsidR="00DC00A9">
        <w:rPr>
          <w:rFonts w:eastAsiaTheme="majorEastAsia" w:hint="cs"/>
          <w:b/>
          <w:sz w:val="24"/>
          <w:rtl/>
        </w:rPr>
        <w:t xml:space="preserve">, </w:t>
      </w:r>
      <w:r>
        <w:rPr>
          <w:rFonts w:eastAsiaTheme="majorEastAsia" w:hint="cs"/>
          <w:b/>
          <w:sz w:val="24"/>
          <w:rtl/>
        </w:rPr>
        <w:t>"</w:t>
      </w:r>
      <w:r w:rsidRPr="006A7B99">
        <w:rPr>
          <w:rFonts w:eastAsiaTheme="majorEastAsia" w:hint="cs"/>
          <w:b/>
          <w:sz w:val="24"/>
          <w:rtl/>
        </w:rPr>
        <w:t>שימוש במשאבי הרשות</w:t>
      </w:r>
      <w:r>
        <w:rPr>
          <w:rFonts w:eastAsiaTheme="majorEastAsia" w:hint="cs"/>
          <w:b/>
          <w:sz w:val="24"/>
          <w:rtl/>
        </w:rPr>
        <w:t xml:space="preserve"> המקומית</w:t>
      </w:r>
      <w:r w:rsidRPr="006A7B99">
        <w:rPr>
          <w:rFonts w:eastAsiaTheme="majorEastAsia" w:hint="cs"/>
          <w:b/>
          <w:sz w:val="24"/>
          <w:rtl/>
        </w:rPr>
        <w:t xml:space="preserve"> לצורכי תעמולת בחירות</w:t>
      </w:r>
      <w:r>
        <w:rPr>
          <w:rFonts w:eastAsiaTheme="majorEastAsia" w:hint="cs"/>
          <w:b/>
          <w:sz w:val="24"/>
          <w:rtl/>
        </w:rPr>
        <w:t>"</w:t>
      </w:r>
      <w:r w:rsidRPr="006A7B99">
        <w:rPr>
          <w:rFonts w:eastAsiaTheme="majorEastAsia" w:hint="cs"/>
          <w:b/>
          <w:sz w:val="24"/>
          <w:rtl/>
        </w:rPr>
        <w:t xml:space="preserve"> ו</w:t>
      </w:r>
      <w:r>
        <w:rPr>
          <w:rFonts w:eastAsiaTheme="majorEastAsia" w:hint="cs"/>
          <w:b/>
          <w:sz w:val="24"/>
          <w:rtl/>
        </w:rPr>
        <w:t>"</w:t>
      </w:r>
      <w:r w:rsidRPr="006A7B99">
        <w:rPr>
          <w:rFonts w:eastAsiaTheme="majorEastAsia" w:hint="cs"/>
          <w:b/>
          <w:sz w:val="24"/>
          <w:rtl/>
        </w:rPr>
        <w:t>התוכן בחשבונות ראשי הרשויות ברשתות החברתיות</w:t>
      </w:r>
      <w:r>
        <w:rPr>
          <w:rFonts w:eastAsiaTheme="majorEastAsia" w:hint="cs"/>
          <w:b/>
          <w:sz w:val="24"/>
          <w:rtl/>
        </w:rPr>
        <w:t>"</w:t>
      </w:r>
      <w:r w:rsidR="000711C4">
        <w:rPr>
          <w:rFonts w:eastAsiaTheme="majorEastAsia" w:hint="cs"/>
          <w:b/>
          <w:sz w:val="24"/>
          <w:rtl/>
        </w:rPr>
        <w:t>.</w:t>
      </w:r>
    </w:p>
    <w:p w:rsidR="000711C4" w:rsidP="007D7E01">
      <w:pPr>
        <w:spacing w:line="269" w:lineRule="auto"/>
        <w:rPr>
          <w:rtl/>
        </w:rPr>
      </w:pPr>
    </w:p>
    <w:p w:rsidR="00145334" w:rsidRPr="000711C4" w:rsidP="007D7E01">
      <w:pPr>
        <w:spacing w:line="269" w:lineRule="auto"/>
        <w:rPr>
          <w:rtl/>
        </w:rPr>
      </w:pPr>
    </w:p>
    <w:p w:rsidR="007B1690" w:rsidRPr="006A7B99" w:rsidP="007D7E01">
      <w:pPr>
        <w:pStyle w:val="Heading3"/>
        <w:spacing w:before="0" w:line="269" w:lineRule="auto"/>
        <w:rPr>
          <w:rtl/>
        </w:rPr>
      </w:pPr>
      <w:r w:rsidRPr="006A7B99">
        <w:rPr>
          <w:rFonts w:hint="cs"/>
          <w:rtl/>
        </w:rPr>
        <w:t>שימוש במשאבי הרשות המקומית לצורכי תעמולת בחירות</w:t>
      </w:r>
    </w:p>
    <w:p w:rsidR="007B1690" w:rsidP="007D7E01">
      <w:pPr>
        <w:pStyle w:val="a"/>
        <w:spacing w:line="269" w:lineRule="auto"/>
        <w:rPr>
          <w:rtl/>
        </w:rPr>
      </w:pPr>
    </w:p>
    <w:p w:rsidR="007B1690" w:rsidP="007D7E01">
      <w:pPr>
        <w:autoSpaceDE w:val="0"/>
        <w:autoSpaceDN w:val="0"/>
        <w:adjustRightInd w:val="0"/>
        <w:spacing w:line="269" w:lineRule="auto"/>
        <w:rPr>
          <w:rtl/>
        </w:rPr>
      </w:pPr>
      <w:r w:rsidRPr="006A7B99">
        <w:rPr>
          <w:rtl/>
        </w:rPr>
        <w:t>עקרון שוויוניות הבחירות ואמון הציבור במינהל הציבורי מחייב שהרשות המקומית לא</w:t>
      </w:r>
      <w:r w:rsidRPr="006A7B99">
        <w:rPr>
          <w:rFonts w:hint="cs"/>
          <w:rtl/>
        </w:rPr>
        <w:t xml:space="preserve"> </w:t>
      </w:r>
      <w:r w:rsidRPr="006A7B99">
        <w:rPr>
          <w:rtl/>
        </w:rPr>
        <w:t>תיקח כל חלק במערכת הבחירות</w:t>
      </w:r>
      <w:r w:rsidR="00DC00A9">
        <w:rPr>
          <w:rtl/>
        </w:rPr>
        <w:t xml:space="preserve">, </w:t>
      </w:r>
      <w:r w:rsidRPr="006A7B99">
        <w:rPr>
          <w:rtl/>
        </w:rPr>
        <w:t>למעט הפעולות שהוטלו עליה בדין לצורך ארגון וקיום</w:t>
      </w:r>
      <w:r w:rsidRPr="006A7B99">
        <w:rPr>
          <w:rFonts w:hint="cs"/>
          <w:rtl/>
        </w:rPr>
        <w:t xml:space="preserve"> </w:t>
      </w:r>
      <w:r w:rsidRPr="006A7B99">
        <w:rPr>
          <w:rtl/>
        </w:rPr>
        <w:t xml:space="preserve">הבחירות. </w:t>
      </w:r>
      <w:r w:rsidRPr="006A7B99">
        <w:rPr>
          <w:rFonts w:hint="cs"/>
          <w:rtl/>
        </w:rPr>
        <w:t>ב</w:t>
      </w:r>
      <w:r w:rsidRPr="006A7B99">
        <w:rPr>
          <w:rtl/>
        </w:rPr>
        <w:t>סעיף 2א לחוק</w:t>
      </w:r>
      <w:r w:rsidRPr="006A7B99">
        <w:rPr>
          <w:rFonts w:hint="cs"/>
          <w:rtl/>
        </w:rPr>
        <w:t xml:space="preserve"> הבחירות (דרכי תעמולה)</w:t>
      </w:r>
      <w:r w:rsidR="00DC00A9">
        <w:rPr>
          <w:rFonts w:hint="cs"/>
          <w:rtl/>
        </w:rPr>
        <w:t xml:space="preserve">, </w:t>
      </w:r>
      <w:r w:rsidRPr="006A7B99">
        <w:rPr>
          <w:rFonts w:hint="cs"/>
          <w:rtl/>
        </w:rPr>
        <w:t>התשי"ט-1959 נקבע ש</w:t>
      </w:r>
      <w:r w:rsidRPr="006A7B99">
        <w:rPr>
          <w:rtl/>
        </w:rPr>
        <w:t xml:space="preserve">נבחרי הציבור ועובדי הרשות </w:t>
      </w:r>
      <w:r w:rsidRPr="006A7B99">
        <w:rPr>
          <w:rFonts w:hint="cs"/>
          <w:rtl/>
        </w:rPr>
        <w:t xml:space="preserve">לא יעשו </w:t>
      </w:r>
      <w:r w:rsidRPr="006A7B99">
        <w:rPr>
          <w:rtl/>
        </w:rPr>
        <w:t>שימוש במשאבי הרשות</w:t>
      </w:r>
      <w:r w:rsidRPr="006A7B99">
        <w:rPr>
          <w:rFonts w:hint="cs"/>
          <w:rtl/>
        </w:rPr>
        <w:t xml:space="preserve"> </w:t>
      </w:r>
      <w:r w:rsidRPr="006A7B99">
        <w:rPr>
          <w:rtl/>
        </w:rPr>
        <w:t>המקומית לצ</w:t>
      </w:r>
      <w:r>
        <w:rPr>
          <w:rFonts w:hint="cs"/>
          <w:rtl/>
        </w:rPr>
        <w:t>ו</w:t>
      </w:r>
      <w:r w:rsidRPr="006A7B99">
        <w:rPr>
          <w:rtl/>
        </w:rPr>
        <w:t xml:space="preserve">רכי </w:t>
      </w:r>
      <w:r w:rsidRPr="006A7B99">
        <w:rPr>
          <w:rFonts w:hint="cs"/>
          <w:rtl/>
        </w:rPr>
        <w:t>תעמולת</w:t>
      </w:r>
      <w:r w:rsidRPr="006A7B99">
        <w:rPr>
          <w:rtl/>
        </w:rPr>
        <w:t xml:space="preserve"> בחירות. שימוש </w:t>
      </w:r>
      <w:r w:rsidRPr="006A7B99">
        <w:rPr>
          <w:rFonts w:hint="cs"/>
          <w:rtl/>
        </w:rPr>
        <w:t xml:space="preserve">בניגוד לאיסור האמור אף </w:t>
      </w:r>
      <w:r>
        <w:rPr>
          <w:rFonts w:hint="cs"/>
          <w:rtl/>
        </w:rPr>
        <w:t>נחשב</w:t>
      </w:r>
      <w:r w:rsidRPr="006A7B99">
        <w:rPr>
          <w:rtl/>
        </w:rPr>
        <w:t xml:space="preserve"> עבירה פלילית. </w:t>
      </w:r>
      <w:r w:rsidRPr="006A7B99">
        <w:rPr>
          <w:rFonts w:hint="cs"/>
          <w:rtl/>
        </w:rPr>
        <w:t>בהקשר זה הובהר</w:t>
      </w:r>
      <w:r>
        <w:rPr>
          <w:vertAlign w:val="superscript"/>
          <w:rtl/>
        </w:rPr>
        <w:footnoteReference w:id="112"/>
      </w:r>
      <w:r w:rsidRPr="006A7B99">
        <w:rPr>
          <w:rFonts w:hint="cs"/>
          <w:rtl/>
        </w:rPr>
        <w:t xml:space="preserve"> שחשבון ברשת החברתית </w:t>
      </w:r>
      <w:r>
        <w:rPr>
          <w:rFonts w:hint="cs"/>
          <w:rtl/>
        </w:rPr>
        <w:t>המופעל על ידי הרשות</w:t>
      </w:r>
      <w:r w:rsidRPr="006A7B99">
        <w:rPr>
          <w:rFonts w:hint="cs"/>
          <w:rtl/>
        </w:rPr>
        <w:t xml:space="preserve"> הוא בגדר נכס ציבורי ואין לעשות </w:t>
      </w:r>
      <w:r>
        <w:rPr>
          <w:rFonts w:hint="cs"/>
          <w:rtl/>
        </w:rPr>
        <w:t xml:space="preserve">בו </w:t>
      </w:r>
      <w:r w:rsidRPr="006A7B99">
        <w:rPr>
          <w:rFonts w:hint="cs"/>
          <w:rtl/>
        </w:rPr>
        <w:t>שימוש לתעמולת בחירות.</w:t>
      </w:r>
    </w:p>
    <w:p w:rsidR="007B1690" w:rsidRPr="006A7B99" w:rsidP="007D7E01">
      <w:pPr>
        <w:pStyle w:val="a"/>
        <w:spacing w:line="269" w:lineRule="auto"/>
        <w:rPr>
          <w:rtl/>
        </w:rPr>
      </w:pPr>
    </w:p>
    <w:p w:rsidR="007B1690" w:rsidRPr="006A7B99" w:rsidP="007D7E01">
      <w:pPr>
        <w:spacing w:line="269" w:lineRule="auto"/>
        <w:rPr>
          <w:rtl/>
        </w:rPr>
      </w:pPr>
      <w:r w:rsidRPr="006A7B99">
        <w:rPr>
          <w:rFonts w:hint="cs"/>
          <w:rtl/>
        </w:rPr>
        <w:t>בניגוד לאיסורים אחרים הנוגעים לדיני הבחירות והתעמולה</w:t>
      </w:r>
      <w:r w:rsidR="00DC00A9">
        <w:rPr>
          <w:rFonts w:hint="cs"/>
          <w:rtl/>
        </w:rPr>
        <w:t xml:space="preserve">, </w:t>
      </w:r>
      <w:r w:rsidRPr="006A7B99">
        <w:rPr>
          <w:rFonts w:hint="cs"/>
          <w:rtl/>
        </w:rPr>
        <w:t>כגון האיסור על שימוש בצבא ההגנה לישראל; שיתוף ילדים בתעמולת בחירות; תעמולה בת</w:t>
      </w:r>
      <w:r>
        <w:rPr>
          <w:rFonts w:hint="cs"/>
          <w:rtl/>
        </w:rPr>
        <w:t>ו</w:t>
      </w:r>
      <w:r w:rsidRPr="006A7B99">
        <w:rPr>
          <w:rFonts w:hint="cs"/>
          <w:rtl/>
        </w:rPr>
        <w:t>כניות בידור ועוד</w:t>
      </w:r>
      <w:r w:rsidR="00DC00A9">
        <w:rPr>
          <w:rFonts w:hint="cs"/>
          <w:rtl/>
        </w:rPr>
        <w:t xml:space="preserve">, </w:t>
      </w:r>
      <w:r w:rsidRPr="006A7B99">
        <w:rPr>
          <w:rFonts w:hint="cs"/>
          <w:rtl/>
        </w:rPr>
        <w:t xml:space="preserve">החלים רק בתקופה </w:t>
      </w:r>
      <w:r>
        <w:rPr>
          <w:rFonts w:hint="cs"/>
          <w:rtl/>
        </w:rPr>
        <w:t>ה</w:t>
      </w:r>
      <w:r w:rsidRPr="006A7B99">
        <w:rPr>
          <w:rFonts w:hint="cs"/>
          <w:rtl/>
        </w:rPr>
        <w:t>קודמת למועד הבחירות</w:t>
      </w:r>
      <w:r w:rsidR="00DC00A9">
        <w:rPr>
          <w:rFonts w:hint="cs"/>
          <w:rtl/>
        </w:rPr>
        <w:t xml:space="preserve">, </w:t>
      </w:r>
      <w:r w:rsidRPr="006A7B99">
        <w:rPr>
          <w:rFonts w:asciiTheme="minorHAnsi" w:hAnsiTheme="minorHAnsi" w:hint="cs"/>
          <w:sz w:val="24"/>
          <w:rtl/>
        </w:rPr>
        <w:t>האיסור על שימוש במשאבי הרשות</w:t>
      </w:r>
      <w:r w:rsidRPr="006A7B99">
        <w:rPr>
          <w:rFonts w:ascii="David" w:hint="cs"/>
          <w:sz w:val="24"/>
          <w:rtl/>
        </w:rPr>
        <w:t xml:space="preserve"> אינו</w:t>
      </w:r>
      <w:r w:rsidRPr="006A7B99">
        <w:rPr>
          <w:rFonts w:ascii="David"/>
          <w:sz w:val="24"/>
        </w:rPr>
        <w:t xml:space="preserve"> </w:t>
      </w:r>
      <w:r w:rsidRPr="006A7B99">
        <w:rPr>
          <w:rFonts w:ascii="David" w:hint="cs"/>
          <w:sz w:val="24"/>
          <w:rtl/>
        </w:rPr>
        <w:t>מוגבל</w:t>
      </w:r>
      <w:r w:rsidRPr="006A7B99">
        <w:rPr>
          <w:rFonts w:ascii="David"/>
          <w:sz w:val="24"/>
        </w:rPr>
        <w:t xml:space="preserve"> </w:t>
      </w:r>
      <w:r w:rsidRPr="006A7B99">
        <w:rPr>
          <w:rFonts w:ascii="David" w:hint="cs"/>
          <w:sz w:val="24"/>
          <w:rtl/>
        </w:rPr>
        <w:t>לתקופה</w:t>
      </w:r>
      <w:r w:rsidRPr="006A7B99">
        <w:rPr>
          <w:rFonts w:ascii="David"/>
          <w:sz w:val="24"/>
        </w:rPr>
        <w:t xml:space="preserve"> </w:t>
      </w:r>
      <w:r w:rsidRPr="006A7B99">
        <w:rPr>
          <w:rFonts w:ascii="David" w:hint="cs"/>
          <w:sz w:val="24"/>
          <w:rtl/>
        </w:rPr>
        <w:t>מסוימת</w:t>
      </w:r>
      <w:r w:rsidRPr="006A7B99">
        <w:rPr>
          <w:rFonts w:ascii="David"/>
          <w:sz w:val="24"/>
        </w:rPr>
        <w:t xml:space="preserve"> </w:t>
      </w:r>
      <w:r w:rsidRPr="006A7B99">
        <w:rPr>
          <w:rFonts w:ascii="David" w:hint="cs"/>
          <w:sz w:val="24"/>
          <w:rtl/>
        </w:rPr>
        <w:t>שלפני הבחירות</w:t>
      </w:r>
      <w:r w:rsidR="00DC00A9">
        <w:rPr>
          <w:rFonts w:ascii="David" w:hint="cs"/>
          <w:sz w:val="24"/>
          <w:rtl/>
        </w:rPr>
        <w:t xml:space="preserve">, </w:t>
      </w:r>
      <w:r w:rsidRPr="006A7B99">
        <w:rPr>
          <w:rFonts w:ascii="David" w:hint="cs"/>
          <w:sz w:val="24"/>
          <w:rtl/>
        </w:rPr>
        <w:t>והוא חל תמיד</w:t>
      </w:r>
      <w:r w:rsidRPr="006A7B99">
        <w:rPr>
          <w:rFonts w:hint="cs"/>
          <w:rtl/>
        </w:rPr>
        <w:t>. תכלית האיסור היא להבטיח שלא ייווצר יתרון בלתי הוגן למועמד שיש לו נגישות למשאבי הציבור בטרם ה</w:t>
      </w:r>
      <w:r>
        <w:rPr>
          <w:rFonts w:hint="cs"/>
          <w:rtl/>
        </w:rPr>
        <w:t xml:space="preserve">בחירות - בדרך כלל לראש רשות מכהן - </w:t>
      </w:r>
      <w:r w:rsidRPr="006A7B99">
        <w:rPr>
          <w:rFonts w:hint="cs"/>
          <w:rtl/>
        </w:rPr>
        <w:t>ולהבטיח בחירות חופשיות</w:t>
      </w:r>
      <w:r w:rsidR="00DC00A9">
        <w:rPr>
          <w:rFonts w:hint="cs"/>
          <w:rtl/>
        </w:rPr>
        <w:t xml:space="preserve">, </w:t>
      </w:r>
      <w:r w:rsidRPr="006A7B99">
        <w:rPr>
          <w:rFonts w:hint="cs"/>
          <w:rtl/>
        </w:rPr>
        <w:t>הוגנות ושוויוניות</w:t>
      </w:r>
      <w:r>
        <w:rPr>
          <w:vertAlign w:val="superscript"/>
          <w:rtl/>
        </w:rPr>
        <w:footnoteReference w:id="113"/>
      </w:r>
      <w:r>
        <w:rPr>
          <w:rFonts w:hint="cs"/>
          <w:rtl/>
        </w:rPr>
        <w:t>.</w:t>
      </w:r>
    </w:p>
    <w:p w:rsidR="007B1690" w:rsidRPr="006A7B99" w:rsidP="007D7E01">
      <w:pPr>
        <w:pStyle w:val="a"/>
        <w:spacing w:line="269" w:lineRule="auto"/>
        <w:rPr>
          <w:rtl/>
        </w:rPr>
      </w:pPr>
    </w:p>
    <w:p w:rsidR="003B486C" w:rsidP="00FA7C55">
      <w:pPr>
        <w:spacing w:line="269" w:lineRule="auto"/>
        <w:rPr>
          <w:rtl/>
        </w:rPr>
      </w:pPr>
      <w:r w:rsidRPr="006A7B99">
        <w:rPr>
          <w:rFonts w:hint="cs"/>
          <w:rtl/>
        </w:rPr>
        <w:t>בחוזר מנכ"ל משרד הפנים ובהנחיות היועץ המשפטי לממשלה לקראת הבחירות לרשויות המקומיות</w:t>
      </w:r>
      <w:r>
        <w:rPr>
          <w:vertAlign w:val="superscript"/>
          <w:rtl/>
        </w:rPr>
        <w:footnoteReference w:id="114"/>
      </w:r>
      <w:r w:rsidRPr="006A7B99">
        <w:rPr>
          <w:rFonts w:hint="cs"/>
          <w:rtl/>
        </w:rPr>
        <w:t xml:space="preserve"> צוין </w:t>
      </w:r>
      <w:r w:rsidRPr="006A7B99">
        <w:rPr>
          <w:rtl/>
        </w:rPr>
        <w:t xml:space="preserve">גם </w:t>
      </w:r>
      <w:r w:rsidRPr="006A7B99">
        <w:rPr>
          <w:rFonts w:hint="cs"/>
          <w:rtl/>
        </w:rPr>
        <w:t xml:space="preserve">כי </w:t>
      </w:r>
      <w:r w:rsidRPr="006A7B99">
        <w:rPr>
          <w:rtl/>
        </w:rPr>
        <w:t>שימוש</w:t>
      </w:r>
      <w:r w:rsidRPr="006A7B99">
        <w:rPr>
          <w:rFonts w:hint="cs"/>
          <w:rtl/>
        </w:rPr>
        <w:t xml:space="preserve"> </w:t>
      </w:r>
      <w:r w:rsidRPr="006A7B99">
        <w:rPr>
          <w:rtl/>
        </w:rPr>
        <w:t xml:space="preserve">במשאבי הרשות המקומית לצרכים פוליטיים שאינם בגדר תעמולה </w:t>
      </w:r>
      <w:r>
        <w:rPr>
          <w:rFonts w:hint="cs"/>
          <w:rtl/>
        </w:rPr>
        <w:t xml:space="preserve">הוא </w:t>
      </w:r>
      <w:r w:rsidRPr="006A7B99">
        <w:rPr>
          <w:rtl/>
        </w:rPr>
        <w:t>אסור</w:t>
      </w:r>
      <w:r w:rsidRPr="006A7B99">
        <w:rPr>
          <w:rFonts w:hint="cs"/>
          <w:rtl/>
        </w:rPr>
        <w:t xml:space="preserve"> ו</w:t>
      </w:r>
      <w:r w:rsidRPr="006A7B99">
        <w:rPr>
          <w:rtl/>
        </w:rPr>
        <w:t xml:space="preserve">עלול </w:t>
      </w:r>
      <w:r>
        <w:rPr>
          <w:rFonts w:hint="cs"/>
          <w:rtl/>
        </w:rPr>
        <w:t xml:space="preserve">להיחשב </w:t>
      </w:r>
      <w:r w:rsidRPr="006A7B99">
        <w:rPr>
          <w:rtl/>
        </w:rPr>
        <w:t>עבירה פלילית של הפרת אמונים</w:t>
      </w:r>
      <w:r w:rsidR="00DC00A9">
        <w:rPr>
          <w:rtl/>
        </w:rPr>
        <w:t xml:space="preserve">, </w:t>
      </w:r>
      <w:r w:rsidRPr="006A7B99">
        <w:rPr>
          <w:rtl/>
        </w:rPr>
        <w:t>ו</w:t>
      </w:r>
      <w:r w:rsidRPr="006A7B99">
        <w:rPr>
          <w:rFonts w:hint="cs"/>
          <w:rtl/>
        </w:rPr>
        <w:t xml:space="preserve">יש בו </w:t>
      </w:r>
      <w:r w:rsidRPr="006A7B99">
        <w:rPr>
          <w:rtl/>
        </w:rPr>
        <w:t xml:space="preserve">לכאורה </w:t>
      </w:r>
      <w:r w:rsidRPr="006A7B99">
        <w:rPr>
          <w:rFonts w:hint="cs"/>
          <w:rtl/>
        </w:rPr>
        <w:t xml:space="preserve">משום </w:t>
      </w:r>
      <w:r w:rsidRPr="006A7B99">
        <w:rPr>
          <w:rtl/>
        </w:rPr>
        <w:t>הוצאה בלתי חוקית לעניין</w:t>
      </w:r>
      <w:r w:rsidRPr="006A7B99">
        <w:rPr>
          <w:rFonts w:hint="cs"/>
          <w:rtl/>
        </w:rPr>
        <w:t xml:space="preserve"> </w:t>
      </w:r>
      <w:r w:rsidRPr="006A7B99">
        <w:rPr>
          <w:rtl/>
        </w:rPr>
        <w:t>נוהל חיוב אישי.</w:t>
      </w:r>
    </w:p>
    <w:p w:rsidR="007B1690" w:rsidRPr="006A7B99" w:rsidP="007D7E01">
      <w:pPr>
        <w:pStyle w:val="a"/>
        <w:spacing w:line="269" w:lineRule="auto"/>
        <w:rPr>
          <w:rtl/>
        </w:rPr>
      </w:pPr>
    </w:p>
    <w:p w:rsidR="007B1690" w:rsidP="007D7E01">
      <w:pPr>
        <w:spacing w:line="269" w:lineRule="auto"/>
        <w:rPr>
          <w:rtl/>
        </w:rPr>
      </w:pPr>
      <w:r w:rsidRPr="006A7B99">
        <w:rPr>
          <w:rFonts w:hint="cs"/>
          <w:rtl/>
        </w:rPr>
        <w:t>השאלה אם פרסום כלשהו הוא בגדר תעמולת בחירות נבחנת לפי "מבחן התכלית הדומיננטית בעיני הבוחר הסביר" - אם התכלית הדומיננטית של הפרסום היא העברת אינפורמציה חדשותית ומידע לציבור או שהיא נועדה בעיקר לצורכי תעמול</w:t>
      </w:r>
      <w:r w:rsidRPr="00BE798C">
        <w:rPr>
          <w:rFonts w:hint="cs"/>
          <w:rtl/>
        </w:rPr>
        <w:t>ה</w:t>
      </w:r>
      <w:bookmarkStart w:id="2" w:name="_Ref31620123"/>
      <w:r>
        <w:rPr>
          <w:vertAlign w:val="superscript"/>
          <w:rtl/>
        </w:rPr>
        <w:footnoteReference w:id="115"/>
      </w:r>
      <w:bookmarkEnd w:id="2"/>
      <w:r w:rsidRPr="00BE798C">
        <w:rPr>
          <w:rFonts w:hint="cs"/>
          <w:rtl/>
        </w:rPr>
        <w:t>.</w:t>
      </w:r>
      <w:r w:rsidRPr="006A7B99">
        <w:rPr>
          <w:rFonts w:hint="cs"/>
          <w:rtl/>
        </w:rPr>
        <w:t xml:space="preserve"> לעניין זה יש משמעות גם לתוכן הפרסום וגם לתזמונו - ככל שהפרסום סמוך יותר למועד הבחירות כך יחולו עליו כללים נוקשים יותר. לעניין שימוש בשמו ובדמותו של נבחר ציבור בפרסומי הרשות נקבע בעניין ראש עיריית אשקלון</w:t>
      </w:r>
      <w:r>
        <w:rPr>
          <w:rFonts w:hint="cs"/>
          <w:rtl/>
        </w:rPr>
        <w:t xml:space="preserve"> כי</w:t>
      </w:r>
      <w:r w:rsidRPr="006A7B99">
        <w:rPr>
          <w:rFonts w:hint="cs"/>
          <w:rtl/>
        </w:rPr>
        <w:t xml:space="preserve"> השימוש "מותר רק במקרים בהם הפרסומים כרוכים בעלות כספית זניחה ביותר או שהם נעשים לשם מימוש מטרה טקסית וייצוגית מתוקף תפקידו כראש הרשות (למשל דברי ברכה לרגל מועדים</w:t>
      </w:r>
      <w:r w:rsidR="00DC00A9">
        <w:rPr>
          <w:rFonts w:hint="cs"/>
          <w:rtl/>
        </w:rPr>
        <w:t xml:space="preserve">, </w:t>
      </w:r>
      <w:r w:rsidRPr="006A7B99">
        <w:rPr>
          <w:rFonts w:hint="cs"/>
          <w:rtl/>
        </w:rPr>
        <w:t>חגים</w:t>
      </w:r>
      <w:r w:rsidR="00DC00A9">
        <w:rPr>
          <w:rFonts w:hint="cs"/>
          <w:rtl/>
        </w:rPr>
        <w:t xml:space="preserve">, </w:t>
      </w:r>
      <w:r w:rsidRPr="006A7B99">
        <w:rPr>
          <w:rFonts w:hint="cs"/>
          <w:rtl/>
        </w:rPr>
        <w:t xml:space="preserve">וחלילה בזמן משבר)". </w:t>
      </w:r>
    </w:p>
    <w:p w:rsidR="007B1690" w:rsidRPr="006A7B99" w:rsidP="007D7E01">
      <w:pPr>
        <w:pStyle w:val="a"/>
        <w:spacing w:line="269" w:lineRule="auto"/>
        <w:rPr>
          <w:rtl/>
        </w:rPr>
      </w:pPr>
    </w:p>
    <w:p w:rsidR="007B1690" w:rsidRPr="006A7B99" w:rsidP="007D7E01">
      <w:pPr>
        <w:spacing w:line="269" w:lineRule="auto"/>
        <w:rPr>
          <w:rtl/>
        </w:rPr>
      </w:pPr>
      <w:r w:rsidRPr="006A7B99">
        <w:rPr>
          <w:rFonts w:hint="cs"/>
          <w:rtl/>
        </w:rPr>
        <w:t>לגבי חשבונות של ראשי רשויות נקבע</w:t>
      </w:r>
      <w:r>
        <w:rPr>
          <w:vertAlign w:val="superscript"/>
          <w:rtl/>
        </w:rPr>
        <w:footnoteReference w:id="116"/>
      </w:r>
      <w:r w:rsidRPr="006A7B99">
        <w:rPr>
          <w:rFonts w:hint="cs"/>
          <w:rtl/>
        </w:rPr>
        <w:t xml:space="preserve"> כי קיימת חזקה</w:t>
      </w:r>
      <w:r w:rsidR="00DC00A9">
        <w:rPr>
          <w:rFonts w:hint="cs"/>
          <w:rtl/>
        </w:rPr>
        <w:t xml:space="preserve">, </w:t>
      </w:r>
      <w:r>
        <w:rPr>
          <w:rFonts w:hint="cs"/>
          <w:rtl/>
        </w:rPr>
        <w:t>ה</w:t>
      </w:r>
      <w:r w:rsidRPr="006A7B99">
        <w:rPr>
          <w:rFonts w:hint="cs"/>
          <w:rtl/>
        </w:rPr>
        <w:t xml:space="preserve">ניתנת </w:t>
      </w:r>
      <w:r w:rsidRPr="00022E67">
        <w:rPr>
          <w:rFonts w:hint="cs"/>
          <w:rtl/>
        </w:rPr>
        <w:t>לסתירה</w:t>
      </w:r>
      <w:r w:rsidR="00DC00A9">
        <w:rPr>
          <w:rFonts w:hint="cs"/>
          <w:rtl/>
        </w:rPr>
        <w:t xml:space="preserve">, </w:t>
      </w:r>
      <w:r w:rsidRPr="006A7B99">
        <w:rPr>
          <w:rFonts w:hint="cs"/>
          <w:rtl/>
        </w:rPr>
        <w:t>כי התכלית הדומיננטית (אם לא הבלעדית) של פרסומים בחשבונות נ</w:t>
      </w:r>
      <w:r>
        <w:rPr>
          <w:rFonts w:hint="cs"/>
          <w:rtl/>
        </w:rPr>
        <w:t>בחרי הציבור ברשתות החברתיות היא</w:t>
      </w:r>
      <w:r w:rsidRPr="006A7B99">
        <w:rPr>
          <w:rFonts w:hint="cs"/>
          <w:rtl/>
        </w:rPr>
        <w:t xml:space="preserve"> לצורכי תעמולה. בעניין ראש עיריית אשקלון דחה יו"ר ועדת הבחירות את הטענה שלתפעול עמוד פייסבוק של ראש הרשות אין עלות ממשית</w:t>
      </w:r>
      <w:r w:rsidR="00DC00A9">
        <w:rPr>
          <w:rFonts w:hint="cs"/>
          <w:rtl/>
        </w:rPr>
        <w:t xml:space="preserve">, </w:t>
      </w:r>
      <w:r w:rsidRPr="006A7B99">
        <w:rPr>
          <w:rFonts w:hint="cs"/>
          <w:rtl/>
        </w:rPr>
        <w:t>ונקבע ש"השימוש</w:t>
      </w:r>
      <w:r w:rsidR="00DC00A9">
        <w:rPr>
          <w:rFonts w:hint="cs"/>
          <w:rtl/>
        </w:rPr>
        <w:t xml:space="preserve">, </w:t>
      </w:r>
      <w:r w:rsidRPr="006A7B99">
        <w:rPr>
          <w:rFonts w:hint="cs"/>
          <w:rtl/>
        </w:rPr>
        <w:t>התחזוקה והתפעול שבו הם בוודאי פעולות שוות ערך כלכלי</w:t>
      </w:r>
      <w:r w:rsidR="00DC00A9">
        <w:rPr>
          <w:rFonts w:hint="cs"/>
          <w:rtl/>
        </w:rPr>
        <w:t xml:space="preserve">, </w:t>
      </w:r>
      <w:r w:rsidRPr="006A7B99">
        <w:rPr>
          <w:rFonts w:hint="cs"/>
          <w:rtl/>
        </w:rPr>
        <w:t>אשר ניצולם עלול לעלות כדי שימוש בנכסי הציבור"</w:t>
      </w:r>
      <w:r w:rsidR="00DC00A9">
        <w:rPr>
          <w:rFonts w:hint="cs"/>
          <w:rtl/>
        </w:rPr>
        <w:t xml:space="preserve">, </w:t>
      </w:r>
      <w:r w:rsidRPr="006A7B99">
        <w:rPr>
          <w:rFonts w:hint="cs"/>
          <w:rtl/>
        </w:rPr>
        <w:t>למשל כאשר הדבר נעשה על ידי עובדים של הרשות הציבורית.</w:t>
      </w:r>
    </w:p>
    <w:p w:rsidR="007B1690" w:rsidRPr="006A7B99" w:rsidP="007D7E01">
      <w:pPr>
        <w:pStyle w:val="a"/>
        <w:spacing w:line="269" w:lineRule="auto"/>
        <w:rPr>
          <w:rtl/>
        </w:rPr>
      </w:pPr>
    </w:p>
    <w:p w:rsidR="007B1690" w:rsidP="007D7E01">
      <w:pPr>
        <w:spacing w:line="269" w:lineRule="auto"/>
        <w:rPr>
          <w:rtl/>
        </w:rPr>
      </w:pPr>
      <w:r w:rsidRPr="006A7B99">
        <w:rPr>
          <w:rFonts w:hint="cs"/>
          <w:rtl/>
        </w:rPr>
        <w:t>בדצמבר 2019</w:t>
      </w:r>
      <w:r w:rsidR="00DC00A9">
        <w:rPr>
          <w:rFonts w:hint="cs"/>
          <w:rtl/>
        </w:rPr>
        <w:t xml:space="preserve">, </w:t>
      </w:r>
      <w:r w:rsidRPr="006A7B99">
        <w:rPr>
          <w:rFonts w:hint="cs"/>
          <w:rtl/>
        </w:rPr>
        <w:t>במסגרת החלטת יו"ר ועדת הבחירות בעניין ראש עיריית אשקלון</w:t>
      </w:r>
      <w:r>
        <w:rPr>
          <w:vertAlign w:val="superscript"/>
          <w:rtl/>
        </w:rPr>
        <w:footnoteReference w:id="117"/>
      </w:r>
      <w:r w:rsidR="00DC00A9">
        <w:rPr>
          <w:rFonts w:hint="cs"/>
          <w:rtl/>
        </w:rPr>
        <w:t xml:space="preserve">, </w:t>
      </w:r>
      <w:r w:rsidRPr="006A7B99">
        <w:rPr>
          <w:rFonts w:hint="cs"/>
          <w:rtl/>
        </w:rPr>
        <w:t xml:space="preserve">הובהר באופן ברור ותקדימי כי חשבון ברשת החברתית ששימש את ראש הרשות לצורכי תעמולה בתקופת הבחירות אינו יכול להיות "מוסב" בהמשך לחשבון של ראש הרשות </w:t>
      </w:r>
      <w:r>
        <w:rPr>
          <w:rFonts w:hint="cs"/>
          <w:rtl/>
        </w:rPr>
        <w:t>ה</w:t>
      </w:r>
      <w:r w:rsidRPr="006A7B99">
        <w:rPr>
          <w:rFonts w:hint="cs"/>
          <w:rtl/>
        </w:rPr>
        <w:t>מופעל באמצעות משאבי הרשות</w:t>
      </w:r>
      <w:r w:rsidR="00DC00A9">
        <w:rPr>
          <w:rFonts w:hint="cs"/>
          <w:rtl/>
        </w:rPr>
        <w:t xml:space="preserve">, </w:t>
      </w:r>
      <w:r w:rsidRPr="006A7B99">
        <w:rPr>
          <w:rFonts w:hint="cs"/>
          <w:rtl/>
        </w:rPr>
        <w:t xml:space="preserve">הגם שלא </w:t>
      </w:r>
      <w:r>
        <w:rPr>
          <w:rFonts w:hint="cs"/>
          <w:rtl/>
        </w:rPr>
        <w:t xml:space="preserve">מוסיפים לפרסם </w:t>
      </w:r>
      <w:r w:rsidRPr="006A7B99">
        <w:rPr>
          <w:rFonts w:hint="cs"/>
          <w:rtl/>
        </w:rPr>
        <w:t>בו דברי תעמולה.</w:t>
      </w:r>
      <w:r>
        <w:rPr>
          <w:rFonts w:hint="cs"/>
          <w:rtl/>
        </w:rPr>
        <w:t xml:space="preserve"> </w:t>
      </w:r>
      <w:r w:rsidRPr="006A7B99">
        <w:rPr>
          <w:rFonts w:hint="cs"/>
          <w:rtl/>
        </w:rPr>
        <w:t>ב</w:t>
      </w:r>
      <w:r w:rsidRPr="006A7B99">
        <w:rPr>
          <w:rFonts w:hint="eastAsia"/>
          <w:rtl/>
        </w:rPr>
        <w:t>תרשים</w:t>
      </w:r>
      <w:r w:rsidRPr="006A7B99">
        <w:rPr>
          <w:rtl/>
        </w:rPr>
        <w:t xml:space="preserve"> </w:t>
      </w:r>
      <w:r w:rsidRPr="006A7B99">
        <w:rPr>
          <w:rFonts w:hint="cs"/>
          <w:rtl/>
        </w:rPr>
        <w:t>להלן</w:t>
      </w:r>
      <w:r w:rsidRPr="006A7B99">
        <w:rPr>
          <w:rtl/>
        </w:rPr>
        <w:t xml:space="preserve"> </w:t>
      </w:r>
      <w:r>
        <w:rPr>
          <w:rFonts w:hint="cs"/>
          <w:rtl/>
        </w:rPr>
        <w:t>מוצגים הנתונים לגבי הגורמים המנהלים את חשבונות ראש הרשות:</w:t>
      </w:r>
    </w:p>
    <w:p w:rsidR="007B1690" w:rsidP="007D7E01">
      <w:pPr>
        <w:pStyle w:val="a"/>
        <w:spacing w:line="269" w:lineRule="auto"/>
        <w:rPr>
          <w:rtl/>
        </w:rPr>
      </w:pPr>
    </w:p>
    <w:p w:rsidR="00145334">
      <w:pPr>
        <w:bidi w:val="0"/>
        <w:spacing w:after="200" w:line="276" w:lineRule="auto"/>
        <w:rPr>
          <w:b/>
          <w:bCs/>
          <w:rtl/>
        </w:rPr>
      </w:pPr>
      <w:r>
        <w:rPr>
          <w:b/>
          <w:bCs/>
          <w:rtl/>
        </w:rPr>
        <w:br w:type="page"/>
      </w:r>
    </w:p>
    <w:p w:rsidR="007B1690" w:rsidRPr="00E67D89" w:rsidP="00145334">
      <w:pPr>
        <w:spacing w:after="120" w:line="269" w:lineRule="auto"/>
        <w:jc w:val="center"/>
        <w:rPr>
          <w:rtl/>
        </w:rPr>
      </w:pPr>
      <w:r w:rsidRPr="00B619D3">
        <w:rPr>
          <w:rFonts w:hint="eastAsia"/>
          <w:b/>
          <w:bCs/>
          <w:rtl/>
        </w:rPr>
        <w:t>תרשים</w:t>
      </w:r>
      <w:r w:rsidRPr="00B619D3">
        <w:rPr>
          <w:b/>
          <w:bCs/>
          <w:rtl/>
        </w:rPr>
        <w:t xml:space="preserve"> 18: </w:t>
      </w:r>
      <w:r w:rsidR="00AD4347">
        <w:rPr>
          <w:rFonts w:hint="cs"/>
          <w:b/>
          <w:bCs/>
          <w:rtl/>
        </w:rPr>
        <w:t>התפלגות התשובות לגבי הגורם המנהל את חשבונות ראש הרשות</w:t>
      </w:r>
    </w:p>
    <w:p w:rsidR="00A83415" w:rsidP="00145334">
      <w:pPr>
        <w:spacing w:line="269" w:lineRule="auto"/>
        <w:ind w:left="-567"/>
        <w:jc w:val="center"/>
        <w:rPr>
          <w:szCs w:val="20"/>
          <w:rtl/>
        </w:rPr>
      </w:pPr>
      <w:r>
        <w:rPr>
          <w:noProof/>
          <w:szCs w:val="20"/>
          <w:rtl/>
        </w:rPr>
        <w:drawing>
          <wp:inline distT="0" distB="0" distL="0" distR="0">
            <wp:extent cx="4937760" cy="2724912"/>
            <wp:effectExtent l="0" t="0" r="0" b="0"/>
            <wp:docPr id="1154033228" name="תמונה 1154033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490662" name="media-g-18.jpg"/>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tretch>
                      <a:fillRect/>
                    </a:stretch>
                  </pic:blipFill>
                  <pic:spPr>
                    <a:xfrm>
                      <a:off x="0" y="0"/>
                      <a:ext cx="4937760" cy="2724912"/>
                    </a:xfrm>
                    <a:prstGeom prst="rect">
                      <a:avLst/>
                    </a:prstGeom>
                  </pic:spPr>
                </pic:pic>
              </a:graphicData>
            </a:graphic>
          </wp:inline>
        </w:drawing>
      </w:r>
    </w:p>
    <w:p w:rsidR="007B1690" w:rsidRPr="006A7B99" w:rsidP="007D7E01">
      <w:pPr>
        <w:pStyle w:val="a"/>
        <w:spacing w:line="269" w:lineRule="auto"/>
        <w:rPr>
          <w:rtl/>
        </w:rPr>
      </w:pPr>
    </w:p>
    <w:p w:rsidR="002827E7" w:rsidP="00145334">
      <w:pPr>
        <w:spacing w:line="269" w:lineRule="auto"/>
        <w:rPr>
          <w:rtl/>
        </w:rPr>
      </w:pPr>
      <w:r w:rsidRPr="006A7B99">
        <w:rPr>
          <w:rFonts w:hint="cs"/>
          <w:rtl/>
        </w:rPr>
        <w:t>ב-32% מהרשויות (41 מתוך 127 ראשי רשויות שהשיבו לשאלה)</w:t>
      </w:r>
      <w:r w:rsidR="00DC00A9">
        <w:rPr>
          <w:rFonts w:hint="cs"/>
          <w:rtl/>
        </w:rPr>
        <w:t xml:space="preserve">, </w:t>
      </w:r>
      <w:r w:rsidRPr="006A7B99">
        <w:rPr>
          <w:rFonts w:hint="cs"/>
          <w:rtl/>
        </w:rPr>
        <w:t>מנהלים גורמים ברשות (</w:t>
      </w:r>
      <w:r>
        <w:rPr>
          <w:rFonts w:hint="cs"/>
          <w:rtl/>
        </w:rPr>
        <w:t xml:space="preserve">לבד או בסיוע </w:t>
      </w:r>
      <w:r w:rsidRPr="006A7B99">
        <w:rPr>
          <w:rFonts w:hint="cs"/>
          <w:rtl/>
        </w:rPr>
        <w:t xml:space="preserve">ראש הרשות) או גורמים במימונה של הרשות את חשבון ראש הרשות. ב-68% מהרשויות (86 רשויות) ראש הרשות </w:t>
      </w:r>
      <w:r w:rsidRPr="00D5496C">
        <w:rPr>
          <w:rFonts w:hint="cs"/>
          <w:rtl/>
        </w:rPr>
        <w:t xml:space="preserve">מנהל </w:t>
      </w:r>
      <w:r w:rsidRPr="006A7B99">
        <w:rPr>
          <w:rFonts w:hint="cs"/>
          <w:rtl/>
        </w:rPr>
        <w:t>את הדף בעצמו.</w:t>
      </w:r>
    </w:p>
    <w:p w:rsidR="007B1690" w:rsidRPr="006A7B99" w:rsidP="007D7E01">
      <w:pPr>
        <w:pStyle w:val="a"/>
        <w:spacing w:line="269" w:lineRule="auto"/>
        <w:rPr>
          <w:rtl/>
        </w:rPr>
      </w:pPr>
    </w:p>
    <w:p w:rsidR="007B1690" w:rsidRPr="006A7B99" w:rsidP="007D7E01">
      <w:pPr>
        <w:spacing w:line="269" w:lineRule="auto"/>
        <w:rPr>
          <w:rtl/>
        </w:rPr>
      </w:pPr>
      <w:r w:rsidRPr="006A7B99">
        <w:rPr>
          <w:rFonts w:hint="cs"/>
          <w:rtl/>
        </w:rPr>
        <w:t>מבין הרשויות שנבדקו</w:t>
      </w:r>
      <w:r w:rsidR="00DC00A9">
        <w:rPr>
          <w:rFonts w:hint="cs"/>
          <w:rtl/>
        </w:rPr>
        <w:t xml:space="preserve">, </w:t>
      </w:r>
      <w:r w:rsidRPr="006A7B99">
        <w:rPr>
          <w:rFonts w:hint="cs"/>
          <w:rtl/>
        </w:rPr>
        <w:t xml:space="preserve">בעיריות </w:t>
      </w:r>
      <w:r w:rsidRPr="006A7B99">
        <w:rPr>
          <w:rFonts w:hint="cs"/>
          <w:b/>
          <w:bCs/>
          <w:rtl/>
        </w:rPr>
        <w:t>ירושלים</w:t>
      </w:r>
      <w:r w:rsidR="00DC00A9">
        <w:rPr>
          <w:rFonts w:hint="cs"/>
          <w:rtl/>
        </w:rPr>
        <w:t xml:space="preserve">, </w:t>
      </w:r>
      <w:r w:rsidRPr="006A7B99">
        <w:rPr>
          <w:rFonts w:hint="cs"/>
          <w:b/>
          <w:bCs/>
          <w:rtl/>
        </w:rPr>
        <w:t>תל אביב</w:t>
      </w:r>
      <w:r>
        <w:rPr>
          <w:rFonts w:hint="cs"/>
          <w:b/>
          <w:bCs/>
          <w:rtl/>
        </w:rPr>
        <w:t>-יפו</w:t>
      </w:r>
      <w:r w:rsidR="00DC00A9">
        <w:rPr>
          <w:rFonts w:hint="cs"/>
          <w:rtl/>
        </w:rPr>
        <w:t xml:space="preserve">, </w:t>
      </w:r>
      <w:r w:rsidRPr="006A7B99">
        <w:rPr>
          <w:rFonts w:hint="cs"/>
          <w:b/>
          <w:bCs/>
          <w:rtl/>
        </w:rPr>
        <w:t>רמת גן</w:t>
      </w:r>
      <w:r w:rsidR="00DC00A9">
        <w:rPr>
          <w:rFonts w:hint="cs"/>
          <w:rtl/>
        </w:rPr>
        <w:t xml:space="preserve">, </w:t>
      </w:r>
      <w:r w:rsidRPr="006A7B99">
        <w:rPr>
          <w:rFonts w:hint="cs"/>
          <w:b/>
          <w:bCs/>
          <w:rtl/>
        </w:rPr>
        <w:t xml:space="preserve">בית שמש </w:t>
      </w:r>
      <w:r w:rsidRPr="00183EFB">
        <w:rPr>
          <w:rFonts w:hint="eastAsia"/>
          <w:rtl/>
        </w:rPr>
        <w:t>והמועצה</w:t>
      </w:r>
      <w:r w:rsidRPr="00183EFB">
        <w:rPr>
          <w:rtl/>
        </w:rPr>
        <w:t xml:space="preserve"> </w:t>
      </w:r>
      <w:r w:rsidRPr="00183EFB">
        <w:rPr>
          <w:rFonts w:hint="eastAsia"/>
          <w:rtl/>
        </w:rPr>
        <w:t>המקומית</w:t>
      </w:r>
      <w:r>
        <w:rPr>
          <w:rFonts w:hint="cs"/>
          <w:b/>
          <w:bCs/>
          <w:rtl/>
        </w:rPr>
        <w:t xml:space="preserve"> </w:t>
      </w:r>
      <w:r w:rsidRPr="006A7B99">
        <w:rPr>
          <w:rFonts w:hint="cs"/>
          <w:b/>
          <w:bCs/>
          <w:rtl/>
        </w:rPr>
        <w:t>קצרין</w:t>
      </w:r>
      <w:r w:rsidRPr="006A7B99">
        <w:rPr>
          <w:rFonts w:hint="cs"/>
          <w:rtl/>
        </w:rPr>
        <w:t xml:space="preserve"> </w:t>
      </w:r>
      <w:r w:rsidRPr="00004FE5">
        <w:rPr>
          <w:rFonts w:hint="cs"/>
          <w:rtl/>
        </w:rPr>
        <w:t xml:space="preserve">דף הפייסבוק של ראש הרשות </w:t>
      </w:r>
      <w:r w:rsidRPr="006A7B99">
        <w:rPr>
          <w:rFonts w:hint="cs"/>
          <w:rtl/>
        </w:rPr>
        <w:t>מנוהל וממומן</w:t>
      </w:r>
      <w:r>
        <w:rPr>
          <w:vertAlign w:val="superscript"/>
          <w:rtl/>
        </w:rPr>
        <w:footnoteReference w:id="118"/>
      </w:r>
      <w:r w:rsidRPr="006A7B99">
        <w:rPr>
          <w:rFonts w:hint="cs"/>
          <w:rtl/>
        </w:rPr>
        <w:t xml:space="preserve"> על ידי הרשות (לעיתים בסיוע ראש הרשות). מעיריית </w:t>
      </w:r>
      <w:r w:rsidRPr="006A7B99">
        <w:rPr>
          <w:rFonts w:hint="cs"/>
          <w:b/>
          <w:bCs/>
          <w:rtl/>
        </w:rPr>
        <w:t>תל אביב</w:t>
      </w:r>
      <w:r>
        <w:rPr>
          <w:rFonts w:hint="cs"/>
          <w:b/>
          <w:bCs/>
          <w:rtl/>
        </w:rPr>
        <w:t>-יפו</w:t>
      </w:r>
      <w:r w:rsidRPr="006A7B99">
        <w:rPr>
          <w:rFonts w:hint="cs"/>
          <w:rtl/>
        </w:rPr>
        <w:t xml:space="preserve"> נמסר לצוות הביקורת כי בחצי השנה שלפני הבחירות לרשות המקומית הדף אינו מנוהל על ידי העירייה אלא על ידי ראש העירייה בעצמו או על ידי גורמים מטעמו שאינם קשורים לעירייה</w:t>
      </w:r>
      <w:r w:rsidRPr="006A7B99">
        <w:rPr>
          <w:rtl/>
        </w:rPr>
        <w:t>.</w:t>
      </w:r>
    </w:p>
    <w:p w:rsidR="007B1690" w:rsidRPr="006A7B99" w:rsidP="007D7E01">
      <w:pPr>
        <w:pStyle w:val="a"/>
        <w:spacing w:line="269" w:lineRule="auto"/>
        <w:rPr>
          <w:rtl/>
        </w:rPr>
      </w:pPr>
    </w:p>
    <w:p w:rsidR="007B1690" w:rsidP="007D7E01">
      <w:pPr>
        <w:spacing w:line="269" w:lineRule="auto"/>
        <w:rPr>
          <w:rtl/>
        </w:rPr>
      </w:pPr>
      <w:r w:rsidRPr="006A7B99">
        <w:rPr>
          <w:rFonts w:hint="cs"/>
          <w:rtl/>
        </w:rPr>
        <w:t>בביקורת נמצא שב</w:t>
      </w:r>
      <w:r w:rsidRPr="006A7B99">
        <w:rPr>
          <w:rtl/>
        </w:rPr>
        <w:t>דפים האישיים של ראשי הרשויות</w:t>
      </w:r>
      <w:r>
        <w:rPr>
          <w:rFonts w:hint="cs"/>
          <w:rtl/>
        </w:rPr>
        <w:t xml:space="preserve"> המעסיקים </w:t>
      </w:r>
      <w:r w:rsidRPr="006A7B99">
        <w:rPr>
          <w:rtl/>
        </w:rPr>
        <w:t xml:space="preserve">עובדי רשות </w:t>
      </w:r>
      <w:r>
        <w:rPr>
          <w:rFonts w:hint="cs"/>
          <w:rtl/>
        </w:rPr>
        <w:t>ב</w:t>
      </w:r>
      <w:r w:rsidRPr="006A7B99">
        <w:rPr>
          <w:rtl/>
        </w:rPr>
        <w:t xml:space="preserve">תפעולם </w:t>
      </w:r>
      <w:r w:rsidRPr="006A7B99">
        <w:rPr>
          <w:rFonts w:hint="cs"/>
          <w:rtl/>
        </w:rPr>
        <w:t>יש גם פרסומים</w:t>
      </w:r>
      <w:r>
        <w:rPr>
          <w:rFonts w:hint="cs"/>
          <w:rtl/>
        </w:rPr>
        <w:t xml:space="preserve"> בעלי אופי פוליטי</w:t>
      </w:r>
      <w:r w:rsidRPr="006A7B99">
        <w:rPr>
          <w:rFonts w:hint="cs"/>
          <w:rtl/>
        </w:rPr>
        <w:t xml:space="preserve"> </w:t>
      </w:r>
      <w:r>
        <w:rPr>
          <w:rFonts w:hint="cs"/>
          <w:rtl/>
        </w:rPr>
        <w:t>ה</w:t>
      </w:r>
      <w:r w:rsidRPr="006A7B99">
        <w:rPr>
          <w:rFonts w:hint="cs"/>
          <w:rtl/>
        </w:rPr>
        <w:t>ממחישים את העובדה שהשימוש בחשבונות אלה עלול להיעשות גם לצורכי תעמולה פוליטית</w:t>
      </w:r>
      <w:r>
        <w:rPr>
          <w:rFonts w:hint="cs"/>
          <w:rtl/>
        </w:rPr>
        <w:t>.</w:t>
      </w:r>
      <w:r w:rsidRPr="006A7B99">
        <w:rPr>
          <w:rFonts w:hint="cs"/>
          <w:rtl/>
        </w:rPr>
        <w:t xml:space="preserve"> </w:t>
      </w:r>
    </w:p>
    <w:p w:rsidR="007B1690" w:rsidRPr="006A7B99" w:rsidP="007D7E01">
      <w:pPr>
        <w:pStyle w:val="a"/>
        <w:spacing w:line="269" w:lineRule="auto"/>
        <w:rPr>
          <w:rtl/>
        </w:rPr>
      </w:pPr>
    </w:p>
    <w:p w:rsidR="007B1690" w:rsidP="007D7E01">
      <w:pPr>
        <w:spacing w:line="269" w:lineRule="auto"/>
        <w:rPr>
          <w:b/>
          <w:bCs/>
          <w:rtl/>
        </w:rPr>
      </w:pPr>
      <w:r w:rsidRPr="006A7B99">
        <w:rPr>
          <w:b/>
          <w:bCs/>
          <w:rtl/>
        </w:rPr>
        <w:t>על ראשי הרשויות להקפיד כי חשבונ</w:t>
      </w:r>
      <w:r w:rsidRPr="006A7B99">
        <w:rPr>
          <w:rFonts w:hint="cs"/>
          <w:b/>
          <w:bCs/>
          <w:rtl/>
        </w:rPr>
        <w:t>ותיה</w:t>
      </w:r>
      <w:r w:rsidRPr="006A7B99">
        <w:rPr>
          <w:b/>
          <w:bCs/>
          <w:rtl/>
        </w:rPr>
        <w:t>ם ברשת</w:t>
      </w:r>
      <w:r w:rsidRPr="006A7B99">
        <w:rPr>
          <w:rFonts w:hint="cs"/>
          <w:b/>
          <w:bCs/>
          <w:rtl/>
        </w:rPr>
        <w:t>ות</w:t>
      </w:r>
      <w:r w:rsidRPr="006A7B99">
        <w:rPr>
          <w:b/>
          <w:bCs/>
          <w:rtl/>
        </w:rPr>
        <w:t xml:space="preserve"> החברתי</w:t>
      </w:r>
      <w:r w:rsidRPr="006A7B99">
        <w:rPr>
          <w:rFonts w:hint="cs"/>
          <w:b/>
          <w:bCs/>
          <w:rtl/>
        </w:rPr>
        <w:t>ו</w:t>
      </w:r>
      <w:r w:rsidRPr="006A7B99">
        <w:rPr>
          <w:b/>
          <w:bCs/>
          <w:rtl/>
        </w:rPr>
        <w:t>ת</w:t>
      </w:r>
      <w:r w:rsidR="00DC00A9">
        <w:rPr>
          <w:rFonts w:hint="cs"/>
          <w:b/>
          <w:bCs/>
          <w:rtl/>
        </w:rPr>
        <w:t xml:space="preserve">, </w:t>
      </w:r>
      <w:r w:rsidRPr="006A7B99">
        <w:rPr>
          <w:rFonts w:hint="cs"/>
          <w:b/>
          <w:bCs/>
          <w:rtl/>
        </w:rPr>
        <w:t>המנוהלים וממומנים על ידי הרשות</w:t>
      </w:r>
      <w:r w:rsidR="00DC00A9">
        <w:rPr>
          <w:rFonts w:hint="cs"/>
          <w:b/>
          <w:bCs/>
          <w:rtl/>
        </w:rPr>
        <w:t xml:space="preserve">, </w:t>
      </w:r>
      <w:r w:rsidRPr="006A7B99">
        <w:rPr>
          <w:b/>
          <w:bCs/>
          <w:rtl/>
        </w:rPr>
        <w:t xml:space="preserve">יכללו מידע ועדכונים הנוגעים לתפקידם ולא </w:t>
      </w:r>
      <w:r w:rsidRPr="006A7B99">
        <w:rPr>
          <w:rFonts w:hint="cs"/>
          <w:b/>
          <w:bCs/>
          <w:rtl/>
        </w:rPr>
        <w:t xml:space="preserve">ישמשו אותם </w:t>
      </w:r>
      <w:r w:rsidRPr="006A7B99">
        <w:rPr>
          <w:b/>
          <w:bCs/>
          <w:rtl/>
        </w:rPr>
        <w:t>למטרות תעמולה</w:t>
      </w:r>
      <w:r>
        <w:rPr>
          <w:rFonts w:hint="cs"/>
          <w:b/>
          <w:bCs/>
          <w:rtl/>
        </w:rPr>
        <w:t xml:space="preserve"> -</w:t>
      </w:r>
      <w:r w:rsidRPr="006A7B99">
        <w:rPr>
          <w:rFonts w:hint="cs"/>
          <w:b/>
          <w:bCs/>
          <w:rtl/>
        </w:rPr>
        <w:t xml:space="preserve"> דבר </w:t>
      </w:r>
      <w:r w:rsidRPr="0046652C">
        <w:rPr>
          <w:rFonts w:hint="cs"/>
          <w:b/>
          <w:bCs/>
          <w:rtl/>
        </w:rPr>
        <w:t xml:space="preserve">הנחשב </w:t>
      </w:r>
      <w:r>
        <w:rPr>
          <w:rFonts w:hint="cs"/>
          <w:b/>
          <w:bCs/>
          <w:rtl/>
        </w:rPr>
        <w:t>שימוש אסור במשאבי הרשות.</w:t>
      </w:r>
    </w:p>
    <w:p w:rsidR="007B1690" w:rsidP="007D7E01">
      <w:pPr>
        <w:pStyle w:val="a"/>
        <w:spacing w:line="269" w:lineRule="auto"/>
        <w:rPr>
          <w:rtl/>
        </w:rPr>
      </w:pPr>
    </w:p>
    <w:p w:rsidR="007B1690" w:rsidP="007D7E01">
      <w:pPr>
        <w:spacing w:line="269" w:lineRule="auto"/>
        <w:rPr>
          <w:rtl/>
        </w:rPr>
      </w:pPr>
      <w:r>
        <w:rPr>
          <w:rFonts w:hint="cs"/>
          <w:rtl/>
        </w:rPr>
        <w:t xml:space="preserve">המועצה המקומית </w:t>
      </w:r>
      <w:r w:rsidRPr="004701CE">
        <w:rPr>
          <w:rFonts w:hint="cs"/>
          <w:b/>
          <w:bCs/>
          <w:rtl/>
        </w:rPr>
        <w:t xml:space="preserve">קצרין </w:t>
      </w:r>
      <w:r>
        <w:rPr>
          <w:rFonts w:hint="cs"/>
          <w:rtl/>
        </w:rPr>
        <w:t>מסרה בתשובתה כי דף הפייסבוק של ראש המועצה מנוהל בלעדית על ידי דוברת המועצה</w:t>
      </w:r>
      <w:r w:rsidR="00DC00A9">
        <w:rPr>
          <w:rFonts w:hint="cs"/>
          <w:rtl/>
        </w:rPr>
        <w:t xml:space="preserve">, </w:t>
      </w:r>
      <w:r>
        <w:rPr>
          <w:rFonts w:hint="cs"/>
          <w:rtl/>
        </w:rPr>
        <w:t>והוא נוצר כחודש לאחר הבחירות של ראש המועצה הנוכחי. עוד ציינה המועצה בתשובתה כי דף הפייסבוק של ראש המועצה הוא בבעלות המועצה ועולים בו תכנים על עבודת ראש המועצה. לדבריה</w:t>
      </w:r>
      <w:r w:rsidR="00DC00A9">
        <w:rPr>
          <w:rFonts w:hint="cs"/>
          <w:rtl/>
        </w:rPr>
        <w:t xml:space="preserve">, </w:t>
      </w:r>
      <w:r>
        <w:rPr>
          <w:rFonts w:hint="cs"/>
          <w:rtl/>
        </w:rPr>
        <w:t>כיוון שחשבון זה הוא בבעלות המועצה ולא בבעלות ראש המועצה</w:t>
      </w:r>
      <w:r w:rsidR="00DC00A9">
        <w:rPr>
          <w:rFonts w:hint="cs"/>
          <w:rtl/>
        </w:rPr>
        <w:t xml:space="preserve">, </w:t>
      </w:r>
      <w:r>
        <w:rPr>
          <w:rFonts w:hint="cs"/>
          <w:rtl/>
        </w:rPr>
        <w:t xml:space="preserve">לכשיתחלף ראש המועצה </w:t>
      </w:r>
      <w:r w:rsidRPr="00D5496C">
        <w:rPr>
          <w:rFonts w:hint="cs"/>
          <w:rtl/>
        </w:rPr>
        <w:t xml:space="preserve">ישנה </w:t>
      </w:r>
      <w:r>
        <w:rPr>
          <w:rFonts w:hint="cs"/>
          <w:rtl/>
        </w:rPr>
        <w:t>דף זה את שמו בהתאם.</w:t>
      </w:r>
    </w:p>
    <w:p w:rsidR="007B1690" w:rsidRPr="00F709F2" w:rsidP="007D7E01">
      <w:pPr>
        <w:pStyle w:val="a"/>
        <w:spacing w:line="269" w:lineRule="auto"/>
        <w:rPr>
          <w:rtl/>
        </w:rPr>
      </w:pPr>
    </w:p>
    <w:p w:rsidR="007B1690" w:rsidP="007D7E01">
      <w:pPr>
        <w:spacing w:line="269" w:lineRule="auto"/>
        <w:rPr>
          <w:rtl/>
        </w:rPr>
      </w:pPr>
      <w:r w:rsidRPr="00F709F2">
        <w:rPr>
          <w:rFonts w:hint="eastAsia"/>
          <w:rtl/>
        </w:rPr>
        <w:t>בתשובתה</w:t>
      </w:r>
      <w:r w:rsidRPr="00F709F2">
        <w:rPr>
          <w:rtl/>
        </w:rPr>
        <w:t xml:space="preserve"> למשרד מבקר המדינה מסרה עיריית </w:t>
      </w:r>
      <w:r w:rsidRPr="00F709F2">
        <w:rPr>
          <w:b/>
          <w:bCs/>
          <w:rtl/>
        </w:rPr>
        <w:t>בית שמש</w:t>
      </w:r>
      <w:r w:rsidRPr="00F709F2">
        <w:rPr>
          <w:rtl/>
        </w:rPr>
        <w:t xml:space="preserve"> </w:t>
      </w:r>
      <w:r w:rsidRPr="00F709F2">
        <w:rPr>
          <w:rFonts w:hint="eastAsia"/>
          <w:rtl/>
        </w:rPr>
        <w:t>כי</w:t>
      </w:r>
      <w:r w:rsidRPr="00F709F2">
        <w:rPr>
          <w:rtl/>
        </w:rPr>
        <w:t xml:space="preserve"> </w:t>
      </w:r>
      <w:r w:rsidRPr="00F709F2">
        <w:rPr>
          <w:rFonts w:hint="eastAsia"/>
          <w:rtl/>
        </w:rPr>
        <w:t>לראשת</w:t>
      </w:r>
      <w:r w:rsidRPr="00F709F2">
        <w:rPr>
          <w:rtl/>
        </w:rPr>
        <w:t xml:space="preserve"> העירייה יש שני חשבונות נפרדים: חשבון פר</w:t>
      </w:r>
      <w:r w:rsidRPr="00F709F2">
        <w:rPr>
          <w:rFonts w:hint="eastAsia"/>
          <w:rtl/>
        </w:rPr>
        <w:t>טי</w:t>
      </w:r>
      <w:r w:rsidRPr="00F709F2">
        <w:rPr>
          <w:rtl/>
        </w:rPr>
        <w:t xml:space="preserve"> </w:t>
      </w:r>
      <w:r w:rsidRPr="00F709F2">
        <w:rPr>
          <w:rFonts w:hint="eastAsia"/>
          <w:rtl/>
        </w:rPr>
        <w:t>המוחזק</w:t>
      </w:r>
      <w:r w:rsidRPr="00F709F2">
        <w:rPr>
          <w:rtl/>
        </w:rPr>
        <w:t xml:space="preserve"> </w:t>
      </w:r>
      <w:r w:rsidRPr="00F709F2">
        <w:rPr>
          <w:rFonts w:hint="eastAsia"/>
          <w:rtl/>
        </w:rPr>
        <w:t>ומתופעל</w:t>
      </w:r>
      <w:r w:rsidRPr="00F709F2">
        <w:rPr>
          <w:rtl/>
        </w:rPr>
        <w:t xml:space="preserve"> </w:t>
      </w:r>
      <w:r w:rsidRPr="00F709F2">
        <w:rPr>
          <w:rFonts w:hint="eastAsia"/>
          <w:rtl/>
        </w:rPr>
        <w:t>על</w:t>
      </w:r>
      <w:r w:rsidRPr="00F709F2">
        <w:rPr>
          <w:rtl/>
        </w:rPr>
        <w:t xml:space="preserve"> </w:t>
      </w:r>
      <w:r w:rsidRPr="00F709F2">
        <w:rPr>
          <w:rFonts w:hint="eastAsia"/>
          <w:rtl/>
        </w:rPr>
        <w:t>ידי</w:t>
      </w:r>
      <w:r w:rsidRPr="00F709F2">
        <w:rPr>
          <w:rtl/>
        </w:rPr>
        <w:t xml:space="preserve"> </w:t>
      </w:r>
      <w:r w:rsidRPr="00F709F2">
        <w:rPr>
          <w:rFonts w:hint="eastAsia"/>
          <w:rtl/>
        </w:rPr>
        <w:t>ראשת</w:t>
      </w:r>
      <w:r w:rsidRPr="00F709F2">
        <w:rPr>
          <w:rtl/>
        </w:rPr>
        <w:t xml:space="preserve"> </w:t>
      </w:r>
      <w:r w:rsidRPr="00F709F2">
        <w:rPr>
          <w:rFonts w:hint="eastAsia"/>
          <w:rtl/>
        </w:rPr>
        <w:t>העירייה</w:t>
      </w:r>
      <w:r w:rsidR="00DC00A9">
        <w:rPr>
          <w:rtl/>
        </w:rPr>
        <w:t xml:space="preserve">, </w:t>
      </w:r>
      <w:r w:rsidRPr="00F709F2">
        <w:rPr>
          <w:rFonts w:hint="cs"/>
          <w:rtl/>
        </w:rPr>
        <w:t>ו</w:t>
      </w:r>
      <w:r w:rsidRPr="00F709F2">
        <w:rPr>
          <w:rFonts w:hint="eastAsia"/>
          <w:rtl/>
        </w:rPr>
        <w:t>חשבון</w:t>
      </w:r>
      <w:r w:rsidRPr="00F709F2">
        <w:rPr>
          <w:rtl/>
        </w:rPr>
        <w:t xml:space="preserve"> </w:t>
      </w:r>
      <w:r w:rsidRPr="00F709F2">
        <w:rPr>
          <w:rFonts w:hint="eastAsia"/>
          <w:rtl/>
        </w:rPr>
        <w:t>אחר</w:t>
      </w:r>
      <w:r w:rsidRPr="00F709F2">
        <w:rPr>
          <w:rtl/>
        </w:rPr>
        <w:t xml:space="preserve"> </w:t>
      </w:r>
      <w:r w:rsidRPr="00F709F2">
        <w:rPr>
          <w:rFonts w:hint="eastAsia"/>
          <w:rtl/>
        </w:rPr>
        <w:t>שהוא</w:t>
      </w:r>
      <w:r w:rsidRPr="00F709F2">
        <w:rPr>
          <w:rtl/>
        </w:rPr>
        <w:t xml:space="preserve"> </w:t>
      </w:r>
      <w:r w:rsidRPr="00F709F2">
        <w:rPr>
          <w:rFonts w:hint="eastAsia"/>
          <w:rtl/>
        </w:rPr>
        <w:t>ציבור</w:t>
      </w:r>
      <w:r w:rsidRPr="00F709F2">
        <w:rPr>
          <w:rFonts w:hint="cs"/>
          <w:rtl/>
        </w:rPr>
        <w:t>י</w:t>
      </w:r>
      <w:r w:rsidRPr="00F709F2">
        <w:rPr>
          <w:rtl/>
        </w:rPr>
        <w:t xml:space="preserve"> </w:t>
      </w:r>
      <w:r w:rsidRPr="00F709F2">
        <w:rPr>
          <w:rFonts w:hint="cs"/>
          <w:rtl/>
        </w:rPr>
        <w:t>ה</w:t>
      </w:r>
      <w:r w:rsidRPr="00F709F2">
        <w:rPr>
          <w:rFonts w:hint="eastAsia"/>
          <w:rtl/>
        </w:rPr>
        <w:t>מתופעל</w:t>
      </w:r>
      <w:r w:rsidRPr="00F709F2">
        <w:rPr>
          <w:rtl/>
        </w:rPr>
        <w:t xml:space="preserve"> </w:t>
      </w:r>
      <w:r w:rsidRPr="00F709F2">
        <w:rPr>
          <w:rFonts w:hint="eastAsia"/>
          <w:rtl/>
        </w:rPr>
        <w:t>על</w:t>
      </w:r>
      <w:r w:rsidRPr="00F709F2">
        <w:rPr>
          <w:rtl/>
        </w:rPr>
        <w:t xml:space="preserve"> </w:t>
      </w:r>
      <w:r w:rsidRPr="00F709F2">
        <w:rPr>
          <w:rFonts w:hint="eastAsia"/>
          <w:rtl/>
        </w:rPr>
        <w:t>ידי</w:t>
      </w:r>
      <w:r w:rsidRPr="00F709F2">
        <w:rPr>
          <w:rtl/>
        </w:rPr>
        <w:t xml:space="preserve"> </w:t>
      </w:r>
      <w:r w:rsidRPr="00F709F2">
        <w:rPr>
          <w:rFonts w:hint="eastAsia"/>
          <w:rtl/>
        </w:rPr>
        <w:t>דוברת</w:t>
      </w:r>
      <w:r w:rsidRPr="00F709F2">
        <w:rPr>
          <w:rtl/>
        </w:rPr>
        <w:t xml:space="preserve"> </w:t>
      </w:r>
      <w:r w:rsidRPr="00F709F2">
        <w:rPr>
          <w:rFonts w:hint="eastAsia"/>
          <w:rtl/>
        </w:rPr>
        <w:t>העירייה</w:t>
      </w:r>
      <w:r w:rsidR="00DC00A9">
        <w:rPr>
          <w:rFonts w:hint="cs"/>
          <w:rtl/>
        </w:rPr>
        <w:t xml:space="preserve">, </w:t>
      </w:r>
      <w:r w:rsidRPr="00F709F2">
        <w:rPr>
          <w:rtl/>
        </w:rPr>
        <w:t>כאשר יש הפר</w:t>
      </w:r>
      <w:r w:rsidRPr="00F709F2">
        <w:rPr>
          <w:rFonts w:hint="cs"/>
          <w:rtl/>
        </w:rPr>
        <w:t>ד</w:t>
      </w:r>
      <w:r w:rsidRPr="00F709F2">
        <w:rPr>
          <w:rtl/>
        </w:rPr>
        <w:t>ה מוחלטת בין החשבונות והתכנים המועלים בה</w:t>
      </w:r>
      <w:r>
        <w:rPr>
          <w:rFonts w:hint="cs"/>
          <w:rtl/>
        </w:rPr>
        <w:t>ם</w:t>
      </w:r>
      <w:r w:rsidRPr="00F709F2">
        <w:rPr>
          <w:rtl/>
        </w:rPr>
        <w:t>.</w:t>
      </w:r>
    </w:p>
    <w:p w:rsidR="00185849">
      <w:pPr>
        <w:bidi w:val="0"/>
        <w:spacing w:after="200" w:line="276" w:lineRule="auto"/>
        <w:rPr>
          <w:rtl/>
        </w:rPr>
      </w:pPr>
      <w:r>
        <w:rPr>
          <w:bCs/>
          <w:rtl/>
        </w:rPr>
        <w:br w:type="page"/>
      </w:r>
    </w:p>
    <w:p w:rsidR="007B1690" w:rsidRPr="006A7B99" w:rsidP="007D7E01">
      <w:pPr>
        <w:pStyle w:val="Heading3"/>
        <w:spacing w:before="0" w:line="269" w:lineRule="auto"/>
        <w:rPr>
          <w:rtl/>
        </w:rPr>
      </w:pPr>
      <w:bookmarkStart w:id="3" w:name="_GoBack"/>
      <w:bookmarkEnd w:id="3"/>
      <w:r w:rsidRPr="006A7B99">
        <w:rPr>
          <w:rFonts w:hint="cs"/>
          <w:rtl/>
        </w:rPr>
        <w:t xml:space="preserve">הפרדה בין חשבונות </w:t>
      </w:r>
      <w:r>
        <w:rPr>
          <w:rFonts w:hint="cs"/>
          <w:rtl/>
        </w:rPr>
        <w:t xml:space="preserve">שונים של </w:t>
      </w:r>
      <w:r w:rsidRPr="006A7B99">
        <w:rPr>
          <w:rFonts w:hint="cs"/>
          <w:rtl/>
        </w:rPr>
        <w:t>ראש הרשות</w:t>
      </w:r>
    </w:p>
    <w:p w:rsidR="007B1690" w:rsidRPr="006A7B99" w:rsidP="007D7E01">
      <w:pPr>
        <w:pStyle w:val="a"/>
        <w:spacing w:line="269" w:lineRule="auto"/>
        <w:rPr>
          <w:rtl/>
        </w:rPr>
      </w:pPr>
    </w:p>
    <w:p w:rsidR="007B1690" w:rsidRPr="006A7B99" w:rsidP="007D7E01">
      <w:pPr>
        <w:spacing w:line="269" w:lineRule="auto"/>
        <w:rPr>
          <w:rtl/>
        </w:rPr>
      </w:pPr>
      <w:r w:rsidRPr="006A7B99">
        <w:rPr>
          <w:rFonts w:hint="cs"/>
          <w:rtl/>
        </w:rPr>
        <w:t>בעניין ראש עיריית אשקלון</w:t>
      </w:r>
      <w:r>
        <w:rPr>
          <w:rStyle w:val="FootnoteReference1"/>
          <w:rtl/>
        </w:rPr>
        <w:footnoteReference w:id="119"/>
      </w:r>
      <w:r w:rsidRPr="006A7B99">
        <w:rPr>
          <w:rFonts w:hint="cs"/>
          <w:rtl/>
        </w:rPr>
        <w:t xml:space="preserve"> הובהר שניתן להפריד בין חשבונות שונים של ראש הרשות</w:t>
      </w:r>
      <w:r>
        <w:rPr>
          <w:rFonts w:hint="cs"/>
          <w:rtl/>
        </w:rPr>
        <w:t xml:space="preserve"> -</w:t>
      </w:r>
      <w:r w:rsidRPr="006A7B99">
        <w:rPr>
          <w:rFonts w:hint="cs"/>
          <w:rtl/>
        </w:rPr>
        <w:t xml:space="preserve"> </w:t>
      </w:r>
      <w:r>
        <w:rPr>
          <w:rFonts w:hint="cs"/>
          <w:rtl/>
        </w:rPr>
        <w:t>ה</w:t>
      </w:r>
      <w:r w:rsidRPr="006A7B99">
        <w:rPr>
          <w:rFonts w:hint="cs"/>
          <w:rtl/>
        </w:rPr>
        <w:t xml:space="preserve">אחד </w:t>
      </w:r>
      <w:r>
        <w:rPr>
          <w:rFonts w:hint="cs"/>
          <w:rtl/>
        </w:rPr>
        <w:t xml:space="preserve">ייועד </w:t>
      </w:r>
      <w:r w:rsidRPr="006A7B99">
        <w:rPr>
          <w:rFonts w:hint="cs"/>
          <w:rtl/>
        </w:rPr>
        <w:t>לתכלית שלטונית</w:t>
      </w:r>
      <w:r w:rsidR="00DC00A9">
        <w:rPr>
          <w:rFonts w:hint="cs"/>
          <w:rtl/>
        </w:rPr>
        <w:t xml:space="preserve">, </w:t>
      </w:r>
      <w:r w:rsidRPr="006A7B99">
        <w:rPr>
          <w:rFonts w:hint="cs"/>
          <w:rtl/>
        </w:rPr>
        <w:t xml:space="preserve">ויופעל על ידי עובדי הרשות ולא יהיה </w:t>
      </w:r>
      <w:r>
        <w:rPr>
          <w:rFonts w:hint="cs"/>
          <w:rtl/>
        </w:rPr>
        <w:t xml:space="preserve">אפשר </w:t>
      </w:r>
      <w:r w:rsidRPr="006A7B99">
        <w:rPr>
          <w:rFonts w:hint="cs"/>
          <w:rtl/>
        </w:rPr>
        <w:t>לפרסם בו דברי תעמולה</w:t>
      </w:r>
      <w:r w:rsidR="00DC00A9">
        <w:rPr>
          <w:rFonts w:hint="cs"/>
          <w:rtl/>
        </w:rPr>
        <w:t xml:space="preserve">, </w:t>
      </w:r>
      <w:r w:rsidRPr="006A7B99">
        <w:rPr>
          <w:rFonts w:hint="cs"/>
          <w:rtl/>
        </w:rPr>
        <w:t xml:space="preserve">והשני לא יופעל באמצעות משאבי הרשות ויהיה </w:t>
      </w:r>
      <w:r>
        <w:rPr>
          <w:rFonts w:hint="cs"/>
          <w:rtl/>
        </w:rPr>
        <w:t xml:space="preserve">אפשר </w:t>
      </w:r>
      <w:r w:rsidRPr="006A7B99">
        <w:rPr>
          <w:rFonts w:hint="cs"/>
          <w:rtl/>
        </w:rPr>
        <w:t xml:space="preserve">להעלות בו כל תוכן שהוא. </w:t>
      </w:r>
      <w:r w:rsidRPr="006A7B99">
        <w:rPr>
          <w:rFonts w:ascii="Courier New" w:eastAsia="Times New Roman" w:hAnsi="Courier New"/>
          <w:color w:val="000000"/>
          <w:sz w:val="24"/>
          <w:rtl/>
        </w:rPr>
        <w:t>כדי למנוע ״עירוב תחומי</w:t>
      </w:r>
      <w:r w:rsidRPr="006A7B99">
        <w:rPr>
          <w:rFonts w:ascii="Courier New" w:eastAsia="Times New Roman" w:hAnsi="Courier New" w:hint="cs"/>
          <w:color w:val="000000"/>
          <w:sz w:val="24"/>
          <w:rtl/>
        </w:rPr>
        <w:t>ן</w:t>
      </w:r>
      <w:r w:rsidRPr="006A7B99">
        <w:rPr>
          <w:rFonts w:ascii="Courier New" w:eastAsia="Times New Roman" w:hAnsi="Courier New"/>
          <w:color w:val="000000"/>
          <w:sz w:val="24"/>
          <w:rtl/>
        </w:rPr>
        <w:t>״</w:t>
      </w:r>
      <w:r w:rsidR="00DC00A9">
        <w:rPr>
          <w:rFonts w:ascii="Courier New" w:eastAsia="Times New Roman" w:hAnsi="Courier New"/>
          <w:color w:val="000000"/>
          <w:sz w:val="24"/>
          <w:rtl/>
        </w:rPr>
        <w:t xml:space="preserve">, </w:t>
      </w:r>
      <w:r w:rsidRPr="006A7B99">
        <w:rPr>
          <w:rFonts w:ascii="Courier New" w:eastAsia="Times New Roman" w:hAnsi="Courier New"/>
          <w:color w:val="000000"/>
          <w:sz w:val="24"/>
          <w:rtl/>
        </w:rPr>
        <w:t>ולהגן על משאבי הציבור</w:t>
      </w:r>
      <w:r w:rsidR="00DC00A9">
        <w:rPr>
          <w:rFonts w:ascii="Courier New" w:eastAsia="Times New Roman" w:hAnsi="Courier New"/>
          <w:color w:val="000000"/>
          <w:sz w:val="24"/>
          <w:rtl/>
        </w:rPr>
        <w:t xml:space="preserve">, </w:t>
      </w:r>
      <w:r w:rsidRPr="006A7B99">
        <w:rPr>
          <w:rFonts w:ascii="Courier New" w:eastAsia="Times New Roman" w:hAnsi="Courier New"/>
          <w:color w:val="000000"/>
          <w:sz w:val="24"/>
          <w:rtl/>
        </w:rPr>
        <w:t>ועל הציבור עצמו מפני הטעיה</w:t>
      </w:r>
      <w:r w:rsidR="00DC00A9">
        <w:rPr>
          <w:rFonts w:ascii="Courier New" w:eastAsia="Times New Roman" w:hAnsi="Courier New" w:hint="cs"/>
          <w:color w:val="000000"/>
          <w:sz w:val="24"/>
          <w:rtl/>
        </w:rPr>
        <w:t xml:space="preserve">, </w:t>
      </w:r>
      <w:r>
        <w:rPr>
          <w:rFonts w:ascii="Courier New" w:eastAsia="Times New Roman" w:hAnsi="Courier New" w:hint="cs"/>
          <w:color w:val="000000"/>
          <w:sz w:val="24"/>
          <w:rtl/>
        </w:rPr>
        <w:t xml:space="preserve">אין לאפשר </w:t>
      </w:r>
      <w:r w:rsidRPr="006A7B99">
        <w:rPr>
          <w:rFonts w:ascii="Courier New" w:eastAsia="Times New Roman" w:hAnsi="Courier New"/>
          <w:color w:val="000000"/>
          <w:sz w:val="24"/>
          <w:rtl/>
        </w:rPr>
        <w:t>״דף מעורב״</w:t>
      </w:r>
      <w:r w:rsidRPr="006A7B99">
        <w:rPr>
          <w:rFonts w:ascii="Courier New" w:eastAsia="Times New Roman" w:hAnsi="Courier New" w:hint="cs"/>
          <w:color w:val="000000"/>
          <w:sz w:val="24"/>
          <w:rtl/>
        </w:rPr>
        <w:t xml:space="preserve"> </w:t>
      </w:r>
      <w:r>
        <w:rPr>
          <w:rFonts w:ascii="Courier New" w:eastAsia="Times New Roman" w:hAnsi="Courier New" w:hint="cs"/>
          <w:color w:val="000000"/>
          <w:sz w:val="24"/>
          <w:rtl/>
        </w:rPr>
        <w:t>ה</w:t>
      </w:r>
      <w:r w:rsidRPr="006A7B99">
        <w:rPr>
          <w:rFonts w:ascii="Courier New" w:eastAsia="Times New Roman" w:hAnsi="Courier New" w:hint="cs"/>
          <w:color w:val="000000"/>
          <w:sz w:val="24"/>
          <w:rtl/>
        </w:rPr>
        <w:t xml:space="preserve">מופעל על ידי הרשות. </w:t>
      </w:r>
      <w:r w:rsidRPr="006A7B99">
        <w:rPr>
          <w:rFonts w:hint="cs"/>
          <w:rtl/>
        </w:rPr>
        <w:t>יו"ר ועדת הבחירות הורה להעביר את ההחלטה לשר הפנים ו</w:t>
      </w:r>
      <w:r>
        <w:rPr>
          <w:rFonts w:hint="cs"/>
          <w:rtl/>
        </w:rPr>
        <w:t>ל</w:t>
      </w:r>
      <w:r w:rsidRPr="006A7B99">
        <w:rPr>
          <w:rFonts w:hint="cs"/>
          <w:rtl/>
        </w:rPr>
        <w:t>מנכ"ל משרד הפנים לשם חידוד הנחיותיהם לרשויות המקומיות.</w:t>
      </w:r>
    </w:p>
    <w:p w:rsidR="007B1690" w:rsidRPr="006A7B99" w:rsidP="007D7E01">
      <w:pPr>
        <w:pStyle w:val="a"/>
        <w:spacing w:line="269" w:lineRule="auto"/>
        <w:rPr>
          <w:rtl/>
        </w:rPr>
      </w:pPr>
    </w:p>
    <w:p w:rsidR="007B1690" w:rsidRPr="006A7B99" w:rsidP="007D7E01">
      <w:pPr>
        <w:spacing w:line="269" w:lineRule="auto"/>
        <w:rPr>
          <w:rtl/>
        </w:rPr>
      </w:pPr>
      <w:r w:rsidRPr="006A7B99">
        <w:rPr>
          <w:rFonts w:hint="cs"/>
          <w:rtl/>
        </w:rPr>
        <w:t>בהקשר זה נציין שעל פי הנחיית היועץ המשפטי לממשלה</w:t>
      </w:r>
      <w:r>
        <w:rPr>
          <w:vertAlign w:val="superscript"/>
          <w:rtl/>
        </w:rPr>
        <w:footnoteReference w:id="120"/>
      </w:r>
      <w:r w:rsidR="00DC00A9">
        <w:rPr>
          <w:rFonts w:hint="cs"/>
          <w:rtl/>
        </w:rPr>
        <w:t xml:space="preserve">, </w:t>
      </w:r>
      <w:r w:rsidRPr="006A7B99">
        <w:rPr>
          <w:rFonts w:hint="cs"/>
          <w:rtl/>
        </w:rPr>
        <w:t>ראש רשות מקומית אינו רשאי למנות לו עוזר פוליטי שיסייע לו בפעילות הפוליטית</w:t>
      </w:r>
      <w:r>
        <w:rPr>
          <w:rFonts w:hint="cs"/>
          <w:rtl/>
        </w:rPr>
        <w:t xml:space="preserve"> -</w:t>
      </w:r>
      <w:r w:rsidRPr="006A7B99">
        <w:rPr>
          <w:rFonts w:hint="cs"/>
          <w:rtl/>
        </w:rPr>
        <w:t xml:space="preserve"> </w:t>
      </w:r>
      <w:r>
        <w:rPr>
          <w:rFonts w:hint="cs"/>
          <w:rtl/>
        </w:rPr>
        <w:t>שלא כמו ה</w:t>
      </w:r>
      <w:r w:rsidRPr="006A7B99">
        <w:rPr>
          <w:rFonts w:hint="cs"/>
          <w:rtl/>
        </w:rPr>
        <w:t>הסדר החל על שרים וסגני שרים</w:t>
      </w:r>
      <w:r>
        <w:rPr>
          <w:vertAlign w:val="superscript"/>
          <w:rtl/>
        </w:rPr>
        <w:footnoteReference w:id="121"/>
      </w:r>
      <w:r w:rsidR="00DC00A9">
        <w:rPr>
          <w:rtl/>
        </w:rPr>
        <w:t xml:space="preserve">, </w:t>
      </w:r>
      <w:r w:rsidRPr="006A7B99">
        <w:rPr>
          <w:rFonts w:hint="cs"/>
          <w:rtl/>
        </w:rPr>
        <w:t>המבחין בין עוזרים מקצועיים לעוזרים פוליטיים</w:t>
      </w:r>
      <w:r w:rsidR="00DC00A9">
        <w:rPr>
          <w:rFonts w:hint="cs"/>
          <w:rtl/>
        </w:rPr>
        <w:t xml:space="preserve">, </w:t>
      </w:r>
      <w:r w:rsidRPr="006A7B99">
        <w:rPr>
          <w:rFonts w:hint="cs"/>
          <w:rtl/>
        </w:rPr>
        <w:t xml:space="preserve">הרשאים לסייע לשר או </w:t>
      </w:r>
      <w:r>
        <w:rPr>
          <w:rFonts w:hint="cs"/>
          <w:rtl/>
        </w:rPr>
        <w:t>ל</w:t>
      </w:r>
      <w:r w:rsidRPr="006A7B99">
        <w:rPr>
          <w:rFonts w:hint="cs"/>
          <w:rtl/>
        </w:rPr>
        <w:t xml:space="preserve">סגנו בפעילות הפוליטית </w:t>
      </w:r>
      <w:r w:rsidRPr="007A2F32">
        <w:rPr>
          <w:rFonts w:hint="cs"/>
          <w:rtl/>
        </w:rPr>
        <w:t xml:space="preserve">ובכך </w:t>
      </w:r>
      <w:r w:rsidRPr="006A7B99">
        <w:rPr>
          <w:rFonts w:hint="cs"/>
          <w:rtl/>
        </w:rPr>
        <w:t>מאפשרים להם לפנות את זמנ</w:t>
      </w:r>
      <w:r>
        <w:rPr>
          <w:rFonts w:hint="cs"/>
          <w:rtl/>
        </w:rPr>
        <w:t>ם</w:t>
      </w:r>
      <w:r w:rsidRPr="006A7B99">
        <w:rPr>
          <w:rFonts w:hint="cs"/>
          <w:rtl/>
        </w:rPr>
        <w:t xml:space="preserve"> לעיסוק בענייני המשרד</w:t>
      </w:r>
      <w:r>
        <w:rPr>
          <w:vertAlign w:val="superscript"/>
          <w:rtl/>
        </w:rPr>
        <w:footnoteReference w:id="122"/>
      </w:r>
      <w:r w:rsidRPr="006A7B99">
        <w:rPr>
          <w:rFonts w:hint="cs"/>
          <w:rtl/>
        </w:rPr>
        <w:t>. נוסף</w:t>
      </w:r>
      <w:r>
        <w:rPr>
          <w:rFonts w:hint="cs"/>
          <w:rtl/>
        </w:rPr>
        <w:t xml:space="preserve"> על כך</w:t>
      </w:r>
      <w:r w:rsidR="00DC00A9">
        <w:rPr>
          <w:rFonts w:hint="cs"/>
          <w:rtl/>
        </w:rPr>
        <w:t xml:space="preserve">, </w:t>
      </w:r>
      <w:r w:rsidRPr="007A2F32">
        <w:rPr>
          <w:rFonts w:hint="cs"/>
          <w:rtl/>
        </w:rPr>
        <w:t xml:space="preserve">שלא כמו </w:t>
      </w:r>
      <w:r w:rsidRPr="006A7B99">
        <w:rPr>
          <w:rFonts w:hint="cs"/>
          <w:rtl/>
        </w:rPr>
        <w:t>ראשי רשויות</w:t>
      </w:r>
      <w:r w:rsidR="00DC00A9">
        <w:rPr>
          <w:rFonts w:hint="cs"/>
          <w:rtl/>
        </w:rPr>
        <w:t xml:space="preserve">, </w:t>
      </w:r>
      <w:r w:rsidRPr="006A7B99">
        <w:rPr>
          <w:rFonts w:hint="cs"/>
          <w:rtl/>
        </w:rPr>
        <w:t>שרים וסגני שרים נהנים מכספים ממלכתיים (כספי מימון מפלגות) לאורך כל השנה</w:t>
      </w:r>
      <w:r w:rsidR="00DC00A9">
        <w:rPr>
          <w:rFonts w:hint="cs"/>
          <w:rtl/>
        </w:rPr>
        <w:t xml:space="preserve">, </w:t>
      </w:r>
      <w:r w:rsidRPr="006A7B99">
        <w:rPr>
          <w:rFonts w:hint="cs"/>
          <w:rtl/>
        </w:rPr>
        <w:t xml:space="preserve">ויכולים להשתמש בכספים אלה </w:t>
      </w:r>
      <w:r>
        <w:rPr>
          <w:rFonts w:hint="cs"/>
          <w:rtl/>
        </w:rPr>
        <w:t>ל</w:t>
      </w:r>
      <w:r w:rsidRPr="006A7B99">
        <w:rPr>
          <w:rFonts w:hint="cs"/>
          <w:rtl/>
        </w:rPr>
        <w:t>ניהול חשבונותיהם האישיים ברשתות החברתיות.</w:t>
      </w:r>
    </w:p>
    <w:p w:rsidR="007B1690" w:rsidRPr="006A7B99" w:rsidP="007D7E01">
      <w:pPr>
        <w:pStyle w:val="a"/>
        <w:spacing w:line="269" w:lineRule="auto"/>
        <w:rPr>
          <w:rtl/>
        </w:rPr>
      </w:pPr>
    </w:p>
    <w:p w:rsidR="007B1690" w:rsidRPr="006A7B99" w:rsidP="007D7E01">
      <w:pPr>
        <w:spacing w:line="269" w:lineRule="auto"/>
        <w:rPr>
          <w:rtl/>
        </w:rPr>
      </w:pPr>
      <w:r w:rsidRPr="006A7B99">
        <w:rPr>
          <w:rFonts w:hint="cs"/>
          <w:rtl/>
        </w:rPr>
        <w:t>כאמור</w:t>
      </w:r>
      <w:r w:rsidR="00DC00A9">
        <w:rPr>
          <w:rFonts w:hint="cs"/>
          <w:rtl/>
        </w:rPr>
        <w:t xml:space="preserve">, </w:t>
      </w:r>
      <w:r w:rsidRPr="006A7B99">
        <w:rPr>
          <w:rFonts w:hint="cs"/>
          <w:rtl/>
        </w:rPr>
        <w:t>68% מראשי רשויות שהשיבו לשאלון ציינו כי הם מנהלים ומתפעלים בעצמם את חשבונותיהם ברשתות החברתיות</w:t>
      </w:r>
      <w:r w:rsidR="00DC00A9">
        <w:rPr>
          <w:rFonts w:hint="cs"/>
          <w:rtl/>
        </w:rPr>
        <w:t xml:space="preserve">, </w:t>
      </w:r>
      <w:r w:rsidRPr="006A7B99">
        <w:rPr>
          <w:rFonts w:hint="cs"/>
          <w:rtl/>
        </w:rPr>
        <w:t>המשמשים גם לצורך תפקידם הציבורי כראשי רשויות. גם ברשויות שנבדקו</w:t>
      </w:r>
      <w:r w:rsidR="00DC00A9">
        <w:rPr>
          <w:rFonts w:hint="cs"/>
          <w:rtl/>
        </w:rPr>
        <w:t xml:space="preserve">, </w:t>
      </w:r>
      <w:r w:rsidRPr="006A7B99">
        <w:rPr>
          <w:rFonts w:hint="cs"/>
          <w:rtl/>
        </w:rPr>
        <w:t>כמחצית מראשי הרשויות מנהלים ומתפעלים בעצמם את חשבונותיהם</w:t>
      </w:r>
      <w:r>
        <w:rPr>
          <w:vertAlign w:val="superscript"/>
          <w:rtl/>
        </w:rPr>
        <w:footnoteReference w:id="123"/>
      </w:r>
      <w:r w:rsidRPr="006A7B99">
        <w:rPr>
          <w:rFonts w:hint="cs"/>
          <w:rtl/>
        </w:rPr>
        <w:t>. חלק מראשי הרשויות העלו בפני צוות הביקורת את הקושי האמור</w:t>
      </w:r>
      <w:r w:rsidR="00DC00A9">
        <w:rPr>
          <w:rFonts w:hint="cs"/>
          <w:rtl/>
        </w:rPr>
        <w:t xml:space="preserve">, </w:t>
      </w:r>
      <w:r w:rsidRPr="006A7B99">
        <w:rPr>
          <w:rFonts w:hint="cs"/>
          <w:rtl/>
        </w:rPr>
        <w:t>ואף טענו שבשל כך הם אינם מנהלים את הדף באופן מיטבי ויעיל והדבר פוגע בקשר שלהם עם ציבור התושבים.</w:t>
      </w:r>
    </w:p>
    <w:p w:rsidR="007B1690" w:rsidRPr="006A7B99" w:rsidP="007D7E01">
      <w:pPr>
        <w:pStyle w:val="a"/>
        <w:spacing w:line="269" w:lineRule="auto"/>
        <w:rPr>
          <w:rtl/>
        </w:rPr>
      </w:pPr>
    </w:p>
    <w:p w:rsidR="007B1690" w:rsidP="007D7E01">
      <w:pPr>
        <w:spacing w:line="269" w:lineRule="auto"/>
        <w:rPr>
          <w:rtl/>
        </w:rPr>
      </w:pPr>
      <w:r w:rsidRPr="006A7B99">
        <w:rPr>
          <w:rFonts w:hint="cs"/>
          <w:rtl/>
        </w:rPr>
        <w:t>נמצא אפוא</w:t>
      </w:r>
      <w:r w:rsidR="00DC00A9">
        <w:rPr>
          <w:rFonts w:hint="cs"/>
          <w:rtl/>
        </w:rPr>
        <w:t xml:space="preserve">, </w:t>
      </w:r>
      <w:r w:rsidRPr="006A7B99">
        <w:rPr>
          <w:rFonts w:hint="cs"/>
          <w:rtl/>
        </w:rPr>
        <w:t xml:space="preserve">שבפרקטיקה </w:t>
      </w:r>
      <w:r w:rsidRPr="006A7B99">
        <w:rPr>
          <w:rFonts w:hint="eastAsia"/>
          <w:rtl/>
        </w:rPr>
        <w:t>ראש</w:t>
      </w:r>
      <w:r w:rsidRPr="006A7B99">
        <w:rPr>
          <w:rtl/>
        </w:rPr>
        <w:t xml:space="preserve"> </w:t>
      </w:r>
      <w:r w:rsidRPr="006A7B99">
        <w:rPr>
          <w:rFonts w:hint="eastAsia"/>
          <w:rtl/>
        </w:rPr>
        <w:t>הרשות</w:t>
      </w:r>
      <w:r w:rsidRPr="006A7B99">
        <w:rPr>
          <w:rtl/>
        </w:rPr>
        <w:t xml:space="preserve"> </w:t>
      </w:r>
      <w:r w:rsidRPr="006A7B99">
        <w:rPr>
          <w:rFonts w:hint="eastAsia"/>
          <w:rtl/>
        </w:rPr>
        <w:t>משתמש</w:t>
      </w:r>
      <w:r w:rsidRPr="006A7B99">
        <w:rPr>
          <w:rtl/>
        </w:rPr>
        <w:t xml:space="preserve"> </w:t>
      </w:r>
      <w:r w:rsidRPr="006A7B99">
        <w:rPr>
          <w:rFonts w:hint="eastAsia"/>
          <w:rtl/>
        </w:rPr>
        <w:t>בחשבון</w:t>
      </w:r>
      <w:r w:rsidRPr="006A7B99">
        <w:rPr>
          <w:rtl/>
        </w:rPr>
        <w:t xml:space="preserve"> </w:t>
      </w:r>
      <w:r w:rsidRPr="006A7B99">
        <w:rPr>
          <w:rFonts w:hint="cs"/>
          <w:rtl/>
        </w:rPr>
        <w:t xml:space="preserve">ברשת החברתית לצרכים פוליטיים אך גם </w:t>
      </w:r>
      <w:r w:rsidRPr="006A7B99">
        <w:rPr>
          <w:rFonts w:hint="eastAsia"/>
          <w:rtl/>
        </w:rPr>
        <w:t>לצורכי</w:t>
      </w:r>
      <w:r w:rsidRPr="006A7B99">
        <w:rPr>
          <w:rtl/>
        </w:rPr>
        <w:t xml:space="preserve"> </w:t>
      </w:r>
      <w:r w:rsidRPr="006A7B99">
        <w:rPr>
          <w:rFonts w:hint="eastAsia"/>
          <w:rtl/>
        </w:rPr>
        <w:t>תפקידו</w:t>
      </w:r>
      <w:r w:rsidRPr="006A7B99">
        <w:rPr>
          <w:rtl/>
        </w:rPr>
        <w:t xml:space="preserve"> </w:t>
      </w:r>
      <w:r w:rsidRPr="006A7B99">
        <w:rPr>
          <w:rFonts w:hint="eastAsia"/>
          <w:rtl/>
        </w:rPr>
        <w:t>השלטוני</w:t>
      </w:r>
      <w:r w:rsidRPr="006A7B99">
        <w:rPr>
          <w:rtl/>
        </w:rPr>
        <w:t xml:space="preserve">. </w:t>
      </w:r>
      <w:r w:rsidRPr="006A7B99">
        <w:rPr>
          <w:rFonts w:hint="eastAsia"/>
          <w:rtl/>
        </w:rPr>
        <w:t>ניהול</w:t>
      </w:r>
      <w:r w:rsidRPr="006A7B99">
        <w:rPr>
          <w:rtl/>
        </w:rPr>
        <w:t xml:space="preserve"> </w:t>
      </w:r>
      <w:r w:rsidRPr="006A7B99">
        <w:rPr>
          <w:rFonts w:hint="eastAsia"/>
          <w:rtl/>
        </w:rPr>
        <w:t>חשבונות</w:t>
      </w:r>
      <w:r w:rsidRPr="006A7B99">
        <w:rPr>
          <w:rtl/>
        </w:rPr>
        <w:t xml:space="preserve"> </w:t>
      </w:r>
      <w:r w:rsidRPr="006A7B99">
        <w:rPr>
          <w:rFonts w:hint="eastAsia"/>
          <w:rtl/>
        </w:rPr>
        <w:t>ברשתות</w:t>
      </w:r>
      <w:r w:rsidRPr="006A7B99">
        <w:rPr>
          <w:rtl/>
        </w:rPr>
        <w:t xml:space="preserve"> </w:t>
      </w:r>
      <w:r w:rsidRPr="006A7B99">
        <w:rPr>
          <w:rFonts w:hint="eastAsia"/>
          <w:rtl/>
        </w:rPr>
        <w:t>החברתיות</w:t>
      </w:r>
      <w:r w:rsidR="00DC00A9">
        <w:rPr>
          <w:rFonts w:hint="cs"/>
          <w:rtl/>
        </w:rPr>
        <w:t xml:space="preserve">, </w:t>
      </w:r>
      <w:r w:rsidRPr="007A2F32">
        <w:rPr>
          <w:rFonts w:hint="eastAsia"/>
          <w:rtl/>
        </w:rPr>
        <w:t>בעיקר</w:t>
      </w:r>
      <w:r w:rsidRPr="007A2F32">
        <w:rPr>
          <w:rtl/>
        </w:rPr>
        <w:t xml:space="preserve"> </w:t>
      </w:r>
      <w:r w:rsidRPr="007A2F32">
        <w:rPr>
          <w:rFonts w:hint="eastAsia"/>
          <w:rtl/>
        </w:rPr>
        <w:t>ברשויות</w:t>
      </w:r>
      <w:r w:rsidRPr="007A2F32">
        <w:rPr>
          <w:rtl/>
        </w:rPr>
        <w:t xml:space="preserve"> </w:t>
      </w:r>
      <w:r w:rsidRPr="007A2F32">
        <w:rPr>
          <w:rFonts w:hint="eastAsia"/>
          <w:rtl/>
        </w:rPr>
        <w:t>המקומיות</w:t>
      </w:r>
      <w:r w:rsidRPr="007A2F32">
        <w:rPr>
          <w:rtl/>
        </w:rPr>
        <w:t xml:space="preserve"> </w:t>
      </w:r>
      <w:r w:rsidRPr="007A2F32">
        <w:rPr>
          <w:rFonts w:hint="eastAsia"/>
          <w:rtl/>
        </w:rPr>
        <w:t>הגדולות</w:t>
      </w:r>
      <w:r w:rsidR="00DC00A9">
        <w:rPr>
          <w:rtl/>
        </w:rPr>
        <w:t xml:space="preserve">, </w:t>
      </w:r>
      <w:r>
        <w:rPr>
          <w:rFonts w:hint="cs"/>
          <w:rtl/>
        </w:rPr>
        <w:t xml:space="preserve">יכול שידרוש </w:t>
      </w:r>
      <w:r w:rsidRPr="006A7B99">
        <w:rPr>
          <w:rFonts w:hint="eastAsia"/>
          <w:rtl/>
        </w:rPr>
        <w:t>שעות</w:t>
      </w:r>
      <w:r w:rsidRPr="006A7B99">
        <w:rPr>
          <w:rtl/>
        </w:rPr>
        <w:t xml:space="preserve"> </w:t>
      </w:r>
      <w:r w:rsidRPr="007A2F32">
        <w:rPr>
          <w:rFonts w:hint="eastAsia"/>
          <w:rtl/>
        </w:rPr>
        <w:t xml:space="preserve">עבודה </w:t>
      </w:r>
      <w:r w:rsidRPr="006A7B99">
        <w:rPr>
          <w:rFonts w:hint="eastAsia"/>
          <w:rtl/>
        </w:rPr>
        <w:t>רבות</w:t>
      </w:r>
      <w:r w:rsidRPr="006A7B99">
        <w:rPr>
          <w:rtl/>
        </w:rPr>
        <w:t xml:space="preserve">. </w:t>
      </w:r>
      <w:r w:rsidRPr="006A7B99">
        <w:rPr>
          <w:rFonts w:hint="eastAsia"/>
          <w:rtl/>
        </w:rPr>
        <w:t>ראש</w:t>
      </w:r>
      <w:r w:rsidRPr="006A7B99">
        <w:rPr>
          <w:rtl/>
        </w:rPr>
        <w:t xml:space="preserve"> </w:t>
      </w:r>
      <w:r w:rsidRPr="006A7B99">
        <w:rPr>
          <w:rFonts w:hint="eastAsia"/>
          <w:rtl/>
        </w:rPr>
        <w:t>הרשות</w:t>
      </w:r>
      <w:r w:rsidRPr="006A7B99">
        <w:rPr>
          <w:rtl/>
        </w:rPr>
        <w:t xml:space="preserve"> </w:t>
      </w:r>
      <w:r w:rsidRPr="006A7B99">
        <w:rPr>
          <w:rFonts w:hint="eastAsia"/>
          <w:rtl/>
        </w:rPr>
        <w:t>נאלץ</w:t>
      </w:r>
      <w:r w:rsidRPr="006A7B99">
        <w:rPr>
          <w:rtl/>
        </w:rPr>
        <w:t xml:space="preserve"> </w:t>
      </w:r>
      <w:r w:rsidRPr="006A7B99">
        <w:rPr>
          <w:rFonts w:hint="eastAsia"/>
          <w:rtl/>
        </w:rPr>
        <w:t>אפוא</w:t>
      </w:r>
      <w:r w:rsidRPr="006A7B99">
        <w:rPr>
          <w:rtl/>
        </w:rPr>
        <w:t xml:space="preserve"> </w:t>
      </w:r>
      <w:r w:rsidRPr="006A7B99">
        <w:rPr>
          <w:rFonts w:hint="eastAsia"/>
          <w:rtl/>
        </w:rPr>
        <w:t>לנהל</w:t>
      </w:r>
      <w:r w:rsidRPr="006A7B99">
        <w:rPr>
          <w:rtl/>
        </w:rPr>
        <w:t xml:space="preserve"> </w:t>
      </w:r>
      <w:r w:rsidRPr="006A7B99">
        <w:rPr>
          <w:rFonts w:hint="eastAsia"/>
          <w:rtl/>
        </w:rPr>
        <w:t>כלי</w:t>
      </w:r>
      <w:r w:rsidRPr="006A7B99">
        <w:rPr>
          <w:rtl/>
        </w:rPr>
        <w:t xml:space="preserve"> </w:t>
      </w:r>
      <w:r w:rsidRPr="006A7B99">
        <w:rPr>
          <w:rFonts w:hint="eastAsia"/>
          <w:rtl/>
        </w:rPr>
        <w:t>חשוב</w:t>
      </w:r>
      <w:r w:rsidR="00DC00A9">
        <w:rPr>
          <w:rFonts w:hint="cs"/>
          <w:rtl/>
        </w:rPr>
        <w:t xml:space="preserve">, </w:t>
      </w:r>
      <w:r w:rsidRPr="006A7B99">
        <w:rPr>
          <w:rFonts w:hint="eastAsia"/>
          <w:rtl/>
        </w:rPr>
        <w:t>המשמש</w:t>
      </w:r>
      <w:r w:rsidRPr="006A7B99">
        <w:rPr>
          <w:rtl/>
        </w:rPr>
        <w:t xml:space="preserve"> </w:t>
      </w:r>
      <w:r w:rsidRPr="006A7B99">
        <w:rPr>
          <w:rFonts w:hint="eastAsia"/>
          <w:rtl/>
        </w:rPr>
        <w:t>אותו</w:t>
      </w:r>
      <w:r w:rsidRPr="006A7B99">
        <w:rPr>
          <w:rtl/>
        </w:rPr>
        <w:t xml:space="preserve"> </w:t>
      </w:r>
      <w:r w:rsidRPr="006A7B99">
        <w:rPr>
          <w:rFonts w:hint="eastAsia"/>
          <w:rtl/>
        </w:rPr>
        <w:t>גם</w:t>
      </w:r>
      <w:r w:rsidRPr="006A7B99">
        <w:rPr>
          <w:rtl/>
        </w:rPr>
        <w:t xml:space="preserve"> </w:t>
      </w:r>
      <w:r w:rsidRPr="006A7B99">
        <w:rPr>
          <w:rFonts w:hint="eastAsia"/>
          <w:rtl/>
        </w:rPr>
        <w:t>לצורך</w:t>
      </w:r>
      <w:r w:rsidRPr="006A7B99">
        <w:rPr>
          <w:rtl/>
        </w:rPr>
        <w:t xml:space="preserve"> </w:t>
      </w:r>
      <w:r w:rsidRPr="006A7B99">
        <w:rPr>
          <w:rFonts w:hint="eastAsia"/>
          <w:rtl/>
        </w:rPr>
        <w:t>תפקידו</w:t>
      </w:r>
      <w:r w:rsidRPr="006A7B99">
        <w:rPr>
          <w:rtl/>
        </w:rPr>
        <w:t xml:space="preserve"> </w:t>
      </w:r>
      <w:r w:rsidRPr="006A7B99">
        <w:rPr>
          <w:rFonts w:hint="eastAsia"/>
          <w:rtl/>
        </w:rPr>
        <w:t>הציבורי</w:t>
      </w:r>
      <w:r w:rsidR="00DC00A9">
        <w:rPr>
          <w:rFonts w:hint="cs"/>
          <w:rtl/>
        </w:rPr>
        <w:t xml:space="preserve">, </w:t>
      </w:r>
      <w:r w:rsidRPr="006A7B99">
        <w:rPr>
          <w:rFonts w:hint="eastAsia"/>
          <w:rtl/>
        </w:rPr>
        <w:t>בעצמו</w:t>
      </w:r>
      <w:r w:rsidRPr="006A7B99">
        <w:rPr>
          <w:rtl/>
        </w:rPr>
        <w:t xml:space="preserve"> </w:t>
      </w:r>
      <w:r w:rsidRPr="006A7B99">
        <w:rPr>
          <w:rFonts w:hint="eastAsia"/>
          <w:rtl/>
        </w:rPr>
        <w:t>או</w:t>
      </w:r>
      <w:r w:rsidRPr="006A7B99">
        <w:rPr>
          <w:rtl/>
        </w:rPr>
        <w:t xml:space="preserve"> </w:t>
      </w:r>
      <w:r w:rsidRPr="006A7B99">
        <w:rPr>
          <w:rFonts w:hint="eastAsia"/>
          <w:rtl/>
        </w:rPr>
        <w:t>באמצעות</w:t>
      </w:r>
      <w:r w:rsidRPr="006A7B99">
        <w:rPr>
          <w:rtl/>
        </w:rPr>
        <w:t xml:space="preserve"> </w:t>
      </w:r>
      <w:r w:rsidRPr="006A7B99">
        <w:rPr>
          <w:rFonts w:hint="eastAsia"/>
          <w:rtl/>
        </w:rPr>
        <w:t>אחרים</w:t>
      </w:r>
      <w:r w:rsidR="00DC00A9">
        <w:rPr>
          <w:rFonts w:hint="cs"/>
          <w:rtl/>
        </w:rPr>
        <w:t xml:space="preserve">, </w:t>
      </w:r>
      <w:r w:rsidRPr="006A7B99">
        <w:rPr>
          <w:rFonts w:hint="eastAsia"/>
          <w:rtl/>
        </w:rPr>
        <w:t>מכספו</w:t>
      </w:r>
      <w:r w:rsidRPr="006A7B99">
        <w:rPr>
          <w:rtl/>
        </w:rPr>
        <w:t xml:space="preserve"> </w:t>
      </w:r>
      <w:r w:rsidRPr="006A7B99">
        <w:rPr>
          <w:rFonts w:hint="eastAsia"/>
          <w:rtl/>
        </w:rPr>
        <w:t>ה</w:t>
      </w:r>
      <w:r>
        <w:rPr>
          <w:rFonts w:hint="cs"/>
          <w:rtl/>
        </w:rPr>
        <w:t>פרטי</w:t>
      </w:r>
      <w:r w:rsidRPr="006A7B99">
        <w:rPr>
          <w:rtl/>
        </w:rPr>
        <w:t>.</w:t>
      </w:r>
    </w:p>
    <w:p w:rsidR="007B1690" w:rsidRPr="006A7B99" w:rsidP="007D7E01">
      <w:pPr>
        <w:pStyle w:val="a"/>
        <w:spacing w:line="269" w:lineRule="auto"/>
        <w:rPr>
          <w:rtl/>
        </w:rPr>
      </w:pPr>
    </w:p>
    <w:p w:rsidR="007B1690" w:rsidRPr="006A7B99" w:rsidP="007D7E01">
      <w:pPr>
        <w:spacing w:line="269" w:lineRule="auto"/>
        <w:rPr>
          <w:rtl/>
        </w:rPr>
      </w:pPr>
      <w:r w:rsidRPr="006A7B99">
        <w:rPr>
          <w:rFonts w:hint="cs"/>
          <w:rtl/>
        </w:rPr>
        <w:t>במצב הדברים הנוכחי עומדות לראש רשות שתי אפשרויות: האפשרות האחת היא ליצור הפרדה בין החשבון הרשמי לבין החשבון האישי-פוליטי</w:t>
      </w:r>
      <w:r w:rsidR="00DC00A9">
        <w:rPr>
          <w:rFonts w:hint="cs"/>
          <w:rtl/>
        </w:rPr>
        <w:t xml:space="preserve">, </w:t>
      </w:r>
      <w:r>
        <w:rPr>
          <w:rFonts w:hint="cs"/>
          <w:rtl/>
        </w:rPr>
        <w:t>ו</w:t>
      </w:r>
      <w:r w:rsidRPr="002B4B9A">
        <w:rPr>
          <w:rFonts w:hint="cs"/>
          <w:rtl/>
        </w:rPr>
        <w:t xml:space="preserve">האפשרות השנייה היא ליצור חשבון אחד </w:t>
      </w:r>
      <w:r>
        <w:rPr>
          <w:rFonts w:hint="cs"/>
          <w:rtl/>
        </w:rPr>
        <w:t xml:space="preserve">- </w:t>
      </w:r>
      <w:r w:rsidRPr="002B4B9A">
        <w:rPr>
          <w:rFonts w:hint="cs"/>
          <w:rtl/>
        </w:rPr>
        <w:t>שלא יהיה בו שימוש במשאביה של הרשות</w:t>
      </w:r>
      <w:r w:rsidR="00DC00A9">
        <w:rPr>
          <w:rFonts w:hint="cs"/>
          <w:rtl/>
        </w:rPr>
        <w:t xml:space="preserve">, </w:t>
      </w:r>
      <w:r w:rsidRPr="002B4B9A">
        <w:rPr>
          <w:rFonts w:hint="cs"/>
          <w:rtl/>
        </w:rPr>
        <w:t>אך יתאפשר בו עירוב של התכליות - הפוליטית והשלטונית</w:t>
      </w:r>
      <w:r>
        <w:rPr>
          <w:rFonts w:hint="cs"/>
          <w:rtl/>
        </w:rPr>
        <w:t>.</w:t>
      </w:r>
      <w:r w:rsidRPr="002B4B9A">
        <w:rPr>
          <w:rFonts w:hint="cs"/>
          <w:rtl/>
        </w:rPr>
        <w:t xml:space="preserve"> </w:t>
      </w:r>
      <w:r>
        <w:rPr>
          <w:rFonts w:hint="cs"/>
          <w:rtl/>
        </w:rPr>
        <w:t xml:space="preserve">אשר לאפשרות הראשונה - </w:t>
      </w:r>
      <w:r w:rsidRPr="006A7B99">
        <w:rPr>
          <w:rFonts w:hint="cs"/>
          <w:rtl/>
        </w:rPr>
        <w:t>יתרונה הברור הוא ניהול חשבון רשמי של ראש הרשות באמצעות הרשות בלי להפר את האיסור החוקי על שימוש במשאבי</w:t>
      </w:r>
      <w:r>
        <w:rPr>
          <w:rFonts w:hint="cs"/>
          <w:rtl/>
        </w:rPr>
        <w:t>ה</w:t>
      </w:r>
      <w:r w:rsidRPr="006A7B99">
        <w:rPr>
          <w:rFonts w:hint="cs"/>
          <w:rtl/>
        </w:rPr>
        <w:t xml:space="preserve">. </w:t>
      </w:r>
      <w:r>
        <w:rPr>
          <w:rFonts w:hint="cs"/>
          <w:rtl/>
        </w:rPr>
        <w:t>ואולם</w:t>
      </w:r>
      <w:r w:rsidRPr="006A7B99">
        <w:rPr>
          <w:rFonts w:hint="cs"/>
          <w:rtl/>
        </w:rPr>
        <w:t xml:space="preserve"> צפוי שהשיח הציבורי הער יתנהל </w:t>
      </w:r>
      <w:r>
        <w:rPr>
          <w:rFonts w:hint="cs"/>
          <w:rtl/>
        </w:rPr>
        <w:t xml:space="preserve">דווקא </w:t>
      </w:r>
      <w:r w:rsidRPr="006A7B99">
        <w:rPr>
          <w:rFonts w:hint="cs"/>
          <w:rtl/>
        </w:rPr>
        <w:t>בחשבון האישי של ראש הרשות</w:t>
      </w:r>
      <w:r w:rsidR="00DC00A9">
        <w:rPr>
          <w:rFonts w:hint="cs"/>
          <w:rtl/>
        </w:rPr>
        <w:t xml:space="preserve">, </w:t>
      </w:r>
      <w:r>
        <w:rPr>
          <w:rFonts w:hint="cs"/>
          <w:rtl/>
        </w:rPr>
        <w:t>ש</w:t>
      </w:r>
      <w:r w:rsidRPr="006A7B99">
        <w:rPr>
          <w:rFonts w:hint="cs"/>
          <w:rtl/>
        </w:rPr>
        <w:t xml:space="preserve">בו </w:t>
      </w:r>
      <w:r>
        <w:rPr>
          <w:rFonts w:hint="cs"/>
          <w:rtl/>
        </w:rPr>
        <w:t>יהיה ל</w:t>
      </w:r>
      <w:r w:rsidRPr="006A7B99">
        <w:rPr>
          <w:rFonts w:hint="cs"/>
          <w:rtl/>
        </w:rPr>
        <w:t xml:space="preserve">ציבור קשר אישי ובלתי אמצעי </w:t>
      </w:r>
      <w:r>
        <w:rPr>
          <w:rFonts w:hint="cs"/>
          <w:rtl/>
        </w:rPr>
        <w:t xml:space="preserve">עימו </w:t>
      </w:r>
      <w:r w:rsidRPr="006A7B99">
        <w:rPr>
          <w:rFonts w:hint="cs"/>
          <w:rtl/>
        </w:rPr>
        <w:t>בכל נושא</w:t>
      </w:r>
      <w:r w:rsidR="00DC00A9">
        <w:rPr>
          <w:rFonts w:hint="cs"/>
          <w:rtl/>
        </w:rPr>
        <w:t xml:space="preserve">, </w:t>
      </w:r>
      <w:r w:rsidRPr="006A7B99">
        <w:rPr>
          <w:rFonts w:hint="cs"/>
          <w:rtl/>
        </w:rPr>
        <w:t>ו</w:t>
      </w:r>
      <w:r>
        <w:rPr>
          <w:rFonts w:hint="cs"/>
          <w:rtl/>
        </w:rPr>
        <w:t>הוא גם יקבל בו</w:t>
      </w:r>
      <w:r w:rsidRPr="006A7B99">
        <w:rPr>
          <w:rFonts w:hint="cs"/>
          <w:rtl/>
        </w:rPr>
        <w:t xml:space="preserve"> מידע אינפורמטיבי</w:t>
      </w:r>
      <w:r>
        <w:rPr>
          <w:rFonts w:hint="cs"/>
          <w:rtl/>
        </w:rPr>
        <w:t>;</w:t>
      </w:r>
      <w:r w:rsidRPr="006A7B99">
        <w:rPr>
          <w:rFonts w:hint="cs"/>
          <w:rtl/>
        </w:rPr>
        <w:t xml:space="preserve"> </w:t>
      </w:r>
      <w:r>
        <w:rPr>
          <w:rFonts w:hint="cs"/>
          <w:rtl/>
        </w:rPr>
        <w:t xml:space="preserve">לעומת זאת </w:t>
      </w:r>
      <w:r w:rsidRPr="006A7B99">
        <w:rPr>
          <w:rFonts w:hint="cs"/>
          <w:rtl/>
        </w:rPr>
        <w:t>בחשבון הרשמי של ראש הרשות</w:t>
      </w:r>
      <w:r w:rsidR="00DC00A9">
        <w:rPr>
          <w:rFonts w:hint="cs"/>
          <w:rtl/>
        </w:rPr>
        <w:t xml:space="preserve">, </w:t>
      </w:r>
      <w:r w:rsidRPr="006A7B99">
        <w:rPr>
          <w:rFonts w:hint="cs"/>
          <w:rtl/>
        </w:rPr>
        <w:t>שיהיה ככל הנראה דומה מבחינת תוכנו לחשבון הרשמי של הרשות</w:t>
      </w:r>
      <w:r w:rsidR="00DC00A9">
        <w:rPr>
          <w:rFonts w:hint="cs"/>
          <w:rtl/>
        </w:rPr>
        <w:t xml:space="preserve">, </w:t>
      </w:r>
      <w:r>
        <w:rPr>
          <w:rFonts w:hint="cs"/>
          <w:rtl/>
        </w:rPr>
        <w:t xml:space="preserve">תתנהל </w:t>
      </w:r>
      <w:r w:rsidRPr="00862641">
        <w:rPr>
          <w:rFonts w:hint="cs"/>
          <w:rtl/>
        </w:rPr>
        <w:t xml:space="preserve">פעילות </w:t>
      </w:r>
      <w:r w:rsidRPr="006A7B99">
        <w:rPr>
          <w:rFonts w:hint="cs"/>
          <w:rtl/>
        </w:rPr>
        <w:t>מועטה ביחס לחשבון האישי</w:t>
      </w:r>
      <w:r w:rsidR="00DC00A9">
        <w:rPr>
          <w:rFonts w:hint="cs"/>
          <w:rtl/>
        </w:rPr>
        <w:t xml:space="preserve">, </w:t>
      </w:r>
      <w:r>
        <w:rPr>
          <w:rFonts w:hint="cs"/>
          <w:rtl/>
        </w:rPr>
        <w:t xml:space="preserve">אך הוא </w:t>
      </w:r>
      <w:r w:rsidRPr="006A7B99">
        <w:rPr>
          <w:rFonts w:hint="cs"/>
          <w:rtl/>
        </w:rPr>
        <w:t>י</w:t>
      </w:r>
      <w:r>
        <w:rPr>
          <w:rFonts w:hint="cs"/>
          <w:rtl/>
        </w:rPr>
        <w:t>דרוש השקעה של משאבים מצד הרשות.</w:t>
      </w:r>
    </w:p>
    <w:p w:rsidR="007B1690" w:rsidRPr="006A7B99" w:rsidP="007D7E01">
      <w:pPr>
        <w:pStyle w:val="a"/>
        <w:spacing w:line="269" w:lineRule="auto"/>
        <w:rPr>
          <w:rtl/>
        </w:rPr>
      </w:pPr>
    </w:p>
    <w:p w:rsidR="007B1690" w:rsidRPr="006A7B99" w:rsidP="007D7E01">
      <w:pPr>
        <w:spacing w:line="269" w:lineRule="auto"/>
        <w:rPr>
          <w:b/>
          <w:bCs/>
          <w:rtl/>
        </w:rPr>
      </w:pPr>
      <w:r w:rsidRPr="006A7B99">
        <w:rPr>
          <w:rFonts w:hint="cs"/>
          <w:b/>
          <w:bCs/>
          <w:rtl/>
        </w:rPr>
        <w:t xml:space="preserve">יצירת </w:t>
      </w:r>
      <w:r>
        <w:rPr>
          <w:rFonts w:hint="cs"/>
          <w:b/>
          <w:bCs/>
          <w:rtl/>
        </w:rPr>
        <w:t xml:space="preserve">כמה </w:t>
      </w:r>
      <w:r w:rsidRPr="006A7B99">
        <w:rPr>
          <w:rFonts w:hint="cs"/>
          <w:b/>
          <w:bCs/>
          <w:rtl/>
        </w:rPr>
        <w:t xml:space="preserve">חשבונות לראש הרשות עלולה </w:t>
      </w:r>
      <w:r>
        <w:rPr>
          <w:rFonts w:hint="cs"/>
          <w:b/>
          <w:bCs/>
          <w:rtl/>
        </w:rPr>
        <w:t xml:space="preserve">להטעות את </w:t>
      </w:r>
      <w:r w:rsidRPr="006A7B99">
        <w:rPr>
          <w:rFonts w:hint="cs"/>
          <w:b/>
          <w:bCs/>
          <w:rtl/>
        </w:rPr>
        <w:t>הציבור</w:t>
      </w:r>
      <w:r w:rsidR="00DC00A9">
        <w:rPr>
          <w:rFonts w:hint="cs"/>
          <w:b/>
          <w:bCs/>
          <w:rtl/>
        </w:rPr>
        <w:t xml:space="preserve">, </w:t>
      </w:r>
      <w:r w:rsidRPr="006A7B99">
        <w:rPr>
          <w:rFonts w:hint="cs"/>
          <w:b/>
          <w:bCs/>
          <w:rtl/>
        </w:rPr>
        <w:t>ש</w:t>
      </w:r>
      <w:r>
        <w:rPr>
          <w:rFonts w:hint="cs"/>
          <w:b/>
          <w:bCs/>
          <w:rtl/>
        </w:rPr>
        <w:t xml:space="preserve">כן </w:t>
      </w:r>
      <w:r w:rsidRPr="006A7B99">
        <w:rPr>
          <w:rFonts w:hint="cs"/>
          <w:b/>
          <w:bCs/>
          <w:rtl/>
        </w:rPr>
        <w:t xml:space="preserve">מבחינתו ראש הרשות הוא אישיות אחת </w:t>
      </w:r>
      <w:r>
        <w:rPr>
          <w:rFonts w:hint="cs"/>
          <w:b/>
          <w:bCs/>
          <w:rtl/>
        </w:rPr>
        <w:t>החובשת כמה</w:t>
      </w:r>
      <w:r w:rsidRPr="006A7B99">
        <w:rPr>
          <w:rFonts w:hint="cs"/>
          <w:b/>
          <w:bCs/>
          <w:rtl/>
        </w:rPr>
        <w:t xml:space="preserve"> </w:t>
      </w:r>
      <w:r>
        <w:rPr>
          <w:rFonts w:hint="cs"/>
          <w:b/>
          <w:bCs/>
          <w:rtl/>
        </w:rPr>
        <w:t>"</w:t>
      </w:r>
      <w:r w:rsidRPr="006A7B99">
        <w:rPr>
          <w:rFonts w:hint="cs"/>
          <w:b/>
          <w:bCs/>
          <w:rtl/>
        </w:rPr>
        <w:t>כובעים</w:t>
      </w:r>
      <w:r>
        <w:rPr>
          <w:rFonts w:hint="cs"/>
          <w:b/>
          <w:bCs/>
          <w:rtl/>
        </w:rPr>
        <w:t>"</w:t>
      </w:r>
      <w:r w:rsidR="00DC00A9">
        <w:rPr>
          <w:rFonts w:hint="cs"/>
          <w:b/>
          <w:bCs/>
          <w:rtl/>
        </w:rPr>
        <w:t xml:space="preserve">, </w:t>
      </w:r>
      <w:r>
        <w:rPr>
          <w:rFonts w:hint="cs"/>
          <w:b/>
          <w:bCs/>
          <w:rtl/>
        </w:rPr>
        <w:t>ו</w:t>
      </w:r>
      <w:r w:rsidRPr="006A7B99">
        <w:rPr>
          <w:rFonts w:hint="cs"/>
          <w:b/>
          <w:bCs/>
          <w:rtl/>
        </w:rPr>
        <w:t>קיים קושי מעשי להפריד ביניהם בפעולותיו ברשת החברתית.</w:t>
      </w:r>
      <w:r w:rsidRPr="006A7B99">
        <w:rPr>
          <w:rFonts w:hint="cs"/>
          <w:b/>
          <w:bCs/>
          <w:rtl/>
        </w:rPr>
        <w:tab/>
      </w:r>
    </w:p>
    <w:p w:rsidR="007B1690" w:rsidRPr="006A7B99" w:rsidP="007D7E01">
      <w:pPr>
        <w:pStyle w:val="a"/>
        <w:spacing w:line="269" w:lineRule="auto"/>
        <w:rPr>
          <w:rtl/>
        </w:rPr>
      </w:pPr>
    </w:p>
    <w:p w:rsidR="007B1690" w:rsidP="007D7E01">
      <w:pPr>
        <w:spacing w:line="269" w:lineRule="auto"/>
        <w:ind w:left="-2"/>
        <w:rPr>
          <w:szCs w:val="20"/>
          <w:rtl/>
        </w:rPr>
      </w:pPr>
      <w:r>
        <w:rPr>
          <w:rFonts w:hint="cs"/>
          <w:rtl/>
        </w:rPr>
        <w:t>אשר ל</w:t>
      </w:r>
      <w:r w:rsidRPr="006A7B99">
        <w:rPr>
          <w:rFonts w:hint="cs"/>
          <w:rtl/>
        </w:rPr>
        <w:t>אפשרות השנייה</w:t>
      </w:r>
      <w:r w:rsidR="00DC00A9">
        <w:rPr>
          <w:rFonts w:hint="cs"/>
          <w:rtl/>
        </w:rPr>
        <w:t xml:space="preserve">, </w:t>
      </w:r>
      <w:r>
        <w:rPr>
          <w:rFonts w:hint="cs"/>
          <w:rtl/>
        </w:rPr>
        <w:t xml:space="preserve">דהיינו יצירת </w:t>
      </w:r>
      <w:r w:rsidRPr="006A7B99">
        <w:rPr>
          <w:rFonts w:hint="cs"/>
          <w:rtl/>
        </w:rPr>
        <w:t>חשבון אחד לראש הרשות</w:t>
      </w:r>
      <w:r w:rsidR="00DC00A9">
        <w:rPr>
          <w:rFonts w:hint="cs"/>
          <w:rtl/>
        </w:rPr>
        <w:t xml:space="preserve">, </w:t>
      </w:r>
      <w:r w:rsidRPr="006A7B99">
        <w:rPr>
          <w:rFonts w:hint="cs"/>
          <w:rtl/>
        </w:rPr>
        <w:t>שלא יהיה בו שימוש במשאביה</w:t>
      </w:r>
      <w:r>
        <w:rPr>
          <w:rFonts w:hint="cs"/>
          <w:rtl/>
        </w:rPr>
        <w:t xml:space="preserve"> של הרשות</w:t>
      </w:r>
      <w:r w:rsidRPr="006A7B99">
        <w:rPr>
          <w:rFonts w:hint="cs"/>
          <w:rtl/>
        </w:rPr>
        <w:t xml:space="preserve"> אך יתאפשר בו עירוב של התכליות - הפוליטית והשלטונית</w:t>
      </w:r>
      <w:r w:rsidR="00DC00A9">
        <w:rPr>
          <w:rFonts w:hint="cs"/>
          <w:rtl/>
        </w:rPr>
        <w:t xml:space="preserve">, </w:t>
      </w:r>
      <w:r w:rsidRPr="006A7B99">
        <w:rPr>
          <w:rFonts w:hint="cs"/>
          <w:rtl/>
        </w:rPr>
        <w:t xml:space="preserve">כפי שקיים אצל חלק </w:t>
      </w:r>
      <w:r w:rsidRPr="006A7B99">
        <w:rPr>
          <w:rFonts w:hint="cs"/>
          <w:rtl/>
        </w:rPr>
        <w:t>מראשי הרשויות כיום</w:t>
      </w:r>
      <w:r w:rsidR="00DC00A9">
        <w:rPr>
          <w:rFonts w:hint="cs"/>
          <w:rtl/>
        </w:rPr>
        <w:t xml:space="preserve">, </w:t>
      </w:r>
      <w:r>
        <w:rPr>
          <w:rFonts w:hint="cs"/>
          <w:rtl/>
        </w:rPr>
        <w:t xml:space="preserve">יתרונה </w:t>
      </w:r>
      <w:r w:rsidRPr="006A7B99">
        <w:rPr>
          <w:rFonts w:hint="cs"/>
          <w:rtl/>
        </w:rPr>
        <w:t xml:space="preserve">הוא שלציבור </w:t>
      </w:r>
      <w:r>
        <w:rPr>
          <w:rFonts w:hint="cs"/>
          <w:rtl/>
        </w:rPr>
        <w:t>תהיה</w:t>
      </w:r>
      <w:r w:rsidRPr="006A7B99">
        <w:rPr>
          <w:rFonts w:hint="cs"/>
          <w:rtl/>
        </w:rPr>
        <w:t xml:space="preserve"> כתובת אחת ברורה של נבחר הציבור ושם יתנהל השיח הציבורי</w:t>
      </w:r>
      <w:r>
        <w:rPr>
          <w:rFonts w:hint="cs"/>
          <w:rtl/>
        </w:rPr>
        <w:t xml:space="preserve"> כולו</w:t>
      </w:r>
      <w:r w:rsidRPr="006A7B99">
        <w:rPr>
          <w:rFonts w:hint="cs"/>
          <w:rtl/>
        </w:rPr>
        <w:t>. מנגד</w:t>
      </w:r>
      <w:r w:rsidR="00DC00A9">
        <w:rPr>
          <w:rFonts w:hint="cs"/>
          <w:rtl/>
        </w:rPr>
        <w:t xml:space="preserve">, </w:t>
      </w:r>
      <w:r w:rsidRPr="006A7B99">
        <w:rPr>
          <w:rFonts w:hint="cs"/>
          <w:rtl/>
        </w:rPr>
        <w:t>במצב דברים זה</w:t>
      </w:r>
      <w:r w:rsidR="00DC00A9">
        <w:rPr>
          <w:rFonts w:hint="cs"/>
          <w:rtl/>
        </w:rPr>
        <w:t xml:space="preserve">, </w:t>
      </w:r>
      <w:r w:rsidRPr="006A7B99">
        <w:rPr>
          <w:rFonts w:hint="cs"/>
          <w:rtl/>
        </w:rPr>
        <w:t>ראש הרשות לא יוכל לקבל כל סיוע מהרשות בניהול התוכן החדשותי-אינפורמטיבי שבחשבון</w:t>
      </w:r>
      <w:r w:rsidRPr="006A7B99">
        <w:rPr>
          <w:rFonts w:hint="cs"/>
          <w:szCs w:val="20"/>
          <w:rtl/>
        </w:rPr>
        <w:t>.</w:t>
      </w:r>
    </w:p>
    <w:p w:rsidR="007B1690" w:rsidRPr="006A7B99" w:rsidP="007D7E01">
      <w:pPr>
        <w:pStyle w:val="a"/>
        <w:spacing w:line="269" w:lineRule="auto"/>
        <w:rPr>
          <w:rtl/>
        </w:rPr>
      </w:pPr>
    </w:p>
    <w:p w:rsidR="007B1690" w:rsidP="007D7E01">
      <w:pPr>
        <w:spacing w:line="269" w:lineRule="auto"/>
        <w:rPr>
          <w:b/>
          <w:bCs/>
          <w:rtl/>
        </w:rPr>
      </w:pPr>
      <w:r w:rsidRPr="006A7B99">
        <w:rPr>
          <w:rFonts w:hint="cs"/>
          <w:b/>
          <w:bCs/>
          <w:rtl/>
        </w:rPr>
        <w:t>לאור החשיבות שיש לשימוש של ראשי הרשויות ברשתות החברתיות לצורך שמירת הקשר הישיר</w:t>
      </w:r>
      <w:r w:rsidR="00DC00A9">
        <w:rPr>
          <w:rFonts w:hint="cs"/>
          <w:b/>
          <w:bCs/>
          <w:rtl/>
        </w:rPr>
        <w:t xml:space="preserve">, </w:t>
      </w:r>
      <w:r>
        <w:rPr>
          <w:rFonts w:hint="cs"/>
          <w:b/>
          <w:bCs/>
          <w:rtl/>
        </w:rPr>
        <w:t>ה</w:t>
      </w:r>
      <w:r w:rsidRPr="006A7B99">
        <w:rPr>
          <w:rFonts w:hint="cs"/>
          <w:b/>
          <w:bCs/>
          <w:rtl/>
        </w:rPr>
        <w:t>אינטראקטיבי עם התושבים</w:t>
      </w:r>
      <w:r w:rsidR="00DC00A9">
        <w:rPr>
          <w:rFonts w:hint="cs"/>
          <w:b/>
          <w:bCs/>
          <w:rtl/>
        </w:rPr>
        <w:t xml:space="preserve">, </w:t>
      </w:r>
      <w:r w:rsidRPr="006A7B99">
        <w:rPr>
          <w:rFonts w:hint="cs"/>
          <w:b/>
          <w:bCs/>
          <w:rtl/>
        </w:rPr>
        <w:t>משרד מבקר המדינה ממליץ למשרדי הפנים והמשפטים לבחון את הסוגיה בכללותה</w:t>
      </w:r>
      <w:r w:rsidR="00DC00A9">
        <w:rPr>
          <w:rFonts w:hint="cs"/>
          <w:b/>
          <w:bCs/>
          <w:rtl/>
        </w:rPr>
        <w:t xml:space="preserve">, </w:t>
      </w:r>
      <w:r w:rsidRPr="006A7B99">
        <w:rPr>
          <w:rFonts w:hint="cs"/>
          <w:b/>
          <w:bCs/>
          <w:rtl/>
        </w:rPr>
        <w:t xml:space="preserve">ולפעול למציאת פתרון שיאפשר לראשי הרשויות לנהל ולתפעל </w:t>
      </w:r>
      <w:r>
        <w:rPr>
          <w:rFonts w:hint="cs"/>
          <w:b/>
          <w:bCs/>
          <w:rtl/>
        </w:rPr>
        <w:t xml:space="preserve">את חשבונותיהם </w:t>
      </w:r>
      <w:r w:rsidRPr="006A7B99">
        <w:rPr>
          <w:rFonts w:hint="cs"/>
          <w:b/>
          <w:bCs/>
          <w:rtl/>
        </w:rPr>
        <w:t xml:space="preserve">בלי שהדבר </w:t>
      </w:r>
      <w:r>
        <w:rPr>
          <w:rFonts w:hint="cs"/>
          <w:b/>
          <w:bCs/>
          <w:rtl/>
        </w:rPr>
        <w:t xml:space="preserve">יהיה בגדר </w:t>
      </w:r>
      <w:r w:rsidRPr="006A7B99">
        <w:rPr>
          <w:rFonts w:hint="cs"/>
          <w:b/>
          <w:bCs/>
          <w:rtl/>
        </w:rPr>
        <w:t xml:space="preserve">הפרה של איסור </w:t>
      </w:r>
      <w:r>
        <w:rPr>
          <w:rFonts w:hint="cs"/>
          <w:b/>
          <w:bCs/>
          <w:rtl/>
        </w:rPr>
        <w:t>ה</w:t>
      </w:r>
      <w:r w:rsidRPr="006A7B99">
        <w:rPr>
          <w:rFonts w:hint="cs"/>
          <w:b/>
          <w:bCs/>
          <w:rtl/>
        </w:rPr>
        <w:t xml:space="preserve">שימוש במשאבי הרשות לצורכי תעמולה מחד </w:t>
      </w:r>
      <w:r>
        <w:rPr>
          <w:rFonts w:hint="cs"/>
          <w:b/>
          <w:bCs/>
          <w:rtl/>
        </w:rPr>
        <w:t>גיסא</w:t>
      </w:r>
      <w:r w:rsidR="00DC00A9">
        <w:rPr>
          <w:rFonts w:hint="cs"/>
          <w:b/>
          <w:bCs/>
          <w:rtl/>
        </w:rPr>
        <w:t xml:space="preserve">, </w:t>
      </w:r>
      <w:r>
        <w:rPr>
          <w:rFonts w:hint="cs"/>
          <w:b/>
          <w:bCs/>
          <w:rtl/>
        </w:rPr>
        <w:t>ובאופן שתהיה ל</w:t>
      </w:r>
      <w:r w:rsidRPr="00136DCA">
        <w:rPr>
          <w:rFonts w:hint="cs"/>
          <w:b/>
          <w:bCs/>
          <w:rtl/>
        </w:rPr>
        <w:t xml:space="preserve">איש הציבור </w:t>
      </w:r>
      <w:r>
        <w:rPr>
          <w:rFonts w:hint="cs"/>
          <w:b/>
          <w:bCs/>
          <w:rtl/>
        </w:rPr>
        <w:t>ו</w:t>
      </w:r>
      <w:r w:rsidRPr="006A7B99">
        <w:rPr>
          <w:rFonts w:hint="cs"/>
          <w:b/>
          <w:bCs/>
          <w:rtl/>
        </w:rPr>
        <w:t>לציבור כתובת אחת ל</w:t>
      </w:r>
      <w:r>
        <w:rPr>
          <w:rFonts w:hint="cs"/>
          <w:b/>
          <w:bCs/>
          <w:rtl/>
        </w:rPr>
        <w:t xml:space="preserve">קיים </w:t>
      </w:r>
      <w:r w:rsidRPr="006A7B99">
        <w:rPr>
          <w:rFonts w:hint="cs"/>
          <w:b/>
          <w:bCs/>
          <w:rtl/>
        </w:rPr>
        <w:t xml:space="preserve">קשר </w:t>
      </w:r>
      <w:r>
        <w:rPr>
          <w:rFonts w:hint="cs"/>
          <w:b/>
          <w:bCs/>
          <w:rtl/>
        </w:rPr>
        <w:t>ביניהם</w:t>
      </w:r>
      <w:r w:rsidR="00DC00A9">
        <w:rPr>
          <w:rFonts w:hint="cs"/>
          <w:b/>
          <w:bCs/>
          <w:rtl/>
        </w:rPr>
        <w:t xml:space="preserve">, </w:t>
      </w:r>
      <w:r w:rsidRPr="006A7B99">
        <w:rPr>
          <w:rFonts w:hint="cs"/>
          <w:b/>
          <w:bCs/>
          <w:rtl/>
        </w:rPr>
        <w:t>מאידך</w:t>
      </w:r>
      <w:r w:rsidRPr="00136DCA">
        <w:rPr>
          <w:rFonts w:hint="cs"/>
          <w:b/>
          <w:bCs/>
          <w:rtl/>
        </w:rPr>
        <w:t xml:space="preserve"> גיסא</w:t>
      </w:r>
      <w:r w:rsidRPr="006A7B99">
        <w:rPr>
          <w:rFonts w:hint="cs"/>
          <w:b/>
          <w:bCs/>
          <w:rtl/>
        </w:rPr>
        <w:t>.</w:t>
      </w:r>
    </w:p>
    <w:p w:rsidR="000711C4" w:rsidP="007D7E01">
      <w:pPr>
        <w:spacing w:line="269" w:lineRule="auto"/>
        <w:rPr>
          <w:rtl/>
        </w:rPr>
      </w:pPr>
    </w:p>
    <w:p w:rsidR="00145334" w:rsidRPr="000711C4" w:rsidP="007D7E01">
      <w:pPr>
        <w:spacing w:line="269" w:lineRule="auto"/>
        <w:rPr>
          <w:rtl/>
        </w:rPr>
      </w:pPr>
    </w:p>
    <w:p w:rsidR="007B1690" w:rsidRPr="006A7B99" w:rsidP="007D7E01">
      <w:pPr>
        <w:pStyle w:val="Heading3"/>
        <w:spacing w:before="0" w:line="269" w:lineRule="auto"/>
        <w:rPr>
          <w:rtl/>
        </w:rPr>
      </w:pPr>
      <w:r w:rsidRPr="006A7B99">
        <w:rPr>
          <w:rFonts w:hint="cs"/>
          <w:rtl/>
        </w:rPr>
        <w:t xml:space="preserve">התוכן בחשבונות </w:t>
      </w:r>
      <w:r>
        <w:rPr>
          <w:rFonts w:hint="cs"/>
          <w:rtl/>
        </w:rPr>
        <w:t xml:space="preserve">של </w:t>
      </w:r>
      <w:r w:rsidRPr="006A7B99">
        <w:rPr>
          <w:rFonts w:hint="cs"/>
          <w:rtl/>
        </w:rPr>
        <w:t>ראשי הרשויות ברשתות החברתיות</w:t>
      </w:r>
    </w:p>
    <w:p w:rsidR="00145334" w:rsidP="00145334">
      <w:pPr>
        <w:rPr>
          <w:rtl/>
        </w:rPr>
      </w:pPr>
    </w:p>
    <w:p w:rsidR="007B1690" w:rsidRPr="006A7B99" w:rsidP="007D7E01">
      <w:pPr>
        <w:pStyle w:val="Heading4"/>
        <w:spacing w:before="0" w:line="269" w:lineRule="auto"/>
        <w:rPr>
          <w:rtl/>
        </w:rPr>
      </w:pPr>
      <w:r w:rsidRPr="006A7B99">
        <w:rPr>
          <w:rFonts w:hint="cs"/>
          <w:rtl/>
        </w:rPr>
        <w:t>תכנים של ראש הרשות</w:t>
      </w:r>
    </w:p>
    <w:p w:rsidR="007B1690" w:rsidRPr="006A7B99" w:rsidP="007D7E01">
      <w:pPr>
        <w:pStyle w:val="a"/>
        <w:spacing w:line="269" w:lineRule="auto"/>
        <w:rPr>
          <w:rtl/>
        </w:rPr>
      </w:pPr>
    </w:p>
    <w:p w:rsidR="007B1690" w:rsidRPr="006A7B99" w:rsidP="007D7E01">
      <w:pPr>
        <w:spacing w:line="269" w:lineRule="auto"/>
        <w:rPr>
          <w:rtl/>
        </w:rPr>
      </w:pPr>
      <w:r w:rsidRPr="006A7B99">
        <w:rPr>
          <w:rFonts w:hint="cs"/>
          <w:rtl/>
        </w:rPr>
        <w:t>כפי שהוסבר בפרק לעניין התוכן של חשבונות הרשויות ברשתות החברתיות</w:t>
      </w:r>
      <w:r w:rsidR="00DC00A9">
        <w:rPr>
          <w:rFonts w:hint="cs"/>
          <w:rtl/>
        </w:rPr>
        <w:t xml:space="preserve">, </w:t>
      </w:r>
      <w:r w:rsidRPr="006A7B99">
        <w:rPr>
          <w:rFonts w:hint="cs"/>
          <w:rtl/>
        </w:rPr>
        <w:t xml:space="preserve">גם התכנים שמעלים ראשי הרשויות </w:t>
      </w:r>
      <w:r>
        <w:rPr>
          <w:rFonts w:hint="cs"/>
          <w:rtl/>
        </w:rPr>
        <w:t xml:space="preserve">צריכים </w:t>
      </w:r>
      <w:r w:rsidRPr="006A7B99">
        <w:rPr>
          <w:rFonts w:hint="cs"/>
          <w:rtl/>
        </w:rPr>
        <w:t>להתאים למטרות השימוש ש</w:t>
      </w:r>
      <w:r>
        <w:rPr>
          <w:rFonts w:hint="cs"/>
          <w:rtl/>
        </w:rPr>
        <w:t xml:space="preserve">הם </w:t>
      </w:r>
      <w:r w:rsidRPr="006A7B99">
        <w:rPr>
          <w:rFonts w:hint="cs"/>
          <w:rtl/>
        </w:rPr>
        <w:t xml:space="preserve">הגדירו לעצמם לשימוש ברשתות החברתיות. כמו כן חלות על התכנים המפורסמים מגבלות </w:t>
      </w:r>
      <w:r>
        <w:rPr>
          <w:rFonts w:hint="cs"/>
          <w:rtl/>
        </w:rPr>
        <w:t xml:space="preserve">- </w:t>
      </w:r>
      <w:r w:rsidRPr="006A7B99">
        <w:rPr>
          <w:rFonts w:hint="cs"/>
          <w:rtl/>
        </w:rPr>
        <w:t>הן מכוח הדין והן מכוח המגבלות שקובעות הפלטפורמות עצמן</w:t>
      </w:r>
      <w:r>
        <w:rPr>
          <w:vertAlign w:val="superscript"/>
          <w:rtl/>
        </w:rPr>
        <w:footnoteReference w:id="124"/>
      </w:r>
      <w:r w:rsidRPr="006A7B99">
        <w:rPr>
          <w:rFonts w:hint="cs"/>
          <w:rtl/>
        </w:rPr>
        <w:t>.</w:t>
      </w:r>
    </w:p>
    <w:p w:rsidR="007B1690" w:rsidRPr="006A7B99" w:rsidP="007D7E01">
      <w:pPr>
        <w:pStyle w:val="a"/>
        <w:spacing w:line="269" w:lineRule="auto"/>
        <w:rPr>
          <w:rtl/>
        </w:rPr>
      </w:pPr>
    </w:p>
    <w:p w:rsidR="007B1690" w:rsidP="007D7E01">
      <w:pPr>
        <w:spacing w:line="269" w:lineRule="auto"/>
        <w:rPr>
          <w:b/>
          <w:bCs/>
          <w:rtl/>
        </w:rPr>
      </w:pPr>
      <w:r w:rsidRPr="006A7B99">
        <w:rPr>
          <w:rFonts w:hint="cs"/>
          <w:b/>
          <w:bCs/>
          <w:rtl/>
        </w:rPr>
        <w:t xml:space="preserve">ראוי שראשי הרשויות יקפידו </w:t>
      </w:r>
      <w:r>
        <w:rPr>
          <w:rFonts w:hint="cs"/>
          <w:b/>
          <w:bCs/>
          <w:rtl/>
        </w:rPr>
        <w:t>ש</w:t>
      </w:r>
      <w:r w:rsidRPr="006A7B99">
        <w:rPr>
          <w:rFonts w:hint="cs"/>
          <w:b/>
          <w:bCs/>
          <w:rtl/>
        </w:rPr>
        <w:t xml:space="preserve">התכנים </w:t>
      </w:r>
      <w:r w:rsidRPr="006A7B99">
        <w:rPr>
          <w:rFonts w:hint="eastAsia"/>
          <w:b/>
          <w:bCs/>
          <w:rtl/>
        </w:rPr>
        <w:t>שהם</w:t>
      </w:r>
      <w:r w:rsidRPr="006A7B99">
        <w:rPr>
          <w:b/>
          <w:bCs/>
          <w:rtl/>
        </w:rPr>
        <w:t xml:space="preserve"> מפרסמים </w:t>
      </w:r>
      <w:r w:rsidRPr="006A7B99">
        <w:rPr>
          <w:rFonts w:hint="eastAsia"/>
          <w:b/>
          <w:bCs/>
          <w:rtl/>
        </w:rPr>
        <w:t>יתאימו</w:t>
      </w:r>
      <w:r w:rsidRPr="006A7B99">
        <w:rPr>
          <w:b/>
          <w:bCs/>
          <w:rtl/>
        </w:rPr>
        <w:t xml:space="preserve"> למטרות השימוש שלהם ברשתות החברתיות</w:t>
      </w:r>
      <w:r w:rsidR="00DC00A9">
        <w:rPr>
          <w:b/>
          <w:bCs/>
          <w:rtl/>
        </w:rPr>
        <w:t xml:space="preserve">, </w:t>
      </w:r>
      <w:r w:rsidRPr="006A7B99">
        <w:rPr>
          <w:rFonts w:hint="eastAsia"/>
          <w:b/>
          <w:bCs/>
          <w:rtl/>
        </w:rPr>
        <w:t>ויוודאו</w:t>
      </w:r>
      <w:r w:rsidRPr="006A7B99">
        <w:rPr>
          <w:b/>
          <w:bCs/>
          <w:rtl/>
        </w:rPr>
        <w:t xml:space="preserve"> </w:t>
      </w:r>
      <w:r w:rsidRPr="006A7B99">
        <w:rPr>
          <w:rFonts w:hint="eastAsia"/>
          <w:b/>
          <w:bCs/>
          <w:rtl/>
        </w:rPr>
        <w:t>שבפרסום</w:t>
      </w:r>
      <w:r w:rsidRPr="006A7B99">
        <w:rPr>
          <w:b/>
          <w:bCs/>
          <w:rtl/>
        </w:rPr>
        <w:t xml:space="preserve"> </w:t>
      </w:r>
      <w:r w:rsidRPr="006A7B99">
        <w:rPr>
          <w:rFonts w:hint="eastAsia"/>
          <w:b/>
          <w:bCs/>
          <w:rtl/>
        </w:rPr>
        <w:t>אין</w:t>
      </w:r>
      <w:r w:rsidRPr="006A7B99">
        <w:rPr>
          <w:b/>
          <w:bCs/>
          <w:rtl/>
        </w:rPr>
        <w:t xml:space="preserve"> </w:t>
      </w:r>
      <w:r w:rsidRPr="006A7B99">
        <w:rPr>
          <w:rFonts w:hint="eastAsia"/>
          <w:b/>
          <w:bCs/>
          <w:rtl/>
        </w:rPr>
        <w:t>משום</w:t>
      </w:r>
      <w:r w:rsidRPr="006A7B99">
        <w:rPr>
          <w:b/>
          <w:bCs/>
          <w:rtl/>
        </w:rPr>
        <w:t xml:space="preserve"> </w:t>
      </w:r>
      <w:r w:rsidRPr="006A7B99">
        <w:rPr>
          <w:rFonts w:hint="eastAsia"/>
          <w:b/>
          <w:bCs/>
          <w:rtl/>
        </w:rPr>
        <w:t>פגיעה</w:t>
      </w:r>
      <w:r w:rsidRPr="006A7B99">
        <w:rPr>
          <w:b/>
          <w:bCs/>
          <w:rtl/>
        </w:rPr>
        <w:t xml:space="preserve"> </w:t>
      </w:r>
      <w:r w:rsidRPr="006A7B99">
        <w:rPr>
          <w:rFonts w:hint="eastAsia"/>
          <w:b/>
          <w:bCs/>
          <w:rtl/>
        </w:rPr>
        <w:t>שלא</w:t>
      </w:r>
      <w:r w:rsidRPr="006A7B99">
        <w:rPr>
          <w:b/>
          <w:bCs/>
          <w:rtl/>
        </w:rPr>
        <w:t xml:space="preserve"> </w:t>
      </w:r>
      <w:r w:rsidRPr="006A7B99">
        <w:rPr>
          <w:rFonts w:hint="eastAsia"/>
          <w:b/>
          <w:bCs/>
          <w:rtl/>
        </w:rPr>
        <w:t>כדין</w:t>
      </w:r>
      <w:r w:rsidRPr="006A7B99">
        <w:rPr>
          <w:b/>
          <w:bCs/>
          <w:rtl/>
        </w:rPr>
        <w:t xml:space="preserve"> </w:t>
      </w:r>
      <w:r w:rsidRPr="006A7B99">
        <w:rPr>
          <w:rFonts w:hint="eastAsia"/>
          <w:b/>
          <w:bCs/>
          <w:rtl/>
        </w:rPr>
        <w:t>בזכויות</w:t>
      </w:r>
      <w:r w:rsidRPr="006A7B99">
        <w:rPr>
          <w:b/>
          <w:bCs/>
          <w:rtl/>
        </w:rPr>
        <w:t xml:space="preserve"> </w:t>
      </w:r>
      <w:r w:rsidRPr="006A7B99">
        <w:rPr>
          <w:rFonts w:hint="eastAsia"/>
          <w:b/>
          <w:bCs/>
          <w:rtl/>
        </w:rPr>
        <w:t>או</w:t>
      </w:r>
      <w:r w:rsidRPr="006A7B99">
        <w:rPr>
          <w:b/>
          <w:bCs/>
          <w:rtl/>
        </w:rPr>
        <w:t xml:space="preserve"> </w:t>
      </w:r>
      <w:r w:rsidRPr="006A7B99">
        <w:rPr>
          <w:rFonts w:hint="eastAsia"/>
          <w:b/>
          <w:bCs/>
          <w:rtl/>
        </w:rPr>
        <w:t>שימוש</w:t>
      </w:r>
      <w:r w:rsidRPr="006A7B99">
        <w:rPr>
          <w:b/>
          <w:bCs/>
          <w:rtl/>
        </w:rPr>
        <w:t xml:space="preserve"> </w:t>
      </w:r>
      <w:r w:rsidRPr="006A7B99">
        <w:rPr>
          <w:rFonts w:hint="eastAsia"/>
          <w:b/>
          <w:bCs/>
          <w:rtl/>
        </w:rPr>
        <w:t>לרעה</w:t>
      </w:r>
      <w:r w:rsidRPr="006A7B99">
        <w:rPr>
          <w:b/>
          <w:bCs/>
          <w:rtl/>
        </w:rPr>
        <w:t xml:space="preserve"> </w:t>
      </w:r>
      <w:r w:rsidRPr="006A7B99">
        <w:rPr>
          <w:rFonts w:hint="eastAsia"/>
          <w:b/>
          <w:bCs/>
          <w:rtl/>
        </w:rPr>
        <w:t>בזכות</w:t>
      </w:r>
      <w:r w:rsidR="00DC00A9">
        <w:rPr>
          <w:b/>
          <w:bCs/>
          <w:rtl/>
        </w:rPr>
        <w:t xml:space="preserve">, </w:t>
      </w:r>
      <w:r w:rsidRPr="006A7B99">
        <w:rPr>
          <w:rFonts w:hint="eastAsia"/>
          <w:b/>
          <w:bCs/>
          <w:rtl/>
        </w:rPr>
        <w:t>ושהתכנים</w:t>
      </w:r>
      <w:r w:rsidRPr="006A7B99">
        <w:rPr>
          <w:b/>
          <w:bCs/>
          <w:rtl/>
        </w:rPr>
        <w:t xml:space="preserve"> </w:t>
      </w:r>
      <w:r w:rsidRPr="006A7B99">
        <w:rPr>
          <w:rFonts w:hint="eastAsia"/>
          <w:b/>
          <w:bCs/>
          <w:rtl/>
        </w:rPr>
        <w:t>המפורסמים</w:t>
      </w:r>
      <w:r w:rsidRPr="006A7B99">
        <w:rPr>
          <w:rFonts w:hint="cs"/>
          <w:b/>
          <w:bCs/>
          <w:rtl/>
        </w:rPr>
        <w:t xml:space="preserve"> יהיו נגישים לאוכלוסיות בהתאם לפלטפורמות הרל</w:t>
      </w:r>
      <w:r>
        <w:rPr>
          <w:rFonts w:hint="cs"/>
          <w:b/>
          <w:bCs/>
          <w:rtl/>
        </w:rPr>
        <w:t>וו</w:t>
      </w:r>
      <w:r w:rsidRPr="006A7B99">
        <w:rPr>
          <w:rFonts w:hint="cs"/>
          <w:b/>
          <w:bCs/>
          <w:rtl/>
        </w:rPr>
        <w:t>נטיות.</w:t>
      </w:r>
    </w:p>
    <w:p w:rsidR="007B1690" w:rsidRPr="006A7B99" w:rsidP="007D7E01">
      <w:pPr>
        <w:pStyle w:val="Heading4"/>
        <w:spacing w:before="0" w:line="269" w:lineRule="auto"/>
        <w:rPr>
          <w:rtl/>
        </w:rPr>
      </w:pPr>
      <w:r w:rsidRPr="006A7B99">
        <w:rPr>
          <w:rFonts w:hint="cs"/>
          <w:rtl/>
        </w:rPr>
        <w:t>תכנים של הציבור בחשבון של ראש הרשות</w:t>
      </w:r>
    </w:p>
    <w:p w:rsidR="007B1690" w:rsidRPr="006A7B99" w:rsidP="007D7E01">
      <w:pPr>
        <w:pStyle w:val="a"/>
        <w:spacing w:line="269" w:lineRule="auto"/>
        <w:rPr>
          <w:rtl/>
        </w:rPr>
      </w:pPr>
    </w:p>
    <w:p w:rsidR="007B1690" w:rsidRPr="006A7B99" w:rsidP="007D7E01">
      <w:pPr>
        <w:spacing w:line="269" w:lineRule="auto"/>
        <w:rPr>
          <w:rtl/>
        </w:rPr>
      </w:pPr>
      <w:r w:rsidRPr="006A7B99">
        <w:rPr>
          <w:rFonts w:hint="cs"/>
          <w:rtl/>
        </w:rPr>
        <w:t xml:space="preserve">הפלטפורמה מעמידה לרשות בעל החשבון כלים </w:t>
      </w:r>
      <w:r>
        <w:rPr>
          <w:rFonts w:hint="cs"/>
          <w:rtl/>
        </w:rPr>
        <w:t>ש</w:t>
      </w:r>
      <w:r w:rsidRPr="006A7B99">
        <w:rPr>
          <w:rFonts w:hint="cs"/>
          <w:rtl/>
        </w:rPr>
        <w:t xml:space="preserve">בעזרתם הוא יכול </w:t>
      </w:r>
      <w:r>
        <w:rPr>
          <w:rFonts w:hint="cs"/>
          <w:rtl/>
        </w:rPr>
        <w:t>לקבוע</w:t>
      </w:r>
      <w:r w:rsidRPr="006A7B99">
        <w:rPr>
          <w:rFonts w:hint="cs"/>
          <w:rtl/>
        </w:rPr>
        <w:t xml:space="preserve"> </w:t>
      </w:r>
      <w:r>
        <w:rPr>
          <w:rFonts w:hint="cs"/>
          <w:rtl/>
        </w:rPr>
        <w:t>מי</w:t>
      </w:r>
      <w:r w:rsidRPr="006A7B99">
        <w:rPr>
          <w:rFonts w:hint="cs"/>
          <w:rtl/>
        </w:rPr>
        <w:t xml:space="preserve"> </w:t>
      </w:r>
      <w:r>
        <w:rPr>
          <w:rFonts w:hint="cs"/>
          <w:rtl/>
        </w:rPr>
        <w:t>מ</w:t>
      </w:r>
      <w:r w:rsidRPr="006A7B99">
        <w:rPr>
          <w:rFonts w:hint="cs"/>
          <w:rtl/>
        </w:rPr>
        <w:t>הציבור יהיה רשאי להשתתף בחשבון (במעקב</w:t>
      </w:r>
      <w:r w:rsidR="00DC00A9">
        <w:rPr>
          <w:rFonts w:hint="cs"/>
          <w:rtl/>
        </w:rPr>
        <w:t xml:space="preserve">, </w:t>
      </w:r>
      <w:r w:rsidRPr="006A7B99">
        <w:rPr>
          <w:rFonts w:hint="cs"/>
          <w:rtl/>
        </w:rPr>
        <w:t>בפרסום תגובות וכד</w:t>
      </w:r>
      <w:r>
        <w:rPr>
          <w:rFonts w:hint="cs"/>
          <w:rtl/>
        </w:rPr>
        <w:t>ומה</w:t>
      </w:r>
      <w:r w:rsidRPr="006A7B99">
        <w:rPr>
          <w:rFonts w:hint="cs"/>
          <w:rtl/>
        </w:rPr>
        <w:t xml:space="preserve">) </w:t>
      </w:r>
      <w:r>
        <w:rPr>
          <w:rFonts w:hint="cs"/>
          <w:rtl/>
        </w:rPr>
        <w:t xml:space="preserve">ומה </w:t>
      </w:r>
      <w:r w:rsidRPr="006A7B99">
        <w:rPr>
          <w:rFonts w:hint="cs"/>
          <w:rtl/>
        </w:rPr>
        <w:t xml:space="preserve">התוכן שהציבור </w:t>
      </w:r>
      <w:r>
        <w:rPr>
          <w:rFonts w:hint="cs"/>
          <w:rtl/>
        </w:rPr>
        <w:t xml:space="preserve">יוכל להעלות </w:t>
      </w:r>
      <w:r w:rsidRPr="006A7B99">
        <w:rPr>
          <w:rFonts w:hint="cs"/>
          <w:rtl/>
        </w:rPr>
        <w:t xml:space="preserve">לחשבון. לאופי החשבון של ראש הרשות - פרטי או ציבורי - תהיה השלכה גם לעניין המגבלות שיחולו על השימוש בכלים לניהול התוכן שהציבור </w:t>
      </w:r>
      <w:r>
        <w:rPr>
          <w:rFonts w:hint="cs"/>
          <w:rtl/>
        </w:rPr>
        <w:t>י</w:t>
      </w:r>
      <w:r w:rsidRPr="006A7B99">
        <w:rPr>
          <w:rFonts w:hint="cs"/>
          <w:rtl/>
        </w:rPr>
        <w:t>עלה לחשבונו. לסוגי</w:t>
      </w:r>
      <w:r>
        <w:rPr>
          <w:rFonts w:hint="cs"/>
          <w:rtl/>
        </w:rPr>
        <w:t>ית</w:t>
      </w:r>
      <w:r w:rsidRPr="006A7B99">
        <w:rPr>
          <w:rFonts w:hint="cs"/>
          <w:rtl/>
        </w:rPr>
        <w:t xml:space="preserve"> אופי החשבון</w:t>
      </w:r>
      <w:r w:rsidR="00DC00A9">
        <w:rPr>
          <w:rFonts w:hint="cs"/>
          <w:rtl/>
        </w:rPr>
        <w:t xml:space="preserve">, </w:t>
      </w:r>
      <w:r w:rsidRPr="006A7B99">
        <w:rPr>
          <w:rFonts w:hint="cs"/>
          <w:rtl/>
        </w:rPr>
        <w:t>בהקשר זה נדרש מבקר המדינה ב</w:t>
      </w:r>
      <w:r>
        <w:rPr>
          <w:rFonts w:hint="cs"/>
          <w:rtl/>
        </w:rPr>
        <w:t>"</w:t>
      </w:r>
      <w:r w:rsidRPr="006A7B99">
        <w:rPr>
          <w:rFonts w:hint="cs"/>
          <w:rtl/>
        </w:rPr>
        <w:t>כובעו</w:t>
      </w:r>
      <w:r>
        <w:rPr>
          <w:rFonts w:hint="cs"/>
          <w:rtl/>
        </w:rPr>
        <w:t>"</w:t>
      </w:r>
      <w:r w:rsidRPr="006A7B99">
        <w:rPr>
          <w:rFonts w:hint="cs"/>
          <w:rtl/>
        </w:rPr>
        <w:t xml:space="preserve"> הנוסף כנציב תלונות הציבור</w:t>
      </w:r>
      <w:r w:rsidR="00DC00A9">
        <w:rPr>
          <w:rFonts w:hint="cs"/>
          <w:rtl/>
        </w:rPr>
        <w:t xml:space="preserve">, </w:t>
      </w:r>
      <w:r w:rsidRPr="006A7B99">
        <w:rPr>
          <w:rFonts w:hint="cs"/>
          <w:rtl/>
        </w:rPr>
        <w:t xml:space="preserve">במסגרת בירור תלונות שהגיעו לנציבות </w:t>
      </w:r>
      <w:r>
        <w:rPr>
          <w:rFonts w:hint="cs"/>
          <w:rtl/>
        </w:rPr>
        <w:t>ועסקו ב</w:t>
      </w:r>
      <w:r w:rsidRPr="006A7B99">
        <w:rPr>
          <w:rFonts w:hint="cs"/>
          <w:rtl/>
        </w:rPr>
        <w:t>חסימת משתמשים ומחיקת תגובות מחשבונות ברשתות החברתיות של אישי ציבור</w:t>
      </w:r>
      <w:r w:rsidR="00DC00A9">
        <w:rPr>
          <w:rFonts w:hint="cs"/>
          <w:rtl/>
        </w:rPr>
        <w:t xml:space="preserve">, </w:t>
      </w:r>
      <w:r w:rsidRPr="006A7B99">
        <w:rPr>
          <w:rFonts w:hint="cs"/>
          <w:rtl/>
        </w:rPr>
        <w:t>ובהם גם ראשי רשויות מקומיות. לשם כך קבע נציב תלונות הציבור</w:t>
      </w:r>
      <w:r>
        <w:rPr>
          <w:vertAlign w:val="superscript"/>
          <w:rtl/>
        </w:rPr>
        <w:footnoteReference w:id="125"/>
      </w:r>
      <w:r w:rsidRPr="006A7B99">
        <w:rPr>
          <w:rFonts w:hint="cs"/>
          <w:rtl/>
        </w:rPr>
        <w:t xml:space="preserve"> כי יש לבדוק אם מדובר בחשבון בעל סממנים ציבוריים</w:t>
      </w:r>
      <w:r w:rsidR="00DC00A9">
        <w:rPr>
          <w:rFonts w:hint="cs"/>
          <w:rtl/>
        </w:rPr>
        <w:t xml:space="preserve">, </w:t>
      </w:r>
      <w:r w:rsidRPr="006A7B99">
        <w:rPr>
          <w:rFonts w:hint="cs"/>
          <w:rtl/>
        </w:rPr>
        <w:t>ובכלל זה:</w:t>
      </w:r>
    </w:p>
    <w:p w:rsidR="007B1690" w:rsidRPr="006A7B99" w:rsidP="007D7E01">
      <w:pPr>
        <w:numPr>
          <w:ilvl w:val="0"/>
          <w:numId w:val="3"/>
        </w:numPr>
        <w:spacing w:line="269" w:lineRule="auto"/>
        <w:contextualSpacing/>
      </w:pPr>
      <w:r w:rsidRPr="006A7B99">
        <w:rPr>
          <w:u w:val="single"/>
          <w:rtl/>
        </w:rPr>
        <w:t>סוג ה</w:t>
      </w:r>
      <w:r w:rsidRPr="006A7B99">
        <w:rPr>
          <w:rFonts w:hint="cs"/>
          <w:u w:val="single"/>
          <w:rtl/>
        </w:rPr>
        <w:t>חשבון</w:t>
      </w:r>
      <w:r w:rsidRPr="006A7B99">
        <w:rPr>
          <w:rtl/>
        </w:rPr>
        <w:t xml:space="preserve"> - אם מדובר </w:t>
      </w:r>
      <w:r>
        <w:rPr>
          <w:rFonts w:hint="cs"/>
          <w:rtl/>
        </w:rPr>
        <w:t>ב</w:t>
      </w:r>
      <w:r w:rsidRPr="006A7B99">
        <w:rPr>
          <w:rFonts w:hint="cs"/>
          <w:rtl/>
        </w:rPr>
        <w:t>חשבון ציבורי לפי הגדרת הפלטפורמה</w:t>
      </w:r>
      <w:r>
        <w:rPr>
          <w:vertAlign w:val="superscript"/>
          <w:rtl/>
        </w:rPr>
        <w:footnoteReference w:id="126"/>
      </w:r>
      <w:r w:rsidR="00DC00A9">
        <w:rPr>
          <w:rFonts w:hint="cs"/>
          <w:rtl/>
        </w:rPr>
        <w:t xml:space="preserve">, </w:t>
      </w:r>
      <w:r>
        <w:rPr>
          <w:rFonts w:hint="cs"/>
          <w:rtl/>
        </w:rPr>
        <w:t xml:space="preserve">דהיינו </w:t>
      </w:r>
      <w:r w:rsidRPr="006A7B99">
        <w:rPr>
          <w:rtl/>
        </w:rPr>
        <w:t xml:space="preserve">שכל אדם </w:t>
      </w:r>
      <w:r w:rsidRPr="006A7B99">
        <w:rPr>
          <w:rFonts w:hint="cs"/>
          <w:rtl/>
        </w:rPr>
        <w:t>ברשת החברתית</w:t>
      </w:r>
      <w:r w:rsidRPr="006A7B99">
        <w:rPr>
          <w:rtl/>
        </w:rPr>
        <w:t xml:space="preserve"> יכול להיחשף אליו</w:t>
      </w:r>
      <w:r w:rsidRPr="006A7B99">
        <w:rPr>
          <w:rFonts w:hint="cs"/>
          <w:rtl/>
        </w:rPr>
        <w:t xml:space="preserve"> ולעקוב אחריו או</w:t>
      </w:r>
      <w:r w:rsidR="00DC00A9">
        <w:rPr>
          <w:rFonts w:hint="cs"/>
          <w:rtl/>
        </w:rPr>
        <w:t xml:space="preserve">, </w:t>
      </w:r>
      <w:r w:rsidRPr="006A7B99">
        <w:rPr>
          <w:rFonts w:hint="cs"/>
          <w:rtl/>
        </w:rPr>
        <w:t xml:space="preserve">שלהבדיל </w:t>
      </w:r>
      <w:r>
        <w:rPr>
          <w:rFonts w:hint="cs"/>
          <w:rtl/>
        </w:rPr>
        <w:t xml:space="preserve">- </w:t>
      </w:r>
      <w:r w:rsidRPr="006A7B99">
        <w:rPr>
          <w:rFonts w:hint="cs"/>
          <w:rtl/>
        </w:rPr>
        <w:t xml:space="preserve">מדובר בחשבון </w:t>
      </w:r>
      <w:r>
        <w:rPr>
          <w:rFonts w:hint="cs"/>
          <w:rtl/>
        </w:rPr>
        <w:t>ה</w:t>
      </w:r>
      <w:r w:rsidRPr="006A7B99">
        <w:rPr>
          <w:rFonts w:hint="cs"/>
          <w:rtl/>
        </w:rPr>
        <w:t>מתנהל כפרטי</w:t>
      </w:r>
      <w:r w:rsidR="00DC00A9">
        <w:rPr>
          <w:rFonts w:hint="cs"/>
          <w:rtl/>
        </w:rPr>
        <w:t xml:space="preserve">, </w:t>
      </w:r>
      <w:r w:rsidRPr="006A7B99">
        <w:rPr>
          <w:rFonts w:hint="cs"/>
          <w:rtl/>
        </w:rPr>
        <w:t>שלתכניו חשופים רק מי שאושרו כ"חברים/עוקבים" על ידי בעל החשבון;</w:t>
      </w:r>
    </w:p>
    <w:p w:rsidR="007B1690" w:rsidRPr="006A7B99" w:rsidP="007D7E01">
      <w:pPr>
        <w:numPr>
          <w:ilvl w:val="0"/>
          <w:numId w:val="3"/>
        </w:numPr>
        <w:spacing w:line="269" w:lineRule="auto"/>
        <w:contextualSpacing/>
      </w:pPr>
      <w:r w:rsidRPr="006A7B99">
        <w:rPr>
          <w:rFonts w:hint="cs"/>
          <w:u w:val="single"/>
          <w:rtl/>
        </w:rPr>
        <w:t>תפקידו ומידת בכירותו של איש הציבור</w:t>
      </w:r>
      <w:r w:rsidRPr="006A7B99">
        <w:rPr>
          <w:rFonts w:hint="cs"/>
          <w:rtl/>
        </w:rPr>
        <w:t xml:space="preserve"> - ככל שתפקידו בכיר יותר כך יש להניח שמדובר בחשבון ציבורי; </w:t>
      </w:r>
    </w:p>
    <w:p w:rsidR="007B1690" w:rsidRPr="006A7B99" w:rsidP="007D7E01">
      <w:pPr>
        <w:numPr>
          <w:ilvl w:val="0"/>
          <w:numId w:val="3"/>
        </w:numPr>
        <w:spacing w:line="269" w:lineRule="auto"/>
        <w:ind w:left="714" w:hanging="357"/>
        <w:contextualSpacing/>
      </w:pPr>
      <w:r w:rsidRPr="006A7B99">
        <w:rPr>
          <w:rFonts w:hint="cs"/>
          <w:u w:val="single"/>
          <w:rtl/>
        </w:rPr>
        <w:t>תכלית ואופן השימוש בחשבון</w:t>
      </w:r>
      <w:r w:rsidRPr="006A7B99">
        <w:rPr>
          <w:rFonts w:hint="cs"/>
          <w:rtl/>
        </w:rPr>
        <w:t xml:space="preserve"> - אם איש הציבור משתמש ברשת החברתית כאמצעי תקשורת ומסגרת לקיום שיח אינטראקטיבי עם הציבור ושל הציבור. אם איש הציבור משתמש ברשת החברתית לצורכי תעמולה וקידום יחסי ציבור לפעילותו. אם קיימת חלופה אפקטיבית </w:t>
      </w:r>
      <w:r>
        <w:rPr>
          <w:rFonts w:hint="cs"/>
          <w:rtl/>
        </w:rPr>
        <w:t>ש</w:t>
      </w:r>
      <w:r w:rsidRPr="006A7B99">
        <w:rPr>
          <w:rFonts w:hint="cs"/>
          <w:rtl/>
        </w:rPr>
        <w:t xml:space="preserve">באמצעותה יכול הציבור לתקשר עם איש הציבור - בהקשר זה לא </w:t>
      </w:r>
      <w:r w:rsidRPr="006A7B99">
        <w:rPr>
          <w:rFonts w:hint="cs"/>
          <w:rtl/>
        </w:rPr>
        <w:t xml:space="preserve">ניתן לראות בפרסום במקום אחר ברשת חלופה אפקטיבית מאחר שהדיון הציבורי מתקיים בחשבון של איש הציבור; </w:t>
      </w:r>
    </w:p>
    <w:p w:rsidR="007B1690" w:rsidRPr="006A7B99" w:rsidP="007D7E01">
      <w:pPr>
        <w:numPr>
          <w:ilvl w:val="0"/>
          <w:numId w:val="3"/>
        </w:numPr>
        <w:spacing w:line="269" w:lineRule="auto"/>
        <w:ind w:left="714" w:hanging="357"/>
      </w:pPr>
      <w:r w:rsidRPr="006A7B99">
        <w:rPr>
          <w:rFonts w:ascii="David" w:eastAsia="David" w:hAnsi="David"/>
          <w:color w:val="000000"/>
          <w:sz w:val="24"/>
          <w:u w:val="single"/>
          <w:rtl/>
          <w:lang w:val="he-IL" w:eastAsia="he-IL"/>
        </w:rPr>
        <w:t>הבחירה להשתמש בחשבון לעבודה הציבורית</w:t>
      </w:r>
      <w:r w:rsidRPr="006A7B99">
        <w:rPr>
          <w:rFonts w:ascii="David" w:eastAsia="David" w:hAnsi="David"/>
          <w:b/>
          <w:bCs/>
          <w:color w:val="000000"/>
          <w:sz w:val="24"/>
          <w:rtl/>
          <w:lang w:val="he-IL" w:eastAsia="he-IL"/>
        </w:rPr>
        <w:t xml:space="preserve"> </w:t>
      </w:r>
      <w:r w:rsidRPr="006A7B99">
        <w:rPr>
          <w:rFonts w:hint="cs"/>
          <w:rtl/>
        </w:rPr>
        <w:t xml:space="preserve">- </w:t>
      </w:r>
      <w:r>
        <w:rPr>
          <w:rFonts w:hint="cs"/>
          <w:rtl/>
        </w:rPr>
        <w:t xml:space="preserve">אם </w:t>
      </w:r>
      <w:r w:rsidRPr="006A7B99">
        <w:rPr>
          <w:rFonts w:hint="cs"/>
          <w:rtl/>
        </w:rPr>
        <w:t>איש הציבור בוחר לערבב בחשבון בין ״כובעיו״ כאדם פרטי וכאיש ציבורי</w:t>
      </w:r>
      <w:r w:rsidR="00DC00A9">
        <w:rPr>
          <w:rFonts w:hint="cs"/>
          <w:rtl/>
        </w:rPr>
        <w:t xml:space="preserve">, </w:t>
      </w:r>
      <w:r w:rsidRPr="006A7B99">
        <w:rPr>
          <w:rFonts w:hint="cs"/>
          <w:rtl/>
        </w:rPr>
        <w:t>ועושה בחשבון שימוש לצרכים ציבוריים</w:t>
      </w:r>
      <w:r w:rsidR="00DC00A9">
        <w:rPr>
          <w:rFonts w:hint="cs"/>
          <w:rtl/>
        </w:rPr>
        <w:t xml:space="preserve">, </w:t>
      </w:r>
      <w:r>
        <w:rPr>
          <w:rFonts w:hint="cs"/>
          <w:rtl/>
        </w:rPr>
        <w:t xml:space="preserve">כמו </w:t>
      </w:r>
      <w:r w:rsidRPr="006A7B99">
        <w:rPr>
          <w:rFonts w:hint="cs"/>
          <w:rtl/>
        </w:rPr>
        <w:t>פרסום תכנים הקשור</w:t>
      </w:r>
      <w:r>
        <w:rPr>
          <w:rFonts w:hint="cs"/>
          <w:rtl/>
        </w:rPr>
        <w:t>ים</w:t>
      </w:r>
      <w:r w:rsidRPr="006A7B99">
        <w:rPr>
          <w:rFonts w:hint="cs"/>
          <w:rtl/>
        </w:rPr>
        <w:t xml:space="preserve"> לתפקידו הציבורי - הופך החשבון למקום ציבורי</w:t>
      </w:r>
      <w:r w:rsidR="00DC00A9">
        <w:rPr>
          <w:rFonts w:hint="cs"/>
          <w:rtl/>
        </w:rPr>
        <w:t xml:space="preserve">, </w:t>
      </w:r>
      <w:r w:rsidRPr="006A7B99">
        <w:rPr>
          <w:rFonts w:hint="cs"/>
          <w:rtl/>
        </w:rPr>
        <w:t>שבו יש לציבור זכות להגיב ולכתוב;</w:t>
      </w:r>
    </w:p>
    <w:p w:rsidR="007B1690" w:rsidRPr="006A7B99" w:rsidP="007D7E01">
      <w:pPr>
        <w:numPr>
          <w:ilvl w:val="0"/>
          <w:numId w:val="3"/>
        </w:numPr>
        <w:spacing w:line="269" w:lineRule="auto"/>
        <w:ind w:left="714" w:hanging="357"/>
        <w:contextualSpacing/>
      </w:pPr>
      <w:r w:rsidRPr="006A7B99">
        <w:rPr>
          <w:u w:val="single"/>
          <w:rtl/>
        </w:rPr>
        <w:t>תכני ה</w:t>
      </w:r>
      <w:r w:rsidRPr="006A7B99">
        <w:rPr>
          <w:rFonts w:hint="cs"/>
          <w:u w:val="single"/>
          <w:rtl/>
        </w:rPr>
        <w:t>חשבון</w:t>
      </w:r>
      <w:r w:rsidRPr="006A7B99">
        <w:rPr>
          <w:rtl/>
        </w:rPr>
        <w:t xml:space="preserve"> - אם ה</w:t>
      </w:r>
      <w:r w:rsidRPr="006A7B99">
        <w:rPr>
          <w:rFonts w:hint="cs"/>
          <w:rtl/>
        </w:rPr>
        <w:t>חשבון</w:t>
      </w:r>
      <w:r w:rsidRPr="006A7B99">
        <w:rPr>
          <w:rtl/>
        </w:rPr>
        <w:t xml:space="preserve"> משמש את איש הציבור </w:t>
      </w:r>
      <w:r w:rsidRPr="006A7B99">
        <w:rPr>
          <w:rFonts w:hint="cs"/>
          <w:rtl/>
        </w:rPr>
        <w:t xml:space="preserve">לצורכי עבודתו </w:t>
      </w:r>
      <w:r w:rsidRPr="006A7B99">
        <w:rPr>
          <w:rtl/>
        </w:rPr>
        <w:t>ועיקר תכניו קשורים למילוי</w:t>
      </w:r>
      <w:r w:rsidRPr="006A7B99">
        <w:rPr>
          <w:rFonts w:hint="cs"/>
          <w:rtl/>
        </w:rPr>
        <w:t xml:space="preserve"> </w:t>
      </w:r>
      <w:r w:rsidRPr="006A7B99">
        <w:rPr>
          <w:rtl/>
        </w:rPr>
        <w:t>תפקידו הציבורי</w:t>
      </w:r>
      <w:r w:rsidR="00DC00A9">
        <w:rPr>
          <w:rtl/>
        </w:rPr>
        <w:t xml:space="preserve">, </w:t>
      </w:r>
      <w:r w:rsidRPr="006A7B99">
        <w:rPr>
          <w:rtl/>
        </w:rPr>
        <w:t>או שעיקר תכניו פרטיים ואישיים</w:t>
      </w:r>
      <w:r w:rsidRPr="006A7B99">
        <w:rPr>
          <w:rFonts w:hint="cs"/>
          <w:rtl/>
        </w:rPr>
        <w:t xml:space="preserve">; </w:t>
      </w:r>
    </w:p>
    <w:p w:rsidR="007B1690" w:rsidRPr="006A7B99" w:rsidP="007D7E01">
      <w:pPr>
        <w:numPr>
          <w:ilvl w:val="0"/>
          <w:numId w:val="3"/>
        </w:numPr>
        <w:spacing w:line="269" w:lineRule="auto"/>
        <w:ind w:left="714" w:hanging="357"/>
        <w:contextualSpacing/>
      </w:pPr>
      <w:r w:rsidRPr="006A7B99">
        <w:rPr>
          <w:rFonts w:hint="cs"/>
          <w:u w:val="single"/>
          <w:rtl/>
        </w:rPr>
        <w:t xml:space="preserve">האופן </w:t>
      </w:r>
      <w:r>
        <w:rPr>
          <w:rFonts w:hint="cs"/>
          <w:u w:val="single"/>
          <w:rtl/>
        </w:rPr>
        <w:t>ש</w:t>
      </w:r>
      <w:r w:rsidRPr="006A7B99">
        <w:rPr>
          <w:rFonts w:hint="cs"/>
          <w:u w:val="single"/>
          <w:rtl/>
        </w:rPr>
        <w:t>בו החשבון ומסריו נתפסים בעיני הציבור</w:t>
      </w:r>
      <w:r w:rsidRPr="006A7B99">
        <w:rPr>
          <w:rFonts w:hint="cs"/>
          <w:rtl/>
        </w:rPr>
        <w:t xml:space="preserve"> - אם הציבור מתייחס לחשבון כאל מרחב פרטי או ציבורי</w:t>
      </w:r>
      <w:r w:rsidR="00DC00A9">
        <w:rPr>
          <w:rFonts w:hint="cs"/>
          <w:rtl/>
        </w:rPr>
        <w:t xml:space="preserve">, </w:t>
      </w:r>
      <w:r w:rsidRPr="006A7B99">
        <w:rPr>
          <w:rFonts w:hint="cs"/>
          <w:rtl/>
        </w:rPr>
        <w:t>אם הציבור מתייחס למפרסם בתפקידו הציבורי או הפרטי;</w:t>
      </w:r>
    </w:p>
    <w:p w:rsidR="007B1690" w:rsidRPr="006A7B99" w:rsidP="007D7E01">
      <w:pPr>
        <w:numPr>
          <w:ilvl w:val="0"/>
          <w:numId w:val="3"/>
        </w:numPr>
        <w:spacing w:line="269" w:lineRule="auto"/>
        <w:ind w:left="714" w:hanging="357"/>
        <w:contextualSpacing/>
      </w:pPr>
      <w:r w:rsidRPr="006A7B99">
        <w:rPr>
          <w:rFonts w:hint="cs"/>
          <w:u w:val="single"/>
          <w:rtl/>
        </w:rPr>
        <w:t>קהל היעד של הפרסומים בחשבון</w:t>
      </w:r>
      <w:r w:rsidRPr="006A7B99">
        <w:rPr>
          <w:rFonts w:hint="cs"/>
          <w:rtl/>
        </w:rPr>
        <w:t xml:space="preserve"> - למי מיועדים הפרסומים</w:t>
      </w:r>
      <w:r w:rsidR="00DC00A9">
        <w:rPr>
          <w:rFonts w:hint="cs"/>
          <w:rtl/>
        </w:rPr>
        <w:t xml:space="preserve">, </w:t>
      </w:r>
      <w:r w:rsidRPr="006A7B99">
        <w:rPr>
          <w:rFonts w:hint="cs"/>
          <w:rtl/>
        </w:rPr>
        <w:t>מה מספר העוקבים או החברים</w:t>
      </w:r>
      <w:r>
        <w:rPr>
          <w:rFonts w:hint="cs"/>
          <w:rtl/>
        </w:rPr>
        <w:t>.</w:t>
      </w:r>
      <w:r w:rsidRPr="006A7B99">
        <w:rPr>
          <w:rFonts w:hint="cs"/>
          <w:rtl/>
        </w:rPr>
        <w:t xml:space="preserve"> בהקשר זה יצוין שכאשר איש הציבור מפרסם תכנים פרטיים לציבור כולו</w:t>
      </w:r>
      <w:r w:rsidR="00DC00A9">
        <w:rPr>
          <w:rFonts w:hint="cs"/>
          <w:rtl/>
        </w:rPr>
        <w:t xml:space="preserve">, </w:t>
      </w:r>
      <w:r w:rsidRPr="006A7B99">
        <w:rPr>
          <w:rFonts w:hint="cs"/>
          <w:rtl/>
        </w:rPr>
        <w:t>ההנחה תהיה שמטרת הפרסום אינה פרטית אלא נעשית לצרכים ציבוריים;</w:t>
      </w:r>
    </w:p>
    <w:p w:rsidR="007B1690" w:rsidRPr="006A7B99" w:rsidP="007D7E01">
      <w:pPr>
        <w:numPr>
          <w:ilvl w:val="0"/>
          <w:numId w:val="3"/>
        </w:numPr>
        <w:spacing w:line="269" w:lineRule="auto"/>
        <w:contextualSpacing/>
      </w:pPr>
      <w:r w:rsidRPr="006A7B99">
        <w:rPr>
          <w:u w:val="single"/>
          <w:rtl/>
        </w:rPr>
        <w:t>מימון ה</w:t>
      </w:r>
      <w:r w:rsidRPr="006A7B99">
        <w:rPr>
          <w:rFonts w:hint="cs"/>
          <w:u w:val="single"/>
          <w:rtl/>
        </w:rPr>
        <w:t>חשבון</w:t>
      </w:r>
      <w:r w:rsidRPr="006A7B99">
        <w:rPr>
          <w:rtl/>
        </w:rPr>
        <w:t xml:space="preserve"> - אם </w:t>
      </w:r>
      <w:r w:rsidRPr="006A7B99">
        <w:rPr>
          <w:rFonts w:hint="cs"/>
          <w:rtl/>
        </w:rPr>
        <w:t>בחשבון</w:t>
      </w:r>
      <w:r w:rsidRPr="006A7B99">
        <w:rPr>
          <w:rtl/>
        </w:rPr>
        <w:t xml:space="preserve"> </w:t>
      </w:r>
      <w:r w:rsidRPr="006A7B99">
        <w:rPr>
          <w:rFonts w:hint="cs"/>
          <w:rtl/>
        </w:rPr>
        <w:t>מושקעים</w:t>
      </w:r>
      <w:r w:rsidR="00DC00A9">
        <w:rPr>
          <w:rFonts w:hint="cs"/>
          <w:rtl/>
        </w:rPr>
        <w:t xml:space="preserve"> </w:t>
      </w:r>
      <w:r w:rsidRPr="006A7B99">
        <w:rPr>
          <w:rFonts w:hint="cs"/>
          <w:rtl/>
        </w:rPr>
        <w:t>כספי ציבור;</w:t>
      </w:r>
    </w:p>
    <w:p w:rsidR="007B1690" w:rsidRPr="006A7B99" w:rsidP="007D7E01">
      <w:pPr>
        <w:numPr>
          <w:ilvl w:val="0"/>
          <w:numId w:val="3"/>
        </w:numPr>
        <w:spacing w:line="269" w:lineRule="auto"/>
        <w:contextualSpacing/>
      </w:pPr>
      <w:r w:rsidRPr="006A7B99">
        <w:rPr>
          <w:u w:val="single"/>
          <w:rtl/>
        </w:rPr>
        <w:t>הפעלת ה</w:t>
      </w:r>
      <w:r w:rsidRPr="006A7B99">
        <w:rPr>
          <w:rFonts w:hint="cs"/>
          <w:u w:val="single"/>
          <w:rtl/>
        </w:rPr>
        <w:t>חשבון</w:t>
      </w:r>
      <w:r w:rsidRPr="006A7B99">
        <w:rPr>
          <w:rtl/>
        </w:rPr>
        <w:t xml:space="preserve"> - אם ה</w:t>
      </w:r>
      <w:r w:rsidRPr="006A7B99">
        <w:rPr>
          <w:rFonts w:hint="cs"/>
          <w:rtl/>
        </w:rPr>
        <w:t>חשבון</w:t>
      </w:r>
      <w:r w:rsidRPr="006A7B99">
        <w:rPr>
          <w:rtl/>
        </w:rPr>
        <w:t xml:space="preserve"> מופעל על ידי עובדי ציבור מטעמו של איש הציבור או על ידי איש הציבור בעצמו</w:t>
      </w:r>
      <w:r w:rsidR="00DC00A9">
        <w:rPr>
          <w:rFonts w:hint="cs"/>
          <w:rtl/>
        </w:rPr>
        <w:t xml:space="preserve">, </w:t>
      </w:r>
      <w:r>
        <w:rPr>
          <w:rFonts w:hint="cs"/>
          <w:rtl/>
        </w:rPr>
        <w:t>כשאפשר</w:t>
      </w:r>
      <w:r w:rsidRPr="006A7B99">
        <w:rPr>
          <w:rFonts w:hint="cs"/>
          <w:rtl/>
        </w:rPr>
        <w:t xml:space="preserve"> לראות גם </w:t>
      </w:r>
      <w:r>
        <w:rPr>
          <w:rFonts w:hint="cs"/>
          <w:rtl/>
        </w:rPr>
        <w:t>ב</w:t>
      </w:r>
      <w:r w:rsidRPr="006A7B99">
        <w:rPr>
          <w:rFonts w:hint="cs"/>
          <w:rtl/>
        </w:rPr>
        <w:t xml:space="preserve">זמן </w:t>
      </w:r>
      <w:r>
        <w:rPr>
          <w:rFonts w:hint="cs"/>
          <w:rtl/>
        </w:rPr>
        <w:t>ש</w:t>
      </w:r>
      <w:r w:rsidRPr="006A7B99">
        <w:rPr>
          <w:rFonts w:hint="cs"/>
          <w:rtl/>
        </w:rPr>
        <w:t xml:space="preserve">איש הציבור </w:t>
      </w:r>
      <w:r w:rsidRPr="00C47F76">
        <w:rPr>
          <w:rFonts w:hint="cs"/>
          <w:rtl/>
        </w:rPr>
        <w:t xml:space="preserve">משקיע </w:t>
      </w:r>
      <w:r w:rsidRPr="006A7B99">
        <w:rPr>
          <w:rFonts w:hint="cs"/>
          <w:rtl/>
        </w:rPr>
        <w:t xml:space="preserve">בתפעול החשבון זמן ציבורי לצורך </w:t>
      </w:r>
      <w:r>
        <w:rPr>
          <w:rFonts w:hint="cs"/>
          <w:rtl/>
        </w:rPr>
        <w:t xml:space="preserve">מילוי </w:t>
      </w:r>
      <w:r w:rsidRPr="006A7B99">
        <w:rPr>
          <w:rFonts w:hint="cs"/>
          <w:rtl/>
        </w:rPr>
        <w:t>תפקידו</w:t>
      </w:r>
      <w:r w:rsidRPr="006A7B99">
        <w:rPr>
          <w:rtl/>
        </w:rPr>
        <w:t>;</w:t>
      </w:r>
      <w:r w:rsidRPr="006A7B99">
        <w:rPr>
          <w:rFonts w:hint="cs"/>
          <w:rtl/>
        </w:rPr>
        <w:t xml:space="preserve"> אם החשבון מופעל באמצעות כספי ציבור או משאבי אחרים.</w:t>
      </w:r>
    </w:p>
    <w:p w:rsidR="007B1690" w:rsidRPr="006A7B99" w:rsidP="007D7E01">
      <w:pPr>
        <w:pStyle w:val="a"/>
        <w:spacing w:line="269" w:lineRule="auto"/>
        <w:rPr>
          <w:rtl/>
        </w:rPr>
      </w:pPr>
    </w:p>
    <w:p w:rsidR="007B1690" w:rsidP="007D7E01">
      <w:pPr>
        <w:spacing w:line="269" w:lineRule="auto"/>
        <w:rPr>
          <w:rtl/>
        </w:rPr>
      </w:pPr>
      <w:r w:rsidRPr="006A7B99">
        <w:rPr>
          <w:rFonts w:hint="cs"/>
          <w:rtl/>
        </w:rPr>
        <w:t>בבסיס ההחלטה אם מדובר בחשבון ציבורי או פרטי עומדים גם שיקולים של שקיפות ושמירה על אותנטיות השיח בחשבונות הציבוריים</w:t>
      </w:r>
      <w:r w:rsidR="00DC00A9">
        <w:rPr>
          <w:rFonts w:hint="cs"/>
          <w:rtl/>
        </w:rPr>
        <w:t xml:space="preserve">, </w:t>
      </w:r>
      <w:r w:rsidRPr="006A7B99">
        <w:rPr>
          <w:rFonts w:hint="cs"/>
          <w:rtl/>
        </w:rPr>
        <w:t>מתוך הבנה שהדבר עשוי להשפיע על דעת הקהל ועל תהליכי בחירה דמוקרטיים</w:t>
      </w:r>
      <w:r w:rsidR="00DC00A9">
        <w:rPr>
          <w:rFonts w:hint="cs"/>
          <w:rtl/>
        </w:rPr>
        <w:t xml:space="preserve">, </w:t>
      </w:r>
      <w:r w:rsidRPr="006A7B99">
        <w:rPr>
          <w:rFonts w:hint="cs"/>
          <w:rtl/>
        </w:rPr>
        <w:t>בעיקר בתקופת בחירות.</w:t>
      </w:r>
    </w:p>
    <w:p w:rsidR="007B1690" w:rsidRPr="006A7B99" w:rsidP="00D44F50">
      <w:pPr>
        <w:pStyle w:val="a"/>
        <w:spacing w:line="269" w:lineRule="auto"/>
        <w:ind w:left="0"/>
        <w:rPr>
          <w:rtl/>
        </w:rPr>
      </w:pPr>
    </w:p>
    <w:p w:rsidR="007B1690" w:rsidRPr="006A7B99" w:rsidP="007D7E01">
      <w:pPr>
        <w:spacing w:line="269" w:lineRule="auto"/>
        <w:rPr>
          <w:rtl/>
        </w:rPr>
      </w:pPr>
      <w:r w:rsidRPr="006A7B99">
        <w:rPr>
          <w:rFonts w:hint="cs"/>
          <w:rtl/>
        </w:rPr>
        <w:t>אין צורך שכל הסממנים יתקיימו</w:t>
      </w:r>
      <w:r w:rsidR="00DC00A9">
        <w:rPr>
          <w:rFonts w:hint="cs"/>
          <w:rtl/>
        </w:rPr>
        <w:t xml:space="preserve">, </w:t>
      </w:r>
      <w:r w:rsidRPr="006A7B99">
        <w:rPr>
          <w:rFonts w:hint="cs"/>
          <w:rtl/>
        </w:rPr>
        <w:t xml:space="preserve">ויש להסתכל בעיקר על תכלית החשבון ותכניו לשם הקביעה </w:t>
      </w:r>
      <w:r>
        <w:rPr>
          <w:rFonts w:hint="cs"/>
          <w:rtl/>
        </w:rPr>
        <w:t>אם מדובר בחשבון ציבורי או פרטי.</w:t>
      </w:r>
    </w:p>
    <w:p w:rsidR="007B1690" w:rsidRPr="006A7B99" w:rsidP="007D7E01">
      <w:pPr>
        <w:pStyle w:val="a"/>
        <w:spacing w:line="269" w:lineRule="auto"/>
        <w:rPr>
          <w:rtl/>
        </w:rPr>
      </w:pPr>
    </w:p>
    <w:p w:rsidR="007B1690" w:rsidRPr="006A7B99" w:rsidP="007D7E01">
      <w:pPr>
        <w:spacing w:line="269" w:lineRule="auto"/>
        <w:rPr>
          <w:rtl/>
        </w:rPr>
      </w:pPr>
      <w:r w:rsidRPr="006A7B99">
        <w:rPr>
          <w:rFonts w:hint="cs"/>
          <w:rtl/>
        </w:rPr>
        <w:t>כך למשל</w:t>
      </w:r>
      <w:r w:rsidR="00DC00A9">
        <w:rPr>
          <w:rFonts w:hint="cs"/>
          <w:rtl/>
        </w:rPr>
        <w:t xml:space="preserve">, </w:t>
      </w:r>
      <w:r w:rsidRPr="006A7B99">
        <w:rPr>
          <w:rFonts w:hint="cs"/>
          <w:rtl/>
        </w:rPr>
        <w:t xml:space="preserve">הנציבות </w:t>
      </w:r>
      <w:r w:rsidRPr="00296AA0">
        <w:rPr>
          <w:rFonts w:hint="cs"/>
          <w:rtl/>
        </w:rPr>
        <w:t>ביררה</w:t>
      </w:r>
      <w:r>
        <w:rPr>
          <w:rFonts w:hint="cs"/>
          <w:rtl/>
        </w:rPr>
        <w:t xml:space="preserve"> בשנת 2018</w:t>
      </w:r>
      <w:r w:rsidRPr="00296AA0">
        <w:rPr>
          <w:rFonts w:hint="cs"/>
          <w:rtl/>
        </w:rPr>
        <w:t xml:space="preserve"> </w:t>
      </w:r>
      <w:r w:rsidRPr="006A7B99">
        <w:rPr>
          <w:rFonts w:hint="cs"/>
          <w:rtl/>
        </w:rPr>
        <w:t xml:space="preserve">תלונה על ראש עיריית </w:t>
      </w:r>
      <w:r w:rsidRPr="003B486C">
        <w:rPr>
          <w:rFonts w:hint="eastAsia"/>
          <w:b/>
          <w:bCs/>
          <w:rtl/>
        </w:rPr>
        <w:t>טירת</w:t>
      </w:r>
      <w:r w:rsidRPr="003B486C">
        <w:rPr>
          <w:b/>
          <w:bCs/>
          <w:rtl/>
        </w:rPr>
        <w:t xml:space="preserve"> </w:t>
      </w:r>
      <w:r w:rsidRPr="003B486C">
        <w:rPr>
          <w:rFonts w:hint="eastAsia"/>
          <w:b/>
          <w:bCs/>
          <w:rtl/>
        </w:rPr>
        <w:t>הכרמל</w:t>
      </w:r>
      <w:r w:rsidR="00DC00A9">
        <w:rPr>
          <w:rFonts w:hint="cs"/>
          <w:rtl/>
        </w:rPr>
        <w:t xml:space="preserve">, </w:t>
      </w:r>
      <w:r>
        <w:rPr>
          <w:rFonts w:hint="cs"/>
          <w:rtl/>
        </w:rPr>
        <w:t xml:space="preserve">על </w:t>
      </w:r>
      <w:r w:rsidRPr="006A7B99">
        <w:rPr>
          <w:rFonts w:hint="cs"/>
          <w:rtl/>
        </w:rPr>
        <w:t>שמחק תגובתו של המתלונן וחסם אותו מדף הפייסבוק שלו. בתשובתו לנציבות השיב ראש העירייה כי מדובר בחשבון פרטי</w:t>
      </w:r>
      <w:r w:rsidR="00DC00A9">
        <w:rPr>
          <w:rFonts w:hint="cs"/>
          <w:rtl/>
        </w:rPr>
        <w:t xml:space="preserve">, </w:t>
      </w:r>
      <w:r w:rsidRPr="006A7B99">
        <w:rPr>
          <w:rFonts w:hint="cs"/>
          <w:rtl/>
        </w:rPr>
        <w:t>שאין לעירייה כל נגיעה בו והוא ממומן ומתופעל על ידי ראש העירייה עצמו</w:t>
      </w:r>
      <w:r w:rsidR="00DC00A9">
        <w:rPr>
          <w:rFonts w:hint="cs"/>
          <w:rtl/>
        </w:rPr>
        <w:t xml:space="preserve">, </w:t>
      </w:r>
      <w:r w:rsidRPr="006A7B99">
        <w:rPr>
          <w:rFonts w:hint="cs"/>
          <w:rtl/>
        </w:rPr>
        <w:t>ממשאביו הפרטיים. עוד טען ראש העיר כי הואיל ומדובר בחשבון פרטי</w:t>
      </w:r>
      <w:r w:rsidR="00DC00A9">
        <w:rPr>
          <w:rFonts w:hint="cs"/>
          <w:rtl/>
        </w:rPr>
        <w:t xml:space="preserve">, </w:t>
      </w:r>
      <w:r w:rsidRPr="006A7B99">
        <w:rPr>
          <w:rFonts w:hint="cs"/>
          <w:rtl/>
        </w:rPr>
        <w:t>זכותו לעשות בו כרצונו - לרבות מחיקת תגובות וחסימת משתמשים.</w:t>
      </w:r>
    </w:p>
    <w:p w:rsidR="007B1690" w:rsidRPr="006A7B99" w:rsidP="007D7E01">
      <w:pPr>
        <w:pStyle w:val="a"/>
        <w:spacing w:line="269" w:lineRule="auto"/>
        <w:rPr>
          <w:rtl/>
        </w:rPr>
      </w:pPr>
    </w:p>
    <w:p w:rsidR="007B1690" w:rsidP="007D7E01">
      <w:pPr>
        <w:spacing w:line="269" w:lineRule="auto"/>
        <w:rPr>
          <w:rtl/>
        </w:rPr>
      </w:pPr>
      <w:r w:rsidRPr="006A7B99">
        <w:rPr>
          <w:rFonts w:hint="cs"/>
          <w:rtl/>
        </w:rPr>
        <w:t>הנציבות קבעה כי מדובר בחשבון ציבורי. עוד נקבע כי "</w:t>
      </w:r>
      <w:r w:rsidRPr="006A7B99">
        <w:rPr>
          <w:rtl/>
        </w:rPr>
        <w:t>מקום בו איש הציבור בוחר לערבב</w:t>
      </w:r>
      <w:r w:rsidRPr="006A7B99">
        <w:rPr>
          <w:rFonts w:hint="cs"/>
          <w:rtl/>
        </w:rPr>
        <w:t xml:space="preserve"> </w:t>
      </w:r>
      <w:r w:rsidRPr="006A7B99">
        <w:rPr>
          <w:rtl/>
        </w:rPr>
        <w:t xml:space="preserve">בדף שלו ברשת החברתית בין </w:t>
      </w:r>
      <w:r>
        <w:rPr>
          <w:rFonts w:hint="cs"/>
          <w:rtl/>
        </w:rPr>
        <w:t>'</w:t>
      </w:r>
      <w:r w:rsidRPr="006A7B99">
        <w:rPr>
          <w:rtl/>
        </w:rPr>
        <w:t>כובעיו</w:t>
      </w:r>
      <w:r>
        <w:rPr>
          <w:rFonts w:hint="cs"/>
          <w:rtl/>
        </w:rPr>
        <w:t>'</w:t>
      </w:r>
      <w:r w:rsidRPr="006A7B99">
        <w:rPr>
          <w:rtl/>
        </w:rPr>
        <w:t xml:space="preserve"> כאיש פרטי וכאדם ציבורי</w:t>
      </w:r>
      <w:r w:rsidR="00DC00A9">
        <w:rPr>
          <w:rtl/>
        </w:rPr>
        <w:t xml:space="preserve">, </w:t>
      </w:r>
      <w:r w:rsidRPr="006A7B99">
        <w:rPr>
          <w:rtl/>
        </w:rPr>
        <w:t>ועושה בדף שימוש</w:t>
      </w:r>
      <w:r w:rsidRPr="006A7B99">
        <w:rPr>
          <w:rFonts w:hint="cs"/>
          <w:rtl/>
        </w:rPr>
        <w:t xml:space="preserve"> </w:t>
      </w:r>
      <w:r w:rsidRPr="006A7B99">
        <w:rPr>
          <w:rtl/>
        </w:rPr>
        <w:t>לצרכים ציבוריים</w:t>
      </w:r>
      <w:r w:rsidR="00DC00A9">
        <w:rPr>
          <w:rtl/>
        </w:rPr>
        <w:t xml:space="preserve">, </w:t>
      </w:r>
      <w:r w:rsidRPr="006A7B99">
        <w:rPr>
          <w:rtl/>
        </w:rPr>
        <w:t>מפרסם את פרסומיו לציבור הרחב</w:t>
      </w:r>
      <w:r w:rsidR="00DC00A9">
        <w:rPr>
          <w:rtl/>
        </w:rPr>
        <w:t xml:space="preserve">, </w:t>
      </w:r>
      <w:r w:rsidRPr="006A7B99">
        <w:rPr>
          <w:rtl/>
        </w:rPr>
        <w:t>ויוצק להם תוכן הקשו</w:t>
      </w:r>
      <w:r w:rsidRPr="006A7B99">
        <w:rPr>
          <w:rFonts w:hint="cs"/>
          <w:rtl/>
        </w:rPr>
        <w:t xml:space="preserve">ר </w:t>
      </w:r>
      <w:r w:rsidRPr="006A7B99">
        <w:rPr>
          <w:rtl/>
        </w:rPr>
        <w:t>לתפקידו הציבורי - הרי שהוא הופך את הדף או את חלקו מבחירה למקום ציבורי</w:t>
      </w:r>
      <w:r w:rsidR="00DC00A9">
        <w:rPr>
          <w:rtl/>
        </w:rPr>
        <w:t xml:space="preserve">, </w:t>
      </w:r>
      <w:r w:rsidRPr="006A7B99">
        <w:rPr>
          <w:rtl/>
        </w:rPr>
        <w:t>שבו</w:t>
      </w:r>
      <w:r w:rsidRPr="006A7B99">
        <w:rPr>
          <w:rFonts w:hint="cs"/>
          <w:rtl/>
        </w:rPr>
        <w:t xml:space="preserve"> </w:t>
      </w:r>
      <w:r w:rsidRPr="006A7B99">
        <w:rPr>
          <w:rtl/>
        </w:rPr>
        <w:t>יש לציבור זכות להגיב ולכתוב</w:t>
      </w:r>
      <w:r w:rsidRPr="006A7B99">
        <w:rPr>
          <w:rFonts w:hint="cs"/>
          <w:rtl/>
        </w:rPr>
        <w:t>".</w:t>
      </w:r>
      <w:r w:rsidR="00DC00A9">
        <w:rPr>
          <w:rFonts w:hint="cs"/>
          <w:rtl/>
        </w:rPr>
        <w:t xml:space="preserve"> </w:t>
      </w:r>
      <w:r w:rsidRPr="006A7B99">
        <w:rPr>
          <w:rFonts w:hint="cs"/>
          <w:rtl/>
        </w:rPr>
        <w:t xml:space="preserve">ראש העירייה הודיע לנציבות כי הוא מקבל את עמדתה וכי מכאן ואילך הוא יתייחס לעמוד הפייסבוק שלו כאל עמוד ציבורי לכל דבר. </w:t>
      </w:r>
    </w:p>
    <w:p w:rsidR="007B1690" w:rsidRPr="0085346F" w:rsidP="007D7E01">
      <w:pPr>
        <w:pStyle w:val="a"/>
        <w:spacing w:line="269" w:lineRule="auto"/>
        <w:rPr>
          <w:rtl/>
        </w:rPr>
      </w:pPr>
    </w:p>
    <w:p w:rsidR="007B1690" w:rsidP="007D7E01">
      <w:pPr>
        <w:spacing w:line="269" w:lineRule="auto"/>
        <w:rPr>
          <w:rtl/>
        </w:rPr>
      </w:pPr>
      <w:r w:rsidRPr="0085346F">
        <w:rPr>
          <w:rFonts w:hint="cs"/>
          <w:rtl/>
        </w:rPr>
        <w:t xml:space="preserve">גם תלונה שהתבררה </w:t>
      </w:r>
      <w:r>
        <w:rPr>
          <w:rFonts w:hint="cs"/>
          <w:rtl/>
        </w:rPr>
        <w:t xml:space="preserve">בשנת 2019 </w:t>
      </w:r>
      <w:r w:rsidRPr="0085346F">
        <w:rPr>
          <w:rFonts w:hint="cs"/>
          <w:rtl/>
        </w:rPr>
        <w:t xml:space="preserve">בנציבות על ראשת עיריית </w:t>
      </w:r>
      <w:r w:rsidRPr="0085346F">
        <w:rPr>
          <w:rFonts w:hint="cs"/>
          <w:b/>
          <w:bCs/>
          <w:rtl/>
        </w:rPr>
        <w:t xml:space="preserve">אור יהודה </w:t>
      </w:r>
      <w:r>
        <w:rPr>
          <w:rFonts w:hint="cs"/>
          <w:rtl/>
        </w:rPr>
        <w:t>ש</w:t>
      </w:r>
      <w:r w:rsidRPr="0085346F">
        <w:rPr>
          <w:rFonts w:hint="cs"/>
          <w:rtl/>
        </w:rPr>
        <w:t>בה טענה העירייה שחשבון הפייסבוק של ראשת העיר הוא פרטי</w:t>
      </w:r>
      <w:r w:rsidR="00DC00A9">
        <w:rPr>
          <w:rFonts w:hint="cs"/>
          <w:rtl/>
        </w:rPr>
        <w:t xml:space="preserve">, </w:t>
      </w:r>
      <w:r w:rsidRPr="0085346F">
        <w:rPr>
          <w:rFonts w:hint="cs"/>
          <w:rtl/>
        </w:rPr>
        <w:t>הסתיימה לאחר בירורה בנציבות</w:t>
      </w:r>
      <w:r w:rsidR="00DC00A9">
        <w:rPr>
          <w:rFonts w:hint="cs"/>
          <w:rtl/>
        </w:rPr>
        <w:t xml:space="preserve">, </w:t>
      </w:r>
      <w:r w:rsidRPr="0085346F">
        <w:rPr>
          <w:rFonts w:hint="cs"/>
          <w:rtl/>
        </w:rPr>
        <w:t>בהודעה של ראשת הרשות כי לכבוד השנה החדשה החליטה להסיר את כל החסימות בדף שלה ובדף העירייה.</w:t>
      </w:r>
    </w:p>
    <w:p w:rsidR="007B1690" w:rsidP="007D7E01">
      <w:pPr>
        <w:spacing w:line="269" w:lineRule="auto"/>
        <w:rPr>
          <w:rtl/>
        </w:rPr>
      </w:pPr>
    </w:p>
    <w:p w:rsidR="00145334">
      <w:pPr>
        <w:bidi w:val="0"/>
        <w:spacing w:after="200" w:line="276" w:lineRule="auto"/>
        <w:rPr>
          <w:b/>
          <w:bCs/>
          <w:rtl/>
        </w:rPr>
      </w:pPr>
      <w:r>
        <w:rPr>
          <w:b/>
          <w:bCs/>
          <w:rtl/>
        </w:rPr>
        <w:br w:type="page"/>
      </w:r>
    </w:p>
    <w:p w:rsidR="007B1690" w:rsidRPr="00C47A4C" w:rsidP="00145334">
      <w:pPr>
        <w:spacing w:after="120" w:line="269" w:lineRule="auto"/>
        <w:jc w:val="center"/>
        <w:rPr>
          <w:b/>
          <w:bCs/>
          <w:rtl/>
        </w:rPr>
      </w:pPr>
      <w:r w:rsidRPr="00C47A4C">
        <w:rPr>
          <w:rFonts w:hint="cs"/>
          <w:b/>
          <w:bCs/>
          <w:rtl/>
        </w:rPr>
        <w:t>תמונה 10: פוסט שהועלה על ידי ראשת עיריית אור יהודה ב-27.9.19</w:t>
      </w:r>
    </w:p>
    <w:p w:rsidR="007B1690" w:rsidP="007D7E01">
      <w:pPr>
        <w:spacing w:line="269" w:lineRule="auto"/>
        <w:jc w:val="center"/>
        <w:rPr>
          <w:rtl/>
        </w:rPr>
      </w:pPr>
      <w:r>
        <w:rPr>
          <w:noProof/>
          <w:rtl/>
        </w:rPr>
        <w:drawing>
          <wp:inline distT="0" distB="0" distL="0" distR="0">
            <wp:extent cx="3797300" cy="1993900"/>
            <wp:effectExtent l="0" t="0" r="0" b="6350"/>
            <wp:docPr id="1154033219" name="תמונה 1154033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411714" name="תמונה 10.jpg"/>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tretch>
                      <a:fillRect/>
                    </a:stretch>
                  </pic:blipFill>
                  <pic:spPr>
                    <a:xfrm>
                      <a:off x="0" y="0"/>
                      <a:ext cx="3807736" cy="1999380"/>
                    </a:xfrm>
                    <a:prstGeom prst="rect">
                      <a:avLst/>
                    </a:prstGeom>
                  </pic:spPr>
                </pic:pic>
              </a:graphicData>
            </a:graphic>
          </wp:inline>
        </w:drawing>
      </w:r>
    </w:p>
    <w:p w:rsidR="007B1690" w:rsidP="007D7E01">
      <w:pPr>
        <w:pStyle w:val="a"/>
        <w:spacing w:line="269" w:lineRule="auto"/>
        <w:rPr>
          <w:rtl/>
        </w:rPr>
      </w:pPr>
    </w:p>
    <w:p w:rsidR="007B1690" w:rsidRPr="000D1FA1" w:rsidP="007D7E01">
      <w:pPr>
        <w:spacing w:line="269" w:lineRule="auto"/>
        <w:rPr>
          <w:rtl/>
        </w:rPr>
      </w:pPr>
      <w:r>
        <w:rPr>
          <w:rFonts w:hint="cs"/>
          <w:rtl/>
        </w:rPr>
        <w:t xml:space="preserve">עיריית </w:t>
      </w:r>
      <w:r w:rsidRPr="003B486C">
        <w:rPr>
          <w:rFonts w:hint="eastAsia"/>
          <w:b/>
          <w:bCs/>
          <w:rtl/>
        </w:rPr>
        <w:t>אור</w:t>
      </w:r>
      <w:r w:rsidRPr="003B486C">
        <w:rPr>
          <w:b/>
          <w:bCs/>
          <w:rtl/>
        </w:rPr>
        <w:t xml:space="preserve"> </w:t>
      </w:r>
      <w:r w:rsidRPr="003B486C">
        <w:rPr>
          <w:rFonts w:hint="eastAsia"/>
          <w:b/>
          <w:bCs/>
          <w:rtl/>
        </w:rPr>
        <w:t>יהודה</w:t>
      </w:r>
      <w:r>
        <w:rPr>
          <w:rFonts w:hint="cs"/>
          <w:rtl/>
        </w:rPr>
        <w:t xml:space="preserve"> מסרה בתשובתה למשרד מבקר המדינה ממרץ 2020 כי ההחלטה אם לחסום משתמשים אינה קשורה לסיווג דף הפייסבוק כפרטי או ציבורי. לדבריה</w:t>
      </w:r>
      <w:r w:rsidR="00DC00A9">
        <w:rPr>
          <w:rFonts w:hint="cs"/>
          <w:rtl/>
        </w:rPr>
        <w:t xml:space="preserve">, </w:t>
      </w:r>
      <w:r>
        <w:rPr>
          <w:rFonts w:hint="cs"/>
          <w:rtl/>
        </w:rPr>
        <w:t>ראשת העיר מעודדת שיח פורה בזירה הווירטואלי</w:t>
      </w:r>
      <w:r>
        <w:rPr>
          <w:rFonts w:hint="eastAsia"/>
          <w:rtl/>
        </w:rPr>
        <w:t>ת</w:t>
      </w:r>
      <w:r w:rsidR="00DC00A9">
        <w:rPr>
          <w:rFonts w:hint="cs"/>
          <w:rtl/>
        </w:rPr>
        <w:t xml:space="preserve">, </w:t>
      </w:r>
      <w:r w:rsidRPr="00635E66">
        <w:rPr>
          <w:rFonts w:hint="cs"/>
          <w:rtl/>
        </w:rPr>
        <w:t>פרטית וציבורית כאחד</w:t>
      </w:r>
      <w:r w:rsidR="00DC00A9">
        <w:rPr>
          <w:rFonts w:hint="cs"/>
          <w:rtl/>
        </w:rPr>
        <w:t xml:space="preserve">, </w:t>
      </w:r>
      <w:r>
        <w:rPr>
          <w:rFonts w:hint="cs"/>
          <w:rtl/>
        </w:rPr>
        <w:t>והיא נותנת זכות לחופש ביטוי לכל אדם ובפרט לתושבי העיר.</w:t>
      </w:r>
    </w:p>
    <w:p w:rsidR="007B1690" w:rsidRPr="006A7B99" w:rsidP="007D7E01">
      <w:pPr>
        <w:pStyle w:val="a"/>
        <w:spacing w:line="269" w:lineRule="auto"/>
        <w:rPr>
          <w:rtl/>
        </w:rPr>
      </w:pPr>
    </w:p>
    <w:p w:rsidR="007B1690" w:rsidP="007D7E01">
      <w:pPr>
        <w:spacing w:line="269" w:lineRule="auto"/>
        <w:rPr>
          <w:rtl/>
        </w:rPr>
      </w:pPr>
      <w:r w:rsidRPr="006A7B99">
        <w:rPr>
          <w:rFonts w:hint="cs"/>
          <w:rtl/>
        </w:rPr>
        <w:t>עתירה מ</w:t>
      </w:r>
      <w:r>
        <w:rPr>
          <w:rFonts w:hint="cs"/>
          <w:rtl/>
        </w:rPr>
        <w:t>י</w:t>
      </w:r>
      <w:r w:rsidRPr="006A7B99">
        <w:rPr>
          <w:rFonts w:hint="cs"/>
          <w:rtl/>
        </w:rPr>
        <w:t>נהלית שהוגשה בשנת 2017 נגד ראש עיריית חדרה ועיריית חדרה על כי חסמו משתמשים בדפי הפייסבוק שלהם</w:t>
      </w:r>
      <w:r w:rsidR="00DC00A9">
        <w:rPr>
          <w:rFonts w:hint="cs"/>
          <w:rtl/>
        </w:rPr>
        <w:t xml:space="preserve">, </w:t>
      </w:r>
      <w:r w:rsidRPr="006A7B99">
        <w:rPr>
          <w:rFonts w:hint="cs"/>
          <w:rtl/>
        </w:rPr>
        <w:t>שלא על פי המתווה של נציב תלונות הציבור</w:t>
      </w:r>
      <w:r w:rsidR="00DC00A9">
        <w:rPr>
          <w:rFonts w:hint="cs"/>
          <w:rtl/>
        </w:rPr>
        <w:t xml:space="preserve">, </w:t>
      </w:r>
      <w:r w:rsidRPr="006A7B99">
        <w:rPr>
          <w:rFonts w:hint="cs"/>
          <w:rtl/>
        </w:rPr>
        <w:t>הסתיימה בפשרה</w:t>
      </w:r>
      <w:r w:rsidR="00DC00A9">
        <w:rPr>
          <w:rFonts w:hint="cs"/>
          <w:rtl/>
        </w:rPr>
        <w:t xml:space="preserve">, </w:t>
      </w:r>
      <w:r>
        <w:rPr>
          <w:rFonts w:hint="cs"/>
          <w:rtl/>
        </w:rPr>
        <w:t>ו</w:t>
      </w:r>
      <w:r w:rsidRPr="006A7B99">
        <w:rPr>
          <w:rFonts w:hint="cs"/>
          <w:rtl/>
        </w:rPr>
        <w:t>במסגרתה התחייב ראש העירייה לשחרר את המשתמשים החסומים</w:t>
      </w:r>
      <w:r>
        <w:rPr>
          <w:rFonts w:hint="cs"/>
          <w:rtl/>
        </w:rPr>
        <w:t xml:space="preserve"> כנגד הצהרתם שיפעלו על פי התקנון</w:t>
      </w:r>
      <w:r>
        <w:rPr>
          <w:vertAlign w:val="superscript"/>
          <w:rtl/>
        </w:rPr>
        <w:footnoteReference w:id="127"/>
      </w:r>
      <w:r w:rsidRPr="006A7B99">
        <w:rPr>
          <w:rFonts w:hint="cs"/>
          <w:rtl/>
        </w:rPr>
        <w:t>.</w:t>
      </w:r>
    </w:p>
    <w:p w:rsidR="007B1690" w:rsidRPr="006A7B99" w:rsidP="00145334">
      <w:pPr>
        <w:pStyle w:val="a"/>
        <w:spacing w:line="269" w:lineRule="auto"/>
        <w:ind w:left="0"/>
        <w:rPr>
          <w:rtl/>
        </w:rPr>
      </w:pPr>
    </w:p>
    <w:p w:rsidR="007B1690" w:rsidP="007D7E01">
      <w:pPr>
        <w:spacing w:line="269" w:lineRule="auto"/>
        <w:rPr>
          <w:sz w:val="24"/>
          <w:rtl/>
        </w:rPr>
      </w:pPr>
      <w:r w:rsidRPr="006A7B99">
        <w:rPr>
          <w:rFonts w:hint="cs"/>
          <w:rtl/>
        </w:rPr>
        <w:t xml:space="preserve">סוגיות דומות עלו גם </w:t>
      </w:r>
      <w:r w:rsidRPr="00C640F5">
        <w:rPr>
          <w:rFonts w:hint="cs"/>
          <w:rtl/>
        </w:rPr>
        <w:t>בארה"ב</w:t>
      </w:r>
      <w:r>
        <w:rPr>
          <w:vertAlign w:val="superscript"/>
          <w:rtl/>
        </w:rPr>
        <w:footnoteReference w:id="128"/>
      </w:r>
      <w:r w:rsidR="00DC00A9">
        <w:rPr>
          <w:rFonts w:hint="cs"/>
          <w:rtl/>
        </w:rPr>
        <w:t xml:space="preserve">, </w:t>
      </w:r>
      <w:r w:rsidRPr="006A7B99">
        <w:rPr>
          <w:rFonts w:hint="cs"/>
          <w:rtl/>
        </w:rPr>
        <w:t>לרבות בעניין חסימת משתמשים מהטוויטר האישי של נשיא ארה"ב</w:t>
      </w:r>
      <w:r>
        <w:rPr>
          <w:vertAlign w:val="superscript"/>
          <w:rtl/>
        </w:rPr>
        <w:footnoteReference w:id="129"/>
      </w:r>
      <w:r w:rsidRPr="006A7B99">
        <w:rPr>
          <w:rFonts w:hint="cs"/>
          <w:rtl/>
        </w:rPr>
        <w:t xml:space="preserve">. באותם מקרים קבעו בתי המשפט כי כאשר </w:t>
      </w:r>
      <w:r w:rsidRPr="006A7B99">
        <w:rPr>
          <w:rFonts w:hint="cs"/>
          <w:sz w:val="24"/>
          <w:rtl/>
        </w:rPr>
        <w:t>הסממנים של החשבון של איש הציבור ברשת החברתית מעידים על כך שהוא השתמש בו לצורך תפקידו הציבור</w:t>
      </w:r>
      <w:r>
        <w:rPr>
          <w:rFonts w:hint="cs"/>
          <w:sz w:val="24"/>
          <w:rtl/>
        </w:rPr>
        <w:t>י</w:t>
      </w:r>
      <w:r w:rsidRPr="006A7B99">
        <w:rPr>
          <w:rFonts w:hint="cs"/>
          <w:sz w:val="24"/>
          <w:rtl/>
        </w:rPr>
        <w:t xml:space="preserve"> ומפרסם בו תכנים הקשורים לתפקידו</w:t>
      </w:r>
      <w:r>
        <w:rPr>
          <w:rFonts w:hint="cs"/>
          <w:sz w:val="24"/>
          <w:rtl/>
        </w:rPr>
        <w:t xml:space="preserve"> זה</w:t>
      </w:r>
      <w:r w:rsidR="00DC00A9">
        <w:rPr>
          <w:rFonts w:hint="cs"/>
          <w:sz w:val="24"/>
          <w:rtl/>
        </w:rPr>
        <w:t xml:space="preserve">, </w:t>
      </w:r>
      <w:r w:rsidRPr="006A7B99">
        <w:rPr>
          <w:rFonts w:hint="cs"/>
          <w:sz w:val="24"/>
          <w:rtl/>
        </w:rPr>
        <w:t>אז</w:t>
      </w:r>
      <w:r>
        <w:rPr>
          <w:rFonts w:hint="cs"/>
          <w:sz w:val="24"/>
          <w:rtl/>
        </w:rPr>
        <w:t>י</w:t>
      </w:r>
      <w:r w:rsidRPr="006A7B99">
        <w:rPr>
          <w:rFonts w:hint="cs"/>
          <w:sz w:val="24"/>
          <w:rtl/>
        </w:rPr>
        <w:t xml:space="preserve"> נוצר במרחב התגובות שבו פורום ציבורי. על פי הדוקטרינה של פורום ציבורי</w:t>
      </w:r>
      <w:r w:rsidR="00DC00A9">
        <w:rPr>
          <w:rFonts w:hint="cs"/>
          <w:sz w:val="24"/>
          <w:rtl/>
        </w:rPr>
        <w:t xml:space="preserve">, </w:t>
      </w:r>
      <w:r w:rsidRPr="006A7B99">
        <w:rPr>
          <w:rFonts w:hint="cs"/>
          <w:sz w:val="24"/>
          <w:rtl/>
        </w:rPr>
        <w:t>חל בפורום כזה התיקון הראשון לחוקה</w:t>
      </w:r>
      <w:r w:rsidR="00DC00A9">
        <w:rPr>
          <w:rFonts w:hint="cs"/>
          <w:sz w:val="24"/>
          <w:rtl/>
        </w:rPr>
        <w:t xml:space="preserve">, </w:t>
      </w:r>
      <w:r w:rsidRPr="006A7B99">
        <w:rPr>
          <w:rFonts w:hint="cs"/>
          <w:sz w:val="24"/>
          <w:rtl/>
        </w:rPr>
        <w:t>ולפיו לציבור יש בו זכות לחופש ביטוי ולא ניתן להפלות בו על רקע דעה</w:t>
      </w:r>
      <w:r>
        <w:rPr>
          <w:sz w:val="24"/>
          <w:vertAlign w:val="superscript"/>
          <w:rtl/>
        </w:rPr>
        <w:footnoteReference w:id="130"/>
      </w:r>
      <w:r w:rsidRPr="006A7B99">
        <w:rPr>
          <w:rFonts w:hint="cs"/>
          <w:sz w:val="24"/>
          <w:rtl/>
        </w:rPr>
        <w:t>.</w:t>
      </w:r>
    </w:p>
    <w:p w:rsidR="007B1690" w:rsidRPr="006A7B99" w:rsidP="007D7E01">
      <w:pPr>
        <w:pStyle w:val="a"/>
        <w:spacing w:line="269" w:lineRule="auto"/>
        <w:rPr>
          <w:rtl/>
        </w:rPr>
      </w:pPr>
    </w:p>
    <w:p w:rsidR="007B1690" w:rsidRPr="006A7B99" w:rsidP="007D7E01">
      <w:pPr>
        <w:spacing w:line="269" w:lineRule="auto"/>
        <w:rPr>
          <w:b/>
          <w:bCs/>
          <w:rtl/>
        </w:rPr>
      </w:pPr>
      <w:r w:rsidRPr="006A7B99">
        <w:rPr>
          <w:rFonts w:hint="eastAsia"/>
          <w:b/>
          <w:bCs/>
          <w:rtl/>
        </w:rPr>
        <w:t>נמצא</w:t>
      </w:r>
      <w:r w:rsidRPr="006A7B99">
        <w:rPr>
          <w:b/>
          <w:bCs/>
          <w:rtl/>
        </w:rPr>
        <w:t xml:space="preserve"> </w:t>
      </w:r>
      <w:r w:rsidRPr="006A7B99">
        <w:rPr>
          <w:rFonts w:hint="eastAsia"/>
          <w:b/>
          <w:bCs/>
          <w:rtl/>
        </w:rPr>
        <w:t>אפוא</w:t>
      </w:r>
      <w:r w:rsidRPr="006A7B99">
        <w:rPr>
          <w:b/>
          <w:bCs/>
          <w:rtl/>
        </w:rPr>
        <w:t xml:space="preserve"> </w:t>
      </w:r>
      <w:r w:rsidRPr="006A7B99">
        <w:rPr>
          <w:rFonts w:hint="eastAsia"/>
          <w:b/>
          <w:bCs/>
          <w:rtl/>
        </w:rPr>
        <w:t>שאין</w:t>
      </w:r>
      <w:r w:rsidRPr="006A7B99">
        <w:rPr>
          <w:b/>
          <w:bCs/>
          <w:rtl/>
        </w:rPr>
        <w:t xml:space="preserve"> </w:t>
      </w:r>
      <w:r w:rsidRPr="006A7B99">
        <w:rPr>
          <w:rFonts w:hint="eastAsia"/>
          <w:b/>
          <w:bCs/>
          <w:rtl/>
        </w:rPr>
        <w:t>כיום</w:t>
      </w:r>
      <w:r w:rsidRPr="006A7B99">
        <w:rPr>
          <w:b/>
          <w:bCs/>
          <w:rtl/>
        </w:rPr>
        <w:t xml:space="preserve"> </w:t>
      </w:r>
      <w:r>
        <w:rPr>
          <w:rFonts w:hint="cs"/>
          <w:b/>
          <w:bCs/>
          <w:rtl/>
        </w:rPr>
        <w:t>ה</w:t>
      </w:r>
      <w:r w:rsidRPr="006A7B99">
        <w:rPr>
          <w:rFonts w:hint="eastAsia"/>
          <w:b/>
          <w:bCs/>
          <w:rtl/>
        </w:rPr>
        <w:t>בחנה</w:t>
      </w:r>
      <w:r w:rsidRPr="006A7B99">
        <w:rPr>
          <w:b/>
          <w:bCs/>
          <w:rtl/>
        </w:rPr>
        <w:t xml:space="preserve"> ברורה בין חשבון </w:t>
      </w:r>
      <w:r w:rsidRPr="006A7B99">
        <w:rPr>
          <w:rFonts w:hint="eastAsia"/>
          <w:b/>
          <w:bCs/>
          <w:rtl/>
        </w:rPr>
        <w:t>פרטי</w:t>
      </w:r>
      <w:r w:rsidRPr="006A7B99">
        <w:rPr>
          <w:b/>
          <w:bCs/>
          <w:rtl/>
        </w:rPr>
        <w:t xml:space="preserve"> לחשבון ציבורי</w:t>
      </w:r>
      <w:r w:rsidRPr="006A7B99">
        <w:rPr>
          <w:rFonts w:hint="cs"/>
          <w:b/>
          <w:bCs/>
          <w:rtl/>
        </w:rPr>
        <w:t xml:space="preserve"> של נבחר</w:t>
      </w:r>
      <w:r>
        <w:rPr>
          <w:rFonts w:hint="cs"/>
          <w:b/>
          <w:bCs/>
          <w:rtl/>
        </w:rPr>
        <w:t>י</w:t>
      </w:r>
      <w:r w:rsidRPr="006A7B99">
        <w:rPr>
          <w:rFonts w:hint="cs"/>
          <w:b/>
          <w:bCs/>
          <w:rtl/>
        </w:rPr>
        <w:t xml:space="preserve"> הציבור</w:t>
      </w:r>
      <w:r w:rsidRPr="006A7B99">
        <w:rPr>
          <w:b/>
          <w:bCs/>
          <w:rtl/>
        </w:rPr>
        <w:t xml:space="preserve">. </w:t>
      </w:r>
      <w:r>
        <w:rPr>
          <w:rFonts w:hint="cs"/>
          <w:b/>
          <w:bCs/>
          <w:rtl/>
        </w:rPr>
        <w:t>ראוי כי</w:t>
      </w:r>
      <w:r w:rsidRPr="006A7B99">
        <w:rPr>
          <w:b/>
          <w:bCs/>
          <w:rtl/>
        </w:rPr>
        <w:t xml:space="preserve"> </w:t>
      </w:r>
      <w:r w:rsidRPr="006A7B99">
        <w:rPr>
          <w:rFonts w:hint="eastAsia"/>
          <w:b/>
          <w:bCs/>
          <w:rtl/>
        </w:rPr>
        <w:t>משרד</w:t>
      </w:r>
      <w:r w:rsidRPr="006A7B99">
        <w:rPr>
          <w:b/>
          <w:bCs/>
          <w:rtl/>
        </w:rPr>
        <w:t xml:space="preserve"> </w:t>
      </w:r>
      <w:r w:rsidRPr="006A7B99">
        <w:rPr>
          <w:rFonts w:hint="eastAsia"/>
          <w:b/>
          <w:bCs/>
          <w:rtl/>
        </w:rPr>
        <w:t>המשפטים</w:t>
      </w:r>
      <w:r w:rsidRPr="006A7B99">
        <w:rPr>
          <w:b/>
          <w:bCs/>
          <w:rtl/>
        </w:rPr>
        <w:t xml:space="preserve"> </w:t>
      </w:r>
      <w:r>
        <w:rPr>
          <w:rFonts w:hint="cs"/>
          <w:b/>
          <w:bCs/>
          <w:rtl/>
        </w:rPr>
        <w:t>י</w:t>
      </w:r>
      <w:r>
        <w:rPr>
          <w:rFonts w:hint="eastAsia"/>
          <w:b/>
          <w:bCs/>
          <w:rtl/>
        </w:rPr>
        <w:t>בח</w:t>
      </w:r>
      <w:r>
        <w:rPr>
          <w:rFonts w:hint="cs"/>
          <w:b/>
          <w:bCs/>
          <w:rtl/>
        </w:rPr>
        <w:t xml:space="preserve">ן את </w:t>
      </w:r>
      <w:r w:rsidRPr="006A7B99">
        <w:rPr>
          <w:rFonts w:hint="cs"/>
          <w:b/>
          <w:bCs/>
          <w:rtl/>
        </w:rPr>
        <w:t>הנושא בכללותו</w:t>
      </w:r>
      <w:r w:rsidR="00DC00A9">
        <w:rPr>
          <w:rFonts w:hint="cs"/>
          <w:b/>
          <w:bCs/>
          <w:rtl/>
        </w:rPr>
        <w:t xml:space="preserve">, </w:t>
      </w:r>
      <w:r>
        <w:rPr>
          <w:rFonts w:hint="cs"/>
          <w:b/>
          <w:bCs/>
          <w:rtl/>
        </w:rPr>
        <w:t>ומשרד הפנים</w:t>
      </w:r>
      <w:r w:rsidRPr="006A7B99">
        <w:rPr>
          <w:rFonts w:hint="cs"/>
          <w:b/>
          <w:bCs/>
          <w:rtl/>
        </w:rPr>
        <w:t xml:space="preserve"> </w:t>
      </w:r>
      <w:r>
        <w:rPr>
          <w:rFonts w:hint="cs"/>
          <w:b/>
          <w:bCs/>
          <w:rtl/>
        </w:rPr>
        <w:t xml:space="preserve">ישקול </w:t>
      </w:r>
      <w:r w:rsidRPr="006A7B99">
        <w:rPr>
          <w:rFonts w:hint="cs"/>
          <w:b/>
          <w:bCs/>
          <w:rtl/>
        </w:rPr>
        <w:t>בהתאם</w:t>
      </w:r>
      <w:r>
        <w:rPr>
          <w:rFonts w:hint="cs"/>
          <w:b/>
          <w:bCs/>
          <w:rtl/>
        </w:rPr>
        <w:t xml:space="preserve"> הוצאת</w:t>
      </w:r>
      <w:r w:rsidRPr="006A7B99">
        <w:rPr>
          <w:rFonts w:hint="cs"/>
          <w:b/>
          <w:bCs/>
          <w:rtl/>
        </w:rPr>
        <w:t xml:space="preserve"> הנחיות לראשי הרשויות. </w:t>
      </w:r>
    </w:p>
    <w:p w:rsidR="007B1690" w:rsidRPr="006A7B99" w:rsidP="007D7E01">
      <w:pPr>
        <w:pStyle w:val="a"/>
        <w:spacing w:line="269" w:lineRule="auto"/>
        <w:rPr>
          <w:rtl/>
        </w:rPr>
      </w:pPr>
    </w:p>
    <w:p w:rsidR="007B1690" w:rsidRPr="006A7B99" w:rsidP="007D7E01">
      <w:pPr>
        <w:spacing w:line="269" w:lineRule="auto"/>
        <w:rPr>
          <w:rtl/>
        </w:rPr>
      </w:pPr>
      <w:r w:rsidRPr="006A7B99">
        <w:rPr>
          <w:rFonts w:hint="cs"/>
          <w:rtl/>
        </w:rPr>
        <w:t>במסגרת הביקורת בחן צוות הביקורת את עמודי הפייסבוק של ראשי הרשויות לפי התבחינים שקבע הנציב כאמור לעיל</w:t>
      </w:r>
      <w:r w:rsidR="00DC00A9">
        <w:rPr>
          <w:rFonts w:hint="cs"/>
          <w:rtl/>
        </w:rPr>
        <w:t xml:space="preserve">, </w:t>
      </w:r>
      <w:r w:rsidRPr="006A7B99">
        <w:rPr>
          <w:rFonts w:hint="cs"/>
          <w:rtl/>
        </w:rPr>
        <w:t xml:space="preserve">ומצא כי הם נושאים סממנים ציבוריים. לפיכך יש לראותם כדפים ציבוריים שחלים עליהם כללי המשפט הציבורי. </w:t>
      </w:r>
    </w:p>
    <w:p w:rsidR="007B1690" w:rsidRPr="006A7B99" w:rsidP="007D7E01">
      <w:pPr>
        <w:pStyle w:val="a"/>
        <w:spacing w:line="269" w:lineRule="auto"/>
        <w:rPr>
          <w:rtl/>
        </w:rPr>
      </w:pPr>
    </w:p>
    <w:p w:rsidR="007B1690" w:rsidRPr="009310EC" w:rsidP="007D7E01">
      <w:pPr>
        <w:spacing w:line="269" w:lineRule="auto"/>
        <w:rPr>
          <w:rtl/>
          <w:lang w:val="x-none"/>
        </w:rPr>
      </w:pPr>
      <w:r w:rsidRPr="006A7B99">
        <w:rPr>
          <w:rFonts w:hint="cs"/>
          <w:rtl/>
        </w:rPr>
        <w:t>ראשי הרשויות ברשויות שנבדקו</w:t>
      </w:r>
      <w:r w:rsidR="00DC00A9">
        <w:rPr>
          <w:rFonts w:hint="cs"/>
          <w:rtl/>
        </w:rPr>
        <w:t xml:space="preserve">, </w:t>
      </w:r>
      <w:r w:rsidRPr="006A7B99">
        <w:rPr>
          <w:rFonts w:hint="cs"/>
          <w:rtl/>
        </w:rPr>
        <w:t xml:space="preserve">למעט ראש עיריית </w:t>
      </w:r>
      <w:r w:rsidRPr="006A7B99">
        <w:rPr>
          <w:rFonts w:hint="cs"/>
          <w:b/>
          <w:bCs/>
          <w:rtl/>
        </w:rPr>
        <w:t>טבריה</w:t>
      </w:r>
      <w:r w:rsidR="00DC00A9">
        <w:rPr>
          <w:rFonts w:hint="cs"/>
          <w:rtl/>
        </w:rPr>
        <w:t xml:space="preserve">, </w:t>
      </w:r>
      <w:r w:rsidRPr="006A7B99">
        <w:rPr>
          <w:rFonts w:hint="cs"/>
          <w:rtl/>
        </w:rPr>
        <w:t xml:space="preserve">מסרו לנציגי משרד מבקר המדינה כי הם אינם חולקים על כך שמדובר בדף ציבורי. לראש עיריית </w:t>
      </w:r>
      <w:r w:rsidRPr="006A7B99">
        <w:rPr>
          <w:rFonts w:hint="cs"/>
          <w:b/>
          <w:bCs/>
          <w:rtl/>
        </w:rPr>
        <w:t>קריית גת</w:t>
      </w:r>
      <w:r w:rsidRPr="006A7B99">
        <w:rPr>
          <w:rFonts w:hint="cs"/>
          <w:rtl/>
        </w:rPr>
        <w:t xml:space="preserve"> אין חשבון משלו ברשתות החברתיות והוא מפרסם תכנים מטעמו בדף הפייסבוק של הרשות. בדיקת עיקרי הסממנים שצוינו לעיל מעלה לכאורה כי בכל הדפים של ראשי הרשויות שנבדקו - גם בדפים שהם דפי חברים (</w:t>
      </w:r>
      <w:r w:rsidRPr="006A7B99">
        <w:rPr>
          <w:rFonts w:hint="cs"/>
          <w:b/>
          <w:bCs/>
          <w:rtl/>
        </w:rPr>
        <w:t>טבריה ועמק יזרעאל</w:t>
      </w:r>
      <w:r w:rsidRPr="006A7B99">
        <w:rPr>
          <w:rFonts w:hint="cs"/>
          <w:rtl/>
        </w:rPr>
        <w:t>) ושראש הרשות מפעיל באופן אישי</w:t>
      </w:r>
      <w:r w:rsidR="00DC00A9">
        <w:rPr>
          <w:rFonts w:hint="cs"/>
          <w:rtl/>
        </w:rPr>
        <w:t xml:space="preserve">, </w:t>
      </w:r>
      <w:r w:rsidRPr="006A7B99">
        <w:rPr>
          <w:rFonts w:hint="cs"/>
          <w:rtl/>
        </w:rPr>
        <w:t>נכללו תכנים הנוגעים באופן ישי</w:t>
      </w:r>
      <w:r>
        <w:rPr>
          <w:rFonts w:hint="cs"/>
          <w:rtl/>
        </w:rPr>
        <w:t>ר לתפקידם הציבורי כראשי רשויות.</w:t>
      </w:r>
      <w:r w:rsidRPr="006A7B99">
        <w:rPr>
          <w:rFonts w:eastAsia="Times New Roman" w:cs="Times New Roman"/>
          <w:snapToGrid w:val="0"/>
          <w:color w:val="000000"/>
          <w:w w:val="0"/>
          <w:sz w:val="0"/>
          <w:szCs w:val="0"/>
          <w:u w:color="000000"/>
          <w:bdr w:val="nil"/>
          <w:shd w:val="clear" w:color="000000" w:fill="000000"/>
          <w:lang w:val="x-none" w:eastAsia="x-none" w:bidi="x-none"/>
        </w:rPr>
        <w:t xml:space="preserve"> </w:t>
      </w:r>
    </w:p>
    <w:p w:rsidR="007B1690" w:rsidRPr="006A7B99" w:rsidP="007D7E01">
      <w:pPr>
        <w:pStyle w:val="a"/>
        <w:spacing w:line="269" w:lineRule="auto"/>
        <w:rPr>
          <w:rtl/>
        </w:rPr>
      </w:pPr>
    </w:p>
    <w:p w:rsidR="007B1690" w:rsidRPr="006A7B99" w:rsidP="007D7E01">
      <w:pPr>
        <w:spacing w:line="269" w:lineRule="auto"/>
        <w:rPr>
          <w:b/>
          <w:bCs/>
          <w:rtl/>
        </w:rPr>
      </w:pPr>
      <w:r w:rsidRPr="006A7B99">
        <w:rPr>
          <w:rFonts w:hint="cs"/>
          <w:b/>
          <w:bCs/>
          <w:rtl/>
        </w:rPr>
        <w:t>מהאמור לעיל עולה כי החשבון הציבורי עשוי לשמש את נבחר הציבור למטרות פוליטיות</w:t>
      </w:r>
      <w:r w:rsidR="00DC00A9">
        <w:rPr>
          <w:rFonts w:hint="cs"/>
          <w:b/>
          <w:bCs/>
          <w:rtl/>
        </w:rPr>
        <w:t xml:space="preserve">, </w:t>
      </w:r>
      <w:r w:rsidRPr="006A7B99">
        <w:rPr>
          <w:rFonts w:hint="cs"/>
          <w:b/>
          <w:bCs/>
          <w:rtl/>
        </w:rPr>
        <w:t xml:space="preserve">וכן לצורך תפקידו הציבורי-שלטוני. על כן יצירת הפרדה בין שני תפקידים אלה ברשת החברתית היא מלאכותית ולמעשה כמעט בלתי אפשרית. </w:t>
      </w:r>
    </w:p>
    <w:p w:rsidR="007B1690" w:rsidRPr="006A7B99" w:rsidP="007D7E01">
      <w:pPr>
        <w:pStyle w:val="a"/>
        <w:spacing w:line="269" w:lineRule="auto"/>
        <w:rPr>
          <w:rtl/>
        </w:rPr>
      </w:pPr>
    </w:p>
    <w:p w:rsidR="002827E7" w:rsidP="00145334">
      <w:pPr>
        <w:spacing w:line="269" w:lineRule="auto"/>
        <w:rPr>
          <w:b/>
          <w:bCs/>
          <w:rtl/>
        </w:rPr>
      </w:pPr>
      <w:r w:rsidRPr="006A7B99">
        <w:rPr>
          <w:rFonts w:hint="cs"/>
          <w:b/>
          <w:bCs/>
          <w:rtl/>
        </w:rPr>
        <w:t>ראשי הרשויות צריכים לאפשר לציבור חופש ביטוי</w:t>
      </w:r>
      <w:r w:rsidR="00DC00A9">
        <w:rPr>
          <w:rFonts w:hint="cs"/>
          <w:b/>
          <w:bCs/>
          <w:rtl/>
        </w:rPr>
        <w:t xml:space="preserve">, </w:t>
      </w:r>
      <w:r w:rsidRPr="006A7B99">
        <w:rPr>
          <w:rFonts w:hint="cs"/>
          <w:b/>
          <w:bCs/>
          <w:rtl/>
        </w:rPr>
        <w:t>ובעיקר חופש ביטוי פוליטי</w:t>
      </w:r>
      <w:r w:rsidR="00DC00A9">
        <w:rPr>
          <w:rFonts w:hint="cs"/>
          <w:b/>
          <w:bCs/>
          <w:rtl/>
        </w:rPr>
        <w:t xml:space="preserve">, </w:t>
      </w:r>
      <w:r w:rsidRPr="006A7B99">
        <w:rPr>
          <w:rFonts w:hint="cs"/>
          <w:b/>
          <w:bCs/>
          <w:rtl/>
        </w:rPr>
        <w:t>בחשבונותיהם הציבוריים ברשתות החברתיות. ראוי שראשי הרשויות יעשו שימוש מושכל ומידתי בכלים של מחיקת התגובות</w:t>
      </w:r>
      <w:r w:rsidR="00DC00A9">
        <w:rPr>
          <w:rFonts w:hint="cs"/>
          <w:b/>
          <w:bCs/>
          <w:rtl/>
        </w:rPr>
        <w:t xml:space="preserve">, </w:t>
      </w:r>
      <w:r w:rsidRPr="006A7B99">
        <w:rPr>
          <w:rFonts w:hint="cs"/>
          <w:b/>
          <w:bCs/>
          <w:rtl/>
        </w:rPr>
        <w:t>הסתרתן או חסימת משתמשים</w:t>
      </w:r>
      <w:r>
        <w:rPr>
          <w:rFonts w:hint="cs"/>
          <w:b/>
          <w:bCs/>
          <w:rtl/>
        </w:rPr>
        <w:t>.</w:t>
      </w:r>
      <w:r w:rsidRPr="006A7B99">
        <w:rPr>
          <w:rFonts w:hint="cs"/>
          <w:b/>
          <w:bCs/>
          <w:rtl/>
        </w:rPr>
        <w:t xml:space="preserve"> </w:t>
      </w:r>
      <w:r>
        <w:rPr>
          <w:rFonts w:hint="cs"/>
          <w:b/>
          <w:bCs/>
          <w:rtl/>
        </w:rPr>
        <w:t xml:space="preserve">עליהם לעגן </w:t>
      </w:r>
      <w:r w:rsidRPr="006A7B99">
        <w:rPr>
          <w:rFonts w:hint="cs"/>
          <w:b/>
          <w:bCs/>
          <w:rtl/>
        </w:rPr>
        <w:t xml:space="preserve">את כללי השימוש </w:t>
      </w:r>
      <w:r>
        <w:rPr>
          <w:rFonts w:hint="cs"/>
          <w:b/>
          <w:bCs/>
          <w:rtl/>
        </w:rPr>
        <w:t xml:space="preserve">ולפרסמם </w:t>
      </w:r>
      <w:r w:rsidRPr="006A7B99">
        <w:rPr>
          <w:rFonts w:hint="cs"/>
          <w:b/>
          <w:bCs/>
          <w:rtl/>
        </w:rPr>
        <w:t>במקום בולט ככל האפשר בחשבון</w:t>
      </w:r>
      <w:r w:rsidR="00DC00A9">
        <w:rPr>
          <w:rFonts w:hint="cs"/>
          <w:b/>
          <w:bCs/>
          <w:rtl/>
        </w:rPr>
        <w:t xml:space="preserve">, </w:t>
      </w:r>
      <w:r>
        <w:rPr>
          <w:rFonts w:hint="cs"/>
          <w:b/>
          <w:bCs/>
          <w:rtl/>
        </w:rPr>
        <w:t xml:space="preserve">וכן במקרים של </w:t>
      </w:r>
      <w:r w:rsidRPr="006A7B99">
        <w:rPr>
          <w:rFonts w:hint="cs"/>
          <w:b/>
          <w:bCs/>
          <w:rtl/>
        </w:rPr>
        <w:t>פגיעה בחופש הביטוי</w:t>
      </w:r>
      <w:r>
        <w:rPr>
          <w:rFonts w:hint="cs"/>
          <w:b/>
          <w:bCs/>
          <w:rtl/>
        </w:rPr>
        <w:t xml:space="preserve"> - </w:t>
      </w:r>
      <w:r w:rsidRPr="006441D5">
        <w:rPr>
          <w:rFonts w:hint="cs"/>
          <w:b/>
          <w:bCs/>
          <w:rtl/>
        </w:rPr>
        <w:t>להקפיד על תיעוד נסיבות</w:t>
      </w:r>
      <w:r>
        <w:rPr>
          <w:rFonts w:hint="cs"/>
          <w:b/>
          <w:bCs/>
          <w:rtl/>
        </w:rPr>
        <w:t>י</w:t>
      </w:r>
      <w:r w:rsidRPr="006441D5">
        <w:rPr>
          <w:rFonts w:hint="cs"/>
          <w:b/>
          <w:bCs/>
          <w:rtl/>
        </w:rPr>
        <w:t>ה</w:t>
      </w:r>
      <w:r w:rsidR="00145334">
        <w:rPr>
          <w:rFonts w:hint="cs"/>
          <w:b/>
          <w:bCs/>
          <w:rtl/>
        </w:rPr>
        <w:t>.</w:t>
      </w:r>
    </w:p>
    <w:p w:rsidR="00145334" w:rsidRPr="00145334" w:rsidP="00145334">
      <w:pPr>
        <w:spacing w:line="269" w:lineRule="auto"/>
        <w:rPr>
          <w:b/>
          <w:bCs/>
          <w:rtl/>
        </w:rPr>
      </w:pPr>
    </w:p>
    <w:p w:rsidR="007B1690" w:rsidRPr="006A7B99" w:rsidP="007D7E01">
      <w:pPr>
        <w:pStyle w:val="Heading4"/>
        <w:spacing w:before="0" w:line="269" w:lineRule="auto"/>
        <w:rPr>
          <w:rtl/>
        </w:rPr>
      </w:pPr>
      <w:r w:rsidRPr="006A7B99">
        <w:rPr>
          <w:rFonts w:hint="cs"/>
          <w:rtl/>
        </w:rPr>
        <w:t>מעורבות משרדי הפנים והמשפטים</w:t>
      </w:r>
    </w:p>
    <w:p w:rsidR="007B1690" w:rsidRPr="006A7B99" w:rsidP="007D7E01">
      <w:pPr>
        <w:pStyle w:val="a"/>
        <w:spacing w:line="269" w:lineRule="auto"/>
        <w:rPr>
          <w:rtl/>
        </w:rPr>
      </w:pPr>
    </w:p>
    <w:p w:rsidR="007B1690" w:rsidP="007D7E01">
      <w:pPr>
        <w:spacing w:line="269" w:lineRule="auto"/>
        <w:rPr>
          <w:rtl/>
        </w:rPr>
      </w:pPr>
      <w:r w:rsidRPr="006A7B99">
        <w:rPr>
          <w:rFonts w:hint="cs"/>
          <w:rtl/>
        </w:rPr>
        <w:t xml:space="preserve">הביקורת </w:t>
      </w:r>
      <w:r>
        <w:rPr>
          <w:rFonts w:hint="cs"/>
          <w:rtl/>
        </w:rPr>
        <w:t>ה</w:t>
      </w:r>
      <w:r w:rsidRPr="006A7B99">
        <w:rPr>
          <w:rFonts w:hint="cs"/>
          <w:rtl/>
        </w:rPr>
        <w:t>על</w:t>
      </w:r>
      <w:r>
        <w:rPr>
          <w:rFonts w:hint="cs"/>
          <w:rtl/>
        </w:rPr>
        <w:t>ת</w:t>
      </w:r>
      <w:r w:rsidRPr="006A7B99">
        <w:rPr>
          <w:rFonts w:hint="cs"/>
          <w:rtl/>
        </w:rPr>
        <w:t xml:space="preserve">ה </w:t>
      </w:r>
      <w:r>
        <w:rPr>
          <w:rFonts w:hint="cs"/>
          <w:rtl/>
        </w:rPr>
        <w:t xml:space="preserve">כי </w:t>
      </w:r>
      <w:r w:rsidRPr="006A7B99">
        <w:rPr>
          <w:rFonts w:hint="cs"/>
          <w:rtl/>
        </w:rPr>
        <w:t>באוקטוב</w:t>
      </w:r>
      <w:r w:rsidRPr="006A7B99">
        <w:rPr>
          <w:rFonts w:hint="eastAsia"/>
          <w:rtl/>
        </w:rPr>
        <w:t>ר</w:t>
      </w:r>
      <w:r w:rsidRPr="006A7B99">
        <w:rPr>
          <w:rFonts w:hint="cs"/>
          <w:rtl/>
        </w:rPr>
        <w:t xml:space="preserve"> 2018 פנו שורה של גורמים מהאקדמיה ומארגונים בחברה האזרחית</w:t>
      </w:r>
      <w:r>
        <w:rPr>
          <w:vertAlign w:val="superscript"/>
          <w:rtl/>
        </w:rPr>
        <w:footnoteReference w:id="131"/>
      </w:r>
      <w:r w:rsidRPr="006A7B99">
        <w:rPr>
          <w:rFonts w:hint="cs"/>
          <w:rtl/>
        </w:rPr>
        <w:t xml:space="preserve"> ליועץ המשפטי לממשלה בבקשה שיסדיר בהנחיות את כל נושא השימוש של אנשי ציבור ברשתות החברתיות</w:t>
      </w:r>
      <w:r w:rsidR="00DC00A9">
        <w:rPr>
          <w:rFonts w:hint="cs"/>
          <w:rtl/>
        </w:rPr>
        <w:t xml:space="preserve">, </w:t>
      </w:r>
      <w:r w:rsidRPr="006A7B99">
        <w:rPr>
          <w:rFonts w:hint="cs"/>
          <w:rtl/>
        </w:rPr>
        <w:t>לרבות בנושא מחיקה</w:t>
      </w:r>
      <w:r w:rsidR="00DC00A9">
        <w:rPr>
          <w:rFonts w:hint="cs"/>
          <w:rtl/>
        </w:rPr>
        <w:t xml:space="preserve">, </w:t>
      </w:r>
      <w:r w:rsidRPr="006A7B99">
        <w:rPr>
          <w:rFonts w:hint="cs"/>
          <w:rtl/>
        </w:rPr>
        <w:t>הסתרה והסרה של תגובות משתמשים. המחלקה לייעוץ וחקיקה במשרד המשפטים השיבה למכתב</w:t>
      </w:r>
      <w:r w:rsidR="00DC00A9">
        <w:rPr>
          <w:rFonts w:hint="cs"/>
          <w:rtl/>
        </w:rPr>
        <w:t xml:space="preserve">, </w:t>
      </w:r>
      <w:r w:rsidRPr="006A7B99">
        <w:rPr>
          <w:rFonts w:hint="cs"/>
          <w:rtl/>
        </w:rPr>
        <w:t>כי היועץ המשפטי לממשלה אינו מנחה את כלל אנשי הציבור</w:t>
      </w:r>
      <w:r w:rsidR="00DC00A9">
        <w:rPr>
          <w:rFonts w:hint="cs"/>
          <w:rtl/>
        </w:rPr>
        <w:t xml:space="preserve">, </w:t>
      </w:r>
      <w:r w:rsidRPr="006A7B99">
        <w:rPr>
          <w:rFonts w:hint="cs"/>
          <w:rtl/>
        </w:rPr>
        <w:t xml:space="preserve">ולפיכך אין בכוחו להיענות לדרישות </w:t>
      </w:r>
      <w:r>
        <w:rPr>
          <w:rFonts w:hint="cs"/>
          <w:rtl/>
        </w:rPr>
        <w:t>ה</w:t>
      </w:r>
      <w:r w:rsidRPr="006A7B99">
        <w:rPr>
          <w:rFonts w:hint="cs"/>
          <w:rtl/>
        </w:rPr>
        <w:t>מכתב. עם זאת</w:t>
      </w:r>
      <w:r w:rsidR="00DC00A9">
        <w:rPr>
          <w:rFonts w:hint="cs"/>
          <w:rtl/>
        </w:rPr>
        <w:t xml:space="preserve">, </w:t>
      </w:r>
      <w:r w:rsidRPr="00DE5009">
        <w:rPr>
          <w:rFonts w:hint="cs"/>
          <w:rtl/>
        </w:rPr>
        <w:t xml:space="preserve">המחלקה </w:t>
      </w:r>
      <w:r w:rsidRPr="006A7B99">
        <w:rPr>
          <w:rFonts w:hint="cs"/>
          <w:rtl/>
        </w:rPr>
        <w:t>ציינה כי בכוונת</w:t>
      </w:r>
      <w:r>
        <w:rPr>
          <w:rFonts w:hint="cs"/>
          <w:rtl/>
        </w:rPr>
        <w:t>ה</w:t>
      </w:r>
      <w:r w:rsidRPr="006A7B99">
        <w:rPr>
          <w:rFonts w:hint="cs"/>
          <w:rtl/>
        </w:rPr>
        <w:t xml:space="preserve"> לבחון את הסוגיה מבחינה עקרונית</w:t>
      </w:r>
      <w:r w:rsidR="00DC00A9">
        <w:rPr>
          <w:rFonts w:hint="cs"/>
          <w:rtl/>
        </w:rPr>
        <w:t xml:space="preserve">, </w:t>
      </w:r>
      <w:r w:rsidRPr="006A7B99">
        <w:rPr>
          <w:rFonts w:hint="cs"/>
          <w:rtl/>
        </w:rPr>
        <w:t>במיוחד בכל הקשור לחשבונות של שרים וסגני שרים ברשתות החברתיות.</w:t>
      </w:r>
    </w:p>
    <w:p w:rsidR="007B1690" w:rsidRPr="006A7B99" w:rsidP="007D7E01">
      <w:pPr>
        <w:pStyle w:val="a"/>
        <w:spacing w:line="269" w:lineRule="auto"/>
        <w:rPr>
          <w:rtl/>
        </w:rPr>
      </w:pPr>
    </w:p>
    <w:p w:rsidR="007B1690" w:rsidRPr="006A7B99" w:rsidP="007D7E01">
      <w:pPr>
        <w:spacing w:line="269" w:lineRule="auto"/>
        <w:rPr>
          <w:rtl/>
        </w:rPr>
      </w:pPr>
      <w:r w:rsidRPr="006A7B99">
        <w:rPr>
          <w:rFonts w:hint="cs"/>
          <w:rtl/>
        </w:rPr>
        <w:t>עד מועד סיום הביקורת</w:t>
      </w:r>
      <w:r w:rsidR="00DC00A9">
        <w:rPr>
          <w:rFonts w:hint="cs"/>
          <w:rtl/>
        </w:rPr>
        <w:t xml:space="preserve">, </w:t>
      </w:r>
      <w:r w:rsidRPr="006A7B99">
        <w:rPr>
          <w:rFonts w:hint="cs"/>
          <w:rtl/>
        </w:rPr>
        <w:t>בדצמבר 2019</w:t>
      </w:r>
      <w:r w:rsidR="00DC00A9">
        <w:rPr>
          <w:rFonts w:hint="cs"/>
          <w:rtl/>
        </w:rPr>
        <w:t xml:space="preserve">, </w:t>
      </w:r>
      <w:r w:rsidRPr="006A7B99">
        <w:rPr>
          <w:rFonts w:hint="cs"/>
          <w:rtl/>
        </w:rPr>
        <w:t xml:space="preserve">משרד המשפטים </w:t>
      </w:r>
      <w:r w:rsidRPr="00913E95">
        <w:rPr>
          <w:rFonts w:hint="cs"/>
          <w:rtl/>
        </w:rPr>
        <w:t xml:space="preserve">לא השלים </w:t>
      </w:r>
      <w:r w:rsidRPr="006A7B99">
        <w:rPr>
          <w:rFonts w:hint="cs"/>
          <w:rtl/>
        </w:rPr>
        <w:t>את התייחסותו לסוגיה</w:t>
      </w:r>
      <w:r>
        <w:rPr>
          <w:rFonts w:hint="cs"/>
          <w:rtl/>
        </w:rPr>
        <w:t>.</w:t>
      </w:r>
      <w:r w:rsidRPr="006A7B99">
        <w:rPr>
          <w:rFonts w:hint="cs"/>
          <w:rtl/>
        </w:rPr>
        <w:t xml:space="preserve"> מחלקת ייעוץ וחקיקה ציינה בפני צוות הביקורת</w:t>
      </w:r>
      <w:r w:rsidR="00DC00A9">
        <w:rPr>
          <w:rFonts w:hint="cs"/>
          <w:rtl/>
        </w:rPr>
        <w:t xml:space="preserve">, </w:t>
      </w:r>
      <w:r w:rsidRPr="006A7B99">
        <w:rPr>
          <w:rFonts w:hint="cs"/>
          <w:rtl/>
        </w:rPr>
        <w:t>במאי 2019</w:t>
      </w:r>
      <w:r w:rsidR="00DC00A9">
        <w:rPr>
          <w:rFonts w:hint="cs"/>
          <w:rtl/>
        </w:rPr>
        <w:t xml:space="preserve">, </w:t>
      </w:r>
      <w:r w:rsidRPr="006A7B99">
        <w:rPr>
          <w:rFonts w:hint="cs"/>
          <w:rtl/>
        </w:rPr>
        <w:t xml:space="preserve">כי </w:t>
      </w:r>
      <w:r>
        <w:rPr>
          <w:rFonts w:hint="cs"/>
          <w:rtl/>
        </w:rPr>
        <w:t>למחלקה הגיעו</w:t>
      </w:r>
      <w:r w:rsidRPr="006A7B99">
        <w:rPr>
          <w:rFonts w:hint="cs"/>
          <w:rtl/>
        </w:rPr>
        <w:t xml:space="preserve"> תלונות בודדות על חסימה והסרת תכנים מחשבונות של אנשי ציבור</w:t>
      </w:r>
      <w:r>
        <w:rPr>
          <w:rFonts w:hint="cs"/>
          <w:rtl/>
        </w:rPr>
        <w:t>.</w:t>
      </w:r>
    </w:p>
    <w:p w:rsidR="007B1690" w:rsidRPr="006A7B99" w:rsidP="007D7E01">
      <w:pPr>
        <w:pStyle w:val="a"/>
        <w:spacing w:line="269" w:lineRule="auto"/>
        <w:rPr>
          <w:rtl/>
        </w:rPr>
      </w:pPr>
    </w:p>
    <w:p w:rsidR="007B1690" w:rsidP="007D7E01">
      <w:pPr>
        <w:spacing w:line="269" w:lineRule="auto"/>
        <w:rPr>
          <w:rtl/>
        </w:rPr>
      </w:pPr>
      <w:r w:rsidRPr="006A7B99">
        <w:rPr>
          <w:rFonts w:hint="cs"/>
          <w:rtl/>
        </w:rPr>
        <w:t>משרד הפנים מסר כאמור לצוות הביקורת כי הוא אינו פועל במישור ה</w:t>
      </w:r>
      <w:r>
        <w:rPr>
          <w:rFonts w:hint="cs"/>
          <w:rtl/>
        </w:rPr>
        <w:t>אסדרת</w:t>
      </w:r>
      <w:r w:rsidRPr="006A7B99">
        <w:rPr>
          <w:rFonts w:hint="cs"/>
          <w:rtl/>
        </w:rPr>
        <w:t>י בהקשר של שימוש הרשויות וראשי הרשויות ברשתות החברתיות. נמצא שלמעט חוזר מנכ"ל מיוחד 5/2018 שהתייחס</w:t>
      </w:r>
      <w:r w:rsidR="00DC00A9">
        <w:rPr>
          <w:rFonts w:hint="cs"/>
          <w:rtl/>
        </w:rPr>
        <w:t xml:space="preserve">, </w:t>
      </w:r>
      <w:r w:rsidRPr="006A7B99">
        <w:rPr>
          <w:rFonts w:hint="cs"/>
          <w:rtl/>
        </w:rPr>
        <w:t>בין היתר</w:t>
      </w:r>
      <w:r w:rsidR="00DC00A9">
        <w:rPr>
          <w:rFonts w:hint="cs"/>
          <w:rtl/>
        </w:rPr>
        <w:t xml:space="preserve">, </w:t>
      </w:r>
      <w:r w:rsidRPr="006A7B99">
        <w:rPr>
          <w:rFonts w:hint="cs"/>
          <w:rtl/>
        </w:rPr>
        <w:t>לאיסור על שימוש במשאבי הרשות</w:t>
      </w:r>
      <w:r w:rsidR="00DC00A9">
        <w:rPr>
          <w:rFonts w:hint="cs"/>
          <w:rtl/>
        </w:rPr>
        <w:t xml:space="preserve">, </w:t>
      </w:r>
      <w:r w:rsidRPr="006A7B99">
        <w:rPr>
          <w:rFonts w:hint="cs"/>
          <w:rtl/>
        </w:rPr>
        <w:t>לרבות בעניין הרשתות החברתיות בתקופת הבחירות</w:t>
      </w:r>
      <w:r w:rsidR="00DC00A9">
        <w:rPr>
          <w:rFonts w:hint="cs"/>
          <w:rtl/>
        </w:rPr>
        <w:t xml:space="preserve">, </w:t>
      </w:r>
      <w:r w:rsidRPr="006A7B99">
        <w:rPr>
          <w:rFonts w:hint="cs"/>
          <w:rtl/>
        </w:rPr>
        <w:t>משרד הפנים אכן לא נדרש לנושא.</w:t>
      </w:r>
    </w:p>
    <w:p w:rsidR="007B1690" w:rsidP="007D7E01">
      <w:pPr>
        <w:pStyle w:val="a"/>
        <w:spacing w:line="269" w:lineRule="auto"/>
        <w:rPr>
          <w:rtl/>
        </w:rPr>
      </w:pPr>
    </w:p>
    <w:p w:rsidR="007B1690" w:rsidP="007D7E01">
      <w:pPr>
        <w:spacing w:line="269" w:lineRule="auto"/>
        <w:rPr>
          <w:rtl/>
        </w:rPr>
      </w:pPr>
      <w:r>
        <w:rPr>
          <w:rFonts w:hint="cs"/>
          <w:rtl/>
        </w:rPr>
        <w:t>משרד המשפטים מסר בתשובתו מאפריל 2020 כי הוא אינו מנחה את הרשויות המקומיות ואת כלל אנשי הציבור אלא את השרים ואת סגני השרים במסגרת מילוי תפקידיהם המיניסטריאליי</w:t>
      </w:r>
      <w:r>
        <w:rPr>
          <w:rFonts w:hint="eastAsia"/>
          <w:rtl/>
        </w:rPr>
        <w:t>ם</w:t>
      </w:r>
      <w:r>
        <w:rPr>
          <w:rFonts w:hint="cs"/>
          <w:rtl/>
        </w:rPr>
        <w:t>.</w:t>
      </w:r>
      <w:r w:rsidR="00DC00A9">
        <w:rPr>
          <w:rFonts w:hint="cs"/>
          <w:rtl/>
        </w:rPr>
        <w:t xml:space="preserve"> </w:t>
      </w:r>
      <w:r>
        <w:rPr>
          <w:rFonts w:hint="cs"/>
          <w:rtl/>
        </w:rPr>
        <w:t>עם זאת</w:t>
      </w:r>
      <w:r w:rsidR="00DC00A9">
        <w:rPr>
          <w:rFonts w:hint="cs"/>
          <w:rtl/>
        </w:rPr>
        <w:t xml:space="preserve">, </w:t>
      </w:r>
      <w:r>
        <w:rPr>
          <w:rFonts w:hint="cs"/>
          <w:rtl/>
        </w:rPr>
        <w:t xml:space="preserve">בתשובה נוספת ממאי 2020 מסר משרד המשפטים כי הוא </w:t>
      </w:r>
      <w:r w:rsidRPr="003A239A">
        <w:rPr>
          <w:rtl/>
        </w:rPr>
        <w:t>בו</w:t>
      </w:r>
      <w:r>
        <w:rPr>
          <w:rFonts w:hint="cs"/>
          <w:rtl/>
        </w:rPr>
        <w:t xml:space="preserve">דק </w:t>
      </w:r>
      <w:r w:rsidRPr="003A239A">
        <w:rPr>
          <w:rtl/>
        </w:rPr>
        <w:t xml:space="preserve">את הצורך </w:t>
      </w:r>
      <w:r>
        <w:rPr>
          <w:rFonts w:hint="cs"/>
          <w:rtl/>
        </w:rPr>
        <w:t>בבחינה עקרונית של הסוגיה</w:t>
      </w:r>
      <w:r w:rsidR="00DC00A9">
        <w:rPr>
          <w:rFonts w:hint="cs"/>
          <w:rtl/>
        </w:rPr>
        <w:t xml:space="preserve">, </w:t>
      </w:r>
      <w:r w:rsidRPr="003A239A">
        <w:rPr>
          <w:rtl/>
        </w:rPr>
        <w:t>וה</w:t>
      </w:r>
      <w:r>
        <w:rPr>
          <w:rFonts w:hint="cs"/>
          <w:rtl/>
        </w:rPr>
        <w:t xml:space="preserve">נושא </w:t>
      </w:r>
      <w:r w:rsidRPr="003A239A">
        <w:rPr>
          <w:rtl/>
        </w:rPr>
        <w:t>נמצא בתכנית העבודה</w:t>
      </w:r>
      <w:r>
        <w:rPr>
          <w:rFonts w:hint="cs"/>
          <w:rtl/>
        </w:rPr>
        <w:t xml:space="preserve"> של המשרד</w:t>
      </w:r>
      <w:r w:rsidRPr="003A239A">
        <w:rPr>
          <w:rtl/>
        </w:rPr>
        <w:t>.</w:t>
      </w:r>
    </w:p>
    <w:p w:rsidR="007B1690" w:rsidRPr="003F66EC" w:rsidP="007D7E01">
      <w:pPr>
        <w:pStyle w:val="a"/>
        <w:spacing w:line="269" w:lineRule="auto"/>
        <w:rPr>
          <w:rtl/>
        </w:rPr>
      </w:pPr>
    </w:p>
    <w:p w:rsidR="007B1690" w:rsidP="007D7E01">
      <w:pPr>
        <w:spacing w:line="269" w:lineRule="auto"/>
        <w:rPr>
          <w:b/>
          <w:bCs/>
          <w:rtl/>
        </w:rPr>
      </w:pPr>
      <w:r w:rsidRPr="006A7B99">
        <w:rPr>
          <w:rFonts w:hint="cs"/>
          <w:b/>
          <w:bCs/>
          <w:rtl/>
        </w:rPr>
        <w:t>בשים לב לממצאי דוח זה</w:t>
      </w:r>
      <w:r w:rsidR="00DC00A9">
        <w:rPr>
          <w:rFonts w:hint="cs"/>
          <w:b/>
          <w:bCs/>
          <w:rtl/>
        </w:rPr>
        <w:t xml:space="preserve">, </w:t>
      </w:r>
      <w:r w:rsidRPr="006A7B99">
        <w:rPr>
          <w:rFonts w:hint="cs"/>
          <w:b/>
          <w:bCs/>
          <w:rtl/>
        </w:rPr>
        <w:t xml:space="preserve">משרד מבקר המדינה ממליץ </w:t>
      </w:r>
      <w:r>
        <w:rPr>
          <w:rFonts w:hint="cs"/>
          <w:b/>
          <w:bCs/>
          <w:rtl/>
        </w:rPr>
        <w:t>ל</w:t>
      </w:r>
      <w:r w:rsidRPr="006A7B99">
        <w:rPr>
          <w:rFonts w:hint="cs"/>
          <w:b/>
          <w:bCs/>
          <w:rtl/>
        </w:rPr>
        <w:t>משרד המשפטים לפעול ב</w:t>
      </w:r>
      <w:r>
        <w:rPr>
          <w:rFonts w:hint="cs"/>
          <w:b/>
          <w:bCs/>
          <w:rtl/>
        </w:rPr>
        <w:t>נושא</w:t>
      </w:r>
      <w:r w:rsidRPr="006A7B99">
        <w:rPr>
          <w:rFonts w:hint="cs"/>
          <w:b/>
          <w:bCs/>
          <w:rtl/>
        </w:rPr>
        <w:t xml:space="preserve"> </w:t>
      </w:r>
      <w:r>
        <w:rPr>
          <w:rFonts w:hint="cs"/>
          <w:b/>
          <w:bCs/>
          <w:rtl/>
        </w:rPr>
        <w:t>ה</w:t>
      </w:r>
      <w:r w:rsidRPr="006A7B99">
        <w:rPr>
          <w:rFonts w:hint="cs"/>
          <w:b/>
          <w:bCs/>
          <w:rtl/>
        </w:rPr>
        <w:t>שימוש ברשתות החברתיות</w:t>
      </w:r>
      <w:r w:rsidR="00DC00A9">
        <w:rPr>
          <w:rFonts w:hint="cs"/>
          <w:b/>
          <w:bCs/>
          <w:rtl/>
        </w:rPr>
        <w:t xml:space="preserve">, </w:t>
      </w:r>
      <w:r w:rsidRPr="006A7B99">
        <w:rPr>
          <w:rFonts w:hint="cs"/>
          <w:b/>
          <w:bCs/>
          <w:rtl/>
        </w:rPr>
        <w:t>ולקבוע גבולות המותר והאסור בעניין. כן מומלץ לבחון</w:t>
      </w:r>
      <w:r w:rsidR="00DC00A9">
        <w:rPr>
          <w:rFonts w:hint="cs"/>
          <w:b/>
          <w:bCs/>
          <w:rtl/>
        </w:rPr>
        <w:t xml:space="preserve">, </w:t>
      </w:r>
      <w:r w:rsidRPr="006A7B99">
        <w:rPr>
          <w:rFonts w:hint="cs"/>
          <w:b/>
          <w:bCs/>
          <w:rtl/>
        </w:rPr>
        <w:t>בשיתוף</w:t>
      </w:r>
      <w:r>
        <w:rPr>
          <w:rFonts w:hint="cs"/>
          <w:b/>
          <w:bCs/>
          <w:rtl/>
        </w:rPr>
        <w:t xml:space="preserve"> </w:t>
      </w:r>
      <w:r w:rsidRPr="006A7B99">
        <w:rPr>
          <w:rFonts w:hint="cs"/>
          <w:b/>
          <w:bCs/>
          <w:rtl/>
        </w:rPr>
        <w:t xml:space="preserve">משרדי הממשלה </w:t>
      </w:r>
      <w:r w:rsidRPr="006A7B99">
        <w:rPr>
          <w:rFonts w:hint="eastAsia"/>
          <w:b/>
          <w:bCs/>
          <w:rtl/>
        </w:rPr>
        <w:t>הרלוונטיים</w:t>
      </w:r>
      <w:r w:rsidRPr="006A7B99">
        <w:rPr>
          <w:b/>
          <w:bCs/>
          <w:rtl/>
        </w:rPr>
        <w:t xml:space="preserve"> </w:t>
      </w:r>
      <w:r w:rsidRPr="006A7B99">
        <w:rPr>
          <w:rFonts w:hint="eastAsia"/>
          <w:b/>
          <w:bCs/>
          <w:rtl/>
        </w:rPr>
        <w:t>וגורמים</w:t>
      </w:r>
      <w:r w:rsidRPr="006A7B99">
        <w:rPr>
          <w:b/>
          <w:bCs/>
          <w:rtl/>
        </w:rPr>
        <w:t xml:space="preserve"> </w:t>
      </w:r>
      <w:r w:rsidRPr="006A7B99">
        <w:rPr>
          <w:rFonts w:hint="eastAsia"/>
          <w:b/>
          <w:bCs/>
          <w:rtl/>
        </w:rPr>
        <w:t>אחרים</w:t>
      </w:r>
      <w:r w:rsidR="00DC00A9">
        <w:rPr>
          <w:rFonts w:hint="cs"/>
          <w:b/>
          <w:bCs/>
          <w:rtl/>
        </w:rPr>
        <w:t xml:space="preserve">, </w:t>
      </w:r>
      <w:r w:rsidRPr="006A7B99">
        <w:rPr>
          <w:rFonts w:hint="eastAsia"/>
          <w:b/>
          <w:bCs/>
          <w:rtl/>
        </w:rPr>
        <w:t>ובכללם</w:t>
      </w:r>
      <w:r w:rsidRPr="006A7B99">
        <w:rPr>
          <w:b/>
          <w:bCs/>
          <w:rtl/>
        </w:rPr>
        <w:t xml:space="preserve"> </w:t>
      </w:r>
      <w:r w:rsidRPr="006A7B99">
        <w:rPr>
          <w:rFonts w:hint="eastAsia"/>
          <w:b/>
          <w:bCs/>
          <w:rtl/>
        </w:rPr>
        <w:t>משרד</w:t>
      </w:r>
      <w:r w:rsidRPr="006A7B99">
        <w:rPr>
          <w:b/>
          <w:bCs/>
          <w:rtl/>
        </w:rPr>
        <w:t xml:space="preserve"> </w:t>
      </w:r>
      <w:r w:rsidRPr="006A7B99">
        <w:rPr>
          <w:rFonts w:hint="eastAsia"/>
          <w:b/>
          <w:bCs/>
          <w:rtl/>
        </w:rPr>
        <w:t>הפנים</w:t>
      </w:r>
      <w:r w:rsidRPr="006A7B99">
        <w:rPr>
          <w:b/>
          <w:bCs/>
          <w:rtl/>
        </w:rPr>
        <w:t xml:space="preserve"> </w:t>
      </w:r>
      <w:r w:rsidRPr="006A7B99">
        <w:rPr>
          <w:rFonts w:hint="eastAsia"/>
          <w:b/>
          <w:bCs/>
          <w:rtl/>
        </w:rPr>
        <w:t>והמרכז</w:t>
      </w:r>
      <w:r w:rsidRPr="006A7B99">
        <w:rPr>
          <w:b/>
          <w:bCs/>
          <w:rtl/>
        </w:rPr>
        <w:t xml:space="preserve"> </w:t>
      </w:r>
      <w:r w:rsidRPr="006A7B99">
        <w:rPr>
          <w:rFonts w:hint="eastAsia"/>
          <w:b/>
          <w:bCs/>
          <w:rtl/>
        </w:rPr>
        <w:t>לשלטון</w:t>
      </w:r>
      <w:r w:rsidRPr="006A7B99">
        <w:rPr>
          <w:b/>
          <w:bCs/>
          <w:rtl/>
        </w:rPr>
        <w:t xml:space="preserve"> </w:t>
      </w:r>
      <w:r w:rsidRPr="006A7B99">
        <w:rPr>
          <w:rFonts w:hint="eastAsia"/>
          <w:b/>
          <w:bCs/>
          <w:rtl/>
        </w:rPr>
        <w:t>מקומי</w:t>
      </w:r>
      <w:r w:rsidR="00DC00A9">
        <w:rPr>
          <w:b/>
          <w:bCs/>
          <w:rtl/>
        </w:rPr>
        <w:t xml:space="preserve">, </w:t>
      </w:r>
      <w:r w:rsidRPr="006A7B99">
        <w:rPr>
          <w:rFonts w:hint="eastAsia"/>
          <w:b/>
          <w:bCs/>
          <w:rtl/>
        </w:rPr>
        <w:t>פרס</w:t>
      </w:r>
      <w:r>
        <w:rPr>
          <w:rFonts w:hint="cs"/>
          <w:b/>
          <w:bCs/>
          <w:rtl/>
        </w:rPr>
        <w:t>ו</w:t>
      </w:r>
      <w:r w:rsidRPr="006A7B99">
        <w:rPr>
          <w:rFonts w:hint="eastAsia"/>
          <w:b/>
          <w:bCs/>
          <w:rtl/>
        </w:rPr>
        <w:t>ם</w:t>
      </w:r>
      <w:r w:rsidRPr="006A7B99">
        <w:rPr>
          <w:b/>
          <w:bCs/>
          <w:rtl/>
        </w:rPr>
        <w:t xml:space="preserve"> כללים מנחים בתחום השימוש ברשתות החברתיות </w:t>
      </w:r>
      <w:r w:rsidRPr="006A7B99">
        <w:rPr>
          <w:rFonts w:hint="eastAsia"/>
          <w:b/>
          <w:bCs/>
          <w:rtl/>
        </w:rPr>
        <w:t>בכלל</w:t>
      </w:r>
      <w:r w:rsidR="00DC00A9">
        <w:rPr>
          <w:b/>
          <w:bCs/>
          <w:rtl/>
        </w:rPr>
        <w:t xml:space="preserve">, </w:t>
      </w:r>
      <w:r w:rsidRPr="006A7B99">
        <w:rPr>
          <w:rFonts w:hint="eastAsia"/>
          <w:b/>
          <w:bCs/>
          <w:rtl/>
        </w:rPr>
        <w:t>ובשלטון</w:t>
      </w:r>
      <w:r w:rsidRPr="006A7B99">
        <w:rPr>
          <w:b/>
          <w:bCs/>
          <w:rtl/>
        </w:rPr>
        <w:t xml:space="preserve"> </w:t>
      </w:r>
      <w:r w:rsidRPr="006A7B99">
        <w:rPr>
          <w:rFonts w:hint="eastAsia"/>
          <w:b/>
          <w:bCs/>
          <w:rtl/>
        </w:rPr>
        <w:t>המקומי</w:t>
      </w:r>
      <w:r w:rsidRPr="006A7B99">
        <w:rPr>
          <w:b/>
          <w:bCs/>
          <w:rtl/>
        </w:rPr>
        <w:t xml:space="preserve"> בפרט.</w:t>
      </w:r>
    </w:p>
    <w:p w:rsidR="007B1690" w:rsidRPr="006A7B99" w:rsidP="007D7E01">
      <w:pPr>
        <w:pStyle w:val="a"/>
        <w:spacing w:line="269" w:lineRule="auto"/>
        <w:rPr>
          <w:rtl/>
        </w:rPr>
      </w:pPr>
    </w:p>
    <w:p w:rsidR="007B1690" w:rsidRPr="006A7B99" w:rsidP="007D7E01">
      <w:pPr>
        <w:spacing w:line="269" w:lineRule="auto"/>
        <w:rPr>
          <w:b/>
          <w:bCs/>
          <w:rtl/>
        </w:rPr>
      </w:pPr>
      <w:r>
        <w:rPr>
          <w:rFonts w:hint="cs"/>
          <w:b/>
          <w:bCs/>
          <w:rtl/>
        </w:rPr>
        <w:t>עוד</w:t>
      </w:r>
      <w:r w:rsidRPr="006A7B99">
        <w:rPr>
          <w:rFonts w:hint="cs"/>
          <w:b/>
          <w:bCs/>
          <w:rtl/>
        </w:rPr>
        <w:t xml:space="preserve"> מוצע כי משרד הפנים יידרש גם לשונות הרבה הקיימת בין ראשי הרשויות בשימוש ברשתות </w:t>
      </w:r>
      <w:r>
        <w:rPr>
          <w:rFonts w:hint="cs"/>
          <w:b/>
          <w:bCs/>
          <w:rtl/>
        </w:rPr>
        <w:t>ה</w:t>
      </w:r>
      <w:r w:rsidRPr="006A7B99">
        <w:rPr>
          <w:rFonts w:hint="cs"/>
          <w:b/>
          <w:bCs/>
          <w:rtl/>
        </w:rPr>
        <w:t>חברתיות</w:t>
      </w:r>
      <w:r w:rsidR="00DC00A9">
        <w:rPr>
          <w:rFonts w:hint="cs"/>
          <w:b/>
          <w:bCs/>
          <w:rtl/>
        </w:rPr>
        <w:t xml:space="preserve">, </w:t>
      </w:r>
      <w:r w:rsidRPr="006A7B99">
        <w:rPr>
          <w:rFonts w:hint="cs"/>
          <w:b/>
          <w:bCs/>
          <w:rtl/>
        </w:rPr>
        <w:t>מבחינת כמות החשבונות</w:t>
      </w:r>
      <w:r w:rsidR="00DC00A9">
        <w:rPr>
          <w:rFonts w:hint="cs"/>
          <w:b/>
          <w:bCs/>
          <w:rtl/>
        </w:rPr>
        <w:t xml:space="preserve">, </w:t>
      </w:r>
      <w:r w:rsidRPr="006A7B99">
        <w:rPr>
          <w:rFonts w:hint="cs"/>
          <w:b/>
          <w:bCs/>
          <w:rtl/>
        </w:rPr>
        <w:t>סוג החשבונות וניהול החשבונות</w:t>
      </w:r>
      <w:r w:rsidR="00DC00A9">
        <w:rPr>
          <w:rFonts w:hint="cs"/>
          <w:b/>
          <w:bCs/>
          <w:rtl/>
        </w:rPr>
        <w:t xml:space="preserve">, </w:t>
      </w:r>
      <w:r w:rsidRPr="006A7B99">
        <w:rPr>
          <w:rFonts w:hint="cs"/>
          <w:b/>
          <w:bCs/>
          <w:rtl/>
        </w:rPr>
        <w:t xml:space="preserve">ולגבש הנחיות בעניין </w:t>
      </w:r>
      <w:r>
        <w:rPr>
          <w:rFonts w:hint="cs"/>
          <w:b/>
          <w:bCs/>
          <w:rtl/>
        </w:rPr>
        <w:t xml:space="preserve">במטרה </w:t>
      </w:r>
      <w:r w:rsidRPr="006A7B99">
        <w:rPr>
          <w:rFonts w:hint="cs"/>
          <w:b/>
          <w:bCs/>
          <w:rtl/>
        </w:rPr>
        <w:t xml:space="preserve">לצמצם </w:t>
      </w:r>
      <w:r>
        <w:rPr>
          <w:rFonts w:hint="cs"/>
          <w:b/>
          <w:bCs/>
          <w:rtl/>
        </w:rPr>
        <w:t xml:space="preserve">את </w:t>
      </w:r>
      <w:r w:rsidRPr="006A7B99">
        <w:rPr>
          <w:rFonts w:hint="cs"/>
          <w:b/>
          <w:bCs/>
          <w:rtl/>
        </w:rPr>
        <w:t>אי</w:t>
      </w:r>
      <w:r>
        <w:rPr>
          <w:rFonts w:hint="cs"/>
          <w:b/>
          <w:bCs/>
          <w:rtl/>
        </w:rPr>
        <w:t>-</w:t>
      </w:r>
      <w:r w:rsidRPr="006A7B99">
        <w:rPr>
          <w:rFonts w:hint="cs"/>
          <w:b/>
          <w:bCs/>
          <w:rtl/>
        </w:rPr>
        <w:t>הבהירות בקרבם</w:t>
      </w:r>
      <w:r>
        <w:rPr>
          <w:rFonts w:hint="cs"/>
          <w:b/>
          <w:bCs/>
          <w:rtl/>
        </w:rPr>
        <w:t xml:space="preserve"> בעניין זה</w:t>
      </w:r>
      <w:r w:rsidR="00DC00A9">
        <w:rPr>
          <w:rFonts w:hint="cs"/>
          <w:b/>
          <w:bCs/>
          <w:rtl/>
        </w:rPr>
        <w:t xml:space="preserve">, </w:t>
      </w:r>
      <w:r w:rsidRPr="006A7B99">
        <w:rPr>
          <w:rFonts w:hint="cs"/>
          <w:b/>
          <w:bCs/>
          <w:rtl/>
        </w:rPr>
        <w:t>וליצור עבור התושבים שירות מיטבי</w:t>
      </w:r>
      <w:r w:rsidR="00DC00A9">
        <w:rPr>
          <w:rFonts w:hint="cs"/>
          <w:b/>
          <w:bCs/>
          <w:rtl/>
        </w:rPr>
        <w:t xml:space="preserve">, </w:t>
      </w:r>
      <w:r w:rsidRPr="006A7B99">
        <w:rPr>
          <w:rFonts w:hint="cs"/>
          <w:b/>
          <w:bCs/>
          <w:rtl/>
        </w:rPr>
        <w:t>פשוט ויעיל מצד ראש</w:t>
      </w:r>
      <w:r>
        <w:rPr>
          <w:rFonts w:hint="cs"/>
          <w:b/>
          <w:bCs/>
          <w:rtl/>
        </w:rPr>
        <w:t>י</w:t>
      </w:r>
      <w:r w:rsidRPr="006A7B99">
        <w:rPr>
          <w:rFonts w:hint="cs"/>
          <w:b/>
          <w:bCs/>
          <w:rtl/>
        </w:rPr>
        <w:t xml:space="preserve"> הרש</w:t>
      </w:r>
      <w:r>
        <w:rPr>
          <w:rFonts w:hint="cs"/>
          <w:b/>
          <w:bCs/>
          <w:rtl/>
        </w:rPr>
        <w:t>וי</w:t>
      </w:r>
      <w:r w:rsidRPr="006A7B99">
        <w:rPr>
          <w:rFonts w:hint="cs"/>
          <w:b/>
          <w:bCs/>
          <w:rtl/>
        </w:rPr>
        <w:t>ות.</w:t>
      </w:r>
    </w:p>
    <w:p w:rsidR="007B1690" w:rsidRPr="006A7B99" w:rsidP="007D7E01">
      <w:pPr>
        <w:pStyle w:val="a"/>
        <w:spacing w:line="269" w:lineRule="auto"/>
        <w:rPr>
          <w:rtl/>
        </w:rPr>
      </w:pPr>
    </w:p>
    <w:p w:rsidR="007B1690" w:rsidP="007D7E01">
      <w:pPr>
        <w:spacing w:line="269" w:lineRule="auto"/>
        <w:rPr>
          <w:b/>
          <w:bCs/>
          <w:rtl/>
        </w:rPr>
      </w:pPr>
      <w:r w:rsidRPr="006A7B99">
        <w:rPr>
          <w:rFonts w:hint="cs"/>
          <w:b/>
          <w:bCs/>
          <w:rtl/>
        </w:rPr>
        <w:t>על ראשי הרשויות לנהוג בחשבונות הציבוריים שלהם ברשתות החברתיות על פי כללי המשפט הציבורי</w:t>
      </w:r>
      <w:r w:rsidR="00DC00A9">
        <w:rPr>
          <w:rFonts w:hint="cs"/>
          <w:b/>
          <w:bCs/>
          <w:rtl/>
        </w:rPr>
        <w:t xml:space="preserve">, </w:t>
      </w:r>
      <w:r w:rsidRPr="006A7B99">
        <w:rPr>
          <w:rFonts w:hint="cs"/>
          <w:b/>
          <w:bCs/>
          <w:rtl/>
        </w:rPr>
        <w:t>בהגינות</w:t>
      </w:r>
      <w:r w:rsidR="00DC00A9">
        <w:rPr>
          <w:rFonts w:hint="cs"/>
          <w:b/>
          <w:bCs/>
          <w:rtl/>
        </w:rPr>
        <w:t xml:space="preserve">, </w:t>
      </w:r>
      <w:r w:rsidRPr="006A7B99">
        <w:rPr>
          <w:rFonts w:hint="cs"/>
          <w:b/>
          <w:bCs/>
          <w:rtl/>
        </w:rPr>
        <w:t>בתום לב</w:t>
      </w:r>
      <w:r w:rsidR="00DC00A9">
        <w:rPr>
          <w:rFonts w:hint="cs"/>
          <w:b/>
          <w:bCs/>
          <w:rtl/>
        </w:rPr>
        <w:t xml:space="preserve">, </w:t>
      </w:r>
      <w:r w:rsidRPr="006A7B99">
        <w:rPr>
          <w:rFonts w:hint="cs"/>
          <w:b/>
          <w:bCs/>
          <w:rtl/>
        </w:rPr>
        <w:t>ובאופן מושכל ומידתי.</w:t>
      </w:r>
    </w:p>
    <w:p w:rsidR="00C47A4C" w:rsidP="007D7E01">
      <w:pPr>
        <w:spacing w:line="269" w:lineRule="auto"/>
        <w:rPr>
          <w:b/>
          <w:bCs/>
          <w:rtl/>
        </w:rPr>
      </w:pPr>
    </w:p>
    <w:p w:rsidR="00145334" w:rsidP="007D7E01">
      <w:pPr>
        <w:spacing w:line="269" w:lineRule="auto"/>
        <w:rPr>
          <w:b/>
          <w:bCs/>
          <w:rtl/>
        </w:rPr>
      </w:pPr>
    </w:p>
    <w:p w:rsidR="007B1690" w:rsidRPr="006A7B99" w:rsidP="007D7E01">
      <w:pPr>
        <w:pStyle w:val="Heading3"/>
        <w:spacing w:before="0" w:line="269" w:lineRule="auto"/>
        <w:rPr>
          <w:rtl/>
        </w:rPr>
      </w:pPr>
      <w:r w:rsidRPr="006A7B99">
        <w:rPr>
          <w:rFonts w:hint="cs"/>
          <w:rtl/>
        </w:rPr>
        <w:t>טיפול בפניות ו</w:t>
      </w:r>
      <w:r>
        <w:rPr>
          <w:rFonts w:hint="cs"/>
          <w:rtl/>
        </w:rPr>
        <w:t>ב</w:t>
      </w:r>
      <w:r w:rsidRPr="006A7B99">
        <w:rPr>
          <w:rFonts w:hint="cs"/>
          <w:rtl/>
        </w:rPr>
        <w:t xml:space="preserve">תלונות </w:t>
      </w:r>
      <w:r w:rsidR="00960BAA">
        <w:rPr>
          <w:rFonts w:hint="cs"/>
          <w:rtl/>
        </w:rPr>
        <w:t>ה</w:t>
      </w:r>
      <w:r w:rsidRPr="006A7B99">
        <w:rPr>
          <w:rFonts w:hint="cs"/>
          <w:rtl/>
        </w:rPr>
        <w:t>ציבור</w:t>
      </w:r>
      <w:r w:rsidR="00960BAA">
        <w:rPr>
          <w:rFonts w:hint="cs"/>
          <w:rtl/>
        </w:rPr>
        <w:t xml:space="preserve"> המתקבלות ב</w:t>
      </w:r>
      <w:r w:rsidRPr="006A7B99">
        <w:rPr>
          <w:rFonts w:hint="cs"/>
          <w:rtl/>
        </w:rPr>
        <w:t>רשתות החברתיות</w:t>
      </w:r>
    </w:p>
    <w:p w:rsidR="007B1690" w:rsidRPr="006A7B99" w:rsidP="007D7E01">
      <w:pPr>
        <w:pStyle w:val="a"/>
        <w:spacing w:line="269" w:lineRule="auto"/>
        <w:rPr>
          <w:rtl/>
        </w:rPr>
      </w:pPr>
    </w:p>
    <w:p w:rsidR="007B1690" w:rsidP="007D7E01">
      <w:pPr>
        <w:spacing w:line="269" w:lineRule="auto"/>
        <w:rPr>
          <w:rtl/>
        </w:rPr>
      </w:pPr>
      <w:r w:rsidRPr="006A7B99">
        <w:rPr>
          <w:rFonts w:hint="cs"/>
          <w:rtl/>
        </w:rPr>
        <w:t>חוק הרשויות המקומיות (ממונה על תלונות הציבור)</w:t>
      </w:r>
      <w:r w:rsidR="00DC00A9">
        <w:rPr>
          <w:rFonts w:hint="cs"/>
          <w:rtl/>
        </w:rPr>
        <w:t xml:space="preserve">, </w:t>
      </w:r>
      <w:r w:rsidRPr="006A7B99">
        <w:rPr>
          <w:rFonts w:hint="cs"/>
          <w:rtl/>
        </w:rPr>
        <w:t>התשס"ח-2008 (להלן - החוק)</w:t>
      </w:r>
      <w:r w:rsidR="00DC00A9">
        <w:rPr>
          <w:rFonts w:hint="cs"/>
          <w:rtl/>
        </w:rPr>
        <w:t xml:space="preserve">, </w:t>
      </w:r>
      <w:r w:rsidRPr="006A7B99">
        <w:rPr>
          <w:rFonts w:hint="cs"/>
          <w:rtl/>
        </w:rPr>
        <w:t>מחייב כל רשות מקומית למנות ממונה על תלונות הציבור (להלן - הממונה). כל אדם רשאי להגיש תלונה לממונה</w:t>
      </w:r>
      <w:r w:rsidR="00DC00A9">
        <w:rPr>
          <w:rFonts w:hint="cs"/>
          <w:rtl/>
        </w:rPr>
        <w:t xml:space="preserve">, </w:t>
      </w:r>
      <w:r w:rsidRPr="006A7B99">
        <w:rPr>
          <w:rFonts w:hint="cs"/>
          <w:rtl/>
        </w:rPr>
        <w:t>ובלבד שהוא נפגע במישרין או שנמנעה ממנו במישרין טובת הנאה. בחוק נקבעו דרכי הגשת התלונה</w:t>
      </w:r>
      <w:r w:rsidR="00DC00A9">
        <w:rPr>
          <w:rFonts w:hint="cs"/>
          <w:rtl/>
        </w:rPr>
        <w:t xml:space="preserve">, </w:t>
      </w:r>
      <w:r w:rsidRPr="006A7B99">
        <w:rPr>
          <w:rFonts w:hint="cs"/>
          <w:rtl/>
        </w:rPr>
        <w:t xml:space="preserve">דרכי הבירור וכן החובה להודיע בתשובה מנומקת למתלונן בסיום הבירור אם התלונה מוצדקת או לא. פניות תושבים שאינן עונות לתנאי </w:t>
      </w:r>
      <w:r>
        <w:rPr>
          <w:rFonts w:hint="cs"/>
          <w:rtl/>
        </w:rPr>
        <w:t xml:space="preserve">האמור </w:t>
      </w:r>
      <w:r w:rsidRPr="006A7B99">
        <w:rPr>
          <w:rFonts w:hint="cs"/>
          <w:rtl/>
        </w:rPr>
        <w:t>מתקבלות בדרך כלל במוקד העירוני של הרשות ומועברות לטיפול גורמי הביצוע בה. נושאי פניות כאמור יכולים להיות מגוונים: בקשת שירות או מידע</w:t>
      </w:r>
      <w:r w:rsidR="00DC00A9">
        <w:rPr>
          <w:rFonts w:hint="cs"/>
          <w:rtl/>
        </w:rPr>
        <w:t xml:space="preserve">, </w:t>
      </w:r>
      <w:r w:rsidRPr="006A7B99">
        <w:rPr>
          <w:rFonts w:hint="cs"/>
          <w:rtl/>
        </w:rPr>
        <w:t>בקשה לסיוע</w:t>
      </w:r>
      <w:r w:rsidR="00DC00A9">
        <w:rPr>
          <w:rFonts w:hint="cs"/>
          <w:rtl/>
        </w:rPr>
        <w:t xml:space="preserve">, </w:t>
      </w:r>
      <w:r w:rsidRPr="006A7B99">
        <w:rPr>
          <w:rFonts w:hint="cs"/>
          <w:rtl/>
        </w:rPr>
        <w:t>או התרעה על מפגעים ומטרדים. מעצם טבען מחייבות פניות על מפגעים מסוימים טיפול מי</w:t>
      </w:r>
      <w:r>
        <w:rPr>
          <w:rFonts w:hint="cs"/>
          <w:rtl/>
        </w:rPr>
        <w:t>י</w:t>
      </w:r>
      <w:r w:rsidRPr="006A7B99">
        <w:rPr>
          <w:rFonts w:hint="cs"/>
          <w:rtl/>
        </w:rPr>
        <w:t>די</w:t>
      </w:r>
      <w:r w:rsidR="00DC00A9">
        <w:rPr>
          <w:rFonts w:hint="cs"/>
          <w:rtl/>
        </w:rPr>
        <w:t xml:space="preserve">, </w:t>
      </w:r>
      <w:r w:rsidRPr="006A7B99">
        <w:rPr>
          <w:rFonts w:hint="cs"/>
          <w:rtl/>
        </w:rPr>
        <w:t>כגון: נזילת מים</w:t>
      </w:r>
      <w:r w:rsidR="00DC00A9">
        <w:rPr>
          <w:rFonts w:hint="cs"/>
          <w:rtl/>
        </w:rPr>
        <w:t xml:space="preserve">, </w:t>
      </w:r>
      <w:r w:rsidRPr="006A7B99">
        <w:rPr>
          <w:rFonts w:hint="cs"/>
          <w:rtl/>
        </w:rPr>
        <w:t>חסימת מדרכה או בור בכביש. אם הפונה לא נענה או אם הטיפול אינו לשביעות רצונו</w:t>
      </w:r>
      <w:r w:rsidR="00DC00A9">
        <w:rPr>
          <w:rFonts w:hint="cs"/>
          <w:rtl/>
        </w:rPr>
        <w:t xml:space="preserve">, </w:t>
      </w:r>
      <w:r w:rsidRPr="006A7B99">
        <w:rPr>
          <w:rFonts w:hint="cs"/>
          <w:rtl/>
        </w:rPr>
        <w:t>הוא רשאי לפנות לממונה בתלונה</w:t>
      </w:r>
      <w:r w:rsidR="00DC00A9">
        <w:rPr>
          <w:rFonts w:hint="cs"/>
          <w:rtl/>
        </w:rPr>
        <w:t xml:space="preserve">, </w:t>
      </w:r>
      <w:r w:rsidRPr="006A7B99">
        <w:rPr>
          <w:rFonts w:hint="cs"/>
          <w:rtl/>
        </w:rPr>
        <w:t xml:space="preserve">כפוף לקבוע בחוק. </w:t>
      </w:r>
    </w:p>
    <w:p w:rsidR="007B1690" w:rsidRPr="006A7B99" w:rsidP="007D7E01">
      <w:pPr>
        <w:pStyle w:val="a"/>
        <w:spacing w:line="269" w:lineRule="auto"/>
        <w:rPr>
          <w:rtl/>
        </w:rPr>
      </w:pPr>
    </w:p>
    <w:p w:rsidR="007B1690" w:rsidP="007D7E01">
      <w:pPr>
        <w:spacing w:line="269" w:lineRule="auto"/>
        <w:rPr>
          <w:rtl/>
        </w:rPr>
      </w:pPr>
      <w:r w:rsidRPr="006A7B99">
        <w:rPr>
          <w:rFonts w:hint="cs"/>
          <w:rtl/>
        </w:rPr>
        <w:t>ככלל</w:t>
      </w:r>
      <w:r w:rsidR="00DC00A9">
        <w:rPr>
          <w:rFonts w:hint="cs"/>
          <w:rtl/>
        </w:rPr>
        <w:t xml:space="preserve">, </w:t>
      </w:r>
      <w:r w:rsidRPr="006A7B99">
        <w:rPr>
          <w:rFonts w:hint="cs"/>
          <w:rtl/>
        </w:rPr>
        <w:t xml:space="preserve">את </w:t>
      </w:r>
      <w:r w:rsidRPr="006A7B99">
        <w:rPr>
          <w:rtl/>
        </w:rPr>
        <w:t xml:space="preserve">הפניות והתלונות ניתן להגיש ללשכת ראש </w:t>
      </w:r>
      <w:r w:rsidRPr="006A7B99">
        <w:rPr>
          <w:rFonts w:hint="cs"/>
          <w:rtl/>
        </w:rPr>
        <w:t>הרשות</w:t>
      </w:r>
      <w:r w:rsidR="00DC00A9">
        <w:rPr>
          <w:rtl/>
        </w:rPr>
        <w:t xml:space="preserve">, </w:t>
      </w:r>
      <w:r w:rsidRPr="006A7B99">
        <w:rPr>
          <w:rtl/>
        </w:rPr>
        <w:t>למוקד העירוני</w:t>
      </w:r>
      <w:r w:rsidR="00DC00A9">
        <w:rPr>
          <w:rtl/>
        </w:rPr>
        <w:t xml:space="preserve">, </w:t>
      </w:r>
      <w:r w:rsidRPr="006A7B99">
        <w:rPr>
          <w:rtl/>
        </w:rPr>
        <w:t>למשרד הממונה וכן ישירות למחלקות העירייה</w:t>
      </w:r>
      <w:r w:rsidR="00DC00A9">
        <w:rPr>
          <w:rtl/>
        </w:rPr>
        <w:t xml:space="preserve">, </w:t>
      </w:r>
      <w:r w:rsidRPr="006A7B99">
        <w:rPr>
          <w:rtl/>
        </w:rPr>
        <w:t>וזאת בכמה דרכים</w:t>
      </w:r>
      <w:r>
        <w:rPr>
          <w:vertAlign w:val="superscript"/>
          <w:rtl/>
        </w:rPr>
        <w:footnoteReference w:id="132"/>
      </w:r>
      <w:r w:rsidRPr="006A7B99">
        <w:rPr>
          <w:rtl/>
        </w:rPr>
        <w:t>: באמצעות הדואר האלקטרוני</w:t>
      </w:r>
      <w:r w:rsidR="00DC00A9">
        <w:rPr>
          <w:rFonts w:hint="cs"/>
          <w:rtl/>
        </w:rPr>
        <w:t xml:space="preserve">, </w:t>
      </w:r>
      <w:r w:rsidRPr="006A7B99">
        <w:rPr>
          <w:rFonts w:hint="cs"/>
          <w:rtl/>
        </w:rPr>
        <w:t>ה</w:t>
      </w:r>
      <w:r>
        <w:rPr>
          <w:rtl/>
        </w:rPr>
        <w:t>מרשתת</w:t>
      </w:r>
      <w:r w:rsidR="00DC00A9">
        <w:rPr>
          <w:rtl/>
        </w:rPr>
        <w:t xml:space="preserve">, </w:t>
      </w:r>
      <w:r w:rsidRPr="006A7B99">
        <w:rPr>
          <w:rtl/>
        </w:rPr>
        <w:t>בכתב</w:t>
      </w:r>
      <w:r w:rsidR="00DC00A9">
        <w:rPr>
          <w:rtl/>
        </w:rPr>
        <w:t xml:space="preserve">, </w:t>
      </w:r>
      <w:r w:rsidRPr="006A7B99">
        <w:rPr>
          <w:rtl/>
        </w:rPr>
        <w:t>בטלפון</w:t>
      </w:r>
      <w:r w:rsidR="00DC00A9">
        <w:rPr>
          <w:rtl/>
        </w:rPr>
        <w:t xml:space="preserve">, </w:t>
      </w:r>
      <w:r w:rsidRPr="006A7B99">
        <w:rPr>
          <w:rtl/>
        </w:rPr>
        <w:t>או ברשתות החברתיות</w:t>
      </w:r>
      <w:r w:rsidRPr="006A7B99">
        <w:rPr>
          <w:rFonts w:hint="cs"/>
          <w:rtl/>
        </w:rPr>
        <w:t>:</w:t>
      </w:r>
      <w:r w:rsidRPr="006A7B99">
        <w:rPr>
          <w:rtl/>
        </w:rPr>
        <w:t xml:space="preserve"> </w:t>
      </w:r>
      <w:r w:rsidRPr="00371F03">
        <w:rPr>
          <w:rtl/>
        </w:rPr>
        <w:t>וואטסאפ</w:t>
      </w:r>
      <w:r w:rsidR="00DC00A9">
        <w:rPr>
          <w:rFonts w:hint="cs"/>
          <w:rtl/>
        </w:rPr>
        <w:t xml:space="preserve">, </w:t>
      </w:r>
      <w:r w:rsidRPr="006A7B99">
        <w:rPr>
          <w:rFonts w:hint="eastAsia"/>
          <w:rtl/>
        </w:rPr>
        <w:t>פייסבוק</w:t>
      </w:r>
      <w:r w:rsidRPr="006A7B99">
        <w:rPr>
          <w:rtl/>
        </w:rPr>
        <w:t xml:space="preserve"> </w:t>
      </w:r>
      <w:r w:rsidRPr="006A7B99">
        <w:rPr>
          <w:rFonts w:hint="cs"/>
          <w:rtl/>
        </w:rPr>
        <w:t>ו</w:t>
      </w:r>
      <w:r w:rsidRPr="006A7B99">
        <w:rPr>
          <w:rFonts w:hint="eastAsia"/>
          <w:rtl/>
        </w:rPr>
        <w:t>אינסטגרם</w:t>
      </w:r>
      <w:r w:rsidRPr="006A7B99">
        <w:rPr>
          <w:rtl/>
        </w:rPr>
        <w:t xml:space="preserve">. </w:t>
      </w:r>
      <w:r w:rsidRPr="006A7B99">
        <w:rPr>
          <w:rFonts w:hint="cs"/>
          <w:rtl/>
        </w:rPr>
        <w:t>פניות לרשות באמצעות הרשתות החברתיות יכולות להתבצע ב</w:t>
      </w:r>
      <w:r>
        <w:rPr>
          <w:rFonts w:hint="cs"/>
          <w:rtl/>
        </w:rPr>
        <w:t>כמה</w:t>
      </w:r>
      <w:r w:rsidRPr="006A7B99">
        <w:rPr>
          <w:rFonts w:hint="cs"/>
          <w:rtl/>
        </w:rPr>
        <w:t xml:space="preserve"> אופנים: בפנייה פרטית לרשות</w:t>
      </w:r>
      <w:r>
        <w:rPr>
          <w:vertAlign w:val="superscript"/>
          <w:rtl/>
        </w:rPr>
        <w:footnoteReference w:id="133"/>
      </w:r>
      <w:r w:rsidR="00DC00A9">
        <w:rPr>
          <w:rFonts w:hint="cs"/>
          <w:rtl/>
        </w:rPr>
        <w:t xml:space="preserve">, </w:t>
      </w:r>
      <w:r w:rsidRPr="006A7B99">
        <w:rPr>
          <w:rFonts w:hint="cs"/>
          <w:rtl/>
        </w:rPr>
        <w:t>בפנייה באופן פומבי בחשבון הרשות</w:t>
      </w:r>
      <w:r>
        <w:rPr>
          <w:vertAlign w:val="superscript"/>
          <w:rtl/>
        </w:rPr>
        <w:footnoteReference w:id="134"/>
      </w:r>
      <w:r w:rsidR="00DC00A9">
        <w:rPr>
          <w:rFonts w:hint="cs"/>
          <w:rtl/>
        </w:rPr>
        <w:t xml:space="preserve">, </w:t>
      </w:r>
      <w:r w:rsidRPr="006A7B99">
        <w:rPr>
          <w:rFonts w:hint="cs"/>
          <w:rtl/>
        </w:rPr>
        <w:t>כתגובה (ל</w:t>
      </w:r>
      <w:r>
        <w:rPr>
          <w:rFonts w:hint="cs"/>
          <w:rtl/>
        </w:rPr>
        <w:t>פרסום של הרשות או לתגובה אחרת).</w:t>
      </w:r>
    </w:p>
    <w:p w:rsidR="007B1690" w:rsidRPr="006A7B99" w:rsidP="007D7E01">
      <w:pPr>
        <w:pStyle w:val="a"/>
        <w:spacing w:line="269" w:lineRule="auto"/>
        <w:rPr>
          <w:rtl/>
        </w:rPr>
      </w:pPr>
    </w:p>
    <w:p w:rsidR="007B1690" w:rsidP="007D7E01">
      <w:pPr>
        <w:spacing w:line="269" w:lineRule="auto"/>
        <w:rPr>
          <w:rtl/>
        </w:rPr>
      </w:pPr>
      <w:r w:rsidRPr="006A7B99">
        <w:rPr>
          <w:rFonts w:hint="cs"/>
          <w:rtl/>
        </w:rPr>
        <w:t>פניות רבות של תושבים המתפרסמות בדף הרשות נותרות ללא מענה פומבי</w:t>
      </w:r>
      <w:r w:rsidR="00DC00A9">
        <w:rPr>
          <w:rFonts w:hint="cs"/>
          <w:rtl/>
        </w:rPr>
        <w:t xml:space="preserve">, </w:t>
      </w:r>
      <w:r w:rsidRPr="006A7B99">
        <w:rPr>
          <w:rFonts w:hint="cs"/>
          <w:rtl/>
        </w:rPr>
        <w:t xml:space="preserve">והרשויות נוטות לענות </w:t>
      </w:r>
      <w:r>
        <w:rPr>
          <w:rFonts w:hint="cs"/>
          <w:rtl/>
        </w:rPr>
        <w:t xml:space="preserve">עליהן </w:t>
      </w:r>
      <w:r w:rsidRPr="006A7B99">
        <w:rPr>
          <w:rFonts w:hint="cs"/>
          <w:rtl/>
        </w:rPr>
        <w:t>באופן פרטי</w:t>
      </w:r>
      <w:r w:rsidR="00DC00A9">
        <w:rPr>
          <w:rFonts w:hint="cs"/>
          <w:rtl/>
        </w:rPr>
        <w:t xml:space="preserve">, </w:t>
      </w:r>
      <w:r w:rsidRPr="006A7B99">
        <w:rPr>
          <w:rFonts w:hint="cs"/>
          <w:rtl/>
        </w:rPr>
        <w:t>או ליצור קשר עם התושב באופן אחר (למשל טלפוני או דוא"ל). ה</w:t>
      </w:r>
      <w:r>
        <w:rPr>
          <w:rFonts w:hint="cs"/>
          <w:rtl/>
        </w:rPr>
        <w:t>י</w:t>
      </w:r>
      <w:r w:rsidRPr="006A7B99">
        <w:rPr>
          <w:rFonts w:hint="cs"/>
          <w:rtl/>
        </w:rPr>
        <w:t>עדר התגובה הפומבית</w:t>
      </w:r>
      <w:r w:rsidR="00DC00A9">
        <w:rPr>
          <w:rFonts w:hint="cs"/>
          <w:rtl/>
        </w:rPr>
        <w:t xml:space="preserve">, </w:t>
      </w:r>
      <w:r>
        <w:rPr>
          <w:rFonts w:hint="cs"/>
          <w:rtl/>
        </w:rPr>
        <w:t xml:space="preserve">ולו רק </w:t>
      </w:r>
      <w:r w:rsidRPr="006A7B99">
        <w:rPr>
          <w:rFonts w:hint="cs"/>
          <w:rtl/>
        </w:rPr>
        <w:t>בנוסח "ניתן מענה בפרטי"</w:t>
      </w:r>
      <w:r w:rsidR="00DC00A9">
        <w:rPr>
          <w:rFonts w:hint="cs"/>
          <w:rtl/>
        </w:rPr>
        <w:t xml:space="preserve">, </w:t>
      </w:r>
      <w:r w:rsidRPr="006A7B99">
        <w:rPr>
          <w:rFonts w:hint="cs"/>
          <w:rtl/>
        </w:rPr>
        <w:t>עשוי לגרום לכך שהרשות תיתפס בעיני הציבור ככזו שאינה משיבה לפונים אליה וכאדישה לפניות הציבור ו</w:t>
      </w:r>
      <w:r>
        <w:rPr>
          <w:rFonts w:hint="cs"/>
          <w:rtl/>
        </w:rPr>
        <w:t>ל</w:t>
      </w:r>
      <w:r w:rsidRPr="006A7B99">
        <w:rPr>
          <w:rFonts w:hint="cs"/>
          <w:rtl/>
        </w:rPr>
        <w:t xml:space="preserve">רחשי </w:t>
      </w:r>
      <w:r>
        <w:rPr>
          <w:rFonts w:hint="cs"/>
          <w:rtl/>
        </w:rPr>
        <w:t xml:space="preserve">לבם של </w:t>
      </w:r>
      <w:r w:rsidRPr="006A7B99">
        <w:rPr>
          <w:rFonts w:hint="cs"/>
          <w:rtl/>
        </w:rPr>
        <w:t>התושבים</w:t>
      </w:r>
      <w:r w:rsidR="00DC00A9">
        <w:rPr>
          <w:rFonts w:hint="cs"/>
          <w:rtl/>
        </w:rPr>
        <w:t xml:space="preserve">, </w:t>
      </w:r>
      <w:r w:rsidRPr="006A7B99">
        <w:rPr>
          <w:rFonts w:hint="cs"/>
          <w:rtl/>
        </w:rPr>
        <w:t xml:space="preserve">ובסופו של דבר </w:t>
      </w:r>
      <w:r w:rsidRPr="00913E95">
        <w:rPr>
          <w:rFonts w:hint="cs"/>
          <w:rtl/>
        </w:rPr>
        <w:t xml:space="preserve">לגרום </w:t>
      </w:r>
      <w:r w:rsidRPr="006A7B99">
        <w:rPr>
          <w:rFonts w:hint="cs"/>
          <w:rtl/>
        </w:rPr>
        <w:t xml:space="preserve">לחוסר אמון ברשות במקום </w:t>
      </w:r>
      <w:r>
        <w:rPr>
          <w:rFonts w:hint="cs"/>
          <w:rtl/>
        </w:rPr>
        <w:t>ל</w:t>
      </w:r>
      <w:r w:rsidRPr="006A7B99">
        <w:rPr>
          <w:rFonts w:hint="cs"/>
          <w:rtl/>
        </w:rPr>
        <w:t>הגדלתו</w:t>
      </w:r>
      <w:r>
        <w:rPr>
          <w:vertAlign w:val="superscript"/>
          <w:rtl/>
        </w:rPr>
        <w:footnoteReference w:id="135"/>
      </w:r>
      <w:r w:rsidRPr="006A7B99">
        <w:rPr>
          <w:rFonts w:hint="cs"/>
          <w:rtl/>
        </w:rPr>
        <w:t xml:space="preserve">. </w:t>
      </w:r>
    </w:p>
    <w:p w:rsidR="007B1690" w:rsidRPr="006A7B99" w:rsidP="007D7E01">
      <w:pPr>
        <w:pStyle w:val="a"/>
        <w:spacing w:line="269" w:lineRule="auto"/>
        <w:rPr>
          <w:rtl/>
        </w:rPr>
      </w:pPr>
    </w:p>
    <w:p w:rsidR="007B1690" w:rsidP="007D7E01">
      <w:pPr>
        <w:spacing w:line="269" w:lineRule="auto"/>
        <w:rPr>
          <w:rtl/>
        </w:rPr>
      </w:pPr>
      <w:r w:rsidRPr="006A7B99">
        <w:rPr>
          <w:rFonts w:hint="cs"/>
          <w:rtl/>
        </w:rPr>
        <w:t xml:space="preserve">בתרשים להלן מוצגים נתונים שעלו מהשאלון בנוגע לשאלה </w:t>
      </w:r>
      <w:r w:rsidRPr="006A7B99">
        <w:rPr>
          <w:rFonts w:hint="eastAsia"/>
          <w:rtl/>
        </w:rPr>
        <w:t>אם</w:t>
      </w:r>
      <w:r w:rsidRPr="006A7B99">
        <w:rPr>
          <w:rtl/>
        </w:rPr>
        <w:t xml:space="preserve"> </w:t>
      </w:r>
      <w:r w:rsidRPr="006A7B99">
        <w:rPr>
          <w:rFonts w:hint="eastAsia"/>
          <w:rtl/>
        </w:rPr>
        <w:t>הרשות</w:t>
      </w:r>
      <w:r w:rsidRPr="006A7B99">
        <w:rPr>
          <w:rtl/>
        </w:rPr>
        <w:t xml:space="preserve"> </w:t>
      </w:r>
      <w:r w:rsidRPr="006A7B99">
        <w:rPr>
          <w:rFonts w:hint="eastAsia"/>
          <w:rtl/>
        </w:rPr>
        <w:t>משיבה</w:t>
      </w:r>
      <w:r w:rsidRPr="006A7B99">
        <w:rPr>
          <w:rtl/>
        </w:rPr>
        <w:t xml:space="preserve"> </w:t>
      </w:r>
      <w:r w:rsidRPr="006A7B99">
        <w:rPr>
          <w:rFonts w:hint="eastAsia"/>
          <w:rtl/>
        </w:rPr>
        <w:t>לפניות</w:t>
      </w:r>
      <w:r w:rsidRPr="006A7B99">
        <w:rPr>
          <w:rtl/>
        </w:rPr>
        <w:t xml:space="preserve"> </w:t>
      </w:r>
      <w:r w:rsidRPr="006A7B99">
        <w:rPr>
          <w:rFonts w:hint="eastAsia"/>
          <w:rtl/>
        </w:rPr>
        <w:t>באמצעות</w:t>
      </w:r>
      <w:r w:rsidRPr="006A7B99">
        <w:rPr>
          <w:rtl/>
        </w:rPr>
        <w:t xml:space="preserve"> </w:t>
      </w:r>
      <w:r w:rsidRPr="006A7B99">
        <w:rPr>
          <w:rFonts w:hint="eastAsia"/>
          <w:rtl/>
        </w:rPr>
        <w:t>הרשתות</w:t>
      </w:r>
      <w:r w:rsidRPr="006A7B99">
        <w:rPr>
          <w:rtl/>
        </w:rPr>
        <w:t xml:space="preserve"> </w:t>
      </w:r>
      <w:r w:rsidRPr="006A7B99">
        <w:rPr>
          <w:rFonts w:hint="eastAsia"/>
          <w:rtl/>
        </w:rPr>
        <w:t>החברתיות</w:t>
      </w:r>
      <w:r w:rsidRPr="006A7B99">
        <w:rPr>
          <w:rFonts w:hint="cs"/>
          <w:rtl/>
        </w:rPr>
        <w:t xml:space="preserve"> (לשאלה זו השיבו 151 רשויות).</w:t>
      </w:r>
    </w:p>
    <w:p w:rsidR="007B1690" w:rsidRPr="006A7B99" w:rsidP="007D7E01">
      <w:pPr>
        <w:pStyle w:val="a"/>
        <w:spacing w:line="269" w:lineRule="auto"/>
        <w:rPr>
          <w:rtl/>
        </w:rPr>
      </w:pPr>
    </w:p>
    <w:p w:rsidR="00145334">
      <w:pPr>
        <w:bidi w:val="0"/>
        <w:spacing w:after="200" w:line="276" w:lineRule="auto"/>
        <w:rPr>
          <w:b/>
          <w:bCs/>
          <w:rtl/>
        </w:rPr>
      </w:pPr>
      <w:r>
        <w:rPr>
          <w:b/>
          <w:bCs/>
          <w:rtl/>
        </w:rPr>
        <w:br w:type="page"/>
      </w:r>
    </w:p>
    <w:p w:rsidR="007B1690" w:rsidP="00145334">
      <w:pPr>
        <w:spacing w:after="120" w:line="269" w:lineRule="auto"/>
        <w:jc w:val="center"/>
        <w:rPr>
          <w:b/>
          <w:bCs/>
          <w:rtl/>
        </w:rPr>
      </w:pPr>
      <w:r w:rsidRPr="006A7B99">
        <w:rPr>
          <w:rFonts w:hint="cs"/>
          <w:b/>
          <w:bCs/>
          <w:rtl/>
        </w:rPr>
        <w:t xml:space="preserve">תרשים </w:t>
      </w:r>
      <w:r>
        <w:rPr>
          <w:rFonts w:hint="cs"/>
          <w:b/>
          <w:bCs/>
          <w:rtl/>
        </w:rPr>
        <w:t>19</w:t>
      </w:r>
      <w:r w:rsidRPr="006A7B99">
        <w:rPr>
          <w:rFonts w:hint="cs"/>
          <w:b/>
          <w:bCs/>
          <w:rtl/>
        </w:rPr>
        <w:t xml:space="preserve">: </w:t>
      </w:r>
      <w:r w:rsidR="00344BAC">
        <w:rPr>
          <w:rFonts w:hint="cs"/>
          <w:b/>
          <w:bCs/>
          <w:rtl/>
        </w:rPr>
        <w:t>התפלגות התשובות על השאלה אם הרשות משיבה על פניות באמצעות הרשתות החברתיות</w:t>
      </w:r>
    </w:p>
    <w:p w:rsidR="00A83415" w:rsidP="007D7E01">
      <w:pPr>
        <w:spacing w:line="269" w:lineRule="auto"/>
        <w:jc w:val="center"/>
        <w:rPr>
          <w:b/>
          <w:bCs/>
          <w:rtl/>
        </w:rPr>
      </w:pPr>
      <w:r>
        <w:rPr>
          <w:noProof/>
        </w:rPr>
        <w:drawing>
          <wp:inline distT="0" distB="0" distL="0" distR="0">
            <wp:extent cx="4933950" cy="2590800"/>
            <wp:effectExtent l="0" t="0" r="0" b="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020864" name="Picture 1"/>
                    <pic:cNvPicPr>
                      <a:picLocks noChangeAspect="1" noChangeArrowheads="1"/>
                    </pic:cNvPicPr>
                  </pic:nvPicPr>
                  <pic:blipFill>
                    <a:blip xmlns:r="http://schemas.openxmlformats.org/officeDocument/2006/relationships" r:embed="rId3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933950" cy="2590800"/>
                    </a:xfrm>
                    <a:prstGeom prst="rect">
                      <a:avLst/>
                    </a:prstGeom>
                    <a:noFill/>
                    <a:ln>
                      <a:noFill/>
                    </a:ln>
                  </pic:spPr>
                </pic:pic>
              </a:graphicData>
            </a:graphic>
          </wp:inline>
        </w:drawing>
      </w:r>
    </w:p>
    <w:p w:rsidR="007B1690" w:rsidRPr="005F462D" w:rsidP="007D7E01">
      <w:pPr>
        <w:spacing w:line="269" w:lineRule="auto"/>
        <w:rPr>
          <w:rtl/>
        </w:rPr>
      </w:pPr>
    </w:p>
    <w:p w:rsidR="007B1690" w:rsidRPr="006A7B99" w:rsidP="007D7E01">
      <w:pPr>
        <w:pStyle w:val="a"/>
        <w:spacing w:line="269" w:lineRule="auto"/>
        <w:rPr>
          <w:rtl/>
        </w:rPr>
      </w:pPr>
    </w:p>
    <w:p w:rsidR="007B1690" w:rsidP="007D7E01">
      <w:pPr>
        <w:spacing w:line="269" w:lineRule="auto"/>
        <w:rPr>
          <w:rtl/>
        </w:rPr>
      </w:pPr>
      <w:r w:rsidRPr="006A7B99">
        <w:rPr>
          <w:rFonts w:hint="cs"/>
          <w:rtl/>
        </w:rPr>
        <w:t xml:space="preserve">בתרשים להלן מוצגים נתונים שעלו מהשאלון בנוגע לשאלה </w:t>
      </w:r>
      <w:r w:rsidRPr="006A7B99">
        <w:rPr>
          <w:rtl/>
        </w:rPr>
        <w:t xml:space="preserve">אם </w:t>
      </w:r>
      <w:r>
        <w:rPr>
          <w:rFonts w:hint="cs"/>
          <w:rtl/>
        </w:rPr>
        <w:t>ה</w:t>
      </w:r>
      <w:r w:rsidRPr="006A7B99">
        <w:rPr>
          <w:rtl/>
        </w:rPr>
        <w:t xml:space="preserve">רשות </w:t>
      </w:r>
      <w:r>
        <w:rPr>
          <w:rFonts w:hint="cs"/>
          <w:rtl/>
        </w:rPr>
        <w:t xml:space="preserve">מנהלת </w:t>
      </w:r>
      <w:r w:rsidRPr="006A7B99">
        <w:rPr>
          <w:rtl/>
        </w:rPr>
        <w:t xml:space="preserve">רישום או מעקב לגבי </w:t>
      </w:r>
      <w:r>
        <w:rPr>
          <w:rFonts w:hint="cs"/>
          <w:rtl/>
        </w:rPr>
        <w:t>ה</w:t>
      </w:r>
      <w:r w:rsidRPr="006A7B99">
        <w:rPr>
          <w:rtl/>
        </w:rPr>
        <w:t xml:space="preserve">טיפול בפניות </w:t>
      </w:r>
      <w:r w:rsidRPr="006A7B99">
        <w:rPr>
          <w:rFonts w:hint="cs"/>
          <w:rtl/>
        </w:rPr>
        <w:t>ה</w:t>
      </w:r>
      <w:r w:rsidRPr="006A7B99">
        <w:rPr>
          <w:rtl/>
        </w:rPr>
        <w:t>מתקבלות באמצעות הרשתות החברתיות</w:t>
      </w:r>
      <w:r w:rsidRPr="006A7B99">
        <w:rPr>
          <w:rFonts w:hint="cs"/>
          <w:rtl/>
        </w:rPr>
        <w:t xml:space="preserve"> (גם לשאלה זו השיבו 151 רשויות).</w:t>
      </w:r>
    </w:p>
    <w:p w:rsidR="002827E7" w:rsidP="007D7E01">
      <w:pPr>
        <w:spacing w:line="269" w:lineRule="auto"/>
        <w:rPr>
          <w:rtl/>
        </w:rPr>
      </w:pPr>
    </w:p>
    <w:p w:rsidR="007B1690" w:rsidRPr="006A7B99" w:rsidP="00145334">
      <w:pPr>
        <w:pStyle w:val="a"/>
        <w:spacing w:line="269" w:lineRule="auto"/>
        <w:ind w:left="0"/>
        <w:rPr>
          <w:rtl/>
        </w:rPr>
      </w:pPr>
    </w:p>
    <w:p w:rsidR="007B1690" w:rsidP="00145334">
      <w:pPr>
        <w:spacing w:after="120" w:line="269" w:lineRule="auto"/>
        <w:jc w:val="center"/>
        <w:rPr>
          <w:noProof/>
          <w:rtl/>
        </w:rPr>
      </w:pPr>
      <w:r w:rsidRPr="006A7B99">
        <w:rPr>
          <w:rFonts w:hint="cs"/>
          <w:b/>
          <w:bCs/>
          <w:rtl/>
        </w:rPr>
        <w:t xml:space="preserve">תרשים </w:t>
      </w:r>
      <w:r>
        <w:rPr>
          <w:rFonts w:hint="cs"/>
          <w:b/>
          <w:bCs/>
          <w:rtl/>
        </w:rPr>
        <w:t>20</w:t>
      </w:r>
      <w:r w:rsidRPr="006A7B99">
        <w:rPr>
          <w:rFonts w:hint="cs"/>
          <w:b/>
          <w:bCs/>
          <w:rtl/>
        </w:rPr>
        <w:t xml:space="preserve">: </w:t>
      </w:r>
      <w:r w:rsidR="00C52F7A">
        <w:rPr>
          <w:rFonts w:hint="cs"/>
          <w:b/>
          <w:bCs/>
          <w:rtl/>
        </w:rPr>
        <w:t>התפלגות התשובות על השאלה אם נעשה רישום ומעקב בנוגע לטיפול בפניות המתקבלות ברשתות החברתיות (באחוזים, לצד מספר הרשויות שהשיבו)</w:t>
      </w:r>
      <w:r>
        <w:rPr>
          <w:rFonts w:hint="cs"/>
          <w:noProof/>
          <w:rtl/>
        </w:rPr>
        <w:t xml:space="preserve"> </w:t>
      </w:r>
    </w:p>
    <w:p w:rsidR="00A83415" w:rsidRPr="006C6070" w:rsidP="007D7E01">
      <w:pPr>
        <w:tabs>
          <w:tab w:val="left" w:pos="5819"/>
        </w:tabs>
        <w:spacing w:line="269" w:lineRule="auto"/>
        <w:jc w:val="center"/>
        <w:rPr>
          <w:rtl/>
        </w:rPr>
      </w:pPr>
      <w:r>
        <w:rPr>
          <w:noProof/>
          <w:rtl/>
        </w:rPr>
        <w:drawing>
          <wp:inline distT="0" distB="0" distL="0" distR="0">
            <wp:extent cx="2883408" cy="2624328"/>
            <wp:effectExtent l="0" t="0" r="0" b="5080"/>
            <wp:docPr id="1154033230" name="תמונה 1154033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766179" name="media-g-20.jpg"/>
                    <pic:cNvPicPr/>
                  </pic:nvPicPr>
                  <pic:blipFill>
                    <a:blip xmlns:r="http://schemas.openxmlformats.org/officeDocument/2006/relationships" r:embed="rId37"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3408" cy="2624328"/>
                    </a:xfrm>
                    <a:prstGeom prst="rect">
                      <a:avLst/>
                    </a:prstGeom>
                  </pic:spPr>
                </pic:pic>
              </a:graphicData>
            </a:graphic>
          </wp:inline>
        </w:drawing>
      </w:r>
    </w:p>
    <w:p w:rsidR="007B1690" w:rsidRPr="006A7B99" w:rsidP="007D7E01">
      <w:pPr>
        <w:pStyle w:val="a"/>
        <w:spacing w:line="269" w:lineRule="auto"/>
        <w:rPr>
          <w:rtl/>
        </w:rPr>
      </w:pPr>
    </w:p>
    <w:p w:rsidR="00145334" w:rsidP="007D7E01">
      <w:pPr>
        <w:spacing w:line="269" w:lineRule="auto"/>
        <w:rPr>
          <w:rtl/>
        </w:rPr>
      </w:pPr>
    </w:p>
    <w:p w:rsidR="007B1690" w:rsidP="007D7E01">
      <w:pPr>
        <w:spacing w:line="269" w:lineRule="auto"/>
        <w:rPr>
          <w:rtl/>
        </w:rPr>
      </w:pPr>
      <w:r w:rsidRPr="006A7B99">
        <w:rPr>
          <w:rFonts w:hint="cs"/>
          <w:rtl/>
        </w:rPr>
        <w:t xml:space="preserve">משני התרשימים </w:t>
      </w:r>
      <w:r>
        <w:rPr>
          <w:rFonts w:hint="cs"/>
          <w:rtl/>
        </w:rPr>
        <w:t xml:space="preserve">עולה </w:t>
      </w:r>
      <w:r w:rsidRPr="006A7B99">
        <w:rPr>
          <w:rFonts w:hint="cs"/>
          <w:rtl/>
        </w:rPr>
        <w:t xml:space="preserve">כי 54% מהרשויות (61 רשויות מתוך 112) </w:t>
      </w:r>
      <w:r>
        <w:rPr>
          <w:rFonts w:hint="cs"/>
          <w:rtl/>
        </w:rPr>
        <w:t>ה</w:t>
      </w:r>
      <w:r w:rsidRPr="006A7B99">
        <w:rPr>
          <w:rFonts w:hint="cs"/>
          <w:rtl/>
        </w:rPr>
        <w:t xml:space="preserve">נוהגות לענות באופן קבוע לפניות </w:t>
      </w:r>
      <w:r>
        <w:rPr>
          <w:rFonts w:hint="cs"/>
          <w:rtl/>
        </w:rPr>
        <w:t xml:space="preserve">באמצעות </w:t>
      </w:r>
      <w:r w:rsidRPr="006A7B99">
        <w:rPr>
          <w:rFonts w:hint="cs"/>
          <w:rtl/>
        </w:rPr>
        <w:t>הרשתות החברתיות נוהגות גם לערוך רישום ומעקב לגבי פניות אלו. עוד עולה</w:t>
      </w:r>
      <w:r>
        <w:rPr>
          <w:rFonts w:hint="cs"/>
          <w:rtl/>
        </w:rPr>
        <w:t xml:space="preserve"> מניתוח השאלונים</w:t>
      </w:r>
      <w:r w:rsidRPr="006A7B99">
        <w:rPr>
          <w:rFonts w:hint="cs"/>
          <w:rtl/>
        </w:rPr>
        <w:t xml:space="preserve"> כי כל הרשויות המקומיות ש</w:t>
      </w:r>
      <w:r>
        <w:rPr>
          <w:rFonts w:hint="cs"/>
          <w:rtl/>
        </w:rPr>
        <w:t>אינן</w:t>
      </w:r>
      <w:r w:rsidRPr="006A7B99">
        <w:rPr>
          <w:rFonts w:hint="cs"/>
          <w:rtl/>
        </w:rPr>
        <w:t xml:space="preserve"> נוהגות להשיב על פניות ברשתות החברתיות</w:t>
      </w:r>
      <w:r w:rsidR="00DC00A9">
        <w:rPr>
          <w:rFonts w:hint="cs"/>
          <w:rtl/>
        </w:rPr>
        <w:t xml:space="preserve">, </w:t>
      </w:r>
      <w:r w:rsidRPr="006A7B99">
        <w:rPr>
          <w:rFonts w:hint="cs"/>
          <w:rtl/>
        </w:rPr>
        <w:t xml:space="preserve">גם לא משתמשות במידע על הפניות המתקבלות </w:t>
      </w:r>
      <w:r>
        <w:rPr>
          <w:rFonts w:hint="cs"/>
          <w:rtl/>
        </w:rPr>
        <w:t>ב</w:t>
      </w:r>
      <w:r w:rsidRPr="006A7B99">
        <w:rPr>
          <w:rFonts w:hint="cs"/>
          <w:rtl/>
        </w:rPr>
        <w:t>רשתות החברתיות</w:t>
      </w:r>
      <w:r>
        <w:rPr>
          <w:rFonts w:hint="cs"/>
          <w:rtl/>
        </w:rPr>
        <w:t xml:space="preserve"> - כך </w:t>
      </w:r>
      <w:r w:rsidRPr="00CA575C">
        <w:rPr>
          <w:rtl/>
        </w:rPr>
        <w:t xml:space="preserve">מתוך 15 הרשויות </w:t>
      </w:r>
      <w:r>
        <w:rPr>
          <w:rFonts w:hint="cs"/>
          <w:rtl/>
        </w:rPr>
        <w:t>ה</w:t>
      </w:r>
      <w:r w:rsidRPr="00CA575C">
        <w:rPr>
          <w:rtl/>
        </w:rPr>
        <w:t>עונות לפניות ברשתות החברתיות לעיתים רחוקות</w:t>
      </w:r>
      <w:r w:rsidR="00DC00A9">
        <w:rPr>
          <w:rtl/>
        </w:rPr>
        <w:t xml:space="preserve">, </w:t>
      </w:r>
      <w:r w:rsidRPr="00CA575C">
        <w:rPr>
          <w:rtl/>
        </w:rPr>
        <w:t>רק שתיים מנהלות רישום ומעקב אחר הפניות</w:t>
      </w:r>
      <w:r w:rsidRPr="006A7B99">
        <w:rPr>
          <w:rFonts w:hint="cs"/>
          <w:rtl/>
        </w:rPr>
        <w:t>.</w:t>
      </w:r>
    </w:p>
    <w:p w:rsidR="007B1690" w:rsidRPr="006A7B99" w:rsidP="007D7E01">
      <w:pPr>
        <w:pStyle w:val="a"/>
        <w:spacing w:line="269" w:lineRule="auto"/>
        <w:rPr>
          <w:rtl/>
        </w:rPr>
      </w:pPr>
    </w:p>
    <w:p w:rsidR="007B1690" w:rsidRPr="006A7B99" w:rsidP="007D7E01">
      <w:pPr>
        <w:spacing w:line="269" w:lineRule="auto"/>
        <w:rPr>
          <w:b/>
          <w:bCs/>
          <w:rtl/>
        </w:rPr>
      </w:pPr>
      <w:r w:rsidRPr="006A7B99">
        <w:rPr>
          <w:rFonts w:hint="cs"/>
          <w:b/>
          <w:bCs/>
          <w:rtl/>
        </w:rPr>
        <w:t>ה</w:t>
      </w:r>
      <w:r w:rsidRPr="006A7B99">
        <w:rPr>
          <w:b/>
          <w:bCs/>
          <w:rtl/>
        </w:rPr>
        <w:t xml:space="preserve">ביקורת </w:t>
      </w:r>
      <w:r w:rsidRPr="006A7B99">
        <w:rPr>
          <w:rFonts w:hint="cs"/>
          <w:b/>
          <w:bCs/>
          <w:rtl/>
        </w:rPr>
        <w:t>ה</w:t>
      </w:r>
      <w:r w:rsidRPr="006A7B99">
        <w:rPr>
          <w:b/>
          <w:bCs/>
          <w:rtl/>
        </w:rPr>
        <w:t>על</w:t>
      </w:r>
      <w:r w:rsidRPr="006A7B99">
        <w:rPr>
          <w:rFonts w:hint="cs"/>
          <w:b/>
          <w:bCs/>
          <w:rtl/>
        </w:rPr>
        <w:t>ת</w:t>
      </w:r>
      <w:r w:rsidRPr="006A7B99">
        <w:rPr>
          <w:b/>
          <w:bCs/>
          <w:rtl/>
        </w:rPr>
        <w:t xml:space="preserve">ה כי </w:t>
      </w:r>
      <w:r w:rsidRPr="006A7B99">
        <w:rPr>
          <w:rFonts w:hint="cs"/>
          <w:b/>
          <w:bCs/>
          <w:rtl/>
        </w:rPr>
        <w:t>ב</w:t>
      </w:r>
      <w:r w:rsidRPr="006A7B99">
        <w:rPr>
          <w:b/>
          <w:bCs/>
          <w:rtl/>
        </w:rPr>
        <w:t xml:space="preserve">כל הרשויות המקומיות שנבדקו אין </w:t>
      </w:r>
      <w:r w:rsidRPr="006A7B99">
        <w:rPr>
          <w:rFonts w:hint="cs"/>
          <w:b/>
          <w:bCs/>
          <w:rtl/>
        </w:rPr>
        <w:t>רישום ו</w:t>
      </w:r>
      <w:r w:rsidRPr="006A7B99">
        <w:rPr>
          <w:b/>
          <w:bCs/>
          <w:rtl/>
        </w:rPr>
        <w:t xml:space="preserve">סיווג לתלונות המגיעות באמצעות הרשתות החברתיות </w:t>
      </w:r>
      <w:r w:rsidRPr="006A7B99">
        <w:rPr>
          <w:rFonts w:hint="cs"/>
          <w:b/>
          <w:bCs/>
          <w:rtl/>
        </w:rPr>
        <w:t>לצורך ביצוע מעקב סדור ושיטתי אחר הפניות ותלונות הציבור</w:t>
      </w:r>
      <w:r w:rsidR="00DC00A9">
        <w:rPr>
          <w:rFonts w:hint="cs"/>
          <w:b/>
          <w:bCs/>
          <w:rtl/>
        </w:rPr>
        <w:t xml:space="preserve">, </w:t>
      </w:r>
      <w:r w:rsidRPr="006A7B99">
        <w:rPr>
          <w:rFonts w:hint="cs"/>
          <w:b/>
          <w:bCs/>
          <w:rtl/>
        </w:rPr>
        <w:t>לרבות סטטוס ו</w:t>
      </w:r>
      <w:r w:rsidRPr="006A7B99">
        <w:rPr>
          <w:b/>
          <w:bCs/>
          <w:rtl/>
        </w:rPr>
        <w:t>אופן הטיפול ב</w:t>
      </w:r>
      <w:r>
        <w:rPr>
          <w:rFonts w:hint="cs"/>
          <w:b/>
          <w:bCs/>
          <w:rtl/>
        </w:rPr>
        <w:t>הן</w:t>
      </w:r>
      <w:r w:rsidRPr="006A7B99">
        <w:rPr>
          <w:b/>
          <w:bCs/>
          <w:rtl/>
        </w:rPr>
        <w:t>.</w:t>
      </w:r>
    </w:p>
    <w:p w:rsidR="007B1690" w:rsidRPr="006A7B99" w:rsidP="007D7E01">
      <w:pPr>
        <w:pStyle w:val="a"/>
        <w:spacing w:line="269" w:lineRule="auto"/>
        <w:rPr>
          <w:rtl/>
        </w:rPr>
      </w:pPr>
    </w:p>
    <w:p w:rsidR="007B1690" w:rsidRPr="006A7B99" w:rsidP="007D7E01">
      <w:pPr>
        <w:spacing w:line="269" w:lineRule="auto"/>
        <w:rPr>
          <w:rtl/>
        </w:rPr>
      </w:pPr>
      <w:r w:rsidRPr="006A7B99">
        <w:rPr>
          <w:rFonts w:hint="cs"/>
          <w:b/>
          <w:bCs/>
          <w:rtl/>
        </w:rPr>
        <w:t xml:space="preserve">הואיל והציבור רואה </w:t>
      </w:r>
      <w:r>
        <w:rPr>
          <w:rFonts w:hint="cs"/>
          <w:b/>
          <w:bCs/>
          <w:rtl/>
        </w:rPr>
        <w:t>ב</w:t>
      </w:r>
      <w:r w:rsidRPr="006A7B99">
        <w:rPr>
          <w:rFonts w:hint="cs"/>
          <w:b/>
          <w:bCs/>
          <w:rtl/>
        </w:rPr>
        <w:t>רשתות החברתיות כלי מרכזי</w:t>
      </w:r>
      <w:r w:rsidR="00DC00A9">
        <w:rPr>
          <w:rFonts w:hint="cs"/>
          <w:b/>
          <w:bCs/>
          <w:rtl/>
        </w:rPr>
        <w:t xml:space="preserve">, </w:t>
      </w:r>
      <w:r w:rsidRPr="006A7B99">
        <w:rPr>
          <w:rFonts w:hint="cs"/>
          <w:b/>
          <w:bCs/>
          <w:rtl/>
        </w:rPr>
        <w:t>נגיש ונוח לפניותיו לרשות</w:t>
      </w:r>
      <w:r w:rsidR="00DC00A9">
        <w:rPr>
          <w:rFonts w:hint="cs"/>
          <w:b/>
          <w:bCs/>
          <w:rtl/>
        </w:rPr>
        <w:t xml:space="preserve">, </w:t>
      </w:r>
      <w:r w:rsidRPr="006A7B99">
        <w:rPr>
          <w:rFonts w:hint="cs"/>
          <w:b/>
          <w:bCs/>
          <w:rtl/>
        </w:rPr>
        <w:t xml:space="preserve">ראוי כי הרשויות המקומיות ישתמשו בערוץ זה ככלי </w:t>
      </w:r>
      <w:r>
        <w:rPr>
          <w:rFonts w:hint="cs"/>
          <w:b/>
          <w:bCs/>
          <w:rtl/>
        </w:rPr>
        <w:t xml:space="preserve">רשמי </w:t>
      </w:r>
      <w:r w:rsidRPr="006A7B99">
        <w:rPr>
          <w:rFonts w:hint="cs"/>
          <w:b/>
          <w:bCs/>
          <w:rtl/>
        </w:rPr>
        <w:t>לקבלת פניות ותלונות מהציבור. כמו כן</w:t>
      </w:r>
      <w:r w:rsidR="00DC00A9">
        <w:rPr>
          <w:rFonts w:hint="cs"/>
          <w:b/>
          <w:bCs/>
          <w:rtl/>
        </w:rPr>
        <w:t xml:space="preserve">, </w:t>
      </w:r>
      <w:r w:rsidRPr="006A7B99">
        <w:rPr>
          <w:rFonts w:hint="cs"/>
          <w:b/>
          <w:bCs/>
          <w:rtl/>
        </w:rPr>
        <w:t>מומלץ כי הרשויות יערכו מעקב שיטתי וסדור אחר קבלת הפניות והתלונות המתקבלות ואופן הטיפול בהן.</w:t>
      </w:r>
      <w:r w:rsidR="00DC00A9">
        <w:rPr>
          <w:rFonts w:hint="cs"/>
          <w:b/>
          <w:bCs/>
          <w:rtl/>
        </w:rPr>
        <w:t xml:space="preserve"> </w:t>
      </w:r>
    </w:p>
    <w:p w:rsidR="007B1690" w:rsidRPr="006A7B99" w:rsidP="007D7E01">
      <w:pPr>
        <w:pStyle w:val="a"/>
        <w:spacing w:line="269" w:lineRule="auto"/>
        <w:rPr>
          <w:rtl/>
        </w:rPr>
      </w:pPr>
    </w:p>
    <w:p w:rsidR="007B1690" w:rsidRPr="006A7B99" w:rsidP="007D7E01">
      <w:pPr>
        <w:spacing w:line="269" w:lineRule="auto"/>
        <w:rPr>
          <w:b/>
          <w:bCs/>
          <w:rtl/>
        </w:rPr>
      </w:pPr>
      <w:r w:rsidRPr="006A7B99">
        <w:rPr>
          <w:rFonts w:hint="cs"/>
          <w:rtl/>
        </w:rPr>
        <w:t>להלן דוגמאות לאופן הטיפול בתלונות ברשויות המקומיות שנבדקו:</w:t>
      </w:r>
      <w:r w:rsidRPr="006A7B99">
        <w:rPr>
          <w:b/>
          <w:bCs/>
          <w:rtl/>
        </w:rPr>
        <w:t xml:space="preserve"> </w:t>
      </w:r>
    </w:p>
    <w:p w:rsidR="007B1690" w:rsidRPr="006A7B99" w:rsidP="007D7E01">
      <w:pPr>
        <w:pStyle w:val="a"/>
        <w:spacing w:line="269" w:lineRule="auto"/>
        <w:rPr>
          <w:rtl/>
        </w:rPr>
      </w:pPr>
    </w:p>
    <w:p w:rsidR="007B1690" w:rsidP="007D7E01">
      <w:pPr>
        <w:spacing w:line="269" w:lineRule="auto"/>
        <w:rPr>
          <w:rtl/>
        </w:rPr>
      </w:pPr>
      <w:r w:rsidRPr="00C47A4C">
        <w:rPr>
          <w:rStyle w:val="7"/>
          <w:rFonts w:hint="cs"/>
          <w:rtl/>
        </w:rPr>
        <w:t>עיריית ירושלים</w:t>
      </w:r>
      <w:r w:rsidR="00DC00A9">
        <w:rPr>
          <w:rFonts w:eastAsiaTheme="majorEastAsia"/>
          <w:rtl/>
        </w:rPr>
        <w:t xml:space="preserve">: </w:t>
      </w:r>
      <w:r w:rsidRPr="006A7B99">
        <w:rPr>
          <w:rFonts w:hint="cs"/>
          <w:rtl/>
        </w:rPr>
        <w:t>מחלקת הניו מדיה בעירייה</w:t>
      </w:r>
      <w:r w:rsidR="00DC00A9">
        <w:rPr>
          <w:rFonts w:hint="cs"/>
          <w:rtl/>
        </w:rPr>
        <w:t xml:space="preserve">, </w:t>
      </w:r>
      <w:r w:rsidRPr="006A7B99">
        <w:rPr>
          <w:rFonts w:hint="cs"/>
          <w:rtl/>
        </w:rPr>
        <w:t xml:space="preserve">האחראית </w:t>
      </w:r>
      <w:r>
        <w:rPr>
          <w:rFonts w:hint="cs"/>
          <w:rtl/>
        </w:rPr>
        <w:t>ל</w:t>
      </w:r>
      <w:r w:rsidRPr="006A7B99">
        <w:rPr>
          <w:rFonts w:hint="cs"/>
          <w:rtl/>
        </w:rPr>
        <w:t>רשתות החברתיות של העירייה</w:t>
      </w:r>
      <w:r w:rsidR="00DC00A9">
        <w:rPr>
          <w:rFonts w:hint="cs"/>
          <w:rtl/>
        </w:rPr>
        <w:t xml:space="preserve">, </w:t>
      </w:r>
      <w:r>
        <w:rPr>
          <w:rFonts w:hint="cs"/>
          <w:rtl/>
        </w:rPr>
        <w:t>מקבלת את</w:t>
      </w:r>
      <w:r w:rsidRPr="006A7B99">
        <w:rPr>
          <w:rtl/>
        </w:rPr>
        <w:t xml:space="preserve"> </w:t>
      </w:r>
      <w:r>
        <w:rPr>
          <w:rFonts w:hint="cs"/>
          <w:rtl/>
        </w:rPr>
        <w:t>ה</w:t>
      </w:r>
      <w:r w:rsidRPr="006A7B99">
        <w:rPr>
          <w:rtl/>
        </w:rPr>
        <w:t xml:space="preserve">פניות </w:t>
      </w:r>
      <w:r w:rsidRPr="006A7B99">
        <w:rPr>
          <w:rFonts w:hint="cs"/>
          <w:rtl/>
        </w:rPr>
        <w:t xml:space="preserve">המגיעות מהרשתות החברתיות </w:t>
      </w:r>
      <w:r>
        <w:rPr>
          <w:rFonts w:hint="cs"/>
          <w:rtl/>
        </w:rPr>
        <w:t>(</w:t>
      </w:r>
      <w:r w:rsidRPr="006A7B99">
        <w:rPr>
          <w:rFonts w:hint="cs"/>
          <w:rtl/>
        </w:rPr>
        <w:t>ב</w:t>
      </w:r>
      <w:r>
        <w:rPr>
          <w:rFonts w:hint="cs"/>
          <w:rtl/>
        </w:rPr>
        <w:t>הודעות</w:t>
      </w:r>
      <w:r w:rsidRPr="006A7B99">
        <w:rPr>
          <w:rFonts w:hint="cs"/>
          <w:rtl/>
        </w:rPr>
        <w:t xml:space="preserve"> פרטי</w:t>
      </w:r>
      <w:r>
        <w:rPr>
          <w:rFonts w:hint="cs"/>
          <w:rtl/>
        </w:rPr>
        <w:t>ות</w:t>
      </w:r>
      <w:r w:rsidRPr="006A7B99">
        <w:rPr>
          <w:rFonts w:hint="cs"/>
          <w:rtl/>
        </w:rPr>
        <w:t xml:space="preserve"> או </w:t>
      </w:r>
      <w:r>
        <w:rPr>
          <w:rFonts w:hint="cs"/>
          <w:rtl/>
        </w:rPr>
        <w:t xml:space="preserve">באופן </w:t>
      </w:r>
      <w:r w:rsidRPr="006A7B99">
        <w:rPr>
          <w:rFonts w:hint="cs"/>
          <w:rtl/>
        </w:rPr>
        <w:t>פומבי</w:t>
      </w:r>
      <w:r>
        <w:rPr>
          <w:rFonts w:hint="cs"/>
          <w:rtl/>
        </w:rPr>
        <w:t xml:space="preserve"> בדף הרשות)</w:t>
      </w:r>
      <w:r w:rsidR="00DC00A9">
        <w:rPr>
          <w:rFonts w:hint="cs"/>
          <w:rtl/>
        </w:rPr>
        <w:t xml:space="preserve">, </w:t>
      </w:r>
      <w:r>
        <w:rPr>
          <w:rFonts w:hint="cs"/>
          <w:rtl/>
        </w:rPr>
        <w:t xml:space="preserve">המחלקה נוהגת להבדיל בין פניות שאינן דורשות טיפול דחוף לפניות </w:t>
      </w:r>
      <w:r w:rsidRPr="006A7B99">
        <w:rPr>
          <w:rFonts w:hint="cs"/>
          <w:rtl/>
        </w:rPr>
        <w:t>ה</w:t>
      </w:r>
      <w:r w:rsidRPr="006A7B99">
        <w:rPr>
          <w:rtl/>
        </w:rPr>
        <w:t xml:space="preserve">דורשות טיפול </w:t>
      </w:r>
      <w:r w:rsidRPr="006A7B99">
        <w:rPr>
          <w:rFonts w:hint="cs"/>
          <w:rtl/>
        </w:rPr>
        <w:t>מ</w:t>
      </w:r>
      <w:r>
        <w:rPr>
          <w:rFonts w:hint="cs"/>
          <w:rtl/>
        </w:rPr>
        <w:t>ידי</w:t>
      </w:r>
      <w:r w:rsidRPr="006A7B99">
        <w:rPr>
          <w:rFonts w:hint="cs"/>
          <w:rtl/>
        </w:rPr>
        <w:t xml:space="preserve"> (כגון מפגע בטיחותי או תברואתי)</w:t>
      </w:r>
      <w:r w:rsidR="00DC00A9">
        <w:rPr>
          <w:rFonts w:hint="cs"/>
          <w:rtl/>
        </w:rPr>
        <w:t xml:space="preserve">, </w:t>
      </w:r>
      <w:r>
        <w:rPr>
          <w:rFonts w:hint="cs"/>
          <w:rtl/>
        </w:rPr>
        <w:t xml:space="preserve">פניות דחופות היא מעבירה </w:t>
      </w:r>
      <w:r w:rsidRPr="006A7B99">
        <w:rPr>
          <w:rFonts w:hint="cs"/>
          <w:rtl/>
        </w:rPr>
        <w:t>לטיפול המוקד העירוני</w:t>
      </w:r>
      <w:r w:rsidRPr="006A7B99">
        <w:rPr>
          <w:rtl/>
        </w:rPr>
        <w:t xml:space="preserve">. </w:t>
      </w:r>
      <w:r>
        <w:rPr>
          <w:rFonts w:hint="cs"/>
          <w:rtl/>
        </w:rPr>
        <w:t>כאשר ה</w:t>
      </w:r>
      <w:r w:rsidRPr="006A7B99">
        <w:rPr>
          <w:rFonts w:hint="cs"/>
          <w:rtl/>
        </w:rPr>
        <w:t xml:space="preserve">פניות </w:t>
      </w:r>
      <w:r>
        <w:rPr>
          <w:rFonts w:hint="cs"/>
          <w:rtl/>
        </w:rPr>
        <w:t xml:space="preserve">עוסקות </w:t>
      </w:r>
      <w:r w:rsidRPr="006A7B99">
        <w:rPr>
          <w:rFonts w:hint="cs"/>
          <w:rtl/>
        </w:rPr>
        <w:t>ב</w:t>
      </w:r>
      <w:r w:rsidRPr="006A7B99">
        <w:rPr>
          <w:rtl/>
        </w:rPr>
        <w:t>נושא</w:t>
      </w:r>
      <w:r w:rsidRPr="006A7B99">
        <w:rPr>
          <w:rFonts w:hint="cs"/>
          <w:rtl/>
        </w:rPr>
        <w:t xml:space="preserve">ים כלליים </w:t>
      </w:r>
      <w:r>
        <w:rPr>
          <w:rFonts w:hint="cs"/>
          <w:rtl/>
        </w:rPr>
        <w:t>הנוגעים</w:t>
      </w:r>
      <w:r w:rsidRPr="006A7B99">
        <w:rPr>
          <w:rtl/>
        </w:rPr>
        <w:t xml:space="preserve"> </w:t>
      </w:r>
      <w:r>
        <w:rPr>
          <w:rFonts w:hint="cs"/>
          <w:rtl/>
        </w:rPr>
        <w:t>ל</w:t>
      </w:r>
      <w:r w:rsidRPr="006A7B99">
        <w:rPr>
          <w:rtl/>
        </w:rPr>
        <w:t>מדיניות</w:t>
      </w:r>
      <w:r w:rsidRPr="006A7B99">
        <w:rPr>
          <w:rFonts w:hint="cs"/>
          <w:rtl/>
        </w:rPr>
        <w:t xml:space="preserve"> הרשות</w:t>
      </w:r>
      <w:r w:rsidR="00DC00A9">
        <w:rPr>
          <w:rFonts w:hint="cs"/>
          <w:rtl/>
        </w:rPr>
        <w:t xml:space="preserve">, </w:t>
      </w:r>
      <w:r w:rsidRPr="006A7B99">
        <w:rPr>
          <w:rFonts w:hint="cs"/>
          <w:rtl/>
        </w:rPr>
        <w:t>העניין נשאר להתייחסות מחלקת הניו מדיה</w:t>
      </w:r>
      <w:r w:rsidR="00DC00A9">
        <w:rPr>
          <w:rFonts w:hint="cs"/>
          <w:rtl/>
        </w:rPr>
        <w:t xml:space="preserve">, </w:t>
      </w:r>
      <w:r>
        <w:rPr>
          <w:rFonts w:hint="cs"/>
          <w:rtl/>
        </w:rPr>
        <w:t>והיא</w:t>
      </w:r>
      <w:r w:rsidR="00DC00A9">
        <w:rPr>
          <w:rFonts w:hint="cs"/>
          <w:rtl/>
        </w:rPr>
        <w:t xml:space="preserve">, </w:t>
      </w:r>
      <w:r w:rsidRPr="00CB3DA9">
        <w:rPr>
          <w:rFonts w:hint="cs"/>
          <w:rtl/>
        </w:rPr>
        <w:t xml:space="preserve">מעבירה </w:t>
      </w:r>
      <w:r>
        <w:rPr>
          <w:rFonts w:hint="cs"/>
          <w:rtl/>
        </w:rPr>
        <w:t xml:space="preserve">אותן לפי הצורך </w:t>
      </w:r>
      <w:r w:rsidRPr="006A7B99">
        <w:rPr>
          <w:rFonts w:hint="cs"/>
          <w:rtl/>
        </w:rPr>
        <w:t xml:space="preserve">למבקרת העירייה </w:t>
      </w:r>
      <w:r>
        <w:rPr>
          <w:rFonts w:hint="cs"/>
          <w:rtl/>
        </w:rPr>
        <w:t>או ל</w:t>
      </w:r>
      <w:r w:rsidRPr="006A7B99">
        <w:rPr>
          <w:rFonts w:hint="cs"/>
          <w:rtl/>
        </w:rPr>
        <w:t xml:space="preserve">ממונה </w:t>
      </w:r>
      <w:r>
        <w:rPr>
          <w:rFonts w:hint="cs"/>
          <w:rtl/>
        </w:rPr>
        <w:t>ע</w:t>
      </w:r>
      <w:r w:rsidRPr="006A7B99">
        <w:rPr>
          <w:rFonts w:hint="cs"/>
          <w:rtl/>
        </w:rPr>
        <w:t>ל</w:t>
      </w:r>
      <w:r>
        <w:rPr>
          <w:rFonts w:hint="cs"/>
          <w:rtl/>
        </w:rPr>
        <w:t xml:space="preserve"> ה</w:t>
      </w:r>
      <w:r w:rsidRPr="006A7B99">
        <w:rPr>
          <w:rFonts w:hint="cs"/>
          <w:rtl/>
        </w:rPr>
        <w:t>טיפול בתלונות להמשך טיפול.</w:t>
      </w:r>
    </w:p>
    <w:p w:rsidR="007B1690" w:rsidRPr="006A7B99" w:rsidP="007D7E01">
      <w:pPr>
        <w:pStyle w:val="a"/>
        <w:spacing w:line="269" w:lineRule="auto"/>
        <w:rPr>
          <w:rtl/>
        </w:rPr>
      </w:pPr>
    </w:p>
    <w:p w:rsidR="007B1690" w:rsidP="007D7E01">
      <w:pPr>
        <w:spacing w:line="269" w:lineRule="auto"/>
        <w:rPr>
          <w:rtl/>
        </w:rPr>
      </w:pPr>
      <w:r w:rsidRPr="006A7B99">
        <w:rPr>
          <w:rFonts w:hint="cs"/>
          <w:rtl/>
        </w:rPr>
        <w:t xml:space="preserve">להלן דוגמה </w:t>
      </w:r>
      <w:r>
        <w:rPr>
          <w:rFonts w:hint="cs"/>
          <w:rtl/>
        </w:rPr>
        <w:t>לפנייה של תושב</w:t>
      </w:r>
      <w:r w:rsidR="00DC00A9">
        <w:rPr>
          <w:rFonts w:hint="cs"/>
          <w:rtl/>
        </w:rPr>
        <w:t xml:space="preserve">, </w:t>
      </w:r>
      <w:r w:rsidRPr="006A7B99">
        <w:rPr>
          <w:rFonts w:hint="cs"/>
          <w:rtl/>
        </w:rPr>
        <w:t xml:space="preserve">בעמוד של עיריית </w:t>
      </w:r>
      <w:r w:rsidRPr="00C52F7A">
        <w:rPr>
          <w:rFonts w:hint="cs"/>
          <w:b/>
          <w:bCs/>
          <w:rtl/>
        </w:rPr>
        <w:t>ירושלים</w:t>
      </w:r>
      <w:r w:rsidR="00DC00A9">
        <w:rPr>
          <w:rFonts w:hint="cs"/>
          <w:rtl/>
        </w:rPr>
        <w:t xml:space="preserve">, </w:t>
      </w:r>
      <w:r w:rsidRPr="006A7B99">
        <w:rPr>
          <w:rFonts w:hint="cs"/>
          <w:rtl/>
        </w:rPr>
        <w:t xml:space="preserve">מיום 7.11.19 </w:t>
      </w:r>
      <w:r>
        <w:rPr>
          <w:rFonts w:hint="cs"/>
          <w:rtl/>
        </w:rPr>
        <w:t xml:space="preserve">ובצדה </w:t>
      </w:r>
      <w:r w:rsidRPr="006A7B99">
        <w:rPr>
          <w:rFonts w:hint="cs"/>
          <w:rtl/>
        </w:rPr>
        <w:t>התייחסות</w:t>
      </w:r>
      <w:r>
        <w:rPr>
          <w:rFonts w:hint="cs"/>
          <w:rtl/>
        </w:rPr>
        <w:t xml:space="preserve"> העירייה</w:t>
      </w:r>
      <w:r w:rsidR="00694743">
        <w:rPr>
          <w:rFonts w:hint="cs"/>
          <w:rtl/>
        </w:rPr>
        <w:t xml:space="preserve"> לאמור בפוסט:</w:t>
      </w:r>
    </w:p>
    <w:p w:rsidR="007B1690" w:rsidRPr="003D6443" w:rsidP="007D7E01">
      <w:pPr>
        <w:spacing w:line="269" w:lineRule="auto"/>
        <w:rPr>
          <w:rtl/>
        </w:rPr>
      </w:pPr>
    </w:p>
    <w:p w:rsidR="007B1690" w:rsidRPr="00DD00C8" w:rsidP="00145334">
      <w:pPr>
        <w:pStyle w:val="a"/>
        <w:spacing w:after="120" w:line="269" w:lineRule="auto"/>
        <w:ind w:left="153" w:hanging="68"/>
        <w:rPr>
          <w:b/>
          <w:bCs/>
          <w:sz w:val="24"/>
          <w:szCs w:val="24"/>
          <w:rtl/>
        </w:rPr>
      </w:pPr>
      <w:r w:rsidRPr="00DD00C8">
        <w:rPr>
          <w:rFonts w:hint="cs"/>
          <w:b/>
          <w:bCs/>
          <w:sz w:val="24"/>
          <w:szCs w:val="24"/>
          <w:rtl/>
        </w:rPr>
        <w:t>תמונה 1</w:t>
      </w:r>
      <w:r>
        <w:rPr>
          <w:rFonts w:hint="cs"/>
          <w:b/>
          <w:bCs/>
          <w:sz w:val="24"/>
          <w:szCs w:val="24"/>
          <w:rtl/>
        </w:rPr>
        <w:t>1</w:t>
      </w:r>
      <w:r w:rsidRPr="00DD00C8">
        <w:rPr>
          <w:rFonts w:hint="cs"/>
          <w:b/>
          <w:bCs/>
          <w:sz w:val="24"/>
          <w:szCs w:val="24"/>
          <w:rtl/>
        </w:rPr>
        <w:t xml:space="preserve">: </w:t>
      </w:r>
      <w:r>
        <w:rPr>
          <w:rFonts w:hint="cs"/>
          <w:b/>
          <w:bCs/>
          <w:sz w:val="24"/>
          <w:szCs w:val="24"/>
          <w:rtl/>
        </w:rPr>
        <w:t>פוסט אורח שהועלה על ידי תושב בעמוד של עיריית ירושלים ותגובת העירייה לפוסט</w:t>
      </w:r>
      <w:r w:rsidRPr="00DD00C8">
        <w:rPr>
          <w:rFonts w:hint="cs"/>
          <w:b/>
          <w:bCs/>
          <w:sz w:val="24"/>
          <w:szCs w:val="24"/>
          <w:rtl/>
        </w:rPr>
        <w:t xml:space="preserve"> </w:t>
      </w:r>
    </w:p>
    <w:p w:rsidR="007B1690" w:rsidP="007D7E01">
      <w:pPr>
        <w:spacing w:line="269" w:lineRule="auto"/>
        <w:jc w:val="center"/>
        <w:rPr>
          <w:rtl/>
        </w:rPr>
      </w:pPr>
      <w:r>
        <w:rPr>
          <w:noProof/>
          <w:rtl/>
        </w:rPr>
        <w:drawing>
          <wp:inline distT="0" distB="0" distL="0" distR="0">
            <wp:extent cx="4930140" cy="2635250"/>
            <wp:effectExtent l="0" t="0" r="3810" b="0"/>
            <wp:docPr id="1154033220" name="תמונה 1154033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454370" name="תמונה 11.jpg"/>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tretch>
                      <a:fillRect/>
                    </a:stretch>
                  </pic:blipFill>
                  <pic:spPr>
                    <a:xfrm>
                      <a:off x="0" y="0"/>
                      <a:ext cx="4930140" cy="2635250"/>
                    </a:xfrm>
                    <a:prstGeom prst="rect">
                      <a:avLst/>
                    </a:prstGeom>
                  </pic:spPr>
                </pic:pic>
              </a:graphicData>
            </a:graphic>
          </wp:inline>
        </w:drawing>
      </w:r>
    </w:p>
    <w:p w:rsidR="007B1690" w:rsidRPr="006A7B99" w:rsidP="007D7E01">
      <w:pPr>
        <w:pStyle w:val="a"/>
        <w:spacing w:line="269" w:lineRule="auto"/>
        <w:rPr>
          <w:rtl/>
        </w:rPr>
      </w:pPr>
    </w:p>
    <w:p w:rsidR="00145334" w:rsidP="007D7E01">
      <w:pPr>
        <w:spacing w:line="269" w:lineRule="auto"/>
        <w:rPr>
          <w:b/>
          <w:bCs/>
          <w:rtl/>
        </w:rPr>
      </w:pPr>
    </w:p>
    <w:p w:rsidR="007B1690" w:rsidRPr="006A7B99" w:rsidP="007D7E01">
      <w:pPr>
        <w:spacing w:line="269" w:lineRule="auto"/>
        <w:rPr>
          <w:b/>
          <w:bCs/>
          <w:rtl/>
        </w:rPr>
      </w:pPr>
      <w:r w:rsidRPr="006A7B99">
        <w:rPr>
          <w:rFonts w:hint="cs"/>
          <w:b/>
          <w:bCs/>
          <w:rtl/>
        </w:rPr>
        <w:t>משרד מבקר המדינה רואה בחיוב את אופן התייחסות</w:t>
      </w:r>
      <w:r w:rsidRPr="006A7B99">
        <w:rPr>
          <w:rFonts w:hint="eastAsia"/>
          <w:b/>
          <w:bCs/>
          <w:rtl/>
        </w:rPr>
        <w:t>ה</w:t>
      </w:r>
      <w:r w:rsidRPr="006A7B99">
        <w:rPr>
          <w:rFonts w:hint="cs"/>
          <w:b/>
          <w:bCs/>
          <w:rtl/>
        </w:rPr>
        <w:t xml:space="preserve"> של עיריית ירושלים לפנייה והמענה המהיר בדף הפייסבוק שלה.</w:t>
      </w:r>
    </w:p>
    <w:p w:rsidR="007B1690" w:rsidRPr="006A7B99" w:rsidP="007D7E01">
      <w:pPr>
        <w:pStyle w:val="a"/>
        <w:spacing w:line="269" w:lineRule="auto"/>
        <w:rPr>
          <w:rtl/>
        </w:rPr>
      </w:pPr>
    </w:p>
    <w:p w:rsidR="007B1690" w:rsidRPr="006A7B99" w:rsidP="007D7E01">
      <w:pPr>
        <w:spacing w:line="269" w:lineRule="auto"/>
        <w:rPr>
          <w:rtl/>
        </w:rPr>
      </w:pPr>
      <w:r w:rsidRPr="00C47A4C">
        <w:rPr>
          <w:rStyle w:val="7"/>
          <w:rFonts w:hint="cs"/>
          <w:rtl/>
        </w:rPr>
        <w:t>עיריית חיפה</w:t>
      </w:r>
      <w:r w:rsidRPr="009229E4" w:rsidR="00DC00A9">
        <w:rPr>
          <w:rStyle w:val="5"/>
          <w:rtl/>
        </w:rPr>
        <w:t>:</w:t>
      </w:r>
      <w:r w:rsidR="00DC00A9">
        <w:rPr>
          <w:rtl/>
        </w:rPr>
        <w:t xml:space="preserve"> </w:t>
      </w:r>
      <w:r w:rsidRPr="006A7B99">
        <w:rPr>
          <w:rFonts w:hint="cs"/>
          <w:rtl/>
        </w:rPr>
        <w:t>הדף העירוני מנוהל על ידי מחלקת הניו מדיה ודוברות העירייה. חלק מעובדי המוקד העירוני מוגדרים בדף העירוני</w:t>
      </w:r>
      <w:r w:rsidR="00DC00A9">
        <w:rPr>
          <w:rFonts w:hint="cs"/>
          <w:rtl/>
        </w:rPr>
        <w:t xml:space="preserve"> </w:t>
      </w:r>
      <w:r w:rsidRPr="006A7B99">
        <w:rPr>
          <w:rFonts w:hint="cs"/>
          <w:rtl/>
        </w:rPr>
        <w:t xml:space="preserve">בתפקיד עורכים ויש להם הרשאות לענות להודעות פרטיות ופניות המתקבלות בדף. </w:t>
      </w:r>
      <w:r w:rsidRPr="006A7B99">
        <w:rPr>
          <w:rtl/>
        </w:rPr>
        <w:t>העובדים במוקד</w:t>
      </w:r>
      <w:r w:rsidRPr="006A7B99">
        <w:rPr>
          <w:rFonts w:hint="cs"/>
          <w:rtl/>
        </w:rPr>
        <w:t xml:space="preserve"> העירוני</w:t>
      </w:r>
      <w:r w:rsidRPr="006A7B99">
        <w:rPr>
          <w:rtl/>
        </w:rPr>
        <w:t xml:space="preserve"> מנטרים מהפייסבוק פניות</w:t>
      </w:r>
      <w:r w:rsidRPr="006A7B99">
        <w:rPr>
          <w:rFonts w:hint="cs"/>
          <w:rtl/>
        </w:rPr>
        <w:t xml:space="preserve"> שלדעתם דורשות טיפול דחוף</w:t>
      </w:r>
      <w:r w:rsidRPr="006A7B99">
        <w:rPr>
          <w:rtl/>
        </w:rPr>
        <w:t>.</w:t>
      </w:r>
      <w:r w:rsidRPr="006A7B99">
        <w:rPr>
          <w:rFonts w:hint="cs"/>
          <w:rtl/>
        </w:rPr>
        <w:t xml:space="preserve"> </w:t>
      </w:r>
      <w:r w:rsidRPr="006A7B99">
        <w:rPr>
          <w:rtl/>
        </w:rPr>
        <w:t>העובדים ב</w:t>
      </w:r>
      <w:r w:rsidRPr="006A7B99">
        <w:rPr>
          <w:rFonts w:hint="cs"/>
          <w:rtl/>
        </w:rPr>
        <w:t xml:space="preserve">מחלקת </w:t>
      </w:r>
      <w:r w:rsidRPr="006A7B99">
        <w:rPr>
          <w:rtl/>
        </w:rPr>
        <w:t>פניות הציבור</w:t>
      </w:r>
      <w:r w:rsidRPr="006A7B99">
        <w:rPr>
          <w:rFonts w:hint="cs"/>
          <w:rtl/>
        </w:rPr>
        <w:t xml:space="preserve"> בעירייה</w:t>
      </w:r>
      <w:r w:rsidRPr="006A7B99">
        <w:rPr>
          <w:rtl/>
        </w:rPr>
        <w:t xml:space="preserve"> עונים לפוסטים </w:t>
      </w:r>
      <w:r w:rsidRPr="006A7B99">
        <w:rPr>
          <w:rFonts w:hint="cs"/>
          <w:rtl/>
        </w:rPr>
        <w:t>הנוגעים</w:t>
      </w:r>
      <w:r w:rsidRPr="006A7B99">
        <w:rPr>
          <w:rtl/>
        </w:rPr>
        <w:t xml:space="preserve"> </w:t>
      </w:r>
      <w:r>
        <w:rPr>
          <w:rFonts w:hint="cs"/>
          <w:rtl/>
        </w:rPr>
        <w:t>ל</w:t>
      </w:r>
      <w:r w:rsidRPr="006A7B99">
        <w:rPr>
          <w:rFonts w:hint="cs"/>
          <w:rtl/>
        </w:rPr>
        <w:t>נושאים שאינם דחופים</w:t>
      </w:r>
      <w:r w:rsidR="00DC00A9">
        <w:rPr>
          <w:rFonts w:hint="cs"/>
          <w:rtl/>
        </w:rPr>
        <w:t xml:space="preserve">, </w:t>
      </w:r>
      <w:r w:rsidRPr="006A7B99">
        <w:rPr>
          <w:rtl/>
        </w:rPr>
        <w:t>וגם לתגובות ל</w:t>
      </w:r>
      <w:r>
        <w:rPr>
          <w:rFonts w:hint="cs"/>
          <w:b/>
          <w:rtl/>
        </w:rPr>
        <w:t>פוסטים</w:t>
      </w:r>
      <w:r w:rsidRPr="006A7B99">
        <w:rPr>
          <w:rtl/>
        </w:rPr>
        <w:t xml:space="preserve"> של העירייה</w:t>
      </w:r>
      <w:r w:rsidRPr="006A7B99">
        <w:rPr>
          <w:rFonts w:hint="cs"/>
          <w:rtl/>
        </w:rPr>
        <w:t xml:space="preserve"> (אם נדרשת תגובה). תשובות כאמור נענות בדרך כלל </w:t>
      </w:r>
      <w:r w:rsidRPr="006A7B99">
        <w:rPr>
          <w:rFonts w:hint="cs"/>
          <w:rtl/>
        </w:rPr>
        <w:t>באופן פרטי</w:t>
      </w:r>
      <w:r w:rsidR="00DC00A9">
        <w:rPr>
          <w:rFonts w:hint="cs"/>
          <w:rtl/>
        </w:rPr>
        <w:t xml:space="preserve">, </w:t>
      </w:r>
      <w:r>
        <w:rPr>
          <w:rFonts w:hint="cs"/>
          <w:rtl/>
        </w:rPr>
        <w:t xml:space="preserve">כדי </w:t>
      </w:r>
      <w:r w:rsidRPr="006A7B99">
        <w:rPr>
          <w:rFonts w:hint="cs"/>
          <w:rtl/>
        </w:rPr>
        <w:t xml:space="preserve">שלא ליצור שיח </w:t>
      </w:r>
      <w:r w:rsidRPr="006A7B99">
        <w:rPr>
          <w:rtl/>
        </w:rPr>
        <w:t>נוסף שאינו קשור לפוסט. כל פני</w:t>
      </w:r>
      <w:r>
        <w:rPr>
          <w:rFonts w:hint="cs"/>
          <w:rtl/>
        </w:rPr>
        <w:t>י</w:t>
      </w:r>
      <w:r w:rsidRPr="006A7B99">
        <w:rPr>
          <w:rtl/>
        </w:rPr>
        <w:t xml:space="preserve">ה </w:t>
      </w:r>
      <w:r w:rsidRPr="006A7B99">
        <w:rPr>
          <w:rFonts w:hint="cs"/>
          <w:rtl/>
        </w:rPr>
        <w:t xml:space="preserve">או תלונה </w:t>
      </w:r>
      <w:r w:rsidRPr="006A7B99">
        <w:rPr>
          <w:rtl/>
        </w:rPr>
        <w:t xml:space="preserve">מועתקת למערכת </w:t>
      </w:r>
      <w:r w:rsidRPr="006A7B99">
        <w:rPr>
          <w:rFonts w:hint="cs"/>
          <w:rtl/>
        </w:rPr>
        <w:t>ניהול התלונות במוקד העירוני</w:t>
      </w:r>
      <w:r w:rsidRPr="006A7B99">
        <w:rPr>
          <w:rtl/>
        </w:rPr>
        <w:t xml:space="preserve"> של פניות הציבור ונשמרת שם.</w:t>
      </w:r>
    </w:p>
    <w:p w:rsidR="007B1690" w:rsidRPr="006A7B99" w:rsidP="007D7E01">
      <w:pPr>
        <w:pStyle w:val="a"/>
        <w:spacing w:line="269" w:lineRule="auto"/>
        <w:rPr>
          <w:rtl/>
        </w:rPr>
      </w:pPr>
    </w:p>
    <w:p w:rsidR="007B1690" w:rsidP="007D7E01">
      <w:pPr>
        <w:spacing w:line="269" w:lineRule="auto"/>
        <w:rPr>
          <w:rtl/>
        </w:rPr>
      </w:pPr>
      <w:r w:rsidRPr="006A7B99">
        <w:rPr>
          <w:rFonts w:hint="cs"/>
          <w:rtl/>
        </w:rPr>
        <w:t xml:space="preserve">להלן דוגמאות לפוסטים שנכתבו בדף של עיריית חיפה ולא נענו בפומבי על ידה: </w:t>
      </w:r>
    </w:p>
    <w:p w:rsidR="007B1690" w:rsidP="007D7E01">
      <w:pPr>
        <w:spacing w:line="269" w:lineRule="auto"/>
        <w:rPr>
          <w:rtl/>
        </w:rPr>
      </w:pPr>
    </w:p>
    <w:p w:rsidR="007B1690" w:rsidRPr="00C47A4C" w:rsidP="00145334">
      <w:pPr>
        <w:spacing w:after="120" w:line="269" w:lineRule="auto"/>
        <w:jc w:val="center"/>
        <w:rPr>
          <w:b/>
          <w:bCs/>
          <w:rtl/>
        </w:rPr>
      </w:pPr>
      <w:r w:rsidRPr="00C47A4C">
        <w:rPr>
          <w:rFonts w:hint="cs"/>
          <w:b/>
          <w:bCs/>
          <w:rtl/>
        </w:rPr>
        <w:t>תמונה 12: פוסטים שהועלו על ידי תושבי העיר בדף העירייה</w:t>
      </w:r>
      <w:r w:rsidR="00DC00A9">
        <w:rPr>
          <w:rFonts w:hint="cs"/>
          <w:b/>
          <w:bCs/>
          <w:rtl/>
        </w:rPr>
        <w:t xml:space="preserve"> </w:t>
      </w:r>
      <w:r w:rsidR="00801347">
        <w:rPr>
          <w:rFonts w:hint="cs"/>
          <w:b/>
          <w:bCs/>
          <w:rtl/>
        </w:rPr>
        <w:t>ולא קיבלו מענה פומבי</w:t>
      </w:r>
    </w:p>
    <w:p w:rsidR="007B1690" w:rsidP="007D7E01">
      <w:pPr>
        <w:spacing w:line="269" w:lineRule="auto"/>
        <w:rPr>
          <w:rtl/>
        </w:rPr>
      </w:pPr>
      <w:r>
        <w:rPr>
          <w:noProof/>
          <w:rtl/>
        </w:rPr>
        <w:drawing>
          <wp:inline distT="0" distB="0" distL="0" distR="0">
            <wp:extent cx="4930775" cy="2025650"/>
            <wp:effectExtent l="0" t="0" r="3175" b="0"/>
            <wp:docPr id="1154033221" name="תמונה 1154033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509168" name="תמונה 12.jpg"/>
                    <pic:cNvPicPr/>
                  </pic:nvPicPr>
                  <pic:blipFill>
                    <a:blip xmlns:r="http://schemas.openxmlformats.org/officeDocument/2006/relationships" r:embed="rId39">
                      <a:extLst>
                        <a:ext xmlns:a="http://schemas.openxmlformats.org/drawingml/2006/main" uri="{28A0092B-C50C-407E-A947-70E740481C1C}">
                          <a14:useLocalDpi xmlns:a14="http://schemas.microsoft.com/office/drawing/2010/main" val="0"/>
                        </a:ext>
                      </a:extLst>
                    </a:blip>
                    <a:stretch>
                      <a:fillRect/>
                    </a:stretch>
                  </pic:blipFill>
                  <pic:spPr>
                    <a:xfrm>
                      <a:off x="0" y="0"/>
                      <a:ext cx="4959284" cy="2037362"/>
                    </a:xfrm>
                    <a:prstGeom prst="rect">
                      <a:avLst/>
                    </a:prstGeom>
                  </pic:spPr>
                </pic:pic>
              </a:graphicData>
            </a:graphic>
          </wp:inline>
        </w:drawing>
      </w:r>
    </w:p>
    <w:p w:rsidR="007B1690" w:rsidRPr="006A7B99" w:rsidP="007D7E01">
      <w:pPr>
        <w:pStyle w:val="a"/>
        <w:spacing w:line="269" w:lineRule="auto"/>
        <w:rPr>
          <w:rtl/>
        </w:rPr>
      </w:pPr>
    </w:p>
    <w:p w:rsidR="007B1690" w:rsidP="007D7E01">
      <w:pPr>
        <w:spacing w:line="269" w:lineRule="auto"/>
        <w:rPr>
          <w:rtl/>
        </w:rPr>
      </w:pPr>
      <w:r>
        <w:rPr>
          <w:rFonts w:hint="cs"/>
          <w:rtl/>
        </w:rPr>
        <w:t>כאמור</w:t>
      </w:r>
      <w:r w:rsidR="00DC00A9">
        <w:rPr>
          <w:rFonts w:hint="cs"/>
          <w:rtl/>
        </w:rPr>
        <w:t xml:space="preserve">, </w:t>
      </w:r>
      <w:r w:rsidRPr="006A7B99">
        <w:rPr>
          <w:rFonts w:hint="cs"/>
          <w:rtl/>
        </w:rPr>
        <w:t>מהספרות המקצועית עולה</w:t>
      </w:r>
      <w:r w:rsidR="00DC00A9">
        <w:rPr>
          <w:rFonts w:hint="cs"/>
          <w:rtl/>
        </w:rPr>
        <w:t xml:space="preserve">, </w:t>
      </w:r>
      <w:r w:rsidRPr="006A7B99">
        <w:rPr>
          <w:rFonts w:hint="cs"/>
          <w:rtl/>
        </w:rPr>
        <w:t>כי אי מתן מענה על ידי העירייה באופן פומבי ובתגובה לפוסט עצמו</w:t>
      </w:r>
      <w:r w:rsidR="00DC00A9">
        <w:rPr>
          <w:rFonts w:hint="cs"/>
          <w:rtl/>
        </w:rPr>
        <w:t xml:space="preserve">, </w:t>
      </w:r>
      <w:r w:rsidRPr="006A7B99">
        <w:rPr>
          <w:rFonts w:hint="cs"/>
          <w:rtl/>
        </w:rPr>
        <w:t xml:space="preserve">עלול להתפרש על ידי ציבור המשתמשים ברשתות החברתיות </w:t>
      </w:r>
      <w:r>
        <w:rPr>
          <w:rFonts w:hint="cs"/>
          <w:rtl/>
        </w:rPr>
        <w:t xml:space="preserve">כחוסר התייחסות </w:t>
      </w:r>
      <w:r w:rsidRPr="006A7B99">
        <w:rPr>
          <w:rFonts w:hint="cs"/>
          <w:rtl/>
        </w:rPr>
        <w:t>ש</w:t>
      </w:r>
      <w:r>
        <w:rPr>
          <w:rFonts w:hint="cs"/>
          <w:rtl/>
        </w:rPr>
        <w:t xml:space="preserve">ל </w:t>
      </w:r>
      <w:r w:rsidRPr="006A7B99">
        <w:rPr>
          <w:rFonts w:hint="cs"/>
          <w:rtl/>
        </w:rPr>
        <w:t>העירייה לפונים אליה.</w:t>
      </w:r>
    </w:p>
    <w:p w:rsidR="007B1690" w:rsidRPr="006A7B99" w:rsidP="00145334">
      <w:pPr>
        <w:pStyle w:val="a"/>
        <w:spacing w:line="269" w:lineRule="auto"/>
        <w:ind w:left="0"/>
        <w:rPr>
          <w:rtl/>
        </w:rPr>
      </w:pPr>
    </w:p>
    <w:p w:rsidR="007B1690" w:rsidRPr="006A7B99" w:rsidP="007D7E01">
      <w:pPr>
        <w:spacing w:line="269" w:lineRule="auto"/>
        <w:rPr>
          <w:rtl/>
        </w:rPr>
      </w:pPr>
      <w:r w:rsidRPr="006A7B99">
        <w:rPr>
          <w:rFonts w:hint="cs"/>
          <w:b/>
          <w:bCs/>
          <w:rtl/>
        </w:rPr>
        <w:t xml:space="preserve">מומלץ כי עיריית חיפה תשקול </w:t>
      </w:r>
      <w:r>
        <w:rPr>
          <w:rFonts w:hint="cs"/>
          <w:b/>
          <w:bCs/>
          <w:rtl/>
        </w:rPr>
        <w:t xml:space="preserve">את </w:t>
      </w:r>
      <w:r w:rsidRPr="006A7B99">
        <w:rPr>
          <w:rFonts w:hint="cs"/>
          <w:b/>
          <w:bCs/>
          <w:rtl/>
        </w:rPr>
        <w:t>מדיניותה בעניין מתן תגובות לפניות פומביות אליה המצדיקות את התייחסותה באמצעות הרשתות החברתיות</w:t>
      </w:r>
      <w:r w:rsidR="00DC00A9">
        <w:rPr>
          <w:rFonts w:hint="cs"/>
          <w:b/>
          <w:bCs/>
          <w:rtl/>
        </w:rPr>
        <w:t xml:space="preserve">, </w:t>
      </w:r>
      <w:r w:rsidRPr="006A7B99">
        <w:rPr>
          <w:rFonts w:hint="cs"/>
          <w:b/>
          <w:bCs/>
          <w:rtl/>
        </w:rPr>
        <w:t>לרבות מתן אישור קבלת הפנייה והפניה לגורם הרל</w:t>
      </w:r>
      <w:r>
        <w:rPr>
          <w:rFonts w:hint="cs"/>
          <w:b/>
          <w:bCs/>
          <w:rtl/>
        </w:rPr>
        <w:t>וו</w:t>
      </w:r>
      <w:r w:rsidRPr="006A7B99">
        <w:rPr>
          <w:rFonts w:hint="cs"/>
          <w:b/>
          <w:bCs/>
          <w:rtl/>
        </w:rPr>
        <w:t xml:space="preserve">נטי בעירייה. </w:t>
      </w:r>
    </w:p>
    <w:p w:rsidR="007B1690" w:rsidRPr="006A7B99" w:rsidP="007D7E01">
      <w:pPr>
        <w:pStyle w:val="a"/>
        <w:spacing w:line="269" w:lineRule="auto"/>
        <w:rPr>
          <w:rtl/>
        </w:rPr>
      </w:pPr>
    </w:p>
    <w:p w:rsidR="007B1690" w:rsidP="007D7E01">
      <w:pPr>
        <w:spacing w:line="269" w:lineRule="auto"/>
        <w:rPr>
          <w:bCs/>
          <w:rtl/>
        </w:rPr>
      </w:pPr>
      <w:r w:rsidRPr="006A7B99">
        <w:rPr>
          <w:rFonts w:eastAsiaTheme="majorEastAsia" w:hint="cs"/>
          <w:bCs/>
          <w:spacing w:val="40"/>
          <w:rtl/>
        </w:rPr>
        <w:t>עיריית קריית גת</w:t>
      </w:r>
      <w:r w:rsidRPr="006F3E47">
        <w:rPr>
          <w:rFonts w:eastAsiaTheme="majorEastAsia"/>
          <w:b/>
          <w:bCs/>
          <w:rtl/>
        </w:rPr>
        <w:t>:</w:t>
      </w:r>
      <w:r w:rsidR="00DC00A9">
        <w:rPr>
          <w:rFonts w:eastAsiaTheme="majorEastAsia"/>
          <w:b/>
          <w:bCs/>
          <w:rtl/>
        </w:rPr>
        <w:t xml:space="preserve"> </w:t>
      </w:r>
      <w:r w:rsidRPr="006F3E47">
        <w:rPr>
          <w:rFonts w:hint="cs"/>
          <w:b/>
          <w:bCs/>
          <w:rtl/>
        </w:rPr>
        <w:t>בביקורת נמצא כי ניתן לפנות לעירייה רק באמצעות תגובות לפוסטים שהיא מפרסמת. העירייה חסמה את האפשרות לפנות אליה בהודעות פרטיות וכן לכתוב לה בדף פוסטים אורחים</w:t>
      </w:r>
      <w:r w:rsidRPr="006A7B99">
        <w:rPr>
          <w:rFonts w:hint="cs"/>
          <w:rtl/>
        </w:rPr>
        <w:t xml:space="preserve"> (ראו ל</w:t>
      </w:r>
      <w:r>
        <w:rPr>
          <w:rFonts w:hint="cs"/>
          <w:rtl/>
        </w:rPr>
        <w:t xml:space="preserve">עיל </w:t>
      </w:r>
      <w:r w:rsidRPr="006A7B99">
        <w:rPr>
          <w:rFonts w:hint="cs"/>
          <w:rtl/>
        </w:rPr>
        <w:t xml:space="preserve">בפרק </w:t>
      </w:r>
      <w:r w:rsidRPr="00BC4484">
        <w:rPr>
          <w:rtl/>
        </w:rPr>
        <w:t>תוכן שהציבור מעלה לרשתות החברתיות</w:t>
      </w:r>
      <w:r w:rsidRPr="006A7B99">
        <w:rPr>
          <w:rFonts w:hint="cs"/>
          <w:rtl/>
        </w:rPr>
        <w:t xml:space="preserve">). </w:t>
      </w:r>
    </w:p>
    <w:p w:rsidR="007B1690" w:rsidRPr="006A7B99" w:rsidP="007D7E01">
      <w:pPr>
        <w:pStyle w:val="a"/>
        <w:spacing w:line="269" w:lineRule="auto"/>
        <w:rPr>
          <w:rtl/>
        </w:rPr>
      </w:pPr>
    </w:p>
    <w:p w:rsidR="007B1690" w:rsidRPr="006A7B99" w:rsidP="007D7E01">
      <w:pPr>
        <w:spacing w:line="269" w:lineRule="auto"/>
        <w:rPr>
          <w:rtl/>
        </w:rPr>
      </w:pPr>
      <w:r w:rsidRPr="006A7B99">
        <w:rPr>
          <w:rFonts w:hint="cs"/>
          <w:rtl/>
        </w:rPr>
        <w:t>בעקבות הביקורת פתחה העירייה את האפשרות לפנות אליה בהודעות פרטיות אולם עדיין לא ניתן לתייג א</w:t>
      </w:r>
      <w:r>
        <w:rPr>
          <w:rFonts w:hint="cs"/>
          <w:rtl/>
        </w:rPr>
        <w:t>ו</w:t>
      </w:r>
      <w:r w:rsidRPr="006A7B99">
        <w:rPr>
          <w:rFonts w:hint="cs"/>
          <w:rtl/>
        </w:rPr>
        <w:t>ת</w:t>
      </w:r>
      <w:r>
        <w:rPr>
          <w:rFonts w:hint="cs"/>
          <w:rtl/>
        </w:rPr>
        <w:t>ה</w:t>
      </w:r>
      <w:r w:rsidRPr="006A7B99">
        <w:rPr>
          <w:rFonts w:hint="cs"/>
          <w:rtl/>
        </w:rPr>
        <w:t xml:space="preserve"> או לכתוב בעמוד שלה בפוסטים אורחים. </w:t>
      </w:r>
    </w:p>
    <w:p w:rsidR="007B1690" w:rsidRPr="006A7B99" w:rsidP="007D7E01">
      <w:pPr>
        <w:pStyle w:val="a"/>
        <w:spacing w:line="269" w:lineRule="auto"/>
        <w:rPr>
          <w:rtl/>
        </w:rPr>
      </w:pPr>
    </w:p>
    <w:p w:rsidR="007B1690" w:rsidP="007D7E01">
      <w:pPr>
        <w:spacing w:line="269" w:lineRule="auto"/>
        <w:rPr>
          <w:b/>
          <w:bCs/>
          <w:rtl/>
        </w:rPr>
      </w:pPr>
      <w:r w:rsidRPr="006A7B99">
        <w:rPr>
          <w:rFonts w:hint="cs"/>
          <w:b/>
          <w:bCs/>
          <w:rtl/>
        </w:rPr>
        <w:t>משרד מבקר המדינה רואה בחיוב את פעולתה של עיריית קריית גת בעניין פתיחת האפשרות למשלוח הודעות פרטיות ברשתות החברתיות</w:t>
      </w:r>
      <w:r w:rsidR="00DC00A9">
        <w:rPr>
          <w:rFonts w:hint="cs"/>
          <w:b/>
          <w:bCs/>
          <w:rtl/>
        </w:rPr>
        <w:t xml:space="preserve">, </w:t>
      </w:r>
      <w:r w:rsidRPr="006A7B99">
        <w:rPr>
          <w:rFonts w:hint="cs"/>
          <w:b/>
          <w:bCs/>
          <w:rtl/>
        </w:rPr>
        <w:t>וממליץ ל</w:t>
      </w:r>
      <w:r>
        <w:rPr>
          <w:rFonts w:hint="cs"/>
          <w:b/>
          <w:bCs/>
          <w:rtl/>
        </w:rPr>
        <w:t>ה</w:t>
      </w:r>
      <w:r w:rsidRPr="006A7B99">
        <w:rPr>
          <w:rFonts w:hint="cs"/>
          <w:b/>
          <w:bCs/>
          <w:rtl/>
        </w:rPr>
        <w:t xml:space="preserve"> לאפשר לציבור לכתוב לה גם באמצעות פוסטים אורחים</w:t>
      </w:r>
      <w:r w:rsidR="00DC00A9">
        <w:rPr>
          <w:rFonts w:hint="cs"/>
          <w:b/>
          <w:bCs/>
          <w:rtl/>
        </w:rPr>
        <w:t xml:space="preserve">, </w:t>
      </w:r>
      <w:r w:rsidRPr="006A7B99">
        <w:rPr>
          <w:rFonts w:hint="cs"/>
          <w:b/>
          <w:bCs/>
          <w:rtl/>
        </w:rPr>
        <w:t xml:space="preserve">ובכך להגביר את המעורבות הציבורית בנעשה בעיר. </w:t>
      </w:r>
    </w:p>
    <w:p w:rsidR="007B1690" w:rsidRPr="006A7B99" w:rsidP="007D7E01">
      <w:pPr>
        <w:pStyle w:val="a"/>
        <w:spacing w:line="269" w:lineRule="auto"/>
        <w:rPr>
          <w:rtl/>
        </w:rPr>
      </w:pPr>
    </w:p>
    <w:p w:rsidR="007B1690" w:rsidP="007D7E01">
      <w:pPr>
        <w:spacing w:line="269" w:lineRule="auto"/>
        <w:rPr>
          <w:rtl/>
        </w:rPr>
      </w:pPr>
      <w:r w:rsidRPr="006A7B99">
        <w:rPr>
          <w:rFonts w:hint="cs"/>
          <w:b/>
          <w:bCs/>
          <w:rtl/>
        </w:rPr>
        <w:t>משרד מבקר המדינה ממליץ לרשויות המקומיות לסנכרן את המידע המתקבל מפניות ותלונות הציבור ברשתות החברתיות בין כל הגורמים האחראים בהן</w:t>
      </w:r>
      <w:r w:rsidR="00DC00A9">
        <w:rPr>
          <w:rFonts w:hint="cs"/>
          <w:b/>
          <w:bCs/>
          <w:rtl/>
        </w:rPr>
        <w:t xml:space="preserve">, </w:t>
      </w:r>
      <w:r w:rsidRPr="006A7B99">
        <w:rPr>
          <w:rFonts w:hint="cs"/>
          <w:b/>
          <w:bCs/>
          <w:rtl/>
        </w:rPr>
        <w:t>לרבות: המוקד העירוני</w:t>
      </w:r>
      <w:r w:rsidR="00DC00A9">
        <w:rPr>
          <w:rFonts w:hint="cs"/>
          <w:b/>
          <w:bCs/>
          <w:rtl/>
        </w:rPr>
        <w:t xml:space="preserve">, </w:t>
      </w:r>
      <w:r w:rsidRPr="006A7B99">
        <w:rPr>
          <w:rFonts w:hint="cs"/>
          <w:b/>
          <w:bCs/>
          <w:rtl/>
        </w:rPr>
        <w:t>יחידות פניות הציבור</w:t>
      </w:r>
      <w:r w:rsidR="00DC00A9">
        <w:rPr>
          <w:rFonts w:hint="cs"/>
          <w:b/>
          <w:bCs/>
          <w:rtl/>
        </w:rPr>
        <w:t xml:space="preserve">, </w:t>
      </w:r>
      <w:r w:rsidRPr="006A7B99">
        <w:rPr>
          <w:rFonts w:hint="cs"/>
          <w:b/>
          <w:bCs/>
          <w:rtl/>
        </w:rPr>
        <w:t>ממונה תלונות והמחלקות העירוניות הרל</w:t>
      </w:r>
      <w:r>
        <w:rPr>
          <w:rFonts w:hint="cs"/>
          <w:b/>
          <w:bCs/>
          <w:rtl/>
        </w:rPr>
        <w:t>וו</w:t>
      </w:r>
      <w:r w:rsidRPr="006A7B99">
        <w:rPr>
          <w:rFonts w:hint="cs"/>
          <w:b/>
          <w:bCs/>
          <w:rtl/>
        </w:rPr>
        <w:t>נטיות</w:t>
      </w:r>
      <w:r w:rsidR="00DC00A9">
        <w:rPr>
          <w:rFonts w:hint="cs"/>
          <w:b/>
          <w:bCs/>
          <w:rtl/>
        </w:rPr>
        <w:t xml:space="preserve">, </w:t>
      </w:r>
      <w:r>
        <w:rPr>
          <w:rFonts w:hint="cs"/>
          <w:b/>
          <w:bCs/>
          <w:rtl/>
        </w:rPr>
        <w:t xml:space="preserve">במטרה </w:t>
      </w:r>
      <w:r w:rsidRPr="006A7B99">
        <w:rPr>
          <w:rFonts w:hint="cs"/>
          <w:b/>
          <w:bCs/>
          <w:rtl/>
        </w:rPr>
        <w:t xml:space="preserve">להבטיח טיפול יעיל ומיטבי ומתן מענה </w:t>
      </w:r>
      <w:r w:rsidRPr="006A7B99">
        <w:rPr>
          <w:rFonts w:hint="cs"/>
          <w:b/>
          <w:bCs/>
          <w:sz w:val="24"/>
          <w:rtl/>
        </w:rPr>
        <w:t>מהיר</w:t>
      </w:r>
      <w:r>
        <w:rPr>
          <w:rFonts w:hint="cs"/>
          <w:b/>
          <w:bCs/>
          <w:rtl/>
        </w:rPr>
        <w:t xml:space="preserve"> לפונים</w:t>
      </w:r>
      <w:r w:rsidRPr="006A7B99">
        <w:rPr>
          <w:b/>
          <w:bCs/>
          <w:rtl/>
        </w:rPr>
        <w:t>.</w:t>
      </w:r>
    </w:p>
    <w:p w:rsidR="007B1690" w:rsidP="007D7E01">
      <w:pPr>
        <w:pStyle w:val="a"/>
        <w:spacing w:line="269" w:lineRule="auto"/>
        <w:rPr>
          <w:rtl/>
        </w:rPr>
      </w:pPr>
    </w:p>
    <w:p w:rsidR="007B1690" w:rsidP="007D7E01">
      <w:pPr>
        <w:spacing w:line="269" w:lineRule="auto"/>
        <w:rPr>
          <w:rtl/>
        </w:rPr>
      </w:pPr>
      <w:r>
        <w:rPr>
          <w:rFonts w:hint="cs"/>
          <w:rtl/>
        </w:rPr>
        <w:t xml:space="preserve">עיריית </w:t>
      </w:r>
      <w:r w:rsidRPr="00457EB4">
        <w:rPr>
          <w:rFonts w:hint="cs"/>
          <w:b/>
          <w:bCs/>
          <w:rtl/>
        </w:rPr>
        <w:t>רמת גן</w:t>
      </w:r>
      <w:r>
        <w:rPr>
          <w:rFonts w:hint="cs"/>
          <w:rtl/>
        </w:rPr>
        <w:t xml:space="preserve"> מסרה בתשובתה כי אגף קש"ת (קהילה</w:t>
      </w:r>
      <w:r w:rsidR="00DC00A9">
        <w:rPr>
          <w:rFonts w:hint="cs"/>
          <w:rtl/>
        </w:rPr>
        <w:t xml:space="preserve">, </w:t>
      </w:r>
      <w:r>
        <w:rPr>
          <w:rFonts w:hint="cs"/>
          <w:rtl/>
        </w:rPr>
        <w:t>שירות</w:t>
      </w:r>
      <w:r w:rsidR="00DC00A9">
        <w:rPr>
          <w:rFonts w:hint="cs"/>
          <w:rtl/>
        </w:rPr>
        <w:t xml:space="preserve">, </w:t>
      </w:r>
      <w:r>
        <w:rPr>
          <w:rFonts w:hint="cs"/>
          <w:rtl/>
        </w:rPr>
        <w:t xml:space="preserve">תושב) שהוקם בעירייה אחראי בין היתר לתיעוד ולסנכרון כל הפניות המגיעות לעירייה במערכות הממוחשבות שלה. </w:t>
      </w:r>
    </w:p>
    <w:p w:rsidR="007B1690" w:rsidP="007D7E01">
      <w:pPr>
        <w:pStyle w:val="a"/>
        <w:spacing w:line="269" w:lineRule="auto"/>
        <w:rPr>
          <w:rtl/>
        </w:rPr>
      </w:pPr>
    </w:p>
    <w:p w:rsidR="007B1690" w:rsidP="007D7E01">
      <w:pPr>
        <w:spacing w:line="269" w:lineRule="auto"/>
        <w:rPr>
          <w:rtl/>
        </w:rPr>
      </w:pPr>
      <w:r>
        <w:rPr>
          <w:rFonts w:hint="cs"/>
          <w:rtl/>
        </w:rPr>
        <w:t xml:space="preserve">המועצה המקומית </w:t>
      </w:r>
      <w:r w:rsidRPr="00457EB4">
        <w:rPr>
          <w:rFonts w:hint="cs"/>
          <w:b/>
          <w:bCs/>
          <w:rtl/>
        </w:rPr>
        <w:t>קצרין</w:t>
      </w:r>
      <w:r>
        <w:rPr>
          <w:rFonts w:hint="cs"/>
          <w:rtl/>
        </w:rPr>
        <w:t xml:space="preserve"> מסרה בתשובתה כי הפייסבוק הפך בשנים האחרונות לכלי לניטור תקלות וניהול פניות הציבור וכי הודות לשיתוף הפעולה ההדוק בין כל מחלקות המועצה מנותבות כל פניות הציבור</w:t>
      </w:r>
      <w:r w:rsidR="00DC00A9">
        <w:rPr>
          <w:rFonts w:hint="cs"/>
          <w:rtl/>
        </w:rPr>
        <w:t xml:space="preserve">, </w:t>
      </w:r>
      <w:r>
        <w:rPr>
          <w:rFonts w:hint="cs"/>
          <w:rtl/>
        </w:rPr>
        <w:t>לרבות הפניות באמצעות הרשתות החברתיות</w:t>
      </w:r>
      <w:r w:rsidR="00DC00A9">
        <w:rPr>
          <w:rFonts w:hint="cs"/>
          <w:rtl/>
        </w:rPr>
        <w:t xml:space="preserve">, </w:t>
      </w:r>
      <w:r>
        <w:rPr>
          <w:rFonts w:hint="cs"/>
          <w:rtl/>
        </w:rPr>
        <w:t xml:space="preserve">ליעדן. </w:t>
      </w:r>
    </w:p>
    <w:p w:rsidR="007B1690" w:rsidP="007D7E01">
      <w:pPr>
        <w:pStyle w:val="a"/>
        <w:spacing w:line="269" w:lineRule="auto"/>
        <w:rPr>
          <w:rtl/>
        </w:rPr>
      </w:pPr>
    </w:p>
    <w:p w:rsidR="007B1690" w:rsidP="007D7E01">
      <w:pPr>
        <w:spacing w:line="269" w:lineRule="auto"/>
        <w:rPr>
          <w:rtl/>
        </w:rPr>
      </w:pPr>
      <w:r>
        <w:rPr>
          <w:rFonts w:hint="cs"/>
          <w:sz w:val="24"/>
          <w:rtl/>
        </w:rPr>
        <w:t xml:space="preserve">עיריית </w:t>
      </w:r>
      <w:r w:rsidRPr="00457EB4">
        <w:rPr>
          <w:rFonts w:hint="cs"/>
          <w:b/>
          <w:bCs/>
          <w:sz w:val="24"/>
          <w:rtl/>
        </w:rPr>
        <w:t>תל אביב-יפו</w:t>
      </w:r>
      <w:r>
        <w:rPr>
          <w:rFonts w:hint="cs"/>
          <w:sz w:val="24"/>
          <w:rtl/>
        </w:rPr>
        <w:t xml:space="preserve"> מסרה בתשובתה כי היא פועלת לביצוע ממשק אוטומטי בין מערכת פניות ותלונות הציבור העירונית לבין פניות המתקבלות ברשתות החברתיות.</w:t>
      </w:r>
    </w:p>
    <w:p w:rsidR="007B1690" w:rsidRPr="00F4068D" w:rsidP="007D7E01">
      <w:pPr>
        <w:pStyle w:val="a"/>
        <w:spacing w:line="269" w:lineRule="auto"/>
        <w:rPr>
          <w:rtl/>
        </w:rPr>
      </w:pPr>
    </w:p>
    <w:p w:rsidR="007B1690" w:rsidRPr="009D1DC0" w:rsidP="007D7E01">
      <w:pPr>
        <w:spacing w:line="269" w:lineRule="auto"/>
        <w:rPr>
          <w:rtl/>
        </w:rPr>
      </w:pPr>
      <w:r w:rsidRPr="00F4068D">
        <w:rPr>
          <w:rFonts w:hint="cs"/>
          <w:rtl/>
        </w:rPr>
        <w:t xml:space="preserve">עיריית </w:t>
      </w:r>
      <w:r w:rsidRPr="00F4068D">
        <w:rPr>
          <w:rFonts w:hint="cs"/>
          <w:b/>
          <w:bCs/>
          <w:rtl/>
        </w:rPr>
        <w:t>קריית גת</w:t>
      </w:r>
      <w:r w:rsidRPr="00F4068D">
        <w:rPr>
          <w:rFonts w:hint="cs"/>
          <w:rtl/>
        </w:rPr>
        <w:t xml:space="preserve"> מסרה בתשובתה כי </w:t>
      </w:r>
      <w:r w:rsidRPr="00F4068D">
        <w:rPr>
          <w:rFonts w:hint="eastAsia"/>
          <w:rtl/>
        </w:rPr>
        <w:t>מנהלי</w:t>
      </w:r>
      <w:r w:rsidRPr="00F4068D">
        <w:rPr>
          <w:rtl/>
        </w:rPr>
        <w:t xml:space="preserve"> הדף העירוני עוברים ובודקים את כלל הפניות </w:t>
      </w:r>
      <w:r w:rsidRPr="00F4068D">
        <w:rPr>
          <w:rFonts w:hint="cs"/>
          <w:rtl/>
        </w:rPr>
        <w:t>המגיעות</w:t>
      </w:r>
      <w:r w:rsidR="00DC00A9">
        <w:rPr>
          <w:rFonts w:hint="cs"/>
          <w:rtl/>
        </w:rPr>
        <w:t xml:space="preserve">, </w:t>
      </w:r>
      <w:r>
        <w:rPr>
          <w:rFonts w:hint="cs"/>
          <w:rtl/>
        </w:rPr>
        <w:t xml:space="preserve">ואלה </w:t>
      </w:r>
      <w:r w:rsidRPr="00F4068D">
        <w:rPr>
          <w:rFonts w:hint="cs"/>
          <w:rtl/>
        </w:rPr>
        <w:t>נרשמות ומועברות לטיפול של אגפי העירייה הרל</w:t>
      </w:r>
      <w:r>
        <w:rPr>
          <w:rFonts w:hint="cs"/>
          <w:rtl/>
        </w:rPr>
        <w:t>וו</w:t>
      </w:r>
      <w:r w:rsidRPr="00F4068D">
        <w:rPr>
          <w:rFonts w:hint="cs"/>
          <w:rtl/>
        </w:rPr>
        <w:t>נטיים</w:t>
      </w:r>
      <w:r w:rsidR="00DC00A9">
        <w:rPr>
          <w:rFonts w:hint="cs"/>
          <w:rtl/>
        </w:rPr>
        <w:t xml:space="preserve">, </w:t>
      </w:r>
      <w:r>
        <w:rPr>
          <w:rFonts w:hint="cs"/>
          <w:rtl/>
        </w:rPr>
        <w:t>וב</w:t>
      </w:r>
      <w:r w:rsidRPr="00F4068D">
        <w:rPr>
          <w:rFonts w:hint="cs"/>
          <w:rtl/>
        </w:rPr>
        <w:t xml:space="preserve">תוך </w:t>
      </w:r>
      <w:r>
        <w:rPr>
          <w:rFonts w:hint="cs"/>
          <w:rtl/>
        </w:rPr>
        <w:t xml:space="preserve">כך מתעדכן </w:t>
      </w:r>
      <w:r w:rsidRPr="00F4068D">
        <w:rPr>
          <w:rFonts w:hint="cs"/>
          <w:rtl/>
        </w:rPr>
        <w:t xml:space="preserve">המוקד העירוני האמון על כלל פניות התושבים. עוד ציינה העירייה </w:t>
      </w:r>
      <w:r w:rsidRPr="00F4068D">
        <w:rPr>
          <w:rFonts w:hint="eastAsia"/>
          <w:rtl/>
        </w:rPr>
        <w:t>כי</w:t>
      </w:r>
      <w:r w:rsidRPr="00F4068D">
        <w:rPr>
          <w:rtl/>
        </w:rPr>
        <w:t xml:space="preserve"> </w:t>
      </w:r>
      <w:r w:rsidRPr="00F4068D">
        <w:rPr>
          <w:rFonts w:hint="eastAsia"/>
          <w:rtl/>
        </w:rPr>
        <w:t>כיום</w:t>
      </w:r>
      <w:r w:rsidRPr="00F4068D">
        <w:rPr>
          <w:rFonts w:hint="cs"/>
          <w:rtl/>
        </w:rPr>
        <w:t xml:space="preserve"> היא מנהלת מעקב סדור אחר כלל פניות הציבור המגיעות גם באמצעות הרשתות החברתיות.</w:t>
      </w:r>
      <w:r>
        <w:rPr>
          <w:rFonts w:hint="cs"/>
          <w:rtl/>
        </w:rPr>
        <w:t xml:space="preserve"> </w:t>
      </w:r>
    </w:p>
    <w:p w:rsidR="007B1690" w:rsidP="007D7E01">
      <w:pPr>
        <w:pStyle w:val="a"/>
        <w:spacing w:line="269" w:lineRule="auto"/>
        <w:rPr>
          <w:rtl/>
        </w:rPr>
      </w:pPr>
    </w:p>
    <w:p w:rsidR="007B1690" w:rsidP="007D7E01">
      <w:pPr>
        <w:spacing w:line="269" w:lineRule="auto"/>
        <w:rPr>
          <w:rtl/>
        </w:rPr>
      </w:pPr>
      <w:r>
        <w:rPr>
          <w:rFonts w:hint="cs"/>
          <w:rtl/>
        </w:rPr>
        <w:t xml:space="preserve">המועצה המקומית </w:t>
      </w:r>
      <w:r w:rsidRPr="004114A6">
        <w:rPr>
          <w:rFonts w:hint="cs"/>
          <w:b/>
          <w:bCs/>
          <w:rtl/>
        </w:rPr>
        <w:t>פרדס חנה-כרכור</w:t>
      </w:r>
      <w:r>
        <w:rPr>
          <w:rFonts w:hint="cs"/>
          <w:rtl/>
        </w:rPr>
        <w:t xml:space="preserve"> מסרה בתשובתה כי מבוצע סנכרון בטיפול פניות הציבור בין כל הגורמים ברשות. כשמגיעות פניות לדף הפייסבוק של הרשות הן מנותבות לגורמים הרלוונטיים עד לסיום הטיפול וסגירת הפנייה. עוד ציינה המועצה כי במקרה הצורך נפתחת גם פנייה במוקד העירוני.</w:t>
      </w:r>
    </w:p>
    <w:p w:rsidR="007B1690" w:rsidP="007D7E01">
      <w:pPr>
        <w:pStyle w:val="a"/>
        <w:spacing w:line="269" w:lineRule="auto"/>
        <w:rPr>
          <w:rtl/>
        </w:rPr>
      </w:pPr>
    </w:p>
    <w:p w:rsidR="007B1690" w:rsidP="007D7E01">
      <w:pPr>
        <w:spacing w:line="269" w:lineRule="auto"/>
        <w:rPr>
          <w:rtl/>
        </w:rPr>
      </w:pPr>
      <w:r>
        <w:rPr>
          <w:rFonts w:hint="cs"/>
          <w:rtl/>
        </w:rPr>
        <w:t xml:space="preserve">בתשובתה למשרד מבקר המדינה מסרה עיריית </w:t>
      </w:r>
      <w:r w:rsidRPr="00412655">
        <w:rPr>
          <w:rFonts w:hint="cs"/>
          <w:b/>
          <w:bCs/>
          <w:rtl/>
        </w:rPr>
        <w:t>בית שמש</w:t>
      </w:r>
      <w:r>
        <w:rPr>
          <w:rFonts w:hint="cs"/>
          <w:rtl/>
        </w:rPr>
        <w:t xml:space="preserve"> כי העירייה מבצעת סנכרון לפניות המגיעות אליה באמצעות הרשתות החברתיות בין המוקד העירוני ומחלקת פניות הציבור לבין המחלקות הרלוונטיות.</w:t>
      </w:r>
    </w:p>
    <w:p w:rsidR="000711C4" w:rsidP="007D7E01">
      <w:pPr>
        <w:spacing w:line="269" w:lineRule="auto"/>
        <w:rPr>
          <w:rtl/>
        </w:rPr>
      </w:pPr>
    </w:p>
    <w:p w:rsidR="00145334" w:rsidRPr="000711C4" w:rsidP="007D7E01">
      <w:pPr>
        <w:spacing w:line="269" w:lineRule="auto"/>
        <w:rPr>
          <w:rtl/>
        </w:rPr>
      </w:pPr>
    </w:p>
    <w:p w:rsidR="007B1690" w:rsidRPr="006A7B99" w:rsidP="007D7E01">
      <w:pPr>
        <w:pStyle w:val="Heading3"/>
        <w:spacing w:before="0" w:line="269" w:lineRule="auto"/>
        <w:rPr>
          <w:rtl/>
        </w:rPr>
      </w:pPr>
      <w:r w:rsidRPr="006A7B99">
        <w:rPr>
          <w:rFonts w:hint="eastAsia"/>
          <w:rtl/>
        </w:rPr>
        <w:t>סיכום</w:t>
      </w:r>
    </w:p>
    <w:p w:rsidR="007B1690" w:rsidRPr="00C25BF6" w:rsidP="007D7E01">
      <w:pPr>
        <w:pStyle w:val="a"/>
        <w:spacing w:line="269" w:lineRule="auto"/>
        <w:rPr>
          <w:rtl/>
        </w:rPr>
      </w:pPr>
    </w:p>
    <w:p w:rsidR="007B1690" w:rsidP="007D7E01">
      <w:pPr>
        <w:spacing w:line="269" w:lineRule="auto"/>
        <w:rPr>
          <w:b/>
          <w:bCs/>
          <w:rtl/>
        </w:rPr>
      </w:pPr>
      <w:r w:rsidRPr="00C25BF6">
        <w:rPr>
          <w:rFonts w:hint="cs"/>
          <w:b/>
          <w:bCs/>
          <w:rtl/>
        </w:rPr>
        <w:t>הרשתות החברתיות חוללו שינוי דרמטי במנעד ערוצי התקשורת שהיה קיים בין הרשויות המקומיות ונבחריהן לבין הציבור הרחב</w:t>
      </w:r>
      <w:r w:rsidR="00DC00A9">
        <w:rPr>
          <w:rFonts w:hint="cs"/>
          <w:b/>
          <w:bCs/>
          <w:rtl/>
        </w:rPr>
        <w:t xml:space="preserve">, </w:t>
      </w:r>
      <w:r w:rsidRPr="004C5D7B">
        <w:rPr>
          <w:rFonts w:hint="cs"/>
          <w:b/>
          <w:bCs/>
          <w:rtl/>
        </w:rPr>
        <w:t xml:space="preserve">שינוי </w:t>
      </w:r>
      <w:r w:rsidRPr="00C25BF6">
        <w:rPr>
          <w:rFonts w:hint="cs"/>
          <w:b/>
          <w:bCs/>
          <w:rtl/>
        </w:rPr>
        <w:t xml:space="preserve">שהביא להגברת מעורבות </w:t>
      </w:r>
      <w:r>
        <w:rPr>
          <w:rFonts w:hint="cs"/>
          <w:b/>
          <w:bCs/>
          <w:rtl/>
        </w:rPr>
        <w:t xml:space="preserve">הציבור </w:t>
      </w:r>
      <w:r w:rsidRPr="00C25BF6">
        <w:rPr>
          <w:rFonts w:hint="cs"/>
          <w:b/>
          <w:bCs/>
          <w:rtl/>
        </w:rPr>
        <w:t>בנעשה ברשות ו</w:t>
      </w:r>
      <w:r>
        <w:rPr>
          <w:rFonts w:hint="cs"/>
          <w:b/>
          <w:bCs/>
          <w:rtl/>
        </w:rPr>
        <w:t xml:space="preserve">לעיתים </w:t>
      </w:r>
      <w:r w:rsidRPr="00C25BF6">
        <w:rPr>
          <w:rFonts w:hint="cs"/>
          <w:b/>
          <w:bCs/>
          <w:rtl/>
        </w:rPr>
        <w:t xml:space="preserve">אף </w:t>
      </w:r>
      <w:r>
        <w:rPr>
          <w:rFonts w:hint="cs"/>
          <w:b/>
          <w:bCs/>
          <w:rtl/>
        </w:rPr>
        <w:t>לשיתופו</w:t>
      </w:r>
      <w:r w:rsidRPr="00C25BF6">
        <w:rPr>
          <w:rFonts w:hint="cs"/>
          <w:b/>
          <w:bCs/>
          <w:rtl/>
        </w:rPr>
        <w:t xml:space="preserve"> בתהליך קבלת ההחלטות. לצד היתרונות</w:t>
      </w:r>
      <w:r w:rsidR="00DC00A9">
        <w:rPr>
          <w:rFonts w:hint="cs"/>
          <w:b/>
          <w:bCs/>
          <w:rtl/>
        </w:rPr>
        <w:t xml:space="preserve">, </w:t>
      </w:r>
      <w:r w:rsidRPr="00C25BF6">
        <w:rPr>
          <w:rFonts w:hint="cs"/>
          <w:b/>
          <w:bCs/>
          <w:rtl/>
        </w:rPr>
        <w:t xml:space="preserve">השימוש </w:t>
      </w:r>
      <w:r>
        <w:rPr>
          <w:rFonts w:hint="cs"/>
          <w:b/>
          <w:bCs/>
          <w:rtl/>
        </w:rPr>
        <w:t xml:space="preserve">של </w:t>
      </w:r>
      <w:r w:rsidRPr="00C25BF6">
        <w:rPr>
          <w:rFonts w:hint="cs"/>
          <w:b/>
          <w:bCs/>
          <w:rtl/>
        </w:rPr>
        <w:t>המגזר הציבורי והרשויות המקומיות בפלטפורמה פרטית מעלה אתגרים ודילמות משפטיות הנוגעות</w:t>
      </w:r>
      <w:r w:rsidR="00DC00A9">
        <w:rPr>
          <w:rFonts w:hint="cs"/>
          <w:b/>
          <w:bCs/>
          <w:rtl/>
        </w:rPr>
        <w:t xml:space="preserve">, </w:t>
      </w:r>
      <w:r w:rsidRPr="00C25BF6">
        <w:rPr>
          <w:rFonts w:hint="cs"/>
          <w:b/>
          <w:bCs/>
          <w:rtl/>
        </w:rPr>
        <w:t>בין היתר</w:t>
      </w:r>
      <w:r w:rsidR="00DC00A9">
        <w:rPr>
          <w:rFonts w:hint="cs"/>
          <w:b/>
          <w:bCs/>
          <w:rtl/>
        </w:rPr>
        <w:t xml:space="preserve">, </w:t>
      </w:r>
      <w:r w:rsidRPr="00C25BF6">
        <w:rPr>
          <w:rFonts w:hint="cs"/>
          <w:b/>
          <w:bCs/>
          <w:rtl/>
        </w:rPr>
        <w:t xml:space="preserve">לזכויות הפרט </w:t>
      </w:r>
      <w:r>
        <w:rPr>
          <w:rFonts w:hint="cs"/>
          <w:b/>
          <w:bCs/>
          <w:rtl/>
        </w:rPr>
        <w:t xml:space="preserve">- </w:t>
      </w:r>
      <w:r w:rsidRPr="00C25BF6">
        <w:rPr>
          <w:rFonts w:hint="cs"/>
          <w:b/>
          <w:bCs/>
          <w:rtl/>
        </w:rPr>
        <w:t>לרבות חופש הביטוי</w:t>
      </w:r>
      <w:r w:rsidR="00DC00A9">
        <w:rPr>
          <w:rFonts w:hint="cs"/>
          <w:b/>
          <w:bCs/>
          <w:rtl/>
        </w:rPr>
        <w:t xml:space="preserve">, </w:t>
      </w:r>
      <w:r w:rsidRPr="00C25BF6">
        <w:rPr>
          <w:rFonts w:hint="cs"/>
          <w:b/>
          <w:bCs/>
          <w:rtl/>
        </w:rPr>
        <w:t>חופש המידע והזכות לפרטיות</w:t>
      </w:r>
      <w:r>
        <w:rPr>
          <w:rFonts w:hint="cs"/>
          <w:b/>
          <w:bCs/>
          <w:rtl/>
        </w:rPr>
        <w:t xml:space="preserve"> -</w:t>
      </w:r>
      <w:r w:rsidRPr="00C25BF6">
        <w:rPr>
          <w:rFonts w:hint="cs"/>
          <w:b/>
          <w:bCs/>
          <w:rtl/>
        </w:rPr>
        <w:t xml:space="preserve"> וכן לאופן שמירת המידע הארגוני המצטבר ברשתות החברתיות.</w:t>
      </w:r>
    </w:p>
    <w:p w:rsidR="007B1690" w:rsidRPr="00C25BF6" w:rsidP="007D7E01">
      <w:pPr>
        <w:pStyle w:val="a"/>
        <w:spacing w:line="269" w:lineRule="auto"/>
        <w:rPr>
          <w:rtl/>
        </w:rPr>
      </w:pPr>
    </w:p>
    <w:p w:rsidR="007B1690" w:rsidP="007D7E01">
      <w:pPr>
        <w:spacing w:line="269" w:lineRule="auto"/>
        <w:rPr>
          <w:b/>
          <w:bCs/>
          <w:rtl/>
        </w:rPr>
      </w:pPr>
      <w:r w:rsidRPr="00C25BF6">
        <w:rPr>
          <w:rFonts w:hint="cs"/>
          <w:b/>
          <w:bCs/>
          <w:rtl/>
        </w:rPr>
        <w:t xml:space="preserve">הביקורת העלתה כי קיימת שונות רבה בשימוש </w:t>
      </w:r>
      <w:r>
        <w:rPr>
          <w:rFonts w:hint="cs"/>
          <w:b/>
          <w:bCs/>
          <w:rtl/>
        </w:rPr>
        <w:t>ש</w:t>
      </w:r>
      <w:r w:rsidRPr="00C25BF6">
        <w:rPr>
          <w:rFonts w:hint="cs"/>
          <w:b/>
          <w:bCs/>
          <w:rtl/>
        </w:rPr>
        <w:t xml:space="preserve">הרשויות המקומיות ונבחריהן </w:t>
      </w:r>
      <w:r w:rsidRPr="004C5D7B">
        <w:rPr>
          <w:rFonts w:hint="cs"/>
          <w:b/>
          <w:bCs/>
          <w:rtl/>
        </w:rPr>
        <w:t>עוש</w:t>
      </w:r>
      <w:r>
        <w:rPr>
          <w:rFonts w:hint="cs"/>
          <w:b/>
          <w:bCs/>
          <w:rtl/>
        </w:rPr>
        <w:t>ים</w:t>
      </w:r>
      <w:r w:rsidRPr="004C5D7B">
        <w:rPr>
          <w:rFonts w:hint="cs"/>
          <w:b/>
          <w:bCs/>
          <w:rtl/>
        </w:rPr>
        <w:t xml:space="preserve"> </w:t>
      </w:r>
      <w:r w:rsidRPr="00C25BF6">
        <w:rPr>
          <w:rFonts w:hint="cs"/>
          <w:b/>
          <w:bCs/>
          <w:rtl/>
        </w:rPr>
        <w:t>ברשתות החברתיות ובאפשרויות ניצול</w:t>
      </w:r>
      <w:r>
        <w:rPr>
          <w:rFonts w:hint="cs"/>
          <w:b/>
          <w:bCs/>
          <w:rtl/>
        </w:rPr>
        <w:t>ן</w:t>
      </w:r>
      <w:r w:rsidR="00DC00A9">
        <w:rPr>
          <w:rFonts w:hint="cs"/>
          <w:b/>
          <w:bCs/>
          <w:rtl/>
        </w:rPr>
        <w:t xml:space="preserve">, </w:t>
      </w:r>
      <w:r w:rsidRPr="00C25BF6">
        <w:rPr>
          <w:rFonts w:hint="cs"/>
          <w:b/>
          <w:bCs/>
          <w:rtl/>
        </w:rPr>
        <w:t xml:space="preserve">בין היתר נוכח </w:t>
      </w:r>
      <w:r>
        <w:rPr>
          <w:rFonts w:hint="cs"/>
          <w:b/>
          <w:bCs/>
          <w:rtl/>
        </w:rPr>
        <w:t xml:space="preserve">העובדה </w:t>
      </w:r>
      <w:r w:rsidRPr="00C25BF6">
        <w:rPr>
          <w:rFonts w:hint="cs"/>
          <w:b/>
          <w:bCs/>
          <w:rtl/>
        </w:rPr>
        <w:t>שהרשויות המקומיות לא נתנו את דעתן להשלכות ולמשמעויות הנובעות מהפעילות והשימוש</w:t>
      </w:r>
      <w:r>
        <w:rPr>
          <w:rFonts w:hint="cs"/>
          <w:b/>
          <w:bCs/>
          <w:rtl/>
        </w:rPr>
        <w:t xml:space="preserve"> בהן</w:t>
      </w:r>
      <w:r w:rsidR="00DC00A9">
        <w:rPr>
          <w:rFonts w:hint="cs"/>
          <w:b/>
          <w:bCs/>
          <w:rtl/>
        </w:rPr>
        <w:t xml:space="preserve">, </w:t>
      </w:r>
      <w:r w:rsidRPr="00C25BF6">
        <w:rPr>
          <w:rFonts w:hint="cs"/>
          <w:b/>
          <w:bCs/>
          <w:rtl/>
        </w:rPr>
        <w:t>ולנוכח ה</w:t>
      </w:r>
      <w:r>
        <w:rPr>
          <w:rFonts w:hint="cs"/>
          <w:b/>
          <w:bCs/>
          <w:rtl/>
        </w:rPr>
        <w:t>י</w:t>
      </w:r>
      <w:r w:rsidRPr="00C25BF6">
        <w:rPr>
          <w:rFonts w:hint="cs"/>
          <w:b/>
          <w:bCs/>
          <w:rtl/>
        </w:rPr>
        <w:t xml:space="preserve">עדר הכוונה או הסדרה בסיסית מצד הגורמים המאסדרים. </w:t>
      </w:r>
      <w:r>
        <w:rPr>
          <w:rFonts w:hint="cs"/>
          <w:b/>
          <w:bCs/>
          <w:rtl/>
        </w:rPr>
        <w:t xml:space="preserve">בבדיקת הביקורת </w:t>
      </w:r>
      <w:r w:rsidRPr="00C25BF6">
        <w:rPr>
          <w:rFonts w:hint="cs"/>
          <w:b/>
          <w:bCs/>
          <w:rtl/>
        </w:rPr>
        <w:t xml:space="preserve">הועלו מקרים של פעילות </w:t>
      </w:r>
      <w:r>
        <w:rPr>
          <w:rFonts w:hint="cs"/>
          <w:b/>
          <w:bCs/>
          <w:rtl/>
        </w:rPr>
        <w:t xml:space="preserve">המתקיימת </w:t>
      </w:r>
      <w:r w:rsidRPr="00C25BF6">
        <w:rPr>
          <w:rFonts w:hint="cs"/>
          <w:b/>
          <w:bCs/>
          <w:rtl/>
        </w:rPr>
        <w:t xml:space="preserve">ברשתות החברתיות באופן </w:t>
      </w:r>
      <w:r>
        <w:rPr>
          <w:rFonts w:hint="cs"/>
          <w:b/>
          <w:bCs/>
          <w:rtl/>
        </w:rPr>
        <w:t>ה</w:t>
      </w:r>
      <w:r w:rsidRPr="00C25BF6">
        <w:rPr>
          <w:rFonts w:hint="cs"/>
          <w:b/>
          <w:bCs/>
          <w:rtl/>
        </w:rPr>
        <w:t xml:space="preserve">עלול לפגוע בזכויות הפרט ותוך שימוש </w:t>
      </w:r>
      <w:r>
        <w:rPr>
          <w:rFonts w:hint="cs"/>
          <w:b/>
          <w:bCs/>
          <w:rtl/>
        </w:rPr>
        <w:t xml:space="preserve">לא </w:t>
      </w:r>
      <w:r w:rsidRPr="00C25BF6">
        <w:rPr>
          <w:rFonts w:hint="cs"/>
          <w:b/>
          <w:bCs/>
          <w:rtl/>
        </w:rPr>
        <w:t>ראוי במשאבי הרשות.</w:t>
      </w:r>
    </w:p>
    <w:p w:rsidR="007B1690" w:rsidRPr="00C25BF6" w:rsidP="007D7E01">
      <w:pPr>
        <w:pStyle w:val="a"/>
        <w:spacing w:line="269" w:lineRule="auto"/>
        <w:rPr>
          <w:rtl/>
        </w:rPr>
      </w:pPr>
    </w:p>
    <w:p w:rsidR="007B1690" w:rsidP="007D7E01">
      <w:pPr>
        <w:spacing w:line="269" w:lineRule="auto"/>
        <w:rPr>
          <w:b/>
          <w:bCs/>
          <w:rtl/>
        </w:rPr>
      </w:pPr>
      <w:r w:rsidRPr="00C25BF6">
        <w:rPr>
          <w:rFonts w:hint="cs"/>
          <w:b/>
          <w:bCs/>
          <w:rtl/>
        </w:rPr>
        <w:t xml:space="preserve">ראוי שהרשויות המקומיות ונבחריהן יבחנו את </w:t>
      </w:r>
      <w:r>
        <w:rPr>
          <w:rFonts w:hint="cs"/>
          <w:b/>
          <w:bCs/>
          <w:rtl/>
        </w:rPr>
        <w:t xml:space="preserve">אופן </w:t>
      </w:r>
      <w:r w:rsidRPr="00C25BF6">
        <w:rPr>
          <w:rFonts w:hint="cs"/>
          <w:b/>
          <w:bCs/>
          <w:rtl/>
        </w:rPr>
        <w:t>שימוש</w:t>
      </w:r>
      <w:r>
        <w:rPr>
          <w:rFonts w:hint="cs"/>
          <w:b/>
          <w:bCs/>
          <w:rtl/>
        </w:rPr>
        <w:t>ם</w:t>
      </w:r>
      <w:r w:rsidRPr="00C25BF6">
        <w:rPr>
          <w:rFonts w:hint="cs"/>
          <w:b/>
          <w:bCs/>
          <w:rtl/>
        </w:rPr>
        <w:t xml:space="preserve"> ברשתות החברתיות ויתוו מדיניות סדורה </w:t>
      </w:r>
      <w:r>
        <w:rPr>
          <w:rFonts w:hint="cs"/>
          <w:b/>
          <w:bCs/>
          <w:rtl/>
        </w:rPr>
        <w:t>שתכלול</w:t>
      </w:r>
      <w:r w:rsidRPr="00C25BF6">
        <w:rPr>
          <w:rFonts w:hint="cs"/>
          <w:b/>
          <w:bCs/>
          <w:rtl/>
        </w:rPr>
        <w:t xml:space="preserve"> יעדים</w:t>
      </w:r>
      <w:r w:rsidR="00DC00A9">
        <w:rPr>
          <w:rFonts w:hint="cs"/>
          <w:b/>
          <w:bCs/>
          <w:rtl/>
        </w:rPr>
        <w:t xml:space="preserve">, </w:t>
      </w:r>
      <w:r w:rsidRPr="00C25BF6">
        <w:rPr>
          <w:rFonts w:hint="cs"/>
          <w:b/>
          <w:bCs/>
          <w:rtl/>
        </w:rPr>
        <w:t>מטרות</w:t>
      </w:r>
      <w:r w:rsidR="00DC00A9">
        <w:rPr>
          <w:rFonts w:hint="cs"/>
          <w:b/>
          <w:bCs/>
          <w:rtl/>
        </w:rPr>
        <w:t xml:space="preserve">, </w:t>
      </w:r>
      <w:r w:rsidRPr="00C25BF6">
        <w:rPr>
          <w:rFonts w:hint="cs"/>
          <w:b/>
          <w:bCs/>
          <w:rtl/>
        </w:rPr>
        <w:t>אסטרטגיה ותנאים לשימוש ברשתות</w:t>
      </w:r>
      <w:r w:rsidR="00DC00A9">
        <w:rPr>
          <w:rFonts w:hint="cs"/>
          <w:b/>
          <w:bCs/>
          <w:rtl/>
        </w:rPr>
        <w:t xml:space="preserve">, </w:t>
      </w:r>
      <w:r w:rsidRPr="00C25BF6">
        <w:rPr>
          <w:rFonts w:hint="cs"/>
          <w:b/>
          <w:bCs/>
          <w:rtl/>
        </w:rPr>
        <w:t>ו</w:t>
      </w:r>
      <w:r>
        <w:rPr>
          <w:rFonts w:hint="cs"/>
          <w:b/>
          <w:bCs/>
          <w:rtl/>
        </w:rPr>
        <w:t xml:space="preserve">כן הנחיות בדבר </w:t>
      </w:r>
      <w:r w:rsidRPr="00C25BF6">
        <w:rPr>
          <w:rFonts w:hint="cs"/>
          <w:b/>
          <w:bCs/>
          <w:rtl/>
        </w:rPr>
        <w:t>הכשרת כוח אדם בעל אוריינות דיגיטלי</w:t>
      </w:r>
      <w:r w:rsidRPr="00C25BF6">
        <w:rPr>
          <w:rFonts w:hint="eastAsia"/>
          <w:b/>
          <w:bCs/>
          <w:rtl/>
        </w:rPr>
        <w:t>ת</w:t>
      </w:r>
      <w:r w:rsidRPr="00C25BF6">
        <w:rPr>
          <w:rFonts w:hint="cs"/>
          <w:b/>
          <w:bCs/>
          <w:rtl/>
        </w:rPr>
        <w:t xml:space="preserve"> להפעלת</w:t>
      </w:r>
      <w:r>
        <w:rPr>
          <w:rFonts w:hint="cs"/>
          <w:b/>
          <w:bCs/>
          <w:rtl/>
        </w:rPr>
        <w:t>ן</w:t>
      </w:r>
      <w:r w:rsidR="00DC00A9">
        <w:rPr>
          <w:rFonts w:hint="cs"/>
          <w:b/>
          <w:bCs/>
          <w:rtl/>
        </w:rPr>
        <w:t xml:space="preserve">, </w:t>
      </w:r>
      <w:r w:rsidRPr="00C25BF6">
        <w:rPr>
          <w:rFonts w:hint="cs"/>
          <w:b/>
          <w:bCs/>
          <w:rtl/>
        </w:rPr>
        <w:t xml:space="preserve">במטרה להביא למיצוי מיטבי של הפוטנציאל הטמון בשימוש </w:t>
      </w:r>
      <w:r>
        <w:rPr>
          <w:rFonts w:hint="cs"/>
          <w:b/>
          <w:bCs/>
          <w:rtl/>
        </w:rPr>
        <w:t>ברשתות</w:t>
      </w:r>
      <w:r w:rsidRPr="00C25BF6">
        <w:rPr>
          <w:rFonts w:hint="cs"/>
          <w:b/>
          <w:bCs/>
          <w:rtl/>
        </w:rPr>
        <w:t xml:space="preserve"> לשם הגברת השקיפות ואמון הציבור ב</w:t>
      </w:r>
      <w:r w:rsidRPr="00B337CE">
        <w:rPr>
          <w:rFonts w:hint="cs"/>
          <w:b/>
          <w:bCs/>
          <w:rtl/>
        </w:rPr>
        <w:t>רשויות</w:t>
      </w:r>
      <w:r w:rsidRPr="00C25BF6">
        <w:rPr>
          <w:rFonts w:hint="cs"/>
          <w:b/>
          <w:bCs/>
          <w:rtl/>
        </w:rPr>
        <w:t xml:space="preserve">. </w:t>
      </w:r>
    </w:p>
    <w:p w:rsidR="007B1690" w:rsidRPr="00C25BF6" w:rsidP="007D7E01">
      <w:pPr>
        <w:pStyle w:val="a"/>
        <w:spacing w:line="269" w:lineRule="auto"/>
        <w:rPr>
          <w:rtl/>
        </w:rPr>
      </w:pPr>
    </w:p>
    <w:p w:rsidR="007B1690" w:rsidRPr="000711C4" w:rsidP="007D7E01">
      <w:pPr>
        <w:spacing w:line="269" w:lineRule="auto"/>
        <w:rPr>
          <w:b/>
          <w:bCs/>
          <w:rtl/>
        </w:rPr>
      </w:pPr>
      <w:r>
        <w:rPr>
          <w:rFonts w:hint="cs"/>
          <w:b/>
          <w:bCs/>
          <w:rtl/>
        </w:rPr>
        <w:t>נוכח</w:t>
      </w:r>
      <w:r w:rsidRPr="00425089">
        <w:rPr>
          <w:rFonts w:hint="cs"/>
          <w:b/>
          <w:bCs/>
          <w:rtl/>
        </w:rPr>
        <w:t xml:space="preserve"> התמונה העולה מהדוח בדבר השימוש הנרחב ברשתות החברתיות</w:t>
      </w:r>
      <w:r w:rsidR="00DC00A9">
        <w:rPr>
          <w:rFonts w:hint="cs"/>
          <w:b/>
          <w:bCs/>
          <w:rtl/>
        </w:rPr>
        <w:t xml:space="preserve">, </w:t>
      </w:r>
      <w:r w:rsidRPr="00425089">
        <w:rPr>
          <w:rFonts w:hint="cs"/>
          <w:b/>
          <w:bCs/>
          <w:rtl/>
        </w:rPr>
        <w:t>שצפוי ש</w:t>
      </w:r>
      <w:r>
        <w:rPr>
          <w:rFonts w:hint="cs"/>
          <w:b/>
          <w:bCs/>
          <w:rtl/>
        </w:rPr>
        <w:t xml:space="preserve">אף </w:t>
      </w:r>
      <w:r w:rsidRPr="00425089">
        <w:rPr>
          <w:rFonts w:hint="cs"/>
          <w:b/>
          <w:bCs/>
          <w:rtl/>
        </w:rPr>
        <w:t>ילך ויגבר בעתיד</w:t>
      </w:r>
      <w:r w:rsidR="00DC00A9">
        <w:rPr>
          <w:rFonts w:hint="cs"/>
          <w:b/>
          <w:bCs/>
          <w:rtl/>
        </w:rPr>
        <w:t xml:space="preserve">, </w:t>
      </w:r>
      <w:r w:rsidRPr="00425089">
        <w:rPr>
          <w:rFonts w:hint="cs"/>
          <w:b/>
          <w:bCs/>
          <w:rtl/>
        </w:rPr>
        <w:t>ול</w:t>
      </w:r>
      <w:r>
        <w:rPr>
          <w:rFonts w:hint="cs"/>
          <w:b/>
          <w:bCs/>
          <w:rtl/>
        </w:rPr>
        <w:t>נוכח</w:t>
      </w:r>
      <w:r w:rsidRPr="00425089">
        <w:rPr>
          <w:rFonts w:hint="cs"/>
          <w:b/>
          <w:bCs/>
          <w:rtl/>
        </w:rPr>
        <w:t xml:space="preserve"> חשיבותו הרבה לקשר בין הרשות לתושב</w:t>
      </w:r>
      <w:r w:rsidR="00DC00A9">
        <w:rPr>
          <w:rFonts w:hint="cs"/>
          <w:b/>
          <w:bCs/>
          <w:rtl/>
        </w:rPr>
        <w:t xml:space="preserve">, </w:t>
      </w:r>
      <w:r w:rsidRPr="00C25BF6">
        <w:rPr>
          <w:rFonts w:hint="cs"/>
          <w:b/>
          <w:bCs/>
          <w:rtl/>
        </w:rPr>
        <w:t>ראוי גם שמשרדי הפנים והמשפטים יפעלו בהתאם לאחריותם ולסמכותם</w:t>
      </w:r>
      <w:r w:rsidR="00DC00A9">
        <w:rPr>
          <w:rFonts w:hint="cs"/>
          <w:b/>
          <w:bCs/>
          <w:rtl/>
        </w:rPr>
        <w:t xml:space="preserve">, </w:t>
      </w:r>
      <w:r w:rsidRPr="00C25BF6">
        <w:rPr>
          <w:rFonts w:hint="cs"/>
          <w:b/>
          <w:bCs/>
          <w:rtl/>
        </w:rPr>
        <w:t>יבחנו את מכלול הסוגיות העולות מאופן השימוש הציבורי ברשתות החברתיות</w:t>
      </w:r>
      <w:r w:rsidR="00DC00A9">
        <w:rPr>
          <w:rFonts w:hint="cs"/>
          <w:b/>
          <w:bCs/>
          <w:rtl/>
        </w:rPr>
        <w:t xml:space="preserve">, </w:t>
      </w:r>
      <w:r w:rsidRPr="00C25BF6">
        <w:rPr>
          <w:rFonts w:hint="cs"/>
          <w:b/>
          <w:bCs/>
          <w:rtl/>
        </w:rPr>
        <w:t xml:space="preserve">יגבשו כללים וינחו את הרשויות המקומיות ונבחריהן בסוגיות העקרוניות </w:t>
      </w:r>
      <w:r w:rsidR="000711C4">
        <w:rPr>
          <w:rFonts w:hint="cs"/>
          <w:b/>
          <w:bCs/>
          <w:rtl/>
        </w:rPr>
        <w:t>העולות מהשימוש ברשתות החברתיות.</w:t>
      </w:r>
    </w:p>
    <w:sectPr w:rsidSect="007B1690">
      <w:headerReference w:type="default" r:id="rId40"/>
      <w:footerReference w:type="default" r:id="rId41"/>
      <w:headerReference w:type="first" r:id="rId42"/>
      <w:footerReference w:type="first" r:id="rId43"/>
      <w:pgSz w:w="11906" w:h="16838"/>
      <w:pgMar w:top="1701" w:right="1984" w:bottom="1587" w:left="1701" w:header="709" w:footer="709" w:gutter="0"/>
      <w:cols w:space="708"/>
      <w:titlePg/>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avid">
    <w:altName w:val="Malgun Gothic Semilight"/>
    <w:panose1 w:val="020E0502060401010101"/>
    <w:charset w:val="B1"/>
    <w:family w:val="swiss"/>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iriam">
    <w:altName w:val="Times New Roman"/>
    <w:charset w:val="B1"/>
    <w:family w:val="swiss"/>
    <w:pitch w:val="variable"/>
    <w:sig w:usb0="00000801" w:usb1="00000000" w:usb2="00000000" w:usb3="00000000" w:csb0="00000020" w:csb1="00000000"/>
  </w:font>
  <w:font w:name="FrankRuehl">
    <w:altName w:val="Times New Roman"/>
    <w:charset w:val="B1"/>
    <w:family w:val="swiss"/>
    <w:pitch w:val="variable"/>
    <w:sig w:usb0="00000800" w:usb1="00000000" w:usb2="00000000" w:usb3="00000000" w:csb0="00000020" w:csb1="00000000"/>
  </w:font>
  <w:font w:name="Segoe UI Symbol">
    <w:panose1 w:val="020B0502040204020203"/>
    <w:charset w:val="00"/>
    <w:family w:val="swiss"/>
    <w:pitch w:val="variable"/>
    <w:sig w:usb0="800001E3" w:usb1="1200FFEF" w:usb2="00040000" w:usb3="00000000" w:csb0="00000001" w:csb1="00000000"/>
  </w:font>
  <w:font w:name="OpenSans-Regular">
    <w:altName w:val="Times New Roman"/>
    <w:panose1 w:val="00000000000000000000"/>
    <w:charset w:val="00"/>
    <w:family w:val="roman"/>
    <w:notTrueType/>
    <w:pitch w:val="default"/>
  </w:font>
  <w:font w:name="Narkisim">
    <w:altName w:val="Times New Roman"/>
    <w:charset w:val="00"/>
    <w:family w:val="swiss"/>
    <w:pitch w:val="variable"/>
    <w:sig w:usb0="00000803" w:usb1="00000000" w:usb2="00000000" w:usb3="00000000" w:csb0="0000002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F115B" w:rsidRPr="008E41B7" w:rsidP="00915FD6">
    <w:pPr>
      <w:jc w:val="right"/>
      <w:rPr>
        <w:rtl/>
      </w:rPr>
    </w:pPr>
    <w:r w:rsidRPr="008E41B7">
      <w:rPr>
        <w:rtl/>
      </w:rPr>
      <w:t>שימוש הרשויות המקומיות ונבחריהן ברשתות החברתיות</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F115B" w:rsidRPr="008E41B7" w:rsidP="00915FD6">
    <w:pPr>
      <w:jc w:val="right"/>
      <w:rPr>
        <w:rtl/>
      </w:rPr>
    </w:pPr>
    <w:bookmarkStart w:id="4" w:name="tempMark"/>
    <w:bookmarkEnd w:id="4"/>
    <w:r w:rsidRPr="008E41B7">
      <w:rPr>
        <w:rtl/>
      </w:rPr>
      <w:t>שימוש הרשויות המקומיות ונבחריהן ברשתות החברתיות</w:t>
    </w:r>
  </w:p>
  <w:p w:rsidR="003F115B">
    <w:pPr>
      <w:pStyle w:val="Footer"/>
    </w:pP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62230</wp:posOffset>
              </wp:positionV>
              <wp:extent cx="4445000" cy="457200"/>
              <wp:effectExtent l="0" t="0" r="12700" b="19050"/>
              <wp:wrapNone/>
              <wp:docPr id="3" name="textBoxWarningF"/>
              <wp:cNvGraphicFramePr/>
              <a:graphic xmlns:a="http://schemas.openxmlformats.org/drawingml/2006/main">
                <a:graphicData uri="http://schemas.microsoft.com/office/word/2010/wordprocessingShape">
                  <wps:wsp xmlns:wps="http://schemas.microsoft.com/office/word/2010/wordprocessingShape">
                    <wps:cNvSpPr txBox="1"/>
                    <wps:spPr>
                      <a:xfrm>
                        <a:off x="0" y="0"/>
                        <a:ext cx="4445000" cy="457200"/>
                      </a:xfrm>
                      <a:prstGeom prst="rect">
                        <a:avLst/>
                      </a:prstGeom>
                      <a:noFill/>
                      <a:ln w="6350">
                        <a:solidFill>
                          <a:srgbClr val="0000FF"/>
                        </a:solidFill>
                      </a:ln>
                    </wps:spPr>
                    <wps:txbx>
                      <w:txbxContent>
                        <w:p w:rsidR="003F115B" w:rsidP="00915FD6">
                          <w:pPr>
                            <w:spacing w:before="24"/>
                            <w:ind w:firstLine="79"/>
                            <w:jc w:val="center"/>
                            <w:rPr>
                              <w:rFonts w:ascii="Narkisim" w:hAnsi="Narkisim" w:cs="Narkisim"/>
                              <w:color w:val="0000FF"/>
                              <w:sz w:val="18"/>
                              <w:szCs w:val="18"/>
                            </w:rPr>
                          </w:pPr>
                          <w:r>
                            <w:rPr>
                              <w:rFonts w:ascii="Narkisim" w:hAnsi="Narkisim" w:cs="Narkisim"/>
                              <w:color w:val="0000FF"/>
                              <w:sz w:val="18"/>
                              <w:szCs w:val="18"/>
                              <w:rtl/>
                            </w:rPr>
                            <w:t>מסמך זה מכיל ממצאי ביקורת של מבקר המדינה. פרסומם ללא נטילת רשות מטעם המבקר</w:t>
                          </w:r>
                        </w:p>
                        <w:p w:rsidR="003F115B" w:rsidRPr="00915FD6" w:rsidP="00915FD6">
                          <w:pPr>
                            <w:spacing w:before="24"/>
                            <w:ind w:firstLine="79"/>
                            <w:jc w:val="center"/>
                            <w:rPr>
                              <w:rFonts w:ascii="Narkisim" w:hAnsi="Narkisim" w:cs="Narkisim"/>
                              <w:color w:val="0000FF"/>
                              <w:sz w:val="18"/>
                              <w:szCs w:val="18"/>
                            </w:rPr>
                          </w:pPr>
                          <w:r>
                            <w:rPr>
                              <w:rFonts w:ascii="Narkisim" w:hAnsi="Narkisim" w:cs="Narkisim"/>
                              <w:color w:val="0000FF"/>
                              <w:sz w:val="18"/>
                              <w:szCs w:val="18"/>
                              <w:rtl/>
                            </w:rPr>
                            <w:t>אסור על פי סעיף 28(א)(3) לחוק מבקר המדינה, התשי''ח-1958 [נוסח משולב].</w:t>
                          </w:r>
                        </w:p>
                      </w:txbxContent>
                    </wps:txbx>
                    <wps:bodyPr rot="0" spcFirstLastPara="0" vertOverflow="overflow" horzOverflow="overflow" vert="horz" wrap="square" numCol="1" spcCol="0" rtlCol="1" fromWordArt="0" anchor="t"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textBoxWarningF" o:spid="_x0000_s2049" type="#_x0000_t202" style="width:350pt;height:36pt;margin-top:4.9pt;margin-left:0;mso-position-horizontal:center;mso-position-horizontal-relative:margin;mso-wrap-distance-bottom:0;mso-wrap-distance-left:9pt;mso-wrap-distance-right:9pt;mso-wrap-distance-top:0;mso-wrap-style:square;position:absolute;visibility:visible;v-text-anchor:top;z-index:251659264" filled="f" strokecolor="blue" strokeweight="0.5pt">
              <v:textbox>
                <w:txbxContent>
                  <w:p w:rsidR="002827E7" w:rsidP="00915FD6">
                    <w:pPr>
                      <w:spacing w:before="24"/>
                      <w:ind w:firstLine="79"/>
                      <w:jc w:val="center"/>
                      <w:rPr>
                        <w:rFonts w:ascii="Narkisim" w:hAnsi="Narkisim" w:cs="Narkisim"/>
                        <w:color w:val="0000FF"/>
                        <w:sz w:val="18"/>
                        <w:szCs w:val="18"/>
                      </w:rPr>
                    </w:pPr>
                    <w:r>
                      <w:rPr>
                        <w:rFonts w:ascii="Narkisim" w:hAnsi="Narkisim" w:cs="Narkisim"/>
                        <w:color w:val="0000FF"/>
                        <w:sz w:val="18"/>
                        <w:szCs w:val="18"/>
                        <w:rtl/>
                      </w:rPr>
                      <w:t>מסמך זה מכיל ממצאי ביקורת של מבקר המדינה. פרסומם ללא נטילת רשות מטעם המבקר</w:t>
                    </w:r>
                  </w:p>
                  <w:p w:rsidR="002827E7" w:rsidRPr="00915FD6" w:rsidP="00915FD6">
                    <w:pPr>
                      <w:spacing w:before="24"/>
                      <w:ind w:firstLine="79"/>
                      <w:jc w:val="center"/>
                      <w:rPr>
                        <w:rFonts w:ascii="Narkisim" w:hAnsi="Narkisim" w:cs="Narkisim"/>
                        <w:color w:val="0000FF"/>
                        <w:sz w:val="18"/>
                        <w:szCs w:val="18"/>
                      </w:rPr>
                    </w:pPr>
                    <w:r>
                      <w:rPr>
                        <w:rFonts w:ascii="Narkisim" w:hAnsi="Narkisim" w:cs="Narkisim"/>
                        <w:color w:val="0000FF"/>
                        <w:sz w:val="18"/>
                        <w:szCs w:val="18"/>
                        <w:rtl/>
                      </w:rPr>
                      <w:t>אסור על פי סעיף 28(א)(3) לחוק מבקר המדינה, התשי''ח-1958 [נוסח משולב].</w:t>
                    </w:r>
                  </w:p>
                </w:txbxContent>
              </v:textbox>
              <w10:wrap anchorx="margin"/>
            </v:shape>
          </w:pict>
        </mc:Fallback>
      </mc:AlternateContent>
    </w:r>
  </w:p>
  <w:p w:rsidR="003F11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3F115B" w:rsidP="00C23CC9">
      <w:pPr>
        <w:spacing w:line="240" w:lineRule="auto"/>
      </w:pPr>
      <w:r>
        <w:separator/>
      </w:r>
    </w:p>
  </w:footnote>
  <w:footnote w:type="continuationSeparator" w:id="1">
    <w:p w:rsidR="003F115B" w:rsidP="00C23CC9">
      <w:pPr>
        <w:spacing w:line="240" w:lineRule="auto"/>
      </w:pPr>
      <w:r>
        <w:continuationSeparator/>
      </w:r>
    </w:p>
  </w:footnote>
  <w:footnote w:id="2">
    <w:p w:rsidR="003F115B" w:rsidP="00915FD6">
      <w:pPr>
        <w:pStyle w:val="FootnoteText"/>
        <w:spacing w:line="269" w:lineRule="auto"/>
      </w:pPr>
      <w:r>
        <w:rPr>
          <w:rStyle w:val="FootnoteReference1"/>
        </w:rPr>
        <w:footnoteRef/>
      </w:r>
      <w:r>
        <w:rPr>
          <w:rtl/>
        </w:rPr>
        <w:t xml:space="preserve"> </w:t>
      </w:r>
      <w:r>
        <w:rPr>
          <w:rtl/>
        </w:rPr>
        <w:tab/>
      </w:r>
      <w:r>
        <w:rPr>
          <w:rFonts w:hint="cs"/>
          <w:rtl/>
        </w:rPr>
        <w:t>פלטפורמה היא מערכת המורכבת מסוג כלשהו של חומרה עם תוכנה, שהחיבור ביניהן מאפשר הרצה של תוכנות ויישומי מחשב.</w:t>
      </w:r>
    </w:p>
  </w:footnote>
  <w:footnote w:id="3">
    <w:p w:rsidR="003F115B" w:rsidRPr="00714AEA" w:rsidP="00915FD6">
      <w:pPr>
        <w:pStyle w:val="FootnoteText"/>
        <w:spacing w:line="269" w:lineRule="auto"/>
      </w:pPr>
      <w:r>
        <w:rPr>
          <w:rStyle w:val="FootnoteReference1"/>
        </w:rPr>
        <w:footnoteRef/>
      </w:r>
      <w:r>
        <w:rPr>
          <w:rtl/>
        </w:rPr>
        <w:t xml:space="preserve"> </w:t>
      </w:r>
      <w:r>
        <w:rPr>
          <w:rtl/>
        </w:rPr>
        <w:tab/>
      </w:r>
      <w:r>
        <w:rPr>
          <w:rFonts w:hint="cs"/>
          <w:rtl/>
        </w:rPr>
        <w:t>חברת "</w:t>
      </w:r>
      <w:r w:rsidRPr="00572166">
        <w:rPr>
          <w:rtl/>
        </w:rPr>
        <w:t>פייסבוק</w:t>
      </w:r>
      <w:r>
        <w:rPr>
          <w:rFonts w:hint="cs"/>
          <w:rtl/>
        </w:rPr>
        <w:t>"</w:t>
      </w:r>
      <w:r w:rsidRPr="00572166">
        <w:t xml:space="preserve"> </w:t>
      </w:r>
      <w:r>
        <w:rPr>
          <w:rFonts w:hint="cs"/>
          <w:rtl/>
        </w:rPr>
        <w:t>מפעילה באמצעות המרשתת רשת חברתית</w:t>
      </w:r>
      <w:r>
        <w:rPr>
          <w:rtl/>
        </w:rPr>
        <w:t xml:space="preserve"> </w:t>
      </w:r>
      <w:r>
        <w:rPr>
          <w:rFonts w:hint="cs"/>
          <w:rtl/>
        </w:rPr>
        <w:t xml:space="preserve">(הנקראת גם היא </w:t>
      </w:r>
      <w:r>
        <w:rPr>
          <w:rFonts w:hint="cs"/>
          <w:rtl/>
        </w:rPr>
        <w:t>פייסבוק</w:t>
      </w:r>
      <w:r>
        <w:rPr>
          <w:rFonts w:hint="cs"/>
          <w:rtl/>
        </w:rPr>
        <w:t xml:space="preserve">) </w:t>
      </w:r>
      <w:r>
        <w:rPr>
          <w:rtl/>
        </w:rPr>
        <w:t>המאפשר</w:t>
      </w:r>
      <w:r>
        <w:rPr>
          <w:rFonts w:hint="cs"/>
          <w:rtl/>
        </w:rPr>
        <w:t>ת</w:t>
      </w:r>
      <w:r>
        <w:rPr>
          <w:rtl/>
        </w:rPr>
        <w:t xml:space="preserve"> למשתמשים ליצור קשר זה עם זה ולשתף מידע עם </w:t>
      </w:r>
      <w:r w:rsidRPr="00E74E61">
        <w:rPr>
          <w:rFonts w:hint="eastAsia"/>
          <w:rtl/>
        </w:rPr>
        <w:t>אנשים</w:t>
      </w:r>
      <w:r w:rsidRPr="00E74E61">
        <w:rPr>
          <w:rtl/>
        </w:rPr>
        <w:t xml:space="preserve"> </w:t>
      </w:r>
      <w:r w:rsidRPr="00E74E61">
        <w:rPr>
          <w:rFonts w:hint="eastAsia"/>
          <w:rtl/>
        </w:rPr>
        <w:t>על</w:t>
      </w:r>
      <w:r w:rsidRPr="00E74E61">
        <w:rPr>
          <w:rtl/>
        </w:rPr>
        <w:t xml:space="preserve"> </w:t>
      </w:r>
      <w:r w:rsidRPr="00E74E61">
        <w:rPr>
          <w:rFonts w:hint="eastAsia"/>
          <w:rtl/>
        </w:rPr>
        <w:t>פי</w:t>
      </w:r>
      <w:r w:rsidRPr="00E74E61">
        <w:rPr>
          <w:rtl/>
        </w:rPr>
        <w:t xml:space="preserve"> </w:t>
      </w:r>
      <w:r w:rsidRPr="00E74E61">
        <w:rPr>
          <w:rFonts w:hint="eastAsia"/>
          <w:rtl/>
        </w:rPr>
        <w:t>בחירתם</w:t>
      </w:r>
      <w:r>
        <w:rPr>
          <w:rtl/>
        </w:rPr>
        <w:t xml:space="preserve">. </w:t>
      </w:r>
      <w:r>
        <w:rPr>
          <w:rFonts w:hint="cs"/>
          <w:rtl/>
        </w:rPr>
        <w:t>על</w:t>
      </w:r>
      <w:r w:rsidRPr="0059394E">
        <w:rPr>
          <w:rFonts w:hint="cs"/>
          <w:rtl/>
        </w:rPr>
        <w:t xml:space="preserve"> פי המידע שמסרה </w:t>
      </w:r>
      <w:r w:rsidRPr="0059394E">
        <w:rPr>
          <w:rtl/>
        </w:rPr>
        <w:t>פייסבוק</w:t>
      </w:r>
      <w:r>
        <w:rPr>
          <w:rFonts w:hint="cs"/>
          <w:rtl/>
        </w:rPr>
        <w:t>,</w:t>
      </w:r>
      <w:r w:rsidRPr="0059394E">
        <w:rPr>
          <w:rtl/>
        </w:rPr>
        <w:t xml:space="preserve"> </w:t>
      </w:r>
      <w:r>
        <w:rPr>
          <w:rFonts w:hint="cs"/>
          <w:rtl/>
        </w:rPr>
        <w:t>ב</w:t>
      </w:r>
      <w:r w:rsidRPr="005F2ABA">
        <w:rPr>
          <w:rFonts w:hint="cs"/>
          <w:rtl/>
        </w:rPr>
        <w:t>נובמבר 2019</w:t>
      </w:r>
      <w:r>
        <w:rPr>
          <w:rFonts w:hint="cs"/>
          <w:rtl/>
        </w:rPr>
        <w:t xml:space="preserve"> היו בחברה </w:t>
      </w:r>
      <w:r w:rsidRPr="0059394E">
        <w:rPr>
          <w:rtl/>
        </w:rPr>
        <w:t>כ-</w:t>
      </w:r>
      <w:r w:rsidRPr="0059394E">
        <w:rPr>
          <w:rFonts w:hint="cs"/>
          <w:rtl/>
        </w:rPr>
        <w:t>2.465</w:t>
      </w:r>
      <w:r w:rsidRPr="0059394E">
        <w:rPr>
          <w:rtl/>
        </w:rPr>
        <w:t xml:space="preserve"> מיליארד משתמשים פעילים</w:t>
      </w:r>
      <w:r>
        <w:rPr>
          <w:rFonts w:hint="cs"/>
          <w:rtl/>
        </w:rPr>
        <w:t xml:space="preserve">. </w:t>
      </w:r>
      <w:r>
        <w:rPr>
          <w:rtl/>
        </w:rPr>
        <w:t xml:space="preserve">משתמשי </w:t>
      </w:r>
      <w:r>
        <w:rPr>
          <w:rtl/>
        </w:rPr>
        <w:t>פייסבוק</w:t>
      </w:r>
      <w:r>
        <w:rPr>
          <w:rtl/>
        </w:rPr>
        <w:t xml:space="preserve"> יכולים </w:t>
      </w:r>
      <w:r>
        <w:rPr>
          <w:rFonts w:hint="cs"/>
          <w:rtl/>
        </w:rPr>
        <w:t>להפעיל דפי פרופיל אישיים ו</w:t>
      </w:r>
      <w:r>
        <w:rPr>
          <w:rtl/>
        </w:rPr>
        <w:t>גם להקים ולהפעיל "</w:t>
      </w:r>
      <w:r>
        <w:rPr>
          <w:rFonts w:hint="cs"/>
          <w:rtl/>
        </w:rPr>
        <w:t>עמודים</w:t>
      </w:r>
      <w:r>
        <w:rPr>
          <w:rtl/>
        </w:rPr>
        <w:t>" ברשת החברתית. בניגוד לדף פרופיל אישי, הקשור לאדם פרטי, "</w:t>
      </w:r>
      <w:r>
        <w:rPr>
          <w:rFonts w:hint="cs"/>
          <w:rtl/>
        </w:rPr>
        <w:t>עמוד</w:t>
      </w:r>
      <w:r>
        <w:rPr>
          <w:rtl/>
        </w:rPr>
        <w:t xml:space="preserve">" מאפשר לעסקים, </w:t>
      </w:r>
      <w:r>
        <w:rPr>
          <w:rFonts w:hint="cs"/>
          <w:rtl/>
        </w:rPr>
        <w:t>ל</w:t>
      </w:r>
      <w:r>
        <w:rPr>
          <w:rtl/>
        </w:rPr>
        <w:t>מותגים ו</w:t>
      </w:r>
      <w:r>
        <w:rPr>
          <w:rFonts w:hint="cs"/>
          <w:rtl/>
        </w:rPr>
        <w:t>ל</w:t>
      </w:r>
      <w:r>
        <w:rPr>
          <w:rtl/>
        </w:rPr>
        <w:t>ארגונים</w:t>
      </w:r>
      <w:r>
        <w:rPr>
          <w:rFonts w:hint="cs"/>
          <w:rtl/>
        </w:rPr>
        <w:t xml:space="preserve">, דוגמת גופי הממשלה והרשויות המקומיות, ליצור מעין "כרטיס ביקור" ולקדם תכנים בתשלום, וכן </w:t>
      </w:r>
      <w:r w:rsidRPr="006A4C7D">
        <w:rPr>
          <w:rtl/>
        </w:rPr>
        <w:t>לשתף תכנים</w:t>
      </w:r>
      <w:r w:rsidRPr="006A4C7D">
        <w:rPr>
          <w:rFonts w:hint="cs"/>
          <w:rtl/>
        </w:rPr>
        <w:t xml:space="preserve">, </w:t>
      </w:r>
      <w:r w:rsidRPr="006A4C7D">
        <w:rPr>
          <w:rFonts w:hint="eastAsia"/>
          <w:rtl/>
        </w:rPr>
        <w:t>להעלות</w:t>
      </w:r>
      <w:r w:rsidRPr="006A4C7D">
        <w:rPr>
          <w:rtl/>
        </w:rPr>
        <w:t xml:space="preserve"> </w:t>
      </w:r>
      <w:r w:rsidRPr="006A4C7D">
        <w:rPr>
          <w:rFonts w:hint="eastAsia"/>
          <w:rtl/>
        </w:rPr>
        <w:t>רשומות</w:t>
      </w:r>
      <w:r w:rsidRPr="006A4C7D">
        <w:rPr>
          <w:rtl/>
        </w:rPr>
        <w:t xml:space="preserve"> (</w:t>
      </w:r>
      <w:r w:rsidRPr="006A4C7D">
        <w:rPr>
          <w:rFonts w:hint="eastAsia"/>
          <w:rtl/>
        </w:rPr>
        <w:t>להלן</w:t>
      </w:r>
      <w:r w:rsidRPr="006A4C7D">
        <w:rPr>
          <w:rtl/>
        </w:rPr>
        <w:t xml:space="preserve"> - </w:t>
      </w:r>
      <w:r w:rsidRPr="006A4C7D">
        <w:rPr>
          <w:rFonts w:hint="eastAsia"/>
          <w:rtl/>
        </w:rPr>
        <w:t>פוסטים</w:t>
      </w:r>
      <w:r w:rsidRPr="006A4C7D">
        <w:rPr>
          <w:rtl/>
        </w:rPr>
        <w:t>)</w:t>
      </w:r>
      <w:r w:rsidRPr="006A4C7D">
        <w:rPr>
          <w:rFonts w:hint="cs"/>
          <w:rtl/>
        </w:rPr>
        <w:t>,</w:t>
      </w:r>
      <w:r w:rsidRPr="00B57A67">
        <w:rPr>
          <w:rFonts w:hint="cs"/>
          <w:rtl/>
        </w:rPr>
        <w:t xml:space="preserve"> סרטונים ותמונות</w:t>
      </w:r>
      <w:r w:rsidRPr="00B57A67">
        <w:rPr>
          <w:rtl/>
        </w:rPr>
        <w:t xml:space="preserve"> וליצור קשר עם אנשים. משתמשי </w:t>
      </w:r>
      <w:r w:rsidRPr="00B57A67">
        <w:rPr>
          <w:rtl/>
        </w:rPr>
        <w:t>פייסבוק</w:t>
      </w:r>
      <w:r w:rsidRPr="00B57A67">
        <w:rPr>
          <w:rtl/>
        </w:rPr>
        <w:t xml:space="preserve"> יכולים גם </w:t>
      </w:r>
      <w:r w:rsidRPr="00B57A67">
        <w:rPr>
          <w:rFonts w:hint="eastAsia"/>
          <w:rtl/>
        </w:rPr>
        <w:t>להביע</w:t>
      </w:r>
      <w:r w:rsidRPr="00B57A67">
        <w:rPr>
          <w:rtl/>
        </w:rPr>
        <w:t xml:space="preserve"> </w:t>
      </w:r>
      <w:r w:rsidRPr="00B57A67">
        <w:rPr>
          <w:rFonts w:hint="eastAsia"/>
          <w:rtl/>
        </w:rPr>
        <w:t>את</w:t>
      </w:r>
      <w:r w:rsidRPr="00B57A67">
        <w:rPr>
          <w:rtl/>
        </w:rPr>
        <w:t xml:space="preserve"> </w:t>
      </w:r>
      <w:r w:rsidRPr="00B57A67">
        <w:rPr>
          <w:rFonts w:hint="eastAsia"/>
          <w:rtl/>
        </w:rPr>
        <w:t>שביעות</w:t>
      </w:r>
      <w:r w:rsidRPr="00B57A67">
        <w:rPr>
          <w:rtl/>
        </w:rPr>
        <w:t xml:space="preserve"> </w:t>
      </w:r>
      <w:r w:rsidRPr="00B57A67">
        <w:rPr>
          <w:rFonts w:hint="eastAsia"/>
          <w:rtl/>
        </w:rPr>
        <w:t>רצונם</w:t>
      </w:r>
      <w:r w:rsidRPr="00B57A67">
        <w:rPr>
          <w:rtl/>
        </w:rPr>
        <w:t xml:space="preserve"> </w:t>
      </w:r>
      <w:r w:rsidRPr="00B57A67">
        <w:rPr>
          <w:rFonts w:hint="eastAsia"/>
          <w:rtl/>
        </w:rPr>
        <w:t>לגבי</w:t>
      </w:r>
      <w:r w:rsidRPr="00B57A67">
        <w:rPr>
          <w:rtl/>
        </w:rPr>
        <w:t xml:space="preserve"> </w:t>
      </w:r>
      <w:r w:rsidRPr="00B57A67">
        <w:rPr>
          <w:rFonts w:hint="eastAsia"/>
          <w:rtl/>
        </w:rPr>
        <w:t>תוכן</w:t>
      </w:r>
      <w:r w:rsidRPr="00B57A67">
        <w:rPr>
          <w:rtl/>
        </w:rPr>
        <w:t xml:space="preserve"> </w:t>
      </w:r>
      <w:r w:rsidRPr="00B57A67">
        <w:rPr>
          <w:rFonts w:hint="eastAsia"/>
          <w:rtl/>
        </w:rPr>
        <w:t>מסוים</w:t>
      </w:r>
      <w:r w:rsidRPr="00B57A67">
        <w:rPr>
          <w:rtl/>
        </w:rPr>
        <w:t xml:space="preserve"> </w:t>
      </w:r>
      <w:r w:rsidRPr="00B57A67">
        <w:rPr>
          <w:rFonts w:hint="eastAsia"/>
          <w:rtl/>
        </w:rPr>
        <w:t>בלחיצה</w:t>
      </w:r>
      <w:r w:rsidRPr="00B57A67">
        <w:rPr>
          <w:rtl/>
        </w:rPr>
        <w:t xml:space="preserve"> </w:t>
      </w:r>
      <w:r w:rsidRPr="00B57A67">
        <w:rPr>
          <w:rFonts w:hint="eastAsia"/>
          <w:rtl/>
        </w:rPr>
        <w:t>על</w:t>
      </w:r>
      <w:r w:rsidRPr="00B57A67">
        <w:rPr>
          <w:rtl/>
        </w:rPr>
        <w:t xml:space="preserve"> "לייק", להגיב </w:t>
      </w:r>
      <w:r>
        <w:rPr>
          <w:rtl/>
        </w:rPr>
        <w:t xml:space="preserve">לתכנים המועלים בו או לשתף עם אחרים תכנים מתכניו. </w:t>
      </w:r>
    </w:p>
  </w:footnote>
  <w:footnote w:id="4">
    <w:p w:rsidR="003F115B" w:rsidP="00915FD6">
      <w:pPr>
        <w:pStyle w:val="FootnoteText"/>
        <w:spacing w:line="269" w:lineRule="auto"/>
        <w:rPr>
          <w:rtl/>
        </w:rPr>
      </w:pPr>
      <w:r>
        <w:rPr>
          <w:rStyle w:val="FootnoteReference1"/>
        </w:rPr>
        <w:footnoteRef/>
      </w:r>
      <w:r>
        <w:rPr>
          <w:rtl/>
        </w:rPr>
        <w:t xml:space="preserve"> </w:t>
      </w:r>
      <w:r>
        <w:rPr>
          <w:rtl/>
        </w:rPr>
        <w:tab/>
      </w:r>
      <w:r>
        <w:rPr>
          <w:rFonts w:hint="cs"/>
          <w:rtl/>
        </w:rPr>
        <w:t>"</w:t>
      </w:r>
      <w:r w:rsidRPr="00B06C21">
        <w:rPr>
          <w:rtl/>
        </w:rPr>
        <w:t>טוויטר</w:t>
      </w:r>
      <w:r>
        <w:rPr>
          <w:rFonts w:hint="cs"/>
          <w:rtl/>
        </w:rPr>
        <w:t>"</w:t>
      </w:r>
      <w:r w:rsidRPr="00B06C21">
        <w:rPr>
          <w:rtl/>
        </w:rPr>
        <w:t xml:space="preserve"> </w:t>
      </w:r>
      <w:r>
        <w:rPr>
          <w:rtl/>
        </w:rPr>
        <w:t xml:space="preserve">היא רשת חברתית </w:t>
      </w:r>
      <w:r w:rsidRPr="00B57A67">
        <w:rPr>
          <w:rtl/>
        </w:rPr>
        <w:t xml:space="preserve">המאפשרת </w:t>
      </w:r>
      <w:r w:rsidRPr="00B57A67">
        <w:rPr>
          <w:rFonts w:hint="eastAsia"/>
          <w:rtl/>
        </w:rPr>
        <w:t>העלאת</w:t>
      </w:r>
      <w:r w:rsidRPr="00B57A67">
        <w:rPr>
          <w:rFonts w:hint="cs"/>
          <w:rtl/>
        </w:rPr>
        <w:t xml:space="preserve"> </w:t>
      </w:r>
      <w:r w:rsidRPr="00B57A67">
        <w:rPr>
          <w:rtl/>
        </w:rPr>
        <w:t xml:space="preserve">מסרים </w:t>
      </w:r>
      <w:r w:rsidRPr="00B06C21">
        <w:rPr>
          <w:rtl/>
        </w:rPr>
        <w:t>קצרים</w:t>
      </w:r>
      <w:r>
        <w:rPr>
          <w:rFonts w:hint="cs"/>
          <w:rtl/>
        </w:rPr>
        <w:t xml:space="preserve"> - כיום</w:t>
      </w:r>
      <w:r w:rsidRPr="00B06C21">
        <w:rPr>
          <w:rtl/>
        </w:rPr>
        <w:t xml:space="preserve"> עד 280 תווים (פעולה שזכתה לשם "מיקרו-</w:t>
      </w:r>
      <w:r w:rsidRPr="00B06C21">
        <w:rPr>
          <w:rtl/>
        </w:rPr>
        <w:t>בלוגינג</w:t>
      </w:r>
      <w:r w:rsidRPr="00B06C21">
        <w:rPr>
          <w:rtl/>
        </w:rPr>
        <w:t xml:space="preserve">"), וגם סרטונים </w:t>
      </w:r>
      <w:r>
        <w:rPr>
          <w:rFonts w:hint="cs"/>
          <w:rtl/>
        </w:rPr>
        <w:t>ה</w:t>
      </w:r>
      <w:r w:rsidRPr="00B06C21">
        <w:rPr>
          <w:rtl/>
        </w:rPr>
        <w:t>מוגבלים</w:t>
      </w:r>
      <w:r>
        <w:rPr>
          <w:rFonts w:hint="cs"/>
          <w:rtl/>
        </w:rPr>
        <w:t xml:space="preserve"> כיום</w:t>
      </w:r>
      <w:r w:rsidRPr="00B06C21">
        <w:rPr>
          <w:rtl/>
        </w:rPr>
        <w:t xml:space="preserve"> ל-140 שניות.</w:t>
      </w:r>
    </w:p>
  </w:footnote>
  <w:footnote w:id="5">
    <w:p w:rsidR="003F115B" w:rsidP="00915FD6">
      <w:pPr>
        <w:pStyle w:val="FootnoteText"/>
        <w:spacing w:line="269" w:lineRule="auto"/>
      </w:pPr>
      <w:r>
        <w:rPr>
          <w:rStyle w:val="FootnoteReference1"/>
        </w:rPr>
        <w:footnoteRef/>
      </w:r>
      <w:r>
        <w:rPr>
          <w:rtl/>
        </w:rPr>
        <w:t xml:space="preserve"> </w:t>
      </w:r>
      <w:r>
        <w:rPr>
          <w:rtl/>
        </w:rPr>
        <w:tab/>
      </w:r>
      <w:r>
        <w:rPr>
          <w:rFonts w:hint="cs"/>
          <w:rtl/>
        </w:rPr>
        <w:t>"</w:t>
      </w:r>
      <w:r>
        <w:rPr>
          <w:rFonts w:hint="cs"/>
          <w:rtl/>
        </w:rPr>
        <w:t>אינסטגרם</w:t>
      </w:r>
      <w:r>
        <w:rPr>
          <w:rFonts w:hint="cs"/>
          <w:rtl/>
        </w:rPr>
        <w:t xml:space="preserve">" </w:t>
      </w:r>
      <w:r>
        <w:rPr>
          <w:rtl/>
        </w:rPr>
        <w:t>הוא יישו</w:t>
      </w:r>
      <w:r>
        <w:rPr>
          <w:rFonts w:hint="cs"/>
          <w:rtl/>
        </w:rPr>
        <w:t>מון (אפליקציה)</w:t>
      </w:r>
      <w:r w:rsidRPr="00693D75">
        <w:rPr>
          <w:rtl/>
        </w:rPr>
        <w:t xml:space="preserve"> לשיתוף תמונות וסרטוני וידאו קצרים של עד דקה</w:t>
      </w:r>
      <w:r>
        <w:rPr>
          <w:rFonts w:hint="cs"/>
          <w:rtl/>
        </w:rPr>
        <w:t xml:space="preserve">. היישום מאפשר גם </w:t>
      </w:r>
      <w:r w:rsidRPr="00693D75">
        <w:rPr>
          <w:rtl/>
        </w:rPr>
        <w:t>"לעקוב" אחרי משתמשים אחרים</w:t>
      </w:r>
      <w:r>
        <w:rPr>
          <w:rFonts w:hint="cs"/>
          <w:rtl/>
        </w:rPr>
        <w:t>,</w:t>
      </w:r>
      <w:r w:rsidRPr="00693D75">
        <w:rPr>
          <w:rtl/>
        </w:rPr>
        <w:t xml:space="preserve"> לצפות </w:t>
      </w:r>
      <w:r>
        <w:rPr>
          <w:rFonts w:hint="cs"/>
          <w:rtl/>
        </w:rPr>
        <w:t>ב</w:t>
      </w:r>
      <w:r w:rsidRPr="0068730F">
        <w:rPr>
          <w:rFonts w:hint="cs"/>
          <w:rtl/>
        </w:rPr>
        <w:t>פוסטים</w:t>
      </w:r>
      <w:r w:rsidRPr="00693D75">
        <w:rPr>
          <w:rtl/>
        </w:rPr>
        <w:t xml:space="preserve"> של</w:t>
      </w:r>
      <w:r>
        <w:rPr>
          <w:rFonts w:hint="cs"/>
          <w:rtl/>
        </w:rPr>
        <w:t>הם</w:t>
      </w:r>
      <w:r w:rsidRPr="00713806">
        <w:rPr>
          <w:szCs w:val="24"/>
          <w:rtl/>
        </w:rPr>
        <w:t xml:space="preserve"> </w:t>
      </w:r>
      <w:r w:rsidRPr="00713806">
        <w:rPr>
          <w:rtl/>
        </w:rPr>
        <w:t>ולהגיב על</w:t>
      </w:r>
      <w:r>
        <w:rPr>
          <w:rFonts w:hint="cs"/>
          <w:rtl/>
        </w:rPr>
        <w:t>יהם</w:t>
      </w:r>
      <w:r w:rsidRPr="00693D75">
        <w:rPr>
          <w:rtl/>
        </w:rPr>
        <w:t xml:space="preserve">. </w:t>
      </w:r>
    </w:p>
  </w:footnote>
  <w:footnote w:id="6">
    <w:p w:rsidR="003F115B" w:rsidP="00915FD6">
      <w:pPr>
        <w:pStyle w:val="FootnoteText"/>
        <w:spacing w:line="269" w:lineRule="auto"/>
        <w:rPr>
          <w:rtl/>
        </w:rPr>
      </w:pPr>
      <w:r>
        <w:rPr>
          <w:rStyle w:val="FootnoteReference1"/>
        </w:rPr>
        <w:footnoteRef/>
      </w:r>
      <w:r>
        <w:rPr>
          <w:rtl/>
        </w:rPr>
        <w:t xml:space="preserve"> </w:t>
      </w:r>
      <w:r>
        <w:rPr>
          <w:rtl/>
        </w:rPr>
        <w:tab/>
      </w:r>
      <w:r>
        <w:rPr>
          <w:rFonts w:hint="cs"/>
          <w:rtl/>
        </w:rPr>
        <w:t>"</w:t>
      </w:r>
      <w:r>
        <w:rPr>
          <w:rFonts w:hint="cs"/>
          <w:rtl/>
        </w:rPr>
        <w:t>יוטיוב</w:t>
      </w:r>
      <w:r>
        <w:rPr>
          <w:rFonts w:hint="cs"/>
          <w:rtl/>
        </w:rPr>
        <w:t>" הוא אתר אינטרנט לשיתוף ולאחסון סרטוני וידאו, בבעלות חברת גוגל</w:t>
      </w:r>
      <w:r w:rsidRPr="00010ED9">
        <w:rPr>
          <w:rFonts w:hint="cs"/>
          <w:szCs w:val="24"/>
          <w:rtl/>
        </w:rPr>
        <w:t xml:space="preserve"> </w:t>
      </w:r>
      <w:r>
        <w:rPr>
          <w:rFonts w:hint="cs"/>
          <w:rtl/>
        </w:rPr>
        <w:t>מ</w:t>
      </w:r>
      <w:r w:rsidRPr="00010ED9">
        <w:rPr>
          <w:rFonts w:hint="cs"/>
          <w:rtl/>
        </w:rPr>
        <w:t>שנת 2006</w:t>
      </w:r>
      <w:r>
        <w:rPr>
          <w:rFonts w:hint="cs"/>
          <w:rtl/>
        </w:rPr>
        <w:t xml:space="preserve">. </w:t>
      </w:r>
    </w:p>
  </w:footnote>
  <w:footnote w:id="7">
    <w:p w:rsidR="003F115B" w:rsidP="00915FD6">
      <w:pPr>
        <w:pStyle w:val="FootnoteText"/>
        <w:spacing w:line="269" w:lineRule="auto"/>
      </w:pPr>
      <w:r>
        <w:rPr>
          <w:rStyle w:val="FootnoteReference1"/>
        </w:rPr>
        <w:footnoteRef/>
      </w:r>
      <w:r>
        <w:rPr>
          <w:rtl/>
        </w:rPr>
        <w:t xml:space="preserve"> </w:t>
      </w:r>
      <w:r>
        <w:rPr>
          <w:rtl/>
        </w:rPr>
        <w:tab/>
      </w:r>
      <w:r>
        <w:rPr>
          <w:rFonts w:hint="cs"/>
          <w:rtl/>
        </w:rPr>
        <w:t>"</w:t>
      </w:r>
      <w:r w:rsidRPr="000F5868">
        <w:rPr>
          <w:rtl/>
        </w:rPr>
        <w:t>וואטסאפ</w:t>
      </w:r>
      <w:r>
        <w:rPr>
          <w:rFonts w:hint="cs"/>
          <w:rtl/>
        </w:rPr>
        <w:t>"</w:t>
      </w:r>
      <w:r w:rsidRPr="000F5868">
        <w:rPr>
          <w:rtl/>
        </w:rPr>
        <w:t xml:space="preserve"> </w:t>
      </w:r>
      <w:r>
        <w:rPr>
          <w:rFonts w:hint="cs"/>
          <w:rtl/>
        </w:rPr>
        <w:t xml:space="preserve">הוא </w:t>
      </w:r>
      <w:r w:rsidRPr="008F01F0">
        <w:rPr>
          <w:rtl/>
        </w:rPr>
        <w:t xml:space="preserve">יישומון ותוכנה להעברת מסרים </w:t>
      </w:r>
      <w:r w:rsidRPr="008F01F0">
        <w:rPr>
          <w:rtl/>
        </w:rPr>
        <w:t>מ</w:t>
      </w:r>
      <w:r>
        <w:rPr>
          <w:rFonts w:hint="cs"/>
          <w:rtl/>
        </w:rPr>
        <w:t>י</w:t>
      </w:r>
      <w:r w:rsidRPr="008F01F0">
        <w:rPr>
          <w:rtl/>
        </w:rPr>
        <w:t>ידיים</w:t>
      </w:r>
      <w:r w:rsidRPr="008F01F0">
        <w:rPr>
          <w:rtl/>
        </w:rPr>
        <w:t>, תמונות, מסמכים, קטעי וידאו וקול</w:t>
      </w:r>
      <w:r>
        <w:rPr>
          <w:rFonts w:hint="cs"/>
          <w:rtl/>
        </w:rPr>
        <w:t xml:space="preserve">, אף הוא בבעלות חברת </w:t>
      </w:r>
      <w:r>
        <w:rPr>
          <w:rFonts w:hint="cs"/>
          <w:rtl/>
        </w:rPr>
        <w:t>פייסבוק</w:t>
      </w:r>
      <w:r w:rsidRPr="008F01F0">
        <w:rPr>
          <w:rtl/>
        </w:rPr>
        <w:t>.</w:t>
      </w:r>
      <w:r>
        <w:rPr>
          <w:rFonts w:hint="cs"/>
          <w:rtl/>
        </w:rPr>
        <w:t xml:space="preserve"> </w:t>
      </w:r>
      <w:r w:rsidRPr="008F01F0">
        <w:rPr>
          <w:rtl/>
        </w:rPr>
        <w:t xml:space="preserve">שימוש נרחב נעשה </w:t>
      </w:r>
      <w:r>
        <w:rPr>
          <w:rFonts w:hint="cs"/>
          <w:rtl/>
        </w:rPr>
        <w:t>ב</w:t>
      </w:r>
      <w:r w:rsidRPr="008F01F0">
        <w:rPr>
          <w:rtl/>
        </w:rPr>
        <w:t xml:space="preserve">קבוצות </w:t>
      </w:r>
      <w:r w:rsidRPr="008F01F0">
        <w:rPr>
          <w:rtl/>
        </w:rPr>
        <w:t>וואטסאפ</w:t>
      </w:r>
      <w:r>
        <w:rPr>
          <w:rFonts w:hint="cs"/>
          <w:rtl/>
        </w:rPr>
        <w:t>,</w:t>
      </w:r>
      <w:r w:rsidRPr="008F01F0">
        <w:rPr>
          <w:rtl/>
        </w:rPr>
        <w:t xml:space="preserve"> שב</w:t>
      </w:r>
      <w:r>
        <w:rPr>
          <w:rFonts w:hint="cs"/>
          <w:rtl/>
        </w:rPr>
        <w:t>הן</w:t>
      </w:r>
      <w:r w:rsidRPr="008F01F0">
        <w:rPr>
          <w:rtl/>
        </w:rPr>
        <w:t xml:space="preserve"> </w:t>
      </w:r>
      <w:r>
        <w:rPr>
          <w:rFonts w:hint="cs"/>
          <w:rtl/>
        </w:rPr>
        <w:t xml:space="preserve">יכולים להשתתף </w:t>
      </w:r>
      <w:r w:rsidRPr="008F01F0">
        <w:rPr>
          <w:rtl/>
        </w:rPr>
        <w:t>עד 256 משתמשים</w:t>
      </w:r>
      <w:r>
        <w:rPr>
          <w:rFonts w:hint="cs"/>
          <w:rtl/>
        </w:rPr>
        <w:t xml:space="preserve"> </w:t>
      </w:r>
      <w:r w:rsidRPr="000F5868">
        <w:rPr>
          <w:rtl/>
        </w:rPr>
        <w:t>(</w:t>
      </w:r>
      <w:r w:rsidRPr="000F5868">
        <w:rPr>
          <w:rFonts w:hint="cs"/>
          <w:rtl/>
        </w:rPr>
        <w:t>כיום</w:t>
      </w:r>
      <w:r w:rsidRPr="008F01F0">
        <w:rPr>
          <w:rtl/>
        </w:rPr>
        <w:t>) ב</w:t>
      </w:r>
      <w:r>
        <w:rPr>
          <w:rFonts w:hint="cs"/>
          <w:rtl/>
        </w:rPr>
        <w:t>שיחה משותפת</w:t>
      </w:r>
      <w:r w:rsidRPr="008F01F0">
        <w:rPr>
          <w:rtl/>
        </w:rPr>
        <w:t xml:space="preserve"> אח</w:t>
      </w:r>
      <w:r>
        <w:rPr>
          <w:rFonts w:hint="cs"/>
          <w:rtl/>
        </w:rPr>
        <w:t>ת</w:t>
      </w:r>
      <w:r w:rsidRPr="008F01F0">
        <w:rPr>
          <w:rtl/>
        </w:rPr>
        <w:t>.</w:t>
      </w:r>
    </w:p>
  </w:footnote>
  <w:footnote w:id="8">
    <w:p w:rsidR="003F115B" w:rsidP="00915FD6">
      <w:pPr>
        <w:pStyle w:val="FootnoteText"/>
        <w:spacing w:line="269" w:lineRule="auto"/>
      </w:pPr>
      <w:r>
        <w:rPr>
          <w:rStyle w:val="FootnoteReference1"/>
        </w:rPr>
        <w:footnoteRef/>
      </w:r>
      <w:r>
        <w:rPr>
          <w:rtl/>
        </w:rPr>
        <w:t xml:space="preserve"> </w:t>
      </w:r>
      <w:r>
        <w:rPr>
          <w:rtl/>
        </w:rPr>
        <w:tab/>
      </w:r>
      <w:r w:rsidRPr="000C501E">
        <w:rPr>
          <w:rtl/>
        </w:rPr>
        <w:t>שטיינפלד</w:t>
      </w:r>
      <w:r w:rsidRPr="000C501E">
        <w:rPr>
          <w:rtl/>
        </w:rPr>
        <w:t>, נ', ולב-און, א' (2015).</w:t>
      </w:r>
      <w:r w:rsidRPr="000C501E">
        <w:rPr>
          <w:b/>
          <w:bCs/>
          <w:rtl/>
        </w:rPr>
        <w:t xml:space="preserve"> </w:t>
      </w:r>
      <w:r w:rsidRPr="000C501E">
        <w:rPr>
          <w:b/>
          <w:bCs/>
          <w:rtl/>
        </w:rPr>
        <w:t>פייסבוק</w:t>
      </w:r>
      <w:r w:rsidRPr="000C501E">
        <w:rPr>
          <w:b/>
          <w:bCs/>
          <w:rtl/>
        </w:rPr>
        <w:t xml:space="preserve"> מקומי: דפוסי פעילות וקשר עם התושב. </w:t>
      </w:r>
      <w:r w:rsidRPr="000C501E">
        <w:rPr>
          <w:rtl/>
        </w:rPr>
        <w:t>בתוך: א' בארי וע' רזין (עורכים), דמוקרטיה מקומית בישראל: ביזור, מקומי</w:t>
      </w:r>
      <w:r>
        <w:rPr>
          <w:rFonts w:hint="cs"/>
          <w:rtl/>
        </w:rPr>
        <w:t>ו</w:t>
      </w:r>
      <w:r w:rsidRPr="000C501E">
        <w:rPr>
          <w:rtl/>
        </w:rPr>
        <w:t xml:space="preserve">ת, השתתפות ופוליטיקה מקומית (עמ' </w:t>
      </w:r>
      <w:r>
        <w:rPr>
          <w:rFonts w:hint="cs"/>
          <w:rtl/>
        </w:rPr>
        <w:t>100-75</w:t>
      </w:r>
      <w:r w:rsidRPr="000C501E">
        <w:rPr>
          <w:rtl/>
        </w:rPr>
        <w:t xml:space="preserve">). ירושלים: מחקרי </w:t>
      </w:r>
      <w:r w:rsidRPr="000C501E">
        <w:rPr>
          <w:rtl/>
        </w:rPr>
        <w:t>פלורסהיימר</w:t>
      </w:r>
      <w:r w:rsidRPr="000C501E">
        <w:rPr>
          <w:rtl/>
        </w:rPr>
        <w:t>.</w:t>
      </w:r>
    </w:p>
  </w:footnote>
  <w:footnote w:id="9">
    <w:p w:rsidR="003F115B" w:rsidP="00915FD6">
      <w:pPr>
        <w:pStyle w:val="FootnoteText"/>
        <w:spacing w:line="269" w:lineRule="auto"/>
        <w:rPr>
          <w:rtl/>
        </w:rPr>
      </w:pPr>
      <w:r>
        <w:rPr>
          <w:rStyle w:val="FootnoteReference1"/>
        </w:rPr>
        <w:footnoteRef/>
      </w:r>
      <w:r>
        <w:rPr>
          <w:rtl/>
        </w:rPr>
        <w:t xml:space="preserve"> </w:t>
      </w:r>
      <w:r>
        <w:rPr>
          <w:rtl/>
        </w:rPr>
        <w:tab/>
      </w:r>
      <w:r>
        <w:rPr>
          <w:rFonts w:hint="cs"/>
          <w:rtl/>
        </w:rPr>
        <w:t>מובן שחלק מהחששות אינם קשורים בהכרח דווקא לשימוש ציבורי ברשתות חברתיות, אלא גם לשימוש של פרטים בהן.</w:t>
      </w:r>
    </w:p>
  </w:footnote>
  <w:footnote w:id="10">
    <w:p w:rsidR="003F115B" w:rsidP="00915FD6">
      <w:pPr>
        <w:pStyle w:val="FootnoteText"/>
        <w:spacing w:line="269" w:lineRule="auto"/>
      </w:pPr>
      <w:r>
        <w:rPr>
          <w:rStyle w:val="FootnoteReference1"/>
        </w:rPr>
        <w:footnoteRef/>
      </w:r>
      <w:r>
        <w:rPr>
          <w:rtl/>
        </w:rPr>
        <w:t xml:space="preserve"> </w:t>
      </w:r>
      <w:r>
        <w:rPr>
          <w:rtl/>
        </w:rPr>
        <w:tab/>
      </w:r>
      <w:r>
        <w:rPr>
          <w:rFonts w:hint="cs"/>
          <w:rtl/>
        </w:rPr>
        <w:t xml:space="preserve">נוסף על אלו </w:t>
      </w:r>
      <w:r w:rsidRPr="00DE720A">
        <w:rPr>
          <w:rFonts w:hint="cs"/>
          <w:rtl/>
        </w:rPr>
        <w:t xml:space="preserve">התקבלו </w:t>
      </w:r>
      <w:r>
        <w:rPr>
          <w:rFonts w:hint="cs"/>
          <w:rtl/>
        </w:rPr>
        <w:t>שלוש תלונות על גופים פרטיים בנושא זה. גופים אלו אינם גופים מבוקרים בהתאם לסעיף 9 ב</w:t>
      </w:r>
      <w:r>
        <w:rPr>
          <w:rtl/>
        </w:rPr>
        <w:t xml:space="preserve">חוק מבקר המדינה, </w:t>
      </w:r>
      <w:r>
        <w:rPr>
          <w:rFonts w:hint="cs"/>
          <w:rtl/>
        </w:rPr>
        <w:t>ה</w:t>
      </w:r>
      <w:r>
        <w:rPr>
          <w:rtl/>
        </w:rPr>
        <w:t>תשי"ח-1958 [נוסח משולב]</w:t>
      </w:r>
      <w:r>
        <w:rPr>
          <w:rFonts w:hint="cs"/>
          <w:rtl/>
        </w:rPr>
        <w:t xml:space="preserve">. עוד יובהר כי הכנסת אינה גוף מבוקר כהגדרתו בחוק מבקר המדינה, ונציבות תלונות הציבור אינה מבררת תלונות על חברי כנסת, בהתאם להוראת סעיף 39(2) לחוק. </w:t>
      </w:r>
    </w:p>
  </w:footnote>
  <w:footnote w:id="11">
    <w:p w:rsidR="003F115B" w:rsidP="00915FD6">
      <w:pPr>
        <w:pStyle w:val="FootnoteText"/>
        <w:spacing w:line="269" w:lineRule="auto"/>
      </w:pPr>
      <w:r>
        <w:rPr>
          <w:rStyle w:val="FootnoteReference1"/>
        </w:rPr>
        <w:footnoteRef/>
      </w:r>
      <w:r>
        <w:rPr>
          <w:rtl/>
        </w:rPr>
        <w:t xml:space="preserve"> </w:t>
      </w:r>
      <w:r>
        <w:rPr>
          <w:rtl/>
        </w:rPr>
        <w:tab/>
      </w:r>
      <w:r>
        <w:rPr>
          <w:rFonts w:hint="cs"/>
          <w:rtl/>
        </w:rPr>
        <w:t xml:space="preserve">הנתונים מסוף נובמבר 2019. </w:t>
      </w:r>
    </w:p>
  </w:footnote>
  <w:footnote w:id="12">
    <w:p w:rsidR="003F115B" w:rsidP="00915FD6">
      <w:pPr>
        <w:pStyle w:val="FootnoteText"/>
        <w:spacing w:line="269" w:lineRule="auto"/>
      </w:pPr>
      <w:r>
        <w:rPr>
          <w:rStyle w:val="FootnoteReference1"/>
        </w:rPr>
        <w:footnoteRef/>
      </w:r>
      <w:r>
        <w:rPr>
          <w:rtl/>
        </w:rPr>
        <w:t xml:space="preserve"> </w:t>
      </w:r>
      <w:r>
        <w:rPr>
          <w:rtl/>
        </w:rPr>
        <w:tab/>
      </w:r>
      <w:r>
        <w:rPr>
          <w:rFonts w:hint="cs"/>
          <w:rtl/>
        </w:rPr>
        <w:t>בדוח זה נתמקד בפעילותם של ראשי הרשויות המקומיות בלבד.</w:t>
      </w:r>
    </w:p>
  </w:footnote>
  <w:footnote w:id="13">
    <w:p w:rsidR="003F115B" w:rsidP="00915FD6">
      <w:pPr>
        <w:pStyle w:val="FootnoteText"/>
        <w:spacing w:line="269" w:lineRule="auto"/>
        <w:rPr>
          <w:rtl/>
        </w:rPr>
      </w:pPr>
      <w:r>
        <w:rPr>
          <w:rStyle w:val="FootnoteReference1"/>
        </w:rPr>
        <w:footnoteRef/>
      </w:r>
      <w:r>
        <w:rPr>
          <w:rtl/>
        </w:rPr>
        <w:t xml:space="preserve"> </w:t>
      </w:r>
      <w:r>
        <w:rPr>
          <w:rtl/>
        </w:rPr>
        <w:tab/>
      </w:r>
      <w:r w:rsidRPr="006130C6">
        <w:rPr>
          <w:rtl/>
        </w:rPr>
        <w:t>הביקורת התמ</w:t>
      </w:r>
      <w:r>
        <w:rPr>
          <w:rtl/>
        </w:rPr>
        <w:t>קדה בשלוש הרשויות הגדולות</w:t>
      </w:r>
      <w:r>
        <w:rPr>
          <w:rFonts w:hint="cs"/>
          <w:rtl/>
        </w:rPr>
        <w:t xml:space="preserve"> (ירושלים, תל אביב-יפו וחיפה),</w:t>
      </w:r>
      <w:r>
        <w:rPr>
          <w:rtl/>
        </w:rPr>
        <w:t xml:space="preserve"> ש</w:t>
      </w:r>
      <w:r w:rsidRPr="006130C6">
        <w:rPr>
          <w:rtl/>
        </w:rPr>
        <w:t xml:space="preserve">מטבע הדברים </w:t>
      </w:r>
      <w:r>
        <w:rPr>
          <w:rFonts w:hint="cs"/>
          <w:rtl/>
        </w:rPr>
        <w:t xml:space="preserve">הן </w:t>
      </w:r>
      <w:r w:rsidRPr="006130C6">
        <w:rPr>
          <w:rtl/>
        </w:rPr>
        <w:t>פעילות מאוד בתחום.</w:t>
      </w:r>
      <w:r>
        <w:rPr>
          <w:rtl/>
        </w:rPr>
        <w:t xml:space="preserve"> כמו כן </w:t>
      </w:r>
      <w:r>
        <w:rPr>
          <w:rFonts w:hint="cs"/>
          <w:rtl/>
        </w:rPr>
        <w:t>נערכה</w:t>
      </w:r>
      <w:r>
        <w:rPr>
          <w:rtl/>
        </w:rPr>
        <w:t xml:space="preserve"> הביקורת</w:t>
      </w:r>
      <w:r w:rsidRPr="006130C6">
        <w:rPr>
          <w:rtl/>
        </w:rPr>
        <w:t xml:space="preserve"> ברשויות נוספות כך שיהיה ייצוג לסוגי רשויות שונ</w:t>
      </w:r>
      <w:r>
        <w:rPr>
          <w:rFonts w:hint="cs"/>
          <w:rtl/>
        </w:rPr>
        <w:t>ים</w:t>
      </w:r>
      <w:r w:rsidRPr="006130C6">
        <w:rPr>
          <w:rtl/>
        </w:rPr>
        <w:t xml:space="preserve"> - עיר גדולה, עיר קטנה, מועצה מקומית, מועצה אזורית - ומגזרים שונים.</w:t>
      </w:r>
      <w:r>
        <w:rPr>
          <w:rtl/>
        </w:rPr>
        <w:t xml:space="preserve"> </w:t>
      </w:r>
    </w:p>
  </w:footnote>
  <w:footnote w:id="14">
    <w:p w:rsidR="003F115B" w:rsidP="00915FD6">
      <w:pPr>
        <w:pStyle w:val="FootnoteText"/>
        <w:spacing w:line="269" w:lineRule="auto"/>
      </w:pPr>
      <w:r>
        <w:rPr>
          <w:rStyle w:val="FootnoteReference1"/>
        </w:rPr>
        <w:footnoteRef/>
      </w:r>
      <w:r>
        <w:rPr>
          <w:rtl/>
        </w:rPr>
        <w:t xml:space="preserve"> </w:t>
      </w:r>
      <w:r>
        <w:rPr>
          <w:rtl/>
        </w:rPr>
        <w:tab/>
      </w:r>
      <w:r>
        <w:rPr>
          <w:rFonts w:hint="cs"/>
          <w:rtl/>
        </w:rPr>
        <w:t>מפעם הוא מרכז הדרכה לרשויות מקומיות, מטעם משרד הפנים. ה</w:t>
      </w:r>
      <w:r w:rsidRPr="003420D5">
        <w:rPr>
          <w:rFonts w:hint="cs"/>
          <w:rtl/>
        </w:rPr>
        <w:t xml:space="preserve">מרכז </w:t>
      </w:r>
      <w:r>
        <w:rPr>
          <w:rFonts w:hint="cs"/>
          <w:rtl/>
        </w:rPr>
        <w:t xml:space="preserve">עוסק בניהול ובארגון פעולות הדרכה לעובדי הרשויות המקומיות, בפיתוח ארגוני ובמתן ייעוץ אסטרטגי לרשויות המקומיות. </w:t>
      </w:r>
    </w:p>
  </w:footnote>
  <w:footnote w:id="15">
    <w:p w:rsidR="003F115B" w:rsidP="00915FD6">
      <w:pPr>
        <w:pStyle w:val="FootnoteText"/>
        <w:spacing w:line="269" w:lineRule="auto"/>
        <w:rPr>
          <w:rtl/>
        </w:rPr>
      </w:pPr>
      <w:r>
        <w:rPr>
          <w:rStyle w:val="FootnoteReference1"/>
        </w:rPr>
        <w:footnoteRef/>
      </w:r>
      <w:r>
        <w:rPr>
          <w:rtl/>
        </w:rPr>
        <w:t xml:space="preserve"> </w:t>
      </w:r>
      <w:r>
        <w:rPr>
          <w:rtl/>
        </w:rPr>
        <w:tab/>
        <w:t>הרשות להגנת הפרטיות הינה הגוף המסדיר, המפקח והאוכף על פי חוק הגנת הפרטיות בישראל.</w:t>
      </w:r>
      <w:r>
        <w:rPr>
          <w:rFonts w:hint="cs"/>
          <w:rtl/>
        </w:rPr>
        <w:t xml:space="preserve"> </w:t>
      </w:r>
      <w:r>
        <w:rPr>
          <w:rtl/>
        </w:rPr>
        <w:t>כרגולטור הפועל להגנה על זכות היסוד לפרטיות ולהגנת מידע אישי בישראל. הרשות להגנת הפרטיות מופקדת על הגנת המידע האישי במאגרי מידע דיגיטליים ועל ביצורה של הזכות לפרטיות. לתכלית זו מפעילה רגולציה, לרבות אכיפה מנהלית ופלילית, על כלל הגופים בישראל - פרטיים, עסקיים וציבוריים, המחזיקים או המעבדים מידע אישי דיגיטלי</w:t>
      </w:r>
      <w:r>
        <w:rPr>
          <w:rFonts w:hint="cs"/>
          <w:rtl/>
        </w:rPr>
        <w:t>.</w:t>
      </w:r>
    </w:p>
  </w:footnote>
  <w:footnote w:id="16">
    <w:p w:rsidR="003F115B" w:rsidP="004550E8">
      <w:pPr>
        <w:pStyle w:val="FootnoteText"/>
        <w:rPr>
          <w:rtl/>
        </w:rPr>
      </w:pPr>
      <w:r>
        <w:rPr>
          <w:rStyle w:val="FootnoteReference1"/>
        </w:rPr>
        <w:footnoteRef/>
      </w:r>
      <w:r>
        <w:rPr>
          <w:rtl/>
        </w:rPr>
        <w:t xml:space="preserve"> </w:t>
      </w:r>
      <w:r>
        <w:rPr>
          <w:rFonts w:hint="cs"/>
          <w:rtl/>
        </w:rPr>
        <w:t xml:space="preserve">            הפניית תוכן לקהל בעל מאפיינים מוגדרים (</w:t>
      </w:r>
      <w:r>
        <w:rPr>
          <w:rFonts w:hint="cs"/>
          <w:rtl/>
        </w:rPr>
        <w:t>טרגוט</w:t>
      </w:r>
      <w:r>
        <w:rPr>
          <w:rFonts w:hint="cs"/>
          <w:rtl/>
        </w:rPr>
        <w:t>) - ראו להלן בפרק "התוכן ברשתות החברתיות ברשויות המקומיות.</w:t>
      </w:r>
    </w:p>
  </w:footnote>
  <w:footnote w:id="17">
    <w:p w:rsidR="003F115B" w:rsidP="00915FD6">
      <w:pPr>
        <w:pStyle w:val="FootnoteText"/>
        <w:spacing w:line="269" w:lineRule="auto"/>
      </w:pPr>
      <w:r>
        <w:rPr>
          <w:rStyle w:val="FootnoteReference1"/>
        </w:rPr>
        <w:footnoteRef/>
      </w:r>
      <w:r>
        <w:rPr>
          <w:rtl/>
        </w:rPr>
        <w:t xml:space="preserve"> </w:t>
      </w:r>
      <w:r>
        <w:rPr>
          <w:rtl/>
        </w:rPr>
        <w:tab/>
      </w:r>
      <w:r>
        <w:rPr>
          <w:rFonts w:hint="cs"/>
          <w:rtl/>
        </w:rPr>
        <w:t xml:space="preserve">ד"ר תהילה שוורץ אלטשולר וד"ר גיא לוריא, חוסן דיגיטלי, </w:t>
      </w:r>
      <w:r w:rsidRPr="002612DC">
        <w:rPr>
          <w:rFonts w:hint="cs"/>
          <w:b/>
          <w:bCs/>
          <w:rtl/>
        </w:rPr>
        <w:t>תעמולת בחירות דיגיטלית - איסור השימוש במשאבי הרשויות המקומיות</w:t>
      </w:r>
      <w:r>
        <w:rPr>
          <w:rFonts w:hint="cs"/>
          <w:rtl/>
        </w:rPr>
        <w:t>, 14.10.2018.</w:t>
      </w:r>
    </w:p>
  </w:footnote>
  <w:footnote w:id="18">
    <w:p w:rsidR="003F115B" w:rsidP="00915FD6">
      <w:pPr>
        <w:pStyle w:val="FootnoteText"/>
        <w:spacing w:line="269" w:lineRule="auto"/>
        <w:rPr>
          <w:rtl/>
        </w:rPr>
      </w:pPr>
      <w:r>
        <w:rPr>
          <w:rStyle w:val="FootnoteReference1"/>
        </w:rPr>
        <w:footnoteRef/>
      </w:r>
      <w:r>
        <w:rPr>
          <w:rtl/>
        </w:rPr>
        <w:t xml:space="preserve"> </w:t>
      </w:r>
      <w:r>
        <w:rPr>
          <w:rtl/>
        </w:rPr>
        <w:tab/>
      </w:r>
      <w:r>
        <w:rPr>
          <w:rFonts w:hint="cs"/>
          <w:rtl/>
        </w:rPr>
        <w:t xml:space="preserve">ד"ר איריס </w:t>
      </w:r>
      <w:r>
        <w:rPr>
          <w:rFonts w:hint="cs"/>
          <w:rtl/>
        </w:rPr>
        <w:t>סורוקר</w:t>
      </w:r>
      <w:r>
        <w:rPr>
          <w:rFonts w:hint="cs"/>
          <w:rtl/>
        </w:rPr>
        <w:t xml:space="preserve">, עו"ד ענבר גוטליב </w:t>
      </w:r>
      <w:r>
        <w:rPr>
          <w:rFonts w:hint="cs"/>
          <w:rtl/>
        </w:rPr>
        <w:t>ריבקין</w:t>
      </w:r>
      <w:r>
        <w:rPr>
          <w:rFonts w:hint="cs"/>
          <w:rtl/>
        </w:rPr>
        <w:t xml:space="preserve">, </w:t>
      </w:r>
      <w:r w:rsidRPr="002612DC">
        <w:rPr>
          <w:rFonts w:hint="cs"/>
          <w:b/>
          <w:bCs/>
          <w:rtl/>
        </w:rPr>
        <w:t xml:space="preserve">נייר עמדה בנושא: סוגיות של תחרות בכלכלה הדיגיטלית, מרכז </w:t>
      </w:r>
      <w:r w:rsidRPr="005A41D7">
        <w:rPr>
          <w:rFonts w:hint="eastAsia"/>
          <w:b/>
          <w:bCs/>
          <w:rtl/>
        </w:rPr>
        <w:t>חת</w:t>
      </w:r>
      <w:r>
        <w:rPr>
          <w:rFonts w:hint="cs"/>
          <w:b/>
          <w:bCs/>
          <w:rtl/>
        </w:rPr>
        <w:t xml:space="preserve"> </w:t>
      </w:r>
      <w:r w:rsidRPr="002612DC">
        <w:rPr>
          <w:rFonts w:hint="cs"/>
          <w:b/>
          <w:bCs/>
          <w:rtl/>
        </w:rPr>
        <w:t>לחקר התחרות והרגולציה</w:t>
      </w:r>
      <w:r>
        <w:rPr>
          <w:rFonts w:hint="cs"/>
          <w:rtl/>
        </w:rPr>
        <w:t xml:space="preserve">, מאי 2019; </w:t>
      </w:r>
    </w:p>
    <w:p w:rsidR="003F115B" w:rsidP="00DC00A9">
      <w:pPr>
        <w:pStyle w:val="FootnoteText"/>
        <w:spacing w:line="269" w:lineRule="auto"/>
        <w:ind w:firstLine="0"/>
        <w:rPr>
          <w:rtl/>
        </w:rPr>
      </w:pPr>
      <w:r>
        <w:rPr>
          <w:rFonts w:hint="cs"/>
          <w:rtl/>
        </w:rPr>
        <w:t xml:space="preserve">ראו גם סימפוזיון בנושא </w:t>
      </w:r>
      <w:r w:rsidRPr="00C466CC">
        <w:rPr>
          <w:b/>
          <w:bCs/>
        </w:rPr>
        <w:t>The</w:t>
      </w:r>
      <w:r>
        <w:t xml:space="preserve"> </w:t>
      </w:r>
      <w:r w:rsidRPr="002612DC">
        <w:rPr>
          <w:b/>
          <w:bCs/>
        </w:rPr>
        <w:t>Tech Giants, Monopoly Power and public discourse</w:t>
      </w:r>
      <w:r w:rsidRPr="002612DC">
        <w:rPr>
          <w:rFonts w:hint="cs"/>
          <w:b/>
          <w:bCs/>
          <w:rtl/>
        </w:rPr>
        <w:t xml:space="preserve"> </w:t>
      </w:r>
      <w:r>
        <w:rPr>
          <w:rFonts w:hint="cs"/>
          <w:rtl/>
        </w:rPr>
        <w:t>שנערך ב-15.11.2019 באוניברסיטת קולומביה ארה"ב:</w:t>
      </w:r>
    </w:p>
    <w:p w:rsidR="003F115B" w:rsidP="00DC00A9">
      <w:pPr>
        <w:pStyle w:val="FootnoteText"/>
        <w:spacing w:line="269" w:lineRule="auto"/>
        <w:ind w:firstLine="0"/>
        <w:rPr>
          <w:rtl/>
        </w:rPr>
      </w:pPr>
      <w:hyperlink r:id="rId1" w:history="1">
        <w:r w:rsidRPr="00AD1B23">
          <w:rPr>
            <w:rStyle w:val="Hyperlink"/>
          </w:rPr>
          <w:t>https://knightcolumbia.org/content/the-tech-giants-monopoly-power-and-public-discourse-1</w:t>
        </w:r>
      </w:hyperlink>
      <w:r>
        <w:rPr>
          <w:rFonts w:hint="cs"/>
          <w:rtl/>
        </w:rPr>
        <w:t xml:space="preserve"> </w:t>
      </w:r>
    </w:p>
  </w:footnote>
  <w:footnote w:id="19">
    <w:p w:rsidR="003F115B" w:rsidP="001D176F">
      <w:pPr>
        <w:pStyle w:val="FootnoteText"/>
        <w:spacing w:line="269" w:lineRule="auto"/>
        <w:rPr>
          <w:rtl/>
        </w:rPr>
      </w:pPr>
      <w:r>
        <w:rPr>
          <w:rStyle w:val="FootnoteReference1"/>
        </w:rPr>
        <w:footnoteRef/>
      </w:r>
      <w:r>
        <w:rPr>
          <w:rtl/>
        </w:rPr>
        <w:t xml:space="preserve"> </w:t>
      </w:r>
      <w:r>
        <w:rPr>
          <w:rtl/>
        </w:rPr>
        <w:tab/>
      </w:r>
      <w:r>
        <w:rPr>
          <w:rFonts w:hint="cs"/>
          <w:rtl/>
        </w:rPr>
        <w:t xml:space="preserve">ראו למשל פאנל בנושא - </w:t>
      </w:r>
      <w:r w:rsidRPr="002612DC">
        <w:rPr>
          <w:b/>
          <w:bCs/>
        </w:rPr>
        <w:t>Social media and the First Amendment</w:t>
      </w:r>
      <w:r>
        <w:rPr>
          <w:rFonts w:hint="cs"/>
          <w:rtl/>
        </w:rPr>
        <w:t xml:space="preserve"> מיום 23.9.2019 באוניברסיטת ג'ורג'טאון, </w:t>
      </w:r>
      <w:r>
        <w:rPr>
          <w:rFonts w:hint="cs"/>
          <w:rtl/>
        </w:rPr>
        <w:t>ושינגטון</w:t>
      </w:r>
      <w:r>
        <w:rPr>
          <w:rFonts w:hint="cs"/>
          <w:rtl/>
        </w:rPr>
        <w:t>:</w:t>
      </w:r>
      <w:hyperlink r:id="rId2" w:history="1">
        <w:r w:rsidRPr="00AD1B23">
          <w:rPr>
            <w:rStyle w:val="Hyperlink"/>
          </w:rPr>
          <w:t>https://knightcolumbia.org/content/social-media-and-the-first-amendment</w:t>
        </w:r>
      </w:hyperlink>
      <w:r>
        <w:rPr>
          <w:rFonts w:hint="cs"/>
          <w:rtl/>
        </w:rPr>
        <w:t xml:space="preserve"> </w:t>
      </w:r>
    </w:p>
  </w:footnote>
  <w:footnote w:id="20">
    <w:p w:rsidR="003F115B" w:rsidP="00915FD6">
      <w:pPr>
        <w:pStyle w:val="FootnoteText"/>
        <w:spacing w:line="269" w:lineRule="auto"/>
        <w:jc w:val="left"/>
        <w:rPr>
          <w:rtl/>
        </w:rPr>
      </w:pPr>
      <w:r>
        <w:rPr>
          <w:rStyle w:val="FootnoteReference1"/>
        </w:rPr>
        <w:footnoteRef/>
      </w:r>
      <w:r>
        <w:rPr>
          <w:rtl/>
        </w:rPr>
        <w:t xml:space="preserve"> </w:t>
      </w:r>
      <w:r>
        <w:rPr>
          <w:rtl/>
        </w:rPr>
        <w:tab/>
      </w:r>
      <w:r>
        <w:t>Niva</w:t>
      </w:r>
      <w:r>
        <w:t xml:space="preserve"> Elkin-</w:t>
      </w:r>
      <w:r>
        <w:t>Koren</w:t>
      </w:r>
      <w:r>
        <w:t xml:space="preserve"> &amp; </w:t>
      </w:r>
      <w:r>
        <w:t>Maayan</w:t>
      </w:r>
      <w:r>
        <w:t xml:space="preserve"> </w:t>
      </w:r>
      <w:r>
        <w:t>Perel</w:t>
      </w:r>
      <w:r>
        <w:t xml:space="preserve">, </w:t>
      </w:r>
      <w:r w:rsidRPr="008B5160">
        <w:rPr>
          <w:b/>
          <w:bCs/>
        </w:rPr>
        <w:t>Separation of functions for AI: Restraining speech</w:t>
      </w:r>
      <w:r>
        <w:t xml:space="preserve"> regulation by online platforms,</w:t>
      </w:r>
      <w:r>
        <w:rPr>
          <w:rtl/>
        </w:rPr>
        <w:t xml:space="preserve"> </w:t>
      </w:r>
      <w:r>
        <w:rPr>
          <w:rFonts w:hint="cs"/>
          <w:rtl/>
        </w:rPr>
        <w:t xml:space="preserve">22.8.2019, </w:t>
      </w:r>
      <w:r>
        <w:rPr>
          <w:rFonts w:hint="cs"/>
          <w:rtl/>
        </w:rPr>
        <w:t>אוחזר</w:t>
      </w:r>
      <w:r>
        <w:rPr>
          <w:rFonts w:hint="cs"/>
          <w:rtl/>
        </w:rPr>
        <w:t xml:space="preserve"> מתוך: </w:t>
      </w:r>
      <w:r w:rsidRPr="00893157">
        <w:t>https://papers.ssrn.com/sol3/papers.cfm?abstract_id=3439261</w:t>
      </w:r>
      <w:r>
        <w:rPr>
          <w:rFonts w:hint="cs"/>
          <w:rtl/>
        </w:rPr>
        <w:t>.</w:t>
      </w:r>
    </w:p>
  </w:footnote>
  <w:footnote w:id="21">
    <w:p w:rsidR="003F115B" w:rsidRPr="00075934" w:rsidP="00915FD6">
      <w:pPr>
        <w:pStyle w:val="FootnoteText"/>
        <w:spacing w:line="269" w:lineRule="auto"/>
      </w:pPr>
      <w:r>
        <w:rPr>
          <w:rStyle w:val="FootnoteReference1"/>
        </w:rPr>
        <w:footnoteRef/>
      </w:r>
      <w:r>
        <w:rPr>
          <w:rtl/>
        </w:rPr>
        <w:t xml:space="preserve"> </w:t>
      </w:r>
      <w:r>
        <w:rPr>
          <w:rtl/>
        </w:rPr>
        <w:tab/>
      </w:r>
      <w:r>
        <w:rPr>
          <w:rFonts w:hint="cs"/>
        </w:rPr>
        <w:t>M</w:t>
      </w:r>
      <w:r>
        <w:t>ark Zuckerberg</w:t>
      </w:r>
      <w:r w:rsidRPr="008B5160">
        <w:rPr>
          <w:b/>
          <w:bCs/>
        </w:rPr>
        <w:t>, Four ideas to regulate the internet</w:t>
      </w:r>
      <w:r>
        <w:t>, 30.3.2019</w:t>
      </w:r>
    </w:p>
  </w:footnote>
  <w:footnote w:id="22">
    <w:p w:rsidR="003F115B" w:rsidP="00915FD6">
      <w:pPr>
        <w:pStyle w:val="FootnoteText"/>
        <w:spacing w:line="269" w:lineRule="auto"/>
      </w:pPr>
      <w:r>
        <w:rPr>
          <w:rStyle w:val="FootnoteReference1"/>
        </w:rPr>
        <w:footnoteRef/>
      </w:r>
      <w:r>
        <w:rPr>
          <w:rtl/>
        </w:rPr>
        <w:t xml:space="preserve"> </w:t>
      </w:r>
      <w:r>
        <w:rPr>
          <w:rtl/>
        </w:rPr>
        <w:tab/>
      </w:r>
      <w:r>
        <w:rPr>
          <w:rFonts w:hint="cs"/>
          <w:rtl/>
        </w:rPr>
        <w:t>רע"פ</w:t>
      </w:r>
      <w:r>
        <w:rPr>
          <w:rFonts w:hint="cs"/>
          <w:rtl/>
        </w:rPr>
        <w:t xml:space="preserve"> 4419/19 </w:t>
      </w:r>
      <w:r w:rsidRPr="004917D3">
        <w:rPr>
          <w:rFonts w:hint="eastAsia"/>
          <w:b/>
          <w:bCs/>
          <w:rtl/>
        </w:rPr>
        <w:t>מדינת</w:t>
      </w:r>
      <w:r w:rsidRPr="004917D3">
        <w:rPr>
          <w:b/>
          <w:bCs/>
          <w:rtl/>
        </w:rPr>
        <w:t xml:space="preserve"> ישראל נ' </w:t>
      </w:r>
      <w:r w:rsidRPr="004917D3">
        <w:rPr>
          <w:rFonts w:hint="eastAsia"/>
          <w:b/>
          <w:bCs/>
          <w:rtl/>
        </w:rPr>
        <w:t>טאטור</w:t>
      </w:r>
      <w:r>
        <w:rPr>
          <w:rFonts w:hint="cs"/>
          <w:rtl/>
        </w:rPr>
        <w:t xml:space="preserve"> (פורסם במאגר ממוחשב, 25.9.19).</w:t>
      </w:r>
    </w:p>
  </w:footnote>
  <w:footnote w:id="23">
    <w:p w:rsidR="003F115B" w:rsidP="00915FD6">
      <w:pPr>
        <w:pStyle w:val="FootnoteText"/>
        <w:spacing w:line="269" w:lineRule="auto"/>
      </w:pPr>
      <w:r>
        <w:rPr>
          <w:rStyle w:val="FootnoteReference1"/>
        </w:rPr>
        <w:footnoteRef/>
      </w:r>
      <w:r>
        <w:rPr>
          <w:rtl/>
        </w:rPr>
        <w:t xml:space="preserve"> </w:t>
      </w:r>
      <w:r>
        <w:rPr>
          <w:rtl/>
        </w:rPr>
        <w:tab/>
      </w:r>
      <w:r>
        <w:rPr>
          <w:rFonts w:hint="cs"/>
          <w:rtl/>
        </w:rPr>
        <w:t>ת"א (</w:t>
      </w:r>
      <w:r>
        <w:rPr>
          <w:rFonts w:hint="cs"/>
          <w:rtl/>
        </w:rPr>
        <w:t>הרצ</w:t>
      </w:r>
      <w:r>
        <w:rPr>
          <w:rFonts w:hint="cs"/>
          <w:rtl/>
        </w:rPr>
        <w:t xml:space="preserve">') 21945-07-14 </w:t>
      </w:r>
      <w:r w:rsidRPr="004917D3">
        <w:rPr>
          <w:rFonts w:hint="eastAsia"/>
          <w:b/>
          <w:bCs/>
          <w:rtl/>
        </w:rPr>
        <w:t>פלוני</w:t>
      </w:r>
      <w:r w:rsidRPr="004917D3">
        <w:rPr>
          <w:b/>
          <w:bCs/>
          <w:rtl/>
        </w:rPr>
        <w:t xml:space="preserve"> </w:t>
      </w:r>
      <w:r w:rsidRPr="004917D3">
        <w:rPr>
          <w:rFonts w:hint="eastAsia"/>
          <w:b/>
          <w:bCs/>
          <w:rtl/>
        </w:rPr>
        <w:t>נ</w:t>
      </w:r>
      <w:r w:rsidRPr="004917D3">
        <w:rPr>
          <w:b/>
          <w:bCs/>
          <w:rtl/>
        </w:rPr>
        <w:t xml:space="preserve">' </w:t>
      </w:r>
      <w:r w:rsidRPr="004917D3">
        <w:rPr>
          <w:rFonts w:hint="eastAsia"/>
          <w:b/>
          <w:bCs/>
          <w:rtl/>
        </w:rPr>
        <w:t>סמל</w:t>
      </w:r>
      <w:r>
        <w:rPr>
          <w:rFonts w:hint="cs"/>
          <w:rtl/>
        </w:rPr>
        <w:t xml:space="preserve"> (פורסם במאגר ממוחשב, 31.1.16).</w:t>
      </w:r>
    </w:p>
  </w:footnote>
  <w:footnote w:id="24">
    <w:p w:rsidR="003F115B" w:rsidRPr="00FD2C70" w:rsidP="00915FD6">
      <w:pPr>
        <w:pStyle w:val="FootnoteText"/>
        <w:spacing w:line="269" w:lineRule="auto"/>
      </w:pPr>
      <w:r>
        <w:rPr>
          <w:rStyle w:val="FootnoteReference1"/>
        </w:rPr>
        <w:footnoteRef/>
      </w:r>
      <w:r>
        <w:rPr>
          <w:rtl/>
        </w:rPr>
        <w:t xml:space="preserve"> </w:t>
      </w:r>
      <w:r>
        <w:rPr>
          <w:rtl/>
        </w:rPr>
        <w:tab/>
      </w:r>
      <w:r>
        <w:rPr>
          <w:rFonts w:hint="cs"/>
          <w:rtl/>
        </w:rPr>
        <w:t xml:space="preserve">רע"א 1688/18 </w:t>
      </w:r>
      <w:r w:rsidRPr="00762FD4">
        <w:rPr>
          <w:rFonts w:hint="cs"/>
          <w:b/>
          <w:bCs/>
          <w:rtl/>
        </w:rPr>
        <w:t>יגאל סרנה נ</w:t>
      </w:r>
      <w:r>
        <w:rPr>
          <w:rFonts w:hint="cs"/>
          <w:b/>
          <w:bCs/>
          <w:rtl/>
        </w:rPr>
        <w:t>'</w:t>
      </w:r>
      <w:r w:rsidRPr="00762FD4">
        <w:rPr>
          <w:rFonts w:hint="cs"/>
          <w:b/>
          <w:bCs/>
          <w:rtl/>
        </w:rPr>
        <w:t xml:space="preserve"> נתניהו</w:t>
      </w:r>
      <w:r>
        <w:rPr>
          <w:rFonts w:hint="cs"/>
          <w:b/>
          <w:bCs/>
          <w:rtl/>
        </w:rPr>
        <w:t xml:space="preserve"> </w:t>
      </w:r>
      <w:r>
        <w:rPr>
          <w:rFonts w:hint="cs"/>
          <w:rtl/>
        </w:rPr>
        <w:t>(פורסם במאגר ממוחשב, 15.4.18).</w:t>
      </w:r>
    </w:p>
  </w:footnote>
  <w:footnote w:id="25">
    <w:p w:rsidR="003F115B" w:rsidP="00915FD6">
      <w:pPr>
        <w:pStyle w:val="FootnoteText"/>
        <w:spacing w:line="269" w:lineRule="auto"/>
      </w:pPr>
      <w:r>
        <w:rPr>
          <w:rStyle w:val="FootnoteReference1"/>
        </w:rPr>
        <w:footnoteRef/>
      </w:r>
      <w:r>
        <w:rPr>
          <w:rtl/>
        </w:rPr>
        <w:t xml:space="preserve"> </w:t>
      </w:r>
      <w:r>
        <w:rPr>
          <w:rtl/>
        </w:rPr>
        <w:tab/>
      </w:r>
      <w:r>
        <w:rPr>
          <w:rFonts w:hint="cs"/>
          <w:rtl/>
        </w:rPr>
        <w:t xml:space="preserve">תר"מ 58/20 </w:t>
      </w:r>
      <w:r w:rsidRPr="004917D3">
        <w:rPr>
          <w:rFonts w:hint="eastAsia"/>
          <w:b/>
          <w:bCs/>
          <w:rtl/>
        </w:rPr>
        <w:t>רשימת</w:t>
      </w:r>
      <w:r w:rsidRPr="004917D3">
        <w:rPr>
          <w:b/>
          <w:bCs/>
          <w:rtl/>
        </w:rPr>
        <w:t xml:space="preserve"> מהפך בראשות </w:t>
      </w:r>
      <w:r w:rsidRPr="004917D3">
        <w:rPr>
          <w:rFonts w:hint="eastAsia"/>
          <w:b/>
          <w:bCs/>
          <w:rtl/>
        </w:rPr>
        <w:t>נורית</w:t>
      </w:r>
      <w:r w:rsidRPr="004917D3">
        <w:rPr>
          <w:b/>
          <w:bCs/>
          <w:rtl/>
        </w:rPr>
        <w:t xml:space="preserve"> </w:t>
      </w:r>
      <w:r w:rsidRPr="004917D3">
        <w:rPr>
          <w:rFonts w:hint="eastAsia"/>
          <w:b/>
          <w:bCs/>
          <w:rtl/>
        </w:rPr>
        <w:t>אבנר</w:t>
      </w:r>
      <w:r w:rsidRPr="004917D3">
        <w:rPr>
          <w:b/>
          <w:bCs/>
          <w:rtl/>
        </w:rPr>
        <w:t xml:space="preserve"> </w:t>
      </w:r>
      <w:r w:rsidRPr="004917D3">
        <w:rPr>
          <w:rFonts w:hint="eastAsia"/>
          <w:b/>
          <w:bCs/>
          <w:rtl/>
        </w:rPr>
        <w:t>נ</w:t>
      </w:r>
      <w:r w:rsidRPr="004917D3">
        <w:rPr>
          <w:b/>
          <w:bCs/>
          <w:rtl/>
        </w:rPr>
        <w:t xml:space="preserve">' </w:t>
      </w:r>
      <w:r w:rsidRPr="004917D3">
        <w:rPr>
          <w:rFonts w:hint="eastAsia"/>
          <w:b/>
          <w:bCs/>
          <w:rtl/>
        </w:rPr>
        <w:t>מר</w:t>
      </w:r>
      <w:r w:rsidRPr="004917D3">
        <w:rPr>
          <w:b/>
          <w:bCs/>
          <w:rtl/>
        </w:rPr>
        <w:t xml:space="preserve"> </w:t>
      </w:r>
      <w:r w:rsidRPr="004917D3">
        <w:rPr>
          <w:rFonts w:hint="eastAsia"/>
          <w:b/>
          <w:bCs/>
          <w:rtl/>
        </w:rPr>
        <w:t>יצחק</w:t>
      </w:r>
      <w:r w:rsidRPr="004917D3">
        <w:rPr>
          <w:b/>
          <w:bCs/>
          <w:rtl/>
        </w:rPr>
        <w:t xml:space="preserve"> </w:t>
      </w:r>
      <w:r w:rsidRPr="004917D3">
        <w:rPr>
          <w:rFonts w:hint="eastAsia"/>
          <w:b/>
          <w:bCs/>
          <w:rtl/>
        </w:rPr>
        <w:t>רוכברגר</w:t>
      </w:r>
      <w:r w:rsidRPr="004917D3">
        <w:rPr>
          <w:b/>
          <w:bCs/>
          <w:rtl/>
        </w:rPr>
        <w:t xml:space="preserve"> - </w:t>
      </w:r>
      <w:r w:rsidRPr="004917D3">
        <w:rPr>
          <w:rFonts w:hint="eastAsia"/>
          <w:b/>
          <w:bCs/>
          <w:rtl/>
        </w:rPr>
        <w:t>ראש</w:t>
      </w:r>
      <w:r w:rsidRPr="004917D3">
        <w:rPr>
          <w:b/>
          <w:bCs/>
          <w:rtl/>
        </w:rPr>
        <w:t xml:space="preserve"> </w:t>
      </w:r>
      <w:r w:rsidRPr="004917D3">
        <w:rPr>
          <w:rFonts w:hint="eastAsia"/>
          <w:b/>
          <w:bCs/>
          <w:rtl/>
        </w:rPr>
        <w:t>עיריית</w:t>
      </w:r>
      <w:r w:rsidRPr="004917D3">
        <w:rPr>
          <w:b/>
          <w:bCs/>
          <w:rtl/>
        </w:rPr>
        <w:t xml:space="preserve"> </w:t>
      </w:r>
      <w:r w:rsidRPr="004917D3">
        <w:rPr>
          <w:rFonts w:hint="eastAsia"/>
          <w:b/>
          <w:bCs/>
          <w:rtl/>
        </w:rPr>
        <w:t>רמת</w:t>
      </w:r>
      <w:r w:rsidRPr="004917D3">
        <w:rPr>
          <w:b/>
          <w:bCs/>
          <w:rtl/>
        </w:rPr>
        <w:t xml:space="preserve"> </w:t>
      </w:r>
      <w:r w:rsidRPr="004917D3">
        <w:rPr>
          <w:rFonts w:hint="eastAsia"/>
          <w:b/>
          <w:bCs/>
          <w:rtl/>
        </w:rPr>
        <w:t>השרון</w:t>
      </w:r>
      <w:r>
        <w:rPr>
          <w:rFonts w:hint="cs"/>
          <w:rtl/>
        </w:rPr>
        <w:t xml:space="preserve"> (פורסם במאגר ממוחשב, 7.8.13); </w:t>
      </w:r>
      <w:r>
        <w:rPr>
          <w:rFonts w:hint="cs"/>
          <w:rtl/>
        </w:rPr>
        <w:t>תב"כ</w:t>
      </w:r>
      <w:r>
        <w:rPr>
          <w:rFonts w:hint="cs"/>
          <w:rtl/>
        </w:rPr>
        <w:t xml:space="preserve"> 8/21 </w:t>
      </w:r>
      <w:r w:rsidRPr="004917D3">
        <w:rPr>
          <w:rFonts w:hint="eastAsia"/>
          <w:b/>
          <w:bCs/>
          <w:rtl/>
        </w:rPr>
        <w:t>בן</w:t>
      </w:r>
      <w:r w:rsidRPr="004917D3">
        <w:rPr>
          <w:b/>
          <w:bCs/>
          <w:rtl/>
        </w:rPr>
        <w:t xml:space="preserve"> </w:t>
      </w:r>
      <w:r w:rsidRPr="004917D3">
        <w:rPr>
          <w:rFonts w:hint="eastAsia"/>
          <w:b/>
          <w:bCs/>
          <w:rtl/>
        </w:rPr>
        <w:t>מאיר</w:t>
      </w:r>
      <w:r w:rsidRPr="004917D3">
        <w:rPr>
          <w:b/>
          <w:bCs/>
          <w:rtl/>
        </w:rPr>
        <w:t xml:space="preserve"> </w:t>
      </w:r>
      <w:r w:rsidRPr="004917D3">
        <w:rPr>
          <w:rFonts w:hint="eastAsia"/>
          <w:b/>
          <w:bCs/>
          <w:rtl/>
        </w:rPr>
        <w:t>נ</w:t>
      </w:r>
      <w:r w:rsidRPr="004917D3">
        <w:rPr>
          <w:b/>
          <w:bCs/>
          <w:rtl/>
        </w:rPr>
        <w:t xml:space="preserve">' </w:t>
      </w:r>
      <w:r w:rsidRPr="004917D3">
        <w:rPr>
          <w:rFonts w:hint="eastAsia"/>
          <w:b/>
          <w:bCs/>
          <w:rtl/>
        </w:rPr>
        <w:t>מפלגת</w:t>
      </w:r>
      <w:r w:rsidRPr="004917D3">
        <w:rPr>
          <w:b/>
          <w:bCs/>
          <w:rtl/>
        </w:rPr>
        <w:t xml:space="preserve"> </w:t>
      </w:r>
      <w:r w:rsidRPr="004917D3">
        <w:rPr>
          <w:rFonts w:hint="eastAsia"/>
          <w:b/>
          <w:bCs/>
          <w:rtl/>
        </w:rPr>
        <w:t>הליכוד</w:t>
      </w:r>
      <w:r>
        <w:rPr>
          <w:rFonts w:hint="cs"/>
          <w:rtl/>
        </w:rPr>
        <w:t xml:space="preserve"> (פורסם במאגר ממוחשב, 27.2.19); </w:t>
      </w:r>
      <w:r>
        <w:rPr>
          <w:rFonts w:hint="cs"/>
          <w:rtl/>
        </w:rPr>
        <w:t>תב"כ</w:t>
      </w:r>
      <w:r>
        <w:rPr>
          <w:rFonts w:hint="cs"/>
          <w:rtl/>
        </w:rPr>
        <w:t xml:space="preserve"> 13/21 </w:t>
      </w:r>
      <w:r w:rsidRPr="004917D3">
        <w:rPr>
          <w:rFonts w:hint="eastAsia"/>
          <w:b/>
          <w:bCs/>
          <w:rtl/>
        </w:rPr>
        <w:t>מפלגת</w:t>
      </w:r>
      <w:r w:rsidRPr="004917D3">
        <w:rPr>
          <w:b/>
          <w:bCs/>
          <w:rtl/>
        </w:rPr>
        <w:t xml:space="preserve"> </w:t>
      </w:r>
      <w:r w:rsidRPr="004917D3">
        <w:rPr>
          <w:rFonts w:hint="eastAsia"/>
          <w:b/>
          <w:bCs/>
          <w:rtl/>
        </w:rPr>
        <w:t>העבודה</w:t>
      </w:r>
      <w:r w:rsidRPr="004917D3">
        <w:rPr>
          <w:b/>
          <w:bCs/>
          <w:rtl/>
        </w:rPr>
        <w:t xml:space="preserve"> </w:t>
      </w:r>
      <w:r w:rsidRPr="004917D3">
        <w:rPr>
          <w:rFonts w:hint="eastAsia"/>
          <w:b/>
          <w:bCs/>
          <w:rtl/>
        </w:rPr>
        <w:t>נ</w:t>
      </w:r>
      <w:r w:rsidRPr="004917D3">
        <w:rPr>
          <w:b/>
          <w:bCs/>
          <w:rtl/>
        </w:rPr>
        <w:t xml:space="preserve">' </w:t>
      </w:r>
      <w:r w:rsidRPr="004917D3">
        <w:rPr>
          <w:rFonts w:hint="eastAsia"/>
          <w:b/>
          <w:bCs/>
          <w:rtl/>
        </w:rPr>
        <w:t>הליכוד</w:t>
      </w:r>
      <w:r>
        <w:rPr>
          <w:rFonts w:hint="cs"/>
          <w:rtl/>
        </w:rPr>
        <w:t xml:space="preserve"> (פורסם במאגר ממוחשב, 18.2.19).</w:t>
      </w:r>
    </w:p>
  </w:footnote>
  <w:footnote w:id="26">
    <w:p w:rsidR="003F115B" w:rsidP="00915FD6">
      <w:pPr>
        <w:pStyle w:val="FootnoteText"/>
        <w:spacing w:line="269" w:lineRule="auto"/>
      </w:pPr>
      <w:r>
        <w:rPr>
          <w:rStyle w:val="FootnoteReference1"/>
        </w:rPr>
        <w:footnoteRef/>
      </w:r>
      <w:r>
        <w:rPr>
          <w:rtl/>
        </w:rPr>
        <w:t xml:space="preserve"> </w:t>
      </w:r>
      <w:r>
        <w:rPr>
          <w:rtl/>
        </w:rPr>
        <w:tab/>
      </w:r>
      <w:r>
        <w:rPr>
          <w:rFonts w:hint="cs"/>
          <w:rtl/>
        </w:rPr>
        <w:t xml:space="preserve">ת"ק (תביעות קטנות ת"א) 4706-04-13 </w:t>
      </w:r>
      <w:r w:rsidRPr="004917D3">
        <w:rPr>
          <w:rFonts w:hint="eastAsia"/>
          <w:b/>
          <w:bCs/>
          <w:rtl/>
        </w:rPr>
        <w:t>חצק</w:t>
      </w:r>
      <w:r w:rsidRPr="004917D3">
        <w:rPr>
          <w:b/>
          <w:bCs/>
          <w:rtl/>
        </w:rPr>
        <w:t xml:space="preserve"> נ' </w:t>
      </w:r>
      <w:r w:rsidRPr="004917D3">
        <w:rPr>
          <w:rFonts w:hint="eastAsia"/>
          <w:b/>
          <w:bCs/>
          <w:rtl/>
        </w:rPr>
        <w:t>גרובר</w:t>
      </w:r>
      <w:r>
        <w:rPr>
          <w:rFonts w:hint="cs"/>
          <w:rtl/>
        </w:rPr>
        <w:t xml:space="preserve"> (פורסם במאגר ממוחשב, 21.7.13). הנחיית היועץ המשפטי לממשלה 6.7000 "</w:t>
      </w:r>
      <w:r w:rsidRPr="00B83136">
        <w:rPr>
          <w:rFonts w:hint="cs"/>
          <w:b/>
          <w:bCs/>
          <w:rtl/>
        </w:rPr>
        <w:t>שימוש בתכנים ברשת האינטרנט במשרדי ממשלה - היבטי קניין רוחני</w:t>
      </w:r>
      <w:r>
        <w:rPr>
          <w:rFonts w:hint="cs"/>
          <w:rtl/>
        </w:rPr>
        <w:t>", 2.10.2017.</w:t>
      </w:r>
    </w:p>
  </w:footnote>
  <w:footnote w:id="27">
    <w:p w:rsidR="003F115B" w:rsidP="00915FD6">
      <w:pPr>
        <w:pStyle w:val="FootnoteText"/>
        <w:spacing w:line="269" w:lineRule="auto"/>
        <w:rPr>
          <w:rtl/>
        </w:rPr>
      </w:pPr>
      <w:r>
        <w:rPr>
          <w:rStyle w:val="FootnoteReference1"/>
        </w:rPr>
        <w:footnoteRef/>
      </w:r>
      <w:r>
        <w:rPr>
          <w:rtl/>
        </w:rPr>
        <w:t xml:space="preserve"> </w:t>
      </w:r>
      <w:r>
        <w:rPr>
          <w:rtl/>
        </w:rPr>
        <w:tab/>
      </w:r>
      <w:r>
        <w:rPr>
          <w:rFonts w:hint="cs"/>
          <w:rtl/>
        </w:rPr>
        <w:t xml:space="preserve">ראו לדוגמה - ע"א (מחוזי ת"א) 35757-10-16 </w:t>
      </w:r>
      <w:r w:rsidRPr="002D6258">
        <w:rPr>
          <w:rFonts w:hint="eastAsia"/>
          <w:b/>
          <w:bCs/>
          <w:rtl/>
        </w:rPr>
        <w:t>נידיילי</w:t>
      </w:r>
      <w:r w:rsidRPr="002D6258">
        <w:rPr>
          <w:b/>
          <w:bCs/>
          <w:rtl/>
        </w:rPr>
        <w:t xml:space="preserve"> תקשורת בע"מ </w:t>
      </w:r>
      <w:r w:rsidRPr="002D6258">
        <w:rPr>
          <w:rFonts w:hint="eastAsia"/>
          <w:b/>
          <w:bCs/>
          <w:rtl/>
        </w:rPr>
        <w:t>נ</w:t>
      </w:r>
      <w:r w:rsidRPr="002D6258">
        <w:rPr>
          <w:b/>
          <w:bCs/>
          <w:rtl/>
        </w:rPr>
        <w:t xml:space="preserve">' </w:t>
      </w:r>
      <w:r w:rsidRPr="002D6258">
        <w:rPr>
          <w:rFonts w:hint="eastAsia"/>
          <w:b/>
          <w:bCs/>
          <w:rtl/>
        </w:rPr>
        <w:t>שאול</w:t>
      </w:r>
      <w:r>
        <w:rPr>
          <w:rFonts w:hint="cs"/>
          <w:rtl/>
        </w:rPr>
        <w:t xml:space="preserve"> (פורסם במאגר ממוחשב, 16.1.19), אשר עסק בשאלה מה דינם של "חיבוב" (</w:t>
      </w:r>
      <w:r>
        <w:t>like</w:t>
      </w:r>
      <w:r>
        <w:rPr>
          <w:rFonts w:hint="cs"/>
          <w:rtl/>
        </w:rPr>
        <w:t>) ו"שיתוף" (</w:t>
      </w:r>
      <w:r>
        <w:t>share</w:t>
      </w:r>
      <w:r>
        <w:rPr>
          <w:rFonts w:hint="cs"/>
          <w:rtl/>
        </w:rPr>
        <w:t xml:space="preserve">) ברשת החברתית לעניין האחריות בלשון הרע. ערעור לבית המשפט העליון על פסק הדין נדחה - רע"א 1239/19 </w:t>
      </w:r>
      <w:r w:rsidRPr="002D6258">
        <w:rPr>
          <w:rFonts w:hint="eastAsia"/>
          <w:b/>
          <w:bCs/>
          <w:rtl/>
        </w:rPr>
        <w:t>שאול</w:t>
      </w:r>
      <w:r w:rsidRPr="002D6258">
        <w:rPr>
          <w:b/>
          <w:bCs/>
          <w:rtl/>
        </w:rPr>
        <w:t xml:space="preserve"> נ' חברת </w:t>
      </w:r>
      <w:r w:rsidRPr="002D6258">
        <w:rPr>
          <w:rFonts w:hint="eastAsia"/>
          <w:b/>
          <w:bCs/>
          <w:rtl/>
        </w:rPr>
        <w:t>ניידלי</w:t>
      </w:r>
      <w:r w:rsidRPr="002D6258">
        <w:rPr>
          <w:b/>
          <w:bCs/>
          <w:rtl/>
        </w:rPr>
        <w:t xml:space="preserve"> תקשורת בע"מ</w:t>
      </w:r>
      <w:r>
        <w:rPr>
          <w:rFonts w:hint="cs"/>
          <w:rtl/>
        </w:rPr>
        <w:t xml:space="preserve"> (פורסם במאגר ממוחשב, 8.1.20). היועץ המשפטי לממשלה התייצב לדיון בשני הליכים אלה; ההליכים בעניין העמוד "סטטוסים מצייצים" והסרתו על ידי </w:t>
      </w:r>
      <w:r>
        <w:rPr>
          <w:rFonts w:hint="cs"/>
          <w:rtl/>
        </w:rPr>
        <w:t>פייסבוק</w:t>
      </w:r>
      <w:r>
        <w:rPr>
          <w:rFonts w:hint="cs"/>
          <w:rtl/>
        </w:rPr>
        <w:t xml:space="preserve"> - ת"א (מחוזי ת"א) 50870-05-15 </w:t>
      </w:r>
      <w:r w:rsidRPr="002D6258">
        <w:rPr>
          <w:rFonts w:hint="eastAsia"/>
          <w:b/>
          <w:bCs/>
          <w:rtl/>
        </w:rPr>
        <w:t>לן</w:t>
      </w:r>
      <w:r w:rsidRPr="002D6258">
        <w:rPr>
          <w:b/>
          <w:bCs/>
          <w:rtl/>
        </w:rPr>
        <w:t xml:space="preserve"> נ' </w:t>
      </w:r>
      <w:r w:rsidRPr="002D6258">
        <w:rPr>
          <w:b/>
          <w:bCs/>
        </w:rPr>
        <w:t>facebook</w:t>
      </w:r>
      <w:r w:rsidRPr="002D6258">
        <w:rPr>
          <w:b/>
          <w:bCs/>
        </w:rPr>
        <w:t xml:space="preserve"> </w:t>
      </w:r>
      <w:r>
        <w:rPr>
          <w:b/>
          <w:bCs/>
        </w:rPr>
        <w:t>I</w:t>
      </w:r>
      <w:r w:rsidRPr="002D6258">
        <w:rPr>
          <w:b/>
          <w:bCs/>
        </w:rPr>
        <w:t>nc.</w:t>
      </w:r>
      <w:r w:rsidRPr="002D6258">
        <w:rPr>
          <w:b/>
          <w:bCs/>
          <w:rtl/>
        </w:rPr>
        <w:t xml:space="preserve"> </w:t>
      </w:r>
      <w:r>
        <w:rPr>
          <w:rFonts w:hint="cs"/>
          <w:rtl/>
        </w:rPr>
        <w:t xml:space="preserve">(פורסם במאגר ממוחשב, 14.12.17); רע"א 815/18 </w:t>
      </w:r>
      <w:r w:rsidRPr="002D6258">
        <w:rPr>
          <w:b/>
          <w:bCs/>
        </w:rPr>
        <w:t xml:space="preserve">Facebook </w:t>
      </w:r>
      <w:r w:rsidRPr="002D6258">
        <w:rPr>
          <w:b/>
          <w:bCs/>
        </w:rPr>
        <w:t>Irland</w:t>
      </w:r>
      <w:r w:rsidRPr="002D6258">
        <w:rPr>
          <w:b/>
          <w:bCs/>
        </w:rPr>
        <w:t xml:space="preserve"> Limited</w:t>
      </w:r>
      <w:r w:rsidRPr="002D6258">
        <w:rPr>
          <w:b/>
          <w:bCs/>
          <w:rtl/>
        </w:rPr>
        <w:t xml:space="preserve"> נ' לן </w:t>
      </w:r>
      <w:r>
        <w:rPr>
          <w:rFonts w:hint="cs"/>
          <w:rtl/>
        </w:rPr>
        <w:t>(פורסם במאגר ממוחשב, 3.11.19) ערעור שהסתיים בפשרה ובביטול פסק הדין של בית המשפט המחוזי.</w:t>
      </w:r>
    </w:p>
  </w:footnote>
  <w:footnote w:id="28">
    <w:p w:rsidR="003F115B" w:rsidRPr="00A8659F" w:rsidP="00915FD6">
      <w:pPr>
        <w:pStyle w:val="FootnoteText"/>
        <w:spacing w:line="269" w:lineRule="auto"/>
      </w:pPr>
      <w:r>
        <w:rPr>
          <w:rStyle w:val="FootnoteReference1"/>
        </w:rPr>
        <w:footnoteRef/>
      </w:r>
      <w:r>
        <w:rPr>
          <w:rtl/>
        </w:rPr>
        <w:t xml:space="preserve"> </w:t>
      </w:r>
      <w:r>
        <w:rPr>
          <w:rtl/>
        </w:rPr>
        <w:tab/>
      </w:r>
      <w:hyperlink r:id="rId3" w:history="1">
        <w:r w:rsidRPr="008A2B4E">
          <w:rPr>
            <w:rStyle w:val="Hyperlink"/>
            <w:rFonts w:cstheme="minorBidi"/>
            <w:lang w:bidi="ar-SA"/>
          </w:rPr>
          <w:t>https://ourworldindata.org/rise-of-social-media</w:t>
        </w:r>
      </w:hyperlink>
      <w:r>
        <w:rPr>
          <w:rFonts w:cstheme="minorBidi" w:hint="cs"/>
          <w:rtl/>
        </w:rPr>
        <w:t xml:space="preserve">. </w:t>
      </w:r>
      <w:r>
        <w:rPr>
          <w:rFonts w:hint="cs"/>
          <w:rtl/>
        </w:rPr>
        <w:t xml:space="preserve">מחברת </w:t>
      </w:r>
      <w:r>
        <w:rPr>
          <w:rFonts w:hint="cs"/>
          <w:rtl/>
        </w:rPr>
        <w:t>פייסבוק</w:t>
      </w:r>
      <w:r>
        <w:rPr>
          <w:rFonts w:hint="cs"/>
          <w:rtl/>
        </w:rPr>
        <w:t xml:space="preserve"> </w:t>
      </w:r>
      <w:r>
        <w:rPr>
          <w:rFonts w:hint="cs"/>
          <w:rtl/>
        </w:rPr>
        <w:t>בע"ם</w:t>
      </w:r>
      <w:r>
        <w:rPr>
          <w:rFonts w:hint="cs"/>
          <w:rtl/>
        </w:rPr>
        <w:t xml:space="preserve"> נמסר שב-1.11.2019 היו לחברה 2,465,710,748 משתמשים פעילים בעולם. האחוזים אינם מסתכמים ל- 100% שכן לא נכללו רשתות חברתיות אחרות בהן יש שימוש מועט. </w:t>
      </w:r>
    </w:p>
  </w:footnote>
  <w:footnote w:id="29">
    <w:p w:rsidR="003F115B" w:rsidP="00915FD6">
      <w:pPr>
        <w:pStyle w:val="FootnoteText"/>
        <w:spacing w:line="269" w:lineRule="auto"/>
      </w:pPr>
      <w:r>
        <w:rPr>
          <w:rStyle w:val="FootnoteReference1"/>
        </w:rPr>
        <w:footnoteRef/>
      </w:r>
      <w:r>
        <w:rPr>
          <w:rtl/>
        </w:rPr>
        <w:t xml:space="preserve"> </w:t>
      </w:r>
      <w:r>
        <w:rPr>
          <w:rtl/>
        </w:rPr>
        <w:tab/>
      </w:r>
      <w:r>
        <w:rPr>
          <w:rFonts w:hint="cs"/>
          <w:rtl/>
        </w:rPr>
        <w:t xml:space="preserve">האחוזים הם מכלל אוכלוסיית המשתמשים ברשתות החברתיות בישראל. האחוזים אינם מסתכמים ל- 100% שכן כוללים רק שימוש ברשתות החברתיות הנפוצות בישראל. </w:t>
      </w:r>
    </w:p>
  </w:footnote>
  <w:footnote w:id="30">
    <w:p w:rsidR="003F115B" w:rsidP="00915FD6">
      <w:pPr>
        <w:pStyle w:val="FootnoteText"/>
        <w:spacing w:line="269" w:lineRule="auto"/>
      </w:pPr>
      <w:r>
        <w:rPr>
          <w:rStyle w:val="FootnoteReference1"/>
        </w:rPr>
        <w:footnoteRef/>
      </w:r>
      <w:r>
        <w:rPr>
          <w:rtl/>
        </w:rPr>
        <w:t xml:space="preserve"> </w:t>
      </w:r>
      <w:r>
        <w:rPr>
          <w:rtl/>
        </w:rPr>
        <w:tab/>
      </w:r>
      <w:r>
        <w:rPr>
          <w:rFonts w:hint="cs"/>
          <w:rtl/>
        </w:rPr>
        <w:t>להרחבה ראו מסמך שהכינה רשות התקשוב הממשלתי (משרד ראש הממשלה) בנושא "שימוש של ישראלים באינטרנט וברשתות החברתיות", מאוגוסט 2017.</w:t>
      </w:r>
    </w:p>
  </w:footnote>
  <w:footnote w:id="31">
    <w:p w:rsidR="003F115B" w:rsidP="00915FD6">
      <w:pPr>
        <w:pStyle w:val="FootnoteText"/>
        <w:spacing w:line="269" w:lineRule="auto"/>
        <w:rPr>
          <w:rtl/>
        </w:rPr>
      </w:pPr>
      <w:r>
        <w:rPr>
          <w:rStyle w:val="FootnoteReference1"/>
        </w:rPr>
        <w:footnoteRef/>
      </w:r>
      <w:r>
        <w:rPr>
          <w:rtl/>
        </w:rPr>
        <w:t xml:space="preserve"> </w:t>
      </w:r>
      <w:r>
        <w:rPr>
          <w:rtl/>
        </w:rPr>
        <w:tab/>
      </w:r>
      <w:r>
        <w:rPr>
          <w:rFonts w:hint="cs"/>
          <w:rtl/>
        </w:rPr>
        <w:t xml:space="preserve">על פי דיווחי הרשויות עולה כי </w:t>
      </w:r>
      <w:r w:rsidRPr="00295FC4">
        <w:rPr>
          <w:rtl/>
        </w:rPr>
        <w:t xml:space="preserve">קיימת </w:t>
      </w:r>
      <w:r>
        <w:rPr>
          <w:rFonts w:hint="cs"/>
          <w:rtl/>
        </w:rPr>
        <w:t xml:space="preserve">בזירה זו </w:t>
      </w:r>
      <w:r w:rsidRPr="00295FC4">
        <w:rPr>
          <w:rtl/>
        </w:rPr>
        <w:t xml:space="preserve">תופעת </w:t>
      </w:r>
      <w:r w:rsidRPr="00295FC4">
        <w:t>multi-homing</w:t>
      </w:r>
      <w:r w:rsidRPr="00295FC4">
        <w:rPr>
          <w:rtl/>
        </w:rPr>
        <w:t>, קרי משתמשים רבים העושים שימוש ביותר מרשת אחת.</w:t>
      </w:r>
      <w:r>
        <w:rPr>
          <w:rtl/>
        </w:rPr>
        <w:t xml:space="preserve"> </w:t>
      </w:r>
    </w:p>
  </w:footnote>
  <w:footnote w:id="32">
    <w:p w:rsidR="003F115B" w:rsidP="00915FD6">
      <w:pPr>
        <w:pStyle w:val="FootnoteText"/>
        <w:spacing w:line="269" w:lineRule="auto"/>
        <w:rPr>
          <w:rtl/>
        </w:rPr>
      </w:pPr>
      <w:r>
        <w:rPr>
          <w:rStyle w:val="FootnoteReference1"/>
        </w:rPr>
        <w:footnoteRef/>
      </w:r>
      <w:r>
        <w:rPr>
          <w:rtl/>
        </w:rPr>
        <w:t xml:space="preserve"> </w:t>
      </w:r>
      <w:r>
        <w:rPr>
          <w:rtl/>
        </w:rPr>
        <w:tab/>
      </w:r>
      <w:r w:rsidRPr="00B62A2F">
        <w:t xml:space="preserve">MERGEL, Ines, 2016. </w:t>
      </w:r>
      <w:r w:rsidRPr="00B62A2F">
        <w:rPr>
          <w:b/>
          <w:bCs/>
        </w:rPr>
        <w:t>Social media institutionalization in the U.S. federal government</w:t>
      </w:r>
      <w:r w:rsidRPr="00B62A2F">
        <w:t>. In: Government Information Quarterly. 33(1), pp. 142-148</w:t>
      </w:r>
      <w:r w:rsidRPr="00B62A2F">
        <w:rPr>
          <w:rtl/>
        </w:rPr>
        <w:t>.</w:t>
      </w:r>
      <w:r>
        <w:rPr>
          <w:rFonts w:hint="cs"/>
          <w:rtl/>
        </w:rPr>
        <w:t xml:space="preserve"> במאמר נטען כי זו הסיבה העיקרית שבשלה רשויות ציבוריות משתמשות ברשתות חברתיות. </w:t>
      </w:r>
    </w:p>
  </w:footnote>
  <w:footnote w:id="33">
    <w:p w:rsidR="003F115B" w:rsidP="00915FD6">
      <w:pPr>
        <w:pStyle w:val="FootnoteText"/>
        <w:spacing w:line="269" w:lineRule="auto"/>
      </w:pPr>
      <w:r>
        <w:rPr>
          <w:rStyle w:val="FootnoteReference1"/>
        </w:rPr>
        <w:footnoteRef/>
      </w:r>
      <w:r>
        <w:rPr>
          <w:rtl/>
        </w:rPr>
        <w:t xml:space="preserve"> </w:t>
      </w:r>
      <w:r>
        <w:rPr>
          <w:rtl/>
        </w:rPr>
        <w:tab/>
      </w:r>
      <w:r>
        <w:rPr>
          <w:rFonts w:hint="cs"/>
          <w:rtl/>
        </w:rPr>
        <w:t xml:space="preserve">ראו ההפניה </w:t>
      </w:r>
      <w:r>
        <w:rPr>
          <w:rFonts w:hint="cs"/>
          <w:rtl/>
        </w:rPr>
        <w:t>בה"ש</w:t>
      </w:r>
      <w:r>
        <w:rPr>
          <w:rFonts w:hint="cs"/>
          <w:rtl/>
        </w:rPr>
        <w:t xml:space="preserve"> 7. </w:t>
      </w:r>
    </w:p>
  </w:footnote>
  <w:footnote w:id="34">
    <w:p w:rsidR="003F115B" w:rsidRPr="00C45550" w:rsidP="00915FD6">
      <w:pPr>
        <w:pStyle w:val="FootnoteText"/>
        <w:spacing w:line="269" w:lineRule="auto"/>
        <w:rPr>
          <w:rtl/>
        </w:rPr>
      </w:pPr>
      <w:r>
        <w:rPr>
          <w:rStyle w:val="FootnoteReference1"/>
        </w:rPr>
        <w:footnoteRef/>
      </w:r>
      <w:r>
        <w:rPr>
          <w:rtl/>
        </w:rPr>
        <w:t xml:space="preserve"> </w:t>
      </w:r>
      <w:r>
        <w:rPr>
          <w:rtl/>
        </w:rPr>
        <w:tab/>
      </w:r>
      <w:r w:rsidRPr="00B62A2F">
        <w:t xml:space="preserve">MERGEL, Ines, 2016. </w:t>
      </w:r>
      <w:r w:rsidRPr="00B62A2F">
        <w:rPr>
          <w:b/>
          <w:bCs/>
        </w:rPr>
        <w:t>Social media institutionalization in the U.S. federal government</w:t>
      </w:r>
      <w:r w:rsidRPr="00B62A2F">
        <w:t>. In: Government Information Quarterly. 33(1), pp. 142-148</w:t>
      </w:r>
      <w:r>
        <w:rPr>
          <w:rFonts w:hint="cs"/>
          <w:rtl/>
        </w:rPr>
        <w:t xml:space="preserve"> </w:t>
      </w:r>
    </w:p>
  </w:footnote>
  <w:footnote w:id="35">
    <w:p w:rsidR="003F115B" w:rsidP="00915FD6">
      <w:pPr>
        <w:pStyle w:val="FootnoteText"/>
        <w:spacing w:line="269" w:lineRule="auto"/>
      </w:pPr>
      <w:r>
        <w:rPr>
          <w:rStyle w:val="FootnoteReference1"/>
        </w:rPr>
        <w:footnoteRef/>
      </w:r>
      <w:r>
        <w:rPr>
          <w:rtl/>
        </w:rPr>
        <w:t xml:space="preserve"> </w:t>
      </w:r>
      <w:r>
        <w:rPr>
          <w:rtl/>
        </w:rPr>
        <w:tab/>
      </w:r>
      <w:r w:rsidRPr="00A94E6D">
        <w:rPr>
          <w:b/>
          <w:bCs/>
        </w:rPr>
        <w:t>Social media use by Governments: A Policy primer to discuss trends, Identify Policy opportunities and guide decision</w:t>
      </w:r>
      <w:r>
        <w:rPr>
          <w:b/>
          <w:bCs/>
        </w:rPr>
        <w:t xml:space="preserve"> makers</w:t>
      </w:r>
      <w:r>
        <w:t>. OECD working papers on Public Governance No 26, 22.12.14</w:t>
      </w:r>
      <w:r>
        <w:rPr>
          <w:rFonts w:hint="cs"/>
          <w:rtl/>
        </w:rPr>
        <w:t>.</w:t>
      </w:r>
    </w:p>
  </w:footnote>
  <w:footnote w:id="36">
    <w:p w:rsidR="003F115B" w:rsidP="00915FD6">
      <w:pPr>
        <w:pStyle w:val="FootnoteText"/>
        <w:spacing w:line="269" w:lineRule="auto"/>
        <w:rPr>
          <w:rtl/>
        </w:rPr>
      </w:pPr>
      <w:r>
        <w:rPr>
          <w:rStyle w:val="FootnoteReference1"/>
        </w:rPr>
        <w:footnoteRef/>
      </w:r>
      <w:r>
        <w:rPr>
          <w:rtl/>
        </w:rPr>
        <w:t xml:space="preserve"> </w:t>
      </w:r>
      <w:r>
        <w:rPr>
          <w:rtl/>
        </w:rPr>
        <w:tab/>
      </w:r>
      <w:r w:rsidRPr="00E379B5">
        <w:rPr>
          <w:rtl/>
        </w:rPr>
        <w:t>ארבע רשויות</w:t>
      </w:r>
      <w:r>
        <w:rPr>
          <w:rtl/>
        </w:rPr>
        <w:t xml:space="preserve"> ציינו במפורש (תחת הגדרת </w:t>
      </w:r>
      <w:r w:rsidRPr="000456ED">
        <w:rPr>
          <w:rFonts w:hint="cs"/>
          <w:rtl/>
        </w:rPr>
        <w:t>"</w:t>
      </w:r>
      <w:r>
        <w:rPr>
          <w:rtl/>
        </w:rPr>
        <w:t>אחר</w:t>
      </w:r>
      <w:r w:rsidRPr="000456ED">
        <w:rPr>
          <w:rFonts w:hint="cs"/>
          <w:rtl/>
        </w:rPr>
        <w:t>"</w:t>
      </w:r>
      <w:r>
        <w:rPr>
          <w:rtl/>
        </w:rPr>
        <w:t>)</w:t>
      </w:r>
      <w:r w:rsidRPr="00E379B5">
        <w:rPr>
          <w:rtl/>
        </w:rPr>
        <w:t xml:space="preserve"> את המטרה של העברת הודעות בזמן חירום לתושבים (אם כי ניתן להניח שרשויות רבות התייחסו לכך תחת המטרה של הפצת הודע</w:t>
      </w:r>
      <w:r>
        <w:rPr>
          <w:rFonts w:hint="cs"/>
          <w:rtl/>
        </w:rPr>
        <w:t>ו</w:t>
      </w:r>
      <w:r w:rsidRPr="00E379B5">
        <w:rPr>
          <w:rtl/>
        </w:rPr>
        <w:t>ת והעברת מסרים).</w:t>
      </w:r>
      <w:r>
        <w:rPr>
          <w:rtl/>
        </w:rPr>
        <w:t xml:space="preserve"> </w:t>
      </w:r>
    </w:p>
  </w:footnote>
  <w:footnote w:id="37">
    <w:p w:rsidR="003F115B" w:rsidP="00915FD6">
      <w:pPr>
        <w:pStyle w:val="FootnoteText"/>
        <w:spacing w:line="269" w:lineRule="auto"/>
        <w:rPr>
          <w:rtl/>
        </w:rPr>
      </w:pPr>
      <w:r>
        <w:rPr>
          <w:rStyle w:val="FootnoteReference1"/>
        </w:rPr>
        <w:footnoteRef/>
      </w:r>
      <w:r>
        <w:rPr>
          <w:rtl/>
        </w:rPr>
        <w:t xml:space="preserve"> </w:t>
      </w:r>
      <w:r>
        <w:rPr>
          <w:rtl/>
        </w:rPr>
        <w:tab/>
      </w:r>
      <w:r>
        <w:rPr>
          <w:rFonts w:hint="cs"/>
          <w:rtl/>
        </w:rPr>
        <w:t xml:space="preserve">עיריית ירושלים והמועצה המקומית פרדס חנה-כרכור נמצאות בגבול העליון - 90% </w:t>
      </w:r>
      <w:r>
        <w:rPr>
          <w:rFonts w:hint="cs"/>
          <w:rtl/>
        </w:rPr>
        <w:t>מהפוסטים</w:t>
      </w:r>
      <w:r>
        <w:rPr>
          <w:rFonts w:hint="cs"/>
          <w:rtl/>
        </w:rPr>
        <w:t xml:space="preserve"> שלהן עוסקים בהעברת הודעות ומסרים לציבור. בגבול התחתון נמצאת עירייה טבריה - רק 57% </w:t>
      </w:r>
      <w:r>
        <w:rPr>
          <w:rFonts w:hint="cs"/>
          <w:rtl/>
        </w:rPr>
        <w:t>מהפוסטים</w:t>
      </w:r>
      <w:r>
        <w:rPr>
          <w:rFonts w:hint="cs"/>
          <w:rtl/>
        </w:rPr>
        <w:t xml:space="preserve"> שלה עוסקים במידע חד-כיווני, ואחריה במספרים דומים, עיריות תל אביב-יפו ורמת גן והמועצה האזורית עמק יזרעאל (68-67 אחוזים). </w:t>
      </w:r>
    </w:p>
  </w:footnote>
  <w:footnote w:id="38">
    <w:p w:rsidR="003F115B" w:rsidP="00915FD6">
      <w:pPr>
        <w:pStyle w:val="FootnoteText"/>
        <w:spacing w:line="269" w:lineRule="auto"/>
      </w:pPr>
      <w:r>
        <w:rPr>
          <w:rStyle w:val="FootnoteReference1"/>
        </w:rPr>
        <w:footnoteRef/>
      </w:r>
      <w:r>
        <w:rPr>
          <w:rtl/>
        </w:rPr>
        <w:t xml:space="preserve"> </w:t>
      </w:r>
      <w:r>
        <w:rPr>
          <w:rtl/>
        </w:rPr>
        <w:tab/>
      </w:r>
      <w:r w:rsidRPr="00BA6BBE">
        <w:rPr>
          <w:rtl/>
        </w:rPr>
        <w:t xml:space="preserve">דנ"א 6407/01 </w:t>
      </w:r>
      <w:r w:rsidRPr="00BA6BBE">
        <w:rPr>
          <w:b/>
          <w:bCs/>
          <w:rtl/>
        </w:rPr>
        <w:t>ערוצי זהב ושות' נ'</w:t>
      </w:r>
      <w:r w:rsidRPr="00BA6BBE">
        <w:rPr>
          <w:rtl/>
        </w:rPr>
        <w:t xml:space="preserve"> </w:t>
      </w:r>
      <w:r>
        <w:rPr>
          <w:rFonts w:hint="cs"/>
          <w:rtl/>
        </w:rPr>
        <w:t>.</w:t>
      </w:r>
      <w:r w:rsidRPr="00BA6BBE">
        <w:rPr>
          <w:b/>
          <w:bCs/>
        </w:rPr>
        <w:t>Tele Event ltd</w:t>
      </w:r>
      <w:r>
        <w:rPr>
          <w:rtl/>
        </w:rPr>
        <w:t>, פ"ד נח (6)</w:t>
      </w:r>
      <w:r>
        <w:rPr>
          <w:rFonts w:hint="cs"/>
          <w:rtl/>
        </w:rPr>
        <w:t xml:space="preserve"> 6 (2004).</w:t>
      </w:r>
      <w:r w:rsidRPr="00BA6BBE">
        <w:rPr>
          <w:rtl/>
        </w:rPr>
        <w:t xml:space="preserve"> </w:t>
      </w:r>
    </w:p>
  </w:footnote>
  <w:footnote w:id="39">
    <w:p w:rsidR="003F115B" w:rsidRPr="008166F6" w:rsidP="00915FD6">
      <w:pPr>
        <w:pStyle w:val="FootnoteText"/>
        <w:spacing w:line="269" w:lineRule="auto"/>
      </w:pPr>
      <w:r>
        <w:rPr>
          <w:rStyle w:val="FootnoteReference1"/>
        </w:rPr>
        <w:footnoteRef/>
      </w:r>
      <w:r>
        <w:rPr>
          <w:rtl/>
        </w:rPr>
        <w:t xml:space="preserve"> </w:t>
      </w:r>
      <w:r>
        <w:rPr>
          <w:rtl/>
        </w:rPr>
        <w:tab/>
      </w:r>
      <w:r>
        <w:rPr>
          <w:rFonts w:hint="cs"/>
          <w:rtl/>
        </w:rPr>
        <w:t>תב"כ</w:t>
      </w:r>
      <w:r>
        <w:rPr>
          <w:rFonts w:hint="cs"/>
          <w:rtl/>
        </w:rPr>
        <w:t xml:space="preserve"> 57/21 </w:t>
      </w:r>
      <w:r w:rsidRPr="00B32EEA">
        <w:rPr>
          <w:rFonts w:hint="eastAsia"/>
          <w:b/>
          <w:bCs/>
          <w:rtl/>
        </w:rPr>
        <w:t>בן</w:t>
      </w:r>
      <w:r w:rsidRPr="00B32EEA">
        <w:rPr>
          <w:b/>
          <w:bCs/>
          <w:rtl/>
        </w:rPr>
        <w:t xml:space="preserve"> גביר נ' </w:t>
      </w:r>
      <w:r w:rsidRPr="00B32EEA">
        <w:rPr>
          <w:rFonts w:cstheme="minorBidi"/>
          <w:b/>
          <w:bCs/>
          <w:lang w:bidi="ar-SA"/>
        </w:rPr>
        <w:t xml:space="preserve">Facebook </w:t>
      </w:r>
      <w:r>
        <w:rPr>
          <w:rFonts w:cstheme="minorBidi"/>
          <w:b/>
          <w:bCs/>
          <w:lang w:bidi="ar-SA"/>
        </w:rPr>
        <w:t>I</w:t>
      </w:r>
      <w:r w:rsidRPr="00B32EEA">
        <w:rPr>
          <w:rFonts w:cstheme="minorBidi"/>
          <w:b/>
          <w:bCs/>
          <w:lang w:bidi="ar-SA"/>
        </w:rPr>
        <w:t>nc</w:t>
      </w:r>
      <w:r>
        <w:rPr>
          <w:rFonts w:cstheme="minorBidi"/>
          <w:b/>
          <w:bCs/>
          <w:lang w:bidi="ar-SA"/>
        </w:rPr>
        <w:t>.</w:t>
      </w:r>
      <w:r>
        <w:rPr>
          <w:rFonts w:cstheme="minorBidi" w:hint="cs"/>
          <w:rtl/>
        </w:rPr>
        <w:t xml:space="preserve"> </w:t>
      </w:r>
      <w:r>
        <w:rPr>
          <w:rFonts w:hint="cs"/>
          <w:rtl/>
        </w:rPr>
        <w:t xml:space="preserve">(פורסם במאגר ממוחשב, 8.4.19). לטענת המתמודד, החברה פגעה ביכולתו לפרסם תעמולת בחירות בערוץ תקשורת מרכזי. יצוין כי העתירה למתן צו מניעה כנגד </w:t>
      </w:r>
      <w:r>
        <w:rPr>
          <w:rFonts w:hint="cs"/>
          <w:rtl/>
        </w:rPr>
        <w:t>פייסבוק</w:t>
      </w:r>
      <w:r>
        <w:rPr>
          <w:rFonts w:hint="cs"/>
          <w:rtl/>
        </w:rPr>
        <w:t xml:space="preserve"> בעניין זה נדחתה על ידי ועדת הבחירות המרכזית. </w:t>
      </w:r>
    </w:p>
  </w:footnote>
  <w:footnote w:id="40">
    <w:p w:rsidR="003F115B" w:rsidP="00915FD6">
      <w:pPr>
        <w:pStyle w:val="FootnoteText"/>
        <w:spacing w:line="269" w:lineRule="auto"/>
        <w:rPr>
          <w:rtl/>
        </w:rPr>
      </w:pPr>
      <w:r>
        <w:rPr>
          <w:rStyle w:val="FootnoteReference1"/>
        </w:rPr>
        <w:footnoteRef/>
      </w:r>
      <w:r>
        <w:rPr>
          <w:rtl/>
        </w:rPr>
        <w:t xml:space="preserve"> </w:t>
      </w:r>
      <w:r>
        <w:rPr>
          <w:rtl/>
        </w:rPr>
        <w:tab/>
      </w:r>
      <w:r w:rsidRPr="00CC0BC3">
        <w:rPr>
          <w:rtl/>
        </w:rPr>
        <w:t>ת"א</w:t>
      </w:r>
      <w:r>
        <w:rPr>
          <w:rFonts w:hint="cs"/>
          <w:rtl/>
        </w:rPr>
        <w:t xml:space="preserve"> (מחוזי ת"א)</w:t>
      </w:r>
      <w:r w:rsidRPr="00CC0BC3">
        <w:rPr>
          <w:rtl/>
        </w:rPr>
        <w:t xml:space="preserve"> 50870-05-</w:t>
      </w:r>
      <w:r>
        <w:rPr>
          <w:rFonts w:hint="cs"/>
          <w:rtl/>
        </w:rPr>
        <w:t xml:space="preserve">15, </w:t>
      </w:r>
      <w:r w:rsidRPr="00CC0BC3">
        <w:rPr>
          <w:rFonts w:hint="cs"/>
          <w:b/>
          <w:bCs/>
          <w:rtl/>
        </w:rPr>
        <w:t>ל</w:t>
      </w:r>
      <w:r>
        <w:rPr>
          <w:rFonts w:hint="cs"/>
          <w:b/>
          <w:bCs/>
          <w:rtl/>
        </w:rPr>
        <w:t>ן</w:t>
      </w:r>
      <w:r w:rsidRPr="00CC0BC3">
        <w:rPr>
          <w:rFonts w:hint="cs"/>
          <w:b/>
          <w:bCs/>
          <w:rtl/>
        </w:rPr>
        <w:t xml:space="preserve"> נ</w:t>
      </w:r>
      <w:r>
        <w:rPr>
          <w:rFonts w:hint="cs"/>
          <w:b/>
          <w:bCs/>
          <w:rtl/>
        </w:rPr>
        <w:t>'</w:t>
      </w:r>
      <w:r w:rsidRPr="00CC0BC3">
        <w:rPr>
          <w:rFonts w:hint="cs"/>
          <w:b/>
          <w:bCs/>
          <w:rtl/>
        </w:rPr>
        <w:t xml:space="preserve"> </w:t>
      </w:r>
      <w:r w:rsidRPr="00CC0BC3">
        <w:rPr>
          <w:b/>
          <w:bCs/>
        </w:rPr>
        <w:t>Facebook Inc</w:t>
      </w:r>
      <w:r>
        <w:rPr>
          <w:b/>
          <w:bCs/>
        </w:rPr>
        <w:t>.</w:t>
      </w:r>
      <w:r w:rsidRPr="00CC0BC3">
        <w:rPr>
          <w:rFonts w:hint="cs"/>
          <w:b/>
          <w:bCs/>
          <w:rtl/>
        </w:rPr>
        <w:t xml:space="preserve"> </w:t>
      </w:r>
      <w:r>
        <w:rPr>
          <w:rFonts w:hint="cs"/>
          <w:rtl/>
        </w:rPr>
        <w:t xml:space="preserve">(פורסם במאגר ממוחשב, 14.12.17). ערעור של </w:t>
      </w:r>
      <w:r>
        <w:rPr>
          <w:rFonts w:hint="cs"/>
          <w:rtl/>
        </w:rPr>
        <w:t>פייסבוק</w:t>
      </w:r>
      <w:r>
        <w:rPr>
          <w:rFonts w:hint="cs"/>
          <w:rtl/>
        </w:rPr>
        <w:t xml:space="preserve"> לבית המשפט העליון (ע"א 815/18 </w:t>
      </w:r>
      <w:r w:rsidRPr="00CC0BC3">
        <w:rPr>
          <w:b/>
          <w:bCs/>
        </w:rPr>
        <w:t>Facebook</w:t>
      </w:r>
      <w:r w:rsidRPr="00395C04">
        <w:rPr>
          <w:b/>
          <w:bCs/>
        </w:rPr>
        <w:t> Ireland Limited</w:t>
      </w:r>
      <w:r>
        <w:rPr>
          <w:b/>
          <w:bCs/>
          <w:rtl/>
        </w:rPr>
        <w:t xml:space="preserve"> </w:t>
      </w:r>
      <w:r w:rsidRPr="00395C04">
        <w:rPr>
          <w:rFonts w:hint="cs"/>
          <w:b/>
          <w:bCs/>
          <w:rtl/>
        </w:rPr>
        <w:t>נ' לן</w:t>
      </w:r>
      <w:r>
        <w:rPr>
          <w:rFonts w:hint="cs"/>
          <w:rtl/>
        </w:rPr>
        <w:t xml:space="preserve"> (פורסם במאגר ממוחשב, 3.11.19), הסתיים בפשרה וביטול פסק הדין. </w:t>
      </w:r>
    </w:p>
  </w:footnote>
  <w:footnote w:id="41">
    <w:p w:rsidR="003F115B" w:rsidRPr="009F6734" w:rsidP="00915FD6">
      <w:pPr>
        <w:pStyle w:val="FootnoteText"/>
        <w:spacing w:line="269" w:lineRule="auto"/>
        <w:rPr>
          <w:rtl/>
        </w:rPr>
      </w:pPr>
      <w:r>
        <w:rPr>
          <w:rStyle w:val="FootnoteReference1"/>
        </w:rPr>
        <w:footnoteRef/>
      </w:r>
      <w:r>
        <w:rPr>
          <w:rtl/>
        </w:rPr>
        <w:t xml:space="preserve"> </w:t>
      </w:r>
      <w:r>
        <w:rPr>
          <w:rtl/>
        </w:rPr>
        <w:tab/>
      </w:r>
      <w:r>
        <w:rPr>
          <w:rFonts w:hint="cs"/>
          <w:rtl/>
        </w:rPr>
        <w:t xml:space="preserve">ראו: בג"ץ 1635/90 </w:t>
      </w:r>
      <w:r w:rsidRPr="00773D6C">
        <w:rPr>
          <w:rFonts w:hint="eastAsia"/>
          <w:b/>
          <w:bCs/>
          <w:rtl/>
        </w:rPr>
        <w:t>ז</w:t>
      </w:r>
      <w:r w:rsidRPr="00773D6C">
        <w:rPr>
          <w:b/>
          <w:bCs/>
          <w:rtl/>
        </w:rPr>
        <w:t>'רז'בסקי</w:t>
      </w:r>
      <w:r w:rsidRPr="00773D6C">
        <w:rPr>
          <w:b/>
          <w:bCs/>
          <w:rtl/>
        </w:rPr>
        <w:t xml:space="preserve"> נ' רה"מ</w:t>
      </w:r>
      <w:r>
        <w:rPr>
          <w:rFonts w:hint="cs"/>
          <w:rtl/>
        </w:rPr>
        <w:t xml:space="preserve">, פ"ד מה(1) 749, 800 (1991); בג"ץ 3094/93 </w:t>
      </w:r>
      <w:r w:rsidRPr="00773D6C">
        <w:rPr>
          <w:rFonts w:hint="eastAsia"/>
          <w:b/>
          <w:bCs/>
          <w:rtl/>
        </w:rPr>
        <w:t>התנועה</w:t>
      </w:r>
      <w:r w:rsidRPr="00773D6C">
        <w:rPr>
          <w:b/>
          <w:bCs/>
          <w:rtl/>
        </w:rPr>
        <w:t xml:space="preserve"> </w:t>
      </w:r>
      <w:r w:rsidRPr="00773D6C">
        <w:rPr>
          <w:rFonts w:hint="eastAsia"/>
          <w:b/>
          <w:bCs/>
          <w:rtl/>
        </w:rPr>
        <w:t>לאיכות</w:t>
      </w:r>
      <w:r w:rsidRPr="00773D6C">
        <w:rPr>
          <w:b/>
          <w:bCs/>
          <w:rtl/>
        </w:rPr>
        <w:t xml:space="preserve"> </w:t>
      </w:r>
      <w:r w:rsidRPr="00773D6C">
        <w:rPr>
          <w:rFonts w:hint="eastAsia"/>
          <w:b/>
          <w:bCs/>
          <w:rtl/>
        </w:rPr>
        <w:t>השלטון</w:t>
      </w:r>
      <w:r w:rsidRPr="00773D6C">
        <w:rPr>
          <w:b/>
          <w:bCs/>
          <w:rtl/>
        </w:rPr>
        <w:t xml:space="preserve"> </w:t>
      </w:r>
      <w:r w:rsidRPr="00773D6C">
        <w:rPr>
          <w:rFonts w:hint="eastAsia"/>
          <w:b/>
          <w:bCs/>
          <w:rtl/>
        </w:rPr>
        <w:t>נ</w:t>
      </w:r>
      <w:r w:rsidRPr="00773D6C">
        <w:rPr>
          <w:b/>
          <w:bCs/>
          <w:rtl/>
        </w:rPr>
        <w:t xml:space="preserve">' </w:t>
      </w:r>
      <w:r w:rsidRPr="00773D6C">
        <w:rPr>
          <w:rFonts w:hint="eastAsia"/>
          <w:b/>
          <w:bCs/>
          <w:rtl/>
        </w:rPr>
        <w:t>ממשלת</w:t>
      </w:r>
      <w:r w:rsidRPr="00773D6C">
        <w:rPr>
          <w:b/>
          <w:bCs/>
          <w:rtl/>
        </w:rPr>
        <w:t xml:space="preserve"> </w:t>
      </w:r>
      <w:r w:rsidRPr="00773D6C">
        <w:rPr>
          <w:rFonts w:hint="eastAsia"/>
          <w:b/>
          <w:bCs/>
          <w:rtl/>
        </w:rPr>
        <w:t>ישראל</w:t>
      </w:r>
      <w:r w:rsidRPr="00773D6C">
        <w:rPr>
          <w:b/>
          <w:bCs/>
          <w:rtl/>
        </w:rPr>
        <w:t>,</w:t>
      </w:r>
      <w:r>
        <w:rPr>
          <w:rFonts w:hint="cs"/>
          <w:rtl/>
        </w:rPr>
        <w:t xml:space="preserve"> פ"ד </w:t>
      </w:r>
      <w:r>
        <w:rPr>
          <w:rFonts w:hint="cs"/>
          <w:rtl/>
        </w:rPr>
        <w:t>מז</w:t>
      </w:r>
      <w:r>
        <w:rPr>
          <w:rFonts w:hint="cs"/>
          <w:rtl/>
        </w:rPr>
        <w:t xml:space="preserve">(5) 404, 425 (1993); בג"ץ 4267/93, 4287 </w:t>
      </w:r>
      <w:r w:rsidRPr="00C83594">
        <w:rPr>
          <w:rFonts w:hint="cs"/>
          <w:b/>
          <w:bCs/>
          <w:rtl/>
        </w:rPr>
        <w:t>אמיתי</w:t>
      </w:r>
      <w:r w:rsidRPr="00C83594">
        <w:rPr>
          <w:rFonts w:hint="cs"/>
          <w:b/>
          <w:bCs/>
          <w:rtl/>
        </w:rPr>
        <w:t xml:space="preserve"> נ' רוה"מ</w:t>
      </w:r>
      <w:r>
        <w:rPr>
          <w:rFonts w:hint="cs"/>
          <w:rtl/>
        </w:rPr>
        <w:t xml:space="preserve">, פ"ד </w:t>
      </w:r>
      <w:r>
        <w:rPr>
          <w:rFonts w:hint="cs"/>
          <w:rtl/>
        </w:rPr>
        <w:t>מז</w:t>
      </w:r>
      <w:r>
        <w:rPr>
          <w:rFonts w:hint="cs"/>
          <w:rtl/>
        </w:rPr>
        <w:t xml:space="preserve">(5) 441, 473 (1993); בג"ץ 4247/97 </w:t>
      </w:r>
      <w:r w:rsidRPr="00C83594">
        <w:rPr>
          <w:rFonts w:hint="cs"/>
          <w:b/>
          <w:bCs/>
          <w:rtl/>
        </w:rPr>
        <w:t>סיעת מר"צ נ' השר לענייני דתות</w:t>
      </w:r>
      <w:r>
        <w:rPr>
          <w:rFonts w:hint="cs"/>
          <w:rtl/>
        </w:rPr>
        <w:t>, פ"ד נב(5) 241 (1998).</w:t>
      </w:r>
    </w:p>
  </w:footnote>
  <w:footnote w:id="42">
    <w:p w:rsidR="003F115B" w:rsidP="00915FD6">
      <w:pPr>
        <w:pStyle w:val="FootnoteText"/>
        <w:spacing w:line="269" w:lineRule="auto"/>
      </w:pPr>
      <w:r>
        <w:rPr>
          <w:rStyle w:val="FootnoteReference1"/>
        </w:rPr>
        <w:footnoteRef/>
      </w:r>
      <w:r>
        <w:rPr>
          <w:rtl/>
        </w:rPr>
        <w:t xml:space="preserve"> </w:t>
      </w:r>
      <w:r>
        <w:rPr>
          <w:rtl/>
        </w:rPr>
        <w:tab/>
      </w:r>
      <w:r>
        <w:rPr>
          <w:rFonts w:hint="cs"/>
          <w:rtl/>
        </w:rPr>
        <w:t>הנחיית היועץ המשפטי לממשלה מס' 1.000, בנושא תפקיד היועץ המשפטי לממשלה מ-3.7.2002.</w:t>
      </w:r>
    </w:p>
  </w:footnote>
  <w:footnote w:id="43">
    <w:p w:rsidR="003F115B" w:rsidP="00915FD6">
      <w:pPr>
        <w:pStyle w:val="FootnoteText"/>
        <w:spacing w:line="269" w:lineRule="auto"/>
        <w:rPr>
          <w:rtl/>
        </w:rPr>
      </w:pPr>
      <w:r>
        <w:rPr>
          <w:rStyle w:val="FootnoteReference1"/>
        </w:rPr>
        <w:footnoteRef/>
      </w:r>
      <w:r>
        <w:rPr>
          <w:rtl/>
        </w:rPr>
        <w:t xml:space="preserve"> </w:t>
      </w:r>
      <w:r>
        <w:rPr>
          <w:rtl/>
        </w:rPr>
        <w:tab/>
      </w:r>
      <w:r>
        <w:rPr>
          <w:rFonts w:hint="cs"/>
          <w:rtl/>
        </w:rPr>
        <w:t xml:space="preserve">הנחיית רשם מאגרי מידע מס' 2/2011, שימוש בשירותי מיקור </w:t>
      </w:r>
      <w:r w:rsidRPr="007528AE">
        <w:rPr>
          <w:rFonts w:hint="cs"/>
          <w:rtl/>
        </w:rPr>
        <w:t>חוץ</w:t>
      </w:r>
      <w:r>
        <w:rPr>
          <w:rFonts w:hint="cs"/>
          <w:rtl/>
        </w:rPr>
        <w:t xml:space="preserve"> </w:t>
      </w:r>
      <w:r w:rsidRPr="007528AE">
        <w:rPr>
          <w:rtl/>
        </w:rPr>
        <w:t>(</w:t>
      </w:r>
      <w:r w:rsidRPr="007528AE">
        <w:t>outsourcing</w:t>
      </w:r>
      <w:r w:rsidRPr="007528AE">
        <w:rPr>
          <w:rtl/>
        </w:rPr>
        <w:t>)</w:t>
      </w:r>
      <w:r w:rsidRPr="007528AE">
        <w:rPr>
          <w:rFonts w:hint="cs"/>
          <w:rtl/>
        </w:rPr>
        <w:t xml:space="preserve"> לעיבוד</w:t>
      </w:r>
      <w:r>
        <w:rPr>
          <w:rFonts w:hint="cs"/>
          <w:rtl/>
        </w:rPr>
        <w:t xml:space="preserve"> מידע אישי.</w:t>
      </w:r>
    </w:p>
  </w:footnote>
  <w:footnote w:id="44">
    <w:p w:rsidR="003F115B" w:rsidRPr="005839E4" w:rsidP="00915FD6">
      <w:pPr>
        <w:pStyle w:val="FootnoteText"/>
        <w:spacing w:line="269" w:lineRule="auto"/>
      </w:pPr>
      <w:r>
        <w:rPr>
          <w:rStyle w:val="FootnoteReference1"/>
        </w:rPr>
        <w:footnoteRef/>
      </w:r>
      <w:r>
        <w:rPr>
          <w:rtl/>
        </w:rPr>
        <w:t xml:space="preserve"> </w:t>
      </w:r>
      <w:r>
        <w:rPr>
          <w:rtl/>
        </w:rPr>
        <w:tab/>
      </w:r>
      <w:r w:rsidRPr="005839E4">
        <w:rPr>
          <w:rtl/>
        </w:rPr>
        <w:t xml:space="preserve">מבקר המדינה, </w:t>
      </w:r>
      <w:r w:rsidRPr="005839E4">
        <w:rPr>
          <w:b/>
          <w:bCs/>
          <w:rtl/>
        </w:rPr>
        <w:t>דוח שנתי 63ג (2013),</w:t>
      </w:r>
      <w:r w:rsidRPr="005839E4">
        <w:rPr>
          <w:rtl/>
        </w:rPr>
        <w:t xml:space="preserve"> "היבטים בתפקוד משרד הפנים כמאסדר של השלטון</w:t>
      </w:r>
      <w:r>
        <w:rPr>
          <w:rFonts w:hint="cs"/>
          <w:rtl/>
        </w:rPr>
        <w:t xml:space="preserve"> המקומי", עמ' 213.</w:t>
      </w:r>
    </w:p>
  </w:footnote>
  <w:footnote w:id="45">
    <w:p w:rsidR="003F115B" w:rsidP="00915FD6">
      <w:pPr>
        <w:pStyle w:val="FootnoteText"/>
        <w:spacing w:line="269" w:lineRule="auto"/>
        <w:rPr>
          <w:rtl/>
        </w:rPr>
      </w:pPr>
      <w:r>
        <w:rPr>
          <w:rStyle w:val="FootnoteReference1"/>
        </w:rPr>
        <w:footnoteRef/>
      </w:r>
      <w:r>
        <w:rPr>
          <w:rtl/>
        </w:rPr>
        <w:t xml:space="preserve"> </w:t>
      </w:r>
      <w:r>
        <w:rPr>
          <w:rtl/>
        </w:rPr>
        <w:tab/>
      </w:r>
      <w:r w:rsidRPr="003E3B88">
        <w:rPr>
          <w:rtl/>
        </w:rPr>
        <w:t xml:space="preserve">כרמית הבר, </w:t>
      </w:r>
      <w:r w:rsidRPr="003E3B88">
        <w:rPr>
          <w:b/>
          <w:bCs/>
          <w:rtl/>
        </w:rPr>
        <w:t>ממשל פתוח מקוון בישראל - הזדמנויות ואתגרים,</w:t>
      </w:r>
      <w:r w:rsidRPr="003E3B88">
        <w:rPr>
          <w:rtl/>
        </w:rPr>
        <w:t xml:space="preserve"> המכון הישראלי</w:t>
      </w:r>
      <w:r>
        <w:rPr>
          <w:rFonts w:hint="cs"/>
          <w:rtl/>
        </w:rPr>
        <w:t xml:space="preserve"> </w:t>
      </w:r>
      <w:r w:rsidRPr="003E3B88">
        <w:rPr>
          <w:rtl/>
        </w:rPr>
        <w:t>לדמוקרטיה, אוגוסט 2012, עמ' 13.</w:t>
      </w:r>
    </w:p>
  </w:footnote>
  <w:footnote w:id="46">
    <w:p w:rsidR="003F115B" w:rsidP="00915FD6">
      <w:pPr>
        <w:pStyle w:val="FootnoteText"/>
        <w:spacing w:line="269" w:lineRule="auto"/>
        <w:rPr>
          <w:rtl/>
        </w:rPr>
      </w:pPr>
      <w:r>
        <w:rPr>
          <w:rStyle w:val="FootnoteReference1"/>
        </w:rPr>
        <w:footnoteRef/>
      </w:r>
      <w:r>
        <w:rPr>
          <w:rtl/>
        </w:rPr>
        <w:t xml:space="preserve"> </w:t>
      </w:r>
      <w:r>
        <w:rPr>
          <w:rtl/>
        </w:rPr>
        <w:tab/>
      </w:r>
      <w:r>
        <w:rPr>
          <w:rFonts w:hint="cs"/>
          <w:rtl/>
        </w:rPr>
        <w:t>קורס מאיצים דיגיטליים בשיתוף המשרד לשוויון חברתי ומשרד הפנים, שמטרתו להבין וליישם את היכולות הגלומות בכלים הדיגיטליים בכל רשות על פי צרכיה ואמצעיה.</w:t>
      </w:r>
    </w:p>
  </w:footnote>
  <w:footnote w:id="47">
    <w:p w:rsidR="003F115B" w:rsidP="00915FD6">
      <w:pPr>
        <w:pStyle w:val="FootnoteText"/>
        <w:spacing w:line="269" w:lineRule="auto"/>
      </w:pPr>
      <w:r>
        <w:rPr>
          <w:rStyle w:val="FootnoteReference1"/>
        </w:rPr>
        <w:footnoteRef/>
      </w:r>
      <w:r>
        <w:rPr>
          <w:rtl/>
        </w:rPr>
        <w:t xml:space="preserve"> </w:t>
      </w:r>
      <w:r>
        <w:rPr>
          <w:rtl/>
        </w:rPr>
        <w:tab/>
      </w:r>
      <w:r>
        <w:rPr>
          <w:rFonts w:hint="cs"/>
          <w:rtl/>
        </w:rPr>
        <w:t xml:space="preserve">מיזם ממשלתי השייך למשרד לשוויון חברתי, שמטרתו לסייע לרשויות הציבוריות בפיתוח טכנולוגיות מידע ותקשורת. המיזם מפרסם, בין השאר, קולות קוראים. </w:t>
      </w:r>
    </w:p>
  </w:footnote>
  <w:footnote w:id="48">
    <w:p w:rsidR="003F115B" w:rsidRPr="0001710B" w:rsidP="00915FD6">
      <w:pPr>
        <w:pStyle w:val="FootnoteText"/>
        <w:spacing w:line="269" w:lineRule="auto"/>
        <w:rPr>
          <w:rtl/>
        </w:rPr>
      </w:pPr>
      <w:r w:rsidRPr="004461F7">
        <w:rPr>
          <w:rStyle w:val="FootnoteReference1"/>
        </w:rPr>
        <w:footnoteRef/>
      </w:r>
      <w:r w:rsidRPr="004461F7">
        <w:rPr>
          <w:rtl/>
        </w:rPr>
        <w:t xml:space="preserve"> </w:t>
      </w:r>
      <w:r w:rsidRPr="004461F7">
        <w:rPr>
          <w:rtl/>
        </w:rPr>
        <w:tab/>
      </w:r>
      <w:r w:rsidRPr="004461F7">
        <w:rPr>
          <w:rFonts w:hint="cs"/>
          <w:rtl/>
        </w:rPr>
        <w:t xml:space="preserve">הדרכת נבחרים ברשויות המקומיות, </w:t>
      </w:r>
      <w:r w:rsidRPr="004461F7">
        <w:rPr>
          <w:rFonts w:hint="cs"/>
          <w:b/>
          <w:bCs/>
          <w:rtl/>
        </w:rPr>
        <w:t>ערוצי התקשורת עם הציבור בעידן הדיגיטלי 2018,</w:t>
      </w:r>
      <w:r w:rsidRPr="004461F7">
        <w:rPr>
          <w:rFonts w:hint="cs"/>
          <w:rtl/>
        </w:rPr>
        <w:t xml:space="preserve"> מהדורה שנ</w:t>
      </w:r>
      <w:r>
        <w:rPr>
          <w:rFonts w:hint="cs"/>
          <w:rtl/>
        </w:rPr>
        <w:t>י</w:t>
      </w:r>
      <w:r w:rsidRPr="004461F7">
        <w:rPr>
          <w:rFonts w:hint="cs"/>
          <w:rtl/>
        </w:rPr>
        <w:t>יה תשרי תשע"ט, אוקטובר 2018, אגף בכיר לתכנון ופיתוח כוח אדם, משרד הפנים.</w:t>
      </w:r>
      <w:r>
        <w:rPr>
          <w:rFonts w:hint="cs"/>
          <w:rtl/>
        </w:rPr>
        <w:t xml:space="preserve"> </w:t>
      </w:r>
    </w:p>
  </w:footnote>
  <w:footnote w:id="49">
    <w:p w:rsidR="003F115B" w:rsidP="00915FD6">
      <w:pPr>
        <w:pStyle w:val="FootnoteText"/>
        <w:spacing w:line="269" w:lineRule="auto"/>
      </w:pPr>
      <w:r>
        <w:rPr>
          <w:rStyle w:val="FootnoteReference1"/>
        </w:rPr>
        <w:footnoteRef/>
      </w:r>
      <w:r>
        <w:rPr>
          <w:rtl/>
        </w:rPr>
        <w:t xml:space="preserve"> </w:t>
      </w:r>
      <w:r>
        <w:rPr>
          <w:rtl/>
        </w:rPr>
        <w:tab/>
      </w:r>
      <w:r>
        <w:rPr>
          <w:rFonts w:hint="cs"/>
          <w:rtl/>
        </w:rPr>
        <w:t xml:space="preserve">המספרים עוגלו לפי הכללים המקובלים. במקום שרשום "לא פעיל" הכוונה שיש חשבון לרשות אך אין בו פעילות. </w:t>
      </w:r>
      <w:r>
        <w:rPr>
          <w:rFonts w:hint="cs"/>
          <w:rtl/>
        </w:rPr>
        <w:t>בפייסבוק</w:t>
      </w:r>
      <w:r>
        <w:rPr>
          <w:rFonts w:hint="cs"/>
          <w:rtl/>
        </w:rPr>
        <w:t xml:space="preserve"> </w:t>
      </w:r>
      <w:r>
        <w:rPr>
          <w:rFonts w:hint="cs"/>
          <w:rtl/>
        </w:rPr>
        <w:t>ובאינסטגרם</w:t>
      </w:r>
      <w:r>
        <w:rPr>
          <w:rFonts w:hint="cs"/>
          <w:rtl/>
        </w:rPr>
        <w:t xml:space="preserve"> - מספר העוקבים; </w:t>
      </w:r>
      <w:r>
        <w:rPr>
          <w:rFonts w:hint="cs"/>
          <w:rtl/>
        </w:rPr>
        <w:t>בטוויטר</w:t>
      </w:r>
      <w:r>
        <w:rPr>
          <w:rFonts w:hint="cs"/>
          <w:rtl/>
        </w:rPr>
        <w:t xml:space="preserve"> </w:t>
      </w:r>
      <w:r>
        <w:rPr>
          <w:rFonts w:hint="cs"/>
          <w:rtl/>
        </w:rPr>
        <w:t>וביוטיוב</w:t>
      </w:r>
      <w:r>
        <w:rPr>
          <w:rFonts w:hint="cs"/>
          <w:rtl/>
        </w:rPr>
        <w:t xml:space="preserve"> - מספר המנויים.</w:t>
      </w:r>
    </w:p>
  </w:footnote>
  <w:footnote w:id="50">
    <w:p w:rsidR="003F115B" w:rsidP="00915FD6">
      <w:pPr>
        <w:pStyle w:val="FootnoteText"/>
        <w:spacing w:line="269" w:lineRule="auto"/>
        <w:rPr>
          <w:rtl/>
        </w:rPr>
      </w:pPr>
      <w:r>
        <w:rPr>
          <w:rStyle w:val="FootnoteReference1"/>
        </w:rPr>
        <w:footnoteRef/>
      </w:r>
      <w:r>
        <w:rPr>
          <w:rtl/>
        </w:rPr>
        <w:t xml:space="preserve"> </w:t>
      </w:r>
      <w:r>
        <w:rPr>
          <w:rtl/>
        </w:rPr>
        <w:tab/>
      </w:r>
      <w:r>
        <w:rPr>
          <w:rFonts w:hint="cs"/>
          <w:rtl/>
        </w:rPr>
        <w:t>147 רשויות השיבו לשאלה זו בשאלון.</w:t>
      </w:r>
    </w:p>
  </w:footnote>
  <w:footnote w:id="51">
    <w:p w:rsidR="003F115B" w:rsidP="00915FD6">
      <w:pPr>
        <w:pStyle w:val="FootnoteText"/>
        <w:spacing w:line="269" w:lineRule="auto"/>
        <w:rPr>
          <w:rtl/>
        </w:rPr>
      </w:pPr>
      <w:r>
        <w:rPr>
          <w:rStyle w:val="FootnoteReference1"/>
        </w:rPr>
        <w:footnoteRef/>
      </w:r>
      <w:r>
        <w:rPr>
          <w:rtl/>
        </w:rPr>
        <w:t xml:space="preserve"> </w:t>
      </w:r>
      <w:r>
        <w:rPr>
          <w:rtl/>
        </w:rPr>
        <w:tab/>
      </w:r>
      <w:r w:rsidRPr="00A072DA">
        <w:rPr>
          <w:rtl/>
        </w:rPr>
        <w:t>קובץ העיסוקים המעודכן פורסם באופן רשמי והפך למחייב בתחילת פברואר 2014. הקובץ עודכן ב-22.3.17</w:t>
      </w:r>
      <w:r>
        <w:rPr>
          <w:rFonts w:hint="cs"/>
          <w:rtl/>
        </w:rPr>
        <w:t xml:space="preserve">. </w:t>
      </w:r>
    </w:p>
  </w:footnote>
  <w:footnote w:id="52">
    <w:p w:rsidR="003F115B" w:rsidP="00915FD6">
      <w:pPr>
        <w:pStyle w:val="FootnoteText"/>
        <w:spacing w:line="269" w:lineRule="auto"/>
      </w:pPr>
      <w:r>
        <w:rPr>
          <w:rStyle w:val="FootnoteReference1"/>
        </w:rPr>
        <w:footnoteRef/>
      </w:r>
      <w:r>
        <w:rPr>
          <w:rtl/>
        </w:rPr>
        <w:t xml:space="preserve"> </w:t>
      </w:r>
      <w:r>
        <w:rPr>
          <w:rtl/>
        </w:rPr>
        <w:tab/>
      </w:r>
      <w:r>
        <w:rPr>
          <w:rFonts w:hint="cs"/>
          <w:rtl/>
        </w:rPr>
        <w:t xml:space="preserve">יובהר, כי איוש התקן הוא בהתאם להחלטת הרשות המקומית וכי אין חובה לאיישו. </w:t>
      </w:r>
    </w:p>
  </w:footnote>
  <w:footnote w:id="53">
    <w:p w:rsidR="003F115B" w:rsidP="00915FD6">
      <w:pPr>
        <w:pStyle w:val="FootnoteText"/>
        <w:spacing w:line="269" w:lineRule="auto"/>
        <w:rPr>
          <w:rtl/>
        </w:rPr>
      </w:pPr>
      <w:r>
        <w:rPr>
          <w:rStyle w:val="FootnoteReference1"/>
        </w:rPr>
        <w:footnoteRef/>
      </w:r>
      <w:r>
        <w:rPr>
          <w:rtl/>
        </w:rPr>
        <w:t xml:space="preserve"> </w:t>
      </w:r>
      <w:r>
        <w:rPr>
          <w:rtl/>
        </w:rPr>
        <w:tab/>
      </w:r>
      <w:r>
        <w:rPr>
          <w:rFonts w:hint="cs"/>
          <w:rtl/>
        </w:rPr>
        <w:t>159 רשויות השיבו לשאלה זו.</w:t>
      </w:r>
    </w:p>
  </w:footnote>
  <w:footnote w:id="54">
    <w:p w:rsidR="003F115B" w:rsidRPr="008E383D" w:rsidP="00915FD6">
      <w:pPr>
        <w:pStyle w:val="FootnoteText"/>
        <w:spacing w:line="269" w:lineRule="auto"/>
        <w:rPr>
          <w:rtl/>
        </w:rPr>
      </w:pPr>
      <w:r>
        <w:rPr>
          <w:rStyle w:val="FootnoteReference1"/>
        </w:rPr>
        <w:footnoteRef/>
      </w:r>
      <w:r>
        <w:rPr>
          <w:rtl/>
        </w:rPr>
        <w:t xml:space="preserve"> </w:t>
      </w:r>
      <w:r>
        <w:rPr>
          <w:rtl/>
        </w:rPr>
        <w:tab/>
      </w:r>
      <w:r w:rsidRPr="00660F04">
        <w:rPr>
          <w:rtl/>
        </w:rPr>
        <w:t>ע</w:t>
      </w:r>
      <w:r>
        <w:rPr>
          <w:rFonts w:hint="cs"/>
          <w:rtl/>
        </w:rPr>
        <w:t>"</w:t>
      </w:r>
      <w:r w:rsidRPr="00660F04">
        <w:rPr>
          <w:rtl/>
        </w:rPr>
        <w:t>א 739/86 </w:t>
      </w:r>
      <w:r w:rsidRPr="00660F04">
        <w:rPr>
          <w:b/>
          <w:bCs/>
          <w:rtl/>
        </w:rPr>
        <w:t>ארי שם-אור </w:t>
      </w:r>
      <w:r w:rsidRPr="00660F04">
        <w:rPr>
          <w:rFonts w:hint="cs"/>
          <w:b/>
          <w:bCs/>
          <w:rtl/>
        </w:rPr>
        <w:t xml:space="preserve">נ' עיריית </w:t>
      </w:r>
      <w:r w:rsidRPr="00660F04">
        <w:rPr>
          <w:b/>
          <w:bCs/>
          <w:rtl/>
        </w:rPr>
        <w:t>קרית</w:t>
      </w:r>
      <w:r w:rsidRPr="00660F04">
        <w:rPr>
          <w:b/>
          <w:bCs/>
          <w:rtl/>
        </w:rPr>
        <w:t>-גת</w:t>
      </w:r>
      <w:r>
        <w:rPr>
          <w:rFonts w:hint="cs"/>
          <w:rtl/>
        </w:rPr>
        <w:t xml:space="preserve">, </w:t>
      </w:r>
      <w:r w:rsidRPr="00660F04">
        <w:rPr>
          <w:rtl/>
        </w:rPr>
        <w:t>מד (2) 562</w:t>
      </w:r>
      <w:r>
        <w:rPr>
          <w:rFonts w:hint="cs"/>
          <w:rtl/>
        </w:rPr>
        <w:t xml:space="preserve"> (1990).</w:t>
      </w:r>
    </w:p>
  </w:footnote>
  <w:footnote w:id="55">
    <w:p w:rsidR="003F115B" w:rsidP="00915FD6">
      <w:pPr>
        <w:pStyle w:val="FootnoteText"/>
        <w:spacing w:line="269" w:lineRule="auto"/>
        <w:rPr>
          <w:rtl/>
        </w:rPr>
      </w:pPr>
      <w:r>
        <w:rPr>
          <w:rStyle w:val="FootnoteReference1"/>
        </w:rPr>
        <w:footnoteRef/>
      </w:r>
      <w:r>
        <w:rPr>
          <w:rtl/>
        </w:rPr>
        <w:t xml:space="preserve"> </w:t>
      </w:r>
      <w:r>
        <w:rPr>
          <w:rtl/>
        </w:rPr>
        <w:tab/>
      </w:r>
      <w:r>
        <w:rPr>
          <w:rFonts w:hint="cs"/>
          <w:rtl/>
        </w:rPr>
        <w:t xml:space="preserve">לעניין זה ראו הנחיית רשם מאגרי מידע מס' 2/2011, שימוש בשירותי מיקור חוץ </w:t>
      </w:r>
      <w:r w:rsidRPr="00AE0FC0">
        <w:rPr>
          <w:rtl/>
        </w:rPr>
        <w:t>(</w:t>
      </w:r>
      <w:r w:rsidRPr="00AE0FC0">
        <w:t>outsourcing</w:t>
      </w:r>
      <w:r w:rsidRPr="00AE0FC0">
        <w:rPr>
          <w:rtl/>
        </w:rPr>
        <w:t>)</w:t>
      </w:r>
      <w:r>
        <w:rPr>
          <w:rFonts w:hint="cs"/>
          <w:rtl/>
        </w:rPr>
        <w:t>, לעיבוד מידע אישי, שנכנס לתוקף 9.5.2012.</w:t>
      </w:r>
    </w:p>
  </w:footnote>
  <w:footnote w:id="56">
    <w:p w:rsidR="003F115B" w:rsidP="00915FD6">
      <w:pPr>
        <w:pStyle w:val="FootnoteText"/>
        <w:spacing w:line="269" w:lineRule="auto"/>
      </w:pPr>
      <w:r>
        <w:rPr>
          <w:rStyle w:val="FootnoteReference1"/>
        </w:rPr>
        <w:footnoteRef/>
      </w:r>
      <w:r>
        <w:rPr>
          <w:rtl/>
        </w:rPr>
        <w:t xml:space="preserve"> </w:t>
      </w:r>
      <w:r>
        <w:rPr>
          <w:rtl/>
        </w:rPr>
        <w:tab/>
      </w:r>
      <w:r>
        <w:rPr>
          <w:rFonts w:hint="cs"/>
          <w:rtl/>
        </w:rPr>
        <w:t xml:space="preserve">מבקר המדינה, </w:t>
      </w:r>
      <w:r w:rsidRPr="00BE0D15">
        <w:rPr>
          <w:rFonts w:hint="cs"/>
          <w:b/>
          <w:bCs/>
          <w:rtl/>
        </w:rPr>
        <w:t xml:space="preserve">דוחות על הביקורת בשלטון המקומי לשנת 2015, </w:t>
      </w:r>
      <w:r w:rsidRPr="004A6063">
        <w:rPr>
          <w:rFonts w:hint="cs"/>
          <w:rtl/>
        </w:rPr>
        <w:t>"ניהול ותפעול של אתרי אינטרנט בשלטון המקומי",</w:t>
      </w:r>
      <w:r>
        <w:rPr>
          <w:rFonts w:hint="cs"/>
          <w:rtl/>
        </w:rPr>
        <w:t xml:space="preserve"> עמ' 270.</w:t>
      </w:r>
    </w:p>
  </w:footnote>
  <w:footnote w:id="57">
    <w:p w:rsidR="003F115B" w:rsidP="00915FD6">
      <w:pPr>
        <w:pStyle w:val="FootnoteText"/>
        <w:spacing w:line="269" w:lineRule="auto"/>
      </w:pPr>
      <w:r>
        <w:rPr>
          <w:rStyle w:val="FootnoteReference1"/>
        </w:rPr>
        <w:footnoteRef/>
      </w:r>
      <w:r>
        <w:rPr>
          <w:rtl/>
        </w:rPr>
        <w:t xml:space="preserve"> </w:t>
      </w:r>
      <w:r>
        <w:rPr>
          <w:rtl/>
        </w:rPr>
        <w:tab/>
      </w:r>
      <w:r>
        <w:rPr>
          <w:rFonts w:hint="cs"/>
          <w:rtl/>
        </w:rPr>
        <w:t xml:space="preserve">להבדיל מחשבון חברים, שלו אין הגדרות דומות כאמור, ובעל החשבון הוא המנהל היחיד. </w:t>
      </w:r>
    </w:p>
  </w:footnote>
  <w:footnote w:id="58">
    <w:p w:rsidR="003F115B" w:rsidP="00915FD6">
      <w:pPr>
        <w:pStyle w:val="FootnoteText"/>
        <w:spacing w:line="269" w:lineRule="auto"/>
        <w:rPr>
          <w:rtl/>
        </w:rPr>
      </w:pPr>
      <w:r>
        <w:rPr>
          <w:rStyle w:val="FootnoteReference1"/>
        </w:rPr>
        <w:footnoteRef/>
      </w:r>
      <w:r>
        <w:rPr>
          <w:rtl/>
        </w:rPr>
        <w:t xml:space="preserve"> </w:t>
      </w:r>
      <w:r>
        <w:rPr>
          <w:rtl/>
        </w:rPr>
        <w:tab/>
      </w:r>
      <w:hyperlink r:id="rId4" w:history="1">
        <w:r w:rsidRPr="00903BCD">
          <w:rPr>
            <w:rStyle w:val="Hyperlink"/>
          </w:rPr>
          <w:t>https://he-il.facebook.com/help/289207354498410?helpref=related</w:t>
        </w:r>
      </w:hyperlink>
      <w:r>
        <w:rPr>
          <w:rFonts w:hint="cs"/>
          <w:rtl/>
        </w:rPr>
        <w:t xml:space="preserve"> - מתוך אתר המרשתת של </w:t>
      </w:r>
      <w:r>
        <w:rPr>
          <w:rFonts w:hint="cs"/>
          <w:rtl/>
        </w:rPr>
        <w:t>פייסבוק</w:t>
      </w:r>
      <w:r>
        <w:rPr>
          <w:rFonts w:hint="cs"/>
          <w:rtl/>
        </w:rPr>
        <w:t xml:space="preserve">. </w:t>
      </w:r>
    </w:p>
  </w:footnote>
  <w:footnote w:id="59">
    <w:p w:rsidR="003F115B" w:rsidP="00915FD6">
      <w:pPr>
        <w:pStyle w:val="FootnoteText"/>
        <w:spacing w:line="269" w:lineRule="auto"/>
      </w:pPr>
      <w:r>
        <w:rPr>
          <w:rStyle w:val="FootnoteReference1"/>
        </w:rPr>
        <w:footnoteRef/>
      </w:r>
      <w:r>
        <w:rPr>
          <w:rtl/>
        </w:rPr>
        <w:t xml:space="preserve"> </w:t>
      </w:r>
      <w:r>
        <w:rPr>
          <w:rtl/>
        </w:rPr>
        <w:tab/>
      </w:r>
      <w:r>
        <w:rPr>
          <w:rFonts w:hint="cs"/>
          <w:rtl/>
        </w:rPr>
        <w:t xml:space="preserve">להבדיל מדובר העירייה. </w:t>
      </w:r>
    </w:p>
  </w:footnote>
  <w:footnote w:id="60">
    <w:p w:rsidR="003F115B" w:rsidP="00915FD6">
      <w:pPr>
        <w:pStyle w:val="FootnoteText"/>
        <w:spacing w:line="269" w:lineRule="auto"/>
      </w:pPr>
      <w:r>
        <w:rPr>
          <w:rStyle w:val="FootnoteReference1"/>
        </w:rPr>
        <w:footnoteRef/>
      </w:r>
      <w:r>
        <w:rPr>
          <w:rtl/>
        </w:rPr>
        <w:t xml:space="preserve"> </w:t>
      </w:r>
      <w:r>
        <w:rPr>
          <w:rtl/>
        </w:rPr>
        <w:tab/>
      </w:r>
      <w:r>
        <w:rPr>
          <w:rFonts w:hint="cs"/>
          <w:rtl/>
        </w:rPr>
        <w:t xml:space="preserve">הכוונה לתנאי השימוש שכל רשת חברתית קובעת לעצמה. יצוין שאלו כללים שלמשתמשים אין כל השפעה עליהם, ובדרך כלל המשתמש אינו קורא אותם בעת הצטרפותו לרשת כזו או אחרת. </w:t>
      </w:r>
    </w:p>
  </w:footnote>
  <w:footnote w:id="61">
    <w:p w:rsidR="003F115B" w:rsidP="00915FD6">
      <w:pPr>
        <w:pStyle w:val="FootnoteText"/>
        <w:spacing w:line="269" w:lineRule="auto"/>
      </w:pPr>
      <w:r>
        <w:rPr>
          <w:rStyle w:val="FootnoteReference1"/>
        </w:rPr>
        <w:footnoteRef/>
      </w:r>
      <w:r>
        <w:rPr>
          <w:rtl/>
        </w:rPr>
        <w:t xml:space="preserve"> </w:t>
      </w:r>
      <w:r>
        <w:rPr>
          <w:rtl/>
        </w:rPr>
        <w:tab/>
      </w:r>
      <w:r>
        <w:rPr>
          <w:rFonts w:hint="cs"/>
          <w:rtl/>
        </w:rPr>
        <w:t xml:space="preserve">לעניין חובת הזהירות המוגברת </w:t>
      </w:r>
      <w:r w:rsidRPr="00F102F4">
        <w:rPr>
          <w:rFonts w:hint="cs"/>
          <w:rtl/>
        </w:rPr>
        <w:t>החלה בעידן הדיגיטלי ביחס למסרים המועברים לעובדים באמצעות הדואר האלקטרוני או יישומים דומים, ראו:</w:t>
      </w:r>
      <w:r>
        <w:rPr>
          <w:rFonts w:hint="cs"/>
          <w:color w:val="000000"/>
          <w:sz w:val="28"/>
          <w:szCs w:val="28"/>
          <w:rtl/>
        </w:rPr>
        <w:t xml:space="preserve"> </w:t>
      </w:r>
      <w:r>
        <w:rPr>
          <w:rFonts w:hint="cs"/>
          <w:rtl/>
        </w:rPr>
        <w:t xml:space="preserve">ע"ע (ארצי) 36064-09-16 </w:t>
      </w:r>
      <w:r w:rsidRPr="00CD1902">
        <w:rPr>
          <w:rFonts w:hint="cs"/>
          <w:b/>
          <w:bCs/>
          <w:rtl/>
        </w:rPr>
        <w:t>ישראייר תעופה ותיירות בע"מ</w:t>
      </w:r>
      <w:r>
        <w:rPr>
          <w:rFonts w:hint="cs"/>
          <w:b/>
          <w:bCs/>
          <w:rtl/>
        </w:rPr>
        <w:t xml:space="preserve"> </w:t>
      </w:r>
      <w:r w:rsidRPr="00CD1902">
        <w:rPr>
          <w:rFonts w:hint="cs"/>
          <w:b/>
          <w:bCs/>
          <w:rtl/>
        </w:rPr>
        <w:t>-</w:t>
      </w:r>
      <w:r w:rsidRPr="00A82948">
        <w:rPr>
          <w:rFonts w:hint="cs"/>
          <w:b/>
          <w:bCs/>
          <w:rtl/>
        </w:rPr>
        <w:t xml:space="preserve"> </w:t>
      </w:r>
      <w:r w:rsidRPr="00CD1902">
        <w:rPr>
          <w:rFonts w:hint="cs"/>
          <w:b/>
          <w:bCs/>
          <w:rtl/>
        </w:rPr>
        <w:t>שמעון</w:t>
      </w:r>
      <w:r>
        <w:rPr>
          <w:rFonts w:hint="cs"/>
          <w:rtl/>
        </w:rPr>
        <w:t xml:space="preserve"> (פורסם במאגר ממוחשב, 3.6.18).</w:t>
      </w:r>
    </w:p>
  </w:footnote>
  <w:footnote w:id="62">
    <w:p w:rsidR="003F115B" w:rsidP="00915FD6">
      <w:pPr>
        <w:pStyle w:val="FootnoteText"/>
        <w:spacing w:line="269" w:lineRule="auto"/>
        <w:rPr>
          <w:rtl/>
        </w:rPr>
      </w:pPr>
      <w:r>
        <w:rPr>
          <w:rStyle w:val="FootnoteReference1"/>
        </w:rPr>
        <w:footnoteRef/>
      </w:r>
      <w:r>
        <w:rPr>
          <w:rtl/>
        </w:rPr>
        <w:t xml:space="preserve"> </w:t>
      </w:r>
      <w:r>
        <w:rPr>
          <w:rtl/>
        </w:rPr>
        <w:tab/>
      </w:r>
      <w:r w:rsidRPr="0083538D">
        <w:rPr>
          <w:rFonts w:hint="cs"/>
          <w:rtl/>
        </w:rPr>
        <w:t xml:space="preserve">לראש עיריית קריית גת אין עמוד </w:t>
      </w:r>
      <w:r w:rsidRPr="0083538D">
        <w:rPr>
          <w:rFonts w:hint="cs"/>
          <w:rtl/>
        </w:rPr>
        <w:t>פייסבוק</w:t>
      </w:r>
      <w:r w:rsidRPr="0083538D">
        <w:rPr>
          <w:rFonts w:hint="cs"/>
          <w:rtl/>
        </w:rPr>
        <w:t xml:space="preserve"> משלו (להבדיל ממרבית ראשי הרשויות האחרים</w:t>
      </w:r>
      <w:r w:rsidRPr="0083538D">
        <w:rPr>
          <w:rtl/>
        </w:rPr>
        <w:t>)</w:t>
      </w:r>
      <w:r>
        <w:rPr>
          <w:rFonts w:hint="cs"/>
          <w:rtl/>
        </w:rPr>
        <w:t xml:space="preserve">, והוא </w:t>
      </w:r>
      <w:r w:rsidRPr="0083538D">
        <w:rPr>
          <w:rtl/>
        </w:rPr>
        <w:t xml:space="preserve">מפרסם </w:t>
      </w:r>
      <w:r w:rsidRPr="0083538D">
        <w:rPr>
          <w:rFonts w:hint="eastAsia"/>
          <w:rtl/>
        </w:rPr>
        <w:t>פוסטים</w:t>
      </w:r>
      <w:r w:rsidRPr="0083538D">
        <w:rPr>
          <w:rtl/>
        </w:rPr>
        <w:t xml:space="preserve"> בעמוד של העירייה.</w:t>
      </w:r>
    </w:p>
  </w:footnote>
  <w:footnote w:id="63">
    <w:p w:rsidR="003F115B" w:rsidP="00915FD6">
      <w:pPr>
        <w:pStyle w:val="FootnoteText"/>
        <w:spacing w:line="269" w:lineRule="auto"/>
      </w:pPr>
      <w:r>
        <w:rPr>
          <w:rStyle w:val="FootnoteReference1"/>
        </w:rPr>
        <w:footnoteRef/>
      </w:r>
      <w:r>
        <w:rPr>
          <w:rtl/>
        </w:rPr>
        <w:t xml:space="preserve"> </w:t>
      </w:r>
      <w:r>
        <w:rPr>
          <w:rtl/>
        </w:rPr>
        <w:tab/>
      </w:r>
      <w:r>
        <w:rPr>
          <w:rFonts w:hint="cs"/>
          <w:rtl/>
        </w:rPr>
        <w:t>המועצה האזורית אל-</w:t>
      </w:r>
      <w:r>
        <w:rPr>
          <w:rFonts w:hint="cs"/>
          <w:rtl/>
        </w:rPr>
        <w:t>בטוף</w:t>
      </w:r>
      <w:r>
        <w:rPr>
          <w:rFonts w:hint="cs"/>
          <w:rtl/>
        </w:rPr>
        <w:t xml:space="preserve"> לא נכללה ברשויות שנבדקו אולם המידע בדוח מתבסס על בירור תלונה של מהנדס המועצה בנציבות תלונות הציבור. </w:t>
      </w:r>
    </w:p>
  </w:footnote>
  <w:footnote w:id="64">
    <w:p w:rsidR="003F115B" w:rsidP="00915FD6">
      <w:pPr>
        <w:pStyle w:val="FootnoteText"/>
        <w:spacing w:line="269" w:lineRule="auto"/>
      </w:pPr>
      <w:r>
        <w:rPr>
          <w:rStyle w:val="FootnoteReference1"/>
        </w:rPr>
        <w:footnoteRef/>
      </w:r>
      <w:r>
        <w:rPr>
          <w:rtl/>
        </w:rPr>
        <w:t xml:space="preserve"> </w:t>
      </w:r>
      <w:r>
        <w:rPr>
          <w:rtl/>
        </w:rPr>
        <w:tab/>
      </w:r>
      <w:r>
        <w:rPr>
          <w:rFonts w:hint="cs"/>
          <w:rtl/>
        </w:rPr>
        <w:t>הנחיות היועץ המשפטי לממשלה, הנחיה מס' 1.2500 "</w:t>
      </w:r>
      <w:r w:rsidRPr="00064F92">
        <w:rPr>
          <w:rFonts w:hint="cs"/>
          <w:b/>
          <w:bCs/>
          <w:rtl/>
        </w:rPr>
        <w:t xml:space="preserve">כללים מנחים לגיבוש הסדרים </w:t>
      </w:r>
      <w:r w:rsidRPr="00A84403">
        <w:rPr>
          <w:rFonts w:hint="cs"/>
          <w:b/>
          <w:bCs/>
          <w:rtl/>
        </w:rPr>
        <w:t>דיגיטליי</w:t>
      </w:r>
      <w:r w:rsidRPr="00A84403">
        <w:rPr>
          <w:rFonts w:hint="eastAsia"/>
          <w:b/>
          <w:bCs/>
          <w:rtl/>
        </w:rPr>
        <w:t>ם</w:t>
      </w:r>
      <w:r>
        <w:rPr>
          <w:rFonts w:hint="cs"/>
          <w:rtl/>
        </w:rPr>
        <w:t>", 10.10.19.</w:t>
      </w:r>
    </w:p>
  </w:footnote>
  <w:footnote w:id="65">
    <w:p w:rsidR="003F115B" w:rsidP="00915FD6">
      <w:pPr>
        <w:pStyle w:val="FootnoteText"/>
        <w:spacing w:line="269" w:lineRule="auto"/>
      </w:pPr>
      <w:r>
        <w:rPr>
          <w:rStyle w:val="FootnoteReference1"/>
        </w:rPr>
        <w:footnoteRef/>
      </w:r>
      <w:r>
        <w:rPr>
          <w:rtl/>
        </w:rPr>
        <w:t xml:space="preserve"> </w:t>
      </w:r>
      <w:r>
        <w:rPr>
          <w:rtl/>
        </w:rPr>
        <w:tab/>
      </w:r>
      <w:r>
        <w:rPr>
          <w:rFonts w:hint="cs"/>
          <w:rtl/>
        </w:rPr>
        <w:t xml:space="preserve">להתקשות במובן שאין להן יכולות, ידע או אמצעים לעשות שימוש באמצעים דיגיטליים באופן עצמאי. </w:t>
      </w:r>
    </w:p>
  </w:footnote>
  <w:footnote w:id="66">
    <w:p w:rsidR="003F115B" w:rsidP="00915FD6">
      <w:pPr>
        <w:pStyle w:val="FootnoteText"/>
        <w:spacing w:line="269" w:lineRule="auto"/>
        <w:rPr>
          <w:rtl/>
        </w:rPr>
      </w:pPr>
      <w:r>
        <w:rPr>
          <w:rStyle w:val="FootnoteReference1"/>
        </w:rPr>
        <w:footnoteRef/>
      </w:r>
      <w:r>
        <w:rPr>
          <w:rtl/>
        </w:rPr>
        <w:t xml:space="preserve"> </w:t>
      </w:r>
      <w:r>
        <w:rPr>
          <w:rtl/>
        </w:rPr>
        <w:tab/>
      </w:r>
      <w:r>
        <w:rPr>
          <w:rFonts w:hint="cs"/>
          <w:rtl/>
        </w:rPr>
        <w:t xml:space="preserve">לעוקבים אחרי עמוד מסוים </w:t>
      </w:r>
      <w:r>
        <w:rPr>
          <w:rFonts w:hint="cs"/>
          <w:rtl/>
        </w:rPr>
        <w:t>בפייסבוק</w:t>
      </w:r>
      <w:r>
        <w:rPr>
          <w:rFonts w:hint="cs"/>
          <w:rtl/>
        </w:rPr>
        <w:t xml:space="preserve"> </w:t>
      </w:r>
      <w:r w:rsidRPr="0050603C">
        <w:rPr>
          <w:rFonts w:hint="cs"/>
          <w:rtl/>
        </w:rPr>
        <w:t xml:space="preserve">יש אפשרות </w:t>
      </w:r>
      <w:r>
        <w:rPr>
          <w:rFonts w:hint="cs"/>
          <w:rtl/>
        </w:rPr>
        <w:t xml:space="preserve">להגדיר כי בכל פעם שיהיה פרסום חדש הוא יופיע ראשון בעדכון השוטף שלהם, אולם גם אפשרות זו מוגבלת למספר מוגדר של עמודים. </w:t>
      </w:r>
    </w:p>
  </w:footnote>
  <w:footnote w:id="67">
    <w:p w:rsidR="003F115B" w:rsidP="00915FD6">
      <w:pPr>
        <w:pStyle w:val="FootnoteText"/>
        <w:spacing w:line="269" w:lineRule="auto"/>
        <w:rPr>
          <w:rtl/>
        </w:rPr>
      </w:pPr>
      <w:r>
        <w:rPr>
          <w:rStyle w:val="FootnoteReference1"/>
        </w:rPr>
        <w:footnoteRef/>
      </w:r>
      <w:r>
        <w:rPr>
          <w:rtl/>
        </w:rPr>
        <w:t xml:space="preserve"> </w:t>
      </w:r>
      <w:r>
        <w:rPr>
          <w:rtl/>
        </w:rPr>
        <w:tab/>
      </w:r>
      <w:r>
        <w:rPr>
          <w:rFonts w:hint="cs"/>
          <w:rtl/>
        </w:rPr>
        <w:t>מאתר המרשתת של הנציבות ל</w:t>
      </w:r>
      <w:r w:rsidRPr="00A82948">
        <w:rPr>
          <w:rtl/>
        </w:rPr>
        <w:t>שוויון זכויות לאנשים עם מוגבלות</w:t>
      </w:r>
      <w:r>
        <w:rPr>
          <w:rFonts w:hint="cs"/>
          <w:rtl/>
        </w:rPr>
        <w:t>.</w:t>
      </w:r>
    </w:p>
    <w:p w:rsidR="003F115B" w:rsidP="00DC00A9">
      <w:pPr>
        <w:pStyle w:val="FootnoteText"/>
        <w:spacing w:line="269" w:lineRule="auto"/>
        <w:ind w:firstLine="0"/>
      </w:pPr>
      <w:r w:rsidRPr="002D503C">
        <w:t>https://www.gov.il/he/Departments/Guides/website_accessibility</w:t>
      </w:r>
    </w:p>
  </w:footnote>
  <w:footnote w:id="68">
    <w:p w:rsidR="003F115B" w:rsidP="00915FD6">
      <w:pPr>
        <w:pStyle w:val="FootnoteText"/>
        <w:spacing w:line="269" w:lineRule="auto"/>
        <w:rPr>
          <w:rtl/>
        </w:rPr>
      </w:pPr>
      <w:r>
        <w:rPr>
          <w:rStyle w:val="FootnoteReference1"/>
        </w:rPr>
        <w:footnoteRef/>
      </w:r>
      <w:r>
        <w:rPr>
          <w:rtl/>
        </w:rPr>
        <w:t xml:space="preserve"> </w:t>
      </w:r>
      <w:r>
        <w:rPr>
          <w:rtl/>
        </w:rPr>
        <w:tab/>
      </w:r>
      <w:r w:rsidRPr="00A165D8">
        <w:rPr>
          <w:rtl/>
        </w:rPr>
        <w:t xml:space="preserve">"שירות </w:t>
      </w:r>
      <w:r w:rsidRPr="003F3FE2">
        <w:rPr>
          <w:rtl/>
        </w:rPr>
        <w:t>מרשתת</w:t>
      </w:r>
      <w:r w:rsidRPr="00A165D8">
        <w:rPr>
          <w:rtl/>
        </w:rPr>
        <w:t xml:space="preserve">" </w:t>
      </w:r>
      <w:r>
        <w:rPr>
          <w:rFonts w:hint="cs"/>
          <w:rtl/>
        </w:rPr>
        <w:t>-</w:t>
      </w:r>
      <w:r w:rsidRPr="00A165D8">
        <w:rPr>
          <w:rtl/>
        </w:rPr>
        <w:t xml:space="preserve"> תכנים בכל תצורה (פורמט) ובכלל זה כתב (טקסט), מסמכים, תמונות או וידאו, המועברים על תשתית ה</w:t>
      </w:r>
      <w:r>
        <w:rPr>
          <w:rtl/>
        </w:rPr>
        <w:t>מרשתת</w:t>
      </w:r>
      <w:r w:rsidRPr="00A165D8">
        <w:rPr>
          <w:rtl/>
        </w:rPr>
        <w:t xml:space="preserve"> והמוצגים למשתמש באמצעות אתרי </w:t>
      </w:r>
      <w:r>
        <w:rPr>
          <w:rtl/>
        </w:rPr>
        <w:t>מרשתת</w:t>
      </w:r>
      <w:r w:rsidRPr="00A165D8">
        <w:rPr>
          <w:rtl/>
        </w:rPr>
        <w:t xml:space="preserve">, מסמכים או יישומים (אפליקציות), </w:t>
      </w:r>
      <w:r w:rsidRPr="009A3B8A">
        <w:rPr>
          <w:rtl/>
        </w:rPr>
        <w:t>שנועדו לספ</w:t>
      </w:r>
      <w:r w:rsidRPr="009A3B8A">
        <w:rPr>
          <w:rFonts w:hint="eastAsia"/>
          <w:rtl/>
        </w:rPr>
        <w:t>ק</w:t>
      </w:r>
      <w:r w:rsidRPr="009A3B8A">
        <w:rPr>
          <w:rtl/>
        </w:rPr>
        <w:t xml:space="preserve"> למשתמש</w:t>
      </w:r>
      <w:r w:rsidRPr="00A165D8">
        <w:rPr>
          <w:rtl/>
        </w:rPr>
        <w:t xml:space="preserve"> שירו</w:t>
      </w:r>
      <w:r>
        <w:rPr>
          <w:rtl/>
        </w:rPr>
        <w:t>ת ציבורי או מידע על שירות כאמור</w:t>
      </w:r>
      <w:r>
        <w:rPr>
          <w:rFonts w:hint="cs"/>
          <w:rtl/>
        </w:rPr>
        <w:t>.</w:t>
      </w:r>
    </w:p>
  </w:footnote>
  <w:footnote w:id="69">
    <w:p w:rsidR="003F115B" w:rsidRPr="00DC7368" w:rsidP="00915FD6">
      <w:pPr>
        <w:pStyle w:val="FootnoteText"/>
        <w:spacing w:line="269" w:lineRule="auto"/>
        <w:rPr>
          <w:rtl/>
        </w:rPr>
      </w:pPr>
      <w:r>
        <w:rPr>
          <w:rStyle w:val="FootnoteReference1"/>
        </w:rPr>
        <w:footnoteRef/>
      </w:r>
      <w:r>
        <w:rPr>
          <w:rtl/>
        </w:rPr>
        <w:t xml:space="preserve"> </w:t>
      </w:r>
      <w:r>
        <w:rPr>
          <w:rtl/>
        </w:rPr>
        <w:tab/>
      </w:r>
      <w:r w:rsidRPr="00DC7368">
        <w:rPr>
          <w:b/>
          <w:bCs/>
        </w:rPr>
        <w:t xml:space="preserve">Federal Social Media Accessibility Toolkit </w:t>
      </w:r>
      <w:r w:rsidRPr="00DC7368">
        <w:rPr>
          <w:b/>
          <w:bCs/>
        </w:rPr>
        <w:t>Hackpad</w:t>
      </w:r>
      <w:r>
        <w:t xml:space="preserve">, </w:t>
      </w:r>
      <w:r w:rsidRPr="00DC7368">
        <w:t>https://digital.gov/resources/federal-social-media-accessibility-toolkit-hackpad</w:t>
      </w:r>
      <w:r w:rsidRPr="00DC7368">
        <w:rPr>
          <w:rtl/>
        </w:rPr>
        <w:t>/</w:t>
      </w:r>
    </w:p>
  </w:footnote>
  <w:footnote w:id="70">
    <w:p w:rsidR="003F115B" w:rsidP="00915FD6">
      <w:pPr>
        <w:pStyle w:val="FootnoteText"/>
        <w:spacing w:line="269" w:lineRule="auto"/>
        <w:rPr>
          <w:rtl/>
        </w:rPr>
      </w:pPr>
      <w:r>
        <w:rPr>
          <w:rStyle w:val="FootnoteReference1"/>
        </w:rPr>
        <w:footnoteRef/>
      </w:r>
      <w:r>
        <w:rPr>
          <w:rtl/>
        </w:rPr>
        <w:t xml:space="preserve"> </w:t>
      </w:r>
      <w:r>
        <w:rPr>
          <w:rtl/>
        </w:rPr>
        <w:tab/>
      </w:r>
      <w:r>
        <w:rPr>
          <w:rFonts w:hint="cs"/>
          <w:rtl/>
        </w:rPr>
        <w:t xml:space="preserve">הנוגעות לנגישות בכלל ולאו דווקא לנגישות עם מוגבלות - כגון שימוש בשפה בהירה ופשוטה, כתיבת פרטי קשר במקום ברור וכיו"ב. </w:t>
      </w:r>
    </w:p>
  </w:footnote>
  <w:footnote w:id="71">
    <w:p w:rsidR="003F115B" w:rsidP="00915FD6">
      <w:pPr>
        <w:pStyle w:val="FootnoteText"/>
        <w:spacing w:line="269" w:lineRule="auto"/>
        <w:rPr>
          <w:rtl/>
        </w:rPr>
      </w:pPr>
      <w:r>
        <w:rPr>
          <w:rStyle w:val="FootnoteReference1"/>
        </w:rPr>
        <w:footnoteRef/>
      </w:r>
      <w:r>
        <w:rPr>
          <w:rtl/>
        </w:rPr>
        <w:t xml:space="preserve"> </w:t>
      </w:r>
      <w:r>
        <w:rPr>
          <w:rtl/>
        </w:rPr>
        <w:tab/>
      </w:r>
      <w:hyperlink r:id="rId5" w:history="1">
        <w:r w:rsidRPr="00EF2758">
          <w:rPr>
            <w:rStyle w:val="Hyperlink"/>
          </w:rPr>
          <w:t>https://www.facebook.com/pg/accessibility/about/?ref=page_internal</w:t>
        </w:r>
        <w:r w:rsidRPr="00EF2758">
          <w:rPr>
            <w:rStyle w:val="Hyperlink"/>
            <w:rFonts w:hint="cs"/>
            <w:rtl/>
          </w:rPr>
          <w:t xml:space="preserve"> -</w:t>
        </w:r>
      </w:hyperlink>
      <w:r>
        <w:rPr>
          <w:rFonts w:hint="cs"/>
          <w:rtl/>
        </w:rPr>
        <w:t xml:space="preserve"> קישור לנגישות של </w:t>
      </w:r>
      <w:r>
        <w:rPr>
          <w:rFonts w:hint="cs"/>
          <w:rtl/>
        </w:rPr>
        <w:t>פייסבוק</w:t>
      </w:r>
      <w:r>
        <w:rPr>
          <w:rFonts w:hint="cs"/>
          <w:rtl/>
        </w:rPr>
        <w:t xml:space="preserve">, </w:t>
      </w:r>
      <w:hyperlink r:id="rId6" w:history="1">
        <w:r w:rsidRPr="00EF2758">
          <w:rPr>
            <w:rStyle w:val="Hyperlink"/>
          </w:rPr>
          <w:t>https://help.twitter.com/en/using-twitter/picture-descriptions</w:t>
        </w:r>
        <w:r w:rsidRPr="00EF2758">
          <w:rPr>
            <w:rStyle w:val="Hyperlink"/>
            <w:rFonts w:hint="cs"/>
            <w:rtl/>
          </w:rPr>
          <w:t xml:space="preserve"> -</w:t>
        </w:r>
      </w:hyperlink>
      <w:r>
        <w:rPr>
          <w:rFonts w:hint="cs"/>
          <w:rtl/>
        </w:rPr>
        <w:t xml:space="preserve"> קישור לנגישות של </w:t>
      </w:r>
      <w:r>
        <w:rPr>
          <w:rFonts w:hint="cs"/>
          <w:rtl/>
        </w:rPr>
        <w:t>טוויטר</w:t>
      </w:r>
      <w:r>
        <w:rPr>
          <w:rFonts w:hint="cs"/>
          <w:rtl/>
        </w:rPr>
        <w:t xml:space="preserve">. </w:t>
      </w:r>
    </w:p>
  </w:footnote>
  <w:footnote w:id="72">
    <w:p w:rsidR="003F115B" w:rsidRPr="007575FF" w:rsidP="00915FD6">
      <w:pPr>
        <w:pStyle w:val="FootnoteText"/>
        <w:spacing w:line="269" w:lineRule="auto"/>
        <w:rPr>
          <w:rtl/>
        </w:rPr>
      </w:pPr>
      <w:r>
        <w:rPr>
          <w:rStyle w:val="FootnoteReference1"/>
        </w:rPr>
        <w:footnoteRef/>
      </w:r>
      <w:r>
        <w:rPr>
          <w:rtl/>
        </w:rPr>
        <w:t xml:space="preserve"> </w:t>
      </w:r>
      <w:r>
        <w:rPr>
          <w:rtl/>
        </w:rPr>
        <w:tab/>
      </w:r>
      <w:r>
        <w:rPr>
          <w:rFonts w:hint="cs"/>
          <w:rtl/>
        </w:rPr>
        <w:t>לשכת הפרסום הממשלתית המעניקה שירותי פרסום ל</w:t>
      </w:r>
      <w:r>
        <w:rPr>
          <w:rtl/>
        </w:rPr>
        <w:t>משרדי הממשלה</w:t>
      </w:r>
      <w:r>
        <w:rPr>
          <w:rFonts w:hint="cs"/>
          <w:rtl/>
        </w:rPr>
        <w:t xml:space="preserve"> ולגופים ציבוריים. שירותיה כוללים את כל שלבי מסע הפרסום</w:t>
      </w:r>
      <w:r>
        <w:rPr>
          <w:rtl/>
        </w:rPr>
        <w:t xml:space="preserve">, </w:t>
      </w:r>
      <w:r>
        <w:rPr>
          <w:rFonts w:hint="cs"/>
          <w:rtl/>
        </w:rPr>
        <w:t xml:space="preserve">לרבות </w:t>
      </w:r>
      <w:r>
        <w:rPr>
          <w:rtl/>
        </w:rPr>
        <w:t xml:space="preserve">עריכת סקרים ומחקרי שוק, </w:t>
      </w:r>
      <w:r>
        <w:rPr>
          <w:rtl/>
        </w:rPr>
        <w:t>קריאייטיב</w:t>
      </w:r>
      <w:r>
        <w:rPr>
          <w:rtl/>
        </w:rPr>
        <w:t>, תכנון</w:t>
      </w:r>
      <w:r>
        <w:rPr>
          <w:rFonts w:hint="cs"/>
          <w:rtl/>
        </w:rPr>
        <w:t>,</w:t>
      </w:r>
      <w:r>
        <w:rPr>
          <w:rtl/>
        </w:rPr>
        <w:t xml:space="preserve"> רכישת שטחי פרסום</w:t>
      </w:r>
      <w:r>
        <w:rPr>
          <w:rFonts w:hint="cs"/>
          <w:rtl/>
        </w:rPr>
        <w:t xml:space="preserve"> והפקת תשדירי רדיו. </w:t>
      </w:r>
      <w:r>
        <w:rPr>
          <w:rFonts w:hint="cs"/>
          <w:rtl/>
        </w:rPr>
        <w:t>לפ"מ</w:t>
      </w:r>
      <w:r>
        <w:rPr>
          <w:rFonts w:hint="cs"/>
          <w:rtl/>
        </w:rPr>
        <w:t xml:space="preserve"> פועלת בעניין הזה על פי הוראת </w:t>
      </w:r>
      <w:r w:rsidRPr="00BC6DD3">
        <w:rPr>
          <w:rFonts w:hint="eastAsia"/>
          <w:rtl/>
        </w:rPr>
        <w:t>תכ</w:t>
      </w:r>
      <w:r w:rsidRPr="00BC6DD3">
        <w:rPr>
          <w:rtl/>
        </w:rPr>
        <w:t>"מ</w:t>
      </w:r>
      <w:r>
        <w:rPr>
          <w:rFonts w:hint="cs"/>
          <w:rtl/>
        </w:rPr>
        <w:t xml:space="preserve"> (תקנון כספים ומשק) בנושא - הוראה מס' 15.3.02 מיום 11.6.2018.</w:t>
      </w:r>
    </w:p>
  </w:footnote>
  <w:footnote w:id="73">
    <w:p w:rsidR="003F115B" w:rsidP="00915FD6">
      <w:pPr>
        <w:pStyle w:val="FootnoteText"/>
        <w:spacing w:line="269" w:lineRule="auto"/>
      </w:pPr>
      <w:r>
        <w:rPr>
          <w:rStyle w:val="FootnoteReference1"/>
        </w:rPr>
        <w:footnoteRef/>
      </w:r>
      <w:r>
        <w:rPr>
          <w:rtl/>
        </w:rPr>
        <w:t xml:space="preserve"> </w:t>
      </w:r>
      <w:r>
        <w:rPr>
          <w:rtl/>
        </w:rPr>
        <w:tab/>
      </w:r>
      <w:r>
        <w:rPr>
          <w:rFonts w:hint="cs"/>
          <w:rtl/>
        </w:rPr>
        <w:t xml:space="preserve">155 רשויות ענו לשאלה זו, מתוכן 86 רשויות השיבו בחיוב ו-69 השיבו בשלילה. השאלה התייחסה למועד מילוי השאלון. </w:t>
      </w:r>
    </w:p>
  </w:footnote>
  <w:footnote w:id="74">
    <w:p w:rsidR="003F115B" w:rsidP="00915FD6">
      <w:pPr>
        <w:pStyle w:val="FootnoteText"/>
        <w:spacing w:line="269" w:lineRule="auto"/>
        <w:rPr>
          <w:rtl/>
        </w:rPr>
      </w:pPr>
      <w:r>
        <w:rPr>
          <w:rStyle w:val="FootnoteReference1"/>
        </w:rPr>
        <w:footnoteRef/>
      </w:r>
      <w:r>
        <w:rPr>
          <w:rtl/>
        </w:rPr>
        <w:t xml:space="preserve"> </w:t>
      </w:r>
      <w:r>
        <w:rPr>
          <w:rtl/>
        </w:rPr>
        <w:tab/>
      </w:r>
      <w:r>
        <w:rPr>
          <w:rFonts w:hint="cs"/>
          <w:rtl/>
        </w:rPr>
        <w:t>מלשכת הפרסום הממשלתית נמסר למשרד מבקר המדינה כי ה</w:t>
      </w:r>
      <w:r w:rsidRPr="005B0F42">
        <w:rPr>
          <w:rFonts w:hint="cs"/>
          <w:rtl/>
        </w:rPr>
        <w:t xml:space="preserve">הוצאה על </w:t>
      </w:r>
      <w:r>
        <w:rPr>
          <w:rFonts w:hint="cs"/>
          <w:rtl/>
        </w:rPr>
        <w:t>ה</w:t>
      </w:r>
      <w:r w:rsidRPr="005B0F42">
        <w:rPr>
          <w:rFonts w:hint="cs"/>
          <w:rtl/>
        </w:rPr>
        <w:t xml:space="preserve">פרסום </w:t>
      </w:r>
      <w:r>
        <w:rPr>
          <w:rFonts w:hint="cs"/>
          <w:rtl/>
        </w:rPr>
        <w:t>ה</w:t>
      </w:r>
      <w:r w:rsidRPr="005B0F42">
        <w:rPr>
          <w:rFonts w:hint="cs"/>
          <w:rtl/>
        </w:rPr>
        <w:t xml:space="preserve">דיגיטלי </w:t>
      </w:r>
      <w:r>
        <w:rPr>
          <w:rFonts w:hint="cs"/>
          <w:rtl/>
        </w:rPr>
        <w:t xml:space="preserve">בשנים האחרונות </w:t>
      </w:r>
      <w:r w:rsidRPr="00617CD4">
        <w:rPr>
          <w:rFonts w:hint="eastAsia"/>
          <w:rtl/>
        </w:rPr>
        <w:t>במגמת</w:t>
      </w:r>
      <w:r>
        <w:rPr>
          <w:rFonts w:hint="cs"/>
          <w:szCs w:val="24"/>
          <w:rtl/>
        </w:rPr>
        <w:t xml:space="preserve"> </w:t>
      </w:r>
      <w:r w:rsidRPr="00B07E41">
        <w:rPr>
          <w:rFonts w:hint="cs"/>
          <w:rtl/>
        </w:rPr>
        <w:t>עלייה</w:t>
      </w:r>
      <w:r>
        <w:rPr>
          <w:rFonts w:hint="cs"/>
          <w:rtl/>
        </w:rPr>
        <w:t xml:space="preserve">, והיא מגיעה לכדי 50% מההוצאה על הפרסום הכולל של </w:t>
      </w:r>
      <w:r>
        <w:rPr>
          <w:rFonts w:hint="cs"/>
          <w:rtl/>
        </w:rPr>
        <w:t>לפ"מ</w:t>
      </w:r>
      <w:r>
        <w:rPr>
          <w:rFonts w:hint="cs"/>
          <w:rtl/>
        </w:rPr>
        <w:t xml:space="preserve">. </w:t>
      </w:r>
    </w:p>
  </w:footnote>
  <w:footnote w:id="75">
    <w:p w:rsidR="003F115B" w:rsidRPr="00131C7A" w:rsidP="00915FD6">
      <w:pPr>
        <w:pStyle w:val="FootnoteText"/>
        <w:spacing w:line="269" w:lineRule="auto"/>
      </w:pPr>
      <w:r>
        <w:rPr>
          <w:rStyle w:val="FootnoteReference1"/>
        </w:rPr>
        <w:footnoteRef/>
      </w:r>
      <w:r w:rsidRPr="00131C7A">
        <w:rPr>
          <w:rtl/>
        </w:rPr>
        <w:t xml:space="preserve"> </w:t>
      </w:r>
      <w:r w:rsidRPr="00131C7A">
        <w:rPr>
          <w:rtl/>
        </w:rPr>
        <w:tab/>
      </w:r>
      <w:r w:rsidRPr="00131C7A">
        <w:rPr>
          <w:rFonts w:hint="cs"/>
          <w:rtl/>
        </w:rPr>
        <w:t>ראו, לדוגמה:</w:t>
      </w:r>
      <w:r w:rsidRPr="00131C7A">
        <w:rPr>
          <w:rStyle w:val="FootnoteReference1"/>
          <w:rFonts w:hint="cs"/>
          <w:rtl/>
        </w:rPr>
        <w:t xml:space="preserve"> </w:t>
      </w:r>
      <w:r w:rsidRPr="00131C7A">
        <w:rPr>
          <w:rFonts w:hint="cs"/>
          <w:color w:val="000000"/>
          <w:rtl/>
        </w:rPr>
        <w:t>בג"ץ 4541/94</w:t>
      </w:r>
      <w:r>
        <w:rPr>
          <w:rFonts w:hint="cs"/>
          <w:color w:val="000000"/>
          <w:rtl/>
        </w:rPr>
        <w:t xml:space="preserve"> </w:t>
      </w:r>
      <w:r w:rsidRPr="00131C7A">
        <w:rPr>
          <w:rFonts w:hint="cs"/>
          <w:b/>
          <w:bCs/>
          <w:color w:val="000000"/>
          <w:rtl/>
        </w:rPr>
        <w:t>מילר נ' שר הביטחון,</w:t>
      </w:r>
      <w:r w:rsidRPr="00131C7A">
        <w:rPr>
          <w:rFonts w:hint="cs"/>
          <w:color w:val="000000"/>
        </w:rPr>
        <w:t xml:space="preserve"> </w:t>
      </w:r>
      <w:r w:rsidRPr="00131C7A">
        <w:rPr>
          <w:rFonts w:hint="cs"/>
          <w:color w:val="000000"/>
          <w:rtl/>
        </w:rPr>
        <w:t>פ"ד מט (4) 94 (1</w:t>
      </w:r>
      <w:r w:rsidRPr="00131C7A">
        <w:rPr>
          <w:rFonts w:hint="cs"/>
          <w:rtl/>
        </w:rPr>
        <w:t>995</w:t>
      </w:r>
      <w:r w:rsidRPr="00131C7A">
        <w:rPr>
          <w:rtl/>
        </w:rPr>
        <w:t xml:space="preserve">); </w:t>
      </w:r>
      <w:hyperlink r:id="rId7" w:history="1">
        <w:r w:rsidRPr="00131C7A">
          <w:rPr>
            <w:b/>
            <w:bCs/>
            <w:rtl/>
          </w:rPr>
          <w:t>בג"ץ 2671/98 שדולת הנשים בישראל נ' שר העבודה והרווחה,</w:t>
        </w:r>
        <w:r w:rsidRPr="00131C7A">
          <w:rPr>
            <w:rtl/>
          </w:rPr>
          <w:t xml:space="preserve"> פ"ד נב</w:t>
        </w:r>
      </w:hyperlink>
      <w:r w:rsidRPr="00131C7A">
        <w:t>(1998) 630 (3) </w:t>
      </w:r>
      <w:r w:rsidRPr="00131C7A">
        <w:rPr>
          <w:rFonts w:hint="cs"/>
          <w:rtl/>
        </w:rPr>
        <w:t xml:space="preserve">; </w:t>
      </w:r>
      <w:r w:rsidRPr="00131C7A">
        <w:rPr>
          <w:rtl/>
        </w:rPr>
        <w:t>בג</w:t>
      </w:r>
      <w:r w:rsidRPr="00131C7A">
        <w:rPr>
          <w:rFonts w:hint="cs"/>
          <w:rtl/>
        </w:rPr>
        <w:t>"</w:t>
      </w:r>
      <w:r w:rsidRPr="00131C7A">
        <w:rPr>
          <w:rtl/>
        </w:rPr>
        <w:t>ץ 2911/05 </w:t>
      </w:r>
      <w:r w:rsidRPr="00131C7A">
        <w:rPr>
          <w:b/>
          <w:bCs/>
          <w:rtl/>
        </w:rPr>
        <w:t>אלחנתי</w:t>
      </w:r>
      <w:r w:rsidRPr="00131C7A">
        <w:rPr>
          <w:b/>
          <w:bCs/>
          <w:rtl/>
        </w:rPr>
        <w:t> </w:t>
      </w:r>
      <w:r w:rsidRPr="00131C7A">
        <w:rPr>
          <w:rFonts w:hint="cs"/>
          <w:b/>
          <w:bCs/>
          <w:rtl/>
        </w:rPr>
        <w:t xml:space="preserve">נ' </w:t>
      </w:r>
      <w:r w:rsidRPr="00131C7A">
        <w:rPr>
          <w:b/>
          <w:bCs/>
          <w:rtl/>
        </w:rPr>
        <w:t>שר האו</w:t>
      </w:r>
      <w:r w:rsidRPr="00131C7A">
        <w:rPr>
          <w:rFonts w:hint="cs"/>
          <w:b/>
          <w:bCs/>
          <w:rtl/>
        </w:rPr>
        <w:t>צר</w:t>
      </w:r>
      <w:r w:rsidRPr="00131C7A">
        <w:rPr>
          <w:rFonts w:hint="cs"/>
          <w:rtl/>
        </w:rPr>
        <w:t>, פ"ד</w:t>
      </w:r>
      <w:r>
        <w:rPr>
          <w:rFonts w:hint="cs"/>
          <w:rtl/>
        </w:rPr>
        <w:t xml:space="preserve"> </w:t>
      </w:r>
      <w:r w:rsidRPr="00131C7A">
        <w:rPr>
          <w:rtl/>
        </w:rPr>
        <w:t>סב(4) 406</w:t>
      </w:r>
      <w:r w:rsidRPr="00131C7A">
        <w:rPr>
          <w:rFonts w:hint="cs"/>
          <w:rtl/>
        </w:rPr>
        <w:t xml:space="preserve"> (2008).</w:t>
      </w:r>
    </w:p>
  </w:footnote>
  <w:footnote w:id="76">
    <w:p w:rsidR="003F115B" w:rsidRPr="00131C7A" w:rsidP="00915FD6">
      <w:pPr>
        <w:pStyle w:val="FootnoteText"/>
        <w:spacing w:line="269" w:lineRule="auto"/>
      </w:pPr>
      <w:r w:rsidRPr="00131C7A">
        <w:rPr>
          <w:rStyle w:val="FootnoteReference1"/>
        </w:rPr>
        <w:footnoteRef/>
      </w:r>
      <w:r w:rsidRPr="00131C7A">
        <w:rPr>
          <w:rtl/>
        </w:rPr>
        <w:t xml:space="preserve"> </w:t>
      </w:r>
      <w:r w:rsidRPr="00131C7A">
        <w:rPr>
          <w:rtl/>
        </w:rPr>
        <w:tab/>
      </w:r>
      <w:r w:rsidRPr="00131C7A">
        <w:rPr>
          <w:rFonts w:hint="cs"/>
          <w:rtl/>
        </w:rPr>
        <w:t xml:space="preserve">ד"ר </w:t>
      </w:r>
      <w:r w:rsidRPr="000A0987">
        <w:rPr>
          <w:rFonts w:hint="eastAsia"/>
          <w:rtl/>
        </w:rPr>
        <w:t>תהילה</w:t>
      </w:r>
      <w:r w:rsidRPr="00131C7A">
        <w:rPr>
          <w:rFonts w:hint="cs"/>
          <w:rtl/>
        </w:rPr>
        <w:t xml:space="preserve"> שוורץ אלטשולר וד"ר גיא לוריא, </w:t>
      </w:r>
      <w:r w:rsidRPr="00131C7A">
        <w:rPr>
          <w:rFonts w:hint="cs"/>
          <w:b/>
          <w:bCs/>
          <w:rtl/>
        </w:rPr>
        <w:t>חוסן דיגיטלי, תעמולת בחירות דיגיטלית - איסור השימוש במשאבי הרשות המקומית</w:t>
      </w:r>
      <w:r w:rsidRPr="00131C7A">
        <w:rPr>
          <w:rFonts w:hint="cs"/>
          <w:rtl/>
        </w:rPr>
        <w:t>, המכון הישראלי לדמוקרטיה, 14.10.2018.</w:t>
      </w:r>
    </w:p>
  </w:footnote>
  <w:footnote w:id="77">
    <w:p w:rsidR="003F115B" w:rsidRPr="00131C7A" w:rsidP="00915FD6">
      <w:pPr>
        <w:pStyle w:val="FootnoteText"/>
        <w:spacing w:line="269" w:lineRule="auto"/>
        <w:rPr>
          <w:rtl/>
        </w:rPr>
      </w:pPr>
      <w:r w:rsidRPr="00131C7A">
        <w:rPr>
          <w:rStyle w:val="FootnoteReference1"/>
        </w:rPr>
        <w:footnoteRef/>
      </w:r>
      <w:r w:rsidRPr="00131C7A">
        <w:rPr>
          <w:rtl/>
        </w:rPr>
        <w:t xml:space="preserve"> </w:t>
      </w:r>
      <w:r w:rsidRPr="00131C7A">
        <w:rPr>
          <w:rtl/>
        </w:rPr>
        <w:tab/>
      </w:r>
      <w:r w:rsidRPr="00131C7A">
        <w:rPr>
          <w:rFonts w:ascii="OpenSans-Regular" w:hAnsi="OpenSans-Regular" w:hint="cs"/>
          <w:color w:val="000000"/>
          <w:shd w:val="clear" w:color="auto" w:fill="FFFFFF"/>
          <w:rtl/>
        </w:rPr>
        <w:t xml:space="preserve">בשנים </w:t>
      </w:r>
      <w:r>
        <w:rPr>
          <w:rFonts w:ascii="OpenSans-Regular" w:hAnsi="OpenSans-Regular" w:hint="cs"/>
          <w:color w:val="000000"/>
          <w:shd w:val="clear" w:color="auto" w:fill="FFFFFF"/>
          <w:rtl/>
        </w:rPr>
        <w:t>2016 - 2018</w:t>
      </w:r>
      <w:r w:rsidRPr="00131C7A">
        <w:rPr>
          <w:rFonts w:ascii="OpenSans-Regular" w:hAnsi="OpenSans-Regular" w:hint="cs"/>
          <w:color w:val="000000"/>
          <w:shd w:val="clear" w:color="auto" w:fill="FFFFFF"/>
          <w:rtl/>
        </w:rPr>
        <w:t xml:space="preserve"> הוגשו בארצות הברית</w:t>
      </w:r>
      <w:r w:rsidRPr="00131C7A">
        <w:rPr>
          <w:rFonts w:ascii="OpenSans-Regular" w:hAnsi="OpenSans-Regular"/>
          <w:color w:val="000000"/>
          <w:shd w:val="clear" w:color="auto" w:fill="FFFFFF"/>
          <w:rtl/>
        </w:rPr>
        <w:t xml:space="preserve"> </w:t>
      </w:r>
      <w:r w:rsidRPr="00131C7A">
        <w:rPr>
          <w:rFonts w:ascii="OpenSans-Regular" w:hAnsi="OpenSans-Regular" w:hint="cs"/>
          <w:color w:val="000000"/>
          <w:shd w:val="clear" w:color="auto" w:fill="FFFFFF"/>
          <w:rtl/>
        </w:rPr>
        <w:t xml:space="preserve">חמש </w:t>
      </w:r>
      <w:r w:rsidRPr="00131C7A">
        <w:rPr>
          <w:rFonts w:ascii="OpenSans-Regular" w:hAnsi="OpenSans-Regular"/>
          <w:color w:val="000000"/>
          <w:shd w:val="clear" w:color="auto" w:fill="FFFFFF"/>
          <w:rtl/>
        </w:rPr>
        <w:t>תביע</w:t>
      </w:r>
      <w:r w:rsidRPr="00131C7A">
        <w:rPr>
          <w:rFonts w:ascii="OpenSans-Regular" w:hAnsi="OpenSans-Regular" w:hint="cs"/>
          <w:color w:val="000000"/>
          <w:shd w:val="clear" w:color="auto" w:fill="FFFFFF"/>
          <w:rtl/>
        </w:rPr>
        <w:t>ו</w:t>
      </w:r>
      <w:r w:rsidRPr="00131C7A">
        <w:rPr>
          <w:rFonts w:ascii="OpenSans-Regular" w:hAnsi="OpenSans-Regular"/>
          <w:color w:val="000000"/>
          <w:shd w:val="clear" w:color="auto" w:fill="FFFFFF"/>
          <w:rtl/>
        </w:rPr>
        <w:t xml:space="preserve">ת נגד </w:t>
      </w:r>
      <w:r w:rsidRPr="00131C7A">
        <w:rPr>
          <w:rFonts w:ascii="OpenSans-Regular" w:hAnsi="OpenSans-Regular"/>
          <w:color w:val="000000"/>
          <w:shd w:val="clear" w:color="auto" w:fill="FFFFFF"/>
          <w:rtl/>
        </w:rPr>
        <w:t>פייסבוק</w:t>
      </w:r>
      <w:r w:rsidRPr="00131C7A">
        <w:rPr>
          <w:rFonts w:ascii="OpenSans-Regular" w:hAnsi="OpenSans-Regular"/>
          <w:color w:val="000000"/>
          <w:shd w:val="clear" w:color="auto" w:fill="FFFFFF"/>
          <w:rtl/>
        </w:rPr>
        <w:t xml:space="preserve"> </w:t>
      </w:r>
      <w:r w:rsidRPr="00131C7A">
        <w:rPr>
          <w:rFonts w:ascii="OpenSans-Regular" w:hAnsi="OpenSans-Regular" w:hint="cs"/>
          <w:color w:val="000000"/>
          <w:shd w:val="clear" w:color="auto" w:fill="FFFFFF"/>
          <w:rtl/>
        </w:rPr>
        <w:t xml:space="preserve">בטענה שמערכות </w:t>
      </w:r>
      <w:r w:rsidRPr="00131C7A">
        <w:rPr>
          <w:rFonts w:ascii="OpenSans-Regular" w:hAnsi="OpenSans-Regular" w:hint="cs"/>
          <w:color w:val="000000"/>
          <w:shd w:val="clear" w:color="auto" w:fill="FFFFFF"/>
          <w:rtl/>
        </w:rPr>
        <w:t>ה</w:t>
      </w:r>
      <w:r>
        <w:rPr>
          <w:rFonts w:ascii="OpenSans-Regular" w:hAnsi="OpenSans-Regular" w:hint="cs"/>
          <w:color w:val="000000"/>
          <w:shd w:val="clear" w:color="auto" w:fill="FFFFFF"/>
          <w:rtl/>
        </w:rPr>
        <w:t>טרגוט</w:t>
      </w:r>
      <w:r w:rsidRPr="00131C7A">
        <w:rPr>
          <w:rFonts w:ascii="OpenSans-Regular" w:hAnsi="OpenSans-Regular" w:hint="cs"/>
          <w:color w:val="000000"/>
          <w:shd w:val="clear" w:color="auto" w:fill="FFFFFF"/>
          <w:rtl/>
        </w:rPr>
        <w:t xml:space="preserve"> שלה</w:t>
      </w:r>
      <w:r w:rsidRPr="00131C7A">
        <w:rPr>
          <w:rFonts w:ascii="OpenSans-Regular" w:hAnsi="OpenSans-Regular"/>
          <w:color w:val="000000"/>
          <w:shd w:val="clear" w:color="auto" w:fill="FFFFFF"/>
          <w:rtl/>
        </w:rPr>
        <w:t xml:space="preserve"> מאפשרות למפרסמים</w:t>
      </w:r>
      <w:r w:rsidRPr="00131C7A">
        <w:rPr>
          <w:rFonts w:ascii="OpenSans-Regular" w:hAnsi="OpenSans-Regular" w:hint="cs"/>
          <w:color w:val="000000"/>
          <w:shd w:val="clear" w:color="auto" w:fill="FFFFFF"/>
          <w:rtl/>
        </w:rPr>
        <w:t xml:space="preserve"> להפלות באופן אסור. כך למשל התאפשר</w:t>
      </w:r>
      <w:r w:rsidRPr="00131C7A">
        <w:rPr>
          <w:rFonts w:ascii="OpenSans-Regular" w:hAnsi="OpenSans-Regular"/>
          <w:color w:val="000000"/>
          <w:shd w:val="clear" w:color="auto" w:fill="FFFFFF"/>
          <w:rtl/>
        </w:rPr>
        <w:t xml:space="preserve"> להסתיר מודעות מעיניהם של שחורים, היספאנים או קהלים אחרים שאינם לבנים </w:t>
      </w:r>
      <w:r w:rsidRPr="00131C7A">
        <w:rPr>
          <w:rFonts w:ascii="OpenSans-Regular" w:hAnsi="OpenSans-Regular" w:hint="cs"/>
          <w:color w:val="000000"/>
          <w:shd w:val="clear" w:color="auto" w:fill="FFFFFF"/>
          <w:rtl/>
        </w:rPr>
        <w:t>אמריקנים</w:t>
      </w:r>
      <w:r w:rsidRPr="00131C7A">
        <w:rPr>
          <w:rFonts w:ascii="OpenSans-Regular" w:hAnsi="OpenSans-Regular"/>
          <w:color w:val="000000"/>
          <w:shd w:val="clear" w:color="auto" w:fill="FFFFFF"/>
          <w:rtl/>
        </w:rPr>
        <w:t>. התביעה האחר</w:t>
      </w:r>
      <w:r>
        <w:rPr>
          <w:rFonts w:ascii="OpenSans-Regular" w:hAnsi="OpenSans-Regular"/>
          <w:color w:val="000000"/>
          <w:shd w:val="clear" w:color="auto" w:fill="FFFFFF"/>
          <w:rtl/>
        </w:rPr>
        <w:t xml:space="preserve">ונה הוגשה נגד </w:t>
      </w:r>
      <w:r>
        <w:rPr>
          <w:rFonts w:ascii="OpenSans-Regular" w:hAnsi="OpenSans-Regular"/>
          <w:color w:val="000000"/>
          <w:shd w:val="clear" w:color="auto" w:fill="FFFFFF"/>
          <w:rtl/>
        </w:rPr>
        <w:t>פייסבוק</w:t>
      </w:r>
      <w:r>
        <w:rPr>
          <w:rFonts w:ascii="OpenSans-Regular" w:hAnsi="OpenSans-Regular"/>
          <w:color w:val="000000"/>
          <w:shd w:val="clear" w:color="auto" w:fill="FFFFFF"/>
          <w:rtl/>
        </w:rPr>
        <w:t xml:space="preserve"> בטענה שזו</w:t>
      </w:r>
      <w:r>
        <w:rPr>
          <w:rFonts w:ascii="OpenSans-Regular" w:hAnsi="OpenSans-Regular" w:hint="cs"/>
          <w:color w:val="000000"/>
          <w:shd w:val="clear" w:color="auto" w:fill="FFFFFF"/>
          <w:rtl/>
        </w:rPr>
        <w:t xml:space="preserve"> </w:t>
      </w:r>
      <w:r w:rsidRPr="00766977">
        <w:rPr>
          <w:rFonts w:ascii="OpenSans-Regular" w:hAnsi="OpenSans-Regular" w:hint="eastAsia"/>
          <w:color w:val="000000"/>
          <w:shd w:val="clear" w:color="auto" w:fill="FFFFFF"/>
          <w:rtl/>
        </w:rPr>
        <w:t>איפשרה</w:t>
      </w:r>
      <w:r w:rsidRPr="00766977">
        <w:rPr>
          <w:rFonts w:ascii="OpenSans-Regular" w:hAnsi="OpenSans-Regular"/>
          <w:color w:val="000000"/>
          <w:shd w:val="clear" w:color="auto" w:fill="FFFFFF"/>
          <w:rtl/>
        </w:rPr>
        <w:t xml:space="preserve"> </w:t>
      </w:r>
      <w:r w:rsidRPr="00766977">
        <w:rPr>
          <w:rFonts w:ascii="OpenSans-Regular" w:hAnsi="OpenSans-Regular" w:hint="eastAsia"/>
          <w:color w:val="000000"/>
          <w:shd w:val="clear" w:color="auto" w:fill="FFFFFF"/>
          <w:rtl/>
        </w:rPr>
        <w:t>למ</w:t>
      </w:r>
      <w:r>
        <w:rPr>
          <w:rFonts w:ascii="OpenSans-Regular" w:hAnsi="OpenSans-Regular" w:hint="cs"/>
          <w:color w:val="000000"/>
          <w:shd w:val="clear" w:color="auto" w:fill="FFFFFF"/>
          <w:rtl/>
        </w:rPr>
        <w:t>עסיקים</w:t>
      </w:r>
      <w:r w:rsidRPr="00766977">
        <w:rPr>
          <w:rFonts w:ascii="OpenSans-Regular" w:hAnsi="OpenSans-Regular"/>
          <w:color w:val="000000"/>
          <w:shd w:val="clear" w:color="auto" w:fill="FFFFFF"/>
          <w:rtl/>
        </w:rPr>
        <w:t xml:space="preserve"> </w:t>
      </w:r>
      <w:r w:rsidRPr="00766977">
        <w:rPr>
          <w:rFonts w:ascii="OpenSans-Regular" w:hAnsi="OpenSans-Regular" w:hint="eastAsia"/>
          <w:color w:val="000000"/>
          <w:shd w:val="clear" w:color="auto" w:fill="FFFFFF"/>
          <w:rtl/>
        </w:rPr>
        <w:t>להפלות</w:t>
      </w:r>
      <w:r w:rsidRPr="00766977">
        <w:rPr>
          <w:rFonts w:ascii="OpenSans-Regular" w:hAnsi="OpenSans-Regular"/>
          <w:color w:val="000000"/>
          <w:shd w:val="clear" w:color="auto" w:fill="FFFFFF"/>
          <w:rtl/>
        </w:rPr>
        <w:t xml:space="preserve"> </w:t>
      </w:r>
      <w:r w:rsidRPr="00766977">
        <w:rPr>
          <w:rFonts w:ascii="OpenSans-Regular" w:hAnsi="OpenSans-Regular" w:hint="eastAsia"/>
          <w:color w:val="000000"/>
          <w:shd w:val="clear" w:color="auto" w:fill="FFFFFF"/>
          <w:rtl/>
        </w:rPr>
        <w:t>נשים</w:t>
      </w:r>
      <w:r w:rsidRPr="00766977">
        <w:rPr>
          <w:rFonts w:ascii="OpenSans-Regular" w:hAnsi="OpenSans-Regular"/>
          <w:color w:val="000000"/>
          <w:shd w:val="clear" w:color="auto" w:fill="FFFFFF"/>
          <w:rtl/>
        </w:rPr>
        <w:t xml:space="preserve"> </w:t>
      </w:r>
      <w:r w:rsidRPr="00766977">
        <w:rPr>
          <w:rFonts w:ascii="OpenSans-Regular" w:hAnsi="OpenSans-Regular" w:hint="eastAsia"/>
          <w:color w:val="000000"/>
          <w:shd w:val="clear" w:color="auto" w:fill="FFFFFF"/>
          <w:rtl/>
        </w:rPr>
        <w:t>בכך</w:t>
      </w:r>
      <w:r w:rsidRPr="00766977">
        <w:rPr>
          <w:rFonts w:ascii="OpenSans-Regular" w:hAnsi="OpenSans-Regular"/>
          <w:color w:val="000000"/>
          <w:shd w:val="clear" w:color="auto" w:fill="FFFFFF"/>
          <w:rtl/>
        </w:rPr>
        <w:t xml:space="preserve"> </w:t>
      </w:r>
      <w:r w:rsidRPr="00766977">
        <w:rPr>
          <w:rFonts w:ascii="OpenSans-Regular" w:hAnsi="OpenSans-Regular" w:hint="eastAsia"/>
          <w:color w:val="000000"/>
          <w:shd w:val="clear" w:color="auto" w:fill="FFFFFF"/>
          <w:rtl/>
        </w:rPr>
        <w:t>שאפשרה</w:t>
      </w:r>
      <w:r w:rsidRPr="00766977">
        <w:rPr>
          <w:rFonts w:ascii="OpenSans-Regular" w:hAnsi="OpenSans-Regular"/>
          <w:color w:val="000000"/>
          <w:shd w:val="clear" w:color="auto" w:fill="FFFFFF"/>
          <w:rtl/>
        </w:rPr>
        <w:t xml:space="preserve"> </w:t>
      </w:r>
      <w:r>
        <w:rPr>
          <w:rFonts w:ascii="OpenSans-Regular" w:hAnsi="OpenSans-Regular" w:hint="cs"/>
          <w:color w:val="000000"/>
          <w:shd w:val="clear" w:color="auto" w:fill="FFFFFF"/>
          <w:rtl/>
        </w:rPr>
        <w:t xml:space="preserve">להם </w:t>
      </w:r>
      <w:r w:rsidRPr="00766977">
        <w:rPr>
          <w:rFonts w:ascii="OpenSans-Regular" w:hAnsi="OpenSans-Regular" w:hint="eastAsia"/>
          <w:color w:val="000000"/>
          <w:shd w:val="clear" w:color="auto" w:fill="FFFFFF"/>
          <w:rtl/>
        </w:rPr>
        <w:t>לפרסם</w:t>
      </w:r>
      <w:r w:rsidRPr="00766977">
        <w:rPr>
          <w:rFonts w:ascii="OpenSans-Regular" w:hAnsi="OpenSans-Regular"/>
          <w:color w:val="000000"/>
          <w:shd w:val="clear" w:color="auto" w:fill="FFFFFF"/>
          <w:rtl/>
        </w:rPr>
        <w:t xml:space="preserve"> </w:t>
      </w:r>
      <w:r w:rsidRPr="000A0987">
        <w:rPr>
          <w:rFonts w:ascii="OpenSans-Regular" w:hAnsi="OpenSans-Regular" w:hint="eastAsia"/>
          <w:color w:val="000000"/>
          <w:shd w:val="clear" w:color="auto" w:fill="FFFFFF"/>
          <w:rtl/>
        </w:rPr>
        <w:t>משרות</w:t>
      </w:r>
      <w:r w:rsidRPr="00131C7A">
        <w:rPr>
          <w:rFonts w:ascii="OpenSans-Regular" w:hAnsi="OpenSans-Regular"/>
          <w:color w:val="000000"/>
          <w:shd w:val="clear" w:color="auto" w:fill="FFFFFF"/>
          <w:rtl/>
        </w:rPr>
        <w:t xml:space="preserve"> לעיניהם של גולשים גברים בלבד</w:t>
      </w:r>
      <w:r w:rsidRPr="00131C7A">
        <w:rPr>
          <w:rFonts w:ascii="OpenSans-Regular" w:hAnsi="OpenSans-Regular"/>
          <w:color w:val="000000"/>
          <w:shd w:val="clear" w:color="auto" w:fill="FFFFFF"/>
        </w:rPr>
        <w:t>.</w:t>
      </w:r>
      <w:r w:rsidRPr="00131C7A">
        <w:rPr>
          <w:rFonts w:hint="cs"/>
          <w:rtl/>
        </w:rPr>
        <w:t xml:space="preserve"> במרץ 2019 הגיעה </w:t>
      </w:r>
      <w:r w:rsidRPr="00131C7A">
        <w:rPr>
          <w:rFonts w:hint="cs"/>
          <w:rtl/>
        </w:rPr>
        <w:t>פייסבוק</w:t>
      </w:r>
      <w:r w:rsidRPr="00131C7A">
        <w:rPr>
          <w:rFonts w:hint="cs"/>
          <w:rtl/>
        </w:rPr>
        <w:t xml:space="preserve"> להסדר פשרה בכל התביעות הללו, ומעבר לפיצויים הודיעה על שינוי במערכות </w:t>
      </w:r>
      <w:r w:rsidRPr="00131C7A">
        <w:rPr>
          <w:rFonts w:hint="cs"/>
          <w:rtl/>
        </w:rPr>
        <w:t>ה</w:t>
      </w:r>
      <w:r w:rsidRPr="00D70B6C">
        <w:rPr>
          <w:rFonts w:hint="cs"/>
          <w:rtl/>
        </w:rPr>
        <w:t>טרג</w:t>
      </w:r>
      <w:r>
        <w:rPr>
          <w:rFonts w:hint="cs"/>
          <w:rtl/>
        </w:rPr>
        <w:t>ו</w:t>
      </w:r>
      <w:r w:rsidRPr="00D70B6C">
        <w:rPr>
          <w:rFonts w:hint="cs"/>
          <w:rtl/>
        </w:rPr>
        <w:t>ט</w:t>
      </w:r>
      <w:r w:rsidRPr="00131C7A">
        <w:rPr>
          <w:rFonts w:hint="cs"/>
          <w:rtl/>
        </w:rPr>
        <w:t xml:space="preserve"> שלה בחלק מהתחומים באופן שימנע אפליה אסורה. כך לדוגמה:</w:t>
      </w:r>
    </w:p>
    <w:p w:rsidR="003F115B" w:rsidRPr="003C5D17" w:rsidP="00915FD6">
      <w:pPr>
        <w:pStyle w:val="FootnoteText"/>
        <w:bidi w:val="0"/>
        <w:spacing w:line="269" w:lineRule="auto"/>
      </w:pPr>
      <w:r w:rsidRPr="00D53F44">
        <w:rPr>
          <w:b/>
          <w:bCs/>
          <w:i/>
          <w:iCs/>
        </w:rPr>
        <w:t xml:space="preserve">National fair housing alliance v. </w:t>
      </w:r>
      <w:r w:rsidRPr="00D53F44">
        <w:rPr>
          <w:b/>
          <w:bCs/>
          <w:i/>
          <w:iCs/>
        </w:rPr>
        <w:t>facebook</w:t>
      </w:r>
      <w:r w:rsidRPr="00D53F44">
        <w:rPr>
          <w:b/>
          <w:bCs/>
          <w:i/>
          <w:iCs/>
        </w:rPr>
        <w:t xml:space="preserve"> </w:t>
      </w:r>
      <w:r>
        <w:rPr>
          <w:b/>
          <w:bCs/>
          <w:i/>
          <w:iCs/>
        </w:rPr>
        <w:t>I</w:t>
      </w:r>
      <w:r w:rsidRPr="00D53F44">
        <w:rPr>
          <w:b/>
          <w:bCs/>
          <w:i/>
          <w:iCs/>
        </w:rPr>
        <w:t>nc</w:t>
      </w:r>
      <w:r>
        <w:t xml:space="preserve">. (1:18-civ.2689). </w:t>
      </w:r>
    </w:p>
  </w:footnote>
  <w:footnote w:id="78">
    <w:p w:rsidR="003F115B" w:rsidP="00915FD6">
      <w:pPr>
        <w:pStyle w:val="FootnoteText"/>
        <w:spacing w:line="269" w:lineRule="auto"/>
      </w:pPr>
      <w:r>
        <w:rPr>
          <w:rStyle w:val="FootnoteReference1"/>
        </w:rPr>
        <w:footnoteRef/>
      </w:r>
      <w:r>
        <w:rPr>
          <w:rtl/>
        </w:rPr>
        <w:t xml:space="preserve"> </w:t>
      </w:r>
      <w:r>
        <w:rPr>
          <w:rtl/>
        </w:rPr>
        <w:tab/>
      </w:r>
      <w:r w:rsidRPr="00586734">
        <w:rPr>
          <w:rFonts w:hint="cs"/>
          <w:rtl/>
        </w:rPr>
        <w:t xml:space="preserve">ד"ר תהילה שוורץ אלטשולר, </w:t>
      </w:r>
      <w:r w:rsidRPr="00411C29">
        <w:rPr>
          <w:rFonts w:hint="cs"/>
          <w:b/>
          <w:bCs/>
          <w:rtl/>
        </w:rPr>
        <w:t>ישראל צריכה חוק חדש שיגן על הפרטיות של כולנו</w:t>
      </w:r>
      <w:r w:rsidRPr="00586734">
        <w:rPr>
          <w:rFonts w:hint="cs"/>
          <w:rtl/>
        </w:rPr>
        <w:t>, המכון הישראלי לדמוקרטיה, 8.8.2019.</w:t>
      </w:r>
    </w:p>
  </w:footnote>
  <w:footnote w:id="79">
    <w:p w:rsidR="003F115B" w:rsidP="00915FD6">
      <w:pPr>
        <w:pStyle w:val="FootnoteText"/>
        <w:spacing w:line="269" w:lineRule="auto"/>
      </w:pPr>
      <w:r>
        <w:rPr>
          <w:rStyle w:val="FootnoteReference1"/>
        </w:rPr>
        <w:footnoteRef/>
      </w:r>
      <w:r>
        <w:rPr>
          <w:rtl/>
        </w:rPr>
        <w:t xml:space="preserve"> </w:t>
      </w:r>
      <w:r>
        <w:rPr>
          <w:rtl/>
        </w:rPr>
        <w:tab/>
      </w:r>
      <w:r>
        <w:rPr>
          <w:rFonts w:hint="cs"/>
          <w:rtl/>
        </w:rPr>
        <w:t>ארכיון המדינה נוסד בשנת 1949, והוא הארכיון ההיסטורי של מדינת ישראל. מכוח סמכויות שהוקנו לארכיון המדינה בחוק הארכיונים כגורם האחראי לתחום, הוא בעל סמכות לפקח על הרשויות המקומיות ולהדריכן בכל הקשור לניהול רשומות ולטיפול בחומר ארכיוני.</w:t>
      </w:r>
    </w:p>
  </w:footnote>
  <w:footnote w:id="80">
    <w:p w:rsidR="003F115B" w:rsidP="00915FD6">
      <w:pPr>
        <w:pStyle w:val="FootnoteText"/>
        <w:spacing w:line="269" w:lineRule="auto"/>
      </w:pPr>
      <w:r>
        <w:rPr>
          <w:rStyle w:val="FootnoteReference1"/>
        </w:rPr>
        <w:footnoteRef/>
      </w:r>
      <w:r>
        <w:rPr>
          <w:rtl/>
        </w:rPr>
        <w:t xml:space="preserve"> </w:t>
      </w:r>
      <w:r>
        <w:rPr>
          <w:rtl/>
        </w:rPr>
        <w:tab/>
      </w:r>
      <w:r w:rsidRPr="00DA7ECC">
        <w:rPr>
          <w:rtl/>
        </w:rPr>
        <w:t xml:space="preserve">תקנות הארכיונים (ביעור חומר ארכיוני במוסדות המדינה וברשויות המקומיות), </w:t>
      </w:r>
      <w:r>
        <w:rPr>
          <w:rFonts w:hint="cs"/>
          <w:rtl/>
        </w:rPr>
        <w:t>ה</w:t>
      </w:r>
      <w:r w:rsidRPr="00DA7ECC">
        <w:rPr>
          <w:rtl/>
        </w:rPr>
        <w:t>תשמ"ו-1986</w:t>
      </w:r>
      <w:r>
        <w:rPr>
          <w:rFonts w:hint="cs"/>
          <w:rtl/>
        </w:rPr>
        <w:t>.</w:t>
      </w:r>
    </w:p>
  </w:footnote>
  <w:footnote w:id="81">
    <w:p w:rsidR="003F115B" w:rsidRPr="00580F8B" w:rsidP="00915FD6">
      <w:pPr>
        <w:pStyle w:val="FootnoteText"/>
        <w:spacing w:line="269" w:lineRule="auto"/>
        <w:rPr>
          <w:rtl/>
        </w:rPr>
      </w:pPr>
      <w:r>
        <w:rPr>
          <w:rStyle w:val="FootnoteReference1"/>
        </w:rPr>
        <w:footnoteRef/>
      </w:r>
      <w:r>
        <w:rPr>
          <w:rtl/>
        </w:rPr>
        <w:t xml:space="preserve"> </w:t>
      </w:r>
      <w:r>
        <w:rPr>
          <w:rtl/>
        </w:rPr>
        <w:tab/>
      </w:r>
      <w:r>
        <w:rPr>
          <w:rFonts w:hint="cs"/>
          <w:rtl/>
        </w:rPr>
        <w:t xml:space="preserve">לעניין זה ראו מבקר המדינה, דוחות על הביקורת בשלטון המקומי לשנת 2014, </w:t>
      </w:r>
      <w:r w:rsidRPr="00580F8B">
        <w:rPr>
          <w:rFonts w:hint="cs"/>
          <w:b/>
          <w:bCs/>
          <w:rtl/>
        </w:rPr>
        <w:t>"</w:t>
      </w:r>
      <w:r w:rsidRPr="00580F8B">
        <w:rPr>
          <w:b/>
          <w:bCs/>
          <w:rtl/>
        </w:rPr>
        <w:t>ניהול רשומות אלקטרוניות ורשומות נייר ברשויות מקומיות</w:t>
      </w:r>
      <w:r w:rsidRPr="00580F8B">
        <w:rPr>
          <w:rFonts w:hint="cs"/>
          <w:b/>
          <w:bCs/>
          <w:rtl/>
        </w:rPr>
        <w:t>"</w:t>
      </w:r>
      <w:r>
        <w:rPr>
          <w:rFonts w:hint="cs"/>
          <w:rtl/>
        </w:rPr>
        <w:t>, עמ' 410-359.</w:t>
      </w:r>
    </w:p>
  </w:footnote>
  <w:footnote w:id="82">
    <w:p w:rsidR="003F115B" w:rsidP="00915FD6">
      <w:pPr>
        <w:pStyle w:val="FootnoteText"/>
        <w:spacing w:line="269" w:lineRule="auto"/>
      </w:pPr>
      <w:r>
        <w:rPr>
          <w:rStyle w:val="FootnoteReference1"/>
        </w:rPr>
        <w:footnoteRef/>
      </w:r>
      <w:r>
        <w:rPr>
          <w:rtl/>
        </w:rPr>
        <w:t xml:space="preserve"> </w:t>
      </w:r>
      <w:r>
        <w:rPr>
          <w:rtl/>
        </w:rPr>
        <w:tab/>
      </w:r>
      <w:r>
        <w:rPr>
          <w:rFonts w:hint="cs"/>
          <w:rtl/>
        </w:rPr>
        <w:t xml:space="preserve">למשל אם משתמש מבקש לשמור אצלו סרטון הנמצא </w:t>
      </w:r>
      <w:r>
        <w:rPr>
          <w:rFonts w:hint="cs"/>
          <w:rtl/>
        </w:rPr>
        <w:t>בפייסבוק</w:t>
      </w:r>
      <w:r>
        <w:rPr>
          <w:rFonts w:hint="cs"/>
          <w:rtl/>
        </w:rPr>
        <w:t xml:space="preserve"> שאין לו העתק שלו, נדרש לעיתים שימוש באפליקציה או באתר ייעודי כדי להוריד העתק של הסרטון, ואין פעולה פשוטה המאפשרת זאת על ידי הפלטפורמה. דוגמה נוספת היא במקרה שהפלטפורמה סגרה למשתמש את החשבון - ראו תביעה בעניין זה שמתנהלת בימים אלו כנגד </w:t>
      </w:r>
      <w:r>
        <w:rPr>
          <w:rFonts w:hint="cs"/>
          <w:rtl/>
        </w:rPr>
        <w:t>פייסבוק</w:t>
      </w:r>
      <w:r>
        <w:rPr>
          <w:rFonts w:hint="cs"/>
          <w:rtl/>
        </w:rPr>
        <w:t xml:space="preserve"> (ת.א </w:t>
      </w:r>
      <w:r w:rsidRPr="00E70BFE">
        <w:rPr>
          <w:rtl/>
        </w:rPr>
        <w:t>38104-05-18</w:t>
      </w:r>
      <w:r>
        <w:rPr>
          <w:rFonts w:hint="cs"/>
          <w:rtl/>
        </w:rPr>
        <w:t xml:space="preserve"> </w:t>
      </w:r>
      <w:r w:rsidRPr="002E39AC">
        <w:rPr>
          <w:rFonts w:hint="cs"/>
          <w:b/>
          <w:bCs/>
          <w:rtl/>
        </w:rPr>
        <w:t>חצרוני נ</w:t>
      </w:r>
      <w:r>
        <w:rPr>
          <w:rFonts w:hint="cs"/>
          <w:b/>
          <w:bCs/>
          <w:rtl/>
        </w:rPr>
        <w:t>'</w:t>
      </w:r>
      <w:r w:rsidRPr="002E39AC">
        <w:rPr>
          <w:rFonts w:hint="cs"/>
          <w:b/>
          <w:bCs/>
          <w:rtl/>
        </w:rPr>
        <w:t xml:space="preserve"> </w:t>
      </w:r>
      <w:r w:rsidRPr="002E39AC">
        <w:rPr>
          <w:rFonts w:hint="cs"/>
          <w:b/>
          <w:bCs/>
          <w:rtl/>
        </w:rPr>
        <w:t>פייסבוק</w:t>
      </w:r>
      <w:r>
        <w:rPr>
          <w:rFonts w:hint="cs"/>
          <w:rtl/>
        </w:rPr>
        <w:t xml:space="preserve">), שבה טוען התובע, בין היתר, כי משסגרה </w:t>
      </w:r>
      <w:r>
        <w:rPr>
          <w:rFonts w:hint="cs"/>
          <w:rtl/>
        </w:rPr>
        <w:t>פייסבוק</w:t>
      </w:r>
      <w:r>
        <w:rPr>
          <w:rFonts w:hint="cs"/>
          <w:rtl/>
        </w:rPr>
        <w:t xml:space="preserve"> את חשבונו אין לו כבר גישה לתכנים שהוא פרסם שהיו בבעלותו ואין לו העתק מהם, ובכך יש לדבריו פגיעה בזכויות היוצרים שלו.</w:t>
      </w:r>
    </w:p>
  </w:footnote>
  <w:footnote w:id="83">
    <w:p w:rsidR="003F115B" w:rsidP="00915FD6">
      <w:pPr>
        <w:pStyle w:val="FootnoteText"/>
        <w:spacing w:line="269" w:lineRule="auto"/>
      </w:pPr>
      <w:r>
        <w:rPr>
          <w:rStyle w:val="FootnoteReference1"/>
        </w:rPr>
        <w:footnoteRef/>
      </w:r>
      <w:r>
        <w:rPr>
          <w:rtl/>
        </w:rPr>
        <w:t xml:space="preserve"> </w:t>
      </w:r>
      <w:r>
        <w:rPr>
          <w:rtl/>
        </w:rPr>
        <w:tab/>
      </w:r>
      <w:r>
        <w:rPr>
          <w:rtl/>
        </w:rPr>
        <w:t>רע</w:t>
      </w:r>
      <w:r>
        <w:rPr>
          <w:rFonts w:hint="cs"/>
          <w:rtl/>
        </w:rPr>
        <w:t>"</w:t>
      </w:r>
      <w:r>
        <w:rPr>
          <w:rtl/>
        </w:rPr>
        <w:t>פ</w:t>
      </w:r>
      <w:r>
        <w:rPr>
          <w:rtl/>
        </w:rPr>
        <w:t xml:space="preserve"> 5991/13 </w:t>
      </w:r>
      <w:r w:rsidRPr="00411C29">
        <w:rPr>
          <w:b/>
          <w:bCs/>
          <w:rtl/>
        </w:rPr>
        <w:t>סגל נ' מדינת ישראל</w:t>
      </w:r>
      <w:r>
        <w:rPr>
          <w:rFonts w:hint="cs"/>
          <w:rtl/>
        </w:rPr>
        <w:t xml:space="preserve"> (פורסם במאגר ממוחשב, 2.11.17). </w:t>
      </w:r>
    </w:p>
  </w:footnote>
  <w:footnote w:id="84">
    <w:p w:rsidR="003F115B" w:rsidP="00915FD6">
      <w:pPr>
        <w:pStyle w:val="FootnoteText"/>
        <w:spacing w:line="269" w:lineRule="auto"/>
        <w:rPr>
          <w:rtl/>
        </w:rPr>
      </w:pPr>
      <w:r>
        <w:rPr>
          <w:rStyle w:val="FootnoteReference1"/>
        </w:rPr>
        <w:footnoteRef/>
      </w:r>
      <w:r>
        <w:rPr>
          <w:rtl/>
        </w:rPr>
        <w:t xml:space="preserve"> </w:t>
      </w:r>
      <w:r>
        <w:rPr>
          <w:rtl/>
        </w:rPr>
        <w:tab/>
      </w:r>
      <w:r>
        <w:rPr>
          <w:rFonts w:hint="cs"/>
          <w:rtl/>
        </w:rPr>
        <w:t xml:space="preserve">רע"א 1239/19 </w:t>
      </w:r>
      <w:r w:rsidRPr="00411C29">
        <w:rPr>
          <w:rFonts w:hint="eastAsia"/>
          <w:b/>
          <w:bCs/>
          <w:rtl/>
        </w:rPr>
        <w:t>שאול</w:t>
      </w:r>
      <w:r w:rsidRPr="00411C29">
        <w:rPr>
          <w:b/>
          <w:bCs/>
          <w:rtl/>
        </w:rPr>
        <w:t xml:space="preserve"> </w:t>
      </w:r>
      <w:r w:rsidRPr="00411C29">
        <w:rPr>
          <w:rFonts w:hint="eastAsia"/>
          <w:b/>
          <w:bCs/>
          <w:rtl/>
        </w:rPr>
        <w:t>נ</w:t>
      </w:r>
      <w:r w:rsidRPr="00411C29">
        <w:rPr>
          <w:b/>
          <w:bCs/>
          <w:rtl/>
        </w:rPr>
        <w:t xml:space="preserve">' </w:t>
      </w:r>
      <w:r w:rsidRPr="00411C29">
        <w:rPr>
          <w:rFonts w:hint="eastAsia"/>
          <w:b/>
          <w:bCs/>
          <w:rtl/>
        </w:rPr>
        <w:t>חברת</w:t>
      </w:r>
      <w:r w:rsidRPr="00411C29">
        <w:rPr>
          <w:b/>
          <w:bCs/>
          <w:rtl/>
        </w:rPr>
        <w:t xml:space="preserve"> </w:t>
      </w:r>
      <w:r w:rsidRPr="00411C29">
        <w:rPr>
          <w:rFonts w:hint="eastAsia"/>
          <w:b/>
          <w:bCs/>
          <w:rtl/>
        </w:rPr>
        <w:t>ניידלי</w:t>
      </w:r>
      <w:r w:rsidRPr="00411C29">
        <w:rPr>
          <w:b/>
          <w:bCs/>
          <w:rtl/>
        </w:rPr>
        <w:t xml:space="preserve"> </w:t>
      </w:r>
      <w:r w:rsidRPr="00411C29">
        <w:rPr>
          <w:rFonts w:hint="eastAsia"/>
          <w:b/>
          <w:bCs/>
          <w:rtl/>
        </w:rPr>
        <w:t>תקשורת</w:t>
      </w:r>
      <w:r w:rsidRPr="00411C29">
        <w:rPr>
          <w:b/>
          <w:bCs/>
          <w:rtl/>
        </w:rPr>
        <w:t xml:space="preserve"> </w:t>
      </w:r>
      <w:r w:rsidRPr="00411C29">
        <w:rPr>
          <w:rFonts w:hint="eastAsia"/>
          <w:b/>
          <w:bCs/>
          <w:rtl/>
        </w:rPr>
        <w:t>בע</w:t>
      </w:r>
      <w:r w:rsidRPr="00411C29">
        <w:rPr>
          <w:b/>
          <w:bCs/>
          <w:rtl/>
        </w:rPr>
        <w:t>"מ</w:t>
      </w:r>
      <w:r>
        <w:rPr>
          <w:rFonts w:hint="cs"/>
          <w:rtl/>
        </w:rPr>
        <w:t xml:space="preserve"> (פורסם במאגר ממוחשב, 8.1.20). </w:t>
      </w:r>
    </w:p>
  </w:footnote>
  <w:footnote w:id="85">
    <w:p w:rsidR="003F115B" w:rsidP="00915FD6">
      <w:pPr>
        <w:pStyle w:val="FootnoteText"/>
        <w:spacing w:line="269" w:lineRule="auto"/>
      </w:pPr>
      <w:r>
        <w:rPr>
          <w:rStyle w:val="FootnoteReference1"/>
        </w:rPr>
        <w:footnoteRef/>
      </w:r>
      <w:r>
        <w:rPr>
          <w:rFonts w:hint="cs"/>
          <w:rtl/>
        </w:rPr>
        <w:t xml:space="preserve"> סעיפים 11 ו-15(11) לחוק איסור לשון הרע, התשכ"ה-1965, ותחולתם על המרשתת והרשתות החברתיות בשינויים המחויבים - ראו לעניין אחריותו של מנהל קבוצה </w:t>
      </w:r>
      <w:r>
        <w:rPr>
          <w:rFonts w:hint="cs"/>
          <w:rtl/>
        </w:rPr>
        <w:t>בפייסבוק</w:t>
      </w:r>
      <w:r>
        <w:rPr>
          <w:rFonts w:hint="cs"/>
          <w:rtl/>
        </w:rPr>
        <w:t xml:space="preserve"> לתוכן שהתפרסם בקבוצה - ת"א (שלום חי') 7685-10-16 </w:t>
      </w:r>
      <w:r w:rsidRPr="003C7FD1">
        <w:rPr>
          <w:rFonts w:hint="eastAsia"/>
          <w:b/>
          <w:bCs/>
          <w:rtl/>
        </w:rPr>
        <w:t>אבישר</w:t>
      </w:r>
      <w:r w:rsidRPr="003C7FD1">
        <w:rPr>
          <w:b/>
          <w:bCs/>
          <w:rtl/>
        </w:rPr>
        <w:t xml:space="preserve"> נ' פוטר </w:t>
      </w:r>
      <w:r>
        <w:rPr>
          <w:rFonts w:hint="cs"/>
          <w:rtl/>
        </w:rPr>
        <w:t xml:space="preserve">(פורסם במאגר ממוחשב, 27.9.18); ת"א (שלום רח') 2672-09-13 </w:t>
      </w:r>
      <w:r w:rsidRPr="003C7FD1">
        <w:rPr>
          <w:rFonts w:hint="eastAsia"/>
          <w:b/>
          <w:bCs/>
          <w:rtl/>
        </w:rPr>
        <w:t>דהן</w:t>
      </w:r>
      <w:r w:rsidRPr="003C7FD1">
        <w:rPr>
          <w:b/>
          <w:bCs/>
          <w:rtl/>
        </w:rPr>
        <w:t xml:space="preserve"> נ' </w:t>
      </w:r>
      <w:r w:rsidRPr="003C7FD1">
        <w:rPr>
          <w:rFonts w:hint="eastAsia"/>
          <w:b/>
          <w:bCs/>
          <w:rtl/>
        </w:rPr>
        <w:t>קמיל</w:t>
      </w:r>
      <w:r w:rsidRPr="003C7FD1">
        <w:rPr>
          <w:b/>
          <w:bCs/>
          <w:rtl/>
        </w:rPr>
        <w:t xml:space="preserve"> </w:t>
      </w:r>
      <w:r>
        <w:rPr>
          <w:rFonts w:hint="cs"/>
          <w:rtl/>
        </w:rPr>
        <w:t xml:space="preserve">(פורסם במאגר ממוחשב, 17.1.16); ת"א (שלום </w:t>
      </w:r>
      <w:r>
        <w:rPr>
          <w:rFonts w:hint="cs"/>
          <w:rtl/>
        </w:rPr>
        <w:t>ביש"א</w:t>
      </w:r>
      <w:r>
        <w:rPr>
          <w:rFonts w:hint="cs"/>
          <w:rtl/>
        </w:rPr>
        <w:t xml:space="preserve">) 29880-08-13 </w:t>
      </w:r>
      <w:r w:rsidRPr="003C7FD1">
        <w:rPr>
          <w:rFonts w:hint="eastAsia"/>
          <w:b/>
          <w:bCs/>
          <w:rtl/>
        </w:rPr>
        <w:t>פלונית</w:t>
      </w:r>
      <w:r w:rsidRPr="003C7FD1">
        <w:rPr>
          <w:b/>
          <w:bCs/>
          <w:rtl/>
        </w:rPr>
        <w:t xml:space="preserve"> </w:t>
      </w:r>
      <w:r w:rsidRPr="003C7FD1">
        <w:rPr>
          <w:rFonts w:hint="eastAsia"/>
          <w:b/>
          <w:bCs/>
          <w:rtl/>
        </w:rPr>
        <w:t>נ</w:t>
      </w:r>
      <w:r w:rsidRPr="003C7FD1">
        <w:rPr>
          <w:b/>
          <w:bCs/>
          <w:rtl/>
        </w:rPr>
        <w:t xml:space="preserve">' </w:t>
      </w:r>
      <w:r w:rsidRPr="003C7FD1">
        <w:rPr>
          <w:rFonts w:hint="eastAsia"/>
          <w:b/>
          <w:bCs/>
          <w:rtl/>
        </w:rPr>
        <w:t>קובי</w:t>
      </w:r>
      <w:r>
        <w:rPr>
          <w:rFonts w:hint="cs"/>
          <w:rtl/>
        </w:rPr>
        <w:t xml:space="preserve"> (פורסם במאגר ממוחשב, 17.4.16); ערעור על פסק הדין נדחה - ע"א (מחוזי </w:t>
      </w:r>
      <w:r>
        <w:rPr>
          <w:rFonts w:hint="cs"/>
          <w:rtl/>
        </w:rPr>
        <w:t>נצ</w:t>
      </w:r>
      <w:r>
        <w:rPr>
          <w:rFonts w:hint="cs"/>
          <w:rtl/>
        </w:rPr>
        <w:t xml:space="preserve">') 26716-06-16 </w:t>
      </w:r>
      <w:r w:rsidRPr="003C7FD1">
        <w:rPr>
          <w:rFonts w:hint="eastAsia"/>
          <w:b/>
          <w:bCs/>
          <w:rtl/>
        </w:rPr>
        <w:t>קובי</w:t>
      </w:r>
      <w:r w:rsidRPr="003C7FD1">
        <w:rPr>
          <w:b/>
          <w:bCs/>
          <w:rtl/>
        </w:rPr>
        <w:t xml:space="preserve"> נ' פלונית </w:t>
      </w:r>
      <w:r>
        <w:rPr>
          <w:rFonts w:hint="cs"/>
          <w:rtl/>
        </w:rPr>
        <w:t>(פורסם במאגר ממוחשב, 22.9.16).</w:t>
      </w:r>
    </w:p>
  </w:footnote>
  <w:footnote w:id="86">
    <w:p w:rsidR="003F115B" w:rsidP="00915FD6">
      <w:pPr>
        <w:pStyle w:val="FootnoteText"/>
        <w:spacing w:line="269" w:lineRule="auto"/>
      </w:pPr>
      <w:r>
        <w:rPr>
          <w:rStyle w:val="FootnoteReference1"/>
        </w:rPr>
        <w:footnoteRef/>
      </w:r>
      <w:r>
        <w:rPr>
          <w:rtl/>
        </w:rPr>
        <w:t xml:space="preserve"> </w:t>
      </w:r>
      <w:r>
        <w:rPr>
          <w:rtl/>
        </w:rPr>
        <w:tab/>
      </w:r>
      <w:r>
        <w:rPr>
          <w:rFonts w:hint="cs"/>
          <w:rtl/>
        </w:rPr>
        <w:t xml:space="preserve">לעניין דפי </w:t>
      </w:r>
      <w:r>
        <w:rPr>
          <w:rFonts w:hint="cs"/>
          <w:rtl/>
        </w:rPr>
        <w:t>הפייסבוק</w:t>
      </w:r>
      <w:r>
        <w:rPr>
          <w:rFonts w:hint="cs"/>
          <w:rtl/>
        </w:rPr>
        <w:t xml:space="preserve"> של ראשי רשויות, ראו להלן בפרק "</w:t>
      </w:r>
      <w:r w:rsidRPr="00CC1B2E">
        <w:rPr>
          <w:rtl/>
        </w:rPr>
        <w:t>השימוש של ראשי הרשויות ברשתות החברתיות</w:t>
      </w:r>
      <w:r>
        <w:rPr>
          <w:rFonts w:hint="cs"/>
          <w:rtl/>
        </w:rPr>
        <w:t xml:space="preserve">". </w:t>
      </w:r>
    </w:p>
  </w:footnote>
  <w:footnote w:id="87">
    <w:p w:rsidR="003F115B" w:rsidP="009350EF">
      <w:pPr>
        <w:pStyle w:val="FootnoteText"/>
        <w:spacing w:line="269" w:lineRule="auto"/>
      </w:pPr>
      <w:r>
        <w:rPr>
          <w:rStyle w:val="FootnoteReference1"/>
        </w:rPr>
        <w:footnoteRef/>
      </w:r>
      <w:r>
        <w:rPr>
          <w:rtl/>
        </w:rPr>
        <w:t xml:space="preserve"> </w:t>
      </w:r>
      <w:r>
        <w:rPr>
          <w:rtl/>
        </w:rPr>
        <w:tab/>
      </w:r>
      <w:r>
        <w:rPr>
          <w:rFonts w:hint="cs"/>
          <w:rtl/>
        </w:rPr>
        <w:t>פורסם בדוחות</w:t>
      </w:r>
      <w:r>
        <w:t>45-43</w:t>
      </w:r>
      <w:r>
        <w:rPr>
          <w:rtl/>
        </w:rPr>
        <w:t xml:space="preserve"> </w:t>
      </w:r>
      <w:r>
        <w:rPr>
          <w:rFonts w:hint="cs"/>
          <w:rtl/>
        </w:rPr>
        <w:t>לשנים 2018-2016 של נציבות תלונות הציבור.</w:t>
      </w:r>
    </w:p>
  </w:footnote>
  <w:footnote w:id="88">
    <w:p w:rsidR="003F115B" w:rsidP="00915FD6">
      <w:pPr>
        <w:pStyle w:val="FootnoteText"/>
        <w:spacing w:line="269" w:lineRule="auto"/>
        <w:rPr>
          <w:rtl/>
        </w:rPr>
      </w:pPr>
      <w:r>
        <w:rPr>
          <w:rStyle w:val="FootnoteReference1"/>
        </w:rPr>
        <w:footnoteRef/>
      </w:r>
      <w:r>
        <w:rPr>
          <w:rtl/>
        </w:rPr>
        <w:t xml:space="preserve"> </w:t>
      </w:r>
      <w:r>
        <w:rPr>
          <w:rtl/>
        </w:rPr>
        <w:tab/>
      </w:r>
      <w:r>
        <w:rPr>
          <w:rFonts w:hint="cs"/>
          <w:rtl/>
        </w:rPr>
        <w:t>דוח 43 לשנת 2016 (2017) של נציבות תלונות הציבור.</w:t>
      </w:r>
    </w:p>
  </w:footnote>
  <w:footnote w:id="89">
    <w:p w:rsidR="003F115B" w:rsidP="00915FD6">
      <w:pPr>
        <w:pStyle w:val="FootnoteText"/>
        <w:spacing w:line="269" w:lineRule="auto"/>
      </w:pPr>
      <w:r>
        <w:rPr>
          <w:rStyle w:val="FootnoteReference1"/>
        </w:rPr>
        <w:footnoteRef/>
      </w:r>
      <w:r>
        <w:rPr>
          <w:rtl/>
        </w:rPr>
        <w:t xml:space="preserve"> </w:t>
      </w:r>
      <w:r>
        <w:rPr>
          <w:rtl/>
        </w:rPr>
        <w:tab/>
      </w:r>
      <w:r>
        <w:rPr>
          <w:rFonts w:hint="cs"/>
          <w:rtl/>
        </w:rPr>
        <w:t xml:space="preserve">חובת התיעוד היא נגזרת של חובת ההנמקה החלה על רשות ציבורית. ללא תיעוד מתאים תתקשה הרשות לנמק את החלטותיה לכשתידרש לעשות כן. לעניין חובת ההנמקה ראו דפנה ברק-ארז, </w:t>
      </w:r>
      <w:r w:rsidRPr="00C01D89">
        <w:rPr>
          <w:rFonts w:hint="cs"/>
          <w:b/>
          <w:bCs/>
          <w:rtl/>
        </w:rPr>
        <w:t>משפט מנהלי</w:t>
      </w:r>
      <w:r>
        <w:rPr>
          <w:rFonts w:hint="cs"/>
          <w:rtl/>
        </w:rPr>
        <w:t xml:space="preserve"> (2010) בעמ' 423. </w:t>
      </w:r>
    </w:p>
  </w:footnote>
  <w:footnote w:id="90">
    <w:p w:rsidR="003F115B" w:rsidP="00915FD6">
      <w:pPr>
        <w:pStyle w:val="FootnoteText"/>
        <w:spacing w:line="269" w:lineRule="auto"/>
        <w:rPr>
          <w:rtl/>
        </w:rPr>
      </w:pPr>
      <w:r w:rsidRPr="00D565A0">
        <w:rPr>
          <w:rStyle w:val="FootnoteReference1"/>
        </w:rPr>
        <w:footnoteRef/>
      </w:r>
      <w:r w:rsidRPr="00D565A0">
        <w:rPr>
          <w:rtl/>
        </w:rPr>
        <w:t xml:space="preserve"> </w:t>
      </w:r>
      <w:r w:rsidRPr="00D565A0">
        <w:rPr>
          <w:rtl/>
        </w:rPr>
        <w:tab/>
      </w:r>
      <w:r w:rsidRPr="00D565A0">
        <w:rPr>
          <w:rFonts w:hint="eastAsia"/>
          <w:rtl/>
        </w:rPr>
        <w:t>עת</w:t>
      </w:r>
      <w:r w:rsidRPr="00D565A0">
        <w:rPr>
          <w:rtl/>
        </w:rPr>
        <w:t>"מ</w:t>
      </w:r>
      <w:r w:rsidRPr="00D565A0">
        <w:rPr>
          <w:rtl/>
        </w:rPr>
        <w:t xml:space="preserve"> (</w:t>
      </w:r>
      <w:r w:rsidRPr="00D565A0">
        <w:rPr>
          <w:rFonts w:hint="eastAsia"/>
          <w:rtl/>
        </w:rPr>
        <w:t>מנהליים</w:t>
      </w:r>
      <w:r w:rsidRPr="00D565A0">
        <w:rPr>
          <w:rtl/>
        </w:rPr>
        <w:t xml:space="preserve"> חי') 52592-08-17 </w:t>
      </w:r>
      <w:r w:rsidRPr="00D565A0">
        <w:rPr>
          <w:rFonts w:hint="eastAsia"/>
          <w:b/>
          <w:bCs/>
          <w:rtl/>
        </w:rPr>
        <w:t>עודד</w:t>
      </w:r>
      <w:r w:rsidRPr="00D565A0">
        <w:rPr>
          <w:b/>
          <w:bCs/>
          <w:rtl/>
        </w:rPr>
        <w:t xml:space="preserve"> </w:t>
      </w:r>
      <w:r w:rsidRPr="00D565A0">
        <w:rPr>
          <w:rFonts w:hint="eastAsia"/>
          <w:b/>
          <w:bCs/>
          <w:rtl/>
        </w:rPr>
        <w:t>נ</w:t>
      </w:r>
      <w:r w:rsidRPr="00D565A0">
        <w:rPr>
          <w:b/>
          <w:bCs/>
          <w:rtl/>
        </w:rPr>
        <w:t xml:space="preserve">' </w:t>
      </w:r>
      <w:r w:rsidRPr="00D565A0">
        <w:rPr>
          <w:rFonts w:hint="eastAsia"/>
          <w:b/>
          <w:bCs/>
          <w:rtl/>
        </w:rPr>
        <w:t>ראש</w:t>
      </w:r>
      <w:r w:rsidRPr="00D565A0">
        <w:rPr>
          <w:b/>
          <w:bCs/>
          <w:rtl/>
        </w:rPr>
        <w:t xml:space="preserve"> </w:t>
      </w:r>
      <w:r w:rsidRPr="00D565A0">
        <w:rPr>
          <w:rFonts w:hint="eastAsia"/>
          <w:b/>
          <w:bCs/>
          <w:rtl/>
        </w:rPr>
        <w:t>עיריית</w:t>
      </w:r>
      <w:r w:rsidRPr="00D565A0">
        <w:rPr>
          <w:b/>
          <w:bCs/>
          <w:rtl/>
        </w:rPr>
        <w:t xml:space="preserve"> </w:t>
      </w:r>
      <w:r w:rsidRPr="00D565A0">
        <w:rPr>
          <w:rFonts w:hint="eastAsia"/>
          <w:b/>
          <w:bCs/>
          <w:rtl/>
        </w:rPr>
        <w:t>חדרה</w:t>
      </w:r>
      <w:r w:rsidRPr="00D565A0">
        <w:rPr>
          <w:rtl/>
        </w:rPr>
        <w:t xml:space="preserve"> (</w:t>
      </w:r>
      <w:r w:rsidRPr="00D565A0">
        <w:rPr>
          <w:rFonts w:hint="cs"/>
          <w:rtl/>
        </w:rPr>
        <w:t xml:space="preserve">לא </w:t>
      </w:r>
      <w:r w:rsidRPr="00D565A0">
        <w:rPr>
          <w:rtl/>
        </w:rPr>
        <w:t>פורסם, 17.5.18).</w:t>
      </w:r>
    </w:p>
  </w:footnote>
  <w:footnote w:id="91">
    <w:p w:rsidR="003F115B" w:rsidP="00915FD6">
      <w:pPr>
        <w:pStyle w:val="FootnoteText"/>
        <w:spacing w:line="269" w:lineRule="auto"/>
      </w:pPr>
      <w:r>
        <w:rPr>
          <w:rStyle w:val="FootnoteReference1"/>
        </w:rPr>
        <w:footnoteRef/>
      </w:r>
      <w:r>
        <w:rPr>
          <w:rtl/>
        </w:rPr>
        <w:t xml:space="preserve"> </w:t>
      </w:r>
      <w:r>
        <w:rPr>
          <w:rtl/>
        </w:rPr>
        <w:tab/>
      </w:r>
      <w:r>
        <w:rPr>
          <w:rFonts w:hint="cs"/>
          <w:rtl/>
        </w:rPr>
        <w:t>מתוך 152 רשויות שענו לשאלה בשאלון.</w:t>
      </w:r>
    </w:p>
  </w:footnote>
  <w:footnote w:id="92">
    <w:p w:rsidR="003F115B" w:rsidP="00915FD6">
      <w:pPr>
        <w:pStyle w:val="FootnoteText"/>
        <w:spacing w:line="269" w:lineRule="auto"/>
        <w:rPr>
          <w:rtl/>
        </w:rPr>
      </w:pPr>
      <w:r>
        <w:rPr>
          <w:rStyle w:val="FootnoteReference1"/>
        </w:rPr>
        <w:footnoteRef/>
      </w:r>
      <w:r>
        <w:rPr>
          <w:rtl/>
        </w:rPr>
        <w:t xml:space="preserve"> </w:t>
      </w:r>
      <w:r>
        <w:rPr>
          <w:rtl/>
        </w:rPr>
        <w:tab/>
      </w:r>
      <w:r>
        <w:rPr>
          <w:rFonts w:hint="cs"/>
          <w:rtl/>
        </w:rPr>
        <w:t xml:space="preserve">בשנת 2015 הקימה שרת המשפטים דאז ועדה בראשות שופטת בית המשפט העליון בדימוס, שנועדה </w:t>
      </w:r>
      <w:r w:rsidRPr="001E27AB">
        <w:rPr>
          <w:rtl/>
        </w:rPr>
        <w:t>לג</w:t>
      </w:r>
      <w:r>
        <w:rPr>
          <w:rFonts w:hint="cs"/>
          <w:rtl/>
        </w:rPr>
        <w:t>בש</w:t>
      </w:r>
      <w:r w:rsidRPr="001E27AB">
        <w:rPr>
          <w:rtl/>
        </w:rPr>
        <w:t xml:space="preserve"> אמצעים להגנה על הציבור ועל נושאי משרה בשירות הציבור</w:t>
      </w:r>
      <w:r>
        <w:rPr>
          <w:rFonts w:hint="cs"/>
          <w:rtl/>
        </w:rPr>
        <w:t>י</w:t>
      </w:r>
      <w:r w:rsidRPr="001E27AB">
        <w:rPr>
          <w:rtl/>
        </w:rPr>
        <w:t xml:space="preserve"> מפני פעילות ופרסומים פוגעניים </w:t>
      </w:r>
      <w:r>
        <w:rPr>
          <w:rFonts w:hint="cs"/>
          <w:rtl/>
        </w:rPr>
        <w:t>ומ</w:t>
      </w:r>
      <w:r w:rsidRPr="001E27AB">
        <w:rPr>
          <w:rtl/>
        </w:rPr>
        <w:t xml:space="preserve">בריונות ברשת, </w:t>
      </w:r>
      <w:r w:rsidRPr="005B5CEE">
        <w:rPr>
          <w:rFonts w:hint="cs"/>
          <w:rtl/>
        </w:rPr>
        <w:t xml:space="preserve">כדי שזו </w:t>
      </w:r>
      <w:r>
        <w:rPr>
          <w:rFonts w:hint="cs"/>
          <w:rtl/>
        </w:rPr>
        <w:t xml:space="preserve">תבחן </w:t>
      </w:r>
      <w:r w:rsidRPr="001E27AB">
        <w:rPr>
          <w:rtl/>
        </w:rPr>
        <w:t xml:space="preserve">את התופעות האמורות </w:t>
      </w:r>
      <w:r>
        <w:rPr>
          <w:rFonts w:hint="cs"/>
          <w:rtl/>
        </w:rPr>
        <w:t xml:space="preserve">ותציע </w:t>
      </w:r>
      <w:r w:rsidRPr="001E27AB">
        <w:rPr>
          <w:rtl/>
        </w:rPr>
        <w:t>אמצעים להתמודדות איתן.</w:t>
      </w:r>
      <w:r>
        <w:rPr>
          <w:rFonts w:hint="cs"/>
          <w:rtl/>
        </w:rPr>
        <w:t xml:space="preserve"> יצוין כי עד כה לא יצאו המלצות רשמיות של הוועדה.</w:t>
      </w:r>
    </w:p>
  </w:footnote>
  <w:footnote w:id="93">
    <w:p w:rsidR="003F115B" w:rsidP="00915FD6">
      <w:pPr>
        <w:pStyle w:val="FootnoteText"/>
        <w:spacing w:line="269" w:lineRule="auto"/>
        <w:rPr>
          <w:rtl/>
        </w:rPr>
      </w:pPr>
      <w:r>
        <w:rPr>
          <w:rStyle w:val="FootnoteReference1"/>
        </w:rPr>
        <w:footnoteRef/>
      </w:r>
      <w:r>
        <w:rPr>
          <w:rtl/>
        </w:rPr>
        <w:t xml:space="preserve"> </w:t>
      </w:r>
      <w:r>
        <w:rPr>
          <w:rtl/>
        </w:rPr>
        <w:tab/>
      </w:r>
      <w:r>
        <w:rPr>
          <w:rFonts w:hint="cs"/>
          <w:rtl/>
        </w:rPr>
        <w:t xml:space="preserve">כמובן בהנחה שלא נמסרה הודעה למגיב. </w:t>
      </w:r>
    </w:p>
  </w:footnote>
  <w:footnote w:id="94">
    <w:p w:rsidR="003F115B" w:rsidP="00526938">
      <w:pPr>
        <w:spacing w:line="269" w:lineRule="auto"/>
        <w:ind w:left="720" w:hanging="720"/>
        <w:rPr>
          <w:rtl/>
        </w:rPr>
      </w:pPr>
      <w:r>
        <w:rPr>
          <w:rStyle w:val="FootnoteReference1"/>
        </w:rPr>
        <w:footnoteRef/>
      </w:r>
      <w:r>
        <w:rPr>
          <w:rtl/>
        </w:rPr>
        <w:t xml:space="preserve"> </w:t>
      </w:r>
      <w:r>
        <w:rPr>
          <w:rtl/>
        </w:rPr>
        <w:tab/>
      </w:r>
      <w:r w:rsidRPr="003E42C9">
        <w:rPr>
          <w:rFonts w:hint="cs"/>
          <w:szCs w:val="20"/>
          <w:rtl/>
        </w:rPr>
        <w:t xml:space="preserve">הבדיקה מראה רק את </w:t>
      </w:r>
      <w:r>
        <w:rPr>
          <w:rFonts w:hint="cs"/>
          <w:szCs w:val="20"/>
          <w:rtl/>
        </w:rPr>
        <w:t xml:space="preserve">מספר </w:t>
      </w:r>
      <w:r w:rsidRPr="003E42C9">
        <w:rPr>
          <w:rFonts w:hint="cs"/>
          <w:szCs w:val="20"/>
          <w:rtl/>
        </w:rPr>
        <w:t xml:space="preserve">החסומים </w:t>
      </w:r>
      <w:r>
        <w:rPr>
          <w:rFonts w:hint="cs"/>
          <w:szCs w:val="20"/>
          <w:rtl/>
        </w:rPr>
        <w:t xml:space="preserve">המוחלט </w:t>
      </w:r>
      <w:r w:rsidRPr="003E42C9">
        <w:rPr>
          <w:rFonts w:hint="cs"/>
          <w:szCs w:val="20"/>
          <w:rtl/>
        </w:rPr>
        <w:t>מ</w:t>
      </w:r>
      <w:r>
        <w:rPr>
          <w:rFonts w:hint="cs"/>
          <w:szCs w:val="20"/>
          <w:rtl/>
        </w:rPr>
        <w:t xml:space="preserve">הדף במועד הבדיקה, הבדיקות בדפי הרשויות נערכו במהלך הביקורת. </w:t>
      </w:r>
    </w:p>
  </w:footnote>
  <w:footnote w:id="95">
    <w:p w:rsidR="003F115B" w:rsidP="00915FD6">
      <w:pPr>
        <w:pStyle w:val="FootnoteText"/>
        <w:spacing w:line="269" w:lineRule="auto"/>
        <w:rPr>
          <w:rtl/>
        </w:rPr>
      </w:pPr>
      <w:r>
        <w:rPr>
          <w:rStyle w:val="FootnoteReference1"/>
        </w:rPr>
        <w:footnoteRef/>
      </w:r>
      <w:r>
        <w:rPr>
          <w:rtl/>
        </w:rPr>
        <w:t xml:space="preserve"> </w:t>
      </w:r>
      <w:r>
        <w:rPr>
          <w:rtl/>
        </w:rPr>
        <w:tab/>
      </w:r>
      <w:r>
        <w:rPr>
          <w:rFonts w:hint="cs"/>
          <w:rtl/>
        </w:rPr>
        <w:t xml:space="preserve">הגורם החוסם חייב להיות אחד מבעלי התפקידים (מנהל, עורך ומנחה) אולם במקרה שיש </w:t>
      </w:r>
      <w:r w:rsidRPr="00B91525">
        <w:rPr>
          <w:rFonts w:hint="eastAsia"/>
          <w:rtl/>
        </w:rPr>
        <w:t>כמה</w:t>
      </w:r>
      <w:r w:rsidRPr="00B91525">
        <w:rPr>
          <w:rFonts w:hint="cs"/>
          <w:rtl/>
        </w:rPr>
        <w:t xml:space="preserve"> </w:t>
      </w:r>
      <w:r>
        <w:rPr>
          <w:rFonts w:hint="cs"/>
          <w:rtl/>
        </w:rPr>
        <w:t xml:space="preserve">בעלי תפקידים כאמור, אין אפשרות לדעת מי מהם ביצע את החסימה בפועל. </w:t>
      </w:r>
    </w:p>
  </w:footnote>
  <w:footnote w:id="96">
    <w:p w:rsidR="003F115B" w:rsidP="00915FD6">
      <w:pPr>
        <w:pStyle w:val="FootnoteText"/>
        <w:spacing w:line="269" w:lineRule="auto"/>
      </w:pPr>
      <w:r>
        <w:rPr>
          <w:rStyle w:val="FootnoteReference1"/>
        </w:rPr>
        <w:footnoteRef/>
      </w:r>
      <w:r>
        <w:rPr>
          <w:rtl/>
        </w:rPr>
        <w:t xml:space="preserve"> </w:t>
      </w:r>
      <w:r>
        <w:rPr>
          <w:rtl/>
        </w:rPr>
        <w:tab/>
      </w:r>
      <w:r>
        <w:rPr>
          <w:rFonts w:hint="cs"/>
          <w:rtl/>
        </w:rPr>
        <w:t>דוח נציבות תלונות הציבור מס' 43 לשנת 2016 (2017).</w:t>
      </w:r>
    </w:p>
  </w:footnote>
  <w:footnote w:id="97">
    <w:p w:rsidR="003F115B" w:rsidP="00915FD6">
      <w:pPr>
        <w:pStyle w:val="FootnoteText"/>
        <w:spacing w:line="269" w:lineRule="auto"/>
      </w:pPr>
      <w:r>
        <w:rPr>
          <w:rStyle w:val="FootnoteReference1"/>
        </w:rPr>
        <w:footnoteRef/>
      </w:r>
      <w:r>
        <w:rPr>
          <w:rtl/>
        </w:rPr>
        <w:t xml:space="preserve"> </w:t>
      </w:r>
      <w:r>
        <w:rPr>
          <w:rtl/>
        </w:rPr>
        <w:tab/>
      </w:r>
      <w:r>
        <w:rPr>
          <w:rFonts w:hint="cs"/>
          <w:rtl/>
        </w:rPr>
        <w:t xml:space="preserve">77 רשויות מקומיות מתוך 156 רשויות שהשיבו לשאלה. </w:t>
      </w:r>
    </w:p>
  </w:footnote>
  <w:footnote w:id="98">
    <w:p w:rsidR="003F115B" w:rsidP="00915FD6">
      <w:pPr>
        <w:pStyle w:val="FootnoteText"/>
        <w:spacing w:line="269" w:lineRule="auto"/>
      </w:pPr>
      <w:r>
        <w:rPr>
          <w:rStyle w:val="FootnoteReference1"/>
        </w:rPr>
        <w:footnoteRef/>
      </w:r>
      <w:r>
        <w:rPr>
          <w:rtl/>
        </w:rPr>
        <w:t xml:space="preserve"> </w:t>
      </w:r>
      <w:r>
        <w:rPr>
          <w:rtl/>
        </w:rPr>
        <w:tab/>
      </w:r>
      <w:r>
        <w:rPr>
          <w:rFonts w:hint="cs"/>
          <w:rtl/>
        </w:rPr>
        <w:t xml:space="preserve">50 רשויות מקומיות מתוך 79 שיש להן כללים. </w:t>
      </w:r>
    </w:p>
  </w:footnote>
  <w:footnote w:id="99">
    <w:p w:rsidR="003F115B" w:rsidP="00915FD6">
      <w:pPr>
        <w:pStyle w:val="FootnoteText"/>
        <w:spacing w:line="269" w:lineRule="auto"/>
        <w:rPr>
          <w:rtl/>
        </w:rPr>
      </w:pPr>
      <w:r>
        <w:rPr>
          <w:rStyle w:val="FootnoteReference1"/>
        </w:rPr>
        <w:footnoteRef/>
      </w:r>
      <w:r>
        <w:rPr>
          <w:rtl/>
        </w:rPr>
        <w:t xml:space="preserve"> </w:t>
      </w:r>
      <w:r>
        <w:rPr>
          <w:rtl/>
        </w:rPr>
        <w:tab/>
      </w:r>
      <w:r>
        <w:rPr>
          <w:rFonts w:hint="cs"/>
          <w:rtl/>
        </w:rPr>
        <w:t xml:space="preserve">בשאלה אומנם לא הייתה הפרדה בין כללים לניהול תוכן שמעלה הרשות לבין כללים לתוכן שמעלה הציבור. אולם מעיון בכללים שקבעו הרשויות שציינו שיש להן כללים כאמור, דובר בכללים הנוגעים לתכנים שמעלה הציבור, וכך התייחסנו לתשובות בניתוח הנתונים. </w:t>
      </w:r>
    </w:p>
  </w:footnote>
  <w:footnote w:id="100">
    <w:p w:rsidR="003F115B" w:rsidP="00915FD6">
      <w:pPr>
        <w:pStyle w:val="FootnoteText"/>
        <w:spacing w:line="269" w:lineRule="auto"/>
        <w:rPr>
          <w:rtl/>
        </w:rPr>
      </w:pPr>
      <w:r>
        <w:rPr>
          <w:rStyle w:val="FootnoteReference1"/>
        </w:rPr>
        <w:footnoteRef/>
      </w:r>
      <w:r>
        <w:rPr>
          <w:rtl/>
        </w:rPr>
        <w:t xml:space="preserve"> </w:t>
      </w:r>
      <w:r>
        <w:rPr>
          <w:rtl/>
        </w:rPr>
        <w:tab/>
      </w:r>
      <w:r>
        <w:rPr>
          <w:rFonts w:hint="cs"/>
          <w:rtl/>
        </w:rPr>
        <w:t xml:space="preserve">לעיריית ירושלים יש קישור לכללים, אולם הקישור אינו פעיל ובפועל אין כללים מפורסמים בדף. </w:t>
      </w:r>
    </w:p>
  </w:footnote>
  <w:footnote w:id="101">
    <w:p w:rsidR="003F115B" w:rsidP="00A35FF0">
      <w:pPr>
        <w:pStyle w:val="FootnoteText"/>
        <w:spacing w:line="269" w:lineRule="auto"/>
      </w:pPr>
      <w:r>
        <w:rPr>
          <w:rStyle w:val="FootnoteReference1"/>
        </w:rPr>
        <w:footnoteRef/>
      </w:r>
      <w:r>
        <w:rPr>
          <w:rtl/>
        </w:rPr>
        <w:t xml:space="preserve"> </w:t>
      </w:r>
      <w:r>
        <w:rPr>
          <w:rtl/>
        </w:rPr>
        <w:tab/>
      </w:r>
      <w:r w:rsidRPr="003D510B">
        <w:rPr>
          <w:rtl/>
        </w:rPr>
        <w:t>ב</w:t>
      </w:r>
      <w:r>
        <w:rPr>
          <w:rFonts w:hint="cs"/>
          <w:rtl/>
        </w:rPr>
        <w:t xml:space="preserve">דף של </w:t>
      </w:r>
      <w:r w:rsidRPr="003D510B">
        <w:rPr>
          <w:rtl/>
        </w:rPr>
        <w:t>עיריית קריית גת הכללים מפורסמים תחת לשונית ה"פתקים" (</w:t>
      </w:r>
      <w:r w:rsidRPr="003D510B">
        <w:t>Notes</w:t>
      </w:r>
      <w:r w:rsidRPr="003D510B">
        <w:rPr>
          <w:rtl/>
        </w:rPr>
        <w:t xml:space="preserve">), באופן שגם אינם נגישים בעת הכניסה לעמוד וגם אינם נמצאים במקום </w:t>
      </w:r>
      <w:r>
        <w:rPr>
          <w:rFonts w:hint="cs"/>
          <w:rtl/>
        </w:rPr>
        <w:t>ש</w:t>
      </w:r>
      <w:r w:rsidRPr="003D510B">
        <w:rPr>
          <w:rtl/>
        </w:rPr>
        <w:t>בו בדרך כלל מפורסמים הכללים האמורים</w:t>
      </w:r>
      <w:r>
        <w:rPr>
          <w:rFonts w:hint="cs"/>
          <w:rtl/>
        </w:rPr>
        <w:t xml:space="preserve">, </w:t>
      </w:r>
      <w:r w:rsidRPr="007D577E">
        <w:rPr>
          <w:rtl/>
        </w:rPr>
        <w:t>תחת לשונית "אודות" (</w:t>
      </w:r>
      <w:r w:rsidRPr="007D577E">
        <w:t>about</w:t>
      </w:r>
      <w:r w:rsidRPr="007D577E">
        <w:rPr>
          <w:rtl/>
        </w:rPr>
        <w:t>)</w:t>
      </w:r>
      <w:r>
        <w:rPr>
          <w:rFonts w:hint="cs"/>
          <w:rtl/>
        </w:rPr>
        <w:t>.</w:t>
      </w:r>
    </w:p>
  </w:footnote>
  <w:footnote w:id="102">
    <w:p w:rsidR="003F115B" w:rsidP="00915FD6">
      <w:pPr>
        <w:pStyle w:val="FootnoteText"/>
        <w:spacing w:line="269" w:lineRule="auto"/>
        <w:rPr>
          <w:rtl/>
        </w:rPr>
      </w:pPr>
      <w:r>
        <w:rPr>
          <w:rStyle w:val="FootnoteReference1"/>
        </w:rPr>
        <w:footnoteRef/>
      </w:r>
      <w:r>
        <w:rPr>
          <w:rtl/>
        </w:rPr>
        <w:t xml:space="preserve"> </w:t>
      </w:r>
      <w:r>
        <w:rPr>
          <w:rtl/>
        </w:rPr>
        <w:tab/>
      </w:r>
      <w:r>
        <w:rPr>
          <w:rFonts w:hint="cs"/>
          <w:rtl/>
        </w:rPr>
        <w:t>יובהר כי בדרך כלל מצויים כללים או תקנונים</w:t>
      </w:r>
      <w:r w:rsidRPr="0080396D">
        <w:rPr>
          <w:rFonts w:hint="cs"/>
          <w:rtl/>
        </w:rPr>
        <w:t xml:space="preserve">, כמו כללי שימוש </w:t>
      </w:r>
      <w:r>
        <w:rPr>
          <w:rFonts w:hint="cs"/>
          <w:rtl/>
        </w:rPr>
        <w:t xml:space="preserve">בעמוד </w:t>
      </w:r>
      <w:r>
        <w:rPr>
          <w:rFonts w:hint="cs"/>
          <w:rtl/>
        </w:rPr>
        <w:t>הפייסבוק</w:t>
      </w:r>
      <w:r>
        <w:rPr>
          <w:rFonts w:hint="cs"/>
          <w:rtl/>
        </w:rPr>
        <w:t xml:space="preserve">, תחת </w:t>
      </w:r>
      <w:r w:rsidRPr="00A31713">
        <w:rPr>
          <w:rtl/>
        </w:rPr>
        <w:t>לשונית "אודות"</w:t>
      </w:r>
      <w:r>
        <w:rPr>
          <w:rFonts w:hint="cs"/>
          <w:rtl/>
        </w:rPr>
        <w:t>,</w:t>
      </w:r>
      <w:r w:rsidRPr="00A31713">
        <w:rPr>
          <w:rtl/>
        </w:rPr>
        <w:t xml:space="preserve"> </w:t>
      </w:r>
      <w:r>
        <w:rPr>
          <w:rFonts w:hint="cs"/>
          <w:rtl/>
        </w:rPr>
        <w:t xml:space="preserve">אולם יש להניח כי רוב הציבור אינו מודע לכך, וגם אם הוא מודע הרי שאינו קורא אותם, כמו כללי שימוש במרשתת. </w:t>
      </w:r>
    </w:p>
  </w:footnote>
  <w:footnote w:id="103">
    <w:p w:rsidR="003F115B" w:rsidP="00915FD6">
      <w:pPr>
        <w:pStyle w:val="FootnoteText"/>
        <w:spacing w:line="269" w:lineRule="auto"/>
        <w:rPr>
          <w:rtl/>
        </w:rPr>
      </w:pPr>
      <w:r>
        <w:rPr>
          <w:rStyle w:val="FootnoteReference1"/>
        </w:rPr>
        <w:footnoteRef/>
      </w:r>
      <w:r>
        <w:rPr>
          <w:rtl/>
        </w:rPr>
        <w:t xml:space="preserve"> </w:t>
      </w:r>
      <w:r>
        <w:rPr>
          <w:rtl/>
        </w:rPr>
        <w:tab/>
      </w:r>
      <w:r>
        <w:rPr>
          <w:rFonts w:hint="cs"/>
          <w:rtl/>
        </w:rPr>
        <w:t xml:space="preserve">בעניין זה ראו: ע"א 214/89 </w:t>
      </w:r>
      <w:r w:rsidRPr="00B1128E">
        <w:rPr>
          <w:rFonts w:hint="cs"/>
          <w:b/>
          <w:bCs/>
          <w:rtl/>
        </w:rPr>
        <w:t>אבנרי נ' שפירא</w:t>
      </w:r>
      <w:r>
        <w:rPr>
          <w:rFonts w:hint="cs"/>
          <w:b/>
          <w:bCs/>
          <w:rtl/>
        </w:rPr>
        <w:t>,</w:t>
      </w:r>
      <w:r>
        <w:rPr>
          <w:rFonts w:hint="cs"/>
          <w:rtl/>
        </w:rPr>
        <w:t xml:space="preserve"> פ"ד מג(3) 840 (1989); רע"א 7069/16 </w:t>
      </w:r>
      <w:r w:rsidRPr="0003406E">
        <w:rPr>
          <w:rFonts w:hint="eastAsia"/>
          <w:b/>
          <w:bCs/>
          <w:rtl/>
        </w:rPr>
        <w:t>טמסוט</w:t>
      </w:r>
      <w:r w:rsidRPr="0003406E">
        <w:rPr>
          <w:b/>
          <w:bCs/>
          <w:rtl/>
        </w:rPr>
        <w:t xml:space="preserve"> נ' חברת החדשות הישראלית בע"מ</w:t>
      </w:r>
      <w:r>
        <w:rPr>
          <w:rFonts w:hint="cs"/>
          <w:rtl/>
        </w:rPr>
        <w:t xml:space="preserve"> (פורסם במאגר ממוחשב, 11.9.16).</w:t>
      </w:r>
    </w:p>
  </w:footnote>
  <w:footnote w:id="104">
    <w:p w:rsidR="003F115B" w:rsidP="00915FD6">
      <w:pPr>
        <w:pStyle w:val="FootnoteText"/>
        <w:spacing w:line="269" w:lineRule="auto"/>
      </w:pPr>
      <w:r>
        <w:rPr>
          <w:rStyle w:val="FootnoteReference1"/>
        </w:rPr>
        <w:footnoteRef/>
      </w:r>
      <w:r>
        <w:rPr>
          <w:rtl/>
        </w:rPr>
        <w:t xml:space="preserve"> </w:t>
      </w:r>
      <w:r>
        <w:rPr>
          <w:rtl/>
        </w:rPr>
        <w:tab/>
      </w:r>
      <w:r>
        <w:rPr>
          <w:rFonts w:hint="cs"/>
          <w:rtl/>
        </w:rPr>
        <w:t xml:space="preserve">לפי סעיפים 7א - 7ו לפקודת </w:t>
      </w:r>
      <w:r>
        <w:rPr>
          <w:rFonts w:hint="cs"/>
          <w:rtl/>
        </w:rPr>
        <w:t>הנזיקין</w:t>
      </w:r>
      <w:r>
        <w:rPr>
          <w:rFonts w:hint="cs"/>
          <w:rtl/>
        </w:rPr>
        <w:t xml:space="preserve"> [נוסח חדש]; תקנות </w:t>
      </w:r>
      <w:r>
        <w:rPr>
          <w:rFonts w:hint="cs"/>
          <w:rtl/>
        </w:rPr>
        <w:t>הנזיקין</w:t>
      </w:r>
      <w:r>
        <w:rPr>
          <w:rFonts w:hint="cs"/>
          <w:rtl/>
        </w:rPr>
        <w:t xml:space="preserve"> (אחריות עובדי ציבור), התשס"ו-2006. ראו למשל ת"ק (תביעות קטנות קריות) 39603-12-16 </w:t>
      </w:r>
      <w:r w:rsidRPr="000971EF">
        <w:rPr>
          <w:rFonts w:hint="eastAsia"/>
          <w:b/>
          <w:bCs/>
          <w:rtl/>
        </w:rPr>
        <w:t>דגני</w:t>
      </w:r>
      <w:r w:rsidRPr="000971EF">
        <w:rPr>
          <w:b/>
          <w:bCs/>
          <w:rtl/>
        </w:rPr>
        <w:t xml:space="preserve"> </w:t>
      </w:r>
      <w:r w:rsidRPr="000971EF">
        <w:rPr>
          <w:rFonts w:hint="eastAsia"/>
          <w:b/>
          <w:bCs/>
          <w:rtl/>
        </w:rPr>
        <w:t>נ</w:t>
      </w:r>
      <w:r w:rsidRPr="000971EF">
        <w:rPr>
          <w:b/>
          <w:bCs/>
          <w:rtl/>
        </w:rPr>
        <w:t xml:space="preserve">' </w:t>
      </w:r>
      <w:r w:rsidRPr="000971EF">
        <w:rPr>
          <w:rFonts w:hint="eastAsia"/>
          <w:b/>
          <w:bCs/>
          <w:rtl/>
        </w:rPr>
        <w:t>דוקורסקי</w:t>
      </w:r>
      <w:r>
        <w:rPr>
          <w:rFonts w:hint="cs"/>
          <w:rtl/>
        </w:rPr>
        <w:t xml:space="preserve"> (פורסם במאגר ממוחשב, 31.12.17) - שם הכיר בית המשפט לתביעות קטנות בחסינות לראש עיריית קריית ביאליק שנתבע בגין לשון הרע שפרסם בעמוד </w:t>
      </w:r>
      <w:r>
        <w:rPr>
          <w:rFonts w:hint="cs"/>
          <w:rtl/>
        </w:rPr>
        <w:t>הפייסבוק</w:t>
      </w:r>
      <w:r>
        <w:rPr>
          <w:rFonts w:hint="cs"/>
          <w:rtl/>
        </w:rPr>
        <w:t xml:space="preserve"> הרשמי שלו (להבדיל מדף </w:t>
      </w:r>
      <w:r>
        <w:rPr>
          <w:rFonts w:hint="cs"/>
          <w:rtl/>
        </w:rPr>
        <w:t>הפייסבוק</w:t>
      </w:r>
      <w:r>
        <w:rPr>
          <w:rFonts w:hint="cs"/>
          <w:rtl/>
        </w:rPr>
        <w:t xml:space="preserve"> הפרטי שלו), ונקבע שעשה זאת במסגרת תפקידו כראש העירייה; </w:t>
      </w:r>
      <w:r w:rsidRPr="00255806">
        <w:rPr>
          <w:rFonts w:hint="eastAsia"/>
          <w:rtl/>
        </w:rPr>
        <w:t>ת</w:t>
      </w:r>
      <w:r w:rsidRPr="00255806">
        <w:rPr>
          <w:rtl/>
        </w:rPr>
        <w:t>"א (</w:t>
      </w:r>
      <w:r w:rsidRPr="00255806">
        <w:rPr>
          <w:rFonts w:hint="eastAsia"/>
          <w:rtl/>
        </w:rPr>
        <w:t>שלום</w:t>
      </w:r>
      <w:r w:rsidRPr="00255806">
        <w:rPr>
          <w:rtl/>
        </w:rPr>
        <w:t xml:space="preserve"> </w:t>
      </w:r>
      <w:r w:rsidRPr="00255806">
        <w:rPr>
          <w:rFonts w:hint="eastAsia"/>
          <w:rtl/>
        </w:rPr>
        <w:t>י</w:t>
      </w:r>
      <w:r w:rsidRPr="00255806">
        <w:rPr>
          <w:rtl/>
        </w:rPr>
        <w:t xml:space="preserve">-ם) 52146-03-14 </w:t>
      </w:r>
      <w:r w:rsidRPr="00255806">
        <w:rPr>
          <w:rFonts w:hint="eastAsia"/>
          <w:b/>
          <w:bCs/>
          <w:rtl/>
        </w:rPr>
        <w:t>ב</w:t>
      </w:r>
      <w:r w:rsidRPr="00255806">
        <w:rPr>
          <w:b/>
          <w:bCs/>
          <w:rtl/>
        </w:rPr>
        <w:t xml:space="preserve">.מ. </w:t>
      </w:r>
      <w:r w:rsidRPr="00255806">
        <w:rPr>
          <w:rFonts w:hint="eastAsia"/>
          <w:b/>
          <w:bCs/>
          <w:rtl/>
        </w:rPr>
        <w:t>גולד</w:t>
      </w:r>
      <w:r w:rsidRPr="00255806">
        <w:rPr>
          <w:b/>
          <w:bCs/>
          <w:rtl/>
        </w:rPr>
        <w:t xml:space="preserve"> </w:t>
      </w:r>
      <w:r w:rsidRPr="00255806">
        <w:rPr>
          <w:rFonts w:hint="eastAsia"/>
          <w:b/>
          <w:bCs/>
          <w:rtl/>
        </w:rPr>
        <w:t>יזמות</w:t>
      </w:r>
      <w:r w:rsidRPr="00255806">
        <w:rPr>
          <w:b/>
          <w:bCs/>
          <w:rtl/>
        </w:rPr>
        <w:t xml:space="preserve"> </w:t>
      </w:r>
      <w:r w:rsidRPr="00255806">
        <w:rPr>
          <w:rFonts w:hint="eastAsia"/>
          <w:b/>
          <w:bCs/>
          <w:rtl/>
        </w:rPr>
        <w:t>בע</w:t>
      </w:r>
      <w:r w:rsidRPr="00255806">
        <w:rPr>
          <w:b/>
          <w:bCs/>
          <w:rtl/>
        </w:rPr>
        <w:t xml:space="preserve">"מ </w:t>
      </w:r>
      <w:r w:rsidRPr="00255806">
        <w:rPr>
          <w:rFonts w:hint="eastAsia"/>
          <w:b/>
          <w:bCs/>
          <w:rtl/>
        </w:rPr>
        <w:t>נ</w:t>
      </w:r>
      <w:r w:rsidRPr="00255806">
        <w:rPr>
          <w:b/>
          <w:bCs/>
          <w:rtl/>
        </w:rPr>
        <w:t xml:space="preserve">' </w:t>
      </w:r>
      <w:r w:rsidRPr="00255806">
        <w:rPr>
          <w:rFonts w:hint="eastAsia"/>
          <w:b/>
          <w:bCs/>
          <w:rtl/>
        </w:rPr>
        <w:t>סלמן</w:t>
      </w:r>
      <w:r w:rsidRPr="00255806">
        <w:rPr>
          <w:rtl/>
        </w:rPr>
        <w:t xml:space="preserve"> (פורסם במאגר ממוחשב, 30.3.</w:t>
      </w:r>
      <w:r>
        <w:rPr>
          <w:rFonts w:hint="cs"/>
          <w:rtl/>
        </w:rPr>
        <w:t>16</w:t>
      </w:r>
      <w:r w:rsidRPr="00AC6293">
        <w:rPr>
          <w:rtl/>
        </w:rPr>
        <w:t>)</w:t>
      </w:r>
      <w:r w:rsidRPr="00AC6293">
        <w:rPr>
          <w:rFonts w:hint="cs"/>
          <w:rtl/>
        </w:rPr>
        <w:t xml:space="preserve"> - </w:t>
      </w:r>
      <w:r w:rsidRPr="00AC6293">
        <w:rPr>
          <w:rFonts w:hint="eastAsia"/>
          <w:rtl/>
        </w:rPr>
        <w:t>שם</w:t>
      </w:r>
      <w:r w:rsidRPr="00AC6293">
        <w:rPr>
          <w:rtl/>
        </w:rPr>
        <w:t xml:space="preserve"> הכיר בית המשפט </w:t>
      </w:r>
      <w:r w:rsidRPr="00AC6293">
        <w:rPr>
          <w:rFonts w:hint="eastAsia"/>
          <w:rtl/>
        </w:rPr>
        <w:t>בחסינות</w:t>
      </w:r>
      <w:r w:rsidRPr="00AC6293">
        <w:rPr>
          <w:rtl/>
        </w:rPr>
        <w:t xml:space="preserve"> עובד העירייה לפרסום שעשה בדף </w:t>
      </w:r>
      <w:r w:rsidRPr="00AC6293">
        <w:rPr>
          <w:rFonts w:hint="eastAsia"/>
          <w:rtl/>
        </w:rPr>
        <w:t>הפייסבוק</w:t>
      </w:r>
      <w:r w:rsidRPr="00AC6293">
        <w:rPr>
          <w:rtl/>
        </w:rPr>
        <w:t xml:space="preserve"> האישי שלו </w:t>
      </w:r>
      <w:r>
        <w:rPr>
          <w:rFonts w:hint="cs"/>
          <w:rtl/>
        </w:rPr>
        <w:t xml:space="preserve">אך </w:t>
      </w:r>
      <w:r w:rsidRPr="007B6A27">
        <w:rPr>
          <w:rtl/>
        </w:rPr>
        <w:t>ערעור על ההחלטה התקבל</w:t>
      </w:r>
      <w:r>
        <w:rPr>
          <w:rFonts w:hint="cs"/>
          <w:rtl/>
        </w:rPr>
        <w:t>,</w:t>
      </w:r>
      <w:r w:rsidRPr="007B6A27">
        <w:rPr>
          <w:rtl/>
        </w:rPr>
        <w:t xml:space="preserve"> </w:t>
      </w:r>
      <w:r w:rsidRPr="00145683">
        <w:rPr>
          <w:rtl/>
        </w:rPr>
        <w:t>ע"א (</w:t>
      </w:r>
      <w:r w:rsidRPr="00145683">
        <w:rPr>
          <w:rFonts w:hint="eastAsia"/>
          <w:rtl/>
        </w:rPr>
        <w:t>מחוזי</w:t>
      </w:r>
      <w:r w:rsidRPr="00145683">
        <w:rPr>
          <w:rtl/>
        </w:rPr>
        <w:t xml:space="preserve"> י-ם) 59212-05-16 </w:t>
      </w:r>
      <w:r w:rsidRPr="00145683">
        <w:rPr>
          <w:b/>
          <w:bCs/>
          <w:rtl/>
        </w:rPr>
        <w:t>עירית ירושלים נ' סלמן</w:t>
      </w:r>
      <w:r w:rsidRPr="00145683">
        <w:rPr>
          <w:rtl/>
        </w:rPr>
        <w:t xml:space="preserve"> (</w:t>
      </w:r>
      <w:r w:rsidRPr="00145683">
        <w:rPr>
          <w:rFonts w:hint="eastAsia"/>
          <w:rtl/>
        </w:rPr>
        <w:t>לא</w:t>
      </w:r>
      <w:r w:rsidRPr="00145683">
        <w:rPr>
          <w:rtl/>
        </w:rPr>
        <w:t xml:space="preserve"> פורסם, 27.12.16);</w:t>
      </w:r>
      <w:r w:rsidRPr="007B6A27">
        <w:rPr>
          <w:rtl/>
        </w:rPr>
        <w:t xml:space="preserve"> </w:t>
      </w:r>
      <w:r w:rsidRPr="007B6A27">
        <w:rPr>
          <w:rFonts w:hint="eastAsia"/>
          <w:rtl/>
        </w:rPr>
        <w:t>ת</w:t>
      </w:r>
      <w:r w:rsidRPr="002B26DF">
        <w:rPr>
          <w:rtl/>
        </w:rPr>
        <w:t xml:space="preserve">"א (י-ם) 8006-09-13 </w:t>
      </w:r>
      <w:r w:rsidRPr="002B26DF">
        <w:rPr>
          <w:rFonts w:hint="cs"/>
          <w:b/>
          <w:bCs/>
          <w:rtl/>
        </w:rPr>
        <w:t xml:space="preserve">יו"ר </w:t>
      </w:r>
      <w:r w:rsidRPr="002B26DF">
        <w:rPr>
          <w:rFonts w:hint="eastAsia"/>
          <w:b/>
          <w:bCs/>
          <w:rtl/>
        </w:rPr>
        <w:t>הוועד</w:t>
      </w:r>
      <w:r w:rsidRPr="002B26DF">
        <w:rPr>
          <w:b/>
          <w:bCs/>
          <w:rtl/>
        </w:rPr>
        <w:t xml:space="preserve"> </w:t>
      </w:r>
      <w:r w:rsidRPr="002B26DF">
        <w:rPr>
          <w:rFonts w:hint="eastAsia"/>
          <w:b/>
          <w:bCs/>
          <w:rtl/>
        </w:rPr>
        <w:t>המקומי</w:t>
      </w:r>
      <w:r w:rsidRPr="00AC6293">
        <w:rPr>
          <w:b/>
          <w:bCs/>
          <w:rtl/>
        </w:rPr>
        <w:t xml:space="preserve"> </w:t>
      </w:r>
      <w:r w:rsidRPr="00AC6293">
        <w:rPr>
          <w:rFonts w:hint="eastAsia"/>
          <w:b/>
          <w:bCs/>
          <w:rtl/>
        </w:rPr>
        <w:t>שערי</w:t>
      </w:r>
      <w:r w:rsidRPr="00AC6293">
        <w:rPr>
          <w:b/>
          <w:bCs/>
          <w:rtl/>
        </w:rPr>
        <w:t xml:space="preserve"> </w:t>
      </w:r>
      <w:r w:rsidRPr="00AC6293">
        <w:rPr>
          <w:rFonts w:hint="eastAsia"/>
          <w:b/>
          <w:bCs/>
          <w:rtl/>
        </w:rPr>
        <w:t>תקווה</w:t>
      </w:r>
      <w:r w:rsidRPr="00AC6293">
        <w:rPr>
          <w:b/>
          <w:bCs/>
          <w:rtl/>
        </w:rPr>
        <w:t xml:space="preserve"> </w:t>
      </w:r>
      <w:r w:rsidRPr="00AC6293">
        <w:rPr>
          <w:rFonts w:hint="eastAsia"/>
          <w:b/>
          <w:bCs/>
          <w:rtl/>
        </w:rPr>
        <w:t>נ</w:t>
      </w:r>
      <w:r w:rsidRPr="00AC6293">
        <w:rPr>
          <w:b/>
          <w:bCs/>
          <w:rtl/>
        </w:rPr>
        <w:t xml:space="preserve">' </w:t>
      </w:r>
      <w:r w:rsidRPr="00AC6293">
        <w:rPr>
          <w:rFonts w:hint="eastAsia"/>
          <w:b/>
          <w:bCs/>
          <w:rtl/>
        </w:rPr>
        <w:t>אחונוב</w:t>
      </w:r>
      <w:r w:rsidRPr="00AC6293">
        <w:rPr>
          <w:rtl/>
        </w:rPr>
        <w:t xml:space="preserve"> (פורסם במאגר ממוחשב, 24.3.</w:t>
      </w:r>
      <w:r>
        <w:rPr>
          <w:rFonts w:hint="cs"/>
          <w:rtl/>
        </w:rPr>
        <w:t>14</w:t>
      </w:r>
      <w:r w:rsidRPr="00AC6293">
        <w:rPr>
          <w:rtl/>
        </w:rPr>
        <w:t>)</w:t>
      </w:r>
      <w:r w:rsidRPr="00AC6293">
        <w:rPr>
          <w:rFonts w:hint="cs"/>
          <w:rtl/>
        </w:rPr>
        <w:t xml:space="preserve"> - שם</w:t>
      </w:r>
      <w:r>
        <w:rPr>
          <w:rFonts w:hint="cs"/>
          <w:rtl/>
        </w:rPr>
        <w:t xml:space="preserve"> הכיר בית המשפט בחסינות יו"ר הוועד המקומי לדברים שפרסם, בין השאר, בעמוד </w:t>
      </w:r>
      <w:r>
        <w:rPr>
          <w:rFonts w:hint="cs"/>
          <w:rtl/>
        </w:rPr>
        <w:t>הפייסבוק</w:t>
      </w:r>
      <w:r>
        <w:rPr>
          <w:rFonts w:hint="cs"/>
          <w:rtl/>
        </w:rPr>
        <w:t xml:space="preserve"> שלו, לאחר שנקבע שמדובר בפעולה של עובד ציבור תוך כדי מילוי תפקידו השלטוני. </w:t>
      </w:r>
    </w:p>
  </w:footnote>
  <w:footnote w:id="105">
    <w:p w:rsidR="003F115B" w:rsidP="00915FD6">
      <w:pPr>
        <w:pStyle w:val="FootnoteText"/>
        <w:spacing w:line="269" w:lineRule="auto"/>
        <w:rPr>
          <w:rtl/>
        </w:rPr>
      </w:pPr>
      <w:r>
        <w:rPr>
          <w:rStyle w:val="FootnoteReference1"/>
        </w:rPr>
        <w:footnoteRef/>
      </w:r>
      <w:r>
        <w:rPr>
          <w:rtl/>
        </w:rPr>
        <w:t xml:space="preserve"> </w:t>
      </w:r>
      <w:r>
        <w:rPr>
          <w:rtl/>
        </w:rPr>
        <w:tab/>
      </w:r>
      <w:r>
        <w:rPr>
          <w:rFonts w:hint="cs"/>
          <w:rtl/>
        </w:rPr>
        <w:t>ראו בהקשר זה מסקנות הוועדה המייעצת לוועדת האתיקה לשופטים לעניין השימוש של השופטים ברשתות חברתיות מקוונות - סיכום והמלצות (2013).</w:t>
      </w:r>
    </w:p>
  </w:footnote>
  <w:footnote w:id="106">
    <w:p w:rsidR="003F115B" w:rsidRPr="00820DB7" w:rsidP="00915FD6">
      <w:pPr>
        <w:pStyle w:val="FootnoteText"/>
        <w:spacing w:line="269" w:lineRule="auto"/>
      </w:pPr>
      <w:r>
        <w:rPr>
          <w:rStyle w:val="FootnoteReference1"/>
        </w:rPr>
        <w:footnoteRef/>
      </w:r>
      <w:r>
        <w:rPr>
          <w:rtl/>
        </w:rPr>
        <w:t xml:space="preserve"> </w:t>
      </w:r>
      <w:r>
        <w:rPr>
          <w:rtl/>
        </w:rPr>
        <w:tab/>
      </w:r>
      <w:r>
        <w:rPr>
          <w:rFonts w:hint="cs"/>
          <w:rtl/>
        </w:rPr>
        <w:t xml:space="preserve">הדרכת נבחרים ברשויות המקומיות, </w:t>
      </w:r>
      <w:r w:rsidRPr="00313264">
        <w:rPr>
          <w:rFonts w:hint="cs"/>
          <w:b/>
          <w:bCs/>
          <w:rtl/>
        </w:rPr>
        <w:t>ערוצי התקשורת עם הציבור בעידן הדיגיטלי 2018,</w:t>
      </w:r>
      <w:r>
        <w:rPr>
          <w:rFonts w:hint="cs"/>
          <w:rtl/>
        </w:rPr>
        <w:t xml:space="preserve"> מהדורה שנייה תשרי </w:t>
      </w:r>
      <w:r>
        <w:rPr>
          <w:rFonts w:hint="cs"/>
          <w:rtl/>
        </w:rPr>
        <w:t>התשע"ט</w:t>
      </w:r>
      <w:r>
        <w:rPr>
          <w:rFonts w:hint="cs"/>
          <w:rtl/>
        </w:rPr>
        <w:t xml:space="preserve">, אוקטובר 2018, אגף בכיר לתכנון ופיתוח כוח אדם, משרד הפנים. </w:t>
      </w:r>
    </w:p>
  </w:footnote>
  <w:footnote w:id="107">
    <w:p w:rsidR="003F115B" w:rsidP="00915FD6">
      <w:pPr>
        <w:pStyle w:val="FootnoteText"/>
        <w:spacing w:line="269" w:lineRule="auto"/>
        <w:rPr>
          <w:rtl/>
        </w:rPr>
      </w:pPr>
      <w:r>
        <w:rPr>
          <w:rStyle w:val="FootnoteReference1"/>
        </w:rPr>
        <w:footnoteRef/>
      </w:r>
      <w:r>
        <w:rPr>
          <w:rtl/>
        </w:rPr>
        <w:t xml:space="preserve"> </w:t>
      </w:r>
      <w:r>
        <w:rPr>
          <w:rtl/>
        </w:rPr>
        <w:tab/>
      </w:r>
      <w:r>
        <w:rPr>
          <w:rFonts w:hint="cs"/>
          <w:rtl/>
        </w:rPr>
        <w:t xml:space="preserve">ראו בהקשר זה את השימוש שעושים חברי הכנסת ברשתות החברתיות, אצל </w:t>
      </w:r>
      <w:r>
        <w:rPr>
          <w:rtl/>
        </w:rPr>
        <w:t xml:space="preserve">שרון חלבה עמיר, </w:t>
      </w:r>
      <w:r w:rsidRPr="00946405">
        <w:rPr>
          <w:b/>
          <w:bCs/>
          <w:rtl/>
        </w:rPr>
        <w:t xml:space="preserve">יישומי </w:t>
      </w:r>
      <w:r w:rsidRPr="00695686">
        <w:rPr>
          <w:b/>
          <w:bCs/>
          <w:rtl/>
        </w:rPr>
        <w:t>אינטרנט בשירות חברי הכנסת: פוליטיקה ישראלית אישית בעידן הדיגיטלי</w:t>
      </w:r>
      <w:r w:rsidRPr="00653655">
        <w:rPr>
          <w:rtl/>
        </w:rPr>
        <w:t>, חיבור</w:t>
      </w:r>
      <w:r w:rsidRPr="00653655">
        <w:rPr>
          <w:rFonts w:hint="cs"/>
          <w:rtl/>
        </w:rPr>
        <w:t xml:space="preserve"> </w:t>
      </w:r>
      <w:r w:rsidRPr="00653655">
        <w:rPr>
          <w:rtl/>
        </w:rPr>
        <w:t>לשם קבלת התואר</w:t>
      </w:r>
      <w:r>
        <w:rPr>
          <w:rtl/>
        </w:rPr>
        <w:t xml:space="preserve"> "דוקטור לפילוסופיה", אוניברסיטת חיפה, (</w:t>
      </w:r>
      <w:r>
        <w:rPr>
          <w:rFonts w:hint="cs"/>
          <w:rtl/>
        </w:rPr>
        <w:t xml:space="preserve">2014), בעמ' 138 - 157. תר"מ 1/22 </w:t>
      </w:r>
      <w:r w:rsidRPr="007B104C">
        <w:rPr>
          <w:rFonts w:hint="eastAsia"/>
          <w:b/>
          <w:bCs/>
          <w:rtl/>
        </w:rPr>
        <w:t>סוויסה</w:t>
      </w:r>
      <w:r w:rsidRPr="007B104C">
        <w:rPr>
          <w:b/>
          <w:bCs/>
          <w:rtl/>
        </w:rPr>
        <w:t xml:space="preserve"> נ' ראש עיריית אשקלון</w:t>
      </w:r>
      <w:r>
        <w:rPr>
          <w:rFonts w:hint="cs"/>
          <w:rtl/>
        </w:rPr>
        <w:t xml:space="preserve"> (פורסם במאגר ממוחשב, 17.12.19) (להלן - עניין </w:t>
      </w:r>
      <w:r w:rsidRPr="002C76CB">
        <w:rPr>
          <w:rFonts w:hint="eastAsia"/>
          <w:rtl/>
        </w:rPr>
        <w:t>ראש</w:t>
      </w:r>
      <w:r w:rsidRPr="002C76CB">
        <w:rPr>
          <w:rtl/>
        </w:rPr>
        <w:t xml:space="preserve"> </w:t>
      </w:r>
      <w:r w:rsidRPr="002C76CB">
        <w:rPr>
          <w:rFonts w:hint="eastAsia"/>
          <w:rtl/>
        </w:rPr>
        <w:t>עיריית</w:t>
      </w:r>
      <w:r w:rsidRPr="002C76CB">
        <w:rPr>
          <w:rtl/>
        </w:rPr>
        <w:t xml:space="preserve"> </w:t>
      </w:r>
      <w:r w:rsidRPr="002C76CB">
        <w:rPr>
          <w:rFonts w:hint="eastAsia"/>
          <w:rtl/>
        </w:rPr>
        <w:t>אשקלון</w:t>
      </w:r>
      <w:r w:rsidRPr="002C76CB">
        <w:rPr>
          <w:rFonts w:hint="cs"/>
          <w:rtl/>
        </w:rPr>
        <w:t>).</w:t>
      </w:r>
    </w:p>
  </w:footnote>
  <w:footnote w:id="108">
    <w:p w:rsidR="003F115B" w:rsidP="00915FD6">
      <w:pPr>
        <w:pStyle w:val="FootnoteText"/>
        <w:spacing w:line="269" w:lineRule="auto"/>
      </w:pPr>
      <w:r>
        <w:rPr>
          <w:rStyle w:val="FootnoteReference1"/>
        </w:rPr>
        <w:footnoteRef/>
      </w:r>
      <w:r>
        <w:rPr>
          <w:rtl/>
        </w:rPr>
        <w:t xml:space="preserve"> </w:t>
      </w:r>
      <w:r>
        <w:rPr>
          <w:rtl/>
        </w:rPr>
        <w:tab/>
      </w:r>
      <w:r>
        <w:rPr>
          <w:rFonts w:hint="cs"/>
          <w:rtl/>
        </w:rPr>
        <w:t xml:space="preserve">כך לדוגמה, </w:t>
      </w:r>
      <w:r>
        <w:rPr>
          <w:rFonts w:hint="cs"/>
          <w:rtl/>
        </w:rPr>
        <w:t>לראשת</w:t>
      </w:r>
      <w:r>
        <w:rPr>
          <w:rFonts w:hint="cs"/>
          <w:rtl/>
        </w:rPr>
        <w:t xml:space="preserve"> עיריית חיפה היה חשבון </w:t>
      </w:r>
      <w:r>
        <w:rPr>
          <w:rFonts w:hint="cs"/>
          <w:rtl/>
        </w:rPr>
        <w:t>פייסבוק</w:t>
      </w:r>
      <w:r>
        <w:rPr>
          <w:rFonts w:hint="cs"/>
          <w:rtl/>
        </w:rPr>
        <w:t xml:space="preserve"> פעיל לפני שנבחרה לראשות העיר באוקטובר 2018, ועם היבחרה היא הסבה את החשבון, יחד עם העוקבים שבו, לחשבונה </w:t>
      </w:r>
      <w:r>
        <w:rPr>
          <w:rFonts w:hint="cs"/>
          <w:rtl/>
        </w:rPr>
        <w:t>כראשת</w:t>
      </w:r>
      <w:r>
        <w:rPr>
          <w:rFonts w:hint="cs"/>
          <w:rtl/>
        </w:rPr>
        <w:t xml:space="preserve"> הרשות. כך גם במקרה של </w:t>
      </w:r>
      <w:r>
        <w:rPr>
          <w:rFonts w:hint="cs"/>
          <w:rtl/>
        </w:rPr>
        <w:t>ראשת</w:t>
      </w:r>
      <w:r>
        <w:rPr>
          <w:rFonts w:hint="cs"/>
          <w:rtl/>
        </w:rPr>
        <w:t xml:space="preserve"> המועצה המקומית פרדס חנה-כרכור. </w:t>
      </w:r>
    </w:p>
  </w:footnote>
  <w:footnote w:id="109">
    <w:p w:rsidR="003F115B" w:rsidP="00915FD6">
      <w:pPr>
        <w:pStyle w:val="FootnoteText"/>
        <w:spacing w:line="269" w:lineRule="auto"/>
        <w:rPr>
          <w:rtl/>
        </w:rPr>
      </w:pPr>
      <w:r>
        <w:rPr>
          <w:rStyle w:val="FootnoteReference1"/>
        </w:rPr>
        <w:footnoteRef/>
      </w:r>
      <w:r>
        <w:rPr>
          <w:rtl/>
        </w:rPr>
        <w:t xml:space="preserve"> </w:t>
      </w:r>
      <w:r>
        <w:rPr>
          <w:rtl/>
        </w:rPr>
        <w:tab/>
      </w:r>
      <w:r>
        <w:rPr>
          <w:rFonts w:hint="cs"/>
          <w:rtl/>
        </w:rPr>
        <w:t>לעמדת יו"ר ועדת הבחירות בעניין ראש עיריית אשקלון, אין מניעה שהרשות תפעיל את החשבון של ראש הרשות אם יפורסמו בו פרסומים אינפורמטיביים לגבי הנעשה בעיר, באופן שוטף ללא הצגת מסריו הפוליטיים.</w:t>
      </w:r>
    </w:p>
  </w:footnote>
  <w:footnote w:id="110">
    <w:p w:rsidR="003F115B" w:rsidP="00915FD6">
      <w:pPr>
        <w:pStyle w:val="FootnoteText"/>
        <w:spacing w:line="269" w:lineRule="auto"/>
      </w:pPr>
      <w:r>
        <w:rPr>
          <w:rStyle w:val="FootnoteReference1"/>
        </w:rPr>
        <w:footnoteRef/>
      </w:r>
      <w:r>
        <w:rPr>
          <w:rtl/>
        </w:rPr>
        <w:t xml:space="preserve"> </w:t>
      </w:r>
      <w:r>
        <w:rPr>
          <w:rtl/>
        </w:rPr>
        <w:tab/>
      </w:r>
      <w:r>
        <w:rPr>
          <w:rFonts w:hint="cs"/>
          <w:rtl/>
        </w:rPr>
        <w:t>לעניין דוקטרינת פרטיות של נושאי תפקיד ציבורי ראו גם אסף הראל, "</w:t>
      </w:r>
      <w:r w:rsidRPr="00F86080">
        <w:rPr>
          <w:rFonts w:hint="cs"/>
          <w:rtl/>
        </w:rPr>
        <w:t>גופים</w:t>
      </w:r>
      <w:r w:rsidRPr="00F86080">
        <w:rPr>
          <w:rtl/>
        </w:rPr>
        <w:t xml:space="preserve"> </w:t>
      </w:r>
      <w:r w:rsidRPr="00F86080">
        <w:rPr>
          <w:rFonts w:hint="cs"/>
          <w:rtl/>
        </w:rPr>
        <w:t>ונושאי</w:t>
      </w:r>
      <w:r w:rsidRPr="00F86080">
        <w:rPr>
          <w:rtl/>
        </w:rPr>
        <w:t xml:space="preserve"> </w:t>
      </w:r>
      <w:r w:rsidRPr="00F86080">
        <w:rPr>
          <w:rFonts w:hint="cs"/>
          <w:rtl/>
        </w:rPr>
        <w:t>משרה</w:t>
      </w:r>
      <w:r w:rsidRPr="00F86080">
        <w:rPr>
          <w:rtl/>
        </w:rPr>
        <w:t xml:space="preserve"> </w:t>
      </w:r>
      <w:r w:rsidRPr="00F86080">
        <w:rPr>
          <w:rFonts w:hint="cs"/>
          <w:rtl/>
        </w:rPr>
        <w:t>דו</w:t>
      </w:r>
      <w:r w:rsidRPr="00F86080">
        <w:rPr>
          <w:rtl/>
        </w:rPr>
        <w:t xml:space="preserve"> </w:t>
      </w:r>
      <w:r w:rsidRPr="00F86080">
        <w:rPr>
          <w:rFonts w:hint="cs"/>
          <w:rtl/>
        </w:rPr>
        <w:t>מהותיים</w:t>
      </w:r>
      <w:r>
        <w:rPr>
          <w:rFonts w:hint="cs"/>
          <w:rtl/>
        </w:rPr>
        <w:t xml:space="preserve">", </w:t>
      </w:r>
      <w:r w:rsidRPr="000C4C2A">
        <w:rPr>
          <w:rFonts w:hint="cs"/>
          <w:b/>
          <w:bCs/>
          <w:rtl/>
        </w:rPr>
        <w:t>נבו</w:t>
      </w:r>
      <w:r w:rsidRPr="00183EFB">
        <w:rPr>
          <w:rtl/>
        </w:rPr>
        <w:t xml:space="preserve">, </w:t>
      </w:r>
      <w:r w:rsidRPr="00183EFB">
        <w:rPr>
          <w:rFonts w:hint="eastAsia"/>
          <w:rtl/>
        </w:rPr>
        <w:t>מהדורה</w:t>
      </w:r>
      <w:r w:rsidRPr="00183EFB">
        <w:rPr>
          <w:rtl/>
        </w:rPr>
        <w:t xml:space="preserve"> </w:t>
      </w:r>
      <w:r w:rsidRPr="00183EFB">
        <w:rPr>
          <w:rFonts w:hint="eastAsia"/>
          <w:rtl/>
        </w:rPr>
        <w:t>שנייה</w:t>
      </w:r>
      <w:r w:rsidRPr="00183EFB">
        <w:rPr>
          <w:rtl/>
        </w:rPr>
        <w:t xml:space="preserve"> </w:t>
      </w:r>
      <w:r>
        <w:rPr>
          <w:rFonts w:hint="cs"/>
          <w:rtl/>
        </w:rPr>
        <w:t>(</w:t>
      </w:r>
      <w:r w:rsidRPr="00183EFB">
        <w:rPr>
          <w:rtl/>
        </w:rPr>
        <w:t>2019)</w:t>
      </w:r>
      <w:r>
        <w:rPr>
          <w:rFonts w:hint="cs"/>
          <w:rtl/>
        </w:rPr>
        <w:t>, עמ' 570.</w:t>
      </w:r>
    </w:p>
  </w:footnote>
  <w:footnote w:id="111">
    <w:p w:rsidR="003F115B" w:rsidP="00915FD6">
      <w:pPr>
        <w:pStyle w:val="FootnoteText"/>
        <w:spacing w:line="269" w:lineRule="auto"/>
      </w:pPr>
      <w:r>
        <w:rPr>
          <w:rStyle w:val="FootnoteReference1"/>
        </w:rPr>
        <w:footnoteRef/>
      </w:r>
      <w:r>
        <w:rPr>
          <w:rtl/>
        </w:rPr>
        <w:t xml:space="preserve"> </w:t>
      </w:r>
      <w:r>
        <w:rPr>
          <w:rtl/>
        </w:rPr>
        <w:tab/>
      </w:r>
      <w:r>
        <w:rPr>
          <w:rFonts w:hint="cs"/>
          <w:rtl/>
        </w:rPr>
        <w:t xml:space="preserve">לראש עיריית קריית גת אין חשבון משלו </w:t>
      </w:r>
      <w:r>
        <w:rPr>
          <w:rFonts w:hint="cs"/>
          <w:rtl/>
        </w:rPr>
        <w:t>בפייסבוק</w:t>
      </w:r>
      <w:r>
        <w:rPr>
          <w:rFonts w:hint="cs"/>
          <w:rtl/>
        </w:rPr>
        <w:t>.</w:t>
      </w:r>
    </w:p>
  </w:footnote>
  <w:footnote w:id="112">
    <w:p w:rsidR="003F115B" w:rsidP="00915FD6">
      <w:pPr>
        <w:pStyle w:val="FootnoteText"/>
        <w:spacing w:line="269" w:lineRule="auto"/>
        <w:rPr>
          <w:rtl/>
        </w:rPr>
      </w:pPr>
      <w:r>
        <w:rPr>
          <w:rStyle w:val="FootnoteReference1"/>
        </w:rPr>
        <w:footnoteRef/>
      </w:r>
      <w:r>
        <w:rPr>
          <w:rtl/>
        </w:rPr>
        <w:t xml:space="preserve"> </w:t>
      </w:r>
      <w:r>
        <w:rPr>
          <w:rtl/>
        </w:rPr>
        <w:tab/>
      </w:r>
      <w:r>
        <w:rPr>
          <w:rFonts w:hint="cs"/>
          <w:rtl/>
        </w:rPr>
        <w:t>תב"כ</w:t>
      </w:r>
      <w:r>
        <w:rPr>
          <w:rFonts w:hint="cs"/>
          <w:rtl/>
        </w:rPr>
        <w:t xml:space="preserve"> 6/23 (יושב ראש ועדת הבחירות המרכזית לכנסת ה-23), </w:t>
      </w:r>
      <w:r w:rsidRPr="009013C0">
        <w:rPr>
          <w:rFonts w:hint="cs"/>
          <w:b/>
          <w:bCs/>
          <w:rtl/>
        </w:rPr>
        <w:t>התנועה ל</w:t>
      </w:r>
      <w:r>
        <w:rPr>
          <w:rFonts w:hint="cs"/>
          <w:b/>
          <w:bCs/>
          <w:rtl/>
        </w:rPr>
        <w:t xml:space="preserve">מען </w:t>
      </w:r>
      <w:r w:rsidRPr="009013C0">
        <w:rPr>
          <w:rFonts w:hint="cs"/>
          <w:b/>
          <w:bCs/>
          <w:rtl/>
        </w:rPr>
        <w:t>איכות השלטון נ</w:t>
      </w:r>
      <w:r>
        <w:rPr>
          <w:rFonts w:hint="cs"/>
          <w:b/>
          <w:bCs/>
          <w:rtl/>
        </w:rPr>
        <w:t>'</w:t>
      </w:r>
      <w:r w:rsidRPr="009013C0">
        <w:rPr>
          <w:rFonts w:hint="cs"/>
          <w:b/>
          <w:bCs/>
          <w:rtl/>
        </w:rPr>
        <w:t xml:space="preserve"> ראש הממשלה </w:t>
      </w:r>
      <w:r>
        <w:rPr>
          <w:rFonts w:hint="cs"/>
          <w:rtl/>
        </w:rPr>
        <w:t>(פורסם במאגר ממוחשב, 19.1.20).</w:t>
      </w:r>
    </w:p>
  </w:footnote>
  <w:footnote w:id="113">
    <w:p w:rsidR="003F115B" w:rsidP="00915FD6">
      <w:pPr>
        <w:pStyle w:val="FootnoteText"/>
        <w:spacing w:line="269" w:lineRule="auto"/>
      </w:pPr>
      <w:r>
        <w:rPr>
          <w:rStyle w:val="FootnoteReference1"/>
        </w:rPr>
        <w:footnoteRef/>
      </w:r>
      <w:r>
        <w:rPr>
          <w:rtl/>
        </w:rPr>
        <w:t xml:space="preserve"> </w:t>
      </w:r>
      <w:r>
        <w:rPr>
          <w:rtl/>
        </w:rPr>
        <w:tab/>
      </w:r>
      <w:r>
        <w:rPr>
          <w:rFonts w:hint="cs"/>
          <w:rtl/>
        </w:rPr>
        <w:t xml:space="preserve">מבקר המדינה, </w:t>
      </w:r>
      <w:r w:rsidRPr="00FF162C">
        <w:rPr>
          <w:rFonts w:hint="eastAsia"/>
          <w:b/>
          <w:bCs/>
          <w:rtl/>
        </w:rPr>
        <w:t>דוחות</w:t>
      </w:r>
      <w:r w:rsidRPr="00FF162C">
        <w:rPr>
          <w:b/>
          <w:bCs/>
          <w:rtl/>
        </w:rPr>
        <w:t xml:space="preserve"> </w:t>
      </w:r>
      <w:r w:rsidRPr="00FF162C">
        <w:rPr>
          <w:rFonts w:hint="eastAsia"/>
          <w:b/>
          <w:bCs/>
          <w:rtl/>
        </w:rPr>
        <w:t>על</w:t>
      </w:r>
      <w:r w:rsidRPr="00FF162C">
        <w:rPr>
          <w:b/>
          <w:bCs/>
          <w:rtl/>
        </w:rPr>
        <w:t xml:space="preserve"> </w:t>
      </w:r>
      <w:r w:rsidRPr="00FF162C">
        <w:rPr>
          <w:rFonts w:hint="eastAsia"/>
          <w:b/>
          <w:bCs/>
          <w:rtl/>
        </w:rPr>
        <w:t>הביקורת</w:t>
      </w:r>
      <w:r w:rsidRPr="00FF162C">
        <w:rPr>
          <w:b/>
          <w:bCs/>
          <w:rtl/>
        </w:rPr>
        <w:t xml:space="preserve"> </w:t>
      </w:r>
      <w:r w:rsidRPr="00FF162C">
        <w:rPr>
          <w:rFonts w:hint="eastAsia"/>
          <w:b/>
          <w:bCs/>
          <w:rtl/>
        </w:rPr>
        <w:t>בשלטון</w:t>
      </w:r>
      <w:r w:rsidRPr="00FF162C">
        <w:rPr>
          <w:b/>
          <w:bCs/>
          <w:rtl/>
        </w:rPr>
        <w:t xml:space="preserve"> </w:t>
      </w:r>
      <w:r w:rsidRPr="00FF162C">
        <w:rPr>
          <w:rFonts w:hint="eastAsia"/>
          <w:b/>
          <w:bCs/>
          <w:rtl/>
        </w:rPr>
        <w:t>המקומי</w:t>
      </w:r>
      <w:r w:rsidRPr="00FF162C">
        <w:rPr>
          <w:b/>
          <w:bCs/>
          <w:rtl/>
        </w:rPr>
        <w:t xml:space="preserve"> </w:t>
      </w:r>
      <w:r w:rsidRPr="00FF162C">
        <w:rPr>
          <w:rFonts w:hint="eastAsia"/>
          <w:b/>
          <w:bCs/>
          <w:rtl/>
        </w:rPr>
        <w:t>לשנת</w:t>
      </w:r>
      <w:r w:rsidRPr="00FF162C">
        <w:rPr>
          <w:b/>
          <w:bCs/>
          <w:rtl/>
        </w:rPr>
        <w:t xml:space="preserve"> 2014</w:t>
      </w:r>
      <w:r>
        <w:rPr>
          <w:rFonts w:hint="cs"/>
          <w:rtl/>
        </w:rPr>
        <w:t xml:space="preserve">, בפרק "שימוש אסור במשאבי הרשות המקומית לצורכי בחירות", התשע"ה-2014, עמ' 96; </w:t>
      </w:r>
      <w:r>
        <w:rPr>
          <w:rFonts w:hint="cs"/>
          <w:rtl/>
        </w:rPr>
        <w:t>תב"כ</w:t>
      </w:r>
      <w:r>
        <w:rPr>
          <w:rFonts w:hint="cs"/>
          <w:rtl/>
        </w:rPr>
        <w:t xml:space="preserve"> (יושב ראש ועדת הבחירות המרכזית לכנסת ה-21) 2/21 </w:t>
      </w:r>
      <w:r w:rsidRPr="00B578F6">
        <w:rPr>
          <w:rFonts w:hint="cs"/>
          <w:b/>
          <w:bCs/>
          <w:rtl/>
        </w:rPr>
        <w:t>כהן נ' שרת התרבות והספורט</w:t>
      </w:r>
      <w:r>
        <w:rPr>
          <w:rFonts w:hint="cs"/>
          <w:rtl/>
        </w:rPr>
        <w:t xml:space="preserve"> (פורסם במאגר ממוחשב, 18.4.18); תר"מ (יושב ראש ועדת הבחירות האזורית מרכז דרום) 37/21 </w:t>
      </w:r>
      <w:r w:rsidRPr="006F5B52">
        <w:rPr>
          <w:rFonts w:hint="cs"/>
          <w:b/>
          <w:bCs/>
          <w:rtl/>
        </w:rPr>
        <w:t>גאון נ' ראש המועצה המקומית מזכרת בתיה</w:t>
      </w:r>
      <w:r>
        <w:rPr>
          <w:rFonts w:hint="cs"/>
          <w:rtl/>
        </w:rPr>
        <w:t xml:space="preserve"> (27.5.18).</w:t>
      </w:r>
    </w:p>
  </w:footnote>
  <w:footnote w:id="114">
    <w:p w:rsidR="003F115B" w:rsidP="00915FD6">
      <w:pPr>
        <w:pStyle w:val="FootnoteText"/>
        <w:spacing w:line="269" w:lineRule="auto"/>
        <w:rPr>
          <w:rtl/>
        </w:rPr>
      </w:pPr>
      <w:r>
        <w:rPr>
          <w:rStyle w:val="FootnoteReference1"/>
        </w:rPr>
        <w:footnoteRef/>
      </w:r>
      <w:r>
        <w:rPr>
          <w:rtl/>
        </w:rPr>
        <w:t xml:space="preserve"> </w:t>
      </w:r>
      <w:r>
        <w:rPr>
          <w:rtl/>
        </w:rPr>
        <w:tab/>
        <w:t>חוזר המנהל הכללי מיוחד 5/2018</w:t>
      </w:r>
      <w:r>
        <w:rPr>
          <w:rFonts w:hint="cs"/>
          <w:rtl/>
        </w:rPr>
        <w:t xml:space="preserve">, </w:t>
      </w:r>
      <w:r w:rsidRPr="006F5B52">
        <w:rPr>
          <w:b/>
          <w:bCs/>
          <w:rtl/>
        </w:rPr>
        <w:t>הנחיות היועץ המשפטי לממשלה לקראת הבחירות לרשויות המקומיות</w:t>
      </w:r>
      <w:r>
        <w:rPr>
          <w:rFonts w:hint="cs"/>
          <w:rtl/>
        </w:rPr>
        <w:t>, 17.4.18 (להלן - חוזר 5/2018).</w:t>
      </w:r>
    </w:p>
  </w:footnote>
  <w:footnote w:id="115">
    <w:p w:rsidR="003F115B" w:rsidRPr="009013C0" w:rsidP="00915FD6">
      <w:pPr>
        <w:pStyle w:val="FootnoteText"/>
        <w:spacing w:line="269" w:lineRule="auto"/>
      </w:pPr>
      <w:r>
        <w:rPr>
          <w:rStyle w:val="FootnoteReference1"/>
        </w:rPr>
        <w:footnoteRef/>
      </w:r>
      <w:r>
        <w:rPr>
          <w:rtl/>
        </w:rPr>
        <w:t xml:space="preserve"> </w:t>
      </w:r>
      <w:r>
        <w:rPr>
          <w:rtl/>
        </w:rPr>
        <w:tab/>
      </w:r>
      <w:r w:rsidRPr="00EB4906">
        <w:rPr>
          <w:rFonts w:hint="eastAsia"/>
          <w:rtl/>
        </w:rPr>
        <w:t>ראו</w:t>
      </w:r>
      <w:r w:rsidRPr="00EB4906">
        <w:rPr>
          <w:rtl/>
        </w:rPr>
        <w:t xml:space="preserve">: </w:t>
      </w:r>
      <w:r w:rsidRPr="00EB4906">
        <w:rPr>
          <w:rtl/>
        </w:rPr>
        <w:t>בה"ש</w:t>
      </w:r>
      <w:r w:rsidRPr="00EB4906">
        <w:rPr>
          <w:rtl/>
        </w:rPr>
        <w:t xml:space="preserve"> 10</w:t>
      </w:r>
      <w:r w:rsidRPr="00EB4906">
        <w:rPr>
          <w:rFonts w:hint="cs"/>
          <w:rtl/>
        </w:rPr>
        <w:t>6</w:t>
      </w:r>
      <w:r w:rsidRPr="00EB4906">
        <w:rPr>
          <w:rtl/>
        </w:rPr>
        <w:t xml:space="preserve"> </w:t>
      </w:r>
      <w:r w:rsidRPr="00EB4906">
        <w:rPr>
          <w:rFonts w:hint="eastAsia"/>
          <w:rtl/>
        </w:rPr>
        <w:t>עניין</w:t>
      </w:r>
      <w:r w:rsidRPr="00EB4906">
        <w:rPr>
          <w:rtl/>
        </w:rPr>
        <w:t xml:space="preserve"> </w:t>
      </w:r>
      <w:r w:rsidRPr="00EB4906">
        <w:rPr>
          <w:rFonts w:hint="eastAsia"/>
          <w:rtl/>
        </w:rPr>
        <w:t>ראש</w:t>
      </w:r>
      <w:r w:rsidRPr="00EB4906">
        <w:rPr>
          <w:rtl/>
        </w:rPr>
        <w:t xml:space="preserve"> </w:t>
      </w:r>
      <w:r w:rsidRPr="00EB4906">
        <w:rPr>
          <w:rFonts w:hint="eastAsia"/>
          <w:rtl/>
        </w:rPr>
        <w:t>עיריית</w:t>
      </w:r>
      <w:r w:rsidRPr="00EB4906">
        <w:rPr>
          <w:rtl/>
        </w:rPr>
        <w:t xml:space="preserve"> </w:t>
      </w:r>
      <w:r w:rsidRPr="00EB4906">
        <w:rPr>
          <w:rFonts w:hint="eastAsia"/>
          <w:rtl/>
        </w:rPr>
        <w:t>אשקלון</w:t>
      </w:r>
      <w:r w:rsidRPr="00EB4906">
        <w:rPr>
          <w:rtl/>
        </w:rPr>
        <w:t>.</w:t>
      </w:r>
    </w:p>
  </w:footnote>
  <w:footnote w:id="116">
    <w:p w:rsidR="003F115B" w:rsidP="00915FD6">
      <w:pPr>
        <w:pStyle w:val="FootnoteText"/>
        <w:spacing w:line="269" w:lineRule="auto"/>
      </w:pPr>
      <w:r>
        <w:rPr>
          <w:rStyle w:val="FootnoteReference1"/>
        </w:rPr>
        <w:footnoteRef/>
      </w:r>
      <w:r>
        <w:rPr>
          <w:rtl/>
        </w:rPr>
        <w:t xml:space="preserve"> </w:t>
      </w:r>
      <w:r>
        <w:rPr>
          <w:rtl/>
        </w:rPr>
        <w:tab/>
      </w:r>
      <w:r>
        <w:rPr>
          <w:rFonts w:hint="cs"/>
          <w:rtl/>
        </w:rPr>
        <w:t>תב"כ</w:t>
      </w:r>
      <w:r>
        <w:rPr>
          <w:rFonts w:hint="cs"/>
          <w:rtl/>
        </w:rPr>
        <w:t xml:space="preserve"> 13/21 (יושב ראש ועדת הבחירות המרכזית לכנסת ה-21) </w:t>
      </w:r>
      <w:r w:rsidRPr="005A66A7">
        <w:rPr>
          <w:rFonts w:hint="cs"/>
          <w:b/>
          <w:bCs/>
          <w:rtl/>
        </w:rPr>
        <w:t>מפלגת העבודה הישראלית נ' הליכוד תנועה לאומית ליברלית</w:t>
      </w:r>
      <w:r>
        <w:rPr>
          <w:rFonts w:hint="cs"/>
          <w:rtl/>
        </w:rPr>
        <w:t xml:space="preserve"> (פורסם במאגר ממוחשב, 18.2.19 ).</w:t>
      </w:r>
    </w:p>
  </w:footnote>
  <w:footnote w:id="117">
    <w:p w:rsidR="003F115B" w:rsidP="00487D91">
      <w:pPr>
        <w:pStyle w:val="FootnoteText"/>
        <w:spacing w:line="269" w:lineRule="auto"/>
        <w:rPr>
          <w:rtl/>
        </w:rPr>
      </w:pPr>
      <w:r>
        <w:rPr>
          <w:rStyle w:val="FootnoteReference1"/>
        </w:rPr>
        <w:footnoteRef/>
      </w:r>
      <w:r>
        <w:rPr>
          <w:rtl/>
        </w:rPr>
        <w:t xml:space="preserve"> </w:t>
      </w:r>
      <w:r>
        <w:rPr>
          <w:rtl/>
        </w:rPr>
        <w:tab/>
      </w:r>
      <w:r w:rsidRPr="008E4698">
        <w:rPr>
          <w:rFonts w:hint="cs"/>
          <w:rtl/>
        </w:rPr>
        <w:t xml:space="preserve">ראו </w:t>
      </w:r>
      <w:r w:rsidRPr="008E4698">
        <w:rPr>
          <w:rFonts w:hint="cs"/>
          <w:rtl/>
        </w:rPr>
        <w:t>ה"ש</w:t>
      </w:r>
      <w:r w:rsidRPr="008E4698">
        <w:rPr>
          <w:rFonts w:hint="cs"/>
          <w:rtl/>
        </w:rPr>
        <w:t xml:space="preserve"> </w:t>
      </w:r>
      <w:r w:rsidR="00487D91">
        <w:rPr>
          <w:rFonts w:hint="cs"/>
          <w:rtl/>
        </w:rPr>
        <w:t>106</w:t>
      </w:r>
      <w:r w:rsidRPr="008E4698">
        <w:rPr>
          <w:rFonts w:hint="cs"/>
          <w:rtl/>
        </w:rPr>
        <w:t xml:space="preserve"> (עניין </w:t>
      </w:r>
      <w:r w:rsidRPr="00E9005F">
        <w:rPr>
          <w:rFonts w:hint="eastAsia"/>
          <w:b/>
          <w:bCs/>
          <w:rtl/>
        </w:rPr>
        <w:t>ראש</w:t>
      </w:r>
      <w:r w:rsidRPr="00E9005F">
        <w:rPr>
          <w:b/>
          <w:bCs/>
          <w:rtl/>
        </w:rPr>
        <w:t xml:space="preserve"> </w:t>
      </w:r>
      <w:r w:rsidRPr="00E9005F">
        <w:rPr>
          <w:rFonts w:hint="eastAsia"/>
          <w:b/>
          <w:bCs/>
          <w:rtl/>
        </w:rPr>
        <w:t>עיריית</w:t>
      </w:r>
      <w:r w:rsidRPr="00E9005F">
        <w:rPr>
          <w:b/>
          <w:bCs/>
          <w:rtl/>
        </w:rPr>
        <w:t xml:space="preserve"> </w:t>
      </w:r>
      <w:r w:rsidRPr="00E9005F">
        <w:rPr>
          <w:rFonts w:hint="eastAsia"/>
          <w:b/>
          <w:bCs/>
          <w:rtl/>
        </w:rPr>
        <w:t>אשקלון</w:t>
      </w:r>
      <w:r w:rsidRPr="008E4698">
        <w:rPr>
          <w:rFonts w:hint="cs"/>
          <w:rtl/>
        </w:rPr>
        <w:t>).</w:t>
      </w:r>
      <w:r>
        <w:rPr>
          <w:rFonts w:hint="cs"/>
          <w:rtl/>
        </w:rPr>
        <w:t xml:space="preserve"> </w:t>
      </w:r>
    </w:p>
  </w:footnote>
  <w:footnote w:id="118">
    <w:p w:rsidR="003F115B" w:rsidP="00915FD6">
      <w:pPr>
        <w:pStyle w:val="FootnoteText"/>
        <w:spacing w:line="269" w:lineRule="auto"/>
        <w:rPr>
          <w:rtl/>
        </w:rPr>
      </w:pPr>
      <w:r>
        <w:rPr>
          <w:rStyle w:val="FootnoteReference1"/>
        </w:rPr>
        <w:footnoteRef/>
      </w:r>
      <w:r>
        <w:rPr>
          <w:rtl/>
        </w:rPr>
        <w:t xml:space="preserve"> </w:t>
      </w:r>
      <w:r>
        <w:rPr>
          <w:rtl/>
        </w:rPr>
        <w:tab/>
      </w:r>
      <w:r>
        <w:rPr>
          <w:rFonts w:hint="cs"/>
          <w:rtl/>
        </w:rPr>
        <w:t>הכוונה היא שעובדי הרשות מנהלים בפועל את החשבון ברשת החברתית.</w:t>
      </w:r>
    </w:p>
  </w:footnote>
  <w:footnote w:id="119">
    <w:p w:rsidR="003F115B" w:rsidP="00915FD6">
      <w:pPr>
        <w:pStyle w:val="FootnoteText"/>
        <w:spacing w:line="269" w:lineRule="auto"/>
      </w:pPr>
      <w:r>
        <w:rPr>
          <w:rStyle w:val="FootnoteReference1"/>
        </w:rPr>
        <w:footnoteRef/>
      </w:r>
      <w:r>
        <w:rPr>
          <w:rtl/>
        </w:rPr>
        <w:t xml:space="preserve"> </w:t>
      </w:r>
      <w:r>
        <w:rPr>
          <w:rtl/>
        </w:rPr>
        <w:tab/>
      </w:r>
      <w:r>
        <w:rPr>
          <w:rFonts w:hint="cs"/>
          <w:rtl/>
        </w:rPr>
        <w:t xml:space="preserve">ראה </w:t>
      </w:r>
      <w:r>
        <w:rPr>
          <w:rFonts w:hint="cs"/>
          <w:rtl/>
        </w:rPr>
        <w:t>ה"ש</w:t>
      </w:r>
      <w:r>
        <w:rPr>
          <w:rFonts w:hint="cs"/>
          <w:rtl/>
        </w:rPr>
        <w:t xml:space="preserve"> 106.</w:t>
      </w:r>
    </w:p>
  </w:footnote>
  <w:footnote w:id="120">
    <w:p w:rsidR="003F115B" w:rsidP="00915FD6">
      <w:pPr>
        <w:pStyle w:val="FootnoteText"/>
        <w:spacing w:line="269" w:lineRule="auto"/>
      </w:pPr>
      <w:r>
        <w:rPr>
          <w:rStyle w:val="FootnoteReference1"/>
        </w:rPr>
        <w:footnoteRef/>
      </w:r>
      <w:r>
        <w:rPr>
          <w:rtl/>
        </w:rPr>
        <w:t xml:space="preserve"> </w:t>
      </w:r>
      <w:r>
        <w:rPr>
          <w:rtl/>
        </w:rPr>
        <w:tab/>
      </w:r>
      <w:r>
        <w:rPr>
          <w:rFonts w:hint="cs"/>
          <w:rtl/>
        </w:rPr>
        <w:t xml:space="preserve">הנחיה מס' 1.1902 מפברואר 2003 (עדכון אחרון - נובמבר 2012). </w:t>
      </w:r>
    </w:p>
  </w:footnote>
  <w:footnote w:id="121">
    <w:p w:rsidR="003F115B" w:rsidP="00915FD6">
      <w:pPr>
        <w:pStyle w:val="FootnoteText"/>
        <w:spacing w:line="269" w:lineRule="auto"/>
      </w:pPr>
      <w:r>
        <w:rPr>
          <w:rStyle w:val="FootnoteReference1"/>
        </w:rPr>
        <w:footnoteRef/>
      </w:r>
      <w:r>
        <w:rPr>
          <w:rtl/>
        </w:rPr>
        <w:t xml:space="preserve"> </w:t>
      </w:r>
      <w:r>
        <w:rPr>
          <w:rtl/>
        </w:rPr>
        <w:tab/>
      </w:r>
      <w:r>
        <w:rPr>
          <w:rFonts w:hint="cs"/>
          <w:rtl/>
        </w:rPr>
        <w:t xml:space="preserve">הנחיה מס' 1.1704 מנובמבר 1997 (עדכון אחרון - ינואר 2019). </w:t>
      </w:r>
    </w:p>
  </w:footnote>
  <w:footnote w:id="122">
    <w:p w:rsidR="003F115B" w:rsidP="00915FD6">
      <w:pPr>
        <w:pStyle w:val="FootnoteText"/>
        <w:spacing w:line="269" w:lineRule="auto"/>
        <w:rPr>
          <w:rtl/>
        </w:rPr>
      </w:pPr>
      <w:r>
        <w:rPr>
          <w:rStyle w:val="FootnoteReference1"/>
        </w:rPr>
        <w:footnoteRef/>
      </w:r>
      <w:r>
        <w:rPr>
          <w:rtl/>
        </w:rPr>
        <w:t xml:space="preserve"> </w:t>
      </w:r>
      <w:r>
        <w:rPr>
          <w:rtl/>
        </w:rPr>
        <w:tab/>
      </w:r>
      <w:r>
        <w:rPr>
          <w:rFonts w:hint="cs"/>
          <w:rtl/>
        </w:rPr>
        <w:t xml:space="preserve">על פי ההנחיה האמורה, כל שר או סגן שר יכול לקבוע שאחד מעוזריו יהיה עוזר פוליטי. העוזרים הפוליטיים אינם נחשבים עובדי מדינה, ומקום מושבם הקבוע אינו בלשכת השר. </w:t>
      </w:r>
    </w:p>
  </w:footnote>
  <w:footnote w:id="123">
    <w:p w:rsidR="003F115B" w:rsidP="00915FD6">
      <w:pPr>
        <w:pStyle w:val="FootnoteText"/>
        <w:spacing w:line="269" w:lineRule="auto"/>
      </w:pPr>
      <w:r>
        <w:rPr>
          <w:rStyle w:val="FootnoteReference1"/>
        </w:rPr>
        <w:footnoteRef/>
      </w:r>
      <w:r>
        <w:rPr>
          <w:rtl/>
        </w:rPr>
        <w:t xml:space="preserve"> </w:t>
      </w:r>
      <w:r>
        <w:rPr>
          <w:rtl/>
        </w:rPr>
        <w:tab/>
      </w:r>
      <w:r>
        <w:rPr>
          <w:rFonts w:hint="cs"/>
          <w:rtl/>
        </w:rPr>
        <w:t>ב-5 רשויות מתוך 10 - ראשי עיריות חיפה, טבריה ועראבה, ראש המועצה המקומיות פרדס חנה-כרכור, וראש המועצה האזורית עמק יזרעאל. לראש עיריית קריית גת אין כאמור חשבון.</w:t>
      </w:r>
    </w:p>
  </w:footnote>
  <w:footnote w:id="124">
    <w:p w:rsidR="003F115B" w:rsidRPr="00D422F2" w:rsidP="00915FD6">
      <w:pPr>
        <w:pStyle w:val="FootnoteText"/>
        <w:spacing w:line="269" w:lineRule="auto"/>
        <w:rPr>
          <w:rtl/>
        </w:rPr>
      </w:pPr>
      <w:r>
        <w:rPr>
          <w:rStyle w:val="FootnoteReference1"/>
        </w:rPr>
        <w:footnoteRef/>
      </w:r>
      <w:r>
        <w:rPr>
          <w:rtl/>
        </w:rPr>
        <w:t xml:space="preserve"> </w:t>
      </w:r>
      <w:r>
        <w:rPr>
          <w:rtl/>
        </w:rPr>
        <w:tab/>
      </w:r>
      <w:r>
        <w:rPr>
          <w:rFonts w:hint="cs"/>
          <w:rtl/>
        </w:rPr>
        <w:t>לעניין זכותו של נבחר ציבור לחופש ביטוי ראו אסף הראל, "</w:t>
      </w:r>
      <w:r w:rsidRPr="003860B4">
        <w:rPr>
          <w:rFonts w:hint="cs"/>
          <w:rtl/>
        </w:rPr>
        <w:t>גופים</w:t>
      </w:r>
      <w:r w:rsidRPr="003860B4">
        <w:rPr>
          <w:rtl/>
        </w:rPr>
        <w:t xml:space="preserve"> </w:t>
      </w:r>
      <w:r w:rsidRPr="003860B4">
        <w:rPr>
          <w:rFonts w:hint="cs"/>
          <w:rtl/>
        </w:rPr>
        <w:t>ונושאי</w:t>
      </w:r>
      <w:r w:rsidRPr="003860B4">
        <w:rPr>
          <w:rtl/>
        </w:rPr>
        <w:t xml:space="preserve"> </w:t>
      </w:r>
      <w:r w:rsidRPr="003860B4">
        <w:rPr>
          <w:rFonts w:hint="cs"/>
          <w:rtl/>
        </w:rPr>
        <w:t>משרה</w:t>
      </w:r>
      <w:r w:rsidRPr="003860B4">
        <w:rPr>
          <w:rtl/>
        </w:rPr>
        <w:t xml:space="preserve"> </w:t>
      </w:r>
      <w:r w:rsidRPr="003860B4">
        <w:rPr>
          <w:rFonts w:hint="cs"/>
          <w:rtl/>
        </w:rPr>
        <w:t>דו</w:t>
      </w:r>
      <w:r w:rsidRPr="003860B4">
        <w:rPr>
          <w:rtl/>
        </w:rPr>
        <w:t xml:space="preserve"> </w:t>
      </w:r>
      <w:r w:rsidRPr="003860B4">
        <w:rPr>
          <w:rFonts w:hint="cs"/>
          <w:rtl/>
        </w:rPr>
        <w:t>מהותיים</w:t>
      </w:r>
      <w:r>
        <w:rPr>
          <w:rFonts w:hint="cs"/>
          <w:rtl/>
        </w:rPr>
        <w:t xml:space="preserve">", </w:t>
      </w:r>
      <w:r w:rsidRPr="003860B4">
        <w:rPr>
          <w:rFonts w:hint="cs"/>
          <w:b/>
          <w:bCs/>
          <w:rtl/>
        </w:rPr>
        <w:t>נבו</w:t>
      </w:r>
      <w:r w:rsidRPr="00C47E74">
        <w:rPr>
          <w:rtl/>
        </w:rPr>
        <w:t xml:space="preserve">, </w:t>
      </w:r>
      <w:r w:rsidRPr="00C47E74">
        <w:rPr>
          <w:rFonts w:hint="eastAsia"/>
          <w:rtl/>
        </w:rPr>
        <w:t>מהדורה</w:t>
      </w:r>
      <w:r w:rsidRPr="00C47E74">
        <w:rPr>
          <w:rtl/>
        </w:rPr>
        <w:t xml:space="preserve"> </w:t>
      </w:r>
      <w:r w:rsidRPr="00C47E74">
        <w:rPr>
          <w:rFonts w:hint="eastAsia"/>
          <w:rtl/>
        </w:rPr>
        <w:t>שנייה</w:t>
      </w:r>
      <w:r w:rsidRPr="00C47E74">
        <w:rPr>
          <w:rtl/>
        </w:rPr>
        <w:t xml:space="preserve"> </w:t>
      </w:r>
      <w:r>
        <w:rPr>
          <w:rFonts w:hint="cs"/>
          <w:rtl/>
        </w:rPr>
        <w:t>(</w:t>
      </w:r>
      <w:r w:rsidRPr="00C47E74">
        <w:rPr>
          <w:rtl/>
        </w:rPr>
        <w:t>2019)</w:t>
      </w:r>
      <w:r>
        <w:rPr>
          <w:rFonts w:hint="cs"/>
          <w:rtl/>
        </w:rPr>
        <w:t>, עמ' 592 - 603.</w:t>
      </w:r>
    </w:p>
  </w:footnote>
  <w:footnote w:id="125">
    <w:p w:rsidR="003F115B" w:rsidP="00915FD6">
      <w:pPr>
        <w:pStyle w:val="FootnoteText"/>
        <w:spacing w:line="269" w:lineRule="auto"/>
        <w:rPr>
          <w:rtl/>
        </w:rPr>
      </w:pPr>
      <w:r w:rsidRPr="000B5C25">
        <w:rPr>
          <w:rStyle w:val="FootnoteReference1"/>
        </w:rPr>
        <w:footnoteRef/>
      </w:r>
      <w:r w:rsidRPr="000B5C25">
        <w:rPr>
          <w:rtl/>
        </w:rPr>
        <w:t xml:space="preserve"> </w:t>
      </w:r>
      <w:r w:rsidRPr="000B5C25">
        <w:rPr>
          <w:rtl/>
        </w:rPr>
        <w:tab/>
      </w:r>
      <w:r w:rsidRPr="000B5C25">
        <w:rPr>
          <w:rFonts w:hint="cs"/>
          <w:rtl/>
        </w:rPr>
        <w:t>דוחות נציב תלונות הציבור</w:t>
      </w:r>
      <w:r>
        <w:rPr>
          <w:rFonts w:hint="cs"/>
          <w:rtl/>
        </w:rPr>
        <w:t>:</w:t>
      </w:r>
      <w:r w:rsidRPr="000B5C25">
        <w:rPr>
          <w:rFonts w:hint="cs"/>
          <w:rtl/>
        </w:rPr>
        <w:t xml:space="preserve"> </w:t>
      </w:r>
      <w:r w:rsidRPr="000B5C25">
        <w:rPr>
          <w:rFonts w:hint="cs"/>
          <w:b/>
          <w:bCs/>
          <w:rtl/>
        </w:rPr>
        <w:t>דוח שנתי 43 (2016)</w:t>
      </w:r>
      <w:r w:rsidRPr="000B5C25">
        <w:rPr>
          <w:rFonts w:hint="cs"/>
          <w:rtl/>
        </w:rPr>
        <w:t xml:space="preserve">, עמ' </w:t>
      </w:r>
      <w:r>
        <w:rPr>
          <w:rFonts w:hint="cs"/>
          <w:rtl/>
        </w:rPr>
        <w:t>8-5;</w:t>
      </w:r>
      <w:r w:rsidRPr="000B5C25">
        <w:rPr>
          <w:rFonts w:hint="cs"/>
          <w:rtl/>
        </w:rPr>
        <w:t xml:space="preserve"> </w:t>
      </w:r>
      <w:r w:rsidRPr="000B5C25">
        <w:rPr>
          <w:rFonts w:hint="cs"/>
          <w:b/>
          <w:bCs/>
          <w:rtl/>
        </w:rPr>
        <w:t>דוח שנתי 44 (2017)</w:t>
      </w:r>
      <w:r w:rsidRPr="000B5C25">
        <w:rPr>
          <w:rFonts w:hint="cs"/>
          <w:rtl/>
        </w:rPr>
        <w:t xml:space="preserve"> עמ' </w:t>
      </w:r>
      <w:r>
        <w:rPr>
          <w:rFonts w:hint="cs"/>
          <w:rtl/>
        </w:rPr>
        <w:t>41-40;</w:t>
      </w:r>
      <w:r w:rsidRPr="000B5C25">
        <w:rPr>
          <w:rFonts w:hint="cs"/>
          <w:rtl/>
        </w:rPr>
        <w:t xml:space="preserve"> </w:t>
      </w:r>
      <w:r w:rsidRPr="000B5C25">
        <w:rPr>
          <w:rFonts w:hint="cs"/>
          <w:b/>
          <w:bCs/>
          <w:rtl/>
        </w:rPr>
        <w:t>דוח שנתי 45</w:t>
      </w:r>
      <w:r w:rsidRPr="000B5C25">
        <w:rPr>
          <w:rFonts w:hint="cs"/>
          <w:rtl/>
        </w:rPr>
        <w:t xml:space="preserve"> </w:t>
      </w:r>
      <w:r w:rsidRPr="000B5C25">
        <w:rPr>
          <w:rFonts w:hint="cs"/>
          <w:b/>
          <w:bCs/>
          <w:rtl/>
        </w:rPr>
        <w:t>(2018)</w:t>
      </w:r>
      <w:r w:rsidRPr="000B5C25">
        <w:rPr>
          <w:rFonts w:hint="cs"/>
          <w:rtl/>
        </w:rPr>
        <w:t xml:space="preserve">, בעמ' </w:t>
      </w:r>
      <w:r>
        <w:rPr>
          <w:rFonts w:hint="cs"/>
          <w:rtl/>
        </w:rPr>
        <w:t>53-48</w:t>
      </w:r>
      <w:r w:rsidRPr="000B5C25">
        <w:rPr>
          <w:rFonts w:hint="cs"/>
          <w:rtl/>
        </w:rPr>
        <w:t>.</w:t>
      </w:r>
    </w:p>
  </w:footnote>
  <w:footnote w:id="126">
    <w:p w:rsidR="003F115B" w:rsidP="00915FD6">
      <w:pPr>
        <w:pStyle w:val="FootnoteText"/>
        <w:spacing w:line="269" w:lineRule="auto"/>
      </w:pPr>
      <w:r>
        <w:rPr>
          <w:rStyle w:val="FootnoteReference1"/>
        </w:rPr>
        <w:footnoteRef/>
      </w:r>
      <w:r>
        <w:rPr>
          <w:rtl/>
        </w:rPr>
        <w:t xml:space="preserve"> </w:t>
      </w:r>
      <w:r>
        <w:rPr>
          <w:rtl/>
        </w:rPr>
        <w:tab/>
      </w:r>
      <w:r>
        <w:rPr>
          <w:rFonts w:hint="cs"/>
          <w:rtl/>
        </w:rPr>
        <w:t xml:space="preserve">למשל </w:t>
      </w:r>
      <w:r>
        <w:rPr>
          <w:rFonts w:hint="cs"/>
          <w:rtl/>
        </w:rPr>
        <w:t>בפייסבוק</w:t>
      </w:r>
      <w:r>
        <w:rPr>
          <w:rFonts w:hint="cs"/>
          <w:rtl/>
        </w:rPr>
        <w:t xml:space="preserve"> אם מדובר בעמוד עסקי הרי שמדובר בהגדרה בחשבון ציבורי. אם מדובר בדף חברים הוא יכול להיות גם פרטי וגם ציבורי, תלוי בסממנים נוספים. </w:t>
      </w:r>
    </w:p>
  </w:footnote>
  <w:footnote w:id="127">
    <w:p w:rsidR="003F115B" w:rsidP="00915FD6">
      <w:pPr>
        <w:pStyle w:val="FootnoteText"/>
        <w:spacing w:line="269" w:lineRule="auto"/>
        <w:rPr>
          <w:rtl/>
        </w:rPr>
      </w:pPr>
      <w:r w:rsidRPr="00D565A0">
        <w:rPr>
          <w:rStyle w:val="FootnoteReference1"/>
        </w:rPr>
        <w:footnoteRef/>
      </w:r>
      <w:r w:rsidRPr="00D565A0">
        <w:rPr>
          <w:rtl/>
        </w:rPr>
        <w:t xml:space="preserve"> </w:t>
      </w:r>
      <w:r w:rsidRPr="00D565A0">
        <w:rPr>
          <w:rtl/>
        </w:rPr>
        <w:tab/>
      </w:r>
      <w:r w:rsidRPr="00D565A0">
        <w:rPr>
          <w:rFonts w:hint="eastAsia"/>
          <w:rtl/>
        </w:rPr>
        <w:t>עת</w:t>
      </w:r>
      <w:r w:rsidRPr="00D565A0">
        <w:rPr>
          <w:rtl/>
        </w:rPr>
        <w:t>"מ</w:t>
      </w:r>
      <w:r w:rsidRPr="00D565A0">
        <w:rPr>
          <w:rtl/>
        </w:rPr>
        <w:t xml:space="preserve"> (</w:t>
      </w:r>
      <w:r w:rsidRPr="00D565A0">
        <w:rPr>
          <w:rFonts w:hint="eastAsia"/>
          <w:rtl/>
        </w:rPr>
        <w:t>מנהליים</w:t>
      </w:r>
      <w:r w:rsidRPr="00D565A0">
        <w:rPr>
          <w:rtl/>
        </w:rPr>
        <w:t xml:space="preserve"> חי') 52592-08-17 </w:t>
      </w:r>
      <w:r w:rsidRPr="00D565A0">
        <w:rPr>
          <w:rFonts w:hint="eastAsia"/>
          <w:b/>
          <w:bCs/>
          <w:rtl/>
        </w:rPr>
        <w:t>עודד</w:t>
      </w:r>
      <w:r w:rsidRPr="00D565A0">
        <w:rPr>
          <w:b/>
          <w:bCs/>
          <w:rtl/>
        </w:rPr>
        <w:t xml:space="preserve"> </w:t>
      </w:r>
      <w:r w:rsidRPr="00D565A0">
        <w:rPr>
          <w:rFonts w:hint="eastAsia"/>
          <w:b/>
          <w:bCs/>
          <w:rtl/>
        </w:rPr>
        <w:t>נ</w:t>
      </w:r>
      <w:r w:rsidRPr="00D565A0">
        <w:rPr>
          <w:b/>
          <w:bCs/>
          <w:rtl/>
        </w:rPr>
        <w:t xml:space="preserve">' </w:t>
      </w:r>
      <w:r w:rsidRPr="00D565A0">
        <w:rPr>
          <w:rFonts w:hint="eastAsia"/>
          <w:b/>
          <w:bCs/>
          <w:rtl/>
        </w:rPr>
        <w:t>ראש</w:t>
      </w:r>
      <w:r w:rsidRPr="00D565A0">
        <w:rPr>
          <w:b/>
          <w:bCs/>
          <w:rtl/>
        </w:rPr>
        <w:t xml:space="preserve"> </w:t>
      </w:r>
      <w:r w:rsidRPr="00D565A0">
        <w:rPr>
          <w:rFonts w:hint="eastAsia"/>
          <w:b/>
          <w:bCs/>
          <w:rtl/>
        </w:rPr>
        <w:t>עיריית</w:t>
      </w:r>
      <w:r w:rsidRPr="00D565A0">
        <w:rPr>
          <w:b/>
          <w:bCs/>
          <w:rtl/>
        </w:rPr>
        <w:t xml:space="preserve"> </w:t>
      </w:r>
      <w:r w:rsidRPr="00D565A0">
        <w:rPr>
          <w:rFonts w:hint="eastAsia"/>
          <w:b/>
          <w:bCs/>
          <w:rtl/>
        </w:rPr>
        <w:t>חדרה</w:t>
      </w:r>
      <w:r w:rsidRPr="00D565A0">
        <w:rPr>
          <w:rtl/>
        </w:rPr>
        <w:t xml:space="preserve"> (</w:t>
      </w:r>
      <w:r w:rsidRPr="00D565A0">
        <w:rPr>
          <w:rFonts w:hint="cs"/>
          <w:rtl/>
        </w:rPr>
        <w:t xml:space="preserve">לא </w:t>
      </w:r>
      <w:r w:rsidRPr="00D565A0">
        <w:rPr>
          <w:rtl/>
        </w:rPr>
        <w:t>פורסם, 17.5.18).</w:t>
      </w:r>
    </w:p>
  </w:footnote>
  <w:footnote w:id="128">
    <w:p w:rsidR="003F115B" w:rsidP="00915FD6">
      <w:pPr>
        <w:pStyle w:val="FootnoteText"/>
        <w:spacing w:line="269" w:lineRule="auto"/>
        <w:jc w:val="right"/>
      </w:pPr>
      <w:r>
        <w:rPr>
          <w:rStyle w:val="FootnoteReference1"/>
        </w:rPr>
        <w:footnoteRef/>
      </w:r>
      <w:r>
        <w:rPr>
          <w:rtl/>
        </w:rPr>
        <w:t xml:space="preserve"> </w:t>
      </w:r>
      <w:r>
        <w:rPr>
          <w:rtl/>
        </w:rPr>
        <w:tab/>
      </w:r>
      <w:r w:rsidRPr="005C660E">
        <w:rPr>
          <w:b/>
          <w:bCs/>
          <w:i/>
          <w:iCs/>
        </w:rPr>
        <w:t>Davison v. Loudoun County Board of Supervisors</w:t>
      </w:r>
      <w:r w:rsidRPr="00620392">
        <w:t>, 267 F.Supp.3d 702 (2017</w:t>
      </w:r>
      <w:r w:rsidRPr="005C660E">
        <w:rPr>
          <w:i/>
          <w:iCs/>
        </w:rPr>
        <w:t xml:space="preserve">); </w:t>
      </w:r>
      <w:r w:rsidRPr="005C660E">
        <w:rPr>
          <w:b/>
          <w:bCs/>
          <w:i/>
          <w:iCs/>
        </w:rPr>
        <w:t>Davison v</w:t>
      </w:r>
      <w:r w:rsidRPr="005C660E">
        <w:rPr>
          <w:i/>
          <w:iCs/>
        </w:rPr>
        <w:t>.</w:t>
      </w:r>
      <w:r w:rsidRPr="005C660E">
        <w:rPr>
          <w:b/>
          <w:bCs/>
          <w:i/>
          <w:iCs/>
        </w:rPr>
        <w:t xml:space="preserve"> Randall</w:t>
      </w:r>
      <w:r w:rsidRPr="00620392">
        <w:t>, 912 F.3d 666 (4th Cir; 2019</w:t>
      </w:r>
      <w:r w:rsidRPr="005C660E">
        <w:rPr>
          <w:i/>
          <w:iCs/>
        </w:rPr>
        <w:t xml:space="preserve">); </w:t>
      </w:r>
      <w:r w:rsidRPr="005C660E">
        <w:rPr>
          <w:b/>
          <w:bCs/>
          <w:i/>
          <w:iCs/>
        </w:rPr>
        <w:t>Gamier v. Poway Unified School</w:t>
      </w:r>
      <w:r>
        <w:t xml:space="preserve"> District</w:t>
      </w:r>
      <w:r w:rsidRPr="005C660E">
        <w:rPr>
          <w:rFonts w:asciiTheme="majorBidi" w:hAnsiTheme="majorBidi" w:cstheme="majorBidi"/>
          <w:b/>
          <w:bCs/>
        </w:rPr>
        <w:t xml:space="preserve">, </w:t>
      </w:r>
      <w:r w:rsidRPr="005C660E">
        <w:rPr>
          <w:rStyle w:val="Footnote3Tahoma"/>
          <w:rFonts w:asciiTheme="majorBidi" w:hAnsiTheme="majorBidi" w:cstheme="majorBidi"/>
          <w:b w:val="0"/>
          <w:sz w:val="20"/>
          <w:szCs w:val="20"/>
        </w:rPr>
        <w:t xml:space="preserve">17 -cv-2215-W </w:t>
      </w:r>
      <w:r w:rsidRPr="005C660E">
        <w:rPr>
          <w:rStyle w:val="Footnote3Tahoma"/>
          <w:rFonts w:asciiTheme="majorBidi" w:hAnsiTheme="majorBidi" w:cstheme="majorBidi"/>
          <w:b w:val="0"/>
          <w:sz w:val="20"/>
          <w:szCs w:val="20"/>
        </w:rPr>
        <w:t>plB</w:t>
      </w:r>
      <w:r w:rsidRPr="005C660E">
        <w:rPr>
          <w:rStyle w:val="Footnote3Tahoma"/>
          <w:rFonts w:asciiTheme="majorBidi" w:hAnsiTheme="majorBidi" w:cstheme="majorBidi"/>
          <w:b w:val="0"/>
          <w:sz w:val="20"/>
          <w:szCs w:val="20"/>
        </w:rPr>
        <w:t>)</w:t>
      </w:r>
      <w:r>
        <w:rPr>
          <w:rStyle w:val="Footnote3Tahoma"/>
        </w:rPr>
        <w:t xml:space="preserve"> </w:t>
      </w:r>
      <w:r>
        <w:t>(S.D. California, 2018</w:t>
      </w:r>
      <w:r w:rsidRPr="00451006">
        <w:rPr>
          <w:b/>
          <w:bCs/>
        </w:rPr>
        <w:t xml:space="preserve">). </w:t>
      </w:r>
    </w:p>
    <w:p w:rsidR="003F115B" w:rsidRPr="00620392" w:rsidP="00915FD6">
      <w:pPr>
        <w:pStyle w:val="FootnoteText"/>
        <w:spacing w:line="269" w:lineRule="auto"/>
        <w:jc w:val="right"/>
      </w:pPr>
      <w:r w:rsidRPr="005C660E">
        <w:rPr>
          <w:b/>
          <w:bCs/>
          <w:i/>
          <w:iCs/>
        </w:rPr>
        <w:t xml:space="preserve">One Wisconsin Now v. Kremer </w:t>
      </w:r>
      <w:r>
        <w:t>354 F. Supp. 3d 940 (W.D Wisconsin, 2019).</w:t>
      </w:r>
    </w:p>
  </w:footnote>
  <w:footnote w:id="129">
    <w:p w:rsidR="003F115B" w:rsidRPr="004F5A45" w:rsidP="00915FD6">
      <w:pPr>
        <w:pStyle w:val="FootnoteText"/>
        <w:spacing w:line="269" w:lineRule="auto"/>
        <w:rPr>
          <w:rtl/>
        </w:rPr>
      </w:pPr>
      <w:r w:rsidRPr="004F5A45">
        <w:rPr>
          <w:rStyle w:val="FootnoteReference1"/>
        </w:rPr>
        <w:footnoteRef/>
      </w:r>
      <w:r w:rsidRPr="004F5A45">
        <w:rPr>
          <w:rtl/>
        </w:rPr>
        <w:t xml:space="preserve"> </w:t>
      </w:r>
      <w:r w:rsidRPr="004F5A45">
        <w:rPr>
          <w:rtl/>
        </w:rPr>
        <w:tab/>
      </w:r>
      <w:r w:rsidRPr="005C660E">
        <w:rPr>
          <w:b/>
          <w:bCs/>
          <w:i/>
          <w:iCs/>
        </w:rPr>
        <w:t xml:space="preserve">Knight First Amendment </w:t>
      </w:r>
      <w:r w:rsidRPr="005C660E">
        <w:rPr>
          <w:b/>
          <w:bCs/>
          <w:i/>
          <w:iCs/>
        </w:rPr>
        <w:t>Inst</w:t>
      </w:r>
      <w:r w:rsidRPr="005C660E">
        <w:rPr>
          <w:b/>
          <w:bCs/>
          <w:i/>
          <w:iCs/>
        </w:rPr>
        <w:t>, at Columbia Univ. v. Trump</w:t>
      </w:r>
      <w:r>
        <w:t>, 302 F. Supp. 3d 541 (2018)</w:t>
      </w:r>
      <w:r>
        <w:t>.</w:t>
      </w:r>
      <w:r>
        <w:rPr>
          <w:rFonts w:hint="cs"/>
          <w:rtl/>
        </w:rPr>
        <w:t>.</w:t>
      </w:r>
      <w:r>
        <w:rPr>
          <w:rFonts w:hint="cs"/>
          <w:rtl/>
        </w:rPr>
        <w:t xml:space="preserve"> </w:t>
      </w:r>
      <w:r w:rsidRPr="004F5A45">
        <w:rPr>
          <w:rFonts w:hint="cs"/>
          <w:rtl/>
        </w:rPr>
        <w:t xml:space="preserve">ערעור על פסק הדין נדחה אף הוא פה אחד: </w:t>
      </w:r>
      <w:r w:rsidRPr="004F5A45">
        <w:rPr>
          <w:b/>
          <w:bCs/>
          <w:i/>
          <w:iCs/>
        </w:rPr>
        <w:t>Knight First Amendment Inst. at Columbia Univ. v. Trump</w:t>
      </w:r>
      <w:r w:rsidRPr="004F5A45">
        <w:t>, No. 1:17-cv-5205 (S.D.N.Y.), No. 18-1691 (2d Cir.)</w:t>
      </w:r>
      <w:r w:rsidRPr="004F5A45">
        <w:rPr>
          <w:rtl/>
        </w:rPr>
        <w:t>.</w:t>
      </w:r>
      <w:r w:rsidRPr="004F5A45">
        <w:t xml:space="preserve"> </w:t>
      </w:r>
      <w:r>
        <w:rPr>
          <w:rFonts w:hint="cs"/>
          <w:rtl/>
        </w:rPr>
        <w:t>ב</w:t>
      </w:r>
      <w:r w:rsidRPr="004F5A45">
        <w:rPr>
          <w:rFonts w:hint="cs"/>
          <w:rtl/>
        </w:rPr>
        <w:t xml:space="preserve">אוגוסט 2019 הוגשה </w:t>
      </w:r>
      <w:r>
        <w:rPr>
          <w:rFonts w:hint="cs"/>
          <w:rtl/>
        </w:rPr>
        <w:t xml:space="preserve">לבית המשפט לערעורים </w:t>
      </w:r>
      <w:r w:rsidRPr="004F5A45">
        <w:rPr>
          <w:rFonts w:hint="cs"/>
          <w:rtl/>
        </w:rPr>
        <w:t>בקשה לשימוע נוסף</w:t>
      </w:r>
      <w:r>
        <w:rPr>
          <w:rFonts w:hint="cs"/>
          <w:rtl/>
        </w:rPr>
        <w:t>,</w:t>
      </w:r>
      <w:r w:rsidRPr="004F5A45">
        <w:rPr>
          <w:rFonts w:hint="cs"/>
          <w:rtl/>
        </w:rPr>
        <w:t xml:space="preserve"> </w:t>
      </w:r>
      <w:r>
        <w:rPr>
          <w:rFonts w:hint="cs"/>
          <w:rtl/>
        </w:rPr>
        <w:t>אך ביום 23 במרץ 2020 בקשה זו נדחתה</w:t>
      </w:r>
      <w:r w:rsidRPr="004F5A45">
        <w:rPr>
          <w:rFonts w:hint="cs"/>
          <w:rtl/>
        </w:rPr>
        <w:t xml:space="preserve">. </w:t>
      </w:r>
    </w:p>
  </w:footnote>
  <w:footnote w:id="130">
    <w:p w:rsidR="003F115B" w:rsidP="00915FD6">
      <w:pPr>
        <w:pStyle w:val="FootnoteText"/>
        <w:spacing w:line="269" w:lineRule="auto"/>
        <w:rPr>
          <w:rtl/>
        </w:rPr>
      </w:pPr>
      <w:r w:rsidRPr="004F5A45">
        <w:rPr>
          <w:rStyle w:val="FootnoteReference1"/>
        </w:rPr>
        <w:footnoteRef/>
      </w:r>
      <w:r w:rsidRPr="004F5A45">
        <w:rPr>
          <w:rtl/>
        </w:rPr>
        <w:t xml:space="preserve"> </w:t>
      </w:r>
      <w:r w:rsidRPr="004F5A45">
        <w:rPr>
          <w:rtl/>
        </w:rPr>
        <w:tab/>
      </w:r>
      <w:r w:rsidRPr="004F5A45">
        <w:rPr>
          <w:rFonts w:hint="cs"/>
          <w:rtl/>
        </w:rPr>
        <w:t>ראו עמדה לגבי ההשלכות של הקביעה</w:t>
      </w:r>
      <w:r>
        <w:rPr>
          <w:rFonts w:hint="cs"/>
          <w:rtl/>
        </w:rPr>
        <w:t xml:space="preserve"> גם על הפלטפורמות עצמן ב -</w:t>
      </w:r>
      <w:r>
        <w:t>recent case: knight first Amendment Institute at Columbia university v. Trump</w:t>
      </w:r>
      <w:r w:rsidRPr="004D4F7E">
        <w:rPr>
          <w:b/>
          <w:bCs/>
        </w:rPr>
        <w:t xml:space="preserve">, </w:t>
      </w:r>
      <w:r w:rsidRPr="004D4F7E">
        <w:rPr>
          <w:rFonts w:hint="cs"/>
          <w:b/>
          <w:bCs/>
        </w:rPr>
        <w:t>H</w:t>
      </w:r>
      <w:r w:rsidRPr="004D4F7E">
        <w:rPr>
          <w:b/>
          <w:bCs/>
        </w:rPr>
        <w:t>arvard law review blog</w:t>
      </w:r>
      <w:r>
        <w:t xml:space="preserve"> June 3 2019</w:t>
      </w:r>
      <w:r>
        <w:rPr>
          <w:rFonts w:hint="cs"/>
          <w:rtl/>
        </w:rPr>
        <w:t xml:space="preserve"> - </w:t>
      </w:r>
      <w:hyperlink r:id="rId8" w:history="1">
        <w:r w:rsidRPr="002F37A9">
          <w:rPr>
            <w:rStyle w:val="Hyperlink"/>
          </w:rPr>
          <w:t>https://blog.harvardlawreview.org/recent-case-knight-first-amendment-institute-at-columbia-university-v-trump</w:t>
        </w:r>
        <w:r w:rsidRPr="002F37A9">
          <w:rPr>
            <w:rStyle w:val="Hyperlink"/>
            <w:rtl/>
          </w:rPr>
          <w:t>/</w:t>
        </w:r>
      </w:hyperlink>
      <w:r>
        <w:rPr>
          <w:rFonts w:hint="cs"/>
          <w:rtl/>
        </w:rPr>
        <w:t xml:space="preserve"> </w:t>
      </w:r>
    </w:p>
  </w:footnote>
  <w:footnote w:id="131">
    <w:p w:rsidR="003F115B" w:rsidP="00915FD6">
      <w:pPr>
        <w:pStyle w:val="FootnoteText"/>
        <w:spacing w:line="269" w:lineRule="auto"/>
      </w:pPr>
      <w:r>
        <w:rPr>
          <w:rStyle w:val="FootnoteReference1"/>
        </w:rPr>
        <w:footnoteRef/>
      </w:r>
      <w:r>
        <w:rPr>
          <w:rtl/>
        </w:rPr>
        <w:t xml:space="preserve"> </w:t>
      </w:r>
      <w:r>
        <w:rPr>
          <w:rtl/>
        </w:rPr>
        <w:tab/>
      </w:r>
      <w:r>
        <w:rPr>
          <w:rFonts w:hint="cs"/>
          <w:rtl/>
        </w:rPr>
        <w:t xml:space="preserve">מכתבה מיום 22.10.10, של פרופ' ניבה </w:t>
      </w:r>
      <w:r>
        <w:rPr>
          <w:rFonts w:hint="cs"/>
          <w:rtl/>
        </w:rPr>
        <w:t>אלקין</w:t>
      </w:r>
      <w:r>
        <w:rPr>
          <w:rFonts w:hint="cs"/>
          <w:rtl/>
        </w:rPr>
        <w:t xml:space="preserve"> קורן, ראש המרכז למשפט וטכנולוגי</w:t>
      </w:r>
      <w:r>
        <w:rPr>
          <w:rFonts w:hint="eastAsia"/>
          <w:rtl/>
        </w:rPr>
        <w:t>ה</w:t>
      </w:r>
      <w:r>
        <w:rPr>
          <w:rFonts w:hint="cs"/>
          <w:rtl/>
        </w:rPr>
        <w:t xml:space="preserve"> וראש המרכז לחקר הסייבר, משפט ומדיניות, אוניברסיטת חיפה, ושורה של גורמים מהאקדמיה ומארגוני החברה האזרחית ליועץ המשפטי לממשלה - ד"ר, עו"ד אביחי </w:t>
      </w:r>
      <w:r w:rsidRPr="00A806E1">
        <w:rPr>
          <w:rFonts w:hint="cs"/>
          <w:rtl/>
        </w:rPr>
        <w:t>מ</w:t>
      </w:r>
      <w:r w:rsidRPr="00A806E1">
        <w:rPr>
          <w:rFonts w:hint="eastAsia"/>
          <w:rtl/>
        </w:rPr>
        <w:t>נ</w:t>
      </w:r>
      <w:r w:rsidRPr="00A806E1">
        <w:rPr>
          <w:rFonts w:hint="cs"/>
          <w:rtl/>
        </w:rPr>
        <w:t>דל</w:t>
      </w:r>
      <w:r>
        <w:rPr>
          <w:rFonts w:hint="cs"/>
          <w:rtl/>
        </w:rPr>
        <w:t>בליט</w:t>
      </w:r>
      <w:r>
        <w:rPr>
          <w:rFonts w:hint="cs"/>
          <w:rtl/>
        </w:rPr>
        <w:t>.</w:t>
      </w:r>
    </w:p>
  </w:footnote>
  <w:footnote w:id="132">
    <w:p w:rsidR="003F115B" w:rsidP="00915FD6">
      <w:pPr>
        <w:pStyle w:val="FootnoteText"/>
        <w:spacing w:line="269" w:lineRule="auto"/>
        <w:rPr>
          <w:rtl/>
        </w:rPr>
      </w:pPr>
      <w:r>
        <w:rPr>
          <w:rStyle w:val="FootnoteReference1"/>
        </w:rPr>
        <w:footnoteRef/>
      </w:r>
      <w:r>
        <w:rPr>
          <w:rtl/>
        </w:rPr>
        <w:t xml:space="preserve"> </w:t>
      </w:r>
      <w:r>
        <w:rPr>
          <w:rtl/>
        </w:rPr>
        <w:tab/>
      </w:r>
      <w:r>
        <w:rPr>
          <w:rFonts w:hint="cs"/>
          <w:rtl/>
        </w:rPr>
        <w:t xml:space="preserve">בעניין זה ראו מבקר המדינה, </w:t>
      </w:r>
      <w:r w:rsidRPr="00EB4906">
        <w:rPr>
          <w:rFonts w:hint="eastAsia"/>
          <w:b/>
          <w:bCs/>
          <w:rtl/>
        </w:rPr>
        <w:t>דוחות</w:t>
      </w:r>
      <w:r w:rsidRPr="00EB4906">
        <w:rPr>
          <w:b/>
          <w:bCs/>
          <w:rtl/>
        </w:rPr>
        <w:t xml:space="preserve"> </w:t>
      </w:r>
      <w:r w:rsidRPr="00EB4906">
        <w:rPr>
          <w:rFonts w:hint="eastAsia"/>
          <w:b/>
          <w:bCs/>
          <w:rtl/>
        </w:rPr>
        <w:t>על</w:t>
      </w:r>
      <w:r w:rsidRPr="00EB4906">
        <w:rPr>
          <w:b/>
          <w:bCs/>
          <w:rtl/>
        </w:rPr>
        <w:t xml:space="preserve"> </w:t>
      </w:r>
      <w:r w:rsidRPr="00EB4906">
        <w:rPr>
          <w:rFonts w:hint="eastAsia"/>
          <w:b/>
          <w:bCs/>
          <w:rtl/>
        </w:rPr>
        <w:t>הביקורת</w:t>
      </w:r>
      <w:r w:rsidRPr="00EB4906">
        <w:rPr>
          <w:b/>
          <w:bCs/>
          <w:rtl/>
        </w:rPr>
        <w:t xml:space="preserve"> </w:t>
      </w:r>
      <w:r w:rsidRPr="00EB4906">
        <w:rPr>
          <w:rFonts w:hint="eastAsia"/>
          <w:b/>
          <w:bCs/>
          <w:rtl/>
        </w:rPr>
        <w:t>בשלטון</w:t>
      </w:r>
      <w:r w:rsidRPr="00EB4906">
        <w:rPr>
          <w:b/>
          <w:bCs/>
          <w:rtl/>
        </w:rPr>
        <w:t xml:space="preserve"> </w:t>
      </w:r>
      <w:r w:rsidRPr="00EB4906">
        <w:rPr>
          <w:rFonts w:hint="eastAsia"/>
          <w:b/>
          <w:bCs/>
          <w:rtl/>
        </w:rPr>
        <w:t>המקומי</w:t>
      </w:r>
      <w:r w:rsidRPr="00EB4906">
        <w:rPr>
          <w:b/>
          <w:bCs/>
          <w:rtl/>
        </w:rPr>
        <w:t xml:space="preserve"> </w:t>
      </w:r>
      <w:r w:rsidRPr="00EB4906">
        <w:rPr>
          <w:rFonts w:hint="eastAsia"/>
          <w:b/>
          <w:bCs/>
          <w:rtl/>
        </w:rPr>
        <w:t>לשנת</w:t>
      </w:r>
      <w:r w:rsidRPr="00EB4906">
        <w:rPr>
          <w:b/>
          <w:bCs/>
          <w:rtl/>
        </w:rPr>
        <w:t xml:space="preserve"> 2010</w:t>
      </w:r>
      <w:r>
        <w:rPr>
          <w:rFonts w:hint="cs"/>
          <w:rtl/>
        </w:rPr>
        <w:t xml:space="preserve">, טיפול הרשויות המקומיות בתלונות ובפניות של הציבור, עמ' 368-331. </w:t>
      </w:r>
    </w:p>
  </w:footnote>
  <w:footnote w:id="133">
    <w:p w:rsidR="003F115B" w:rsidP="00915FD6">
      <w:pPr>
        <w:pStyle w:val="FootnoteText"/>
        <w:spacing w:line="269" w:lineRule="auto"/>
      </w:pPr>
      <w:r>
        <w:rPr>
          <w:rStyle w:val="FootnoteReference1"/>
        </w:rPr>
        <w:footnoteRef/>
      </w:r>
      <w:r>
        <w:rPr>
          <w:rtl/>
        </w:rPr>
        <w:t xml:space="preserve"> </w:t>
      </w:r>
      <w:r>
        <w:rPr>
          <w:rtl/>
        </w:rPr>
        <w:tab/>
      </w:r>
      <w:r>
        <w:rPr>
          <w:rFonts w:hint="cs"/>
          <w:rtl/>
        </w:rPr>
        <w:t xml:space="preserve">יש להדגיש כי פנייה לרשות בהודעה פרטית אינה פרטית לחלוטין שכן היא חשופה בפני החברות המנהלות את הרשתות החברתיות, שלפי כללי השימוש שלהן יכולות לעשות שימוש גם במידע המגיע מההודעות הפרטיות </w:t>
      </w:r>
      <w:r w:rsidRPr="00143698">
        <w:rPr>
          <w:rFonts w:hint="cs"/>
          <w:rtl/>
        </w:rPr>
        <w:t>לצ</w:t>
      </w:r>
      <w:r w:rsidRPr="00143698">
        <w:rPr>
          <w:rFonts w:hint="eastAsia"/>
          <w:rtl/>
        </w:rPr>
        <w:t>ו</w:t>
      </w:r>
      <w:r w:rsidRPr="00143698">
        <w:rPr>
          <w:rFonts w:hint="cs"/>
          <w:rtl/>
        </w:rPr>
        <w:t>רכי</w:t>
      </w:r>
      <w:r>
        <w:rPr>
          <w:rFonts w:hint="cs"/>
          <w:rtl/>
        </w:rPr>
        <w:t xml:space="preserve"> קידום תכנים ופרסומות. </w:t>
      </w:r>
    </w:p>
  </w:footnote>
  <w:footnote w:id="134">
    <w:p w:rsidR="003F115B" w:rsidP="00915FD6">
      <w:pPr>
        <w:pStyle w:val="FootnoteText"/>
        <w:spacing w:line="269" w:lineRule="auto"/>
        <w:rPr>
          <w:rtl/>
        </w:rPr>
      </w:pPr>
      <w:r>
        <w:rPr>
          <w:rStyle w:val="FootnoteReference1"/>
        </w:rPr>
        <w:footnoteRef/>
      </w:r>
      <w:r>
        <w:rPr>
          <w:rtl/>
        </w:rPr>
        <w:t xml:space="preserve"> </w:t>
      </w:r>
      <w:r>
        <w:rPr>
          <w:rtl/>
        </w:rPr>
        <w:tab/>
      </w:r>
      <w:r>
        <w:rPr>
          <w:rFonts w:hint="cs"/>
          <w:rtl/>
        </w:rPr>
        <w:t>בפייסבוק</w:t>
      </w:r>
      <w:r>
        <w:rPr>
          <w:rFonts w:hint="cs"/>
          <w:rtl/>
        </w:rPr>
        <w:t xml:space="preserve"> פרסום פומבי יכול שיהיה במסגרת העדכון השוטף של הדף או במסגרת </w:t>
      </w:r>
      <w:r>
        <w:rPr>
          <w:rFonts w:hint="cs"/>
          <w:rtl/>
        </w:rPr>
        <w:t>פוסטים</w:t>
      </w:r>
      <w:r>
        <w:rPr>
          <w:rFonts w:hint="cs"/>
          <w:rtl/>
        </w:rPr>
        <w:t xml:space="preserve"> אורחים (ראו לעיל בפרק על התוכן). פרסום פרטי </w:t>
      </w:r>
      <w:r>
        <w:rPr>
          <w:rFonts w:hint="cs"/>
          <w:rtl/>
        </w:rPr>
        <w:t>בפייסבוק</w:t>
      </w:r>
      <w:r>
        <w:rPr>
          <w:rFonts w:hint="cs"/>
          <w:rtl/>
        </w:rPr>
        <w:t xml:space="preserve"> יכול שיהיה במסגרת הודעה פרטית (מסנג'ר). </w:t>
      </w:r>
    </w:p>
  </w:footnote>
  <w:footnote w:id="135">
    <w:p w:rsidR="003F115B" w:rsidP="00915FD6">
      <w:pPr>
        <w:pStyle w:val="FootnoteText"/>
        <w:spacing w:line="269" w:lineRule="auto"/>
      </w:pPr>
      <w:r>
        <w:rPr>
          <w:rStyle w:val="FootnoteReference1"/>
        </w:rPr>
        <w:footnoteRef/>
      </w:r>
      <w:r>
        <w:rPr>
          <w:rtl/>
        </w:rPr>
        <w:t xml:space="preserve"> </w:t>
      </w:r>
      <w:r>
        <w:rPr>
          <w:rtl/>
        </w:rPr>
        <w:tab/>
      </w:r>
      <w:r>
        <w:rPr>
          <w:rFonts w:hint="cs"/>
          <w:rtl/>
        </w:rPr>
        <w:t xml:space="preserve">ראו לעיל הערה 7.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F115B" w:rsidP="007B1690">
    <w:pPr>
      <w:pStyle w:val="Header"/>
      <w:jc w:val="center"/>
      <w:rPr>
        <w:rtl/>
      </w:rPr>
    </w:pPr>
    <w:r>
      <w:rPr>
        <w:rtl/>
      </w:rPr>
      <w:t xml:space="preserve"> - </w:t>
    </w:r>
    <w:r>
      <w:rPr>
        <w:rtl/>
      </w:rPr>
      <w:fldChar w:fldCharType="begin"/>
    </w:r>
    <w:r>
      <w:rPr>
        <w:rtl/>
      </w:rPr>
      <w:instrText xml:space="preserve"> </w:instrText>
    </w:r>
    <w:r>
      <w:instrText>PAGE</w:instrText>
    </w:r>
    <w:r>
      <w:rPr>
        <w:rtl/>
      </w:rPr>
      <w:instrText xml:space="preserve">  \* </w:instrText>
    </w:r>
    <w:r>
      <w:instrText>MERGEFORMAT</w:instrText>
    </w:r>
    <w:r>
      <w:rPr>
        <w:rtl/>
      </w:rPr>
      <w:instrText xml:space="preserve"> </w:instrText>
    </w:r>
    <w:r>
      <w:rPr>
        <w:rtl/>
      </w:rPr>
      <w:fldChar w:fldCharType="separate"/>
    </w:r>
    <w:r w:rsidR="00185849">
      <w:rPr>
        <w:noProof/>
        <w:rtl/>
      </w:rPr>
      <w:t>62</w:t>
    </w:r>
    <w:r>
      <w:rPr>
        <w:rtl/>
      </w:rPr>
      <w:fldChar w:fldCharType="end"/>
    </w:r>
    <w:r>
      <w:t xml:space="preserve"> - </w:t>
    </w:r>
  </w:p>
  <w:p w:rsidR="003F115B" w:rsidP="00915FD6">
    <w:pPr>
      <w:pStyle w:val="Header"/>
      <w:jc w:val="right"/>
    </w:pPr>
    <w:r>
      <w:rPr>
        <w:rFonts w:hint="cs"/>
        <w:rtl/>
      </w:rPr>
      <w:t>דוח רשויות 2020</w:t>
    </w:r>
  </w:p>
  <w:p w:rsidR="003F115B" w:rsidP="007B1690">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F115B" w:rsidP="00915FD6">
    <w:pPr>
      <w:pStyle w:val="Header"/>
      <w:jc w:val="right"/>
    </w:pPr>
    <w:r>
      <w:rPr>
        <w:rFonts w:hint="cs"/>
        <w:rtl/>
      </w:rPr>
      <w:t>דוח רשויות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4pt;height:384pt" o:bullet="t">
        <v:imagedata r:id="rId1" o:title="light-bulb"/>
      </v:shape>
    </w:pict>
  </w:numPicBullet>
  <w:abstractNum w:abstractNumId="0">
    <w:nsid w:val="035C1124"/>
    <w:multiLevelType w:val="multilevel"/>
    <w:tmpl w:val="20166D2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
    <w:nsid w:val="0C8164DD"/>
    <w:multiLevelType w:val="hybridMultilevel"/>
    <w:tmpl w:val="C1404C54"/>
    <w:lvl w:ilvl="0">
      <w:start w:val="1"/>
      <w:numFmt w:val="bullet"/>
      <w:lvlText w:val=""/>
      <w:lvlJc w:val="left"/>
      <w:pPr>
        <w:ind w:left="360" w:hanging="360"/>
      </w:pPr>
      <w:rPr>
        <w:rFonts w:ascii="Wingdings" w:hAnsi="Wingdings" w:cs="Wingdings" w:hint="default"/>
        <w:b/>
        <w:i w:val="0"/>
        <w:caps w:val="0"/>
        <w:strike w:val="0"/>
        <w:dstrike w:val="0"/>
        <w:vanish w:val="0"/>
        <w:color w:val="548DD4" w:themeColor="text2" w:themeTint="99"/>
        <w:sz w:val="40"/>
        <w:szCs w:val="25"/>
        <w:vertAlign w:val="baseline"/>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
    <w:nsid w:val="0CC0430B"/>
    <w:multiLevelType w:val="hybridMultilevel"/>
    <w:tmpl w:val="D17ACA02"/>
    <w:lvl w:ilvl="0">
      <w:start w:val="142"/>
      <w:numFmt w:val="bullet"/>
      <w:lvlText w:val=""/>
      <w:lvlJc w:val="left"/>
      <w:pPr>
        <w:ind w:left="720" w:hanging="360"/>
      </w:pPr>
      <w:rPr>
        <w:rFonts w:ascii="Symbol" w:hAnsi="Symbol" w:eastAsiaTheme="minorHAnsi"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109D0638"/>
    <w:multiLevelType w:val="hybridMultilevel"/>
    <w:tmpl w:val="BC442C6A"/>
    <w:lvl w:ilvl="0">
      <w:start w:val="0"/>
      <w:numFmt w:val="bullet"/>
      <w:lvlText w:val=""/>
      <w:lvlJc w:val="left"/>
      <w:pPr>
        <w:ind w:left="720" w:hanging="360"/>
      </w:pPr>
      <w:rPr>
        <w:rFonts w:ascii="Symbol" w:hAnsi="Symbol" w:eastAsiaTheme="minorHAnsi"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10DC6E94"/>
    <w:multiLevelType w:val="hybridMultilevel"/>
    <w:tmpl w:val="5A5C05F4"/>
    <w:lvl w:ilvl="0">
      <w:start w:val="0"/>
      <w:numFmt w:val="bullet"/>
      <w:lvlText w:val=""/>
      <w:lvlJc w:val="left"/>
      <w:pPr>
        <w:ind w:left="720" w:hanging="360"/>
      </w:pPr>
      <w:rPr>
        <w:rFonts w:ascii="Symbol" w:hAnsi="Symbol" w:eastAsiaTheme="minorHAnsi"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17E61ACC"/>
    <w:multiLevelType w:val="hybridMultilevel"/>
    <w:tmpl w:val="060C7C9E"/>
    <w:lvl w:ilvl="0">
      <w:start w:val="0"/>
      <w:numFmt w:val="bullet"/>
      <w:lvlText w:val=""/>
      <w:lvlJc w:val="left"/>
      <w:pPr>
        <w:ind w:left="720" w:hanging="360"/>
      </w:pPr>
      <w:rPr>
        <w:rFonts w:ascii="Symbol" w:hAnsi="Symbol" w:eastAsiaTheme="minorHAnsi"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2D613007"/>
    <w:multiLevelType w:val="hybridMultilevel"/>
    <w:tmpl w:val="A4922034"/>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303D49EE"/>
    <w:multiLevelType w:val="hybridMultilevel"/>
    <w:tmpl w:val="E2626E2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347D6C3B"/>
    <w:multiLevelType w:val="hybridMultilevel"/>
    <w:tmpl w:val="497C82E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39907D5E"/>
    <w:multiLevelType w:val="multilevel"/>
    <w:tmpl w:val="F57C20D2"/>
    <w:lvl w:ilvl="0">
      <w:start w:val="1"/>
      <w:numFmt w:val="decimal"/>
      <w:lvlText w:val="%1."/>
      <w:lvlJc w:val="left"/>
      <w:pPr>
        <w:ind w:left="340" w:hanging="340"/>
      </w:pPr>
      <w:rPr>
        <w:b/>
        <w:bCs w:val="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0">
    <w:nsid w:val="3FA142A6"/>
    <w:multiLevelType w:val="multilevel"/>
    <w:tmpl w:val="790059C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248"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1">
    <w:nsid w:val="3FD6457B"/>
    <w:multiLevelType w:val="hybridMultilevel"/>
    <w:tmpl w:val="344EDB6C"/>
    <w:lvl w:ilvl="0">
      <w:start w:val="1"/>
      <w:numFmt w:val="bullet"/>
      <w:lvlText w:val=""/>
      <w:lvlPicBulletId w:val="0"/>
      <w:lvlJc w:val="left"/>
      <w:pPr>
        <w:ind w:left="360" w:hanging="360"/>
      </w:pPr>
      <w:rPr>
        <w:rFonts w:ascii="Symbol" w:hAnsi="Symbol" w:hint="default"/>
        <w:b/>
        <w:bCs/>
        <w:i w:val="0"/>
        <w:iCs w:val="0"/>
        <w:color w:val="auto"/>
        <w:position w:val="-6"/>
        <w:sz w:val="40"/>
        <w:szCs w:val="32"/>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2">
    <w:nsid w:val="41940E42"/>
    <w:multiLevelType w:val="multilevel"/>
    <w:tmpl w:val="3EEAFFF2"/>
    <w:lvl w:ilvl="0">
      <w:start w:val="1"/>
      <w:numFmt w:val="decimal"/>
      <w:lvlText w:val="%1."/>
      <w:lvlJc w:val="left"/>
      <w:pPr>
        <w:ind w:left="340" w:hanging="340"/>
      </w:pPr>
    </w:lvl>
    <w:lvl w:ilvl="1">
      <w:start w:val="1"/>
      <w:numFmt w:val="hebrew1"/>
      <w:lvlText w:val="%2."/>
      <w:lvlJc w:val="left"/>
      <w:pPr>
        <w:ind w:left="680" w:hanging="340"/>
      </w:pPr>
      <w:rPr>
        <w:b/>
        <w:bCs/>
      </w:rPr>
    </w:lvl>
    <w:lvl w:ilvl="2">
      <w:start w:val="1"/>
      <w:numFmt w:val="decimal"/>
      <w:lvlText w:val="(%3)"/>
      <w:lvlJc w:val="left"/>
      <w:pPr>
        <w:ind w:left="1248"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3">
    <w:nsid w:val="4319558E"/>
    <w:multiLevelType w:val="hybridMultilevel"/>
    <w:tmpl w:val="AA0AB07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440C3EB1"/>
    <w:multiLevelType w:val="hybridMultilevel"/>
    <w:tmpl w:val="7A7083D0"/>
    <w:lvl w:ilvl="0">
      <w:start w:val="0"/>
      <w:numFmt w:val="bullet"/>
      <w:lvlText w:val="-"/>
      <w:lvlJc w:val="left"/>
      <w:pPr>
        <w:ind w:left="720" w:hanging="360"/>
      </w:pPr>
      <w:rPr>
        <w:rFonts w:ascii="David" w:hAnsi="Times New Roman" w:eastAsiaTheme="minorHAnsi"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46742328"/>
    <w:multiLevelType w:val="hybridMultilevel"/>
    <w:tmpl w:val="D2823D1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47E71EBE"/>
    <w:multiLevelType w:val="multilevel"/>
    <w:tmpl w:val="9E489F88"/>
    <w:lvl w:ilvl="0">
      <w:start w:val="1"/>
      <w:numFmt w:val="decimal"/>
      <w:lvlText w:val="%1."/>
      <w:lvlJc w:val="left"/>
      <w:pPr>
        <w:ind w:left="340" w:hanging="340"/>
      </w:pPr>
    </w:lvl>
    <w:lvl w:ilvl="1">
      <w:start w:val="1"/>
      <w:numFmt w:val="hebrew1"/>
      <w:lvlText w:val="%2."/>
      <w:lvlJc w:val="left"/>
      <w:pPr>
        <w:ind w:left="680" w:hanging="340"/>
      </w:pPr>
      <w:rPr>
        <w:b/>
        <w:bCs/>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7">
    <w:nsid w:val="4AF42770"/>
    <w:multiLevelType w:val="hybridMultilevel"/>
    <w:tmpl w:val="7BA0327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4BD97812"/>
    <w:multiLevelType w:val="hybridMultilevel"/>
    <w:tmpl w:val="CAEC4014"/>
    <w:lvl w:ilvl="0">
      <w:start w:val="1"/>
      <w:numFmt w:val="bullet"/>
      <w:lvlText w:val=""/>
      <w:lvlJc w:val="left"/>
      <w:pPr>
        <w:ind w:left="720" w:hanging="360"/>
      </w:pPr>
      <w:rPr>
        <w:rFonts w:ascii="Wingdings" w:hAnsi="Wingdings" w:cs="Wingdings" w:hint="default"/>
        <w:b/>
        <w:i w:val="0"/>
        <w:caps w:val="0"/>
        <w:strike w:val="0"/>
        <w:dstrike w:val="0"/>
        <w:vanish w:val="0"/>
        <w:color w:val="00B050"/>
        <w:sz w:val="40"/>
        <w:szCs w:val="25"/>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563868F0"/>
    <w:multiLevelType w:val="hybridMultilevel"/>
    <w:tmpl w:val="E1C4B450"/>
    <w:lvl w:ilvl="0">
      <w:start w:val="1"/>
      <w:numFmt w:val="bullet"/>
      <w:lvlText w:val=""/>
      <w:lvlJc w:val="left"/>
      <w:pPr>
        <w:ind w:left="1077" w:hanging="360"/>
      </w:pPr>
      <w:rPr>
        <w:rFonts w:ascii="Wingdings" w:hAnsi="Wingdings" w:cs="Wingdings" w:hint="default"/>
        <w:b/>
        <w:i w:val="0"/>
        <w:caps w:val="0"/>
        <w:strike w:val="0"/>
        <w:dstrike w:val="0"/>
        <w:vanish w:val="0"/>
        <w:color w:val="00B050"/>
        <w:sz w:val="40"/>
        <w:szCs w:val="25"/>
        <w:vertAlign w:val="baseline"/>
      </w:rPr>
    </w:lvl>
    <w:lvl w:ilvl="1" w:tentative="1">
      <w:start w:val="1"/>
      <w:numFmt w:val="bullet"/>
      <w:lvlText w:val="o"/>
      <w:lvlJc w:val="left"/>
      <w:pPr>
        <w:ind w:left="1797" w:hanging="360"/>
      </w:pPr>
      <w:rPr>
        <w:rFonts w:ascii="Courier New" w:hAnsi="Courier New" w:cs="Courier New" w:hint="default"/>
      </w:rPr>
    </w:lvl>
    <w:lvl w:ilvl="2" w:tentative="1">
      <w:start w:val="1"/>
      <w:numFmt w:val="bullet"/>
      <w:lvlText w:val=""/>
      <w:lvlJc w:val="left"/>
      <w:pPr>
        <w:ind w:left="2517" w:hanging="360"/>
      </w:pPr>
      <w:rPr>
        <w:rFonts w:ascii="Wingdings" w:hAnsi="Wingdings" w:hint="default"/>
      </w:rPr>
    </w:lvl>
    <w:lvl w:ilvl="3" w:tentative="1">
      <w:start w:val="1"/>
      <w:numFmt w:val="bullet"/>
      <w:lvlText w:val=""/>
      <w:lvlJc w:val="left"/>
      <w:pPr>
        <w:ind w:left="3237" w:hanging="360"/>
      </w:pPr>
      <w:rPr>
        <w:rFonts w:ascii="Symbol" w:hAnsi="Symbol" w:hint="default"/>
      </w:rPr>
    </w:lvl>
    <w:lvl w:ilvl="4" w:tentative="1">
      <w:start w:val="1"/>
      <w:numFmt w:val="bullet"/>
      <w:lvlText w:val="o"/>
      <w:lvlJc w:val="left"/>
      <w:pPr>
        <w:ind w:left="3957" w:hanging="360"/>
      </w:pPr>
      <w:rPr>
        <w:rFonts w:ascii="Courier New" w:hAnsi="Courier New" w:cs="Courier New" w:hint="default"/>
      </w:rPr>
    </w:lvl>
    <w:lvl w:ilvl="5" w:tentative="1">
      <w:start w:val="1"/>
      <w:numFmt w:val="bullet"/>
      <w:lvlText w:val=""/>
      <w:lvlJc w:val="left"/>
      <w:pPr>
        <w:ind w:left="4677" w:hanging="360"/>
      </w:pPr>
      <w:rPr>
        <w:rFonts w:ascii="Wingdings" w:hAnsi="Wingdings" w:hint="default"/>
      </w:rPr>
    </w:lvl>
    <w:lvl w:ilvl="6" w:tentative="1">
      <w:start w:val="1"/>
      <w:numFmt w:val="bullet"/>
      <w:lvlText w:val=""/>
      <w:lvlJc w:val="left"/>
      <w:pPr>
        <w:ind w:left="5397" w:hanging="360"/>
      </w:pPr>
      <w:rPr>
        <w:rFonts w:ascii="Symbol" w:hAnsi="Symbol" w:hint="default"/>
      </w:rPr>
    </w:lvl>
    <w:lvl w:ilvl="7" w:tentative="1">
      <w:start w:val="1"/>
      <w:numFmt w:val="bullet"/>
      <w:lvlText w:val="o"/>
      <w:lvlJc w:val="left"/>
      <w:pPr>
        <w:ind w:left="6117" w:hanging="360"/>
      </w:pPr>
      <w:rPr>
        <w:rFonts w:ascii="Courier New" w:hAnsi="Courier New" w:cs="Courier New" w:hint="default"/>
      </w:rPr>
    </w:lvl>
    <w:lvl w:ilvl="8" w:tentative="1">
      <w:start w:val="1"/>
      <w:numFmt w:val="bullet"/>
      <w:lvlText w:val=""/>
      <w:lvlJc w:val="left"/>
      <w:pPr>
        <w:ind w:left="6837" w:hanging="360"/>
      </w:pPr>
      <w:rPr>
        <w:rFonts w:ascii="Wingdings" w:hAnsi="Wingdings" w:hint="default"/>
      </w:rPr>
    </w:lvl>
  </w:abstractNum>
  <w:abstractNum w:abstractNumId="20">
    <w:nsid w:val="583B221B"/>
    <w:multiLevelType w:val="multilevel"/>
    <w:tmpl w:val="CAEEB5E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1">
    <w:nsid w:val="5D1668C2"/>
    <w:multiLevelType w:val="multilevel"/>
    <w:tmpl w:val="5DC82830"/>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2">
    <w:nsid w:val="5D432E87"/>
    <w:multiLevelType w:val="multilevel"/>
    <w:tmpl w:val="A1A2343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3">
    <w:nsid w:val="6699458C"/>
    <w:multiLevelType w:val="hybridMultilevel"/>
    <w:tmpl w:val="B9E2BA98"/>
    <w:lvl w:ilvl="0">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4">
    <w:nsid w:val="66D71390"/>
    <w:multiLevelType w:val="hybridMultilevel"/>
    <w:tmpl w:val="58D2E9B0"/>
    <w:lvl w:ilvl="0">
      <w:start w:val="1"/>
      <w:numFmt w:val="bullet"/>
      <w:lvlText w:val=""/>
      <w:lvlJc w:val="left"/>
      <w:pPr>
        <w:ind w:left="1032" w:hanging="360"/>
      </w:pPr>
      <w:rPr>
        <w:rFonts w:ascii="Wingdings" w:hAnsi="Wingdings" w:hint="default"/>
      </w:rPr>
    </w:lvl>
    <w:lvl w:ilvl="1" w:tentative="1">
      <w:start w:val="1"/>
      <w:numFmt w:val="bullet"/>
      <w:lvlText w:val="o"/>
      <w:lvlJc w:val="left"/>
      <w:pPr>
        <w:ind w:left="1752" w:hanging="360"/>
      </w:pPr>
      <w:rPr>
        <w:rFonts w:ascii="Courier New" w:hAnsi="Courier New" w:cs="Courier New" w:hint="default"/>
      </w:rPr>
    </w:lvl>
    <w:lvl w:ilvl="2" w:tentative="1">
      <w:start w:val="1"/>
      <w:numFmt w:val="bullet"/>
      <w:lvlText w:val=""/>
      <w:lvlJc w:val="left"/>
      <w:pPr>
        <w:ind w:left="2472" w:hanging="360"/>
      </w:pPr>
      <w:rPr>
        <w:rFonts w:ascii="Wingdings" w:hAnsi="Wingdings" w:hint="default"/>
      </w:rPr>
    </w:lvl>
    <w:lvl w:ilvl="3" w:tentative="1">
      <w:start w:val="1"/>
      <w:numFmt w:val="bullet"/>
      <w:lvlText w:val=""/>
      <w:lvlJc w:val="left"/>
      <w:pPr>
        <w:ind w:left="3192" w:hanging="360"/>
      </w:pPr>
      <w:rPr>
        <w:rFonts w:ascii="Symbol" w:hAnsi="Symbol" w:hint="default"/>
      </w:rPr>
    </w:lvl>
    <w:lvl w:ilvl="4" w:tentative="1">
      <w:start w:val="1"/>
      <w:numFmt w:val="bullet"/>
      <w:lvlText w:val="o"/>
      <w:lvlJc w:val="left"/>
      <w:pPr>
        <w:ind w:left="3912" w:hanging="360"/>
      </w:pPr>
      <w:rPr>
        <w:rFonts w:ascii="Courier New" w:hAnsi="Courier New" w:cs="Courier New" w:hint="default"/>
      </w:rPr>
    </w:lvl>
    <w:lvl w:ilvl="5" w:tentative="1">
      <w:start w:val="1"/>
      <w:numFmt w:val="bullet"/>
      <w:lvlText w:val=""/>
      <w:lvlJc w:val="left"/>
      <w:pPr>
        <w:ind w:left="4632" w:hanging="360"/>
      </w:pPr>
      <w:rPr>
        <w:rFonts w:ascii="Wingdings" w:hAnsi="Wingdings" w:hint="default"/>
      </w:rPr>
    </w:lvl>
    <w:lvl w:ilvl="6" w:tentative="1">
      <w:start w:val="1"/>
      <w:numFmt w:val="bullet"/>
      <w:lvlText w:val=""/>
      <w:lvlJc w:val="left"/>
      <w:pPr>
        <w:ind w:left="5352" w:hanging="360"/>
      </w:pPr>
      <w:rPr>
        <w:rFonts w:ascii="Symbol" w:hAnsi="Symbol" w:hint="default"/>
      </w:rPr>
    </w:lvl>
    <w:lvl w:ilvl="7" w:tentative="1">
      <w:start w:val="1"/>
      <w:numFmt w:val="bullet"/>
      <w:lvlText w:val="o"/>
      <w:lvlJc w:val="left"/>
      <w:pPr>
        <w:ind w:left="6072" w:hanging="360"/>
      </w:pPr>
      <w:rPr>
        <w:rFonts w:ascii="Courier New" w:hAnsi="Courier New" w:cs="Courier New" w:hint="default"/>
      </w:rPr>
    </w:lvl>
    <w:lvl w:ilvl="8" w:tentative="1">
      <w:start w:val="1"/>
      <w:numFmt w:val="bullet"/>
      <w:lvlText w:val=""/>
      <w:lvlJc w:val="left"/>
      <w:pPr>
        <w:ind w:left="6792" w:hanging="360"/>
      </w:pPr>
      <w:rPr>
        <w:rFonts w:ascii="Wingdings" w:hAnsi="Wingdings" w:hint="default"/>
      </w:rPr>
    </w:lvl>
  </w:abstractNum>
  <w:abstractNum w:abstractNumId="25">
    <w:nsid w:val="6C6D5AC2"/>
    <w:multiLevelType w:val="hybridMultilevel"/>
    <w:tmpl w:val="20D4C5F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6C820F6E"/>
    <w:multiLevelType w:val="hybridMultilevel"/>
    <w:tmpl w:val="53CC4CF0"/>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nsid w:val="6FF97FE0"/>
    <w:multiLevelType w:val="multilevel"/>
    <w:tmpl w:val="A1107F4C"/>
    <w:lvl w:ilvl="0">
      <w:start w:val="1"/>
      <w:numFmt w:val="decimal"/>
      <w:lvlText w:val="%1."/>
      <w:lvlJc w:val="left"/>
      <w:pPr>
        <w:ind w:left="340" w:hanging="340"/>
      </w:pPr>
      <w:rPr>
        <w:b/>
        <w:bCs w:val="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8">
    <w:nsid w:val="76480942"/>
    <w:multiLevelType w:val="hybridMultilevel"/>
    <w:tmpl w:val="D6FE85EA"/>
    <w:lvl w:ilvl="0">
      <w:start w:val="1"/>
      <w:numFmt w:val="bullet"/>
      <w:lvlText w:val=""/>
      <w:lvlJc w:val="left"/>
      <w:pPr>
        <w:ind w:left="814" w:hanging="360"/>
      </w:pPr>
      <w:rPr>
        <w:rFonts w:ascii="Wingdings" w:hAnsi="Wingdings" w:cs="Wingdings" w:hint="default"/>
        <w:b/>
        <w:i w:val="0"/>
        <w:caps w:val="0"/>
        <w:strike w:val="0"/>
        <w:dstrike w:val="0"/>
        <w:vanish w:val="0"/>
        <w:color w:val="548DD4" w:themeColor="text2" w:themeTint="99"/>
        <w:sz w:val="40"/>
        <w:szCs w:val="25"/>
        <w:vertAlign w:val="baseline"/>
      </w:rPr>
    </w:lvl>
    <w:lvl w:ilvl="1" w:tentative="1">
      <w:start w:val="1"/>
      <w:numFmt w:val="bullet"/>
      <w:lvlText w:val="o"/>
      <w:lvlJc w:val="left"/>
      <w:pPr>
        <w:ind w:left="1894" w:hanging="360"/>
      </w:pPr>
      <w:rPr>
        <w:rFonts w:ascii="Courier New" w:hAnsi="Courier New" w:cs="Courier New" w:hint="default"/>
      </w:rPr>
    </w:lvl>
    <w:lvl w:ilvl="2" w:tentative="1">
      <w:start w:val="1"/>
      <w:numFmt w:val="bullet"/>
      <w:lvlText w:val=""/>
      <w:lvlJc w:val="left"/>
      <w:pPr>
        <w:ind w:left="2614" w:hanging="360"/>
      </w:pPr>
      <w:rPr>
        <w:rFonts w:ascii="Wingdings" w:hAnsi="Wingdings" w:hint="default"/>
      </w:rPr>
    </w:lvl>
    <w:lvl w:ilvl="3" w:tentative="1">
      <w:start w:val="1"/>
      <w:numFmt w:val="bullet"/>
      <w:lvlText w:val=""/>
      <w:lvlJc w:val="left"/>
      <w:pPr>
        <w:ind w:left="3334" w:hanging="360"/>
      </w:pPr>
      <w:rPr>
        <w:rFonts w:ascii="Symbol" w:hAnsi="Symbol" w:hint="default"/>
      </w:rPr>
    </w:lvl>
    <w:lvl w:ilvl="4" w:tentative="1">
      <w:start w:val="1"/>
      <w:numFmt w:val="bullet"/>
      <w:lvlText w:val="o"/>
      <w:lvlJc w:val="left"/>
      <w:pPr>
        <w:ind w:left="4054" w:hanging="360"/>
      </w:pPr>
      <w:rPr>
        <w:rFonts w:ascii="Courier New" w:hAnsi="Courier New" w:cs="Courier New" w:hint="default"/>
      </w:rPr>
    </w:lvl>
    <w:lvl w:ilvl="5" w:tentative="1">
      <w:start w:val="1"/>
      <w:numFmt w:val="bullet"/>
      <w:lvlText w:val=""/>
      <w:lvlJc w:val="left"/>
      <w:pPr>
        <w:ind w:left="4774" w:hanging="360"/>
      </w:pPr>
      <w:rPr>
        <w:rFonts w:ascii="Wingdings" w:hAnsi="Wingdings" w:hint="default"/>
      </w:rPr>
    </w:lvl>
    <w:lvl w:ilvl="6" w:tentative="1">
      <w:start w:val="1"/>
      <w:numFmt w:val="bullet"/>
      <w:lvlText w:val=""/>
      <w:lvlJc w:val="left"/>
      <w:pPr>
        <w:ind w:left="5494" w:hanging="360"/>
      </w:pPr>
      <w:rPr>
        <w:rFonts w:ascii="Symbol" w:hAnsi="Symbol" w:hint="default"/>
      </w:rPr>
    </w:lvl>
    <w:lvl w:ilvl="7" w:tentative="1">
      <w:start w:val="1"/>
      <w:numFmt w:val="bullet"/>
      <w:lvlText w:val="o"/>
      <w:lvlJc w:val="left"/>
      <w:pPr>
        <w:ind w:left="6214" w:hanging="360"/>
      </w:pPr>
      <w:rPr>
        <w:rFonts w:ascii="Courier New" w:hAnsi="Courier New" w:cs="Courier New" w:hint="default"/>
      </w:rPr>
    </w:lvl>
    <w:lvl w:ilvl="8" w:tentative="1">
      <w:start w:val="1"/>
      <w:numFmt w:val="bullet"/>
      <w:lvlText w:val=""/>
      <w:lvlJc w:val="left"/>
      <w:pPr>
        <w:ind w:left="6934" w:hanging="360"/>
      </w:pPr>
      <w:rPr>
        <w:rFonts w:ascii="Wingdings" w:hAnsi="Wingdings" w:hint="default"/>
      </w:rPr>
    </w:lvl>
  </w:abstractNum>
  <w:abstractNum w:abstractNumId="29">
    <w:nsid w:val="7C1E6971"/>
    <w:multiLevelType w:val="hybridMultilevel"/>
    <w:tmpl w:val="E2DEEB90"/>
    <w:lvl w:ilvl="0">
      <w:start w:val="1"/>
      <w:numFmt w:val="bullet"/>
      <w:lvlText w:val=""/>
      <w:lvlJc w:val="left"/>
      <w:pPr>
        <w:ind w:left="360" w:hanging="360"/>
      </w:pPr>
      <w:rPr>
        <w:rFonts w:ascii="Wingdings" w:hAnsi="Wingdings" w:cs="Wingdings" w:hint="default"/>
        <w:b/>
        <w:i w:val="0"/>
        <w:caps w:val="0"/>
        <w:strike w:val="0"/>
        <w:dstrike w:val="0"/>
        <w:vanish w:val="0"/>
        <w:color w:val="00B050"/>
        <w:sz w:val="40"/>
        <w:szCs w:val="25"/>
        <w:vertAlign w:val="baseline"/>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0">
    <w:nsid w:val="7C8D750D"/>
    <w:multiLevelType w:val="hybridMultilevel"/>
    <w:tmpl w:val="804A3EFC"/>
    <w:lvl w:ilvl="0">
      <w:start w:val="0"/>
      <w:numFmt w:val="bullet"/>
      <w:lvlText w:val=""/>
      <w:lvlJc w:val="left"/>
      <w:pPr>
        <w:ind w:left="720" w:hanging="360"/>
      </w:pPr>
      <w:rPr>
        <w:rFonts w:ascii="Symbol" w:hAnsi="Symbol" w:eastAsiaTheme="minorHAnsi"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
    <w:nsid w:val="7EBE1DB6"/>
    <w:multiLevelType w:val="multilevel"/>
    <w:tmpl w:val="CAEEB5E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num w:numId="1">
    <w:abstractNumId w:val="6"/>
  </w:num>
  <w:num w:numId="2">
    <w:abstractNumId w:val="12"/>
  </w:num>
  <w:num w:numId="3">
    <w:abstractNumId w:val="3"/>
  </w:num>
  <w:num w:numId="4">
    <w:abstractNumId w:val="4"/>
  </w:num>
  <w:num w:numId="5">
    <w:abstractNumId w:val="30"/>
  </w:num>
  <w:num w:numId="6">
    <w:abstractNumId w:val="14"/>
  </w:num>
  <w:num w:numId="7">
    <w:abstractNumId w:val="15"/>
  </w:num>
  <w:num w:numId="8">
    <w:abstractNumId w:val="25"/>
  </w:num>
  <w:num w:numId="9">
    <w:abstractNumId w:val="5"/>
  </w:num>
  <w:num w:numId="10">
    <w:abstractNumId w:val="21"/>
  </w:num>
  <w:num w:numId="11">
    <w:abstractNumId w:val="26"/>
  </w:num>
  <w:num w:numId="12">
    <w:abstractNumId w:val="24"/>
  </w:num>
  <w:num w:numId="13">
    <w:abstractNumId w:val="9"/>
  </w:num>
  <w:num w:numId="14">
    <w:abstractNumId w:val="0"/>
  </w:num>
  <w:num w:numId="15">
    <w:abstractNumId w:val="10"/>
  </w:num>
  <w:num w:numId="16">
    <w:abstractNumId w:val="22"/>
  </w:num>
  <w:num w:numId="17">
    <w:abstractNumId w:val="8"/>
  </w:num>
  <w:num w:numId="18">
    <w:abstractNumId w:val="11"/>
  </w:num>
  <w:num w:numId="19">
    <w:abstractNumId w:val="23"/>
  </w:num>
  <w:num w:numId="20">
    <w:abstractNumId w:val="1"/>
  </w:num>
  <w:num w:numId="21">
    <w:abstractNumId w:val="28"/>
  </w:num>
  <w:num w:numId="22">
    <w:abstractNumId w:val="2"/>
  </w:num>
  <w:num w:numId="23">
    <w:abstractNumId w:val="29"/>
  </w:num>
  <w:num w:numId="24">
    <w:abstractNumId w:val="19"/>
  </w:num>
  <w:num w:numId="25">
    <w:abstractNumId w:val="18"/>
  </w:num>
  <w:num w:numId="26">
    <w:abstractNumId w:val="17"/>
  </w:num>
  <w:num w:numId="27">
    <w:abstractNumId w:val="7"/>
  </w:num>
  <w:num w:numId="28">
    <w:abstractNumId w:val="13"/>
  </w:num>
  <w:num w:numId="29">
    <w:abstractNumId w:val="27"/>
  </w:num>
  <w:num w:numId="30">
    <w:abstractNumId w:val="16"/>
  </w:num>
  <w:num w:numId="31">
    <w:abstractNumId w:val="31"/>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SortMethod w:val="name"/>
  <w:defaultTabStop w:val="720"/>
  <w:drawingGridHorizontalSpacing w:val="100"/>
  <w:displayHorizontalDrawingGridEvery w:val="2"/>
  <w:displayVerticalDrawingGridEvery w:val="2"/>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1690"/>
    <w:rsid w:val="00003B77"/>
    <w:rsid w:val="00004FE5"/>
    <w:rsid w:val="000107D0"/>
    <w:rsid w:val="00010ED9"/>
    <w:rsid w:val="00012045"/>
    <w:rsid w:val="0001710B"/>
    <w:rsid w:val="0001735B"/>
    <w:rsid w:val="00022E67"/>
    <w:rsid w:val="00025D2D"/>
    <w:rsid w:val="0003406E"/>
    <w:rsid w:val="00034FFE"/>
    <w:rsid w:val="000368F3"/>
    <w:rsid w:val="00042837"/>
    <w:rsid w:val="000456ED"/>
    <w:rsid w:val="000501A4"/>
    <w:rsid w:val="000532AA"/>
    <w:rsid w:val="00061D3C"/>
    <w:rsid w:val="00064F92"/>
    <w:rsid w:val="000711C4"/>
    <w:rsid w:val="00075934"/>
    <w:rsid w:val="00083F5A"/>
    <w:rsid w:val="000842AA"/>
    <w:rsid w:val="00093D2C"/>
    <w:rsid w:val="000971EF"/>
    <w:rsid w:val="000A0987"/>
    <w:rsid w:val="000A28A5"/>
    <w:rsid w:val="000B0F72"/>
    <w:rsid w:val="000B1102"/>
    <w:rsid w:val="000B5C25"/>
    <w:rsid w:val="000C4C2A"/>
    <w:rsid w:val="000C501E"/>
    <w:rsid w:val="000C7459"/>
    <w:rsid w:val="000D1FA1"/>
    <w:rsid w:val="000D638B"/>
    <w:rsid w:val="000E013E"/>
    <w:rsid w:val="000F5868"/>
    <w:rsid w:val="000F6833"/>
    <w:rsid w:val="000F7725"/>
    <w:rsid w:val="00101D0F"/>
    <w:rsid w:val="00111092"/>
    <w:rsid w:val="001139AD"/>
    <w:rsid w:val="00113E28"/>
    <w:rsid w:val="00114325"/>
    <w:rsid w:val="00114FA4"/>
    <w:rsid w:val="001159E5"/>
    <w:rsid w:val="00123E5B"/>
    <w:rsid w:val="00131C7A"/>
    <w:rsid w:val="001363D6"/>
    <w:rsid w:val="00136DCA"/>
    <w:rsid w:val="00143698"/>
    <w:rsid w:val="00143B6B"/>
    <w:rsid w:val="00145334"/>
    <w:rsid w:val="00145683"/>
    <w:rsid w:val="00150BA7"/>
    <w:rsid w:val="0015345B"/>
    <w:rsid w:val="001561C1"/>
    <w:rsid w:val="001568CD"/>
    <w:rsid w:val="00166477"/>
    <w:rsid w:val="001730B0"/>
    <w:rsid w:val="00183EFB"/>
    <w:rsid w:val="00185849"/>
    <w:rsid w:val="001952E6"/>
    <w:rsid w:val="001960B4"/>
    <w:rsid w:val="00196672"/>
    <w:rsid w:val="001A5F43"/>
    <w:rsid w:val="001A613C"/>
    <w:rsid w:val="001B2821"/>
    <w:rsid w:val="001C057E"/>
    <w:rsid w:val="001D11AE"/>
    <w:rsid w:val="001D176F"/>
    <w:rsid w:val="001D3AE4"/>
    <w:rsid w:val="001D6988"/>
    <w:rsid w:val="001E27AB"/>
    <w:rsid w:val="001F64BE"/>
    <w:rsid w:val="00203604"/>
    <w:rsid w:val="002064F7"/>
    <w:rsid w:val="00216579"/>
    <w:rsid w:val="002169E9"/>
    <w:rsid w:val="002236C1"/>
    <w:rsid w:val="002353BE"/>
    <w:rsid w:val="0023571C"/>
    <w:rsid w:val="00240887"/>
    <w:rsid w:val="00243F7D"/>
    <w:rsid w:val="0025317A"/>
    <w:rsid w:val="0025335B"/>
    <w:rsid w:val="00255806"/>
    <w:rsid w:val="002612DC"/>
    <w:rsid w:val="00263521"/>
    <w:rsid w:val="00266EC7"/>
    <w:rsid w:val="0027004C"/>
    <w:rsid w:val="00276204"/>
    <w:rsid w:val="002807D7"/>
    <w:rsid w:val="002827E7"/>
    <w:rsid w:val="00294FAC"/>
    <w:rsid w:val="00295FC4"/>
    <w:rsid w:val="00296AA0"/>
    <w:rsid w:val="002A0E69"/>
    <w:rsid w:val="002A7D21"/>
    <w:rsid w:val="002B22A1"/>
    <w:rsid w:val="002B26DF"/>
    <w:rsid w:val="002B4B9A"/>
    <w:rsid w:val="002C0DB1"/>
    <w:rsid w:val="002C1EE0"/>
    <w:rsid w:val="002C4139"/>
    <w:rsid w:val="002C4AC9"/>
    <w:rsid w:val="002C76CB"/>
    <w:rsid w:val="002D503C"/>
    <w:rsid w:val="002D6258"/>
    <w:rsid w:val="002E39AC"/>
    <w:rsid w:val="002F0E40"/>
    <w:rsid w:val="002F37A9"/>
    <w:rsid w:val="002F7EC5"/>
    <w:rsid w:val="00301153"/>
    <w:rsid w:val="00304179"/>
    <w:rsid w:val="003047FC"/>
    <w:rsid w:val="003054BA"/>
    <w:rsid w:val="003063A2"/>
    <w:rsid w:val="00307CE4"/>
    <w:rsid w:val="00313264"/>
    <w:rsid w:val="00322B54"/>
    <w:rsid w:val="00322DE4"/>
    <w:rsid w:val="00323027"/>
    <w:rsid w:val="003247D8"/>
    <w:rsid w:val="00335488"/>
    <w:rsid w:val="003403B5"/>
    <w:rsid w:val="003420D5"/>
    <w:rsid w:val="00343611"/>
    <w:rsid w:val="00344BAC"/>
    <w:rsid w:val="00367D8A"/>
    <w:rsid w:val="00370955"/>
    <w:rsid w:val="00371F03"/>
    <w:rsid w:val="0037370B"/>
    <w:rsid w:val="0037387B"/>
    <w:rsid w:val="0037752E"/>
    <w:rsid w:val="00380052"/>
    <w:rsid w:val="003826E4"/>
    <w:rsid w:val="00382AE3"/>
    <w:rsid w:val="00384AE9"/>
    <w:rsid w:val="003860B4"/>
    <w:rsid w:val="003879E0"/>
    <w:rsid w:val="00394EEF"/>
    <w:rsid w:val="00395ADA"/>
    <w:rsid w:val="00395C04"/>
    <w:rsid w:val="003A036A"/>
    <w:rsid w:val="003A239A"/>
    <w:rsid w:val="003A2431"/>
    <w:rsid w:val="003A6E86"/>
    <w:rsid w:val="003B486C"/>
    <w:rsid w:val="003B5187"/>
    <w:rsid w:val="003C5D17"/>
    <w:rsid w:val="003C7FD1"/>
    <w:rsid w:val="003D3403"/>
    <w:rsid w:val="003D510B"/>
    <w:rsid w:val="003D5588"/>
    <w:rsid w:val="003D6443"/>
    <w:rsid w:val="003E1B72"/>
    <w:rsid w:val="003E2A4C"/>
    <w:rsid w:val="003E3B88"/>
    <w:rsid w:val="003E42C9"/>
    <w:rsid w:val="003E58C2"/>
    <w:rsid w:val="003F115B"/>
    <w:rsid w:val="003F2484"/>
    <w:rsid w:val="003F3FE2"/>
    <w:rsid w:val="003F66EC"/>
    <w:rsid w:val="004114A6"/>
    <w:rsid w:val="00411C29"/>
    <w:rsid w:val="00412655"/>
    <w:rsid w:val="00425089"/>
    <w:rsid w:val="00430280"/>
    <w:rsid w:val="004461F7"/>
    <w:rsid w:val="00451006"/>
    <w:rsid w:val="004550E8"/>
    <w:rsid w:val="00457EB4"/>
    <w:rsid w:val="0046652C"/>
    <w:rsid w:val="004701CE"/>
    <w:rsid w:val="004709F3"/>
    <w:rsid w:val="004779AA"/>
    <w:rsid w:val="00477EED"/>
    <w:rsid w:val="00487D91"/>
    <w:rsid w:val="004917D3"/>
    <w:rsid w:val="004A0385"/>
    <w:rsid w:val="004A1770"/>
    <w:rsid w:val="004A6063"/>
    <w:rsid w:val="004B4C4C"/>
    <w:rsid w:val="004C4DB2"/>
    <w:rsid w:val="004C5D7B"/>
    <w:rsid w:val="004C7D9F"/>
    <w:rsid w:val="004D4F7E"/>
    <w:rsid w:val="004F221A"/>
    <w:rsid w:val="004F474C"/>
    <w:rsid w:val="004F5A45"/>
    <w:rsid w:val="005006C5"/>
    <w:rsid w:val="005011D1"/>
    <w:rsid w:val="0050603C"/>
    <w:rsid w:val="005175B7"/>
    <w:rsid w:val="00523121"/>
    <w:rsid w:val="00526938"/>
    <w:rsid w:val="00543F3D"/>
    <w:rsid w:val="00551B42"/>
    <w:rsid w:val="00553BD1"/>
    <w:rsid w:val="00554DF1"/>
    <w:rsid w:val="00557490"/>
    <w:rsid w:val="00561B35"/>
    <w:rsid w:val="00565584"/>
    <w:rsid w:val="00572166"/>
    <w:rsid w:val="00574579"/>
    <w:rsid w:val="005754DF"/>
    <w:rsid w:val="00580C5C"/>
    <w:rsid w:val="00580F8B"/>
    <w:rsid w:val="005839E4"/>
    <w:rsid w:val="00586734"/>
    <w:rsid w:val="0059394E"/>
    <w:rsid w:val="0059422A"/>
    <w:rsid w:val="00596605"/>
    <w:rsid w:val="005A021D"/>
    <w:rsid w:val="005A1B86"/>
    <w:rsid w:val="005A38F1"/>
    <w:rsid w:val="005A41D7"/>
    <w:rsid w:val="005A66A7"/>
    <w:rsid w:val="005B0F42"/>
    <w:rsid w:val="005B4BAB"/>
    <w:rsid w:val="005B5CEE"/>
    <w:rsid w:val="005C55E1"/>
    <w:rsid w:val="005C636D"/>
    <w:rsid w:val="005C660E"/>
    <w:rsid w:val="005D0298"/>
    <w:rsid w:val="005D45A3"/>
    <w:rsid w:val="005F2ABA"/>
    <w:rsid w:val="005F462D"/>
    <w:rsid w:val="00601CF0"/>
    <w:rsid w:val="006109B7"/>
    <w:rsid w:val="00612162"/>
    <w:rsid w:val="006130C6"/>
    <w:rsid w:val="00617CD4"/>
    <w:rsid w:val="00620392"/>
    <w:rsid w:val="00624283"/>
    <w:rsid w:val="00631D42"/>
    <w:rsid w:val="00634DAD"/>
    <w:rsid w:val="00635E66"/>
    <w:rsid w:val="006441D5"/>
    <w:rsid w:val="006457EB"/>
    <w:rsid w:val="006531CB"/>
    <w:rsid w:val="00653655"/>
    <w:rsid w:val="00654333"/>
    <w:rsid w:val="00660F04"/>
    <w:rsid w:val="00666B1A"/>
    <w:rsid w:val="00673356"/>
    <w:rsid w:val="00677DC1"/>
    <w:rsid w:val="0068730F"/>
    <w:rsid w:val="00693CBF"/>
    <w:rsid w:val="00693D75"/>
    <w:rsid w:val="006944CA"/>
    <w:rsid w:val="00694743"/>
    <w:rsid w:val="00695686"/>
    <w:rsid w:val="006966DA"/>
    <w:rsid w:val="006A4C7D"/>
    <w:rsid w:val="006A7B99"/>
    <w:rsid w:val="006B293E"/>
    <w:rsid w:val="006C3476"/>
    <w:rsid w:val="006C6070"/>
    <w:rsid w:val="006C6430"/>
    <w:rsid w:val="006D4161"/>
    <w:rsid w:val="006D5CD4"/>
    <w:rsid w:val="006D786C"/>
    <w:rsid w:val="006F285F"/>
    <w:rsid w:val="006F3E47"/>
    <w:rsid w:val="006F5B52"/>
    <w:rsid w:val="006F646D"/>
    <w:rsid w:val="00713806"/>
    <w:rsid w:val="00714AEA"/>
    <w:rsid w:val="00717BCD"/>
    <w:rsid w:val="0072179B"/>
    <w:rsid w:val="0072219B"/>
    <w:rsid w:val="00725726"/>
    <w:rsid w:val="007474F0"/>
    <w:rsid w:val="007528AE"/>
    <w:rsid w:val="00753ADE"/>
    <w:rsid w:val="007575FF"/>
    <w:rsid w:val="00762FD4"/>
    <w:rsid w:val="00763DB6"/>
    <w:rsid w:val="00766977"/>
    <w:rsid w:val="00773D6C"/>
    <w:rsid w:val="00773F61"/>
    <w:rsid w:val="007755DE"/>
    <w:rsid w:val="00782500"/>
    <w:rsid w:val="007A2F32"/>
    <w:rsid w:val="007A4EBD"/>
    <w:rsid w:val="007B104C"/>
    <w:rsid w:val="007B112B"/>
    <w:rsid w:val="007B1690"/>
    <w:rsid w:val="007B5B26"/>
    <w:rsid w:val="007B691A"/>
    <w:rsid w:val="007B6A27"/>
    <w:rsid w:val="007B75A8"/>
    <w:rsid w:val="007C1FF6"/>
    <w:rsid w:val="007C3BA4"/>
    <w:rsid w:val="007D1BE2"/>
    <w:rsid w:val="007D577E"/>
    <w:rsid w:val="007D61B8"/>
    <w:rsid w:val="007D7E01"/>
    <w:rsid w:val="007E057B"/>
    <w:rsid w:val="007E2C9E"/>
    <w:rsid w:val="007E6BA2"/>
    <w:rsid w:val="007E7E7F"/>
    <w:rsid w:val="007F3DA8"/>
    <w:rsid w:val="007F4803"/>
    <w:rsid w:val="007F7FF2"/>
    <w:rsid w:val="00801347"/>
    <w:rsid w:val="0080396D"/>
    <w:rsid w:val="00805B42"/>
    <w:rsid w:val="008102AD"/>
    <w:rsid w:val="008166F6"/>
    <w:rsid w:val="008202A5"/>
    <w:rsid w:val="00820DB7"/>
    <w:rsid w:val="00827B4F"/>
    <w:rsid w:val="0083538D"/>
    <w:rsid w:val="00835F11"/>
    <w:rsid w:val="00837997"/>
    <w:rsid w:val="0085346F"/>
    <w:rsid w:val="00862641"/>
    <w:rsid w:val="00867FC5"/>
    <w:rsid w:val="008832F6"/>
    <w:rsid w:val="008853C9"/>
    <w:rsid w:val="00892F80"/>
    <w:rsid w:val="00893157"/>
    <w:rsid w:val="008A2B4E"/>
    <w:rsid w:val="008B4F41"/>
    <w:rsid w:val="008B5160"/>
    <w:rsid w:val="008C6F75"/>
    <w:rsid w:val="008E383D"/>
    <w:rsid w:val="008E41B7"/>
    <w:rsid w:val="008E4698"/>
    <w:rsid w:val="008E6DB1"/>
    <w:rsid w:val="008F01F0"/>
    <w:rsid w:val="009005C6"/>
    <w:rsid w:val="009013C0"/>
    <w:rsid w:val="009015B2"/>
    <w:rsid w:val="00903BCD"/>
    <w:rsid w:val="00903CD9"/>
    <w:rsid w:val="00903E1D"/>
    <w:rsid w:val="00906E90"/>
    <w:rsid w:val="0091051D"/>
    <w:rsid w:val="00912C04"/>
    <w:rsid w:val="0091356B"/>
    <w:rsid w:val="00913E95"/>
    <w:rsid w:val="00915FD6"/>
    <w:rsid w:val="009229E4"/>
    <w:rsid w:val="009241F6"/>
    <w:rsid w:val="009310EC"/>
    <w:rsid w:val="009350EF"/>
    <w:rsid w:val="00936009"/>
    <w:rsid w:val="00936F84"/>
    <w:rsid w:val="00940851"/>
    <w:rsid w:val="00946405"/>
    <w:rsid w:val="00960BAA"/>
    <w:rsid w:val="00963393"/>
    <w:rsid w:val="009679D9"/>
    <w:rsid w:val="0098044F"/>
    <w:rsid w:val="00980B2C"/>
    <w:rsid w:val="00990481"/>
    <w:rsid w:val="009A3B8A"/>
    <w:rsid w:val="009B1D1A"/>
    <w:rsid w:val="009C4E36"/>
    <w:rsid w:val="009C5BDD"/>
    <w:rsid w:val="009C74E8"/>
    <w:rsid w:val="009D1DC0"/>
    <w:rsid w:val="009D73F5"/>
    <w:rsid w:val="009E1A3F"/>
    <w:rsid w:val="009E27EF"/>
    <w:rsid w:val="009E64B1"/>
    <w:rsid w:val="009F0BD3"/>
    <w:rsid w:val="009F50BB"/>
    <w:rsid w:val="009F6734"/>
    <w:rsid w:val="00A072DA"/>
    <w:rsid w:val="00A12F91"/>
    <w:rsid w:val="00A165D8"/>
    <w:rsid w:val="00A23BA0"/>
    <w:rsid w:val="00A31713"/>
    <w:rsid w:val="00A35EFA"/>
    <w:rsid w:val="00A35FF0"/>
    <w:rsid w:val="00A40E4B"/>
    <w:rsid w:val="00A5509B"/>
    <w:rsid w:val="00A56758"/>
    <w:rsid w:val="00A61AD5"/>
    <w:rsid w:val="00A61C89"/>
    <w:rsid w:val="00A73038"/>
    <w:rsid w:val="00A733B8"/>
    <w:rsid w:val="00A73C66"/>
    <w:rsid w:val="00A76C99"/>
    <w:rsid w:val="00A806E1"/>
    <w:rsid w:val="00A81EBE"/>
    <w:rsid w:val="00A82948"/>
    <w:rsid w:val="00A82AA8"/>
    <w:rsid w:val="00A83415"/>
    <w:rsid w:val="00A84403"/>
    <w:rsid w:val="00A8659F"/>
    <w:rsid w:val="00A940F0"/>
    <w:rsid w:val="00A94E6D"/>
    <w:rsid w:val="00A95FF6"/>
    <w:rsid w:val="00AB600D"/>
    <w:rsid w:val="00AC125F"/>
    <w:rsid w:val="00AC454A"/>
    <w:rsid w:val="00AC6293"/>
    <w:rsid w:val="00AC6B95"/>
    <w:rsid w:val="00AD1B23"/>
    <w:rsid w:val="00AD4347"/>
    <w:rsid w:val="00AD6F65"/>
    <w:rsid w:val="00AE0FC0"/>
    <w:rsid w:val="00AF5D50"/>
    <w:rsid w:val="00B00E5C"/>
    <w:rsid w:val="00B063C0"/>
    <w:rsid w:val="00B06C21"/>
    <w:rsid w:val="00B07E41"/>
    <w:rsid w:val="00B10F0B"/>
    <w:rsid w:val="00B1128E"/>
    <w:rsid w:val="00B138C7"/>
    <w:rsid w:val="00B23439"/>
    <w:rsid w:val="00B23F5B"/>
    <w:rsid w:val="00B272D9"/>
    <w:rsid w:val="00B32EEA"/>
    <w:rsid w:val="00B337CE"/>
    <w:rsid w:val="00B4095F"/>
    <w:rsid w:val="00B428C4"/>
    <w:rsid w:val="00B46818"/>
    <w:rsid w:val="00B578F6"/>
    <w:rsid w:val="00B57A67"/>
    <w:rsid w:val="00B619D3"/>
    <w:rsid w:val="00B629F5"/>
    <w:rsid w:val="00B62A2F"/>
    <w:rsid w:val="00B666B9"/>
    <w:rsid w:val="00B73A76"/>
    <w:rsid w:val="00B746DB"/>
    <w:rsid w:val="00B76DC1"/>
    <w:rsid w:val="00B817D1"/>
    <w:rsid w:val="00B83136"/>
    <w:rsid w:val="00B862C0"/>
    <w:rsid w:val="00B91525"/>
    <w:rsid w:val="00B919A5"/>
    <w:rsid w:val="00B95B99"/>
    <w:rsid w:val="00BA6BBE"/>
    <w:rsid w:val="00BB7E9F"/>
    <w:rsid w:val="00BC4484"/>
    <w:rsid w:val="00BC4812"/>
    <w:rsid w:val="00BC4D08"/>
    <w:rsid w:val="00BC6DD3"/>
    <w:rsid w:val="00BD2F53"/>
    <w:rsid w:val="00BE0D15"/>
    <w:rsid w:val="00BE2DD8"/>
    <w:rsid w:val="00BE7249"/>
    <w:rsid w:val="00BE798C"/>
    <w:rsid w:val="00C01D89"/>
    <w:rsid w:val="00C10F01"/>
    <w:rsid w:val="00C2305A"/>
    <w:rsid w:val="00C23CC9"/>
    <w:rsid w:val="00C25BF6"/>
    <w:rsid w:val="00C30B3D"/>
    <w:rsid w:val="00C33AE2"/>
    <w:rsid w:val="00C45550"/>
    <w:rsid w:val="00C466CC"/>
    <w:rsid w:val="00C47A4C"/>
    <w:rsid w:val="00C47E74"/>
    <w:rsid w:val="00C47F76"/>
    <w:rsid w:val="00C52F7A"/>
    <w:rsid w:val="00C537DC"/>
    <w:rsid w:val="00C640F5"/>
    <w:rsid w:val="00C8096C"/>
    <w:rsid w:val="00C8100B"/>
    <w:rsid w:val="00C83310"/>
    <w:rsid w:val="00C83594"/>
    <w:rsid w:val="00C8736E"/>
    <w:rsid w:val="00CA41D2"/>
    <w:rsid w:val="00CA4F20"/>
    <w:rsid w:val="00CA575C"/>
    <w:rsid w:val="00CB3DA9"/>
    <w:rsid w:val="00CB5AEA"/>
    <w:rsid w:val="00CC0BC3"/>
    <w:rsid w:val="00CC1B2E"/>
    <w:rsid w:val="00CC7146"/>
    <w:rsid w:val="00CD1902"/>
    <w:rsid w:val="00CE0BE7"/>
    <w:rsid w:val="00CE3658"/>
    <w:rsid w:val="00CF2865"/>
    <w:rsid w:val="00D0277A"/>
    <w:rsid w:val="00D22748"/>
    <w:rsid w:val="00D26918"/>
    <w:rsid w:val="00D37121"/>
    <w:rsid w:val="00D40811"/>
    <w:rsid w:val="00D422F2"/>
    <w:rsid w:val="00D44B7F"/>
    <w:rsid w:val="00D44F50"/>
    <w:rsid w:val="00D53F44"/>
    <w:rsid w:val="00D5496C"/>
    <w:rsid w:val="00D565A0"/>
    <w:rsid w:val="00D6236D"/>
    <w:rsid w:val="00D63096"/>
    <w:rsid w:val="00D653CC"/>
    <w:rsid w:val="00D70B6C"/>
    <w:rsid w:val="00D72D22"/>
    <w:rsid w:val="00D779F7"/>
    <w:rsid w:val="00D823D1"/>
    <w:rsid w:val="00D87542"/>
    <w:rsid w:val="00D95C20"/>
    <w:rsid w:val="00D97C16"/>
    <w:rsid w:val="00D97C49"/>
    <w:rsid w:val="00DA53F4"/>
    <w:rsid w:val="00DA544C"/>
    <w:rsid w:val="00DA68B7"/>
    <w:rsid w:val="00DA7ECC"/>
    <w:rsid w:val="00DC00A9"/>
    <w:rsid w:val="00DC7368"/>
    <w:rsid w:val="00DD00C8"/>
    <w:rsid w:val="00DE1DAB"/>
    <w:rsid w:val="00DE20A2"/>
    <w:rsid w:val="00DE5009"/>
    <w:rsid w:val="00DE720A"/>
    <w:rsid w:val="00DF0B89"/>
    <w:rsid w:val="00DF4B6D"/>
    <w:rsid w:val="00E07C81"/>
    <w:rsid w:val="00E1203F"/>
    <w:rsid w:val="00E22E37"/>
    <w:rsid w:val="00E30686"/>
    <w:rsid w:val="00E35682"/>
    <w:rsid w:val="00E3676D"/>
    <w:rsid w:val="00E379B5"/>
    <w:rsid w:val="00E37ADE"/>
    <w:rsid w:val="00E46EA3"/>
    <w:rsid w:val="00E47CC6"/>
    <w:rsid w:val="00E51C1B"/>
    <w:rsid w:val="00E53479"/>
    <w:rsid w:val="00E53DA7"/>
    <w:rsid w:val="00E64A75"/>
    <w:rsid w:val="00E67D89"/>
    <w:rsid w:val="00E70BFE"/>
    <w:rsid w:val="00E74E61"/>
    <w:rsid w:val="00E9005F"/>
    <w:rsid w:val="00E90D19"/>
    <w:rsid w:val="00EA040C"/>
    <w:rsid w:val="00EA14FD"/>
    <w:rsid w:val="00EB4906"/>
    <w:rsid w:val="00EC6B44"/>
    <w:rsid w:val="00ED75A6"/>
    <w:rsid w:val="00EE37A3"/>
    <w:rsid w:val="00EE4320"/>
    <w:rsid w:val="00EF2758"/>
    <w:rsid w:val="00EF3F51"/>
    <w:rsid w:val="00EF6254"/>
    <w:rsid w:val="00EF772A"/>
    <w:rsid w:val="00F04E60"/>
    <w:rsid w:val="00F0511B"/>
    <w:rsid w:val="00F06218"/>
    <w:rsid w:val="00F102F4"/>
    <w:rsid w:val="00F4068D"/>
    <w:rsid w:val="00F434D4"/>
    <w:rsid w:val="00F4385E"/>
    <w:rsid w:val="00F43E1A"/>
    <w:rsid w:val="00F5178D"/>
    <w:rsid w:val="00F53868"/>
    <w:rsid w:val="00F60DB9"/>
    <w:rsid w:val="00F627EB"/>
    <w:rsid w:val="00F64E60"/>
    <w:rsid w:val="00F709F2"/>
    <w:rsid w:val="00F75A10"/>
    <w:rsid w:val="00F77276"/>
    <w:rsid w:val="00F8590B"/>
    <w:rsid w:val="00F86080"/>
    <w:rsid w:val="00F95530"/>
    <w:rsid w:val="00F96976"/>
    <w:rsid w:val="00FA6EA1"/>
    <w:rsid w:val="00FA7C55"/>
    <w:rsid w:val="00FB0721"/>
    <w:rsid w:val="00FB12CC"/>
    <w:rsid w:val="00FB3F26"/>
    <w:rsid w:val="00FB46BB"/>
    <w:rsid w:val="00FC3213"/>
    <w:rsid w:val="00FC48C6"/>
    <w:rsid w:val="00FD2C70"/>
    <w:rsid w:val="00FD78B8"/>
    <w:rsid w:val="00FE03ED"/>
    <w:rsid w:val="00FF162C"/>
    <w:rsid w:val="00FF5E54"/>
    <w:rsid w:val="00FF5ED8"/>
  </w:rsids>
  <w:docVars>
    <w:docVar w:name="btnwarning" w:val="1"/>
    <w:docVar w:name="sivug" w:val="1"/>
    <w:docVar w:name="space" w:val="1"/>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15B1DC9-541D-42C4-AF1D-C677FE8B5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1690"/>
    <w:pPr>
      <w:bidi/>
      <w:spacing w:after="0" w:line="312" w:lineRule="auto"/>
    </w:pPr>
  </w:style>
  <w:style w:type="paragraph" w:styleId="Heading1">
    <w:name w:val="heading 1"/>
    <w:basedOn w:val="Normal"/>
    <w:next w:val="Normal"/>
    <w:link w:val="1"/>
    <w:uiPriority w:val="1"/>
    <w:qFormat/>
    <w:rsid w:val="000501A4"/>
    <w:pPr>
      <w:keepNext/>
      <w:keepLines/>
      <w:jc w:val="center"/>
      <w:outlineLvl w:val="0"/>
    </w:pPr>
    <w:rPr>
      <w:rFonts w:eastAsiaTheme="majorEastAsia"/>
      <w:bCs/>
      <w:szCs w:val="36"/>
      <w:u w:val="single"/>
    </w:rPr>
  </w:style>
  <w:style w:type="paragraph" w:styleId="Heading2">
    <w:name w:val="heading 2"/>
    <w:basedOn w:val="Normal"/>
    <w:next w:val="Normal"/>
    <w:link w:val="2"/>
    <w:uiPriority w:val="1"/>
    <w:qFormat/>
    <w:rsid w:val="000501A4"/>
    <w:pPr>
      <w:keepNext/>
      <w:keepLines/>
      <w:spacing w:before="480"/>
      <w:jc w:val="center"/>
      <w:outlineLvl w:val="1"/>
    </w:pPr>
    <w:rPr>
      <w:rFonts w:eastAsiaTheme="majorEastAsia"/>
      <w:bCs/>
      <w:szCs w:val="32"/>
    </w:rPr>
  </w:style>
  <w:style w:type="paragraph" w:styleId="Heading3">
    <w:name w:val="heading 3"/>
    <w:basedOn w:val="Normal"/>
    <w:next w:val="Normal"/>
    <w:link w:val="3"/>
    <w:uiPriority w:val="1"/>
    <w:qFormat/>
    <w:rsid w:val="006D786C"/>
    <w:pPr>
      <w:keepNext/>
      <w:keepLines/>
      <w:spacing w:before="120"/>
      <w:outlineLvl w:val="2"/>
    </w:pPr>
    <w:rPr>
      <w:rFonts w:eastAsiaTheme="majorEastAsia"/>
      <w:bCs/>
      <w:szCs w:val="28"/>
      <w:u w:val="single"/>
    </w:rPr>
  </w:style>
  <w:style w:type="paragraph" w:styleId="Heading4">
    <w:name w:val="heading 4"/>
    <w:basedOn w:val="Normal"/>
    <w:next w:val="Normal"/>
    <w:link w:val="4"/>
    <w:uiPriority w:val="1"/>
    <w:qFormat/>
    <w:rsid w:val="006D786C"/>
    <w:pPr>
      <w:keepNext/>
      <w:keepLines/>
      <w:spacing w:before="120"/>
      <w:outlineLvl w:val="3"/>
    </w:pPr>
    <w:rPr>
      <w:rFonts w:eastAsiaTheme="majorEastAsia"/>
      <w:bCs/>
      <w:szCs w:val="26"/>
    </w:rPr>
  </w:style>
  <w:style w:type="paragraph" w:styleId="Heading5">
    <w:name w:val="heading 5"/>
    <w:basedOn w:val="Normal"/>
    <w:next w:val="Normal"/>
    <w:link w:val="5"/>
    <w:uiPriority w:val="1"/>
    <w:qFormat/>
    <w:rsid w:val="000501A4"/>
    <w:pPr>
      <w:keepNext/>
      <w:keepLines/>
      <w:outlineLvl w:val="4"/>
    </w:pPr>
    <w:rPr>
      <w:rFonts w:eastAsiaTheme="majorEastAsia"/>
      <w:bCs/>
      <w:spacing w:val="40"/>
    </w:rPr>
  </w:style>
  <w:style w:type="paragraph" w:styleId="Heading6">
    <w:name w:val="heading 6"/>
    <w:basedOn w:val="Normal"/>
    <w:next w:val="Normal"/>
    <w:link w:val="6"/>
    <w:uiPriority w:val="1"/>
    <w:qFormat/>
    <w:rsid w:val="000501A4"/>
    <w:pPr>
      <w:keepNext/>
      <w:keepLines/>
      <w:outlineLvl w:val="5"/>
    </w:pPr>
    <w:rPr>
      <w:rFonts w:eastAsiaTheme="majorEastAsia"/>
      <w:spacing w:val="40"/>
    </w:rPr>
  </w:style>
  <w:style w:type="paragraph" w:styleId="Heading7">
    <w:name w:val="heading 7"/>
    <w:basedOn w:val="Normal"/>
    <w:next w:val="Normal"/>
    <w:link w:val="7"/>
    <w:uiPriority w:val="1"/>
    <w:qFormat/>
    <w:rsid w:val="000501A4"/>
    <w:pPr>
      <w:keepNext/>
      <w:keepLines/>
      <w:outlineLvl w:val="6"/>
    </w:pPr>
    <w:rPr>
      <w:rFonts w:eastAsiaTheme="majorEastAsia"/>
      <w:bCs/>
      <w:spacing w:val="40"/>
    </w:rPr>
  </w:style>
  <w:style w:type="paragraph" w:styleId="Heading8">
    <w:name w:val="heading 8"/>
    <w:basedOn w:val="Normal"/>
    <w:next w:val="Normal"/>
    <w:link w:val="8"/>
    <w:uiPriority w:val="1"/>
    <w:qFormat/>
    <w:rsid w:val="000501A4"/>
    <w:pPr>
      <w:keepNext/>
      <w:keepLines/>
      <w:outlineLvl w:val="7"/>
    </w:pPr>
    <w:rPr>
      <w:rFonts w:eastAsiaTheme="majorEastAsia"/>
      <w:spacing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
    <w:name w:val="כותרת 1 תו"/>
    <w:basedOn w:val="DefaultParagraphFont"/>
    <w:link w:val="Heading1"/>
    <w:uiPriority w:val="1"/>
    <w:rsid w:val="000501A4"/>
    <w:rPr>
      <w:rFonts w:eastAsiaTheme="majorEastAsia"/>
      <w:bCs/>
      <w:szCs w:val="36"/>
      <w:u w:val="single"/>
    </w:rPr>
  </w:style>
  <w:style w:type="character" w:customStyle="1" w:styleId="2">
    <w:name w:val="כותרת 2 תו"/>
    <w:basedOn w:val="DefaultParagraphFont"/>
    <w:link w:val="Heading2"/>
    <w:uiPriority w:val="1"/>
    <w:rsid w:val="000501A4"/>
    <w:rPr>
      <w:rFonts w:eastAsiaTheme="majorEastAsia"/>
      <w:bCs/>
      <w:szCs w:val="32"/>
    </w:rPr>
  </w:style>
  <w:style w:type="character" w:customStyle="1" w:styleId="3">
    <w:name w:val="כותרת 3 תו"/>
    <w:basedOn w:val="DefaultParagraphFont"/>
    <w:link w:val="Heading3"/>
    <w:uiPriority w:val="1"/>
    <w:rsid w:val="006D786C"/>
    <w:rPr>
      <w:rFonts w:eastAsiaTheme="majorEastAsia"/>
      <w:bCs/>
      <w:szCs w:val="28"/>
      <w:u w:val="single"/>
    </w:rPr>
  </w:style>
  <w:style w:type="character" w:customStyle="1" w:styleId="4">
    <w:name w:val="כותרת 4 תו"/>
    <w:basedOn w:val="DefaultParagraphFont"/>
    <w:link w:val="Heading4"/>
    <w:uiPriority w:val="1"/>
    <w:rsid w:val="006D786C"/>
    <w:rPr>
      <w:rFonts w:eastAsiaTheme="majorEastAsia"/>
      <w:bCs/>
      <w:szCs w:val="26"/>
    </w:rPr>
  </w:style>
  <w:style w:type="character" w:customStyle="1" w:styleId="5">
    <w:name w:val="כותרת 5 תו"/>
    <w:basedOn w:val="DefaultParagraphFont"/>
    <w:link w:val="Heading5"/>
    <w:uiPriority w:val="1"/>
    <w:rsid w:val="000501A4"/>
    <w:rPr>
      <w:rFonts w:eastAsiaTheme="majorEastAsia"/>
      <w:bCs/>
      <w:spacing w:val="40"/>
    </w:rPr>
  </w:style>
  <w:style w:type="character" w:customStyle="1" w:styleId="6">
    <w:name w:val="כותרת 6 תו"/>
    <w:basedOn w:val="DefaultParagraphFont"/>
    <w:link w:val="Heading6"/>
    <w:uiPriority w:val="1"/>
    <w:rsid w:val="000501A4"/>
    <w:rPr>
      <w:rFonts w:eastAsiaTheme="majorEastAsia"/>
      <w:spacing w:val="40"/>
    </w:rPr>
  </w:style>
  <w:style w:type="character" w:customStyle="1" w:styleId="7">
    <w:name w:val="כותרת 7 תו"/>
    <w:basedOn w:val="DefaultParagraphFont"/>
    <w:link w:val="Heading7"/>
    <w:uiPriority w:val="1"/>
    <w:rsid w:val="000501A4"/>
    <w:rPr>
      <w:rFonts w:eastAsiaTheme="majorEastAsia"/>
      <w:bCs/>
      <w:spacing w:val="40"/>
    </w:rPr>
  </w:style>
  <w:style w:type="character" w:customStyle="1" w:styleId="8">
    <w:name w:val="כותרת 8 תו"/>
    <w:basedOn w:val="DefaultParagraphFont"/>
    <w:link w:val="Heading8"/>
    <w:uiPriority w:val="1"/>
    <w:rsid w:val="000501A4"/>
    <w:rPr>
      <w:rFonts w:eastAsiaTheme="majorEastAsia"/>
      <w:spacing w:val="40"/>
    </w:rPr>
  </w:style>
  <w:style w:type="paragraph" w:customStyle="1" w:styleId="a">
    <w:name w:val="נבנצאל"/>
    <w:basedOn w:val="Normal"/>
    <w:next w:val="Normal"/>
    <w:link w:val="a0"/>
    <w:uiPriority w:val="99"/>
    <w:rsid w:val="000501A4"/>
    <w:pPr>
      <w:ind w:left="-567"/>
    </w:pPr>
    <w:rPr>
      <w:szCs w:val="20"/>
    </w:rPr>
  </w:style>
  <w:style w:type="character" w:customStyle="1" w:styleId="a0">
    <w:name w:val="נבנצאל תו"/>
    <w:basedOn w:val="DefaultParagraphFont"/>
    <w:link w:val="a"/>
    <w:uiPriority w:val="99"/>
    <w:rsid w:val="000501A4"/>
    <w:rPr>
      <w:szCs w:val="20"/>
    </w:rPr>
  </w:style>
  <w:style w:type="paragraph" w:styleId="Header">
    <w:name w:val="header"/>
    <w:basedOn w:val="Normal"/>
    <w:link w:val="a1"/>
    <w:uiPriority w:val="99"/>
    <w:unhideWhenUsed/>
    <w:rsid w:val="000501A4"/>
    <w:pPr>
      <w:tabs>
        <w:tab w:val="center" w:pos="4153"/>
        <w:tab w:val="right" w:pos="8306"/>
      </w:tabs>
      <w:spacing w:line="240" w:lineRule="auto"/>
    </w:pPr>
  </w:style>
  <w:style w:type="character" w:customStyle="1" w:styleId="a1">
    <w:name w:val="כותרת עליונה תו"/>
    <w:basedOn w:val="DefaultParagraphFont"/>
    <w:link w:val="Header"/>
    <w:uiPriority w:val="99"/>
    <w:rsid w:val="000501A4"/>
  </w:style>
  <w:style w:type="paragraph" w:styleId="Footer">
    <w:name w:val="footer"/>
    <w:basedOn w:val="Normal"/>
    <w:link w:val="a2"/>
    <w:uiPriority w:val="99"/>
    <w:unhideWhenUsed/>
    <w:rsid w:val="000501A4"/>
    <w:pPr>
      <w:tabs>
        <w:tab w:val="center" w:pos="4153"/>
        <w:tab w:val="right" w:pos="8306"/>
      </w:tabs>
      <w:spacing w:line="240" w:lineRule="auto"/>
    </w:pPr>
  </w:style>
  <w:style w:type="character" w:customStyle="1" w:styleId="a2">
    <w:name w:val="כותרת תחתונה תו"/>
    <w:basedOn w:val="DefaultParagraphFont"/>
    <w:link w:val="Footer"/>
    <w:uiPriority w:val="99"/>
    <w:rsid w:val="000501A4"/>
  </w:style>
  <w:style w:type="paragraph" w:styleId="Date">
    <w:name w:val="Date"/>
    <w:basedOn w:val="Normal"/>
    <w:next w:val="Normal"/>
    <w:link w:val="a3"/>
    <w:uiPriority w:val="99"/>
    <w:unhideWhenUsed/>
    <w:rsid w:val="000501A4"/>
    <w:pPr>
      <w:spacing w:before="120" w:line="240" w:lineRule="auto"/>
    </w:pPr>
  </w:style>
  <w:style w:type="character" w:customStyle="1" w:styleId="a3">
    <w:name w:val="תאריך תו"/>
    <w:basedOn w:val="DefaultParagraphFont"/>
    <w:link w:val="Date"/>
    <w:uiPriority w:val="99"/>
    <w:rsid w:val="000501A4"/>
  </w:style>
  <w:style w:type="paragraph" w:styleId="FootnoteText">
    <w:name w:val="footnote text"/>
    <w:aliases w:val="Char,FOOTNOTES,Footnote Text - Sharp,Footnote Text - Sharp Char,Footnote Text - Sharp Char Char,Footnote Text Char Char Char Char Char,Footnote reference,Sharp - Footnote Text,Sharp - Footnote Text1 Char,fn,footnote text,single space"/>
    <w:basedOn w:val="Normal"/>
    <w:link w:val="a4"/>
    <w:uiPriority w:val="99"/>
    <w:rsid w:val="00574579"/>
    <w:pPr>
      <w:spacing w:line="240" w:lineRule="auto"/>
      <w:ind w:left="720" w:hanging="720"/>
    </w:pPr>
    <w:rPr>
      <w:szCs w:val="20"/>
    </w:rPr>
  </w:style>
  <w:style w:type="character" w:customStyle="1" w:styleId="a4">
    <w:name w:val="טקסט הערת שוליים תו"/>
    <w:aliases w:val="Char תו,FOOTNOTES תו,Footnote Text - Sharp Char Char תו,Footnote Text - Sharp Char תו,Footnote Text - Sharp תו,Footnote Text Char Char Char Char Char תו,Footnote reference תו,Sharp - Footnote Text תו,Sharp - Footnote Text1 Char תו"/>
    <w:basedOn w:val="DefaultParagraphFont"/>
    <w:link w:val="FootnoteText"/>
    <w:uiPriority w:val="99"/>
    <w:rsid w:val="00574579"/>
    <w:rPr>
      <w:szCs w:val="20"/>
    </w:rPr>
  </w:style>
  <w:style w:type="character" w:styleId="FootnoteReference1">
    <w:name w:val="footnote reference"/>
    <w:basedOn w:val="DefaultParagraphFont"/>
    <w:uiPriority w:val="99"/>
    <w:unhideWhenUsed/>
    <w:rsid w:val="000501A4"/>
    <w:rPr>
      <w:vertAlign w:val="superscript"/>
    </w:rPr>
  </w:style>
  <w:style w:type="paragraph" w:styleId="BalloonText">
    <w:name w:val="Balloon Text"/>
    <w:basedOn w:val="Normal"/>
    <w:link w:val="a5"/>
    <w:uiPriority w:val="99"/>
    <w:semiHidden/>
    <w:unhideWhenUsed/>
    <w:rsid w:val="007B1690"/>
    <w:pPr>
      <w:spacing w:line="240" w:lineRule="auto"/>
    </w:pPr>
    <w:rPr>
      <w:rFonts w:ascii="Tahoma" w:hAnsi="Tahoma" w:cs="Tahoma"/>
      <w:sz w:val="16"/>
      <w:szCs w:val="16"/>
    </w:rPr>
  </w:style>
  <w:style w:type="character" w:customStyle="1" w:styleId="a5">
    <w:name w:val="טקסט בלונים תו"/>
    <w:basedOn w:val="DefaultParagraphFont"/>
    <w:link w:val="BalloonText"/>
    <w:uiPriority w:val="99"/>
    <w:semiHidden/>
    <w:rsid w:val="007B1690"/>
    <w:rPr>
      <w:rFonts w:ascii="Tahoma" w:hAnsi="Tahoma" w:cs="Tahoma"/>
      <w:sz w:val="16"/>
      <w:szCs w:val="16"/>
    </w:rPr>
  </w:style>
  <w:style w:type="character" w:styleId="Hyperlink">
    <w:name w:val="Hyperlink"/>
    <w:basedOn w:val="DefaultParagraphFont"/>
    <w:uiPriority w:val="99"/>
    <w:unhideWhenUsed/>
    <w:rsid w:val="007B1690"/>
    <w:rPr>
      <w:color w:val="0000FF" w:themeColor="hyperlink"/>
      <w:u w:val="single"/>
    </w:rPr>
  </w:style>
  <w:style w:type="character" w:styleId="CommentReference">
    <w:name w:val="annotation reference"/>
    <w:basedOn w:val="DefaultParagraphFont"/>
    <w:uiPriority w:val="99"/>
    <w:semiHidden/>
    <w:unhideWhenUsed/>
    <w:rsid w:val="007B1690"/>
    <w:rPr>
      <w:sz w:val="16"/>
      <w:szCs w:val="16"/>
    </w:rPr>
  </w:style>
  <w:style w:type="paragraph" w:styleId="CommentText">
    <w:name w:val="annotation text"/>
    <w:basedOn w:val="Normal"/>
    <w:link w:val="a6"/>
    <w:uiPriority w:val="99"/>
    <w:unhideWhenUsed/>
    <w:rsid w:val="007B1690"/>
    <w:pPr>
      <w:spacing w:line="240" w:lineRule="auto"/>
    </w:pPr>
    <w:rPr>
      <w:szCs w:val="20"/>
    </w:rPr>
  </w:style>
  <w:style w:type="character" w:customStyle="1" w:styleId="a6">
    <w:name w:val="טקסט הערה תו"/>
    <w:basedOn w:val="DefaultParagraphFont"/>
    <w:link w:val="CommentText"/>
    <w:uiPriority w:val="99"/>
    <w:rsid w:val="007B1690"/>
    <w:rPr>
      <w:szCs w:val="20"/>
    </w:rPr>
  </w:style>
  <w:style w:type="paragraph" w:styleId="CommentSubject">
    <w:name w:val="annotation subject"/>
    <w:basedOn w:val="CommentText"/>
    <w:next w:val="CommentText"/>
    <w:link w:val="a7"/>
    <w:uiPriority w:val="99"/>
    <w:semiHidden/>
    <w:unhideWhenUsed/>
    <w:rsid w:val="007B1690"/>
    <w:rPr>
      <w:b/>
      <w:bCs/>
    </w:rPr>
  </w:style>
  <w:style w:type="character" w:customStyle="1" w:styleId="a7">
    <w:name w:val="נושא הערה תו"/>
    <w:basedOn w:val="a6"/>
    <w:link w:val="CommentSubject"/>
    <w:uiPriority w:val="99"/>
    <w:semiHidden/>
    <w:rsid w:val="007B1690"/>
    <w:rPr>
      <w:b/>
      <w:bCs/>
      <w:szCs w:val="20"/>
    </w:rPr>
  </w:style>
  <w:style w:type="paragraph" w:styleId="ListParagraph">
    <w:name w:val="List Paragraph"/>
    <w:basedOn w:val="Normal"/>
    <w:link w:val="a8"/>
    <w:uiPriority w:val="34"/>
    <w:qFormat/>
    <w:rsid w:val="007B1690"/>
    <w:pPr>
      <w:ind w:left="720"/>
      <w:contextualSpacing/>
    </w:pPr>
  </w:style>
  <w:style w:type="paragraph" w:styleId="Caption">
    <w:name w:val="caption"/>
    <w:basedOn w:val="Normal"/>
    <w:next w:val="Normal"/>
    <w:uiPriority w:val="35"/>
    <w:unhideWhenUsed/>
    <w:qFormat/>
    <w:rsid w:val="007B1690"/>
    <w:pPr>
      <w:spacing w:after="200" w:line="240" w:lineRule="auto"/>
    </w:pPr>
    <w:rPr>
      <w:i/>
      <w:iCs/>
      <w:color w:val="1F497D" w:themeColor="text2"/>
      <w:sz w:val="18"/>
      <w:szCs w:val="18"/>
    </w:rPr>
  </w:style>
  <w:style w:type="table" w:styleId="TableGrid">
    <w:name w:val="Table Grid"/>
    <w:basedOn w:val="TableNormal"/>
    <w:uiPriority w:val="59"/>
    <w:rsid w:val="007B16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3Tahoma">
    <w:name w:val="Footnote (3) + Tahoma"/>
    <w:aliases w:val="7 pt,Not Bold"/>
    <w:basedOn w:val="DefaultParagraphFont"/>
    <w:rsid w:val="007B1690"/>
    <w:rPr>
      <w:rFonts w:ascii="Tahoma" w:eastAsia="Tahoma" w:hAnsi="Tahoma" w:cs="Tahoma"/>
      <w:b/>
      <w:bCs/>
      <w:i w:val="0"/>
      <w:iCs w:val="0"/>
      <w:smallCaps w:val="0"/>
      <w:strike w:val="0"/>
      <w:color w:val="000000"/>
      <w:spacing w:val="0"/>
      <w:w w:val="100"/>
      <w:position w:val="0"/>
      <w:sz w:val="14"/>
      <w:szCs w:val="14"/>
      <w:u w:val="none"/>
      <w:lang w:val="en-US" w:eastAsia="en-US" w:bidi="en-US"/>
    </w:rPr>
  </w:style>
  <w:style w:type="character" w:styleId="FollowedHyperlink">
    <w:name w:val="FollowedHyperlink"/>
    <w:basedOn w:val="DefaultParagraphFont"/>
    <w:uiPriority w:val="99"/>
    <w:semiHidden/>
    <w:unhideWhenUsed/>
    <w:rsid w:val="007B1690"/>
    <w:rPr>
      <w:color w:val="800080" w:themeColor="followedHyperlink"/>
      <w:u w:val="single"/>
    </w:rPr>
  </w:style>
  <w:style w:type="character" w:customStyle="1" w:styleId="Bodytext2">
    <w:name w:val="Body text (2)"/>
    <w:basedOn w:val="DefaultParagraphFont"/>
    <w:rsid w:val="007B1690"/>
    <w:rPr>
      <w:rFonts w:ascii="David" w:eastAsia="David" w:hAnsi="David" w:cs="David" w:hint="cs"/>
      <w:b w:val="0"/>
      <w:bCs w:val="0"/>
      <w:i w:val="0"/>
      <w:iCs w:val="0"/>
      <w:smallCaps w:val="0"/>
      <w:color w:val="000000"/>
      <w:spacing w:val="0"/>
      <w:w w:val="100"/>
      <w:position w:val="0"/>
      <w:sz w:val="24"/>
      <w:szCs w:val="24"/>
      <w:u w:val="single"/>
      <w:effect w:val="none"/>
      <w:lang w:val="he-IL" w:eastAsia="he-IL" w:bidi="he-IL"/>
    </w:rPr>
  </w:style>
  <w:style w:type="character" w:customStyle="1" w:styleId="Bodytext2Bold">
    <w:name w:val="Body text (2) + Bold"/>
    <w:basedOn w:val="DefaultParagraphFont"/>
    <w:rsid w:val="007B1690"/>
    <w:rPr>
      <w:rFonts w:ascii="David" w:eastAsia="David" w:hAnsi="David" w:cs="David" w:hint="cs"/>
      <w:b/>
      <w:bCs/>
      <w:i w:val="0"/>
      <w:iCs w:val="0"/>
      <w:smallCaps w:val="0"/>
      <w:strike w:val="0"/>
      <w:dstrike w:val="0"/>
      <w:color w:val="000000"/>
      <w:spacing w:val="0"/>
      <w:w w:val="100"/>
      <w:position w:val="0"/>
      <w:sz w:val="24"/>
      <w:szCs w:val="24"/>
      <w:u w:val="none"/>
      <w:effect w:val="none"/>
      <w:lang w:val="he-IL" w:eastAsia="he-IL" w:bidi="he-IL"/>
    </w:rPr>
  </w:style>
  <w:style w:type="character" w:customStyle="1" w:styleId="a8">
    <w:name w:val="פיסקת רשימה תו"/>
    <w:link w:val="ListParagraph"/>
    <w:uiPriority w:val="34"/>
    <w:rsid w:val="007B1690"/>
  </w:style>
  <w:style w:type="paragraph" w:customStyle="1" w:styleId="p22">
    <w:name w:val="p22"/>
    <w:basedOn w:val="Normal"/>
    <w:rsid w:val="007B1690"/>
    <w:pPr>
      <w:bidi w:val="0"/>
      <w:spacing w:before="100" w:beforeAutospacing="1" w:after="100" w:afterAutospacing="1" w:line="240" w:lineRule="auto"/>
      <w:jc w:val="left"/>
    </w:pPr>
    <w:rPr>
      <w:rFonts w:eastAsia="Times New Roman" w:cs="Times New Roman"/>
      <w:sz w:val="24"/>
    </w:rPr>
  </w:style>
  <w:style w:type="character" w:customStyle="1" w:styleId="default">
    <w:name w:val="default"/>
    <w:basedOn w:val="DefaultParagraphFont"/>
    <w:rsid w:val="007B1690"/>
  </w:style>
  <w:style w:type="paragraph" w:customStyle="1" w:styleId="p00">
    <w:name w:val="p00"/>
    <w:basedOn w:val="Normal"/>
    <w:rsid w:val="007B1690"/>
    <w:pPr>
      <w:bidi w:val="0"/>
      <w:spacing w:before="100" w:beforeAutospacing="1" w:after="100" w:afterAutospacing="1" w:line="240" w:lineRule="auto"/>
      <w:jc w:val="left"/>
    </w:pPr>
    <w:rPr>
      <w:rFonts w:eastAsia="Times New Roman" w:cs="Times New Roman"/>
      <w:sz w:val="24"/>
    </w:rPr>
  </w:style>
  <w:style w:type="paragraph" w:styleId="Revision">
    <w:name w:val="Revision"/>
    <w:hidden/>
    <w:uiPriority w:val="99"/>
    <w:semiHidden/>
    <w:rsid w:val="007B1690"/>
    <w:pPr>
      <w:spacing w:after="0" w:line="240" w:lineRule="auto"/>
      <w:jc w:val="left"/>
    </w:pPr>
  </w:style>
  <w:style w:type="character" w:styleId="PlaceholderText">
    <w:name w:val="Placeholder Text"/>
    <w:basedOn w:val="DefaultParagraphFont"/>
    <w:uiPriority w:val="99"/>
    <w:semiHidden/>
    <w:rsid w:val="007B1690"/>
    <w:rPr>
      <w:color w:val="808080"/>
    </w:rPr>
  </w:style>
  <w:style w:type="numbering" w:customStyle="1" w:styleId="10">
    <w:name w:val="ללא רשימה1"/>
    <w:next w:val="NoList"/>
    <w:uiPriority w:val="99"/>
    <w:semiHidden/>
    <w:unhideWhenUsed/>
    <w:rsid w:val="007B1690"/>
  </w:style>
  <w:style w:type="table" w:customStyle="1" w:styleId="11">
    <w:name w:val="רשת טבלה1"/>
    <w:basedOn w:val="TableNormal"/>
    <w:next w:val="TableGrid"/>
    <w:uiPriority w:val="59"/>
    <w:rsid w:val="007B1690"/>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ig-number">
    <w:name w:val="big-number"/>
    <w:basedOn w:val="DefaultParagraphFont"/>
    <w:rsid w:val="007B16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header" Target="header2.xml"/><Relationship Id="rId47" Type="http://schemas.openxmlformats.org/officeDocument/2006/relationships/customXml" Target="../customXml/item2.xml"/><Relationship Id="rId7" Type="http://schemas.openxmlformats.org/officeDocument/2006/relationships/image" Target="media/image2.jpeg"/><Relationship Id="rId16" Type="http://schemas.openxmlformats.org/officeDocument/2006/relationships/image" Target="media/image10.jpeg"/><Relationship Id="rId2" Type="http://schemas.openxmlformats.org/officeDocument/2006/relationships/settings" Target="settings.xml"/><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header" Target="header1.xml"/><Relationship Id="rId45" Type="http://schemas.openxmlformats.org/officeDocument/2006/relationships/numbering" Target="numbering.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5" Type="http://schemas.openxmlformats.org/officeDocument/2006/relationships/customXml" Target="../customXml/item1.xml"/><Relationship Id="rId49" Type="http://schemas.openxmlformats.org/officeDocument/2006/relationships/customXml" Target="../customXml/item4.xml"/><Relationship Id="rId10" Type="http://schemas.openxmlformats.org/officeDocument/2006/relationships/hyperlink" Target="https://gs.statcounter.com/%20" TargetMode="External"/><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theme" Target="theme/theme1.xml"/><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 Type="http://schemas.openxmlformats.org/officeDocument/2006/relationships/fontTable" Target="fontTable.xml"/><Relationship Id="rId43" Type="http://schemas.openxmlformats.org/officeDocument/2006/relationships/footer" Target="footer2.xml"/><Relationship Id="rId9" Type="http://schemas.openxmlformats.org/officeDocument/2006/relationships/image" Target="media/image4.jpeg"/><Relationship Id="rId48" Type="http://schemas.openxmlformats.org/officeDocument/2006/relationships/customXml" Target="../customXml/item3.xml"/><Relationship Id="rId8" Type="http://schemas.openxmlformats.org/officeDocument/2006/relationships/image" Target="media/image3.jpeg"/><Relationship Id="rId3" Type="http://schemas.openxmlformats.org/officeDocument/2006/relationships/webSettings" Target="webSettings.xml"/><Relationship Id="rId12" Type="http://schemas.openxmlformats.org/officeDocument/2006/relationships/image" Target="media/image6.jpeg"/><Relationship Id="rId17" Type="http://schemas.openxmlformats.org/officeDocument/2006/relationships/image" Target="media/image11.emf"/><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styles" Target="styles.xml"/><Relationship Id="rId20" Type="http://schemas.openxmlformats.org/officeDocument/2006/relationships/image" Target="media/image14.jpeg"/><Relationship Id="rId41" Type="http://schemas.openxmlformats.org/officeDocument/2006/relationships/footer" Target="footer1.xml"/><Relationship Id="rId1" Type="http://schemas.openxmlformats.org/officeDocument/2006/relationships/footnotes" Target="footnotes.xml"/><Relationship Id="rId6" Type="http://schemas.openxmlformats.org/officeDocument/2006/relationships/image" Target="media/image1.jpeg"/></Relationships>
</file>

<file path=word/_rels/footnotes.xml.rels>&#65279;<?xml version="1.0" encoding="utf-8" standalone="yes"?><Relationships xmlns="http://schemas.openxmlformats.org/package/2006/relationships"><Relationship Id="rId1" Type="http://schemas.openxmlformats.org/officeDocument/2006/relationships/hyperlink" Target="https://knightcolumbia.org/content/the-tech-giants-monopoly-power-and-public-discourse-1" TargetMode="External" /><Relationship Id="rId2" Type="http://schemas.openxmlformats.org/officeDocument/2006/relationships/hyperlink" Target="https://knightcolumbia.org/content/social-media-and-the-first-amendment" TargetMode="External" /><Relationship Id="rId3" Type="http://schemas.openxmlformats.org/officeDocument/2006/relationships/hyperlink" Target="https://ourworldindata.org/rise-of-social-media" TargetMode="External" /><Relationship Id="rId4" Type="http://schemas.openxmlformats.org/officeDocument/2006/relationships/hyperlink" Target="https://he-il.facebook.com/help/289207354498410?helpref=related" TargetMode="External" /><Relationship Id="rId5" Type="http://schemas.openxmlformats.org/officeDocument/2006/relationships/hyperlink" Target="https://www.facebook.com/pg/accessibility/about/?ref=page_internal%20-" TargetMode="External" /><Relationship Id="rId6" Type="http://schemas.openxmlformats.org/officeDocument/2006/relationships/hyperlink" Target="https://help.twitter.com/en/using-twitter/picture-descriptions%20-" TargetMode="External" /><Relationship Id="rId7" Type="http://schemas.openxmlformats.org/officeDocument/2006/relationships/hyperlink" Target="http://www.nevo.co.il/case/5849857" TargetMode="External" /><Relationship Id="rId8" Type="http://schemas.openxmlformats.org/officeDocument/2006/relationships/hyperlink" Target="https://blog.harvardlawreview.org/recent-case-knight-first-amendment-institute-at-columbia-university-v-trump/" TargetMode="External" /></Relationships>
</file>

<file path=word/_rels/numbering.xml.rels>&#65279;<?xml version="1.0" encoding="utf-8" standalone="yes"?><Relationships xmlns="http://schemas.openxmlformats.org/package/2006/relationships"><Relationship Id="rId1" Type="http://schemas.openxmlformats.org/officeDocument/2006/relationships/image" Target="media/image34.png" /></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97C89CC-48CF-42F2-8B08-54844BC1FE37}">
  <ds:schemaRefs>
    <ds:schemaRef ds:uri="http://schemas.openxmlformats.org/officeDocument/2006/bibliography"/>
  </ds:schemaRefs>
</ds:datastoreItem>
</file>

<file path=customXml/itemProps2.xml><?xml version="1.0" encoding="utf-8"?>
<ds:datastoreItem xmlns:ds="http://schemas.openxmlformats.org/officeDocument/2006/customXml" ds:itemID="{C485C426-1E63-480D-8DCE-822EA6B68FF7}"/>
</file>

<file path=customXml/itemProps3.xml><?xml version="1.0" encoding="utf-8"?>
<ds:datastoreItem xmlns:ds="http://schemas.openxmlformats.org/officeDocument/2006/customXml" ds:itemID="{74D1285C-1E4E-4C83-8DEA-50EAE896599B}"/>
</file>

<file path=customXml/itemProps4.xml><?xml version="1.0" encoding="utf-8"?>
<ds:datastoreItem xmlns:ds="http://schemas.openxmlformats.org/officeDocument/2006/customXml" ds:itemID="{6AFE91E9-772D-476C-BFCA-C528647DF2D5}"/>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