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B40730" w:rsidP="001A2CB6">
      <w:pPr>
        <w:pStyle w:val="Heading1"/>
        <w:spacing w:line="269" w:lineRule="auto"/>
        <w:rPr>
          <w:rtl/>
        </w:rPr>
      </w:pPr>
      <w:r w:rsidRPr="004C5D6C">
        <w:rPr>
          <w:rFonts w:hint="cs"/>
          <w:rtl/>
        </w:rPr>
        <w:t xml:space="preserve">חלק ב' </w:t>
      </w:r>
    </w:p>
    <w:p w:rsidR="00B40730" w:rsidRPr="003D0086" w:rsidP="001A2CB6">
      <w:pPr>
        <w:pStyle w:val="Heading1"/>
        <w:spacing w:line="269" w:lineRule="auto"/>
        <w:rPr>
          <w:rtl/>
        </w:rPr>
      </w:pPr>
      <w:r w:rsidRPr="003D0086">
        <w:rPr>
          <w:rFonts w:hint="cs"/>
          <w:rtl/>
        </w:rPr>
        <w:t xml:space="preserve"> </w:t>
      </w:r>
      <w:r w:rsidRPr="003D0086">
        <w:rPr>
          <w:rtl/>
        </w:rPr>
        <w:t xml:space="preserve">הטיפול בתחנות תדלוק פירטיות </w:t>
      </w:r>
    </w:p>
    <w:p w:rsidR="00B40730" w:rsidP="001A2CB6">
      <w:pPr>
        <w:pStyle w:val="Heading1"/>
        <w:spacing w:line="269" w:lineRule="auto"/>
        <w:rPr>
          <w:rtl/>
        </w:rPr>
      </w:pPr>
      <w:r w:rsidRPr="003D0086">
        <w:rPr>
          <w:rtl/>
        </w:rPr>
        <w:t xml:space="preserve">ובתחנות </w:t>
      </w:r>
      <w:r w:rsidRPr="003D0086">
        <w:rPr>
          <w:rFonts w:hint="eastAsia"/>
          <w:rtl/>
        </w:rPr>
        <w:t>תדלוק</w:t>
      </w:r>
      <w:r w:rsidRPr="003D0086">
        <w:rPr>
          <w:rtl/>
        </w:rPr>
        <w:t xml:space="preserve"> פנימיות - </w:t>
      </w:r>
      <w:r>
        <w:rPr>
          <w:rFonts w:hint="cs"/>
          <w:rtl/>
        </w:rPr>
        <w:t>ביקורת</w:t>
      </w:r>
      <w:r w:rsidRPr="003D0086">
        <w:rPr>
          <w:rtl/>
        </w:rPr>
        <w:t xml:space="preserve"> מעקב</w:t>
      </w:r>
    </w:p>
    <w:p w:rsidR="00AC3209" w:rsidP="00AC3209">
      <w:pPr>
        <w:pStyle w:val="a"/>
        <w:rPr>
          <w:rtl/>
        </w:rPr>
      </w:pPr>
    </w:p>
    <w:p w:rsidR="00AC3209" w:rsidP="00AC3209">
      <w:pPr>
        <w:pStyle w:val="a"/>
        <w:rPr>
          <w:rtl/>
        </w:rPr>
      </w:pPr>
    </w:p>
    <w:p w:rsidR="00AB7707" w:rsidRPr="001566D2" w:rsidP="001A2CB6">
      <w:pPr>
        <w:pStyle w:val="Heading3"/>
        <w:spacing w:before="0" w:line="269" w:lineRule="auto"/>
        <w:rPr>
          <w:rtl/>
        </w:rPr>
      </w:pPr>
      <w:r w:rsidRPr="001566D2">
        <w:rPr>
          <w:rtl/>
        </w:rPr>
        <w:t>מבוא</w:t>
      </w:r>
    </w:p>
    <w:p w:rsidR="00AB7707" w:rsidRPr="001566D2" w:rsidP="001A2CB6">
      <w:pPr>
        <w:pStyle w:val="a"/>
        <w:spacing w:line="269" w:lineRule="auto"/>
        <w:rPr>
          <w:sz w:val="24"/>
          <w:szCs w:val="24"/>
          <w:rtl/>
        </w:rPr>
      </w:pPr>
    </w:p>
    <w:p w:rsidR="00AB7707" w:rsidRPr="001566D2" w:rsidP="001A2CB6">
      <w:pPr>
        <w:spacing w:line="269" w:lineRule="auto"/>
        <w:rPr>
          <w:rFonts w:eastAsia="Calibri"/>
          <w:rtl/>
        </w:rPr>
      </w:pPr>
      <w:r w:rsidRPr="001566D2">
        <w:rPr>
          <w:rFonts w:eastAsia="Calibri"/>
          <w:rtl/>
        </w:rPr>
        <w:t>תחנות ה</w:t>
      </w:r>
      <w:r w:rsidRPr="001566D2">
        <w:rPr>
          <w:rFonts w:eastAsia="Calibri" w:hint="eastAsia"/>
          <w:rtl/>
        </w:rPr>
        <w:t>ת</w:t>
      </w:r>
      <w:r w:rsidRPr="001566D2">
        <w:rPr>
          <w:rFonts w:eastAsia="Calibri"/>
          <w:rtl/>
        </w:rPr>
        <w:t>דל</w:t>
      </w:r>
      <w:r w:rsidRPr="001566D2">
        <w:rPr>
          <w:rFonts w:eastAsia="Calibri" w:hint="eastAsia"/>
          <w:rtl/>
        </w:rPr>
        <w:t>ו</w:t>
      </w:r>
      <w:r w:rsidRPr="001566D2">
        <w:rPr>
          <w:rFonts w:eastAsia="Calibri"/>
          <w:rtl/>
        </w:rPr>
        <w:t xml:space="preserve">ק </w:t>
      </w:r>
      <w:r w:rsidRPr="001566D2">
        <w:rPr>
          <w:rFonts w:eastAsia="Calibri" w:hint="eastAsia"/>
          <w:rtl/>
        </w:rPr>
        <w:t>המורשות</w:t>
      </w:r>
      <w:r w:rsidRPr="001566D2">
        <w:rPr>
          <w:rFonts w:eastAsia="Calibri"/>
          <w:rtl/>
        </w:rPr>
        <w:t xml:space="preserve"> בישראל </w:t>
      </w:r>
      <w:r w:rsidRPr="001566D2">
        <w:rPr>
          <w:rFonts w:eastAsia="Calibri" w:hint="eastAsia"/>
          <w:rtl/>
        </w:rPr>
        <w:t>מחולקות</w:t>
      </w:r>
      <w:r w:rsidRPr="001566D2">
        <w:rPr>
          <w:rFonts w:eastAsia="Calibri"/>
          <w:rtl/>
        </w:rPr>
        <w:t xml:space="preserve"> </w:t>
      </w:r>
      <w:r w:rsidRPr="001566D2">
        <w:rPr>
          <w:rFonts w:eastAsia="Calibri" w:hint="eastAsia"/>
          <w:rtl/>
        </w:rPr>
        <w:t>ל</w:t>
      </w:r>
      <w:r w:rsidRPr="001566D2">
        <w:rPr>
          <w:rFonts w:eastAsia="Calibri"/>
          <w:rtl/>
        </w:rPr>
        <w:t>ש</w:t>
      </w:r>
      <w:r>
        <w:rPr>
          <w:rFonts w:eastAsia="Calibri" w:hint="cs"/>
          <w:rtl/>
        </w:rPr>
        <w:t xml:space="preserve">ני </w:t>
      </w:r>
      <w:r w:rsidRPr="001566D2">
        <w:rPr>
          <w:rFonts w:eastAsia="Calibri"/>
          <w:rtl/>
        </w:rPr>
        <w:t>סוגים עיקריים:</w:t>
      </w:r>
      <w:r w:rsidR="00BB5D3C">
        <w:rPr>
          <w:rFonts w:eastAsia="Calibri" w:hint="cs"/>
          <w:rtl/>
        </w:rPr>
        <w:t xml:space="preserve"> </w:t>
      </w:r>
      <w:r w:rsidRPr="001566D2">
        <w:rPr>
          <w:rFonts w:eastAsia="Calibri"/>
          <w:rtl/>
        </w:rPr>
        <w:t>(</w:t>
      </w:r>
      <w:r>
        <w:rPr>
          <w:rFonts w:eastAsia="Calibri" w:hint="cs"/>
          <w:rtl/>
        </w:rPr>
        <w:t>א</w:t>
      </w:r>
      <w:r w:rsidRPr="001566D2">
        <w:rPr>
          <w:rFonts w:eastAsia="Calibri"/>
          <w:rtl/>
        </w:rPr>
        <w:t>) תחנות תדלוק ציבוריות</w:t>
      </w:r>
      <w:r>
        <w:rPr>
          <w:rFonts w:eastAsia="Calibri"/>
          <w:vertAlign w:val="superscript"/>
          <w:rtl/>
        </w:rPr>
        <w:footnoteReference w:id="2"/>
      </w:r>
      <w:r w:rsidRPr="001566D2">
        <w:rPr>
          <w:rFonts w:eastAsia="Calibri"/>
          <w:rtl/>
        </w:rPr>
        <w:t>, המוכרות דלק לכל דורש</w:t>
      </w:r>
      <w:r>
        <w:rPr>
          <w:rStyle w:val="FootnoteReference1"/>
          <w:rFonts w:eastAsia="Calibri"/>
          <w:rtl/>
        </w:rPr>
        <w:footnoteReference w:id="3"/>
      </w:r>
      <w:r w:rsidRPr="001566D2">
        <w:rPr>
          <w:rFonts w:eastAsia="Calibri"/>
          <w:rtl/>
        </w:rPr>
        <w:t>; (</w:t>
      </w:r>
      <w:r>
        <w:rPr>
          <w:rFonts w:eastAsia="Calibri" w:hint="cs"/>
          <w:rtl/>
        </w:rPr>
        <w:t>ב</w:t>
      </w:r>
      <w:r w:rsidRPr="001566D2">
        <w:rPr>
          <w:rFonts w:eastAsia="Calibri"/>
          <w:rtl/>
        </w:rPr>
        <w:t>) תחנות תדלוק פנימיות</w:t>
      </w:r>
      <w:r>
        <w:rPr>
          <w:rFonts w:eastAsia="Calibri"/>
          <w:vertAlign w:val="superscript"/>
          <w:rtl/>
        </w:rPr>
        <w:footnoteReference w:id="4"/>
      </w:r>
      <w:r>
        <w:rPr>
          <w:rFonts w:eastAsia="Calibri" w:hint="cs"/>
          <w:rtl/>
        </w:rPr>
        <w:t xml:space="preserve">, </w:t>
      </w:r>
      <w:r w:rsidRPr="001566D2">
        <w:rPr>
          <w:rFonts w:eastAsia="Calibri"/>
          <w:rtl/>
        </w:rPr>
        <w:t xml:space="preserve">הנמצאות בקיבוצים, </w:t>
      </w:r>
      <w:r>
        <w:rPr>
          <w:rFonts w:eastAsia="Calibri" w:hint="cs"/>
          <w:rtl/>
        </w:rPr>
        <w:t>ב</w:t>
      </w:r>
      <w:r w:rsidRPr="001566D2">
        <w:rPr>
          <w:rFonts w:eastAsia="Calibri"/>
          <w:rtl/>
        </w:rPr>
        <w:t xml:space="preserve">מושבים, </w:t>
      </w:r>
      <w:r>
        <w:rPr>
          <w:rFonts w:eastAsia="Calibri" w:hint="cs"/>
          <w:rtl/>
        </w:rPr>
        <w:t>ב</w:t>
      </w:r>
      <w:r w:rsidRPr="001566D2">
        <w:rPr>
          <w:rFonts w:eastAsia="Calibri"/>
          <w:rtl/>
        </w:rPr>
        <w:t>מפעלים ו</w:t>
      </w:r>
      <w:r>
        <w:rPr>
          <w:rFonts w:eastAsia="Calibri" w:hint="cs"/>
          <w:rtl/>
        </w:rPr>
        <w:t>ב</w:t>
      </w:r>
      <w:r w:rsidRPr="001566D2">
        <w:rPr>
          <w:rFonts w:eastAsia="Calibri"/>
          <w:rtl/>
        </w:rPr>
        <w:t>חברות</w:t>
      </w:r>
      <w:r>
        <w:rPr>
          <w:rFonts w:eastAsia="Calibri" w:hint="cs"/>
          <w:rtl/>
        </w:rPr>
        <w:t>, ה</w:t>
      </w:r>
      <w:r w:rsidRPr="001566D2">
        <w:rPr>
          <w:rFonts w:eastAsia="Calibri"/>
          <w:rtl/>
        </w:rPr>
        <w:t xml:space="preserve">מספקות דלק לגוף </w:t>
      </w:r>
      <w:r>
        <w:rPr>
          <w:rFonts w:eastAsia="Calibri" w:hint="cs"/>
          <w:rtl/>
        </w:rPr>
        <w:t>ש</w:t>
      </w:r>
      <w:r w:rsidRPr="001566D2">
        <w:rPr>
          <w:rFonts w:eastAsia="Calibri"/>
          <w:rtl/>
        </w:rPr>
        <w:t>הן פועלות</w:t>
      </w:r>
      <w:r>
        <w:rPr>
          <w:rFonts w:eastAsia="Calibri" w:hint="cs"/>
          <w:rtl/>
        </w:rPr>
        <w:t xml:space="preserve"> בו</w:t>
      </w:r>
      <w:r w:rsidRPr="001566D2">
        <w:rPr>
          <w:rFonts w:eastAsia="Calibri"/>
          <w:rtl/>
        </w:rPr>
        <w:t>, ולא אמורה להתבצע בהן פעילות מסחרית. נוסף על תחנות התדלוק המורשות</w:t>
      </w:r>
      <w:r>
        <w:rPr>
          <w:rFonts w:eastAsia="Calibri" w:hint="cs"/>
          <w:rtl/>
        </w:rPr>
        <w:t>,</w:t>
      </w:r>
      <w:r w:rsidRPr="001566D2">
        <w:rPr>
          <w:rFonts w:eastAsia="Calibri"/>
          <w:rtl/>
        </w:rPr>
        <w:t xml:space="preserve"> קיימות תחנות תדלוק שהוקמו ללא היתר בנייה</w:t>
      </w:r>
      <w:r>
        <w:rPr>
          <w:rFonts w:eastAsia="Calibri" w:hint="cs"/>
          <w:rtl/>
        </w:rPr>
        <w:t>,</w:t>
      </w:r>
      <w:r w:rsidRPr="001566D2">
        <w:rPr>
          <w:rFonts w:eastAsia="Calibri"/>
          <w:rtl/>
        </w:rPr>
        <w:t xml:space="preserve"> אין להן רישיון עסק</w:t>
      </w:r>
      <w:r>
        <w:rPr>
          <w:rFonts w:eastAsia="Calibri" w:hint="cs"/>
          <w:rtl/>
        </w:rPr>
        <w:t>,</w:t>
      </w:r>
      <w:r w:rsidRPr="001566D2">
        <w:rPr>
          <w:rFonts w:eastAsia="Calibri"/>
          <w:rtl/>
        </w:rPr>
        <w:t xml:space="preserve"> והן מוכרות דלק לציבור בניגוד לחוק (להלן - תחנות תדלוק פירטיות). תחנות </w:t>
      </w:r>
      <w:r w:rsidRPr="001566D2">
        <w:rPr>
          <w:rFonts w:eastAsia="Calibri" w:hint="eastAsia"/>
          <w:rtl/>
        </w:rPr>
        <w:t>תדלוק</w:t>
      </w:r>
      <w:r w:rsidRPr="001566D2">
        <w:rPr>
          <w:rFonts w:eastAsia="Calibri"/>
          <w:rtl/>
        </w:rPr>
        <w:t xml:space="preserve"> פירטיות עלולות לחשוף את הציבור לסיכוני בטיחות, בריאות, </w:t>
      </w:r>
      <w:r>
        <w:rPr>
          <w:rFonts w:eastAsia="Calibri" w:hint="cs"/>
          <w:rtl/>
        </w:rPr>
        <w:t>סביבה</w:t>
      </w:r>
      <w:r w:rsidRPr="001566D2">
        <w:rPr>
          <w:rFonts w:eastAsia="Calibri"/>
          <w:rtl/>
        </w:rPr>
        <w:t xml:space="preserve"> ותחבור</w:t>
      </w:r>
      <w:r>
        <w:rPr>
          <w:rFonts w:eastAsia="Calibri" w:hint="cs"/>
          <w:rtl/>
        </w:rPr>
        <w:t>ה</w:t>
      </w:r>
      <w:r w:rsidRPr="001566D2">
        <w:rPr>
          <w:rFonts w:eastAsia="Calibri"/>
          <w:rtl/>
        </w:rPr>
        <w:t>, והן גורמות למדינה הפסדים כספיים בשל אי-ת</w:t>
      </w:r>
      <w:r w:rsidRPr="001566D2">
        <w:rPr>
          <w:rFonts w:eastAsia="Calibri" w:hint="eastAsia"/>
          <w:rtl/>
        </w:rPr>
        <w:t>שלום</w:t>
      </w:r>
      <w:r w:rsidRPr="001566D2">
        <w:rPr>
          <w:rFonts w:eastAsia="Calibri"/>
          <w:rtl/>
        </w:rPr>
        <w:t xml:space="preserve"> </w:t>
      </w:r>
      <w:r w:rsidRPr="001566D2">
        <w:rPr>
          <w:rFonts w:eastAsia="Calibri" w:hint="eastAsia"/>
          <w:rtl/>
        </w:rPr>
        <w:t>מ</w:t>
      </w:r>
      <w:r>
        <w:rPr>
          <w:rFonts w:eastAsia="Calibri" w:hint="cs"/>
          <w:rtl/>
        </w:rPr>
        <w:t>י</w:t>
      </w:r>
      <w:r w:rsidRPr="001566D2">
        <w:rPr>
          <w:rFonts w:eastAsia="Calibri" w:hint="eastAsia"/>
          <w:rtl/>
        </w:rPr>
        <w:t>סים</w:t>
      </w:r>
      <w:r w:rsidRPr="001566D2">
        <w:rPr>
          <w:rFonts w:eastAsia="Calibri"/>
          <w:rtl/>
        </w:rPr>
        <w:t>.</w:t>
      </w:r>
    </w:p>
    <w:p w:rsidR="00AB7707" w:rsidRPr="00BC5045" w:rsidP="001A2CB6">
      <w:pPr>
        <w:pStyle w:val="a"/>
        <w:spacing w:line="269" w:lineRule="auto"/>
        <w:rPr>
          <w:rtl/>
        </w:rPr>
      </w:pPr>
    </w:p>
    <w:p w:rsidR="00AB7707" w:rsidRPr="001566D2" w:rsidP="001A2CB6">
      <w:pPr>
        <w:spacing w:line="269" w:lineRule="auto"/>
        <w:rPr>
          <w:rFonts w:eastAsia="Calibri"/>
          <w:rtl/>
        </w:rPr>
      </w:pPr>
      <w:r w:rsidRPr="001566D2">
        <w:rPr>
          <w:rFonts w:eastAsia="Calibri"/>
          <w:rtl/>
        </w:rPr>
        <w:t xml:space="preserve">לפי הערכת משרד מבקר המדינה </w:t>
      </w:r>
      <w:r w:rsidRPr="001566D2">
        <w:rPr>
          <w:rFonts w:eastAsia="Calibri" w:hint="eastAsia"/>
          <w:rtl/>
        </w:rPr>
        <w:t>שנעשתה</w:t>
      </w:r>
      <w:r w:rsidRPr="001566D2">
        <w:rPr>
          <w:rFonts w:eastAsia="Calibri"/>
          <w:rtl/>
        </w:rPr>
        <w:t xml:space="preserve"> </w:t>
      </w:r>
      <w:r w:rsidRPr="001566D2">
        <w:rPr>
          <w:rFonts w:eastAsia="Calibri" w:hint="eastAsia"/>
          <w:rtl/>
        </w:rPr>
        <w:t>בשנת</w:t>
      </w:r>
      <w:r w:rsidRPr="001566D2">
        <w:rPr>
          <w:rFonts w:eastAsia="Calibri"/>
          <w:rtl/>
        </w:rPr>
        <w:t xml:space="preserve"> 2013, </w:t>
      </w:r>
      <w:r>
        <w:rPr>
          <w:rFonts w:eastAsia="Calibri" w:hint="cs"/>
          <w:rtl/>
        </w:rPr>
        <w:t xml:space="preserve">היו בישראל </w:t>
      </w:r>
      <w:r w:rsidRPr="001566D2">
        <w:rPr>
          <w:rFonts w:eastAsia="Calibri"/>
          <w:rtl/>
        </w:rPr>
        <w:t>כמאה תחנות תדלוק פירטיות</w:t>
      </w:r>
      <w:r>
        <w:rPr>
          <w:rFonts w:eastAsia="Calibri"/>
          <w:vertAlign w:val="superscript"/>
          <w:rtl/>
        </w:rPr>
        <w:footnoteReference w:id="5"/>
      </w:r>
      <w:r w:rsidRPr="001566D2">
        <w:rPr>
          <w:rFonts w:eastAsia="Calibri"/>
          <w:rtl/>
        </w:rPr>
        <w:t>.</w:t>
      </w:r>
      <w:r>
        <w:rPr>
          <w:rFonts w:eastAsia="Calibri" w:hint="cs"/>
          <w:rtl/>
        </w:rPr>
        <w:t xml:space="preserve"> </w:t>
      </w:r>
      <w:r w:rsidRPr="001566D2">
        <w:rPr>
          <w:rFonts w:eastAsia="Calibri"/>
          <w:rtl/>
        </w:rPr>
        <w:t>רוב</w:t>
      </w:r>
      <w:r>
        <w:rPr>
          <w:rFonts w:eastAsia="Calibri" w:hint="cs"/>
          <w:rtl/>
        </w:rPr>
        <w:t xml:space="preserve">ן </w:t>
      </w:r>
      <w:r w:rsidRPr="001566D2">
        <w:rPr>
          <w:rFonts w:eastAsia="Calibri"/>
          <w:rtl/>
        </w:rPr>
        <w:t>מוכרות סולר המאוחסן במכלים עיליים</w:t>
      </w:r>
      <w:r>
        <w:rPr>
          <w:rFonts w:eastAsia="Calibri" w:hint="cs"/>
          <w:rtl/>
        </w:rPr>
        <w:t>, ו</w:t>
      </w:r>
      <w:r w:rsidRPr="001566D2">
        <w:rPr>
          <w:rFonts w:eastAsia="Calibri"/>
          <w:rtl/>
        </w:rPr>
        <w:t xml:space="preserve">לפיכך ניתן להקים תחנות כאלה ולהעבירן למקום אחר בקלות ובתוך זמן קצר. הן נמצאות בעיקר בצמתים מרכזיים וביישובי הפריפריה בדרום הארץ ובצפונה. חלק מהתחנות מוקמות בסמוך לבתי מגורים </w:t>
      </w:r>
      <w:r>
        <w:rPr>
          <w:rFonts w:eastAsia="Calibri" w:hint="cs"/>
          <w:rtl/>
        </w:rPr>
        <w:t>ו</w:t>
      </w:r>
      <w:r w:rsidRPr="001566D2">
        <w:rPr>
          <w:rFonts w:eastAsia="Calibri"/>
          <w:rtl/>
        </w:rPr>
        <w:t>בתי עסק</w:t>
      </w:r>
      <w:r>
        <w:rPr>
          <w:rFonts w:eastAsia="Calibri"/>
          <w:vertAlign w:val="superscript"/>
          <w:rtl/>
        </w:rPr>
        <w:footnoteReference w:id="6"/>
      </w:r>
      <w:r w:rsidRPr="001566D2">
        <w:rPr>
          <w:rFonts w:eastAsia="Calibri"/>
          <w:rtl/>
        </w:rPr>
        <w:t>; חלקן מוסתרות וקשה להבחין בהן.</w:t>
      </w:r>
      <w:r>
        <w:rPr>
          <w:rFonts w:eastAsia="Calibri" w:hint="cs"/>
          <w:rtl/>
        </w:rPr>
        <w:t xml:space="preserve"> </w:t>
      </w:r>
      <w:r w:rsidRPr="000D28EB">
        <w:rPr>
          <w:rFonts w:eastAsia="Calibri" w:hint="cs"/>
          <w:rtl/>
        </w:rPr>
        <w:t xml:space="preserve">רשויות בעלי סמכויות </w:t>
      </w:r>
      <w:r>
        <w:rPr>
          <w:rFonts w:eastAsia="Calibri" w:hint="cs"/>
          <w:rtl/>
        </w:rPr>
        <w:t xml:space="preserve">אכיפה </w:t>
      </w:r>
      <w:r w:rsidRPr="000D28EB">
        <w:rPr>
          <w:rFonts w:eastAsia="Calibri" w:hint="cs"/>
          <w:rtl/>
        </w:rPr>
        <w:t xml:space="preserve">בתחום תחנות תדלוק פירטיות </w:t>
      </w:r>
      <w:r>
        <w:rPr>
          <w:rFonts w:eastAsia="Calibri" w:hint="cs"/>
          <w:rtl/>
        </w:rPr>
        <w:t xml:space="preserve">עדיין </w:t>
      </w:r>
      <w:r w:rsidRPr="000D28EB">
        <w:rPr>
          <w:rFonts w:eastAsia="Calibri" w:hint="cs"/>
          <w:rtl/>
        </w:rPr>
        <w:t>לא הכינו מיפוי של תחנות אלו.</w:t>
      </w:r>
    </w:p>
    <w:p w:rsidR="00AC3209">
      <w:pPr>
        <w:bidi w:val="0"/>
        <w:spacing w:after="200" w:line="276" w:lineRule="auto"/>
        <w:rPr>
          <w:rFonts w:eastAsia="Times New Roman"/>
          <w:b/>
          <w:bCs/>
          <w:sz w:val="24"/>
          <w:rtl/>
        </w:rPr>
      </w:pPr>
      <w:r>
        <w:rPr>
          <w:sz w:val="24"/>
          <w:rtl/>
        </w:rPr>
        <w:br w:type="page"/>
      </w:r>
    </w:p>
    <w:p w:rsidR="00AB7707" w:rsidRPr="0065633B" w:rsidP="0065633B">
      <w:pPr>
        <w:pStyle w:val="KOT5"/>
        <w:keepNext w:val="0"/>
        <w:spacing w:after="0" w:line="269" w:lineRule="auto"/>
        <w:ind w:left="340" w:hanging="340"/>
        <w:jc w:val="center"/>
        <w:rPr>
          <w:sz w:val="24"/>
          <w:szCs w:val="24"/>
          <w:rtl/>
        </w:rPr>
      </w:pPr>
      <w:r w:rsidRPr="003B0536">
        <w:rPr>
          <w:rFonts w:hint="eastAsia"/>
          <w:sz w:val="24"/>
          <w:szCs w:val="24"/>
          <w:rtl/>
        </w:rPr>
        <w:t>תמונה</w:t>
      </w:r>
      <w:r w:rsidRPr="003B0536">
        <w:rPr>
          <w:sz w:val="24"/>
          <w:szCs w:val="24"/>
          <w:rtl/>
        </w:rPr>
        <w:t xml:space="preserve"> 1</w:t>
      </w:r>
      <w:r>
        <w:rPr>
          <w:rFonts w:hint="cs"/>
          <w:sz w:val="24"/>
          <w:szCs w:val="24"/>
          <w:rtl/>
        </w:rPr>
        <w:t>:</w:t>
      </w:r>
      <w:r w:rsidRPr="003B0536">
        <w:rPr>
          <w:sz w:val="24"/>
          <w:szCs w:val="24"/>
          <w:rtl/>
        </w:rPr>
        <w:t xml:space="preserve"> תחנת תדלוק פירטית נגררת</w:t>
      </w:r>
    </w:p>
    <w:p w:rsidR="00AB7707" w:rsidRPr="0065633B" w:rsidP="0065633B">
      <w:pPr>
        <w:spacing w:before="120" w:after="120" w:line="269" w:lineRule="auto"/>
        <w:jc w:val="center"/>
        <w:rPr>
          <w:rFonts w:eastAsia="Calibri"/>
          <w:rtl/>
        </w:rPr>
      </w:pPr>
      <w:r>
        <w:rPr>
          <w:rFonts w:eastAsia="Calibri"/>
          <w:noProof/>
          <w:rtl/>
        </w:rPr>
        <w:drawing>
          <wp:inline distT="0" distB="0" distL="0" distR="0">
            <wp:extent cx="3162300" cy="2400369"/>
            <wp:effectExtent l="0" t="0" r="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218163" name="PIC-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8732" cy="2405251"/>
                    </a:xfrm>
                    <a:prstGeom prst="rect">
                      <a:avLst/>
                    </a:prstGeom>
                  </pic:spPr>
                </pic:pic>
              </a:graphicData>
            </a:graphic>
          </wp:inline>
        </w:drawing>
      </w:r>
    </w:p>
    <w:p w:rsidR="00AB7707" w:rsidRPr="00BC5045" w:rsidP="00AC3209">
      <w:pPr>
        <w:spacing w:line="269" w:lineRule="auto"/>
        <w:jc w:val="center"/>
        <w:rPr>
          <w:szCs w:val="20"/>
          <w:rtl/>
        </w:rPr>
      </w:pPr>
      <w:r w:rsidRPr="00BC5045">
        <w:rPr>
          <w:rFonts w:hint="eastAsia"/>
          <w:szCs w:val="20"/>
          <w:rtl/>
        </w:rPr>
        <w:t>המקור</w:t>
      </w:r>
      <w:r w:rsidRPr="00BC5045">
        <w:rPr>
          <w:szCs w:val="20"/>
          <w:rtl/>
        </w:rPr>
        <w:t xml:space="preserve">: </w:t>
      </w:r>
      <w:r w:rsidRPr="00BC5045">
        <w:rPr>
          <w:rFonts w:hint="eastAsia"/>
          <w:szCs w:val="20"/>
          <w:rtl/>
        </w:rPr>
        <w:t>מבקר</w:t>
      </w:r>
      <w:r w:rsidRPr="00BC5045">
        <w:rPr>
          <w:szCs w:val="20"/>
          <w:rtl/>
        </w:rPr>
        <w:t xml:space="preserve"> </w:t>
      </w:r>
      <w:r w:rsidRPr="00BC5045">
        <w:rPr>
          <w:rFonts w:hint="eastAsia"/>
          <w:szCs w:val="20"/>
          <w:rtl/>
        </w:rPr>
        <w:t>המדינה</w:t>
      </w:r>
      <w:r w:rsidRPr="00BC5045">
        <w:rPr>
          <w:szCs w:val="20"/>
          <w:rtl/>
        </w:rPr>
        <w:t xml:space="preserve">, </w:t>
      </w:r>
      <w:r w:rsidRPr="00BC5045">
        <w:rPr>
          <w:rFonts w:hint="eastAsia"/>
          <w:b/>
          <w:bCs/>
          <w:szCs w:val="20"/>
          <w:rtl/>
        </w:rPr>
        <w:t>דוח</w:t>
      </w:r>
      <w:r w:rsidRPr="00BC5045">
        <w:rPr>
          <w:rFonts w:hint="cs"/>
          <w:b/>
          <w:bCs/>
          <w:szCs w:val="20"/>
          <w:rtl/>
        </w:rPr>
        <w:t xml:space="preserve"> שנתי</w:t>
      </w:r>
      <w:r w:rsidRPr="00BC5045">
        <w:rPr>
          <w:b/>
          <w:bCs/>
          <w:szCs w:val="20"/>
          <w:rtl/>
        </w:rPr>
        <w:t xml:space="preserve"> 64א</w:t>
      </w:r>
      <w:r w:rsidRPr="00BC5045">
        <w:rPr>
          <w:szCs w:val="20"/>
          <w:rtl/>
        </w:rPr>
        <w:t xml:space="preserve"> (2013)</w:t>
      </w:r>
      <w:r w:rsidRPr="00BC5045">
        <w:rPr>
          <w:rFonts w:hint="cs"/>
          <w:szCs w:val="20"/>
          <w:rtl/>
        </w:rPr>
        <w:t>.</w:t>
      </w:r>
    </w:p>
    <w:p w:rsidR="00AB7707" w:rsidP="001A2CB6">
      <w:pPr>
        <w:spacing w:line="269" w:lineRule="auto"/>
        <w:jc w:val="center"/>
        <w:rPr>
          <w:rFonts w:eastAsia="Calibri"/>
          <w:b/>
          <w:bCs/>
          <w:rtl/>
        </w:rPr>
      </w:pPr>
    </w:p>
    <w:p w:rsidR="00AB7707" w:rsidP="001A2CB6">
      <w:pPr>
        <w:spacing w:line="269" w:lineRule="auto"/>
        <w:jc w:val="center"/>
        <w:rPr>
          <w:rFonts w:eastAsia="Calibri"/>
          <w:b/>
          <w:bCs/>
          <w:rtl/>
        </w:rPr>
      </w:pPr>
      <w:r w:rsidRPr="00D92D3D">
        <w:rPr>
          <w:rFonts w:eastAsia="Calibri" w:hint="cs"/>
          <w:b/>
          <w:bCs/>
          <w:rtl/>
        </w:rPr>
        <w:t>תמונה 2: תחנת תדלוק פיר</w:t>
      </w:r>
      <w:r w:rsidRPr="001E7A8B">
        <w:rPr>
          <w:rFonts w:eastAsia="Calibri" w:hint="cs"/>
          <w:b/>
          <w:bCs/>
          <w:rtl/>
        </w:rPr>
        <w:t>טית בחצר בית</w:t>
      </w:r>
    </w:p>
    <w:p w:rsidR="00AB7707" w:rsidP="0065633B">
      <w:pPr>
        <w:spacing w:before="120" w:after="120" w:line="269" w:lineRule="auto"/>
        <w:jc w:val="center"/>
        <w:rPr>
          <w:rFonts w:eastAsia="Calibri"/>
          <w:rtl/>
        </w:rPr>
      </w:pPr>
      <w:r>
        <w:rPr>
          <w:rFonts w:eastAsia="Calibri"/>
          <w:noProof/>
          <w:rtl/>
        </w:rPr>
        <w:drawing>
          <wp:inline distT="0" distB="0" distL="0" distR="0">
            <wp:extent cx="4320000" cy="3114783"/>
            <wp:effectExtent l="0" t="0" r="4445" b="9525"/>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903763" name="PIC-2.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0000" cy="3114783"/>
                    </a:xfrm>
                    <a:prstGeom prst="rect">
                      <a:avLst/>
                    </a:prstGeom>
                  </pic:spPr>
                </pic:pic>
              </a:graphicData>
            </a:graphic>
          </wp:inline>
        </w:drawing>
      </w:r>
    </w:p>
    <w:p w:rsidR="00AB7707" w:rsidRPr="00953AA2" w:rsidP="001A2CB6">
      <w:pPr>
        <w:spacing w:line="269" w:lineRule="auto"/>
        <w:ind w:firstLine="720"/>
        <w:rPr>
          <w:rFonts w:eastAsia="Calibri"/>
          <w:sz w:val="22"/>
          <w:szCs w:val="22"/>
          <w:rtl/>
        </w:rPr>
      </w:pPr>
      <w:r w:rsidRPr="00953AA2">
        <w:rPr>
          <w:rFonts w:eastAsia="Calibri" w:hint="eastAsia"/>
          <w:sz w:val="22"/>
          <w:szCs w:val="22"/>
          <w:rtl/>
        </w:rPr>
        <w:t>המקור</w:t>
      </w:r>
      <w:r w:rsidRPr="00953AA2">
        <w:rPr>
          <w:rFonts w:eastAsia="Calibri"/>
          <w:sz w:val="22"/>
          <w:szCs w:val="22"/>
          <w:rtl/>
        </w:rPr>
        <w:t xml:space="preserve">: מבקר המדינה, </w:t>
      </w:r>
      <w:r w:rsidRPr="00953AA2">
        <w:rPr>
          <w:rFonts w:eastAsia="Calibri" w:hint="eastAsia"/>
          <w:b/>
          <w:bCs/>
          <w:sz w:val="22"/>
          <w:szCs w:val="22"/>
          <w:rtl/>
        </w:rPr>
        <w:t>דוח</w:t>
      </w:r>
      <w:r w:rsidRPr="00953AA2">
        <w:rPr>
          <w:rFonts w:eastAsia="Calibri"/>
          <w:b/>
          <w:bCs/>
          <w:sz w:val="22"/>
          <w:szCs w:val="22"/>
          <w:rtl/>
        </w:rPr>
        <w:t xml:space="preserve"> שנתי 64א</w:t>
      </w:r>
      <w:r w:rsidRPr="00953AA2">
        <w:rPr>
          <w:rFonts w:eastAsia="Calibri"/>
          <w:sz w:val="22"/>
          <w:szCs w:val="22"/>
          <w:rtl/>
        </w:rPr>
        <w:t xml:space="preserve"> (2013)</w:t>
      </w:r>
      <w:r>
        <w:rPr>
          <w:rFonts w:eastAsia="Calibri" w:hint="cs"/>
          <w:sz w:val="22"/>
          <w:szCs w:val="22"/>
          <w:rtl/>
        </w:rPr>
        <w:t>.</w:t>
      </w:r>
    </w:p>
    <w:p w:rsidR="00AB7707" w:rsidRPr="00BC5045" w:rsidP="001A2CB6">
      <w:pPr>
        <w:pStyle w:val="a"/>
        <w:spacing w:line="269" w:lineRule="auto"/>
        <w:rPr>
          <w:rtl/>
        </w:rPr>
      </w:pPr>
    </w:p>
    <w:p w:rsidR="00AB7707" w:rsidP="001A2CB6">
      <w:pPr>
        <w:spacing w:line="269" w:lineRule="auto"/>
        <w:rPr>
          <w:rFonts w:eastAsia="Calibri"/>
          <w:rtl/>
        </w:rPr>
      </w:pPr>
      <w:r w:rsidRPr="001566D2">
        <w:rPr>
          <w:rFonts w:eastAsia="Calibri"/>
          <w:rtl/>
        </w:rPr>
        <w:t>הפעלת תחנות תדלוק פירטיות עלולה לחשוף את הציבור לסיכונים ולפגוע בסדר הציבורי, זאת מכמה היבטים: בטיחות - סכנה לחיי אדם במקרה של שר</w:t>
      </w:r>
      <w:r>
        <w:rPr>
          <w:rFonts w:eastAsia="Calibri" w:hint="cs"/>
          <w:rtl/>
        </w:rPr>
        <w:t>י</w:t>
      </w:r>
      <w:r w:rsidRPr="001566D2">
        <w:rPr>
          <w:rFonts w:eastAsia="Calibri"/>
          <w:rtl/>
        </w:rPr>
        <w:t>פה או פיצוץ ובשל אי-שמירת מרחק בטיחות מנקודות רגישות (מצבורי גז, מבני מגורים); בריאות - שאיפה של אדי דלק; איכות הסביבה - זיהום מי תהום, אוויר, קרקע ונחלים; תחבורה</w:t>
      </w:r>
      <w:r>
        <w:rPr>
          <w:rFonts w:eastAsia="Calibri" w:hint="cs"/>
          <w:rtl/>
        </w:rPr>
        <w:t xml:space="preserve"> - התמק</w:t>
      </w:r>
      <w:r w:rsidRPr="001566D2">
        <w:rPr>
          <w:rFonts w:eastAsia="Calibri"/>
          <w:rtl/>
        </w:rPr>
        <w:t>מות בצמתים או ליד צירי תנועה, ללא כל התחשבות בתחבורה ובניגוד לת</w:t>
      </w:r>
      <w:r>
        <w:rPr>
          <w:rFonts w:eastAsia="Calibri" w:hint="cs"/>
          <w:rtl/>
        </w:rPr>
        <w:t>ו</w:t>
      </w:r>
      <w:r w:rsidRPr="001566D2">
        <w:rPr>
          <w:rFonts w:eastAsia="Calibri"/>
          <w:rtl/>
        </w:rPr>
        <w:t xml:space="preserve">כניות המחייבות בשטח; צרכנות - היעדר פיקוח על </w:t>
      </w:r>
      <w:r w:rsidRPr="001566D2">
        <w:rPr>
          <w:rFonts w:eastAsia="Calibri" w:hint="eastAsia"/>
          <w:rtl/>
        </w:rPr>
        <w:t>מחיר</w:t>
      </w:r>
      <w:r>
        <w:rPr>
          <w:rFonts w:eastAsia="Calibri" w:hint="cs"/>
          <w:rtl/>
        </w:rPr>
        <w:t>ו</w:t>
      </w:r>
      <w:r w:rsidRPr="001566D2">
        <w:rPr>
          <w:rFonts w:eastAsia="Calibri"/>
          <w:rtl/>
        </w:rPr>
        <w:t xml:space="preserve">, </w:t>
      </w:r>
      <w:r>
        <w:rPr>
          <w:rFonts w:eastAsia="Calibri" w:hint="cs"/>
          <w:rtl/>
        </w:rPr>
        <w:t xml:space="preserve">על </w:t>
      </w:r>
      <w:r w:rsidRPr="001566D2">
        <w:rPr>
          <w:rFonts w:eastAsia="Calibri" w:hint="eastAsia"/>
          <w:rtl/>
        </w:rPr>
        <w:t>כמות</w:t>
      </w:r>
      <w:r>
        <w:rPr>
          <w:rFonts w:eastAsia="Calibri" w:hint="cs"/>
          <w:rtl/>
        </w:rPr>
        <w:t>ו</w:t>
      </w:r>
      <w:r w:rsidRPr="001566D2">
        <w:rPr>
          <w:rFonts w:eastAsia="Calibri"/>
          <w:rtl/>
        </w:rPr>
        <w:t xml:space="preserve"> </w:t>
      </w:r>
      <w:r w:rsidRPr="001566D2">
        <w:rPr>
          <w:rFonts w:eastAsia="Calibri" w:hint="eastAsia"/>
          <w:rtl/>
        </w:rPr>
        <w:t>ו</w:t>
      </w:r>
      <w:r>
        <w:rPr>
          <w:rFonts w:eastAsia="Calibri" w:hint="cs"/>
          <w:rtl/>
        </w:rPr>
        <w:t xml:space="preserve">על </w:t>
      </w:r>
      <w:r w:rsidRPr="001566D2">
        <w:rPr>
          <w:rFonts w:eastAsia="Calibri"/>
          <w:rtl/>
        </w:rPr>
        <w:t>איכות</w:t>
      </w:r>
      <w:r>
        <w:rPr>
          <w:rFonts w:eastAsia="Calibri" w:hint="cs"/>
          <w:rtl/>
        </w:rPr>
        <w:t>ו של</w:t>
      </w:r>
      <w:r w:rsidRPr="001566D2">
        <w:rPr>
          <w:rFonts w:eastAsia="Calibri"/>
          <w:rtl/>
        </w:rPr>
        <w:t xml:space="preserve"> </w:t>
      </w:r>
      <w:r w:rsidRPr="001566D2">
        <w:rPr>
          <w:rFonts w:eastAsia="Calibri" w:hint="eastAsia"/>
          <w:rtl/>
        </w:rPr>
        <w:t>הדלק</w:t>
      </w:r>
      <w:r w:rsidRPr="001566D2">
        <w:rPr>
          <w:rFonts w:eastAsia="Calibri"/>
          <w:rtl/>
        </w:rPr>
        <w:t xml:space="preserve"> הנמכר</w:t>
      </w:r>
      <w:r>
        <w:rPr>
          <w:rFonts w:eastAsia="Calibri" w:hint="cs"/>
          <w:rtl/>
        </w:rPr>
        <w:t>, שעלול לפגוע ברכב ולגרום נזק כלכלי רב</w:t>
      </w:r>
      <w:r>
        <w:rPr>
          <w:rFonts w:eastAsia="Calibri"/>
          <w:rtl/>
        </w:rPr>
        <w:t>. נוסף על כך</w:t>
      </w:r>
      <w:r>
        <w:rPr>
          <w:rFonts w:eastAsia="Calibri" w:hint="cs"/>
          <w:rtl/>
        </w:rPr>
        <w:t xml:space="preserve">, </w:t>
      </w:r>
      <w:r w:rsidRPr="001566D2">
        <w:rPr>
          <w:rFonts w:eastAsia="Calibri"/>
          <w:rtl/>
        </w:rPr>
        <w:t>ה</w:t>
      </w:r>
      <w:r>
        <w:rPr>
          <w:rFonts w:eastAsia="Calibri" w:hint="cs"/>
          <w:rtl/>
        </w:rPr>
        <w:t>ת</w:t>
      </w:r>
      <w:r w:rsidRPr="001566D2">
        <w:rPr>
          <w:rFonts w:eastAsia="Calibri"/>
          <w:rtl/>
        </w:rPr>
        <w:t xml:space="preserve">חנות </w:t>
      </w:r>
      <w:r>
        <w:rPr>
          <w:rFonts w:eastAsia="Calibri" w:hint="cs"/>
          <w:rtl/>
        </w:rPr>
        <w:t>ה</w:t>
      </w:r>
      <w:r w:rsidRPr="001566D2">
        <w:rPr>
          <w:rFonts w:eastAsia="Calibri"/>
          <w:rtl/>
        </w:rPr>
        <w:t>פירטיות גורמ</w:t>
      </w:r>
      <w:r>
        <w:rPr>
          <w:rFonts w:eastAsia="Calibri" w:hint="cs"/>
          <w:rtl/>
        </w:rPr>
        <w:t>ו</w:t>
      </w:r>
      <w:r w:rsidRPr="001566D2">
        <w:rPr>
          <w:rFonts w:eastAsia="Calibri"/>
          <w:rtl/>
        </w:rPr>
        <w:t>ת הפסדים כספיים לרשויות המדינה בשל אי-תשלום מ</w:t>
      </w:r>
      <w:r>
        <w:rPr>
          <w:rFonts w:eastAsia="Calibri" w:hint="cs"/>
          <w:rtl/>
        </w:rPr>
        <w:t>י</w:t>
      </w:r>
      <w:r w:rsidRPr="001566D2">
        <w:rPr>
          <w:rFonts w:eastAsia="Calibri"/>
          <w:rtl/>
        </w:rPr>
        <w:t>סים ואגרות המתחייבים מהפעלת התחנה, וכן נגרמים הפסדים כספיים עקיפים לבעלי תחנות תדלוק מורשות.</w:t>
      </w:r>
    </w:p>
    <w:p w:rsidR="00AB7707" w:rsidP="001A2CB6">
      <w:pPr>
        <w:pStyle w:val="a"/>
        <w:spacing w:line="269" w:lineRule="auto"/>
        <w:rPr>
          <w:rtl/>
        </w:rPr>
      </w:pPr>
    </w:p>
    <w:p w:rsidR="00AB7707" w:rsidP="001A2CB6">
      <w:pPr>
        <w:spacing w:line="269" w:lineRule="auto"/>
        <w:rPr>
          <w:rtl/>
        </w:rPr>
      </w:pPr>
      <w:r>
        <w:rPr>
          <w:rFonts w:hint="cs"/>
          <w:rtl/>
        </w:rPr>
        <w:t>בשנת 2013 פרסם משרד מבקר המדינה דוח בנושא הטיפול בתחנות תדלוק פירטיות ובתחנות תדלוק פנימיות (להלן - הדוח הקודם)</w:t>
      </w:r>
      <w:r>
        <w:rPr>
          <w:rStyle w:val="FootnoteReference1"/>
          <w:sz w:val="24"/>
          <w:rtl/>
        </w:rPr>
        <w:footnoteReference w:id="7"/>
      </w:r>
      <w:r>
        <w:rPr>
          <w:rFonts w:hint="cs"/>
          <w:rtl/>
        </w:rPr>
        <w:t xml:space="preserve">. </w:t>
      </w:r>
      <w:r w:rsidRPr="00846827">
        <w:rPr>
          <w:rFonts w:hint="eastAsia"/>
          <w:rtl/>
        </w:rPr>
        <w:t>בדוח</w:t>
      </w:r>
      <w:r w:rsidRPr="00846827">
        <w:rPr>
          <w:rtl/>
        </w:rPr>
        <w:t xml:space="preserve"> צוין כי בשנים </w:t>
      </w:r>
      <w:r>
        <w:rPr>
          <w:rFonts w:hint="cs"/>
          <w:rtl/>
        </w:rPr>
        <w:t>2008 עד 2011</w:t>
      </w:r>
      <w:r w:rsidRPr="00846827">
        <w:rPr>
          <w:rtl/>
        </w:rPr>
        <w:t xml:space="preserve"> </w:t>
      </w:r>
      <w:r>
        <w:rPr>
          <w:rFonts w:hint="cs"/>
          <w:rtl/>
        </w:rPr>
        <w:t xml:space="preserve">היו </w:t>
      </w:r>
      <w:r w:rsidRPr="00846827">
        <w:rPr>
          <w:rtl/>
        </w:rPr>
        <w:t>פעולות גופי הפיקוח</w:t>
      </w:r>
      <w:r>
        <w:rPr>
          <w:vertAlign w:val="superscript"/>
          <w:rtl/>
        </w:rPr>
        <w:footnoteReference w:id="8"/>
      </w:r>
      <w:r w:rsidRPr="00846827">
        <w:rPr>
          <w:rtl/>
        </w:rPr>
        <w:t xml:space="preserve"> נגד תחנות </w:t>
      </w:r>
      <w:r w:rsidRPr="00846827">
        <w:rPr>
          <w:rFonts w:hint="eastAsia"/>
          <w:rtl/>
        </w:rPr>
        <w:t>ת</w:t>
      </w:r>
      <w:r w:rsidRPr="00846827">
        <w:rPr>
          <w:rtl/>
        </w:rPr>
        <w:t>דל</w:t>
      </w:r>
      <w:r w:rsidRPr="00846827">
        <w:rPr>
          <w:rFonts w:hint="eastAsia"/>
          <w:rtl/>
        </w:rPr>
        <w:t>ו</w:t>
      </w:r>
      <w:r w:rsidRPr="00846827">
        <w:rPr>
          <w:rtl/>
        </w:rPr>
        <w:t xml:space="preserve">ק פירטיות </w:t>
      </w:r>
      <w:r>
        <w:rPr>
          <w:rFonts w:hint="cs"/>
          <w:rtl/>
        </w:rPr>
        <w:t>"בלתי</w:t>
      </w:r>
      <w:r w:rsidRPr="00846827">
        <w:rPr>
          <w:rtl/>
        </w:rPr>
        <w:t xml:space="preserve"> מספיקות</w:t>
      </w:r>
      <w:r>
        <w:rPr>
          <w:rFonts w:hint="cs"/>
          <w:rtl/>
        </w:rPr>
        <w:t>", וכי "</w:t>
      </w:r>
      <w:r w:rsidRPr="00846827">
        <w:rPr>
          <w:rtl/>
        </w:rPr>
        <w:t>התופעה בכללה עדיין נמשכת</w:t>
      </w:r>
      <w:r>
        <w:rPr>
          <w:rFonts w:hint="cs"/>
          <w:rtl/>
        </w:rPr>
        <w:t>"</w:t>
      </w:r>
      <w:r w:rsidRPr="00846827">
        <w:rPr>
          <w:rtl/>
        </w:rPr>
        <w:t>.</w:t>
      </w:r>
    </w:p>
    <w:p w:rsidR="001B134F" w:rsidP="00AC3209">
      <w:pPr>
        <w:pStyle w:val="a"/>
        <w:rPr>
          <w:rtl/>
        </w:rPr>
      </w:pPr>
    </w:p>
    <w:p w:rsidR="00AC3209" w:rsidRPr="001B134F" w:rsidP="00AC3209">
      <w:pPr>
        <w:pStyle w:val="a"/>
        <w:rPr>
          <w:rtl/>
        </w:rPr>
      </w:pPr>
    </w:p>
    <w:p w:rsidR="00AB7707" w:rsidRPr="00846827" w:rsidP="001A2CB6">
      <w:pPr>
        <w:pStyle w:val="Heading3"/>
        <w:spacing w:before="0" w:line="269" w:lineRule="auto"/>
        <w:rPr>
          <w:rtl/>
        </w:rPr>
      </w:pPr>
      <w:r w:rsidRPr="00846827">
        <w:rPr>
          <w:rtl/>
        </w:rPr>
        <w:t xml:space="preserve">פעולות הביקורת </w:t>
      </w:r>
    </w:p>
    <w:p w:rsidR="00AB7707" w:rsidRPr="00846827" w:rsidP="001A2CB6">
      <w:pPr>
        <w:pStyle w:val="a"/>
        <w:spacing w:line="269" w:lineRule="auto"/>
        <w:rPr>
          <w:sz w:val="24"/>
          <w:szCs w:val="24"/>
          <w:rtl/>
        </w:rPr>
      </w:pPr>
    </w:p>
    <w:p w:rsidR="00AB7707" w:rsidP="001A2CB6">
      <w:pPr>
        <w:spacing w:line="269" w:lineRule="auto"/>
        <w:rPr>
          <w:rtl/>
        </w:rPr>
      </w:pPr>
      <w:r w:rsidRPr="00D92F98">
        <w:rPr>
          <w:rFonts w:hint="eastAsia"/>
          <w:rtl/>
        </w:rPr>
        <w:t>בשנת</w:t>
      </w:r>
      <w:r w:rsidRPr="00D92F98">
        <w:rPr>
          <w:rtl/>
        </w:rPr>
        <w:t xml:space="preserve"> 2013 </w:t>
      </w:r>
      <w:r w:rsidRPr="00D92F98">
        <w:rPr>
          <w:rFonts w:hint="eastAsia"/>
          <w:rtl/>
        </w:rPr>
        <w:t>פרסם</w:t>
      </w:r>
      <w:r w:rsidRPr="00D92F98">
        <w:rPr>
          <w:rtl/>
        </w:rPr>
        <w:t xml:space="preserve"> </w:t>
      </w:r>
      <w:r w:rsidRPr="00D92F98">
        <w:rPr>
          <w:rFonts w:hint="eastAsia"/>
          <w:rtl/>
        </w:rPr>
        <w:t>משרד</w:t>
      </w:r>
      <w:r w:rsidRPr="00D92F98">
        <w:rPr>
          <w:rtl/>
        </w:rPr>
        <w:t xml:space="preserve"> ראש הממשלה את </w:t>
      </w:r>
      <w:r w:rsidRPr="00D92F98">
        <w:rPr>
          <w:rFonts w:hint="eastAsia"/>
          <w:rtl/>
        </w:rPr>
        <w:t>הערות</w:t>
      </w:r>
      <w:r w:rsidRPr="00D92F98">
        <w:rPr>
          <w:rtl/>
        </w:rPr>
        <w:t xml:space="preserve"> </w:t>
      </w:r>
      <w:r w:rsidRPr="00D92F98">
        <w:rPr>
          <w:rFonts w:hint="eastAsia"/>
          <w:rtl/>
        </w:rPr>
        <w:t>הגופים</w:t>
      </w:r>
      <w:r w:rsidRPr="00D92F98">
        <w:rPr>
          <w:rtl/>
        </w:rPr>
        <w:t xml:space="preserve"> </w:t>
      </w:r>
      <w:r w:rsidRPr="00D92F98">
        <w:rPr>
          <w:rFonts w:hint="eastAsia"/>
          <w:rtl/>
        </w:rPr>
        <w:t>המבוקרים</w:t>
      </w:r>
      <w:r w:rsidRPr="00D92F98">
        <w:rPr>
          <w:rtl/>
        </w:rPr>
        <w:t xml:space="preserve"> </w:t>
      </w:r>
      <w:r w:rsidRPr="00D92F98">
        <w:rPr>
          <w:rFonts w:hint="eastAsia"/>
          <w:rtl/>
        </w:rPr>
        <w:t>לממצאי</w:t>
      </w:r>
      <w:r w:rsidRPr="00D92F98">
        <w:rPr>
          <w:rtl/>
        </w:rPr>
        <w:t xml:space="preserve"> </w:t>
      </w:r>
      <w:r w:rsidRPr="00D92F98">
        <w:rPr>
          <w:rFonts w:hint="eastAsia"/>
          <w:rtl/>
        </w:rPr>
        <w:t>הדוח</w:t>
      </w:r>
      <w:r w:rsidRPr="00D92F98">
        <w:rPr>
          <w:rtl/>
        </w:rPr>
        <w:t xml:space="preserve"> </w:t>
      </w:r>
      <w:r w:rsidRPr="00D92F98">
        <w:rPr>
          <w:rFonts w:hint="eastAsia"/>
          <w:rtl/>
        </w:rPr>
        <w:t>הקודם</w:t>
      </w:r>
      <w:r w:rsidRPr="00D92F98">
        <w:rPr>
          <w:rtl/>
        </w:rPr>
        <w:t xml:space="preserve"> (להלן - </w:t>
      </w:r>
      <w:r w:rsidRPr="00953AA2">
        <w:rPr>
          <w:rFonts w:hint="eastAsia"/>
          <w:rtl/>
        </w:rPr>
        <w:t>מסמך</w:t>
      </w:r>
      <w:r w:rsidRPr="00953AA2">
        <w:rPr>
          <w:rtl/>
        </w:rPr>
        <w:t xml:space="preserve"> הערות</w:t>
      </w:r>
      <w:r>
        <w:rPr>
          <w:rFonts w:hint="cs"/>
          <w:rtl/>
        </w:rPr>
        <w:t xml:space="preserve"> </w:t>
      </w:r>
      <w:r>
        <w:rPr>
          <w:rFonts w:hint="cs"/>
          <w:rtl/>
        </w:rPr>
        <w:t>רה"ם</w:t>
      </w:r>
      <w:r w:rsidRPr="00D92F98">
        <w:rPr>
          <w:rtl/>
        </w:rPr>
        <w:t>)</w:t>
      </w:r>
      <w:r>
        <w:rPr>
          <w:rStyle w:val="FootnoteReference1"/>
          <w:rtl/>
        </w:rPr>
        <w:footnoteReference w:id="9"/>
      </w:r>
      <w:r w:rsidRPr="00D92F98">
        <w:rPr>
          <w:rtl/>
        </w:rPr>
        <w:t xml:space="preserve">. בחודשים </w:t>
      </w:r>
      <w:r w:rsidRPr="00D92F98">
        <w:rPr>
          <w:rFonts w:hint="eastAsia"/>
          <w:rtl/>
        </w:rPr>
        <w:t>ינואר</w:t>
      </w:r>
      <w:r w:rsidRPr="00D92F98">
        <w:rPr>
          <w:rtl/>
        </w:rPr>
        <w:t xml:space="preserve"> </w:t>
      </w:r>
      <w:r w:rsidRPr="00D92F98">
        <w:rPr>
          <w:rFonts w:hint="eastAsia"/>
          <w:rtl/>
        </w:rPr>
        <w:t>עד</w:t>
      </w:r>
      <w:r w:rsidRPr="00D92F98">
        <w:rPr>
          <w:rtl/>
        </w:rPr>
        <w:t xml:space="preserve"> </w:t>
      </w:r>
      <w:r w:rsidRPr="00D92F98">
        <w:rPr>
          <w:rFonts w:hint="eastAsia"/>
          <w:rtl/>
        </w:rPr>
        <w:t>מרץ</w:t>
      </w:r>
      <w:r w:rsidRPr="00D92F98">
        <w:rPr>
          <w:rtl/>
        </w:rPr>
        <w:t xml:space="preserve"> 2020 </w:t>
      </w:r>
      <w:r w:rsidRPr="00D92F98">
        <w:rPr>
          <w:rFonts w:hint="eastAsia"/>
          <w:rtl/>
        </w:rPr>
        <w:t>בדק</w:t>
      </w:r>
      <w:r w:rsidRPr="00D92F98">
        <w:rPr>
          <w:rtl/>
        </w:rPr>
        <w:t xml:space="preserve"> משרד מבקר המדינה </w:t>
      </w:r>
      <w:r w:rsidRPr="00D92F98">
        <w:rPr>
          <w:rFonts w:hint="eastAsia"/>
          <w:rtl/>
        </w:rPr>
        <w:t>את</w:t>
      </w:r>
      <w:r w:rsidRPr="00D92F98">
        <w:rPr>
          <w:rtl/>
        </w:rPr>
        <w:t xml:space="preserve"> </w:t>
      </w:r>
      <w:r w:rsidRPr="00D92F98">
        <w:rPr>
          <w:rFonts w:hint="eastAsia"/>
          <w:rtl/>
        </w:rPr>
        <w:t>פעולותיהם</w:t>
      </w:r>
      <w:r w:rsidRPr="00D92F98">
        <w:rPr>
          <w:rtl/>
        </w:rPr>
        <w:t xml:space="preserve"> של משרדי הממשלה </w:t>
      </w:r>
      <w:r w:rsidRPr="00D92F98">
        <w:rPr>
          <w:rFonts w:hint="eastAsia"/>
          <w:rtl/>
        </w:rPr>
        <w:t>לתיקון</w:t>
      </w:r>
      <w:r w:rsidRPr="00D92F98">
        <w:rPr>
          <w:rtl/>
        </w:rPr>
        <w:t xml:space="preserve"> </w:t>
      </w:r>
      <w:r w:rsidRPr="00D92F98">
        <w:rPr>
          <w:rFonts w:hint="eastAsia"/>
          <w:rtl/>
        </w:rPr>
        <w:t>הליקויים</w:t>
      </w:r>
      <w:r w:rsidRPr="00D92F98">
        <w:rPr>
          <w:rtl/>
        </w:rPr>
        <w:t xml:space="preserve"> </w:t>
      </w:r>
      <w:r w:rsidRPr="00D92F98">
        <w:rPr>
          <w:rFonts w:hint="eastAsia"/>
          <w:rtl/>
        </w:rPr>
        <w:t>המרכזיים</w:t>
      </w:r>
      <w:r w:rsidRPr="00D92F98">
        <w:rPr>
          <w:rtl/>
        </w:rPr>
        <w:t xml:space="preserve"> </w:t>
      </w:r>
      <w:r w:rsidRPr="00D92F98">
        <w:rPr>
          <w:rFonts w:hint="eastAsia"/>
          <w:rtl/>
        </w:rPr>
        <w:t>שצוינו</w:t>
      </w:r>
      <w:r w:rsidRPr="00D92F98">
        <w:rPr>
          <w:rtl/>
        </w:rPr>
        <w:t xml:space="preserve"> </w:t>
      </w:r>
      <w:r w:rsidRPr="00D92F98">
        <w:rPr>
          <w:rFonts w:hint="eastAsia"/>
          <w:rtl/>
        </w:rPr>
        <w:t>בדוח</w:t>
      </w:r>
      <w:r w:rsidRPr="00D92F98">
        <w:rPr>
          <w:rtl/>
        </w:rPr>
        <w:t xml:space="preserve"> </w:t>
      </w:r>
      <w:r w:rsidRPr="00D92F98">
        <w:rPr>
          <w:rFonts w:hint="eastAsia"/>
          <w:rtl/>
        </w:rPr>
        <w:t>הקודם</w:t>
      </w:r>
      <w:r w:rsidRPr="00D92F98">
        <w:rPr>
          <w:rtl/>
        </w:rPr>
        <w:t xml:space="preserve"> (להלן - </w:t>
      </w:r>
      <w:r w:rsidRPr="00D92F98">
        <w:rPr>
          <w:rFonts w:hint="eastAsia"/>
          <w:rtl/>
        </w:rPr>
        <w:t>ביקורת</w:t>
      </w:r>
      <w:r w:rsidRPr="00D92F98">
        <w:rPr>
          <w:rtl/>
        </w:rPr>
        <w:t xml:space="preserve"> </w:t>
      </w:r>
      <w:r w:rsidRPr="00D92F98">
        <w:rPr>
          <w:rFonts w:hint="eastAsia"/>
          <w:rtl/>
        </w:rPr>
        <w:t>מעקב</w:t>
      </w:r>
      <w:r w:rsidRPr="00D92F98">
        <w:rPr>
          <w:rtl/>
        </w:rPr>
        <w:t xml:space="preserve">). </w:t>
      </w:r>
      <w:r w:rsidRPr="00D92F98">
        <w:rPr>
          <w:rFonts w:hint="eastAsia"/>
          <w:rtl/>
        </w:rPr>
        <w:t>הבדיקה</w:t>
      </w:r>
      <w:r w:rsidRPr="00D92F98">
        <w:rPr>
          <w:rtl/>
        </w:rPr>
        <w:t xml:space="preserve"> נע</w:t>
      </w:r>
      <w:r w:rsidRPr="00D92F98">
        <w:rPr>
          <w:rFonts w:hint="eastAsia"/>
          <w:rtl/>
        </w:rPr>
        <w:t>שת</w:t>
      </w:r>
      <w:r w:rsidRPr="00D92F98">
        <w:rPr>
          <w:rtl/>
        </w:rPr>
        <w:t xml:space="preserve">ה </w:t>
      </w:r>
      <w:r w:rsidRPr="00D92F98">
        <w:rPr>
          <w:rFonts w:hint="eastAsia"/>
          <w:rtl/>
        </w:rPr>
        <w:t>במשרד</w:t>
      </w:r>
      <w:r w:rsidRPr="00D92F98">
        <w:rPr>
          <w:rtl/>
        </w:rPr>
        <w:t xml:space="preserve"> </w:t>
      </w:r>
      <w:r w:rsidRPr="00D92F98">
        <w:rPr>
          <w:rFonts w:hint="eastAsia"/>
          <w:rtl/>
        </w:rPr>
        <w:t>האנרגי</w:t>
      </w:r>
      <w:r>
        <w:rPr>
          <w:rFonts w:hint="cs"/>
          <w:rtl/>
        </w:rPr>
        <w:t>י</w:t>
      </w:r>
      <w:r w:rsidRPr="00D92F98">
        <w:rPr>
          <w:rFonts w:hint="eastAsia"/>
          <w:rtl/>
        </w:rPr>
        <w:t>ה</w:t>
      </w:r>
      <w:r w:rsidRPr="00D92F98">
        <w:rPr>
          <w:rtl/>
        </w:rPr>
        <w:t>, במשטרת ישראל, ברשות הארצית לכבאות והצלה (להלן - רשות הכבאות) וברשות מקרקעי ישראל</w:t>
      </w:r>
      <w:r>
        <w:rPr>
          <w:rStyle w:val="FootnoteReference1"/>
          <w:rtl/>
        </w:rPr>
        <w:footnoteReference w:id="10"/>
      </w:r>
      <w:r w:rsidRPr="00D92F98">
        <w:rPr>
          <w:rtl/>
        </w:rPr>
        <w:t xml:space="preserve"> (להלן - </w:t>
      </w:r>
      <w:r w:rsidRPr="00D92F98">
        <w:rPr>
          <w:rFonts w:hint="eastAsia"/>
          <w:rtl/>
        </w:rPr>
        <w:t>רמ</w:t>
      </w:r>
      <w:r w:rsidRPr="00D92F98">
        <w:rPr>
          <w:rtl/>
        </w:rPr>
        <w:t>"י</w:t>
      </w:r>
      <w:r w:rsidRPr="00D92F98">
        <w:rPr>
          <w:rtl/>
        </w:rPr>
        <w:t xml:space="preserve">). </w:t>
      </w:r>
      <w:r w:rsidRPr="00D92F98">
        <w:rPr>
          <w:rFonts w:hint="eastAsia"/>
          <w:rtl/>
        </w:rPr>
        <w:t>בדוח</w:t>
      </w:r>
      <w:r w:rsidRPr="00D92F98">
        <w:rPr>
          <w:rtl/>
        </w:rPr>
        <w:t xml:space="preserve"> הנוכחי מובאים ממצאי המעקב </w:t>
      </w:r>
      <w:r>
        <w:rPr>
          <w:rFonts w:hint="cs"/>
          <w:rtl/>
        </w:rPr>
        <w:t>על</w:t>
      </w:r>
      <w:r w:rsidRPr="00D92F98">
        <w:rPr>
          <w:rtl/>
        </w:rPr>
        <w:t xml:space="preserve"> תיקון הליקויים המרכזיים שצוינו בדוח הקודם. </w:t>
      </w:r>
    </w:p>
    <w:p w:rsidR="00B46EE4" w:rsidP="001A2CB6">
      <w:pPr>
        <w:spacing w:line="269" w:lineRule="auto"/>
        <w:rPr>
          <w:rtl/>
        </w:rPr>
      </w:pPr>
    </w:p>
    <w:p w:rsidR="00AB7707" w:rsidRPr="00CC5591" w:rsidP="001A2CB6">
      <w:pPr>
        <w:pStyle w:val="Heading1"/>
        <w:spacing w:line="269" w:lineRule="auto"/>
        <w:rPr>
          <w:sz w:val="32"/>
          <w:szCs w:val="32"/>
          <w:rtl/>
        </w:rPr>
      </w:pPr>
      <w:r w:rsidRPr="00CC5591">
        <w:rPr>
          <w:rStyle w:val="2"/>
          <w:rFonts w:hint="cs"/>
          <w:bCs/>
          <w:sz w:val="32"/>
          <w:rtl/>
        </w:rPr>
        <w:t>תחנות התדלוק הפירטיות</w:t>
      </w:r>
      <w:r w:rsidR="00BB5D3C">
        <w:rPr>
          <w:rFonts w:hint="cs"/>
          <w:sz w:val="32"/>
          <w:szCs w:val="32"/>
          <w:rtl/>
        </w:rPr>
        <w:t xml:space="preserve"> </w:t>
      </w:r>
    </w:p>
    <w:p w:rsidR="0065633B" w:rsidP="00AC3209">
      <w:pPr>
        <w:pStyle w:val="a"/>
        <w:rPr>
          <w:rtl/>
        </w:rPr>
      </w:pPr>
    </w:p>
    <w:p w:rsidR="00AC3209" w:rsidRPr="00AC3209" w:rsidP="00AC3209">
      <w:pPr>
        <w:pStyle w:val="a"/>
        <w:rPr>
          <w:rtl/>
        </w:rPr>
      </w:pPr>
    </w:p>
    <w:p w:rsidR="00AB7707" w:rsidRPr="00CC5591" w:rsidP="001A2CB6">
      <w:pPr>
        <w:pStyle w:val="Heading3"/>
        <w:spacing w:before="0" w:line="269" w:lineRule="auto"/>
        <w:rPr>
          <w:rtl/>
        </w:rPr>
      </w:pPr>
      <w:r w:rsidRPr="00CC5591">
        <w:rPr>
          <w:rFonts w:hint="eastAsia"/>
          <w:rtl/>
        </w:rPr>
        <w:t>פעילות</w:t>
      </w:r>
      <w:r w:rsidRPr="00CC5591">
        <w:rPr>
          <w:rtl/>
        </w:rPr>
        <w:t xml:space="preserve"> המטה של </w:t>
      </w:r>
      <w:r w:rsidRPr="00CC5591">
        <w:rPr>
          <w:rFonts w:hint="eastAsia"/>
          <w:rtl/>
        </w:rPr>
        <w:t>משרד</w:t>
      </w:r>
      <w:r w:rsidRPr="00CC5591">
        <w:rPr>
          <w:rtl/>
        </w:rPr>
        <w:t xml:space="preserve"> </w:t>
      </w:r>
      <w:r w:rsidRPr="00CC5591">
        <w:rPr>
          <w:rFonts w:hint="eastAsia"/>
          <w:rtl/>
        </w:rPr>
        <w:t>האנרגי</w:t>
      </w:r>
      <w:r w:rsidRPr="00CC5591">
        <w:rPr>
          <w:rFonts w:hint="cs"/>
          <w:rtl/>
        </w:rPr>
        <w:t>י</w:t>
      </w:r>
      <w:r w:rsidRPr="00CC5591">
        <w:rPr>
          <w:rFonts w:hint="eastAsia"/>
          <w:rtl/>
        </w:rPr>
        <w:t>ה</w:t>
      </w:r>
    </w:p>
    <w:p w:rsidR="00AC3209" w:rsidP="00AC3209">
      <w:pPr>
        <w:pStyle w:val="a"/>
        <w:rPr>
          <w:rStyle w:val="4"/>
          <w:rtl/>
        </w:rPr>
      </w:pPr>
      <w:bookmarkStart w:id="0" w:name="_GoBack"/>
      <w:bookmarkEnd w:id="0"/>
    </w:p>
    <w:p w:rsidR="00AB7707" w:rsidRPr="007C1E64" w:rsidP="001A2CB6">
      <w:pPr>
        <w:spacing w:line="269" w:lineRule="auto"/>
        <w:rPr>
          <w:rStyle w:val="6"/>
          <w:rFonts w:eastAsiaTheme="minorHAnsi"/>
          <w:spacing w:val="0"/>
          <w:szCs w:val="20"/>
          <w:rtl/>
        </w:rPr>
      </w:pPr>
      <w:r w:rsidRPr="007C1E64">
        <w:rPr>
          <w:rStyle w:val="4"/>
          <w:rFonts w:hint="cs"/>
          <w:rtl/>
        </w:rPr>
        <w:t xml:space="preserve">אחריות </w:t>
      </w:r>
      <w:r>
        <w:rPr>
          <w:rStyle w:val="4"/>
          <w:rFonts w:hint="cs"/>
          <w:rtl/>
        </w:rPr>
        <w:t>ל</w:t>
      </w:r>
      <w:r w:rsidRPr="007C1E64">
        <w:rPr>
          <w:rStyle w:val="4"/>
          <w:rFonts w:hint="cs"/>
          <w:rtl/>
        </w:rPr>
        <w:t xml:space="preserve">טיפול בתחנות </w:t>
      </w:r>
      <w:r>
        <w:rPr>
          <w:rStyle w:val="4"/>
          <w:rFonts w:hint="cs"/>
          <w:rtl/>
        </w:rPr>
        <w:t>תדלוק</w:t>
      </w:r>
      <w:r w:rsidRPr="007C1E64">
        <w:rPr>
          <w:rStyle w:val="4"/>
          <w:rFonts w:hint="cs"/>
          <w:rtl/>
        </w:rPr>
        <w:t xml:space="preserve"> פירטיות</w:t>
      </w:r>
    </w:p>
    <w:p w:rsidR="00AB7707" w:rsidRPr="00846827" w:rsidP="001A2CB6">
      <w:pPr>
        <w:pStyle w:val="a"/>
        <w:spacing w:line="269" w:lineRule="auto"/>
        <w:rPr>
          <w:rtl/>
        </w:rPr>
      </w:pPr>
    </w:p>
    <w:p w:rsidR="00AB7707" w:rsidP="001A2CB6">
      <w:pPr>
        <w:spacing w:line="269" w:lineRule="auto"/>
        <w:rPr>
          <w:rtl/>
        </w:rPr>
      </w:pPr>
      <w:r w:rsidRPr="00D92F98">
        <w:rPr>
          <w:rFonts w:hint="eastAsia"/>
          <w:rtl/>
        </w:rPr>
        <w:t>בדוח</w:t>
      </w:r>
      <w:r w:rsidRPr="00D92F98">
        <w:rPr>
          <w:rtl/>
        </w:rPr>
        <w:t xml:space="preserve"> </w:t>
      </w:r>
      <w:r w:rsidRPr="00D92F98">
        <w:rPr>
          <w:rFonts w:hint="eastAsia"/>
          <w:rtl/>
        </w:rPr>
        <w:t>הקודם</w:t>
      </w:r>
      <w:r w:rsidRPr="00D92F98">
        <w:rPr>
          <w:rtl/>
        </w:rPr>
        <w:t xml:space="preserve"> </w:t>
      </w:r>
      <w:r w:rsidRPr="00D92F98">
        <w:rPr>
          <w:rFonts w:hint="eastAsia"/>
          <w:rtl/>
        </w:rPr>
        <w:t>צוין</w:t>
      </w:r>
      <w:r w:rsidRPr="00D92F98">
        <w:rPr>
          <w:rtl/>
        </w:rPr>
        <w:t xml:space="preserve"> </w:t>
      </w:r>
      <w:r w:rsidRPr="00D92F98">
        <w:rPr>
          <w:rFonts w:hint="eastAsia"/>
          <w:rtl/>
        </w:rPr>
        <w:t>כי</w:t>
      </w:r>
      <w:r w:rsidRPr="00D92F98">
        <w:rPr>
          <w:rtl/>
        </w:rPr>
        <w:t xml:space="preserve"> "נוכח ביזור סמכויות האכיפה בתחום תחנות התדלוק והאחריות המיניסטריאלית של משרד האנרגיה בנושא משק הדלק, על משרד האנרגיה להוביל את המאבק נגד תחנות תדלוק פירטיות בשיתוף כלל גופי הפיקוח הנוגעים בדבר. אם המשרד סבור כי גופי הפיקוח הללו אינם משתפים פעולה כראוי, עליו ליזום החלטת ממשלה או שינוי חקיקה כדי להסדיר נושא זה".</w:t>
      </w:r>
      <w:r w:rsidR="00BB5D3C">
        <w:rPr>
          <w:rFonts w:hint="cs"/>
          <w:rtl/>
        </w:rPr>
        <w:t xml:space="preserve"> </w:t>
      </w:r>
    </w:p>
    <w:p w:rsidR="00AB7707" w:rsidP="001A2CB6">
      <w:pPr>
        <w:pStyle w:val="a"/>
        <w:spacing w:line="269" w:lineRule="auto"/>
        <w:rPr>
          <w:rtl/>
        </w:rPr>
      </w:pPr>
    </w:p>
    <w:p w:rsidR="00AB7707" w:rsidP="001A2CB6">
      <w:pPr>
        <w:spacing w:line="269" w:lineRule="auto"/>
        <w:rPr>
          <w:rtl/>
        </w:rPr>
      </w:pPr>
      <w:r w:rsidRPr="00350D8F">
        <w:rPr>
          <w:rFonts w:hint="cs"/>
          <w:rtl/>
        </w:rPr>
        <w:t>ב</w:t>
      </w:r>
      <w:r w:rsidRPr="00350D8F">
        <w:rPr>
          <w:rtl/>
        </w:rPr>
        <w:t>תגובה</w:t>
      </w:r>
      <w:r w:rsidRPr="00350D8F">
        <w:rPr>
          <w:rFonts w:hint="cs"/>
          <w:rtl/>
        </w:rPr>
        <w:t xml:space="preserve"> לדוח הקודם השיב משרד </w:t>
      </w:r>
      <w:r w:rsidRPr="00350D8F">
        <w:rPr>
          <w:rFonts w:hint="cs"/>
          <w:rtl/>
        </w:rPr>
        <w:t>האנרגי</w:t>
      </w:r>
      <w:r w:rsidRPr="006651CC">
        <w:rPr>
          <w:rFonts w:hint="cs"/>
          <w:rtl/>
        </w:rPr>
        <w:t>יה</w:t>
      </w:r>
      <w:r w:rsidRPr="006651CC">
        <w:rPr>
          <w:rFonts w:hint="cs"/>
          <w:rtl/>
        </w:rPr>
        <w:t xml:space="preserve"> במסמך הערות </w:t>
      </w:r>
      <w:r w:rsidRPr="002E5CB4">
        <w:rPr>
          <w:rFonts w:hint="cs"/>
          <w:rtl/>
        </w:rPr>
        <w:t>רה"ם</w:t>
      </w:r>
      <w:r w:rsidRPr="002E5CB4">
        <w:rPr>
          <w:rFonts w:hint="cs"/>
          <w:rtl/>
        </w:rPr>
        <w:t xml:space="preserve"> כי "</w:t>
      </w:r>
      <w:r w:rsidRPr="002E5CB4">
        <w:rPr>
          <w:rtl/>
        </w:rPr>
        <w:t>סמכויות משרד האנרגיה</w:t>
      </w:r>
      <w:r w:rsidRPr="0042218C">
        <w:rPr>
          <w:rtl/>
        </w:rPr>
        <w:t xml:space="preserve"> בתחום הטיפול בתחנות ה</w:t>
      </w:r>
      <w:r>
        <w:rPr>
          <w:rFonts w:hint="cs"/>
          <w:rtl/>
        </w:rPr>
        <w:t>תדלוק</w:t>
      </w:r>
      <w:r w:rsidRPr="0042218C">
        <w:rPr>
          <w:rtl/>
        </w:rPr>
        <w:t xml:space="preserve"> הפירטיות הוגדרו באופן מפורט ומסכם במסגרת חוק משק הדלק (איסור מכירה לתחנות דלק מסוימות) 2006. חוק זה נחקק בליווי אינטנסיבי של גורמי היועץ המשפטי לממשלה בשנת 2006, ובחוק זה נקבע באופן מודע וברור מהם תחומי הטיפול המוטלים על משרד האנרגיה והמים, וכל מה שאינו בחוק זה אינו בסמכות או באחריות משרד האנרגיה. לכן אחריות המשרד הינה בטיפול בספקים ולא טיפול בתחנה. המשרד ציין כי תחנת </w:t>
      </w:r>
      <w:r>
        <w:rPr>
          <w:rFonts w:hint="cs"/>
          <w:rtl/>
        </w:rPr>
        <w:t>תדלוק</w:t>
      </w:r>
      <w:r w:rsidRPr="0042218C">
        <w:rPr>
          <w:rtl/>
        </w:rPr>
        <w:t xml:space="preserve"> פירטית היא בראש ובראשונה מקום המפר את חוק התכנון והבניה ואת חוק רישוי עסקים. שני </w:t>
      </w:r>
      <w:r>
        <w:rPr>
          <w:rFonts w:hint="cs"/>
          <w:rtl/>
        </w:rPr>
        <w:t>ה</w:t>
      </w:r>
      <w:r w:rsidRPr="0042218C">
        <w:rPr>
          <w:rtl/>
        </w:rPr>
        <w:t>חוקים הינם באחריות משרד הפנים, הרשויות המקומיות ומשטרת ישראל. לגופים אלו יתרונות רבים</w:t>
      </w:r>
      <w:r>
        <w:rPr>
          <w:rFonts w:hint="cs"/>
          <w:rtl/>
        </w:rPr>
        <w:t xml:space="preserve"> </w:t>
      </w:r>
      <w:r w:rsidRPr="0042218C">
        <w:rPr>
          <w:rtl/>
        </w:rPr>
        <w:t>- היכרות והמצאות בכל שטחי מדינת ישראל תוך סיוע של אלפי פקחים עירוניים, ושוטרי מחוז, שוטרים קהילתיים, רכזי שטח ורכזי מודיעין. כמו כן, לגופים אלו סמכויות הסגירה של התחנות, החילוט, התפיסה, ההריסה וההחרמה. בנוסף</w:t>
      </w:r>
      <w:r>
        <w:rPr>
          <w:rFonts w:hint="cs"/>
          <w:rtl/>
        </w:rPr>
        <w:t>,</w:t>
      </w:r>
      <w:r w:rsidRPr="0042218C">
        <w:rPr>
          <w:rtl/>
        </w:rPr>
        <w:t xml:space="preserve"> למשטרת ישראל סמכויות בתחום הפלילי בכל הנוגע לפעילות בעלת אופי מסוכן לציבור (סעיף 338 לחוק משק הדלק). על בסיס ממצאי המבקר</w:t>
      </w:r>
      <w:r>
        <w:rPr>
          <w:rFonts w:hint="cs"/>
          <w:rtl/>
        </w:rPr>
        <w:t>,</w:t>
      </w:r>
      <w:r w:rsidRPr="0042218C">
        <w:rPr>
          <w:rtl/>
        </w:rPr>
        <w:t xml:space="preserve"> הגוף שהחל לאחרונה לבצע אכיפה בתחום הינו משרד הפנים והוא עושה זאת בהצלחה, 76 צווי סגירה ו-28 סגירות בפועל</w:t>
      </w:r>
      <w:r>
        <w:rPr>
          <w:rFonts w:hint="cs"/>
          <w:rtl/>
        </w:rPr>
        <w:t>.</w:t>
      </w:r>
      <w:r w:rsidRPr="0042218C">
        <w:rPr>
          <w:rtl/>
        </w:rPr>
        <w:t xml:space="preserve"> כמו כן, בהתאם לאמור בדוח</w:t>
      </w:r>
      <w:r>
        <w:rPr>
          <w:rFonts w:hint="cs"/>
          <w:rtl/>
        </w:rPr>
        <w:t>,</w:t>
      </w:r>
      <w:r w:rsidRPr="0042218C">
        <w:rPr>
          <w:rtl/>
        </w:rPr>
        <w:t xml:space="preserve"> התשתית הנורמטיבית והחוקית נתונה לאכיפת משרד הפנים והרשויות המקומיות. לאור האמור</w:t>
      </w:r>
      <w:r>
        <w:rPr>
          <w:rFonts w:hint="cs"/>
          <w:rtl/>
        </w:rPr>
        <w:t>,</w:t>
      </w:r>
      <w:r w:rsidRPr="0042218C">
        <w:rPr>
          <w:rtl/>
        </w:rPr>
        <w:t xml:space="preserve"> קביעת המבקר כי על משרד האנרגיה לרכז את הטיפול בתחום, לשנות את החלטות הממשלה ולעדכן את החקיקה בתחום, מהווה יצירת </w:t>
      </w:r>
      <w:r w:rsidRPr="0042218C">
        <w:rPr>
          <w:rtl/>
        </w:rPr>
        <w:t>מודל אכיפה חדש ובלתי מוכר, ותגרור את המערכות לכפילות סמכויות של אגפי פיקוח ולמעשה לשיתוק ארוך של הפעילות במשך תקופת ההתארגנות. בכוונת משרד האנרגיה לקדם את העבודה המשותפת מול כל גורמי האכיפה, באופן שכל גוף יפעיל את סמכויותיו ויהיה אחראי לחקיקה עליה הוא מופקד</w:t>
      </w:r>
      <w:r>
        <w:rPr>
          <w:rFonts w:hint="cs"/>
          <w:rtl/>
        </w:rPr>
        <w:t>"</w:t>
      </w:r>
      <w:r w:rsidRPr="0042218C">
        <w:rPr>
          <w:rtl/>
        </w:rPr>
        <w:t>.</w:t>
      </w:r>
    </w:p>
    <w:p w:rsidR="00AB7707" w:rsidP="001A2CB6">
      <w:pPr>
        <w:pStyle w:val="a"/>
        <w:spacing w:line="269" w:lineRule="auto"/>
        <w:rPr>
          <w:rtl/>
        </w:rPr>
      </w:pPr>
    </w:p>
    <w:p w:rsidR="00AB7707" w:rsidP="001A2CB6">
      <w:pPr>
        <w:spacing w:line="269" w:lineRule="auto"/>
        <w:rPr>
          <w:rtl/>
        </w:rPr>
      </w:pPr>
      <w:r>
        <w:rPr>
          <w:rFonts w:hint="cs"/>
          <w:rtl/>
        </w:rPr>
        <w:t>בתגובתו</w:t>
      </w:r>
      <w:r w:rsidRPr="008402B1">
        <w:rPr>
          <w:rtl/>
        </w:rPr>
        <w:t xml:space="preserve"> </w:t>
      </w:r>
      <w:r w:rsidRPr="008402B1">
        <w:rPr>
          <w:rFonts w:hint="eastAsia"/>
          <w:rtl/>
        </w:rPr>
        <w:t>ממרץ</w:t>
      </w:r>
      <w:r w:rsidRPr="008402B1">
        <w:rPr>
          <w:rtl/>
        </w:rPr>
        <w:t xml:space="preserve"> 2020 </w:t>
      </w:r>
      <w:r w:rsidR="00CA1A54">
        <w:rPr>
          <w:rFonts w:hint="cs"/>
          <w:rtl/>
        </w:rPr>
        <w:t>מסר</w:t>
      </w:r>
      <w:r w:rsidRPr="008402B1" w:rsidR="00CA1A54">
        <w:rPr>
          <w:rtl/>
        </w:rPr>
        <w:t xml:space="preserve"> </w:t>
      </w:r>
      <w:r w:rsidRPr="008402B1">
        <w:rPr>
          <w:rFonts w:hint="eastAsia"/>
          <w:rtl/>
        </w:rPr>
        <w:t>משרד</w:t>
      </w:r>
      <w:r w:rsidRPr="008402B1">
        <w:rPr>
          <w:rtl/>
        </w:rPr>
        <w:t xml:space="preserve"> </w:t>
      </w:r>
      <w:r w:rsidRPr="008402B1">
        <w:rPr>
          <w:rFonts w:hint="eastAsia"/>
          <w:rtl/>
        </w:rPr>
        <w:t>האנרגי</w:t>
      </w:r>
      <w:r>
        <w:rPr>
          <w:rFonts w:hint="cs"/>
          <w:rtl/>
        </w:rPr>
        <w:t>י</w:t>
      </w:r>
      <w:r w:rsidRPr="008402B1">
        <w:rPr>
          <w:rFonts w:hint="eastAsia"/>
          <w:rtl/>
        </w:rPr>
        <w:t>ה</w:t>
      </w:r>
      <w:r w:rsidRPr="008402B1">
        <w:rPr>
          <w:rtl/>
        </w:rPr>
        <w:t xml:space="preserve"> </w:t>
      </w:r>
      <w:r w:rsidRPr="008402B1">
        <w:rPr>
          <w:rFonts w:hint="eastAsia"/>
          <w:rtl/>
        </w:rPr>
        <w:t>כי</w:t>
      </w:r>
      <w:r w:rsidRPr="008402B1">
        <w:rPr>
          <w:rtl/>
        </w:rPr>
        <w:t xml:space="preserve"> "בהתאם למידע אותו מחזיקה המשטרה או הרשות המקומית מתקיים </w:t>
      </w:r>
      <w:r>
        <w:rPr>
          <w:rFonts w:hint="cs"/>
          <w:rtl/>
        </w:rPr>
        <w:t>"</w:t>
      </w:r>
      <w:r w:rsidRPr="008402B1">
        <w:rPr>
          <w:rtl/>
        </w:rPr>
        <w:t>שולחן עגול</w:t>
      </w:r>
      <w:r>
        <w:rPr>
          <w:rFonts w:hint="cs"/>
          <w:rtl/>
        </w:rPr>
        <w:t>"</w:t>
      </w:r>
      <w:r w:rsidRPr="008402B1">
        <w:rPr>
          <w:rtl/>
        </w:rPr>
        <w:t xml:space="preserve"> לבחינת תהליכי אכיפה והאפשרויות העומדות בפני המדינה לטיפול בתופעה. במסגרת תיאומים אלו נמסר מידע ו</w:t>
      </w:r>
      <w:r w:rsidRPr="008402B1">
        <w:rPr>
          <w:rFonts w:hint="eastAsia"/>
          <w:rtl/>
        </w:rPr>
        <w:t>מת</w:t>
      </w:r>
      <w:r w:rsidRPr="008402B1">
        <w:rPr>
          <w:rtl/>
        </w:rPr>
        <w:t>קבלות החלטות ההופכות לפעילות אכיפה משולבת כנגד תחנות ה</w:t>
      </w:r>
      <w:r>
        <w:rPr>
          <w:rFonts w:hint="cs"/>
          <w:rtl/>
        </w:rPr>
        <w:t>תדלוק</w:t>
      </w:r>
      <w:r w:rsidRPr="008402B1">
        <w:rPr>
          <w:rtl/>
        </w:rPr>
        <w:t xml:space="preserve"> מפעיליהן והחברות המספקות להן את הדלק".</w:t>
      </w:r>
    </w:p>
    <w:p w:rsidR="00AB7707" w:rsidP="001A2CB6">
      <w:pPr>
        <w:pStyle w:val="a"/>
        <w:spacing w:line="269" w:lineRule="auto"/>
        <w:rPr>
          <w:rtl/>
        </w:rPr>
      </w:pPr>
    </w:p>
    <w:p w:rsidR="00AB7707" w:rsidRPr="004202E9" w:rsidP="001A2CB6">
      <w:pPr>
        <w:spacing w:line="269" w:lineRule="auto"/>
        <w:rPr>
          <w:rtl/>
        </w:rPr>
      </w:pPr>
      <w:r>
        <w:rPr>
          <w:rFonts w:hint="cs"/>
          <w:rtl/>
        </w:rPr>
        <w:t xml:space="preserve">בתגובתו הנוספת מיולי 2020 </w:t>
      </w:r>
      <w:r w:rsidR="004604A2">
        <w:rPr>
          <w:rFonts w:hint="cs"/>
          <w:rtl/>
        </w:rPr>
        <w:t xml:space="preserve">מסר </w:t>
      </w:r>
      <w:r>
        <w:rPr>
          <w:rFonts w:hint="cs"/>
          <w:rtl/>
        </w:rPr>
        <w:t xml:space="preserve">משרד </w:t>
      </w:r>
      <w:r>
        <w:rPr>
          <w:rFonts w:hint="cs"/>
          <w:rtl/>
        </w:rPr>
        <w:t>האנרגייה</w:t>
      </w:r>
      <w:r>
        <w:rPr>
          <w:rFonts w:hint="cs"/>
          <w:rtl/>
        </w:rPr>
        <w:t xml:space="preserve"> כי עמדתו בעניין הובלת המאבק בתחנות הדלק הפירטיות נשארת כפי שהייתה</w:t>
      </w:r>
      <w:r w:rsidRPr="004202E9">
        <w:rPr>
          <w:rFonts w:hint="cs"/>
          <w:rtl/>
        </w:rPr>
        <w:t xml:space="preserve"> </w:t>
      </w:r>
      <w:r>
        <w:rPr>
          <w:rFonts w:hint="cs"/>
          <w:rtl/>
        </w:rPr>
        <w:t>ב</w:t>
      </w:r>
      <w:r w:rsidRPr="0042218C">
        <w:rPr>
          <w:rtl/>
        </w:rPr>
        <w:t>תגוב</w:t>
      </w:r>
      <w:r>
        <w:rPr>
          <w:rFonts w:hint="cs"/>
          <w:rtl/>
        </w:rPr>
        <w:t xml:space="preserve">תו לדוח הקודם במסמך הערות </w:t>
      </w:r>
      <w:r>
        <w:rPr>
          <w:rFonts w:hint="cs"/>
          <w:rtl/>
        </w:rPr>
        <w:t>רה"ם</w:t>
      </w:r>
      <w:r>
        <w:rPr>
          <w:rFonts w:hint="cs"/>
          <w:rtl/>
        </w:rPr>
        <w:t xml:space="preserve">. עוד הוסיף כי "אין למשרד האנרגיה, סמכויות איסוף מודיעין, סגירה, פינוי, או יכולת להורות למשטרת ישראל כיצד לפעול", וכי "מדובר על מפגעים מקומיים שונים... בהם מטפלים באמצעות יוזמות מקומיות, משטרתיות או רשות מקומית, המקבלים סיוע ניכר ומשמעותי ממשרד האנרגיה. זו לעמדתנו, הדרך לטפל בתופעה". </w:t>
      </w:r>
    </w:p>
    <w:p w:rsidR="00AB7707" w:rsidP="001A2CB6">
      <w:pPr>
        <w:pStyle w:val="a"/>
        <w:spacing w:line="269" w:lineRule="auto"/>
        <w:rPr>
          <w:rtl/>
        </w:rPr>
      </w:pPr>
    </w:p>
    <w:p w:rsidR="004604A2" w:rsidP="001A2CB6">
      <w:pPr>
        <w:spacing w:line="269" w:lineRule="auto"/>
        <w:rPr>
          <w:rtl/>
        </w:rPr>
      </w:pPr>
      <w:r w:rsidRPr="00E05678">
        <w:rPr>
          <w:rFonts w:hint="cs"/>
          <w:rtl/>
        </w:rPr>
        <w:t>מרכז השלטון המקומי ציין בתשובתו למשרד מבקר המדינה ביוני 2020</w:t>
      </w:r>
      <w:r>
        <w:rPr>
          <w:rFonts w:hint="cs"/>
          <w:rtl/>
        </w:rPr>
        <w:t xml:space="preserve"> כי "אכיפת רישוי עסקים ועבירות [תכנון ובניה] נעשות ע"י הרשויות המקומיות (וכשמדובר בדיני תכנון ובניה - על ידי הוועדות המקומיות, שחלקן הן וועדות מרחביות, שאינן שייכות לרשויות המקומיות) בהתאם למדיניות אכיפה, סדרי עדיפות וצרכים, ולפי היכולת, כל זאת ביחס לכלל העסקים וההפרות שהאכיפה נדרשת לגביהם. האחריות של משרד האנרגיה, לעומת זאת, היא מכוח חוק ייעודי וביחס לעבירה ייעודית וייחודית הנוגעת לפעילות תחנות דלק פירטיות".</w:t>
      </w:r>
      <w:r w:rsidR="00BB5D3C">
        <w:rPr>
          <w:rFonts w:hint="cs"/>
          <w:rtl/>
        </w:rPr>
        <w:t xml:space="preserve"> </w:t>
      </w:r>
    </w:p>
    <w:p w:rsidR="00AB7707" w:rsidP="001A2CB6">
      <w:pPr>
        <w:pStyle w:val="a"/>
        <w:spacing w:line="269" w:lineRule="auto"/>
        <w:rPr>
          <w:rtl/>
        </w:rPr>
      </w:pPr>
    </w:p>
    <w:p w:rsidR="00AB7707" w:rsidP="001A2CB6">
      <w:pPr>
        <w:spacing w:line="269" w:lineRule="auto"/>
        <w:rPr>
          <w:rtl/>
        </w:rPr>
      </w:pPr>
      <w:r>
        <w:rPr>
          <w:rFonts w:hint="cs"/>
          <w:rtl/>
        </w:rPr>
        <w:t>מרכז השלטון המקומי הוסיף בתשובתו כי "אנו סבורים כי קיימת חשיבות רבה בשיתוף תוצרי מאגר תחנות התדלוק הפירטיות עם כלל הגופים הרלוונטיים, ובהם הרשויות המקומיות". וכן הוא מציע למשרד האנרגיה "לשקול תיקון חקיקה הקובע עבירה... כנגד תחנת תדלוק פירטית המוכרת או מספקת דלק לכל אדם. בכך יעשה מהלך אכיפה שלם ומלא יותר למיגור התופעה".</w:t>
      </w:r>
    </w:p>
    <w:p w:rsidR="00AB7707" w:rsidP="001A2CB6">
      <w:pPr>
        <w:pStyle w:val="a"/>
        <w:spacing w:line="269" w:lineRule="auto"/>
        <w:rPr>
          <w:rtl/>
        </w:rPr>
      </w:pPr>
    </w:p>
    <w:p w:rsidR="00AB7707" w:rsidRPr="00B10717" w:rsidP="001A2CB6">
      <w:pPr>
        <w:spacing w:line="269" w:lineRule="auto"/>
        <w:rPr>
          <w:rtl/>
        </w:rPr>
      </w:pPr>
      <w:r>
        <w:rPr>
          <w:rFonts w:hint="cs"/>
          <w:rtl/>
        </w:rPr>
        <w:t>בתגובת משטרת ישראל מיוני 2020 צוין כי "תחנת דלק היא עסק טעון רישוי. כל ניהול של תחנת דלק פירטית הינו בגדר ניהול עסק ללא רישיון. כל טיפול בעסק הפועל ללא רישיון, ובכלל זה תחנות הדלק, הינו בתחום אחריות הרשות המקומית, אשר מוגדרת עפ"י חוק כנותנת הרישיון".</w:t>
      </w:r>
    </w:p>
    <w:p w:rsidR="00AB7707" w:rsidP="001A2CB6">
      <w:pPr>
        <w:pStyle w:val="a"/>
        <w:spacing w:line="269" w:lineRule="auto"/>
        <w:rPr>
          <w:rtl/>
        </w:rPr>
      </w:pPr>
    </w:p>
    <w:p w:rsidR="0043073A" w:rsidP="001A2CB6">
      <w:pPr>
        <w:spacing w:line="269" w:lineRule="auto"/>
        <w:rPr>
          <w:b/>
          <w:bCs/>
          <w:rtl/>
        </w:rPr>
      </w:pPr>
      <w:r w:rsidRPr="0043073A">
        <w:rPr>
          <w:rFonts w:hint="eastAsia"/>
          <w:b/>
          <w:bCs/>
          <w:rtl/>
        </w:rPr>
        <w:t>אי</w:t>
      </w:r>
      <w:r w:rsidRPr="0043073A">
        <w:rPr>
          <w:b/>
          <w:bCs/>
          <w:rtl/>
        </w:rPr>
        <w:t xml:space="preserve"> ההסכמה </w:t>
      </w:r>
      <w:r w:rsidRPr="0043073A">
        <w:rPr>
          <w:rFonts w:hint="eastAsia"/>
          <w:b/>
          <w:bCs/>
          <w:rtl/>
        </w:rPr>
        <w:t>העולה</w:t>
      </w:r>
      <w:r w:rsidRPr="0043073A">
        <w:rPr>
          <w:b/>
          <w:bCs/>
          <w:rtl/>
        </w:rPr>
        <w:t xml:space="preserve"> מהתשובות </w:t>
      </w:r>
      <w:r w:rsidRPr="0043073A">
        <w:rPr>
          <w:rFonts w:hint="eastAsia"/>
          <w:b/>
          <w:bCs/>
          <w:rtl/>
        </w:rPr>
        <w:t>מחזקת</w:t>
      </w:r>
      <w:r w:rsidRPr="0043073A">
        <w:rPr>
          <w:b/>
          <w:bCs/>
          <w:rtl/>
        </w:rPr>
        <w:t xml:space="preserve"> את ההערה בדוח הקודם בדבר הצורך </w:t>
      </w:r>
      <w:r w:rsidRPr="0043073A">
        <w:rPr>
          <w:rFonts w:hint="eastAsia"/>
          <w:b/>
          <w:bCs/>
          <w:rtl/>
        </w:rPr>
        <w:t>בגורם</w:t>
      </w:r>
      <w:r w:rsidRPr="0043073A">
        <w:rPr>
          <w:b/>
          <w:bCs/>
          <w:rtl/>
        </w:rPr>
        <w:t xml:space="preserve"> </w:t>
      </w:r>
      <w:r w:rsidRPr="0043073A">
        <w:rPr>
          <w:rFonts w:hint="eastAsia"/>
          <w:b/>
          <w:bCs/>
          <w:rtl/>
        </w:rPr>
        <w:t>מרכז</w:t>
      </w:r>
      <w:r w:rsidRPr="0043073A">
        <w:rPr>
          <w:b/>
          <w:bCs/>
          <w:rtl/>
        </w:rPr>
        <w:t>.</w:t>
      </w:r>
    </w:p>
    <w:p w:rsidR="00CC5591" w:rsidP="001A2CB6">
      <w:pPr>
        <w:pStyle w:val="a"/>
        <w:spacing w:line="269" w:lineRule="auto"/>
        <w:rPr>
          <w:rtl/>
        </w:rPr>
      </w:pPr>
    </w:p>
    <w:p w:rsidR="006331BE" w:rsidP="001A2CB6">
      <w:pPr>
        <w:spacing w:line="269" w:lineRule="auto"/>
        <w:rPr>
          <w:rtl/>
        </w:rPr>
      </w:pPr>
      <w:r w:rsidRPr="00036724">
        <w:rPr>
          <w:rFonts w:hint="eastAsia"/>
          <w:b/>
          <w:bCs/>
          <w:rtl/>
        </w:rPr>
        <w:t>מביקורת</w:t>
      </w:r>
      <w:r w:rsidRPr="00036724">
        <w:rPr>
          <w:b/>
          <w:bCs/>
          <w:rtl/>
        </w:rPr>
        <w:t xml:space="preserve"> המעקב</w:t>
      </w:r>
      <w:r w:rsidRPr="006651CC">
        <w:rPr>
          <w:b/>
          <w:bCs/>
          <w:rtl/>
        </w:rPr>
        <w:t xml:space="preserve"> עולה כי </w:t>
      </w:r>
      <w:r w:rsidRPr="006651CC">
        <w:rPr>
          <w:rFonts w:hint="eastAsia"/>
          <w:b/>
          <w:bCs/>
          <w:rtl/>
        </w:rPr>
        <w:t>הליקוי</w:t>
      </w:r>
      <w:r w:rsidRPr="006651CC">
        <w:rPr>
          <w:b/>
          <w:bCs/>
          <w:rtl/>
        </w:rPr>
        <w:t xml:space="preserve"> </w:t>
      </w:r>
      <w:r w:rsidRPr="006651CC">
        <w:rPr>
          <w:rFonts w:hint="eastAsia"/>
          <w:b/>
          <w:bCs/>
          <w:rtl/>
        </w:rPr>
        <w:t>תוקן</w:t>
      </w:r>
      <w:r>
        <w:rPr>
          <w:rFonts w:hint="cs"/>
          <w:b/>
          <w:bCs/>
          <w:rtl/>
        </w:rPr>
        <w:t xml:space="preserve"> באופן חלקי. </w:t>
      </w:r>
      <w:r>
        <w:rPr>
          <w:rFonts w:hint="cs"/>
          <w:rtl/>
        </w:rPr>
        <w:t xml:space="preserve">הגם שעפ"י תגובת משרד האנרגיה, ממרץ 2020, לפיה מתקיים "שולחן עגול" לבחינת תהליכי אכיפה בהתאם למידע אשר התקבל, בביקורת המעקב עלה כי לא מתבצע מהלך יזום, סדור ועתי להובלת המאבק </w:t>
      </w:r>
      <w:r w:rsidRPr="00FA716A">
        <w:rPr>
          <w:rtl/>
        </w:rPr>
        <w:t xml:space="preserve">נגד תחנות </w:t>
      </w:r>
      <w:r>
        <w:rPr>
          <w:rFonts w:hint="cs"/>
          <w:rtl/>
        </w:rPr>
        <w:t>ה</w:t>
      </w:r>
      <w:r w:rsidRPr="00FA716A">
        <w:rPr>
          <w:rtl/>
        </w:rPr>
        <w:t xml:space="preserve">תדלוק </w:t>
      </w:r>
      <w:r>
        <w:rPr>
          <w:rFonts w:hint="cs"/>
          <w:rtl/>
        </w:rPr>
        <w:t>ה</w:t>
      </w:r>
      <w:r w:rsidRPr="00FA716A">
        <w:rPr>
          <w:rtl/>
        </w:rPr>
        <w:t>פירטיות</w:t>
      </w:r>
      <w:r>
        <w:rPr>
          <w:rFonts w:hint="cs"/>
          <w:rtl/>
        </w:rPr>
        <w:t>,</w:t>
      </w:r>
      <w:r w:rsidRPr="00FA716A">
        <w:rPr>
          <w:rtl/>
        </w:rPr>
        <w:t xml:space="preserve"> </w:t>
      </w:r>
      <w:r>
        <w:rPr>
          <w:rFonts w:hint="cs"/>
          <w:rtl/>
        </w:rPr>
        <w:t>כך ש</w:t>
      </w:r>
      <w:r w:rsidRPr="00FA716A">
        <w:rPr>
          <w:rtl/>
        </w:rPr>
        <w:t>הטיפול בסוגיה</w:t>
      </w:r>
      <w:r>
        <w:rPr>
          <w:rFonts w:hint="cs"/>
          <w:rtl/>
        </w:rPr>
        <w:t>, על אף</w:t>
      </w:r>
      <w:r w:rsidR="00BB5D3C">
        <w:rPr>
          <w:rFonts w:hint="cs"/>
          <w:rtl/>
        </w:rPr>
        <w:t xml:space="preserve"> </w:t>
      </w:r>
      <w:r>
        <w:rPr>
          <w:rFonts w:hint="cs"/>
          <w:rtl/>
        </w:rPr>
        <w:t>ש</w:t>
      </w:r>
      <w:r w:rsidRPr="00FA716A">
        <w:rPr>
          <w:rtl/>
        </w:rPr>
        <w:t xml:space="preserve">נעשה על ידי מספר גופי פיקוח ואכיפה (משרד האנרגיה והמים, המשרד להגנת הסביבה, משרד הכלכלה, המשרד לביטחון הפנים, משרד </w:t>
      </w:r>
      <w:r>
        <w:rPr>
          <w:rFonts w:hint="cs"/>
          <w:rtl/>
        </w:rPr>
        <w:t>האוצר</w:t>
      </w:r>
      <w:r w:rsidRPr="00FA716A">
        <w:rPr>
          <w:rtl/>
        </w:rPr>
        <w:t>, משטרת ישראל, רשות מקרקעי ישראל, הרשויות המקומיות והוועדות לתכנון ולבנייה)</w:t>
      </w:r>
      <w:r>
        <w:rPr>
          <w:rFonts w:hint="cs"/>
          <w:rtl/>
        </w:rPr>
        <w:t>, אינו ממצה</w:t>
      </w:r>
      <w:r w:rsidRPr="00FA716A">
        <w:rPr>
          <w:rtl/>
        </w:rPr>
        <w:t>.</w:t>
      </w:r>
      <w:r>
        <w:rPr>
          <w:rFonts w:hint="cs"/>
          <w:rtl/>
        </w:rPr>
        <w:t xml:space="preserve"> כתוצאה מכך, גם אין היום מיפוי עדכני להיקפי התופעה.</w:t>
      </w:r>
    </w:p>
    <w:p w:rsidR="006331BE" w:rsidP="001A2CB6">
      <w:pPr>
        <w:pStyle w:val="a"/>
        <w:spacing w:line="269" w:lineRule="auto"/>
        <w:rPr>
          <w:rtl/>
        </w:rPr>
      </w:pPr>
    </w:p>
    <w:p w:rsidR="00AB7707" w:rsidP="001A2CB6">
      <w:pPr>
        <w:spacing w:line="269" w:lineRule="auto"/>
        <w:rPr>
          <w:rtl/>
        </w:rPr>
      </w:pPr>
      <w:r>
        <w:rPr>
          <w:rFonts w:hint="cs"/>
          <w:rtl/>
        </w:rPr>
        <w:t>לפי</w:t>
      </w:r>
      <w:r w:rsidRPr="006651CC">
        <w:rPr>
          <w:rFonts w:hint="cs"/>
          <w:rtl/>
        </w:rPr>
        <w:t xml:space="preserve"> תגובת משרד </w:t>
      </w:r>
      <w:r w:rsidRPr="006651CC">
        <w:rPr>
          <w:rFonts w:hint="cs"/>
          <w:rtl/>
        </w:rPr>
        <w:t>האנרגייה</w:t>
      </w:r>
      <w:r w:rsidRPr="006651CC">
        <w:rPr>
          <w:rFonts w:hint="cs"/>
          <w:rtl/>
        </w:rPr>
        <w:t xml:space="preserve"> ממרץ 2020,</w:t>
      </w:r>
      <w:r w:rsidRPr="00E748A5">
        <w:rPr>
          <w:rFonts w:hint="cs"/>
          <w:rtl/>
        </w:rPr>
        <w:t xml:space="preserve"> </w:t>
      </w:r>
      <w:r>
        <w:rPr>
          <w:rFonts w:hint="cs"/>
          <w:rtl/>
        </w:rPr>
        <w:t xml:space="preserve">מתקיים "שולחן עגול" לבחינת תהליכי אכיפה בהתאם למידע המתקבל, אבל </w:t>
      </w:r>
      <w:r w:rsidRPr="00036724">
        <w:rPr>
          <w:rFonts w:hint="cs"/>
          <w:rtl/>
        </w:rPr>
        <w:t>בביקורת המעקב</w:t>
      </w:r>
      <w:r>
        <w:rPr>
          <w:rFonts w:hint="cs"/>
          <w:rtl/>
        </w:rPr>
        <w:t xml:space="preserve"> עלה כי לא מתבצע מהלך יזום, סדור ועיתי להובלת המאבק </w:t>
      </w:r>
      <w:r w:rsidRPr="00FA716A">
        <w:rPr>
          <w:rtl/>
        </w:rPr>
        <w:t xml:space="preserve">נגד תחנות </w:t>
      </w:r>
      <w:r>
        <w:rPr>
          <w:rFonts w:hint="cs"/>
          <w:rtl/>
        </w:rPr>
        <w:t>ה</w:t>
      </w:r>
      <w:r w:rsidRPr="00FA716A">
        <w:rPr>
          <w:rtl/>
        </w:rPr>
        <w:t xml:space="preserve">תדלוק </w:t>
      </w:r>
      <w:r>
        <w:rPr>
          <w:rFonts w:hint="cs"/>
          <w:rtl/>
        </w:rPr>
        <w:t>ה</w:t>
      </w:r>
      <w:r w:rsidRPr="00FA716A">
        <w:rPr>
          <w:rtl/>
        </w:rPr>
        <w:t>פירטיות</w:t>
      </w:r>
      <w:r>
        <w:rPr>
          <w:rFonts w:hint="cs"/>
          <w:rtl/>
        </w:rPr>
        <w:t>,</w:t>
      </w:r>
      <w:r w:rsidRPr="00FA716A">
        <w:rPr>
          <w:rtl/>
        </w:rPr>
        <w:t xml:space="preserve"> </w:t>
      </w:r>
      <w:r>
        <w:rPr>
          <w:rFonts w:hint="cs"/>
          <w:rtl/>
        </w:rPr>
        <w:t xml:space="preserve">ומטפלים </w:t>
      </w:r>
      <w:r w:rsidRPr="00FA716A">
        <w:rPr>
          <w:rtl/>
        </w:rPr>
        <w:t xml:space="preserve">בסוגיה </w:t>
      </w:r>
      <w:r>
        <w:rPr>
          <w:rFonts w:hint="cs"/>
          <w:rtl/>
        </w:rPr>
        <w:t xml:space="preserve">כמה </w:t>
      </w:r>
      <w:r w:rsidRPr="00FA716A">
        <w:rPr>
          <w:rtl/>
        </w:rPr>
        <w:t xml:space="preserve">גופי פיקוח ואכיפה (משרד </w:t>
      </w:r>
      <w:r w:rsidRPr="00FA716A">
        <w:rPr>
          <w:rtl/>
        </w:rPr>
        <w:t>האנרגי</w:t>
      </w:r>
      <w:r>
        <w:rPr>
          <w:rFonts w:hint="cs"/>
          <w:rtl/>
        </w:rPr>
        <w:t>י</w:t>
      </w:r>
      <w:r w:rsidRPr="00FA716A">
        <w:rPr>
          <w:rtl/>
        </w:rPr>
        <w:t>ה</w:t>
      </w:r>
      <w:r w:rsidRPr="00FA716A">
        <w:rPr>
          <w:rtl/>
        </w:rPr>
        <w:t xml:space="preserve"> והמים, המשרד להגנת הסביבה, משרד הכלכלה, המשרד לביטחון הפנים, משרד הפנים, משטרת ישראל, רשות מקרקעי ישראל, הרשויות המקומיות והוועדות לתכנון ולבנייה).</w:t>
      </w:r>
      <w:r>
        <w:rPr>
          <w:rFonts w:hint="cs"/>
          <w:rtl/>
        </w:rPr>
        <w:t xml:space="preserve"> כתוצאה מכך, אין היום מיפוי עדכני להיקפי התופעה.</w:t>
      </w:r>
    </w:p>
    <w:p w:rsidR="00AB7707" w:rsidP="001A2CB6">
      <w:pPr>
        <w:pStyle w:val="a"/>
        <w:spacing w:line="269" w:lineRule="auto"/>
        <w:rPr>
          <w:rtl/>
        </w:rPr>
      </w:pPr>
    </w:p>
    <w:p w:rsidR="0079603A" w:rsidP="001A2CB6">
      <w:pPr>
        <w:spacing w:line="269" w:lineRule="auto"/>
        <w:rPr>
          <w:b/>
          <w:bCs/>
          <w:rtl/>
        </w:rPr>
      </w:pPr>
      <w:r w:rsidRPr="007D79A1">
        <w:rPr>
          <w:rFonts w:hint="eastAsia"/>
          <w:b/>
          <w:bCs/>
          <w:rtl/>
        </w:rPr>
        <w:t>משרד</w:t>
      </w:r>
      <w:r w:rsidRPr="007D79A1">
        <w:rPr>
          <w:b/>
          <w:bCs/>
          <w:rtl/>
        </w:rPr>
        <w:t xml:space="preserve"> </w:t>
      </w:r>
      <w:r w:rsidRPr="007D79A1">
        <w:rPr>
          <w:rFonts w:hint="eastAsia"/>
          <w:b/>
          <w:bCs/>
          <w:rtl/>
        </w:rPr>
        <w:t>מבקר</w:t>
      </w:r>
      <w:r w:rsidRPr="007D79A1">
        <w:rPr>
          <w:b/>
          <w:bCs/>
          <w:rtl/>
        </w:rPr>
        <w:t xml:space="preserve"> </w:t>
      </w:r>
      <w:r w:rsidRPr="007D79A1">
        <w:rPr>
          <w:rFonts w:hint="eastAsia"/>
          <w:b/>
          <w:bCs/>
          <w:rtl/>
        </w:rPr>
        <w:t>המדינה</w:t>
      </w:r>
      <w:r w:rsidRPr="007D79A1">
        <w:rPr>
          <w:b/>
          <w:bCs/>
          <w:rtl/>
        </w:rPr>
        <w:t xml:space="preserve"> </w:t>
      </w:r>
      <w:r w:rsidRPr="007D79A1">
        <w:rPr>
          <w:rFonts w:hint="eastAsia"/>
          <w:b/>
          <w:bCs/>
          <w:rtl/>
        </w:rPr>
        <w:t>מ</w:t>
      </w:r>
      <w:r>
        <w:rPr>
          <w:rFonts w:hint="cs"/>
          <w:b/>
          <w:bCs/>
          <w:rtl/>
        </w:rPr>
        <w:t>מליץ</w:t>
      </w:r>
      <w:r w:rsidRPr="007D79A1">
        <w:rPr>
          <w:b/>
          <w:bCs/>
          <w:rtl/>
        </w:rPr>
        <w:t xml:space="preserve"> </w:t>
      </w:r>
      <w:r w:rsidRPr="007D79A1">
        <w:rPr>
          <w:rFonts w:hint="cs"/>
          <w:b/>
          <w:bCs/>
          <w:rtl/>
        </w:rPr>
        <w:t xml:space="preserve">למשרד האנרגיה </w:t>
      </w:r>
      <w:r>
        <w:rPr>
          <w:rFonts w:hint="cs"/>
          <w:b/>
          <w:bCs/>
          <w:rtl/>
        </w:rPr>
        <w:t>לרכז</w:t>
      </w:r>
      <w:r w:rsidRPr="007D79A1">
        <w:rPr>
          <w:rFonts w:hint="cs"/>
          <w:b/>
          <w:bCs/>
          <w:rtl/>
        </w:rPr>
        <w:t xml:space="preserve"> </w:t>
      </w:r>
      <w:r>
        <w:rPr>
          <w:rFonts w:hint="cs"/>
          <w:b/>
          <w:bCs/>
          <w:rtl/>
        </w:rPr>
        <w:t>ולהוביל</w:t>
      </w:r>
      <w:r w:rsidRPr="007D79A1">
        <w:rPr>
          <w:rFonts w:hint="cs"/>
          <w:b/>
          <w:bCs/>
          <w:rtl/>
        </w:rPr>
        <w:t xml:space="preserve"> את המאמץ </w:t>
      </w:r>
      <w:r w:rsidRPr="007D79A1">
        <w:rPr>
          <w:b/>
          <w:bCs/>
          <w:rtl/>
        </w:rPr>
        <w:t>ל</w:t>
      </w:r>
      <w:r w:rsidRPr="007D79A1">
        <w:rPr>
          <w:rFonts w:hint="eastAsia"/>
          <w:b/>
          <w:bCs/>
          <w:rtl/>
        </w:rPr>
        <w:t>מ</w:t>
      </w:r>
      <w:r w:rsidRPr="007D79A1">
        <w:rPr>
          <w:rFonts w:hint="cs"/>
          <w:b/>
          <w:bCs/>
          <w:rtl/>
        </w:rPr>
        <w:t>י</w:t>
      </w:r>
      <w:r w:rsidRPr="007D79A1">
        <w:rPr>
          <w:rFonts w:hint="eastAsia"/>
          <w:b/>
          <w:bCs/>
          <w:rtl/>
        </w:rPr>
        <w:t>ג</w:t>
      </w:r>
      <w:r w:rsidRPr="007D79A1">
        <w:rPr>
          <w:rFonts w:hint="cs"/>
          <w:b/>
          <w:bCs/>
          <w:rtl/>
        </w:rPr>
        <w:t>ו</w:t>
      </w:r>
      <w:r w:rsidRPr="007D79A1">
        <w:rPr>
          <w:rFonts w:hint="eastAsia"/>
          <w:b/>
          <w:bCs/>
          <w:rtl/>
        </w:rPr>
        <w:t>ר</w:t>
      </w:r>
      <w:r w:rsidRPr="007D79A1">
        <w:rPr>
          <w:b/>
          <w:bCs/>
          <w:rtl/>
        </w:rPr>
        <w:t xml:space="preserve"> </w:t>
      </w:r>
      <w:r w:rsidRPr="007D79A1">
        <w:rPr>
          <w:rFonts w:hint="eastAsia"/>
          <w:b/>
          <w:bCs/>
          <w:rtl/>
        </w:rPr>
        <w:t>תופעת</w:t>
      </w:r>
      <w:r w:rsidRPr="007D79A1">
        <w:rPr>
          <w:b/>
          <w:bCs/>
          <w:rtl/>
        </w:rPr>
        <w:t xml:space="preserve"> </w:t>
      </w:r>
      <w:r w:rsidRPr="007D79A1">
        <w:rPr>
          <w:rFonts w:hint="eastAsia"/>
          <w:b/>
          <w:bCs/>
          <w:rtl/>
        </w:rPr>
        <w:t>תחנ</w:t>
      </w:r>
      <w:r w:rsidRPr="007D79A1">
        <w:rPr>
          <w:rFonts w:hint="cs"/>
          <w:b/>
          <w:bCs/>
          <w:rtl/>
        </w:rPr>
        <w:t>ו</w:t>
      </w:r>
      <w:r w:rsidRPr="007D79A1">
        <w:rPr>
          <w:rFonts w:hint="eastAsia"/>
          <w:b/>
          <w:bCs/>
          <w:rtl/>
        </w:rPr>
        <w:t>ת</w:t>
      </w:r>
      <w:r w:rsidRPr="007D79A1">
        <w:rPr>
          <w:b/>
          <w:bCs/>
          <w:rtl/>
        </w:rPr>
        <w:t xml:space="preserve"> </w:t>
      </w:r>
      <w:r w:rsidRPr="007D79A1">
        <w:rPr>
          <w:rFonts w:hint="eastAsia"/>
          <w:b/>
          <w:bCs/>
          <w:rtl/>
        </w:rPr>
        <w:t>התדלוק</w:t>
      </w:r>
      <w:r w:rsidRPr="007D79A1">
        <w:rPr>
          <w:b/>
          <w:bCs/>
          <w:rtl/>
        </w:rPr>
        <w:t xml:space="preserve"> </w:t>
      </w:r>
      <w:r w:rsidRPr="007D79A1">
        <w:rPr>
          <w:rFonts w:hint="eastAsia"/>
          <w:b/>
          <w:bCs/>
          <w:rtl/>
        </w:rPr>
        <w:t>הפירטיות</w:t>
      </w:r>
      <w:r w:rsidRPr="007D79A1">
        <w:rPr>
          <w:b/>
          <w:bCs/>
          <w:rtl/>
        </w:rPr>
        <w:t xml:space="preserve"> </w:t>
      </w:r>
      <w:r>
        <w:rPr>
          <w:rFonts w:hint="cs"/>
          <w:b/>
          <w:bCs/>
          <w:rtl/>
        </w:rPr>
        <w:t>ה</w:t>
      </w:r>
      <w:r w:rsidRPr="007D79A1">
        <w:rPr>
          <w:rFonts w:hint="cs"/>
          <w:b/>
          <w:bCs/>
          <w:rtl/>
        </w:rPr>
        <w:t xml:space="preserve">מסכנות </w:t>
      </w:r>
      <w:r w:rsidRPr="007D79A1">
        <w:rPr>
          <w:rFonts w:hint="eastAsia"/>
          <w:b/>
          <w:bCs/>
          <w:rtl/>
        </w:rPr>
        <w:t>חיי</w:t>
      </w:r>
      <w:r w:rsidRPr="007D79A1">
        <w:rPr>
          <w:b/>
          <w:bCs/>
          <w:rtl/>
        </w:rPr>
        <w:t xml:space="preserve"> </w:t>
      </w:r>
      <w:r w:rsidRPr="007D79A1">
        <w:rPr>
          <w:rFonts w:hint="eastAsia"/>
          <w:b/>
          <w:bCs/>
          <w:rtl/>
        </w:rPr>
        <w:t>אדם</w:t>
      </w:r>
      <w:r w:rsidRPr="007D79A1">
        <w:rPr>
          <w:b/>
          <w:bCs/>
          <w:rtl/>
        </w:rPr>
        <w:t xml:space="preserve">. </w:t>
      </w:r>
      <w:r>
        <w:rPr>
          <w:rFonts w:hint="cs"/>
          <w:b/>
          <w:bCs/>
          <w:rtl/>
        </w:rPr>
        <w:t xml:space="preserve">ובכך להגביר את התיאום בין הגורמים השונים לצורך שיפור וחיזוק </w:t>
      </w:r>
      <w:r w:rsidRPr="007D79A1">
        <w:rPr>
          <w:rFonts w:hint="cs"/>
          <w:b/>
          <w:bCs/>
          <w:rtl/>
        </w:rPr>
        <w:t>ה</w:t>
      </w:r>
      <w:r w:rsidRPr="007D79A1">
        <w:rPr>
          <w:b/>
          <w:bCs/>
          <w:rtl/>
        </w:rPr>
        <w:t>פיקוח</w:t>
      </w:r>
      <w:r w:rsidRPr="007D79A1">
        <w:rPr>
          <w:rFonts w:hint="cs"/>
          <w:b/>
          <w:bCs/>
          <w:rtl/>
        </w:rPr>
        <w:t>,</w:t>
      </w:r>
      <w:r w:rsidRPr="007D79A1">
        <w:rPr>
          <w:b/>
          <w:bCs/>
          <w:rtl/>
        </w:rPr>
        <w:t xml:space="preserve"> </w:t>
      </w:r>
      <w:r>
        <w:rPr>
          <w:rFonts w:hint="cs"/>
          <w:b/>
          <w:bCs/>
          <w:rtl/>
        </w:rPr>
        <w:t>ה</w:t>
      </w:r>
      <w:r w:rsidRPr="007D79A1">
        <w:rPr>
          <w:rFonts w:hint="cs"/>
          <w:b/>
          <w:bCs/>
          <w:rtl/>
        </w:rPr>
        <w:t>אכיפה והפעולות למיגור התופעה</w:t>
      </w:r>
      <w:r>
        <w:rPr>
          <w:rFonts w:hint="cs"/>
          <w:b/>
          <w:bCs/>
          <w:rtl/>
        </w:rPr>
        <w:t>.</w:t>
      </w:r>
      <w:r w:rsidRPr="007D79A1">
        <w:rPr>
          <w:rFonts w:hint="cs"/>
          <w:b/>
          <w:bCs/>
          <w:rtl/>
        </w:rPr>
        <w:t xml:space="preserve"> </w:t>
      </w:r>
      <w:r>
        <w:rPr>
          <w:rFonts w:hint="cs"/>
          <w:b/>
          <w:bCs/>
          <w:rtl/>
        </w:rPr>
        <w:t>עוד מומלץ כי משרד האנרגיה יוביל מהלך למיפוי תקופתי של התחנות הפירטיות לשם עמידה על היקף התופעה ומיגורה.</w:t>
      </w:r>
    </w:p>
    <w:p w:rsidR="0079603A" w:rsidP="00AC3209">
      <w:pPr>
        <w:pStyle w:val="a"/>
        <w:rPr>
          <w:rtl/>
        </w:rPr>
      </w:pPr>
    </w:p>
    <w:p w:rsidR="00AB7707" w:rsidRPr="005138C2" w:rsidP="001A2CB6">
      <w:pPr>
        <w:spacing w:line="269" w:lineRule="auto"/>
        <w:rPr>
          <w:rStyle w:val="4"/>
          <w:rtl/>
        </w:rPr>
      </w:pPr>
      <w:r w:rsidRPr="006651CC">
        <w:rPr>
          <w:rStyle w:val="4"/>
          <w:rFonts w:hint="cs"/>
          <w:rtl/>
        </w:rPr>
        <w:t>עובדי פיקוח והכשרתם</w:t>
      </w:r>
    </w:p>
    <w:p w:rsidR="0079603A" w:rsidP="001A2CB6">
      <w:pPr>
        <w:pStyle w:val="a"/>
        <w:spacing w:line="269" w:lineRule="auto"/>
        <w:rPr>
          <w:rtl/>
        </w:rPr>
      </w:pPr>
    </w:p>
    <w:p w:rsidR="00AB7707" w:rsidP="001A2CB6">
      <w:pPr>
        <w:spacing w:line="269" w:lineRule="auto"/>
        <w:rPr>
          <w:rtl/>
        </w:rPr>
      </w:pPr>
      <w:r w:rsidRPr="00410D2B">
        <w:rPr>
          <w:rFonts w:hint="eastAsia"/>
          <w:rtl/>
        </w:rPr>
        <w:t>בדוח</w:t>
      </w:r>
      <w:r w:rsidRPr="00410D2B">
        <w:rPr>
          <w:rtl/>
        </w:rPr>
        <w:t xml:space="preserve"> הקודם </w:t>
      </w:r>
      <w:r>
        <w:rPr>
          <w:rFonts w:hint="cs"/>
          <w:rtl/>
        </w:rPr>
        <w:t xml:space="preserve">בעקבות </w:t>
      </w:r>
      <w:r w:rsidRPr="00410D2B">
        <w:rPr>
          <w:rtl/>
        </w:rPr>
        <w:t xml:space="preserve">בדיקת משרד מבקר המדינה </w:t>
      </w:r>
      <w:r>
        <w:rPr>
          <w:rFonts w:hint="cs"/>
          <w:rtl/>
        </w:rPr>
        <w:t>הועלה ש</w:t>
      </w:r>
      <w:r w:rsidRPr="00410D2B">
        <w:rPr>
          <w:rtl/>
        </w:rPr>
        <w:t xml:space="preserve">אגף הפיקוח במשרד </w:t>
      </w:r>
      <w:r w:rsidRPr="00410D2B">
        <w:rPr>
          <w:rtl/>
        </w:rPr>
        <w:t>האנרגי</w:t>
      </w:r>
      <w:r>
        <w:rPr>
          <w:rFonts w:hint="cs"/>
          <w:rtl/>
        </w:rPr>
        <w:t>י</w:t>
      </w:r>
      <w:r w:rsidRPr="00410D2B">
        <w:rPr>
          <w:rtl/>
        </w:rPr>
        <w:t>ה</w:t>
      </w:r>
      <w:r w:rsidRPr="00410D2B">
        <w:rPr>
          <w:rtl/>
        </w:rPr>
        <w:t xml:space="preserve"> אינו מתפקד באופן מלא ושיכולת אכיפ</w:t>
      </w:r>
      <w:r>
        <w:rPr>
          <w:rFonts w:hint="cs"/>
          <w:rtl/>
        </w:rPr>
        <w:t>תו</w:t>
      </w:r>
      <w:r w:rsidRPr="00410D2B">
        <w:rPr>
          <w:rtl/>
        </w:rPr>
        <w:t xml:space="preserve"> נפגעה</w:t>
      </w:r>
      <w:r>
        <w:rPr>
          <w:rFonts w:cs="Times New Roman"/>
          <w:vertAlign w:val="superscript"/>
          <w:rtl/>
        </w:rPr>
        <w:footnoteReference w:id="11"/>
      </w:r>
      <w:r w:rsidRPr="00410D2B">
        <w:rPr>
          <w:rtl/>
        </w:rPr>
        <w:t xml:space="preserve">. עוד </w:t>
      </w:r>
      <w:r w:rsidRPr="00410D2B">
        <w:rPr>
          <w:rFonts w:hint="eastAsia"/>
          <w:rtl/>
        </w:rPr>
        <w:t>צוין</w:t>
      </w:r>
      <w:r w:rsidRPr="00410D2B">
        <w:rPr>
          <w:rtl/>
        </w:rPr>
        <w:t xml:space="preserve"> כי מאז חקיקת חוק משק הדלק </w:t>
      </w:r>
      <w:r>
        <w:rPr>
          <w:rFonts w:hint="cs"/>
          <w:rtl/>
        </w:rPr>
        <w:t>(</w:t>
      </w:r>
      <w:r w:rsidRPr="0037391C">
        <w:rPr>
          <w:rFonts w:hint="cs"/>
          <w:rtl/>
        </w:rPr>
        <w:t xml:space="preserve">איסור מכירת דלק לתחנות תדלוק מסוימות), </w:t>
      </w:r>
      <w:r>
        <w:rPr>
          <w:rFonts w:hint="cs"/>
          <w:rtl/>
        </w:rPr>
        <w:t>ה</w:t>
      </w:r>
      <w:r w:rsidRPr="0037391C">
        <w:rPr>
          <w:rFonts w:hint="cs"/>
          <w:rtl/>
        </w:rPr>
        <w:t>תשס"ה-</w:t>
      </w:r>
      <w:r w:rsidRPr="00410D2B">
        <w:rPr>
          <w:rtl/>
        </w:rPr>
        <w:t>2005</w:t>
      </w:r>
      <w:r>
        <w:rPr>
          <w:rFonts w:hint="cs"/>
          <w:rtl/>
        </w:rPr>
        <w:t xml:space="preserve"> (להלן - חוק משק הדלק - איסור מכירה),</w:t>
      </w:r>
      <w:r w:rsidRPr="00410D2B">
        <w:rPr>
          <w:rtl/>
        </w:rPr>
        <w:t xml:space="preserve"> לא ביקש משרד </w:t>
      </w:r>
      <w:r w:rsidRPr="00410D2B">
        <w:rPr>
          <w:rtl/>
        </w:rPr>
        <w:t>האנרגי</w:t>
      </w:r>
      <w:r>
        <w:rPr>
          <w:rFonts w:hint="cs"/>
          <w:rtl/>
        </w:rPr>
        <w:t>י</w:t>
      </w:r>
      <w:r w:rsidRPr="00410D2B">
        <w:rPr>
          <w:rtl/>
        </w:rPr>
        <w:t>ה</w:t>
      </w:r>
      <w:r w:rsidRPr="00410D2B">
        <w:rPr>
          <w:rtl/>
        </w:rPr>
        <w:t xml:space="preserve"> מנציבות שירות המדינה להגדיל את מצבת כוח האדם באגף הפיקוח בעקבות חוק זה</w:t>
      </w:r>
      <w:r>
        <w:rPr>
          <w:rFonts w:cs="FrankRuehl"/>
          <w:vertAlign w:val="superscript"/>
          <w:rtl/>
        </w:rPr>
        <w:footnoteReference w:id="12"/>
      </w:r>
      <w:r w:rsidRPr="00410D2B">
        <w:rPr>
          <w:rtl/>
        </w:rPr>
        <w:t xml:space="preserve">. </w:t>
      </w:r>
      <w:r w:rsidRPr="00410D2B">
        <w:rPr>
          <w:rFonts w:hint="eastAsia"/>
          <w:rtl/>
        </w:rPr>
        <w:t>עוד</w:t>
      </w:r>
      <w:r>
        <w:rPr>
          <w:rFonts w:hint="cs"/>
          <w:rtl/>
        </w:rPr>
        <w:t xml:space="preserve"> </w:t>
      </w:r>
      <w:r w:rsidRPr="00410D2B">
        <w:rPr>
          <w:rtl/>
        </w:rPr>
        <w:t xml:space="preserve">צוין כי על משרד </w:t>
      </w:r>
      <w:r w:rsidRPr="00410D2B">
        <w:rPr>
          <w:rtl/>
        </w:rPr>
        <w:t>האנרגי</w:t>
      </w:r>
      <w:r>
        <w:rPr>
          <w:rFonts w:hint="cs"/>
          <w:rtl/>
        </w:rPr>
        <w:t>י</w:t>
      </w:r>
      <w:r w:rsidRPr="00410D2B">
        <w:rPr>
          <w:rtl/>
        </w:rPr>
        <w:t>ה</w:t>
      </w:r>
      <w:r w:rsidRPr="00410D2B">
        <w:rPr>
          <w:rtl/>
        </w:rPr>
        <w:t xml:space="preserve"> לפעול כדי לאפשר תפקוד מלא ויעיל של האגף</w:t>
      </w:r>
      <w:r>
        <w:rPr>
          <w:rFonts w:hint="cs"/>
          <w:rtl/>
        </w:rPr>
        <w:t xml:space="preserve">: בשל </w:t>
      </w:r>
      <w:r w:rsidRPr="00410D2B">
        <w:rPr>
          <w:rtl/>
        </w:rPr>
        <w:t xml:space="preserve">היעדר הכשרה מקצועית בתחום תחנות התדלוק הפירטיות </w:t>
      </w:r>
      <w:r>
        <w:rPr>
          <w:rFonts w:hint="cs"/>
          <w:rtl/>
        </w:rPr>
        <w:t xml:space="preserve">פוחתת </w:t>
      </w:r>
      <w:r w:rsidRPr="00410D2B">
        <w:rPr>
          <w:rtl/>
        </w:rPr>
        <w:t xml:space="preserve">יעילותן של פעולות הפיקוח והאכיפה </w:t>
      </w:r>
      <w:r>
        <w:rPr>
          <w:rFonts w:hint="cs"/>
          <w:rtl/>
        </w:rPr>
        <w:t>על</w:t>
      </w:r>
      <w:r w:rsidRPr="00410D2B">
        <w:rPr>
          <w:rtl/>
        </w:rPr>
        <w:t xml:space="preserve"> תחנות אלה, ו</w:t>
      </w:r>
      <w:r>
        <w:rPr>
          <w:rFonts w:hint="cs"/>
          <w:rtl/>
        </w:rPr>
        <w:t xml:space="preserve">לכן </w:t>
      </w:r>
      <w:r w:rsidRPr="00410D2B">
        <w:rPr>
          <w:rtl/>
        </w:rPr>
        <w:t xml:space="preserve">על משרד </w:t>
      </w:r>
      <w:r w:rsidRPr="00410D2B">
        <w:rPr>
          <w:rtl/>
        </w:rPr>
        <w:t>האנרגי</w:t>
      </w:r>
      <w:r>
        <w:rPr>
          <w:rFonts w:hint="cs"/>
          <w:rtl/>
        </w:rPr>
        <w:t>י</w:t>
      </w:r>
      <w:r w:rsidRPr="00410D2B">
        <w:rPr>
          <w:rtl/>
        </w:rPr>
        <w:t>ה</w:t>
      </w:r>
      <w:r w:rsidRPr="00410D2B">
        <w:rPr>
          <w:rtl/>
        </w:rPr>
        <w:t xml:space="preserve"> להכשיר את עובדי אגף הפיקוח לאכיפה של חוק משק הדלק</w:t>
      </w:r>
      <w:r>
        <w:rPr>
          <w:rFonts w:hint="cs"/>
          <w:rtl/>
        </w:rPr>
        <w:t xml:space="preserve"> - איסור מכירה</w:t>
      </w:r>
      <w:r w:rsidRPr="00410D2B">
        <w:rPr>
          <w:rtl/>
        </w:rPr>
        <w:t>.</w:t>
      </w:r>
    </w:p>
    <w:p w:rsidR="00CC5591" w:rsidP="001A2CB6">
      <w:pPr>
        <w:spacing w:line="269" w:lineRule="auto"/>
        <w:rPr>
          <w:rtl/>
        </w:rPr>
      </w:pPr>
    </w:p>
    <w:p w:rsidR="00AB7707" w:rsidP="001A2CB6">
      <w:pPr>
        <w:spacing w:line="269" w:lineRule="auto"/>
        <w:rPr>
          <w:rtl/>
        </w:rPr>
      </w:pPr>
      <w:r w:rsidRPr="000D28EB">
        <w:rPr>
          <w:rFonts w:hint="cs"/>
          <w:rtl/>
        </w:rPr>
        <w:t>בדוח הקוד</w:t>
      </w:r>
      <w:r>
        <w:rPr>
          <w:rFonts w:hint="cs"/>
          <w:rtl/>
        </w:rPr>
        <w:t>ם</w:t>
      </w:r>
      <w:r w:rsidRPr="000D28EB">
        <w:rPr>
          <w:rFonts w:hint="cs"/>
          <w:rtl/>
        </w:rPr>
        <w:t xml:space="preserve"> צוין שהיו 15 פקחים באגף אכיפה</w:t>
      </w:r>
      <w:r>
        <w:rPr>
          <w:rFonts w:hint="cs"/>
          <w:rtl/>
        </w:rPr>
        <w:t xml:space="preserve"> שבמשרד התשתיות. בתגובתו</w:t>
      </w:r>
      <w:r w:rsidRPr="00410D2B">
        <w:rPr>
          <w:rtl/>
        </w:rPr>
        <w:t xml:space="preserve"> ממרץ 2020 מסר משרד </w:t>
      </w:r>
      <w:r w:rsidRPr="00410D2B">
        <w:rPr>
          <w:rtl/>
        </w:rPr>
        <w:t>האנרגי</w:t>
      </w:r>
      <w:r>
        <w:rPr>
          <w:rFonts w:hint="cs"/>
          <w:rtl/>
        </w:rPr>
        <w:t>י</w:t>
      </w:r>
      <w:r w:rsidRPr="00410D2B">
        <w:rPr>
          <w:rtl/>
        </w:rPr>
        <w:t>ה</w:t>
      </w:r>
      <w:r w:rsidRPr="00410D2B">
        <w:rPr>
          <w:rtl/>
        </w:rPr>
        <w:t xml:space="preserve"> כי "פעל במישורים הבאים: בשנים האחרונות הגדיל את מצבת כ</w:t>
      </w:r>
      <w:r w:rsidRPr="00410D2B">
        <w:rPr>
          <w:rFonts w:hint="eastAsia"/>
          <w:rtl/>
        </w:rPr>
        <w:t>ו</w:t>
      </w:r>
      <w:r w:rsidRPr="00410D2B">
        <w:rPr>
          <w:rtl/>
        </w:rPr>
        <w:t xml:space="preserve">ח [האדם] הן לביצוע תהליכי פיקוח והן לביצוע חקירות. כתוצאה מכך הינו שותף פעיל ומשמעותי בתהליכי </w:t>
      </w:r>
      <w:r w:rsidR="006B10AD">
        <w:rPr>
          <w:rtl/>
        </w:rPr>
        <w:fldChar w:fldCharType="begin"/>
      </w:r>
      <w:r w:rsidR="006B10AD">
        <w:rPr>
          <w:rtl/>
        </w:rPr>
        <w:instrText xml:space="preserve"> </w:instrText>
      </w:r>
      <w:r w:rsidR="006B10AD">
        <w:instrText>AUTONUMLGL \e  \* MERGEFORMAT</w:instrText>
      </w:r>
      <w:r w:rsidR="006B10AD">
        <w:rPr>
          <w:rtl/>
        </w:rPr>
        <w:instrText xml:space="preserve"> </w:instrText>
      </w:r>
      <w:r w:rsidR="006B10AD">
        <w:rPr>
          <w:rtl/>
        </w:rPr>
        <w:fldChar w:fldCharType="end"/>
      </w:r>
      <w:r w:rsidRPr="00410D2B">
        <w:rPr>
          <w:rtl/>
        </w:rPr>
        <w:t>אכיפה כנגד תחנות פירטיות אותן מובילה המשטרה</w:t>
      </w:r>
      <w:r>
        <w:rPr>
          <w:rFonts w:hint="cs"/>
          <w:rtl/>
        </w:rPr>
        <w:t>".</w:t>
      </w:r>
      <w:r w:rsidRPr="00410D2B">
        <w:rPr>
          <w:rtl/>
        </w:rPr>
        <w:t xml:space="preserve"> </w:t>
      </w:r>
    </w:p>
    <w:p w:rsidR="00AB7707" w:rsidP="001A2CB6">
      <w:pPr>
        <w:pStyle w:val="a"/>
        <w:spacing w:line="269" w:lineRule="auto"/>
        <w:rPr>
          <w:rtl/>
        </w:rPr>
      </w:pPr>
    </w:p>
    <w:p w:rsidR="0079603A" w:rsidP="001A2CB6">
      <w:pPr>
        <w:spacing w:line="269" w:lineRule="auto"/>
        <w:rPr>
          <w:b/>
          <w:bCs/>
          <w:rtl/>
        </w:rPr>
      </w:pPr>
      <w:r w:rsidRPr="0079603A">
        <w:rPr>
          <w:rFonts w:hint="eastAsia"/>
          <w:b/>
          <w:bCs/>
          <w:rtl/>
        </w:rPr>
        <w:t>מביקורת</w:t>
      </w:r>
      <w:r w:rsidRPr="0079603A">
        <w:rPr>
          <w:b/>
          <w:bCs/>
          <w:rtl/>
        </w:rPr>
        <w:t xml:space="preserve"> המעקב עלה כי הליקוי תוקן.</w:t>
      </w:r>
      <w:r w:rsidRPr="0079603A">
        <w:rPr>
          <w:rFonts w:hint="cs"/>
          <w:b/>
          <w:bCs/>
          <w:rtl/>
        </w:rPr>
        <w:t xml:space="preserve"> </w:t>
      </w:r>
      <w:r w:rsidRPr="0079603A">
        <w:rPr>
          <w:rFonts w:hint="eastAsia"/>
          <w:b/>
          <w:bCs/>
          <w:rtl/>
        </w:rPr>
        <w:t>מתוך</w:t>
      </w:r>
      <w:r w:rsidRPr="0079603A">
        <w:rPr>
          <w:b/>
          <w:bCs/>
          <w:rtl/>
        </w:rPr>
        <w:t xml:space="preserve"> </w:t>
      </w:r>
      <w:r w:rsidRPr="0079603A">
        <w:rPr>
          <w:rFonts w:hint="eastAsia"/>
          <w:b/>
          <w:bCs/>
          <w:rtl/>
        </w:rPr>
        <w:t>נתוני</w:t>
      </w:r>
      <w:r w:rsidRPr="0079603A">
        <w:rPr>
          <w:b/>
          <w:bCs/>
          <w:rtl/>
        </w:rPr>
        <w:t xml:space="preserve"> </w:t>
      </w:r>
      <w:r w:rsidRPr="0079603A">
        <w:rPr>
          <w:rFonts w:hint="eastAsia"/>
          <w:b/>
          <w:bCs/>
          <w:rtl/>
        </w:rPr>
        <w:t>משרד</w:t>
      </w:r>
      <w:r w:rsidRPr="0079603A">
        <w:rPr>
          <w:b/>
          <w:bCs/>
          <w:rtl/>
        </w:rPr>
        <w:t xml:space="preserve"> </w:t>
      </w:r>
      <w:r w:rsidRPr="0079603A">
        <w:rPr>
          <w:rFonts w:hint="eastAsia"/>
          <w:b/>
          <w:bCs/>
          <w:rtl/>
        </w:rPr>
        <w:t>האנרגיה</w:t>
      </w:r>
      <w:r w:rsidRPr="0079603A">
        <w:rPr>
          <w:rFonts w:hint="cs"/>
          <w:b/>
          <w:bCs/>
          <w:rtl/>
        </w:rPr>
        <w:t xml:space="preserve"> עולה כי בשנת 2016 נוספו לאגף הפיקוח והבטיחות 15 תקנים נוספים (10 תקני מפקחים ו-</w:t>
      </w:r>
      <w:r w:rsidRPr="0079603A">
        <w:rPr>
          <w:b/>
          <w:bCs/>
          <w:rtl/>
        </w:rPr>
        <w:t>5 תקני חוקרים).</w:t>
      </w:r>
      <w:r w:rsidRPr="0079603A">
        <w:rPr>
          <w:rFonts w:hint="cs"/>
          <w:b/>
          <w:bCs/>
          <w:rtl/>
        </w:rPr>
        <w:t xml:space="preserve"> נכון לשנת 2019 מועסקים באגף הפיקוח 23 מפקחים ו</w:t>
      </w:r>
      <w:r w:rsidRPr="0079603A">
        <w:rPr>
          <w:b/>
          <w:bCs/>
          <w:rtl/>
        </w:rPr>
        <w:t>-</w:t>
      </w:r>
      <w:r w:rsidRPr="0079603A">
        <w:rPr>
          <w:rFonts w:hint="cs"/>
          <w:b/>
          <w:bCs/>
          <w:rtl/>
        </w:rPr>
        <w:t>7 חוקרים.</w:t>
      </w:r>
      <w:r w:rsidRPr="0079603A">
        <w:rPr>
          <w:b/>
          <w:bCs/>
          <w:rtl/>
        </w:rPr>
        <w:t xml:space="preserve"> </w:t>
      </w:r>
    </w:p>
    <w:p w:rsidR="0079603A" w:rsidRPr="0079603A" w:rsidP="00AC3209">
      <w:pPr>
        <w:pStyle w:val="a"/>
        <w:rPr>
          <w:rtl/>
        </w:rPr>
      </w:pPr>
    </w:p>
    <w:p w:rsidR="00AB7707" w:rsidRPr="007C1E64" w:rsidP="001A2CB6">
      <w:pPr>
        <w:spacing w:line="269" w:lineRule="auto"/>
        <w:rPr>
          <w:rStyle w:val="6"/>
          <w:szCs w:val="20"/>
          <w:rtl/>
        </w:rPr>
      </w:pPr>
      <w:r w:rsidRPr="005138C2">
        <w:rPr>
          <w:rStyle w:val="4"/>
          <w:rFonts w:hint="eastAsia"/>
          <w:rtl/>
        </w:rPr>
        <w:t>נ</w:t>
      </w:r>
      <w:r>
        <w:rPr>
          <w:rStyle w:val="4"/>
          <w:rFonts w:hint="cs"/>
          <w:rtl/>
        </w:rPr>
        <w:t>ו</w:t>
      </w:r>
      <w:r w:rsidRPr="005138C2">
        <w:rPr>
          <w:rStyle w:val="4"/>
          <w:rFonts w:hint="eastAsia"/>
          <w:rtl/>
        </w:rPr>
        <w:t>הלי</w:t>
      </w:r>
      <w:r w:rsidRPr="005138C2">
        <w:rPr>
          <w:rStyle w:val="4"/>
          <w:rtl/>
        </w:rPr>
        <w:t xml:space="preserve"> </w:t>
      </w:r>
      <w:r w:rsidRPr="005138C2">
        <w:rPr>
          <w:rStyle w:val="4"/>
          <w:rFonts w:hint="eastAsia"/>
          <w:rtl/>
        </w:rPr>
        <w:t>עבודה</w:t>
      </w:r>
      <w:r w:rsidRPr="007C1E64">
        <w:rPr>
          <w:rStyle w:val="6"/>
          <w:szCs w:val="20"/>
          <w:rtl/>
        </w:rPr>
        <w:t xml:space="preserve"> </w:t>
      </w:r>
    </w:p>
    <w:p w:rsidR="00CC5591" w:rsidP="001A2CB6">
      <w:pPr>
        <w:pStyle w:val="a"/>
        <w:spacing w:line="269" w:lineRule="auto"/>
        <w:rPr>
          <w:rtl/>
        </w:rPr>
      </w:pPr>
    </w:p>
    <w:p w:rsidR="00AB7707" w:rsidP="001A2CB6">
      <w:pPr>
        <w:spacing w:line="269" w:lineRule="auto"/>
        <w:rPr>
          <w:b/>
          <w:bCs/>
          <w:rtl/>
        </w:rPr>
      </w:pPr>
      <w:r w:rsidRPr="00410D2B">
        <w:rPr>
          <w:rFonts w:hint="eastAsia"/>
          <w:rtl/>
        </w:rPr>
        <w:t>בדוח</w:t>
      </w:r>
      <w:r w:rsidRPr="00410D2B">
        <w:rPr>
          <w:rtl/>
        </w:rPr>
        <w:t xml:space="preserve"> הקודם צוין כי משרד </w:t>
      </w:r>
      <w:r w:rsidRPr="00410D2B">
        <w:rPr>
          <w:rtl/>
        </w:rPr>
        <w:t>האנרגי</w:t>
      </w:r>
      <w:r>
        <w:rPr>
          <w:rFonts w:hint="cs"/>
          <w:rtl/>
        </w:rPr>
        <w:t>י</w:t>
      </w:r>
      <w:r w:rsidRPr="00410D2B">
        <w:rPr>
          <w:rtl/>
        </w:rPr>
        <w:t>ה</w:t>
      </w:r>
      <w:r w:rsidRPr="00410D2B">
        <w:rPr>
          <w:rtl/>
        </w:rPr>
        <w:t xml:space="preserve"> לא קבע נוהל עבודה לאכיפת חוק משק הדלק</w:t>
      </w:r>
      <w:r>
        <w:rPr>
          <w:rFonts w:hint="cs"/>
          <w:rtl/>
        </w:rPr>
        <w:t xml:space="preserve"> - איסור מכירה,</w:t>
      </w:r>
      <w:r w:rsidRPr="00410D2B">
        <w:rPr>
          <w:rtl/>
        </w:rPr>
        <w:t xml:space="preserve"> אף שהחוק נחקק שנים רבות לפני כן. </w:t>
      </w:r>
      <w:r>
        <w:rPr>
          <w:rFonts w:hint="cs"/>
          <w:rtl/>
        </w:rPr>
        <w:t xml:space="preserve">כך </w:t>
      </w:r>
      <w:r w:rsidRPr="00410D2B">
        <w:rPr>
          <w:rtl/>
        </w:rPr>
        <w:t>לא נקבעו הפעולות שעל פקחי המשרד לבצע כשמגלים תחנת תדלוק פירטית</w:t>
      </w:r>
      <w:r>
        <w:rPr>
          <w:rFonts w:hint="cs"/>
          <w:rtl/>
        </w:rPr>
        <w:t>.</w:t>
      </w:r>
      <w:r w:rsidRPr="00410D2B">
        <w:rPr>
          <w:rtl/>
        </w:rPr>
        <w:t xml:space="preserve"> עוד </w:t>
      </w:r>
      <w:r w:rsidRPr="00410D2B">
        <w:rPr>
          <w:rFonts w:hint="eastAsia"/>
          <w:rtl/>
        </w:rPr>
        <w:t>צוין</w:t>
      </w:r>
      <w:r w:rsidRPr="00410D2B">
        <w:rPr>
          <w:rtl/>
        </w:rPr>
        <w:t xml:space="preserve"> </w:t>
      </w:r>
      <w:r w:rsidRPr="00410D2B">
        <w:rPr>
          <w:rFonts w:hint="eastAsia"/>
          <w:rtl/>
        </w:rPr>
        <w:t>בדוח</w:t>
      </w:r>
      <w:r w:rsidRPr="00410D2B">
        <w:rPr>
          <w:rtl/>
        </w:rPr>
        <w:t xml:space="preserve"> </w:t>
      </w:r>
      <w:r w:rsidRPr="00410D2B">
        <w:rPr>
          <w:rFonts w:hint="eastAsia"/>
          <w:rtl/>
        </w:rPr>
        <w:t>הקודם</w:t>
      </w:r>
      <w:r w:rsidRPr="00410D2B">
        <w:rPr>
          <w:rtl/>
        </w:rPr>
        <w:t xml:space="preserve"> </w:t>
      </w:r>
      <w:r w:rsidRPr="00410D2B">
        <w:rPr>
          <w:rFonts w:hint="eastAsia"/>
          <w:rtl/>
        </w:rPr>
        <w:t>כי</w:t>
      </w:r>
      <w:r w:rsidRPr="00410D2B">
        <w:rPr>
          <w:rtl/>
        </w:rPr>
        <w:t xml:space="preserve"> </w:t>
      </w:r>
      <w:r w:rsidRPr="00410D2B">
        <w:rPr>
          <w:rFonts w:hint="eastAsia"/>
          <w:rtl/>
        </w:rPr>
        <w:t>על</w:t>
      </w:r>
      <w:r w:rsidRPr="00410D2B">
        <w:rPr>
          <w:rtl/>
        </w:rPr>
        <w:t xml:space="preserve"> </w:t>
      </w:r>
      <w:r w:rsidRPr="00410D2B">
        <w:rPr>
          <w:rFonts w:hint="eastAsia"/>
          <w:rtl/>
        </w:rPr>
        <w:t>משרד</w:t>
      </w:r>
      <w:r w:rsidRPr="00410D2B">
        <w:rPr>
          <w:rtl/>
        </w:rPr>
        <w:t xml:space="preserve"> </w:t>
      </w:r>
      <w:r w:rsidRPr="00410D2B">
        <w:rPr>
          <w:rFonts w:hint="eastAsia"/>
          <w:rtl/>
        </w:rPr>
        <w:t>האנרגי</w:t>
      </w:r>
      <w:r>
        <w:rPr>
          <w:rFonts w:hint="cs"/>
          <w:rtl/>
        </w:rPr>
        <w:t>י</w:t>
      </w:r>
      <w:r w:rsidRPr="00410D2B">
        <w:rPr>
          <w:rFonts w:hint="eastAsia"/>
          <w:rtl/>
        </w:rPr>
        <w:t>ה</w:t>
      </w:r>
      <w:r w:rsidRPr="00410D2B">
        <w:rPr>
          <w:rtl/>
        </w:rPr>
        <w:t xml:space="preserve"> </w:t>
      </w:r>
      <w:r w:rsidRPr="00410D2B">
        <w:rPr>
          <w:rFonts w:hint="eastAsia"/>
          <w:rtl/>
        </w:rPr>
        <w:t>לקבוע</w:t>
      </w:r>
      <w:r w:rsidRPr="00410D2B">
        <w:rPr>
          <w:rtl/>
        </w:rPr>
        <w:t xml:space="preserve"> </w:t>
      </w:r>
      <w:r w:rsidRPr="00410D2B">
        <w:rPr>
          <w:rFonts w:hint="eastAsia"/>
          <w:rtl/>
        </w:rPr>
        <w:t>נוהל</w:t>
      </w:r>
      <w:r w:rsidRPr="00410D2B">
        <w:rPr>
          <w:rtl/>
        </w:rPr>
        <w:t xml:space="preserve"> </w:t>
      </w:r>
      <w:r w:rsidRPr="00410D2B">
        <w:rPr>
          <w:rFonts w:hint="eastAsia"/>
          <w:rtl/>
        </w:rPr>
        <w:t>להטלה</w:t>
      </w:r>
      <w:r w:rsidRPr="00410D2B">
        <w:rPr>
          <w:rtl/>
        </w:rPr>
        <w:t xml:space="preserve"> </w:t>
      </w:r>
      <w:r w:rsidRPr="00410D2B">
        <w:rPr>
          <w:rFonts w:hint="eastAsia"/>
          <w:rtl/>
        </w:rPr>
        <w:t>ו</w:t>
      </w:r>
      <w:r>
        <w:rPr>
          <w:rFonts w:hint="cs"/>
          <w:rtl/>
        </w:rPr>
        <w:t>ל</w:t>
      </w:r>
      <w:r w:rsidRPr="00410D2B">
        <w:rPr>
          <w:rFonts w:hint="eastAsia"/>
          <w:rtl/>
        </w:rPr>
        <w:t>גבייה</w:t>
      </w:r>
      <w:r w:rsidRPr="00410D2B">
        <w:rPr>
          <w:rtl/>
        </w:rPr>
        <w:t xml:space="preserve"> </w:t>
      </w:r>
      <w:r w:rsidRPr="00410D2B">
        <w:rPr>
          <w:rFonts w:hint="eastAsia"/>
          <w:rtl/>
        </w:rPr>
        <w:t>של</w:t>
      </w:r>
      <w:r w:rsidRPr="00410D2B">
        <w:rPr>
          <w:rtl/>
        </w:rPr>
        <w:t xml:space="preserve"> </w:t>
      </w:r>
      <w:r w:rsidRPr="00410D2B">
        <w:rPr>
          <w:rFonts w:hint="eastAsia"/>
          <w:rtl/>
        </w:rPr>
        <w:t>עיצומים</w:t>
      </w:r>
      <w:r w:rsidRPr="00410D2B">
        <w:rPr>
          <w:rtl/>
        </w:rPr>
        <w:t xml:space="preserve"> </w:t>
      </w:r>
      <w:r w:rsidRPr="00410D2B">
        <w:rPr>
          <w:rFonts w:hint="eastAsia"/>
          <w:rtl/>
        </w:rPr>
        <w:t>כספיים</w:t>
      </w:r>
      <w:r w:rsidRPr="00410D2B">
        <w:rPr>
          <w:rtl/>
        </w:rPr>
        <w:t xml:space="preserve"> </w:t>
      </w:r>
      <w:r w:rsidRPr="00410D2B">
        <w:rPr>
          <w:rFonts w:hint="eastAsia"/>
          <w:rtl/>
        </w:rPr>
        <w:t>לפי</w:t>
      </w:r>
      <w:r w:rsidRPr="00410D2B">
        <w:rPr>
          <w:rtl/>
        </w:rPr>
        <w:t xml:space="preserve"> </w:t>
      </w:r>
      <w:r>
        <w:rPr>
          <w:rFonts w:hint="cs"/>
          <w:rtl/>
        </w:rPr>
        <w:t>ה</w:t>
      </w:r>
      <w:r w:rsidRPr="00410D2B">
        <w:rPr>
          <w:rFonts w:hint="eastAsia"/>
          <w:rtl/>
        </w:rPr>
        <w:t>חוק</w:t>
      </w:r>
      <w:r>
        <w:rPr>
          <w:rStyle w:val="FootnoteReference1"/>
          <w:sz w:val="24"/>
          <w:rtl/>
        </w:rPr>
        <w:footnoteReference w:id="13"/>
      </w:r>
      <w:r w:rsidRPr="00410D2B">
        <w:rPr>
          <w:rtl/>
        </w:rPr>
        <w:t xml:space="preserve">, </w:t>
      </w:r>
      <w:r>
        <w:rPr>
          <w:rFonts w:hint="cs"/>
          <w:rtl/>
        </w:rPr>
        <w:t>מתוך הרחבת ה</w:t>
      </w:r>
      <w:r w:rsidRPr="00410D2B">
        <w:rPr>
          <w:rFonts w:hint="eastAsia"/>
          <w:rtl/>
        </w:rPr>
        <w:t>שימוש</w:t>
      </w:r>
      <w:r w:rsidRPr="00410D2B">
        <w:rPr>
          <w:rtl/>
        </w:rPr>
        <w:t xml:space="preserve"> </w:t>
      </w:r>
      <w:r w:rsidRPr="00410D2B">
        <w:rPr>
          <w:rFonts w:hint="eastAsia"/>
          <w:rtl/>
        </w:rPr>
        <w:t>בסמכויות</w:t>
      </w:r>
      <w:r w:rsidRPr="00410D2B">
        <w:rPr>
          <w:rtl/>
        </w:rPr>
        <w:t xml:space="preserve"> </w:t>
      </w:r>
      <w:r>
        <w:rPr>
          <w:rFonts w:hint="cs"/>
          <w:rtl/>
        </w:rPr>
        <w:t>המוקנות לו ב</w:t>
      </w:r>
      <w:r w:rsidRPr="00410D2B">
        <w:rPr>
          <w:rFonts w:hint="eastAsia"/>
          <w:rtl/>
        </w:rPr>
        <w:t>חוק</w:t>
      </w:r>
      <w:r w:rsidRPr="00410D2B">
        <w:rPr>
          <w:rtl/>
        </w:rPr>
        <w:t xml:space="preserve"> </w:t>
      </w:r>
      <w:r w:rsidRPr="00410D2B">
        <w:rPr>
          <w:rFonts w:hint="eastAsia"/>
          <w:rtl/>
        </w:rPr>
        <w:t>להטיל</w:t>
      </w:r>
      <w:r w:rsidRPr="00410D2B">
        <w:rPr>
          <w:rtl/>
        </w:rPr>
        <w:t xml:space="preserve"> </w:t>
      </w:r>
      <w:r w:rsidRPr="00410D2B">
        <w:rPr>
          <w:rFonts w:hint="eastAsia"/>
          <w:rtl/>
        </w:rPr>
        <w:t>עיצומים</w:t>
      </w:r>
      <w:r w:rsidRPr="00410D2B">
        <w:rPr>
          <w:rtl/>
        </w:rPr>
        <w:t xml:space="preserve"> </w:t>
      </w:r>
      <w:r w:rsidRPr="00410D2B">
        <w:rPr>
          <w:rFonts w:hint="eastAsia"/>
          <w:rtl/>
        </w:rPr>
        <w:t>כספיים</w:t>
      </w:r>
      <w:r w:rsidRPr="00410D2B">
        <w:rPr>
          <w:rtl/>
        </w:rPr>
        <w:t xml:space="preserve"> </w:t>
      </w:r>
      <w:r w:rsidRPr="00410D2B">
        <w:rPr>
          <w:rFonts w:hint="eastAsia"/>
          <w:rtl/>
        </w:rPr>
        <w:t>על</w:t>
      </w:r>
      <w:r w:rsidRPr="00410D2B">
        <w:rPr>
          <w:rtl/>
        </w:rPr>
        <w:t xml:space="preserve"> </w:t>
      </w:r>
      <w:r w:rsidRPr="00410D2B">
        <w:rPr>
          <w:rFonts w:hint="eastAsia"/>
          <w:rtl/>
        </w:rPr>
        <w:t>מפ</w:t>
      </w:r>
      <w:r>
        <w:rPr>
          <w:rFonts w:hint="cs"/>
          <w:rtl/>
        </w:rPr>
        <w:t>י</w:t>
      </w:r>
      <w:r w:rsidRPr="00410D2B">
        <w:rPr>
          <w:rFonts w:hint="eastAsia"/>
          <w:rtl/>
        </w:rPr>
        <w:t>רי</w:t>
      </w:r>
      <w:r w:rsidRPr="00410D2B">
        <w:rPr>
          <w:rtl/>
        </w:rPr>
        <w:t xml:space="preserve"> </w:t>
      </w:r>
      <w:r w:rsidRPr="00410D2B">
        <w:rPr>
          <w:rFonts w:hint="eastAsia"/>
          <w:rtl/>
        </w:rPr>
        <w:t>החוק</w:t>
      </w:r>
      <w:r w:rsidRPr="00410D2B">
        <w:rPr>
          <w:rtl/>
        </w:rPr>
        <w:t xml:space="preserve"> </w:t>
      </w:r>
      <w:r w:rsidRPr="00410D2B">
        <w:rPr>
          <w:rFonts w:hint="eastAsia"/>
          <w:rtl/>
        </w:rPr>
        <w:t>ולוודא</w:t>
      </w:r>
      <w:r w:rsidRPr="00410D2B">
        <w:rPr>
          <w:rtl/>
        </w:rPr>
        <w:t xml:space="preserve"> </w:t>
      </w:r>
      <w:r w:rsidRPr="00410D2B">
        <w:rPr>
          <w:rFonts w:hint="eastAsia"/>
          <w:rtl/>
        </w:rPr>
        <w:t>את</w:t>
      </w:r>
      <w:r w:rsidRPr="00410D2B">
        <w:rPr>
          <w:rtl/>
        </w:rPr>
        <w:t xml:space="preserve"> </w:t>
      </w:r>
      <w:r w:rsidRPr="00410D2B">
        <w:rPr>
          <w:rFonts w:hint="eastAsia"/>
          <w:rtl/>
        </w:rPr>
        <w:t>גבייתם</w:t>
      </w:r>
      <w:r w:rsidRPr="00410D2B">
        <w:rPr>
          <w:rtl/>
        </w:rPr>
        <w:t>.</w:t>
      </w:r>
    </w:p>
    <w:p w:rsidR="00AB7707" w:rsidP="001A2CB6">
      <w:pPr>
        <w:pStyle w:val="a"/>
        <w:spacing w:line="269" w:lineRule="auto"/>
        <w:rPr>
          <w:rtl/>
        </w:rPr>
      </w:pPr>
    </w:p>
    <w:p w:rsidR="00AB7707" w:rsidRPr="00D31068" w:rsidP="001A2CB6">
      <w:pPr>
        <w:spacing w:line="269" w:lineRule="auto"/>
        <w:rPr>
          <w:rtl/>
        </w:rPr>
      </w:pPr>
      <w:r w:rsidRPr="00036724">
        <w:rPr>
          <w:rFonts w:hint="eastAsia"/>
          <w:b/>
          <w:bCs/>
          <w:rtl/>
        </w:rPr>
        <w:t>מביקורת</w:t>
      </w:r>
      <w:r w:rsidRPr="00036724">
        <w:rPr>
          <w:b/>
          <w:bCs/>
          <w:rtl/>
        </w:rPr>
        <w:t xml:space="preserve"> המעקב</w:t>
      </w:r>
      <w:r w:rsidRPr="000F5E3A">
        <w:rPr>
          <w:b/>
          <w:bCs/>
          <w:rtl/>
        </w:rPr>
        <w:t xml:space="preserve"> עולה כי </w:t>
      </w:r>
      <w:r w:rsidRPr="000F5E3A">
        <w:rPr>
          <w:rFonts w:hint="eastAsia"/>
          <w:b/>
          <w:bCs/>
          <w:rtl/>
        </w:rPr>
        <w:t>הליקוי</w:t>
      </w:r>
      <w:r w:rsidRPr="000F5E3A">
        <w:rPr>
          <w:b/>
          <w:bCs/>
          <w:rtl/>
        </w:rPr>
        <w:t xml:space="preserve"> </w:t>
      </w:r>
      <w:r w:rsidRPr="000F5E3A">
        <w:rPr>
          <w:rFonts w:hint="eastAsia"/>
          <w:b/>
          <w:bCs/>
          <w:rtl/>
        </w:rPr>
        <w:t>לא</w:t>
      </w:r>
      <w:r w:rsidRPr="000F5E3A">
        <w:rPr>
          <w:b/>
          <w:bCs/>
          <w:rtl/>
        </w:rPr>
        <w:t xml:space="preserve"> </w:t>
      </w:r>
      <w:r w:rsidRPr="000F5E3A">
        <w:rPr>
          <w:rFonts w:hint="eastAsia"/>
          <w:b/>
          <w:bCs/>
          <w:rtl/>
        </w:rPr>
        <w:t>תוקן</w:t>
      </w:r>
      <w:r>
        <w:rPr>
          <w:rFonts w:hint="cs"/>
          <w:rtl/>
        </w:rPr>
        <w:t xml:space="preserve">. </w:t>
      </w:r>
      <w:r w:rsidRPr="00D31068">
        <w:rPr>
          <w:rFonts w:hint="cs"/>
          <w:rtl/>
        </w:rPr>
        <w:t xml:space="preserve">משרד </w:t>
      </w:r>
      <w:r w:rsidRPr="00D31068">
        <w:rPr>
          <w:rFonts w:hint="cs"/>
          <w:rtl/>
        </w:rPr>
        <w:t>האנרגי</w:t>
      </w:r>
      <w:r>
        <w:rPr>
          <w:rFonts w:hint="cs"/>
          <w:rtl/>
        </w:rPr>
        <w:t>י</w:t>
      </w:r>
      <w:r w:rsidRPr="00D31068">
        <w:rPr>
          <w:rFonts w:hint="cs"/>
          <w:rtl/>
        </w:rPr>
        <w:t>ה</w:t>
      </w:r>
      <w:r w:rsidRPr="00D31068">
        <w:rPr>
          <w:rFonts w:hint="cs"/>
          <w:rtl/>
        </w:rPr>
        <w:t xml:space="preserve"> </w:t>
      </w:r>
      <w:r>
        <w:rPr>
          <w:rFonts w:hint="cs"/>
          <w:rtl/>
        </w:rPr>
        <w:t xml:space="preserve">טרם </w:t>
      </w:r>
      <w:r w:rsidRPr="00D31068">
        <w:rPr>
          <w:rFonts w:hint="cs"/>
          <w:rtl/>
        </w:rPr>
        <w:t xml:space="preserve">קבע נהלים לפעולות אכיפה לפי </w:t>
      </w:r>
      <w:r w:rsidRPr="00E748A5">
        <w:rPr>
          <w:rFonts w:hint="cs"/>
          <w:rtl/>
        </w:rPr>
        <w:t>חוק משק הדלק -</w:t>
      </w:r>
      <w:r w:rsidRPr="002E5CB4">
        <w:rPr>
          <w:rFonts w:hint="cs"/>
          <w:rtl/>
        </w:rPr>
        <w:t xml:space="preserve"> </w:t>
      </w:r>
      <w:r w:rsidRPr="002E5CB4">
        <w:rPr>
          <w:rtl/>
        </w:rPr>
        <w:t>איסור מכיר</w:t>
      </w:r>
      <w:r w:rsidRPr="002E5CB4">
        <w:rPr>
          <w:rFonts w:hint="cs"/>
          <w:rtl/>
        </w:rPr>
        <w:t>ה נגד תחנות תדלוק פירטיות, ובכלל זה נוהל להטלת עיצומים</w:t>
      </w:r>
      <w:r w:rsidRPr="00D31068">
        <w:rPr>
          <w:rFonts w:hint="cs"/>
          <w:rtl/>
        </w:rPr>
        <w:t xml:space="preserve"> כספיים על מי שמוכר או מספק דלק לתחנות אלה.</w:t>
      </w:r>
    </w:p>
    <w:p w:rsidR="00AB7707" w:rsidRPr="00410D2B" w:rsidP="001A2CB6">
      <w:pPr>
        <w:pStyle w:val="a"/>
        <w:spacing w:line="269" w:lineRule="auto"/>
        <w:rPr>
          <w:sz w:val="24"/>
          <w:szCs w:val="24"/>
          <w:rtl/>
        </w:rPr>
      </w:pPr>
    </w:p>
    <w:p w:rsidR="00AB7707" w:rsidRPr="00D92F98" w:rsidP="001A2CB6">
      <w:pPr>
        <w:spacing w:line="269" w:lineRule="auto"/>
        <w:rPr>
          <w:rtl/>
        </w:rPr>
      </w:pPr>
      <w:r>
        <w:rPr>
          <w:rFonts w:hint="cs"/>
          <w:rtl/>
        </w:rPr>
        <w:t>בתגובתו</w:t>
      </w:r>
      <w:r w:rsidRPr="00410D2B">
        <w:rPr>
          <w:rtl/>
        </w:rPr>
        <w:t xml:space="preserve"> </w:t>
      </w:r>
      <w:r w:rsidRPr="00410D2B">
        <w:rPr>
          <w:rFonts w:hint="eastAsia"/>
          <w:rtl/>
        </w:rPr>
        <w:t>ממרץ</w:t>
      </w:r>
      <w:r w:rsidRPr="00410D2B">
        <w:rPr>
          <w:rtl/>
        </w:rPr>
        <w:t xml:space="preserve"> 2020 </w:t>
      </w:r>
      <w:r w:rsidRPr="00410D2B">
        <w:rPr>
          <w:rFonts w:hint="eastAsia"/>
          <w:rtl/>
        </w:rPr>
        <w:t>מסר</w:t>
      </w:r>
      <w:r w:rsidRPr="00410D2B">
        <w:rPr>
          <w:rtl/>
        </w:rPr>
        <w:t xml:space="preserve"> </w:t>
      </w:r>
      <w:r w:rsidRPr="00410D2B">
        <w:rPr>
          <w:rFonts w:hint="eastAsia"/>
          <w:rtl/>
        </w:rPr>
        <w:t>משרד</w:t>
      </w:r>
      <w:r w:rsidRPr="00410D2B">
        <w:rPr>
          <w:rtl/>
        </w:rPr>
        <w:t xml:space="preserve"> </w:t>
      </w:r>
      <w:r w:rsidRPr="00410D2B">
        <w:rPr>
          <w:rFonts w:hint="eastAsia"/>
          <w:rtl/>
        </w:rPr>
        <w:t>האנרגי</w:t>
      </w:r>
      <w:r>
        <w:rPr>
          <w:rFonts w:hint="cs"/>
          <w:rtl/>
        </w:rPr>
        <w:t>י</w:t>
      </w:r>
      <w:r w:rsidRPr="00410D2B">
        <w:rPr>
          <w:rFonts w:hint="eastAsia"/>
          <w:rtl/>
        </w:rPr>
        <w:t>ה</w:t>
      </w:r>
      <w:r w:rsidRPr="00410D2B">
        <w:rPr>
          <w:rtl/>
        </w:rPr>
        <w:t xml:space="preserve"> </w:t>
      </w:r>
      <w:r w:rsidRPr="00410D2B">
        <w:rPr>
          <w:rFonts w:hint="eastAsia"/>
          <w:rtl/>
        </w:rPr>
        <w:t>כי</w:t>
      </w:r>
      <w:r w:rsidRPr="00410D2B">
        <w:rPr>
          <w:rtl/>
        </w:rPr>
        <w:t xml:space="preserve"> </w:t>
      </w:r>
      <w:r w:rsidRPr="00410D2B">
        <w:rPr>
          <w:rFonts w:hint="eastAsia"/>
          <w:rtl/>
        </w:rPr>
        <w:t>הוא</w:t>
      </w:r>
      <w:r w:rsidRPr="00410D2B">
        <w:rPr>
          <w:rtl/>
        </w:rPr>
        <w:t xml:space="preserve"> "יפעל לעדכון הנוהל עד אמצע שנת 2020</w:t>
      </w:r>
      <w:r>
        <w:rPr>
          <w:rFonts w:hint="cs"/>
          <w:rtl/>
        </w:rPr>
        <w:t>"</w:t>
      </w:r>
      <w:r w:rsidRPr="00410D2B">
        <w:rPr>
          <w:rtl/>
        </w:rPr>
        <w:t xml:space="preserve"> וכן </w:t>
      </w:r>
      <w:r w:rsidRPr="00410D2B">
        <w:rPr>
          <w:rFonts w:hint="eastAsia"/>
          <w:rtl/>
        </w:rPr>
        <w:t>ציין</w:t>
      </w:r>
      <w:r w:rsidRPr="00410D2B">
        <w:rPr>
          <w:rtl/>
        </w:rPr>
        <w:t xml:space="preserve"> </w:t>
      </w:r>
      <w:r w:rsidRPr="00410D2B">
        <w:rPr>
          <w:rFonts w:hint="eastAsia"/>
          <w:rtl/>
        </w:rPr>
        <w:t>ש</w:t>
      </w:r>
      <w:r w:rsidRPr="00410D2B">
        <w:rPr>
          <w:rtl/>
        </w:rPr>
        <w:t xml:space="preserve">בשנת 2019 </w:t>
      </w:r>
      <w:r>
        <w:rPr>
          <w:rFonts w:hint="cs"/>
          <w:rtl/>
        </w:rPr>
        <w:t>"</w:t>
      </w:r>
      <w:r w:rsidRPr="00410D2B">
        <w:rPr>
          <w:rtl/>
        </w:rPr>
        <w:t>הוטל עיצום על מי ששיווק דלק לתחנה פירטית למרות שזו נסגרה".</w:t>
      </w:r>
    </w:p>
    <w:p w:rsidR="00AB7707" w:rsidP="001A2CB6">
      <w:pPr>
        <w:pStyle w:val="a"/>
        <w:spacing w:line="269" w:lineRule="auto"/>
        <w:rPr>
          <w:rtl/>
        </w:rPr>
      </w:pPr>
    </w:p>
    <w:p w:rsidR="00A84AE8" w:rsidP="001A2CB6">
      <w:pPr>
        <w:spacing w:line="269" w:lineRule="auto"/>
        <w:rPr>
          <w:rtl/>
        </w:rPr>
      </w:pPr>
      <w:r>
        <w:rPr>
          <w:rFonts w:hint="cs"/>
          <w:rtl/>
        </w:rPr>
        <w:t xml:space="preserve">מומלץ כי </w:t>
      </w:r>
      <w:r w:rsidRPr="00856917">
        <w:rPr>
          <w:rFonts w:hint="cs"/>
          <w:rtl/>
        </w:rPr>
        <w:t xml:space="preserve">משרד האנרגיה </w:t>
      </w:r>
      <w:r>
        <w:rPr>
          <w:rFonts w:hint="cs"/>
          <w:rtl/>
        </w:rPr>
        <w:t>ישלים הכנת</w:t>
      </w:r>
      <w:r w:rsidRPr="00856917">
        <w:rPr>
          <w:rFonts w:hint="cs"/>
          <w:rtl/>
        </w:rPr>
        <w:t xml:space="preserve"> הנהלים הנדרשים לאכיפת חוק משק הדלק</w:t>
      </w:r>
      <w:r>
        <w:rPr>
          <w:rFonts w:hint="cs"/>
          <w:rtl/>
        </w:rPr>
        <w:t xml:space="preserve"> </w:t>
      </w:r>
      <w:r w:rsidRPr="00856917">
        <w:rPr>
          <w:rFonts w:hint="cs"/>
          <w:rtl/>
        </w:rPr>
        <w:t>-</w:t>
      </w:r>
      <w:r>
        <w:rPr>
          <w:rFonts w:hint="cs"/>
          <w:rtl/>
        </w:rPr>
        <w:t xml:space="preserve"> </w:t>
      </w:r>
      <w:r w:rsidRPr="00856917">
        <w:rPr>
          <w:rFonts w:hint="cs"/>
          <w:rtl/>
        </w:rPr>
        <w:t xml:space="preserve">איסור </w:t>
      </w:r>
      <w:r w:rsidR="006B10AD">
        <w:rPr>
          <w:rtl/>
        </w:rPr>
        <w:fldChar w:fldCharType="begin"/>
      </w:r>
      <w:r w:rsidR="006B10AD">
        <w:rPr>
          <w:rtl/>
        </w:rPr>
        <w:instrText xml:space="preserve"> </w:instrText>
      </w:r>
      <w:r w:rsidR="006B10AD">
        <w:rPr>
          <w:rFonts w:hint="cs"/>
        </w:rPr>
        <w:instrText>AUTONUMLGL \e  \* MERGEFORMAT</w:instrText>
      </w:r>
      <w:r w:rsidR="006B10AD">
        <w:rPr>
          <w:rtl/>
        </w:rPr>
        <w:instrText xml:space="preserve"> </w:instrText>
      </w:r>
      <w:r w:rsidR="006B10AD">
        <w:rPr>
          <w:rtl/>
        </w:rPr>
        <w:fldChar w:fldCharType="end"/>
      </w:r>
      <w:r w:rsidRPr="00856917">
        <w:rPr>
          <w:rFonts w:hint="cs"/>
          <w:rtl/>
        </w:rPr>
        <w:t>מכירה ו</w:t>
      </w:r>
      <w:r>
        <w:rPr>
          <w:rFonts w:hint="cs"/>
          <w:rtl/>
        </w:rPr>
        <w:t xml:space="preserve">בכלל אלה </w:t>
      </w:r>
      <w:r w:rsidRPr="00856917">
        <w:rPr>
          <w:rFonts w:hint="cs"/>
          <w:rtl/>
        </w:rPr>
        <w:t>את ה</w:t>
      </w:r>
      <w:r w:rsidRPr="00856917">
        <w:rPr>
          <w:rFonts w:hint="eastAsia"/>
          <w:rtl/>
        </w:rPr>
        <w:t>נוהל</w:t>
      </w:r>
      <w:r w:rsidRPr="00856917">
        <w:rPr>
          <w:rtl/>
        </w:rPr>
        <w:t xml:space="preserve"> </w:t>
      </w:r>
      <w:r w:rsidRPr="00856917">
        <w:rPr>
          <w:rFonts w:hint="cs"/>
          <w:rtl/>
        </w:rPr>
        <w:t>ל</w:t>
      </w:r>
      <w:r w:rsidRPr="00856917">
        <w:rPr>
          <w:rtl/>
        </w:rPr>
        <w:t>הטלת עיצום כספי בהתאם לחוק.</w:t>
      </w:r>
    </w:p>
    <w:p w:rsidR="00AB7707" w:rsidP="00AC3209">
      <w:pPr>
        <w:pStyle w:val="a"/>
        <w:rPr>
          <w:rtl/>
        </w:rPr>
      </w:pPr>
    </w:p>
    <w:p w:rsidR="00AB7707" w:rsidRPr="007C1E64" w:rsidP="001A2CB6">
      <w:pPr>
        <w:spacing w:line="269" w:lineRule="auto"/>
        <w:rPr>
          <w:rStyle w:val="6"/>
          <w:szCs w:val="20"/>
          <w:rtl/>
        </w:rPr>
      </w:pPr>
      <w:r w:rsidRPr="000B4596">
        <w:rPr>
          <w:rStyle w:val="4"/>
          <w:rFonts w:hint="eastAsia"/>
          <w:rtl/>
        </w:rPr>
        <w:t>ת</w:t>
      </w:r>
      <w:r w:rsidRPr="000B4596">
        <w:rPr>
          <w:rStyle w:val="4"/>
          <w:rFonts w:hint="cs"/>
          <w:rtl/>
        </w:rPr>
        <w:t>ו</w:t>
      </w:r>
      <w:r w:rsidRPr="00AE32AE">
        <w:rPr>
          <w:rStyle w:val="4"/>
          <w:rFonts w:hint="eastAsia"/>
          <w:rtl/>
        </w:rPr>
        <w:t>כנית</w:t>
      </w:r>
      <w:r w:rsidRPr="00AE32AE">
        <w:rPr>
          <w:rStyle w:val="4"/>
          <w:rtl/>
        </w:rPr>
        <w:t xml:space="preserve"> </w:t>
      </w:r>
      <w:r w:rsidRPr="00594E4C">
        <w:rPr>
          <w:rStyle w:val="4"/>
          <w:rFonts w:hint="eastAsia"/>
          <w:rtl/>
        </w:rPr>
        <w:t>עבודה</w:t>
      </w:r>
      <w:r w:rsidRPr="00D55E92">
        <w:rPr>
          <w:rStyle w:val="4"/>
          <w:rtl/>
        </w:rPr>
        <w:t xml:space="preserve"> </w:t>
      </w:r>
      <w:r w:rsidRPr="00D55E92">
        <w:rPr>
          <w:rStyle w:val="4"/>
          <w:rFonts w:hint="eastAsia"/>
          <w:rtl/>
        </w:rPr>
        <w:t>והכשרת</w:t>
      </w:r>
      <w:r w:rsidRPr="000A7345">
        <w:rPr>
          <w:rStyle w:val="4"/>
          <w:rtl/>
        </w:rPr>
        <w:t xml:space="preserve"> </w:t>
      </w:r>
      <w:r w:rsidRPr="000A7345">
        <w:rPr>
          <w:rStyle w:val="4"/>
          <w:rFonts w:hint="eastAsia"/>
          <w:rtl/>
        </w:rPr>
        <w:t>כוח</w:t>
      </w:r>
      <w:r w:rsidRPr="00036724">
        <w:rPr>
          <w:rStyle w:val="4"/>
          <w:rtl/>
        </w:rPr>
        <w:t xml:space="preserve"> </w:t>
      </w:r>
      <w:r w:rsidRPr="00036724">
        <w:rPr>
          <w:rStyle w:val="4"/>
          <w:rFonts w:hint="eastAsia"/>
          <w:rtl/>
        </w:rPr>
        <w:t>אדם</w:t>
      </w:r>
    </w:p>
    <w:p w:rsidR="00A84AE8" w:rsidP="001A2CB6">
      <w:pPr>
        <w:pStyle w:val="a"/>
        <w:spacing w:line="269" w:lineRule="auto"/>
        <w:rPr>
          <w:rtl/>
        </w:rPr>
      </w:pPr>
    </w:p>
    <w:p w:rsidR="00AB7707" w:rsidP="001A2CB6">
      <w:pPr>
        <w:spacing w:line="269" w:lineRule="auto"/>
        <w:rPr>
          <w:rFonts w:eastAsia="Calibri"/>
          <w:bCs/>
          <w:rtl/>
        </w:rPr>
      </w:pPr>
      <w:r w:rsidRPr="00AD6549">
        <w:rPr>
          <w:rFonts w:hint="eastAsia"/>
          <w:rtl/>
        </w:rPr>
        <w:t>בדוח</w:t>
      </w:r>
      <w:r w:rsidRPr="00AD6549">
        <w:rPr>
          <w:rtl/>
        </w:rPr>
        <w:t xml:space="preserve"> הקודם צוין כי למשרד </w:t>
      </w:r>
      <w:r w:rsidRPr="00AD6549">
        <w:rPr>
          <w:rtl/>
        </w:rPr>
        <w:t>האנרגי</w:t>
      </w:r>
      <w:r>
        <w:rPr>
          <w:rFonts w:hint="cs"/>
          <w:rtl/>
        </w:rPr>
        <w:t>י</w:t>
      </w:r>
      <w:r w:rsidRPr="00AD6549">
        <w:rPr>
          <w:rtl/>
        </w:rPr>
        <w:t>ה</w:t>
      </w:r>
      <w:r w:rsidRPr="00AD6549">
        <w:rPr>
          <w:rtl/>
        </w:rPr>
        <w:t xml:space="preserve"> אין </w:t>
      </w:r>
      <w:r w:rsidRPr="00AD6549">
        <w:rPr>
          <w:rtl/>
        </w:rPr>
        <w:t>ת</w:t>
      </w:r>
      <w:r>
        <w:rPr>
          <w:rFonts w:hint="cs"/>
          <w:rtl/>
        </w:rPr>
        <w:t>ו</w:t>
      </w:r>
      <w:r w:rsidRPr="00AD6549">
        <w:rPr>
          <w:rtl/>
        </w:rPr>
        <w:t>כנית</w:t>
      </w:r>
      <w:r w:rsidRPr="00AD6549">
        <w:rPr>
          <w:rtl/>
        </w:rPr>
        <w:t xml:space="preserve"> עבודה הכוללת יעדים ברורים לפעולות אכיפה יזומות נגד ספקי דלק של תחנות פירטיות ולסגירת</w:t>
      </w:r>
      <w:r>
        <w:rPr>
          <w:rFonts w:hint="cs"/>
          <w:rtl/>
        </w:rPr>
        <w:t>ן</w:t>
      </w:r>
      <w:r w:rsidRPr="00AD6549">
        <w:rPr>
          <w:rtl/>
        </w:rPr>
        <w:t>.</w:t>
      </w:r>
      <w:r>
        <w:rPr>
          <w:rFonts w:hint="cs"/>
          <w:rtl/>
        </w:rPr>
        <w:t xml:space="preserve"> כמו כן,</w:t>
      </w:r>
      <w:r w:rsidRPr="00AD6549">
        <w:rPr>
          <w:rtl/>
        </w:rPr>
        <w:t xml:space="preserve"> המשרד לא הכשיר את עובדיו לפיקוח על תחנות </w:t>
      </w:r>
      <w:r>
        <w:rPr>
          <w:rFonts w:hint="cs"/>
          <w:rtl/>
        </w:rPr>
        <w:t>אלו</w:t>
      </w:r>
      <w:r w:rsidRPr="00AD6549">
        <w:rPr>
          <w:rtl/>
        </w:rPr>
        <w:t>. ב</w:t>
      </w:r>
      <w:r>
        <w:rPr>
          <w:rFonts w:hint="cs"/>
          <w:rtl/>
        </w:rPr>
        <w:t xml:space="preserve">מסמך </w:t>
      </w:r>
      <w:r w:rsidRPr="00AD6549">
        <w:rPr>
          <w:rtl/>
        </w:rPr>
        <w:t xml:space="preserve">הערות </w:t>
      </w:r>
      <w:r>
        <w:rPr>
          <w:rFonts w:hint="cs"/>
          <w:rtl/>
        </w:rPr>
        <w:t>רה"ם</w:t>
      </w:r>
      <w:r>
        <w:rPr>
          <w:rFonts w:hint="cs"/>
          <w:rtl/>
        </w:rPr>
        <w:t xml:space="preserve"> התחייב </w:t>
      </w:r>
      <w:r w:rsidRPr="00AD6549">
        <w:rPr>
          <w:rtl/>
        </w:rPr>
        <w:t xml:space="preserve">משרד </w:t>
      </w:r>
      <w:r w:rsidRPr="00AD6549">
        <w:rPr>
          <w:rtl/>
        </w:rPr>
        <w:t>האנרגי</w:t>
      </w:r>
      <w:r>
        <w:rPr>
          <w:rFonts w:hint="cs"/>
          <w:rtl/>
        </w:rPr>
        <w:t>י</w:t>
      </w:r>
      <w:r w:rsidRPr="00AD6549">
        <w:rPr>
          <w:rtl/>
        </w:rPr>
        <w:t>ה</w:t>
      </w:r>
      <w:r w:rsidRPr="00AD6549">
        <w:rPr>
          <w:rtl/>
        </w:rPr>
        <w:t xml:space="preserve"> כי</w:t>
      </w:r>
      <w:r>
        <w:rPr>
          <w:rFonts w:hint="cs"/>
          <w:rtl/>
        </w:rPr>
        <w:t xml:space="preserve"> בתוכניות העבודה</w:t>
      </w:r>
      <w:r w:rsidRPr="00AD6549">
        <w:rPr>
          <w:rtl/>
        </w:rPr>
        <w:t xml:space="preserve"> </w:t>
      </w:r>
      <w:r w:rsidRPr="00AD6549">
        <w:rPr>
          <w:rFonts w:ascii="Calibri" w:eastAsia="Calibri" w:hAnsi="Calibri"/>
          <w:rtl/>
        </w:rPr>
        <w:t xml:space="preserve">יוגדרו יעדי </w:t>
      </w:r>
      <w:r>
        <w:rPr>
          <w:rFonts w:ascii="Calibri" w:eastAsia="Calibri" w:hAnsi="Calibri" w:hint="cs"/>
          <w:rtl/>
        </w:rPr>
        <w:t>ה</w:t>
      </w:r>
      <w:r w:rsidRPr="00AD6549">
        <w:rPr>
          <w:rFonts w:ascii="Calibri" w:eastAsia="Calibri" w:hAnsi="Calibri"/>
          <w:rtl/>
        </w:rPr>
        <w:t>פעילות</w:t>
      </w:r>
      <w:r>
        <w:rPr>
          <w:rFonts w:ascii="Calibri" w:eastAsia="Calibri" w:hAnsi="Calibri" w:hint="cs"/>
          <w:rtl/>
        </w:rPr>
        <w:t xml:space="preserve"> האלה,</w:t>
      </w:r>
      <w:r w:rsidRPr="00AD6549">
        <w:rPr>
          <w:rFonts w:ascii="Calibri" w:eastAsia="Calibri" w:hAnsi="Calibri"/>
          <w:rtl/>
        </w:rPr>
        <w:t xml:space="preserve"> </w:t>
      </w:r>
      <w:r>
        <w:rPr>
          <w:rFonts w:ascii="Calibri" w:eastAsia="Calibri" w:hAnsi="Calibri" w:hint="cs"/>
          <w:rtl/>
        </w:rPr>
        <w:t>וכי</w:t>
      </w:r>
      <w:r w:rsidRPr="00AD6549">
        <w:rPr>
          <w:rFonts w:ascii="Calibri" w:eastAsia="Calibri" w:hAnsi="Calibri"/>
          <w:rtl/>
        </w:rPr>
        <w:t xml:space="preserve"> עובדי אגף הפיקוח ומחלקת החקירות</w:t>
      </w:r>
      <w:r>
        <w:rPr>
          <w:rFonts w:ascii="Calibri" w:eastAsia="Calibri" w:hAnsi="Calibri" w:hint="cs"/>
          <w:rtl/>
        </w:rPr>
        <w:t xml:space="preserve"> יוכשרו</w:t>
      </w:r>
      <w:r w:rsidRPr="00AD6549">
        <w:rPr>
          <w:rFonts w:ascii="Calibri" w:eastAsia="Calibri" w:hAnsi="Calibri"/>
          <w:rtl/>
        </w:rPr>
        <w:t xml:space="preserve"> בנושא </w:t>
      </w:r>
      <w:r>
        <w:rPr>
          <w:rFonts w:ascii="Calibri" w:eastAsia="Calibri" w:hAnsi="Calibri" w:hint="cs"/>
          <w:rtl/>
        </w:rPr>
        <w:t>ה</w:t>
      </w:r>
      <w:r w:rsidRPr="00AD6549">
        <w:rPr>
          <w:rFonts w:ascii="Calibri" w:eastAsia="Calibri" w:hAnsi="Calibri"/>
          <w:rtl/>
        </w:rPr>
        <w:t>פיקוח ו</w:t>
      </w:r>
      <w:r>
        <w:rPr>
          <w:rFonts w:ascii="Calibri" w:eastAsia="Calibri" w:hAnsi="Calibri" w:hint="cs"/>
          <w:rtl/>
        </w:rPr>
        <w:t>ה</w:t>
      </w:r>
      <w:r w:rsidRPr="00AD6549">
        <w:rPr>
          <w:rFonts w:ascii="Calibri" w:eastAsia="Calibri" w:hAnsi="Calibri"/>
          <w:rtl/>
        </w:rPr>
        <w:t>אכיפה בתחום הפירטי</w:t>
      </w:r>
      <w:r>
        <w:rPr>
          <w:rFonts w:ascii="Calibri" w:eastAsia="Calibri" w:hAnsi="Calibri" w:hint="cs"/>
          <w:rtl/>
        </w:rPr>
        <w:t>,</w:t>
      </w:r>
      <w:r w:rsidRPr="00AD6549">
        <w:rPr>
          <w:rFonts w:ascii="Calibri" w:eastAsia="Calibri" w:hAnsi="Calibri"/>
          <w:rtl/>
        </w:rPr>
        <w:t xml:space="preserve"> בשילוב משטרת ישראל.</w:t>
      </w:r>
      <w:r w:rsidRPr="00D92F98">
        <w:rPr>
          <w:rFonts w:ascii="Calibri" w:eastAsia="Calibri" w:hAnsi="Calibri"/>
          <w:rtl/>
        </w:rPr>
        <w:t xml:space="preserve"> </w:t>
      </w:r>
    </w:p>
    <w:p w:rsidR="00AB7707" w:rsidRPr="00AD6549" w:rsidP="001A2CB6">
      <w:pPr>
        <w:pStyle w:val="a"/>
        <w:spacing w:line="269" w:lineRule="auto"/>
        <w:rPr>
          <w:sz w:val="24"/>
          <w:szCs w:val="24"/>
          <w:rtl/>
        </w:rPr>
      </w:pPr>
    </w:p>
    <w:p w:rsidR="00AB7707" w:rsidRPr="00D92F98" w:rsidP="001A2CB6">
      <w:pPr>
        <w:spacing w:line="269" w:lineRule="auto"/>
        <w:rPr>
          <w:rtl/>
        </w:rPr>
      </w:pPr>
      <w:r>
        <w:rPr>
          <w:rFonts w:hint="cs"/>
          <w:rtl/>
        </w:rPr>
        <w:t>בתגובתו</w:t>
      </w:r>
      <w:r w:rsidRPr="00AD6549">
        <w:rPr>
          <w:rtl/>
        </w:rPr>
        <w:t xml:space="preserve"> ממרץ 2020 מסר משרד </w:t>
      </w:r>
      <w:r w:rsidRPr="00AD6549">
        <w:rPr>
          <w:rtl/>
        </w:rPr>
        <w:t>האנרגי</w:t>
      </w:r>
      <w:r>
        <w:rPr>
          <w:rFonts w:hint="cs"/>
          <w:rtl/>
        </w:rPr>
        <w:t>י</w:t>
      </w:r>
      <w:r w:rsidRPr="00AD6549">
        <w:rPr>
          <w:rtl/>
        </w:rPr>
        <w:t>ה</w:t>
      </w:r>
      <w:r w:rsidRPr="00AD6549">
        <w:rPr>
          <w:rtl/>
        </w:rPr>
        <w:t xml:space="preserve"> כי בשנת 2019 </w:t>
      </w:r>
      <w:r>
        <w:rPr>
          <w:rFonts w:hint="cs"/>
          <w:rtl/>
        </w:rPr>
        <w:t>ניתנה</w:t>
      </w:r>
      <w:r w:rsidRPr="00AD6549">
        <w:rPr>
          <w:rtl/>
        </w:rPr>
        <w:t xml:space="preserve"> למפקחי האגף</w:t>
      </w:r>
      <w:r>
        <w:rPr>
          <w:rFonts w:hint="cs"/>
          <w:rtl/>
        </w:rPr>
        <w:t xml:space="preserve"> ולחוקריו</w:t>
      </w:r>
      <w:r w:rsidRPr="00AD6549">
        <w:rPr>
          <w:rtl/>
        </w:rPr>
        <w:t xml:space="preserve"> ה</w:t>
      </w:r>
      <w:r>
        <w:rPr>
          <w:rtl/>
        </w:rPr>
        <w:t>כשרה בתחום האכיפה והביקורת</w:t>
      </w:r>
      <w:r>
        <w:rPr>
          <w:rFonts w:hint="cs"/>
          <w:rtl/>
        </w:rPr>
        <w:t>, ו</w:t>
      </w:r>
      <w:r w:rsidRPr="00AD6549">
        <w:rPr>
          <w:rtl/>
        </w:rPr>
        <w:t xml:space="preserve">בשנת 2020 </w:t>
      </w:r>
      <w:r>
        <w:rPr>
          <w:rFonts w:hint="cs"/>
          <w:rtl/>
        </w:rPr>
        <w:t>תינתן</w:t>
      </w:r>
      <w:r w:rsidRPr="00AD6549">
        <w:rPr>
          <w:rtl/>
        </w:rPr>
        <w:t xml:space="preserve"> הכשרה נוספת למפקחים בנושא חקירות, תיעוד ראיות</w:t>
      </w:r>
      <w:r>
        <w:rPr>
          <w:rFonts w:hint="cs"/>
          <w:rtl/>
        </w:rPr>
        <w:t>,</w:t>
      </w:r>
      <w:r w:rsidRPr="00AD6549">
        <w:rPr>
          <w:rtl/>
        </w:rPr>
        <w:t xml:space="preserve"> תשאול ועוד. תהליכים אלו ישפרו </w:t>
      </w:r>
      <w:r>
        <w:rPr>
          <w:rFonts w:hint="cs"/>
          <w:rtl/>
        </w:rPr>
        <w:t xml:space="preserve">במידה ניכרת </w:t>
      </w:r>
      <w:r w:rsidRPr="00AD6549">
        <w:rPr>
          <w:rtl/>
        </w:rPr>
        <w:t>את כישוריהם המקצועיים של עובדי האגף ויובילו למבצעי אכיפה אפקטיביים יותר.</w:t>
      </w:r>
      <w:r w:rsidRPr="00D92F98">
        <w:rPr>
          <w:rtl/>
        </w:rPr>
        <w:t xml:space="preserve"> </w:t>
      </w:r>
      <w:r w:rsidRPr="00AD6549">
        <w:rPr>
          <w:rtl/>
        </w:rPr>
        <w:t>ת</w:t>
      </w:r>
      <w:r>
        <w:rPr>
          <w:rFonts w:hint="cs"/>
          <w:rtl/>
        </w:rPr>
        <w:t>ו</w:t>
      </w:r>
      <w:r w:rsidRPr="00AD6549">
        <w:rPr>
          <w:rtl/>
        </w:rPr>
        <w:t>כנית</w:t>
      </w:r>
      <w:r w:rsidRPr="00AD6549">
        <w:rPr>
          <w:rtl/>
        </w:rPr>
        <w:t xml:space="preserve"> העבודה לשנת 2020 כוללת המשך </w:t>
      </w:r>
      <w:r>
        <w:rPr>
          <w:rFonts w:hint="cs"/>
          <w:rtl/>
        </w:rPr>
        <w:t>ה</w:t>
      </w:r>
      <w:r w:rsidRPr="00AD6549">
        <w:rPr>
          <w:rtl/>
        </w:rPr>
        <w:t>יציר</w:t>
      </w:r>
      <w:r>
        <w:rPr>
          <w:rFonts w:hint="cs"/>
          <w:rtl/>
        </w:rPr>
        <w:t>ה של</w:t>
      </w:r>
      <w:r w:rsidRPr="00AD6549">
        <w:rPr>
          <w:rtl/>
        </w:rPr>
        <w:t xml:space="preserve"> שיתופי פעולה </w:t>
      </w:r>
      <w:r>
        <w:rPr>
          <w:rFonts w:hint="cs"/>
          <w:rtl/>
        </w:rPr>
        <w:t>עם</w:t>
      </w:r>
      <w:r w:rsidRPr="00AD6549">
        <w:rPr>
          <w:rtl/>
        </w:rPr>
        <w:t xml:space="preserve"> המשטרה, </w:t>
      </w:r>
      <w:r>
        <w:rPr>
          <w:rFonts w:hint="cs"/>
          <w:rtl/>
        </w:rPr>
        <w:t xml:space="preserve">עם </w:t>
      </w:r>
      <w:r w:rsidRPr="00AD6549">
        <w:rPr>
          <w:rtl/>
        </w:rPr>
        <w:t>רשויות המס ועוד</w:t>
      </w:r>
      <w:r>
        <w:rPr>
          <w:rFonts w:hint="cs"/>
          <w:rtl/>
        </w:rPr>
        <w:t xml:space="preserve"> לצורך מאבק ב</w:t>
      </w:r>
      <w:r w:rsidRPr="00AD6549">
        <w:rPr>
          <w:rtl/>
        </w:rPr>
        <w:t>תופעה הפירטית.</w:t>
      </w:r>
    </w:p>
    <w:p w:rsidR="00AB7707" w:rsidRPr="00D92F98" w:rsidP="001A2CB6">
      <w:pPr>
        <w:pStyle w:val="a"/>
        <w:spacing w:line="269" w:lineRule="auto"/>
        <w:rPr>
          <w:sz w:val="24"/>
          <w:szCs w:val="24"/>
          <w:rtl/>
        </w:rPr>
      </w:pPr>
    </w:p>
    <w:p w:rsidR="00AB7707" w:rsidP="001A2CB6">
      <w:pPr>
        <w:spacing w:line="269" w:lineRule="auto"/>
        <w:rPr>
          <w:rFonts w:eastAsia="Calibri"/>
          <w:rtl/>
        </w:rPr>
      </w:pPr>
      <w:r w:rsidRPr="00AD6549">
        <w:rPr>
          <w:rFonts w:eastAsia="Calibri" w:hint="eastAsia"/>
          <w:rtl/>
        </w:rPr>
        <w:t>בתשובת</w:t>
      </w:r>
      <w:r w:rsidRPr="00AD6549">
        <w:rPr>
          <w:rFonts w:eastAsia="Calibri"/>
          <w:rtl/>
        </w:rPr>
        <w:t xml:space="preserve"> משטרת ישראל נאמר כי </w:t>
      </w:r>
      <w:r>
        <w:rPr>
          <w:rFonts w:eastAsia="Calibri" w:hint="cs"/>
          <w:rtl/>
        </w:rPr>
        <w:t>היא</w:t>
      </w:r>
      <w:r w:rsidRPr="00AD6549">
        <w:rPr>
          <w:rFonts w:eastAsia="Calibri"/>
          <w:rtl/>
        </w:rPr>
        <w:t xml:space="preserve"> מייעדת עובדים לסייע </w:t>
      </w:r>
      <w:r w:rsidRPr="00AD6549">
        <w:rPr>
          <w:rFonts w:eastAsia="Calibri" w:hint="eastAsia"/>
          <w:rtl/>
        </w:rPr>
        <w:t>למפקחי</w:t>
      </w:r>
      <w:r w:rsidRPr="00AD6549">
        <w:rPr>
          <w:rFonts w:eastAsia="Calibri"/>
          <w:rtl/>
        </w:rPr>
        <w:t xml:space="preserve"> </w:t>
      </w:r>
      <w:r w:rsidRPr="00AD6549">
        <w:rPr>
          <w:rFonts w:eastAsia="Calibri" w:hint="eastAsia"/>
          <w:rtl/>
        </w:rPr>
        <w:t>משרד</w:t>
      </w:r>
      <w:r w:rsidRPr="00AD6549">
        <w:rPr>
          <w:rFonts w:eastAsia="Calibri"/>
          <w:rtl/>
        </w:rPr>
        <w:t xml:space="preserve"> </w:t>
      </w:r>
      <w:r w:rsidRPr="00AD6549">
        <w:rPr>
          <w:rFonts w:eastAsia="Calibri" w:hint="eastAsia"/>
          <w:rtl/>
        </w:rPr>
        <w:t>האנרגי</w:t>
      </w:r>
      <w:r>
        <w:rPr>
          <w:rFonts w:eastAsia="Calibri" w:hint="cs"/>
          <w:rtl/>
        </w:rPr>
        <w:t>י</w:t>
      </w:r>
      <w:r w:rsidRPr="00AD6549">
        <w:rPr>
          <w:rFonts w:eastAsia="Calibri" w:hint="eastAsia"/>
          <w:rtl/>
        </w:rPr>
        <w:t>ה</w:t>
      </w:r>
      <w:r w:rsidRPr="00AD6549">
        <w:rPr>
          <w:rFonts w:eastAsia="Calibri"/>
          <w:rtl/>
        </w:rPr>
        <w:t xml:space="preserve"> </w:t>
      </w:r>
      <w:r w:rsidRPr="00AD6549">
        <w:rPr>
          <w:rFonts w:eastAsia="Calibri" w:hint="eastAsia"/>
          <w:rtl/>
        </w:rPr>
        <w:t>והמשרד</w:t>
      </w:r>
      <w:r w:rsidRPr="00AD6549">
        <w:rPr>
          <w:rFonts w:eastAsia="Calibri"/>
          <w:rtl/>
        </w:rPr>
        <w:t xml:space="preserve"> </w:t>
      </w:r>
      <w:r w:rsidRPr="00AD6549">
        <w:rPr>
          <w:rFonts w:eastAsia="Calibri" w:hint="eastAsia"/>
          <w:rtl/>
        </w:rPr>
        <w:t>לאיכות</w:t>
      </w:r>
      <w:r w:rsidRPr="00AD6549">
        <w:rPr>
          <w:rFonts w:eastAsia="Calibri"/>
          <w:rtl/>
        </w:rPr>
        <w:t xml:space="preserve"> </w:t>
      </w:r>
      <w:r w:rsidRPr="00AD6549">
        <w:rPr>
          <w:rFonts w:eastAsia="Calibri" w:hint="eastAsia"/>
          <w:rtl/>
        </w:rPr>
        <w:t>הסביבה</w:t>
      </w:r>
      <w:r w:rsidRPr="00AD6549">
        <w:rPr>
          <w:rFonts w:eastAsia="Calibri"/>
          <w:rtl/>
        </w:rPr>
        <w:t xml:space="preserve">. </w:t>
      </w:r>
      <w:r w:rsidRPr="00AD6549">
        <w:rPr>
          <w:rFonts w:eastAsia="Calibri" w:hint="eastAsia"/>
          <w:rtl/>
        </w:rPr>
        <w:t>עוד</w:t>
      </w:r>
      <w:r w:rsidRPr="00AD6549">
        <w:rPr>
          <w:rFonts w:eastAsia="Calibri"/>
          <w:rtl/>
        </w:rPr>
        <w:t xml:space="preserve"> </w:t>
      </w:r>
      <w:r w:rsidRPr="00AD6549">
        <w:rPr>
          <w:rFonts w:eastAsia="Calibri" w:hint="eastAsia"/>
          <w:rtl/>
        </w:rPr>
        <w:t>ציינה</w:t>
      </w:r>
      <w:r w:rsidRPr="00AD6549">
        <w:rPr>
          <w:rFonts w:eastAsia="Calibri"/>
          <w:rtl/>
        </w:rPr>
        <w:t xml:space="preserve"> </w:t>
      </w:r>
      <w:r w:rsidRPr="00AD6549">
        <w:rPr>
          <w:rFonts w:eastAsia="Calibri" w:hint="eastAsia"/>
          <w:rtl/>
        </w:rPr>
        <w:t>כי</w:t>
      </w:r>
      <w:r w:rsidRPr="00AD6549">
        <w:rPr>
          <w:rFonts w:eastAsia="Calibri"/>
          <w:rtl/>
        </w:rPr>
        <w:t xml:space="preserve"> </w:t>
      </w:r>
      <w:r>
        <w:rPr>
          <w:rFonts w:eastAsia="Calibri" w:hint="cs"/>
          <w:rtl/>
        </w:rPr>
        <w:t>שמונה מ</w:t>
      </w:r>
      <w:r w:rsidRPr="00AD6549">
        <w:rPr>
          <w:rFonts w:eastAsia="Calibri" w:hint="eastAsia"/>
          <w:rtl/>
        </w:rPr>
        <w:t>חוקרי</w:t>
      </w:r>
      <w:r w:rsidRPr="00AD6549">
        <w:rPr>
          <w:rFonts w:eastAsia="Calibri"/>
          <w:rtl/>
        </w:rPr>
        <w:t xml:space="preserve"> </w:t>
      </w:r>
      <w:r w:rsidRPr="00AD6549">
        <w:rPr>
          <w:rFonts w:eastAsia="Calibri" w:hint="eastAsia"/>
          <w:rtl/>
        </w:rPr>
        <w:t>משרד</w:t>
      </w:r>
      <w:r w:rsidRPr="00AD6549">
        <w:rPr>
          <w:rFonts w:eastAsia="Calibri"/>
          <w:rtl/>
        </w:rPr>
        <w:t xml:space="preserve"> </w:t>
      </w:r>
      <w:r w:rsidRPr="00AD6549">
        <w:rPr>
          <w:rFonts w:eastAsia="Calibri" w:hint="eastAsia"/>
          <w:rtl/>
        </w:rPr>
        <w:t>האנרגי</w:t>
      </w:r>
      <w:r>
        <w:rPr>
          <w:rFonts w:eastAsia="Calibri" w:hint="cs"/>
          <w:rtl/>
        </w:rPr>
        <w:t>י</w:t>
      </w:r>
      <w:r w:rsidRPr="00AD6549">
        <w:rPr>
          <w:rFonts w:eastAsia="Calibri" w:hint="eastAsia"/>
          <w:rtl/>
        </w:rPr>
        <w:t>ה</w:t>
      </w:r>
      <w:r w:rsidRPr="00AD6549">
        <w:rPr>
          <w:rFonts w:eastAsia="Calibri"/>
          <w:rtl/>
        </w:rPr>
        <w:t xml:space="preserve"> </w:t>
      </w:r>
      <w:r w:rsidRPr="00AD6549">
        <w:rPr>
          <w:rFonts w:eastAsia="Calibri" w:hint="eastAsia"/>
          <w:rtl/>
        </w:rPr>
        <w:t>בתחום</w:t>
      </w:r>
      <w:r w:rsidRPr="00AD6549">
        <w:rPr>
          <w:rFonts w:eastAsia="Calibri"/>
          <w:rtl/>
        </w:rPr>
        <w:t xml:space="preserve"> </w:t>
      </w:r>
      <w:r w:rsidRPr="00AD6549">
        <w:rPr>
          <w:rFonts w:eastAsia="Calibri" w:hint="eastAsia"/>
          <w:rtl/>
        </w:rPr>
        <w:t>אכיפת</w:t>
      </w:r>
      <w:r w:rsidRPr="00AD6549">
        <w:rPr>
          <w:rFonts w:eastAsia="Calibri"/>
          <w:rtl/>
        </w:rPr>
        <w:t xml:space="preserve"> חוק משק הדלק</w:t>
      </w:r>
      <w:r>
        <w:rPr>
          <w:rFonts w:eastAsia="Calibri" w:hint="cs"/>
          <w:rtl/>
        </w:rPr>
        <w:t xml:space="preserve"> הם </w:t>
      </w:r>
      <w:r w:rsidRPr="00AD6549">
        <w:rPr>
          <w:rFonts w:eastAsia="Calibri" w:hint="eastAsia"/>
          <w:rtl/>
        </w:rPr>
        <w:t>חוקרי</w:t>
      </w:r>
      <w:r w:rsidRPr="00AD6549">
        <w:rPr>
          <w:rFonts w:eastAsia="Calibri"/>
          <w:rtl/>
        </w:rPr>
        <w:t xml:space="preserve"> </w:t>
      </w:r>
      <w:r w:rsidRPr="00AD6549">
        <w:rPr>
          <w:rFonts w:eastAsia="Calibri" w:hint="eastAsia"/>
          <w:rtl/>
        </w:rPr>
        <w:t>משטרה</w:t>
      </w:r>
      <w:r w:rsidRPr="00AD6549">
        <w:rPr>
          <w:rFonts w:eastAsia="Calibri"/>
          <w:rtl/>
        </w:rPr>
        <w:t xml:space="preserve"> </w:t>
      </w:r>
      <w:r w:rsidRPr="00AD6549">
        <w:rPr>
          <w:rFonts w:eastAsia="Calibri" w:hint="eastAsia"/>
          <w:rtl/>
        </w:rPr>
        <w:t>לשעבר</w:t>
      </w:r>
      <w:r w:rsidRPr="00AD6549">
        <w:rPr>
          <w:rFonts w:eastAsia="Calibri"/>
          <w:rtl/>
        </w:rPr>
        <w:t>.</w:t>
      </w:r>
    </w:p>
    <w:p w:rsidR="00AB7707" w:rsidP="001A2CB6">
      <w:pPr>
        <w:pStyle w:val="a"/>
        <w:spacing w:line="269" w:lineRule="auto"/>
        <w:rPr>
          <w:rtl/>
        </w:rPr>
      </w:pPr>
    </w:p>
    <w:p w:rsidR="00AB7707" w:rsidRPr="00612076" w:rsidP="001A2CB6">
      <w:pPr>
        <w:spacing w:line="269" w:lineRule="auto"/>
        <w:rPr>
          <w:rStyle w:val="5"/>
          <w:b/>
          <w:sz w:val="24"/>
          <w:rtl/>
        </w:rPr>
      </w:pPr>
      <w:r w:rsidRPr="00036724">
        <w:rPr>
          <w:rFonts w:eastAsia="Calibri" w:hint="cs"/>
          <w:bCs/>
          <w:rtl/>
        </w:rPr>
        <w:t>בביקורת המעקב</w:t>
      </w:r>
      <w:r>
        <w:rPr>
          <w:rFonts w:eastAsia="Calibri" w:hint="cs"/>
          <w:bCs/>
          <w:rtl/>
        </w:rPr>
        <w:t xml:space="preserve"> נמצא כי הליקוי תוקן באופן חלקי. </w:t>
      </w:r>
      <w:r w:rsidRPr="00612076">
        <w:rPr>
          <w:rFonts w:eastAsia="Calibri" w:hint="cs"/>
          <w:bCs/>
          <w:rtl/>
        </w:rPr>
        <w:t xml:space="preserve">משרד מבקר המדינה </w:t>
      </w:r>
      <w:r>
        <w:rPr>
          <w:rFonts w:eastAsia="Calibri" w:hint="cs"/>
          <w:bCs/>
          <w:rtl/>
        </w:rPr>
        <w:t>ממליץ ל</w:t>
      </w:r>
      <w:r w:rsidRPr="00612076">
        <w:rPr>
          <w:rFonts w:eastAsia="Calibri" w:hint="eastAsia"/>
          <w:bCs/>
          <w:rtl/>
        </w:rPr>
        <w:t>משרד</w:t>
      </w:r>
      <w:r w:rsidRPr="00612076">
        <w:rPr>
          <w:rFonts w:eastAsia="Calibri"/>
          <w:bCs/>
          <w:rtl/>
        </w:rPr>
        <w:t xml:space="preserve"> </w:t>
      </w:r>
      <w:r w:rsidRPr="00612076">
        <w:rPr>
          <w:rFonts w:eastAsia="Calibri" w:hint="eastAsia"/>
          <w:bCs/>
          <w:rtl/>
        </w:rPr>
        <w:t>האנרגי</w:t>
      </w:r>
      <w:r>
        <w:rPr>
          <w:rFonts w:eastAsia="Calibri" w:hint="cs"/>
          <w:bCs/>
          <w:rtl/>
        </w:rPr>
        <w:t>י</w:t>
      </w:r>
      <w:r w:rsidRPr="00612076">
        <w:rPr>
          <w:rFonts w:eastAsia="Calibri" w:hint="eastAsia"/>
          <w:bCs/>
          <w:rtl/>
        </w:rPr>
        <w:t>ה</w:t>
      </w:r>
      <w:r w:rsidRPr="00612076">
        <w:rPr>
          <w:rFonts w:eastAsia="Calibri"/>
          <w:bCs/>
          <w:rtl/>
        </w:rPr>
        <w:t xml:space="preserve"> </w:t>
      </w:r>
      <w:r w:rsidRPr="00612076">
        <w:rPr>
          <w:rFonts w:eastAsia="Calibri" w:hint="eastAsia"/>
          <w:bCs/>
          <w:rtl/>
        </w:rPr>
        <w:t>להתמיד</w:t>
      </w:r>
      <w:r w:rsidRPr="00612076">
        <w:rPr>
          <w:rFonts w:eastAsia="Calibri"/>
          <w:bCs/>
          <w:rtl/>
        </w:rPr>
        <w:t xml:space="preserve"> </w:t>
      </w:r>
      <w:r w:rsidRPr="00612076">
        <w:rPr>
          <w:rFonts w:eastAsia="Calibri" w:hint="eastAsia"/>
          <w:bCs/>
          <w:rtl/>
        </w:rPr>
        <w:t>בהכשרת</w:t>
      </w:r>
      <w:r w:rsidRPr="00612076">
        <w:rPr>
          <w:rFonts w:eastAsia="Calibri"/>
          <w:bCs/>
          <w:rtl/>
        </w:rPr>
        <w:t xml:space="preserve"> </w:t>
      </w:r>
      <w:r w:rsidRPr="00612076">
        <w:rPr>
          <w:rFonts w:eastAsia="Calibri" w:hint="eastAsia"/>
          <w:bCs/>
          <w:rtl/>
        </w:rPr>
        <w:t>כוח</w:t>
      </w:r>
      <w:r w:rsidRPr="00612076">
        <w:rPr>
          <w:rFonts w:eastAsia="Calibri"/>
          <w:bCs/>
          <w:rtl/>
        </w:rPr>
        <w:t xml:space="preserve"> </w:t>
      </w:r>
      <w:r w:rsidRPr="00612076">
        <w:rPr>
          <w:rFonts w:eastAsia="Calibri" w:hint="eastAsia"/>
          <w:bCs/>
          <w:rtl/>
        </w:rPr>
        <w:t>האדם</w:t>
      </w:r>
      <w:r w:rsidRPr="00612076">
        <w:rPr>
          <w:rFonts w:eastAsia="Calibri" w:hint="cs"/>
          <w:bCs/>
          <w:rtl/>
        </w:rPr>
        <w:t xml:space="preserve"> </w:t>
      </w:r>
      <w:r w:rsidRPr="00612076" w:rsidR="002831DD">
        <w:rPr>
          <w:rFonts w:eastAsia="Calibri" w:hint="cs"/>
          <w:bCs/>
          <w:rtl/>
        </w:rPr>
        <w:t>ו</w:t>
      </w:r>
      <w:r w:rsidR="001364EC">
        <w:rPr>
          <w:rFonts w:eastAsia="Calibri" w:hint="cs"/>
          <w:bCs/>
          <w:rtl/>
        </w:rPr>
        <w:t>ל</w:t>
      </w:r>
      <w:r w:rsidR="002831DD">
        <w:rPr>
          <w:rFonts w:eastAsia="Calibri" w:hint="cs"/>
          <w:bCs/>
          <w:rtl/>
        </w:rPr>
        <w:t xml:space="preserve">קבוע יעדים מדידים </w:t>
      </w:r>
      <w:r w:rsidRPr="00D954E0" w:rsidR="002831DD">
        <w:rPr>
          <w:b/>
          <w:bCs/>
          <w:rtl/>
        </w:rPr>
        <w:t>לפעולות אכיפה יזומות</w:t>
      </w:r>
      <w:r w:rsidR="002831DD">
        <w:rPr>
          <w:rFonts w:eastAsia="Calibri" w:hint="cs"/>
          <w:bCs/>
          <w:rtl/>
        </w:rPr>
        <w:t xml:space="preserve"> </w:t>
      </w:r>
      <w:r>
        <w:rPr>
          <w:rFonts w:eastAsia="Calibri" w:hint="cs"/>
          <w:bCs/>
          <w:rtl/>
        </w:rPr>
        <w:t>בתוכנית העבודה של האגף לפיקוח.</w:t>
      </w:r>
    </w:p>
    <w:p w:rsidR="00AB7707" w:rsidP="001A2CB6">
      <w:pPr>
        <w:pStyle w:val="a"/>
        <w:spacing w:line="269" w:lineRule="auto"/>
        <w:rPr>
          <w:rtl/>
        </w:rPr>
      </w:pPr>
    </w:p>
    <w:p w:rsidR="00AC3209" w:rsidRPr="00AC3209" w:rsidP="00AC3209">
      <w:pPr>
        <w:pStyle w:val="a"/>
        <w:rPr>
          <w:rtl/>
        </w:rPr>
      </w:pPr>
    </w:p>
    <w:p w:rsidR="00AB7707" w:rsidRPr="005138C2" w:rsidP="001A2CB6">
      <w:pPr>
        <w:pStyle w:val="Heading3"/>
        <w:spacing w:before="0" w:line="269" w:lineRule="auto"/>
        <w:rPr>
          <w:sz w:val="28"/>
          <w:rtl/>
        </w:rPr>
      </w:pPr>
      <w:r>
        <w:rPr>
          <w:rStyle w:val="4"/>
          <w:rFonts w:hint="cs"/>
          <w:bCs/>
          <w:sz w:val="28"/>
          <w:szCs w:val="28"/>
          <w:rtl/>
        </w:rPr>
        <w:t xml:space="preserve">תיאום </w:t>
      </w:r>
      <w:r w:rsidRPr="005138C2">
        <w:rPr>
          <w:rStyle w:val="4"/>
          <w:rFonts w:hint="eastAsia"/>
          <w:bCs/>
          <w:sz w:val="28"/>
          <w:szCs w:val="28"/>
          <w:rtl/>
        </w:rPr>
        <w:t>פעולות</w:t>
      </w:r>
      <w:r w:rsidRPr="005138C2">
        <w:rPr>
          <w:rStyle w:val="4"/>
          <w:bCs/>
          <w:sz w:val="28"/>
          <w:szCs w:val="28"/>
          <w:rtl/>
        </w:rPr>
        <w:t xml:space="preserve"> </w:t>
      </w:r>
      <w:r w:rsidRPr="005138C2">
        <w:rPr>
          <w:rStyle w:val="4"/>
          <w:rFonts w:hint="eastAsia"/>
          <w:bCs/>
          <w:sz w:val="28"/>
          <w:szCs w:val="28"/>
          <w:rtl/>
        </w:rPr>
        <w:t>פיקוח</w:t>
      </w:r>
    </w:p>
    <w:p w:rsidR="00AB7707" w:rsidRPr="00AD6549" w:rsidP="001A2CB6">
      <w:pPr>
        <w:pStyle w:val="a"/>
        <w:spacing w:line="269" w:lineRule="auto"/>
        <w:rPr>
          <w:rtl/>
        </w:rPr>
      </w:pPr>
    </w:p>
    <w:p w:rsidR="00AB7707" w:rsidRPr="000F5E3A" w:rsidP="001A2CB6">
      <w:pPr>
        <w:spacing w:line="269" w:lineRule="auto"/>
        <w:rPr>
          <w:sz w:val="24"/>
          <w:rtl/>
        </w:rPr>
      </w:pPr>
      <w:r w:rsidRPr="000F5E3A">
        <w:rPr>
          <w:rFonts w:hint="eastAsia"/>
          <w:sz w:val="24"/>
          <w:rtl/>
        </w:rPr>
        <w:t>בדוח</w:t>
      </w:r>
      <w:r w:rsidRPr="000F5E3A">
        <w:rPr>
          <w:sz w:val="24"/>
          <w:rtl/>
        </w:rPr>
        <w:t xml:space="preserve"> הקודם צוין כי משרד </w:t>
      </w:r>
      <w:r w:rsidRPr="000F5E3A">
        <w:rPr>
          <w:sz w:val="24"/>
          <w:rtl/>
        </w:rPr>
        <w:t>האנרגי</w:t>
      </w:r>
      <w:r>
        <w:rPr>
          <w:rFonts w:hint="cs"/>
          <w:sz w:val="24"/>
          <w:rtl/>
        </w:rPr>
        <w:t>י</w:t>
      </w:r>
      <w:r w:rsidRPr="000F5E3A">
        <w:rPr>
          <w:sz w:val="24"/>
          <w:rtl/>
        </w:rPr>
        <w:t>ה</w:t>
      </w:r>
      <w:r w:rsidRPr="000F5E3A">
        <w:rPr>
          <w:sz w:val="24"/>
          <w:rtl/>
        </w:rPr>
        <w:t>, המשרד להגנת הסביבה ומשטרת ישראל מפעילים</w:t>
      </w:r>
      <w:r>
        <w:rPr>
          <w:rFonts w:hint="cs"/>
          <w:sz w:val="24"/>
          <w:rtl/>
        </w:rPr>
        <w:t>,</w:t>
      </w:r>
      <w:r w:rsidRPr="000F5E3A">
        <w:rPr>
          <w:sz w:val="24"/>
          <w:rtl/>
        </w:rPr>
        <w:t xml:space="preserve"> כל אחד בנפרד, אגפי פיקוח </w:t>
      </w:r>
      <w:r>
        <w:rPr>
          <w:rFonts w:hint="cs"/>
          <w:sz w:val="24"/>
          <w:rtl/>
        </w:rPr>
        <w:t>המסיירים</w:t>
      </w:r>
      <w:r w:rsidRPr="000F5E3A">
        <w:rPr>
          <w:sz w:val="24"/>
          <w:rtl/>
        </w:rPr>
        <w:t xml:space="preserve"> בשטח.</w:t>
      </w:r>
      <w:r>
        <w:rPr>
          <w:rFonts w:hint="cs"/>
          <w:sz w:val="24"/>
          <w:rtl/>
        </w:rPr>
        <w:t xml:space="preserve"> </w:t>
      </w:r>
      <w:r w:rsidRPr="000F5E3A">
        <w:rPr>
          <w:sz w:val="24"/>
          <w:rtl/>
        </w:rPr>
        <w:t xml:space="preserve">עוד צוין כי יש לייעל את זרימת המידע מיחידות השדה והמחוזות </w:t>
      </w:r>
      <w:r>
        <w:rPr>
          <w:rFonts w:hint="cs"/>
          <w:sz w:val="24"/>
          <w:rtl/>
        </w:rPr>
        <w:t>א</w:t>
      </w:r>
      <w:r w:rsidRPr="000F5E3A">
        <w:rPr>
          <w:sz w:val="24"/>
          <w:rtl/>
        </w:rPr>
        <w:t>ל</w:t>
      </w:r>
      <w:r>
        <w:rPr>
          <w:rFonts w:hint="cs"/>
          <w:sz w:val="24"/>
          <w:rtl/>
        </w:rPr>
        <w:t xml:space="preserve"> ה</w:t>
      </w:r>
      <w:r w:rsidRPr="000F5E3A">
        <w:rPr>
          <w:sz w:val="24"/>
          <w:rtl/>
        </w:rPr>
        <w:t>מטות</w:t>
      </w:r>
      <w:r>
        <w:rPr>
          <w:rFonts w:hint="cs"/>
          <w:sz w:val="24"/>
          <w:rtl/>
        </w:rPr>
        <w:t>,</w:t>
      </w:r>
      <w:r w:rsidRPr="000F5E3A">
        <w:rPr>
          <w:sz w:val="24"/>
          <w:rtl/>
        </w:rPr>
        <w:t xml:space="preserve"> </w:t>
      </w:r>
      <w:r>
        <w:rPr>
          <w:rFonts w:hint="cs"/>
          <w:sz w:val="24"/>
          <w:rtl/>
        </w:rPr>
        <w:t>כדי</w:t>
      </w:r>
      <w:r w:rsidRPr="000F5E3A">
        <w:rPr>
          <w:sz w:val="24"/>
          <w:rtl/>
        </w:rPr>
        <w:t xml:space="preserve"> להציג </w:t>
      </w:r>
      <w:r>
        <w:rPr>
          <w:rFonts w:hint="cs"/>
          <w:sz w:val="24"/>
          <w:rtl/>
        </w:rPr>
        <w:t>ל</w:t>
      </w:r>
      <w:r w:rsidRPr="000F5E3A">
        <w:rPr>
          <w:sz w:val="24"/>
          <w:rtl/>
        </w:rPr>
        <w:t xml:space="preserve">פני מקבלי ההחלטות תמונת מצב מעודכנת </w:t>
      </w:r>
      <w:r>
        <w:rPr>
          <w:rFonts w:hint="cs"/>
          <w:sz w:val="24"/>
          <w:rtl/>
        </w:rPr>
        <w:t xml:space="preserve">של </w:t>
      </w:r>
      <w:r w:rsidRPr="000F5E3A">
        <w:rPr>
          <w:sz w:val="24"/>
          <w:rtl/>
        </w:rPr>
        <w:t>תחנות ה</w:t>
      </w:r>
      <w:r w:rsidRPr="000F5E3A">
        <w:rPr>
          <w:rFonts w:hint="eastAsia"/>
          <w:sz w:val="24"/>
          <w:rtl/>
        </w:rPr>
        <w:t>תדלוק</w:t>
      </w:r>
      <w:r w:rsidRPr="000F5E3A">
        <w:rPr>
          <w:sz w:val="24"/>
          <w:rtl/>
        </w:rPr>
        <w:t xml:space="preserve"> הפירטיות, אשר תסייע להם לקבוע </w:t>
      </w:r>
      <w:r w:rsidRPr="000F5E3A">
        <w:rPr>
          <w:sz w:val="24"/>
          <w:rtl/>
        </w:rPr>
        <w:t>ת</w:t>
      </w:r>
      <w:r>
        <w:rPr>
          <w:rFonts w:hint="cs"/>
          <w:sz w:val="24"/>
          <w:rtl/>
        </w:rPr>
        <w:t>ו</w:t>
      </w:r>
      <w:r w:rsidRPr="000F5E3A">
        <w:rPr>
          <w:sz w:val="24"/>
          <w:rtl/>
        </w:rPr>
        <w:t>כנית</w:t>
      </w:r>
      <w:r w:rsidRPr="000F5E3A">
        <w:rPr>
          <w:sz w:val="24"/>
          <w:rtl/>
        </w:rPr>
        <w:t xml:space="preserve"> פעולה למיגור </w:t>
      </w:r>
      <w:r>
        <w:rPr>
          <w:rFonts w:hint="cs"/>
          <w:sz w:val="24"/>
          <w:rtl/>
        </w:rPr>
        <w:t>ה</w:t>
      </w:r>
      <w:r w:rsidRPr="000F5E3A">
        <w:rPr>
          <w:sz w:val="24"/>
          <w:rtl/>
        </w:rPr>
        <w:t>תופע</w:t>
      </w:r>
      <w:r>
        <w:rPr>
          <w:rFonts w:hint="cs"/>
          <w:sz w:val="24"/>
          <w:rtl/>
        </w:rPr>
        <w:t>ה</w:t>
      </w:r>
      <w:r w:rsidRPr="000F5E3A">
        <w:rPr>
          <w:sz w:val="24"/>
          <w:rtl/>
        </w:rPr>
        <w:t xml:space="preserve">. </w:t>
      </w:r>
    </w:p>
    <w:p w:rsidR="00AB7707" w:rsidP="001A2CB6">
      <w:pPr>
        <w:pStyle w:val="a"/>
        <w:spacing w:line="269" w:lineRule="auto"/>
        <w:rPr>
          <w:rtl/>
        </w:rPr>
      </w:pPr>
    </w:p>
    <w:p w:rsidR="00AB7707" w:rsidRPr="00D92F98" w:rsidP="001A2CB6">
      <w:pPr>
        <w:spacing w:line="269" w:lineRule="auto"/>
        <w:rPr>
          <w:rtl/>
        </w:rPr>
      </w:pPr>
      <w:r>
        <w:rPr>
          <w:rFonts w:hint="cs"/>
          <w:rtl/>
        </w:rPr>
        <w:t>בתגובתו</w:t>
      </w:r>
      <w:r w:rsidRPr="00D92F98">
        <w:rPr>
          <w:rtl/>
        </w:rPr>
        <w:t xml:space="preserve"> </w:t>
      </w:r>
      <w:r w:rsidRPr="00D92F98">
        <w:rPr>
          <w:rFonts w:hint="eastAsia"/>
          <w:rtl/>
        </w:rPr>
        <w:t>ממרץ</w:t>
      </w:r>
      <w:r w:rsidRPr="00D92F98">
        <w:rPr>
          <w:rtl/>
        </w:rPr>
        <w:t xml:space="preserve"> 2020 </w:t>
      </w:r>
      <w:r w:rsidRPr="00D92F98">
        <w:rPr>
          <w:rFonts w:hint="eastAsia"/>
          <w:rtl/>
        </w:rPr>
        <w:t>מסר</w:t>
      </w:r>
      <w:r w:rsidRPr="00D92F98">
        <w:rPr>
          <w:rtl/>
        </w:rPr>
        <w:t xml:space="preserve"> </w:t>
      </w:r>
      <w:r w:rsidRPr="00D92F98">
        <w:rPr>
          <w:rFonts w:hint="eastAsia"/>
          <w:rtl/>
        </w:rPr>
        <w:t>משרד</w:t>
      </w:r>
      <w:r w:rsidRPr="00D92F98">
        <w:rPr>
          <w:rtl/>
        </w:rPr>
        <w:t xml:space="preserve"> </w:t>
      </w:r>
      <w:r w:rsidRPr="00D92F98">
        <w:rPr>
          <w:rFonts w:hint="eastAsia"/>
          <w:rtl/>
        </w:rPr>
        <w:t>האנרגי</w:t>
      </w:r>
      <w:r>
        <w:rPr>
          <w:rFonts w:hint="cs"/>
          <w:rtl/>
        </w:rPr>
        <w:t>י</w:t>
      </w:r>
      <w:r w:rsidRPr="00D92F98">
        <w:rPr>
          <w:rFonts w:hint="eastAsia"/>
          <w:rtl/>
        </w:rPr>
        <w:t>ה</w:t>
      </w:r>
      <w:r w:rsidRPr="00D92F98">
        <w:rPr>
          <w:rtl/>
        </w:rPr>
        <w:t xml:space="preserve"> </w:t>
      </w:r>
      <w:r w:rsidRPr="00D92F98">
        <w:rPr>
          <w:rFonts w:hint="eastAsia"/>
          <w:rtl/>
        </w:rPr>
        <w:t>כי</w:t>
      </w:r>
      <w:r w:rsidRPr="00D92F98">
        <w:rPr>
          <w:rtl/>
        </w:rPr>
        <w:t xml:space="preserve"> </w:t>
      </w:r>
      <w:r>
        <w:rPr>
          <w:rFonts w:hint="cs"/>
          <w:rtl/>
        </w:rPr>
        <w:t>על יסוד ה</w:t>
      </w:r>
      <w:r w:rsidRPr="00D92F98">
        <w:rPr>
          <w:rtl/>
        </w:rPr>
        <w:t xml:space="preserve">מידע </w:t>
      </w:r>
      <w:r>
        <w:rPr>
          <w:rFonts w:hint="cs"/>
          <w:rtl/>
        </w:rPr>
        <w:t>שמוסרות</w:t>
      </w:r>
      <w:r w:rsidRPr="00D92F98">
        <w:rPr>
          <w:rtl/>
        </w:rPr>
        <w:t xml:space="preserve"> המשטרה </w:t>
      </w:r>
      <w:r>
        <w:rPr>
          <w:rFonts w:hint="cs"/>
          <w:rtl/>
        </w:rPr>
        <w:t>ו</w:t>
      </w:r>
      <w:r w:rsidRPr="00D92F98">
        <w:rPr>
          <w:rtl/>
        </w:rPr>
        <w:t xml:space="preserve">הרשות המקומית מתקיים </w:t>
      </w:r>
      <w:r>
        <w:rPr>
          <w:rFonts w:hint="cs"/>
          <w:rtl/>
        </w:rPr>
        <w:t>"</w:t>
      </w:r>
      <w:r w:rsidRPr="00D92F98">
        <w:rPr>
          <w:rtl/>
        </w:rPr>
        <w:t>שולחן עגול</w:t>
      </w:r>
      <w:r>
        <w:rPr>
          <w:rFonts w:hint="cs"/>
          <w:rtl/>
        </w:rPr>
        <w:t xml:space="preserve">" בהשתתפות נציגי המטות כדי לבחון </w:t>
      </w:r>
      <w:r w:rsidRPr="00D92F98">
        <w:rPr>
          <w:rtl/>
        </w:rPr>
        <w:t xml:space="preserve">תהליכי אכיפה </w:t>
      </w:r>
      <w:r>
        <w:rPr>
          <w:rFonts w:hint="cs"/>
          <w:rtl/>
        </w:rPr>
        <w:t xml:space="preserve">מתואמים, ובעקבות ההחלטות נעשית אכיפה משולבת </w:t>
      </w:r>
      <w:r w:rsidRPr="00D92F98">
        <w:rPr>
          <w:rtl/>
        </w:rPr>
        <w:t xml:space="preserve">נגד תחנות </w:t>
      </w:r>
      <w:r>
        <w:rPr>
          <w:rFonts w:hint="cs"/>
          <w:rtl/>
        </w:rPr>
        <w:t>פירטיות</w:t>
      </w:r>
      <w:r w:rsidRPr="00D92F98">
        <w:rPr>
          <w:rtl/>
        </w:rPr>
        <w:t>, מפעיליהן והחברות המספקות להן את הדלק.</w:t>
      </w:r>
    </w:p>
    <w:p w:rsidR="00AB7707" w:rsidRPr="00AD6549" w:rsidP="001A2CB6">
      <w:pPr>
        <w:pStyle w:val="a"/>
        <w:spacing w:line="269" w:lineRule="auto"/>
        <w:rPr>
          <w:sz w:val="24"/>
          <w:szCs w:val="24"/>
          <w:rtl/>
        </w:rPr>
      </w:pPr>
    </w:p>
    <w:p w:rsidR="00AB7707" w:rsidP="001A2CB6">
      <w:pPr>
        <w:spacing w:line="269" w:lineRule="auto"/>
        <w:rPr>
          <w:rtl/>
          <w:lang w:eastAsia="he-IL"/>
        </w:rPr>
      </w:pPr>
      <w:r>
        <w:rPr>
          <w:rFonts w:hint="cs"/>
          <w:rtl/>
          <w:lang w:eastAsia="he-IL"/>
        </w:rPr>
        <w:t>בתגובת</w:t>
      </w:r>
      <w:r w:rsidRPr="00D92F98">
        <w:rPr>
          <w:rtl/>
          <w:lang w:eastAsia="he-IL"/>
        </w:rPr>
        <w:t xml:space="preserve"> משטרת ישראל </w:t>
      </w:r>
      <w:r w:rsidRPr="00D92F98">
        <w:rPr>
          <w:rFonts w:hint="eastAsia"/>
          <w:rtl/>
          <w:lang w:eastAsia="he-IL"/>
        </w:rPr>
        <w:t>ממרץ</w:t>
      </w:r>
      <w:r w:rsidRPr="00D92F98">
        <w:rPr>
          <w:rtl/>
          <w:lang w:eastAsia="he-IL"/>
        </w:rPr>
        <w:t xml:space="preserve"> 2020 </w:t>
      </w:r>
      <w:r>
        <w:rPr>
          <w:rFonts w:hint="cs"/>
          <w:rtl/>
          <w:lang w:eastAsia="he-IL"/>
        </w:rPr>
        <w:t>נ</w:t>
      </w:r>
      <w:r w:rsidRPr="00D92F98">
        <w:rPr>
          <w:rFonts w:hint="eastAsia"/>
          <w:rtl/>
          <w:lang w:eastAsia="he-IL"/>
        </w:rPr>
        <w:t>מסר</w:t>
      </w:r>
      <w:r w:rsidRPr="00D92F98">
        <w:rPr>
          <w:rtl/>
          <w:lang w:eastAsia="he-IL"/>
        </w:rPr>
        <w:t xml:space="preserve"> </w:t>
      </w:r>
      <w:r w:rsidRPr="00D92F98">
        <w:rPr>
          <w:rFonts w:hint="eastAsia"/>
          <w:rtl/>
          <w:lang w:eastAsia="he-IL"/>
        </w:rPr>
        <w:t>כי</w:t>
      </w:r>
      <w:r w:rsidRPr="00D92F98">
        <w:rPr>
          <w:rtl/>
          <w:lang w:eastAsia="he-IL"/>
        </w:rPr>
        <w:t xml:space="preserve"> </w:t>
      </w:r>
      <w:r w:rsidRPr="00D92F98">
        <w:rPr>
          <w:rFonts w:hint="eastAsia"/>
          <w:rtl/>
          <w:lang w:eastAsia="he-IL"/>
        </w:rPr>
        <w:t>היא</w:t>
      </w:r>
      <w:r w:rsidRPr="00D92F98">
        <w:rPr>
          <w:rtl/>
          <w:lang w:eastAsia="he-IL"/>
        </w:rPr>
        <w:t xml:space="preserve"> </w:t>
      </w:r>
      <w:r w:rsidRPr="00D92F98">
        <w:rPr>
          <w:rFonts w:hint="eastAsia"/>
          <w:rtl/>
          <w:lang w:eastAsia="he-IL"/>
        </w:rPr>
        <w:t>נכונה</w:t>
      </w:r>
      <w:r w:rsidRPr="00D92F98">
        <w:rPr>
          <w:rtl/>
          <w:lang w:eastAsia="he-IL"/>
        </w:rPr>
        <w:t xml:space="preserve"> </w:t>
      </w:r>
      <w:r w:rsidRPr="00D92F98">
        <w:rPr>
          <w:rFonts w:hint="eastAsia"/>
          <w:rtl/>
          <w:lang w:eastAsia="he-IL"/>
        </w:rPr>
        <w:t>לשתף</w:t>
      </w:r>
      <w:r w:rsidRPr="00D92F98">
        <w:rPr>
          <w:rtl/>
          <w:lang w:eastAsia="he-IL"/>
        </w:rPr>
        <w:t xml:space="preserve"> </w:t>
      </w:r>
      <w:r w:rsidRPr="00D92F98">
        <w:rPr>
          <w:rFonts w:hint="eastAsia"/>
          <w:rtl/>
          <w:lang w:eastAsia="he-IL"/>
        </w:rPr>
        <w:t>פעולה</w:t>
      </w:r>
      <w:r w:rsidRPr="00D92F98">
        <w:rPr>
          <w:rtl/>
          <w:lang w:eastAsia="he-IL"/>
        </w:rPr>
        <w:t xml:space="preserve"> </w:t>
      </w:r>
      <w:r w:rsidRPr="00D92F98">
        <w:rPr>
          <w:rFonts w:hint="eastAsia"/>
          <w:rtl/>
          <w:lang w:eastAsia="he-IL"/>
        </w:rPr>
        <w:t>ול</w:t>
      </w:r>
      <w:r>
        <w:rPr>
          <w:rFonts w:hint="eastAsia"/>
          <w:rtl/>
          <w:lang w:eastAsia="he-IL"/>
        </w:rPr>
        <w:t>סי</w:t>
      </w:r>
      <w:r>
        <w:rPr>
          <w:rFonts w:hint="cs"/>
          <w:rtl/>
          <w:lang w:eastAsia="he-IL"/>
        </w:rPr>
        <w:t>י</w:t>
      </w:r>
      <w:r w:rsidRPr="00D92F98">
        <w:rPr>
          <w:rFonts w:hint="eastAsia"/>
          <w:rtl/>
          <w:lang w:eastAsia="he-IL"/>
        </w:rPr>
        <w:t>ע</w:t>
      </w:r>
      <w:r w:rsidRPr="00D92F98">
        <w:rPr>
          <w:rtl/>
          <w:lang w:eastAsia="he-IL"/>
        </w:rPr>
        <w:t xml:space="preserve"> </w:t>
      </w:r>
      <w:r w:rsidRPr="00D92F98">
        <w:rPr>
          <w:rFonts w:hint="eastAsia"/>
          <w:rtl/>
          <w:lang w:eastAsia="he-IL"/>
        </w:rPr>
        <w:t>לכל</w:t>
      </w:r>
      <w:r w:rsidRPr="00D92F98">
        <w:rPr>
          <w:rtl/>
          <w:lang w:eastAsia="he-IL"/>
        </w:rPr>
        <w:t xml:space="preserve"> </w:t>
      </w:r>
      <w:r w:rsidRPr="00D92F98">
        <w:rPr>
          <w:rFonts w:hint="eastAsia"/>
          <w:rtl/>
          <w:lang w:eastAsia="he-IL"/>
        </w:rPr>
        <w:t>הגופים</w:t>
      </w:r>
      <w:r w:rsidRPr="00D92F98">
        <w:rPr>
          <w:rtl/>
          <w:lang w:eastAsia="he-IL"/>
        </w:rPr>
        <w:t xml:space="preserve"> </w:t>
      </w:r>
      <w:r w:rsidRPr="00D92F98">
        <w:rPr>
          <w:rFonts w:hint="eastAsia"/>
          <w:rtl/>
          <w:lang w:eastAsia="he-IL"/>
        </w:rPr>
        <w:t>הרל</w:t>
      </w:r>
      <w:r>
        <w:rPr>
          <w:rFonts w:hint="cs"/>
          <w:rtl/>
          <w:lang w:eastAsia="he-IL"/>
        </w:rPr>
        <w:t>וו</w:t>
      </w:r>
      <w:r w:rsidRPr="00D92F98">
        <w:rPr>
          <w:rFonts w:hint="eastAsia"/>
          <w:rtl/>
          <w:lang w:eastAsia="he-IL"/>
        </w:rPr>
        <w:t>נטיים</w:t>
      </w:r>
      <w:r>
        <w:rPr>
          <w:rFonts w:hint="cs"/>
          <w:rtl/>
          <w:lang w:eastAsia="he-IL"/>
        </w:rPr>
        <w:t>,</w:t>
      </w:r>
      <w:r w:rsidRPr="00D92F98">
        <w:rPr>
          <w:rtl/>
          <w:lang w:eastAsia="he-IL"/>
        </w:rPr>
        <w:t xml:space="preserve"> </w:t>
      </w:r>
      <w:r w:rsidRPr="00D92F98">
        <w:rPr>
          <w:rFonts w:hint="eastAsia"/>
          <w:rtl/>
          <w:lang w:eastAsia="he-IL"/>
        </w:rPr>
        <w:t>וכי</w:t>
      </w:r>
      <w:r w:rsidRPr="00D92F98">
        <w:rPr>
          <w:rtl/>
          <w:lang w:eastAsia="he-IL"/>
        </w:rPr>
        <w:t xml:space="preserve"> </w:t>
      </w:r>
      <w:r w:rsidRPr="00D92F98">
        <w:rPr>
          <w:rFonts w:hint="eastAsia"/>
          <w:rtl/>
          <w:lang w:eastAsia="he-IL"/>
        </w:rPr>
        <w:t>היא</w:t>
      </w:r>
      <w:r w:rsidRPr="00D92F98">
        <w:rPr>
          <w:rtl/>
          <w:lang w:eastAsia="he-IL"/>
        </w:rPr>
        <w:t xml:space="preserve"> </w:t>
      </w:r>
      <w:r w:rsidRPr="00D92F98">
        <w:rPr>
          <w:rFonts w:hint="eastAsia"/>
          <w:rtl/>
          <w:lang w:eastAsia="he-IL"/>
        </w:rPr>
        <w:t>מסייעת</w:t>
      </w:r>
      <w:r w:rsidRPr="00D92F98">
        <w:rPr>
          <w:rtl/>
          <w:lang w:eastAsia="he-IL"/>
        </w:rPr>
        <w:t xml:space="preserve"> </w:t>
      </w:r>
      <w:r w:rsidRPr="00D92F98">
        <w:rPr>
          <w:rFonts w:hint="eastAsia"/>
          <w:rtl/>
          <w:lang w:eastAsia="he-IL"/>
        </w:rPr>
        <w:t>למשרד</w:t>
      </w:r>
      <w:r w:rsidRPr="00D92F98">
        <w:rPr>
          <w:rtl/>
          <w:lang w:eastAsia="he-IL"/>
        </w:rPr>
        <w:t xml:space="preserve"> </w:t>
      </w:r>
      <w:r w:rsidRPr="00D92F98">
        <w:rPr>
          <w:rFonts w:hint="eastAsia"/>
          <w:rtl/>
          <w:lang w:eastAsia="he-IL"/>
        </w:rPr>
        <w:t>האנרגי</w:t>
      </w:r>
      <w:r>
        <w:rPr>
          <w:rFonts w:hint="cs"/>
          <w:rtl/>
          <w:lang w:eastAsia="he-IL"/>
        </w:rPr>
        <w:t>י</w:t>
      </w:r>
      <w:r w:rsidRPr="00D92F98">
        <w:rPr>
          <w:rFonts w:hint="eastAsia"/>
          <w:rtl/>
          <w:lang w:eastAsia="he-IL"/>
        </w:rPr>
        <w:t>ה</w:t>
      </w:r>
      <w:r w:rsidRPr="00D92F98">
        <w:rPr>
          <w:rtl/>
          <w:lang w:eastAsia="he-IL"/>
        </w:rPr>
        <w:t xml:space="preserve"> </w:t>
      </w:r>
      <w:r w:rsidRPr="00D92F98">
        <w:rPr>
          <w:rFonts w:hint="eastAsia"/>
          <w:rtl/>
          <w:lang w:eastAsia="he-IL"/>
        </w:rPr>
        <w:t>ולמשרד</w:t>
      </w:r>
      <w:r w:rsidRPr="00D92F98">
        <w:rPr>
          <w:rtl/>
          <w:lang w:eastAsia="he-IL"/>
        </w:rPr>
        <w:t xml:space="preserve"> </w:t>
      </w:r>
      <w:r>
        <w:rPr>
          <w:rFonts w:hint="cs"/>
          <w:rtl/>
          <w:lang w:eastAsia="he-IL"/>
        </w:rPr>
        <w:t>ל</w:t>
      </w:r>
      <w:r w:rsidRPr="00D92F98">
        <w:rPr>
          <w:rFonts w:hint="eastAsia"/>
          <w:rtl/>
          <w:lang w:eastAsia="he-IL"/>
        </w:rPr>
        <w:t>הגנת</w:t>
      </w:r>
      <w:r w:rsidRPr="00D92F98">
        <w:rPr>
          <w:rtl/>
          <w:lang w:eastAsia="he-IL"/>
        </w:rPr>
        <w:t xml:space="preserve"> </w:t>
      </w:r>
      <w:r w:rsidRPr="00D92F98">
        <w:rPr>
          <w:rFonts w:hint="eastAsia"/>
          <w:rtl/>
          <w:lang w:eastAsia="he-IL"/>
        </w:rPr>
        <w:t>הסביבה</w:t>
      </w:r>
      <w:r w:rsidRPr="00D92F98">
        <w:rPr>
          <w:rtl/>
          <w:lang w:eastAsia="he-IL"/>
        </w:rPr>
        <w:t xml:space="preserve"> </w:t>
      </w:r>
      <w:r w:rsidRPr="00D92F98">
        <w:rPr>
          <w:rFonts w:hint="eastAsia"/>
          <w:rtl/>
          <w:lang w:eastAsia="he-IL"/>
        </w:rPr>
        <w:t>בפעולות</w:t>
      </w:r>
      <w:r w:rsidRPr="00D92F98">
        <w:rPr>
          <w:rtl/>
          <w:lang w:eastAsia="he-IL"/>
        </w:rPr>
        <w:t xml:space="preserve"> </w:t>
      </w:r>
      <w:r w:rsidRPr="00D92F98">
        <w:rPr>
          <w:rFonts w:hint="eastAsia"/>
          <w:rtl/>
          <w:lang w:eastAsia="he-IL"/>
        </w:rPr>
        <w:t>אכיפה</w:t>
      </w:r>
      <w:r w:rsidRPr="00D92F98">
        <w:rPr>
          <w:rtl/>
          <w:lang w:eastAsia="he-IL"/>
        </w:rPr>
        <w:t xml:space="preserve">. </w:t>
      </w:r>
      <w:r w:rsidRPr="00D92F98">
        <w:rPr>
          <w:rFonts w:hint="eastAsia"/>
          <w:rtl/>
          <w:lang w:eastAsia="he-IL"/>
        </w:rPr>
        <w:t>הפעילות</w:t>
      </w:r>
      <w:r w:rsidRPr="00D92F98">
        <w:rPr>
          <w:rtl/>
          <w:lang w:eastAsia="he-IL"/>
        </w:rPr>
        <w:t xml:space="preserve"> </w:t>
      </w:r>
      <w:r w:rsidRPr="00D92F98">
        <w:rPr>
          <w:rFonts w:hint="eastAsia"/>
          <w:rtl/>
          <w:lang w:eastAsia="he-IL"/>
        </w:rPr>
        <w:t>נעשית</w:t>
      </w:r>
      <w:r w:rsidRPr="00D92F98">
        <w:rPr>
          <w:rtl/>
          <w:lang w:eastAsia="he-IL"/>
        </w:rPr>
        <w:t xml:space="preserve"> </w:t>
      </w:r>
      <w:r w:rsidRPr="00D92F98">
        <w:rPr>
          <w:rFonts w:hint="eastAsia"/>
          <w:rtl/>
          <w:lang w:eastAsia="he-IL"/>
        </w:rPr>
        <w:t>במסגרת</w:t>
      </w:r>
      <w:r w:rsidRPr="00D92F98">
        <w:rPr>
          <w:rtl/>
          <w:lang w:eastAsia="he-IL"/>
        </w:rPr>
        <w:t xml:space="preserve"> </w:t>
      </w:r>
      <w:r w:rsidRPr="00D92F98">
        <w:rPr>
          <w:rFonts w:hint="eastAsia"/>
          <w:rtl/>
          <w:lang w:eastAsia="he-IL"/>
        </w:rPr>
        <w:t>דיוני</w:t>
      </w:r>
      <w:r w:rsidRPr="00D92F98">
        <w:rPr>
          <w:rtl/>
          <w:lang w:eastAsia="he-IL"/>
        </w:rPr>
        <w:t xml:space="preserve"> "שולחן </w:t>
      </w:r>
      <w:r w:rsidRPr="00D92F98">
        <w:rPr>
          <w:rFonts w:hint="eastAsia"/>
          <w:rtl/>
          <w:lang w:eastAsia="he-IL"/>
        </w:rPr>
        <w:t>עגול</w:t>
      </w:r>
      <w:r w:rsidRPr="00D92F98">
        <w:rPr>
          <w:rtl/>
          <w:lang w:eastAsia="he-IL"/>
        </w:rPr>
        <w:t xml:space="preserve">" </w:t>
      </w:r>
      <w:r w:rsidRPr="00D92F98">
        <w:rPr>
          <w:rFonts w:hint="eastAsia"/>
          <w:rtl/>
          <w:lang w:eastAsia="he-IL"/>
        </w:rPr>
        <w:t>עם</w:t>
      </w:r>
      <w:r w:rsidRPr="00D92F98">
        <w:rPr>
          <w:rtl/>
          <w:lang w:eastAsia="he-IL"/>
        </w:rPr>
        <w:t xml:space="preserve"> </w:t>
      </w:r>
      <w:r>
        <w:rPr>
          <w:rFonts w:hint="cs"/>
          <w:rtl/>
          <w:lang w:eastAsia="he-IL"/>
        </w:rPr>
        <w:t>משרדים אלו</w:t>
      </w:r>
      <w:r w:rsidRPr="00D92F98">
        <w:rPr>
          <w:rtl/>
          <w:lang w:eastAsia="he-IL"/>
        </w:rPr>
        <w:t>.</w:t>
      </w:r>
      <w:r w:rsidRPr="0023015B">
        <w:rPr>
          <w:rtl/>
        </w:rPr>
        <w:t xml:space="preserve"> </w:t>
      </w:r>
      <w:r w:rsidRPr="00267C21">
        <w:rPr>
          <w:rFonts w:hint="cs"/>
          <w:rtl/>
        </w:rPr>
        <w:t>משטרת ישראל הוסיפה בתגובתה מיוני 2020</w:t>
      </w:r>
      <w:r>
        <w:rPr>
          <w:rFonts w:hint="cs"/>
          <w:rtl/>
          <w:lang w:eastAsia="he-IL"/>
        </w:rPr>
        <w:t xml:space="preserve"> כי אינה מקבלת מהם מידע שוטף.</w:t>
      </w:r>
    </w:p>
    <w:p w:rsidR="00AB7707" w:rsidP="001A2CB6">
      <w:pPr>
        <w:pStyle w:val="a"/>
        <w:spacing w:line="269" w:lineRule="auto"/>
        <w:rPr>
          <w:rtl/>
          <w:lang w:eastAsia="he-IL"/>
        </w:rPr>
      </w:pPr>
    </w:p>
    <w:p w:rsidR="00AB7707" w:rsidRPr="00806860" w:rsidP="001A2CB6">
      <w:pPr>
        <w:spacing w:line="269" w:lineRule="auto"/>
        <w:rPr>
          <w:rtl/>
          <w:lang w:eastAsia="he-IL"/>
        </w:rPr>
      </w:pPr>
      <w:r>
        <w:rPr>
          <w:rFonts w:hint="cs"/>
          <w:rtl/>
          <w:lang w:eastAsia="he-IL"/>
        </w:rPr>
        <w:t>רמ"י</w:t>
      </w:r>
      <w:r>
        <w:rPr>
          <w:rFonts w:hint="cs"/>
          <w:rtl/>
          <w:lang w:eastAsia="he-IL"/>
        </w:rPr>
        <w:t xml:space="preserve"> ציינה בתשובתה כי היא "מסייעת למשטרת ישראל בהתמודדות עם תחנות [תדלוק] פירטיות, אשר מרביתן מאותרות על ידי משטרת ישראל ונמצאות בקרקע בבעלות פרטית... פעולות אלה קשות ומורכבות לביצוע ומחייבות שיתוף פעולה בין כמה גורמים... היערכות והקצאת משאבים של כל הגורמים השותפים: משטרת ישראל, מינהל הדלק במשרד האנרגיה </w:t>
      </w:r>
      <w:r>
        <w:rPr>
          <w:rFonts w:hint="cs"/>
          <w:rtl/>
          <w:lang w:eastAsia="he-IL"/>
        </w:rPr>
        <w:t>ורמ"י</w:t>
      </w:r>
      <w:r>
        <w:rPr>
          <w:rFonts w:hint="cs"/>
          <w:rtl/>
          <w:lang w:eastAsia="he-IL"/>
        </w:rPr>
        <w:t xml:space="preserve">. מערך שלם של תיאום ולוגיסטיקה, אשר אינו יכול להתקיים לעתים קרובות אלא כמבצעים מיוחדים. התהליך כולל: (א) איתור התחנה, איסוף ראיות ומידע - משטרת ישראל; (ב) דיון בפורום 'שולחן עגול' לניתוח הממצאים ולקביעת מועד לביצוע פעילות מעשית בשטח - משטרת ישראל; (ג) תפיסת מוצגים החשודים כקשורים להפעלת התחנה - משטרת ישראל; (ד) נטילת דגימה מהמכלים ושאיבת הדלק למכלית שכורה - מינהל הדלק במשרד האנרגיה; (ה) ניתוק המכלים והמשאבות מתשתיות החשמל והעמסת כל הציוד שנתפס על ידי המשטרה על משאיות באמצעות מנופים - </w:t>
      </w:r>
      <w:r>
        <w:rPr>
          <w:rFonts w:hint="cs"/>
          <w:rtl/>
          <w:lang w:eastAsia="he-IL"/>
        </w:rPr>
        <w:t>רמ"י</w:t>
      </w:r>
      <w:r>
        <w:rPr>
          <w:rFonts w:hint="cs"/>
          <w:rtl/>
          <w:lang w:eastAsia="he-IL"/>
        </w:rPr>
        <w:t xml:space="preserve"> באמצעות קבלן המועסק על ידה; (ו) העברת הציוד לאחסנה - לרוב אחסנה של </w:t>
      </w:r>
      <w:r>
        <w:rPr>
          <w:rFonts w:hint="cs"/>
          <w:rtl/>
          <w:lang w:eastAsia="he-IL"/>
        </w:rPr>
        <w:t>רמ"י</w:t>
      </w:r>
      <w:r>
        <w:rPr>
          <w:rFonts w:hint="cs"/>
          <w:rtl/>
          <w:lang w:eastAsia="he-IL"/>
        </w:rPr>
        <w:t xml:space="preserve"> באמצעות קבלן המועסק על ידה. לעתים רחוקות לאתר של משטרת ישראל". </w:t>
      </w:r>
    </w:p>
    <w:p w:rsidR="00AB7707" w:rsidRPr="00AD6549" w:rsidP="001A2CB6">
      <w:pPr>
        <w:pStyle w:val="a"/>
        <w:spacing w:line="269" w:lineRule="auto"/>
        <w:rPr>
          <w:sz w:val="24"/>
          <w:szCs w:val="24"/>
          <w:rtl/>
        </w:rPr>
      </w:pPr>
    </w:p>
    <w:p w:rsidR="00AB7707" w:rsidRPr="00B46EE4" w:rsidP="001A2CB6">
      <w:pPr>
        <w:spacing w:line="269" w:lineRule="auto"/>
        <w:rPr>
          <w:b/>
          <w:bCs/>
          <w:rtl/>
        </w:rPr>
      </w:pPr>
      <w:r w:rsidRPr="00B46EE4">
        <w:rPr>
          <w:rFonts w:hint="cs"/>
          <w:b/>
          <w:bCs/>
          <w:rtl/>
        </w:rPr>
        <w:t>הליקוי תוקן חלקית. ה</w:t>
      </w:r>
      <w:r w:rsidRPr="00B46EE4">
        <w:rPr>
          <w:rFonts w:hint="eastAsia"/>
          <w:b/>
          <w:bCs/>
          <w:rtl/>
        </w:rPr>
        <w:t>תיאום</w:t>
      </w:r>
      <w:r w:rsidRPr="00B46EE4">
        <w:rPr>
          <w:b/>
          <w:bCs/>
          <w:rtl/>
        </w:rPr>
        <w:t xml:space="preserve"> </w:t>
      </w:r>
      <w:r w:rsidRPr="00B46EE4">
        <w:rPr>
          <w:rFonts w:hint="eastAsia"/>
          <w:b/>
          <w:bCs/>
          <w:rtl/>
        </w:rPr>
        <w:t>הנעשה</w:t>
      </w:r>
      <w:r w:rsidRPr="00B46EE4">
        <w:rPr>
          <w:b/>
          <w:bCs/>
          <w:rtl/>
        </w:rPr>
        <w:t xml:space="preserve"> </w:t>
      </w:r>
      <w:r w:rsidRPr="00B46EE4">
        <w:rPr>
          <w:rFonts w:hint="eastAsia"/>
          <w:b/>
          <w:bCs/>
          <w:rtl/>
        </w:rPr>
        <w:t>לבחינת</w:t>
      </w:r>
      <w:r w:rsidRPr="00B46EE4">
        <w:rPr>
          <w:b/>
          <w:bCs/>
          <w:rtl/>
        </w:rPr>
        <w:t xml:space="preserve"> </w:t>
      </w:r>
      <w:r w:rsidRPr="00B46EE4">
        <w:rPr>
          <w:rFonts w:hint="eastAsia"/>
          <w:b/>
          <w:bCs/>
          <w:rtl/>
        </w:rPr>
        <w:t>דרכי</w:t>
      </w:r>
      <w:r w:rsidRPr="00B46EE4">
        <w:rPr>
          <w:b/>
          <w:bCs/>
          <w:rtl/>
        </w:rPr>
        <w:t xml:space="preserve"> </w:t>
      </w:r>
      <w:r w:rsidRPr="00B46EE4">
        <w:rPr>
          <w:rFonts w:hint="eastAsia"/>
          <w:b/>
          <w:bCs/>
          <w:rtl/>
        </w:rPr>
        <w:t>הטיפול</w:t>
      </w:r>
      <w:r w:rsidRPr="00B46EE4">
        <w:rPr>
          <w:b/>
          <w:bCs/>
          <w:rtl/>
        </w:rPr>
        <w:t xml:space="preserve"> </w:t>
      </w:r>
      <w:r w:rsidRPr="00B46EE4">
        <w:rPr>
          <w:rFonts w:hint="eastAsia"/>
          <w:b/>
          <w:bCs/>
          <w:rtl/>
        </w:rPr>
        <w:t>והאכיפה</w:t>
      </w:r>
      <w:r w:rsidRPr="00B46EE4">
        <w:rPr>
          <w:b/>
          <w:bCs/>
          <w:rtl/>
        </w:rPr>
        <w:t xml:space="preserve"> </w:t>
      </w:r>
      <w:r w:rsidRPr="00B46EE4">
        <w:rPr>
          <w:rFonts w:hint="eastAsia"/>
          <w:b/>
          <w:bCs/>
          <w:rtl/>
        </w:rPr>
        <w:t>הוא</w:t>
      </w:r>
      <w:r w:rsidRPr="00B46EE4">
        <w:rPr>
          <w:b/>
          <w:bCs/>
          <w:rtl/>
        </w:rPr>
        <w:t xml:space="preserve"> </w:t>
      </w:r>
      <w:r w:rsidRPr="00B46EE4">
        <w:rPr>
          <w:rFonts w:hint="eastAsia"/>
          <w:b/>
          <w:bCs/>
          <w:rtl/>
        </w:rPr>
        <w:t>צעד</w:t>
      </w:r>
      <w:r w:rsidRPr="00B46EE4">
        <w:rPr>
          <w:b/>
          <w:bCs/>
          <w:rtl/>
        </w:rPr>
        <w:t xml:space="preserve"> </w:t>
      </w:r>
      <w:r w:rsidRPr="00B46EE4">
        <w:rPr>
          <w:rFonts w:hint="eastAsia"/>
          <w:b/>
          <w:bCs/>
          <w:rtl/>
        </w:rPr>
        <w:t>ראוי</w:t>
      </w:r>
      <w:r w:rsidRPr="00B46EE4">
        <w:rPr>
          <w:b/>
          <w:bCs/>
          <w:rtl/>
        </w:rPr>
        <w:t xml:space="preserve"> </w:t>
      </w:r>
      <w:r w:rsidRPr="00B46EE4">
        <w:rPr>
          <w:rFonts w:hint="eastAsia"/>
          <w:b/>
          <w:bCs/>
          <w:rtl/>
        </w:rPr>
        <w:t>במלחמה</w:t>
      </w:r>
      <w:r w:rsidRPr="00B46EE4">
        <w:rPr>
          <w:b/>
          <w:bCs/>
          <w:rtl/>
        </w:rPr>
        <w:t xml:space="preserve"> </w:t>
      </w:r>
      <w:r w:rsidRPr="00B46EE4">
        <w:rPr>
          <w:rFonts w:hint="eastAsia"/>
          <w:b/>
          <w:bCs/>
          <w:rtl/>
        </w:rPr>
        <w:t>בתופעת</w:t>
      </w:r>
      <w:r w:rsidRPr="00B46EE4">
        <w:rPr>
          <w:b/>
          <w:bCs/>
          <w:rtl/>
        </w:rPr>
        <w:t xml:space="preserve"> </w:t>
      </w:r>
      <w:r w:rsidRPr="00B46EE4">
        <w:rPr>
          <w:rFonts w:hint="eastAsia"/>
          <w:b/>
          <w:bCs/>
          <w:rtl/>
        </w:rPr>
        <w:t>התחנות</w:t>
      </w:r>
      <w:r w:rsidRPr="00B46EE4">
        <w:rPr>
          <w:b/>
          <w:bCs/>
          <w:rtl/>
        </w:rPr>
        <w:t xml:space="preserve"> </w:t>
      </w:r>
      <w:r w:rsidRPr="00B46EE4">
        <w:rPr>
          <w:rFonts w:hint="eastAsia"/>
          <w:b/>
          <w:bCs/>
          <w:rtl/>
        </w:rPr>
        <w:t>הפירטיות</w:t>
      </w:r>
      <w:r w:rsidRPr="00B46EE4">
        <w:rPr>
          <w:rFonts w:hint="cs"/>
          <w:b/>
          <w:bCs/>
          <w:rtl/>
        </w:rPr>
        <w:t>. מומלץ כי</w:t>
      </w:r>
      <w:r w:rsidRPr="00B46EE4">
        <w:rPr>
          <w:b/>
          <w:bCs/>
          <w:rtl/>
        </w:rPr>
        <w:t xml:space="preserve"> </w:t>
      </w:r>
      <w:r w:rsidRPr="00B46EE4">
        <w:rPr>
          <w:rFonts w:hint="cs"/>
          <w:b/>
          <w:bCs/>
          <w:rtl/>
        </w:rPr>
        <w:t xml:space="preserve">משרד </w:t>
      </w:r>
      <w:r w:rsidRPr="00B46EE4">
        <w:rPr>
          <w:rFonts w:hint="cs"/>
          <w:b/>
          <w:bCs/>
          <w:rtl/>
        </w:rPr>
        <w:t>האנרגייה</w:t>
      </w:r>
      <w:r w:rsidRPr="00B46EE4">
        <w:rPr>
          <w:rFonts w:hint="cs"/>
          <w:b/>
          <w:bCs/>
          <w:rtl/>
        </w:rPr>
        <w:t xml:space="preserve">, משטרת ישראל ויתר </w:t>
      </w:r>
      <w:r w:rsidRPr="00B46EE4">
        <w:rPr>
          <w:b/>
          <w:bCs/>
          <w:rtl/>
        </w:rPr>
        <w:t>הגו</w:t>
      </w:r>
      <w:r w:rsidRPr="00B46EE4">
        <w:rPr>
          <w:rFonts w:hint="cs"/>
          <w:b/>
          <w:bCs/>
          <w:rtl/>
        </w:rPr>
        <w:t>פ</w:t>
      </w:r>
      <w:r w:rsidRPr="00B46EE4">
        <w:rPr>
          <w:b/>
          <w:bCs/>
          <w:rtl/>
        </w:rPr>
        <w:t>ים</w:t>
      </w:r>
      <w:r w:rsidRPr="00B46EE4">
        <w:rPr>
          <w:rFonts w:hint="cs"/>
          <w:b/>
          <w:bCs/>
          <w:rtl/>
        </w:rPr>
        <w:t xml:space="preserve"> הרלוונטיים</w:t>
      </w:r>
      <w:r w:rsidRPr="00B46EE4">
        <w:rPr>
          <w:b/>
          <w:bCs/>
          <w:rtl/>
        </w:rPr>
        <w:t xml:space="preserve"> </w:t>
      </w:r>
      <w:r w:rsidRPr="00B46EE4">
        <w:rPr>
          <w:rFonts w:hint="cs"/>
          <w:b/>
          <w:bCs/>
          <w:rtl/>
        </w:rPr>
        <w:t>יפעלו להגברת</w:t>
      </w:r>
      <w:r w:rsidRPr="00B46EE4">
        <w:rPr>
          <w:b/>
          <w:bCs/>
          <w:rtl/>
        </w:rPr>
        <w:t xml:space="preserve"> </w:t>
      </w:r>
      <w:r w:rsidRPr="00B46EE4">
        <w:rPr>
          <w:rFonts w:hint="eastAsia"/>
          <w:b/>
          <w:bCs/>
          <w:rtl/>
        </w:rPr>
        <w:t>שיתופי</w:t>
      </w:r>
      <w:r w:rsidRPr="00B46EE4">
        <w:rPr>
          <w:b/>
          <w:bCs/>
          <w:rtl/>
        </w:rPr>
        <w:t xml:space="preserve"> </w:t>
      </w:r>
      <w:r w:rsidRPr="00B46EE4">
        <w:rPr>
          <w:rFonts w:hint="eastAsia"/>
          <w:b/>
          <w:bCs/>
          <w:rtl/>
        </w:rPr>
        <w:t>הפעולה</w:t>
      </w:r>
      <w:r w:rsidRPr="00B46EE4">
        <w:rPr>
          <w:b/>
          <w:bCs/>
          <w:rtl/>
        </w:rPr>
        <w:t xml:space="preserve"> </w:t>
      </w:r>
      <w:r w:rsidRPr="00B46EE4">
        <w:rPr>
          <w:rFonts w:hint="eastAsia"/>
          <w:b/>
          <w:bCs/>
          <w:rtl/>
        </w:rPr>
        <w:t>ופעילות</w:t>
      </w:r>
      <w:r w:rsidRPr="00B46EE4">
        <w:rPr>
          <w:b/>
          <w:bCs/>
          <w:rtl/>
        </w:rPr>
        <w:t xml:space="preserve"> </w:t>
      </w:r>
      <w:r w:rsidRPr="00B46EE4">
        <w:rPr>
          <w:rFonts w:hint="eastAsia"/>
          <w:b/>
          <w:bCs/>
          <w:rtl/>
        </w:rPr>
        <w:t>האכיפה</w:t>
      </w:r>
      <w:r w:rsidRPr="00B46EE4">
        <w:rPr>
          <w:rFonts w:hint="cs"/>
          <w:b/>
          <w:bCs/>
          <w:rtl/>
        </w:rPr>
        <w:t xml:space="preserve"> מתוך יצירת </w:t>
      </w:r>
      <w:r w:rsidRPr="00B46EE4">
        <w:rPr>
          <w:rFonts w:hint="cs"/>
          <w:b/>
          <w:bCs/>
          <w:rtl/>
        </w:rPr>
        <w:t>תוכנית</w:t>
      </w:r>
      <w:r w:rsidRPr="00B46EE4">
        <w:rPr>
          <w:rFonts w:hint="cs"/>
          <w:b/>
          <w:bCs/>
          <w:rtl/>
        </w:rPr>
        <w:t xml:space="preserve"> עבודה משותפת ופגישות עבודה סדורות ועיתיות.</w:t>
      </w:r>
    </w:p>
    <w:p w:rsidR="00AB7707" w:rsidRPr="00D92F98" w:rsidP="001A2CB6">
      <w:pPr>
        <w:pStyle w:val="a"/>
        <w:spacing w:line="269" w:lineRule="auto"/>
        <w:rPr>
          <w:rtl/>
        </w:rPr>
      </w:pPr>
    </w:p>
    <w:p w:rsidR="00AB7707" w:rsidRPr="00B46EE4" w:rsidP="001A2CB6">
      <w:pPr>
        <w:pStyle w:val="Heading4"/>
        <w:spacing w:before="0" w:line="269" w:lineRule="auto"/>
        <w:rPr>
          <w:sz w:val="24"/>
          <w:szCs w:val="24"/>
          <w:rtl/>
        </w:rPr>
      </w:pPr>
      <w:r w:rsidRPr="00B46EE4">
        <w:rPr>
          <w:rStyle w:val="5"/>
          <w:rFonts w:hint="eastAsia"/>
          <w:bCs/>
          <w:spacing w:val="0"/>
          <w:sz w:val="24"/>
          <w:szCs w:val="24"/>
          <w:rtl/>
        </w:rPr>
        <w:t>הקמת</w:t>
      </w:r>
      <w:r w:rsidRPr="00B46EE4">
        <w:rPr>
          <w:rStyle w:val="5"/>
          <w:bCs/>
          <w:spacing w:val="0"/>
          <w:sz w:val="24"/>
          <w:szCs w:val="24"/>
          <w:rtl/>
        </w:rPr>
        <w:t xml:space="preserve"> </w:t>
      </w:r>
      <w:r w:rsidRPr="00B46EE4">
        <w:rPr>
          <w:rStyle w:val="5"/>
          <w:rFonts w:hint="eastAsia"/>
          <w:bCs/>
          <w:spacing w:val="0"/>
          <w:sz w:val="24"/>
          <w:szCs w:val="24"/>
          <w:rtl/>
        </w:rPr>
        <w:t>מסד</w:t>
      </w:r>
      <w:r w:rsidRPr="00B46EE4">
        <w:rPr>
          <w:rStyle w:val="5"/>
          <w:bCs/>
          <w:spacing w:val="0"/>
          <w:sz w:val="24"/>
          <w:szCs w:val="24"/>
          <w:rtl/>
        </w:rPr>
        <w:t xml:space="preserve"> </w:t>
      </w:r>
      <w:r w:rsidRPr="00B46EE4">
        <w:rPr>
          <w:rStyle w:val="5"/>
          <w:rFonts w:hint="eastAsia"/>
          <w:bCs/>
          <w:spacing w:val="0"/>
          <w:sz w:val="24"/>
          <w:szCs w:val="24"/>
          <w:rtl/>
        </w:rPr>
        <w:t>נתונים</w:t>
      </w:r>
      <w:r w:rsidRPr="00B46EE4">
        <w:rPr>
          <w:rStyle w:val="5"/>
          <w:bCs/>
          <w:spacing w:val="0"/>
          <w:sz w:val="24"/>
          <w:szCs w:val="24"/>
          <w:rtl/>
        </w:rPr>
        <w:t xml:space="preserve"> </w:t>
      </w:r>
      <w:r w:rsidRPr="00B46EE4">
        <w:rPr>
          <w:rStyle w:val="5"/>
          <w:rFonts w:hint="eastAsia"/>
          <w:bCs/>
          <w:spacing w:val="0"/>
          <w:sz w:val="24"/>
          <w:szCs w:val="24"/>
          <w:rtl/>
        </w:rPr>
        <w:t>משותף</w:t>
      </w:r>
    </w:p>
    <w:p w:rsidR="00AB7707" w:rsidRPr="00D92F98" w:rsidP="001A2CB6">
      <w:pPr>
        <w:pStyle w:val="a"/>
        <w:spacing w:line="269" w:lineRule="auto"/>
        <w:rPr>
          <w:rtl/>
        </w:rPr>
      </w:pPr>
    </w:p>
    <w:p w:rsidR="00AB7707" w:rsidRPr="00D92F98" w:rsidP="001A2CB6">
      <w:pPr>
        <w:spacing w:line="269" w:lineRule="auto"/>
        <w:rPr>
          <w:b/>
          <w:bCs/>
          <w:rtl/>
        </w:rPr>
      </w:pPr>
      <w:r w:rsidRPr="00364087">
        <w:rPr>
          <w:rFonts w:hint="eastAsia"/>
          <w:rtl/>
        </w:rPr>
        <w:t>בדוח</w:t>
      </w:r>
      <w:r w:rsidRPr="00364087">
        <w:rPr>
          <w:rtl/>
        </w:rPr>
        <w:t xml:space="preserve"> הקודם נאמר כי לגופי הפיקוח אין מסד נתונים על תחנות תדלוק פירטיות ו</w:t>
      </w:r>
      <w:r>
        <w:rPr>
          <w:rFonts w:hint="cs"/>
          <w:rtl/>
        </w:rPr>
        <w:t xml:space="preserve">על </w:t>
      </w:r>
      <w:r w:rsidRPr="00364087">
        <w:rPr>
          <w:rtl/>
        </w:rPr>
        <w:t xml:space="preserve">תחנות תדלוק פנימיות המוכרות דלק לציבור, והעברת המידע על תחנות אלו מיחידות השדה למַטֶה לוקה בחסר. </w:t>
      </w:r>
      <w:r>
        <w:rPr>
          <w:rFonts w:hint="cs"/>
          <w:rtl/>
        </w:rPr>
        <w:t>כמו כן,</w:t>
      </w:r>
      <w:r w:rsidRPr="00364087">
        <w:rPr>
          <w:rFonts w:ascii="David" w:hAnsi="David"/>
          <w:rtl/>
        </w:rPr>
        <w:t xml:space="preserve"> לנציבות כבאות והצלה אין מידע על תחנות תדלוק פירטיות</w:t>
      </w:r>
      <w:r>
        <w:rPr>
          <w:rFonts w:ascii="David" w:hAnsi="David" w:hint="cs"/>
          <w:rtl/>
        </w:rPr>
        <w:t xml:space="preserve">. עוד צוין בדוח הקודם </w:t>
      </w:r>
      <w:r w:rsidRPr="00364087">
        <w:rPr>
          <w:rFonts w:hint="eastAsia"/>
          <w:rtl/>
        </w:rPr>
        <w:t>כי</w:t>
      </w:r>
      <w:r w:rsidRPr="00364087">
        <w:rPr>
          <w:rtl/>
        </w:rPr>
        <w:t xml:space="preserve"> "על משרד האנרגיה להוביל להקמת מאגר נתונים בשיתוף עם המשרד להגנת הסביבה, משרד הפנים</w:t>
      </w:r>
      <w:r>
        <w:rPr>
          <w:rStyle w:val="FootnoteReference1"/>
          <w:sz w:val="24"/>
          <w:rtl/>
        </w:rPr>
        <w:footnoteReference w:id="14"/>
      </w:r>
      <w:r w:rsidRPr="00364087">
        <w:rPr>
          <w:rtl/>
        </w:rPr>
        <w:t xml:space="preserve">, משטרת ישראל, הרשויות המקומיות, הוועדות המקומיות לתכנון ולבנייה </w:t>
      </w:r>
      <w:r w:rsidRPr="00364087">
        <w:rPr>
          <w:rtl/>
        </w:rPr>
        <w:t>ו</w:t>
      </w:r>
      <w:r w:rsidRPr="00364087">
        <w:rPr>
          <w:rFonts w:hint="eastAsia"/>
          <w:rtl/>
        </w:rPr>
        <w:t>מינהל</w:t>
      </w:r>
      <w:r w:rsidRPr="00364087">
        <w:rPr>
          <w:rtl/>
        </w:rPr>
        <w:t xml:space="preserve"> </w:t>
      </w:r>
      <w:r w:rsidRPr="00364087">
        <w:rPr>
          <w:rFonts w:hint="eastAsia"/>
          <w:rtl/>
        </w:rPr>
        <w:t>מקרקעי</w:t>
      </w:r>
      <w:r w:rsidRPr="00364087">
        <w:rPr>
          <w:rtl/>
        </w:rPr>
        <w:t xml:space="preserve"> </w:t>
      </w:r>
      <w:r w:rsidRPr="00364087">
        <w:rPr>
          <w:rFonts w:hint="eastAsia"/>
          <w:rtl/>
        </w:rPr>
        <w:t>ישראל</w:t>
      </w:r>
      <w:r>
        <w:rPr>
          <w:rStyle w:val="FootnoteReference1"/>
          <w:sz w:val="24"/>
          <w:rtl/>
        </w:rPr>
        <w:footnoteReference w:id="15"/>
      </w:r>
      <w:r w:rsidRPr="00364087">
        <w:rPr>
          <w:rtl/>
        </w:rPr>
        <w:t>. מאגר הנתונים יכלול מידע על תחנות תדלוק פירטיות</w:t>
      </w:r>
      <w:r>
        <w:rPr>
          <w:rFonts w:hint="cs"/>
          <w:rtl/>
        </w:rPr>
        <w:t>;</w:t>
      </w:r>
      <w:r w:rsidRPr="00364087">
        <w:rPr>
          <w:rtl/>
        </w:rPr>
        <w:t xml:space="preserve"> בין היתר, מידע על מיקום התחנה, </w:t>
      </w:r>
      <w:r>
        <w:rPr>
          <w:rFonts w:hint="cs"/>
          <w:rtl/>
        </w:rPr>
        <w:t xml:space="preserve">על </w:t>
      </w:r>
      <w:r w:rsidRPr="00364087">
        <w:rPr>
          <w:rtl/>
        </w:rPr>
        <w:t>בעליה ו</w:t>
      </w:r>
      <w:r>
        <w:rPr>
          <w:rFonts w:hint="cs"/>
          <w:rtl/>
        </w:rPr>
        <w:t xml:space="preserve">על </w:t>
      </w:r>
      <w:r w:rsidRPr="00364087">
        <w:rPr>
          <w:rtl/>
        </w:rPr>
        <w:t xml:space="preserve">פעולות פיקוח ואכיפה שבוצעו בה. יש לאפשר גישה למאגר זה לכל הגופים שהמידע שנמצא בו חיוני עבורם, ובהם משרד </w:t>
      </w:r>
      <w:r w:rsidRPr="00364087">
        <w:rPr>
          <w:rtl/>
        </w:rPr>
        <w:t>התמ"ת</w:t>
      </w:r>
      <w:r>
        <w:rPr>
          <w:rStyle w:val="FootnoteReference1"/>
          <w:sz w:val="24"/>
          <w:rtl/>
        </w:rPr>
        <w:footnoteReference w:id="16"/>
      </w:r>
      <w:r w:rsidRPr="00364087">
        <w:rPr>
          <w:rtl/>
        </w:rPr>
        <w:t>, רשות המים, רשות המ</w:t>
      </w:r>
      <w:r>
        <w:rPr>
          <w:rFonts w:hint="cs"/>
          <w:rtl/>
        </w:rPr>
        <w:t>י</w:t>
      </w:r>
      <w:r w:rsidRPr="00364087">
        <w:rPr>
          <w:rtl/>
        </w:rPr>
        <w:t>סים ונציבות כבאות והצלה</w:t>
      </w:r>
      <w:r>
        <w:rPr>
          <w:rStyle w:val="FootnoteReference1"/>
          <w:sz w:val="24"/>
          <w:rtl/>
        </w:rPr>
        <w:footnoteReference w:id="17"/>
      </w:r>
      <w:r w:rsidRPr="00364087">
        <w:rPr>
          <w:rtl/>
        </w:rPr>
        <w:t xml:space="preserve">. </w:t>
      </w:r>
    </w:p>
    <w:p w:rsidR="00AB7707" w:rsidRPr="00D92F98" w:rsidP="001A2CB6">
      <w:pPr>
        <w:pStyle w:val="a"/>
        <w:spacing w:line="269" w:lineRule="auto"/>
        <w:rPr>
          <w:rtl/>
        </w:rPr>
      </w:pPr>
    </w:p>
    <w:p w:rsidR="00AB7707" w:rsidP="001A2CB6">
      <w:pPr>
        <w:spacing w:line="269" w:lineRule="auto"/>
        <w:rPr>
          <w:b/>
          <w:bCs/>
          <w:rtl/>
        </w:rPr>
      </w:pPr>
      <w:r w:rsidRPr="00364087">
        <w:rPr>
          <w:rFonts w:hint="eastAsia"/>
          <w:rtl/>
        </w:rPr>
        <w:t>עוד</w:t>
      </w:r>
      <w:r w:rsidRPr="00364087">
        <w:rPr>
          <w:rtl/>
        </w:rPr>
        <w:t xml:space="preserve"> צוין בדוח הקודם כי מפקחי היחידה </w:t>
      </w:r>
      <w:r w:rsidRPr="00364087">
        <w:rPr>
          <w:rFonts w:ascii="David" w:hAnsi="David"/>
          <w:rtl/>
        </w:rPr>
        <w:t>הארצית לפיקוח על הבנייה במשרד הפנים</w:t>
      </w:r>
      <w:r>
        <w:rPr>
          <w:rStyle w:val="FootnoteReference1"/>
          <w:rFonts w:ascii="David" w:hAnsi="David"/>
          <w:sz w:val="24"/>
          <w:rtl/>
        </w:rPr>
        <w:footnoteReference w:id="18"/>
      </w:r>
      <w:r w:rsidRPr="00364087">
        <w:rPr>
          <w:rFonts w:ascii="David" w:hAnsi="David"/>
          <w:rtl/>
        </w:rPr>
        <w:t xml:space="preserve"> </w:t>
      </w:r>
      <w:r w:rsidRPr="00364087">
        <w:rPr>
          <w:rtl/>
        </w:rPr>
        <w:t xml:space="preserve">מסיירים </w:t>
      </w:r>
      <w:r w:rsidRPr="00B46EE4">
        <w:rPr>
          <w:b/>
          <w:bCs/>
          <w:rtl/>
        </w:rPr>
        <w:t>בשטח ואוספים מידע מזהה על תחנות תדלוק פירטיות ובעליהן; המידע נשמר במאגר נתונים</w:t>
      </w:r>
      <w:r w:rsidRPr="00364087">
        <w:rPr>
          <w:rtl/>
        </w:rPr>
        <w:t xml:space="preserve"> של משרד הפנים ומשמש את היחידה בלבד בפעולות אכיפה. היחידה אינה משתפת במידע זה גופי פיקוח אחרים.</w:t>
      </w:r>
    </w:p>
    <w:p w:rsidR="00AB7707" w:rsidP="001A2CB6">
      <w:pPr>
        <w:pStyle w:val="a"/>
        <w:spacing w:line="269" w:lineRule="auto"/>
        <w:rPr>
          <w:rtl/>
        </w:rPr>
      </w:pPr>
    </w:p>
    <w:p w:rsidR="00AB7707" w:rsidP="001A2CB6">
      <w:pPr>
        <w:spacing w:line="269" w:lineRule="auto"/>
        <w:rPr>
          <w:rtl/>
        </w:rPr>
      </w:pPr>
      <w:r w:rsidRPr="00364087">
        <w:rPr>
          <w:rFonts w:hint="eastAsia"/>
          <w:rtl/>
        </w:rPr>
        <w:t>רשות</w:t>
      </w:r>
      <w:r w:rsidRPr="00364087">
        <w:rPr>
          <w:rtl/>
        </w:rPr>
        <w:t xml:space="preserve"> </w:t>
      </w:r>
      <w:r w:rsidRPr="00364087">
        <w:rPr>
          <w:rFonts w:hint="eastAsia"/>
          <w:rtl/>
        </w:rPr>
        <w:t>כבאות</w:t>
      </w:r>
      <w:r w:rsidRPr="00364087">
        <w:rPr>
          <w:rtl/>
        </w:rPr>
        <w:t xml:space="preserve"> </w:t>
      </w:r>
      <w:r w:rsidRPr="00364087">
        <w:rPr>
          <w:rFonts w:hint="eastAsia"/>
          <w:rtl/>
        </w:rPr>
        <w:t>והצלה</w:t>
      </w:r>
      <w:r w:rsidRPr="00364087">
        <w:rPr>
          <w:rtl/>
        </w:rPr>
        <w:t xml:space="preserve"> </w:t>
      </w:r>
      <w:r>
        <w:rPr>
          <w:rFonts w:hint="cs"/>
          <w:rtl/>
        </w:rPr>
        <w:t xml:space="preserve">ציינה בתגובתה ממרץ 2020 </w:t>
      </w:r>
      <w:r w:rsidRPr="00364087">
        <w:rPr>
          <w:rFonts w:hint="eastAsia"/>
          <w:rtl/>
        </w:rPr>
        <w:t>כי</w:t>
      </w:r>
      <w:r w:rsidRPr="00364087">
        <w:rPr>
          <w:rtl/>
        </w:rPr>
        <w:t xml:space="preserve"> </w:t>
      </w:r>
      <w:r w:rsidRPr="00364087">
        <w:rPr>
          <w:rFonts w:hint="eastAsia"/>
          <w:rtl/>
        </w:rPr>
        <w:t>ל</w:t>
      </w:r>
      <w:r w:rsidRPr="00364087">
        <w:rPr>
          <w:rtl/>
        </w:rPr>
        <w:t>א הוקם מאגר נתונים</w:t>
      </w:r>
      <w:r>
        <w:rPr>
          <w:rFonts w:hint="cs"/>
          <w:rtl/>
        </w:rPr>
        <w:t>,</w:t>
      </w:r>
      <w:r w:rsidRPr="00364087">
        <w:rPr>
          <w:rtl/>
        </w:rPr>
        <w:t xml:space="preserve"> ואם הוקם </w:t>
      </w:r>
      <w:r>
        <w:rPr>
          <w:rFonts w:hint="cs"/>
          <w:rtl/>
        </w:rPr>
        <w:t xml:space="preserve">היא </w:t>
      </w:r>
      <w:r w:rsidRPr="00364087">
        <w:rPr>
          <w:rtl/>
        </w:rPr>
        <w:t xml:space="preserve">לא </w:t>
      </w:r>
      <w:r>
        <w:rPr>
          <w:rFonts w:hint="cs"/>
          <w:rtl/>
        </w:rPr>
        <w:t>קיבלה אותו</w:t>
      </w:r>
      <w:r w:rsidRPr="00364087">
        <w:rPr>
          <w:rtl/>
        </w:rPr>
        <w:t>.</w:t>
      </w:r>
    </w:p>
    <w:p w:rsidR="00AB7707" w:rsidP="001A2CB6">
      <w:pPr>
        <w:pStyle w:val="a"/>
        <w:spacing w:line="269" w:lineRule="auto"/>
        <w:rPr>
          <w:rtl/>
        </w:rPr>
      </w:pPr>
    </w:p>
    <w:p w:rsidR="00AB7707" w:rsidRPr="00D92F98" w:rsidP="001A2CB6">
      <w:pPr>
        <w:spacing w:line="269" w:lineRule="auto"/>
        <w:rPr>
          <w:rtl/>
        </w:rPr>
      </w:pPr>
      <w:r>
        <w:rPr>
          <w:rFonts w:hint="cs"/>
          <w:rtl/>
          <w:lang w:eastAsia="he-IL"/>
        </w:rPr>
        <w:t>בתגובת</w:t>
      </w:r>
      <w:r w:rsidRPr="00364087">
        <w:rPr>
          <w:rtl/>
          <w:lang w:eastAsia="he-IL"/>
        </w:rPr>
        <w:t xml:space="preserve"> </w:t>
      </w:r>
      <w:r w:rsidRPr="00364087">
        <w:rPr>
          <w:rFonts w:hint="eastAsia"/>
          <w:rtl/>
          <w:lang w:eastAsia="he-IL"/>
        </w:rPr>
        <w:t>משטרת</w:t>
      </w:r>
      <w:r w:rsidRPr="00364087">
        <w:rPr>
          <w:rtl/>
          <w:lang w:eastAsia="he-IL"/>
        </w:rPr>
        <w:t xml:space="preserve"> </w:t>
      </w:r>
      <w:r w:rsidRPr="00364087">
        <w:rPr>
          <w:rFonts w:hint="eastAsia"/>
          <w:rtl/>
          <w:lang w:eastAsia="he-IL"/>
        </w:rPr>
        <w:t>ישראל</w:t>
      </w:r>
      <w:r w:rsidRPr="00364087">
        <w:rPr>
          <w:rtl/>
          <w:lang w:eastAsia="he-IL"/>
        </w:rPr>
        <w:t xml:space="preserve"> </w:t>
      </w:r>
      <w:r w:rsidRPr="00364087">
        <w:rPr>
          <w:rFonts w:hint="eastAsia"/>
          <w:rtl/>
          <w:lang w:eastAsia="he-IL"/>
        </w:rPr>
        <w:t>ממרץ</w:t>
      </w:r>
      <w:r w:rsidRPr="00364087">
        <w:rPr>
          <w:rtl/>
          <w:lang w:eastAsia="he-IL"/>
        </w:rPr>
        <w:t xml:space="preserve"> 2020 </w:t>
      </w:r>
      <w:r w:rsidRPr="00364087">
        <w:rPr>
          <w:rFonts w:hint="eastAsia"/>
          <w:rtl/>
          <w:lang w:eastAsia="he-IL"/>
        </w:rPr>
        <w:t>צוין</w:t>
      </w:r>
      <w:r w:rsidRPr="00364087">
        <w:rPr>
          <w:rtl/>
          <w:lang w:eastAsia="he-IL"/>
        </w:rPr>
        <w:t xml:space="preserve"> כי יש זרימת מידע בין יחידות שונות של המשטרה הקשור</w:t>
      </w:r>
      <w:r>
        <w:rPr>
          <w:rFonts w:hint="cs"/>
          <w:rtl/>
          <w:lang w:eastAsia="he-IL"/>
        </w:rPr>
        <w:t xml:space="preserve">ות </w:t>
      </w:r>
      <w:r w:rsidRPr="00364087">
        <w:rPr>
          <w:rtl/>
          <w:lang w:eastAsia="he-IL"/>
        </w:rPr>
        <w:t xml:space="preserve">לאכיפה </w:t>
      </w:r>
      <w:r>
        <w:rPr>
          <w:rFonts w:hint="cs"/>
          <w:rtl/>
          <w:lang w:eastAsia="he-IL"/>
        </w:rPr>
        <w:t>על</w:t>
      </w:r>
      <w:r w:rsidRPr="00364087">
        <w:rPr>
          <w:rtl/>
          <w:lang w:eastAsia="he-IL"/>
        </w:rPr>
        <w:t xml:space="preserve"> תחנות תדלוק פירטיות. עוד נאמר כי פעילות המשטרה מתבססת על המידע הקיים במערכת המודיעין </w:t>
      </w:r>
      <w:r>
        <w:rPr>
          <w:rFonts w:hint="cs"/>
          <w:rtl/>
          <w:lang w:eastAsia="he-IL"/>
        </w:rPr>
        <w:t>שלה</w:t>
      </w:r>
      <w:r w:rsidRPr="00364087">
        <w:rPr>
          <w:rtl/>
          <w:lang w:eastAsia="he-IL"/>
        </w:rPr>
        <w:t>, המתעדכ</w:t>
      </w:r>
      <w:r>
        <w:rPr>
          <w:rFonts w:hint="cs"/>
          <w:rtl/>
          <w:lang w:eastAsia="he-IL"/>
        </w:rPr>
        <w:t>נת באופ</w:t>
      </w:r>
      <w:r w:rsidRPr="00364087">
        <w:rPr>
          <w:rtl/>
          <w:lang w:eastAsia="he-IL"/>
        </w:rPr>
        <w:t>ן שוטף, ו</w:t>
      </w:r>
      <w:r>
        <w:rPr>
          <w:rFonts w:hint="cs"/>
          <w:rtl/>
          <w:lang w:eastAsia="he-IL"/>
        </w:rPr>
        <w:t>על ה</w:t>
      </w:r>
      <w:r w:rsidRPr="00364087">
        <w:rPr>
          <w:rtl/>
          <w:lang w:eastAsia="he-IL"/>
        </w:rPr>
        <w:t>מידע הקיים ביד</w:t>
      </w:r>
      <w:r w:rsidRPr="00364087">
        <w:rPr>
          <w:rFonts w:hint="eastAsia"/>
          <w:rtl/>
          <w:lang w:eastAsia="he-IL"/>
        </w:rPr>
        <w:t>י</w:t>
      </w:r>
      <w:r w:rsidRPr="00364087">
        <w:rPr>
          <w:rtl/>
          <w:lang w:eastAsia="he-IL"/>
        </w:rPr>
        <w:t xml:space="preserve"> "היחידות הטריטוריאליות". </w:t>
      </w:r>
      <w:r w:rsidRPr="00364087">
        <w:rPr>
          <w:rFonts w:hint="eastAsia"/>
          <w:rtl/>
          <w:lang w:eastAsia="he-IL"/>
        </w:rPr>
        <w:t>מסד</w:t>
      </w:r>
      <w:r w:rsidRPr="00364087">
        <w:rPr>
          <w:rtl/>
          <w:lang w:eastAsia="he-IL"/>
        </w:rPr>
        <w:t xml:space="preserve"> </w:t>
      </w:r>
      <w:r w:rsidRPr="00364087">
        <w:rPr>
          <w:rFonts w:hint="eastAsia"/>
          <w:rtl/>
          <w:lang w:eastAsia="he-IL"/>
        </w:rPr>
        <w:t>נתונים</w:t>
      </w:r>
      <w:r w:rsidRPr="00364087">
        <w:rPr>
          <w:rtl/>
          <w:lang w:eastAsia="he-IL"/>
        </w:rPr>
        <w:t xml:space="preserve"> </w:t>
      </w:r>
      <w:r w:rsidRPr="00364087">
        <w:rPr>
          <w:rFonts w:hint="eastAsia"/>
          <w:rtl/>
          <w:lang w:eastAsia="he-IL"/>
        </w:rPr>
        <w:t>ייעודי</w:t>
      </w:r>
      <w:r w:rsidRPr="00364087">
        <w:rPr>
          <w:rtl/>
          <w:lang w:eastAsia="he-IL"/>
        </w:rPr>
        <w:t xml:space="preserve"> </w:t>
      </w:r>
      <w:r w:rsidRPr="00364087">
        <w:rPr>
          <w:rFonts w:hint="eastAsia"/>
          <w:rtl/>
          <w:lang w:eastAsia="he-IL"/>
        </w:rPr>
        <w:t>בנושא</w:t>
      </w:r>
      <w:r w:rsidRPr="00364087">
        <w:rPr>
          <w:rtl/>
          <w:lang w:eastAsia="he-IL"/>
        </w:rPr>
        <w:t xml:space="preserve"> </w:t>
      </w:r>
      <w:r w:rsidRPr="00364087">
        <w:rPr>
          <w:rFonts w:hint="eastAsia"/>
          <w:rtl/>
          <w:lang w:eastAsia="he-IL"/>
        </w:rPr>
        <w:t>תחנות</w:t>
      </w:r>
      <w:r w:rsidRPr="00364087">
        <w:rPr>
          <w:rtl/>
          <w:lang w:eastAsia="he-IL"/>
        </w:rPr>
        <w:t xml:space="preserve"> </w:t>
      </w:r>
      <w:r w:rsidRPr="00364087">
        <w:rPr>
          <w:rFonts w:hint="eastAsia"/>
          <w:rtl/>
          <w:lang w:eastAsia="he-IL"/>
        </w:rPr>
        <w:t>תדלוק</w:t>
      </w:r>
      <w:r w:rsidRPr="00364087">
        <w:rPr>
          <w:rtl/>
          <w:lang w:eastAsia="he-IL"/>
        </w:rPr>
        <w:t xml:space="preserve"> </w:t>
      </w:r>
      <w:r w:rsidRPr="00364087">
        <w:rPr>
          <w:rFonts w:hint="eastAsia"/>
          <w:rtl/>
          <w:lang w:eastAsia="he-IL"/>
        </w:rPr>
        <w:t>פירטיות</w:t>
      </w:r>
      <w:r>
        <w:rPr>
          <w:rFonts w:hint="cs"/>
          <w:rtl/>
          <w:lang w:eastAsia="he-IL"/>
        </w:rPr>
        <w:t xml:space="preserve"> אינו קיים.</w:t>
      </w:r>
      <w:r>
        <w:rPr>
          <w:rFonts w:hint="cs"/>
          <w:rtl/>
        </w:rPr>
        <w:t xml:space="preserve"> </w:t>
      </w:r>
    </w:p>
    <w:p w:rsidR="00AB7707" w:rsidRPr="00D92F98" w:rsidP="001A2CB6">
      <w:pPr>
        <w:pStyle w:val="a"/>
        <w:spacing w:line="269" w:lineRule="auto"/>
        <w:rPr>
          <w:rtl/>
        </w:rPr>
      </w:pPr>
    </w:p>
    <w:p w:rsidR="00AB7707" w:rsidP="001A2CB6">
      <w:pPr>
        <w:spacing w:line="269" w:lineRule="auto"/>
        <w:rPr>
          <w:b/>
          <w:bCs/>
          <w:rtl/>
        </w:rPr>
      </w:pPr>
      <w:r>
        <w:rPr>
          <w:rFonts w:hint="cs"/>
          <w:rtl/>
        </w:rPr>
        <w:t>בתגובתו</w:t>
      </w:r>
      <w:r w:rsidRPr="00364087">
        <w:rPr>
          <w:rtl/>
        </w:rPr>
        <w:t xml:space="preserve"> ממרץ 2020 מסר משרד </w:t>
      </w:r>
      <w:r w:rsidRPr="00364087">
        <w:rPr>
          <w:rtl/>
        </w:rPr>
        <w:t>האנרג</w:t>
      </w:r>
      <w:r>
        <w:rPr>
          <w:rFonts w:hint="cs"/>
          <w:rtl/>
        </w:rPr>
        <w:t>י</w:t>
      </w:r>
      <w:r w:rsidRPr="00364087">
        <w:rPr>
          <w:rtl/>
        </w:rPr>
        <w:t>יה</w:t>
      </w:r>
      <w:r w:rsidRPr="00364087">
        <w:rPr>
          <w:rtl/>
        </w:rPr>
        <w:t xml:space="preserve"> כי "הקמת מאגר כאמור בהצעה, כוללת עיסוק מלא בתחום של לפחות 3 אנשים הן לצורך איסוף ואימות המידע מכלל הגופים והן לצורך קידום פעילות... ומעקב אחרי תוצאותיו</w:t>
      </w:r>
      <w:r>
        <w:rPr>
          <w:rFonts w:hint="cs"/>
          <w:rtl/>
        </w:rPr>
        <w:t xml:space="preserve">". במצבת כוח האדם הנוכחית אין באפשרותו לעשות זאת. עוד צוין שהמשטרה מסרה למשרד </w:t>
      </w:r>
      <w:r>
        <w:rPr>
          <w:rFonts w:hint="cs"/>
          <w:rtl/>
        </w:rPr>
        <w:t>רה"ם</w:t>
      </w:r>
      <w:r>
        <w:rPr>
          <w:rFonts w:hint="cs"/>
          <w:rtl/>
        </w:rPr>
        <w:t xml:space="preserve"> כי בכוונתה </w:t>
      </w:r>
      <w:r w:rsidRPr="00364087">
        <w:rPr>
          <w:rtl/>
        </w:rPr>
        <w:t xml:space="preserve">לייצר מאגר </w:t>
      </w:r>
      <w:r>
        <w:rPr>
          <w:rFonts w:hint="cs"/>
          <w:rtl/>
        </w:rPr>
        <w:t xml:space="preserve">נתונים על </w:t>
      </w:r>
      <w:r w:rsidRPr="00364087">
        <w:rPr>
          <w:rtl/>
        </w:rPr>
        <w:t>תחנות פירטיות ולפעול</w:t>
      </w:r>
      <w:r>
        <w:rPr>
          <w:rFonts w:hint="cs"/>
          <w:rtl/>
        </w:rPr>
        <w:t xml:space="preserve"> בעניינן.</w:t>
      </w:r>
    </w:p>
    <w:p w:rsidR="00AB7707" w:rsidP="001A2CB6">
      <w:pPr>
        <w:pStyle w:val="a"/>
        <w:spacing w:line="269" w:lineRule="auto"/>
        <w:rPr>
          <w:rtl/>
        </w:rPr>
      </w:pPr>
    </w:p>
    <w:p w:rsidR="00AB7707" w:rsidRPr="007533BB" w:rsidP="001A2CB6">
      <w:pPr>
        <w:spacing w:line="269" w:lineRule="auto"/>
        <w:rPr>
          <w:b/>
          <w:bCs/>
          <w:rtl/>
        </w:rPr>
      </w:pPr>
      <w:r w:rsidRPr="007D3745">
        <w:rPr>
          <w:rFonts w:hint="cs"/>
          <w:rtl/>
        </w:rPr>
        <w:t>משטרת ישראל הוסיפה בתגובתה מיוני 2020</w:t>
      </w:r>
      <w:r w:rsidRPr="007533BB">
        <w:rPr>
          <w:rFonts w:hint="cs"/>
          <w:rtl/>
        </w:rPr>
        <w:t xml:space="preserve"> כי "האחריות על מיפוי תחנות תדלוק </w:t>
      </w:r>
      <w:r>
        <w:rPr>
          <w:rFonts w:hint="cs"/>
          <w:rtl/>
        </w:rPr>
        <w:t>[</w:t>
      </w:r>
      <w:r w:rsidRPr="007533BB">
        <w:rPr>
          <w:rFonts w:hint="cs"/>
          <w:rtl/>
        </w:rPr>
        <w:t>פירטיות</w:t>
      </w:r>
      <w:r>
        <w:rPr>
          <w:rFonts w:hint="cs"/>
          <w:rtl/>
        </w:rPr>
        <w:t>]</w:t>
      </w:r>
      <w:r w:rsidRPr="007533BB">
        <w:rPr>
          <w:rFonts w:hint="cs"/>
          <w:rtl/>
        </w:rPr>
        <w:t xml:space="preserve"> נמצאת לפתחו של אגף </w:t>
      </w:r>
      <w:r>
        <w:rPr>
          <w:rFonts w:hint="cs"/>
          <w:rtl/>
        </w:rPr>
        <w:t>ה</w:t>
      </w:r>
      <w:r w:rsidRPr="007533BB">
        <w:rPr>
          <w:rFonts w:hint="cs"/>
          <w:rtl/>
        </w:rPr>
        <w:t xml:space="preserve">פיקוח והבטיחות במשרד האנרגיה". משטרת ישראל "מהווה גורם </w:t>
      </w:r>
      <w:r w:rsidRPr="002A6CCE">
        <w:rPr>
          <w:rFonts w:hint="eastAsia"/>
          <w:u w:val="single"/>
          <w:rtl/>
        </w:rPr>
        <w:t>מסייע</w:t>
      </w:r>
      <w:r w:rsidRPr="007533BB">
        <w:rPr>
          <w:rFonts w:hint="cs"/>
          <w:rtl/>
        </w:rPr>
        <w:t xml:space="preserve"> [</w:t>
      </w:r>
      <w:r>
        <w:rPr>
          <w:rFonts w:hint="cs"/>
          <w:rtl/>
        </w:rPr>
        <w:t>ה</w:t>
      </w:r>
      <w:r w:rsidRPr="007533BB">
        <w:rPr>
          <w:rFonts w:hint="cs"/>
          <w:rtl/>
        </w:rPr>
        <w:t>הדגשה במקור] למשרד האנרגיה באכיפה כנגד אותן תחנות תדלוק, באמצעות חוליית אכיפת תשתיות מדור סיור. חולייה זו, המונה קצין ו-3 שוטרים, הוקמה כדי לסייע למפקחי אגף הפיקוח והבטיחות במשרד האנרגיה בפעילות אכיפה כנגד עבירות שבסמכות המשרד לאכוף".</w:t>
      </w:r>
    </w:p>
    <w:p w:rsidR="00AB7707" w:rsidRPr="00364087" w:rsidP="001A2CB6">
      <w:pPr>
        <w:pStyle w:val="a"/>
        <w:spacing w:line="269" w:lineRule="auto"/>
        <w:rPr>
          <w:rtl/>
        </w:rPr>
      </w:pPr>
    </w:p>
    <w:p w:rsidR="002F75A2" w:rsidRPr="00D87A61" w:rsidP="001A2CB6">
      <w:pPr>
        <w:spacing w:line="269" w:lineRule="auto"/>
        <w:rPr>
          <w:rFonts w:ascii="David" w:hAnsi="David"/>
          <w:b/>
          <w:bCs/>
          <w:rtl/>
        </w:rPr>
      </w:pPr>
      <w:r w:rsidRPr="000F5E3A">
        <w:rPr>
          <w:rFonts w:ascii="David" w:hAnsi="David" w:hint="eastAsia"/>
          <w:b/>
          <w:bCs/>
          <w:rtl/>
        </w:rPr>
        <w:t>בביקורת</w:t>
      </w:r>
      <w:r w:rsidRPr="000F5E3A">
        <w:rPr>
          <w:rFonts w:ascii="David" w:hAnsi="David"/>
          <w:b/>
          <w:bCs/>
          <w:rtl/>
        </w:rPr>
        <w:t xml:space="preserve"> </w:t>
      </w:r>
      <w:r w:rsidRPr="000F5E3A">
        <w:rPr>
          <w:rFonts w:ascii="David" w:hAnsi="David" w:hint="eastAsia"/>
          <w:b/>
          <w:bCs/>
          <w:rtl/>
        </w:rPr>
        <w:t>המעקב</w:t>
      </w:r>
      <w:r w:rsidRPr="000F5E3A">
        <w:rPr>
          <w:rFonts w:ascii="David" w:hAnsi="David"/>
          <w:b/>
          <w:bCs/>
          <w:rtl/>
        </w:rPr>
        <w:t xml:space="preserve"> </w:t>
      </w:r>
      <w:r w:rsidRPr="000F5E3A">
        <w:rPr>
          <w:rFonts w:ascii="David" w:hAnsi="David" w:hint="eastAsia"/>
          <w:b/>
          <w:bCs/>
          <w:rtl/>
        </w:rPr>
        <w:t>נמצא</w:t>
      </w:r>
      <w:r w:rsidRPr="000F5E3A">
        <w:rPr>
          <w:rFonts w:ascii="David" w:hAnsi="David"/>
          <w:b/>
          <w:bCs/>
          <w:rtl/>
        </w:rPr>
        <w:t xml:space="preserve"> </w:t>
      </w:r>
      <w:r w:rsidRPr="000F5E3A">
        <w:rPr>
          <w:rFonts w:ascii="David" w:hAnsi="David" w:hint="eastAsia"/>
          <w:b/>
          <w:bCs/>
          <w:rtl/>
        </w:rPr>
        <w:t>כי</w:t>
      </w:r>
      <w:r w:rsidRPr="000F5E3A">
        <w:rPr>
          <w:rFonts w:ascii="David" w:hAnsi="David"/>
          <w:b/>
          <w:bCs/>
          <w:rtl/>
        </w:rPr>
        <w:t xml:space="preserve"> </w:t>
      </w:r>
      <w:r w:rsidRPr="000F5E3A">
        <w:rPr>
          <w:rFonts w:ascii="David" w:hAnsi="David" w:hint="eastAsia"/>
          <w:b/>
          <w:bCs/>
          <w:rtl/>
        </w:rPr>
        <w:t>הליקוי</w:t>
      </w:r>
      <w:r w:rsidRPr="000F5E3A">
        <w:rPr>
          <w:rFonts w:ascii="David" w:hAnsi="David"/>
          <w:b/>
          <w:bCs/>
          <w:rtl/>
        </w:rPr>
        <w:t xml:space="preserve"> </w:t>
      </w:r>
      <w:r w:rsidRPr="000F5E3A">
        <w:rPr>
          <w:rFonts w:ascii="David" w:hAnsi="David" w:hint="eastAsia"/>
          <w:b/>
          <w:bCs/>
          <w:rtl/>
        </w:rPr>
        <w:t>לא</w:t>
      </w:r>
      <w:r w:rsidRPr="000F5E3A">
        <w:rPr>
          <w:rFonts w:ascii="David" w:hAnsi="David"/>
          <w:b/>
          <w:bCs/>
          <w:rtl/>
        </w:rPr>
        <w:t xml:space="preserve"> </w:t>
      </w:r>
      <w:r w:rsidRPr="000F5E3A">
        <w:rPr>
          <w:rFonts w:ascii="David" w:hAnsi="David" w:hint="eastAsia"/>
          <w:b/>
          <w:bCs/>
          <w:rtl/>
        </w:rPr>
        <w:t>תוקן</w:t>
      </w:r>
      <w:r>
        <w:rPr>
          <w:rFonts w:ascii="David" w:hAnsi="David" w:hint="cs"/>
          <w:rtl/>
        </w:rPr>
        <w:t>.</w:t>
      </w:r>
      <w:r w:rsidRPr="001B4B62">
        <w:rPr>
          <w:rFonts w:hint="cs"/>
          <w:b/>
          <w:bCs/>
          <w:sz w:val="24"/>
          <w:rtl/>
        </w:rPr>
        <w:t xml:space="preserve"> </w:t>
      </w:r>
      <w:r>
        <w:rPr>
          <w:rFonts w:hint="cs"/>
          <w:b/>
          <w:bCs/>
          <w:sz w:val="24"/>
          <w:rtl/>
        </w:rPr>
        <w:t>מביקורת המעקב עולה כי טרם</w:t>
      </w:r>
      <w:r w:rsidRPr="00E935FA">
        <w:rPr>
          <w:b/>
          <w:bCs/>
          <w:sz w:val="24"/>
          <w:rtl/>
        </w:rPr>
        <w:t xml:space="preserve"> הוקם מאגר נתונים שנחוץ להצגת תמונת מצב מעודכנת ואחודה, אשר יסייע לגופי הפיקוח ומקבלי ההחלטות האחרים לגבש תכניות פעולה לשם המאבק נגד תחנות תדלוק פירטיות</w:t>
      </w:r>
      <w:r w:rsidRPr="00D87A61">
        <w:rPr>
          <w:rFonts w:ascii="David" w:hAnsi="David" w:hint="cs"/>
          <w:b/>
          <w:bCs/>
          <w:rtl/>
        </w:rPr>
        <w:t>. כל גוף מפקח מחזיק בידיו מאגר</w:t>
      </w:r>
      <w:r>
        <w:rPr>
          <w:rFonts w:ascii="David" w:hAnsi="David" w:hint="cs"/>
          <w:b/>
          <w:bCs/>
          <w:rtl/>
        </w:rPr>
        <w:t xml:space="preserve"> מידע</w:t>
      </w:r>
      <w:r w:rsidRPr="00D87A61">
        <w:rPr>
          <w:rFonts w:ascii="David" w:hAnsi="David" w:hint="cs"/>
          <w:b/>
          <w:bCs/>
          <w:rtl/>
        </w:rPr>
        <w:t xml:space="preserve"> חלקי </w:t>
      </w:r>
      <w:r>
        <w:rPr>
          <w:rFonts w:ascii="David" w:hAnsi="David" w:hint="cs"/>
          <w:b/>
          <w:bCs/>
          <w:rtl/>
        </w:rPr>
        <w:t>ע</w:t>
      </w:r>
      <w:r w:rsidRPr="00D87A61">
        <w:rPr>
          <w:rFonts w:ascii="David" w:hAnsi="David" w:hint="cs"/>
          <w:b/>
          <w:bCs/>
          <w:rtl/>
        </w:rPr>
        <w:t xml:space="preserve">ל תחנות </w:t>
      </w:r>
      <w:r>
        <w:rPr>
          <w:rFonts w:ascii="David" w:hAnsi="David" w:hint="cs"/>
          <w:b/>
          <w:bCs/>
          <w:rtl/>
        </w:rPr>
        <w:t>תדלוק</w:t>
      </w:r>
      <w:r w:rsidRPr="00D87A61">
        <w:rPr>
          <w:rFonts w:ascii="David" w:hAnsi="David" w:hint="cs"/>
          <w:b/>
          <w:bCs/>
          <w:rtl/>
        </w:rPr>
        <w:t xml:space="preserve"> פירטיות</w:t>
      </w:r>
      <w:r>
        <w:rPr>
          <w:rFonts w:ascii="David" w:hAnsi="David" w:hint="cs"/>
          <w:b/>
          <w:bCs/>
          <w:rtl/>
        </w:rPr>
        <w:t>,</w:t>
      </w:r>
      <w:r w:rsidRPr="00D87A61">
        <w:rPr>
          <w:rFonts w:ascii="David" w:hAnsi="David" w:hint="cs"/>
          <w:b/>
          <w:bCs/>
          <w:rtl/>
        </w:rPr>
        <w:t xml:space="preserve"> וחלקם </w:t>
      </w:r>
      <w:r>
        <w:rPr>
          <w:rFonts w:ascii="David" w:hAnsi="David" w:hint="cs"/>
          <w:b/>
          <w:bCs/>
          <w:rtl/>
        </w:rPr>
        <w:t>אינם</w:t>
      </w:r>
      <w:r w:rsidRPr="00D87A61">
        <w:rPr>
          <w:rFonts w:ascii="David" w:hAnsi="David" w:hint="cs"/>
          <w:b/>
          <w:bCs/>
          <w:rtl/>
        </w:rPr>
        <w:t xml:space="preserve"> משתפים את המידע שברשותם עם גופי </w:t>
      </w:r>
      <w:r>
        <w:rPr>
          <w:rFonts w:ascii="David" w:hAnsi="David" w:hint="cs"/>
          <w:b/>
          <w:bCs/>
          <w:rtl/>
        </w:rPr>
        <w:t>ה</w:t>
      </w:r>
      <w:r w:rsidRPr="00D87A61">
        <w:rPr>
          <w:rFonts w:ascii="David" w:hAnsi="David" w:hint="cs"/>
          <w:b/>
          <w:bCs/>
          <w:rtl/>
        </w:rPr>
        <w:t>פיקוח האחרים</w:t>
      </w:r>
      <w:r>
        <w:rPr>
          <w:rFonts w:ascii="David" w:hAnsi="David" w:hint="cs"/>
          <w:b/>
          <w:bCs/>
          <w:rtl/>
        </w:rPr>
        <w:t>.</w:t>
      </w:r>
    </w:p>
    <w:p w:rsidR="00AB7707" w:rsidRPr="00D92F98" w:rsidP="001A2CB6">
      <w:pPr>
        <w:pStyle w:val="a"/>
        <w:spacing w:line="269" w:lineRule="auto"/>
        <w:rPr>
          <w:rtl/>
        </w:rPr>
      </w:pPr>
    </w:p>
    <w:p w:rsidR="00AB7707" w:rsidRPr="00B46EE4" w:rsidP="001A2CB6">
      <w:pPr>
        <w:spacing w:line="269" w:lineRule="auto"/>
        <w:rPr>
          <w:b/>
          <w:bCs/>
          <w:rtl/>
        </w:rPr>
      </w:pPr>
      <w:r w:rsidRPr="00B46EE4">
        <w:rPr>
          <w:rFonts w:hint="cs"/>
          <w:b/>
          <w:bCs/>
          <w:rtl/>
        </w:rPr>
        <w:t>מומלץ כי</w:t>
      </w:r>
      <w:r w:rsidRPr="00B46EE4">
        <w:rPr>
          <w:b/>
          <w:bCs/>
          <w:rtl/>
        </w:rPr>
        <w:t xml:space="preserve"> משרד </w:t>
      </w:r>
      <w:r w:rsidRPr="00B46EE4">
        <w:rPr>
          <w:b/>
          <w:bCs/>
          <w:rtl/>
        </w:rPr>
        <w:t>האנרגי</w:t>
      </w:r>
      <w:r w:rsidRPr="00B46EE4">
        <w:rPr>
          <w:rFonts w:hint="cs"/>
          <w:b/>
          <w:bCs/>
          <w:rtl/>
        </w:rPr>
        <w:t>י</w:t>
      </w:r>
      <w:r w:rsidRPr="00B46EE4">
        <w:rPr>
          <w:b/>
          <w:bCs/>
          <w:rtl/>
        </w:rPr>
        <w:t>ה</w:t>
      </w:r>
      <w:r w:rsidRPr="00B46EE4">
        <w:rPr>
          <w:b/>
          <w:bCs/>
          <w:rtl/>
        </w:rPr>
        <w:t xml:space="preserve"> </w:t>
      </w:r>
      <w:r w:rsidRPr="00B46EE4">
        <w:rPr>
          <w:rFonts w:hint="cs"/>
          <w:b/>
          <w:bCs/>
          <w:rtl/>
        </w:rPr>
        <w:t>יוביל,</w:t>
      </w:r>
      <w:r w:rsidRPr="00B46EE4">
        <w:rPr>
          <w:b/>
          <w:bCs/>
          <w:rtl/>
        </w:rPr>
        <w:t xml:space="preserve"> בשיתוף</w:t>
      </w:r>
      <w:r w:rsidRPr="00B46EE4">
        <w:rPr>
          <w:rFonts w:hint="cs"/>
          <w:b/>
          <w:bCs/>
          <w:rtl/>
        </w:rPr>
        <w:t xml:space="preserve"> גופי האכיפה האחרים,</w:t>
      </w:r>
      <w:r w:rsidRPr="00B46EE4">
        <w:rPr>
          <w:b/>
          <w:bCs/>
          <w:rtl/>
        </w:rPr>
        <w:t xml:space="preserve"> הקמת מאגר נתונים</w:t>
      </w:r>
      <w:r w:rsidRPr="00B46EE4">
        <w:rPr>
          <w:rFonts w:hint="cs"/>
          <w:b/>
          <w:bCs/>
          <w:rtl/>
        </w:rPr>
        <w:t xml:space="preserve"> אחוד אשר יכיל את כל המידע הרלוונטי על התחנות הפירטיות. מאגר אחוד משותף ונגיש לכל הגופים המפקחים יסייע לכולם לייעל את הפיקוח ואת האכיפה. </w:t>
      </w:r>
    </w:p>
    <w:p w:rsidR="0065633B" w:rsidP="001A2CB6">
      <w:pPr>
        <w:pStyle w:val="Heading5"/>
        <w:spacing w:line="269" w:lineRule="auto"/>
        <w:rPr>
          <w:rFonts w:eastAsiaTheme="minorHAnsi"/>
          <w:bCs w:val="0"/>
          <w:spacing w:val="0"/>
          <w:rtl/>
        </w:rPr>
      </w:pPr>
    </w:p>
    <w:p w:rsidR="00AB7707" w:rsidRPr="005138C2" w:rsidP="001A2CB6">
      <w:pPr>
        <w:pStyle w:val="Heading5"/>
        <w:spacing w:line="269" w:lineRule="auto"/>
        <w:rPr>
          <w:sz w:val="28"/>
          <w:szCs w:val="28"/>
          <w:rtl/>
        </w:rPr>
      </w:pPr>
      <w:r w:rsidRPr="000B4596">
        <w:rPr>
          <w:rStyle w:val="5"/>
          <w:rFonts w:hint="eastAsia"/>
          <w:bCs/>
          <w:sz w:val="28"/>
          <w:szCs w:val="28"/>
          <w:rtl/>
        </w:rPr>
        <w:t>פעילות</w:t>
      </w:r>
      <w:r w:rsidRPr="000B4596">
        <w:rPr>
          <w:rStyle w:val="5"/>
          <w:bCs/>
          <w:sz w:val="28"/>
          <w:szCs w:val="28"/>
          <w:rtl/>
        </w:rPr>
        <w:t xml:space="preserve"> </w:t>
      </w:r>
      <w:r w:rsidRPr="000B4596">
        <w:rPr>
          <w:rStyle w:val="5"/>
          <w:rFonts w:hint="eastAsia"/>
          <w:bCs/>
          <w:sz w:val="28"/>
          <w:szCs w:val="28"/>
          <w:rtl/>
        </w:rPr>
        <w:t>אכיפה</w:t>
      </w:r>
      <w:r w:rsidRPr="005138C2">
        <w:rPr>
          <w:sz w:val="28"/>
          <w:szCs w:val="28"/>
          <w:rtl/>
        </w:rPr>
        <w:t xml:space="preserve"> </w:t>
      </w:r>
    </w:p>
    <w:p w:rsidR="00AB7707" w:rsidRPr="00CC5591" w:rsidP="001A2CB6">
      <w:pPr>
        <w:pStyle w:val="Heading6"/>
        <w:spacing w:line="269" w:lineRule="auto"/>
        <w:rPr>
          <w:rStyle w:val="5"/>
          <w:b/>
          <w:bCs w:val="0"/>
          <w:sz w:val="24"/>
          <w:rtl/>
        </w:rPr>
      </w:pPr>
      <w:r w:rsidRPr="00CC5591">
        <w:rPr>
          <w:rStyle w:val="6"/>
          <w:rFonts w:hint="cs"/>
          <w:b/>
          <w:bCs/>
          <w:sz w:val="24"/>
          <w:rtl/>
        </w:rPr>
        <w:t>בדיקות של רשות הכבאות</w:t>
      </w:r>
    </w:p>
    <w:p w:rsidR="00AB7707" w:rsidRPr="00F675A8" w:rsidP="001A2CB6">
      <w:pPr>
        <w:pStyle w:val="a"/>
        <w:spacing w:line="269" w:lineRule="auto"/>
        <w:rPr>
          <w:rtl/>
        </w:rPr>
      </w:pPr>
    </w:p>
    <w:p w:rsidR="00AB7707" w:rsidP="001A2CB6">
      <w:pPr>
        <w:spacing w:line="269" w:lineRule="auto"/>
        <w:rPr>
          <w:rtl/>
          <w:lang w:eastAsia="he-IL"/>
        </w:rPr>
      </w:pPr>
      <w:r w:rsidRPr="007178EF">
        <w:rPr>
          <w:rFonts w:hint="eastAsia"/>
          <w:rtl/>
          <w:lang w:eastAsia="he-IL"/>
        </w:rPr>
        <w:t>בדוח</w:t>
      </w:r>
      <w:r w:rsidRPr="007178EF">
        <w:rPr>
          <w:rtl/>
          <w:lang w:eastAsia="he-IL"/>
        </w:rPr>
        <w:t xml:space="preserve"> הקודם</w:t>
      </w:r>
      <w:r w:rsidRPr="007178EF">
        <w:rPr>
          <w:rFonts w:hint="cs"/>
          <w:rtl/>
          <w:lang w:eastAsia="he-IL"/>
        </w:rPr>
        <w:t xml:space="preserve"> צוין כי לרשות הארצית לכבאות והצלה (להלן - רשות הכבאות) אין מידע על תחנות תדלוק פירטיות</w:t>
      </w:r>
      <w:r>
        <w:rPr>
          <w:rFonts w:hint="cs"/>
          <w:rtl/>
          <w:lang w:eastAsia="he-IL"/>
        </w:rPr>
        <w:t>,</w:t>
      </w:r>
      <w:r w:rsidRPr="007178EF">
        <w:rPr>
          <w:rFonts w:hint="cs"/>
          <w:rtl/>
          <w:lang w:eastAsia="he-IL"/>
        </w:rPr>
        <w:t xml:space="preserve"> וכי הרשות </w:t>
      </w:r>
      <w:r>
        <w:rPr>
          <w:rFonts w:hint="cs"/>
          <w:rtl/>
          <w:lang w:eastAsia="he-IL"/>
        </w:rPr>
        <w:t xml:space="preserve">אינה </w:t>
      </w:r>
      <w:r w:rsidRPr="007178EF">
        <w:rPr>
          <w:rFonts w:hint="cs"/>
          <w:rtl/>
          <w:lang w:eastAsia="he-IL"/>
        </w:rPr>
        <w:t xml:space="preserve">מבצעת ביוזמתה ביקורות בתחנות התדלוק הפירטיות </w:t>
      </w:r>
      <w:r>
        <w:rPr>
          <w:rFonts w:hint="cs"/>
          <w:rtl/>
          <w:lang w:eastAsia="he-IL"/>
        </w:rPr>
        <w:t xml:space="preserve">ואינה בודקת </w:t>
      </w:r>
      <w:r w:rsidRPr="007178EF">
        <w:rPr>
          <w:rFonts w:hint="cs"/>
          <w:rtl/>
          <w:lang w:eastAsia="he-IL"/>
        </w:rPr>
        <w:t>אם התחנות האלה פועלות לפי הוראות מפקח כבאות ראשי</w:t>
      </w:r>
      <w:r>
        <w:rPr>
          <w:rFonts w:hint="cs"/>
          <w:rtl/>
          <w:lang w:eastAsia="he-IL"/>
        </w:rPr>
        <w:t>,</w:t>
      </w:r>
      <w:r w:rsidRPr="007178EF">
        <w:rPr>
          <w:rFonts w:hint="cs"/>
          <w:rtl/>
          <w:lang w:eastAsia="he-IL"/>
        </w:rPr>
        <w:t xml:space="preserve"> שעיקרן סידורי בטיחות אש ואמצעי בטיחות למניעת דליקות, התפוצצויות ושריפות בתחנות תדלוק. בתגובה לכך השיבה אז רשות הכבאות </w:t>
      </w:r>
      <w:r w:rsidRPr="007178EF">
        <w:rPr>
          <w:rtl/>
          <w:lang w:eastAsia="he-IL"/>
        </w:rPr>
        <w:t xml:space="preserve">כי </w:t>
      </w:r>
      <w:r w:rsidRPr="007178EF">
        <w:rPr>
          <w:rFonts w:hint="cs"/>
          <w:rtl/>
          <w:lang w:eastAsia="he-IL"/>
        </w:rPr>
        <w:t>יינתנ</w:t>
      </w:r>
      <w:r w:rsidRPr="007178EF">
        <w:rPr>
          <w:rFonts w:hint="eastAsia"/>
          <w:rtl/>
          <w:lang w:eastAsia="he-IL"/>
        </w:rPr>
        <w:t>ו</w:t>
      </w:r>
      <w:r w:rsidRPr="007178EF">
        <w:rPr>
          <w:rtl/>
          <w:lang w:eastAsia="he-IL"/>
        </w:rPr>
        <w:t xml:space="preserve"> בידי</w:t>
      </w:r>
      <w:r>
        <w:rPr>
          <w:rFonts w:hint="cs"/>
          <w:rtl/>
          <w:lang w:eastAsia="he-IL"/>
        </w:rPr>
        <w:t>ה</w:t>
      </w:r>
      <w:r w:rsidRPr="007178EF">
        <w:rPr>
          <w:rtl/>
          <w:lang w:eastAsia="he-IL"/>
        </w:rPr>
        <w:t xml:space="preserve"> כלים לפעול עצמאית נגד מקומות</w:t>
      </w:r>
      <w:r>
        <w:rPr>
          <w:rFonts w:hint="cs"/>
          <w:rtl/>
          <w:lang w:eastAsia="he-IL"/>
        </w:rPr>
        <w:t>,</w:t>
      </w:r>
      <w:r w:rsidRPr="007178EF">
        <w:rPr>
          <w:rtl/>
          <w:lang w:eastAsia="he-IL"/>
        </w:rPr>
        <w:t xml:space="preserve"> לרבות תחנות </w:t>
      </w:r>
      <w:r>
        <w:rPr>
          <w:rFonts w:hint="cs"/>
          <w:rtl/>
          <w:lang w:eastAsia="he-IL"/>
        </w:rPr>
        <w:t>תדלוק</w:t>
      </w:r>
      <w:r w:rsidRPr="007178EF">
        <w:rPr>
          <w:rtl/>
          <w:lang w:eastAsia="he-IL"/>
        </w:rPr>
        <w:t xml:space="preserve"> פירטיות </w:t>
      </w:r>
      <w:r>
        <w:rPr>
          <w:rFonts w:hint="cs"/>
          <w:rtl/>
          <w:lang w:eastAsia="he-IL"/>
        </w:rPr>
        <w:t>ו</w:t>
      </w:r>
      <w:r w:rsidRPr="007178EF">
        <w:rPr>
          <w:rtl/>
          <w:lang w:eastAsia="he-IL"/>
        </w:rPr>
        <w:t xml:space="preserve">לרבות סגירה </w:t>
      </w:r>
      <w:r w:rsidRPr="007178EF">
        <w:rPr>
          <w:rtl/>
          <w:lang w:eastAsia="he-IL"/>
        </w:rPr>
        <w:t>מינהלית</w:t>
      </w:r>
      <w:r w:rsidRPr="007178EF">
        <w:rPr>
          <w:rtl/>
          <w:lang w:eastAsia="he-IL"/>
        </w:rPr>
        <w:t xml:space="preserve"> ושיפוטית</w:t>
      </w:r>
      <w:r>
        <w:rPr>
          <w:rFonts w:hint="cs"/>
          <w:rtl/>
          <w:lang w:eastAsia="he-IL"/>
        </w:rPr>
        <w:t>. כמו כן נאמר כי</w:t>
      </w:r>
      <w:r w:rsidRPr="007178EF">
        <w:rPr>
          <w:rtl/>
          <w:lang w:eastAsia="he-IL"/>
        </w:rPr>
        <w:t xml:space="preserve"> נציב כבאות והצלה הנחה </w:t>
      </w:r>
      <w:r w:rsidRPr="007178EF">
        <w:rPr>
          <w:rFonts w:hint="eastAsia"/>
          <w:rtl/>
          <w:lang w:eastAsia="he-IL"/>
        </w:rPr>
        <w:t>א</w:t>
      </w:r>
      <w:r w:rsidRPr="007178EF">
        <w:rPr>
          <w:rtl/>
          <w:lang w:eastAsia="he-IL"/>
        </w:rPr>
        <w:t>ת מחוזות רשות הכבאות לקדם את הטיפול בתחנות ה</w:t>
      </w:r>
      <w:r>
        <w:rPr>
          <w:rFonts w:hint="cs"/>
          <w:rtl/>
          <w:lang w:eastAsia="he-IL"/>
        </w:rPr>
        <w:t>תדלוק</w:t>
      </w:r>
      <w:r w:rsidRPr="007178EF">
        <w:rPr>
          <w:rtl/>
          <w:lang w:eastAsia="he-IL"/>
        </w:rPr>
        <w:t xml:space="preserve"> הפירטיות לשם </w:t>
      </w:r>
      <w:r>
        <w:rPr>
          <w:rFonts w:hint="cs"/>
          <w:rtl/>
          <w:lang w:eastAsia="he-IL"/>
        </w:rPr>
        <w:t>הפחתת</w:t>
      </w:r>
      <w:r w:rsidRPr="007178EF">
        <w:rPr>
          <w:rtl/>
          <w:lang w:eastAsia="he-IL"/>
        </w:rPr>
        <w:t xml:space="preserve"> הסיכון לשלום הציבור וביטחונו.</w:t>
      </w:r>
    </w:p>
    <w:p w:rsidR="00AB7707" w:rsidRPr="00F675A8" w:rsidP="001A2CB6">
      <w:pPr>
        <w:pStyle w:val="a"/>
        <w:spacing w:line="269" w:lineRule="auto"/>
        <w:rPr>
          <w:sz w:val="24"/>
          <w:szCs w:val="24"/>
          <w:rtl/>
        </w:rPr>
      </w:pPr>
    </w:p>
    <w:p w:rsidR="00AB7707" w:rsidRPr="00F675A8" w:rsidP="001A2CB6">
      <w:pPr>
        <w:spacing w:line="269" w:lineRule="auto"/>
        <w:rPr>
          <w:rtl/>
        </w:rPr>
      </w:pPr>
      <w:r>
        <w:rPr>
          <w:rFonts w:hint="cs"/>
          <w:rtl/>
        </w:rPr>
        <w:t>בתגובה</w:t>
      </w:r>
      <w:r w:rsidRPr="00D92F98">
        <w:rPr>
          <w:rtl/>
        </w:rPr>
        <w:t xml:space="preserve"> </w:t>
      </w:r>
      <w:r w:rsidRPr="00D92F98">
        <w:rPr>
          <w:rFonts w:hint="eastAsia"/>
          <w:rtl/>
        </w:rPr>
        <w:t>ל</w:t>
      </w:r>
      <w:r>
        <w:rPr>
          <w:rFonts w:hint="cs"/>
          <w:rtl/>
        </w:rPr>
        <w:t xml:space="preserve">פניית </w:t>
      </w:r>
      <w:r w:rsidRPr="00D92F98">
        <w:rPr>
          <w:rFonts w:hint="eastAsia"/>
          <w:rtl/>
        </w:rPr>
        <w:t>משרד</w:t>
      </w:r>
      <w:r w:rsidRPr="00D92F98">
        <w:rPr>
          <w:rtl/>
        </w:rPr>
        <w:t xml:space="preserve"> מבקר המדינה מפברואר 2020 </w:t>
      </w:r>
      <w:r w:rsidRPr="00D92F98">
        <w:rPr>
          <w:rFonts w:hint="eastAsia"/>
          <w:rtl/>
        </w:rPr>
        <w:t>מסרה</w:t>
      </w:r>
      <w:r w:rsidRPr="00D92F98">
        <w:rPr>
          <w:rtl/>
        </w:rPr>
        <w:t xml:space="preserve"> רשות הכבאות כי </w:t>
      </w:r>
      <w:r w:rsidRPr="00F675A8">
        <w:rPr>
          <w:rFonts w:hint="eastAsia"/>
          <w:rtl/>
        </w:rPr>
        <w:t>ב</w:t>
      </w:r>
      <w:r w:rsidRPr="00F675A8">
        <w:rPr>
          <w:rtl/>
        </w:rPr>
        <w:t xml:space="preserve">יקורות בטיחות אש בעסקים מתבצעות באופן שוטף בתחנות </w:t>
      </w:r>
      <w:r>
        <w:rPr>
          <w:rFonts w:hint="cs"/>
          <w:rtl/>
        </w:rPr>
        <w:t>תדלוק</w:t>
      </w:r>
      <w:r w:rsidRPr="00F675A8">
        <w:rPr>
          <w:rtl/>
        </w:rPr>
        <w:t xml:space="preserve"> שיש להן היתר</w:t>
      </w:r>
      <w:r>
        <w:rPr>
          <w:rFonts w:hint="cs"/>
          <w:rtl/>
        </w:rPr>
        <w:t>,</w:t>
      </w:r>
      <w:r w:rsidRPr="00F675A8">
        <w:rPr>
          <w:rtl/>
        </w:rPr>
        <w:t xml:space="preserve"> א</w:t>
      </w:r>
      <w:r w:rsidRPr="00F675A8">
        <w:rPr>
          <w:rFonts w:hint="eastAsia"/>
          <w:rtl/>
        </w:rPr>
        <w:t>ך</w:t>
      </w:r>
      <w:r>
        <w:rPr>
          <w:rFonts w:hint="cs"/>
          <w:rtl/>
        </w:rPr>
        <w:t xml:space="preserve"> </w:t>
      </w:r>
      <w:r w:rsidR="0037450E">
        <w:rPr>
          <w:rFonts w:hint="cs"/>
          <w:rtl/>
        </w:rPr>
        <w:t xml:space="preserve">רשות </w:t>
      </w:r>
      <w:r>
        <w:rPr>
          <w:rFonts w:hint="cs"/>
          <w:rtl/>
        </w:rPr>
        <w:t xml:space="preserve">הכבאות אינה </w:t>
      </w:r>
      <w:r w:rsidRPr="00D92F98">
        <w:rPr>
          <w:rtl/>
        </w:rPr>
        <w:t>מ</w:t>
      </w:r>
      <w:r>
        <w:rPr>
          <w:rFonts w:hint="cs"/>
          <w:rtl/>
        </w:rPr>
        <w:t xml:space="preserve">בצעת </w:t>
      </w:r>
      <w:r w:rsidRPr="00D92F98">
        <w:rPr>
          <w:rtl/>
        </w:rPr>
        <w:t xml:space="preserve">ביקורות יזומות בתחנות פירטיות מאחר </w:t>
      </w:r>
      <w:r w:rsidRPr="00D92F98">
        <w:rPr>
          <w:rFonts w:hint="eastAsia"/>
          <w:rtl/>
        </w:rPr>
        <w:t>ש</w:t>
      </w:r>
      <w:r w:rsidRPr="00D92F98">
        <w:rPr>
          <w:rtl/>
        </w:rPr>
        <w:t xml:space="preserve">עצם קיומן ומיקומן אינו ידוע. </w:t>
      </w:r>
      <w:r w:rsidRPr="00D92F98">
        <w:rPr>
          <w:rFonts w:hint="eastAsia"/>
          <w:rtl/>
        </w:rPr>
        <w:t>עם</w:t>
      </w:r>
      <w:r w:rsidRPr="00D92F98">
        <w:rPr>
          <w:rtl/>
        </w:rPr>
        <w:t xml:space="preserve"> </w:t>
      </w:r>
      <w:r w:rsidRPr="00D92F98">
        <w:rPr>
          <w:rFonts w:hint="eastAsia"/>
          <w:rtl/>
        </w:rPr>
        <w:t>זאת</w:t>
      </w:r>
      <w:r w:rsidRPr="00D92F98">
        <w:rPr>
          <w:rtl/>
        </w:rPr>
        <w:t xml:space="preserve">, מפקחי </w:t>
      </w:r>
      <w:r w:rsidRPr="00D92F98">
        <w:rPr>
          <w:rFonts w:hint="eastAsia"/>
          <w:rtl/>
        </w:rPr>
        <w:t>רשות</w:t>
      </w:r>
      <w:r w:rsidRPr="00D92F98">
        <w:rPr>
          <w:rtl/>
        </w:rPr>
        <w:t xml:space="preserve"> </w:t>
      </w:r>
      <w:r w:rsidRPr="00D92F98">
        <w:rPr>
          <w:rFonts w:hint="eastAsia"/>
          <w:rtl/>
        </w:rPr>
        <w:t>הכבאות</w:t>
      </w:r>
      <w:r w:rsidRPr="00D92F98">
        <w:rPr>
          <w:rtl/>
        </w:rPr>
        <w:t xml:space="preserve"> מצטרפים לביקורות משותפות עם גו</w:t>
      </w:r>
      <w:r>
        <w:rPr>
          <w:rFonts w:hint="cs"/>
          <w:rtl/>
        </w:rPr>
        <w:t>פי</w:t>
      </w:r>
      <w:r w:rsidRPr="00D92F98">
        <w:rPr>
          <w:rtl/>
        </w:rPr>
        <w:t xml:space="preserve"> </w:t>
      </w:r>
      <w:r>
        <w:rPr>
          <w:rFonts w:hint="cs"/>
          <w:rtl/>
        </w:rPr>
        <w:t xml:space="preserve">הפיקוח, </w:t>
      </w:r>
      <w:r w:rsidRPr="00D92F98">
        <w:rPr>
          <w:rtl/>
        </w:rPr>
        <w:t xml:space="preserve">כגון משטרת ישראל ומשרד </w:t>
      </w:r>
      <w:r w:rsidRPr="00D92F98">
        <w:rPr>
          <w:rtl/>
        </w:rPr>
        <w:t>האנרגי</w:t>
      </w:r>
      <w:r>
        <w:rPr>
          <w:rFonts w:hint="cs"/>
          <w:rtl/>
        </w:rPr>
        <w:t>י</w:t>
      </w:r>
      <w:r w:rsidRPr="00D92F98">
        <w:rPr>
          <w:rtl/>
        </w:rPr>
        <w:t>ה</w:t>
      </w:r>
      <w:r>
        <w:rPr>
          <w:rFonts w:hint="cs"/>
          <w:rtl/>
        </w:rPr>
        <w:t xml:space="preserve">, לפי דרישתם. </w:t>
      </w:r>
      <w:r w:rsidRPr="00F675A8">
        <w:rPr>
          <w:rFonts w:hint="eastAsia"/>
          <w:rtl/>
        </w:rPr>
        <w:t>כמו</w:t>
      </w:r>
      <w:r w:rsidRPr="00F675A8">
        <w:rPr>
          <w:rtl/>
        </w:rPr>
        <w:t xml:space="preserve"> </w:t>
      </w:r>
      <w:r w:rsidRPr="00F675A8">
        <w:rPr>
          <w:rFonts w:hint="eastAsia"/>
          <w:rtl/>
        </w:rPr>
        <w:t>כן</w:t>
      </w:r>
      <w:r w:rsidRPr="00F675A8">
        <w:rPr>
          <w:rtl/>
        </w:rPr>
        <w:t xml:space="preserve">, </w:t>
      </w:r>
      <w:r>
        <w:rPr>
          <w:rFonts w:hint="cs"/>
          <w:rtl/>
        </w:rPr>
        <w:t xml:space="preserve">בשנת 2019 כתבו מומחי </w:t>
      </w:r>
      <w:r w:rsidRPr="00F675A8">
        <w:rPr>
          <w:rtl/>
        </w:rPr>
        <w:t xml:space="preserve">ענף חומרים מסוכנים </w:t>
      </w:r>
      <w:r>
        <w:rPr>
          <w:rFonts w:hint="cs"/>
          <w:rtl/>
        </w:rPr>
        <w:t>ש</w:t>
      </w:r>
      <w:r w:rsidRPr="00F675A8">
        <w:rPr>
          <w:rtl/>
        </w:rPr>
        <w:t>באגף הגנה מאש</w:t>
      </w:r>
      <w:r w:rsidRPr="00EF4A39">
        <w:rPr>
          <w:rFonts w:hint="cs"/>
          <w:rtl/>
        </w:rPr>
        <w:t xml:space="preserve"> </w:t>
      </w:r>
      <w:r>
        <w:rPr>
          <w:rFonts w:hint="cs"/>
          <w:rtl/>
        </w:rPr>
        <w:t>ארבע חוות דעת</w:t>
      </w:r>
      <w:r w:rsidRPr="00F675A8">
        <w:rPr>
          <w:rtl/>
        </w:rPr>
        <w:t xml:space="preserve"> לתיקי חקירה של משטרת ישראל</w:t>
      </w:r>
      <w:r>
        <w:rPr>
          <w:rFonts w:hint="cs"/>
          <w:rtl/>
        </w:rPr>
        <w:t xml:space="preserve">, לפי בקשתה, </w:t>
      </w:r>
      <w:r w:rsidRPr="00F675A8">
        <w:rPr>
          <w:rtl/>
        </w:rPr>
        <w:t xml:space="preserve">נגד תחנות </w:t>
      </w:r>
      <w:r>
        <w:rPr>
          <w:rFonts w:hint="cs"/>
          <w:rtl/>
        </w:rPr>
        <w:t>תדלוק</w:t>
      </w:r>
      <w:r w:rsidRPr="00F675A8">
        <w:rPr>
          <w:rtl/>
        </w:rPr>
        <w:t xml:space="preserve"> פירטיות ברחבי הארץ.</w:t>
      </w:r>
    </w:p>
    <w:p w:rsidR="00AB7707" w:rsidRPr="00F675A8" w:rsidP="001A2CB6">
      <w:pPr>
        <w:pStyle w:val="a"/>
        <w:spacing w:line="269" w:lineRule="auto"/>
        <w:rPr>
          <w:sz w:val="24"/>
          <w:szCs w:val="24"/>
          <w:rtl/>
        </w:rPr>
      </w:pPr>
    </w:p>
    <w:p w:rsidR="00AB7707" w:rsidRPr="00F675A8" w:rsidP="001A2CB6">
      <w:pPr>
        <w:spacing w:line="269" w:lineRule="auto"/>
        <w:rPr>
          <w:rFonts w:ascii="David" w:hAnsi="David"/>
          <w:b/>
          <w:bCs/>
          <w:rtl/>
        </w:rPr>
      </w:pPr>
      <w:r w:rsidRPr="000B4596">
        <w:rPr>
          <w:rFonts w:ascii="David" w:hAnsi="David" w:hint="eastAsia"/>
          <w:rtl/>
        </w:rPr>
        <w:t>משרד</w:t>
      </w:r>
      <w:r w:rsidRPr="000B4596">
        <w:rPr>
          <w:rFonts w:ascii="David" w:hAnsi="David"/>
          <w:rtl/>
        </w:rPr>
        <w:t xml:space="preserve"> </w:t>
      </w:r>
      <w:r w:rsidRPr="000B4596">
        <w:rPr>
          <w:rFonts w:ascii="David" w:hAnsi="David" w:hint="eastAsia"/>
          <w:rtl/>
        </w:rPr>
        <w:t>האנרגי</w:t>
      </w:r>
      <w:r w:rsidRPr="00AE32AE">
        <w:rPr>
          <w:rFonts w:ascii="David" w:hAnsi="David" w:hint="cs"/>
          <w:rtl/>
        </w:rPr>
        <w:t>י</w:t>
      </w:r>
      <w:r w:rsidRPr="00AE32AE">
        <w:rPr>
          <w:rFonts w:ascii="David" w:hAnsi="David" w:hint="eastAsia"/>
          <w:rtl/>
        </w:rPr>
        <w:t>ה</w:t>
      </w:r>
      <w:r w:rsidRPr="00594E4C">
        <w:rPr>
          <w:rFonts w:ascii="David" w:hAnsi="David"/>
          <w:rtl/>
        </w:rPr>
        <w:t xml:space="preserve"> </w:t>
      </w:r>
      <w:r w:rsidRPr="00D55E92">
        <w:rPr>
          <w:rFonts w:ascii="David" w:hAnsi="David" w:hint="eastAsia"/>
          <w:rtl/>
        </w:rPr>
        <w:t>מסר</w:t>
      </w:r>
      <w:r w:rsidRPr="00D55E92">
        <w:rPr>
          <w:rFonts w:ascii="David" w:hAnsi="David"/>
          <w:rtl/>
        </w:rPr>
        <w:t xml:space="preserve"> </w:t>
      </w:r>
      <w:r w:rsidRPr="000A7345">
        <w:rPr>
          <w:rFonts w:ascii="David" w:hAnsi="David" w:hint="cs"/>
          <w:rtl/>
        </w:rPr>
        <w:t>בתגובתו</w:t>
      </w:r>
      <w:r w:rsidRPr="00036724">
        <w:rPr>
          <w:rFonts w:ascii="David" w:hAnsi="David"/>
          <w:rtl/>
        </w:rPr>
        <w:t xml:space="preserve"> ממרץ 2020 כי הובלת הליכי אכיפה וסגירה </w:t>
      </w:r>
      <w:r w:rsidRPr="00036724">
        <w:rPr>
          <w:rFonts w:ascii="David" w:hAnsi="David" w:hint="cs"/>
          <w:rtl/>
        </w:rPr>
        <w:t>היא</w:t>
      </w:r>
      <w:r w:rsidRPr="00A44E84">
        <w:rPr>
          <w:rFonts w:ascii="David" w:hAnsi="David"/>
          <w:rtl/>
        </w:rPr>
        <w:t xml:space="preserve"> ב</w:t>
      </w:r>
      <w:r w:rsidRPr="00A44E84">
        <w:rPr>
          <w:rFonts w:ascii="David" w:hAnsi="David" w:hint="eastAsia"/>
          <w:rtl/>
        </w:rPr>
        <w:t>ס</w:t>
      </w:r>
      <w:r w:rsidRPr="00A44E84">
        <w:rPr>
          <w:rFonts w:ascii="David" w:hAnsi="David"/>
          <w:rtl/>
        </w:rPr>
        <w:t>מכות הוועדה</w:t>
      </w:r>
      <w:r w:rsidRPr="001566D2">
        <w:rPr>
          <w:rFonts w:ascii="David" w:hAnsi="David"/>
          <w:rtl/>
        </w:rPr>
        <w:t xml:space="preserve"> המקומית או המשטרה. המשרד </w:t>
      </w:r>
      <w:r>
        <w:rPr>
          <w:rFonts w:ascii="David" w:hAnsi="David" w:hint="cs"/>
          <w:rtl/>
        </w:rPr>
        <w:t>יאסוף</w:t>
      </w:r>
      <w:r w:rsidRPr="001566D2">
        <w:rPr>
          <w:rFonts w:ascii="David" w:hAnsi="David"/>
          <w:rtl/>
        </w:rPr>
        <w:t xml:space="preserve"> בשנת 2020 מידע </w:t>
      </w:r>
      <w:r>
        <w:rPr>
          <w:rFonts w:ascii="David" w:hAnsi="David" w:hint="cs"/>
          <w:rtl/>
        </w:rPr>
        <w:t xml:space="preserve">רלוונטי רב ככל האפשר כדי להעבירו </w:t>
      </w:r>
      <w:r w:rsidRPr="001566D2">
        <w:rPr>
          <w:rFonts w:ascii="David" w:hAnsi="David"/>
          <w:rtl/>
        </w:rPr>
        <w:t>למשטרה. עם זאת</w:t>
      </w:r>
      <w:r>
        <w:rPr>
          <w:rFonts w:ascii="David" w:hAnsi="David" w:hint="cs"/>
          <w:rtl/>
        </w:rPr>
        <w:t>,</w:t>
      </w:r>
      <w:r w:rsidRPr="001566D2">
        <w:rPr>
          <w:rFonts w:ascii="David" w:hAnsi="David"/>
          <w:rtl/>
        </w:rPr>
        <w:t xml:space="preserve"> </w:t>
      </w:r>
      <w:r>
        <w:rPr>
          <w:rFonts w:ascii="David" w:hAnsi="David" w:hint="cs"/>
          <w:rtl/>
        </w:rPr>
        <w:t>ה</w:t>
      </w:r>
      <w:r w:rsidRPr="001566D2">
        <w:rPr>
          <w:rFonts w:ascii="David" w:hAnsi="David"/>
          <w:rtl/>
        </w:rPr>
        <w:t>החלט</w:t>
      </w:r>
      <w:r>
        <w:rPr>
          <w:rFonts w:ascii="David" w:hAnsi="David" w:hint="cs"/>
          <w:rtl/>
        </w:rPr>
        <w:t xml:space="preserve">ות </w:t>
      </w:r>
      <w:r w:rsidRPr="001566D2">
        <w:rPr>
          <w:rFonts w:ascii="David" w:hAnsi="David"/>
          <w:rtl/>
        </w:rPr>
        <w:t>על פעול</w:t>
      </w:r>
      <w:r>
        <w:rPr>
          <w:rFonts w:ascii="David" w:hAnsi="David" w:hint="cs"/>
          <w:rtl/>
        </w:rPr>
        <w:t xml:space="preserve">ות </w:t>
      </w:r>
      <w:r w:rsidRPr="001566D2">
        <w:rPr>
          <w:rFonts w:ascii="David" w:hAnsi="David"/>
          <w:rtl/>
        </w:rPr>
        <w:t>בתחום</w:t>
      </w:r>
      <w:r>
        <w:rPr>
          <w:rFonts w:ascii="David" w:hAnsi="David" w:hint="cs"/>
          <w:rtl/>
        </w:rPr>
        <w:t xml:space="preserve"> זה </w:t>
      </w:r>
      <w:r w:rsidRPr="001566D2">
        <w:rPr>
          <w:rFonts w:ascii="David" w:hAnsi="David"/>
          <w:rtl/>
        </w:rPr>
        <w:t>מסור</w:t>
      </w:r>
      <w:r>
        <w:rPr>
          <w:rFonts w:ascii="David" w:hAnsi="David" w:hint="cs"/>
          <w:rtl/>
        </w:rPr>
        <w:t xml:space="preserve">ות </w:t>
      </w:r>
      <w:r w:rsidRPr="001566D2">
        <w:rPr>
          <w:rFonts w:ascii="David" w:hAnsi="David"/>
          <w:rtl/>
        </w:rPr>
        <w:t>בידי המשטרה ומבוצע</w:t>
      </w:r>
      <w:r>
        <w:rPr>
          <w:rFonts w:ascii="David" w:hAnsi="David" w:hint="cs"/>
          <w:rtl/>
        </w:rPr>
        <w:t>ו</w:t>
      </w:r>
      <w:r w:rsidRPr="001566D2">
        <w:rPr>
          <w:rFonts w:ascii="David" w:hAnsi="David"/>
          <w:rtl/>
        </w:rPr>
        <w:t>ת בהתאם לסדרי העדיפויות של</w:t>
      </w:r>
      <w:r>
        <w:rPr>
          <w:rFonts w:ascii="David" w:hAnsi="David" w:hint="cs"/>
          <w:rtl/>
        </w:rPr>
        <w:t>ה.</w:t>
      </w:r>
      <w:r w:rsidRPr="00F675A8">
        <w:rPr>
          <w:rFonts w:ascii="David" w:hAnsi="David"/>
          <w:rtl/>
        </w:rPr>
        <w:t xml:space="preserve"> משטרת ישראל </w:t>
      </w:r>
      <w:r>
        <w:rPr>
          <w:rFonts w:ascii="David" w:hAnsi="David" w:hint="cs"/>
          <w:rtl/>
        </w:rPr>
        <w:t xml:space="preserve">מסרה </w:t>
      </w:r>
      <w:r w:rsidRPr="00F675A8">
        <w:rPr>
          <w:rFonts w:ascii="David" w:hAnsi="David"/>
          <w:rtl/>
        </w:rPr>
        <w:t>בתשובתה</w:t>
      </w:r>
      <w:r>
        <w:rPr>
          <w:rFonts w:ascii="David" w:hAnsi="David" w:hint="cs"/>
          <w:rtl/>
        </w:rPr>
        <w:t xml:space="preserve"> בעניין זה</w:t>
      </w:r>
      <w:r w:rsidRPr="00F675A8">
        <w:rPr>
          <w:rFonts w:ascii="David" w:hAnsi="David"/>
          <w:rtl/>
        </w:rPr>
        <w:t>, כ</w:t>
      </w:r>
      <w:r>
        <w:rPr>
          <w:rFonts w:ascii="David" w:hAnsi="David" w:hint="cs"/>
          <w:rtl/>
        </w:rPr>
        <w:t xml:space="preserve">י </w:t>
      </w:r>
      <w:r>
        <w:rPr>
          <w:rFonts w:ascii="David" w:hAnsi="David"/>
          <w:rtl/>
        </w:rPr>
        <w:t xml:space="preserve">פעולות אכיפה רבות </w:t>
      </w:r>
      <w:r w:rsidRPr="00F675A8">
        <w:rPr>
          <w:rFonts w:ascii="David" w:hAnsi="David"/>
          <w:rtl/>
        </w:rPr>
        <w:t>נגד תחנות פירטיות בוצעו</w:t>
      </w:r>
      <w:r>
        <w:rPr>
          <w:rFonts w:ascii="David" w:hAnsi="David" w:hint="cs"/>
          <w:rtl/>
        </w:rPr>
        <w:t xml:space="preserve"> בהובלתה</w:t>
      </w:r>
      <w:r>
        <w:rPr>
          <w:rFonts w:ascii="David" w:hAnsi="David"/>
          <w:rtl/>
        </w:rPr>
        <w:t xml:space="preserve"> בשנת 2019</w:t>
      </w:r>
      <w:r w:rsidRPr="00F675A8">
        <w:rPr>
          <w:rFonts w:ascii="David" w:hAnsi="David"/>
          <w:rtl/>
        </w:rPr>
        <w:t>.</w:t>
      </w:r>
    </w:p>
    <w:p w:rsidR="00AB7707" w:rsidRPr="00F675A8" w:rsidP="001A2CB6">
      <w:pPr>
        <w:pStyle w:val="a"/>
        <w:spacing w:line="269" w:lineRule="auto"/>
        <w:rPr>
          <w:sz w:val="24"/>
          <w:szCs w:val="24"/>
          <w:rtl/>
        </w:rPr>
      </w:pPr>
    </w:p>
    <w:p w:rsidR="00AB7707" w:rsidP="001A2CB6">
      <w:pPr>
        <w:spacing w:line="269" w:lineRule="auto"/>
        <w:rPr>
          <w:rtl/>
        </w:rPr>
      </w:pPr>
      <w:r>
        <w:rPr>
          <w:rFonts w:hint="cs"/>
          <w:b/>
          <w:bCs/>
          <w:rtl/>
        </w:rPr>
        <w:t xml:space="preserve">נמצא כי הליקוי בהעברת מידע מכלל גופי הפיקוח לרשות הכבאות טרם תוקן. עד להקמתו של מאגר מידע אחוד לכלל גופי הפיקוח על תחנות תדלוק פירטיות, </w:t>
      </w:r>
      <w:r w:rsidRPr="0023434F">
        <w:rPr>
          <w:rFonts w:hint="eastAsia"/>
          <w:b/>
          <w:bCs/>
          <w:rtl/>
        </w:rPr>
        <w:t>משרד</w:t>
      </w:r>
      <w:r w:rsidRPr="0023434F">
        <w:rPr>
          <w:b/>
          <w:bCs/>
          <w:rtl/>
        </w:rPr>
        <w:t xml:space="preserve"> מבקר המדינה </w:t>
      </w:r>
      <w:r w:rsidRPr="0023434F">
        <w:rPr>
          <w:rFonts w:hint="eastAsia"/>
          <w:b/>
          <w:bCs/>
          <w:rtl/>
        </w:rPr>
        <w:t>ממליץ</w:t>
      </w:r>
      <w:r w:rsidR="00BB5D3C">
        <w:rPr>
          <w:rFonts w:hint="cs"/>
          <w:b/>
          <w:bCs/>
          <w:rtl/>
        </w:rPr>
        <w:t xml:space="preserve"> </w:t>
      </w:r>
      <w:r>
        <w:rPr>
          <w:rFonts w:hint="cs"/>
          <w:b/>
          <w:bCs/>
          <w:rtl/>
        </w:rPr>
        <w:t>לעדכן באופן שוטף</w:t>
      </w:r>
      <w:r w:rsidRPr="0023434F">
        <w:rPr>
          <w:b/>
          <w:bCs/>
          <w:rtl/>
        </w:rPr>
        <w:t xml:space="preserve"> </w:t>
      </w:r>
      <w:r>
        <w:rPr>
          <w:rFonts w:hint="cs"/>
          <w:b/>
          <w:bCs/>
          <w:rtl/>
        </w:rPr>
        <w:t xml:space="preserve">את </w:t>
      </w:r>
      <w:r w:rsidRPr="0023434F">
        <w:rPr>
          <w:rFonts w:hint="eastAsia"/>
          <w:b/>
          <w:bCs/>
          <w:rtl/>
        </w:rPr>
        <w:t>רשות</w:t>
      </w:r>
      <w:r w:rsidRPr="0023434F">
        <w:rPr>
          <w:b/>
          <w:bCs/>
          <w:rtl/>
        </w:rPr>
        <w:t xml:space="preserve"> </w:t>
      </w:r>
      <w:r w:rsidRPr="0023434F">
        <w:rPr>
          <w:rFonts w:hint="eastAsia"/>
          <w:b/>
          <w:bCs/>
          <w:rtl/>
        </w:rPr>
        <w:t>הכבאות</w:t>
      </w:r>
      <w:r w:rsidRPr="0023434F">
        <w:rPr>
          <w:b/>
          <w:bCs/>
          <w:rtl/>
        </w:rPr>
        <w:t xml:space="preserve"> </w:t>
      </w:r>
      <w:r w:rsidRPr="0023434F">
        <w:rPr>
          <w:rFonts w:hint="eastAsia"/>
          <w:b/>
          <w:bCs/>
          <w:rtl/>
        </w:rPr>
        <w:t>על</w:t>
      </w:r>
      <w:r w:rsidRPr="0023434F">
        <w:rPr>
          <w:b/>
          <w:bCs/>
          <w:rtl/>
        </w:rPr>
        <w:t xml:space="preserve"> </w:t>
      </w:r>
      <w:r w:rsidRPr="0023434F">
        <w:rPr>
          <w:rFonts w:hint="eastAsia"/>
          <w:b/>
          <w:bCs/>
          <w:rtl/>
        </w:rPr>
        <w:t>מיקומן</w:t>
      </w:r>
      <w:r w:rsidRPr="0023434F">
        <w:rPr>
          <w:b/>
          <w:bCs/>
          <w:rtl/>
        </w:rPr>
        <w:t xml:space="preserve"> </w:t>
      </w:r>
      <w:r w:rsidRPr="0023434F">
        <w:rPr>
          <w:rFonts w:hint="eastAsia"/>
          <w:b/>
          <w:bCs/>
          <w:rtl/>
        </w:rPr>
        <w:t>של</w:t>
      </w:r>
      <w:r w:rsidRPr="0023434F">
        <w:rPr>
          <w:b/>
          <w:bCs/>
          <w:rtl/>
        </w:rPr>
        <w:t xml:space="preserve"> </w:t>
      </w:r>
      <w:r>
        <w:rPr>
          <w:rFonts w:hint="cs"/>
          <w:b/>
          <w:bCs/>
          <w:rtl/>
        </w:rPr>
        <w:t>ה</w:t>
      </w:r>
      <w:r w:rsidRPr="0023434F">
        <w:rPr>
          <w:rFonts w:hint="eastAsia"/>
          <w:b/>
          <w:bCs/>
          <w:rtl/>
        </w:rPr>
        <w:t>תחנות</w:t>
      </w:r>
      <w:r w:rsidRPr="0023434F">
        <w:rPr>
          <w:b/>
          <w:bCs/>
          <w:rtl/>
        </w:rPr>
        <w:t xml:space="preserve"> </w:t>
      </w:r>
      <w:r>
        <w:rPr>
          <w:rFonts w:hint="cs"/>
          <w:b/>
          <w:bCs/>
          <w:rtl/>
        </w:rPr>
        <w:t>האלה</w:t>
      </w:r>
      <w:r w:rsidRPr="0023434F">
        <w:rPr>
          <w:b/>
          <w:bCs/>
          <w:rtl/>
        </w:rPr>
        <w:t xml:space="preserve">, </w:t>
      </w:r>
      <w:r w:rsidRPr="0023434F">
        <w:rPr>
          <w:rFonts w:hint="eastAsia"/>
          <w:b/>
          <w:bCs/>
          <w:rtl/>
        </w:rPr>
        <w:t>כדי</w:t>
      </w:r>
      <w:r w:rsidRPr="0023434F">
        <w:rPr>
          <w:b/>
          <w:bCs/>
          <w:rtl/>
        </w:rPr>
        <w:t xml:space="preserve"> </w:t>
      </w:r>
      <w:r w:rsidRPr="0023434F">
        <w:rPr>
          <w:rFonts w:hint="eastAsia"/>
          <w:b/>
          <w:bCs/>
          <w:rtl/>
        </w:rPr>
        <w:t>שהיא</w:t>
      </w:r>
      <w:r w:rsidRPr="0023434F">
        <w:rPr>
          <w:b/>
          <w:bCs/>
          <w:rtl/>
        </w:rPr>
        <w:t xml:space="preserve"> </w:t>
      </w:r>
      <w:r w:rsidRPr="0023434F">
        <w:rPr>
          <w:rFonts w:hint="eastAsia"/>
          <w:b/>
          <w:bCs/>
          <w:rtl/>
        </w:rPr>
        <w:t>תבצע</w:t>
      </w:r>
      <w:r w:rsidRPr="0023434F">
        <w:rPr>
          <w:b/>
          <w:bCs/>
          <w:rtl/>
        </w:rPr>
        <w:t xml:space="preserve"> </w:t>
      </w:r>
      <w:r>
        <w:rPr>
          <w:rFonts w:hint="cs"/>
          <w:b/>
          <w:bCs/>
          <w:rtl/>
        </w:rPr>
        <w:t xml:space="preserve">בהן </w:t>
      </w:r>
      <w:r w:rsidRPr="0023434F">
        <w:rPr>
          <w:rFonts w:hint="eastAsia"/>
          <w:b/>
          <w:bCs/>
          <w:rtl/>
        </w:rPr>
        <w:t>ביקורות</w:t>
      </w:r>
      <w:r w:rsidRPr="0023434F">
        <w:rPr>
          <w:b/>
          <w:bCs/>
          <w:rtl/>
        </w:rPr>
        <w:t xml:space="preserve"> </w:t>
      </w:r>
      <w:r w:rsidRPr="0023434F">
        <w:rPr>
          <w:rFonts w:hint="eastAsia"/>
          <w:b/>
          <w:bCs/>
          <w:rtl/>
        </w:rPr>
        <w:t>יזומות</w:t>
      </w:r>
      <w:r w:rsidRPr="0023434F">
        <w:rPr>
          <w:b/>
          <w:bCs/>
          <w:rtl/>
        </w:rPr>
        <w:t xml:space="preserve"> </w:t>
      </w:r>
      <w:r w:rsidRPr="0023434F">
        <w:rPr>
          <w:rFonts w:hint="eastAsia"/>
          <w:b/>
          <w:bCs/>
          <w:rtl/>
        </w:rPr>
        <w:t>לטובת</w:t>
      </w:r>
      <w:r w:rsidRPr="0023434F">
        <w:rPr>
          <w:b/>
          <w:bCs/>
          <w:rtl/>
        </w:rPr>
        <w:t xml:space="preserve"> </w:t>
      </w:r>
      <w:r>
        <w:rPr>
          <w:rFonts w:hint="cs"/>
          <w:b/>
          <w:bCs/>
          <w:rtl/>
        </w:rPr>
        <w:t>ה</w:t>
      </w:r>
      <w:r w:rsidRPr="0023434F">
        <w:rPr>
          <w:rFonts w:hint="eastAsia"/>
          <w:b/>
          <w:bCs/>
          <w:rtl/>
        </w:rPr>
        <w:t>שמירה</w:t>
      </w:r>
      <w:r w:rsidRPr="0023434F">
        <w:rPr>
          <w:b/>
          <w:bCs/>
          <w:rtl/>
        </w:rPr>
        <w:t xml:space="preserve"> </w:t>
      </w:r>
      <w:r w:rsidRPr="0023434F">
        <w:rPr>
          <w:rFonts w:hint="eastAsia"/>
          <w:b/>
          <w:bCs/>
          <w:rtl/>
        </w:rPr>
        <w:t>על</w:t>
      </w:r>
      <w:r w:rsidRPr="0023434F">
        <w:rPr>
          <w:b/>
          <w:bCs/>
          <w:rtl/>
        </w:rPr>
        <w:t xml:space="preserve"> </w:t>
      </w:r>
      <w:r w:rsidRPr="0023434F">
        <w:rPr>
          <w:rFonts w:hint="eastAsia"/>
          <w:b/>
          <w:bCs/>
          <w:rtl/>
        </w:rPr>
        <w:t>בטיחות</w:t>
      </w:r>
      <w:r w:rsidRPr="0023434F">
        <w:rPr>
          <w:b/>
          <w:bCs/>
          <w:rtl/>
        </w:rPr>
        <w:t xml:space="preserve"> </w:t>
      </w:r>
      <w:r w:rsidRPr="0023434F">
        <w:rPr>
          <w:rFonts w:hint="eastAsia"/>
          <w:b/>
          <w:bCs/>
          <w:rtl/>
        </w:rPr>
        <w:t>הציבור</w:t>
      </w:r>
      <w:r>
        <w:rPr>
          <w:rFonts w:hint="cs"/>
          <w:b/>
          <w:bCs/>
          <w:rtl/>
        </w:rPr>
        <w:t xml:space="preserve"> ושלומו</w:t>
      </w:r>
      <w:r w:rsidRPr="0023434F">
        <w:rPr>
          <w:b/>
          <w:bCs/>
          <w:rtl/>
        </w:rPr>
        <w:t>.</w:t>
      </w:r>
    </w:p>
    <w:p w:rsidR="00AB7707" w:rsidRPr="00821F99" w:rsidP="001A2CB6">
      <w:pPr>
        <w:pStyle w:val="a"/>
        <w:spacing w:line="269" w:lineRule="auto"/>
        <w:rPr>
          <w:rtl/>
        </w:rPr>
      </w:pPr>
    </w:p>
    <w:p w:rsidR="00AB7707" w:rsidP="001A2CB6">
      <w:pPr>
        <w:spacing w:line="269" w:lineRule="auto"/>
        <w:rPr>
          <w:rtl/>
        </w:rPr>
      </w:pPr>
      <w:r w:rsidRPr="007D3745">
        <w:rPr>
          <w:rFonts w:hint="cs"/>
          <w:rtl/>
        </w:rPr>
        <w:t>בתשובתה למשרד מבקר המדינה מיוני 2020</w:t>
      </w:r>
      <w:r>
        <w:rPr>
          <w:rFonts w:hint="cs"/>
          <w:rtl/>
        </w:rPr>
        <w:t xml:space="preserve"> ציינה רשות הכבאות כי "במידה שתתבצע עבודת מטה להקמת מנגנון דיווח, </w:t>
      </w:r>
      <w:r w:rsidR="0037450E">
        <w:rPr>
          <w:rFonts w:hint="cs"/>
          <w:rtl/>
        </w:rPr>
        <w:t xml:space="preserve">[רשות] </w:t>
      </w:r>
      <w:r>
        <w:rPr>
          <w:rFonts w:hint="cs"/>
          <w:rtl/>
        </w:rPr>
        <w:t>הכבאות תסייע באפיון דרכי הדיווח ואמצעי הבקרה לתיאום אכיפה". רשות הכבאות הוסיפה רשימה של 39 תחנות שבהן ערכה ביקורות מתחילת 2017 עד אמצע 2019: 13 מהן במחוז הצפון; 12 במחוז ירושלים; 9 במחוז הדרום; 3 במחוז דן והמרכז. 22 מהביקורות נעשו בשיתוף משטרת ישראל. רשות הכבאות צירפה שלוש חוות דעת של מומחה</w:t>
      </w:r>
      <w:r w:rsidR="00BB5D3C">
        <w:rPr>
          <w:rFonts w:hint="cs"/>
          <w:rtl/>
        </w:rPr>
        <w:t xml:space="preserve"> </w:t>
      </w:r>
      <w:r>
        <w:rPr>
          <w:rFonts w:hint="cs"/>
          <w:rtl/>
        </w:rPr>
        <w:t xml:space="preserve">מטעמה. בשתיים מהן צוין כי "ניתן לומר באופן חד משמעי כי תחנת תדלוק הפועלת בתנאים שהוצגו בפני נמצאת בסיכון גבוה מאוד לשריפה. אם תפרוץ שריפה היא עלולה </w:t>
      </w:r>
      <w:r w:rsidRPr="000B4596">
        <w:rPr>
          <w:rFonts w:hint="cs"/>
          <w:rtl/>
        </w:rPr>
        <w:t>להתפר</w:t>
      </w:r>
      <w:r>
        <w:rPr>
          <w:rFonts w:hint="cs"/>
          <w:rtl/>
        </w:rPr>
        <w:t xml:space="preserve">ץ במהירות לכל חלקי המבנה, ולגרום לנפגעים בנפש וברכוש". בחוות דעת נוספת צוין כי בפעולת האכיפה נגד </w:t>
      </w:r>
      <w:r>
        <w:rPr>
          <w:rFonts w:hint="cs"/>
          <w:rtl/>
        </w:rPr>
        <w:t xml:space="preserve">בעל העסק נשאב סולר ממכל התחנה, ומשאבת התדלוק פונתה, </w:t>
      </w:r>
      <w:r w:rsidRPr="00A130BF">
        <w:rPr>
          <w:rFonts w:hint="eastAsia"/>
          <w:rtl/>
        </w:rPr>
        <w:t>אך</w:t>
      </w:r>
      <w:r w:rsidRPr="00A130BF">
        <w:rPr>
          <w:rtl/>
        </w:rPr>
        <w:t xml:space="preserve"> </w:t>
      </w:r>
      <w:r w:rsidRPr="00A130BF">
        <w:rPr>
          <w:rFonts w:hint="eastAsia"/>
          <w:rtl/>
        </w:rPr>
        <w:t>בזמן</w:t>
      </w:r>
      <w:r w:rsidRPr="00A130BF">
        <w:rPr>
          <w:rtl/>
        </w:rPr>
        <w:t xml:space="preserve"> עזיבתנו את המקום </w:t>
      </w:r>
      <w:r w:rsidRPr="000B4596">
        <w:rPr>
          <w:rFonts w:hint="cs"/>
          <w:rtl/>
        </w:rPr>
        <w:t>"אחסנה של דליקים כפי שנעשתה במקום מהווה סיכון ממשי לחיי אדם ורכוש".</w:t>
      </w:r>
      <w:r w:rsidR="00BB5D3C">
        <w:rPr>
          <w:rFonts w:hint="cs"/>
          <w:rtl/>
        </w:rPr>
        <w:t xml:space="preserve"> </w:t>
      </w:r>
      <w:r>
        <w:rPr>
          <w:rFonts w:hint="cs"/>
          <w:rtl/>
        </w:rPr>
        <w:t>משטרת ישראל הוסיפה בתשובתה מיוני 2020 כי שיתוף הפעולה בינה ובין רשות הכבאות מתרחש בעת טיפול בתיקי חקירה נקודתיים ובהתאם לצורכי החקירות.</w:t>
      </w:r>
    </w:p>
    <w:p w:rsidR="00A130BF" w:rsidRPr="00A130BF" w:rsidP="001A2CB6">
      <w:pPr>
        <w:pStyle w:val="a"/>
        <w:spacing w:line="269" w:lineRule="auto"/>
        <w:rPr>
          <w:rtl/>
        </w:rPr>
      </w:pPr>
    </w:p>
    <w:p w:rsidR="00A130BF" w:rsidRPr="00A130BF" w:rsidP="001A2CB6">
      <w:pPr>
        <w:spacing w:line="269" w:lineRule="auto"/>
        <w:rPr>
          <w:rtl/>
        </w:rPr>
      </w:pPr>
      <w:r w:rsidRPr="00A130BF">
        <w:rPr>
          <w:rFonts w:hint="eastAsia"/>
          <w:rtl/>
        </w:rPr>
        <w:t>בפברואר</w:t>
      </w:r>
      <w:r w:rsidRPr="00A130BF">
        <w:rPr>
          <w:rtl/>
        </w:rPr>
        <w:t xml:space="preserve"> 2020 מסרה </w:t>
      </w:r>
      <w:r w:rsidRPr="00A130BF">
        <w:rPr>
          <w:rFonts w:hint="eastAsia"/>
          <w:rtl/>
        </w:rPr>
        <w:t>משטרת</w:t>
      </w:r>
      <w:r w:rsidRPr="00A130BF">
        <w:rPr>
          <w:rtl/>
        </w:rPr>
        <w:t xml:space="preserve"> ישראל למשרד מבקר המדינה כי על פ</w:t>
      </w:r>
      <w:r w:rsidRPr="00A130BF">
        <w:rPr>
          <w:rFonts w:hint="eastAsia"/>
          <w:rtl/>
        </w:rPr>
        <w:t>י</w:t>
      </w:r>
      <w:r w:rsidRPr="00A130BF">
        <w:rPr>
          <w:rtl/>
        </w:rPr>
        <w:t xml:space="preserve"> נתוני משרד האנרגיה, בשנים 201</w:t>
      </w:r>
      <w:r w:rsidRPr="00A130BF">
        <w:rPr>
          <w:rFonts w:hint="cs"/>
          <w:rtl/>
        </w:rPr>
        <w:t xml:space="preserve">7 עד </w:t>
      </w:r>
      <w:r w:rsidRPr="00A130BF">
        <w:rPr>
          <w:rtl/>
        </w:rPr>
        <w:t>201</w:t>
      </w:r>
      <w:r w:rsidRPr="00A130BF">
        <w:rPr>
          <w:rFonts w:hint="cs"/>
          <w:rtl/>
        </w:rPr>
        <w:t>9</w:t>
      </w:r>
      <w:r w:rsidRPr="00A130BF">
        <w:rPr>
          <w:rtl/>
        </w:rPr>
        <w:t xml:space="preserve"> בוצעו 93 מבצעי אכיפה נגד תחנות </w:t>
      </w:r>
      <w:r w:rsidRPr="00A130BF">
        <w:rPr>
          <w:rFonts w:hint="eastAsia"/>
          <w:rtl/>
        </w:rPr>
        <w:t>ת</w:t>
      </w:r>
      <w:r w:rsidRPr="00A130BF">
        <w:rPr>
          <w:rtl/>
        </w:rPr>
        <w:t>דל</w:t>
      </w:r>
      <w:r w:rsidRPr="00A130BF">
        <w:rPr>
          <w:rFonts w:hint="eastAsia"/>
          <w:rtl/>
        </w:rPr>
        <w:t>ו</w:t>
      </w:r>
      <w:r w:rsidRPr="00A130BF">
        <w:rPr>
          <w:rtl/>
        </w:rPr>
        <w:t>ק פירטיות</w:t>
      </w:r>
      <w:r w:rsidRPr="00A130BF">
        <w:rPr>
          <w:rFonts w:hint="cs"/>
          <w:rtl/>
        </w:rPr>
        <w:t xml:space="preserve"> בסיוע משטרת ישראל. </w:t>
      </w:r>
      <w:r w:rsidRPr="00A130BF">
        <w:rPr>
          <w:rFonts w:hint="eastAsia"/>
          <w:rtl/>
        </w:rPr>
        <w:t>לפי</w:t>
      </w:r>
      <w:r w:rsidRPr="00A130BF">
        <w:rPr>
          <w:rtl/>
        </w:rPr>
        <w:t xml:space="preserve"> </w:t>
      </w:r>
      <w:r w:rsidRPr="00A130BF">
        <w:rPr>
          <w:rFonts w:hint="eastAsia"/>
          <w:rtl/>
        </w:rPr>
        <w:t>נתוני</w:t>
      </w:r>
      <w:r w:rsidRPr="00A130BF">
        <w:rPr>
          <w:rtl/>
        </w:rPr>
        <w:t xml:space="preserve"> </w:t>
      </w:r>
      <w:r w:rsidRPr="00A130BF">
        <w:rPr>
          <w:rFonts w:hint="eastAsia"/>
          <w:rtl/>
        </w:rPr>
        <w:t>משרד</w:t>
      </w:r>
      <w:r w:rsidRPr="00A130BF">
        <w:rPr>
          <w:rtl/>
        </w:rPr>
        <w:t xml:space="preserve"> </w:t>
      </w:r>
      <w:r w:rsidRPr="00A130BF">
        <w:rPr>
          <w:rFonts w:hint="eastAsia"/>
          <w:rtl/>
        </w:rPr>
        <w:t>האנרגיה</w:t>
      </w:r>
      <w:r w:rsidRPr="00A130BF">
        <w:rPr>
          <w:rtl/>
        </w:rPr>
        <w:t xml:space="preserve"> </w:t>
      </w:r>
      <w:r w:rsidRPr="00A130BF">
        <w:rPr>
          <w:rFonts w:hint="cs"/>
          <w:rtl/>
        </w:rPr>
        <w:t xml:space="preserve">המובאים בתגובתו ממרץ 2020, </w:t>
      </w:r>
      <w:r w:rsidRPr="00A130BF">
        <w:rPr>
          <w:rFonts w:hint="eastAsia"/>
          <w:rtl/>
        </w:rPr>
        <w:t>במבצעים</w:t>
      </w:r>
      <w:r w:rsidRPr="00A130BF">
        <w:rPr>
          <w:rtl/>
        </w:rPr>
        <w:t xml:space="preserve"> </w:t>
      </w:r>
      <w:r w:rsidRPr="00A130BF">
        <w:rPr>
          <w:rFonts w:hint="eastAsia"/>
          <w:rtl/>
        </w:rPr>
        <w:t>אלו</w:t>
      </w:r>
      <w:r w:rsidRPr="00A130BF">
        <w:rPr>
          <w:rtl/>
        </w:rPr>
        <w:t xml:space="preserve"> </w:t>
      </w:r>
      <w:r w:rsidRPr="00A130BF">
        <w:rPr>
          <w:rFonts w:hint="eastAsia"/>
          <w:rtl/>
        </w:rPr>
        <w:t>הוחרמו</w:t>
      </w:r>
      <w:r w:rsidRPr="00A130BF">
        <w:rPr>
          <w:rtl/>
        </w:rPr>
        <w:t xml:space="preserve"> </w:t>
      </w:r>
      <w:r w:rsidRPr="00A130BF">
        <w:rPr>
          <w:rFonts w:hint="eastAsia"/>
          <w:rtl/>
        </w:rPr>
        <w:t>כ</w:t>
      </w:r>
      <w:r w:rsidRPr="00A130BF">
        <w:rPr>
          <w:rtl/>
        </w:rPr>
        <w:t>-</w:t>
      </w:r>
      <w:r w:rsidRPr="00A130BF">
        <w:rPr>
          <w:rFonts w:hint="cs"/>
          <w:rtl/>
        </w:rPr>
        <w:t>206,000</w:t>
      </w:r>
      <w:r w:rsidRPr="00A130BF">
        <w:rPr>
          <w:rtl/>
        </w:rPr>
        <w:t xml:space="preserve"> </w:t>
      </w:r>
      <w:r w:rsidRPr="00A130BF">
        <w:rPr>
          <w:rFonts w:hint="eastAsia"/>
          <w:rtl/>
        </w:rPr>
        <w:t>ליטר</w:t>
      </w:r>
      <w:r w:rsidRPr="00A130BF">
        <w:rPr>
          <w:rtl/>
        </w:rPr>
        <w:t xml:space="preserve"> </w:t>
      </w:r>
      <w:r w:rsidRPr="00A130BF">
        <w:rPr>
          <w:rFonts w:hint="eastAsia"/>
          <w:rtl/>
        </w:rPr>
        <w:t>דלק</w:t>
      </w:r>
      <w:r w:rsidRPr="00A130BF">
        <w:rPr>
          <w:rFonts w:hint="cs"/>
          <w:rtl/>
        </w:rPr>
        <w:t xml:space="preserve">. </w:t>
      </w:r>
      <w:r w:rsidRPr="00A130BF">
        <w:rPr>
          <w:rFonts w:hint="eastAsia"/>
          <w:sz w:val="24"/>
          <w:rtl/>
        </w:rPr>
        <w:t>עם</w:t>
      </w:r>
      <w:r w:rsidRPr="00A130BF">
        <w:rPr>
          <w:sz w:val="24"/>
          <w:rtl/>
        </w:rPr>
        <w:t xml:space="preserve"> זאת, </w:t>
      </w:r>
      <w:r w:rsidRPr="00A130BF">
        <w:rPr>
          <w:rFonts w:hint="eastAsia"/>
          <w:sz w:val="24"/>
          <w:rtl/>
        </w:rPr>
        <w:t>בתקופה</w:t>
      </w:r>
      <w:r w:rsidRPr="00A130BF">
        <w:rPr>
          <w:sz w:val="24"/>
          <w:rtl/>
        </w:rPr>
        <w:t xml:space="preserve"> האמורה לא הוגשו כתבי אישום.</w:t>
      </w:r>
      <w:r w:rsidRPr="00A130BF">
        <w:rPr>
          <w:rtl/>
        </w:rPr>
        <w:t xml:space="preserve"> </w:t>
      </w:r>
      <w:r w:rsidRPr="00A130BF">
        <w:rPr>
          <w:rFonts w:hint="cs"/>
          <w:rtl/>
        </w:rPr>
        <w:t xml:space="preserve">משטרת ישראל ציינה כי בתקופה האמורה היא עסקה בחקירות אלה: בשנת 2017 נחקרו שלושה מקרים של תחנות פירטיות; בשנת 2018 נחקרו שתי פרשיות שעסקו במהילת </w:t>
      </w:r>
      <w:r w:rsidRPr="00A130BF">
        <w:rPr>
          <w:rFonts w:hint="cs"/>
          <w:rtl/>
        </w:rPr>
        <w:t>דלקים</w:t>
      </w:r>
      <w:r w:rsidRPr="00A130BF">
        <w:rPr>
          <w:rFonts w:hint="cs"/>
          <w:rtl/>
        </w:rPr>
        <w:t>; בשנת 2019 נחקרו שני מקרים של תחנות דלק.</w:t>
      </w:r>
    </w:p>
    <w:p w:rsidR="00AB7707" w:rsidP="001A2CB6">
      <w:pPr>
        <w:spacing w:line="269" w:lineRule="auto"/>
        <w:rPr>
          <w:b/>
          <w:bCs/>
          <w:rtl/>
        </w:rPr>
      </w:pPr>
      <w:r w:rsidRPr="002F75A2">
        <w:rPr>
          <w:rFonts w:hint="eastAsia"/>
          <w:b/>
          <w:bCs/>
          <w:rtl/>
          <w:lang w:val="he-IL" w:eastAsia="he-IL"/>
        </w:rPr>
        <w:t>משרד</w:t>
      </w:r>
      <w:r w:rsidRPr="002F75A2">
        <w:rPr>
          <w:b/>
          <w:bCs/>
          <w:rtl/>
          <w:lang w:val="he-IL" w:eastAsia="he-IL"/>
        </w:rPr>
        <w:t xml:space="preserve"> מבקר המדינה ממליץ ל</w:t>
      </w:r>
      <w:r w:rsidRPr="002F75A2">
        <w:rPr>
          <w:rFonts w:hint="eastAsia"/>
          <w:b/>
          <w:bCs/>
          <w:rtl/>
          <w:lang w:val="he-IL" w:eastAsia="he-IL"/>
        </w:rPr>
        <w:t>משטרה</w:t>
      </w:r>
      <w:r w:rsidRPr="002F75A2">
        <w:rPr>
          <w:b/>
          <w:bCs/>
          <w:rtl/>
          <w:lang w:val="he-IL" w:eastAsia="he-IL"/>
        </w:rPr>
        <w:t xml:space="preserve"> </w:t>
      </w:r>
      <w:r w:rsidRPr="002F75A2">
        <w:rPr>
          <w:rFonts w:hint="cs"/>
          <w:b/>
          <w:bCs/>
          <w:rtl/>
          <w:lang w:val="he-IL" w:eastAsia="he-IL"/>
        </w:rPr>
        <w:t>ולרשות הכבאות</w:t>
      </w:r>
      <w:r w:rsidRPr="002F75A2">
        <w:rPr>
          <w:b/>
          <w:bCs/>
          <w:rtl/>
          <w:lang w:val="he-IL" w:eastAsia="he-IL"/>
        </w:rPr>
        <w:t xml:space="preserve"> להגביר התאום ביניהן לטובת טיוב האכיפה ולקדם </w:t>
      </w:r>
      <w:r w:rsidRPr="002F75A2">
        <w:rPr>
          <w:rFonts w:hint="eastAsia"/>
          <w:b/>
          <w:bCs/>
          <w:rtl/>
          <w:lang w:val="he-IL" w:eastAsia="he-IL"/>
        </w:rPr>
        <w:t>הגשת</w:t>
      </w:r>
      <w:r w:rsidRPr="002F75A2">
        <w:rPr>
          <w:b/>
          <w:bCs/>
          <w:rtl/>
          <w:lang w:val="he-IL" w:eastAsia="he-IL"/>
        </w:rPr>
        <w:t xml:space="preserve"> </w:t>
      </w:r>
      <w:r w:rsidRPr="002F75A2">
        <w:rPr>
          <w:rFonts w:hint="eastAsia"/>
          <w:b/>
          <w:bCs/>
          <w:rtl/>
          <w:lang w:val="he-IL" w:eastAsia="he-IL"/>
        </w:rPr>
        <w:t>כתבי</w:t>
      </w:r>
      <w:r w:rsidRPr="002F75A2">
        <w:rPr>
          <w:b/>
          <w:bCs/>
          <w:rtl/>
          <w:lang w:val="he-IL" w:eastAsia="he-IL"/>
        </w:rPr>
        <w:t xml:space="preserve"> </w:t>
      </w:r>
      <w:r w:rsidRPr="002F75A2">
        <w:rPr>
          <w:rFonts w:hint="eastAsia"/>
          <w:b/>
          <w:bCs/>
          <w:rtl/>
          <w:lang w:val="he-IL" w:eastAsia="he-IL"/>
        </w:rPr>
        <w:t>אישום</w:t>
      </w:r>
      <w:r w:rsidRPr="002F75A2">
        <w:rPr>
          <w:b/>
          <w:bCs/>
          <w:rtl/>
          <w:lang w:val="he-IL" w:eastAsia="he-IL"/>
        </w:rPr>
        <w:t xml:space="preserve"> </w:t>
      </w:r>
      <w:r w:rsidRPr="002F75A2">
        <w:rPr>
          <w:rFonts w:hint="eastAsia"/>
          <w:b/>
          <w:bCs/>
          <w:rtl/>
          <w:lang w:val="he-IL" w:eastAsia="he-IL"/>
        </w:rPr>
        <w:t>במקרים</w:t>
      </w:r>
      <w:r w:rsidRPr="002F75A2">
        <w:rPr>
          <w:b/>
          <w:bCs/>
          <w:rtl/>
          <w:lang w:val="he-IL" w:eastAsia="he-IL"/>
        </w:rPr>
        <w:t xml:space="preserve"> </w:t>
      </w:r>
      <w:r w:rsidRPr="002F75A2">
        <w:rPr>
          <w:rFonts w:hint="eastAsia"/>
          <w:b/>
          <w:bCs/>
          <w:rtl/>
          <w:lang w:val="he-IL" w:eastAsia="he-IL"/>
        </w:rPr>
        <w:t>רלוונטיים</w:t>
      </w:r>
      <w:r w:rsidRPr="002F75A2">
        <w:rPr>
          <w:b/>
          <w:bCs/>
          <w:rtl/>
          <w:lang w:val="he-IL" w:eastAsia="he-IL"/>
        </w:rPr>
        <w:t>.</w:t>
      </w:r>
      <w:r w:rsidR="00BB5D3C">
        <w:rPr>
          <w:b/>
          <w:bCs/>
          <w:rtl/>
          <w:lang w:val="he-IL" w:eastAsia="he-IL"/>
        </w:rPr>
        <w:t xml:space="preserve"> </w:t>
      </w:r>
    </w:p>
    <w:p w:rsidR="002F75A2" w:rsidRPr="0023434F" w:rsidP="001A2CB6">
      <w:pPr>
        <w:spacing w:line="269" w:lineRule="auto"/>
        <w:rPr>
          <w:b/>
          <w:bCs/>
          <w:rtl/>
        </w:rPr>
      </w:pPr>
    </w:p>
    <w:p w:rsidR="00AB7707" w:rsidP="001A2CB6">
      <w:pPr>
        <w:pStyle w:val="Heading5"/>
        <w:spacing w:line="269" w:lineRule="auto"/>
        <w:rPr>
          <w:rStyle w:val="Bodytext2NotBold"/>
          <w:rFonts w:ascii="David" w:hAnsi="David"/>
          <w:rtl/>
        </w:rPr>
      </w:pPr>
      <w:r w:rsidRPr="00AE32AE">
        <w:rPr>
          <w:rStyle w:val="6"/>
          <w:rFonts w:hint="eastAsia"/>
          <w:rtl/>
        </w:rPr>
        <w:t>הטיפול</w:t>
      </w:r>
      <w:r w:rsidRPr="00AE32AE">
        <w:rPr>
          <w:rStyle w:val="6"/>
          <w:rtl/>
        </w:rPr>
        <w:t xml:space="preserve"> </w:t>
      </w:r>
      <w:r w:rsidRPr="00594E4C">
        <w:rPr>
          <w:rStyle w:val="6"/>
          <w:rFonts w:hint="eastAsia"/>
          <w:rtl/>
        </w:rPr>
        <w:t>בחומרים</w:t>
      </w:r>
      <w:r w:rsidRPr="00D55E92">
        <w:rPr>
          <w:rStyle w:val="6"/>
          <w:rtl/>
        </w:rPr>
        <w:t xml:space="preserve"> </w:t>
      </w:r>
      <w:r w:rsidRPr="00D55E92">
        <w:rPr>
          <w:rStyle w:val="6"/>
          <w:rFonts w:hint="eastAsia"/>
          <w:rtl/>
        </w:rPr>
        <w:t>מוחרמים</w:t>
      </w:r>
    </w:p>
    <w:p w:rsidR="00A130BF" w:rsidRPr="00D92F98" w:rsidP="001A2CB6">
      <w:pPr>
        <w:pStyle w:val="a"/>
        <w:spacing w:line="269" w:lineRule="auto"/>
        <w:rPr>
          <w:rtl/>
        </w:rPr>
      </w:pPr>
    </w:p>
    <w:p w:rsidR="00AB7707" w:rsidP="001A2CB6">
      <w:pPr>
        <w:spacing w:line="269" w:lineRule="auto"/>
        <w:rPr>
          <w:rtl/>
        </w:rPr>
      </w:pPr>
      <w:r w:rsidRPr="00D92F98">
        <w:rPr>
          <w:rtl/>
        </w:rPr>
        <w:t xml:space="preserve">משרד </w:t>
      </w:r>
      <w:r w:rsidRPr="00D92F98">
        <w:rPr>
          <w:rtl/>
        </w:rPr>
        <w:t>האנרגי</w:t>
      </w:r>
      <w:r>
        <w:rPr>
          <w:rFonts w:hint="cs"/>
          <w:rtl/>
        </w:rPr>
        <w:t>י</w:t>
      </w:r>
      <w:r w:rsidRPr="00D92F98">
        <w:rPr>
          <w:rtl/>
        </w:rPr>
        <w:t>ה</w:t>
      </w:r>
      <w:r w:rsidRPr="00D92F98">
        <w:rPr>
          <w:rtl/>
        </w:rPr>
        <w:t xml:space="preserve"> </w:t>
      </w:r>
      <w:r w:rsidRPr="00D92F98">
        <w:rPr>
          <w:rFonts w:hint="eastAsia"/>
          <w:rtl/>
        </w:rPr>
        <w:t>ייעד</w:t>
      </w:r>
      <w:r w:rsidRPr="00D92F98">
        <w:rPr>
          <w:rtl/>
        </w:rPr>
        <w:t xml:space="preserve"> </w:t>
      </w:r>
      <w:r w:rsidRPr="00D92F98">
        <w:rPr>
          <w:rFonts w:hint="eastAsia"/>
          <w:rtl/>
        </w:rPr>
        <w:t>תקציב</w:t>
      </w:r>
      <w:r w:rsidRPr="00D92F98">
        <w:rPr>
          <w:rtl/>
        </w:rPr>
        <w:t xml:space="preserve"> </w:t>
      </w:r>
      <w:r>
        <w:rPr>
          <w:rFonts w:hint="cs"/>
          <w:rtl/>
        </w:rPr>
        <w:t>ל</w:t>
      </w:r>
      <w:r w:rsidRPr="00D92F98">
        <w:rPr>
          <w:rtl/>
        </w:rPr>
        <w:t xml:space="preserve">אחסון </w:t>
      </w:r>
      <w:r>
        <w:rPr>
          <w:rFonts w:hint="cs"/>
          <w:rtl/>
        </w:rPr>
        <w:t xml:space="preserve">של </w:t>
      </w:r>
      <w:r w:rsidRPr="00D92F98">
        <w:rPr>
          <w:rtl/>
        </w:rPr>
        <w:t xml:space="preserve">ציוד ודלק </w:t>
      </w:r>
      <w:r w:rsidRPr="00D92F98">
        <w:rPr>
          <w:rFonts w:hint="eastAsia"/>
          <w:rtl/>
        </w:rPr>
        <w:t>מוחרמים</w:t>
      </w:r>
      <w:r w:rsidRPr="00D92F98">
        <w:rPr>
          <w:rtl/>
        </w:rPr>
        <w:t xml:space="preserve"> </w:t>
      </w:r>
      <w:r w:rsidRPr="00D92F98">
        <w:rPr>
          <w:rFonts w:hint="eastAsia"/>
          <w:rtl/>
        </w:rPr>
        <w:t>מתחנות</w:t>
      </w:r>
      <w:r w:rsidRPr="00D92F98">
        <w:rPr>
          <w:rtl/>
        </w:rPr>
        <w:t xml:space="preserve"> </w:t>
      </w:r>
      <w:r w:rsidRPr="00D92F98">
        <w:rPr>
          <w:rFonts w:hint="eastAsia"/>
          <w:rtl/>
        </w:rPr>
        <w:t>תדלוק</w:t>
      </w:r>
      <w:r w:rsidRPr="00D92F98">
        <w:rPr>
          <w:rtl/>
        </w:rPr>
        <w:t xml:space="preserve"> </w:t>
      </w:r>
      <w:r w:rsidRPr="00D92F98">
        <w:rPr>
          <w:rFonts w:hint="eastAsia"/>
          <w:rtl/>
        </w:rPr>
        <w:t>פירטיות</w:t>
      </w:r>
      <w:r w:rsidRPr="00D92F98">
        <w:rPr>
          <w:rtl/>
        </w:rPr>
        <w:t xml:space="preserve"> עד שנת 2006, </w:t>
      </w:r>
      <w:r w:rsidRPr="00D92F98">
        <w:rPr>
          <w:rFonts w:hint="eastAsia"/>
          <w:rtl/>
        </w:rPr>
        <w:t>ומ</w:t>
      </w:r>
      <w:r w:rsidRPr="00D92F98">
        <w:rPr>
          <w:rtl/>
        </w:rPr>
        <w:t>שנת 2007 הפסיק את התקצוב למטרה זו. בעקבות זאת הפסיקו גו</w:t>
      </w:r>
      <w:r>
        <w:rPr>
          <w:rFonts w:hint="cs"/>
          <w:rtl/>
        </w:rPr>
        <w:t>פ</w:t>
      </w:r>
      <w:r w:rsidRPr="00D92F98">
        <w:rPr>
          <w:rtl/>
        </w:rPr>
        <w:t xml:space="preserve">י האכיפה להרוס תחנות תדלוק פירטיות. </w:t>
      </w:r>
      <w:r w:rsidRPr="00F675A8">
        <w:rPr>
          <w:rFonts w:hint="eastAsia"/>
          <w:rtl/>
        </w:rPr>
        <w:t>בדוח</w:t>
      </w:r>
      <w:r w:rsidRPr="00F675A8">
        <w:rPr>
          <w:rtl/>
        </w:rPr>
        <w:t xml:space="preserve"> </w:t>
      </w:r>
      <w:r w:rsidRPr="00F675A8">
        <w:rPr>
          <w:rFonts w:hint="eastAsia"/>
          <w:rtl/>
        </w:rPr>
        <w:t>הקודם</w:t>
      </w:r>
      <w:r w:rsidRPr="00F675A8">
        <w:rPr>
          <w:rtl/>
        </w:rPr>
        <w:t xml:space="preserve"> </w:t>
      </w:r>
      <w:r w:rsidRPr="00F675A8">
        <w:rPr>
          <w:rFonts w:hint="eastAsia"/>
          <w:rtl/>
        </w:rPr>
        <w:t>צוין</w:t>
      </w:r>
      <w:r w:rsidRPr="00F675A8">
        <w:rPr>
          <w:rtl/>
        </w:rPr>
        <w:t xml:space="preserve"> </w:t>
      </w:r>
      <w:r w:rsidRPr="00F675A8">
        <w:rPr>
          <w:rFonts w:hint="eastAsia"/>
          <w:rtl/>
        </w:rPr>
        <w:t>כי</w:t>
      </w:r>
      <w:r w:rsidRPr="00F675A8">
        <w:rPr>
          <w:rtl/>
        </w:rPr>
        <w:t xml:space="preserve"> "</w:t>
      </w:r>
      <w:r w:rsidRPr="00F675A8">
        <w:rPr>
          <w:rFonts w:hint="eastAsia"/>
          <w:rtl/>
        </w:rPr>
        <w:t>אין</w:t>
      </w:r>
      <w:r w:rsidRPr="00F675A8">
        <w:rPr>
          <w:rtl/>
        </w:rPr>
        <w:t xml:space="preserve"> </w:t>
      </w:r>
      <w:r w:rsidRPr="00F675A8">
        <w:rPr>
          <w:rFonts w:hint="eastAsia"/>
          <w:rtl/>
        </w:rPr>
        <w:t>להשלים</w:t>
      </w:r>
      <w:r w:rsidRPr="00F675A8">
        <w:rPr>
          <w:rtl/>
        </w:rPr>
        <w:t xml:space="preserve"> </w:t>
      </w:r>
      <w:r w:rsidRPr="00F675A8">
        <w:rPr>
          <w:rFonts w:hint="eastAsia"/>
          <w:rtl/>
        </w:rPr>
        <w:t>עם</w:t>
      </w:r>
      <w:r w:rsidRPr="00F675A8">
        <w:rPr>
          <w:rtl/>
        </w:rPr>
        <w:t xml:space="preserve"> </w:t>
      </w:r>
      <w:r w:rsidRPr="00F675A8">
        <w:rPr>
          <w:rFonts w:hint="eastAsia"/>
          <w:rtl/>
        </w:rPr>
        <w:t>מצב</w:t>
      </w:r>
      <w:r w:rsidRPr="00F675A8">
        <w:rPr>
          <w:rtl/>
        </w:rPr>
        <w:t xml:space="preserve"> </w:t>
      </w:r>
      <w:r w:rsidRPr="00F675A8">
        <w:rPr>
          <w:rFonts w:hint="eastAsia"/>
          <w:rtl/>
        </w:rPr>
        <w:t>שבו</w:t>
      </w:r>
      <w:r w:rsidRPr="00F675A8">
        <w:rPr>
          <w:rtl/>
        </w:rPr>
        <w:t xml:space="preserve"> </w:t>
      </w:r>
      <w:r w:rsidRPr="00F675A8">
        <w:rPr>
          <w:rFonts w:hint="eastAsia"/>
          <w:rtl/>
        </w:rPr>
        <w:t>המאבק</w:t>
      </w:r>
      <w:r w:rsidRPr="00F675A8">
        <w:rPr>
          <w:rtl/>
        </w:rPr>
        <w:t xml:space="preserve"> </w:t>
      </w:r>
      <w:r w:rsidRPr="00F675A8">
        <w:rPr>
          <w:rFonts w:hint="eastAsia"/>
          <w:rtl/>
        </w:rPr>
        <w:t>בתחנות</w:t>
      </w:r>
      <w:r w:rsidRPr="00F675A8">
        <w:rPr>
          <w:rtl/>
        </w:rPr>
        <w:t xml:space="preserve"> </w:t>
      </w:r>
      <w:r w:rsidRPr="00F675A8">
        <w:rPr>
          <w:rFonts w:hint="eastAsia"/>
          <w:rtl/>
        </w:rPr>
        <w:t>התדלוק</w:t>
      </w:r>
      <w:r w:rsidRPr="00F675A8">
        <w:rPr>
          <w:rtl/>
        </w:rPr>
        <w:t xml:space="preserve"> </w:t>
      </w:r>
      <w:r w:rsidRPr="00F675A8">
        <w:rPr>
          <w:rFonts w:hint="eastAsia"/>
          <w:rtl/>
        </w:rPr>
        <w:t>הפירטיות</w:t>
      </w:r>
      <w:r w:rsidRPr="00F675A8">
        <w:rPr>
          <w:rtl/>
        </w:rPr>
        <w:t xml:space="preserve"> </w:t>
      </w:r>
      <w:r w:rsidRPr="00F675A8">
        <w:rPr>
          <w:rFonts w:hint="eastAsia"/>
          <w:rtl/>
        </w:rPr>
        <w:t>נפגע</w:t>
      </w:r>
      <w:r w:rsidRPr="00F675A8">
        <w:rPr>
          <w:rtl/>
        </w:rPr>
        <w:t xml:space="preserve"> </w:t>
      </w:r>
      <w:r w:rsidRPr="00F675A8">
        <w:rPr>
          <w:rFonts w:hint="eastAsia"/>
          <w:rtl/>
        </w:rPr>
        <w:t>עקב</w:t>
      </w:r>
      <w:r w:rsidRPr="00F675A8">
        <w:rPr>
          <w:rtl/>
        </w:rPr>
        <w:t>...</w:t>
      </w:r>
      <w:r>
        <w:rPr>
          <w:rFonts w:hint="cs"/>
          <w:rtl/>
        </w:rPr>
        <w:t xml:space="preserve"> </w:t>
      </w:r>
      <w:r w:rsidRPr="00F675A8">
        <w:rPr>
          <w:rFonts w:hint="eastAsia"/>
          <w:rtl/>
        </w:rPr>
        <w:t>אי</w:t>
      </w:r>
      <w:r w:rsidRPr="00F675A8">
        <w:rPr>
          <w:rtl/>
        </w:rPr>
        <w:t>-</w:t>
      </w:r>
      <w:r w:rsidRPr="00F675A8">
        <w:rPr>
          <w:rFonts w:hint="eastAsia"/>
          <w:rtl/>
        </w:rPr>
        <w:t>הסכמות</w:t>
      </w:r>
      <w:r w:rsidRPr="00F675A8">
        <w:rPr>
          <w:rtl/>
        </w:rPr>
        <w:t xml:space="preserve"> </w:t>
      </w:r>
      <w:r w:rsidRPr="00F675A8">
        <w:rPr>
          <w:rFonts w:hint="eastAsia"/>
          <w:rtl/>
        </w:rPr>
        <w:t>בעניין</w:t>
      </w:r>
      <w:r w:rsidRPr="00F675A8">
        <w:rPr>
          <w:rtl/>
        </w:rPr>
        <w:t xml:space="preserve"> </w:t>
      </w:r>
      <w:r w:rsidRPr="00F675A8">
        <w:rPr>
          <w:rFonts w:hint="eastAsia"/>
          <w:rtl/>
        </w:rPr>
        <w:t>התקציב</w:t>
      </w:r>
      <w:r w:rsidRPr="00F675A8">
        <w:rPr>
          <w:rtl/>
        </w:rPr>
        <w:t xml:space="preserve">. </w:t>
      </w:r>
      <w:r w:rsidRPr="00F675A8">
        <w:rPr>
          <w:rFonts w:hint="eastAsia"/>
          <w:rtl/>
        </w:rPr>
        <w:t>על</w:t>
      </w:r>
      <w:r w:rsidRPr="00F675A8">
        <w:rPr>
          <w:rtl/>
        </w:rPr>
        <w:t xml:space="preserve"> </w:t>
      </w:r>
      <w:r w:rsidRPr="00F675A8">
        <w:rPr>
          <w:rFonts w:hint="eastAsia"/>
          <w:rtl/>
        </w:rPr>
        <w:t>משרד</w:t>
      </w:r>
      <w:r w:rsidRPr="00F675A8">
        <w:rPr>
          <w:rtl/>
        </w:rPr>
        <w:t xml:space="preserve"> </w:t>
      </w:r>
      <w:r w:rsidRPr="00F675A8">
        <w:rPr>
          <w:rFonts w:hint="eastAsia"/>
          <w:rtl/>
        </w:rPr>
        <w:t>האנרגיה</w:t>
      </w:r>
      <w:r w:rsidRPr="00F675A8">
        <w:rPr>
          <w:rtl/>
        </w:rPr>
        <w:t xml:space="preserve"> </w:t>
      </w:r>
      <w:r w:rsidRPr="00F675A8">
        <w:rPr>
          <w:rFonts w:hint="eastAsia"/>
          <w:rtl/>
        </w:rPr>
        <w:t>לבחון</w:t>
      </w:r>
      <w:r w:rsidRPr="00F675A8">
        <w:rPr>
          <w:rtl/>
        </w:rPr>
        <w:t xml:space="preserve"> </w:t>
      </w:r>
      <w:r w:rsidRPr="00F675A8">
        <w:rPr>
          <w:rFonts w:hint="eastAsia"/>
          <w:rtl/>
        </w:rPr>
        <w:t>עם</w:t>
      </w:r>
      <w:r w:rsidRPr="00F675A8">
        <w:rPr>
          <w:rtl/>
        </w:rPr>
        <w:t xml:space="preserve"> </w:t>
      </w:r>
      <w:r w:rsidRPr="00F675A8">
        <w:rPr>
          <w:rFonts w:hint="eastAsia"/>
          <w:rtl/>
        </w:rPr>
        <w:t>יתר</w:t>
      </w:r>
      <w:r w:rsidRPr="00F675A8">
        <w:rPr>
          <w:rtl/>
        </w:rPr>
        <w:t xml:space="preserve"> </w:t>
      </w:r>
      <w:r w:rsidRPr="00F675A8">
        <w:rPr>
          <w:rFonts w:hint="eastAsia"/>
          <w:rtl/>
        </w:rPr>
        <w:t>גופי</w:t>
      </w:r>
      <w:r w:rsidRPr="00F675A8">
        <w:rPr>
          <w:rtl/>
        </w:rPr>
        <w:t xml:space="preserve"> </w:t>
      </w:r>
      <w:r w:rsidRPr="00F675A8">
        <w:rPr>
          <w:rFonts w:hint="eastAsia"/>
          <w:rtl/>
        </w:rPr>
        <w:t>הפיקוח</w:t>
      </w:r>
      <w:r w:rsidRPr="00F675A8">
        <w:rPr>
          <w:rtl/>
        </w:rPr>
        <w:t xml:space="preserve"> </w:t>
      </w:r>
      <w:r w:rsidRPr="00F675A8">
        <w:rPr>
          <w:rFonts w:hint="eastAsia"/>
          <w:rtl/>
        </w:rPr>
        <w:t>את</w:t>
      </w:r>
      <w:r w:rsidRPr="00F675A8">
        <w:rPr>
          <w:rtl/>
        </w:rPr>
        <w:t xml:space="preserve"> </w:t>
      </w:r>
      <w:r w:rsidRPr="00F675A8">
        <w:rPr>
          <w:rFonts w:hint="eastAsia"/>
          <w:rtl/>
        </w:rPr>
        <w:t>הדרכים</w:t>
      </w:r>
      <w:r w:rsidRPr="00F675A8">
        <w:rPr>
          <w:rtl/>
        </w:rPr>
        <w:t xml:space="preserve"> </w:t>
      </w:r>
      <w:r w:rsidRPr="00F675A8">
        <w:rPr>
          <w:rFonts w:hint="eastAsia"/>
          <w:rtl/>
        </w:rPr>
        <w:t>לאגם</w:t>
      </w:r>
      <w:r w:rsidRPr="00F675A8">
        <w:rPr>
          <w:rtl/>
        </w:rPr>
        <w:t xml:space="preserve"> </w:t>
      </w:r>
      <w:r w:rsidRPr="00F675A8">
        <w:rPr>
          <w:rFonts w:hint="eastAsia"/>
          <w:rtl/>
        </w:rPr>
        <w:t>את</w:t>
      </w:r>
      <w:r w:rsidRPr="00F675A8">
        <w:rPr>
          <w:rtl/>
        </w:rPr>
        <w:t xml:space="preserve"> </w:t>
      </w:r>
      <w:r w:rsidRPr="00F675A8">
        <w:rPr>
          <w:rFonts w:hint="eastAsia"/>
          <w:rtl/>
        </w:rPr>
        <w:t>המשאבים</w:t>
      </w:r>
      <w:r w:rsidRPr="00F675A8">
        <w:rPr>
          <w:rtl/>
        </w:rPr>
        <w:t xml:space="preserve"> </w:t>
      </w:r>
      <w:r w:rsidRPr="00F675A8">
        <w:rPr>
          <w:rFonts w:hint="eastAsia"/>
          <w:rtl/>
        </w:rPr>
        <w:t>הנדרשים</w:t>
      </w:r>
      <w:r w:rsidRPr="00F675A8">
        <w:rPr>
          <w:rtl/>
        </w:rPr>
        <w:t xml:space="preserve"> </w:t>
      </w:r>
      <w:r w:rsidRPr="00F675A8">
        <w:rPr>
          <w:rFonts w:hint="eastAsia"/>
          <w:rtl/>
        </w:rPr>
        <w:t>כדי</w:t>
      </w:r>
      <w:r w:rsidRPr="00F675A8">
        <w:rPr>
          <w:rtl/>
        </w:rPr>
        <w:t xml:space="preserve"> </w:t>
      </w:r>
      <w:r w:rsidRPr="00F675A8">
        <w:rPr>
          <w:rFonts w:hint="eastAsia"/>
          <w:rtl/>
        </w:rPr>
        <w:t>למצוא</w:t>
      </w:r>
      <w:r w:rsidRPr="00F675A8">
        <w:rPr>
          <w:rtl/>
        </w:rPr>
        <w:t xml:space="preserve"> </w:t>
      </w:r>
      <w:r w:rsidRPr="00F675A8">
        <w:rPr>
          <w:rFonts w:hint="eastAsia"/>
          <w:rtl/>
        </w:rPr>
        <w:t>פתרון</w:t>
      </w:r>
      <w:r w:rsidRPr="00F675A8">
        <w:rPr>
          <w:rtl/>
        </w:rPr>
        <w:t xml:space="preserve"> </w:t>
      </w:r>
      <w:r w:rsidRPr="00F675A8">
        <w:rPr>
          <w:rFonts w:hint="eastAsia"/>
          <w:rtl/>
        </w:rPr>
        <w:t>לטווח</w:t>
      </w:r>
      <w:r w:rsidRPr="00F675A8">
        <w:rPr>
          <w:rtl/>
        </w:rPr>
        <w:t xml:space="preserve"> </w:t>
      </w:r>
      <w:r w:rsidRPr="00F675A8">
        <w:rPr>
          <w:rFonts w:hint="eastAsia"/>
          <w:rtl/>
        </w:rPr>
        <w:t>ארוך</w:t>
      </w:r>
      <w:r w:rsidRPr="00F675A8">
        <w:rPr>
          <w:rtl/>
        </w:rPr>
        <w:t xml:space="preserve"> </w:t>
      </w:r>
      <w:r w:rsidRPr="00F675A8">
        <w:rPr>
          <w:rFonts w:hint="eastAsia"/>
          <w:rtl/>
        </w:rPr>
        <w:t>לסוגיית</w:t>
      </w:r>
      <w:r w:rsidRPr="00F675A8">
        <w:rPr>
          <w:rtl/>
        </w:rPr>
        <w:t xml:space="preserve"> </w:t>
      </w:r>
      <w:r w:rsidRPr="00F675A8">
        <w:rPr>
          <w:rFonts w:hint="eastAsia"/>
          <w:rtl/>
        </w:rPr>
        <w:t>האחסון</w:t>
      </w:r>
      <w:r>
        <w:rPr>
          <w:rFonts w:hint="cs"/>
          <w:rtl/>
        </w:rPr>
        <w:t>"</w:t>
      </w:r>
      <w:r w:rsidRPr="00F675A8">
        <w:rPr>
          <w:rtl/>
        </w:rPr>
        <w:t>.</w:t>
      </w:r>
    </w:p>
    <w:p w:rsidR="00AB7707" w:rsidRPr="00F675A8" w:rsidP="001A2CB6">
      <w:pPr>
        <w:pStyle w:val="a"/>
        <w:spacing w:line="269" w:lineRule="auto"/>
        <w:rPr>
          <w:rtl/>
        </w:rPr>
      </w:pPr>
    </w:p>
    <w:p w:rsidR="00AB7707" w:rsidRPr="00D92F98" w:rsidP="001A2CB6">
      <w:pPr>
        <w:spacing w:line="269" w:lineRule="auto"/>
        <w:rPr>
          <w:rtl/>
        </w:rPr>
      </w:pPr>
      <w:r>
        <w:rPr>
          <w:rFonts w:hint="cs"/>
          <w:rtl/>
        </w:rPr>
        <w:t>בתגובתו ע</w:t>
      </w:r>
      <w:r w:rsidRPr="00D92F98">
        <w:rPr>
          <w:rtl/>
        </w:rPr>
        <w:t>ל</w:t>
      </w:r>
      <w:r>
        <w:rPr>
          <w:rFonts w:hint="cs"/>
          <w:rtl/>
        </w:rPr>
        <w:t xml:space="preserve"> ה</w:t>
      </w:r>
      <w:r w:rsidRPr="00D92F98">
        <w:rPr>
          <w:rtl/>
        </w:rPr>
        <w:t xml:space="preserve">דוח הקודם מסר משרד </w:t>
      </w:r>
      <w:r w:rsidRPr="00D92F98">
        <w:rPr>
          <w:rFonts w:hint="eastAsia"/>
          <w:rtl/>
        </w:rPr>
        <w:t>האנרגי</w:t>
      </w:r>
      <w:r>
        <w:rPr>
          <w:rFonts w:hint="cs"/>
          <w:rtl/>
        </w:rPr>
        <w:t>י</w:t>
      </w:r>
      <w:r w:rsidRPr="00D92F98">
        <w:rPr>
          <w:rFonts w:hint="eastAsia"/>
          <w:rtl/>
        </w:rPr>
        <w:t>ה</w:t>
      </w:r>
      <w:r w:rsidRPr="00D92F98">
        <w:rPr>
          <w:rtl/>
        </w:rPr>
        <w:t xml:space="preserve"> כי הליך לבחירת מקום אחסון לדלק שהוחרם מתוכנן להתפרסם בפברואר 2013. </w:t>
      </w:r>
      <w:r w:rsidRPr="00D92F98">
        <w:rPr>
          <w:rFonts w:hint="eastAsia"/>
          <w:rtl/>
        </w:rPr>
        <w:t>ב</w:t>
      </w:r>
      <w:r>
        <w:rPr>
          <w:rFonts w:hint="cs"/>
          <w:rtl/>
        </w:rPr>
        <w:t xml:space="preserve">מסמך </w:t>
      </w:r>
      <w:r w:rsidRPr="00D92F98">
        <w:rPr>
          <w:rFonts w:hint="eastAsia"/>
          <w:rtl/>
        </w:rPr>
        <w:t>הערות</w:t>
      </w:r>
      <w:r>
        <w:rPr>
          <w:rFonts w:hint="cs"/>
          <w:rtl/>
        </w:rPr>
        <w:t xml:space="preserve"> </w:t>
      </w:r>
      <w:r>
        <w:rPr>
          <w:rFonts w:hint="cs"/>
          <w:rtl/>
        </w:rPr>
        <w:t>רה"ם</w:t>
      </w:r>
      <w:r w:rsidRPr="00D92F98">
        <w:rPr>
          <w:rtl/>
        </w:rPr>
        <w:t xml:space="preserve"> </w:t>
      </w:r>
      <w:r w:rsidRPr="00D92F98">
        <w:rPr>
          <w:rFonts w:hint="eastAsia"/>
          <w:rtl/>
        </w:rPr>
        <w:t>ציינה</w:t>
      </w:r>
      <w:r w:rsidRPr="00D92F98">
        <w:rPr>
          <w:rtl/>
        </w:rPr>
        <w:t xml:space="preserve"> משטרת ישראל כי בסוף שנת 2012 נמצא פתרון זמני בסיוע </w:t>
      </w:r>
      <w:r w:rsidRPr="00D92F98">
        <w:rPr>
          <w:rFonts w:hint="eastAsia"/>
          <w:rtl/>
        </w:rPr>
        <w:t>רמ</w:t>
      </w:r>
      <w:r w:rsidRPr="00D92F98">
        <w:rPr>
          <w:rtl/>
        </w:rPr>
        <w:t>"</w:t>
      </w:r>
      <w:r w:rsidRPr="00D92F98">
        <w:rPr>
          <w:rFonts w:hint="eastAsia"/>
          <w:rtl/>
        </w:rPr>
        <w:t>י</w:t>
      </w:r>
      <w:r w:rsidRPr="00D92F98">
        <w:rPr>
          <w:rtl/>
        </w:rPr>
        <w:t xml:space="preserve">, </w:t>
      </w:r>
      <w:r>
        <w:rPr>
          <w:rFonts w:hint="cs"/>
          <w:rtl/>
        </w:rPr>
        <w:t xml:space="preserve">והוא </w:t>
      </w:r>
      <w:r w:rsidRPr="00D92F98">
        <w:rPr>
          <w:rtl/>
        </w:rPr>
        <w:t>יושם במחוז הדרומי</w:t>
      </w:r>
      <w:r>
        <w:rPr>
          <w:rFonts w:hint="cs"/>
          <w:rtl/>
        </w:rPr>
        <w:t xml:space="preserve">. בעקבות זאת </w:t>
      </w:r>
      <w:r w:rsidRPr="00D92F98">
        <w:rPr>
          <w:rtl/>
        </w:rPr>
        <w:t xml:space="preserve">בוצעה אכיפה </w:t>
      </w:r>
      <w:r>
        <w:rPr>
          <w:rFonts w:hint="cs"/>
          <w:rtl/>
        </w:rPr>
        <w:t xml:space="preserve">על כמה </w:t>
      </w:r>
      <w:r w:rsidRPr="00D92F98">
        <w:rPr>
          <w:rtl/>
        </w:rPr>
        <w:t xml:space="preserve">תחנות תדלוק פירטיות. </w:t>
      </w:r>
    </w:p>
    <w:p w:rsidR="00AB7707" w:rsidRPr="00F675A8" w:rsidP="001A2CB6">
      <w:pPr>
        <w:pStyle w:val="a"/>
        <w:spacing w:line="269" w:lineRule="auto"/>
        <w:rPr>
          <w:sz w:val="24"/>
          <w:szCs w:val="24"/>
          <w:rtl/>
        </w:rPr>
      </w:pPr>
    </w:p>
    <w:p w:rsidR="00AB7707" w:rsidRPr="00D92F98" w:rsidP="001A2CB6">
      <w:pPr>
        <w:spacing w:line="269" w:lineRule="auto"/>
        <w:rPr>
          <w:rtl/>
        </w:rPr>
      </w:pPr>
      <w:r>
        <w:rPr>
          <w:rFonts w:hint="cs"/>
          <w:rtl/>
        </w:rPr>
        <w:t>בתגובתו</w:t>
      </w:r>
      <w:r w:rsidRPr="00D92F98">
        <w:rPr>
          <w:rtl/>
        </w:rPr>
        <w:t xml:space="preserve"> ממרץ 2020 מסר משרד </w:t>
      </w:r>
      <w:r w:rsidRPr="00D92F98">
        <w:rPr>
          <w:rtl/>
        </w:rPr>
        <w:t>האנרגי</w:t>
      </w:r>
      <w:r>
        <w:rPr>
          <w:rFonts w:hint="cs"/>
          <w:rtl/>
        </w:rPr>
        <w:t>י</w:t>
      </w:r>
      <w:r w:rsidRPr="00D92F98">
        <w:rPr>
          <w:rtl/>
        </w:rPr>
        <w:t>ה</w:t>
      </w:r>
      <w:r w:rsidRPr="00D92F98">
        <w:rPr>
          <w:rtl/>
        </w:rPr>
        <w:t xml:space="preserve"> כי </w:t>
      </w:r>
      <w:r>
        <w:rPr>
          <w:rFonts w:hint="cs"/>
          <w:rtl/>
        </w:rPr>
        <w:t xml:space="preserve">אחרי </w:t>
      </w:r>
      <w:r w:rsidRPr="00D92F98">
        <w:rPr>
          <w:rtl/>
        </w:rPr>
        <w:t xml:space="preserve">אוגוסט 2013 </w:t>
      </w:r>
      <w:r w:rsidRPr="00D92F98">
        <w:rPr>
          <w:rFonts w:hint="eastAsia"/>
          <w:rtl/>
        </w:rPr>
        <w:t>הוא</w:t>
      </w:r>
      <w:r w:rsidRPr="00D92F98">
        <w:rPr>
          <w:rtl/>
        </w:rPr>
        <w:t xml:space="preserve"> </w:t>
      </w:r>
      <w:r w:rsidRPr="00D92F98">
        <w:rPr>
          <w:rFonts w:hint="eastAsia"/>
          <w:rtl/>
        </w:rPr>
        <w:t>הוציא</w:t>
      </w:r>
      <w:r w:rsidRPr="00D92F98">
        <w:rPr>
          <w:rtl/>
        </w:rPr>
        <w:t xml:space="preserve"> נוהל סדור לטיפול בכל הקשור לדלק התפוס</w:t>
      </w:r>
      <w:r>
        <w:rPr>
          <w:rFonts w:hint="cs"/>
          <w:rtl/>
        </w:rPr>
        <w:t xml:space="preserve">, </w:t>
      </w:r>
      <w:r w:rsidRPr="00D92F98">
        <w:rPr>
          <w:rtl/>
        </w:rPr>
        <w:t xml:space="preserve">הקצה משאבים כספיים מתקציבו והתקשר מאז </w:t>
      </w:r>
      <w:r w:rsidRPr="00D92F98">
        <w:rPr>
          <w:rFonts w:hint="eastAsia"/>
          <w:rtl/>
        </w:rPr>
        <w:t>עם</w:t>
      </w:r>
      <w:r w:rsidRPr="00D92F98">
        <w:rPr>
          <w:rtl/>
        </w:rPr>
        <w:t xml:space="preserve"> </w:t>
      </w:r>
      <w:r w:rsidRPr="00D92F98">
        <w:rPr>
          <w:rFonts w:hint="eastAsia"/>
          <w:rtl/>
        </w:rPr>
        <w:t>קבלן</w:t>
      </w:r>
      <w:r w:rsidRPr="00D92F98">
        <w:rPr>
          <w:rtl/>
        </w:rPr>
        <w:t xml:space="preserve"> לאספקת שירותי שאיבת הדלק, הובלתו וטיפול בו. כמו כן קיימת מערכת עבודה סדורה בין משטרת ישראל לבין </w:t>
      </w:r>
      <w:r>
        <w:rPr>
          <w:rFonts w:hint="eastAsia"/>
          <w:rtl/>
        </w:rPr>
        <w:t>ר</w:t>
      </w:r>
      <w:r>
        <w:rPr>
          <w:rFonts w:hint="cs"/>
          <w:rtl/>
        </w:rPr>
        <w:t>מ"י</w:t>
      </w:r>
      <w:r>
        <w:rPr>
          <w:rFonts w:hint="cs"/>
          <w:rtl/>
        </w:rPr>
        <w:t xml:space="preserve"> </w:t>
      </w:r>
      <w:r w:rsidRPr="00D92F98">
        <w:rPr>
          <w:rtl/>
        </w:rPr>
        <w:t>לעני</w:t>
      </w:r>
      <w:r w:rsidRPr="00D92F98">
        <w:rPr>
          <w:rFonts w:hint="eastAsia"/>
          <w:rtl/>
        </w:rPr>
        <w:t>י</w:t>
      </w:r>
      <w:r w:rsidRPr="00D92F98">
        <w:rPr>
          <w:rtl/>
        </w:rPr>
        <w:t xml:space="preserve">ן אחסון הדלק התפוס. </w:t>
      </w:r>
      <w:r>
        <w:rPr>
          <w:rFonts w:hint="cs"/>
          <w:rtl/>
        </w:rPr>
        <w:t xml:space="preserve">לפיכך אין </w:t>
      </w:r>
      <w:r w:rsidRPr="00D92F98">
        <w:rPr>
          <w:rtl/>
        </w:rPr>
        <w:t>מניעה לביצוע פעולות אכיפה</w:t>
      </w:r>
      <w:r>
        <w:rPr>
          <w:rFonts w:hint="cs"/>
          <w:rtl/>
        </w:rPr>
        <w:t xml:space="preserve">, ואכן הן </w:t>
      </w:r>
      <w:r w:rsidRPr="00D92F98">
        <w:rPr>
          <w:rtl/>
        </w:rPr>
        <w:t xml:space="preserve">מתבצעות </w:t>
      </w:r>
      <w:r>
        <w:rPr>
          <w:rFonts w:hint="cs"/>
          <w:rtl/>
        </w:rPr>
        <w:t>מפעם לפעם</w:t>
      </w:r>
      <w:r w:rsidRPr="00D92F98">
        <w:rPr>
          <w:rtl/>
        </w:rPr>
        <w:t>.</w:t>
      </w:r>
    </w:p>
    <w:p w:rsidR="00AB7707" w:rsidRPr="00F675A8" w:rsidP="001A2CB6">
      <w:pPr>
        <w:pStyle w:val="a"/>
        <w:spacing w:line="269" w:lineRule="auto"/>
        <w:rPr>
          <w:sz w:val="24"/>
          <w:szCs w:val="24"/>
          <w:rtl/>
        </w:rPr>
      </w:pPr>
    </w:p>
    <w:p w:rsidR="00AB7707" w:rsidRPr="00D92F98" w:rsidP="001A2CB6">
      <w:pPr>
        <w:spacing w:line="269" w:lineRule="auto"/>
        <w:rPr>
          <w:rtl/>
        </w:rPr>
      </w:pPr>
      <w:r>
        <w:rPr>
          <w:rFonts w:hint="cs"/>
          <w:rtl/>
        </w:rPr>
        <w:t>בתגובתה</w:t>
      </w:r>
      <w:r w:rsidRPr="00D92F98">
        <w:rPr>
          <w:rtl/>
        </w:rPr>
        <w:t xml:space="preserve"> </w:t>
      </w:r>
      <w:r w:rsidRPr="00D92F98">
        <w:rPr>
          <w:rFonts w:hint="eastAsia"/>
          <w:rtl/>
        </w:rPr>
        <w:t>מפברואר</w:t>
      </w:r>
      <w:r w:rsidRPr="00D92F98">
        <w:rPr>
          <w:rtl/>
        </w:rPr>
        <w:t xml:space="preserve"> 2020 </w:t>
      </w:r>
      <w:r w:rsidRPr="00D92F98">
        <w:rPr>
          <w:rFonts w:hint="eastAsia"/>
          <w:rtl/>
        </w:rPr>
        <w:t>מסרה</w:t>
      </w:r>
      <w:r w:rsidRPr="00D92F98">
        <w:rPr>
          <w:rtl/>
        </w:rPr>
        <w:t xml:space="preserve"> משטרת ישראל כי בשני מקרים בשנת 2019 </w:t>
      </w:r>
      <w:r>
        <w:rPr>
          <w:rFonts w:hint="cs"/>
          <w:rtl/>
        </w:rPr>
        <w:t>היה</w:t>
      </w:r>
      <w:r w:rsidRPr="00D92F98">
        <w:rPr>
          <w:rtl/>
        </w:rPr>
        <w:t xml:space="preserve"> </w:t>
      </w:r>
      <w:r w:rsidRPr="00D92F98">
        <w:rPr>
          <w:rFonts w:hint="eastAsia"/>
          <w:rtl/>
        </w:rPr>
        <w:t>שיתוף</w:t>
      </w:r>
      <w:r w:rsidRPr="00D92F98">
        <w:rPr>
          <w:rtl/>
        </w:rPr>
        <w:t xml:space="preserve"> </w:t>
      </w:r>
      <w:r w:rsidRPr="00D92F98">
        <w:rPr>
          <w:rFonts w:hint="eastAsia"/>
          <w:rtl/>
        </w:rPr>
        <w:t>פעולה</w:t>
      </w:r>
      <w:r>
        <w:rPr>
          <w:rFonts w:hint="cs"/>
          <w:rtl/>
        </w:rPr>
        <w:t xml:space="preserve"> בנושא בין המשטרה ו</w:t>
      </w:r>
      <w:r w:rsidRPr="00D92F98">
        <w:rPr>
          <w:rtl/>
        </w:rPr>
        <w:t>בין מ</w:t>
      </w:r>
      <w:r w:rsidRPr="00D92F98">
        <w:rPr>
          <w:rFonts w:hint="eastAsia"/>
          <w:rtl/>
        </w:rPr>
        <w:t>י</w:t>
      </w:r>
      <w:r w:rsidRPr="00D92F98">
        <w:rPr>
          <w:rtl/>
        </w:rPr>
        <w:t xml:space="preserve">נהל הדלק </w:t>
      </w:r>
      <w:r w:rsidRPr="00D92F98">
        <w:rPr>
          <w:rFonts w:hint="eastAsia"/>
          <w:rtl/>
        </w:rPr>
        <w:t>שבמשרד</w:t>
      </w:r>
      <w:r w:rsidRPr="00D92F98">
        <w:rPr>
          <w:rtl/>
        </w:rPr>
        <w:t xml:space="preserve"> </w:t>
      </w:r>
      <w:r w:rsidRPr="00D92F98">
        <w:rPr>
          <w:rtl/>
        </w:rPr>
        <w:t>האנרגי</w:t>
      </w:r>
      <w:r>
        <w:rPr>
          <w:rFonts w:hint="cs"/>
          <w:rtl/>
        </w:rPr>
        <w:t>י</w:t>
      </w:r>
      <w:r w:rsidRPr="00D92F98">
        <w:rPr>
          <w:rtl/>
        </w:rPr>
        <w:t>ה</w:t>
      </w:r>
      <w:r w:rsidRPr="00D92F98">
        <w:rPr>
          <w:rtl/>
        </w:rPr>
        <w:t xml:space="preserve">. במהלך 30 הימים הראשונים אוחסנו המוצגים במגרשי </w:t>
      </w:r>
      <w:r w:rsidRPr="00D92F98">
        <w:rPr>
          <w:rFonts w:hint="eastAsia"/>
          <w:rtl/>
        </w:rPr>
        <w:t>ר</w:t>
      </w:r>
      <w:r>
        <w:rPr>
          <w:rFonts w:hint="cs"/>
          <w:rtl/>
        </w:rPr>
        <w:t>מ"י</w:t>
      </w:r>
      <w:r>
        <w:rPr>
          <w:rFonts w:hint="cs"/>
          <w:rtl/>
        </w:rPr>
        <w:t xml:space="preserve">, </w:t>
      </w:r>
      <w:r w:rsidRPr="00D92F98">
        <w:rPr>
          <w:rtl/>
        </w:rPr>
        <w:t>ולאחר מכן הם הועברו למגרש</w:t>
      </w:r>
      <w:r>
        <w:rPr>
          <w:rFonts w:hint="cs"/>
          <w:rtl/>
        </w:rPr>
        <w:t xml:space="preserve"> של המשטרה</w:t>
      </w:r>
      <w:r w:rsidRPr="00D92F98">
        <w:rPr>
          <w:rtl/>
        </w:rPr>
        <w:t xml:space="preserve">. </w:t>
      </w:r>
    </w:p>
    <w:p w:rsidR="00AB7707" w:rsidRPr="00BC5045" w:rsidP="001A2CB6">
      <w:pPr>
        <w:pStyle w:val="a"/>
        <w:spacing w:line="269" w:lineRule="auto"/>
        <w:rPr>
          <w:rtl/>
        </w:rPr>
      </w:pPr>
    </w:p>
    <w:p w:rsidR="00AB7707" w:rsidP="001A2CB6">
      <w:pPr>
        <w:spacing w:line="269" w:lineRule="auto"/>
        <w:rPr>
          <w:rtl/>
        </w:rPr>
      </w:pPr>
      <w:r w:rsidRPr="003D0086">
        <w:rPr>
          <w:rFonts w:hint="eastAsia"/>
          <w:rtl/>
        </w:rPr>
        <w:t>עוד</w:t>
      </w:r>
      <w:r w:rsidRPr="003D0086">
        <w:rPr>
          <w:rtl/>
        </w:rPr>
        <w:t xml:space="preserve"> צוין </w:t>
      </w:r>
      <w:r w:rsidRPr="003D0086">
        <w:rPr>
          <w:rFonts w:hint="cs"/>
          <w:rtl/>
        </w:rPr>
        <w:t>בתגובת</w:t>
      </w:r>
      <w:r w:rsidRPr="003D0086">
        <w:rPr>
          <w:rtl/>
        </w:rPr>
        <w:t xml:space="preserve"> </w:t>
      </w:r>
      <w:r w:rsidRPr="003D0086">
        <w:rPr>
          <w:rFonts w:hint="eastAsia"/>
          <w:rtl/>
        </w:rPr>
        <w:t>משטרת</w:t>
      </w:r>
      <w:r w:rsidRPr="003D0086">
        <w:rPr>
          <w:rtl/>
        </w:rPr>
        <w:t xml:space="preserve"> </w:t>
      </w:r>
      <w:r w:rsidRPr="003D0086">
        <w:rPr>
          <w:rFonts w:hint="eastAsia"/>
          <w:rtl/>
        </w:rPr>
        <w:t>ישראל</w:t>
      </w:r>
      <w:r w:rsidRPr="003D0086">
        <w:rPr>
          <w:rtl/>
        </w:rPr>
        <w:t xml:space="preserve"> </w:t>
      </w:r>
      <w:r w:rsidRPr="003D0086">
        <w:rPr>
          <w:rFonts w:hint="eastAsia"/>
          <w:rtl/>
        </w:rPr>
        <w:t>כי</w:t>
      </w:r>
      <w:r w:rsidRPr="003D0086">
        <w:rPr>
          <w:rtl/>
        </w:rPr>
        <w:t xml:space="preserve"> אם תחנת התדלוק ממוקמת על אדמת מ</w:t>
      </w:r>
      <w:r>
        <w:rPr>
          <w:rFonts w:hint="cs"/>
          <w:rtl/>
        </w:rPr>
        <w:t>י</w:t>
      </w:r>
      <w:r w:rsidRPr="003D0086">
        <w:rPr>
          <w:rtl/>
        </w:rPr>
        <w:t xml:space="preserve">נהל, </w:t>
      </w:r>
      <w:r w:rsidRPr="003D0086">
        <w:rPr>
          <w:rtl/>
        </w:rPr>
        <w:t>ר</w:t>
      </w:r>
      <w:r>
        <w:rPr>
          <w:rFonts w:hint="cs"/>
          <w:rtl/>
        </w:rPr>
        <w:t>מ"י</w:t>
      </w:r>
      <w:r>
        <w:rPr>
          <w:rFonts w:hint="cs"/>
          <w:rtl/>
        </w:rPr>
        <w:t xml:space="preserve"> </w:t>
      </w:r>
      <w:r w:rsidRPr="003D0086">
        <w:rPr>
          <w:rtl/>
        </w:rPr>
        <w:t>נוטלת אחריות לפירוק התחנה ו</w:t>
      </w:r>
      <w:r>
        <w:rPr>
          <w:rFonts w:hint="cs"/>
          <w:rtl/>
        </w:rPr>
        <w:t>ל</w:t>
      </w:r>
      <w:r w:rsidRPr="003D0086">
        <w:rPr>
          <w:rtl/>
        </w:rPr>
        <w:t xml:space="preserve">תפיסת הציוד </w:t>
      </w:r>
      <w:r>
        <w:rPr>
          <w:rFonts w:hint="cs"/>
          <w:rtl/>
        </w:rPr>
        <w:t>שבה</w:t>
      </w:r>
      <w:r w:rsidRPr="003D0086">
        <w:rPr>
          <w:rtl/>
        </w:rPr>
        <w:t>, למעט הדלק</w:t>
      </w:r>
      <w:r>
        <w:rPr>
          <w:rFonts w:hint="cs"/>
          <w:rtl/>
        </w:rPr>
        <w:t xml:space="preserve"> וה</w:t>
      </w:r>
      <w:r w:rsidRPr="003D0086">
        <w:rPr>
          <w:rtl/>
        </w:rPr>
        <w:t>סולר</w:t>
      </w:r>
      <w:r>
        <w:rPr>
          <w:rFonts w:hint="cs"/>
          <w:rtl/>
        </w:rPr>
        <w:t xml:space="preserve"> - אותם שואב </w:t>
      </w:r>
      <w:r w:rsidRPr="003D0086">
        <w:rPr>
          <w:rtl/>
        </w:rPr>
        <w:t xml:space="preserve">זכיין של משרד </w:t>
      </w:r>
      <w:r w:rsidRPr="003D0086">
        <w:rPr>
          <w:rtl/>
        </w:rPr>
        <w:t>האנרג</w:t>
      </w:r>
      <w:r>
        <w:rPr>
          <w:rFonts w:hint="cs"/>
          <w:rtl/>
        </w:rPr>
        <w:t>י</w:t>
      </w:r>
      <w:r w:rsidRPr="003D0086">
        <w:rPr>
          <w:rtl/>
        </w:rPr>
        <w:t>יה</w:t>
      </w:r>
      <w:r w:rsidRPr="003D0086">
        <w:rPr>
          <w:rtl/>
        </w:rPr>
        <w:t xml:space="preserve">. לעומת זאת, אם תחנת התדלוק ממוקמת על אדמה פרטית, </w:t>
      </w:r>
      <w:r>
        <w:rPr>
          <w:rFonts w:hint="cs"/>
          <w:rtl/>
        </w:rPr>
        <w:t xml:space="preserve">קשה מאוד למצוא </w:t>
      </w:r>
      <w:r w:rsidRPr="003D0086">
        <w:rPr>
          <w:rtl/>
        </w:rPr>
        <w:t xml:space="preserve">פתרון </w:t>
      </w:r>
      <w:r>
        <w:rPr>
          <w:rFonts w:hint="cs"/>
          <w:rtl/>
        </w:rPr>
        <w:t>ל</w:t>
      </w:r>
      <w:r w:rsidRPr="003D0086">
        <w:rPr>
          <w:rFonts w:hint="eastAsia"/>
          <w:rtl/>
        </w:rPr>
        <w:t>ציוד</w:t>
      </w:r>
      <w:r w:rsidRPr="003D0086">
        <w:rPr>
          <w:rtl/>
        </w:rPr>
        <w:t xml:space="preserve"> </w:t>
      </w:r>
      <w:r w:rsidRPr="003D0086">
        <w:rPr>
          <w:rFonts w:hint="eastAsia"/>
          <w:rtl/>
        </w:rPr>
        <w:t>שהוחרם</w:t>
      </w:r>
      <w:r w:rsidRPr="003D0086">
        <w:rPr>
          <w:rtl/>
        </w:rPr>
        <w:t xml:space="preserve">. בעבר נערכו מבצעים </w:t>
      </w:r>
      <w:r>
        <w:rPr>
          <w:rFonts w:hint="cs"/>
          <w:rtl/>
        </w:rPr>
        <w:t>ש</w:t>
      </w:r>
      <w:r w:rsidRPr="003D0086">
        <w:rPr>
          <w:rtl/>
        </w:rPr>
        <w:t xml:space="preserve">בהם נשאב רק הדלק, ללא תפיסת </w:t>
      </w:r>
      <w:r>
        <w:rPr>
          <w:rFonts w:hint="cs"/>
          <w:rtl/>
        </w:rPr>
        <w:t>כלל הציוד והריסת המבנה. ואולם התברר ש</w:t>
      </w:r>
      <w:r w:rsidRPr="003D0086">
        <w:rPr>
          <w:rtl/>
        </w:rPr>
        <w:t>אכיפה מסוג זה</w:t>
      </w:r>
      <w:r>
        <w:rPr>
          <w:rFonts w:hint="cs"/>
          <w:rtl/>
        </w:rPr>
        <w:t xml:space="preserve"> יעילה </w:t>
      </w:r>
      <w:r w:rsidRPr="003D0086">
        <w:rPr>
          <w:rtl/>
        </w:rPr>
        <w:t>פחות</w:t>
      </w:r>
      <w:r>
        <w:rPr>
          <w:rFonts w:hint="cs"/>
          <w:rtl/>
        </w:rPr>
        <w:t xml:space="preserve">, כי </w:t>
      </w:r>
      <w:r w:rsidRPr="003D0086">
        <w:rPr>
          <w:rtl/>
        </w:rPr>
        <w:t xml:space="preserve">לעיתים חזרה </w:t>
      </w:r>
      <w:r>
        <w:rPr>
          <w:rFonts w:hint="cs"/>
          <w:rtl/>
        </w:rPr>
        <w:t>ה</w:t>
      </w:r>
      <w:r w:rsidRPr="003D0086">
        <w:rPr>
          <w:rtl/>
        </w:rPr>
        <w:t xml:space="preserve">פעילות </w:t>
      </w:r>
      <w:r>
        <w:rPr>
          <w:rFonts w:hint="cs"/>
          <w:rtl/>
        </w:rPr>
        <w:t>ב</w:t>
      </w:r>
      <w:r w:rsidRPr="003D0086">
        <w:rPr>
          <w:rtl/>
        </w:rPr>
        <w:t>תחנ</w:t>
      </w:r>
      <w:r>
        <w:rPr>
          <w:rFonts w:hint="cs"/>
          <w:rtl/>
        </w:rPr>
        <w:t>ו</w:t>
      </w:r>
      <w:r w:rsidRPr="003D0086">
        <w:rPr>
          <w:rtl/>
        </w:rPr>
        <w:t xml:space="preserve">ת תדלוק </w:t>
      </w:r>
      <w:r>
        <w:rPr>
          <w:rFonts w:hint="cs"/>
          <w:rtl/>
        </w:rPr>
        <w:t xml:space="preserve">כאלה </w:t>
      </w:r>
      <w:r w:rsidRPr="003D0086">
        <w:rPr>
          <w:rtl/>
        </w:rPr>
        <w:t>בתוך זמן קצר מא</w:t>
      </w:r>
      <w:r>
        <w:rPr>
          <w:rFonts w:hint="cs"/>
          <w:rtl/>
        </w:rPr>
        <w:t>ו</w:t>
      </w:r>
      <w:r w:rsidRPr="003D0086">
        <w:rPr>
          <w:rtl/>
        </w:rPr>
        <w:t>ד</w:t>
      </w:r>
      <w:r>
        <w:rPr>
          <w:rFonts w:hint="cs"/>
          <w:rtl/>
        </w:rPr>
        <w:t>. בתגובתה מיוני 2020 מסרה משטרת ישראל כי "עדיין לא נמצא פתרון לצורך באחסון מוצגים במהלך תיק חקירה".</w:t>
      </w:r>
    </w:p>
    <w:p w:rsidR="00AB7707" w:rsidP="001A2CB6">
      <w:pPr>
        <w:pStyle w:val="a"/>
        <w:spacing w:line="269" w:lineRule="auto"/>
        <w:rPr>
          <w:rtl/>
        </w:rPr>
      </w:pPr>
    </w:p>
    <w:p w:rsidR="00AB7707" w:rsidRPr="009E1C86" w:rsidP="001A2CB6">
      <w:pPr>
        <w:spacing w:line="269" w:lineRule="auto"/>
        <w:rPr>
          <w:rtl/>
        </w:rPr>
      </w:pPr>
      <w:r w:rsidRPr="00AE32AE">
        <w:rPr>
          <w:rFonts w:hint="cs"/>
          <w:rtl/>
        </w:rPr>
        <w:t>רמ"י</w:t>
      </w:r>
      <w:r w:rsidRPr="00AE32AE">
        <w:rPr>
          <w:rFonts w:hint="cs"/>
          <w:rtl/>
        </w:rPr>
        <w:t xml:space="preserve"> מסרה בתשובתה כי "</w:t>
      </w:r>
      <w:r w:rsidRPr="00AE32AE">
        <w:rPr>
          <w:rFonts w:hint="cs"/>
          <w:rtl/>
        </w:rPr>
        <w:t>לרמ"י</w:t>
      </w:r>
      <w:r w:rsidRPr="00AE32AE">
        <w:rPr>
          <w:rFonts w:hint="cs"/>
          <w:rtl/>
        </w:rPr>
        <w:t xml:space="preserve"> יכולת אחסנה לוגיסטית שאין למשטרת ישראל. האחסון יקר</w:t>
      </w:r>
      <w:r>
        <w:rPr>
          <w:rFonts w:hint="cs"/>
          <w:rtl/>
        </w:rPr>
        <w:t xml:space="preserve"> משמעותית ולפיכך החלה </w:t>
      </w:r>
      <w:r>
        <w:rPr>
          <w:rFonts w:hint="cs"/>
          <w:rtl/>
        </w:rPr>
        <w:t>רמ"י</w:t>
      </w:r>
      <w:r>
        <w:rPr>
          <w:rFonts w:hint="cs"/>
          <w:rtl/>
        </w:rPr>
        <w:t xml:space="preserve"> לצמצם משך האחסנה לחודש אחד בלבד מיום התפיסה. במקרים מסוימים, </w:t>
      </w:r>
      <w:r>
        <w:rPr>
          <w:rFonts w:hint="cs"/>
          <w:rtl/>
        </w:rPr>
        <w:t>רמ"י</w:t>
      </w:r>
      <w:r>
        <w:rPr>
          <w:rFonts w:hint="cs"/>
          <w:rtl/>
        </w:rPr>
        <w:t xml:space="preserve"> מאחסנת באתרים שלה, שאינם מצריכים תשלום. הציוד מאוחסן עד להוראת שחרור של משטרת ישראל, בהתאם להתקדמות ההליכים המשפטיים". עוד היא מסרה כי לא קיימה מעקב לגבי היקף המקרים, ולהערכת חטיבת השמירה על הקרקע, מדובר בשנים האחרונות בכ-40 אירועים, בעיקר במחוז הצפוני.</w:t>
      </w:r>
    </w:p>
    <w:p w:rsidR="00AB7707" w:rsidRPr="001B134F" w:rsidP="001A2CB6">
      <w:pPr>
        <w:pStyle w:val="a"/>
        <w:spacing w:line="269" w:lineRule="auto"/>
        <w:rPr>
          <w:rtl/>
        </w:rPr>
      </w:pPr>
    </w:p>
    <w:p w:rsidR="00AB7707" w:rsidP="001A2CB6">
      <w:pPr>
        <w:spacing w:line="269" w:lineRule="auto"/>
        <w:rPr>
          <w:rtl/>
        </w:rPr>
      </w:pPr>
      <w:r w:rsidRPr="00036724">
        <w:rPr>
          <w:rFonts w:hint="eastAsia"/>
          <w:rtl/>
        </w:rPr>
        <w:t>מ</w:t>
      </w:r>
      <w:r w:rsidRPr="00036724">
        <w:rPr>
          <w:rFonts w:hint="cs"/>
          <w:rtl/>
        </w:rPr>
        <w:t>מ</w:t>
      </w:r>
      <w:r w:rsidRPr="00036724">
        <w:rPr>
          <w:rFonts w:hint="eastAsia"/>
          <w:rtl/>
        </w:rPr>
        <w:t>מצאי</w:t>
      </w:r>
      <w:r w:rsidRPr="00036724">
        <w:rPr>
          <w:rtl/>
        </w:rPr>
        <w:t xml:space="preserve"> המעקב</w:t>
      </w:r>
      <w:r w:rsidRPr="00D92F98">
        <w:rPr>
          <w:rtl/>
        </w:rPr>
        <w:t xml:space="preserve"> </w:t>
      </w:r>
      <w:r w:rsidRPr="00D92F98">
        <w:rPr>
          <w:rFonts w:hint="eastAsia"/>
          <w:rtl/>
        </w:rPr>
        <w:t>עולה</w:t>
      </w:r>
      <w:r w:rsidRPr="00D92F98">
        <w:rPr>
          <w:rtl/>
        </w:rPr>
        <w:t xml:space="preserve"> </w:t>
      </w:r>
      <w:r w:rsidRPr="00D92F98">
        <w:rPr>
          <w:rFonts w:hint="eastAsia"/>
          <w:rtl/>
        </w:rPr>
        <w:t>כי</w:t>
      </w:r>
      <w:r>
        <w:rPr>
          <w:rFonts w:hint="cs"/>
          <w:rtl/>
        </w:rPr>
        <w:t xml:space="preserve"> הליקוי טרם תוקן. </w:t>
      </w:r>
      <w:r w:rsidRPr="00D92F98">
        <w:rPr>
          <w:rFonts w:hint="eastAsia"/>
          <w:rtl/>
        </w:rPr>
        <w:t>גופי</w:t>
      </w:r>
      <w:r w:rsidRPr="00D92F98">
        <w:rPr>
          <w:rtl/>
        </w:rPr>
        <w:t xml:space="preserve"> הפיקוח </w:t>
      </w:r>
      <w:r>
        <w:rPr>
          <w:rFonts w:hint="cs"/>
          <w:rtl/>
        </w:rPr>
        <w:t xml:space="preserve">הסדירו את אחסון הדלק שנתפס, אולם </w:t>
      </w:r>
      <w:r w:rsidRPr="00D92F98">
        <w:rPr>
          <w:rtl/>
        </w:rPr>
        <w:t xml:space="preserve">טרם </w:t>
      </w:r>
      <w:r w:rsidRPr="00D92F98">
        <w:rPr>
          <w:rFonts w:hint="eastAsia"/>
          <w:rtl/>
        </w:rPr>
        <w:t>מצאו</w:t>
      </w:r>
      <w:r w:rsidRPr="00D92F98">
        <w:rPr>
          <w:rtl/>
        </w:rPr>
        <w:t xml:space="preserve"> </w:t>
      </w:r>
      <w:r w:rsidRPr="00D92F98">
        <w:rPr>
          <w:rFonts w:hint="eastAsia"/>
          <w:rtl/>
        </w:rPr>
        <w:t>פתרון</w:t>
      </w:r>
      <w:r w:rsidRPr="00D92F98">
        <w:rPr>
          <w:rtl/>
        </w:rPr>
        <w:t xml:space="preserve"> מוסדר </w:t>
      </w:r>
      <w:r w:rsidRPr="00D92F98">
        <w:rPr>
          <w:rFonts w:hint="eastAsia"/>
          <w:rtl/>
        </w:rPr>
        <w:t>לאחסון</w:t>
      </w:r>
      <w:r w:rsidRPr="00D92F98">
        <w:rPr>
          <w:rtl/>
        </w:rPr>
        <w:t xml:space="preserve"> </w:t>
      </w:r>
      <w:r>
        <w:rPr>
          <w:rFonts w:hint="cs"/>
          <w:rtl/>
        </w:rPr>
        <w:t>ה</w:t>
      </w:r>
      <w:r w:rsidRPr="00D92F98">
        <w:rPr>
          <w:rFonts w:hint="eastAsia"/>
          <w:rtl/>
        </w:rPr>
        <w:t>ציוד</w:t>
      </w:r>
      <w:r w:rsidRPr="00D92F98">
        <w:rPr>
          <w:rtl/>
        </w:rPr>
        <w:t xml:space="preserve"> שהוחרם </w:t>
      </w:r>
      <w:r w:rsidRPr="00D92F98">
        <w:rPr>
          <w:rFonts w:hint="eastAsia"/>
          <w:rtl/>
        </w:rPr>
        <w:t>במקרים</w:t>
      </w:r>
      <w:r w:rsidRPr="00D92F98">
        <w:rPr>
          <w:rtl/>
        </w:rPr>
        <w:t xml:space="preserve"> שבהם </w:t>
      </w:r>
      <w:r w:rsidRPr="00D92F98">
        <w:rPr>
          <w:rFonts w:hint="eastAsia"/>
          <w:rtl/>
        </w:rPr>
        <w:t>תחנת</w:t>
      </w:r>
      <w:r w:rsidRPr="00D92F98">
        <w:rPr>
          <w:rtl/>
        </w:rPr>
        <w:t xml:space="preserve"> </w:t>
      </w:r>
      <w:r w:rsidRPr="00D92F98">
        <w:rPr>
          <w:rFonts w:hint="eastAsia"/>
          <w:rtl/>
        </w:rPr>
        <w:t>התדלוק</w:t>
      </w:r>
      <w:r w:rsidRPr="00D92F98">
        <w:rPr>
          <w:rtl/>
        </w:rPr>
        <w:t xml:space="preserve"> </w:t>
      </w:r>
      <w:r w:rsidRPr="00D92F98">
        <w:rPr>
          <w:rFonts w:hint="eastAsia"/>
          <w:rtl/>
        </w:rPr>
        <w:t>הפירטית</w:t>
      </w:r>
      <w:r w:rsidRPr="00D92F98">
        <w:rPr>
          <w:rtl/>
        </w:rPr>
        <w:t xml:space="preserve"> </w:t>
      </w:r>
      <w:r w:rsidRPr="00D92F98">
        <w:rPr>
          <w:rFonts w:hint="eastAsia"/>
          <w:rtl/>
        </w:rPr>
        <w:t>הוקמה</w:t>
      </w:r>
      <w:r w:rsidRPr="00D92F98">
        <w:rPr>
          <w:rtl/>
        </w:rPr>
        <w:t xml:space="preserve"> על קרקע פרטי</w:t>
      </w:r>
      <w:r w:rsidRPr="00D92F98">
        <w:rPr>
          <w:rFonts w:hint="eastAsia"/>
          <w:rtl/>
        </w:rPr>
        <w:t>ת</w:t>
      </w:r>
      <w:r w:rsidRPr="00D92F98">
        <w:rPr>
          <w:rtl/>
        </w:rPr>
        <w:t>.</w:t>
      </w:r>
    </w:p>
    <w:p w:rsidR="00EB41C5" w:rsidP="001A2CB6">
      <w:pPr>
        <w:pStyle w:val="a"/>
        <w:spacing w:line="269" w:lineRule="auto"/>
        <w:rPr>
          <w:rtl/>
        </w:rPr>
      </w:pPr>
    </w:p>
    <w:p w:rsidR="00AB7707" w:rsidP="001A2CB6">
      <w:pPr>
        <w:spacing w:line="269" w:lineRule="auto"/>
        <w:rPr>
          <w:rFonts w:eastAsia="Times New Roman"/>
          <w:sz w:val="24"/>
          <w:rtl/>
        </w:rPr>
      </w:pPr>
      <w:r>
        <w:rPr>
          <w:rFonts w:hint="cs"/>
          <w:rtl/>
        </w:rPr>
        <w:t>מומלץ כי</w:t>
      </w:r>
      <w:r w:rsidRPr="00D92F98">
        <w:rPr>
          <w:rtl/>
        </w:rPr>
        <w:t xml:space="preserve"> </w:t>
      </w:r>
      <w:r w:rsidRPr="00D92F98">
        <w:rPr>
          <w:rFonts w:hint="eastAsia"/>
          <w:rtl/>
        </w:rPr>
        <w:t>משרד</w:t>
      </w:r>
      <w:r w:rsidRPr="00D92F98">
        <w:rPr>
          <w:rtl/>
        </w:rPr>
        <w:t xml:space="preserve"> </w:t>
      </w:r>
      <w:r w:rsidRPr="00D92F98">
        <w:rPr>
          <w:rFonts w:hint="eastAsia"/>
          <w:rtl/>
        </w:rPr>
        <w:t>האנרגי</w:t>
      </w:r>
      <w:r>
        <w:rPr>
          <w:rFonts w:hint="cs"/>
          <w:rtl/>
        </w:rPr>
        <w:t>י</w:t>
      </w:r>
      <w:r w:rsidRPr="00D92F98">
        <w:rPr>
          <w:rFonts w:hint="eastAsia"/>
          <w:rtl/>
        </w:rPr>
        <w:t>ה</w:t>
      </w:r>
      <w:r w:rsidRPr="00D92F98">
        <w:rPr>
          <w:rtl/>
        </w:rPr>
        <w:t xml:space="preserve"> </w:t>
      </w:r>
      <w:r>
        <w:rPr>
          <w:rFonts w:hint="cs"/>
          <w:rtl/>
        </w:rPr>
        <w:t>ומשטרת ישראל</w:t>
      </w:r>
      <w:r w:rsidRPr="00D92F98">
        <w:rPr>
          <w:rtl/>
        </w:rPr>
        <w:t xml:space="preserve"> </w:t>
      </w:r>
      <w:r>
        <w:rPr>
          <w:rFonts w:hint="cs"/>
          <w:rtl/>
        </w:rPr>
        <w:t>יבחנו</w:t>
      </w:r>
      <w:r w:rsidRPr="00D92F98">
        <w:rPr>
          <w:rtl/>
        </w:rPr>
        <w:t xml:space="preserve"> דרכים להסדיר את </w:t>
      </w:r>
      <w:r w:rsidRPr="00D92F98">
        <w:rPr>
          <w:rFonts w:hint="eastAsia"/>
          <w:rtl/>
        </w:rPr>
        <w:t>אחסון</w:t>
      </w:r>
      <w:r w:rsidRPr="00D92F98">
        <w:rPr>
          <w:rtl/>
        </w:rPr>
        <w:t xml:space="preserve"> </w:t>
      </w:r>
      <w:r w:rsidRPr="00D92F98">
        <w:rPr>
          <w:rFonts w:hint="eastAsia"/>
          <w:rtl/>
        </w:rPr>
        <w:t>הציוד</w:t>
      </w:r>
      <w:r w:rsidRPr="00D92F98">
        <w:rPr>
          <w:rtl/>
        </w:rPr>
        <w:t xml:space="preserve"> </w:t>
      </w:r>
      <w:r w:rsidRPr="00D92F98">
        <w:rPr>
          <w:rFonts w:hint="eastAsia"/>
          <w:rtl/>
        </w:rPr>
        <w:t>שהוחרם</w:t>
      </w:r>
      <w:r w:rsidRPr="00D92F98">
        <w:rPr>
          <w:rtl/>
        </w:rPr>
        <w:t xml:space="preserve"> </w:t>
      </w:r>
      <w:r w:rsidRPr="00D92F98">
        <w:rPr>
          <w:rFonts w:hint="eastAsia"/>
          <w:rtl/>
        </w:rPr>
        <w:t>מתחנות</w:t>
      </w:r>
      <w:r w:rsidRPr="00D92F98">
        <w:rPr>
          <w:rtl/>
        </w:rPr>
        <w:t xml:space="preserve"> </w:t>
      </w:r>
      <w:r w:rsidRPr="00D92F98">
        <w:rPr>
          <w:rFonts w:hint="eastAsia"/>
          <w:rtl/>
        </w:rPr>
        <w:t>תדלוק</w:t>
      </w:r>
      <w:r w:rsidRPr="00D92F98">
        <w:rPr>
          <w:rtl/>
        </w:rPr>
        <w:t xml:space="preserve"> פירטיות </w:t>
      </w:r>
      <w:r>
        <w:rPr>
          <w:rFonts w:hint="cs"/>
          <w:rtl/>
        </w:rPr>
        <w:t>ה</w:t>
      </w:r>
      <w:r w:rsidRPr="00D92F98">
        <w:rPr>
          <w:rFonts w:hint="eastAsia"/>
          <w:rtl/>
        </w:rPr>
        <w:t>פועלות</w:t>
      </w:r>
      <w:r w:rsidRPr="00D92F98">
        <w:rPr>
          <w:rtl/>
        </w:rPr>
        <w:t xml:space="preserve"> </w:t>
      </w:r>
      <w:r w:rsidRPr="00D92F98">
        <w:rPr>
          <w:rFonts w:hint="eastAsia"/>
          <w:rtl/>
        </w:rPr>
        <w:t>על</w:t>
      </w:r>
      <w:r w:rsidRPr="00D92F98">
        <w:rPr>
          <w:rtl/>
        </w:rPr>
        <w:t xml:space="preserve"> </w:t>
      </w:r>
      <w:r w:rsidRPr="00D92F98">
        <w:rPr>
          <w:rFonts w:hint="eastAsia"/>
          <w:rtl/>
        </w:rPr>
        <w:t>קרקע</w:t>
      </w:r>
      <w:r w:rsidRPr="00D92F98">
        <w:rPr>
          <w:rtl/>
        </w:rPr>
        <w:t xml:space="preserve"> </w:t>
      </w:r>
      <w:r w:rsidRPr="00D92F98">
        <w:rPr>
          <w:rFonts w:hint="eastAsia"/>
          <w:rtl/>
        </w:rPr>
        <w:t>שאינה</w:t>
      </w:r>
      <w:r w:rsidRPr="00D92F98">
        <w:rPr>
          <w:rtl/>
        </w:rPr>
        <w:t xml:space="preserve"> </w:t>
      </w:r>
      <w:r w:rsidRPr="00D92F98">
        <w:rPr>
          <w:rFonts w:hint="eastAsia"/>
          <w:rtl/>
        </w:rPr>
        <w:t>בבעלות</w:t>
      </w:r>
      <w:r w:rsidRPr="00D92F98">
        <w:rPr>
          <w:rtl/>
        </w:rPr>
        <w:t xml:space="preserve"> </w:t>
      </w:r>
      <w:r w:rsidRPr="00D92F98">
        <w:rPr>
          <w:rFonts w:hint="eastAsia"/>
          <w:rtl/>
        </w:rPr>
        <w:t>המדינה</w:t>
      </w:r>
      <w:r w:rsidRPr="00D92F98">
        <w:rPr>
          <w:rtl/>
        </w:rPr>
        <w:t xml:space="preserve">. </w:t>
      </w:r>
      <w:r w:rsidRPr="007178EF">
        <w:rPr>
          <w:rFonts w:eastAsia="Times New Roman" w:hint="eastAsia"/>
          <w:sz w:val="24"/>
          <w:rtl/>
        </w:rPr>
        <w:t>עוד</w:t>
      </w:r>
      <w:r w:rsidRPr="007178EF">
        <w:rPr>
          <w:rFonts w:eastAsia="Times New Roman"/>
          <w:sz w:val="24"/>
          <w:rtl/>
        </w:rPr>
        <w:t xml:space="preserve"> </w:t>
      </w:r>
      <w:r w:rsidRPr="007178EF">
        <w:rPr>
          <w:rFonts w:eastAsia="Times New Roman" w:hint="eastAsia"/>
          <w:sz w:val="24"/>
          <w:rtl/>
        </w:rPr>
        <w:t>מומלץ</w:t>
      </w:r>
      <w:r w:rsidRPr="007178EF">
        <w:rPr>
          <w:rFonts w:eastAsia="Times New Roman"/>
          <w:sz w:val="24"/>
          <w:rtl/>
        </w:rPr>
        <w:t xml:space="preserve"> לשתף פעולה ב</w:t>
      </w:r>
      <w:r w:rsidRPr="007178EF">
        <w:rPr>
          <w:rFonts w:eastAsia="Times New Roman" w:hint="eastAsia"/>
          <w:sz w:val="24"/>
          <w:rtl/>
        </w:rPr>
        <w:t>אכיפה</w:t>
      </w:r>
      <w:r w:rsidRPr="007178EF">
        <w:rPr>
          <w:rFonts w:eastAsia="Times New Roman"/>
          <w:sz w:val="24"/>
          <w:rtl/>
        </w:rPr>
        <w:t xml:space="preserve"> </w:t>
      </w:r>
      <w:r w:rsidRPr="007178EF">
        <w:rPr>
          <w:rFonts w:eastAsia="Times New Roman" w:hint="eastAsia"/>
          <w:sz w:val="24"/>
          <w:rtl/>
        </w:rPr>
        <w:t>כלכלית</w:t>
      </w:r>
      <w:r w:rsidRPr="007178EF">
        <w:rPr>
          <w:rFonts w:eastAsia="Times New Roman"/>
          <w:sz w:val="24"/>
          <w:rtl/>
        </w:rPr>
        <w:t xml:space="preserve"> </w:t>
      </w:r>
      <w:r w:rsidRPr="007178EF">
        <w:rPr>
          <w:rFonts w:eastAsia="Times New Roman" w:hint="eastAsia"/>
          <w:sz w:val="24"/>
          <w:rtl/>
        </w:rPr>
        <w:t>נגד</w:t>
      </w:r>
      <w:r w:rsidRPr="007178EF">
        <w:rPr>
          <w:rFonts w:eastAsia="Times New Roman"/>
          <w:sz w:val="24"/>
          <w:rtl/>
        </w:rPr>
        <w:t xml:space="preserve"> </w:t>
      </w:r>
      <w:r w:rsidRPr="007178EF">
        <w:rPr>
          <w:rFonts w:eastAsia="Times New Roman" w:hint="eastAsia"/>
          <w:sz w:val="24"/>
          <w:rtl/>
        </w:rPr>
        <w:t>מפעילי</w:t>
      </w:r>
      <w:r w:rsidRPr="007178EF">
        <w:rPr>
          <w:rFonts w:eastAsia="Times New Roman"/>
          <w:sz w:val="24"/>
          <w:rtl/>
        </w:rPr>
        <w:t xml:space="preserve"> </w:t>
      </w:r>
      <w:r w:rsidRPr="007178EF">
        <w:rPr>
          <w:rFonts w:eastAsia="Times New Roman" w:hint="eastAsia"/>
          <w:sz w:val="24"/>
          <w:rtl/>
        </w:rPr>
        <w:t>תחנות</w:t>
      </w:r>
      <w:r w:rsidRPr="007178EF">
        <w:rPr>
          <w:rFonts w:eastAsia="Times New Roman"/>
          <w:sz w:val="24"/>
          <w:rtl/>
        </w:rPr>
        <w:t xml:space="preserve"> </w:t>
      </w:r>
      <w:r w:rsidRPr="007178EF">
        <w:rPr>
          <w:rFonts w:eastAsia="Times New Roman" w:hint="eastAsia"/>
          <w:sz w:val="24"/>
          <w:rtl/>
        </w:rPr>
        <w:t>פירטיות</w:t>
      </w:r>
      <w:r w:rsidRPr="007178EF">
        <w:rPr>
          <w:rFonts w:eastAsia="Times New Roman"/>
          <w:sz w:val="24"/>
          <w:rtl/>
        </w:rPr>
        <w:t xml:space="preserve"> </w:t>
      </w:r>
      <w:r w:rsidRPr="007178EF">
        <w:rPr>
          <w:rFonts w:eastAsia="Times New Roman" w:hint="eastAsia"/>
          <w:sz w:val="24"/>
          <w:rtl/>
        </w:rPr>
        <w:t>עם</w:t>
      </w:r>
      <w:r w:rsidRPr="007178EF">
        <w:rPr>
          <w:rFonts w:eastAsia="Times New Roman"/>
          <w:sz w:val="24"/>
          <w:rtl/>
        </w:rPr>
        <w:t xml:space="preserve"> </w:t>
      </w:r>
      <w:r w:rsidRPr="007178EF">
        <w:rPr>
          <w:rFonts w:eastAsia="Times New Roman" w:hint="eastAsia"/>
          <w:sz w:val="24"/>
          <w:rtl/>
        </w:rPr>
        <w:t>רשות</w:t>
      </w:r>
      <w:r w:rsidRPr="007178EF">
        <w:rPr>
          <w:rFonts w:eastAsia="Times New Roman"/>
          <w:sz w:val="24"/>
          <w:rtl/>
        </w:rPr>
        <w:t xml:space="preserve"> </w:t>
      </w:r>
      <w:r w:rsidRPr="007178EF">
        <w:rPr>
          <w:rFonts w:eastAsia="Times New Roman" w:hint="eastAsia"/>
          <w:sz w:val="24"/>
          <w:rtl/>
        </w:rPr>
        <w:t>המ</w:t>
      </w:r>
      <w:r>
        <w:rPr>
          <w:rFonts w:eastAsia="Times New Roman" w:hint="cs"/>
          <w:sz w:val="24"/>
          <w:rtl/>
        </w:rPr>
        <w:t>י</w:t>
      </w:r>
      <w:r w:rsidRPr="007178EF">
        <w:rPr>
          <w:rFonts w:eastAsia="Times New Roman" w:hint="eastAsia"/>
          <w:sz w:val="24"/>
          <w:rtl/>
        </w:rPr>
        <w:t>סים</w:t>
      </w:r>
      <w:r w:rsidRPr="007178EF">
        <w:rPr>
          <w:rFonts w:eastAsia="Times New Roman"/>
          <w:sz w:val="24"/>
          <w:rtl/>
        </w:rPr>
        <w:t xml:space="preserve"> </w:t>
      </w:r>
      <w:r w:rsidRPr="007178EF">
        <w:rPr>
          <w:rFonts w:eastAsia="Times New Roman" w:hint="eastAsia"/>
          <w:sz w:val="24"/>
          <w:rtl/>
        </w:rPr>
        <w:t>ו</w:t>
      </w:r>
      <w:r>
        <w:rPr>
          <w:rFonts w:eastAsia="Times New Roman" w:hint="cs"/>
          <w:sz w:val="24"/>
          <w:rtl/>
        </w:rPr>
        <w:t xml:space="preserve">עם </w:t>
      </w:r>
      <w:r w:rsidRPr="007178EF">
        <w:rPr>
          <w:rFonts w:eastAsia="Times New Roman" w:hint="eastAsia"/>
          <w:sz w:val="24"/>
          <w:rtl/>
        </w:rPr>
        <w:t>הרשות</w:t>
      </w:r>
      <w:r w:rsidRPr="007178EF">
        <w:rPr>
          <w:rFonts w:eastAsia="Times New Roman"/>
          <w:sz w:val="24"/>
          <w:rtl/>
        </w:rPr>
        <w:t xml:space="preserve"> </w:t>
      </w:r>
      <w:r w:rsidRPr="007178EF">
        <w:rPr>
          <w:rFonts w:eastAsia="Times New Roman" w:hint="eastAsia"/>
          <w:sz w:val="24"/>
          <w:rtl/>
        </w:rPr>
        <w:t>לאיסור</w:t>
      </w:r>
      <w:r w:rsidRPr="007178EF">
        <w:rPr>
          <w:rFonts w:eastAsia="Times New Roman"/>
          <w:sz w:val="24"/>
          <w:rtl/>
        </w:rPr>
        <w:t xml:space="preserve"> </w:t>
      </w:r>
      <w:r w:rsidRPr="007178EF">
        <w:rPr>
          <w:rFonts w:eastAsia="Times New Roman" w:hint="eastAsia"/>
          <w:sz w:val="24"/>
          <w:rtl/>
        </w:rPr>
        <w:t>הלבנת</w:t>
      </w:r>
      <w:r w:rsidRPr="007178EF">
        <w:rPr>
          <w:rFonts w:eastAsia="Times New Roman"/>
          <w:sz w:val="24"/>
          <w:rtl/>
        </w:rPr>
        <w:t xml:space="preserve"> </w:t>
      </w:r>
      <w:r w:rsidRPr="007178EF">
        <w:rPr>
          <w:rFonts w:eastAsia="Times New Roman" w:hint="eastAsia"/>
          <w:sz w:val="24"/>
          <w:rtl/>
        </w:rPr>
        <w:t>הון</w:t>
      </w:r>
      <w:r w:rsidRPr="007178EF">
        <w:rPr>
          <w:rFonts w:eastAsia="Times New Roman"/>
          <w:sz w:val="24"/>
          <w:rtl/>
        </w:rPr>
        <w:t xml:space="preserve"> </w:t>
      </w:r>
      <w:r w:rsidRPr="007178EF">
        <w:rPr>
          <w:rFonts w:eastAsia="Times New Roman" w:hint="eastAsia"/>
          <w:sz w:val="24"/>
          <w:rtl/>
        </w:rPr>
        <w:t>ומימון</w:t>
      </w:r>
      <w:r w:rsidRPr="007178EF">
        <w:rPr>
          <w:rFonts w:eastAsia="Times New Roman"/>
          <w:sz w:val="24"/>
          <w:rtl/>
        </w:rPr>
        <w:t xml:space="preserve"> </w:t>
      </w:r>
      <w:r w:rsidRPr="007178EF">
        <w:rPr>
          <w:rFonts w:eastAsia="Times New Roman" w:hint="eastAsia"/>
          <w:sz w:val="24"/>
          <w:rtl/>
        </w:rPr>
        <w:t>טרור</w:t>
      </w:r>
      <w:r w:rsidRPr="007178EF">
        <w:rPr>
          <w:rFonts w:eastAsia="Times New Roman"/>
          <w:sz w:val="24"/>
          <w:rtl/>
        </w:rPr>
        <w:t xml:space="preserve">, </w:t>
      </w:r>
      <w:r w:rsidRPr="007178EF">
        <w:rPr>
          <w:rFonts w:eastAsia="Times New Roman" w:hint="eastAsia"/>
          <w:sz w:val="24"/>
          <w:rtl/>
        </w:rPr>
        <w:t>ולהתייעץ</w:t>
      </w:r>
      <w:r w:rsidRPr="007178EF">
        <w:rPr>
          <w:rFonts w:eastAsia="Times New Roman"/>
          <w:sz w:val="24"/>
          <w:rtl/>
        </w:rPr>
        <w:t xml:space="preserve"> בעניינים אלו </w:t>
      </w:r>
      <w:r w:rsidRPr="007178EF">
        <w:rPr>
          <w:rFonts w:eastAsia="Times New Roman" w:hint="eastAsia"/>
          <w:sz w:val="24"/>
          <w:rtl/>
        </w:rPr>
        <w:t>עם</w:t>
      </w:r>
      <w:r w:rsidRPr="007178EF">
        <w:rPr>
          <w:rFonts w:eastAsia="Times New Roman"/>
          <w:sz w:val="24"/>
          <w:rtl/>
        </w:rPr>
        <w:t xml:space="preserve"> </w:t>
      </w:r>
      <w:r w:rsidRPr="007178EF">
        <w:rPr>
          <w:rFonts w:eastAsia="Times New Roman" w:hint="eastAsia"/>
          <w:sz w:val="24"/>
          <w:rtl/>
        </w:rPr>
        <w:t>יחידת</w:t>
      </w:r>
      <w:r w:rsidRPr="007178EF">
        <w:rPr>
          <w:rFonts w:eastAsia="Times New Roman"/>
          <w:sz w:val="24"/>
          <w:rtl/>
        </w:rPr>
        <w:t xml:space="preserve"> </w:t>
      </w:r>
      <w:r w:rsidRPr="007178EF">
        <w:rPr>
          <w:rFonts w:eastAsia="Times New Roman" w:hint="eastAsia"/>
          <w:sz w:val="24"/>
          <w:rtl/>
        </w:rPr>
        <w:t>החילוט</w:t>
      </w:r>
      <w:r w:rsidRPr="007178EF">
        <w:rPr>
          <w:rFonts w:eastAsia="Times New Roman"/>
          <w:sz w:val="24"/>
          <w:rtl/>
        </w:rPr>
        <w:t xml:space="preserve"> </w:t>
      </w:r>
      <w:r w:rsidRPr="007178EF">
        <w:rPr>
          <w:rFonts w:eastAsia="Times New Roman" w:hint="eastAsia"/>
          <w:sz w:val="24"/>
          <w:rtl/>
        </w:rPr>
        <w:t>באגף</w:t>
      </w:r>
      <w:r w:rsidRPr="007178EF">
        <w:rPr>
          <w:rFonts w:eastAsia="Times New Roman"/>
          <w:sz w:val="24"/>
          <w:rtl/>
        </w:rPr>
        <w:t xml:space="preserve"> </w:t>
      </w:r>
      <w:r w:rsidRPr="007178EF">
        <w:rPr>
          <w:rFonts w:eastAsia="Times New Roman" w:hint="eastAsia"/>
          <w:sz w:val="24"/>
          <w:rtl/>
        </w:rPr>
        <w:t>האפוטרופוס</w:t>
      </w:r>
      <w:r w:rsidRPr="007178EF">
        <w:rPr>
          <w:rFonts w:eastAsia="Times New Roman"/>
          <w:sz w:val="24"/>
          <w:rtl/>
        </w:rPr>
        <w:t xml:space="preserve"> </w:t>
      </w:r>
      <w:r w:rsidRPr="007178EF">
        <w:rPr>
          <w:rFonts w:eastAsia="Times New Roman" w:hint="eastAsia"/>
          <w:sz w:val="24"/>
          <w:rtl/>
        </w:rPr>
        <w:t>הכללי</w:t>
      </w:r>
      <w:r>
        <w:rPr>
          <w:rFonts w:eastAsia="Times New Roman" w:hint="cs"/>
          <w:sz w:val="24"/>
          <w:rtl/>
        </w:rPr>
        <w:t>,</w:t>
      </w:r>
      <w:r w:rsidRPr="007178EF">
        <w:rPr>
          <w:rFonts w:eastAsia="Times New Roman"/>
          <w:sz w:val="24"/>
          <w:rtl/>
        </w:rPr>
        <w:t xml:space="preserve"> </w:t>
      </w:r>
      <w:r w:rsidRPr="007178EF">
        <w:rPr>
          <w:rFonts w:eastAsia="Times New Roman" w:hint="eastAsia"/>
          <w:sz w:val="24"/>
          <w:rtl/>
        </w:rPr>
        <w:t>שמטפלת</w:t>
      </w:r>
      <w:r w:rsidRPr="007178EF">
        <w:rPr>
          <w:rFonts w:eastAsia="Times New Roman"/>
          <w:sz w:val="24"/>
          <w:rtl/>
        </w:rPr>
        <w:t xml:space="preserve"> </w:t>
      </w:r>
      <w:r w:rsidRPr="007178EF">
        <w:rPr>
          <w:rFonts w:eastAsia="Times New Roman" w:hint="eastAsia"/>
          <w:sz w:val="24"/>
          <w:rtl/>
        </w:rPr>
        <w:t>בנכסים</w:t>
      </w:r>
      <w:r w:rsidRPr="007178EF">
        <w:rPr>
          <w:rFonts w:eastAsia="Times New Roman"/>
          <w:sz w:val="24"/>
          <w:rtl/>
        </w:rPr>
        <w:t xml:space="preserve"> </w:t>
      </w:r>
      <w:r w:rsidRPr="007178EF">
        <w:rPr>
          <w:rFonts w:eastAsia="Times New Roman" w:hint="eastAsia"/>
          <w:sz w:val="24"/>
          <w:rtl/>
        </w:rPr>
        <w:t>תפוסים</w:t>
      </w:r>
      <w:r w:rsidRPr="007178EF">
        <w:rPr>
          <w:rFonts w:eastAsia="Times New Roman"/>
          <w:sz w:val="24"/>
          <w:rtl/>
        </w:rPr>
        <w:t xml:space="preserve"> </w:t>
      </w:r>
      <w:r w:rsidRPr="007178EF">
        <w:rPr>
          <w:rFonts w:eastAsia="Times New Roman" w:hint="eastAsia"/>
          <w:sz w:val="24"/>
          <w:rtl/>
        </w:rPr>
        <w:t>מכוח</w:t>
      </w:r>
      <w:r w:rsidRPr="007178EF">
        <w:rPr>
          <w:rFonts w:eastAsia="Times New Roman"/>
          <w:sz w:val="24"/>
          <w:rtl/>
        </w:rPr>
        <w:t xml:space="preserve"> </w:t>
      </w:r>
      <w:r w:rsidRPr="007178EF">
        <w:rPr>
          <w:rFonts w:eastAsia="Times New Roman" w:hint="eastAsia"/>
          <w:sz w:val="24"/>
          <w:rtl/>
        </w:rPr>
        <w:t>הסדרים</w:t>
      </w:r>
      <w:r w:rsidRPr="007178EF">
        <w:rPr>
          <w:rFonts w:eastAsia="Times New Roman"/>
          <w:sz w:val="24"/>
          <w:rtl/>
        </w:rPr>
        <w:t xml:space="preserve"> </w:t>
      </w:r>
      <w:r w:rsidRPr="007178EF">
        <w:rPr>
          <w:rFonts w:eastAsia="Times New Roman" w:hint="eastAsia"/>
          <w:sz w:val="24"/>
          <w:rtl/>
        </w:rPr>
        <w:t>ספציפיים</w:t>
      </w:r>
      <w:r w:rsidRPr="007178EF">
        <w:rPr>
          <w:rFonts w:eastAsia="Times New Roman"/>
          <w:sz w:val="24"/>
          <w:rtl/>
        </w:rPr>
        <w:t xml:space="preserve"> </w:t>
      </w:r>
      <w:r w:rsidRPr="007178EF">
        <w:rPr>
          <w:rFonts w:eastAsia="Times New Roman" w:hint="eastAsia"/>
          <w:sz w:val="24"/>
          <w:rtl/>
        </w:rPr>
        <w:t>בחקיקה</w:t>
      </w:r>
      <w:r w:rsidRPr="007178EF">
        <w:rPr>
          <w:rFonts w:eastAsia="Times New Roman"/>
          <w:sz w:val="24"/>
          <w:rtl/>
        </w:rPr>
        <w:t xml:space="preserve">. </w:t>
      </w:r>
    </w:p>
    <w:p w:rsidR="00BC5045" w:rsidP="001A2CB6">
      <w:pPr>
        <w:pStyle w:val="a"/>
        <w:spacing w:line="269" w:lineRule="auto"/>
        <w:rPr>
          <w:rtl/>
        </w:rPr>
      </w:pPr>
    </w:p>
    <w:p w:rsidR="006034A6" w:rsidRPr="00993BB3" w:rsidP="001A2CB6">
      <w:pPr>
        <w:spacing w:line="269" w:lineRule="auto"/>
        <w:rPr>
          <w:rtl/>
        </w:rPr>
      </w:pPr>
      <w:r>
        <w:rPr>
          <w:rFonts w:hint="cs"/>
          <w:rtl/>
        </w:rPr>
        <w:t xml:space="preserve">רשות המסים מסרה בתשובתה למשרד מבקר המדינה מאוגוסט 2020 כי, לרשות המסים אין מידע לגבי מתחמי תדלוק פירטיים. עוד ציינה כי, "הרשות משתפת פעולה עם מנהל הדלק וגופי רגולציה יחד עם מנהל הדלק והמשטרה ככל שנדרשה לכך. במהלך שנה זו, </w:t>
      </w:r>
      <w:r>
        <w:rPr>
          <w:rFonts w:hint="cs"/>
          <w:rtl/>
        </w:rPr>
        <w:t>היתה</w:t>
      </w:r>
      <w:r>
        <w:rPr>
          <w:rFonts w:hint="cs"/>
          <w:rtl/>
        </w:rPr>
        <w:t xml:space="preserve"> שותפה לטיפול ב-4 תחנות דלק פירטיות". </w:t>
      </w:r>
    </w:p>
    <w:p w:rsidR="00AB7707" w:rsidRPr="00D92F98" w:rsidP="001A2CB6">
      <w:pPr>
        <w:pStyle w:val="a"/>
        <w:spacing w:line="269" w:lineRule="auto"/>
        <w:rPr>
          <w:rtl/>
        </w:rPr>
      </w:pPr>
    </w:p>
    <w:p w:rsidR="00AB7707" w:rsidRPr="007D79A1" w:rsidP="001A2CB6">
      <w:pPr>
        <w:pStyle w:val="Heading6"/>
        <w:spacing w:line="269" w:lineRule="auto"/>
        <w:rPr>
          <w:b/>
          <w:bCs/>
          <w:rtl/>
        </w:rPr>
      </w:pPr>
      <w:r w:rsidRPr="00AE32AE">
        <w:rPr>
          <w:rStyle w:val="6"/>
          <w:rFonts w:hint="eastAsia"/>
          <w:rtl/>
        </w:rPr>
        <w:t>עיצום</w:t>
      </w:r>
      <w:r w:rsidRPr="00AE32AE">
        <w:rPr>
          <w:rStyle w:val="6"/>
          <w:rtl/>
        </w:rPr>
        <w:t xml:space="preserve"> </w:t>
      </w:r>
      <w:r w:rsidRPr="00AE32AE">
        <w:rPr>
          <w:rStyle w:val="6"/>
          <w:rFonts w:hint="eastAsia"/>
          <w:rtl/>
        </w:rPr>
        <w:t>כספי</w:t>
      </w:r>
      <w:r w:rsidRPr="00594E4C">
        <w:rPr>
          <w:rStyle w:val="6"/>
          <w:rtl/>
        </w:rPr>
        <w:t xml:space="preserve"> </w:t>
      </w:r>
      <w:r w:rsidRPr="00D55E92">
        <w:rPr>
          <w:rStyle w:val="6"/>
          <w:rFonts w:hint="eastAsia"/>
          <w:rtl/>
        </w:rPr>
        <w:t>על</w:t>
      </w:r>
      <w:r w:rsidRPr="00D55E92">
        <w:rPr>
          <w:rStyle w:val="6"/>
          <w:rtl/>
        </w:rPr>
        <w:t xml:space="preserve"> </w:t>
      </w:r>
      <w:r w:rsidRPr="000A7345">
        <w:rPr>
          <w:rStyle w:val="6"/>
          <w:rFonts w:hint="cs"/>
          <w:rtl/>
        </w:rPr>
        <w:t>ספקי</w:t>
      </w:r>
      <w:r w:rsidRPr="00036724">
        <w:rPr>
          <w:rStyle w:val="6"/>
          <w:rFonts w:hint="cs"/>
          <w:rtl/>
        </w:rPr>
        <w:t xml:space="preserve"> דלק ל</w:t>
      </w:r>
      <w:r w:rsidRPr="00036724">
        <w:rPr>
          <w:rStyle w:val="6"/>
          <w:rFonts w:hint="eastAsia"/>
          <w:rtl/>
        </w:rPr>
        <w:t>תחנות</w:t>
      </w:r>
      <w:r w:rsidRPr="00036724">
        <w:rPr>
          <w:rStyle w:val="6"/>
          <w:rtl/>
        </w:rPr>
        <w:t xml:space="preserve"> </w:t>
      </w:r>
      <w:r w:rsidRPr="00036724">
        <w:rPr>
          <w:rStyle w:val="6"/>
          <w:rFonts w:hint="eastAsia"/>
          <w:rtl/>
        </w:rPr>
        <w:t>פירטיות</w:t>
      </w:r>
    </w:p>
    <w:p w:rsidR="00AB7707" w:rsidRPr="00F675A8" w:rsidP="001A2CB6">
      <w:pPr>
        <w:pStyle w:val="a"/>
        <w:spacing w:line="269" w:lineRule="auto"/>
        <w:rPr>
          <w:rtl/>
        </w:rPr>
      </w:pPr>
    </w:p>
    <w:p w:rsidR="00AB7707" w:rsidRPr="00F96649" w:rsidP="001A2CB6">
      <w:pPr>
        <w:spacing w:line="269" w:lineRule="auto"/>
        <w:rPr>
          <w:rtl/>
        </w:rPr>
      </w:pPr>
      <w:r w:rsidRPr="00F96649">
        <w:rPr>
          <w:rFonts w:hint="eastAsia"/>
          <w:rtl/>
        </w:rPr>
        <w:t>הפעלת</w:t>
      </w:r>
      <w:r w:rsidRPr="00F96649">
        <w:rPr>
          <w:rtl/>
        </w:rPr>
        <w:t xml:space="preserve"> </w:t>
      </w:r>
      <w:r w:rsidRPr="00F96649">
        <w:rPr>
          <w:rFonts w:hint="eastAsia"/>
          <w:rtl/>
        </w:rPr>
        <w:t>תחנת</w:t>
      </w:r>
      <w:r w:rsidRPr="00F96649">
        <w:rPr>
          <w:rtl/>
        </w:rPr>
        <w:t xml:space="preserve"> </w:t>
      </w:r>
      <w:r>
        <w:rPr>
          <w:rFonts w:hint="cs"/>
          <w:rtl/>
        </w:rPr>
        <w:t>תדלוק</w:t>
      </w:r>
      <w:r w:rsidRPr="00F96649">
        <w:rPr>
          <w:rtl/>
        </w:rPr>
        <w:t xml:space="preserve"> </w:t>
      </w:r>
      <w:r w:rsidRPr="00F96649">
        <w:rPr>
          <w:rFonts w:hint="eastAsia"/>
          <w:rtl/>
        </w:rPr>
        <w:t>פירטית</w:t>
      </w:r>
      <w:r w:rsidRPr="00F96649">
        <w:rPr>
          <w:rtl/>
        </w:rPr>
        <w:t xml:space="preserve"> </w:t>
      </w:r>
      <w:r w:rsidRPr="00F96649">
        <w:rPr>
          <w:rFonts w:hint="eastAsia"/>
          <w:rtl/>
        </w:rPr>
        <w:t>היא</w:t>
      </w:r>
      <w:r w:rsidRPr="00F96649">
        <w:rPr>
          <w:rtl/>
        </w:rPr>
        <w:t xml:space="preserve"> </w:t>
      </w:r>
      <w:r w:rsidRPr="00F96649">
        <w:rPr>
          <w:rFonts w:hint="eastAsia"/>
          <w:rtl/>
        </w:rPr>
        <w:t>עבירה</w:t>
      </w:r>
      <w:r w:rsidRPr="00F96649">
        <w:rPr>
          <w:rtl/>
        </w:rPr>
        <w:t xml:space="preserve"> </w:t>
      </w:r>
      <w:r w:rsidRPr="00F96649">
        <w:rPr>
          <w:rFonts w:hint="eastAsia"/>
          <w:rtl/>
        </w:rPr>
        <w:t>בעלת</w:t>
      </w:r>
      <w:r w:rsidRPr="00F96649">
        <w:rPr>
          <w:rtl/>
        </w:rPr>
        <w:t xml:space="preserve"> </w:t>
      </w:r>
      <w:r w:rsidRPr="00F96649">
        <w:rPr>
          <w:rFonts w:hint="eastAsia"/>
          <w:rtl/>
        </w:rPr>
        <w:t>אופי</w:t>
      </w:r>
      <w:r w:rsidRPr="00F96649">
        <w:rPr>
          <w:rtl/>
        </w:rPr>
        <w:t xml:space="preserve"> </w:t>
      </w:r>
      <w:r w:rsidRPr="00F96649">
        <w:rPr>
          <w:rFonts w:hint="eastAsia"/>
          <w:rtl/>
        </w:rPr>
        <w:t>כלכלי</w:t>
      </w:r>
      <w:r w:rsidRPr="00F96649">
        <w:rPr>
          <w:rtl/>
        </w:rPr>
        <w:t xml:space="preserve">, </w:t>
      </w:r>
      <w:r w:rsidRPr="00F96649">
        <w:rPr>
          <w:rFonts w:hint="eastAsia"/>
          <w:rtl/>
        </w:rPr>
        <w:t>שתכליתה</w:t>
      </w:r>
      <w:r w:rsidRPr="00F96649">
        <w:rPr>
          <w:rtl/>
        </w:rPr>
        <w:t xml:space="preserve"> </w:t>
      </w:r>
      <w:r w:rsidRPr="00F96649">
        <w:rPr>
          <w:rFonts w:hint="eastAsia"/>
          <w:rtl/>
        </w:rPr>
        <w:t>להוסיף</w:t>
      </w:r>
      <w:r w:rsidRPr="00F96649">
        <w:rPr>
          <w:rtl/>
        </w:rPr>
        <w:t xml:space="preserve"> </w:t>
      </w:r>
      <w:r w:rsidRPr="00F96649">
        <w:rPr>
          <w:rFonts w:hint="eastAsia"/>
          <w:rtl/>
        </w:rPr>
        <w:t>עושר</w:t>
      </w:r>
      <w:r w:rsidRPr="00F96649">
        <w:rPr>
          <w:rtl/>
        </w:rPr>
        <w:t xml:space="preserve"> </w:t>
      </w:r>
      <w:r w:rsidRPr="00F96649">
        <w:rPr>
          <w:rFonts w:hint="eastAsia"/>
          <w:rtl/>
        </w:rPr>
        <w:t>למבצעיה</w:t>
      </w:r>
      <w:r>
        <w:rPr>
          <w:rFonts w:hint="cs"/>
          <w:rtl/>
        </w:rPr>
        <w:t>, לכן כדי שה</w:t>
      </w:r>
      <w:r w:rsidRPr="00F96649">
        <w:rPr>
          <w:rFonts w:hint="eastAsia"/>
          <w:rtl/>
        </w:rPr>
        <w:t>אכיפה</w:t>
      </w:r>
      <w:r>
        <w:rPr>
          <w:rFonts w:hint="cs"/>
          <w:rtl/>
        </w:rPr>
        <w:t xml:space="preserve"> תהיה</w:t>
      </w:r>
      <w:r w:rsidRPr="00F96649">
        <w:rPr>
          <w:rtl/>
        </w:rPr>
        <w:t xml:space="preserve"> </w:t>
      </w:r>
      <w:r w:rsidRPr="00F96649">
        <w:rPr>
          <w:rFonts w:hint="eastAsia"/>
          <w:rtl/>
        </w:rPr>
        <w:t>אפקטיבית</w:t>
      </w:r>
      <w:r>
        <w:rPr>
          <w:rFonts w:hint="cs"/>
          <w:rtl/>
        </w:rPr>
        <w:t xml:space="preserve"> יש להשית </w:t>
      </w:r>
      <w:r w:rsidRPr="00F96649">
        <w:rPr>
          <w:rFonts w:hint="eastAsia"/>
          <w:rtl/>
        </w:rPr>
        <w:t>על</w:t>
      </w:r>
      <w:r w:rsidRPr="00F96649">
        <w:rPr>
          <w:rtl/>
        </w:rPr>
        <w:t xml:space="preserve"> </w:t>
      </w:r>
      <w:r w:rsidRPr="00F96649">
        <w:rPr>
          <w:rFonts w:hint="eastAsia"/>
          <w:rtl/>
        </w:rPr>
        <w:t>מבצעיה</w:t>
      </w:r>
      <w:r w:rsidRPr="00F96649">
        <w:rPr>
          <w:rtl/>
        </w:rPr>
        <w:t xml:space="preserve">, </w:t>
      </w:r>
      <w:r w:rsidRPr="00F96649">
        <w:rPr>
          <w:rFonts w:hint="eastAsia"/>
          <w:rtl/>
        </w:rPr>
        <w:t>על</w:t>
      </w:r>
      <w:r w:rsidRPr="00F96649">
        <w:rPr>
          <w:rtl/>
        </w:rPr>
        <w:t xml:space="preserve"> </w:t>
      </w:r>
      <w:r w:rsidRPr="00F96649">
        <w:rPr>
          <w:rFonts w:hint="eastAsia"/>
          <w:rtl/>
        </w:rPr>
        <w:t>פי</w:t>
      </w:r>
      <w:r w:rsidRPr="00F96649">
        <w:rPr>
          <w:rtl/>
        </w:rPr>
        <w:t xml:space="preserve"> </w:t>
      </w:r>
      <w:r w:rsidRPr="00F96649">
        <w:rPr>
          <w:rFonts w:hint="eastAsia"/>
          <w:rtl/>
        </w:rPr>
        <w:t>חוק</w:t>
      </w:r>
      <w:r w:rsidRPr="00F96649">
        <w:rPr>
          <w:rtl/>
        </w:rPr>
        <w:t xml:space="preserve">, </w:t>
      </w:r>
      <w:r>
        <w:rPr>
          <w:rFonts w:hint="cs"/>
          <w:rtl/>
        </w:rPr>
        <w:t>סכום קנס ש</w:t>
      </w:r>
      <w:r w:rsidRPr="00F96649">
        <w:rPr>
          <w:rFonts w:hint="eastAsia"/>
          <w:rtl/>
        </w:rPr>
        <w:t>יגרום</w:t>
      </w:r>
      <w:r w:rsidRPr="00F96649">
        <w:rPr>
          <w:rtl/>
        </w:rPr>
        <w:t xml:space="preserve"> </w:t>
      </w:r>
      <w:r w:rsidRPr="00F96649">
        <w:rPr>
          <w:rFonts w:hint="eastAsia"/>
          <w:rtl/>
        </w:rPr>
        <w:t>להיותה</w:t>
      </w:r>
      <w:r w:rsidRPr="00F96649">
        <w:rPr>
          <w:rtl/>
        </w:rPr>
        <w:t xml:space="preserve"> "</w:t>
      </w:r>
      <w:r w:rsidRPr="00F96649">
        <w:rPr>
          <w:rFonts w:hint="eastAsia"/>
          <w:rtl/>
        </w:rPr>
        <w:t>בלתי</w:t>
      </w:r>
      <w:r w:rsidRPr="00F96649">
        <w:rPr>
          <w:rtl/>
        </w:rPr>
        <w:t xml:space="preserve"> </w:t>
      </w:r>
      <w:r w:rsidRPr="00F96649">
        <w:rPr>
          <w:rFonts w:hint="eastAsia"/>
          <w:rtl/>
        </w:rPr>
        <w:t>משתלמת</w:t>
      </w:r>
      <w:r w:rsidRPr="00F96649">
        <w:rPr>
          <w:rtl/>
        </w:rPr>
        <w:t xml:space="preserve">" </w:t>
      </w:r>
      <w:r w:rsidRPr="00F96649">
        <w:rPr>
          <w:rFonts w:hint="eastAsia"/>
          <w:rtl/>
        </w:rPr>
        <w:t>כלכלית</w:t>
      </w:r>
      <w:r w:rsidRPr="00F96649">
        <w:rPr>
          <w:rtl/>
        </w:rPr>
        <w:t xml:space="preserve">. </w:t>
      </w:r>
      <w:r w:rsidRPr="00F96649">
        <w:rPr>
          <w:rFonts w:hint="eastAsia"/>
          <w:rtl/>
        </w:rPr>
        <w:t>נוסף</w:t>
      </w:r>
      <w:r w:rsidRPr="00F96649">
        <w:rPr>
          <w:rtl/>
        </w:rPr>
        <w:t xml:space="preserve"> </w:t>
      </w:r>
      <w:r w:rsidRPr="00F96649">
        <w:rPr>
          <w:rFonts w:hint="eastAsia"/>
          <w:rtl/>
        </w:rPr>
        <w:t>לסגירת</w:t>
      </w:r>
      <w:r w:rsidRPr="00F96649">
        <w:rPr>
          <w:rtl/>
        </w:rPr>
        <w:t xml:space="preserve"> </w:t>
      </w:r>
      <w:r w:rsidRPr="00F96649">
        <w:rPr>
          <w:rFonts w:hint="eastAsia"/>
          <w:rtl/>
        </w:rPr>
        <w:t>התחנה</w:t>
      </w:r>
      <w:r w:rsidRPr="00F96649">
        <w:rPr>
          <w:rtl/>
        </w:rPr>
        <w:t xml:space="preserve"> </w:t>
      </w:r>
      <w:r w:rsidRPr="00F96649">
        <w:rPr>
          <w:rFonts w:hint="eastAsia"/>
          <w:rtl/>
        </w:rPr>
        <w:t>ו</w:t>
      </w:r>
      <w:r>
        <w:rPr>
          <w:rFonts w:hint="cs"/>
          <w:rtl/>
        </w:rPr>
        <w:t>ל</w:t>
      </w:r>
      <w:r w:rsidRPr="00F96649">
        <w:rPr>
          <w:rFonts w:hint="eastAsia"/>
          <w:rtl/>
        </w:rPr>
        <w:t>החרמת</w:t>
      </w:r>
      <w:r w:rsidRPr="00F96649">
        <w:rPr>
          <w:rtl/>
        </w:rPr>
        <w:t xml:space="preserve"> </w:t>
      </w:r>
      <w:r w:rsidRPr="00F96649">
        <w:rPr>
          <w:rFonts w:hint="eastAsia"/>
          <w:rtl/>
        </w:rPr>
        <w:t>הציוד</w:t>
      </w:r>
      <w:r w:rsidRPr="00F96649">
        <w:rPr>
          <w:rtl/>
        </w:rPr>
        <w:t xml:space="preserve">, </w:t>
      </w:r>
      <w:r>
        <w:rPr>
          <w:rFonts w:hint="cs"/>
          <w:rtl/>
        </w:rPr>
        <w:t>אפשרית</w:t>
      </w:r>
      <w:r w:rsidRPr="00F96649">
        <w:rPr>
          <w:rtl/>
        </w:rPr>
        <w:t xml:space="preserve"> </w:t>
      </w:r>
      <w:r w:rsidRPr="00F96649">
        <w:rPr>
          <w:rFonts w:hint="eastAsia"/>
          <w:rtl/>
        </w:rPr>
        <w:t>אכיפה</w:t>
      </w:r>
      <w:r w:rsidRPr="00F96649">
        <w:rPr>
          <w:rtl/>
        </w:rPr>
        <w:t xml:space="preserve"> </w:t>
      </w:r>
      <w:r w:rsidRPr="00F96649">
        <w:rPr>
          <w:rFonts w:hint="eastAsia"/>
          <w:rtl/>
        </w:rPr>
        <w:t>באמצעות</w:t>
      </w:r>
      <w:r w:rsidRPr="00F96649">
        <w:rPr>
          <w:rtl/>
        </w:rPr>
        <w:t xml:space="preserve"> </w:t>
      </w:r>
      <w:r w:rsidRPr="00F96649">
        <w:rPr>
          <w:rFonts w:hint="eastAsia"/>
          <w:rtl/>
        </w:rPr>
        <w:t>הטלת</w:t>
      </w:r>
      <w:r w:rsidRPr="00F96649">
        <w:rPr>
          <w:rtl/>
        </w:rPr>
        <w:t xml:space="preserve"> </w:t>
      </w:r>
      <w:r w:rsidRPr="00F96649">
        <w:rPr>
          <w:rFonts w:hint="eastAsia"/>
          <w:rtl/>
        </w:rPr>
        <w:t>עיצום</w:t>
      </w:r>
      <w:r w:rsidRPr="00F96649">
        <w:rPr>
          <w:rtl/>
        </w:rPr>
        <w:t xml:space="preserve"> </w:t>
      </w:r>
      <w:r w:rsidRPr="00F96649">
        <w:rPr>
          <w:rFonts w:hint="eastAsia"/>
          <w:rtl/>
        </w:rPr>
        <w:t>כספי</w:t>
      </w:r>
      <w:r w:rsidRPr="00F96649">
        <w:rPr>
          <w:rtl/>
        </w:rPr>
        <w:t xml:space="preserve"> </w:t>
      </w:r>
      <w:r w:rsidRPr="00F96649">
        <w:rPr>
          <w:rFonts w:hint="eastAsia"/>
          <w:rtl/>
        </w:rPr>
        <w:t>על</w:t>
      </w:r>
      <w:r w:rsidRPr="00F96649">
        <w:rPr>
          <w:rtl/>
        </w:rPr>
        <w:t xml:space="preserve"> </w:t>
      </w:r>
      <w:r w:rsidRPr="00F96649">
        <w:rPr>
          <w:rFonts w:hint="cs"/>
          <w:rtl/>
        </w:rPr>
        <w:t>מי שמספק דלק ל</w:t>
      </w:r>
      <w:r w:rsidRPr="00F96649">
        <w:rPr>
          <w:rFonts w:hint="eastAsia"/>
          <w:rtl/>
        </w:rPr>
        <w:t>תחנות</w:t>
      </w:r>
      <w:r w:rsidRPr="00F96649">
        <w:rPr>
          <w:rtl/>
        </w:rPr>
        <w:t xml:space="preserve"> </w:t>
      </w:r>
      <w:r w:rsidRPr="00F96649">
        <w:rPr>
          <w:rFonts w:hint="eastAsia"/>
          <w:rtl/>
        </w:rPr>
        <w:t>תדלוק</w:t>
      </w:r>
      <w:r w:rsidRPr="00F96649">
        <w:rPr>
          <w:rtl/>
        </w:rPr>
        <w:t xml:space="preserve"> </w:t>
      </w:r>
      <w:r w:rsidRPr="00F96649">
        <w:rPr>
          <w:rFonts w:hint="eastAsia"/>
          <w:rtl/>
        </w:rPr>
        <w:t>פירטיות</w:t>
      </w:r>
      <w:r w:rsidRPr="00F96649">
        <w:rPr>
          <w:rtl/>
        </w:rPr>
        <w:t xml:space="preserve">. </w:t>
      </w:r>
      <w:r w:rsidRPr="00F96649">
        <w:rPr>
          <w:rFonts w:hint="eastAsia"/>
          <w:rtl/>
        </w:rPr>
        <w:t>חוק</w:t>
      </w:r>
      <w:r w:rsidRPr="00F96649">
        <w:rPr>
          <w:rtl/>
        </w:rPr>
        <w:t xml:space="preserve"> </w:t>
      </w:r>
      <w:r w:rsidRPr="00F96649">
        <w:rPr>
          <w:rFonts w:hint="eastAsia"/>
          <w:rtl/>
        </w:rPr>
        <w:t>משק</w:t>
      </w:r>
      <w:r w:rsidRPr="00F96649">
        <w:rPr>
          <w:rtl/>
        </w:rPr>
        <w:t xml:space="preserve"> </w:t>
      </w:r>
      <w:r w:rsidRPr="00F96649">
        <w:rPr>
          <w:rFonts w:hint="eastAsia"/>
          <w:rtl/>
        </w:rPr>
        <w:t>הדלק</w:t>
      </w:r>
      <w:r w:rsidRPr="00F96649">
        <w:rPr>
          <w:rFonts w:hint="cs"/>
          <w:rtl/>
        </w:rPr>
        <w:t xml:space="preserve"> - איסור מכירה</w:t>
      </w:r>
      <w:r w:rsidRPr="00F96649">
        <w:rPr>
          <w:rtl/>
        </w:rPr>
        <w:t xml:space="preserve"> </w:t>
      </w:r>
      <w:r w:rsidRPr="00F96649">
        <w:rPr>
          <w:rFonts w:hint="eastAsia"/>
          <w:rtl/>
        </w:rPr>
        <w:t>מסמיך</w:t>
      </w:r>
      <w:r w:rsidRPr="00F96649">
        <w:rPr>
          <w:rtl/>
        </w:rPr>
        <w:t xml:space="preserve"> </w:t>
      </w:r>
      <w:r w:rsidRPr="00F96649">
        <w:rPr>
          <w:rFonts w:hint="eastAsia"/>
          <w:rtl/>
        </w:rPr>
        <w:t>את</w:t>
      </w:r>
      <w:r w:rsidRPr="00F96649">
        <w:rPr>
          <w:rtl/>
        </w:rPr>
        <w:t xml:space="preserve"> </w:t>
      </w:r>
      <w:r w:rsidRPr="00F96649">
        <w:rPr>
          <w:rFonts w:hint="eastAsia"/>
          <w:rtl/>
        </w:rPr>
        <w:t>משרד</w:t>
      </w:r>
      <w:r w:rsidRPr="00F96649">
        <w:rPr>
          <w:rtl/>
        </w:rPr>
        <w:t xml:space="preserve"> </w:t>
      </w:r>
      <w:r w:rsidRPr="00F96649">
        <w:rPr>
          <w:rFonts w:hint="eastAsia"/>
          <w:rtl/>
        </w:rPr>
        <w:t>האנרגי</w:t>
      </w:r>
      <w:r>
        <w:rPr>
          <w:rFonts w:hint="cs"/>
          <w:rtl/>
        </w:rPr>
        <w:t>י</w:t>
      </w:r>
      <w:r w:rsidRPr="00F96649">
        <w:rPr>
          <w:rFonts w:hint="eastAsia"/>
          <w:rtl/>
        </w:rPr>
        <w:t>ה</w:t>
      </w:r>
      <w:r w:rsidRPr="00F96649">
        <w:rPr>
          <w:rtl/>
        </w:rPr>
        <w:t xml:space="preserve"> </w:t>
      </w:r>
      <w:r w:rsidRPr="00F96649">
        <w:rPr>
          <w:rFonts w:hint="eastAsia"/>
          <w:rtl/>
        </w:rPr>
        <w:t>להטיל</w:t>
      </w:r>
      <w:r w:rsidRPr="00F96649">
        <w:rPr>
          <w:rtl/>
        </w:rPr>
        <w:t xml:space="preserve"> </w:t>
      </w:r>
      <w:r w:rsidRPr="00F96649">
        <w:rPr>
          <w:rFonts w:hint="eastAsia"/>
          <w:rtl/>
        </w:rPr>
        <w:t>עיצום</w:t>
      </w:r>
      <w:r w:rsidRPr="00F96649">
        <w:rPr>
          <w:rtl/>
        </w:rPr>
        <w:t xml:space="preserve"> </w:t>
      </w:r>
      <w:r w:rsidRPr="00F96649">
        <w:rPr>
          <w:rFonts w:hint="eastAsia"/>
          <w:rtl/>
        </w:rPr>
        <w:t>כספי</w:t>
      </w:r>
      <w:r w:rsidRPr="00F96649">
        <w:rPr>
          <w:rtl/>
        </w:rPr>
        <w:t xml:space="preserve"> </w:t>
      </w:r>
      <w:r w:rsidRPr="00F96649">
        <w:rPr>
          <w:rFonts w:hint="eastAsia"/>
          <w:rtl/>
        </w:rPr>
        <w:t>בשיעור</w:t>
      </w:r>
      <w:r w:rsidRPr="00F96649">
        <w:rPr>
          <w:rtl/>
        </w:rPr>
        <w:t xml:space="preserve"> </w:t>
      </w:r>
      <w:r w:rsidRPr="00F96649">
        <w:rPr>
          <w:rFonts w:hint="eastAsia"/>
          <w:rtl/>
        </w:rPr>
        <w:t>הקנס</w:t>
      </w:r>
      <w:r w:rsidRPr="00F96649">
        <w:rPr>
          <w:rtl/>
        </w:rPr>
        <w:t xml:space="preserve"> </w:t>
      </w:r>
      <w:r w:rsidRPr="00F96649">
        <w:rPr>
          <w:rFonts w:hint="eastAsia"/>
          <w:rtl/>
        </w:rPr>
        <w:t>שבסעיף</w:t>
      </w:r>
      <w:r w:rsidRPr="00F96649">
        <w:rPr>
          <w:rtl/>
        </w:rPr>
        <w:t xml:space="preserve"> 61(</w:t>
      </w:r>
      <w:r w:rsidRPr="00F96649">
        <w:rPr>
          <w:rFonts w:hint="eastAsia"/>
          <w:rtl/>
        </w:rPr>
        <w:t>א</w:t>
      </w:r>
      <w:r w:rsidRPr="00F96649">
        <w:rPr>
          <w:rtl/>
        </w:rPr>
        <w:t xml:space="preserve">)(3) </w:t>
      </w:r>
      <w:r w:rsidRPr="00F96649">
        <w:rPr>
          <w:rFonts w:hint="eastAsia"/>
          <w:rtl/>
        </w:rPr>
        <w:t>לחוק</w:t>
      </w:r>
      <w:r w:rsidRPr="00F96649">
        <w:rPr>
          <w:rtl/>
        </w:rPr>
        <w:t xml:space="preserve"> </w:t>
      </w:r>
      <w:r w:rsidRPr="00F96649">
        <w:rPr>
          <w:rFonts w:hint="eastAsia"/>
          <w:rtl/>
        </w:rPr>
        <w:t>העונשין</w:t>
      </w:r>
      <w:r w:rsidRPr="00F96649">
        <w:rPr>
          <w:rFonts w:hint="cs"/>
          <w:rtl/>
        </w:rPr>
        <w:t>, התשל"ז-1977</w:t>
      </w:r>
      <w:r w:rsidRPr="00F96649">
        <w:rPr>
          <w:rtl/>
        </w:rPr>
        <w:t xml:space="preserve"> (</w:t>
      </w:r>
      <w:r w:rsidRPr="00F96649">
        <w:rPr>
          <w:rFonts w:hint="eastAsia"/>
          <w:rtl/>
        </w:rPr>
        <w:t>בסך</w:t>
      </w:r>
      <w:r w:rsidRPr="00F96649">
        <w:rPr>
          <w:rtl/>
        </w:rPr>
        <w:t xml:space="preserve"> 75,300 </w:t>
      </w:r>
      <w:r w:rsidRPr="00F96649">
        <w:rPr>
          <w:rFonts w:hint="eastAsia"/>
          <w:rtl/>
        </w:rPr>
        <w:t>ש</w:t>
      </w:r>
      <w:r w:rsidRPr="00F96649">
        <w:rPr>
          <w:rtl/>
        </w:rPr>
        <w:t>"</w:t>
      </w:r>
      <w:r w:rsidRPr="00F96649">
        <w:rPr>
          <w:rFonts w:hint="eastAsia"/>
          <w:rtl/>
        </w:rPr>
        <w:t>ח</w:t>
      </w:r>
      <w:r w:rsidRPr="00F96649">
        <w:rPr>
          <w:rtl/>
        </w:rPr>
        <w:t>)</w:t>
      </w:r>
      <w:r w:rsidRPr="00F96649">
        <w:rPr>
          <w:rFonts w:hint="cs"/>
          <w:rtl/>
        </w:rPr>
        <w:t>,</w:t>
      </w:r>
      <w:r w:rsidRPr="00F96649">
        <w:rPr>
          <w:rtl/>
        </w:rPr>
        <w:t xml:space="preserve"> </w:t>
      </w:r>
      <w:r>
        <w:rPr>
          <w:rFonts w:hint="cs"/>
          <w:rtl/>
        </w:rPr>
        <w:t xml:space="preserve">ובהפרה חוזרת - כפל עיצום כאמור. </w:t>
      </w:r>
      <w:r w:rsidRPr="00F96649">
        <w:rPr>
          <w:rFonts w:hint="eastAsia"/>
          <w:rtl/>
        </w:rPr>
        <w:t>בביקורת</w:t>
      </w:r>
      <w:r w:rsidRPr="00F96649">
        <w:rPr>
          <w:rtl/>
        </w:rPr>
        <w:t xml:space="preserve"> </w:t>
      </w:r>
      <w:r w:rsidRPr="00F96649">
        <w:rPr>
          <w:rFonts w:hint="eastAsia"/>
          <w:rtl/>
        </w:rPr>
        <w:t>הקודמת</w:t>
      </w:r>
      <w:r w:rsidRPr="00F96649">
        <w:rPr>
          <w:rtl/>
        </w:rPr>
        <w:t xml:space="preserve"> </w:t>
      </w:r>
      <w:r w:rsidRPr="00F96649">
        <w:rPr>
          <w:rFonts w:hint="eastAsia"/>
          <w:rtl/>
        </w:rPr>
        <w:t>בדק</w:t>
      </w:r>
      <w:r w:rsidRPr="00F96649">
        <w:rPr>
          <w:rtl/>
        </w:rPr>
        <w:t xml:space="preserve"> </w:t>
      </w:r>
      <w:r w:rsidRPr="00F96649">
        <w:rPr>
          <w:rFonts w:hint="eastAsia"/>
          <w:rtl/>
        </w:rPr>
        <w:t>משרד</w:t>
      </w:r>
      <w:r w:rsidRPr="00F96649">
        <w:rPr>
          <w:rtl/>
        </w:rPr>
        <w:t xml:space="preserve"> </w:t>
      </w:r>
      <w:r w:rsidRPr="00F96649">
        <w:rPr>
          <w:rFonts w:hint="eastAsia"/>
          <w:rtl/>
        </w:rPr>
        <w:t>מבקר</w:t>
      </w:r>
      <w:r w:rsidRPr="00F96649">
        <w:rPr>
          <w:rtl/>
        </w:rPr>
        <w:t xml:space="preserve"> </w:t>
      </w:r>
      <w:r w:rsidRPr="00F96649">
        <w:rPr>
          <w:rFonts w:hint="eastAsia"/>
          <w:rtl/>
        </w:rPr>
        <w:t>המדינה</w:t>
      </w:r>
      <w:r w:rsidRPr="00F96649">
        <w:rPr>
          <w:rtl/>
        </w:rPr>
        <w:t xml:space="preserve"> </w:t>
      </w:r>
      <w:r w:rsidRPr="00F96649">
        <w:rPr>
          <w:rFonts w:hint="eastAsia"/>
          <w:rtl/>
        </w:rPr>
        <w:t>את</w:t>
      </w:r>
      <w:r w:rsidRPr="00F96649">
        <w:rPr>
          <w:rtl/>
        </w:rPr>
        <w:t xml:space="preserve"> </w:t>
      </w:r>
      <w:r w:rsidRPr="00F96649">
        <w:rPr>
          <w:rFonts w:hint="eastAsia"/>
          <w:rtl/>
        </w:rPr>
        <w:t>השימוש</w:t>
      </w:r>
      <w:r w:rsidRPr="00F96649">
        <w:rPr>
          <w:rtl/>
        </w:rPr>
        <w:t xml:space="preserve"> </w:t>
      </w:r>
      <w:r w:rsidRPr="00F96649">
        <w:rPr>
          <w:rFonts w:hint="eastAsia"/>
          <w:rtl/>
        </w:rPr>
        <w:t>שעשה</w:t>
      </w:r>
      <w:r w:rsidRPr="00F96649">
        <w:rPr>
          <w:rtl/>
        </w:rPr>
        <w:t xml:space="preserve"> </w:t>
      </w:r>
      <w:r w:rsidRPr="00F96649">
        <w:rPr>
          <w:rFonts w:hint="eastAsia"/>
          <w:rtl/>
        </w:rPr>
        <w:t>משרד</w:t>
      </w:r>
      <w:r w:rsidRPr="00F96649">
        <w:rPr>
          <w:rtl/>
        </w:rPr>
        <w:t xml:space="preserve"> </w:t>
      </w:r>
      <w:r w:rsidRPr="00F96649">
        <w:rPr>
          <w:rFonts w:hint="eastAsia"/>
          <w:rtl/>
        </w:rPr>
        <w:t>האנרגי</w:t>
      </w:r>
      <w:r>
        <w:rPr>
          <w:rFonts w:hint="cs"/>
          <w:rtl/>
        </w:rPr>
        <w:t>י</w:t>
      </w:r>
      <w:r w:rsidRPr="00F96649">
        <w:rPr>
          <w:rFonts w:hint="eastAsia"/>
          <w:rtl/>
        </w:rPr>
        <w:t>ה</w:t>
      </w:r>
      <w:r w:rsidRPr="00F96649">
        <w:rPr>
          <w:rtl/>
        </w:rPr>
        <w:t xml:space="preserve"> </w:t>
      </w:r>
      <w:r>
        <w:rPr>
          <w:rFonts w:hint="cs"/>
          <w:rtl/>
        </w:rPr>
        <w:t>בעיצומים כספיים</w:t>
      </w:r>
      <w:r w:rsidRPr="00F96649">
        <w:rPr>
          <w:rtl/>
        </w:rPr>
        <w:t xml:space="preserve"> </w:t>
      </w:r>
      <w:r w:rsidRPr="00F96649">
        <w:rPr>
          <w:rFonts w:hint="eastAsia"/>
          <w:rtl/>
        </w:rPr>
        <w:t>נגד</w:t>
      </w:r>
      <w:r w:rsidRPr="00F96649">
        <w:rPr>
          <w:rtl/>
        </w:rPr>
        <w:t xml:space="preserve"> </w:t>
      </w:r>
      <w:r w:rsidRPr="00F96649">
        <w:rPr>
          <w:rFonts w:hint="eastAsia"/>
          <w:rtl/>
        </w:rPr>
        <w:t>ספקי</w:t>
      </w:r>
      <w:r w:rsidRPr="00F96649">
        <w:rPr>
          <w:rtl/>
        </w:rPr>
        <w:t xml:space="preserve"> </w:t>
      </w:r>
      <w:r w:rsidRPr="00F96649">
        <w:rPr>
          <w:rFonts w:hint="eastAsia"/>
          <w:rtl/>
        </w:rPr>
        <w:t>דלק</w:t>
      </w:r>
      <w:r w:rsidRPr="00F96649">
        <w:rPr>
          <w:rtl/>
        </w:rPr>
        <w:t xml:space="preserve"> </w:t>
      </w:r>
      <w:r w:rsidRPr="00F96649">
        <w:rPr>
          <w:rFonts w:hint="eastAsia"/>
          <w:rtl/>
        </w:rPr>
        <w:t>לתחנות</w:t>
      </w:r>
      <w:r w:rsidRPr="00F96649">
        <w:rPr>
          <w:rtl/>
        </w:rPr>
        <w:t xml:space="preserve"> </w:t>
      </w:r>
      <w:r w:rsidRPr="00F96649">
        <w:rPr>
          <w:rFonts w:hint="eastAsia"/>
          <w:rtl/>
        </w:rPr>
        <w:t>תדלוק</w:t>
      </w:r>
      <w:r w:rsidRPr="00F96649">
        <w:rPr>
          <w:rtl/>
        </w:rPr>
        <w:t xml:space="preserve"> </w:t>
      </w:r>
      <w:r w:rsidRPr="00F96649">
        <w:rPr>
          <w:rFonts w:hint="eastAsia"/>
          <w:rtl/>
        </w:rPr>
        <w:t>פירטיות</w:t>
      </w:r>
      <w:r w:rsidRPr="00F96649">
        <w:rPr>
          <w:rtl/>
        </w:rPr>
        <w:t>.</w:t>
      </w:r>
    </w:p>
    <w:p w:rsidR="00AB7707" w:rsidRPr="000D216F" w:rsidP="001A2CB6">
      <w:pPr>
        <w:pStyle w:val="a"/>
        <w:spacing w:line="269" w:lineRule="auto"/>
        <w:rPr>
          <w:sz w:val="24"/>
          <w:szCs w:val="24"/>
          <w:rtl/>
        </w:rPr>
      </w:pPr>
    </w:p>
    <w:p w:rsidR="00AB7707" w:rsidRPr="00F96649" w:rsidP="001A2CB6">
      <w:pPr>
        <w:spacing w:line="269" w:lineRule="auto"/>
        <w:rPr>
          <w:rtl/>
        </w:rPr>
      </w:pPr>
      <w:r w:rsidRPr="00F96649">
        <w:rPr>
          <w:rFonts w:hint="eastAsia"/>
          <w:rtl/>
        </w:rPr>
        <w:t>בדוח</w:t>
      </w:r>
      <w:r w:rsidRPr="00F96649">
        <w:rPr>
          <w:rtl/>
        </w:rPr>
        <w:t xml:space="preserve"> הקודם </w:t>
      </w:r>
      <w:r w:rsidRPr="00F96649">
        <w:rPr>
          <w:rFonts w:hint="eastAsia"/>
          <w:rtl/>
        </w:rPr>
        <w:t>הועלה</w:t>
      </w:r>
      <w:r w:rsidRPr="00F96649">
        <w:rPr>
          <w:rtl/>
        </w:rPr>
        <w:t xml:space="preserve"> </w:t>
      </w:r>
      <w:r w:rsidRPr="00F96649">
        <w:rPr>
          <w:rFonts w:hint="eastAsia"/>
          <w:rtl/>
        </w:rPr>
        <w:t>כי</w:t>
      </w:r>
      <w:r w:rsidRPr="00F96649">
        <w:rPr>
          <w:rtl/>
        </w:rPr>
        <w:t xml:space="preserve"> </w:t>
      </w:r>
      <w:r w:rsidRPr="00F96649">
        <w:rPr>
          <w:rFonts w:hint="eastAsia"/>
          <w:rtl/>
        </w:rPr>
        <w:t>במשך</w:t>
      </w:r>
      <w:r w:rsidRPr="00F96649">
        <w:rPr>
          <w:rtl/>
        </w:rPr>
        <w:t xml:space="preserve"> </w:t>
      </w:r>
      <w:r w:rsidRPr="00F96649">
        <w:rPr>
          <w:rFonts w:hint="eastAsia"/>
          <w:rtl/>
        </w:rPr>
        <w:t>כשנתיים</w:t>
      </w:r>
      <w:r w:rsidRPr="00F96649">
        <w:rPr>
          <w:rtl/>
        </w:rPr>
        <w:t xml:space="preserve"> </w:t>
      </w:r>
      <w:r>
        <w:rPr>
          <w:rFonts w:hint="cs"/>
          <w:rtl/>
        </w:rPr>
        <w:t xml:space="preserve">- </w:t>
      </w:r>
      <w:r w:rsidRPr="00F96649">
        <w:rPr>
          <w:rFonts w:hint="eastAsia"/>
          <w:rtl/>
        </w:rPr>
        <w:t>ב</w:t>
      </w:r>
      <w:r>
        <w:rPr>
          <w:rFonts w:hint="cs"/>
          <w:rtl/>
        </w:rPr>
        <w:t xml:space="preserve">תקופה שפעלו בה </w:t>
      </w:r>
      <w:r w:rsidRPr="00F96649">
        <w:rPr>
          <w:rFonts w:hint="eastAsia"/>
          <w:rtl/>
        </w:rPr>
        <w:t>כ</w:t>
      </w:r>
      <w:r w:rsidRPr="00F96649">
        <w:rPr>
          <w:rtl/>
        </w:rPr>
        <w:t xml:space="preserve">-100 </w:t>
      </w:r>
      <w:r w:rsidRPr="00F96649">
        <w:rPr>
          <w:rFonts w:hint="eastAsia"/>
          <w:rtl/>
        </w:rPr>
        <w:t>תחנות</w:t>
      </w:r>
      <w:r w:rsidRPr="00F96649">
        <w:rPr>
          <w:rtl/>
        </w:rPr>
        <w:t xml:space="preserve"> </w:t>
      </w:r>
      <w:r w:rsidRPr="00F96649">
        <w:rPr>
          <w:rFonts w:hint="eastAsia"/>
          <w:rtl/>
        </w:rPr>
        <w:t>פירטיות</w:t>
      </w:r>
      <w:r>
        <w:rPr>
          <w:rFonts w:hint="cs"/>
          <w:rtl/>
        </w:rPr>
        <w:t xml:space="preserve"> - </w:t>
      </w:r>
      <w:r w:rsidRPr="00F96649">
        <w:rPr>
          <w:rFonts w:hint="eastAsia"/>
          <w:rtl/>
        </w:rPr>
        <w:t>הטיל</w:t>
      </w:r>
      <w:r w:rsidRPr="00F96649">
        <w:rPr>
          <w:rtl/>
        </w:rPr>
        <w:t xml:space="preserve"> </w:t>
      </w:r>
      <w:r w:rsidRPr="00F96649">
        <w:rPr>
          <w:rFonts w:hint="eastAsia"/>
          <w:rtl/>
        </w:rPr>
        <w:t>מינהל</w:t>
      </w:r>
      <w:r w:rsidRPr="00F96649">
        <w:rPr>
          <w:rtl/>
        </w:rPr>
        <w:t xml:space="preserve"> הדלק רק ארבעה עיצומים כספיים, </w:t>
      </w:r>
      <w:r>
        <w:rPr>
          <w:rFonts w:hint="cs"/>
          <w:rtl/>
        </w:rPr>
        <w:t>וגם אותם</w:t>
      </w:r>
      <w:r w:rsidRPr="00F96649">
        <w:rPr>
          <w:rtl/>
        </w:rPr>
        <w:t xml:space="preserve"> </w:t>
      </w:r>
      <w:r w:rsidRPr="00F96649">
        <w:rPr>
          <w:rFonts w:hint="eastAsia"/>
          <w:rtl/>
        </w:rPr>
        <w:t>לא</w:t>
      </w:r>
      <w:r w:rsidRPr="00F96649">
        <w:rPr>
          <w:rtl/>
        </w:rPr>
        <w:t xml:space="preserve"> גבה. </w:t>
      </w:r>
      <w:r w:rsidRPr="00F96649">
        <w:rPr>
          <w:rFonts w:hint="eastAsia"/>
          <w:rtl/>
        </w:rPr>
        <w:t>עוד</w:t>
      </w:r>
      <w:r w:rsidRPr="00F96649">
        <w:rPr>
          <w:rtl/>
        </w:rPr>
        <w:t xml:space="preserve"> </w:t>
      </w:r>
      <w:r w:rsidRPr="00F96649">
        <w:rPr>
          <w:rFonts w:hint="eastAsia"/>
          <w:rtl/>
        </w:rPr>
        <w:t>הועלה</w:t>
      </w:r>
      <w:r w:rsidRPr="00F96649">
        <w:rPr>
          <w:rtl/>
        </w:rPr>
        <w:t xml:space="preserve"> </w:t>
      </w:r>
      <w:r w:rsidRPr="00F96649">
        <w:rPr>
          <w:rFonts w:hint="eastAsia"/>
          <w:rtl/>
        </w:rPr>
        <w:t>שהלשכה</w:t>
      </w:r>
      <w:r w:rsidRPr="00F96649">
        <w:rPr>
          <w:rtl/>
        </w:rPr>
        <w:t xml:space="preserve"> המשפטית במשרד </w:t>
      </w:r>
      <w:r w:rsidRPr="00F96649">
        <w:rPr>
          <w:rtl/>
        </w:rPr>
        <w:t>האנרגי</w:t>
      </w:r>
      <w:r>
        <w:rPr>
          <w:rFonts w:hint="cs"/>
          <w:rtl/>
        </w:rPr>
        <w:t>י</w:t>
      </w:r>
      <w:r w:rsidRPr="00F96649">
        <w:rPr>
          <w:rtl/>
        </w:rPr>
        <w:t>ה</w:t>
      </w:r>
      <w:r w:rsidRPr="00F96649">
        <w:rPr>
          <w:rtl/>
        </w:rPr>
        <w:t xml:space="preserve"> </w:t>
      </w:r>
      <w:r w:rsidRPr="00F96649">
        <w:rPr>
          <w:rFonts w:hint="eastAsia"/>
          <w:rtl/>
        </w:rPr>
        <w:t>הפסיקה</w:t>
      </w:r>
      <w:r w:rsidRPr="00F96649">
        <w:rPr>
          <w:rtl/>
        </w:rPr>
        <w:t xml:space="preserve"> </w:t>
      </w:r>
      <w:r w:rsidRPr="00F96649">
        <w:rPr>
          <w:rFonts w:hint="eastAsia"/>
          <w:rtl/>
        </w:rPr>
        <w:t>את</w:t>
      </w:r>
      <w:r w:rsidRPr="00F96649">
        <w:rPr>
          <w:rtl/>
        </w:rPr>
        <w:t xml:space="preserve"> הטיפול בגביית 22 עיצומים כספיים שהוטלו בשנים </w:t>
      </w:r>
      <w:r>
        <w:rPr>
          <w:rFonts w:hint="cs"/>
          <w:rtl/>
        </w:rPr>
        <w:t>שלפני כן</w:t>
      </w:r>
      <w:r w:rsidRPr="00F96649">
        <w:rPr>
          <w:rtl/>
        </w:rPr>
        <w:t xml:space="preserve">. </w:t>
      </w:r>
      <w:r w:rsidRPr="00F96649">
        <w:rPr>
          <w:rFonts w:hint="eastAsia"/>
          <w:rtl/>
        </w:rPr>
        <w:t>צוין</w:t>
      </w:r>
      <w:r w:rsidRPr="00F96649">
        <w:rPr>
          <w:rtl/>
        </w:rPr>
        <w:t xml:space="preserve"> כי </w:t>
      </w:r>
      <w:r w:rsidRPr="00F96649">
        <w:rPr>
          <w:rFonts w:hint="eastAsia"/>
          <w:rtl/>
        </w:rPr>
        <w:t>בשנתיים</w:t>
      </w:r>
      <w:r w:rsidRPr="00F96649">
        <w:rPr>
          <w:rtl/>
        </w:rPr>
        <w:t xml:space="preserve"> </w:t>
      </w:r>
      <w:r>
        <w:rPr>
          <w:rFonts w:hint="cs"/>
          <w:rtl/>
        </w:rPr>
        <w:t>שקדמו ל</w:t>
      </w:r>
      <w:r w:rsidRPr="00F96649">
        <w:rPr>
          <w:rFonts w:hint="eastAsia"/>
          <w:rtl/>
        </w:rPr>
        <w:t>סיום</w:t>
      </w:r>
      <w:r w:rsidRPr="00F96649">
        <w:rPr>
          <w:rtl/>
        </w:rPr>
        <w:t xml:space="preserve"> </w:t>
      </w:r>
      <w:r w:rsidRPr="00F96649">
        <w:rPr>
          <w:rFonts w:hint="eastAsia"/>
          <w:rtl/>
        </w:rPr>
        <w:t>הביקורת</w:t>
      </w:r>
      <w:r>
        <w:rPr>
          <w:rFonts w:hint="cs"/>
          <w:rtl/>
        </w:rPr>
        <w:t xml:space="preserve"> לא הפעיל </w:t>
      </w:r>
      <w:r w:rsidRPr="00F96649">
        <w:rPr>
          <w:rFonts w:hint="eastAsia"/>
          <w:rtl/>
        </w:rPr>
        <w:t>מינהל</w:t>
      </w:r>
      <w:r w:rsidRPr="00F96649">
        <w:rPr>
          <w:rtl/>
        </w:rPr>
        <w:t xml:space="preserve"> הדלק </w:t>
      </w:r>
      <w:r w:rsidRPr="00F96649">
        <w:rPr>
          <w:rFonts w:hint="eastAsia"/>
          <w:rtl/>
        </w:rPr>
        <w:t>את</w:t>
      </w:r>
      <w:r w:rsidRPr="00F96649">
        <w:rPr>
          <w:rtl/>
        </w:rPr>
        <w:t xml:space="preserve"> </w:t>
      </w:r>
      <w:r w:rsidRPr="00F96649">
        <w:rPr>
          <w:rFonts w:hint="eastAsia"/>
          <w:rtl/>
        </w:rPr>
        <w:t>סמכויות</w:t>
      </w:r>
      <w:r>
        <w:rPr>
          <w:rFonts w:hint="cs"/>
          <w:rtl/>
        </w:rPr>
        <w:t xml:space="preserve">יו </w:t>
      </w:r>
      <w:r w:rsidRPr="00F96649">
        <w:rPr>
          <w:rFonts w:hint="eastAsia"/>
          <w:rtl/>
        </w:rPr>
        <w:t>נגד</w:t>
      </w:r>
      <w:r w:rsidRPr="00F96649">
        <w:rPr>
          <w:rtl/>
        </w:rPr>
        <w:t xml:space="preserve"> </w:t>
      </w:r>
      <w:r w:rsidRPr="00F96649">
        <w:rPr>
          <w:rFonts w:hint="eastAsia"/>
          <w:rtl/>
        </w:rPr>
        <w:t>גופים</w:t>
      </w:r>
      <w:r w:rsidRPr="00F96649">
        <w:rPr>
          <w:rtl/>
        </w:rPr>
        <w:t xml:space="preserve"> </w:t>
      </w:r>
      <w:r w:rsidRPr="00F96649">
        <w:rPr>
          <w:rFonts w:hint="eastAsia"/>
          <w:rtl/>
        </w:rPr>
        <w:t>ה</w:t>
      </w:r>
      <w:r w:rsidRPr="00F96649">
        <w:rPr>
          <w:rtl/>
        </w:rPr>
        <w:t>מ</w:t>
      </w:r>
      <w:r w:rsidRPr="00F96649">
        <w:rPr>
          <w:rFonts w:hint="eastAsia"/>
          <w:rtl/>
        </w:rPr>
        <w:t>וכרים</w:t>
      </w:r>
      <w:r w:rsidRPr="00F96649">
        <w:rPr>
          <w:rtl/>
        </w:rPr>
        <w:t xml:space="preserve"> או מספקים דלק לתחנ</w:t>
      </w:r>
      <w:r>
        <w:rPr>
          <w:rFonts w:hint="cs"/>
          <w:rtl/>
        </w:rPr>
        <w:t>ו</w:t>
      </w:r>
      <w:r w:rsidRPr="00F96649">
        <w:rPr>
          <w:rtl/>
        </w:rPr>
        <w:t xml:space="preserve">ת </w:t>
      </w:r>
      <w:r w:rsidRPr="00F96649">
        <w:rPr>
          <w:rFonts w:hint="eastAsia"/>
          <w:rtl/>
        </w:rPr>
        <w:t>תדלוק</w:t>
      </w:r>
      <w:r w:rsidRPr="00F96649">
        <w:rPr>
          <w:rtl/>
        </w:rPr>
        <w:t xml:space="preserve"> פירטי</w:t>
      </w:r>
      <w:r w:rsidRPr="00F96649">
        <w:rPr>
          <w:rFonts w:hint="eastAsia"/>
          <w:rtl/>
        </w:rPr>
        <w:t>ות</w:t>
      </w:r>
      <w:r w:rsidRPr="00F96649">
        <w:rPr>
          <w:rtl/>
        </w:rPr>
        <w:t xml:space="preserve">. </w:t>
      </w:r>
      <w:r w:rsidRPr="00F96649">
        <w:rPr>
          <w:rFonts w:hint="eastAsia"/>
          <w:rtl/>
        </w:rPr>
        <w:t>משרד</w:t>
      </w:r>
      <w:r w:rsidRPr="00F96649">
        <w:rPr>
          <w:rtl/>
        </w:rPr>
        <w:t xml:space="preserve"> </w:t>
      </w:r>
      <w:r w:rsidRPr="00F96649">
        <w:rPr>
          <w:rtl/>
        </w:rPr>
        <w:t>האנרגי</w:t>
      </w:r>
      <w:r>
        <w:rPr>
          <w:rFonts w:hint="cs"/>
          <w:rtl/>
        </w:rPr>
        <w:t>י</w:t>
      </w:r>
      <w:r w:rsidRPr="00F96649">
        <w:rPr>
          <w:rtl/>
        </w:rPr>
        <w:t>ה</w:t>
      </w:r>
      <w:r w:rsidRPr="00F96649">
        <w:rPr>
          <w:rtl/>
        </w:rPr>
        <w:t xml:space="preserve"> מסר </w:t>
      </w:r>
      <w:r w:rsidRPr="00F96649">
        <w:rPr>
          <w:rFonts w:hint="eastAsia"/>
          <w:rtl/>
        </w:rPr>
        <w:t>אז</w:t>
      </w:r>
      <w:r>
        <w:rPr>
          <w:rtl/>
        </w:rPr>
        <w:t xml:space="preserve"> כי</w:t>
      </w:r>
      <w:r w:rsidRPr="00F96649">
        <w:rPr>
          <w:rtl/>
        </w:rPr>
        <w:t xml:space="preserve"> ברבעון הראשון של שנת 2013 </w:t>
      </w:r>
      <w:r>
        <w:rPr>
          <w:rFonts w:hint="cs"/>
          <w:rtl/>
        </w:rPr>
        <w:t xml:space="preserve">ייכתב </w:t>
      </w:r>
      <w:r w:rsidRPr="00F96649">
        <w:rPr>
          <w:rtl/>
        </w:rPr>
        <w:t xml:space="preserve">נוהל בעניין הטלה וגבייה של עיצומים, </w:t>
      </w:r>
      <w:r w:rsidRPr="00F96649">
        <w:rPr>
          <w:rFonts w:hint="eastAsia"/>
          <w:rtl/>
        </w:rPr>
        <w:t>ו</w:t>
      </w:r>
      <w:r w:rsidRPr="00F96649">
        <w:rPr>
          <w:rtl/>
        </w:rPr>
        <w:t xml:space="preserve">עד סוף שנת 2013 </w:t>
      </w:r>
      <w:r>
        <w:rPr>
          <w:rFonts w:hint="cs"/>
          <w:rtl/>
        </w:rPr>
        <w:t xml:space="preserve">ישופר </w:t>
      </w:r>
      <w:r w:rsidRPr="00F96649">
        <w:rPr>
          <w:rtl/>
        </w:rPr>
        <w:t>תהליך גביית העיצומים מול המרכז לגביית קנסות.</w:t>
      </w:r>
    </w:p>
    <w:p w:rsidR="00AB7707" w:rsidP="001A2CB6">
      <w:pPr>
        <w:pStyle w:val="a"/>
        <w:spacing w:line="269" w:lineRule="auto"/>
        <w:rPr>
          <w:rtl/>
        </w:rPr>
      </w:pPr>
    </w:p>
    <w:p w:rsidR="00AB7707" w:rsidRPr="00703DA4" w:rsidP="001A2CB6">
      <w:pPr>
        <w:spacing w:line="269" w:lineRule="auto"/>
        <w:rPr>
          <w:rFonts w:eastAsiaTheme="majorEastAsia"/>
          <w:b/>
          <w:bCs/>
          <w:rtl/>
        </w:rPr>
      </w:pPr>
      <w:r w:rsidRPr="00036724">
        <w:rPr>
          <w:rFonts w:hint="eastAsia"/>
          <w:b/>
          <w:bCs/>
          <w:rtl/>
        </w:rPr>
        <w:t>מביקורת</w:t>
      </w:r>
      <w:r w:rsidRPr="00036724">
        <w:rPr>
          <w:b/>
          <w:bCs/>
          <w:rtl/>
        </w:rPr>
        <w:t xml:space="preserve"> המעקב</w:t>
      </w:r>
      <w:r w:rsidRPr="000F5E3A">
        <w:rPr>
          <w:b/>
          <w:bCs/>
          <w:rtl/>
        </w:rPr>
        <w:t xml:space="preserve"> עולה כי הליקוי </w:t>
      </w:r>
      <w:r w:rsidRPr="000F5E3A">
        <w:rPr>
          <w:rFonts w:hint="eastAsia"/>
          <w:b/>
          <w:bCs/>
          <w:rtl/>
        </w:rPr>
        <w:t>טרם</w:t>
      </w:r>
      <w:r w:rsidRPr="000F5E3A">
        <w:rPr>
          <w:b/>
          <w:bCs/>
          <w:rtl/>
        </w:rPr>
        <w:t xml:space="preserve"> </w:t>
      </w:r>
      <w:r w:rsidRPr="000F5E3A">
        <w:rPr>
          <w:rFonts w:hint="eastAsia"/>
          <w:b/>
          <w:bCs/>
          <w:rtl/>
        </w:rPr>
        <w:t>תוקן</w:t>
      </w:r>
      <w:r w:rsidRPr="000F5E3A">
        <w:rPr>
          <w:b/>
          <w:bCs/>
          <w:rtl/>
          <w:lang w:val="he-IL" w:eastAsia="he-IL"/>
        </w:rPr>
        <w:t xml:space="preserve">. משרד </w:t>
      </w:r>
      <w:r w:rsidRPr="00703DA4">
        <w:rPr>
          <w:b/>
          <w:bCs/>
          <w:rtl/>
          <w:lang w:val="he-IL" w:eastAsia="he-IL"/>
        </w:rPr>
        <w:t>האנרגי</w:t>
      </w:r>
      <w:r w:rsidRPr="00703DA4">
        <w:rPr>
          <w:rFonts w:hint="cs"/>
          <w:b/>
          <w:bCs/>
          <w:rtl/>
          <w:lang w:val="he-IL" w:eastAsia="he-IL"/>
        </w:rPr>
        <w:t>י</w:t>
      </w:r>
      <w:r w:rsidRPr="00703DA4">
        <w:rPr>
          <w:b/>
          <w:bCs/>
          <w:rtl/>
          <w:lang w:val="he-IL" w:eastAsia="he-IL"/>
        </w:rPr>
        <w:t>ה</w:t>
      </w:r>
      <w:r w:rsidRPr="00703DA4">
        <w:rPr>
          <w:b/>
          <w:bCs/>
          <w:rtl/>
          <w:lang w:val="he-IL" w:eastAsia="he-IL"/>
        </w:rPr>
        <w:t xml:space="preserve"> לא סיים את גיבוש הנהלים </w:t>
      </w:r>
      <w:r w:rsidRPr="00703DA4">
        <w:rPr>
          <w:rFonts w:hint="eastAsia"/>
          <w:b/>
          <w:bCs/>
          <w:rtl/>
          <w:lang w:val="he-IL" w:eastAsia="he-IL"/>
        </w:rPr>
        <w:t>להטלה</w:t>
      </w:r>
      <w:r w:rsidRPr="00703DA4">
        <w:rPr>
          <w:b/>
          <w:bCs/>
          <w:rtl/>
          <w:lang w:val="he-IL" w:eastAsia="he-IL"/>
        </w:rPr>
        <w:t xml:space="preserve"> ו</w:t>
      </w:r>
      <w:r w:rsidRPr="00703DA4">
        <w:rPr>
          <w:rFonts w:hint="eastAsia"/>
          <w:b/>
          <w:bCs/>
          <w:rtl/>
          <w:lang w:val="he-IL" w:eastAsia="he-IL"/>
        </w:rPr>
        <w:t>ל</w:t>
      </w:r>
      <w:r w:rsidRPr="00703DA4">
        <w:rPr>
          <w:b/>
          <w:bCs/>
          <w:rtl/>
          <w:lang w:val="he-IL" w:eastAsia="he-IL"/>
        </w:rPr>
        <w:t>גבי</w:t>
      </w:r>
      <w:r w:rsidRPr="00703DA4">
        <w:rPr>
          <w:rFonts w:hint="eastAsia"/>
          <w:b/>
          <w:bCs/>
          <w:rtl/>
          <w:lang w:val="he-IL" w:eastAsia="he-IL"/>
        </w:rPr>
        <w:t>י</w:t>
      </w:r>
      <w:r w:rsidRPr="00703DA4">
        <w:rPr>
          <w:b/>
          <w:bCs/>
          <w:rtl/>
          <w:lang w:val="he-IL" w:eastAsia="he-IL"/>
        </w:rPr>
        <w:t xml:space="preserve">ה של עיצומים על </w:t>
      </w:r>
      <w:r w:rsidRPr="00703DA4">
        <w:rPr>
          <w:rFonts w:eastAsiaTheme="majorEastAsia" w:hint="eastAsia"/>
          <w:b/>
          <w:bCs/>
          <w:rtl/>
        </w:rPr>
        <w:t>ספקי</w:t>
      </w:r>
      <w:r w:rsidRPr="00703DA4">
        <w:rPr>
          <w:rFonts w:eastAsiaTheme="majorEastAsia"/>
          <w:b/>
          <w:bCs/>
          <w:rtl/>
        </w:rPr>
        <w:t xml:space="preserve"> </w:t>
      </w:r>
      <w:r w:rsidRPr="00703DA4">
        <w:rPr>
          <w:rFonts w:eastAsiaTheme="majorEastAsia" w:hint="eastAsia"/>
          <w:b/>
          <w:bCs/>
          <w:rtl/>
        </w:rPr>
        <w:t>דלק</w:t>
      </w:r>
      <w:r w:rsidRPr="00703DA4">
        <w:rPr>
          <w:rFonts w:eastAsiaTheme="majorEastAsia"/>
          <w:b/>
          <w:bCs/>
          <w:rtl/>
        </w:rPr>
        <w:t xml:space="preserve"> </w:t>
      </w:r>
      <w:r w:rsidRPr="00703DA4">
        <w:rPr>
          <w:rFonts w:eastAsiaTheme="majorEastAsia" w:hint="eastAsia"/>
          <w:b/>
          <w:bCs/>
          <w:rtl/>
        </w:rPr>
        <w:t>לתחנות</w:t>
      </w:r>
      <w:r w:rsidRPr="00703DA4">
        <w:rPr>
          <w:rFonts w:eastAsiaTheme="majorEastAsia"/>
          <w:b/>
          <w:bCs/>
          <w:rtl/>
        </w:rPr>
        <w:t xml:space="preserve"> </w:t>
      </w:r>
      <w:r w:rsidRPr="00703DA4">
        <w:rPr>
          <w:rFonts w:eastAsiaTheme="majorEastAsia" w:hint="cs"/>
          <w:b/>
          <w:bCs/>
          <w:rtl/>
        </w:rPr>
        <w:t>תדלוק</w:t>
      </w:r>
      <w:r w:rsidRPr="00703DA4">
        <w:rPr>
          <w:rFonts w:eastAsiaTheme="majorEastAsia"/>
          <w:b/>
          <w:bCs/>
          <w:rtl/>
        </w:rPr>
        <w:t xml:space="preserve"> </w:t>
      </w:r>
      <w:r w:rsidRPr="00703DA4">
        <w:rPr>
          <w:rFonts w:eastAsiaTheme="majorEastAsia" w:hint="eastAsia"/>
          <w:b/>
          <w:bCs/>
          <w:rtl/>
        </w:rPr>
        <w:t>פירטיות</w:t>
      </w:r>
      <w:r w:rsidRPr="00703DA4">
        <w:rPr>
          <w:rFonts w:eastAsiaTheme="majorEastAsia"/>
          <w:b/>
          <w:bCs/>
          <w:rtl/>
        </w:rPr>
        <w:t>.</w:t>
      </w:r>
    </w:p>
    <w:p w:rsidR="00AB7707" w:rsidRPr="00703DA4" w:rsidP="001A2CB6">
      <w:pPr>
        <w:pStyle w:val="a"/>
        <w:spacing w:line="269" w:lineRule="auto"/>
        <w:rPr>
          <w:rFonts w:ascii="David" w:eastAsia="Arial" w:hAnsi="David"/>
          <w:sz w:val="24"/>
          <w:szCs w:val="24"/>
          <w:rtl/>
        </w:rPr>
      </w:pPr>
    </w:p>
    <w:p w:rsidR="00AB7707" w:rsidRPr="00F96649" w:rsidP="001A2CB6">
      <w:pPr>
        <w:spacing w:line="269" w:lineRule="auto"/>
        <w:rPr>
          <w:rtl/>
        </w:rPr>
      </w:pPr>
      <w:r w:rsidRPr="00703DA4">
        <w:rPr>
          <w:rFonts w:hint="cs"/>
          <w:rtl/>
        </w:rPr>
        <w:t>בתגובתו</w:t>
      </w:r>
      <w:r w:rsidRPr="00703DA4">
        <w:rPr>
          <w:rtl/>
        </w:rPr>
        <w:t xml:space="preserve"> </w:t>
      </w:r>
      <w:r w:rsidRPr="00703DA4">
        <w:rPr>
          <w:rFonts w:hint="cs"/>
          <w:rtl/>
        </w:rPr>
        <w:t xml:space="preserve">ממרץ 2020 </w:t>
      </w:r>
      <w:r w:rsidRPr="00703DA4">
        <w:rPr>
          <w:rFonts w:hint="eastAsia"/>
          <w:rtl/>
        </w:rPr>
        <w:t>צ</w:t>
      </w:r>
      <w:r w:rsidRPr="00703DA4">
        <w:rPr>
          <w:rFonts w:hint="cs"/>
          <w:rtl/>
        </w:rPr>
        <w:t>י</w:t>
      </w:r>
      <w:r w:rsidRPr="00703DA4">
        <w:rPr>
          <w:rFonts w:hint="eastAsia"/>
          <w:rtl/>
        </w:rPr>
        <w:t>ין</w:t>
      </w:r>
      <w:r w:rsidRPr="00703DA4">
        <w:rPr>
          <w:rtl/>
        </w:rPr>
        <w:t xml:space="preserve"> משרד </w:t>
      </w:r>
      <w:r w:rsidRPr="00703DA4">
        <w:rPr>
          <w:rtl/>
        </w:rPr>
        <w:t>האנרגי</w:t>
      </w:r>
      <w:r w:rsidRPr="00703DA4">
        <w:rPr>
          <w:rFonts w:hint="cs"/>
          <w:rtl/>
        </w:rPr>
        <w:t>י</w:t>
      </w:r>
      <w:r w:rsidRPr="00703DA4">
        <w:rPr>
          <w:rtl/>
        </w:rPr>
        <w:t>ה</w:t>
      </w:r>
      <w:r w:rsidRPr="00703DA4">
        <w:rPr>
          <w:rtl/>
        </w:rPr>
        <w:t xml:space="preserve"> </w:t>
      </w:r>
      <w:r w:rsidRPr="00703DA4">
        <w:rPr>
          <w:rFonts w:hint="eastAsia"/>
          <w:rtl/>
        </w:rPr>
        <w:t>כי</w:t>
      </w:r>
      <w:r w:rsidRPr="00703DA4">
        <w:rPr>
          <w:rtl/>
        </w:rPr>
        <w:t xml:space="preserve"> </w:t>
      </w:r>
      <w:r w:rsidRPr="00703DA4">
        <w:rPr>
          <w:rFonts w:hint="cs"/>
          <w:rtl/>
        </w:rPr>
        <w:t xml:space="preserve">הוא </w:t>
      </w:r>
      <w:r w:rsidRPr="00703DA4">
        <w:rPr>
          <w:rtl/>
        </w:rPr>
        <w:t>מקבל את האמור בדוח הקודם ויפעל לעדכון הנוהל עד אמצע שנת 2020</w:t>
      </w:r>
      <w:r w:rsidRPr="00703DA4">
        <w:rPr>
          <w:rFonts w:hint="cs"/>
          <w:rtl/>
        </w:rPr>
        <w:t xml:space="preserve">. כמו כן הוא מוסר </w:t>
      </w:r>
      <w:r w:rsidRPr="00703DA4">
        <w:rPr>
          <w:rtl/>
        </w:rPr>
        <w:t xml:space="preserve">כי בשנת 2019 הוטל עיצום על מי ששיווק דלק לתחנה פירטית </w:t>
      </w:r>
      <w:r w:rsidRPr="00703DA4">
        <w:rPr>
          <w:rFonts w:hint="cs"/>
          <w:rtl/>
        </w:rPr>
        <w:t>אף</w:t>
      </w:r>
      <w:r w:rsidRPr="00703DA4">
        <w:rPr>
          <w:rtl/>
        </w:rPr>
        <w:t xml:space="preserve"> שזו נסגרה.</w:t>
      </w:r>
    </w:p>
    <w:p w:rsidR="00AB7707" w:rsidRPr="000D216F" w:rsidP="001A2CB6">
      <w:pPr>
        <w:pStyle w:val="a"/>
        <w:spacing w:line="269" w:lineRule="auto"/>
        <w:rPr>
          <w:sz w:val="24"/>
          <w:szCs w:val="24"/>
          <w:rtl/>
        </w:rPr>
      </w:pPr>
    </w:p>
    <w:p w:rsidR="00AB7707" w:rsidP="001A2CB6">
      <w:pPr>
        <w:spacing w:line="269" w:lineRule="auto"/>
        <w:rPr>
          <w:b/>
          <w:bCs/>
          <w:rtl/>
        </w:rPr>
      </w:pPr>
      <w:r w:rsidRPr="00F96649">
        <w:rPr>
          <w:rFonts w:hint="eastAsia"/>
          <w:b/>
          <w:bCs/>
          <w:rtl/>
        </w:rPr>
        <w:t>משרד</w:t>
      </w:r>
      <w:r w:rsidRPr="00F96649">
        <w:rPr>
          <w:b/>
          <w:bCs/>
          <w:rtl/>
        </w:rPr>
        <w:t xml:space="preserve"> </w:t>
      </w:r>
      <w:r w:rsidRPr="00F96649">
        <w:rPr>
          <w:rFonts w:hint="eastAsia"/>
          <w:b/>
          <w:bCs/>
          <w:rtl/>
        </w:rPr>
        <w:t>מבקר</w:t>
      </w:r>
      <w:r w:rsidRPr="00F96649">
        <w:rPr>
          <w:b/>
          <w:bCs/>
          <w:rtl/>
        </w:rPr>
        <w:t xml:space="preserve"> </w:t>
      </w:r>
      <w:r w:rsidRPr="00F96649">
        <w:rPr>
          <w:rFonts w:hint="eastAsia"/>
          <w:b/>
          <w:bCs/>
          <w:rtl/>
        </w:rPr>
        <w:t>המדינה</w:t>
      </w:r>
      <w:r w:rsidRPr="00F96649">
        <w:rPr>
          <w:b/>
          <w:bCs/>
          <w:rtl/>
        </w:rPr>
        <w:t xml:space="preserve"> </w:t>
      </w:r>
      <w:r w:rsidRPr="00F96649">
        <w:rPr>
          <w:rFonts w:hint="cs"/>
          <w:b/>
          <w:bCs/>
          <w:rtl/>
        </w:rPr>
        <w:t>ממליץ</w:t>
      </w:r>
      <w:r w:rsidRPr="00F96649">
        <w:rPr>
          <w:b/>
          <w:bCs/>
          <w:rtl/>
        </w:rPr>
        <w:t xml:space="preserve"> </w:t>
      </w:r>
      <w:r w:rsidRPr="00F96649">
        <w:rPr>
          <w:rFonts w:hint="eastAsia"/>
          <w:b/>
          <w:bCs/>
          <w:rtl/>
        </w:rPr>
        <w:t>למשרד</w:t>
      </w:r>
      <w:r w:rsidRPr="00F96649">
        <w:rPr>
          <w:b/>
          <w:bCs/>
          <w:rtl/>
        </w:rPr>
        <w:t xml:space="preserve"> </w:t>
      </w:r>
      <w:r w:rsidRPr="00F96649">
        <w:rPr>
          <w:rFonts w:hint="eastAsia"/>
          <w:b/>
          <w:bCs/>
          <w:rtl/>
        </w:rPr>
        <w:t>האנרג</w:t>
      </w:r>
      <w:r>
        <w:rPr>
          <w:rFonts w:hint="cs"/>
          <w:b/>
          <w:bCs/>
          <w:rtl/>
        </w:rPr>
        <w:t>י</w:t>
      </w:r>
      <w:r w:rsidRPr="00F96649">
        <w:rPr>
          <w:rFonts w:hint="eastAsia"/>
          <w:b/>
          <w:bCs/>
          <w:rtl/>
        </w:rPr>
        <w:t>יה</w:t>
      </w:r>
      <w:r w:rsidRPr="00F96649">
        <w:rPr>
          <w:b/>
          <w:bCs/>
          <w:rtl/>
        </w:rPr>
        <w:t xml:space="preserve"> </w:t>
      </w:r>
      <w:r w:rsidRPr="00703DA4">
        <w:rPr>
          <w:rFonts w:hint="cs"/>
          <w:b/>
          <w:bCs/>
          <w:rtl/>
        </w:rPr>
        <w:t xml:space="preserve">להשלים את עדכון </w:t>
      </w:r>
      <w:r w:rsidRPr="00703DA4">
        <w:rPr>
          <w:rFonts w:hint="eastAsia"/>
          <w:b/>
          <w:bCs/>
          <w:rtl/>
        </w:rPr>
        <w:t>הנהלים</w:t>
      </w:r>
      <w:r w:rsidRPr="00703DA4">
        <w:rPr>
          <w:b/>
          <w:bCs/>
          <w:rtl/>
        </w:rPr>
        <w:t xml:space="preserve"> </w:t>
      </w:r>
      <w:r w:rsidRPr="00703DA4">
        <w:rPr>
          <w:rFonts w:hint="eastAsia"/>
          <w:b/>
          <w:bCs/>
          <w:rtl/>
        </w:rPr>
        <w:t>להטלה</w:t>
      </w:r>
      <w:r w:rsidRPr="00703DA4">
        <w:rPr>
          <w:b/>
          <w:bCs/>
          <w:rtl/>
        </w:rPr>
        <w:t xml:space="preserve"> </w:t>
      </w:r>
      <w:r w:rsidRPr="00703DA4">
        <w:rPr>
          <w:rFonts w:hint="eastAsia"/>
          <w:b/>
          <w:bCs/>
          <w:rtl/>
        </w:rPr>
        <w:t>ולגבייה</w:t>
      </w:r>
      <w:r w:rsidRPr="00703DA4">
        <w:rPr>
          <w:rFonts w:hint="cs"/>
          <w:b/>
          <w:bCs/>
          <w:rtl/>
        </w:rPr>
        <w:t xml:space="preserve"> של</w:t>
      </w:r>
      <w:r w:rsidRPr="00703DA4">
        <w:rPr>
          <w:b/>
          <w:bCs/>
          <w:rtl/>
        </w:rPr>
        <w:t xml:space="preserve"> עיצומים כספיים, </w:t>
      </w:r>
      <w:r w:rsidRPr="00703DA4">
        <w:rPr>
          <w:rFonts w:hint="cs"/>
          <w:b/>
          <w:bCs/>
          <w:rtl/>
        </w:rPr>
        <w:t xml:space="preserve">כנדרש למימוש אפקטיבי של סמכות זו ולמיצוי </w:t>
      </w:r>
      <w:r w:rsidRPr="00703DA4">
        <w:rPr>
          <w:rFonts w:hint="eastAsia"/>
          <w:b/>
          <w:bCs/>
          <w:rtl/>
        </w:rPr>
        <w:t>פעולות</w:t>
      </w:r>
      <w:r w:rsidRPr="00703DA4">
        <w:rPr>
          <w:b/>
          <w:bCs/>
          <w:rtl/>
        </w:rPr>
        <w:t xml:space="preserve"> </w:t>
      </w:r>
      <w:r w:rsidRPr="00703DA4">
        <w:rPr>
          <w:rFonts w:hint="eastAsia"/>
          <w:b/>
          <w:bCs/>
          <w:rtl/>
        </w:rPr>
        <w:t>האכיפה</w:t>
      </w:r>
      <w:r w:rsidRPr="00703DA4">
        <w:rPr>
          <w:b/>
          <w:bCs/>
          <w:rtl/>
        </w:rPr>
        <w:t>.</w:t>
      </w:r>
      <w:r w:rsidRPr="00F96649">
        <w:rPr>
          <w:b/>
          <w:bCs/>
          <w:rtl/>
        </w:rPr>
        <w:t xml:space="preserve"> </w:t>
      </w:r>
    </w:p>
    <w:p w:rsidR="00821C47">
      <w:pPr>
        <w:bidi w:val="0"/>
        <w:spacing w:after="200" w:line="276" w:lineRule="auto"/>
        <w:rPr>
          <w:b/>
          <w:bCs/>
          <w:rtl/>
        </w:rPr>
      </w:pPr>
      <w:r>
        <w:rPr>
          <w:b/>
          <w:rtl/>
        </w:rPr>
        <w:br w:type="page"/>
      </w:r>
    </w:p>
    <w:p w:rsidR="00AB7707" w:rsidRPr="00F47B8A" w:rsidP="001A2CB6">
      <w:pPr>
        <w:pStyle w:val="Heading3"/>
        <w:spacing w:before="0" w:line="269" w:lineRule="auto"/>
        <w:rPr>
          <w:rtl/>
        </w:rPr>
      </w:pPr>
      <w:r w:rsidRPr="00594E4C">
        <w:rPr>
          <w:rFonts w:hint="eastAsia"/>
          <w:rtl/>
        </w:rPr>
        <w:t>תחנות</w:t>
      </w:r>
      <w:r w:rsidRPr="00D55E92">
        <w:rPr>
          <w:rtl/>
        </w:rPr>
        <w:t xml:space="preserve"> </w:t>
      </w:r>
      <w:r w:rsidRPr="00D55E92">
        <w:rPr>
          <w:rFonts w:hint="cs"/>
          <w:rtl/>
        </w:rPr>
        <w:t>ה</w:t>
      </w:r>
      <w:r w:rsidRPr="000A7345">
        <w:rPr>
          <w:rFonts w:hint="eastAsia"/>
          <w:rtl/>
        </w:rPr>
        <w:t>תדלוק</w:t>
      </w:r>
      <w:r w:rsidRPr="00036724">
        <w:rPr>
          <w:rtl/>
        </w:rPr>
        <w:t xml:space="preserve"> </w:t>
      </w:r>
      <w:r w:rsidRPr="00036724">
        <w:rPr>
          <w:rFonts w:hint="cs"/>
          <w:rtl/>
        </w:rPr>
        <w:t>ה</w:t>
      </w:r>
      <w:r w:rsidRPr="00036724">
        <w:rPr>
          <w:rtl/>
        </w:rPr>
        <w:t>פנימיות</w:t>
      </w:r>
    </w:p>
    <w:p w:rsidR="00821C47" w:rsidP="00821C47">
      <w:pPr>
        <w:pStyle w:val="a"/>
        <w:rPr>
          <w:rStyle w:val="5"/>
          <w:bCs w:val="0"/>
          <w:sz w:val="24"/>
          <w:rtl/>
        </w:rPr>
      </w:pPr>
    </w:p>
    <w:p w:rsidR="00AB7707" w:rsidRPr="001B134F" w:rsidP="001A2CB6">
      <w:pPr>
        <w:pStyle w:val="Heading5"/>
        <w:spacing w:line="269" w:lineRule="auto"/>
        <w:rPr>
          <w:rStyle w:val="5"/>
          <w:bCs/>
          <w:sz w:val="24"/>
          <w:rtl/>
        </w:rPr>
      </w:pPr>
      <w:r w:rsidRPr="001B134F">
        <w:rPr>
          <w:rStyle w:val="5"/>
          <w:rFonts w:hint="cs"/>
          <w:bCs/>
          <w:sz w:val="24"/>
          <w:rtl/>
        </w:rPr>
        <w:t>פיקוח ובקרה</w:t>
      </w:r>
    </w:p>
    <w:p w:rsidR="00703DA4" w:rsidP="001A2CB6">
      <w:pPr>
        <w:pStyle w:val="a"/>
        <w:spacing w:line="269" w:lineRule="auto"/>
        <w:rPr>
          <w:rtl/>
        </w:rPr>
      </w:pPr>
    </w:p>
    <w:p w:rsidR="00995DC7" w:rsidRPr="00995DC7" w:rsidP="001A2CB6">
      <w:pPr>
        <w:pStyle w:val="a"/>
        <w:spacing w:line="269" w:lineRule="auto"/>
        <w:ind w:left="-1"/>
        <w:rPr>
          <w:sz w:val="24"/>
          <w:szCs w:val="24"/>
          <w:rtl/>
        </w:rPr>
      </w:pPr>
      <w:r w:rsidRPr="00995DC7">
        <w:rPr>
          <w:sz w:val="24"/>
          <w:szCs w:val="24"/>
          <w:rtl/>
        </w:rPr>
        <w:t>תחנ</w:t>
      </w:r>
      <w:r w:rsidRPr="00995DC7">
        <w:rPr>
          <w:rFonts w:hint="cs"/>
          <w:sz w:val="24"/>
          <w:szCs w:val="24"/>
          <w:rtl/>
        </w:rPr>
        <w:t>ו</w:t>
      </w:r>
      <w:r w:rsidRPr="00995DC7">
        <w:rPr>
          <w:sz w:val="24"/>
          <w:szCs w:val="24"/>
          <w:rtl/>
        </w:rPr>
        <w:t>ת תדלוק פנימי</w:t>
      </w:r>
      <w:r w:rsidRPr="00995DC7">
        <w:rPr>
          <w:rFonts w:hint="cs"/>
          <w:sz w:val="24"/>
          <w:szCs w:val="24"/>
          <w:rtl/>
        </w:rPr>
        <w:t>ו</w:t>
      </w:r>
      <w:r w:rsidRPr="00995DC7">
        <w:rPr>
          <w:sz w:val="24"/>
          <w:szCs w:val="24"/>
          <w:rtl/>
        </w:rPr>
        <w:t>ת</w:t>
      </w:r>
      <w:r w:rsidRPr="00995DC7">
        <w:rPr>
          <w:rFonts w:hint="cs"/>
          <w:sz w:val="24"/>
          <w:szCs w:val="24"/>
          <w:rtl/>
        </w:rPr>
        <w:t xml:space="preserve"> מוקמות כדי לשרת רק קבוצת צרכנים מוגדרת וסגורה במסגרת הגוף שבו הן פועלות, ולא אמורה להתבצע בהן פעילות מסחרית. תחנות כאלה נמצאות </w:t>
      </w:r>
      <w:r w:rsidRPr="00995DC7">
        <w:rPr>
          <w:sz w:val="24"/>
          <w:szCs w:val="24"/>
          <w:rtl/>
        </w:rPr>
        <w:t xml:space="preserve">בקיבוצים, </w:t>
      </w:r>
      <w:r w:rsidRPr="00995DC7">
        <w:rPr>
          <w:rFonts w:hint="cs"/>
          <w:sz w:val="24"/>
          <w:szCs w:val="24"/>
          <w:rtl/>
        </w:rPr>
        <w:t>ב</w:t>
      </w:r>
      <w:r w:rsidRPr="00995DC7">
        <w:rPr>
          <w:sz w:val="24"/>
          <w:szCs w:val="24"/>
          <w:rtl/>
        </w:rPr>
        <w:t xml:space="preserve">מושבים, </w:t>
      </w:r>
      <w:r w:rsidRPr="00995DC7">
        <w:rPr>
          <w:rFonts w:hint="cs"/>
          <w:sz w:val="24"/>
          <w:szCs w:val="24"/>
          <w:rtl/>
        </w:rPr>
        <w:t>ב</w:t>
      </w:r>
      <w:r w:rsidRPr="00995DC7">
        <w:rPr>
          <w:sz w:val="24"/>
          <w:szCs w:val="24"/>
          <w:rtl/>
        </w:rPr>
        <w:t>מפעלים ו</w:t>
      </w:r>
      <w:r w:rsidRPr="00995DC7">
        <w:rPr>
          <w:rFonts w:hint="cs"/>
          <w:sz w:val="24"/>
          <w:szCs w:val="24"/>
          <w:rtl/>
        </w:rPr>
        <w:t>ב</w:t>
      </w:r>
      <w:r w:rsidRPr="00995DC7">
        <w:rPr>
          <w:sz w:val="24"/>
          <w:szCs w:val="24"/>
          <w:rtl/>
        </w:rPr>
        <w:t>חברות</w:t>
      </w:r>
      <w:r w:rsidRPr="00995DC7">
        <w:rPr>
          <w:rFonts w:hint="cs"/>
          <w:sz w:val="24"/>
          <w:szCs w:val="24"/>
          <w:rtl/>
        </w:rPr>
        <w:t>.</w:t>
      </w:r>
    </w:p>
    <w:p w:rsidR="00995DC7" w:rsidP="001A2CB6">
      <w:pPr>
        <w:pStyle w:val="a"/>
        <w:spacing w:line="269" w:lineRule="auto"/>
        <w:rPr>
          <w:rtl/>
        </w:rPr>
      </w:pPr>
    </w:p>
    <w:p w:rsidR="00AB7707" w:rsidRPr="00703DA4" w:rsidP="001A2CB6">
      <w:pPr>
        <w:spacing w:line="269" w:lineRule="auto"/>
        <w:rPr>
          <w:rtl/>
        </w:rPr>
      </w:pPr>
      <w:r w:rsidRPr="00703DA4">
        <w:rPr>
          <w:rFonts w:hint="cs"/>
          <w:rtl/>
        </w:rPr>
        <w:t xml:space="preserve">בתשובתה ציינה </w:t>
      </w:r>
      <w:r w:rsidRPr="00703DA4">
        <w:rPr>
          <w:rFonts w:hint="cs"/>
          <w:rtl/>
        </w:rPr>
        <w:t>רמ"י</w:t>
      </w:r>
      <w:r w:rsidRPr="00703DA4">
        <w:rPr>
          <w:rFonts w:hint="cs"/>
          <w:rtl/>
        </w:rPr>
        <w:t xml:space="preserve"> כי הקמתן של תחנות תדלוק פנימיות ביישובים חקלאיים "נבעה מן הרצון לאפשר תדלוק של כלים חקלאיים כבדים מבלי שהללו יאלצו להשתמש בכבישים הראשיים. חוזה החכירה עם [</w:t>
      </w:r>
      <w:r w:rsidRPr="00703DA4">
        <w:rPr>
          <w:rFonts w:hint="cs"/>
          <w:rtl/>
        </w:rPr>
        <w:t>רמ"י</w:t>
      </w:r>
      <w:r w:rsidRPr="00703DA4">
        <w:rPr>
          <w:rFonts w:hint="cs"/>
          <w:rtl/>
        </w:rPr>
        <w:t>] וכן הסדרי התשלום נקבעו בהתאמה לשימוש הפנימי החקלאי של התחנה. ברם, עם התפשטות תופעת השימוש המסחרי בתחנות הפנימיות, עשתה הרשות [</w:t>
      </w:r>
      <w:r w:rsidRPr="00703DA4">
        <w:rPr>
          <w:rFonts w:hint="cs"/>
          <w:rtl/>
        </w:rPr>
        <w:t>רמ"י</w:t>
      </w:r>
      <w:r w:rsidRPr="00703DA4">
        <w:rPr>
          <w:rFonts w:hint="cs"/>
          <w:rtl/>
        </w:rPr>
        <w:t>] כמה ניסיונות לאכוף את החוק, וכן גובשו מהלכים להסדרת התופעה, בעיקר עדכון חוזה החכירה בהתאם לשימוש הנוכחי, והסדרת דמי החכירה [</w:t>
      </w:r>
      <w:r w:rsidRPr="00703DA4">
        <w:rPr>
          <w:rFonts w:hint="cs"/>
          <w:rtl/>
        </w:rPr>
        <w:t>לרמ"י</w:t>
      </w:r>
      <w:r w:rsidRPr="00703DA4">
        <w:rPr>
          <w:rFonts w:hint="cs"/>
          <w:rtl/>
        </w:rPr>
        <w:t xml:space="preserve">] בהתאם". </w:t>
      </w:r>
    </w:p>
    <w:p w:rsidR="00AB7707" w:rsidP="001A2CB6">
      <w:pPr>
        <w:pStyle w:val="a"/>
        <w:spacing w:line="269" w:lineRule="auto"/>
        <w:rPr>
          <w:rtl/>
        </w:rPr>
      </w:pPr>
    </w:p>
    <w:p w:rsidR="00703DA4" w:rsidP="001A2CB6">
      <w:pPr>
        <w:spacing w:line="269" w:lineRule="auto"/>
        <w:rPr>
          <w:rtl/>
        </w:rPr>
      </w:pPr>
      <w:r>
        <w:rPr>
          <w:rFonts w:hint="cs"/>
          <w:rtl/>
        </w:rPr>
        <w:t xml:space="preserve">בהמשך תשובת </w:t>
      </w:r>
      <w:r>
        <w:rPr>
          <w:rFonts w:hint="cs"/>
          <w:rtl/>
        </w:rPr>
        <w:t>רמ"י</w:t>
      </w:r>
      <w:r>
        <w:rPr>
          <w:rFonts w:hint="cs"/>
          <w:rtl/>
        </w:rPr>
        <w:t xml:space="preserve"> צוינו פרטים אלה: "רשות מקרקעי ישראל שמה לה יעד לקדם את ההסדרה של תחנות [התדלוק] הפנימיות במרחב הכפרי. בוצעו מספר רב של דיונים עם נציגויות התנועות המיישבות, ולאחר דיונים רבים, האגף החקלאי פעל לקדם החלטות ונהלים לקידום הסדרת תחנות הדלק הפנימיות. במסגרת דיוני ההנהלה התקבלה [ביוני 2015</w:t>
      </w:r>
      <w:r w:rsidR="00220E62">
        <w:rPr>
          <w:rFonts w:hint="cs"/>
          <w:rtl/>
        </w:rPr>
        <w:t>]</w:t>
      </w:r>
      <w:r w:rsidR="00D76774">
        <w:rPr>
          <w:rFonts w:hint="cs"/>
          <w:rtl/>
        </w:rPr>
        <w:t xml:space="preserve"> </w:t>
      </w:r>
      <w:r>
        <w:rPr>
          <w:rFonts w:hint="cs"/>
          <w:rtl/>
        </w:rPr>
        <w:t xml:space="preserve">החלטה בה נקבע, כי ישובים אשר בתחומם תחנת תדלוק פנימית, אשר מכרו דלק גם לרכבים שאינם חקלאיים או רכבים בבעלות האגודה או שפעלו באמצעות צד ג' כמסחרי, יחויבו בתשלום דמי שימוש עבור תקופת עבר ויחויבו לבחור האם להפסיק את השימוש המסחרי או להסדירו בדרך של עסקה. עוד נקבע בהחלטת ההנהלה, כי על מנת לעודד את ביצוע הסדרת [התחנות הפנימיות] - </w:t>
      </w:r>
      <w:r>
        <w:rPr>
          <w:rFonts w:hint="cs"/>
          <w:rtl/>
        </w:rPr>
        <w:t>רמ"י</w:t>
      </w:r>
      <w:r>
        <w:rPr>
          <w:rFonts w:hint="cs"/>
          <w:rtl/>
        </w:rPr>
        <w:t xml:space="preserve"> תקצה תקופה של שנתיים שבמהלכן תינתן אפשרות להסדיר את פעילות תחנות [התדלוק] הפועלות בישוב החקלאי. פעולת ההסדרה כוללת תשלום דמי שימוש בגין שימוש העבר (עד 7 שנים) והסדרתה בעסקת מקרקעין מול הרשות לתקופה של 49 שנה. על מנת להקל על הסדרת תחנות הדלק הפנימיות ולעודד את ההסדרה נקבע במסגרת ההחלטה, כי (א) דמי השימוש יגזרו מהיקף מכירות מוצרי הדלק עליהם תצהיר האגודה החקלאית. עובדה המאפשרת חיוב מהיר של דמי השימוש ללא הזדקקות לבדיקה שמאית; (ב) ניתנה הטבה לעניין חישוב דמי שימוש העבר ביחס למכירת הסולר לשימוש חקלאי; (ג) ניתנה אפשרות לבצע עסקת הסדרה לתחנת תדלוק מסחרית בהתאם להיתר כדין בלבד </w:t>
      </w:r>
      <w:r w:rsidRPr="00703DA4">
        <w:rPr>
          <w:rFonts w:hint="cs"/>
          <w:rtl/>
        </w:rPr>
        <w:t xml:space="preserve">וללא חיוב </w:t>
      </w:r>
      <w:r w:rsidRPr="00703DA4">
        <w:rPr>
          <w:rFonts w:hint="eastAsia"/>
          <w:rtl/>
        </w:rPr>
        <w:t>ביצ</w:t>
      </w:r>
      <w:r w:rsidRPr="00703DA4">
        <w:rPr>
          <w:rFonts w:hint="cs"/>
          <w:rtl/>
        </w:rPr>
        <w:t>י</w:t>
      </w:r>
      <w:r w:rsidRPr="00703DA4">
        <w:rPr>
          <w:rFonts w:hint="eastAsia"/>
          <w:rtl/>
        </w:rPr>
        <w:t>רת</w:t>
      </w:r>
      <w:r w:rsidRPr="00703DA4">
        <w:rPr>
          <w:rFonts w:hint="cs"/>
          <w:rtl/>
        </w:rPr>
        <w:t xml:space="preserve"> מגרש</w:t>
      </w:r>
      <w:r>
        <w:rPr>
          <w:rFonts w:hint="cs"/>
          <w:rtl/>
        </w:rPr>
        <w:t xml:space="preserve"> סטטוטורי.</w:t>
      </w:r>
      <w:r w:rsidR="00BB5D3C">
        <w:rPr>
          <w:rFonts w:hint="cs"/>
          <w:rtl/>
        </w:rPr>
        <w:t xml:space="preserve"> </w:t>
      </w:r>
      <w:r>
        <w:rPr>
          <w:rFonts w:hint="cs"/>
          <w:rtl/>
        </w:rPr>
        <w:t xml:space="preserve">בתאריך 16.6.2016 פורסם נוהל מס' </w:t>
      </w:r>
      <w:r>
        <w:t>B</w:t>
      </w:r>
      <w:r w:rsidRPr="00C466E8">
        <w:rPr>
          <w:sz w:val="16"/>
          <w:szCs w:val="16"/>
        </w:rPr>
        <w:t xml:space="preserve"> </w:t>
      </w:r>
      <w:r>
        <w:t>37.05</w:t>
      </w:r>
      <w:r>
        <w:rPr>
          <w:rFonts w:hint="cs"/>
          <w:rtl/>
        </w:rPr>
        <w:t xml:space="preserve"> להסדרת תחנות [תדלוק]. הנוהל מפרט את הכללים להסדרה והופץ לכלל האגודות החקלאיות.</w:t>
      </w:r>
    </w:p>
    <w:p w:rsidR="00AB7707" w:rsidP="001A2CB6">
      <w:pPr>
        <w:pStyle w:val="a"/>
        <w:spacing w:line="269" w:lineRule="auto"/>
        <w:rPr>
          <w:rtl/>
        </w:rPr>
      </w:pPr>
    </w:p>
    <w:p w:rsidR="00AB7707" w:rsidRPr="006354D1" w:rsidP="001A2CB6">
      <w:pPr>
        <w:spacing w:line="269" w:lineRule="auto"/>
        <w:rPr>
          <w:rtl/>
        </w:rPr>
      </w:pPr>
      <w:r>
        <w:rPr>
          <w:rFonts w:hint="cs"/>
          <w:rtl/>
        </w:rPr>
        <w:t xml:space="preserve">עוד ציינה </w:t>
      </w:r>
      <w:r>
        <w:rPr>
          <w:rFonts w:hint="cs"/>
          <w:rtl/>
        </w:rPr>
        <w:t>רמ"י</w:t>
      </w:r>
      <w:r>
        <w:rPr>
          <w:rFonts w:hint="cs"/>
          <w:rtl/>
        </w:rPr>
        <w:t xml:space="preserve"> בתשובתה כי "ממידע שנאסף ונמסר לאגף לשימושים חקלאיים מהמרחבים נמצא, כי רוב תחנות התדלוק הפנימיות שילמו את דמי השימוש בגין העבר וביקשו להסב את תחנת </w:t>
      </w:r>
      <w:r w:rsidRPr="00594E4C">
        <w:rPr>
          <w:rFonts w:hint="cs"/>
          <w:rtl/>
        </w:rPr>
        <w:t>התדלוק הפנימית לתחנת [תדלוק מסחרית]. נכון להיום, לפחות חלק מהאגודות פועלות להסד</w:t>
      </w:r>
      <w:r w:rsidRPr="00D55E92">
        <w:rPr>
          <w:rFonts w:hint="cs"/>
          <w:rtl/>
        </w:rPr>
        <w:t>רת</w:t>
      </w:r>
      <w:r>
        <w:rPr>
          <w:rFonts w:hint="cs"/>
          <w:rtl/>
        </w:rPr>
        <w:t xml:space="preserve"> עסקת המסחר מול </w:t>
      </w:r>
      <w:r>
        <w:rPr>
          <w:rFonts w:hint="cs"/>
          <w:rtl/>
        </w:rPr>
        <w:t>רמ"י</w:t>
      </w:r>
      <w:r>
        <w:rPr>
          <w:rFonts w:hint="cs"/>
          <w:rtl/>
        </w:rPr>
        <w:t xml:space="preserve">... בהתאם למדיניות שנקבעה במועצת מקרקעי ישראל ונהלי הרשות אישור עסקת המקרקעין מחייב בדיקה כוללת של שימושים חורגים בתחום המשבצת החקלאית והתחייבות האגודה למתווה הסדרה, ככל הנדרש. עניין זה יוצר עיכוב לחלק מהאגודות. לעת הזו, חלק מהאגודות בחרו לסגור את התחנה, חלק מהאגודות ממשיך להפעיל את תחנות התדלוק כתחנת תדלוק פנימית ומספר מקרים הועברו להגשת תביעה". </w:t>
      </w:r>
    </w:p>
    <w:p w:rsidR="00AB7707" w:rsidP="001A2CB6">
      <w:pPr>
        <w:pStyle w:val="a"/>
        <w:spacing w:line="269" w:lineRule="auto"/>
        <w:rPr>
          <w:rtl/>
        </w:rPr>
      </w:pPr>
    </w:p>
    <w:p w:rsidR="00AB7707" w:rsidRPr="00F96649" w:rsidP="001A2CB6">
      <w:pPr>
        <w:spacing w:line="269" w:lineRule="auto"/>
        <w:rPr>
          <w:rtl/>
        </w:rPr>
      </w:pPr>
      <w:r w:rsidRPr="00594E4C">
        <w:rPr>
          <w:rFonts w:hint="eastAsia"/>
          <w:rtl/>
        </w:rPr>
        <w:t>בדוח</w:t>
      </w:r>
      <w:r w:rsidRPr="00D55E92">
        <w:rPr>
          <w:rtl/>
        </w:rPr>
        <w:t xml:space="preserve"> </w:t>
      </w:r>
      <w:r w:rsidRPr="00D55E92">
        <w:rPr>
          <w:rFonts w:hint="eastAsia"/>
          <w:rtl/>
        </w:rPr>
        <w:t>הקודם</w:t>
      </w:r>
      <w:r w:rsidRPr="000A7345">
        <w:rPr>
          <w:rtl/>
        </w:rPr>
        <w:t xml:space="preserve"> </w:t>
      </w:r>
      <w:r w:rsidRPr="00036724">
        <w:rPr>
          <w:rFonts w:hint="eastAsia"/>
          <w:rtl/>
        </w:rPr>
        <w:t>ציין</w:t>
      </w:r>
      <w:r w:rsidRPr="00036724">
        <w:rPr>
          <w:rtl/>
        </w:rPr>
        <w:t xml:space="preserve"> </w:t>
      </w:r>
      <w:r w:rsidRPr="00036724">
        <w:rPr>
          <w:rFonts w:hint="eastAsia"/>
          <w:rtl/>
        </w:rPr>
        <w:t>משרד</w:t>
      </w:r>
      <w:r w:rsidRPr="00036724">
        <w:rPr>
          <w:rtl/>
        </w:rPr>
        <w:t xml:space="preserve"> </w:t>
      </w:r>
      <w:r w:rsidRPr="001562CD">
        <w:rPr>
          <w:rFonts w:hint="eastAsia"/>
          <w:rtl/>
        </w:rPr>
        <w:t>מבקר</w:t>
      </w:r>
      <w:r w:rsidRPr="001562CD">
        <w:rPr>
          <w:rtl/>
        </w:rPr>
        <w:t xml:space="preserve"> </w:t>
      </w:r>
      <w:r w:rsidRPr="001562CD">
        <w:rPr>
          <w:rFonts w:hint="eastAsia"/>
          <w:rtl/>
        </w:rPr>
        <w:t>המדינה</w:t>
      </w:r>
      <w:r w:rsidRPr="001562CD">
        <w:rPr>
          <w:rtl/>
        </w:rPr>
        <w:t xml:space="preserve"> </w:t>
      </w:r>
      <w:r w:rsidRPr="001562CD">
        <w:rPr>
          <w:rFonts w:hint="eastAsia"/>
          <w:rtl/>
        </w:rPr>
        <w:t>כי</w:t>
      </w:r>
      <w:r w:rsidRPr="001562CD">
        <w:rPr>
          <w:rtl/>
        </w:rPr>
        <w:t xml:space="preserve"> מינהל הדלק במשרד </w:t>
      </w:r>
      <w:r w:rsidRPr="001562CD">
        <w:rPr>
          <w:rtl/>
        </w:rPr>
        <w:t>האנרגי</w:t>
      </w:r>
      <w:r w:rsidRPr="001562CD">
        <w:rPr>
          <w:rFonts w:hint="eastAsia"/>
          <w:rtl/>
        </w:rPr>
        <w:t>יה</w:t>
      </w:r>
      <w:r w:rsidRPr="001562CD">
        <w:rPr>
          <w:rtl/>
        </w:rPr>
        <w:t xml:space="preserve"> </w:t>
      </w:r>
      <w:r w:rsidRPr="001562CD">
        <w:rPr>
          <w:rFonts w:hint="eastAsia"/>
          <w:rtl/>
        </w:rPr>
        <w:t>אינו</w:t>
      </w:r>
      <w:r w:rsidRPr="001562CD">
        <w:rPr>
          <w:rtl/>
        </w:rPr>
        <w:t xml:space="preserve"> </w:t>
      </w:r>
      <w:r w:rsidRPr="001562CD">
        <w:rPr>
          <w:rFonts w:hint="eastAsia"/>
          <w:rtl/>
        </w:rPr>
        <w:t>עושה</w:t>
      </w:r>
      <w:r w:rsidRPr="001562CD">
        <w:rPr>
          <w:rtl/>
        </w:rPr>
        <w:t xml:space="preserve"> </w:t>
      </w:r>
      <w:r w:rsidRPr="001562CD">
        <w:rPr>
          <w:rFonts w:hint="eastAsia"/>
          <w:rtl/>
        </w:rPr>
        <w:t>בדיקות</w:t>
      </w:r>
      <w:r w:rsidRPr="00F96649">
        <w:rPr>
          <w:rFonts w:hint="cs"/>
          <w:rtl/>
        </w:rPr>
        <w:t xml:space="preserve"> איכות של הדלק הנמכר בתחנות התדלוק הפנימיות</w:t>
      </w:r>
      <w:r>
        <w:rPr>
          <w:rStyle w:val="FootnoteReference1"/>
          <w:rtl/>
        </w:rPr>
        <w:footnoteReference w:id="19"/>
      </w:r>
      <w:r>
        <w:rPr>
          <w:rFonts w:hint="cs"/>
          <w:rtl/>
        </w:rPr>
        <w:t>,</w:t>
      </w:r>
      <w:r w:rsidRPr="00F96649">
        <w:rPr>
          <w:rtl/>
        </w:rPr>
        <w:t xml:space="preserve"> </w:t>
      </w:r>
      <w:r w:rsidRPr="00F96649">
        <w:rPr>
          <w:rFonts w:hint="cs"/>
          <w:rtl/>
        </w:rPr>
        <w:t xml:space="preserve">וכי </w:t>
      </w:r>
      <w:r w:rsidRPr="00F96649">
        <w:rPr>
          <w:rtl/>
        </w:rPr>
        <w:t xml:space="preserve">על משרד </w:t>
      </w:r>
      <w:r w:rsidRPr="00F96649">
        <w:rPr>
          <w:rtl/>
        </w:rPr>
        <w:t>האנרגי</w:t>
      </w:r>
      <w:r>
        <w:rPr>
          <w:rFonts w:hint="cs"/>
          <w:rtl/>
        </w:rPr>
        <w:t>י</w:t>
      </w:r>
      <w:r w:rsidRPr="00F96649">
        <w:rPr>
          <w:rtl/>
        </w:rPr>
        <w:t>ה</w:t>
      </w:r>
      <w:r w:rsidRPr="00F96649">
        <w:rPr>
          <w:rtl/>
        </w:rPr>
        <w:t xml:space="preserve"> לבדוק את איכות הדלק בתחנות אלה, </w:t>
      </w:r>
      <w:r w:rsidRPr="00F96649">
        <w:rPr>
          <w:rFonts w:hint="eastAsia"/>
          <w:rtl/>
        </w:rPr>
        <w:t>בלי</w:t>
      </w:r>
      <w:r w:rsidRPr="00F96649">
        <w:rPr>
          <w:rtl/>
        </w:rPr>
        <w:t xml:space="preserve"> שיוותר </w:t>
      </w:r>
      <w:r w:rsidRPr="00F96649">
        <w:rPr>
          <w:rFonts w:hint="eastAsia"/>
          <w:rtl/>
        </w:rPr>
        <w:t>על</w:t>
      </w:r>
      <w:r w:rsidRPr="00F96649">
        <w:rPr>
          <w:rtl/>
        </w:rPr>
        <w:t xml:space="preserve"> </w:t>
      </w:r>
      <w:r w:rsidRPr="00F96649">
        <w:rPr>
          <w:rFonts w:hint="eastAsia"/>
          <w:rtl/>
        </w:rPr>
        <w:t>יתר</w:t>
      </w:r>
      <w:r w:rsidRPr="00F96649">
        <w:rPr>
          <w:rtl/>
        </w:rPr>
        <w:t xml:space="preserve"> </w:t>
      </w:r>
      <w:r w:rsidRPr="00F96649">
        <w:rPr>
          <w:rFonts w:hint="eastAsia"/>
          <w:rtl/>
        </w:rPr>
        <w:t>הדרישות</w:t>
      </w:r>
      <w:r w:rsidRPr="00F96649">
        <w:rPr>
          <w:rtl/>
        </w:rPr>
        <w:t xml:space="preserve"> </w:t>
      </w:r>
      <w:r w:rsidRPr="00F96649">
        <w:rPr>
          <w:rFonts w:hint="eastAsia"/>
          <w:rtl/>
        </w:rPr>
        <w:t>מבעליהן</w:t>
      </w:r>
      <w:r w:rsidRPr="00F96649">
        <w:rPr>
          <w:rtl/>
        </w:rPr>
        <w:t xml:space="preserve">, ולהדגיש שאין </w:t>
      </w:r>
      <w:r>
        <w:rPr>
          <w:rFonts w:hint="cs"/>
          <w:rtl/>
        </w:rPr>
        <w:t xml:space="preserve">בבדיקותיו </w:t>
      </w:r>
      <w:r w:rsidRPr="00F96649">
        <w:rPr>
          <w:rFonts w:hint="eastAsia"/>
          <w:rtl/>
        </w:rPr>
        <w:t>משום</w:t>
      </w:r>
      <w:r w:rsidRPr="00F96649">
        <w:rPr>
          <w:rtl/>
        </w:rPr>
        <w:t xml:space="preserve"> </w:t>
      </w:r>
      <w:r w:rsidRPr="00F96649">
        <w:rPr>
          <w:rFonts w:hint="eastAsia"/>
          <w:rtl/>
        </w:rPr>
        <w:t>הכשר</w:t>
      </w:r>
      <w:r w:rsidRPr="00F96649">
        <w:rPr>
          <w:rtl/>
        </w:rPr>
        <w:t xml:space="preserve"> </w:t>
      </w:r>
      <w:r w:rsidRPr="00F96649">
        <w:rPr>
          <w:rFonts w:hint="eastAsia"/>
          <w:rtl/>
        </w:rPr>
        <w:t>למכירת</w:t>
      </w:r>
      <w:r w:rsidRPr="00F96649">
        <w:rPr>
          <w:rtl/>
        </w:rPr>
        <w:t xml:space="preserve"> </w:t>
      </w:r>
      <w:r w:rsidRPr="00F96649">
        <w:rPr>
          <w:rFonts w:hint="eastAsia"/>
          <w:rtl/>
        </w:rPr>
        <w:t>דלק</w:t>
      </w:r>
      <w:r w:rsidRPr="00F96649">
        <w:rPr>
          <w:rtl/>
        </w:rPr>
        <w:t xml:space="preserve"> </w:t>
      </w:r>
      <w:r w:rsidRPr="00F96649">
        <w:rPr>
          <w:rFonts w:hint="eastAsia"/>
          <w:rtl/>
        </w:rPr>
        <w:t>לציבור</w:t>
      </w:r>
      <w:r w:rsidRPr="00F96649">
        <w:rPr>
          <w:rtl/>
        </w:rPr>
        <w:t>.</w:t>
      </w:r>
    </w:p>
    <w:p w:rsidR="00AB7707" w:rsidRPr="000D216F" w:rsidP="001A2CB6">
      <w:pPr>
        <w:pStyle w:val="a"/>
        <w:spacing w:line="269" w:lineRule="auto"/>
        <w:rPr>
          <w:rFonts w:ascii="David" w:hAnsi="David"/>
          <w:sz w:val="24"/>
          <w:szCs w:val="24"/>
          <w:shd w:val="clear" w:color="auto" w:fill="97E4FF"/>
          <w:rtl/>
        </w:rPr>
      </w:pPr>
    </w:p>
    <w:p w:rsidR="00AB7707" w:rsidP="001A2CB6">
      <w:pPr>
        <w:spacing w:line="269" w:lineRule="auto"/>
        <w:rPr>
          <w:rtl/>
        </w:rPr>
      </w:pPr>
      <w:r w:rsidRPr="00F96649">
        <w:rPr>
          <w:rFonts w:hint="cs"/>
          <w:rtl/>
        </w:rPr>
        <w:t>בתגובתו</w:t>
      </w:r>
      <w:r w:rsidRPr="00F96649">
        <w:rPr>
          <w:rtl/>
        </w:rPr>
        <w:t xml:space="preserve"> </w:t>
      </w:r>
      <w:r w:rsidRPr="00F96649">
        <w:rPr>
          <w:rFonts w:hint="eastAsia"/>
          <w:rtl/>
        </w:rPr>
        <w:t>ממרץ</w:t>
      </w:r>
      <w:r w:rsidRPr="00F96649">
        <w:rPr>
          <w:rtl/>
        </w:rPr>
        <w:t xml:space="preserve"> 2020 </w:t>
      </w:r>
      <w:r w:rsidRPr="00F96649">
        <w:rPr>
          <w:rFonts w:hint="eastAsia"/>
          <w:rtl/>
        </w:rPr>
        <w:t>מסר</w:t>
      </w:r>
      <w:r w:rsidRPr="00F96649">
        <w:rPr>
          <w:rtl/>
        </w:rPr>
        <w:t xml:space="preserve"> </w:t>
      </w:r>
      <w:r w:rsidRPr="00F96649">
        <w:rPr>
          <w:rFonts w:hint="eastAsia"/>
          <w:rtl/>
        </w:rPr>
        <w:t>משרד</w:t>
      </w:r>
      <w:r w:rsidRPr="00F96649">
        <w:rPr>
          <w:rtl/>
        </w:rPr>
        <w:t xml:space="preserve"> </w:t>
      </w:r>
      <w:r w:rsidRPr="00F96649">
        <w:rPr>
          <w:rFonts w:hint="eastAsia"/>
          <w:rtl/>
        </w:rPr>
        <w:t>האנרגי</w:t>
      </w:r>
      <w:r>
        <w:rPr>
          <w:rFonts w:hint="cs"/>
          <w:rtl/>
        </w:rPr>
        <w:t>י</w:t>
      </w:r>
      <w:r w:rsidRPr="00F96649">
        <w:rPr>
          <w:rFonts w:hint="eastAsia"/>
          <w:rtl/>
        </w:rPr>
        <w:t>ה</w:t>
      </w:r>
      <w:r w:rsidRPr="00F96649">
        <w:rPr>
          <w:rtl/>
        </w:rPr>
        <w:t xml:space="preserve"> </w:t>
      </w:r>
      <w:r w:rsidRPr="00F96649">
        <w:rPr>
          <w:rFonts w:hint="eastAsia"/>
          <w:rtl/>
        </w:rPr>
        <w:t>כי</w:t>
      </w:r>
      <w:r w:rsidRPr="00F96649">
        <w:rPr>
          <w:rtl/>
        </w:rPr>
        <w:t xml:space="preserve"> "על פי בדיקתנו חלק מתחנות התדלוק הפנימיות המוכרות [דלק] לציבור התקשרו עם מעבדה לבדיקת </w:t>
      </w:r>
      <w:r w:rsidRPr="00F96649">
        <w:rPr>
          <w:rtl/>
        </w:rPr>
        <w:t>דלקים</w:t>
      </w:r>
      <w:r w:rsidRPr="00F96649">
        <w:rPr>
          <w:rtl/>
        </w:rPr>
        <w:t xml:space="preserve"> הדוגמת ובודקת </w:t>
      </w:r>
      <w:r w:rsidRPr="00F96649" w:rsidR="001E2F89">
        <w:rPr>
          <w:rtl/>
        </w:rPr>
        <w:t>אות</w:t>
      </w:r>
      <w:r w:rsidR="001E2F89">
        <w:rPr>
          <w:rFonts w:hint="cs"/>
          <w:rtl/>
        </w:rPr>
        <w:t>ם</w:t>
      </w:r>
      <w:r w:rsidRPr="00F96649" w:rsidR="001E2F89">
        <w:rPr>
          <w:rtl/>
        </w:rPr>
        <w:t xml:space="preserve"> </w:t>
      </w:r>
      <w:r w:rsidRPr="00F96649">
        <w:rPr>
          <w:rtl/>
        </w:rPr>
        <w:t>(על פי חוק) ובהפתעה שלוש פעמים בשנה. בשנים עברו נעשו מספר נ</w:t>
      </w:r>
      <w:r w:rsidRPr="00F96649">
        <w:rPr>
          <w:rFonts w:hint="eastAsia"/>
          <w:rtl/>
        </w:rPr>
        <w:t>י</w:t>
      </w:r>
      <w:r w:rsidRPr="00F96649">
        <w:rPr>
          <w:rtl/>
        </w:rPr>
        <w:t>סיונות לבצע בדיקות לאיכות הדלק בתחנות התדלוק הפנימיות, לצערנו בשל העדר יכולת לרכוש דלק בתחנות אלו ללא היותך מנוי או חבר - לא ניתן להגיע במפתיע ולבחון את איכות הדלק בתחנות אלו</w:t>
      </w:r>
      <w:r>
        <w:rPr>
          <w:rFonts w:hint="cs"/>
          <w:rtl/>
        </w:rPr>
        <w:t xml:space="preserve">... </w:t>
      </w:r>
      <w:r w:rsidRPr="00F96649">
        <w:rPr>
          <w:rtl/>
        </w:rPr>
        <w:t>בנוסף במהלך 7 השנים האחרונות לא התקבלו תלונות על דלק לא תקין בתחנות אלו".</w:t>
      </w:r>
    </w:p>
    <w:p w:rsidR="00AB7707" w:rsidRPr="000D216F" w:rsidP="001A2CB6">
      <w:pPr>
        <w:pStyle w:val="a"/>
        <w:spacing w:line="269" w:lineRule="auto"/>
        <w:rPr>
          <w:sz w:val="24"/>
          <w:szCs w:val="24"/>
          <w:shd w:val="clear" w:color="auto" w:fill="97E4FF"/>
          <w:rtl/>
        </w:rPr>
      </w:pPr>
    </w:p>
    <w:p w:rsidR="00703DA4" w:rsidP="001A2CB6">
      <w:pPr>
        <w:spacing w:line="269" w:lineRule="auto"/>
        <w:rPr>
          <w:b/>
          <w:bCs/>
          <w:rtl/>
        </w:rPr>
      </w:pPr>
      <w:r w:rsidRPr="00072EE4">
        <w:rPr>
          <w:b/>
          <w:bCs/>
          <w:rtl/>
        </w:rPr>
        <w:t xml:space="preserve">מתגובת משרד האנרגיה עולה כי הליקוי הנוגע לתחנות תדלוק פנימיות לא תוקן. מביקורת המעקב עולה כי אין בקרה של משרד האנרגיה על איכות הדלק בכל תחנות התדלוק הפנימיות. </w:t>
      </w:r>
    </w:p>
    <w:p w:rsidR="00AB7707" w:rsidP="001A2CB6">
      <w:pPr>
        <w:pStyle w:val="a"/>
        <w:spacing w:line="269" w:lineRule="auto"/>
        <w:rPr>
          <w:rtl/>
        </w:rPr>
      </w:pPr>
    </w:p>
    <w:p w:rsidR="00703DA4" w:rsidP="001A2CB6">
      <w:pPr>
        <w:spacing w:line="269" w:lineRule="auto"/>
        <w:rPr>
          <w:b/>
          <w:bCs/>
          <w:rtl/>
        </w:rPr>
      </w:pPr>
      <w:r w:rsidRPr="00072EE4">
        <w:rPr>
          <w:b/>
          <w:bCs/>
          <w:rtl/>
        </w:rPr>
        <w:t xml:space="preserve">משרד מבקר המדינה ממליץ למשרד </w:t>
      </w:r>
      <w:r w:rsidRPr="00072EE4">
        <w:rPr>
          <w:b/>
          <w:bCs/>
          <w:rtl/>
        </w:rPr>
        <w:t>האנרגי</w:t>
      </w:r>
      <w:r>
        <w:rPr>
          <w:rFonts w:hint="cs"/>
          <w:b/>
          <w:bCs/>
          <w:rtl/>
        </w:rPr>
        <w:t>י</w:t>
      </w:r>
      <w:r w:rsidRPr="00072EE4">
        <w:rPr>
          <w:b/>
          <w:bCs/>
          <w:rtl/>
        </w:rPr>
        <w:t>ה</w:t>
      </w:r>
      <w:r w:rsidRPr="00072EE4">
        <w:rPr>
          <w:b/>
          <w:bCs/>
          <w:rtl/>
        </w:rPr>
        <w:t xml:space="preserve"> לגבש נהלי בדיקה סדורים לתחנות הפנימיות ולשלב בתכנית העבודה שלו ביצו</w:t>
      </w:r>
      <w:r>
        <w:rPr>
          <w:rFonts w:hint="cs"/>
          <w:b/>
          <w:bCs/>
          <w:rtl/>
        </w:rPr>
        <w:t>ע</w:t>
      </w:r>
      <w:r w:rsidRPr="00072EE4">
        <w:rPr>
          <w:b/>
          <w:bCs/>
          <w:rtl/>
        </w:rPr>
        <w:t xml:space="preserve"> ביקורת</w:t>
      </w:r>
      <w:r>
        <w:rPr>
          <w:rFonts w:hint="cs"/>
          <w:b/>
          <w:bCs/>
          <w:rtl/>
        </w:rPr>
        <w:t xml:space="preserve"> של איכות הדלק </w:t>
      </w:r>
      <w:r w:rsidRPr="00072EE4">
        <w:rPr>
          <w:b/>
          <w:bCs/>
          <w:rtl/>
        </w:rPr>
        <w:t>בתחנות אלה</w:t>
      </w:r>
      <w:r>
        <w:rPr>
          <w:rFonts w:hint="cs"/>
          <w:b/>
          <w:bCs/>
          <w:rtl/>
        </w:rPr>
        <w:t xml:space="preserve">. עוד מומלץ </w:t>
      </w:r>
      <w:r w:rsidRPr="00072EE4">
        <w:rPr>
          <w:b/>
          <w:bCs/>
          <w:rtl/>
        </w:rPr>
        <w:t>להסדיר מול מנהלי התחנות</w:t>
      </w:r>
      <w:r>
        <w:rPr>
          <w:rFonts w:hint="cs"/>
          <w:b/>
          <w:bCs/>
          <w:rtl/>
        </w:rPr>
        <w:t>,</w:t>
      </w:r>
      <w:r w:rsidRPr="00072EE4">
        <w:rPr>
          <w:b/>
          <w:bCs/>
          <w:rtl/>
        </w:rPr>
        <w:t xml:space="preserve"> דרכים</w:t>
      </w:r>
      <w:r>
        <w:rPr>
          <w:rFonts w:hint="cs"/>
          <w:b/>
          <w:bCs/>
          <w:rtl/>
        </w:rPr>
        <w:t xml:space="preserve"> לקיים את בדיקות איכות הדלק</w:t>
      </w:r>
      <w:r w:rsidRPr="00072EE4">
        <w:rPr>
          <w:b/>
          <w:bCs/>
          <w:rtl/>
        </w:rPr>
        <w:t xml:space="preserve"> </w:t>
      </w:r>
      <w:r>
        <w:rPr>
          <w:rFonts w:hint="cs"/>
          <w:b/>
          <w:bCs/>
          <w:rtl/>
        </w:rPr>
        <w:t xml:space="preserve">על ידי </w:t>
      </w:r>
      <w:r w:rsidRPr="00072EE4">
        <w:rPr>
          <w:b/>
          <w:bCs/>
          <w:rtl/>
        </w:rPr>
        <w:t>אגף הפיקוח</w:t>
      </w:r>
      <w:r>
        <w:rPr>
          <w:rFonts w:hint="cs"/>
          <w:b/>
          <w:bCs/>
          <w:rtl/>
        </w:rPr>
        <w:t xml:space="preserve"> שבמשרד האנרגיה או על ידי מעבדות מאושרות שיעבירו את תוצאות הבדיקות באופן</w:t>
      </w:r>
      <w:r w:rsidRPr="00072EE4">
        <w:rPr>
          <w:b/>
          <w:bCs/>
          <w:rtl/>
        </w:rPr>
        <w:t xml:space="preserve"> מקוו</w:t>
      </w:r>
      <w:r>
        <w:rPr>
          <w:rFonts w:hint="cs"/>
          <w:b/>
          <w:bCs/>
          <w:rtl/>
        </w:rPr>
        <w:t xml:space="preserve">ן למאגר מידע של משרד </w:t>
      </w:r>
      <w:r>
        <w:rPr>
          <w:rFonts w:hint="cs"/>
          <w:b/>
          <w:bCs/>
          <w:rtl/>
        </w:rPr>
        <w:t>האנרגייה</w:t>
      </w:r>
      <w:r>
        <w:rPr>
          <w:rFonts w:hint="cs"/>
          <w:b/>
          <w:bCs/>
          <w:rtl/>
        </w:rPr>
        <w:t>.</w:t>
      </w:r>
      <w:r w:rsidRPr="00072EE4">
        <w:rPr>
          <w:b/>
          <w:bCs/>
          <w:rtl/>
        </w:rPr>
        <w:t xml:space="preserve"> </w:t>
      </w:r>
    </w:p>
    <w:p w:rsidR="00821C47" w:rsidP="001A2CB6">
      <w:pPr>
        <w:pStyle w:val="Heading5"/>
        <w:spacing w:line="269" w:lineRule="auto"/>
        <w:rPr>
          <w:rStyle w:val="5"/>
          <w:bCs/>
          <w:sz w:val="24"/>
          <w:rtl/>
        </w:rPr>
      </w:pPr>
    </w:p>
    <w:p w:rsidR="00AB7707" w:rsidRPr="00B40730" w:rsidP="001A2CB6">
      <w:pPr>
        <w:pStyle w:val="Heading5"/>
        <w:spacing w:line="269" w:lineRule="auto"/>
        <w:rPr>
          <w:rStyle w:val="5"/>
          <w:bCs/>
          <w:sz w:val="24"/>
          <w:rtl/>
        </w:rPr>
      </w:pPr>
      <w:r w:rsidRPr="00B40730">
        <w:rPr>
          <w:rStyle w:val="5"/>
          <w:rFonts w:hint="eastAsia"/>
          <w:bCs/>
          <w:sz w:val="24"/>
          <w:rtl/>
        </w:rPr>
        <w:t>מסד</w:t>
      </w:r>
      <w:r w:rsidRPr="00B40730">
        <w:rPr>
          <w:rStyle w:val="5"/>
          <w:bCs/>
          <w:sz w:val="24"/>
          <w:rtl/>
        </w:rPr>
        <w:t xml:space="preserve"> </w:t>
      </w:r>
      <w:r w:rsidRPr="00B40730">
        <w:rPr>
          <w:rStyle w:val="5"/>
          <w:rFonts w:hint="eastAsia"/>
          <w:bCs/>
          <w:sz w:val="24"/>
          <w:rtl/>
        </w:rPr>
        <w:t>נתונים</w:t>
      </w:r>
    </w:p>
    <w:p w:rsidR="00703DA4" w:rsidP="001A2CB6">
      <w:pPr>
        <w:pStyle w:val="a"/>
        <w:spacing w:line="269" w:lineRule="auto"/>
        <w:rPr>
          <w:rtl/>
        </w:rPr>
      </w:pPr>
    </w:p>
    <w:p w:rsidR="00AB7707" w:rsidRPr="00D92F98" w:rsidP="001A2CB6">
      <w:pPr>
        <w:spacing w:line="269" w:lineRule="auto"/>
        <w:rPr>
          <w:b/>
          <w:bCs/>
          <w:rtl/>
        </w:rPr>
      </w:pPr>
      <w:r w:rsidRPr="00D92F98">
        <w:rPr>
          <w:rFonts w:hint="eastAsia"/>
          <w:rtl/>
        </w:rPr>
        <w:t>בדוח</w:t>
      </w:r>
      <w:r w:rsidRPr="00D92F98">
        <w:rPr>
          <w:rtl/>
        </w:rPr>
        <w:t xml:space="preserve"> הקודם צוין כי </w:t>
      </w:r>
      <w:r>
        <w:rPr>
          <w:rFonts w:hint="cs"/>
          <w:rtl/>
        </w:rPr>
        <w:t>ל</w:t>
      </w:r>
      <w:r w:rsidRPr="00D92F98">
        <w:rPr>
          <w:rtl/>
        </w:rPr>
        <w:t xml:space="preserve">שום </w:t>
      </w:r>
      <w:r>
        <w:rPr>
          <w:rFonts w:hint="cs"/>
          <w:rtl/>
        </w:rPr>
        <w:t>גוף</w:t>
      </w:r>
      <w:r w:rsidRPr="00D92F98">
        <w:rPr>
          <w:rtl/>
        </w:rPr>
        <w:t xml:space="preserve"> </w:t>
      </w:r>
      <w:r>
        <w:rPr>
          <w:rFonts w:hint="cs"/>
          <w:rtl/>
        </w:rPr>
        <w:t xml:space="preserve">אין </w:t>
      </w:r>
      <w:r w:rsidRPr="00D92F98">
        <w:rPr>
          <w:rtl/>
        </w:rPr>
        <w:t xml:space="preserve">מסד נתונים מלא על תחנות </w:t>
      </w:r>
      <w:r>
        <w:rPr>
          <w:rFonts w:hint="cs"/>
          <w:rtl/>
        </w:rPr>
        <w:t>ה</w:t>
      </w:r>
      <w:r w:rsidRPr="00D92F98">
        <w:rPr>
          <w:rtl/>
        </w:rPr>
        <w:t xml:space="preserve">תדלוק </w:t>
      </w:r>
      <w:r>
        <w:rPr>
          <w:rFonts w:hint="cs"/>
          <w:rtl/>
        </w:rPr>
        <w:t>ה</w:t>
      </w:r>
      <w:r w:rsidRPr="00D92F98">
        <w:rPr>
          <w:rtl/>
        </w:rPr>
        <w:t xml:space="preserve">פנימיות, ובידי גופי הפיקוח יש רק מידע חלקי על מקומן ועל בעליהן. </w:t>
      </w:r>
      <w:r>
        <w:rPr>
          <w:rFonts w:hint="cs"/>
          <w:rtl/>
        </w:rPr>
        <w:t xml:space="preserve">עוד צוין כי </w:t>
      </w:r>
      <w:r w:rsidRPr="00D92F98">
        <w:rPr>
          <w:rtl/>
        </w:rPr>
        <w:t xml:space="preserve">לדעת משרד מבקר המדינה, על משרד </w:t>
      </w:r>
      <w:r w:rsidRPr="00D92F98">
        <w:rPr>
          <w:rtl/>
        </w:rPr>
        <w:t>ה</w:t>
      </w:r>
      <w:r>
        <w:rPr>
          <w:rtl/>
        </w:rPr>
        <w:t>אנרגי</w:t>
      </w:r>
      <w:r>
        <w:rPr>
          <w:rFonts w:hint="cs"/>
          <w:rtl/>
        </w:rPr>
        <w:t>י</w:t>
      </w:r>
      <w:r>
        <w:rPr>
          <w:rtl/>
        </w:rPr>
        <w:t>ה</w:t>
      </w:r>
      <w:r w:rsidRPr="00D92F98">
        <w:rPr>
          <w:rtl/>
        </w:rPr>
        <w:t xml:space="preserve"> בשיתוף גופי הפיקוח להוביל ליצירת מסד נתונים כאמור ולאפשר לכל גוף פיקוח להשתמש בו.</w:t>
      </w:r>
    </w:p>
    <w:p w:rsidR="00AB7707" w:rsidRPr="000D216F" w:rsidP="001A2CB6">
      <w:pPr>
        <w:pStyle w:val="a"/>
        <w:spacing w:line="269" w:lineRule="auto"/>
        <w:rPr>
          <w:sz w:val="24"/>
          <w:szCs w:val="24"/>
          <w:rtl/>
        </w:rPr>
      </w:pPr>
    </w:p>
    <w:p w:rsidR="00AB7707" w:rsidRPr="00D92F98" w:rsidP="001A2CB6">
      <w:pPr>
        <w:spacing w:line="269" w:lineRule="auto"/>
        <w:rPr>
          <w:rtl/>
        </w:rPr>
      </w:pPr>
      <w:r w:rsidRPr="00D92F98">
        <w:rPr>
          <w:rFonts w:hint="eastAsia"/>
          <w:rtl/>
        </w:rPr>
        <w:t>ב</w:t>
      </w:r>
      <w:r>
        <w:rPr>
          <w:rFonts w:hint="cs"/>
          <w:rtl/>
        </w:rPr>
        <w:t xml:space="preserve">מסמך </w:t>
      </w:r>
      <w:r w:rsidRPr="00D92F98">
        <w:rPr>
          <w:rFonts w:hint="eastAsia"/>
          <w:rtl/>
        </w:rPr>
        <w:t>הערות</w:t>
      </w:r>
      <w:r>
        <w:rPr>
          <w:rFonts w:hint="cs"/>
          <w:rtl/>
        </w:rPr>
        <w:t xml:space="preserve"> </w:t>
      </w:r>
      <w:r>
        <w:rPr>
          <w:rFonts w:hint="cs"/>
          <w:rtl/>
        </w:rPr>
        <w:t>רה"ם</w:t>
      </w:r>
      <w:r w:rsidRPr="00D92F98">
        <w:rPr>
          <w:rtl/>
        </w:rPr>
        <w:t xml:space="preserve"> נאמר שמשרד התשתיות </w:t>
      </w:r>
      <w:r>
        <w:rPr>
          <w:rFonts w:hint="cs"/>
          <w:rtl/>
        </w:rPr>
        <w:t xml:space="preserve">יבקש </w:t>
      </w:r>
      <w:r>
        <w:rPr>
          <w:rFonts w:hint="cs"/>
          <w:rtl/>
        </w:rPr>
        <w:t>מ</w:t>
      </w:r>
      <w:r w:rsidRPr="00D92F98">
        <w:rPr>
          <w:rFonts w:hint="eastAsia"/>
          <w:rtl/>
        </w:rPr>
        <w:t>רמ</w:t>
      </w:r>
      <w:r w:rsidRPr="00D92F98">
        <w:rPr>
          <w:rtl/>
        </w:rPr>
        <w:t>"י</w:t>
      </w:r>
      <w:r w:rsidRPr="00D92F98">
        <w:rPr>
          <w:rtl/>
        </w:rPr>
        <w:t xml:space="preserve"> </w:t>
      </w:r>
      <w:r>
        <w:rPr>
          <w:rFonts w:hint="cs"/>
          <w:rtl/>
        </w:rPr>
        <w:t>את</w:t>
      </w:r>
      <w:r w:rsidRPr="00D92F98">
        <w:rPr>
          <w:rtl/>
        </w:rPr>
        <w:t xml:space="preserve"> מסד הנתונים</w:t>
      </w:r>
      <w:r>
        <w:rPr>
          <w:rFonts w:hint="cs"/>
          <w:rtl/>
        </w:rPr>
        <w:t xml:space="preserve"> המצוי בידיה</w:t>
      </w:r>
      <w:r w:rsidRPr="00D92F98">
        <w:rPr>
          <w:rtl/>
        </w:rPr>
        <w:t xml:space="preserve"> </w:t>
      </w:r>
      <w:r>
        <w:rPr>
          <w:rFonts w:hint="cs"/>
          <w:rtl/>
        </w:rPr>
        <w:t xml:space="preserve">על </w:t>
      </w:r>
      <w:r w:rsidRPr="00D92F98">
        <w:rPr>
          <w:rtl/>
        </w:rPr>
        <w:t>תחנות התדלוק הפנימיות המוכרות לציבור. בהתאם</w:t>
      </w:r>
      <w:r>
        <w:rPr>
          <w:rFonts w:hint="cs"/>
          <w:rtl/>
        </w:rPr>
        <w:t xml:space="preserve"> למסד תוערך </w:t>
      </w:r>
      <w:r w:rsidRPr="00D92F98">
        <w:rPr>
          <w:rtl/>
        </w:rPr>
        <w:t>תוספת העלות השנתית הנדרשת לביצוע הפיקוח</w:t>
      </w:r>
      <w:r>
        <w:rPr>
          <w:rFonts w:hint="cs"/>
          <w:rtl/>
        </w:rPr>
        <w:t xml:space="preserve">, ובכלל זה עלות </w:t>
      </w:r>
      <w:r w:rsidRPr="00D92F98">
        <w:rPr>
          <w:rtl/>
        </w:rPr>
        <w:t xml:space="preserve">כוח </w:t>
      </w:r>
      <w:r>
        <w:rPr>
          <w:rFonts w:hint="cs"/>
          <w:rtl/>
        </w:rPr>
        <w:t>ה</w:t>
      </w:r>
      <w:r w:rsidRPr="00D92F98">
        <w:rPr>
          <w:rtl/>
        </w:rPr>
        <w:t>אדם ו</w:t>
      </w:r>
      <w:r w:rsidR="003A57C8">
        <w:rPr>
          <w:rFonts w:hint="cs"/>
          <w:rtl/>
        </w:rPr>
        <w:t xml:space="preserve">עלות </w:t>
      </w:r>
      <w:r>
        <w:rPr>
          <w:rFonts w:hint="cs"/>
          <w:rtl/>
        </w:rPr>
        <w:t>ה</w:t>
      </w:r>
      <w:r w:rsidRPr="00D92F98">
        <w:rPr>
          <w:rtl/>
        </w:rPr>
        <w:t>רכב</w:t>
      </w:r>
      <w:r w:rsidR="003A57C8">
        <w:rPr>
          <w:rFonts w:hint="cs"/>
          <w:rtl/>
        </w:rPr>
        <w:t xml:space="preserve"> הנדרשת לשם כך</w:t>
      </w:r>
      <w:r w:rsidRPr="00D92F98">
        <w:rPr>
          <w:rtl/>
        </w:rPr>
        <w:t>.</w:t>
      </w:r>
    </w:p>
    <w:p w:rsidR="00EB41C5" w:rsidP="001A2CB6">
      <w:pPr>
        <w:pStyle w:val="a"/>
        <w:spacing w:line="269" w:lineRule="auto"/>
        <w:rPr>
          <w:rtl/>
        </w:rPr>
      </w:pPr>
    </w:p>
    <w:p w:rsidR="00AB7707" w:rsidRPr="00D92F98" w:rsidP="001A2CB6">
      <w:pPr>
        <w:spacing w:line="269" w:lineRule="auto"/>
        <w:rPr>
          <w:b/>
          <w:bCs/>
          <w:rtl/>
        </w:rPr>
      </w:pPr>
      <w:r>
        <w:rPr>
          <w:rFonts w:hint="cs"/>
          <w:rtl/>
        </w:rPr>
        <w:t>מתגובתו</w:t>
      </w:r>
      <w:r w:rsidRPr="00D92F98">
        <w:rPr>
          <w:rtl/>
        </w:rPr>
        <w:t xml:space="preserve"> </w:t>
      </w:r>
      <w:r>
        <w:rPr>
          <w:rFonts w:hint="cs"/>
          <w:rtl/>
        </w:rPr>
        <w:t xml:space="preserve">של משרד האנרגיה </w:t>
      </w:r>
      <w:r w:rsidRPr="00D92F98">
        <w:rPr>
          <w:rFonts w:hint="eastAsia"/>
          <w:rtl/>
        </w:rPr>
        <w:t>ממרץ</w:t>
      </w:r>
      <w:r w:rsidRPr="00D92F98">
        <w:rPr>
          <w:rtl/>
        </w:rPr>
        <w:t xml:space="preserve"> 2020 </w:t>
      </w:r>
      <w:r>
        <w:rPr>
          <w:rFonts w:hint="cs"/>
          <w:rtl/>
        </w:rPr>
        <w:t>עולה כי אין בידיו מאגר מידע על תחנות תדלוק פנימיות,</w:t>
      </w:r>
      <w:r w:rsidRPr="00584B99">
        <w:rPr>
          <w:rFonts w:hint="cs"/>
          <w:rtl/>
        </w:rPr>
        <w:t xml:space="preserve"> </w:t>
      </w:r>
      <w:r>
        <w:rPr>
          <w:rFonts w:hint="cs"/>
          <w:rtl/>
        </w:rPr>
        <w:t>ואפשר ש</w:t>
      </w:r>
      <w:r w:rsidRPr="00584B99">
        <w:rPr>
          <w:rFonts w:hint="cs"/>
          <w:rtl/>
        </w:rPr>
        <w:t xml:space="preserve">מידע זה </w:t>
      </w:r>
      <w:r>
        <w:rPr>
          <w:rFonts w:hint="cs"/>
          <w:rtl/>
        </w:rPr>
        <w:t>נמצא ב</w:t>
      </w:r>
      <w:r w:rsidRPr="00584B99">
        <w:rPr>
          <w:rFonts w:hint="cs"/>
          <w:rtl/>
        </w:rPr>
        <w:t>ידיו של המשרד להגנת הסביבה.</w:t>
      </w:r>
    </w:p>
    <w:p w:rsidR="00AB7707" w:rsidRPr="000D216F" w:rsidP="001A2CB6">
      <w:pPr>
        <w:pStyle w:val="a"/>
        <w:spacing w:line="269" w:lineRule="auto"/>
        <w:rPr>
          <w:sz w:val="24"/>
          <w:szCs w:val="24"/>
          <w:rtl/>
        </w:rPr>
      </w:pPr>
    </w:p>
    <w:p w:rsidR="00AB7707" w:rsidP="001A2CB6">
      <w:pPr>
        <w:spacing w:line="269" w:lineRule="auto"/>
        <w:rPr>
          <w:rFonts w:ascii="David" w:eastAsia="Arial" w:hAnsi="David"/>
          <w:b/>
          <w:bCs/>
          <w:rtl/>
        </w:rPr>
      </w:pPr>
      <w:r>
        <w:rPr>
          <w:rFonts w:ascii="David" w:eastAsia="Arial" w:hAnsi="David" w:hint="cs"/>
          <w:b/>
          <w:bCs/>
          <w:rtl/>
        </w:rPr>
        <w:t xml:space="preserve">מביקורת המעקב עולה כי ליקוי זה לא תוקן. </w:t>
      </w:r>
      <w:r w:rsidRPr="00D92F98">
        <w:rPr>
          <w:rFonts w:ascii="David" w:eastAsia="Arial" w:hAnsi="David" w:hint="eastAsia"/>
          <w:b/>
          <w:bCs/>
          <w:rtl/>
        </w:rPr>
        <w:t>משרד</w:t>
      </w:r>
      <w:r w:rsidRPr="00D92F98">
        <w:rPr>
          <w:rFonts w:ascii="David" w:eastAsia="Arial" w:hAnsi="David"/>
          <w:b/>
          <w:bCs/>
          <w:rtl/>
        </w:rPr>
        <w:t xml:space="preserve"> </w:t>
      </w:r>
      <w:r w:rsidRPr="00D92F98">
        <w:rPr>
          <w:rFonts w:ascii="David" w:eastAsia="Arial" w:hAnsi="David" w:hint="eastAsia"/>
          <w:b/>
          <w:bCs/>
          <w:rtl/>
        </w:rPr>
        <w:t>מבקר</w:t>
      </w:r>
      <w:r w:rsidRPr="00D92F98">
        <w:rPr>
          <w:rFonts w:ascii="David" w:eastAsia="Arial" w:hAnsi="David"/>
          <w:b/>
          <w:bCs/>
          <w:rtl/>
        </w:rPr>
        <w:t xml:space="preserve"> </w:t>
      </w:r>
      <w:r w:rsidRPr="00D92F98">
        <w:rPr>
          <w:rFonts w:ascii="David" w:eastAsia="Arial" w:hAnsi="David" w:hint="eastAsia"/>
          <w:b/>
          <w:bCs/>
          <w:rtl/>
        </w:rPr>
        <w:t>המדינה</w:t>
      </w:r>
      <w:r w:rsidRPr="00D92F98">
        <w:rPr>
          <w:rFonts w:ascii="David" w:eastAsia="Arial" w:hAnsi="David"/>
          <w:b/>
          <w:bCs/>
          <w:rtl/>
        </w:rPr>
        <w:t xml:space="preserve"> </w:t>
      </w:r>
      <w:r>
        <w:rPr>
          <w:rFonts w:ascii="David" w:eastAsia="Arial" w:hAnsi="David" w:hint="cs"/>
          <w:b/>
          <w:bCs/>
          <w:rtl/>
        </w:rPr>
        <w:t>ממליץ</w:t>
      </w:r>
      <w:r w:rsidRPr="00D92F98">
        <w:rPr>
          <w:rFonts w:ascii="David" w:eastAsia="Arial" w:hAnsi="David"/>
          <w:b/>
          <w:bCs/>
          <w:rtl/>
        </w:rPr>
        <w:t xml:space="preserve"> </w:t>
      </w:r>
      <w:r w:rsidRPr="00D92F98">
        <w:rPr>
          <w:rFonts w:ascii="David" w:eastAsia="Arial" w:hAnsi="David" w:hint="eastAsia"/>
          <w:b/>
          <w:bCs/>
          <w:rtl/>
        </w:rPr>
        <w:t>למשרד</w:t>
      </w:r>
      <w:r w:rsidRPr="00D92F98">
        <w:rPr>
          <w:rFonts w:ascii="David" w:eastAsia="Arial" w:hAnsi="David"/>
          <w:b/>
          <w:bCs/>
          <w:rtl/>
        </w:rPr>
        <w:t xml:space="preserve"> </w:t>
      </w:r>
      <w:r w:rsidRPr="00D92F98">
        <w:rPr>
          <w:rFonts w:ascii="David" w:eastAsia="Arial" w:hAnsi="David" w:hint="eastAsia"/>
          <w:b/>
          <w:bCs/>
          <w:rtl/>
        </w:rPr>
        <w:t>ה</w:t>
      </w:r>
      <w:r>
        <w:rPr>
          <w:rFonts w:ascii="David" w:eastAsia="Arial" w:hAnsi="David" w:hint="eastAsia"/>
          <w:b/>
          <w:bCs/>
          <w:rtl/>
        </w:rPr>
        <w:t>אנרגי</w:t>
      </w:r>
      <w:r>
        <w:rPr>
          <w:rFonts w:ascii="David" w:eastAsia="Arial" w:hAnsi="David" w:hint="cs"/>
          <w:b/>
          <w:bCs/>
          <w:rtl/>
        </w:rPr>
        <w:t>י</w:t>
      </w:r>
      <w:r>
        <w:rPr>
          <w:rFonts w:ascii="David" w:eastAsia="Arial" w:hAnsi="David" w:hint="eastAsia"/>
          <w:b/>
          <w:bCs/>
          <w:rtl/>
        </w:rPr>
        <w:t>ה</w:t>
      </w:r>
      <w:r>
        <w:rPr>
          <w:rFonts w:ascii="David" w:eastAsia="Arial" w:hAnsi="David" w:hint="cs"/>
          <w:b/>
          <w:bCs/>
          <w:rtl/>
        </w:rPr>
        <w:t xml:space="preserve"> להסדיר ממשק מקוון מול </w:t>
      </w:r>
      <w:r>
        <w:rPr>
          <w:rFonts w:ascii="David" w:eastAsia="Arial" w:hAnsi="David" w:hint="cs"/>
          <w:b/>
          <w:bCs/>
          <w:rtl/>
        </w:rPr>
        <w:t>רמ"י</w:t>
      </w:r>
      <w:r>
        <w:rPr>
          <w:rFonts w:ascii="David" w:eastAsia="Arial" w:hAnsi="David" w:hint="cs"/>
          <w:b/>
          <w:bCs/>
          <w:rtl/>
        </w:rPr>
        <w:t xml:space="preserve"> והמשרד להגנת הסביבה ולבנות מאגר מידע לגבי כלל התחנות הפנימיות כדי לתכנן ולטייב את פעולות הפיקוח. חשוב שהמידע </w:t>
      </w:r>
      <w:r w:rsidRPr="00D92F98">
        <w:rPr>
          <w:rFonts w:ascii="David" w:eastAsia="Arial" w:hAnsi="David"/>
          <w:b/>
          <w:bCs/>
          <w:rtl/>
        </w:rPr>
        <w:t xml:space="preserve">יעודכן באופן שוטף </w:t>
      </w:r>
      <w:r>
        <w:rPr>
          <w:rFonts w:ascii="David" w:eastAsia="Arial" w:hAnsi="David" w:hint="cs"/>
          <w:b/>
          <w:bCs/>
          <w:rtl/>
        </w:rPr>
        <w:t>(ויכלול מידע גם על תחנות חדשות שמוקמות ו</w:t>
      </w:r>
      <w:r w:rsidRPr="00D92F98">
        <w:rPr>
          <w:rFonts w:ascii="David" w:eastAsia="Arial" w:hAnsi="David"/>
          <w:b/>
          <w:bCs/>
          <w:rtl/>
        </w:rPr>
        <w:t xml:space="preserve">מידע מצוותי הפקחים </w:t>
      </w:r>
      <w:r w:rsidRPr="00D92F98">
        <w:rPr>
          <w:rFonts w:ascii="David" w:eastAsia="Arial" w:hAnsi="David" w:hint="eastAsia"/>
          <w:b/>
          <w:bCs/>
          <w:rtl/>
        </w:rPr>
        <w:t>המזהים</w:t>
      </w:r>
      <w:r w:rsidRPr="00D92F98">
        <w:rPr>
          <w:rFonts w:ascii="David" w:eastAsia="Arial" w:hAnsi="David"/>
          <w:b/>
          <w:bCs/>
          <w:rtl/>
        </w:rPr>
        <w:t xml:space="preserve"> תחנות פנימיות במהלך עבודתם</w:t>
      </w:r>
      <w:r>
        <w:rPr>
          <w:rFonts w:ascii="David" w:eastAsia="Arial" w:hAnsi="David" w:hint="cs"/>
          <w:b/>
          <w:bCs/>
          <w:rtl/>
        </w:rPr>
        <w:t>)</w:t>
      </w:r>
      <w:r w:rsidRPr="00D92F98">
        <w:rPr>
          <w:rFonts w:ascii="David" w:eastAsia="Arial" w:hAnsi="David"/>
          <w:b/>
          <w:bCs/>
          <w:rtl/>
        </w:rPr>
        <w:t>.</w:t>
      </w:r>
      <w:r>
        <w:rPr>
          <w:rFonts w:ascii="David" w:eastAsia="Arial" w:hAnsi="David" w:hint="cs"/>
          <w:b/>
          <w:bCs/>
          <w:rtl/>
        </w:rPr>
        <w:t xml:space="preserve"> </w:t>
      </w:r>
    </w:p>
    <w:p w:rsidR="00814244">
      <w:pPr>
        <w:bidi w:val="0"/>
        <w:spacing w:after="200" w:line="276" w:lineRule="auto"/>
        <w:rPr>
          <w:szCs w:val="20"/>
          <w:rtl/>
        </w:rPr>
      </w:pPr>
      <w:r>
        <w:rPr>
          <w:bCs/>
          <w:szCs w:val="20"/>
          <w:rtl/>
        </w:rPr>
        <w:br w:type="page"/>
      </w:r>
    </w:p>
    <w:p w:rsidR="00AB7707" w:rsidRPr="00BC5045" w:rsidP="001A2CB6">
      <w:pPr>
        <w:pStyle w:val="Heading3"/>
        <w:spacing w:before="0" w:line="269" w:lineRule="auto"/>
        <w:rPr>
          <w:rtl/>
        </w:rPr>
      </w:pPr>
      <w:r w:rsidRPr="00BC5045">
        <w:rPr>
          <w:rFonts w:hint="eastAsia"/>
          <w:rtl/>
        </w:rPr>
        <w:t>סיכום</w:t>
      </w:r>
      <w:r w:rsidRPr="00BC5045">
        <w:rPr>
          <w:rtl/>
        </w:rPr>
        <w:t xml:space="preserve"> </w:t>
      </w:r>
    </w:p>
    <w:p w:rsidR="00AB7707" w:rsidRPr="00F84522" w:rsidP="001A2CB6">
      <w:pPr>
        <w:pStyle w:val="a"/>
        <w:spacing w:line="269" w:lineRule="auto"/>
        <w:rPr>
          <w:sz w:val="24"/>
          <w:szCs w:val="24"/>
          <w:rtl/>
        </w:rPr>
      </w:pPr>
    </w:p>
    <w:p w:rsidR="00AB7707" w:rsidRPr="00BC5045" w:rsidP="001A2CB6">
      <w:pPr>
        <w:spacing w:line="269" w:lineRule="auto"/>
        <w:rPr>
          <w:b/>
          <w:bCs/>
          <w:rtl/>
        </w:rPr>
      </w:pPr>
      <w:r w:rsidRPr="00BC5045">
        <w:rPr>
          <w:rFonts w:hint="eastAsia"/>
          <w:b/>
          <w:bCs/>
          <w:rtl/>
        </w:rPr>
        <w:t>ה</w:t>
      </w:r>
      <w:r w:rsidRPr="00BC5045">
        <w:rPr>
          <w:rFonts w:hint="cs"/>
          <w:b/>
          <w:bCs/>
          <w:rtl/>
        </w:rPr>
        <w:t>קמה וה</w:t>
      </w:r>
      <w:r w:rsidRPr="00BC5045">
        <w:rPr>
          <w:rFonts w:hint="eastAsia"/>
          <w:b/>
          <w:bCs/>
          <w:rtl/>
        </w:rPr>
        <w:t>פעל</w:t>
      </w:r>
      <w:r w:rsidRPr="00BC5045">
        <w:rPr>
          <w:rFonts w:hint="cs"/>
          <w:b/>
          <w:bCs/>
          <w:rtl/>
        </w:rPr>
        <w:t xml:space="preserve">ה של </w:t>
      </w:r>
      <w:r w:rsidRPr="00BC5045">
        <w:rPr>
          <w:b/>
          <w:bCs/>
          <w:rtl/>
        </w:rPr>
        <w:t xml:space="preserve">תחנות </w:t>
      </w:r>
      <w:r w:rsidRPr="00BC5045">
        <w:rPr>
          <w:rFonts w:hint="cs"/>
          <w:b/>
          <w:bCs/>
          <w:rtl/>
        </w:rPr>
        <w:t>תדלוק</w:t>
      </w:r>
      <w:r w:rsidRPr="00BC5045">
        <w:rPr>
          <w:b/>
          <w:bCs/>
          <w:rtl/>
        </w:rPr>
        <w:t xml:space="preserve"> פירטיות היא תופעה שיש למגר</w:t>
      </w:r>
      <w:r w:rsidRPr="00BC5045">
        <w:rPr>
          <w:rFonts w:hint="cs"/>
          <w:b/>
          <w:bCs/>
          <w:rtl/>
        </w:rPr>
        <w:t xml:space="preserve">, שכן היא </w:t>
      </w:r>
      <w:r w:rsidRPr="00BC5045">
        <w:rPr>
          <w:b/>
          <w:bCs/>
          <w:rtl/>
        </w:rPr>
        <w:t xml:space="preserve">מסכנת את </w:t>
      </w:r>
      <w:r w:rsidRPr="00BC5045">
        <w:rPr>
          <w:rFonts w:hint="eastAsia"/>
          <w:b/>
          <w:bCs/>
          <w:rtl/>
        </w:rPr>
        <w:t>בטיחות</w:t>
      </w:r>
      <w:r w:rsidRPr="00BC5045">
        <w:rPr>
          <w:rFonts w:hint="cs"/>
          <w:b/>
          <w:bCs/>
          <w:rtl/>
        </w:rPr>
        <w:t>ם</w:t>
      </w:r>
      <w:r w:rsidRPr="00BC5045">
        <w:rPr>
          <w:b/>
          <w:bCs/>
          <w:rtl/>
        </w:rPr>
        <w:t xml:space="preserve"> </w:t>
      </w:r>
      <w:r w:rsidRPr="00BC5045">
        <w:rPr>
          <w:rFonts w:hint="cs"/>
          <w:b/>
          <w:bCs/>
          <w:rtl/>
        </w:rPr>
        <w:t xml:space="preserve">ואת בריאותם של </w:t>
      </w:r>
      <w:r w:rsidRPr="00BC5045">
        <w:rPr>
          <w:rFonts w:hint="eastAsia"/>
          <w:b/>
          <w:bCs/>
          <w:rtl/>
        </w:rPr>
        <w:t>אזרחי</w:t>
      </w:r>
      <w:r w:rsidRPr="00BC5045">
        <w:rPr>
          <w:b/>
          <w:bCs/>
          <w:rtl/>
        </w:rPr>
        <w:t xml:space="preserve"> המדינה</w:t>
      </w:r>
      <w:r w:rsidRPr="00BC5045">
        <w:rPr>
          <w:rFonts w:hint="cs"/>
          <w:b/>
          <w:bCs/>
          <w:rtl/>
        </w:rPr>
        <w:t xml:space="preserve"> </w:t>
      </w:r>
      <w:r w:rsidRPr="00BC5045">
        <w:rPr>
          <w:rFonts w:hint="eastAsia"/>
          <w:b/>
          <w:bCs/>
          <w:rtl/>
        </w:rPr>
        <w:t>ו</w:t>
      </w:r>
      <w:r w:rsidRPr="00BC5045">
        <w:rPr>
          <w:b/>
          <w:bCs/>
          <w:rtl/>
        </w:rPr>
        <w:t>גורמת נזק כלכלי</w:t>
      </w:r>
      <w:r w:rsidRPr="00BC5045">
        <w:rPr>
          <w:rFonts w:hint="cs"/>
          <w:b/>
          <w:bCs/>
          <w:rtl/>
        </w:rPr>
        <w:t xml:space="preserve"> למדינה ולענף תחנות התדלוק המורשות</w:t>
      </w:r>
      <w:r w:rsidRPr="00BC5045">
        <w:rPr>
          <w:b/>
          <w:bCs/>
          <w:rtl/>
        </w:rPr>
        <w:t xml:space="preserve">. </w:t>
      </w:r>
      <w:r w:rsidRPr="00BC5045">
        <w:rPr>
          <w:rFonts w:hint="cs"/>
          <w:b/>
          <w:bCs/>
          <w:rtl/>
        </w:rPr>
        <w:t xml:space="preserve">לגופי הפיקוח </w:t>
      </w:r>
      <w:r w:rsidRPr="00BC5045">
        <w:rPr>
          <w:rFonts w:hint="eastAsia"/>
          <w:b/>
          <w:bCs/>
          <w:rtl/>
        </w:rPr>
        <w:t>יש</w:t>
      </w:r>
      <w:r w:rsidRPr="00BC5045">
        <w:rPr>
          <w:b/>
          <w:bCs/>
          <w:rtl/>
        </w:rPr>
        <w:t xml:space="preserve"> </w:t>
      </w:r>
      <w:r w:rsidRPr="00BC5045">
        <w:rPr>
          <w:rFonts w:hint="eastAsia"/>
          <w:b/>
          <w:bCs/>
          <w:rtl/>
        </w:rPr>
        <w:t>סמכויות</w:t>
      </w:r>
      <w:r w:rsidRPr="00BC5045">
        <w:rPr>
          <w:b/>
          <w:bCs/>
          <w:rtl/>
        </w:rPr>
        <w:t xml:space="preserve"> </w:t>
      </w:r>
      <w:r w:rsidRPr="00BC5045">
        <w:rPr>
          <w:rFonts w:hint="eastAsia"/>
          <w:b/>
          <w:bCs/>
          <w:rtl/>
        </w:rPr>
        <w:t>נרחבות</w:t>
      </w:r>
      <w:r w:rsidRPr="00BC5045">
        <w:rPr>
          <w:b/>
          <w:bCs/>
          <w:rtl/>
        </w:rPr>
        <w:t xml:space="preserve"> </w:t>
      </w:r>
      <w:r w:rsidRPr="00BC5045">
        <w:rPr>
          <w:rFonts w:hint="eastAsia"/>
          <w:b/>
          <w:bCs/>
          <w:rtl/>
        </w:rPr>
        <w:t>לפעול</w:t>
      </w:r>
      <w:r w:rsidRPr="00BC5045">
        <w:rPr>
          <w:b/>
          <w:bCs/>
          <w:rtl/>
        </w:rPr>
        <w:t xml:space="preserve"> </w:t>
      </w:r>
      <w:r w:rsidRPr="00BC5045">
        <w:rPr>
          <w:rFonts w:hint="eastAsia"/>
          <w:b/>
          <w:bCs/>
          <w:rtl/>
        </w:rPr>
        <w:t>נגד</w:t>
      </w:r>
      <w:r w:rsidRPr="00BC5045">
        <w:rPr>
          <w:rFonts w:hint="cs"/>
          <w:b/>
          <w:bCs/>
          <w:rtl/>
        </w:rPr>
        <w:t xml:space="preserve">ן, אולם הם </w:t>
      </w:r>
      <w:r w:rsidRPr="00BC5045">
        <w:rPr>
          <w:b/>
          <w:bCs/>
          <w:rtl/>
        </w:rPr>
        <w:t>לא מיצו את סמכויות</w:t>
      </w:r>
      <w:r w:rsidRPr="00BC5045">
        <w:rPr>
          <w:rFonts w:hint="cs"/>
          <w:b/>
          <w:bCs/>
          <w:rtl/>
        </w:rPr>
        <w:t>יהם,</w:t>
      </w:r>
      <w:r w:rsidRPr="00BC5045">
        <w:rPr>
          <w:b/>
          <w:bCs/>
          <w:rtl/>
        </w:rPr>
        <w:t xml:space="preserve"> </w:t>
      </w:r>
      <w:r w:rsidRPr="00BC5045">
        <w:rPr>
          <w:rFonts w:hint="cs"/>
          <w:b/>
          <w:bCs/>
          <w:rtl/>
        </w:rPr>
        <w:t>אף כי מסרו ש</w:t>
      </w:r>
      <w:r w:rsidRPr="00BC5045">
        <w:rPr>
          <w:rFonts w:hint="eastAsia"/>
          <w:b/>
          <w:bCs/>
          <w:rtl/>
        </w:rPr>
        <w:t>מאז</w:t>
      </w:r>
      <w:r w:rsidRPr="00BC5045">
        <w:rPr>
          <w:b/>
          <w:bCs/>
          <w:rtl/>
        </w:rPr>
        <w:t xml:space="preserve"> </w:t>
      </w:r>
      <w:r w:rsidRPr="00BC5045">
        <w:rPr>
          <w:rFonts w:hint="eastAsia"/>
          <w:b/>
          <w:bCs/>
          <w:rtl/>
        </w:rPr>
        <w:t>הדוח</w:t>
      </w:r>
      <w:r w:rsidRPr="00BC5045">
        <w:rPr>
          <w:b/>
          <w:bCs/>
          <w:rtl/>
        </w:rPr>
        <w:t xml:space="preserve"> </w:t>
      </w:r>
      <w:r w:rsidRPr="00BC5045">
        <w:rPr>
          <w:rFonts w:hint="eastAsia"/>
          <w:b/>
          <w:bCs/>
          <w:rtl/>
        </w:rPr>
        <w:t>הקודם</w:t>
      </w:r>
      <w:r w:rsidRPr="00BC5045">
        <w:rPr>
          <w:b/>
          <w:bCs/>
          <w:rtl/>
        </w:rPr>
        <w:t xml:space="preserve"> </w:t>
      </w:r>
      <w:r w:rsidRPr="00BC5045">
        <w:rPr>
          <w:rFonts w:hint="cs"/>
          <w:b/>
          <w:bCs/>
          <w:rtl/>
        </w:rPr>
        <w:t xml:space="preserve">השתפר </w:t>
      </w:r>
      <w:r w:rsidRPr="00BC5045">
        <w:rPr>
          <w:rFonts w:hint="eastAsia"/>
          <w:b/>
          <w:bCs/>
          <w:rtl/>
        </w:rPr>
        <w:t>שיתוף</w:t>
      </w:r>
      <w:r w:rsidRPr="00BC5045">
        <w:rPr>
          <w:b/>
          <w:bCs/>
          <w:rtl/>
        </w:rPr>
        <w:t xml:space="preserve"> </w:t>
      </w:r>
      <w:r w:rsidRPr="00BC5045">
        <w:rPr>
          <w:rFonts w:hint="eastAsia"/>
          <w:b/>
          <w:bCs/>
          <w:rtl/>
        </w:rPr>
        <w:t>הפעולה</w:t>
      </w:r>
      <w:r w:rsidRPr="00BC5045">
        <w:rPr>
          <w:rFonts w:hint="cs"/>
          <w:b/>
          <w:bCs/>
          <w:rtl/>
        </w:rPr>
        <w:t xml:space="preserve"> ביניהם, וכי היקף כוח האדם המועסק באכיפה במשרד </w:t>
      </w:r>
      <w:r w:rsidRPr="00BC5045">
        <w:rPr>
          <w:rFonts w:hint="cs"/>
          <w:b/>
          <w:bCs/>
          <w:rtl/>
        </w:rPr>
        <w:t>האנרגייה</w:t>
      </w:r>
      <w:r w:rsidRPr="00BC5045">
        <w:rPr>
          <w:rFonts w:hint="cs"/>
          <w:b/>
          <w:bCs/>
          <w:rtl/>
        </w:rPr>
        <w:t xml:space="preserve"> גדל מאז</w:t>
      </w:r>
      <w:r w:rsidRPr="00BC5045">
        <w:rPr>
          <w:b/>
          <w:bCs/>
          <w:rtl/>
        </w:rPr>
        <w:t>.</w:t>
      </w:r>
      <w:r w:rsidRPr="00BC5045">
        <w:rPr>
          <w:rFonts w:hint="cs"/>
          <w:b/>
          <w:bCs/>
          <w:rtl/>
        </w:rPr>
        <w:t xml:space="preserve"> </w:t>
      </w:r>
      <w:r w:rsidRPr="00BC5045" w:rsidR="00422219">
        <w:rPr>
          <w:rFonts w:hint="cs"/>
          <w:b/>
          <w:bCs/>
          <w:rtl/>
        </w:rPr>
        <w:t xml:space="preserve">עם זאת, </w:t>
      </w:r>
      <w:r w:rsidRPr="00BC5045">
        <w:rPr>
          <w:b/>
          <w:bCs/>
          <w:rtl/>
        </w:rPr>
        <w:t>מ</w:t>
      </w:r>
      <w:r w:rsidRPr="00BC5045">
        <w:rPr>
          <w:rFonts w:hint="cs"/>
          <w:b/>
          <w:bCs/>
          <w:rtl/>
        </w:rPr>
        <w:t>מ</w:t>
      </w:r>
      <w:r w:rsidRPr="00BC5045">
        <w:rPr>
          <w:b/>
          <w:bCs/>
          <w:rtl/>
        </w:rPr>
        <w:t>מצאי</w:t>
      </w:r>
      <w:r w:rsidRPr="00BC5045">
        <w:rPr>
          <w:rFonts w:hint="cs"/>
          <w:b/>
          <w:bCs/>
          <w:rtl/>
        </w:rPr>
        <w:t xml:space="preserve"> ביקורת</w:t>
      </w:r>
      <w:r w:rsidRPr="00BC5045">
        <w:rPr>
          <w:b/>
          <w:bCs/>
          <w:rtl/>
        </w:rPr>
        <w:t xml:space="preserve"> המעקב </w:t>
      </w:r>
      <w:r w:rsidRPr="00BC5045">
        <w:rPr>
          <w:rFonts w:hint="cs"/>
          <w:b/>
          <w:bCs/>
          <w:rtl/>
        </w:rPr>
        <w:t>עולה ש</w:t>
      </w:r>
      <w:r w:rsidRPr="00BC5045">
        <w:rPr>
          <w:b/>
          <w:bCs/>
          <w:rtl/>
        </w:rPr>
        <w:t>עדיין</w:t>
      </w:r>
      <w:r w:rsidRPr="00BC5045">
        <w:rPr>
          <w:rFonts w:hint="cs"/>
          <w:b/>
          <w:bCs/>
          <w:rtl/>
        </w:rPr>
        <w:t xml:space="preserve"> קיימים</w:t>
      </w:r>
      <w:r w:rsidRPr="00BC5045">
        <w:rPr>
          <w:b/>
          <w:bCs/>
          <w:rtl/>
        </w:rPr>
        <w:t xml:space="preserve"> </w:t>
      </w:r>
      <w:r w:rsidRPr="00BC5045">
        <w:rPr>
          <w:rFonts w:hint="eastAsia"/>
          <w:b/>
          <w:bCs/>
          <w:rtl/>
        </w:rPr>
        <w:t>ליקויים</w:t>
      </w:r>
      <w:r w:rsidRPr="00BC5045">
        <w:rPr>
          <w:b/>
          <w:bCs/>
          <w:rtl/>
        </w:rPr>
        <w:t xml:space="preserve"> </w:t>
      </w:r>
      <w:r w:rsidRPr="00BC5045">
        <w:rPr>
          <w:rFonts w:hint="cs"/>
          <w:b/>
          <w:bCs/>
          <w:rtl/>
        </w:rPr>
        <w:t xml:space="preserve">שלא באו על פתרונם: משרד </w:t>
      </w:r>
      <w:r w:rsidRPr="00BC5045">
        <w:rPr>
          <w:rFonts w:hint="cs"/>
          <w:b/>
          <w:bCs/>
          <w:rtl/>
        </w:rPr>
        <w:t>האנרגייה</w:t>
      </w:r>
      <w:r w:rsidRPr="00BC5045">
        <w:rPr>
          <w:rFonts w:hint="cs"/>
          <w:b/>
          <w:bCs/>
          <w:rtl/>
        </w:rPr>
        <w:t xml:space="preserve"> אינו מוביל את המאבק בתחנות הפירטיות, ואין גוף </w:t>
      </w:r>
      <w:r w:rsidRPr="00BC5045">
        <w:rPr>
          <w:rFonts w:hint="cs"/>
          <w:b/>
          <w:bCs/>
          <w:rtl/>
        </w:rPr>
        <w:t>מתכלל</w:t>
      </w:r>
      <w:r w:rsidRPr="00BC5045">
        <w:rPr>
          <w:rFonts w:hint="cs"/>
          <w:b/>
          <w:bCs/>
          <w:rtl/>
        </w:rPr>
        <w:t xml:space="preserve"> אחר לצורך זה, ולכן אין תכנון, </w:t>
      </w:r>
      <w:r w:rsidRPr="00BC5045">
        <w:rPr>
          <w:rFonts w:hint="cs"/>
          <w:b/>
          <w:bCs/>
          <w:rtl/>
        </w:rPr>
        <w:t>תוכנית</w:t>
      </w:r>
      <w:r w:rsidRPr="00BC5045">
        <w:rPr>
          <w:rFonts w:hint="cs"/>
          <w:b/>
          <w:bCs/>
          <w:rtl/>
        </w:rPr>
        <w:t xml:space="preserve"> עבודה עם יעדים ותיאום של פעולות הפיקוח והאכיפה בין גופי הפיקוח במטרה למגר את התופעה; אין מאגר מידע משותף ומקוון לשימוש גופי הפיקוח; רשות הכבאות אינה מבצעת ביוזמתה פעולות אכיפה; לא נמצא פתרון מוסדר לאחסון ציוד מוחרם מתחנות תדלוק פירטיות שמוקמות על קרקע פרטית.</w:t>
      </w:r>
    </w:p>
    <w:p w:rsidR="00AB7707" w:rsidP="001A2CB6">
      <w:pPr>
        <w:pStyle w:val="a"/>
        <w:spacing w:line="269" w:lineRule="auto"/>
        <w:rPr>
          <w:rtl/>
        </w:rPr>
      </w:pPr>
    </w:p>
    <w:p w:rsidR="00AB7707" w:rsidP="001A2CB6">
      <w:pPr>
        <w:spacing w:line="269" w:lineRule="auto"/>
        <w:rPr>
          <w:rFonts w:ascii="David" w:eastAsia="Arial" w:hAnsi="David"/>
          <w:b/>
          <w:bCs/>
          <w:rtl/>
        </w:rPr>
      </w:pPr>
      <w:r>
        <w:rPr>
          <w:rFonts w:ascii="David" w:eastAsia="Arial" w:hAnsi="David" w:hint="cs"/>
          <w:b/>
          <w:bCs/>
          <w:rtl/>
        </w:rPr>
        <w:t xml:space="preserve">מומלץ כי </w:t>
      </w:r>
      <w:r w:rsidRPr="00377880">
        <w:rPr>
          <w:rFonts w:ascii="David" w:eastAsia="Arial" w:hAnsi="David" w:hint="cs"/>
          <w:b/>
          <w:bCs/>
          <w:rtl/>
        </w:rPr>
        <w:t xml:space="preserve">משרד </w:t>
      </w:r>
      <w:r w:rsidRPr="00377880">
        <w:rPr>
          <w:rFonts w:ascii="David" w:eastAsia="Arial" w:hAnsi="David" w:hint="cs"/>
          <w:b/>
          <w:bCs/>
          <w:rtl/>
        </w:rPr>
        <w:t>ה</w:t>
      </w:r>
      <w:r>
        <w:rPr>
          <w:rFonts w:ascii="David" w:eastAsia="Arial" w:hAnsi="David" w:hint="cs"/>
          <w:b/>
          <w:bCs/>
          <w:rtl/>
        </w:rPr>
        <w:t>אנרגייה</w:t>
      </w:r>
      <w:r w:rsidRPr="00377880">
        <w:rPr>
          <w:rFonts w:ascii="David" w:eastAsia="Arial" w:hAnsi="David" w:hint="cs"/>
          <w:b/>
          <w:bCs/>
          <w:rtl/>
        </w:rPr>
        <w:t xml:space="preserve"> יקים מאגר מידע </w:t>
      </w:r>
      <w:r>
        <w:rPr>
          <w:rFonts w:ascii="David" w:eastAsia="Arial" w:hAnsi="David" w:hint="cs"/>
          <w:b/>
          <w:bCs/>
          <w:rtl/>
        </w:rPr>
        <w:t xml:space="preserve">על </w:t>
      </w:r>
      <w:r w:rsidRPr="00377880">
        <w:rPr>
          <w:rFonts w:ascii="David" w:eastAsia="Arial" w:hAnsi="David" w:hint="cs"/>
          <w:b/>
          <w:bCs/>
          <w:rtl/>
        </w:rPr>
        <w:t>תחנות התדלוק הפנימיות</w:t>
      </w:r>
      <w:r>
        <w:rPr>
          <w:rFonts w:ascii="David" w:eastAsia="Arial" w:hAnsi="David" w:hint="cs"/>
          <w:b/>
          <w:bCs/>
          <w:rtl/>
        </w:rPr>
        <w:t xml:space="preserve">, יסדיר את הפיקוח על בדיקות איכות הדלק בתחנות אלה וידאג להפעלתן בהתאם להסדרה שיקבע בעניין זה. עוד מוצע שהמשרד </w:t>
      </w:r>
      <w:r w:rsidRPr="00377880">
        <w:rPr>
          <w:rFonts w:ascii="David" w:eastAsia="Arial" w:hAnsi="David" w:hint="cs"/>
          <w:b/>
          <w:bCs/>
          <w:rtl/>
        </w:rPr>
        <w:t xml:space="preserve">יפרסם את </w:t>
      </w:r>
      <w:r>
        <w:rPr>
          <w:rFonts w:ascii="David" w:eastAsia="Arial" w:hAnsi="David" w:hint="cs"/>
          <w:b/>
          <w:bCs/>
          <w:rtl/>
        </w:rPr>
        <w:t>ה</w:t>
      </w:r>
      <w:r w:rsidRPr="00377880">
        <w:rPr>
          <w:rFonts w:ascii="David" w:eastAsia="Arial" w:hAnsi="David" w:hint="cs"/>
          <w:b/>
          <w:bCs/>
          <w:rtl/>
        </w:rPr>
        <w:t>ממצאי</w:t>
      </w:r>
      <w:r>
        <w:rPr>
          <w:rFonts w:ascii="David" w:eastAsia="Arial" w:hAnsi="David" w:hint="cs"/>
          <w:b/>
          <w:bCs/>
          <w:rtl/>
        </w:rPr>
        <w:t>ם</w:t>
      </w:r>
      <w:r w:rsidRPr="00377880">
        <w:rPr>
          <w:rFonts w:ascii="David" w:eastAsia="Arial" w:hAnsi="David" w:hint="cs"/>
          <w:b/>
          <w:bCs/>
          <w:rtl/>
        </w:rPr>
        <w:t xml:space="preserve"> </w:t>
      </w:r>
      <w:r>
        <w:rPr>
          <w:rFonts w:ascii="David" w:eastAsia="Arial" w:hAnsi="David" w:hint="cs"/>
          <w:b/>
          <w:bCs/>
          <w:rtl/>
        </w:rPr>
        <w:t>מ</w:t>
      </w:r>
      <w:r w:rsidRPr="00377880">
        <w:rPr>
          <w:rFonts w:ascii="David" w:eastAsia="Arial" w:hAnsi="David" w:hint="cs"/>
          <w:b/>
          <w:bCs/>
          <w:rtl/>
        </w:rPr>
        <w:t xml:space="preserve">בדיקות איכות הדלק </w:t>
      </w:r>
      <w:r>
        <w:rPr>
          <w:rFonts w:ascii="David" w:eastAsia="Arial" w:hAnsi="David" w:hint="cs"/>
          <w:b/>
          <w:bCs/>
          <w:rtl/>
        </w:rPr>
        <w:t xml:space="preserve">שנעשו </w:t>
      </w:r>
      <w:r w:rsidRPr="00377880">
        <w:rPr>
          <w:rFonts w:ascii="David" w:eastAsia="Arial" w:hAnsi="David" w:hint="cs"/>
          <w:b/>
          <w:bCs/>
          <w:rtl/>
        </w:rPr>
        <w:t xml:space="preserve">בתחנות אלה ואת רשימת התחנות </w:t>
      </w:r>
      <w:r>
        <w:rPr>
          <w:rFonts w:ascii="David" w:eastAsia="Arial" w:hAnsi="David" w:hint="cs"/>
          <w:b/>
          <w:bCs/>
          <w:rtl/>
        </w:rPr>
        <w:t xml:space="preserve">שאינן </w:t>
      </w:r>
      <w:r w:rsidRPr="00377880">
        <w:rPr>
          <w:rFonts w:ascii="David" w:eastAsia="Arial" w:hAnsi="David" w:hint="cs"/>
          <w:b/>
          <w:bCs/>
          <w:rtl/>
        </w:rPr>
        <w:t>משתפות פעולה</w:t>
      </w:r>
      <w:r w:rsidRPr="000B4596">
        <w:rPr>
          <w:rFonts w:ascii="David" w:eastAsia="Arial" w:hAnsi="David" w:hint="cs"/>
          <w:b/>
          <w:bCs/>
          <w:rtl/>
        </w:rPr>
        <w:t xml:space="preserve"> </w:t>
      </w:r>
      <w:r w:rsidRPr="00377880">
        <w:rPr>
          <w:rFonts w:ascii="David" w:eastAsia="Arial" w:hAnsi="David" w:hint="cs"/>
          <w:b/>
          <w:bCs/>
          <w:rtl/>
        </w:rPr>
        <w:t>א</w:t>
      </w:r>
      <w:r>
        <w:rPr>
          <w:rFonts w:ascii="David" w:eastAsia="Arial" w:hAnsi="David" w:hint="cs"/>
          <w:b/>
          <w:bCs/>
          <w:rtl/>
        </w:rPr>
        <w:t>י</w:t>
      </w:r>
      <w:r w:rsidRPr="00377880">
        <w:rPr>
          <w:rFonts w:ascii="David" w:eastAsia="Arial" w:hAnsi="David" w:hint="cs"/>
          <w:b/>
          <w:bCs/>
          <w:rtl/>
        </w:rPr>
        <w:t>תו</w:t>
      </w:r>
      <w:r w:rsidRPr="00377880">
        <w:rPr>
          <w:rFonts w:ascii="David" w:eastAsia="Arial" w:hAnsi="David" w:hint="cs"/>
          <w:b/>
          <w:bCs/>
          <w:rtl/>
        </w:rPr>
        <w:t xml:space="preserve">. </w:t>
      </w:r>
    </w:p>
    <w:p w:rsidR="00AB7707" w:rsidP="001A2CB6">
      <w:pPr>
        <w:pStyle w:val="a"/>
        <w:spacing w:line="269" w:lineRule="auto"/>
        <w:rPr>
          <w:rtl/>
        </w:rPr>
      </w:pPr>
    </w:p>
    <w:p w:rsidR="001A1E49" w:rsidRPr="00BC5045" w:rsidP="001A2CB6">
      <w:pPr>
        <w:spacing w:line="269" w:lineRule="auto"/>
        <w:rPr>
          <w:b/>
          <w:bCs/>
          <w:rtl/>
        </w:rPr>
      </w:pPr>
      <w:r w:rsidRPr="00BC5045">
        <w:rPr>
          <w:rFonts w:hint="eastAsia"/>
          <w:b/>
          <w:bCs/>
          <w:rtl/>
        </w:rPr>
        <w:t>על</w:t>
      </w:r>
      <w:r w:rsidRPr="00BC5045">
        <w:rPr>
          <w:b/>
          <w:bCs/>
          <w:rtl/>
        </w:rPr>
        <w:t xml:space="preserve"> משרד </w:t>
      </w:r>
      <w:r w:rsidRPr="00BC5045">
        <w:rPr>
          <w:b/>
          <w:bCs/>
          <w:rtl/>
        </w:rPr>
        <w:t>האנרגי</w:t>
      </w:r>
      <w:r w:rsidRPr="00BC5045">
        <w:rPr>
          <w:rFonts w:hint="cs"/>
          <w:b/>
          <w:bCs/>
          <w:rtl/>
        </w:rPr>
        <w:t>י</w:t>
      </w:r>
      <w:r w:rsidRPr="00BC5045">
        <w:rPr>
          <w:b/>
          <w:bCs/>
          <w:rtl/>
        </w:rPr>
        <w:t>ה</w:t>
      </w:r>
      <w:r w:rsidRPr="00BC5045">
        <w:rPr>
          <w:b/>
          <w:bCs/>
          <w:rtl/>
        </w:rPr>
        <w:t xml:space="preserve"> ליזום פעולות להסדרת </w:t>
      </w:r>
      <w:r w:rsidRPr="00BC5045">
        <w:rPr>
          <w:rFonts w:hint="cs"/>
          <w:b/>
          <w:bCs/>
          <w:rtl/>
        </w:rPr>
        <w:t xml:space="preserve">כלל </w:t>
      </w:r>
      <w:r w:rsidRPr="00BC5045">
        <w:rPr>
          <w:b/>
          <w:bCs/>
          <w:rtl/>
        </w:rPr>
        <w:t xml:space="preserve">הנושאים המוזכרים בדוח </w:t>
      </w:r>
      <w:r w:rsidRPr="00BC5045">
        <w:rPr>
          <w:rFonts w:hint="cs"/>
          <w:b/>
          <w:bCs/>
          <w:rtl/>
        </w:rPr>
        <w:t>ולקדמם</w:t>
      </w:r>
      <w:r w:rsidRPr="00BC5045">
        <w:rPr>
          <w:b/>
          <w:bCs/>
          <w:rtl/>
        </w:rPr>
        <w:t>.</w:t>
      </w:r>
    </w:p>
    <w:sectPr w:rsidSect="00E141DC">
      <w:headerReference w:type="default" r:id="rId8"/>
      <w:footerReference w:type="default" r:id="rId9"/>
      <w:headerReference w:type="first" r:id="rId10"/>
      <w:footerReference w:type="first" r:id="rId11"/>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altName w:val="Times New Roman"/>
    <w:charset w:val="00"/>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Narkisim">
    <w:altName w:val="Malgun Gothic Semilight"/>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EB4457">
    <w:pPr>
      <w:pStyle w:val="Footer"/>
      <w:jc w:val="right"/>
    </w:pPr>
    <w:r>
      <w:rPr>
        <w:rFonts w:hint="cs"/>
        <w:rtl/>
      </w:rPr>
      <w:t>הפיקוח על תחנות תדלוק</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B40730">
    <w:pPr>
      <w:pStyle w:val="Footer"/>
      <w:jc w:val="right"/>
      <w:rPr>
        <w:rtl/>
      </w:rPr>
    </w:pPr>
    <w:r>
      <w:rPr>
        <w:rFonts w:hint="cs"/>
        <w:rtl/>
      </w:rPr>
      <w:t>הפיקוח על תחנות תדלוק</w:t>
    </w:r>
  </w:p>
  <w:p w:rsidR="00253254" w:rsidP="00B40730">
    <w:pPr>
      <w:pStyle w:val="Footer"/>
      <w:jc w:val="right"/>
    </w:pPr>
    <w:r>
      <w:rPr>
        <w:rFonts w:hint="cs"/>
        <w:noProof/>
      </w:rPr>
      <mc:AlternateContent>
        <mc:Choice Requires="wps">
          <w:drawing>
            <wp:anchor distT="0" distB="0" distL="114300" distR="114300" simplePos="0" relativeHeight="251658240" behindDoc="0" locked="0" layoutInCell="1" allowOverlap="1">
              <wp:simplePos x="0" y="0"/>
              <wp:positionH relativeFrom="margin">
                <wp:posOffset>110490</wp:posOffset>
              </wp:positionH>
              <wp:positionV relativeFrom="paragraph">
                <wp:posOffset>12700</wp:posOffset>
              </wp:positionV>
              <wp:extent cx="4238625" cy="600075"/>
              <wp:effectExtent l="0" t="0" r="28575" b="28575"/>
              <wp:wrapNone/>
              <wp:docPr id="2"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238625" cy="600075"/>
                      </a:xfrm>
                      <a:prstGeom prst="rect">
                        <a:avLst/>
                      </a:prstGeom>
                      <a:noFill/>
                      <a:ln w="6350">
                        <a:solidFill>
                          <a:srgbClr val="0000FF"/>
                        </a:solidFill>
                      </a:ln>
                    </wps:spPr>
                    <wps:txbx>
                      <w:txbxContent>
                        <w:p w:rsidR="00253254"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253254" w:rsidRPr="00B40730"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49" type="#_x0000_t202" style="width:333.75pt;height:47.25pt;margin-top:1pt;margin-left:8.7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253254"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מסמך</w:t>
                    </w:r>
                    <w:r>
                      <w:rPr>
                        <w:rFonts w:ascii="Narkisim" w:hAnsi="Narkisim" w:cs="Narkisim"/>
                        <w:color w:val="0000FF"/>
                        <w:sz w:val="18"/>
                        <w:szCs w:val="18"/>
                        <w:rtl/>
                      </w:rPr>
                      <w:t xml:space="preserve"> </w:t>
                    </w:r>
                    <w:r>
                      <w:rPr>
                        <w:rFonts w:ascii="Arial" w:hAnsi="Arial" w:cs="Arial" w:hint="cs"/>
                        <w:color w:val="0000FF"/>
                        <w:sz w:val="18"/>
                        <w:szCs w:val="18"/>
                        <w:rtl/>
                      </w:rPr>
                      <w:t>זה</w:t>
                    </w:r>
                    <w:r>
                      <w:rPr>
                        <w:rFonts w:ascii="Narkisim" w:hAnsi="Narkisim" w:cs="Narkisim"/>
                        <w:color w:val="0000FF"/>
                        <w:sz w:val="18"/>
                        <w:szCs w:val="18"/>
                        <w:rtl/>
                      </w:rPr>
                      <w:t xml:space="preserve"> </w:t>
                    </w:r>
                    <w:r>
                      <w:rPr>
                        <w:rFonts w:ascii="Arial" w:hAnsi="Arial" w:cs="Arial" w:hint="cs"/>
                        <w:color w:val="0000FF"/>
                        <w:sz w:val="18"/>
                        <w:szCs w:val="18"/>
                        <w:rtl/>
                      </w:rPr>
                      <w:t>מכיל</w:t>
                    </w:r>
                    <w:r>
                      <w:rPr>
                        <w:rFonts w:ascii="Narkisim" w:hAnsi="Narkisim" w:cs="Narkisim"/>
                        <w:color w:val="0000FF"/>
                        <w:sz w:val="18"/>
                        <w:szCs w:val="18"/>
                        <w:rtl/>
                      </w:rPr>
                      <w:t xml:space="preserve"> </w:t>
                    </w:r>
                    <w:r>
                      <w:rPr>
                        <w:rFonts w:ascii="Arial" w:hAnsi="Arial" w:cs="Arial" w:hint="cs"/>
                        <w:color w:val="0000FF"/>
                        <w:sz w:val="18"/>
                        <w:szCs w:val="18"/>
                        <w:rtl/>
                      </w:rPr>
                      <w:t>ממצאי</w:t>
                    </w:r>
                    <w:r>
                      <w:rPr>
                        <w:rFonts w:ascii="Narkisim" w:hAnsi="Narkisim" w:cs="Narkisim"/>
                        <w:color w:val="0000FF"/>
                        <w:sz w:val="18"/>
                        <w:szCs w:val="18"/>
                        <w:rtl/>
                      </w:rPr>
                      <w:t xml:space="preserve"> </w:t>
                    </w:r>
                    <w:r>
                      <w:rPr>
                        <w:rFonts w:ascii="Arial" w:hAnsi="Arial" w:cs="Arial" w:hint="cs"/>
                        <w:color w:val="0000FF"/>
                        <w:sz w:val="18"/>
                        <w:szCs w:val="18"/>
                        <w:rtl/>
                      </w:rPr>
                      <w:t>ביקורת</w:t>
                    </w:r>
                    <w:r>
                      <w:rPr>
                        <w:rFonts w:ascii="Narkisim" w:hAnsi="Narkisim" w:cs="Narkisim"/>
                        <w:color w:val="0000FF"/>
                        <w:sz w:val="18"/>
                        <w:szCs w:val="18"/>
                        <w:rtl/>
                      </w:rPr>
                      <w:t xml:space="preserve"> </w:t>
                    </w:r>
                    <w:r>
                      <w:rPr>
                        <w:rFonts w:ascii="Arial" w:hAnsi="Arial" w:cs="Arial" w:hint="cs"/>
                        <w:color w:val="0000FF"/>
                        <w:sz w:val="18"/>
                        <w:szCs w:val="18"/>
                        <w:rtl/>
                      </w:rPr>
                      <w:t>של</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פרסומם</w:t>
                    </w:r>
                    <w:r>
                      <w:rPr>
                        <w:rFonts w:ascii="Narkisim" w:hAnsi="Narkisim" w:cs="Narkisim"/>
                        <w:color w:val="0000FF"/>
                        <w:sz w:val="18"/>
                        <w:szCs w:val="18"/>
                        <w:rtl/>
                      </w:rPr>
                      <w:t xml:space="preserve"> </w:t>
                    </w:r>
                    <w:r>
                      <w:rPr>
                        <w:rFonts w:ascii="Arial" w:hAnsi="Arial" w:cs="Arial" w:hint="cs"/>
                        <w:color w:val="0000FF"/>
                        <w:sz w:val="18"/>
                        <w:szCs w:val="18"/>
                        <w:rtl/>
                      </w:rPr>
                      <w:t>ללא</w:t>
                    </w:r>
                    <w:r>
                      <w:rPr>
                        <w:rFonts w:ascii="Narkisim" w:hAnsi="Narkisim" w:cs="Narkisim"/>
                        <w:color w:val="0000FF"/>
                        <w:sz w:val="18"/>
                        <w:szCs w:val="18"/>
                        <w:rtl/>
                      </w:rPr>
                      <w:t xml:space="preserve"> </w:t>
                    </w:r>
                    <w:r>
                      <w:rPr>
                        <w:rFonts w:ascii="Arial" w:hAnsi="Arial" w:cs="Arial" w:hint="cs"/>
                        <w:color w:val="0000FF"/>
                        <w:sz w:val="18"/>
                        <w:szCs w:val="18"/>
                        <w:rtl/>
                      </w:rPr>
                      <w:t>נטילת</w:t>
                    </w:r>
                    <w:r>
                      <w:rPr>
                        <w:rFonts w:ascii="Narkisim" w:hAnsi="Narkisim" w:cs="Narkisim"/>
                        <w:color w:val="0000FF"/>
                        <w:sz w:val="18"/>
                        <w:szCs w:val="18"/>
                        <w:rtl/>
                      </w:rPr>
                      <w:t xml:space="preserve"> </w:t>
                    </w:r>
                    <w:r>
                      <w:rPr>
                        <w:rFonts w:ascii="Arial" w:hAnsi="Arial" w:cs="Arial" w:hint="cs"/>
                        <w:color w:val="0000FF"/>
                        <w:sz w:val="18"/>
                        <w:szCs w:val="18"/>
                        <w:rtl/>
                      </w:rPr>
                      <w:t>רשות</w:t>
                    </w:r>
                    <w:r>
                      <w:rPr>
                        <w:rFonts w:ascii="Narkisim" w:hAnsi="Narkisim" w:cs="Narkisim"/>
                        <w:color w:val="0000FF"/>
                        <w:sz w:val="18"/>
                        <w:szCs w:val="18"/>
                        <w:rtl/>
                      </w:rPr>
                      <w:t xml:space="preserve"> </w:t>
                    </w:r>
                    <w:r>
                      <w:rPr>
                        <w:rFonts w:ascii="Arial" w:hAnsi="Arial" w:cs="Arial" w:hint="cs"/>
                        <w:color w:val="0000FF"/>
                        <w:sz w:val="18"/>
                        <w:szCs w:val="18"/>
                        <w:rtl/>
                      </w:rPr>
                      <w:t>מטעם</w:t>
                    </w:r>
                    <w:r>
                      <w:rPr>
                        <w:rFonts w:ascii="Narkisim" w:hAnsi="Narkisim" w:cs="Narkisim"/>
                        <w:color w:val="0000FF"/>
                        <w:sz w:val="18"/>
                        <w:szCs w:val="18"/>
                        <w:rtl/>
                      </w:rPr>
                      <w:t xml:space="preserve"> </w:t>
                    </w:r>
                    <w:r>
                      <w:rPr>
                        <w:rFonts w:ascii="Arial" w:hAnsi="Arial" w:cs="Arial" w:hint="cs"/>
                        <w:color w:val="0000FF"/>
                        <w:sz w:val="18"/>
                        <w:szCs w:val="18"/>
                        <w:rtl/>
                      </w:rPr>
                      <w:t>המבקר</w:t>
                    </w:r>
                  </w:p>
                  <w:p w:rsidR="00253254" w:rsidRPr="00B40730" w:rsidP="00B40730">
                    <w:pPr>
                      <w:spacing w:before="24"/>
                      <w:ind w:firstLine="79"/>
                      <w:jc w:val="center"/>
                      <w:rPr>
                        <w:rFonts w:ascii="Narkisim" w:hAnsi="Narkisim" w:cs="Narkisim"/>
                        <w:color w:val="0000FF"/>
                        <w:sz w:val="18"/>
                        <w:szCs w:val="18"/>
                      </w:rPr>
                    </w:pPr>
                    <w:r>
                      <w:rPr>
                        <w:rFonts w:ascii="Arial" w:hAnsi="Arial" w:cs="Arial" w:hint="cs"/>
                        <w:color w:val="0000FF"/>
                        <w:sz w:val="18"/>
                        <w:szCs w:val="18"/>
                        <w:rtl/>
                      </w:rPr>
                      <w:t>אסור</w:t>
                    </w:r>
                    <w:r>
                      <w:rPr>
                        <w:rFonts w:ascii="Narkisim" w:hAnsi="Narkisim" w:cs="Narkisim"/>
                        <w:color w:val="0000FF"/>
                        <w:sz w:val="18"/>
                        <w:szCs w:val="18"/>
                        <w:rtl/>
                      </w:rPr>
                      <w:t xml:space="preserve"> </w:t>
                    </w:r>
                    <w:r>
                      <w:rPr>
                        <w:rFonts w:ascii="Arial" w:hAnsi="Arial" w:cs="Arial" w:hint="cs"/>
                        <w:color w:val="0000FF"/>
                        <w:sz w:val="18"/>
                        <w:szCs w:val="18"/>
                        <w:rtl/>
                      </w:rPr>
                      <w:t>על</w:t>
                    </w:r>
                    <w:r>
                      <w:rPr>
                        <w:rFonts w:ascii="Narkisim" w:hAnsi="Narkisim" w:cs="Narkisim"/>
                        <w:color w:val="0000FF"/>
                        <w:sz w:val="18"/>
                        <w:szCs w:val="18"/>
                        <w:rtl/>
                      </w:rPr>
                      <w:t xml:space="preserve"> </w:t>
                    </w:r>
                    <w:r>
                      <w:rPr>
                        <w:rFonts w:ascii="Arial" w:hAnsi="Arial" w:cs="Arial" w:hint="cs"/>
                        <w:color w:val="0000FF"/>
                        <w:sz w:val="18"/>
                        <w:szCs w:val="18"/>
                        <w:rtl/>
                      </w:rPr>
                      <w:t>פי</w:t>
                    </w:r>
                    <w:r>
                      <w:rPr>
                        <w:rFonts w:ascii="Narkisim" w:hAnsi="Narkisim" w:cs="Narkisim"/>
                        <w:color w:val="0000FF"/>
                        <w:sz w:val="18"/>
                        <w:szCs w:val="18"/>
                        <w:rtl/>
                      </w:rPr>
                      <w:t xml:space="preserve"> </w:t>
                    </w:r>
                    <w:r>
                      <w:rPr>
                        <w:rFonts w:ascii="Arial" w:hAnsi="Arial" w:cs="Arial" w:hint="cs"/>
                        <w:color w:val="0000FF"/>
                        <w:sz w:val="18"/>
                        <w:szCs w:val="18"/>
                        <w:rtl/>
                      </w:rPr>
                      <w:t>סעיף</w:t>
                    </w:r>
                    <w:r>
                      <w:rPr>
                        <w:rFonts w:ascii="Narkisim" w:hAnsi="Narkisim" w:cs="Narkisim"/>
                        <w:color w:val="0000FF"/>
                        <w:sz w:val="18"/>
                        <w:szCs w:val="18"/>
                        <w:rtl/>
                      </w:rPr>
                      <w:t xml:space="preserve"> 28(</w:t>
                    </w:r>
                    <w:r>
                      <w:rPr>
                        <w:rFonts w:ascii="Arial" w:hAnsi="Arial" w:cs="Arial" w:hint="cs"/>
                        <w:color w:val="0000FF"/>
                        <w:sz w:val="18"/>
                        <w:szCs w:val="18"/>
                        <w:rtl/>
                      </w:rPr>
                      <w:t>א</w:t>
                    </w:r>
                    <w:r>
                      <w:rPr>
                        <w:rFonts w:ascii="Narkisim" w:hAnsi="Narkisim" w:cs="Narkisim"/>
                        <w:color w:val="0000FF"/>
                        <w:sz w:val="18"/>
                        <w:szCs w:val="18"/>
                        <w:rtl/>
                      </w:rPr>
                      <w:t xml:space="preserve">)(3) </w:t>
                    </w:r>
                    <w:r>
                      <w:rPr>
                        <w:rFonts w:ascii="Arial" w:hAnsi="Arial" w:cs="Arial" w:hint="cs"/>
                        <w:color w:val="0000FF"/>
                        <w:sz w:val="18"/>
                        <w:szCs w:val="18"/>
                        <w:rtl/>
                      </w:rPr>
                      <w:t>לחוק</w:t>
                    </w:r>
                    <w:r>
                      <w:rPr>
                        <w:rFonts w:ascii="Narkisim" w:hAnsi="Narkisim" w:cs="Narkisim"/>
                        <w:color w:val="0000FF"/>
                        <w:sz w:val="18"/>
                        <w:szCs w:val="18"/>
                        <w:rtl/>
                      </w:rPr>
                      <w:t xml:space="preserve"> </w:t>
                    </w:r>
                    <w:r>
                      <w:rPr>
                        <w:rFonts w:ascii="Arial" w:hAnsi="Arial" w:cs="Arial" w:hint="cs"/>
                        <w:color w:val="0000FF"/>
                        <w:sz w:val="18"/>
                        <w:szCs w:val="18"/>
                        <w:rtl/>
                      </w:rPr>
                      <w:t>מבקר</w:t>
                    </w:r>
                    <w:r>
                      <w:rPr>
                        <w:rFonts w:ascii="Narkisim" w:hAnsi="Narkisim" w:cs="Narkisim"/>
                        <w:color w:val="0000FF"/>
                        <w:sz w:val="18"/>
                        <w:szCs w:val="18"/>
                        <w:rtl/>
                      </w:rPr>
                      <w:t xml:space="preserve"> </w:t>
                    </w:r>
                    <w:r>
                      <w:rPr>
                        <w:rFonts w:ascii="Arial" w:hAnsi="Arial" w:cs="Arial" w:hint="cs"/>
                        <w:color w:val="0000FF"/>
                        <w:sz w:val="18"/>
                        <w:szCs w:val="18"/>
                        <w:rtl/>
                      </w:rPr>
                      <w:t>המדינה</w:t>
                    </w:r>
                    <w:r>
                      <w:rPr>
                        <w:rFonts w:ascii="Narkisim" w:hAnsi="Narkisim" w:cs="Narkisim"/>
                        <w:color w:val="0000FF"/>
                        <w:sz w:val="18"/>
                        <w:szCs w:val="18"/>
                        <w:rtl/>
                      </w:rPr>
                      <w:t xml:space="preserve">, </w:t>
                    </w:r>
                    <w:r>
                      <w:rPr>
                        <w:rFonts w:ascii="Arial" w:hAnsi="Arial" w:cs="Arial" w:hint="cs"/>
                        <w:color w:val="0000FF"/>
                        <w:sz w:val="18"/>
                        <w:szCs w:val="18"/>
                        <w:rtl/>
                      </w:rPr>
                      <w:t>התשי</w:t>
                    </w:r>
                    <w:r>
                      <w:rPr>
                        <w:rFonts w:ascii="Narkisim" w:hAnsi="Narkisim" w:cs="Narkisim"/>
                        <w:color w:val="0000FF"/>
                        <w:sz w:val="18"/>
                        <w:szCs w:val="18"/>
                        <w:rtl/>
                      </w:rPr>
                      <w:t>''</w:t>
                    </w:r>
                    <w:r>
                      <w:rPr>
                        <w:rFonts w:ascii="Arial" w:hAnsi="Arial" w:cs="Arial" w:hint="cs"/>
                        <w:color w:val="0000FF"/>
                        <w:sz w:val="18"/>
                        <w:szCs w:val="18"/>
                        <w:rtl/>
                      </w:rPr>
                      <w:t>ח</w:t>
                    </w:r>
                    <w:r>
                      <w:rPr>
                        <w:rFonts w:ascii="Narkisim" w:hAnsi="Narkisim" w:cs="Narkisim"/>
                        <w:color w:val="0000FF"/>
                        <w:sz w:val="18"/>
                        <w:szCs w:val="18"/>
                        <w:rtl/>
                      </w:rPr>
                      <w:t>-1958 [</w:t>
                    </w:r>
                    <w:r>
                      <w:rPr>
                        <w:rFonts w:ascii="Arial" w:hAnsi="Arial" w:cs="Arial" w:hint="cs"/>
                        <w:color w:val="0000FF"/>
                        <w:sz w:val="18"/>
                        <w:szCs w:val="18"/>
                        <w:rtl/>
                      </w:rPr>
                      <w:t>נוסח</w:t>
                    </w:r>
                    <w:r>
                      <w:rPr>
                        <w:rFonts w:ascii="Narkisim" w:hAnsi="Narkisim" w:cs="Narkisim"/>
                        <w:color w:val="0000FF"/>
                        <w:sz w:val="18"/>
                        <w:szCs w:val="18"/>
                        <w:rtl/>
                      </w:rPr>
                      <w:t xml:space="preserve"> </w:t>
                    </w:r>
                    <w:r>
                      <w:rPr>
                        <w:rFonts w:ascii="Arial" w:hAnsi="Arial" w:cs="Arial" w:hint="cs"/>
                        <w:color w:val="0000FF"/>
                        <w:sz w:val="18"/>
                        <w:szCs w:val="18"/>
                        <w:rtl/>
                      </w:rPr>
                      <w:t>משולב</w:t>
                    </w:r>
                    <w:r>
                      <w:rPr>
                        <w:rFonts w:ascii="Narkisim" w:hAnsi="Narkisim" w:cs="Narkisim"/>
                        <w:color w:val="0000FF"/>
                        <w:sz w:val="18"/>
                        <w:szCs w:val="18"/>
                        <w:rtl/>
                      </w:rPr>
                      <w:t>].</w:t>
                    </w:r>
                  </w:p>
                </w:txbxContent>
              </v:textbox>
              <w10:wrap anchorx="margin"/>
            </v:shape>
          </w:pict>
        </mc:Fallback>
      </mc:AlternateContent>
    </w:r>
  </w:p>
  <w:p w:rsidR="00253254" w:rsidP="00B40730">
    <w:pPr>
      <w:pStyle w:val="Footer"/>
      <w:jc w:val="right"/>
    </w:pPr>
  </w:p>
  <w:p w:rsidR="00253254">
    <w:pPr>
      <w:pStyle w:val="Footer"/>
    </w:pPr>
  </w:p>
  <w:p w:rsidR="00253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3254" w:rsidP="00C23CC9">
      <w:pPr>
        <w:spacing w:line="240" w:lineRule="auto"/>
      </w:pPr>
      <w:r>
        <w:separator/>
      </w:r>
    </w:p>
  </w:footnote>
  <w:footnote w:type="continuationSeparator" w:id="1">
    <w:p w:rsidR="00253254" w:rsidP="00C23CC9">
      <w:pPr>
        <w:spacing w:line="240" w:lineRule="auto"/>
      </w:pPr>
      <w:r>
        <w:continuationSeparator/>
      </w:r>
    </w:p>
  </w:footnote>
  <w:footnote w:id="2">
    <w:p w:rsidR="00253254" w:rsidRPr="00EC3F29" w:rsidP="00427623">
      <w:pPr>
        <w:pStyle w:val="FootnoteText"/>
        <w:spacing w:line="269" w:lineRule="auto"/>
      </w:pPr>
      <w:r w:rsidRPr="00EC3F29">
        <w:rPr>
          <w:rStyle w:val="FootnoteReference1"/>
          <w:rFonts w:ascii="FrankRuehl" w:hAnsi="FrankRuehl"/>
        </w:rPr>
        <w:footnoteRef/>
      </w:r>
      <w:r w:rsidRPr="00EC3F29">
        <w:rPr>
          <w:rStyle w:val="FootnoteReference1"/>
          <w:sz w:val="18"/>
          <w:rtl/>
        </w:rPr>
        <w:t xml:space="preserve"> </w:t>
      </w:r>
      <w:r w:rsidRPr="00EC3F29">
        <w:rPr>
          <w:sz w:val="18"/>
          <w:rtl/>
        </w:rPr>
        <w:tab/>
        <w:t>לפי תקנות רישוי עסקים (אחסנת נפט), התשל"ז-1976, תחנת תדלוק ציבורית היא "אתר לאחסנת נפט למכירה לציבור לשם תדלוק רכב או למטרות אחרות, לרבות תחנת תדלוק פנימית שכמות הנפט המאוחסנת בה עולה על 100 מ"ק [מטר קוב]".</w:t>
      </w:r>
    </w:p>
  </w:footnote>
  <w:footnote w:id="3">
    <w:p w:rsidR="00253254" w:rsidP="00427623">
      <w:pPr>
        <w:pStyle w:val="FootnoteText"/>
        <w:tabs>
          <w:tab w:val="left" w:pos="397"/>
        </w:tabs>
        <w:spacing w:line="269" w:lineRule="auto"/>
      </w:pPr>
      <w:r>
        <w:rPr>
          <w:rStyle w:val="FootnoteReference1"/>
        </w:rPr>
        <w:footnoteRef/>
      </w:r>
      <w:r>
        <w:rPr>
          <w:rtl/>
        </w:rPr>
        <w:t xml:space="preserve"> </w:t>
      </w:r>
      <w:r>
        <w:rPr>
          <w:rtl/>
        </w:rPr>
        <w:tab/>
      </w:r>
      <w:r>
        <w:rPr>
          <w:rtl/>
        </w:rPr>
        <w:tab/>
      </w:r>
      <w:r>
        <w:rPr>
          <w:rFonts w:hint="cs"/>
          <w:rtl/>
        </w:rPr>
        <w:t xml:space="preserve">במסגרת זו קיימות תחנות תדלוק זעירות - המוגדרות </w:t>
      </w:r>
      <w:r w:rsidRPr="007E53F6">
        <w:rPr>
          <w:rFonts w:hint="cs"/>
          <w:rtl/>
        </w:rPr>
        <w:t>בתמ"א</w:t>
      </w:r>
      <w:r w:rsidRPr="007E53F6">
        <w:rPr>
          <w:rFonts w:hint="cs"/>
          <w:rtl/>
        </w:rPr>
        <w:t xml:space="preserve"> 18</w:t>
      </w:r>
      <w:r>
        <w:rPr>
          <w:rFonts w:hint="cs"/>
          <w:rtl/>
        </w:rPr>
        <w:t xml:space="preserve"> כ</w:t>
      </w:r>
      <w:r w:rsidRPr="001566D2">
        <w:rPr>
          <w:rFonts w:eastAsia="Calibri"/>
          <w:rtl/>
        </w:rPr>
        <w:t xml:space="preserve">תחנות </w:t>
      </w:r>
      <w:r>
        <w:rPr>
          <w:rFonts w:eastAsia="Calibri" w:hint="cs"/>
          <w:rtl/>
        </w:rPr>
        <w:t xml:space="preserve">הכפופות, בין היתר, למגבלות האלה: </w:t>
      </w:r>
      <w:r w:rsidRPr="001566D2">
        <w:rPr>
          <w:rFonts w:eastAsia="Calibri"/>
          <w:rtl/>
        </w:rPr>
        <w:t>מספר עמדות התדלוק בהן אינו עולה על שתיים,</w:t>
      </w:r>
      <w:r>
        <w:rPr>
          <w:rFonts w:eastAsia="Calibri" w:hint="cs"/>
          <w:rtl/>
        </w:rPr>
        <w:t xml:space="preserve"> כל עמדה</w:t>
      </w:r>
      <w:r w:rsidRPr="001566D2">
        <w:rPr>
          <w:rFonts w:eastAsia="Calibri"/>
          <w:rtl/>
        </w:rPr>
        <w:t xml:space="preserve"> </w:t>
      </w:r>
      <w:r>
        <w:rPr>
          <w:rFonts w:eastAsia="Calibri" w:hint="cs"/>
          <w:rtl/>
        </w:rPr>
        <w:t xml:space="preserve">לשני כלי רכב; הן מספקות דלק לתדלוק כלי רכב שמשקלו הכולל אינו עולה על ארבעה טונות; אין </w:t>
      </w:r>
      <w:r w:rsidRPr="001566D2">
        <w:rPr>
          <w:rFonts w:eastAsia="Calibri"/>
          <w:rtl/>
        </w:rPr>
        <w:t xml:space="preserve">בהן פעילות מסחרית </w:t>
      </w:r>
      <w:r>
        <w:rPr>
          <w:rFonts w:eastAsia="Calibri" w:hint="cs"/>
          <w:rtl/>
        </w:rPr>
        <w:t>חוץ מ</w:t>
      </w:r>
      <w:r w:rsidRPr="001566D2">
        <w:rPr>
          <w:rFonts w:eastAsia="Calibri"/>
          <w:rtl/>
        </w:rPr>
        <w:t>תדלוק.</w:t>
      </w:r>
    </w:p>
  </w:footnote>
  <w:footnote w:id="4">
    <w:p w:rsidR="00253254" w:rsidRPr="00EC3F29" w:rsidP="00427623">
      <w:pPr>
        <w:pStyle w:val="FootnoteText"/>
        <w:spacing w:line="269" w:lineRule="auto"/>
      </w:pPr>
      <w:r w:rsidRPr="00EC3F29">
        <w:rPr>
          <w:rStyle w:val="FootnoteReference1"/>
          <w:rFonts w:ascii="FrankRuehl" w:hAnsi="FrankRuehl"/>
        </w:rPr>
        <w:footnoteRef/>
      </w:r>
      <w:r w:rsidRPr="00EC3F29">
        <w:rPr>
          <w:rStyle w:val="FootnoteReference1"/>
          <w:sz w:val="18"/>
          <w:rtl/>
        </w:rPr>
        <w:t xml:space="preserve"> </w:t>
      </w:r>
      <w:r w:rsidRPr="00EC3F29">
        <w:rPr>
          <w:sz w:val="18"/>
          <w:rtl/>
        </w:rPr>
        <w:tab/>
      </w:r>
      <w:r w:rsidRPr="00EC3F29">
        <w:rPr>
          <w:sz w:val="18"/>
          <w:rtl/>
        </w:rPr>
        <w:t>לפי תקנות רישוי עסקים (אחסנת נפט), התשל"ז-1976, תחנת תדלוק פנימית היא "אתר לאחסנת נפט לתדלוק רכב לצריכה עצמית ובכמות שאינה עולה על 100 מ"ק [מטר קוב]".</w:t>
      </w:r>
    </w:p>
  </w:footnote>
  <w:footnote w:id="5">
    <w:p w:rsidR="00253254" w:rsidRPr="00EC3F29" w:rsidP="00427623">
      <w:pPr>
        <w:pStyle w:val="FootnoteText"/>
        <w:spacing w:line="269" w:lineRule="auto"/>
      </w:pPr>
      <w:r w:rsidRPr="00EC3F29">
        <w:rPr>
          <w:rStyle w:val="FootnoteReference1"/>
          <w:rFonts w:ascii="FrankRuehl" w:hAnsi="FrankRuehl"/>
        </w:rPr>
        <w:footnoteRef/>
      </w:r>
      <w:r w:rsidRPr="00EC3F29">
        <w:rPr>
          <w:rStyle w:val="FootnoteReference1"/>
          <w:sz w:val="18"/>
          <w:rtl/>
        </w:rPr>
        <w:t xml:space="preserve"> </w:t>
      </w:r>
      <w:r w:rsidRPr="00EC3F29">
        <w:rPr>
          <w:sz w:val="18"/>
          <w:rtl/>
        </w:rPr>
        <w:tab/>
      </w:r>
      <w:r>
        <w:rPr>
          <w:rFonts w:hint="cs"/>
          <w:sz w:val="18"/>
          <w:rtl/>
        </w:rPr>
        <w:t xml:space="preserve">במועד הביקורת הקודמת </w:t>
      </w:r>
      <w:r w:rsidRPr="00EC3F29">
        <w:rPr>
          <w:sz w:val="18"/>
          <w:rtl/>
        </w:rPr>
        <w:t xml:space="preserve">לגופי הפיקוח </w:t>
      </w:r>
      <w:r>
        <w:rPr>
          <w:rFonts w:hint="cs"/>
          <w:sz w:val="18"/>
          <w:rtl/>
        </w:rPr>
        <w:t>לא היה</w:t>
      </w:r>
      <w:r w:rsidRPr="00EC3F29">
        <w:rPr>
          <w:sz w:val="18"/>
          <w:rtl/>
        </w:rPr>
        <w:t xml:space="preserve"> מיפוי מדויק של תחנות </w:t>
      </w:r>
      <w:r>
        <w:rPr>
          <w:rFonts w:hint="cs"/>
          <w:sz w:val="18"/>
          <w:rtl/>
        </w:rPr>
        <w:t>התדלוק</w:t>
      </w:r>
      <w:r w:rsidRPr="00EC3F29">
        <w:rPr>
          <w:sz w:val="18"/>
          <w:rtl/>
        </w:rPr>
        <w:t xml:space="preserve"> הפנימיות ותחנות </w:t>
      </w:r>
      <w:r>
        <w:rPr>
          <w:rFonts w:hint="cs"/>
          <w:sz w:val="18"/>
          <w:rtl/>
        </w:rPr>
        <w:t>התדלוק</w:t>
      </w:r>
      <w:r w:rsidRPr="00EC3F29">
        <w:rPr>
          <w:sz w:val="18"/>
          <w:rtl/>
        </w:rPr>
        <w:t xml:space="preserve"> הפירטיות. משרד מבקר המדינה ביצע</w:t>
      </w:r>
      <w:r>
        <w:rPr>
          <w:rFonts w:hint="cs"/>
          <w:sz w:val="18"/>
          <w:rtl/>
        </w:rPr>
        <w:t xml:space="preserve"> בשנת 2013</w:t>
      </w:r>
      <w:r w:rsidRPr="00EC3F29">
        <w:rPr>
          <w:sz w:val="18"/>
          <w:rtl/>
        </w:rPr>
        <w:t xml:space="preserve"> אומדן המבוסס על בדיקת מסמכים בגופי הפיקוח.</w:t>
      </w:r>
      <w:r w:rsidRPr="00C4148F">
        <w:rPr>
          <w:rFonts w:eastAsia="Calibri" w:hint="cs"/>
          <w:rtl/>
        </w:rPr>
        <w:t xml:space="preserve"> </w:t>
      </w:r>
      <w:r>
        <w:rPr>
          <w:rFonts w:eastAsia="Calibri" w:hint="cs"/>
          <w:rtl/>
        </w:rPr>
        <w:t>גם במועד המעקב לא היו בידי הגופים המפקחים נתונים אלה.</w:t>
      </w:r>
    </w:p>
  </w:footnote>
  <w:footnote w:id="6">
    <w:p w:rsidR="00253254" w:rsidRPr="00EC3F29" w:rsidP="00427623">
      <w:pPr>
        <w:pStyle w:val="FootnoteText"/>
        <w:spacing w:line="269" w:lineRule="auto"/>
      </w:pPr>
      <w:r w:rsidRPr="00EC3F29">
        <w:rPr>
          <w:rStyle w:val="FootnoteReference1"/>
          <w:rFonts w:ascii="FrankRuehl" w:hAnsi="FrankRuehl"/>
        </w:rPr>
        <w:footnoteRef/>
      </w:r>
      <w:r w:rsidRPr="00EC3F29">
        <w:rPr>
          <w:sz w:val="18"/>
          <w:rtl/>
        </w:rPr>
        <w:t xml:space="preserve"> </w:t>
      </w:r>
      <w:r w:rsidRPr="00EC3F29">
        <w:rPr>
          <w:sz w:val="18"/>
          <w:rtl/>
        </w:rPr>
        <w:tab/>
      </w:r>
      <w:r w:rsidRPr="00EC3F29">
        <w:rPr>
          <w:sz w:val="18"/>
          <w:rtl/>
        </w:rPr>
        <w:t>מגרש מכוניות, מכולת וכד'.</w:t>
      </w:r>
    </w:p>
  </w:footnote>
  <w:footnote w:id="7">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מבקר המדינה, </w:t>
      </w:r>
      <w:r w:rsidRPr="00AB3FF7">
        <w:rPr>
          <w:rFonts w:hint="cs"/>
          <w:b/>
          <w:bCs/>
          <w:rtl/>
        </w:rPr>
        <w:t>דוח</w:t>
      </w:r>
      <w:r>
        <w:rPr>
          <w:rFonts w:hint="cs"/>
          <w:b/>
          <w:bCs/>
          <w:rtl/>
        </w:rPr>
        <w:t xml:space="preserve"> שנתי</w:t>
      </w:r>
      <w:r w:rsidRPr="00AB3FF7">
        <w:rPr>
          <w:rFonts w:hint="cs"/>
          <w:b/>
          <w:bCs/>
          <w:rtl/>
        </w:rPr>
        <w:t xml:space="preserve"> 64א</w:t>
      </w:r>
      <w:r>
        <w:rPr>
          <w:rFonts w:hint="cs"/>
          <w:rtl/>
        </w:rPr>
        <w:t xml:space="preserve"> (2013).</w:t>
      </w:r>
    </w:p>
  </w:footnote>
  <w:footnote w:id="8">
    <w:p w:rsidR="00253254" w:rsidRPr="00851576" w:rsidP="00427623">
      <w:pPr>
        <w:pStyle w:val="FootnoteText"/>
        <w:spacing w:line="269" w:lineRule="auto"/>
        <w:rPr>
          <w:sz w:val="18"/>
        </w:rPr>
      </w:pPr>
      <w:r w:rsidRPr="00851576">
        <w:rPr>
          <w:rStyle w:val="FootnoteReference1"/>
        </w:rPr>
        <w:footnoteRef/>
      </w:r>
      <w:r w:rsidRPr="00851576">
        <w:rPr>
          <w:rStyle w:val="FootnoteReference1"/>
          <w:rtl/>
        </w:rPr>
        <w:t xml:space="preserve"> </w:t>
      </w:r>
      <w:r w:rsidRPr="00851576">
        <w:rPr>
          <w:rStyle w:val="FootnoteReference1"/>
          <w:rtl/>
        </w:rPr>
        <w:tab/>
      </w:r>
      <w:r w:rsidRPr="00851576">
        <w:rPr>
          <w:sz w:val="18"/>
          <w:rtl/>
        </w:rPr>
        <w:t xml:space="preserve">משרד </w:t>
      </w:r>
      <w:r w:rsidRPr="00851576">
        <w:rPr>
          <w:sz w:val="18"/>
          <w:rtl/>
        </w:rPr>
        <w:t>האנרגי</w:t>
      </w:r>
      <w:r>
        <w:rPr>
          <w:rFonts w:hint="cs"/>
          <w:sz w:val="18"/>
          <w:rtl/>
        </w:rPr>
        <w:t>י</w:t>
      </w:r>
      <w:r w:rsidRPr="00851576">
        <w:rPr>
          <w:sz w:val="18"/>
          <w:rtl/>
        </w:rPr>
        <w:t>ה</w:t>
      </w:r>
      <w:r w:rsidRPr="00851576">
        <w:rPr>
          <w:sz w:val="18"/>
          <w:rtl/>
        </w:rPr>
        <w:t xml:space="preserve">, המשרד להגנת הסביבה, משרד </w:t>
      </w:r>
      <w:r w:rsidRPr="00851576">
        <w:rPr>
          <w:rFonts w:hint="cs"/>
          <w:sz w:val="18"/>
          <w:rtl/>
        </w:rPr>
        <w:t>הכלכלה</w:t>
      </w:r>
      <w:r w:rsidRPr="00851576">
        <w:rPr>
          <w:sz w:val="18"/>
          <w:rtl/>
        </w:rPr>
        <w:t>, המשרד לביטחון הפנים, משרד הפנים</w:t>
      </w:r>
      <w:r>
        <w:rPr>
          <w:rFonts w:hint="cs"/>
          <w:sz w:val="18"/>
          <w:rtl/>
        </w:rPr>
        <w:t xml:space="preserve"> (אשר במועד הביקורת החזיק בשטח הפעולה של אכיפת דיני התכנון והבנייה, שהועבר ממנו למשרד אוצר בשנת 2015)</w:t>
      </w:r>
      <w:r w:rsidRPr="00851576">
        <w:rPr>
          <w:sz w:val="18"/>
          <w:rtl/>
        </w:rPr>
        <w:t xml:space="preserve">, משטרת ישראל, </w:t>
      </w:r>
      <w:r w:rsidRPr="00851576">
        <w:rPr>
          <w:rFonts w:hint="cs"/>
          <w:sz w:val="18"/>
          <w:rtl/>
        </w:rPr>
        <w:t>ר</w:t>
      </w:r>
      <w:r w:rsidRPr="00851576">
        <w:rPr>
          <w:sz w:val="18"/>
          <w:rtl/>
        </w:rPr>
        <w:t>מ"י</w:t>
      </w:r>
      <w:r w:rsidRPr="00851576">
        <w:rPr>
          <w:sz w:val="18"/>
          <w:rtl/>
        </w:rPr>
        <w:t>, הרשויות המקומיות וועדות לתכנון ולבנייה.</w:t>
      </w:r>
    </w:p>
  </w:footnote>
  <w:footnote w:id="9">
    <w:p w:rsidR="00253254" w:rsidP="00427623">
      <w:pPr>
        <w:pStyle w:val="FootnoteText"/>
        <w:tabs>
          <w:tab w:val="left" w:pos="423"/>
        </w:tabs>
        <w:spacing w:line="269" w:lineRule="auto"/>
      </w:pPr>
      <w:r>
        <w:rPr>
          <w:rStyle w:val="FootnoteReference1"/>
        </w:rPr>
        <w:footnoteRef/>
      </w:r>
      <w:r>
        <w:rPr>
          <w:rtl/>
        </w:rPr>
        <w:t xml:space="preserve"> </w:t>
      </w:r>
      <w:r>
        <w:rPr>
          <w:rtl/>
        </w:rPr>
        <w:tab/>
      </w:r>
      <w:r>
        <w:rPr>
          <w:rtl/>
        </w:rPr>
        <w:tab/>
      </w:r>
      <w:r w:rsidRPr="00625EFF">
        <w:rPr>
          <w:rFonts w:hint="cs"/>
          <w:rtl/>
        </w:rPr>
        <w:t>ראו</w:t>
      </w:r>
      <w:r>
        <w:rPr>
          <w:rFonts w:hint="cs"/>
          <w:rtl/>
        </w:rPr>
        <w:t xml:space="preserve"> </w:t>
      </w:r>
      <w:r w:rsidRPr="00625EFF">
        <w:rPr>
          <w:rFonts w:hint="cs"/>
          <w:b/>
          <w:bCs/>
          <w:rtl/>
        </w:rPr>
        <w:t>הערות ראש הממשלה לדוח מבקר המדינה 64א</w:t>
      </w:r>
      <w:r w:rsidRPr="005138C2">
        <w:rPr>
          <w:rFonts w:hint="cs"/>
          <w:rtl/>
        </w:rPr>
        <w:t>, ספטמבר 2013, עמ' 73.</w:t>
      </w:r>
      <w:r>
        <w:rPr>
          <w:rtl/>
        </w:rPr>
        <w:tab/>
      </w:r>
    </w:p>
  </w:footnote>
  <w:footnote w:id="10">
    <w:p w:rsidR="00253254" w:rsidP="00427623">
      <w:pPr>
        <w:pStyle w:val="FootnoteText"/>
        <w:spacing w:line="269" w:lineRule="auto"/>
      </w:pPr>
      <w:r>
        <w:rPr>
          <w:rStyle w:val="FootnoteReference1"/>
        </w:rPr>
        <w:footnoteRef/>
      </w:r>
      <w:r>
        <w:rPr>
          <w:rtl/>
        </w:rPr>
        <w:t xml:space="preserve"> </w:t>
      </w:r>
      <w:r>
        <w:rPr>
          <w:rtl/>
        </w:rPr>
        <w:tab/>
      </w:r>
      <w:r w:rsidRPr="00E05678">
        <w:rPr>
          <w:rFonts w:hint="cs"/>
          <w:rtl/>
        </w:rPr>
        <w:t>רק ביולי</w:t>
      </w:r>
      <w:r>
        <w:rPr>
          <w:rFonts w:hint="cs"/>
          <w:rtl/>
        </w:rPr>
        <w:t xml:space="preserve"> </w:t>
      </w:r>
      <w:r w:rsidRPr="00E05678">
        <w:t>2020</w:t>
      </w:r>
      <w:r w:rsidRPr="00E05678">
        <w:rPr>
          <w:rFonts w:hint="cs"/>
          <w:rtl/>
        </w:rPr>
        <w:t xml:space="preserve"> השיבה </w:t>
      </w:r>
      <w:r>
        <w:rPr>
          <w:rFonts w:hint="cs"/>
          <w:rtl/>
        </w:rPr>
        <w:t>רמ"י</w:t>
      </w:r>
      <w:r>
        <w:rPr>
          <w:rFonts w:hint="cs"/>
          <w:rtl/>
        </w:rPr>
        <w:t xml:space="preserve"> </w:t>
      </w:r>
      <w:r w:rsidRPr="00E05678">
        <w:rPr>
          <w:rFonts w:hint="cs"/>
          <w:rtl/>
        </w:rPr>
        <w:t>למשרד מבקר</w:t>
      </w:r>
      <w:r>
        <w:rPr>
          <w:rFonts w:hint="cs"/>
          <w:rtl/>
        </w:rPr>
        <w:t xml:space="preserve"> המדינה על פעולותיה לתיקון הליקויים.</w:t>
      </w:r>
    </w:p>
  </w:footnote>
  <w:footnote w:id="11">
    <w:p w:rsidR="00253254" w:rsidRPr="00851576" w:rsidP="00427623">
      <w:pPr>
        <w:pStyle w:val="FootnoteText"/>
        <w:spacing w:line="269" w:lineRule="auto"/>
      </w:pPr>
      <w:r w:rsidRPr="00851576">
        <w:rPr>
          <w:rStyle w:val="FootnoteReference1"/>
        </w:rPr>
        <w:footnoteRef/>
      </w:r>
      <w:r w:rsidRPr="00851576">
        <w:rPr>
          <w:rStyle w:val="FootnoteReference1"/>
          <w:rtl/>
        </w:rPr>
        <w:t xml:space="preserve"> </w:t>
      </w:r>
      <w:r w:rsidRPr="00851576">
        <w:rPr>
          <w:rFonts w:cs="FrankRuehl"/>
          <w:sz w:val="18"/>
          <w:rtl/>
        </w:rPr>
        <w:tab/>
      </w:r>
      <w:r w:rsidRPr="00851576">
        <w:rPr>
          <w:rtl/>
        </w:rPr>
        <w:t xml:space="preserve">בעניין תפקוד אגף הפיקוח בנושא </w:t>
      </w:r>
      <w:r w:rsidRPr="00851576">
        <w:rPr>
          <w:rtl/>
        </w:rPr>
        <w:t>הגפ"</w:t>
      </w:r>
      <w:r>
        <w:rPr>
          <w:rFonts w:hint="cs"/>
          <w:rtl/>
        </w:rPr>
        <w:t>ם</w:t>
      </w:r>
      <w:r w:rsidRPr="00851576">
        <w:rPr>
          <w:rtl/>
        </w:rPr>
        <w:t xml:space="preserve"> ראו </w:t>
      </w:r>
      <w:r w:rsidRPr="00267C21">
        <w:rPr>
          <w:rFonts w:hint="eastAsia"/>
          <w:rtl/>
        </w:rPr>
        <w:t>מבקר</w:t>
      </w:r>
      <w:r w:rsidRPr="00267C21">
        <w:rPr>
          <w:rtl/>
        </w:rPr>
        <w:t xml:space="preserve"> </w:t>
      </w:r>
      <w:r w:rsidRPr="00267C21">
        <w:rPr>
          <w:rFonts w:hint="eastAsia"/>
          <w:rtl/>
        </w:rPr>
        <w:t>המדינה</w:t>
      </w:r>
      <w:r w:rsidRPr="00851576">
        <w:rPr>
          <w:rFonts w:hint="cs"/>
          <w:rtl/>
        </w:rPr>
        <w:t xml:space="preserve">, </w:t>
      </w:r>
      <w:r w:rsidRPr="00267C21">
        <w:rPr>
          <w:rFonts w:hint="eastAsia"/>
          <w:b/>
          <w:bCs/>
          <w:rtl/>
        </w:rPr>
        <w:t>דוח</w:t>
      </w:r>
      <w:r w:rsidRPr="00267C21">
        <w:rPr>
          <w:b/>
          <w:bCs/>
          <w:rtl/>
        </w:rPr>
        <w:t xml:space="preserve"> שנתי 64א</w:t>
      </w:r>
      <w:r>
        <w:rPr>
          <w:rFonts w:hint="cs"/>
          <w:rtl/>
        </w:rPr>
        <w:t xml:space="preserve"> </w:t>
      </w:r>
      <w:r w:rsidRPr="001E7A8B">
        <w:rPr>
          <w:rFonts w:hint="cs"/>
          <w:rtl/>
        </w:rPr>
        <w:t>(</w:t>
      </w:r>
      <w:r>
        <w:rPr>
          <w:rFonts w:hint="cs"/>
          <w:rtl/>
        </w:rPr>
        <w:t>2013</w:t>
      </w:r>
      <w:r w:rsidRPr="001E7A8B">
        <w:rPr>
          <w:rFonts w:hint="cs"/>
          <w:rtl/>
        </w:rPr>
        <w:t>)</w:t>
      </w:r>
      <w:r w:rsidRPr="00851576">
        <w:rPr>
          <w:rFonts w:hint="cs"/>
          <w:rtl/>
        </w:rPr>
        <w:t>, ב</w:t>
      </w:r>
      <w:r w:rsidRPr="00851576">
        <w:rPr>
          <w:rtl/>
        </w:rPr>
        <w:t>פרק "בטיחות מערך הגז הפחמימני המעובה", עמ' 240.</w:t>
      </w:r>
    </w:p>
  </w:footnote>
  <w:footnote w:id="12">
    <w:p w:rsidR="00253254" w:rsidRPr="00851576" w:rsidP="00427623">
      <w:pPr>
        <w:pStyle w:val="FootnoteText"/>
        <w:spacing w:line="269" w:lineRule="auto"/>
      </w:pPr>
      <w:r w:rsidRPr="00851576">
        <w:rPr>
          <w:rStyle w:val="FootnoteReference1"/>
        </w:rPr>
        <w:footnoteRef/>
      </w:r>
      <w:r w:rsidRPr="00851576">
        <w:rPr>
          <w:rStyle w:val="FootnoteReference1"/>
          <w:rtl/>
        </w:rPr>
        <w:t xml:space="preserve"> </w:t>
      </w:r>
      <w:r w:rsidRPr="00851576">
        <w:rPr>
          <w:rStyle w:val="FootnoteReference1"/>
          <w:rtl/>
        </w:rPr>
        <w:tab/>
      </w:r>
      <w:r w:rsidRPr="00851576">
        <w:rPr>
          <w:rtl/>
        </w:rPr>
        <w:t xml:space="preserve">ראו </w:t>
      </w:r>
      <w:r>
        <w:rPr>
          <w:rFonts w:hint="cs"/>
          <w:rtl/>
        </w:rPr>
        <w:t xml:space="preserve">הערה 67 לעיל, </w:t>
      </w:r>
      <w:r w:rsidRPr="00851576">
        <w:rPr>
          <w:rtl/>
        </w:rPr>
        <w:t>עמ' 248.</w:t>
      </w:r>
    </w:p>
  </w:footnote>
  <w:footnote w:id="13">
    <w:p w:rsidR="00253254" w:rsidP="00427623">
      <w:pPr>
        <w:pStyle w:val="FootnoteText"/>
        <w:spacing w:line="269" w:lineRule="auto"/>
      </w:pPr>
      <w:r>
        <w:rPr>
          <w:rStyle w:val="FootnoteReference1"/>
        </w:rPr>
        <w:footnoteRef/>
      </w:r>
      <w:r>
        <w:rPr>
          <w:rtl/>
        </w:rPr>
        <w:t xml:space="preserve"> </w:t>
      </w:r>
      <w:r>
        <w:rPr>
          <w:rtl/>
        </w:rPr>
        <w:tab/>
      </w:r>
      <w:r>
        <w:rPr>
          <w:rFonts w:hint="cs"/>
          <w:rtl/>
        </w:rPr>
        <w:t>בסעיף 7 ל</w:t>
      </w:r>
      <w:r w:rsidRPr="00E94E18">
        <w:rPr>
          <w:rtl/>
        </w:rPr>
        <w:t xml:space="preserve">חוק משק הדלק </w:t>
      </w:r>
      <w:r>
        <w:rPr>
          <w:rFonts w:hint="cs"/>
          <w:rtl/>
        </w:rPr>
        <w:t xml:space="preserve">- </w:t>
      </w:r>
      <w:r w:rsidRPr="00E94E18">
        <w:rPr>
          <w:rtl/>
        </w:rPr>
        <w:t>איסור מכיר</w:t>
      </w:r>
      <w:r>
        <w:rPr>
          <w:rFonts w:hint="cs"/>
          <w:rtl/>
        </w:rPr>
        <w:t xml:space="preserve">ה נקבע שמשרד </w:t>
      </w:r>
      <w:r>
        <w:rPr>
          <w:rFonts w:hint="cs"/>
          <w:rtl/>
        </w:rPr>
        <w:t>האנרגייה</w:t>
      </w:r>
      <w:r>
        <w:rPr>
          <w:rFonts w:hint="cs"/>
          <w:rtl/>
        </w:rPr>
        <w:t xml:space="preserve"> מוסמך להטיל עיצום כספי בשיעור הקנס שבסעיף 61(א)(3) לחוק העונשין, התשל"ז-1977, ובהפרה חוזרת - כפל עיצום כאמור. לפי סעיף 5 לחוק, במסגרת הליך פלילי רשאי בית המשפט להטיל על המוכר או מספק הדלק בניגוד לחוק מאסר של שישה חודשים או קנס ששיעורו פי עשרה מן הקנס הנזכר.</w:t>
      </w:r>
    </w:p>
  </w:footnote>
  <w:footnote w:id="14">
    <w:p w:rsidR="00253254" w:rsidRPr="004306E1" w:rsidP="00427623">
      <w:pPr>
        <w:pStyle w:val="FootnoteText"/>
        <w:spacing w:line="269" w:lineRule="auto"/>
        <w:rPr>
          <w:rtl/>
        </w:rPr>
      </w:pPr>
      <w:r>
        <w:rPr>
          <w:rStyle w:val="FootnoteReference1"/>
        </w:rPr>
        <w:footnoteRef/>
      </w:r>
      <w:r>
        <w:rPr>
          <w:rtl/>
        </w:rPr>
        <w:t xml:space="preserve"> </w:t>
      </w:r>
      <w:r>
        <w:rPr>
          <w:rtl/>
        </w:rPr>
        <w:tab/>
      </w:r>
      <w:r>
        <w:rPr>
          <w:rFonts w:hint="cs"/>
          <w:sz w:val="18"/>
          <w:rtl/>
        </w:rPr>
        <w:t>במועד הביקורת החזיק משרד הפנים בתחום הפעולה של אכיפת דיני התכנון והבנייה, ובשנת 2015 הועבר התחום ממנו למשרד אוצר</w:t>
      </w:r>
      <w:r w:rsidRPr="00851576">
        <w:rPr>
          <w:sz w:val="18"/>
          <w:rtl/>
        </w:rPr>
        <w:t>.</w:t>
      </w:r>
    </w:p>
  </w:footnote>
  <w:footnote w:id="15">
    <w:p w:rsidR="00253254" w:rsidP="00427623">
      <w:pPr>
        <w:pStyle w:val="FootnoteText"/>
        <w:spacing w:line="269" w:lineRule="auto"/>
      </w:pPr>
      <w:r>
        <w:rPr>
          <w:rStyle w:val="FootnoteReference1"/>
        </w:rPr>
        <w:footnoteRef/>
      </w:r>
      <w:r>
        <w:rPr>
          <w:rtl/>
        </w:rPr>
        <w:t xml:space="preserve"> </w:t>
      </w:r>
      <w:r>
        <w:rPr>
          <w:rtl/>
        </w:rPr>
        <w:tab/>
      </w:r>
      <w:r>
        <w:rPr>
          <w:rFonts w:hint="cs"/>
          <w:rtl/>
        </w:rPr>
        <w:t xml:space="preserve">היום: </w:t>
      </w:r>
      <w:r>
        <w:rPr>
          <w:rFonts w:hint="cs"/>
          <w:rtl/>
        </w:rPr>
        <w:t>רמ"י</w:t>
      </w:r>
      <w:r>
        <w:rPr>
          <w:rFonts w:hint="cs"/>
          <w:rtl/>
        </w:rPr>
        <w:t>, רשות מקרקעי ישראל.</w:t>
      </w:r>
    </w:p>
  </w:footnote>
  <w:footnote w:id="16">
    <w:p w:rsidR="00253254" w:rsidP="00427623">
      <w:pPr>
        <w:pStyle w:val="FootnoteText"/>
        <w:spacing w:line="269" w:lineRule="auto"/>
      </w:pPr>
      <w:r>
        <w:rPr>
          <w:rStyle w:val="FootnoteReference1"/>
        </w:rPr>
        <w:footnoteRef/>
      </w:r>
      <w:r>
        <w:rPr>
          <w:rtl/>
        </w:rPr>
        <w:t xml:space="preserve"> </w:t>
      </w:r>
      <w:r>
        <w:rPr>
          <w:rtl/>
        </w:rPr>
        <w:tab/>
      </w:r>
      <w:r>
        <w:rPr>
          <w:rFonts w:hint="cs"/>
          <w:rtl/>
        </w:rPr>
        <w:t>היום: משרד הכלכלה.</w:t>
      </w:r>
    </w:p>
  </w:footnote>
  <w:footnote w:id="17">
    <w:p w:rsidR="00253254" w:rsidP="00427623">
      <w:pPr>
        <w:pStyle w:val="FootnoteText"/>
        <w:spacing w:line="269" w:lineRule="auto"/>
      </w:pPr>
      <w:r>
        <w:rPr>
          <w:rStyle w:val="FootnoteReference1"/>
        </w:rPr>
        <w:footnoteRef/>
      </w:r>
      <w:r>
        <w:rPr>
          <w:rtl/>
        </w:rPr>
        <w:t xml:space="preserve"> </w:t>
      </w:r>
      <w:r>
        <w:rPr>
          <w:rtl/>
        </w:rPr>
        <w:tab/>
      </w:r>
      <w:r>
        <w:rPr>
          <w:rFonts w:hint="cs"/>
          <w:rtl/>
        </w:rPr>
        <w:t>היום: רשות כבאות והצלה.</w:t>
      </w:r>
    </w:p>
  </w:footnote>
  <w:footnote w:id="18">
    <w:p w:rsidR="00253254" w:rsidP="00427623">
      <w:pPr>
        <w:pStyle w:val="FootnoteText"/>
        <w:spacing w:line="269" w:lineRule="auto"/>
      </w:pPr>
      <w:r>
        <w:rPr>
          <w:rStyle w:val="FootnoteReference1"/>
        </w:rPr>
        <w:footnoteRef/>
      </w:r>
      <w:r>
        <w:rPr>
          <w:rtl/>
        </w:rPr>
        <w:t xml:space="preserve"> </w:t>
      </w:r>
      <w:r>
        <w:rPr>
          <w:rtl/>
        </w:rPr>
        <w:tab/>
      </w:r>
      <w:r>
        <w:rPr>
          <w:rFonts w:hint="cs"/>
          <w:rtl/>
        </w:rPr>
        <w:t>היום, הרשות לאכיפה במקרקעין במשרד האוצר (המופיעה בחוק התכנון והבניה, התשכ"ה-1965, בשמה הקודם: "היחידה הארצית לאכיפת דיני התכנון והבנייה", ובקיצור: "היחידה הארצית לאכיפה").</w:t>
      </w:r>
    </w:p>
  </w:footnote>
  <w:footnote w:id="19">
    <w:p w:rsidR="00253254" w:rsidP="00427623">
      <w:pPr>
        <w:pStyle w:val="FootnoteText"/>
        <w:spacing w:line="269" w:lineRule="auto"/>
        <w:rPr>
          <w:rtl/>
        </w:rPr>
      </w:pPr>
      <w:r>
        <w:rPr>
          <w:rStyle w:val="FootnoteReference1"/>
        </w:rPr>
        <w:footnoteRef/>
      </w:r>
      <w:r>
        <w:rPr>
          <w:rtl/>
        </w:rPr>
        <w:t xml:space="preserve"> </w:t>
      </w:r>
      <w:r>
        <w:rPr>
          <w:rtl/>
        </w:rPr>
        <w:tab/>
      </w:r>
      <w:r w:rsidRPr="002633D7">
        <w:rPr>
          <w:rtl/>
        </w:rPr>
        <w:t xml:space="preserve">תחנות </w:t>
      </w:r>
      <w:r>
        <w:rPr>
          <w:rFonts w:hint="cs"/>
          <w:rtl/>
        </w:rPr>
        <w:t>התדלוק</w:t>
      </w:r>
      <w:r w:rsidRPr="002633D7">
        <w:rPr>
          <w:rtl/>
        </w:rPr>
        <w:t xml:space="preserve"> </w:t>
      </w:r>
      <w:r>
        <w:rPr>
          <w:rFonts w:hint="cs"/>
          <w:rtl/>
        </w:rPr>
        <w:t>ה</w:t>
      </w:r>
      <w:r>
        <w:rPr>
          <w:rtl/>
        </w:rPr>
        <w:t xml:space="preserve">פנימיות </w:t>
      </w:r>
      <w:r w:rsidRPr="002633D7">
        <w:rPr>
          <w:rtl/>
        </w:rPr>
        <w:t xml:space="preserve">מיועדות לאספקת דלק לצריכה עצמית בלבד, </w:t>
      </w:r>
      <w:r>
        <w:rPr>
          <w:rFonts w:hint="cs"/>
          <w:rtl/>
        </w:rPr>
        <w:t>ו</w:t>
      </w:r>
      <w:r w:rsidRPr="002633D7">
        <w:rPr>
          <w:rtl/>
        </w:rPr>
        <w:t xml:space="preserve">על פי היתר הבנייה ורישיון העסק </w:t>
      </w:r>
      <w:r>
        <w:rPr>
          <w:rFonts w:hint="cs"/>
          <w:rtl/>
        </w:rPr>
        <w:t xml:space="preserve">אינן מורשות </w:t>
      </w:r>
      <w:r w:rsidRPr="002633D7">
        <w:rPr>
          <w:rtl/>
        </w:rPr>
        <w:t>לשרת את הציבור.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E141DC">
    <w:pPr>
      <w:pStyle w:val="Header"/>
      <w:jc w:val="center"/>
    </w:pPr>
    <w:r>
      <w:rPr>
        <w:rtl/>
      </w:rPr>
      <w:t xml:space="preserve"> </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3D459F">
      <w:rPr>
        <w:noProof/>
        <w:rtl/>
      </w:rPr>
      <w:t>13</w:t>
    </w:r>
    <w:r>
      <w:rPr>
        <w:rtl/>
      </w:rPr>
      <w:fldChar w:fldCharType="end"/>
    </w:r>
    <w:r>
      <w:t xml:space="preserve"> - </w:t>
    </w:r>
  </w:p>
  <w:p w:rsidR="00253254" w:rsidP="00B40730">
    <w:pPr>
      <w:pStyle w:val="Header"/>
      <w:jc w:val="right"/>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254" w:rsidP="00B40730">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8253148"/>
    <w:multiLevelType w:val="hybridMultilevel"/>
    <w:tmpl w:val="6600A3BC"/>
    <w:lvl w:ilvl="0">
      <w:start w:val="1"/>
      <w:numFmt w:val="hebrew1"/>
      <w:lvlText w:val="%1."/>
      <w:lvlJc w:val="left"/>
      <w:pPr>
        <w:ind w:left="95" w:hanging="360"/>
      </w:pPr>
      <w:rPr>
        <w:rFonts w:hint="default"/>
      </w:rPr>
    </w:lvl>
    <w:lvl w:ilvl="1" w:tentative="1">
      <w:start w:val="1"/>
      <w:numFmt w:val="lowerLetter"/>
      <w:lvlText w:val="%2."/>
      <w:lvlJc w:val="left"/>
      <w:pPr>
        <w:ind w:left="815" w:hanging="360"/>
      </w:pPr>
    </w:lvl>
    <w:lvl w:ilvl="2" w:tentative="1">
      <w:start w:val="1"/>
      <w:numFmt w:val="lowerRoman"/>
      <w:lvlText w:val="%3."/>
      <w:lvlJc w:val="right"/>
      <w:pPr>
        <w:ind w:left="1535" w:hanging="180"/>
      </w:pPr>
    </w:lvl>
    <w:lvl w:ilvl="3" w:tentative="1">
      <w:start w:val="1"/>
      <w:numFmt w:val="decimal"/>
      <w:lvlText w:val="%4."/>
      <w:lvlJc w:val="left"/>
      <w:pPr>
        <w:ind w:left="2255" w:hanging="360"/>
      </w:pPr>
    </w:lvl>
    <w:lvl w:ilvl="4" w:tentative="1">
      <w:start w:val="1"/>
      <w:numFmt w:val="lowerLetter"/>
      <w:lvlText w:val="%5."/>
      <w:lvlJc w:val="left"/>
      <w:pPr>
        <w:ind w:left="2975" w:hanging="360"/>
      </w:pPr>
    </w:lvl>
    <w:lvl w:ilvl="5" w:tentative="1">
      <w:start w:val="1"/>
      <w:numFmt w:val="lowerRoman"/>
      <w:lvlText w:val="%6."/>
      <w:lvlJc w:val="right"/>
      <w:pPr>
        <w:ind w:left="3695" w:hanging="180"/>
      </w:pPr>
    </w:lvl>
    <w:lvl w:ilvl="6" w:tentative="1">
      <w:start w:val="1"/>
      <w:numFmt w:val="decimal"/>
      <w:lvlText w:val="%7."/>
      <w:lvlJc w:val="left"/>
      <w:pPr>
        <w:ind w:left="4415" w:hanging="360"/>
      </w:pPr>
    </w:lvl>
    <w:lvl w:ilvl="7" w:tentative="1">
      <w:start w:val="1"/>
      <w:numFmt w:val="lowerLetter"/>
      <w:lvlText w:val="%8."/>
      <w:lvlJc w:val="left"/>
      <w:pPr>
        <w:ind w:left="5135" w:hanging="360"/>
      </w:pPr>
    </w:lvl>
    <w:lvl w:ilvl="8" w:tentative="1">
      <w:start w:val="1"/>
      <w:numFmt w:val="lowerRoman"/>
      <w:lvlText w:val="%9."/>
      <w:lvlJc w:val="right"/>
      <w:pPr>
        <w:ind w:left="5855" w:hanging="180"/>
      </w:pPr>
    </w:lvl>
  </w:abstractNum>
  <w:abstractNum w:abstractNumId="1">
    <w:nsid w:val="09F76E4E"/>
    <w:multiLevelType w:val="hybridMultilevel"/>
    <w:tmpl w:val="CA887110"/>
    <w:lvl w:ilvl="0">
      <w:start w:val="1"/>
      <w:numFmt w:val="decimal"/>
      <w:lvlText w:val="%1."/>
      <w:lvlJc w:val="left"/>
      <w:pPr>
        <w:ind w:left="720" w:hanging="360"/>
      </w:pPr>
      <w:rPr>
        <w:rFonts w:asciiTheme="minorHAnsi" w:eastAsiaTheme="minorHAnsi" w:hAnsi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25EC1D02"/>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902C3B"/>
    <w:multiLevelType w:val="hybridMultilevel"/>
    <w:tmpl w:val="FB4AF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0F195F"/>
    <w:multiLevelType w:val="hybridMultilevel"/>
    <w:tmpl w:val="F74A8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51162"/>
    <w:multiLevelType w:val="hybridMultilevel"/>
    <w:tmpl w:val="A4A86296"/>
    <w:lvl w:ilvl="0">
      <w:start w:val="1"/>
      <w:numFmt w:val="hebrew1"/>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5B0913"/>
    <w:multiLevelType w:val="hybridMultilevel"/>
    <w:tmpl w:val="DCAA2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25595D"/>
    <w:multiLevelType w:val="hybridMultilevel"/>
    <w:tmpl w:val="BA2CD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F10CF"/>
    <w:multiLevelType w:val="hybridMultilevel"/>
    <w:tmpl w:val="68785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716DD4"/>
    <w:multiLevelType w:val="hybridMultilevel"/>
    <w:tmpl w:val="83724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A7130F"/>
    <w:multiLevelType w:val="hybridMultilevel"/>
    <w:tmpl w:val="2732F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A3B32"/>
    <w:multiLevelType w:val="hybridMultilevel"/>
    <w:tmpl w:val="A4F03EB8"/>
    <w:lvl w:ilvl="0">
      <w:start w:val="0"/>
      <w:numFmt w:val="bullet"/>
      <w:lvlText w:val="-"/>
      <w:lvlJc w:val="left"/>
      <w:pPr>
        <w:ind w:left="720" w:hanging="360"/>
      </w:pPr>
      <w:rPr>
        <w:rFonts w:asciiTheme="minorHAnsi" w:eastAsiaTheme="minorHAnsi" w:hAnsi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F00FDC"/>
    <w:multiLevelType w:val="hybridMultilevel"/>
    <w:tmpl w:val="104A50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FB15FF"/>
    <w:multiLevelType w:val="hybridMultilevel"/>
    <w:tmpl w:val="971228D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4">
    <w:nsid w:val="2F602C31"/>
    <w:multiLevelType w:val="hybridMultilevel"/>
    <w:tmpl w:val="2506C4B0"/>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9B5792"/>
    <w:multiLevelType w:val="hybridMultilevel"/>
    <w:tmpl w:val="68A27C3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A732BC"/>
    <w:multiLevelType w:val="hybridMultilevel"/>
    <w:tmpl w:val="BBF8D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841F15"/>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A20D26"/>
    <w:multiLevelType w:val="hybridMultilevel"/>
    <w:tmpl w:val="68528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CD5F45"/>
    <w:multiLevelType w:val="hybridMultilevel"/>
    <w:tmpl w:val="043E184E"/>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1EF3942"/>
    <w:multiLevelType w:val="hybridMultilevel"/>
    <w:tmpl w:val="79484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8120A5"/>
    <w:multiLevelType w:val="hybridMultilevel"/>
    <w:tmpl w:val="D4BE327A"/>
    <w:lvl w:ilvl="0">
      <w:start w:val="1"/>
      <w:numFmt w:val="bullet"/>
      <w:lvlText w:val=""/>
      <w:lvlJc w:val="left"/>
      <w:pPr>
        <w:ind w:left="72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593115"/>
    <w:multiLevelType w:val="hybridMultilevel"/>
    <w:tmpl w:val="A22E3FC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680DF7"/>
    <w:multiLevelType w:val="hybridMultilevel"/>
    <w:tmpl w:val="5C4416D0"/>
    <w:lvl w:ilvl="0">
      <w:start w:val="1"/>
      <w:numFmt w:val="hebrew1"/>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5">
    <w:nsid w:val="5466035C"/>
    <w:multiLevelType w:val="hybridMultilevel"/>
    <w:tmpl w:val="A08A7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2C4955"/>
    <w:multiLevelType w:val="hybridMultilevel"/>
    <w:tmpl w:val="4B8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9448EB"/>
    <w:multiLevelType w:val="hybridMultilevel"/>
    <w:tmpl w:val="D2A81A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985BE6"/>
    <w:multiLevelType w:val="hybridMultilevel"/>
    <w:tmpl w:val="926A8D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2529D3"/>
    <w:multiLevelType w:val="hybridMultilevel"/>
    <w:tmpl w:val="52A64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DC0969"/>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B50BE3"/>
    <w:multiLevelType w:val="hybridMultilevel"/>
    <w:tmpl w:val="8E828C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8B558A"/>
    <w:multiLevelType w:val="hybridMultilevel"/>
    <w:tmpl w:val="11F2C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020CE8"/>
    <w:multiLevelType w:val="hybridMultilevel"/>
    <w:tmpl w:val="9BC0A0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0215B0"/>
    <w:multiLevelType w:val="hybridMultilevel"/>
    <w:tmpl w:val="0BD8DA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6C3360"/>
    <w:multiLevelType w:val="hybridMultilevel"/>
    <w:tmpl w:val="CD0CE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A0630D4"/>
    <w:multiLevelType w:val="hybridMultilevel"/>
    <w:tmpl w:val="CBE81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167FC2"/>
    <w:multiLevelType w:val="hybridMultilevel"/>
    <w:tmpl w:val="EA1E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6F27AF3"/>
    <w:multiLevelType w:val="hybridMultilevel"/>
    <w:tmpl w:val="9FAAC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97B4732"/>
    <w:multiLevelType w:val="hybridMultilevel"/>
    <w:tmpl w:val="FE665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B693306"/>
    <w:multiLevelType w:val="hybridMultilevel"/>
    <w:tmpl w:val="830CD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E781762"/>
    <w:multiLevelType w:val="hybridMultilevel"/>
    <w:tmpl w:val="B608E0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6"/>
  </w:num>
  <w:num w:numId="3">
    <w:abstractNumId w:val="2"/>
  </w:num>
  <w:num w:numId="4">
    <w:abstractNumId w:val="33"/>
  </w:num>
  <w:num w:numId="5">
    <w:abstractNumId w:val="37"/>
  </w:num>
  <w:num w:numId="6">
    <w:abstractNumId w:val="13"/>
  </w:num>
  <w:num w:numId="7">
    <w:abstractNumId w:val="22"/>
  </w:num>
  <w:num w:numId="8">
    <w:abstractNumId w:val="38"/>
  </w:num>
  <w:num w:numId="9">
    <w:abstractNumId w:val="17"/>
  </w:num>
  <w:num w:numId="10">
    <w:abstractNumId w:val="39"/>
  </w:num>
  <w:num w:numId="11">
    <w:abstractNumId w:val="16"/>
  </w:num>
  <w:num w:numId="12">
    <w:abstractNumId w:val="28"/>
  </w:num>
  <w:num w:numId="13">
    <w:abstractNumId w:val="29"/>
  </w:num>
  <w:num w:numId="14">
    <w:abstractNumId w:val="41"/>
  </w:num>
  <w:num w:numId="15">
    <w:abstractNumId w:val="19"/>
  </w:num>
  <w:num w:numId="16">
    <w:abstractNumId w:val="25"/>
  </w:num>
  <w:num w:numId="17">
    <w:abstractNumId w:val="35"/>
  </w:num>
  <w:num w:numId="18">
    <w:abstractNumId w:val="8"/>
  </w:num>
  <w:num w:numId="19">
    <w:abstractNumId w:val="42"/>
  </w:num>
  <w:num w:numId="20">
    <w:abstractNumId w:val="18"/>
  </w:num>
  <w:num w:numId="21">
    <w:abstractNumId w:val="27"/>
  </w:num>
  <w:num w:numId="22">
    <w:abstractNumId w:val="1"/>
  </w:num>
  <w:num w:numId="23">
    <w:abstractNumId w:val="21"/>
  </w:num>
  <w:num w:numId="24">
    <w:abstractNumId w:val="7"/>
  </w:num>
  <w:num w:numId="25">
    <w:abstractNumId w:val="14"/>
  </w:num>
  <w:num w:numId="26">
    <w:abstractNumId w:val="30"/>
  </w:num>
  <w:num w:numId="27">
    <w:abstractNumId w:val="4"/>
  </w:num>
  <w:num w:numId="28">
    <w:abstractNumId w:val="26"/>
  </w:num>
  <w:num w:numId="29">
    <w:abstractNumId w:val="9"/>
  </w:num>
  <w:num w:numId="30">
    <w:abstractNumId w:val="34"/>
  </w:num>
  <w:num w:numId="31">
    <w:abstractNumId w:val="32"/>
  </w:num>
  <w:num w:numId="32">
    <w:abstractNumId w:val="6"/>
  </w:num>
  <w:num w:numId="33">
    <w:abstractNumId w:val="24"/>
  </w:num>
  <w:num w:numId="34">
    <w:abstractNumId w:val="0"/>
  </w:num>
  <w:num w:numId="35">
    <w:abstractNumId w:val="10"/>
  </w:num>
  <w:num w:numId="36">
    <w:abstractNumId w:val="11"/>
  </w:num>
  <w:num w:numId="37">
    <w:abstractNumId w:val="23"/>
  </w:num>
  <w:num w:numId="38">
    <w:abstractNumId w:val="40"/>
  </w:num>
  <w:num w:numId="39">
    <w:abstractNumId w:val="3"/>
  </w:num>
  <w:num w:numId="40">
    <w:abstractNumId w:val="5"/>
  </w:num>
  <w:num w:numId="41">
    <w:abstractNumId w:val="15"/>
  </w:num>
  <w:num w:numId="42">
    <w:abstractNumId w:val="31"/>
  </w:num>
  <w:num w:numId="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C"/>
    <w:rsid w:val="00001ED9"/>
    <w:rsid w:val="000024D0"/>
    <w:rsid w:val="000033D6"/>
    <w:rsid w:val="00003569"/>
    <w:rsid w:val="000039E7"/>
    <w:rsid w:val="00003B77"/>
    <w:rsid w:val="00004D66"/>
    <w:rsid w:val="00004E68"/>
    <w:rsid w:val="0000534C"/>
    <w:rsid w:val="000054AA"/>
    <w:rsid w:val="00005769"/>
    <w:rsid w:val="000060C0"/>
    <w:rsid w:val="000066D3"/>
    <w:rsid w:val="0001106F"/>
    <w:rsid w:val="000132DD"/>
    <w:rsid w:val="00013805"/>
    <w:rsid w:val="0001394F"/>
    <w:rsid w:val="00013A8C"/>
    <w:rsid w:val="00013FEF"/>
    <w:rsid w:val="0001418A"/>
    <w:rsid w:val="000141F3"/>
    <w:rsid w:val="00014774"/>
    <w:rsid w:val="00014B6D"/>
    <w:rsid w:val="00014C45"/>
    <w:rsid w:val="0001502F"/>
    <w:rsid w:val="000165AD"/>
    <w:rsid w:val="0001735B"/>
    <w:rsid w:val="0001736F"/>
    <w:rsid w:val="00017779"/>
    <w:rsid w:val="00020025"/>
    <w:rsid w:val="0002028D"/>
    <w:rsid w:val="00020C45"/>
    <w:rsid w:val="00020E8A"/>
    <w:rsid w:val="000218E8"/>
    <w:rsid w:val="00021C15"/>
    <w:rsid w:val="00022119"/>
    <w:rsid w:val="00022699"/>
    <w:rsid w:val="00022CB1"/>
    <w:rsid w:val="00023D14"/>
    <w:rsid w:val="00024D68"/>
    <w:rsid w:val="00025551"/>
    <w:rsid w:val="000256D0"/>
    <w:rsid w:val="00026093"/>
    <w:rsid w:val="00026D0E"/>
    <w:rsid w:val="00026F36"/>
    <w:rsid w:val="00030044"/>
    <w:rsid w:val="000311AE"/>
    <w:rsid w:val="0003184F"/>
    <w:rsid w:val="0003342B"/>
    <w:rsid w:val="0003440F"/>
    <w:rsid w:val="000362CB"/>
    <w:rsid w:val="00036724"/>
    <w:rsid w:val="00036BBC"/>
    <w:rsid w:val="0004023A"/>
    <w:rsid w:val="00040973"/>
    <w:rsid w:val="00040A9D"/>
    <w:rsid w:val="000425F9"/>
    <w:rsid w:val="00042631"/>
    <w:rsid w:val="00042837"/>
    <w:rsid w:val="00042B18"/>
    <w:rsid w:val="00044BFE"/>
    <w:rsid w:val="00044E4D"/>
    <w:rsid w:val="00044FBA"/>
    <w:rsid w:val="000458FF"/>
    <w:rsid w:val="00045CF3"/>
    <w:rsid w:val="000461F4"/>
    <w:rsid w:val="00046488"/>
    <w:rsid w:val="0004665A"/>
    <w:rsid w:val="000477F3"/>
    <w:rsid w:val="000501A4"/>
    <w:rsid w:val="0005022A"/>
    <w:rsid w:val="00050DEA"/>
    <w:rsid w:val="000514CA"/>
    <w:rsid w:val="00051EC2"/>
    <w:rsid w:val="000532AA"/>
    <w:rsid w:val="00053935"/>
    <w:rsid w:val="00053D83"/>
    <w:rsid w:val="00056FAD"/>
    <w:rsid w:val="00057DBA"/>
    <w:rsid w:val="00060064"/>
    <w:rsid w:val="00060C37"/>
    <w:rsid w:val="00062202"/>
    <w:rsid w:val="00063ABC"/>
    <w:rsid w:val="000642E7"/>
    <w:rsid w:val="00064377"/>
    <w:rsid w:val="00064605"/>
    <w:rsid w:val="0006465A"/>
    <w:rsid w:val="000648AF"/>
    <w:rsid w:val="00065025"/>
    <w:rsid w:val="00066248"/>
    <w:rsid w:val="000664E1"/>
    <w:rsid w:val="000666BB"/>
    <w:rsid w:val="00066EB6"/>
    <w:rsid w:val="000676C8"/>
    <w:rsid w:val="0007077F"/>
    <w:rsid w:val="00070A7B"/>
    <w:rsid w:val="00072A8C"/>
    <w:rsid w:val="00072EE4"/>
    <w:rsid w:val="00074A5A"/>
    <w:rsid w:val="0007512C"/>
    <w:rsid w:val="0007524F"/>
    <w:rsid w:val="00076904"/>
    <w:rsid w:val="00076FAC"/>
    <w:rsid w:val="0007704F"/>
    <w:rsid w:val="000772DA"/>
    <w:rsid w:val="0008141A"/>
    <w:rsid w:val="00081800"/>
    <w:rsid w:val="00082957"/>
    <w:rsid w:val="000830C1"/>
    <w:rsid w:val="000844BD"/>
    <w:rsid w:val="00084888"/>
    <w:rsid w:val="00086AEC"/>
    <w:rsid w:val="0008768B"/>
    <w:rsid w:val="00087D0D"/>
    <w:rsid w:val="00090131"/>
    <w:rsid w:val="000906E0"/>
    <w:rsid w:val="00090C8D"/>
    <w:rsid w:val="00090CA4"/>
    <w:rsid w:val="00091AF6"/>
    <w:rsid w:val="00091D3E"/>
    <w:rsid w:val="00092615"/>
    <w:rsid w:val="00092CDF"/>
    <w:rsid w:val="00092EDB"/>
    <w:rsid w:val="00094448"/>
    <w:rsid w:val="00094449"/>
    <w:rsid w:val="000949DE"/>
    <w:rsid w:val="000956EA"/>
    <w:rsid w:val="000A0A89"/>
    <w:rsid w:val="000A1C0C"/>
    <w:rsid w:val="000A1D03"/>
    <w:rsid w:val="000A2DC1"/>
    <w:rsid w:val="000A34DD"/>
    <w:rsid w:val="000A520C"/>
    <w:rsid w:val="000A561F"/>
    <w:rsid w:val="000A5C04"/>
    <w:rsid w:val="000A5E75"/>
    <w:rsid w:val="000A6077"/>
    <w:rsid w:val="000A6316"/>
    <w:rsid w:val="000A71EA"/>
    <w:rsid w:val="000A7345"/>
    <w:rsid w:val="000A7EC7"/>
    <w:rsid w:val="000B1095"/>
    <w:rsid w:val="000B1102"/>
    <w:rsid w:val="000B22FD"/>
    <w:rsid w:val="000B2A48"/>
    <w:rsid w:val="000B3A42"/>
    <w:rsid w:val="000B4596"/>
    <w:rsid w:val="000B56D1"/>
    <w:rsid w:val="000B57DF"/>
    <w:rsid w:val="000B61F2"/>
    <w:rsid w:val="000B693A"/>
    <w:rsid w:val="000B76B4"/>
    <w:rsid w:val="000B7BA0"/>
    <w:rsid w:val="000C13F6"/>
    <w:rsid w:val="000C2123"/>
    <w:rsid w:val="000C3BEB"/>
    <w:rsid w:val="000C4E84"/>
    <w:rsid w:val="000C7379"/>
    <w:rsid w:val="000C7459"/>
    <w:rsid w:val="000C7A73"/>
    <w:rsid w:val="000D09EC"/>
    <w:rsid w:val="000D10A5"/>
    <w:rsid w:val="000D11BE"/>
    <w:rsid w:val="000D216F"/>
    <w:rsid w:val="000D28EB"/>
    <w:rsid w:val="000D2A58"/>
    <w:rsid w:val="000D2AD9"/>
    <w:rsid w:val="000D2BD5"/>
    <w:rsid w:val="000D3E3C"/>
    <w:rsid w:val="000D40FA"/>
    <w:rsid w:val="000D497B"/>
    <w:rsid w:val="000D6110"/>
    <w:rsid w:val="000E013E"/>
    <w:rsid w:val="000E3840"/>
    <w:rsid w:val="000E465F"/>
    <w:rsid w:val="000E4BDD"/>
    <w:rsid w:val="000E5321"/>
    <w:rsid w:val="000E5B9F"/>
    <w:rsid w:val="000E63E7"/>
    <w:rsid w:val="000E6740"/>
    <w:rsid w:val="000E690E"/>
    <w:rsid w:val="000E6D61"/>
    <w:rsid w:val="000E7659"/>
    <w:rsid w:val="000E7DFA"/>
    <w:rsid w:val="000F0311"/>
    <w:rsid w:val="000F0C57"/>
    <w:rsid w:val="000F1941"/>
    <w:rsid w:val="000F1A8B"/>
    <w:rsid w:val="000F1F7C"/>
    <w:rsid w:val="000F2AE2"/>
    <w:rsid w:val="000F38FE"/>
    <w:rsid w:val="000F3C38"/>
    <w:rsid w:val="000F3DCC"/>
    <w:rsid w:val="000F445B"/>
    <w:rsid w:val="000F52BC"/>
    <w:rsid w:val="000F5E3A"/>
    <w:rsid w:val="000F607C"/>
    <w:rsid w:val="000F6BEC"/>
    <w:rsid w:val="000F6F9F"/>
    <w:rsid w:val="000F7725"/>
    <w:rsid w:val="00100C04"/>
    <w:rsid w:val="00100D29"/>
    <w:rsid w:val="001018A5"/>
    <w:rsid w:val="00101B22"/>
    <w:rsid w:val="00101BA4"/>
    <w:rsid w:val="00101D0F"/>
    <w:rsid w:val="0010272D"/>
    <w:rsid w:val="00102E62"/>
    <w:rsid w:val="00102E96"/>
    <w:rsid w:val="001034B9"/>
    <w:rsid w:val="0010391A"/>
    <w:rsid w:val="001040E3"/>
    <w:rsid w:val="00104B38"/>
    <w:rsid w:val="0010553A"/>
    <w:rsid w:val="00105A8E"/>
    <w:rsid w:val="00105BB2"/>
    <w:rsid w:val="00106CE4"/>
    <w:rsid w:val="00107A91"/>
    <w:rsid w:val="001109DB"/>
    <w:rsid w:val="0011196F"/>
    <w:rsid w:val="00112495"/>
    <w:rsid w:val="00113E28"/>
    <w:rsid w:val="0011428C"/>
    <w:rsid w:val="00114325"/>
    <w:rsid w:val="001147A9"/>
    <w:rsid w:val="00114D2D"/>
    <w:rsid w:val="001155B9"/>
    <w:rsid w:val="00115DBB"/>
    <w:rsid w:val="0011629D"/>
    <w:rsid w:val="0012063B"/>
    <w:rsid w:val="00121074"/>
    <w:rsid w:val="00121683"/>
    <w:rsid w:val="001225C1"/>
    <w:rsid w:val="00122BA6"/>
    <w:rsid w:val="00122EF9"/>
    <w:rsid w:val="00123057"/>
    <w:rsid w:val="001237B0"/>
    <w:rsid w:val="00123C3D"/>
    <w:rsid w:val="001241A2"/>
    <w:rsid w:val="00126C07"/>
    <w:rsid w:val="0012715D"/>
    <w:rsid w:val="001300F3"/>
    <w:rsid w:val="001319FE"/>
    <w:rsid w:val="00131BED"/>
    <w:rsid w:val="001320B6"/>
    <w:rsid w:val="00133A07"/>
    <w:rsid w:val="001345F8"/>
    <w:rsid w:val="001364EC"/>
    <w:rsid w:val="00137069"/>
    <w:rsid w:val="00137DCA"/>
    <w:rsid w:val="0014047A"/>
    <w:rsid w:val="00140D77"/>
    <w:rsid w:val="001410D0"/>
    <w:rsid w:val="001435BE"/>
    <w:rsid w:val="00143AAF"/>
    <w:rsid w:val="00144055"/>
    <w:rsid w:val="001447B6"/>
    <w:rsid w:val="0014560A"/>
    <w:rsid w:val="00145A08"/>
    <w:rsid w:val="00145BFD"/>
    <w:rsid w:val="0014745C"/>
    <w:rsid w:val="001474E7"/>
    <w:rsid w:val="00147684"/>
    <w:rsid w:val="001514DD"/>
    <w:rsid w:val="0015236A"/>
    <w:rsid w:val="001523C9"/>
    <w:rsid w:val="0015281A"/>
    <w:rsid w:val="00152830"/>
    <w:rsid w:val="0015456A"/>
    <w:rsid w:val="00154A35"/>
    <w:rsid w:val="001562CD"/>
    <w:rsid w:val="0015632D"/>
    <w:rsid w:val="001566D2"/>
    <w:rsid w:val="00156961"/>
    <w:rsid w:val="00156C22"/>
    <w:rsid w:val="001573D1"/>
    <w:rsid w:val="001574A7"/>
    <w:rsid w:val="001579BD"/>
    <w:rsid w:val="001606E2"/>
    <w:rsid w:val="00160C03"/>
    <w:rsid w:val="0016346F"/>
    <w:rsid w:val="00163506"/>
    <w:rsid w:val="00163836"/>
    <w:rsid w:val="00164189"/>
    <w:rsid w:val="0016454D"/>
    <w:rsid w:val="0016542F"/>
    <w:rsid w:val="00165923"/>
    <w:rsid w:val="0016598C"/>
    <w:rsid w:val="001660E9"/>
    <w:rsid w:val="00166477"/>
    <w:rsid w:val="00166CAE"/>
    <w:rsid w:val="00166EAA"/>
    <w:rsid w:val="001674F8"/>
    <w:rsid w:val="00171A83"/>
    <w:rsid w:val="00171F0E"/>
    <w:rsid w:val="001723C7"/>
    <w:rsid w:val="00172427"/>
    <w:rsid w:val="001726C2"/>
    <w:rsid w:val="0017281C"/>
    <w:rsid w:val="00172840"/>
    <w:rsid w:val="001730B0"/>
    <w:rsid w:val="001730DB"/>
    <w:rsid w:val="001739F6"/>
    <w:rsid w:val="00173BEA"/>
    <w:rsid w:val="001742D7"/>
    <w:rsid w:val="001745B2"/>
    <w:rsid w:val="00174F84"/>
    <w:rsid w:val="0017525A"/>
    <w:rsid w:val="00175E90"/>
    <w:rsid w:val="00176EF5"/>
    <w:rsid w:val="001807E9"/>
    <w:rsid w:val="00180A28"/>
    <w:rsid w:val="00180C02"/>
    <w:rsid w:val="00180EC7"/>
    <w:rsid w:val="00184074"/>
    <w:rsid w:val="001843E7"/>
    <w:rsid w:val="001845F1"/>
    <w:rsid w:val="001849F3"/>
    <w:rsid w:val="00184C5C"/>
    <w:rsid w:val="001859FB"/>
    <w:rsid w:val="00185E31"/>
    <w:rsid w:val="00186DF9"/>
    <w:rsid w:val="00187099"/>
    <w:rsid w:val="00187D30"/>
    <w:rsid w:val="00190066"/>
    <w:rsid w:val="001916D3"/>
    <w:rsid w:val="001919A2"/>
    <w:rsid w:val="00192635"/>
    <w:rsid w:val="00192776"/>
    <w:rsid w:val="00192803"/>
    <w:rsid w:val="001934FF"/>
    <w:rsid w:val="00194BC7"/>
    <w:rsid w:val="00194CE4"/>
    <w:rsid w:val="00195BB6"/>
    <w:rsid w:val="00196086"/>
    <w:rsid w:val="001960B4"/>
    <w:rsid w:val="0019658A"/>
    <w:rsid w:val="00196746"/>
    <w:rsid w:val="00196E01"/>
    <w:rsid w:val="001972E8"/>
    <w:rsid w:val="001A0FE4"/>
    <w:rsid w:val="001A10C7"/>
    <w:rsid w:val="001A1923"/>
    <w:rsid w:val="001A1D6F"/>
    <w:rsid w:val="001A1E49"/>
    <w:rsid w:val="001A2CB6"/>
    <w:rsid w:val="001A3200"/>
    <w:rsid w:val="001A35F5"/>
    <w:rsid w:val="001A3B78"/>
    <w:rsid w:val="001A5699"/>
    <w:rsid w:val="001A5B53"/>
    <w:rsid w:val="001A613C"/>
    <w:rsid w:val="001A62EA"/>
    <w:rsid w:val="001A6405"/>
    <w:rsid w:val="001A6C38"/>
    <w:rsid w:val="001A6F3D"/>
    <w:rsid w:val="001A76D2"/>
    <w:rsid w:val="001B0769"/>
    <w:rsid w:val="001B0E11"/>
    <w:rsid w:val="001B0E3F"/>
    <w:rsid w:val="001B134F"/>
    <w:rsid w:val="001B1C37"/>
    <w:rsid w:val="001B239C"/>
    <w:rsid w:val="001B24F9"/>
    <w:rsid w:val="001B2509"/>
    <w:rsid w:val="001B2821"/>
    <w:rsid w:val="001B3C31"/>
    <w:rsid w:val="001B4934"/>
    <w:rsid w:val="001B4B62"/>
    <w:rsid w:val="001B4F77"/>
    <w:rsid w:val="001B5250"/>
    <w:rsid w:val="001B58C7"/>
    <w:rsid w:val="001B6587"/>
    <w:rsid w:val="001B6867"/>
    <w:rsid w:val="001B6B9E"/>
    <w:rsid w:val="001B75DC"/>
    <w:rsid w:val="001C057E"/>
    <w:rsid w:val="001C26D5"/>
    <w:rsid w:val="001C2C6F"/>
    <w:rsid w:val="001C2E10"/>
    <w:rsid w:val="001C3B18"/>
    <w:rsid w:val="001C499E"/>
    <w:rsid w:val="001C6CF0"/>
    <w:rsid w:val="001C7269"/>
    <w:rsid w:val="001C7889"/>
    <w:rsid w:val="001D0D6F"/>
    <w:rsid w:val="001D1429"/>
    <w:rsid w:val="001D17A2"/>
    <w:rsid w:val="001D1E2B"/>
    <w:rsid w:val="001D25E6"/>
    <w:rsid w:val="001D2BDD"/>
    <w:rsid w:val="001D3542"/>
    <w:rsid w:val="001D36FB"/>
    <w:rsid w:val="001D3926"/>
    <w:rsid w:val="001D45C3"/>
    <w:rsid w:val="001D49F7"/>
    <w:rsid w:val="001D6522"/>
    <w:rsid w:val="001D719A"/>
    <w:rsid w:val="001D7BCA"/>
    <w:rsid w:val="001E086C"/>
    <w:rsid w:val="001E098D"/>
    <w:rsid w:val="001E0DF3"/>
    <w:rsid w:val="001E141F"/>
    <w:rsid w:val="001E26ED"/>
    <w:rsid w:val="001E2F89"/>
    <w:rsid w:val="001E3006"/>
    <w:rsid w:val="001E307C"/>
    <w:rsid w:val="001E336E"/>
    <w:rsid w:val="001E4948"/>
    <w:rsid w:val="001E4B40"/>
    <w:rsid w:val="001E5332"/>
    <w:rsid w:val="001E53CB"/>
    <w:rsid w:val="001E649C"/>
    <w:rsid w:val="001E675E"/>
    <w:rsid w:val="001E7867"/>
    <w:rsid w:val="001E7A8B"/>
    <w:rsid w:val="001E7AC6"/>
    <w:rsid w:val="001F0067"/>
    <w:rsid w:val="001F01B8"/>
    <w:rsid w:val="001F0907"/>
    <w:rsid w:val="001F097B"/>
    <w:rsid w:val="001F0E95"/>
    <w:rsid w:val="001F1842"/>
    <w:rsid w:val="001F1F7F"/>
    <w:rsid w:val="001F330C"/>
    <w:rsid w:val="001F59FF"/>
    <w:rsid w:val="001F65CF"/>
    <w:rsid w:val="001F6A4F"/>
    <w:rsid w:val="001F6E6B"/>
    <w:rsid w:val="001F7A47"/>
    <w:rsid w:val="002001CE"/>
    <w:rsid w:val="002003D7"/>
    <w:rsid w:val="00200AFC"/>
    <w:rsid w:val="00200F69"/>
    <w:rsid w:val="00201006"/>
    <w:rsid w:val="0020113D"/>
    <w:rsid w:val="00203604"/>
    <w:rsid w:val="002040F4"/>
    <w:rsid w:val="00204309"/>
    <w:rsid w:val="00204CDC"/>
    <w:rsid w:val="00205715"/>
    <w:rsid w:val="00205EEB"/>
    <w:rsid w:val="002064F7"/>
    <w:rsid w:val="00207A5F"/>
    <w:rsid w:val="00207F19"/>
    <w:rsid w:val="00210875"/>
    <w:rsid w:val="00210DFF"/>
    <w:rsid w:val="00211FD5"/>
    <w:rsid w:val="00212376"/>
    <w:rsid w:val="00212944"/>
    <w:rsid w:val="002134D3"/>
    <w:rsid w:val="00213A85"/>
    <w:rsid w:val="00214395"/>
    <w:rsid w:val="0021540F"/>
    <w:rsid w:val="00215E1C"/>
    <w:rsid w:val="0021661D"/>
    <w:rsid w:val="002174B5"/>
    <w:rsid w:val="0022038D"/>
    <w:rsid w:val="00220600"/>
    <w:rsid w:val="00220659"/>
    <w:rsid w:val="00220C35"/>
    <w:rsid w:val="00220E62"/>
    <w:rsid w:val="002217F0"/>
    <w:rsid w:val="00222854"/>
    <w:rsid w:val="00222C11"/>
    <w:rsid w:val="0022444D"/>
    <w:rsid w:val="002247D1"/>
    <w:rsid w:val="00224F1E"/>
    <w:rsid w:val="00225501"/>
    <w:rsid w:val="00225802"/>
    <w:rsid w:val="00227A03"/>
    <w:rsid w:val="0023015B"/>
    <w:rsid w:val="00231106"/>
    <w:rsid w:val="00231E18"/>
    <w:rsid w:val="0023289A"/>
    <w:rsid w:val="00232D7C"/>
    <w:rsid w:val="00233631"/>
    <w:rsid w:val="00233ABF"/>
    <w:rsid w:val="00233F69"/>
    <w:rsid w:val="0023434F"/>
    <w:rsid w:val="00234FFD"/>
    <w:rsid w:val="00235419"/>
    <w:rsid w:val="0023556F"/>
    <w:rsid w:val="00236017"/>
    <w:rsid w:val="00236A1C"/>
    <w:rsid w:val="00236FDE"/>
    <w:rsid w:val="00237100"/>
    <w:rsid w:val="002377EB"/>
    <w:rsid w:val="00237968"/>
    <w:rsid w:val="002379F9"/>
    <w:rsid w:val="00240887"/>
    <w:rsid w:val="0024162B"/>
    <w:rsid w:val="002418CA"/>
    <w:rsid w:val="00243014"/>
    <w:rsid w:val="00243A4D"/>
    <w:rsid w:val="00243CC4"/>
    <w:rsid w:val="00243FE7"/>
    <w:rsid w:val="00244698"/>
    <w:rsid w:val="00244D19"/>
    <w:rsid w:val="002453D5"/>
    <w:rsid w:val="00245E7B"/>
    <w:rsid w:val="00246AB8"/>
    <w:rsid w:val="00247090"/>
    <w:rsid w:val="00250373"/>
    <w:rsid w:val="002504E3"/>
    <w:rsid w:val="00250AB7"/>
    <w:rsid w:val="00250B2E"/>
    <w:rsid w:val="00250C1A"/>
    <w:rsid w:val="00251E66"/>
    <w:rsid w:val="0025270F"/>
    <w:rsid w:val="00252B97"/>
    <w:rsid w:val="00253254"/>
    <w:rsid w:val="002532A0"/>
    <w:rsid w:val="00253E5B"/>
    <w:rsid w:val="00253EA9"/>
    <w:rsid w:val="00253F74"/>
    <w:rsid w:val="00254D37"/>
    <w:rsid w:val="0025523E"/>
    <w:rsid w:val="0025557D"/>
    <w:rsid w:val="00256475"/>
    <w:rsid w:val="00257613"/>
    <w:rsid w:val="00257641"/>
    <w:rsid w:val="00260304"/>
    <w:rsid w:val="00260567"/>
    <w:rsid w:val="00261116"/>
    <w:rsid w:val="00261EF9"/>
    <w:rsid w:val="002622B7"/>
    <w:rsid w:val="002622F9"/>
    <w:rsid w:val="00262401"/>
    <w:rsid w:val="00262927"/>
    <w:rsid w:val="00262AF6"/>
    <w:rsid w:val="002633D7"/>
    <w:rsid w:val="00263521"/>
    <w:rsid w:val="00263E14"/>
    <w:rsid w:val="0026443E"/>
    <w:rsid w:val="00266389"/>
    <w:rsid w:val="00266400"/>
    <w:rsid w:val="00266684"/>
    <w:rsid w:val="00267C21"/>
    <w:rsid w:val="002702B0"/>
    <w:rsid w:val="00272659"/>
    <w:rsid w:val="002734B6"/>
    <w:rsid w:val="0027443A"/>
    <w:rsid w:val="00274C63"/>
    <w:rsid w:val="00274F39"/>
    <w:rsid w:val="002752E2"/>
    <w:rsid w:val="00275AEE"/>
    <w:rsid w:val="00275B15"/>
    <w:rsid w:val="00275DF5"/>
    <w:rsid w:val="0027688E"/>
    <w:rsid w:val="00277624"/>
    <w:rsid w:val="00280373"/>
    <w:rsid w:val="0028062A"/>
    <w:rsid w:val="00281634"/>
    <w:rsid w:val="00281B8B"/>
    <w:rsid w:val="002821E9"/>
    <w:rsid w:val="002829D4"/>
    <w:rsid w:val="002831DD"/>
    <w:rsid w:val="00283A06"/>
    <w:rsid w:val="002849FB"/>
    <w:rsid w:val="002873ED"/>
    <w:rsid w:val="002876F7"/>
    <w:rsid w:val="00287F01"/>
    <w:rsid w:val="00291E2B"/>
    <w:rsid w:val="00291FB7"/>
    <w:rsid w:val="00292D61"/>
    <w:rsid w:val="00293225"/>
    <w:rsid w:val="002935FB"/>
    <w:rsid w:val="00293B7F"/>
    <w:rsid w:val="00294179"/>
    <w:rsid w:val="00294939"/>
    <w:rsid w:val="002949D5"/>
    <w:rsid w:val="00294AAE"/>
    <w:rsid w:val="002953AE"/>
    <w:rsid w:val="00296169"/>
    <w:rsid w:val="002968E7"/>
    <w:rsid w:val="00296AB5"/>
    <w:rsid w:val="00297DA5"/>
    <w:rsid w:val="002A0A86"/>
    <w:rsid w:val="002A1A6C"/>
    <w:rsid w:val="002A20ED"/>
    <w:rsid w:val="002A2AD7"/>
    <w:rsid w:val="002A55D1"/>
    <w:rsid w:val="002A6400"/>
    <w:rsid w:val="002A6CCE"/>
    <w:rsid w:val="002A7D21"/>
    <w:rsid w:val="002B1FA4"/>
    <w:rsid w:val="002B2915"/>
    <w:rsid w:val="002B325E"/>
    <w:rsid w:val="002B3904"/>
    <w:rsid w:val="002B5B0B"/>
    <w:rsid w:val="002B641A"/>
    <w:rsid w:val="002B747E"/>
    <w:rsid w:val="002B7CBA"/>
    <w:rsid w:val="002C1EE0"/>
    <w:rsid w:val="002C2CC9"/>
    <w:rsid w:val="002C3346"/>
    <w:rsid w:val="002C35A7"/>
    <w:rsid w:val="002C4139"/>
    <w:rsid w:val="002C4502"/>
    <w:rsid w:val="002C6724"/>
    <w:rsid w:val="002C6759"/>
    <w:rsid w:val="002C6A53"/>
    <w:rsid w:val="002D0940"/>
    <w:rsid w:val="002D1467"/>
    <w:rsid w:val="002D1A58"/>
    <w:rsid w:val="002D1B73"/>
    <w:rsid w:val="002D2E94"/>
    <w:rsid w:val="002D2FE6"/>
    <w:rsid w:val="002D3ECA"/>
    <w:rsid w:val="002D45CD"/>
    <w:rsid w:val="002D4E7F"/>
    <w:rsid w:val="002D696B"/>
    <w:rsid w:val="002D6B46"/>
    <w:rsid w:val="002D7861"/>
    <w:rsid w:val="002E050E"/>
    <w:rsid w:val="002E1B60"/>
    <w:rsid w:val="002E1D02"/>
    <w:rsid w:val="002E1ED0"/>
    <w:rsid w:val="002E381C"/>
    <w:rsid w:val="002E3D86"/>
    <w:rsid w:val="002E5129"/>
    <w:rsid w:val="002E575E"/>
    <w:rsid w:val="002E5CB4"/>
    <w:rsid w:val="002E5D5C"/>
    <w:rsid w:val="002E5ECB"/>
    <w:rsid w:val="002E6225"/>
    <w:rsid w:val="002E773A"/>
    <w:rsid w:val="002E7F1F"/>
    <w:rsid w:val="002E7F28"/>
    <w:rsid w:val="002F12CA"/>
    <w:rsid w:val="002F1757"/>
    <w:rsid w:val="002F1E9F"/>
    <w:rsid w:val="002F2236"/>
    <w:rsid w:val="002F26AD"/>
    <w:rsid w:val="002F2DCE"/>
    <w:rsid w:val="002F388A"/>
    <w:rsid w:val="002F424D"/>
    <w:rsid w:val="002F5615"/>
    <w:rsid w:val="002F60F4"/>
    <w:rsid w:val="002F727E"/>
    <w:rsid w:val="002F75A2"/>
    <w:rsid w:val="002F7B2C"/>
    <w:rsid w:val="0030036B"/>
    <w:rsid w:val="00301153"/>
    <w:rsid w:val="00301933"/>
    <w:rsid w:val="00302508"/>
    <w:rsid w:val="0030546E"/>
    <w:rsid w:val="00305BC7"/>
    <w:rsid w:val="00305EB0"/>
    <w:rsid w:val="0030662A"/>
    <w:rsid w:val="00307984"/>
    <w:rsid w:val="00307A08"/>
    <w:rsid w:val="0031018F"/>
    <w:rsid w:val="00310316"/>
    <w:rsid w:val="00310FDC"/>
    <w:rsid w:val="00311B01"/>
    <w:rsid w:val="003125EB"/>
    <w:rsid w:val="00312760"/>
    <w:rsid w:val="00312CB3"/>
    <w:rsid w:val="00314037"/>
    <w:rsid w:val="003144D7"/>
    <w:rsid w:val="003150D0"/>
    <w:rsid w:val="003157FF"/>
    <w:rsid w:val="003165D2"/>
    <w:rsid w:val="00316C9B"/>
    <w:rsid w:val="00321347"/>
    <w:rsid w:val="00321CFF"/>
    <w:rsid w:val="00321E5E"/>
    <w:rsid w:val="00322C50"/>
    <w:rsid w:val="00323027"/>
    <w:rsid w:val="00323373"/>
    <w:rsid w:val="0032349A"/>
    <w:rsid w:val="00323C28"/>
    <w:rsid w:val="003240A1"/>
    <w:rsid w:val="003256B0"/>
    <w:rsid w:val="003256DA"/>
    <w:rsid w:val="00326178"/>
    <w:rsid w:val="003265BB"/>
    <w:rsid w:val="00326ED6"/>
    <w:rsid w:val="003274B9"/>
    <w:rsid w:val="00327691"/>
    <w:rsid w:val="0033124F"/>
    <w:rsid w:val="0033150A"/>
    <w:rsid w:val="003330C0"/>
    <w:rsid w:val="0033444D"/>
    <w:rsid w:val="00334ADB"/>
    <w:rsid w:val="00334CC5"/>
    <w:rsid w:val="00336070"/>
    <w:rsid w:val="003361AE"/>
    <w:rsid w:val="00336CD3"/>
    <w:rsid w:val="003411A3"/>
    <w:rsid w:val="00342517"/>
    <w:rsid w:val="00343990"/>
    <w:rsid w:val="003459AC"/>
    <w:rsid w:val="00345FBD"/>
    <w:rsid w:val="003463A9"/>
    <w:rsid w:val="00347228"/>
    <w:rsid w:val="00350D8F"/>
    <w:rsid w:val="00350FA3"/>
    <w:rsid w:val="0035212C"/>
    <w:rsid w:val="00352CF0"/>
    <w:rsid w:val="00353C15"/>
    <w:rsid w:val="00354424"/>
    <w:rsid w:val="00354A0E"/>
    <w:rsid w:val="00355CE1"/>
    <w:rsid w:val="00356A81"/>
    <w:rsid w:val="0035706A"/>
    <w:rsid w:val="00360CD3"/>
    <w:rsid w:val="0036186E"/>
    <w:rsid w:val="00361EC4"/>
    <w:rsid w:val="0036282A"/>
    <w:rsid w:val="00362A6B"/>
    <w:rsid w:val="00363574"/>
    <w:rsid w:val="00364087"/>
    <w:rsid w:val="003643C9"/>
    <w:rsid w:val="003646E8"/>
    <w:rsid w:val="003647C3"/>
    <w:rsid w:val="00365B2A"/>
    <w:rsid w:val="003660B0"/>
    <w:rsid w:val="003661EB"/>
    <w:rsid w:val="003678A3"/>
    <w:rsid w:val="00367960"/>
    <w:rsid w:val="00367CDE"/>
    <w:rsid w:val="0037096B"/>
    <w:rsid w:val="00370AC0"/>
    <w:rsid w:val="00372AEE"/>
    <w:rsid w:val="003730D2"/>
    <w:rsid w:val="0037370B"/>
    <w:rsid w:val="0037391C"/>
    <w:rsid w:val="0037450E"/>
    <w:rsid w:val="00375BF4"/>
    <w:rsid w:val="003760E5"/>
    <w:rsid w:val="003764D6"/>
    <w:rsid w:val="00377242"/>
    <w:rsid w:val="0037752E"/>
    <w:rsid w:val="00377880"/>
    <w:rsid w:val="00380052"/>
    <w:rsid w:val="003811B2"/>
    <w:rsid w:val="003813A4"/>
    <w:rsid w:val="003828E7"/>
    <w:rsid w:val="00383994"/>
    <w:rsid w:val="0038446C"/>
    <w:rsid w:val="0038510F"/>
    <w:rsid w:val="00385DBD"/>
    <w:rsid w:val="003866B9"/>
    <w:rsid w:val="003876E4"/>
    <w:rsid w:val="00387BF4"/>
    <w:rsid w:val="00387E16"/>
    <w:rsid w:val="003900AD"/>
    <w:rsid w:val="00390ED5"/>
    <w:rsid w:val="00391661"/>
    <w:rsid w:val="0039194F"/>
    <w:rsid w:val="00391D38"/>
    <w:rsid w:val="003929B8"/>
    <w:rsid w:val="00393892"/>
    <w:rsid w:val="003938A6"/>
    <w:rsid w:val="003938AD"/>
    <w:rsid w:val="00393911"/>
    <w:rsid w:val="00393978"/>
    <w:rsid w:val="00393984"/>
    <w:rsid w:val="00394183"/>
    <w:rsid w:val="0039469B"/>
    <w:rsid w:val="00394802"/>
    <w:rsid w:val="00394894"/>
    <w:rsid w:val="0039539A"/>
    <w:rsid w:val="00395918"/>
    <w:rsid w:val="00395DF8"/>
    <w:rsid w:val="00396560"/>
    <w:rsid w:val="0039697D"/>
    <w:rsid w:val="00396CC0"/>
    <w:rsid w:val="00396EBE"/>
    <w:rsid w:val="00397589"/>
    <w:rsid w:val="003A13CF"/>
    <w:rsid w:val="003A1893"/>
    <w:rsid w:val="003A1A0C"/>
    <w:rsid w:val="003A2958"/>
    <w:rsid w:val="003A32ED"/>
    <w:rsid w:val="003A3D7C"/>
    <w:rsid w:val="003A5411"/>
    <w:rsid w:val="003A57C8"/>
    <w:rsid w:val="003A68AF"/>
    <w:rsid w:val="003A7CFC"/>
    <w:rsid w:val="003B0536"/>
    <w:rsid w:val="003B055A"/>
    <w:rsid w:val="003B0BC9"/>
    <w:rsid w:val="003B0D00"/>
    <w:rsid w:val="003B0EB2"/>
    <w:rsid w:val="003B0F30"/>
    <w:rsid w:val="003B12DF"/>
    <w:rsid w:val="003B350A"/>
    <w:rsid w:val="003B3533"/>
    <w:rsid w:val="003B4921"/>
    <w:rsid w:val="003B4DE4"/>
    <w:rsid w:val="003B4E32"/>
    <w:rsid w:val="003B5341"/>
    <w:rsid w:val="003B5571"/>
    <w:rsid w:val="003B5877"/>
    <w:rsid w:val="003B5A6D"/>
    <w:rsid w:val="003C0D85"/>
    <w:rsid w:val="003C0F26"/>
    <w:rsid w:val="003C13B5"/>
    <w:rsid w:val="003C1AA7"/>
    <w:rsid w:val="003C1AF0"/>
    <w:rsid w:val="003C266F"/>
    <w:rsid w:val="003C3419"/>
    <w:rsid w:val="003C3D50"/>
    <w:rsid w:val="003C4743"/>
    <w:rsid w:val="003C50EE"/>
    <w:rsid w:val="003C5B20"/>
    <w:rsid w:val="003C6052"/>
    <w:rsid w:val="003C7235"/>
    <w:rsid w:val="003D0086"/>
    <w:rsid w:val="003D0172"/>
    <w:rsid w:val="003D077B"/>
    <w:rsid w:val="003D3F27"/>
    <w:rsid w:val="003D401D"/>
    <w:rsid w:val="003D459F"/>
    <w:rsid w:val="003D5D1A"/>
    <w:rsid w:val="003E0559"/>
    <w:rsid w:val="003E2574"/>
    <w:rsid w:val="003E25B1"/>
    <w:rsid w:val="003E3489"/>
    <w:rsid w:val="003E58C2"/>
    <w:rsid w:val="003E5957"/>
    <w:rsid w:val="003E59F5"/>
    <w:rsid w:val="003E5AB7"/>
    <w:rsid w:val="003E6F0A"/>
    <w:rsid w:val="003E7C2F"/>
    <w:rsid w:val="003E7E8E"/>
    <w:rsid w:val="003F065D"/>
    <w:rsid w:val="003F1B23"/>
    <w:rsid w:val="003F1EB6"/>
    <w:rsid w:val="003F1F5D"/>
    <w:rsid w:val="003F226C"/>
    <w:rsid w:val="003F2A18"/>
    <w:rsid w:val="003F2D58"/>
    <w:rsid w:val="003F2DB5"/>
    <w:rsid w:val="003F4199"/>
    <w:rsid w:val="003F4C0B"/>
    <w:rsid w:val="003F5C27"/>
    <w:rsid w:val="003F5DE6"/>
    <w:rsid w:val="003F7916"/>
    <w:rsid w:val="00400E2C"/>
    <w:rsid w:val="00401985"/>
    <w:rsid w:val="00402008"/>
    <w:rsid w:val="004020BF"/>
    <w:rsid w:val="004033DC"/>
    <w:rsid w:val="00404A71"/>
    <w:rsid w:val="00404F23"/>
    <w:rsid w:val="00405342"/>
    <w:rsid w:val="00405AD7"/>
    <w:rsid w:val="004064CB"/>
    <w:rsid w:val="0040782E"/>
    <w:rsid w:val="00407D97"/>
    <w:rsid w:val="0041007A"/>
    <w:rsid w:val="004100ED"/>
    <w:rsid w:val="004103DB"/>
    <w:rsid w:val="00410D2B"/>
    <w:rsid w:val="00410FC0"/>
    <w:rsid w:val="00412022"/>
    <w:rsid w:val="00413331"/>
    <w:rsid w:val="00413895"/>
    <w:rsid w:val="00415A90"/>
    <w:rsid w:val="00415CBA"/>
    <w:rsid w:val="0041605C"/>
    <w:rsid w:val="00416399"/>
    <w:rsid w:val="00417091"/>
    <w:rsid w:val="00417CFB"/>
    <w:rsid w:val="004202E9"/>
    <w:rsid w:val="004206C4"/>
    <w:rsid w:val="00420B45"/>
    <w:rsid w:val="00420BEF"/>
    <w:rsid w:val="004211FB"/>
    <w:rsid w:val="004214EA"/>
    <w:rsid w:val="00421631"/>
    <w:rsid w:val="0042218C"/>
    <w:rsid w:val="00422219"/>
    <w:rsid w:val="00423216"/>
    <w:rsid w:val="00423603"/>
    <w:rsid w:val="00423868"/>
    <w:rsid w:val="00424E7B"/>
    <w:rsid w:val="0042558E"/>
    <w:rsid w:val="004262FD"/>
    <w:rsid w:val="00426324"/>
    <w:rsid w:val="00426EA7"/>
    <w:rsid w:val="00427623"/>
    <w:rsid w:val="004306E1"/>
    <w:rsid w:val="0043073A"/>
    <w:rsid w:val="004312AD"/>
    <w:rsid w:val="004317B8"/>
    <w:rsid w:val="004318CC"/>
    <w:rsid w:val="00431F60"/>
    <w:rsid w:val="0043274E"/>
    <w:rsid w:val="004328DD"/>
    <w:rsid w:val="00433618"/>
    <w:rsid w:val="00434042"/>
    <w:rsid w:val="00434568"/>
    <w:rsid w:val="00434946"/>
    <w:rsid w:val="004350D0"/>
    <w:rsid w:val="00435999"/>
    <w:rsid w:val="00435C50"/>
    <w:rsid w:val="00435FBF"/>
    <w:rsid w:val="004361A7"/>
    <w:rsid w:val="00440217"/>
    <w:rsid w:val="004406FC"/>
    <w:rsid w:val="00440E98"/>
    <w:rsid w:val="004410BF"/>
    <w:rsid w:val="00441F7C"/>
    <w:rsid w:val="00442A61"/>
    <w:rsid w:val="004430CD"/>
    <w:rsid w:val="004435DA"/>
    <w:rsid w:val="004452D2"/>
    <w:rsid w:val="00445ACF"/>
    <w:rsid w:val="00445BFB"/>
    <w:rsid w:val="00446EE3"/>
    <w:rsid w:val="004470E6"/>
    <w:rsid w:val="004503C9"/>
    <w:rsid w:val="004505FC"/>
    <w:rsid w:val="0045125D"/>
    <w:rsid w:val="00451812"/>
    <w:rsid w:val="00451998"/>
    <w:rsid w:val="0045255C"/>
    <w:rsid w:val="004526AB"/>
    <w:rsid w:val="004545E3"/>
    <w:rsid w:val="004566B9"/>
    <w:rsid w:val="00457610"/>
    <w:rsid w:val="004603E2"/>
    <w:rsid w:val="004604A2"/>
    <w:rsid w:val="00460BD8"/>
    <w:rsid w:val="00460FE3"/>
    <w:rsid w:val="00461F52"/>
    <w:rsid w:val="004622B2"/>
    <w:rsid w:val="004635BF"/>
    <w:rsid w:val="00464C64"/>
    <w:rsid w:val="00464D1E"/>
    <w:rsid w:val="00465E71"/>
    <w:rsid w:val="00465F1E"/>
    <w:rsid w:val="0046664C"/>
    <w:rsid w:val="004668EB"/>
    <w:rsid w:val="00466EB8"/>
    <w:rsid w:val="00467091"/>
    <w:rsid w:val="004673F4"/>
    <w:rsid w:val="00467EE2"/>
    <w:rsid w:val="00470550"/>
    <w:rsid w:val="00471F3B"/>
    <w:rsid w:val="0047270A"/>
    <w:rsid w:val="0047316D"/>
    <w:rsid w:val="00473244"/>
    <w:rsid w:val="00474387"/>
    <w:rsid w:val="00474BC7"/>
    <w:rsid w:val="004751D7"/>
    <w:rsid w:val="00476354"/>
    <w:rsid w:val="004779AA"/>
    <w:rsid w:val="00477E7E"/>
    <w:rsid w:val="00477FE4"/>
    <w:rsid w:val="00482901"/>
    <w:rsid w:val="00482A6F"/>
    <w:rsid w:val="00482B39"/>
    <w:rsid w:val="00484271"/>
    <w:rsid w:val="00484700"/>
    <w:rsid w:val="00484A40"/>
    <w:rsid w:val="0048532D"/>
    <w:rsid w:val="00485D39"/>
    <w:rsid w:val="00485DC7"/>
    <w:rsid w:val="004862A0"/>
    <w:rsid w:val="00486371"/>
    <w:rsid w:val="00486ABF"/>
    <w:rsid w:val="0048704B"/>
    <w:rsid w:val="004874CB"/>
    <w:rsid w:val="00487940"/>
    <w:rsid w:val="0049034D"/>
    <w:rsid w:val="004909EB"/>
    <w:rsid w:val="004919BB"/>
    <w:rsid w:val="004925E9"/>
    <w:rsid w:val="00493F1A"/>
    <w:rsid w:val="00493F36"/>
    <w:rsid w:val="00494338"/>
    <w:rsid w:val="004947B8"/>
    <w:rsid w:val="00494856"/>
    <w:rsid w:val="00495138"/>
    <w:rsid w:val="004951A6"/>
    <w:rsid w:val="004951AE"/>
    <w:rsid w:val="0049640A"/>
    <w:rsid w:val="00497556"/>
    <w:rsid w:val="0049772C"/>
    <w:rsid w:val="00497953"/>
    <w:rsid w:val="004A0385"/>
    <w:rsid w:val="004A0CA3"/>
    <w:rsid w:val="004A0CAF"/>
    <w:rsid w:val="004A152C"/>
    <w:rsid w:val="004A1A2A"/>
    <w:rsid w:val="004A2863"/>
    <w:rsid w:val="004A393B"/>
    <w:rsid w:val="004A465E"/>
    <w:rsid w:val="004A5026"/>
    <w:rsid w:val="004A512C"/>
    <w:rsid w:val="004A6EF3"/>
    <w:rsid w:val="004A7082"/>
    <w:rsid w:val="004B00BC"/>
    <w:rsid w:val="004B12BA"/>
    <w:rsid w:val="004B1D90"/>
    <w:rsid w:val="004B2EE8"/>
    <w:rsid w:val="004B4AAD"/>
    <w:rsid w:val="004B537F"/>
    <w:rsid w:val="004B5C39"/>
    <w:rsid w:val="004B5D42"/>
    <w:rsid w:val="004B603A"/>
    <w:rsid w:val="004B7A6E"/>
    <w:rsid w:val="004B7A7D"/>
    <w:rsid w:val="004C038E"/>
    <w:rsid w:val="004C049F"/>
    <w:rsid w:val="004C0F54"/>
    <w:rsid w:val="004C15D3"/>
    <w:rsid w:val="004C2B67"/>
    <w:rsid w:val="004C2CDD"/>
    <w:rsid w:val="004C3658"/>
    <w:rsid w:val="004C3FC8"/>
    <w:rsid w:val="004C4206"/>
    <w:rsid w:val="004C4934"/>
    <w:rsid w:val="004C4A00"/>
    <w:rsid w:val="004C501B"/>
    <w:rsid w:val="004C5D6C"/>
    <w:rsid w:val="004C6AA9"/>
    <w:rsid w:val="004C7D9F"/>
    <w:rsid w:val="004C7E37"/>
    <w:rsid w:val="004D00B8"/>
    <w:rsid w:val="004D00F8"/>
    <w:rsid w:val="004D0549"/>
    <w:rsid w:val="004D0E78"/>
    <w:rsid w:val="004D120F"/>
    <w:rsid w:val="004D1C97"/>
    <w:rsid w:val="004D1E8C"/>
    <w:rsid w:val="004D3105"/>
    <w:rsid w:val="004D33B5"/>
    <w:rsid w:val="004D3CB2"/>
    <w:rsid w:val="004D4AF3"/>
    <w:rsid w:val="004D4C19"/>
    <w:rsid w:val="004D5CFA"/>
    <w:rsid w:val="004D67ED"/>
    <w:rsid w:val="004D6A3D"/>
    <w:rsid w:val="004D6C1B"/>
    <w:rsid w:val="004D746B"/>
    <w:rsid w:val="004D79D6"/>
    <w:rsid w:val="004D7D14"/>
    <w:rsid w:val="004E0370"/>
    <w:rsid w:val="004E0C86"/>
    <w:rsid w:val="004E1D25"/>
    <w:rsid w:val="004E439C"/>
    <w:rsid w:val="004E485E"/>
    <w:rsid w:val="004E4B73"/>
    <w:rsid w:val="004E786E"/>
    <w:rsid w:val="004F17B8"/>
    <w:rsid w:val="004F1A7D"/>
    <w:rsid w:val="004F1FB4"/>
    <w:rsid w:val="004F3738"/>
    <w:rsid w:val="004F3C81"/>
    <w:rsid w:val="004F3DD9"/>
    <w:rsid w:val="004F4041"/>
    <w:rsid w:val="004F50EE"/>
    <w:rsid w:val="004F76B9"/>
    <w:rsid w:val="004F7CE9"/>
    <w:rsid w:val="0050015E"/>
    <w:rsid w:val="00500592"/>
    <w:rsid w:val="005006C5"/>
    <w:rsid w:val="005008E0"/>
    <w:rsid w:val="00500B10"/>
    <w:rsid w:val="00500E91"/>
    <w:rsid w:val="00501127"/>
    <w:rsid w:val="00501905"/>
    <w:rsid w:val="00501CA8"/>
    <w:rsid w:val="00501EB8"/>
    <w:rsid w:val="00502E56"/>
    <w:rsid w:val="00503C9A"/>
    <w:rsid w:val="00504FBF"/>
    <w:rsid w:val="0050614B"/>
    <w:rsid w:val="00506851"/>
    <w:rsid w:val="00506977"/>
    <w:rsid w:val="00506F4F"/>
    <w:rsid w:val="00507441"/>
    <w:rsid w:val="00507F8D"/>
    <w:rsid w:val="00512808"/>
    <w:rsid w:val="005138C2"/>
    <w:rsid w:val="0051497F"/>
    <w:rsid w:val="00515EEF"/>
    <w:rsid w:val="005175E4"/>
    <w:rsid w:val="0052148D"/>
    <w:rsid w:val="00521728"/>
    <w:rsid w:val="00521CAF"/>
    <w:rsid w:val="0052345C"/>
    <w:rsid w:val="00524162"/>
    <w:rsid w:val="0052488A"/>
    <w:rsid w:val="005248A6"/>
    <w:rsid w:val="00524DC7"/>
    <w:rsid w:val="005255C0"/>
    <w:rsid w:val="00525AD8"/>
    <w:rsid w:val="0052635F"/>
    <w:rsid w:val="005263E9"/>
    <w:rsid w:val="00526ABE"/>
    <w:rsid w:val="00526C04"/>
    <w:rsid w:val="00527228"/>
    <w:rsid w:val="00527654"/>
    <w:rsid w:val="00527AB9"/>
    <w:rsid w:val="00527D3C"/>
    <w:rsid w:val="00531005"/>
    <w:rsid w:val="00531B0A"/>
    <w:rsid w:val="0053224F"/>
    <w:rsid w:val="0053262F"/>
    <w:rsid w:val="005327F6"/>
    <w:rsid w:val="00534E6E"/>
    <w:rsid w:val="00535919"/>
    <w:rsid w:val="00536AF2"/>
    <w:rsid w:val="00536E3C"/>
    <w:rsid w:val="005403EC"/>
    <w:rsid w:val="00540D40"/>
    <w:rsid w:val="00540FCB"/>
    <w:rsid w:val="0054302C"/>
    <w:rsid w:val="005431B0"/>
    <w:rsid w:val="00543310"/>
    <w:rsid w:val="00544053"/>
    <w:rsid w:val="0054459E"/>
    <w:rsid w:val="005445CE"/>
    <w:rsid w:val="005446C4"/>
    <w:rsid w:val="00544B44"/>
    <w:rsid w:val="0054539E"/>
    <w:rsid w:val="00545BCE"/>
    <w:rsid w:val="005462C5"/>
    <w:rsid w:val="00550019"/>
    <w:rsid w:val="0055088B"/>
    <w:rsid w:val="00551350"/>
    <w:rsid w:val="00551B42"/>
    <w:rsid w:val="00551E66"/>
    <w:rsid w:val="005524D3"/>
    <w:rsid w:val="00552DB3"/>
    <w:rsid w:val="005547D1"/>
    <w:rsid w:val="005549CD"/>
    <w:rsid w:val="005556EC"/>
    <w:rsid w:val="00555F06"/>
    <w:rsid w:val="00556D18"/>
    <w:rsid w:val="0055702F"/>
    <w:rsid w:val="005570D2"/>
    <w:rsid w:val="005576F3"/>
    <w:rsid w:val="00560674"/>
    <w:rsid w:val="00560965"/>
    <w:rsid w:val="00560A75"/>
    <w:rsid w:val="0056112F"/>
    <w:rsid w:val="00562E9A"/>
    <w:rsid w:val="00565588"/>
    <w:rsid w:val="005656B4"/>
    <w:rsid w:val="00565C4C"/>
    <w:rsid w:val="00565DB5"/>
    <w:rsid w:val="00566092"/>
    <w:rsid w:val="005706A8"/>
    <w:rsid w:val="005707FA"/>
    <w:rsid w:val="00571F26"/>
    <w:rsid w:val="00572C7A"/>
    <w:rsid w:val="00574579"/>
    <w:rsid w:val="005746BF"/>
    <w:rsid w:val="00574F35"/>
    <w:rsid w:val="00575846"/>
    <w:rsid w:val="00575ABD"/>
    <w:rsid w:val="0057673C"/>
    <w:rsid w:val="0057795A"/>
    <w:rsid w:val="00577F8E"/>
    <w:rsid w:val="005800A1"/>
    <w:rsid w:val="0058044C"/>
    <w:rsid w:val="00580C5C"/>
    <w:rsid w:val="00581B14"/>
    <w:rsid w:val="0058418B"/>
    <w:rsid w:val="00584B23"/>
    <w:rsid w:val="00584B99"/>
    <w:rsid w:val="0058507D"/>
    <w:rsid w:val="0058530B"/>
    <w:rsid w:val="00585382"/>
    <w:rsid w:val="00585895"/>
    <w:rsid w:val="00585EA3"/>
    <w:rsid w:val="005909D2"/>
    <w:rsid w:val="0059127E"/>
    <w:rsid w:val="00593171"/>
    <w:rsid w:val="00593F6F"/>
    <w:rsid w:val="00594A6C"/>
    <w:rsid w:val="00594C10"/>
    <w:rsid w:val="00594E4C"/>
    <w:rsid w:val="005964EA"/>
    <w:rsid w:val="005970B5"/>
    <w:rsid w:val="005975B0"/>
    <w:rsid w:val="005975D3"/>
    <w:rsid w:val="005978F8"/>
    <w:rsid w:val="005A021D"/>
    <w:rsid w:val="005A04FE"/>
    <w:rsid w:val="005A07DF"/>
    <w:rsid w:val="005A1DEA"/>
    <w:rsid w:val="005A24C1"/>
    <w:rsid w:val="005A2B6E"/>
    <w:rsid w:val="005A2C05"/>
    <w:rsid w:val="005A2D32"/>
    <w:rsid w:val="005A3841"/>
    <w:rsid w:val="005A396B"/>
    <w:rsid w:val="005A3EF7"/>
    <w:rsid w:val="005A4257"/>
    <w:rsid w:val="005A4EA1"/>
    <w:rsid w:val="005A51B9"/>
    <w:rsid w:val="005A51DC"/>
    <w:rsid w:val="005A5213"/>
    <w:rsid w:val="005A6E7F"/>
    <w:rsid w:val="005A6F28"/>
    <w:rsid w:val="005A705F"/>
    <w:rsid w:val="005A71DA"/>
    <w:rsid w:val="005A7DFB"/>
    <w:rsid w:val="005B0391"/>
    <w:rsid w:val="005B0516"/>
    <w:rsid w:val="005B19DE"/>
    <w:rsid w:val="005B2B5E"/>
    <w:rsid w:val="005B2DC4"/>
    <w:rsid w:val="005B39C2"/>
    <w:rsid w:val="005B4713"/>
    <w:rsid w:val="005B4F39"/>
    <w:rsid w:val="005B51CB"/>
    <w:rsid w:val="005B5814"/>
    <w:rsid w:val="005B60D0"/>
    <w:rsid w:val="005B759C"/>
    <w:rsid w:val="005C028B"/>
    <w:rsid w:val="005C08E5"/>
    <w:rsid w:val="005C126A"/>
    <w:rsid w:val="005C1CDB"/>
    <w:rsid w:val="005C1FF5"/>
    <w:rsid w:val="005C3027"/>
    <w:rsid w:val="005C3807"/>
    <w:rsid w:val="005C3F53"/>
    <w:rsid w:val="005C4514"/>
    <w:rsid w:val="005C4953"/>
    <w:rsid w:val="005C53CA"/>
    <w:rsid w:val="005C5EE3"/>
    <w:rsid w:val="005C6554"/>
    <w:rsid w:val="005C70CA"/>
    <w:rsid w:val="005C759C"/>
    <w:rsid w:val="005C79F0"/>
    <w:rsid w:val="005D0DA6"/>
    <w:rsid w:val="005D1A23"/>
    <w:rsid w:val="005D28A4"/>
    <w:rsid w:val="005D5006"/>
    <w:rsid w:val="005D51B6"/>
    <w:rsid w:val="005D5D50"/>
    <w:rsid w:val="005D65F8"/>
    <w:rsid w:val="005D6F36"/>
    <w:rsid w:val="005D72C1"/>
    <w:rsid w:val="005D74A6"/>
    <w:rsid w:val="005D7908"/>
    <w:rsid w:val="005E2C54"/>
    <w:rsid w:val="005E348F"/>
    <w:rsid w:val="005E4325"/>
    <w:rsid w:val="005E47AD"/>
    <w:rsid w:val="005E4FEE"/>
    <w:rsid w:val="005E6006"/>
    <w:rsid w:val="005E62E4"/>
    <w:rsid w:val="005E69A2"/>
    <w:rsid w:val="005E7374"/>
    <w:rsid w:val="005E76AF"/>
    <w:rsid w:val="005F08AB"/>
    <w:rsid w:val="005F0ACC"/>
    <w:rsid w:val="005F17FE"/>
    <w:rsid w:val="005F194D"/>
    <w:rsid w:val="005F1A62"/>
    <w:rsid w:val="005F2C03"/>
    <w:rsid w:val="005F328B"/>
    <w:rsid w:val="005F33C7"/>
    <w:rsid w:val="005F5236"/>
    <w:rsid w:val="005F6FEA"/>
    <w:rsid w:val="006001B3"/>
    <w:rsid w:val="006004F0"/>
    <w:rsid w:val="00600D49"/>
    <w:rsid w:val="00600FB7"/>
    <w:rsid w:val="006022D2"/>
    <w:rsid w:val="006034A6"/>
    <w:rsid w:val="0060426D"/>
    <w:rsid w:val="0060484A"/>
    <w:rsid w:val="00604CB5"/>
    <w:rsid w:val="00604E64"/>
    <w:rsid w:val="006056F2"/>
    <w:rsid w:val="00606E4E"/>
    <w:rsid w:val="006107B0"/>
    <w:rsid w:val="00610E02"/>
    <w:rsid w:val="00612076"/>
    <w:rsid w:val="006126F2"/>
    <w:rsid w:val="006127CD"/>
    <w:rsid w:val="00613EB4"/>
    <w:rsid w:val="006143EA"/>
    <w:rsid w:val="006146E1"/>
    <w:rsid w:val="00614A84"/>
    <w:rsid w:val="0061596D"/>
    <w:rsid w:val="00616C63"/>
    <w:rsid w:val="00617E9E"/>
    <w:rsid w:val="006205AB"/>
    <w:rsid w:val="006219A8"/>
    <w:rsid w:val="00621B8F"/>
    <w:rsid w:val="00621E00"/>
    <w:rsid w:val="006233C3"/>
    <w:rsid w:val="0062348B"/>
    <w:rsid w:val="00625EFF"/>
    <w:rsid w:val="0062611A"/>
    <w:rsid w:val="006267B9"/>
    <w:rsid w:val="00627284"/>
    <w:rsid w:val="0063205D"/>
    <w:rsid w:val="0063263A"/>
    <w:rsid w:val="006331BE"/>
    <w:rsid w:val="006336D5"/>
    <w:rsid w:val="00633998"/>
    <w:rsid w:val="006339B9"/>
    <w:rsid w:val="00633F38"/>
    <w:rsid w:val="00634CF4"/>
    <w:rsid w:val="00634DAD"/>
    <w:rsid w:val="006354D1"/>
    <w:rsid w:val="006362F8"/>
    <w:rsid w:val="006403CA"/>
    <w:rsid w:val="00642390"/>
    <w:rsid w:val="00643651"/>
    <w:rsid w:val="00643EA3"/>
    <w:rsid w:val="006450D5"/>
    <w:rsid w:val="006453C1"/>
    <w:rsid w:val="006453C7"/>
    <w:rsid w:val="006457EB"/>
    <w:rsid w:val="00647A62"/>
    <w:rsid w:val="00650680"/>
    <w:rsid w:val="00650E42"/>
    <w:rsid w:val="00651180"/>
    <w:rsid w:val="00651BA1"/>
    <w:rsid w:val="00651C53"/>
    <w:rsid w:val="006531CB"/>
    <w:rsid w:val="00653502"/>
    <w:rsid w:val="006545C4"/>
    <w:rsid w:val="00654C17"/>
    <w:rsid w:val="0065633B"/>
    <w:rsid w:val="006564C4"/>
    <w:rsid w:val="00656535"/>
    <w:rsid w:val="006576C1"/>
    <w:rsid w:val="00657990"/>
    <w:rsid w:val="00660CB6"/>
    <w:rsid w:val="0066100A"/>
    <w:rsid w:val="006623BE"/>
    <w:rsid w:val="0066346C"/>
    <w:rsid w:val="006651CC"/>
    <w:rsid w:val="00665345"/>
    <w:rsid w:val="006655E4"/>
    <w:rsid w:val="0066776A"/>
    <w:rsid w:val="00667910"/>
    <w:rsid w:val="00670D1D"/>
    <w:rsid w:val="00670D59"/>
    <w:rsid w:val="00671AF9"/>
    <w:rsid w:val="00672191"/>
    <w:rsid w:val="0067220E"/>
    <w:rsid w:val="00672F85"/>
    <w:rsid w:val="00673536"/>
    <w:rsid w:val="00674181"/>
    <w:rsid w:val="00674193"/>
    <w:rsid w:val="00674682"/>
    <w:rsid w:val="00674E7D"/>
    <w:rsid w:val="006751AB"/>
    <w:rsid w:val="00675C01"/>
    <w:rsid w:val="00676670"/>
    <w:rsid w:val="00676902"/>
    <w:rsid w:val="00680863"/>
    <w:rsid w:val="00683011"/>
    <w:rsid w:val="00683300"/>
    <w:rsid w:val="00683612"/>
    <w:rsid w:val="0068370A"/>
    <w:rsid w:val="00683AB2"/>
    <w:rsid w:val="00683B5B"/>
    <w:rsid w:val="00684306"/>
    <w:rsid w:val="00684C26"/>
    <w:rsid w:val="00684F12"/>
    <w:rsid w:val="006855DD"/>
    <w:rsid w:val="00686923"/>
    <w:rsid w:val="00686A97"/>
    <w:rsid w:val="0068700F"/>
    <w:rsid w:val="006879AB"/>
    <w:rsid w:val="00687EEE"/>
    <w:rsid w:val="00691D8F"/>
    <w:rsid w:val="00691FB2"/>
    <w:rsid w:val="006920CA"/>
    <w:rsid w:val="0069275D"/>
    <w:rsid w:val="0069350F"/>
    <w:rsid w:val="006939F7"/>
    <w:rsid w:val="00694278"/>
    <w:rsid w:val="00694C4A"/>
    <w:rsid w:val="00694F15"/>
    <w:rsid w:val="00694F99"/>
    <w:rsid w:val="006954AB"/>
    <w:rsid w:val="00695717"/>
    <w:rsid w:val="0069574F"/>
    <w:rsid w:val="0069658A"/>
    <w:rsid w:val="0069677B"/>
    <w:rsid w:val="0069704F"/>
    <w:rsid w:val="00697434"/>
    <w:rsid w:val="006978F2"/>
    <w:rsid w:val="00697C44"/>
    <w:rsid w:val="006A0265"/>
    <w:rsid w:val="006A299E"/>
    <w:rsid w:val="006A305B"/>
    <w:rsid w:val="006A3778"/>
    <w:rsid w:val="006A455A"/>
    <w:rsid w:val="006A4650"/>
    <w:rsid w:val="006A4AF7"/>
    <w:rsid w:val="006A5139"/>
    <w:rsid w:val="006A58D5"/>
    <w:rsid w:val="006A5D12"/>
    <w:rsid w:val="006A6000"/>
    <w:rsid w:val="006A6BAB"/>
    <w:rsid w:val="006A70A7"/>
    <w:rsid w:val="006A7389"/>
    <w:rsid w:val="006A7BAA"/>
    <w:rsid w:val="006A7E93"/>
    <w:rsid w:val="006B0B65"/>
    <w:rsid w:val="006B10AD"/>
    <w:rsid w:val="006B10E5"/>
    <w:rsid w:val="006B1803"/>
    <w:rsid w:val="006B2A07"/>
    <w:rsid w:val="006B2D29"/>
    <w:rsid w:val="006B2ECC"/>
    <w:rsid w:val="006B2F11"/>
    <w:rsid w:val="006B308C"/>
    <w:rsid w:val="006B34FB"/>
    <w:rsid w:val="006B3678"/>
    <w:rsid w:val="006B3704"/>
    <w:rsid w:val="006B3E41"/>
    <w:rsid w:val="006B5C2C"/>
    <w:rsid w:val="006B60C1"/>
    <w:rsid w:val="006B6419"/>
    <w:rsid w:val="006C02CD"/>
    <w:rsid w:val="006C0AB1"/>
    <w:rsid w:val="006C0DCB"/>
    <w:rsid w:val="006C11A1"/>
    <w:rsid w:val="006C2686"/>
    <w:rsid w:val="006C2B24"/>
    <w:rsid w:val="006C304A"/>
    <w:rsid w:val="006C44C4"/>
    <w:rsid w:val="006C48A2"/>
    <w:rsid w:val="006C5875"/>
    <w:rsid w:val="006C6265"/>
    <w:rsid w:val="006C6479"/>
    <w:rsid w:val="006C6883"/>
    <w:rsid w:val="006C78BC"/>
    <w:rsid w:val="006C7F1C"/>
    <w:rsid w:val="006D19E0"/>
    <w:rsid w:val="006D1A0C"/>
    <w:rsid w:val="006D2BD0"/>
    <w:rsid w:val="006D2DC2"/>
    <w:rsid w:val="006D3F24"/>
    <w:rsid w:val="006D4161"/>
    <w:rsid w:val="006D417B"/>
    <w:rsid w:val="006D4A64"/>
    <w:rsid w:val="006D5603"/>
    <w:rsid w:val="006D7641"/>
    <w:rsid w:val="006D786C"/>
    <w:rsid w:val="006D799A"/>
    <w:rsid w:val="006E1727"/>
    <w:rsid w:val="006E1B36"/>
    <w:rsid w:val="006E1D1A"/>
    <w:rsid w:val="006E2FB6"/>
    <w:rsid w:val="006E30D2"/>
    <w:rsid w:val="006E44BD"/>
    <w:rsid w:val="006E4582"/>
    <w:rsid w:val="006E4D4F"/>
    <w:rsid w:val="006E51C0"/>
    <w:rsid w:val="006E5B54"/>
    <w:rsid w:val="006E5EC5"/>
    <w:rsid w:val="006E5EF8"/>
    <w:rsid w:val="006E636F"/>
    <w:rsid w:val="006E6A50"/>
    <w:rsid w:val="006E7F99"/>
    <w:rsid w:val="006F285F"/>
    <w:rsid w:val="006F2EE3"/>
    <w:rsid w:val="006F3590"/>
    <w:rsid w:val="006F3DBA"/>
    <w:rsid w:val="006F5058"/>
    <w:rsid w:val="006F5087"/>
    <w:rsid w:val="006F5906"/>
    <w:rsid w:val="006F612D"/>
    <w:rsid w:val="006F6865"/>
    <w:rsid w:val="006F6B26"/>
    <w:rsid w:val="006F72A7"/>
    <w:rsid w:val="00700FCB"/>
    <w:rsid w:val="0070118A"/>
    <w:rsid w:val="007012BC"/>
    <w:rsid w:val="00701C13"/>
    <w:rsid w:val="007022A4"/>
    <w:rsid w:val="00702C73"/>
    <w:rsid w:val="00702E0F"/>
    <w:rsid w:val="0070375A"/>
    <w:rsid w:val="00703DA4"/>
    <w:rsid w:val="0070485B"/>
    <w:rsid w:val="007048FE"/>
    <w:rsid w:val="007054C4"/>
    <w:rsid w:val="00705BBA"/>
    <w:rsid w:val="00706AE2"/>
    <w:rsid w:val="0070703F"/>
    <w:rsid w:val="007070E9"/>
    <w:rsid w:val="007075DA"/>
    <w:rsid w:val="00710596"/>
    <w:rsid w:val="007108E6"/>
    <w:rsid w:val="00711142"/>
    <w:rsid w:val="00711480"/>
    <w:rsid w:val="0071194B"/>
    <w:rsid w:val="00714DA0"/>
    <w:rsid w:val="00714EBD"/>
    <w:rsid w:val="00715797"/>
    <w:rsid w:val="00715CEC"/>
    <w:rsid w:val="007161A4"/>
    <w:rsid w:val="00716D9D"/>
    <w:rsid w:val="007170E1"/>
    <w:rsid w:val="00717366"/>
    <w:rsid w:val="007178EF"/>
    <w:rsid w:val="00720D74"/>
    <w:rsid w:val="007211B8"/>
    <w:rsid w:val="00721229"/>
    <w:rsid w:val="007216D5"/>
    <w:rsid w:val="0072219B"/>
    <w:rsid w:val="0072285B"/>
    <w:rsid w:val="00722914"/>
    <w:rsid w:val="00722C57"/>
    <w:rsid w:val="00722E2A"/>
    <w:rsid w:val="00724C1F"/>
    <w:rsid w:val="007253B7"/>
    <w:rsid w:val="0072633D"/>
    <w:rsid w:val="00726D5F"/>
    <w:rsid w:val="00730D92"/>
    <w:rsid w:val="00730DEE"/>
    <w:rsid w:val="00732ED9"/>
    <w:rsid w:val="00733F1C"/>
    <w:rsid w:val="00734BEF"/>
    <w:rsid w:val="00735E27"/>
    <w:rsid w:val="00736A8C"/>
    <w:rsid w:val="00736B19"/>
    <w:rsid w:val="00736EF0"/>
    <w:rsid w:val="00737977"/>
    <w:rsid w:val="0074194A"/>
    <w:rsid w:val="00742AB5"/>
    <w:rsid w:val="00743235"/>
    <w:rsid w:val="007435B4"/>
    <w:rsid w:val="0074482A"/>
    <w:rsid w:val="00745123"/>
    <w:rsid w:val="0074528F"/>
    <w:rsid w:val="007460C7"/>
    <w:rsid w:val="007469AC"/>
    <w:rsid w:val="007474F0"/>
    <w:rsid w:val="0074797E"/>
    <w:rsid w:val="007504B8"/>
    <w:rsid w:val="007508CE"/>
    <w:rsid w:val="00750974"/>
    <w:rsid w:val="00751692"/>
    <w:rsid w:val="00751B23"/>
    <w:rsid w:val="00752410"/>
    <w:rsid w:val="00753114"/>
    <w:rsid w:val="007533BB"/>
    <w:rsid w:val="00753ADE"/>
    <w:rsid w:val="00756B0F"/>
    <w:rsid w:val="00756BB1"/>
    <w:rsid w:val="007570A3"/>
    <w:rsid w:val="007579E5"/>
    <w:rsid w:val="00760BFE"/>
    <w:rsid w:val="007614BC"/>
    <w:rsid w:val="00761E74"/>
    <w:rsid w:val="0076232D"/>
    <w:rsid w:val="00763E94"/>
    <w:rsid w:val="007654F1"/>
    <w:rsid w:val="007656A7"/>
    <w:rsid w:val="0076630C"/>
    <w:rsid w:val="00766A90"/>
    <w:rsid w:val="00766BC9"/>
    <w:rsid w:val="00766E73"/>
    <w:rsid w:val="0076764D"/>
    <w:rsid w:val="0076774B"/>
    <w:rsid w:val="0076786F"/>
    <w:rsid w:val="00767C92"/>
    <w:rsid w:val="00767F9E"/>
    <w:rsid w:val="00770198"/>
    <w:rsid w:val="00770256"/>
    <w:rsid w:val="007712EB"/>
    <w:rsid w:val="00771655"/>
    <w:rsid w:val="007727B0"/>
    <w:rsid w:val="007728EC"/>
    <w:rsid w:val="00772DBF"/>
    <w:rsid w:val="00773F61"/>
    <w:rsid w:val="0077420F"/>
    <w:rsid w:val="0077536C"/>
    <w:rsid w:val="007778FD"/>
    <w:rsid w:val="00780843"/>
    <w:rsid w:val="00780C2A"/>
    <w:rsid w:val="00781789"/>
    <w:rsid w:val="0078265A"/>
    <w:rsid w:val="00782882"/>
    <w:rsid w:val="00782B36"/>
    <w:rsid w:val="00785317"/>
    <w:rsid w:val="007857A9"/>
    <w:rsid w:val="00786821"/>
    <w:rsid w:val="00791F87"/>
    <w:rsid w:val="007920EF"/>
    <w:rsid w:val="00792A6D"/>
    <w:rsid w:val="00792C66"/>
    <w:rsid w:val="00792DAC"/>
    <w:rsid w:val="00793BE7"/>
    <w:rsid w:val="00794838"/>
    <w:rsid w:val="00794D46"/>
    <w:rsid w:val="00795C33"/>
    <w:rsid w:val="0079603A"/>
    <w:rsid w:val="0079687F"/>
    <w:rsid w:val="00796D83"/>
    <w:rsid w:val="00797B5B"/>
    <w:rsid w:val="007A05A5"/>
    <w:rsid w:val="007A0A24"/>
    <w:rsid w:val="007A1D7F"/>
    <w:rsid w:val="007A20DF"/>
    <w:rsid w:val="007A4676"/>
    <w:rsid w:val="007A4EBD"/>
    <w:rsid w:val="007A555F"/>
    <w:rsid w:val="007A5977"/>
    <w:rsid w:val="007A6FD4"/>
    <w:rsid w:val="007A7638"/>
    <w:rsid w:val="007B112B"/>
    <w:rsid w:val="007B12A6"/>
    <w:rsid w:val="007B1613"/>
    <w:rsid w:val="007B1956"/>
    <w:rsid w:val="007B1B90"/>
    <w:rsid w:val="007B1F73"/>
    <w:rsid w:val="007B2ECE"/>
    <w:rsid w:val="007B3CBA"/>
    <w:rsid w:val="007B43A1"/>
    <w:rsid w:val="007B5B26"/>
    <w:rsid w:val="007B691A"/>
    <w:rsid w:val="007B700A"/>
    <w:rsid w:val="007C00E8"/>
    <w:rsid w:val="007C0378"/>
    <w:rsid w:val="007C0CEC"/>
    <w:rsid w:val="007C149C"/>
    <w:rsid w:val="007C16A9"/>
    <w:rsid w:val="007C1E64"/>
    <w:rsid w:val="007C1FF6"/>
    <w:rsid w:val="007C2103"/>
    <w:rsid w:val="007C26C1"/>
    <w:rsid w:val="007C2945"/>
    <w:rsid w:val="007C3817"/>
    <w:rsid w:val="007C4B3E"/>
    <w:rsid w:val="007C4DC9"/>
    <w:rsid w:val="007C5C2A"/>
    <w:rsid w:val="007C5CFC"/>
    <w:rsid w:val="007C70B2"/>
    <w:rsid w:val="007D0E42"/>
    <w:rsid w:val="007D3745"/>
    <w:rsid w:val="007D3DA9"/>
    <w:rsid w:val="007D4AD1"/>
    <w:rsid w:val="007D505B"/>
    <w:rsid w:val="007D5B85"/>
    <w:rsid w:val="007D61B8"/>
    <w:rsid w:val="007D6319"/>
    <w:rsid w:val="007D78F6"/>
    <w:rsid w:val="007D79A1"/>
    <w:rsid w:val="007D7AF5"/>
    <w:rsid w:val="007D7C03"/>
    <w:rsid w:val="007E1688"/>
    <w:rsid w:val="007E20D9"/>
    <w:rsid w:val="007E2395"/>
    <w:rsid w:val="007E2501"/>
    <w:rsid w:val="007E276C"/>
    <w:rsid w:val="007E303B"/>
    <w:rsid w:val="007E38B2"/>
    <w:rsid w:val="007E4172"/>
    <w:rsid w:val="007E431A"/>
    <w:rsid w:val="007E4398"/>
    <w:rsid w:val="007E4446"/>
    <w:rsid w:val="007E53F6"/>
    <w:rsid w:val="007E5703"/>
    <w:rsid w:val="007E5E5E"/>
    <w:rsid w:val="007E6167"/>
    <w:rsid w:val="007E61E5"/>
    <w:rsid w:val="007E6A4B"/>
    <w:rsid w:val="007E74CA"/>
    <w:rsid w:val="007E7D83"/>
    <w:rsid w:val="007F1DD3"/>
    <w:rsid w:val="007F1E68"/>
    <w:rsid w:val="007F1EB5"/>
    <w:rsid w:val="007F244E"/>
    <w:rsid w:val="007F3480"/>
    <w:rsid w:val="007F34FE"/>
    <w:rsid w:val="007F3DBE"/>
    <w:rsid w:val="007F5024"/>
    <w:rsid w:val="007F5860"/>
    <w:rsid w:val="007F5BAE"/>
    <w:rsid w:val="007F66DB"/>
    <w:rsid w:val="007F6D15"/>
    <w:rsid w:val="007F7FF2"/>
    <w:rsid w:val="00801630"/>
    <w:rsid w:val="00801D54"/>
    <w:rsid w:val="00802410"/>
    <w:rsid w:val="00802675"/>
    <w:rsid w:val="00802EC2"/>
    <w:rsid w:val="008053D0"/>
    <w:rsid w:val="00805B42"/>
    <w:rsid w:val="00806860"/>
    <w:rsid w:val="0080697C"/>
    <w:rsid w:val="008079C2"/>
    <w:rsid w:val="008102AD"/>
    <w:rsid w:val="008103CA"/>
    <w:rsid w:val="008104A6"/>
    <w:rsid w:val="008105B2"/>
    <w:rsid w:val="008107F6"/>
    <w:rsid w:val="008109D3"/>
    <w:rsid w:val="00811233"/>
    <w:rsid w:val="008115C7"/>
    <w:rsid w:val="00812C44"/>
    <w:rsid w:val="008133F3"/>
    <w:rsid w:val="00813A9E"/>
    <w:rsid w:val="00813F2C"/>
    <w:rsid w:val="00814244"/>
    <w:rsid w:val="008148B5"/>
    <w:rsid w:val="00814C63"/>
    <w:rsid w:val="00814EC8"/>
    <w:rsid w:val="00815687"/>
    <w:rsid w:val="00816C37"/>
    <w:rsid w:val="00817653"/>
    <w:rsid w:val="0081771A"/>
    <w:rsid w:val="00817C1E"/>
    <w:rsid w:val="00820B17"/>
    <w:rsid w:val="00821C10"/>
    <w:rsid w:val="00821C47"/>
    <w:rsid w:val="00821F99"/>
    <w:rsid w:val="008222CE"/>
    <w:rsid w:val="008227A5"/>
    <w:rsid w:val="00822DE8"/>
    <w:rsid w:val="00823DC5"/>
    <w:rsid w:val="0082408E"/>
    <w:rsid w:val="0082435A"/>
    <w:rsid w:val="00824389"/>
    <w:rsid w:val="008243BD"/>
    <w:rsid w:val="00824848"/>
    <w:rsid w:val="00824C29"/>
    <w:rsid w:val="008250C6"/>
    <w:rsid w:val="00825142"/>
    <w:rsid w:val="00826319"/>
    <w:rsid w:val="00826385"/>
    <w:rsid w:val="008263E3"/>
    <w:rsid w:val="00826ED8"/>
    <w:rsid w:val="008279A5"/>
    <w:rsid w:val="0083037A"/>
    <w:rsid w:val="00830A06"/>
    <w:rsid w:val="0083125B"/>
    <w:rsid w:val="0083163F"/>
    <w:rsid w:val="00831F71"/>
    <w:rsid w:val="00832211"/>
    <w:rsid w:val="00832FC5"/>
    <w:rsid w:val="00834320"/>
    <w:rsid w:val="00834AAA"/>
    <w:rsid w:val="00834BD5"/>
    <w:rsid w:val="008351B2"/>
    <w:rsid w:val="00835A50"/>
    <w:rsid w:val="00835D81"/>
    <w:rsid w:val="008362F3"/>
    <w:rsid w:val="00837997"/>
    <w:rsid w:val="008402B1"/>
    <w:rsid w:val="00840358"/>
    <w:rsid w:val="00842623"/>
    <w:rsid w:val="00842BD7"/>
    <w:rsid w:val="00843054"/>
    <w:rsid w:val="0084309A"/>
    <w:rsid w:val="00843BA2"/>
    <w:rsid w:val="00844141"/>
    <w:rsid w:val="008447F0"/>
    <w:rsid w:val="00845780"/>
    <w:rsid w:val="00845BFD"/>
    <w:rsid w:val="00845DE3"/>
    <w:rsid w:val="00846827"/>
    <w:rsid w:val="00846A13"/>
    <w:rsid w:val="00846CBD"/>
    <w:rsid w:val="00846FF9"/>
    <w:rsid w:val="008477EC"/>
    <w:rsid w:val="008508C5"/>
    <w:rsid w:val="00850D5A"/>
    <w:rsid w:val="00851576"/>
    <w:rsid w:val="008516DB"/>
    <w:rsid w:val="008518C4"/>
    <w:rsid w:val="00851D42"/>
    <w:rsid w:val="00851D9D"/>
    <w:rsid w:val="00852699"/>
    <w:rsid w:val="008526F8"/>
    <w:rsid w:val="00852826"/>
    <w:rsid w:val="00853D41"/>
    <w:rsid w:val="0085427F"/>
    <w:rsid w:val="008544DA"/>
    <w:rsid w:val="008545F2"/>
    <w:rsid w:val="008550F7"/>
    <w:rsid w:val="008551FC"/>
    <w:rsid w:val="00855BF6"/>
    <w:rsid w:val="008563B0"/>
    <w:rsid w:val="0085642C"/>
    <w:rsid w:val="00856917"/>
    <w:rsid w:val="00862416"/>
    <w:rsid w:val="008627B8"/>
    <w:rsid w:val="00862D91"/>
    <w:rsid w:val="00864511"/>
    <w:rsid w:val="00865457"/>
    <w:rsid w:val="00866C26"/>
    <w:rsid w:val="00867A8B"/>
    <w:rsid w:val="00867FC5"/>
    <w:rsid w:val="0087179F"/>
    <w:rsid w:val="00871D99"/>
    <w:rsid w:val="00872247"/>
    <w:rsid w:val="0087351C"/>
    <w:rsid w:val="00873778"/>
    <w:rsid w:val="00873B27"/>
    <w:rsid w:val="00873FD9"/>
    <w:rsid w:val="008754D2"/>
    <w:rsid w:val="00875670"/>
    <w:rsid w:val="0087626C"/>
    <w:rsid w:val="008765A2"/>
    <w:rsid w:val="00876A79"/>
    <w:rsid w:val="008803CE"/>
    <w:rsid w:val="00880D5D"/>
    <w:rsid w:val="008817FE"/>
    <w:rsid w:val="00882489"/>
    <w:rsid w:val="00882D9A"/>
    <w:rsid w:val="0088343D"/>
    <w:rsid w:val="00883DE6"/>
    <w:rsid w:val="008868C2"/>
    <w:rsid w:val="008901D3"/>
    <w:rsid w:val="008918DF"/>
    <w:rsid w:val="00892439"/>
    <w:rsid w:val="00892C52"/>
    <w:rsid w:val="00892F80"/>
    <w:rsid w:val="00893048"/>
    <w:rsid w:val="00893295"/>
    <w:rsid w:val="00893FC6"/>
    <w:rsid w:val="0089463F"/>
    <w:rsid w:val="0089480E"/>
    <w:rsid w:val="00895063"/>
    <w:rsid w:val="008955EC"/>
    <w:rsid w:val="00895825"/>
    <w:rsid w:val="0089598E"/>
    <w:rsid w:val="00896994"/>
    <w:rsid w:val="00896BAC"/>
    <w:rsid w:val="00897302"/>
    <w:rsid w:val="00897593"/>
    <w:rsid w:val="00897B56"/>
    <w:rsid w:val="008A054D"/>
    <w:rsid w:val="008A1773"/>
    <w:rsid w:val="008A2EAA"/>
    <w:rsid w:val="008A3641"/>
    <w:rsid w:val="008A3B91"/>
    <w:rsid w:val="008A3FA7"/>
    <w:rsid w:val="008A45EC"/>
    <w:rsid w:val="008A4773"/>
    <w:rsid w:val="008A4B59"/>
    <w:rsid w:val="008A61B8"/>
    <w:rsid w:val="008A6CCD"/>
    <w:rsid w:val="008A6E45"/>
    <w:rsid w:val="008A771B"/>
    <w:rsid w:val="008A7CD8"/>
    <w:rsid w:val="008B0334"/>
    <w:rsid w:val="008B0342"/>
    <w:rsid w:val="008B04BC"/>
    <w:rsid w:val="008B1BAF"/>
    <w:rsid w:val="008B1C48"/>
    <w:rsid w:val="008B1D6F"/>
    <w:rsid w:val="008B278D"/>
    <w:rsid w:val="008B37D2"/>
    <w:rsid w:val="008B3B0F"/>
    <w:rsid w:val="008B3C17"/>
    <w:rsid w:val="008B46A2"/>
    <w:rsid w:val="008B4F41"/>
    <w:rsid w:val="008B56A8"/>
    <w:rsid w:val="008B5EAA"/>
    <w:rsid w:val="008B6485"/>
    <w:rsid w:val="008B6C1F"/>
    <w:rsid w:val="008B6DAA"/>
    <w:rsid w:val="008B6ED6"/>
    <w:rsid w:val="008B73DB"/>
    <w:rsid w:val="008C11AA"/>
    <w:rsid w:val="008C168F"/>
    <w:rsid w:val="008C202E"/>
    <w:rsid w:val="008C3AD3"/>
    <w:rsid w:val="008C5B3F"/>
    <w:rsid w:val="008C6F75"/>
    <w:rsid w:val="008D06B2"/>
    <w:rsid w:val="008D07DF"/>
    <w:rsid w:val="008D0B50"/>
    <w:rsid w:val="008D29C9"/>
    <w:rsid w:val="008D2F45"/>
    <w:rsid w:val="008D3268"/>
    <w:rsid w:val="008D3FDB"/>
    <w:rsid w:val="008D4BE5"/>
    <w:rsid w:val="008D4CA9"/>
    <w:rsid w:val="008D6D9B"/>
    <w:rsid w:val="008D6F55"/>
    <w:rsid w:val="008D73A0"/>
    <w:rsid w:val="008D73C4"/>
    <w:rsid w:val="008D7C84"/>
    <w:rsid w:val="008E049F"/>
    <w:rsid w:val="008E495A"/>
    <w:rsid w:val="008E63D2"/>
    <w:rsid w:val="008E686A"/>
    <w:rsid w:val="008E70BC"/>
    <w:rsid w:val="008E7AA5"/>
    <w:rsid w:val="008F022D"/>
    <w:rsid w:val="008F1779"/>
    <w:rsid w:val="008F2CFF"/>
    <w:rsid w:val="008F2EF9"/>
    <w:rsid w:val="008F328B"/>
    <w:rsid w:val="008F3420"/>
    <w:rsid w:val="008F36E4"/>
    <w:rsid w:val="008F3877"/>
    <w:rsid w:val="008F4EC2"/>
    <w:rsid w:val="008F5076"/>
    <w:rsid w:val="008F5C1E"/>
    <w:rsid w:val="008F5C4F"/>
    <w:rsid w:val="008F6528"/>
    <w:rsid w:val="008F67B6"/>
    <w:rsid w:val="008F7CDA"/>
    <w:rsid w:val="008F7D90"/>
    <w:rsid w:val="009004A6"/>
    <w:rsid w:val="00900954"/>
    <w:rsid w:val="009015B2"/>
    <w:rsid w:val="0090270F"/>
    <w:rsid w:val="00904615"/>
    <w:rsid w:val="009049EF"/>
    <w:rsid w:val="00904E7E"/>
    <w:rsid w:val="00905BD3"/>
    <w:rsid w:val="00906AB1"/>
    <w:rsid w:val="00906B1E"/>
    <w:rsid w:val="00906E90"/>
    <w:rsid w:val="00907113"/>
    <w:rsid w:val="0091051D"/>
    <w:rsid w:val="00910AD9"/>
    <w:rsid w:val="00911056"/>
    <w:rsid w:val="009111A7"/>
    <w:rsid w:val="00911680"/>
    <w:rsid w:val="009119B9"/>
    <w:rsid w:val="0091342F"/>
    <w:rsid w:val="00913B92"/>
    <w:rsid w:val="00913C76"/>
    <w:rsid w:val="00915278"/>
    <w:rsid w:val="009154C3"/>
    <w:rsid w:val="00915D63"/>
    <w:rsid w:val="00915DCF"/>
    <w:rsid w:val="009164BA"/>
    <w:rsid w:val="00917268"/>
    <w:rsid w:val="0091751A"/>
    <w:rsid w:val="00917B18"/>
    <w:rsid w:val="00921C36"/>
    <w:rsid w:val="009226A1"/>
    <w:rsid w:val="009230C6"/>
    <w:rsid w:val="009233E7"/>
    <w:rsid w:val="00923CA7"/>
    <w:rsid w:val="009244DD"/>
    <w:rsid w:val="00924567"/>
    <w:rsid w:val="009274DB"/>
    <w:rsid w:val="009277F7"/>
    <w:rsid w:val="00927A2D"/>
    <w:rsid w:val="009305DA"/>
    <w:rsid w:val="009316FD"/>
    <w:rsid w:val="009333D2"/>
    <w:rsid w:val="009363D3"/>
    <w:rsid w:val="0093661F"/>
    <w:rsid w:val="00936F84"/>
    <w:rsid w:val="009401F8"/>
    <w:rsid w:val="00940851"/>
    <w:rsid w:val="00940B19"/>
    <w:rsid w:val="00940D5A"/>
    <w:rsid w:val="00941C9C"/>
    <w:rsid w:val="00941F99"/>
    <w:rsid w:val="009438F5"/>
    <w:rsid w:val="0094434A"/>
    <w:rsid w:val="009465F3"/>
    <w:rsid w:val="009467F6"/>
    <w:rsid w:val="00950307"/>
    <w:rsid w:val="00953586"/>
    <w:rsid w:val="00953AA2"/>
    <w:rsid w:val="00953F58"/>
    <w:rsid w:val="00954526"/>
    <w:rsid w:val="00954871"/>
    <w:rsid w:val="00954DC5"/>
    <w:rsid w:val="00955161"/>
    <w:rsid w:val="00956746"/>
    <w:rsid w:val="0095686A"/>
    <w:rsid w:val="00956BC1"/>
    <w:rsid w:val="009579A2"/>
    <w:rsid w:val="009617C7"/>
    <w:rsid w:val="00963A4C"/>
    <w:rsid w:val="00964706"/>
    <w:rsid w:val="00964E13"/>
    <w:rsid w:val="00965C90"/>
    <w:rsid w:val="00966307"/>
    <w:rsid w:val="00966990"/>
    <w:rsid w:val="0096712B"/>
    <w:rsid w:val="009679D9"/>
    <w:rsid w:val="0097006B"/>
    <w:rsid w:val="00970771"/>
    <w:rsid w:val="00970996"/>
    <w:rsid w:val="00970B9C"/>
    <w:rsid w:val="00971836"/>
    <w:rsid w:val="00971BB0"/>
    <w:rsid w:val="00973BB1"/>
    <w:rsid w:val="009741FB"/>
    <w:rsid w:val="009743A2"/>
    <w:rsid w:val="009757D3"/>
    <w:rsid w:val="00975F5D"/>
    <w:rsid w:val="009771C2"/>
    <w:rsid w:val="0097758F"/>
    <w:rsid w:val="00977F42"/>
    <w:rsid w:val="009807AE"/>
    <w:rsid w:val="009811F4"/>
    <w:rsid w:val="0098131E"/>
    <w:rsid w:val="00981488"/>
    <w:rsid w:val="00982775"/>
    <w:rsid w:val="00982C15"/>
    <w:rsid w:val="00982C8C"/>
    <w:rsid w:val="00984681"/>
    <w:rsid w:val="00985A8D"/>
    <w:rsid w:val="0098656A"/>
    <w:rsid w:val="00986B8F"/>
    <w:rsid w:val="0098798D"/>
    <w:rsid w:val="00990543"/>
    <w:rsid w:val="0099114D"/>
    <w:rsid w:val="0099129F"/>
    <w:rsid w:val="00991BE4"/>
    <w:rsid w:val="009922B4"/>
    <w:rsid w:val="009928DB"/>
    <w:rsid w:val="00992A9C"/>
    <w:rsid w:val="00992B55"/>
    <w:rsid w:val="00992D7A"/>
    <w:rsid w:val="009936E4"/>
    <w:rsid w:val="00993AF2"/>
    <w:rsid w:val="00993BB3"/>
    <w:rsid w:val="00993CAE"/>
    <w:rsid w:val="00993FE1"/>
    <w:rsid w:val="0099444A"/>
    <w:rsid w:val="009958D4"/>
    <w:rsid w:val="00995DC7"/>
    <w:rsid w:val="0099713E"/>
    <w:rsid w:val="0099721B"/>
    <w:rsid w:val="009974B4"/>
    <w:rsid w:val="00997703"/>
    <w:rsid w:val="009A00D3"/>
    <w:rsid w:val="009A085A"/>
    <w:rsid w:val="009A0DAC"/>
    <w:rsid w:val="009A0F1E"/>
    <w:rsid w:val="009A13A5"/>
    <w:rsid w:val="009A2446"/>
    <w:rsid w:val="009A24E3"/>
    <w:rsid w:val="009A2F07"/>
    <w:rsid w:val="009A4247"/>
    <w:rsid w:val="009A5495"/>
    <w:rsid w:val="009A605F"/>
    <w:rsid w:val="009A6BAC"/>
    <w:rsid w:val="009A7100"/>
    <w:rsid w:val="009A766F"/>
    <w:rsid w:val="009A77A5"/>
    <w:rsid w:val="009B0EBE"/>
    <w:rsid w:val="009B0FB5"/>
    <w:rsid w:val="009B10DF"/>
    <w:rsid w:val="009B15C7"/>
    <w:rsid w:val="009B1CEB"/>
    <w:rsid w:val="009B34C8"/>
    <w:rsid w:val="009B424F"/>
    <w:rsid w:val="009B5683"/>
    <w:rsid w:val="009B56EB"/>
    <w:rsid w:val="009B5BDD"/>
    <w:rsid w:val="009B70D1"/>
    <w:rsid w:val="009B722D"/>
    <w:rsid w:val="009B7515"/>
    <w:rsid w:val="009C02B5"/>
    <w:rsid w:val="009C2971"/>
    <w:rsid w:val="009C3D22"/>
    <w:rsid w:val="009C45A1"/>
    <w:rsid w:val="009C4CAF"/>
    <w:rsid w:val="009C527B"/>
    <w:rsid w:val="009C552B"/>
    <w:rsid w:val="009C5B5B"/>
    <w:rsid w:val="009C5BB1"/>
    <w:rsid w:val="009C6645"/>
    <w:rsid w:val="009C70B1"/>
    <w:rsid w:val="009C70E7"/>
    <w:rsid w:val="009C75C5"/>
    <w:rsid w:val="009C79FD"/>
    <w:rsid w:val="009C7F83"/>
    <w:rsid w:val="009D0884"/>
    <w:rsid w:val="009D0D33"/>
    <w:rsid w:val="009D0E2A"/>
    <w:rsid w:val="009D1447"/>
    <w:rsid w:val="009D2A36"/>
    <w:rsid w:val="009D2D6A"/>
    <w:rsid w:val="009D3678"/>
    <w:rsid w:val="009D368D"/>
    <w:rsid w:val="009D4131"/>
    <w:rsid w:val="009D4D6A"/>
    <w:rsid w:val="009D5556"/>
    <w:rsid w:val="009D73F5"/>
    <w:rsid w:val="009D7524"/>
    <w:rsid w:val="009E0EFE"/>
    <w:rsid w:val="009E1A3F"/>
    <w:rsid w:val="009E1C86"/>
    <w:rsid w:val="009E20AD"/>
    <w:rsid w:val="009E2AD5"/>
    <w:rsid w:val="009E4C00"/>
    <w:rsid w:val="009E4CCE"/>
    <w:rsid w:val="009E52E3"/>
    <w:rsid w:val="009E5379"/>
    <w:rsid w:val="009E5A41"/>
    <w:rsid w:val="009E6A17"/>
    <w:rsid w:val="009E6B72"/>
    <w:rsid w:val="009E6D4F"/>
    <w:rsid w:val="009E7ADE"/>
    <w:rsid w:val="009F0039"/>
    <w:rsid w:val="009F091D"/>
    <w:rsid w:val="009F0BD3"/>
    <w:rsid w:val="009F0FCE"/>
    <w:rsid w:val="009F1BED"/>
    <w:rsid w:val="009F25B7"/>
    <w:rsid w:val="009F2A99"/>
    <w:rsid w:val="009F3657"/>
    <w:rsid w:val="009F58D2"/>
    <w:rsid w:val="009F7595"/>
    <w:rsid w:val="009F787C"/>
    <w:rsid w:val="009F7F6B"/>
    <w:rsid w:val="00A0017B"/>
    <w:rsid w:val="00A00BFE"/>
    <w:rsid w:val="00A01609"/>
    <w:rsid w:val="00A01776"/>
    <w:rsid w:val="00A02877"/>
    <w:rsid w:val="00A029B8"/>
    <w:rsid w:val="00A039ED"/>
    <w:rsid w:val="00A049B7"/>
    <w:rsid w:val="00A04C70"/>
    <w:rsid w:val="00A06983"/>
    <w:rsid w:val="00A06B68"/>
    <w:rsid w:val="00A07149"/>
    <w:rsid w:val="00A10498"/>
    <w:rsid w:val="00A107BD"/>
    <w:rsid w:val="00A10BCA"/>
    <w:rsid w:val="00A10DFD"/>
    <w:rsid w:val="00A11CA2"/>
    <w:rsid w:val="00A11CC1"/>
    <w:rsid w:val="00A1276A"/>
    <w:rsid w:val="00A12DD7"/>
    <w:rsid w:val="00A1303C"/>
    <w:rsid w:val="00A130BF"/>
    <w:rsid w:val="00A13239"/>
    <w:rsid w:val="00A1571E"/>
    <w:rsid w:val="00A15B0E"/>
    <w:rsid w:val="00A1628E"/>
    <w:rsid w:val="00A16E94"/>
    <w:rsid w:val="00A20769"/>
    <w:rsid w:val="00A21A60"/>
    <w:rsid w:val="00A22A1A"/>
    <w:rsid w:val="00A23988"/>
    <w:rsid w:val="00A23E7E"/>
    <w:rsid w:val="00A24CD1"/>
    <w:rsid w:val="00A259EC"/>
    <w:rsid w:val="00A265F3"/>
    <w:rsid w:val="00A27053"/>
    <w:rsid w:val="00A2754B"/>
    <w:rsid w:val="00A27E6E"/>
    <w:rsid w:val="00A3017A"/>
    <w:rsid w:val="00A3117D"/>
    <w:rsid w:val="00A3142E"/>
    <w:rsid w:val="00A31474"/>
    <w:rsid w:val="00A3206C"/>
    <w:rsid w:val="00A32241"/>
    <w:rsid w:val="00A32A32"/>
    <w:rsid w:val="00A33145"/>
    <w:rsid w:val="00A33D26"/>
    <w:rsid w:val="00A33FC2"/>
    <w:rsid w:val="00A34089"/>
    <w:rsid w:val="00A353A2"/>
    <w:rsid w:val="00A35800"/>
    <w:rsid w:val="00A36251"/>
    <w:rsid w:val="00A43EFB"/>
    <w:rsid w:val="00A43FAA"/>
    <w:rsid w:val="00A445EF"/>
    <w:rsid w:val="00A44756"/>
    <w:rsid w:val="00A44A35"/>
    <w:rsid w:val="00A44E84"/>
    <w:rsid w:val="00A45C96"/>
    <w:rsid w:val="00A46893"/>
    <w:rsid w:val="00A46A2D"/>
    <w:rsid w:val="00A46DA4"/>
    <w:rsid w:val="00A474AE"/>
    <w:rsid w:val="00A47C47"/>
    <w:rsid w:val="00A47CD9"/>
    <w:rsid w:val="00A53B56"/>
    <w:rsid w:val="00A55059"/>
    <w:rsid w:val="00A551D9"/>
    <w:rsid w:val="00A5573E"/>
    <w:rsid w:val="00A56215"/>
    <w:rsid w:val="00A56F0F"/>
    <w:rsid w:val="00A57D86"/>
    <w:rsid w:val="00A6014E"/>
    <w:rsid w:val="00A61AD5"/>
    <w:rsid w:val="00A61B53"/>
    <w:rsid w:val="00A6214F"/>
    <w:rsid w:val="00A6286C"/>
    <w:rsid w:val="00A640CE"/>
    <w:rsid w:val="00A646B1"/>
    <w:rsid w:val="00A6493E"/>
    <w:rsid w:val="00A64F58"/>
    <w:rsid w:val="00A66A68"/>
    <w:rsid w:val="00A66AC1"/>
    <w:rsid w:val="00A66E87"/>
    <w:rsid w:val="00A67024"/>
    <w:rsid w:val="00A67541"/>
    <w:rsid w:val="00A67BF0"/>
    <w:rsid w:val="00A701B7"/>
    <w:rsid w:val="00A70636"/>
    <w:rsid w:val="00A70C5A"/>
    <w:rsid w:val="00A71917"/>
    <w:rsid w:val="00A73038"/>
    <w:rsid w:val="00A746D6"/>
    <w:rsid w:val="00A75A7E"/>
    <w:rsid w:val="00A76B23"/>
    <w:rsid w:val="00A76C99"/>
    <w:rsid w:val="00A7753F"/>
    <w:rsid w:val="00A77EB2"/>
    <w:rsid w:val="00A803DC"/>
    <w:rsid w:val="00A80AF6"/>
    <w:rsid w:val="00A80EFC"/>
    <w:rsid w:val="00A80F7D"/>
    <w:rsid w:val="00A8142E"/>
    <w:rsid w:val="00A81917"/>
    <w:rsid w:val="00A81976"/>
    <w:rsid w:val="00A81EBE"/>
    <w:rsid w:val="00A824F9"/>
    <w:rsid w:val="00A8307D"/>
    <w:rsid w:val="00A83BAF"/>
    <w:rsid w:val="00A843B9"/>
    <w:rsid w:val="00A8456C"/>
    <w:rsid w:val="00A84688"/>
    <w:rsid w:val="00A84AE8"/>
    <w:rsid w:val="00A84E57"/>
    <w:rsid w:val="00A85969"/>
    <w:rsid w:val="00A85C76"/>
    <w:rsid w:val="00A868C9"/>
    <w:rsid w:val="00A86938"/>
    <w:rsid w:val="00A86AD8"/>
    <w:rsid w:val="00A86BB2"/>
    <w:rsid w:val="00A873CD"/>
    <w:rsid w:val="00A87A18"/>
    <w:rsid w:val="00A87E2C"/>
    <w:rsid w:val="00A91D35"/>
    <w:rsid w:val="00A9266F"/>
    <w:rsid w:val="00A9272D"/>
    <w:rsid w:val="00A92A67"/>
    <w:rsid w:val="00A93D5D"/>
    <w:rsid w:val="00A948A8"/>
    <w:rsid w:val="00A94CB3"/>
    <w:rsid w:val="00A95655"/>
    <w:rsid w:val="00A95E24"/>
    <w:rsid w:val="00A95EB5"/>
    <w:rsid w:val="00A96323"/>
    <w:rsid w:val="00AA084C"/>
    <w:rsid w:val="00AA11FB"/>
    <w:rsid w:val="00AA123E"/>
    <w:rsid w:val="00AA2118"/>
    <w:rsid w:val="00AA3222"/>
    <w:rsid w:val="00AA35B8"/>
    <w:rsid w:val="00AA5E30"/>
    <w:rsid w:val="00AA73E4"/>
    <w:rsid w:val="00AB007E"/>
    <w:rsid w:val="00AB0F08"/>
    <w:rsid w:val="00AB1DFA"/>
    <w:rsid w:val="00AB2501"/>
    <w:rsid w:val="00AB36AB"/>
    <w:rsid w:val="00AB3FF7"/>
    <w:rsid w:val="00AB4875"/>
    <w:rsid w:val="00AB4C13"/>
    <w:rsid w:val="00AB5913"/>
    <w:rsid w:val="00AB630F"/>
    <w:rsid w:val="00AB6B30"/>
    <w:rsid w:val="00AB7707"/>
    <w:rsid w:val="00AB7815"/>
    <w:rsid w:val="00AB7CF0"/>
    <w:rsid w:val="00AC05B4"/>
    <w:rsid w:val="00AC064A"/>
    <w:rsid w:val="00AC089F"/>
    <w:rsid w:val="00AC3209"/>
    <w:rsid w:val="00AC3A9D"/>
    <w:rsid w:val="00AC3D4A"/>
    <w:rsid w:val="00AC453D"/>
    <w:rsid w:val="00AC4838"/>
    <w:rsid w:val="00AC4840"/>
    <w:rsid w:val="00AC65F0"/>
    <w:rsid w:val="00AC6B95"/>
    <w:rsid w:val="00AC7C3A"/>
    <w:rsid w:val="00AC7E6C"/>
    <w:rsid w:val="00AD037D"/>
    <w:rsid w:val="00AD1287"/>
    <w:rsid w:val="00AD25BF"/>
    <w:rsid w:val="00AD31BC"/>
    <w:rsid w:val="00AD3330"/>
    <w:rsid w:val="00AD35B2"/>
    <w:rsid w:val="00AD3DF6"/>
    <w:rsid w:val="00AD5420"/>
    <w:rsid w:val="00AD56D4"/>
    <w:rsid w:val="00AD61D1"/>
    <w:rsid w:val="00AD6549"/>
    <w:rsid w:val="00AD6876"/>
    <w:rsid w:val="00AD6943"/>
    <w:rsid w:val="00AD6A94"/>
    <w:rsid w:val="00AE130A"/>
    <w:rsid w:val="00AE32AE"/>
    <w:rsid w:val="00AE3702"/>
    <w:rsid w:val="00AE3CDB"/>
    <w:rsid w:val="00AE4870"/>
    <w:rsid w:val="00AE4E0F"/>
    <w:rsid w:val="00AE5166"/>
    <w:rsid w:val="00AE5693"/>
    <w:rsid w:val="00AE6391"/>
    <w:rsid w:val="00AE6D37"/>
    <w:rsid w:val="00AE7955"/>
    <w:rsid w:val="00AF0AD0"/>
    <w:rsid w:val="00AF11F3"/>
    <w:rsid w:val="00AF1D09"/>
    <w:rsid w:val="00AF1E32"/>
    <w:rsid w:val="00AF220E"/>
    <w:rsid w:val="00AF40AA"/>
    <w:rsid w:val="00AF4F66"/>
    <w:rsid w:val="00AF5F03"/>
    <w:rsid w:val="00AF6301"/>
    <w:rsid w:val="00AF6530"/>
    <w:rsid w:val="00AF6A74"/>
    <w:rsid w:val="00AF77A6"/>
    <w:rsid w:val="00AF7F87"/>
    <w:rsid w:val="00B00405"/>
    <w:rsid w:val="00B0041E"/>
    <w:rsid w:val="00B00E5C"/>
    <w:rsid w:val="00B03AFA"/>
    <w:rsid w:val="00B04EC4"/>
    <w:rsid w:val="00B05018"/>
    <w:rsid w:val="00B0532E"/>
    <w:rsid w:val="00B057FA"/>
    <w:rsid w:val="00B05D66"/>
    <w:rsid w:val="00B05FC4"/>
    <w:rsid w:val="00B0609D"/>
    <w:rsid w:val="00B0717D"/>
    <w:rsid w:val="00B071B9"/>
    <w:rsid w:val="00B10717"/>
    <w:rsid w:val="00B11862"/>
    <w:rsid w:val="00B11A4B"/>
    <w:rsid w:val="00B1203F"/>
    <w:rsid w:val="00B13508"/>
    <w:rsid w:val="00B144AD"/>
    <w:rsid w:val="00B152AB"/>
    <w:rsid w:val="00B1642C"/>
    <w:rsid w:val="00B16CF0"/>
    <w:rsid w:val="00B16EEE"/>
    <w:rsid w:val="00B178E2"/>
    <w:rsid w:val="00B201DC"/>
    <w:rsid w:val="00B209A1"/>
    <w:rsid w:val="00B212C3"/>
    <w:rsid w:val="00B2155D"/>
    <w:rsid w:val="00B21DA0"/>
    <w:rsid w:val="00B21F5A"/>
    <w:rsid w:val="00B225D0"/>
    <w:rsid w:val="00B2323F"/>
    <w:rsid w:val="00B233DF"/>
    <w:rsid w:val="00B23A1B"/>
    <w:rsid w:val="00B23AA4"/>
    <w:rsid w:val="00B244AB"/>
    <w:rsid w:val="00B244C9"/>
    <w:rsid w:val="00B24608"/>
    <w:rsid w:val="00B25677"/>
    <w:rsid w:val="00B2608E"/>
    <w:rsid w:val="00B26600"/>
    <w:rsid w:val="00B26CE0"/>
    <w:rsid w:val="00B27D6C"/>
    <w:rsid w:val="00B3005E"/>
    <w:rsid w:val="00B3067A"/>
    <w:rsid w:val="00B31CA8"/>
    <w:rsid w:val="00B3254E"/>
    <w:rsid w:val="00B33973"/>
    <w:rsid w:val="00B33FDC"/>
    <w:rsid w:val="00B33FE3"/>
    <w:rsid w:val="00B34737"/>
    <w:rsid w:val="00B36EB0"/>
    <w:rsid w:val="00B37DD2"/>
    <w:rsid w:val="00B40730"/>
    <w:rsid w:val="00B416AA"/>
    <w:rsid w:val="00B421B5"/>
    <w:rsid w:val="00B4444C"/>
    <w:rsid w:val="00B45E00"/>
    <w:rsid w:val="00B46AC9"/>
    <w:rsid w:val="00B46EE4"/>
    <w:rsid w:val="00B471CC"/>
    <w:rsid w:val="00B474A8"/>
    <w:rsid w:val="00B47AD5"/>
    <w:rsid w:val="00B50283"/>
    <w:rsid w:val="00B50620"/>
    <w:rsid w:val="00B50FC4"/>
    <w:rsid w:val="00B5103E"/>
    <w:rsid w:val="00B53114"/>
    <w:rsid w:val="00B53413"/>
    <w:rsid w:val="00B54A0D"/>
    <w:rsid w:val="00B54D9A"/>
    <w:rsid w:val="00B54E52"/>
    <w:rsid w:val="00B55B19"/>
    <w:rsid w:val="00B55D60"/>
    <w:rsid w:val="00B56834"/>
    <w:rsid w:val="00B57864"/>
    <w:rsid w:val="00B57D45"/>
    <w:rsid w:val="00B60010"/>
    <w:rsid w:val="00B61231"/>
    <w:rsid w:val="00B61CD5"/>
    <w:rsid w:val="00B62437"/>
    <w:rsid w:val="00B6254E"/>
    <w:rsid w:val="00B62957"/>
    <w:rsid w:val="00B6299D"/>
    <w:rsid w:val="00B643E7"/>
    <w:rsid w:val="00B6525A"/>
    <w:rsid w:val="00B65409"/>
    <w:rsid w:val="00B6611A"/>
    <w:rsid w:val="00B66562"/>
    <w:rsid w:val="00B666B9"/>
    <w:rsid w:val="00B67F85"/>
    <w:rsid w:val="00B70C8A"/>
    <w:rsid w:val="00B70F3F"/>
    <w:rsid w:val="00B71014"/>
    <w:rsid w:val="00B71767"/>
    <w:rsid w:val="00B71DD3"/>
    <w:rsid w:val="00B7426A"/>
    <w:rsid w:val="00B7451F"/>
    <w:rsid w:val="00B74C76"/>
    <w:rsid w:val="00B75482"/>
    <w:rsid w:val="00B76DC1"/>
    <w:rsid w:val="00B77A88"/>
    <w:rsid w:val="00B8035C"/>
    <w:rsid w:val="00B80E47"/>
    <w:rsid w:val="00B80FFB"/>
    <w:rsid w:val="00B816E0"/>
    <w:rsid w:val="00B81BEC"/>
    <w:rsid w:val="00B822B0"/>
    <w:rsid w:val="00B82A92"/>
    <w:rsid w:val="00B82F90"/>
    <w:rsid w:val="00B849C3"/>
    <w:rsid w:val="00B84F10"/>
    <w:rsid w:val="00B862C0"/>
    <w:rsid w:val="00B862C1"/>
    <w:rsid w:val="00B864F3"/>
    <w:rsid w:val="00B87463"/>
    <w:rsid w:val="00B8747E"/>
    <w:rsid w:val="00B875BF"/>
    <w:rsid w:val="00B876B5"/>
    <w:rsid w:val="00B87BBB"/>
    <w:rsid w:val="00B921C1"/>
    <w:rsid w:val="00B924FE"/>
    <w:rsid w:val="00B93FDA"/>
    <w:rsid w:val="00B940B5"/>
    <w:rsid w:val="00B95A6B"/>
    <w:rsid w:val="00B96740"/>
    <w:rsid w:val="00B96B1C"/>
    <w:rsid w:val="00B9710D"/>
    <w:rsid w:val="00B977C9"/>
    <w:rsid w:val="00B9793F"/>
    <w:rsid w:val="00B979EE"/>
    <w:rsid w:val="00BA0095"/>
    <w:rsid w:val="00BA1622"/>
    <w:rsid w:val="00BA1C00"/>
    <w:rsid w:val="00BA334F"/>
    <w:rsid w:val="00BA3D7E"/>
    <w:rsid w:val="00BA3DA6"/>
    <w:rsid w:val="00BA42B6"/>
    <w:rsid w:val="00BA483A"/>
    <w:rsid w:val="00BA55A3"/>
    <w:rsid w:val="00BA6ED4"/>
    <w:rsid w:val="00BB0D15"/>
    <w:rsid w:val="00BB1583"/>
    <w:rsid w:val="00BB21D2"/>
    <w:rsid w:val="00BB239E"/>
    <w:rsid w:val="00BB25AD"/>
    <w:rsid w:val="00BB2ABF"/>
    <w:rsid w:val="00BB2CED"/>
    <w:rsid w:val="00BB32A8"/>
    <w:rsid w:val="00BB42E3"/>
    <w:rsid w:val="00BB5D3C"/>
    <w:rsid w:val="00BB6B45"/>
    <w:rsid w:val="00BB6FF9"/>
    <w:rsid w:val="00BB7AEA"/>
    <w:rsid w:val="00BB7DB6"/>
    <w:rsid w:val="00BC2007"/>
    <w:rsid w:val="00BC215C"/>
    <w:rsid w:val="00BC2280"/>
    <w:rsid w:val="00BC2EC1"/>
    <w:rsid w:val="00BC3B09"/>
    <w:rsid w:val="00BC3C13"/>
    <w:rsid w:val="00BC4A01"/>
    <w:rsid w:val="00BC503B"/>
    <w:rsid w:val="00BC5045"/>
    <w:rsid w:val="00BC6DA8"/>
    <w:rsid w:val="00BC708C"/>
    <w:rsid w:val="00BC754A"/>
    <w:rsid w:val="00BD0792"/>
    <w:rsid w:val="00BD103F"/>
    <w:rsid w:val="00BD1978"/>
    <w:rsid w:val="00BD24D4"/>
    <w:rsid w:val="00BD3609"/>
    <w:rsid w:val="00BD3DF9"/>
    <w:rsid w:val="00BD3F44"/>
    <w:rsid w:val="00BD5BC8"/>
    <w:rsid w:val="00BD6E4B"/>
    <w:rsid w:val="00BD7349"/>
    <w:rsid w:val="00BD7C38"/>
    <w:rsid w:val="00BE1461"/>
    <w:rsid w:val="00BE16A8"/>
    <w:rsid w:val="00BE1838"/>
    <w:rsid w:val="00BE1D40"/>
    <w:rsid w:val="00BE1EDE"/>
    <w:rsid w:val="00BE2197"/>
    <w:rsid w:val="00BE24F6"/>
    <w:rsid w:val="00BE2DD8"/>
    <w:rsid w:val="00BE2F35"/>
    <w:rsid w:val="00BE2F40"/>
    <w:rsid w:val="00BE3444"/>
    <w:rsid w:val="00BE4AF8"/>
    <w:rsid w:val="00BE4DE8"/>
    <w:rsid w:val="00BE52CA"/>
    <w:rsid w:val="00BE6502"/>
    <w:rsid w:val="00BE6D1D"/>
    <w:rsid w:val="00BE7650"/>
    <w:rsid w:val="00BE79C5"/>
    <w:rsid w:val="00BF0B21"/>
    <w:rsid w:val="00BF0F37"/>
    <w:rsid w:val="00BF1E03"/>
    <w:rsid w:val="00BF504D"/>
    <w:rsid w:val="00BF56A0"/>
    <w:rsid w:val="00BF5800"/>
    <w:rsid w:val="00BF58EC"/>
    <w:rsid w:val="00BF6153"/>
    <w:rsid w:val="00BF65A8"/>
    <w:rsid w:val="00BF65E8"/>
    <w:rsid w:val="00C00116"/>
    <w:rsid w:val="00C0094A"/>
    <w:rsid w:val="00C01C77"/>
    <w:rsid w:val="00C023AF"/>
    <w:rsid w:val="00C02E83"/>
    <w:rsid w:val="00C046C8"/>
    <w:rsid w:val="00C068D8"/>
    <w:rsid w:val="00C07883"/>
    <w:rsid w:val="00C07F71"/>
    <w:rsid w:val="00C105C0"/>
    <w:rsid w:val="00C10F49"/>
    <w:rsid w:val="00C12028"/>
    <w:rsid w:val="00C12771"/>
    <w:rsid w:val="00C15137"/>
    <w:rsid w:val="00C15E2A"/>
    <w:rsid w:val="00C17522"/>
    <w:rsid w:val="00C1753A"/>
    <w:rsid w:val="00C179D6"/>
    <w:rsid w:val="00C20B0B"/>
    <w:rsid w:val="00C21C36"/>
    <w:rsid w:val="00C2228F"/>
    <w:rsid w:val="00C2255E"/>
    <w:rsid w:val="00C22577"/>
    <w:rsid w:val="00C22D13"/>
    <w:rsid w:val="00C22FB0"/>
    <w:rsid w:val="00C2305A"/>
    <w:rsid w:val="00C23CC9"/>
    <w:rsid w:val="00C23D91"/>
    <w:rsid w:val="00C24063"/>
    <w:rsid w:val="00C24BBC"/>
    <w:rsid w:val="00C256F7"/>
    <w:rsid w:val="00C264FB"/>
    <w:rsid w:val="00C27632"/>
    <w:rsid w:val="00C30196"/>
    <w:rsid w:val="00C30295"/>
    <w:rsid w:val="00C308C4"/>
    <w:rsid w:val="00C30B3D"/>
    <w:rsid w:val="00C312B5"/>
    <w:rsid w:val="00C321AF"/>
    <w:rsid w:val="00C32D2F"/>
    <w:rsid w:val="00C32DE4"/>
    <w:rsid w:val="00C32E16"/>
    <w:rsid w:val="00C330C8"/>
    <w:rsid w:val="00C33A11"/>
    <w:rsid w:val="00C33AE2"/>
    <w:rsid w:val="00C34E85"/>
    <w:rsid w:val="00C354E5"/>
    <w:rsid w:val="00C35BE7"/>
    <w:rsid w:val="00C369DD"/>
    <w:rsid w:val="00C374D7"/>
    <w:rsid w:val="00C37B92"/>
    <w:rsid w:val="00C40A0F"/>
    <w:rsid w:val="00C4148F"/>
    <w:rsid w:val="00C41B09"/>
    <w:rsid w:val="00C42534"/>
    <w:rsid w:val="00C425BE"/>
    <w:rsid w:val="00C42755"/>
    <w:rsid w:val="00C44720"/>
    <w:rsid w:val="00C44F4D"/>
    <w:rsid w:val="00C460DF"/>
    <w:rsid w:val="00C466E8"/>
    <w:rsid w:val="00C46C8B"/>
    <w:rsid w:val="00C46FF9"/>
    <w:rsid w:val="00C479C6"/>
    <w:rsid w:val="00C47C2D"/>
    <w:rsid w:val="00C47CA7"/>
    <w:rsid w:val="00C502EC"/>
    <w:rsid w:val="00C526BD"/>
    <w:rsid w:val="00C52E22"/>
    <w:rsid w:val="00C53AD6"/>
    <w:rsid w:val="00C54720"/>
    <w:rsid w:val="00C54BC7"/>
    <w:rsid w:val="00C57416"/>
    <w:rsid w:val="00C60BBE"/>
    <w:rsid w:val="00C60C05"/>
    <w:rsid w:val="00C60D39"/>
    <w:rsid w:val="00C62232"/>
    <w:rsid w:val="00C6277F"/>
    <w:rsid w:val="00C633AD"/>
    <w:rsid w:val="00C6360B"/>
    <w:rsid w:val="00C64718"/>
    <w:rsid w:val="00C651D7"/>
    <w:rsid w:val="00C66095"/>
    <w:rsid w:val="00C6656D"/>
    <w:rsid w:val="00C6677B"/>
    <w:rsid w:val="00C6678A"/>
    <w:rsid w:val="00C667EE"/>
    <w:rsid w:val="00C66F65"/>
    <w:rsid w:val="00C73DA0"/>
    <w:rsid w:val="00C75253"/>
    <w:rsid w:val="00C76918"/>
    <w:rsid w:val="00C8096C"/>
    <w:rsid w:val="00C8100B"/>
    <w:rsid w:val="00C8191E"/>
    <w:rsid w:val="00C81BCF"/>
    <w:rsid w:val="00C83EA1"/>
    <w:rsid w:val="00C8537E"/>
    <w:rsid w:val="00C8679C"/>
    <w:rsid w:val="00C90DA4"/>
    <w:rsid w:val="00C92018"/>
    <w:rsid w:val="00C92BA2"/>
    <w:rsid w:val="00C9353B"/>
    <w:rsid w:val="00C9447A"/>
    <w:rsid w:val="00C94E3C"/>
    <w:rsid w:val="00C952C9"/>
    <w:rsid w:val="00C9563E"/>
    <w:rsid w:val="00C95DC2"/>
    <w:rsid w:val="00C963CD"/>
    <w:rsid w:val="00C9711E"/>
    <w:rsid w:val="00C97CF0"/>
    <w:rsid w:val="00CA1A54"/>
    <w:rsid w:val="00CA1C1C"/>
    <w:rsid w:val="00CA28D5"/>
    <w:rsid w:val="00CA41D2"/>
    <w:rsid w:val="00CA4F20"/>
    <w:rsid w:val="00CA569D"/>
    <w:rsid w:val="00CA5CFE"/>
    <w:rsid w:val="00CA6CA7"/>
    <w:rsid w:val="00CA706A"/>
    <w:rsid w:val="00CA75FE"/>
    <w:rsid w:val="00CA7717"/>
    <w:rsid w:val="00CA77A5"/>
    <w:rsid w:val="00CB0187"/>
    <w:rsid w:val="00CB0BF6"/>
    <w:rsid w:val="00CB12CF"/>
    <w:rsid w:val="00CB2484"/>
    <w:rsid w:val="00CB4866"/>
    <w:rsid w:val="00CB53DC"/>
    <w:rsid w:val="00CB6361"/>
    <w:rsid w:val="00CB7A54"/>
    <w:rsid w:val="00CC0DBA"/>
    <w:rsid w:val="00CC0E3C"/>
    <w:rsid w:val="00CC1314"/>
    <w:rsid w:val="00CC1841"/>
    <w:rsid w:val="00CC1A5E"/>
    <w:rsid w:val="00CC1E68"/>
    <w:rsid w:val="00CC2037"/>
    <w:rsid w:val="00CC24C8"/>
    <w:rsid w:val="00CC3679"/>
    <w:rsid w:val="00CC3AD7"/>
    <w:rsid w:val="00CC420E"/>
    <w:rsid w:val="00CC5591"/>
    <w:rsid w:val="00CC571D"/>
    <w:rsid w:val="00CC67A9"/>
    <w:rsid w:val="00CC7E51"/>
    <w:rsid w:val="00CC7F0C"/>
    <w:rsid w:val="00CD024D"/>
    <w:rsid w:val="00CD0C34"/>
    <w:rsid w:val="00CD0ECC"/>
    <w:rsid w:val="00CD11ED"/>
    <w:rsid w:val="00CD1E99"/>
    <w:rsid w:val="00CD3650"/>
    <w:rsid w:val="00CD3CF4"/>
    <w:rsid w:val="00CD3D7B"/>
    <w:rsid w:val="00CD3F4A"/>
    <w:rsid w:val="00CD5A5D"/>
    <w:rsid w:val="00CD6B33"/>
    <w:rsid w:val="00CE0D2B"/>
    <w:rsid w:val="00CE0F14"/>
    <w:rsid w:val="00CE1195"/>
    <w:rsid w:val="00CE17CE"/>
    <w:rsid w:val="00CE1817"/>
    <w:rsid w:val="00CE3B4E"/>
    <w:rsid w:val="00CE408E"/>
    <w:rsid w:val="00CE4CF3"/>
    <w:rsid w:val="00CE562A"/>
    <w:rsid w:val="00CE5AEE"/>
    <w:rsid w:val="00CE5ECE"/>
    <w:rsid w:val="00CE70C4"/>
    <w:rsid w:val="00CE727E"/>
    <w:rsid w:val="00CF094D"/>
    <w:rsid w:val="00CF0E52"/>
    <w:rsid w:val="00CF1D32"/>
    <w:rsid w:val="00CF2922"/>
    <w:rsid w:val="00CF2C60"/>
    <w:rsid w:val="00CF2DF8"/>
    <w:rsid w:val="00CF359A"/>
    <w:rsid w:val="00CF4C6F"/>
    <w:rsid w:val="00CF550D"/>
    <w:rsid w:val="00CF6C63"/>
    <w:rsid w:val="00CF7DD5"/>
    <w:rsid w:val="00D0004D"/>
    <w:rsid w:val="00D0044A"/>
    <w:rsid w:val="00D00E92"/>
    <w:rsid w:val="00D01C68"/>
    <w:rsid w:val="00D02762"/>
    <w:rsid w:val="00D02936"/>
    <w:rsid w:val="00D02BF6"/>
    <w:rsid w:val="00D02D64"/>
    <w:rsid w:val="00D036A1"/>
    <w:rsid w:val="00D03A87"/>
    <w:rsid w:val="00D03D11"/>
    <w:rsid w:val="00D03E44"/>
    <w:rsid w:val="00D0408C"/>
    <w:rsid w:val="00D043EC"/>
    <w:rsid w:val="00D04435"/>
    <w:rsid w:val="00D04594"/>
    <w:rsid w:val="00D046CE"/>
    <w:rsid w:val="00D05FBA"/>
    <w:rsid w:val="00D07151"/>
    <w:rsid w:val="00D0752C"/>
    <w:rsid w:val="00D11163"/>
    <w:rsid w:val="00D11F75"/>
    <w:rsid w:val="00D12FA8"/>
    <w:rsid w:val="00D133D3"/>
    <w:rsid w:val="00D134D6"/>
    <w:rsid w:val="00D14538"/>
    <w:rsid w:val="00D15D51"/>
    <w:rsid w:val="00D17919"/>
    <w:rsid w:val="00D219A8"/>
    <w:rsid w:val="00D22092"/>
    <w:rsid w:val="00D2240D"/>
    <w:rsid w:val="00D22748"/>
    <w:rsid w:val="00D22C2E"/>
    <w:rsid w:val="00D23A16"/>
    <w:rsid w:val="00D23ACB"/>
    <w:rsid w:val="00D242DF"/>
    <w:rsid w:val="00D2489D"/>
    <w:rsid w:val="00D24C35"/>
    <w:rsid w:val="00D25D2A"/>
    <w:rsid w:val="00D2657C"/>
    <w:rsid w:val="00D26729"/>
    <w:rsid w:val="00D26918"/>
    <w:rsid w:val="00D26AF8"/>
    <w:rsid w:val="00D30378"/>
    <w:rsid w:val="00D31068"/>
    <w:rsid w:val="00D31155"/>
    <w:rsid w:val="00D311D6"/>
    <w:rsid w:val="00D3198E"/>
    <w:rsid w:val="00D32060"/>
    <w:rsid w:val="00D320CD"/>
    <w:rsid w:val="00D326BD"/>
    <w:rsid w:val="00D32DD8"/>
    <w:rsid w:val="00D3381E"/>
    <w:rsid w:val="00D33D13"/>
    <w:rsid w:val="00D3471B"/>
    <w:rsid w:val="00D36285"/>
    <w:rsid w:val="00D36533"/>
    <w:rsid w:val="00D37121"/>
    <w:rsid w:val="00D40843"/>
    <w:rsid w:val="00D42565"/>
    <w:rsid w:val="00D425C7"/>
    <w:rsid w:val="00D43820"/>
    <w:rsid w:val="00D43A5C"/>
    <w:rsid w:val="00D43DAF"/>
    <w:rsid w:val="00D4423F"/>
    <w:rsid w:val="00D44CCE"/>
    <w:rsid w:val="00D459FA"/>
    <w:rsid w:val="00D45CB7"/>
    <w:rsid w:val="00D45D59"/>
    <w:rsid w:val="00D464B2"/>
    <w:rsid w:val="00D468D4"/>
    <w:rsid w:val="00D472D2"/>
    <w:rsid w:val="00D475C5"/>
    <w:rsid w:val="00D516CA"/>
    <w:rsid w:val="00D51938"/>
    <w:rsid w:val="00D55E92"/>
    <w:rsid w:val="00D55FD9"/>
    <w:rsid w:val="00D56311"/>
    <w:rsid w:val="00D571C3"/>
    <w:rsid w:val="00D5735D"/>
    <w:rsid w:val="00D61DC1"/>
    <w:rsid w:val="00D62E1B"/>
    <w:rsid w:val="00D63271"/>
    <w:rsid w:val="00D66A95"/>
    <w:rsid w:val="00D67555"/>
    <w:rsid w:val="00D67F7F"/>
    <w:rsid w:val="00D70755"/>
    <w:rsid w:val="00D73368"/>
    <w:rsid w:val="00D737A8"/>
    <w:rsid w:val="00D741B1"/>
    <w:rsid w:val="00D7428F"/>
    <w:rsid w:val="00D7471A"/>
    <w:rsid w:val="00D74A69"/>
    <w:rsid w:val="00D75011"/>
    <w:rsid w:val="00D75AE1"/>
    <w:rsid w:val="00D75C12"/>
    <w:rsid w:val="00D76030"/>
    <w:rsid w:val="00D7605C"/>
    <w:rsid w:val="00D76774"/>
    <w:rsid w:val="00D779F7"/>
    <w:rsid w:val="00D808F9"/>
    <w:rsid w:val="00D80AED"/>
    <w:rsid w:val="00D81387"/>
    <w:rsid w:val="00D82224"/>
    <w:rsid w:val="00D82B6A"/>
    <w:rsid w:val="00D8367F"/>
    <w:rsid w:val="00D84527"/>
    <w:rsid w:val="00D85A97"/>
    <w:rsid w:val="00D868DA"/>
    <w:rsid w:val="00D86BCF"/>
    <w:rsid w:val="00D87542"/>
    <w:rsid w:val="00D875A9"/>
    <w:rsid w:val="00D87A61"/>
    <w:rsid w:val="00D87BBA"/>
    <w:rsid w:val="00D87EFF"/>
    <w:rsid w:val="00D91370"/>
    <w:rsid w:val="00D91423"/>
    <w:rsid w:val="00D9168D"/>
    <w:rsid w:val="00D9299D"/>
    <w:rsid w:val="00D92A98"/>
    <w:rsid w:val="00D92D3D"/>
    <w:rsid w:val="00D92F98"/>
    <w:rsid w:val="00D9326F"/>
    <w:rsid w:val="00D954E0"/>
    <w:rsid w:val="00D955B6"/>
    <w:rsid w:val="00D95C20"/>
    <w:rsid w:val="00D968F0"/>
    <w:rsid w:val="00D96AFE"/>
    <w:rsid w:val="00D97B45"/>
    <w:rsid w:val="00D97C16"/>
    <w:rsid w:val="00DA009A"/>
    <w:rsid w:val="00DA11C9"/>
    <w:rsid w:val="00DA1B01"/>
    <w:rsid w:val="00DA1DBC"/>
    <w:rsid w:val="00DA2775"/>
    <w:rsid w:val="00DA2B8D"/>
    <w:rsid w:val="00DA381F"/>
    <w:rsid w:val="00DA4061"/>
    <w:rsid w:val="00DA421A"/>
    <w:rsid w:val="00DA54DC"/>
    <w:rsid w:val="00DA5818"/>
    <w:rsid w:val="00DA684B"/>
    <w:rsid w:val="00DA6C7D"/>
    <w:rsid w:val="00DA6CAF"/>
    <w:rsid w:val="00DA6F60"/>
    <w:rsid w:val="00DA7018"/>
    <w:rsid w:val="00DB1430"/>
    <w:rsid w:val="00DB1DEA"/>
    <w:rsid w:val="00DB26D6"/>
    <w:rsid w:val="00DB40E3"/>
    <w:rsid w:val="00DB4798"/>
    <w:rsid w:val="00DB49F3"/>
    <w:rsid w:val="00DB51B0"/>
    <w:rsid w:val="00DB5A36"/>
    <w:rsid w:val="00DB6151"/>
    <w:rsid w:val="00DB6DFD"/>
    <w:rsid w:val="00DB7103"/>
    <w:rsid w:val="00DB76E5"/>
    <w:rsid w:val="00DB7831"/>
    <w:rsid w:val="00DC0F9B"/>
    <w:rsid w:val="00DC22BF"/>
    <w:rsid w:val="00DC39E1"/>
    <w:rsid w:val="00DC3E3C"/>
    <w:rsid w:val="00DC3EB1"/>
    <w:rsid w:val="00DC4413"/>
    <w:rsid w:val="00DC4ED2"/>
    <w:rsid w:val="00DC65AE"/>
    <w:rsid w:val="00DD04DB"/>
    <w:rsid w:val="00DD0B8E"/>
    <w:rsid w:val="00DD0FD8"/>
    <w:rsid w:val="00DD1A23"/>
    <w:rsid w:val="00DD2A8A"/>
    <w:rsid w:val="00DD30B6"/>
    <w:rsid w:val="00DD348B"/>
    <w:rsid w:val="00DD3C2E"/>
    <w:rsid w:val="00DD4F46"/>
    <w:rsid w:val="00DD6226"/>
    <w:rsid w:val="00DD7000"/>
    <w:rsid w:val="00DD76E3"/>
    <w:rsid w:val="00DD7E29"/>
    <w:rsid w:val="00DE04E9"/>
    <w:rsid w:val="00DE15C9"/>
    <w:rsid w:val="00DE1DAB"/>
    <w:rsid w:val="00DE20A2"/>
    <w:rsid w:val="00DE425C"/>
    <w:rsid w:val="00DE4FAD"/>
    <w:rsid w:val="00DE522B"/>
    <w:rsid w:val="00DE5670"/>
    <w:rsid w:val="00DE56E6"/>
    <w:rsid w:val="00DE5937"/>
    <w:rsid w:val="00DE5E02"/>
    <w:rsid w:val="00DE674F"/>
    <w:rsid w:val="00DE6F85"/>
    <w:rsid w:val="00DE74E1"/>
    <w:rsid w:val="00DF0B89"/>
    <w:rsid w:val="00DF15DB"/>
    <w:rsid w:val="00DF17B4"/>
    <w:rsid w:val="00DF2035"/>
    <w:rsid w:val="00DF2C4B"/>
    <w:rsid w:val="00DF2E2F"/>
    <w:rsid w:val="00DF33ED"/>
    <w:rsid w:val="00DF3DC9"/>
    <w:rsid w:val="00DF499D"/>
    <w:rsid w:val="00DF4D73"/>
    <w:rsid w:val="00DF4D98"/>
    <w:rsid w:val="00DF5600"/>
    <w:rsid w:val="00DF5B42"/>
    <w:rsid w:val="00DF6582"/>
    <w:rsid w:val="00DF66EB"/>
    <w:rsid w:val="00DF678C"/>
    <w:rsid w:val="00DF6A9C"/>
    <w:rsid w:val="00DF6E59"/>
    <w:rsid w:val="00DF788A"/>
    <w:rsid w:val="00DF7AD6"/>
    <w:rsid w:val="00E00885"/>
    <w:rsid w:val="00E02773"/>
    <w:rsid w:val="00E02D84"/>
    <w:rsid w:val="00E03DED"/>
    <w:rsid w:val="00E041C5"/>
    <w:rsid w:val="00E04F73"/>
    <w:rsid w:val="00E05678"/>
    <w:rsid w:val="00E0663A"/>
    <w:rsid w:val="00E06A73"/>
    <w:rsid w:val="00E072DA"/>
    <w:rsid w:val="00E0737B"/>
    <w:rsid w:val="00E077D1"/>
    <w:rsid w:val="00E10240"/>
    <w:rsid w:val="00E1098B"/>
    <w:rsid w:val="00E12154"/>
    <w:rsid w:val="00E12311"/>
    <w:rsid w:val="00E1410C"/>
    <w:rsid w:val="00E141DC"/>
    <w:rsid w:val="00E14E56"/>
    <w:rsid w:val="00E150AB"/>
    <w:rsid w:val="00E168F9"/>
    <w:rsid w:val="00E16B80"/>
    <w:rsid w:val="00E20113"/>
    <w:rsid w:val="00E204DD"/>
    <w:rsid w:val="00E207CF"/>
    <w:rsid w:val="00E20D92"/>
    <w:rsid w:val="00E2268D"/>
    <w:rsid w:val="00E24F0B"/>
    <w:rsid w:val="00E25156"/>
    <w:rsid w:val="00E25854"/>
    <w:rsid w:val="00E25E86"/>
    <w:rsid w:val="00E26485"/>
    <w:rsid w:val="00E309F9"/>
    <w:rsid w:val="00E31CFB"/>
    <w:rsid w:val="00E3415A"/>
    <w:rsid w:val="00E34268"/>
    <w:rsid w:val="00E35111"/>
    <w:rsid w:val="00E35682"/>
    <w:rsid w:val="00E35D67"/>
    <w:rsid w:val="00E37118"/>
    <w:rsid w:val="00E3722B"/>
    <w:rsid w:val="00E372AA"/>
    <w:rsid w:val="00E372ED"/>
    <w:rsid w:val="00E400DF"/>
    <w:rsid w:val="00E401A2"/>
    <w:rsid w:val="00E402AE"/>
    <w:rsid w:val="00E4207F"/>
    <w:rsid w:val="00E42979"/>
    <w:rsid w:val="00E43185"/>
    <w:rsid w:val="00E4348D"/>
    <w:rsid w:val="00E43D7A"/>
    <w:rsid w:val="00E4455B"/>
    <w:rsid w:val="00E46834"/>
    <w:rsid w:val="00E4694E"/>
    <w:rsid w:val="00E46EA3"/>
    <w:rsid w:val="00E472C6"/>
    <w:rsid w:val="00E5006C"/>
    <w:rsid w:val="00E5094B"/>
    <w:rsid w:val="00E51915"/>
    <w:rsid w:val="00E51C1B"/>
    <w:rsid w:val="00E51F8E"/>
    <w:rsid w:val="00E520F1"/>
    <w:rsid w:val="00E528DE"/>
    <w:rsid w:val="00E52EB8"/>
    <w:rsid w:val="00E532E6"/>
    <w:rsid w:val="00E53DA7"/>
    <w:rsid w:val="00E5426F"/>
    <w:rsid w:val="00E55120"/>
    <w:rsid w:val="00E56F41"/>
    <w:rsid w:val="00E56F7B"/>
    <w:rsid w:val="00E57768"/>
    <w:rsid w:val="00E624E2"/>
    <w:rsid w:val="00E63D18"/>
    <w:rsid w:val="00E63F56"/>
    <w:rsid w:val="00E65347"/>
    <w:rsid w:val="00E6794F"/>
    <w:rsid w:val="00E70612"/>
    <w:rsid w:val="00E71E95"/>
    <w:rsid w:val="00E748A5"/>
    <w:rsid w:val="00E75499"/>
    <w:rsid w:val="00E758DE"/>
    <w:rsid w:val="00E75CBE"/>
    <w:rsid w:val="00E7705C"/>
    <w:rsid w:val="00E77BA5"/>
    <w:rsid w:val="00E77E24"/>
    <w:rsid w:val="00E8002F"/>
    <w:rsid w:val="00E809DD"/>
    <w:rsid w:val="00E80D4C"/>
    <w:rsid w:val="00E80E8A"/>
    <w:rsid w:val="00E81C9E"/>
    <w:rsid w:val="00E826E0"/>
    <w:rsid w:val="00E8317D"/>
    <w:rsid w:val="00E8481C"/>
    <w:rsid w:val="00E8509A"/>
    <w:rsid w:val="00E852ED"/>
    <w:rsid w:val="00E8790B"/>
    <w:rsid w:val="00E87D99"/>
    <w:rsid w:val="00E90363"/>
    <w:rsid w:val="00E90AAE"/>
    <w:rsid w:val="00E90C92"/>
    <w:rsid w:val="00E92AE7"/>
    <w:rsid w:val="00E93092"/>
    <w:rsid w:val="00E93441"/>
    <w:rsid w:val="00E935FA"/>
    <w:rsid w:val="00E93FB8"/>
    <w:rsid w:val="00E94378"/>
    <w:rsid w:val="00E9480C"/>
    <w:rsid w:val="00E94A49"/>
    <w:rsid w:val="00E94E18"/>
    <w:rsid w:val="00E958BE"/>
    <w:rsid w:val="00E95A3F"/>
    <w:rsid w:val="00E96832"/>
    <w:rsid w:val="00E96921"/>
    <w:rsid w:val="00E97478"/>
    <w:rsid w:val="00EA0227"/>
    <w:rsid w:val="00EA076E"/>
    <w:rsid w:val="00EA205D"/>
    <w:rsid w:val="00EA2916"/>
    <w:rsid w:val="00EA4F28"/>
    <w:rsid w:val="00EA50A3"/>
    <w:rsid w:val="00EA58A7"/>
    <w:rsid w:val="00EA5DDF"/>
    <w:rsid w:val="00EA5F11"/>
    <w:rsid w:val="00EA6850"/>
    <w:rsid w:val="00EA6852"/>
    <w:rsid w:val="00EA6878"/>
    <w:rsid w:val="00EA7F86"/>
    <w:rsid w:val="00EB0249"/>
    <w:rsid w:val="00EB07C6"/>
    <w:rsid w:val="00EB18A2"/>
    <w:rsid w:val="00EB2AFF"/>
    <w:rsid w:val="00EB2CA1"/>
    <w:rsid w:val="00EB34E0"/>
    <w:rsid w:val="00EB3E87"/>
    <w:rsid w:val="00EB41C5"/>
    <w:rsid w:val="00EB4457"/>
    <w:rsid w:val="00EB4461"/>
    <w:rsid w:val="00EB4AC0"/>
    <w:rsid w:val="00EB4C46"/>
    <w:rsid w:val="00EB5D72"/>
    <w:rsid w:val="00EB6B09"/>
    <w:rsid w:val="00EB6BD9"/>
    <w:rsid w:val="00EB78BB"/>
    <w:rsid w:val="00EB7922"/>
    <w:rsid w:val="00EC0AFF"/>
    <w:rsid w:val="00EC0E94"/>
    <w:rsid w:val="00EC1026"/>
    <w:rsid w:val="00EC1405"/>
    <w:rsid w:val="00EC1E56"/>
    <w:rsid w:val="00EC2622"/>
    <w:rsid w:val="00EC3F29"/>
    <w:rsid w:val="00EC45D5"/>
    <w:rsid w:val="00EC5004"/>
    <w:rsid w:val="00EC531D"/>
    <w:rsid w:val="00EC65DE"/>
    <w:rsid w:val="00EC67F6"/>
    <w:rsid w:val="00EC6B44"/>
    <w:rsid w:val="00EC7642"/>
    <w:rsid w:val="00EC77B0"/>
    <w:rsid w:val="00EC7C13"/>
    <w:rsid w:val="00ED03CE"/>
    <w:rsid w:val="00ED0BD7"/>
    <w:rsid w:val="00ED10D7"/>
    <w:rsid w:val="00ED1733"/>
    <w:rsid w:val="00ED1DFB"/>
    <w:rsid w:val="00ED310C"/>
    <w:rsid w:val="00ED32BC"/>
    <w:rsid w:val="00ED456D"/>
    <w:rsid w:val="00ED45C2"/>
    <w:rsid w:val="00ED48F8"/>
    <w:rsid w:val="00ED6BBB"/>
    <w:rsid w:val="00EE0A08"/>
    <w:rsid w:val="00EE195F"/>
    <w:rsid w:val="00EE223F"/>
    <w:rsid w:val="00EE2872"/>
    <w:rsid w:val="00EE2BBE"/>
    <w:rsid w:val="00EE37A3"/>
    <w:rsid w:val="00EE4000"/>
    <w:rsid w:val="00EE4A84"/>
    <w:rsid w:val="00EE5AF5"/>
    <w:rsid w:val="00EE5B7D"/>
    <w:rsid w:val="00EE654E"/>
    <w:rsid w:val="00EE66DA"/>
    <w:rsid w:val="00EE6CCC"/>
    <w:rsid w:val="00EE7494"/>
    <w:rsid w:val="00EF06E6"/>
    <w:rsid w:val="00EF16C6"/>
    <w:rsid w:val="00EF17FB"/>
    <w:rsid w:val="00EF1BED"/>
    <w:rsid w:val="00EF1FFC"/>
    <w:rsid w:val="00EF27B9"/>
    <w:rsid w:val="00EF2C49"/>
    <w:rsid w:val="00EF2E3D"/>
    <w:rsid w:val="00EF391E"/>
    <w:rsid w:val="00EF4A39"/>
    <w:rsid w:val="00EF5AE6"/>
    <w:rsid w:val="00EF640F"/>
    <w:rsid w:val="00EF68DB"/>
    <w:rsid w:val="00EF6CEA"/>
    <w:rsid w:val="00EF6D11"/>
    <w:rsid w:val="00F00B6F"/>
    <w:rsid w:val="00F01B48"/>
    <w:rsid w:val="00F03DEF"/>
    <w:rsid w:val="00F0402B"/>
    <w:rsid w:val="00F040D1"/>
    <w:rsid w:val="00F0454F"/>
    <w:rsid w:val="00F05CFF"/>
    <w:rsid w:val="00F06742"/>
    <w:rsid w:val="00F0780B"/>
    <w:rsid w:val="00F10C70"/>
    <w:rsid w:val="00F11C1D"/>
    <w:rsid w:val="00F11D35"/>
    <w:rsid w:val="00F12258"/>
    <w:rsid w:val="00F133A4"/>
    <w:rsid w:val="00F139D6"/>
    <w:rsid w:val="00F13A15"/>
    <w:rsid w:val="00F13FC7"/>
    <w:rsid w:val="00F1468C"/>
    <w:rsid w:val="00F146DE"/>
    <w:rsid w:val="00F14A58"/>
    <w:rsid w:val="00F14B7C"/>
    <w:rsid w:val="00F14BD2"/>
    <w:rsid w:val="00F1610F"/>
    <w:rsid w:val="00F171A7"/>
    <w:rsid w:val="00F179E0"/>
    <w:rsid w:val="00F202EB"/>
    <w:rsid w:val="00F20749"/>
    <w:rsid w:val="00F20B40"/>
    <w:rsid w:val="00F21015"/>
    <w:rsid w:val="00F21CF6"/>
    <w:rsid w:val="00F21F43"/>
    <w:rsid w:val="00F229F5"/>
    <w:rsid w:val="00F23447"/>
    <w:rsid w:val="00F2438E"/>
    <w:rsid w:val="00F24BD6"/>
    <w:rsid w:val="00F2555D"/>
    <w:rsid w:val="00F25B72"/>
    <w:rsid w:val="00F25D6E"/>
    <w:rsid w:val="00F25EF3"/>
    <w:rsid w:val="00F2618B"/>
    <w:rsid w:val="00F262C4"/>
    <w:rsid w:val="00F26524"/>
    <w:rsid w:val="00F27305"/>
    <w:rsid w:val="00F30E35"/>
    <w:rsid w:val="00F31432"/>
    <w:rsid w:val="00F314A4"/>
    <w:rsid w:val="00F32DEA"/>
    <w:rsid w:val="00F33D36"/>
    <w:rsid w:val="00F34120"/>
    <w:rsid w:val="00F342B3"/>
    <w:rsid w:val="00F350D6"/>
    <w:rsid w:val="00F35FED"/>
    <w:rsid w:val="00F366F8"/>
    <w:rsid w:val="00F37700"/>
    <w:rsid w:val="00F417E1"/>
    <w:rsid w:val="00F41F1A"/>
    <w:rsid w:val="00F4261B"/>
    <w:rsid w:val="00F42667"/>
    <w:rsid w:val="00F4267E"/>
    <w:rsid w:val="00F42CE7"/>
    <w:rsid w:val="00F4385E"/>
    <w:rsid w:val="00F439BB"/>
    <w:rsid w:val="00F43CED"/>
    <w:rsid w:val="00F443D9"/>
    <w:rsid w:val="00F44750"/>
    <w:rsid w:val="00F45883"/>
    <w:rsid w:val="00F45FD0"/>
    <w:rsid w:val="00F473F6"/>
    <w:rsid w:val="00F47B8A"/>
    <w:rsid w:val="00F51280"/>
    <w:rsid w:val="00F512CB"/>
    <w:rsid w:val="00F519AB"/>
    <w:rsid w:val="00F522CA"/>
    <w:rsid w:val="00F526AA"/>
    <w:rsid w:val="00F52E6E"/>
    <w:rsid w:val="00F52EAE"/>
    <w:rsid w:val="00F5339D"/>
    <w:rsid w:val="00F568CA"/>
    <w:rsid w:val="00F571FC"/>
    <w:rsid w:val="00F57839"/>
    <w:rsid w:val="00F57B8C"/>
    <w:rsid w:val="00F57C29"/>
    <w:rsid w:val="00F603EE"/>
    <w:rsid w:val="00F60983"/>
    <w:rsid w:val="00F60A64"/>
    <w:rsid w:val="00F60C03"/>
    <w:rsid w:val="00F61437"/>
    <w:rsid w:val="00F61D2B"/>
    <w:rsid w:val="00F620B3"/>
    <w:rsid w:val="00F627EB"/>
    <w:rsid w:val="00F62B43"/>
    <w:rsid w:val="00F635CE"/>
    <w:rsid w:val="00F638C4"/>
    <w:rsid w:val="00F63D1A"/>
    <w:rsid w:val="00F64F77"/>
    <w:rsid w:val="00F65F63"/>
    <w:rsid w:val="00F675A8"/>
    <w:rsid w:val="00F67A72"/>
    <w:rsid w:val="00F700C8"/>
    <w:rsid w:val="00F705A6"/>
    <w:rsid w:val="00F717A0"/>
    <w:rsid w:val="00F735EF"/>
    <w:rsid w:val="00F73B45"/>
    <w:rsid w:val="00F7523C"/>
    <w:rsid w:val="00F75A10"/>
    <w:rsid w:val="00F767F4"/>
    <w:rsid w:val="00F7680E"/>
    <w:rsid w:val="00F77276"/>
    <w:rsid w:val="00F81530"/>
    <w:rsid w:val="00F818A9"/>
    <w:rsid w:val="00F81A83"/>
    <w:rsid w:val="00F8232F"/>
    <w:rsid w:val="00F835E6"/>
    <w:rsid w:val="00F83716"/>
    <w:rsid w:val="00F83AE5"/>
    <w:rsid w:val="00F84522"/>
    <w:rsid w:val="00F84E29"/>
    <w:rsid w:val="00F85972"/>
    <w:rsid w:val="00F86848"/>
    <w:rsid w:val="00F902E7"/>
    <w:rsid w:val="00F9059C"/>
    <w:rsid w:val="00F9154D"/>
    <w:rsid w:val="00F92235"/>
    <w:rsid w:val="00F93136"/>
    <w:rsid w:val="00F93243"/>
    <w:rsid w:val="00F93E89"/>
    <w:rsid w:val="00F93F79"/>
    <w:rsid w:val="00F941AB"/>
    <w:rsid w:val="00F94998"/>
    <w:rsid w:val="00F961B2"/>
    <w:rsid w:val="00F96649"/>
    <w:rsid w:val="00F9712E"/>
    <w:rsid w:val="00F971C2"/>
    <w:rsid w:val="00F974BD"/>
    <w:rsid w:val="00F97FD3"/>
    <w:rsid w:val="00FA0AB8"/>
    <w:rsid w:val="00FA139D"/>
    <w:rsid w:val="00FA45E8"/>
    <w:rsid w:val="00FA4FF2"/>
    <w:rsid w:val="00FA68AD"/>
    <w:rsid w:val="00FA6914"/>
    <w:rsid w:val="00FA6CE1"/>
    <w:rsid w:val="00FA716A"/>
    <w:rsid w:val="00FA7CB7"/>
    <w:rsid w:val="00FA7D1E"/>
    <w:rsid w:val="00FB0654"/>
    <w:rsid w:val="00FB0E7B"/>
    <w:rsid w:val="00FB124F"/>
    <w:rsid w:val="00FB15A2"/>
    <w:rsid w:val="00FB18A3"/>
    <w:rsid w:val="00FB36A5"/>
    <w:rsid w:val="00FB3D0D"/>
    <w:rsid w:val="00FB3F26"/>
    <w:rsid w:val="00FB58C4"/>
    <w:rsid w:val="00FB6AE5"/>
    <w:rsid w:val="00FB6C05"/>
    <w:rsid w:val="00FB71E7"/>
    <w:rsid w:val="00FB739D"/>
    <w:rsid w:val="00FB7998"/>
    <w:rsid w:val="00FB7F55"/>
    <w:rsid w:val="00FC0107"/>
    <w:rsid w:val="00FC0BDA"/>
    <w:rsid w:val="00FC2165"/>
    <w:rsid w:val="00FC2E1B"/>
    <w:rsid w:val="00FC3213"/>
    <w:rsid w:val="00FC3B59"/>
    <w:rsid w:val="00FC41C3"/>
    <w:rsid w:val="00FC4698"/>
    <w:rsid w:val="00FC4706"/>
    <w:rsid w:val="00FC48C6"/>
    <w:rsid w:val="00FC48E2"/>
    <w:rsid w:val="00FC4906"/>
    <w:rsid w:val="00FC4B29"/>
    <w:rsid w:val="00FC4D7B"/>
    <w:rsid w:val="00FC529D"/>
    <w:rsid w:val="00FC5E37"/>
    <w:rsid w:val="00FC6675"/>
    <w:rsid w:val="00FC78CC"/>
    <w:rsid w:val="00FD0980"/>
    <w:rsid w:val="00FD27D1"/>
    <w:rsid w:val="00FD2CA0"/>
    <w:rsid w:val="00FD34FD"/>
    <w:rsid w:val="00FD3E02"/>
    <w:rsid w:val="00FD45DF"/>
    <w:rsid w:val="00FD489D"/>
    <w:rsid w:val="00FD48CD"/>
    <w:rsid w:val="00FD4FEE"/>
    <w:rsid w:val="00FD6C85"/>
    <w:rsid w:val="00FD7777"/>
    <w:rsid w:val="00FD7948"/>
    <w:rsid w:val="00FD7E82"/>
    <w:rsid w:val="00FE0371"/>
    <w:rsid w:val="00FE0B42"/>
    <w:rsid w:val="00FE4CF2"/>
    <w:rsid w:val="00FE5815"/>
    <w:rsid w:val="00FE5C9A"/>
    <w:rsid w:val="00FE6200"/>
    <w:rsid w:val="00FE66DD"/>
    <w:rsid w:val="00FE7999"/>
    <w:rsid w:val="00FE7D5E"/>
    <w:rsid w:val="00FF02C1"/>
    <w:rsid w:val="00FF0432"/>
    <w:rsid w:val="00FF1F5F"/>
    <w:rsid w:val="00FF244D"/>
    <w:rsid w:val="00FF29EC"/>
    <w:rsid w:val="00FF2D85"/>
    <w:rsid w:val="00FF2FDA"/>
    <w:rsid w:val="00FF3CE0"/>
    <w:rsid w:val="00FF3EFB"/>
    <w:rsid w:val="00FF459B"/>
    <w:rsid w:val="00FF52D0"/>
    <w:rsid w:val="00FF588F"/>
    <w:rsid w:val="00FF5E54"/>
    <w:rsid w:val="00FF61C2"/>
    <w:rsid w:val="00FF6568"/>
    <w:rsid w:val="00FF6673"/>
    <w:rsid w:val="00FF6A05"/>
    <w:rsid w:val="00FF7827"/>
    <w:rsid w:val="00FF7F89"/>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814D2F1B-332E-418F-A944-99C2B37A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89"/>
    <w:pPr>
      <w:bidi/>
      <w:spacing w:after="0" w:line="312" w:lineRule="auto"/>
    </w:pPr>
  </w:style>
  <w:style w:type="paragraph" w:styleId="Heading1">
    <w:name w:val="heading 1"/>
    <w:basedOn w:val="Normal"/>
    <w:next w:val="Normal"/>
    <w:link w:val="1"/>
    <w:uiPriority w:val="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9"/>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0501A4"/>
    <w:pPr>
      <w:keepNext/>
      <w:keepLines/>
      <w:outlineLvl w:val="4"/>
    </w:pPr>
    <w:rPr>
      <w:rFonts w:eastAsiaTheme="majorEastAsia"/>
      <w:bCs/>
      <w:spacing w:val="40"/>
    </w:rPr>
  </w:style>
  <w:style w:type="paragraph" w:styleId="Heading6">
    <w:name w:val="heading 6"/>
    <w:basedOn w:val="Normal"/>
    <w:next w:val="Normal"/>
    <w:link w:val="6"/>
    <w:uiPriority w:val="9"/>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0501A4"/>
    <w:rPr>
      <w:rFonts w:eastAsiaTheme="majorEastAsia"/>
      <w:bCs/>
      <w:szCs w:val="36"/>
      <w:u w:val="single"/>
    </w:rPr>
  </w:style>
  <w:style w:type="character" w:customStyle="1" w:styleId="2">
    <w:name w:val="כותרת 2 תו"/>
    <w:basedOn w:val="DefaultParagraphFont"/>
    <w:link w:val="Heading2"/>
    <w:uiPriority w:val="9"/>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9"/>
    <w:rsid w:val="006D786C"/>
    <w:rPr>
      <w:rFonts w:eastAsiaTheme="majorEastAsia"/>
      <w:bCs/>
      <w:szCs w:val="26"/>
    </w:rPr>
  </w:style>
  <w:style w:type="character" w:customStyle="1" w:styleId="5">
    <w:name w:val="כותרת 5 תו"/>
    <w:basedOn w:val="DefaultParagraphFont"/>
    <w:link w:val="Heading5"/>
    <w:uiPriority w:val="9"/>
    <w:rsid w:val="000501A4"/>
    <w:rPr>
      <w:rFonts w:eastAsiaTheme="majorEastAsia"/>
      <w:bCs/>
      <w:spacing w:val="40"/>
    </w:rPr>
  </w:style>
  <w:style w:type="character" w:customStyle="1" w:styleId="6">
    <w:name w:val="כותרת 6 תו"/>
    <w:basedOn w:val="DefaultParagraphFont"/>
    <w:link w:val="Heading6"/>
    <w:uiPriority w:val="9"/>
    <w:rsid w:val="000501A4"/>
    <w:rPr>
      <w:rFonts w:eastAsiaTheme="majorEastAsia"/>
      <w:spacing w:val="40"/>
    </w:rPr>
  </w:style>
  <w:style w:type="character" w:customStyle="1" w:styleId="7">
    <w:name w:val="כותרת 7 תו"/>
    <w:basedOn w:val="DefaultParagraphFont"/>
    <w:link w:val="Heading7"/>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character" w:styleId="Hyperlink">
    <w:name w:val="Hyperlink"/>
    <w:basedOn w:val="DefaultParagraphFont"/>
    <w:uiPriority w:val="99"/>
    <w:unhideWhenUsed/>
    <w:rsid w:val="002E7F28"/>
    <w:rPr>
      <w:color w:val="0000FF" w:themeColor="hyperlink"/>
      <w:u w:val="single"/>
    </w:rPr>
  </w:style>
  <w:style w:type="character" w:styleId="FollowedHyperlink">
    <w:name w:val="FollowedHyperlink"/>
    <w:basedOn w:val="DefaultParagraphFont"/>
    <w:uiPriority w:val="99"/>
    <w:semiHidden/>
    <w:unhideWhenUsed/>
    <w:rsid w:val="002E7F28"/>
    <w:rPr>
      <w:color w:val="800080" w:themeColor="followedHyperlink"/>
      <w:u w:val="single"/>
    </w:rPr>
  </w:style>
  <w:style w:type="paragraph" w:styleId="ListParagraph">
    <w:name w:val="List Paragraph"/>
    <w:basedOn w:val="Normal"/>
    <w:link w:val="a11"/>
    <w:uiPriority w:val="34"/>
    <w:qFormat/>
    <w:rsid w:val="006D3F24"/>
    <w:pPr>
      <w:ind w:left="720"/>
      <w:contextualSpacing/>
    </w:pPr>
  </w:style>
  <w:style w:type="character" w:styleId="CommentReference">
    <w:name w:val="annotation reference"/>
    <w:basedOn w:val="DefaultParagraphFont"/>
    <w:uiPriority w:val="99"/>
    <w:semiHidden/>
    <w:unhideWhenUsed/>
    <w:rsid w:val="00250B2E"/>
    <w:rPr>
      <w:sz w:val="16"/>
      <w:szCs w:val="16"/>
    </w:rPr>
  </w:style>
  <w:style w:type="paragraph" w:styleId="CommentText">
    <w:name w:val="annotation text"/>
    <w:basedOn w:val="Normal"/>
    <w:link w:val="a5"/>
    <w:uiPriority w:val="99"/>
    <w:unhideWhenUsed/>
    <w:rsid w:val="00250B2E"/>
    <w:pPr>
      <w:spacing w:after="200" w:line="240" w:lineRule="auto"/>
    </w:pPr>
    <w:rPr>
      <w:rFonts w:asciiTheme="minorHAnsi" w:hAnsiTheme="minorHAnsi"/>
      <w:szCs w:val="20"/>
    </w:rPr>
  </w:style>
  <w:style w:type="character" w:customStyle="1" w:styleId="a5">
    <w:name w:val="טקסט הערה תו"/>
    <w:basedOn w:val="DefaultParagraphFont"/>
    <w:link w:val="CommentText"/>
    <w:uiPriority w:val="99"/>
    <w:rsid w:val="00250B2E"/>
    <w:rPr>
      <w:rFonts w:asciiTheme="minorHAnsi" w:hAnsiTheme="minorHAnsi"/>
      <w:szCs w:val="20"/>
    </w:rPr>
  </w:style>
  <w:style w:type="paragraph" w:styleId="BalloonText">
    <w:name w:val="Balloon Text"/>
    <w:basedOn w:val="Normal"/>
    <w:link w:val="a6"/>
    <w:uiPriority w:val="99"/>
    <w:unhideWhenUsed/>
    <w:rsid w:val="00250B2E"/>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rsid w:val="00250B2E"/>
    <w:rPr>
      <w:rFonts w:ascii="Tahoma" w:hAnsi="Tahoma" w:cs="Tahoma"/>
      <w:sz w:val="18"/>
      <w:szCs w:val="18"/>
    </w:rPr>
  </w:style>
  <w:style w:type="table" w:styleId="TableGrid">
    <w:name w:val="Table Grid"/>
    <w:basedOn w:val="TableNormal"/>
    <w:uiPriority w:val="59"/>
    <w:rsid w:val="003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a7"/>
    <w:uiPriority w:val="99"/>
    <w:semiHidden/>
    <w:unhideWhenUsed/>
    <w:rsid w:val="00766A90"/>
    <w:pPr>
      <w:spacing w:after="0"/>
    </w:pPr>
    <w:rPr>
      <w:rFonts w:ascii="Times New Roman" w:hAnsi="Times New Roman"/>
      <w:b/>
      <w:bCs/>
    </w:rPr>
  </w:style>
  <w:style w:type="character" w:customStyle="1" w:styleId="a7">
    <w:name w:val="נושא הערה תו"/>
    <w:basedOn w:val="a5"/>
    <w:link w:val="CommentSubject"/>
    <w:uiPriority w:val="99"/>
    <w:semiHidden/>
    <w:rsid w:val="00766A90"/>
    <w:rPr>
      <w:rFonts w:asciiTheme="minorHAnsi" w:hAnsiTheme="minorHAnsi"/>
      <w:b/>
      <w:bCs/>
      <w:szCs w:val="20"/>
    </w:rPr>
  </w:style>
  <w:style w:type="paragraph" w:styleId="Revision">
    <w:name w:val="Revision"/>
    <w:hidden/>
    <w:uiPriority w:val="99"/>
    <w:semiHidden/>
    <w:rsid w:val="00E9480C"/>
    <w:pPr>
      <w:spacing w:after="0" w:line="240" w:lineRule="auto"/>
      <w:jc w:val="left"/>
    </w:pPr>
  </w:style>
  <w:style w:type="paragraph" w:styleId="NormalWeb">
    <w:name w:val="Normal (Web)"/>
    <w:basedOn w:val="Normal"/>
    <w:uiPriority w:val="99"/>
    <w:unhideWhenUsed/>
    <w:rsid w:val="006C11A1"/>
    <w:rPr>
      <w:rFonts w:cs="Times New Roman"/>
      <w:sz w:val="24"/>
    </w:rPr>
  </w:style>
  <w:style w:type="table" w:customStyle="1" w:styleId="10">
    <w:name w:val="רשת טבלה1"/>
    <w:basedOn w:val="TableNormal"/>
    <w:next w:val="TableGrid"/>
    <w:uiPriority w:val="59"/>
    <w:rsid w:val="00A039E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420F"/>
    <w:rPr>
      <w:color w:val="605E5C"/>
      <w:shd w:val="clear" w:color="auto" w:fill="E1DFDD"/>
    </w:rPr>
  </w:style>
  <w:style w:type="paragraph" w:styleId="TOCHeading">
    <w:name w:val="TOC Heading"/>
    <w:basedOn w:val="Heading1"/>
    <w:next w:val="Normal"/>
    <w:uiPriority w:val="39"/>
    <w:unhideWhenUsed/>
    <w:qFormat/>
    <w:rsid w:val="005978F8"/>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A551D9"/>
    <w:pPr>
      <w:tabs>
        <w:tab w:val="right" w:leader="dot" w:pos="8211"/>
      </w:tabs>
      <w:spacing w:after="100"/>
      <w:ind w:left="400"/>
    </w:pPr>
    <w:rPr>
      <w:noProof/>
    </w:rPr>
  </w:style>
  <w:style w:type="paragraph" w:styleId="TOC2">
    <w:name w:val="toc 2"/>
    <w:basedOn w:val="Normal"/>
    <w:next w:val="Normal"/>
    <w:autoRedefine/>
    <w:uiPriority w:val="39"/>
    <w:unhideWhenUsed/>
    <w:rsid w:val="005978F8"/>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5978F8"/>
    <w:pPr>
      <w:spacing w:after="100" w:line="259" w:lineRule="auto"/>
      <w:jc w:val="left"/>
    </w:pPr>
    <w:rPr>
      <w:rFonts w:asciiTheme="minorHAnsi" w:eastAsiaTheme="minorEastAsia" w:hAnsiTheme="minorHAnsi" w:cs="Times New Roman"/>
      <w:sz w:val="22"/>
      <w:szCs w:val="22"/>
      <w:rtl/>
      <w:cs/>
    </w:rPr>
  </w:style>
  <w:style w:type="paragraph" w:customStyle="1" w:styleId="KOT1">
    <w:name w:val="KOT1"/>
    <w:basedOn w:val="Normal"/>
    <w:rsid w:val="00305EB0"/>
    <w:pPr>
      <w:keepNext/>
      <w:spacing w:after="360" w:line="400" w:lineRule="exact"/>
      <w:jc w:val="center"/>
    </w:pPr>
    <w:rPr>
      <w:rFonts w:eastAsia="Times New Roman"/>
      <w:b/>
      <w:bCs/>
      <w:sz w:val="36"/>
      <w:szCs w:val="36"/>
      <w:lang w:eastAsia="he-IL"/>
    </w:rPr>
  </w:style>
  <w:style w:type="paragraph" w:customStyle="1" w:styleId="KOT2">
    <w:name w:val="KOT2"/>
    <w:basedOn w:val="Normal"/>
    <w:rsid w:val="00305EB0"/>
    <w:pPr>
      <w:keepNext/>
      <w:spacing w:after="360" w:line="360" w:lineRule="exact"/>
      <w:jc w:val="center"/>
    </w:pPr>
    <w:rPr>
      <w:rFonts w:eastAsia="Times New Roman"/>
      <w:b/>
      <w:bCs/>
      <w:sz w:val="32"/>
      <w:szCs w:val="32"/>
      <w:lang w:eastAsia="he-IL"/>
    </w:rPr>
  </w:style>
  <w:style w:type="paragraph" w:customStyle="1" w:styleId="KOT3A">
    <w:name w:val="KOT3A"/>
    <w:basedOn w:val="Normal"/>
    <w:rsid w:val="00305EB0"/>
    <w:pPr>
      <w:spacing w:after="120" w:line="360" w:lineRule="exact"/>
      <w:jc w:val="left"/>
    </w:pPr>
    <w:rPr>
      <w:rFonts w:eastAsia="Times New Roman"/>
      <w:b/>
      <w:bCs/>
      <w:spacing w:val="40"/>
      <w:sz w:val="24"/>
      <w:szCs w:val="30"/>
    </w:rPr>
  </w:style>
  <w:style w:type="paragraph" w:customStyle="1" w:styleId="KOT3">
    <w:name w:val="KOT3"/>
    <w:basedOn w:val="KOT3A"/>
    <w:rsid w:val="00305EB0"/>
    <w:pPr>
      <w:keepNext/>
      <w:spacing w:after="360"/>
      <w:jc w:val="center"/>
    </w:pPr>
    <w:rPr>
      <w:spacing w:val="0"/>
      <w:szCs w:val="28"/>
    </w:rPr>
  </w:style>
  <w:style w:type="paragraph" w:customStyle="1" w:styleId="KOT4">
    <w:name w:val="KOT4"/>
    <w:basedOn w:val="KOT3"/>
    <w:rsid w:val="00305EB0"/>
    <w:pPr>
      <w:spacing w:after="240" w:line="300" w:lineRule="exact"/>
      <w:jc w:val="left"/>
    </w:pPr>
    <w:rPr>
      <w:sz w:val="26"/>
      <w:szCs w:val="26"/>
    </w:rPr>
  </w:style>
  <w:style w:type="paragraph" w:customStyle="1" w:styleId="KOT5">
    <w:name w:val="KOT5"/>
    <w:basedOn w:val="KOT4"/>
    <w:rsid w:val="00305EB0"/>
    <w:pPr>
      <w:spacing w:after="120" w:line="260" w:lineRule="exact"/>
    </w:pPr>
    <w:rPr>
      <w:sz w:val="22"/>
      <w:szCs w:val="22"/>
    </w:rPr>
  </w:style>
  <w:style w:type="paragraph" w:customStyle="1" w:styleId="NAME">
    <w:name w:val="NAME"/>
    <w:basedOn w:val="Normal"/>
    <w:rsid w:val="00305EB0"/>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305EB0"/>
    <w:pPr>
      <w:spacing w:after="120" w:line="260" w:lineRule="exact"/>
    </w:pPr>
    <w:rPr>
      <w:rFonts w:eastAsia="Times New Roman"/>
      <w:lang w:eastAsia="he-IL"/>
    </w:rPr>
  </w:style>
  <w:style w:type="paragraph" w:customStyle="1" w:styleId="RESHET">
    <w:name w:val="RESHET"/>
    <w:basedOn w:val="Normal"/>
    <w:rsid w:val="00305EB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takzir">
    <w:name w:val="takzir"/>
    <w:basedOn w:val="Normal"/>
    <w:rsid w:val="00305EB0"/>
    <w:pPr>
      <w:spacing w:after="120" w:line="240" w:lineRule="exact"/>
    </w:pPr>
    <w:rPr>
      <w:rFonts w:eastAsia="Times New Roman"/>
      <w:b/>
      <w:bCs/>
      <w:noProof/>
      <w:sz w:val="22"/>
      <w:szCs w:val="22"/>
      <w:lang w:eastAsia="he-IL"/>
    </w:rPr>
  </w:style>
  <w:style w:type="character" w:styleId="PageNumber">
    <w:name w:val="page number"/>
    <w:basedOn w:val="DefaultParagraphFont"/>
    <w:uiPriority w:val="99"/>
    <w:semiHidden/>
    <w:rsid w:val="00305EB0"/>
    <w:rPr>
      <w:rFonts w:cs="Times New Roman"/>
    </w:rPr>
  </w:style>
  <w:style w:type="paragraph" w:customStyle="1" w:styleId="a8">
    <w:name w:val="נבנצלים"/>
    <w:basedOn w:val="Normal"/>
    <w:next w:val="Normal"/>
    <w:rsid w:val="00305EB0"/>
    <w:pPr>
      <w:widowControl w:val="0"/>
      <w:ind w:left="-567"/>
    </w:pPr>
    <w:rPr>
      <w:rFonts w:eastAsia="Times New Roman"/>
      <w:szCs w:val="20"/>
      <w:lang w:eastAsia="he-IL"/>
    </w:rPr>
  </w:style>
  <w:style w:type="paragraph" w:styleId="PlainText">
    <w:name w:val="Plain Text"/>
    <w:basedOn w:val="Normal"/>
    <w:link w:val="a9"/>
    <w:uiPriority w:val="99"/>
    <w:semiHidden/>
    <w:rsid w:val="00305EB0"/>
    <w:pPr>
      <w:widowControl w:val="0"/>
    </w:pPr>
    <w:rPr>
      <w:rFonts w:ascii="Courier New" w:eastAsia="Times New Roman" w:hAnsi="Courier New" w:cs="Courier New"/>
      <w:szCs w:val="20"/>
      <w:lang w:eastAsia="he-IL"/>
    </w:rPr>
  </w:style>
  <w:style w:type="character" w:customStyle="1" w:styleId="a9">
    <w:name w:val="טקסט רגיל תו"/>
    <w:basedOn w:val="DefaultParagraphFont"/>
    <w:link w:val="PlainText"/>
    <w:uiPriority w:val="99"/>
    <w:semiHidden/>
    <w:rsid w:val="00305EB0"/>
    <w:rPr>
      <w:rFonts w:ascii="Courier New" w:eastAsia="Times New Roman" w:hAnsi="Courier New" w:cs="Courier New"/>
      <w:szCs w:val="20"/>
      <w:lang w:eastAsia="he-IL"/>
    </w:rPr>
  </w:style>
  <w:style w:type="paragraph" w:styleId="BodyTextIndent">
    <w:name w:val="Body Text Indent"/>
    <w:basedOn w:val="Normal"/>
    <w:link w:val="a10"/>
    <w:uiPriority w:val="99"/>
    <w:semiHidden/>
    <w:rsid w:val="00305EB0"/>
    <w:pPr>
      <w:tabs>
        <w:tab w:val="left" w:pos="84"/>
      </w:tabs>
      <w:spacing w:line="269" w:lineRule="auto"/>
      <w:ind w:left="-58"/>
      <w:jc w:val="left"/>
    </w:pPr>
    <w:rPr>
      <w:rFonts w:eastAsia="Times New Roman"/>
      <w:b/>
      <w:bCs/>
      <w:color w:val="FF0000"/>
      <w:sz w:val="24"/>
    </w:rPr>
  </w:style>
  <w:style w:type="character" w:customStyle="1" w:styleId="a10">
    <w:name w:val="כניסה בגוף טקסט תו"/>
    <w:basedOn w:val="DefaultParagraphFont"/>
    <w:link w:val="BodyTextIndent"/>
    <w:uiPriority w:val="99"/>
    <w:semiHidden/>
    <w:rsid w:val="00305EB0"/>
    <w:rPr>
      <w:rFonts w:eastAsia="Times New Roman"/>
      <w:b/>
      <w:bCs/>
      <w:color w:val="FF0000"/>
      <w:sz w:val="24"/>
    </w:rPr>
  </w:style>
  <w:style w:type="paragraph" w:styleId="BodyTextIndent2">
    <w:name w:val="Body Text Indent 2"/>
    <w:basedOn w:val="Normal"/>
    <w:link w:val="20"/>
    <w:uiPriority w:val="99"/>
    <w:semiHidden/>
    <w:rsid w:val="00305EB0"/>
    <w:pPr>
      <w:spacing w:after="120" w:line="230" w:lineRule="exact"/>
      <w:ind w:hanging="564"/>
    </w:pPr>
    <w:rPr>
      <w:rFonts w:ascii="Times" w:eastAsia="Times New Roman" w:hAnsi="Times" w:cs="FrankRuehl"/>
      <w:szCs w:val="22"/>
    </w:rPr>
  </w:style>
  <w:style w:type="character" w:customStyle="1" w:styleId="20">
    <w:name w:val="כניסה בגוף טקסט 2 תו"/>
    <w:basedOn w:val="DefaultParagraphFont"/>
    <w:link w:val="BodyTextIndent2"/>
    <w:uiPriority w:val="99"/>
    <w:semiHidden/>
    <w:rsid w:val="00305EB0"/>
    <w:rPr>
      <w:rFonts w:ascii="Times" w:eastAsia="Times New Roman" w:hAnsi="Times" w:cs="FrankRuehl"/>
      <w:szCs w:val="22"/>
    </w:rPr>
  </w:style>
  <w:style w:type="character" w:customStyle="1" w:styleId="Bodytext2NotBold">
    <w:name w:val="Body text (2) + Not Bold"/>
    <w:basedOn w:val="DefaultParagraphFont"/>
    <w:rsid w:val="00305EB0"/>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2">
    <w:name w:val="Body text (2)_"/>
    <w:basedOn w:val="DefaultParagraphFont"/>
    <w:link w:val="Bodytext20"/>
    <w:rsid w:val="00305EB0"/>
    <w:rPr>
      <w:rFonts w:ascii="Arial" w:eastAsia="Arial" w:hAnsi="Arial" w:cs="Arial"/>
      <w:b/>
      <w:bCs/>
      <w:sz w:val="24"/>
      <w:shd w:val="clear" w:color="auto" w:fill="FFFFFF"/>
    </w:rPr>
  </w:style>
  <w:style w:type="paragraph" w:customStyle="1" w:styleId="Bodytext20">
    <w:name w:val="Body text (2)"/>
    <w:basedOn w:val="Normal"/>
    <w:link w:val="Bodytext2"/>
    <w:rsid w:val="00305EB0"/>
    <w:pPr>
      <w:widowControl w:val="0"/>
      <w:shd w:val="clear" w:color="auto" w:fill="FFFFFF"/>
      <w:spacing w:line="284" w:lineRule="exact"/>
      <w:jc w:val="left"/>
    </w:pPr>
    <w:rPr>
      <w:rFonts w:ascii="Arial" w:eastAsia="Arial" w:hAnsi="Arial" w:cs="Arial"/>
      <w:b/>
      <w:bCs/>
      <w:sz w:val="24"/>
    </w:rPr>
  </w:style>
  <w:style w:type="character" w:customStyle="1" w:styleId="Bodytext10">
    <w:name w:val="Body text (10)_"/>
    <w:basedOn w:val="DefaultParagraphFont"/>
    <w:link w:val="Bodytext100"/>
    <w:rsid w:val="00305EB0"/>
    <w:rPr>
      <w:rFonts w:ascii="Courier New" w:eastAsia="Courier New" w:hAnsi="Courier New" w:cs="Courier New"/>
      <w:b/>
      <w:bCs/>
      <w:sz w:val="19"/>
      <w:szCs w:val="19"/>
      <w:shd w:val="clear" w:color="auto" w:fill="FFFFFF"/>
    </w:rPr>
  </w:style>
  <w:style w:type="paragraph" w:customStyle="1" w:styleId="Bodytext100">
    <w:name w:val="Body text (10)"/>
    <w:basedOn w:val="Normal"/>
    <w:link w:val="Bodytext10"/>
    <w:rsid w:val="00305EB0"/>
    <w:pPr>
      <w:widowControl w:val="0"/>
      <w:shd w:val="clear" w:color="auto" w:fill="FFFFFF"/>
      <w:spacing w:before="60" w:line="0" w:lineRule="atLeast"/>
      <w:jc w:val="left"/>
    </w:pPr>
    <w:rPr>
      <w:rFonts w:ascii="Courier New" w:eastAsia="Courier New" w:hAnsi="Courier New" w:cs="Courier New"/>
      <w:b/>
      <w:bCs/>
      <w:sz w:val="19"/>
      <w:szCs w:val="19"/>
    </w:rPr>
  </w:style>
  <w:style w:type="paragraph" w:styleId="NoSpacing">
    <w:name w:val="No Spacing"/>
    <w:uiPriority w:val="1"/>
    <w:qFormat/>
    <w:rsid w:val="00F26524"/>
    <w:pPr>
      <w:spacing w:after="0" w:line="240" w:lineRule="auto"/>
      <w:jc w:val="left"/>
    </w:pPr>
    <w:rPr>
      <w:rFonts w:asciiTheme="minorHAnsi" w:hAnsiTheme="minorHAnsi" w:cstheme="minorBidi"/>
      <w:sz w:val="22"/>
      <w:szCs w:val="22"/>
    </w:rPr>
  </w:style>
  <w:style w:type="character" w:customStyle="1" w:styleId="a11">
    <w:name w:val="פיסקת רשימה תו"/>
    <w:link w:val="ListParagraph"/>
    <w:uiPriority w:val="34"/>
    <w:locked/>
    <w:rsid w:val="00FC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theme" Target="theme/theme1.xml"/><Relationship Id="rId7" Type="http://schemas.openxmlformats.org/officeDocument/2006/relationships/image" Target="media/image2.jpeg"/><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footnotes" Target="footnotes.xml"/><Relationship Id="rId11" Type="http://schemas.openxmlformats.org/officeDocument/2006/relationships/footer" Target="footer2.xml"/><Relationship Id="rId6" Type="http://schemas.openxmlformats.org/officeDocument/2006/relationships/image" Target="media/image1.jpeg"/><Relationship Id="rId5" Type="http://schemas.openxmlformats.org/officeDocument/2006/relationships/customXml" Target="../customXml/item1.xml"/><Relationship Id="rId15" Type="http://schemas.openxmlformats.org/officeDocument/2006/relationships/customXml" Target="../customXml/item2.xml"/><Relationship Id="rId10" Type="http://schemas.openxmlformats.org/officeDocument/2006/relationships/header" Target="header2.xml"/><Relationship Id="rId14"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footer" Target="footer1.xml"/></Relationships>
</file>

<file path=word/_rels/numbering.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CD1B59-D6F7-422C-BB52-BA087C029FEE}">
  <ds:schemaRefs>
    <ds:schemaRef ds:uri="http://schemas.openxmlformats.org/officeDocument/2006/bibliography"/>
  </ds:schemaRefs>
</ds:datastoreItem>
</file>

<file path=customXml/itemProps2.xml><?xml version="1.0" encoding="utf-8"?>
<ds:datastoreItem xmlns:ds="http://schemas.openxmlformats.org/officeDocument/2006/customXml" ds:itemID="{02D6563A-DABB-4512-8D60-1C3D1DAA7E11}"/>
</file>

<file path=customXml/itemProps3.xml><?xml version="1.0" encoding="utf-8"?>
<ds:datastoreItem xmlns:ds="http://schemas.openxmlformats.org/officeDocument/2006/customXml" ds:itemID="{2EA77B41-0175-414F-B9DA-D1AE43B1BADF}"/>
</file>

<file path=customXml/itemProps4.xml><?xml version="1.0" encoding="utf-8"?>
<ds:datastoreItem xmlns:ds="http://schemas.openxmlformats.org/officeDocument/2006/customXml" ds:itemID="{143C8FDC-2B8A-4DF5-B09C-A76CF131BA4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