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4354" w14:textId="1190E206" w:rsidR="00F07D34" w:rsidRPr="005E1270" w:rsidRDefault="00F07D34" w:rsidP="005E1270">
      <w:pPr>
        <w:pStyle w:val="31"/>
        <w:spacing w:after="360"/>
        <w:rPr>
          <w:color w:val="365F91"/>
          <w:sz w:val="40"/>
          <w:szCs w:val="40"/>
          <w:u w:val="none"/>
          <w:rtl/>
        </w:rPr>
      </w:pPr>
      <w:r w:rsidRPr="005E1270">
        <w:rPr>
          <w:color w:val="365F91"/>
          <w:sz w:val="40"/>
          <w:szCs w:val="40"/>
          <w:u w:val="none"/>
          <w:rtl/>
          <w:lang w:bidi="ar-SA"/>
        </w:rPr>
        <w:t>المقدمة</w:t>
      </w:r>
    </w:p>
    <w:p w14:paraId="772A2FDF" w14:textId="77777777" w:rsidR="00B94CCD" w:rsidRPr="00B94CCD" w:rsidRDefault="00B94CCD" w:rsidP="00B94CCD">
      <w:pPr>
        <w:rPr>
          <w:rtl/>
        </w:rPr>
      </w:pPr>
    </w:p>
    <w:p w14:paraId="51F4F6BC" w14:textId="7CA5D444" w:rsidR="00F07D34" w:rsidRPr="001F7A5D" w:rsidRDefault="00F07D34" w:rsidP="00F22ABB">
      <w:pPr>
        <w:spacing w:after="120"/>
        <w:rPr>
          <w:rFonts w:ascii="Tahoma" w:eastAsia="Calibri" w:hAnsi="Tahoma" w:cs="Tahoma"/>
          <w:szCs w:val="20"/>
          <w:rtl/>
        </w:rPr>
      </w:pPr>
      <w:r w:rsidRPr="001F7A5D">
        <w:rPr>
          <w:rFonts w:ascii="Tahoma" w:eastAsia="Calibri" w:hAnsi="Tahoma" w:cs="Tahoma"/>
          <w:b/>
          <w:bCs/>
          <w:szCs w:val="20"/>
          <w:rtl/>
          <w:lang w:bidi="ar-SA"/>
        </w:rPr>
        <w:t xml:space="preserve">التقرير السنويّ </w:t>
      </w:r>
      <w:r w:rsidRPr="001F7A5D">
        <w:rPr>
          <w:rFonts w:ascii="Tahoma" w:eastAsia="Calibri" w:hAnsi="Tahoma" w:cs="Tahoma"/>
          <w:b/>
          <w:bCs/>
          <w:szCs w:val="20"/>
          <w:rtl/>
        </w:rPr>
        <w:t xml:space="preserve">70 </w:t>
      </w:r>
      <w:r w:rsidRPr="001F7A5D">
        <w:rPr>
          <w:rFonts w:ascii="Tahoma" w:eastAsia="Calibri" w:hAnsi="Tahoma" w:cs="Tahoma"/>
          <w:b/>
          <w:bCs/>
          <w:szCs w:val="20"/>
          <w:rtl/>
          <w:lang w:bidi="ar-SA"/>
        </w:rPr>
        <w:t>ب</w:t>
      </w:r>
      <w:r w:rsidRPr="001F7A5D">
        <w:rPr>
          <w:rFonts w:ascii="Tahoma" w:eastAsia="Calibri" w:hAnsi="Tahoma" w:cs="Tahoma"/>
          <w:szCs w:val="20"/>
          <w:rtl/>
          <w:lang w:bidi="ar-SA"/>
        </w:rPr>
        <w:t xml:space="preserve"> لعام 2019 ولحسابات السنة الماليّة 2018 هو الجزء الثاني من التقرير السنويّ المطروح على طاولة الكنيست، وفقًا لقانون مراقب الدولة، لسنة 1958 [صيغة مدمجة]. هذا التقرير هو تقرير واسع يشمل فصولًا</w:t>
      </w:r>
      <w:r w:rsidRPr="001F7A5D">
        <w:rPr>
          <w:rStyle w:val="FootnoteReference"/>
          <w:rFonts w:ascii="Tahoma" w:eastAsia="Calibri" w:hAnsi="Tahoma" w:cs="Tahoma"/>
          <w:szCs w:val="20"/>
          <w:rtl/>
        </w:rPr>
        <w:footnoteReference w:id="1"/>
      </w:r>
      <w:r w:rsidRPr="001F7A5D">
        <w:rPr>
          <w:rFonts w:ascii="Tahoma" w:eastAsia="Calibri" w:hAnsi="Tahoma" w:cs="Tahoma"/>
          <w:szCs w:val="20"/>
          <w:rtl/>
          <w:lang w:bidi="ar-SA"/>
        </w:rPr>
        <w:t xml:space="preserve"> تتناول الرقابة على الوزارات، مؤسّسات الدولة، الحكم المحلّيّ وشركات حكوميّة وشركات عامّة. تطرح فصول التقرير على جدول الأعمال العامّ نتائج رقابة هامّة ذات صلة بجميع مجالات الحياة.</w:t>
      </w:r>
    </w:p>
    <w:p w14:paraId="4C719FA8" w14:textId="77777777" w:rsidR="00F07D34" w:rsidRPr="001F7A5D" w:rsidRDefault="00F07D34" w:rsidP="001F7A5D">
      <w:pPr>
        <w:spacing w:after="120"/>
        <w:rPr>
          <w:rFonts w:ascii="Tahoma" w:eastAsia="Calibri" w:hAnsi="Tahoma" w:cs="Tahoma"/>
          <w:szCs w:val="20"/>
          <w:rtl/>
          <w:lang w:bidi="ar-SA"/>
        </w:rPr>
      </w:pPr>
      <w:r w:rsidRPr="001F7A5D">
        <w:rPr>
          <w:rFonts w:ascii="Tahoma" w:eastAsia="Calibri" w:hAnsi="Tahoma" w:cs="Tahoma"/>
          <w:szCs w:val="20"/>
          <w:rtl/>
          <w:lang w:bidi="ar-SA"/>
        </w:rPr>
        <w:t>نحن في خضم تفشّي فيروس كورونا - الذي تمّ تعريفه بالفعل على أنّه وباء عالميّ - يهزّ العالم ودولة إسرائيل، يؤثّر في حياتنا بشكل كبير ويمثّل اختبارًا لقوّتنا الشخصيّة والوطنيّة.</w:t>
      </w:r>
    </w:p>
    <w:p w14:paraId="27302E07" w14:textId="77777777" w:rsidR="00F07D34" w:rsidRPr="001F7A5D" w:rsidRDefault="00F07D34" w:rsidP="001F7A5D">
      <w:pPr>
        <w:spacing w:after="120"/>
        <w:rPr>
          <w:rFonts w:ascii="Tahoma" w:eastAsia="Calibri" w:hAnsi="Tahoma" w:cs="Tahoma"/>
          <w:szCs w:val="20"/>
          <w:rtl/>
        </w:rPr>
      </w:pPr>
      <w:r w:rsidRPr="001F7A5D">
        <w:rPr>
          <w:rFonts w:ascii="Tahoma" w:eastAsia="Calibri" w:hAnsi="Tahoma" w:cs="Tahoma"/>
          <w:szCs w:val="20"/>
          <w:rtl/>
          <w:lang w:bidi="ar-SA"/>
        </w:rPr>
        <w:t>أرى أهمّيّة في هذه الأيّام في استمرار عمل مراقبة الدولة على تحسين جودة عمل الهيئات الحكوميّة. أتمنّى أن نعود جميعًا إلى روتين الحياة.</w:t>
      </w:r>
    </w:p>
    <w:p w14:paraId="262203C7" w14:textId="77777777" w:rsidR="00F07D34" w:rsidRPr="001F7A5D" w:rsidRDefault="00F07D34" w:rsidP="001F7A5D">
      <w:pPr>
        <w:spacing w:after="120"/>
        <w:rPr>
          <w:rFonts w:ascii="Tahoma" w:eastAsia="Calibri" w:hAnsi="Tahoma" w:cs="Tahoma"/>
          <w:szCs w:val="20"/>
          <w:rtl/>
        </w:rPr>
      </w:pPr>
      <w:r w:rsidRPr="001F7A5D">
        <w:rPr>
          <w:rFonts w:ascii="Tahoma" w:eastAsia="Calibri" w:hAnsi="Tahoma" w:cs="Tahoma"/>
          <w:szCs w:val="20"/>
          <w:rtl/>
          <w:lang w:bidi="ar-SA"/>
        </w:rPr>
        <w:t>عند توليّ مهامّ منصبي كمراقب الدولة، تمّت بلورة رؤية ديوان مراقب الدولة ومندوب شكاوى الجمهور. بناءً على هذه الرؤية</w:t>
      </w:r>
      <w:r w:rsidRPr="001F7A5D">
        <w:rPr>
          <w:rFonts w:ascii="Tahoma" w:eastAsia="Calibri" w:hAnsi="Tahoma" w:cs="Tahoma"/>
          <w:szCs w:val="20"/>
          <w:rtl/>
        </w:rPr>
        <w:t xml:space="preserve"> </w:t>
      </w:r>
      <w:r w:rsidRPr="001F7A5D">
        <w:rPr>
          <w:rFonts w:ascii="Tahoma" w:eastAsia="Calibri" w:hAnsi="Tahoma" w:cs="Tahoma"/>
          <w:szCs w:val="20"/>
          <w:rtl/>
          <w:lang w:bidi="ar-SA"/>
        </w:rPr>
        <w:t>-</w:t>
      </w:r>
    </w:p>
    <w:p w14:paraId="01F7B6D9" w14:textId="77777777" w:rsidR="00F07D34" w:rsidRPr="00AE0754" w:rsidRDefault="00F07D34" w:rsidP="00F07D34">
      <w:pPr>
        <w:rPr>
          <w:rFonts w:ascii="Tahoma" w:eastAsia="Calibri" w:hAnsi="Tahoma" w:cs="Tahoma"/>
          <w:color w:val="002060"/>
          <w:szCs w:val="20"/>
          <w:rtl/>
        </w:rPr>
      </w:pPr>
    </w:p>
    <w:p w14:paraId="172E563C" w14:textId="77777777" w:rsidR="00F07D34" w:rsidRPr="00AE0754" w:rsidRDefault="00F07D34" w:rsidP="001F7A5D">
      <w:pPr>
        <w:pStyle w:val="af4"/>
        <w:rPr>
          <w:rFonts w:eastAsia="Calibri"/>
          <w:rtl/>
          <w:lang w:bidi="ar-JO"/>
        </w:rPr>
      </w:pPr>
      <w:r w:rsidRPr="00AE0754">
        <w:rPr>
          <w:rFonts w:eastAsia="Calibri"/>
          <w:rtl/>
          <w:lang w:bidi="ar-SA"/>
        </w:rPr>
        <w:t>يقوم ديوان مراقب الدولة ومندوب شكاوى الجمهور بإجراء رقابة بنّاءة، موضوعيّة وتنمّ عن الاحترام، موجّهة إلى تحدّيات المستقبل، تعزّز تحمّل الهيئات الخاضعة للرقابة لمسؤوليّاتها، تحسّن جودة نشاطها، تدعم تحقيق الغايات وتعزّز الفوائد التي يمكن للجمهور جنيها منها.</w:t>
      </w:r>
    </w:p>
    <w:p w14:paraId="40995104" w14:textId="77777777" w:rsidR="00F07D34" w:rsidRPr="00AE0754" w:rsidRDefault="00F07D34" w:rsidP="001F7A5D">
      <w:pPr>
        <w:pStyle w:val="af4"/>
        <w:rPr>
          <w:rFonts w:eastAsia="Calibri"/>
          <w:rtl/>
          <w:lang w:bidi="ar-SA"/>
        </w:rPr>
      </w:pPr>
      <w:r w:rsidRPr="00AE0754">
        <w:rPr>
          <w:rFonts w:eastAsia="Calibri"/>
          <w:rtl/>
          <w:lang w:bidi="ar-SA"/>
        </w:rPr>
        <w:t>يعمل ديوان مراقب الدولة ومندوب شكاوى الجمهور على تحقيق الغرض منه، المنصوص عليه في القانون بمهنيّة، نجاعة، استقلاليّة، شفافيّة تنظيميّة من خلال السعي إلى التميّز والتحسّن المستمرّ، على أساس رأس المال البشريّ العالي الجودة وذي القيم.</w:t>
      </w:r>
    </w:p>
    <w:p w14:paraId="54C5CB3D" w14:textId="77777777" w:rsidR="00F07D34" w:rsidRPr="00AE0754" w:rsidRDefault="00F07D34" w:rsidP="00F07D34">
      <w:pPr>
        <w:ind w:left="282"/>
        <w:rPr>
          <w:rFonts w:ascii="Tahoma" w:eastAsia="Calibri" w:hAnsi="Tahoma" w:cs="Tahoma"/>
          <w:b/>
          <w:bCs/>
          <w:color w:val="002060"/>
          <w:szCs w:val="20"/>
          <w:rtl/>
          <w:lang w:bidi="ar-SA"/>
        </w:rPr>
      </w:pPr>
    </w:p>
    <w:p w14:paraId="4312B342" w14:textId="77777777" w:rsidR="00F07D34" w:rsidRPr="001F7A5D" w:rsidRDefault="00F07D34" w:rsidP="001F7A5D">
      <w:pPr>
        <w:spacing w:after="120"/>
        <w:rPr>
          <w:rFonts w:ascii="Tahoma" w:hAnsi="Tahoma" w:cs="Tahoma"/>
          <w:szCs w:val="20"/>
          <w:rtl/>
          <w:lang w:bidi="ar-SA"/>
        </w:rPr>
      </w:pPr>
      <w:r w:rsidRPr="001F7A5D">
        <w:rPr>
          <w:rFonts w:ascii="Tahoma" w:hAnsi="Tahoma" w:cs="Tahoma"/>
          <w:szCs w:val="20"/>
          <w:rtl/>
          <w:lang w:bidi="ar-SA"/>
        </w:rPr>
        <w:t>وفقًا للرؤية، سنعمل على تعريف رقابة الدولة على أنّها رقابة بنّاءة، ذات صلة وناجعة تتناول مجالات النواة التي تعمل فيها الهيئة الخاضعة للرقابة، مع التركيز على كلّ من مواضيع الرقابة ذات الطبيعة الاجتماعيّة ورؤية الخدمة للمواطن، وكذلك المخاطر المادّيّة التي تؤثّر في نشاطات الهيئات الخاضعة للرقابة. هذا إلى جانب المواضيع المتعلقة بالإدارة السليمة والنزاهة.</w:t>
      </w:r>
    </w:p>
    <w:p w14:paraId="58522C16"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بموجب المادّة 19 من قانون مراقب الدولة، أصدرت أوامري بفحص التقارير الماليّة لدولة إسرائيل حتّى 31.12.18. تعتبر التقارير الماليّة للحكومة أداة إداريّة أساسيّة لتطبيق السياسات واتّخاذ القرارات، وهي إحدى القنوات الرئيسيّة لنقل معلومات عن الدولة للجمهور ولتحديد التوجّهات والمخاطر الماليّة. تفتقر التقارير الماليّة التي تمّ فحصها إلى معطيات جوهريّة بقدر كبير. بالإضافة إلى ذلك تبيّن أنّه قد تمّ تبنّي معايير المحاسبة الحكوميّة الدوليّة جزئيًّا فقط. على الرغم من أنّ التقارير الماليّة تُظهر عجزًا محاسبيًّا تراكميًّا يبلغ 1،961 مليار شيكل والتزامات (معظمها طويلة الأجل) يبلغ إجماليّها 2،559 مليار شيكل، </w:t>
      </w:r>
      <w:r w:rsidRPr="001F7A5D">
        <w:rPr>
          <w:rFonts w:ascii="Tahoma" w:hAnsi="Tahoma" w:cs="Tahoma"/>
          <w:b/>
          <w:szCs w:val="20"/>
          <w:rtl/>
          <w:lang w:bidi="ar-SA"/>
        </w:rPr>
        <w:lastRenderedPageBreak/>
        <w:t xml:space="preserve">تنطوي على أخطار كبيرة على دولة إسرائيل، إلّا أنّ التقرير الماليّ للدولة لم يُناقَش من قبل الحكومة والكنيست. قد يسهم تقديمه إلى صنّاع القرار أيضًا في زيادة مساءلة الحكومة </w:t>
      </w:r>
      <w:r w:rsidRPr="001F7A5D">
        <w:rPr>
          <w:rFonts w:ascii="Tahoma" w:hAnsi="Tahoma" w:cs="Tahoma"/>
          <w:b/>
          <w:szCs w:val="20"/>
        </w:rPr>
        <w:t>accountability)</w:t>
      </w:r>
      <w:r w:rsidRPr="001F7A5D">
        <w:rPr>
          <w:rFonts w:ascii="Tahoma" w:hAnsi="Tahoma" w:cs="Tahoma"/>
          <w:b/>
          <w:szCs w:val="20"/>
          <w:rtl/>
        </w:rPr>
        <w:t>)</w:t>
      </w:r>
      <w:r w:rsidRPr="001F7A5D">
        <w:rPr>
          <w:rFonts w:ascii="Tahoma" w:hAnsi="Tahoma" w:cs="Tahoma"/>
          <w:b/>
          <w:szCs w:val="20"/>
          <w:rtl/>
          <w:lang w:bidi="ar-SA"/>
        </w:rPr>
        <w:t>، وتحسين طريقة استخدامها للموارد العامّة المتاحة لها، ويكون بمثابة منصّة لمناقشة الأصول والالتزامات (خاصّة على المدى الطويل) ودراسة التحدّيات الاقتصاديّة على المدى القصير والمدى الطويل. حسب وجهة نظري، يجب تنويع أنواع الرقابة التي ينفّذها ديوان مراقب الدولة، وتعزيز مجال الرقابة الماليّة.</w:t>
      </w:r>
    </w:p>
    <w:p w14:paraId="2EFE3DBB"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في إطار تناوُل المواضيع الاجتماعيّة، يولي ديوان مراقب الدولة اهتمامًا خاصًّا لفحص المواضيع ذات الصلة بالفئات السكّانيّة الضعيفة، التي يصعب عليها المطالبة بحقوقها، وأحيانًا لا يوجد من يفعل هذا من أجلها. في فحص </w:t>
      </w:r>
      <w:r w:rsidRPr="001F7A5D">
        <w:rPr>
          <w:rFonts w:ascii="Tahoma" w:hAnsi="Tahoma" w:cs="Tahoma"/>
          <w:bCs/>
          <w:szCs w:val="20"/>
          <w:rtl/>
          <w:lang w:bidi="ar-SA"/>
        </w:rPr>
        <w:t>العناية بأبناء الشبيبة في خطر شديد</w:t>
      </w:r>
      <w:r w:rsidRPr="001F7A5D">
        <w:rPr>
          <w:rFonts w:ascii="Tahoma" w:hAnsi="Tahoma" w:cs="Tahoma"/>
          <w:b/>
          <w:szCs w:val="20"/>
          <w:rtl/>
          <w:lang w:bidi="ar-SA"/>
        </w:rPr>
        <w:t>، بيّنت الرقابة أنّ وزارتي الرفاه والتربية والتعليم تعملان منذ سنوات من دون تنسيق في كلّ ما يتعلّق بتحديد المجموعات السكّانيّة الضعيفة ورعايتها. المطلوب من الوزارتين هو صياغة رؤية موحّدة وشاملة، بهدف توفير التغطية التربويّة أو العلاجيّة المناسبة لهم، بدءًا من الأطر في المجتمع المحلّيّ وانتهاء بالحلول خارج البيوت، بما في ذلك مؤسّسات النُّزُل الحكوميّة. فيما يتعلق بمؤسّسات النزل الحكوميّة، تقرّر أنّه على هيئة رعاية أبناء الشبيبة الاستمرار في العمل على تقليص عدد أبناء الشبيبة الذين ينتظرون وضعهم في هذه المرافق وتوسيع نطاق الحلول المتاحة لهم.</w:t>
      </w:r>
    </w:p>
    <w:p w14:paraId="22ADE92B"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كجزء من فحص أنظمة </w:t>
      </w:r>
      <w:r w:rsidRPr="001F7A5D">
        <w:rPr>
          <w:rFonts w:ascii="Tahoma" w:hAnsi="Tahoma" w:cs="Tahoma"/>
          <w:bCs/>
          <w:szCs w:val="20"/>
          <w:rtl/>
          <w:lang w:bidi="ar-SA"/>
        </w:rPr>
        <w:t>الشراء والبيع للإسكان العامّ</w:t>
      </w:r>
      <w:r w:rsidRPr="001F7A5D">
        <w:rPr>
          <w:rFonts w:ascii="Tahoma" w:hAnsi="Tahoma" w:cs="Tahoma"/>
          <w:b/>
          <w:szCs w:val="20"/>
          <w:rtl/>
          <w:lang w:bidi="ar-SA"/>
        </w:rPr>
        <w:t>، أوصيت بأنّه نظرًا للزيادة المستمرّة في عدد مستحقّي هذا السكن، من اللائق الاستمرار في توسيع تلبية احتياجات السكان الذين يحتاجون إلى مساعدة سكنيّة، بما في ذلك فحص طرق لزيادة مخزون الشقق السكنيّة ودمجه في البرامج الحكوميّة الأخرى، مثل برنامج سعر للساكن.</w:t>
      </w:r>
    </w:p>
    <w:p w14:paraId="421EEFB5"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في كلّ عام يختار حوالي 400 شخص وضع حدّ لحياتهم. يشير الفصل الواسع المتعلّق </w:t>
      </w:r>
      <w:r w:rsidRPr="001F7A5D">
        <w:rPr>
          <w:rFonts w:ascii="Tahoma" w:hAnsi="Tahoma" w:cs="Tahoma"/>
          <w:bCs/>
          <w:szCs w:val="20"/>
          <w:rtl/>
          <w:lang w:bidi="ar-SA"/>
        </w:rPr>
        <w:t>بالبرنامج الوطنيّ لمكافحة الانتحار</w:t>
      </w:r>
      <w:r w:rsidRPr="001F7A5D">
        <w:rPr>
          <w:rFonts w:ascii="Tahoma" w:hAnsi="Tahoma" w:cs="Tahoma"/>
          <w:b/>
          <w:szCs w:val="20"/>
          <w:rtl/>
          <w:lang w:bidi="ar-SA"/>
        </w:rPr>
        <w:t xml:space="preserve"> إلى أنّه بعد حوالي ستّ سنوات من إطلاق البرنامج، لم تقم الوزارات، وعلى رأسها وزارة الصحّة، التي طُلب منها قيادة البرنامج، وشريكاتها الرئيسيّة - وزارات الرفاه والتربية والتعليم والاستيعاب - بتنفيذ مركّبات رئيسيّة فيه. ومن ضمن ذلك لم توضَع أيّ بنية تحتيّة تنظيميّة وإداريّة لتنفيذه، ولم تخصّص له جميع الميزانيّات المنصوص عليها في قرار الحكومة، كما لم يتمّ تحديد أو اعتماد أيّ استراتيجيّات علاجيّة التي تبيّن أنّها مناسبة للتعامل مع هذه الظاهرة. تمّ إدخال البرنامج فقط في جزء من السلطات المحلّيّة.</w:t>
      </w:r>
    </w:p>
    <w:p w14:paraId="37DEC7E0"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تلزم هذه الأيّام التي نمرّ فيها بأزمة اجتماعيّة واقتصاديّة هائلة مجموعة الشركاء في برنامج مكافحة الانتحار أن يكونوا مستعدّين لتنفيذه، خاصّة في فترة الطوارئ هذه، وذلك لخلق حلول اجتماعيّة، تعليميّة، من مجال الرفاه وأخرى طبّيّة متاحة للسكّان الذين تمّ تحديدهم على أنّهم عرضة للخطر - كبار السنّ، الأطفال، أبناء الشبيبة والقادمين الجدد؛ وكذلك أولئك الذين فقدوا مصدر رزقهم وأولئك الذين يعانون حاليًّا من أزمة عاطفيّة شديدة.</w:t>
      </w:r>
    </w:p>
    <w:p w14:paraId="2AE3591C"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بيّن فحص </w:t>
      </w:r>
      <w:r w:rsidRPr="001F7A5D">
        <w:rPr>
          <w:rFonts w:ascii="Tahoma" w:hAnsi="Tahoma" w:cs="Tahoma"/>
          <w:bCs/>
          <w:szCs w:val="20"/>
          <w:rtl/>
          <w:lang w:bidi="ar-SA"/>
        </w:rPr>
        <w:t>جوانب في إصلاح نقل المسؤوليّة عن التأمين في مجال الصحّة النفسيّة</w:t>
      </w:r>
      <w:r w:rsidRPr="001F7A5D">
        <w:rPr>
          <w:rFonts w:ascii="Tahoma" w:hAnsi="Tahoma" w:cs="Tahoma"/>
          <w:b/>
          <w:szCs w:val="20"/>
          <w:rtl/>
          <w:lang w:bidi="ar-SA"/>
        </w:rPr>
        <w:t xml:space="preserve"> أنّ فترات الانتظار للحصول على العلاج في صناديق المرضى طويلة للغاية وتتراوح بين 12 إلى 16 شهرًا، الأمر الذي قد يضرّ بالمرضى، يُفاقم حالتهم النفسيّة، يضرّ بأُسَرهم ومحيطهم المباشر ويقلّل من تأثير العلاج. يُضطر المتعالجين الذين يتوجّهون إلى معالجين مستقلّين إلى دفع رسوم اشتراك بقيمة حوالي 570 شيكل شهريًّا، وهو ما يشكّل عائقًا أمام تلقّي العلاج من قبل السكّان ذوي الخلفيّة الاجتماعيّة والاقتصاديّة المتدنّية.</w:t>
      </w:r>
    </w:p>
    <w:p w14:paraId="6EDE3DF1" w14:textId="77777777" w:rsidR="00F07D34" w:rsidRPr="001F7A5D" w:rsidRDefault="00F07D34" w:rsidP="001F7A5D">
      <w:pPr>
        <w:spacing w:after="120"/>
        <w:rPr>
          <w:rFonts w:ascii="Tahoma" w:hAnsi="Tahoma" w:cs="Tahoma"/>
          <w:b/>
          <w:szCs w:val="20"/>
          <w:rtl/>
        </w:rPr>
      </w:pPr>
    </w:p>
    <w:p w14:paraId="5EFB3E49"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lastRenderedPageBreak/>
        <w:t xml:space="preserve">قد تسبّب الملوّثات في المنتجات الغذائيّة المرض، وفي حالات متطرّفة الوفاة أيضًا. تبيّن خلال فحص </w:t>
      </w:r>
      <w:r w:rsidRPr="001F7A5D">
        <w:rPr>
          <w:rFonts w:ascii="Tahoma" w:hAnsi="Tahoma" w:cs="Tahoma"/>
          <w:bCs/>
          <w:szCs w:val="20"/>
          <w:rtl/>
          <w:lang w:bidi="ar-SA"/>
        </w:rPr>
        <w:t>الإجراءات التي تتّخذها وزارة الصحّة للحيلولة دون الإضرار بالصحّة بسبب التعرّض للملوّثات والمبيدات الحشريّة في المنتجات الغذائيّة</w:t>
      </w:r>
      <w:r w:rsidRPr="001F7A5D">
        <w:rPr>
          <w:rFonts w:ascii="Tahoma" w:hAnsi="Tahoma" w:cs="Tahoma"/>
          <w:b/>
          <w:szCs w:val="20"/>
          <w:rtl/>
          <w:lang w:bidi="ar-SA"/>
        </w:rPr>
        <w:t>، أنّ هناك مواضيع تتطلّب التحسين في مراحل العلاج من قبل سلطة خدمة الغذاء القُطريّة التابعة لوزارة الصحّة للمنتجات الغذائيّة الملوّثة التي تمّ تسويقها للجمهور، وفي موضوع الإصابة بالأمراض المرتبطة بهذه المنتجات الغذائيّة. كما تبيّن أنّ المنتجات الغذائيّة التي أُحضرت إلى إسرائيل من مناطق السلطة الفلسطينيّة يتمّ تسويقها من دون أن تفحصها سلطة الغذاء القُطريّة. ننصح بتحسين التواصل مع الجمهور وإبلاغه مسبقًا وبأفضل طريقة برصد التعرّض للملوّثات في المنتجات الغذائيّة.</w:t>
      </w:r>
    </w:p>
    <w:p w14:paraId="4E4B9981"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مع تولّيّ مهام منصبي، أكّدت على أنّ تطوّر التكنولوجيا والحاسوب بحسناته، إلى جانب المخاطر الناجمة عنه، هو أحد التحدّيات المستقبليّة الرئيسيّة. يفصّل هذا التقرير نتائج بعض إجراءات الرقابة الشاملة التي نُفّذت في هذا المجال. يتناول أحد فصول التقرير </w:t>
      </w:r>
      <w:r w:rsidRPr="001F7A5D">
        <w:rPr>
          <w:rFonts w:ascii="Tahoma" w:hAnsi="Tahoma" w:cs="Tahoma"/>
          <w:bCs/>
          <w:szCs w:val="20"/>
          <w:rtl/>
          <w:lang w:bidi="ar-SA"/>
        </w:rPr>
        <w:t>استخدام قواعد بيانات المقاييس الحيويّة (البيومتريّة)</w:t>
      </w:r>
      <w:r w:rsidRPr="001F7A5D">
        <w:rPr>
          <w:rFonts w:ascii="Tahoma" w:hAnsi="Tahoma" w:cs="Tahoma"/>
          <w:b/>
          <w:szCs w:val="20"/>
          <w:rtl/>
          <w:lang w:bidi="ar-SA"/>
        </w:rPr>
        <w:t xml:space="preserve"> الذي يزداد في القطاعين الحكوميّ والخاصّ، وينطوي على العديد من الفوائد، إلى جانب أخطار كبيرة في جوانب أمن المعلومات وحماية الخصوصيّة. تُظهر صورة الوضع التي تبيّنت من الرقابة عددًا من المجالات التي تتطلّب إجراءات تصحيحيّة، حيث ستزداد التطبيقات البيومتريّة والتحدّيات في هذا المجال المتطوّر مع مرور السنوات، وهذا يتطلّب فحصًا ورقابة مستمرَّين من أجل إدارة المخاطر وحماية الجمهور بشكل ناجع وفعّال. ننصح بالنظر في دمج قواعد بيانات رئيسيّة، مثل: بطاقة الهويّة الذكيّة مع رخصة القيادة. يجدر تحسين الرقابة على البيانات في مجمّعات الصور لمستخدمي البطاقات المتعدّدة الخطوط، نظرًا لنطاقها الكبير والمخاطر الكامنة في تفعيلها، بما في ذلك حساسيّتها الكبيرة كمستودعات تتضمّن أيضًا حوالي مليون صورة لقاصرين. مستوًى نظاميّ آخر تمّ فحصه، يتعلّق بالتقنيات المتقدّمة في نشاطات السلطات المحلّيّة والتحدّيات الكامنة في جعلها "سلطات ذكيّة". يشير الفصل الخاصّ </w:t>
      </w:r>
      <w:r w:rsidRPr="001F7A5D">
        <w:rPr>
          <w:rFonts w:ascii="Tahoma" w:hAnsi="Tahoma" w:cs="Tahoma"/>
          <w:bCs/>
          <w:szCs w:val="20"/>
          <w:rtl/>
          <w:lang w:bidi="ar-SA"/>
        </w:rPr>
        <w:t>باستعداد الحكومة لتنفيذ مشروع المدن الذكيّة</w:t>
      </w:r>
      <w:r w:rsidRPr="001F7A5D">
        <w:rPr>
          <w:rFonts w:ascii="Tahoma" w:hAnsi="Tahoma" w:cs="Tahoma"/>
          <w:b/>
          <w:szCs w:val="20"/>
          <w:rtl/>
          <w:lang w:bidi="ar-SA"/>
        </w:rPr>
        <w:t xml:space="preserve"> إلى وجود فجوات كبيرة في القدرات والخدمات التكنولوجيّة التي تقدّمها السلطات المحلّيّة، والصعوبات التي تواجهها هذه السلطات في تنفيذ مشاريع رقميّة، والحاجة إلى تركيز الدعم المهنيّ والبنية التحتيّة بيد السلطة المركزيّة. يتناول فصل آخر في التقرير استعدادات الدولة للانتقال إلى العصر المحوسب </w:t>
      </w:r>
      <w:r w:rsidRPr="001F7A5D">
        <w:rPr>
          <w:rFonts w:ascii="Tahoma" w:hAnsi="Tahoma" w:cs="Tahoma"/>
          <w:bCs/>
          <w:szCs w:val="20"/>
          <w:rtl/>
          <w:lang w:bidi="ar-SA"/>
        </w:rPr>
        <w:t>المشروع الوطنيّ "إسرائيل الرقميّة"</w:t>
      </w:r>
      <w:r w:rsidRPr="001F7A5D">
        <w:rPr>
          <w:rFonts w:ascii="Tahoma" w:hAnsi="Tahoma" w:cs="Tahoma"/>
          <w:b/>
          <w:szCs w:val="20"/>
          <w:rtl/>
          <w:lang w:bidi="ar-SA"/>
        </w:rPr>
        <w:t>. في لبّ هذا المشروع تكمن رؤية استخدام تكنولوجيّا المعلومات والاتّصالات لتعزيز النموّ الاقتصاديّ المتسارع، وتقليل تكلفة المعيشة وتقليص الفجوات بين المركز والمناطق البعيدة عنه جغرافيًّا واجتماعيًّا. من اللائق أن تُجري الحكومة في إطار منتدًى وزاريّ فحصًا لجميع الاستثمارات في المشروع مقارنةً بالنتاجات التي أفرزها حتّى الآن، والنتاجات التي سيقدّمها في المستقبل.</w:t>
      </w:r>
    </w:p>
    <w:p w14:paraId="2F2A48F9"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t xml:space="preserve">يشير الفصل الخاصّ </w:t>
      </w:r>
      <w:r w:rsidRPr="001F7A5D">
        <w:rPr>
          <w:rFonts w:ascii="Tahoma" w:hAnsi="Tahoma" w:cs="Tahoma"/>
          <w:bCs/>
          <w:szCs w:val="20"/>
          <w:rtl/>
          <w:lang w:bidi="ar-SA"/>
        </w:rPr>
        <w:t>بمنظومة النشاط الإسرائيليّ الخارجيّ وأزمة الميزانيّة في وزارة الخارجيّة</w:t>
      </w:r>
      <w:r w:rsidRPr="001F7A5D">
        <w:rPr>
          <w:rFonts w:ascii="Tahoma" w:hAnsi="Tahoma" w:cs="Tahoma"/>
          <w:b/>
          <w:szCs w:val="20"/>
          <w:rtl/>
          <w:lang w:bidi="ar-SA"/>
        </w:rPr>
        <w:t xml:space="preserve"> إلى أنّ وزارة الخارجيّة الإسرائيليّة في أزمة هيكليّة-وظيفية. يجري النشاط على الصعيد الدوليّ بواسطة 40 هيئة حكوميّة، في عشرات المجالات، بشكل موزّعو بعضها يتضمّن تماسّ، تداخل وتوازٍ مع عمل وزارة الخارجيّة، من دون رؤية استراتيجيّة، إدارة مركزيّة تكامليّة، ومن دون وجود صورة كاملة عن نشاطات إسرائيل في العالم. إلى جانب ذلك، تواجه وزارة الخارجيّة نفسها أزمة ميزانيّة حادّة، والتي أدّت في عام 2019 إلى تشويش عملها بشكل كبير. هذا الوضع لا يسمح لنا باستغلال معظم الفرص لتعزيز مصالح إسرائيل في الساحة الدوليّة.</w:t>
      </w:r>
    </w:p>
    <w:p w14:paraId="043E57FF"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قبل عدّة سنوات، قرّرت الحكومة إجراء إصلاح كبير على </w:t>
      </w:r>
      <w:r w:rsidRPr="001F7A5D">
        <w:rPr>
          <w:rFonts w:ascii="Tahoma" w:hAnsi="Tahoma" w:cs="Tahoma"/>
          <w:bCs/>
          <w:szCs w:val="20"/>
          <w:rtl/>
          <w:lang w:bidi="ar-SA"/>
        </w:rPr>
        <w:t xml:space="preserve">قيادة إدارة رأس المال البشريّ في خدمة الدولة. </w:t>
      </w:r>
      <w:r w:rsidRPr="001F7A5D">
        <w:rPr>
          <w:rFonts w:ascii="Tahoma" w:hAnsi="Tahoma" w:cs="Tahoma"/>
          <w:b/>
          <w:szCs w:val="20"/>
          <w:rtl/>
          <w:lang w:bidi="ar-SA"/>
        </w:rPr>
        <w:t xml:space="preserve">تشير النتائج في هذا المجال إلى أنّ خدمة الدولة واجهت جزئيًّا تحدّيات كبيرة في إدارة رأس المال البشريّ؛ نُفّذ الإصلاح الحكوميّ جزئيًّا، وهناك حاجة إلى سياسات وخطط عمل لمواصلة معالجة </w:t>
      </w:r>
      <w:r w:rsidRPr="001F7A5D">
        <w:rPr>
          <w:rFonts w:ascii="Tahoma" w:hAnsi="Tahoma" w:cs="Tahoma"/>
          <w:b/>
          <w:szCs w:val="20"/>
          <w:rtl/>
          <w:lang w:bidi="ar-SA"/>
        </w:rPr>
        <w:lastRenderedPageBreak/>
        <w:t xml:space="preserve">هذه القضية. بيّنت الرقابة التي تناولت موضوع </w:t>
      </w:r>
      <w:r w:rsidRPr="001F7A5D">
        <w:rPr>
          <w:rFonts w:ascii="Tahoma" w:hAnsi="Tahoma" w:cs="Tahoma"/>
          <w:bCs/>
          <w:szCs w:val="20"/>
          <w:rtl/>
          <w:lang w:bidi="ar-SA"/>
        </w:rPr>
        <w:t>الشؤون الإداريّة في ديوان رئيس الوزراء</w:t>
      </w:r>
      <w:r w:rsidRPr="001F7A5D">
        <w:rPr>
          <w:rFonts w:ascii="Tahoma" w:hAnsi="Tahoma" w:cs="Tahoma"/>
          <w:b/>
          <w:szCs w:val="20"/>
          <w:rtl/>
          <w:lang w:bidi="ar-SA"/>
        </w:rPr>
        <w:t xml:space="preserve"> أنّه لا ينبغي ترك مناصب كبار المسؤولين شاغرة، ينبغي أن يكون هناك مسؤول عن الشؤون الإداريّة للديوان وأن يمارس صلاحيّاته في مجال الشراء. ننصح باستكمال شغل هذه المناصب، وفحص طرق لتحسين إجراءات الرقابة.</w:t>
      </w:r>
    </w:p>
    <w:p w14:paraId="4D20B63C"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 xml:space="preserve">بموجب قانون مندوب شكاوى الجمهور على ممثّلي الدولة أمام المحاكم، لسنة 2016، شُكّلت في ديوان مراقب الدولة في نهاية عام 2017 </w:t>
      </w:r>
      <w:r w:rsidRPr="001F7A5D">
        <w:rPr>
          <w:rFonts w:ascii="Tahoma" w:hAnsi="Tahoma" w:cs="Tahoma"/>
          <w:bCs/>
          <w:szCs w:val="20"/>
          <w:rtl/>
          <w:lang w:bidi="ar-SA"/>
        </w:rPr>
        <w:t>وحدة الرقابة على نظام الادّعاء وممثلي الدولة أمام المحاكم</w:t>
      </w:r>
      <w:r w:rsidRPr="001F7A5D">
        <w:rPr>
          <w:rFonts w:ascii="Tahoma" w:hAnsi="Tahoma" w:cs="Tahoma"/>
          <w:b/>
          <w:szCs w:val="20"/>
          <w:rtl/>
          <w:lang w:bidi="ar-SA"/>
        </w:rPr>
        <w:t xml:space="preserve">. تصدر في إطار هذا التقرير السنويّ ثلاثة فصول تتعلّق بعمل الوحدة، كما هو مفصّل أدناه: </w:t>
      </w:r>
    </w:p>
    <w:p w14:paraId="319202CA" w14:textId="77777777" w:rsidR="00F07D34" w:rsidRPr="001F7A5D" w:rsidRDefault="00F07D34" w:rsidP="001F7A5D">
      <w:pPr>
        <w:spacing w:after="120"/>
        <w:rPr>
          <w:rFonts w:ascii="Tahoma" w:hAnsi="Tahoma" w:cs="Tahoma"/>
          <w:b/>
          <w:szCs w:val="20"/>
          <w:rtl/>
          <w:lang w:bidi="ar-SA"/>
        </w:rPr>
      </w:pPr>
      <w:r w:rsidRPr="001F7A5D">
        <w:rPr>
          <w:rFonts w:ascii="Tahoma" w:hAnsi="Tahoma" w:cs="Tahoma"/>
          <w:bCs/>
          <w:color w:val="365F91"/>
          <w:szCs w:val="20"/>
          <w:rtl/>
          <w:lang w:bidi="ar-SA"/>
        </w:rPr>
        <w:t>الاعتقالات الجنائيّة في إسرائيل:</w:t>
      </w:r>
      <w:r w:rsidRPr="001F7A5D">
        <w:rPr>
          <w:rFonts w:ascii="Tahoma" w:hAnsi="Tahoma" w:cs="Tahoma"/>
          <w:b/>
          <w:szCs w:val="20"/>
          <w:rtl/>
          <w:lang w:bidi="ar-SA"/>
        </w:rPr>
        <w:t xml:space="preserve"> إجراءات رقابة شاملة لفحص عمل هيئات إنفاذ القانون المختلفة: شرطة إسرائيل، وزارة العدل، جهاز المحاكم ومصلحة السجون، تبين وجود نواقص في عمل هذه الهيئات ونقاط التماس بينها، ولا سيّما عدم التقيّد بالحفاظ على حقوق المعتقلين وعدم كفاية الإشراف والرقابة في هذا الجانب؛ فرض قيود على تفرّغ المحاكم لصالح هيئات إنفاذ القانون؛ عدم تنظيم أدوار المدّعين في الاعتقالات؛ الافتقار إلى الاستخدام الكافي لبدائل الاعتقال أو الاعتقال عن طريق المراقبة الإلكترونيّة؛ وعدم ملاءمة نسبة كبيرة من زنزانات الاعتقال لمعايير ضرورات المعيشة، وفق قرار محكمة العدل العليا. من شأن تطبيق توصيات الرقابة أن يُسهم بشكل جوهريّ في تحسين عمل هيئات إنفاذ القانون في هذا المجال، بطريقة تضمن كرامة المعتقلين.</w:t>
      </w:r>
      <w:r w:rsidRPr="001F7A5D">
        <w:rPr>
          <w:rFonts w:ascii="Tahoma" w:hAnsi="Tahoma" w:cs="Tahoma"/>
          <w:szCs w:val="20"/>
          <w:rtl/>
          <w:lang w:bidi="ar-SA"/>
        </w:rPr>
        <w:t xml:space="preserve"> </w:t>
      </w:r>
    </w:p>
    <w:p w14:paraId="146EBD48" w14:textId="77777777" w:rsidR="00F07D34" w:rsidRPr="001F7A5D" w:rsidRDefault="00F07D34" w:rsidP="001F7A5D">
      <w:pPr>
        <w:spacing w:after="120"/>
        <w:rPr>
          <w:rFonts w:ascii="Tahoma" w:hAnsi="Tahoma" w:cs="Tahoma"/>
          <w:b/>
          <w:szCs w:val="20"/>
          <w:rtl/>
          <w:lang w:bidi="ar-SA"/>
        </w:rPr>
      </w:pPr>
      <w:r w:rsidRPr="001F7A5D">
        <w:rPr>
          <w:rFonts w:ascii="Tahoma" w:hAnsi="Tahoma" w:cs="Tahoma"/>
          <w:bCs/>
          <w:color w:val="365F91"/>
          <w:szCs w:val="20"/>
          <w:rtl/>
          <w:lang w:bidi="ar-SA"/>
        </w:rPr>
        <w:t>مكافحة الجريمة من خلال الإنفاذ الاقتصاديّ والمصادرة:</w:t>
      </w:r>
      <w:r w:rsidRPr="001F7A5D">
        <w:rPr>
          <w:rFonts w:ascii="Tahoma" w:hAnsi="Tahoma" w:cs="Tahoma"/>
          <w:b/>
          <w:szCs w:val="20"/>
          <w:rtl/>
          <w:lang w:bidi="ar-SA"/>
        </w:rPr>
        <w:t xml:space="preserve"> ركّزت الرقابة على فحص العوائق التي تواجه إدارة الملفّات الجنائيّة التي صودرت فيها ممتلكات الجاني ونُقلت إلى ملكيّة الدولة بأمر قضائيّ. تبيّن أنّ هناك فجوة كبيرة بين عدد ملفّات التحقيق التي فتحتها الشرطة وسلطات التحقيق الأخرى وحجم الممتلكات المصادرة، وبين قدرة هيئات الادّعاء ووحدة المصادرة على معالجة القضايا نفسها ومصادرة المضبوطات. كما تبيّن أيضًا أنّ هناك أعباء على المحاكم، وأنّ معالجة قضايا الإنفاذ الاقتصاديّ والمخالفات الضريبيّة الخطيرة وإدارة الإجراءات القانونيّة تستغرق وقتًا طويلًا. ننصح بأن تحدّد جميع الأطراف المعنيّة بهذه المسألة أهداف إنفاذ القانون بالتنسيق فيما بينها.</w:t>
      </w:r>
    </w:p>
    <w:p w14:paraId="3DF92F0F" w14:textId="77777777" w:rsidR="00F07D34" w:rsidRPr="001F7A5D" w:rsidRDefault="00F07D34" w:rsidP="001F7A5D">
      <w:pPr>
        <w:spacing w:after="120"/>
        <w:rPr>
          <w:rFonts w:ascii="Tahoma" w:hAnsi="Tahoma" w:cs="Tahoma"/>
          <w:b/>
          <w:szCs w:val="20"/>
          <w:rtl/>
          <w:lang w:bidi="ar-SA"/>
        </w:rPr>
      </w:pPr>
      <w:r w:rsidRPr="00AB159B">
        <w:rPr>
          <w:rFonts w:ascii="Tahoma" w:hAnsi="Tahoma" w:cs="Tahoma"/>
          <w:bCs/>
          <w:color w:val="365F91"/>
          <w:szCs w:val="20"/>
          <w:rtl/>
          <w:lang w:bidi="ar-SA"/>
        </w:rPr>
        <w:t>تطبيق قانون منع التحرّش الجنسيّ:</w:t>
      </w:r>
      <w:r w:rsidRPr="001F7A5D">
        <w:rPr>
          <w:rFonts w:ascii="Tahoma" w:hAnsi="Tahoma" w:cs="Tahoma"/>
          <w:b/>
          <w:szCs w:val="20"/>
          <w:rtl/>
          <w:lang w:bidi="ar-SA"/>
        </w:rPr>
        <w:t xml:space="preserve"> في 27.2.18، طلبت لجنة رقابة الدولة في الكنيست من مراقب الدولة تقديم رأيه حول هذه المسألة. بيّنت الرقابة أنّ مؤسّسات الدولة أنشأت آليّات لمنع ومعالجة التحرّش الجنسيّ بين موظفّي الجمهور وموظّفي الدولة. في المقابل، فإنّ أعمال التحرّش الجنسيّ بين موظفّي الجمهور وموظّفي الدولة، في أُطر مثل جهازي التربية والتعليم والصحّة، لا تعالج بالشكل اللائق، وعلاج التحرّش الجنسيّ في القطاع الخاصّ وفي القطاع العامّ منقوص، ويفتقر إلى رقابة الدولة في هذا المجال. لقد قدّمنا إلى وزارة العدل توصيّة بالنظر في طرق جديدة لإنفاذ القانون، دعم واجب الإبلاغ السنويّ عن حالات التحرّش الجنسيّ وتركيز الانتباه على الفئات السكّانيّة الضعيفة، بما في ذلك عمّال وعاملات المقاولين.</w:t>
      </w:r>
    </w:p>
    <w:p w14:paraId="5F15DF61"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t xml:space="preserve">بصفتي مراقب الدولة، فإنّي أعزو أيضًا أهمّيّة كبيرة لفحص القضايا ذات التأثير على قطاع الأعمال، بما في ذلك فحص جودة الخدمة وتكلفتها والإشارة إلى الحاجة إلى السعي لتخفيف العبء البيروقراطيّ.  الرقابة على </w:t>
      </w:r>
      <w:r w:rsidRPr="001F7A5D">
        <w:rPr>
          <w:rFonts w:ascii="Tahoma" w:hAnsi="Tahoma" w:cs="Tahoma"/>
          <w:bCs/>
          <w:szCs w:val="20"/>
          <w:rtl/>
          <w:lang w:bidi="ar-SA"/>
        </w:rPr>
        <w:t>قاعدة بيانات المعلومات لدى مسجّل الشركات - نشر المعلومات وجودتها</w:t>
      </w:r>
      <w:r w:rsidRPr="001F7A5D">
        <w:rPr>
          <w:rFonts w:ascii="Tahoma" w:hAnsi="Tahoma" w:cs="Tahoma"/>
          <w:b/>
          <w:szCs w:val="20"/>
          <w:rtl/>
          <w:lang w:bidi="ar-SA"/>
        </w:rPr>
        <w:t xml:space="preserve">، تناولت نشر المعلومات من قاعدة بيانات الشركات التي يديرها مسجّل الشركات، مدى تحديث قاعدة البيانات هذه وجودتها. كما فحصت حماية الحقّ في الخصوصيّة فيما يتعلّق بالمعلومات التي تراكمت في قاعدة البيانات. في ضوء أهمّيّة قاعدة البيانات للجمهور، على وزارة العدل الوفاء بالتزامات شركات الامتياز التي توفّر من خلالها المعلومات للجمهور، ومواصلة تحسين جودة المعلومات وإتاحتها للجمهور. </w:t>
      </w:r>
    </w:p>
    <w:p w14:paraId="377D7128"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lastRenderedPageBreak/>
        <w:t xml:space="preserve">كما تمّ فحص </w:t>
      </w:r>
      <w:r w:rsidRPr="001F7A5D">
        <w:rPr>
          <w:rFonts w:ascii="Tahoma" w:hAnsi="Tahoma" w:cs="Tahoma"/>
          <w:bCs/>
          <w:szCs w:val="20"/>
          <w:rtl/>
          <w:lang w:bidi="ar-SA"/>
        </w:rPr>
        <w:t>إدارة ورقابة وزارة الزراعة والتطوير القرويّ في مجال استيراد الأعلاف والعلف والوقاية من الأمراض</w:t>
      </w:r>
      <w:r w:rsidRPr="001F7A5D">
        <w:rPr>
          <w:rFonts w:ascii="Tahoma" w:hAnsi="Tahoma" w:cs="Tahoma"/>
          <w:b/>
          <w:szCs w:val="20"/>
          <w:rtl/>
          <w:lang w:bidi="ar-SA"/>
        </w:rPr>
        <w:t>، وتبيّن أنّ أسعار اللحوم للمستهلك ارتفعت في السنوات الأخيرة، على الرغم من الإصلاحات الهادفة إلى الحدّ منها. كما تأخّرت وزارة الزراعة في التصديق على استيراد الماشية من دول أخرى، على الرغم من أنّ هذا قد يزيد من القدرة التنافسيّة ويخفض سعر اللحوم للمستهلك. في مجال حماية صحّة الجمهور، تبيّن أنّه لا تجري زيارات منتظمة للبلدان المصدّق على الاستيراد منها، للتحقّق من امتثال المزارعين لشروط الاستيراد. بالإضافة إلى ذلك، على الرغم من نسبة الأبقار المصابة بداء البروسيلات والبشر الذين انتقلت إليهم عدوى هذا الداء، لا يوجد برنامج قابل للتطبيق للقضاء على الداء ووقف تفشّيه. هناك أيضًا قلق من أنّ الأعلاف المستوردة التي تحتوي على موادّ سامّة ستضرّ بالحيوانات التي تتغذّى عليها وبالبشر أيضًا، إذ لا يتمّ إجراء فحوصات للتحقّق من سلامتها وصحّتها.</w:t>
      </w:r>
    </w:p>
    <w:p w14:paraId="39B4C1C5"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t xml:space="preserve">في إطار فحص القضايا المتعلّقة بالإدارة السليمة والنزاهة، أجرينا رقابة على </w:t>
      </w:r>
      <w:r w:rsidRPr="001F7A5D">
        <w:rPr>
          <w:rFonts w:ascii="Tahoma" w:hAnsi="Tahoma" w:cs="Tahoma"/>
          <w:bCs/>
          <w:szCs w:val="20"/>
          <w:rtl/>
          <w:lang w:bidi="ar-SA"/>
        </w:rPr>
        <w:t>الأحداث الثقافيّة للوسط الحريديّ في عيد الأنوار (الحانوكا) سنة 2016 في أورشليم القدس</w:t>
      </w:r>
      <w:r w:rsidRPr="001F7A5D">
        <w:rPr>
          <w:rFonts w:ascii="Tahoma" w:hAnsi="Tahoma" w:cs="Tahoma"/>
          <w:b/>
          <w:szCs w:val="20"/>
          <w:rtl/>
          <w:lang w:bidi="ar-SA"/>
        </w:rPr>
        <w:t>. كشفت الرقابة عن العديد من الإخفاقات في الموافقة على الأحداث الثقافيّة للوسط الحريديّ التي نُظّمت في أورشليم القدس عيد الأنوار (الحانوكا) سنة 2016 وتمويلها، قدّمت بلديّة أورشليم القدس فائض تمويل لاحتفال بحدث كُشف النقاب الآن عن أنّه كان ميلاد محطّة إذاعيّة إقليميّة، في مساري تمويل متوازيين، الذي انطوى، من بين أمور أخرى، على انتهاك لقواعد الإدارة السليمة. أدّى سلوك البلديّة إلى أنّ و</w:t>
      </w:r>
      <w:r w:rsidRPr="001F7A5D">
        <w:rPr>
          <w:rFonts w:ascii="Tahoma" w:hAnsi="Tahoma" w:cs="Tahoma"/>
          <w:b/>
          <w:bCs/>
          <w:szCs w:val="20"/>
          <w:rtl/>
          <w:lang w:bidi="ar-SA"/>
        </w:rPr>
        <w:t>زارة</w:t>
      </w:r>
      <w:r w:rsidRPr="001F7A5D">
        <w:rPr>
          <w:rFonts w:ascii="Tahoma" w:hAnsi="Tahoma" w:cs="Tahoma"/>
          <w:b/>
          <w:bCs/>
          <w:szCs w:val="20"/>
          <w:rtl/>
        </w:rPr>
        <w:t xml:space="preserve"> </w:t>
      </w:r>
      <w:r w:rsidRPr="001F7A5D">
        <w:rPr>
          <w:rFonts w:ascii="Tahoma" w:hAnsi="Tahoma" w:cs="Tahoma"/>
          <w:b/>
          <w:bCs/>
          <w:szCs w:val="20"/>
          <w:rtl/>
          <w:lang w:bidi="ar-SA"/>
        </w:rPr>
        <w:t>تطوير</w:t>
      </w:r>
      <w:r w:rsidRPr="001F7A5D">
        <w:rPr>
          <w:rFonts w:ascii="Tahoma" w:hAnsi="Tahoma" w:cs="Tahoma"/>
          <w:b/>
          <w:szCs w:val="20"/>
          <w:rtl/>
        </w:rPr>
        <w:t> </w:t>
      </w:r>
      <w:r w:rsidRPr="001F7A5D">
        <w:rPr>
          <w:rFonts w:ascii="Tahoma" w:hAnsi="Tahoma" w:cs="Tahoma"/>
          <w:b/>
          <w:szCs w:val="20"/>
          <w:rtl/>
          <w:lang w:bidi="ar-SA"/>
        </w:rPr>
        <w:t>الضواحي،</w:t>
      </w:r>
      <w:r w:rsidRPr="001F7A5D">
        <w:rPr>
          <w:rFonts w:ascii="Tahoma" w:hAnsi="Tahoma" w:cs="Tahoma"/>
          <w:b/>
          <w:szCs w:val="20"/>
          <w:rtl/>
        </w:rPr>
        <w:t> </w:t>
      </w:r>
      <w:r w:rsidRPr="001F7A5D">
        <w:rPr>
          <w:rFonts w:ascii="Tahoma" w:hAnsi="Tahoma" w:cs="Tahoma"/>
          <w:b/>
          <w:bCs/>
          <w:szCs w:val="20"/>
          <w:rtl/>
          <w:lang w:bidi="ar-SA"/>
        </w:rPr>
        <w:t>النقب</w:t>
      </w:r>
      <w:r w:rsidRPr="001F7A5D">
        <w:rPr>
          <w:rFonts w:ascii="Tahoma" w:hAnsi="Tahoma" w:cs="Tahoma"/>
          <w:b/>
          <w:szCs w:val="20"/>
          <w:rtl/>
        </w:rPr>
        <w:t> </w:t>
      </w:r>
      <w:r w:rsidRPr="001F7A5D">
        <w:rPr>
          <w:rFonts w:ascii="Tahoma" w:hAnsi="Tahoma" w:cs="Tahoma"/>
          <w:b/>
          <w:szCs w:val="20"/>
          <w:rtl/>
          <w:lang w:bidi="ar-SA"/>
        </w:rPr>
        <w:t>والجليل</w:t>
      </w:r>
      <w:r w:rsidRPr="001F7A5D">
        <w:rPr>
          <w:rFonts w:ascii="Tahoma" w:hAnsi="Tahoma" w:cs="Tahoma"/>
          <w:b/>
          <w:szCs w:val="20"/>
          <w:rtl/>
        </w:rPr>
        <w:t xml:space="preserve"> </w:t>
      </w:r>
      <w:r w:rsidRPr="001F7A5D">
        <w:rPr>
          <w:rFonts w:ascii="Tahoma" w:hAnsi="Tahoma" w:cs="Tahoma"/>
          <w:b/>
          <w:szCs w:val="20"/>
          <w:rtl/>
          <w:lang w:bidi="ar-SA"/>
        </w:rPr>
        <w:t>لم تحوّل إليها أموال الدعم التي صدّقت على تحويلها، لتتحمّل البلدية بنفسها التكلفة الكاملة للأحداث.</w:t>
      </w:r>
    </w:p>
    <w:p w14:paraId="04CCAA67"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t>مبالغ الدفعات، وكذلك الدفعات المضاعفة – لبلديّة أورشليم القدس وشركة أريئيل – لصالح مجالات خدمة متطابقة، تُلزم البلديّة بفحص مجمل المدفوعات لتمويل هذا الحدث.  على بلدية أورشليم القدس ترشيد آليّات الرقابة عندها لمتابعة الحصول الدعم الحكوميّ والتصديق على المدفوعات لتمويل أحداث، بما في ذلك شراء الخدمات من أريئيل.</w:t>
      </w:r>
    </w:p>
    <w:p w14:paraId="5858D7D3" w14:textId="77777777" w:rsidR="00F07D34" w:rsidRPr="001F7A5D" w:rsidRDefault="00F07D34" w:rsidP="001F7A5D">
      <w:pPr>
        <w:spacing w:after="120"/>
        <w:rPr>
          <w:rFonts w:ascii="Tahoma" w:hAnsi="Tahoma" w:cs="Tahoma"/>
          <w:b/>
          <w:szCs w:val="20"/>
          <w:rtl/>
          <w:lang w:bidi="ar-SA"/>
        </w:rPr>
      </w:pPr>
      <w:r w:rsidRPr="001F7A5D">
        <w:rPr>
          <w:rFonts w:ascii="Tahoma" w:hAnsi="Tahoma" w:cs="Tahoma"/>
          <w:b/>
          <w:szCs w:val="20"/>
          <w:rtl/>
          <w:lang w:bidi="ar-SA"/>
        </w:rPr>
        <w:t xml:space="preserve">إنّ متابعة إصلاح النواقص التي تبيّنت في التقارير السابقة هي أداة هامّة تهدف إلى التأكّد من أنّ الهيئات الخاضعة للرقابة قد قامت بالفعل بإصلاح ما هو مطلوب، وأعتزم توسيع نطاق إجراءات الرقابة وتطوير تنفيذها. يعرض هذا التقرير نتائج متابعة الرقابة في موضوع </w:t>
      </w:r>
      <w:r w:rsidRPr="001F7A5D">
        <w:rPr>
          <w:rFonts w:ascii="Tahoma" w:hAnsi="Tahoma" w:cs="Tahoma"/>
          <w:bCs/>
          <w:szCs w:val="20"/>
          <w:rtl/>
          <w:lang w:bidi="ar-SA"/>
        </w:rPr>
        <w:t>تسويات التقاعد الحكوميّة،</w:t>
      </w:r>
      <w:r w:rsidRPr="001F7A5D">
        <w:rPr>
          <w:rFonts w:ascii="Tahoma" w:hAnsi="Tahoma" w:cs="Tahoma"/>
          <w:b/>
          <w:szCs w:val="20"/>
          <w:rtl/>
          <w:lang w:bidi="ar-SA"/>
        </w:rPr>
        <w:t xml:space="preserve"> الذي نُشر في تشرين الأوّل 2016. وأجرينا متابعة محدّدة لإصلاح النواقص في العديد من المواضيع الجوهريّة التي طرحها التقرير السابق، ومن بينها: زيادة نسبة رواتب التقاعد التي يصدّق عليها رئيس هيئة الأركان لمن أنهوا خدمتهم في جيش الدفاع الإسرائيليّ، دفع رواتب تقاعد تجسيربّة لمن أنهوا خدمتهم في جيش الدفاع الإسرائيليّ وتسجيل المديونيّة بسببها في موازنة الدولة، والوضع في مسألة رفع سنّ التقاعد للنساء. بيّنت نتائج الفحص أنّه قد طرأ تقدّم جزئيّ على تسوية هذه المواضيع، إلّا أنّه ما زالت هناك حاجة إلى تدخّل حكوميّ لحلّ الخلافات في هذه القضايا التي لم يتمّ التوصّل إلى حلّها بين جيش الدفاع الإسرائيليّ ووزارة الماليّة، بالإضافة إلى تسوية شفافيّة البيانات. أوصى التقرير باستكمال فحص مسار رفع سنّ التقاعد للنساء مقارنة بما هو متعارف عليه في العالم، خاصة مع الارتفاع المستمرّ والمرحّب به في متوسط ​​العمر المتوقع في إسرائيل.</w:t>
      </w:r>
    </w:p>
    <w:p w14:paraId="72C3CCBC" w14:textId="77777777" w:rsidR="00F07D34" w:rsidRPr="001F7A5D" w:rsidRDefault="00F07D34" w:rsidP="001F7A5D">
      <w:pPr>
        <w:spacing w:after="120"/>
        <w:rPr>
          <w:rFonts w:ascii="Tahoma" w:hAnsi="Tahoma" w:cs="Tahoma"/>
          <w:b/>
          <w:szCs w:val="20"/>
          <w:rtl/>
        </w:rPr>
      </w:pPr>
      <w:r w:rsidRPr="001F7A5D">
        <w:rPr>
          <w:rFonts w:ascii="Tahoma" w:hAnsi="Tahoma" w:cs="Tahoma"/>
          <w:b/>
          <w:szCs w:val="20"/>
          <w:rtl/>
          <w:lang w:bidi="ar-SA"/>
        </w:rPr>
        <w:t>يغطّي هذا التقرير الواسع العديد من المواضيع المنوّعة، وتتناول هذه المقدّمة فقط بعض الفصول التي ترد فيه. يوفّر كلّ واحد من فصول التقرير للجمهور، ومن ضمنه صنّاع القرار، فسحة تكشف عن نشاطات الهيئات الخاضعة للرقابة. من خلال القيام بذلك، يساعدنا فإنّه جميعًا على ضمان جودة وسلامة الخدمة العامّة في دولة إسرائيل، ويُسهم بشكل كبير في زيادة النجاعة، التوفير والنزاهة في الهيئات الخاضعة للرقابة والحفاظ على قواعد الإدارة السليمة.</w:t>
      </w:r>
    </w:p>
    <w:p w14:paraId="5C923936" w14:textId="77777777" w:rsidR="00F07D34" w:rsidRPr="001F7A5D" w:rsidRDefault="00F07D34" w:rsidP="001F7A5D">
      <w:pPr>
        <w:spacing w:after="120"/>
        <w:rPr>
          <w:rFonts w:ascii="Tahoma" w:hAnsi="Tahoma" w:cs="Tahoma"/>
          <w:b/>
          <w:szCs w:val="20"/>
          <w:rtl/>
        </w:rPr>
      </w:pPr>
    </w:p>
    <w:p w14:paraId="70A9C2A0" w14:textId="77777777" w:rsidR="00F07D34" w:rsidRPr="001F7A5D" w:rsidRDefault="00F07D34" w:rsidP="00AB159B">
      <w:pPr>
        <w:pStyle w:val="af4"/>
        <w:rPr>
          <w:rtl/>
        </w:rPr>
      </w:pPr>
      <w:r w:rsidRPr="001F7A5D">
        <w:rPr>
          <w:rtl/>
          <w:lang w:bidi="ar-SA"/>
        </w:rPr>
        <w:t xml:space="preserve">تطلّب إعداد التقرير قدرًا كبيرًا من الجهد من جانب موظّفي ديوان مراقب الدولة، الذين عملوا بجدّ لإعداده بأقصى قدر من المهنيّة، التعمّق، النزاهة والحرص، والذين يؤدّون دورهم الجماهيريّ بدافع إحساس حقيقيّ بالرسالة. ولهم أرفع شكري. </w:t>
      </w:r>
    </w:p>
    <w:p w14:paraId="7CA326C6" w14:textId="77777777" w:rsidR="00F07D34" w:rsidRPr="001F7A5D" w:rsidRDefault="00F07D34" w:rsidP="00AB159B">
      <w:pPr>
        <w:pStyle w:val="af4"/>
        <w:rPr>
          <w:rtl/>
        </w:rPr>
      </w:pPr>
      <w:r w:rsidRPr="001F7A5D">
        <w:rPr>
          <w:rtl/>
          <w:lang w:bidi="ar-SA"/>
        </w:rPr>
        <w:t>لم يخْفَ عنّي أنّ العديد من الهيئات الخاضعة للرقابة اتّخذت إجراءات إيجابيّة من أجل رفاه السكّان، ووفقًا لقانون مراقب الدولة، فقد انعكست هذه الإجراءات بشكل متناسب في التقرير بهدف الحصول على عرض كامل للصورة التي تتبيّن من الرقابة.</w:t>
      </w:r>
    </w:p>
    <w:p w14:paraId="76B76DE3" w14:textId="77777777" w:rsidR="00F07D34" w:rsidRPr="001F7A5D" w:rsidRDefault="00F07D34" w:rsidP="00AB159B">
      <w:pPr>
        <w:pStyle w:val="af4"/>
        <w:rPr>
          <w:rtl/>
          <w:lang w:bidi="ar-SA"/>
        </w:rPr>
      </w:pPr>
      <w:r w:rsidRPr="001F7A5D">
        <w:rPr>
          <w:rtl/>
          <w:lang w:bidi="ar-SA"/>
        </w:rPr>
        <w:t>من واجب الهيئات الخاضعة للرقابة التصرّف بسرعة ونجاعة لإصلاح النواقص التي بيّنها هذا التقرير من أجل النهوض بالخدمة العامّة في إسرائيل، وبالتالي تحسين جودة حياة سكّان إسرائيل.</w:t>
      </w:r>
    </w:p>
    <w:p w14:paraId="75FFA049" w14:textId="77777777" w:rsidR="00F07D34" w:rsidRPr="001F7A5D" w:rsidRDefault="00F07D34" w:rsidP="00F07D34">
      <w:pPr>
        <w:rPr>
          <w:rFonts w:ascii="Tahoma" w:hAnsi="Tahoma" w:cs="Tahoma"/>
          <w:bCs/>
          <w:szCs w:val="20"/>
          <w:rtl/>
        </w:rPr>
      </w:pPr>
    </w:p>
    <w:p w14:paraId="6AB5166A" w14:textId="77777777" w:rsidR="00F07D34" w:rsidRPr="001F7A5D" w:rsidRDefault="00F07D34" w:rsidP="00F07D34">
      <w:pPr>
        <w:widowControl w:val="0"/>
        <w:ind w:left="3402"/>
        <w:jc w:val="center"/>
        <w:rPr>
          <w:rFonts w:ascii="Tahoma" w:hAnsi="Tahoma" w:cs="Tahoma"/>
          <w:b/>
          <w:bCs/>
          <w:szCs w:val="20"/>
          <w:rtl/>
          <w:lang w:eastAsia="he-IL"/>
        </w:rPr>
      </w:pPr>
      <w:r w:rsidRPr="001F7A5D">
        <w:rPr>
          <w:rFonts w:ascii="Tahoma" w:hAnsi="Tahoma" w:cs="Tahoma"/>
          <w:noProof/>
          <w:szCs w:val="20"/>
          <w:rtl/>
        </w:rPr>
        <w:drawing>
          <wp:inline distT="0" distB="0" distL="0" distR="0" wp14:anchorId="3C2FBA0B" wp14:editId="0E010613">
            <wp:extent cx="969264" cy="316992"/>
            <wp:effectExtent l="0" t="0" r="2540" b="6985"/>
            <wp:docPr id="7"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תימת מבקר עברית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4029D120" w14:textId="77777777" w:rsidR="00F07D34" w:rsidRPr="001F7A5D" w:rsidRDefault="00F07D34" w:rsidP="00F07D34">
      <w:pPr>
        <w:widowControl w:val="0"/>
        <w:ind w:left="3402"/>
        <w:jc w:val="center"/>
        <w:rPr>
          <w:rFonts w:ascii="Tahoma" w:hAnsi="Tahoma" w:cs="Tahoma"/>
          <w:b/>
          <w:bCs/>
          <w:szCs w:val="20"/>
          <w:rtl/>
          <w:lang w:eastAsia="he-IL" w:bidi="ar-SA"/>
        </w:rPr>
      </w:pPr>
      <w:r w:rsidRPr="001F7A5D">
        <w:rPr>
          <w:rFonts w:ascii="Tahoma" w:hAnsi="Tahoma" w:cs="Tahoma"/>
          <w:b/>
          <w:bCs/>
          <w:szCs w:val="20"/>
          <w:rtl/>
          <w:lang w:eastAsia="he-IL" w:bidi="ar-SA"/>
        </w:rPr>
        <w:t>متنياهو أنغلمن</w:t>
      </w:r>
    </w:p>
    <w:p w14:paraId="1F4892B1" w14:textId="77777777" w:rsidR="00F07D34" w:rsidRPr="001F7A5D" w:rsidRDefault="00F07D34" w:rsidP="00F07D34">
      <w:pPr>
        <w:widowControl w:val="0"/>
        <w:ind w:left="3402"/>
        <w:jc w:val="center"/>
        <w:rPr>
          <w:rFonts w:ascii="Tahoma" w:hAnsi="Tahoma" w:cs="Tahoma"/>
          <w:szCs w:val="20"/>
          <w:rtl/>
          <w:lang w:eastAsia="he-IL" w:bidi="ar-SA"/>
        </w:rPr>
      </w:pPr>
      <w:r w:rsidRPr="001F7A5D">
        <w:rPr>
          <w:rFonts w:ascii="Tahoma" w:hAnsi="Tahoma" w:cs="Tahoma"/>
          <w:szCs w:val="20"/>
          <w:rtl/>
          <w:lang w:eastAsia="he-IL" w:bidi="ar-SA"/>
        </w:rPr>
        <w:t>مراقب الدولة</w:t>
      </w:r>
    </w:p>
    <w:p w14:paraId="3E305084" w14:textId="77777777" w:rsidR="00F07D34" w:rsidRPr="001F7A5D" w:rsidRDefault="00F07D34" w:rsidP="00F07D34">
      <w:pPr>
        <w:widowControl w:val="0"/>
        <w:ind w:left="3402"/>
        <w:jc w:val="center"/>
        <w:rPr>
          <w:rFonts w:ascii="Tahoma" w:hAnsi="Tahoma" w:cs="Tahoma"/>
          <w:szCs w:val="20"/>
          <w:rtl/>
          <w:lang w:eastAsia="he-IL" w:bidi="ar-SA"/>
        </w:rPr>
      </w:pPr>
      <w:r w:rsidRPr="001F7A5D">
        <w:rPr>
          <w:rFonts w:ascii="Tahoma" w:hAnsi="Tahoma" w:cs="Tahoma"/>
          <w:szCs w:val="20"/>
          <w:rtl/>
          <w:lang w:eastAsia="he-IL" w:bidi="ar-SA"/>
        </w:rPr>
        <w:t>ومندوب شكاوى الجمهور</w:t>
      </w:r>
    </w:p>
    <w:p w14:paraId="5E8DA4FA" w14:textId="77777777" w:rsidR="00F07D34" w:rsidRPr="001F7A5D" w:rsidRDefault="00F07D34" w:rsidP="00F07D34">
      <w:pPr>
        <w:tabs>
          <w:tab w:val="left" w:pos="898"/>
        </w:tabs>
        <w:rPr>
          <w:rFonts w:ascii="Tahoma" w:hAnsi="Tahoma" w:cs="Tahoma"/>
          <w:szCs w:val="20"/>
          <w:rtl/>
          <w:lang w:bidi="ar-SA"/>
        </w:rPr>
      </w:pPr>
      <w:r w:rsidRPr="001F7A5D">
        <w:rPr>
          <w:rFonts w:ascii="Tahoma" w:hAnsi="Tahoma" w:cs="Tahoma"/>
          <w:szCs w:val="20"/>
          <w:rtl/>
          <w:lang w:bidi="ar-SA"/>
        </w:rPr>
        <w:t>أورشليم القدس</w:t>
      </w:r>
    </w:p>
    <w:p w14:paraId="6887D88D" w14:textId="77777777" w:rsidR="00F07D34" w:rsidRDefault="00F07D34" w:rsidP="002E437C">
      <w:pPr>
        <w:tabs>
          <w:tab w:val="left" w:pos="-2"/>
        </w:tabs>
        <w:ind w:left="-144"/>
        <w:jc w:val="left"/>
        <w:rPr>
          <w:rFonts w:ascii="Tahoma" w:hAnsi="Tahoma" w:cs="Tahoma" w:hint="cs"/>
          <w:szCs w:val="20"/>
          <w:rtl/>
        </w:rPr>
      </w:pPr>
      <w:r w:rsidRPr="001F7A5D">
        <w:rPr>
          <w:rFonts w:ascii="Tahoma" w:hAnsi="Tahoma" w:cs="Tahoma"/>
          <w:szCs w:val="20"/>
          <w:rtl/>
        </w:rPr>
        <w:t xml:space="preserve"> </w:t>
      </w:r>
      <w:r w:rsidRPr="001F7A5D">
        <w:rPr>
          <w:rFonts w:ascii="Tahoma" w:hAnsi="Tahoma" w:cs="Tahoma"/>
          <w:szCs w:val="20"/>
        </w:rPr>
        <w:tab/>
      </w:r>
      <w:r w:rsidRPr="001F7A5D">
        <w:rPr>
          <w:rFonts w:ascii="Tahoma" w:hAnsi="Tahoma" w:cs="Tahoma"/>
          <w:szCs w:val="20"/>
          <w:rtl/>
          <w:lang w:bidi="ar-SA"/>
        </w:rPr>
        <w:t xml:space="preserve">أيّار </w:t>
      </w:r>
      <w:r w:rsidRPr="001F7A5D">
        <w:rPr>
          <w:rFonts w:ascii="Tahoma" w:hAnsi="Tahoma" w:cs="Tahoma"/>
          <w:szCs w:val="20"/>
          <w:rtl/>
        </w:rPr>
        <w:t>2020</w:t>
      </w:r>
    </w:p>
    <w:sectPr w:rsidR="00F07D34" w:rsidSect="00CA4D91">
      <w:headerReference w:type="default" r:id="rId9"/>
      <w:footerReference w:type="default" r:id="rId10"/>
      <w:headerReference w:type="first" r:id="rId11"/>
      <w:footerReference w:type="first" r:id="rId12"/>
      <w:footnotePr>
        <w:numRestart w:val="eachPage"/>
      </w:footnotePr>
      <w:pgSz w:w="11906" w:h="16838"/>
      <w:pgMar w:top="2268" w:right="1985" w:bottom="2155"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2FF7" w14:textId="77777777" w:rsidR="00C64051" w:rsidRDefault="00C64051">
      <w:pPr>
        <w:spacing w:line="240" w:lineRule="auto"/>
      </w:pPr>
      <w:r>
        <w:separator/>
      </w:r>
    </w:p>
    <w:p w14:paraId="7FDB7CBE" w14:textId="77777777" w:rsidR="00C64051" w:rsidRDefault="00C64051"/>
  </w:endnote>
  <w:endnote w:type="continuationSeparator" w:id="0">
    <w:p w14:paraId="6956BE62" w14:textId="77777777" w:rsidR="00C64051" w:rsidRDefault="00C64051">
      <w:pPr>
        <w:spacing w:line="240" w:lineRule="auto"/>
      </w:pPr>
      <w:r>
        <w:continuationSeparator/>
      </w:r>
    </w:p>
    <w:p w14:paraId="2BC251DF" w14:textId="77777777" w:rsidR="00C64051" w:rsidRDefault="00C6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80D5" w14:textId="6618E1C9" w:rsidR="00C64051" w:rsidRPr="00E23A5C" w:rsidRDefault="00C64051" w:rsidP="00E23A5C">
    <w:pPr>
      <w:pStyle w:val="Footer"/>
      <w:spacing w:after="120" w:line="312" w:lineRule="auto"/>
      <w:jc w:val="right"/>
      <w:rPr>
        <w:rFonts w:ascii="Tahoma" w:hAnsi="Tahoma" w:cs="Tahoma"/>
        <w:color w:val="002060"/>
        <w:sz w:val="18"/>
        <w:szCs w:val="18"/>
      </w:rPr>
    </w:pPr>
    <w:r>
      <w:rPr>
        <w:rFonts w:ascii="Tahoma" w:hAnsi="Tahoma" w:cs="Tahoma" w:hint="cs"/>
        <w:color w:val="002060"/>
        <w:sz w:val="18"/>
        <w:szCs w:val="18"/>
        <w:rtl/>
      </w:rPr>
      <w:t>מבוא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F9E1" w14:textId="77777777" w:rsidR="00C64051" w:rsidRPr="00D15500" w:rsidRDefault="00C64051"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F1EC" w14:textId="77777777" w:rsidR="00C64051" w:rsidRDefault="00C64051" w:rsidP="00C23CC9">
      <w:pPr>
        <w:spacing w:line="240" w:lineRule="auto"/>
      </w:pPr>
      <w:r>
        <w:separator/>
      </w:r>
    </w:p>
  </w:footnote>
  <w:footnote w:type="continuationSeparator" w:id="0">
    <w:p w14:paraId="10B5AFA0" w14:textId="77777777" w:rsidR="00C64051" w:rsidRDefault="00C64051" w:rsidP="00C23CC9">
      <w:pPr>
        <w:spacing w:line="240" w:lineRule="auto"/>
      </w:pPr>
      <w:r>
        <w:continuationSeparator/>
      </w:r>
    </w:p>
    <w:p w14:paraId="095B6F42" w14:textId="77777777" w:rsidR="00C64051" w:rsidRDefault="00C64051"/>
  </w:footnote>
  <w:footnote w:id="1">
    <w:p w14:paraId="5852C4B8" w14:textId="295B5313" w:rsidR="00C64051" w:rsidRPr="00AE0754" w:rsidRDefault="00C64051" w:rsidP="00F07D34">
      <w:pPr>
        <w:pStyle w:val="FootnoteText"/>
        <w:ind w:left="282" w:hanging="297"/>
        <w:rPr>
          <w:rFonts w:ascii="Tahoma" w:hAnsi="Tahoma" w:cs="Tahoma"/>
          <w:sz w:val="16"/>
          <w:szCs w:val="16"/>
          <w:rtl/>
          <w:lang w:bidi="ar-SA"/>
        </w:rPr>
      </w:pPr>
      <w:r w:rsidRPr="00AE0754">
        <w:rPr>
          <w:rStyle w:val="FootnoteReference"/>
          <w:rFonts w:ascii="Tahoma" w:hAnsi="Tahoma" w:cs="Tahoma"/>
          <w:sz w:val="16"/>
          <w:szCs w:val="16"/>
        </w:rPr>
        <w:footnoteRef/>
      </w:r>
      <w:r w:rsidRPr="00AE0754">
        <w:rPr>
          <w:rFonts w:ascii="Tahoma" w:hAnsi="Tahoma" w:cs="Tahoma"/>
          <w:sz w:val="16"/>
          <w:szCs w:val="16"/>
          <w:rtl/>
        </w:rPr>
        <w:t xml:space="preserve"> </w:t>
      </w:r>
      <w:r w:rsidRPr="00AE0754">
        <w:rPr>
          <w:rFonts w:ascii="Tahoma" w:hAnsi="Tahoma" w:cs="Tahoma"/>
          <w:sz w:val="16"/>
          <w:szCs w:val="16"/>
          <w:rtl/>
        </w:rPr>
        <w:tab/>
      </w:r>
      <w:r w:rsidRPr="00AE0754">
        <w:rPr>
          <w:rFonts w:ascii="Tahoma" w:hAnsi="Tahoma" w:cs="Tahoma"/>
          <w:sz w:val="16"/>
          <w:szCs w:val="16"/>
          <w:rtl/>
          <w:lang w:bidi="ar-SA"/>
        </w:rPr>
        <w:t>تجدر الإشارة إلى أنّه إضافة إلى هذه الفصول، قُدّم فصلًا تنطبق عليها إجراءات السرّيّة</w:t>
      </w:r>
      <w:r w:rsidRPr="00AE0754">
        <w:rPr>
          <w:rFonts w:ascii="Tahoma" w:hAnsi="Tahoma" w:cs="Tahoma"/>
          <w:sz w:val="16"/>
          <w:szCs w:val="16"/>
          <w:rtl/>
        </w:rPr>
        <w:t xml:space="preserve"> </w:t>
      </w:r>
      <w:r w:rsidRPr="00AE0754">
        <w:rPr>
          <w:rFonts w:ascii="Tahoma" w:hAnsi="Tahoma" w:cs="Tahoma"/>
          <w:sz w:val="16"/>
          <w:szCs w:val="16"/>
          <w:rtl/>
          <w:lang w:bidi="ar-SA"/>
        </w:rPr>
        <w:t xml:space="preserve">في إطار التقرير السنويّ، تنطبق عليها إجراءات السرّيّة، وهي مشمولة ف هذا التقرير.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A551" w14:textId="77777777" w:rsidR="002E437C" w:rsidRDefault="002E437C" w:rsidP="002E437C">
    <w:pPr>
      <w:pStyle w:val="Header"/>
      <w:tabs>
        <w:tab w:val="clear" w:pos="4153"/>
        <w:tab w:val="clear" w:pos="8306"/>
        <w:tab w:val="left" w:pos="493"/>
        <w:tab w:val="center" w:pos="4111"/>
        <w:tab w:val="right" w:pos="7478"/>
        <w:tab w:val="right" w:pos="8222"/>
      </w:tabs>
      <w:jc w:val="left"/>
    </w:pPr>
    <w:r>
      <w:rPr>
        <w:noProof/>
      </w:rPr>
      <w:drawing>
        <wp:anchor distT="0" distB="0" distL="114300" distR="114300" simplePos="0" relativeHeight="251665408" behindDoc="1" locked="0" layoutInCell="1" allowOverlap="1" wp14:anchorId="2811C72D" wp14:editId="4D12D7B9">
          <wp:simplePos x="0" y="0"/>
          <wp:positionH relativeFrom="column">
            <wp:posOffset>-635</wp:posOffset>
          </wp:positionH>
          <wp:positionV relativeFrom="paragraph">
            <wp:posOffset>-81915</wp:posOffset>
          </wp:positionV>
          <wp:extent cx="5219700" cy="309245"/>
          <wp:effectExtent l="0" t="0" r="0" b="0"/>
          <wp:wrapNone/>
          <wp:docPr id="13" name="Picture 4" descr="סמל מדינת ישראל ו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14795" name="temp-layou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3</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p w14:paraId="25FAF83B" w14:textId="77777777" w:rsidR="002E437C" w:rsidRPr="00921928" w:rsidRDefault="002E437C" w:rsidP="002E437C">
    <w:pPr>
      <w:pStyle w:val="Header"/>
      <w:rPr>
        <w:rFonts w:hint="cs"/>
      </w:rPr>
    </w:pPr>
  </w:p>
  <w:p w14:paraId="2986379D" w14:textId="76294C50" w:rsidR="002E437C" w:rsidRPr="002E437C" w:rsidRDefault="002E437C">
    <w:pPr>
      <w:pStyle w:val="Header"/>
      <w:rPr>
        <w:rFonts w:hint="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1969" w14:textId="77777777" w:rsidR="00C64051" w:rsidRPr="00D15500" w:rsidRDefault="00C6405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14:anchorId="6BA65175" wp14:editId="668FF0AF">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14:anchorId="3B115B17" wp14:editId="23E0625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64051" w:rsidRPr="005B4811" w:rsidRDefault="00C6405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26" type="#_x0000_t202" style="position:absolute;left:0;text-align:left;margin-left:-6.9pt;margin-top:-1.35pt;width:129.25pt;height:22.4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2CGQIAAOADAAAOAAAAZHJzL2Uyb0RvYy54bWysU81uEzEQviPxDpbvZJNVUtJVNhWkBA4F&#10;KhUewPF6sxa2x9hOdsNbcGuPnJD6Qvs6jL1pWpUbwgfLP5+/mfnm8+Ki04rshfMSTEknozElwnCo&#10;pNmW9OuX9as5JT4wUzEFRpT0IDy9WL58sWhtIXJoQFXCESQxvmhtSZsQbJFlnjdCMz8CKwxe1uA0&#10;C7h126xyrEV2rbJ8PD7LWnCVdcCF93h6OVzSZeKva8HD57r2IhBVUswtpNmleRPnbLlgxdYx20h+&#10;TIP9QxaaSYNBT1SXLDCyc/IvKi25Aw91GHHQGdS15CLVgNVMxs+quWmYFakWFMfbk0z+/9HyT/tr&#10;R2RV0pwSwzS2qL/v7/qf/T3pb/vf/a/+luRRptb6AtE3FvGhewsdtjuV7O0V8G+eGFg1zGzFG+eg&#10;bQSrMM1JfJk9eTrw+EiyaT9ChfHYLkAi6mqnSa2k/fBAjfoQjIONO5yaJbpAeAx+Np1MX88o4XiX&#10;z6fTeepmxorIE3thnQ/vBWgSFyV1aIYUh+2vfIh5PUIi3IOS1VoqlTZuu1kpR/YMjbNOI5XyDKYM&#10;aUt6PstnidlAfJ88pWVAYyupSzofxzFYLeryzlQJEphUwxozUeYoVNRmUCl0mw6BUb0NVAeUzMFg&#10;YPxwuGjA/aCkRfOW1H/fMScoYYbjcUnDw3IVkttjuZEIbZQKP1o++vTpPqEeP+byDwA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Uue9ghkCAADgAwAADgAAAAAAAAAAAAAAAAAuAgAAZHJzL2Uyb0RvYy54bWxQSwECLQAU&#10;AAYACAAAACEAyXlHR98AAAAJAQAADwAAAAAAAAAAAAAAAABzBAAAZHJzL2Rvd25yZXYueG1sUEsF&#10;BgAAAAAEAAQA8wAAAH8FAAAAAA==&#10;" stroked="f">
              <v:textbox>
                <w:txbxContent>
                  <w:p w14:paraId="00ACE667" w14:textId="77777777" w:rsidR="00C64051" w:rsidRPr="005B4811" w:rsidRDefault="00C6405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14:anchorId="7228728C" wp14:editId="14BF5CBF">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64051" w:rsidRPr="005B4811" w:rsidRDefault="00C6405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27" type="#_x0000_t202" style="position:absolute;left:0;text-align:left;margin-left:321.15pt;margin-top:-.9pt;width:70.55pt;height:123.6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XFJgIAAAMEAAAOAAAAZHJzL2Uyb0RvYy54bWysU82O0zAQviPxDpbvNGlR2DZqulq6FA7L&#10;j7TwAK7jNBa2x9huk/IW3JYjJ6R9obwOY7fbLnBD+GCN7ZlvZr75PL/stSI74bwEU9HxKKdEGA61&#10;NJuKfvq4ejalxAdmaqbAiIruhaeXi6dP5p0txQRaULVwBEGMLztb0TYEW2aZ563QzI/ACoOPDTjN&#10;Ah7dJqsd6xBdq2yS5y+yDlxtHXDhPd5eHx7pIuE3jeDhfdN4EYiqKNYW0u7Svo57tpizcuOYbSU/&#10;lsH+oQrNpMGkJ6hrFhjZOvkXlJbcgYcmjDjoDJpGcpF6wG7G+R/d3LbMitQLkuPtiSb//2D5u90H&#10;R2Rd0cn4ghLDNA5puB++D9+GezLcDT+HH8MdmUSiOutL9L+1GBH6l9DjwFPT3t4A/+yJgWXLzEZc&#10;OQddK1iNhY5jZPYo9IDjI8i6ews15mPbAAmob5wmjZL2zQM0MkQwD45ufxqX6APheDmdFbNpQQnH&#10;p3FxkT8vipSMlREnTsM6H14L0CQaFXUoh5SH7W58iHWdXaK7ByXrlVQqHdxmvVSO7BhKZ5XWEf03&#10;N2VIV9FZMSkSsoEYn1SlZUBpK6mx0jyuGM7KyMsrUyc7MKkONlaizJGoyM2BpdCv+zScxGIkcQ31&#10;HplzcFAy/jw0WnBfKelQxRX1X7bMCUqY4Xhd0fBgLkOSfWrNXiHjK5koOKMe06PSEjPHXxGl/Pic&#10;vM5/d/ELAAD//wMAUEsDBBQABgAIAAAAIQAiZlhA4gAAAAoBAAAPAAAAZHJzL2Rvd25yZXYueG1s&#10;TI9NT4NAFEX3Jv6HyTNxY9qhFEpFhoaYuGlMaqsLl1PmCcT5IMy0wL/3udLlyzs5995iNxnNrjj4&#10;zlkBq2UEDG3tVGcbAR/vL4stMB+kVVI7iwJm9LArb28KmSs32iNeT6FhJLE+lwLaEPqcc1+3aKRf&#10;uh4t/b7cYGSgc2i4GuRIcqN5HEUbbmRnKaGVPT63WH+fLkZAnCX71yo9PmaH7GGc97qq5s83Ie7v&#10;puoJWMAp/MHwW5+qQ0mdzu5ilWdawCaJ14QKWKxoAgHZdp0AO5M9SVPgZcH/Tyh/AAAA//8DAFBL&#10;AQItABQABgAIAAAAIQC2gziS/gAAAOEBAAATAAAAAAAAAAAAAAAAAAAAAABbQ29udGVudF9UeXBl&#10;c10ueG1sUEsBAi0AFAAGAAgAAAAhADj9If/WAAAAlAEAAAsAAAAAAAAAAAAAAAAALwEAAF9yZWxz&#10;Ly5yZWxzUEsBAi0AFAAGAAgAAAAhAG8ttcUmAgAAAwQAAA4AAAAAAAAAAAAAAAAALgIAAGRycy9l&#10;Mm9Eb2MueG1sUEsBAi0AFAAGAAgAAAAhACJmWEDiAAAACgEAAA8AAAAAAAAAAAAAAAAAgAQAAGRy&#10;cy9kb3ducmV2LnhtbFBLBQYAAAAABAAEAPMAAACPBQAAAAA=&#10;" stroked="f">
              <v:textbox style="mso-fit-shape-to-text:t">
                <w:txbxContent>
                  <w:p w14:paraId="68AEB69D" w14:textId="77777777" w:rsidR="00C64051" w:rsidRPr="005B4811" w:rsidRDefault="00C6405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14:anchorId="0C55D6D8" wp14:editId="541FCC92">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83.95pt;height:383.95pt" o:bullet="t">
        <v:imagedata r:id="rId1" o:title="light-bulb"/>
      </v:shape>
    </w:pict>
  </w:numPicBullet>
  <w:abstractNum w:abstractNumId="0" w15:restartNumberingAfterBreak="0">
    <w:nsid w:val="07C54509"/>
    <w:multiLevelType w:val="multilevel"/>
    <w:tmpl w:val="68A2920A"/>
    <w:lvl w:ilvl="0">
      <w:start w:val="1"/>
      <w:numFmt w:val="decimal"/>
      <w:pStyle w:val="a"/>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D178A"/>
    <w:multiLevelType w:val="hybridMultilevel"/>
    <w:tmpl w:val="FEFEF4F2"/>
    <w:lvl w:ilvl="0" w:tplc="85847C20">
      <w:start w:val="1"/>
      <w:numFmt w:val="bullet"/>
      <w:pStyle w:val="BULLETS"/>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 w15:restartNumberingAfterBreak="0">
    <w:nsid w:val="14913842"/>
    <w:multiLevelType w:val="hybridMultilevel"/>
    <w:tmpl w:val="98DA80AA"/>
    <w:lvl w:ilvl="0" w:tplc="FE7C6282">
      <w:start w:val="1"/>
      <w:numFmt w:val="hebrew1"/>
      <w:lvlText w:val="%1."/>
      <w:lvlJc w:val="left"/>
      <w:pPr>
        <w:ind w:left="672" w:hanging="360"/>
      </w:pPr>
      <w:rPr>
        <w:rFonts w:hint="default"/>
        <w:sz w:val="24"/>
      </w:rPr>
    </w:lvl>
    <w:lvl w:ilvl="1" w:tplc="8F5C27AC" w:tentative="1">
      <w:start w:val="1"/>
      <w:numFmt w:val="lowerLetter"/>
      <w:lvlText w:val="%2."/>
      <w:lvlJc w:val="left"/>
      <w:pPr>
        <w:ind w:left="1392" w:hanging="360"/>
      </w:pPr>
    </w:lvl>
    <w:lvl w:ilvl="2" w:tplc="4A1C71C8" w:tentative="1">
      <w:start w:val="1"/>
      <w:numFmt w:val="lowerRoman"/>
      <w:lvlText w:val="%3."/>
      <w:lvlJc w:val="right"/>
      <w:pPr>
        <w:ind w:left="2112" w:hanging="180"/>
      </w:pPr>
    </w:lvl>
    <w:lvl w:ilvl="3" w:tplc="9F8A117A" w:tentative="1">
      <w:start w:val="1"/>
      <w:numFmt w:val="decimal"/>
      <w:lvlText w:val="%4."/>
      <w:lvlJc w:val="left"/>
      <w:pPr>
        <w:ind w:left="2832" w:hanging="360"/>
      </w:pPr>
    </w:lvl>
    <w:lvl w:ilvl="4" w:tplc="C3400F1A" w:tentative="1">
      <w:start w:val="1"/>
      <w:numFmt w:val="lowerLetter"/>
      <w:lvlText w:val="%5."/>
      <w:lvlJc w:val="left"/>
      <w:pPr>
        <w:ind w:left="3552" w:hanging="360"/>
      </w:pPr>
    </w:lvl>
    <w:lvl w:ilvl="5" w:tplc="9C06232A" w:tentative="1">
      <w:start w:val="1"/>
      <w:numFmt w:val="lowerRoman"/>
      <w:lvlText w:val="%6."/>
      <w:lvlJc w:val="right"/>
      <w:pPr>
        <w:ind w:left="4272" w:hanging="180"/>
      </w:pPr>
    </w:lvl>
    <w:lvl w:ilvl="6" w:tplc="49BC01C0" w:tentative="1">
      <w:start w:val="1"/>
      <w:numFmt w:val="decimal"/>
      <w:lvlText w:val="%7."/>
      <w:lvlJc w:val="left"/>
      <w:pPr>
        <w:ind w:left="4992" w:hanging="360"/>
      </w:pPr>
    </w:lvl>
    <w:lvl w:ilvl="7" w:tplc="64DA7D12" w:tentative="1">
      <w:start w:val="1"/>
      <w:numFmt w:val="lowerLetter"/>
      <w:lvlText w:val="%8."/>
      <w:lvlJc w:val="left"/>
      <w:pPr>
        <w:ind w:left="5712" w:hanging="360"/>
      </w:pPr>
    </w:lvl>
    <w:lvl w:ilvl="8" w:tplc="BAB0AA80" w:tentative="1">
      <w:start w:val="1"/>
      <w:numFmt w:val="lowerRoman"/>
      <w:lvlText w:val="%9."/>
      <w:lvlJc w:val="right"/>
      <w:pPr>
        <w:ind w:left="6432" w:hanging="180"/>
      </w:pPr>
    </w:lvl>
  </w:abstractNum>
  <w:abstractNum w:abstractNumId="3" w15:restartNumberingAfterBreak="0">
    <w:nsid w:val="17345E1A"/>
    <w:multiLevelType w:val="hybridMultilevel"/>
    <w:tmpl w:val="B2806EBE"/>
    <w:lvl w:ilvl="0" w:tplc="1F0ECFB4">
      <w:start w:val="1"/>
      <w:numFmt w:val="decimal"/>
      <w:lvlText w:val="%1."/>
      <w:lvlJc w:val="left"/>
      <w:pPr>
        <w:ind w:left="720" w:hanging="360"/>
      </w:pPr>
      <w:rPr>
        <w:b w:val="0"/>
        <w:bCs w:val="0"/>
        <w:sz w:val="22"/>
      </w:rPr>
    </w:lvl>
    <w:lvl w:ilvl="1" w:tplc="DFF67A72">
      <w:start w:val="1"/>
      <w:numFmt w:val="lowerLetter"/>
      <w:lvlText w:val="%2."/>
      <w:lvlJc w:val="left"/>
      <w:pPr>
        <w:ind w:left="1440" w:hanging="360"/>
      </w:pPr>
    </w:lvl>
    <w:lvl w:ilvl="2" w:tplc="C42E9640">
      <w:start w:val="1"/>
      <w:numFmt w:val="lowerRoman"/>
      <w:lvlText w:val="%3."/>
      <w:lvlJc w:val="right"/>
      <w:pPr>
        <w:ind w:left="2160" w:hanging="180"/>
      </w:pPr>
    </w:lvl>
    <w:lvl w:ilvl="3" w:tplc="AF76B052">
      <w:start w:val="1"/>
      <w:numFmt w:val="decimal"/>
      <w:lvlText w:val="%4."/>
      <w:lvlJc w:val="left"/>
      <w:pPr>
        <w:ind w:left="2880" w:hanging="360"/>
      </w:pPr>
    </w:lvl>
    <w:lvl w:ilvl="4" w:tplc="DE72497A">
      <w:start w:val="1"/>
      <w:numFmt w:val="lowerLetter"/>
      <w:lvlText w:val="%5."/>
      <w:lvlJc w:val="left"/>
      <w:pPr>
        <w:ind w:left="3600" w:hanging="360"/>
      </w:pPr>
    </w:lvl>
    <w:lvl w:ilvl="5" w:tplc="42AAD6A6">
      <w:start w:val="1"/>
      <w:numFmt w:val="lowerRoman"/>
      <w:lvlText w:val="%6."/>
      <w:lvlJc w:val="right"/>
      <w:pPr>
        <w:ind w:left="4320" w:hanging="180"/>
      </w:pPr>
    </w:lvl>
    <w:lvl w:ilvl="6" w:tplc="2E68AE88">
      <w:start w:val="1"/>
      <w:numFmt w:val="decimal"/>
      <w:lvlText w:val="%7."/>
      <w:lvlJc w:val="left"/>
      <w:pPr>
        <w:ind w:left="5040" w:hanging="360"/>
      </w:pPr>
    </w:lvl>
    <w:lvl w:ilvl="7" w:tplc="385802D4">
      <w:start w:val="1"/>
      <w:numFmt w:val="lowerLetter"/>
      <w:lvlText w:val="%8."/>
      <w:lvlJc w:val="left"/>
      <w:pPr>
        <w:ind w:left="5760" w:hanging="360"/>
      </w:pPr>
    </w:lvl>
    <w:lvl w:ilvl="8" w:tplc="D80621A6">
      <w:start w:val="1"/>
      <w:numFmt w:val="lowerRoman"/>
      <w:lvlText w:val="%9."/>
      <w:lvlJc w:val="right"/>
      <w:pPr>
        <w:ind w:left="6480" w:hanging="180"/>
      </w:pPr>
    </w:lvl>
  </w:abstractNum>
  <w:abstractNum w:abstractNumId="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a0"/>
      <w:lvlText w:val="א."/>
      <w:lvlJc w:val="left"/>
      <w:pPr>
        <w:tabs>
          <w:tab w:val="num" w:pos="794"/>
        </w:tabs>
        <w:ind w:left="794" w:hanging="8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6" w15:restartNumberingAfterBreak="0">
    <w:nsid w:val="2F0F1BDD"/>
    <w:multiLevelType w:val="hybridMultilevel"/>
    <w:tmpl w:val="B7302338"/>
    <w:lvl w:ilvl="0" w:tplc="BC302EC8">
      <w:start w:val="1"/>
      <w:numFmt w:val="hebrew1"/>
      <w:lvlText w:val="%1."/>
      <w:lvlJc w:val="left"/>
      <w:pPr>
        <w:ind w:left="672" w:hanging="360"/>
      </w:pPr>
      <w:rPr>
        <w:rFonts w:ascii="Times New Roman" w:eastAsiaTheme="minorHAnsi" w:hAnsi="Times New Roman" w:cs="David"/>
      </w:rPr>
    </w:lvl>
    <w:lvl w:ilvl="1" w:tplc="121AB06A" w:tentative="1">
      <w:start w:val="1"/>
      <w:numFmt w:val="lowerLetter"/>
      <w:lvlText w:val="%2."/>
      <w:lvlJc w:val="left"/>
      <w:pPr>
        <w:ind w:left="1392" w:hanging="360"/>
      </w:pPr>
    </w:lvl>
    <w:lvl w:ilvl="2" w:tplc="50D6A4D4" w:tentative="1">
      <w:start w:val="1"/>
      <w:numFmt w:val="lowerRoman"/>
      <w:lvlText w:val="%3."/>
      <w:lvlJc w:val="right"/>
      <w:pPr>
        <w:ind w:left="2112" w:hanging="180"/>
      </w:pPr>
    </w:lvl>
    <w:lvl w:ilvl="3" w:tplc="DFFEB96C" w:tentative="1">
      <w:start w:val="1"/>
      <w:numFmt w:val="decimal"/>
      <w:lvlText w:val="%4."/>
      <w:lvlJc w:val="left"/>
      <w:pPr>
        <w:ind w:left="2832" w:hanging="360"/>
      </w:pPr>
    </w:lvl>
    <w:lvl w:ilvl="4" w:tplc="010A3576" w:tentative="1">
      <w:start w:val="1"/>
      <w:numFmt w:val="lowerLetter"/>
      <w:lvlText w:val="%5."/>
      <w:lvlJc w:val="left"/>
      <w:pPr>
        <w:ind w:left="3552" w:hanging="360"/>
      </w:pPr>
    </w:lvl>
    <w:lvl w:ilvl="5" w:tplc="4470FFBE" w:tentative="1">
      <w:start w:val="1"/>
      <w:numFmt w:val="lowerRoman"/>
      <w:lvlText w:val="%6."/>
      <w:lvlJc w:val="right"/>
      <w:pPr>
        <w:ind w:left="4272" w:hanging="180"/>
      </w:pPr>
    </w:lvl>
    <w:lvl w:ilvl="6" w:tplc="DBD06F2C" w:tentative="1">
      <w:start w:val="1"/>
      <w:numFmt w:val="decimal"/>
      <w:lvlText w:val="%7."/>
      <w:lvlJc w:val="left"/>
      <w:pPr>
        <w:ind w:left="4992" w:hanging="360"/>
      </w:pPr>
    </w:lvl>
    <w:lvl w:ilvl="7" w:tplc="653E6E0E" w:tentative="1">
      <w:start w:val="1"/>
      <w:numFmt w:val="lowerLetter"/>
      <w:lvlText w:val="%8."/>
      <w:lvlJc w:val="left"/>
      <w:pPr>
        <w:ind w:left="5712" w:hanging="360"/>
      </w:pPr>
    </w:lvl>
    <w:lvl w:ilvl="8" w:tplc="8BC8137C" w:tentative="1">
      <w:start w:val="1"/>
      <w:numFmt w:val="lowerRoman"/>
      <w:lvlText w:val="%9."/>
      <w:lvlJc w:val="right"/>
      <w:pPr>
        <w:ind w:left="6432" w:hanging="180"/>
      </w:pPr>
    </w:lvl>
  </w:abstractNum>
  <w:abstractNum w:abstractNumId="7" w15:restartNumberingAfterBreak="0">
    <w:nsid w:val="314A189E"/>
    <w:multiLevelType w:val="hybridMultilevel"/>
    <w:tmpl w:val="DCE4CCB6"/>
    <w:lvl w:ilvl="0" w:tplc="355C8830">
      <w:start w:val="1"/>
      <w:numFmt w:val="decimal"/>
      <w:lvlText w:val="%1."/>
      <w:lvlJc w:val="left"/>
      <w:pPr>
        <w:ind w:left="430" w:hanging="360"/>
      </w:pPr>
      <w:rPr>
        <w:rFonts w:ascii="Times New Roman" w:eastAsiaTheme="minorHAnsi" w:hAnsi="Times New Roman" w:cs="David"/>
        <w:sz w:val="24"/>
      </w:rPr>
    </w:lvl>
    <w:lvl w:ilvl="1" w:tplc="4300C39A" w:tentative="1">
      <w:start w:val="1"/>
      <w:numFmt w:val="lowerLetter"/>
      <w:lvlText w:val="%2."/>
      <w:lvlJc w:val="left"/>
      <w:pPr>
        <w:ind w:left="1150" w:hanging="360"/>
      </w:pPr>
    </w:lvl>
    <w:lvl w:ilvl="2" w:tplc="5CA80706" w:tentative="1">
      <w:start w:val="1"/>
      <w:numFmt w:val="lowerRoman"/>
      <w:lvlText w:val="%3."/>
      <w:lvlJc w:val="right"/>
      <w:pPr>
        <w:ind w:left="1870" w:hanging="180"/>
      </w:pPr>
    </w:lvl>
    <w:lvl w:ilvl="3" w:tplc="D8166CBC" w:tentative="1">
      <w:start w:val="1"/>
      <w:numFmt w:val="decimal"/>
      <w:lvlText w:val="%4."/>
      <w:lvlJc w:val="left"/>
      <w:pPr>
        <w:ind w:left="2590" w:hanging="360"/>
      </w:pPr>
    </w:lvl>
    <w:lvl w:ilvl="4" w:tplc="F40407C2" w:tentative="1">
      <w:start w:val="1"/>
      <w:numFmt w:val="lowerLetter"/>
      <w:lvlText w:val="%5."/>
      <w:lvlJc w:val="left"/>
      <w:pPr>
        <w:ind w:left="3310" w:hanging="360"/>
      </w:pPr>
    </w:lvl>
    <w:lvl w:ilvl="5" w:tplc="DAF68DAA" w:tentative="1">
      <w:start w:val="1"/>
      <w:numFmt w:val="lowerRoman"/>
      <w:lvlText w:val="%6."/>
      <w:lvlJc w:val="right"/>
      <w:pPr>
        <w:ind w:left="4030" w:hanging="180"/>
      </w:pPr>
    </w:lvl>
    <w:lvl w:ilvl="6" w:tplc="560A0F54" w:tentative="1">
      <w:start w:val="1"/>
      <w:numFmt w:val="decimal"/>
      <w:lvlText w:val="%7."/>
      <w:lvlJc w:val="left"/>
      <w:pPr>
        <w:ind w:left="4750" w:hanging="360"/>
      </w:pPr>
    </w:lvl>
    <w:lvl w:ilvl="7" w:tplc="4F8ACA2E" w:tentative="1">
      <w:start w:val="1"/>
      <w:numFmt w:val="lowerLetter"/>
      <w:lvlText w:val="%8."/>
      <w:lvlJc w:val="left"/>
      <w:pPr>
        <w:ind w:left="5470" w:hanging="360"/>
      </w:pPr>
    </w:lvl>
    <w:lvl w:ilvl="8" w:tplc="FA7C3262" w:tentative="1">
      <w:start w:val="1"/>
      <w:numFmt w:val="lowerRoman"/>
      <w:lvlText w:val="%9."/>
      <w:lvlJc w:val="right"/>
      <w:pPr>
        <w:ind w:left="6190" w:hanging="180"/>
      </w:pPr>
    </w:lvl>
  </w:abstractNum>
  <w:abstractNum w:abstractNumId="8" w15:restartNumberingAfterBreak="0">
    <w:nsid w:val="368E13F0"/>
    <w:multiLevelType w:val="hybridMultilevel"/>
    <w:tmpl w:val="E8BE7B6E"/>
    <w:lvl w:ilvl="0" w:tplc="69FE8B80">
      <w:start w:val="1"/>
      <w:numFmt w:val="decimal"/>
      <w:lvlText w:val="%1."/>
      <w:lvlJc w:val="left"/>
      <w:pPr>
        <w:ind w:left="720" w:hanging="360"/>
      </w:pPr>
      <w:rPr>
        <w:rFonts w:hint="default"/>
        <w:b w:val="0"/>
        <w:bCs w:val="0"/>
      </w:rPr>
    </w:lvl>
    <w:lvl w:ilvl="1" w:tplc="2CE0ED6A" w:tentative="1">
      <w:start w:val="1"/>
      <w:numFmt w:val="lowerLetter"/>
      <w:lvlText w:val="%2."/>
      <w:lvlJc w:val="left"/>
      <w:pPr>
        <w:ind w:left="1440" w:hanging="360"/>
      </w:pPr>
    </w:lvl>
    <w:lvl w:ilvl="2" w:tplc="A93AB7E2" w:tentative="1">
      <w:start w:val="1"/>
      <w:numFmt w:val="lowerRoman"/>
      <w:lvlText w:val="%3."/>
      <w:lvlJc w:val="right"/>
      <w:pPr>
        <w:ind w:left="2160" w:hanging="180"/>
      </w:pPr>
    </w:lvl>
    <w:lvl w:ilvl="3" w:tplc="ED3CBC24" w:tentative="1">
      <w:start w:val="1"/>
      <w:numFmt w:val="decimal"/>
      <w:lvlText w:val="%4."/>
      <w:lvlJc w:val="left"/>
      <w:pPr>
        <w:ind w:left="2880" w:hanging="360"/>
      </w:pPr>
    </w:lvl>
    <w:lvl w:ilvl="4" w:tplc="2CAADA18" w:tentative="1">
      <w:start w:val="1"/>
      <w:numFmt w:val="lowerLetter"/>
      <w:lvlText w:val="%5."/>
      <w:lvlJc w:val="left"/>
      <w:pPr>
        <w:ind w:left="3600" w:hanging="360"/>
      </w:pPr>
    </w:lvl>
    <w:lvl w:ilvl="5" w:tplc="52F019D6" w:tentative="1">
      <w:start w:val="1"/>
      <w:numFmt w:val="lowerRoman"/>
      <w:lvlText w:val="%6."/>
      <w:lvlJc w:val="right"/>
      <w:pPr>
        <w:ind w:left="4320" w:hanging="180"/>
      </w:pPr>
    </w:lvl>
    <w:lvl w:ilvl="6" w:tplc="684A4ED4" w:tentative="1">
      <w:start w:val="1"/>
      <w:numFmt w:val="decimal"/>
      <w:lvlText w:val="%7."/>
      <w:lvlJc w:val="left"/>
      <w:pPr>
        <w:ind w:left="5040" w:hanging="360"/>
      </w:pPr>
    </w:lvl>
    <w:lvl w:ilvl="7" w:tplc="A5C4CE5C" w:tentative="1">
      <w:start w:val="1"/>
      <w:numFmt w:val="lowerLetter"/>
      <w:lvlText w:val="%8."/>
      <w:lvlJc w:val="left"/>
      <w:pPr>
        <w:ind w:left="5760" w:hanging="360"/>
      </w:pPr>
    </w:lvl>
    <w:lvl w:ilvl="8" w:tplc="1EFE47A2" w:tentative="1">
      <w:start w:val="1"/>
      <w:numFmt w:val="lowerRoman"/>
      <w:lvlText w:val="%9."/>
      <w:lvlJc w:val="right"/>
      <w:pPr>
        <w:ind w:left="6480" w:hanging="180"/>
      </w:pPr>
    </w:lvl>
  </w:abstractNum>
  <w:abstractNum w:abstractNumId="9" w15:restartNumberingAfterBreak="0">
    <w:nsid w:val="37B01D45"/>
    <w:multiLevelType w:val="hybridMultilevel"/>
    <w:tmpl w:val="E8BE7B6E"/>
    <w:lvl w:ilvl="0" w:tplc="9B3CBC10">
      <w:start w:val="1"/>
      <w:numFmt w:val="decimal"/>
      <w:lvlText w:val="%1."/>
      <w:lvlJc w:val="left"/>
      <w:pPr>
        <w:ind w:left="720" w:hanging="360"/>
      </w:pPr>
      <w:rPr>
        <w:rFonts w:hint="default"/>
        <w:b w:val="0"/>
        <w:bCs w:val="0"/>
      </w:rPr>
    </w:lvl>
    <w:lvl w:ilvl="1" w:tplc="3910AB68" w:tentative="1">
      <w:start w:val="1"/>
      <w:numFmt w:val="lowerLetter"/>
      <w:lvlText w:val="%2."/>
      <w:lvlJc w:val="left"/>
      <w:pPr>
        <w:ind w:left="1440" w:hanging="360"/>
      </w:pPr>
    </w:lvl>
    <w:lvl w:ilvl="2" w:tplc="2766C0FE" w:tentative="1">
      <w:start w:val="1"/>
      <w:numFmt w:val="lowerRoman"/>
      <w:lvlText w:val="%3."/>
      <w:lvlJc w:val="right"/>
      <w:pPr>
        <w:ind w:left="2160" w:hanging="180"/>
      </w:pPr>
    </w:lvl>
    <w:lvl w:ilvl="3" w:tplc="72E084EC" w:tentative="1">
      <w:start w:val="1"/>
      <w:numFmt w:val="decimal"/>
      <w:lvlText w:val="%4."/>
      <w:lvlJc w:val="left"/>
      <w:pPr>
        <w:ind w:left="2880" w:hanging="360"/>
      </w:pPr>
    </w:lvl>
    <w:lvl w:ilvl="4" w:tplc="C06CAA58" w:tentative="1">
      <w:start w:val="1"/>
      <w:numFmt w:val="lowerLetter"/>
      <w:lvlText w:val="%5."/>
      <w:lvlJc w:val="left"/>
      <w:pPr>
        <w:ind w:left="3600" w:hanging="360"/>
      </w:pPr>
    </w:lvl>
    <w:lvl w:ilvl="5" w:tplc="A3B4C740" w:tentative="1">
      <w:start w:val="1"/>
      <w:numFmt w:val="lowerRoman"/>
      <w:lvlText w:val="%6."/>
      <w:lvlJc w:val="right"/>
      <w:pPr>
        <w:ind w:left="4320" w:hanging="180"/>
      </w:pPr>
    </w:lvl>
    <w:lvl w:ilvl="6" w:tplc="99A28538" w:tentative="1">
      <w:start w:val="1"/>
      <w:numFmt w:val="decimal"/>
      <w:lvlText w:val="%7."/>
      <w:lvlJc w:val="left"/>
      <w:pPr>
        <w:ind w:left="5040" w:hanging="360"/>
      </w:pPr>
    </w:lvl>
    <w:lvl w:ilvl="7" w:tplc="41B4E662" w:tentative="1">
      <w:start w:val="1"/>
      <w:numFmt w:val="lowerLetter"/>
      <w:lvlText w:val="%8."/>
      <w:lvlJc w:val="left"/>
      <w:pPr>
        <w:ind w:left="5760" w:hanging="360"/>
      </w:pPr>
    </w:lvl>
    <w:lvl w:ilvl="8" w:tplc="BBE6D946" w:tentative="1">
      <w:start w:val="1"/>
      <w:numFmt w:val="lowerRoman"/>
      <w:lvlText w:val="%9."/>
      <w:lvlJc w:val="right"/>
      <w:pPr>
        <w:ind w:left="6480"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A6C8E2C0"/>
    <w:lvl w:ilvl="0">
      <w:start w:val="1"/>
      <w:numFmt w:val="decimal"/>
      <w:pStyle w:val="a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1"/>
      <w:lvlText w:val="%2."/>
      <w:lvlJc w:val="left"/>
      <w:pPr>
        <w:ind w:left="765" w:hanging="340"/>
      </w:pPr>
      <w:rPr>
        <w:rFonts w:hint="default"/>
        <w:lang w:val="en-US"/>
      </w:rPr>
    </w:lvl>
    <w:lvl w:ilvl="2">
      <w:start w:val="1"/>
      <w:numFmt w:val="decimal"/>
      <w:pStyle w:val="a2"/>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3FD6457B"/>
    <w:multiLevelType w:val="hybridMultilevel"/>
    <w:tmpl w:val="344EDB6C"/>
    <w:lvl w:ilvl="0" w:tplc="AEF0E15C">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166E02D4" w:tentative="1">
      <w:start w:val="1"/>
      <w:numFmt w:val="bullet"/>
      <w:lvlText w:val="o"/>
      <w:lvlJc w:val="left"/>
      <w:pPr>
        <w:ind w:left="1080" w:hanging="360"/>
      </w:pPr>
      <w:rPr>
        <w:rFonts w:ascii="Courier New" w:hAnsi="Courier New" w:cs="Courier New" w:hint="default"/>
      </w:rPr>
    </w:lvl>
    <w:lvl w:ilvl="2" w:tplc="019E4FA8" w:tentative="1">
      <w:start w:val="1"/>
      <w:numFmt w:val="bullet"/>
      <w:lvlText w:val=""/>
      <w:lvlJc w:val="left"/>
      <w:pPr>
        <w:ind w:left="1800" w:hanging="360"/>
      </w:pPr>
      <w:rPr>
        <w:rFonts w:ascii="Wingdings" w:hAnsi="Wingdings" w:hint="default"/>
      </w:rPr>
    </w:lvl>
    <w:lvl w:ilvl="3" w:tplc="38B609D8" w:tentative="1">
      <w:start w:val="1"/>
      <w:numFmt w:val="bullet"/>
      <w:lvlText w:val=""/>
      <w:lvlJc w:val="left"/>
      <w:pPr>
        <w:ind w:left="2520" w:hanging="360"/>
      </w:pPr>
      <w:rPr>
        <w:rFonts w:ascii="Symbol" w:hAnsi="Symbol" w:hint="default"/>
      </w:rPr>
    </w:lvl>
    <w:lvl w:ilvl="4" w:tplc="ECA889B2" w:tentative="1">
      <w:start w:val="1"/>
      <w:numFmt w:val="bullet"/>
      <w:lvlText w:val="o"/>
      <w:lvlJc w:val="left"/>
      <w:pPr>
        <w:ind w:left="3240" w:hanging="360"/>
      </w:pPr>
      <w:rPr>
        <w:rFonts w:ascii="Courier New" w:hAnsi="Courier New" w:cs="Courier New" w:hint="default"/>
      </w:rPr>
    </w:lvl>
    <w:lvl w:ilvl="5" w:tplc="EE76B1F6" w:tentative="1">
      <w:start w:val="1"/>
      <w:numFmt w:val="bullet"/>
      <w:lvlText w:val=""/>
      <w:lvlJc w:val="left"/>
      <w:pPr>
        <w:ind w:left="3960" w:hanging="360"/>
      </w:pPr>
      <w:rPr>
        <w:rFonts w:ascii="Wingdings" w:hAnsi="Wingdings" w:hint="default"/>
      </w:rPr>
    </w:lvl>
    <w:lvl w:ilvl="6" w:tplc="B6B6010E" w:tentative="1">
      <w:start w:val="1"/>
      <w:numFmt w:val="bullet"/>
      <w:lvlText w:val=""/>
      <w:lvlJc w:val="left"/>
      <w:pPr>
        <w:ind w:left="4680" w:hanging="360"/>
      </w:pPr>
      <w:rPr>
        <w:rFonts w:ascii="Symbol" w:hAnsi="Symbol" w:hint="default"/>
      </w:rPr>
    </w:lvl>
    <w:lvl w:ilvl="7" w:tplc="D5640928" w:tentative="1">
      <w:start w:val="1"/>
      <w:numFmt w:val="bullet"/>
      <w:lvlText w:val="o"/>
      <w:lvlJc w:val="left"/>
      <w:pPr>
        <w:ind w:left="5400" w:hanging="360"/>
      </w:pPr>
      <w:rPr>
        <w:rFonts w:ascii="Courier New" w:hAnsi="Courier New" w:cs="Courier New" w:hint="default"/>
      </w:rPr>
    </w:lvl>
    <w:lvl w:ilvl="8" w:tplc="91D058B6" w:tentative="1">
      <w:start w:val="1"/>
      <w:numFmt w:val="bullet"/>
      <w:lvlText w:val=""/>
      <w:lvlJc w:val="left"/>
      <w:pPr>
        <w:ind w:left="6120" w:hanging="360"/>
      </w:pPr>
      <w:rPr>
        <w:rFonts w:ascii="Wingdings" w:hAnsi="Wingdings" w:hint="default"/>
      </w:rPr>
    </w:lvl>
  </w:abstractNum>
  <w:abstractNum w:abstractNumId="13" w15:restartNumberingAfterBreak="0">
    <w:nsid w:val="40B52A3E"/>
    <w:multiLevelType w:val="hybridMultilevel"/>
    <w:tmpl w:val="682E1266"/>
    <w:lvl w:ilvl="0" w:tplc="26C0E946">
      <w:start w:val="1"/>
      <w:numFmt w:val="decimal"/>
      <w:lvlText w:val="%1."/>
      <w:lvlJc w:val="left"/>
      <w:pPr>
        <w:ind w:left="72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2999"/>
    <w:multiLevelType w:val="multilevel"/>
    <w:tmpl w:val="065C52B0"/>
    <w:lvl w:ilvl="0">
      <w:start w:val="1"/>
      <w:numFmt w:val="hebrew1"/>
      <w:lvlRestart w:val="0"/>
      <w:pStyle w:val="a3"/>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77B75F3"/>
    <w:multiLevelType w:val="hybridMultilevel"/>
    <w:tmpl w:val="A8D8FBFE"/>
    <w:lvl w:ilvl="0" w:tplc="3F6EDE00">
      <w:start w:val="1"/>
      <w:numFmt w:val="decimal"/>
      <w:lvlText w:val="%1."/>
      <w:lvlJc w:val="left"/>
      <w:pPr>
        <w:ind w:left="360" w:hanging="360"/>
      </w:pPr>
      <w:rPr>
        <w:rFonts w:eastAsiaTheme="majorEastAsia" w:hint="default"/>
        <w:b/>
        <w:bCs w:val="0"/>
      </w:rPr>
    </w:lvl>
    <w:lvl w:ilvl="1" w:tplc="3476F798" w:tentative="1">
      <w:start w:val="1"/>
      <w:numFmt w:val="lowerLetter"/>
      <w:lvlText w:val="%2."/>
      <w:lvlJc w:val="left"/>
      <w:pPr>
        <w:ind w:left="1080" w:hanging="360"/>
      </w:pPr>
    </w:lvl>
    <w:lvl w:ilvl="2" w:tplc="2FC87656" w:tentative="1">
      <w:start w:val="1"/>
      <w:numFmt w:val="lowerRoman"/>
      <w:lvlText w:val="%3."/>
      <w:lvlJc w:val="right"/>
      <w:pPr>
        <w:ind w:left="1800" w:hanging="180"/>
      </w:pPr>
    </w:lvl>
    <w:lvl w:ilvl="3" w:tplc="5FC47D34" w:tentative="1">
      <w:start w:val="1"/>
      <w:numFmt w:val="decimal"/>
      <w:lvlText w:val="%4."/>
      <w:lvlJc w:val="left"/>
      <w:pPr>
        <w:ind w:left="2520" w:hanging="360"/>
      </w:pPr>
    </w:lvl>
    <w:lvl w:ilvl="4" w:tplc="CED8ACE4" w:tentative="1">
      <w:start w:val="1"/>
      <w:numFmt w:val="lowerLetter"/>
      <w:lvlText w:val="%5."/>
      <w:lvlJc w:val="left"/>
      <w:pPr>
        <w:ind w:left="3240" w:hanging="360"/>
      </w:pPr>
    </w:lvl>
    <w:lvl w:ilvl="5" w:tplc="5962A16A" w:tentative="1">
      <w:start w:val="1"/>
      <w:numFmt w:val="lowerRoman"/>
      <w:lvlText w:val="%6."/>
      <w:lvlJc w:val="right"/>
      <w:pPr>
        <w:ind w:left="3960" w:hanging="180"/>
      </w:pPr>
    </w:lvl>
    <w:lvl w:ilvl="6" w:tplc="FB02453A" w:tentative="1">
      <w:start w:val="1"/>
      <w:numFmt w:val="decimal"/>
      <w:lvlText w:val="%7."/>
      <w:lvlJc w:val="left"/>
      <w:pPr>
        <w:ind w:left="4680" w:hanging="360"/>
      </w:pPr>
    </w:lvl>
    <w:lvl w:ilvl="7" w:tplc="1CE8479C" w:tentative="1">
      <w:start w:val="1"/>
      <w:numFmt w:val="lowerLetter"/>
      <w:lvlText w:val="%8."/>
      <w:lvlJc w:val="left"/>
      <w:pPr>
        <w:ind w:left="5400" w:hanging="360"/>
      </w:pPr>
    </w:lvl>
    <w:lvl w:ilvl="8" w:tplc="9A3097BA" w:tentative="1">
      <w:start w:val="1"/>
      <w:numFmt w:val="lowerRoman"/>
      <w:lvlText w:val="%9."/>
      <w:lvlJc w:val="right"/>
      <w:pPr>
        <w:ind w:left="6120" w:hanging="180"/>
      </w:pPr>
    </w:lvl>
  </w:abstractNum>
  <w:abstractNum w:abstractNumId="16" w15:restartNumberingAfterBreak="0">
    <w:nsid w:val="4C790ED8"/>
    <w:multiLevelType w:val="hybridMultilevel"/>
    <w:tmpl w:val="FA98587C"/>
    <w:lvl w:ilvl="0" w:tplc="C39CF4B4">
      <w:start w:val="1"/>
      <w:numFmt w:val="decimal"/>
      <w:lvlText w:val="%1."/>
      <w:lvlJc w:val="left"/>
      <w:pPr>
        <w:ind w:left="720" w:hanging="360"/>
      </w:pPr>
      <w:rPr>
        <w:rFonts w:hint="default"/>
      </w:rPr>
    </w:lvl>
    <w:lvl w:ilvl="1" w:tplc="2780C3FC" w:tentative="1">
      <w:start w:val="1"/>
      <w:numFmt w:val="lowerLetter"/>
      <w:lvlText w:val="%2."/>
      <w:lvlJc w:val="left"/>
      <w:pPr>
        <w:ind w:left="1440" w:hanging="360"/>
      </w:pPr>
    </w:lvl>
    <w:lvl w:ilvl="2" w:tplc="481A6078" w:tentative="1">
      <w:start w:val="1"/>
      <w:numFmt w:val="lowerRoman"/>
      <w:lvlText w:val="%3."/>
      <w:lvlJc w:val="right"/>
      <w:pPr>
        <w:ind w:left="2160" w:hanging="180"/>
      </w:pPr>
    </w:lvl>
    <w:lvl w:ilvl="3" w:tplc="7AB4B0BE" w:tentative="1">
      <w:start w:val="1"/>
      <w:numFmt w:val="decimal"/>
      <w:lvlText w:val="%4."/>
      <w:lvlJc w:val="left"/>
      <w:pPr>
        <w:ind w:left="2880" w:hanging="360"/>
      </w:pPr>
    </w:lvl>
    <w:lvl w:ilvl="4" w:tplc="F15874FE" w:tentative="1">
      <w:start w:val="1"/>
      <w:numFmt w:val="lowerLetter"/>
      <w:lvlText w:val="%5."/>
      <w:lvlJc w:val="left"/>
      <w:pPr>
        <w:ind w:left="3600" w:hanging="360"/>
      </w:pPr>
    </w:lvl>
    <w:lvl w:ilvl="5" w:tplc="9F565896" w:tentative="1">
      <w:start w:val="1"/>
      <w:numFmt w:val="lowerRoman"/>
      <w:lvlText w:val="%6."/>
      <w:lvlJc w:val="right"/>
      <w:pPr>
        <w:ind w:left="4320" w:hanging="180"/>
      </w:pPr>
    </w:lvl>
    <w:lvl w:ilvl="6" w:tplc="0BFE6B9A" w:tentative="1">
      <w:start w:val="1"/>
      <w:numFmt w:val="decimal"/>
      <w:lvlText w:val="%7."/>
      <w:lvlJc w:val="left"/>
      <w:pPr>
        <w:ind w:left="5040" w:hanging="360"/>
      </w:pPr>
    </w:lvl>
    <w:lvl w:ilvl="7" w:tplc="5C06B22A" w:tentative="1">
      <w:start w:val="1"/>
      <w:numFmt w:val="lowerLetter"/>
      <w:lvlText w:val="%8."/>
      <w:lvlJc w:val="left"/>
      <w:pPr>
        <w:ind w:left="5760" w:hanging="360"/>
      </w:pPr>
    </w:lvl>
    <w:lvl w:ilvl="8" w:tplc="7C00844C" w:tentative="1">
      <w:start w:val="1"/>
      <w:numFmt w:val="lowerRoman"/>
      <w:lvlText w:val="%9."/>
      <w:lvlJc w:val="right"/>
      <w:pPr>
        <w:ind w:left="6480" w:hanging="180"/>
      </w:pPr>
    </w:lvl>
  </w:abstractNum>
  <w:abstractNum w:abstractNumId="17" w15:restartNumberingAfterBreak="0">
    <w:nsid w:val="4D5861F4"/>
    <w:multiLevelType w:val="hybridMultilevel"/>
    <w:tmpl w:val="CF5C9338"/>
    <w:lvl w:ilvl="0" w:tplc="52F62E62">
      <w:start w:val="3"/>
      <w:numFmt w:val="bullet"/>
      <w:lvlText w:val=""/>
      <w:lvlJc w:val="left"/>
      <w:pPr>
        <w:ind w:left="430" w:hanging="360"/>
      </w:pPr>
      <w:rPr>
        <w:rFonts w:ascii="Symbol" w:eastAsiaTheme="minorHAnsi" w:hAnsi="Symbol" w:cs="David" w:hint="default"/>
        <w:b w:val="0"/>
      </w:rPr>
    </w:lvl>
    <w:lvl w:ilvl="1" w:tplc="DF04395C" w:tentative="1">
      <w:start w:val="1"/>
      <w:numFmt w:val="bullet"/>
      <w:lvlText w:val="o"/>
      <w:lvlJc w:val="left"/>
      <w:pPr>
        <w:ind w:left="1150" w:hanging="360"/>
      </w:pPr>
      <w:rPr>
        <w:rFonts w:ascii="Courier New" w:hAnsi="Courier New" w:cs="Courier New" w:hint="default"/>
      </w:rPr>
    </w:lvl>
    <w:lvl w:ilvl="2" w:tplc="E46EE8E4" w:tentative="1">
      <w:start w:val="1"/>
      <w:numFmt w:val="bullet"/>
      <w:lvlText w:val=""/>
      <w:lvlJc w:val="left"/>
      <w:pPr>
        <w:ind w:left="1870" w:hanging="360"/>
      </w:pPr>
      <w:rPr>
        <w:rFonts w:ascii="Wingdings" w:hAnsi="Wingdings" w:hint="default"/>
      </w:rPr>
    </w:lvl>
    <w:lvl w:ilvl="3" w:tplc="22A0BCDC" w:tentative="1">
      <w:start w:val="1"/>
      <w:numFmt w:val="bullet"/>
      <w:lvlText w:val=""/>
      <w:lvlJc w:val="left"/>
      <w:pPr>
        <w:ind w:left="2590" w:hanging="360"/>
      </w:pPr>
      <w:rPr>
        <w:rFonts w:ascii="Symbol" w:hAnsi="Symbol" w:hint="default"/>
      </w:rPr>
    </w:lvl>
    <w:lvl w:ilvl="4" w:tplc="D1DC8B1E" w:tentative="1">
      <w:start w:val="1"/>
      <w:numFmt w:val="bullet"/>
      <w:lvlText w:val="o"/>
      <w:lvlJc w:val="left"/>
      <w:pPr>
        <w:ind w:left="3310" w:hanging="360"/>
      </w:pPr>
      <w:rPr>
        <w:rFonts w:ascii="Courier New" w:hAnsi="Courier New" w:cs="Courier New" w:hint="default"/>
      </w:rPr>
    </w:lvl>
    <w:lvl w:ilvl="5" w:tplc="9BA0EE86" w:tentative="1">
      <w:start w:val="1"/>
      <w:numFmt w:val="bullet"/>
      <w:lvlText w:val=""/>
      <w:lvlJc w:val="left"/>
      <w:pPr>
        <w:ind w:left="4030" w:hanging="360"/>
      </w:pPr>
      <w:rPr>
        <w:rFonts w:ascii="Wingdings" w:hAnsi="Wingdings" w:hint="default"/>
      </w:rPr>
    </w:lvl>
    <w:lvl w:ilvl="6" w:tplc="512EA186" w:tentative="1">
      <w:start w:val="1"/>
      <w:numFmt w:val="bullet"/>
      <w:lvlText w:val=""/>
      <w:lvlJc w:val="left"/>
      <w:pPr>
        <w:ind w:left="4750" w:hanging="360"/>
      </w:pPr>
      <w:rPr>
        <w:rFonts w:ascii="Symbol" w:hAnsi="Symbol" w:hint="default"/>
      </w:rPr>
    </w:lvl>
    <w:lvl w:ilvl="7" w:tplc="41A6E306" w:tentative="1">
      <w:start w:val="1"/>
      <w:numFmt w:val="bullet"/>
      <w:lvlText w:val="o"/>
      <w:lvlJc w:val="left"/>
      <w:pPr>
        <w:ind w:left="5470" w:hanging="360"/>
      </w:pPr>
      <w:rPr>
        <w:rFonts w:ascii="Courier New" w:hAnsi="Courier New" w:cs="Courier New" w:hint="default"/>
      </w:rPr>
    </w:lvl>
    <w:lvl w:ilvl="8" w:tplc="FC0CE020" w:tentative="1">
      <w:start w:val="1"/>
      <w:numFmt w:val="bullet"/>
      <w:lvlText w:val=""/>
      <w:lvlJc w:val="left"/>
      <w:pPr>
        <w:ind w:left="6190" w:hanging="360"/>
      </w:pPr>
      <w:rPr>
        <w:rFonts w:ascii="Wingdings" w:hAnsi="Wingdings" w:hint="default"/>
      </w:r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6DB6403D"/>
    <w:multiLevelType w:val="multilevel"/>
    <w:tmpl w:val="4978EF38"/>
    <w:lvl w:ilvl="0">
      <w:start w:val="1"/>
      <w:numFmt w:val="decimal"/>
      <w:lvlRestart w:val="0"/>
      <w:lvlText w:val="%1."/>
      <w:lvlJc w:val="left"/>
      <w:pPr>
        <w:ind w:left="340" w:hanging="340"/>
      </w:pPr>
      <w:rPr>
        <w:rFonts w:hint="default"/>
        <w:b w:val="0"/>
        <w:bCs w:val="0"/>
      </w:rPr>
    </w:lvl>
    <w:lvl w:ilvl="1">
      <w:start w:val="3"/>
      <w:numFmt w:val="decimal"/>
      <w:pStyle w:val="a4"/>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D365B29"/>
    <w:multiLevelType w:val="multilevel"/>
    <w:tmpl w:val="E3AA6D54"/>
    <w:lvl w:ilvl="0">
      <w:start w:val="1"/>
      <w:numFmt w:val="hebrew1"/>
      <w:pStyle w:val="a5"/>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11"/>
  </w:num>
  <w:num w:numId="3">
    <w:abstractNumId w:val="19"/>
  </w:num>
  <w:num w:numId="4">
    <w:abstractNumId w:val="18"/>
  </w:num>
  <w:num w:numId="5">
    <w:abstractNumId w:val="5"/>
  </w:num>
  <w:num w:numId="6">
    <w:abstractNumId w:val="10"/>
  </w:num>
  <w:num w:numId="7">
    <w:abstractNumId w:val="20"/>
  </w:num>
  <w:num w:numId="8">
    <w:abstractNumId w:val="0"/>
  </w:num>
  <w:num w:numId="9">
    <w:abstractNumId w:val="14"/>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7"/>
  </w:num>
  <w:num w:numId="25">
    <w:abstractNumId w:val="15"/>
  </w:num>
  <w:num w:numId="26">
    <w:abstractNumId w:val="2"/>
  </w:num>
  <w:num w:numId="27">
    <w:abstractNumId w:val="9"/>
  </w:num>
  <w:num w:numId="28">
    <w:abstractNumId w:val="8"/>
  </w:num>
  <w:num w:numId="29">
    <w:abstractNumId w:val="16"/>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gutterAtTop/>
  <w:proofState w:spelling="clean" w:grammar="clean"/>
  <w:attachedTemplate r:id="rId1"/>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D5A"/>
    <w:rsid w:val="00002EF7"/>
    <w:rsid w:val="00003A34"/>
    <w:rsid w:val="00003B77"/>
    <w:rsid w:val="00003F96"/>
    <w:rsid w:val="0000520D"/>
    <w:rsid w:val="000054B7"/>
    <w:rsid w:val="00005EE0"/>
    <w:rsid w:val="00006B59"/>
    <w:rsid w:val="000100D8"/>
    <w:rsid w:val="0001014C"/>
    <w:rsid w:val="00011BFC"/>
    <w:rsid w:val="00011DF7"/>
    <w:rsid w:val="00012657"/>
    <w:rsid w:val="00013BC3"/>
    <w:rsid w:val="000155F0"/>
    <w:rsid w:val="000157CF"/>
    <w:rsid w:val="00015A22"/>
    <w:rsid w:val="0001735B"/>
    <w:rsid w:val="000206F1"/>
    <w:rsid w:val="00021FFB"/>
    <w:rsid w:val="00023E81"/>
    <w:rsid w:val="00024E0C"/>
    <w:rsid w:val="000251E2"/>
    <w:rsid w:val="0002582E"/>
    <w:rsid w:val="00026367"/>
    <w:rsid w:val="000264D7"/>
    <w:rsid w:val="00026ACC"/>
    <w:rsid w:val="0002705C"/>
    <w:rsid w:val="000303C9"/>
    <w:rsid w:val="00031C68"/>
    <w:rsid w:val="00031CEB"/>
    <w:rsid w:val="00032932"/>
    <w:rsid w:val="0003410F"/>
    <w:rsid w:val="0003494D"/>
    <w:rsid w:val="00035B80"/>
    <w:rsid w:val="00036B0F"/>
    <w:rsid w:val="00040918"/>
    <w:rsid w:val="00040C4D"/>
    <w:rsid w:val="000413AB"/>
    <w:rsid w:val="000419ED"/>
    <w:rsid w:val="00042688"/>
    <w:rsid w:val="00042837"/>
    <w:rsid w:val="0004293F"/>
    <w:rsid w:val="00043204"/>
    <w:rsid w:val="000436EC"/>
    <w:rsid w:val="00043931"/>
    <w:rsid w:val="000448BE"/>
    <w:rsid w:val="00045038"/>
    <w:rsid w:val="000456D3"/>
    <w:rsid w:val="00046670"/>
    <w:rsid w:val="000470AE"/>
    <w:rsid w:val="00047976"/>
    <w:rsid w:val="00047A92"/>
    <w:rsid w:val="000501A4"/>
    <w:rsid w:val="00050BDE"/>
    <w:rsid w:val="00050DDE"/>
    <w:rsid w:val="00052281"/>
    <w:rsid w:val="00052AE4"/>
    <w:rsid w:val="000532AA"/>
    <w:rsid w:val="00053AA7"/>
    <w:rsid w:val="00053D09"/>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3297"/>
    <w:rsid w:val="00063A11"/>
    <w:rsid w:val="0006411D"/>
    <w:rsid w:val="00064637"/>
    <w:rsid w:val="00066AF6"/>
    <w:rsid w:val="0006721D"/>
    <w:rsid w:val="000672AB"/>
    <w:rsid w:val="000675B0"/>
    <w:rsid w:val="00067F12"/>
    <w:rsid w:val="000706BF"/>
    <w:rsid w:val="000707EE"/>
    <w:rsid w:val="00070E3F"/>
    <w:rsid w:val="000710A8"/>
    <w:rsid w:val="00071F2E"/>
    <w:rsid w:val="00072B83"/>
    <w:rsid w:val="00072FE8"/>
    <w:rsid w:val="000736B3"/>
    <w:rsid w:val="000738F6"/>
    <w:rsid w:val="00073D9F"/>
    <w:rsid w:val="0007429C"/>
    <w:rsid w:val="00074533"/>
    <w:rsid w:val="00074F31"/>
    <w:rsid w:val="00076758"/>
    <w:rsid w:val="00076ED7"/>
    <w:rsid w:val="0007717F"/>
    <w:rsid w:val="0007762A"/>
    <w:rsid w:val="00077B79"/>
    <w:rsid w:val="00080072"/>
    <w:rsid w:val="00081D0E"/>
    <w:rsid w:val="000824F8"/>
    <w:rsid w:val="0008345D"/>
    <w:rsid w:val="00083692"/>
    <w:rsid w:val="00084E3A"/>
    <w:rsid w:val="00085086"/>
    <w:rsid w:val="00085B99"/>
    <w:rsid w:val="00086738"/>
    <w:rsid w:val="00086BCD"/>
    <w:rsid w:val="00091811"/>
    <w:rsid w:val="00091A72"/>
    <w:rsid w:val="00093E30"/>
    <w:rsid w:val="0009432F"/>
    <w:rsid w:val="00094D5D"/>
    <w:rsid w:val="00094F15"/>
    <w:rsid w:val="0009524E"/>
    <w:rsid w:val="00096CF4"/>
    <w:rsid w:val="00097CDE"/>
    <w:rsid w:val="000A00AE"/>
    <w:rsid w:val="000A01F2"/>
    <w:rsid w:val="000A0884"/>
    <w:rsid w:val="000A0915"/>
    <w:rsid w:val="000A1610"/>
    <w:rsid w:val="000A26F1"/>
    <w:rsid w:val="000A2BD8"/>
    <w:rsid w:val="000A3690"/>
    <w:rsid w:val="000A4686"/>
    <w:rsid w:val="000A5140"/>
    <w:rsid w:val="000A567C"/>
    <w:rsid w:val="000A5B75"/>
    <w:rsid w:val="000A65A9"/>
    <w:rsid w:val="000A69A7"/>
    <w:rsid w:val="000B1102"/>
    <w:rsid w:val="000B1C94"/>
    <w:rsid w:val="000B2074"/>
    <w:rsid w:val="000B2C5B"/>
    <w:rsid w:val="000B2DBE"/>
    <w:rsid w:val="000B3056"/>
    <w:rsid w:val="000B3A23"/>
    <w:rsid w:val="000B4419"/>
    <w:rsid w:val="000B55BB"/>
    <w:rsid w:val="000B597C"/>
    <w:rsid w:val="000B6604"/>
    <w:rsid w:val="000B7912"/>
    <w:rsid w:val="000B7B95"/>
    <w:rsid w:val="000C0189"/>
    <w:rsid w:val="000C05CB"/>
    <w:rsid w:val="000C0B98"/>
    <w:rsid w:val="000C0F17"/>
    <w:rsid w:val="000C164B"/>
    <w:rsid w:val="000C16F6"/>
    <w:rsid w:val="000C27DC"/>
    <w:rsid w:val="000C2AB9"/>
    <w:rsid w:val="000C404B"/>
    <w:rsid w:val="000C43E0"/>
    <w:rsid w:val="000C50A1"/>
    <w:rsid w:val="000C6AAF"/>
    <w:rsid w:val="000C7459"/>
    <w:rsid w:val="000D11EB"/>
    <w:rsid w:val="000D1714"/>
    <w:rsid w:val="000D2056"/>
    <w:rsid w:val="000D22F0"/>
    <w:rsid w:val="000D2F93"/>
    <w:rsid w:val="000D4294"/>
    <w:rsid w:val="000D5B81"/>
    <w:rsid w:val="000D5C0B"/>
    <w:rsid w:val="000D7666"/>
    <w:rsid w:val="000E013E"/>
    <w:rsid w:val="000E1FBD"/>
    <w:rsid w:val="000E2359"/>
    <w:rsid w:val="000E23EA"/>
    <w:rsid w:val="000E2715"/>
    <w:rsid w:val="000E2B2C"/>
    <w:rsid w:val="000E3022"/>
    <w:rsid w:val="000E3D52"/>
    <w:rsid w:val="000E44FD"/>
    <w:rsid w:val="000E4DF7"/>
    <w:rsid w:val="000E50E1"/>
    <w:rsid w:val="000E5149"/>
    <w:rsid w:val="000E5834"/>
    <w:rsid w:val="000E7622"/>
    <w:rsid w:val="000F158C"/>
    <w:rsid w:val="000F1DEA"/>
    <w:rsid w:val="000F2408"/>
    <w:rsid w:val="000F3700"/>
    <w:rsid w:val="000F4578"/>
    <w:rsid w:val="000F4B6E"/>
    <w:rsid w:val="000F60AB"/>
    <w:rsid w:val="000F6F38"/>
    <w:rsid w:val="000F76A8"/>
    <w:rsid w:val="000F7725"/>
    <w:rsid w:val="000F78AE"/>
    <w:rsid w:val="00101157"/>
    <w:rsid w:val="00101681"/>
    <w:rsid w:val="00101B48"/>
    <w:rsid w:val="00101BB0"/>
    <w:rsid w:val="00101D0F"/>
    <w:rsid w:val="0010231B"/>
    <w:rsid w:val="0010413A"/>
    <w:rsid w:val="00105970"/>
    <w:rsid w:val="00106A59"/>
    <w:rsid w:val="00107175"/>
    <w:rsid w:val="0010747A"/>
    <w:rsid w:val="00107A35"/>
    <w:rsid w:val="00107D4A"/>
    <w:rsid w:val="00111AD4"/>
    <w:rsid w:val="00111F8A"/>
    <w:rsid w:val="00112134"/>
    <w:rsid w:val="00112E28"/>
    <w:rsid w:val="00113C2F"/>
    <w:rsid w:val="00113E28"/>
    <w:rsid w:val="00114325"/>
    <w:rsid w:val="00114E4E"/>
    <w:rsid w:val="00115432"/>
    <w:rsid w:val="001157CE"/>
    <w:rsid w:val="00115E66"/>
    <w:rsid w:val="001172DF"/>
    <w:rsid w:val="00117408"/>
    <w:rsid w:val="0012108A"/>
    <w:rsid w:val="0012150C"/>
    <w:rsid w:val="00121EA1"/>
    <w:rsid w:val="0012279D"/>
    <w:rsid w:val="001239A8"/>
    <w:rsid w:val="001239E1"/>
    <w:rsid w:val="00124DC1"/>
    <w:rsid w:val="00125628"/>
    <w:rsid w:val="00125881"/>
    <w:rsid w:val="001305E5"/>
    <w:rsid w:val="001321A1"/>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2206"/>
    <w:rsid w:val="00143176"/>
    <w:rsid w:val="00143FFA"/>
    <w:rsid w:val="00144908"/>
    <w:rsid w:val="00144BB3"/>
    <w:rsid w:val="001451A4"/>
    <w:rsid w:val="001460BB"/>
    <w:rsid w:val="001466D7"/>
    <w:rsid w:val="0014715B"/>
    <w:rsid w:val="00150A48"/>
    <w:rsid w:val="00150BE4"/>
    <w:rsid w:val="00150BE7"/>
    <w:rsid w:val="00150BEB"/>
    <w:rsid w:val="00150CC9"/>
    <w:rsid w:val="00150F89"/>
    <w:rsid w:val="001523BF"/>
    <w:rsid w:val="001526AC"/>
    <w:rsid w:val="00152C2F"/>
    <w:rsid w:val="00153149"/>
    <w:rsid w:val="00153A60"/>
    <w:rsid w:val="00153D95"/>
    <w:rsid w:val="00154091"/>
    <w:rsid w:val="0015454A"/>
    <w:rsid w:val="00154682"/>
    <w:rsid w:val="00154827"/>
    <w:rsid w:val="00155501"/>
    <w:rsid w:val="00156CAA"/>
    <w:rsid w:val="00156DEF"/>
    <w:rsid w:val="0015702B"/>
    <w:rsid w:val="00157577"/>
    <w:rsid w:val="00157D86"/>
    <w:rsid w:val="00160155"/>
    <w:rsid w:val="0016031C"/>
    <w:rsid w:val="00161124"/>
    <w:rsid w:val="00162EAF"/>
    <w:rsid w:val="001637C1"/>
    <w:rsid w:val="001639FB"/>
    <w:rsid w:val="001643E4"/>
    <w:rsid w:val="00164534"/>
    <w:rsid w:val="00164B64"/>
    <w:rsid w:val="00164C99"/>
    <w:rsid w:val="00166477"/>
    <w:rsid w:val="00166D27"/>
    <w:rsid w:val="00170230"/>
    <w:rsid w:val="00170320"/>
    <w:rsid w:val="00170625"/>
    <w:rsid w:val="0017146B"/>
    <w:rsid w:val="00171B4A"/>
    <w:rsid w:val="0017200D"/>
    <w:rsid w:val="0017265F"/>
    <w:rsid w:val="001730B0"/>
    <w:rsid w:val="00173FDD"/>
    <w:rsid w:val="001747CF"/>
    <w:rsid w:val="00174A21"/>
    <w:rsid w:val="00175053"/>
    <w:rsid w:val="0017513A"/>
    <w:rsid w:val="00175FE2"/>
    <w:rsid w:val="00176411"/>
    <w:rsid w:val="00176B96"/>
    <w:rsid w:val="00177265"/>
    <w:rsid w:val="00177D09"/>
    <w:rsid w:val="00177D2F"/>
    <w:rsid w:val="00180392"/>
    <w:rsid w:val="001821A3"/>
    <w:rsid w:val="00182DC0"/>
    <w:rsid w:val="00183085"/>
    <w:rsid w:val="001839FA"/>
    <w:rsid w:val="00183DDC"/>
    <w:rsid w:val="0018586A"/>
    <w:rsid w:val="001858E5"/>
    <w:rsid w:val="00185B85"/>
    <w:rsid w:val="0018758B"/>
    <w:rsid w:val="0019015A"/>
    <w:rsid w:val="00190396"/>
    <w:rsid w:val="00190F93"/>
    <w:rsid w:val="00191FF6"/>
    <w:rsid w:val="00192E51"/>
    <w:rsid w:val="00192F16"/>
    <w:rsid w:val="00193071"/>
    <w:rsid w:val="0019399F"/>
    <w:rsid w:val="00194286"/>
    <w:rsid w:val="00195BC7"/>
    <w:rsid w:val="00195EBA"/>
    <w:rsid w:val="001960B4"/>
    <w:rsid w:val="00197B6F"/>
    <w:rsid w:val="00197B8A"/>
    <w:rsid w:val="001A0CA6"/>
    <w:rsid w:val="001A2081"/>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BB"/>
    <w:rsid w:val="001B3BE6"/>
    <w:rsid w:val="001B3EFA"/>
    <w:rsid w:val="001B41A2"/>
    <w:rsid w:val="001B4B0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C5A02"/>
    <w:rsid w:val="001C5BF5"/>
    <w:rsid w:val="001C72B2"/>
    <w:rsid w:val="001D1192"/>
    <w:rsid w:val="001D223A"/>
    <w:rsid w:val="001D2793"/>
    <w:rsid w:val="001D2F2A"/>
    <w:rsid w:val="001D3679"/>
    <w:rsid w:val="001D3CC2"/>
    <w:rsid w:val="001D461F"/>
    <w:rsid w:val="001D713E"/>
    <w:rsid w:val="001D77E6"/>
    <w:rsid w:val="001E0D0D"/>
    <w:rsid w:val="001E1C40"/>
    <w:rsid w:val="001E1EC3"/>
    <w:rsid w:val="001E1FB9"/>
    <w:rsid w:val="001E1FD1"/>
    <w:rsid w:val="001E23E2"/>
    <w:rsid w:val="001E3778"/>
    <w:rsid w:val="001E3F7F"/>
    <w:rsid w:val="001E475C"/>
    <w:rsid w:val="001E59BD"/>
    <w:rsid w:val="001E641F"/>
    <w:rsid w:val="001E773D"/>
    <w:rsid w:val="001F068F"/>
    <w:rsid w:val="001F407D"/>
    <w:rsid w:val="001F5566"/>
    <w:rsid w:val="001F6AE0"/>
    <w:rsid w:val="001F6B1F"/>
    <w:rsid w:val="001F6BA7"/>
    <w:rsid w:val="001F7A5D"/>
    <w:rsid w:val="00200434"/>
    <w:rsid w:val="00200E5B"/>
    <w:rsid w:val="002014C8"/>
    <w:rsid w:val="00202068"/>
    <w:rsid w:val="00202878"/>
    <w:rsid w:val="00202F8B"/>
    <w:rsid w:val="00203277"/>
    <w:rsid w:val="00203604"/>
    <w:rsid w:val="002064F7"/>
    <w:rsid w:val="00206BDB"/>
    <w:rsid w:val="0021058F"/>
    <w:rsid w:val="0021150C"/>
    <w:rsid w:val="002127FD"/>
    <w:rsid w:val="00212B04"/>
    <w:rsid w:val="00212EEA"/>
    <w:rsid w:val="002130B4"/>
    <w:rsid w:val="00214BC0"/>
    <w:rsid w:val="00214CAA"/>
    <w:rsid w:val="00215BEE"/>
    <w:rsid w:val="0021654E"/>
    <w:rsid w:val="0022072A"/>
    <w:rsid w:val="0022100A"/>
    <w:rsid w:val="00221160"/>
    <w:rsid w:val="002213EE"/>
    <w:rsid w:val="00221922"/>
    <w:rsid w:val="00224723"/>
    <w:rsid w:val="002248C1"/>
    <w:rsid w:val="00224C04"/>
    <w:rsid w:val="002251A4"/>
    <w:rsid w:val="00225718"/>
    <w:rsid w:val="00225CAE"/>
    <w:rsid w:val="00227E88"/>
    <w:rsid w:val="00230B94"/>
    <w:rsid w:val="00231C3C"/>
    <w:rsid w:val="00231DC5"/>
    <w:rsid w:val="00232836"/>
    <w:rsid w:val="002338F8"/>
    <w:rsid w:val="00234167"/>
    <w:rsid w:val="00234AB5"/>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370"/>
    <w:rsid w:val="0025068A"/>
    <w:rsid w:val="00250751"/>
    <w:rsid w:val="002516DF"/>
    <w:rsid w:val="00254CF4"/>
    <w:rsid w:val="00255877"/>
    <w:rsid w:val="0025701A"/>
    <w:rsid w:val="002575ED"/>
    <w:rsid w:val="002576EB"/>
    <w:rsid w:val="00260BF5"/>
    <w:rsid w:val="00260D04"/>
    <w:rsid w:val="0026130F"/>
    <w:rsid w:val="00261C84"/>
    <w:rsid w:val="00263521"/>
    <w:rsid w:val="00263DB7"/>
    <w:rsid w:val="00265428"/>
    <w:rsid w:val="0027101D"/>
    <w:rsid w:val="0027121E"/>
    <w:rsid w:val="0027188F"/>
    <w:rsid w:val="002739B2"/>
    <w:rsid w:val="00275A79"/>
    <w:rsid w:val="00276D55"/>
    <w:rsid w:val="002813A0"/>
    <w:rsid w:val="00281F46"/>
    <w:rsid w:val="002841CB"/>
    <w:rsid w:val="00284ABA"/>
    <w:rsid w:val="00284B06"/>
    <w:rsid w:val="00285EC0"/>
    <w:rsid w:val="0028686C"/>
    <w:rsid w:val="0028694C"/>
    <w:rsid w:val="00291775"/>
    <w:rsid w:val="002920D3"/>
    <w:rsid w:val="00292A58"/>
    <w:rsid w:val="00293FC3"/>
    <w:rsid w:val="00294784"/>
    <w:rsid w:val="00294AF0"/>
    <w:rsid w:val="00296A9F"/>
    <w:rsid w:val="00297B77"/>
    <w:rsid w:val="00297FD7"/>
    <w:rsid w:val="002A04CC"/>
    <w:rsid w:val="002A1117"/>
    <w:rsid w:val="002A18D6"/>
    <w:rsid w:val="002A2132"/>
    <w:rsid w:val="002A2C5A"/>
    <w:rsid w:val="002A4153"/>
    <w:rsid w:val="002A4707"/>
    <w:rsid w:val="002A4B57"/>
    <w:rsid w:val="002A53E2"/>
    <w:rsid w:val="002A57EB"/>
    <w:rsid w:val="002A598C"/>
    <w:rsid w:val="002A6418"/>
    <w:rsid w:val="002A64F8"/>
    <w:rsid w:val="002A68DE"/>
    <w:rsid w:val="002A6A8F"/>
    <w:rsid w:val="002A6B3B"/>
    <w:rsid w:val="002A7D21"/>
    <w:rsid w:val="002B10E8"/>
    <w:rsid w:val="002B30DB"/>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65B3"/>
    <w:rsid w:val="002C6D22"/>
    <w:rsid w:val="002C70A2"/>
    <w:rsid w:val="002C7D35"/>
    <w:rsid w:val="002D1688"/>
    <w:rsid w:val="002D2963"/>
    <w:rsid w:val="002D3201"/>
    <w:rsid w:val="002D3AC8"/>
    <w:rsid w:val="002D4B86"/>
    <w:rsid w:val="002D4E81"/>
    <w:rsid w:val="002D572F"/>
    <w:rsid w:val="002D5930"/>
    <w:rsid w:val="002D65CF"/>
    <w:rsid w:val="002D6964"/>
    <w:rsid w:val="002D69A4"/>
    <w:rsid w:val="002D6DBD"/>
    <w:rsid w:val="002D79C7"/>
    <w:rsid w:val="002E0151"/>
    <w:rsid w:val="002E01CC"/>
    <w:rsid w:val="002E188D"/>
    <w:rsid w:val="002E1E1F"/>
    <w:rsid w:val="002E24BB"/>
    <w:rsid w:val="002E2DB0"/>
    <w:rsid w:val="002E3AA6"/>
    <w:rsid w:val="002E424B"/>
    <w:rsid w:val="002E437C"/>
    <w:rsid w:val="002E4818"/>
    <w:rsid w:val="002E5757"/>
    <w:rsid w:val="002E6B3E"/>
    <w:rsid w:val="002E707E"/>
    <w:rsid w:val="002E70B8"/>
    <w:rsid w:val="002E7528"/>
    <w:rsid w:val="002F06E7"/>
    <w:rsid w:val="002F1184"/>
    <w:rsid w:val="002F11D2"/>
    <w:rsid w:val="002F1610"/>
    <w:rsid w:val="002F2019"/>
    <w:rsid w:val="002F24F0"/>
    <w:rsid w:val="002F29CA"/>
    <w:rsid w:val="002F3162"/>
    <w:rsid w:val="002F42B0"/>
    <w:rsid w:val="002F5163"/>
    <w:rsid w:val="002F5A80"/>
    <w:rsid w:val="002F5B51"/>
    <w:rsid w:val="002F5CEC"/>
    <w:rsid w:val="002F6FA5"/>
    <w:rsid w:val="002F724D"/>
    <w:rsid w:val="002F7C75"/>
    <w:rsid w:val="0030043A"/>
    <w:rsid w:val="00300F74"/>
    <w:rsid w:val="0030114C"/>
    <w:rsid w:val="00301153"/>
    <w:rsid w:val="003020D6"/>
    <w:rsid w:val="00302134"/>
    <w:rsid w:val="00302DC7"/>
    <w:rsid w:val="0030338B"/>
    <w:rsid w:val="003038A7"/>
    <w:rsid w:val="00304E57"/>
    <w:rsid w:val="003050D0"/>
    <w:rsid w:val="0030516B"/>
    <w:rsid w:val="003067B1"/>
    <w:rsid w:val="00307A51"/>
    <w:rsid w:val="003108E3"/>
    <w:rsid w:val="00311190"/>
    <w:rsid w:val="0031135A"/>
    <w:rsid w:val="00313D58"/>
    <w:rsid w:val="00313EEC"/>
    <w:rsid w:val="00315624"/>
    <w:rsid w:val="00315BD6"/>
    <w:rsid w:val="00315D7F"/>
    <w:rsid w:val="00315FF2"/>
    <w:rsid w:val="00316385"/>
    <w:rsid w:val="00316C57"/>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71AB"/>
    <w:rsid w:val="00327593"/>
    <w:rsid w:val="0032765C"/>
    <w:rsid w:val="003318C2"/>
    <w:rsid w:val="00332F33"/>
    <w:rsid w:val="00333BC5"/>
    <w:rsid w:val="00334A65"/>
    <w:rsid w:val="00334D20"/>
    <w:rsid w:val="0033564C"/>
    <w:rsid w:val="003356A2"/>
    <w:rsid w:val="00335A0A"/>
    <w:rsid w:val="00337048"/>
    <w:rsid w:val="003370BA"/>
    <w:rsid w:val="00337846"/>
    <w:rsid w:val="0034038A"/>
    <w:rsid w:val="003405D2"/>
    <w:rsid w:val="003405E7"/>
    <w:rsid w:val="0034070F"/>
    <w:rsid w:val="00340C7C"/>
    <w:rsid w:val="00340D4D"/>
    <w:rsid w:val="0034149F"/>
    <w:rsid w:val="00341C37"/>
    <w:rsid w:val="00343B0B"/>
    <w:rsid w:val="00345868"/>
    <w:rsid w:val="0034637E"/>
    <w:rsid w:val="003466B0"/>
    <w:rsid w:val="00346930"/>
    <w:rsid w:val="00347612"/>
    <w:rsid w:val="003513C7"/>
    <w:rsid w:val="0035145F"/>
    <w:rsid w:val="00351DEC"/>
    <w:rsid w:val="00351F4E"/>
    <w:rsid w:val="0035448A"/>
    <w:rsid w:val="00355453"/>
    <w:rsid w:val="003559A1"/>
    <w:rsid w:val="00355B59"/>
    <w:rsid w:val="00356540"/>
    <w:rsid w:val="00356926"/>
    <w:rsid w:val="00356C79"/>
    <w:rsid w:val="00357544"/>
    <w:rsid w:val="0035785F"/>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75CC"/>
    <w:rsid w:val="00371181"/>
    <w:rsid w:val="0037128C"/>
    <w:rsid w:val="00371316"/>
    <w:rsid w:val="00371B1D"/>
    <w:rsid w:val="0037230B"/>
    <w:rsid w:val="00372476"/>
    <w:rsid w:val="0037259B"/>
    <w:rsid w:val="0037289B"/>
    <w:rsid w:val="003729F9"/>
    <w:rsid w:val="0037370B"/>
    <w:rsid w:val="00373CE2"/>
    <w:rsid w:val="00375AE4"/>
    <w:rsid w:val="00375C87"/>
    <w:rsid w:val="00376061"/>
    <w:rsid w:val="00376625"/>
    <w:rsid w:val="0037752E"/>
    <w:rsid w:val="0037753E"/>
    <w:rsid w:val="00377B33"/>
    <w:rsid w:val="00380052"/>
    <w:rsid w:val="003806AE"/>
    <w:rsid w:val="00382741"/>
    <w:rsid w:val="00382981"/>
    <w:rsid w:val="003839AA"/>
    <w:rsid w:val="003843E4"/>
    <w:rsid w:val="00385426"/>
    <w:rsid w:val="00385CBB"/>
    <w:rsid w:val="00387987"/>
    <w:rsid w:val="003907CF"/>
    <w:rsid w:val="00391776"/>
    <w:rsid w:val="00391943"/>
    <w:rsid w:val="00391D47"/>
    <w:rsid w:val="00392578"/>
    <w:rsid w:val="003926A8"/>
    <w:rsid w:val="003929A4"/>
    <w:rsid w:val="00392CEC"/>
    <w:rsid w:val="00392E92"/>
    <w:rsid w:val="003941E1"/>
    <w:rsid w:val="0039563E"/>
    <w:rsid w:val="0039592D"/>
    <w:rsid w:val="00396082"/>
    <w:rsid w:val="00396D3F"/>
    <w:rsid w:val="00396EB2"/>
    <w:rsid w:val="003971AD"/>
    <w:rsid w:val="00397234"/>
    <w:rsid w:val="00397B41"/>
    <w:rsid w:val="00397C56"/>
    <w:rsid w:val="003A042B"/>
    <w:rsid w:val="003A08AE"/>
    <w:rsid w:val="003A3D05"/>
    <w:rsid w:val="003A613A"/>
    <w:rsid w:val="003A66EF"/>
    <w:rsid w:val="003A769E"/>
    <w:rsid w:val="003A780A"/>
    <w:rsid w:val="003B0B84"/>
    <w:rsid w:val="003B166B"/>
    <w:rsid w:val="003B1F61"/>
    <w:rsid w:val="003B30AD"/>
    <w:rsid w:val="003B4CBF"/>
    <w:rsid w:val="003B505F"/>
    <w:rsid w:val="003B5853"/>
    <w:rsid w:val="003B5A1E"/>
    <w:rsid w:val="003B5E39"/>
    <w:rsid w:val="003B639B"/>
    <w:rsid w:val="003B71E3"/>
    <w:rsid w:val="003B7A94"/>
    <w:rsid w:val="003C0A02"/>
    <w:rsid w:val="003C2534"/>
    <w:rsid w:val="003C26AC"/>
    <w:rsid w:val="003C2A0B"/>
    <w:rsid w:val="003C2DB9"/>
    <w:rsid w:val="003C2EC6"/>
    <w:rsid w:val="003C3358"/>
    <w:rsid w:val="003C4F30"/>
    <w:rsid w:val="003C5044"/>
    <w:rsid w:val="003C5153"/>
    <w:rsid w:val="003C5BB1"/>
    <w:rsid w:val="003C6C20"/>
    <w:rsid w:val="003C7AD3"/>
    <w:rsid w:val="003C7B2D"/>
    <w:rsid w:val="003D0F91"/>
    <w:rsid w:val="003D16F2"/>
    <w:rsid w:val="003D1D5C"/>
    <w:rsid w:val="003D2796"/>
    <w:rsid w:val="003D2AE6"/>
    <w:rsid w:val="003D3533"/>
    <w:rsid w:val="003D415E"/>
    <w:rsid w:val="003D4194"/>
    <w:rsid w:val="003D43B8"/>
    <w:rsid w:val="003D5549"/>
    <w:rsid w:val="003D5B8A"/>
    <w:rsid w:val="003D5CAC"/>
    <w:rsid w:val="003D6CAC"/>
    <w:rsid w:val="003D6FE1"/>
    <w:rsid w:val="003D7383"/>
    <w:rsid w:val="003D7489"/>
    <w:rsid w:val="003D7A6A"/>
    <w:rsid w:val="003E000E"/>
    <w:rsid w:val="003E009E"/>
    <w:rsid w:val="003E0ABC"/>
    <w:rsid w:val="003E31EE"/>
    <w:rsid w:val="003E364E"/>
    <w:rsid w:val="003E4D5A"/>
    <w:rsid w:val="003E58C2"/>
    <w:rsid w:val="003E5FCA"/>
    <w:rsid w:val="003E6F99"/>
    <w:rsid w:val="003E77E9"/>
    <w:rsid w:val="003E798E"/>
    <w:rsid w:val="003F06E0"/>
    <w:rsid w:val="003F0C61"/>
    <w:rsid w:val="003F0D90"/>
    <w:rsid w:val="003F0E51"/>
    <w:rsid w:val="003F2708"/>
    <w:rsid w:val="003F2DBB"/>
    <w:rsid w:val="003F2F7C"/>
    <w:rsid w:val="003F316F"/>
    <w:rsid w:val="003F48CD"/>
    <w:rsid w:val="003F5B6A"/>
    <w:rsid w:val="003F6A36"/>
    <w:rsid w:val="003F6CB2"/>
    <w:rsid w:val="003F6D65"/>
    <w:rsid w:val="003F7B2B"/>
    <w:rsid w:val="004002DD"/>
    <w:rsid w:val="00400D5E"/>
    <w:rsid w:val="00401ED1"/>
    <w:rsid w:val="004029F9"/>
    <w:rsid w:val="00403EED"/>
    <w:rsid w:val="0040494A"/>
    <w:rsid w:val="00405277"/>
    <w:rsid w:val="004064E0"/>
    <w:rsid w:val="00406F61"/>
    <w:rsid w:val="00406FEF"/>
    <w:rsid w:val="004078B5"/>
    <w:rsid w:val="0041045D"/>
    <w:rsid w:val="004105DF"/>
    <w:rsid w:val="00410935"/>
    <w:rsid w:val="00410D75"/>
    <w:rsid w:val="00411671"/>
    <w:rsid w:val="0041180B"/>
    <w:rsid w:val="00411AFD"/>
    <w:rsid w:val="0041212D"/>
    <w:rsid w:val="0041284E"/>
    <w:rsid w:val="00413464"/>
    <w:rsid w:val="00413826"/>
    <w:rsid w:val="004156B7"/>
    <w:rsid w:val="00416D06"/>
    <w:rsid w:val="00417266"/>
    <w:rsid w:val="004175BE"/>
    <w:rsid w:val="00417D4C"/>
    <w:rsid w:val="00420371"/>
    <w:rsid w:val="004204DC"/>
    <w:rsid w:val="004206BA"/>
    <w:rsid w:val="0042090E"/>
    <w:rsid w:val="0042091E"/>
    <w:rsid w:val="00420DB1"/>
    <w:rsid w:val="00421D2C"/>
    <w:rsid w:val="0042232C"/>
    <w:rsid w:val="0042545B"/>
    <w:rsid w:val="00425E72"/>
    <w:rsid w:val="00425E85"/>
    <w:rsid w:val="00426862"/>
    <w:rsid w:val="00426CE7"/>
    <w:rsid w:val="004276E0"/>
    <w:rsid w:val="00427A72"/>
    <w:rsid w:val="00427D9F"/>
    <w:rsid w:val="00430277"/>
    <w:rsid w:val="00432A56"/>
    <w:rsid w:val="00434C19"/>
    <w:rsid w:val="00436048"/>
    <w:rsid w:val="0043662F"/>
    <w:rsid w:val="00436B23"/>
    <w:rsid w:val="00436B37"/>
    <w:rsid w:val="0043791D"/>
    <w:rsid w:val="00437CB8"/>
    <w:rsid w:val="00437D9B"/>
    <w:rsid w:val="00440C19"/>
    <w:rsid w:val="004413C7"/>
    <w:rsid w:val="004414E6"/>
    <w:rsid w:val="004424B2"/>
    <w:rsid w:val="004428A8"/>
    <w:rsid w:val="00442E2D"/>
    <w:rsid w:val="00443D1B"/>
    <w:rsid w:val="00444597"/>
    <w:rsid w:val="004453BB"/>
    <w:rsid w:val="00445522"/>
    <w:rsid w:val="0044619B"/>
    <w:rsid w:val="00446802"/>
    <w:rsid w:val="004470C5"/>
    <w:rsid w:val="004474BB"/>
    <w:rsid w:val="00451A68"/>
    <w:rsid w:val="00451AA2"/>
    <w:rsid w:val="00451E5C"/>
    <w:rsid w:val="0045209D"/>
    <w:rsid w:val="00452950"/>
    <w:rsid w:val="00453265"/>
    <w:rsid w:val="004537EC"/>
    <w:rsid w:val="00453CEB"/>
    <w:rsid w:val="004547C8"/>
    <w:rsid w:val="00455BC0"/>
    <w:rsid w:val="00455C7E"/>
    <w:rsid w:val="00456A60"/>
    <w:rsid w:val="00456AD9"/>
    <w:rsid w:val="00460179"/>
    <w:rsid w:val="00460B1C"/>
    <w:rsid w:val="00461A8E"/>
    <w:rsid w:val="00462348"/>
    <w:rsid w:val="00463683"/>
    <w:rsid w:val="00464D56"/>
    <w:rsid w:val="00464DF0"/>
    <w:rsid w:val="00465562"/>
    <w:rsid w:val="00465DDF"/>
    <w:rsid w:val="004661DB"/>
    <w:rsid w:val="00466B28"/>
    <w:rsid w:val="00467D5E"/>
    <w:rsid w:val="0047012B"/>
    <w:rsid w:val="004705A4"/>
    <w:rsid w:val="00471164"/>
    <w:rsid w:val="00471E18"/>
    <w:rsid w:val="00471FC6"/>
    <w:rsid w:val="004736FF"/>
    <w:rsid w:val="004743DF"/>
    <w:rsid w:val="00474EE3"/>
    <w:rsid w:val="00474EFE"/>
    <w:rsid w:val="0047620F"/>
    <w:rsid w:val="004767BA"/>
    <w:rsid w:val="004779AA"/>
    <w:rsid w:val="00477F44"/>
    <w:rsid w:val="00480011"/>
    <w:rsid w:val="00480107"/>
    <w:rsid w:val="004809CB"/>
    <w:rsid w:val="00482259"/>
    <w:rsid w:val="00482559"/>
    <w:rsid w:val="0048280E"/>
    <w:rsid w:val="00482C33"/>
    <w:rsid w:val="004833CE"/>
    <w:rsid w:val="004836A0"/>
    <w:rsid w:val="004845B2"/>
    <w:rsid w:val="00485309"/>
    <w:rsid w:val="00485787"/>
    <w:rsid w:val="00486172"/>
    <w:rsid w:val="004865D8"/>
    <w:rsid w:val="004875EB"/>
    <w:rsid w:val="0049015A"/>
    <w:rsid w:val="00491199"/>
    <w:rsid w:val="004919A3"/>
    <w:rsid w:val="00491D1E"/>
    <w:rsid w:val="00492D47"/>
    <w:rsid w:val="004930AA"/>
    <w:rsid w:val="004939B6"/>
    <w:rsid w:val="00493AE1"/>
    <w:rsid w:val="00493CBE"/>
    <w:rsid w:val="00494C49"/>
    <w:rsid w:val="00495214"/>
    <w:rsid w:val="004955D7"/>
    <w:rsid w:val="004965B9"/>
    <w:rsid w:val="00497103"/>
    <w:rsid w:val="004976B0"/>
    <w:rsid w:val="004A0385"/>
    <w:rsid w:val="004A07F3"/>
    <w:rsid w:val="004A0E02"/>
    <w:rsid w:val="004A0E75"/>
    <w:rsid w:val="004A144B"/>
    <w:rsid w:val="004A1FF4"/>
    <w:rsid w:val="004A30DB"/>
    <w:rsid w:val="004A3415"/>
    <w:rsid w:val="004A3A1C"/>
    <w:rsid w:val="004A3A2A"/>
    <w:rsid w:val="004A5AE0"/>
    <w:rsid w:val="004A5FCA"/>
    <w:rsid w:val="004A6B9E"/>
    <w:rsid w:val="004A6C9C"/>
    <w:rsid w:val="004A6CC0"/>
    <w:rsid w:val="004A6FE6"/>
    <w:rsid w:val="004A77C4"/>
    <w:rsid w:val="004A7ABE"/>
    <w:rsid w:val="004B09A3"/>
    <w:rsid w:val="004B117A"/>
    <w:rsid w:val="004B18AE"/>
    <w:rsid w:val="004B21B0"/>
    <w:rsid w:val="004B2D77"/>
    <w:rsid w:val="004B3850"/>
    <w:rsid w:val="004B4756"/>
    <w:rsid w:val="004B6164"/>
    <w:rsid w:val="004B7C1A"/>
    <w:rsid w:val="004C0FFF"/>
    <w:rsid w:val="004C1BDC"/>
    <w:rsid w:val="004C2149"/>
    <w:rsid w:val="004C2531"/>
    <w:rsid w:val="004C2B02"/>
    <w:rsid w:val="004C3342"/>
    <w:rsid w:val="004C4396"/>
    <w:rsid w:val="004C4F65"/>
    <w:rsid w:val="004C6628"/>
    <w:rsid w:val="004C7A8F"/>
    <w:rsid w:val="004C7D9F"/>
    <w:rsid w:val="004D16BE"/>
    <w:rsid w:val="004D1983"/>
    <w:rsid w:val="004D1D1F"/>
    <w:rsid w:val="004D2576"/>
    <w:rsid w:val="004D2869"/>
    <w:rsid w:val="004D2D0A"/>
    <w:rsid w:val="004D3387"/>
    <w:rsid w:val="004D38B0"/>
    <w:rsid w:val="004D3AAD"/>
    <w:rsid w:val="004D4C8A"/>
    <w:rsid w:val="004D5AD1"/>
    <w:rsid w:val="004D708B"/>
    <w:rsid w:val="004D7A95"/>
    <w:rsid w:val="004E0BE3"/>
    <w:rsid w:val="004E0E03"/>
    <w:rsid w:val="004E0F37"/>
    <w:rsid w:val="004E13FA"/>
    <w:rsid w:val="004E1AA9"/>
    <w:rsid w:val="004E1CE6"/>
    <w:rsid w:val="004E1D0E"/>
    <w:rsid w:val="004E1DB7"/>
    <w:rsid w:val="004E221D"/>
    <w:rsid w:val="004E229B"/>
    <w:rsid w:val="004E3112"/>
    <w:rsid w:val="004E5265"/>
    <w:rsid w:val="004E6717"/>
    <w:rsid w:val="004E6D72"/>
    <w:rsid w:val="004E7219"/>
    <w:rsid w:val="004E7332"/>
    <w:rsid w:val="004E776C"/>
    <w:rsid w:val="004F01B0"/>
    <w:rsid w:val="004F19E2"/>
    <w:rsid w:val="004F1D1F"/>
    <w:rsid w:val="004F24FD"/>
    <w:rsid w:val="004F30E8"/>
    <w:rsid w:val="004F431D"/>
    <w:rsid w:val="004F43AB"/>
    <w:rsid w:val="004F4F1F"/>
    <w:rsid w:val="004F4F7A"/>
    <w:rsid w:val="004F4F85"/>
    <w:rsid w:val="004F539A"/>
    <w:rsid w:val="004F5B56"/>
    <w:rsid w:val="004F679D"/>
    <w:rsid w:val="0050010C"/>
    <w:rsid w:val="005001D1"/>
    <w:rsid w:val="005001D8"/>
    <w:rsid w:val="005006C5"/>
    <w:rsid w:val="005011A2"/>
    <w:rsid w:val="00501D89"/>
    <w:rsid w:val="0050204B"/>
    <w:rsid w:val="00502507"/>
    <w:rsid w:val="00502920"/>
    <w:rsid w:val="00502A0F"/>
    <w:rsid w:val="00503072"/>
    <w:rsid w:val="0050313A"/>
    <w:rsid w:val="005031BB"/>
    <w:rsid w:val="00503380"/>
    <w:rsid w:val="00503B67"/>
    <w:rsid w:val="00503E67"/>
    <w:rsid w:val="00503F81"/>
    <w:rsid w:val="005048AA"/>
    <w:rsid w:val="005048E9"/>
    <w:rsid w:val="00504A34"/>
    <w:rsid w:val="00505366"/>
    <w:rsid w:val="00510184"/>
    <w:rsid w:val="00510973"/>
    <w:rsid w:val="00510D89"/>
    <w:rsid w:val="00511F6D"/>
    <w:rsid w:val="005130A4"/>
    <w:rsid w:val="0051326F"/>
    <w:rsid w:val="00513F33"/>
    <w:rsid w:val="005147FC"/>
    <w:rsid w:val="00514DD2"/>
    <w:rsid w:val="005158BE"/>
    <w:rsid w:val="005159A2"/>
    <w:rsid w:val="00515C82"/>
    <w:rsid w:val="00516835"/>
    <w:rsid w:val="00516FB8"/>
    <w:rsid w:val="00517613"/>
    <w:rsid w:val="00520C3B"/>
    <w:rsid w:val="00520C4B"/>
    <w:rsid w:val="0052156D"/>
    <w:rsid w:val="00521A4E"/>
    <w:rsid w:val="00522475"/>
    <w:rsid w:val="005227A0"/>
    <w:rsid w:val="0052289F"/>
    <w:rsid w:val="00522FC1"/>
    <w:rsid w:val="005232B5"/>
    <w:rsid w:val="005239EA"/>
    <w:rsid w:val="005254F8"/>
    <w:rsid w:val="005259CE"/>
    <w:rsid w:val="00526053"/>
    <w:rsid w:val="005265D4"/>
    <w:rsid w:val="00526812"/>
    <w:rsid w:val="0052721A"/>
    <w:rsid w:val="00527B92"/>
    <w:rsid w:val="00527F31"/>
    <w:rsid w:val="00530147"/>
    <w:rsid w:val="0053022D"/>
    <w:rsid w:val="005315AB"/>
    <w:rsid w:val="005325F3"/>
    <w:rsid w:val="005326D9"/>
    <w:rsid w:val="00533572"/>
    <w:rsid w:val="00534021"/>
    <w:rsid w:val="00534623"/>
    <w:rsid w:val="005346A1"/>
    <w:rsid w:val="005352B7"/>
    <w:rsid w:val="00535D72"/>
    <w:rsid w:val="00536216"/>
    <w:rsid w:val="00536D35"/>
    <w:rsid w:val="005373BF"/>
    <w:rsid w:val="005379CF"/>
    <w:rsid w:val="00537EE4"/>
    <w:rsid w:val="005402FF"/>
    <w:rsid w:val="005408D0"/>
    <w:rsid w:val="00540A49"/>
    <w:rsid w:val="00540FF0"/>
    <w:rsid w:val="005413A3"/>
    <w:rsid w:val="00542C8D"/>
    <w:rsid w:val="00542CDA"/>
    <w:rsid w:val="00542EA3"/>
    <w:rsid w:val="00543699"/>
    <w:rsid w:val="00543A22"/>
    <w:rsid w:val="0054509A"/>
    <w:rsid w:val="00545927"/>
    <w:rsid w:val="005474F6"/>
    <w:rsid w:val="00547C0F"/>
    <w:rsid w:val="00550BA0"/>
    <w:rsid w:val="00550E94"/>
    <w:rsid w:val="00551B42"/>
    <w:rsid w:val="00551DB7"/>
    <w:rsid w:val="00553469"/>
    <w:rsid w:val="00554AAD"/>
    <w:rsid w:val="005554C5"/>
    <w:rsid w:val="005559D1"/>
    <w:rsid w:val="00555D63"/>
    <w:rsid w:val="00556192"/>
    <w:rsid w:val="005565B2"/>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D3"/>
    <w:rsid w:val="00566629"/>
    <w:rsid w:val="00567686"/>
    <w:rsid w:val="005676DC"/>
    <w:rsid w:val="005702C5"/>
    <w:rsid w:val="005715C9"/>
    <w:rsid w:val="00571D67"/>
    <w:rsid w:val="00572E40"/>
    <w:rsid w:val="00573801"/>
    <w:rsid w:val="00574579"/>
    <w:rsid w:val="00574593"/>
    <w:rsid w:val="0057527E"/>
    <w:rsid w:val="00575A1D"/>
    <w:rsid w:val="00575A7F"/>
    <w:rsid w:val="005764A9"/>
    <w:rsid w:val="00576529"/>
    <w:rsid w:val="00576867"/>
    <w:rsid w:val="00576D2C"/>
    <w:rsid w:val="00576EFD"/>
    <w:rsid w:val="00580508"/>
    <w:rsid w:val="00580C5C"/>
    <w:rsid w:val="00580DA8"/>
    <w:rsid w:val="00580F79"/>
    <w:rsid w:val="0058142E"/>
    <w:rsid w:val="00583B95"/>
    <w:rsid w:val="005850FD"/>
    <w:rsid w:val="0058597D"/>
    <w:rsid w:val="00585BB5"/>
    <w:rsid w:val="00585F34"/>
    <w:rsid w:val="00587DC2"/>
    <w:rsid w:val="005906E5"/>
    <w:rsid w:val="00590AE1"/>
    <w:rsid w:val="00590EBE"/>
    <w:rsid w:val="0059185F"/>
    <w:rsid w:val="00592EBE"/>
    <w:rsid w:val="005950C8"/>
    <w:rsid w:val="0059531A"/>
    <w:rsid w:val="0059595B"/>
    <w:rsid w:val="00595A3D"/>
    <w:rsid w:val="00595D44"/>
    <w:rsid w:val="0059614A"/>
    <w:rsid w:val="005963B4"/>
    <w:rsid w:val="005977BF"/>
    <w:rsid w:val="0059796B"/>
    <w:rsid w:val="005A021D"/>
    <w:rsid w:val="005A0CEA"/>
    <w:rsid w:val="005A1450"/>
    <w:rsid w:val="005A190A"/>
    <w:rsid w:val="005A1A1B"/>
    <w:rsid w:val="005A20C9"/>
    <w:rsid w:val="005A2216"/>
    <w:rsid w:val="005A24B5"/>
    <w:rsid w:val="005A2CFC"/>
    <w:rsid w:val="005A40BA"/>
    <w:rsid w:val="005A504A"/>
    <w:rsid w:val="005A57D6"/>
    <w:rsid w:val="005A5A70"/>
    <w:rsid w:val="005A5AAF"/>
    <w:rsid w:val="005A7389"/>
    <w:rsid w:val="005A78EE"/>
    <w:rsid w:val="005A7CA2"/>
    <w:rsid w:val="005B02F2"/>
    <w:rsid w:val="005B1071"/>
    <w:rsid w:val="005B1790"/>
    <w:rsid w:val="005B1F44"/>
    <w:rsid w:val="005B20D0"/>
    <w:rsid w:val="005B3945"/>
    <w:rsid w:val="005B4811"/>
    <w:rsid w:val="005B4C75"/>
    <w:rsid w:val="005B529D"/>
    <w:rsid w:val="005B53E0"/>
    <w:rsid w:val="005B5E6C"/>
    <w:rsid w:val="005B63E4"/>
    <w:rsid w:val="005B6AB5"/>
    <w:rsid w:val="005B6CCC"/>
    <w:rsid w:val="005B71CE"/>
    <w:rsid w:val="005B757C"/>
    <w:rsid w:val="005B78A1"/>
    <w:rsid w:val="005C05FF"/>
    <w:rsid w:val="005C14A0"/>
    <w:rsid w:val="005C198B"/>
    <w:rsid w:val="005C23D7"/>
    <w:rsid w:val="005C2859"/>
    <w:rsid w:val="005C438E"/>
    <w:rsid w:val="005C43F3"/>
    <w:rsid w:val="005C552D"/>
    <w:rsid w:val="005C5648"/>
    <w:rsid w:val="005C608E"/>
    <w:rsid w:val="005C62D9"/>
    <w:rsid w:val="005C6CDF"/>
    <w:rsid w:val="005D00DB"/>
    <w:rsid w:val="005D07D2"/>
    <w:rsid w:val="005D0F46"/>
    <w:rsid w:val="005D14F8"/>
    <w:rsid w:val="005D1BB8"/>
    <w:rsid w:val="005D25B7"/>
    <w:rsid w:val="005D293C"/>
    <w:rsid w:val="005D30B8"/>
    <w:rsid w:val="005D48FE"/>
    <w:rsid w:val="005D5DA2"/>
    <w:rsid w:val="005D5EAC"/>
    <w:rsid w:val="005D66B0"/>
    <w:rsid w:val="005D6BA1"/>
    <w:rsid w:val="005D6C63"/>
    <w:rsid w:val="005D7598"/>
    <w:rsid w:val="005E009F"/>
    <w:rsid w:val="005E1270"/>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B3C"/>
    <w:rsid w:val="005F0E3E"/>
    <w:rsid w:val="005F2129"/>
    <w:rsid w:val="005F27EF"/>
    <w:rsid w:val="005F3AEF"/>
    <w:rsid w:val="005F492A"/>
    <w:rsid w:val="005F49D2"/>
    <w:rsid w:val="005F4CED"/>
    <w:rsid w:val="005F5352"/>
    <w:rsid w:val="005F5527"/>
    <w:rsid w:val="005F6F91"/>
    <w:rsid w:val="00600F74"/>
    <w:rsid w:val="00603ABE"/>
    <w:rsid w:val="00603F19"/>
    <w:rsid w:val="00604D69"/>
    <w:rsid w:val="006052E4"/>
    <w:rsid w:val="00605442"/>
    <w:rsid w:val="00607532"/>
    <w:rsid w:val="00607C9B"/>
    <w:rsid w:val="00610930"/>
    <w:rsid w:val="00610B37"/>
    <w:rsid w:val="00611216"/>
    <w:rsid w:val="006125B0"/>
    <w:rsid w:val="00612FC6"/>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EF4"/>
    <w:rsid w:val="00622128"/>
    <w:rsid w:val="006241BE"/>
    <w:rsid w:val="00625009"/>
    <w:rsid w:val="00625B32"/>
    <w:rsid w:val="00625B8F"/>
    <w:rsid w:val="006278CC"/>
    <w:rsid w:val="0063189C"/>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810"/>
    <w:rsid w:val="00637918"/>
    <w:rsid w:val="0063799F"/>
    <w:rsid w:val="00637E30"/>
    <w:rsid w:val="00640391"/>
    <w:rsid w:val="0064090C"/>
    <w:rsid w:val="00640A83"/>
    <w:rsid w:val="00642D42"/>
    <w:rsid w:val="00642E0E"/>
    <w:rsid w:val="00643044"/>
    <w:rsid w:val="006430ED"/>
    <w:rsid w:val="006434BE"/>
    <w:rsid w:val="00643B35"/>
    <w:rsid w:val="00644879"/>
    <w:rsid w:val="006454AC"/>
    <w:rsid w:val="006457EB"/>
    <w:rsid w:val="0064663D"/>
    <w:rsid w:val="00650191"/>
    <w:rsid w:val="00650351"/>
    <w:rsid w:val="006505DC"/>
    <w:rsid w:val="00650BE0"/>
    <w:rsid w:val="006514C8"/>
    <w:rsid w:val="00651605"/>
    <w:rsid w:val="006516A6"/>
    <w:rsid w:val="00651A21"/>
    <w:rsid w:val="00651FD1"/>
    <w:rsid w:val="006531CB"/>
    <w:rsid w:val="00653453"/>
    <w:rsid w:val="00653F03"/>
    <w:rsid w:val="00654347"/>
    <w:rsid w:val="00654926"/>
    <w:rsid w:val="00654C6A"/>
    <w:rsid w:val="00655B41"/>
    <w:rsid w:val="00656821"/>
    <w:rsid w:val="006569B1"/>
    <w:rsid w:val="006572F6"/>
    <w:rsid w:val="00657BBC"/>
    <w:rsid w:val="006600F5"/>
    <w:rsid w:val="0066027D"/>
    <w:rsid w:val="00660609"/>
    <w:rsid w:val="006609B1"/>
    <w:rsid w:val="0066318C"/>
    <w:rsid w:val="00663AAC"/>
    <w:rsid w:val="00664533"/>
    <w:rsid w:val="0066498E"/>
    <w:rsid w:val="00665B84"/>
    <w:rsid w:val="006662AD"/>
    <w:rsid w:val="006668CA"/>
    <w:rsid w:val="0066760C"/>
    <w:rsid w:val="00667ABB"/>
    <w:rsid w:val="00670B88"/>
    <w:rsid w:val="00670E84"/>
    <w:rsid w:val="0067240D"/>
    <w:rsid w:val="006726E0"/>
    <w:rsid w:val="00674A96"/>
    <w:rsid w:val="006750F1"/>
    <w:rsid w:val="00675A81"/>
    <w:rsid w:val="0067643D"/>
    <w:rsid w:val="0067675D"/>
    <w:rsid w:val="00677C73"/>
    <w:rsid w:val="00677F7C"/>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5F0B"/>
    <w:rsid w:val="00697E8B"/>
    <w:rsid w:val="006A040F"/>
    <w:rsid w:val="006A0523"/>
    <w:rsid w:val="006A1039"/>
    <w:rsid w:val="006A21AF"/>
    <w:rsid w:val="006A2D1D"/>
    <w:rsid w:val="006A49AE"/>
    <w:rsid w:val="006A4C49"/>
    <w:rsid w:val="006A5A4C"/>
    <w:rsid w:val="006A6846"/>
    <w:rsid w:val="006A7121"/>
    <w:rsid w:val="006A75AC"/>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C01B3"/>
    <w:rsid w:val="006C0671"/>
    <w:rsid w:val="006C0816"/>
    <w:rsid w:val="006C150F"/>
    <w:rsid w:val="006C1ABF"/>
    <w:rsid w:val="006C1BD3"/>
    <w:rsid w:val="006C1C44"/>
    <w:rsid w:val="006C1C92"/>
    <w:rsid w:val="006C1D80"/>
    <w:rsid w:val="006C34ED"/>
    <w:rsid w:val="006C3B12"/>
    <w:rsid w:val="006C3D2D"/>
    <w:rsid w:val="006C4023"/>
    <w:rsid w:val="006C4287"/>
    <w:rsid w:val="006C4D54"/>
    <w:rsid w:val="006C58DF"/>
    <w:rsid w:val="006C7199"/>
    <w:rsid w:val="006C7422"/>
    <w:rsid w:val="006D0087"/>
    <w:rsid w:val="006D04D2"/>
    <w:rsid w:val="006D167F"/>
    <w:rsid w:val="006D176D"/>
    <w:rsid w:val="006D280F"/>
    <w:rsid w:val="006D383A"/>
    <w:rsid w:val="006D4161"/>
    <w:rsid w:val="006D5CCE"/>
    <w:rsid w:val="006D6131"/>
    <w:rsid w:val="006D66B2"/>
    <w:rsid w:val="006D6CC0"/>
    <w:rsid w:val="006D6DC4"/>
    <w:rsid w:val="006D76F3"/>
    <w:rsid w:val="006D786C"/>
    <w:rsid w:val="006D795F"/>
    <w:rsid w:val="006D79E4"/>
    <w:rsid w:val="006D7BA7"/>
    <w:rsid w:val="006E07AA"/>
    <w:rsid w:val="006E123A"/>
    <w:rsid w:val="006E24C0"/>
    <w:rsid w:val="006E2C4B"/>
    <w:rsid w:val="006E36C3"/>
    <w:rsid w:val="006E3C03"/>
    <w:rsid w:val="006E42E4"/>
    <w:rsid w:val="006E4684"/>
    <w:rsid w:val="006E4ABF"/>
    <w:rsid w:val="006E52CE"/>
    <w:rsid w:val="006E57B4"/>
    <w:rsid w:val="006E585B"/>
    <w:rsid w:val="006E5FB1"/>
    <w:rsid w:val="006E6297"/>
    <w:rsid w:val="006E6560"/>
    <w:rsid w:val="006E663F"/>
    <w:rsid w:val="006E787E"/>
    <w:rsid w:val="006F0215"/>
    <w:rsid w:val="006F10E1"/>
    <w:rsid w:val="006F11DD"/>
    <w:rsid w:val="006F161B"/>
    <w:rsid w:val="006F19AA"/>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6F6"/>
    <w:rsid w:val="007149F9"/>
    <w:rsid w:val="00715002"/>
    <w:rsid w:val="007163C0"/>
    <w:rsid w:val="007202FA"/>
    <w:rsid w:val="0072059F"/>
    <w:rsid w:val="00720648"/>
    <w:rsid w:val="00720C94"/>
    <w:rsid w:val="0072219B"/>
    <w:rsid w:val="00722424"/>
    <w:rsid w:val="0072288D"/>
    <w:rsid w:val="00722DED"/>
    <w:rsid w:val="00723C1D"/>
    <w:rsid w:val="00723CC5"/>
    <w:rsid w:val="007244C8"/>
    <w:rsid w:val="00724A11"/>
    <w:rsid w:val="00725154"/>
    <w:rsid w:val="007264A6"/>
    <w:rsid w:val="00726680"/>
    <w:rsid w:val="00726C56"/>
    <w:rsid w:val="00727068"/>
    <w:rsid w:val="007270D6"/>
    <w:rsid w:val="00727786"/>
    <w:rsid w:val="007278B3"/>
    <w:rsid w:val="00727AE5"/>
    <w:rsid w:val="00727E46"/>
    <w:rsid w:val="00730041"/>
    <w:rsid w:val="0073024E"/>
    <w:rsid w:val="00730D60"/>
    <w:rsid w:val="00731EC4"/>
    <w:rsid w:val="00731FA8"/>
    <w:rsid w:val="0073212E"/>
    <w:rsid w:val="0073326F"/>
    <w:rsid w:val="0073378E"/>
    <w:rsid w:val="007343B1"/>
    <w:rsid w:val="00734516"/>
    <w:rsid w:val="00734D2F"/>
    <w:rsid w:val="00735043"/>
    <w:rsid w:val="00736983"/>
    <w:rsid w:val="00737520"/>
    <w:rsid w:val="007406F6"/>
    <w:rsid w:val="00740C3E"/>
    <w:rsid w:val="00742601"/>
    <w:rsid w:val="0074450C"/>
    <w:rsid w:val="00744632"/>
    <w:rsid w:val="00744A32"/>
    <w:rsid w:val="00744A94"/>
    <w:rsid w:val="007452B3"/>
    <w:rsid w:val="0074683C"/>
    <w:rsid w:val="00746F99"/>
    <w:rsid w:val="007474F0"/>
    <w:rsid w:val="00747AC3"/>
    <w:rsid w:val="00747B67"/>
    <w:rsid w:val="00750F58"/>
    <w:rsid w:val="007524DB"/>
    <w:rsid w:val="007526C7"/>
    <w:rsid w:val="00753115"/>
    <w:rsid w:val="007536B9"/>
    <w:rsid w:val="00753941"/>
    <w:rsid w:val="00753A65"/>
    <w:rsid w:val="00753ADE"/>
    <w:rsid w:val="00756E3A"/>
    <w:rsid w:val="0075719C"/>
    <w:rsid w:val="00757B56"/>
    <w:rsid w:val="00760B67"/>
    <w:rsid w:val="00760F3C"/>
    <w:rsid w:val="00761CE2"/>
    <w:rsid w:val="00761E1F"/>
    <w:rsid w:val="00761E43"/>
    <w:rsid w:val="00763CCF"/>
    <w:rsid w:val="00763E35"/>
    <w:rsid w:val="00764C13"/>
    <w:rsid w:val="00766829"/>
    <w:rsid w:val="00766AEC"/>
    <w:rsid w:val="0077170D"/>
    <w:rsid w:val="00771F85"/>
    <w:rsid w:val="00772487"/>
    <w:rsid w:val="00772730"/>
    <w:rsid w:val="00773308"/>
    <w:rsid w:val="0077389E"/>
    <w:rsid w:val="00773F61"/>
    <w:rsid w:val="00774E68"/>
    <w:rsid w:val="0077505C"/>
    <w:rsid w:val="0077594D"/>
    <w:rsid w:val="007761EE"/>
    <w:rsid w:val="0077727E"/>
    <w:rsid w:val="00777388"/>
    <w:rsid w:val="00777DAD"/>
    <w:rsid w:val="00780097"/>
    <w:rsid w:val="007809A9"/>
    <w:rsid w:val="00780D40"/>
    <w:rsid w:val="00781F3B"/>
    <w:rsid w:val="00784D2F"/>
    <w:rsid w:val="00784F53"/>
    <w:rsid w:val="00786364"/>
    <w:rsid w:val="00787591"/>
    <w:rsid w:val="007877E8"/>
    <w:rsid w:val="00787AC0"/>
    <w:rsid w:val="00791581"/>
    <w:rsid w:val="00792B80"/>
    <w:rsid w:val="007938BB"/>
    <w:rsid w:val="00795121"/>
    <w:rsid w:val="00795C02"/>
    <w:rsid w:val="00795E68"/>
    <w:rsid w:val="00795F23"/>
    <w:rsid w:val="00796843"/>
    <w:rsid w:val="0079764A"/>
    <w:rsid w:val="007A0926"/>
    <w:rsid w:val="007A1E36"/>
    <w:rsid w:val="007A3DF5"/>
    <w:rsid w:val="007A3F08"/>
    <w:rsid w:val="007A4DFA"/>
    <w:rsid w:val="007A4EBD"/>
    <w:rsid w:val="007A521B"/>
    <w:rsid w:val="007A54C1"/>
    <w:rsid w:val="007A711B"/>
    <w:rsid w:val="007A75A0"/>
    <w:rsid w:val="007A7E74"/>
    <w:rsid w:val="007A7F2A"/>
    <w:rsid w:val="007B0184"/>
    <w:rsid w:val="007B06A5"/>
    <w:rsid w:val="007B0C46"/>
    <w:rsid w:val="007B112B"/>
    <w:rsid w:val="007B566B"/>
    <w:rsid w:val="007B5B26"/>
    <w:rsid w:val="007B619F"/>
    <w:rsid w:val="007B687A"/>
    <w:rsid w:val="007B691A"/>
    <w:rsid w:val="007B6D25"/>
    <w:rsid w:val="007B78B6"/>
    <w:rsid w:val="007C0288"/>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734"/>
    <w:rsid w:val="007D01B9"/>
    <w:rsid w:val="007D0632"/>
    <w:rsid w:val="007D0E2D"/>
    <w:rsid w:val="007D15AE"/>
    <w:rsid w:val="007D16B5"/>
    <w:rsid w:val="007D1D12"/>
    <w:rsid w:val="007D4382"/>
    <w:rsid w:val="007D56D2"/>
    <w:rsid w:val="007D5C93"/>
    <w:rsid w:val="007D61B8"/>
    <w:rsid w:val="007D6945"/>
    <w:rsid w:val="007D6C89"/>
    <w:rsid w:val="007D6DE7"/>
    <w:rsid w:val="007D70B5"/>
    <w:rsid w:val="007D7181"/>
    <w:rsid w:val="007D72D2"/>
    <w:rsid w:val="007D760B"/>
    <w:rsid w:val="007D77AF"/>
    <w:rsid w:val="007D7EB3"/>
    <w:rsid w:val="007E01DB"/>
    <w:rsid w:val="007E10DE"/>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8B4"/>
    <w:rsid w:val="007F1D4F"/>
    <w:rsid w:val="007F34DE"/>
    <w:rsid w:val="007F34EB"/>
    <w:rsid w:val="007F3717"/>
    <w:rsid w:val="007F3B2C"/>
    <w:rsid w:val="007F42D5"/>
    <w:rsid w:val="007F4A1B"/>
    <w:rsid w:val="007F4AD9"/>
    <w:rsid w:val="007F53B3"/>
    <w:rsid w:val="007F572D"/>
    <w:rsid w:val="007F5D02"/>
    <w:rsid w:val="007F6056"/>
    <w:rsid w:val="007F7FF2"/>
    <w:rsid w:val="00800A64"/>
    <w:rsid w:val="0080175F"/>
    <w:rsid w:val="00802129"/>
    <w:rsid w:val="008024D4"/>
    <w:rsid w:val="00802E55"/>
    <w:rsid w:val="00803CE5"/>
    <w:rsid w:val="00804642"/>
    <w:rsid w:val="008050AB"/>
    <w:rsid w:val="008059B4"/>
    <w:rsid w:val="00805B42"/>
    <w:rsid w:val="00805E4B"/>
    <w:rsid w:val="00806D63"/>
    <w:rsid w:val="00807409"/>
    <w:rsid w:val="0080798A"/>
    <w:rsid w:val="008102AD"/>
    <w:rsid w:val="0081167C"/>
    <w:rsid w:val="0081297F"/>
    <w:rsid w:val="00815EB6"/>
    <w:rsid w:val="008166A5"/>
    <w:rsid w:val="008168F8"/>
    <w:rsid w:val="00820393"/>
    <w:rsid w:val="008203CF"/>
    <w:rsid w:val="00820603"/>
    <w:rsid w:val="0082350D"/>
    <w:rsid w:val="00823E80"/>
    <w:rsid w:val="00824AA0"/>
    <w:rsid w:val="00825A1B"/>
    <w:rsid w:val="00825AAA"/>
    <w:rsid w:val="00831AF4"/>
    <w:rsid w:val="00831C8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4CA1"/>
    <w:rsid w:val="00845894"/>
    <w:rsid w:val="00845E79"/>
    <w:rsid w:val="00845E9A"/>
    <w:rsid w:val="0084668B"/>
    <w:rsid w:val="008474A5"/>
    <w:rsid w:val="008478AA"/>
    <w:rsid w:val="00847B0A"/>
    <w:rsid w:val="00847B8A"/>
    <w:rsid w:val="00847C79"/>
    <w:rsid w:val="00847D4E"/>
    <w:rsid w:val="00850599"/>
    <w:rsid w:val="00850910"/>
    <w:rsid w:val="00851076"/>
    <w:rsid w:val="008511EC"/>
    <w:rsid w:val="00851CD4"/>
    <w:rsid w:val="00851FD3"/>
    <w:rsid w:val="00852213"/>
    <w:rsid w:val="0085238A"/>
    <w:rsid w:val="008524EB"/>
    <w:rsid w:val="00852890"/>
    <w:rsid w:val="0085318D"/>
    <w:rsid w:val="008565BC"/>
    <w:rsid w:val="00856648"/>
    <w:rsid w:val="00856A67"/>
    <w:rsid w:val="00856B71"/>
    <w:rsid w:val="00856C93"/>
    <w:rsid w:val="008573F9"/>
    <w:rsid w:val="00857D59"/>
    <w:rsid w:val="00861731"/>
    <w:rsid w:val="008618BB"/>
    <w:rsid w:val="0086190F"/>
    <w:rsid w:val="00862862"/>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4397"/>
    <w:rsid w:val="008747C9"/>
    <w:rsid w:val="00875402"/>
    <w:rsid w:val="00875449"/>
    <w:rsid w:val="00875858"/>
    <w:rsid w:val="00876359"/>
    <w:rsid w:val="00876705"/>
    <w:rsid w:val="00877544"/>
    <w:rsid w:val="00877E88"/>
    <w:rsid w:val="0088002F"/>
    <w:rsid w:val="008802A2"/>
    <w:rsid w:val="00881072"/>
    <w:rsid w:val="008816A3"/>
    <w:rsid w:val="008829F7"/>
    <w:rsid w:val="00882E18"/>
    <w:rsid w:val="00884B09"/>
    <w:rsid w:val="00885345"/>
    <w:rsid w:val="00885469"/>
    <w:rsid w:val="008865D6"/>
    <w:rsid w:val="008866DF"/>
    <w:rsid w:val="00886AEF"/>
    <w:rsid w:val="00887178"/>
    <w:rsid w:val="00887446"/>
    <w:rsid w:val="0088747B"/>
    <w:rsid w:val="008879D3"/>
    <w:rsid w:val="00890168"/>
    <w:rsid w:val="00890A6C"/>
    <w:rsid w:val="00890D9C"/>
    <w:rsid w:val="00892310"/>
    <w:rsid w:val="00892F80"/>
    <w:rsid w:val="00893A03"/>
    <w:rsid w:val="00894610"/>
    <w:rsid w:val="00894E27"/>
    <w:rsid w:val="00895566"/>
    <w:rsid w:val="00895CB8"/>
    <w:rsid w:val="00895E96"/>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836"/>
    <w:rsid w:val="008A2C51"/>
    <w:rsid w:val="008A342D"/>
    <w:rsid w:val="008A45D1"/>
    <w:rsid w:val="008A4780"/>
    <w:rsid w:val="008A5963"/>
    <w:rsid w:val="008A5ABF"/>
    <w:rsid w:val="008A5FD4"/>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7C7"/>
    <w:rsid w:val="008C0E17"/>
    <w:rsid w:val="008C2AB9"/>
    <w:rsid w:val="008C3DBB"/>
    <w:rsid w:val="008C4092"/>
    <w:rsid w:val="008C4414"/>
    <w:rsid w:val="008C5036"/>
    <w:rsid w:val="008C5D99"/>
    <w:rsid w:val="008C61AE"/>
    <w:rsid w:val="008C6F75"/>
    <w:rsid w:val="008C7200"/>
    <w:rsid w:val="008C7627"/>
    <w:rsid w:val="008D0D42"/>
    <w:rsid w:val="008D111E"/>
    <w:rsid w:val="008D12BF"/>
    <w:rsid w:val="008D1B62"/>
    <w:rsid w:val="008D1B9E"/>
    <w:rsid w:val="008D1F9A"/>
    <w:rsid w:val="008D2082"/>
    <w:rsid w:val="008D2388"/>
    <w:rsid w:val="008D4146"/>
    <w:rsid w:val="008D42F6"/>
    <w:rsid w:val="008D5013"/>
    <w:rsid w:val="008D59E9"/>
    <w:rsid w:val="008D7367"/>
    <w:rsid w:val="008D7D2D"/>
    <w:rsid w:val="008E0F0B"/>
    <w:rsid w:val="008E1159"/>
    <w:rsid w:val="008E1580"/>
    <w:rsid w:val="008E1A9C"/>
    <w:rsid w:val="008E20F1"/>
    <w:rsid w:val="008E3175"/>
    <w:rsid w:val="008E32CE"/>
    <w:rsid w:val="008E3CC4"/>
    <w:rsid w:val="008E417F"/>
    <w:rsid w:val="008E4F24"/>
    <w:rsid w:val="008E5512"/>
    <w:rsid w:val="008E59C0"/>
    <w:rsid w:val="008E5F4E"/>
    <w:rsid w:val="008E76F8"/>
    <w:rsid w:val="008F08C3"/>
    <w:rsid w:val="008F1056"/>
    <w:rsid w:val="008F109F"/>
    <w:rsid w:val="008F1589"/>
    <w:rsid w:val="008F1873"/>
    <w:rsid w:val="008F18E5"/>
    <w:rsid w:val="008F2E02"/>
    <w:rsid w:val="008F3327"/>
    <w:rsid w:val="008F3549"/>
    <w:rsid w:val="008F49E7"/>
    <w:rsid w:val="008F4A43"/>
    <w:rsid w:val="008F4BA0"/>
    <w:rsid w:val="008F4D58"/>
    <w:rsid w:val="008F5110"/>
    <w:rsid w:val="008F51FC"/>
    <w:rsid w:val="008F5B13"/>
    <w:rsid w:val="008F6006"/>
    <w:rsid w:val="008F62CE"/>
    <w:rsid w:val="008F71B1"/>
    <w:rsid w:val="008F71BC"/>
    <w:rsid w:val="008F7246"/>
    <w:rsid w:val="008F7DE6"/>
    <w:rsid w:val="009015B2"/>
    <w:rsid w:val="009022AF"/>
    <w:rsid w:val="009040D4"/>
    <w:rsid w:val="00904723"/>
    <w:rsid w:val="00905ACD"/>
    <w:rsid w:val="00906209"/>
    <w:rsid w:val="0090659B"/>
    <w:rsid w:val="0090660F"/>
    <w:rsid w:val="00906D38"/>
    <w:rsid w:val="00906E90"/>
    <w:rsid w:val="00906F53"/>
    <w:rsid w:val="0091051D"/>
    <w:rsid w:val="00910533"/>
    <w:rsid w:val="00910C50"/>
    <w:rsid w:val="009117BF"/>
    <w:rsid w:val="00912CB8"/>
    <w:rsid w:val="00913B73"/>
    <w:rsid w:val="00913C62"/>
    <w:rsid w:val="009143C1"/>
    <w:rsid w:val="009147BA"/>
    <w:rsid w:val="00914E96"/>
    <w:rsid w:val="0091566D"/>
    <w:rsid w:val="00916484"/>
    <w:rsid w:val="00916B7D"/>
    <w:rsid w:val="00916F2F"/>
    <w:rsid w:val="00917575"/>
    <w:rsid w:val="009176BF"/>
    <w:rsid w:val="00917ABD"/>
    <w:rsid w:val="00920136"/>
    <w:rsid w:val="009209E3"/>
    <w:rsid w:val="00921847"/>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910"/>
    <w:rsid w:val="00933A3E"/>
    <w:rsid w:val="00934D39"/>
    <w:rsid w:val="00934DEB"/>
    <w:rsid w:val="0093548A"/>
    <w:rsid w:val="00936381"/>
    <w:rsid w:val="00936F5C"/>
    <w:rsid w:val="00936F84"/>
    <w:rsid w:val="009376D7"/>
    <w:rsid w:val="00937A6E"/>
    <w:rsid w:val="00940851"/>
    <w:rsid w:val="00941194"/>
    <w:rsid w:val="0094160F"/>
    <w:rsid w:val="009422BC"/>
    <w:rsid w:val="0094287F"/>
    <w:rsid w:val="00942B51"/>
    <w:rsid w:val="009430E5"/>
    <w:rsid w:val="0094315F"/>
    <w:rsid w:val="009432CB"/>
    <w:rsid w:val="009436D4"/>
    <w:rsid w:val="00943AFE"/>
    <w:rsid w:val="00943DE3"/>
    <w:rsid w:val="00944192"/>
    <w:rsid w:val="0094678B"/>
    <w:rsid w:val="00946AB7"/>
    <w:rsid w:val="00946B07"/>
    <w:rsid w:val="009505BB"/>
    <w:rsid w:val="009510AD"/>
    <w:rsid w:val="009513BE"/>
    <w:rsid w:val="00951DBF"/>
    <w:rsid w:val="00951EFA"/>
    <w:rsid w:val="00952259"/>
    <w:rsid w:val="0095242E"/>
    <w:rsid w:val="00953B97"/>
    <w:rsid w:val="00954408"/>
    <w:rsid w:val="00954FE1"/>
    <w:rsid w:val="0095542B"/>
    <w:rsid w:val="009556AE"/>
    <w:rsid w:val="00955DD9"/>
    <w:rsid w:val="009565BD"/>
    <w:rsid w:val="00956939"/>
    <w:rsid w:val="00956AAC"/>
    <w:rsid w:val="00956AB0"/>
    <w:rsid w:val="00961EF6"/>
    <w:rsid w:val="00962780"/>
    <w:rsid w:val="00962B87"/>
    <w:rsid w:val="00962FF1"/>
    <w:rsid w:val="009630CE"/>
    <w:rsid w:val="009641AD"/>
    <w:rsid w:val="009647A2"/>
    <w:rsid w:val="00965427"/>
    <w:rsid w:val="00965842"/>
    <w:rsid w:val="009679D9"/>
    <w:rsid w:val="009703F8"/>
    <w:rsid w:val="0097067B"/>
    <w:rsid w:val="009712AE"/>
    <w:rsid w:val="00971BE0"/>
    <w:rsid w:val="00971EFA"/>
    <w:rsid w:val="0097253D"/>
    <w:rsid w:val="009725A2"/>
    <w:rsid w:val="00972CE5"/>
    <w:rsid w:val="00973381"/>
    <w:rsid w:val="00974915"/>
    <w:rsid w:val="009752C7"/>
    <w:rsid w:val="009759F2"/>
    <w:rsid w:val="00976190"/>
    <w:rsid w:val="00976469"/>
    <w:rsid w:val="00976532"/>
    <w:rsid w:val="0097654B"/>
    <w:rsid w:val="00976A43"/>
    <w:rsid w:val="009770B8"/>
    <w:rsid w:val="00977C6D"/>
    <w:rsid w:val="00977F17"/>
    <w:rsid w:val="00980499"/>
    <w:rsid w:val="00981AF3"/>
    <w:rsid w:val="00982497"/>
    <w:rsid w:val="00982C61"/>
    <w:rsid w:val="00982CD1"/>
    <w:rsid w:val="0098342A"/>
    <w:rsid w:val="00983AE1"/>
    <w:rsid w:val="009854B6"/>
    <w:rsid w:val="00985829"/>
    <w:rsid w:val="00985D36"/>
    <w:rsid w:val="00985DBA"/>
    <w:rsid w:val="009865D6"/>
    <w:rsid w:val="00986975"/>
    <w:rsid w:val="0098757B"/>
    <w:rsid w:val="00990506"/>
    <w:rsid w:val="00990F79"/>
    <w:rsid w:val="009910DC"/>
    <w:rsid w:val="00991584"/>
    <w:rsid w:val="0099172C"/>
    <w:rsid w:val="00991B19"/>
    <w:rsid w:val="00993599"/>
    <w:rsid w:val="009974A8"/>
    <w:rsid w:val="009975C9"/>
    <w:rsid w:val="009A0A09"/>
    <w:rsid w:val="009A245B"/>
    <w:rsid w:val="009A2516"/>
    <w:rsid w:val="009A2FAA"/>
    <w:rsid w:val="009A349F"/>
    <w:rsid w:val="009A3852"/>
    <w:rsid w:val="009A4788"/>
    <w:rsid w:val="009B10AE"/>
    <w:rsid w:val="009B1690"/>
    <w:rsid w:val="009B18D7"/>
    <w:rsid w:val="009B23EE"/>
    <w:rsid w:val="009B3610"/>
    <w:rsid w:val="009B37D3"/>
    <w:rsid w:val="009B4C61"/>
    <w:rsid w:val="009B4CE0"/>
    <w:rsid w:val="009B4E27"/>
    <w:rsid w:val="009B54CF"/>
    <w:rsid w:val="009B5A8C"/>
    <w:rsid w:val="009B5C74"/>
    <w:rsid w:val="009B661E"/>
    <w:rsid w:val="009B68A4"/>
    <w:rsid w:val="009B75F0"/>
    <w:rsid w:val="009C01B9"/>
    <w:rsid w:val="009C0342"/>
    <w:rsid w:val="009C0408"/>
    <w:rsid w:val="009C161A"/>
    <w:rsid w:val="009C1E60"/>
    <w:rsid w:val="009C3C12"/>
    <w:rsid w:val="009C4088"/>
    <w:rsid w:val="009C718C"/>
    <w:rsid w:val="009C7BBD"/>
    <w:rsid w:val="009C7FE0"/>
    <w:rsid w:val="009D05CC"/>
    <w:rsid w:val="009D08DF"/>
    <w:rsid w:val="009D09AE"/>
    <w:rsid w:val="009D11AB"/>
    <w:rsid w:val="009D1B21"/>
    <w:rsid w:val="009D2A1F"/>
    <w:rsid w:val="009D2BAC"/>
    <w:rsid w:val="009D55EE"/>
    <w:rsid w:val="009D5970"/>
    <w:rsid w:val="009D5C32"/>
    <w:rsid w:val="009D73F5"/>
    <w:rsid w:val="009D740A"/>
    <w:rsid w:val="009D7D93"/>
    <w:rsid w:val="009E040E"/>
    <w:rsid w:val="009E0807"/>
    <w:rsid w:val="009E1607"/>
    <w:rsid w:val="009E1A3F"/>
    <w:rsid w:val="009E21B7"/>
    <w:rsid w:val="009E2CF2"/>
    <w:rsid w:val="009E2EA7"/>
    <w:rsid w:val="009E312B"/>
    <w:rsid w:val="009E3966"/>
    <w:rsid w:val="009E4844"/>
    <w:rsid w:val="009E564F"/>
    <w:rsid w:val="009E6184"/>
    <w:rsid w:val="009E655C"/>
    <w:rsid w:val="009E6F2E"/>
    <w:rsid w:val="009F0A3A"/>
    <w:rsid w:val="009F0BD3"/>
    <w:rsid w:val="009F3218"/>
    <w:rsid w:val="009F35E5"/>
    <w:rsid w:val="009F394C"/>
    <w:rsid w:val="009F3A44"/>
    <w:rsid w:val="009F556C"/>
    <w:rsid w:val="009F711E"/>
    <w:rsid w:val="009F7F2B"/>
    <w:rsid w:val="00A0001D"/>
    <w:rsid w:val="00A01037"/>
    <w:rsid w:val="00A0119C"/>
    <w:rsid w:val="00A017D4"/>
    <w:rsid w:val="00A01F05"/>
    <w:rsid w:val="00A0287D"/>
    <w:rsid w:val="00A03332"/>
    <w:rsid w:val="00A0369C"/>
    <w:rsid w:val="00A03771"/>
    <w:rsid w:val="00A04595"/>
    <w:rsid w:val="00A0541B"/>
    <w:rsid w:val="00A06208"/>
    <w:rsid w:val="00A0628B"/>
    <w:rsid w:val="00A1016F"/>
    <w:rsid w:val="00A10996"/>
    <w:rsid w:val="00A10C18"/>
    <w:rsid w:val="00A10EC9"/>
    <w:rsid w:val="00A11F7F"/>
    <w:rsid w:val="00A12648"/>
    <w:rsid w:val="00A13855"/>
    <w:rsid w:val="00A140A3"/>
    <w:rsid w:val="00A15500"/>
    <w:rsid w:val="00A155A6"/>
    <w:rsid w:val="00A15B34"/>
    <w:rsid w:val="00A16421"/>
    <w:rsid w:val="00A1647B"/>
    <w:rsid w:val="00A177A3"/>
    <w:rsid w:val="00A17907"/>
    <w:rsid w:val="00A20EFE"/>
    <w:rsid w:val="00A21556"/>
    <w:rsid w:val="00A21903"/>
    <w:rsid w:val="00A22AF7"/>
    <w:rsid w:val="00A2551C"/>
    <w:rsid w:val="00A25C16"/>
    <w:rsid w:val="00A2617B"/>
    <w:rsid w:val="00A30028"/>
    <w:rsid w:val="00A301EF"/>
    <w:rsid w:val="00A3040F"/>
    <w:rsid w:val="00A3123A"/>
    <w:rsid w:val="00A3168A"/>
    <w:rsid w:val="00A31CD2"/>
    <w:rsid w:val="00A32EFA"/>
    <w:rsid w:val="00A339B5"/>
    <w:rsid w:val="00A339FB"/>
    <w:rsid w:val="00A348FE"/>
    <w:rsid w:val="00A35D28"/>
    <w:rsid w:val="00A35E53"/>
    <w:rsid w:val="00A36254"/>
    <w:rsid w:val="00A3635F"/>
    <w:rsid w:val="00A36905"/>
    <w:rsid w:val="00A36916"/>
    <w:rsid w:val="00A36941"/>
    <w:rsid w:val="00A3747B"/>
    <w:rsid w:val="00A37995"/>
    <w:rsid w:val="00A4189A"/>
    <w:rsid w:val="00A41A4E"/>
    <w:rsid w:val="00A42565"/>
    <w:rsid w:val="00A42621"/>
    <w:rsid w:val="00A436D2"/>
    <w:rsid w:val="00A43752"/>
    <w:rsid w:val="00A443B8"/>
    <w:rsid w:val="00A452B2"/>
    <w:rsid w:val="00A454E3"/>
    <w:rsid w:val="00A463F3"/>
    <w:rsid w:val="00A472D1"/>
    <w:rsid w:val="00A47902"/>
    <w:rsid w:val="00A47B8B"/>
    <w:rsid w:val="00A50258"/>
    <w:rsid w:val="00A5085F"/>
    <w:rsid w:val="00A51149"/>
    <w:rsid w:val="00A53DBB"/>
    <w:rsid w:val="00A53FB6"/>
    <w:rsid w:val="00A5498C"/>
    <w:rsid w:val="00A54FE4"/>
    <w:rsid w:val="00A5541A"/>
    <w:rsid w:val="00A56092"/>
    <w:rsid w:val="00A567CB"/>
    <w:rsid w:val="00A57DEC"/>
    <w:rsid w:val="00A60C13"/>
    <w:rsid w:val="00A615A6"/>
    <w:rsid w:val="00A61AD5"/>
    <w:rsid w:val="00A61C95"/>
    <w:rsid w:val="00A62DEF"/>
    <w:rsid w:val="00A637C6"/>
    <w:rsid w:val="00A63824"/>
    <w:rsid w:val="00A63A5F"/>
    <w:rsid w:val="00A63D9A"/>
    <w:rsid w:val="00A63FAB"/>
    <w:rsid w:val="00A6458B"/>
    <w:rsid w:val="00A64C0E"/>
    <w:rsid w:val="00A65327"/>
    <w:rsid w:val="00A653AC"/>
    <w:rsid w:val="00A65BF7"/>
    <w:rsid w:val="00A65DCD"/>
    <w:rsid w:val="00A66E2A"/>
    <w:rsid w:val="00A67E6C"/>
    <w:rsid w:val="00A67FE1"/>
    <w:rsid w:val="00A70081"/>
    <w:rsid w:val="00A7067D"/>
    <w:rsid w:val="00A7189A"/>
    <w:rsid w:val="00A71C9E"/>
    <w:rsid w:val="00A71DDE"/>
    <w:rsid w:val="00A7228B"/>
    <w:rsid w:val="00A72A7B"/>
    <w:rsid w:val="00A72B75"/>
    <w:rsid w:val="00A73038"/>
    <w:rsid w:val="00A73F8D"/>
    <w:rsid w:val="00A749FD"/>
    <w:rsid w:val="00A74B8A"/>
    <w:rsid w:val="00A74C77"/>
    <w:rsid w:val="00A74D94"/>
    <w:rsid w:val="00A75387"/>
    <w:rsid w:val="00A758BE"/>
    <w:rsid w:val="00A75C2A"/>
    <w:rsid w:val="00A76C99"/>
    <w:rsid w:val="00A76F14"/>
    <w:rsid w:val="00A775D5"/>
    <w:rsid w:val="00A800C8"/>
    <w:rsid w:val="00A801F8"/>
    <w:rsid w:val="00A811CB"/>
    <w:rsid w:val="00A81D2F"/>
    <w:rsid w:val="00A81E59"/>
    <w:rsid w:val="00A81EBE"/>
    <w:rsid w:val="00A826F1"/>
    <w:rsid w:val="00A82D02"/>
    <w:rsid w:val="00A84364"/>
    <w:rsid w:val="00A84CD0"/>
    <w:rsid w:val="00A85E73"/>
    <w:rsid w:val="00A915F4"/>
    <w:rsid w:val="00A917A9"/>
    <w:rsid w:val="00A91C36"/>
    <w:rsid w:val="00A91D41"/>
    <w:rsid w:val="00A96010"/>
    <w:rsid w:val="00A9684D"/>
    <w:rsid w:val="00A97402"/>
    <w:rsid w:val="00A97873"/>
    <w:rsid w:val="00A97CFE"/>
    <w:rsid w:val="00AA0B30"/>
    <w:rsid w:val="00AA0EFF"/>
    <w:rsid w:val="00AA1E6C"/>
    <w:rsid w:val="00AA321D"/>
    <w:rsid w:val="00AA3259"/>
    <w:rsid w:val="00AA383C"/>
    <w:rsid w:val="00AA3C4B"/>
    <w:rsid w:val="00AA4CFF"/>
    <w:rsid w:val="00AA6669"/>
    <w:rsid w:val="00AA690A"/>
    <w:rsid w:val="00AA6AB3"/>
    <w:rsid w:val="00AA6D26"/>
    <w:rsid w:val="00AA74C0"/>
    <w:rsid w:val="00AB0541"/>
    <w:rsid w:val="00AB09EE"/>
    <w:rsid w:val="00AB159B"/>
    <w:rsid w:val="00AB19B4"/>
    <w:rsid w:val="00AB2400"/>
    <w:rsid w:val="00AB25DF"/>
    <w:rsid w:val="00AB5377"/>
    <w:rsid w:val="00AB5B77"/>
    <w:rsid w:val="00AB7D08"/>
    <w:rsid w:val="00AB7F83"/>
    <w:rsid w:val="00AC0B81"/>
    <w:rsid w:val="00AC3451"/>
    <w:rsid w:val="00AC3506"/>
    <w:rsid w:val="00AC387E"/>
    <w:rsid w:val="00AC4DD2"/>
    <w:rsid w:val="00AC5210"/>
    <w:rsid w:val="00AC5BDF"/>
    <w:rsid w:val="00AC6903"/>
    <w:rsid w:val="00AC6B95"/>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7076"/>
    <w:rsid w:val="00AD77E2"/>
    <w:rsid w:val="00AE0764"/>
    <w:rsid w:val="00AE16D1"/>
    <w:rsid w:val="00AE1BC1"/>
    <w:rsid w:val="00AE1BD1"/>
    <w:rsid w:val="00AE1DBE"/>
    <w:rsid w:val="00AE276C"/>
    <w:rsid w:val="00AE3DF4"/>
    <w:rsid w:val="00AE4788"/>
    <w:rsid w:val="00AE4C6D"/>
    <w:rsid w:val="00AE50A3"/>
    <w:rsid w:val="00AE54FF"/>
    <w:rsid w:val="00AE563F"/>
    <w:rsid w:val="00AE6595"/>
    <w:rsid w:val="00AE71A8"/>
    <w:rsid w:val="00AE74B3"/>
    <w:rsid w:val="00AE7678"/>
    <w:rsid w:val="00AF0329"/>
    <w:rsid w:val="00AF0774"/>
    <w:rsid w:val="00AF11B5"/>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E5C"/>
    <w:rsid w:val="00B011D8"/>
    <w:rsid w:val="00B0131B"/>
    <w:rsid w:val="00B014AD"/>
    <w:rsid w:val="00B01819"/>
    <w:rsid w:val="00B022D8"/>
    <w:rsid w:val="00B02540"/>
    <w:rsid w:val="00B039AB"/>
    <w:rsid w:val="00B03B7D"/>
    <w:rsid w:val="00B04DC3"/>
    <w:rsid w:val="00B04EED"/>
    <w:rsid w:val="00B0529B"/>
    <w:rsid w:val="00B05E03"/>
    <w:rsid w:val="00B0644E"/>
    <w:rsid w:val="00B1077D"/>
    <w:rsid w:val="00B10B1F"/>
    <w:rsid w:val="00B11176"/>
    <w:rsid w:val="00B13CB1"/>
    <w:rsid w:val="00B14BEA"/>
    <w:rsid w:val="00B167CE"/>
    <w:rsid w:val="00B16B62"/>
    <w:rsid w:val="00B17A2E"/>
    <w:rsid w:val="00B17C66"/>
    <w:rsid w:val="00B20292"/>
    <w:rsid w:val="00B206B1"/>
    <w:rsid w:val="00B22004"/>
    <w:rsid w:val="00B22C0A"/>
    <w:rsid w:val="00B22FF9"/>
    <w:rsid w:val="00B23F87"/>
    <w:rsid w:val="00B242E1"/>
    <w:rsid w:val="00B24980"/>
    <w:rsid w:val="00B25B42"/>
    <w:rsid w:val="00B2635D"/>
    <w:rsid w:val="00B267F1"/>
    <w:rsid w:val="00B2725F"/>
    <w:rsid w:val="00B27998"/>
    <w:rsid w:val="00B308E1"/>
    <w:rsid w:val="00B31D3D"/>
    <w:rsid w:val="00B331DC"/>
    <w:rsid w:val="00B33BCF"/>
    <w:rsid w:val="00B35546"/>
    <w:rsid w:val="00B3556A"/>
    <w:rsid w:val="00B35594"/>
    <w:rsid w:val="00B3580D"/>
    <w:rsid w:val="00B36B6D"/>
    <w:rsid w:val="00B3756E"/>
    <w:rsid w:val="00B401AE"/>
    <w:rsid w:val="00B402BB"/>
    <w:rsid w:val="00B414AF"/>
    <w:rsid w:val="00B41708"/>
    <w:rsid w:val="00B4301A"/>
    <w:rsid w:val="00B43FF7"/>
    <w:rsid w:val="00B4438B"/>
    <w:rsid w:val="00B46241"/>
    <w:rsid w:val="00B46422"/>
    <w:rsid w:val="00B46735"/>
    <w:rsid w:val="00B47C72"/>
    <w:rsid w:val="00B507E9"/>
    <w:rsid w:val="00B50878"/>
    <w:rsid w:val="00B50D0F"/>
    <w:rsid w:val="00B51EF7"/>
    <w:rsid w:val="00B524C0"/>
    <w:rsid w:val="00B52CF9"/>
    <w:rsid w:val="00B52D9E"/>
    <w:rsid w:val="00B53C31"/>
    <w:rsid w:val="00B5445A"/>
    <w:rsid w:val="00B555A9"/>
    <w:rsid w:val="00B55E82"/>
    <w:rsid w:val="00B563E9"/>
    <w:rsid w:val="00B56902"/>
    <w:rsid w:val="00B56B70"/>
    <w:rsid w:val="00B57983"/>
    <w:rsid w:val="00B604C8"/>
    <w:rsid w:val="00B60ED0"/>
    <w:rsid w:val="00B62189"/>
    <w:rsid w:val="00B627E7"/>
    <w:rsid w:val="00B6283F"/>
    <w:rsid w:val="00B62F33"/>
    <w:rsid w:val="00B65066"/>
    <w:rsid w:val="00B6668D"/>
    <w:rsid w:val="00B666B9"/>
    <w:rsid w:val="00B66A94"/>
    <w:rsid w:val="00B66F81"/>
    <w:rsid w:val="00B67145"/>
    <w:rsid w:val="00B677F1"/>
    <w:rsid w:val="00B707AF"/>
    <w:rsid w:val="00B70882"/>
    <w:rsid w:val="00B709B8"/>
    <w:rsid w:val="00B72D75"/>
    <w:rsid w:val="00B72F97"/>
    <w:rsid w:val="00B741EF"/>
    <w:rsid w:val="00B75001"/>
    <w:rsid w:val="00B75D6E"/>
    <w:rsid w:val="00B75F72"/>
    <w:rsid w:val="00B76DC1"/>
    <w:rsid w:val="00B77CFD"/>
    <w:rsid w:val="00B805C4"/>
    <w:rsid w:val="00B81548"/>
    <w:rsid w:val="00B81633"/>
    <w:rsid w:val="00B82FF5"/>
    <w:rsid w:val="00B83A38"/>
    <w:rsid w:val="00B850CE"/>
    <w:rsid w:val="00B862C0"/>
    <w:rsid w:val="00B863D9"/>
    <w:rsid w:val="00B86C03"/>
    <w:rsid w:val="00B86E98"/>
    <w:rsid w:val="00B90192"/>
    <w:rsid w:val="00B90A49"/>
    <w:rsid w:val="00B90B9B"/>
    <w:rsid w:val="00B90C7D"/>
    <w:rsid w:val="00B91455"/>
    <w:rsid w:val="00B919E1"/>
    <w:rsid w:val="00B92313"/>
    <w:rsid w:val="00B933BC"/>
    <w:rsid w:val="00B93791"/>
    <w:rsid w:val="00B93921"/>
    <w:rsid w:val="00B945A2"/>
    <w:rsid w:val="00B94CCD"/>
    <w:rsid w:val="00B962AB"/>
    <w:rsid w:val="00B966B6"/>
    <w:rsid w:val="00B96C66"/>
    <w:rsid w:val="00B97B6F"/>
    <w:rsid w:val="00BA05AF"/>
    <w:rsid w:val="00BA0622"/>
    <w:rsid w:val="00BA13D0"/>
    <w:rsid w:val="00BA1C0C"/>
    <w:rsid w:val="00BA1C65"/>
    <w:rsid w:val="00BA1F66"/>
    <w:rsid w:val="00BA23AE"/>
    <w:rsid w:val="00BA2A52"/>
    <w:rsid w:val="00BA3293"/>
    <w:rsid w:val="00BA35C3"/>
    <w:rsid w:val="00BA3C29"/>
    <w:rsid w:val="00BA3F2E"/>
    <w:rsid w:val="00BA4357"/>
    <w:rsid w:val="00BA4760"/>
    <w:rsid w:val="00BA4FF0"/>
    <w:rsid w:val="00BA5FB5"/>
    <w:rsid w:val="00BA7003"/>
    <w:rsid w:val="00BA71ED"/>
    <w:rsid w:val="00BA7CCE"/>
    <w:rsid w:val="00BB065D"/>
    <w:rsid w:val="00BB14CF"/>
    <w:rsid w:val="00BB1CF9"/>
    <w:rsid w:val="00BB2133"/>
    <w:rsid w:val="00BB26DC"/>
    <w:rsid w:val="00BB315F"/>
    <w:rsid w:val="00BB325E"/>
    <w:rsid w:val="00BB3D90"/>
    <w:rsid w:val="00BB48F1"/>
    <w:rsid w:val="00BB5036"/>
    <w:rsid w:val="00BB5BAF"/>
    <w:rsid w:val="00BB6888"/>
    <w:rsid w:val="00BB6EFD"/>
    <w:rsid w:val="00BB779D"/>
    <w:rsid w:val="00BB7A4D"/>
    <w:rsid w:val="00BC068E"/>
    <w:rsid w:val="00BC3D44"/>
    <w:rsid w:val="00BC4213"/>
    <w:rsid w:val="00BC5C80"/>
    <w:rsid w:val="00BC5D5B"/>
    <w:rsid w:val="00BC5F08"/>
    <w:rsid w:val="00BC65A4"/>
    <w:rsid w:val="00BC65B2"/>
    <w:rsid w:val="00BC75B3"/>
    <w:rsid w:val="00BC7E15"/>
    <w:rsid w:val="00BC7E36"/>
    <w:rsid w:val="00BD09B1"/>
    <w:rsid w:val="00BD16D6"/>
    <w:rsid w:val="00BD1B72"/>
    <w:rsid w:val="00BD3BB5"/>
    <w:rsid w:val="00BD41C0"/>
    <w:rsid w:val="00BD485C"/>
    <w:rsid w:val="00BD4AA0"/>
    <w:rsid w:val="00BD6053"/>
    <w:rsid w:val="00BD6593"/>
    <w:rsid w:val="00BD66B2"/>
    <w:rsid w:val="00BD71AD"/>
    <w:rsid w:val="00BD7725"/>
    <w:rsid w:val="00BD78AD"/>
    <w:rsid w:val="00BD78F4"/>
    <w:rsid w:val="00BE0F6C"/>
    <w:rsid w:val="00BE1D73"/>
    <w:rsid w:val="00BE1F09"/>
    <w:rsid w:val="00BE2DD8"/>
    <w:rsid w:val="00BE301A"/>
    <w:rsid w:val="00BE400A"/>
    <w:rsid w:val="00BE458A"/>
    <w:rsid w:val="00BE4BE8"/>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E37"/>
    <w:rsid w:val="00BF70D4"/>
    <w:rsid w:val="00BF71E4"/>
    <w:rsid w:val="00BF7B13"/>
    <w:rsid w:val="00C0163D"/>
    <w:rsid w:val="00C017CA"/>
    <w:rsid w:val="00C02152"/>
    <w:rsid w:val="00C03CE8"/>
    <w:rsid w:val="00C0494D"/>
    <w:rsid w:val="00C05806"/>
    <w:rsid w:val="00C06A1F"/>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100C"/>
    <w:rsid w:val="00C2106B"/>
    <w:rsid w:val="00C21175"/>
    <w:rsid w:val="00C226C2"/>
    <w:rsid w:val="00C2305A"/>
    <w:rsid w:val="00C23CC9"/>
    <w:rsid w:val="00C24114"/>
    <w:rsid w:val="00C2492B"/>
    <w:rsid w:val="00C2557A"/>
    <w:rsid w:val="00C255F6"/>
    <w:rsid w:val="00C256E7"/>
    <w:rsid w:val="00C2605E"/>
    <w:rsid w:val="00C27C80"/>
    <w:rsid w:val="00C30577"/>
    <w:rsid w:val="00C30B3D"/>
    <w:rsid w:val="00C30BEF"/>
    <w:rsid w:val="00C30DC6"/>
    <w:rsid w:val="00C31631"/>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0C64"/>
    <w:rsid w:val="00C433C4"/>
    <w:rsid w:val="00C43FBA"/>
    <w:rsid w:val="00C441CC"/>
    <w:rsid w:val="00C44475"/>
    <w:rsid w:val="00C44F87"/>
    <w:rsid w:val="00C45757"/>
    <w:rsid w:val="00C46807"/>
    <w:rsid w:val="00C50B1E"/>
    <w:rsid w:val="00C51C72"/>
    <w:rsid w:val="00C521B4"/>
    <w:rsid w:val="00C52914"/>
    <w:rsid w:val="00C544CC"/>
    <w:rsid w:val="00C546E7"/>
    <w:rsid w:val="00C55114"/>
    <w:rsid w:val="00C57198"/>
    <w:rsid w:val="00C578CE"/>
    <w:rsid w:val="00C617BF"/>
    <w:rsid w:val="00C62791"/>
    <w:rsid w:val="00C62FA1"/>
    <w:rsid w:val="00C64051"/>
    <w:rsid w:val="00C64069"/>
    <w:rsid w:val="00C64B36"/>
    <w:rsid w:val="00C653BA"/>
    <w:rsid w:val="00C6774F"/>
    <w:rsid w:val="00C677AA"/>
    <w:rsid w:val="00C71914"/>
    <w:rsid w:val="00C7263B"/>
    <w:rsid w:val="00C727EF"/>
    <w:rsid w:val="00C73290"/>
    <w:rsid w:val="00C74636"/>
    <w:rsid w:val="00C7613A"/>
    <w:rsid w:val="00C77AEB"/>
    <w:rsid w:val="00C77C98"/>
    <w:rsid w:val="00C80069"/>
    <w:rsid w:val="00C805DA"/>
    <w:rsid w:val="00C8096C"/>
    <w:rsid w:val="00C80A78"/>
    <w:rsid w:val="00C80F33"/>
    <w:rsid w:val="00C80FD0"/>
    <w:rsid w:val="00C8100B"/>
    <w:rsid w:val="00C816BC"/>
    <w:rsid w:val="00C825DD"/>
    <w:rsid w:val="00C82DDB"/>
    <w:rsid w:val="00C852AC"/>
    <w:rsid w:val="00C857F9"/>
    <w:rsid w:val="00C86543"/>
    <w:rsid w:val="00C8683F"/>
    <w:rsid w:val="00C87D19"/>
    <w:rsid w:val="00C9091D"/>
    <w:rsid w:val="00C90FA2"/>
    <w:rsid w:val="00C91CA5"/>
    <w:rsid w:val="00C92267"/>
    <w:rsid w:val="00C94857"/>
    <w:rsid w:val="00C959C2"/>
    <w:rsid w:val="00C95BC5"/>
    <w:rsid w:val="00C95DEA"/>
    <w:rsid w:val="00C974ED"/>
    <w:rsid w:val="00C976AC"/>
    <w:rsid w:val="00C97A8D"/>
    <w:rsid w:val="00CA0083"/>
    <w:rsid w:val="00CA04C0"/>
    <w:rsid w:val="00CA0837"/>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F56"/>
    <w:rsid w:val="00CB598E"/>
    <w:rsid w:val="00CB68CC"/>
    <w:rsid w:val="00CB6BB5"/>
    <w:rsid w:val="00CB6D6A"/>
    <w:rsid w:val="00CB7873"/>
    <w:rsid w:val="00CC07DB"/>
    <w:rsid w:val="00CC0A26"/>
    <w:rsid w:val="00CC0AB1"/>
    <w:rsid w:val="00CC341C"/>
    <w:rsid w:val="00CC3645"/>
    <w:rsid w:val="00CC3F55"/>
    <w:rsid w:val="00CC54B1"/>
    <w:rsid w:val="00CC79A2"/>
    <w:rsid w:val="00CD0153"/>
    <w:rsid w:val="00CD02C6"/>
    <w:rsid w:val="00CD0A75"/>
    <w:rsid w:val="00CD11DE"/>
    <w:rsid w:val="00CD143E"/>
    <w:rsid w:val="00CD1963"/>
    <w:rsid w:val="00CD19CA"/>
    <w:rsid w:val="00CD34FD"/>
    <w:rsid w:val="00CD3E17"/>
    <w:rsid w:val="00CD467E"/>
    <w:rsid w:val="00CD51ED"/>
    <w:rsid w:val="00CD5CFC"/>
    <w:rsid w:val="00CD6C4D"/>
    <w:rsid w:val="00CD7B3A"/>
    <w:rsid w:val="00CE0199"/>
    <w:rsid w:val="00CE0440"/>
    <w:rsid w:val="00CE05E1"/>
    <w:rsid w:val="00CE0620"/>
    <w:rsid w:val="00CE16F2"/>
    <w:rsid w:val="00CE178F"/>
    <w:rsid w:val="00CE1CC5"/>
    <w:rsid w:val="00CE253C"/>
    <w:rsid w:val="00CE2EE4"/>
    <w:rsid w:val="00CE3346"/>
    <w:rsid w:val="00CE3797"/>
    <w:rsid w:val="00CE3ADA"/>
    <w:rsid w:val="00CE41CB"/>
    <w:rsid w:val="00CE48D3"/>
    <w:rsid w:val="00CE5D42"/>
    <w:rsid w:val="00CE5FE1"/>
    <w:rsid w:val="00CE6803"/>
    <w:rsid w:val="00CF0777"/>
    <w:rsid w:val="00CF0FF4"/>
    <w:rsid w:val="00CF1622"/>
    <w:rsid w:val="00CF1EB5"/>
    <w:rsid w:val="00CF34DB"/>
    <w:rsid w:val="00CF3CAD"/>
    <w:rsid w:val="00CF4635"/>
    <w:rsid w:val="00CF46ED"/>
    <w:rsid w:val="00CF5173"/>
    <w:rsid w:val="00CF51E8"/>
    <w:rsid w:val="00CF5BA3"/>
    <w:rsid w:val="00CF637A"/>
    <w:rsid w:val="00CF7C31"/>
    <w:rsid w:val="00D025CC"/>
    <w:rsid w:val="00D028B3"/>
    <w:rsid w:val="00D02DA7"/>
    <w:rsid w:val="00D0304E"/>
    <w:rsid w:val="00D053C2"/>
    <w:rsid w:val="00D06218"/>
    <w:rsid w:val="00D104AC"/>
    <w:rsid w:val="00D10566"/>
    <w:rsid w:val="00D11C6E"/>
    <w:rsid w:val="00D12AD5"/>
    <w:rsid w:val="00D138B4"/>
    <w:rsid w:val="00D13D12"/>
    <w:rsid w:val="00D140C2"/>
    <w:rsid w:val="00D15500"/>
    <w:rsid w:val="00D15C15"/>
    <w:rsid w:val="00D16725"/>
    <w:rsid w:val="00D16D23"/>
    <w:rsid w:val="00D17643"/>
    <w:rsid w:val="00D20188"/>
    <w:rsid w:val="00D201E3"/>
    <w:rsid w:val="00D2027A"/>
    <w:rsid w:val="00D20B23"/>
    <w:rsid w:val="00D20C94"/>
    <w:rsid w:val="00D218EF"/>
    <w:rsid w:val="00D22433"/>
    <w:rsid w:val="00D22748"/>
    <w:rsid w:val="00D22E55"/>
    <w:rsid w:val="00D232AE"/>
    <w:rsid w:val="00D233E0"/>
    <w:rsid w:val="00D23626"/>
    <w:rsid w:val="00D25371"/>
    <w:rsid w:val="00D26918"/>
    <w:rsid w:val="00D27734"/>
    <w:rsid w:val="00D27BED"/>
    <w:rsid w:val="00D3182A"/>
    <w:rsid w:val="00D32136"/>
    <w:rsid w:val="00D3227D"/>
    <w:rsid w:val="00D33197"/>
    <w:rsid w:val="00D33567"/>
    <w:rsid w:val="00D33EEE"/>
    <w:rsid w:val="00D341A7"/>
    <w:rsid w:val="00D34B4B"/>
    <w:rsid w:val="00D35236"/>
    <w:rsid w:val="00D3579C"/>
    <w:rsid w:val="00D37121"/>
    <w:rsid w:val="00D376AA"/>
    <w:rsid w:val="00D40043"/>
    <w:rsid w:val="00D40A47"/>
    <w:rsid w:val="00D41051"/>
    <w:rsid w:val="00D410F8"/>
    <w:rsid w:val="00D417AE"/>
    <w:rsid w:val="00D41B6F"/>
    <w:rsid w:val="00D457ED"/>
    <w:rsid w:val="00D46D32"/>
    <w:rsid w:val="00D476EB"/>
    <w:rsid w:val="00D478AA"/>
    <w:rsid w:val="00D47F55"/>
    <w:rsid w:val="00D51372"/>
    <w:rsid w:val="00D51C50"/>
    <w:rsid w:val="00D5266D"/>
    <w:rsid w:val="00D52BBA"/>
    <w:rsid w:val="00D52C1C"/>
    <w:rsid w:val="00D54AEA"/>
    <w:rsid w:val="00D54E4B"/>
    <w:rsid w:val="00D55A96"/>
    <w:rsid w:val="00D56796"/>
    <w:rsid w:val="00D567F7"/>
    <w:rsid w:val="00D56D40"/>
    <w:rsid w:val="00D56D85"/>
    <w:rsid w:val="00D60B6B"/>
    <w:rsid w:val="00D60D72"/>
    <w:rsid w:val="00D60D80"/>
    <w:rsid w:val="00D61918"/>
    <w:rsid w:val="00D63019"/>
    <w:rsid w:val="00D631BD"/>
    <w:rsid w:val="00D64502"/>
    <w:rsid w:val="00D64812"/>
    <w:rsid w:val="00D64E31"/>
    <w:rsid w:val="00D65604"/>
    <w:rsid w:val="00D656B6"/>
    <w:rsid w:val="00D65F9D"/>
    <w:rsid w:val="00D666E7"/>
    <w:rsid w:val="00D678F8"/>
    <w:rsid w:val="00D67C66"/>
    <w:rsid w:val="00D67E37"/>
    <w:rsid w:val="00D705C5"/>
    <w:rsid w:val="00D706C6"/>
    <w:rsid w:val="00D721EC"/>
    <w:rsid w:val="00D726CE"/>
    <w:rsid w:val="00D73677"/>
    <w:rsid w:val="00D73943"/>
    <w:rsid w:val="00D74368"/>
    <w:rsid w:val="00D74912"/>
    <w:rsid w:val="00D74A6E"/>
    <w:rsid w:val="00D75805"/>
    <w:rsid w:val="00D75B50"/>
    <w:rsid w:val="00D779F7"/>
    <w:rsid w:val="00D80754"/>
    <w:rsid w:val="00D81F77"/>
    <w:rsid w:val="00D82F54"/>
    <w:rsid w:val="00D83026"/>
    <w:rsid w:val="00D83045"/>
    <w:rsid w:val="00D83354"/>
    <w:rsid w:val="00D844D3"/>
    <w:rsid w:val="00D857E6"/>
    <w:rsid w:val="00D85885"/>
    <w:rsid w:val="00D8653A"/>
    <w:rsid w:val="00D871CE"/>
    <w:rsid w:val="00D87542"/>
    <w:rsid w:val="00D87D77"/>
    <w:rsid w:val="00D920CA"/>
    <w:rsid w:val="00D92BFA"/>
    <w:rsid w:val="00D935D1"/>
    <w:rsid w:val="00D9375F"/>
    <w:rsid w:val="00D937F8"/>
    <w:rsid w:val="00D93883"/>
    <w:rsid w:val="00D93A88"/>
    <w:rsid w:val="00D93B43"/>
    <w:rsid w:val="00D93D76"/>
    <w:rsid w:val="00D93D78"/>
    <w:rsid w:val="00D93FAF"/>
    <w:rsid w:val="00D94DB5"/>
    <w:rsid w:val="00D95202"/>
    <w:rsid w:val="00D95B44"/>
    <w:rsid w:val="00D95C20"/>
    <w:rsid w:val="00D96BFE"/>
    <w:rsid w:val="00D96F7E"/>
    <w:rsid w:val="00D97B59"/>
    <w:rsid w:val="00D97C16"/>
    <w:rsid w:val="00D97D49"/>
    <w:rsid w:val="00DA025F"/>
    <w:rsid w:val="00DA0755"/>
    <w:rsid w:val="00DA08A5"/>
    <w:rsid w:val="00DA23AB"/>
    <w:rsid w:val="00DA2B4B"/>
    <w:rsid w:val="00DA4D03"/>
    <w:rsid w:val="00DA4EAF"/>
    <w:rsid w:val="00DA5A16"/>
    <w:rsid w:val="00DA7D0B"/>
    <w:rsid w:val="00DB07CA"/>
    <w:rsid w:val="00DB0823"/>
    <w:rsid w:val="00DB0E2A"/>
    <w:rsid w:val="00DB111E"/>
    <w:rsid w:val="00DB2718"/>
    <w:rsid w:val="00DB2A06"/>
    <w:rsid w:val="00DB383F"/>
    <w:rsid w:val="00DB3A50"/>
    <w:rsid w:val="00DB532F"/>
    <w:rsid w:val="00DB53D6"/>
    <w:rsid w:val="00DB5CC0"/>
    <w:rsid w:val="00DB5FF0"/>
    <w:rsid w:val="00DB63F1"/>
    <w:rsid w:val="00DB65D7"/>
    <w:rsid w:val="00DB6791"/>
    <w:rsid w:val="00DB6C38"/>
    <w:rsid w:val="00DB6E76"/>
    <w:rsid w:val="00DB7445"/>
    <w:rsid w:val="00DB7D53"/>
    <w:rsid w:val="00DC0464"/>
    <w:rsid w:val="00DC0787"/>
    <w:rsid w:val="00DC0F18"/>
    <w:rsid w:val="00DC1303"/>
    <w:rsid w:val="00DC1403"/>
    <w:rsid w:val="00DC389B"/>
    <w:rsid w:val="00DC394C"/>
    <w:rsid w:val="00DC42A4"/>
    <w:rsid w:val="00DC42EA"/>
    <w:rsid w:val="00DC4933"/>
    <w:rsid w:val="00DC558C"/>
    <w:rsid w:val="00DC693E"/>
    <w:rsid w:val="00DC7C31"/>
    <w:rsid w:val="00DD0C3F"/>
    <w:rsid w:val="00DD1F41"/>
    <w:rsid w:val="00DD26CC"/>
    <w:rsid w:val="00DD3543"/>
    <w:rsid w:val="00DD3766"/>
    <w:rsid w:val="00DD503F"/>
    <w:rsid w:val="00DD514C"/>
    <w:rsid w:val="00DD6DE7"/>
    <w:rsid w:val="00DD71D6"/>
    <w:rsid w:val="00DD73A8"/>
    <w:rsid w:val="00DD7687"/>
    <w:rsid w:val="00DD7B55"/>
    <w:rsid w:val="00DE0797"/>
    <w:rsid w:val="00DE08C3"/>
    <w:rsid w:val="00DE094A"/>
    <w:rsid w:val="00DE1ACD"/>
    <w:rsid w:val="00DE1DAB"/>
    <w:rsid w:val="00DE20A2"/>
    <w:rsid w:val="00DE261E"/>
    <w:rsid w:val="00DE269D"/>
    <w:rsid w:val="00DE3288"/>
    <w:rsid w:val="00DE52B7"/>
    <w:rsid w:val="00DE6636"/>
    <w:rsid w:val="00DE6C5F"/>
    <w:rsid w:val="00DF0175"/>
    <w:rsid w:val="00DF0B89"/>
    <w:rsid w:val="00DF131B"/>
    <w:rsid w:val="00DF164A"/>
    <w:rsid w:val="00DF299E"/>
    <w:rsid w:val="00DF3044"/>
    <w:rsid w:val="00DF353C"/>
    <w:rsid w:val="00DF3DF8"/>
    <w:rsid w:val="00DF4216"/>
    <w:rsid w:val="00DF46B7"/>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51FB"/>
    <w:rsid w:val="00E056B0"/>
    <w:rsid w:val="00E05984"/>
    <w:rsid w:val="00E05C27"/>
    <w:rsid w:val="00E063DE"/>
    <w:rsid w:val="00E0671B"/>
    <w:rsid w:val="00E07453"/>
    <w:rsid w:val="00E07F6A"/>
    <w:rsid w:val="00E118AB"/>
    <w:rsid w:val="00E11E0F"/>
    <w:rsid w:val="00E11E5E"/>
    <w:rsid w:val="00E12077"/>
    <w:rsid w:val="00E121E9"/>
    <w:rsid w:val="00E129D1"/>
    <w:rsid w:val="00E12F2F"/>
    <w:rsid w:val="00E1319F"/>
    <w:rsid w:val="00E13A48"/>
    <w:rsid w:val="00E13FB6"/>
    <w:rsid w:val="00E14ACF"/>
    <w:rsid w:val="00E14BAD"/>
    <w:rsid w:val="00E14D14"/>
    <w:rsid w:val="00E159EC"/>
    <w:rsid w:val="00E15C68"/>
    <w:rsid w:val="00E16E4C"/>
    <w:rsid w:val="00E173EF"/>
    <w:rsid w:val="00E20B50"/>
    <w:rsid w:val="00E20B5E"/>
    <w:rsid w:val="00E20F69"/>
    <w:rsid w:val="00E22732"/>
    <w:rsid w:val="00E22B39"/>
    <w:rsid w:val="00E2398E"/>
    <w:rsid w:val="00E23A5C"/>
    <w:rsid w:val="00E2459F"/>
    <w:rsid w:val="00E262A9"/>
    <w:rsid w:val="00E2693C"/>
    <w:rsid w:val="00E2710F"/>
    <w:rsid w:val="00E3047D"/>
    <w:rsid w:val="00E3066D"/>
    <w:rsid w:val="00E30AF9"/>
    <w:rsid w:val="00E31FB7"/>
    <w:rsid w:val="00E32363"/>
    <w:rsid w:val="00E32488"/>
    <w:rsid w:val="00E327E4"/>
    <w:rsid w:val="00E32E77"/>
    <w:rsid w:val="00E34C86"/>
    <w:rsid w:val="00E34DB8"/>
    <w:rsid w:val="00E35369"/>
    <w:rsid w:val="00E35682"/>
    <w:rsid w:val="00E35DF9"/>
    <w:rsid w:val="00E3649B"/>
    <w:rsid w:val="00E37A35"/>
    <w:rsid w:val="00E37B12"/>
    <w:rsid w:val="00E41042"/>
    <w:rsid w:val="00E4127C"/>
    <w:rsid w:val="00E41B14"/>
    <w:rsid w:val="00E41DD4"/>
    <w:rsid w:val="00E42698"/>
    <w:rsid w:val="00E43B12"/>
    <w:rsid w:val="00E43E66"/>
    <w:rsid w:val="00E443AB"/>
    <w:rsid w:val="00E444BC"/>
    <w:rsid w:val="00E4510E"/>
    <w:rsid w:val="00E46906"/>
    <w:rsid w:val="00E46EA3"/>
    <w:rsid w:val="00E47D3D"/>
    <w:rsid w:val="00E50223"/>
    <w:rsid w:val="00E5059B"/>
    <w:rsid w:val="00E50F61"/>
    <w:rsid w:val="00E51C1B"/>
    <w:rsid w:val="00E5332C"/>
    <w:rsid w:val="00E53353"/>
    <w:rsid w:val="00E53C45"/>
    <w:rsid w:val="00E53CE0"/>
    <w:rsid w:val="00E53DA7"/>
    <w:rsid w:val="00E54C11"/>
    <w:rsid w:val="00E55DB0"/>
    <w:rsid w:val="00E577EC"/>
    <w:rsid w:val="00E57C4D"/>
    <w:rsid w:val="00E602BD"/>
    <w:rsid w:val="00E62337"/>
    <w:rsid w:val="00E62809"/>
    <w:rsid w:val="00E63321"/>
    <w:rsid w:val="00E634AD"/>
    <w:rsid w:val="00E635BD"/>
    <w:rsid w:val="00E63675"/>
    <w:rsid w:val="00E638A7"/>
    <w:rsid w:val="00E63FAC"/>
    <w:rsid w:val="00E645E9"/>
    <w:rsid w:val="00E64C9D"/>
    <w:rsid w:val="00E6537A"/>
    <w:rsid w:val="00E65567"/>
    <w:rsid w:val="00E65B31"/>
    <w:rsid w:val="00E65B3E"/>
    <w:rsid w:val="00E65FF3"/>
    <w:rsid w:val="00E6618A"/>
    <w:rsid w:val="00E67470"/>
    <w:rsid w:val="00E67A24"/>
    <w:rsid w:val="00E67D37"/>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80437"/>
    <w:rsid w:val="00E81B55"/>
    <w:rsid w:val="00E82CEF"/>
    <w:rsid w:val="00E83A79"/>
    <w:rsid w:val="00E83DC4"/>
    <w:rsid w:val="00E83DCE"/>
    <w:rsid w:val="00E842A8"/>
    <w:rsid w:val="00E84360"/>
    <w:rsid w:val="00E847B3"/>
    <w:rsid w:val="00E84E89"/>
    <w:rsid w:val="00E86804"/>
    <w:rsid w:val="00E86871"/>
    <w:rsid w:val="00E870BF"/>
    <w:rsid w:val="00E871BC"/>
    <w:rsid w:val="00E90229"/>
    <w:rsid w:val="00E91899"/>
    <w:rsid w:val="00E92268"/>
    <w:rsid w:val="00E92604"/>
    <w:rsid w:val="00E936C2"/>
    <w:rsid w:val="00E942AE"/>
    <w:rsid w:val="00E96274"/>
    <w:rsid w:val="00E96D36"/>
    <w:rsid w:val="00E974B7"/>
    <w:rsid w:val="00E97DD3"/>
    <w:rsid w:val="00EA00A6"/>
    <w:rsid w:val="00EA1489"/>
    <w:rsid w:val="00EA1A6D"/>
    <w:rsid w:val="00EA21DA"/>
    <w:rsid w:val="00EA28D1"/>
    <w:rsid w:val="00EA335A"/>
    <w:rsid w:val="00EA3D63"/>
    <w:rsid w:val="00EA55C1"/>
    <w:rsid w:val="00EA6854"/>
    <w:rsid w:val="00EA7391"/>
    <w:rsid w:val="00EB0AA6"/>
    <w:rsid w:val="00EB1273"/>
    <w:rsid w:val="00EB22C0"/>
    <w:rsid w:val="00EB396F"/>
    <w:rsid w:val="00EB400B"/>
    <w:rsid w:val="00EB436C"/>
    <w:rsid w:val="00EB4B77"/>
    <w:rsid w:val="00EB4F3B"/>
    <w:rsid w:val="00EB50F0"/>
    <w:rsid w:val="00EB5C40"/>
    <w:rsid w:val="00EB6A2C"/>
    <w:rsid w:val="00EB6B83"/>
    <w:rsid w:val="00EB6DA9"/>
    <w:rsid w:val="00EC08AD"/>
    <w:rsid w:val="00EC1828"/>
    <w:rsid w:val="00EC1B2E"/>
    <w:rsid w:val="00EC2514"/>
    <w:rsid w:val="00EC287C"/>
    <w:rsid w:val="00EC2AB4"/>
    <w:rsid w:val="00EC2B87"/>
    <w:rsid w:val="00EC3089"/>
    <w:rsid w:val="00EC4214"/>
    <w:rsid w:val="00EC4338"/>
    <w:rsid w:val="00EC4966"/>
    <w:rsid w:val="00EC4FF0"/>
    <w:rsid w:val="00EC6B44"/>
    <w:rsid w:val="00EC73C2"/>
    <w:rsid w:val="00EC760C"/>
    <w:rsid w:val="00EC7CED"/>
    <w:rsid w:val="00ED0541"/>
    <w:rsid w:val="00ED0A14"/>
    <w:rsid w:val="00ED0D39"/>
    <w:rsid w:val="00ED0EA7"/>
    <w:rsid w:val="00ED172E"/>
    <w:rsid w:val="00ED1F4F"/>
    <w:rsid w:val="00ED353C"/>
    <w:rsid w:val="00ED41B5"/>
    <w:rsid w:val="00ED41DC"/>
    <w:rsid w:val="00ED42A0"/>
    <w:rsid w:val="00ED5433"/>
    <w:rsid w:val="00ED78DB"/>
    <w:rsid w:val="00ED7DE0"/>
    <w:rsid w:val="00EE0BC0"/>
    <w:rsid w:val="00EE11C7"/>
    <w:rsid w:val="00EE123E"/>
    <w:rsid w:val="00EE298D"/>
    <w:rsid w:val="00EE2BB3"/>
    <w:rsid w:val="00EE37A3"/>
    <w:rsid w:val="00EE4E61"/>
    <w:rsid w:val="00EE4F91"/>
    <w:rsid w:val="00EE6737"/>
    <w:rsid w:val="00EE7093"/>
    <w:rsid w:val="00EE70C3"/>
    <w:rsid w:val="00EE7375"/>
    <w:rsid w:val="00EE7465"/>
    <w:rsid w:val="00EE75B5"/>
    <w:rsid w:val="00EE7E8F"/>
    <w:rsid w:val="00EF2215"/>
    <w:rsid w:val="00EF302F"/>
    <w:rsid w:val="00EF3B49"/>
    <w:rsid w:val="00EF45CF"/>
    <w:rsid w:val="00EF4B52"/>
    <w:rsid w:val="00EF5CDA"/>
    <w:rsid w:val="00EF70BA"/>
    <w:rsid w:val="00F002A4"/>
    <w:rsid w:val="00F0031B"/>
    <w:rsid w:val="00F00B5D"/>
    <w:rsid w:val="00F013CB"/>
    <w:rsid w:val="00F018BF"/>
    <w:rsid w:val="00F01B1E"/>
    <w:rsid w:val="00F0267C"/>
    <w:rsid w:val="00F03379"/>
    <w:rsid w:val="00F0345E"/>
    <w:rsid w:val="00F03FC4"/>
    <w:rsid w:val="00F04BF2"/>
    <w:rsid w:val="00F05790"/>
    <w:rsid w:val="00F05CF9"/>
    <w:rsid w:val="00F06960"/>
    <w:rsid w:val="00F06967"/>
    <w:rsid w:val="00F07D34"/>
    <w:rsid w:val="00F07E52"/>
    <w:rsid w:val="00F106E4"/>
    <w:rsid w:val="00F10ECA"/>
    <w:rsid w:val="00F1171C"/>
    <w:rsid w:val="00F119FB"/>
    <w:rsid w:val="00F11F70"/>
    <w:rsid w:val="00F12F5F"/>
    <w:rsid w:val="00F145D4"/>
    <w:rsid w:val="00F14AEC"/>
    <w:rsid w:val="00F15F5B"/>
    <w:rsid w:val="00F16210"/>
    <w:rsid w:val="00F164D5"/>
    <w:rsid w:val="00F1792F"/>
    <w:rsid w:val="00F17A56"/>
    <w:rsid w:val="00F20474"/>
    <w:rsid w:val="00F209A2"/>
    <w:rsid w:val="00F21AB6"/>
    <w:rsid w:val="00F223D5"/>
    <w:rsid w:val="00F2283A"/>
    <w:rsid w:val="00F22A84"/>
    <w:rsid w:val="00F22A8F"/>
    <w:rsid w:val="00F22ABB"/>
    <w:rsid w:val="00F22ED6"/>
    <w:rsid w:val="00F23EB4"/>
    <w:rsid w:val="00F24BD2"/>
    <w:rsid w:val="00F2529A"/>
    <w:rsid w:val="00F25A72"/>
    <w:rsid w:val="00F25F5E"/>
    <w:rsid w:val="00F260CB"/>
    <w:rsid w:val="00F26C19"/>
    <w:rsid w:val="00F3192A"/>
    <w:rsid w:val="00F32553"/>
    <w:rsid w:val="00F32690"/>
    <w:rsid w:val="00F327CE"/>
    <w:rsid w:val="00F332ED"/>
    <w:rsid w:val="00F33552"/>
    <w:rsid w:val="00F33C8D"/>
    <w:rsid w:val="00F348D1"/>
    <w:rsid w:val="00F35955"/>
    <w:rsid w:val="00F378C1"/>
    <w:rsid w:val="00F40CC5"/>
    <w:rsid w:val="00F40E48"/>
    <w:rsid w:val="00F410B5"/>
    <w:rsid w:val="00F41AF4"/>
    <w:rsid w:val="00F41DE0"/>
    <w:rsid w:val="00F42FBC"/>
    <w:rsid w:val="00F4385E"/>
    <w:rsid w:val="00F43BFB"/>
    <w:rsid w:val="00F43F5D"/>
    <w:rsid w:val="00F4401D"/>
    <w:rsid w:val="00F44398"/>
    <w:rsid w:val="00F448C3"/>
    <w:rsid w:val="00F45085"/>
    <w:rsid w:val="00F450F4"/>
    <w:rsid w:val="00F45564"/>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BDD"/>
    <w:rsid w:val="00F53FEE"/>
    <w:rsid w:val="00F54DAB"/>
    <w:rsid w:val="00F56161"/>
    <w:rsid w:val="00F561CC"/>
    <w:rsid w:val="00F563CD"/>
    <w:rsid w:val="00F56862"/>
    <w:rsid w:val="00F56FE5"/>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4F"/>
    <w:rsid w:val="00F675B0"/>
    <w:rsid w:val="00F707C9"/>
    <w:rsid w:val="00F70DE9"/>
    <w:rsid w:val="00F710FE"/>
    <w:rsid w:val="00F71BEA"/>
    <w:rsid w:val="00F744F4"/>
    <w:rsid w:val="00F74A01"/>
    <w:rsid w:val="00F74AA8"/>
    <w:rsid w:val="00F74F89"/>
    <w:rsid w:val="00F75A10"/>
    <w:rsid w:val="00F75D9F"/>
    <w:rsid w:val="00F76063"/>
    <w:rsid w:val="00F76D11"/>
    <w:rsid w:val="00F77276"/>
    <w:rsid w:val="00F77A8D"/>
    <w:rsid w:val="00F77D27"/>
    <w:rsid w:val="00F80013"/>
    <w:rsid w:val="00F8095A"/>
    <w:rsid w:val="00F8143C"/>
    <w:rsid w:val="00F81476"/>
    <w:rsid w:val="00F81681"/>
    <w:rsid w:val="00F81E11"/>
    <w:rsid w:val="00F8260F"/>
    <w:rsid w:val="00F834A7"/>
    <w:rsid w:val="00F847A0"/>
    <w:rsid w:val="00F85D19"/>
    <w:rsid w:val="00F864FC"/>
    <w:rsid w:val="00F86808"/>
    <w:rsid w:val="00F8760E"/>
    <w:rsid w:val="00F9142D"/>
    <w:rsid w:val="00F915A4"/>
    <w:rsid w:val="00F91EF0"/>
    <w:rsid w:val="00F92104"/>
    <w:rsid w:val="00F93676"/>
    <w:rsid w:val="00F93A3D"/>
    <w:rsid w:val="00F93C99"/>
    <w:rsid w:val="00F93DCD"/>
    <w:rsid w:val="00F94009"/>
    <w:rsid w:val="00F9412A"/>
    <w:rsid w:val="00F94C16"/>
    <w:rsid w:val="00F94D3F"/>
    <w:rsid w:val="00F9591A"/>
    <w:rsid w:val="00F9689E"/>
    <w:rsid w:val="00FA066D"/>
    <w:rsid w:val="00FA0956"/>
    <w:rsid w:val="00FA0FB3"/>
    <w:rsid w:val="00FA1126"/>
    <w:rsid w:val="00FA24F3"/>
    <w:rsid w:val="00FA2798"/>
    <w:rsid w:val="00FA3A4D"/>
    <w:rsid w:val="00FA42BC"/>
    <w:rsid w:val="00FA4635"/>
    <w:rsid w:val="00FA509C"/>
    <w:rsid w:val="00FA5C21"/>
    <w:rsid w:val="00FA5FCE"/>
    <w:rsid w:val="00FA6B30"/>
    <w:rsid w:val="00FA6C13"/>
    <w:rsid w:val="00FA761A"/>
    <w:rsid w:val="00FA786A"/>
    <w:rsid w:val="00FB0515"/>
    <w:rsid w:val="00FB0EE9"/>
    <w:rsid w:val="00FB0EFB"/>
    <w:rsid w:val="00FB0F8A"/>
    <w:rsid w:val="00FB19BF"/>
    <w:rsid w:val="00FB252E"/>
    <w:rsid w:val="00FB2EB5"/>
    <w:rsid w:val="00FB30F6"/>
    <w:rsid w:val="00FB34E4"/>
    <w:rsid w:val="00FB38ED"/>
    <w:rsid w:val="00FB3DE3"/>
    <w:rsid w:val="00FB3F26"/>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5E5"/>
    <w:rsid w:val="00FC6C78"/>
    <w:rsid w:val="00FC6E1D"/>
    <w:rsid w:val="00FD1AA4"/>
    <w:rsid w:val="00FD1BD4"/>
    <w:rsid w:val="00FD1EA8"/>
    <w:rsid w:val="00FD2DBC"/>
    <w:rsid w:val="00FD2FA7"/>
    <w:rsid w:val="00FD3B87"/>
    <w:rsid w:val="00FD4B79"/>
    <w:rsid w:val="00FD5465"/>
    <w:rsid w:val="00FD58EF"/>
    <w:rsid w:val="00FD5BC9"/>
    <w:rsid w:val="00FD64B8"/>
    <w:rsid w:val="00FD667B"/>
    <w:rsid w:val="00FD7165"/>
    <w:rsid w:val="00FE0207"/>
    <w:rsid w:val="00FE1303"/>
    <w:rsid w:val="00FE291B"/>
    <w:rsid w:val="00FE40C1"/>
    <w:rsid w:val="00FE410C"/>
    <w:rsid w:val="00FE546C"/>
    <w:rsid w:val="00FE54AE"/>
    <w:rsid w:val="00FE5671"/>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8B05526C-9073-4DC6-B887-B9F69103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0">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6">
    <w:name w:val="תואר"/>
    <w:basedOn w:val="Normal"/>
    <w:link w:val="a7"/>
    <w:qFormat/>
    <w:rsid w:val="00417266"/>
    <w:pPr>
      <w:spacing w:line="240" w:lineRule="auto"/>
      <w:jc w:val="center"/>
    </w:pPr>
    <w:rPr>
      <w:rFonts w:eastAsia="Times New Roman" w:cs="Times New Roman"/>
      <w:b/>
      <w:bCs/>
      <w:sz w:val="32"/>
      <w:szCs w:val="32"/>
      <w:lang w:eastAsia="he-IL"/>
    </w:rPr>
  </w:style>
  <w:style w:type="character" w:customStyle="1" w:styleId="a7">
    <w:name w:val="תואר תו"/>
    <w:link w:val="a6"/>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1">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316">
    <w:name w:val="כותרת 3_16"/>
    <w:basedOn w:val="Heading3"/>
    <w:link w:val="316Char"/>
    <w:qFormat/>
    <w:rsid w:val="00417266"/>
    <w:pPr>
      <w:keepLines w:val="0"/>
      <w:spacing w:before="600" w:after="120"/>
      <w:jc w:val="left"/>
    </w:pPr>
    <w:rPr>
      <w:rFonts w:ascii="Tahoma" w:eastAsia="Times New Roman" w:hAnsi="Tahoma" w:cs="Tahoma"/>
      <w:bCs w:val="0"/>
      <w:color w:val="009692"/>
      <w:sz w:val="32"/>
      <w:szCs w:val="32"/>
      <w:u w:val="none"/>
    </w:rPr>
  </w:style>
  <w:style w:type="paragraph" w:customStyle="1" w:styleId="100">
    <w:name w:val="טקסט רץ 10"/>
    <w:basedOn w:val="Normal"/>
    <w:qFormat/>
    <w:rsid w:val="00705DA7"/>
    <w:pPr>
      <w:spacing w:after="120"/>
    </w:pPr>
    <w:rPr>
      <w:rFonts w:ascii="Tahoma" w:hAnsi="Tahoma" w:cs="Tahoma"/>
      <w:szCs w:val="20"/>
    </w:rPr>
  </w:style>
  <w:style w:type="character" w:customStyle="1" w:styleId="316Char">
    <w:name w:val="כותרת 3_16 Char"/>
    <w:basedOn w:val="Heading3Char"/>
    <w:link w:val="316"/>
    <w:rsid w:val="00417266"/>
    <w:rPr>
      <w:rFonts w:ascii="Tahoma" w:eastAsia="Times New Roman" w:hAnsi="Tahoma" w:cs="Tahoma"/>
      <w:bCs w:val="0"/>
      <w:color w:val="009692"/>
      <w:sz w:val="32"/>
      <w:szCs w:val="32"/>
      <w:u w:val="single"/>
    </w:rPr>
  </w:style>
  <w:style w:type="paragraph" w:customStyle="1" w:styleId="a8">
    <w:name w:val="הערות שוליים"/>
    <w:basedOn w:val="FootnoteText"/>
    <w:qFormat/>
    <w:rsid w:val="00705DA7"/>
    <w:pPr>
      <w:spacing w:after="60" w:line="312" w:lineRule="auto"/>
      <w:ind w:left="397" w:hanging="397"/>
    </w:pPr>
    <w:rPr>
      <w:rFonts w:ascii="Tahoma" w:hAnsi="Tahoma" w:cs="Tahoma"/>
      <w:sz w:val="16"/>
      <w:szCs w:val="16"/>
    </w:rPr>
  </w:style>
  <w:style w:type="paragraph" w:customStyle="1" w:styleId="a9">
    <w:name w:val="לוחות/תרשימים/תמונות/אינפוגרפיקה/מפות"/>
    <w:basedOn w:val="Normal"/>
    <w:qFormat/>
    <w:rsid w:val="0058142E"/>
    <w:pPr>
      <w:keepNext/>
      <w:spacing w:after="200"/>
      <w:jc w:val="center"/>
    </w:pPr>
    <w:rPr>
      <w:rFonts w:ascii="Tahoma" w:eastAsiaTheme="minorEastAsia" w:hAnsi="Tahoma" w:cs="Tahoma"/>
      <w:color w:val="365F91" w:themeColor="accent1" w:themeShade="BF"/>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a1">
    <w:name w:val="הזחה ראשונה מספר"/>
    <w:basedOn w:val="ListParagraph"/>
    <w:qFormat/>
    <w:rsid w:val="00FA6B30"/>
    <w:pPr>
      <w:numPr>
        <w:numId w:val="2"/>
      </w:numPr>
      <w:spacing w:after="120"/>
      <w:contextualSpacing w:val="0"/>
    </w:pPr>
    <w:rPr>
      <w:rFonts w:ascii="Tahoma" w:hAnsi="Tahoma" w:cs="Tahoma"/>
      <w:szCs w:val="20"/>
    </w:rPr>
  </w:style>
  <w:style w:type="paragraph" w:customStyle="1" w:styleId="aa">
    <w:name w:val="הזחה שנייה ריק"/>
    <w:basedOn w:val="BodyTextIndent"/>
    <w:link w:val="Char"/>
    <w:qFormat/>
    <w:rsid w:val="00E07453"/>
    <w:pPr>
      <w:ind w:left="794"/>
    </w:pPr>
    <w:rPr>
      <w:sz w:val="20"/>
    </w:rPr>
  </w:style>
  <w:style w:type="paragraph" w:customStyle="1" w:styleId="a0">
    <w:name w:val="הזחה שנייה אותיות"/>
    <w:basedOn w:val="ListParagraph"/>
    <w:qFormat/>
    <w:rsid w:val="005C23D7"/>
    <w:pPr>
      <w:numPr>
        <w:ilvl w:val="1"/>
        <w:numId w:val="1"/>
      </w:numPr>
      <w:spacing w:after="120"/>
    </w:pPr>
    <w:rPr>
      <w:rFonts w:ascii="Tahoma" w:hAnsi="Tahoma" w:cs="Tahoma"/>
      <w:szCs w:val="20"/>
    </w:rPr>
  </w:style>
  <w:style w:type="paragraph" w:customStyle="1" w:styleId="ab">
    <w:name w:val="מקרא+הערות לתרשים/לוח/תמונה"/>
    <w:basedOn w:val="a8"/>
    <w:qFormat/>
    <w:rsid w:val="00FE0207"/>
    <w:pPr>
      <w:spacing w:before="120"/>
      <w:jc w:val="center"/>
    </w:pPr>
  </w:style>
  <w:style w:type="paragraph" w:customStyle="1" w:styleId="ac">
    <w:name w:val="קוביה כחולה הזחה שנייה"/>
    <w:basedOn w:val="RESHET"/>
    <w:qFormat/>
    <w:rsid w:val="00CA4D91"/>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line="312" w:lineRule="auto"/>
      <w:ind w:left="1077" w:right="284"/>
    </w:pPr>
    <w:rPr>
      <w:rFonts w:ascii="Tahoma" w:hAnsi="Tahoma" w:cs="Tahoma"/>
      <w:b w:val="0"/>
      <w:bCs w:val="0"/>
      <w:sz w:val="20"/>
      <w:szCs w:val="20"/>
    </w:rPr>
  </w:style>
  <w:style w:type="paragraph" w:customStyle="1" w:styleId="ad">
    <w:name w:val="קוביה כחולה בתוך הזחה ראשונה"/>
    <w:basedOn w:val="ac"/>
    <w:qFormat/>
    <w:rsid w:val="00445522"/>
    <w:pPr>
      <w:ind w:left="680"/>
    </w:pPr>
  </w:style>
  <w:style w:type="paragraph" w:customStyle="1" w:styleId="710">
    <w:name w:val="כותרת 7_10"/>
    <w:basedOn w:val="a0"/>
    <w:qFormat/>
    <w:rsid w:val="00774E68"/>
    <w:pPr>
      <w:ind w:left="1191"/>
    </w:pPr>
  </w:style>
  <w:style w:type="paragraph" w:customStyle="1" w:styleId="ae">
    <w:name w:val="הזחה שנייה ללא מספר"/>
    <w:basedOn w:val="aa"/>
    <w:link w:val="Char0"/>
    <w:qFormat/>
    <w:rsid w:val="00D053C2"/>
  </w:style>
  <w:style w:type="character" w:customStyle="1" w:styleId="Char">
    <w:name w:val="הזחה שנייה ריק Char"/>
    <w:basedOn w:val="BodyTextIndentChar"/>
    <w:link w:val="aa"/>
    <w:rsid w:val="008A78F7"/>
    <w:rPr>
      <w:rFonts w:ascii="Tahoma" w:hAnsi="Tahoma" w:cs="Tahoma"/>
      <w:sz w:val="16"/>
      <w:szCs w:val="20"/>
    </w:rPr>
  </w:style>
  <w:style w:type="character" w:customStyle="1" w:styleId="Char0">
    <w:name w:val="הזחה שנייה ללא מספר Char"/>
    <w:basedOn w:val="Char"/>
    <w:link w:val="ae"/>
    <w:rsid w:val="00D053C2"/>
    <w:rPr>
      <w:rFonts w:ascii="Tahoma" w:hAnsi="Tahoma" w:cs="Tahoma"/>
      <w:sz w:val="16"/>
      <w:szCs w:val="20"/>
    </w:rPr>
  </w:style>
  <w:style w:type="paragraph" w:customStyle="1" w:styleId="af">
    <w:name w:val="מספור הערות שוליים"/>
    <w:basedOn w:val="a8"/>
    <w:qFormat/>
    <w:rsid w:val="003B639B"/>
  </w:style>
  <w:style w:type="paragraph" w:customStyle="1" w:styleId="R">
    <w:name w:val="טקסט R טבלה"/>
    <w:basedOn w:val="Normal"/>
    <w:qFormat/>
    <w:rsid w:val="00BF28A4"/>
    <w:pPr>
      <w:spacing w:before="40" w:after="40"/>
      <w:jc w:val="left"/>
    </w:pPr>
    <w:rPr>
      <w:rFonts w:ascii="Tahoma" w:eastAsiaTheme="minorEastAsia" w:hAnsi="Tahoma" w:cs="Tahoma"/>
      <w:szCs w:val="20"/>
    </w:rPr>
  </w:style>
  <w:style w:type="paragraph" w:customStyle="1" w:styleId="B">
    <w:name w:val="טקסט B טבלה"/>
    <w:basedOn w:val="Normal"/>
    <w:qFormat/>
    <w:rsid w:val="00BF28A4"/>
    <w:pPr>
      <w:spacing w:before="40" w:after="40"/>
      <w:jc w:val="left"/>
    </w:pPr>
    <w:rPr>
      <w:rFonts w:ascii="Tahoma" w:eastAsiaTheme="minorEastAsia" w:hAnsi="Tahoma" w:cs="Tahoma"/>
      <w:b/>
      <w:bCs/>
      <w:szCs w:val="16"/>
    </w:rPr>
  </w:style>
  <w:style w:type="paragraph" w:customStyle="1" w:styleId="af0">
    <w:name w:val="כותרת טבלה"/>
    <w:basedOn w:val="Normal"/>
    <w:qFormat/>
    <w:rsid w:val="00625B8F"/>
    <w:pPr>
      <w:spacing w:before="40" w:after="40"/>
      <w:jc w:val="left"/>
    </w:pPr>
    <w:rPr>
      <w:rFonts w:ascii="Tahoma" w:eastAsiaTheme="minorEastAsia" w:hAnsi="Tahoma" w:cs="Tahoma"/>
      <w:b/>
      <w:bCs/>
      <w:color w:val="000000" w:themeColor="text1"/>
      <w:szCs w:val="20"/>
    </w:rPr>
  </w:style>
  <w:style w:type="paragraph" w:customStyle="1" w:styleId="Style1">
    <w:name w:val="Style1"/>
    <w:basedOn w:val="a0"/>
    <w:qFormat/>
    <w:rsid w:val="00085B99"/>
  </w:style>
  <w:style w:type="paragraph" w:customStyle="1" w:styleId="a2">
    <w:name w:val="כניסה שלישית"/>
    <w:basedOn w:val="ListParagraph"/>
    <w:qFormat/>
    <w:rsid w:val="008E5512"/>
    <w:pPr>
      <w:numPr>
        <w:ilvl w:val="2"/>
        <w:numId w:val="2"/>
      </w:numPr>
      <w:spacing w:after="120"/>
    </w:pPr>
    <w:rPr>
      <w:rFonts w:ascii="Tahoma" w:hAnsi="Tahoma" w:cs="Tahoma"/>
      <w:szCs w:val="20"/>
    </w:rPr>
  </w:style>
  <w:style w:type="paragraph" w:customStyle="1" w:styleId="af1">
    <w:name w:val="הזחה שלישית"/>
    <w:basedOn w:val="ae"/>
    <w:qFormat/>
    <w:rsid w:val="008D42F6"/>
    <w:pPr>
      <w:ind w:left="1191"/>
    </w:pPr>
  </w:style>
  <w:style w:type="paragraph" w:customStyle="1" w:styleId="af2">
    <w:name w:val="קוביה כחולה הזחה שלישית"/>
    <w:basedOn w:val="ac"/>
    <w:qFormat/>
    <w:rsid w:val="00230B94"/>
    <w:pPr>
      <w:ind w:left="1474"/>
    </w:pPr>
  </w:style>
  <w:style w:type="paragraph" w:customStyle="1" w:styleId="12">
    <w:name w:val="קוביה הזחה 1"/>
    <w:basedOn w:val="ac"/>
    <w:qFormat/>
    <w:rsid w:val="005C2859"/>
    <w:pPr>
      <w:ind w:left="680"/>
    </w:pPr>
  </w:style>
  <w:style w:type="paragraph" w:customStyle="1" w:styleId="af3">
    <w:name w:val="הזחה ראשונה ללא מספר"/>
    <w:basedOn w:val="ae"/>
    <w:qFormat/>
    <w:rsid w:val="008203CF"/>
    <w:pPr>
      <w:ind w:left="397"/>
    </w:pPr>
  </w:style>
  <w:style w:type="paragraph" w:customStyle="1" w:styleId="af4">
    <w:name w:val="קוביה רצה"/>
    <w:basedOn w:val="ad"/>
    <w:qFormat/>
    <w:rsid w:val="000E4DF7"/>
    <w:pPr>
      <w:ind w:left="284" w:right="227"/>
    </w:pPr>
  </w:style>
  <w:style w:type="paragraph" w:customStyle="1" w:styleId="414">
    <w:name w:val="כותרת 4_14"/>
    <w:basedOn w:val="Heading4"/>
    <w:qFormat/>
    <w:rsid w:val="00742601"/>
    <w:pPr>
      <w:spacing w:before="360" w:after="120" w:line="269" w:lineRule="auto"/>
      <w:jc w:val="left"/>
    </w:pPr>
    <w:rPr>
      <w:rFonts w:ascii="Tahoma" w:hAnsi="Tahoma" w:cs="Tahoma"/>
      <w:b/>
      <w:bCs w:val="0"/>
      <w:color w:val="387026"/>
      <w:sz w:val="28"/>
      <w:szCs w:val="28"/>
    </w:rPr>
  </w:style>
  <w:style w:type="paragraph" w:customStyle="1" w:styleId="a4">
    <w:name w:val="הזחה בתוך קוביה"/>
    <w:basedOn w:val="af4"/>
    <w:qFormat/>
    <w:rsid w:val="004C0FFF"/>
    <w:pPr>
      <w:numPr>
        <w:ilvl w:val="1"/>
        <w:numId w:val="3"/>
      </w:numPr>
    </w:pPr>
  </w:style>
  <w:style w:type="paragraph" w:customStyle="1" w:styleId="5115">
    <w:name w:val="כותרת 5_11.5"/>
    <w:basedOn w:val="100"/>
    <w:qFormat/>
    <w:rsid w:val="00FD64B8"/>
    <w:pPr>
      <w:spacing w:before="240" w:line="269" w:lineRule="auto"/>
      <w:jc w:val="left"/>
    </w:pPr>
    <w:rPr>
      <w:color w:val="387026"/>
      <w:sz w:val="23"/>
      <w:szCs w:val="23"/>
    </w:rPr>
  </w:style>
  <w:style w:type="paragraph" w:customStyle="1" w:styleId="af5">
    <w:name w:val="אותיות בתוך קוביה"/>
    <w:basedOn w:val="a4"/>
    <w:rsid w:val="004F431D"/>
  </w:style>
  <w:style w:type="paragraph" w:customStyle="1" w:styleId="1">
    <w:name w:val="אותיות בתוך קוביה 1"/>
    <w:basedOn w:val="af5"/>
    <w:qFormat/>
    <w:rsid w:val="00086738"/>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semiHidden/>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4">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5">
    <w:name w:val="כותרת עליונה1"/>
    <w:basedOn w:val="Normal"/>
    <w:link w:val="af6"/>
    <w:uiPriority w:val="99"/>
    <w:unhideWhenUsed/>
    <w:rsid w:val="002516DF"/>
    <w:pPr>
      <w:tabs>
        <w:tab w:val="center" w:pos="4153"/>
        <w:tab w:val="right" w:pos="8306"/>
      </w:tabs>
      <w:spacing w:line="240" w:lineRule="auto"/>
    </w:pPr>
    <w:rPr>
      <w:rFonts w:eastAsia="Calibri"/>
    </w:rPr>
  </w:style>
  <w:style w:type="character" w:customStyle="1" w:styleId="af6">
    <w:name w:val="כותרת עליונה תו"/>
    <w:basedOn w:val="DefaultParagraphFont"/>
    <w:link w:val="15"/>
    <w:uiPriority w:val="99"/>
    <w:rsid w:val="002516DF"/>
    <w:rPr>
      <w:rFonts w:eastAsia="Calibri"/>
    </w:rPr>
  </w:style>
  <w:style w:type="paragraph" w:customStyle="1" w:styleId="16">
    <w:name w:val="כותרת תחתונה1"/>
    <w:basedOn w:val="Normal"/>
    <w:link w:val="af7"/>
    <w:uiPriority w:val="99"/>
    <w:unhideWhenUsed/>
    <w:rsid w:val="002516DF"/>
    <w:pPr>
      <w:tabs>
        <w:tab w:val="center" w:pos="4153"/>
        <w:tab w:val="right" w:pos="8306"/>
      </w:tabs>
      <w:spacing w:line="240" w:lineRule="auto"/>
    </w:pPr>
    <w:rPr>
      <w:rFonts w:eastAsia="Calibri"/>
    </w:rPr>
  </w:style>
  <w:style w:type="character" w:customStyle="1" w:styleId="af7">
    <w:name w:val="כותרת תחתונה תו"/>
    <w:basedOn w:val="DefaultParagraphFont"/>
    <w:link w:val="16"/>
    <w:uiPriority w:val="99"/>
    <w:rsid w:val="002516DF"/>
    <w:rPr>
      <w:rFonts w:eastAsia="Calibri"/>
    </w:rPr>
  </w:style>
  <w:style w:type="paragraph" w:customStyle="1" w:styleId="17">
    <w:name w:val="תאריך1"/>
    <w:basedOn w:val="Normal"/>
    <w:next w:val="Normal"/>
    <w:link w:val="af8"/>
    <w:uiPriority w:val="99"/>
    <w:unhideWhenUsed/>
    <w:rsid w:val="002516DF"/>
    <w:pPr>
      <w:spacing w:before="120" w:line="240" w:lineRule="auto"/>
    </w:pPr>
    <w:rPr>
      <w:rFonts w:eastAsia="Calibri"/>
    </w:rPr>
  </w:style>
  <w:style w:type="character" w:customStyle="1" w:styleId="af8">
    <w:name w:val="תאריך תו"/>
    <w:basedOn w:val="DefaultParagraphFont"/>
    <w:link w:val="17"/>
    <w:uiPriority w:val="99"/>
    <w:rsid w:val="002516DF"/>
    <w:rPr>
      <w:rFonts w:eastAsia="Calibri"/>
    </w:rPr>
  </w:style>
  <w:style w:type="character" w:customStyle="1" w:styleId="af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8">
    <w:name w:val="הפניה להערת שוליים1"/>
    <w:semiHidden/>
    <w:unhideWhenUsed/>
    <w:rsid w:val="002516DF"/>
    <w:rPr>
      <w:vertAlign w:val="superscript"/>
    </w:rPr>
  </w:style>
  <w:style w:type="paragraph" w:customStyle="1" w:styleId="19">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f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a">
    <w:name w:val="טקסט בלונים1"/>
    <w:basedOn w:val="Normal"/>
    <w:link w:val="afb"/>
    <w:uiPriority w:val="99"/>
    <w:semiHidden/>
    <w:unhideWhenUsed/>
    <w:rsid w:val="002516DF"/>
    <w:pPr>
      <w:spacing w:line="240" w:lineRule="auto"/>
    </w:pPr>
    <w:rPr>
      <w:rFonts w:ascii="Tahoma" w:eastAsia="Calibri" w:hAnsi="Tahoma" w:cs="Tahoma"/>
      <w:sz w:val="18"/>
      <w:szCs w:val="18"/>
    </w:rPr>
  </w:style>
  <w:style w:type="character" w:customStyle="1" w:styleId="afb">
    <w:name w:val="טקסט בלונים תו"/>
    <w:link w:val="1a"/>
    <w:uiPriority w:val="99"/>
    <w:semiHidden/>
    <w:rsid w:val="002516DF"/>
    <w:rPr>
      <w:rFonts w:ascii="Tahoma" w:eastAsia="Calibri" w:hAnsi="Tahoma" w:cs="Tahoma"/>
      <w:sz w:val="18"/>
      <w:szCs w:val="18"/>
    </w:rPr>
  </w:style>
  <w:style w:type="paragraph" w:customStyle="1" w:styleId="1b">
    <w:name w:val="גוף טקסט1"/>
    <w:basedOn w:val="Normal"/>
    <w:link w:val="1c"/>
    <w:uiPriority w:val="99"/>
    <w:rsid w:val="002516DF"/>
    <w:pPr>
      <w:spacing w:before="180" w:after="120" w:line="230" w:lineRule="exact"/>
    </w:pPr>
    <w:rPr>
      <w:rFonts w:eastAsia="Times New Roman" w:cs="FrankRuehl"/>
      <w:sz w:val="22"/>
      <w:szCs w:val="22"/>
    </w:rPr>
  </w:style>
  <w:style w:type="character" w:customStyle="1" w:styleId="afc">
    <w:name w:val="גוף טקסט תו"/>
    <w:basedOn w:val="DefaultParagraphFont"/>
    <w:uiPriority w:val="99"/>
    <w:semiHidden/>
    <w:rsid w:val="002516DF"/>
  </w:style>
  <w:style w:type="character" w:customStyle="1" w:styleId="1c">
    <w:name w:val="גוף טקסט תו1"/>
    <w:link w:val="1b"/>
    <w:uiPriority w:val="99"/>
    <w:rsid w:val="002516DF"/>
    <w:rPr>
      <w:rFonts w:eastAsia="Times New Roman" w:cs="FrankRuehl"/>
      <w:sz w:val="22"/>
      <w:szCs w:val="22"/>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0">
    <w:name w:val="הפניה להערה1"/>
    <w:uiPriority w:val="99"/>
    <w:semiHidden/>
    <w:unhideWhenUsed/>
    <w:rsid w:val="002516DF"/>
    <w:rPr>
      <w:sz w:val="16"/>
      <w:szCs w:val="16"/>
    </w:rPr>
  </w:style>
  <w:style w:type="paragraph" w:customStyle="1" w:styleId="1f1">
    <w:name w:val="טקסט הערה1"/>
    <w:basedOn w:val="Normal"/>
    <w:link w:val="afd"/>
    <w:uiPriority w:val="99"/>
    <w:unhideWhenUsed/>
    <w:rsid w:val="002516DF"/>
    <w:pPr>
      <w:spacing w:line="240" w:lineRule="auto"/>
    </w:pPr>
    <w:rPr>
      <w:rFonts w:eastAsia="Calibri"/>
      <w:szCs w:val="20"/>
    </w:rPr>
  </w:style>
  <w:style w:type="character" w:customStyle="1" w:styleId="afd">
    <w:name w:val="טקסט הערה תו"/>
    <w:link w:val="1f1"/>
    <w:uiPriority w:val="99"/>
    <w:rsid w:val="002516DF"/>
    <w:rPr>
      <w:rFonts w:eastAsia="Calibri"/>
      <w:szCs w:val="20"/>
    </w:rPr>
  </w:style>
  <w:style w:type="paragraph" w:customStyle="1" w:styleId="1f2">
    <w:name w:val="נושא הערה1"/>
    <w:basedOn w:val="1f1"/>
    <w:next w:val="1f1"/>
    <w:link w:val="afe"/>
    <w:uiPriority w:val="99"/>
    <w:semiHidden/>
    <w:unhideWhenUsed/>
    <w:rsid w:val="002516DF"/>
    <w:rPr>
      <w:b/>
      <w:bCs/>
    </w:rPr>
  </w:style>
  <w:style w:type="character" w:customStyle="1" w:styleId="afe">
    <w:name w:val="נושא הערה תו"/>
    <w:link w:val="1f2"/>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aff">
    <w:name w:val="כוכבית טקסט רץ"/>
    <w:basedOn w:val="Normal"/>
    <w:qFormat/>
    <w:rsid w:val="00F32690"/>
    <w:pPr>
      <w:spacing w:line="269" w:lineRule="auto"/>
      <w:jc w:val="center"/>
    </w:pPr>
    <w:rPr>
      <w:rFonts w:ascii="Segoe UI Symbol" w:hAnsi="Segoe UI Symbol" w:cs="Segoe UI Symbol"/>
      <w:szCs w:val="20"/>
    </w:rPr>
  </w:style>
  <w:style w:type="paragraph" w:customStyle="1" w:styleId="aff0">
    <w:name w:val="כוכבית בתוך קוביה"/>
    <w:basedOn w:val="af4"/>
    <w:qFormat/>
    <w:rsid w:val="00391776"/>
    <w:pPr>
      <w:jc w:val="center"/>
    </w:pPr>
    <w:rPr>
      <w:rFonts w:ascii="Segoe UI Symbol" w:hAnsi="Segoe UI Symbol" w:cs="Segoe UI Symbol"/>
    </w:rPr>
  </w:style>
  <w:style w:type="paragraph" w:customStyle="1" w:styleId="a5">
    <w:name w:val="רשימה אותיות"/>
    <w:basedOn w:val="ListParagraph"/>
    <w:qFormat/>
    <w:rsid w:val="002D4B86"/>
    <w:pPr>
      <w:numPr>
        <w:numId w:val="7"/>
      </w:numPr>
      <w:spacing w:after="120"/>
      <w:ind w:left="794" w:hanging="397"/>
      <w:contextualSpacing w:val="0"/>
    </w:pPr>
    <w:rPr>
      <w:rFonts w:ascii="Tahoma" w:hAnsi="Tahoma" w:cs="Tahoma"/>
      <w:color w:val="000000"/>
      <w:szCs w:val="20"/>
    </w:rPr>
  </w:style>
  <w:style w:type="paragraph" w:customStyle="1" w:styleId="a">
    <w:name w:val="מספור בתוך קוביה"/>
    <w:basedOn w:val="ListParagraph"/>
    <w:qFormat/>
    <w:rsid w:val="003E009E"/>
    <w:pPr>
      <w:numPr>
        <w:numId w:val="8"/>
      </w:numPr>
      <w:pBdr>
        <w:top w:val="single" w:sz="4" w:space="4" w:color="FFFFFF" w:themeColor="background1"/>
        <w:left w:val="single" w:sz="4" w:space="11" w:color="FFFFFF" w:themeColor="background1"/>
        <w:bottom w:val="single" w:sz="4" w:space="6" w:color="FFFFFF" w:themeColor="background1"/>
        <w:right w:val="single" w:sz="4" w:space="11" w:color="FFFFFF" w:themeColor="background1"/>
      </w:pBdr>
      <w:shd w:val="solid" w:color="CEEAF5" w:fill="CEEAF5"/>
      <w:spacing w:after="160"/>
      <w:ind w:right="227"/>
    </w:pPr>
    <w:rPr>
      <w:rFonts w:ascii="Tahoma" w:hAnsi="Tahoma" w:cs="Tahoma"/>
      <w:szCs w:val="20"/>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f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f2">
    <w:name w:val="הערות מתחת לטבלה"/>
    <w:basedOn w:val="a8"/>
    <w:qFormat/>
    <w:rsid w:val="002B6FB4"/>
  </w:style>
  <w:style w:type="paragraph" w:customStyle="1" w:styleId="a3">
    <w:name w:val="אותיות רשימה א"/>
    <w:aliases w:val="ב"/>
    <w:basedOn w:val="ListParagraph"/>
    <w:qFormat/>
    <w:rsid w:val="00107D4A"/>
    <w:pPr>
      <w:widowControl w:val="0"/>
      <w:numPr>
        <w:numId w:val="9"/>
      </w:numPr>
      <w:spacing w:after="120"/>
    </w:pPr>
    <w:rPr>
      <w:rFonts w:ascii="Tahoma" w:hAnsi="Tahoma" w:cs="Tahoma"/>
      <w:szCs w:val="20"/>
    </w:rPr>
  </w:style>
  <w:style w:type="paragraph" w:customStyle="1" w:styleId="BULLETS">
    <w:name w:val="בולטים BULLETS"/>
    <w:basedOn w:val="ListParagraph"/>
    <w:qFormat/>
    <w:rsid w:val="00856C93"/>
    <w:pPr>
      <w:numPr>
        <w:numId w:val="35"/>
      </w:numPr>
      <w:pBdr>
        <w:top w:val="single" w:sz="12" w:space="4" w:color="CEEAF5"/>
        <w:left w:val="single" w:sz="12" w:space="11" w:color="CEEAF5"/>
        <w:bottom w:val="single" w:sz="12" w:space="6" w:color="CEEAF5"/>
        <w:right w:val="single" w:sz="12" w:space="11" w:color="CEEAF5"/>
      </w:pBdr>
      <w:shd w:val="solid" w:color="CEEAF5" w:fill="auto"/>
      <w:tabs>
        <w:tab w:val="left" w:pos="70"/>
        <w:tab w:val="left" w:pos="990"/>
        <w:tab w:val="left" w:pos="1510"/>
      </w:tabs>
      <w:spacing w:after="160"/>
      <w:ind w:left="681" w:right="227" w:hanging="397"/>
    </w:pPr>
    <w:rPr>
      <w:rFonts w:ascii="Tahoma" w:hAnsi="Tahoma" w:cs="Tahoma"/>
      <w:szCs w:val="20"/>
    </w:rPr>
  </w:style>
  <w:style w:type="paragraph" w:customStyle="1" w:styleId="aff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f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f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1">
    <w:name w:val="ציטוט בג&quot;צ Char"/>
    <w:link w:val="aff6"/>
    <w:locked/>
    <w:rsid w:val="00CF1EB5"/>
    <w:rPr>
      <w:bCs/>
      <w:noProof/>
      <w:sz w:val="24"/>
      <w:lang w:eastAsia="he-IL"/>
    </w:rPr>
  </w:style>
  <w:style w:type="paragraph" w:customStyle="1" w:styleId="aff6">
    <w:name w:val="ציטוט בג&quot;צ"/>
    <w:basedOn w:val="Normal"/>
    <w:link w:val="Char1"/>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810">
    <w:name w:val="כותרת 8_10"/>
    <w:basedOn w:val="Heading8"/>
    <w:qFormat/>
    <w:rsid w:val="0098757B"/>
    <w:pPr>
      <w:spacing w:after="120"/>
    </w:pPr>
    <w:rPr>
      <w:rFonts w:ascii="Tahoma" w:hAnsi="Tahoma" w:cs="Tahoma"/>
      <w:color w:val="004E6C"/>
      <w:spacing w:val="0"/>
      <w:szCs w:val="20"/>
    </w:rPr>
  </w:style>
  <w:style w:type="paragraph" w:customStyle="1" w:styleId="6105">
    <w:name w:val="כותרת 6_10.5"/>
    <w:basedOn w:val="5115"/>
    <w:qFormat/>
    <w:rsid w:val="00ED41DC"/>
    <w:rPr>
      <w:sz w:val="21"/>
      <w:szCs w:val="21"/>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character" w:customStyle="1" w:styleId="3Char">
    <w:name w:val="כותרת 3 Char"/>
    <w:basedOn w:val="Heading3Char"/>
    <w:rsid w:val="007F18B4"/>
    <w:rPr>
      <w:rFonts w:ascii="Tahoma" w:eastAsia="Times New Roman" w:hAnsi="Tahoma" w:cs="Tahoma"/>
      <w:bCs w:val="0"/>
      <w:color w:val="009692"/>
      <w:sz w:val="32"/>
      <w:szCs w:val="32"/>
      <w:u w:val="single"/>
    </w:rPr>
  </w:style>
  <w:style w:type="paragraph" w:customStyle="1" w:styleId="aff7">
    <w:name w:val="נבנצאל"/>
    <w:basedOn w:val="Normal"/>
    <w:next w:val="Normal"/>
    <w:link w:val="aff8"/>
    <w:uiPriority w:val="99"/>
    <w:rsid w:val="00F07D34"/>
    <w:pPr>
      <w:ind w:left="-567"/>
    </w:pPr>
    <w:rPr>
      <w:szCs w:val="20"/>
    </w:rPr>
  </w:style>
  <w:style w:type="character" w:customStyle="1" w:styleId="aff8">
    <w:name w:val="נבנצאל תו"/>
    <w:basedOn w:val="DefaultParagraphFont"/>
    <w:link w:val="aff7"/>
    <w:uiPriority w:val="99"/>
    <w:rsid w:val="00F07D3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6B1DD-B451-4631-A436-B5604B4F9BF8}">
  <ds:schemaRefs>
    <ds:schemaRef ds:uri="http://schemas.openxmlformats.org/officeDocument/2006/bibliography"/>
  </ds:schemaRefs>
</ds:datastoreItem>
</file>

<file path=customXml/itemProps2.xml><?xml version="1.0" encoding="utf-8"?>
<ds:datastoreItem xmlns:ds="http://schemas.openxmlformats.org/officeDocument/2006/customXml" ds:itemID="{B958146F-B3E4-4403-BE49-0107C502397F}"/>
</file>

<file path=customXml/itemProps3.xml><?xml version="1.0" encoding="utf-8"?>
<ds:datastoreItem xmlns:ds="http://schemas.openxmlformats.org/officeDocument/2006/customXml" ds:itemID="{792DBD20-5BE2-48A0-9E95-4AE46579D0C9}"/>
</file>

<file path=customXml/itemProps4.xml><?xml version="1.0" encoding="utf-8"?>
<ds:datastoreItem xmlns:ds="http://schemas.openxmlformats.org/officeDocument/2006/customXml" ds:itemID="{4AB6FAB8-D71E-4CAA-8B2F-3C8DB763F9FC}"/>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7</TotalTime>
  <Pages>6</Pages>
  <Words>2666</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scorpio 88</cp:lastModifiedBy>
  <cp:revision>3</cp:revision>
  <cp:lastPrinted>2020-04-26T11:31:00Z</cp:lastPrinted>
  <dcterms:created xsi:type="dcterms:W3CDTF">2020-05-03T16:48:00Z</dcterms:created>
  <dcterms:modified xsi:type="dcterms:W3CDTF">2020-05-03T17:03:00Z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