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diagrams/layout1.xml" ContentType="application/vnd.openxmlformats-officedocument.drawingml.diagramLayout+xml"/>
  <Override PartName="/word/theme/theme1.xml" ContentType="application/vnd.openxmlformats-officedocument.them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072D2028" w:rsidR="00E35DF9" w:rsidRPr="00DE1ACD" w:rsidRDefault="00114E4E" w:rsidP="00DE1ACD">
      <w:pPr>
        <w:pStyle w:val="121"/>
        <w:rPr>
          <w:rtl/>
        </w:rPr>
      </w:pPr>
      <w:r>
        <w:rPr>
          <w:rFonts w:hint="cs"/>
          <w:rtl/>
        </w:rPr>
        <w:t>יחסי הגומלין בין משרד התיירות</w:t>
      </w:r>
      <w:r>
        <w:rPr>
          <w:rtl/>
        </w:rPr>
        <w:br/>
      </w:r>
      <w:r>
        <w:rPr>
          <w:rFonts w:hint="cs"/>
          <w:rtl/>
        </w:rPr>
        <w:t>לחברה הממשלתית לתיירות</w:t>
      </w:r>
      <w:r>
        <w:rPr>
          <w:rtl/>
        </w:rPr>
        <w:br/>
      </w:r>
      <w:r>
        <w:rPr>
          <w:rFonts w:hint="cs"/>
          <w:rtl/>
        </w:rPr>
        <w:t>והיבטים בהתנהלות החברה</w:t>
      </w:r>
    </w:p>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14C19138" w14:textId="77777777" w:rsidR="00453A08" w:rsidRDefault="00453A08" w:rsidP="00453A08">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21FACA92" w:rsidR="00DE6C5F" w:rsidRDefault="00DE6C5F">
      <w:pPr>
        <w:bidi w:val="0"/>
        <w:spacing w:after="200" w:line="276" w:lineRule="auto"/>
        <w:rPr>
          <w:rFonts w:ascii="Tahoma" w:hAnsi="Tahoma" w:cs="Tahoma"/>
          <w:sz w:val="22"/>
          <w:szCs w:val="22"/>
          <w:rtl/>
        </w:rPr>
        <w:sectPr w:rsidR="00DE6C5F" w:rsidSect="00F62588">
          <w:headerReference w:type="default" r:id="rId10"/>
          <w:footerReference w:type="default" r:id="rId11"/>
          <w:headerReference w:type="first" r:id="rId12"/>
          <w:pgSz w:w="11906" w:h="16838" w:code="9"/>
          <w:pgMar w:top="2268" w:right="1985" w:bottom="2155" w:left="1701" w:header="1559" w:footer="709" w:gutter="0"/>
          <w:cols w:space="720"/>
          <w:titlePg/>
          <w:bidi/>
          <w:rtlGutter/>
          <w:docGrid w:linePitch="272"/>
        </w:sectPr>
      </w:pPr>
    </w:p>
    <w:p w14:paraId="3C076A31" w14:textId="77777777" w:rsidR="00B130D8" w:rsidRDefault="00B130D8" w:rsidP="00B130D8">
      <w:pPr>
        <w:bidi w:val="0"/>
        <w:rPr>
          <w:rFonts w:ascii="Tahoma" w:hAnsi="Tahoma" w:cs="Tahoma"/>
          <w:sz w:val="22"/>
          <w:szCs w:val="22"/>
          <w:rtl/>
        </w:rPr>
      </w:pPr>
    </w:p>
    <w:p w14:paraId="06B3FCB7" w14:textId="0381B49E" w:rsidR="00B130D8" w:rsidRPr="00B130D8" w:rsidRDefault="00B130D8" w:rsidP="00B130D8">
      <w:pPr>
        <w:tabs>
          <w:tab w:val="center" w:pos="4110"/>
        </w:tabs>
        <w:bidi w:val="0"/>
        <w:rPr>
          <w:rFonts w:ascii="Tahoma" w:hAnsi="Tahoma" w:cs="Tahoma"/>
          <w:sz w:val="22"/>
          <w:szCs w:val="22"/>
        </w:rPr>
        <w:sectPr w:rsidR="00B130D8" w:rsidRPr="00B130D8" w:rsidSect="00F62588">
          <w:pgSz w:w="11906" w:h="16838" w:code="9"/>
          <w:pgMar w:top="2268" w:right="1985" w:bottom="2155" w:left="1701" w:header="1559" w:footer="709" w:gutter="0"/>
          <w:cols w:space="720"/>
          <w:titlePg/>
          <w:bidi/>
          <w:rtlGutter/>
          <w:docGrid w:linePitch="272"/>
        </w:sectPr>
      </w:pPr>
      <w:r>
        <w:rPr>
          <w:rFonts w:ascii="Tahoma" w:hAnsi="Tahoma" w:cs="Tahoma"/>
          <w:sz w:val="22"/>
          <w:szCs w:val="22"/>
        </w:rPr>
        <w:tab/>
      </w:r>
    </w:p>
    <w:p w14:paraId="41F2B76C" w14:textId="2D3A0D38"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2744B419">
            <wp:extent cx="5218548" cy="688507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8548" cy="6885071"/>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FCF4DDD"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F14BBAD">
            <wp:extent cx="5219687" cy="596809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3109" cy="5972006"/>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0E8F0BD7"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6BB618D8">
            <wp:extent cx="5220000" cy="688698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86988"/>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7F8E3C33"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5A93C62" w14:textId="45DDF8A9" w:rsidR="001526AC" w:rsidRDefault="001526AC" w:rsidP="001526AC">
      <w:pPr>
        <w:pStyle w:val="121"/>
      </w:pPr>
      <w:r>
        <w:rPr>
          <w:rtl/>
        </w:rPr>
        <w:lastRenderedPageBreak/>
        <w:t>יחסי הגומלין בין משרד התיירות</w:t>
      </w:r>
      <w:r>
        <w:rPr>
          <w:rtl/>
        </w:rPr>
        <w:br/>
        <w:t>לחברה הממשלתית לתיירות</w:t>
      </w:r>
      <w:r>
        <w:rPr>
          <w:rtl/>
        </w:rPr>
        <w:br/>
        <w:t>והיבטים בהתנהלות החברה</w:t>
      </w:r>
    </w:p>
    <w:p w14:paraId="6924D494" w14:textId="77777777" w:rsidR="006D5CCE" w:rsidRPr="001C72B2" w:rsidRDefault="006D5CCE" w:rsidP="006D5CCE">
      <w:pPr>
        <w:pStyle w:val="316"/>
        <w:rPr>
          <w:bCs/>
          <w:rtl/>
        </w:rPr>
      </w:pPr>
      <w:r w:rsidRPr="001C72B2">
        <w:rPr>
          <w:rtl/>
        </w:rPr>
        <w:t>מבוא</w:t>
      </w:r>
    </w:p>
    <w:p w14:paraId="0645B8A9" w14:textId="77777777" w:rsidR="00114E4E" w:rsidRDefault="00114E4E" w:rsidP="00FA5C21">
      <w:pPr>
        <w:pStyle w:val="100"/>
      </w:pPr>
      <w:r>
        <w:rPr>
          <w:rtl/>
        </w:rPr>
        <w:t>משרד התיירות</w:t>
      </w:r>
      <w:r>
        <w:rPr>
          <w:rFonts w:hint="cs"/>
          <w:rtl/>
        </w:rPr>
        <w:t xml:space="preserve"> </w:t>
      </w:r>
      <w:r w:rsidRPr="00D7249F">
        <w:rPr>
          <w:rFonts w:hint="cs"/>
          <w:rtl/>
        </w:rPr>
        <w:t>הוא משרד ממשלתי ש</w:t>
      </w:r>
      <w:r>
        <w:rPr>
          <w:rFonts w:hint="cs"/>
          <w:rtl/>
        </w:rPr>
        <w:t>נועד</w:t>
      </w:r>
      <w:r w:rsidRPr="00D7249F">
        <w:rPr>
          <w:rFonts w:hint="cs"/>
          <w:rtl/>
        </w:rPr>
        <w:t xml:space="preserve"> </w:t>
      </w:r>
      <w:r>
        <w:rPr>
          <w:rFonts w:hint="cs"/>
          <w:rtl/>
        </w:rPr>
        <w:t>ל</w:t>
      </w:r>
      <w:r w:rsidRPr="00D7249F">
        <w:rPr>
          <w:rFonts w:hint="cs"/>
          <w:rtl/>
        </w:rPr>
        <w:t>הגב</w:t>
      </w:r>
      <w:r>
        <w:rPr>
          <w:rFonts w:hint="cs"/>
          <w:rtl/>
        </w:rPr>
        <w:t>י</w:t>
      </w:r>
      <w:r w:rsidRPr="00D7249F">
        <w:rPr>
          <w:rFonts w:hint="cs"/>
          <w:rtl/>
        </w:rPr>
        <w:t>ר</w:t>
      </w:r>
      <w:r>
        <w:rPr>
          <w:rFonts w:hint="cs"/>
          <w:rtl/>
        </w:rPr>
        <w:t xml:space="preserve"> א</w:t>
      </w:r>
      <w:r w:rsidRPr="00D7249F">
        <w:rPr>
          <w:rFonts w:hint="cs"/>
          <w:rtl/>
        </w:rPr>
        <w:t>ת תנועת התיירות בישראל תוך מקסום התועלות הכלכליות וחיזוק תדמית המדינה</w:t>
      </w:r>
      <w:r>
        <w:rPr>
          <w:rFonts w:hint="cs"/>
          <w:rtl/>
        </w:rPr>
        <w:t>. ב</w:t>
      </w:r>
      <w:r w:rsidRPr="00CA0E9B">
        <w:rPr>
          <w:rtl/>
        </w:rPr>
        <w:t xml:space="preserve">שנת 2018 היה </w:t>
      </w:r>
      <w:r>
        <w:rPr>
          <w:rFonts w:hint="cs"/>
          <w:rtl/>
        </w:rPr>
        <w:t xml:space="preserve">תקציב משרד התיירות 1.29 מיליארד ש"ח. </w:t>
      </w:r>
    </w:p>
    <w:p w14:paraId="4B88F666" w14:textId="77777777" w:rsidR="00114E4E" w:rsidRDefault="00114E4E" w:rsidP="00FA5C21">
      <w:pPr>
        <w:pStyle w:val="100"/>
        <w:rPr>
          <w:rtl/>
        </w:rPr>
      </w:pPr>
      <w:r>
        <w:rPr>
          <w:rFonts w:hint="cs"/>
          <w:rtl/>
        </w:rPr>
        <w:t xml:space="preserve">אחד מעיסוקיו המרכזיים של המשרד הוא פיתוח תשתיות תיירות. בשנת 2018 היה תקציב משרד התיירות לפיתוח </w:t>
      </w:r>
      <w:r w:rsidRPr="00F95BB1">
        <w:rPr>
          <w:rFonts w:hint="cs"/>
          <w:rtl/>
        </w:rPr>
        <w:t>תשתיות תיירות</w:t>
      </w:r>
      <w:r>
        <w:rPr>
          <w:rFonts w:hint="cs"/>
          <w:rtl/>
        </w:rPr>
        <w:t xml:space="preserve"> 119.4 מיליון ש"ח. בחוזר מנכ"ל משרד התיירות בנושא "</w:t>
      </w:r>
      <w:r w:rsidRPr="008B54EF">
        <w:rPr>
          <w:rtl/>
        </w:rPr>
        <w:t>פיתוח תשתיות תיירות ציבוריות</w:t>
      </w:r>
      <w:r>
        <w:rPr>
          <w:rFonts w:hint="cs"/>
          <w:rtl/>
        </w:rPr>
        <w:t xml:space="preserve">" </w:t>
      </w:r>
      <w:r w:rsidRPr="008B54EF">
        <w:rPr>
          <w:rtl/>
        </w:rPr>
        <w:t>מפ</w:t>
      </w:r>
      <w:r>
        <w:rPr>
          <w:rFonts w:hint="cs"/>
          <w:rtl/>
        </w:rPr>
        <w:t>ו</w:t>
      </w:r>
      <w:r w:rsidRPr="008B54EF">
        <w:rPr>
          <w:rtl/>
        </w:rPr>
        <w:t>רט</w:t>
      </w:r>
      <w:r>
        <w:rPr>
          <w:rFonts w:hint="cs"/>
          <w:rtl/>
        </w:rPr>
        <w:t>ים</w:t>
      </w:r>
      <w:r w:rsidRPr="008B54EF">
        <w:rPr>
          <w:rtl/>
        </w:rPr>
        <w:t xml:space="preserve"> התהליכים הכרוכים בהשתתפות המשרד בה</w:t>
      </w:r>
      <w:r>
        <w:rPr>
          <w:rtl/>
        </w:rPr>
        <w:t xml:space="preserve">קמת </w:t>
      </w:r>
      <w:r>
        <w:rPr>
          <w:rFonts w:hint="cs"/>
          <w:rtl/>
        </w:rPr>
        <w:t xml:space="preserve">פרויקטים של תשתית </w:t>
      </w:r>
      <w:r>
        <w:rPr>
          <w:rtl/>
        </w:rPr>
        <w:t>תיירות</w:t>
      </w:r>
      <w:r>
        <w:rPr>
          <w:rFonts w:hint="cs"/>
          <w:rtl/>
        </w:rPr>
        <w:t xml:space="preserve"> ובתחזוקתם. בהתאם לחוזר, צוות תקציב פיתוח (להלן - צת"פ) ממונה לבצע את הכללים המעוגנים בחוזר. בראש צת"פ עומד סמנכ</w:t>
      </w:r>
      <w:r>
        <w:rPr>
          <w:rtl/>
        </w:rPr>
        <w:t>"</w:t>
      </w:r>
      <w:r>
        <w:rPr>
          <w:rFonts w:hint="cs"/>
          <w:rtl/>
        </w:rPr>
        <w:t>ל מינהל פיתוח תשתיות והשקעות במשרד התיירות</w:t>
      </w:r>
      <w:r>
        <w:rPr>
          <w:rStyle w:val="FootnoteReference"/>
          <w:rtl/>
        </w:rPr>
        <w:footnoteReference w:id="1"/>
      </w:r>
      <w:r>
        <w:rPr>
          <w:rFonts w:hint="cs"/>
          <w:rtl/>
        </w:rPr>
        <w:t xml:space="preserve"> (להלן - סמנכ"ל פיתוח </w:t>
      </w:r>
      <w:r w:rsidRPr="00BC23E1">
        <w:rPr>
          <w:rFonts w:hint="cs"/>
          <w:rtl/>
        </w:rPr>
        <w:t>תשתיות), ובצוות חברים נציגים ממשרד התיירות ונציג מאגף התקציבים במשרד האוצר. בהתאם לחוזר, ככלל משרד</w:t>
      </w:r>
      <w:r>
        <w:rPr>
          <w:rFonts w:hint="cs"/>
          <w:rtl/>
        </w:rPr>
        <w:t xml:space="preserve"> התיירות מבצע עבודות באמצעות גופי ביצוע, כגון החברה הממשלתית לתיירות (להלן - חמ"ת), חברות ממשלתיות אחרות הכפופות למשרד התיירות או גופי ביצוע אחרים שבחר צת"פ. </w:t>
      </w:r>
    </w:p>
    <w:p w14:paraId="165B9139" w14:textId="77777777" w:rsidR="00114E4E" w:rsidRDefault="00114E4E" w:rsidP="00FA5C21">
      <w:pPr>
        <w:pStyle w:val="100"/>
        <w:rPr>
          <w:rtl/>
        </w:rPr>
      </w:pPr>
      <w:r>
        <w:rPr>
          <w:rFonts w:hint="cs"/>
          <w:rtl/>
        </w:rPr>
        <w:t>חמ"ת פעלה במשך שנים ארוכות כזרוע הביצוע המרכזית של משרד התיירות לפיתוח תשתית ציבורית לתיירות</w:t>
      </w:r>
      <w:r>
        <w:rPr>
          <w:rStyle w:val="FootnoteReference"/>
          <w:rtl/>
        </w:rPr>
        <w:footnoteReference w:id="2"/>
      </w:r>
      <w:r>
        <w:rPr>
          <w:rFonts w:hint="cs"/>
          <w:rtl/>
        </w:rPr>
        <w:t xml:space="preserve">. </w:t>
      </w:r>
      <w:r w:rsidRPr="004E3241">
        <w:rPr>
          <w:rFonts w:hint="cs"/>
          <w:rtl/>
        </w:rPr>
        <w:t xml:space="preserve">באוקטובר 2012 </w:t>
      </w:r>
      <w:r>
        <w:rPr>
          <w:rFonts w:hint="cs"/>
          <w:rtl/>
        </w:rPr>
        <w:t xml:space="preserve">הסדירה </w:t>
      </w:r>
      <w:r w:rsidRPr="004E3241">
        <w:rPr>
          <w:rtl/>
        </w:rPr>
        <w:t>ועדת השרים לענייני חברה וכלכלה</w:t>
      </w:r>
      <w:r w:rsidRPr="004E3241">
        <w:rPr>
          <w:rFonts w:hint="cs"/>
          <w:rtl/>
        </w:rPr>
        <w:t xml:space="preserve"> את יחסי הגומלין בין המדינה לחמ"ת</w:t>
      </w:r>
      <w:r>
        <w:rPr>
          <w:rFonts w:hint="cs"/>
          <w:rtl/>
        </w:rPr>
        <w:t xml:space="preserve"> בהחלטת ממשלה, ובה קבעה כי ייחתם הסכם מסגרת בין הצדדים לצורך קידום עבודות פיתוח תשתית לתיירות</w:t>
      </w:r>
      <w:r>
        <w:rPr>
          <w:rStyle w:val="FootnoteReference"/>
          <w:rtl/>
        </w:rPr>
        <w:footnoteReference w:id="3"/>
      </w:r>
      <w:r w:rsidRPr="002A3A8B">
        <w:rPr>
          <w:sz w:val="24"/>
          <w:szCs w:val="32"/>
        </w:rPr>
        <w:t>.</w:t>
      </w:r>
      <w:r>
        <w:rPr>
          <w:rFonts w:hint="cs"/>
          <w:rtl/>
        </w:rPr>
        <w:t xml:space="preserve"> בהתאם לכך, </w:t>
      </w:r>
      <w:r w:rsidRPr="00FA1870">
        <w:rPr>
          <w:rFonts w:hint="cs"/>
          <w:rtl/>
        </w:rPr>
        <w:t>בדצמבר 2012 נחתם הסכם מסגרת בין משרד התיירות לחמ"ת</w:t>
      </w:r>
      <w:r>
        <w:rPr>
          <w:rFonts w:hint="cs"/>
          <w:rtl/>
        </w:rPr>
        <w:t xml:space="preserve"> (להלן - הסכם המסגרת)</w:t>
      </w:r>
      <w:r w:rsidRPr="00FA1870">
        <w:rPr>
          <w:rFonts w:hint="cs"/>
          <w:rtl/>
        </w:rPr>
        <w:t xml:space="preserve">, </w:t>
      </w:r>
      <w:r>
        <w:rPr>
          <w:rFonts w:hint="cs"/>
          <w:rtl/>
        </w:rPr>
        <w:t xml:space="preserve">ובו הוגדרו </w:t>
      </w:r>
      <w:r w:rsidRPr="00FA1870">
        <w:rPr>
          <w:rFonts w:hint="cs"/>
          <w:rtl/>
        </w:rPr>
        <w:t>היחסים בין הצדדים</w:t>
      </w:r>
      <w:r>
        <w:rPr>
          <w:rFonts w:hint="cs"/>
          <w:rtl/>
        </w:rPr>
        <w:t xml:space="preserve"> ונוהלי העבודה. ההסכם היה תקף לשנים 2013 - 2017. </w:t>
      </w:r>
      <w:r w:rsidRPr="00077450">
        <w:rPr>
          <w:rFonts w:hint="cs"/>
          <w:rtl/>
        </w:rPr>
        <w:t xml:space="preserve">על פי ההסכם, משרד התיירות מתקצב את הוצאות </w:t>
      </w:r>
      <w:r w:rsidRPr="00E226C4">
        <w:rPr>
          <w:rFonts w:hint="cs"/>
          <w:rtl/>
        </w:rPr>
        <w:t xml:space="preserve">המינהלה </w:t>
      </w:r>
      <w:r>
        <w:rPr>
          <w:rFonts w:hint="cs"/>
          <w:rtl/>
        </w:rPr>
        <w:t>וה</w:t>
      </w:r>
      <w:r w:rsidRPr="00E226C4">
        <w:rPr>
          <w:rFonts w:hint="cs"/>
          <w:rtl/>
        </w:rPr>
        <w:t>שכר</w:t>
      </w:r>
      <w:r>
        <w:rPr>
          <w:rFonts w:hint="cs"/>
          <w:rtl/>
        </w:rPr>
        <w:t xml:space="preserve"> (להלן - הוצאות מינהלה)</w:t>
      </w:r>
      <w:r w:rsidRPr="00077450">
        <w:rPr>
          <w:rFonts w:hint="cs"/>
          <w:rtl/>
        </w:rPr>
        <w:t xml:space="preserve"> של החברה</w:t>
      </w:r>
      <w:r>
        <w:rPr>
          <w:rFonts w:hint="cs"/>
          <w:rtl/>
        </w:rPr>
        <w:t xml:space="preserve"> בהתאם להחלטות דירקטוריון חמ"ת ובמסגרת שהמשרד מאשר. כמו כן, </w:t>
      </w:r>
      <w:r w:rsidRPr="00077450">
        <w:rPr>
          <w:rFonts w:hint="cs"/>
          <w:rtl/>
        </w:rPr>
        <w:t xml:space="preserve">משרד התיירות מתקצב את </w:t>
      </w:r>
      <w:r>
        <w:rPr>
          <w:rFonts w:hint="cs"/>
          <w:rtl/>
        </w:rPr>
        <w:t xml:space="preserve">הפרויקטים שבוצעו על ידי חמ"ת בהתאם להזמנות העבודה שהועברו לחמ"ת על ידי המשרד. בתמורה, חמ"ת מתחייבת </w:t>
      </w:r>
      <w:r>
        <w:rPr>
          <w:rFonts w:hint="cs"/>
          <w:rtl/>
        </w:rPr>
        <w:lastRenderedPageBreak/>
        <w:t xml:space="preserve">לפתח </w:t>
      </w:r>
      <w:r w:rsidRPr="00077450">
        <w:rPr>
          <w:rFonts w:hint="cs"/>
          <w:rtl/>
        </w:rPr>
        <w:t>תשתיות תיירות ציבורית על בסיס ת</w:t>
      </w:r>
      <w:r>
        <w:rPr>
          <w:rFonts w:hint="cs"/>
          <w:rtl/>
        </w:rPr>
        <w:t>ו</w:t>
      </w:r>
      <w:r w:rsidRPr="00077450">
        <w:rPr>
          <w:rFonts w:hint="cs"/>
          <w:rtl/>
        </w:rPr>
        <w:t>כנית העבודה של צת"פ</w:t>
      </w:r>
      <w:r>
        <w:rPr>
          <w:rFonts w:hint="cs"/>
          <w:rtl/>
        </w:rPr>
        <w:t xml:space="preserve">. </w:t>
      </w:r>
      <w:r>
        <w:rPr>
          <w:rFonts w:hint="cs"/>
          <w:sz w:val="24"/>
          <w:rtl/>
        </w:rPr>
        <w:t xml:space="preserve">להלן פירוט תקציב המינהלה שהעביר משרד התיירות לחמ"ת בשנים 2014 - 2019: </w:t>
      </w:r>
    </w:p>
    <w:p w14:paraId="48B9626B" w14:textId="43732B74" w:rsidR="00114E4E" w:rsidRPr="00460756" w:rsidRDefault="00114E4E" w:rsidP="005B71CE">
      <w:pPr>
        <w:pStyle w:val="a8"/>
        <w:rPr>
          <w:rtl/>
        </w:rPr>
      </w:pPr>
      <w:r w:rsidRPr="00460756">
        <w:rPr>
          <w:rFonts w:hint="cs"/>
          <w:rtl/>
        </w:rPr>
        <w:t xml:space="preserve">תרשים 1: </w:t>
      </w:r>
      <w:r w:rsidRPr="005B71CE">
        <w:rPr>
          <w:rFonts w:hint="cs"/>
          <w:b/>
          <w:bCs/>
          <w:rtl/>
        </w:rPr>
        <w:t xml:space="preserve">תקציב המינהלה שהעביר משרד התיירות לחמ"ת, 2014 - 2019 </w:t>
      </w:r>
      <w:r w:rsidR="005B71CE">
        <w:rPr>
          <w:b/>
          <w:bCs/>
          <w:rtl/>
        </w:rPr>
        <w:br/>
      </w:r>
      <w:r w:rsidRPr="005B71CE">
        <w:rPr>
          <w:rFonts w:hint="cs"/>
          <w:b/>
          <w:bCs/>
          <w:rtl/>
        </w:rPr>
        <w:t>(במיליוני ש"ח)</w:t>
      </w:r>
    </w:p>
    <w:p w14:paraId="0B017F90" w14:textId="77777777" w:rsidR="00114E4E" w:rsidRDefault="00114E4E" w:rsidP="005B71CE">
      <w:pPr>
        <w:pStyle w:val="a8"/>
        <w:rPr>
          <w:rtl/>
        </w:rPr>
      </w:pPr>
      <w:r>
        <w:rPr>
          <w:noProof/>
          <w:rtl/>
        </w:rPr>
        <w:drawing>
          <wp:inline distT="0" distB="0" distL="0" distR="0" wp14:anchorId="3EB7D377" wp14:editId="2D38558C">
            <wp:extent cx="5219700" cy="3044825"/>
            <wp:effectExtent l="0" t="0" r="0" b="3175"/>
            <wp:docPr id="52"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875EE0" w14:textId="77777777" w:rsidR="00114E4E" w:rsidRDefault="00114E4E" w:rsidP="005B71CE">
      <w:pPr>
        <w:pStyle w:val="aa"/>
        <w:rPr>
          <w:rtl/>
        </w:rPr>
      </w:pPr>
      <w:r>
        <w:rPr>
          <w:rFonts w:hint="cs"/>
          <w:rtl/>
        </w:rPr>
        <w:t xml:space="preserve">על פי נתוני חמ"ת, בעיבוד משרד מבקר המדינה. </w:t>
      </w:r>
    </w:p>
    <w:p w14:paraId="0B4F8D9F" w14:textId="3456DD14" w:rsidR="00114E4E" w:rsidRDefault="00114E4E" w:rsidP="005B71CE">
      <w:pPr>
        <w:pStyle w:val="100"/>
        <w:rPr>
          <w:rtl/>
        </w:rPr>
      </w:pPr>
    </w:p>
    <w:p w14:paraId="05F8C2DD" w14:textId="77777777" w:rsidR="00114E4E" w:rsidRPr="0066107D" w:rsidRDefault="00114E4E" w:rsidP="005B71CE">
      <w:pPr>
        <w:pStyle w:val="100"/>
      </w:pPr>
      <w:r>
        <w:rPr>
          <w:rFonts w:hint="cs"/>
          <w:rtl/>
        </w:rPr>
        <w:t>כפי שניתן לראות מתרשים 1, בשנת 2014 תקציב המינהלה שמשרד התיירות העביר לחמ"ת היה כ-15 מיליון ש"ח. במהלך השנים הבאות, ועד שנת 2019, התקציב האמור הצטמצם לכדי כ-11 מיליון ש"ח בשנה.</w:t>
      </w:r>
    </w:p>
    <w:p w14:paraId="5E33FFF1" w14:textId="77777777" w:rsidR="00114E4E" w:rsidRPr="00D17AFD" w:rsidRDefault="00114E4E" w:rsidP="005B71CE">
      <w:pPr>
        <w:pStyle w:val="100"/>
        <w:rPr>
          <w:u w:val="single"/>
          <w:rtl/>
        </w:rPr>
      </w:pPr>
      <w:r>
        <w:rPr>
          <w:rFonts w:hint="cs"/>
          <w:rtl/>
        </w:rPr>
        <w:t>בחמש השנים האחרונות עבר מבנה החברה כמה שינו</w:t>
      </w:r>
      <w:r w:rsidRPr="009A6D77">
        <w:rPr>
          <w:rFonts w:hint="cs"/>
          <w:rtl/>
        </w:rPr>
        <w:t>יים</w:t>
      </w:r>
      <w:r>
        <w:rPr>
          <w:rFonts w:hint="cs"/>
          <w:rtl/>
        </w:rPr>
        <w:t>.</w:t>
      </w:r>
      <w:r w:rsidRPr="009A6D77">
        <w:rPr>
          <w:rFonts w:hint="cs"/>
          <w:rtl/>
        </w:rPr>
        <w:t xml:space="preserve"> </w:t>
      </w:r>
      <w:r>
        <w:rPr>
          <w:rFonts w:hint="cs"/>
          <w:rtl/>
        </w:rPr>
        <w:t>ב</w:t>
      </w:r>
      <w:r w:rsidRPr="009A6D77">
        <w:rPr>
          <w:rFonts w:hint="cs"/>
          <w:rtl/>
        </w:rPr>
        <w:t xml:space="preserve">סוף שנת 2018 </w:t>
      </w:r>
      <w:r>
        <w:rPr>
          <w:rFonts w:hint="cs"/>
          <w:rtl/>
        </w:rPr>
        <w:t>כלל תקן</w:t>
      </w:r>
      <w:r w:rsidRPr="009A6D77">
        <w:rPr>
          <w:rFonts w:hint="cs"/>
          <w:rtl/>
        </w:rPr>
        <w:t xml:space="preserve"> העובדים של חמ"ת 27 משרות</w:t>
      </w:r>
      <w:r>
        <w:rPr>
          <w:rFonts w:hint="cs"/>
          <w:rtl/>
        </w:rPr>
        <w:t>. 21 מהן אוישו</w:t>
      </w:r>
      <w:r w:rsidRPr="009A6D77">
        <w:rPr>
          <w:rFonts w:hint="cs"/>
          <w:rtl/>
        </w:rPr>
        <w:t xml:space="preserve">. </w:t>
      </w:r>
    </w:p>
    <w:p w14:paraId="5BDF3D69" w14:textId="77777777" w:rsidR="00114E4E" w:rsidRPr="00DB7A36" w:rsidRDefault="00114E4E" w:rsidP="005B71CE">
      <w:pPr>
        <w:pStyle w:val="100"/>
        <w:rPr>
          <w:rtl/>
        </w:rPr>
      </w:pPr>
      <w:r>
        <w:rPr>
          <w:rFonts w:hint="cs"/>
          <w:rtl/>
        </w:rPr>
        <w:t>לאורך השנים בנתה חמ"ת תשתיות תיירות ברחבי המדינה, כולל ב</w:t>
      </w:r>
      <w:r w:rsidRPr="009D48EE">
        <w:rPr>
          <w:rtl/>
        </w:rPr>
        <w:t xml:space="preserve">אתרים היסטוריים ודתיים, אתרי עתיקות, אתרי טבע, מרפא, ספורט ונופש </w:t>
      </w:r>
      <w:r>
        <w:rPr>
          <w:rFonts w:hint="cs"/>
          <w:rtl/>
        </w:rPr>
        <w:t>ו</w:t>
      </w:r>
      <w:r w:rsidRPr="009D48EE">
        <w:rPr>
          <w:rtl/>
        </w:rPr>
        <w:t xml:space="preserve">מסלולי תיירות </w:t>
      </w:r>
      <w:r>
        <w:rPr>
          <w:rFonts w:hint="cs"/>
          <w:rtl/>
        </w:rPr>
        <w:t xml:space="preserve">עירוניים. עם הפרויקטים שחמ"ת ביצעה בשנתיים האחרונות נמנות </w:t>
      </w:r>
      <w:r w:rsidRPr="00343DF1">
        <w:rPr>
          <w:rtl/>
        </w:rPr>
        <w:t xml:space="preserve">עבודות לשימור ושחזור </w:t>
      </w:r>
      <w:r w:rsidRPr="00343DF1">
        <w:rPr>
          <w:rFonts w:hint="cs"/>
          <w:rtl/>
        </w:rPr>
        <w:t>תעלות הקרב</w:t>
      </w:r>
      <w:r w:rsidRPr="00343DF1">
        <w:rPr>
          <w:rtl/>
        </w:rPr>
        <w:t xml:space="preserve"> בגבעת התחמושת</w:t>
      </w:r>
      <w:r w:rsidRPr="00343DF1">
        <w:rPr>
          <w:rFonts w:hint="cs"/>
          <w:rtl/>
        </w:rPr>
        <w:t xml:space="preserve">, </w:t>
      </w:r>
      <w:r w:rsidRPr="00DB5D64">
        <w:rPr>
          <w:rtl/>
        </w:rPr>
        <w:t>הקמת תשתיות לקמפינג ביער השלום</w:t>
      </w:r>
      <w:r>
        <w:rPr>
          <w:rFonts w:hint="cs"/>
          <w:rtl/>
        </w:rPr>
        <w:t xml:space="preserve"> בירושלים, </w:t>
      </w:r>
      <w:r w:rsidRPr="00343DF1">
        <w:rPr>
          <w:rFonts w:hint="cs"/>
          <w:rtl/>
        </w:rPr>
        <w:t>הקמת ציר הליכה תיירותי ב</w:t>
      </w:r>
      <w:r w:rsidRPr="00343DF1">
        <w:rPr>
          <w:rtl/>
        </w:rPr>
        <w:t>בית ג'</w:t>
      </w:r>
      <w:r>
        <w:rPr>
          <w:rFonts w:hint="cs"/>
          <w:rtl/>
        </w:rPr>
        <w:t>ן</w:t>
      </w:r>
      <w:r w:rsidRPr="00343DF1">
        <w:rPr>
          <w:rFonts w:hint="cs"/>
          <w:rtl/>
        </w:rPr>
        <w:t xml:space="preserve">, </w:t>
      </w:r>
      <w:r>
        <w:rPr>
          <w:rFonts w:hint="cs"/>
          <w:rtl/>
        </w:rPr>
        <w:t xml:space="preserve">הקמת טיילת מונגשת בפארק הפסלים במצפה רמון, </w:t>
      </w:r>
      <w:r w:rsidRPr="00343DF1">
        <w:rPr>
          <w:rFonts w:hint="cs"/>
          <w:rtl/>
        </w:rPr>
        <w:t xml:space="preserve">בנייה של </w:t>
      </w:r>
      <w:r>
        <w:rPr>
          <w:rFonts w:hint="cs"/>
          <w:rtl/>
        </w:rPr>
        <w:t xml:space="preserve">מקטע בטיילת </w:t>
      </w:r>
      <w:r w:rsidRPr="00343DF1">
        <w:rPr>
          <w:rFonts w:hint="cs"/>
          <w:rtl/>
        </w:rPr>
        <w:t xml:space="preserve">המלכים בנתניה, שיקום </w:t>
      </w:r>
      <w:r>
        <w:rPr>
          <w:rFonts w:hint="cs"/>
          <w:rtl/>
        </w:rPr>
        <w:t>אזור התכנסות</w:t>
      </w:r>
      <w:r w:rsidRPr="00343DF1">
        <w:rPr>
          <w:rFonts w:hint="cs"/>
          <w:rtl/>
        </w:rPr>
        <w:t xml:space="preserve"> </w:t>
      </w:r>
      <w:r>
        <w:rPr>
          <w:rFonts w:hint="cs"/>
          <w:rtl/>
        </w:rPr>
        <w:t>סמוך</w:t>
      </w:r>
      <w:r w:rsidRPr="00343DF1">
        <w:rPr>
          <w:rFonts w:hint="cs"/>
          <w:rtl/>
        </w:rPr>
        <w:t xml:space="preserve"> לקב</w:t>
      </w:r>
      <w:r>
        <w:rPr>
          <w:rFonts w:hint="cs"/>
          <w:rtl/>
        </w:rPr>
        <w:t>ר</w:t>
      </w:r>
      <w:r w:rsidRPr="00343DF1">
        <w:rPr>
          <w:rFonts w:hint="cs"/>
          <w:rtl/>
        </w:rPr>
        <w:t xml:space="preserve"> יתרו ובניית מדרחוב שאול המלך בבית שאן. </w:t>
      </w:r>
      <w:r>
        <w:rPr>
          <w:rFonts w:hint="cs"/>
          <w:rtl/>
        </w:rPr>
        <w:t>להלן כמה תמונות מפרויקטים שחמ"ת ביצעה:</w:t>
      </w:r>
    </w:p>
    <w:p w14:paraId="1E43DF35" w14:textId="77777777" w:rsidR="00114E4E" w:rsidRDefault="00114E4E" w:rsidP="00114E4E">
      <w:pPr>
        <w:spacing w:line="269" w:lineRule="auto"/>
        <w:jc w:val="center"/>
        <w:rPr>
          <w:rFonts w:ascii="Helvetica" w:hAnsi="Helvetica"/>
          <w:color w:val="1C1E21"/>
          <w:sz w:val="24"/>
          <w:rtl/>
        </w:rPr>
      </w:pPr>
    </w:p>
    <w:p w14:paraId="2CD6A39C" w14:textId="77777777" w:rsidR="00114E4E" w:rsidRDefault="00114E4E" w:rsidP="00114E4E">
      <w:pPr>
        <w:spacing w:line="269" w:lineRule="auto"/>
        <w:jc w:val="center"/>
        <w:rPr>
          <w:rFonts w:ascii="Helvetica" w:hAnsi="Helvetica"/>
          <w:color w:val="1C1E21"/>
          <w:sz w:val="24"/>
          <w:rtl/>
        </w:rPr>
      </w:pPr>
    </w:p>
    <w:p w14:paraId="414F69B8" w14:textId="77777777" w:rsidR="00114E4E" w:rsidRDefault="00114E4E" w:rsidP="00114E4E">
      <w:pPr>
        <w:spacing w:line="269" w:lineRule="auto"/>
        <w:jc w:val="center"/>
        <w:rPr>
          <w:rFonts w:ascii="Helvetica" w:hAnsi="Helvetica"/>
          <w:color w:val="1C1E21"/>
          <w:sz w:val="24"/>
          <w:rtl/>
        </w:rPr>
      </w:pPr>
    </w:p>
    <w:p w14:paraId="1E978DB7" w14:textId="77777777" w:rsidR="00114E4E" w:rsidRDefault="00114E4E" w:rsidP="00114E4E">
      <w:pPr>
        <w:bidi w:val="0"/>
        <w:spacing w:after="200" w:line="276" w:lineRule="auto"/>
        <w:rPr>
          <w:rFonts w:ascii="Helvetica" w:hAnsi="Helvetica"/>
          <w:color w:val="1C1E21"/>
          <w:sz w:val="24"/>
          <w:rtl/>
        </w:rPr>
      </w:pPr>
      <w:r>
        <w:rPr>
          <w:rFonts w:ascii="Helvetica" w:hAnsi="Helvetica"/>
          <w:color w:val="1C1E21"/>
          <w:sz w:val="24"/>
          <w:rtl/>
        </w:rPr>
        <w:br w:type="page"/>
      </w:r>
    </w:p>
    <w:p w14:paraId="37245F1A" w14:textId="77777777" w:rsidR="00114E4E" w:rsidRDefault="00114E4E" w:rsidP="00114E4E">
      <w:pPr>
        <w:spacing w:line="269" w:lineRule="auto"/>
        <w:jc w:val="center"/>
        <w:rPr>
          <w:rFonts w:ascii="Helvetica" w:hAnsi="Helvetica"/>
          <w:color w:val="1C1E21"/>
          <w:sz w:val="24"/>
          <w:rtl/>
        </w:rPr>
        <w:sectPr w:rsidR="00114E4E" w:rsidSect="00114E4E">
          <w:headerReference w:type="default" r:id="rId17"/>
          <w:footerReference w:type="default" r:id="rId18"/>
          <w:headerReference w:type="first" r:id="rId19"/>
          <w:footerReference w:type="first" r:id="rId20"/>
          <w:pgSz w:w="11906" w:h="16838"/>
          <w:pgMar w:top="1701" w:right="1985" w:bottom="1588" w:left="1701" w:header="709" w:footer="709" w:gutter="0"/>
          <w:cols w:space="708"/>
          <w:titlePg/>
          <w:bidi/>
          <w:rtlGutter/>
          <w:docGrid w:linePitch="360"/>
        </w:sectPr>
      </w:pPr>
    </w:p>
    <w:p w14:paraId="71643145" w14:textId="1F81A77C" w:rsidR="00114E4E" w:rsidRPr="00250370" w:rsidRDefault="00114E4E" w:rsidP="00250370">
      <w:pPr>
        <w:pStyle w:val="aa"/>
      </w:pPr>
    </w:p>
    <w:p w14:paraId="7935BBEE" w14:textId="76CC2A0A" w:rsidR="00250370" w:rsidRDefault="00250370" w:rsidP="00250370">
      <w:pPr>
        <w:pStyle w:val="aa"/>
        <w:rPr>
          <w:rtl/>
        </w:rPr>
      </w:pPr>
    </w:p>
    <w:p w14:paraId="0E019B18" w14:textId="57D6743D" w:rsidR="00250370" w:rsidRDefault="00250370" w:rsidP="00250370">
      <w:pPr>
        <w:pStyle w:val="aa"/>
        <w:rPr>
          <w:rtl/>
        </w:rPr>
      </w:pPr>
    </w:p>
    <w:p w14:paraId="311EA623" w14:textId="77777777" w:rsidR="00250370" w:rsidRDefault="00250370" w:rsidP="00250370">
      <w:pPr>
        <w:pStyle w:val="aa"/>
        <w:rPr>
          <w:rtl/>
        </w:rPr>
      </w:pPr>
    </w:p>
    <w:p w14:paraId="28DB0A2D" w14:textId="77777777" w:rsidR="00250370" w:rsidRDefault="00250370" w:rsidP="00250370">
      <w:pPr>
        <w:pStyle w:val="aa"/>
        <w:rPr>
          <w:rtl/>
        </w:rPr>
      </w:pPr>
    </w:p>
    <w:p w14:paraId="1A1395A1" w14:textId="77777777" w:rsidR="00250370" w:rsidRDefault="00250370" w:rsidP="00250370">
      <w:pPr>
        <w:pStyle w:val="aa"/>
        <w:rPr>
          <w:rtl/>
        </w:rPr>
      </w:pPr>
    </w:p>
    <w:p w14:paraId="0AB25D79" w14:textId="60FA2885" w:rsidR="00250370" w:rsidRDefault="00250370" w:rsidP="00250370">
      <w:pPr>
        <w:pStyle w:val="aa"/>
        <w:rPr>
          <w:rtl/>
        </w:rPr>
      </w:pPr>
    </w:p>
    <w:p w14:paraId="7F6C67F6" w14:textId="23CC029C" w:rsidR="00250370" w:rsidRDefault="00250370" w:rsidP="00250370">
      <w:pPr>
        <w:pStyle w:val="aa"/>
        <w:rPr>
          <w:rtl/>
        </w:rPr>
      </w:pPr>
    </w:p>
    <w:p w14:paraId="4DDFF5AF" w14:textId="1B5943B1" w:rsidR="00250370" w:rsidRDefault="00250370" w:rsidP="00250370">
      <w:pPr>
        <w:pStyle w:val="aa"/>
        <w:rPr>
          <w:rtl/>
        </w:rPr>
      </w:pPr>
    </w:p>
    <w:p w14:paraId="79484AFF" w14:textId="7DC7238C" w:rsidR="00114E4E" w:rsidRPr="00250370" w:rsidRDefault="00114E4E" w:rsidP="00250370">
      <w:pPr>
        <w:pStyle w:val="aa"/>
        <w:rPr>
          <w:rtl/>
        </w:rPr>
      </w:pPr>
    </w:p>
    <w:p w14:paraId="16356523" w14:textId="0CD252BA" w:rsidR="00114E4E" w:rsidRDefault="00114E4E" w:rsidP="00114E4E">
      <w:pPr>
        <w:spacing w:line="269" w:lineRule="auto"/>
        <w:rPr>
          <w:rtl/>
        </w:rPr>
      </w:pPr>
    </w:p>
    <w:p w14:paraId="1975BD45" w14:textId="3E10612F" w:rsidR="00114E4E" w:rsidRDefault="00114E4E" w:rsidP="00114E4E">
      <w:pPr>
        <w:rPr>
          <w:rtl/>
        </w:rPr>
      </w:pPr>
    </w:p>
    <w:p w14:paraId="54EAB377" w14:textId="4FBEF8F5" w:rsidR="00114E4E" w:rsidRDefault="004A6EBB" w:rsidP="00114E4E">
      <w:pPr>
        <w:rPr>
          <w:rtl/>
        </w:rPr>
      </w:pPr>
      <w:r>
        <w:rPr>
          <w:noProof/>
          <w:rtl/>
          <w:lang w:val="he-IL"/>
        </w:rPr>
        <w:drawing>
          <wp:anchor distT="0" distB="0" distL="114300" distR="114300" simplePos="0" relativeHeight="251666432" behindDoc="0" locked="0" layoutInCell="1" allowOverlap="1" wp14:anchorId="01A2A502" wp14:editId="29BCAF5A">
            <wp:simplePos x="0" y="0"/>
            <wp:positionH relativeFrom="column">
              <wp:posOffset>-2867025</wp:posOffset>
            </wp:positionH>
            <wp:positionV relativeFrom="paragraph">
              <wp:posOffset>-1941830</wp:posOffset>
            </wp:positionV>
            <wp:extent cx="5267960" cy="5972175"/>
            <wp:effectExtent l="0" t="0" r="889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פה שיש להטמיע במקום התמונות בעמוד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7960" cy="5972175"/>
                    </a:xfrm>
                    <a:prstGeom prst="rect">
                      <a:avLst/>
                    </a:prstGeom>
                  </pic:spPr>
                </pic:pic>
              </a:graphicData>
            </a:graphic>
            <wp14:sizeRelH relativeFrom="margin">
              <wp14:pctWidth>0</wp14:pctWidth>
            </wp14:sizeRelH>
            <wp14:sizeRelV relativeFrom="margin">
              <wp14:pctHeight>0</wp14:pctHeight>
            </wp14:sizeRelV>
          </wp:anchor>
        </w:drawing>
      </w:r>
    </w:p>
    <w:p w14:paraId="4AF3CD4C" w14:textId="77777777" w:rsidR="00114E4E" w:rsidRPr="0082181F" w:rsidRDefault="00114E4E" w:rsidP="00114E4E">
      <w:pPr>
        <w:rPr>
          <w:rtl/>
        </w:rPr>
        <w:sectPr w:rsidR="00114E4E" w:rsidRPr="0082181F" w:rsidSect="000B6604">
          <w:type w:val="continuous"/>
          <w:pgSz w:w="11906" w:h="16838"/>
          <w:pgMar w:top="1701" w:right="1985" w:bottom="1588" w:left="1701" w:header="709" w:footer="709" w:gutter="0"/>
          <w:cols w:num="2" w:space="708"/>
          <w:titlePg/>
          <w:bidi/>
          <w:rtlGutter/>
          <w:docGrid w:linePitch="360"/>
        </w:sectPr>
      </w:pPr>
    </w:p>
    <w:p w14:paraId="574C051C" w14:textId="633FC888" w:rsidR="00114E4E" w:rsidRDefault="00114E4E" w:rsidP="0086613E">
      <w:pPr>
        <w:pStyle w:val="100"/>
        <w:rPr>
          <w:rFonts w:eastAsiaTheme="majorEastAsia"/>
          <w:bCs/>
          <w:szCs w:val="28"/>
          <w:u w:val="single"/>
        </w:rPr>
      </w:pPr>
      <w:r>
        <w:rPr>
          <w:rFonts w:hint="cs"/>
          <w:rtl/>
        </w:rPr>
        <w:lastRenderedPageBreak/>
        <w:t xml:space="preserve">החברה לפיתוח חוף אילת </w:t>
      </w:r>
      <w:r w:rsidRPr="00BC23E1">
        <w:rPr>
          <w:rFonts w:hint="cs"/>
          <w:rtl/>
        </w:rPr>
        <w:t>בע"מ</w:t>
      </w:r>
      <w:r>
        <w:rPr>
          <w:rFonts w:hint="cs"/>
          <w:rtl/>
        </w:rPr>
        <w:t xml:space="preserve"> (להלן - חפח"א) התאגדה בשנת 1965 ופעלה, על פי הרשאה לפיתוח מאת </w:t>
      </w:r>
      <w:r w:rsidRPr="00004241">
        <w:rPr>
          <w:rtl/>
        </w:rPr>
        <w:t xml:space="preserve">רשות מקרקעי ישראל </w:t>
      </w:r>
      <w:r>
        <w:rPr>
          <w:rFonts w:hint="cs"/>
          <w:rtl/>
        </w:rPr>
        <w:t>(רמ"י)</w:t>
      </w:r>
      <w:r>
        <w:rPr>
          <w:rStyle w:val="FootnoteReference"/>
          <w:rtl/>
        </w:rPr>
        <w:footnoteReference w:id="4"/>
      </w:r>
      <w:r>
        <w:rPr>
          <w:rFonts w:hint="cs"/>
          <w:rtl/>
        </w:rPr>
        <w:t xml:space="preserve">, כחברה ממשלתית </w:t>
      </w:r>
      <w:r w:rsidRPr="00B32C06">
        <w:rPr>
          <w:rFonts w:hint="cs"/>
          <w:sz w:val="24"/>
          <w:rtl/>
        </w:rPr>
        <w:t xml:space="preserve">לפיתוח קרקעות ולהתקשרות עם יזמים בחוף הצפוני </w:t>
      </w:r>
      <w:r w:rsidRPr="00875AF5">
        <w:rPr>
          <w:rFonts w:hint="cs"/>
          <w:rtl/>
        </w:rPr>
        <w:t xml:space="preserve">באילת. בדצמבר 2010 </w:t>
      </w:r>
      <w:r>
        <w:rPr>
          <w:rFonts w:hint="cs"/>
          <w:rtl/>
        </w:rPr>
        <w:t>החליט</w:t>
      </w:r>
      <w:r w:rsidRPr="00875AF5">
        <w:rPr>
          <w:rFonts w:hint="cs"/>
          <w:rtl/>
        </w:rPr>
        <w:t xml:space="preserve">ה ועדת השרים לענייני הפרטה </w:t>
      </w:r>
      <w:r>
        <w:rPr>
          <w:rFonts w:hint="cs"/>
          <w:rtl/>
        </w:rPr>
        <w:t xml:space="preserve">להפריט את </w:t>
      </w:r>
      <w:r w:rsidRPr="00875AF5">
        <w:rPr>
          <w:rFonts w:hint="cs"/>
          <w:rtl/>
        </w:rPr>
        <w:t>חפח"א</w:t>
      </w:r>
      <w:r>
        <w:rPr>
          <w:rFonts w:hint="cs"/>
          <w:rtl/>
        </w:rPr>
        <w:t>. בינואר 2015 נחתם הסכם ניהול בין חמ"ת ל</w:t>
      </w:r>
      <w:r w:rsidRPr="00640AB2">
        <w:rPr>
          <w:rFonts w:hint="cs"/>
          <w:rtl/>
        </w:rPr>
        <w:t xml:space="preserve">רשות </w:t>
      </w:r>
      <w:r w:rsidRPr="00753A8A">
        <w:rPr>
          <w:rFonts w:hint="cs"/>
          <w:rtl/>
        </w:rPr>
        <w:t>החברות הממשלתיות</w:t>
      </w:r>
      <w:r>
        <w:rPr>
          <w:rFonts w:hint="cs"/>
          <w:rtl/>
        </w:rPr>
        <w:t xml:space="preserve"> (שחתמה </w:t>
      </w:r>
      <w:r w:rsidRPr="00640AB2">
        <w:rPr>
          <w:rFonts w:hint="cs"/>
          <w:rtl/>
        </w:rPr>
        <w:t xml:space="preserve">בשם </w:t>
      </w:r>
      <w:r>
        <w:rPr>
          <w:rFonts w:hint="cs"/>
          <w:rtl/>
        </w:rPr>
        <w:t>חפח"א</w:t>
      </w:r>
      <w:r>
        <w:rPr>
          <w:rStyle w:val="FootnoteReference"/>
          <w:rtl/>
        </w:rPr>
        <w:footnoteReference w:id="5"/>
      </w:r>
      <w:r>
        <w:rPr>
          <w:rFonts w:hint="cs"/>
          <w:rtl/>
        </w:rPr>
        <w:t>), שנועד לקדם את נושא ההפרטה (</w:t>
      </w:r>
      <w:r w:rsidRPr="00532E84">
        <w:rPr>
          <w:rFonts w:hint="cs"/>
          <w:rtl/>
        </w:rPr>
        <w:t>להלן - הסכם הניהול</w:t>
      </w:r>
      <w:r>
        <w:rPr>
          <w:rFonts w:hint="cs"/>
          <w:rtl/>
        </w:rPr>
        <w:t>). בהסכם נקבע כי חמ"ת תהפוך למנהלת של חפח"א,</w:t>
      </w:r>
      <w:r w:rsidRPr="00692A17">
        <w:rPr>
          <w:rFonts w:hint="cs"/>
          <w:rtl/>
        </w:rPr>
        <w:t xml:space="preserve"> </w:t>
      </w:r>
      <w:r>
        <w:rPr>
          <w:rFonts w:hint="cs"/>
          <w:rtl/>
        </w:rPr>
        <w:t>ובכלל זה, מנכ"ל חמ"ת יכהן כמנכ"ל חפח"א וחמ"ת תספק לה שירותים משפטיים, חשבות והנהלת חשבונות ושירותי מזכירות חברה. עוד נקבע בהסכם הניהול כי לאחר תקופת מעבר של שנתיים, תהיה חמ"ת ממונה על הניהול השוטף של חפח"א. כן נקבע כי ההסכם תקף עד פירוקה של חפח"א, מיזוגה בתאגיד אחר או הפרטתה, המוקדם שבהם. נכון למועד סיום הביקורת, חפח"א פועלת באילת</w:t>
      </w:r>
      <w:r w:rsidRPr="00747363">
        <w:rPr>
          <w:rFonts w:hint="cs"/>
          <w:rtl/>
        </w:rPr>
        <w:t xml:space="preserve"> </w:t>
      </w:r>
      <w:r>
        <w:rPr>
          <w:rFonts w:hint="cs"/>
          <w:rtl/>
        </w:rPr>
        <w:t xml:space="preserve">תחת הנהלתה של חמ"ת, מעסיקה שני </w:t>
      </w:r>
      <w:r w:rsidRPr="00922BC1">
        <w:rPr>
          <w:rFonts w:hint="cs"/>
          <w:rtl/>
        </w:rPr>
        <w:t xml:space="preserve">עובדים, </w:t>
      </w:r>
      <w:r w:rsidRPr="00922BC1">
        <w:rPr>
          <w:rFonts w:hint="eastAsia"/>
          <w:rtl/>
        </w:rPr>
        <w:t>ו</w:t>
      </w:r>
      <w:r w:rsidRPr="00922BC1">
        <w:rPr>
          <w:rFonts w:hint="cs"/>
          <w:rtl/>
        </w:rPr>
        <w:t>רוב עיסוקה</w:t>
      </w:r>
      <w:r>
        <w:rPr>
          <w:rFonts w:hint="cs"/>
          <w:rtl/>
        </w:rPr>
        <w:t xml:space="preserve"> הוא גביית דמי שימוש מהנכסים שהיא מנהלת באילת ודמי פיתוח מיזמים הפועלים באילת בקרקעות בשטח ההרשאה שלה.</w:t>
      </w:r>
      <w:r w:rsidDel="00F1243F">
        <w:rPr>
          <w:rFonts w:hint="cs"/>
          <w:rtl/>
        </w:rPr>
        <w:t xml:space="preserve"> </w:t>
      </w:r>
    </w:p>
    <w:p w14:paraId="1A6CF8D0" w14:textId="77777777" w:rsidR="00114E4E" w:rsidRDefault="00114E4E" w:rsidP="0086613E">
      <w:pPr>
        <w:pStyle w:val="316"/>
        <w:rPr>
          <w:rtl/>
        </w:rPr>
      </w:pPr>
      <w:r>
        <w:rPr>
          <w:rFonts w:hint="cs"/>
          <w:rtl/>
        </w:rPr>
        <w:t>פעולות הביקורת</w:t>
      </w:r>
    </w:p>
    <w:p w14:paraId="38C1C0AB" w14:textId="77777777" w:rsidR="00114E4E" w:rsidRDefault="00114E4E" w:rsidP="0086613E">
      <w:pPr>
        <w:pStyle w:val="100"/>
        <w:rPr>
          <w:rtl/>
        </w:rPr>
      </w:pPr>
      <w:r w:rsidRPr="008870FB">
        <w:rPr>
          <w:rFonts w:hint="cs"/>
          <w:rtl/>
        </w:rPr>
        <w:t>בחודשים</w:t>
      </w:r>
      <w:r>
        <w:rPr>
          <w:rFonts w:hint="cs"/>
          <w:rtl/>
        </w:rPr>
        <w:t xml:space="preserve"> דצמבר 2018 - אוקטובר 2019</w:t>
      </w:r>
      <w:r w:rsidRPr="008870FB">
        <w:rPr>
          <w:rFonts w:hint="cs"/>
          <w:rtl/>
        </w:rPr>
        <w:t xml:space="preserve"> בדק משרד מבקר </w:t>
      </w:r>
      <w:r>
        <w:rPr>
          <w:rFonts w:hint="cs"/>
          <w:rtl/>
        </w:rPr>
        <w:t xml:space="preserve">המדינה את </w:t>
      </w:r>
      <w:r w:rsidRPr="00BC23D9">
        <w:rPr>
          <w:rFonts w:hint="cs"/>
          <w:rtl/>
        </w:rPr>
        <w:t>יחסי הגומלין</w:t>
      </w:r>
      <w:r>
        <w:rPr>
          <w:rFonts w:hint="cs"/>
          <w:rtl/>
        </w:rPr>
        <w:t xml:space="preserve"> בין </w:t>
      </w:r>
      <w:r w:rsidRPr="00BC23D9">
        <w:rPr>
          <w:rFonts w:hint="cs"/>
          <w:rtl/>
        </w:rPr>
        <w:t>משרד התיירות</w:t>
      </w:r>
      <w:r>
        <w:rPr>
          <w:rFonts w:hint="cs"/>
          <w:rtl/>
        </w:rPr>
        <w:t xml:space="preserve"> לחמ"ת בשנים 2017 - 2019 (להלן - תקופת הביקורת); סוגיות בהתנהלות חמ"ת והיבטים בהתנהלות חפח"א ובתהליך הפרטתה. </w:t>
      </w:r>
      <w:r w:rsidRPr="008870FB">
        <w:rPr>
          <w:rFonts w:hint="cs"/>
          <w:rtl/>
        </w:rPr>
        <w:t xml:space="preserve">הבדיקה </w:t>
      </w:r>
      <w:r w:rsidRPr="0083720B">
        <w:rPr>
          <w:rtl/>
        </w:rPr>
        <w:t xml:space="preserve">נעשתה </w:t>
      </w:r>
      <w:r>
        <w:rPr>
          <w:rFonts w:hint="cs"/>
          <w:rtl/>
        </w:rPr>
        <w:t xml:space="preserve">במשרד התיירות, </w:t>
      </w:r>
      <w:r w:rsidRPr="008870FB">
        <w:rPr>
          <w:rFonts w:hint="cs"/>
          <w:rtl/>
        </w:rPr>
        <w:t>ב</w:t>
      </w:r>
      <w:r>
        <w:rPr>
          <w:rFonts w:hint="cs"/>
          <w:rtl/>
        </w:rPr>
        <w:t xml:space="preserve">חמ"ת ובחפח"א. בדיקות השלמה </w:t>
      </w:r>
      <w:r w:rsidRPr="0083720B">
        <w:rPr>
          <w:rtl/>
        </w:rPr>
        <w:t xml:space="preserve">נעשו </w:t>
      </w:r>
      <w:r>
        <w:rPr>
          <w:rFonts w:hint="cs"/>
          <w:rtl/>
        </w:rPr>
        <w:t>ברשות החברות הממשלתיות, ברשות מקרקעי ישראל ובעיריית אילת.</w:t>
      </w:r>
    </w:p>
    <w:p w14:paraId="0519110C" w14:textId="77777777" w:rsidR="00114E4E" w:rsidRDefault="00114E4E" w:rsidP="0086613E">
      <w:pPr>
        <w:pStyle w:val="316"/>
        <w:rPr>
          <w:rtl/>
        </w:rPr>
      </w:pPr>
      <w:r>
        <w:rPr>
          <w:rFonts w:hint="cs"/>
          <w:rtl/>
        </w:rPr>
        <w:t>יחסי הגומלי</w:t>
      </w:r>
      <w:r>
        <w:rPr>
          <w:rFonts w:hint="eastAsia"/>
          <w:rtl/>
        </w:rPr>
        <w:t>ן</w:t>
      </w:r>
      <w:r>
        <w:rPr>
          <w:rFonts w:hint="cs"/>
          <w:rtl/>
        </w:rPr>
        <w:t xml:space="preserve"> בין משרד התיירות לחמ"ת</w:t>
      </w:r>
    </w:p>
    <w:p w14:paraId="2DAFBB39" w14:textId="77777777" w:rsidR="00114E4E" w:rsidRDefault="00114E4E" w:rsidP="0086613E">
      <w:pPr>
        <w:pStyle w:val="414"/>
        <w:rPr>
          <w:rtl/>
        </w:rPr>
      </w:pPr>
      <w:r w:rsidRPr="00CA2DBF">
        <w:rPr>
          <w:rFonts w:hint="eastAsia"/>
          <w:rtl/>
        </w:rPr>
        <w:t>עיכוב</w:t>
      </w:r>
      <w:r w:rsidRPr="00CA2DBF">
        <w:rPr>
          <w:rtl/>
        </w:rPr>
        <w:t xml:space="preserve"> </w:t>
      </w:r>
      <w:r w:rsidRPr="00CA2DBF">
        <w:rPr>
          <w:rFonts w:hint="eastAsia"/>
          <w:rtl/>
        </w:rPr>
        <w:t>מתמשך</w:t>
      </w:r>
      <w:r w:rsidRPr="00CA2DBF">
        <w:rPr>
          <w:rtl/>
        </w:rPr>
        <w:t xml:space="preserve"> </w:t>
      </w:r>
      <w:r w:rsidRPr="00CA2DBF">
        <w:rPr>
          <w:rFonts w:hint="eastAsia"/>
          <w:rtl/>
        </w:rPr>
        <w:t>במינוי</w:t>
      </w:r>
      <w:r w:rsidRPr="00CA2DBF">
        <w:rPr>
          <w:rtl/>
        </w:rPr>
        <w:t xml:space="preserve"> מנכ"ל </w:t>
      </w:r>
      <w:r w:rsidRPr="00CA2DBF">
        <w:rPr>
          <w:rFonts w:hint="eastAsia"/>
          <w:rtl/>
        </w:rPr>
        <w:t>חמ</w:t>
      </w:r>
      <w:r w:rsidRPr="00CA2DBF">
        <w:rPr>
          <w:rtl/>
        </w:rPr>
        <w:t>"</w:t>
      </w:r>
      <w:r w:rsidRPr="00CA2DBF">
        <w:rPr>
          <w:rFonts w:hint="eastAsia"/>
          <w:rtl/>
        </w:rPr>
        <w:t>ת</w:t>
      </w:r>
      <w:r w:rsidRPr="00CA2DBF">
        <w:rPr>
          <w:rtl/>
        </w:rPr>
        <w:t xml:space="preserve"> </w:t>
      </w:r>
    </w:p>
    <w:p w14:paraId="3DD6A9E8" w14:textId="77777777" w:rsidR="00114E4E" w:rsidRDefault="00114E4E" w:rsidP="0086613E">
      <w:pPr>
        <w:pStyle w:val="100"/>
        <w:rPr>
          <w:rtl/>
        </w:rPr>
      </w:pPr>
      <w:r>
        <w:rPr>
          <w:rFonts w:hint="cs"/>
          <w:rtl/>
        </w:rPr>
        <w:t>בפברואר 2016 נערך, לבקשת משרד התיירות, דוח ביקורת בנוגע להתנהלות חמ"ת בנושאים כספיים ובנוגע למצבה הפיננסי של החברה</w:t>
      </w:r>
      <w:r>
        <w:rPr>
          <w:rStyle w:val="FootnoteReference"/>
          <w:rtl/>
        </w:rPr>
        <w:footnoteReference w:id="6"/>
      </w:r>
      <w:r>
        <w:rPr>
          <w:rFonts w:hint="cs"/>
          <w:rtl/>
        </w:rPr>
        <w:t xml:space="preserve">. במרץ 2016 פורסם </w:t>
      </w:r>
      <w:r w:rsidRPr="00E95D62">
        <w:rPr>
          <w:rFonts w:hint="cs"/>
          <w:rtl/>
        </w:rPr>
        <w:t xml:space="preserve">דוח </w:t>
      </w:r>
      <w:r>
        <w:rPr>
          <w:rFonts w:hint="cs"/>
          <w:rtl/>
        </w:rPr>
        <w:t xml:space="preserve">מבקר הפנים של חמ"ת </w:t>
      </w:r>
      <w:r w:rsidRPr="00E95D62">
        <w:rPr>
          <w:rFonts w:hint="cs"/>
          <w:rtl/>
        </w:rPr>
        <w:t>בנושא תשלומים לצדדים שלישיים</w:t>
      </w:r>
      <w:r>
        <w:rPr>
          <w:rFonts w:hint="cs"/>
          <w:rtl/>
        </w:rPr>
        <w:t>. שני הדוחות הצביעו על ליקויים חמורים בהתנהלות הפיננסית של חמ"ת</w:t>
      </w:r>
      <w:r>
        <w:rPr>
          <w:rStyle w:val="FootnoteReference"/>
          <w:rtl/>
        </w:rPr>
        <w:footnoteReference w:id="7"/>
      </w:r>
      <w:r>
        <w:rPr>
          <w:rFonts w:hint="cs"/>
          <w:rtl/>
        </w:rPr>
        <w:t xml:space="preserve">. גם מנכ"ל משרד התיירות וגורמי </w:t>
      </w:r>
      <w:r w:rsidRPr="00CA2DBF">
        <w:rPr>
          <w:rFonts w:hint="cs"/>
          <w:rtl/>
        </w:rPr>
        <w:t>המקצוע במשרד</w:t>
      </w:r>
      <w:r>
        <w:rPr>
          <w:rFonts w:hint="cs"/>
          <w:rtl/>
        </w:rPr>
        <w:t>,</w:t>
      </w:r>
      <w:r w:rsidRPr="00CA2DBF">
        <w:rPr>
          <w:rFonts w:hint="cs"/>
          <w:rtl/>
        </w:rPr>
        <w:t xml:space="preserve"> בהם</w:t>
      </w:r>
      <w:r>
        <w:rPr>
          <w:rFonts w:hint="cs"/>
          <w:rtl/>
        </w:rPr>
        <w:t xml:space="preserve"> סמנכ"ל פיתוח תשתיות במשרד התיירות (שכאמור לעיל הוא גם יו"ר צת"פ),</w:t>
      </w:r>
      <w:r w:rsidRPr="00CA2DBF">
        <w:rPr>
          <w:rFonts w:hint="cs"/>
          <w:rtl/>
        </w:rPr>
        <w:t xml:space="preserve"> ה</w:t>
      </w:r>
      <w:r>
        <w:rPr>
          <w:rFonts w:hint="cs"/>
          <w:rtl/>
        </w:rPr>
        <w:t>שמיע</w:t>
      </w:r>
      <w:r w:rsidRPr="00CA2DBF">
        <w:rPr>
          <w:rFonts w:hint="cs"/>
          <w:rtl/>
        </w:rPr>
        <w:t>ו באותה עת טענו</w:t>
      </w:r>
      <w:r>
        <w:rPr>
          <w:rFonts w:hint="cs"/>
          <w:rtl/>
        </w:rPr>
        <w:t xml:space="preserve">ת בנוגע </w:t>
      </w:r>
      <w:r>
        <w:rPr>
          <w:rFonts w:hint="cs"/>
          <w:rtl/>
        </w:rPr>
        <w:lastRenderedPageBreak/>
        <w:t xml:space="preserve">להתנהלותה של החברה ולתפקודה הכללי. בעקבות זאת, משרד התיירות בחן כמה דרכים אפשריות להמשך ההתקשרות עם חמ"ת, כולל העברת פרויקטים </w:t>
      </w:r>
      <w:r w:rsidRPr="008032E4">
        <w:rPr>
          <w:rFonts w:hint="cs"/>
          <w:rtl/>
        </w:rPr>
        <w:t xml:space="preserve">לרשויות מקומיות או </w:t>
      </w:r>
      <w:r>
        <w:rPr>
          <w:rFonts w:hint="cs"/>
          <w:rtl/>
        </w:rPr>
        <w:t>ל</w:t>
      </w:r>
      <w:r w:rsidRPr="008032E4">
        <w:rPr>
          <w:rFonts w:hint="cs"/>
          <w:rtl/>
        </w:rPr>
        <w:t xml:space="preserve">חברות </w:t>
      </w:r>
      <w:r>
        <w:rPr>
          <w:rFonts w:hint="cs"/>
          <w:rtl/>
        </w:rPr>
        <w:t>מנהלות</w:t>
      </w:r>
      <w:r>
        <w:rPr>
          <w:rStyle w:val="FootnoteReference"/>
          <w:rtl/>
        </w:rPr>
        <w:footnoteReference w:id="8"/>
      </w:r>
      <w:r>
        <w:rPr>
          <w:rFonts w:hint="cs"/>
          <w:rtl/>
        </w:rPr>
        <w:t>.</w:t>
      </w:r>
      <w:r w:rsidRPr="008032E4">
        <w:rPr>
          <w:rFonts w:hint="cs"/>
          <w:rtl/>
        </w:rPr>
        <w:t xml:space="preserve"> בסוף נובמבר 2016</w:t>
      </w:r>
      <w:r>
        <w:rPr>
          <w:rFonts w:hint="cs"/>
          <w:rtl/>
        </w:rPr>
        <w:t xml:space="preserve"> זימנו שר התיירות ומנכ"ל משרדו את דירקטוריון חמ"ת לפני שיחליטו אם לנקוט הליכים לסגירת החברה</w:t>
      </w:r>
      <w:r w:rsidRPr="004C40F0">
        <w:rPr>
          <w:rFonts w:hint="cs"/>
          <w:rtl/>
        </w:rPr>
        <w:t xml:space="preserve">. </w:t>
      </w:r>
      <w:r w:rsidRPr="004C40F0">
        <w:rPr>
          <w:rFonts w:hint="eastAsia"/>
          <w:rtl/>
        </w:rPr>
        <w:t>ב</w:t>
      </w:r>
      <w:r w:rsidRPr="004C40F0">
        <w:rPr>
          <w:rFonts w:hint="cs"/>
          <w:rtl/>
        </w:rPr>
        <w:t>אוגוסט</w:t>
      </w:r>
      <w:r w:rsidRPr="004C40F0">
        <w:rPr>
          <w:rtl/>
        </w:rPr>
        <w:t xml:space="preserve"> 2016</w:t>
      </w:r>
      <w:r>
        <w:rPr>
          <w:rFonts w:hint="cs"/>
          <w:rtl/>
        </w:rPr>
        <w:t xml:space="preserve"> הודיע</w:t>
      </w:r>
      <w:r w:rsidRPr="008032E4">
        <w:rPr>
          <w:rFonts w:hint="cs"/>
          <w:rtl/>
        </w:rPr>
        <w:t xml:space="preserve"> </w:t>
      </w:r>
      <w:r w:rsidRPr="003F2C86">
        <w:rPr>
          <w:rFonts w:hint="cs"/>
          <w:rtl/>
        </w:rPr>
        <w:t>מנכ</w:t>
      </w:r>
      <w:r w:rsidRPr="008032E4">
        <w:rPr>
          <w:rFonts w:hint="cs"/>
          <w:rtl/>
        </w:rPr>
        <w:t>"ל חמ"ת דאז</w:t>
      </w:r>
      <w:r>
        <w:rPr>
          <w:rFonts w:hint="cs"/>
          <w:rtl/>
        </w:rPr>
        <w:t xml:space="preserve"> לדירקטוריון החברה על כוונתו לסיים את כהונתו ולעזוב את חמ"ת</w:t>
      </w:r>
      <w:r w:rsidRPr="008032E4">
        <w:rPr>
          <w:rFonts w:hint="cs"/>
          <w:rtl/>
        </w:rPr>
        <w:t xml:space="preserve">, </w:t>
      </w:r>
      <w:r>
        <w:rPr>
          <w:rFonts w:hint="cs"/>
          <w:rtl/>
        </w:rPr>
        <w:t>וכמה חודשים לאחר מכן, בינואר 2017,</w:t>
      </w:r>
      <w:r w:rsidRPr="008032E4">
        <w:rPr>
          <w:rFonts w:hint="cs"/>
          <w:rtl/>
        </w:rPr>
        <w:t xml:space="preserve"> </w:t>
      </w:r>
      <w:r>
        <w:rPr>
          <w:rFonts w:hint="cs"/>
          <w:rtl/>
        </w:rPr>
        <w:t xml:space="preserve">התפטרו </w:t>
      </w:r>
      <w:r w:rsidRPr="008032E4">
        <w:rPr>
          <w:rFonts w:hint="cs"/>
          <w:rtl/>
        </w:rPr>
        <w:t xml:space="preserve">ארבעה </w:t>
      </w:r>
      <w:r>
        <w:rPr>
          <w:rFonts w:hint="cs"/>
          <w:rtl/>
        </w:rPr>
        <w:t xml:space="preserve">מבין ששת </w:t>
      </w:r>
      <w:r w:rsidRPr="008032E4">
        <w:rPr>
          <w:rFonts w:hint="cs"/>
          <w:rtl/>
        </w:rPr>
        <w:t>חברי דירקטוריון</w:t>
      </w:r>
      <w:r>
        <w:rPr>
          <w:rFonts w:hint="cs"/>
          <w:rtl/>
        </w:rPr>
        <w:t xml:space="preserve"> החברה</w:t>
      </w:r>
      <w:r w:rsidRPr="008032E4">
        <w:rPr>
          <w:rFonts w:hint="cs"/>
          <w:rtl/>
        </w:rPr>
        <w:t>.</w:t>
      </w:r>
      <w:r>
        <w:rPr>
          <w:rFonts w:hint="cs"/>
          <w:rtl/>
        </w:rPr>
        <w:t xml:space="preserve"> </w:t>
      </w:r>
    </w:p>
    <w:p w14:paraId="29AC0A42" w14:textId="77777777" w:rsidR="00114E4E" w:rsidRDefault="00114E4E" w:rsidP="00E00270">
      <w:pPr>
        <w:pStyle w:val="100"/>
        <w:rPr>
          <w:rtl/>
        </w:rPr>
      </w:pPr>
      <w:r>
        <w:rPr>
          <w:rFonts w:hint="cs"/>
          <w:rtl/>
        </w:rPr>
        <w:t xml:space="preserve">בחוק </w:t>
      </w:r>
      <w:r w:rsidRPr="001B74F5">
        <w:rPr>
          <w:rtl/>
        </w:rPr>
        <w:t xml:space="preserve">החברות הממשלתיות, </w:t>
      </w:r>
      <w:r>
        <w:rPr>
          <w:rFonts w:hint="cs"/>
          <w:rtl/>
        </w:rPr>
        <w:t>ה</w:t>
      </w:r>
      <w:r w:rsidRPr="001B74F5">
        <w:rPr>
          <w:rtl/>
        </w:rPr>
        <w:t>תשל"ה-1975</w:t>
      </w:r>
      <w:r>
        <w:rPr>
          <w:rFonts w:hint="cs"/>
          <w:rtl/>
        </w:rPr>
        <w:t xml:space="preserve"> (להלן - חוק החברות הממשלתיות), נקבע</w:t>
      </w:r>
      <w:r>
        <w:rPr>
          <w:rStyle w:val="FootnoteReference"/>
          <w:rtl/>
        </w:rPr>
        <w:footnoteReference w:id="9"/>
      </w:r>
      <w:r>
        <w:rPr>
          <w:rFonts w:hint="cs"/>
          <w:rtl/>
        </w:rPr>
        <w:t xml:space="preserve"> כי את המנהל הכללי של חברה ממשלתית ממנה הדירקטוריון שלה. </w:t>
      </w:r>
      <w:r w:rsidRPr="00FC4B45">
        <w:rPr>
          <w:rtl/>
        </w:rPr>
        <w:t xml:space="preserve">המינוי טעון אישור </w:t>
      </w:r>
      <w:r>
        <w:rPr>
          <w:rFonts w:hint="cs"/>
          <w:rtl/>
        </w:rPr>
        <w:t>השרים</w:t>
      </w:r>
      <w:r>
        <w:rPr>
          <w:rStyle w:val="FootnoteReference"/>
          <w:rtl/>
        </w:rPr>
        <w:footnoteReference w:id="10"/>
      </w:r>
      <w:r>
        <w:rPr>
          <w:rFonts w:hint="cs"/>
          <w:rtl/>
        </w:rPr>
        <w:t xml:space="preserve"> </w:t>
      </w:r>
      <w:r w:rsidRPr="00FC4B45">
        <w:rPr>
          <w:rtl/>
        </w:rPr>
        <w:t>לאחר התייעצות עם הו</w:t>
      </w:r>
      <w:r>
        <w:rPr>
          <w:rFonts w:hint="cs"/>
          <w:rtl/>
        </w:rPr>
        <w:t>ו</w:t>
      </w:r>
      <w:r w:rsidRPr="00FC4B45">
        <w:rPr>
          <w:rtl/>
        </w:rPr>
        <w:t>עדה לבדיקת מינויים</w:t>
      </w:r>
      <w:r>
        <w:rPr>
          <w:rFonts w:hint="cs"/>
          <w:rtl/>
        </w:rPr>
        <w:t xml:space="preserve"> בחברות ממשלתיות</w:t>
      </w:r>
      <w:r>
        <w:rPr>
          <w:rStyle w:val="FootnoteReference"/>
          <w:rtl/>
        </w:rPr>
        <w:footnoteReference w:id="11"/>
      </w:r>
      <w:r>
        <w:rPr>
          <w:rFonts w:hint="cs"/>
          <w:rtl/>
        </w:rPr>
        <w:t xml:space="preserve"> (להלן - הוועדה לבדיקת מינויים). חוזר רשות החברות הממשלתיות בנושא "הליך איתור מנהל כללי בחברה ממשלתית ובחברה בת ממשלתית" קובע את הכללים הנוגעים לששת שלבי הליך האיתור: </w:t>
      </w:r>
      <w:r>
        <w:rPr>
          <w:rtl/>
        </w:rPr>
        <w:t xml:space="preserve">הדירקטוריון </w:t>
      </w:r>
      <w:r>
        <w:rPr>
          <w:rFonts w:hint="cs"/>
          <w:rtl/>
        </w:rPr>
        <w:t>מחליט לפתוח</w:t>
      </w:r>
      <w:r>
        <w:rPr>
          <w:rtl/>
        </w:rPr>
        <w:t xml:space="preserve"> בהליך</w:t>
      </w:r>
      <w:r>
        <w:rPr>
          <w:rFonts w:hint="cs"/>
          <w:rtl/>
        </w:rPr>
        <w:t xml:space="preserve">, </w:t>
      </w:r>
      <w:r>
        <w:rPr>
          <w:rtl/>
        </w:rPr>
        <w:t>ק</w:t>
      </w:r>
      <w:r>
        <w:rPr>
          <w:rFonts w:hint="cs"/>
          <w:rtl/>
        </w:rPr>
        <w:t>ו</w:t>
      </w:r>
      <w:r>
        <w:rPr>
          <w:rtl/>
        </w:rPr>
        <w:t>בע</w:t>
      </w:r>
      <w:r>
        <w:rPr>
          <w:rFonts w:hint="cs"/>
          <w:rtl/>
        </w:rPr>
        <w:t xml:space="preserve"> את</w:t>
      </w:r>
      <w:r>
        <w:rPr>
          <w:rtl/>
        </w:rPr>
        <w:t xml:space="preserve"> הרכב ועדת האיתור</w:t>
      </w:r>
      <w:r>
        <w:rPr>
          <w:rFonts w:hint="cs"/>
          <w:rtl/>
        </w:rPr>
        <w:t xml:space="preserve"> מבין חברי הדירקטוריון</w:t>
      </w:r>
      <w:r w:rsidDel="000B4E33">
        <w:rPr>
          <w:rStyle w:val="CommentReference"/>
          <w:rFonts w:eastAsia="Times New Roman"/>
          <w:rtl/>
          <w:lang w:eastAsia="he-IL"/>
        </w:rPr>
        <w:t xml:space="preserve"> </w:t>
      </w:r>
      <w:r>
        <w:rPr>
          <w:rtl/>
        </w:rPr>
        <w:t>ו</w:t>
      </w:r>
      <w:r>
        <w:rPr>
          <w:rFonts w:hint="cs"/>
          <w:rtl/>
        </w:rPr>
        <w:t>מ</w:t>
      </w:r>
      <w:r>
        <w:rPr>
          <w:rtl/>
        </w:rPr>
        <w:t>פרסם מודעה</w:t>
      </w:r>
      <w:r>
        <w:rPr>
          <w:rFonts w:hint="cs"/>
          <w:rtl/>
        </w:rPr>
        <w:t>; נקבעת</w:t>
      </w:r>
      <w:r>
        <w:rPr>
          <w:rtl/>
        </w:rPr>
        <w:t xml:space="preserve"> מתכונת ההליך</w:t>
      </w:r>
      <w:r>
        <w:rPr>
          <w:rFonts w:hint="cs"/>
          <w:rtl/>
        </w:rPr>
        <w:t xml:space="preserve">; </w:t>
      </w:r>
      <w:r>
        <w:rPr>
          <w:rtl/>
        </w:rPr>
        <w:t>תיבת הפניות</w:t>
      </w:r>
      <w:r>
        <w:rPr>
          <w:rFonts w:hint="cs"/>
          <w:rtl/>
        </w:rPr>
        <w:t xml:space="preserve"> נפתחת,</w:t>
      </w:r>
      <w:r>
        <w:rPr>
          <w:rtl/>
        </w:rPr>
        <w:t xml:space="preserve"> ו</w:t>
      </w:r>
      <w:r>
        <w:rPr>
          <w:rFonts w:hint="cs"/>
          <w:rtl/>
        </w:rPr>
        <w:t>נבדקת המידה ש</w:t>
      </w:r>
      <w:r>
        <w:rPr>
          <w:rtl/>
        </w:rPr>
        <w:t xml:space="preserve">המועמדים </w:t>
      </w:r>
      <w:r>
        <w:rPr>
          <w:rFonts w:hint="cs"/>
          <w:rtl/>
        </w:rPr>
        <w:t xml:space="preserve">עומדים </w:t>
      </w:r>
      <w:r>
        <w:rPr>
          <w:rtl/>
        </w:rPr>
        <w:t>בתנאי הסף</w:t>
      </w:r>
      <w:r>
        <w:rPr>
          <w:rFonts w:hint="cs"/>
          <w:rtl/>
        </w:rPr>
        <w:t xml:space="preserve">; </w:t>
      </w:r>
      <w:r>
        <w:rPr>
          <w:rtl/>
        </w:rPr>
        <w:t>ניקוד המועמדים על פי ה</w:t>
      </w:r>
      <w:r>
        <w:rPr>
          <w:rFonts w:hint="cs"/>
          <w:rtl/>
        </w:rPr>
        <w:t>תבחינים</w:t>
      </w:r>
      <w:r>
        <w:rPr>
          <w:rtl/>
        </w:rPr>
        <w:t xml:space="preserve"> הקשיחים והמשקלות</w:t>
      </w:r>
      <w:r>
        <w:rPr>
          <w:rFonts w:hint="cs"/>
          <w:rtl/>
        </w:rPr>
        <w:t xml:space="preserve">; נערכים </w:t>
      </w:r>
      <w:r>
        <w:rPr>
          <w:rtl/>
        </w:rPr>
        <w:t>ראיונות</w:t>
      </w:r>
      <w:r>
        <w:rPr>
          <w:rFonts w:hint="cs"/>
          <w:rtl/>
        </w:rPr>
        <w:t>; הדירקטוריון בוחר ב</w:t>
      </w:r>
      <w:r>
        <w:rPr>
          <w:rtl/>
        </w:rPr>
        <w:t>מועמד המתאים ביותר</w:t>
      </w:r>
      <w:r>
        <w:rPr>
          <w:rFonts w:hint="cs"/>
          <w:rtl/>
        </w:rPr>
        <w:t>. עוד נקבע בחוזר כי רשות החברות הממשלתיות תעביר לוועדה לבדיקת מינויים את חוות דעתה בשאלת תקינות הליך האיתור כולו.</w:t>
      </w:r>
    </w:p>
    <w:p w14:paraId="0129C6AD" w14:textId="7C34691D" w:rsidR="00E00270" w:rsidRDefault="00114E4E" w:rsidP="00E00270">
      <w:pPr>
        <w:pStyle w:val="100"/>
        <w:rPr>
          <w:rtl/>
        </w:rPr>
      </w:pPr>
      <w:r>
        <w:rPr>
          <w:rFonts w:hint="cs"/>
          <w:rtl/>
        </w:rPr>
        <w:t xml:space="preserve">בדצמבר 2016, עם עזיבתו של מנכ"ל חמ"ת דאז, </w:t>
      </w:r>
      <w:r w:rsidRPr="008F6386">
        <w:rPr>
          <w:rFonts w:hint="cs"/>
          <w:rtl/>
        </w:rPr>
        <w:t xml:space="preserve">מינה דירקטוריון </w:t>
      </w:r>
      <w:r>
        <w:rPr>
          <w:rFonts w:hint="cs"/>
          <w:rtl/>
        </w:rPr>
        <w:t>חמ"ת</w:t>
      </w:r>
      <w:r w:rsidRPr="008F6386">
        <w:rPr>
          <w:rFonts w:hint="cs"/>
          <w:rtl/>
        </w:rPr>
        <w:t xml:space="preserve"> </w:t>
      </w:r>
      <w:r>
        <w:rPr>
          <w:rFonts w:hint="cs"/>
          <w:rtl/>
        </w:rPr>
        <w:t xml:space="preserve">את סמנכ"ל משפט ופיתוח עסקי ומזכיר החברה דאז </w:t>
      </w:r>
      <w:r w:rsidRPr="008F6386">
        <w:rPr>
          <w:rFonts w:hint="cs"/>
          <w:rtl/>
        </w:rPr>
        <w:t>לתפקיד מנכ"ל בפועל לשלושה חודשים</w:t>
      </w:r>
      <w:r>
        <w:rPr>
          <w:rFonts w:hint="cs"/>
          <w:rtl/>
        </w:rPr>
        <w:t>.</w:t>
      </w:r>
      <w:r w:rsidRPr="003B78D7">
        <w:rPr>
          <w:rFonts w:hint="cs"/>
          <w:rtl/>
        </w:rPr>
        <w:t xml:space="preserve"> </w:t>
      </w:r>
      <w:r w:rsidRPr="008F6386">
        <w:rPr>
          <w:rFonts w:hint="cs"/>
          <w:rtl/>
        </w:rPr>
        <w:t>ב</w:t>
      </w:r>
      <w:r>
        <w:rPr>
          <w:rFonts w:hint="cs"/>
          <w:rtl/>
        </w:rPr>
        <w:t xml:space="preserve">מאי 2017 </w:t>
      </w:r>
      <w:r w:rsidRPr="008F6386">
        <w:rPr>
          <w:rFonts w:hint="cs"/>
          <w:rtl/>
        </w:rPr>
        <w:t xml:space="preserve">אישרה הוועדה לבדיקת מינויים את מועמדותו לכהן </w:t>
      </w:r>
      <w:r>
        <w:rPr>
          <w:rFonts w:hint="cs"/>
          <w:rtl/>
        </w:rPr>
        <w:t>כמנכ"ל</w:t>
      </w:r>
      <w:r w:rsidRPr="008F6386">
        <w:rPr>
          <w:rFonts w:hint="cs"/>
          <w:rtl/>
        </w:rPr>
        <w:t xml:space="preserve"> בפועל של </w:t>
      </w:r>
      <w:r>
        <w:rPr>
          <w:rFonts w:hint="cs"/>
          <w:rtl/>
        </w:rPr>
        <w:t>חמ"ת</w:t>
      </w:r>
      <w:r w:rsidRPr="008F6386">
        <w:rPr>
          <w:rFonts w:hint="cs"/>
          <w:rtl/>
        </w:rPr>
        <w:t xml:space="preserve"> </w:t>
      </w:r>
      <w:r>
        <w:rPr>
          <w:rFonts w:hint="cs"/>
          <w:rtl/>
        </w:rPr>
        <w:t xml:space="preserve">במשך </w:t>
      </w:r>
      <w:r w:rsidRPr="008F6386">
        <w:rPr>
          <w:rFonts w:hint="cs"/>
          <w:rtl/>
        </w:rPr>
        <w:t>שלושה חודשים</w:t>
      </w:r>
      <w:r>
        <w:rPr>
          <w:rFonts w:hint="cs"/>
          <w:rtl/>
        </w:rPr>
        <w:t>.</w:t>
      </w:r>
      <w:r w:rsidRPr="008F6386">
        <w:rPr>
          <w:rFonts w:hint="cs"/>
          <w:rtl/>
        </w:rPr>
        <w:t xml:space="preserve"> אישור זה הוארך </w:t>
      </w:r>
      <w:r>
        <w:rPr>
          <w:rFonts w:hint="cs"/>
          <w:rtl/>
        </w:rPr>
        <w:t>ב</w:t>
      </w:r>
      <w:r w:rsidRPr="008F6386">
        <w:rPr>
          <w:rFonts w:hint="cs"/>
          <w:rtl/>
        </w:rPr>
        <w:t>שלושה חודשים נוספים</w:t>
      </w:r>
      <w:r>
        <w:rPr>
          <w:rFonts w:hint="cs"/>
          <w:rtl/>
        </w:rPr>
        <w:t xml:space="preserve"> באישור רשות החברות הממשלתיות. סמנכ"ל משפט ופיתוח עסקי כיהן אפוא כמנכ"ל בפועל זמני בחודשים מאי - נובמבר 2017. </w:t>
      </w:r>
    </w:p>
    <w:p w14:paraId="01B18070" w14:textId="77777777" w:rsidR="00E00270" w:rsidRDefault="00E00270">
      <w:pPr>
        <w:bidi w:val="0"/>
        <w:spacing w:after="200" w:line="276" w:lineRule="auto"/>
        <w:rPr>
          <w:rFonts w:ascii="Tahoma" w:hAnsi="Tahoma" w:cs="Tahoma"/>
          <w:szCs w:val="20"/>
          <w:rtl/>
        </w:rPr>
      </w:pPr>
      <w:r>
        <w:rPr>
          <w:rtl/>
        </w:rPr>
        <w:br w:type="page"/>
      </w:r>
    </w:p>
    <w:p w14:paraId="2CB9B066" w14:textId="77777777" w:rsidR="00114E4E" w:rsidRDefault="00114E4E" w:rsidP="00E00270">
      <w:pPr>
        <w:pStyle w:val="100"/>
        <w:rPr>
          <w:rtl/>
        </w:rPr>
      </w:pPr>
      <w:r>
        <w:rPr>
          <w:rFonts w:hint="cs"/>
          <w:rtl/>
        </w:rPr>
        <w:lastRenderedPageBreak/>
        <w:t>במאי 2017 החליט דירקטוריון חמ"ת להקים ועדת איתור</w:t>
      </w:r>
      <w:r>
        <w:rPr>
          <w:rStyle w:val="FootnoteReference"/>
          <w:rtl/>
        </w:rPr>
        <w:footnoteReference w:id="12"/>
      </w:r>
      <w:r>
        <w:rPr>
          <w:rFonts w:hint="cs"/>
          <w:rtl/>
        </w:rPr>
        <w:t xml:space="preserve"> לבחירת מנכ"ל לחברה. להלן לוח הזמנים של עיקרי פעילות הוועדה: </w:t>
      </w:r>
    </w:p>
    <w:p w14:paraId="6AB10747" w14:textId="4336E69A" w:rsidR="00114E4E" w:rsidRDefault="00697E37" w:rsidP="00E00270">
      <w:pPr>
        <w:pStyle w:val="a8"/>
        <w:rPr>
          <w:rtl/>
        </w:rPr>
      </w:pPr>
      <w:r>
        <w:rPr>
          <w:noProof/>
        </w:rPr>
        <w:drawing>
          <wp:inline distT="0" distB="0" distL="0" distR="0" wp14:anchorId="2C3987D9" wp14:editId="37DA2EB9">
            <wp:extent cx="5219700" cy="2534814"/>
            <wp:effectExtent l="0" t="0" r="0" b="18415"/>
            <wp:docPr id="3"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30856A0" w14:textId="77777777" w:rsidR="00114E4E" w:rsidRPr="00BC23E1" w:rsidRDefault="00114E4E" w:rsidP="00E00270">
      <w:pPr>
        <w:pStyle w:val="100"/>
        <w:rPr>
          <w:rtl/>
        </w:rPr>
      </w:pPr>
      <w:r w:rsidRPr="00BC23E1">
        <w:rPr>
          <w:rFonts w:hint="cs"/>
          <w:rtl/>
        </w:rPr>
        <w:t xml:space="preserve">מנכ"ל משרד התיירות כתב לכמה גורמים בעניין מינויו של סמנכ"ל משפט ופיתוח עסקי לתפקיד מנכ"ל חמ"ת ובעניין הליך האיתור שהתקיים והטיל ספק בכישורי המועמד ובממשקי העבודה בינו ובין משרד התיירות. </w:t>
      </w:r>
    </w:p>
    <w:p w14:paraId="3D3C7876" w14:textId="77777777" w:rsidR="00114E4E" w:rsidRDefault="00114E4E" w:rsidP="00E00270">
      <w:pPr>
        <w:pStyle w:val="100"/>
        <w:rPr>
          <w:rtl/>
        </w:rPr>
      </w:pPr>
      <w:r>
        <w:rPr>
          <w:rFonts w:hint="cs"/>
          <w:rtl/>
        </w:rPr>
        <w:t xml:space="preserve">בשנת 2018 בחנה רשות </w:t>
      </w:r>
      <w:r w:rsidRPr="00E47AC3">
        <w:rPr>
          <w:rFonts w:hint="cs"/>
          <w:rtl/>
        </w:rPr>
        <w:t>החברות הממשלתיות את הליך המינוי של מנכ"ל חמ"ת</w:t>
      </w:r>
      <w:r>
        <w:rPr>
          <w:rFonts w:hint="cs"/>
          <w:rtl/>
        </w:rPr>
        <w:t xml:space="preserve">, ובמסגרת זו היא פנתה לדירקטוריון חמ"ת לצורך בירורים. לאחר שקיבל הדירקטוריון את פנייתה של רשות החברות הממשלתיות, בחנה ועדת האיתור של </w:t>
      </w:r>
      <w:r w:rsidRPr="00BC23E1">
        <w:rPr>
          <w:rFonts w:hint="cs"/>
          <w:rtl/>
        </w:rPr>
        <w:t>חמ"ת את</w:t>
      </w:r>
      <w:r>
        <w:rPr>
          <w:rFonts w:hint="cs"/>
          <w:rtl/>
        </w:rPr>
        <w:t xml:space="preserve"> טענות הרשות, </w:t>
      </w:r>
      <w:r w:rsidRPr="00B81177">
        <w:rPr>
          <w:rFonts w:hint="eastAsia"/>
          <w:rtl/>
        </w:rPr>
        <w:t>אספה</w:t>
      </w:r>
      <w:r w:rsidRPr="00B81177">
        <w:rPr>
          <w:rFonts w:hint="cs"/>
          <w:rtl/>
        </w:rPr>
        <w:t xml:space="preserve"> </w:t>
      </w:r>
      <w:r w:rsidRPr="00CE0A00">
        <w:rPr>
          <w:rFonts w:hint="cs"/>
          <w:rtl/>
        </w:rPr>
        <w:t xml:space="preserve">מידע </w:t>
      </w:r>
      <w:r w:rsidRPr="00CE0A00">
        <w:rPr>
          <w:rFonts w:hint="eastAsia"/>
          <w:rtl/>
        </w:rPr>
        <w:t>ונפגשה</w:t>
      </w:r>
      <w:r w:rsidRPr="00CE0A00">
        <w:rPr>
          <w:rFonts w:hint="cs"/>
          <w:rtl/>
        </w:rPr>
        <w:t xml:space="preserve"> ע</w:t>
      </w:r>
      <w:r>
        <w:rPr>
          <w:rFonts w:hint="cs"/>
          <w:rtl/>
        </w:rPr>
        <w:t>ם גורמים רלוונטיי</w:t>
      </w:r>
      <w:r>
        <w:rPr>
          <w:rFonts w:hint="eastAsia"/>
          <w:rtl/>
        </w:rPr>
        <w:t>ם</w:t>
      </w:r>
      <w:r>
        <w:rPr>
          <w:rFonts w:hint="cs"/>
          <w:rtl/>
        </w:rPr>
        <w:t>. הוועדה הגיעה למסקנה שאין מקום לשנות את החלטתה בנוגע לכשירות המועמד ודחתה את טענות הרשות. כמו כן, דירקטוריון החברה תמך את עמדתו לבחור בסמנכ"ל משפט ופיתוח עסקי לתפקיד בחוות דעת משפטית חיצונית שלפיה: "לא נמצא כל פסול או ליקוי</w:t>
      </w:r>
      <w:r w:rsidRPr="001F1F9A">
        <w:rPr>
          <w:rFonts w:hint="cs"/>
          <w:rtl/>
        </w:rPr>
        <w:t xml:space="preserve"> </w:t>
      </w:r>
      <w:r>
        <w:rPr>
          <w:rFonts w:hint="cs"/>
          <w:rtl/>
        </w:rPr>
        <w:t>בהליך קביעת תנאי הסף</w:t>
      </w:r>
      <w:r w:rsidRPr="001A2A08">
        <w:rPr>
          <w:rFonts w:hint="cs"/>
          <w:rtl/>
        </w:rPr>
        <w:t>, או [ב]הליך האיתור שנעשה</w:t>
      </w:r>
      <w:r>
        <w:rPr>
          <w:rFonts w:hint="cs"/>
          <w:rtl/>
        </w:rPr>
        <w:t xml:space="preserve"> כדין תוך בחירה קפדנית...[ותוך] ניקוד ראוי ומתאים".</w:t>
      </w:r>
    </w:p>
    <w:p w14:paraId="3DE098AB" w14:textId="77777777" w:rsidR="00114E4E" w:rsidRDefault="00114E4E" w:rsidP="00E00270">
      <w:pPr>
        <w:pStyle w:val="100"/>
        <w:rPr>
          <w:rtl/>
        </w:rPr>
      </w:pPr>
      <w:r>
        <w:rPr>
          <w:rFonts w:hint="cs"/>
          <w:rtl/>
        </w:rPr>
        <w:t>רשות החברות הגישה</w:t>
      </w:r>
      <w:r w:rsidRPr="00E47AC3">
        <w:rPr>
          <w:rFonts w:hint="cs"/>
          <w:rtl/>
        </w:rPr>
        <w:t xml:space="preserve"> שלוש חוות דעת שונות לוועדה לבדיקת מינויים. </w:t>
      </w:r>
      <w:r w:rsidRPr="00E47AC3">
        <w:rPr>
          <w:rFonts w:hint="eastAsia"/>
          <w:rtl/>
        </w:rPr>
        <w:t>אלו</w:t>
      </w:r>
      <w:r w:rsidRPr="00E47AC3">
        <w:rPr>
          <w:rtl/>
        </w:rPr>
        <w:t xml:space="preserve"> העלו ספקות </w:t>
      </w:r>
      <w:r w:rsidRPr="00E47AC3">
        <w:rPr>
          <w:rFonts w:hint="cs"/>
          <w:rtl/>
        </w:rPr>
        <w:t>בכל הנוגע ל</w:t>
      </w:r>
      <w:r w:rsidRPr="00E47AC3">
        <w:rPr>
          <w:rtl/>
        </w:rPr>
        <w:t>ניקוד שניתן למועמדים העובדים בחמ"ת</w:t>
      </w:r>
      <w:r>
        <w:rPr>
          <w:rFonts w:hint="cs"/>
          <w:rtl/>
        </w:rPr>
        <w:t xml:space="preserve"> בהליך האיתור</w:t>
      </w:r>
      <w:r w:rsidRPr="00E47AC3">
        <w:rPr>
          <w:rtl/>
        </w:rPr>
        <w:t xml:space="preserve">, ולעמידתו של </w:t>
      </w:r>
      <w:r w:rsidRPr="00E47AC3">
        <w:rPr>
          <w:rFonts w:hint="eastAsia"/>
          <w:rtl/>
        </w:rPr>
        <w:t>סמנכ</w:t>
      </w:r>
      <w:r w:rsidRPr="00E47AC3">
        <w:rPr>
          <w:rtl/>
        </w:rPr>
        <w:t xml:space="preserve">"ל משפט ופיתוח עסקי </w:t>
      </w:r>
      <w:r w:rsidRPr="00E47AC3">
        <w:rPr>
          <w:rFonts w:hint="eastAsia"/>
          <w:rtl/>
        </w:rPr>
        <w:t>בתנאי</w:t>
      </w:r>
      <w:r w:rsidRPr="00E47AC3">
        <w:rPr>
          <w:rtl/>
        </w:rPr>
        <w:t xml:space="preserve"> הסף הדורשים ניסיון ניהולי </w:t>
      </w:r>
      <w:r w:rsidRPr="00E47AC3">
        <w:rPr>
          <w:rFonts w:hint="eastAsia"/>
          <w:rtl/>
        </w:rPr>
        <w:t>בכיר</w:t>
      </w:r>
      <w:r w:rsidRPr="00E47AC3">
        <w:rPr>
          <w:rtl/>
        </w:rPr>
        <w:t>.</w:t>
      </w:r>
      <w:r>
        <w:rPr>
          <w:rFonts w:hint="cs"/>
          <w:rtl/>
        </w:rPr>
        <w:t xml:space="preserve"> </w:t>
      </w:r>
    </w:p>
    <w:p w14:paraId="7BB6BBC7" w14:textId="77777777" w:rsidR="00114E4E" w:rsidRDefault="00114E4E" w:rsidP="00E00270">
      <w:pPr>
        <w:pStyle w:val="100"/>
        <w:rPr>
          <w:rtl/>
        </w:rPr>
      </w:pPr>
      <w:r w:rsidRPr="002C05F3">
        <w:rPr>
          <w:rFonts w:hint="cs"/>
          <w:rtl/>
        </w:rPr>
        <w:t xml:space="preserve">בחודשים מאי - אוקטובר 2018 </w:t>
      </w:r>
      <w:r>
        <w:rPr>
          <w:rFonts w:hint="cs"/>
          <w:rtl/>
        </w:rPr>
        <w:t xml:space="preserve">כתבו </w:t>
      </w:r>
      <w:r w:rsidRPr="002C05F3">
        <w:rPr>
          <w:rFonts w:hint="cs"/>
          <w:rtl/>
        </w:rPr>
        <w:t>חברי דירקטוריון חמ"ת</w:t>
      </w:r>
      <w:r>
        <w:rPr>
          <w:rFonts w:hint="cs"/>
          <w:rtl/>
        </w:rPr>
        <w:t xml:space="preserve"> </w:t>
      </w:r>
      <w:r w:rsidRPr="002C05F3">
        <w:rPr>
          <w:rFonts w:hint="cs"/>
          <w:rtl/>
        </w:rPr>
        <w:t xml:space="preserve">לרשות החברות הממשלתיות </w:t>
      </w:r>
      <w:r>
        <w:rPr>
          <w:rFonts w:hint="cs"/>
          <w:rtl/>
        </w:rPr>
        <w:t xml:space="preserve">כמה פעמים </w:t>
      </w:r>
      <w:r w:rsidRPr="002C05F3">
        <w:rPr>
          <w:rFonts w:hint="cs"/>
          <w:rtl/>
        </w:rPr>
        <w:t xml:space="preserve">בבקשה לקדם את ההכרעה בנושא מינוי מנכ"ל לחמ"ת </w:t>
      </w:r>
      <w:r>
        <w:rPr>
          <w:rFonts w:hint="cs"/>
          <w:rtl/>
        </w:rPr>
        <w:t xml:space="preserve">כדי לצמצם את </w:t>
      </w:r>
      <w:r w:rsidRPr="002C05F3">
        <w:rPr>
          <w:rFonts w:hint="cs"/>
          <w:rtl/>
        </w:rPr>
        <w:t xml:space="preserve">הנזקים </w:t>
      </w:r>
      <w:r>
        <w:rPr>
          <w:rFonts w:hint="cs"/>
          <w:rtl/>
        </w:rPr>
        <w:t xml:space="preserve">שנגרמו </w:t>
      </w:r>
      <w:r w:rsidRPr="002C05F3">
        <w:rPr>
          <w:rFonts w:hint="cs"/>
          <w:rtl/>
        </w:rPr>
        <w:t xml:space="preserve">לחברה </w:t>
      </w:r>
      <w:r>
        <w:rPr>
          <w:rFonts w:hint="cs"/>
          <w:rtl/>
        </w:rPr>
        <w:t>ב</w:t>
      </w:r>
      <w:r w:rsidRPr="002C05F3">
        <w:rPr>
          <w:rFonts w:hint="cs"/>
          <w:rtl/>
        </w:rPr>
        <w:t>היעדר</w:t>
      </w:r>
      <w:r>
        <w:rPr>
          <w:rFonts w:hint="cs"/>
          <w:rtl/>
        </w:rPr>
        <w:t xml:space="preserve"> ממושך של</w:t>
      </w:r>
      <w:r w:rsidRPr="002C05F3">
        <w:rPr>
          <w:rFonts w:hint="cs"/>
          <w:rtl/>
        </w:rPr>
        <w:t xml:space="preserve"> מנכ"ל.</w:t>
      </w:r>
      <w:r>
        <w:rPr>
          <w:rFonts w:hint="cs"/>
          <w:rtl/>
        </w:rPr>
        <w:t xml:space="preserve"> בה בעת, כיוון שהליך המינוי התמשך, החליט דירקטוריון חמ"ת בישיבה שנערכה באוגוסט 2018 שסמנכ"ל משפט ופיתוח עסקי ינהל את עבודת הנהלת החברה, ובנובמבר 2018 מינה אותו לתפקיד משנה למנכ"ל. בנובמבר 2018 חזר מנכ"ל משרד התיירות ופנה למנהל רשות החברות הממשלתיות, וציין כי חסרונו של מנכ"ל לחמ"ת מקרין על </w:t>
      </w:r>
      <w:r>
        <w:rPr>
          <w:rFonts w:hint="cs"/>
          <w:rtl/>
        </w:rPr>
        <w:lastRenderedPageBreak/>
        <w:t xml:space="preserve">התנהלות החברה. כשבועיים לאחר מכן פנה היועץ המשפטי החיצוני של חמ"ת ליועצת המשפטית של רשות החברות הממשלתיות והדגיש כי דירקטוריון חמ"ת חושש שנגרם </w:t>
      </w:r>
      <w:r w:rsidRPr="00C23C34">
        <w:rPr>
          <w:rFonts w:hint="cs"/>
          <w:rtl/>
        </w:rPr>
        <w:t xml:space="preserve">נזק של ממש </w:t>
      </w:r>
      <w:r>
        <w:rPr>
          <w:rFonts w:hint="cs"/>
          <w:rtl/>
        </w:rPr>
        <w:t xml:space="preserve">לחברה </w:t>
      </w:r>
      <w:r w:rsidRPr="00C23C34">
        <w:rPr>
          <w:rFonts w:hint="cs"/>
          <w:rtl/>
        </w:rPr>
        <w:t>בגין עיכוב ההליך ברשות החברות</w:t>
      </w:r>
      <w:r>
        <w:rPr>
          <w:rFonts w:hint="cs"/>
          <w:rtl/>
        </w:rPr>
        <w:t xml:space="preserve"> </w:t>
      </w:r>
      <w:r>
        <w:rPr>
          <w:rFonts w:hint="cs"/>
          <w:sz w:val="24"/>
          <w:rtl/>
        </w:rPr>
        <w:t>הממשלתיות</w:t>
      </w:r>
      <w:r>
        <w:rPr>
          <w:rFonts w:hint="cs"/>
          <w:rtl/>
        </w:rPr>
        <w:t xml:space="preserve">. </w:t>
      </w:r>
    </w:p>
    <w:p w14:paraId="631485E2" w14:textId="77777777" w:rsidR="00114E4E" w:rsidRPr="00DC02FE" w:rsidRDefault="00114E4E" w:rsidP="00E00270">
      <w:pPr>
        <w:pStyle w:val="100"/>
        <w:rPr>
          <w:szCs w:val="22"/>
          <w:rtl/>
        </w:rPr>
      </w:pPr>
      <w:r w:rsidRPr="008F6386">
        <w:rPr>
          <w:rFonts w:hint="cs"/>
          <w:rtl/>
        </w:rPr>
        <w:t>ב</w:t>
      </w:r>
      <w:r>
        <w:rPr>
          <w:rFonts w:hint="cs"/>
          <w:rtl/>
        </w:rPr>
        <w:t xml:space="preserve">דצמבר 2018 דנה </w:t>
      </w:r>
      <w:r w:rsidRPr="008F6386">
        <w:rPr>
          <w:rFonts w:hint="cs"/>
          <w:rtl/>
        </w:rPr>
        <w:t xml:space="preserve">הוועדה לבדיקת מינויים במועמדותו של </w:t>
      </w:r>
      <w:r>
        <w:rPr>
          <w:rFonts w:hint="cs"/>
          <w:rtl/>
        </w:rPr>
        <w:t xml:space="preserve">סמנכ"ל משפט ופיתוח עסקי </w:t>
      </w:r>
      <w:r w:rsidRPr="008F6386">
        <w:rPr>
          <w:rFonts w:hint="cs"/>
          <w:rtl/>
        </w:rPr>
        <w:t xml:space="preserve">לתפקיד מנכ"ל חמ"ת, והחליטה </w:t>
      </w:r>
      <w:r w:rsidRPr="00BC23E1">
        <w:rPr>
          <w:rFonts w:hint="cs"/>
          <w:rtl/>
        </w:rPr>
        <w:t>בהחלטה מנומקת</w:t>
      </w:r>
      <w:r>
        <w:rPr>
          <w:rFonts w:hint="cs"/>
          <w:rtl/>
        </w:rPr>
        <w:t xml:space="preserve"> </w:t>
      </w:r>
      <w:r w:rsidRPr="008F6386">
        <w:rPr>
          <w:rFonts w:hint="cs"/>
          <w:rtl/>
        </w:rPr>
        <w:t>שאין מקום להתערב ב</w:t>
      </w:r>
      <w:r>
        <w:rPr>
          <w:rFonts w:hint="cs"/>
          <w:rtl/>
        </w:rPr>
        <w:t>בחיר</w:t>
      </w:r>
      <w:r w:rsidRPr="008F6386">
        <w:rPr>
          <w:rFonts w:hint="cs"/>
          <w:rtl/>
        </w:rPr>
        <w:t>ת הדירקטוריון. הודעה ב</w:t>
      </w:r>
      <w:r>
        <w:rPr>
          <w:rFonts w:hint="cs"/>
          <w:rtl/>
        </w:rPr>
        <w:t>נוגע</w:t>
      </w:r>
      <w:r w:rsidRPr="008F6386">
        <w:rPr>
          <w:rFonts w:hint="cs"/>
          <w:rtl/>
        </w:rPr>
        <w:t xml:space="preserve"> להחלטתה הועברה לשר התיירות ב</w:t>
      </w:r>
      <w:r>
        <w:rPr>
          <w:rFonts w:hint="cs"/>
          <w:rtl/>
        </w:rPr>
        <w:t>סוף דצמבר 2018</w:t>
      </w:r>
      <w:r w:rsidRPr="008F6386">
        <w:rPr>
          <w:rFonts w:hint="cs"/>
          <w:rtl/>
        </w:rPr>
        <w:t>.</w:t>
      </w:r>
      <w:r>
        <w:rPr>
          <w:rFonts w:hint="cs"/>
          <w:rtl/>
        </w:rPr>
        <w:t xml:space="preserve"> הוועדה קבעה שלדעתה "דירקטוריון החברה וועדת האיתור שמונתה על ידו, בחנו באופן ראוי את הספקות שהועלו על ידי הרשות וגורמים נוספים כדי להגיע להחלטה נכונה ומושכלת האם מינויו של המועמד עונה על התנאים השונים הנדרשים לשם כך". בסיכום הדיון החליטה הוועדה: "</w:t>
      </w:r>
      <w:r>
        <w:rPr>
          <w:rtl/>
        </w:rPr>
        <w:t>מאחר שהחלטת הדירקטוריון סבירה והפגמים שנפלו בהליך אינם פגמים שיורדים לשורשו של ההליך, המצדיק את ביטולו, הוחלט, לא בלי התלבטות, שאין מקום להתערב בהחלטת הדירקטוריון בבחירת המועמד למנכ"ל החברה</w:t>
      </w:r>
      <w:r>
        <w:rPr>
          <w:rFonts w:hint="cs"/>
          <w:rtl/>
        </w:rPr>
        <w:t>"</w:t>
      </w:r>
      <w:r>
        <w:t>.</w:t>
      </w:r>
    </w:p>
    <w:p w14:paraId="1A414D74" w14:textId="77777777" w:rsidR="00114E4E" w:rsidRDefault="00114E4E" w:rsidP="00E00270">
      <w:pPr>
        <w:pStyle w:val="100"/>
        <w:rPr>
          <w:rtl/>
        </w:rPr>
      </w:pPr>
      <w:r>
        <w:rPr>
          <w:rFonts w:hint="cs"/>
          <w:rtl/>
        </w:rPr>
        <w:t xml:space="preserve">במרץ 2019 שר התיירות חתם על כתב מינויו של סמנכ"ל משפט ופיתוח עסקי לתפקיד מנכ"ל חמ"ת. </w:t>
      </w:r>
    </w:p>
    <w:p w14:paraId="33FAE1CD" w14:textId="77777777" w:rsidR="00114E4E" w:rsidRPr="00F20B3E" w:rsidRDefault="00114E4E" w:rsidP="00E00270">
      <w:pPr>
        <w:pStyle w:val="af3"/>
        <w:rPr>
          <w:rtl/>
        </w:rPr>
      </w:pPr>
      <w:r w:rsidRPr="00F20B3E">
        <w:rPr>
          <w:rFonts w:hint="cs"/>
          <w:rtl/>
        </w:rPr>
        <w:t xml:space="preserve">בחירת </w:t>
      </w:r>
      <w:r w:rsidRPr="00F20B3E">
        <w:rPr>
          <w:rtl/>
        </w:rPr>
        <w:t>מנכ"ל הי</w:t>
      </w:r>
      <w:r w:rsidRPr="00F20B3E">
        <w:rPr>
          <w:rFonts w:hint="cs"/>
          <w:rtl/>
        </w:rPr>
        <w:t>א</w:t>
      </w:r>
      <w:r w:rsidRPr="00F20B3E">
        <w:rPr>
          <w:rtl/>
        </w:rPr>
        <w:t xml:space="preserve"> החלטה מהותית שעל דירקטוריון חברה לקבל. על המנכ"ל הנבחר לנהל, להוביל ולעצב את פני החברה בשנים הבאות בהתאם למדיניות הדירקטוריו</w:t>
      </w:r>
      <w:r w:rsidRPr="00F20B3E">
        <w:rPr>
          <w:rFonts w:hint="cs"/>
          <w:rtl/>
        </w:rPr>
        <w:t>ן.</w:t>
      </w:r>
      <w:r w:rsidRPr="00F20B3E">
        <w:rPr>
          <w:rFonts w:hint="eastAsia"/>
          <w:rtl/>
        </w:rPr>
        <w:t xml:space="preserve"> בפועל</w:t>
      </w:r>
      <w:r w:rsidRPr="00F20B3E">
        <w:rPr>
          <w:rtl/>
        </w:rPr>
        <w:t xml:space="preserve">, </w:t>
      </w:r>
      <w:r w:rsidRPr="00F20B3E">
        <w:rPr>
          <w:rFonts w:hint="cs"/>
          <w:rtl/>
        </w:rPr>
        <w:t>מ</w:t>
      </w:r>
      <w:r w:rsidRPr="00F20B3E">
        <w:rPr>
          <w:rtl/>
        </w:rPr>
        <w:t xml:space="preserve">דצמבר 2016 </w:t>
      </w:r>
      <w:r w:rsidRPr="00F20B3E">
        <w:rPr>
          <w:rFonts w:hint="cs"/>
          <w:rtl/>
        </w:rPr>
        <w:t>עד</w:t>
      </w:r>
      <w:r w:rsidRPr="00F20B3E">
        <w:rPr>
          <w:rtl/>
        </w:rPr>
        <w:t xml:space="preserve"> מאי 2017 פעלה </w:t>
      </w:r>
      <w:r w:rsidRPr="00F20B3E">
        <w:rPr>
          <w:rFonts w:hint="eastAsia"/>
          <w:rtl/>
        </w:rPr>
        <w:t>חמ</w:t>
      </w:r>
      <w:r w:rsidRPr="00F20B3E">
        <w:rPr>
          <w:rtl/>
        </w:rPr>
        <w:t>"ת ללא מנכ"ל, בחודשים מאי</w:t>
      </w:r>
      <w:r w:rsidRPr="00F20B3E">
        <w:rPr>
          <w:rFonts w:hint="cs"/>
          <w:rtl/>
        </w:rPr>
        <w:t xml:space="preserve"> עד </w:t>
      </w:r>
      <w:r w:rsidRPr="00F20B3E">
        <w:rPr>
          <w:rtl/>
        </w:rPr>
        <w:t>נובמבר</w:t>
      </w:r>
      <w:r w:rsidRPr="00F20B3E">
        <w:rPr>
          <w:rFonts w:hint="cs"/>
          <w:rtl/>
        </w:rPr>
        <w:t xml:space="preserve"> </w:t>
      </w:r>
      <w:r w:rsidRPr="00F20B3E">
        <w:rPr>
          <w:rtl/>
        </w:rPr>
        <w:t xml:space="preserve">2017 פעלה </w:t>
      </w:r>
      <w:r w:rsidRPr="00F20B3E">
        <w:rPr>
          <w:rFonts w:hint="eastAsia"/>
          <w:rtl/>
        </w:rPr>
        <w:t>חמ</w:t>
      </w:r>
      <w:r w:rsidRPr="00F20B3E">
        <w:rPr>
          <w:rtl/>
        </w:rPr>
        <w:t xml:space="preserve">"ת </w:t>
      </w:r>
      <w:r w:rsidRPr="00F20B3E">
        <w:rPr>
          <w:rFonts w:hint="cs"/>
          <w:rtl/>
        </w:rPr>
        <w:t>תחת</w:t>
      </w:r>
      <w:r w:rsidRPr="00F20B3E">
        <w:rPr>
          <w:rtl/>
        </w:rPr>
        <w:t xml:space="preserve"> מנכ"</w:t>
      </w:r>
      <w:r w:rsidRPr="00F20B3E">
        <w:rPr>
          <w:rFonts w:hint="eastAsia"/>
          <w:rtl/>
        </w:rPr>
        <w:t>ל</w:t>
      </w:r>
      <w:r w:rsidRPr="00F20B3E">
        <w:rPr>
          <w:rtl/>
        </w:rPr>
        <w:t xml:space="preserve"> בפועל זמני, ומנובמבר 2017 עד דצמבר 2018 פעלה </w:t>
      </w:r>
      <w:r w:rsidRPr="00F20B3E">
        <w:rPr>
          <w:rFonts w:hint="eastAsia"/>
          <w:rtl/>
        </w:rPr>
        <w:t>חמ</w:t>
      </w:r>
      <w:r w:rsidRPr="00F20B3E">
        <w:rPr>
          <w:rtl/>
        </w:rPr>
        <w:t xml:space="preserve">"ת </w:t>
      </w:r>
      <w:r w:rsidRPr="00F20B3E">
        <w:rPr>
          <w:rFonts w:hint="cs"/>
          <w:rtl/>
        </w:rPr>
        <w:t xml:space="preserve">שוב </w:t>
      </w:r>
      <w:r w:rsidRPr="00F20B3E">
        <w:rPr>
          <w:rtl/>
        </w:rPr>
        <w:t>ללא מנכ"ל</w:t>
      </w:r>
      <w:r w:rsidRPr="00F20B3E">
        <w:rPr>
          <w:rFonts w:hint="cs"/>
          <w:rtl/>
        </w:rPr>
        <w:t>, הגם שמאוגוסט 2018 מונה סמנכ"ל משפט ופיתוח עסקי להוביל את ניהול החברה</w:t>
      </w:r>
      <w:r w:rsidRPr="00F20B3E">
        <w:rPr>
          <w:rtl/>
        </w:rPr>
        <w:t xml:space="preserve">. </w:t>
      </w:r>
      <w:r w:rsidRPr="00F20B3E">
        <w:rPr>
          <w:rFonts w:hint="cs"/>
          <w:rtl/>
        </w:rPr>
        <w:t xml:space="preserve">למרות משימותיה ואתגריה של </w:t>
      </w:r>
      <w:r w:rsidRPr="00F20B3E">
        <w:rPr>
          <w:rtl/>
        </w:rPr>
        <w:t xml:space="preserve">החברה </w:t>
      </w:r>
      <w:r w:rsidRPr="00F20B3E">
        <w:rPr>
          <w:rFonts w:hint="cs"/>
          <w:rtl/>
        </w:rPr>
        <w:t xml:space="preserve">היא </w:t>
      </w:r>
      <w:r w:rsidRPr="00F20B3E">
        <w:rPr>
          <w:rtl/>
        </w:rPr>
        <w:t xml:space="preserve">פעלה, </w:t>
      </w:r>
      <w:r w:rsidRPr="00F20B3E">
        <w:rPr>
          <w:rFonts w:hint="eastAsia"/>
          <w:rtl/>
        </w:rPr>
        <w:t>אפוא</w:t>
      </w:r>
      <w:r w:rsidRPr="00F20B3E">
        <w:rPr>
          <w:rtl/>
        </w:rPr>
        <w:t xml:space="preserve">, ללא מנכ"ל קבוע במשך </w:t>
      </w:r>
      <w:r w:rsidRPr="00F20B3E">
        <w:rPr>
          <w:rFonts w:hint="cs"/>
          <w:rtl/>
        </w:rPr>
        <w:t>למעלה מ</w:t>
      </w:r>
      <w:r w:rsidRPr="00F20B3E">
        <w:rPr>
          <w:rtl/>
        </w:rPr>
        <w:t xml:space="preserve">שנתיים. </w:t>
      </w:r>
      <w:r w:rsidRPr="00F20B3E">
        <w:rPr>
          <w:rFonts w:hint="eastAsia"/>
          <w:rtl/>
        </w:rPr>
        <w:t>היה</w:t>
      </w:r>
      <w:r w:rsidRPr="00F20B3E">
        <w:rPr>
          <w:rtl/>
        </w:rPr>
        <w:t xml:space="preserve"> </w:t>
      </w:r>
      <w:r w:rsidRPr="00F20B3E">
        <w:rPr>
          <w:rFonts w:hint="eastAsia"/>
          <w:rtl/>
        </w:rPr>
        <w:t>בכך</w:t>
      </w:r>
      <w:r w:rsidRPr="00F20B3E">
        <w:rPr>
          <w:rtl/>
        </w:rPr>
        <w:t xml:space="preserve"> </w:t>
      </w:r>
      <w:r w:rsidRPr="00F20B3E">
        <w:rPr>
          <w:rFonts w:hint="eastAsia"/>
          <w:rtl/>
        </w:rPr>
        <w:t>כדי</w:t>
      </w:r>
      <w:r w:rsidRPr="00F20B3E">
        <w:rPr>
          <w:rtl/>
        </w:rPr>
        <w:t xml:space="preserve"> </w:t>
      </w:r>
      <w:r w:rsidRPr="00F20B3E">
        <w:rPr>
          <w:rFonts w:hint="eastAsia"/>
          <w:rtl/>
        </w:rPr>
        <w:t>לפגוע</w:t>
      </w:r>
      <w:r w:rsidRPr="00F20B3E">
        <w:rPr>
          <w:rtl/>
        </w:rPr>
        <w:t xml:space="preserve"> </w:t>
      </w:r>
      <w:r w:rsidRPr="00F20B3E">
        <w:rPr>
          <w:rFonts w:hint="eastAsia"/>
          <w:rtl/>
        </w:rPr>
        <w:t>בתפקודה</w:t>
      </w:r>
      <w:r w:rsidRPr="00F20B3E">
        <w:rPr>
          <w:rtl/>
        </w:rPr>
        <w:t xml:space="preserve"> </w:t>
      </w:r>
      <w:r w:rsidRPr="00F20B3E">
        <w:rPr>
          <w:rFonts w:hint="eastAsia"/>
          <w:rtl/>
        </w:rPr>
        <w:t>של</w:t>
      </w:r>
      <w:r w:rsidRPr="00F20B3E">
        <w:rPr>
          <w:rtl/>
        </w:rPr>
        <w:t xml:space="preserve"> </w:t>
      </w:r>
      <w:r w:rsidRPr="00F20B3E">
        <w:rPr>
          <w:rFonts w:hint="eastAsia"/>
          <w:rtl/>
        </w:rPr>
        <w:t>החברה</w:t>
      </w:r>
      <w:r w:rsidRPr="00F20B3E">
        <w:rPr>
          <w:rtl/>
        </w:rPr>
        <w:t xml:space="preserve">, </w:t>
      </w:r>
      <w:r w:rsidRPr="00F20B3E">
        <w:rPr>
          <w:rFonts w:hint="eastAsia"/>
          <w:rtl/>
        </w:rPr>
        <w:t>במיוחד</w:t>
      </w:r>
      <w:r w:rsidRPr="00F20B3E">
        <w:rPr>
          <w:rtl/>
        </w:rPr>
        <w:t xml:space="preserve"> </w:t>
      </w:r>
      <w:r w:rsidRPr="00F20B3E">
        <w:rPr>
          <w:rFonts w:hint="cs"/>
          <w:rtl/>
        </w:rPr>
        <w:t xml:space="preserve">בעודה נדרשת לתקן </w:t>
      </w:r>
      <w:r w:rsidRPr="00F20B3E">
        <w:rPr>
          <w:rFonts w:hint="eastAsia"/>
          <w:rtl/>
        </w:rPr>
        <w:t>את</w:t>
      </w:r>
      <w:r w:rsidRPr="00F20B3E">
        <w:rPr>
          <w:rtl/>
        </w:rPr>
        <w:t xml:space="preserve"> </w:t>
      </w:r>
      <w:r w:rsidRPr="00F20B3E">
        <w:rPr>
          <w:rFonts w:hint="eastAsia"/>
          <w:rtl/>
        </w:rPr>
        <w:t>הליקויים</w:t>
      </w:r>
      <w:r w:rsidRPr="00F20B3E">
        <w:rPr>
          <w:rtl/>
        </w:rPr>
        <w:t xml:space="preserve"> </w:t>
      </w:r>
      <w:r w:rsidRPr="00F20B3E">
        <w:rPr>
          <w:rFonts w:hint="cs"/>
          <w:rtl/>
        </w:rPr>
        <w:t>ה</w:t>
      </w:r>
      <w:r w:rsidRPr="00F20B3E">
        <w:rPr>
          <w:rFonts w:hint="eastAsia"/>
          <w:rtl/>
        </w:rPr>
        <w:t>קשים</w:t>
      </w:r>
      <w:r w:rsidRPr="00F20B3E">
        <w:rPr>
          <w:rtl/>
        </w:rPr>
        <w:t xml:space="preserve"> </w:t>
      </w:r>
      <w:r w:rsidRPr="00F20B3E">
        <w:rPr>
          <w:rFonts w:hint="eastAsia"/>
          <w:rtl/>
        </w:rPr>
        <w:t>שהוצפו</w:t>
      </w:r>
      <w:r w:rsidRPr="00F20B3E">
        <w:rPr>
          <w:rtl/>
        </w:rPr>
        <w:t xml:space="preserve"> </w:t>
      </w:r>
      <w:r w:rsidRPr="00F20B3E">
        <w:rPr>
          <w:rFonts w:hint="eastAsia"/>
          <w:rtl/>
        </w:rPr>
        <w:t>בדוחות</w:t>
      </w:r>
      <w:r w:rsidRPr="00F20B3E">
        <w:rPr>
          <w:rtl/>
        </w:rPr>
        <w:t xml:space="preserve"> </w:t>
      </w:r>
      <w:r w:rsidRPr="00F20B3E">
        <w:rPr>
          <w:rFonts w:hint="eastAsia"/>
          <w:rtl/>
        </w:rPr>
        <w:t>ביקורת</w:t>
      </w:r>
      <w:r w:rsidRPr="00F20B3E">
        <w:rPr>
          <w:rtl/>
        </w:rPr>
        <w:t xml:space="preserve"> </w:t>
      </w:r>
      <w:r w:rsidRPr="00F20B3E">
        <w:rPr>
          <w:rFonts w:hint="eastAsia"/>
          <w:rtl/>
        </w:rPr>
        <w:t>משנים</w:t>
      </w:r>
      <w:r w:rsidRPr="00F20B3E">
        <w:rPr>
          <w:rtl/>
        </w:rPr>
        <w:t xml:space="preserve"> </w:t>
      </w:r>
      <w:r w:rsidRPr="00F20B3E">
        <w:rPr>
          <w:rFonts w:hint="eastAsia"/>
          <w:rtl/>
        </w:rPr>
        <w:t>קודמות</w:t>
      </w:r>
      <w:r w:rsidRPr="00F20B3E">
        <w:rPr>
          <w:rtl/>
        </w:rPr>
        <w:t xml:space="preserve"> </w:t>
      </w:r>
      <w:r w:rsidRPr="00F20B3E">
        <w:rPr>
          <w:rFonts w:hint="eastAsia"/>
          <w:rtl/>
        </w:rPr>
        <w:t>ו</w:t>
      </w:r>
      <w:r w:rsidRPr="00F20B3E">
        <w:rPr>
          <w:rFonts w:hint="cs"/>
          <w:rtl/>
        </w:rPr>
        <w:t>ב</w:t>
      </w:r>
      <w:r w:rsidRPr="00F20B3E">
        <w:rPr>
          <w:rFonts w:hint="eastAsia"/>
          <w:rtl/>
        </w:rPr>
        <w:t>תוך</w:t>
      </w:r>
      <w:r w:rsidRPr="00F20B3E">
        <w:rPr>
          <w:rtl/>
        </w:rPr>
        <w:t xml:space="preserve"> </w:t>
      </w:r>
      <w:r w:rsidRPr="00F20B3E">
        <w:rPr>
          <w:rFonts w:hint="eastAsia"/>
          <w:rtl/>
        </w:rPr>
        <w:t>משבר</w:t>
      </w:r>
      <w:r w:rsidRPr="00F20B3E">
        <w:rPr>
          <w:rtl/>
        </w:rPr>
        <w:t xml:space="preserve"> </w:t>
      </w:r>
      <w:r w:rsidRPr="00F20B3E">
        <w:rPr>
          <w:rFonts w:hint="eastAsia"/>
          <w:rtl/>
        </w:rPr>
        <w:t>עמוק</w:t>
      </w:r>
      <w:r w:rsidRPr="00F20B3E">
        <w:rPr>
          <w:rtl/>
        </w:rPr>
        <w:t xml:space="preserve"> </w:t>
      </w:r>
      <w:r w:rsidRPr="00F20B3E">
        <w:rPr>
          <w:rFonts w:hint="eastAsia"/>
          <w:rtl/>
        </w:rPr>
        <w:t>ביחסיה</w:t>
      </w:r>
      <w:r w:rsidRPr="00F20B3E">
        <w:rPr>
          <w:rtl/>
        </w:rPr>
        <w:t xml:space="preserve"> </w:t>
      </w:r>
      <w:r w:rsidRPr="00F20B3E">
        <w:rPr>
          <w:rFonts w:hint="eastAsia"/>
          <w:rtl/>
        </w:rPr>
        <w:t>עם</w:t>
      </w:r>
      <w:r w:rsidRPr="00F20B3E">
        <w:rPr>
          <w:rtl/>
        </w:rPr>
        <w:t xml:space="preserve"> </w:t>
      </w:r>
      <w:r w:rsidRPr="00F20B3E">
        <w:rPr>
          <w:rFonts w:hint="eastAsia"/>
          <w:rtl/>
        </w:rPr>
        <w:t>משרד</w:t>
      </w:r>
      <w:r w:rsidRPr="00F20B3E">
        <w:rPr>
          <w:rtl/>
        </w:rPr>
        <w:t xml:space="preserve"> </w:t>
      </w:r>
      <w:r w:rsidRPr="00F20B3E">
        <w:rPr>
          <w:rFonts w:hint="eastAsia"/>
          <w:rtl/>
        </w:rPr>
        <w:t>התיירות</w:t>
      </w:r>
      <w:r w:rsidRPr="00F20B3E">
        <w:rPr>
          <w:rFonts w:hint="cs"/>
          <w:rtl/>
        </w:rPr>
        <w:t xml:space="preserve">. </w:t>
      </w:r>
    </w:p>
    <w:p w14:paraId="5896A2E6" w14:textId="77777777" w:rsidR="00114E4E" w:rsidRPr="00F20B3E" w:rsidRDefault="00114E4E" w:rsidP="00E00270">
      <w:pPr>
        <w:pStyle w:val="af3"/>
        <w:rPr>
          <w:rtl/>
        </w:rPr>
      </w:pPr>
      <w:r w:rsidRPr="00F20B3E">
        <w:rPr>
          <w:rFonts w:hint="cs"/>
          <w:rtl/>
        </w:rPr>
        <w:t>על רשות החברות הממשלתיות, בתפקידה כמאסדרת של החברות הממשלתיות, לעקוב אחר כל החברות הממשלתיות כדי לוודא תקינות ועמידה בלוחות זמנים למינוי מנכ"לים בחברות ממשלתיות.</w:t>
      </w:r>
    </w:p>
    <w:p w14:paraId="22EF7657" w14:textId="77777777" w:rsidR="00114E4E" w:rsidRPr="000D5DCE" w:rsidRDefault="00114E4E" w:rsidP="00E00270">
      <w:pPr>
        <w:pStyle w:val="100"/>
        <w:rPr>
          <w:rtl/>
        </w:rPr>
      </w:pPr>
      <w:r>
        <w:rPr>
          <w:rFonts w:hint="cs"/>
          <w:rtl/>
        </w:rPr>
        <w:t xml:space="preserve">בתשובה שמסרה </w:t>
      </w:r>
      <w:r w:rsidRPr="000D5DCE">
        <w:rPr>
          <w:rFonts w:hint="cs"/>
          <w:rtl/>
        </w:rPr>
        <w:t>רשות החברות</w:t>
      </w:r>
      <w:r>
        <w:rPr>
          <w:rFonts w:hint="cs"/>
          <w:rtl/>
        </w:rPr>
        <w:t xml:space="preserve"> הממשלתיות למשרד מבקר המדינה בדצמבר 2019 </w:t>
      </w:r>
      <w:r w:rsidRPr="000D5DCE">
        <w:rPr>
          <w:rFonts w:hint="cs"/>
          <w:rtl/>
        </w:rPr>
        <w:t xml:space="preserve">(להלן - </w:t>
      </w:r>
      <w:r>
        <w:rPr>
          <w:rFonts w:hint="cs"/>
          <w:rtl/>
        </w:rPr>
        <w:t>תשובת</w:t>
      </w:r>
      <w:r w:rsidRPr="000D5DCE">
        <w:rPr>
          <w:rFonts w:hint="cs"/>
          <w:rtl/>
        </w:rPr>
        <w:t xml:space="preserve"> רשות החברות</w:t>
      </w:r>
      <w:r>
        <w:rPr>
          <w:rFonts w:hint="cs"/>
          <w:rtl/>
        </w:rPr>
        <w:t xml:space="preserve"> הממשלתיות</w:t>
      </w:r>
      <w:r w:rsidRPr="000D5DCE">
        <w:rPr>
          <w:rFonts w:hint="cs"/>
          <w:rtl/>
        </w:rPr>
        <w:t>)</w:t>
      </w:r>
      <w:r>
        <w:rPr>
          <w:rFonts w:hint="cs"/>
          <w:rtl/>
        </w:rPr>
        <w:t xml:space="preserve"> צוין</w:t>
      </w:r>
      <w:r w:rsidRPr="000D5DCE">
        <w:rPr>
          <w:rFonts w:hint="cs"/>
          <w:rtl/>
        </w:rPr>
        <w:t xml:space="preserve"> כי ההמלצה לוודא תקינות ולוח זמנים למינוי מנ</w:t>
      </w:r>
      <w:r>
        <w:rPr>
          <w:rFonts w:hint="cs"/>
          <w:rtl/>
        </w:rPr>
        <w:t>כ"</w:t>
      </w:r>
      <w:r w:rsidRPr="000D5DCE">
        <w:rPr>
          <w:rFonts w:hint="cs"/>
          <w:rtl/>
        </w:rPr>
        <w:t>לים בחברות ממשלתיות נכונה, ו</w:t>
      </w:r>
      <w:r>
        <w:rPr>
          <w:rFonts w:hint="cs"/>
          <w:rtl/>
        </w:rPr>
        <w:t xml:space="preserve">היא </w:t>
      </w:r>
      <w:r w:rsidRPr="000D5DCE">
        <w:rPr>
          <w:rFonts w:hint="cs"/>
          <w:rtl/>
        </w:rPr>
        <w:t>אכן מיושמת. כמו כן ציינה הרשות כי בחינת מינוי מנכ"ל חמ"ת הי</w:t>
      </w:r>
      <w:r>
        <w:rPr>
          <w:rFonts w:hint="cs"/>
          <w:rtl/>
        </w:rPr>
        <w:t>ית</w:t>
      </w:r>
      <w:r w:rsidRPr="000D5DCE">
        <w:rPr>
          <w:rFonts w:hint="cs"/>
          <w:rtl/>
        </w:rPr>
        <w:t>ה מורכב</w:t>
      </w:r>
      <w:r>
        <w:rPr>
          <w:rFonts w:hint="cs"/>
          <w:rtl/>
        </w:rPr>
        <w:t>ת</w:t>
      </w:r>
      <w:r w:rsidRPr="000D5DCE">
        <w:rPr>
          <w:rFonts w:hint="cs"/>
          <w:rtl/>
        </w:rPr>
        <w:t xml:space="preserve"> בשל הצורך לבחון את הטענות שהועלו בנוגע להליך האיתור וכשירות המועמד; </w:t>
      </w:r>
      <w:r>
        <w:rPr>
          <w:rFonts w:hint="cs"/>
          <w:rtl/>
        </w:rPr>
        <w:t xml:space="preserve">וכי </w:t>
      </w:r>
      <w:r w:rsidRPr="000D5DCE">
        <w:rPr>
          <w:rFonts w:hint="cs"/>
          <w:rtl/>
        </w:rPr>
        <w:t>הרשות פעלה</w:t>
      </w:r>
      <w:r>
        <w:rPr>
          <w:rFonts w:hint="cs"/>
          <w:rtl/>
        </w:rPr>
        <w:t xml:space="preserve"> ל</w:t>
      </w:r>
      <w:r w:rsidRPr="000D5DCE">
        <w:rPr>
          <w:rFonts w:hint="cs"/>
          <w:rtl/>
        </w:rPr>
        <w:t xml:space="preserve">ביצוע </w:t>
      </w:r>
      <w:r w:rsidRPr="000D5DCE">
        <w:rPr>
          <w:rtl/>
        </w:rPr>
        <w:t>הבדיקות הנדרשות על מנת לוודא תקינו</w:t>
      </w:r>
      <w:r w:rsidRPr="000D5DCE">
        <w:rPr>
          <w:rFonts w:hint="cs"/>
          <w:rtl/>
        </w:rPr>
        <w:t>ת</w:t>
      </w:r>
      <w:r w:rsidRPr="000D5DCE">
        <w:rPr>
          <w:rtl/>
        </w:rPr>
        <w:t xml:space="preserve"> </w:t>
      </w:r>
      <w:r w:rsidRPr="000D5DCE">
        <w:rPr>
          <w:rFonts w:hint="cs"/>
          <w:rtl/>
        </w:rPr>
        <w:t>ההליכים ועל כן היה מדובר בעיכוב מוצדק</w:t>
      </w:r>
      <w:r>
        <w:rPr>
          <w:rFonts w:hint="cs"/>
          <w:rtl/>
        </w:rPr>
        <w:t>.</w:t>
      </w:r>
    </w:p>
    <w:p w14:paraId="0A3CC7EA" w14:textId="77777777" w:rsidR="00114E4E" w:rsidRDefault="00114E4E" w:rsidP="00E00270">
      <w:pPr>
        <w:pStyle w:val="414"/>
        <w:rPr>
          <w:rtl/>
        </w:rPr>
      </w:pPr>
      <w:r>
        <w:rPr>
          <w:rFonts w:hint="cs"/>
          <w:rtl/>
        </w:rPr>
        <w:t xml:space="preserve">יחסי העבודה בין משרד התיירות לחמ"ת </w:t>
      </w:r>
    </w:p>
    <w:p w14:paraId="72BC4AA8" w14:textId="77777777" w:rsidR="00114E4E" w:rsidRPr="00070E3F" w:rsidRDefault="00114E4E" w:rsidP="00070E3F">
      <w:pPr>
        <w:pStyle w:val="100"/>
        <w:rPr>
          <w:rtl/>
        </w:rPr>
      </w:pPr>
      <w:r w:rsidRPr="00070E3F">
        <w:rPr>
          <w:rFonts w:hint="cs"/>
          <w:rtl/>
        </w:rPr>
        <w:t>בחוק החברות הממשלתיות</w:t>
      </w:r>
      <w:r w:rsidRPr="00070E3F">
        <w:rPr>
          <w:rStyle w:val="default"/>
          <w:rFonts w:ascii="Tahoma" w:hAnsi="Tahoma" w:cs="Tahoma" w:hint="cs"/>
          <w:sz w:val="20"/>
          <w:szCs w:val="20"/>
          <w:rtl/>
        </w:rPr>
        <w:t xml:space="preserve"> מוגדרים תפקידיה של רשות החברות הממשלתיות, בהם ייעוץ לשרים בעניינים הנוגעים לחברות ממשלתיות, סיוע וייעוץ לחברות ממשלתיות בניהול עסקיהן, </w:t>
      </w:r>
      <w:r w:rsidRPr="00070E3F">
        <w:rPr>
          <w:rStyle w:val="default"/>
          <w:rFonts w:ascii="Tahoma" w:hAnsi="Tahoma" w:cs="Tahoma" w:hint="cs"/>
          <w:sz w:val="20"/>
          <w:szCs w:val="20"/>
          <w:rtl/>
        </w:rPr>
        <w:lastRenderedPageBreak/>
        <w:t>מעקב רציף אחר הפעילות של כל חברה (ובכלל זה הגשמת מטרותיה, מהלך עסקיה ומצבה הכספי); טיפול בהליכי פירוק ומיזוג של חברות ממשלתיות.</w:t>
      </w:r>
      <w:r w:rsidRPr="00070E3F">
        <w:rPr>
          <w:rFonts w:hint="cs"/>
          <w:rtl/>
        </w:rPr>
        <w:t xml:space="preserve"> אשר לחברות הממשלתיות עצמן, החוק מטיל חובה על דירקטוריון של חברה ממשלתית </w:t>
      </w:r>
      <w:r w:rsidRPr="00070E3F">
        <w:rPr>
          <w:rStyle w:val="default"/>
          <w:rFonts w:ascii="Tahoma" w:hAnsi="Tahoma" w:cs="Tahoma" w:hint="cs"/>
          <w:sz w:val="20"/>
          <w:szCs w:val="20"/>
          <w:rtl/>
        </w:rPr>
        <w:t>לקבוע את המדיניות הכללית של החברה, את מטרותיה ואת פעולותיה הפיננסיות. על הדירקטוריון לקבוע מדי שנה</w:t>
      </w:r>
      <w:r w:rsidRPr="00070E3F">
        <w:rPr>
          <w:rFonts w:hint="cs"/>
          <w:rtl/>
        </w:rPr>
        <w:t xml:space="preserve"> את </w:t>
      </w:r>
      <w:r w:rsidRPr="00070E3F">
        <w:rPr>
          <w:rStyle w:val="default"/>
          <w:rFonts w:ascii="Tahoma" w:hAnsi="Tahoma" w:cs="Tahoma" w:hint="cs"/>
          <w:sz w:val="20"/>
          <w:szCs w:val="20"/>
          <w:rtl/>
        </w:rPr>
        <w:t>תקציבה השנתי של החברה, את דרך ביצועו ואת השימוש במקורות העומדים לרשותה; את תוכנית הפעולה של החברה לאותה שנה ואת תכניותיה לטווח ארוך; את תקן עובדי החברה והמועסקים בשירותה. נוסף על כך, על הדירקטוריון לעקוב ברציפות אחרי הגשמת המדיניות, התוכניות והתקציבים של החברה.</w:t>
      </w:r>
    </w:p>
    <w:p w14:paraId="71735E9B" w14:textId="77777777" w:rsidR="00114E4E" w:rsidRDefault="00114E4E" w:rsidP="00C2557A">
      <w:pPr>
        <w:pStyle w:val="100"/>
        <w:rPr>
          <w:rtl/>
        </w:rPr>
      </w:pPr>
      <w:r w:rsidRPr="00C6533F">
        <w:rPr>
          <w:rFonts w:hint="cs"/>
          <w:rtl/>
        </w:rPr>
        <w:t>בתחילת</w:t>
      </w:r>
      <w:r w:rsidRPr="00AB5AE1">
        <w:rPr>
          <w:rFonts w:hint="cs"/>
          <w:rtl/>
        </w:rPr>
        <w:t xml:space="preserve"> שנת 2017</w:t>
      </w:r>
      <w:r>
        <w:rPr>
          <w:rFonts w:hint="cs"/>
          <w:rtl/>
        </w:rPr>
        <w:t xml:space="preserve">, בהמשך להצעת חברי הדירקטוריון של חמ"ת ועל בסיס דיון שנערך בלשכת שר התיירות בנובמבר 2016, </w:t>
      </w:r>
      <w:r w:rsidRPr="00AB5AE1">
        <w:rPr>
          <w:rFonts w:hint="cs"/>
          <w:rtl/>
        </w:rPr>
        <w:t>הוק</w:t>
      </w:r>
      <w:r>
        <w:rPr>
          <w:rFonts w:hint="cs"/>
          <w:rtl/>
        </w:rPr>
        <w:t xml:space="preserve">ם צוות משותף למשרד התיירות ולחמ"ת לצורך תיקון הליקויים הפיננסיים והמקצועיים שעלו בדוחות הביקורת שחוברו על חמ"ת ועל יחסי העבודה בין משרד התיירות לחמ"ת. בחודשים ינואר עד מרץ 2017 נפגש צוות זה כמה פעמים. בפגישות הללו הוחלט, באישור רשות החברות הממשלתיות והחשב הכללי, למנות מפקח פיננסי לבחון את כל ההתנהלות הכספית של חמ"ת, ובכלל זה לנתח את הגירעון, לבקר תשלומים לספקים צד ג', למפות גביית חובות ולבקר את הוצאות המינהלה. נכון למועד סיום הביקורת, המפקח הפיננסי עדיין מלווה את חמ"ת, עוקב אחר הוצאות החברה ומעביר מדי חודש למשרד התיירות המלצה אילו תשלומי פרויקטים ומינהלה עליו להעביר לחמ"ת. </w:t>
      </w:r>
    </w:p>
    <w:p w14:paraId="39FFF1FD" w14:textId="77777777" w:rsidR="00114E4E" w:rsidRDefault="00114E4E" w:rsidP="00C2557A">
      <w:pPr>
        <w:pStyle w:val="af3"/>
        <w:rPr>
          <w:rtl/>
        </w:rPr>
      </w:pPr>
      <w:r>
        <w:rPr>
          <w:rFonts w:hint="cs"/>
          <w:rtl/>
        </w:rPr>
        <w:t>מבקר המדינה רואה בחיוב את פעילות משרד התיירות למינוי מפקח פיננסי שיבחן את ההתנהלו</w:t>
      </w:r>
      <w:r>
        <w:rPr>
          <w:rFonts w:hint="eastAsia"/>
          <w:rtl/>
        </w:rPr>
        <w:t>ת</w:t>
      </w:r>
      <w:r>
        <w:rPr>
          <w:rFonts w:hint="cs"/>
          <w:rtl/>
        </w:rPr>
        <w:t xml:space="preserve"> הכספית של חמ"ת ויגביר את השקיפות בפעילותה, זאת לאור הליקויים שעלו בדוחות ביקורת שנכתבו אודות חמ"ת. </w:t>
      </w:r>
    </w:p>
    <w:p w14:paraId="546A9C0A" w14:textId="77777777" w:rsidR="00114E4E" w:rsidRDefault="00114E4E" w:rsidP="00C2557A">
      <w:pPr>
        <w:pStyle w:val="100"/>
        <w:rPr>
          <w:rtl/>
        </w:rPr>
      </w:pPr>
      <w:r>
        <w:rPr>
          <w:rFonts w:hint="cs"/>
          <w:rtl/>
        </w:rPr>
        <w:t>בשנת 2018 דנו הנהלת משרד התיירות ורשות החברות הממשלתיות בתפקודה של חמ"ת ובהמשך פעילותה. במאי 2018 נפגשו נציגים מטעם משרד התיירות, ובראשם מנכ"ל המשרד, עם נציגים מרשות החברות הממשלתיות, בהם מנהל הרשות ומשנה למנהל הרשות. מנכ"ל משרד התיירות הביע חוסר שביעות רצון מפעילות חמ"ת וטען כי עדיין יש כשלים רבים בהתנהלותה. מ</w:t>
      </w:r>
      <w:r w:rsidRPr="00F76695">
        <w:rPr>
          <w:rFonts w:hint="cs"/>
          <w:rtl/>
        </w:rPr>
        <w:t>סיכום הדיון</w:t>
      </w:r>
      <w:r>
        <w:rPr>
          <w:rFonts w:hint="cs"/>
          <w:rtl/>
        </w:rPr>
        <w:t xml:space="preserve"> </w:t>
      </w:r>
      <w:r w:rsidRPr="00D73A07">
        <w:rPr>
          <w:rFonts w:hint="cs"/>
          <w:rtl/>
        </w:rPr>
        <w:t>שח</w:t>
      </w:r>
      <w:r>
        <w:rPr>
          <w:rFonts w:hint="cs"/>
          <w:rtl/>
        </w:rPr>
        <w:t>י</w:t>
      </w:r>
      <w:r w:rsidRPr="00D73A07">
        <w:rPr>
          <w:rFonts w:hint="cs"/>
          <w:rtl/>
        </w:rPr>
        <w:t xml:space="preserve">בר </w:t>
      </w:r>
      <w:r>
        <w:rPr>
          <w:rFonts w:hint="cs"/>
          <w:rtl/>
        </w:rPr>
        <w:t>יועץ מנכ"ל</w:t>
      </w:r>
      <w:r w:rsidRPr="00D73A07">
        <w:rPr>
          <w:rFonts w:hint="cs"/>
          <w:rtl/>
        </w:rPr>
        <w:t xml:space="preserve"> משרד התיירות</w:t>
      </w:r>
      <w:r>
        <w:rPr>
          <w:rFonts w:hint="cs"/>
          <w:rtl/>
        </w:rPr>
        <w:t xml:space="preserve"> עולה:</w:t>
      </w:r>
      <w:r w:rsidRPr="00F76695">
        <w:rPr>
          <w:rFonts w:hint="cs"/>
          <w:rtl/>
        </w:rPr>
        <w:t xml:space="preserve"> "</w:t>
      </w:r>
      <w:r w:rsidRPr="001869F0">
        <w:rPr>
          <w:rFonts w:hint="eastAsia"/>
          <w:rtl/>
        </w:rPr>
        <w:t>עמדת</w:t>
      </w:r>
      <w:r w:rsidRPr="001869F0">
        <w:rPr>
          <w:rtl/>
        </w:rPr>
        <w:t xml:space="preserve"> </w:t>
      </w:r>
      <w:r w:rsidRPr="001869F0">
        <w:rPr>
          <w:rFonts w:hint="eastAsia"/>
          <w:rtl/>
        </w:rPr>
        <w:t>משרד</w:t>
      </w:r>
      <w:r w:rsidRPr="001869F0">
        <w:rPr>
          <w:rtl/>
        </w:rPr>
        <w:t xml:space="preserve"> </w:t>
      </w:r>
      <w:r w:rsidRPr="001869F0">
        <w:rPr>
          <w:rFonts w:hint="eastAsia"/>
          <w:rtl/>
        </w:rPr>
        <w:t>התיירות</w:t>
      </w:r>
      <w:r w:rsidRPr="001869F0">
        <w:rPr>
          <w:rtl/>
        </w:rPr>
        <w:t xml:space="preserve"> </w:t>
      </w:r>
      <w:r w:rsidRPr="001869F0">
        <w:rPr>
          <w:rFonts w:hint="eastAsia"/>
          <w:rtl/>
        </w:rPr>
        <w:t>היא</w:t>
      </w:r>
      <w:r w:rsidRPr="001869F0">
        <w:rPr>
          <w:rtl/>
        </w:rPr>
        <w:t xml:space="preserve"> </w:t>
      </w:r>
      <w:r w:rsidRPr="001869F0">
        <w:rPr>
          <w:rFonts w:hint="eastAsia"/>
          <w:rtl/>
        </w:rPr>
        <w:t>כי</w:t>
      </w:r>
      <w:r w:rsidRPr="001869F0">
        <w:rPr>
          <w:rtl/>
        </w:rPr>
        <w:t xml:space="preserve"> </w:t>
      </w:r>
      <w:r w:rsidRPr="001869F0">
        <w:rPr>
          <w:rFonts w:hint="eastAsia"/>
          <w:rtl/>
        </w:rPr>
        <w:t>המשרד</w:t>
      </w:r>
      <w:r w:rsidRPr="001869F0">
        <w:rPr>
          <w:rtl/>
        </w:rPr>
        <w:t xml:space="preserve"> </w:t>
      </w:r>
      <w:r w:rsidRPr="001869F0">
        <w:rPr>
          <w:rFonts w:hint="eastAsia"/>
          <w:rtl/>
        </w:rPr>
        <w:t>מעוניין</w:t>
      </w:r>
      <w:r w:rsidRPr="001869F0">
        <w:rPr>
          <w:rtl/>
        </w:rPr>
        <w:t xml:space="preserve"> </w:t>
      </w:r>
      <w:r w:rsidRPr="001869F0">
        <w:rPr>
          <w:rFonts w:hint="eastAsia"/>
          <w:rtl/>
        </w:rPr>
        <w:t>להסיר</w:t>
      </w:r>
      <w:r w:rsidRPr="001869F0">
        <w:rPr>
          <w:rtl/>
        </w:rPr>
        <w:t xml:space="preserve"> </w:t>
      </w:r>
      <w:r w:rsidRPr="001869F0">
        <w:rPr>
          <w:rFonts w:hint="eastAsia"/>
          <w:rtl/>
        </w:rPr>
        <w:t>את</w:t>
      </w:r>
      <w:r w:rsidRPr="001869F0">
        <w:rPr>
          <w:rtl/>
        </w:rPr>
        <w:t xml:space="preserve"> </w:t>
      </w:r>
      <w:r w:rsidRPr="001869F0">
        <w:rPr>
          <w:rFonts w:hint="eastAsia"/>
          <w:rtl/>
        </w:rPr>
        <w:t>האחריות</w:t>
      </w:r>
      <w:r w:rsidRPr="001869F0">
        <w:rPr>
          <w:rtl/>
        </w:rPr>
        <w:t xml:space="preserve"> </w:t>
      </w:r>
      <w:r w:rsidRPr="001869F0">
        <w:rPr>
          <w:rFonts w:hint="eastAsia"/>
          <w:rtl/>
        </w:rPr>
        <w:t>מהחמ</w:t>
      </w:r>
      <w:r w:rsidRPr="001869F0">
        <w:rPr>
          <w:rtl/>
        </w:rPr>
        <w:t xml:space="preserve">"ת [והמשרד] </w:t>
      </w:r>
      <w:r w:rsidRPr="001869F0">
        <w:rPr>
          <w:rFonts w:hint="eastAsia"/>
          <w:rtl/>
        </w:rPr>
        <w:t>מבקש</w:t>
      </w:r>
      <w:r w:rsidRPr="001869F0">
        <w:rPr>
          <w:rtl/>
        </w:rPr>
        <w:t xml:space="preserve"> </w:t>
      </w:r>
      <w:r w:rsidRPr="001869F0">
        <w:rPr>
          <w:rFonts w:hint="eastAsia"/>
          <w:rtl/>
        </w:rPr>
        <w:t>כי</w:t>
      </w:r>
      <w:r w:rsidRPr="001869F0">
        <w:rPr>
          <w:rtl/>
        </w:rPr>
        <w:t xml:space="preserve"> </w:t>
      </w:r>
      <w:r w:rsidRPr="001869F0">
        <w:rPr>
          <w:rFonts w:hint="eastAsia"/>
          <w:rtl/>
        </w:rPr>
        <w:t>רשות</w:t>
      </w:r>
      <w:r w:rsidRPr="001869F0">
        <w:rPr>
          <w:rtl/>
        </w:rPr>
        <w:t xml:space="preserve"> </w:t>
      </w:r>
      <w:r w:rsidRPr="001869F0">
        <w:rPr>
          <w:rFonts w:hint="eastAsia"/>
          <w:rtl/>
        </w:rPr>
        <w:t>החברות</w:t>
      </w:r>
      <w:r w:rsidRPr="001869F0">
        <w:rPr>
          <w:rtl/>
        </w:rPr>
        <w:t xml:space="preserve"> </w:t>
      </w:r>
      <w:r w:rsidRPr="001869F0">
        <w:rPr>
          <w:rFonts w:hint="eastAsia"/>
          <w:rtl/>
        </w:rPr>
        <w:t>תקבל</w:t>
      </w:r>
      <w:r w:rsidRPr="001869F0">
        <w:rPr>
          <w:rtl/>
        </w:rPr>
        <w:t xml:space="preserve"> </w:t>
      </w:r>
      <w:r w:rsidRPr="001869F0">
        <w:rPr>
          <w:rFonts w:hint="eastAsia"/>
          <w:rtl/>
        </w:rPr>
        <w:t>את</w:t>
      </w:r>
      <w:r w:rsidRPr="001869F0">
        <w:rPr>
          <w:rtl/>
        </w:rPr>
        <w:t xml:space="preserve"> </w:t>
      </w:r>
      <w:r w:rsidRPr="001869F0">
        <w:rPr>
          <w:rFonts w:hint="eastAsia"/>
          <w:rtl/>
        </w:rPr>
        <w:t>ההחלטה</w:t>
      </w:r>
      <w:r w:rsidRPr="001869F0">
        <w:rPr>
          <w:rtl/>
        </w:rPr>
        <w:t xml:space="preserve"> </w:t>
      </w:r>
      <w:r w:rsidRPr="001869F0">
        <w:rPr>
          <w:rFonts w:hint="eastAsia"/>
          <w:rtl/>
        </w:rPr>
        <w:t>כיצד</w:t>
      </w:r>
      <w:r w:rsidRPr="001869F0">
        <w:rPr>
          <w:rtl/>
        </w:rPr>
        <w:t xml:space="preserve"> </w:t>
      </w:r>
      <w:r w:rsidRPr="001869F0">
        <w:rPr>
          <w:rFonts w:hint="eastAsia"/>
          <w:rtl/>
        </w:rPr>
        <w:t>להתנהל</w:t>
      </w:r>
      <w:r w:rsidRPr="001869F0">
        <w:rPr>
          <w:rtl/>
        </w:rPr>
        <w:t xml:space="preserve"> </w:t>
      </w:r>
      <w:r w:rsidRPr="001869F0">
        <w:rPr>
          <w:rFonts w:hint="eastAsia"/>
          <w:rtl/>
        </w:rPr>
        <w:t>לאחר</w:t>
      </w:r>
      <w:r w:rsidRPr="001869F0">
        <w:rPr>
          <w:rtl/>
        </w:rPr>
        <w:t xml:space="preserve"> </w:t>
      </w:r>
      <w:r w:rsidRPr="001869F0">
        <w:rPr>
          <w:rFonts w:hint="eastAsia"/>
          <w:rtl/>
        </w:rPr>
        <w:t>מכן</w:t>
      </w:r>
      <w:r w:rsidRPr="001869F0">
        <w:rPr>
          <w:rtl/>
        </w:rPr>
        <w:t>".</w:t>
      </w:r>
    </w:p>
    <w:p w14:paraId="747F6131" w14:textId="77777777" w:rsidR="00114E4E" w:rsidRDefault="00114E4E" w:rsidP="00C2557A">
      <w:pPr>
        <w:pStyle w:val="100"/>
        <w:rPr>
          <w:rtl/>
        </w:rPr>
      </w:pPr>
      <w:r>
        <w:rPr>
          <w:rFonts w:hint="cs"/>
          <w:rtl/>
        </w:rPr>
        <w:t>בפגישה האמורה הציע המשנה למנהל רשות החברות הממשלתיות</w:t>
      </w:r>
      <w:r w:rsidRPr="00FA37C5">
        <w:rPr>
          <w:rFonts w:hint="cs"/>
          <w:rtl/>
        </w:rPr>
        <w:t xml:space="preserve"> </w:t>
      </w:r>
      <w:r>
        <w:rPr>
          <w:rFonts w:hint="cs"/>
          <w:rtl/>
        </w:rPr>
        <w:t xml:space="preserve">למנכ"ל משרד התיירות שלוש אפשרויות בנוגע לחמ"ת: "(1) שיפור התהליכים העסקיים בחברה וגיוס כוח אדם; (2) אי חידוש הסכם המסגרת ופירוק החברה; (3) חתימת הסכם ניהול/נטילת סמכויות/מיזוג". מנכ"ל משרד התיירות הודיע כי משרדו תומך בחלופות 2 או 3. </w:t>
      </w:r>
    </w:p>
    <w:p w14:paraId="5591B698" w14:textId="77777777" w:rsidR="00114E4E" w:rsidRDefault="00114E4E" w:rsidP="00C2557A">
      <w:pPr>
        <w:pStyle w:val="100"/>
        <w:rPr>
          <w:rtl/>
        </w:rPr>
      </w:pPr>
      <w:r w:rsidRPr="00613861">
        <w:rPr>
          <w:rFonts w:hint="cs"/>
          <w:rtl/>
        </w:rPr>
        <w:t xml:space="preserve">בפגישה הוחלט כי משרד התיירות יזמן צוות בין משרדי, </w:t>
      </w:r>
      <w:r w:rsidRPr="00613861">
        <w:rPr>
          <w:rFonts w:hint="eastAsia"/>
          <w:rtl/>
        </w:rPr>
        <w:t>שייכללו</w:t>
      </w:r>
      <w:r w:rsidRPr="00613861">
        <w:rPr>
          <w:rFonts w:hint="cs"/>
          <w:rtl/>
        </w:rPr>
        <w:t xml:space="preserve"> בו רשות החברות הממשלתיות והחשב הכללי, לבחינת החלופות לפירוק החברה. עוד נקבע</w:t>
      </w:r>
      <w:r>
        <w:rPr>
          <w:rFonts w:hint="cs"/>
          <w:rtl/>
        </w:rPr>
        <w:t xml:space="preserve"> כי הצוות </w:t>
      </w:r>
      <w:r w:rsidRPr="008B0EC1">
        <w:rPr>
          <w:rFonts w:hint="eastAsia"/>
          <w:rtl/>
        </w:rPr>
        <w:t>ייפגש</w:t>
      </w:r>
      <w:r>
        <w:rPr>
          <w:rFonts w:hint="cs"/>
          <w:rtl/>
        </w:rPr>
        <w:t xml:space="preserve"> לראשונה בחודש יולי 2018.</w:t>
      </w:r>
    </w:p>
    <w:p w14:paraId="517AE847" w14:textId="77777777" w:rsidR="00114E4E" w:rsidRPr="00270A4C" w:rsidRDefault="00114E4E" w:rsidP="00C2557A">
      <w:pPr>
        <w:pStyle w:val="100"/>
        <w:rPr>
          <w:b/>
          <w:bCs/>
        </w:rPr>
      </w:pPr>
      <w:r>
        <w:rPr>
          <w:rFonts w:hint="cs"/>
          <w:rtl/>
        </w:rPr>
        <w:t xml:space="preserve">באוגוסט 2018 עדכן היועץ המשפטי של משרד התיירות את יועץ מנכ"ל המשרד כי אי אפשר להעביר את האחריות לחמ"ת אל משרד האוצר או רשות החברות הממשלתיות. אם המשרד </w:t>
      </w:r>
      <w:r>
        <w:rPr>
          <w:rFonts w:hint="cs"/>
          <w:rtl/>
        </w:rPr>
        <w:lastRenderedPageBreak/>
        <w:t xml:space="preserve">סבור כי פעילות חמ"ת מתייתרת, משרד התיירות יכול לקדם את פירוקה או למזגה לתוך </w:t>
      </w:r>
      <w:r w:rsidRPr="00D978C6">
        <w:rPr>
          <w:rFonts w:hint="cs"/>
          <w:b/>
          <w:sz w:val="24"/>
          <w:rtl/>
        </w:rPr>
        <w:t xml:space="preserve">החברה </w:t>
      </w:r>
      <w:r w:rsidRPr="00BC23E1">
        <w:rPr>
          <w:rFonts w:hint="cs"/>
          <w:b/>
          <w:sz w:val="24"/>
          <w:rtl/>
        </w:rPr>
        <w:t>הממשלתית להגנות</w:t>
      </w:r>
      <w:r w:rsidRPr="00D978C6">
        <w:rPr>
          <w:rFonts w:hint="cs"/>
          <w:b/>
          <w:sz w:val="24"/>
          <w:rtl/>
        </w:rPr>
        <w:t xml:space="preserve"> ים המלח בע"מ (להלן - חל"י)</w:t>
      </w:r>
      <w:r>
        <w:rPr>
          <w:rFonts w:hint="cs"/>
          <w:b/>
          <w:sz w:val="24"/>
          <w:rtl/>
        </w:rPr>
        <w:t xml:space="preserve"> -</w:t>
      </w:r>
      <w:r>
        <w:rPr>
          <w:rFonts w:hint="cs"/>
          <w:rtl/>
        </w:rPr>
        <w:t xml:space="preserve"> חברה ממשלתית אחרת. בלשכה המשפטית של משרד התיירות אף הוכנה טיוטת עבודה לקידום מיזוג חמ"ת בחל"י באמצעות החלטת ממשלה.</w:t>
      </w:r>
      <w:r w:rsidRPr="00B464EB">
        <w:rPr>
          <w:rFonts w:hint="cs"/>
          <w:rtl/>
        </w:rPr>
        <w:t xml:space="preserve"> </w:t>
      </w:r>
      <w:r>
        <w:rPr>
          <w:rFonts w:hint="cs"/>
          <w:rtl/>
        </w:rPr>
        <w:t>ואולם,</w:t>
      </w:r>
      <w:r w:rsidRPr="00B464EB">
        <w:rPr>
          <w:rtl/>
        </w:rPr>
        <w:t xml:space="preserve"> </w:t>
      </w:r>
      <w:r w:rsidRPr="00B464EB">
        <w:rPr>
          <w:rFonts w:hint="cs"/>
          <w:rtl/>
        </w:rPr>
        <w:t xml:space="preserve">משרד התיירות </w:t>
      </w:r>
      <w:r w:rsidRPr="00B464EB">
        <w:rPr>
          <w:rFonts w:hint="eastAsia"/>
          <w:rtl/>
        </w:rPr>
        <w:t>לא</w:t>
      </w:r>
      <w:r w:rsidRPr="00B464EB">
        <w:rPr>
          <w:rtl/>
        </w:rPr>
        <w:t xml:space="preserve"> נקט צעדים </w:t>
      </w:r>
      <w:r w:rsidRPr="00B464EB">
        <w:rPr>
          <w:rFonts w:hint="cs"/>
          <w:rtl/>
        </w:rPr>
        <w:t xml:space="preserve">ממשיים </w:t>
      </w:r>
      <w:r w:rsidRPr="00B464EB">
        <w:rPr>
          <w:rFonts w:hint="eastAsia"/>
          <w:rtl/>
        </w:rPr>
        <w:t>למימוש</w:t>
      </w:r>
      <w:r w:rsidRPr="00B464EB">
        <w:rPr>
          <w:rtl/>
        </w:rPr>
        <w:t xml:space="preserve"> </w:t>
      </w:r>
      <w:r w:rsidRPr="00B464EB">
        <w:rPr>
          <w:rFonts w:hint="cs"/>
          <w:rtl/>
        </w:rPr>
        <w:t>האפשרויות האמורות</w:t>
      </w:r>
      <w:r w:rsidRPr="00B464EB">
        <w:rPr>
          <w:rtl/>
        </w:rPr>
        <w:t>.</w:t>
      </w:r>
    </w:p>
    <w:p w14:paraId="414DE3A2" w14:textId="77777777" w:rsidR="00114E4E" w:rsidRDefault="00114E4E" w:rsidP="00C2557A">
      <w:pPr>
        <w:pStyle w:val="100"/>
        <w:rPr>
          <w:rtl/>
        </w:rPr>
      </w:pPr>
      <w:r>
        <w:rPr>
          <w:rFonts w:hint="cs"/>
          <w:rtl/>
        </w:rPr>
        <w:t xml:space="preserve">בנובמבר 2018 ביקש מנכ"ל משרד התיירות לקיים פגישת סטטוס נוספת בנושא חמ"ת, והביע תסכול מכך שחמ"ת מתנהלת יותר משנה ללא מנכ"ל וללא ממלא מקום. לבקשת מנכ"ל משרד התיירות, בדצמבר 2018 נערכה פגישה ברשות החברות הממשלתיות. </w:t>
      </w:r>
      <w:r w:rsidRPr="005300EF">
        <w:rPr>
          <w:rFonts w:hint="eastAsia"/>
          <w:rtl/>
        </w:rPr>
        <w:t>בפגישה</w:t>
      </w:r>
      <w:r w:rsidRPr="005300EF">
        <w:rPr>
          <w:rtl/>
        </w:rPr>
        <w:t xml:space="preserve"> הביע מנכ"ל משרד התיירות חוסר שביעות רצון מתפקודה של חמ"ת</w:t>
      </w:r>
      <w:r>
        <w:rPr>
          <w:rFonts w:hint="cs"/>
          <w:rtl/>
        </w:rPr>
        <w:t xml:space="preserve"> וציין כי אי אפשר לסמוך עליה בהעברות תקציביות. מנהל רשות החברות הממשלתיות מסר כי משרד התיירות אינו מחויב להעביר פרויקטים לחמ"ת וכי הוא רשאי לפנות לחברות ממשלתיות אחרות מתחום התיירות. </w:t>
      </w:r>
    </w:p>
    <w:p w14:paraId="1B59530C" w14:textId="77777777" w:rsidR="00114E4E" w:rsidRDefault="00114E4E" w:rsidP="00C2557A">
      <w:pPr>
        <w:pStyle w:val="100"/>
      </w:pPr>
      <w:r>
        <w:rPr>
          <w:rFonts w:hint="cs"/>
          <w:rtl/>
        </w:rPr>
        <w:t xml:space="preserve">מלבד הפגישות האמורות, מנכ"ל משרד התיירות המשיך לשלוח מכתבים ליו"ר רשות החברות </w:t>
      </w:r>
      <w:r w:rsidRPr="00C934FB">
        <w:rPr>
          <w:rFonts w:hint="cs"/>
          <w:rtl/>
        </w:rPr>
        <w:t xml:space="preserve">הממשלתיות, </w:t>
      </w:r>
      <w:r w:rsidRPr="00C934FB">
        <w:rPr>
          <w:rFonts w:hint="eastAsia"/>
          <w:rtl/>
        </w:rPr>
        <w:t>ובהם</w:t>
      </w:r>
      <w:r w:rsidRPr="00C934FB">
        <w:rPr>
          <w:rtl/>
        </w:rPr>
        <w:t xml:space="preserve"> הביע חוסר שביעות רצון </w:t>
      </w:r>
      <w:r w:rsidRPr="00C934FB">
        <w:rPr>
          <w:rFonts w:hint="eastAsia"/>
          <w:rtl/>
        </w:rPr>
        <w:t>מחמ</w:t>
      </w:r>
      <w:r w:rsidRPr="00C934FB">
        <w:rPr>
          <w:rtl/>
        </w:rPr>
        <w:t>"ת.</w:t>
      </w:r>
      <w:r>
        <w:rPr>
          <w:rFonts w:hint="cs"/>
          <w:rtl/>
        </w:rPr>
        <w:t xml:space="preserve"> </w:t>
      </w:r>
    </w:p>
    <w:p w14:paraId="7251C7C5" w14:textId="77777777" w:rsidR="00114E4E" w:rsidRDefault="00114E4E" w:rsidP="00C2557A">
      <w:pPr>
        <w:pStyle w:val="100"/>
        <w:rPr>
          <w:rtl/>
        </w:rPr>
      </w:pPr>
      <w:r>
        <w:rPr>
          <w:rFonts w:hint="cs"/>
          <w:rtl/>
        </w:rPr>
        <w:t xml:space="preserve">ב-13.6.18 כתב מנכ"ל משרד התיירות לרשות החברות הממשלתיות על הליקויים בחמ"ת בשנים 2017 - 2018. למחרת הגיב יו"ר הדירקטוריון של חמ"ת דאז לטענות. הוא כתב למנהל רשות החברות הממשלתיות כי החברה שינתה את פניה: חובות נגבים, בוצעו שינויים במערכות התשלומים, מערכת היחסים עם הרשויות המקומיות משתקמת, סוכם על מבנה ארגוני חדש, מבנה התואם את דרישות משרד התיירות, ובוצע "הליך רחב עמוק ומקיף של תיקון הליקויים מכל דו"חות הביקורת מארבע השנים האחרונות שנערכו לחברה... </w:t>
      </w:r>
      <w:r w:rsidRPr="00A802A2">
        <w:rPr>
          <w:rFonts w:hint="cs"/>
          <w:b/>
          <w:bCs/>
          <w:rtl/>
        </w:rPr>
        <w:t>המדובר בסך הכל ב-12 דוחות שונים</w:t>
      </w:r>
      <w:r>
        <w:rPr>
          <w:rFonts w:hint="cs"/>
          <w:rtl/>
        </w:rPr>
        <w:t xml:space="preserve">" (ההדגשה במקור). כמו כן, יו"ר הדירקטוריון דאז הביע את אכזבתו מכך שמנכ"ל משרד התיירות אינו בקי בנעשה בחמ"ת בפועל. </w:t>
      </w:r>
    </w:p>
    <w:p w14:paraId="61058F25" w14:textId="77777777" w:rsidR="00114E4E" w:rsidRPr="00054278" w:rsidRDefault="00114E4E" w:rsidP="00C2557A">
      <w:pPr>
        <w:pStyle w:val="100"/>
        <w:rPr>
          <w:rtl/>
        </w:rPr>
      </w:pPr>
      <w:r w:rsidRPr="00054278">
        <w:rPr>
          <w:rFonts w:hint="cs"/>
          <w:rtl/>
        </w:rPr>
        <w:t>בישיבות של דירקטוריון חמ"ת</w:t>
      </w:r>
      <w:r>
        <w:rPr>
          <w:rFonts w:hint="cs"/>
          <w:rtl/>
        </w:rPr>
        <w:t xml:space="preserve"> ציינו</w:t>
      </w:r>
      <w:r w:rsidRPr="00054278">
        <w:rPr>
          <w:rFonts w:hint="cs"/>
          <w:rtl/>
        </w:rPr>
        <w:t xml:space="preserve"> חברי הדירקטוריון </w:t>
      </w:r>
      <w:r>
        <w:rPr>
          <w:rFonts w:hint="cs"/>
          <w:rtl/>
        </w:rPr>
        <w:t>ש</w:t>
      </w:r>
      <w:r w:rsidRPr="00054278">
        <w:rPr>
          <w:rFonts w:hint="cs"/>
          <w:rtl/>
        </w:rPr>
        <w:t>מנכ"ל חמ"ת (</w:t>
      </w:r>
      <w:r>
        <w:rPr>
          <w:rFonts w:hint="cs"/>
          <w:rtl/>
        </w:rPr>
        <w:t xml:space="preserve">שהיה </w:t>
      </w:r>
      <w:r w:rsidRPr="00BC23E1">
        <w:rPr>
          <w:rFonts w:hint="cs"/>
          <w:rtl/>
        </w:rPr>
        <w:t>באותה עת סמנכ"ל משפט ופיתוח עסקי</w:t>
      </w:r>
      <w:r>
        <w:rPr>
          <w:rFonts w:hint="cs"/>
          <w:rtl/>
        </w:rPr>
        <w:t xml:space="preserve">) מעורב </w:t>
      </w:r>
      <w:r w:rsidRPr="00054278">
        <w:rPr>
          <w:rFonts w:hint="cs"/>
          <w:rtl/>
        </w:rPr>
        <w:t>בשיפור מצבה של החברה</w:t>
      </w:r>
      <w:r>
        <w:rPr>
          <w:rFonts w:hint="cs"/>
          <w:rtl/>
        </w:rPr>
        <w:t>.</w:t>
      </w:r>
      <w:r w:rsidRPr="00054278">
        <w:rPr>
          <w:rFonts w:hint="cs"/>
          <w:rtl/>
        </w:rPr>
        <w:t xml:space="preserve"> </w:t>
      </w:r>
      <w:r>
        <w:rPr>
          <w:rFonts w:hint="cs"/>
          <w:rtl/>
        </w:rPr>
        <w:t xml:space="preserve">למשל, </w:t>
      </w:r>
      <w:r w:rsidRPr="00054278">
        <w:rPr>
          <w:rFonts w:hint="cs"/>
          <w:rtl/>
        </w:rPr>
        <w:t xml:space="preserve">בישיבה </w:t>
      </w:r>
      <w:r>
        <w:rPr>
          <w:rFonts w:hint="cs"/>
          <w:rtl/>
        </w:rPr>
        <w:t>שנערכה בספטמבר 2017 ביקש</w:t>
      </w:r>
      <w:r w:rsidRPr="00054278">
        <w:rPr>
          <w:rFonts w:hint="cs"/>
          <w:rtl/>
        </w:rPr>
        <w:t xml:space="preserve"> יו"ר הדירקטוריון לברכו על פעילותו לתיקון ליקויים שהוצפו בדוחות ביקורת שונים</w:t>
      </w:r>
      <w:r>
        <w:rPr>
          <w:rFonts w:hint="cs"/>
          <w:rtl/>
        </w:rPr>
        <w:t>;</w:t>
      </w:r>
      <w:r w:rsidRPr="00054278">
        <w:rPr>
          <w:rFonts w:hint="cs"/>
          <w:rtl/>
        </w:rPr>
        <w:t xml:space="preserve"> בישיבה </w:t>
      </w:r>
      <w:r>
        <w:rPr>
          <w:rFonts w:hint="cs"/>
          <w:rtl/>
        </w:rPr>
        <w:t>שנערכה בנובמבר 2018 ציין</w:t>
      </w:r>
      <w:r w:rsidRPr="00054278">
        <w:rPr>
          <w:rFonts w:hint="cs"/>
          <w:rtl/>
        </w:rPr>
        <w:t xml:space="preserve"> יו"ר הדירקטוריון כי משיחות</w:t>
      </w:r>
      <w:r>
        <w:rPr>
          <w:rFonts w:hint="cs"/>
          <w:rtl/>
        </w:rPr>
        <w:t xml:space="preserve"> שקיים</w:t>
      </w:r>
      <w:r w:rsidRPr="00054278">
        <w:rPr>
          <w:rFonts w:hint="cs"/>
          <w:rtl/>
        </w:rPr>
        <w:t xml:space="preserve"> עם גורמי חוץ הוא למד כי </w:t>
      </w:r>
      <w:r>
        <w:rPr>
          <w:rFonts w:hint="cs"/>
          <w:rtl/>
        </w:rPr>
        <w:t xml:space="preserve">שותפי החברה שבעי רצון מעבודתו. </w:t>
      </w:r>
    </w:p>
    <w:p w14:paraId="262D22E3" w14:textId="77777777" w:rsidR="00114E4E" w:rsidRDefault="00114E4E" w:rsidP="00C2557A">
      <w:pPr>
        <w:pStyle w:val="100"/>
      </w:pPr>
      <w:r>
        <w:rPr>
          <w:rFonts w:hint="cs"/>
          <w:rtl/>
        </w:rPr>
        <w:t>יש לציין כי בישיבת דירקטוריון שערכה חמ"ת באוגוסט 2018, בעת דיון במכתב ששלח מנכ"ל משרד התיירות ליו"ר הדירקטוריון בנושא התנהלות חמ"ת, ציין המפקח הפיננסי כי חמ"ת לא הצרה את צעדיו, והוא זוכה לשיתוף פעולה מלא.</w:t>
      </w:r>
    </w:p>
    <w:p w14:paraId="19213F92" w14:textId="77777777" w:rsidR="00114E4E" w:rsidRDefault="00114E4E" w:rsidP="00C2557A">
      <w:pPr>
        <w:pStyle w:val="af3"/>
        <w:rPr>
          <w:rtl/>
        </w:rPr>
      </w:pPr>
      <w:r w:rsidRPr="00E65731">
        <w:rPr>
          <w:rFonts w:hint="cs"/>
          <w:rtl/>
        </w:rPr>
        <w:t>מ</w:t>
      </w:r>
      <w:r>
        <w:rPr>
          <w:rFonts w:hint="cs"/>
          <w:rtl/>
        </w:rPr>
        <w:t>בקר המדינה מציין כי מ</w:t>
      </w:r>
      <w:r w:rsidRPr="00E65731">
        <w:rPr>
          <w:rFonts w:hint="cs"/>
          <w:rtl/>
        </w:rPr>
        <w:t xml:space="preserve">הביקורת עולה </w:t>
      </w:r>
      <w:r>
        <w:rPr>
          <w:rFonts w:hint="cs"/>
          <w:rtl/>
        </w:rPr>
        <w:t>ש</w:t>
      </w:r>
      <w:r w:rsidRPr="00E65731">
        <w:rPr>
          <w:rFonts w:hint="cs"/>
          <w:rtl/>
        </w:rPr>
        <w:t>חמ"ת פעלה לתקן ליקויים בהתנהלותה הפיננסית.</w:t>
      </w:r>
      <w:r>
        <w:rPr>
          <w:rFonts w:hint="cs"/>
          <w:rtl/>
        </w:rPr>
        <w:t xml:space="preserve"> </w:t>
      </w:r>
    </w:p>
    <w:p w14:paraId="63C3CC67" w14:textId="77777777" w:rsidR="00114E4E" w:rsidRDefault="00114E4E" w:rsidP="00C2557A">
      <w:pPr>
        <w:pStyle w:val="100"/>
        <w:rPr>
          <w:rtl/>
        </w:rPr>
      </w:pPr>
      <w:r>
        <w:rPr>
          <w:rFonts w:hint="cs"/>
          <w:rtl/>
        </w:rPr>
        <w:t xml:space="preserve">נוסף על כך, הגורמים המקצועיים במשרד התיירות, ובראשם מינהל פיתוח תשתיות והשקעות, המשיכו לעבוד עם חמ"ת ושיקמו בהדרגה את היחסים ביניהם. בשנת 2017 אישר צת"פ להעביר לחמ"ת 24 פרויקטים, שעלותם כ-40 מיליון ש"ח, ובשנת 2018 הוא אישר להעביר לה 20 פרויקטים, שעלותם כ-55 מיליון ש"ח. </w:t>
      </w:r>
    </w:p>
    <w:p w14:paraId="40E0203D" w14:textId="77777777" w:rsidR="00114E4E" w:rsidRDefault="00114E4E" w:rsidP="00C2557A">
      <w:pPr>
        <w:pStyle w:val="100"/>
        <w:rPr>
          <w:sz w:val="24"/>
          <w:rtl/>
        </w:rPr>
      </w:pPr>
      <w:r>
        <w:rPr>
          <w:rFonts w:hint="cs"/>
          <w:rtl/>
        </w:rPr>
        <w:lastRenderedPageBreak/>
        <w:t xml:space="preserve">כמו כן, בשנים 2017 - 2018, </w:t>
      </w:r>
      <w:r>
        <w:rPr>
          <w:rFonts w:hint="cs"/>
          <w:sz w:val="24"/>
          <w:rtl/>
        </w:rPr>
        <w:t xml:space="preserve">כשלחברה לא היה מנכ"ל מכהן קבוע, </w:t>
      </w:r>
      <w:r>
        <w:rPr>
          <w:rFonts w:hint="cs"/>
          <w:rtl/>
        </w:rPr>
        <w:t xml:space="preserve">עובדי חמ"ת והעובדים במינהל פיתוח תשתיות והשקעות במשרד התיירות שיתפו פעולה זה עם זה בקביעות בקידום מיזמי תיירות שבאחריות חמ"ת, </w:t>
      </w:r>
      <w:r>
        <w:rPr>
          <w:rFonts w:hint="cs"/>
          <w:sz w:val="24"/>
          <w:rtl/>
        </w:rPr>
        <w:t xml:space="preserve">והצדדים גם קבעו יחד מבנה ארגוני חדש לחברה. בישיבת דירקטוריון שנערכה באוגוסט 2017 דיווח </w:t>
      </w:r>
      <w:r>
        <w:rPr>
          <w:rFonts w:hint="cs"/>
          <w:rtl/>
        </w:rPr>
        <w:t xml:space="preserve">סמנכ"ל משפט ופיתוח עסקי </w:t>
      </w:r>
      <w:r>
        <w:rPr>
          <w:rFonts w:hint="cs"/>
          <w:sz w:val="24"/>
          <w:rtl/>
        </w:rPr>
        <w:t>ע</w:t>
      </w:r>
      <w:r>
        <w:rPr>
          <w:rFonts w:hint="eastAsia"/>
          <w:sz w:val="24"/>
          <w:rtl/>
        </w:rPr>
        <w:t>ל</w:t>
      </w:r>
      <w:r>
        <w:rPr>
          <w:rFonts w:hint="cs"/>
          <w:sz w:val="24"/>
          <w:rtl/>
        </w:rPr>
        <w:t xml:space="preserve"> שיתוף פעולה פורה עם משרד התיירות. </w:t>
      </w:r>
    </w:p>
    <w:p w14:paraId="7DD2D21B" w14:textId="77777777" w:rsidR="00114E4E" w:rsidRDefault="00114E4E" w:rsidP="00C2557A">
      <w:pPr>
        <w:pStyle w:val="100"/>
        <w:rPr>
          <w:rtl/>
        </w:rPr>
      </w:pPr>
      <w:r>
        <w:rPr>
          <w:rFonts w:hint="cs"/>
          <w:rtl/>
        </w:rPr>
        <w:t xml:space="preserve">בשנים 2017 - 2019 העלו כמה ראשי רשויות מקומיות אשר עבדו בשיתוף פעולה עם חמ"ת את הערכתם כלפיה וכלפי עבודתה על הכתב. כמה ממכתבים אלו נשלחו גם אל שר התיירות, אל מנכ"ל משרד התיירות, אל רשות החברות הממשלתיות ואל דירקטוריון חמ"ת. </w:t>
      </w:r>
    </w:p>
    <w:p w14:paraId="17B9AA44" w14:textId="77777777" w:rsidR="00114E4E" w:rsidRPr="00EE7895" w:rsidRDefault="00114E4E" w:rsidP="00C2557A">
      <w:pPr>
        <w:pStyle w:val="100"/>
        <w:rPr>
          <w:rStyle w:val="CommentReference"/>
          <w:rFonts w:eastAsia="Times New Roman"/>
          <w:rtl/>
          <w:lang w:eastAsia="he-IL"/>
        </w:rPr>
      </w:pPr>
      <w:r>
        <w:rPr>
          <w:rFonts w:hint="cs"/>
          <w:rtl/>
        </w:rPr>
        <w:t>ב</w:t>
      </w:r>
      <w:r w:rsidRPr="004B06BE">
        <w:rPr>
          <w:rFonts w:hint="eastAsia"/>
          <w:rtl/>
        </w:rPr>
        <w:t>שנים</w:t>
      </w:r>
      <w:r w:rsidRPr="004B06BE">
        <w:rPr>
          <w:rtl/>
        </w:rPr>
        <w:t xml:space="preserve"> 2017 </w:t>
      </w:r>
      <w:r>
        <w:rPr>
          <w:rFonts w:hint="cs"/>
          <w:rtl/>
        </w:rPr>
        <w:t>-</w:t>
      </w:r>
      <w:r w:rsidRPr="004B06BE">
        <w:rPr>
          <w:rtl/>
        </w:rPr>
        <w:t xml:space="preserve"> 2019</w:t>
      </w:r>
      <w:r>
        <w:rPr>
          <w:rFonts w:hint="cs"/>
          <w:rtl/>
        </w:rPr>
        <w:t xml:space="preserve"> הביע</w:t>
      </w:r>
      <w:r w:rsidRPr="004B06BE">
        <w:rPr>
          <w:rtl/>
        </w:rPr>
        <w:t xml:space="preserve"> </w:t>
      </w:r>
      <w:r w:rsidRPr="004B06BE">
        <w:rPr>
          <w:rFonts w:hint="eastAsia"/>
          <w:rtl/>
        </w:rPr>
        <w:t>מנכ</w:t>
      </w:r>
      <w:r w:rsidRPr="004B06BE">
        <w:rPr>
          <w:rtl/>
        </w:rPr>
        <w:t xml:space="preserve">"ל משרד התיירות באופן חוזר </w:t>
      </w:r>
      <w:r w:rsidRPr="005300EF">
        <w:rPr>
          <w:rtl/>
        </w:rPr>
        <w:t>ונשנה חוסר שביעות רצו</w:t>
      </w:r>
      <w:r w:rsidRPr="005300EF">
        <w:rPr>
          <w:rFonts w:hint="eastAsia"/>
          <w:rtl/>
        </w:rPr>
        <w:t>ן</w:t>
      </w:r>
      <w:r w:rsidRPr="005300EF">
        <w:rPr>
          <w:rtl/>
        </w:rPr>
        <w:t xml:space="preserve"> </w:t>
      </w:r>
      <w:r w:rsidRPr="005300EF">
        <w:rPr>
          <w:rFonts w:hint="eastAsia"/>
          <w:rtl/>
        </w:rPr>
        <w:t>ותסכול</w:t>
      </w:r>
      <w:r w:rsidRPr="005300EF">
        <w:rPr>
          <w:rtl/>
        </w:rPr>
        <w:t xml:space="preserve"> </w:t>
      </w:r>
      <w:r w:rsidRPr="005300EF">
        <w:rPr>
          <w:rFonts w:hint="eastAsia"/>
          <w:rtl/>
        </w:rPr>
        <w:t>מהתנהלות</w:t>
      </w:r>
      <w:r w:rsidRPr="005300EF">
        <w:rPr>
          <w:rtl/>
        </w:rPr>
        <w:t xml:space="preserve"> </w:t>
      </w:r>
      <w:r w:rsidRPr="005300EF">
        <w:rPr>
          <w:rFonts w:hint="eastAsia"/>
          <w:rtl/>
        </w:rPr>
        <w:t>חמ</w:t>
      </w:r>
      <w:r w:rsidRPr="005300EF">
        <w:rPr>
          <w:rtl/>
        </w:rPr>
        <w:t>"ת,</w:t>
      </w:r>
      <w:r w:rsidRPr="004B06BE">
        <w:rPr>
          <w:rtl/>
        </w:rPr>
        <w:t xml:space="preserve"> </w:t>
      </w:r>
      <w:r w:rsidRPr="00EE7895">
        <w:rPr>
          <w:rFonts w:hint="eastAsia"/>
          <w:rtl/>
        </w:rPr>
        <w:t>ודן</w:t>
      </w:r>
      <w:r w:rsidRPr="00EE7895">
        <w:rPr>
          <w:rtl/>
        </w:rPr>
        <w:t xml:space="preserve"> </w:t>
      </w:r>
      <w:r w:rsidRPr="00EE7895">
        <w:rPr>
          <w:rFonts w:hint="cs"/>
          <w:rtl/>
        </w:rPr>
        <w:t>עם</w:t>
      </w:r>
      <w:r w:rsidRPr="00EE7895">
        <w:rPr>
          <w:rtl/>
        </w:rPr>
        <w:t xml:space="preserve"> רשות החברות </w:t>
      </w:r>
      <w:r w:rsidRPr="00EE7895">
        <w:rPr>
          <w:rFonts w:hint="eastAsia"/>
          <w:rtl/>
        </w:rPr>
        <w:t>הממשלתיות</w:t>
      </w:r>
      <w:r w:rsidRPr="00EE7895">
        <w:rPr>
          <w:rtl/>
        </w:rPr>
        <w:t xml:space="preserve"> </w:t>
      </w:r>
      <w:r w:rsidRPr="00EE7895">
        <w:rPr>
          <w:rFonts w:hint="cs"/>
          <w:rtl/>
        </w:rPr>
        <w:t>ב</w:t>
      </w:r>
      <w:r w:rsidRPr="00EE7895">
        <w:rPr>
          <w:rFonts w:hint="eastAsia"/>
          <w:rtl/>
        </w:rPr>
        <w:t>אפשרויות</w:t>
      </w:r>
      <w:r w:rsidRPr="00EE7895">
        <w:rPr>
          <w:rtl/>
        </w:rPr>
        <w:t xml:space="preserve"> לגבי המשך פעילותה</w:t>
      </w:r>
      <w:r w:rsidRPr="00EE7895">
        <w:rPr>
          <w:rFonts w:hint="cs"/>
          <w:rtl/>
        </w:rPr>
        <w:t>.</w:t>
      </w:r>
      <w:r w:rsidRPr="00EE7895">
        <w:rPr>
          <w:rtl/>
        </w:rPr>
        <w:t xml:space="preserve"> </w:t>
      </w:r>
      <w:r w:rsidRPr="00EE7895">
        <w:rPr>
          <w:rFonts w:hint="cs"/>
          <w:rtl/>
        </w:rPr>
        <w:t xml:space="preserve">בה-בעת, </w:t>
      </w:r>
      <w:r w:rsidRPr="00EE7895">
        <w:rPr>
          <w:rFonts w:hint="eastAsia"/>
          <w:rtl/>
        </w:rPr>
        <w:t>הוא</w:t>
      </w:r>
      <w:r w:rsidRPr="00EE7895">
        <w:rPr>
          <w:rtl/>
        </w:rPr>
        <w:t xml:space="preserve"> </w:t>
      </w:r>
      <w:r w:rsidRPr="00EE7895">
        <w:rPr>
          <w:rFonts w:hint="eastAsia"/>
          <w:rtl/>
        </w:rPr>
        <w:t>המשיך</w:t>
      </w:r>
      <w:r w:rsidRPr="00EE7895">
        <w:rPr>
          <w:rtl/>
        </w:rPr>
        <w:t xml:space="preserve"> </w:t>
      </w:r>
      <w:r w:rsidRPr="00EE7895">
        <w:rPr>
          <w:rFonts w:hint="eastAsia"/>
          <w:rtl/>
        </w:rPr>
        <w:t>לתקצב</w:t>
      </w:r>
      <w:r w:rsidRPr="00EE7895">
        <w:rPr>
          <w:rtl/>
        </w:rPr>
        <w:t xml:space="preserve"> </w:t>
      </w:r>
      <w:r w:rsidRPr="00EE7895">
        <w:rPr>
          <w:rFonts w:hint="cs"/>
          <w:rtl/>
        </w:rPr>
        <w:t>פרויקטים</w:t>
      </w:r>
      <w:r w:rsidRPr="00EE7895">
        <w:rPr>
          <w:rtl/>
        </w:rPr>
        <w:t xml:space="preserve"> </w:t>
      </w:r>
      <w:r w:rsidRPr="00EE7895">
        <w:rPr>
          <w:rFonts w:hint="eastAsia"/>
          <w:rtl/>
        </w:rPr>
        <w:t>לחמ</w:t>
      </w:r>
      <w:r w:rsidRPr="00EE7895">
        <w:rPr>
          <w:rtl/>
        </w:rPr>
        <w:t>"ת, ו</w:t>
      </w:r>
      <w:r w:rsidRPr="00EE7895">
        <w:rPr>
          <w:rFonts w:hint="eastAsia"/>
          <w:rtl/>
        </w:rPr>
        <w:t>גורמי</w:t>
      </w:r>
      <w:r w:rsidRPr="00EE7895">
        <w:rPr>
          <w:rtl/>
        </w:rPr>
        <w:t xml:space="preserve"> </w:t>
      </w:r>
      <w:r w:rsidRPr="00EE7895">
        <w:rPr>
          <w:rFonts w:hint="eastAsia"/>
          <w:rtl/>
        </w:rPr>
        <w:t>המקצוע</w:t>
      </w:r>
      <w:r w:rsidRPr="00EE7895">
        <w:rPr>
          <w:rtl/>
        </w:rPr>
        <w:t xml:space="preserve"> </w:t>
      </w:r>
      <w:r w:rsidRPr="00EE7895">
        <w:rPr>
          <w:rFonts w:hint="eastAsia"/>
          <w:rtl/>
        </w:rPr>
        <w:t>במשרד</w:t>
      </w:r>
      <w:r w:rsidRPr="00EE7895">
        <w:rPr>
          <w:rtl/>
        </w:rPr>
        <w:t xml:space="preserve"> </w:t>
      </w:r>
      <w:r w:rsidRPr="00EE7895">
        <w:rPr>
          <w:rFonts w:hint="eastAsia"/>
          <w:rtl/>
        </w:rPr>
        <w:t>התיירות</w:t>
      </w:r>
      <w:r w:rsidRPr="00EE7895">
        <w:rPr>
          <w:rtl/>
        </w:rPr>
        <w:t xml:space="preserve"> </w:t>
      </w:r>
      <w:r w:rsidRPr="00EE7895">
        <w:rPr>
          <w:rFonts w:hint="eastAsia"/>
          <w:rtl/>
        </w:rPr>
        <w:t>המשיכו</w:t>
      </w:r>
      <w:r w:rsidRPr="00EE7895">
        <w:rPr>
          <w:rtl/>
        </w:rPr>
        <w:t xml:space="preserve"> </w:t>
      </w:r>
      <w:r w:rsidRPr="00EE7895">
        <w:rPr>
          <w:rFonts w:hint="eastAsia"/>
          <w:rtl/>
        </w:rPr>
        <w:t>לעבוד</w:t>
      </w:r>
      <w:r w:rsidRPr="00EE7895">
        <w:rPr>
          <w:rtl/>
        </w:rPr>
        <w:t xml:space="preserve"> </w:t>
      </w:r>
      <w:r w:rsidRPr="00EE7895">
        <w:rPr>
          <w:rFonts w:hint="cs"/>
          <w:rtl/>
        </w:rPr>
        <w:t>בשיתוף פעולה עמה</w:t>
      </w:r>
      <w:r w:rsidRPr="00EE7895">
        <w:rPr>
          <w:rtl/>
        </w:rPr>
        <w:t>.</w:t>
      </w:r>
    </w:p>
    <w:p w14:paraId="65E33213" w14:textId="77777777" w:rsidR="00114E4E" w:rsidRDefault="00114E4E" w:rsidP="00C2557A">
      <w:pPr>
        <w:pStyle w:val="100"/>
        <w:rPr>
          <w:rtl/>
        </w:rPr>
      </w:pPr>
      <w:r w:rsidRPr="00EE7895">
        <w:rPr>
          <w:rFonts w:ascii="Arial" w:hAnsi="Arial" w:hint="cs"/>
          <w:rtl/>
        </w:rPr>
        <w:t>בתשובת רשות החברות הממשלתיות לטיוטת הדוח</w:t>
      </w:r>
      <w:r w:rsidRPr="00EE7895">
        <w:rPr>
          <w:rFonts w:hint="cs"/>
          <w:rtl/>
        </w:rPr>
        <w:t xml:space="preserve"> היא ציינה כי חמ"ת </w:t>
      </w:r>
      <w:r w:rsidRPr="00EE7895">
        <w:rPr>
          <w:rtl/>
        </w:rPr>
        <w:t>הינה חברה מתוקצבת ע״י משרד התיירות ועל אף שהוצגו לנציגי משרד התיירות ובהם מנכ״ל המשרד לא פעם מספר דרכי פעולה אפשריים, החלטות</w:t>
      </w:r>
      <w:r w:rsidRPr="00913E68">
        <w:rPr>
          <w:rtl/>
        </w:rPr>
        <w:t xml:space="preserve"> אינן יכולות להתקבל על ידי הרשות אלא על ידי המשרד האחראי שעבורו מבוצע השירות.</w:t>
      </w:r>
      <w:r>
        <w:rPr>
          <w:rFonts w:hint="cs"/>
          <w:rtl/>
        </w:rPr>
        <w:t xml:space="preserve"> רשות החברות הממשלתיות הוסיפה וציינה כי </w:t>
      </w:r>
      <w:r w:rsidRPr="00F25773">
        <w:rPr>
          <w:rFonts w:hint="cs"/>
          <w:rtl/>
        </w:rPr>
        <w:t xml:space="preserve">בשל חוסר שביעות רצון מתפקוד חמ"ת מצד גורמים במשרד </w:t>
      </w:r>
      <w:r w:rsidRPr="00C70A27">
        <w:rPr>
          <w:rFonts w:hint="cs"/>
          <w:rtl/>
        </w:rPr>
        <w:t xml:space="preserve">התיירות, הרשות </w:t>
      </w:r>
      <w:r w:rsidRPr="00F25773">
        <w:rPr>
          <w:rFonts w:hint="cs"/>
          <w:rtl/>
        </w:rPr>
        <w:t>קיימה ישיבות עם משרד התיירות בהן עדכנה את</w:t>
      </w:r>
      <w:r>
        <w:rPr>
          <w:rFonts w:hint="cs"/>
          <w:rtl/>
        </w:rPr>
        <w:t xml:space="preserve"> משרד התיירות </w:t>
      </w:r>
      <w:r w:rsidRPr="00F25773">
        <w:rPr>
          <w:rFonts w:hint="cs"/>
          <w:rtl/>
        </w:rPr>
        <w:t>בדבר האפשרויות העומדות בפני</w:t>
      </w:r>
      <w:r>
        <w:rPr>
          <w:rFonts w:hint="cs"/>
          <w:rtl/>
        </w:rPr>
        <w:t>ו</w:t>
      </w:r>
      <w:r w:rsidRPr="00F25773">
        <w:rPr>
          <w:rFonts w:hint="cs"/>
          <w:rtl/>
        </w:rPr>
        <w:t xml:space="preserve"> לניהול </w:t>
      </w:r>
      <w:r>
        <w:rPr>
          <w:rFonts w:hint="cs"/>
          <w:rtl/>
        </w:rPr>
        <w:t>ה</w:t>
      </w:r>
      <w:r w:rsidRPr="00F25773">
        <w:rPr>
          <w:rFonts w:hint="cs"/>
          <w:rtl/>
        </w:rPr>
        <w:t>יחסים עם חמ"ת. כך למשל בתחילת שנת 2018 הציעו ברשות למשרד התיירות ליישם מודל ניהול</w:t>
      </w:r>
      <w:r>
        <w:rPr>
          <w:rFonts w:hint="cs"/>
          <w:rtl/>
        </w:rPr>
        <w:t xml:space="preserve"> </w:t>
      </w:r>
      <w:r w:rsidRPr="00F25773">
        <w:rPr>
          <w:rFonts w:hint="cs"/>
          <w:rtl/>
        </w:rPr>
        <w:t xml:space="preserve">חדש, או לקבוע יעדים לחמ"ת בשיח משותף עם דירקטוריון חמ"ת במסגרת מודל תגמול תמרוץ לבכירי החברה. </w:t>
      </w:r>
      <w:r>
        <w:rPr>
          <w:rFonts w:hint="cs"/>
          <w:rtl/>
        </w:rPr>
        <w:t xml:space="preserve">חלופות להתקשרות עם חמ"ת הוצגו להנהלת משרד התיירות בשנת 2018, וגם בפגישה בספטמבר 2019. </w:t>
      </w:r>
      <w:r w:rsidRPr="00F25773">
        <w:rPr>
          <w:rFonts w:hint="cs"/>
          <w:rtl/>
        </w:rPr>
        <w:t>אולם, בחירת דרך הפעולה במסגרת האפשרויות אינה בסמכות הרשות אלא בסמכות משרד התיירות, המהווה הלקוח של חמ"ת. משרד התיירות לא מצא לנכון לאמץ או לקדם המלצות אלו, כאשר, לדיד</w:t>
      </w:r>
      <w:r>
        <w:rPr>
          <w:rFonts w:hint="cs"/>
          <w:rtl/>
        </w:rPr>
        <w:t>ה</w:t>
      </w:r>
      <w:r w:rsidRPr="00F25773">
        <w:rPr>
          <w:rFonts w:hint="cs"/>
          <w:rtl/>
        </w:rPr>
        <w:t xml:space="preserve"> של רשות החברות </w:t>
      </w:r>
      <w:r>
        <w:rPr>
          <w:rFonts w:hint="cs"/>
          <w:rtl/>
        </w:rPr>
        <w:t xml:space="preserve">הממשלתיות </w:t>
      </w:r>
      <w:r w:rsidRPr="00F25773">
        <w:rPr>
          <w:rFonts w:hint="cs"/>
          <w:rtl/>
        </w:rPr>
        <w:t>- בעיית יחסי האמון מתעוררת כל פעם מחדש</w:t>
      </w:r>
      <w:r>
        <w:rPr>
          <w:rFonts w:hint="cs"/>
          <w:rtl/>
        </w:rPr>
        <w:t>.</w:t>
      </w:r>
    </w:p>
    <w:p w14:paraId="4EBD4960" w14:textId="77777777" w:rsidR="00114E4E" w:rsidRDefault="00114E4E" w:rsidP="00C2557A">
      <w:pPr>
        <w:pStyle w:val="100"/>
        <w:rPr>
          <w:rtl/>
        </w:rPr>
      </w:pPr>
      <w:r>
        <w:rPr>
          <w:rFonts w:hint="cs"/>
          <w:rtl/>
        </w:rPr>
        <w:t xml:space="preserve">בתשובה שמסר </w:t>
      </w:r>
      <w:r w:rsidRPr="003F6F8C">
        <w:rPr>
          <w:rFonts w:hint="cs"/>
          <w:rtl/>
        </w:rPr>
        <w:t>שר התיירות</w:t>
      </w:r>
      <w:r>
        <w:rPr>
          <w:rFonts w:hint="cs"/>
          <w:rtl/>
        </w:rPr>
        <w:t xml:space="preserve"> למשרד מבקר המדינה בדצמבר 2019 (להלן - תשובת שר התיירות) הוא</w:t>
      </w:r>
      <w:r w:rsidRPr="003F6F8C">
        <w:rPr>
          <w:rFonts w:hint="cs"/>
          <w:rtl/>
        </w:rPr>
        <w:t xml:space="preserve"> ציין כי </w:t>
      </w:r>
      <w:r w:rsidRPr="003F6F8C">
        <w:rPr>
          <w:rtl/>
        </w:rPr>
        <w:t xml:space="preserve">המשרד </w:t>
      </w:r>
      <w:r>
        <w:rPr>
          <w:rFonts w:hint="cs"/>
          <w:rtl/>
        </w:rPr>
        <w:t xml:space="preserve">אכן </w:t>
      </w:r>
      <w:r w:rsidRPr="003F6F8C">
        <w:rPr>
          <w:rtl/>
        </w:rPr>
        <w:t>לא נקט בסופו של דבר פעולה למימוש אחת ה</w:t>
      </w:r>
      <w:r>
        <w:rPr>
          <w:rFonts w:hint="cs"/>
          <w:rtl/>
        </w:rPr>
        <w:t>חלופות שהוצעו לו,</w:t>
      </w:r>
      <w:r w:rsidRPr="003F6F8C">
        <w:rPr>
          <w:rtl/>
        </w:rPr>
        <w:t xml:space="preserve"> זאת מ</w:t>
      </w:r>
      <w:r>
        <w:rPr>
          <w:rFonts w:hint="cs"/>
          <w:rtl/>
        </w:rPr>
        <w:t xml:space="preserve">פני </w:t>
      </w:r>
      <w:r w:rsidRPr="003F6F8C">
        <w:rPr>
          <w:rtl/>
        </w:rPr>
        <w:t>שהתברר כי מהלך כזה צפוי לאר</w:t>
      </w:r>
      <w:r>
        <w:rPr>
          <w:rFonts w:hint="cs"/>
          <w:rtl/>
        </w:rPr>
        <w:t>ו</w:t>
      </w:r>
      <w:r w:rsidRPr="003F6F8C">
        <w:rPr>
          <w:rtl/>
        </w:rPr>
        <w:t xml:space="preserve">ך לפחות </w:t>
      </w:r>
      <w:r>
        <w:rPr>
          <w:rFonts w:hint="cs"/>
          <w:rtl/>
        </w:rPr>
        <w:t>עשר</w:t>
      </w:r>
      <w:r w:rsidRPr="003F6F8C">
        <w:rPr>
          <w:rtl/>
        </w:rPr>
        <w:t xml:space="preserve"> שנים ואף </w:t>
      </w:r>
      <w:r>
        <w:rPr>
          <w:rFonts w:hint="cs"/>
          <w:rtl/>
        </w:rPr>
        <w:t>ל</w:t>
      </w:r>
      <w:r w:rsidRPr="003F6F8C">
        <w:rPr>
          <w:rtl/>
        </w:rPr>
        <w:t xml:space="preserve">מעלה מכך, יעלה סכומי עתק, וספק אם יסתיים אי פעם </w:t>
      </w:r>
      <w:r>
        <w:rPr>
          <w:rFonts w:hint="cs"/>
          <w:rtl/>
        </w:rPr>
        <w:t>ל</w:t>
      </w:r>
      <w:r w:rsidRPr="003F6F8C">
        <w:rPr>
          <w:rtl/>
        </w:rPr>
        <w:t>נוכח ה</w:t>
      </w:r>
      <w:r>
        <w:rPr>
          <w:rFonts w:hint="cs"/>
          <w:rtl/>
        </w:rPr>
        <w:t>י</w:t>
      </w:r>
      <w:r w:rsidRPr="003F6F8C">
        <w:rPr>
          <w:rtl/>
        </w:rPr>
        <w:t>עדר מנגנון יעיל ומהיר לסגירת חברות ממשלתיות, הפרטת</w:t>
      </w:r>
      <w:r>
        <w:rPr>
          <w:rFonts w:hint="cs"/>
          <w:rtl/>
        </w:rPr>
        <w:t>ן</w:t>
      </w:r>
      <w:r w:rsidRPr="003F6F8C">
        <w:rPr>
          <w:rtl/>
        </w:rPr>
        <w:t xml:space="preserve"> או העברתן ל</w:t>
      </w:r>
      <w:r>
        <w:rPr>
          <w:rFonts w:hint="cs"/>
          <w:rtl/>
        </w:rPr>
        <w:t>ג</w:t>
      </w:r>
      <w:r w:rsidRPr="003F6F8C">
        <w:rPr>
          <w:rtl/>
        </w:rPr>
        <w:t>ורם ממשלתי אחר.</w:t>
      </w:r>
      <w:r>
        <w:rPr>
          <w:rFonts w:hint="cs"/>
          <w:rtl/>
        </w:rPr>
        <w:t xml:space="preserve"> שר התיירות הוסיף כי קבלת החלטה להפרטת החברה הייתה מעשה בלתי סביר אשר הייתה גוררת את המשרד להוצאות אדירות ללא שום תכלית. </w:t>
      </w:r>
    </w:p>
    <w:p w14:paraId="07084033" w14:textId="77777777" w:rsidR="00114E4E" w:rsidRDefault="00114E4E" w:rsidP="00C2557A">
      <w:pPr>
        <w:pStyle w:val="100"/>
        <w:rPr>
          <w:color w:val="000000"/>
          <w:rtl/>
          <w:lang w:val="he-IL"/>
        </w:rPr>
      </w:pPr>
      <w:r w:rsidRPr="00394342">
        <w:rPr>
          <w:rFonts w:hint="cs"/>
          <w:rtl/>
        </w:rPr>
        <w:t>בתשובה שמסר מנכ"ל משרד התיירות</w:t>
      </w:r>
      <w:r w:rsidRPr="00EE7895">
        <w:rPr>
          <w:rFonts w:hint="cs"/>
          <w:rtl/>
        </w:rPr>
        <w:t xml:space="preserve"> למשרד מבקר המדינה</w:t>
      </w:r>
      <w:r>
        <w:rPr>
          <w:rFonts w:hint="cs"/>
          <w:rtl/>
        </w:rPr>
        <w:t xml:space="preserve"> בדצמבר 2019, בינואר 2020 ובפברואר 2020</w:t>
      </w:r>
      <w:r w:rsidRPr="00EE7895">
        <w:rPr>
          <w:rFonts w:hint="cs"/>
          <w:rtl/>
        </w:rPr>
        <w:t xml:space="preserve"> (להלן - תשובת מנכ"ל משרד התיירות) הוא ציין את הסתייגותו מיכולת הבצוע של חמ"ת. </w:t>
      </w:r>
      <w:r>
        <w:rPr>
          <w:rFonts w:hint="cs"/>
          <w:rtl/>
        </w:rPr>
        <w:t xml:space="preserve">כמו כן, הוא ציין כי </w:t>
      </w:r>
      <w:r>
        <w:rPr>
          <w:rFonts w:hint="cs"/>
          <w:color w:val="000000"/>
          <w:rtl/>
          <w:lang w:val="he-IL"/>
        </w:rPr>
        <w:t>הוא העלה ל</w:t>
      </w:r>
      <w:r w:rsidRPr="00E55128">
        <w:rPr>
          <w:color w:val="000000"/>
          <w:rtl/>
          <w:lang w:val="he-IL"/>
        </w:rPr>
        <w:t>פני כל גורמי הממשלה הרלוונטיים</w:t>
      </w:r>
      <w:r>
        <w:rPr>
          <w:rFonts w:hint="cs"/>
          <w:color w:val="000000"/>
          <w:rtl/>
          <w:lang w:val="he-IL"/>
        </w:rPr>
        <w:t xml:space="preserve"> כשלים בהתנהלות חמ"ת ב</w:t>
      </w:r>
      <w:r w:rsidRPr="00E55128">
        <w:rPr>
          <w:color w:val="000000"/>
          <w:rtl/>
          <w:lang w:val="he-IL"/>
        </w:rPr>
        <w:t>ציפייה לאיחוד כוחות לטובת הברא</w:t>
      </w:r>
      <w:r>
        <w:rPr>
          <w:rFonts w:hint="cs"/>
          <w:color w:val="000000"/>
          <w:rtl/>
          <w:lang w:val="he-IL"/>
        </w:rPr>
        <w:t>ת</w:t>
      </w:r>
      <w:r w:rsidRPr="00E55128">
        <w:rPr>
          <w:color w:val="000000"/>
          <w:rtl/>
          <w:lang w:val="he-IL"/>
        </w:rPr>
        <w:t xml:space="preserve"> החברה </w:t>
      </w:r>
      <w:r>
        <w:rPr>
          <w:rFonts w:hint="cs"/>
          <w:color w:val="000000"/>
          <w:rtl/>
          <w:lang w:val="he-IL"/>
        </w:rPr>
        <w:t>מפני ש</w:t>
      </w:r>
      <w:r w:rsidRPr="00E55128">
        <w:rPr>
          <w:color w:val="000000"/>
          <w:rtl/>
          <w:lang w:val="he-IL"/>
        </w:rPr>
        <w:t xml:space="preserve">פעילותה התקינה </w:t>
      </w:r>
      <w:r>
        <w:rPr>
          <w:rFonts w:hint="cs"/>
          <w:color w:val="000000"/>
          <w:rtl/>
          <w:lang w:val="he-IL"/>
        </w:rPr>
        <w:t>חיונ</w:t>
      </w:r>
      <w:r w:rsidRPr="00E55128">
        <w:rPr>
          <w:color w:val="000000"/>
          <w:rtl/>
          <w:lang w:val="he-IL"/>
        </w:rPr>
        <w:t>ית למשרד ולפיתוח תשתיות התיירות בישראל.</w:t>
      </w:r>
      <w:r>
        <w:rPr>
          <w:rFonts w:hint="cs"/>
          <w:color w:val="000000"/>
          <w:rtl/>
          <w:lang w:val="he-IL"/>
        </w:rPr>
        <w:t xml:space="preserve"> </w:t>
      </w:r>
    </w:p>
    <w:p w14:paraId="5440C444" w14:textId="77777777" w:rsidR="00114E4E" w:rsidRPr="00E75BEA" w:rsidRDefault="00114E4E" w:rsidP="00C2557A">
      <w:pPr>
        <w:pStyle w:val="100"/>
        <w:rPr>
          <w:rtl/>
        </w:rPr>
      </w:pPr>
      <w:r w:rsidRPr="00382B59">
        <w:rPr>
          <w:rFonts w:hint="cs"/>
          <w:rtl/>
        </w:rPr>
        <w:lastRenderedPageBreak/>
        <w:t>בתשובה שמסרה חמ"ת למשרד</w:t>
      </w:r>
      <w:r>
        <w:rPr>
          <w:rFonts w:hint="cs"/>
          <w:rtl/>
        </w:rPr>
        <w:t xml:space="preserve"> מבקר המדינה בדצמבר 2019 ובפברואר 2020 (להלן - תשובת חמ"ת) היא ציינה כי החברה פעלה לתקן </w:t>
      </w:r>
      <w:r w:rsidRPr="00E75BEA">
        <w:rPr>
          <w:rFonts w:hint="cs"/>
          <w:rtl/>
        </w:rPr>
        <w:t xml:space="preserve">ליקויים על בסיס 12 דוחות ביקורת שונים. לדבריה, זה היה מהלך רחב, בשלל תחומי פעילות החברה ובתוך התמודדות עם מציאות מורכבת ביותר. </w:t>
      </w:r>
    </w:p>
    <w:p w14:paraId="12C37E13" w14:textId="77777777" w:rsidR="00114E4E" w:rsidRPr="00F20B3E" w:rsidRDefault="00114E4E" w:rsidP="00C2557A">
      <w:pPr>
        <w:pStyle w:val="af3"/>
        <w:rPr>
          <w:rStyle w:val="CommentReference"/>
          <w:b/>
          <w:bCs/>
          <w:sz w:val="28"/>
          <w:szCs w:val="28"/>
          <w:rtl/>
        </w:rPr>
      </w:pPr>
      <w:r w:rsidRPr="00F20B3E">
        <w:rPr>
          <w:rFonts w:hint="eastAsia"/>
          <w:rtl/>
        </w:rPr>
        <w:t>נמצא</w:t>
      </w:r>
      <w:r w:rsidRPr="00F20B3E">
        <w:rPr>
          <w:rtl/>
        </w:rPr>
        <w:t xml:space="preserve"> כי </w:t>
      </w:r>
      <w:r w:rsidRPr="00F20B3E">
        <w:rPr>
          <w:rFonts w:hint="eastAsia"/>
          <w:rtl/>
        </w:rPr>
        <w:t>זה</w:t>
      </w:r>
      <w:r w:rsidRPr="00F20B3E">
        <w:rPr>
          <w:rtl/>
        </w:rPr>
        <w:t xml:space="preserve"> </w:t>
      </w:r>
      <w:r w:rsidRPr="00F20B3E">
        <w:rPr>
          <w:rFonts w:hint="cs"/>
          <w:rtl/>
        </w:rPr>
        <w:t xml:space="preserve">יותר </w:t>
      </w:r>
      <w:r w:rsidRPr="00F20B3E">
        <w:rPr>
          <w:rFonts w:hint="eastAsia"/>
          <w:rtl/>
        </w:rPr>
        <w:t>מארבע</w:t>
      </w:r>
      <w:r w:rsidRPr="00F20B3E">
        <w:rPr>
          <w:rtl/>
        </w:rPr>
        <w:t xml:space="preserve"> </w:t>
      </w:r>
      <w:r w:rsidRPr="00F20B3E">
        <w:rPr>
          <w:rFonts w:hint="eastAsia"/>
          <w:rtl/>
        </w:rPr>
        <w:t>שנים</w:t>
      </w:r>
      <w:r w:rsidRPr="00F20B3E">
        <w:rPr>
          <w:rtl/>
        </w:rPr>
        <w:t xml:space="preserve">, </w:t>
      </w:r>
      <w:r w:rsidRPr="00F20B3E">
        <w:rPr>
          <w:rFonts w:hint="eastAsia"/>
          <w:rtl/>
        </w:rPr>
        <w:t>קיים</w:t>
      </w:r>
      <w:r w:rsidRPr="00F20B3E">
        <w:rPr>
          <w:rtl/>
        </w:rPr>
        <w:t xml:space="preserve"> </w:t>
      </w:r>
      <w:r w:rsidRPr="00F20B3E">
        <w:rPr>
          <w:rFonts w:hint="eastAsia"/>
          <w:rtl/>
        </w:rPr>
        <w:t>משבר</w:t>
      </w:r>
      <w:r w:rsidRPr="00F20B3E">
        <w:rPr>
          <w:rtl/>
        </w:rPr>
        <w:t xml:space="preserve"> </w:t>
      </w:r>
      <w:r w:rsidRPr="00F20B3E">
        <w:rPr>
          <w:rFonts w:hint="eastAsia"/>
          <w:rtl/>
        </w:rPr>
        <w:t>אמון</w:t>
      </w:r>
      <w:r w:rsidRPr="00F20B3E">
        <w:rPr>
          <w:rtl/>
        </w:rPr>
        <w:t xml:space="preserve"> </w:t>
      </w:r>
      <w:r w:rsidRPr="00F20B3E">
        <w:rPr>
          <w:rFonts w:hint="eastAsia"/>
          <w:rtl/>
        </w:rPr>
        <w:t>בין</w:t>
      </w:r>
      <w:r w:rsidRPr="00F20B3E">
        <w:rPr>
          <w:rtl/>
        </w:rPr>
        <w:t xml:space="preserve"> משרד התיירות וחמ"ת </w:t>
      </w:r>
      <w:r w:rsidRPr="00F20B3E">
        <w:rPr>
          <w:rFonts w:hint="eastAsia"/>
          <w:rtl/>
        </w:rPr>
        <w:t>המשליך</w:t>
      </w:r>
      <w:r w:rsidRPr="00F20B3E">
        <w:rPr>
          <w:rtl/>
        </w:rPr>
        <w:t xml:space="preserve"> </w:t>
      </w:r>
      <w:r w:rsidRPr="00F20B3E">
        <w:rPr>
          <w:rFonts w:hint="eastAsia"/>
          <w:rtl/>
        </w:rPr>
        <w:t>על</w:t>
      </w:r>
      <w:r w:rsidRPr="00F20B3E">
        <w:rPr>
          <w:rtl/>
        </w:rPr>
        <w:t xml:space="preserve"> </w:t>
      </w:r>
      <w:r w:rsidRPr="00F20B3E">
        <w:rPr>
          <w:rFonts w:hint="eastAsia"/>
          <w:rtl/>
        </w:rPr>
        <w:t>הצדדים</w:t>
      </w:r>
      <w:r w:rsidRPr="00F20B3E">
        <w:rPr>
          <w:rtl/>
        </w:rPr>
        <w:t xml:space="preserve"> </w:t>
      </w:r>
      <w:r w:rsidRPr="00F20B3E">
        <w:rPr>
          <w:rFonts w:hint="eastAsia"/>
          <w:rtl/>
        </w:rPr>
        <w:t>ועל</w:t>
      </w:r>
      <w:r w:rsidRPr="00F20B3E">
        <w:rPr>
          <w:rtl/>
        </w:rPr>
        <w:t xml:space="preserve"> </w:t>
      </w:r>
      <w:r w:rsidRPr="00F20B3E">
        <w:rPr>
          <w:rFonts w:hint="eastAsia"/>
          <w:rtl/>
        </w:rPr>
        <w:t>פעילותם</w:t>
      </w:r>
      <w:r w:rsidRPr="00F20B3E">
        <w:rPr>
          <w:rtl/>
        </w:rPr>
        <w:t xml:space="preserve"> כפי שיובהר להלן.</w:t>
      </w:r>
    </w:p>
    <w:p w14:paraId="0B2A38DE" w14:textId="77777777" w:rsidR="00C2557A" w:rsidRDefault="00C2557A">
      <w:pPr>
        <w:bidi w:val="0"/>
        <w:spacing w:after="200" w:line="276" w:lineRule="auto"/>
        <w:rPr>
          <w:rFonts w:eastAsiaTheme="majorEastAsia"/>
          <w:bCs/>
          <w:szCs w:val="26"/>
          <w:rtl/>
        </w:rPr>
      </w:pPr>
      <w:r>
        <w:rPr>
          <w:rtl/>
        </w:rPr>
        <w:br w:type="page"/>
      </w:r>
    </w:p>
    <w:p w14:paraId="51A8326A" w14:textId="42066A56" w:rsidR="00114E4E" w:rsidRPr="00324CE2" w:rsidRDefault="00114E4E" w:rsidP="00C2557A">
      <w:pPr>
        <w:pStyle w:val="414"/>
        <w:rPr>
          <w:rtl/>
        </w:rPr>
      </w:pPr>
      <w:r w:rsidRPr="00324CE2">
        <w:rPr>
          <w:rFonts w:hint="cs"/>
          <w:rtl/>
        </w:rPr>
        <w:lastRenderedPageBreak/>
        <w:t xml:space="preserve">הארכת הסכם </w:t>
      </w:r>
      <w:r>
        <w:rPr>
          <w:rFonts w:hint="cs"/>
          <w:rtl/>
        </w:rPr>
        <w:t>המסגרת</w:t>
      </w:r>
      <w:r w:rsidRPr="00324CE2">
        <w:rPr>
          <w:rFonts w:hint="cs"/>
          <w:rtl/>
        </w:rPr>
        <w:t xml:space="preserve"> בין משרד התיירות לחמ"ת</w:t>
      </w:r>
    </w:p>
    <w:p w14:paraId="54094C5C" w14:textId="77777777" w:rsidR="00114E4E" w:rsidRDefault="00114E4E" w:rsidP="00C2557A">
      <w:pPr>
        <w:pStyle w:val="100"/>
        <w:rPr>
          <w:rtl/>
        </w:rPr>
      </w:pPr>
      <w:r>
        <w:rPr>
          <w:rFonts w:hint="cs"/>
          <w:rtl/>
        </w:rPr>
        <w:t xml:space="preserve">כאמור לעיל, הסכם המסגרת בין משרד התיירות לחמ"ת היה בתוקף במשך חמש שנים, עד דצמבר 2017. בהסכם נקבע כי למשרד התיירות שמורה הזכות להאריך את תוקפו לתקופה נוספת, עד חמש שנים. על ההארכה חלים כל תנאי הסכם המסגרת. בינואר 2018 הודיע מנכ"ל משרד התיירות לחמ"ת שהמשרד החליט להאריך את ההסכם בין הצדדים בשנה אחת נוספת בלבד, עד סוף 2018, זאת מפני שאין הוא שבע רצון מפעילות חמ"ת ומפני שבין הצדדים שוררים יחסי אמון רעועים. נקבע שהיקף ההתקשרות לתקופת ההארכה יהיה עד 200 מיליון ש"ח עבור כל מיזמי התיירות. </w:t>
      </w:r>
    </w:p>
    <w:p w14:paraId="76A924A0" w14:textId="77777777" w:rsidR="00114E4E" w:rsidRDefault="00114E4E" w:rsidP="00C2557A">
      <w:pPr>
        <w:pStyle w:val="100"/>
        <w:rPr>
          <w:rtl/>
        </w:rPr>
      </w:pPr>
      <w:r>
        <w:rPr>
          <w:rFonts w:hint="cs"/>
          <w:rtl/>
        </w:rPr>
        <w:t xml:space="preserve">לקראת סיום שנת 2018 - מועד סיום הארכת הסכם המסגרת, היה על משרד התיירות להחליט פעם נוספת אם להאריך את ההתקשרות </w:t>
      </w:r>
      <w:r w:rsidRPr="0022023D">
        <w:rPr>
          <w:rFonts w:hint="cs"/>
          <w:rtl/>
        </w:rPr>
        <w:t>עם חמ"ת. ב</w:t>
      </w:r>
      <w:r>
        <w:rPr>
          <w:rFonts w:hint="cs"/>
          <w:rtl/>
        </w:rPr>
        <w:t xml:space="preserve">נובמבר 2018 </w:t>
      </w:r>
      <w:r w:rsidRPr="0022023D">
        <w:rPr>
          <w:rFonts w:hint="cs"/>
          <w:rtl/>
        </w:rPr>
        <w:t xml:space="preserve">נערכה פגישה </w:t>
      </w:r>
      <w:r>
        <w:rPr>
          <w:rFonts w:hint="cs"/>
          <w:rtl/>
        </w:rPr>
        <w:t>במשרד התיירות בראשות מנכ"ל המשרד כדי</w:t>
      </w:r>
      <w:r w:rsidRPr="0022023D">
        <w:rPr>
          <w:rFonts w:hint="cs"/>
          <w:rtl/>
        </w:rPr>
        <w:t xml:space="preserve"> להכריע בסוגיה</w:t>
      </w:r>
      <w:r>
        <w:rPr>
          <w:rFonts w:hint="cs"/>
          <w:rtl/>
        </w:rPr>
        <w:t>. סמנכ</w:t>
      </w:r>
      <w:r>
        <w:rPr>
          <w:rtl/>
        </w:rPr>
        <w:t>"</w:t>
      </w:r>
      <w:r>
        <w:rPr>
          <w:rFonts w:hint="cs"/>
          <w:rtl/>
        </w:rPr>
        <w:t xml:space="preserve">ל פיתוח תשתיות במשרד המליץ להאריך את ההסכם בשנה נוספת, וזאת על סמך כמה שיקולים, ובכללם: רצון של אגף תשתיות להעביר פרויקטים לביצוע חמ"ת, שיפור בתפעול החברה ובניהולה וקיומו של קשר שוטף וחיובי עם הדרג המקצועי בחמ"ת עמו ניתן לעבוד בקידום פעילות. מנגד, מנכ"ל משרד התיירות הביע את מורת רוחו מתפקוד החברה ומכך שהיא מתנהלת תקופה ארוכה ללא מנכ"ל, וכן הדגיש כי הדוחות החודשיים של המפקח הפיננסי מעלים סימני שאלה בנוגע לכמה הוצאות. את הפגישה סיכם המנכ"ל במילים: "האחריות הציבורית שלנו ולכן חובה עלינו לוודא שהדברים מתנהלים באופן תקין לפני שמעבירים כספים. לכן, במצב הדברים הנוכחי מדובר בחוסר אחריות". </w:t>
      </w:r>
    </w:p>
    <w:p w14:paraId="5B72B959" w14:textId="77777777" w:rsidR="00114E4E" w:rsidRDefault="00114E4E" w:rsidP="00C2557A">
      <w:pPr>
        <w:pStyle w:val="100"/>
        <w:rPr>
          <w:rtl/>
        </w:rPr>
      </w:pPr>
      <w:r>
        <w:rPr>
          <w:rFonts w:hint="cs"/>
          <w:rtl/>
        </w:rPr>
        <w:t>בנובמבר 2018 כתב סמנכ</w:t>
      </w:r>
      <w:r>
        <w:rPr>
          <w:rtl/>
        </w:rPr>
        <w:t>"</w:t>
      </w:r>
      <w:r>
        <w:rPr>
          <w:rFonts w:hint="cs"/>
          <w:rtl/>
        </w:rPr>
        <w:t xml:space="preserve">ל פיתוח תשתיות במשרד התיירות למנכ"ל המשרד בנושא הארכת הסכם המסגרת והדגיש: החברה פועלת בפיקוח ובקרה של מפקח פיננסי, ובעזרתו היא צמצמה מאוד את חובות העבר, הגדילה את היקפי הגבייה, יצרה "חומת ברזל" בין כספי הפרויקטים לכספי המינהלה ועדכנה את התקציבים במערכות לניהול פרויקטים. כמו כן הוא ציין כי יש פרויקטים בביצוע בשטח, וחמ"ת יודעת לתת תמונת מצב עדכנית בנוגע להם. על כן "ניכר כי קיימת מגמת שיפור בחברה". הסמנכ"ל הסכים כי אין זה אידאלי שלא מונה מנכ"ל לחברה, אולם הוא ציין כי חמ"ת מנהלת יותר מ-100 פרויקטי תשתית, ו"אי הארכת הסכם המסגרת עם החברה, עצירת פרויקטים קיימים ואי העברת פרויקטים חדשים </w:t>
      </w:r>
      <w:r w:rsidRPr="005E17BF">
        <w:rPr>
          <w:rFonts w:hint="eastAsia"/>
          <w:rtl/>
        </w:rPr>
        <w:t>עלולים</w:t>
      </w:r>
      <w:r w:rsidRPr="005E17BF">
        <w:rPr>
          <w:rtl/>
        </w:rPr>
        <w:t xml:space="preserve"> </w:t>
      </w:r>
      <w:r w:rsidRPr="005E17BF">
        <w:rPr>
          <w:rFonts w:hint="eastAsia"/>
          <w:rtl/>
        </w:rPr>
        <w:t>לגרום</w:t>
      </w:r>
      <w:r w:rsidRPr="005E17BF">
        <w:rPr>
          <w:rtl/>
        </w:rPr>
        <w:t xml:space="preserve"> </w:t>
      </w:r>
      <w:r w:rsidRPr="005E17BF">
        <w:rPr>
          <w:rFonts w:hint="eastAsia"/>
          <w:rtl/>
        </w:rPr>
        <w:t>לפגיעה</w:t>
      </w:r>
      <w:r w:rsidRPr="005E17BF">
        <w:rPr>
          <w:rtl/>
        </w:rPr>
        <w:t xml:space="preserve"> </w:t>
      </w:r>
      <w:r w:rsidRPr="005E17BF">
        <w:rPr>
          <w:rFonts w:hint="eastAsia"/>
          <w:rtl/>
        </w:rPr>
        <w:t>חמורה</w:t>
      </w:r>
      <w:r w:rsidRPr="005E17BF">
        <w:rPr>
          <w:rtl/>
        </w:rPr>
        <w:t xml:space="preserve"> </w:t>
      </w:r>
      <w:r w:rsidRPr="005E17BF">
        <w:rPr>
          <w:rFonts w:hint="eastAsia"/>
          <w:rtl/>
        </w:rPr>
        <w:t>בפיתוח</w:t>
      </w:r>
      <w:r w:rsidRPr="005E17BF">
        <w:rPr>
          <w:rtl/>
        </w:rPr>
        <w:t xml:space="preserve"> </w:t>
      </w:r>
      <w:r w:rsidRPr="005E17BF">
        <w:rPr>
          <w:rFonts w:hint="eastAsia"/>
          <w:rtl/>
        </w:rPr>
        <w:t>התשתיות</w:t>
      </w:r>
      <w:r w:rsidRPr="005E17BF">
        <w:rPr>
          <w:rtl/>
        </w:rPr>
        <w:t xml:space="preserve"> </w:t>
      </w:r>
      <w:r w:rsidRPr="005E17BF">
        <w:rPr>
          <w:rFonts w:hint="eastAsia"/>
          <w:rtl/>
        </w:rPr>
        <w:t>התיירותיות</w:t>
      </w:r>
      <w:r>
        <w:rPr>
          <w:rFonts w:hint="cs"/>
          <w:b/>
          <w:bCs/>
          <w:rtl/>
        </w:rPr>
        <w:t xml:space="preserve"> </w:t>
      </w:r>
      <w:r>
        <w:rPr>
          <w:rFonts w:hint="cs"/>
          <w:rtl/>
        </w:rPr>
        <w:t xml:space="preserve">עליהן מופקד מינהל הפיתוח". </w:t>
      </w:r>
    </w:p>
    <w:p w14:paraId="5DE074D6" w14:textId="77777777" w:rsidR="00114E4E" w:rsidRDefault="00114E4E" w:rsidP="00C2557A">
      <w:pPr>
        <w:pStyle w:val="100"/>
        <w:rPr>
          <w:rtl/>
        </w:rPr>
      </w:pPr>
      <w:r>
        <w:rPr>
          <w:rFonts w:hint="cs"/>
          <w:rtl/>
        </w:rPr>
        <w:t>ב-11.12.18 התכנסו מנכ"ל משרד התיירות ונציגים נוספים ממשרד התיירות, המפקח הפיננסי, יו"ר דירקטוריון חמ"ת דאז, שני חברי דירקטוריון שלה ושלושה סמנכ"לים שלה להציג את תוכנית העבודה של חמ"ת לשנת 2019. יו"ר הדירקטוריון דאז ציין כי מצב החברה השתפר, כי הם מקווים שסוגיית המנכ"ל</w:t>
      </w:r>
      <w:r>
        <w:rPr>
          <w:rStyle w:val="FootnoteReference"/>
          <w:rtl/>
        </w:rPr>
        <w:footnoteReference w:id="13"/>
      </w:r>
      <w:r>
        <w:rPr>
          <w:rFonts w:hint="cs"/>
          <w:rtl/>
        </w:rPr>
        <w:t xml:space="preserve"> תגיע לסיומה וכי הם מכירים באתגרים הקיימים. כמו כן, חמ"ת בנתה תקציב מינהלה לשנת 2019 בתיאום עם המפקח הפיננסי. </w:t>
      </w:r>
    </w:p>
    <w:p w14:paraId="1D18AE96" w14:textId="77777777" w:rsidR="00114E4E" w:rsidRDefault="00114E4E" w:rsidP="00C2557A">
      <w:pPr>
        <w:pStyle w:val="100"/>
        <w:rPr>
          <w:rtl/>
        </w:rPr>
      </w:pPr>
      <w:r>
        <w:rPr>
          <w:rFonts w:hint="cs"/>
          <w:rtl/>
        </w:rPr>
        <w:t xml:space="preserve">ב-18.12.18 כתב סמנכ"ל ההנדסה של חמ"ת למנכ"ל משרד התיירות כי אי חידוש הסכם המסגרת ועצירת כל העבודות בפרויקטים עלולים לחשוף את החברה לתביעות קבלניות, ויחייבו </w:t>
      </w:r>
      <w:r>
        <w:rPr>
          <w:rFonts w:hint="cs"/>
          <w:rtl/>
        </w:rPr>
        <w:lastRenderedPageBreak/>
        <w:t xml:space="preserve">לגדר את כל האתרים בשטח, ייקרו פרויקטים, יעכבו את לוחות הזמנים, יביאו מתכננים לדרוש תוספת תשלום בגין הקפאת תכנון ועוד. </w:t>
      </w:r>
    </w:p>
    <w:p w14:paraId="1560B188" w14:textId="5DFF433B" w:rsidR="00114E4E" w:rsidRDefault="00114E4E" w:rsidP="00C2557A">
      <w:pPr>
        <w:pStyle w:val="100"/>
        <w:rPr>
          <w:rtl/>
        </w:rPr>
      </w:pPr>
      <w:r>
        <w:rPr>
          <w:rFonts w:hint="cs"/>
          <w:rtl/>
        </w:rPr>
        <w:t>ב</w:t>
      </w:r>
      <w:r w:rsidRPr="00A75023">
        <w:rPr>
          <w:rtl/>
        </w:rPr>
        <w:t>-</w:t>
      </w:r>
      <w:r w:rsidR="00064B64">
        <w:rPr>
          <w:rFonts w:hint="cs"/>
          <w:rtl/>
        </w:rPr>
        <w:t>10</w:t>
      </w:r>
      <w:r w:rsidRPr="00A75023">
        <w:rPr>
          <w:rtl/>
        </w:rPr>
        <w:t xml:space="preserve">.12.18 </w:t>
      </w:r>
      <w:r>
        <w:rPr>
          <w:rFonts w:hint="cs"/>
          <w:rtl/>
        </w:rPr>
        <w:t xml:space="preserve">דנו </w:t>
      </w:r>
      <w:r w:rsidRPr="00A75023">
        <w:rPr>
          <w:rFonts w:hint="eastAsia"/>
          <w:rtl/>
        </w:rPr>
        <w:t>חברי</w:t>
      </w:r>
      <w:r w:rsidRPr="00A75023">
        <w:rPr>
          <w:rtl/>
        </w:rPr>
        <w:t xml:space="preserve"> ועדת המכרזים של משרד התיירות </w:t>
      </w:r>
      <w:r>
        <w:rPr>
          <w:rFonts w:hint="cs"/>
          <w:rtl/>
        </w:rPr>
        <w:t>- מנכ"ל משרד התיירות, חשבת המשרד ונציג מהייעו</w:t>
      </w:r>
      <w:r>
        <w:rPr>
          <w:rFonts w:hint="eastAsia"/>
          <w:rtl/>
        </w:rPr>
        <w:t>ץ</w:t>
      </w:r>
      <w:r>
        <w:rPr>
          <w:rFonts w:hint="cs"/>
          <w:rtl/>
        </w:rPr>
        <w:t xml:space="preserve"> המשפטי - בבקשת אגף פיתוח תשתיות </w:t>
      </w:r>
      <w:r w:rsidRPr="00B43DCA">
        <w:rPr>
          <w:rFonts w:hint="cs"/>
          <w:rtl/>
        </w:rPr>
        <w:t xml:space="preserve">במשרד </w:t>
      </w:r>
      <w:r w:rsidRPr="00B43DCA">
        <w:rPr>
          <w:rtl/>
        </w:rPr>
        <w:t xml:space="preserve">במימוש </w:t>
      </w:r>
      <w:r w:rsidRPr="00B43DCA">
        <w:rPr>
          <w:rFonts w:hint="cs"/>
          <w:rtl/>
        </w:rPr>
        <w:t>האופציה</w:t>
      </w:r>
      <w:r>
        <w:rPr>
          <w:rFonts w:hint="cs"/>
          <w:rtl/>
        </w:rPr>
        <w:t xml:space="preserve"> להאריך את הסכם המסגרת</w:t>
      </w:r>
      <w:r w:rsidRPr="00A75023">
        <w:rPr>
          <w:rtl/>
        </w:rPr>
        <w:t xml:space="preserve"> </w:t>
      </w:r>
      <w:r w:rsidRPr="00A75023">
        <w:rPr>
          <w:rFonts w:hint="eastAsia"/>
          <w:rtl/>
        </w:rPr>
        <w:t>עם</w:t>
      </w:r>
      <w:r w:rsidRPr="00A75023">
        <w:rPr>
          <w:rtl/>
        </w:rPr>
        <w:t xml:space="preserve"> </w:t>
      </w:r>
      <w:r w:rsidRPr="00A75023">
        <w:rPr>
          <w:rFonts w:hint="eastAsia"/>
          <w:rtl/>
        </w:rPr>
        <w:t>חמ</w:t>
      </w:r>
      <w:r w:rsidRPr="00A75023">
        <w:rPr>
          <w:rtl/>
        </w:rPr>
        <w:t>"ת</w:t>
      </w:r>
      <w:r>
        <w:rPr>
          <w:rFonts w:hint="cs"/>
          <w:rtl/>
        </w:rPr>
        <w:t xml:space="preserve"> בשנה. הוועדה החליטה להאריך את הסכם המסגרת בחצי שנה בלבד ובהיקף התקשרויות של עד 80 מיליון ש"ח, וזאת "לאור... התנהלות החברה והעובדה שטרם מונה מנכ"ל חדש". </w:t>
      </w:r>
    </w:p>
    <w:p w14:paraId="1BF3738F" w14:textId="342DA09A" w:rsidR="00114E4E" w:rsidRDefault="00114E4E" w:rsidP="00C2557A">
      <w:pPr>
        <w:pStyle w:val="100"/>
        <w:rPr>
          <w:rtl/>
        </w:rPr>
      </w:pPr>
      <w:r w:rsidRPr="0069649C">
        <w:rPr>
          <w:rFonts w:hint="cs"/>
          <w:rtl/>
        </w:rPr>
        <w:t>לאחר ישיבת ועדת המכרזים</w:t>
      </w:r>
      <w:r>
        <w:rPr>
          <w:rFonts w:hint="cs"/>
          <w:rtl/>
        </w:rPr>
        <w:t xml:space="preserve"> ציינו גורמי המקצוע במשרד התיירות שמגבלות הזמן וההיקף מקשים ליישם את הסכם המסגרת</w:t>
      </w:r>
      <w:r w:rsidRPr="008C028B">
        <w:rPr>
          <w:rFonts w:hint="cs"/>
          <w:rtl/>
        </w:rPr>
        <w:t xml:space="preserve">. </w:t>
      </w:r>
      <w:r w:rsidRPr="00BC23E1">
        <w:rPr>
          <w:rFonts w:hint="cs"/>
          <w:rtl/>
        </w:rPr>
        <w:t>מנכ"ל משרד התיירות</w:t>
      </w:r>
      <w:r>
        <w:rPr>
          <w:rFonts w:hint="cs"/>
          <w:rtl/>
        </w:rPr>
        <w:t xml:space="preserve"> הבהיר כי הוועדה החליטה להגביל את משך ההארכה ואת היקפה בשל היעדר מנכ"ל וקידום איטי של פרויקטים. </w:t>
      </w:r>
      <w:r w:rsidR="00747221">
        <w:rPr>
          <w:rFonts w:hint="cs"/>
          <w:rtl/>
        </w:rPr>
        <w:t xml:space="preserve">ב-30.12.18 </w:t>
      </w:r>
      <w:r>
        <w:rPr>
          <w:rFonts w:hint="cs"/>
          <w:rtl/>
        </w:rPr>
        <w:t xml:space="preserve">הוא שלח הודעה לחמ"ת בדבר החלטת ועדת המכרזים. </w:t>
      </w:r>
    </w:p>
    <w:p w14:paraId="02B1CC8F" w14:textId="77777777" w:rsidR="00114E4E" w:rsidRDefault="00114E4E" w:rsidP="00C2557A">
      <w:pPr>
        <w:pStyle w:val="100"/>
        <w:rPr>
          <w:rtl/>
        </w:rPr>
      </w:pPr>
      <w:r>
        <w:rPr>
          <w:rFonts w:hint="cs"/>
          <w:rtl/>
        </w:rPr>
        <w:t xml:space="preserve">בתגובה להחלטה להאריך את הסכם המסגרת בחצי שנה בלבד, עד 30.6.19, בינואר 2019 שלח יו"ר דירקטוריון חמ"ת דאז מכתב למנכ"ל משרד התיירות, ובו ציין אילו קשיים גורמת הארכה של חצי שנה על תפקוד החברה: קושי להתקשר עם קבלנים לטווח ארוך, שכן עבודות הנדסיות נמשכות זמן רב; אי וודאות שתביא ספקים לדרוש מחירים גבוהים; חוסר אפשרות לקדם תוכניות עבודה רב שנתיות לשיפור היעילות בחברה; פגיעה פוטנציאלית במחויבות של חמ"ת לבצע פרויקטים עם משרדי ממשלה אחרים, כגון משרד ירושלים ומורשת. </w:t>
      </w:r>
    </w:p>
    <w:p w14:paraId="1B1481FE" w14:textId="77777777" w:rsidR="00114E4E" w:rsidRDefault="00114E4E" w:rsidP="00C2557A">
      <w:pPr>
        <w:pStyle w:val="100"/>
        <w:rPr>
          <w:rtl/>
        </w:rPr>
      </w:pPr>
      <w:r>
        <w:rPr>
          <w:rFonts w:hint="cs"/>
          <w:rtl/>
        </w:rPr>
        <w:t>מנכ"ל משרד התיירות התייחס לטענות יו"ר הדירקטוריון דאז, במכתבו מפברואר 2019 וציין: "המורכבות שבהארכת הסכם המסגרת לתקופה קצובה ברורה ומוכרת, אך הכרחית לאור הקושי שבו נמצא משרד התיירות בכל הקשור ליכולתה של החמ"ת לקדם ולבצע פרויקטים... בשנת 2018 אושרה הארכת התקשרות לשנה בלבד, מתוך ציפייה כי תהליך מינוי המנכ"ל יסתיים... לאור הימשכות התהליך ומתוך אחריות ציבורית, המשרד עומד מאחורי ההחלטה לאשר הארכת ההסכם עם החברה לתקופה קצובה במהלך 2019, בהמתנה לסיום תהליך המינוי... אישור התקציב לתקופה קצובה אינו החלופה המיטבית, אך הוא כורח המציאות". לצד זאת חזר מנכ"ל משרד התיירות והזכיר ליקויים בתפקוד החברה, ובכלל זה היעדר שיט</w:t>
      </w:r>
      <w:r>
        <w:rPr>
          <w:rFonts w:hint="eastAsia"/>
          <w:rtl/>
        </w:rPr>
        <w:t>ה</w:t>
      </w:r>
      <w:r>
        <w:rPr>
          <w:rFonts w:hint="cs"/>
          <w:rtl/>
        </w:rPr>
        <w:t xml:space="preserve"> לניהול גבייה ותשלומים וליקויים בפרויקטים בשטח. </w:t>
      </w:r>
    </w:p>
    <w:p w14:paraId="2CA32340" w14:textId="77777777" w:rsidR="00114E4E" w:rsidRDefault="00114E4E" w:rsidP="00C2557A">
      <w:pPr>
        <w:pStyle w:val="100"/>
        <w:rPr>
          <w:rtl/>
        </w:rPr>
      </w:pPr>
      <w:r>
        <w:rPr>
          <w:rFonts w:hint="cs"/>
          <w:rtl/>
        </w:rPr>
        <w:t xml:space="preserve">כאמור בדצמבר 2018 האריך משרד התיירות את הסכם המסגרת עם חמ"ת לחצי שנה, עד ל-30.6.19. לפיכך, באמצע שנת 2019 </w:t>
      </w:r>
      <w:r w:rsidRPr="004D7931">
        <w:rPr>
          <w:rFonts w:hint="cs"/>
          <w:rtl/>
        </w:rPr>
        <w:t>נדרש משרד התיירות שוב לסוגיית הארכת ההסכם.</w:t>
      </w:r>
      <w:r>
        <w:rPr>
          <w:rFonts w:hint="cs"/>
          <w:rtl/>
        </w:rPr>
        <w:t xml:space="preserve"> ביוני 2019 פנה מנכ"ל משרד התיירות לחמ"ת וציין: "לאחרונה נודע לי כי החמ"ת פועלת מול גופים ממשלתיים שונים על מנת להתקשר עימם בהסכמים וזאת מבלי שמשרד התיירות מודע לכך". הוא הביע חשש שמחויבויות אלו ישפיעו על פרויקטים שחמ"ת מבצעת עבור משרד התיירות. </w:t>
      </w:r>
    </w:p>
    <w:p w14:paraId="5C83FEB9" w14:textId="77777777" w:rsidR="00114E4E" w:rsidRDefault="00114E4E" w:rsidP="00C2557A">
      <w:pPr>
        <w:pStyle w:val="100"/>
        <w:rPr>
          <w:rtl/>
        </w:rPr>
      </w:pPr>
      <w:r>
        <w:rPr>
          <w:rFonts w:hint="cs"/>
          <w:rtl/>
        </w:rPr>
        <w:t>ביוני 2019 כתב מנכ"ל חמ"ת</w:t>
      </w:r>
      <w:r>
        <w:rPr>
          <w:rStyle w:val="FootnoteReference"/>
          <w:rtl/>
        </w:rPr>
        <w:footnoteReference w:id="14"/>
      </w:r>
      <w:r>
        <w:rPr>
          <w:rFonts w:hint="cs"/>
          <w:rtl/>
        </w:rPr>
        <w:t xml:space="preserve"> למנכ"ל משרד התיירות מכתב בנושא הסכם המסגרת והארכתו. במכתב הצביע המנכ"ל על הצעדים שחמ"ת נקטה לצורך טיפול בליקויים שהוצפו, וכמו כן ציין לפני מנכ"ל משרד התיירות: "ככל שלדידך קיימים ליקויים נוספים במסגרת פעילות החברה, אודה להנחייתך בעניין וברי כי החברה תפעל מידי לתיקונם". אשר לשאלתו של מנכ"ל משרד </w:t>
      </w:r>
      <w:r>
        <w:rPr>
          <w:rFonts w:hint="cs"/>
          <w:rtl/>
        </w:rPr>
        <w:lastRenderedPageBreak/>
        <w:t xml:space="preserve">התיירות בנושא פעילות החברה אל מול משרדי ממשלה אחרים, ציין מנכ"ל חמ"ת כי החברה "תפעל על פי הדין ובהתאם להנחיות משרד התיירות", וביקש לתאם פגישת עבודה. </w:t>
      </w:r>
    </w:p>
    <w:p w14:paraId="17562C91" w14:textId="77777777" w:rsidR="00114E4E" w:rsidRDefault="00114E4E" w:rsidP="00C2557A">
      <w:pPr>
        <w:pStyle w:val="100"/>
        <w:rPr>
          <w:rtl/>
        </w:rPr>
      </w:pPr>
      <w:r>
        <w:rPr>
          <w:rFonts w:hint="cs"/>
          <w:rtl/>
        </w:rPr>
        <w:t>ב-19.6.19 החליטה ועדת המכרזים של המשרד לממש זכות ברירה של ההתקשרות עם חמ"ת למשך שישה חודשים נוספים, עד סוף 2019, וקבעה שהיקף מסגרת ההתקשרות יהיה עד הסכום 120 מיליון ש"ח. ביולי 2019 הודיע משרד התיירות לחמ"ת על הארכת ההסכם עמה כאמור.</w:t>
      </w:r>
    </w:p>
    <w:p w14:paraId="5B9982F9" w14:textId="77777777" w:rsidR="00114E4E" w:rsidRPr="00BC2510" w:rsidRDefault="00114E4E" w:rsidP="00C2557A">
      <w:pPr>
        <w:pStyle w:val="100"/>
        <w:rPr>
          <w:b/>
          <w:rtl/>
        </w:rPr>
      </w:pPr>
      <w:r w:rsidRPr="00FD4A7F">
        <w:rPr>
          <w:rFonts w:hint="eastAsia"/>
          <w:rtl/>
        </w:rPr>
        <w:t>יצוין</w:t>
      </w:r>
      <w:r w:rsidRPr="00FD4A7F">
        <w:rPr>
          <w:rtl/>
        </w:rPr>
        <w:t xml:space="preserve"> כי אופן הארכת הסכם המסגרת בין משרד התיירות לחמ"ת </w:t>
      </w:r>
      <w:r w:rsidRPr="00FD4A7F">
        <w:rPr>
          <w:rFonts w:hint="eastAsia"/>
          <w:rtl/>
        </w:rPr>
        <w:t>השפיע</w:t>
      </w:r>
      <w:r w:rsidRPr="00FD4A7F">
        <w:rPr>
          <w:rtl/>
        </w:rPr>
        <w:t xml:space="preserve"> </w:t>
      </w:r>
      <w:r w:rsidRPr="00FD4A7F">
        <w:rPr>
          <w:rFonts w:hint="eastAsia"/>
          <w:rtl/>
        </w:rPr>
        <w:t>גם</w:t>
      </w:r>
      <w:r w:rsidRPr="00FD4A7F">
        <w:rPr>
          <w:rtl/>
        </w:rPr>
        <w:t xml:space="preserve"> </w:t>
      </w:r>
      <w:r w:rsidRPr="00FD4A7F">
        <w:rPr>
          <w:rFonts w:hint="eastAsia"/>
          <w:rtl/>
        </w:rPr>
        <w:t>על</w:t>
      </w:r>
      <w:r w:rsidRPr="00FD4A7F">
        <w:rPr>
          <w:rtl/>
        </w:rPr>
        <w:t xml:space="preserve"> </w:t>
      </w:r>
      <w:r>
        <w:rPr>
          <w:rFonts w:hint="cs"/>
          <w:rtl/>
        </w:rPr>
        <w:t>פרויקטים</w:t>
      </w:r>
      <w:r w:rsidRPr="00FD4A7F">
        <w:rPr>
          <w:rFonts w:hint="eastAsia"/>
          <w:rtl/>
        </w:rPr>
        <w:t xml:space="preserve"> של</w:t>
      </w:r>
      <w:r w:rsidRPr="00FD4A7F">
        <w:rPr>
          <w:rtl/>
        </w:rPr>
        <w:t xml:space="preserve"> </w:t>
      </w:r>
      <w:r w:rsidRPr="00FD4A7F">
        <w:rPr>
          <w:rFonts w:hint="eastAsia"/>
          <w:rtl/>
        </w:rPr>
        <w:t>חמ</w:t>
      </w:r>
      <w:r w:rsidRPr="00FD4A7F">
        <w:rPr>
          <w:rtl/>
        </w:rPr>
        <w:t>"ת ש</w:t>
      </w:r>
      <w:r w:rsidRPr="00FD4A7F">
        <w:rPr>
          <w:rFonts w:hint="eastAsia"/>
          <w:rtl/>
        </w:rPr>
        <w:t>אינם</w:t>
      </w:r>
      <w:r w:rsidRPr="00FD4A7F">
        <w:rPr>
          <w:rtl/>
        </w:rPr>
        <w:t xml:space="preserve"> קשורים למשרד התיירות</w:t>
      </w:r>
      <w:r>
        <w:rPr>
          <w:rFonts w:hint="cs"/>
          <w:rtl/>
        </w:rPr>
        <w:t>.</w:t>
      </w:r>
      <w:r w:rsidRPr="00BC2510">
        <w:rPr>
          <w:rStyle w:val="Heading5Char"/>
          <w:rFonts w:hint="cs"/>
          <w:b/>
          <w:rtl/>
        </w:rPr>
        <w:t xml:space="preserve"> </w:t>
      </w:r>
      <w:r>
        <w:rPr>
          <w:rFonts w:hint="cs"/>
          <w:b/>
          <w:rtl/>
        </w:rPr>
        <w:t>להלן פירוט הדברים</w:t>
      </w:r>
      <w:r w:rsidRPr="00BC2510">
        <w:rPr>
          <w:rFonts w:hint="cs"/>
          <w:b/>
          <w:rtl/>
        </w:rPr>
        <w:t xml:space="preserve">: </w:t>
      </w:r>
    </w:p>
    <w:p w14:paraId="2B4265F2" w14:textId="77777777" w:rsidR="00114E4E" w:rsidRDefault="00114E4E" w:rsidP="00744A94">
      <w:pPr>
        <w:pStyle w:val="a1"/>
        <w:rPr>
          <w:rtl/>
        </w:rPr>
      </w:pPr>
      <w:r>
        <w:rPr>
          <w:rFonts w:hint="cs"/>
          <w:rtl/>
        </w:rPr>
        <w:t>בהחלטת ממשלה משנת 2010</w:t>
      </w:r>
      <w:r>
        <w:rPr>
          <w:rStyle w:val="FootnoteReference"/>
          <w:rtl/>
        </w:rPr>
        <w:footnoteReference w:id="15"/>
      </w:r>
      <w:r>
        <w:rPr>
          <w:rFonts w:hint="cs"/>
          <w:rtl/>
        </w:rPr>
        <w:t xml:space="preserve"> הוחלט לקדם תוכנית לשיקום, שימור ופיתוח אתרי מורשת לאומיים בישראל. נקבע כי את התוכנית יבצעו בין היתר חברות ממשלתיות. בהתאם להחלטת הממשלה בשנת 2012 חתם משרד ראש הממשלה (לימים משרד ירושלים ומורשת</w:t>
      </w:r>
      <w:r>
        <w:rPr>
          <w:rStyle w:val="FootnoteReference"/>
          <w:rtl/>
        </w:rPr>
        <w:footnoteReference w:id="16"/>
      </w:r>
      <w:r>
        <w:rPr>
          <w:rFonts w:hint="cs"/>
          <w:rtl/>
        </w:rPr>
        <w:t xml:space="preserve">) על הסכם עם חמ"ת המאפשר לו להזמין מהחברה עבודה לביצוע פרויקטים בהיקף של עד 20 מיליון ש"ח עד לשנת 2013 (להלן - ההסכם המקורי); </w:t>
      </w:r>
      <w:r w:rsidRPr="00BC23E1">
        <w:rPr>
          <w:rFonts w:hint="cs"/>
          <w:rtl/>
        </w:rPr>
        <w:t>ההסכם המקורי היה כפוף לתנאי הסכם המסגרת בין משרד התיירות לחמ"ת. משנת 2013 ועד ספטמבר 2018</w:t>
      </w:r>
      <w:r>
        <w:rPr>
          <w:rFonts w:hint="cs"/>
          <w:rtl/>
        </w:rPr>
        <w:t xml:space="preserve"> </w:t>
      </w:r>
      <w:r w:rsidRPr="00BC23E1">
        <w:rPr>
          <w:rFonts w:hint="cs"/>
          <w:rtl/>
        </w:rPr>
        <w:t>נחתמו כמה נספחי הרחבה להסכם המקורי בסך של כ-108 מיליון ש"ח. עם פקיעת ההסכם המקורי, באוקטובר 2018, אישרה ועדת המכרזים של</w:t>
      </w:r>
      <w:r>
        <w:rPr>
          <w:rFonts w:hint="cs"/>
          <w:rtl/>
        </w:rPr>
        <w:t xml:space="preserve"> משרד ירושלים ומורשת להאריך את ההסכם עד סוף 2018, וניתן אישור עקרוני להאריך התקשרות זו בשלוש שנים נוספות, עד סוף 2022. </w:t>
      </w:r>
    </w:p>
    <w:p w14:paraId="1BC28225" w14:textId="77777777" w:rsidR="00114E4E" w:rsidRDefault="00114E4E" w:rsidP="00744A94">
      <w:pPr>
        <w:pStyle w:val="a1"/>
        <w:rPr>
          <w:rtl/>
        </w:rPr>
      </w:pPr>
      <w:r>
        <w:rPr>
          <w:rFonts w:hint="cs"/>
          <w:rtl/>
        </w:rPr>
        <w:t>בד בבד עם ההסכם המקורי, בשנת 2017 אישרה ועדת המכרזים של משרד ירושלים ומורשת הסכם התקשרות נוסף עם חמ"ת, לביצוע פרויקטים שונים עבור המשרד במסגרת תוכנית מורשת, בהיקף של כ-100 מיליון ש"ח. הצדדים חתמו על ההסכם ביוני 2018, ונקבע שתוקפו עד סוף 2018 ושאפשר להאריכו בארבע שנים, עד 2022. על פי ההסכם, כל הארכה מותנית וצמודה להארכת הסכם המסגרת בין חמ"ת למשרד התיירות, כולל קבלת אישור מהגורמים המוסמכים לכך במשרד התיירות.</w:t>
      </w:r>
    </w:p>
    <w:p w14:paraId="093546DE" w14:textId="77777777" w:rsidR="00114E4E" w:rsidRDefault="00114E4E" w:rsidP="00744A94">
      <w:pPr>
        <w:pStyle w:val="100"/>
        <w:rPr>
          <w:rtl/>
        </w:rPr>
      </w:pPr>
      <w:r>
        <w:rPr>
          <w:rFonts w:hint="cs"/>
          <w:rtl/>
        </w:rPr>
        <w:t xml:space="preserve">כיוון שההסכמים בין חמ"ת למשרד ירושלים ומורשת הוכפפו להסכם המסגרת עם משרד התיירות, אי הוודאות שיצר אי חידוש הסכם המסגרת עם משרד התיירות בסוף 2018 השליך על הפרויקטים שחמ"ת מבצעת עבור משרד מורשת וירושלים ועל המשך שיתוף הפעולה בין הצדדים. לקראת סוף 2018 הבהירו נציגים ממשרד מורשת וירושלים לחמ"ת כי ככל שלא יחודש הסכם המסגרת בין חמ"ת למשרד התיירות, לא יהיה אפשר לחדש את ההסכם בין חמ"ת למשרד ירושלים ומורשת, וחמ"ת לא תוכל להמשיך לבצע פרויקטים עבור המשרד. </w:t>
      </w:r>
    </w:p>
    <w:p w14:paraId="16111712" w14:textId="77777777" w:rsidR="00114E4E" w:rsidRPr="00D047AA" w:rsidRDefault="00114E4E" w:rsidP="00744A94">
      <w:pPr>
        <w:pStyle w:val="100"/>
        <w:rPr>
          <w:rtl/>
        </w:rPr>
      </w:pPr>
      <w:r w:rsidRPr="00D0305D">
        <w:rPr>
          <w:rFonts w:hint="cs"/>
          <w:rtl/>
        </w:rPr>
        <w:t xml:space="preserve">כפיפותם של שני ההסכמים </w:t>
      </w:r>
      <w:r>
        <w:rPr>
          <w:rFonts w:hint="cs"/>
          <w:rtl/>
        </w:rPr>
        <w:t>שבין</w:t>
      </w:r>
      <w:r w:rsidRPr="00D0305D">
        <w:rPr>
          <w:rFonts w:hint="cs"/>
          <w:rtl/>
        </w:rPr>
        <w:t xml:space="preserve"> משרד ירושלים ומורשת</w:t>
      </w:r>
      <w:r w:rsidRPr="00D047AA">
        <w:rPr>
          <w:rFonts w:hint="cs"/>
          <w:rtl/>
        </w:rPr>
        <w:t xml:space="preserve"> </w:t>
      </w:r>
      <w:r>
        <w:rPr>
          <w:rFonts w:hint="cs"/>
          <w:rtl/>
        </w:rPr>
        <w:t>ל</w:t>
      </w:r>
      <w:r w:rsidRPr="00D047AA">
        <w:rPr>
          <w:rFonts w:hint="cs"/>
          <w:rtl/>
        </w:rPr>
        <w:t xml:space="preserve">חמ"ת להסכם </w:t>
      </w:r>
      <w:r>
        <w:rPr>
          <w:rFonts w:hint="cs"/>
          <w:rtl/>
        </w:rPr>
        <w:t>המסגרת</w:t>
      </w:r>
      <w:r w:rsidRPr="00D047AA">
        <w:rPr>
          <w:rFonts w:hint="cs"/>
          <w:rtl/>
        </w:rPr>
        <w:t xml:space="preserve"> ש</w:t>
      </w:r>
      <w:r>
        <w:rPr>
          <w:rFonts w:hint="cs"/>
          <w:rtl/>
        </w:rPr>
        <w:t>בין</w:t>
      </w:r>
      <w:r w:rsidRPr="00D047AA">
        <w:rPr>
          <w:rFonts w:hint="cs"/>
          <w:rtl/>
        </w:rPr>
        <w:t xml:space="preserve"> משרד התיירות </w:t>
      </w:r>
      <w:r>
        <w:rPr>
          <w:rFonts w:hint="cs"/>
          <w:rtl/>
        </w:rPr>
        <w:t>ל</w:t>
      </w:r>
      <w:r w:rsidRPr="00D047AA">
        <w:rPr>
          <w:rFonts w:hint="cs"/>
          <w:rtl/>
        </w:rPr>
        <w:t>חמ"ת חייב</w:t>
      </w:r>
      <w:r>
        <w:rPr>
          <w:rFonts w:hint="cs"/>
          <w:rtl/>
        </w:rPr>
        <w:t>ה</w:t>
      </w:r>
      <w:r w:rsidRPr="00D047AA">
        <w:rPr>
          <w:rFonts w:hint="cs"/>
          <w:rtl/>
        </w:rPr>
        <w:t xml:space="preserve"> את משרד ירושלים ומורשת </w:t>
      </w:r>
      <w:r>
        <w:rPr>
          <w:rFonts w:hint="cs"/>
          <w:rtl/>
        </w:rPr>
        <w:t xml:space="preserve">להמשיך </w:t>
      </w:r>
      <w:r w:rsidRPr="00D047AA">
        <w:rPr>
          <w:rFonts w:hint="cs"/>
          <w:rtl/>
        </w:rPr>
        <w:t>להאריך את ההתקשרות עם חמ"ת בהתאם</w:t>
      </w:r>
      <w:r>
        <w:rPr>
          <w:rFonts w:hint="cs"/>
          <w:rtl/>
        </w:rPr>
        <w:t xml:space="preserve"> כדי</w:t>
      </w:r>
      <w:r w:rsidRPr="00D047AA">
        <w:rPr>
          <w:rFonts w:hint="cs"/>
          <w:rtl/>
        </w:rPr>
        <w:t xml:space="preserve"> </w:t>
      </w:r>
      <w:r>
        <w:rPr>
          <w:rFonts w:hint="cs"/>
          <w:rtl/>
        </w:rPr>
        <w:t>שחמ"ת תוכל להמשיך לבצע את</w:t>
      </w:r>
      <w:r w:rsidRPr="00D047AA">
        <w:rPr>
          <w:rFonts w:hint="cs"/>
          <w:rtl/>
        </w:rPr>
        <w:t xml:space="preserve"> ה</w:t>
      </w:r>
      <w:r>
        <w:rPr>
          <w:rFonts w:hint="cs"/>
          <w:rtl/>
        </w:rPr>
        <w:t>פרויקטים</w:t>
      </w:r>
      <w:r w:rsidRPr="00D047AA">
        <w:rPr>
          <w:rFonts w:hint="cs"/>
          <w:rtl/>
        </w:rPr>
        <w:t xml:space="preserve"> ש</w:t>
      </w:r>
      <w:r>
        <w:rPr>
          <w:rFonts w:hint="cs"/>
          <w:rtl/>
        </w:rPr>
        <w:t>היא הייתה אמונה עליהם. ההסכמים הוארכו</w:t>
      </w:r>
      <w:r w:rsidRPr="00D047AA">
        <w:rPr>
          <w:rFonts w:hint="cs"/>
          <w:rtl/>
        </w:rPr>
        <w:t xml:space="preserve">: בתחילת 2019 </w:t>
      </w:r>
      <w:r>
        <w:rPr>
          <w:rFonts w:hint="cs"/>
          <w:rtl/>
        </w:rPr>
        <w:t>ב</w:t>
      </w:r>
      <w:r w:rsidRPr="00D047AA">
        <w:rPr>
          <w:rFonts w:hint="cs"/>
          <w:rtl/>
        </w:rPr>
        <w:t>חצי שנה, עד 30.6.19, ו</w:t>
      </w:r>
      <w:r>
        <w:rPr>
          <w:rFonts w:hint="cs"/>
          <w:rtl/>
        </w:rPr>
        <w:t xml:space="preserve">באוגוסט 2019, </w:t>
      </w:r>
      <w:r w:rsidRPr="00D047AA">
        <w:rPr>
          <w:rFonts w:hint="cs"/>
          <w:rtl/>
        </w:rPr>
        <w:t xml:space="preserve">לאחר </w:t>
      </w:r>
      <w:r>
        <w:rPr>
          <w:rFonts w:hint="cs"/>
          <w:rtl/>
        </w:rPr>
        <w:t>שביולי 2019 הוארך</w:t>
      </w:r>
      <w:r w:rsidRPr="00D047AA">
        <w:rPr>
          <w:rFonts w:hint="cs"/>
          <w:rtl/>
        </w:rPr>
        <w:t xml:space="preserve"> </w:t>
      </w:r>
      <w:r w:rsidRPr="00D047AA">
        <w:rPr>
          <w:rFonts w:hint="cs"/>
          <w:rtl/>
        </w:rPr>
        <w:lastRenderedPageBreak/>
        <w:t xml:space="preserve">הסכם המסגרת </w:t>
      </w:r>
      <w:r>
        <w:rPr>
          <w:rFonts w:hint="cs"/>
          <w:rtl/>
        </w:rPr>
        <w:t>בין</w:t>
      </w:r>
      <w:r w:rsidRPr="00D047AA">
        <w:rPr>
          <w:rFonts w:hint="cs"/>
          <w:rtl/>
        </w:rPr>
        <w:t xml:space="preserve"> משרד התיירות </w:t>
      </w:r>
      <w:r>
        <w:rPr>
          <w:rFonts w:hint="cs"/>
          <w:rtl/>
        </w:rPr>
        <w:t>ל</w:t>
      </w:r>
      <w:r w:rsidRPr="00D047AA">
        <w:rPr>
          <w:rFonts w:hint="cs"/>
          <w:rtl/>
        </w:rPr>
        <w:t>חמ"ת</w:t>
      </w:r>
      <w:r>
        <w:rPr>
          <w:rFonts w:hint="cs"/>
          <w:rtl/>
        </w:rPr>
        <w:t xml:space="preserve"> </w:t>
      </w:r>
      <w:r w:rsidRPr="00D047AA">
        <w:rPr>
          <w:rFonts w:hint="cs"/>
          <w:rtl/>
        </w:rPr>
        <w:t>עד סוף שנת 2019</w:t>
      </w:r>
      <w:r>
        <w:rPr>
          <w:rFonts w:hint="cs"/>
          <w:rtl/>
        </w:rPr>
        <w:t>,</w:t>
      </w:r>
      <w:r w:rsidRPr="00D047AA">
        <w:rPr>
          <w:rFonts w:hint="cs"/>
          <w:rtl/>
        </w:rPr>
        <w:t xml:space="preserve"> האריך משרד ירושלים ומורשת את שני ההסכמי</w:t>
      </w:r>
      <w:r w:rsidRPr="00D047AA">
        <w:rPr>
          <w:rFonts w:hint="eastAsia"/>
          <w:rtl/>
        </w:rPr>
        <w:t>ם</w:t>
      </w:r>
      <w:r w:rsidRPr="00D047AA">
        <w:rPr>
          <w:rFonts w:hint="cs"/>
          <w:rtl/>
        </w:rPr>
        <w:t xml:space="preserve"> בהתאם. </w:t>
      </w:r>
    </w:p>
    <w:p w14:paraId="51D3B7C6" w14:textId="77777777" w:rsidR="00114E4E" w:rsidRPr="00F20B3E" w:rsidRDefault="00114E4E" w:rsidP="00F06967">
      <w:pPr>
        <w:pStyle w:val="af3"/>
        <w:rPr>
          <w:rtl/>
        </w:rPr>
      </w:pPr>
      <w:r w:rsidRPr="00F20B3E">
        <w:rPr>
          <w:rFonts w:hint="cs"/>
          <w:rtl/>
        </w:rPr>
        <w:t xml:space="preserve">מהביקורת עלה כי </w:t>
      </w:r>
      <w:r w:rsidRPr="00F20B3E">
        <w:rPr>
          <w:rFonts w:hint="eastAsia"/>
          <w:rtl/>
        </w:rPr>
        <w:t>בסוף</w:t>
      </w:r>
      <w:r w:rsidRPr="00F20B3E">
        <w:rPr>
          <w:rtl/>
        </w:rPr>
        <w:t xml:space="preserve"> </w:t>
      </w:r>
      <w:r w:rsidRPr="00F20B3E">
        <w:rPr>
          <w:rFonts w:hint="eastAsia"/>
          <w:rtl/>
        </w:rPr>
        <w:t>שנת</w:t>
      </w:r>
      <w:r w:rsidRPr="00F20B3E">
        <w:rPr>
          <w:rtl/>
        </w:rPr>
        <w:t xml:space="preserve"> 2017 </w:t>
      </w:r>
      <w:r w:rsidRPr="00F20B3E">
        <w:rPr>
          <w:rFonts w:hint="cs"/>
          <w:rtl/>
        </w:rPr>
        <w:t xml:space="preserve">הוארך </w:t>
      </w:r>
      <w:r w:rsidRPr="00F20B3E">
        <w:rPr>
          <w:rFonts w:hint="eastAsia"/>
          <w:rtl/>
        </w:rPr>
        <w:t>הסכם</w:t>
      </w:r>
      <w:r w:rsidRPr="00F20B3E">
        <w:rPr>
          <w:rtl/>
        </w:rPr>
        <w:t xml:space="preserve"> </w:t>
      </w:r>
      <w:r w:rsidRPr="00F20B3E">
        <w:rPr>
          <w:rFonts w:hint="cs"/>
          <w:rtl/>
        </w:rPr>
        <w:t>המסגרת</w:t>
      </w:r>
      <w:r w:rsidRPr="00F20B3E">
        <w:rPr>
          <w:rtl/>
        </w:rPr>
        <w:t xml:space="preserve"> </w:t>
      </w:r>
      <w:r w:rsidRPr="00F20B3E">
        <w:rPr>
          <w:rFonts w:hint="cs"/>
          <w:rtl/>
        </w:rPr>
        <w:t>ש</w:t>
      </w:r>
      <w:r w:rsidRPr="00F20B3E">
        <w:rPr>
          <w:rtl/>
        </w:rPr>
        <w:t xml:space="preserve">בין משרד התיירות </w:t>
      </w:r>
      <w:r w:rsidRPr="00F20B3E">
        <w:rPr>
          <w:rFonts w:hint="eastAsia"/>
          <w:rtl/>
        </w:rPr>
        <w:t>לחמ</w:t>
      </w:r>
      <w:r w:rsidRPr="00F20B3E">
        <w:rPr>
          <w:rtl/>
        </w:rPr>
        <w:t xml:space="preserve">"ת </w:t>
      </w:r>
      <w:r w:rsidRPr="00F20B3E">
        <w:rPr>
          <w:rFonts w:hint="cs"/>
          <w:rtl/>
        </w:rPr>
        <w:t>ב</w:t>
      </w:r>
      <w:r w:rsidRPr="00F20B3E">
        <w:rPr>
          <w:rtl/>
        </w:rPr>
        <w:t>שנה</w:t>
      </w:r>
      <w:r w:rsidRPr="00F20B3E">
        <w:rPr>
          <w:rFonts w:hint="cs"/>
          <w:rtl/>
        </w:rPr>
        <w:t>;</w:t>
      </w:r>
      <w:r w:rsidRPr="00F20B3E">
        <w:rPr>
          <w:rtl/>
        </w:rPr>
        <w:t xml:space="preserve"> </w:t>
      </w:r>
      <w:r w:rsidRPr="00F20B3E">
        <w:rPr>
          <w:rFonts w:hint="cs"/>
          <w:rtl/>
        </w:rPr>
        <w:t xml:space="preserve">ולאחר מכן הוא הוארך שוב פעמיים, </w:t>
      </w:r>
      <w:r w:rsidRPr="00F20B3E">
        <w:rPr>
          <w:rFonts w:hint="eastAsia"/>
          <w:rtl/>
        </w:rPr>
        <w:t>בסוף</w:t>
      </w:r>
      <w:r w:rsidRPr="00F20B3E">
        <w:rPr>
          <w:rtl/>
        </w:rPr>
        <w:t xml:space="preserve"> </w:t>
      </w:r>
      <w:r w:rsidRPr="00F20B3E">
        <w:rPr>
          <w:rFonts w:hint="eastAsia"/>
          <w:rtl/>
        </w:rPr>
        <w:t>שנת</w:t>
      </w:r>
      <w:r w:rsidRPr="00F20B3E">
        <w:rPr>
          <w:rtl/>
        </w:rPr>
        <w:t xml:space="preserve"> 2018 </w:t>
      </w:r>
      <w:r w:rsidRPr="00F20B3E">
        <w:rPr>
          <w:rFonts w:hint="eastAsia"/>
          <w:rtl/>
        </w:rPr>
        <w:t>וב</w:t>
      </w:r>
      <w:r w:rsidRPr="00F20B3E">
        <w:rPr>
          <w:rFonts w:hint="cs"/>
          <w:rtl/>
        </w:rPr>
        <w:t>אמצע</w:t>
      </w:r>
      <w:r w:rsidRPr="00F20B3E">
        <w:rPr>
          <w:rtl/>
        </w:rPr>
        <w:t xml:space="preserve"> </w:t>
      </w:r>
      <w:r w:rsidRPr="00F20B3E">
        <w:rPr>
          <w:rFonts w:hint="eastAsia"/>
          <w:rtl/>
        </w:rPr>
        <w:t>שנת</w:t>
      </w:r>
      <w:r w:rsidRPr="00F20B3E">
        <w:rPr>
          <w:rtl/>
        </w:rPr>
        <w:t xml:space="preserve"> 2019</w:t>
      </w:r>
      <w:r w:rsidRPr="00F20B3E">
        <w:rPr>
          <w:rFonts w:hint="cs"/>
          <w:rtl/>
        </w:rPr>
        <w:t>, כל פעם ב</w:t>
      </w:r>
      <w:r w:rsidRPr="00F20B3E">
        <w:rPr>
          <w:rFonts w:hint="eastAsia"/>
          <w:rtl/>
        </w:rPr>
        <w:t>חצי</w:t>
      </w:r>
      <w:r w:rsidRPr="00F20B3E">
        <w:rPr>
          <w:rtl/>
        </w:rPr>
        <w:t xml:space="preserve"> שנה. </w:t>
      </w:r>
    </w:p>
    <w:p w14:paraId="5F9C3824" w14:textId="77777777" w:rsidR="00114E4E" w:rsidRDefault="00114E4E" w:rsidP="00A23F2D">
      <w:pPr>
        <w:pStyle w:val="100"/>
        <w:rPr>
          <w:rtl/>
        </w:rPr>
      </w:pPr>
      <w:r w:rsidRPr="00D110DD">
        <w:rPr>
          <w:rFonts w:hint="cs"/>
          <w:rtl/>
        </w:rPr>
        <w:t xml:space="preserve">רשות החברות הממשלתיות </w:t>
      </w:r>
      <w:r>
        <w:rPr>
          <w:rFonts w:hint="cs"/>
          <w:rtl/>
        </w:rPr>
        <w:t>היית</w:t>
      </w:r>
      <w:r>
        <w:rPr>
          <w:rFonts w:hint="eastAsia"/>
          <w:rtl/>
        </w:rPr>
        <w:t>ה</w:t>
      </w:r>
      <w:r>
        <w:rPr>
          <w:rFonts w:hint="cs"/>
          <w:rtl/>
        </w:rPr>
        <w:t xml:space="preserve"> </w:t>
      </w:r>
      <w:r w:rsidRPr="00D110DD">
        <w:rPr>
          <w:rFonts w:hint="cs"/>
          <w:rtl/>
        </w:rPr>
        <w:t>מודעת למשבר הקשה והמתמשך בין משרד התיירות לחמ"ת</w:t>
      </w:r>
      <w:r>
        <w:rPr>
          <w:rFonts w:hint="cs"/>
          <w:rtl/>
        </w:rPr>
        <w:t>. היא דנה</w:t>
      </w:r>
      <w:r w:rsidRPr="00D110DD">
        <w:rPr>
          <w:rFonts w:hint="cs"/>
          <w:rtl/>
        </w:rPr>
        <w:t xml:space="preserve"> עם מנכ"ל משרד התיירות </w:t>
      </w:r>
      <w:r>
        <w:rPr>
          <w:rFonts w:hint="cs"/>
          <w:rtl/>
        </w:rPr>
        <w:t xml:space="preserve">כמה פעמים בנושא </w:t>
      </w:r>
      <w:r w:rsidRPr="00D110DD">
        <w:rPr>
          <w:rFonts w:hint="cs"/>
          <w:rtl/>
        </w:rPr>
        <w:t xml:space="preserve">זה, </w:t>
      </w:r>
      <w:r>
        <w:rPr>
          <w:rFonts w:hint="cs"/>
          <w:rtl/>
        </w:rPr>
        <w:t>ו</w:t>
      </w:r>
      <w:r w:rsidRPr="00D110DD">
        <w:rPr>
          <w:rFonts w:hint="cs"/>
          <w:rtl/>
        </w:rPr>
        <w:t xml:space="preserve">הציעה </w:t>
      </w:r>
      <w:r>
        <w:rPr>
          <w:rFonts w:hint="cs"/>
          <w:rtl/>
        </w:rPr>
        <w:t>לו</w:t>
      </w:r>
      <w:r w:rsidRPr="00D110DD">
        <w:rPr>
          <w:rFonts w:hint="cs"/>
          <w:rtl/>
        </w:rPr>
        <w:t xml:space="preserve"> פתרונות, </w:t>
      </w:r>
      <w:r>
        <w:rPr>
          <w:rFonts w:hint="cs"/>
          <w:rtl/>
        </w:rPr>
        <w:t xml:space="preserve">אך הם </w:t>
      </w:r>
      <w:r w:rsidRPr="00D110DD">
        <w:rPr>
          <w:rFonts w:hint="cs"/>
          <w:rtl/>
        </w:rPr>
        <w:t xml:space="preserve">לא מומשו. </w:t>
      </w:r>
    </w:p>
    <w:p w14:paraId="5945F607" w14:textId="77777777" w:rsidR="00114E4E" w:rsidRDefault="00114E4E" w:rsidP="00F06967">
      <w:pPr>
        <w:pStyle w:val="100"/>
        <w:rPr>
          <w:rtl/>
        </w:rPr>
      </w:pPr>
      <w:r>
        <w:rPr>
          <w:rFonts w:hint="cs"/>
          <w:rtl/>
        </w:rPr>
        <w:t>ב</w:t>
      </w:r>
      <w:r>
        <w:rPr>
          <w:rFonts w:ascii="Arial" w:hAnsi="Arial" w:hint="cs"/>
          <w:rtl/>
        </w:rPr>
        <w:t>תשובת</w:t>
      </w:r>
      <w:r w:rsidRPr="000D5DCE">
        <w:rPr>
          <w:rFonts w:ascii="Arial" w:hAnsi="Arial" w:hint="cs"/>
          <w:rtl/>
        </w:rPr>
        <w:t xml:space="preserve"> רשות החברות</w:t>
      </w:r>
      <w:r>
        <w:rPr>
          <w:rFonts w:ascii="Arial" w:hAnsi="Arial" w:hint="cs"/>
          <w:rtl/>
        </w:rPr>
        <w:t xml:space="preserve"> הממשלתיות היא ציינה</w:t>
      </w:r>
      <w:r>
        <w:rPr>
          <w:rFonts w:hint="cs"/>
          <w:rtl/>
        </w:rPr>
        <w:t>: "</w:t>
      </w:r>
      <w:r w:rsidRPr="004C6FC5">
        <w:rPr>
          <w:rtl/>
        </w:rPr>
        <w:t>מעורבותה של הרשות בפיקוח על החברות ובסיוע להן מבוצעת הלכה למעשה בהתאם</w:t>
      </w:r>
      <w:r w:rsidRPr="004C6FC5">
        <w:rPr>
          <w:rFonts w:hint="cs"/>
          <w:rtl/>
        </w:rPr>
        <w:t xml:space="preserve"> </w:t>
      </w:r>
      <w:r w:rsidRPr="004C6FC5">
        <w:rPr>
          <w:rtl/>
        </w:rPr>
        <w:t>לסמכויות הקבועות בחוק. מעורבות זו מוגבלת לסמכויות המפורטות בחוק החברות הממשלתיות. לדידנו, מעורבות הרשות הייתה פעילה מאוד כדי להבטיח את פעילותה התקינה של החברה, ואולם, לדידנו הבעיה שהתגלתה היא בעיית יחסי אמון, מעבר לכל</w:t>
      </w:r>
      <w:r>
        <w:rPr>
          <w:rFonts w:hint="cs"/>
          <w:rtl/>
        </w:rPr>
        <w:t>"</w:t>
      </w:r>
      <w:r w:rsidRPr="004C6FC5">
        <w:rPr>
          <w:rtl/>
        </w:rPr>
        <w:t>.</w:t>
      </w:r>
      <w:r w:rsidRPr="00D047AA">
        <w:rPr>
          <w:rFonts w:hint="cs"/>
          <w:rtl/>
        </w:rPr>
        <w:t xml:space="preserve"> </w:t>
      </w:r>
    </w:p>
    <w:p w14:paraId="496D830A" w14:textId="77777777" w:rsidR="00114E4E" w:rsidRPr="00F20B3E" w:rsidRDefault="00114E4E" w:rsidP="00F06967">
      <w:pPr>
        <w:pStyle w:val="af3"/>
        <w:rPr>
          <w:rtl/>
        </w:rPr>
      </w:pPr>
      <w:r w:rsidRPr="00F20B3E">
        <w:rPr>
          <w:rFonts w:hint="eastAsia"/>
          <w:rtl/>
        </w:rPr>
        <w:t>הארכת</w:t>
      </w:r>
      <w:r w:rsidRPr="00F20B3E">
        <w:rPr>
          <w:rtl/>
        </w:rPr>
        <w:t xml:space="preserve"> התקשרות לחצי שנה בלבד </w:t>
      </w:r>
      <w:r w:rsidRPr="00F20B3E">
        <w:rPr>
          <w:rFonts w:hint="eastAsia"/>
          <w:rtl/>
        </w:rPr>
        <w:t>באופן</w:t>
      </w:r>
      <w:r w:rsidRPr="00F20B3E">
        <w:rPr>
          <w:rtl/>
        </w:rPr>
        <w:t xml:space="preserve"> </w:t>
      </w:r>
      <w:r w:rsidRPr="00F20B3E">
        <w:rPr>
          <w:rFonts w:hint="eastAsia"/>
          <w:rtl/>
        </w:rPr>
        <w:t>חוזר</w:t>
      </w:r>
      <w:r w:rsidRPr="00F20B3E">
        <w:rPr>
          <w:rtl/>
        </w:rPr>
        <w:t xml:space="preserve"> </w:t>
      </w:r>
      <w:r w:rsidRPr="00F20B3E">
        <w:rPr>
          <w:rFonts w:hint="eastAsia"/>
          <w:rtl/>
        </w:rPr>
        <w:t>ונשנה</w:t>
      </w:r>
      <w:r w:rsidRPr="00F20B3E">
        <w:rPr>
          <w:rFonts w:hint="cs"/>
          <w:rtl/>
        </w:rPr>
        <w:t xml:space="preserve"> התבססה על החלטת ועדת המכרזים ושיקולים שנגעו לתפקוד החברה והיעדר מנכ"ל, ועל הקשיים התפקודיים של החברה כלפי משרד התיירות. להארכה זו השלכות על ניהולה הפנימי של חמ"ת ובכלל זה קליטת כוח אדם, שימור עובדים, ניהול תקציב שנתי, התחייבויות עם צדדים שלישיים, גיבוש תוכנית עבודה שנתית וביצוע פרויקטים ארוכי טווח. ההשלכות האמורות מדגישות את החשיבות שכל הגורמים המאסדרים, ובכללם רשות החברות הממשלתיות, יהיו מעורבים בגיבוש מתכונת פעילות תקינה לחברה ובקידום פתרון להסדרת ההתקשרות בינה ובין משרד התיירות. </w:t>
      </w:r>
    </w:p>
    <w:p w14:paraId="4D582DF9" w14:textId="77777777" w:rsidR="00114E4E" w:rsidRDefault="00114E4E" w:rsidP="00F06967">
      <w:pPr>
        <w:pStyle w:val="414"/>
        <w:rPr>
          <w:rtl/>
        </w:rPr>
      </w:pPr>
      <w:r w:rsidRPr="002039BE">
        <w:rPr>
          <w:rFonts w:hint="cs"/>
          <w:rtl/>
        </w:rPr>
        <w:t>עיכוב בתשלום הוצאות המינהלה והשכר ממשרד התיירות לחמ"ת</w:t>
      </w:r>
    </w:p>
    <w:p w14:paraId="585A65BE" w14:textId="77777777" w:rsidR="00114E4E" w:rsidRDefault="00114E4E" w:rsidP="00F06967">
      <w:pPr>
        <w:pStyle w:val="100"/>
        <w:rPr>
          <w:rtl/>
        </w:rPr>
      </w:pPr>
      <w:r>
        <w:rPr>
          <w:rFonts w:hint="cs"/>
          <w:rtl/>
        </w:rPr>
        <w:t xml:space="preserve">בהסכם המסגרת בין משרד התיירות לחמ"ת נקבע שהוצאות המינהלה של חמ"ת יתוקצבו בתקנה ייעודית במשרד: "משרד התיירות יעביר לחמ"ת מידי חודש, ועד לא יאוחר מה-20 בחודש, הוצאות מינהלה ושכר עובדים בגין החודש החולף, וזאת בהתאם לדוחות שיועברו על ידי חמ"ת". </w:t>
      </w:r>
      <w:r w:rsidRPr="006E5A96">
        <w:rPr>
          <w:rFonts w:hint="cs"/>
          <w:rtl/>
        </w:rPr>
        <w:t xml:space="preserve">כאמור, </w:t>
      </w:r>
      <w:r>
        <w:rPr>
          <w:rFonts w:hint="cs"/>
          <w:rtl/>
        </w:rPr>
        <w:t>בצל הליקויים החמורים שהוצפו בדוחות ביקורת על חמ"ת בשנים 2015 - 2016, מ</w:t>
      </w:r>
      <w:r w:rsidRPr="006E5A96">
        <w:rPr>
          <w:rFonts w:hint="cs"/>
          <w:rtl/>
        </w:rPr>
        <w:t xml:space="preserve">שנת 2017 מפקח פיננסי </w:t>
      </w:r>
      <w:r>
        <w:rPr>
          <w:rFonts w:hint="cs"/>
          <w:rtl/>
        </w:rPr>
        <w:t>מ</w:t>
      </w:r>
      <w:r w:rsidRPr="006E5A96">
        <w:rPr>
          <w:rFonts w:hint="cs"/>
          <w:rtl/>
        </w:rPr>
        <w:t>לוו</w:t>
      </w:r>
      <w:r>
        <w:rPr>
          <w:rFonts w:hint="cs"/>
          <w:rtl/>
        </w:rPr>
        <w:t>ה</w:t>
      </w:r>
      <w:r w:rsidRPr="006E5A96">
        <w:rPr>
          <w:rFonts w:hint="cs"/>
          <w:rtl/>
        </w:rPr>
        <w:t xml:space="preserve"> את פעילות חמ"ת. ב</w:t>
      </w:r>
      <w:r>
        <w:rPr>
          <w:rFonts w:hint="cs"/>
          <w:rtl/>
        </w:rPr>
        <w:t>ין השאר</w:t>
      </w:r>
      <w:r w:rsidRPr="006E5A96">
        <w:rPr>
          <w:rFonts w:hint="cs"/>
          <w:rtl/>
        </w:rPr>
        <w:t>,</w:t>
      </w:r>
      <w:r>
        <w:rPr>
          <w:rFonts w:hint="cs"/>
          <w:rtl/>
        </w:rPr>
        <w:t xml:space="preserve"> ה</w:t>
      </w:r>
      <w:r w:rsidRPr="006E5A96">
        <w:rPr>
          <w:rFonts w:hint="cs"/>
          <w:rtl/>
        </w:rPr>
        <w:t>מפקח</w:t>
      </w:r>
      <w:r>
        <w:rPr>
          <w:rFonts w:hint="cs"/>
          <w:rtl/>
        </w:rPr>
        <w:t xml:space="preserve"> הפיננסי</w:t>
      </w:r>
      <w:r w:rsidRPr="006E5A96">
        <w:rPr>
          <w:rFonts w:hint="cs"/>
          <w:rtl/>
        </w:rPr>
        <w:t xml:space="preserve"> </w:t>
      </w:r>
      <w:r>
        <w:rPr>
          <w:rFonts w:hint="cs"/>
          <w:rtl/>
        </w:rPr>
        <w:t>מקבל כל חודש דוח מחמ"ת, ובו בקשות לתשלום דמי מינהלה. המפקח בוחן את בקשות אלו ו</w:t>
      </w:r>
      <w:r w:rsidRPr="006E5A96">
        <w:rPr>
          <w:rFonts w:hint="cs"/>
          <w:rtl/>
        </w:rPr>
        <w:t>מעביר כל חודש למשרד התיירות</w:t>
      </w:r>
      <w:r>
        <w:rPr>
          <w:rFonts w:hint="cs"/>
          <w:rtl/>
        </w:rPr>
        <w:t xml:space="preserve"> </w:t>
      </w:r>
      <w:r w:rsidRPr="006E5A96">
        <w:rPr>
          <w:rFonts w:hint="cs"/>
          <w:rtl/>
        </w:rPr>
        <w:t>המלצות אשר לתקציב המ</w:t>
      </w:r>
      <w:r>
        <w:rPr>
          <w:rFonts w:hint="cs"/>
          <w:rtl/>
        </w:rPr>
        <w:t>י</w:t>
      </w:r>
      <w:r w:rsidRPr="006E5A96">
        <w:rPr>
          <w:rFonts w:hint="cs"/>
          <w:rtl/>
        </w:rPr>
        <w:t xml:space="preserve">נהלה שיש להעביר לחמ"ת. </w:t>
      </w:r>
    </w:p>
    <w:p w14:paraId="11C48883" w14:textId="77777777" w:rsidR="00114E4E" w:rsidRDefault="00114E4E" w:rsidP="00F06967">
      <w:pPr>
        <w:pStyle w:val="100"/>
        <w:rPr>
          <w:rtl/>
        </w:rPr>
      </w:pPr>
      <w:r>
        <w:rPr>
          <w:rFonts w:hint="cs"/>
          <w:rtl/>
        </w:rPr>
        <w:t xml:space="preserve">חמ"ת נוהגת לשלם את משכורות עובדיה באחד בכל חודש, בגין חודש העבודה הקודם. </w:t>
      </w:r>
    </w:p>
    <w:p w14:paraId="47BB347C" w14:textId="77777777" w:rsidR="00114E4E" w:rsidRDefault="00114E4E" w:rsidP="00F06967">
      <w:pPr>
        <w:pStyle w:val="100"/>
        <w:rPr>
          <w:rtl/>
        </w:rPr>
      </w:pPr>
      <w:r w:rsidRPr="003B46FE">
        <w:rPr>
          <w:rFonts w:hint="cs"/>
          <w:rtl/>
        </w:rPr>
        <w:t>תשלום המשכורות בגין החודשים יולי, אוגוסט ונובמבר 2018 ומרץ, מאי ויוני 2019 לוו</w:t>
      </w:r>
      <w:r>
        <w:rPr>
          <w:rFonts w:hint="cs"/>
          <w:rtl/>
        </w:rPr>
        <w:t>ה</w:t>
      </w:r>
      <w:r w:rsidRPr="003B46FE">
        <w:rPr>
          <w:rFonts w:hint="cs"/>
          <w:rtl/>
        </w:rPr>
        <w:t xml:space="preserve"> בהתכתבויות בין נציגים מחמ"ת לנציגים ממשרד התיירות. בהתכתב</w:t>
      </w:r>
      <w:r>
        <w:rPr>
          <w:rFonts w:hint="cs"/>
          <w:rtl/>
        </w:rPr>
        <w:t xml:space="preserve">ויות אלו, סמנכ"ל הכספים של חמ"ת או </w:t>
      </w:r>
      <w:r w:rsidRPr="003B46FE">
        <w:rPr>
          <w:rFonts w:hint="cs"/>
          <w:rtl/>
        </w:rPr>
        <w:t>יו"ר הדירקטוריון</w:t>
      </w:r>
      <w:r>
        <w:rPr>
          <w:rFonts w:hint="cs"/>
          <w:rtl/>
        </w:rPr>
        <w:t xml:space="preserve"> שלה</w:t>
      </w:r>
      <w:r w:rsidRPr="003B46FE">
        <w:rPr>
          <w:rFonts w:hint="cs"/>
          <w:rtl/>
        </w:rPr>
        <w:t xml:space="preserve"> פנו למשרד התיירות בבקשה להעביר את המשכורות בזמן, </w:t>
      </w:r>
      <w:r w:rsidRPr="003B46FE">
        <w:rPr>
          <w:rFonts w:hint="cs"/>
          <w:rtl/>
        </w:rPr>
        <w:lastRenderedPageBreak/>
        <w:t>מתוך חשש שלא יוכלו לשלם אותן לעובדי חמ"ת במועד הקבוע</w:t>
      </w:r>
      <w:r>
        <w:rPr>
          <w:rFonts w:hint="cs"/>
          <w:rtl/>
        </w:rPr>
        <w:t>,</w:t>
      </w:r>
      <w:r w:rsidRPr="003B46FE">
        <w:rPr>
          <w:rFonts w:hint="cs"/>
          <w:rtl/>
        </w:rPr>
        <w:t xml:space="preserve"> כאמור </w:t>
      </w:r>
      <w:r>
        <w:rPr>
          <w:rFonts w:hint="cs"/>
          <w:rtl/>
        </w:rPr>
        <w:t xml:space="preserve">- </w:t>
      </w:r>
      <w:r w:rsidRPr="003B46FE">
        <w:rPr>
          <w:rFonts w:hint="cs"/>
          <w:rtl/>
        </w:rPr>
        <w:t>ה</w:t>
      </w:r>
      <w:r>
        <w:rPr>
          <w:rFonts w:hint="cs"/>
          <w:rtl/>
        </w:rPr>
        <w:t>אחד</w:t>
      </w:r>
      <w:r w:rsidRPr="003B46FE">
        <w:rPr>
          <w:rFonts w:hint="cs"/>
          <w:rtl/>
        </w:rPr>
        <w:t xml:space="preserve"> בכל חודש</w:t>
      </w:r>
      <w:r w:rsidRPr="00A1120B">
        <w:rPr>
          <w:rFonts w:eastAsia="Times New Roman" w:hint="cs"/>
          <w:rtl/>
          <w:lang w:eastAsia="he-IL"/>
        </w:rPr>
        <w:t xml:space="preserve">. </w:t>
      </w:r>
      <w:r>
        <w:rPr>
          <w:rFonts w:hint="cs"/>
          <w:rtl/>
        </w:rPr>
        <w:t xml:space="preserve">להלן </w:t>
      </w:r>
      <w:r w:rsidRPr="00AB7AFB">
        <w:rPr>
          <w:rFonts w:hint="cs"/>
          <w:rtl/>
        </w:rPr>
        <w:t xml:space="preserve">ריכוז נתוני תשלומי </w:t>
      </w:r>
      <w:r>
        <w:rPr>
          <w:rFonts w:hint="cs"/>
          <w:rtl/>
        </w:rPr>
        <w:t>מינהלה</w:t>
      </w:r>
      <w:r w:rsidRPr="00AB7AFB">
        <w:rPr>
          <w:rFonts w:hint="cs"/>
          <w:rtl/>
        </w:rPr>
        <w:t xml:space="preserve"> לחמ"ת</w:t>
      </w:r>
      <w:r>
        <w:rPr>
          <w:rFonts w:hint="cs"/>
          <w:rtl/>
        </w:rPr>
        <w:t>, אשר חלקם לוו בהתכתבויות בין הגופים, ורק לאחריהן בוצעו התשלומים:</w:t>
      </w:r>
    </w:p>
    <w:p w14:paraId="71C6B1B9" w14:textId="77777777" w:rsidR="00114E4E" w:rsidRPr="008E303B" w:rsidRDefault="00114E4E" w:rsidP="00D410F8">
      <w:pPr>
        <w:pStyle w:val="a8"/>
        <w:rPr>
          <w:rtl/>
        </w:rPr>
      </w:pPr>
      <w:r w:rsidRPr="008E303B">
        <w:rPr>
          <w:rFonts w:hint="eastAsia"/>
          <w:rtl/>
        </w:rPr>
        <w:t>לוח</w:t>
      </w:r>
      <w:r w:rsidRPr="008E303B">
        <w:rPr>
          <w:rtl/>
        </w:rPr>
        <w:t xml:space="preserve"> 1: </w:t>
      </w:r>
      <w:r w:rsidRPr="00D410F8">
        <w:rPr>
          <w:rFonts w:hint="cs"/>
          <w:b/>
          <w:bCs/>
          <w:rtl/>
        </w:rPr>
        <w:t>נתוני תשלומי מינהלה לחמ"ת</w:t>
      </w:r>
    </w:p>
    <w:tbl>
      <w:tblPr>
        <w:tblStyle w:val="TableGrid"/>
        <w:bidiVisual/>
        <w:tblW w:w="0" w:type="auto"/>
        <w:tblInd w:w="1098" w:type="dxa"/>
        <w:tblLook w:val="04A0" w:firstRow="1" w:lastRow="0" w:firstColumn="1" w:lastColumn="0" w:noHBand="0" w:noVBand="1"/>
      </w:tblPr>
      <w:tblGrid>
        <w:gridCol w:w="2052"/>
        <w:gridCol w:w="2052"/>
        <w:gridCol w:w="2053"/>
      </w:tblGrid>
      <w:tr w:rsidR="00114E4E" w14:paraId="2E44C40D" w14:textId="77777777" w:rsidTr="00F209A2">
        <w:tc>
          <w:tcPr>
            <w:tcW w:w="2052" w:type="dxa"/>
            <w:shd w:val="clear" w:color="auto" w:fill="C6D9F1"/>
            <w:vAlign w:val="bottom"/>
          </w:tcPr>
          <w:p w14:paraId="6E9CF71F" w14:textId="77777777" w:rsidR="00114E4E" w:rsidRPr="00BE4BE8" w:rsidRDefault="00114E4E" w:rsidP="00BE4BE8">
            <w:pPr>
              <w:pStyle w:val="af"/>
              <w:rPr>
                <w:rtl/>
              </w:rPr>
            </w:pPr>
            <w:r w:rsidRPr="00BE4BE8">
              <w:rPr>
                <w:rFonts w:hint="cs"/>
                <w:rtl/>
              </w:rPr>
              <w:t>חודש שבגינו שולמה המשכורת</w:t>
            </w:r>
          </w:p>
        </w:tc>
        <w:tc>
          <w:tcPr>
            <w:tcW w:w="2052" w:type="dxa"/>
            <w:shd w:val="clear" w:color="auto" w:fill="C6D9F1"/>
            <w:vAlign w:val="bottom"/>
          </w:tcPr>
          <w:p w14:paraId="16C15647" w14:textId="77777777" w:rsidR="00114E4E" w:rsidRPr="00BE4BE8" w:rsidRDefault="00114E4E" w:rsidP="00BE4BE8">
            <w:pPr>
              <w:pStyle w:val="af"/>
              <w:rPr>
                <w:rtl/>
              </w:rPr>
            </w:pPr>
            <w:r w:rsidRPr="00BE4BE8">
              <w:rPr>
                <w:rFonts w:hint="cs"/>
                <w:rtl/>
              </w:rPr>
              <w:t>מועד קבלת אישור המפקח הפיננסי</w:t>
            </w:r>
          </w:p>
        </w:tc>
        <w:tc>
          <w:tcPr>
            <w:tcW w:w="2053" w:type="dxa"/>
            <w:shd w:val="clear" w:color="auto" w:fill="C6D9F1"/>
            <w:vAlign w:val="bottom"/>
          </w:tcPr>
          <w:p w14:paraId="12179892" w14:textId="77777777" w:rsidR="00114E4E" w:rsidRPr="00BE4BE8" w:rsidRDefault="00114E4E" w:rsidP="00BE4BE8">
            <w:pPr>
              <w:pStyle w:val="af"/>
              <w:rPr>
                <w:rtl/>
              </w:rPr>
            </w:pPr>
            <w:r w:rsidRPr="00BE4BE8">
              <w:rPr>
                <w:rFonts w:hint="cs"/>
                <w:rtl/>
              </w:rPr>
              <w:t>מועד העברת התשלום ממשרד התיירות לחמ"ת</w:t>
            </w:r>
          </w:p>
        </w:tc>
      </w:tr>
      <w:tr w:rsidR="00114E4E" w14:paraId="5A4951D7" w14:textId="77777777" w:rsidTr="000B6604">
        <w:tc>
          <w:tcPr>
            <w:tcW w:w="2052" w:type="dxa"/>
          </w:tcPr>
          <w:p w14:paraId="1F21E43E" w14:textId="77777777" w:rsidR="00114E4E" w:rsidRPr="00D410F8" w:rsidRDefault="00114E4E" w:rsidP="00D410F8">
            <w:pPr>
              <w:pStyle w:val="R"/>
              <w:rPr>
                <w:rtl/>
              </w:rPr>
            </w:pPr>
            <w:r w:rsidRPr="00D410F8">
              <w:rPr>
                <w:rFonts w:hint="cs"/>
                <w:rtl/>
              </w:rPr>
              <w:t>יולי 2018</w:t>
            </w:r>
          </w:p>
        </w:tc>
        <w:tc>
          <w:tcPr>
            <w:tcW w:w="2052" w:type="dxa"/>
          </w:tcPr>
          <w:p w14:paraId="723DD6DE" w14:textId="77777777" w:rsidR="00114E4E" w:rsidRPr="00D410F8" w:rsidRDefault="00114E4E" w:rsidP="00D410F8">
            <w:pPr>
              <w:pStyle w:val="R"/>
              <w:rPr>
                <w:rtl/>
              </w:rPr>
            </w:pPr>
            <w:r w:rsidRPr="00D410F8">
              <w:rPr>
                <w:rFonts w:hint="cs"/>
                <w:rtl/>
              </w:rPr>
              <w:t>24.7.18</w:t>
            </w:r>
          </w:p>
        </w:tc>
        <w:tc>
          <w:tcPr>
            <w:tcW w:w="2053" w:type="dxa"/>
          </w:tcPr>
          <w:p w14:paraId="4968F344" w14:textId="77777777" w:rsidR="00114E4E" w:rsidRPr="00D410F8" w:rsidRDefault="00114E4E" w:rsidP="00D410F8">
            <w:pPr>
              <w:pStyle w:val="R"/>
              <w:rPr>
                <w:rtl/>
              </w:rPr>
            </w:pPr>
            <w:r w:rsidRPr="00D410F8">
              <w:rPr>
                <w:rFonts w:hint="cs"/>
                <w:rtl/>
              </w:rPr>
              <w:t>3.8.18</w:t>
            </w:r>
          </w:p>
        </w:tc>
      </w:tr>
      <w:tr w:rsidR="00114E4E" w14:paraId="6F622BA7" w14:textId="77777777" w:rsidTr="000B6604">
        <w:tc>
          <w:tcPr>
            <w:tcW w:w="2052" w:type="dxa"/>
          </w:tcPr>
          <w:p w14:paraId="49D592A6" w14:textId="77777777" w:rsidR="00114E4E" w:rsidRPr="00D410F8" w:rsidRDefault="00114E4E" w:rsidP="00D410F8">
            <w:pPr>
              <w:pStyle w:val="R"/>
              <w:rPr>
                <w:rtl/>
              </w:rPr>
            </w:pPr>
            <w:r w:rsidRPr="00D410F8">
              <w:rPr>
                <w:rFonts w:hint="cs"/>
                <w:rtl/>
              </w:rPr>
              <w:t>אוגוסט 2018</w:t>
            </w:r>
          </w:p>
        </w:tc>
        <w:tc>
          <w:tcPr>
            <w:tcW w:w="2052" w:type="dxa"/>
          </w:tcPr>
          <w:p w14:paraId="2167D993" w14:textId="77777777" w:rsidR="00114E4E" w:rsidRPr="00D410F8" w:rsidRDefault="00114E4E" w:rsidP="00D410F8">
            <w:pPr>
              <w:pStyle w:val="R"/>
              <w:rPr>
                <w:rtl/>
              </w:rPr>
            </w:pPr>
            <w:r w:rsidRPr="00D410F8">
              <w:rPr>
                <w:rFonts w:hint="cs"/>
                <w:rtl/>
              </w:rPr>
              <w:t>22.8.18</w:t>
            </w:r>
          </w:p>
        </w:tc>
        <w:tc>
          <w:tcPr>
            <w:tcW w:w="2053" w:type="dxa"/>
          </w:tcPr>
          <w:p w14:paraId="2812AC21" w14:textId="77777777" w:rsidR="00114E4E" w:rsidRPr="00D410F8" w:rsidRDefault="00114E4E" w:rsidP="00D410F8">
            <w:pPr>
              <w:pStyle w:val="R"/>
            </w:pPr>
            <w:r w:rsidRPr="00D410F8">
              <w:rPr>
                <w:rFonts w:hint="cs"/>
                <w:rtl/>
              </w:rPr>
              <w:t>30.8.18</w:t>
            </w:r>
          </w:p>
        </w:tc>
      </w:tr>
      <w:tr w:rsidR="00114E4E" w14:paraId="7F47BFD0" w14:textId="77777777" w:rsidTr="000B6604">
        <w:tc>
          <w:tcPr>
            <w:tcW w:w="2052" w:type="dxa"/>
          </w:tcPr>
          <w:p w14:paraId="24319251" w14:textId="77777777" w:rsidR="00114E4E" w:rsidRPr="00D410F8" w:rsidRDefault="00114E4E" w:rsidP="00D410F8">
            <w:pPr>
              <w:pStyle w:val="R"/>
              <w:rPr>
                <w:rtl/>
              </w:rPr>
            </w:pPr>
            <w:r w:rsidRPr="00D410F8">
              <w:rPr>
                <w:rFonts w:hint="cs"/>
                <w:rtl/>
              </w:rPr>
              <w:t>נובמבר 2018</w:t>
            </w:r>
          </w:p>
        </w:tc>
        <w:tc>
          <w:tcPr>
            <w:tcW w:w="2052" w:type="dxa"/>
          </w:tcPr>
          <w:p w14:paraId="1CC6EF97" w14:textId="77777777" w:rsidR="00114E4E" w:rsidRPr="00D410F8" w:rsidRDefault="00114E4E" w:rsidP="00D410F8">
            <w:pPr>
              <w:pStyle w:val="R"/>
              <w:rPr>
                <w:rtl/>
              </w:rPr>
            </w:pPr>
            <w:r w:rsidRPr="00D410F8">
              <w:rPr>
                <w:rFonts w:hint="cs"/>
                <w:rtl/>
              </w:rPr>
              <w:t>לא נמצא הנתון</w:t>
            </w:r>
          </w:p>
        </w:tc>
        <w:tc>
          <w:tcPr>
            <w:tcW w:w="2053" w:type="dxa"/>
          </w:tcPr>
          <w:p w14:paraId="16E2363F" w14:textId="77777777" w:rsidR="00114E4E" w:rsidRPr="00D410F8" w:rsidRDefault="00114E4E" w:rsidP="00D410F8">
            <w:pPr>
              <w:pStyle w:val="R"/>
              <w:rPr>
                <w:rtl/>
              </w:rPr>
            </w:pPr>
            <w:r w:rsidRPr="00D410F8">
              <w:rPr>
                <w:rFonts w:hint="cs"/>
                <w:rtl/>
              </w:rPr>
              <w:t>30.11.18</w:t>
            </w:r>
          </w:p>
        </w:tc>
      </w:tr>
      <w:tr w:rsidR="00114E4E" w14:paraId="39E3AD06" w14:textId="77777777" w:rsidTr="000B6604">
        <w:tc>
          <w:tcPr>
            <w:tcW w:w="2052" w:type="dxa"/>
          </w:tcPr>
          <w:p w14:paraId="7E967FDA" w14:textId="77777777" w:rsidR="00114E4E" w:rsidRPr="00D410F8" w:rsidRDefault="00114E4E" w:rsidP="00D410F8">
            <w:pPr>
              <w:pStyle w:val="R"/>
              <w:rPr>
                <w:rtl/>
              </w:rPr>
            </w:pPr>
            <w:r w:rsidRPr="00D410F8">
              <w:rPr>
                <w:rFonts w:hint="cs"/>
                <w:rtl/>
              </w:rPr>
              <w:t>מרץ 2019</w:t>
            </w:r>
          </w:p>
        </w:tc>
        <w:tc>
          <w:tcPr>
            <w:tcW w:w="2052" w:type="dxa"/>
          </w:tcPr>
          <w:p w14:paraId="6EB3C09C" w14:textId="77777777" w:rsidR="00114E4E" w:rsidRPr="00D410F8" w:rsidRDefault="00114E4E" w:rsidP="00D410F8">
            <w:pPr>
              <w:pStyle w:val="R"/>
              <w:rPr>
                <w:rtl/>
              </w:rPr>
            </w:pPr>
            <w:r w:rsidRPr="00D410F8">
              <w:rPr>
                <w:rFonts w:hint="cs"/>
                <w:rtl/>
              </w:rPr>
              <w:t>27.3.19</w:t>
            </w:r>
          </w:p>
        </w:tc>
        <w:tc>
          <w:tcPr>
            <w:tcW w:w="2053" w:type="dxa"/>
          </w:tcPr>
          <w:p w14:paraId="00F1089A" w14:textId="77777777" w:rsidR="00114E4E" w:rsidRPr="00D410F8" w:rsidRDefault="00114E4E" w:rsidP="00D410F8">
            <w:pPr>
              <w:pStyle w:val="R"/>
              <w:rPr>
                <w:rtl/>
              </w:rPr>
            </w:pPr>
            <w:r w:rsidRPr="00D410F8">
              <w:rPr>
                <w:rFonts w:hint="cs"/>
                <w:rtl/>
              </w:rPr>
              <w:t>1.4.19</w:t>
            </w:r>
          </w:p>
        </w:tc>
      </w:tr>
      <w:tr w:rsidR="00114E4E" w14:paraId="564B1713" w14:textId="77777777" w:rsidTr="000B6604">
        <w:tc>
          <w:tcPr>
            <w:tcW w:w="2052" w:type="dxa"/>
          </w:tcPr>
          <w:p w14:paraId="6E71980B" w14:textId="77777777" w:rsidR="00114E4E" w:rsidRPr="00D410F8" w:rsidRDefault="00114E4E" w:rsidP="00D410F8">
            <w:pPr>
              <w:pStyle w:val="R"/>
              <w:rPr>
                <w:rtl/>
              </w:rPr>
            </w:pPr>
            <w:r w:rsidRPr="00D410F8">
              <w:rPr>
                <w:rFonts w:hint="cs"/>
                <w:rtl/>
              </w:rPr>
              <w:t>מאי 2019</w:t>
            </w:r>
          </w:p>
        </w:tc>
        <w:tc>
          <w:tcPr>
            <w:tcW w:w="2052" w:type="dxa"/>
          </w:tcPr>
          <w:p w14:paraId="16E2D3A3" w14:textId="77777777" w:rsidR="00114E4E" w:rsidRPr="00D410F8" w:rsidRDefault="00114E4E" w:rsidP="00D410F8">
            <w:pPr>
              <w:pStyle w:val="R"/>
              <w:rPr>
                <w:rtl/>
              </w:rPr>
            </w:pPr>
            <w:r w:rsidRPr="00D410F8">
              <w:rPr>
                <w:rFonts w:hint="cs"/>
                <w:rtl/>
              </w:rPr>
              <w:t>20.5.19</w:t>
            </w:r>
          </w:p>
        </w:tc>
        <w:tc>
          <w:tcPr>
            <w:tcW w:w="2053" w:type="dxa"/>
          </w:tcPr>
          <w:p w14:paraId="16DDCE96" w14:textId="77777777" w:rsidR="00114E4E" w:rsidRPr="00D410F8" w:rsidRDefault="00114E4E" w:rsidP="00D410F8">
            <w:pPr>
              <w:pStyle w:val="R"/>
              <w:rPr>
                <w:rtl/>
              </w:rPr>
            </w:pPr>
            <w:r w:rsidRPr="00D410F8">
              <w:rPr>
                <w:rFonts w:hint="cs"/>
                <w:rtl/>
              </w:rPr>
              <w:t>2.6.19</w:t>
            </w:r>
          </w:p>
        </w:tc>
      </w:tr>
      <w:tr w:rsidR="00114E4E" w14:paraId="1761DB43" w14:textId="77777777" w:rsidTr="000B6604">
        <w:tc>
          <w:tcPr>
            <w:tcW w:w="2052" w:type="dxa"/>
          </w:tcPr>
          <w:p w14:paraId="19C111CA" w14:textId="77777777" w:rsidR="00114E4E" w:rsidRPr="00D410F8" w:rsidRDefault="00114E4E" w:rsidP="00D410F8">
            <w:pPr>
              <w:pStyle w:val="R"/>
              <w:rPr>
                <w:rtl/>
              </w:rPr>
            </w:pPr>
            <w:r w:rsidRPr="00D410F8">
              <w:rPr>
                <w:rFonts w:hint="cs"/>
                <w:rtl/>
              </w:rPr>
              <w:t>יוני 2019</w:t>
            </w:r>
          </w:p>
        </w:tc>
        <w:tc>
          <w:tcPr>
            <w:tcW w:w="2052" w:type="dxa"/>
          </w:tcPr>
          <w:p w14:paraId="1ED43CB7" w14:textId="77777777" w:rsidR="00114E4E" w:rsidRPr="00D410F8" w:rsidRDefault="00114E4E" w:rsidP="00D410F8">
            <w:pPr>
              <w:pStyle w:val="R"/>
              <w:rPr>
                <w:rtl/>
              </w:rPr>
            </w:pPr>
            <w:r w:rsidRPr="00D410F8">
              <w:rPr>
                <w:rFonts w:hint="cs"/>
                <w:rtl/>
              </w:rPr>
              <w:t xml:space="preserve"> לא נמצא הנתון</w:t>
            </w:r>
          </w:p>
        </w:tc>
        <w:tc>
          <w:tcPr>
            <w:tcW w:w="2053" w:type="dxa"/>
          </w:tcPr>
          <w:p w14:paraId="4F29F326" w14:textId="77777777" w:rsidR="00114E4E" w:rsidRPr="00D410F8" w:rsidRDefault="00114E4E" w:rsidP="00D410F8">
            <w:pPr>
              <w:pStyle w:val="R"/>
              <w:rPr>
                <w:rtl/>
              </w:rPr>
            </w:pPr>
            <w:r w:rsidRPr="00D410F8">
              <w:rPr>
                <w:rFonts w:hint="cs"/>
                <w:rtl/>
              </w:rPr>
              <w:t>1.7.19</w:t>
            </w:r>
          </w:p>
        </w:tc>
      </w:tr>
    </w:tbl>
    <w:p w14:paraId="70C92E3F" w14:textId="77777777" w:rsidR="00BE4BE8" w:rsidRDefault="00BE4BE8" w:rsidP="00BE4BE8">
      <w:pPr>
        <w:pStyle w:val="100"/>
        <w:rPr>
          <w:rtl/>
        </w:rPr>
      </w:pPr>
    </w:p>
    <w:p w14:paraId="55E352DA" w14:textId="61A4226A" w:rsidR="00114E4E" w:rsidRDefault="00114E4E" w:rsidP="00BE4BE8">
      <w:pPr>
        <w:pStyle w:val="100"/>
        <w:rPr>
          <w:rtl/>
        </w:rPr>
      </w:pPr>
      <w:r>
        <w:rPr>
          <w:rFonts w:hint="cs"/>
          <w:rtl/>
        </w:rPr>
        <w:t xml:space="preserve">במאי 2019 הציעה </w:t>
      </w:r>
      <w:r w:rsidRPr="005A47F2">
        <w:rPr>
          <w:rtl/>
        </w:rPr>
        <w:t>מנהלת אגף פיתוח תשתיות</w:t>
      </w:r>
      <w:r>
        <w:rPr>
          <w:rFonts w:hint="cs"/>
          <w:rtl/>
        </w:rPr>
        <w:t xml:space="preserve"> במשרד התיירות, בהתכתבות שהועברה לחשבת משרד התיירות, למפקח הפיננסי ולמנכ"ל המשרד, לבצע העברה מדי חודשיים ולא מדי חודש. הצעה זו לא התקבלה. בספטמבר 2019 הציע סמנכ"ל פיתוח תשתיות בהתכתבות בנושא תשלומים לחמ"ת, אשר הועברה לראש מטה לשכת מנכ"ל משרד התיירות ולחשבת המשרד, מנגנון רבעוני. </w:t>
      </w:r>
    </w:p>
    <w:p w14:paraId="2C5269D7" w14:textId="77777777" w:rsidR="00114E4E" w:rsidRPr="00F20B3E" w:rsidRDefault="00114E4E" w:rsidP="00BE4BE8">
      <w:pPr>
        <w:pStyle w:val="af3"/>
        <w:rPr>
          <w:rtl/>
        </w:rPr>
      </w:pPr>
      <w:r w:rsidRPr="00F20B3E">
        <w:rPr>
          <w:rFonts w:hint="cs"/>
          <w:rtl/>
        </w:rPr>
        <w:t xml:space="preserve">מהביקורת עלה כי מיולי 2018 עד מועד סיום הביקורת העביר משרד התיירות לחמ"ת את הכספים המשמשים לתשלום משכורות לעובדים לאחר 20 בחודש, וזאת שלא בהתאם להסכם בין משרד התיירות לחמ"ת, שחייב את משרד התיירות להעביר משכורות לחמ"ת לא יאוחר מ-20 בכל חודש. יתרה מזו, ההעברה בוצעה רק לאחר פניות דירקטוריון חמ"ת או סמנכ"ל הכספים שלה אל מול גורמים במשרד התיירות כדי שהחברה תוכל לעמוד במועד תשלום השכר לעובדיה בראשון לחודש, כפי שנהוג אצלה. מצב דברים זה הקשה על החברה בהתנהלותה השוטפת ויצר מצב של חוסר ודאות. </w:t>
      </w:r>
    </w:p>
    <w:p w14:paraId="2591FC20" w14:textId="77777777" w:rsidR="00114E4E" w:rsidRPr="00F20B3E" w:rsidRDefault="00114E4E" w:rsidP="00BE4BE8">
      <w:pPr>
        <w:pStyle w:val="af3"/>
        <w:rPr>
          <w:rtl/>
        </w:rPr>
      </w:pPr>
      <w:r w:rsidRPr="00F20B3E">
        <w:rPr>
          <w:rFonts w:hint="cs"/>
          <w:rtl/>
        </w:rPr>
        <w:t xml:space="preserve">הגם שהפעילות להגברת השקיפות הפיננסית בחמ"ת חיובית, ראוי כי הליכי הבקרה יבוצעו במועד שיאפשר להעביר את התשלומים לצורך המשכורות במועד שנקבע בהסכם. לדעת משרד מבקר המדינה, אין זה ראוי כי מערכת היחסים בין הנהלת משרד התיירות לחמ"ת תעכב את תשלום המשכורות לעובדי חמ"ת. על משרד התיירות לפעול לפי הוראות ההסכם. </w:t>
      </w:r>
    </w:p>
    <w:p w14:paraId="5463B0F1" w14:textId="77777777" w:rsidR="00114E4E" w:rsidRPr="003F5544" w:rsidRDefault="00114E4E" w:rsidP="00972CE5">
      <w:pPr>
        <w:pStyle w:val="100"/>
        <w:rPr>
          <w:rtl/>
        </w:rPr>
      </w:pPr>
      <w:r>
        <w:rPr>
          <w:rFonts w:hint="cs"/>
          <w:rtl/>
        </w:rPr>
        <w:t xml:space="preserve">בתשובת מנכ"ל משרד התיירות הוא מסר כי העיכוב חל בשל הצורך לבחון </w:t>
      </w:r>
      <w:r w:rsidRPr="001E5DFE">
        <w:rPr>
          <w:rFonts w:hint="cs"/>
          <w:rtl/>
        </w:rPr>
        <w:t>בחינה</w:t>
      </w:r>
      <w:r w:rsidRPr="001E5DFE">
        <w:rPr>
          <w:rtl/>
        </w:rPr>
        <w:t xml:space="preserve"> </w:t>
      </w:r>
      <w:r w:rsidRPr="001E5DFE">
        <w:rPr>
          <w:rFonts w:hint="cs"/>
          <w:rtl/>
        </w:rPr>
        <w:t>מדוקדקת</w:t>
      </w:r>
      <w:r w:rsidRPr="001E5DFE">
        <w:rPr>
          <w:rtl/>
        </w:rPr>
        <w:t xml:space="preserve"> </w:t>
      </w:r>
      <w:r>
        <w:rPr>
          <w:rFonts w:hint="cs"/>
          <w:rtl/>
        </w:rPr>
        <w:t>את</w:t>
      </w:r>
      <w:r w:rsidRPr="001E5DFE">
        <w:rPr>
          <w:rtl/>
        </w:rPr>
        <w:t xml:space="preserve"> </w:t>
      </w:r>
      <w:r w:rsidRPr="001E5DFE">
        <w:rPr>
          <w:rFonts w:hint="cs"/>
          <w:rtl/>
        </w:rPr>
        <w:t>ההוצאות</w:t>
      </w:r>
      <w:r w:rsidRPr="001E5DFE">
        <w:rPr>
          <w:rtl/>
        </w:rPr>
        <w:t xml:space="preserve"> </w:t>
      </w:r>
      <w:r w:rsidRPr="001E5DFE">
        <w:rPr>
          <w:rFonts w:hint="cs"/>
          <w:rtl/>
        </w:rPr>
        <w:t>מול</w:t>
      </w:r>
      <w:r w:rsidRPr="001E5DFE">
        <w:rPr>
          <w:rtl/>
        </w:rPr>
        <w:t xml:space="preserve"> </w:t>
      </w:r>
      <w:r w:rsidRPr="001E5DFE">
        <w:rPr>
          <w:rFonts w:hint="cs"/>
          <w:rtl/>
        </w:rPr>
        <w:t>המפקח</w:t>
      </w:r>
      <w:r w:rsidRPr="001E5DFE">
        <w:rPr>
          <w:rtl/>
        </w:rPr>
        <w:t xml:space="preserve"> </w:t>
      </w:r>
      <w:r w:rsidRPr="001E5DFE">
        <w:rPr>
          <w:rFonts w:hint="cs"/>
          <w:rtl/>
        </w:rPr>
        <w:t>הפיננסי</w:t>
      </w:r>
      <w:r w:rsidRPr="001E5DFE">
        <w:rPr>
          <w:rtl/>
        </w:rPr>
        <w:t xml:space="preserve"> </w:t>
      </w:r>
      <w:r w:rsidRPr="001E5DFE">
        <w:rPr>
          <w:rFonts w:hint="cs"/>
          <w:rtl/>
        </w:rPr>
        <w:t>והצוות</w:t>
      </w:r>
      <w:r w:rsidRPr="001E5DFE">
        <w:rPr>
          <w:rtl/>
        </w:rPr>
        <w:t xml:space="preserve"> </w:t>
      </w:r>
      <w:r w:rsidRPr="001E5DFE">
        <w:rPr>
          <w:rFonts w:hint="cs"/>
          <w:rtl/>
        </w:rPr>
        <w:t>המקצועי</w:t>
      </w:r>
      <w:r w:rsidRPr="001E5DFE">
        <w:rPr>
          <w:rtl/>
        </w:rPr>
        <w:t xml:space="preserve"> </w:t>
      </w:r>
      <w:r w:rsidRPr="001E5DFE">
        <w:rPr>
          <w:rFonts w:hint="cs"/>
          <w:rtl/>
        </w:rPr>
        <w:t>במשרד</w:t>
      </w:r>
      <w:r>
        <w:rPr>
          <w:rFonts w:hint="cs"/>
          <w:rtl/>
        </w:rPr>
        <w:t xml:space="preserve"> התיירות, וכי בעקבות </w:t>
      </w:r>
      <w:r w:rsidRPr="001E5DFE">
        <w:rPr>
          <w:rFonts w:hint="cs"/>
          <w:rtl/>
        </w:rPr>
        <w:t>אותן</w:t>
      </w:r>
      <w:r w:rsidRPr="001E5DFE">
        <w:rPr>
          <w:rtl/>
        </w:rPr>
        <w:t xml:space="preserve"> </w:t>
      </w:r>
      <w:r w:rsidRPr="001E5DFE">
        <w:rPr>
          <w:rFonts w:hint="cs"/>
          <w:rtl/>
        </w:rPr>
        <w:t>בחינות</w:t>
      </w:r>
      <w:r w:rsidRPr="001E5DFE">
        <w:rPr>
          <w:rtl/>
        </w:rPr>
        <w:t xml:space="preserve"> </w:t>
      </w:r>
      <w:r w:rsidRPr="001E5DFE">
        <w:rPr>
          <w:rFonts w:hint="cs"/>
          <w:rtl/>
        </w:rPr>
        <w:lastRenderedPageBreak/>
        <w:t>נעשו</w:t>
      </w:r>
      <w:r w:rsidRPr="001E5DFE">
        <w:rPr>
          <w:rtl/>
        </w:rPr>
        <w:t xml:space="preserve"> </w:t>
      </w:r>
      <w:r w:rsidRPr="001E5DFE">
        <w:rPr>
          <w:rFonts w:hint="cs"/>
          <w:rtl/>
        </w:rPr>
        <w:t>תיקונים</w:t>
      </w:r>
      <w:r w:rsidRPr="001E5DFE">
        <w:rPr>
          <w:rtl/>
        </w:rPr>
        <w:t xml:space="preserve"> </w:t>
      </w:r>
      <w:r w:rsidRPr="001E5DFE">
        <w:rPr>
          <w:rFonts w:hint="cs"/>
          <w:rtl/>
        </w:rPr>
        <w:t>והוקטנו</w:t>
      </w:r>
      <w:r w:rsidRPr="001E5DFE">
        <w:rPr>
          <w:rtl/>
        </w:rPr>
        <w:t xml:space="preserve"> </w:t>
      </w:r>
      <w:r w:rsidRPr="001E5DFE">
        <w:rPr>
          <w:rFonts w:hint="cs"/>
          <w:rtl/>
        </w:rPr>
        <w:t>הסכומים</w:t>
      </w:r>
      <w:r w:rsidRPr="001E5DFE">
        <w:rPr>
          <w:rtl/>
        </w:rPr>
        <w:t xml:space="preserve"> </w:t>
      </w:r>
      <w:r w:rsidRPr="001E5DFE">
        <w:rPr>
          <w:rFonts w:hint="cs"/>
          <w:rtl/>
        </w:rPr>
        <w:t>ששולמו</w:t>
      </w:r>
      <w:r w:rsidRPr="001E5DFE">
        <w:rPr>
          <w:rtl/>
        </w:rPr>
        <w:t xml:space="preserve"> </w:t>
      </w:r>
      <w:r w:rsidRPr="001E5DFE">
        <w:rPr>
          <w:rFonts w:hint="cs"/>
          <w:rtl/>
        </w:rPr>
        <w:t>בפועל</w:t>
      </w:r>
      <w:r>
        <w:rPr>
          <w:rFonts w:hint="cs"/>
          <w:rtl/>
        </w:rPr>
        <w:t xml:space="preserve"> לחמ"ת. אם כן, לדבריו, העיכובים</w:t>
      </w:r>
      <w:r w:rsidRPr="001E5DFE">
        <w:rPr>
          <w:rtl/>
        </w:rPr>
        <w:t xml:space="preserve"> </w:t>
      </w:r>
      <w:r>
        <w:rPr>
          <w:rFonts w:hint="cs"/>
          <w:rtl/>
        </w:rPr>
        <w:t>היו</w:t>
      </w:r>
      <w:r w:rsidRPr="001E5DFE">
        <w:rPr>
          <w:rtl/>
        </w:rPr>
        <w:t xml:space="preserve"> </w:t>
      </w:r>
      <w:r w:rsidRPr="001E5DFE">
        <w:rPr>
          <w:rFonts w:hint="cs"/>
          <w:rtl/>
        </w:rPr>
        <w:t>מוצדק</w:t>
      </w:r>
      <w:r>
        <w:rPr>
          <w:rFonts w:hint="cs"/>
          <w:rtl/>
        </w:rPr>
        <w:t>ים</w:t>
      </w:r>
      <w:r w:rsidRPr="001E5DFE">
        <w:rPr>
          <w:rtl/>
        </w:rPr>
        <w:t xml:space="preserve"> </w:t>
      </w:r>
      <w:r>
        <w:rPr>
          <w:rFonts w:hint="cs"/>
          <w:rtl/>
        </w:rPr>
        <w:t xml:space="preserve">מבחינה </w:t>
      </w:r>
      <w:r w:rsidRPr="001E5DFE">
        <w:rPr>
          <w:rFonts w:hint="cs"/>
          <w:rtl/>
        </w:rPr>
        <w:t>מקצועית</w:t>
      </w:r>
      <w:r>
        <w:rPr>
          <w:rFonts w:hint="cs"/>
          <w:rtl/>
        </w:rPr>
        <w:t>.</w:t>
      </w:r>
    </w:p>
    <w:p w14:paraId="6FC40AF5" w14:textId="77777777" w:rsidR="00114E4E" w:rsidRPr="00F20B3E" w:rsidRDefault="00114E4E" w:rsidP="00972CE5">
      <w:pPr>
        <w:pStyle w:val="af3"/>
        <w:rPr>
          <w:rtl/>
        </w:rPr>
      </w:pPr>
      <w:r w:rsidRPr="00F20B3E">
        <w:rPr>
          <w:rFonts w:hint="cs"/>
          <w:rtl/>
        </w:rPr>
        <w:t>מוצע כי משרד התיירות ורשות החברות הממשלתיות יבחנו את מנגנון התשלום לחמ"ת על בסיס רב-חודשי (רבעוני או חצי שנתי) בדרך שתאפשר בקרה אך גם התנהלות שוטפת ותשלום משכורות בחמ"ת בזמן, ובהתאם יעודכן ההסכם בין הצדדים.</w:t>
      </w:r>
    </w:p>
    <w:p w14:paraId="4E2668D0" w14:textId="77777777" w:rsidR="00114E4E" w:rsidRDefault="00114E4E" w:rsidP="00972CE5">
      <w:pPr>
        <w:pStyle w:val="100"/>
        <w:rPr>
          <w:rtl/>
        </w:rPr>
      </w:pPr>
      <w:r>
        <w:rPr>
          <w:rFonts w:hint="cs"/>
          <w:rtl/>
        </w:rPr>
        <w:t xml:space="preserve">בתשובת </w:t>
      </w:r>
      <w:r w:rsidRPr="005057AD">
        <w:rPr>
          <w:rFonts w:hint="cs"/>
          <w:rtl/>
        </w:rPr>
        <w:t>רשות החברות הממשלתיות</w:t>
      </w:r>
      <w:r>
        <w:rPr>
          <w:rFonts w:hint="cs"/>
          <w:rtl/>
        </w:rPr>
        <w:t xml:space="preserve"> היא </w:t>
      </w:r>
      <w:r w:rsidRPr="005057AD">
        <w:rPr>
          <w:rFonts w:hint="cs"/>
          <w:rtl/>
        </w:rPr>
        <w:t>ציינה</w:t>
      </w:r>
      <w:r>
        <w:rPr>
          <w:rFonts w:hint="cs"/>
          <w:rtl/>
        </w:rPr>
        <w:t xml:space="preserve"> </w:t>
      </w:r>
      <w:r w:rsidRPr="005057AD">
        <w:rPr>
          <w:rtl/>
        </w:rPr>
        <w:t>כי חברה ממשלתית צריכה לפעול בעצמאות המתבקשת, לרבות בהקשר של דאגה לתזרים מזומנים לביצוע פ</w:t>
      </w:r>
      <w:r w:rsidRPr="005057AD">
        <w:rPr>
          <w:rFonts w:hint="cs"/>
          <w:rtl/>
        </w:rPr>
        <w:t xml:space="preserve">עולותיה ותשלום משכורות. </w:t>
      </w:r>
      <w:r w:rsidRPr="00B04D4F">
        <w:rPr>
          <w:rFonts w:hint="cs"/>
          <w:rtl/>
        </w:rPr>
        <w:t>עמדת רשות החברות</w:t>
      </w:r>
      <w:r>
        <w:rPr>
          <w:rFonts w:hint="cs"/>
          <w:rtl/>
        </w:rPr>
        <w:t xml:space="preserve"> </w:t>
      </w:r>
      <w:r>
        <w:rPr>
          <w:rFonts w:hint="cs"/>
          <w:sz w:val="24"/>
          <w:rtl/>
        </w:rPr>
        <w:t>הממשלתיות</w:t>
      </w:r>
      <w:r w:rsidRPr="005057AD">
        <w:rPr>
          <w:rFonts w:hint="cs"/>
          <w:rtl/>
        </w:rPr>
        <w:t xml:space="preserve"> היא ש</w:t>
      </w:r>
      <w:r>
        <w:rPr>
          <w:rFonts w:hint="cs"/>
          <w:rtl/>
        </w:rPr>
        <w:t xml:space="preserve">על </w:t>
      </w:r>
      <w:r w:rsidRPr="005057AD">
        <w:rPr>
          <w:rFonts w:hint="cs"/>
          <w:rtl/>
        </w:rPr>
        <w:t>הגורם</w:t>
      </w:r>
      <w:r w:rsidRPr="005057AD">
        <w:rPr>
          <w:rtl/>
        </w:rPr>
        <w:t xml:space="preserve"> </w:t>
      </w:r>
      <w:r w:rsidRPr="005057AD">
        <w:rPr>
          <w:rFonts w:hint="cs"/>
          <w:rtl/>
        </w:rPr>
        <w:t>המתקצב</w:t>
      </w:r>
      <w:r>
        <w:rPr>
          <w:rFonts w:hint="cs"/>
          <w:rtl/>
        </w:rPr>
        <w:t>,</w:t>
      </w:r>
      <w:r w:rsidRPr="005057AD">
        <w:rPr>
          <w:rFonts w:hint="cs"/>
          <w:rtl/>
        </w:rPr>
        <w:t xml:space="preserve"> במקרה</w:t>
      </w:r>
      <w:r w:rsidRPr="005057AD">
        <w:rPr>
          <w:rtl/>
        </w:rPr>
        <w:t xml:space="preserve"> </w:t>
      </w:r>
      <w:r w:rsidRPr="005057AD">
        <w:rPr>
          <w:rFonts w:hint="cs"/>
          <w:rtl/>
        </w:rPr>
        <w:t>זה</w:t>
      </w:r>
      <w:r w:rsidRPr="005057AD">
        <w:rPr>
          <w:rtl/>
        </w:rPr>
        <w:t xml:space="preserve"> </w:t>
      </w:r>
      <w:r w:rsidRPr="005057AD">
        <w:rPr>
          <w:rFonts w:hint="cs"/>
          <w:rtl/>
        </w:rPr>
        <w:t>משרד</w:t>
      </w:r>
      <w:r w:rsidRPr="005057AD">
        <w:rPr>
          <w:rtl/>
        </w:rPr>
        <w:t xml:space="preserve"> </w:t>
      </w:r>
      <w:r w:rsidRPr="005057AD">
        <w:rPr>
          <w:rFonts w:hint="cs"/>
          <w:rtl/>
        </w:rPr>
        <w:t>התיירות</w:t>
      </w:r>
      <w:r>
        <w:rPr>
          <w:rFonts w:hint="cs"/>
          <w:rtl/>
        </w:rPr>
        <w:t>,</w:t>
      </w:r>
      <w:r w:rsidRPr="005057AD">
        <w:rPr>
          <w:rFonts w:hint="cs"/>
          <w:rtl/>
        </w:rPr>
        <w:t xml:space="preserve"> </w:t>
      </w:r>
      <w:r w:rsidRPr="005057AD">
        <w:rPr>
          <w:rtl/>
        </w:rPr>
        <w:t>לאפשר לחברה את הניהול האוטונומי שלה</w:t>
      </w:r>
      <w:r>
        <w:rPr>
          <w:rtl/>
        </w:rPr>
        <w:t xml:space="preserve"> </w:t>
      </w:r>
      <w:r>
        <w:rPr>
          <w:rFonts w:hint="cs"/>
          <w:rtl/>
        </w:rPr>
        <w:t>ב</w:t>
      </w:r>
      <w:r w:rsidRPr="005057AD">
        <w:rPr>
          <w:rtl/>
        </w:rPr>
        <w:t xml:space="preserve">תוך ביצוע </w:t>
      </w:r>
      <w:r>
        <w:rPr>
          <w:rFonts w:hint="cs"/>
          <w:rtl/>
        </w:rPr>
        <w:t xml:space="preserve">של </w:t>
      </w:r>
      <w:r w:rsidRPr="005057AD">
        <w:rPr>
          <w:rtl/>
        </w:rPr>
        <w:t>בקרה מספקת.</w:t>
      </w:r>
      <w:r w:rsidRPr="005057AD">
        <w:rPr>
          <w:rFonts w:hint="cs"/>
          <w:rtl/>
        </w:rPr>
        <w:t xml:space="preserve"> כמו כן, </w:t>
      </w:r>
      <w:r>
        <w:rPr>
          <w:rFonts w:hint="cs"/>
          <w:rtl/>
        </w:rPr>
        <w:t xml:space="preserve">כאמור, </w:t>
      </w:r>
      <w:r w:rsidRPr="005057AD">
        <w:rPr>
          <w:rFonts w:hint="cs"/>
          <w:rtl/>
        </w:rPr>
        <w:t>הרשות ציינה כי היא הציעה למשרד התיירות מודלים שונים ליחסי הניהול של חמ"ת</w:t>
      </w:r>
      <w:r>
        <w:rPr>
          <w:rFonts w:hint="cs"/>
          <w:rtl/>
        </w:rPr>
        <w:t>, מודלים המאפשרים</w:t>
      </w:r>
      <w:r w:rsidRPr="005057AD">
        <w:rPr>
          <w:rFonts w:hint="cs"/>
          <w:rtl/>
        </w:rPr>
        <w:t xml:space="preserve"> </w:t>
      </w:r>
      <w:r>
        <w:rPr>
          <w:rFonts w:hint="cs"/>
          <w:rtl/>
        </w:rPr>
        <w:t xml:space="preserve">הן </w:t>
      </w:r>
      <w:r w:rsidRPr="005057AD">
        <w:rPr>
          <w:rFonts w:hint="cs"/>
          <w:rtl/>
        </w:rPr>
        <w:t xml:space="preserve">פעילות שוטפת של החברה </w:t>
      </w:r>
      <w:r>
        <w:rPr>
          <w:rFonts w:hint="cs"/>
          <w:rtl/>
        </w:rPr>
        <w:t xml:space="preserve">הן </w:t>
      </w:r>
      <w:r w:rsidRPr="005057AD">
        <w:rPr>
          <w:rFonts w:hint="cs"/>
          <w:rtl/>
        </w:rPr>
        <w:t xml:space="preserve">בקרה </w:t>
      </w:r>
      <w:r>
        <w:rPr>
          <w:rFonts w:hint="cs"/>
          <w:rtl/>
        </w:rPr>
        <w:t>יעילה מצד</w:t>
      </w:r>
      <w:r w:rsidRPr="005057AD">
        <w:rPr>
          <w:rFonts w:hint="cs"/>
          <w:rtl/>
        </w:rPr>
        <w:t xml:space="preserve"> משרד התיירות. </w:t>
      </w:r>
    </w:p>
    <w:p w14:paraId="528E112A" w14:textId="77777777" w:rsidR="00114E4E" w:rsidRDefault="00114E4E" w:rsidP="00C546E7">
      <w:pPr>
        <w:pStyle w:val="414"/>
        <w:rPr>
          <w:rtl/>
        </w:rPr>
      </w:pPr>
      <w:r>
        <w:rPr>
          <w:rFonts w:hint="cs"/>
          <w:rtl/>
        </w:rPr>
        <w:t>העברת האחריות לניהול פרויקט הלגונה המזרחית באילת מחמ"ת לחל"י</w:t>
      </w:r>
    </w:p>
    <w:p w14:paraId="2EEB549B" w14:textId="77777777" w:rsidR="00114E4E" w:rsidRDefault="00114E4E" w:rsidP="00C546E7">
      <w:pPr>
        <w:pStyle w:val="100"/>
        <w:rPr>
          <w:rtl/>
        </w:rPr>
      </w:pPr>
      <w:r>
        <w:rPr>
          <w:rFonts w:hint="cs"/>
          <w:rtl/>
        </w:rPr>
        <w:t xml:space="preserve">בשנת </w:t>
      </w:r>
      <w:r w:rsidRPr="00735C19">
        <w:rPr>
          <w:rFonts w:hint="cs"/>
          <w:rtl/>
        </w:rPr>
        <w:t xml:space="preserve">2003 </w:t>
      </w:r>
      <w:r>
        <w:rPr>
          <w:rFonts w:hint="cs"/>
          <w:rtl/>
        </w:rPr>
        <w:t xml:space="preserve">אישרה הוועדה המחוזית לתכנון ובנייה מרחב תכנון מקומי אילת - מחוז הדרום, תוכנית מתאר מפורטת (תב"ע) באתר המזרחי ביותר בחוף הצפוני של אילת, בשטח כולל של כ-600 דונם, שבמרכזו הלגונה המזרחית באילת (להלן - הלגונה המזרחית). התוכנית מקדמת בנייה של מתחם תיירות ומלונאות במקום, וכוללת בין היתר בנייה של 2,200 חדרי בתי מלון, פיתוח שטחים ציבוריים ונופש ובניית מקומות חנייה. </w:t>
      </w:r>
    </w:p>
    <w:p w14:paraId="0DE6C9E8" w14:textId="77777777" w:rsidR="00114E4E" w:rsidRDefault="00114E4E" w:rsidP="00C546E7">
      <w:pPr>
        <w:pStyle w:val="100"/>
        <w:rPr>
          <w:rtl/>
        </w:rPr>
      </w:pPr>
      <w:r>
        <w:rPr>
          <w:rFonts w:hint="cs"/>
          <w:rtl/>
        </w:rPr>
        <w:t xml:space="preserve">בהסכם המסגרת בין משרד התיירות לחמ"ת נקבע כי משרד התיירות רשאי להזמין מחמ"ת עבודות נוספות, כגון תכנון ופיתוח על פי הרשאות של מינהל מקרקעי ישראל (היום רשות מקרקעי ישראל, רמ"י). בנובמבר 2013 פנה משרד התיירות אל חמ"ת והזמין עבודה ל"תכנון תבע"י" בכמה שטחים, בהם הלגונה המזרחית. </w:t>
      </w:r>
    </w:p>
    <w:p w14:paraId="4DD86B8C" w14:textId="77777777" w:rsidR="00114E4E" w:rsidRDefault="00114E4E" w:rsidP="00C546E7">
      <w:pPr>
        <w:pStyle w:val="100"/>
        <w:rPr>
          <w:rtl/>
        </w:rPr>
      </w:pPr>
      <w:r>
        <w:rPr>
          <w:rFonts w:hint="cs"/>
          <w:rtl/>
        </w:rPr>
        <w:t xml:space="preserve">בפברואר 2015 נערכה פגישה של ועדת הפרויקטים ברמ"י. בפגישה אושר להעביר לחמ"ת מקדמת מימון תכנון על סך 1,278,000 ש"ח בפרויקט "לגונה מזרחית - תכנית להקמת 2,000 חדרי מלון ו-200 יחידות נופש". עוד קבעה הוועדה כי אם ייחתם הסכם מסגרת בין רמ"י לחמ"ת, התכנון המלא יועבר אליה. באפריל 2015 העבירה רמ"י לחמ"ת את המקדמה כאמור לצורך קידום הפרויקט, כולל בניית תיק שיווק, ביצוע בדיקות מעבדה בלגונה המזרחית וקידוחי קרקע. </w:t>
      </w:r>
    </w:p>
    <w:p w14:paraId="3A35E4C6" w14:textId="77777777" w:rsidR="00114E4E" w:rsidRDefault="00114E4E" w:rsidP="00C546E7">
      <w:pPr>
        <w:pStyle w:val="100"/>
        <w:rPr>
          <w:rtl/>
        </w:rPr>
      </w:pPr>
      <w:r>
        <w:rPr>
          <w:rFonts w:hint="cs"/>
          <w:rtl/>
        </w:rPr>
        <w:t xml:space="preserve">ביולי 2015 חתמו רמ"י וחמ"ת על הסכם מסגרת, שנקבעו בו יחסי העבודה בין החברות ונקבע כי חמ"ת תקבל פרויקטים מרמ"י </w:t>
      </w:r>
      <w:r w:rsidRPr="00840D7B">
        <w:rPr>
          <w:rFonts w:hint="cs"/>
          <w:rtl/>
        </w:rPr>
        <w:t>לצורך ביצוע תכנון וניהול</w:t>
      </w:r>
      <w:r>
        <w:rPr>
          <w:rFonts w:hint="cs"/>
          <w:rtl/>
        </w:rPr>
        <w:t xml:space="preserve"> של עבודות פיתוח. </w:t>
      </w:r>
    </w:p>
    <w:p w14:paraId="6101FA21" w14:textId="2480A6B6" w:rsidR="00C546E7" w:rsidRDefault="00114E4E" w:rsidP="00C546E7">
      <w:pPr>
        <w:pStyle w:val="100"/>
        <w:rPr>
          <w:rtl/>
        </w:rPr>
      </w:pPr>
      <w:r>
        <w:rPr>
          <w:rFonts w:hint="cs"/>
          <w:rtl/>
        </w:rPr>
        <w:t>ביוני 2017 חתמו משרד האוצר, רמ"י, משרד הבינוי והשיכון ועיריית אילת על הסכם גג הכולל בניית 7,000 יחידות מלונאיות, 2</w:t>
      </w:r>
      <w:r w:rsidRPr="009B2177">
        <w:rPr>
          <w:rFonts w:hint="cs"/>
          <w:rtl/>
        </w:rPr>
        <w:t>,200 מה</w:t>
      </w:r>
      <w:r>
        <w:rPr>
          <w:rFonts w:hint="cs"/>
          <w:rtl/>
        </w:rPr>
        <w:t>ן</w:t>
      </w:r>
      <w:r w:rsidRPr="009B2177">
        <w:rPr>
          <w:rFonts w:hint="cs"/>
          <w:rtl/>
        </w:rPr>
        <w:t xml:space="preserve"> בלגונה</w:t>
      </w:r>
      <w:r>
        <w:rPr>
          <w:rFonts w:hint="cs"/>
          <w:rtl/>
        </w:rPr>
        <w:t xml:space="preserve"> המזרחית</w:t>
      </w:r>
      <w:r w:rsidRPr="009B2177">
        <w:rPr>
          <w:rFonts w:hint="cs"/>
          <w:rtl/>
        </w:rPr>
        <w:t>.</w:t>
      </w:r>
    </w:p>
    <w:p w14:paraId="7688644A" w14:textId="77777777" w:rsidR="00C546E7" w:rsidRDefault="00C546E7">
      <w:pPr>
        <w:bidi w:val="0"/>
        <w:spacing w:after="200" w:line="276" w:lineRule="auto"/>
        <w:rPr>
          <w:rFonts w:ascii="Tahoma" w:hAnsi="Tahoma" w:cs="Tahoma"/>
          <w:szCs w:val="20"/>
          <w:rtl/>
        </w:rPr>
      </w:pPr>
      <w:r>
        <w:rPr>
          <w:rtl/>
        </w:rPr>
        <w:br w:type="page"/>
      </w:r>
    </w:p>
    <w:p w14:paraId="2167C1C0" w14:textId="77777777" w:rsidR="00114E4E" w:rsidRDefault="00114E4E" w:rsidP="00C546E7">
      <w:pPr>
        <w:pStyle w:val="100"/>
        <w:rPr>
          <w:rtl/>
        </w:rPr>
      </w:pPr>
    </w:p>
    <w:p w14:paraId="3F4B6CFE" w14:textId="0F6099C9" w:rsidR="00114E4E" w:rsidRPr="00E31C46" w:rsidRDefault="00114E4E" w:rsidP="00A3747B">
      <w:pPr>
        <w:pStyle w:val="100"/>
        <w:rPr>
          <w:rtl/>
        </w:rPr>
      </w:pPr>
      <w:r w:rsidRPr="00C8474B">
        <w:rPr>
          <w:rFonts w:hint="cs"/>
          <w:rtl/>
        </w:rPr>
        <w:t>ב</w:t>
      </w:r>
      <w:r>
        <w:rPr>
          <w:rFonts w:hint="cs"/>
          <w:rtl/>
        </w:rPr>
        <w:t>ספטמבר 2017</w:t>
      </w:r>
      <w:r w:rsidRPr="00C8474B">
        <w:rPr>
          <w:rFonts w:hint="cs"/>
          <w:rtl/>
        </w:rPr>
        <w:t xml:space="preserve"> התקבלה החלטת ממשלה</w:t>
      </w:r>
      <w:r w:rsidRPr="00C8474B">
        <w:rPr>
          <w:vertAlign w:val="superscript"/>
          <w:rtl/>
        </w:rPr>
        <w:footnoteReference w:id="17"/>
      </w:r>
      <w:r w:rsidR="004B6142">
        <w:rPr>
          <w:rFonts w:hint="cs"/>
          <w:rtl/>
        </w:rPr>
        <w:t xml:space="preserve"> </w:t>
      </w:r>
      <w:r w:rsidRPr="00C8474B">
        <w:rPr>
          <w:rFonts w:hint="cs"/>
          <w:rtl/>
        </w:rPr>
        <w:t xml:space="preserve">שבמסגרתה הורחבו מטרות חל"י, מחברה הפועלת בים </w:t>
      </w:r>
      <w:r w:rsidRPr="00E31C46">
        <w:rPr>
          <w:rFonts w:hint="cs"/>
          <w:rtl/>
        </w:rPr>
        <w:t>המלח לזרוע ביצועית לתכנון, ניהול ופיתוח תשתיות ו</w:t>
      </w:r>
      <w:r>
        <w:rPr>
          <w:rFonts w:hint="cs"/>
          <w:rtl/>
        </w:rPr>
        <w:t>מיזמי תיירות</w:t>
      </w:r>
      <w:r w:rsidRPr="00E31C46">
        <w:rPr>
          <w:rFonts w:hint="cs"/>
          <w:rtl/>
        </w:rPr>
        <w:t xml:space="preserve"> באזור הדרומי</w:t>
      </w:r>
      <w:r w:rsidRPr="00283C23">
        <w:rPr>
          <w:vertAlign w:val="superscript"/>
          <w:rtl/>
        </w:rPr>
        <w:footnoteReference w:id="18"/>
      </w:r>
      <w:r w:rsidRPr="00E31C46">
        <w:rPr>
          <w:rFonts w:hint="cs"/>
          <w:rtl/>
        </w:rPr>
        <w:t xml:space="preserve">. החלטת ממשלה זו התקבלה על רקע חוסר שביעות רצון </w:t>
      </w:r>
      <w:r>
        <w:rPr>
          <w:rFonts w:hint="cs"/>
          <w:rtl/>
        </w:rPr>
        <w:t xml:space="preserve">מצד </w:t>
      </w:r>
      <w:r w:rsidRPr="00E31C46">
        <w:rPr>
          <w:rFonts w:hint="cs"/>
          <w:rtl/>
        </w:rPr>
        <w:t>הנהלת משרד התיירות מהתנהלות חמ"ת</w:t>
      </w:r>
      <w:r>
        <w:rPr>
          <w:rFonts w:hint="cs"/>
          <w:rtl/>
        </w:rPr>
        <w:t>,</w:t>
      </w:r>
      <w:r w:rsidRPr="00E31C46">
        <w:rPr>
          <w:rFonts w:hint="cs"/>
          <w:rtl/>
        </w:rPr>
        <w:t xml:space="preserve"> כאמור. בהצעה להחלטת הממשלה מ</w:t>
      </w:r>
      <w:r>
        <w:rPr>
          <w:rFonts w:hint="cs"/>
          <w:rtl/>
        </w:rPr>
        <w:t>ספטמבר 2017</w:t>
      </w:r>
      <w:r w:rsidRPr="00E31C46">
        <w:rPr>
          <w:rFonts w:hint="cs"/>
          <w:rtl/>
        </w:rPr>
        <w:t xml:space="preserve">, </w:t>
      </w:r>
      <w:r>
        <w:rPr>
          <w:rFonts w:hint="cs"/>
          <w:rtl/>
        </w:rPr>
        <w:t>שהגישו</w:t>
      </w:r>
      <w:r w:rsidRPr="00E31C46">
        <w:rPr>
          <w:rFonts w:hint="cs"/>
          <w:rtl/>
        </w:rPr>
        <w:t xml:space="preserve"> שרי התיירות והאוצ</w:t>
      </w:r>
      <w:r>
        <w:rPr>
          <w:rFonts w:hint="cs"/>
          <w:rtl/>
        </w:rPr>
        <w:t>ר,</w:t>
      </w:r>
      <w:r w:rsidRPr="00E31C46">
        <w:rPr>
          <w:rFonts w:hint="cs"/>
          <w:rtl/>
        </w:rPr>
        <w:t xml:space="preserve"> מצוין שעל פני</w:t>
      </w:r>
      <w:r>
        <w:rPr>
          <w:rFonts w:hint="cs"/>
          <w:rtl/>
        </w:rPr>
        <w:t>ו,</w:t>
      </w:r>
      <w:r w:rsidRPr="00E31C46">
        <w:rPr>
          <w:rFonts w:hint="cs"/>
          <w:rtl/>
        </w:rPr>
        <w:t xml:space="preserve"> "עשויה להיות חפיפה, תאורטית לפחות, בין המטרות של החברה</w:t>
      </w:r>
      <w:r>
        <w:rPr>
          <w:rFonts w:hint="cs"/>
          <w:rtl/>
        </w:rPr>
        <w:t xml:space="preserve"> [חל"י]</w:t>
      </w:r>
      <w:r w:rsidRPr="00E31C46">
        <w:rPr>
          <w:rFonts w:hint="cs"/>
          <w:rtl/>
        </w:rPr>
        <w:t xml:space="preserve"> ושל חמ"ת... אולם הגורמים המקצועיים סבורים, כי לצורך ניהול ותכלול של ביצוע הפרויקטים התיירותיים נדרשת מומחיות ייחודית, לרבות הכרה של אזור זה... מאחר </w:t>
      </w:r>
      <w:r>
        <w:rPr>
          <w:rFonts w:hint="cs"/>
          <w:rtl/>
        </w:rPr>
        <w:t>[ש]</w:t>
      </w:r>
      <w:r w:rsidRPr="00E31C46">
        <w:rPr>
          <w:rFonts w:hint="cs"/>
          <w:rtl/>
        </w:rPr>
        <w:t xml:space="preserve">בידי </w:t>
      </w:r>
      <w:r w:rsidRPr="00886DF4">
        <w:rPr>
          <w:rFonts w:hint="eastAsia"/>
          <w:rtl/>
        </w:rPr>
        <w:t>החברה</w:t>
      </w:r>
      <w:r w:rsidRPr="00E31C46">
        <w:rPr>
          <w:rFonts w:hint="cs"/>
          <w:rtl/>
        </w:rPr>
        <w:t xml:space="preserve"> [חל"י] ההיכרות הנדרשת עם אזור זה</w:t>
      </w:r>
      <w:r w:rsidRPr="006149D6">
        <w:rPr>
          <w:rFonts w:hint="cs"/>
          <w:rtl/>
        </w:rPr>
        <w:t>... סבורים הגורמים המקצועיים, כי</w:t>
      </w:r>
      <w:r>
        <w:rPr>
          <w:rFonts w:hint="cs"/>
          <w:rtl/>
        </w:rPr>
        <w:t xml:space="preserve"> </w:t>
      </w:r>
      <w:r w:rsidRPr="00E31C46">
        <w:rPr>
          <w:rFonts w:hint="cs"/>
          <w:rtl/>
        </w:rPr>
        <w:t xml:space="preserve">הפקדת ניהול הפרויקטים התיירותיים על חברה זו היא חיונית לצורך הגשמת המטרה של פיתוח התיירות באזורים אלה בצורה הראויה הנדרשת". </w:t>
      </w:r>
    </w:p>
    <w:p w14:paraId="7F8DC039" w14:textId="77777777" w:rsidR="00114E4E" w:rsidRPr="007D0C52" w:rsidRDefault="00114E4E" w:rsidP="00A3747B">
      <w:pPr>
        <w:pStyle w:val="100"/>
        <w:rPr>
          <w:rtl/>
        </w:rPr>
      </w:pPr>
      <w:r>
        <w:rPr>
          <w:rFonts w:hint="cs"/>
          <w:rtl/>
        </w:rPr>
        <w:t xml:space="preserve">בתקנה 3 </w:t>
      </w:r>
      <w:r w:rsidRPr="00480E9A">
        <w:rPr>
          <w:rFonts w:hint="cs"/>
          <w:rtl/>
        </w:rPr>
        <w:t>לתקנות חובת המכרזים, תשנ"ג-1993 (</w:t>
      </w:r>
      <w:r>
        <w:rPr>
          <w:rFonts w:hint="cs"/>
          <w:rtl/>
        </w:rPr>
        <w:t xml:space="preserve">להלן - </w:t>
      </w:r>
      <w:r w:rsidRPr="00480E9A">
        <w:rPr>
          <w:rFonts w:hint="cs"/>
          <w:rtl/>
        </w:rPr>
        <w:t xml:space="preserve">תקנות </w:t>
      </w:r>
      <w:r>
        <w:rPr>
          <w:rFonts w:hint="cs"/>
          <w:rtl/>
        </w:rPr>
        <w:t xml:space="preserve">חובת </w:t>
      </w:r>
      <w:r w:rsidRPr="00480E9A">
        <w:rPr>
          <w:rFonts w:hint="cs"/>
          <w:rtl/>
        </w:rPr>
        <w:t>המכרזים)</w:t>
      </w:r>
      <w:r>
        <w:rPr>
          <w:rFonts w:hint="cs"/>
          <w:rtl/>
        </w:rPr>
        <w:t>, מפורטים המקרים ש</w:t>
      </w:r>
      <w:r w:rsidRPr="00480E9A">
        <w:rPr>
          <w:rtl/>
        </w:rPr>
        <w:t xml:space="preserve">התקשרות </w:t>
      </w:r>
      <w:r w:rsidRPr="006149D6">
        <w:rPr>
          <w:rFonts w:hint="cs"/>
          <w:rtl/>
        </w:rPr>
        <w:t xml:space="preserve">בין משרד ממשלתי או יחידת סמך של משרד לביצוע עבודה או לרכישת שירותים אינה טעונה מכרז. בתקנה 3 5(א) לתקנות </w:t>
      </w:r>
      <w:r>
        <w:rPr>
          <w:rFonts w:hint="cs"/>
          <w:rtl/>
        </w:rPr>
        <w:t xml:space="preserve">חובת </w:t>
      </w:r>
      <w:r w:rsidRPr="006149D6">
        <w:rPr>
          <w:rFonts w:hint="cs"/>
          <w:rtl/>
        </w:rPr>
        <w:t>המכר</w:t>
      </w:r>
      <w:r>
        <w:rPr>
          <w:rFonts w:hint="cs"/>
          <w:rtl/>
        </w:rPr>
        <w:t>ז</w:t>
      </w:r>
      <w:r w:rsidRPr="006149D6">
        <w:rPr>
          <w:rFonts w:hint="cs"/>
          <w:rtl/>
        </w:rPr>
        <w:t>ים נקבע כי</w:t>
      </w:r>
      <w:r>
        <w:rPr>
          <w:rFonts w:hint="cs"/>
          <w:rtl/>
        </w:rPr>
        <w:t xml:space="preserve"> התקשרות כאמור עם חברה ממשלתית פטורה ממכרז ובלבד ש"</w:t>
      </w:r>
      <w:r w:rsidRPr="007B427F">
        <w:rPr>
          <w:rFonts w:hint="cs"/>
          <w:rtl/>
        </w:rPr>
        <w:t xml:space="preserve">קיימת חברה ממשלתית אחת שעמה יש הסכם מסגרת אשר במסגרתו ניתן לבצע את ההתקשרות בהתאם לפסקה זו; קיימות כמה חברות לעניין זה </w:t>
      </w:r>
      <w:r>
        <w:rPr>
          <w:rFonts w:hint="cs"/>
          <w:rtl/>
        </w:rPr>
        <w:t>-</w:t>
      </w:r>
      <w:r w:rsidRPr="007B427F">
        <w:rPr>
          <w:rFonts w:hint="cs"/>
          <w:rtl/>
        </w:rPr>
        <w:t xml:space="preserve"> ייערך מכרז סגור ביניהן"</w:t>
      </w:r>
      <w:r w:rsidRPr="00C12DFB">
        <w:rPr>
          <w:rStyle w:val="FootnoteReference"/>
          <w:color w:val="000000"/>
          <w:sz w:val="24"/>
          <w:rtl/>
        </w:rPr>
        <w:footnoteReference w:id="19"/>
      </w:r>
      <w:r>
        <w:rPr>
          <w:rFonts w:hint="cs"/>
          <w:rtl/>
        </w:rPr>
        <w:t>.</w:t>
      </w:r>
      <w:r>
        <w:rPr>
          <w:rStyle w:val="default"/>
          <w:rFonts w:cs="FrankRuehl" w:hint="cs"/>
          <w:color w:val="000000"/>
          <w:rtl/>
        </w:rPr>
        <w:t xml:space="preserve"> </w:t>
      </w:r>
    </w:p>
    <w:p w14:paraId="2F8535AC" w14:textId="77777777" w:rsidR="00114E4E" w:rsidRDefault="00114E4E" w:rsidP="00A3747B">
      <w:pPr>
        <w:pStyle w:val="100"/>
        <w:rPr>
          <w:rtl/>
        </w:rPr>
      </w:pPr>
      <w:r w:rsidRPr="00D22765">
        <w:rPr>
          <w:rFonts w:hint="cs"/>
          <w:rtl/>
        </w:rPr>
        <w:t>על פי חוו</w:t>
      </w:r>
      <w:r>
        <w:rPr>
          <w:rFonts w:hint="cs"/>
          <w:rtl/>
        </w:rPr>
        <w:t xml:space="preserve">ת הדעת המשפטית הנלווית להצעה להחלטת הממשלה כאמור, "הטלת האחריות על ידי הממשלה לניהול הפרויקט התיירותי ברשויות המקומיות על חברה ממשלתית כפוף לתקנות חובת המכרזים", ובכלל זה להוראות תקנה 3(5). </w:t>
      </w:r>
    </w:p>
    <w:p w14:paraId="63C49F6A" w14:textId="77777777" w:rsidR="00114E4E" w:rsidRPr="00E31C46" w:rsidRDefault="00114E4E" w:rsidP="00A3747B">
      <w:pPr>
        <w:pStyle w:val="100"/>
        <w:rPr>
          <w:rtl/>
        </w:rPr>
      </w:pPr>
      <w:r w:rsidRPr="00E31C46">
        <w:rPr>
          <w:rFonts w:hint="cs"/>
          <w:rtl/>
        </w:rPr>
        <w:t xml:space="preserve">בביקורת עלה כי הנהלת משרד התיירות החלה לפעול בשנת 2018 להעברת </w:t>
      </w:r>
      <w:r>
        <w:rPr>
          <w:rFonts w:hint="cs"/>
          <w:rtl/>
        </w:rPr>
        <w:t>פרויקט</w:t>
      </w:r>
      <w:r w:rsidRPr="00E31C46">
        <w:rPr>
          <w:rFonts w:hint="cs"/>
          <w:rtl/>
        </w:rPr>
        <w:t xml:space="preserve"> הלגונה המזרחית לחל"י. להלן </w:t>
      </w:r>
      <w:r>
        <w:rPr>
          <w:rFonts w:hint="cs"/>
          <w:rtl/>
        </w:rPr>
        <w:t>ה</w:t>
      </w:r>
      <w:r w:rsidRPr="00E31C46">
        <w:rPr>
          <w:rFonts w:hint="cs"/>
          <w:rtl/>
        </w:rPr>
        <w:t>פרטים:</w:t>
      </w:r>
    </w:p>
    <w:p w14:paraId="588C871F" w14:textId="77777777" w:rsidR="00114E4E" w:rsidRDefault="00114E4E" w:rsidP="00A3747B">
      <w:pPr>
        <w:pStyle w:val="100"/>
        <w:rPr>
          <w:rtl/>
        </w:rPr>
      </w:pPr>
      <w:r>
        <w:rPr>
          <w:rFonts w:hint="cs"/>
          <w:rtl/>
        </w:rPr>
        <w:t>בנובמבר 2017 פנה מנהל רמ"י אל מנכ"ל משרד התיירות בנושא מימוש תוכנית אב לניקוז לצורך שיווק כאמור של יחידות דיור מלונאיות בלגונה המזרחית. במכתבו ביקש מנהל רמ"י ממשרד התיירות סיוע כלכלי לפרויקט ואישור ל"</w:t>
      </w:r>
      <w:r w:rsidRPr="00815614">
        <w:rPr>
          <w:rFonts w:hint="eastAsia"/>
          <w:rtl/>
        </w:rPr>
        <w:t>המשך</w:t>
      </w:r>
      <w:r w:rsidRPr="00815614">
        <w:rPr>
          <w:rtl/>
        </w:rPr>
        <w:t xml:space="preserve"> </w:t>
      </w:r>
      <w:r w:rsidRPr="00815614">
        <w:rPr>
          <w:rFonts w:hint="eastAsia"/>
          <w:rtl/>
        </w:rPr>
        <w:t>פעילות</w:t>
      </w:r>
      <w:r w:rsidRPr="00815614">
        <w:rPr>
          <w:rtl/>
        </w:rPr>
        <w:t xml:space="preserve"> </w:t>
      </w:r>
      <w:r w:rsidRPr="00815614">
        <w:rPr>
          <w:rFonts w:hint="eastAsia"/>
          <w:rtl/>
        </w:rPr>
        <w:t>של</w:t>
      </w:r>
      <w:r w:rsidRPr="00815614">
        <w:rPr>
          <w:rtl/>
        </w:rPr>
        <w:t xml:space="preserve"> </w:t>
      </w:r>
      <w:r w:rsidRPr="00815614">
        <w:rPr>
          <w:rFonts w:hint="eastAsia"/>
          <w:rtl/>
        </w:rPr>
        <w:t>חמ</w:t>
      </w:r>
      <w:r w:rsidRPr="00815614">
        <w:rPr>
          <w:rtl/>
        </w:rPr>
        <w:t xml:space="preserve">"ת </w:t>
      </w:r>
      <w:r w:rsidRPr="00815614">
        <w:rPr>
          <w:rFonts w:hint="eastAsia"/>
          <w:rtl/>
        </w:rPr>
        <w:t>בניהול</w:t>
      </w:r>
      <w:r w:rsidRPr="00815614">
        <w:rPr>
          <w:rtl/>
        </w:rPr>
        <w:t xml:space="preserve"> </w:t>
      </w:r>
      <w:r w:rsidRPr="00815614">
        <w:rPr>
          <w:rFonts w:hint="eastAsia"/>
          <w:rtl/>
        </w:rPr>
        <w:t>פרויקט</w:t>
      </w:r>
      <w:r w:rsidRPr="00815614">
        <w:rPr>
          <w:rtl/>
        </w:rPr>
        <w:t xml:space="preserve"> </w:t>
      </w:r>
      <w:r w:rsidRPr="00815614">
        <w:rPr>
          <w:rFonts w:hint="eastAsia"/>
          <w:rtl/>
        </w:rPr>
        <w:t>הלגונה</w:t>
      </w:r>
      <w:r w:rsidRPr="00815614">
        <w:rPr>
          <w:rtl/>
        </w:rPr>
        <w:t xml:space="preserve"> </w:t>
      </w:r>
      <w:r w:rsidRPr="00815614">
        <w:rPr>
          <w:rFonts w:hint="eastAsia"/>
          <w:rtl/>
        </w:rPr>
        <w:t>המזרחית</w:t>
      </w:r>
      <w:r>
        <w:rPr>
          <w:rFonts w:hint="cs"/>
          <w:rtl/>
        </w:rPr>
        <w:t xml:space="preserve">". </w:t>
      </w:r>
    </w:p>
    <w:p w14:paraId="0CADA66D" w14:textId="77777777" w:rsidR="00114E4E" w:rsidRDefault="00114E4E" w:rsidP="00A3747B">
      <w:pPr>
        <w:pStyle w:val="100"/>
        <w:rPr>
          <w:rtl/>
        </w:rPr>
      </w:pPr>
      <w:r>
        <w:rPr>
          <w:rFonts w:hint="cs"/>
          <w:rtl/>
        </w:rPr>
        <w:t xml:space="preserve">בשנים 2017 - 2018 העבירה רמ"י לחמ"ת הזמנות להמשך ביצוע עבודות תכנון וטיפול בלגונה המזרחית בסך של יותר מ-15.5 מיליון ש"ח. חמ"ת קידמה התקשרויות עם יועצים ומתכננים; ערכה </w:t>
      </w:r>
      <w:r w:rsidRPr="00BA32D3">
        <w:rPr>
          <w:rtl/>
        </w:rPr>
        <w:t>סדרה מקיפה של חקר קרקע ובדיקות מעבדה באמצעות חברה בי</w:t>
      </w:r>
      <w:r>
        <w:rPr>
          <w:rFonts w:hint="cs"/>
          <w:rtl/>
        </w:rPr>
        <w:t>ן-</w:t>
      </w:r>
      <w:r w:rsidRPr="00BA32D3">
        <w:rPr>
          <w:rtl/>
        </w:rPr>
        <w:t>לאומית</w:t>
      </w:r>
      <w:r>
        <w:rPr>
          <w:rFonts w:hint="cs"/>
          <w:rtl/>
        </w:rPr>
        <w:t>; קידמה תוכניות ומודלים הידרולוגיים לצורך העמדת פתרון לתעלת הקינט</w:t>
      </w:r>
      <w:r>
        <w:rPr>
          <w:rStyle w:val="FootnoteReference"/>
          <w:rtl/>
        </w:rPr>
        <w:footnoteReference w:id="20"/>
      </w:r>
      <w:r>
        <w:rPr>
          <w:rFonts w:hint="cs"/>
          <w:rtl/>
        </w:rPr>
        <w:t xml:space="preserve">; והשלימה תוכניות פיתוח </w:t>
      </w:r>
      <w:r>
        <w:rPr>
          <w:rFonts w:hint="cs"/>
          <w:rtl/>
        </w:rPr>
        <w:lastRenderedPageBreak/>
        <w:t>למרחב הלגונה המזרחית, כולל מערכת ניקוז, כבישים, גינון, הצללה ותאורה.</w:t>
      </w:r>
      <w:r w:rsidRPr="00776AEF">
        <w:rPr>
          <w:rFonts w:hint="cs"/>
          <w:rtl/>
        </w:rPr>
        <w:t xml:space="preserve"> </w:t>
      </w:r>
      <w:r>
        <w:rPr>
          <w:rFonts w:hint="cs"/>
          <w:rtl/>
        </w:rPr>
        <w:t xml:space="preserve">לדברי חמ"ת, נכון לפברואר 2019 היא השקיעה בפרויקט הלגונה המזרחית כ-4.6 מיליון ש"ח, וזאת בנוסף להתחייבויות חוזיות נוספות על סך כ-10.3 מיליון ש"ח; סך התקציב הוא כ-17 מיליון ש"ח. </w:t>
      </w:r>
    </w:p>
    <w:p w14:paraId="45250D98" w14:textId="77777777" w:rsidR="00114E4E" w:rsidRDefault="00114E4E" w:rsidP="00276D55">
      <w:pPr>
        <w:pStyle w:val="100"/>
        <w:rPr>
          <w:rtl/>
        </w:rPr>
      </w:pPr>
      <w:r w:rsidRPr="00AE3756">
        <w:rPr>
          <w:rFonts w:hint="cs"/>
          <w:rtl/>
        </w:rPr>
        <w:t xml:space="preserve">בדצמבר 2018 פנה משרד התיירות לרמ"י </w:t>
      </w:r>
      <w:r w:rsidRPr="00AE3756">
        <w:rPr>
          <w:rFonts w:hint="eastAsia"/>
          <w:rtl/>
        </w:rPr>
        <w:t>לעצור</w:t>
      </w:r>
      <w:r w:rsidRPr="00AE3756">
        <w:rPr>
          <w:rFonts w:hint="cs"/>
          <w:rtl/>
        </w:rPr>
        <w:t xml:space="preserve"> את שיווק המכרז בלגונה המזרחית</w:t>
      </w:r>
      <w:r>
        <w:rPr>
          <w:rFonts w:hint="cs"/>
          <w:rtl/>
        </w:rPr>
        <w:t xml:space="preserve"> בטענה </w:t>
      </w:r>
      <w:r w:rsidRPr="00AE3756">
        <w:rPr>
          <w:rFonts w:hint="cs"/>
          <w:rtl/>
        </w:rPr>
        <w:t>ש</w:t>
      </w:r>
      <w:r>
        <w:rPr>
          <w:rFonts w:hint="cs"/>
          <w:rtl/>
        </w:rPr>
        <w:t xml:space="preserve">חמ"ת היא </w:t>
      </w:r>
      <w:r w:rsidRPr="00AE3756">
        <w:rPr>
          <w:rFonts w:hint="cs"/>
          <w:rtl/>
        </w:rPr>
        <w:t>החברה המפתחת.</w:t>
      </w:r>
      <w:r>
        <w:rPr>
          <w:rFonts w:hint="cs"/>
          <w:rtl/>
        </w:rPr>
        <w:t xml:space="preserve"> </w:t>
      </w:r>
    </w:p>
    <w:p w14:paraId="16915A67" w14:textId="77777777" w:rsidR="00114E4E" w:rsidRPr="005B227E" w:rsidRDefault="00114E4E" w:rsidP="00276D55">
      <w:pPr>
        <w:pStyle w:val="100"/>
        <w:rPr>
          <w:sz w:val="24"/>
        </w:rPr>
      </w:pPr>
      <w:r w:rsidRPr="005B227E">
        <w:rPr>
          <w:rFonts w:hint="cs"/>
          <w:sz w:val="24"/>
          <w:rtl/>
        </w:rPr>
        <w:t>ב</w:t>
      </w:r>
      <w:r>
        <w:rPr>
          <w:rFonts w:hint="cs"/>
          <w:sz w:val="24"/>
          <w:rtl/>
        </w:rPr>
        <w:t xml:space="preserve">אפריל 2019 </w:t>
      </w:r>
      <w:r w:rsidRPr="005B227E">
        <w:rPr>
          <w:rFonts w:hint="cs"/>
          <w:sz w:val="24"/>
          <w:rtl/>
        </w:rPr>
        <w:t>פנה היוע</w:t>
      </w:r>
      <w:r>
        <w:rPr>
          <w:rFonts w:hint="cs"/>
          <w:sz w:val="24"/>
          <w:rtl/>
        </w:rPr>
        <w:t>ץ המשפטי החיצוני</w:t>
      </w:r>
      <w:r w:rsidRPr="005B227E">
        <w:rPr>
          <w:rFonts w:hint="cs"/>
          <w:sz w:val="24"/>
          <w:rtl/>
        </w:rPr>
        <w:t xml:space="preserve"> של חפח"א למנהל אגף בכיר הנדסה ופיתוח ברמ"י וציין כי</w:t>
      </w:r>
      <w:r>
        <w:rPr>
          <w:rFonts w:hint="cs"/>
          <w:sz w:val="24"/>
          <w:rtl/>
        </w:rPr>
        <w:t xml:space="preserve"> </w:t>
      </w:r>
      <w:r w:rsidRPr="005B227E">
        <w:rPr>
          <w:rFonts w:hint="cs"/>
          <w:sz w:val="24"/>
          <w:rtl/>
        </w:rPr>
        <w:t xml:space="preserve">העברת </w:t>
      </w:r>
      <w:r>
        <w:rPr>
          <w:rFonts w:hint="cs"/>
          <w:sz w:val="24"/>
          <w:rtl/>
        </w:rPr>
        <w:t>פרויקט</w:t>
      </w:r>
      <w:r w:rsidRPr="005B227E">
        <w:rPr>
          <w:rFonts w:hint="cs"/>
          <w:sz w:val="24"/>
          <w:rtl/>
        </w:rPr>
        <w:t xml:space="preserve"> הלגונה המזרחית מידיה של חמ"ת תפגע בשמה הטוב, </w:t>
      </w:r>
      <w:r>
        <w:rPr>
          <w:rFonts w:hint="cs"/>
          <w:sz w:val="24"/>
          <w:rtl/>
        </w:rPr>
        <w:t>ת</w:t>
      </w:r>
      <w:r w:rsidRPr="005B227E">
        <w:rPr>
          <w:rFonts w:hint="cs"/>
          <w:sz w:val="24"/>
          <w:rtl/>
        </w:rPr>
        <w:t xml:space="preserve">פר </w:t>
      </w:r>
      <w:r>
        <w:rPr>
          <w:rFonts w:hint="cs"/>
          <w:sz w:val="24"/>
          <w:rtl/>
        </w:rPr>
        <w:t>את ה</w:t>
      </w:r>
      <w:r w:rsidRPr="005B227E">
        <w:rPr>
          <w:rFonts w:hint="cs"/>
          <w:sz w:val="24"/>
          <w:rtl/>
        </w:rPr>
        <w:t xml:space="preserve">התחייבויות </w:t>
      </w:r>
      <w:r>
        <w:rPr>
          <w:rFonts w:hint="cs"/>
          <w:sz w:val="24"/>
          <w:rtl/>
        </w:rPr>
        <w:t xml:space="preserve">של </w:t>
      </w:r>
      <w:r w:rsidRPr="005B227E">
        <w:rPr>
          <w:rFonts w:hint="cs"/>
          <w:sz w:val="24"/>
          <w:rtl/>
        </w:rPr>
        <w:t>רמ</w:t>
      </w:r>
      <w:r>
        <w:rPr>
          <w:rFonts w:hint="cs"/>
          <w:sz w:val="24"/>
          <w:rtl/>
        </w:rPr>
        <w:t>"</w:t>
      </w:r>
      <w:r w:rsidRPr="005B227E">
        <w:rPr>
          <w:rFonts w:hint="cs"/>
          <w:sz w:val="24"/>
          <w:rtl/>
        </w:rPr>
        <w:t>י כלפיה ו</w:t>
      </w:r>
      <w:r>
        <w:rPr>
          <w:rFonts w:hint="cs"/>
          <w:sz w:val="24"/>
          <w:rtl/>
        </w:rPr>
        <w:t>ת</w:t>
      </w:r>
      <w:r w:rsidRPr="005B227E">
        <w:rPr>
          <w:rFonts w:hint="cs"/>
          <w:sz w:val="24"/>
          <w:rtl/>
        </w:rPr>
        <w:t>גרום ל</w:t>
      </w:r>
      <w:r>
        <w:rPr>
          <w:rFonts w:hint="cs"/>
          <w:sz w:val="24"/>
          <w:rtl/>
        </w:rPr>
        <w:t>חמ"ת ל</w:t>
      </w:r>
      <w:r w:rsidRPr="005B227E">
        <w:rPr>
          <w:rFonts w:hint="cs"/>
          <w:sz w:val="24"/>
          <w:rtl/>
        </w:rPr>
        <w:t>הפר</w:t>
      </w:r>
      <w:r>
        <w:rPr>
          <w:rFonts w:hint="cs"/>
          <w:sz w:val="24"/>
          <w:rtl/>
        </w:rPr>
        <w:t xml:space="preserve"> א</w:t>
      </w:r>
      <w:r w:rsidRPr="005B227E">
        <w:rPr>
          <w:rFonts w:hint="cs"/>
          <w:sz w:val="24"/>
          <w:rtl/>
        </w:rPr>
        <w:t>ת ההתחייבויות</w:t>
      </w:r>
      <w:r>
        <w:rPr>
          <w:rFonts w:hint="cs"/>
          <w:sz w:val="24"/>
          <w:rtl/>
        </w:rPr>
        <w:t xml:space="preserve"> שלה </w:t>
      </w:r>
      <w:r w:rsidRPr="005B227E">
        <w:rPr>
          <w:rFonts w:hint="cs"/>
          <w:sz w:val="24"/>
          <w:rtl/>
        </w:rPr>
        <w:t xml:space="preserve">כלפי צד </w:t>
      </w:r>
      <w:r>
        <w:rPr>
          <w:rFonts w:hint="cs"/>
          <w:sz w:val="24"/>
          <w:rtl/>
        </w:rPr>
        <w:t>ג'</w:t>
      </w:r>
      <w:r w:rsidRPr="005B227E">
        <w:rPr>
          <w:rFonts w:hint="cs"/>
          <w:sz w:val="24"/>
          <w:rtl/>
        </w:rPr>
        <w:t xml:space="preserve"> </w:t>
      </w:r>
      <w:r>
        <w:rPr>
          <w:rFonts w:hint="cs"/>
          <w:sz w:val="24"/>
          <w:rtl/>
        </w:rPr>
        <w:t>בפרויקט</w:t>
      </w:r>
      <w:r w:rsidRPr="005B227E">
        <w:rPr>
          <w:rFonts w:hint="cs"/>
          <w:sz w:val="24"/>
          <w:rtl/>
        </w:rPr>
        <w:t xml:space="preserve"> (בהם יועצים </w:t>
      </w:r>
      <w:r>
        <w:rPr>
          <w:rFonts w:hint="cs"/>
          <w:sz w:val="24"/>
          <w:rtl/>
        </w:rPr>
        <w:t>ו</w:t>
      </w:r>
      <w:r w:rsidRPr="005B227E">
        <w:rPr>
          <w:rFonts w:hint="cs"/>
          <w:sz w:val="24"/>
          <w:rtl/>
        </w:rPr>
        <w:t xml:space="preserve">מתכננים </w:t>
      </w:r>
      <w:r>
        <w:rPr>
          <w:rFonts w:hint="cs"/>
          <w:sz w:val="24"/>
          <w:rtl/>
        </w:rPr>
        <w:t>שחמ"ת התקשרה עמם</w:t>
      </w:r>
      <w:r w:rsidRPr="005B227E">
        <w:rPr>
          <w:rFonts w:hint="cs"/>
          <w:sz w:val="24"/>
          <w:rtl/>
        </w:rPr>
        <w:t>). כמו כן ציין היוע</w:t>
      </w:r>
      <w:r>
        <w:rPr>
          <w:rFonts w:hint="cs"/>
          <w:sz w:val="24"/>
          <w:rtl/>
        </w:rPr>
        <w:t>ץ המשפטי</w:t>
      </w:r>
      <w:r w:rsidRPr="005B227E">
        <w:rPr>
          <w:rFonts w:hint="cs"/>
          <w:sz w:val="24"/>
          <w:rtl/>
        </w:rPr>
        <w:t xml:space="preserve"> כי </w:t>
      </w:r>
      <w:r>
        <w:rPr>
          <w:rFonts w:hint="cs"/>
          <w:sz w:val="24"/>
          <w:rtl/>
        </w:rPr>
        <w:t xml:space="preserve">משרד האוצר נתן </w:t>
      </w:r>
      <w:r w:rsidRPr="005B227E">
        <w:rPr>
          <w:rFonts w:hint="cs"/>
          <w:sz w:val="24"/>
          <w:rtl/>
        </w:rPr>
        <w:t>לחפח"א הלוואות</w:t>
      </w:r>
      <w:r>
        <w:rPr>
          <w:rStyle w:val="FootnoteReference"/>
          <w:sz w:val="24"/>
          <w:rtl/>
        </w:rPr>
        <w:footnoteReference w:id="21"/>
      </w:r>
      <w:r w:rsidRPr="005B227E">
        <w:rPr>
          <w:rFonts w:hint="cs"/>
          <w:sz w:val="24"/>
          <w:rtl/>
        </w:rPr>
        <w:t xml:space="preserve"> בסך של 35 מיליון ש"ח, </w:t>
      </w:r>
      <w:r>
        <w:rPr>
          <w:rFonts w:hint="cs"/>
          <w:sz w:val="24"/>
          <w:rtl/>
        </w:rPr>
        <w:t>ו</w:t>
      </w:r>
      <w:r w:rsidRPr="005B227E">
        <w:rPr>
          <w:rFonts w:hint="cs"/>
          <w:sz w:val="24"/>
          <w:rtl/>
        </w:rPr>
        <w:t>החזרת</w:t>
      </w:r>
      <w:r>
        <w:rPr>
          <w:rFonts w:hint="cs"/>
          <w:sz w:val="24"/>
          <w:rtl/>
        </w:rPr>
        <w:t>ן</w:t>
      </w:r>
      <w:r w:rsidRPr="005B227E">
        <w:rPr>
          <w:rFonts w:hint="cs"/>
          <w:sz w:val="24"/>
          <w:rtl/>
        </w:rPr>
        <w:t xml:space="preserve"> תלויה בביצוע </w:t>
      </w:r>
      <w:r>
        <w:rPr>
          <w:rFonts w:hint="cs"/>
          <w:sz w:val="24"/>
          <w:rtl/>
        </w:rPr>
        <w:t>הפרויקט</w:t>
      </w:r>
      <w:r w:rsidRPr="005B227E">
        <w:rPr>
          <w:rFonts w:hint="cs"/>
          <w:sz w:val="24"/>
          <w:rtl/>
        </w:rPr>
        <w:t>, ולפיכ</w:t>
      </w:r>
      <w:r>
        <w:rPr>
          <w:rFonts w:hint="cs"/>
          <w:sz w:val="24"/>
          <w:rtl/>
        </w:rPr>
        <w:t>ך</w:t>
      </w:r>
      <w:r w:rsidRPr="005B227E">
        <w:rPr>
          <w:rFonts w:hint="cs"/>
          <w:sz w:val="24"/>
          <w:rtl/>
        </w:rPr>
        <w:t xml:space="preserve"> </w:t>
      </w:r>
      <w:r>
        <w:rPr>
          <w:rFonts w:hint="cs"/>
          <w:sz w:val="24"/>
          <w:rtl/>
        </w:rPr>
        <w:t xml:space="preserve">עם </w:t>
      </w:r>
      <w:r w:rsidRPr="005B227E">
        <w:rPr>
          <w:rFonts w:hint="cs"/>
          <w:sz w:val="24"/>
          <w:rtl/>
        </w:rPr>
        <w:t>העבר</w:t>
      </w:r>
      <w:r>
        <w:rPr>
          <w:rFonts w:hint="cs"/>
          <w:sz w:val="24"/>
          <w:rtl/>
        </w:rPr>
        <w:t>ת</w:t>
      </w:r>
      <w:r w:rsidRPr="005B227E">
        <w:rPr>
          <w:rFonts w:hint="cs"/>
          <w:sz w:val="24"/>
          <w:rtl/>
        </w:rPr>
        <w:t xml:space="preserve"> </w:t>
      </w:r>
      <w:r>
        <w:rPr>
          <w:rFonts w:hint="cs"/>
          <w:sz w:val="24"/>
          <w:rtl/>
        </w:rPr>
        <w:t>הפרויקט</w:t>
      </w:r>
      <w:r w:rsidRPr="005B227E">
        <w:rPr>
          <w:rFonts w:hint="cs"/>
          <w:sz w:val="24"/>
          <w:rtl/>
        </w:rPr>
        <w:t xml:space="preserve"> </w:t>
      </w:r>
      <w:r>
        <w:rPr>
          <w:rFonts w:hint="cs"/>
          <w:sz w:val="24"/>
          <w:rtl/>
        </w:rPr>
        <w:t xml:space="preserve">תישא חל"י </w:t>
      </w:r>
      <w:r>
        <w:rPr>
          <w:rFonts w:hint="cs"/>
          <w:rtl/>
        </w:rPr>
        <w:t>ב</w:t>
      </w:r>
      <w:r w:rsidRPr="00897F43">
        <w:rPr>
          <w:rFonts w:hint="cs"/>
          <w:sz w:val="24"/>
          <w:rtl/>
        </w:rPr>
        <w:t>עלויות</w:t>
      </w:r>
      <w:r w:rsidRPr="005B227E">
        <w:rPr>
          <w:rFonts w:hint="cs"/>
          <w:sz w:val="24"/>
          <w:rtl/>
        </w:rPr>
        <w:t xml:space="preserve"> ההלוואה האמורה. </w:t>
      </w:r>
    </w:p>
    <w:p w14:paraId="50E25165" w14:textId="77777777" w:rsidR="00114E4E" w:rsidRDefault="00114E4E" w:rsidP="00276D55">
      <w:pPr>
        <w:pStyle w:val="100"/>
        <w:rPr>
          <w:rtl/>
        </w:rPr>
      </w:pPr>
      <w:r w:rsidRPr="00311029">
        <w:rPr>
          <w:rFonts w:hint="eastAsia"/>
          <w:rtl/>
        </w:rPr>
        <w:t>בת</w:t>
      </w:r>
      <w:r w:rsidRPr="00311029">
        <w:rPr>
          <w:rFonts w:hint="cs"/>
          <w:rtl/>
        </w:rPr>
        <w:t xml:space="preserve">חילת 2019 התקיימו שיחות והתכתבויות </w:t>
      </w:r>
      <w:r>
        <w:rPr>
          <w:rFonts w:hint="cs"/>
          <w:rtl/>
        </w:rPr>
        <w:t xml:space="preserve">נוספות </w:t>
      </w:r>
      <w:r w:rsidRPr="00311029">
        <w:rPr>
          <w:rFonts w:hint="cs"/>
          <w:rtl/>
        </w:rPr>
        <w:t>בין הצדדים ב</w:t>
      </w:r>
      <w:r>
        <w:rPr>
          <w:rFonts w:hint="cs"/>
          <w:rtl/>
        </w:rPr>
        <w:t xml:space="preserve">נושא העברת </w:t>
      </w:r>
      <w:r w:rsidRPr="00311029">
        <w:rPr>
          <w:rFonts w:hint="cs"/>
          <w:rtl/>
        </w:rPr>
        <w:t>ההתקשרות לפיתוח</w:t>
      </w:r>
      <w:r>
        <w:rPr>
          <w:rFonts w:hint="cs"/>
          <w:rtl/>
        </w:rPr>
        <w:t xml:space="preserve"> הפרויקטים בלגונה המזרחית מחמ"ת לחל"י. בהתכתבויות ציינה חמ"ת שהיא קידמה את הליכי התכנון מול גורמים שונים והצביעה על החשיפה הכספית של החברה ככל שיוחלט על ההעברה. הלכה למעשה ההעברה טרם בוצעה עד למועד סיום הביקורת.</w:t>
      </w:r>
    </w:p>
    <w:p w14:paraId="23184DBC" w14:textId="77777777" w:rsidR="00114E4E" w:rsidRDefault="00114E4E" w:rsidP="00276D55">
      <w:pPr>
        <w:pStyle w:val="100"/>
        <w:rPr>
          <w:rtl/>
        </w:rPr>
      </w:pPr>
      <w:r>
        <w:rPr>
          <w:rFonts w:hint="cs"/>
          <w:rtl/>
        </w:rPr>
        <w:t xml:space="preserve">במאי 2019 פרסמה רמ"י שני מכרזי שיווק בלגונה המזרחית: </w:t>
      </w:r>
      <w:r w:rsidRPr="00F609D4">
        <w:rPr>
          <w:rFonts w:hint="cs"/>
          <w:rtl/>
        </w:rPr>
        <w:t>מכרז</w:t>
      </w:r>
      <w:r>
        <w:rPr>
          <w:rFonts w:hint="cs"/>
          <w:rtl/>
        </w:rPr>
        <w:t xml:space="preserve"> לבנייה של 115 יחידות דיור ומכרז בשיתוף משרד התיירות, של מגרשים שייעוד</w:t>
      </w:r>
      <w:r>
        <w:rPr>
          <w:rFonts w:hint="eastAsia"/>
          <w:rtl/>
        </w:rPr>
        <w:t>ם</w:t>
      </w:r>
      <w:r>
        <w:rPr>
          <w:rFonts w:hint="cs"/>
          <w:rtl/>
        </w:rPr>
        <w:t xml:space="preserve"> מלונאות. המכרז הראשון נסגר בספטמבר 2019 ונקבע לו זוכה. עד מועד סיום הביקורת, המכרז השני הוארך, וטרם נסגר.</w:t>
      </w:r>
    </w:p>
    <w:p w14:paraId="7E4F9B79" w14:textId="77777777" w:rsidR="00114E4E" w:rsidRDefault="00114E4E" w:rsidP="00276D55">
      <w:pPr>
        <w:pStyle w:val="100"/>
        <w:rPr>
          <w:rtl/>
        </w:rPr>
      </w:pPr>
      <w:r>
        <w:rPr>
          <w:rFonts w:hint="cs"/>
          <w:rtl/>
        </w:rPr>
        <w:t>רמ"י מסרה כי יש בפרויקט מגרשים אחרים הממתינים לשיווק לאחר שיושלמו עבודות התכנון והפיתוח בשטח (ובכלל זה תשתיות תחבורה, ניקוז וקיר תעלת הקינט), עבודות שחמ"ת אמורה עוד לבצע במסגרת ההסכם בינה ובין רמ"י.</w:t>
      </w:r>
    </w:p>
    <w:p w14:paraId="2D077081" w14:textId="77777777" w:rsidR="00114E4E" w:rsidRPr="00126122" w:rsidRDefault="00114E4E" w:rsidP="00276D55">
      <w:pPr>
        <w:pStyle w:val="100"/>
      </w:pPr>
      <w:r>
        <w:rPr>
          <w:rFonts w:hint="cs"/>
          <w:rtl/>
        </w:rPr>
        <w:t xml:space="preserve">בתשובה שמסרה </w:t>
      </w:r>
      <w:r w:rsidRPr="00126122">
        <w:rPr>
          <w:rFonts w:hint="cs"/>
          <w:rtl/>
        </w:rPr>
        <w:t>חל"י</w:t>
      </w:r>
      <w:r>
        <w:rPr>
          <w:rFonts w:hint="cs"/>
          <w:rtl/>
        </w:rPr>
        <w:t xml:space="preserve"> למשרד מבקר המדינה בדצמבר 2019 (להלן - תשובת חל"י) </w:t>
      </w:r>
      <w:r w:rsidRPr="00126122">
        <w:rPr>
          <w:rFonts w:hint="cs"/>
          <w:rtl/>
        </w:rPr>
        <w:t>היא ציינה כי ב</w:t>
      </w:r>
      <w:r>
        <w:rPr>
          <w:rFonts w:hint="cs"/>
          <w:rtl/>
        </w:rPr>
        <w:t>דצמבר 2018</w:t>
      </w:r>
      <w:r w:rsidRPr="00126122">
        <w:rPr>
          <w:rFonts w:hint="cs"/>
          <w:rtl/>
        </w:rPr>
        <w:t xml:space="preserve"> </w:t>
      </w:r>
      <w:r>
        <w:rPr>
          <w:rFonts w:hint="cs"/>
          <w:rtl/>
        </w:rPr>
        <w:t xml:space="preserve">פנה </w:t>
      </w:r>
      <w:r w:rsidRPr="00126122">
        <w:rPr>
          <w:rFonts w:hint="cs"/>
          <w:rtl/>
        </w:rPr>
        <w:t>מנכ"ל משרד התיירות לראש רמ"י וביקש ל</w:t>
      </w:r>
      <w:r>
        <w:rPr>
          <w:rFonts w:hint="cs"/>
          <w:rtl/>
        </w:rPr>
        <w:t xml:space="preserve">העביר אליה </w:t>
      </w:r>
      <w:r w:rsidRPr="00126122">
        <w:rPr>
          <w:rFonts w:hint="cs"/>
          <w:rtl/>
        </w:rPr>
        <w:t xml:space="preserve">את הביצוע של </w:t>
      </w:r>
      <w:r>
        <w:rPr>
          <w:rFonts w:hint="cs"/>
          <w:rtl/>
        </w:rPr>
        <w:t>פרויקט</w:t>
      </w:r>
      <w:r w:rsidRPr="00126122">
        <w:rPr>
          <w:rFonts w:hint="cs"/>
          <w:rtl/>
        </w:rPr>
        <w:t xml:space="preserve"> הלגונה המזרחית. כדי לקדם את המהלך יזם מנכ"ל חל</w:t>
      </w:r>
      <w:r>
        <w:rPr>
          <w:rFonts w:hint="cs"/>
          <w:rtl/>
        </w:rPr>
        <w:t>"</w:t>
      </w:r>
      <w:r w:rsidRPr="00126122">
        <w:rPr>
          <w:rFonts w:hint="cs"/>
          <w:rtl/>
        </w:rPr>
        <w:t>י ב</w:t>
      </w:r>
      <w:r>
        <w:rPr>
          <w:rFonts w:hint="cs"/>
          <w:rtl/>
        </w:rPr>
        <w:t>פברואר 2019</w:t>
      </w:r>
      <w:r w:rsidRPr="00126122">
        <w:rPr>
          <w:rFonts w:hint="cs"/>
          <w:rtl/>
        </w:rPr>
        <w:t xml:space="preserve"> פגישה עם מנכ"ל חמ"ת כדי לדון בנושא, ו</w:t>
      </w:r>
      <w:r w:rsidRPr="00126122">
        <w:rPr>
          <w:rtl/>
        </w:rPr>
        <w:t>עמדתו של מנכ"ל חמ"ת הייתה שהוא מתנגד למהלך העברת ניהול פרויקט הלגונה מחמ"ת לחל"י</w:t>
      </w:r>
      <w:r w:rsidRPr="00126122">
        <w:rPr>
          <w:rFonts w:hint="cs"/>
          <w:rtl/>
        </w:rPr>
        <w:t>. כמו כן</w:t>
      </w:r>
      <w:r>
        <w:rPr>
          <w:rFonts w:hint="cs"/>
          <w:rtl/>
        </w:rPr>
        <w:t>,</w:t>
      </w:r>
      <w:r w:rsidRPr="00126122">
        <w:rPr>
          <w:rFonts w:hint="cs"/>
          <w:rtl/>
        </w:rPr>
        <w:t xml:space="preserve"> חל"י ציינ</w:t>
      </w:r>
      <w:r>
        <w:rPr>
          <w:rFonts w:hint="cs"/>
          <w:rtl/>
        </w:rPr>
        <w:t>ה</w:t>
      </w:r>
      <w:r w:rsidRPr="00126122">
        <w:rPr>
          <w:rFonts w:hint="cs"/>
          <w:rtl/>
        </w:rPr>
        <w:t xml:space="preserve"> שעמדת</w:t>
      </w:r>
      <w:r w:rsidRPr="00126122">
        <w:rPr>
          <w:rtl/>
        </w:rPr>
        <w:t>ה של רמ"י הייתה שהיא מעדיפה שמהלך זה יתבצע בת</w:t>
      </w:r>
      <w:r>
        <w:rPr>
          <w:rFonts w:hint="cs"/>
          <w:rtl/>
        </w:rPr>
        <w:t>י</w:t>
      </w:r>
      <w:r w:rsidRPr="00126122">
        <w:rPr>
          <w:rtl/>
        </w:rPr>
        <w:t>אום בין שתי החברות ובהסכמה של חמ"ת.</w:t>
      </w:r>
    </w:p>
    <w:p w14:paraId="2103414E" w14:textId="77777777" w:rsidR="00114E4E" w:rsidRPr="00F20B3E" w:rsidRDefault="00114E4E" w:rsidP="00877544">
      <w:pPr>
        <w:pStyle w:val="af3"/>
        <w:rPr>
          <w:rtl/>
        </w:rPr>
      </w:pPr>
      <w:r w:rsidRPr="00F20B3E">
        <w:rPr>
          <w:rFonts w:hint="cs"/>
          <w:rtl/>
        </w:rPr>
        <w:lastRenderedPageBreak/>
        <w:t xml:space="preserve">משרד מבקר המדינה מציין כי בחוות הדעת המשפטית אשר צורפה להצעה להחלטת הממשלה נקבע כי בהתאם לתקנה 3(5) לתקנות חובת המכרזים, ההתקשרות עם חברה ממשלתית פטורה ממכרז ובלבד ש"קיימת חברה ממשלתית אחת שעמה יש הסכם מסגרת אשר במסגרתו ניתן לבצע את ההתקשרות בהתאם לפסקה זו; קיימות כמה חברות לעניין זה – ייערך מכרז סגור ביניהן". </w:t>
      </w:r>
      <w:r w:rsidRPr="00F20B3E">
        <w:rPr>
          <w:rFonts w:hint="eastAsia"/>
          <w:rtl/>
        </w:rPr>
        <w:t>אשר</w:t>
      </w:r>
      <w:r w:rsidRPr="00F20B3E">
        <w:rPr>
          <w:rtl/>
        </w:rPr>
        <w:t xml:space="preserve"> על כן, ככל שמשרד התיירות ורמ"י בוחנות </w:t>
      </w:r>
      <w:r w:rsidRPr="00F20B3E">
        <w:rPr>
          <w:rFonts w:hint="eastAsia"/>
          <w:rtl/>
        </w:rPr>
        <w:t>העברת</w:t>
      </w:r>
      <w:r w:rsidRPr="00F20B3E">
        <w:rPr>
          <w:rtl/>
        </w:rPr>
        <w:t xml:space="preserve"> האחריות מחמ"ת לחל"י מתבקש כי ההליך יבוצע בהתאם להוראות הדין </w:t>
      </w:r>
      <w:r w:rsidRPr="00F20B3E">
        <w:rPr>
          <w:rFonts w:hint="eastAsia"/>
          <w:rtl/>
        </w:rPr>
        <w:t>ובמסגרתו</w:t>
      </w:r>
      <w:r w:rsidRPr="00F20B3E">
        <w:rPr>
          <w:rtl/>
        </w:rPr>
        <w:t xml:space="preserve"> </w:t>
      </w:r>
      <w:r w:rsidRPr="00F20B3E">
        <w:rPr>
          <w:rFonts w:hint="eastAsia"/>
          <w:rtl/>
        </w:rPr>
        <w:t>יילקחו</w:t>
      </w:r>
      <w:r w:rsidRPr="00F20B3E">
        <w:rPr>
          <w:rtl/>
        </w:rPr>
        <w:t xml:space="preserve"> </w:t>
      </w:r>
      <w:r w:rsidRPr="00F20B3E">
        <w:rPr>
          <w:rFonts w:hint="eastAsia"/>
          <w:rtl/>
        </w:rPr>
        <w:t>בחשבון</w:t>
      </w:r>
      <w:r w:rsidRPr="00F20B3E">
        <w:rPr>
          <w:rtl/>
        </w:rPr>
        <w:t xml:space="preserve"> </w:t>
      </w:r>
      <w:r w:rsidRPr="00F20B3E">
        <w:rPr>
          <w:rFonts w:hint="eastAsia"/>
          <w:rtl/>
        </w:rPr>
        <w:t>ההשלכות</w:t>
      </w:r>
      <w:r w:rsidRPr="00F20B3E">
        <w:rPr>
          <w:rtl/>
        </w:rPr>
        <w:t xml:space="preserve"> </w:t>
      </w:r>
      <w:r w:rsidRPr="00F20B3E">
        <w:rPr>
          <w:rFonts w:hint="eastAsia"/>
          <w:rtl/>
        </w:rPr>
        <w:t>השונות</w:t>
      </w:r>
      <w:r w:rsidRPr="00F20B3E">
        <w:rPr>
          <w:rtl/>
        </w:rPr>
        <w:t xml:space="preserve">. </w:t>
      </w:r>
    </w:p>
    <w:p w14:paraId="14ED02FD" w14:textId="77777777" w:rsidR="00114E4E" w:rsidRPr="00054370" w:rsidRDefault="00114E4E" w:rsidP="00877544">
      <w:pPr>
        <w:pStyle w:val="100"/>
        <w:rPr>
          <w:rtl/>
        </w:rPr>
      </w:pPr>
    </w:p>
    <w:p w14:paraId="6398597B" w14:textId="77777777" w:rsidR="00114E4E" w:rsidRPr="00205C96" w:rsidRDefault="00114E4E" w:rsidP="00877544">
      <w:pPr>
        <w:pStyle w:val="afe"/>
        <w:rPr>
          <w:rFonts w:ascii="Arial" w:hAnsi="Arial" w:cs="Arial"/>
          <w:rtl/>
          <w:lang w:val="he-IL"/>
        </w:rPr>
      </w:pPr>
      <w:r>
        <w:rPr>
          <w:rFonts w:hint="cs"/>
          <w:rtl/>
          <w:lang w:val="he-IL"/>
        </w:rPr>
        <w:t>✰</w:t>
      </w:r>
    </w:p>
    <w:p w14:paraId="55F18E20" w14:textId="77777777" w:rsidR="00877544" w:rsidRDefault="00877544" w:rsidP="00877544">
      <w:pPr>
        <w:pStyle w:val="100"/>
        <w:rPr>
          <w:rFonts w:ascii="Arial" w:hAnsi="Arial" w:cs="Arial"/>
          <w:color w:val="000000"/>
          <w:sz w:val="24"/>
          <w:rtl/>
          <w:lang w:val="he-IL"/>
        </w:rPr>
      </w:pPr>
    </w:p>
    <w:p w14:paraId="3285D58B" w14:textId="2D4BF48D" w:rsidR="00114E4E" w:rsidRDefault="00114E4E" w:rsidP="00877544">
      <w:pPr>
        <w:pStyle w:val="100"/>
        <w:rPr>
          <w:rtl/>
        </w:rPr>
      </w:pPr>
      <w:r>
        <w:rPr>
          <w:rFonts w:hint="cs"/>
          <w:rtl/>
          <w:lang w:val="he-IL"/>
        </w:rPr>
        <w:t xml:space="preserve">בתשובת מנכ"ל משרד התיירות הוא </w:t>
      </w:r>
      <w:r w:rsidRPr="00CD2A9F">
        <w:rPr>
          <w:rFonts w:hint="cs"/>
          <w:rtl/>
          <w:lang w:val="he-IL"/>
        </w:rPr>
        <w:t>ציין</w:t>
      </w:r>
      <w:r>
        <w:rPr>
          <w:rFonts w:hint="cs"/>
          <w:rtl/>
          <w:lang w:val="he-IL"/>
        </w:rPr>
        <w:t xml:space="preserve"> </w:t>
      </w:r>
      <w:r w:rsidRPr="00CD2A9F">
        <w:rPr>
          <w:rFonts w:hint="cs"/>
          <w:rtl/>
          <w:lang w:val="he-IL"/>
        </w:rPr>
        <w:t>כי משרד</w:t>
      </w:r>
      <w:r w:rsidRPr="00CD2A9F">
        <w:rPr>
          <w:rtl/>
          <w:lang w:val="he-IL"/>
        </w:rPr>
        <w:t xml:space="preserve"> </w:t>
      </w:r>
      <w:r w:rsidRPr="00CD2A9F">
        <w:rPr>
          <w:rFonts w:hint="cs"/>
          <w:rtl/>
          <w:lang w:val="he-IL"/>
        </w:rPr>
        <w:t>התיירות</w:t>
      </w:r>
      <w:r w:rsidRPr="00CD2A9F">
        <w:rPr>
          <w:rtl/>
          <w:lang w:val="he-IL"/>
        </w:rPr>
        <w:t xml:space="preserve"> </w:t>
      </w:r>
      <w:r w:rsidRPr="00CD2A9F">
        <w:rPr>
          <w:rFonts w:hint="cs"/>
          <w:rtl/>
          <w:lang w:val="he-IL"/>
        </w:rPr>
        <w:t>בהובלת</w:t>
      </w:r>
      <w:r w:rsidRPr="00CD2A9F">
        <w:rPr>
          <w:rtl/>
          <w:lang w:val="he-IL"/>
        </w:rPr>
        <w:t xml:space="preserve"> </w:t>
      </w:r>
      <w:r w:rsidRPr="00CD2A9F">
        <w:rPr>
          <w:rFonts w:hint="cs"/>
          <w:rtl/>
          <w:lang w:val="he-IL"/>
        </w:rPr>
        <w:t>השר</w:t>
      </w:r>
      <w:r w:rsidRPr="00CD2A9F">
        <w:rPr>
          <w:rtl/>
          <w:lang w:val="he-IL"/>
        </w:rPr>
        <w:t xml:space="preserve"> </w:t>
      </w:r>
      <w:r w:rsidRPr="00CD2A9F">
        <w:rPr>
          <w:rFonts w:hint="cs"/>
          <w:rtl/>
          <w:lang w:val="he-IL"/>
        </w:rPr>
        <w:t>ותחת</w:t>
      </w:r>
      <w:r w:rsidRPr="00CD2A9F">
        <w:rPr>
          <w:rtl/>
          <w:lang w:val="he-IL"/>
        </w:rPr>
        <w:t xml:space="preserve"> </w:t>
      </w:r>
      <w:r w:rsidRPr="00CD2A9F">
        <w:rPr>
          <w:rFonts w:hint="cs"/>
          <w:rtl/>
          <w:lang w:val="he-IL"/>
        </w:rPr>
        <w:t>ניהולו</w:t>
      </w:r>
      <w:r w:rsidRPr="00CD2A9F">
        <w:rPr>
          <w:rtl/>
          <w:lang w:val="he-IL"/>
        </w:rPr>
        <w:t xml:space="preserve"> </w:t>
      </w:r>
      <w:r w:rsidRPr="00CD2A9F">
        <w:rPr>
          <w:rFonts w:hint="cs"/>
          <w:rtl/>
          <w:lang w:val="he-IL"/>
        </w:rPr>
        <w:t>הצליח</w:t>
      </w:r>
      <w:r w:rsidRPr="00CD2A9F">
        <w:rPr>
          <w:rtl/>
          <w:lang w:val="he-IL"/>
        </w:rPr>
        <w:t xml:space="preserve"> </w:t>
      </w:r>
      <w:r w:rsidRPr="00CD2A9F">
        <w:rPr>
          <w:rFonts w:hint="cs"/>
          <w:rtl/>
          <w:lang w:val="he-IL"/>
        </w:rPr>
        <w:t>בשנים</w:t>
      </w:r>
      <w:r w:rsidRPr="00CD2A9F">
        <w:rPr>
          <w:rtl/>
          <w:lang w:val="he-IL"/>
        </w:rPr>
        <w:t xml:space="preserve"> </w:t>
      </w:r>
      <w:r w:rsidRPr="00CD2A9F">
        <w:rPr>
          <w:rFonts w:hint="cs"/>
          <w:rtl/>
          <w:lang w:val="he-IL"/>
        </w:rPr>
        <w:t>האחרונות</w:t>
      </w:r>
      <w:r w:rsidRPr="00CD2A9F">
        <w:rPr>
          <w:rtl/>
          <w:lang w:val="he-IL"/>
        </w:rPr>
        <w:t xml:space="preserve"> </w:t>
      </w:r>
      <w:r w:rsidRPr="00CD2A9F">
        <w:rPr>
          <w:rFonts w:hint="cs"/>
          <w:rtl/>
          <w:lang w:val="he-IL"/>
        </w:rPr>
        <w:t>לבצע</w:t>
      </w:r>
      <w:r w:rsidRPr="00CD2A9F">
        <w:rPr>
          <w:rtl/>
          <w:lang w:val="he-IL"/>
        </w:rPr>
        <w:t xml:space="preserve"> </w:t>
      </w:r>
      <w:r w:rsidRPr="00CD2A9F">
        <w:rPr>
          <w:rFonts w:hint="cs"/>
          <w:rtl/>
          <w:lang w:val="he-IL"/>
        </w:rPr>
        <w:t>את</w:t>
      </w:r>
      <w:r w:rsidRPr="00CD2A9F">
        <w:rPr>
          <w:rtl/>
          <w:lang w:val="he-IL"/>
        </w:rPr>
        <w:t xml:space="preserve"> </w:t>
      </w:r>
      <w:r w:rsidRPr="00CD2A9F">
        <w:rPr>
          <w:rFonts w:hint="cs"/>
          <w:rtl/>
          <w:lang w:val="he-IL"/>
        </w:rPr>
        <w:t>הקפיצה</w:t>
      </w:r>
      <w:r w:rsidRPr="00CD2A9F">
        <w:rPr>
          <w:rtl/>
          <w:lang w:val="he-IL"/>
        </w:rPr>
        <w:t xml:space="preserve"> </w:t>
      </w:r>
      <w:r w:rsidRPr="00CD2A9F">
        <w:rPr>
          <w:rFonts w:hint="cs"/>
          <w:rtl/>
          <w:lang w:val="he-IL"/>
        </w:rPr>
        <w:t>המשמעותית</w:t>
      </w:r>
      <w:r w:rsidRPr="00CD2A9F">
        <w:rPr>
          <w:rtl/>
          <w:lang w:val="he-IL"/>
        </w:rPr>
        <w:t xml:space="preserve"> </w:t>
      </w:r>
      <w:r w:rsidRPr="00CD2A9F">
        <w:rPr>
          <w:rFonts w:hint="cs"/>
          <w:rtl/>
          <w:lang w:val="he-IL"/>
        </w:rPr>
        <w:t>ביותר</w:t>
      </w:r>
      <w:r w:rsidRPr="00CD2A9F">
        <w:rPr>
          <w:rtl/>
          <w:lang w:val="he-IL"/>
        </w:rPr>
        <w:t xml:space="preserve"> </w:t>
      </w:r>
      <w:r w:rsidRPr="00CD2A9F">
        <w:rPr>
          <w:rFonts w:hint="cs"/>
          <w:rtl/>
          <w:lang w:val="he-IL"/>
        </w:rPr>
        <w:t>בתיירות</w:t>
      </w:r>
      <w:r w:rsidRPr="00CD2A9F">
        <w:rPr>
          <w:rtl/>
          <w:lang w:val="he-IL"/>
        </w:rPr>
        <w:t xml:space="preserve"> </w:t>
      </w:r>
      <w:r w:rsidRPr="00CD2A9F">
        <w:rPr>
          <w:rFonts w:hint="cs"/>
          <w:rtl/>
          <w:lang w:val="he-IL"/>
        </w:rPr>
        <w:t>הנכנסת</w:t>
      </w:r>
      <w:r w:rsidRPr="00CD2A9F">
        <w:rPr>
          <w:rtl/>
          <w:lang w:val="he-IL"/>
        </w:rPr>
        <w:t xml:space="preserve"> </w:t>
      </w:r>
      <w:r w:rsidRPr="00CD2A9F">
        <w:rPr>
          <w:rFonts w:hint="cs"/>
          <w:rtl/>
          <w:lang w:val="he-IL"/>
        </w:rPr>
        <w:t>לישראל;</w:t>
      </w:r>
      <w:r w:rsidRPr="00CD2A9F">
        <w:rPr>
          <w:rtl/>
          <w:lang w:val="he-IL"/>
        </w:rPr>
        <w:t xml:space="preserve"> </w:t>
      </w:r>
      <w:r w:rsidRPr="00CD2A9F">
        <w:rPr>
          <w:rFonts w:hint="cs"/>
          <w:rtl/>
          <w:lang w:val="he-IL"/>
        </w:rPr>
        <w:t>כל</w:t>
      </w:r>
      <w:r w:rsidRPr="00CD2A9F">
        <w:rPr>
          <w:rtl/>
          <w:lang w:val="he-IL"/>
        </w:rPr>
        <w:t xml:space="preserve"> </w:t>
      </w:r>
      <w:r w:rsidRPr="00CD2A9F">
        <w:rPr>
          <w:rFonts w:hint="cs"/>
          <w:rtl/>
          <w:lang w:val="he-IL"/>
        </w:rPr>
        <w:t>שעמד</w:t>
      </w:r>
      <w:r w:rsidRPr="00CD2A9F">
        <w:rPr>
          <w:rtl/>
          <w:lang w:val="he-IL"/>
        </w:rPr>
        <w:t xml:space="preserve"> </w:t>
      </w:r>
      <w:r w:rsidRPr="00CD2A9F">
        <w:rPr>
          <w:rFonts w:hint="cs"/>
          <w:rtl/>
          <w:lang w:val="he-IL"/>
        </w:rPr>
        <w:t>לנגד</w:t>
      </w:r>
      <w:r w:rsidRPr="00CD2A9F">
        <w:rPr>
          <w:rtl/>
          <w:lang w:val="he-IL"/>
        </w:rPr>
        <w:t xml:space="preserve"> </w:t>
      </w:r>
      <w:r w:rsidRPr="00CD2A9F">
        <w:rPr>
          <w:rFonts w:hint="cs"/>
          <w:rtl/>
          <w:lang w:val="he-IL"/>
        </w:rPr>
        <w:t>עיניו</w:t>
      </w:r>
      <w:r w:rsidRPr="00CD2A9F">
        <w:rPr>
          <w:rtl/>
          <w:lang w:val="he-IL"/>
        </w:rPr>
        <w:t xml:space="preserve"> </w:t>
      </w:r>
      <w:r w:rsidRPr="00CD2A9F">
        <w:rPr>
          <w:rFonts w:hint="cs"/>
          <w:rtl/>
          <w:lang w:val="he-IL"/>
        </w:rPr>
        <w:t>היה</w:t>
      </w:r>
      <w:r w:rsidRPr="00CD2A9F">
        <w:rPr>
          <w:rtl/>
          <w:lang w:val="he-IL"/>
        </w:rPr>
        <w:t xml:space="preserve"> </w:t>
      </w:r>
      <w:r w:rsidRPr="00CD2A9F">
        <w:rPr>
          <w:rFonts w:hint="cs"/>
          <w:rtl/>
          <w:lang w:val="he-IL"/>
        </w:rPr>
        <w:t>הבראת</w:t>
      </w:r>
      <w:r w:rsidRPr="00CD2A9F">
        <w:rPr>
          <w:rtl/>
          <w:lang w:val="he-IL"/>
        </w:rPr>
        <w:t xml:space="preserve"> </w:t>
      </w:r>
      <w:r>
        <w:rPr>
          <w:rFonts w:hint="cs"/>
          <w:rtl/>
          <w:lang w:val="he-IL"/>
        </w:rPr>
        <w:t>חמ"ת</w:t>
      </w:r>
      <w:r w:rsidRPr="00CD2A9F">
        <w:rPr>
          <w:rtl/>
          <w:lang w:val="he-IL"/>
        </w:rPr>
        <w:t xml:space="preserve"> </w:t>
      </w:r>
      <w:r w:rsidRPr="00CD2A9F">
        <w:rPr>
          <w:rFonts w:hint="cs"/>
          <w:rtl/>
          <w:lang w:val="he-IL"/>
        </w:rPr>
        <w:t>מתוך</w:t>
      </w:r>
      <w:r w:rsidRPr="00CD2A9F">
        <w:rPr>
          <w:rtl/>
          <w:lang w:val="he-IL"/>
        </w:rPr>
        <w:t xml:space="preserve"> </w:t>
      </w:r>
      <w:r w:rsidRPr="00CD2A9F">
        <w:rPr>
          <w:rFonts w:hint="cs"/>
          <w:rtl/>
          <w:lang w:val="he-IL"/>
        </w:rPr>
        <w:t>הבנה</w:t>
      </w:r>
      <w:r w:rsidRPr="00CD2A9F">
        <w:rPr>
          <w:rtl/>
          <w:lang w:val="he-IL"/>
        </w:rPr>
        <w:t xml:space="preserve"> </w:t>
      </w:r>
      <w:r w:rsidRPr="00CD2A9F">
        <w:rPr>
          <w:rFonts w:hint="cs"/>
          <w:rtl/>
          <w:lang w:val="he-IL"/>
        </w:rPr>
        <w:t>כי</w:t>
      </w:r>
      <w:r w:rsidRPr="00CD2A9F">
        <w:rPr>
          <w:rtl/>
          <w:lang w:val="he-IL"/>
        </w:rPr>
        <w:t xml:space="preserve"> </w:t>
      </w:r>
      <w:r w:rsidRPr="00CD2A9F">
        <w:rPr>
          <w:rFonts w:hint="cs"/>
          <w:rtl/>
          <w:lang w:val="he-IL"/>
        </w:rPr>
        <w:t>החברה</w:t>
      </w:r>
      <w:r w:rsidRPr="00CD2A9F">
        <w:rPr>
          <w:rtl/>
          <w:lang w:val="he-IL"/>
        </w:rPr>
        <w:t xml:space="preserve"> </w:t>
      </w:r>
      <w:r w:rsidRPr="00CD2A9F">
        <w:rPr>
          <w:rFonts w:hint="cs"/>
          <w:rtl/>
          <w:lang w:val="he-IL"/>
        </w:rPr>
        <w:t>הי</w:t>
      </w:r>
      <w:r>
        <w:rPr>
          <w:rFonts w:hint="cs"/>
          <w:rtl/>
          <w:lang w:val="he-IL"/>
        </w:rPr>
        <w:t>א</w:t>
      </w:r>
      <w:r w:rsidRPr="00CD2A9F">
        <w:rPr>
          <w:rtl/>
          <w:lang w:val="he-IL"/>
        </w:rPr>
        <w:t xml:space="preserve"> </w:t>
      </w:r>
      <w:r w:rsidRPr="00CD2A9F">
        <w:rPr>
          <w:rFonts w:hint="cs"/>
          <w:rtl/>
          <w:lang w:val="he-IL"/>
        </w:rPr>
        <w:t>זרוע</w:t>
      </w:r>
      <w:r w:rsidRPr="00CD2A9F">
        <w:rPr>
          <w:rtl/>
          <w:lang w:val="he-IL"/>
        </w:rPr>
        <w:t xml:space="preserve"> </w:t>
      </w:r>
      <w:r w:rsidRPr="00CD2A9F">
        <w:rPr>
          <w:rFonts w:hint="cs"/>
          <w:rtl/>
          <w:lang w:val="he-IL"/>
        </w:rPr>
        <w:t>הביצוע</w:t>
      </w:r>
      <w:r w:rsidRPr="00CD2A9F">
        <w:rPr>
          <w:rtl/>
          <w:lang w:val="he-IL"/>
        </w:rPr>
        <w:t xml:space="preserve"> </w:t>
      </w:r>
      <w:r w:rsidRPr="00CD2A9F">
        <w:rPr>
          <w:rFonts w:hint="cs"/>
          <w:rtl/>
          <w:lang w:val="he-IL"/>
        </w:rPr>
        <w:t>המרכזית</w:t>
      </w:r>
      <w:r w:rsidRPr="00CD2A9F">
        <w:rPr>
          <w:rtl/>
          <w:lang w:val="he-IL"/>
        </w:rPr>
        <w:t xml:space="preserve"> </w:t>
      </w:r>
      <w:r w:rsidRPr="00CD2A9F">
        <w:rPr>
          <w:rFonts w:hint="cs"/>
          <w:rtl/>
          <w:lang w:val="he-IL"/>
        </w:rPr>
        <w:t>של</w:t>
      </w:r>
      <w:r w:rsidRPr="00CD2A9F">
        <w:rPr>
          <w:rtl/>
          <w:lang w:val="he-IL"/>
        </w:rPr>
        <w:t xml:space="preserve"> </w:t>
      </w:r>
      <w:r w:rsidRPr="00CD2A9F">
        <w:rPr>
          <w:rFonts w:hint="cs"/>
          <w:rtl/>
          <w:lang w:val="he-IL"/>
        </w:rPr>
        <w:t>המשרד</w:t>
      </w:r>
      <w:r>
        <w:rPr>
          <w:rFonts w:hint="cs"/>
          <w:rtl/>
          <w:lang w:val="he-IL"/>
        </w:rPr>
        <w:t>,</w:t>
      </w:r>
      <w:r w:rsidRPr="00CD2A9F">
        <w:rPr>
          <w:rtl/>
          <w:lang w:val="he-IL"/>
        </w:rPr>
        <w:t xml:space="preserve"> </w:t>
      </w:r>
      <w:r w:rsidRPr="00CD2A9F">
        <w:rPr>
          <w:rFonts w:hint="cs"/>
          <w:rtl/>
          <w:lang w:val="he-IL"/>
        </w:rPr>
        <w:t>ותפקודה</w:t>
      </w:r>
      <w:r w:rsidRPr="00CD2A9F">
        <w:rPr>
          <w:rtl/>
          <w:lang w:val="he-IL"/>
        </w:rPr>
        <w:t xml:space="preserve"> </w:t>
      </w:r>
      <w:r w:rsidRPr="00CD2A9F">
        <w:rPr>
          <w:rFonts w:hint="cs"/>
          <w:rtl/>
          <w:lang w:val="he-IL"/>
        </w:rPr>
        <w:t>התקין</w:t>
      </w:r>
      <w:r w:rsidRPr="00CD2A9F">
        <w:rPr>
          <w:rtl/>
          <w:lang w:val="he-IL"/>
        </w:rPr>
        <w:t xml:space="preserve"> </w:t>
      </w:r>
      <w:r w:rsidRPr="00CD2A9F">
        <w:rPr>
          <w:rFonts w:hint="cs"/>
          <w:rtl/>
          <w:lang w:val="he-IL"/>
        </w:rPr>
        <w:t>הכרחי</w:t>
      </w:r>
      <w:r w:rsidRPr="00CD2A9F">
        <w:rPr>
          <w:rtl/>
          <w:lang w:val="he-IL"/>
        </w:rPr>
        <w:t xml:space="preserve"> </w:t>
      </w:r>
      <w:r w:rsidRPr="00CD2A9F">
        <w:rPr>
          <w:rFonts w:hint="cs"/>
          <w:rtl/>
          <w:lang w:val="he-IL"/>
        </w:rPr>
        <w:t>לטובת</w:t>
      </w:r>
      <w:r w:rsidRPr="00CD2A9F">
        <w:rPr>
          <w:rtl/>
          <w:lang w:val="he-IL"/>
        </w:rPr>
        <w:t xml:space="preserve"> </w:t>
      </w:r>
      <w:r w:rsidRPr="00CD2A9F">
        <w:rPr>
          <w:rFonts w:hint="cs"/>
          <w:rtl/>
          <w:lang w:val="he-IL"/>
        </w:rPr>
        <w:t>פיתוח</w:t>
      </w:r>
      <w:r w:rsidRPr="00CD2A9F">
        <w:rPr>
          <w:rtl/>
          <w:lang w:val="he-IL"/>
        </w:rPr>
        <w:t xml:space="preserve"> </w:t>
      </w:r>
      <w:r w:rsidRPr="00CD2A9F">
        <w:rPr>
          <w:rFonts w:hint="cs"/>
          <w:rtl/>
          <w:lang w:val="he-IL"/>
        </w:rPr>
        <w:t>תשתיות</w:t>
      </w:r>
      <w:r w:rsidRPr="00CD2A9F">
        <w:rPr>
          <w:rtl/>
          <w:lang w:val="he-IL"/>
        </w:rPr>
        <w:t xml:space="preserve"> </w:t>
      </w:r>
      <w:r w:rsidRPr="00CD2A9F">
        <w:rPr>
          <w:rFonts w:hint="cs"/>
          <w:rtl/>
          <w:lang w:val="he-IL"/>
        </w:rPr>
        <w:t>התיירות</w:t>
      </w:r>
      <w:r w:rsidRPr="00CD2A9F">
        <w:rPr>
          <w:rtl/>
          <w:lang w:val="he-IL"/>
        </w:rPr>
        <w:t xml:space="preserve"> </w:t>
      </w:r>
      <w:r w:rsidRPr="00CD2A9F">
        <w:rPr>
          <w:rFonts w:hint="cs"/>
          <w:rtl/>
          <w:lang w:val="he-IL"/>
        </w:rPr>
        <w:t>ברחבי</w:t>
      </w:r>
      <w:r w:rsidRPr="00CD2A9F">
        <w:rPr>
          <w:rtl/>
          <w:lang w:val="he-IL"/>
        </w:rPr>
        <w:t xml:space="preserve"> </w:t>
      </w:r>
      <w:r w:rsidRPr="00CD2A9F">
        <w:rPr>
          <w:rFonts w:hint="cs"/>
          <w:rtl/>
          <w:lang w:val="he-IL"/>
        </w:rPr>
        <w:t>הארץ</w:t>
      </w:r>
      <w:r w:rsidRPr="00CD2A9F">
        <w:rPr>
          <w:rFonts w:hint="cs"/>
          <w:rtl/>
        </w:rPr>
        <w:t xml:space="preserve">. </w:t>
      </w:r>
      <w:r>
        <w:rPr>
          <w:rFonts w:hint="cs"/>
          <w:rtl/>
          <w:lang w:val="he-IL"/>
        </w:rPr>
        <w:t xml:space="preserve">עם כניסתו לתפקיד הוא הבחין שפרויקטים בתחום תשתיות התיירות בישראל </w:t>
      </w:r>
      <w:r w:rsidRPr="00E55128">
        <w:rPr>
          <w:rFonts w:hint="cs"/>
          <w:rtl/>
          <w:lang w:val="he-IL"/>
        </w:rPr>
        <w:t>נבנו</w:t>
      </w:r>
      <w:r w:rsidRPr="00E55128">
        <w:rPr>
          <w:rtl/>
          <w:lang w:val="he-IL"/>
        </w:rPr>
        <w:t xml:space="preserve"> </w:t>
      </w:r>
      <w:r w:rsidRPr="00E55128">
        <w:rPr>
          <w:rFonts w:hint="cs"/>
          <w:rtl/>
          <w:lang w:val="he-IL"/>
        </w:rPr>
        <w:t>ללא</w:t>
      </w:r>
      <w:r w:rsidRPr="00E55128">
        <w:rPr>
          <w:rtl/>
          <w:lang w:val="he-IL"/>
        </w:rPr>
        <w:t xml:space="preserve"> </w:t>
      </w:r>
      <w:r w:rsidRPr="00877544">
        <w:rPr>
          <w:rtl/>
        </w:rPr>
        <w:t>תכנון</w:t>
      </w:r>
      <w:r w:rsidRPr="00E55128">
        <w:rPr>
          <w:rtl/>
          <w:lang w:val="he-IL"/>
        </w:rPr>
        <w:t xml:space="preserve"> </w:t>
      </w:r>
      <w:r w:rsidRPr="00E55128">
        <w:rPr>
          <w:rFonts w:hint="cs"/>
          <w:rtl/>
          <w:lang w:val="he-IL"/>
        </w:rPr>
        <w:t>עתידי</w:t>
      </w:r>
      <w:r w:rsidRPr="00E55128">
        <w:rPr>
          <w:rtl/>
          <w:lang w:val="he-IL"/>
        </w:rPr>
        <w:t xml:space="preserve">, </w:t>
      </w:r>
      <w:r w:rsidRPr="00E55128">
        <w:rPr>
          <w:rFonts w:hint="cs"/>
          <w:rtl/>
          <w:lang w:val="he-IL"/>
        </w:rPr>
        <w:t>ללא</w:t>
      </w:r>
      <w:r w:rsidRPr="00E55128">
        <w:rPr>
          <w:rtl/>
          <w:lang w:val="he-IL"/>
        </w:rPr>
        <w:t xml:space="preserve"> </w:t>
      </w:r>
      <w:r w:rsidRPr="00E55128">
        <w:rPr>
          <w:rFonts w:hint="cs"/>
          <w:rtl/>
          <w:lang w:val="he-IL"/>
        </w:rPr>
        <w:t>אחידות</w:t>
      </w:r>
      <w:r w:rsidRPr="00E55128">
        <w:rPr>
          <w:rtl/>
          <w:lang w:val="he-IL"/>
        </w:rPr>
        <w:t xml:space="preserve"> </w:t>
      </w:r>
      <w:r>
        <w:rPr>
          <w:rFonts w:hint="cs"/>
          <w:rtl/>
          <w:lang w:val="he-IL"/>
        </w:rPr>
        <w:t>ו</w:t>
      </w:r>
      <w:r w:rsidRPr="000E3BBE">
        <w:rPr>
          <w:rFonts w:hint="cs"/>
          <w:rtl/>
        </w:rPr>
        <w:t>לעתים</w:t>
      </w:r>
      <w:r w:rsidRPr="000E3BBE">
        <w:rPr>
          <w:rtl/>
        </w:rPr>
        <w:t xml:space="preserve"> </w:t>
      </w:r>
      <w:r w:rsidRPr="000E3BBE">
        <w:rPr>
          <w:rFonts w:hint="cs"/>
          <w:rtl/>
        </w:rPr>
        <w:t>ל</w:t>
      </w:r>
      <w:r w:rsidRPr="00E55128">
        <w:rPr>
          <w:rFonts w:hint="cs"/>
          <w:rtl/>
          <w:lang w:val="he-IL"/>
        </w:rPr>
        <w:t>לא</w:t>
      </w:r>
      <w:r w:rsidRPr="00E55128">
        <w:rPr>
          <w:rtl/>
          <w:lang w:val="he-IL"/>
        </w:rPr>
        <w:t xml:space="preserve"> </w:t>
      </w:r>
      <w:r w:rsidRPr="00E55128">
        <w:rPr>
          <w:rFonts w:hint="cs"/>
          <w:rtl/>
          <w:lang w:val="he-IL"/>
        </w:rPr>
        <w:t>קשר</w:t>
      </w:r>
      <w:r w:rsidRPr="00E55128">
        <w:rPr>
          <w:rtl/>
          <w:lang w:val="he-IL"/>
        </w:rPr>
        <w:t xml:space="preserve"> </w:t>
      </w:r>
      <w:r w:rsidRPr="00E55128">
        <w:rPr>
          <w:rFonts w:hint="cs"/>
          <w:rtl/>
          <w:lang w:val="he-IL"/>
        </w:rPr>
        <w:t>לתשתית</w:t>
      </w:r>
      <w:r w:rsidRPr="00E55128">
        <w:rPr>
          <w:rtl/>
          <w:lang w:val="he-IL"/>
        </w:rPr>
        <w:t xml:space="preserve"> </w:t>
      </w:r>
      <w:r w:rsidRPr="00E55128">
        <w:rPr>
          <w:rFonts w:hint="cs"/>
          <w:rtl/>
          <w:lang w:val="he-IL"/>
        </w:rPr>
        <w:t>הפיזית</w:t>
      </w:r>
      <w:r w:rsidRPr="00E55128">
        <w:rPr>
          <w:rtl/>
          <w:lang w:val="he-IL"/>
        </w:rPr>
        <w:t xml:space="preserve"> </w:t>
      </w:r>
      <w:r w:rsidRPr="00E55128">
        <w:rPr>
          <w:rFonts w:hint="cs"/>
          <w:rtl/>
          <w:lang w:val="he-IL"/>
        </w:rPr>
        <w:t>בשטח</w:t>
      </w:r>
      <w:r>
        <w:rPr>
          <w:rFonts w:hint="cs"/>
          <w:rtl/>
          <w:lang w:val="he-IL"/>
        </w:rPr>
        <w:t>. כמו כן הוסיף המנכ"ל כי במשך שנים לא הייתה בקרה מקצועית על פרויקטים תיירותיים ולא נשאלו שאלות הנוגעות לתחזוקתם. לפיכך הוא החליט באותה עת לעצור פרויקטים חדשים של חמ"ת, לשנות את המבנה הארגוני של אגף פ</w:t>
      </w:r>
      <w:r w:rsidRPr="00E55128">
        <w:rPr>
          <w:rFonts w:hint="cs"/>
          <w:rtl/>
          <w:lang w:val="he-IL"/>
        </w:rPr>
        <w:t>יתוח</w:t>
      </w:r>
      <w:r w:rsidRPr="00E55128">
        <w:rPr>
          <w:rtl/>
          <w:lang w:val="he-IL"/>
        </w:rPr>
        <w:t xml:space="preserve"> </w:t>
      </w:r>
      <w:r w:rsidRPr="00E55128">
        <w:rPr>
          <w:rFonts w:hint="cs"/>
          <w:rtl/>
          <w:lang w:val="he-IL"/>
        </w:rPr>
        <w:t>תשתיות</w:t>
      </w:r>
      <w:r w:rsidRPr="00E55128">
        <w:rPr>
          <w:rtl/>
          <w:lang w:val="he-IL"/>
        </w:rPr>
        <w:t xml:space="preserve"> </w:t>
      </w:r>
      <w:r w:rsidRPr="00E55128">
        <w:rPr>
          <w:rFonts w:hint="cs"/>
          <w:rtl/>
          <w:lang w:val="he-IL"/>
        </w:rPr>
        <w:t>תיירות</w:t>
      </w:r>
      <w:r w:rsidRPr="00E55128">
        <w:rPr>
          <w:rtl/>
          <w:lang w:val="he-IL"/>
        </w:rPr>
        <w:t xml:space="preserve"> </w:t>
      </w:r>
      <w:r w:rsidRPr="00E55128">
        <w:rPr>
          <w:rFonts w:hint="cs"/>
          <w:rtl/>
          <w:lang w:val="he-IL"/>
        </w:rPr>
        <w:t>ציבוריות</w:t>
      </w:r>
      <w:r w:rsidRPr="00E55128">
        <w:rPr>
          <w:rtl/>
          <w:lang w:val="he-IL"/>
        </w:rPr>
        <w:t xml:space="preserve"> </w:t>
      </w:r>
      <w:r w:rsidRPr="00E55128">
        <w:rPr>
          <w:rFonts w:hint="cs"/>
          <w:rtl/>
          <w:lang w:val="he-IL"/>
        </w:rPr>
        <w:t>במש</w:t>
      </w:r>
      <w:r w:rsidRPr="00E55128">
        <w:rPr>
          <w:rFonts w:hint="cs"/>
          <w:rtl/>
        </w:rPr>
        <w:t>רד</w:t>
      </w:r>
      <w:r>
        <w:rPr>
          <w:rFonts w:hint="cs"/>
          <w:rtl/>
        </w:rPr>
        <w:t xml:space="preserve"> התיירות ו</w:t>
      </w:r>
      <w:r w:rsidRPr="00E55128">
        <w:rPr>
          <w:rFonts w:hint="cs"/>
          <w:rtl/>
          <w:lang w:val="he-IL"/>
        </w:rPr>
        <w:t>לשנות</w:t>
      </w:r>
      <w:r w:rsidRPr="00E55128">
        <w:rPr>
          <w:rtl/>
          <w:lang w:val="he-IL"/>
        </w:rPr>
        <w:t xml:space="preserve"> </w:t>
      </w:r>
      <w:r w:rsidRPr="00E55128">
        <w:rPr>
          <w:rFonts w:hint="cs"/>
          <w:rtl/>
          <w:lang w:val="he-IL"/>
        </w:rPr>
        <w:t>את</w:t>
      </w:r>
      <w:r w:rsidRPr="00E55128">
        <w:rPr>
          <w:rtl/>
          <w:lang w:val="he-IL"/>
        </w:rPr>
        <w:t xml:space="preserve"> </w:t>
      </w:r>
      <w:r w:rsidRPr="00E55128">
        <w:rPr>
          <w:rFonts w:hint="cs"/>
          <w:rtl/>
          <w:lang w:val="he-IL"/>
        </w:rPr>
        <w:t>אופן</w:t>
      </w:r>
      <w:r w:rsidRPr="00E55128">
        <w:rPr>
          <w:rtl/>
          <w:lang w:val="he-IL"/>
        </w:rPr>
        <w:t xml:space="preserve"> </w:t>
      </w:r>
      <w:r w:rsidRPr="00E55128">
        <w:rPr>
          <w:rFonts w:hint="cs"/>
          <w:rtl/>
          <w:lang w:val="he-IL"/>
        </w:rPr>
        <w:t>אישור</w:t>
      </w:r>
      <w:r w:rsidRPr="00E55128">
        <w:rPr>
          <w:rtl/>
          <w:lang w:val="he-IL"/>
        </w:rPr>
        <w:t xml:space="preserve"> </w:t>
      </w:r>
      <w:r w:rsidRPr="00E55128">
        <w:rPr>
          <w:rFonts w:hint="cs"/>
          <w:rtl/>
          <w:lang w:val="he-IL"/>
        </w:rPr>
        <w:t>התקציבים</w:t>
      </w:r>
      <w:r w:rsidRPr="00E55128">
        <w:rPr>
          <w:rtl/>
          <w:lang w:val="he-IL"/>
        </w:rPr>
        <w:t xml:space="preserve"> </w:t>
      </w:r>
      <w:r w:rsidRPr="00E55128">
        <w:rPr>
          <w:rFonts w:hint="cs"/>
          <w:rtl/>
          <w:lang w:val="he-IL"/>
        </w:rPr>
        <w:t>לחברה</w:t>
      </w:r>
      <w:r>
        <w:rPr>
          <w:rFonts w:hint="cs"/>
          <w:rtl/>
          <w:lang w:val="he-IL"/>
        </w:rPr>
        <w:t xml:space="preserve">. </w:t>
      </w:r>
    </w:p>
    <w:p w14:paraId="5A5409DA" w14:textId="77777777" w:rsidR="00114E4E" w:rsidRDefault="00114E4E" w:rsidP="00877544">
      <w:pPr>
        <w:pStyle w:val="100"/>
        <w:rPr>
          <w:rtl/>
        </w:rPr>
      </w:pPr>
      <w:r w:rsidRPr="00877544">
        <w:rPr>
          <w:rFonts w:hint="cs"/>
          <w:rtl/>
        </w:rPr>
        <w:t>בתשובת</w:t>
      </w:r>
      <w:r>
        <w:rPr>
          <w:rFonts w:hint="cs"/>
          <w:rtl/>
        </w:rPr>
        <w:t xml:space="preserve"> חמ"ת החברה ציינה כי היא ערכה </w:t>
      </w:r>
      <w:r w:rsidRPr="00C4713B">
        <w:rPr>
          <w:rFonts w:hint="cs"/>
          <w:rtl/>
        </w:rPr>
        <w:t>הליך</w:t>
      </w:r>
      <w:r w:rsidRPr="00C4713B">
        <w:rPr>
          <w:rtl/>
        </w:rPr>
        <w:t xml:space="preserve"> </w:t>
      </w:r>
      <w:r w:rsidRPr="00C4713B">
        <w:rPr>
          <w:rFonts w:hint="cs"/>
          <w:rtl/>
        </w:rPr>
        <w:t>רחב</w:t>
      </w:r>
      <w:r w:rsidRPr="00C4713B">
        <w:rPr>
          <w:rtl/>
        </w:rPr>
        <w:t xml:space="preserve"> </w:t>
      </w:r>
      <w:r w:rsidRPr="00C4713B">
        <w:rPr>
          <w:rFonts w:hint="cs"/>
          <w:rtl/>
        </w:rPr>
        <w:t>ומקיף</w:t>
      </w:r>
      <w:r w:rsidRPr="00C4713B">
        <w:rPr>
          <w:rtl/>
        </w:rPr>
        <w:t xml:space="preserve"> </w:t>
      </w:r>
      <w:r w:rsidRPr="00C4713B">
        <w:rPr>
          <w:rFonts w:hint="cs"/>
          <w:rtl/>
        </w:rPr>
        <w:t>מאוד</w:t>
      </w:r>
      <w:r w:rsidRPr="00C4713B">
        <w:rPr>
          <w:rtl/>
        </w:rPr>
        <w:t xml:space="preserve"> </w:t>
      </w:r>
      <w:r w:rsidRPr="00C4713B">
        <w:rPr>
          <w:rFonts w:hint="cs"/>
          <w:rtl/>
        </w:rPr>
        <w:t>לתיקון</w:t>
      </w:r>
      <w:r w:rsidRPr="00C4713B">
        <w:rPr>
          <w:rtl/>
        </w:rPr>
        <w:t xml:space="preserve"> </w:t>
      </w:r>
      <w:r w:rsidRPr="00C4713B">
        <w:rPr>
          <w:rFonts w:hint="cs"/>
          <w:rtl/>
        </w:rPr>
        <w:t>ליקויים</w:t>
      </w:r>
      <w:r w:rsidRPr="00C4713B">
        <w:rPr>
          <w:rtl/>
        </w:rPr>
        <w:t xml:space="preserve"> </w:t>
      </w:r>
      <w:r w:rsidRPr="00C4713B">
        <w:rPr>
          <w:rFonts w:hint="cs"/>
          <w:rtl/>
        </w:rPr>
        <w:t>ו</w:t>
      </w:r>
      <w:r>
        <w:rPr>
          <w:rFonts w:hint="cs"/>
          <w:rtl/>
        </w:rPr>
        <w:t>ל</w:t>
      </w:r>
      <w:r w:rsidRPr="00C4713B">
        <w:rPr>
          <w:rFonts w:hint="cs"/>
          <w:rtl/>
        </w:rPr>
        <w:t>הסדרת</w:t>
      </w:r>
      <w:r w:rsidRPr="00C4713B">
        <w:rPr>
          <w:rtl/>
        </w:rPr>
        <w:t xml:space="preserve"> </w:t>
      </w:r>
      <w:r w:rsidRPr="00C4713B">
        <w:rPr>
          <w:rFonts w:hint="cs"/>
          <w:rtl/>
        </w:rPr>
        <w:t>פעילות</w:t>
      </w:r>
      <w:r>
        <w:rPr>
          <w:rFonts w:hint="cs"/>
          <w:rtl/>
        </w:rPr>
        <w:t xml:space="preserve">ה וכי </w:t>
      </w:r>
      <w:r w:rsidRPr="00897F43">
        <w:rPr>
          <w:rFonts w:hint="cs"/>
          <w:rtl/>
        </w:rPr>
        <w:t>גורמי מקצוע בכירים</w:t>
      </w:r>
      <w:r>
        <w:rPr>
          <w:rFonts w:hint="cs"/>
          <w:rtl/>
        </w:rPr>
        <w:t xml:space="preserve"> הביעו אמון בפעילותה המחודשת של החברה. </w:t>
      </w:r>
    </w:p>
    <w:p w14:paraId="650AE109" w14:textId="77777777" w:rsidR="00114E4E" w:rsidRPr="00877544" w:rsidRDefault="00114E4E" w:rsidP="00877544">
      <w:pPr>
        <w:pStyle w:val="100"/>
      </w:pPr>
    </w:p>
    <w:p w14:paraId="6D68053C" w14:textId="77777777" w:rsidR="00114E4E" w:rsidRPr="00460756" w:rsidRDefault="00114E4E" w:rsidP="00877544">
      <w:pPr>
        <w:pStyle w:val="afe"/>
        <w:rPr>
          <w:rFonts w:ascii="Arial" w:hAnsi="Arial" w:cs="Arial"/>
          <w:sz w:val="36"/>
        </w:rPr>
      </w:pPr>
      <w:r>
        <w:rPr>
          <w:rFonts w:hint="cs"/>
          <w:sz w:val="36"/>
          <w:rtl/>
        </w:rPr>
        <w:t>✰</w:t>
      </w:r>
    </w:p>
    <w:p w14:paraId="4A9DCF60" w14:textId="55BFC525" w:rsidR="00114E4E" w:rsidRDefault="00114E4E" w:rsidP="00877544">
      <w:pPr>
        <w:pStyle w:val="100"/>
        <w:rPr>
          <w:rtl/>
        </w:rPr>
      </w:pPr>
    </w:p>
    <w:p w14:paraId="23296407" w14:textId="77777777" w:rsidR="00114E4E" w:rsidRPr="00F20B3E" w:rsidRDefault="00114E4E" w:rsidP="00877544">
      <w:pPr>
        <w:pStyle w:val="af3"/>
        <w:rPr>
          <w:rtl/>
        </w:rPr>
      </w:pPr>
      <w:r w:rsidRPr="00F20B3E">
        <w:rPr>
          <w:rFonts w:hint="cs"/>
          <w:rtl/>
        </w:rPr>
        <w:t xml:space="preserve">מהביקורת עולה מורכבות ביחסי הגומלין בין משרד התיירות לחברת הביצוע המרכזית שלו - חמ"ת. המשבר נמשך יותר מארבע שנים, על פני שתי הנהלות שונות של חמ"ת, והוא משליך על הצדדים ועל פעילותם. </w:t>
      </w:r>
      <w:r w:rsidRPr="00F20B3E">
        <w:rPr>
          <w:rFonts w:hint="eastAsia"/>
          <w:rtl/>
        </w:rPr>
        <w:t>על</w:t>
      </w:r>
      <w:r w:rsidRPr="00F20B3E">
        <w:rPr>
          <w:rtl/>
        </w:rPr>
        <w:t xml:space="preserve"> משרד התיירות, רשות החברות הממשלתיות וחמ"ת לפעול למציאת פתרון יעיל וארוך טווח </w:t>
      </w:r>
      <w:r w:rsidRPr="00F20B3E">
        <w:rPr>
          <w:rFonts w:hint="eastAsia"/>
          <w:rtl/>
        </w:rPr>
        <w:t>שיאפשר</w:t>
      </w:r>
      <w:r w:rsidRPr="00F20B3E">
        <w:rPr>
          <w:rtl/>
        </w:rPr>
        <w:t xml:space="preserve"> </w:t>
      </w:r>
      <w:r w:rsidRPr="00F20B3E">
        <w:rPr>
          <w:rFonts w:hint="eastAsia"/>
          <w:rtl/>
        </w:rPr>
        <w:t>ממשקי</w:t>
      </w:r>
      <w:r w:rsidRPr="00F20B3E">
        <w:rPr>
          <w:rtl/>
        </w:rPr>
        <w:t xml:space="preserve"> </w:t>
      </w:r>
      <w:r w:rsidRPr="00F20B3E">
        <w:rPr>
          <w:rFonts w:hint="eastAsia"/>
          <w:rtl/>
        </w:rPr>
        <w:t>עבודה</w:t>
      </w:r>
      <w:r w:rsidRPr="00F20B3E">
        <w:rPr>
          <w:rtl/>
        </w:rPr>
        <w:t xml:space="preserve"> </w:t>
      </w:r>
      <w:r w:rsidRPr="00F20B3E">
        <w:rPr>
          <w:rFonts w:hint="eastAsia"/>
          <w:rtl/>
        </w:rPr>
        <w:t>יעילים</w:t>
      </w:r>
      <w:r w:rsidRPr="00F20B3E">
        <w:rPr>
          <w:rtl/>
        </w:rPr>
        <w:t xml:space="preserve"> </w:t>
      </w:r>
      <w:r w:rsidRPr="00F20B3E">
        <w:rPr>
          <w:rFonts w:hint="eastAsia"/>
          <w:rtl/>
        </w:rPr>
        <w:t>ביניהם</w:t>
      </w:r>
      <w:r w:rsidRPr="00F20B3E">
        <w:rPr>
          <w:rtl/>
        </w:rPr>
        <w:t xml:space="preserve">, </w:t>
      </w:r>
      <w:r w:rsidRPr="00F20B3E">
        <w:rPr>
          <w:rFonts w:hint="eastAsia"/>
          <w:rtl/>
        </w:rPr>
        <w:t>ולהפיק</w:t>
      </w:r>
      <w:r w:rsidRPr="00F20B3E">
        <w:rPr>
          <w:rtl/>
        </w:rPr>
        <w:t xml:space="preserve"> </w:t>
      </w:r>
      <w:r w:rsidRPr="00F20B3E">
        <w:rPr>
          <w:rFonts w:hint="eastAsia"/>
          <w:rtl/>
        </w:rPr>
        <w:t>לקחים</w:t>
      </w:r>
      <w:r w:rsidRPr="00F20B3E">
        <w:rPr>
          <w:rtl/>
        </w:rPr>
        <w:t xml:space="preserve"> </w:t>
      </w:r>
      <w:r w:rsidRPr="00F20B3E">
        <w:rPr>
          <w:rFonts w:hint="eastAsia"/>
          <w:rtl/>
        </w:rPr>
        <w:t>מהליקויים</w:t>
      </w:r>
      <w:r w:rsidRPr="00F20B3E">
        <w:rPr>
          <w:rtl/>
        </w:rPr>
        <w:t xml:space="preserve"> </w:t>
      </w:r>
      <w:r w:rsidRPr="00F20B3E">
        <w:rPr>
          <w:rFonts w:hint="eastAsia"/>
          <w:rtl/>
        </w:rPr>
        <w:t>העולים</w:t>
      </w:r>
      <w:r w:rsidRPr="00F20B3E">
        <w:rPr>
          <w:rtl/>
        </w:rPr>
        <w:t xml:space="preserve"> </w:t>
      </w:r>
      <w:r w:rsidRPr="00F20B3E">
        <w:rPr>
          <w:rFonts w:hint="eastAsia"/>
          <w:rtl/>
        </w:rPr>
        <w:t>מדוח</w:t>
      </w:r>
      <w:r w:rsidRPr="00F20B3E">
        <w:rPr>
          <w:rtl/>
        </w:rPr>
        <w:t xml:space="preserve"> </w:t>
      </w:r>
      <w:r w:rsidRPr="00F20B3E">
        <w:rPr>
          <w:rFonts w:hint="eastAsia"/>
          <w:rtl/>
        </w:rPr>
        <w:t>זה</w:t>
      </w:r>
      <w:r w:rsidRPr="00F20B3E">
        <w:rPr>
          <w:rtl/>
        </w:rPr>
        <w:t>.</w:t>
      </w:r>
    </w:p>
    <w:p w14:paraId="4277D79D" w14:textId="77777777" w:rsidR="00114E4E" w:rsidRDefault="00114E4E" w:rsidP="00877544">
      <w:pPr>
        <w:pStyle w:val="100"/>
        <w:rPr>
          <w:rtl/>
        </w:rPr>
      </w:pPr>
      <w:r>
        <w:rPr>
          <w:rFonts w:hint="cs"/>
          <w:rtl/>
        </w:rPr>
        <w:t xml:space="preserve">הממצאים המובאים בפרק זה משקפים מתח מובנה בין </w:t>
      </w:r>
      <w:r w:rsidRPr="004D60B9">
        <w:rPr>
          <w:rtl/>
        </w:rPr>
        <w:t>חברות</w:t>
      </w:r>
      <w:r w:rsidRPr="004D60B9">
        <w:rPr>
          <w:rFonts w:hint="cs"/>
          <w:rtl/>
        </w:rPr>
        <w:t xml:space="preserve"> ממשלתיות</w:t>
      </w:r>
      <w:r>
        <w:rPr>
          <w:rFonts w:hint="cs"/>
          <w:rtl/>
        </w:rPr>
        <w:t>,</w:t>
      </w:r>
      <w:r w:rsidRPr="004D60B9">
        <w:rPr>
          <w:rFonts w:hint="cs"/>
          <w:rtl/>
        </w:rPr>
        <w:t xml:space="preserve"> שהן חברות ביצוע של הממשלה</w:t>
      </w:r>
      <w:r>
        <w:rPr>
          <w:rFonts w:hint="cs"/>
          <w:rtl/>
        </w:rPr>
        <w:t>,</w:t>
      </w:r>
      <w:r w:rsidRPr="004D60B9">
        <w:rPr>
          <w:rFonts w:hint="cs"/>
          <w:rtl/>
        </w:rPr>
        <w:t xml:space="preserve"> </w:t>
      </w:r>
      <w:r>
        <w:rPr>
          <w:rFonts w:hint="cs"/>
          <w:rtl/>
        </w:rPr>
        <w:t>ה</w:t>
      </w:r>
      <w:r w:rsidRPr="004D60B9">
        <w:rPr>
          <w:rFonts w:hint="cs"/>
          <w:rtl/>
        </w:rPr>
        <w:t>נתונות מחד תחת פיקוח ממשלתי המתחייב מהיותן זרוע ביצוע של הממשלה ומהיותן תלויות בתקציבים ובפרויקטים המתקבלים מ</w:t>
      </w:r>
      <w:r>
        <w:rPr>
          <w:rFonts w:hint="cs"/>
          <w:rtl/>
        </w:rPr>
        <w:t>מנה,</w:t>
      </w:r>
      <w:r w:rsidRPr="004D60B9">
        <w:rPr>
          <w:rFonts w:hint="cs"/>
          <w:rtl/>
        </w:rPr>
        <w:t xml:space="preserve"> ומאידך -</w:t>
      </w:r>
      <w:r>
        <w:rPr>
          <w:rFonts w:hint="cs"/>
          <w:rtl/>
        </w:rPr>
        <w:t xml:space="preserve"> </w:t>
      </w:r>
      <w:r w:rsidRPr="004D60B9">
        <w:rPr>
          <w:rFonts w:hint="cs"/>
          <w:rtl/>
        </w:rPr>
        <w:t xml:space="preserve">כחברות ממשלתיות הן חברות עצמאיות בעלות דירקטוריון והנהלה המתווים להן מדיניות ומטרות. </w:t>
      </w:r>
    </w:p>
    <w:p w14:paraId="7177E689" w14:textId="77777777" w:rsidR="00114E4E" w:rsidRDefault="00114E4E" w:rsidP="00877544">
      <w:pPr>
        <w:pStyle w:val="100"/>
        <w:rPr>
          <w:rtl/>
        </w:rPr>
      </w:pPr>
      <w:r>
        <w:rPr>
          <w:rFonts w:hint="cs"/>
          <w:rtl/>
        </w:rPr>
        <w:lastRenderedPageBreak/>
        <w:t xml:space="preserve">בתשובת שר התיירות הוא ציין כמה </w:t>
      </w:r>
      <w:r w:rsidRPr="0049242A">
        <w:rPr>
          <w:rtl/>
        </w:rPr>
        <w:t>בעיות יסוד</w:t>
      </w:r>
      <w:r>
        <w:rPr>
          <w:rFonts w:hint="cs"/>
          <w:rtl/>
        </w:rPr>
        <w:t xml:space="preserve"> בהקשר זה, ה</w:t>
      </w:r>
      <w:r w:rsidRPr="0049242A">
        <w:rPr>
          <w:rtl/>
        </w:rPr>
        <w:t xml:space="preserve">פוגעות </w:t>
      </w:r>
      <w:r>
        <w:rPr>
          <w:rFonts w:hint="cs"/>
          <w:rtl/>
        </w:rPr>
        <w:t>לדעתו</w:t>
      </w:r>
      <w:r w:rsidRPr="0049242A">
        <w:rPr>
          <w:rtl/>
        </w:rPr>
        <w:t xml:space="preserve"> </w:t>
      </w:r>
      <w:r>
        <w:rPr>
          <w:rFonts w:hint="cs"/>
          <w:rtl/>
        </w:rPr>
        <w:t>"</w:t>
      </w:r>
      <w:r w:rsidRPr="0049242A">
        <w:rPr>
          <w:rtl/>
        </w:rPr>
        <w:t>פגיעה קשה מאוד ביכולתו של המשרד לממש את המטרות ואת המדיניות שנקבעה על ידי השר, תוך שבמקרה דנן נגרמה פגיעה משמעותית בפיתוח תשתיות התיירות שהמשרד אמון עליהן</w:t>
      </w:r>
      <w:r>
        <w:rPr>
          <w:rFonts w:hint="cs"/>
          <w:rtl/>
        </w:rPr>
        <w:t>"</w:t>
      </w:r>
      <w:r w:rsidRPr="0049242A">
        <w:rPr>
          <w:rtl/>
        </w:rPr>
        <w:t xml:space="preserve">. </w:t>
      </w:r>
      <w:r>
        <w:rPr>
          <w:rFonts w:hint="cs"/>
          <w:rtl/>
        </w:rPr>
        <w:t>השר "</w:t>
      </w:r>
      <w:r w:rsidRPr="0049242A">
        <w:rPr>
          <w:rtl/>
        </w:rPr>
        <w:t>סבור כי נכון וראוי שהנושא ייבחן לעומק, כך שיבוצעו תיקונים יסודיים באופן עבודת החברות הממשלתיות ובמערכת יחסי הגומלין שבינן ובין רשות החברות הממשלתיות, השרים והמשרדים הממשלתיים</w:t>
      </w:r>
      <w:r>
        <w:rPr>
          <w:rFonts w:hint="cs"/>
          <w:rtl/>
        </w:rPr>
        <w:t>"</w:t>
      </w:r>
      <w:r w:rsidRPr="0049242A">
        <w:rPr>
          <w:rtl/>
        </w:rPr>
        <w:t>.</w:t>
      </w:r>
      <w:r>
        <w:rPr>
          <w:rFonts w:hint="cs"/>
          <w:rtl/>
        </w:rPr>
        <w:t xml:space="preserve"> </w:t>
      </w:r>
    </w:p>
    <w:p w14:paraId="2311892C" w14:textId="77777777" w:rsidR="00114E4E" w:rsidRDefault="00114E4E" w:rsidP="00877544">
      <w:pPr>
        <w:pStyle w:val="100"/>
        <w:rPr>
          <w:rtl/>
        </w:rPr>
      </w:pPr>
      <w:r>
        <w:rPr>
          <w:rFonts w:hint="cs"/>
          <w:rtl/>
        </w:rPr>
        <w:t xml:space="preserve">בתשובת </w:t>
      </w:r>
      <w:r w:rsidRPr="00DC5FAA">
        <w:rPr>
          <w:rFonts w:hint="cs"/>
          <w:rtl/>
        </w:rPr>
        <w:t>רשות החברות הממשלתיות</w:t>
      </w:r>
      <w:r>
        <w:rPr>
          <w:rFonts w:hint="cs"/>
          <w:rtl/>
        </w:rPr>
        <w:t xml:space="preserve"> היא ציינה </w:t>
      </w:r>
      <w:r w:rsidRPr="00DC5FAA">
        <w:rPr>
          <w:rFonts w:hint="cs"/>
          <w:rtl/>
        </w:rPr>
        <w:t xml:space="preserve">כי שאלת האיזון האמורה היא שאלת </w:t>
      </w:r>
      <w:r w:rsidRPr="00DC5FAA">
        <w:rPr>
          <w:rtl/>
        </w:rPr>
        <w:t xml:space="preserve">מפתח בחברות הממשלתיות. לדעת הרשות, </w:t>
      </w:r>
      <w:r>
        <w:rPr>
          <w:rFonts w:hint="cs"/>
          <w:rtl/>
        </w:rPr>
        <w:t>יש לשמור</w:t>
      </w:r>
      <w:r w:rsidRPr="00DC5FAA">
        <w:rPr>
          <w:rtl/>
        </w:rPr>
        <w:t xml:space="preserve"> על ה</w:t>
      </w:r>
      <w:r>
        <w:rPr>
          <w:rFonts w:hint="cs"/>
          <w:rtl/>
        </w:rPr>
        <w:t>עצמאות</w:t>
      </w:r>
      <w:r w:rsidRPr="00DC5FAA">
        <w:rPr>
          <w:rtl/>
        </w:rPr>
        <w:t xml:space="preserve"> של הדירקטוריון ושל הנהלת חמ״ת ללא מעורבות יתר של הממשלה בה</w:t>
      </w:r>
      <w:r>
        <w:rPr>
          <w:rFonts w:hint="cs"/>
          <w:rtl/>
        </w:rPr>
        <w:t>ן</w:t>
      </w:r>
      <w:r w:rsidRPr="00DC5FAA">
        <w:rPr>
          <w:rtl/>
        </w:rPr>
        <w:t xml:space="preserve">. </w:t>
      </w:r>
      <w:r w:rsidRPr="00DC5FAA">
        <w:rPr>
          <w:rFonts w:hint="cs"/>
          <w:rtl/>
        </w:rPr>
        <w:t>כמו כן</w:t>
      </w:r>
      <w:r>
        <w:rPr>
          <w:rFonts w:hint="cs"/>
          <w:rtl/>
        </w:rPr>
        <w:t>,</w:t>
      </w:r>
      <w:r w:rsidRPr="00DC5FAA">
        <w:rPr>
          <w:rFonts w:hint="cs"/>
          <w:rtl/>
        </w:rPr>
        <w:t xml:space="preserve"> הרשות רואה חשיבות בהצבת </w:t>
      </w:r>
      <w:r w:rsidRPr="00DC5FAA">
        <w:rPr>
          <w:rtl/>
        </w:rPr>
        <w:t>גבולות ברורים בין סמכויות הדירקטוריון</w:t>
      </w:r>
      <w:r>
        <w:rPr>
          <w:rFonts w:hint="cs"/>
          <w:rtl/>
        </w:rPr>
        <w:t>,</w:t>
      </w:r>
      <w:r w:rsidRPr="00DC5FAA">
        <w:rPr>
          <w:rtl/>
        </w:rPr>
        <w:t xml:space="preserve"> בהתאם לדין וכללי הממשל התאגידי החלים על החברה</w:t>
      </w:r>
      <w:r>
        <w:rPr>
          <w:rFonts w:hint="cs"/>
          <w:rtl/>
        </w:rPr>
        <w:t>,</w:t>
      </w:r>
      <w:r w:rsidRPr="00DC5FAA">
        <w:rPr>
          <w:rtl/>
        </w:rPr>
        <w:t xml:space="preserve"> </w:t>
      </w:r>
      <w:r>
        <w:rPr>
          <w:rFonts w:hint="cs"/>
          <w:rtl/>
        </w:rPr>
        <w:t>ו</w:t>
      </w:r>
      <w:r w:rsidRPr="00DC5FAA">
        <w:rPr>
          <w:rtl/>
        </w:rPr>
        <w:t>בין תפקיד הממשלה</w:t>
      </w:r>
      <w:r>
        <w:rPr>
          <w:rFonts w:hint="cs"/>
          <w:rtl/>
        </w:rPr>
        <w:t>,</w:t>
      </w:r>
      <w:r w:rsidRPr="00DC5FAA">
        <w:rPr>
          <w:rtl/>
        </w:rPr>
        <w:t xml:space="preserve"> כבעלים המתווה את מדיניות העל, מציב יעדים ועוקב אחר יישומם. </w:t>
      </w:r>
      <w:r w:rsidRPr="00DC5FAA">
        <w:rPr>
          <w:rFonts w:hint="cs"/>
          <w:rtl/>
        </w:rPr>
        <w:t xml:space="preserve">לדעת הרשות, חשוב </w:t>
      </w:r>
      <w:r w:rsidRPr="00DC5FAA">
        <w:rPr>
          <w:rtl/>
        </w:rPr>
        <w:t>לשמור על הפרדה ראויה בין משרדי הממשלה לפעילות החברות הממשלתיות, לצד רגולציה ממוקדת שת</w:t>
      </w:r>
      <w:r>
        <w:rPr>
          <w:rFonts w:hint="cs"/>
          <w:rtl/>
        </w:rPr>
        <w:t xml:space="preserve">ייעל את </w:t>
      </w:r>
      <w:r w:rsidRPr="00DC5FAA">
        <w:rPr>
          <w:rtl/>
        </w:rPr>
        <w:t xml:space="preserve">ההליכים, </w:t>
      </w:r>
      <w:r>
        <w:rPr>
          <w:rFonts w:hint="cs"/>
          <w:rtl/>
        </w:rPr>
        <w:t>ת</w:t>
      </w:r>
      <w:r w:rsidRPr="00DC5FAA">
        <w:rPr>
          <w:rtl/>
        </w:rPr>
        <w:t>קצר</w:t>
      </w:r>
      <w:r>
        <w:rPr>
          <w:rFonts w:hint="cs"/>
          <w:rtl/>
        </w:rPr>
        <w:t xml:space="preserve"> את</w:t>
      </w:r>
      <w:r w:rsidRPr="00DC5FAA">
        <w:rPr>
          <w:rtl/>
        </w:rPr>
        <w:t xml:space="preserve"> לוחות הזמנים ו</w:t>
      </w:r>
      <w:r>
        <w:rPr>
          <w:rFonts w:hint="cs"/>
          <w:rtl/>
        </w:rPr>
        <w:t>ת</w:t>
      </w:r>
      <w:r w:rsidRPr="00DC5FAA">
        <w:rPr>
          <w:rtl/>
        </w:rPr>
        <w:t>גב</w:t>
      </w:r>
      <w:r>
        <w:rPr>
          <w:rFonts w:hint="cs"/>
          <w:rtl/>
        </w:rPr>
        <w:t>י</w:t>
      </w:r>
      <w:r w:rsidRPr="00DC5FAA">
        <w:rPr>
          <w:rtl/>
        </w:rPr>
        <w:t>ר</w:t>
      </w:r>
      <w:r>
        <w:rPr>
          <w:rFonts w:hint="cs"/>
          <w:rtl/>
        </w:rPr>
        <w:t xml:space="preserve"> א</w:t>
      </w:r>
      <w:r w:rsidRPr="00DC5FAA">
        <w:rPr>
          <w:rtl/>
        </w:rPr>
        <w:t>ת תחושת הסמכות והאחריות בקרב מקבלי ההחלטות בחברות הממשלתיות</w:t>
      </w:r>
      <w:r>
        <w:rPr>
          <w:rFonts w:hint="cs"/>
          <w:rtl/>
        </w:rPr>
        <w:t xml:space="preserve">, אך גם </w:t>
      </w:r>
      <w:r w:rsidRPr="00DC5FAA">
        <w:rPr>
          <w:rtl/>
        </w:rPr>
        <w:t>תותיר מנגנוני מדידה ובקרה בידי הממשלה.</w:t>
      </w:r>
    </w:p>
    <w:p w14:paraId="04EC39D7" w14:textId="77777777" w:rsidR="00114E4E" w:rsidRDefault="00114E4E" w:rsidP="00877544">
      <w:pPr>
        <w:pStyle w:val="af3"/>
        <w:rPr>
          <w:rtl/>
        </w:rPr>
      </w:pPr>
      <w:r>
        <w:rPr>
          <w:rFonts w:hint="cs"/>
          <w:rtl/>
        </w:rPr>
        <w:t>ה</w:t>
      </w:r>
      <w:r w:rsidRPr="00F935C9">
        <w:rPr>
          <w:rFonts w:hint="cs"/>
          <w:rtl/>
        </w:rPr>
        <w:t xml:space="preserve">ממצאים העולים מדוח ביקורת זה </w:t>
      </w:r>
      <w:r w:rsidRPr="00054370">
        <w:rPr>
          <w:rFonts w:hint="cs"/>
          <w:rtl/>
        </w:rPr>
        <w:t xml:space="preserve">מעלים את הצורך </w:t>
      </w:r>
      <w:r w:rsidRPr="00F935C9">
        <w:rPr>
          <w:rFonts w:hint="cs"/>
          <w:rtl/>
        </w:rPr>
        <w:t xml:space="preserve">לבחון כיצד </w:t>
      </w:r>
      <w:r>
        <w:rPr>
          <w:rFonts w:hint="cs"/>
          <w:rtl/>
        </w:rPr>
        <w:t>אפשר</w:t>
      </w:r>
      <w:r w:rsidRPr="00F935C9">
        <w:rPr>
          <w:rFonts w:hint="cs"/>
          <w:rtl/>
        </w:rPr>
        <w:t xml:space="preserve"> להבטיח את </w:t>
      </w:r>
      <w:r w:rsidRPr="00F935C9">
        <w:rPr>
          <w:rtl/>
        </w:rPr>
        <w:t>האיזון בין הצורך להשאיר בידי חברות</w:t>
      </w:r>
      <w:r w:rsidRPr="00F935C9">
        <w:rPr>
          <w:rFonts w:hint="cs"/>
          <w:rtl/>
        </w:rPr>
        <w:t xml:space="preserve"> ממשלתיות שהן חברות ביצוע של הממשלה, ובמיוחד חברות התלויות בתקציבים וב</w:t>
      </w:r>
      <w:r>
        <w:rPr>
          <w:rFonts w:hint="cs"/>
          <w:rtl/>
        </w:rPr>
        <w:t>פרויקטים</w:t>
      </w:r>
      <w:r w:rsidRPr="00F935C9">
        <w:rPr>
          <w:rFonts w:hint="cs"/>
          <w:rtl/>
        </w:rPr>
        <w:t xml:space="preserve"> המתקבלים מהממשלה, </w:t>
      </w:r>
      <w:r w:rsidRPr="00F935C9">
        <w:rPr>
          <w:rtl/>
        </w:rPr>
        <w:t xml:space="preserve">את הגמישות התפעולית הדרושה להשגת מטרותיהן בצורה יעילה, </w:t>
      </w:r>
      <w:r>
        <w:rPr>
          <w:rFonts w:hint="cs"/>
          <w:rtl/>
        </w:rPr>
        <w:t>ו</w:t>
      </w:r>
      <w:r w:rsidRPr="00F935C9">
        <w:rPr>
          <w:rtl/>
        </w:rPr>
        <w:t>בין הדרישה להבטיח למדינה</w:t>
      </w:r>
      <w:r>
        <w:rPr>
          <w:rFonts w:hint="cs"/>
          <w:rtl/>
        </w:rPr>
        <w:t xml:space="preserve"> אפשרות לפקח </w:t>
      </w:r>
      <w:r w:rsidRPr="00F935C9">
        <w:rPr>
          <w:rtl/>
        </w:rPr>
        <w:t>על פעילותן, לנוכח כספי הציבור הרבים המושקעים בחברות אלו ולנוכח המשימות המוטלות עליהן</w:t>
      </w:r>
      <w:r w:rsidRPr="00E35AEA">
        <w:rPr>
          <w:rStyle w:val="FootnoteReference"/>
          <w:rtl/>
        </w:rPr>
        <w:footnoteReference w:id="22"/>
      </w:r>
      <w:r w:rsidRPr="00F935C9">
        <w:rPr>
          <w:rtl/>
        </w:rPr>
        <w:t>.</w:t>
      </w:r>
      <w:r>
        <w:rPr>
          <w:rFonts w:hint="cs"/>
          <w:rtl/>
        </w:rPr>
        <w:t xml:space="preserve"> </w:t>
      </w:r>
      <w:r w:rsidRPr="00054370">
        <w:rPr>
          <w:rFonts w:hint="eastAsia"/>
          <w:rtl/>
        </w:rPr>
        <w:t>מוצע</w:t>
      </w:r>
      <w:r w:rsidRPr="00054370">
        <w:rPr>
          <w:rtl/>
        </w:rPr>
        <w:t xml:space="preserve"> כי רשות החברות הממשלתיות </w:t>
      </w:r>
      <w:r w:rsidRPr="00054370">
        <w:rPr>
          <w:rFonts w:hint="eastAsia"/>
          <w:rtl/>
        </w:rPr>
        <w:t>תבחן</w:t>
      </w:r>
      <w:r w:rsidRPr="00054370">
        <w:rPr>
          <w:rtl/>
        </w:rPr>
        <w:t xml:space="preserve"> </w:t>
      </w:r>
      <w:r>
        <w:rPr>
          <w:rFonts w:hint="cs"/>
          <w:rtl/>
        </w:rPr>
        <w:t xml:space="preserve">את </w:t>
      </w:r>
      <w:r w:rsidRPr="00054370">
        <w:rPr>
          <w:rFonts w:hint="cs"/>
          <w:rtl/>
        </w:rPr>
        <w:t>הסוגיות שעלו בדוח זה</w:t>
      </w:r>
      <w:r>
        <w:rPr>
          <w:rFonts w:hint="cs"/>
          <w:rtl/>
        </w:rPr>
        <w:t xml:space="preserve"> </w:t>
      </w:r>
      <w:r w:rsidRPr="00054370">
        <w:rPr>
          <w:rtl/>
        </w:rPr>
        <w:t>ו</w:t>
      </w:r>
      <w:r w:rsidRPr="00054370">
        <w:rPr>
          <w:rFonts w:hint="eastAsia"/>
          <w:rtl/>
        </w:rPr>
        <w:t>תגבש</w:t>
      </w:r>
      <w:r w:rsidRPr="00054370">
        <w:rPr>
          <w:rtl/>
        </w:rPr>
        <w:t xml:space="preserve"> </w:t>
      </w:r>
      <w:r w:rsidRPr="00054370">
        <w:rPr>
          <w:rFonts w:hint="eastAsia"/>
          <w:rtl/>
        </w:rPr>
        <w:t>מתווה</w:t>
      </w:r>
      <w:r w:rsidRPr="00054370">
        <w:rPr>
          <w:rtl/>
        </w:rPr>
        <w:t xml:space="preserve"> </w:t>
      </w:r>
      <w:r w:rsidRPr="00054370">
        <w:rPr>
          <w:rFonts w:hint="eastAsia"/>
          <w:rtl/>
        </w:rPr>
        <w:t>ל</w:t>
      </w:r>
      <w:r w:rsidRPr="00054370">
        <w:rPr>
          <w:rFonts w:hint="cs"/>
          <w:rtl/>
        </w:rPr>
        <w:t xml:space="preserve">סדרי עבודה מומלצים בין משרדי הממשלה לחברות הביצוע שלהם ובכלל זה יצירת </w:t>
      </w:r>
      <w:r w:rsidRPr="00054370">
        <w:rPr>
          <w:rFonts w:hint="eastAsia"/>
          <w:rtl/>
        </w:rPr>
        <w:t>מנגנונים</w:t>
      </w:r>
      <w:r w:rsidRPr="00054370">
        <w:rPr>
          <w:rtl/>
        </w:rPr>
        <w:t xml:space="preserve"> </w:t>
      </w:r>
      <w:r w:rsidRPr="00054370">
        <w:rPr>
          <w:rFonts w:hint="eastAsia"/>
          <w:rtl/>
        </w:rPr>
        <w:t>ל</w:t>
      </w:r>
      <w:r>
        <w:rPr>
          <w:rFonts w:hint="cs"/>
          <w:rtl/>
        </w:rPr>
        <w:t>י</w:t>
      </w:r>
      <w:r w:rsidRPr="00054370">
        <w:rPr>
          <w:rFonts w:hint="eastAsia"/>
          <w:rtl/>
        </w:rPr>
        <w:t>ישוב</w:t>
      </w:r>
      <w:r w:rsidRPr="00054370">
        <w:rPr>
          <w:rtl/>
        </w:rPr>
        <w:t xml:space="preserve"> </w:t>
      </w:r>
      <w:r w:rsidRPr="00054370">
        <w:rPr>
          <w:rFonts w:hint="eastAsia"/>
          <w:rtl/>
        </w:rPr>
        <w:t>מחלוקות</w:t>
      </w:r>
      <w:r w:rsidRPr="00054370">
        <w:rPr>
          <w:rtl/>
        </w:rPr>
        <w:t xml:space="preserve"> </w:t>
      </w:r>
      <w:r w:rsidRPr="00054370">
        <w:rPr>
          <w:rFonts w:hint="eastAsia"/>
          <w:rtl/>
        </w:rPr>
        <w:t>בין</w:t>
      </w:r>
      <w:r w:rsidRPr="00054370">
        <w:rPr>
          <w:rtl/>
        </w:rPr>
        <w:t xml:space="preserve"> </w:t>
      </w:r>
      <w:r w:rsidRPr="00054370">
        <w:rPr>
          <w:rFonts w:hint="eastAsia"/>
          <w:rtl/>
        </w:rPr>
        <w:t>משרדי</w:t>
      </w:r>
      <w:r w:rsidRPr="00054370">
        <w:rPr>
          <w:rtl/>
        </w:rPr>
        <w:t xml:space="preserve"> </w:t>
      </w:r>
      <w:r w:rsidRPr="00054370">
        <w:rPr>
          <w:rFonts w:hint="eastAsia"/>
          <w:rtl/>
        </w:rPr>
        <w:t>הממשלה</w:t>
      </w:r>
      <w:r w:rsidRPr="00054370">
        <w:rPr>
          <w:rtl/>
        </w:rPr>
        <w:t xml:space="preserve"> </w:t>
      </w:r>
      <w:r w:rsidRPr="00054370">
        <w:rPr>
          <w:rFonts w:hint="eastAsia"/>
          <w:rtl/>
        </w:rPr>
        <w:t>לחברות</w:t>
      </w:r>
      <w:r w:rsidRPr="00054370">
        <w:rPr>
          <w:rtl/>
        </w:rPr>
        <w:t xml:space="preserve"> </w:t>
      </w:r>
      <w:r w:rsidRPr="00054370">
        <w:rPr>
          <w:rFonts w:hint="eastAsia"/>
          <w:rtl/>
        </w:rPr>
        <w:t>הביצוע</w:t>
      </w:r>
      <w:r w:rsidRPr="00054370">
        <w:rPr>
          <w:rtl/>
        </w:rPr>
        <w:t xml:space="preserve"> </w:t>
      </w:r>
      <w:r w:rsidRPr="00054370">
        <w:rPr>
          <w:rFonts w:hint="eastAsia"/>
          <w:rtl/>
        </w:rPr>
        <w:t>שלהם</w:t>
      </w:r>
      <w:r w:rsidRPr="00054370">
        <w:rPr>
          <w:rtl/>
        </w:rPr>
        <w:t>.</w:t>
      </w:r>
      <w:r w:rsidRPr="00054370">
        <w:rPr>
          <w:rFonts w:hint="cs"/>
          <w:rtl/>
        </w:rPr>
        <w:t xml:space="preserve"> </w:t>
      </w:r>
    </w:p>
    <w:p w14:paraId="59C4E2AF" w14:textId="77777777" w:rsidR="00877544" w:rsidRDefault="00877544">
      <w:pPr>
        <w:bidi w:val="0"/>
        <w:spacing w:after="200" w:line="276" w:lineRule="auto"/>
        <w:rPr>
          <w:rFonts w:ascii="Tahoma" w:eastAsia="Times New Roman" w:hAnsi="Tahoma" w:cs="Tahoma"/>
          <w:color w:val="009692"/>
          <w:sz w:val="32"/>
          <w:szCs w:val="32"/>
          <w:rtl/>
        </w:rPr>
      </w:pPr>
      <w:r>
        <w:rPr>
          <w:rtl/>
        </w:rPr>
        <w:br w:type="page"/>
      </w:r>
    </w:p>
    <w:p w14:paraId="6D4F238B" w14:textId="27F0BE65" w:rsidR="00114E4E" w:rsidRPr="003B5087" w:rsidRDefault="00114E4E" w:rsidP="00877544">
      <w:pPr>
        <w:pStyle w:val="316"/>
        <w:rPr>
          <w:rtl/>
        </w:rPr>
      </w:pPr>
      <w:r w:rsidRPr="003B5087">
        <w:rPr>
          <w:rFonts w:hint="cs"/>
          <w:rtl/>
        </w:rPr>
        <w:lastRenderedPageBreak/>
        <w:t>סוגיות בהתנהלות החברה הממשלתית לתיירות (חמ"ת)</w:t>
      </w:r>
    </w:p>
    <w:p w14:paraId="10138003" w14:textId="77777777" w:rsidR="00114E4E" w:rsidRDefault="00114E4E" w:rsidP="00877544">
      <w:pPr>
        <w:pStyle w:val="414"/>
        <w:rPr>
          <w:rtl/>
        </w:rPr>
      </w:pPr>
      <w:r>
        <w:rPr>
          <w:rFonts w:hint="cs"/>
          <w:rtl/>
        </w:rPr>
        <w:t xml:space="preserve">קיום ישיבות דירקטוריון חמ"ת במשרד עורכי הדין החיצוני שהחברה מעסיקה </w:t>
      </w:r>
    </w:p>
    <w:p w14:paraId="69F7BC57" w14:textId="77777777" w:rsidR="00114E4E" w:rsidRPr="00554420" w:rsidRDefault="00114E4E" w:rsidP="00877544">
      <w:pPr>
        <w:pStyle w:val="100"/>
      </w:pPr>
      <w:r>
        <w:rPr>
          <w:rFonts w:hint="cs"/>
          <w:rtl/>
        </w:rPr>
        <w:t>על פי חוזר רשות החברות הממשלתיות</w:t>
      </w:r>
      <w:r>
        <w:rPr>
          <w:rStyle w:val="FootnoteReference"/>
          <w:rtl/>
        </w:rPr>
        <w:footnoteReference w:id="23"/>
      </w:r>
      <w:r>
        <w:rPr>
          <w:rFonts w:hint="cs"/>
          <w:rtl/>
        </w:rPr>
        <w:t xml:space="preserve">, "ישיבות הדירקטוריון יתקיימו בדרך כלל במשרד החברה". </w:t>
      </w:r>
    </w:p>
    <w:p w14:paraId="2EA7737A" w14:textId="77777777" w:rsidR="00114E4E" w:rsidRPr="00D047AA" w:rsidRDefault="00114E4E" w:rsidP="00877544">
      <w:pPr>
        <w:pStyle w:val="100"/>
        <w:rPr>
          <w:rtl/>
        </w:rPr>
      </w:pPr>
      <w:r>
        <w:rPr>
          <w:rFonts w:hint="cs"/>
          <w:rtl/>
        </w:rPr>
        <w:t>בינואר 2017 - אפריל 2019 נערכו במשרדים של היועץ המשפטי של חמ"ת</w:t>
      </w:r>
      <w:r w:rsidRPr="004F28C1">
        <w:rPr>
          <w:rFonts w:hint="cs"/>
          <w:rtl/>
        </w:rPr>
        <w:t xml:space="preserve"> </w:t>
      </w:r>
      <w:r>
        <w:rPr>
          <w:rFonts w:hint="cs"/>
          <w:rtl/>
        </w:rPr>
        <w:t>במרכז הארץ, שעמו נקשרה חמ"ת בהסכם למתן ייעוץ משפטי במיקור חוץ בעקבות מכרז, לפחות 14 פגישות של הדירקטוריון או תת-ועדותיו, כגון ועדת כספים וביקורת. כמו כן</w:t>
      </w:r>
      <w:r w:rsidRPr="00D0305D">
        <w:rPr>
          <w:rFonts w:hint="cs"/>
          <w:rtl/>
        </w:rPr>
        <w:t xml:space="preserve">, חמ"ת </w:t>
      </w:r>
      <w:r>
        <w:rPr>
          <w:rFonts w:hint="cs"/>
          <w:rtl/>
        </w:rPr>
        <w:t>השתמשה</w:t>
      </w:r>
      <w:r w:rsidRPr="00D047AA">
        <w:rPr>
          <w:rFonts w:hint="cs"/>
          <w:rtl/>
        </w:rPr>
        <w:t xml:space="preserve"> במשרדים של </w:t>
      </w:r>
      <w:r>
        <w:rPr>
          <w:rFonts w:hint="cs"/>
          <w:rtl/>
        </w:rPr>
        <w:t>היועץ המשפטי</w:t>
      </w:r>
      <w:r w:rsidRPr="00D047AA">
        <w:rPr>
          <w:rFonts w:hint="cs"/>
          <w:rtl/>
        </w:rPr>
        <w:t xml:space="preserve"> ב</w:t>
      </w:r>
      <w:r>
        <w:rPr>
          <w:rFonts w:hint="cs"/>
          <w:rtl/>
        </w:rPr>
        <w:t xml:space="preserve">שתי ועדות לגיוס כוח אדם. יתר ישיבות הדירקטוריון נערכו במשרדי חמ"ת בירושלים ובאתרים אחרים. </w:t>
      </w:r>
    </w:p>
    <w:p w14:paraId="1EFD478A" w14:textId="77777777" w:rsidR="00114E4E" w:rsidRDefault="00114E4E" w:rsidP="00877544">
      <w:pPr>
        <w:pStyle w:val="100"/>
        <w:rPr>
          <w:rtl/>
        </w:rPr>
      </w:pPr>
      <w:r w:rsidRPr="00515EF9">
        <w:rPr>
          <w:rFonts w:hint="cs"/>
          <w:rtl/>
        </w:rPr>
        <w:t>ב</w:t>
      </w:r>
      <w:r>
        <w:rPr>
          <w:rFonts w:hint="cs"/>
          <w:rtl/>
        </w:rPr>
        <w:t>מאי 2019</w:t>
      </w:r>
      <w:r w:rsidRPr="00515EF9">
        <w:rPr>
          <w:rFonts w:hint="cs"/>
          <w:rtl/>
        </w:rPr>
        <w:t xml:space="preserve"> השיב ראש תחום משפט בחמ"ת לשאלת משרד מבקר המדינה: "לא שולמה שום תמורה, מכל סוג שהוא למשרד היועץ המשפטי בגין עצם קיום ישיבות במשרדו וגם לא נדרשה שום תמורה כזו מאת היועץ המשפטי". עוד הבהיר ראש תחום משפט כי חמ"ת בחרה לקיים כמה מהפגישות במשרדים של היועץ המשפטי מפני שיש בו מומחים בתחומים שונים תחת קורת גג אחת.</w:t>
      </w:r>
      <w:r>
        <w:rPr>
          <w:rFonts w:hint="cs"/>
          <w:rtl/>
        </w:rPr>
        <w:t xml:space="preserve"> </w:t>
      </w:r>
    </w:p>
    <w:p w14:paraId="38E34C76" w14:textId="77777777" w:rsidR="00114E4E" w:rsidRPr="00623963" w:rsidRDefault="00114E4E" w:rsidP="00877544">
      <w:pPr>
        <w:pStyle w:val="100"/>
        <w:rPr>
          <w:rtl/>
        </w:rPr>
      </w:pPr>
      <w:r>
        <w:rPr>
          <w:rFonts w:hint="cs"/>
          <w:rtl/>
        </w:rPr>
        <w:t xml:space="preserve">הנושא נידון אף באוגוסט 2019, בישיבת דירקטוריון של חמ"ת, והוחלט כי </w:t>
      </w:r>
      <w:r w:rsidRPr="00C600E0">
        <w:rPr>
          <w:rFonts w:hint="cs"/>
          <w:rtl/>
        </w:rPr>
        <w:t>"</w:t>
      </w:r>
      <w:r w:rsidRPr="001F2EE3">
        <w:rPr>
          <w:rFonts w:hint="eastAsia"/>
          <w:rtl/>
        </w:rPr>
        <w:t>אין</w:t>
      </w:r>
      <w:r w:rsidRPr="001F2EE3">
        <w:rPr>
          <w:rtl/>
        </w:rPr>
        <w:t xml:space="preserve"> </w:t>
      </w:r>
      <w:r w:rsidRPr="001F2EE3">
        <w:rPr>
          <w:rFonts w:hint="eastAsia"/>
          <w:rtl/>
        </w:rPr>
        <w:t>כל</w:t>
      </w:r>
      <w:r w:rsidRPr="001F2EE3">
        <w:rPr>
          <w:rtl/>
        </w:rPr>
        <w:t xml:space="preserve"> </w:t>
      </w:r>
      <w:r w:rsidRPr="001F2EE3">
        <w:rPr>
          <w:rFonts w:hint="eastAsia"/>
          <w:rtl/>
        </w:rPr>
        <w:t>מניעה</w:t>
      </w:r>
      <w:r w:rsidRPr="001F2EE3">
        <w:rPr>
          <w:rtl/>
        </w:rPr>
        <w:t xml:space="preserve"> </w:t>
      </w:r>
      <w:r w:rsidRPr="001F2EE3">
        <w:rPr>
          <w:rFonts w:hint="eastAsia"/>
          <w:rtl/>
        </w:rPr>
        <w:t>או</w:t>
      </w:r>
      <w:r w:rsidRPr="001F2EE3">
        <w:rPr>
          <w:rtl/>
        </w:rPr>
        <w:t xml:space="preserve"> </w:t>
      </w:r>
      <w:r w:rsidRPr="001F2EE3">
        <w:rPr>
          <w:rFonts w:hint="eastAsia"/>
          <w:rtl/>
        </w:rPr>
        <w:t>רציונל</w:t>
      </w:r>
      <w:r w:rsidRPr="001F2EE3">
        <w:rPr>
          <w:rtl/>
        </w:rPr>
        <w:t xml:space="preserve"> </w:t>
      </w:r>
      <w:r w:rsidRPr="001F2EE3">
        <w:rPr>
          <w:rFonts w:hint="eastAsia"/>
          <w:rtl/>
        </w:rPr>
        <w:t>שלא</w:t>
      </w:r>
      <w:r w:rsidRPr="001F2EE3">
        <w:rPr>
          <w:rtl/>
        </w:rPr>
        <w:t xml:space="preserve"> </w:t>
      </w:r>
      <w:r w:rsidRPr="001F2EE3">
        <w:rPr>
          <w:rFonts w:hint="eastAsia"/>
          <w:rtl/>
        </w:rPr>
        <w:t>לקיים</w:t>
      </w:r>
      <w:r w:rsidRPr="001F2EE3">
        <w:rPr>
          <w:rtl/>
        </w:rPr>
        <w:t xml:space="preserve"> </w:t>
      </w:r>
      <w:r w:rsidRPr="001F2EE3">
        <w:rPr>
          <w:rFonts w:hint="eastAsia"/>
          <w:rtl/>
        </w:rPr>
        <w:t>ישיבות</w:t>
      </w:r>
      <w:r w:rsidRPr="001F2EE3">
        <w:rPr>
          <w:rtl/>
        </w:rPr>
        <w:t xml:space="preserve"> </w:t>
      </w:r>
      <w:r w:rsidRPr="001F2EE3">
        <w:rPr>
          <w:rFonts w:hint="eastAsia"/>
          <w:rtl/>
        </w:rPr>
        <w:t>במרכז</w:t>
      </w:r>
      <w:r w:rsidRPr="001F2EE3">
        <w:rPr>
          <w:rtl/>
        </w:rPr>
        <w:t xml:space="preserve"> </w:t>
      </w:r>
      <w:r w:rsidRPr="001F2EE3">
        <w:rPr>
          <w:rFonts w:hint="eastAsia"/>
          <w:rtl/>
        </w:rPr>
        <w:t>או</w:t>
      </w:r>
      <w:r w:rsidRPr="001F2EE3">
        <w:rPr>
          <w:rtl/>
        </w:rPr>
        <w:t xml:space="preserve"> </w:t>
      </w:r>
      <w:r w:rsidRPr="001F2EE3">
        <w:rPr>
          <w:rFonts w:hint="eastAsia"/>
          <w:rtl/>
        </w:rPr>
        <w:t>במשרד</w:t>
      </w:r>
      <w:r w:rsidRPr="001F2EE3">
        <w:rPr>
          <w:rtl/>
        </w:rPr>
        <w:t xml:space="preserve"> </w:t>
      </w:r>
      <w:r w:rsidRPr="001F2EE3">
        <w:rPr>
          <w:rFonts w:hint="eastAsia"/>
          <w:rtl/>
        </w:rPr>
        <w:t>היועמ</w:t>
      </w:r>
      <w:r w:rsidRPr="001F2EE3">
        <w:rPr>
          <w:rtl/>
        </w:rPr>
        <w:t xml:space="preserve">"ש </w:t>
      </w:r>
      <w:r w:rsidRPr="001F2EE3">
        <w:rPr>
          <w:rFonts w:hint="eastAsia"/>
          <w:rtl/>
        </w:rPr>
        <w:t>ובלבד</w:t>
      </w:r>
      <w:r w:rsidRPr="001F2EE3">
        <w:rPr>
          <w:rtl/>
        </w:rPr>
        <w:t xml:space="preserve"> </w:t>
      </w:r>
      <w:r w:rsidRPr="001F2EE3">
        <w:rPr>
          <w:rFonts w:hint="eastAsia"/>
          <w:rtl/>
        </w:rPr>
        <w:t>שהאירוח</w:t>
      </w:r>
      <w:r w:rsidRPr="001F2EE3">
        <w:rPr>
          <w:rtl/>
        </w:rPr>
        <w:t xml:space="preserve"> </w:t>
      </w:r>
      <w:r w:rsidRPr="001F2EE3">
        <w:rPr>
          <w:rFonts w:hint="eastAsia"/>
          <w:rtl/>
        </w:rPr>
        <w:t>יהיה</w:t>
      </w:r>
      <w:r w:rsidRPr="001F2EE3">
        <w:rPr>
          <w:rtl/>
        </w:rPr>
        <w:t xml:space="preserve"> </w:t>
      </w:r>
      <w:r w:rsidRPr="001F2EE3">
        <w:rPr>
          <w:rFonts w:hint="eastAsia"/>
          <w:rtl/>
        </w:rPr>
        <w:t>ללא</w:t>
      </w:r>
      <w:r w:rsidRPr="001F2EE3">
        <w:rPr>
          <w:rtl/>
        </w:rPr>
        <w:t xml:space="preserve"> </w:t>
      </w:r>
      <w:r w:rsidRPr="001F2EE3">
        <w:rPr>
          <w:rFonts w:hint="eastAsia"/>
          <w:rtl/>
        </w:rPr>
        <w:t>כל</w:t>
      </w:r>
      <w:r w:rsidRPr="001F2EE3">
        <w:rPr>
          <w:rtl/>
        </w:rPr>
        <w:t xml:space="preserve"> </w:t>
      </w:r>
      <w:r w:rsidRPr="001F2EE3">
        <w:rPr>
          <w:rFonts w:hint="eastAsia"/>
          <w:rtl/>
        </w:rPr>
        <w:t>תמורה</w:t>
      </w:r>
      <w:r w:rsidRPr="001F2EE3">
        <w:rPr>
          <w:rtl/>
        </w:rPr>
        <w:t>...</w:t>
      </w:r>
      <w:r>
        <w:rPr>
          <w:rFonts w:hint="cs"/>
          <w:rtl/>
        </w:rPr>
        <w:t xml:space="preserve"> </w:t>
      </w:r>
      <w:r w:rsidRPr="001F2EE3">
        <w:rPr>
          <w:rtl/>
        </w:rPr>
        <w:t xml:space="preserve">חרף </w:t>
      </w:r>
      <w:r w:rsidRPr="001F2EE3">
        <w:rPr>
          <w:rFonts w:hint="eastAsia"/>
          <w:rtl/>
        </w:rPr>
        <w:t>זאת</w:t>
      </w:r>
      <w:r w:rsidRPr="001F2EE3">
        <w:rPr>
          <w:rtl/>
        </w:rPr>
        <w:t xml:space="preserve">... </w:t>
      </w:r>
      <w:r w:rsidRPr="001F2EE3">
        <w:rPr>
          <w:rFonts w:hint="eastAsia"/>
          <w:rtl/>
        </w:rPr>
        <w:t>מזכירות</w:t>
      </w:r>
      <w:r w:rsidRPr="001F2EE3">
        <w:rPr>
          <w:rtl/>
        </w:rPr>
        <w:t xml:space="preserve"> </w:t>
      </w:r>
      <w:r w:rsidRPr="001F2EE3">
        <w:rPr>
          <w:rFonts w:hint="eastAsia"/>
          <w:rtl/>
        </w:rPr>
        <w:t>החברה</w:t>
      </w:r>
      <w:r w:rsidRPr="001F2EE3">
        <w:rPr>
          <w:rtl/>
        </w:rPr>
        <w:t xml:space="preserve"> </w:t>
      </w:r>
      <w:r w:rsidRPr="001F2EE3">
        <w:rPr>
          <w:rFonts w:hint="eastAsia"/>
          <w:rtl/>
        </w:rPr>
        <w:t>תקבע</w:t>
      </w:r>
      <w:r w:rsidRPr="001F2EE3">
        <w:rPr>
          <w:rtl/>
        </w:rPr>
        <w:t xml:space="preserve"> </w:t>
      </w:r>
      <w:r w:rsidRPr="001F2EE3">
        <w:rPr>
          <w:rFonts w:hint="eastAsia"/>
          <w:rtl/>
        </w:rPr>
        <w:t>חלק</w:t>
      </w:r>
      <w:r w:rsidRPr="001F2EE3">
        <w:rPr>
          <w:rtl/>
        </w:rPr>
        <w:t xml:space="preserve"> </w:t>
      </w:r>
      <w:r w:rsidRPr="001F2EE3">
        <w:rPr>
          <w:rFonts w:hint="eastAsia"/>
          <w:rtl/>
        </w:rPr>
        <w:t>מהישיבות</w:t>
      </w:r>
      <w:r w:rsidRPr="001F2EE3">
        <w:rPr>
          <w:rtl/>
        </w:rPr>
        <w:t xml:space="preserve"> </w:t>
      </w:r>
      <w:r w:rsidRPr="001F2EE3">
        <w:rPr>
          <w:rFonts w:hint="eastAsia"/>
          <w:rtl/>
        </w:rPr>
        <w:t>במשרדי</w:t>
      </w:r>
      <w:r w:rsidRPr="001F2EE3">
        <w:rPr>
          <w:rtl/>
        </w:rPr>
        <w:t xml:space="preserve"> </w:t>
      </w:r>
      <w:r w:rsidRPr="001F2EE3">
        <w:rPr>
          <w:rFonts w:hint="eastAsia"/>
          <w:rtl/>
        </w:rPr>
        <w:t>החברה</w:t>
      </w:r>
      <w:r w:rsidRPr="001F2EE3">
        <w:rPr>
          <w:rtl/>
        </w:rPr>
        <w:t xml:space="preserve"> </w:t>
      </w:r>
      <w:r w:rsidRPr="001F2EE3">
        <w:rPr>
          <w:rFonts w:hint="eastAsia"/>
          <w:rtl/>
        </w:rPr>
        <w:t>בירושלים</w:t>
      </w:r>
      <w:r w:rsidRPr="001F2EE3">
        <w:rPr>
          <w:rtl/>
        </w:rPr>
        <w:t xml:space="preserve">, </w:t>
      </w:r>
      <w:r w:rsidRPr="001F2EE3">
        <w:rPr>
          <w:rFonts w:hint="eastAsia"/>
          <w:rtl/>
        </w:rPr>
        <w:t>במיוחד</w:t>
      </w:r>
      <w:r w:rsidRPr="001F2EE3">
        <w:rPr>
          <w:rtl/>
        </w:rPr>
        <w:t xml:space="preserve"> </w:t>
      </w:r>
      <w:r w:rsidRPr="001F2EE3">
        <w:rPr>
          <w:rFonts w:hint="eastAsia"/>
          <w:rtl/>
        </w:rPr>
        <w:t>לפני</w:t>
      </w:r>
      <w:r w:rsidRPr="001F2EE3">
        <w:rPr>
          <w:rtl/>
        </w:rPr>
        <w:t xml:space="preserve"> </w:t>
      </w:r>
      <w:r w:rsidRPr="001F2EE3">
        <w:rPr>
          <w:rFonts w:hint="eastAsia"/>
          <w:rtl/>
        </w:rPr>
        <w:t>חגים</w:t>
      </w:r>
      <w:r w:rsidRPr="001F2EE3">
        <w:rPr>
          <w:rtl/>
        </w:rPr>
        <w:t xml:space="preserve"> </w:t>
      </w:r>
      <w:r w:rsidRPr="001F2EE3">
        <w:rPr>
          <w:rFonts w:hint="eastAsia"/>
          <w:rtl/>
        </w:rPr>
        <w:t>וכיו</w:t>
      </w:r>
      <w:r w:rsidRPr="001F2EE3">
        <w:rPr>
          <w:rtl/>
        </w:rPr>
        <w:t>"ב</w:t>
      </w:r>
      <w:r w:rsidRPr="00C600E0">
        <w:rPr>
          <w:rFonts w:hint="cs"/>
          <w:rtl/>
        </w:rPr>
        <w:t>"</w:t>
      </w:r>
      <w:r>
        <w:rPr>
          <w:rFonts w:hint="cs"/>
          <w:rtl/>
        </w:rPr>
        <w:t xml:space="preserve">. במענה לפניית רשות החברות הממשלתיות בעניין זה מספטמבר 2019 השיבו חברי הדירקטוריון: "אנו סבורים כי אין מניעה חוקית לקיים את ישיבות הדירקטוריון במקומות נוספים... מלבד ירושלים, וזאת, בין היתר, לאור אופי פעילות החברה ופריסת הפרויקטים שלה בכל רחבי הארץ... ככול שרשות החברות הממשלתיות סבורה כי אכן חובה לקיים את כל הישיבות אך במשרדי החברה נודה לפרוט והנחיה ברורה באשר לכך". </w:t>
      </w:r>
    </w:p>
    <w:p w14:paraId="2A1C0FC6" w14:textId="77777777" w:rsidR="00114E4E" w:rsidRPr="00F20B3E" w:rsidRDefault="00114E4E" w:rsidP="00877544">
      <w:pPr>
        <w:pStyle w:val="af3"/>
        <w:rPr>
          <w:rtl/>
        </w:rPr>
      </w:pPr>
      <w:r w:rsidRPr="00F20B3E">
        <w:rPr>
          <w:rFonts w:hint="cs"/>
          <w:rtl/>
        </w:rPr>
        <w:t xml:space="preserve">על רשות החברות הממשלתיות לבחון חידוד הנהלים בנושא. </w:t>
      </w:r>
    </w:p>
    <w:p w14:paraId="3F0E61EB" w14:textId="77777777" w:rsidR="00114E4E" w:rsidRPr="00DC3BC8" w:rsidRDefault="00114E4E" w:rsidP="00877544">
      <w:pPr>
        <w:pStyle w:val="100"/>
        <w:rPr>
          <w:rFonts w:cs="Times New Roman"/>
          <w:rtl/>
          <w:lang w:val="he-IL"/>
        </w:rPr>
      </w:pPr>
      <w:r>
        <w:rPr>
          <w:rFonts w:hint="cs"/>
          <w:rtl/>
          <w:lang w:val="he-IL"/>
        </w:rPr>
        <w:t>בתשובת רשות החברות הממשלתיות היא ציינה כי היא פנתה בעניין לחברה "</w:t>
      </w:r>
      <w:r w:rsidRPr="001F7081">
        <w:rPr>
          <w:rtl/>
          <w:lang w:val="he-IL"/>
        </w:rPr>
        <w:t xml:space="preserve">שכן ישיבות הדירקטוריון אמורות להתקיים במשרדי החברה. עם זאת, חוזר הרשות אינו מחייב את ביצוע כלל </w:t>
      </w:r>
      <w:r w:rsidRPr="00877544">
        <w:rPr>
          <w:rtl/>
        </w:rPr>
        <w:t>הישיבות במשרדי החברה ולאחר שהרשות קיבלה תשובות מהחברה וביצעה בדיקתה כי קיום הישיבות במשרדי היועץ המשפטי לא גורע מקופתה של החברה ולא גורר תשלומים בצורה כזו או אחרת,</w:t>
      </w:r>
      <w:r w:rsidRPr="00877544">
        <w:rPr>
          <w:rFonts w:hint="cs"/>
          <w:rtl/>
        </w:rPr>
        <w:t xml:space="preserve"> </w:t>
      </w:r>
      <w:r w:rsidRPr="00877544">
        <w:rPr>
          <w:rtl/>
        </w:rPr>
        <w:t>הרי שבהתאם לשיקול דעת הדירקטוריון וככל שעולה צורך שלדעת החברה הוא חשוב ומהותי בדבר מיקום הישיבה, היא יכולה לקיימה גם מחוץ למשרדי החברה</w:t>
      </w:r>
      <w:r w:rsidRPr="00877544">
        <w:rPr>
          <w:rFonts w:hint="cs"/>
          <w:rtl/>
        </w:rPr>
        <w:t>"</w:t>
      </w:r>
      <w:r w:rsidRPr="00877544">
        <w:rPr>
          <w:rtl/>
        </w:rPr>
        <w:t>.</w:t>
      </w:r>
      <w:r w:rsidRPr="00877544">
        <w:rPr>
          <w:rFonts w:hint="cs"/>
          <w:rtl/>
        </w:rPr>
        <w:t xml:space="preserve"> לצד זה, הוסיפה רשות החברות הממשלתיות: "</w:t>
      </w:r>
      <w:r w:rsidRPr="00877544">
        <w:rPr>
          <w:rtl/>
        </w:rPr>
        <w:t xml:space="preserve">הרשות מצאה לנכון להעיר לחברה בנושא זה על מנת </w:t>
      </w:r>
      <w:r w:rsidRPr="00877544">
        <w:rPr>
          <w:rtl/>
        </w:rPr>
        <w:lastRenderedPageBreak/>
        <w:t>לקבל התייחסותה לכך. ככל והחברה תקיים כנוהל את ישיבותיה שלא במשרדי החברה והרשות תשתכנע כי</w:t>
      </w:r>
      <w:r w:rsidRPr="00DC3BC8">
        <w:rPr>
          <w:rtl/>
          <w:lang w:val="he-IL"/>
        </w:rPr>
        <w:t xml:space="preserve"> הדבר אינו תקין, הרשות תבחן את הצורך לשנות מנהג זה ואף לחדד את הנהלים</w:t>
      </w:r>
      <w:r w:rsidRPr="00DC3BC8">
        <w:rPr>
          <w:rFonts w:hint="cs"/>
          <w:rtl/>
          <w:lang w:val="he-IL"/>
        </w:rPr>
        <w:t>"</w:t>
      </w:r>
      <w:r>
        <w:rPr>
          <w:rFonts w:cs="Times New Roman" w:hint="cs"/>
          <w:rtl/>
          <w:lang w:val="he-IL"/>
        </w:rPr>
        <w:t>.</w:t>
      </w:r>
    </w:p>
    <w:p w14:paraId="1B79F07E" w14:textId="77777777" w:rsidR="00114E4E" w:rsidRDefault="00114E4E" w:rsidP="00877544">
      <w:pPr>
        <w:pStyle w:val="414"/>
        <w:rPr>
          <w:rtl/>
        </w:rPr>
      </w:pPr>
      <w:r w:rsidRPr="000A55DB">
        <w:rPr>
          <w:rFonts w:hint="cs"/>
          <w:rtl/>
        </w:rPr>
        <w:t>רכב חברה צמוד לעובדים</w:t>
      </w:r>
      <w:r>
        <w:rPr>
          <w:rFonts w:hint="cs"/>
          <w:rtl/>
        </w:rPr>
        <w:t xml:space="preserve"> </w:t>
      </w:r>
    </w:p>
    <w:p w14:paraId="503047B0" w14:textId="77777777" w:rsidR="00114E4E" w:rsidRDefault="00114E4E" w:rsidP="00877544">
      <w:pPr>
        <w:pStyle w:val="100"/>
        <w:rPr>
          <w:rtl/>
        </w:rPr>
      </w:pPr>
      <w:r>
        <w:rPr>
          <w:rFonts w:hint="cs"/>
          <w:rtl/>
        </w:rPr>
        <w:t>בחוזר שכר כללי של רשות החברות הממשלתיות</w:t>
      </w:r>
      <w:r>
        <w:rPr>
          <w:rStyle w:val="FootnoteReference"/>
          <w:rtl/>
        </w:rPr>
        <w:footnoteReference w:id="24"/>
      </w:r>
      <w:r>
        <w:rPr>
          <w:rFonts w:hint="cs"/>
          <w:rtl/>
        </w:rPr>
        <w:t xml:space="preserve"> נקבעו כללי שימוש ברכב </w:t>
      </w:r>
      <w:r w:rsidRPr="008A6D6E">
        <w:rPr>
          <w:rFonts w:hint="cs"/>
          <w:rtl/>
        </w:rPr>
        <w:t>צמוד או רכב פרטי בליסינג לבעלי תפקידים בחברות ממשלתיות. על פי החוזר, "הסמכות להחליט בנושא רכב צמוד לבעלי תפקידים הינה של מליאת הדירקטורי</w:t>
      </w:r>
      <w:r w:rsidRPr="00013CC1">
        <w:rPr>
          <w:rFonts w:hint="cs"/>
          <w:rtl/>
        </w:rPr>
        <w:t>ון. על הדירקטוריון לקבוע ולאשר את המחיר הכולל לכל רכב שתרכוש החברה לבעלי התפקידים הזכאים לכך, בהתאם לצרכי מילוי התפקיד ובהתחשב בעובדת הצניעות המתחייבת מהיות החברה חברה ממשלתית</w:t>
      </w:r>
      <w:r>
        <w:rPr>
          <w:rFonts w:hint="cs"/>
          <w:rtl/>
        </w:rPr>
        <w:t xml:space="preserve">". כמו כן, נקבע כי החלטת הדירקטוריון תדווח לרשות החברות הממשלתיות, וטעונה את אישורה. </w:t>
      </w:r>
    </w:p>
    <w:p w14:paraId="5D4A4270" w14:textId="77777777" w:rsidR="00114E4E" w:rsidRDefault="00114E4E" w:rsidP="00877544">
      <w:pPr>
        <w:pStyle w:val="100"/>
        <w:rPr>
          <w:rtl/>
        </w:rPr>
      </w:pPr>
      <w:r>
        <w:rPr>
          <w:rFonts w:hint="cs"/>
          <w:rtl/>
        </w:rPr>
        <w:t>חמ"ת נותנת לעובדיה רכב צמוד באמצעות שירותי ליסינג תפעולי.</w:t>
      </w:r>
    </w:p>
    <w:p w14:paraId="2EEF6B10" w14:textId="77777777" w:rsidR="00114E4E" w:rsidRPr="002F02F7" w:rsidRDefault="00114E4E" w:rsidP="00877544">
      <w:pPr>
        <w:pStyle w:val="100"/>
        <w:rPr>
          <w:rtl/>
        </w:rPr>
      </w:pPr>
      <w:r w:rsidRPr="00DD5AF1">
        <w:rPr>
          <w:rFonts w:hint="cs"/>
          <w:rtl/>
        </w:rPr>
        <w:t>לחמ"ת נוהל חברה בנושא "שימוש ברכב חברה צמוד"</w:t>
      </w:r>
      <w:r>
        <w:rPr>
          <w:rFonts w:hint="cs"/>
          <w:rtl/>
        </w:rPr>
        <w:t xml:space="preserve"> (להלן - נוהל שימוש ברכב)</w:t>
      </w:r>
      <w:r w:rsidRPr="00DD5AF1">
        <w:rPr>
          <w:rFonts w:hint="cs"/>
          <w:rtl/>
        </w:rPr>
        <w:t>, מ</w:t>
      </w:r>
      <w:r>
        <w:rPr>
          <w:rFonts w:hint="cs"/>
          <w:rtl/>
        </w:rPr>
        <w:t>ינואר 2015</w:t>
      </w:r>
      <w:r w:rsidRPr="00DD5AF1">
        <w:rPr>
          <w:rFonts w:hint="cs"/>
          <w:rtl/>
        </w:rPr>
        <w:t>, שחיבר</w:t>
      </w:r>
      <w:r w:rsidRPr="00EB4566">
        <w:rPr>
          <w:rFonts w:hint="cs"/>
          <w:rtl/>
        </w:rPr>
        <w:t xml:space="preserve"> </w:t>
      </w:r>
      <w:r>
        <w:rPr>
          <w:rFonts w:hint="cs"/>
          <w:rtl/>
        </w:rPr>
        <w:t xml:space="preserve">מנכ"ל חמ"ת (סמנכ"ל </w:t>
      </w:r>
      <w:r w:rsidRPr="00DD5AF1">
        <w:rPr>
          <w:rFonts w:hint="cs"/>
          <w:rtl/>
        </w:rPr>
        <w:t>משפט ופיתוח עסקי</w:t>
      </w:r>
      <w:r>
        <w:rPr>
          <w:rFonts w:hint="cs"/>
          <w:rtl/>
        </w:rPr>
        <w:t xml:space="preserve"> </w:t>
      </w:r>
      <w:r w:rsidRPr="00DD5AF1">
        <w:rPr>
          <w:rFonts w:hint="cs"/>
          <w:rtl/>
        </w:rPr>
        <w:t>דאז</w:t>
      </w:r>
      <w:r>
        <w:rPr>
          <w:rFonts w:hint="cs"/>
          <w:rtl/>
        </w:rPr>
        <w:t>)</w:t>
      </w:r>
      <w:r w:rsidRPr="00DD5AF1">
        <w:rPr>
          <w:rFonts w:hint="cs"/>
          <w:rtl/>
        </w:rPr>
        <w:t>. בנוהל</w:t>
      </w:r>
      <w:r>
        <w:rPr>
          <w:rFonts w:hint="cs"/>
          <w:rtl/>
        </w:rPr>
        <w:t xml:space="preserve"> שימוש ברכב</w:t>
      </w:r>
      <w:r w:rsidRPr="00DD5AF1">
        <w:rPr>
          <w:rFonts w:hint="cs"/>
          <w:rtl/>
        </w:rPr>
        <w:t xml:space="preserve"> </w:t>
      </w:r>
      <w:r w:rsidRPr="00DD5AF1">
        <w:rPr>
          <w:rtl/>
        </w:rPr>
        <w:t>מ</w:t>
      </w:r>
      <w:r w:rsidRPr="00DD5AF1">
        <w:rPr>
          <w:rFonts w:hint="cs"/>
          <w:rtl/>
        </w:rPr>
        <w:t>ו</w:t>
      </w:r>
      <w:r w:rsidRPr="00DD5AF1">
        <w:rPr>
          <w:rtl/>
        </w:rPr>
        <w:t>גדר</w:t>
      </w:r>
      <w:r w:rsidRPr="00DD5AF1">
        <w:rPr>
          <w:rFonts w:hint="cs"/>
          <w:rtl/>
        </w:rPr>
        <w:t>ים</w:t>
      </w:r>
      <w:r w:rsidRPr="00DD5AF1">
        <w:rPr>
          <w:rtl/>
        </w:rPr>
        <w:t xml:space="preserve"> נ</w:t>
      </w:r>
      <w:r w:rsidRPr="00DD5AF1">
        <w:rPr>
          <w:rFonts w:hint="cs"/>
          <w:rtl/>
        </w:rPr>
        <w:t>ו</w:t>
      </w:r>
      <w:r w:rsidRPr="00DD5AF1">
        <w:rPr>
          <w:rtl/>
        </w:rPr>
        <w:t xml:space="preserve">הלי עבודה </w:t>
      </w:r>
      <w:r w:rsidRPr="00DD5AF1">
        <w:rPr>
          <w:rFonts w:hint="cs"/>
          <w:rtl/>
        </w:rPr>
        <w:t>לשימוש</w:t>
      </w:r>
      <w:r>
        <w:rPr>
          <w:rFonts w:hint="cs"/>
          <w:rtl/>
        </w:rPr>
        <w:t xml:space="preserve"> ברכבי החברה הצמודים לעובדים, וכן מופיעה בו התייחסות להתנהלות בעת תאונה, שימוש נוסף ברכב חברה, נוהלי תדלוק בדלקן, השתתפות עצמית בתאונות ועוד. </w:t>
      </w:r>
    </w:p>
    <w:p w14:paraId="246859D1" w14:textId="77777777" w:rsidR="00114E4E" w:rsidRDefault="00114E4E" w:rsidP="00877544">
      <w:pPr>
        <w:pStyle w:val="100"/>
        <w:rPr>
          <w:rtl/>
        </w:rPr>
      </w:pPr>
      <w:r w:rsidRPr="00987749">
        <w:rPr>
          <w:rFonts w:hint="eastAsia"/>
          <w:rtl/>
        </w:rPr>
        <w:t>בנוהל</w:t>
      </w:r>
      <w:r w:rsidRPr="00987749">
        <w:rPr>
          <w:rFonts w:hint="cs"/>
          <w:rtl/>
        </w:rPr>
        <w:t xml:space="preserve"> </w:t>
      </w:r>
      <w:r>
        <w:rPr>
          <w:rFonts w:hint="cs"/>
          <w:rtl/>
        </w:rPr>
        <w:t>שימוש ברכב</w:t>
      </w:r>
      <w:r w:rsidRPr="00987749">
        <w:rPr>
          <w:rFonts w:hint="cs"/>
          <w:rtl/>
        </w:rPr>
        <w:t xml:space="preserve"> לא נ</w:t>
      </w:r>
      <w:r w:rsidRPr="002E25F2">
        <w:rPr>
          <w:rFonts w:hint="cs"/>
          <w:rtl/>
        </w:rPr>
        <w:t>קבע לאילו בעלי תפקידים יינתן רכב ועל סמך אילו שיקולים. לשאלת משרד מבקר המדינה בעניין</w:t>
      </w:r>
      <w:r>
        <w:rPr>
          <w:rFonts w:hint="cs"/>
          <w:rtl/>
        </w:rPr>
        <w:t xml:space="preserve"> זה השיב מנהל תחום משפט בחמ"ת בפברואר 2019: "הרכבים מוצמדים לעובדי החברה על פי קריטריון של בכירות התפקיד או על פי קריטריון של דרישות התפקיד. כל מקרה של הצמדת רכב לעובד מאושר ספציפית על ידי דירקטוריון החברה. לאחר אישור הדירקטוריון כאמור, הצמדת הרכב מאושרת על ידי רשות החברות הממשלתיות". </w:t>
      </w:r>
    </w:p>
    <w:p w14:paraId="0ACB43F6" w14:textId="77777777" w:rsidR="00114E4E" w:rsidRPr="00815614" w:rsidRDefault="00114E4E" w:rsidP="00877544">
      <w:pPr>
        <w:pStyle w:val="100"/>
        <w:rPr>
          <w:rtl/>
        </w:rPr>
      </w:pPr>
      <w:r w:rsidRPr="00F53B60">
        <w:rPr>
          <w:rFonts w:hint="eastAsia"/>
          <w:rtl/>
        </w:rPr>
        <w:t>נכון</w:t>
      </w:r>
      <w:r w:rsidRPr="00F53B60">
        <w:rPr>
          <w:rtl/>
        </w:rPr>
        <w:t xml:space="preserve"> </w:t>
      </w:r>
      <w:r w:rsidRPr="00F53B60">
        <w:rPr>
          <w:rFonts w:hint="eastAsia"/>
          <w:rtl/>
        </w:rPr>
        <w:t>לסוף</w:t>
      </w:r>
      <w:r w:rsidRPr="00F53B60">
        <w:rPr>
          <w:rtl/>
        </w:rPr>
        <w:t xml:space="preserve"> </w:t>
      </w:r>
      <w:r w:rsidRPr="00F53B60">
        <w:rPr>
          <w:rFonts w:hint="eastAsia"/>
          <w:rtl/>
        </w:rPr>
        <w:t>שנת</w:t>
      </w:r>
      <w:r w:rsidRPr="00F53B60">
        <w:rPr>
          <w:rtl/>
        </w:rPr>
        <w:t xml:space="preserve"> 2017 </w:t>
      </w:r>
      <w:r w:rsidRPr="00F53B60">
        <w:rPr>
          <w:rFonts w:hint="eastAsia"/>
          <w:rtl/>
        </w:rPr>
        <w:t>ולסוף</w:t>
      </w:r>
      <w:r w:rsidRPr="00F53B60">
        <w:rPr>
          <w:rtl/>
        </w:rPr>
        <w:t xml:space="preserve"> </w:t>
      </w:r>
      <w:r w:rsidRPr="00F53B60">
        <w:rPr>
          <w:rFonts w:hint="eastAsia"/>
          <w:rtl/>
        </w:rPr>
        <w:t>שנת</w:t>
      </w:r>
      <w:r w:rsidRPr="00F53B60">
        <w:rPr>
          <w:rtl/>
        </w:rPr>
        <w:t xml:space="preserve"> 2018 - 13 מ</w:t>
      </w:r>
      <w:r>
        <w:rPr>
          <w:rFonts w:hint="cs"/>
          <w:rtl/>
        </w:rPr>
        <w:t>בין</w:t>
      </w:r>
      <w:r w:rsidRPr="00F53B60">
        <w:rPr>
          <w:rtl/>
        </w:rPr>
        <w:t xml:space="preserve"> כ-20 עובדי החברה קיבלו רכב חברה צמוד, ונכון למועד סיום הביקורת</w:t>
      </w:r>
      <w:r>
        <w:rPr>
          <w:rFonts w:hint="cs"/>
          <w:rtl/>
        </w:rPr>
        <w:t>,</w:t>
      </w:r>
      <w:r w:rsidRPr="00F53B60">
        <w:rPr>
          <w:rtl/>
        </w:rPr>
        <w:t xml:space="preserve"> 11 עובדים קיבלו רכב חברה צמוד</w:t>
      </w:r>
      <w:r>
        <w:rPr>
          <w:rFonts w:hint="cs"/>
          <w:rtl/>
        </w:rPr>
        <w:t>, באישור החברה</w:t>
      </w:r>
      <w:r>
        <w:rPr>
          <w:rStyle w:val="FootnoteReference"/>
          <w:rtl/>
        </w:rPr>
        <w:footnoteReference w:id="25"/>
      </w:r>
      <w:r w:rsidRPr="00815614">
        <w:rPr>
          <w:rtl/>
        </w:rPr>
        <w:t xml:space="preserve">. </w:t>
      </w:r>
      <w:r>
        <w:rPr>
          <w:rFonts w:hint="cs"/>
          <w:rtl/>
        </w:rPr>
        <w:t xml:space="preserve">חמישה </w:t>
      </w:r>
      <w:r w:rsidRPr="00815614">
        <w:rPr>
          <w:rFonts w:hint="eastAsia"/>
          <w:rtl/>
        </w:rPr>
        <w:t>מהעובדים</w:t>
      </w:r>
      <w:r w:rsidRPr="00815614">
        <w:rPr>
          <w:rtl/>
        </w:rPr>
        <w:t xml:space="preserve"> </w:t>
      </w:r>
      <w:r>
        <w:rPr>
          <w:rFonts w:hint="cs"/>
          <w:rtl/>
        </w:rPr>
        <w:t>ש</w:t>
      </w:r>
      <w:r w:rsidRPr="00815614">
        <w:rPr>
          <w:rFonts w:hint="eastAsia"/>
          <w:rtl/>
        </w:rPr>
        <w:t>הוצמד</w:t>
      </w:r>
      <w:r w:rsidRPr="00815614">
        <w:rPr>
          <w:rtl/>
        </w:rPr>
        <w:t xml:space="preserve"> </w:t>
      </w:r>
      <w:r>
        <w:rPr>
          <w:rFonts w:hint="cs"/>
          <w:rtl/>
        </w:rPr>
        <w:t xml:space="preserve">להם </w:t>
      </w:r>
      <w:r w:rsidRPr="00815614">
        <w:rPr>
          <w:rFonts w:hint="eastAsia"/>
          <w:rtl/>
        </w:rPr>
        <w:t>רכב</w:t>
      </w:r>
      <w:r w:rsidRPr="00815614">
        <w:rPr>
          <w:rtl/>
        </w:rPr>
        <w:t xml:space="preserve"> </w:t>
      </w:r>
      <w:r w:rsidRPr="00815614">
        <w:rPr>
          <w:rFonts w:hint="eastAsia"/>
          <w:rtl/>
        </w:rPr>
        <w:t>מבצעים</w:t>
      </w:r>
      <w:r w:rsidRPr="00815614">
        <w:rPr>
          <w:rtl/>
        </w:rPr>
        <w:t xml:space="preserve"> </w:t>
      </w:r>
      <w:r w:rsidRPr="00815614">
        <w:rPr>
          <w:rFonts w:hint="eastAsia"/>
          <w:rtl/>
        </w:rPr>
        <w:t>עבודת</w:t>
      </w:r>
      <w:r w:rsidRPr="00815614">
        <w:rPr>
          <w:rtl/>
        </w:rPr>
        <w:t xml:space="preserve"> </w:t>
      </w:r>
      <w:r w:rsidRPr="00815614">
        <w:rPr>
          <w:rFonts w:hint="eastAsia"/>
          <w:rtl/>
        </w:rPr>
        <w:t>שטח</w:t>
      </w:r>
      <w:r w:rsidRPr="00815614">
        <w:rPr>
          <w:rtl/>
        </w:rPr>
        <w:t xml:space="preserve"> </w:t>
      </w:r>
      <w:r w:rsidRPr="00815614">
        <w:rPr>
          <w:rFonts w:hint="eastAsia"/>
          <w:rtl/>
        </w:rPr>
        <w:t>הדורשת</w:t>
      </w:r>
      <w:r w:rsidRPr="00815614">
        <w:rPr>
          <w:rtl/>
        </w:rPr>
        <w:t xml:space="preserve"> </w:t>
      </w:r>
      <w:r w:rsidRPr="00815614">
        <w:rPr>
          <w:rFonts w:hint="eastAsia"/>
          <w:rtl/>
        </w:rPr>
        <w:t>מהם</w:t>
      </w:r>
      <w:r w:rsidRPr="00815614">
        <w:rPr>
          <w:rtl/>
        </w:rPr>
        <w:t xml:space="preserve"> </w:t>
      </w:r>
      <w:r w:rsidRPr="00E0288B">
        <w:rPr>
          <w:rFonts w:hint="eastAsia"/>
          <w:rtl/>
        </w:rPr>
        <w:t>רכב</w:t>
      </w:r>
      <w:r w:rsidRPr="00E0288B">
        <w:rPr>
          <w:rtl/>
        </w:rPr>
        <w:t xml:space="preserve"> </w:t>
      </w:r>
      <w:r w:rsidRPr="00E0288B">
        <w:rPr>
          <w:rFonts w:hint="eastAsia"/>
          <w:rtl/>
        </w:rPr>
        <w:t>צמוד</w:t>
      </w:r>
      <w:r>
        <w:rPr>
          <w:rtl/>
        </w:rPr>
        <w:t>,</w:t>
      </w:r>
      <w:r>
        <w:rPr>
          <w:rFonts w:hint="cs"/>
          <w:rtl/>
        </w:rPr>
        <w:t xml:space="preserve"> </w:t>
      </w:r>
      <w:r w:rsidRPr="00E0288B">
        <w:rPr>
          <w:rFonts w:hint="eastAsia"/>
          <w:rtl/>
        </w:rPr>
        <w:t>ו</w:t>
      </w:r>
      <w:r>
        <w:rPr>
          <w:rFonts w:hint="cs"/>
          <w:rtl/>
        </w:rPr>
        <w:t>ארבעה</w:t>
      </w:r>
      <w:r>
        <w:rPr>
          <w:rStyle w:val="FootnoteReference"/>
          <w:rtl/>
        </w:rPr>
        <w:footnoteReference w:id="26"/>
      </w:r>
      <w:r>
        <w:rPr>
          <w:rFonts w:hint="cs"/>
          <w:rtl/>
        </w:rPr>
        <w:t xml:space="preserve"> </w:t>
      </w:r>
      <w:r w:rsidRPr="00815614">
        <w:rPr>
          <w:rtl/>
        </w:rPr>
        <w:t xml:space="preserve">מבצעים עבודה שעיקרה </w:t>
      </w:r>
      <w:r w:rsidRPr="00815614">
        <w:rPr>
          <w:rFonts w:hint="eastAsia"/>
          <w:rtl/>
        </w:rPr>
        <w:t>משרדית</w:t>
      </w:r>
      <w:r w:rsidRPr="00815614">
        <w:rPr>
          <w:rtl/>
        </w:rPr>
        <w:t xml:space="preserve">. </w:t>
      </w:r>
    </w:p>
    <w:p w14:paraId="61071F55" w14:textId="77777777" w:rsidR="00114E4E" w:rsidRPr="000A5F5A" w:rsidRDefault="00114E4E" w:rsidP="00877544">
      <w:pPr>
        <w:pStyle w:val="100"/>
        <w:rPr>
          <w:rtl/>
        </w:rPr>
      </w:pPr>
      <w:r>
        <w:rPr>
          <w:rFonts w:hint="cs"/>
          <w:rtl/>
        </w:rPr>
        <w:t xml:space="preserve">סך עלויות </w:t>
      </w:r>
      <w:r w:rsidRPr="000A5F5A">
        <w:rPr>
          <w:rFonts w:hint="cs"/>
          <w:rtl/>
        </w:rPr>
        <w:t>החברה בגין הקצאת הרכבים הצמודים לעובדים הוא כ-800 אלף ש"ח בשנה. ככלל, עלויות אלו מחליפות תשלום עלויות אחזקת רכב, תשלום שעובדים זכאים לו.</w:t>
      </w:r>
    </w:p>
    <w:p w14:paraId="5653DE6A" w14:textId="77777777" w:rsidR="00114E4E" w:rsidRDefault="00114E4E" w:rsidP="00877544">
      <w:pPr>
        <w:pStyle w:val="100"/>
        <w:rPr>
          <w:rtl/>
        </w:rPr>
      </w:pPr>
      <w:r w:rsidRPr="002E25F2">
        <w:rPr>
          <w:rFonts w:hint="eastAsia"/>
          <w:rtl/>
        </w:rPr>
        <w:t>בנוהל</w:t>
      </w:r>
      <w:r w:rsidRPr="002E25F2">
        <w:rPr>
          <w:rtl/>
        </w:rPr>
        <w:t xml:space="preserve"> </w:t>
      </w:r>
      <w:r w:rsidRPr="002E25F2">
        <w:rPr>
          <w:rFonts w:hint="eastAsia"/>
          <w:rtl/>
        </w:rPr>
        <w:t>שימוש</w:t>
      </w:r>
      <w:r w:rsidRPr="002E25F2">
        <w:rPr>
          <w:rtl/>
        </w:rPr>
        <w:t xml:space="preserve"> </w:t>
      </w:r>
      <w:r w:rsidRPr="002E25F2">
        <w:rPr>
          <w:rFonts w:hint="eastAsia"/>
          <w:rtl/>
        </w:rPr>
        <w:t>ברכב</w:t>
      </w:r>
      <w:r w:rsidRPr="002E25F2">
        <w:rPr>
          <w:rtl/>
        </w:rPr>
        <w:t xml:space="preserve"> </w:t>
      </w:r>
      <w:r w:rsidRPr="002E25F2">
        <w:rPr>
          <w:rFonts w:hint="eastAsia"/>
          <w:rtl/>
        </w:rPr>
        <w:t>של</w:t>
      </w:r>
      <w:r w:rsidRPr="002E25F2">
        <w:rPr>
          <w:rtl/>
        </w:rPr>
        <w:t xml:space="preserve"> </w:t>
      </w:r>
      <w:r w:rsidRPr="002E25F2">
        <w:rPr>
          <w:rFonts w:hint="eastAsia"/>
          <w:rtl/>
        </w:rPr>
        <w:t>חמ</w:t>
      </w:r>
      <w:r w:rsidRPr="002E25F2">
        <w:rPr>
          <w:rtl/>
        </w:rPr>
        <w:t>"ת</w:t>
      </w:r>
      <w:r w:rsidRPr="000A55DB">
        <w:rPr>
          <w:rtl/>
        </w:rPr>
        <w:t xml:space="preserve"> </w:t>
      </w:r>
      <w:r w:rsidRPr="000A55DB">
        <w:rPr>
          <w:rFonts w:hint="eastAsia"/>
          <w:rtl/>
        </w:rPr>
        <w:t>לא</w:t>
      </w:r>
      <w:r w:rsidRPr="000A55DB">
        <w:rPr>
          <w:rtl/>
        </w:rPr>
        <w:t xml:space="preserve"> </w:t>
      </w:r>
      <w:r w:rsidRPr="000A55DB">
        <w:rPr>
          <w:rFonts w:hint="cs"/>
          <w:rtl/>
        </w:rPr>
        <w:t>נ</w:t>
      </w:r>
      <w:r w:rsidRPr="000A55DB">
        <w:rPr>
          <w:rtl/>
        </w:rPr>
        <w:t>קבע</w:t>
      </w:r>
      <w:r w:rsidRPr="000A55DB">
        <w:rPr>
          <w:rFonts w:hint="cs"/>
          <w:rtl/>
        </w:rPr>
        <w:t>ו</w:t>
      </w:r>
      <w:r w:rsidRPr="000A55DB">
        <w:rPr>
          <w:rtl/>
        </w:rPr>
        <w:t xml:space="preserve"> כללים והוצאות תקרה להוצאות </w:t>
      </w:r>
      <w:r w:rsidRPr="000A55DB">
        <w:rPr>
          <w:rFonts w:hint="cs"/>
          <w:rtl/>
        </w:rPr>
        <w:t>הנוגעות לשימוש בכביש</w:t>
      </w:r>
      <w:r>
        <w:rPr>
          <w:rFonts w:hint="cs"/>
          <w:rtl/>
        </w:rPr>
        <w:t xml:space="preserve"> 6 ולנתיבים מהירים. בפועל, החברה שילמה בתקופה ינואר 2017 - אוגוסט 2019 עלויות בגין שימוש בכביש 6 בסך של כ-56,000 ש"ח ועלויות שימוש בנתיבים מהירים בסך של כ-9,100 ש"ח. </w:t>
      </w:r>
    </w:p>
    <w:p w14:paraId="0C9968DD" w14:textId="77777777" w:rsidR="00114E4E" w:rsidRPr="0062466F" w:rsidRDefault="00114E4E" w:rsidP="00877544">
      <w:pPr>
        <w:pStyle w:val="af3"/>
        <w:rPr>
          <w:rtl/>
        </w:rPr>
      </w:pPr>
      <w:r w:rsidRPr="0062466F">
        <w:rPr>
          <w:rFonts w:hint="cs"/>
          <w:rtl/>
        </w:rPr>
        <w:lastRenderedPageBreak/>
        <w:t xml:space="preserve">מהביקורת עולה כי לחמ"ת </w:t>
      </w:r>
      <w:r w:rsidRPr="0062466F">
        <w:rPr>
          <w:rFonts w:hint="eastAsia"/>
          <w:rtl/>
        </w:rPr>
        <w:t>נוהל</w:t>
      </w:r>
      <w:r w:rsidRPr="0062466F">
        <w:rPr>
          <w:rtl/>
        </w:rPr>
        <w:t xml:space="preserve"> </w:t>
      </w:r>
      <w:r w:rsidRPr="0062466F">
        <w:rPr>
          <w:rFonts w:hint="eastAsia"/>
          <w:rtl/>
        </w:rPr>
        <w:t>שימוש</w:t>
      </w:r>
      <w:r w:rsidRPr="0062466F">
        <w:rPr>
          <w:rtl/>
        </w:rPr>
        <w:t xml:space="preserve"> </w:t>
      </w:r>
      <w:r w:rsidRPr="0062466F">
        <w:rPr>
          <w:rFonts w:hint="eastAsia"/>
          <w:rtl/>
        </w:rPr>
        <w:t>ברכב</w:t>
      </w:r>
      <w:r w:rsidRPr="0062466F">
        <w:rPr>
          <w:rFonts w:hint="cs"/>
          <w:rtl/>
        </w:rPr>
        <w:t xml:space="preserve"> חברה</w:t>
      </w:r>
      <w:r w:rsidRPr="0062466F">
        <w:rPr>
          <w:rtl/>
        </w:rPr>
        <w:t>,</w:t>
      </w:r>
      <w:r w:rsidRPr="0062466F">
        <w:rPr>
          <w:rFonts w:hint="cs"/>
          <w:rtl/>
        </w:rPr>
        <w:t xml:space="preserve"> אולם אין בו התייחסות לתפקידים ולדרגות שהחברה רשאית להצמיד להם רכב, הוא אינו קובע קריטריונים לזכאות לרכב חברה ואין בו כללים להוצאות הנגזרות משימוש ברכב, בהן מינוי לכביש 6 ושימוש בנתיבים מהירים. </w:t>
      </w:r>
    </w:p>
    <w:p w14:paraId="043B1499" w14:textId="77777777" w:rsidR="00114E4E" w:rsidRPr="00F7204E" w:rsidRDefault="00114E4E" w:rsidP="00877544">
      <w:pPr>
        <w:pStyle w:val="100"/>
        <w:rPr>
          <w:rtl/>
        </w:rPr>
      </w:pPr>
      <w:r w:rsidRPr="00F7204E">
        <w:rPr>
          <w:rtl/>
        </w:rPr>
        <w:t xml:space="preserve">בביקורת עלה כי </w:t>
      </w:r>
      <w:r>
        <w:rPr>
          <w:rFonts w:hint="cs"/>
          <w:rtl/>
        </w:rPr>
        <w:t>חמ"ת</w:t>
      </w:r>
      <w:r w:rsidRPr="00F7204E">
        <w:rPr>
          <w:rtl/>
        </w:rPr>
        <w:t xml:space="preserve"> פועלת לתקן</w:t>
      </w:r>
      <w:r>
        <w:rPr>
          <w:rFonts w:hint="cs"/>
          <w:rtl/>
        </w:rPr>
        <w:t xml:space="preserve"> את</w:t>
      </w:r>
      <w:r w:rsidRPr="00F7204E">
        <w:rPr>
          <w:rtl/>
        </w:rPr>
        <w:t xml:space="preserve"> </w:t>
      </w:r>
      <w:r w:rsidRPr="002E25F2">
        <w:rPr>
          <w:rtl/>
        </w:rPr>
        <w:t xml:space="preserve">נוהל שימוש </w:t>
      </w:r>
      <w:r w:rsidRPr="002E25F2">
        <w:rPr>
          <w:rFonts w:hint="eastAsia"/>
          <w:rtl/>
        </w:rPr>
        <w:t>ב</w:t>
      </w:r>
      <w:r w:rsidRPr="002E25F2">
        <w:rPr>
          <w:rtl/>
        </w:rPr>
        <w:t>רכב</w:t>
      </w:r>
      <w:r>
        <w:rPr>
          <w:rtl/>
        </w:rPr>
        <w:t>.</w:t>
      </w:r>
      <w:r>
        <w:rPr>
          <w:rFonts w:hint="cs"/>
          <w:rtl/>
        </w:rPr>
        <w:t xml:space="preserve"> באוגוסט 2019</w:t>
      </w:r>
      <w:r w:rsidRPr="00F7204E">
        <w:rPr>
          <w:rtl/>
        </w:rPr>
        <w:t xml:space="preserve"> </w:t>
      </w:r>
      <w:r>
        <w:rPr>
          <w:rFonts w:hint="cs"/>
          <w:rtl/>
        </w:rPr>
        <w:t>נפגש</w:t>
      </w:r>
      <w:r w:rsidRPr="00F7204E">
        <w:rPr>
          <w:rtl/>
        </w:rPr>
        <w:t xml:space="preserve"> פורום סמנכ"לים לב</w:t>
      </w:r>
      <w:r>
        <w:rPr>
          <w:rFonts w:hint="cs"/>
          <w:rtl/>
        </w:rPr>
        <w:t>חון</w:t>
      </w:r>
      <w:r w:rsidRPr="00F7204E">
        <w:rPr>
          <w:rtl/>
        </w:rPr>
        <w:t xml:space="preserve"> מחדש </w:t>
      </w:r>
      <w:r>
        <w:rPr>
          <w:rFonts w:hint="cs"/>
          <w:rtl/>
        </w:rPr>
        <w:t>את</w:t>
      </w:r>
      <w:r w:rsidRPr="00F7204E">
        <w:rPr>
          <w:rtl/>
        </w:rPr>
        <w:t xml:space="preserve"> נושא הרכבים המוצמדים לעובדי החברה.</w:t>
      </w:r>
    </w:p>
    <w:p w14:paraId="1A2D633B" w14:textId="77777777" w:rsidR="00114E4E" w:rsidRPr="0062466F" w:rsidRDefault="00114E4E" w:rsidP="00877544">
      <w:pPr>
        <w:pStyle w:val="af3"/>
        <w:rPr>
          <w:rtl/>
        </w:rPr>
      </w:pPr>
      <w:r w:rsidRPr="0062466F">
        <w:rPr>
          <w:rFonts w:hint="cs"/>
          <w:rtl/>
        </w:rPr>
        <w:t xml:space="preserve">על הנהלת חמ"ת ודירקטוריון חמ"ת לבחון את נוהל שימוש ברכב חברה צמוד, ולקבוע בו קריטריונים לזכאות לרכב חברה צמוד וכן את בעלי התפקידים להם רשאית החברה להצמיד רכב באופן קבוע. בנוסף עליה לקבוע כללים הנוגעים להוצאות נוספות הנגזרות משימוש ברכב חברה צמוד. </w:t>
      </w:r>
    </w:p>
    <w:p w14:paraId="140738FD" w14:textId="77777777" w:rsidR="00114E4E" w:rsidRDefault="00114E4E" w:rsidP="00877544">
      <w:pPr>
        <w:pStyle w:val="100"/>
        <w:rPr>
          <w:rtl/>
        </w:rPr>
      </w:pPr>
      <w:r>
        <w:rPr>
          <w:rFonts w:hint="cs"/>
          <w:rtl/>
        </w:rPr>
        <w:t xml:space="preserve">בתשובת </w:t>
      </w:r>
      <w:r w:rsidRPr="00BF3766">
        <w:rPr>
          <w:rFonts w:hint="cs"/>
          <w:rtl/>
        </w:rPr>
        <w:t>חמ"ת</w:t>
      </w:r>
      <w:r>
        <w:rPr>
          <w:rFonts w:hint="cs"/>
          <w:rtl/>
        </w:rPr>
        <w:t xml:space="preserve"> החברה ציינה </w:t>
      </w:r>
      <w:r w:rsidRPr="00BF3766">
        <w:rPr>
          <w:rFonts w:hint="cs"/>
          <w:rtl/>
        </w:rPr>
        <w:t xml:space="preserve">כי בינואר 2019 </w:t>
      </w:r>
      <w:r>
        <w:rPr>
          <w:rFonts w:hint="cs"/>
          <w:rtl/>
        </w:rPr>
        <w:t xml:space="preserve">בחן </w:t>
      </w:r>
      <w:r w:rsidRPr="00BF3766">
        <w:rPr>
          <w:rFonts w:hint="cs"/>
          <w:rtl/>
        </w:rPr>
        <w:t>מנכ"ל החברה את האפשרות לצמצם</w:t>
      </w:r>
      <w:r>
        <w:rPr>
          <w:rFonts w:hint="cs"/>
          <w:rtl/>
        </w:rPr>
        <w:t xml:space="preserve"> את</w:t>
      </w:r>
      <w:r w:rsidRPr="00BF3766">
        <w:rPr>
          <w:rFonts w:hint="cs"/>
          <w:rtl/>
        </w:rPr>
        <w:t xml:space="preserve"> מספר כלי הרכב המוצמדים לעובדים, וכי בידי החברה חוות דעת משפטית </w:t>
      </w:r>
      <w:r>
        <w:rPr>
          <w:rFonts w:hint="cs"/>
          <w:rtl/>
        </w:rPr>
        <w:t xml:space="preserve">בנושא </w:t>
      </w:r>
      <w:r w:rsidRPr="00BF3766">
        <w:rPr>
          <w:rFonts w:hint="cs"/>
          <w:rtl/>
        </w:rPr>
        <w:t xml:space="preserve">חשש </w:t>
      </w:r>
      <w:r>
        <w:rPr>
          <w:rFonts w:hint="cs"/>
          <w:rtl/>
        </w:rPr>
        <w:t>מ</w:t>
      </w:r>
      <w:r w:rsidRPr="00BF3766">
        <w:rPr>
          <w:rFonts w:hint="cs"/>
          <w:rtl/>
        </w:rPr>
        <w:t>הרעת תנאי העובדים ובחשיפה המשפטית הנגזרת מכך. לצד זאת</w:t>
      </w:r>
      <w:r>
        <w:rPr>
          <w:rFonts w:hint="cs"/>
          <w:rtl/>
        </w:rPr>
        <w:t>,</w:t>
      </w:r>
      <w:r w:rsidRPr="00BF3766">
        <w:rPr>
          <w:rFonts w:hint="cs"/>
          <w:rtl/>
        </w:rPr>
        <w:t xml:space="preserve"> חמ"ת מקבלת את הערת המבקר, תפיק לקחים </w:t>
      </w:r>
      <w:r w:rsidRPr="002E25F2">
        <w:rPr>
          <w:rFonts w:hint="cs"/>
          <w:rtl/>
        </w:rPr>
        <w:t xml:space="preserve">ותתקן את </w:t>
      </w:r>
      <w:r w:rsidRPr="002E25F2">
        <w:rPr>
          <w:rFonts w:hint="eastAsia"/>
          <w:rtl/>
        </w:rPr>
        <w:t>נוהל</w:t>
      </w:r>
      <w:r w:rsidRPr="002E25F2">
        <w:rPr>
          <w:rtl/>
        </w:rPr>
        <w:t xml:space="preserve"> </w:t>
      </w:r>
      <w:r>
        <w:rPr>
          <w:rFonts w:hint="cs"/>
          <w:rtl/>
        </w:rPr>
        <w:t>שימוש ב</w:t>
      </w:r>
      <w:r w:rsidRPr="002E25F2">
        <w:rPr>
          <w:rFonts w:hint="cs"/>
          <w:rtl/>
        </w:rPr>
        <w:t>רכב לעובדי החברה</w:t>
      </w:r>
      <w:r w:rsidRPr="00BF3766">
        <w:rPr>
          <w:rFonts w:hint="cs"/>
          <w:rtl/>
        </w:rPr>
        <w:t xml:space="preserve"> בהתאם להמלצות המובאות בדוח. כמו כן</w:t>
      </w:r>
      <w:r>
        <w:rPr>
          <w:rFonts w:hint="cs"/>
          <w:rtl/>
        </w:rPr>
        <w:t>,</w:t>
      </w:r>
      <w:r w:rsidRPr="00BF3766">
        <w:rPr>
          <w:rFonts w:hint="cs"/>
          <w:rtl/>
        </w:rPr>
        <w:t xml:space="preserve"> חמ"ת ציינה כי בישיבת הדירקטוריון הבאה</w:t>
      </w:r>
      <w:r>
        <w:rPr>
          <w:rFonts w:hint="cs"/>
          <w:rtl/>
        </w:rPr>
        <w:t xml:space="preserve"> תובא לאישור</w:t>
      </w:r>
      <w:r w:rsidRPr="00BF3766">
        <w:rPr>
          <w:rFonts w:hint="cs"/>
          <w:rtl/>
        </w:rPr>
        <w:t xml:space="preserve"> טיוטת נוהל רכב שתיקח בחשבון את הערות משרד מבקר המדינה</w:t>
      </w:r>
      <w:r>
        <w:rPr>
          <w:rFonts w:hint="cs"/>
          <w:rtl/>
        </w:rPr>
        <w:t>.</w:t>
      </w:r>
    </w:p>
    <w:p w14:paraId="56931FD7" w14:textId="77777777" w:rsidR="00114E4E" w:rsidRDefault="00114E4E" w:rsidP="00877544">
      <w:pPr>
        <w:pStyle w:val="316"/>
        <w:rPr>
          <w:rtl/>
        </w:rPr>
      </w:pPr>
      <w:r w:rsidRPr="00BC0255">
        <w:rPr>
          <w:rFonts w:hint="cs"/>
          <w:rtl/>
        </w:rPr>
        <w:t>החברה לפיתוח חוף אילת (חפח"א)</w:t>
      </w:r>
    </w:p>
    <w:p w14:paraId="65396F51" w14:textId="77777777" w:rsidR="00114E4E" w:rsidRPr="00DE6603" w:rsidRDefault="00114E4E" w:rsidP="00877544">
      <w:pPr>
        <w:pStyle w:val="414"/>
        <w:rPr>
          <w:rtl/>
        </w:rPr>
      </w:pPr>
      <w:r w:rsidRPr="00DE6603">
        <w:rPr>
          <w:rFonts w:hint="cs"/>
          <w:rtl/>
        </w:rPr>
        <w:t xml:space="preserve">ניהול החברה לפיתוח חוף אילת </w:t>
      </w:r>
      <w:r>
        <w:rPr>
          <w:rFonts w:hint="cs"/>
          <w:rtl/>
        </w:rPr>
        <w:t xml:space="preserve">והפרטתה </w:t>
      </w:r>
    </w:p>
    <w:p w14:paraId="5EEE8265" w14:textId="77777777" w:rsidR="00114E4E" w:rsidRDefault="00114E4E" w:rsidP="00877544">
      <w:pPr>
        <w:pStyle w:val="100"/>
        <w:rPr>
          <w:rtl/>
        </w:rPr>
      </w:pPr>
      <w:r>
        <w:rPr>
          <w:rFonts w:hint="cs"/>
          <w:rtl/>
        </w:rPr>
        <w:t xml:space="preserve">כאמור, </w:t>
      </w:r>
      <w:r w:rsidRPr="00875AF5">
        <w:rPr>
          <w:rFonts w:hint="cs"/>
          <w:rtl/>
        </w:rPr>
        <w:t xml:space="preserve">בדצמבר 2010 </w:t>
      </w:r>
      <w:r>
        <w:rPr>
          <w:rFonts w:hint="cs"/>
          <w:rtl/>
        </w:rPr>
        <w:t>החליטה</w:t>
      </w:r>
      <w:r w:rsidRPr="00875AF5">
        <w:rPr>
          <w:rFonts w:hint="cs"/>
          <w:rtl/>
        </w:rPr>
        <w:t xml:space="preserve"> ועדת השרים לענייני הפרטה </w:t>
      </w:r>
      <w:r>
        <w:rPr>
          <w:rFonts w:hint="cs"/>
          <w:rtl/>
        </w:rPr>
        <w:t xml:space="preserve">להפריט את </w:t>
      </w:r>
      <w:r w:rsidRPr="00875AF5">
        <w:rPr>
          <w:rFonts w:hint="cs"/>
          <w:rtl/>
        </w:rPr>
        <w:t>חפח"א</w:t>
      </w:r>
      <w:r>
        <w:rPr>
          <w:rFonts w:hint="cs"/>
          <w:rtl/>
        </w:rPr>
        <w:t>. בפרוטוקול הישיבה, בדברי ההסבר המצורפים, מצוין: "פעילות החברה הצטמצמ</w:t>
      </w:r>
      <w:r>
        <w:rPr>
          <w:rFonts w:hint="eastAsia"/>
          <w:rtl/>
        </w:rPr>
        <w:t>ה</w:t>
      </w:r>
      <w:r>
        <w:rPr>
          <w:rFonts w:hint="cs"/>
          <w:rtl/>
        </w:rPr>
        <w:t xml:space="preserve"> באופן משמעותי בשנים האחרונות... הדרך הטובה ביותר לפתח את השטח הינה באמצעות יזמים פרטיים, או לחילופין חברות אחרות, כגון החברה הממשלתית לתיירות או החברה הכלכלית של העיר אילת... לאור כל זאת, נראה כי אין לחברה זכות קיום"</w:t>
      </w:r>
      <w:r>
        <w:rPr>
          <w:rStyle w:val="FootnoteReference"/>
          <w:rtl/>
        </w:rPr>
        <w:footnoteReference w:id="27"/>
      </w:r>
      <w:r>
        <w:rPr>
          <w:rFonts w:hint="cs"/>
          <w:rtl/>
        </w:rPr>
        <w:t xml:space="preserve">. </w:t>
      </w:r>
    </w:p>
    <w:p w14:paraId="39B82828" w14:textId="77777777" w:rsidR="00114E4E" w:rsidRPr="005D04D9" w:rsidRDefault="00114E4E" w:rsidP="00877544">
      <w:pPr>
        <w:pStyle w:val="100"/>
        <w:rPr>
          <w:sz w:val="24"/>
          <w:rtl/>
        </w:rPr>
      </w:pPr>
      <w:r>
        <w:rPr>
          <w:rFonts w:hint="cs"/>
          <w:rtl/>
        </w:rPr>
        <w:t>עוד החליטה ועדת השרים לענייני הפרטה על "מכירה ו/או העברה של זכויות חפח"א מכל מין וסוג לרבות במקרקעין ובכל נכס אחר, ככל שיהיה, של החברה, בהתאם להנחיות רשות החברות הממשלתיות</w:t>
      </w:r>
      <w:r w:rsidRPr="009C2841">
        <w:rPr>
          <w:rFonts w:hint="cs"/>
          <w:rtl/>
        </w:rPr>
        <w:t>". כמו כן, צוין בהחלטה כי יש להשלים כמה פעולות, ש</w:t>
      </w:r>
      <w:r w:rsidRPr="009C2841">
        <w:rPr>
          <w:rtl/>
        </w:rPr>
        <w:t xml:space="preserve">המרכזית שבהן </w:t>
      </w:r>
      <w:r w:rsidRPr="009C2841">
        <w:rPr>
          <w:rFonts w:hint="cs"/>
          <w:rtl/>
        </w:rPr>
        <w:t xml:space="preserve">היא </w:t>
      </w:r>
      <w:r w:rsidRPr="009C2841">
        <w:rPr>
          <w:rtl/>
        </w:rPr>
        <w:t xml:space="preserve">העברת </w:t>
      </w:r>
      <w:r w:rsidRPr="00EF2744">
        <w:rPr>
          <w:rtl/>
        </w:rPr>
        <w:t xml:space="preserve">מניות </w:t>
      </w:r>
      <w:r w:rsidRPr="00EF2744">
        <w:rPr>
          <w:rFonts w:hint="cs"/>
          <w:rtl/>
        </w:rPr>
        <w:t xml:space="preserve">בחברת </w:t>
      </w:r>
      <w:r w:rsidRPr="00EF2744">
        <w:rPr>
          <w:rtl/>
        </w:rPr>
        <w:t xml:space="preserve">מזח </w:t>
      </w:r>
      <w:r w:rsidRPr="00EF2744">
        <w:rPr>
          <w:rFonts w:hint="cs"/>
          <w:rtl/>
        </w:rPr>
        <w:t xml:space="preserve">תיירות </w:t>
      </w:r>
      <w:r w:rsidRPr="00EF2744">
        <w:rPr>
          <w:rtl/>
        </w:rPr>
        <w:t>אילת</w:t>
      </w:r>
      <w:r w:rsidRPr="00EF2744">
        <w:rPr>
          <w:rFonts w:hint="cs"/>
          <w:rtl/>
        </w:rPr>
        <w:t xml:space="preserve"> בע"מ (להלן - חברת המזח), מניות</w:t>
      </w:r>
      <w:r w:rsidRPr="009C2841">
        <w:rPr>
          <w:rtl/>
        </w:rPr>
        <w:t xml:space="preserve"> אשר היו בבעלות חלקית של חפח"א</w:t>
      </w:r>
      <w:r w:rsidRPr="009C2841">
        <w:rPr>
          <w:rFonts w:hint="cs"/>
          <w:rtl/>
        </w:rPr>
        <w:t>,</w:t>
      </w:r>
      <w:r w:rsidRPr="009C2841">
        <w:rPr>
          <w:rtl/>
        </w:rPr>
        <w:t xml:space="preserve"> למדינה</w:t>
      </w:r>
      <w:r w:rsidRPr="009C2841">
        <w:rPr>
          <w:rFonts w:hint="cs"/>
          <w:rtl/>
        </w:rPr>
        <w:t xml:space="preserve">. לאחר מכן, "תפורק החפח"א. הרשות, בתאום עם החשכ"ל, תקבע את דרך הפירוק ותבצע את הפעולות הנדרשות לשם פירוק החברה". </w:t>
      </w:r>
      <w:r w:rsidRPr="009C2841">
        <w:rPr>
          <w:rFonts w:hint="cs"/>
          <w:sz w:val="24"/>
          <w:rtl/>
        </w:rPr>
        <w:t>ב-2012</w:t>
      </w:r>
      <w:r w:rsidRPr="005D04D9">
        <w:rPr>
          <w:rFonts w:hint="cs"/>
          <w:sz w:val="24"/>
          <w:rtl/>
        </w:rPr>
        <w:t xml:space="preserve">, במעורבות רשות </w:t>
      </w:r>
      <w:r w:rsidRPr="005D04D9">
        <w:rPr>
          <w:rFonts w:hint="cs"/>
          <w:sz w:val="24"/>
          <w:rtl/>
        </w:rPr>
        <w:lastRenderedPageBreak/>
        <w:t xml:space="preserve">החברות הממשלתיות, </w:t>
      </w:r>
      <w:r>
        <w:rPr>
          <w:rFonts w:hint="cs"/>
          <w:sz w:val="24"/>
          <w:rtl/>
        </w:rPr>
        <w:t>חתמו</w:t>
      </w:r>
      <w:r w:rsidRPr="005D04D9">
        <w:rPr>
          <w:rFonts w:hint="cs"/>
          <w:sz w:val="24"/>
          <w:rtl/>
        </w:rPr>
        <w:t xml:space="preserve"> מדינת ישראל </w:t>
      </w:r>
      <w:r>
        <w:rPr>
          <w:rFonts w:hint="cs"/>
          <w:sz w:val="24"/>
          <w:rtl/>
        </w:rPr>
        <w:t>ועיריית אילת</w:t>
      </w:r>
      <w:r w:rsidRPr="005D04D9">
        <w:rPr>
          <w:rFonts w:hint="cs"/>
          <w:sz w:val="24"/>
          <w:rtl/>
        </w:rPr>
        <w:t xml:space="preserve"> </w:t>
      </w:r>
      <w:r>
        <w:rPr>
          <w:rFonts w:hint="cs"/>
          <w:sz w:val="24"/>
          <w:rtl/>
        </w:rPr>
        <w:t xml:space="preserve">על הסכם למכירת </w:t>
      </w:r>
      <w:r w:rsidRPr="005D04D9">
        <w:rPr>
          <w:rFonts w:hint="cs"/>
          <w:sz w:val="24"/>
          <w:rtl/>
        </w:rPr>
        <w:t>המניות של חפח"א</w:t>
      </w:r>
      <w:r>
        <w:rPr>
          <w:rFonts w:hint="cs"/>
          <w:sz w:val="24"/>
          <w:rtl/>
        </w:rPr>
        <w:t xml:space="preserve"> בחברת המזח</w:t>
      </w:r>
      <w:r w:rsidRPr="005D04D9">
        <w:rPr>
          <w:rFonts w:hint="cs"/>
          <w:sz w:val="24"/>
          <w:rtl/>
        </w:rPr>
        <w:t xml:space="preserve"> לידי </w:t>
      </w:r>
      <w:r>
        <w:rPr>
          <w:rFonts w:hint="cs"/>
          <w:sz w:val="24"/>
          <w:rtl/>
        </w:rPr>
        <w:t>העירייה</w:t>
      </w:r>
      <w:r w:rsidRPr="005D04D9">
        <w:rPr>
          <w:rFonts w:hint="cs"/>
          <w:sz w:val="24"/>
          <w:rtl/>
        </w:rPr>
        <w:t xml:space="preserve">. </w:t>
      </w:r>
    </w:p>
    <w:p w14:paraId="59B60A1E" w14:textId="77777777" w:rsidR="00114E4E" w:rsidRDefault="00114E4E" w:rsidP="00877544">
      <w:pPr>
        <w:pStyle w:val="100"/>
        <w:rPr>
          <w:rtl/>
        </w:rPr>
      </w:pPr>
      <w:r>
        <w:rPr>
          <w:rFonts w:hint="cs"/>
          <w:rtl/>
        </w:rPr>
        <w:t>כאמור, בינואר 2015 נחתם הסכם ניהול בין חמ"ת לחפח"א, ובו הוסכם כי חמ"ת תנהל את חפח"א. עוד נקבע בהסכם</w:t>
      </w:r>
      <w:r w:rsidRPr="00692A17">
        <w:rPr>
          <w:rFonts w:hint="cs"/>
          <w:rtl/>
        </w:rPr>
        <w:t xml:space="preserve"> </w:t>
      </w:r>
      <w:r>
        <w:rPr>
          <w:rFonts w:hint="cs"/>
          <w:rtl/>
        </w:rPr>
        <w:t>כי לאחר תקופת מעבר של שנתיים, תהיה חמ"ת ממונה על ניהולה השוטף של חפח"א ותקבל ממנה דמי ניהול שנתיים בסך 600,000 ש"ח. תשלום שנתי זה</w:t>
      </w:r>
      <w:r w:rsidRPr="00C241C5">
        <w:rPr>
          <w:rtl/>
        </w:rPr>
        <w:t xml:space="preserve"> מותנה בהכנסותיה של חפח"א, ובכל מקרה לא יעלו דמי הניהול על </w:t>
      </w:r>
      <w:r w:rsidRPr="00C241C5">
        <w:rPr>
          <w:rFonts w:hint="cs"/>
          <w:rtl/>
        </w:rPr>
        <w:t>הכנסותיה</w:t>
      </w:r>
      <w:r w:rsidRPr="00C241C5">
        <w:rPr>
          <w:rtl/>
        </w:rPr>
        <w:t xml:space="preserve"> של חפח"א</w:t>
      </w:r>
      <w:r>
        <w:rPr>
          <w:rFonts w:hint="cs"/>
          <w:rtl/>
        </w:rPr>
        <w:t xml:space="preserve">. ההסכם תקף עד פירוקה של חפח"א, מיזוגה בתאגיד אחר או הפרטתה, המוקדם שבהם. </w:t>
      </w:r>
    </w:p>
    <w:p w14:paraId="4FEFA9A8" w14:textId="77777777" w:rsidR="00114E4E" w:rsidRDefault="00114E4E" w:rsidP="00877544">
      <w:pPr>
        <w:pStyle w:val="100"/>
      </w:pPr>
      <w:r>
        <w:rPr>
          <w:rFonts w:hint="cs"/>
          <w:rtl/>
        </w:rPr>
        <w:t xml:space="preserve">בהסכם הניהול נקבע כי על חמ"ת לספק כמה שירותי ניהול לחפח"א, בהם שירותים משפטיים, שירותי מזכירות חברה, שירותי חשבות ושירותי הנהלת חשבונות. </w:t>
      </w:r>
    </w:p>
    <w:p w14:paraId="69797D29" w14:textId="77777777" w:rsidR="00114E4E" w:rsidRDefault="00114E4E" w:rsidP="00877544">
      <w:pPr>
        <w:pStyle w:val="100"/>
        <w:rPr>
          <w:rtl/>
        </w:rPr>
      </w:pPr>
      <w:r>
        <w:rPr>
          <w:rFonts w:hint="cs"/>
          <w:rtl/>
        </w:rPr>
        <w:t>במסגרת ניהול חפח"א פעלה חמ"ת בשנים 2016 - 2018 לייעל את החברה. היא הקימה את ועדת חפח"א, המורכבת מחברי דירקטוריון של חמ"ת, לבחון סוגיות בהתנהלות חפח"א, ובכללן כוח אדם, אופן ניהול הנכסים ומכרזים, וכן המצב הפיננסי של חפח"א, כולל מיפוי חובות וגירעון; חמ"ת צמצמה את כוח האדם בחפח"א לשני עובדים (מ"מ מנכ"ל ומנהלת חשבונות), הכפיפה את חפח"א לנהליה, החליפה את היועץ המשפטי, ניהלה את ישיבות ועדות המכרזים של חפח"א, פעלה עם עובדי חפח"א באילת להשכיר את נכסי חפח"א באילת, צמצמה את שטח המשרדים, פעלה להסדרת חובות של חפח"א למדינה ולגביית חובות של חפח"א.</w:t>
      </w:r>
    </w:p>
    <w:p w14:paraId="0B187ED0" w14:textId="77777777" w:rsidR="00114E4E" w:rsidRDefault="00114E4E" w:rsidP="00877544">
      <w:pPr>
        <w:pStyle w:val="100"/>
        <w:rPr>
          <w:rtl/>
        </w:rPr>
      </w:pPr>
      <w:r w:rsidRPr="003B5087">
        <w:rPr>
          <w:rFonts w:hint="cs"/>
          <w:rtl/>
        </w:rPr>
        <w:t xml:space="preserve">על פי הסכם </w:t>
      </w:r>
      <w:r>
        <w:rPr>
          <w:rFonts w:hint="cs"/>
          <w:rtl/>
        </w:rPr>
        <w:t>הניהול</w:t>
      </w:r>
      <w:r w:rsidRPr="003B5087">
        <w:rPr>
          <w:rFonts w:hint="cs"/>
          <w:rtl/>
        </w:rPr>
        <w:t xml:space="preserve"> בין חמ"ת לחפח"א</w:t>
      </w:r>
      <w:r>
        <w:rPr>
          <w:rFonts w:hint="cs"/>
          <w:rtl/>
        </w:rPr>
        <w:t>,</w:t>
      </w:r>
      <w:r w:rsidRPr="003B5087">
        <w:rPr>
          <w:rFonts w:hint="cs"/>
          <w:rtl/>
        </w:rPr>
        <w:t xml:space="preserve"> המנהל הכללי של חמ"ת ישמש </w:t>
      </w:r>
      <w:r>
        <w:rPr>
          <w:rFonts w:hint="cs"/>
          <w:rtl/>
        </w:rPr>
        <w:t>ה</w:t>
      </w:r>
      <w:r w:rsidRPr="003B5087">
        <w:rPr>
          <w:rFonts w:hint="cs"/>
          <w:rtl/>
        </w:rPr>
        <w:t xml:space="preserve">מנהל הכללי של חפח"א. מכאן, היעדרותו של מנכ"ל קבוע בחמ"ת במשך שנתיים הקשתה גם </w:t>
      </w:r>
      <w:r>
        <w:rPr>
          <w:rFonts w:hint="cs"/>
          <w:rtl/>
        </w:rPr>
        <w:t>את</w:t>
      </w:r>
      <w:r w:rsidRPr="003B5087">
        <w:rPr>
          <w:rFonts w:hint="cs"/>
          <w:rtl/>
        </w:rPr>
        <w:t xml:space="preserve"> ניהול חפח"א ו</w:t>
      </w:r>
      <w:r>
        <w:rPr>
          <w:rFonts w:hint="cs"/>
          <w:rtl/>
        </w:rPr>
        <w:t>את האפשרות ל</w:t>
      </w:r>
      <w:r w:rsidRPr="003B5087">
        <w:rPr>
          <w:rFonts w:hint="cs"/>
          <w:rtl/>
        </w:rPr>
        <w:t>קדם ת</w:t>
      </w:r>
      <w:r>
        <w:rPr>
          <w:rFonts w:hint="cs"/>
          <w:rtl/>
        </w:rPr>
        <w:t>ו</w:t>
      </w:r>
      <w:r w:rsidRPr="003B5087">
        <w:rPr>
          <w:rFonts w:hint="cs"/>
          <w:rtl/>
        </w:rPr>
        <w:t>כניות לייעול החברה. ב</w:t>
      </w:r>
      <w:r>
        <w:rPr>
          <w:rFonts w:hint="cs"/>
          <w:rtl/>
        </w:rPr>
        <w:t xml:space="preserve">ישיבת </w:t>
      </w:r>
      <w:r w:rsidRPr="003B5087">
        <w:rPr>
          <w:rFonts w:hint="cs"/>
          <w:rtl/>
        </w:rPr>
        <w:t xml:space="preserve">ועדת המכרזים של חפח"א </w:t>
      </w:r>
      <w:r>
        <w:rPr>
          <w:rFonts w:hint="cs"/>
          <w:rtl/>
        </w:rPr>
        <w:t xml:space="preserve">ביולי 2018 צוין </w:t>
      </w:r>
      <w:r w:rsidRPr="003B5087">
        <w:rPr>
          <w:rFonts w:hint="cs"/>
          <w:rtl/>
        </w:rPr>
        <w:t xml:space="preserve">כי חמ"ת בוחנת </w:t>
      </w:r>
      <w:r>
        <w:rPr>
          <w:rFonts w:hint="cs"/>
          <w:rtl/>
        </w:rPr>
        <w:t xml:space="preserve">את האפשרות </w:t>
      </w:r>
      <w:r w:rsidRPr="003B5087">
        <w:rPr>
          <w:rFonts w:hint="cs"/>
          <w:rtl/>
        </w:rPr>
        <w:t xml:space="preserve">למכור את הזכויות של חפח"א </w:t>
      </w:r>
      <w:r>
        <w:rPr>
          <w:rFonts w:hint="cs"/>
          <w:rtl/>
        </w:rPr>
        <w:t>ב</w:t>
      </w:r>
      <w:r w:rsidRPr="003B5087">
        <w:rPr>
          <w:rFonts w:hint="cs"/>
          <w:rtl/>
        </w:rPr>
        <w:t>נכסים שלה, ל</w:t>
      </w:r>
      <w:r>
        <w:rPr>
          <w:rFonts w:hint="cs"/>
          <w:rtl/>
        </w:rPr>
        <w:t>גבש</w:t>
      </w:r>
      <w:r w:rsidRPr="003B5087">
        <w:rPr>
          <w:rFonts w:hint="cs"/>
          <w:rtl/>
        </w:rPr>
        <w:t xml:space="preserve"> </w:t>
      </w:r>
      <w:r>
        <w:rPr>
          <w:rFonts w:hint="cs"/>
          <w:rtl/>
        </w:rPr>
        <w:t xml:space="preserve">עם </w:t>
      </w:r>
      <w:r w:rsidRPr="003B5087">
        <w:rPr>
          <w:rFonts w:hint="cs"/>
          <w:rtl/>
        </w:rPr>
        <w:t xml:space="preserve">שני העובדים הנותרים </w:t>
      </w:r>
      <w:r>
        <w:rPr>
          <w:rFonts w:hint="cs"/>
          <w:rtl/>
        </w:rPr>
        <w:t xml:space="preserve">הסכם </w:t>
      </w:r>
      <w:r w:rsidRPr="003B5087">
        <w:rPr>
          <w:rFonts w:hint="cs"/>
          <w:rtl/>
        </w:rPr>
        <w:t xml:space="preserve">פרישה ולבצע בחמ"ת את העבודה של חפח"א. </w:t>
      </w:r>
      <w:r w:rsidRPr="00F7010D">
        <w:rPr>
          <w:rFonts w:hint="cs"/>
          <w:rtl/>
        </w:rPr>
        <w:t>היועץ המשפטי של חפח"א הגיב כי במצב דברים רגיל, המחזיק בסמכות לפטר עובדים או להגיע עמם להסדר פרישה הוא המנכ"ל, אולם מאז התפטר מנכ"ל חמ"ת הקודם, לא מונה מנכ"ל חדש לחמ"</w:t>
      </w:r>
      <w:r w:rsidRPr="003B5087">
        <w:rPr>
          <w:rFonts w:hint="cs"/>
          <w:rtl/>
        </w:rPr>
        <w:t>ת, ומכאן - גם לחפח"א.</w:t>
      </w:r>
      <w:r>
        <w:rPr>
          <w:rFonts w:hint="cs"/>
          <w:rtl/>
        </w:rPr>
        <w:t xml:space="preserve"> </w:t>
      </w:r>
      <w:r w:rsidRPr="003B5087">
        <w:rPr>
          <w:rFonts w:hint="cs"/>
          <w:rtl/>
        </w:rPr>
        <w:t>ב</w:t>
      </w:r>
      <w:r>
        <w:rPr>
          <w:rFonts w:hint="cs"/>
          <w:rtl/>
        </w:rPr>
        <w:t>יולי 2018</w:t>
      </w:r>
      <w:r w:rsidRPr="003B5087">
        <w:rPr>
          <w:rFonts w:hint="cs"/>
          <w:rtl/>
        </w:rPr>
        <w:t xml:space="preserve"> </w:t>
      </w:r>
      <w:r>
        <w:rPr>
          <w:rFonts w:hint="cs"/>
          <w:rtl/>
        </w:rPr>
        <w:t>שיתף סמנכ"ל משפט ופיתוח עסקי</w:t>
      </w:r>
      <w:r w:rsidRPr="003B5087">
        <w:rPr>
          <w:rFonts w:hint="cs"/>
          <w:rtl/>
        </w:rPr>
        <w:t xml:space="preserve"> </w:t>
      </w:r>
      <w:r>
        <w:rPr>
          <w:rFonts w:hint="cs"/>
          <w:rtl/>
        </w:rPr>
        <w:t>בחמ"ת את</w:t>
      </w:r>
      <w:r w:rsidRPr="003B5087">
        <w:rPr>
          <w:rFonts w:hint="cs"/>
          <w:rtl/>
        </w:rPr>
        <w:t xml:space="preserve"> רשות החברות </w:t>
      </w:r>
      <w:r>
        <w:rPr>
          <w:rFonts w:hint="cs"/>
          <w:rtl/>
        </w:rPr>
        <w:t>הממשלתיות</w:t>
      </w:r>
      <w:r w:rsidRPr="003B5087">
        <w:rPr>
          <w:rFonts w:hint="cs"/>
          <w:rtl/>
        </w:rPr>
        <w:t xml:space="preserve"> </w:t>
      </w:r>
      <w:r>
        <w:rPr>
          <w:rFonts w:hint="cs"/>
          <w:rtl/>
        </w:rPr>
        <w:t>ב</w:t>
      </w:r>
      <w:r w:rsidRPr="003B5087">
        <w:rPr>
          <w:rFonts w:hint="cs"/>
          <w:rtl/>
        </w:rPr>
        <w:t>ת</w:t>
      </w:r>
      <w:r>
        <w:rPr>
          <w:rFonts w:hint="cs"/>
          <w:rtl/>
        </w:rPr>
        <w:t>ו</w:t>
      </w:r>
      <w:r w:rsidRPr="003B5087">
        <w:rPr>
          <w:rFonts w:hint="cs"/>
          <w:rtl/>
        </w:rPr>
        <w:t xml:space="preserve">כנית האופרטיבית שלו </w:t>
      </w:r>
      <w:r>
        <w:rPr>
          <w:rFonts w:hint="cs"/>
          <w:rtl/>
        </w:rPr>
        <w:t>להמשך ניהול</w:t>
      </w:r>
      <w:r w:rsidRPr="003B5087">
        <w:rPr>
          <w:rFonts w:hint="cs"/>
          <w:rtl/>
        </w:rPr>
        <w:t xml:space="preserve"> חפח"א, וציין</w:t>
      </w:r>
      <w:r>
        <w:rPr>
          <w:rFonts w:hint="cs"/>
          <w:rtl/>
        </w:rPr>
        <w:t>:</w:t>
      </w:r>
      <w:r w:rsidRPr="003B5087">
        <w:rPr>
          <w:rFonts w:hint="cs"/>
          <w:rtl/>
        </w:rPr>
        <w:t xml:space="preserve"> "</w:t>
      </w:r>
      <w:r w:rsidRPr="003B5087">
        <w:rPr>
          <w:rtl/>
        </w:rPr>
        <w:t xml:space="preserve">נושא הסמכויות הקיימות כיום לניהול חפח"א הוא הנושא המרכזי הבעייתי היום שיש למצוא לו פתרון באופן </w:t>
      </w:r>
      <w:r w:rsidRPr="003B5087">
        <w:rPr>
          <w:rFonts w:hint="cs"/>
          <w:rtl/>
        </w:rPr>
        <w:t>מידי</w:t>
      </w:r>
      <w:r w:rsidRPr="003B5087">
        <w:rPr>
          <w:rtl/>
        </w:rPr>
        <w:t xml:space="preserve"> שכן ללא הסדרת הסמכויות לא ניתן להתקדם</w:t>
      </w:r>
      <w:r w:rsidRPr="003B5087">
        <w:rPr>
          <w:rFonts w:hint="cs"/>
          <w:rtl/>
        </w:rPr>
        <w:t xml:space="preserve">". </w:t>
      </w:r>
    </w:p>
    <w:p w14:paraId="4A2B4460" w14:textId="0B1E7311" w:rsidR="00114E4E" w:rsidRDefault="00114E4E" w:rsidP="00877544">
      <w:pPr>
        <w:pStyle w:val="100"/>
        <w:rPr>
          <w:rtl/>
        </w:rPr>
      </w:pPr>
      <w:r>
        <w:rPr>
          <w:rFonts w:hint="cs"/>
          <w:rtl/>
        </w:rPr>
        <w:t xml:space="preserve">בינואר 2019 פנה יו"ר הדירקטוריון של חמ"ת דאז למשנה למנהל </w:t>
      </w:r>
      <w:r w:rsidR="0052781E">
        <w:rPr>
          <w:rFonts w:hint="cs"/>
          <w:rtl/>
        </w:rPr>
        <w:t>רשות החברות</w:t>
      </w:r>
      <w:r w:rsidR="0052781E" w:rsidRPr="002F43A2">
        <w:rPr>
          <w:rFonts w:hint="cs"/>
          <w:rtl/>
        </w:rPr>
        <w:t xml:space="preserve"> </w:t>
      </w:r>
      <w:r w:rsidR="0052781E">
        <w:rPr>
          <w:rFonts w:hint="cs"/>
          <w:rtl/>
        </w:rPr>
        <w:t xml:space="preserve">הממשלתיות </w:t>
      </w:r>
      <w:r>
        <w:rPr>
          <w:rFonts w:hint="cs"/>
          <w:rtl/>
        </w:rPr>
        <w:t>וציין כי זה תקופה ארוכה חמ"ת מעוניינת למלא את מחויבותה בחפח"א בהתאם להסכם הניהול, אולם ללא מנכ"ל, חמ"ת "מצאה עצמה מול שוקת שבורה כאשר איננה מוסמכת לבצע מס' פעולות בחברה... כגון: הפסקת העסקת שני העובדים המועסקים ע"י חפח"א... [ו]מינוי מבקר פנים". יו"ר הדירקטוריון עדכן את רשות החברות</w:t>
      </w:r>
      <w:r w:rsidRPr="002F43A2">
        <w:rPr>
          <w:rFonts w:hint="cs"/>
          <w:rtl/>
        </w:rPr>
        <w:t xml:space="preserve"> </w:t>
      </w:r>
      <w:r>
        <w:rPr>
          <w:rFonts w:hint="cs"/>
          <w:rtl/>
        </w:rPr>
        <w:t xml:space="preserve">הממשלתיות כי ועדת חפח"א החליטה בנובמבר 2018 כי ככל שהרשות לא תסמיך גורם בהנהלת חמ"ת לבצע פעולות בחפח"א, חמ"ת תודיע על סיום הסכם הניהול של חפח"א, על פי סעיף 8.3 בהסכם הניהול. </w:t>
      </w:r>
    </w:p>
    <w:p w14:paraId="6672418D" w14:textId="77777777" w:rsidR="00114E4E" w:rsidRDefault="00114E4E" w:rsidP="00877544">
      <w:pPr>
        <w:pStyle w:val="100"/>
        <w:rPr>
          <w:rtl/>
        </w:rPr>
      </w:pPr>
      <w:r>
        <w:rPr>
          <w:rFonts w:hint="cs"/>
          <w:rtl/>
        </w:rPr>
        <w:t xml:space="preserve">רשות החברות הממשלתיות לא הייתה שבעת רצון מהאופן שחמ"ת ניהלה את חפח"א ומקצב קידום ההפרטה. באפריל 2017 נערכה פגישה ברשות החברות הממשלתיות בנוכחות רפרנט חמ"ת ברשות, יו"ר דירקטוריון חמ"ת דאז, היועץ המשפטי של חמ"ת וסמנכ"ל משפט ופיתוח </w:t>
      </w:r>
      <w:r>
        <w:rPr>
          <w:rFonts w:hint="cs"/>
          <w:rtl/>
        </w:rPr>
        <w:lastRenderedPageBreak/>
        <w:t>עסקי של חמ"ת דאז. בפגישה הדגיש רפרנט הרשות כי על חמ"ת לבצע את מחויבותה בכל הנוגע לחפח"א, כולל ביצוע הפעולות החשבונאיות והתפעוליות של חפח"א, ולהקפיד על חיסכון בעלויות התפעול של חפח"א. כמו כן, חמ"ת התבקשה להכין דוח עסקים שיתאר את מצב חפח"א ויבחן חלופות לעתידה.</w:t>
      </w:r>
    </w:p>
    <w:p w14:paraId="4AF0E8C2" w14:textId="293ADF38" w:rsidR="00114E4E" w:rsidRDefault="00114E4E" w:rsidP="00877544">
      <w:pPr>
        <w:pStyle w:val="100"/>
        <w:rPr>
          <w:rtl/>
        </w:rPr>
      </w:pPr>
      <w:r w:rsidRPr="00B22695">
        <w:rPr>
          <w:rFonts w:hint="cs"/>
          <w:rtl/>
        </w:rPr>
        <w:t>ב</w:t>
      </w:r>
      <w:r>
        <w:rPr>
          <w:rFonts w:hint="cs"/>
          <w:rtl/>
        </w:rPr>
        <w:t>יולי 2018</w:t>
      </w:r>
      <w:r w:rsidRPr="00B22695">
        <w:rPr>
          <w:rFonts w:hint="cs"/>
          <w:rtl/>
        </w:rPr>
        <w:t xml:space="preserve"> העבירה רשות החברות הממשלתיות לתגובת חמ"ת דוח ממצאים בנוגע לפעילות חפח"א</w:t>
      </w:r>
      <w:r w:rsidRPr="00B66946">
        <w:rPr>
          <w:rFonts w:hint="cs"/>
          <w:rtl/>
        </w:rPr>
        <w:t xml:space="preserve">. בדוח הצביעה הרשות על ליקויים רבים, ובכלל זה: הון חוזר שלילי </w:t>
      </w:r>
      <w:r w:rsidRPr="00B66946">
        <w:rPr>
          <w:rFonts w:ascii="David" w:hAnsi="David" w:hint="cs"/>
          <w:rtl/>
        </w:rPr>
        <w:t>-</w:t>
      </w:r>
      <w:r w:rsidRPr="00B66946">
        <w:rPr>
          <w:rFonts w:hint="cs"/>
          <w:rtl/>
        </w:rPr>
        <w:t xml:space="preserve"> סיכון המחייב בחינת עסק חי; בקרה חלשה (היעדר דירקטוריון, אי יישום תקנות</w:t>
      </w:r>
      <w:r w:rsidRPr="00B22695">
        <w:rPr>
          <w:rFonts w:hint="cs"/>
          <w:rtl/>
        </w:rPr>
        <w:t xml:space="preserve"> </w:t>
      </w:r>
      <w:r w:rsidR="00860072" w:rsidRPr="00F71D89">
        <w:t>SOX</w:t>
      </w:r>
      <w:r>
        <w:rPr>
          <w:rStyle w:val="FootnoteReference"/>
          <w:sz w:val="24"/>
          <w:rtl/>
        </w:rPr>
        <w:footnoteReference w:id="28"/>
      </w:r>
      <w:r w:rsidR="00860072" w:rsidRPr="00B22695">
        <w:rPr>
          <w:rFonts w:hint="cs"/>
          <w:rtl/>
        </w:rPr>
        <w:t>)</w:t>
      </w:r>
      <w:r w:rsidRPr="00B22695">
        <w:rPr>
          <w:rFonts w:hint="cs"/>
          <w:rtl/>
        </w:rPr>
        <w:t>; חובות לחברה שלא ברור אם נגבו; משרדים בגודל 270 מ"ר עב</w:t>
      </w:r>
      <w:r w:rsidRPr="00B66946">
        <w:rPr>
          <w:rFonts w:hint="cs"/>
          <w:rtl/>
        </w:rPr>
        <w:t>ור שני עובדים; שירותי חשבות וניהול חשבונות המתבצעי</w:t>
      </w:r>
      <w:r w:rsidRPr="00B66946">
        <w:rPr>
          <w:rFonts w:hint="eastAsia"/>
          <w:rtl/>
        </w:rPr>
        <w:t>ם</w:t>
      </w:r>
      <w:r w:rsidRPr="00B66946">
        <w:rPr>
          <w:rFonts w:hint="cs"/>
          <w:rtl/>
        </w:rPr>
        <w:t xml:space="preserve"> בחפח"א ולא בחמ"ת; היעדר הפרדה במוקדי סיכון למניעת מעילות והונאות בחברה (אותה עובדת בחפח"א מאשרת את המשכורות ומשלמת את השכר); הוצאות משפטיות גבוהות; אחזקת משרד בעלות שנתית של 200 אלף ש"ח; תשלום בגין ביטוח דירקטורים אף שאין דירקטוריו</w:t>
      </w:r>
      <w:r w:rsidRPr="00B66946">
        <w:rPr>
          <w:rFonts w:hint="eastAsia"/>
          <w:rtl/>
        </w:rPr>
        <w:t>ן</w:t>
      </w:r>
      <w:r w:rsidRPr="00B66946">
        <w:rPr>
          <w:rFonts w:hint="cs"/>
          <w:rtl/>
        </w:rPr>
        <w:t xml:space="preserve"> פעיל; הוצאות שוטפות גב</w:t>
      </w:r>
      <w:r>
        <w:rPr>
          <w:rFonts w:hint="cs"/>
          <w:rtl/>
        </w:rPr>
        <w:t xml:space="preserve">והות בפעילות החברה, המעלות חשש </w:t>
      </w:r>
      <w:r w:rsidRPr="00650362">
        <w:rPr>
          <w:rFonts w:hint="cs"/>
          <w:rtl/>
        </w:rPr>
        <w:t>לשימוש</w:t>
      </w:r>
      <w:r w:rsidRPr="00650362">
        <w:t xml:space="preserve"> </w:t>
      </w:r>
      <w:r w:rsidRPr="00650362">
        <w:rPr>
          <w:rFonts w:hint="cs"/>
          <w:rtl/>
        </w:rPr>
        <w:t>בנכסי</w:t>
      </w:r>
      <w:r w:rsidRPr="00650362">
        <w:t xml:space="preserve"> </w:t>
      </w:r>
      <w:r w:rsidRPr="00650362">
        <w:rPr>
          <w:rFonts w:hint="cs"/>
          <w:rtl/>
        </w:rPr>
        <w:t>חברה</w:t>
      </w:r>
      <w:r w:rsidRPr="00650362">
        <w:t xml:space="preserve"> </w:t>
      </w:r>
      <w:r w:rsidRPr="00650362">
        <w:rPr>
          <w:rFonts w:hint="cs"/>
          <w:rtl/>
        </w:rPr>
        <w:t>לצורך</w:t>
      </w:r>
      <w:r w:rsidRPr="00650362">
        <w:t xml:space="preserve"> </w:t>
      </w:r>
      <w:r w:rsidRPr="00650362">
        <w:rPr>
          <w:rFonts w:hint="cs"/>
          <w:rtl/>
        </w:rPr>
        <w:t>שאינו</w:t>
      </w:r>
      <w:r>
        <w:rPr>
          <w:rFonts w:hint="cs"/>
          <w:rtl/>
        </w:rPr>
        <w:t xml:space="preserve"> </w:t>
      </w:r>
      <w:r w:rsidRPr="00650362">
        <w:rPr>
          <w:rFonts w:hint="cs"/>
          <w:rtl/>
        </w:rPr>
        <w:t>לצרכי</w:t>
      </w:r>
      <w:r w:rsidRPr="00650362">
        <w:t xml:space="preserve"> </w:t>
      </w:r>
      <w:r w:rsidRPr="00B66946">
        <w:rPr>
          <w:rFonts w:hint="cs"/>
          <w:rtl/>
        </w:rPr>
        <w:t>פעילות החברה.</w:t>
      </w:r>
      <w:r>
        <w:rPr>
          <w:rFonts w:hint="cs"/>
          <w:rtl/>
        </w:rPr>
        <w:t xml:space="preserve"> </w:t>
      </w:r>
    </w:p>
    <w:p w14:paraId="7F19FE74" w14:textId="77777777" w:rsidR="00114E4E" w:rsidRDefault="00114E4E" w:rsidP="00877544">
      <w:pPr>
        <w:pStyle w:val="100"/>
        <w:rPr>
          <w:rtl/>
        </w:rPr>
      </w:pPr>
      <w:r>
        <w:rPr>
          <w:rFonts w:hint="cs"/>
          <w:rtl/>
        </w:rPr>
        <w:t>כמו כן, דוח רשות החברות הממשלתיות הצביע על כך שלא מיושמים חוזרי רשות, לא נעשים סקרי ניהול סיכונים, לא מונה מבקר פנים מאז שנת 2010 ואין תוכנית עבודה. בדוח שולבה התייחסות חפח"א לסעיפים אלו: "החברה הינה בהפרטה ומשכך לא נערכים סקרי סיכונים... תכניות [עבודה] אלו לא רלוונטיות משום היות החברה בהפרטה".</w:t>
      </w:r>
    </w:p>
    <w:p w14:paraId="74CF1306" w14:textId="21819DCC" w:rsidR="00114E4E" w:rsidRDefault="00114E4E" w:rsidP="00877544">
      <w:pPr>
        <w:pStyle w:val="100"/>
        <w:rPr>
          <w:rtl/>
        </w:rPr>
      </w:pPr>
      <w:r>
        <w:rPr>
          <w:rFonts w:hint="cs"/>
          <w:rtl/>
        </w:rPr>
        <w:t>ביולי 2018 העביר מ"מ מנכ"ל חפח"א את התייחסותו לדוח לסמנכ"ל משפט, מינהל ופיתוח עסקי בחמ"ת דאז, לחשב חמ"ת ולוועדת חפח"א בדירקטוריון של חמ"ת. בהתייחס לממצאים האמורים ציין מ"מ מנכ"ל חפח"א כי ההון החוזר השלילי מקורו בהלוואה במחלוקת של חפח"א למדינת ישראל וכי החשכ"ל הבהירו שחוב זה יכוסה באמצעות מכירת מניות חפח"א</w:t>
      </w:r>
      <w:r>
        <w:rPr>
          <w:rStyle w:val="FootnoteReference"/>
          <w:rtl/>
        </w:rPr>
        <w:footnoteReference w:id="29"/>
      </w:r>
      <w:r>
        <w:rPr>
          <w:rFonts w:hint="cs"/>
          <w:rtl/>
        </w:rPr>
        <w:t xml:space="preserve">; החברה קיבלה את אישור רשות החברות הממשלתיות שלא ליישם את תקנות </w:t>
      </w:r>
      <w:r>
        <w:rPr>
          <w:rFonts w:hint="cs"/>
        </w:rPr>
        <w:t>SOX</w:t>
      </w:r>
      <w:r>
        <w:rPr>
          <w:rFonts w:hint="cs"/>
          <w:rtl/>
        </w:rPr>
        <w:t xml:space="preserve"> בשל עלות יישום התקנות ביחס להיקף פעילות החברה; שטחי המשרד בפועל הם 155 מ"ר, ולא 270 מ"ר; יש הפרדה במוקדי הסיכון בעת תשלום המשכורות - עובדת חפח"א עורכת את המשכורות בהתאם לחוזי ההעסקה, ולאחר מכן הפרטים מועברים לאישור חמ"ת, והתשלום עצמו מתבצע במרכז סליקה בנקאי במחשבים של חמ"ת; ההוצאות המשפטיות כוללות את תשלומי הריטיינר, בהתאם להוראות הרשות, ומאבקים משפטיים הנדרשים לגביית דמי פיתוח; דמי האחזקה כוללים דמי ניהול שנתיים בסך של 132,000 ש"ח בגין כל הנכסים שבבעלות חפח"א</w:t>
      </w:r>
      <w:r w:rsidR="001B55DE">
        <w:rPr>
          <w:rFonts w:hint="cs"/>
          <w:rtl/>
        </w:rPr>
        <w:t>;</w:t>
      </w:r>
      <w:r>
        <w:rPr>
          <w:rFonts w:hint="cs"/>
          <w:rtl/>
        </w:rPr>
        <w:t xml:space="preserve"> העלויות הישירות לאחזקת משרד חפח"א הן כ-70,000 ש"ח בשנה; לא התקבל אישור מחברת הביטוח של חמ"ת לכסות את פעילות הדירקטורי</w:t>
      </w:r>
      <w:r>
        <w:rPr>
          <w:rFonts w:hint="eastAsia"/>
          <w:rtl/>
        </w:rPr>
        <w:t>ם</w:t>
      </w:r>
      <w:r>
        <w:rPr>
          <w:rFonts w:hint="cs"/>
          <w:rtl/>
        </w:rPr>
        <w:t xml:space="preserve"> של חמ"ת עבור פעילות חפח"א, ועל כן נדרש ביטוח דירקטורים נפרד. כמו כן, מ"מ מנכ"ל חפח"א פירט את מהות הוצאות המינהלה השוטפות של חפח"א.</w:t>
      </w:r>
    </w:p>
    <w:p w14:paraId="4719C9B6" w14:textId="47F431FF" w:rsidR="00877544" w:rsidRDefault="00877544">
      <w:pPr>
        <w:bidi w:val="0"/>
        <w:spacing w:after="200" w:line="276" w:lineRule="auto"/>
        <w:rPr>
          <w:rFonts w:ascii="Tahoma" w:hAnsi="Tahoma" w:cs="Tahoma"/>
          <w:szCs w:val="20"/>
          <w:rtl/>
        </w:rPr>
      </w:pPr>
      <w:r>
        <w:rPr>
          <w:rtl/>
        </w:rPr>
        <w:br w:type="page"/>
      </w:r>
    </w:p>
    <w:p w14:paraId="435C20C3" w14:textId="77777777" w:rsidR="00114E4E" w:rsidRDefault="00114E4E" w:rsidP="00877544">
      <w:pPr>
        <w:pStyle w:val="100"/>
        <w:rPr>
          <w:rtl/>
        </w:rPr>
      </w:pPr>
      <w:r>
        <w:rPr>
          <w:rFonts w:hint="cs"/>
          <w:rtl/>
        </w:rPr>
        <w:lastRenderedPageBreak/>
        <w:t>בנובמבר 2018 העביר סמנכ"ל כספים בחמ"ת לרשות החברות הממשלתיות את התייחסות חמ"ת לדוח, ובה חזר על כמה מהטענות המוזכרות בתגובת חפח"א. חמ"ת התחייבה למנות עובד חמ"ת למנהל הסיכונים של חפח"א, למנות מבקר פנימי בחפח"א וליישם באופן מלא את חוזרי הרשות. כמו כן, חמ"ת הציגה תוכנית להסדרת פעילות חפח"א, ובה לוח זמנים מתוכנן להשכרת כל שטח משרד חפח"א, איתור משרדים חלופיים וקטנים יותר באילת והעברת כלל פעילות החשבות ומחלקת הכספים לחמ"ת.</w:t>
      </w:r>
    </w:p>
    <w:p w14:paraId="7CDA485B" w14:textId="77777777" w:rsidR="00114E4E" w:rsidRPr="0062466F" w:rsidRDefault="00114E4E" w:rsidP="00106A59">
      <w:pPr>
        <w:pStyle w:val="af3"/>
        <w:rPr>
          <w:rtl/>
        </w:rPr>
      </w:pPr>
      <w:r w:rsidRPr="0062466F">
        <w:rPr>
          <w:rFonts w:hint="cs"/>
          <w:rtl/>
        </w:rPr>
        <w:t xml:space="preserve">דוח רשות החברות הממשלתיות מדגיש את חולשתה של חפח"א בהתנהלותה הנוכחית: מצד אחד, החברה נמצאת בתהליך הפרטה יותר מתשע שנים, ולכן אין לה תוכנית עבודה, תוכנית ניהול סיכונים, ביקורת פנים וכיו"ב - הנדרשים לצורך פעילות מבוקרת ויעילה של חברה ממשלתית "רגילה"; מן הצד האחר, זוהי חברה פעילה, שלה פעילות פיננסית, נכסים והוצאות שוטפות. </w:t>
      </w:r>
    </w:p>
    <w:p w14:paraId="4F5DF10E" w14:textId="77777777" w:rsidR="00114E4E" w:rsidRDefault="00114E4E" w:rsidP="00106A59">
      <w:pPr>
        <w:pStyle w:val="100"/>
        <w:rPr>
          <w:rtl/>
        </w:rPr>
      </w:pPr>
      <w:r>
        <w:rPr>
          <w:rFonts w:hint="cs"/>
          <w:rtl/>
        </w:rPr>
        <w:t xml:space="preserve">כאמור, לצד הדוח האמור, באפריל 2017 ביקשה רשות החברות הממשלתיות מחמ"ת דוח על מצב חפח"א ודוח הבוחן חלופות לעתידה. לשם כך התקשרה חפח"א בפברואר 2018 עם יועץ חיצוני. בספטמבר 2018 הגיש היועץ דוח כאמור, ובאשר לחלופות לעתיד החברה קבע כי הממצאים תומכים בביצוע מיזוג בין חפח"א לחמ"ת. </w:t>
      </w:r>
    </w:p>
    <w:p w14:paraId="2098AB86" w14:textId="77777777" w:rsidR="00114E4E" w:rsidRDefault="00114E4E" w:rsidP="00106A59">
      <w:pPr>
        <w:pStyle w:val="100"/>
        <w:rPr>
          <w:rtl/>
        </w:rPr>
      </w:pPr>
      <w:r>
        <w:rPr>
          <w:rFonts w:hint="cs"/>
          <w:rtl/>
        </w:rPr>
        <w:t>בישיבת דירקטוריון שנערכה באוגוסט 2018 דיווח סמנכ"ל משפט ופיתוח עסקי כי חמ"ת החלה לבצע תוכנית התייעלות בחפח"א, וכבר בחודש אוגוסט 2018 כל הנהלת החשבונות תתבצע דרך עובדי חמ"ת. היועץ המשפטי של חמ"ת הוסיף: "אנחנו בשלב זה לא עושים את זה</w:t>
      </w:r>
      <w:r>
        <w:rPr>
          <w:rFonts w:hint="cs"/>
        </w:rPr>
        <w:t xml:space="preserve"> </w:t>
      </w:r>
      <w:r>
        <w:rPr>
          <w:rFonts w:hint="cs"/>
          <w:rtl/>
        </w:rPr>
        <w:t xml:space="preserve">[מיזוג] ומקפידים על הפרדה של חשבונות בנק וח.פ.... כרגע אנחנו במסגרת הסכם ניהול... בהחלטה אנו לקראת תהליך שמכונה ברשות הפרטה. הרעיון הוא בסופו של דבר להביא את העניין לפתחה של הרשות להחליט איך היא רוצה לפעול. לדעת הרשות חפח"א סיימה את ימייה ומשימותיה ולכן האופק שלה הוא סגירה". </w:t>
      </w:r>
    </w:p>
    <w:p w14:paraId="3A0775D4" w14:textId="77777777" w:rsidR="00114E4E" w:rsidRDefault="00114E4E" w:rsidP="00106A59">
      <w:pPr>
        <w:pStyle w:val="100"/>
        <w:rPr>
          <w:rtl/>
        </w:rPr>
      </w:pPr>
      <w:r w:rsidRPr="00D0305D">
        <w:rPr>
          <w:rFonts w:hint="cs"/>
          <w:rtl/>
        </w:rPr>
        <w:t>מהביקורת עלה כי חמ"ת נקט</w:t>
      </w:r>
      <w:r w:rsidRPr="00D047AA">
        <w:rPr>
          <w:rFonts w:hint="cs"/>
          <w:rtl/>
        </w:rPr>
        <w:t>ה צעדים לייעול חפח"א</w:t>
      </w:r>
      <w:r>
        <w:rPr>
          <w:rFonts w:hint="cs"/>
          <w:rtl/>
        </w:rPr>
        <w:t xml:space="preserve"> וכי עשתה כן </w:t>
      </w:r>
      <w:r w:rsidRPr="00D047AA">
        <w:rPr>
          <w:rFonts w:hint="cs"/>
          <w:rtl/>
        </w:rPr>
        <w:t>ביתר שאת משנת 2018</w:t>
      </w:r>
      <w:r>
        <w:rPr>
          <w:rFonts w:hint="cs"/>
          <w:rtl/>
        </w:rPr>
        <w:t>,</w:t>
      </w:r>
      <w:r w:rsidRPr="00D047AA">
        <w:rPr>
          <w:rFonts w:hint="cs"/>
          <w:rtl/>
        </w:rPr>
        <w:t xml:space="preserve"> במעורבות של רשות החברות</w:t>
      </w:r>
      <w:r>
        <w:rPr>
          <w:rFonts w:hint="cs"/>
          <w:rtl/>
        </w:rPr>
        <w:t xml:space="preserve"> הממשלתיות</w:t>
      </w:r>
      <w:r w:rsidRPr="00D047AA">
        <w:rPr>
          <w:rFonts w:hint="cs"/>
          <w:rtl/>
        </w:rPr>
        <w:t xml:space="preserve">. </w:t>
      </w:r>
      <w:r>
        <w:rPr>
          <w:rFonts w:hint="cs"/>
          <w:rtl/>
        </w:rPr>
        <w:t>אף על פי כן</w:t>
      </w:r>
      <w:r w:rsidRPr="00D047AA">
        <w:rPr>
          <w:rFonts w:hint="cs"/>
          <w:rtl/>
        </w:rPr>
        <w:t>, חמ"ת טרם סיימה לבצע את הנדרש ממנה</w:t>
      </w:r>
      <w:r>
        <w:rPr>
          <w:rFonts w:hint="cs"/>
          <w:rtl/>
        </w:rPr>
        <w:t>,</w:t>
      </w:r>
      <w:r w:rsidRPr="00D047AA">
        <w:rPr>
          <w:rFonts w:hint="cs"/>
          <w:rtl/>
        </w:rPr>
        <w:t xml:space="preserve"> ולא ברור מתי יסתיים </w:t>
      </w:r>
      <w:r>
        <w:rPr>
          <w:rFonts w:hint="cs"/>
          <w:rtl/>
        </w:rPr>
        <w:t>ת</w:t>
      </w:r>
      <w:r w:rsidRPr="00D047AA">
        <w:rPr>
          <w:rFonts w:hint="cs"/>
          <w:rtl/>
        </w:rPr>
        <w:t>הליך ההפרטה. כמו כן</w:t>
      </w:r>
      <w:r>
        <w:rPr>
          <w:rFonts w:hint="cs"/>
          <w:rtl/>
        </w:rPr>
        <w:t>,</w:t>
      </w:r>
      <w:r w:rsidRPr="00D047AA">
        <w:rPr>
          <w:rFonts w:hint="cs"/>
          <w:rtl/>
        </w:rPr>
        <w:t xml:space="preserve"> הסכם הניהול בין חמ"ת לחפח"א לא בוצע במלואו, ושירותי הנהלת </w:t>
      </w:r>
      <w:r>
        <w:rPr>
          <w:rFonts w:hint="cs"/>
          <w:rtl/>
        </w:rPr>
        <w:t>ה</w:t>
      </w:r>
      <w:r w:rsidRPr="00D047AA">
        <w:rPr>
          <w:rFonts w:hint="cs"/>
          <w:rtl/>
        </w:rPr>
        <w:t>חשבונות טרם הועברו במלואם לניהול חמ"ת.</w:t>
      </w:r>
    </w:p>
    <w:p w14:paraId="75BF89FA" w14:textId="41CE13A7" w:rsidR="00106A59" w:rsidRDefault="00114E4E" w:rsidP="00106A59">
      <w:pPr>
        <w:pStyle w:val="100"/>
        <w:rPr>
          <w:rtl/>
        </w:rPr>
      </w:pPr>
      <w:r>
        <w:rPr>
          <w:rFonts w:hint="cs"/>
          <w:rtl/>
        </w:rPr>
        <w:t>במקביל לצעדים בהם נקטה חמ"ת בחפח"א, הנהלת משרד התיירות פעלה להעביר את הנהלת חפח"א מחמ"ת לחל"י. בדיון שנערך בפברואר 2018 במשרד התיירות, בנוכחות מנכ"ל המשרד, נציגי משרד האוצר ורשות החברות הממשלתיות, ציין מנכ"ל משרד התיירות בנושא חפח"א: "</w:t>
      </w:r>
      <w:r>
        <w:rPr>
          <w:rtl/>
        </w:rPr>
        <w:t>אין היגיון לייצר כפילות עם חל"י, מה גם שהאחרונה מבצעת פרויקטים רחבי היקף עם הצלחות מרובות וניסיון המשרד עם חל"י חיו</w:t>
      </w:r>
      <w:r>
        <w:rPr>
          <w:rFonts w:hint="cs"/>
          <w:rtl/>
        </w:rPr>
        <w:t xml:space="preserve">בי". </w:t>
      </w:r>
      <w:r w:rsidRPr="007B35F0">
        <w:rPr>
          <w:rFonts w:hint="cs"/>
          <w:rtl/>
        </w:rPr>
        <w:t xml:space="preserve">המשנה למנהל רשות החברות הממשלתיות ציין </w:t>
      </w:r>
      <w:r>
        <w:rPr>
          <w:rFonts w:hint="cs"/>
          <w:rtl/>
        </w:rPr>
        <w:t>"</w:t>
      </w:r>
      <w:r w:rsidRPr="007B35F0">
        <w:rPr>
          <w:rFonts w:hint="cs"/>
          <w:rtl/>
        </w:rPr>
        <w:t xml:space="preserve">כי במידה ומשרד התיירות רוצה לשנות את הסמכות של חפח"א </w:t>
      </w:r>
      <w:r>
        <w:rPr>
          <w:rFonts w:hint="cs"/>
          <w:rtl/>
        </w:rPr>
        <w:t>זה</w:t>
      </w:r>
      <w:r w:rsidRPr="007B35F0">
        <w:rPr>
          <w:rFonts w:hint="cs"/>
          <w:rtl/>
        </w:rPr>
        <w:t xml:space="preserve"> אפשרי</w:t>
      </w:r>
      <w:r>
        <w:rPr>
          <w:rFonts w:hint="cs"/>
          <w:rtl/>
        </w:rPr>
        <w:t>". בסיכום הפגישה ציין מנכ"ל משרד התיירות כי יש לבחון מקצועית את חפח"א, שכן תפקודה אינו טוב והוא מקשה את קידום מדיניות המשרד באילת.</w:t>
      </w:r>
    </w:p>
    <w:p w14:paraId="19D4C569" w14:textId="77777777" w:rsidR="00106A59" w:rsidRDefault="00106A59">
      <w:pPr>
        <w:bidi w:val="0"/>
        <w:spacing w:after="200" w:line="276" w:lineRule="auto"/>
        <w:rPr>
          <w:rFonts w:ascii="Tahoma" w:hAnsi="Tahoma" w:cs="Tahoma"/>
          <w:szCs w:val="20"/>
          <w:rtl/>
        </w:rPr>
      </w:pPr>
      <w:r>
        <w:rPr>
          <w:rtl/>
        </w:rPr>
        <w:br w:type="page"/>
      </w:r>
    </w:p>
    <w:p w14:paraId="0D2CDD00" w14:textId="77777777" w:rsidR="00114E4E" w:rsidRDefault="00114E4E" w:rsidP="00106A59">
      <w:pPr>
        <w:pStyle w:val="100"/>
        <w:rPr>
          <w:b/>
          <w:bCs/>
          <w:rtl/>
        </w:rPr>
      </w:pPr>
      <w:r w:rsidRPr="006E2354">
        <w:rPr>
          <w:rFonts w:hint="cs"/>
          <w:rtl/>
        </w:rPr>
        <w:lastRenderedPageBreak/>
        <w:t>ב</w:t>
      </w:r>
      <w:r>
        <w:rPr>
          <w:rFonts w:hint="cs"/>
          <w:rtl/>
        </w:rPr>
        <w:t xml:space="preserve">דצמבר 2018 </w:t>
      </w:r>
      <w:r w:rsidRPr="006E2354">
        <w:rPr>
          <w:rFonts w:hint="cs"/>
          <w:rtl/>
        </w:rPr>
        <w:t xml:space="preserve">נערכה פגישה נוספת ברשות החברות הממשלתיות, בנוכחות מנכ"ל משרד התיירות. </w:t>
      </w:r>
      <w:r>
        <w:rPr>
          <w:rFonts w:hint="cs"/>
          <w:rtl/>
        </w:rPr>
        <w:t xml:space="preserve">בפגישה עדכנה רשות החברות הממשלתיות את משרד התיירות בנוגע לטיפול חמ"ת בחפח"א, לרבות סיום העסקתם של שני עובדים. רשות החברות הממשלתיות </w:t>
      </w:r>
      <w:r>
        <w:rPr>
          <w:rFonts w:hint="cs"/>
          <w:sz w:val="24"/>
          <w:rtl/>
        </w:rPr>
        <w:t xml:space="preserve">הנחתה את מנכ"ל משרד התיירות לכתוב כיצד הוא רואה את עתיד החברה, בדגש על החברה הממשלתית שהוא מציע למנות לנהל את חפח"א. </w:t>
      </w:r>
      <w:r>
        <w:rPr>
          <w:rFonts w:hint="cs"/>
          <w:rtl/>
        </w:rPr>
        <w:t xml:space="preserve">במכתב ששלח מנכ"ל משרד התיירות למנהל רשות החברות הממשלתיות </w:t>
      </w:r>
      <w:r w:rsidRPr="00616D6E">
        <w:rPr>
          <w:rFonts w:hint="cs"/>
          <w:rtl/>
        </w:rPr>
        <w:t>למחרת ב</w:t>
      </w:r>
      <w:r>
        <w:rPr>
          <w:rFonts w:hint="cs"/>
          <w:rtl/>
        </w:rPr>
        <w:t>נושא חמ"ת, הוא ביקש: "תהליך הפ</w:t>
      </w:r>
      <w:r w:rsidRPr="00C47EE1">
        <w:rPr>
          <w:rFonts w:hint="cs"/>
          <w:rtl/>
        </w:rPr>
        <w:t>ר</w:t>
      </w:r>
      <w:r>
        <w:rPr>
          <w:rFonts w:hint="cs"/>
          <w:rtl/>
        </w:rPr>
        <w:t>ט</w:t>
      </w:r>
      <w:r w:rsidRPr="00C47EE1">
        <w:rPr>
          <w:rFonts w:hint="cs"/>
          <w:rtl/>
        </w:rPr>
        <w:t>ת חפח"א יועבר מאחריות חמ"ת לניהול חל"י</w:t>
      </w:r>
      <w:r w:rsidRPr="00A72817">
        <w:rPr>
          <w:rtl/>
        </w:rPr>
        <w:t xml:space="preserve">". </w:t>
      </w:r>
    </w:p>
    <w:p w14:paraId="2D62B277" w14:textId="77777777" w:rsidR="00114E4E" w:rsidRDefault="00114E4E" w:rsidP="00106A59">
      <w:pPr>
        <w:pStyle w:val="100"/>
        <w:rPr>
          <w:b/>
          <w:bCs/>
          <w:rtl/>
        </w:rPr>
      </w:pPr>
      <w:r>
        <w:rPr>
          <w:rFonts w:hint="cs"/>
          <w:rtl/>
        </w:rPr>
        <w:t>שבוע לאחר הפגישה, בדצמבר 2018, העבירה עובדת בצוות תחבורה ותיירות ברשות החברות הממשלתיות סיכום ישיבה בנושא "תכנית עבודה בנושא חפח"א" לרפרנט של חמ"ת ברשות. בסיכום הישיבה נקבעו כמה משימות, בהן הכנת מסמך פנימי, ובו סקירה על הרקע של החברה, מטרותיה ו</w:t>
      </w:r>
      <w:r w:rsidRPr="002D4EE8">
        <w:rPr>
          <w:rFonts w:hint="cs"/>
          <w:rtl/>
        </w:rPr>
        <w:t>אי שביעות רצון הרשות מהמצב הקיים</w:t>
      </w:r>
      <w:r>
        <w:rPr>
          <w:rFonts w:hint="cs"/>
          <w:rtl/>
        </w:rPr>
        <w:t>. כמו כן, "</w:t>
      </w:r>
      <w:r w:rsidRPr="00A108BE">
        <w:rPr>
          <w:rFonts w:hint="cs"/>
          <w:rtl/>
        </w:rPr>
        <w:t>המסמך יכלול המלצה לאופן העברת ניהול חפח"א לחל"י</w:t>
      </w:r>
      <w:r w:rsidRPr="002C3FBE">
        <w:rPr>
          <w:rtl/>
        </w:rPr>
        <w:t xml:space="preserve">". </w:t>
      </w:r>
    </w:p>
    <w:p w14:paraId="4FC0C89A" w14:textId="77777777" w:rsidR="00114E4E" w:rsidRDefault="00114E4E" w:rsidP="00106A59">
      <w:pPr>
        <w:pStyle w:val="100"/>
        <w:rPr>
          <w:rtl/>
        </w:rPr>
      </w:pPr>
      <w:r>
        <w:rPr>
          <w:rFonts w:hint="cs"/>
          <w:rtl/>
        </w:rPr>
        <w:t xml:space="preserve">בפברואר 2019 העביר משנה </w:t>
      </w:r>
      <w:r w:rsidRPr="00444A1F">
        <w:rPr>
          <w:rFonts w:hint="cs"/>
          <w:rtl/>
        </w:rPr>
        <w:t>למנהל רשות החברות הממשלתיות</w:t>
      </w:r>
      <w:r>
        <w:rPr>
          <w:rFonts w:hint="cs"/>
          <w:rtl/>
        </w:rPr>
        <w:t xml:space="preserve"> מכתב למנכ"ל וליו"ר הדירקטוריון של חל"י בנושא העברת חפח"א מחמ"ת לחל"י. במכתב מצוין כי מנכ"ל משרד התיירות ביקש בדצמבר 2018 מהרשות לעשות כן. לפיכך, "ככל וחל"י מעוניינת להעביר את ניהול חפח"א לניהולה, נבקש לקבל תכנית עבודה של דרך הטיפול בחברה ובתביעות המשפטיות, גישתכם לצמצום עלויות החברה, ולהמשך פעילות החברה בטווח הזמן הקצר והארוך". </w:t>
      </w:r>
    </w:p>
    <w:p w14:paraId="751AC0D2" w14:textId="77777777" w:rsidR="00114E4E" w:rsidRPr="00F86AD6" w:rsidRDefault="00114E4E" w:rsidP="00106A59">
      <w:pPr>
        <w:pStyle w:val="100"/>
      </w:pPr>
      <w:r>
        <w:rPr>
          <w:rFonts w:hint="cs"/>
          <w:rtl/>
        </w:rPr>
        <w:t xml:space="preserve">מתשובת </w:t>
      </w:r>
      <w:r w:rsidRPr="00F86AD6">
        <w:rPr>
          <w:rFonts w:hint="cs"/>
          <w:rtl/>
        </w:rPr>
        <w:t>רשות החברות הממשלתיות</w:t>
      </w:r>
      <w:r>
        <w:rPr>
          <w:rFonts w:hint="cs"/>
          <w:rtl/>
        </w:rPr>
        <w:t xml:space="preserve"> למשרד מבקר המדינה</w:t>
      </w:r>
      <w:r w:rsidRPr="00F86AD6">
        <w:rPr>
          <w:rFonts w:hint="cs"/>
          <w:rtl/>
        </w:rPr>
        <w:t xml:space="preserve"> עולה כי </w:t>
      </w:r>
      <w:r>
        <w:rPr>
          <w:rFonts w:hint="cs"/>
          <w:rtl/>
        </w:rPr>
        <w:t>גם בתקופה שלאחר עבודת הביקורת, נמשכו, ללא הצלחה, הניסיונות</w:t>
      </w:r>
      <w:r w:rsidRPr="004B57C5">
        <w:rPr>
          <w:color w:val="000000"/>
          <w:rtl/>
          <w:lang w:val="he-IL"/>
        </w:rPr>
        <w:t xml:space="preserve"> </w:t>
      </w:r>
      <w:r>
        <w:rPr>
          <w:color w:val="000000"/>
          <w:rtl/>
          <w:lang w:val="he-IL"/>
        </w:rPr>
        <w:t>לממש</w:t>
      </w:r>
      <w:r>
        <w:rPr>
          <w:rFonts w:hint="cs"/>
          <w:color w:val="000000"/>
          <w:rtl/>
          <w:lang w:val="he-IL"/>
        </w:rPr>
        <w:t xml:space="preserve"> את</w:t>
      </w:r>
      <w:r>
        <w:rPr>
          <w:color w:val="000000"/>
          <w:rtl/>
          <w:lang w:val="he-IL"/>
        </w:rPr>
        <w:t xml:space="preserve"> הנכסים</w:t>
      </w:r>
      <w:r>
        <w:rPr>
          <w:rFonts w:hint="cs"/>
          <w:color w:val="000000"/>
          <w:rtl/>
          <w:lang w:val="he-IL"/>
        </w:rPr>
        <w:t xml:space="preserve"> של חפח"א</w:t>
      </w:r>
      <w:r>
        <w:rPr>
          <w:color w:val="000000"/>
          <w:rtl/>
          <w:lang w:val="he-IL"/>
        </w:rPr>
        <w:t xml:space="preserve"> </w:t>
      </w:r>
      <w:r w:rsidRPr="001F7081">
        <w:rPr>
          <w:color w:val="000000"/>
          <w:rtl/>
          <w:lang w:val="he-IL"/>
        </w:rPr>
        <w:t>ו</w:t>
      </w:r>
      <w:r>
        <w:rPr>
          <w:rFonts w:hint="cs"/>
          <w:color w:val="000000"/>
          <w:rtl/>
          <w:lang w:val="he-IL"/>
        </w:rPr>
        <w:t>ל</w:t>
      </w:r>
      <w:r w:rsidRPr="001F7081">
        <w:rPr>
          <w:color w:val="000000"/>
          <w:rtl/>
          <w:lang w:val="he-IL"/>
        </w:rPr>
        <w:t>השל</w:t>
      </w:r>
      <w:r>
        <w:rPr>
          <w:rFonts w:hint="cs"/>
          <w:color w:val="000000"/>
          <w:rtl/>
          <w:lang w:val="he-IL"/>
        </w:rPr>
        <w:t>ים א</w:t>
      </w:r>
      <w:r w:rsidRPr="001F7081">
        <w:rPr>
          <w:color w:val="000000"/>
          <w:rtl/>
          <w:lang w:val="he-IL"/>
        </w:rPr>
        <w:t>ת הפעולות הנדרשות ב</w:t>
      </w:r>
      <w:r>
        <w:rPr>
          <w:rFonts w:hint="cs"/>
          <w:color w:val="000000"/>
          <w:rtl/>
          <w:lang w:val="he-IL"/>
        </w:rPr>
        <w:t>ת</w:t>
      </w:r>
      <w:r w:rsidRPr="001F7081">
        <w:rPr>
          <w:color w:val="000000"/>
          <w:rtl/>
          <w:lang w:val="he-IL"/>
        </w:rPr>
        <w:t>הליך ההפרטה</w:t>
      </w:r>
      <w:r>
        <w:rPr>
          <w:rFonts w:hint="cs"/>
          <w:color w:val="000000"/>
          <w:rtl/>
          <w:lang w:val="he-IL"/>
        </w:rPr>
        <w:t>:</w:t>
      </w:r>
      <w:r>
        <w:rPr>
          <w:rFonts w:hint="cs"/>
          <w:rtl/>
        </w:rPr>
        <w:t xml:space="preserve"> </w:t>
      </w:r>
      <w:r w:rsidRPr="00F86AD6">
        <w:rPr>
          <w:rtl/>
        </w:rPr>
        <w:t xml:space="preserve">בחודש אוגוסט 2019 </w:t>
      </w:r>
      <w:r w:rsidRPr="00BE6210">
        <w:rPr>
          <w:rFonts w:hint="cs"/>
          <w:rtl/>
        </w:rPr>
        <w:t>ביקשה רשות החברות הממשלתיות</w:t>
      </w:r>
      <w:r w:rsidRPr="00F86AD6">
        <w:rPr>
          <w:rtl/>
        </w:rPr>
        <w:t xml:space="preserve"> </w:t>
      </w:r>
      <w:r>
        <w:rPr>
          <w:rFonts w:hint="cs"/>
          <w:rtl/>
        </w:rPr>
        <w:t>מ</w:t>
      </w:r>
      <w:r w:rsidRPr="00F86AD6">
        <w:rPr>
          <w:rtl/>
        </w:rPr>
        <w:t xml:space="preserve">חל״י </w:t>
      </w:r>
      <w:r>
        <w:rPr>
          <w:rFonts w:hint="cs"/>
          <w:rtl/>
        </w:rPr>
        <w:t>להגיע</w:t>
      </w:r>
      <w:r w:rsidRPr="00F86AD6">
        <w:rPr>
          <w:rFonts w:hint="cs"/>
          <w:rtl/>
        </w:rPr>
        <w:t xml:space="preserve"> </w:t>
      </w:r>
      <w:r w:rsidRPr="00F86AD6">
        <w:rPr>
          <w:rtl/>
        </w:rPr>
        <w:t>לדיון בנושא</w:t>
      </w:r>
      <w:r w:rsidRPr="00F86AD6">
        <w:rPr>
          <w:rFonts w:hint="cs"/>
          <w:rtl/>
        </w:rPr>
        <w:t xml:space="preserve"> חפח"א</w:t>
      </w:r>
      <w:r w:rsidRPr="00F86AD6">
        <w:rPr>
          <w:rtl/>
        </w:rPr>
        <w:t xml:space="preserve">, </w:t>
      </w:r>
      <w:r w:rsidRPr="00F86AD6">
        <w:rPr>
          <w:rFonts w:hint="cs"/>
          <w:rtl/>
        </w:rPr>
        <w:t>במסגרתה התבקשה חל"י לבחון את בקשת מנכ"ל משרד התיירות להעביר לניהולה את חפח"א. בישיבה</w:t>
      </w:r>
      <w:r>
        <w:rPr>
          <w:rFonts w:hint="cs"/>
          <w:rtl/>
        </w:rPr>
        <w:t xml:space="preserve"> אחרת</w:t>
      </w:r>
      <w:r w:rsidRPr="00F86AD6">
        <w:rPr>
          <w:rFonts w:hint="cs"/>
          <w:rtl/>
        </w:rPr>
        <w:t xml:space="preserve"> </w:t>
      </w:r>
      <w:r>
        <w:rPr>
          <w:rFonts w:hint="cs"/>
          <w:rtl/>
        </w:rPr>
        <w:t xml:space="preserve">שהתקיימה </w:t>
      </w:r>
      <w:r w:rsidRPr="00F86AD6">
        <w:rPr>
          <w:rFonts w:hint="cs"/>
          <w:rtl/>
        </w:rPr>
        <w:t>במשרד התיירות</w:t>
      </w:r>
      <w:r>
        <w:rPr>
          <w:rFonts w:hint="cs"/>
          <w:rtl/>
        </w:rPr>
        <w:t>,</w:t>
      </w:r>
      <w:r w:rsidRPr="00F86AD6">
        <w:rPr>
          <w:rFonts w:hint="cs"/>
          <w:rtl/>
        </w:rPr>
        <w:t xml:space="preserve"> ב</w:t>
      </w:r>
      <w:r>
        <w:rPr>
          <w:rFonts w:hint="cs"/>
          <w:rtl/>
        </w:rPr>
        <w:t>ספטמבר 2019,</w:t>
      </w:r>
      <w:r w:rsidRPr="00F86AD6">
        <w:rPr>
          <w:rFonts w:hint="cs"/>
          <w:rtl/>
        </w:rPr>
        <w:t xml:space="preserve"> בנוכחות מנכ"ל משרד התיירות ומשנה למנהל הרשות</w:t>
      </w:r>
      <w:r>
        <w:rPr>
          <w:rFonts w:hint="cs"/>
          <w:rtl/>
        </w:rPr>
        <w:t>,</w:t>
      </w:r>
      <w:r w:rsidRPr="00F86AD6">
        <w:rPr>
          <w:rFonts w:hint="cs"/>
          <w:rtl/>
        </w:rPr>
        <w:t xml:space="preserve"> הנושא </w:t>
      </w:r>
      <w:r>
        <w:rPr>
          <w:rFonts w:hint="cs"/>
          <w:rtl/>
        </w:rPr>
        <w:t>נידון</w:t>
      </w:r>
      <w:r w:rsidRPr="00F86AD6">
        <w:rPr>
          <w:rFonts w:hint="cs"/>
          <w:rtl/>
        </w:rPr>
        <w:t xml:space="preserve"> שוב; רשות החברות </w:t>
      </w:r>
      <w:r>
        <w:rPr>
          <w:rFonts w:hint="cs"/>
          <w:rtl/>
        </w:rPr>
        <w:t xml:space="preserve">הממשלתיות </w:t>
      </w:r>
      <w:r w:rsidRPr="00F86AD6">
        <w:rPr>
          <w:rFonts w:hint="cs"/>
          <w:rtl/>
        </w:rPr>
        <w:t xml:space="preserve">ציינה כי </w:t>
      </w:r>
      <w:r w:rsidRPr="00F86AD6">
        <w:rPr>
          <w:rtl/>
        </w:rPr>
        <w:t>האסיפה הכללית של חפח"א</w:t>
      </w:r>
      <w:r>
        <w:rPr>
          <w:rStyle w:val="FootnoteReference"/>
          <w:rtl/>
        </w:rPr>
        <w:footnoteReference w:id="30"/>
      </w:r>
      <w:r w:rsidRPr="00F86AD6">
        <w:rPr>
          <w:rtl/>
        </w:rPr>
        <w:t xml:space="preserve"> </w:t>
      </w:r>
      <w:r>
        <w:rPr>
          <w:rFonts w:hint="cs"/>
          <w:rtl/>
        </w:rPr>
        <w:t xml:space="preserve">היא הגוף המוסמך לקבל את ההחלטה. </w:t>
      </w:r>
      <w:r w:rsidRPr="00F86AD6">
        <w:rPr>
          <w:rtl/>
        </w:rPr>
        <w:t xml:space="preserve">הרשות </w:t>
      </w:r>
      <w:r w:rsidRPr="00F86AD6">
        <w:rPr>
          <w:rFonts w:hint="cs"/>
          <w:rtl/>
        </w:rPr>
        <w:t>ביקשה</w:t>
      </w:r>
      <w:r w:rsidRPr="00F86AD6">
        <w:rPr>
          <w:rtl/>
        </w:rPr>
        <w:t xml:space="preserve"> מהמשרד ומחל"י להעביר לרשות מכתב בקשה בעניין, בצירוף </w:t>
      </w:r>
      <w:r w:rsidRPr="00F86AD6">
        <w:rPr>
          <w:rFonts w:hint="cs"/>
          <w:rtl/>
        </w:rPr>
        <w:t>תוכנ</w:t>
      </w:r>
      <w:r>
        <w:rPr>
          <w:rFonts w:hint="cs"/>
          <w:rtl/>
        </w:rPr>
        <w:t>י</w:t>
      </w:r>
      <w:r w:rsidRPr="00F86AD6">
        <w:rPr>
          <w:rFonts w:hint="cs"/>
          <w:rtl/>
        </w:rPr>
        <w:t>ת</w:t>
      </w:r>
      <w:r w:rsidRPr="00F86AD6">
        <w:rPr>
          <w:rtl/>
        </w:rPr>
        <w:t xml:space="preserve"> עבודה </w:t>
      </w:r>
      <w:r w:rsidRPr="00F86AD6">
        <w:rPr>
          <w:rFonts w:hint="cs"/>
          <w:rtl/>
        </w:rPr>
        <w:t>של</w:t>
      </w:r>
      <w:r w:rsidRPr="00F86AD6">
        <w:rPr>
          <w:rtl/>
        </w:rPr>
        <w:t xml:space="preserve"> חל"י עבור חפח"א</w:t>
      </w:r>
      <w:r>
        <w:rPr>
          <w:rFonts w:hint="cs"/>
          <w:rtl/>
        </w:rPr>
        <w:t>,</w:t>
      </w:r>
      <w:r w:rsidRPr="00F86AD6">
        <w:rPr>
          <w:rtl/>
        </w:rPr>
        <w:t xml:space="preserve"> </w:t>
      </w:r>
      <w:r>
        <w:rPr>
          <w:rFonts w:hint="cs"/>
          <w:rtl/>
        </w:rPr>
        <w:t>כדי ש</w:t>
      </w:r>
      <w:r w:rsidRPr="00F86AD6">
        <w:rPr>
          <w:rtl/>
        </w:rPr>
        <w:t>הרשות תוכל לפנות ל</w:t>
      </w:r>
      <w:r>
        <w:rPr>
          <w:rtl/>
        </w:rPr>
        <w:t>קבל החלט</w:t>
      </w:r>
      <w:r>
        <w:rPr>
          <w:rFonts w:hint="cs"/>
          <w:rtl/>
        </w:rPr>
        <w:t>ה</w:t>
      </w:r>
      <w:r w:rsidRPr="00F86AD6">
        <w:rPr>
          <w:rtl/>
        </w:rPr>
        <w:t xml:space="preserve"> באסיפה כללית להסבת הסכם הניהול משנת </w:t>
      </w:r>
      <w:r>
        <w:rPr>
          <w:rFonts w:hint="cs"/>
          <w:rtl/>
        </w:rPr>
        <w:t>2015</w:t>
      </w:r>
      <w:r w:rsidRPr="00F86AD6">
        <w:rPr>
          <w:rtl/>
        </w:rPr>
        <w:t>.</w:t>
      </w:r>
      <w:r w:rsidRPr="00F86AD6">
        <w:rPr>
          <w:rFonts w:hint="cs"/>
          <w:rtl/>
        </w:rPr>
        <w:t xml:space="preserve"> רשות החברות הממשלתיות ציינה </w:t>
      </w:r>
      <w:r>
        <w:rPr>
          <w:rFonts w:hint="cs"/>
          <w:rtl/>
        </w:rPr>
        <w:t>בתשובתה</w:t>
      </w:r>
      <w:r w:rsidRPr="00F86AD6">
        <w:rPr>
          <w:rFonts w:hint="cs"/>
          <w:rtl/>
        </w:rPr>
        <w:t xml:space="preserve"> כי </w:t>
      </w:r>
      <w:r>
        <w:rPr>
          <w:rFonts w:hint="cs"/>
          <w:rtl/>
        </w:rPr>
        <w:t xml:space="preserve">חל"י ומשרד התיירות </w:t>
      </w:r>
      <w:r w:rsidRPr="00F86AD6">
        <w:rPr>
          <w:rFonts w:hint="cs"/>
          <w:rtl/>
        </w:rPr>
        <w:t>לא ב</w:t>
      </w:r>
      <w:r>
        <w:rPr>
          <w:rFonts w:hint="cs"/>
          <w:rtl/>
        </w:rPr>
        <w:t>י</w:t>
      </w:r>
      <w:r w:rsidRPr="00F86AD6">
        <w:rPr>
          <w:rFonts w:hint="cs"/>
          <w:rtl/>
        </w:rPr>
        <w:t xml:space="preserve">צעו מאז הפגישה האמורה פעולות </w:t>
      </w:r>
      <w:r w:rsidRPr="00F86AD6">
        <w:rPr>
          <w:rtl/>
        </w:rPr>
        <w:t>אופרטיביות בממשקים מול הרשות</w:t>
      </w:r>
      <w:r w:rsidRPr="00F86AD6">
        <w:rPr>
          <w:rFonts w:hint="cs"/>
          <w:rtl/>
        </w:rPr>
        <w:t xml:space="preserve"> למימוש המתווה האמור. </w:t>
      </w:r>
    </w:p>
    <w:p w14:paraId="034B88CE" w14:textId="77777777" w:rsidR="00114E4E" w:rsidRDefault="00114E4E" w:rsidP="00106A59">
      <w:pPr>
        <w:pStyle w:val="100"/>
        <w:rPr>
          <w:sz w:val="24"/>
          <w:rtl/>
        </w:rPr>
      </w:pPr>
      <w:r>
        <w:rPr>
          <w:rFonts w:hint="cs"/>
          <w:sz w:val="24"/>
          <w:rtl/>
        </w:rPr>
        <w:t xml:space="preserve">בתשובת </w:t>
      </w:r>
      <w:r w:rsidRPr="00D54275">
        <w:rPr>
          <w:rFonts w:hint="cs"/>
          <w:sz w:val="24"/>
          <w:rtl/>
        </w:rPr>
        <w:t xml:space="preserve">חל"י </w:t>
      </w:r>
      <w:r>
        <w:rPr>
          <w:rFonts w:hint="cs"/>
          <w:sz w:val="24"/>
          <w:rtl/>
        </w:rPr>
        <w:t xml:space="preserve">החברה </w:t>
      </w:r>
      <w:r w:rsidRPr="00D54275">
        <w:rPr>
          <w:rFonts w:hint="cs"/>
          <w:sz w:val="24"/>
          <w:rtl/>
        </w:rPr>
        <w:t xml:space="preserve">הבהירה כי </w:t>
      </w:r>
      <w:r w:rsidRPr="00D54275">
        <w:rPr>
          <w:sz w:val="24"/>
          <w:rtl/>
        </w:rPr>
        <w:t>הפרטת ח</w:t>
      </w:r>
      <w:r w:rsidRPr="00D54275">
        <w:rPr>
          <w:rFonts w:hint="cs"/>
          <w:sz w:val="24"/>
          <w:rtl/>
        </w:rPr>
        <w:t>פח"</w:t>
      </w:r>
      <w:r w:rsidRPr="00D54275">
        <w:rPr>
          <w:sz w:val="24"/>
          <w:rtl/>
        </w:rPr>
        <w:t>א ה</w:t>
      </w:r>
      <w:r>
        <w:rPr>
          <w:rFonts w:hint="cs"/>
          <w:sz w:val="24"/>
          <w:rtl/>
        </w:rPr>
        <w:t>י</w:t>
      </w:r>
      <w:r w:rsidRPr="00D54275">
        <w:rPr>
          <w:sz w:val="24"/>
          <w:rtl/>
        </w:rPr>
        <w:t>א תהליך סבוך ומורכב</w:t>
      </w:r>
      <w:r>
        <w:rPr>
          <w:rFonts w:hint="cs"/>
          <w:sz w:val="24"/>
          <w:rtl/>
        </w:rPr>
        <w:t>,</w:t>
      </w:r>
      <w:r w:rsidRPr="00D54275">
        <w:rPr>
          <w:sz w:val="24"/>
          <w:rtl/>
        </w:rPr>
        <w:t xml:space="preserve"> הטומן בחובו קשיים וסיכונים רבים</w:t>
      </w:r>
      <w:r w:rsidRPr="00D54275">
        <w:rPr>
          <w:rFonts w:hint="cs"/>
          <w:sz w:val="24"/>
          <w:rtl/>
        </w:rPr>
        <w:t>, א</w:t>
      </w:r>
      <w:r>
        <w:rPr>
          <w:rFonts w:hint="cs"/>
          <w:sz w:val="24"/>
          <w:rtl/>
        </w:rPr>
        <w:t>ך</w:t>
      </w:r>
      <w:r w:rsidRPr="00D54275">
        <w:rPr>
          <w:sz w:val="24"/>
          <w:rtl/>
        </w:rPr>
        <w:t xml:space="preserve"> אפשרי וניתן למימוש בפרק זמן סביר.</w:t>
      </w:r>
      <w:r w:rsidRPr="00D54275">
        <w:rPr>
          <w:rFonts w:hint="cs"/>
          <w:sz w:val="24"/>
          <w:rtl/>
        </w:rPr>
        <w:t xml:space="preserve"> בדיון עם מנהל רשות החברות</w:t>
      </w:r>
      <w:r>
        <w:rPr>
          <w:rFonts w:hint="cs"/>
          <w:sz w:val="24"/>
          <w:rtl/>
        </w:rPr>
        <w:t xml:space="preserve"> הממשלתיות,</w:t>
      </w:r>
      <w:r w:rsidRPr="00D54275">
        <w:rPr>
          <w:rFonts w:hint="cs"/>
          <w:sz w:val="24"/>
          <w:rtl/>
        </w:rPr>
        <w:t xml:space="preserve"> </w:t>
      </w:r>
      <w:r>
        <w:rPr>
          <w:rFonts w:hint="cs"/>
          <w:sz w:val="24"/>
          <w:rtl/>
        </w:rPr>
        <w:t>ב</w:t>
      </w:r>
      <w:r w:rsidRPr="00D54275">
        <w:rPr>
          <w:rFonts w:hint="cs"/>
          <w:sz w:val="24"/>
          <w:rtl/>
        </w:rPr>
        <w:t xml:space="preserve">יוני 2019, הבהירה חל"י כי </w:t>
      </w:r>
      <w:r w:rsidRPr="00D54275">
        <w:rPr>
          <w:sz w:val="24"/>
          <w:rtl/>
        </w:rPr>
        <w:t>המידע על מצבה של ח</w:t>
      </w:r>
      <w:r w:rsidRPr="00D54275">
        <w:rPr>
          <w:rFonts w:hint="cs"/>
          <w:sz w:val="24"/>
          <w:rtl/>
        </w:rPr>
        <w:t>פח</w:t>
      </w:r>
      <w:r w:rsidRPr="00D54275">
        <w:rPr>
          <w:sz w:val="24"/>
          <w:rtl/>
        </w:rPr>
        <w:t xml:space="preserve">״א </w:t>
      </w:r>
      <w:r w:rsidRPr="00D54275">
        <w:rPr>
          <w:rFonts w:hint="cs"/>
          <w:sz w:val="24"/>
          <w:rtl/>
        </w:rPr>
        <w:t>דורש בדיקה נוספת</w:t>
      </w:r>
      <w:r>
        <w:rPr>
          <w:rFonts w:hint="cs"/>
          <w:sz w:val="24"/>
          <w:rtl/>
        </w:rPr>
        <w:t>,</w:t>
      </w:r>
      <w:r w:rsidRPr="00D54275">
        <w:rPr>
          <w:rFonts w:hint="cs"/>
          <w:sz w:val="24"/>
          <w:rtl/>
        </w:rPr>
        <w:t xml:space="preserve"> וסוכם שחל"י תעמיק את בדיקותיה בעניין החברה</w:t>
      </w:r>
      <w:r>
        <w:rPr>
          <w:rFonts w:hint="cs"/>
          <w:sz w:val="24"/>
          <w:rtl/>
        </w:rPr>
        <w:t>,</w:t>
      </w:r>
      <w:r w:rsidRPr="00D54275">
        <w:rPr>
          <w:rFonts w:hint="cs"/>
          <w:sz w:val="24"/>
          <w:rtl/>
        </w:rPr>
        <w:t xml:space="preserve"> וככל </w:t>
      </w:r>
      <w:r w:rsidRPr="00D54275">
        <w:rPr>
          <w:sz w:val="24"/>
          <w:rtl/>
        </w:rPr>
        <w:t>שהיא תהיה מעוניינת לקבל את הניהול לידיה</w:t>
      </w:r>
      <w:r>
        <w:rPr>
          <w:rFonts w:hint="cs"/>
          <w:sz w:val="24"/>
          <w:rtl/>
        </w:rPr>
        <w:t>,</w:t>
      </w:r>
      <w:r w:rsidRPr="00D54275">
        <w:rPr>
          <w:sz w:val="24"/>
          <w:rtl/>
        </w:rPr>
        <w:t xml:space="preserve"> היא תעדכן את הרשות ב</w:t>
      </w:r>
      <w:r>
        <w:rPr>
          <w:rFonts w:hint="cs"/>
          <w:sz w:val="24"/>
          <w:rtl/>
        </w:rPr>
        <w:t>כך</w:t>
      </w:r>
      <w:r w:rsidRPr="00D54275">
        <w:rPr>
          <w:sz w:val="24"/>
          <w:rtl/>
        </w:rPr>
        <w:t>.</w:t>
      </w:r>
      <w:r w:rsidRPr="00D54275">
        <w:rPr>
          <w:rFonts w:hint="cs"/>
          <w:sz w:val="24"/>
          <w:rtl/>
        </w:rPr>
        <w:t xml:space="preserve"> כמו כן, </w:t>
      </w:r>
      <w:r w:rsidRPr="00D54275">
        <w:rPr>
          <w:rFonts w:ascii="Arial" w:hAnsi="Arial" w:hint="cs"/>
          <w:sz w:val="24"/>
          <w:rtl/>
        </w:rPr>
        <w:t>עמדת</w:t>
      </w:r>
      <w:r w:rsidRPr="00D54275">
        <w:rPr>
          <w:sz w:val="24"/>
          <w:rtl/>
        </w:rPr>
        <w:t xml:space="preserve"> </w:t>
      </w:r>
      <w:r w:rsidRPr="00D54275">
        <w:rPr>
          <w:rFonts w:ascii="Arial" w:hAnsi="Arial" w:hint="cs"/>
          <w:sz w:val="24"/>
          <w:rtl/>
        </w:rPr>
        <w:t>חל״י</w:t>
      </w:r>
      <w:r w:rsidRPr="00D54275">
        <w:rPr>
          <w:sz w:val="24"/>
          <w:rtl/>
        </w:rPr>
        <w:t xml:space="preserve"> </w:t>
      </w:r>
      <w:r w:rsidRPr="00D54275">
        <w:rPr>
          <w:rFonts w:ascii="Arial" w:hAnsi="Arial" w:hint="cs"/>
          <w:sz w:val="24"/>
          <w:rtl/>
        </w:rPr>
        <w:t>היא</w:t>
      </w:r>
      <w:r w:rsidRPr="00D54275">
        <w:rPr>
          <w:sz w:val="24"/>
          <w:rtl/>
        </w:rPr>
        <w:t xml:space="preserve"> </w:t>
      </w:r>
      <w:r w:rsidRPr="00D54275">
        <w:rPr>
          <w:rFonts w:ascii="Arial" w:hAnsi="Arial" w:hint="cs"/>
          <w:sz w:val="24"/>
          <w:rtl/>
        </w:rPr>
        <w:t>שקבלת</w:t>
      </w:r>
      <w:r w:rsidRPr="00D54275">
        <w:rPr>
          <w:sz w:val="24"/>
          <w:rtl/>
        </w:rPr>
        <w:t xml:space="preserve"> </w:t>
      </w:r>
      <w:r w:rsidRPr="00D54275">
        <w:rPr>
          <w:rFonts w:ascii="Arial" w:hAnsi="Arial" w:hint="cs"/>
          <w:sz w:val="24"/>
          <w:rtl/>
        </w:rPr>
        <w:t>ניהול</w:t>
      </w:r>
      <w:r w:rsidRPr="00D54275">
        <w:rPr>
          <w:sz w:val="24"/>
          <w:rtl/>
        </w:rPr>
        <w:t xml:space="preserve"> </w:t>
      </w:r>
      <w:r w:rsidRPr="00D54275">
        <w:rPr>
          <w:rFonts w:ascii="Arial" w:hAnsi="Arial" w:hint="cs"/>
          <w:sz w:val="24"/>
          <w:rtl/>
        </w:rPr>
        <w:t>חפח״א</w:t>
      </w:r>
      <w:r w:rsidRPr="00D54275">
        <w:rPr>
          <w:sz w:val="24"/>
          <w:rtl/>
        </w:rPr>
        <w:t xml:space="preserve"> </w:t>
      </w:r>
      <w:r w:rsidRPr="00D54275">
        <w:rPr>
          <w:rFonts w:ascii="Arial" w:hAnsi="Arial" w:hint="cs"/>
          <w:sz w:val="24"/>
          <w:rtl/>
        </w:rPr>
        <w:t>כרוכה</w:t>
      </w:r>
      <w:r w:rsidRPr="00D54275">
        <w:rPr>
          <w:sz w:val="24"/>
          <w:rtl/>
        </w:rPr>
        <w:t xml:space="preserve"> </w:t>
      </w:r>
      <w:r w:rsidRPr="00D54275">
        <w:rPr>
          <w:rFonts w:ascii="Arial" w:hAnsi="Arial" w:hint="cs"/>
          <w:sz w:val="24"/>
          <w:rtl/>
        </w:rPr>
        <w:lastRenderedPageBreak/>
        <w:t>בקבלת</w:t>
      </w:r>
      <w:r w:rsidRPr="00D54275">
        <w:rPr>
          <w:sz w:val="24"/>
          <w:rtl/>
        </w:rPr>
        <w:t xml:space="preserve"> </w:t>
      </w:r>
      <w:r w:rsidRPr="00D54275">
        <w:rPr>
          <w:rFonts w:ascii="Arial" w:hAnsi="Arial" w:hint="cs"/>
          <w:sz w:val="24"/>
          <w:rtl/>
        </w:rPr>
        <w:t>ניהול</w:t>
      </w:r>
      <w:r w:rsidRPr="00D54275">
        <w:rPr>
          <w:sz w:val="24"/>
          <w:rtl/>
        </w:rPr>
        <w:t xml:space="preserve"> </w:t>
      </w:r>
      <w:r w:rsidRPr="00D54275">
        <w:rPr>
          <w:rFonts w:ascii="Arial" w:hAnsi="Arial" w:hint="cs"/>
          <w:sz w:val="24"/>
          <w:rtl/>
        </w:rPr>
        <w:t>פרויקט</w:t>
      </w:r>
      <w:r w:rsidRPr="00D54275">
        <w:rPr>
          <w:sz w:val="24"/>
          <w:rtl/>
        </w:rPr>
        <w:t xml:space="preserve"> </w:t>
      </w:r>
      <w:r w:rsidRPr="00D54275">
        <w:rPr>
          <w:rFonts w:ascii="Arial" w:hAnsi="Arial" w:hint="cs"/>
          <w:sz w:val="24"/>
          <w:rtl/>
        </w:rPr>
        <w:t>הלגונה</w:t>
      </w:r>
      <w:r w:rsidRPr="00D54275">
        <w:rPr>
          <w:sz w:val="24"/>
          <w:rtl/>
        </w:rPr>
        <w:t xml:space="preserve"> </w:t>
      </w:r>
      <w:r w:rsidRPr="00D54275">
        <w:rPr>
          <w:rFonts w:ascii="Arial" w:hAnsi="Arial" w:hint="cs"/>
          <w:sz w:val="24"/>
          <w:rtl/>
        </w:rPr>
        <w:t>המזרחית</w:t>
      </w:r>
      <w:r w:rsidRPr="00D54275">
        <w:rPr>
          <w:sz w:val="24"/>
          <w:rtl/>
        </w:rPr>
        <w:t xml:space="preserve">. </w:t>
      </w:r>
      <w:r w:rsidRPr="00D54275">
        <w:rPr>
          <w:rFonts w:ascii="Arial" w:hAnsi="Arial" w:hint="cs"/>
          <w:sz w:val="24"/>
          <w:rtl/>
        </w:rPr>
        <w:t>חל</w:t>
      </w:r>
      <w:r w:rsidRPr="00D54275">
        <w:rPr>
          <w:sz w:val="24"/>
          <w:rtl/>
        </w:rPr>
        <w:t>"</w:t>
      </w:r>
      <w:r w:rsidRPr="00D54275">
        <w:rPr>
          <w:rFonts w:ascii="Arial" w:hAnsi="Arial" w:hint="cs"/>
          <w:sz w:val="24"/>
          <w:rtl/>
        </w:rPr>
        <w:t>י</w:t>
      </w:r>
      <w:r w:rsidRPr="00D54275">
        <w:rPr>
          <w:sz w:val="24"/>
          <w:rtl/>
        </w:rPr>
        <w:t xml:space="preserve"> </w:t>
      </w:r>
      <w:r w:rsidRPr="00D54275">
        <w:rPr>
          <w:rFonts w:ascii="Arial" w:hAnsi="Arial" w:hint="cs"/>
          <w:sz w:val="24"/>
          <w:rtl/>
        </w:rPr>
        <w:t>תיקח</w:t>
      </w:r>
      <w:r w:rsidRPr="00D54275">
        <w:rPr>
          <w:sz w:val="24"/>
          <w:rtl/>
        </w:rPr>
        <w:t xml:space="preserve"> </w:t>
      </w:r>
      <w:r w:rsidRPr="00D54275">
        <w:rPr>
          <w:rFonts w:ascii="Arial" w:hAnsi="Arial" w:hint="cs"/>
          <w:sz w:val="24"/>
          <w:rtl/>
        </w:rPr>
        <w:t>על</w:t>
      </w:r>
      <w:r w:rsidRPr="00D54275">
        <w:rPr>
          <w:sz w:val="24"/>
          <w:rtl/>
        </w:rPr>
        <w:t xml:space="preserve"> </w:t>
      </w:r>
      <w:r w:rsidRPr="00D54275">
        <w:rPr>
          <w:rFonts w:ascii="Arial" w:hAnsi="Arial" w:hint="cs"/>
          <w:sz w:val="24"/>
          <w:rtl/>
        </w:rPr>
        <w:t>עצמה</w:t>
      </w:r>
      <w:r w:rsidRPr="00D54275">
        <w:rPr>
          <w:sz w:val="24"/>
          <w:rtl/>
        </w:rPr>
        <w:t xml:space="preserve"> </w:t>
      </w:r>
      <w:r w:rsidRPr="00D54275">
        <w:rPr>
          <w:rFonts w:ascii="Arial" w:hAnsi="Arial" w:hint="cs"/>
          <w:sz w:val="24"/>
          <w:rtl/>
        </w:rPr>
        <w:t>את</w:t>
      </w:r>
      <w:r w:rsidRPr="00D54275">
        <w:rPr>
          <w:sz w:val="24"/>
          <w:rtl/>
        </w:rPr>
        <w:t xml:space="preserve"> </w:t>
      </w:r>
      <w:r w:rsidRPr="00D54275">
        <w:rPr>
          <w:rFonts w:ascii="Arial" w:hAnsi="Arial" w:hint="cs"/>
          <w:sz w:val="24"/>
          <w:rtl/>
        </w:rPr>
        <w:t>ניהול</w:t>
      </w:r>
      <w:r w:rsidRPr="00D54275">
        <w:rPr>
          <w:sz w:val="24"/>
          <w:rtl/>
        </w:rPr>
        <w:t xml:space="preserve"> </w:t>
      </w:r>
      <w:r w:rsidRPr="00D54275">
        <w:rPr>
          <w:rFonts w:ascii="Arial" w:hAnsi="Arial" w:hint="cs"/>
          <w:sz w:val="24"/>
          <w:rtl/>
        </w:rPr>
        <w:t>חפח״א</w:t>
      </w:r>
      <w:r w:rsidRPr="00D54275">
        <w:rPr>
          <w:sz w:val="24"/>
          <w:rtl/>
        </w:rPr>
        <w:t xml:space="preserve"> </w:t>
      </w:r>
      <w:r w:rsidRPr="00D54275">
        <w:rPr>
          <w:rFonts w:ascii="Arial" w:hAnsi="Arial" w:hint="cs"/>
          <w:sz w:val="24"/>
          <w:rtl/>
        </w:rPr>
        <w:t>על</w:t>
      </w:r>
      <w:r w:rsidRPr="00D54275">
        <w:rPr>
          <w:sz w:val="24"/>
          <w:rtl/>
        </w:rPr>
        <w:t xml:space="preserve"> </w:t>
      </w:r>
      <w:r w:rsidRPr="00D54275">
        <w:rPr>
          <w:rFonts w:ascii="Arial" w:hAnsi="Arial" w:hint="cs"/>
          <w:sz w:val="24"/>
          <w:rtl/>
        </w:rPr>
        <w:t>כל</w:t>
      </w:r>
      <w:r w:rsidRPr="00D54275">
        <w:rPr>
          <w:sz w:val="24"/>
          <w:rtl/>
        </w:rPr>
        <w:t xml:space="preserve"> </w:t>
      </w:r>
      <w:r w:rsidRPr="00D54275">
        <w:rPr>
          <w:rFonts w:ascii="Arial" w:hAnsi="Arial" w:hint="cs"/>
          <w:sz w:val="24"/>
          <w:rtl/>
        </w:rPr>
        <w:t>הבעיות</w:t>
      </w:r>
      <w:r w:rsidRPr="00D54275">
        <w:rPr>
          <w:sz w:val="24"/>
          <w:rtl/>
        </w:rPr>
        <w:t xml:space="preserve"> </w:t>
      </w:r>
      <w:r w:rsidRPr="00D54275">
        <w:rPr>
          <w:rFonts w:ascii="Arial" w:hAnsi="Arial" w:hint="cs"/>
          <w:sz w:val="24"/>
          <w:rtl/>
        </w:rPr>
        <w:t>והסיכונים</w:t>
      </w:r>
      <w:r w:rsidRPr="00D54275">
        <w:rPr>
          <w:sz w:val="24"/>
          <w:rtl/>
        </w:rPr>
        <w:t xml:space="preserve"> </w:t>
      </w:r>
      <w:r w:rsidRPr="00D54275">
        <w:rPr>
          <w:rFonts w:ascii="Arial" w:hAnsi="Arial" w:hint="cs"/>
          <w:sz w:val="24"/>
          <w:rtl/>
        </w:rPr>
        <w:t>הכרוכים</w:t>
      </w:r>
      <w:r w:rsidRPr="00D54275">
        <w:rPr>
          <w:sz w:val="24"/>
          <w:rtl/>
        </w:rPr>
        <w:t xml:space="preserve"> </w:t>
      </w:r>
      <w:r w:rsidRPr="00D54275">
        <w:rPr>
          <w:rFonts w:ascii="Arial" w:hAnsi="Arial" w:hint="cs"/>
          <w:sz w:val="24"/>
          <w:rtl/>
        </w:rPr>
        <w:t>בכך</w:t>
      </w:r>
      <w:r w:rsidRPr="00D54275">
        <w:rPr>
          <w:sz w:val="24"/>
          <w:rtl/>
        </w:rPr>
        <w:t xml:space="preserve"> </w:t>
      </w:r>
      <w:r w:rsidRPr="00D54275">
        <w:rPr>
          <w:rFonts w:ascii="Arial" w:hAnsi="Arial" w:hint="cs"/>
          <w:sz w:val="24"/>
          <w:rtl/>
        </w:rPr>
        <w:t>רק</w:t>
      </w:r>
      <w:r w:rsidRPr="00D54275">
        <w:rPr>
          <w:sz w:val="24"/>
          <w:rtl/>
        </w:rPr>
        <w:t xml:space="preserve"> </w:t>
      </w:r>
      <w:r w:rsidRPr="00D54275">
        <w:rPr>
          <w:rFonts w:ascii="Arial" w:hAnsi="Arial" w:hint="cs"/>
          <w:sz w:val="24"/>
          <w:rtl/>
        </w:rPr>
        <w:t>אם</w:t>
      </w:r>
      <w:r w:rsidRPr="00D54275">
        <w:rPr>
          <w:sz w:val="24"/>
          <w:rtl/>
        </w:rPr>
        <w:t xml:space="preserve"> </w:t>
      </w:r>
      <w:r w:rsidRPr="00D54275">
        <w:rPr>
          <w:rFonts w:ascii="Arial" w:hAnsi="Arial" w:hint="cs"/>
          <w:sz w:val="24"/>
          <w:rtl/>
        </w:rPr>
        <w:t>תקבל</w:t>
      </w:r>
      <w:r w:rsidRPr="00D54275">
        <w:rPr>
          <w:sz w:val="24"/>
          <w:rtl/>
        </w:rPr>
        <w:t xml:space="preserve"> </w:t>
      </w:r>
      <w:r w:rsidRPr="00D54275">
        <w:rPr>
          <w:rFonts w:ascii="Arial" w:hAnsi="Arial" w:hint="cs"/>
          <w:sz w:val="24"/>
          <w:rtl/>
        </w:rPr>
        <w:t>גם</w:t>
      </w:r>
      <w:r w:rsidRPr="00D54275">
        <w:rPr>
          <w:sz w:val="24"/>
          <w:rtl/>
        </w:rPr>
        <w:t xml:space="preserve"> </w:t>
      </w:r>
      <w:r w:rsidRPr="00D54275">
        <w:rPr>
          <w:rFonts w:ascii="Arial" w:hAnsi="Arial" w:hint="cs"/>
          <w:sz w:val="24"/>
          <w:rtl/>
        </w:rPr>
        <w:t>את</w:t>
      </w:r>
      <w:r w:rsidRPr="00D54275">
        <w:rPr>
          <w:sz w:val="24"/>
          <w:rtl/>
        </w:rPr>
        <w:t xml:space="preserve"> </w:t>
      </w:r>
      <w:r w:rsidRPr="00D54275">
        <w:rPr>
          <w:rFonts w:ascii="Arial" w:hAnsi="Arial" w:hint="cs"/>
          <w:sz w:val="24"/>
          <w:rtl/>
        </w:rPr>
        <w:t>ניהול</w:t>
      </w:r>
      <w:r w:rsidRPr="00D54275">
        <w:rPr>
          <w:sz w:val="24"/>
          <w:rtl/>
        </w:rPr>
        <w:t xml:space="preserve"> </w:t>
      </w:r>
      <w:r w:rsidRPr="00D54275">
        <w:rPr>
          <w:rFonts w:ascii="Arial" w:hAnsi="Arial" w:hint="cs"/>
          <w:sz w:val="24"/>
          <w:rtl/>
        </w:rPr>
        <w:t>פרויקט</w:t>
      </w:r>
      <w:r w:rsidRPr="00D54275">
        <w:rPr>
          <w:sz w:val="24"/>
          <w:rtl/>
        </w:rPr>
        <w:t xml:space="preserve"> </w:t>
      </w:r>
      <w:r w:rsidRPr="00D54275">
        <w:rPr>
          <w:rFonts w:ascii="Arial" w:hAnsi="Arial" w:hint="cs"/>
          <w:sz w:val="24"/>
          <w:rtl/>
        </w:rPr>
        <w:t>הלגונה</w:t>
      </w:r>
      <w:r w:rsidRPr="00D54275">
        <w:rPr>
          <w:sz w:val="24"/>
          <w:rtl/>
        </w:rPr>
        <w:t xml:space="preserve"> </w:t>
      </w:r>
      <w:r w:rsidRPr="00D54275">
        <w:rPr>
          <w:rFonts w:ascii="Arial" w:hAnsi="Arial" w:hint="cs"/>
          <w:sz w:val="24"/>
          <w:rtl/>
        </w:rPr>
        <w:t>המזרחית</w:t>
      </w:r>
      <w:r w:rsidRPr="00D54275">
        <w:rPr>
          <w:sz w:val="24"/>
        </w:rPr>
        <w:t>.</w:t>
      </w:r>
    </w:p>
    <w:p w14:paraId="4573A809" w14:textId="77777777" w:rsidR="00114E4E" w:rsidRDefault="00114E4E" w:rsidP="00956AAC">
      <w:pPr>
        <w:pStyle w:val="af3"/>
        <w:rPr>
          <w:rtl/>
        </w:rPr>
      </w:pPr>
      <w:r w:rsidRPr="00E31C46">
        <w:rPr>
          <w:rFonts w:hint="cs"/>
          <w:rtl/>
        </w:rPr>
        <w:t>נכון למועד סיום הביקורת</w:t>
      </w:r>
      <w:r>
        <w:rPr>
          <w:rFonts w:hint="cs"/>
          <w:rtl/>
        </w:rPr>
        <w:t>,</w:t>
      </w:r>
      <w:r w:rsidRPr="00E31C46">
        <w:rPr>
          <w:rFonts w:hint="cs"/>
          <w:rtl/>
        </w:rPr>
        <w:t xml:space="preserve"> העברת ניהול חפח"א מחמ"ת לחל"י טרם בוצעה, ו</w:t>
      </w:r>
      <w:r>
        <w:rPr>
          <w:rFonts w:hint="cs"/>
          <w:rtl/>
        </w:rPr>
        <w:t>יש</w:t>
      </w:r>
      <w:r w:rsidRPr="00E31C46">
        <w:rPr>
          <w:rFonts w:hint="cs"/>
          <w:rtl/>
        </w:rPr>
        <w:t xml:space="preserve"> אי בהירות ב</w:t>
      </w:r>
      <w:r>
        <w:rPr>
          <w:rFonts w:hint="cs"/>
          <w:rtl/>
        </w:rPr>
        <w:t>נוגע</w:t>
      </w:r>
      <w:r w:rsidRPr="00E31C46">
        <w:rPr>
          <w:rFonts w:hint="cs"/>
          <w:rtl/>
        </w:rPr>
        <w:t xml:space="preserve"> למימוש המתווה. </w:t>
      </w:r>
    </w:p>
    <w:p w14:paraId="4E09922D" w14:textId="77777777" w:rsidR="00114E4E" w:rsidRDefault="00114E4E" w:rsidP="00956AAC">
      <w:pPr>
        <w:pStyle w:val="af3"/>
        <w:rPr>
          <w:rtl/>
        </w:rPr>
      </w:pPr>
      <w:r w:rsidRPr="00054370">
        <w:rPr>
          <w:rFonts w:hint="eastAsia"/>
          <w:rtl/>
        </w:rPr>
        <w:t>מהביקורת</w:t>
      </w:r>
      <w:r w:rsidRPr="00054370">
        <w:rPr>
          <w:rtl/>
        </w:rPr>
        <w:t xml:space="preserve"> עולה תמונה </w:t>
      </w:r>
      <w:r w:rsidRPr="00054370">
        <w:rPr>
          <w:rFonts w:hint="eastAsia"/>
          <w:rtl/>
        </w:rPr>
        <w:t>המחייבת</w:t>
      </w:r>
      <w:r w:rsidRPr="00054370">
        <w:rPr>
          <w:rtl/>
        </w:rPr>
        <w:t xml:space="preserve"> </w:t>
      </w:r>
      <w:r w:rsidRPr="00054370">
        <w:rPr>
          <w:rFonts w:hint="eastAsia"/>
          <w:rtl/>
        </w:rPr>
        <w:t>מעורבות</w:t>
      </w:r>
      <w:r w:rsidRPr="00054370">
        <w:rPr>
          <w:rtl/>
        </w:rPr>
        <w:t xml:space="preserve"> </w:t>
      </w:r>
      <w:r w:rsidRPr="00054370">
        <w:rPr>
          <w:rFonts w:hint="eastAsia"/>
          <w:rtl/>
        </w:rPr>
        <w:t>כלל</w:t>
      </w:r>
      <w:r w:rsidRPr="00054370">
        <w:rPr>
          <w:rtl/>
        </w:rPr>
        <w:t xml:space="preserve"> </w:t>
      </w:r>
      <w:r w:rsidRPr="00054370">
        <w:rPr>
          <w:rFonts w:hint="eastAsia"/>
          <w:rtl/>
        </w:rPr>
        <w:t>הגורמים</w:t>
      </w:r>
      <w:r w:rsidRPr="00054370">
        <w:rPr>
          <w:rtl/>
        </w:rPr>
        <w:t xml:space="preserve"> </w:t>
      </w:r>
      <w:r w:rsidRPr="00054370">
        <w:rPr>
          <w:rFonts w:hint="eastAsia"/>
          <w:rtl/>
        </w:rPr>
        <w:t>על</w:t>
      </w:r>
      <w:r w:rsidRPr="00054370">
        <w:rPr>
          <w:rtl/>
        </w:rPr>
        <w:t xml:space="preserve"> </w:t>
      </w:r>
      <w:r w:rsidRPr="00054370">
        <w:rPr>
          <w:rFonts w:hint="eastAsia"/>
          <w:rtl/>
        </w:rPr>
        <w:t>מנת</w:t>
      </w:r>
      <w:r w:rsidRPr="00054370">
        <w:rPr>
          <w:rtl/>
        </w:rPr>
        <w:t xml:space="preserve"> </w:t>
      </w:r>
      <w:r w:rsidRPr="00054370">
        <w:rPr>
          <w:rFonts w:hint="eastAsia"/>
          <w:rtl/>
        </w:rPr>
        <w:t>לעמוד</w:t>
      </w:r>
      <w:r w:rsidRPr="00054370">
        <w:rPr>
          <w:rtl/>
        </w:rPr>
        <w:t xml:space="preserve"> </w:t>
      </w:r>
      <w:r w:rsidRPr="00054370">
        <w:rPr>
          <w:rFonts w:hint="eastAsia"/>
          <w:rtl/>
        </w:rPr>
        <w:t>ב</w:t>
      </w:r>
      <w:r>
        <w:rPr>
          <w:rFonts w:hint="cs"/>
          <w:rtl/>
        </w:rPr>
        <w:t xml:space="preserve">החלטת </w:t>
      </w:r>
      <w:r w:rsidRPr="00081C1C">
        <w:rPr>
          <w:rFonts w:hint="cs"/>
          <w:rtl/>
        </w:rPr>
        <w:t>ועדת השרים לענייני הפרטה</w:t>
      </w:r>
      <w:r w:rsidRPr="00054370">
        <w:rPr>
          <w:rtl/>
        </w:rPr>
        <w:t xml:space="preserve">, </w:t>
      </w:r>
      <w:r w:rsidRPr="00054370">
        <w:rPr>
          <w:rFonts w:hint="eastAsia"/>
          <w:rtl/>
        </w:rPr>
        <w:t>שכן</w:t>
      </w:r>
      <w:r w:rsidRPr="00FF5EBE">
        <w:rPr>
          <w:rFonts w:hint="cs"/>
          <w:rtl/>
        </w:rPr>
        <w:t xml:space="preserve"> משרד התיירות מעוניין להעביר את ניהול חפח"א לחל</w:t>
      </w:r>
      <w:r>
        <w:rPr>
          <w:rFonts w:hint="cs"/>
          <w:rtl/>
        </w:rPr>
        <w:t>"</w:t>
      </w:r>
      <w:r w:rsidRPr="00FF5EBE">
        <w:rPr>
          <w:rFonts w:hint="cs"/>
          <w:rtl/>
        </w:rPr>
        <w:t>י וא</w:t>
      </w:r>
      <w:r>
        <w:rPr>
          <w:rFonts w:hint="cs"/>
          <w:rtl/>
        </w:rPr>
        <w:t>ינו</w:t>
      </w:r>
      <w:r w:rsidRPr="00FF5EBE">
        <w:rPr>
          <w:rFonts w:hint="cs"/>
          <w:rtl/>
        </w:rPr>
        <w:t xml:space="preserve"> מאפשר בפועל לחמ"ת לנהל את חפח"א; חל"י מוכנה לקבל את ניהול חפח"א רק אם יועבר אליה גם </w:t>
      </w:r>
      <w:r>
        <w:rPr>
          <w:rFonts w:hint="cs"/>
          <w:rtl/>
        </w:rPr>
        <w:t>פרויקט</w:t>
      </w:r>
      <w:r w:rsidRPr="00FF5EBE">
        <w:rPr>
          <w:rFonts w:hint="cs"/>
          <w:rtl/>
        </w:rPr>
        <w:t xml:space="preserve"> הלגונה המזרחית; חמ"ת </w:t>
      </w:r>
      <w:r>
        <w:rPr>
          <w:rFonts w:hint="cs"/>
          <w:rtl/>
        </w:rPr>
        <w:t>אינה</w:t>
      </w:r>
      <w:r w:rsidRPr="00FF5EBE">
        <w:rPr>
          <w:rFonts w:hint="cs"/>
          <w:rtl/>
        </w:rPr>
        <w:t xml:space="preserve"> מוכנה לוותר על </w:t>
      </w:r>
      <w:r>
        <w:rPr>
          <w:rFonts w:hint="cs"/>
          <w:rtl/>
        </w:rPr>
        <w:t>פרויקט</w:t>
      </w:r>
      <w:r w:rsidRPr="00FF5EBE">
        <w:rPr>
          <w:rFonts w:hint="cs"/>
          <w:rtl/>
        </w:rPr>
        <w:t xml:space="preserve"> הלגונה המזרחית, ורמ"י מסכימה להעביר את </w:t>
      </w:r>
      <w:r>
        <w:rPr>
          <w:rFonts w:hint="cs"/>
          <w:rtl/>
        </w:rPr>
        <w:t>פרויקט</w:t>
      </w:r>
      <w:r w:rsidRPr="00FF5EBE">
        <w:rPr>
          <w:rFonts w:hint="cs"/>
          <w:rtl/>
        </w:rPr>
        <w:t xml:space="preserve"> הלגונה המזרחית לחל"י רק בהסכמה של חמ"ת. מצב</w:t>
      </w:r>
      <w:r>
        <w:rPr>
          <w:rFonts w:hint="cs"/>
          <w:rtl/>
        </w:rPr>
        <w:t xml:space="preserve"> זה יוצר </w:t>
      </w:r>
      <w:r w:rsidRPr="00FF5EBE">
        <w:rPr>
          <w:rFonts w:hint="cs"/>
          <w:rtl/>
        </w:rPr>
        <w:t>סטאטוס קו</w:t>
      </w:r>
      <w:r>
        <w:rPr>
          <w:rFonts w:hint="cs"/>
          <w:rtl/>
        </w:rPr>
        <w:t>ו</w:t>
      </w:r>
      <w:r w:rsidRPr="00FF5EBE">
        <w:rPr>
          <w:rFonts w:hint="cs"/>
          <w:rtl/>
        </w:rPr>
        <w:t xml:space="preserve"> שיכול להמש</w:t>
      </w:r>
      <w:r>
        <w:rPr>
          <w:rFonts w:hint="cs"/>
          <w:rtl/>
        </w:rPr>
        <w:t>י</w:t>
      </w:r>
      <w:r w:rsidRPr="00FF5EBE">
        <w:rPr>
          <w:rFonts w:hint="cs"/>
          <w:rtl/>
        </w:rPr>
        <w:t>ך</w:t>
      </w:r>
      <w:r>
        <w:rPr>
          <w:rFonts w:hint="cs"/>
          <w:rtl/>
        </w:rPr>
        <w:t xml:space="preserve"> ולעכב</w:t>
      </w:r>
      <w:r w:rsidRPr="00FF5EBE">
        <w:rPr>
          <w:rFonts w:hint="cs"/>
          <w:rtl/>
        </w:rPr>
        <w:t xml:space="preserve"> תקופה אר</w:t>
      </w:r>
      <w:r>
        <w:rPr>
          <w:rFonts w:hint="cs"/>
          <w:rtl/>
        </w:rPr>
        <w:t>ו</w:t>
      </w:r>
      <w:r w:rsidRPr="00FF5EBE">
        <w:rPr>
          <w:rFonts w:hint="cs"/>
          <w:rtl/>
        </w:rPr>
        <w:t xml:space="preserve">כה </w:t>
      </w:r>
      <w:r>
        <w:rPr>
          <w:rFonts w:hint="cs"/>
          <w:rtl/>
        </w:rPr>
        <w:t>את מימוש החלטת הממשלה משנת 2010 להפריט את חפח"א.</w:t>
      </w:r>
    </w:p>
    <w:p w14:paraId="1E71A42E" w14:textId="77777777" w:rsidR="00114E4E" w:rsidRDefault="00114E4E" w:rsidP="00956AAC">
      <w:pPr>
        <w:pStyle w:val="100"/>
        <w:rPr>
          <w:rtl/>
        </w:rPr>
      </w:pPr>
      <w:r>
        <w:rPr>
          <w:rFonts w:hint="cs"/>
          <w:rtl/>
        </w:rPr>
        <w:t>ביולי 2019 נערכה במשרד התיירות פגישה בנושא "סטאטוס פרויקטים חמ"ת", בנוכחות מנכ"ל משרד התיירות ומנכ"ל חמ"ת. חמ"ת העבירה המלצות לשינויים מבניים בחפח"א, ובראשן פיטורים של שני העובדים הנותרים. סמנכ"ל פיתוח תשתיות הסביר כי המפקח הפיננסי "יעבור על בקשות וימליץ על סכום כסף שיוקצה לנושא". מנכ"ל משרד התיירות ציין: "אנחנו לא בשלים עדיין להחלטות מהותיות בכל מה שקשור לחפח"א". כמו כן ביקש המנכ"ל מחמ"ת מסמך, ובו מידע מלא על פעילות חפח"א, כולל כוח אדם, נכסים וחובות, זאת כדי לקבל החלטות בנושא. עוד ביקש המנכ"ל לא למחוק חובות כלפי חפח"א או כל פעולה מהותית אחרת בתחום זה ללא תיאום עם משרד התיירות.</w:t>
      </w:r>
    </w:p>
    <w:p w14:paraId="03CAD6B5" w14:textId="77777777" w:rsidR="00114E4E" w:rsidRDefault="00114E4E" w:rsidP="00956AAC">
      <w:pPr>
        <w:pStyle w:val="100"/>
        <w:rPr>
          <w:rtl/>
        </w:rPr>
      </w:pPr>
      <w:r w:rsidRPr="00A4410E">
        <w:rPr>
          <w:rFonts w:hint="cs"/>
          <w:rtl/>
        </w:rPr>
        <w:t>ב</w:t>
      </w:r>
      <w:r>
        <w:rPr>
          <w:rFonts w:hint="cs"/>
          <w:rtl/>
        </w:rPr>
        <w:t xml:space="preserve">המשך </w:t>
      </w:r>
      <w:r w:rsidRPr="00A4410E">
        <w:rPr>
          <w:rFonts w:hint="cs"/>
          <w:rtl/>
        </w:rPr>
        <w:t xml:space="preserve">2019 התנהלו דיונים בין משרד התיירות </w:t>
      </w:r>
      <w:r>
        <w:rPr>
          <w:rFonts w:hint="cs"/>
          <w:rtl/>
        </w:rPr>
        <w:t xml:space="preserve">לבין </w:t>
      </w:r>
      <w:r w:rsidRPr="00A4410E">
        <w:rPr>
          <w:rFonts w:hint="cs"/>
          <w:rtl/>
        </w:rPr>
        <w:t xml:space="preserve">חמ"ת </w:t>
      </w:r>
      <w:r>
        <w:rPr>
          <w:rFonts w:hint="cs"/>
          <w:rtl/>
        </w:rPr>
        <w:t>לגבי</w:t>
      </w:r>
      <w:r w:rsidRPr="00A4410E">
        <w:rPr>
          <w:rFonts w:hint="cs"/>
          <w:rtl/>
        </w:rPr>
        <w:t xml:space="preserve"> הליכים משפטיים</w:t>
      </w:r>
      <w:r>
        <w:rPr>
          <w:rFonts w:hint="cs"/>
          <w:rtl/>
        </w:rPr>
        <w:t xml:space="preserve">, הנוגעים להסדרת חובות לחפח"א </w:t>
      </w:r>
      <w:r w:rsidRPr="00A4410E">
        <w:rPr>
          <w:rFonts w:hint="cs"/>
          <w:rtl/>
        </w:rPr>
        <w:t>שראוי שיבואו על פתרונם לצורך הפרטת חפח"א, אולם הליכ</w:t>
      </w:r>
      <w:r>
        <w:rPr>
          <w:rFonts w:hint="cs"/>
          <w:rtl/>
        </w:rPr>
        <w:t>י</w:t>
      </w:r>
      <w:r w:rsidRPr="00A4410E">
        <w:rPr>
          <w:rFonts w:hint="cs"/>
          <w:rtl/>
        </w:rPr>
        <w:t>ם אל</w:t>
      </w:r>
      <w:r>
        <w:rPr>
          <w:rFonts w:hint="cs"/>
          <w:rtl/>
        </w:rPr>
        <w:t>ה</w:t>
      </w:r>
      <w:r w:rsidRPr="00A4410E">
        <w:rPr>
          <w:rFonts w:hint="cs"/>
          <w:rtl/>
        </w:rPr>
        <w:t xml:space="preserve"> לא מוצו.</w:t>
      </w:r>
    </w:p>
    <w:p w14:paraId="4627F5B8" w14:textId="77777777" w:rsidR="00114E4E" w:rsidRPr="0062466F" w:rsidRDefault="00114E4E" w:rsidP="00956AAC">
      <w:pPr>
        <w:pStyle w:val="af3"/>
        <w:rPr>
          <w:rtl/>
        </w:rPr>
      </w:pPr>
      <w:r w:rsidRPr="0062466F">
        <w:rPr>
          <w:rFonts w:hint="cs"/>
          <w:rtl/>
        </w:rPr>
        <w:t>מהביקורת עלה כי בשנת 2015 נחתם הסכם ניהול בין חמ"ת לחפח"א. ב</w:t>
      </w:r>
      <w:r>
        <w:rPr>
          <w:rFonts w:hint="cs"/>
          <w:rtl/>
        </w:rPr>
        <w:t xml:space="preserve">שנים </w:t>
      </w:r>
      <w:r w:rsidRPr="0062466F">
        <w:rPr>
          <w:rFonts w:hint="cs"/>
          <w:rtl/>
        </w:rPr>
        <w:t>2015 - 2019 פעלה חמ"ת, במעורבות רשות החברות הממשלתיות, לייעל את חפח"א. אף על פי כן, החברה טרם פורקה וטרם הועברו כל הסמכויות כנדרש לידי חמ"ת. בפועל, חפח"א עדיין פועלת באילת, ולא נקבעו מועד סיום, לוחות זמנים ואבני דרך לסיום תהליך ההפרטה שוועדת השרים לענייני הפרטה החליטה לבצע.</w:t>
      </w:r>
    </w:p>
    <w:p w14:paraId="57331A5C" w14:textId="77777777" w:rsidR="00114E4E" w:rsidRDefault="00114E4E" w:rsidP="00956AAC">
      <w:pPr>
        <w:pStyle w:val="100"/>
        <w:rPr>
          <w:rtl/>
        </w:rPr>
      </w:pPr>
      <w:r>
        <w:rPr>
          <w:rFonts w:hint="cs"/>
          <w:rtl/>
        </w:rPr>
        <w:t xml:space="preserve">כאמור, נכון לתקופת הביקורת מועסקים בחפח"א שני עובדים. המשך קיומה של חברה ממשלתית זו, גם אם במתכונת מצומצמת שכזו, מלווה בהוצאות כספיות רבות. בתקופה ינואר 2017 - אוגוסט 2019 נכללו בהוצאות חפח"א הוצאות משפטיות (כ-300 אלף ש"ח בגין ריטיינר וכ-2 מיליון ש"ח בגין תביעות אחרות); הוצאות בגין העסקת שני עובדים (כ-2 מיליון ש"ח); הוצאות שוטפות לתחזוקת המשרד, ובכלל זה כיבוד, ציוד משרדי, חשמל, מים ותשתיות תקשורת (כ-330 אלף ש"ח); יותר מ-20 טיסות עבודה של עובדי חפח"א למרכז הארץ, מקצתן כולל לינה בבית מלון בתל אביב והשכרת רכב (כ-35 אלף ש"ח). </w:t>
      </w:r>
    </w:p>
    <w:p w14:paraId="01558559" w14:textId="77777777" w:rsidR="00114E4E" w:rsidRDefault="00114E4E" w:rsidP="0092228B">
      <w:pPr>
        <w:pStyle w:val="100"/>
        <w:rPr>
          <w:rtl/>
        </w:rPr>
      </w:pPr>
      <w:r>
        <w:rPr>
          <w:rFonts w:hint="cs"/>
          <w:rtl/>
        </w:rPr>
        <w:lastRenderedPageBreak/>
        <w:t xml:space="preserve">נכון לתקופת הביקורת, </w:t>
      </w:r>
      <w:r w:rsidRPr="00D0305D">
        <w:rPr>
          <w:rFonts w:hint="cs"/>
          <w:rtl/>
        </w:rPr>
        <w:t xml:space="preserve">חפח"א </w:t>
      </w:r>
      <w:r>
        <w:rPr>
          <w:rFonts w:hint="cs"/>
          <w:rtl/>
        </w:rPr>
        <w:t>מעורבת</w:t>
      </w:r>
      <w:r w:rsidRPr="00D0305D">
        <w:rPr>
          <w:rFonts w:hint="cs"/>
          <w:rtl/>
        </w:rPr>
        <w:t xml:space="preserve"> בפיתוח תשתיות תיירות </w:t>
      </w:r>
      <w:r>
        <w:rPr>
          <w:rFonts w:hint="cs"/>
          <w:rtl/>
        </w:rPr>
        <w:t xml:space="preserve">במידה </w:t>
      </w:r>
      <w:r w:rsidRPr="00D0305D">
        <w:rPr>
          <w:rFonts w:hint="cs"/>
          <w:rtl/>
        </w:rPr>
        <w:t>מינימלי</w:t>
      </w:r>
      <w:r>
        <w:rPr>
          <w:rFonts w:hint="cs"/>
          <w:rtl/>
        </w:rPr>
        <w:t>ת.</w:t>
      </w:r>
      <w:r w:rsidRPr="00D0305D">
        <w:rPr>
          <w:rFonts w:hint="cs"/>
          <w:rtl/>
        </w:rPr>
        <w:t xml:space="preserve"> </w:t>
      </w:r>
      <w:r>
        <w:rPr>
          <w:rFonts w:hint="cs"/>
          <w:rtl/>
        </w:rPr>
        <w:t xml:space="preserve">היא </w:t>
      </w:r>
      <w:r w:rsidRPr="00D047AA">
        <w:rPr>
          <w:rFonts w:hint="cs"/>
          <w:rtl/>
        </w:rPr>
        <w:t>מתמקד</w:t>
      </w:r>
      <w:r>
        <w:rPr>
          <w:rFonts w:hint="cs"/>
          <w:rtl/>
        </w:rPr>
        <w:t>ת</w:t>
      </w:r>
      <w:r w:rsidRPr="00D047AA">
        <w:rPr>
          <w:rFonts w:hint="cs"/>
          <w:rtl/>
        </w:rPr>
        <w:t xml:space="preserve"> בהשכרת נכסיה (בהם מבנה בית הגשר</w:t>
      </w:r>
      <w:r>
        <w:rPr>
          <w:rFonts w:hint="cs"/>
          <w:rtl/>
        </w:rPr>
        <w:t>,</w:t>
      </w:r>
      <w:r w:rsidRPr="00D047AA">
        <w:rPr>
          <w:rFonts w:hint="cs"/>
          <w:rtl/>
        </w:rPr>
        <w:t xml:space="preserve"> הממוקם בלב הטיילת), טיפול במאבקים משפטיים וגביית חובות מהמדינה או מגורמים עסקיים החייבים לה דמי פיתוח. המשך קיומה של חברה ממשלתית רק לצרכים אלו אינו </w:t>
      </w:r>
      <w:r>
        <w:rPr>
          <w:rFonts w:hint="cs"/>
          <w:rtl/>
        </w:rPr>
        <w:t>יעיל</w:t>
      </w:r>
      <w:r w:rsidRPr="00D047AA">
        <w:rPr>
          <w:rFonts w:hint="cs"/>
          <w:rtl/>
        </w:rPr>
        <w:t>, מוביל לבזבוז כספי ציבור, ואינו עולה בקנה אחד עם החלטת ועדת השרים לענייני הפרטה להפריט את חפח"א.</w:t>
      </w:r>
    </w:p>
    <w:p w14:paraId="3D335304" w14:textId="77777777" w:rsidR="00114E4E" w:rsidRPr="0062466F" w:rsidRDefault="00114E4E" w:rsidP="0092228B">
      <w:pPr>
        <w:pStyle w:val="af3"/>
        <w:rPr>
          <w:rtl/>
        </w:rPr>
      </w:pPr>
      <w:r w:rsidRPr="0062466F">
        <w:rPr>
          <w:rFonts w:hint="eastAsia"/>
          <w:rtl/>
        </w:rPr>
        <w:t>משרד</w:t>
      </w:r>
      <w:r w:rsidRPr="0062466F">
        <w:rPr>
          <w:rtl/>
        </w:rPr>
        <w:t xml:space="preserve"> מבקר המדינה מעיר </w:t>
      </w:r>
      <w:r w:rsidRPr="0062466F">
        <w:rPr>
          <w:rFonts w:hint="eastAsia"/>
          <w:rtl/>
        </w:rPr>
        <w:t>ל</w:t>
      </w:r>
      <w:r w:rsidRPr="0062466F">
        <w:rPr>
          <w:rFonts w:hint="cs"/>
          <w:rtl/>
        </w:rPr>
        <w:t>חמ"ת ול</w:t>
      </w:r>
      <w:r w:rsidRPr="0062466F">
        <w:rPr>
          <w:rFonts w:hint="eastAsia"/>
          <w:rtl/>
        </w:rPr>
        <w:t>רשות</w:t>
      </w:r>
      <w:r w:rsidRPr="0062466F">
        <w:rPr>
          <w:rtl/>
        </w:rPr>
        <w:t xml:space="preserve"> החברות</w:t>
      </w:r>
      <w:r w:rsidRPr="0062466F">
        <w:rPr>
          <w:rFonts w:hint="cs"/>
          <w:rtl/>
        </w:rPr>
        <w:t xml:space="preserve"> הממשלתיות</w:t>
      </w:r>
      <w:r w:rsidRPr="0062466F">
        <w:rPr>
          <w:rtl/>
        </w:rPr>
        <w:t xml:space="preserve"> </w:t>
      </w:r>
      <w:r w:rsidRPr="0062466F">
        <w:rPr>
          <w:rFonts w:hint="eastAsia"/>
          <w:rtl/>
        </w:rPr>
        <w:t>כי</w:t>
      </w:r>
      <w:r w:rsidRPr="0062466F">
        <w:rPr>
          <w:rtl/>
        </w:rPr>
        <w:t xml:space="preserve"> </w:t>
      </w:r>
      <w:r w:rsidRPr="0062466F">
        <w:rPr>
          <w:rFonts w:hint="cs"/>
          <w:rtl/>
        </w:rPr>
        <w:t>אף</w:t>
      </w:r>
      <w:r w:rsidRPr="0062466F">
        <w:rPr>
          <w:rtl/>
        </w:rPr>
        <w:t xml:space="preserve"> שוועדת השרים לענייני הפרטה החליטה כבר בדצמבר 2010, לפני </w:t>
      </w:r>
      <w:r w:rsidRPr="0062466F">
        <w:rPr>
          <w:rFonts w:hint="cs"/>
          <w:rtl/>
        </w:rPr>
        <w:t>כמעט עשר שנים</w:t>
      </w:r>
      <w:r w:rsidRPr="0062466F">
        <w:rPr>
          <w:rtl/>
        </w:rPr>
        <w:t xml:space="preserve">, להפריט את </w:t>
      </w:r>
      <w:r w:rsidRPr="0062466F">
        <w:rPr>
          <w:rFonts w:hint="eastAsia"/>
          <w:rtl/>
        </w:rPr>
        <w:t>חפח</w:t>
      </w:r>
      <w:r w:rsidRPr="0062466F">
        <w:rPr>
          <w:rtl/>
        </w:rPr>
        <w:t>"א</w:t>
      </w:r>
      <w:r w:rsidRPr="0062466F">
        <w:rPr>
          <w:rFonts w:hint="cs"/>
          <w:rtl/>
        </w:rPr>
        <w:t xml:space="preserve">, אף שחמ"ת מנהלת את חפח"א כבר חמש שנים ואף </w:t>
      </w:r>
      <w:r w:rsidRPr="0062466F">
        <w:rPr>
          <w:rFonts w:hint="eastAsia"/>
          <w:rtl/>
        </w:rPr>
        <w:t>שלחפח</w:t>
      </w:r>
      <w:r w:rsidRPr="0062466F">
        <w:rPr>
          <w:rtl/>
        </w:rPr>
        <w:t>"א תחומי פעילות מצומצמים ומוגבלים ביותר</w:t>
      </w:r>
      <w:r w:rsidRPr="0062466F">
        <w:rPr>
          <w:rFonts w:hint="cs"/>
          <w:rtl/>
        </w:rPr>
        <w:t xml:space="preserve">, </w:t>
      </w:r>
      <w:r w:rsidRPr="0062466F">
        <w:rPr>
          <w:rtl/>
        </w:rPr>
        <w:t>ה</w:t>
      </w:r>
      <w:r w:rsidRPr="0062466F">
        <w:rPr>
          <w:rFonts w:hint="cs"/>
          <w:rtl/>
        </w:rPr>
        <w:t>ת</w:t>
      </w:r>
      <w:r w:rsidRPr="0062466F">
        <w:rPr>
          <w:rtl/>
        </w:rPr>
        <w:t>הליך טרם הושלם</w:t>
      </w:r>
      <w:r w:rsidRPr="0062466F">
        <w:rPr>
          <w:rFonts w:hint="cs"/>
          <w:rtl/>
        </w:rPr>
        <w:t>.</w:t>
      </w:r>
    </w:p>
    <w:p w14:paraId="4D637820" w14:textId="77777777" w:rsidR="00114E4E" w:rsidRPr="0062466F" w:rsidRDefault="00114E4E" w:rsidP="0092228B">
      <w:pPr>
        <w:pStyle w:val="af3"/>
        <w:rPr>
          <w:rtl/>
        </w:rPr>
      </w:pPr>
      <w:r w:rsidRPr="0062466F">
        <w:rPr>
          <w:rFonts w:hint="cs"/>
          <w:rtl/>
        </w:rPr>
        <w:t xml:space="preserve">על חמ"ת, רשות החברות הממשלתיות ומשרד התיירות לפעול לסיום תהליך הפרטת חפח"א ולהציב לכך לוחות זמנים, אבני דרך ותאריכי יעד. </w:t>
      </w:r>
    </w:p>
    <w:p w14:paraId="47EAE498" w14:textId="77777777" w:rsidR="00114E4E" w:rsidRPr="00C823E3" w:rsidRDefault="00114E4E" w:rsidP="0092228B">
      <w:pPr>
        <w:pStyle w:val="100"/>
        <w:rPr>
          <w:rtl/>
        </w:rPr>
      </w:pPr>
      <w:r>
        <w:rPr>
          <w:rFonts w:hint="cs"/>
          <w:rtl/>
        </w:rPr>
        <w:t xml:space="preserve">בתשובת </w:t>
      </w:r>
      <w:r w:rsidRPr="00C823E3">
        <w:rPr>
          <w:rFonts w:hint="cs"/>
          <w:rtl/>
        </w:rPr>
        <w:t xml:space="preserve">רשות החברות הממשלתיות </w:t>
      </w:r>
      <w:r>
        <w:rPr>
          <w:rFonts w:hint="cs"/>
          <w:rtl/>
        </w:rPr>
        <w:t xml:space="preserve">היא </w:t>
      </w:r>
      <w:r w:rsidRPr="00C823E3">
        <w:rPr>
          <w:rFonts w:hint="cs"/>
          <w:rtl/>
        </w:rPr>
        <w:t>הבהירה</w:t>
      </w:r>
      <w:r>
        <w:rPr>
          <w:rFonts w:hint="cs"/>
          <w:rtl/>
        </w:rPr>
        <w:t xml:space="preserve"> </w:t>
      </w:r>
      <w:r w:rsidRPr="00C823E3">
        <w:rPr>
          <w:rFonts w:hint="cs"/>
          <w:rtl/>
        </w:rPr>
        <w:t>כי מטרתה היא ל</w:t>
      </w:r>
      <w:r w:rsidRPr="00C823E3">
        <w:rPr>
          <w:rtl/>
        </w:rPr>
        <w:t xml:space="preserve">הביא לסיום את ההפרטה </w:t>
      </w:r>
      <w:r w:rsidRPr="00C823E3">
        <w:rPr>
          <w:rFonts w:hint="cs"/>
          <w:rtl/>
        </w:rPr>
        <w:t xml:space="preserve">של חפח"א </w:t>
      </w:r>
      <w:r w:rsidRPr="00C823E3">
        <w:rPr>
          <w:rtl/>
        </w:rPr>
        <w:t xml:space="preserve">בצורה יעילה ואפקטיבית, </w:t>
      </w:r>
      <w:r>
        <w:rPr>
          <w:rFonts w:hint="cs"/>
          <w:rtl/>
        </w:rPr>
        <w:t xml:space="preserve">על סמך </w:t>
      </w:r>
      <w:r w:rsidRPr="00C823E3">
        <w:rPr>
          <w:rtl/>
        </w:rPr>
        <w:t>ת</w:t>
      </w:r>
      <w:r>
        <w:rPr>
          <w:rFonts w:hint="cs"/>
          <w:rtl/>
        </w:rPr>
        <w:t>ו</w:t>
      </w:r>
      <w:r w:rsidRPr="00C823E3">
        <w:rPr>
          <w:rtl/>
        </w:rPr>
        <w:t>כנית עבודה מסודרת</w:t>
      </w:r>
      <w:r w:rsidRPr="00C823E3">
        <w:rPr>
          <w:rFonts w:hint="cs"/>
          <w:rtl/>
        </w:rPr>
        <w:t xml:space="preserve">, וגם בימים אלו היא פועלת לממש </w:t>
      </w:r>
      <w:r>
        <w:rPr>
          <w:rFonts w:hint="cs"/>
          <w:rtl/>
        </w:rPr>
        <w:t xml:space="preserve">את </w:t>
      </w:r>
      <w:r w:rsidRPr="00C823E3">
        <w:rPr>
          <w:rFonts w:hint="cs"/>
          <w:rtl/>
        </w:rPr>
        <w:t>ה</w:t>
      </w:r>
      <w:r>
        <w:rPr>
          <w:rFonts w:hint="cs"/>
          <w:rtl/>
        </w:rPr>
        <w:t>נ</w:t>
      </w:r>
      <w:r w:rsidRPr="00C823E3">
        <w:rPr>
          <w:rFonts w:hint="cs"/>
          <w:rtl/>
        </w:rPr>
        <w:t xml:space="preserve">כסים </w:t>
      </w:r>
      <w:r>
        <w:rPr>
          <w:rFonts w:hint="cs"/>
          <w:rtl/>
        </w:rPr>
        <w:t>שנותרו ל</w:t>
      </w:r>
      <w:r w:rsidRPr="00C823E3">
        <w:rPr>
          <w:rFonts w:hint="cs"/>
          <w:rtl/>
        </w:rPr>
        <w:t xml:space="preserve">חפח"א. הרשות ציינה כי הדרך המיטבית לממש </w:t>
      </w:r>
      <w:r>
        <w:rPr>
          <w:rFonts w:hint="cs"/>
          <w:rtl/>
        </w:rPr>
        <w:t xml:space="preserve">את </w:t>
      </w:r>
      <w:r w:rsidRPr="00C823E3">
        <w:rPr>
          <w:rFonts w:hint="cs"/>
          <w:rtl/>
        </w:rPr>
        <w:t xml:space="preserve">הנכסים </w:t>
      </w:r>
      <w:r w:rsidRPr="00C823E3">
        <w:rPr>
          <w:rtl/>
        </w:rPr>
        <w:t>ו</w:t>
      </w:r>
      <w:r>
        <w:rPr>
          <w:rFonts w:hint="cs"/>
          <w:rtl/>
        </w:rPr>
        <w:t>ל</w:t>
      </w:r>
      <w:r w:rsidRPr="00C823E3">
        <w:rPr>
          <w:rtl/>
        </w:rPr>
        <w:t>השל</w:t>
      </w:r>
      <w:r>
        <w:rPr>
          <w:rFonts w:hint="cs"/>
          <w:rtl/>
        </w:rPr>
        <w:t>ים א</w:t>
      </w:r>
      <w:r w:rsidRPr="00C823E3">
        <w:rPr>
          <w:rtl/>
        </w:rPr>
        <w:t>ת הפעולות הנדרשות ב</w:t>
      </w:r>
      <w:r>
        <w:rPr>
          <w:rFonts w:hint="cs"/>
          <w:rtl/>
        </w:rPr>
        <w:t>ת</w:t>
      </w:r>
      <w:r w:rsidRPr="00C823E3">
        <w:rPr>
          <w:rtl/>
        </w:rPr>
        <w:t xml:space="preserve">הליך ההפרטה </w:t>
      </w:r>
      <w:r w:rsidRPr="00C823E3">
        <w:rPr>
          <w:rFonts w:hint="cs"/>
          <w:rtl/>
        </w:rPr>
        <w:t>היא</w:t>
      </w:r>
      <w:r w:rsidRPr="00C823E3">
        <w:rPr>
          <w:rtl/>
        </w:rPr>
        <w:t xml:space="preserve"> דרך </w:t>
      </w:r>
      <w:r>
        <w:rPr>
          <w:rFonts w:hint="cs"/>
          <w:rtl/>
        </w:rPr>
        <w:t xml:space="preserve">הסמכת </w:t>
      </w:r>
      <w:r w:rsidRPr="00C823E3">
        <w:rPr>
          <w:rtl/>
        </w:rPr>
        <w:t xml:space="preserve">חברת ניהול </w:t>
      </w:r>
      <w:r>
        <w:rPr>
          <w:rFonts w:hint="cs"/>
          <w:rtl/>
        </w:rPr>
        <w:t>לנה</w:t>
      </w:r>
      <w:r w:rsidRPr="00C823E3">
        <w:rPr>
          <w:rtl/>
        </w:rPr>
        <w:t xml:space="preserve">ל </w:t>
      </w:r>
      <w:r>
        <w:rPr>
          <w:rFonts w:hint="cs"/>
          <w:rtl/>
        </w:rPr>
        <w:t xml:space="preserve">את </w:t>
      </w:r>
      <w:r w:rsidRPr="00C823E3">
        <w:rPr>
          <w:rtl/>
        </w:rPr>
        <w:t>חפח׳׳א</w:t>
      </w:r>
      <w:r w:rsidRPr="00C823E3">
        <w:rPr>
          <w:rFonts w:hint="cs"/>
          <w:rtl/>
        </w:rPr>
        <w:t>.</w:t>
      </w:r>
    </w:p>
    <w:p w14:paraId="3FB00639" w14:textId="77777777" w:rsidR="00114E4E" w:rsidRPr="0062466F" w:rsidRDefault="00114E4E" w:rsidP="0092228B">
      <w:pPr>
        <w:pStyle w:val="af3"/>
        <w:rPr>
          <w:rtl/>
        </w:rPr>
      </w:pPr>
      <w:r w:rsidRPr="0062466F">
        <w:rPr>
          <w:rFonts w:hint="cs"/>
          <w:rtl/>
        </w:rPr>
        <w:t xml:space="preserve">אם רשות החברות הממשלתיות תבחר, בהמשך לבקשת משרד התיירות, להמשיך בתהליך הפרטת חפח"א באמצעות חברה ממשלתית אחרת - עליה לוודא כי המהלך יבוצע באופן אפקטיבי ויעיל, תוך הצבת לוחות זמנים ברורים ותכנית פעולה אופרטיבית לסיום תהליך ההפרטה ולטיפול בנושאים שעל הפרק, כולל הסדרת הטיפול בדמי הגבייה ובנכסים שבבעלות חפח"א. </w:t>
      </w:r>
    </w:p>
    <w:p w14:paraId="0EFD0F8D" w14:textId="77777777" w:rsidR="00114E4E" w:rsidRPr="005C5001" w:rsidRDefault="00114E4E" w:rsidP="0092228B">
      <w:pPr>
        <w:pStyle w:val="100"/>
        <w:rPr>
          <w:rtl/>
        </w:rPr>
      </w:pPr>
      <w:r>
        <w:rPr>
          <w:rFonts w:hint="cs"/>
          <w:rtl/>
        </w:rPr>
        <w:t>בתשובת חמ"ת החברה מסרה כי ביולי 2018 הציג סמנכ"ל משפט ופיתוח עסקי באותה עת רשימת פעולות אופרטיביות שיש לנקוט כדי לתקן את פעילותה של חפח"א</w:t>
      </w:r>
      <w:r w:rsidRPr="00BF6761">
        <w:rPr>
          <w:rFonts w:hint="cs"/>
          <w:rtl/>
        </w:rPr>
        <w:t xml:space="preserve"> </w:t>
      </w:r>
      <w:r>
        <w:rPr>
          <w:rFonts w:hint="cs"/>
          <w:rtl/>
        </w:rPr>
        <w:t xml:space="preserve">ולייעל אותה, תוך מתן דגש לבעיית הסמכות של חמ"ת להוציא חלקים משמעותיים ממנה אל הפועל. </w:t>
      </w:r>
    </w:p>
    <w:p w14:paraId="46C16349" w14:textId="77777777" w:rsidR="00114E4E" w:rsidRDefault="00114E4E" w:rsidP="0092228B">
      <w:pPr>
        <w:pStyle w:val="100"/>
        <w:rPr>
          <w:color w:val="000000"/>
          <w:rtl/>
        </w:rPr>
      </w:pPr>
      <w:r>
        <w:rPr>
          <w:rFonts w:ascii="Arial" w:hAnsi="Arial" w:hint="cs"/>
          <w:color w:val="000000"/>
          <w:rtl/>
        </w:rPr>
        <w:t>בתשובה שמסרה חפח"א למשרד מבקר המדינה בדצמבר 2019 ובפברואר 2020 ציין מ"מ מנכ"ל חפח"א כי החברה ביקשה ממשרד התיירות "</w:t>
      </w:r>
      <w:r w:rsidRPr="00852118">
        <w:rPr>
          <w:rFonts w:ascii="Arial" w:hAnsi="Arial" w:hint="cs"/>
          <w:color w:val="000000"/>
          <w:rtl/>
        </w:rPr>
        <w:t>לא</w:t>
      </w:r>
      <w:r w:rsidRPr="00852118">
        <w:rPr>
          <w:color w:val="000000"/>
          <w:rtl/>
        </w:rPr>
        <w:t xml:space="preserve"> </w:t>
      </w:r>
      <w:r w:rsidRPr="00852118">
        <w:rPr>
          <w:rFonts w:ascii="Arial" w:hAnsi="Arial" w:hint="cs"/>
          <w:color w:val="000000"/>
          <w:rtl/>
        </w:rPr>
        <w:t>לאשר</w:t>
      </w:r>
      <w:r w:rsidRPr="00852118">
        <w:rPr>
          <w:color w:val="000000"/>
          <w:rtl/>
        </w:rPr>
        <w:t xml:space="preserve"> </w:t>
      </w:r>
      <w:r w:rsidRPr="00852118">
        <w:rPr>
          <w:rFonts w:ascii="Arial" w:hAnsi="Arial" w:hint="cs"/>
          <w:color w:val="000000"/>
          <w:rtl/>
        </w:rPr>
        <w:t>מענקים</w:t>
      </w:r>
      <w:r w:rsidRPr="00852118">
        <w:rPr>
          <w:color w:val="000000"/>
          <w:rtl/>
        </w:rPr>
        <w:t xml:space="preserve"> </w:t>
      </w:r>
      <w:r w:rsidRPr="00852118">
        <w:rPr>
          <w:rFonts w:ascii="Arial" w:hAnsi="Arial" w:hint="cs"/>
          <w:color w:val="000000"/>
          <w:rtl/>
        </w:rPr>
        <w:t>ו</w:t>
      </w:r>
      <w:r w:rsidRPr="00852118">
        <w:rPr>
          <w:color w:val="000000"/>
          <w:rtl/>
        </w:rPr>
        <w:t>/</w:t>
      </w:r>
      <w:r w:rsidRPr="00852118">
        <w:rPr>
          <w:rFonts w:ascii="Arial" w:hAnsi="Arial" w:hint="cs"/>
          <w:color w:val="000000"/>
          <w:rtl/>
        </w:rPr>
        <w:t>או</w:t>
      </w:r>
      <w:r w:rsidRPr="00852118">
        <w:rPr>
          <w:color w:val="000000"/>
          <w:rtl/>
        </w:rPr>
        <w:t xml:space="preserve"> </w:t>
      </w:r>
      <w:r w:rsidRPr="00852118">
        <w:rPr>
          <w:rFonts w:ascii="Arial" w:hAnsi="Arial" w:hint="cs"/>
          <w:color w:val="000000"/>
          <w:rtl/>
        </w:rPr>
        <w:t>כל</w:t>
      </w:r>
      <w:r w:rsidRPr="00852118">
        <w:rPr>
          <w:color w:val="000000"/>
          <w:rtl/>
        </w:rPr>
        <w:t xml:space="preserve"> </w:t>
      </w:r>
      <w:r w:rsidRPr="00852118">
        <w:rPr>
          <w:rFonts w:ascii="Arial" w:hAnsi="Arial" w:hint="cs"/>
          <w:color w:val="000000"/>
          <w:rtl/>
        </w:rPr>
        <w:t>עזרה</w:t>
      </w:r>
      <w:r w:rsidRPr="00852118">
        <w:rPr>
          <w:color w:val="000000"/>
          <w:rtl/>
        </w:rPr>
        <w:t xml:space="preserve"> </w:t>
      </w:r>
      <w:r w:rsidRPr="00852118">
        <w:rPr>
          <w:rFonts w:ascii="Arial" w:hAnsi="Arial" w:hint="cs"/>
          <w:color w:val="000000"/>
          <w:rtl/>
        </w:rPr>
        <w:t>אחרת</w:t>
      </w:r>
      <w:r w:rsidRPr="00852118">
        <w:rPr>
          <w:color w:val="000000"/>
          <w:rtl/>
        </w:rPr>
        <w:t xml:space="preserve"> </w:t>
      </w:r>
      <w:r w:rsidRPr="00852118">
        <w:rPr>
          <w:rFonts w:ascii="Arial" w:hAnsi="Arial" w:hint="cs"/>
          <w:color w:val="000000"/>
          <w:rtl/>
        </w:rPr>
        <w:t>הניתנת</w:t>
      </w:r>
      <w:r w:rsidRPr="00852118">
        <w:rPr>
          <w:color w:val="000000"/>
          <w:rtl/>
        </w:rPr>
        <w:t xml:space="preserve"> </w:t>
      </w:r>
      <w:r w:rsidRPr="00852118">
        <w:rPr>
          <w:rFonts w:ascii="Arial" w:hAnsi="Arial" w:hint="cs"/>
          <w:color w:val="000000"/>
          <w:rtl/>
        </w:rPr>
        <w:t>ממשרד</w:t>
      </w:r>
      <w:r w:rsidRPr="00852118">
        <w:rPr>
          <w:color w:val="000000"/>
          <w:rtl/>
        </w:rPr>
        <w:t xml:space="preserve"> </w:t>
      </w:r>
      <w:r w:rsidRPr="00852118">
        <w:rPr>
          <w:rFonts w:ascii="Arial" w:hAnsi="Arial" w:hint="cs"/>
          <w:color w:val="000000"/>
          <w:rtl/>
        </w:rPr>
        <w:t>התיירות</w:t>
      </w:r>
      <w:r w:rsidRPr="00852118">
        <w:rPr>
          <w:color w:val="000000"/>
          <w:rtl/>
        </w:rPr>
        <w:t xml:space="preserve"> </w:t>
      </w:r>
      <w:r w:rsidRPr="00852118">
        <w:rPr>
          <w:rFonts w:ascii="Arial" w:hAnsi="Arial" w:hint="cs"/>
          <w:color w:val="000000"/>
          <w:rtl/>
        </w:rPr>
        <w:t>ליזמים</w:t>
      </w:r>
      <w:r w:rsidRPr="00852118">
        <w:rPr>
          <w:color w:val="000000"/>
          <w:rtl/>
        </w:rPr>
        <w:t xml:space="preserve"> </w:t>
      </w:r>
      <w:r w:rsidRPr="00852118">
        <w:rPr>
          <w:rFonts w:ascii="Arial" w:hAnsi="Arial" w:hint="cs"/>
          <w:color w:val="000000"/>
          <w:rtl/>
        </w:rPr>
        <w:t>באזור</w:t>
      </w:r>
      <w:r w:rsidRPr="00852118">
        <w:rPr>
          <w:color w:val="000000"/>
          <w:rtl/>
        </w:rPr>
        <w:t xml:space="preserve"> </w:t>
      </w:r>
      <w:r w:rsidRPr="00852118">
        <w:rPr>
          <w:rFonts w:ascii="Arial" w:hAnsi="Arial" w:hint="cs"/>
          <w:color w:val="000000"/>
          <w:rtl/>
        </w:rPr>
        <w:t>ההרשאה</w:t>
      </w:r>
      <w:r w:rsidRPr="00852118">
        <w:rPr>
          <w:color w:val="000000"/>
          <w:rtl/>
        </w:rPr>
        <w:t xml:space="preserve"> </w:t>
      </w:r>
      <w:r w:rsidRPr="00852118">
        <w:rPr>
          <w:rFonts w:ascii="Arial" w:hAnsi="Arial" w:hint="cs"/>
          <w:color w:val="000000"/>
          <w:rtl/>
        </w:rPr>
        <w:t>של</w:t>
      </w:r>
      <w:r w:rsidRPr="00852118">
        <w:rPr>
          <w:color w:val="000000"/>
          <w:rtl/>
        </w:rPr>
        <w:t xml:space="preserve"> </w:t>
      </w:r>
      <w:r w:rsidRPr="00852118">
        <w:rPr>
          <w:rFonts w:ascii="Arial" w:hAnsi="Arial" w:hint="cs"/>
          <w:color w:val="000000"/>
          <w:rtl/>
        </w:rPr>
        <w:t>החברה</w:t>
      </w:r>
      <w:r>
        <w:rPr>
          <w:rFonts w:hint="cs"/>
          <w:color w:val="000000"/>
          <w:rtl/>
        </w:rPr>
        <w:t>...</w:t>
      </w:r>
      <w:r>
        <w:rPr>
          <w:rFonts w:ascii="Arial" w:hAnsi="Arial" w:hint="cs"/>
          <w:color w:val="000000"/>
          <w:rtl/>
        </w:rPr>
        <w:t xml:space="preserve"> </w:t>
      </w:r>
      <w:r w:rsidRPr="00852118">
        <w:rPr>
          <w:rFonts w:ascii="Arial" w:hAnsi="Arial" w:hint="cs"/>
          <w:color w:val="000000"/>
          <w:rtl/>
        </w:rPr>
        <w:t>פעולות</w:t>
      </w:r>
      <w:r w:rsidRPr="00852118">
        <w:rPr>
          <w:color w:val="000000"/>
          <w:rtl/>
        </w:rPr>
        <w:t xml:space="preserve"> </w:t>
      </w:r>
      <w:r w:rsidRPr="00852118">
        <w:rPr>
          <w:rFonts w:ascii="Arial" w:hAnsi="Arial" w:hint="cs"/>
          <w:color w:val="000000"/>
          <w:rtl/>
        </w:rPr>
        <w:t>אשר</w:t>
      </w:r>
      <w:r w:rsidRPr="00852118">
        <w:rPr>
          <w:color w:val="000000"/>
          <w:rtl/>
        </w:rPr>
        <w:t xml:space="preserve"> </w:t>
      </w:r>
      <w:r w:rsidRPr="00852118">
        <w:rPr>
          <w:rFonts w:ascii="Arial" w:hAnsi="Arial" w:hint="cs"/>
          <w:color w:val="000000"/>
          <w:rtl/>
        </w:rPr>
        <w:t>אם</w:t>
      </w:r>
      <w:r w:rsidRPr="00852118">
        <w:rPr>
          <w:color w:val="000000"/>
          <w:rtl/>
        </w:rPr>
        <w:t xml:space="preserve"> </w:t>
      </w:r>
      <w:r w:rsidRPr="00852118">
        <w:rPr>
          <w:rFonts w:ascii="Arial" w:hAnsi="Arial" w:hint="cs"/>
          <w:color w:val="000000"/>
          <w:rtl/>
        </w:rPr>
        <w:t>היו</w:t>
      </w:r>
      <w:r w:rsidRPr="00852118">
        <w:rPr>
          <w:color w:val="000000"/>
          <w:rtl/>
        </w:rPr>
        <w:t xml:space="preserve"> </w:t>
      </w:r>
      <w:r w:rsidRPr="00852118">
        <w:rPr>
          <w:rFonts w:ascii="Arial" w:hAnsi="Arial" w:hint="cs"/>
          <w:color w:val="000000"/>
          <w:rtl/>
        </w:rPr>
        <w:t>מתבצעות</w:t>
      </w:r>
      <w:r w:rsidRPr="00852118">
        <w:rPr>
          <w:color w:val="000000"/>
          <w:rtl/>
        </w:rPr>
        <w:t xml:space="preserve">, </w:t>
      </w:r>
      <w:r w:rsidRPr="00852118">
        <w:rPr>
          <w:rFonts w:ascii="Arial" w:hAnsi="Arial" w:hint="cs"/>
          <w:color w:val="000000"/>
          <w:rtl/>
        </w:rPr>
        <w:t>היו</w:t>
      </w:r>
      <w:r w:rsidRPr="00852118">
        <w:rPr>
          <w:color w:val="000000"/>
          <w:rtl/>
        </w:rPr>
        <w:t xml:space="preserve"> </w:t>
      </w:r>
      <w:r w:rsidRPr="00852118">
        <w:rPr>
          <w:rFonts w:ascii="Arial" w:hAnsi="Arial" w:hint="cs"/>
          <w:color w:val="000000"/>
          <w:rtl/>
        </w:rPr>
        <w:t>מייתרות</w:t>
      </w:r>
      <w:r w:rsidRPr="00852118">
        <w:rPr>
          <w:color w:val="000000"/>
          <w:rtl/>
        </w:rPr>
        <w:t xml:space="preserve"> </w:t>
      </w:r>
      <w:r w:rsidRPr="00852118">
        <w:rPr>
          <w:rFonts w:ascii="Arial" w:hAnsi="Arial" w:hint="cs"/>
          <w:color w:val="000000"/>
          <w:rtl/>
        </w:rPr>
        <w:t>תביעות</w:t>
      </w:r>
      <w:r w:rsidRPr="00852118">
        <w:rPr>
          <w:color w:val="000000"/>
          <w:rtl/>
        </w:rPr>
        <w:t xml:space="preserve"> </w:t>
      </w:r>
      <w:r w:rsidRPr="00852118">
        <w:rPr>
          <w:rFonts w:ascii="Arial" w:hAnsi="Arial" w:hint="cs"/>
          <w:color w:val="000000"/>
          <w:rtl/>
        </w:rPr>
        <w:t>משפטיות</w:t>
      </w:r>
      <w:r w:rsidRPr="00852118">
        <w:rPr>
          <w:color w:val="000000"/>
          <w:rtl/>
        </w:rPr>
        <w:t xml:space="preserve"> </w:t>
      </w:r>
      <w:r w:rsidRPr="00852118">
        <w:rPr>
          <w:rFonts w:ascii="Arial" w:hAnsi="Arial" w:hint="cs"/>
          <w:color w:val="000000"/>
          <w:rtl/>
        </w:rPr>
        <w:t>הדדיות</w:t>
      </w:r>
      <w:r w:rsidRPr="00852118">
        <w:rPr>
          <w:color w:val="000000"/>
          <w:rtl/>
        </w:rPr>
        <w:t xml:space="preserve"> </w:t>
      </w:r>
      <w:r w:rsidRPr="00852118">
        <w:rPr>
          <w:rFonts w:ascii="Arial" w:hAnsi="Arial" w:hint="cs"/>
          <w:color w:val="000000"/>
          <w:rtl/>
        </w:rPr>
        <w:t>והיו</w:t>
      </w:r>
      <w:r w:rsidRPr="00852118">
        <w:rPr>
          <w:color w:val="000000"/>
          <w:rtl/>
        </w:rPr>
        <w:t xml:space="preserve"> </w:t>
      </w:r>
      <w:r w:rsidRPr="00852118">
        <w:rPr>
          <w:rFonts w:ascii="Arial" w:hAnsi="Arial" w:hint="cs"/>
          <w:color w:val="000000"/>
          <w:rtl/>
        </w:rPr>
        <w:t>מכניסות</w:t>
      </w:r>
      <w:r w:rsidRPr="00852118">
        <w:rPr>
          <w:color w:val="000000"/>
          <w:rtl/>
        </w:rPr>
        <w:t xml:space="preserve"> </w:t>
      </w:r>
      <w:r w:rsidRPr="00852118">
        <w:rPr>
          <w:rFonts w:ascii="Arial" w:hAnsi="Arial" w:hint="cs"/>
          <w:color w:val="000000"/>
          <w:rtl/>
        </w:rPr>
        <w:t>לקופתה</w:t>
      </w:r>
      <w:r w:rsidRPr="00852118">
        <w:rPr>
          <w:color w:val="000000"/>
          <w:rtl/>
        </w:rPr>
        <w:t xml:space="preserve"> </w:t>
      </w:r>
      <w:r w:rsidRPr="00852118">
        <w:rPr>
          <w:rFonts w:ascii="Arial" w:hAnsi="Arial" w:hint="cs"/>
          <w:color w:val="000000"/>
          <w:rtl/>
        </w:rPr>
        <w:t>של</w:t>
      </w:r>
      <w:r w:rsidRPr="00852118">
        <w:rPr>
          <w:color w:val="000000"/>
          <w:rtl/>
        </w:rPr>
        <w:t xml:space="preserve"> </w:t>
      </w:r>
      <w:r w:rsidRPr="00852118">
        <w:rPr>
          <w:rFonts w:ascii="Arial" w:hAnsi="Arial" w:hint="cs"/>
          <w:color w:val="000000"/>
          <w:rtl/>
        </w:rPr>
        <w:t>החברה</w:t>
      </w:r>
      <w:r w:rsidRPr="00852118">
        <w:rPr>
          <w:color w:val="000000"/>
          <w:rtl/>
        </w:rPr>
        <w:t xml:space="preserve"> </w:t>
      </w:r>
      <w:r w:rsidRPr="00852118">
        <w:rPr>
          <w:rFonts w:ascii="Arial" w:hAnsi="Arial" w:hint="cs"/>
          <w:color w:val="000000"/>
          <w:rtl/>
        </w:rPr>
        <w:t>עשרות</w:t>
      </w:r>
      <w:r w:rsidRPr="00852118">
        <w:rPr>
          <w:color w:val="000000"/>
          <w:rtl/>
        </w:rPr>
        <w:t xml:space="preserve"> </w:t>
      </w:r>
      <w:r w:rsidRPr="00852118">
        <w:rPr>
          <w:rFonts w:ascii="Arial" w:hAnsi="Arial" w:hint="cs"/>
          <w:color w:val="000000"/>
          <w:rtl/>
        </w:rPr>
        <w:t>מיליוני</w:t>
      </w:r>
      <w:r w:rsidRPr="00852118">
        <w:rPr>
          <w:color w:val="000000"/>
          <w:rtl/>
        </w:rPr>
        <w:t xml:space="preserve"> </w:t>
      </w:r>
      <w:r>
        <w:rPr>
          <w:rFonts w:ascii="Malgun Gothic Semilight" w:eastAsia="Malgun Gothic Semilight" w:hAnsi="Malgun Gothic Semilight" w:hint="cs"/>
          <w:color w:val="000000"/>
          <w:rtl/>
        </w:rPr>
        <w:t>שקלים</w:t>
      </w:r>
      <w:r w:rsidRPr="00852118">
        <w:rPr>
          <w:color w:val="000000"/>
          <w:rtl/>
        </w:rPr>
        <w:t xml:space="preserve"> </w:t>
      </w:r>
      <w:r w:rsidRPr="00852118">
        <w:rPr>
          <w:rFonts w:ascii="Arial" w:hAnsi="Arial" w:hint="cs"/>
          <w:color w:val="000000"/>
          <w:rtl/>
        </w:rPr>
        <w:t>אשר</w:t>
      </w:r>
      <w:r w:rsidRPr="00852118">
        <w:rPr>
          <w:color w:val="000000"/>
          <w:rtl/>
        </w:rPr>
        <w:t xml:space="preserve"> </w:t>
      </w:r>
      <w:r w:rsidRPr="00852118">
        <w:rPr>
          <w:rFonts w:ascii="Arial" w:hAnsi="Arial" w:hint="cs"/>
          <w:color w:val="000000"/>
          <w:rtl/>
        </w:rPr>
        <w:t>היו</w:t>
      </w:r>
      <w:r w:rsidRPr="00852118">
        <w:rPr>
          <w:color w:val="000000"/>
          <w:rtl/>
        </w:rPr>
        <w:t xml:space="preserve"> </w:t>
      </w:r>
      <w:r w:rsidRPr="00852118">
        <w:rPr>
          <w:rFonts w:ascii="Arial" w:hAnsi="Arial" w:hint="cs"/>
          <w:color w:val="000000"/>
          <w:rtl/>
        </w:rPr>
        <w:t>מושקעים</w:t>
      </w:r>
      <w:r w:rsidRPr="00852118">
        <w:rPr>
          <w:color w:val="000000"/>
          <w:rtl/>
        </w:rPr>
        <w:t xml:space="preserve"> </w:t>
      </w:r>
      <w:r w:rsidRPr="00852118">
        <w:rPr>
          <w:rFonts w:ascii="Arial" w:hAnsi="Arial" w:hint="cs"/>
          <w:color w:val="000000"/>
          <w:rtl/>
        </w:rPr>
        <w:t>באופן</w:t>
      </w:r>
      <w:r w:rsidRPr="00852118">
        <w:rPr>
          <w:color w:val="000000"/>
          <w:rtl/>
        </w:rPr>
        <w:t xml:space="preserve"> </w:t>
      </w:r>
      <w:r>
        <w:rPr>
          <w:rFonts w:ascii="Arial" w:hAnsi="Arial" w:hint="cs"/>
          <w:color w:val="000000"/>
          <w:rtl/>
        </w:rPr>
        <w:t>מי</w:t>
      </w:r>
      <w:r w:rsidRPr="00852118">
        <w:rPr>
          <w:rFonts w:ascii="Arial" w:hAnsi="Arial" w:hint="cs"/>
          <w:color w:val="000000"/>
          <w:rtl/>
        </w:rPr>
        <w:t>די</w:t>
      </w:r>
      <w:r w:rsidRPr="00852118">
        <w:rPr>
          <w:color w:val="000000"/>
          <w:rtl/>
        </w:rPr>
        <w:t xml:space="preserve"> </w:t>
      </w:r>
      <w:r w:rsidRPr="00852118">
        <w:rPr>
          <w:rFonts w:ascii="Arial" w:hAnsi="Arial" w:hint="cs"/>
          <w:color w:val="000000"/>
          <w:rtl/>
        </w:rPr>
        <w:t>בפיתוח</w:t>
      </w:r>
      <w:r w:rsidRPr="00852118">
        <w:rPr>
          <w:color w:val="000000"/>
          <w:rtl/>
        </w:rPr>
        <w:t xml:space="preserve"> </w:t>
      </w:r>
      <w:r w:rsidRPr="00852118">
        <w:rPr>
          <w:rFonts w:ascii="Arial" w:hAnsi="Arial" w:hint="cs"/>
          <w:color w:val="000000"/>
          <w:rtl/>
        </w:rPr>
        <w:t>תשתיות</w:t>
      </w:r>
      <w:r w:rsidRPr="00852118">
        <w:rPr>
          <w:color w:val="000000"/>
          <w:rtl/>
        </w:rPr>
        <w:t xml:space="preserve"> </w:t>
      </w:r>
      <w:r w:rsidRPr="00852118">
        <w:rPr>
          <w:rFonts w:ascii="Arial" w:hAnsi="Arial" w:hint="cs"/>
          <w:color w:val="000000"/>
          <w:rtl/>
        </w:rPr>
        <w:t>תיירותיות</w:t>
      </w:r>
      <w:r w:rsidRPr="00852118">
        <w:rPr>
          <w:color w:val="000000"/>
          <w:rtl/>
        </w:rPr>
        <w:t xml:space="preserve"> </w:t>
      </w:r>
      <w:r w:rsidRPr="00852118">
        <w:rPr>
          <w:rFonts w:ascii="Arial" w:hAnsi="Arial" w:hint="cs"/>
          <w:color w:val="000000"/>
          <w:rtl/>
        </w:rPr>
        <w:t>בעיר</w:t>
      </w:r>
      <w:r w:rsidRPr="00852118">
        <w:rPr>
          <w:color w:val="000000"/>
          <w:rtl/>
        </w:rPr>
        <w:t xml:space="preserve"> </w:t>
      </w:r>
      <w:r w:rsidRPr="00852118">
        <w:rPr>
          <w:rFonts w:ascii="Arial" w:hAnsi="Arial" w:hint="cs"/>
          <w:color w:val="000000"/>
          <w:rtl/>
        </w:rPr>
        <w:t>אילת</w:t>
      </w:r>
      <w:r w:rsidRPr="00852118">
        <w:rPr>
          <w:color w:val="000000"/>
          <w:rtl/>
        </w:rPr>
        <w:t xml:space="preserve"> </w:t>
      </w:r>
      <w:r w:rsidRPr="00852118">
        <w:rPr>
          <w:rFonts w:ascii="Arial" w:hAnsi="Arial" w:hint="cs"/>
          <w:color w:val="000000"/>
          <w:rtl/>
        </w:rPr>
        <w:t>בהתאם</w:t>
      </w:r>
      <w:r w:rsidRPr="00852118">
        <w:rPr>
          <w:color w:val="000000"/>
          <w:rtl/>
        </w:rPr>
        <w:t xml:space="preserve"> </w:t>
      </w:r>
      <w:r w:rsidRPr="00852118">
        <w:rPr>
          <w:rFonts w:ascii="Arial" w:hAnsi="Arial" w:hint="cs"/>
          <w:color w:val="000000"/>
          <w:rtl/>
        </w:rPr>
        <w:t>לצרכים</w:t>
      </w:r>
      <w:r w:rsidRPr="00852118">
        <w:rPr>
          <w:color w:val="000000"/>
          <w:rtl/>
        </w:rPr>
        <w:t xml:space="preserve"> </w:t>
      </w:r>
      <w:r w:rsidRPr="00852118">
        <w:rPr>
          <w:rFonts w:ascii="Arial" w:hAnsi="Arial" w:hint="cs"/>
          <w:color w:val="000000"/>
          <w:rtl/>
        </w:rPr>
        <w:t>אותם</w:t>
      </w:r>
      <w:r w:rsidRPr="00852118">
        <w:rPr>
          <w:color w:val="000000"/>
          <w:rtl/>
        </w:rPr>
        <w:t xml:space="preserve"> </w:t>
      </w:r>
      <w:r w:rsidRPr="00852118">
        <w:rPr>
          <w:rFonts w:ascii="Arial" w:hAnsi="Arial" w:hint="cs"/>
          <w:color w:val="000000"/>
          <w:rtl/>
        </w:rPr>
        <w:t>יכול</w:t>
      </w:r>
      <w:r w:rsidRPr="00852118">
        <w:rPr>
          <w:color w:val="000000"/>
          <w:rtl/>
        </w:rPr>
        <w:t xml:space="preserve"> </w:t>
      </w:r>
      <w:r w:rsidRPr="00852118">
        <w:rPr>
          <w:rFonts w:ascii="Arial" w:hAnsi="Arial" w:hint="cs"/>
          <w:color w:val="000000"/>
          <w:rtl/>
        </w:rPr>
        <w:t>היה</w:t>
      </w:r>
      <w:r w:rsidRPr="00852118">
        <w:rPr>
          <w:color w:val="000000"/>
          <w:rtl/>
        </w:rPr>
        <w:t xml:space="preserve"> </w:t>
      </w:r>
      <w:r w:rsidRPr="00852118">
        <w:rPr>
          <w:rFonts w:ascii="Arial" w:hAnsi="Arial" w:hint="cs"/>
          <w:color w:val="000000"/>
          <w:rtl/>
        </w:rPr>
        <w:t>להגדיר</w:t>
      </w:r>
      <w:r w:rsidRPr="00852118">
        <w:rPr>
          <w:color w:val="000000"/>
          <w:rtl/>
        </w:rPr>
        <w:t xml:space="preserve"> </w:t>
      </w:r>
      <w:r w:rsidRPr="00852118">
        <w:rPr>
          <w:rFonts w:ascii="Arial" w:hAnsi="Arial" w:hint="cs"/>
          <w:color w:val="000000"/>
          <w:rtl/>
        </w:rPr>
        <w:t>משרד</w:t>
      </w:r>
      <w:r w:rsidRPr="00852118">
        <w:rPr>
          <w:color w:val="000000"/>
          <w:rtl/>
        </w:rPr>
        <w:t xml:space="preserve"> </w:t>
      </w:r>
      <w:r w:rsidRPr="00852118">
        <w:rPr>
          <w:rFonts w:ascii="Arial" w:hAnsi="Arial" w:hint="cs"/>
          <w:color w:val="000000"/>
          <w:rtl/>
        </w:rPr>
        <w:t>התיירות</w:t>
      </w:r>
      <w:r>
        <w:rPr>
          <w:rFonts w:hint="cs"/>
          <w:color w:val="000000"/>
          <w:rtl/>
        </w:rPr>
        <w:t xml:space="preserve">". </w:t>
      </w:r>
    </w:p>
    <w:p w14:paraId="29CB8D90" w14:textId="77777777" w:rsidR="00114E4E" w:rsidRPr="00C703E6" w:rsidRDefault="00114E4E" w:rsidP="0092228B">
      <w:pPr>
        <w:pStyle w:val="100"/>
        <w:rPr>
          <w:rtl/>
        </w:rPr>
      </w:pPr>
      <w:r w:rsidRPr="00BB1FB7">
        <w:rPr>
          <w:rFonts w:hint="cs"/>
          <w:rtl/>
        </w:rPr>
        <w:t>בתשובת מנכ"ל משרד התיירות</w:t>
      </w:r>
      <w:r>
        <w:rPr>
          <w:rFonts w:hint="cs"/>
          <w:rtl/>
        </w:rPr>
        <w:t xml:space="preserve"> הוא ציין כי בקשת חפח"א בנושא מענקים אינה ברת ביצוע שכן מענקי חוק עידוד השקעות הם מענקים על פי חוק, ולהבנתו של משרד התיירות - אין אפשרות חוקית למנוע מיזם להגיש בקשה למענקים מהסיבות שחפח"א ביקשה. מנכ"ל משרד התיירות הוסיף כי משרד התיירות בוחן את האפשרות לקדם את העברת ניהול חפח"א לחל"י, החברה </w:t>
      </w:r>
      <w:r w:rsidRPr="00C703E6">
        <w:rPr>
          <w:rFonts w:hint="cs"/>
          <w:rtl/>
        </w:rPr>
        <w:lastRenderedPageBreak/>
        <w:t xml:space="preserve">האמונה מבחינת משרד התיירות על פיתוח התיירות בעיר אילת, מתוך כוונה שהאחרונה תפעל לסגירת חפח"א. </w:t>
      </w:r>
    </w:p>
    <w:p w14:paraId="5CCAE0BD" w14:textId="77777777" w:rsidR="00114E4E" w:rsidRPr="00C703E6" w:rsidRDefault="00114E4E" w:rsidP="0092228B">
      <w:pPr>
        <w:pStyle w:val="af3"/>
        <w:rPr>
          <w:rtl/>
        </w:rPr>
      </w:pPr>
      <w:r w:rsidRPr="00C703E6">
        <w:rPr>
          <w:rFonts w:hint="eastAsia"/>
          <w:rtl/>
        </w:rPr>
        <w:t>משרד</w:t>
      </w:r>
      <w:r w:rsidRPr="00C703E6">
        <w:rPr>
          <w:rtl/>
        </w:rPr>
        <w:t xml:space="preserve"> מבקר המדינה מציין כי תגובות הצדדים מחדדות </w:t>
      </w:r>
      <w:r>
        <w:rPr>
          <w:rFonts w:hint="cs"/>
          <w:rtl/>
        </w:rPr>
        <w:t xml:space="preserve">את </w:t>
      </w:r>
      <w:r w:rsidRPr="00C703E6">
        <w:rPr>
          <w:rtl/>
        </w:rPr>
        <w:t xml:space="preserve">הצורך בהשלמת </w:t>
      </w:r>
      <w:r w:rsidRPr="00C703E6">
        <w:rPr>
          <w:rFonts w:hint="eastAsia"/>
          <w:rtl/>
        </w:rPr>
        <w:t>הליך</w:t>
      </w:r>
      <w:r w:rsidRPr="00C703E6">
        <w:rPr>
          <w:rtl/>
        </w:rPr>
        <w:t xml:space="preserve"> הפרטת </w:t>
      </w:r>
      <w:r w:rsidRPr="00081C1C">
        <w:rPr>
          <w:rFonts w:hint="eastAsia"/>
          <w:rtl/>
        </w:rPr>
        <w:t>חפח</w:t>
      </w:r>
      <w:r w:rsidRPr="00081C1C">
        <w:rPr>
          <w:rtl/>
        </w:rPr>
        <w:t>"א בהתאם לה</w:t>
      </w:r>
      <w:r w:rsidRPr="00081C1C">
        <w:rPr>
          <w:rFonts w:hint="cs"/>
          <w:rtl/>
        </w:rPr>
        <w:t>חלטת ועדת השרים לענייני הפרטה</w:t>
      </w:r>
      <w:r>
        <w:rPr>
          <w:rFonts w:hint="cs"/>
          <w:rtl/>
        </w:rPr>
        <w:t>.</w:t>
      </w:r>
    </w:p>
    <w:p w14:paraId="5789302C" w14:textId="77777777" w:rsidR="00114E4E" w:rsidRDefault="00114E4E" w:rsidP="0092228B">
      <w:pPr>
        <w:pStyle w:val="414"/>
        <w:rPr>
          <w:rtl/>
        </w:rPr>
      </w:pPr>
      <w:r>
        <w:rPr>
          <w:rFonts w:hint="cs"/>
          <w:rtl/>
        </w:rPr>
        <w:t>הסדר ניגוד העניינים של סגן ראש העיר אילת ומחזיק תיק התיירות</w:t>
      </w:r>
    </w:p>
    <w:p w14:paraId="266B75DD" w14:textId="77777777" w:rsidR="00114E4E" w:rsidRDefault="00114E4E" w:rsidP="0092228B">
      <w:pPr>
        <w:pStyle w:val="100"/>
        <w:rPr>
          <w:rtl/>
        </w:rPr>
      </w:pPr>
      <w:r>
        <w:rPr>
          <w:rFonts w:hint="cs"/>
          <w:rtl/>
        </w:rPr>
        <w:t xml:space="preserve">הכלל האוסר על עובד ציבור להימצא בניגוד עניינים הוא מיסודות המשפט המינהלי. עובד ציבור עלול להימצא במצב של חשש לניגוד עניינים בעבודתו הציבורית אם עניין שהוא מופקד עליו בתפקידו הציבורי עלול להתנגש בעניין אחר שלו או בתפקיד אחר שהוא ממלא. </w:t>
      </w:r>
    </w:p>
    <w:p w14:paraId="1307CF57" w14:textId="77777777" w:rsidR="00114E4E" w:rsidRDefault="00114E4E" w:rsidP="0092228B">
      <w:pPr>
        <w:pStyle w:val="100"/>
        <w:rPr>
          <w:rtl/>
        </w:rPr>
      </w:pPr>
      <w:r>
        <w:rPr>
          <w:rFonts w:hint="cs"/>
          <w:rtl/>
        </w:rPr>
        <w:t>ל</w:t>
      </w:r>
      <w:r>
        <w:rPr>
          <w:rtl/>
        </w:rPr>
        <w:t xml:space="preserve">כלל האוסר על בעל תפקיד להימצא במצב של חשש לניגוד עניינים </w:t>
      </w:r>
      <w:r>
        <w:rPr>
          <w:rFonts w:hint="cs"/>
          <w:rtl/>
        </w:rPr>
        <w:t>יש</w:t>
      </w:r>
      <w:r>
        <w:rPr>
          <w:rtl/>
        </w:rPr>
        <w:t xml:space="preserve"> אופי מניעתי</w:t>
      </w:r>
      <w:r>
        <w:rPr>
          <w:rFonts w:hint="cs"/>
          <w:rtl/>
        </w:rPr>
        <w:t>. במקרים מסוימים, כשהאינטרסים ידועים מראש, אפשר לצפות מראש שמצב כזה עלול להיווצר. למקרים אלו התגבשה פרקטיקה מקובלת - עריכת הסדרים למניעת ניגוד עניינים מראש</w:t>
      </w:r>
      <w:r>
        <w:rPr>
          <w:rStyle w:val="FootnoteReference"/>
          <w:rtl/>
        </w:rPr>
        <w:footnoteReference w:id="31"/>
      </w:r>
      <w:r>
        <w:rPr>
          <w:rFonts w:hint="cs"/>
          <w:rtl/>
        </w:rPr>
        <w:t xml:space="preserve">. הסדר ניגוד עניינים משרת את בעל התפקיד, את הרשות המינהלית ואת האינטרס הציבורי, והוא מגדיר מראש את גבולות החשש לניגוד עניינים, ועל ידי כך מאפשר מינהל תקין, הימנעות מהטיית שיקול דעת ושמירה על אמון הציבור. </w:t>
      </w:r>
    </w:p>
    <w:p w14:paraId="6F65B984" w14:textId="77777777" w:rsidR="00114E4E" w:rsidRPr="001111D2" w:rsidRDefault="00114E4E" w:rsidP="0092228B">
      <w:pPr>
        <w:pStyle w:val="100"/>
        <w:rPr>
          <w:rtl/>
        </w:rPr>
      </w:pPr>
      <w:r w:rsidRPr="00D07010">
        <w:rPr>
          <w:rFonts w:hint="cs"/>
          <w:rtl/>
        </w:rPr>
        <w:t xml:space="preserve">הכללים למניעת ניגוד עניינים של נבחרי ציבור ברשויות המקומיות גובשו על </w:t>
      </w:r>
      <w:r>
        <w:rPr>
          <w:rFonts w:hint="cs"/>
          <w:rtl/>
        </w:rPr>
        <w:t xml:space="preserve">ידי ועדה ציבורית, שבה היו חברים נציגים של היועץ המשפטי לממשלה, משרד הפנים ומרכז השלטון המקומי, ואושרו </w:t>
      </w:r>
      <w:r w:rsidRPr="00D07010">
        <w:rPr>
          <w:rFonts w:hint="cs"/>
          <w:rtl/>
        </w:rPr>
        <w:t>על ידי מרכז השלטון המקומי</w:t>
      </w:r>
      <w:r>
        <w:rPr>
          <w:rFonts w:hint="cs"/>
          <w:rtl/>
        </w:rPr>
        <w:t xml:space="preserve"> (להלן - הכללים). בכללים אלה מאוגדים הדינים העיקריים הקבועים בחקיקה ובפסיקת בית המשפט בנוגע לניגוד עניינים של נבחרי ציבור</w:t>
      </w:r>
      <w:r>
        <w:rPr>
          <w:rStyle w:val="FootnoteReference"/>
          <w:rtl/>
        </w:rPr>
        <w:footnoteReference w:id="32"/>
      </w:r>
      <w:r w:rsidRPr="00D07010">
        <w:rPr>
          <w:rFonts w:hint="cs"/>
          <w:rtl/>
        </w:rPr>
        <w:t>. על פי כללים אלו, חבר מועצה (לרבות ראש רשות וסגניו) "יימנע מהשתתפות בדיון ומהצבעה בישיבות המועצה אם הנושא הנדון עלול לג</w:t>
      </w:r>
      <w:r>
        <w:rPr>
          <w:rFonts w:hint="cs"/>
          <w:rtl/>
        </w:rPr>
        <w:t>ר</w:t>
      </w:r>
      <w:r w:rsidRPr="00D07010">
        <w:rPr>
          <w:rFonts w:hint="cs"/>
          <w:rtl/>
        </w:rPr>
        <w:t xml:space="preserve">ום להימצא, במישרין או בעקיפין, במצב של ניגוד עניינים בין תפקידו </w:t>
      </w:r>
      <w:r>
        <w:rPr>
          <w:rFonts w:hint="cs"/>
          <w:rtl/>
        </w:rPr>
        <w:t>כ</w:t>
      </w:r>
      <w:r w:rsidRPr="00D07010">
        <w:rPr>
          <w:rFonts w:hint="cs"/>
          <w:rtl/>
        </w:rPr>
        <w:t>חבר מועצה לבין ענייניו האישיים". עניין אישי מתייחס בכללים גם לעניין של קרוב משפחתו של אותו חבר מועצה</w:t>
      </w:r>
      <w:r w:rsidRPr="002F02F7">
        <w:rPr>
          <w:rtl/>
        </w:rPr>
        <w:t>.</w:t>
      </w:r>
      <w:r w:rsidRPr="00D07010">
        <w:rPr>
          <w:rFonts w:hint="cs"/>
          <w:rtl/>
        </w:rPr>
        <w:t xml:space="preserve"> </w:t>
      </w:r>
      <w:r>
        <w:rPr>
          <w:rFonts w:hint="cs"/>
          <w:rtl/>
        </w:rPr>
        <w:t>בכללים נקבע כי שר הפנים בהתייעצות עם מרכז השלטון המקומי, ימנה ועדה מייעצת בשאלות של ניגוד עניינים. בין יתר תפקידיה של ה</w:t>
      </w:r>
      <w:r w:rsidRPr="003730D3">
        <w:rPr>
          <w:rFonts w:hint="cs"/>
          <w:rtl/>
        </w:rPr>
        <w:t>וועד</w:t>
      </w:r>
      <w:r w:rsidRPr="003730D3">
        <w:rPr>
          <w:rFonts w:hint="eastAsia"/>
          <w:rtl/>
        </w:rPr>
        <w:t>ה</w:t>
      </w:r>
      <w:r w:rsidRPr="003730D3">
        <w:rPr>
          <w:rFonts w:hint="cs"/>
          <w:rtl/>
        </w:rPr>
        <w:t xml:space="preserve"> למניעת ניגוד עניינים של נבחרי ציבור </w:t>
      </w:r>
      <w:r>
        <w:rPr>
          <w:rFonts w:hint="cs"/>
          <w:rtl/>
        </w:rPr>
        <w:t>ברשויות המקומיות במשרד המשפטים (</w:t>
      </w:r>
      <w:r w:rsidRPr="00966E02">
        <w:rPr>
          <w:rFonts w:hint="cs"/>
          <w:rtl/>
        </w:rPr>
        <w:t>להלן - הוועדה ל</w:t>
      </w:r>
      <w:r>
        <w:rPr>
          <w:rFonts w:hint="cs"/>
          <w:rtl/>
        </w:rPr>
        <w:t xml:space="preserve">מניעת </w:t>
      </w:r>
      <w:r w:rsidRPr="00966E02">
        <w:rPr>
          <w:rFonts w:hint="cs"/>
          <w:rtl/>
        </w:rPr>
        <w:t>ניגוד עניינים)</w:t>
      </w:r>
      <w:r>
        <w:rPr>
          <w:rFonts w:hint="cs"/>
          <w:rtl/>
        </w:rPr>
        <w:t xml:space="preserve"> לייעץ לחברי מועצה הפונים אליה וכן לגבש ולפרסם הנחיות בנושא ניגוד עניינים. הוועדה מתייחסת גם לפניות של גורמים אחרים (יועצים משפטיים, מבקרים פנימיים ותושבי רשויות) המעוניינים לקבל חוות דעת בעניין חשש לניגוד עניינים של נבחרי ציבור</w:t>
      </w:r>
      <w:r>
        <w:rPr>
          <w:rStyle w:val="FootnoteReference"/>
          <w:rtl/>
        </w:rPr>
        <w:footnoteReference w:id="33"/>
      </w:r>
      <w:r>
        <w:rPr>
          <w:rFonts w:hint="cs"/>
          <w:rtl/>
        </w:rPr>
        <w:t>.</w:t>
      </w:r>
    </w:p>
    <w:p w14:paraId="6CA14085" w14:textId="77777777" w:rsidR="0092228B" w:rsidRDefault="0092228B">
      <w:pPr>
        <w:bidi w:val="0"/>
        <w:spacing w:after="200" w:line="276" w:lineRule="auto"/>
        <w:rPr>
          <w:rtl/>
        </w:rPr>
      </w:pPr>
      <w:r>
        <w:rPr>
          <w:rtl/>
        </w:rPr>
        <w:br w:type="page"/>
      </w:r>
    </w:p>
    <w:p w14:paraId="6AE53BDD" w14:textId="622CD2D6" w:rsidR="00114E4E" w:rsidRPr="0092228B" w:rsidRDefault="00114E4E" w:rsidP="0092228B">
      <w:pPr>
        <w:pStyle w:val="100"/>
        <w:rPr>
          <w:rtl/>
        </w:rPr>
      </w:pPr>
      <w:r>
        <w:rPr>
          <w:rFonts w:hint="cs"/>
          <w:rtl/>
        </w:rPr>
        <w:lastRenderedPageBreak/>
        <w:t>ב</w:t>
      </w:r>
      <w:r w:rsidRPr="00D07010">
        <w:rPr>
          <w:rFonts w:hint="cs"/>
          <w:rtl/>
        </w:rPr>
        <w:t>חוזר המנהל הכללי של משרד הפנים</w:t>
      </w:r>
      <w:r w:rsidRPr="002F02F7">
        <w:rPr>
          <w:rStyle w:val="FootnoteReference"/>
          <w:rFonts w:ascii="Arial" w:eastAsia="Times New Roman" w:hAnsi="Arial"/>
          <w:color w:val="1B1B1B"/>
          <w:sz w:val="24"/>
          <w:rtl/>
        </w:rPr>
        <w:footnoteReference w:id="34"/>
      </w:r>
      <w:r w:rsidRPr="00D07010">
        <w:rPr>
          <w:rFonts w:hint="cs"/>
          <w:rtl/>
        </w:rPr>
        <w:t xml:space="preserve"> ח</w:t>
      </w:r>
      <w:r>
        <w:rPr>
          <w:rFonts w:hint="cs"/>
          <w:rtl/>
        </w:rPr>
        <w:t>ו</w:t>
      </w:r>
      <w:r w:rsidRPr="00D07010">
        <w:rPr>
          <w:rFonts w:hint="cs"/>
          <w:rtl/>
        </w:rPr>
        <w:t>דד</w:t>
      </w:r>
      <w:r>
        <w:rPr>
          <w:rFonts w:hint="cs"/>
          <w:rtl/>
        </w:rPr>
        <w:t>ו</w:t>
      </w:r>
      <w:r w:rsidRPr="00D07010">
        <w:rPr>
          <w:rFonts w:hint="cs"/>
          <w:rtl/>
        </w:rPr>
        <w:t xml:space="preserve"> נ</w:t>
      </w:r>
      <w:r>
        <w:rPr>
          <w:rFonts w:hint="cs"/>
          <w:rtl/>
        </w:rPr>
        <w:t>ו</w:t>
      </w:r>
      <w:r w:rsidRPr="00D07010">
        <w:rPr>
          <w:rFonts w:hint="cs"/>
          <w:rtl/>
        </w:rPr>
        <w:t>הלי הבדיקה ו</w:t>
      </w:r>
      <w:r>
        <w:rPr>
          <w:rFonts w:hint="cs"/>
          <w:rtl/>
        </w:rPr>
        <w:t>הדרכים ל</w:t>
      </w:r>
      <w:r w:rsidRPr="00D07010">
        <w:rPr>
          <w:rFonts w:hint="cs"/>
          <w:rtl/>
        </w:rPr>
        <w:t xml:space="preserve">מניעת ניגוד עניינים של </w:t>
      </w:r>
      <w:r w:rsidRPr="0092228B">
        <w:rPr>
          <w:rFonts w:hint="cs"/>
          <w:rtl/>
        </w:rPr>
        <w:t>עובדי הרשויות המקומיות. על פי החוזר, הליך מינוי למשרה ברשות מקומית תלוי בבחינת סוגיית ניגוד העניינים ומילוי שאלון מתאים לאיתור חשש לניגוד עניינים, ובמידת הצורך, ועל פי החלטת היועץ המשפטי</w:t>
      </w:r>
      <w:r w:rsidRPr="0092228B">
        <w:rPr>
          <w:rtl/>
        </w:rPr>
        <w:t xml:space="preserve">, </w:t>
      </w:r>
      <w:r w:rsidRPr="0092228B">
        <w:rPr>
          <w:rFonts w:hint="eastAsia"/>
          <w:rtl/>
        </w:rPr>
        <w:t>בעריכת</w:t>
      </w:r>
      <w:r w:rsidRPr="0092228B">
        <w:rPr>
          <w:rtl/>
        </w:rPr>
        <w:t xml:space="preserve"> </w:t>
      </w:r>
      <w:r w:rsidRPr="0092228B">
        <w:rPr>
          <w:rFonts w:hint="eastAsia"/>
          <w:rtl/>
        </w:rPr>
        <w:t>הסדר</w:t>
      </w:r>
      <w:r w:rsidRPr="0092228B">
        <w:rPr>
          <w:rtl/>
        </w:rPr>
        <w:t xml:space="preserve"> </w:t>
      </w:r>
      <w:r w:rsidRPr="0092228B">
        <w:rPr>
          <w:rFonts w:hint="eastAsia"/>
          <w:rtl/>
        </w:rPr>
        <w:t>למניעת</w:t>
      </w:r>
      <w:r w:rsidRPr="0092228B">
        <w:rPr>
          <w:rtl/>
        </w:rPr>
        <w:t xml:space="preserve"> </w:t>
      </w:r>
      <w:r w:rsidRPr="0092228B">
        <w:rPr>
          <w:rFonts w:hint="eastAsia"/>
          <w:rtl/>
        </w:rPr>
        <w:t>ניגוד</w:t>
      </w:r>
      <w:r w:rsidRPr="0092228B">
        <w:rPr>
          <w:rtl/>
        </w:rPr>
        <w:t xml:space="preserve"> </w:t>
      </w:r>
      <w:r w:rsidRPr="0092228B">
        <w:rPr>
          <w:rFonts w:hint="eastAsia"/>
          <w:rtl/>
        </w:rPr>
        <w:t>עניינים</w:t>
      </w:r>
      <w:r w:rsidRPr="0092228B">
        <w:rPr>
          <w:rtl/>
        </w:rPr>
        <w:t xml:space="preserve">. </w:t>
      </w:r>
      <w:r w:rsidRPr="0092228B">
        <w:rPr>
          <w:rFonts w:hint="eastAsia"/>
          <w:rtl/>
        </w:rPr>
        <w:t>על</w:t>
      </w:r>
      <w:r w:rsidRPr="0092228B">
        <w:rPr>
          <w:rtl/>
        </w:rPr>
        <w:t xml:space="preserve"> </w:t>
      </w:r>
      <w:r w:rsidRPr="0092228B">
        <w:rPr>
          <w:rFonts w:hint="eastAsia"/>
          <w:rtl/>
        </w:rPr>
        <w:t>פי</w:t>
      </w:r>
      <w:r w:rsidRPr="0092228B">
        <w:rPr>
          <w:rtl/>
        </w:rPr>
        <w:t xml:space="preserve"> </w:t>
      </w:r>
      <w:r w:rsidRPr="0092228B">
        <w:rPr>
          <w:rFonts w:hint="eastAsia"/>
          <w:rtl/>
        </w:rPr>
        <w:t>החוזר</w:t>
      </w:r>
      <w:r w:rsidRPr="0092228B">
        <w:rPr>
          <w:rtl/>
        </w:rPr>
        <w:t xml:space="preserve">, "היועץ </w:t>
      </w:r>
      <w:r w:rsidRPr="0092228B">
        <w:rPr>
          <w:rFonts w:hint="eastAsia"/>
          <w:rtl/>
        </w:rPr>
        <w:t>המשפטי</w:t>
      </w:r>
      <w:r w:rsidRPr="0092228B">
        <w:rPr>
          <w:rtl/>
        </w:rPr>
        <w:t xml:space="preserve"> </w:t>
      </w:r>
      <w:r w:rsidRPr="0092228B">
        <w:rPr>
          <w:rFonts w:hint="eastAsia"/>
          <w:rtl/>
        </w:rPr>
        <w:t>יבחן</w:t>
      </w:r>
      <w:r w:rsidRPr="0092228B">
        <w:rPr>
          <w:rtl/>
        </w:rPr>
        <w:t xml:space="preserve"> </w:t>
      </w:r>
      <w:r w:rsidRPr="0092228B">
        <w:rPr>
          <w:rFonts w:hint="eastAsia"/>
          <w:rtl/>
        </w:rPr>
        <w:t>אם</w:t>
      </w:r>
      <w:r w:rsidRPr="0092228B">
        <w:rPr>
          <w:rtl/>
        </w:rPr>
        <w:t xml:space="preserve"> </w:t>
      </w:r>
      <w:r w:rsidRPr="0092228B">
        <w:rPr>
          <w:rFonts w:hint="eastAsia"/>
          <w:rtl/>
        </w:rPr>
        <w:t>יש</w:t>
      </w:r>
      <w:r w:rsidRPr="0092228B">
        <w:rPr>
          <w:rtl/>
        </w:rPr>
        <w:t xml:space="preserve"> </w:t>
      </w:r>
      <w:r w:rsidRPr="0092228B">
        <w:rPr>
          <w:rFonts w:hint="eastAsia"/>
          <w:rtl/>
        </w:rPr>
        <w:t>חשש</w:t>
      </w:r>
      <w:r w:rsidRPr="0092228B">
        <w:rPr>
          <w:rtl/>
        </w:rPr>
        <w:t xml:space="preserve"> </w:t>
      </w:r>
      <w:r w:rsidRPr="0092228B">
        <w:rPr>
          <w:rFonts w:hint="eastAsia"/>
          <w:rtl/>
        </w:rPr>
        <w:t>לניגוד</w:t>
      </w:r>
      <w:r w:rsidRPr="0092228B">
        <w:rPr>
          <w:rtl/>
        </w:rPr>
        <w:t xml:space="preserve"> </w:t>
      </w:r>
      <w:r w:rsidRPr="0092228B">
        <w:rPr>
          <w:rFonts w:hint="eastAsia"/>
          <w:rtl/>
        </w:rPr>
        <w:t>עניינים</w:t>
      </w:r>
      <w:r w:rsidRPr="0092228B">
        <w:rPr>
          <w:rtl/>
        </w:rPr>
        <w:t xml:space="preserve">... </w:t>
      </w:r>
      <w:r w:rsidRPr="0092228B">
        <w:rPr>
          <w:rFonts w:hint="eastAsia"/>
          <w:rtl/>
        </w:rPr>
        <w:t>בין</w:t>
      </w:r>
      <w:r w:rsidRPr="0092228B">
        <w:rPr>
          <w:rtl/>
        </w:rPr>
        <w:t xml:space="preserve"> </w:t>
      </w:r>
      <w:r w:rsidRPr="0092228B">
        <w:rPr>
          <w:rFonts w:hint="eastAsia"/>
          <w:rtl/>
        </w:rPr>
        <w:t>מילוי</w:t>
      </w:r>
      <w:r w:rsidRPr="0092228B">
        <w:rPr>
          <w:rtl/>
        </w:rPr>
        <w:t xml:space="preserve"> </w:t>
      </w:r>
      <w:r w:rsidRPr="0092228B">
        <w:rPr>
          <w:rFonts w:hint="eastAsia"/>
          <w:rtl/>
        </w:rPr>
        <w:t>התפקיד</w:t>
      </w:r>
      <w:r w:rsidRPr="0092228B">
        <w:rPr>
          <w:rtl/>
        </w:rPr>
        <w:t xml:space="preserve"> </w:t>
      </w:r>
      <w:r w:rsidRPr="0092228B">
        <w:rPr>
          <w:rFonts w:hint="eastAsia"/>
          <w:rtl/>
        </w:rPr>
        <w:t>על</w:t>
      </w:r>
      <w:r w:rsidRPr="0092228B">
        <w:rPr>
          <w:rtl/>
        </w:rPr>
        <w:t xml:space="preserve"> </w:t>
      </w:r>
      <w:r w:rsidRPr="0092228B">
        <w:rPr>
          <w:rFonts w:hint="eastAsia"/>
          <w:rtl/>
        </w:rPr>
        <w:t>ידי</w:t>
      </w:r>
      <w:r w:rsidRPr="0092228B">
        <w:rPr>
          <w:rtl/>
        </w:rPr>
        <w:t xml:space="preserve"> </w:t>
      </w:r>
      <w:r w:rsidRPr="0092228B">
        <w:rPr>
          <w:rFonts w:hint="eastAsia"/>
          <w:rtl/>
        </w:rPr>
        <w:t>המועמד</w:t>
      </w:r>
      <w:r w:rsidRPr="0092228B">
        <w:rPr>
          <w:rtl/>
        </w:rPr>
        <w:t xml:space="preserve"> </w:t>
      </w:r>
      <w:r w:rsidRPr="0092228B">
        <w:rPr>
          <w:rFonts w:hint="eastAsia"/>
          <w:rtl/>
        </w:rPr>
        <w:t>לבין</w:t>
      </w:r>
      <w:r w:rsidRPr="0092228B">
        <w:rPr>
          <w:rtl/>
        </w:rPr>
        <w:t xml:space="preserve"> </w:t>
      </w:r>
      <w:r w:rsidRPr="0092228B">
        <w:rPr>
          <w:rFonts w:hint="eastAsia"/>
          <w:rtl/>
        </w:rPr>
        <w:t>ענייניו</w:t>
      </w:r>
      <w:r w:rsidRPr="0092228B">
        <w:rPr>
          <w:rtl/>
        </w:rPr>
        <w:t xml:space="preserve"> </w:t>
      </w:r>
      <w:r w:rsidRPr="0092228B">
        <w:rPr>
          <w:rFonts w:hint="eastAsia"/>
          <w:rtl/>
        </w:rPr>
        <w:t>האחרים</w:t>
      </w:r>
      <w:r w:rsidRPr="0092228B">
        <w:rPr>
          <w:rtl/>
        </w:rPr>
        <w:t>"</w:t>
      </w:r>
      <w:r w:rsidRPr="0092228B">
        <w:rPr>
          <w:rFonts w:hint="cs"/>
          <w:rtl/>
        </w:rPr>
        <w:t>, ועל מנת לנטרל ניגוד עניינים זה יערוך הסדר למניעת ניגוד עניינים</w:t>
      </w:r>
      <w:r w:rsidRPr="0092228B">
        <w:rPr>
          <w:rtl/>
        </w:rPr>
        <w:t>.</w:t>
      </w:r>
    </w:p>
    <w:p w14:paraId="7EF3935D" w14:textId="77777777" w:rsidR="00114E4E" w:rsidRPr="0092228B" w:rsidRDefault="00114E4E" w:rsidP="0092228B">
      <w:pPr>
        <w:pStyle w:val="100"/>
        <w:rPr>
          <w:rtl/>
        </w:rPr>
      </w:pPr>
      <w:r w:rsidRPr="0092228B">
        <w:rPr>
          <w:rFonts w:hint="cs"/>
          <w:rtl/>
        </w:rPr>
        <w:t>בינואר 2019, לאחר הבחירות לרשויות המקומיות שנערכו בסוף שנת 2018, מונה חבר המועצה בעיריית אילת לתפקיד סגן ראש העיר, מחזיק תיק הצעירים, מחזיק תיק התיירות, יו"ר דירקטוריון התאגיד העירוני לתיירות אילת בע"מ</w:t>
      </w:r>
      <w:r w:rsidRPr="00EF63B2">
        <w:rPr>
          <w:rStyle w:val="FootnoteReference"/>
          <w:rtl/>
        </w:rPr>
        <w:footnoteReference w:id="35"/>
      </w:r>
      <w:r w:rsidRPr="0092228B">
        <w:rPr>
          <w:rFonts w:hint="cs"/>
          <w:rtl/>
        </w:rPr>
        <w:t xml:space="preserve"> וסגן יו"ר ועדת החינוך. את תפקידיו בתקופת הביקורת כסגן ראש העיר ומחזיק תיק התיירות הוא ביצע בהתנדבות. </w:t>
      </w:r>
    </w:p>
    <w:p w14:paraId="20550401" w14:textId="77777777" w:rsidR="00114E4E" w:rsidRPr="0092228B" w:rsidRDefault="00114E4E" w:rsidP="0092228B">
      <w:pPr>
        <w:pStyle w:val="100"/>
        <w:rPr>
          <w:rtl/>
        </w:rPr>
      </w:pPr>
      <w:r w:rsidRPr="0092228B">
        <w:rPr>
          <w:rFonts w:hint="cs"/>
          <w:rtl/>
        </w:rPr>
        <w:t>סגן ראש העיר אילת ומחזיק תיק התיירות</w:t>
      </w:r>
      <w:r w:rsidRPr="0092228B">
        <w:rPr>
          <w:rtl/>
        </w:rPr>
        <w:t xml:space="preserve"> </w:t>
      </w:r>
      <w:r w:rsidRPr="0092228B">
        <w:rPr>
          <w:rFonts w:hint="cs"/>
          <w:rtl/>
        </w:rPr>
        <w:t>הוא</w:t>
      </w:r>
      <w:r w:rsidRPr="0092228B">
        <w:rPr>
          <w:rtl/>
        </w:rPr>
        <w:t xml:space="preserve"> </w:t>
      </w:r>
      <w:r w:rsidRPr="0092228B">
        <w:rPr>
          <w:rFonts w:hint="eastAsia"/>
          <w:rtl/>
        </w:rPr>
        <w:t>בנו</w:t>
      </w:r>
      <w:r w:rsidRPr="0092228B">
        <w:rPr>
          <w:rtl/>
        </w:rPr>
        <w:t xml:space="preserve"> </w:t>
      </w:r>
      <w:r w:rsidRPr="0092228B">
        <w:rPr>
          <w:rFonts w:hint="eastAsia"/>
          <w:rtl/>
        </w:rPr>
        <w:t>של</w:t>
      </w:r>
      <w:r w:rsidRPr="0092228B">
        <w:rPr>
          <w:rtl/>
        </w:rPr>
        <w:t xml:space="preserve"> </w:t>
      </w:r>
      <w:r w:rsidRPr="0092228B">
        <w:rPr>
          <w:rFonts w:hint="cs"/>
          <w:rtl/>
        </w:rPr>
        <w:t xml:space="preserve">ממלא מקום מנכ"ל חפח"א. </w:t>
      </w:r>
    </w:p>
    <w:p w14:paraId="7E25F035" w14:textId="77777777" w:rsidR="00114E4E" w:rsidRPr="0092228B" w:rsidRDefault="00114E4E" w:rsidP="0092228B">
      <w:pPr>
        <w:pStyle w:val="100"/>
        <w:rPr>
          <w:rtl/>
        </w:rPr>
      </w:pPr>
      <w:r w:rsidRPr="0092228B">
        <w:rPr>
          <w:rFonts w:hint="cs"/>
          <w:rtl/>
        </w:rPr>
        <w:t>בינואר 2019 מילא סגן ראש העיר אילת ומחזיק תיק התיירות</w:t>
      </w:r>
      <w:r w:rsidRPr="0092228B">
        <w:rPr>
          <w:rtl/>
        </w:rPr>
        <w:t xml:space="preserve"> </w:t>
      </w:r>
      <w:r w:rsidRPr="0092228B">
        <w:rPr>
          <w:rFonts w:hint="cs"/>
          <w:rtl/>
        </w:rPr>
        <w:t xml:space="preserve">שאלון לאיתור חשש לניגוד עניינים. בסעיף 6 בשאלון, הנוגע לקרובי משפחה, ציין כי אביו מכהן כ"מנכ"ל חפח"א אילת". </w:t>
      </w:r>
    </w:p>
    <w:p w14:paraId="2B681807" w14:textId="77777777" w:rsidR="00114E4E" w:rsidRDefault="00114E4E" w:rsidP="0092228B">
      <w:pPr>
        <w:pStyle w:val="100"/>
        <w:rPr>
          <w:rtl/>
        </w:rPr>
      </w:pPr>
      <w:r w:rsidRPr="0092228B">
        <w:rPr>
          <w:rFonts w:hint="cs"/>
          <w:rtl/>
        </w:rPr>
        <w:t>באפריל</w:t>
      </w:r>
      <w:r>
        <w:rPr>
          <w:rFonts w:hint="cs"/>
          <w:rtl/>
        </w:rPr>
        <w:t xml:space="preserve"> 2019</w:t>
      </w:r>
      <w:r w:rsidRPr="003730D3">
        <w:rPr>
          <w:rFonts w:hint="cs"/>
          <w:rtl/>
        </w:rPr>
        <w:t xml:space="preserve"> העבירה היועצת המשפטית בעירי</w:t>
      </w:r>
      <w:r>
        <w:rPr>
          <w:rFonts w:hint="cs"/>
          <w:rtl/>
        </w:rPr>
        <w:t>י</w:t>
      </w:r>
      <w:r w:rsidRPr="003730D3">
        <w:rPr>
          <w:rFonts w:hint="cs"/>
          <w:rtl/>
        </w:rPr>
        <w:t xml:space="preserve">ת אילת את ההסדר למניעת ניגוד עניינים של </w:t>
      </w:r>
      <w:r>
        <w:rPr>
          <w:rFonts w:hint="cs"/>
          <w:rtl/>
        </w:rPr>
        <w:t>סגן ראש העיר אילת ומחזיק תיק התיירות</w:t>
      </w:r>
      <w:r w:rsidRPr="003730D3">
        <w:rPr>
          <w:rFonts w:hint="cs"/>
          <w:rtl/>
        </w:rPr>
        <w:t xml:space="preserve">, </w:t>
      </w:r>
      <w:r>
        <w:rPr>
          <w:rFonts w:hint="cs"/>
          <w:rtl/>
        </w:rPr>
        <w:t>הסדר שהיא הכינה</w:t>
      </w:r>
      <w:r w:rsidRPr="003730D3">
        <w:rPr>
          <w:rFonts w:hint="cs"/>
          <w:rtl/>
        </w:rPr>
        <w:t>, לוועד</w:t>
      </w:r>
      <w:r w:rsidRPr="003730D3">
        <w:rPr>
          <w:rFonts w:hint="eastAsia"/>
          <w:rtl/>
        </w:rPr>
        <w:t>ה</w:t>
      </w:r>
      <w:r w:rsidRPr="003730D3">
        <w:rPr>
          <w:rFonts w:hint="cs"/>
          <w:rtl/>
        </w:rPr>
        <w:t xml:space="preserve"> </w:t>
      </w:r>
      <w:r>
        <w:rPr>
          <w:rFonts w:hint="cs"/>
          <w:rtl/>
        </w:rPr>
        <w:t xml:space="preserve">למניעת </w:t>
      </w:r>
      <w:r w:rsidRPr="003730D3">
        <w:rPr>
          <w:rFonts w:hint="cs"/>
          <w:rtl/>
        </w:rPr>
        <w:t>ניגוד עניינים</w:t>
      </w:r>
      <w:r>
        <w:rPr>
          <w:rFonts w:hint="cs"/>
          <w:rtl/>
        </w:rPr>
        <w:t xml:space="preserve">. נכון למועד סיום הביקורת, היועצת המשפטית טרם קיבלה חוות דעת מהוועדה. </w:t>
      </w:r>
    </w:p>
    <w:p w14:paraId="54ADD38F" w14:textId="77777777" w:rsidR="00114E4E" w:rsidRPr="0062466F" w:rsidRDefault="00114E4E" w:rsidP="0092228B">
      <w:pPr>
        <w:pStyle w:val="af3"/>
        <w:rPr>
          <w:rtl/>
        </w:rPr>
      </w:pPr>
      <w:r w:rsidRPr="0062466F">
        <w:rPr>
          <w:rFonts w:hint="cs"/>
          <w:rtl/>
        </w:rPr>
        <w:t xml:space="preserve">ההסדר, אשר הועבר לשם היוועצות לוועדה, קבע את הכללים הנוגעים לעיסוקיו הפרטיים של סגן ראש העיר אילת ומחזיק תיק התיירות, אולם ההסדר לא כלל התייחסות להיותו בנו של מ"מ מנכ"ל חפח"א ולכללי התנהלות אשר צריכים לחול עליו בשל קשר זה. </w:t>
      </w:r>
    </w:p>
    <w:p w14:paraId="4C872040" w14:textId="77777777" w:rsidR="00114E4E" w:rsidRDefault="00114E4E" w:rsidP="0092228B">
      <w:pPr>
        <w:pStyle w:val="100"/>
        <w:rPr>
          <w:rtl/>
        </w:rPr>
      </w:pPr>
      <w:r>
        <w:rPr>
          <w:rFonts w:hint="cs"/>
          <w:rtl/>
        </w:rPr>
        <w:t>לכן, והואיל וההסדר אינו מחיל על סגן ראש העיר כל מגבלה הנוגעת לעיסוק בחפח"א אף שאביו מכהן כמ"מ מנכ"ל החברה, ואף שסגן ראש העיר הצהיר זאת בשאלון שמילא טרם הכנת ההסדר האמור, הלכה למעשה השתתף סגן ראש העיר אילת</w:t>
      </w:r>
      <w:r w:rsidRPr="003D1FDA">
        <w:rPr>
          <w:rtl/>
        </w:rPr>
        <w:t xml:space="preserve"> </w:t>
      </w:r>
      <w:r>
        <w:rPr>
          <w:rFonts w:hint="cs"/>
          <w:rtl/>
        </w:rPr>
        <w:t>ומחזיק תיק התיירות בפגישות בעירייה אשר עסקו בפעילות חמ"ת וחפח"א. ביולי 2019 הוא נכח בפגישה שנערכה בלשכת סגן ומ"מ ראש עיריית אילת ונידונו בה מרכיבי תשתית שונים בפרויקט הטיילת התת ימית, כולל צעדים שחמ"ת מתבקשת לנקוט. עובד חמ"ת השתתף בדיון.</w:t>
      </w:r>
    </w:p>
    <w:p w14:paraId="01BDB9A0" w14:textId="77777777" w:rsidR="00114E4E" w:rsidRDefault="00114E4E" w:rsidP="0092228B">
      <w:pPr>
        <w:pStyle w:val="100"/>
        <w:rPr>
          <w:sz w:val="24"/>
          <w:rtl/>
        </w:rPr>
      </w:pPr>
      <w:r>
        <w:rPr>
          <w:rFonts w:hint="cs"/>
          <w:rtl/>
        </w:rPr>
        <w:t>באוגוסט 2019, בפגישה עם צוות הביקורת, ציין סגן ראש העיר אילת ומחזיק תיק התיירות</w:t>
      </w:r>
      <w:r w:rsidRPr="003D1FDA">
        <w:rPr>
          <w:rtl/>
        </w:rPr>
        <w:t xml:space="preserve"> </w:t>
      </w:r>
      <w:r>
        <w:rPr>
          <w:rFonts w:hint="cs"/>
          <w:rtl/>
        </w:rPr>
        <w:t xml:space="preserve">כי נכח בשנת 2019 גם בפגישה ארוכה בהשתתפותו של מנכ"ל משרד התיירות ונציגים מחל"י, שדנו בה בכניסתה של חל"י לביצוע עבודות תשתית באילת במקום חמ"ת. </w:t>
      </w:r>
      <w:r w:rsidRPr="000235CB">
        <w:rPr>
          <w:rFonts w:hint="cs"/>
          <w:sz w:val="24"/>
          <w:rtl/>
        </w:rPr>
        <w:t>החלפת החברה הממשלתית הפועלת באילת עשוי</w:t>
      </w:r>
      <w:r>
        <w:rPr>
          <w:rFonts w:hint="cs"/>
          <w:sz w:val="24"/>
          <w:rtl/>
        </w:rPr>
        <w:t>ה</w:t>
      </w:r>
      <w:r w:rsidRPr="000235CB">
        <w:rPr>
          <w:rFonts w:hint="cs"/>
          <w:sz w:val="24"/>
          <w:rtl/>
        </w:rPr>
        <w:t xml:space="preserve"> להשפיע על עתיד חפח"א.</w:t>
      </w:r>
      <w:r>
        <w:rPr>
          <w:rFonts w:hint="cs"/>
          <w:sz w:val="24"/>
          <w:rtl/>
        </w:rPr>
        <w:t xml:space="preserve"> </w:t>
      </w:r>
    </w:p>
    <w:p w14:paraId="6686D137" w14:textId="5F3DA988" w:rsidR="0092228B" w:rsidRDefault="0092228B">
      <w:pPr>
        <w:bidi w:val="0"/>
        <w:spacing w:after="200" w:line="276" w:lineRule="auto"/>
        <w:rPr>
          <w:rtl/>
        </w:rPr>
      </w:pPr>
      <w:r>
        <w:rPr>
          <w:rtl/>
        </w:rPr>
        <w:br w:type="page"/>
      </w:r>
    </w:p>
    <w:p w14:paraId="5D151D9F" w14:textId="77777777" w:rsidR="00114E4E" w:rsidRDefault="00114E4E" w:rsidP="0092228B">
      <w:pPr>
        <w:pStyle w:val="af3"/>
        <w:rPr>
          <w:rtl/>
        </w:rPr>
      </w:pPr>
      <w:r w:rsidRPr="00054370">
        <w:rPr>
          <w:rFonts w:hint="eastAsia"/>
          <w:rtl/>
        </w:rPr>
        <w:lastRenderedPageBreak/>
        <w:t>משרד</w:t>
      </w:r>
      <w:r w:rsidRPr="00054370">
        <w:rPr>
          <w:rtl/>
        </w:rPr>
        <w:t xml:space="preserve"> מבקר </w:t>
      </w:r>
      <w:r w:rsidRPr="00C703E6">
        <w:rPr>
          <w:rtl/>
        </w:rPr>
        <w:t>המדינה מ</w:t>
      </w:r>
      <w:r w:rsidRPr="00C703E6">
        <w:rPr>
          <w:rFonts w:hint="eastAsia"/>
          <w:rtl/>
        </w:rPr>
        <w:t>עיר</w:t>
      </w:r>
      <w:r>
        <w:rPr>
          <w:rtl/>
        </w:rPr>
        <w:t xml:space="preserve"> </w:t>
      </w:r>
      <w:r w:rsidRPr="00C703E6">
        <w:rPr>
          <w:rtl/>
        </w:rPr>
        <w:t>ל</w:t>
      </w:r>
      <w:r w:rsidRPr="00C703E6">
        <w:rPr>
          <w:rFonts w:hint="eastAsia"/>
          <w:rtl/>
        </w:rPr>
        <w:t>לשכה</w:t>
      </w:r>
      <w:r w:rsidRPr="00C703E6">
        <w:rPr>
          <w:rtl/>
        </w:rPr>
        <w:t xml:space="preserve"> המשפטית של העירייה כי </w:t>
      </w:r>
      <w:r w:rsidRPr="00C703E6">
        <w:rPr>
          <w:rFonts w:hint="eastAsia"/>
          <w:rtl/>
        </w:rPr>
        <w:t>יש</w:t>
      </w:r>
      <w:r w:rsidRPr="00C703E6">
        <w:rPr>
          <w:rtl/>
        </w:rPr>
        <w:t xml:space="preserve"> </w:t>
      </w:r>
      <w:r w:rsidRPr="00C703E6">
        <w:rPr>
          <w:rFonts w:hint="eastAsia"/>
          <w:rtl/>
        </w:rPr>
        <w:t>מקום</w:t>
      </w:r>
      <w:r w:rsidRPr="00C703E6">
        <w:rPr>
          <w:rtl/>
        </w:rPr>
        <w:t xml:space="preserve"> </w:t>
      </w:r>
      <w:r w:rsidRPr="00C703E6">
        <w:rPr>
          <w:rFonts w:hint="eastAsia"/>
          <w:rtl/>
        </w:rPr>
        <w:t>לכלול</w:t>
      </w:r>
      <w:r w:rsidRPr="00C703E6">
        <w:rPr>
          <w:rtl/>
        </w:rPr>
        <w:t xml:space="preserve"> </w:t>
      </w:r>
      <w:r w:rsidRPr="00C703E6">
        <w:rPr>
          <w:rFonts w:hint="eastAsia"/>
          <w:rtl/>
        </w:rPr>
        <w:t>בהסדרי</w:t>
      </w:r>
      <w:r w:rsidRPr="00C703E6">
        <w:rPr>
          <w:rtl/>
        </w:rPr>
        <w:t xml:space="preserve"> </w:t>
      </w:r>
      <w:r w:rsidRPr="00C703E6">
        <w:rPr>
          <w:rFonts w:hint="eastAsia"/>
          <w:rtl/>
        </w:rPr>
        <w:t>ניגוד</w:t>
      </w:r>
      <w:r w:rsidRPr="00C703E6">
        <w:rPr>
          <w:rtl/>
        </w:rPr>
        <w:t xml:space="preserve"> </w:t>
      </w:r>
      <w:r w:rsidRPr="00C703E6">
        <w:rPr>
          <w:rFonts w:hint="eastAsia"/>
          <w:rtl/>
        </w:rPr>
        <w:t>עניינים</w:t>
      </w:r>
      <w:r w:rsidRPr="00C703E6">
        <w:rPr>
          <w:rtl/>
        </w:rPr>
        <w:t xml:space="preserve"> </w:t>
      </w:r>
      <w:r w:rsidRPr="00C703E6">
        <w:rPr>
          <w:rFonts w:hint="eastAsia"/>
          <w:rtl/>
        </w:rPr>
        <w:t>שהיא</w:t>
      </w:r>
      <w:r w:rsidRPr="00C703E6">
        <w:rPr>
          <w:rtl/>
        </w:rPr>
        <w:t xml:space="preserve"> </w:t>
      </w:r>
      <w:r w:rsidRPr="00C703E6">
        <w:rPr>
          <w:rFonts w:hint="eastAsia"/>
          <w:rtl/>
        </w:rPr>
        <w:t>מעבירה</w:t>
      </w:r>
      <w:r w:rsidRPr="00C703E6">
        <w:rPr>
          <w:rtl/>
        </w:rPr>
        <w:t xml:space="preserve"> </w:t>
      </w:r>
      <w:r w:rsidRPr="00C703E6">
        <w:rPr>
          <w:rFonts w:hint="eastAsia"/>
          <w:rtl/>
        </w:rPr>
        <w:t>לוועדה</w:t>
      </w:r>
      <w:r w:rsidRPr="00C703E6">
        <w:rPr>
          <w:rtl/>
        </w:rPr>
        <w:t xml:space="preserve"> </w:t>
      </w:r>
      <w:r w:rsidRPr="00C703E6">
        <w:rPr>
          <w:rFonts w:hint="eastAsia"/>
          <w:rtl/>
        </w:rPr>
        <w:t>ל</w:t>
      </w:r>
      <w:r>
        <w:rPr>
          <w:rFonts w:hint="cs"/>
          <w:rtl/>
        </w:rPr>
        <w:t xml:space="preserve">מניעת </w:t>
      </w:r>
      <w:r w:rsidRPr="00C703E6">
        <w:rPr>
          <w:rFonts w:hint="eastAsia"/>
          <w:rtl/>
        </w:rPr>
        <w:t>ניגוד</w:t>
      </w:r>
      <w:r w:rsidRPr="00C703E6">
        <w:rPr>
          <w:rtl/>
        </w:rPr>
        <w:t xml:space="preserve"> </w:t>
      </w:r>
      <w:r w:rsidRPr="00C703E6">
        <w:rPr>
          <w:rFonts w:hint="eastAsia"/>
          <w:rtl/>
        </w:rPr>
        <w:t>עניינים</w:t>
      </w:r>
      <w:r w:rsidRPr="00C703E6">
        <w:rPr>
          <w:rtl/>
        </w:rPr>
        <w:t xml:space="preserve"> </w:t>
      </w:r>
      <w:r w:rsidRPr="00C703E6">
        <w:rPr>
          <w:rFonts w:hint="eastAsia"/>
          <w:rtl/>
        </w:rPr>
        <w:t>את</w:t>
      </w:r>
      <w:r w:rsidRPr="00C703E6">
        <w:rPr>
          <w:rtl/>
        </w:rPr>
        <w:t xml:space="preserve"> </w:t>
      </w:r>
      <w:r w:rsidRPr="00C703E6">
        <w:rPr>
          <w:rFonts w:hint="eastAsia"/>
          <w:rtl/>
        </w:rPr>
        <w:t>מכלול</w:t>
      </w:r>
      <w:r w:rsidRPr="00054370">
        <w:rPr>
          <w:rtl/>
        </w:rPr>
        <w:t xml:space="preserve"> </w:t>
      </w:r>
      <w:r w:rsidRPr="00054370">
        <w:rPr>
          <w:rFonts w:hint="eastAsia"/>
          <w:rtl/>
        </w:rPr>
        <w:t>הזיקות</w:t>
      </w:r>
      <w:r w:rsidRPr="00054370">
        <w:rPr>
          <w:rtl/>
        </w:rPr>
        <w:t xml:space="preserve"> </w:t>
      </w:r>
      <w:r w:rsidRPr="00054370">
        <w:rPr>
          <w:rFonts w:hint="eastAsia"/>
          <w:rtl/>
        </w:rPr>
        <w:t>הרלוונטיות</w:t>
      </w:r>
      <w:r w:rsidRPr="00054370">
        <w:rPr>
          <w:rtl/>
        </w:rPr>
        <w:t xml:space="preserve"> </w:t>
      </w:r>
      <w:r w:rsidRPr="00054370">
        <w:rPr>
          <w:rFonts w:hint="eastAsia"/>
          <w:rtl/>
        </w:rPr>
        <w:t>שבעל</w:t>
      </w:r>
      <w:r w:rsidRPr="00054370">
        <w:rPr>
          <w:rtl/>
        </w:rPr>
        <w:t xml:space="preserve"> </w:t>
      </w:r>
      <w:r w:rsidRPr="00054370">
        <w:rPr>
          <w:rFonts w:hint="eastAsia"/>
          <w:rtl/>
        </w:rPr>
        <w:t>התפקיד</w:t>
      </w:r>
      <w:r w:rsidRPr="00054370">
        <w:rPr>
          <w:rtl/>
        </w:rPr>
        <w:t xml:space="preserve"> </w:t>
      </w:r>
      <w:r w:rsidRPr="00054370">
        <w:rPr>
          <w:rFonts w:hint="eastAsia"/>
          <w:rtl/>
        </w:rPr>
        <w:t>שבעניינו</w:t>
      </w:r>
      <w:r w:rsidRPr="00054370">
        <w:rPr>
          <w:rtl/>
        </w:rPr>
        <w:t xml:space="preserve"> </w:t>
      </w:r>
      <w:r w:rsidRPr="00054370">
        <w:rPr>
          <w:rFonts w:hint="eastAsia"/>
          <w:rtl/>
        </w:rPr>
        <w:t>נערך</w:t>
      </w:r>
      <w:r w:rsidRPr="00054370">
        <w:rPr>
          <w:rtl/>
        </w:rPr>
        <w:t xml:space="preserve"> </w:t>
      </w:r>
      <w:r w:rsidRPr="00054370">
        <w:rPr>
          <w:rFonts w:hint="eastAsia"/>
          <w:rtl/>
        </w:rPr>
        <w:t>ההסדר</w:t>
      </w:r>
      <w:r w:rsidRPr="00054370">
        <w:rPr>
          <w:rtl/>
        </w:rPr>
        <w:t xml:space="preserve"> </w:t>
      </w:r>
      <w:r w:rsidRPr="00054370">
        <w:rPr>
          <w:rFonts w:hint="eastAsia"/>
          <w:rtl/>
        </w:rPr>
        <w:t>הצביע</w:t>
      </w:r>
      <w:r w:rsidRPr="00054370">
        <w:rPr>
          <w:rtl/>
        </w:rPr>
        <w:t xml:space="preserve"> </w:t>
      </w:r>
      <w:r w:rsidRPr="00054370">
        <w:rPr>
          <w:rFonts w:hint="eastAsia"/>
          <w:rtl/>
        </w:rPr>
        <w:t>עליהן</w:t>
      </w:r>
      <w:r>
        <w:rPr>
          <w:rFonts w:hint="cs"/>
          <w:rtl/>
        </w:rPr>
        <w:t>,</w:t>
      </w:r>
      <w:r w:rsidRPr="00054370">
        <w:rPr>
          <w:rtl/>
        </w:rPr>
        <w:t xml:space="preserve"> וכי </w:t>
      </w:r>
      <w:r w:rsidRPr="00054370">
        <w:rPr>
          <w:rFonts w:hint="eastAsia"/>
          <w:rtl/>
        </w:rPr>
        <w:t>בפגישה</w:t>
      </w:r>
      <w:r w:rsidRPr="00054370">
        <w:rPr>
          <w:rtl/>
        </w:rPr>
        <w:t xml:space="preserve"> </w:t>
      </w:r>
      <w:r w:rsidRPr="00054370">
        <w:rPr>
          <w:rFonts w:hint="eastAsia"/>
          <w:rtl/>
        </w:rPr>
        <w:t>דנו</w:t>
      </w:r>
      <w:r w:rsidRPr="00054370">
        <w:rPr>
          <w:rtl/>
        </w:rPr>
        <w:t xml:space="preserve"> </w:t>
      </w:r>
      <w:r w:rsidRPr="00054370">
        <w:rPr>
          <w:rFonts w:hint="eastAsia"/>
          <w:rtl/>
        </w:rPr>
        <w:t>בהחלפת</w:t>
      </w:r>
      <w:r w:rsidRPr="00054370">
        <w:rPr>
          <w:rtl/>
        </w:rPr>
        <w:t xml:space="preserve"> </w:t>
      </w:r>
      <w:r w:rsidRPr="00054370">
        <w:rPr>
          <w:rFonts w:hint="eastAsia"/>
          <w:rtl/>
        </w:rPr>
        <w:t>החברה</w:t>
      </w:r>
      <w:r w:rsidRPr="00054370">
        <w:rPr>
          <w:rtl/>
        </w:rPr>
        <w:t xml:space="preserve"> </w:t>
      </w:r>
      <w:r w:rsidRPr="00054370">
        <w:rPr>
          <w:rFonts w:hint="eastAsia"/>
          <w:rtl/>
        </w:rPr>
        <w:t>הממשלתית</w:t>
      </w:r>
      <w:r w:rsidRPr="00054370">
        <w:rPr>
          <w:rtl/>
        </w:rPr>
        <w:t xml:space="preserve"> </w:t>
      </w:r>
      <w:r w:rsidRPr="00054370">
        <w:rPr>
          <w:rFonts w:hint="eastAsia"/>
          <w:rtl/>
        </w:rPr>
        <w:t>הפועלת</w:t>
      </w:r>
      <w:r w:rsidRPr="00054370">
        <w:rPr>
          <w:rtl/>
        </w:rPr>
        <w:t xml:space="preserve"> </w:t>
      </w:r>
      <w:r w:rsidRPr="00054370">
        <w:rPr>
          <w:rFonts w:hint="eastAsia"/>
          <w:rtl/>
        </w:rPr>
        <w:t>באילת</w:t>
      </w:r>
      <w:r w:rsidRPr="00054370">
        <w:rPr>
          <w:rtl/>
        </w:rPr>
        <w:t xml:space="preserve">, </w:t>
      </w:r>
      <w:r w:rsidRPr="00054370">
        <w:rPr>
          <w:rFonts w:hint="eastAsia"/>
          <w:rtl/>
        </w:rPr>
        <w:t>צעד</w:t>
      </w:r>
      <w:r w:rsidRPr="00054370">
        <w:rPr>
          <w:rtl/>
        </w:rPr>
        <w:t xml:space="preserve"> </w:t>
      </w:r>
      <w:r w:rsidRPr="00054370">
        <w:rPr>
          <w:rFonts w:hint="eastAsia"/>
          <w:rtl/>
        </w:rPr>
        <w:t>אשר</w:t>
      </w:r>
      <w:r w:rsidRPr="00054370">
        <w:rPr>
          <w:rtl/>
        </w:rPr>
        <w:t xml:space="preserve"> </w:t>
      </w:r>
      <w:r w:rsidRPr="00054370">
        <w:rPr>
          <w:rFonts w:hint="eastAsia"/>
          <w:rtl/>
        </w:rPr>
        <w:t>עשוי</w:t>
      </w:r>
      <w:r w:rsidRPr="00054370">
        <w:rPr>
          <w:rtl/>
        </w:rPr>
        <w:t xml:space="preserve"> </w:t>
      </w:r>
      <w:r w:rsidRPr="00054370">
        <w:rPr>
          <w:rFonts w:hint="eastAsia"/>
          <w:rtl/>
        </w:rPr>
        <w:t>להשפיע</w:t>
      </w:r>
      <w:r w:rsidRPr="00054370">
        <w:rPr>
          <w:rtl/>
        </w:rPr>
        <w:t xml:space="preserve"> </w:t>
      </w:r>
      <w:r w:rsidRPr="00054370">
        <w:rPr>
          <w:rFonts w:hint="eastAsia"/>
          <w:rtl/>
        </w:rPr>
        <w:t>על</w:t>
      </w:r>
      <w:r w:rsidRPr="00054370">
        <w:rPr>
          <w:rtl/>
        </w:rPr>
        <w:t xml:space="preserve"> </w:t>
      </w:r>
      <w:r w:rsidRPr="00054370">
        <w:rPr>
          <w:rFonts w:hint="eastAsia"/>
          <w:rtl/>
        </w:rPr>
        <w:t>עתיד</w:t>
      </w:r>
      <w:r w:rsidRPr="00054370">
        <w:rPr>
          <w:rtl/>
        </w:rPr>
        <w:t xml:space="preserve"> </w:t>
      </w:r>
      <w:r w:rsidRPr="00054370">
        <w:rPr>
          <w:rFonts w:hint="eastAsia"/>
          <w:rtl/>
        </w:rPr>
        <w:t>חפח</w:t>
      </w:r>
      <w:r w:rsidRPr="00054370">
        <w:rPr>
          <w:rtl/>
        </w:rPr>
        <w:t xml:space="preserve">"א, </w:t>
      </w:r>
      <w:r w:rsidRPr="00054370">
        <w:rPr>
          <w:rFonts w:hint="eastAsia"/>
          <w:rtl/>
        </w:rPr>
        <w:t>וכפועל</w:t>
      </w:r>
      <w:r w:rsidRPr="00054370">
        <w:rPr>
          <w:rtl/>
        </w:rPr>
        <w:t xml:space="preserve"> </w:t>
      </w:r>
      <w:r w:rsidRPr="00054370">
        <w:rPr>
          <w:rFonts w:hint="eastAsia"/>
          <w:rtl/>
        </w:rPr>
        <w:t>יוצא</w:t>
      </w:r>
      <w:r w:rsidRPr="00054370">
        <w:rPr>
          <w:rtl/>
        </w:rPr>
        <w:t xml:space="preserve"> </w:t>
      </w:r>
      <w:r w:rsidRPr="00054370">
        <w:rPr>
          <w:rFonts w:hint="eastAsia"/>
          <w:rtl/>
        </w:rPr>
        <w:t>על</w:t>
      </w:r>
      <w:r w:rsidRPr="00054370">
        <w:rPr>
          <w:rtl/>
        </w:rPr>
        <w:t xml:space="preserve"> </w:t>
      </w:r>
      <w:r w:rsidRPr="00054370">
        <w:rPr>
          <w:rFonts w:hint="eastAsia"/>
          <w:rtl/>
        </w:rPr>
        <w:t>עתידו</w:t>
      </w:r>
      <w:r w:rsidRPr="00054370">
        <w:rPr>
          <w:rtl/>
        </w:rPr>
        <w:t xml:space="preserve"> </w:t>
      </w:r>
      <w:r w:rsidRPr="00054370">
        <w:rPr>
          <w:rFonts w:hint="eastAsia"/>
          <w:rtl/>
        </w:rPr>
        <w:t>התעסוקתי</w:t>
      </w:r>
      <w:r w:rsidRPr="00054370">
        <w:rPr>
          <w:rtl/>
        </w:rPr>
        <w:t xml:space="preserve"> </w:t>
      </w:r>
      <w:r w:rsidRPr="00054370">
        <w:rPr>
          <w:rFonts w:hint="eastAsia"/>
          <w:rtl/>
        </w:rPr>
        <w:t>של</w:t>
      </w:r>
      <w:r w:rsidRPr="00054370">
        <w:rPr>
          <w:rtl/>
        </w:rPr>
        <w:t xml:space="preserve"> </w:t>
      </w:r>
      <w:r w:rsidRPr="00054370">
        <w:rPr>
          <w:rFonts w:hint="eastAsia"/>
          <w:rtl/>
        </w:rPr>
        <w:t>אביו</w:t>
      </w:r>
      <w:r w:rsidRPr="00054370">
        <w:rPr>
          <w:rtl/>
        </w:rPr>
        <w:t xml:space="preserve"> </w:t>
      </w:r>
      <w:r w:rsidRPr="00054370">
        <w:rPr>
          <w:rFonts w:hint="eastAsia"/>
          <w:rtl/>
        </w:rPr>
        <w:t>של</w:t>
      </w:r>
      <w:r w:rsidRPr="00054370">
        <w:rPr>
          <w:rtl/>
        </w:rPr>
        <w:t xml:space="preserve"> </w:t>
      </w:r>
      <w:r w:rsidRPr="00054370">
        <w:rPr>
          <w:rFonts w:hint="eastAsia"/>
          <w:rtl/>
        </w:rPr>
        <w:t>סגן</w:t>
      </w:r>
      <w:r w:rsidRPr="00054370">
        <w:rPr>
          <w:rtl/>
        </w:rPr>
        <w:t xml:space="preserve"> </w:t>
      </w:r>
      <w:r w:rsidRPr="00054370">
        <w:rPr>
          <w:rFonts w:hint="eastAsia"/>
          <w:rtl/>
        </w:rPr>
        <w:t>ראש</w:t>
      </w:r>
      <w:r w:rsidRPr="00054370">
        <w:rPr>
          <w:rtl/>
        </w:rPr>
        <w:t xml:space="preserve"> </w:t>
      </w:r>
      <w:r w:rsidRPr="00054370">
        <w:rPr>
          <w:rFonts w:hint="eastAsia"/>
          <w:rtl/>
        </w:rPr>
        <w:t>העיר</w:t>
      </w:r>
      <w:r w:rsidRPr="00054370">
        <w:rPr>
          <w:rFonts w:hint="cs"/>
          <w:rtl/>
        </w:rPr>
        <w:t xml:space="preserve"> ואשר על כן היה מקום להידרש לנושא</w:t>
      </w:r>
      <w:r w:rsidRPr="00054370">
        <w:rPr>
          <w:rtl/>
        </w:rPr>
        <w:t xml:space="preserve">. </w:t>
      </w:r>
      <w:r>
        <w:rPr>
          <w:rFonts w:hint="cs"/>
          <w:rtl/>
        </w:rPr>
        <w:t xml:space="preserve">על הלשכה המשפטית של </w:t>
      </w:r>
      <w:r w:rsidRPr="00AD4DFE">
        <w:rPr>
          <w:rFonts w:hint="cs"/>
          <w:rtl/>
        </w:rPr>
        <w:t>עיריית אילת</w:t>
      </w:r>
      <w:r>
        <w:rPr>
          <w:rFonts w:hint="cs"/>
          <w:rtl/>
        </w:rPr>
        <w:t xml:space="preserve"> לבחון מחדש את הסדר ניגוד הענייני</w:t>
      </w:r>
      <w:r>
        <w:rPr>
          <w:rFonts w:hint="eastAsia"/>
          <w:rtl/>
        </w:rPr>
        <w:t>ם</w:t>
      </w:r>
      <w:r>
        <w:rPr>
          <w:rFonts w:hint="cs"/>
          <w:rtl/>
        </w:rPr>
        <w:t xml:space="preserve"> שנקבע בעניינו של </w:t>
      </w:r>
      <w:r w:rsidRPr="00AD4DFE">
        <w:rPr>
          <w:rFonts w:hint="cs"/>
          <w:rtl/>
        </w:rPr>
        <w:t xml:space="preserve">סגן ראש </w:t>
      </w:r>
      <w:r>
        <w:rPr>
          <w:rFonts w:hint="cs"/>
          <w:rtl/>
        </w:rPr>
        <w:t>העיר אילת ומחזיק תיק התיירות.</w:t>
      </w:r>
      <w:r w:rsidRPr="00AD4DFE">
        <w:rPr>
          <w:rFonts w:hint="cs"/>
          <w:rtl/>
        </w:rPr>
        <w:t xml:space="preserve"> </w:t>
      </w:r>
    </w:p>
    <w:p w14:paraId="3B0FC1DD" w14:textId="77777777" w:rsidR="00114E4E" w:rsidRPr="00EA22FE" w:rsidRDefault="00114E4E" w:rsidP="0092228B">
      <w:pPr>
        <w:pStyle w:val="100"/>
        <w:rPr>
          <w:rtl/>
        </w:rPr>
      </w:pPr>
      <w:r w:rsidRPr="00EA22FE">
        <w:rPr>
          <w:rFonts w:hint="cs"/>
          <w:rtl/>
        </w:rPr>
        <w:t>בתשובה שמסרה היועצת המשפטית של העירייה למשרד מבקר המדינה בדצמבר 2019 היא ציינה כי אי אפשר לקבוע שההסדר חסר בטרם תתקבל עמדת הוועדה למניעת ניגוד עניינים, ו</w:t>
      </w:r>
      <w:r w:rsidRPr="00EA22FE">
        <w:rPr>
          <w:rtl/>
        </w:rPr>
        <w:t>ככל שהו</w:t>
      </w:r>
      <w:r w:rsidRPr="00EA22FE">
        <w:rPr>
          <w:rFonts w:hint="cs"/>
          <w:rtl/>
        </w:rPr>
        <w:t>ו</w:t>
      </w:r>
      <w:r w:rsidRPr="00EA22FE">
        <w:rPr>
          <w:rtl/>
        </w:rPr>
        <w:t>עדה תקבע כי יש להוסיף דבר</w:t>
      </w:r>
      <w:r w:rsidRPr="00EA22FE">
        <w:rPr>
          <w:rFonts w:hint="cs"/>
          <w:rtl/>
        </w:rPr>
        <w:t>-</w:t>
      </w:r>
      <w:r w:rsidRPr="00EA22FE">
        <w:rPr>
          <w:rtl/>
        </w:rPr>
        <w:t>מה להסדר</w:t>
      </w:r>
      <w:r w:rsidRPr="00EA22FE">
        <w:rPr>
          <w:rFonts w:hint="cs"/>
          <w:rtl/>
        </w:rPr>
        <w:t>,</w:t>
      </w:r>
      <w:r w:rsidRPr="00EA22FE">
        <w:rPr>
          <w:rtl/>
        </w:rPr>
        <w:t xml:space="preserve"> ברי שכך י</w:t>
      </w:r>
      <w:r w:rsidRPr="00EA22FE">
        <w:rPr>
          <w:rFonts w:hint="cs"/>
          <w:rtl/>
        </w:rPr>
        <w:t>י</w:t>
      </w:r>
      <w:r w:rsidRPr="00EA22FE">
        <w:rPr>
          <w:rtl/>
        </w:rPr>
        <w:t>עשה</w:t>
      </w:r>
      <w:r w:rsidRPr="00EA22FE">
        <w:rPr>
          <w:rFonts w:hint="cs"/>
          <w:rtl/>
        </w:rPr>
        <w:t>,</w:t>
      </w:r>
      <w:r w:rsidRPr="00EA22FE">
        <w:rPr>
          <w:rtl/>
        </w:rPr>
        <w:t xml:space="preserve"> שכן </w:t>
      </w:r>
      <w:r w:rsidRPr="00EA22FE">
        <w:rPr>
          <w:rFonts w:hint="cs"/>
          <w:rtl/>
        </w:rPr>
        <w:t>לשם כך הועברה אליה הפנייה מלכתחילה; ובהתייחס לפגישות שסגן ראש העיר נכח בהן, הרי כי לא נכתב אם בפגישה שנערכה ביולי 2019 נידון ההקשר של אביו, ולכן אי אפשר</w:t>
      </w:r>
      <w:r w:rsidRPr="00EA22FE">
        <w:rPr>
          <w:rtl/>
        </w:rPr>
        <w:t xml:space="preserve"> לומר שפעל בניגוד עניינים או בחשש לניגוד עניינים.</w:t>
      </w:r>
    </w:p>
    <w:p w14:paraId="4D286188" w14:textId="77777777" w:rsidR="00114E4E" w:rsidRPr="007B6874" w:rsidRDefault="00114E4E" w:rsidP="0092228B">
      <w:pPr>
        <w:pStyle w:val="100"/>
        <w:rPr>
          <w:sz w:val="24"/>
          <w:rtl/>
        </w:rPr>
      </w:pPr>
      <w:r>
        <w:rPr>
          <w:rFonts w:hint="cs"/>
          <w:sz w:val="24"/>
          <w:rtl/>
        </w:rPr>
        <w:t>בתשובה שמסר</w:t>
      </w:r>
      <w:r w:rsidRPr="007B6874">
        <w:rPr>
          <w:rFonts w:hint="cs"/>
          <w:sz w:val="24"/>
          <w:rtl/>
        </w:rPr>
        <w:t xml:space="preserve"> סגן ראש העיר אילת ומחזיק תיק התיירות</w:t>
      </w:r>
      <w:r>
        <w:rPr>
          <w:rFonts w:hint="cs"/>
          <w:sz w:val="24"/>
          <w:rtl/>
        </w:rPr>
        <w:t xml:space="preserve"> למשרד מבקר המדינה בינואר 2020</w:t>
      </w:r>
      <w:r w:rsidRPr="007B6874">
        <w:rPr>
          <w:rFonts w:hint="cs"/>
          <w:sz w:val="24"/>
          <w:rtl/>
        </w:rPr>
        <w:t xml:space="preserve"> הוא </w:t>
      </w:r>
      <w:r>
        <w:rPr>
          <w:rFonts w:hint="cs"/>
          <w:sz w:val="24"/>
          <w:rtl/>
        </w:rPr>
        <w:t>ציין</w:t>
      </w:r>
      <w:r w:rsidRPr="007B6874">
        <w:rPr>
          <w:rFonts w:hint="cs"/>
          <w:sz w:val="24"/>
          <w:rtl/>
        </w:rPr>
        <w:t xml:space="preserve"> כי נכח בישיבה בנושא כניסתה של חל"י לעבודות באילת, אולם השתתפותו הסתכמה רק בנוכחות בלבד ללא השתתפו</w:t>
      </w:r>
      <w:r w:rsidRPr="007B6874">
        <w:rPr>
          <w:rFonts w:hint="eastAsia"/>
          <w:sz w:val="24"/>
          <w:rtl/>
        </w:rPr>
        <w:t>ת</w:t>
      </w:r>
      <w:r w:rsidRPr="007B6874">
        <w:rPr>
          <w:rFonts w:hint="cs"/>
          <w:sz w:val="24"/>
          <w:rtl/>
        </w:rPr>
        <w:t xml:space="preserve"> פעילה או הבעת דעה, וכי זומן לישיבה מתוקף תפקידו כמחזיק תיק התיירות ולא יזם אותה. כמו כן ציין סגן ראש העיר כי פעל </w:t>
      </w:r>
      <w:r>
        <w:rPr>
          <w:rFonts w:hint="cs"/>
          <w:sz w:val="24"/>
          <w:rtl/>
        </w:rPr>
        <w:t>ב</w:t>
      </w:r>
      <w:r w:rsidRPr="007B6874">
        <w:rPr>
          <w:rFonts w:hint="cs"/>
          <w:sz w:val="24"/>
          <w:rtl/>
        </w:rPr>
        <w:t>התאם לחוק</w:t>
      </w:r>
      <w:r>
        <w:rPr>
          <w:rFonts w:hint="cs"/>
          <w:sz w:val="24"/>
          <w:rtl/>
        </w:rPr>
        <w:t>: כשמילא את</w:t>
      </w:r>
      <w:r w:rsidRPr="007B6874">
        <w:rPr>
          <w:rFonts w:hint="cs"/>
          <w:sz w:val="24"/>
          <w:rtl/>
        </w:rPr>
        <w:t xml:space="preserve"> טופס הצהרת ניגוד העניינים </w:t>
      </w:r>
      <w:r>
        <w:rPr>
          <w:rFonts w:hint="cs"/>
          <w:sz w:val="24"/>
          <w:rtl/>
        </w:rPr>
        <w:t xml:space="preserve">הוא </w:t>
      </w:r>
      <w:r w:rsidRPr="007B6874">
        <w:rPr>
          <w:rFonts w:hint="cs"/>
          <w:sz w:val="24"/>
          <w:rtl/>
        </w:rPr>
        <w:t>ציין כי אביו מכהן בתפקיד מ"מ מנכ"ל חפח"א, וכי בזמן אחזקת תיק התיירות לא פעל כלל בתחום תשתיות תיירותיות ולא ניהל כל מגע מקצועי עם חפח"א; עיסוקיו היו אך ורק בפיתוח המוצר התיירותי ו</w:t>
      </w:r>
      <w:r>
        <w:rPr>
          <w:rFonts w:hint="cs"/>
          <w:sz w:val="24"/>
          <w:rtl/>
        </w:rPr>
        <w:t>ב</w:t>
      </w:r>
      <w:r w:rsidRPr="007B6874">
        <w:rPr>
          <w:rFonts w:hint="cs"/>
          <w:sz w:val="24"/>
          <w:rtl/>
        </w:rPr>
        <w:t>קידום ושיווק התיירות בעיר.</w:t>
      </w:r>
      <w:r>
        <w:rPr>
          <w:rFonts w:hint="cs"/>
          <w:sz w:val="24"/>
          <w:rtl/>
        </w:rPr>
        <w:t xml:space="preserve"> </w:t>
      </w:r>
    </w:p>
    <w:p w14:paraId="265BD028" w14:textId="77777777" w:rsidR="00114E4E" w:rsidRPr="008E61F7" w:rsidRDefault="00114E4E" w:rsidP="0092228B">
      <w:pPr>
        <w:pStyle w:val="af3"/>
        <w:rPr>
          <w:rtl/>
        </w:rPr>
      </w:pPr>
      <w:r w:rsidRPr="008E61F7">
        <w:rPr>
          <w:rFonts w:hint="eastAsia"/>
          <w:rtl/>
        </w:rPr>
        <w:t>משרד</w:t>
      </w:r>
      <w:r w:rsidRPr="008E61F7">
        <w:rPr>
          <w:rtl/>
        </w:rPr>
        <w:t xml:space="preserve"> </w:t>
      </w:r>
      <w:r w:rsidRPr="008E61F7">
        <w:rPr>
          <w:rFonts w:hint="eastAsia"/>
          <w:rtl/>
        </w:rPr>
        <w:t>מבקר</w:t>
      </w:r>
      <w:r w:rsidRPr="008E61F7">
        <w:rPr>
          <w:rtl/>
        </w:rPr>
        <w:t xml:space="preserve"> </w:t>
      </w:r>
      <w:r w:rsidRPr="008E61F7">
        <w:rPr>
          <w:rFonts w:hint="eastAsia"/>
          <w:rtl/>
        </w:rPr>
        <w:t>המדינה</w:t>
      </w:r>
      <w:r w:rsidRPr="008E61F7">
        <w:rPr>
          <w:rtl/>
        </w:rPr>
        <w:t xml:space="preserve"> </w:t>
      </w:r>
      <w:r w:rsidRPr="008E61F7">
        <w:rPr>
          <w:rFonts w:hint="eastAsia"/>
          <w:rtl/>
        </w:rPr>
        <w:t>ממליץ</w:t>
      </w:r>
      <w:r w:rsidRPr="008E61F7">
        <w:rPr>
          <w:rtl/>
        </w:rPr>
        <w:t xml:space="preserve"> </w:t>
      </w:r>
      <w:r w:rsidRPr="008E61F7">
        <w:rPr>
          <w:rFonts w:hint="eastAsia"/>
          <w:rtl/>
        </w:rPr>
        <w:t>למשרד</w:t>
      </w:r>
      <w:r w:rsidRPr="008E61F7">
        <w:rPr>
          <w:rtl/>
        </w:rPr>
        <w:t xml:space="preserve"> </w:t>
      </w:r>
      <w:r w:rsidRPr="008E61F7">
        <w:rPr>
          <w:rFonts w:hint="eastAsia"/>
          <w:rtl/>
        </w:rPr>
        <w:t>המשפטים</w:t>
      </w:r>
      <w:r w:rsidRPr="008E61F7">
        <w:rPr>
          <w:rtl/>
        </w:rPr>
        <w:t xml:space="preserve"> </w:t>
      </w:r>
      <w:r w:rsidRPr="008E61F7">
        <w:rPr>
          <w:rFonts w:hint="eastAsia"/>
          <w:rtl/>
        </w:rPr>
        <w:t>לקצוב</w:t>
      </w:r>
      <w:r w:rsidRPr="008E61F7">
        <w:rPr>
          <w:rtl/>
        </w:rPr>
        <w:t xml:space="preserve"> </w:t>
      </w:r>
      <w:r w:rsidRPr="008E61F7">
        <w:rPr>
          <w:rFonts w:hint="eastAsia"/>
          <w:rtl/>
        </w:rPr>
        <w:t>לוחות</w:t>
      </w:r>
      <w:r w:rsidRPr="008E61F7">
        <w:rPr>
          <w:rtl/>
        </w:rPr>
        <w:t xml:space="preserve"> </w:t>
      </w:r>
      <w:r w:rsidRPr="008E61F7">
        <w:rPr>
          <w:rFonts w:hint="eastAsia"/>
          <w:rtl/>
        </w:rPr>
        <w:t>זמנים</w:t>
      </w:r>
      <w:r w:rsidRPr="008E61F7">
        <w:rPr>
          <w:rtl/>
        </w:rPr>
        <w:t xml:space="preserve"> </w:t>
      </w:r>
      <w:r w:rsidRPr="008E61F7">
        <w:rPr>
          <w:rFonts w:hint="eastAsia"/>
          <w:rtl/>
        </w:rPr>
        <w:t>למתן</w:t>
      </w:r>
      <w:r w:rsidRPr="008E61F7">
        <w:rPr>
          <w:rtl/>
        </w:rPr>
        <w:t xml:space="preserve"> </w:t>
      </w:r>
      <w:r w:rsidRPr="008E61F7">
        <w:rPr>
          <w:rFonts w:hint="eastAsia"/>
          <w:rtl/>
        </w:rPr>
        <w:t>מענה</w:t>
      </w:r>
      <w:r w:rsidRPr="008E61F7">
        <w:rPr>
          <w:rtl/>
        </w:rPr>
        <w:t xml:space="preserve"> </w:t>
      </w:r>
      <w:r w:rsidRPr="008E61F7">
        <w:rPr>
          <w:rFonts w:hint="eastAsia"/>
          <w:rtl/>
        </w:rPr>
        <w:t>וסדרי</w:t>
      </w:r>
      <w:r w:rsidRPr="008E61F7">
        <w:rPr>
          <w:rtl/>
        </w:rPr>
        <w:t xml:space="preserve"> </w:t>
      </w:r>
      <w:r w:rsidRPr="008E61F7">
        <w:rPr>
          <w:rFonts w:hint="eastAsia"/>
          <w:rtl/>
        </w:rPr>
        <w:t>הגשת</w:t>
      </w:r>
      <w:r w:rsidRPr="008E61F7">
        <w:rPr>
          <w:rtl/>
        </w:rPr>
        <w:t xml:space="preserve"> </w:t>
      </w:r>
      <w:r w:rsidRPr="008E61F7">
        <w:rPr>
          <w:rFonts w:hint="eastAsia"/>
          <w:rtl/>
        </w:rPr>
        <w:t>חומרים</w:t>
      </w:r>
      <w:r w:rsidRPr="008E61F7">
        <w:rPr>
          <w:rtl/>
        </w:rPr>
        <w:t xml:space="preserve"> </w:t>
      </w:r>
      <w:r w:rsidRPr="008E61F7">
        <w:rPr>
          <w:rFonts w:hint="eastAsia"/>
          <w:rtl/>
        </w:rPr>
        <w:t>לוועדה</w:t>
      </w:r>
      <w:r>
        <w:rPr>
          <w:rFonts w:hint="cs"/>
          <w:rtl/>
        </w:rPr>
        <w:t xml:space="preserve"> למניעת ניגוד עניינים.</w:t>
      </w:r>
    </w:p>
    <w:p w14:paraId="533F7AF8" w14:textId="48A887BE" w:rsidR="00114E4E" w:rsidRDefault="00114E4E" w:rsidP="0092228B">
      <w:pPr>
        <w:pStyle w:val="100"/>
        <w:rPr>
          <w:rtl/>
        </w:rPr>
      </w:pPr>
      <w:r>
        <w:rPr>
          <w:rFonts w:hint="cs"/>
          <w:rtl/>
        </w:rPr>
        <w:t>בתשובה שמסר</w:t>
      </w:r>
      <w:r w:rsidR="00C67977">
        <w:rPr>
          <w:rFonts w:hint="cs"/>
          <w:rtl/>
        </w:rPr>
        <w:t>ה</w:t>
      </w:r>
      <w:r>
        <w:rPr>
          <w:rFonts w:hint="cs"/>
          <w:rtl/>
        </w:rPr>
        <w:t xml:space="preserve"> </w:t>
      </w:r>
      <w:r w:rsidRPr="00E65ED3">
        <w:rPr>
          <w:rtl/>
        </w:rPr>
        <w:t xml:space="preserve">הוועדה למניעת ניגוד עניינים </w:t>
      </w:r>
      <w:r>
        <w:rPr>
          <w:rFonts w:hint="cs"/>
          <w:rtl/>
        </w:rPr>
        <w:t xml:space="preserve">למשרד מבקר </w:t>
      </w:r>
      <w:r>
        <w:rPr>
          <w:rFonts w:ascii="Arial" w:hAnsi="Arial" w:hint="cs"/>
          <w:color w:val="000000"/>
          <w:rtl/>
        </w:rPr>
        <w:t>המדינה בדצמבר 2019</w:t>
      </w:r>
      <w:r>
        <w:rPr>
          <w:rFonts w:hint="cs"/>
          <w:rtl/>
        </w:rPr>
        <w:t xml:space="preserve"> ה</w:t>
      </w:r>
      <w:r w:rsidR="001C2C3D">
        <w:rPr>
          <w:rFonts w:hint="cs"/>
          <w:rtl/>
        </w:rPr>
        <w:t>י</w:t>
      </w:r>
      <w:r>
        <w:rPr>
          <w:rFonts w:hint="cs"/>
          <w:rtl/>
        </w:rPr>
        <w:t xml:space="preserve">א </w:t>
      </w:r>
      <w:r w:rsidRPr="00E65ED3">
        <w:rPr>
          <w:rFonts w:hint="cs"/>
          <w:rtl/>
        </w:rPr>
        <w:t>ציי</w:t>
      </w:r>
      <w:r w:rsidR="00F0471D">
        <w:rPr>
          <w:rFonts w:hint="cs"/>
          <w:rtl/>
        </w:rPr>
        <w:t>נה</w:t>
      </w:r>
      <w:r w:rsidRPr="00E65ED3">
        <w:rPr>
          <w:rFonts w:hint="cs"/>
          <w:rtl/>
        </w:rPr>
        <w:t xml:space="preserve"> כי הטיפול בפנייה האמורה התעכב בשל תקלה</w:t>
      </w:r>
      <w:r>
        <w:rPr>
          <w:rFonts w:hint="cs"/>
          <w:rtl/>
        </w:rPr>
        <w:t>.</w:t>
      </w:r>
      <w:r w:rsidRPr="00E65ED3">
        <w:rPr>
          <w:rFonts w:hint="cs"/>
          <w:rtl/>
        </w:rPr>
        <w:t xml:space="preserve"> לאחר שהדבר התברר החל הטיפול בפנייה</w:t>
      </w:r>
      <w:r>
        <w:rPr>
          <w:rFonts w:hint="cs"/>
          <w:rtl/>
        </w:rPr>
        <w:t>,</w:t>
      </w:r>
      <w:r w:rsidRPr="00E65ED3">
        <w:rPr>
          <w:rFonts w:hint="cs"/>
          <w:rtl/>
        </w:rPr>
        <w:t xml:space="preserve"> והוא יושלם ללא דיחוי. כמו כן ציי</w:t>
      </w:r>
      <w:r w:rsidR="009908DE">
        <w:rPr>
          <w:rFonts w:hint="cs"/>
          <w:rtl/>
        </w:rPr>
        <w:t xml:space="preserve">נה </w:t>
      </w:r>
      <w:r w:rsidRPr="00E65ED3">
        <w:rPr>
          <w:rFonts w:hint="cs"/>
          <w:rtl/>
        </w:rPr>
        <w:t xml:space="preserve">הוועדה </w:t>
      </w:r>
      <w:r w:rsidR="006462F1">
        <w:rPr>
          <w:rFonts w:hint="cs"/>
          <w:rtl/>
        </w:rPr>
        <w:t xml:space="preserve">כי </w:t>
      </w:r>
      <w:r w:rsidR="002E1A47">
        <w:rPr>
          <w:rFonts w:hint="cs"/>
          <w:rtl/>
        </w:rPr>
        <w:t>היא רואה</w:t>
      </w:r>
      <w:r w:rsidRPr="00E65ED3">
        <w:rPr>
          <w:rFonts w:hint="cs"/>
          <w:rtl/>
        </w:rPr>
        <w:t xml:space="preserve"> בחיוב את ההצעה לקבוע נ</w:t>
      </w:r>
      <w:r>
        <w:rPr>
          <w:rFonts w:hint="cs"/>
          <w:rtl/>
        </w:rPr>
        <w:t>ו</w:t>
      </w:r>
      <w:r w:rsidRPr="00E65ED3">
        <w:rPr>
          <w:rFonts w:hint="cs"/>
          <w:rtl/>
        </w:rPr>
        <w:t xml:space="preserve">הלי עבודה שיאפשרו מתן מענה בלוח זמנים סביר </w:t>
      </w:r>
      <w:r>
        <w:rPr>
          <w:rFonts w:hint="cs"/>
          <w:rtl/>
        </w:rPr>
        <w:t>כדי לקצר את</w:t>
      </w:r>
      <w:r w:rsidRPr="00E65ED3">
        <w:rPr>
          <w:rFonts w:hint="cs"/>
          <w:rtl/>
        </w:rPr>
        <w:t xml:space="preserve"> משך הזמן הנדרש למתן מענה לפניות </w:t>
      </w:r>
      <w:r>
        <w:rPr>
          <w:rFonts w:hint="cs"/>
          <w:rtl/>
        </w:rPr>
        <w:t>וכך להגביר את</w:t>
      </w:r>
      <w:r w:rsidRPr="00E65ED3">
        <w:rPr>
          <w:rFonts w:hint="cs"/>
          <w:rtl/>
        </w:rPr>
        <w:t xml:space="preserve"> האפקטיביות של הוועדה. בכוונת הוועדה לדון בנהלים אלו בכינוס הבא של הוועדה. </w:t>
      </w:r>
    </w:p>
    <w:p w14:paraId="32E655B7" w14:textId="77777777" w:rsidR="0092228B" w:rsidRDefault="0092228B">
      <w:pPr>
        <w:bidi w:val="0"/>
        <w:spacing w:after="200" w:line="276" w:lineRule="auto"/>
        <w:rPr>
          <w:rFonts w:eastAsiaTheme="majorEastAsia"/>
          <w:bCs/>
          <w:szCs w:val="28"/>
          <w:u w:val="single"/>
          <w:rtl/>
        </w:rPr>
      </w:pPr>
      <w:r>
        <w:rPr>
          <w:rtl/>
        </w:rPr>
        <w:br w:type="page"/>
      </w:r>
    </w:p>
    <w:p w14:paraId="287FE5F4" w14:textId="48A667BB" w:rsidR="00114E4E" w:rsidRDefault="00114E4E" w:rsidP="00CE5D42">
      <w:pPr>
        <w:pStyle w:val="316"/>
        <w:rPr>
          <w:rtl/>
        </w:rPr>
      </w:pPr>
      <w:r>
        <w:rPr>
          <w:rFonts w:hint="cs"/>
          <w:rtl/>
        </w:rPr>
        <w:lastRenderedPageBreak/>
        <w:t>סיכום</w:t>
      </w:r>
    </w:p>
    <w:p w14:paraId="6575AD6A" w14:textId="77777777" w:rsidR="00114E4E" w:rsidRPr="003607DB" w:rsidRDefault="00114E4E" w:rsidP="00CE5D42">
      <w:pPr>
        <w:pStyle w:val="af3"/>
        <w:rPr>
          <w:rtl/>
        </w:rPr>
      </w:pPr>
      <w:r w:rsidRPr="003607DB">
        <w:rPr>
          <w:rtl/>
        </w:rPr>
        <w:t>פיתוח תשתיות תיירות ציבוריות הו</w:t>
      </w:r>
      <w:r>
        <w:rPr>
          <w:rFonts w:hint="cs"/>
          <w:rtl/>
        </w:rPr>
        <w:t>א</w:t>
      </w:r>
      <w:r w:rsidRPr="003607DB">
        <w:rPr>
          <w:rtl/>
        </w:rPr>
        <w:t xml:space="preserve"> מרכיב </w:t>
      </w:r>
      <w:r>
        <w:rPr>
          <w:rFonts w:hint="cs"/>
          <w:rtl/>
        </w:rPr>
        <w:t>חשוב</w:t>
      </w:r>
      <w:r w:rsidRPr="003607DB">
        <w:rPr>
          <w:rtl/>
        </w:rPr>
        <w:t xml:space="preserve"> בקידום התיירות בישראל, והוא מסייע בהשבחת חווי</w:t>
      </w:r>
      <w:r>
        <w:rPr>
          <w:rFonts w:hint="cs"/>
          <w:rtl/>
        </w:rPr>
        <w:t>י</w:t>
      </w:r>
      <w:r w:rsidRPr="003607DB">
        <w:rPr>
          <w:rtl/>
        </w:rPr>
        <w:t>ת התייר ובמשיכת תיירות לאתרים</w:t>
      </w:r>
      <w:r>
        <w:rPr>
          <w:rFonts w:hint="cs"/>
          <w:rtl/>
        </w:rPr>
        <w:t xml:space="preserve"> ברחבי המדינה</w:t>
      </w:r>
      <w:r w:rsidRPr="003607DB">
        <w:rPr>
          <w:rtl/>
        </w:rPr>
        <w:t xml:space="preserve">. מהביקורת עולה תמונה </w:t>
      </w:r>
      <w:r>
        <w:rPr>
          <w:rFonts w:hint="cs"/>
          <w:rtl/>
        </w:rPr>
        <w:t xml:space="preserve">מורכבת </w:t>
      </w:r>
      <w:r w:rsidRPr="003607DB">
        <w:rPr>
          <w:rtl/>
        </w:rPr>
        <w:t>בכל הנוגע ליחסי הגומלין בין הנהלת משרד התיירות ל</w:t>
      </w:r>
      <w:r>
        <w:rPr>
          <w:rFonts w:hint="cs"/>
          <w:rtl/>
        </w:rPr>
        <w:t>מי ששימשה זרוע הביצוע</w:t>
      </w:r>
      <w:r w:rsidRPr="003607DB">
        <w:rPr>
          <w:rtl/>
        </w:rPr>
        <w:t xml:space="preserve"> ה</w:t>
      </w:r>
      <w:r>
        <w:rPr>
          <w:rFonts w:hint="cs"/>
          <w:rtl/>
        </w:rPr>
        <w:t>עיקר</w:t>
      </w:r>
      <w:r w:rsidRPr="003607DB">
        <w:rPr>
          <w:rtl/>
        </w:rPr>
        <w:t xml:space="preserve">ית שלה - חמ"ת. </w:t>
      </w:r>
      <w:r>
        <w:rPr>
          <w:rFonts w:hint="cs"/>
          <w:rtl/>
        </w:rPr>
        <w:t xml:space="preserve">כאשר מחד, עלתה דרישה לבקרה פיננסית מצד המשרד ומאידך לחמ"ת נוצרו קשיים ניהוליים יום יומיים. </w:t>
      </w:r>
      <w:r w:rsidRPr="003607DB">
        <w:rPr>
          <w:rtl/>
        </w:rPr>
        <w:t xml:space="preserve">על כלל הצדדים המעורבים - משרד התיירות, רשות החברות הממשלתיות וחמ"ת - </w:t>
      </w:r>
      <w:r>
        <w:rPr>
          <w:rFonts w:hint="cs"/>
          <w:rtl/>
        </w:rPr>
        <w:t>לגבש פתרון</w:t>
      </w:r>
      <w:r w:rsidRPr="003607DB">
        <w:rPr>
          <w:rtl/>
        </w:rPr>
        <w:t xml:space="preserve"> </w:t>
      </w:r>
      <w:r>
        <w:rPr>
          <w:rFonts w:hint="cs"/>
          <w:rtl/>
        </w:rPr>
        <w:t>ל</w:t>
      </w:r>
      <w:r w:rsidRPr="003607DB">
        <w:rPr>
          <w:rtl/>
        </w:rPr>
        <w:t>משבר זה</w:t>
      </w:r>
      <w:r>
        <w:rPr>
          <w:rFonts w:hint="cs"/>
          <w:rtl/>
        </w:rPr>
        <w:t xml:space="preserve"> בהקדם.</w:t>
      </w:r>
    </w:p>
    <w:p w14:paraId="57BB100B" w14:textId="77777777" w:rsidR="00114E4E" w:rsidRDefault="00114E4E" w:rsidP="00CE5D42">
      <w:pPr>
        <w:pStyle w:val="af3"/>
        <w:rPr>
          <w:rtl/>
        </w:rPr>
      </w:pPr>
      <w:r w:rsidRPr="003607DB">
        <w:rPr>
          <w:rtl/>
        </w:rPr>
        <w:t xml:space="preserve">על אף החלטת ועדת השרים לענייני הפרטה משנת 2010 </w:t>
      </w:r>
      <w:r>
        <w:rPr>
          <w:rFonts w:hint="cs"/>
          <w:rtl/>
        </w:rPr>
        <w:t xml:space="preserve">להפריט את </w:t>
      </w:r>
      <w:r w:rsidRPr="003607DB">
        <w:rPr>
          <w:rtl/>
        </w:rPr>
        <w:t>חפח"א</w:t>
      </w:r>
      <w:r>
        <w:rPr>
          <w:rFonts w:hint="cs"/>
          <w:rtl/>
        </w:rPr>
        <w:t>, ועל אף שחלפו כעשר שנים, היא</w:t>
      </w:r>
      <w:r w:rsidRPr="003607DB">
        <w:rPr>
          <w:rtl/>
        </w:rPr>
        <w:t xml:space="preserve"> עדיין פועלת באילת</w:t>
      </w:r>
      <w:r>
        <w:rPr>
          <w:rFonts w:hint="cs"/>
          <w:rtl/>
        </w:rPr>
        <w:t xml:space="preserve"> כחברה ממשלתית, במסגרת חמ"ת</w:t>
      </w:r>
      <w:r w:rsidRPr="003607DB">
        <w:rPr>
          <w:rtl/>
        </w:rPr>
        <w:t xml:space="preserve">. התמשכות </w:t>
      </w:r>
      <w:r>
        <w:rPr>
          <w:rFonts w:hint="cs"/>
          <w:rtl/>
        </w:rPr>
        <w:t>ת</w:t>
      </w:r>
      <w:r w:rsidRPr="003607DB">
        <w:rPr>
          <w:rtl/>
        </w:rPr>
        <w:t xml:space="preserve">הליך ההפרטה </w:t>
      </w:r>
      <w:r>
        <w:rPr>
          <w:rFonts w:hint="cs"/>
          <w:rtl/>
        </w:rPr>
        <w:t>כאמור</w:t>
      </w:r>
      <w:r w:rsidRPr="003607DB">
        <w:rPr>
          <w:rtl/>
        </w:rPr>
        <w:t xml:space="preserve"> הוביל להפיכתה של חפח"א לחברה שמחד נעדרת ת</w:t>
      </w:r>
      <w:r>
        <w:rPr>
          <w:rFonts w:hint="cs"/>
          <w:rtl/>
        </w:rPr>
        <w:t>ו</w:t>
      </w:r>
      <w:r w:rsidRPr="003607DB">
        <w:rPr>
          <w:rtl/>
        </w:rPr>
        <w:t xml:space="preserve">כנית עבודה, </w:t>
      </w:r>
      <w:r>
        <w:rPr>
          <w:rFonts w:hint="cs"/>
          <w:rtl/>
        </w:rPr>
        <w:t>תוכנית ל</w:t>
      </w:r>
      <w:r w:rsidRPr="003607DB">
        <w:rPr>
          <w:rtl/>
        </w:rPr>
        <w:t>ניהול סיכונים וביקורת פנים, ומאידך גיסא עדיין מ</w:t>
      </w:r>
      <w:r>
        <w:rPr>
          <w:rtl/>
        </w:rPr>
        <w:t xml:space="preserve">קיימת פעילות </w:t>
      </w:r>
      <w:r>
        <w:rPr>
          <w:rFonts w:hint="cs"/>
          <w:rtl/>
        </w:rPr>
        <w:t>המלווה בהוצאות</w:t>
      </w:r>
      <w:r w:rsidRPr="003607DB">
        <w:rPr>
          <w:rtl/>
        </w:rPr>
        <w:t>. על חמ"ת,</w:t>
      </w:r>
      <w:r>
        <w:rPr>
          <w:rFonts w:hint="cs"/>
          <w:rtl/>
        </w:rPr>
        <w:t xml:space="preserve"> רשות החברות הממשלתיות ומשרד התיירות</w:t>
      </w:r>
      <w:r w:rsidRPr="003607DB">
        <w:rPr>
          <w:rtl/>
        </w:rPr>
        <w:t xml:space="preserve"> לפעול ביתר שאת לסיום </w:t>
      </w:r>
      <w:r>
        <w:rPr>
          <w:rFonts w:hint="cs"/>
          <w:rtl/>
        </w:rPr>
        <w:t>ת</w:t>
      </w:r>
      <w:r w:rsidRPr="003607DB">
        <w:rPr>
          <w:rtl/>
        </w:rPr>
        <w:t>הליך הפרטת חפח"א.</w:t>
      </w:r>
      <w:r>
        <w:rPr>
          <w:rtl/>
        </w:rPr>
        <w:t xml:space="preserve"> </w:t>
      </w:r>
    </w:p>
    <w:p w14:paraId="67931BFC" w14:textId="14B5A002" w:rsidR="00190396" w:rsidRPr="00114E4E" w:rsidRDefault="00114E4E" w:rsidP="00CE5D42">
      <w:pPr>
        <w:pStyle w:val="af3"/>
        <w:rPr>
          <w:rtl/>
        </w:rPr>
      </w:pPr>
      <w:r w:rsidRPr="00054370">
        <w:rPr>
          <w:rFonts w:hint="cs"/>
          <w:rtl/>
        </w:rPr>
        <w:t xml:space="preserve">הממצאים העולים מדוח ביקורת זה מעלים את הצורך לבחון כיצד אפשר להבטיח את </w:t>
      </w:r>
      <w:r w:rsidRPr="00054370">
        <w:rPr>
          <w:rtl/>
        </w:rPr>
        <w:t>האיזון בין הצורך להשאיר בידי חברות</w:t>
      </w:r>
      <w:r w:rsidRPr="00054370">
        <w:rPr>
          <w:rFonts w:hint="cs"/>
          <w:rtl/>
        </w:rPr>
        <w:t xml:space="preserve"> ממשלתיות שהן חברות ביצוע של הממשלה, ובמיוחד חברות התלויות בתקציבים וב</w:t>
      </w:r>
      <w:r>
        <w:rPr>
          <w:rFonts w:hint="cs"/>
          <w:rtl/>
        </w:rPr>
        <w:t>פרויקטים</w:t>
      </w:r>
      <w:r w:rsidRPr="00054370">
        <w:rPr>
          <w:rFonts w:hint="cs"/>
          <w:rtl/>
        </w:rPr>
        <w:t xml:space="preserve"> המתקבלים מהממשלה, </w:t>
      </w:r>
      <w:r w:rsidRPr="00054370">
        <w:rPr>
          <w:rtl/>
        </w:rPr>
        <w:t xml:space="preserve">את הגמישות התפעולית הדרושה להשגת מטרותיהן בצורה יעילה, </w:t>
      </w:r>
      <w:r>
        <w:rPr>
          <w:rFonts w:hint="cs"/>
          <w:rtl/>
        </w:rPr>
        <w:t>ו</w:t>
      </w:r>
      <w:r w:rsidRPr="00054370">
        <w:rPr>
          <w:rtl/>
        </w:rPr>
        <w:t>בין הדרישה להבטיח למדינה</w:t>
      </w:r>
      <w:r>
        <w:rPr>
          <w:rFonts w:hint="cs"/>
          <w:rtl/>
        </w:rPr>
        <w:t xml:space="preserve"> אפשרות לפקח </w:t>
      </w:r>
      <w:r w:rsidRPr="00054370">
        <w:rPr>
          <w:rtl/>
        </w:rPr>
        <w:t>על פעילותן, לנוכח כספי הציבור הרבים המושקעים בחברות אלו ולנוכח המשימות המוטלות עליהן.</w:t>
      </w:r>
      <w:r w:rsidRPr="00054370">
        <w:rPr>
          <w:rFonts w:hint="cs"/>
          <w:rtl/>
        </w:rPr>
        <w:t xml:space="preserve"> מוצע כי רשות החברות הממשלתיות תבחן </w:t>
      </w:r>
      <w:r>
        <w:rPr>
          <w:rFonts w:hint="cs"/>
          <w:rtl/>
        </w:rPr>
        <w:t xml:space="preserve">את </w:t>
      </w:r>
      <w:r w:rsidRPr="00054370">
        <w:rPr>
          <w:rFonts w:hint="cs"/>
          <w:rtl/>
        </w:rPr>
        <w:t>הסוגיות שעלו בדוח זה ותגבש מתווה לסדרי עבודה מומלצים בין משרדי הממשלה לחברות הביצוע שלהם ובכלל זה יצירת מנגנונים לי</w:t>
      </w:r>
      <w:r>
        <w:rPr>
          <w:rFonts w:hint="cs"/>
          <w:rtl/>
        </w:rPr>
        <w:t>י</w:t>
      </w:r>
      <w:r w:rsidRPr="00054370">
        <w:rPr>
          <w:rFonts w:hint="cs"/>
          <w:rtl/>
        </w:rPr>
        <w:t>שוב מחלוקות בין משרדי הממשלה לחברות הביצוע שלהם.</w:t>
      </w:r>
      <w:r w:rsidDel="00826AFF">
        <w:rPr>
          <w:rtl/>
        </w:rPr>
        <w:t xml:space="preserve"> </w:t>
      </w:r>
    </w:p>
    <w:sectPr w:rsidR="00190396" w:rsidRPr="00114E4E" w:rsidSect="00CA4D91">
      <w:footerReference w:type="default" r:id="rId27"/>
      <w:headerReference w:type="first" r:id="rId28"/>
      <w:footerReference w:type="first" r:id="rId29"/>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0B6604" w:rsidRDefault="000B6604">
      <w:pPr>
        <w:spacing w:line="240" w:lineRule="auto"/>
      </w:pPr>
      <w:r>
        <w:separator/>
      </w:r>
    </w:p>
    <w:p w14:paraId="7FDB7CBE" w14:textId="77777777" w:rsidR="000B6604" w:rsidRDefault="000B6604"/>
  </w:endnote>
  <w:endnote w:type="continuationSeparator" w:id="0">
    <w:p w14:paraId="6956BE62" w14:textId="77777777" w:rsidR="000B6604" w:rsidRDefault="000B6604">
      <w:pPr>
        <w:spacing w:line="240" w:lineRule="auto"/>
      </w:pPr>
      <w:r>
        <w:continuationSeparator/>
      </w:r>
    </w:p>
    <w:p w14:paraId="2BC251DF" w14:textId="77777777" w:rsidR="000B6604" w:rsidRDefault="000B6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6EBC2888" w:rsidR="000B6604" w:rsidRPr="00C818D9" w:rsidRDefault="00C818D9" w:rsidP="00C818D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יחסי הגומלין בין משרד התיירות לחברה הממשלתית לתיירות והיבטים בהתנהלות החברה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F4B5" w14:textId="2707959B" w:rsidR="000B6604" w:rsidRPr="001526AC" w:rsidRDefault="000B6604" w:rsidP="001526A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יחסי הגומלין בין משרד התיירות לחברה הממשלתית לתיירות והיבטים בהתנהלות החברה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86E8" w14:textId="69F49B77" w:rsidR="000B6604" w:rsidRPr="001526AC" w:rsidRDefault="000B6604" w:rsidP="001526A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יחסי הגומלין בין משרד התיירות לחברה הממשלתית לתיירות והיבטים בהתנהלות החברה</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0A1BC25" w:rsidR="000B6604" w:rsidRPr="001526AC" w:rsidRDefault="000B6604" w:rsidP="001526A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יחסי הגומלין בין משרד התיירות לחברה הממשלתית לתיירות והיבטים בהתנהלות החברה</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0B6604" w:rsidRPr="00D15500" w:rsidRDefault="000B6604"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0B6604" w:rsidRDefault="000B6604" w:rsidP="00C23CC9">
      <w:pPr>
        <w:spacing w:line="240" w:lineRule="auto"/>
      </w:pPr>
      <w:r>
        <w:separator/>
      </w:r>
    </w:p>
  </w:footnote>
  <w:footnote w:type="continuationSeparator" w:id="0">
    <w:p w14:paraId="10B5AFA0" w14:textId="77777777" w:rsidR="000B6604" w:rsidRDefault="000B6604" w:rsidP="00C23CC9">
      <w:pPr>
        <w:spacing w:line="240" w:lineRule="auto"/>
      </w:pPr>
      <w:r>
        <w:continuationSeparator/>
      </w:r>
    </w:p>
    <w:p w14:paraId="095B6F42" w14:textId="77777777" w:rsidR="000B6604" w:rsidRDefault="000B6604"/>
  </w:footnote>
  <w:footnote w:id="1">
    <w:p w14:paraId="6BB5D47E" w14:textId="77777777" w:rsidR="000B6604" w:rsidRPr="00FA5C21" w:rsidRDefault="000B6604" w:rsidP="00FA5C21">
      <w:pPr>
        <w:pStyle w:val="a7"/>
        <w:rPr>
          <w:rtl/>
        </w:rPr>
      </w:pPr>
      <w:r w:rsidRPr="00FA5C21">
        <w:rPr>
          <w:rStyle w:val="FootnoteReference"/>
          <w:vertAlign w:val="baseline"/>
        </w:rPr>
        <w:footnoteRef/>
      </w:r>
      <w:r w:rsidRPr="00FA5C21">
        <w:rPr>
          <w:rtl/>
        </w:rPr>
        <w:t xml:space="preserve"> </w:t>
      </w:r>
      <w:r w:rsidRPr="00FA5C21">
        <w:rPr>
          <w:rtl/>
        </w:rPr>
        <w:tab/>
        <w:t xml:space="preserve">מינהל פיתוח תשתיות והשקעות </w:t>
      </w:r>
      <w:r w:rsidRPr="00FA5C21">
        <w:rPr>
          <w:rFonts w:hint="cs"/>
          <w:rtl/>
        </w:rPr>
        <w:t xml:space="preserve">במשרד התיירות ממונה על הקמה </w:t>
      </w:r>
      <w:r w:rsidRPr="00FA5C21">
        <w:rPr>
          <w:rtl/>
        </w:rPr>
        <w:t xml:space="preserve">והרחבה </w:t>
      </w:r>
      <w:r w:rsidRPr="00FA5C21">
        <w:rPr>
          <w:rFonts w:hint="cs"/>
          <w:rtl/>
        </w:rPr>
        <w:t>של תשתיות</w:t>
      </w:r>
      <w:r w:rsidRPr="00FA5C21">
        <w:rPr>
          <w:rtl/>
        </w:rPr>
        <w:t xml:space="preserve"> תיירות</w:t>
      </w:r>
      <w:r w:rsidRPr="00FA5C21">
        <w:rPr>
          <w:rFonts w:hint="cs"/>
          <w:rtl/>
        </w:rPr>
        <w:t xml:space="preserve"> בישראל</w:t>
      </w:r>
      <w:r w:rsidRPr="00FA5C21">
        <w:rPr>
          <w:rtl/>
        </w:rPr>
        <w:t>.</w:t>
      </w:r>
      <w:r w:rsidRPr="00FA5C21">
        <w:rPr>
          <w:rFonts w:hint="cs"/>
          <w:rtl/>
        </w:rPr>
        <w:t xml:space="preserve"> בראש המינהל עומד סמנכ"ל. </w:t>
      </w:r>
    </w:p>
  </w:footnote>
  <w:footnote w:id="2">
    <w:p w14:paraId="39A5E647" w14:textId="77777777" w:rsidR="000B6604" w:rsidRPr="00FA5C21" w:rsidRDefault="000B6604" w:rsidP="00FA5C21">
      <w:pPr>
        <w:pStyle w:val="a7"/>
        <w:rPr>
          <w:rtl/>
        </w:rPr>
      </w:pPr>
      <w:r w:rsidRPr="00FA5C21">
        <w:rPr>
          <w:rStyle w:val="FootnoteReference"/>
          <w:vertAlign w:val="baseline"/>
        </w:rPr>
        <w:footnoteRef/>
      </w:r>
      <w:r w:rsidRPr="00FA5C21">
        <w:rPr>
          <w:rtl/>
        </w:rPr>
        <w:t xml:space="preserve"> </w:t>
      </w:r>
      <w:r w:rsidRPr="00FA5C21">
        <w:rPr>
          <w:rtl/>
        </w:rPr>
        <w:tab/>
        <w:t xml:space="preserve">חמ"ת הוקמה בשנת 1955 </w:t>
      </w:r>
      <w:r w:rsidRPr="00FA5C21">
        <w:rPr>
          <w:rFonts w:hint="cs"/>
          <w:rtl/>
        </w:rPr>
        <w:t>כדי</w:t>
      </w:r>
      <w:r w:rsidRPr="00FA5C21">
        <w:rPr>
          <w:rtl/>
        </w:rPr>
        <w:t xml:space="preserve"> לקדם את נושא התיירות בישראל. עם הקמת משרד התיירות</w:t>
      </w:r>
      <w:r w:rsidRPr="00FA5C21">
        <w:rPr>
          <w:rFonts w:hint="cs"/>
          <w:rtl/>
        </w:rPr>
        <w:t>,</w:t>
      </w:r>
      <w:r w:rsidRPr="00FA5C21">
        <w:rPr>
          <w:rtl/>
        </w:rPr>
        <w:t xml:space="preserve"> בשנת 1964, החלה לפעול חמ"ת כזרוע ביצועית של המשרד בתחום פיתוח תשתיות תיירות. </w:t>
      </w:r>
      <w:r w:rsidRPr="00FA5C21">
        <w:rPr>
          <w:rFonts w:hint="cs"/>
          <w:rtl/>
        </w:rPr>
        <w:t xml:space="preserve">ב-2012 הכירה ועדת השרים לענייני חברה וכלכלה בחמ"ת כ"זרוע ביצוע של הממשלה על ידי משרד התיירות לתחומי התמחותה". </w:t>
      </w:r>
    </w:p>
  </w:footnote>
  <w:footnote w:id="3">
    <w:p w14:paraId="2C7FF90D" w14:textId="77777777" w:rsidR="000B6604" w:rsidRDefault="000B6604" w:rsidP="00FA5C21">
      <w:pPr>
        <w:pStyle w:val="a7"/>
      </w:pPr>
      <w:r w:rsidRPr="00FA5C21">
        <w:rPr>
          <w:rStyle w:val="FootnoteReference"/>
          <w:vertAlign w:val="baseline"/>
        </w:rPr>
        <w:footnoteRef/>
      </w:r>
      <w:r w:rsidRPr="00FA5C21">
        <w:rPr>
          <w:rtl/>
        </w:rPr>
        <w:t xml:space="preserve"> </w:t>
      </w:r>
      <w:r w:rsidRPr="00FA5C21">
        <w:rPr>
          <w:rtl/>
        </w:rPr>
        <w:tab/>
      </w:r>
      <w:r w:rsidRPr="00FA5C21">
        <w:rPr>
          <w:rFonts w:hint="cs"/>
          <w:rtl/>
        </w:rPr>
        <w:t>החלטת</w:t>
      </w:r>
      <w:r>
        <w:rPr>
          <w:rFonts w:hint="cs"/>
          <w:rtl/>
        </w:rPr>
        <w:t xml:space="preserve"> ממשלה 5290: </w:t>
      </w:r>
      <w:r w:rsidRPr="00440935">
        <w:rPr>
          <w:rtl/>
        </w:rPr>
        <w:t>אישור עקרונות הסכם מסגרת בין מדינת ישראל לחברה הממשלתית לתיירות בע"מ</w:t>
      </w:r>
      <w:r>
        <w:rPr>
          <w:rFonts w:hint="cs"/>
          <w:rtl/>
        </w:rPr>
        <w:t>.</w:t>
      </w:r>
    </w:p>
  </w:footnote>
  <w:footnote w:id="4">
    <w:p w14:paraId="44823799" w14:textId="77777777" w:rsidR="000B6604" w:rsidRPr="0086613E" w:rsidRDefault="000B6604" w:rsidP="0086613E">
      <w:pPr>
        <w:pStyle w:val="a7"/>
      </w:pPr>
      <w:r w:rsidRPr="0086613E">
        <w:rPr>
          <w:rStyle w:val="FootnoteReference"/>
          <w:vertAlign w:val="baseline"/>
        </w:rPr>
        <w:footnoteRef/>
      </w:r>
      <w:r w:rsidRPr="0086613E">
        <w:rPr>
          <w:rtl/>
        </w:rPr>
        <w:t xml:space="preserve"> </w:t>
      </w:r>
      <w:r w:rsidRPr="0086613E">
        <w:rPr>
          <w:rtl/>
        </w:rPr>
        <w:tab/>
      </w:r>
      <w:r w:rsidRPr="0086613E">
        <w:rPr>
          <w:rFonts w:hint="cs"/>
          <w:rtl/>
        </w:rPr>
        <w:t xml:space="preserve">באותה עת מינהל מקרקעי ישראל (ממ"י). </w:t>
      </w:r>
    </w:p>
  </w:footnote>
  <w:footnote w:id="5">
    <w:p w14:paraId="529BB42F" w14:textId="77777777" w:rsidR="000B6604" w:rsidRPr="0086613E" w:rsidRDefault="000B6604" w:rsidP="0086613E">
      <w:pPr>
        <w:pStyle w:val="a7"/>
      </w:pPr>
      <w:r w:rsidRPr="0086613E">
        <w:rPr>
          <w:rStyle w:val="FootnoteReference"/>
          <w:vertAlign w:val="baseline"/>
        </w:rPr>
        <w:footnoteRef/>
      </w:r>
      <w:r w:rsidRPr="0086613E">
        <w:rPr>
          <w:rtl/>
        </w:rPr>
        <w:t xml:space="preserve"> </w:t>
      </w:r>
      <w:r w:rsidRPr="0086613E">
        <w:rPr>
          <w:rtl/>
        </w:rPr>
        <w:tab/>
      </w:r>
      <w:r w:rsidRPr="0086613E">
        <w:rPr>
          <w:rFonts w:hint="cs"/>
          <w:rtl/>
        </w:rPr>
        <w:t>בנובמבר 2014 ייפה שר האוצר דאז את כוחה של רשות החברות הממשלתיות לחתום על ההסכם.</w:t>
      </w:r>
    </w:p>
  </w:footnote>
  <w:footnote w:id="6">
    <w:p w14:paraId="3A5C537B" w14:textId="77777777" w:rsidR="000B6604" w:rsidRPr="0086613E" w:rsidRDefault="000B6604" w:rsidP="0086613E">
      <w:pPr>
        <w:pStyle w:val="a7"/>
        <w:rPr>
          <w:rtl/>
        </w:rPr>
      </w:pPr>
      <w:r w:rsidRPr="0086613E">
        <w:rPr>
          <w:rStyle w:val="FootnoteReference"/>
          <w:vertAlign w:val="baseline"/>
        </w:rPr>
        <w:footnoteRef/>
      </w:r>
      <w:r w:rsidRPr="0086613E">
        <w:rPr>
          <w:rtl/>
        </w:rPr>
        <w:t xml:space="preserve"> </w:t>
      </w:r>
      <w:r w:rsidRPr="0086613E">
        <w:rPr>
          <w:rtl/>
        </w:rPr>
        <w:tab/>
      </w:r>
      <w:r w:rsidRPr="0086613E">
        <w:rPr>
          <w:rFonts w:hint="cs"/>
          <w:rtl/>
        </w:rPr>
        <w:t>הביקורת נערכה על ידי משרד רו"ח חיצוני.</w:t>
      </w:r>
    </w:p>
  </w:footnote>
  <w:footnote w:id="7">
    <w:p w14:paraId="02FB5873" w14:textId="77777777" w:rsidR="000B6604" w:rsidRDefault="000B6604" w:rsidP="0086613E">
      <w:pPr>
        <w:pStyle w:val="a7"/>
        <w:rPr>
          <w:rtl/>
        </w:rPr>
      </w:pPr>
      <w:r w:rsidRPr="0086613E">
        <w:rPr>
          <w:rStyle w:val="FootnoteReference"/>
          <w:vertAlign w:val="baseline"/>
        </w:rPr>
        <w:footnoteRef/>
      </w:r>
      <w:r w:rsidRPr="0086613E">
        <w:rPr>
          <w:rtl/>
        </w:rPr>
        <w:t xml:space="preserve"> </w:t>
      </w:r>
      <w:r w:rsidRPr="0086613E">
        <w:rPr>
          <w:rtl/>
        </w:rPr>
        <w:tab/>
      </w:r>
      <w:r w:rsidRPr="0086613E">
        <w:rPr>
          <w:rFonts w:hint="cs"/>
          <w:rtl/>
        </w:rPr>
        <w:t>ובכלל זה העברת תקציבים וכספים שהתקבלו ממשרד התיירות בגין פרויקטים לכיסוי הוצאות מינהלה; העברת תקציבים ממיזם תיירות אחד לאחר; העברת תשלום לשותפים לאחר פרק זמן ממושך; מחסור בנתונים מלאים במערכת ניהול הפרויקטים של חמ"ת, מערכת האמורה לאפשר למשרד התיירות לקבל מידע עדכני וזמין</w:t>
      </w:r>
      <w:r w:rsidRPr="00A94EE2">
        <w:rPr>
          <w:rFonts w:hint="cs"/>
          <w:rtl/>
        </w:rPr>
        <w:t xml:space="preserve"> על כל </w:t>
      </w:r>
      <w:r>
        <w:rPr>
          <w:rFonts w:hint="cs"/>
          <w:rtl/>
        </w:rPr>
        <w:t>מיזם</w:t>
      </w:r>
      <w:r w:rsidRPr="00A94EE2">
        <w:rPr>
          <w:rFonts w:hint="cs"/>
          <w:rtl/>
        </w:rPr>
        <w:t xml:space="preserve">; העברת תשלומים ללא אישור </w:t>
      </w:r>
      <w:r>
        <w:rPr>
          <w:rFonts w:hint="cs"/>
          <w:rtl/>
        </w:rPr>
        <w:t>מ</w:t>
      </w:r>
      <w:r w:rsidRPr="00A94EE2">
        <w:rPr>
          <w:rFonts w:hint="cs"/>
          <w:rtl/>
        </w:rPr>
        <w:t xml:space="preserve">הנהלת </w:t>
      </w:r>
      <w:r>
        <w:rPr>
          <w:rFonts w:hint="cs"/>
          <w:rtl/>
        </w:rPr>
        <w:t>ה</w:t>
      </w:r>
      <w:r w:rsidRPr="00A94EE2">
        <w:rPr>
          <w:rFonts w:hint="cs"/>
          <w:rtl/>
        </w:rPr>
        <w:t>חשבונות</w:t>
      </w:r>
      <w:r>
        <w:rPr>
          <w:rFonts w:hint="cs"/>
          <w:rtl/>
        </w:rPr>
        <w:t xml:space="preserve">. </w:t>
      </w:r>
    </w:p>
  </w:footnote>
  <w:footnote w:id="8">
    <w:p w14:paraId="7F7CE12E" w14:textId="77777777" w:rsidR="000B6604" w:rsidRPr="00E00270" w:rsidRDefault="000B6604" w:rsidP="00E00270">
      <w:pPr>
        <w:pStyle w:val="a7"/>
        <w:rPr>
          <w:rtl/>
        </w:rPr>
      </w:pPr>
      <w:r w:rsidRPr="00E00270">
        <w:rPr>
          <w:rStyle w:val="FootnoteReference"/>
          <w:vertAlign w:val="baseline"/>
        </w:rPr>
        <w:footnoteRef/>
      </w:r>
      <w:r w:rsidRPr="00E00270">
        <w:rPr>
          <w:rtl/>
        </w:rPr>
        <w:t xml:space="preserve"> </w:t>
      </w:r>
      <w:r w:rsidRPr="00E00270">
        <w:rPr>
          <w:rtl/>
        </w:rPr>
        <w:tab/>
      </w:r>
      <w:r w:rsidRPr="00E00270">
        <w:rPr>
          <w:rFonts w:hint="cs"/>
          <w:rtl/>
        </w:rPr>
        <w:t xml:space="preserve">מדובר בחברות עצמאיות לביצוע העבודה בשטח, </w:t>
      </w:r>
      <w:r w:rsidRPr="00E00270">
        <w:rPr>
          <w:rFonts w:hint="eastAsia"/>
          <w:rtl/>
        </w:rPr>
        <w:t>שאינן</w:t>
      </w:r>
      <w:r w:rsidRPr="00E00270">
        <w:rPr>
          <w:rtl/>
        </w:rPr>
        <w:t xml:space="preserve"> חברות ממשלתי</w:t>
      </w:r>
      <w:r w:rsidRPr="00E00270">
        <w:rPr>
          <w:rFonts w:hint="eastAsia"/>
          <w:rtl/>
        </w:rPr>
        <w:t>ות</w:t>
      </w:r>
      <w:r w:rsidRPr="00E00270">
        <w:rPr>
          <w:rtl/>
        </w:rPr>
        <w:t>.</w:t>
      </w:r>
      <w:r w:rsidRPr="00E00270">
        <w:rPr>
          <w:rFonts w:hint="cs"/>
          <w:rtl/>
        </w:rPr>
        <w:t xml:space="preserve"> </w:t>
      </w:r>
    </w:p>
  </w:footnote>
  <w:footnote w:id="9">
    <w:p w14:paraId="74D7A4C3" w14:textId="77777777" w:rsidR="000B6604" w:rsidRPr="00E00270" w:rsidRDefault="000B6604" w:rsidP="00E00270">
      <w:pPr>
        <w:pStyle w:val="a7"/>
      </w:pPr>
      <w:r w:rsidRPr="00E00270">
        <w:rPr>
          <w:rStyle w:val="FootnoteReference"/>
          <w:vertAlign w:val="baseline"/>
        </w:rPr>
        <w:footnoteRef/>
      </w:r>
      <w:r w:rsidRPr="00E00270">
        <w:rPr>
          <w:rtl/>
        </w:rPr>
        <w:t xml:space="preserve"> </w:t>
      </w:r>
      <w:r w:rsidRPr="00E00270">
        <w:rPr>
          <w:rtl/>
        </w:rPr>
        <w:tab/>
      </w:r>
      <w:r w:rsidRPr="00E00270">
        <w:rPr>
          <w:rFonts w:hint="cs"/>
          <w:rtl/>
        </w:rPr>
        <w:t>סעיף 37 לחוק החברות הממשלתיות.</w:t>
      </w:r>
    </w:p>
  </w:footnote>
  <w:footnote w:id="10">
    <w:p w14:paraId="0FD8B1C6" w14:textId="77777777" w:rsidR="000B6604" w:rsidRPr="00E00270" w:rsidRDefault="000B6604" w:rsidP="00E00270">
      <w:pPr>
        <w:pStyle w:val="a7"/>
      </w:pPr>
      <w:r w:rsidRPr="00E00270">
        <w:rPr>
          <w:rStyle w:val="FootnoteReference"/>
          <w:vertAlign w:val="baseline"/>
        </w:rPr>
        <w:footnoteRef/>
      </w:r>
      <w:r w:rsidRPr="00E00270">
        <w:rPr>
          <w:rtl/>
        </w:rPr>
        <w:t xml:space="preserve"> </w:t>
      </w:r>
      <w:r w:rsidRPr="00E00270">
        <w:rPr>
          <w:rtl/>
        </w:rPr>
        <w:tab/>
      </w:r>
      <w:r w:rsidRPr="00E00270">
        <w:rPr>
          <w:rFonts w:hint="cs"/>
          <w:rtl/>
        </w:rPr>
        <w:t>שר האוצר והשר שנקבע בחוק זה כי הוא הממונה לענייני החברה. במקרה של חמ"ת - שר התיירות.</w:t>
      </w:r>
    </w:p>
  </w:footnote>
  <w:footnote w:id="11">
    <w:p w14:paraId="07289FD2" w14:textId="77777777" w:rsidR="000B6604" w:rsidRPr="00E00270" w:rsidRDefault="000B6604" w:rsidP="00E00270">
      <w:pPr>
        <w:pStyle w:val="a7"/>
      </w:pPr>
      <w:r w:rsidRPr="00E00270">
        <w:rPr>
          <w:rStyle w:val="FootnoteReference"/>
          <w:vertAlign w:val="baseline"/>
        </w:rPr>
        <w:footnoteRef/>
      </w:r>
      <w:r w:rsidRPr="00E00270">
        <w:rPr>
          <w:rtl/>
        </w:rPr>
        <w:t xml:space="preserve"> </w:t>
      </w:r>
      <w:r w:rsidRPr="00E00270">
        <w:rPr>
          <w:rtl/>
        </w:rPr>
        <w:tab/>
      </w:r>
      <w:r w:rsidRPr="00E00270">
        <w:rPr>
          <w:rFonts w:hint="cs"/>
          <w:rtl/>
        </w:rPr>
        <w:t>בהתאם לסעיף 18ב לחוק החברות הממשלתיות שר האוצר ימנה ועדה לבדיקת כשירותם והתאמתם של מועמדים לכהונת דירקטור, יושב ראש דירקטוריון או מנהל כללי בחברה ממשלתית.</w:t>
      </w:r>
    </w:p>
  </w:footnote>
  <w:footnote w:id="12">
    <w:p w14:paraId="3C87F92E" w14:textId="77777777" w:rsidR="000B6604" w:rsidRDefault="000B6604" w:rsidP="00E00270">
      <w:pPr>
        <w:pStyle w:val="a7"/>
      </w:pPr>
      <w:r w:rsidRPr="00E00270">
        <w:rPr>
          <w:rStyle w:val="FootnoteReference"/>
          <w:vertAlign w:val="baseline"/>
        </w:rPr>
        <w:footnoteRef/>
      </w:r>
      <w:r w:rsidRPr="00E00270">
        <w:rPr>
          <w:rtl/>
        </w:rPr>
        <w:t xml:space="preserve"> </w:t>
      </w:r>
      <w:r w:rsidRPr="00E00270">
        <w:rPr>
          <w:rtl/>
        </w:rPr>
        <w:tab/>
      </w:r>
      <w:r w:rsidRPr="00E00270">
        <w:rPr>
          <w:rFonts w:hint="cs"/>
          <w:rtl/>
        </w:rPr>
        <w:t>הוועדה הורכבה</w:t>
      </w:r>
      <w:r>
        <w:rPr>
          <w:rFonts w:hint="cs"/>
          <w:rtl/>
        </w:rPr>
        <w:t xml:space="preserve"> מחברי </w:t>
      </w:r>
      <w:r w:rsidRPr="003B78D7">
        <w:rPr>
          <w:rFonts w:hint="cs"/>
          <w:rtl/>
        </w:rPr>
        <w:t>דירקטוריון של חמ"ת</w:t>
      </w:r>
      <w:r>
        <w:rPr>
          <w:rFonts w:hint="cs"/>
          <w:rtl/>
        </w:rPr>
        <w:t>.</w:t>
      </w:r>
    </w:p>
  </w:footnote>
  <w:footnote w:id="13">
    <w:p w14:paraId="476F34E6" w14:textId="77777777" w:rsidR="000B6604" w:rsidRDefault="000B6604" w:rsidP="00C2557A">
      <w:pPr>
        <w:pStyle w:val="a7"/>
        <w:rPr>
          <w:rtl/>
        </w:rPr>
      </w:pPr>
      <w:r w:rsidRPr="00C2557A">
        <w:footnoteRef/>
      </w:r>
      <w:r w:rsidRPr="00C2557A">
        <w:rPr>
          <w:rtl/>
        </w:rPr>
        <w:t xml:space="preserve"> </w:t>
      </w:r>
      <w:r w:rsidRPr="00C2557A">
        <w:rPr>
          <w:rtl/>
        </w:rPr>
        <w:tab/>
      </w:r>
      <w:r w:rsidRPr="00C2557A">
        <w:rPr>
          <w:rFonts w:hint="cs"/>
          <w:rtl/>
        </w:rPr>
        <w:t>הכוונה להשגות על בחירת סמנכ"ל משפט ופיתוח עסקי למנכ"ל החברה. פגישה זו נערכה כמה ימים לפני שהוועדה</w:t>
      </w:r>
      <w:r w:rsidRPr="008F6386">
        <w:rPr>
          <w:rFonts w:hint="cs"/>
          <w:rtl/>
        </w:rPr>
        <w:t xml:space="preserve"> לבדיקת מינויים</w:t>
      </w:r>
      <w:r>
        <w:rPr>
          <w:rFonts w:hint="cs"/>
          <w:rtl/>
        </w:rPr>
        <w:t xml:space="preserve"> ברשות החברות</w:t>
      </w:r>
      <w:r w:rsidRPr="008F6386">
        <w:rPr>
          <w:rFonts w:hint="cs"/>
          <w:rtl/>
        </w:rPr>
        <w:t xml:space="preserve"> </w:t>
      </w:r>
      <w:r>
        <w:rPr>
          <w:rFonts w:hint="cs"/>
          <w:rtl/>
        </w:rPr>
        <w:t>הממשלתיות</w:t>
      </w:r>
      <w:r w:rsidRPr="008F6386">
        <w:rPr>
          <w:rFonts w:hint="cs"/>
          <w:rtl/>
        </w:rPr>
        <w:t xml:space="preserve"> דנה במועמדותו </w:t>
      </w:r>
      <w:r>
        <w:rPr>
          <w:rFonts w:hint="cs"/>
          <w:rtl/>
        </w:rPr>
        <w:t xml:space="preserve">לתפקיד מנכ"ל חמ"ת ואישרה אותה. </w:t>
      </w:r>
    </w:p>
  </w:footnote>
  <w:footnote w:id="14">
    <w:p w14:paraId="104D3792" w14:textId="77777777" w:rsidR="000B6604" w:rsidRDefault="000B6604" w:rsidP="00C2557A">
      <w:pPr>
        <w:pStyle w:val="a7"/>
        <w:rPr>
          <w:rtl/>
        </w:rPr>
      </w:pPr>
      <w:r w:rsidRPr="00C2557A">
        <w:footnoteRef/>
      </w:r>
      <w:r w:rsidRPr="00C2557A">
        <w:rPr>
          <w:rtl/>
        </w:rPr>
        <w:t xml:space="preserve"> </w:t>
      </w:r>
      <w:r w:rsidRPr="00C2557A">
        <w:rPr>
          <w:rtl/>
        </w:rPr>
        <w:tab/>
      </w:r>
      <w:r w:rsidRPr="00C2557A">
        <w:rPr>
          <w:rFonts w:hint="cs"/>
          <w:rtl/>
        </w:rPr>
        <w:t>בתאריך</w:t>
      </w:r>
      <w:r>
        <w:rPr>
          <w:rFonts w:hint="cs"/>
          <w:rtl/>
        </w:rPr>
        <w:t xml:space="preserve"> זה </w:t>
      </w:r>
      <w:r w:rsidRPr="00543901">
        <w:rPr>
          <w:rFonts w:hint="cs"/>
          <w:rtl/>
        </w:rPr>
        <w:t>כבר מונה מנכ"ל לחמ"ת.</w:t>
      </w:r>
    </w:p>
  </w:footnote>
  <w:footnote w:id="15">
    <w:p w14:paraId="7D59919C" w14:textId="77777777" w:rsidR="000B6604" w:rsidRPr="00744A94" w:rsidRDefault="000B6604" w:rsidP="00744A94">
      <w:pPr>
        <w:pStyle w:val="a7"/>
        <w:rPr>
          <w:rtl/>
        </w:rPr>
      </w:pPr>
      <w:r w:rsidRPr="00744A94">
        <w:rPr>
          <w:rStyle w:val="FootnoteReference"/>
          <w:vertAlign w:val="baseline"/>
        </w:rPr>
        <w:footnoteRef/>
      </w:r>
      <w:r w:rsidRPr="00744A94">
        <w:rPr>
          <w:rtl/>
        </w:rPr>
        <w:t xml:space="preserve"> </w:t>
      </w:r>
      <w:r w:rsidRPr="00744A94">
        <w:rPr>
          <w:rtl/>
        </w:rPr>
        <w:tab/>
      </w:r>
      <w:r w:rsidRPr="00744A94">
        <w:rPr>
          <w:rFonts w:hint="cs"/>
          <w:rtl/>
        </w:rPr>
        <w:t>החלטה מספר 1412 בנושא "העצמת תשתיות מורשת לאומית - תכנית מורשת".</w:t>
      </w:r>
    </w:p>
  </w:footnote>
  <w:footnote w:id="16">
    <w:p w14:paraId="70340900" w14:textId="77777777" w:rsidR="000B6604" w:rsidRDefault="000B6604" w:rsidP="00744A94">
      <w:pPr>
        <w:pStyle w:val="a7"/>
      </w:pPr>
      <w:r w:rsidRPr="00744A94">
        <w:rPr>
          <w:rStyle w:val="FootnoteReference"/>
          <w:vertAlign w:val="baseline"/>
        </w:rPr>
        <w:footnoteRef/>
      </w:r>
      <w:r w:rsidRPr="00744A94">
        <w:rPr>
          <w:rtl/>
        </w:rPr>
        <w:t xml:space="preserve"> </w:t>
      </w:r>
      <w:r w:rsidRPr="00744A94">
        <w:rPr>
          <w:rtl/>
        </w:rPr>
        <w:tab/>
      </w:r>
      <w:r w:rsidRPr="00744A94">
        <w:rPr>
          <w:rFonts w:hint="cs"/>
          <w:rtl/>
        </w:rPr>
        <w:t>בהחלטה</w:t>
      </w:r>
      <w:r>
        <w:rPr>
          <w:rFonts w:hint="cs"/>
          <w:rtl/>
        </w:rPr>
        <w:t xml:space="preserve"> מס' 46 מיום 31.5.15 העביר משרד רוה"מ למשרד ירושלים ומורשת סמכויות בענייני מורשת, ובכלל זה את ההתקשרות עם חמ"ת.</w:t>
      </w:r>
    </w:p>
  </w:footnote>
  <w:footnote w:id="17">
    <w:p w14:paraId="174A449B" w14:textId="77777777" w:rsidR="000B6604" w:rsidRPr="00276D55" w:rsidRDefault="000B6604" w:rsidP="00276D55">
      <w:pPr>
        <w:pStyle w:val="a7"/>
      </w:pPr>
      <w:r w:rsidRPr="00276D55">
        <w:rPr>
          <w:rStyle w:val="FootnoteReference"/>
          <w:vertAlign w:val="baseline"/>
        </w:rPr>
        <w:footnoteRef/>
      </w:r>
      <w:r w:rsidRPr="00276D55">
        <w:rPr>
          <w:rtl/>
        </w:rPr>
        <w:t xml:space="preserve"> </w:t>
      </w:r>
      <w:r w:rsidRPr="00276D55">
        <w:rPr>
          <w:rFonts w:hint="cs"/>
          <w:rtl/>
        </w:rPr>
        <w:tab/>
        <w:t>החלטת ממשלה מספר 3043 בישיבה מספר 112 של הממשלה ה -34.</w:t>
      </w:r>
    </w:p>
  </w:footnote>
  <w:footnote w:id="18">
    <w:p w14:paraId="1736AEAD" w14:textId="77777777" w:rsidR="000B6604" w:rsidRPr="00276D55" w:rsidRDefault="000B6604" w:rsidP="00276D55">
      <w:pPr>
        <w:pStyle w:val="a7"/>
        <w:rPr>
          <w:rtl/>
        </w:rPr>
      </w:pPr>
      <w:r w:rsidRPr="00276D55">
        <w:rPr>
          <w:rStyle w:val="FootnoteReference"/>
          <w:vertAlign w:val="baseline"/>
        </w:rPr>
        <w:footnoteRef/>
      </w:r>
      <w:r w:rsidRPr="00276D55">
        <w:rPr>
          <w:rtl/>
        </w:rPr>
        <w:t xml:space="preserve"> </w:t>
      </w:r>
      <w:r w:rsidRPr="00276D55">
        <w:rPr>
          <w:rFonts w:hint="cs"/>
          <w:rtl/>
        </w:rPr>
        <w:tab/>
        <w:t xml:space="preserve">על פי ההצעה שהובאה להחלטת הממשלה, מדובר באזור תמר, מגילות, מצפה רמון, ערבה תיכונה, חבל אילות ואילת. </w:t>
      </w:r>
    </w:p>
  </w:footnote>
  <w:footnote w:id="19">
    <w:p w14:paraId="27D7D773" w14:textId="77777777" w:rsidR="000B6604" w:rsidRPr="00276D55" w:rsidRDefault="000B6604" w:rsidP="00276D55">
      <w:pPr>
        <w:pStyle w:val="a7"/>
        <w:rPr>
          <w:rtl/>
        </w:rPr>
      </w:pPr>
      <w:r w:rsidRPr="00276D55">
        <w:rPr>
          <w:rStyle w:val="FootnoteReference"/>
          <w:vertAlign w:val="baseline"/>
        </w:rPr>
        <w:footnoteRef/>
      </w:r>
      <w:r w:rsidRPr="00276D55">
        <w:rPr>
          <w:rtl/>
        </w:rPr>
        <w:t xml:space="preserve"> </w:t>
      </w:r>
      <w:r w:rsidRPr="00276D55">
        <w:rPr>
          <w:rtl/>
        </w:rPr>
        <w:tab/>
      </w:r>
      <w:r w:rsidRPr="00276D55">
        <w:rPr>
          <w:rFonts w:hint="cs"/>
          <w:rtl/>
        </w:rPr>
        <w:t>כמו כן, נדרש כתנאי לפטור ממכרז ש"החברה הממשלתית התחייבה כי התקשרויותיה עם צדדים נוספים, ככל שהן נובעות מן ההתקשרות עם המדינה, ייעשו במכרז".</w:t>
      </w:r>
    </w:p>
  </w:footnote>
  <w:footnote w:id="20">
    <w:p w14:paraId="1E711DE3" w14:textId="77777777" w:rsidR="000B6604" w:rsidRDefault="000B6604" w:rsidP="00276D55">
      <w:pPr>
        <w:pStyle w:val="a7"/>
      </w:pPr>
      <w:r w:rsidRPr="00276D55">
        <w:rPr>
          <w:rStyle w:val="FootnoteReference"/>
          <w:vertAlign w:val="baseline"/>
        </w:rPr>
        <w:footnoteRef/>
      </w:r>
      <w:r w:rsidRPr="00276D55">
        <w:rPr>
          <w:rtl/>
        </w:rPr>
        <w:t xml:space="preserve"> </w:t>
      </w:r>
      <w:r w:rsidRPr="00276D55">
        <w:rPr>
          <w:rtl/>
        </w:rPr>
        <w:tab/>
      </w:r>
      <w:r w:rsidRPr="00276D55">
        <w:rPr>
          <w:rFonts w:hint="cs"/>
          <w:rtl/>
        </w:rPr>
        <w:t>תעלה</w:t>
      </w:r>
      <w:r>
        <w:rPr>
          <w:rFonts w:hint="cs"/>
          <w:rtl/>
        </w:rPr>
        <w:t xml:space="preserve"> הסמוכה ללגונה שיש בקשר אליה בעיות סביבתיות.</w:t>
      </w:r>
    </w:p>
  </w:footnote>
  <w:footnote w:id="21">
    <w:p w14:paraId="74944F66" w14:textId="77777777" w:rsidR="000B6604" w:rsidRDefault="000B6604" w:rsidP="00877544">
      <w:pPr>
        <w:pStyle w:val="a7"/>
      </w:pPr>
      <w:r w:rsidRPr="00877544">
        <w:footnoteRef/>
      </w:r>
      <w:r w:rsidRPr="00877544">
        <w:rPr>
          <w:rtl/>
        </w:rPr>
        <w:t xml:space="preserve"> </w:t>
      </w:r>
      <w:r w:rsidRPr="00877544">
        <w:rPr>
          <w:rtl/>
        </w:rPr>
        <w:tab/>
      </w:r>
      <w:r w:rsidRPr="00877544">
        <w:rPr>
          <w:rFonts w:hint="cs"/>
          <w:rtl/>
        </w:rPr>
        <w:t>חפח"א</w:t>
      </w:r>
      <w:r>
        <w:rPr>
          <w:rFonts w:hint="cs"/>
          <w:rtl/>
        </w:rPr>
        <w:t xml:space="preserve"> קידמה את פיתוח מיזם הלגונה המזרחית בעבר כחלק מפעילותה באילת.</w:t>
      </w:r>
    </w:p>
  </w:footnote>
  <w:footnote w:id="22">
    <w:p w14:paraId="78B6F642" w14:textId="77777777" w:rsidR="000B6604" w:rsidRPr="0061492E" w:rsidRDefault="000B6604" w:rsidP="00A70081">
      <w:pPr>
        <w:pStyle w:val="a7"/>
      </w:pPr>
      <w:r w:rsidRPr="00A70081">
        <w:footnoteRef/>
      </w:r>
      <w:r w:rsidRPr="00A70081">
        <w:rPr>
          <w:rtl/>
        </w:rPr>
        <w:t xml:space="preserve"> </w:t>
      </w:r>
      <w:r w:rsidRPr="00A70081">
        <w:rPr>
          <w:rtl/>
        </w:rPr>
        <w:tab/>
      </w:r>
      <w:r w:rsidRPr="00A70081">
        <w:rPr>
          <w:rFonts w:hint="cs"/>
          <w:rtl/>
        </w:rPr>
        <w:t>לעניין</w:t>
      </w:r>
      <w:r w:rsidRPr="00C41B24">
        <w:rPr>
          <w:rFonts w:hint="cs"/>
          <w:rtl/>
        </w:rPr>
        <w:t xml:space="preserve"> זה ראו גם מבקר המדינה, </w:t>
      </w:r>
      <w:r w:rsidRPr="00C41B24">
        <w:rPr>
          <w:rFonts w:hint="cs"/>
          <w:b/>
          <w:bCs/>
          <w:rtl/>
        </w:rPr>
        <w:t>דוח שנתי 68 א</w:t>
      </w:r>
      <w:r w:rsidRPr="00C41B24">
        <w:rPr>
          <w:rFonts w:hint="cs"/>
          <w:rtl/>
        </w:rPr>
        <w:t xml:space="preserve"> (2017), בפרק "</w:t>
      </w:r>
      <w:r w:rsidRPr="00C41B24">
        <w:rPr>
          <w:rtl/>
        </w:rPr>
        <w:t>פיקוח ובקרה על פעילותן של חברות תשתית בתחום התחבורה היבשתית</w:t>
      </w:r>
      <w:r w:rsidRPr="00C41B24">
        <w:rPr>
          <w:rFonts w:hint="cs"/>
          <w:rtl/>
        </w:rPr>
        <w:t xml:space="preserve">". בדוח זה הצביע משרד מבקר המדינה, בין השאר, על </w:t>
      </w:r>
      <w:r w:rsidRPr="00C41B24">
        <w:rPr>
          <w:rtl/>
        </w:rPr>
        <w:t>כ</w:t>
      </w:r>
      <w:r w:rsidRPr="00C41B24">
        <w:rPr>
          <w:rFonts w:hint="cs"/>
          <w:rtl/>
        </w:rPr>
        <w:t xml:space="preserve">שלים </w:t>
      </w:r>
      <w:r w:rsidRPr="00C41B24">
        <w:rPr>
          <w:rtl/>
        </w:rPr>
        <w:t>במבנה הפיקוח והבקרה הקיים</w:t>
      </w:r>
      <w:r w:rsidRPr="00C41B24">
        <w:rPr>
          <w:rFonts w:hint="cs"/>
          <w:rtl/>
        </w:rPr>
        <w:t xml:space="preserve"> על התנהלות חברות ממשלתיות בתחום התשתיות</w:t>
      </w:r>
      <w:r w:rsidRPr="002E2D51">
        <w:rPr>
          <w:rFonts w:hint="cs"/>
          <w:rtl/>
        </w:rPr>
        <w:t xml:space="preserve">, </w:t>
      </w:r>
      <w:r w:rsidRPr="002E2D51">
        <w:rPr>
          <w:rFonts w:hint="eastAsia"/>
          <w:rtl/>
        </w:rPr>
        <w:t>שמהו</w:t>
      </w:r>
      <w:r w:rsidRPr="002E2D51">
        <w:rPr>
          <w:rFonts w:hint="cs"/>
          <w:rtl/>
        </w:rPr>
        <w:t>ו</w:t>
      </w:r>
      <w:r w:rsidRPr="002E2D51">
        <w:rPr>
          <w:rFonts w:hint="eastAsia"/>
          <w:rtl/>
        </w:rPr>
        <w:t>ת</w:t>
      </w:r>
      <w:r w:rsidRPr="002E2D51">
        <w:rPr>
          <w:rFonts w:hint="cs"/>
          <w:rtl/>
        </w:rPr>
        <w:t xml:space="preserve"> זרוע ביצוע של משרד ממשלתי</w:t>
      </w:r>
      <w:r w:rsidRPr="002E2D51">
        <w:rPr>
          <w:rtl/>
        </w:rPr>
        <w:t>, שאמור להבטיח</w:t>
      </w:r>
      <w:r w:rsidRPr="00C41B24">
        <w:rPr>
          <w:rtl/>
        </w:rPr>
        <w:t xml:space="preserve"> את האיזונים והבלמים הנדרשים לצורך עבודה עצמאית ויעילה של חברות</w:t>
      </w:r>
      <w:r w:rsidRPr="00C41B24">
        <w:rPr>
          <w:rFonts w:hint="cs"/>
          <w:rtl/>
        </w:rPr>
        <w:t xml:space="preserve"> ממשלתיות </w:t>
      </w:r>
      <w:r w:rsidRPr="00C41B24">
        <w:rPr>
          <w:rtl/>
        </w:rPr>
        <w:t>מחד גיסא, ולצורך מינהל תקין, שמירה על האינטרס הציבורי והתנהלות זהירה ואחראית בכספי ציבור מאידך גיסא</w:t>
      </w:r>
      <w:r w:rsidRPr="00C41B24">
        <w:rPr>
          <w:rFonts w:hint="cs"/>
          <w:rtl/>
        </w:rPr>
        <w:t>.</w:t>
      </w:r>
      <w:r>
        <w:rPr>
          <w:rFonts w:hint="cs"/>
          <w:rtl/>
        </w:rPr>
        <w:t xml:space="preserve"> </w:t>
      </w:r>
    </w:p>
  </w:footnote>
  <w:footnote w:id="23">
    <w:p w14:paraId="1E124C12" w14:textId="77777777" w:rsidR="000B6604" w:rsidRDefault="000B6604" w:rsidP="00877544">
      <w:pPr>
        <w:pStyle w:val="a7"/>
      </w:pPr>
      <w:r w:rsidRPr="00877544">
        <w:footnoteRef/>
      </w:r>
      <w:r w:rsidRPr="00877544">
        <w:rPr>
          <w:rtl/>
        </w:rPr>
        <w:t xml:space="preserve"> </w:t>
      </w:r>
      <w:r w:rsidRPr="00877544">
        <w:rPr>
          <w:rtl/>
        </w:rPr>
        <w:tab/>
      </w:r>
      <w:r w:rsidRPr="00877544">
        <w:rPr>
          <w:rFonts w:hint="cs"/>
          <w:rtl/>
        </w:rPr>
        <w:t>חוזר</w:t>
      </w:r>
      <w:r>
        <w:rPr>
          <w:rFonts w:hint="cs"/>
          <w:rtl/>
        </w:rPr>
        <w:t xml:space="preserve"> הדירקטוריון 2003/1, סעיף 3 (2).</w:t>
      </w:r>
    </w:p>
  </w:footnote>
  <w:footnote w:id="24">
    <w:p w14:paraId="3EFD1F63" w14:textId="77777777" w:rsidR="000B6604" w:rsidRPr="00A70081" w:rsidRDefault="000B6604" w:rsidP="00A70081">
      <w:pPr>
        <w:pStyle w:val="a7"/>
        <w:rPr>
          <w:rtl/>
        </w:rPr>
      </w:pPr>
      <w:r w:rsidRPr="00A70081">
        <w:rPr>
          <w:rStyle w:val="FootnoteReference"/>
          <w:vertAlign w:val="baseline"/>
        </w:rPr>
        <w:footnoteRef/>
      </w:r>
      <w:r w:rsidRPr="00A70081">
        <w:rPr>
          <w:rtl/>
        </w:rPr>
        <w:t xml:space="preserve"> </w:t>
      </w:r>
      <w:r w:rsidRPr="00A70081">
        <w:rPr>
          <w:rtl/>
        </w:rPr>
        <w:tab/>
        <w:t>חוז</w:t>
      </w:r>
      <w:r w:rsidRPr="00A70081">
        <w:rPr>
          <w:rFonts w:hint="cs"/>
          <w:rtl/>
        </w:rPr>
        <w:t>ר</w:t>
      </w:r>
      <w:r w:rsidRPr="00A70081">
        <w:rPr>
          <w:rtl/>
        </w:rPr>
        <w:t xml:space="preserve"> 2001/1: שכר ותנאי עבודה בחברות ממשלתיות ובנות ממשלתיות - ריענון ורכוז הנחיות</w:t>
      </w:r>
      <w:r w:rsidRPr="00A70081">
        <w:rPr>
          <w:rFonts w:hint="cs"/>
          <w:rtl/>
        </w:rPr>
        <w:t>.</w:t>
      </w:r>
    </w:p>
  </w:footnote>
  <w:footnote w:id="25">
    <w:p w14:paraId="0FA9F26F" w14:textId="77777777" w:rsidR="000B6604" w:rsidRPr="00A70081" w:rsidRDefault="000B6604" w:rsidP="00A70081">
      <w:pPr>
        <w:pStyle w:val="a7"/>
      </w:pPr>
      <w:r w:rsidRPr="00A70081">
        <w:rPr>
          <w:rStyle w:val="FootnoteReference"/>
          <w:vertAlign w:val="baseline"/>
        </w:rPr>
        <w:footnoteRef/>
      </w:r>
      <w:r w:rsidRPr="00A70081">
        <w:rPr>
          <w:rtl/>
        </w:rPr>
        <w:t xml:space="preserve"> </w:t>
      </w:r>
      <w:r w:rsidRPr="00A70081">
        <w:rPr>
          <w:rtl/>
        </w:rPr>
        <w:tab/>
      </w:r>
      <w:r w:rsidRPr="00A70081">
        <w:rPr>
          <w:rFonts w:hint="cs"/>
          <w:rtl/>
        </w:rPr>
        <w:t xml:space="preserve">זאת בין היתר מפני ששני עובדים בכירים עזבו את החברה, ותפקידיהם טרם אוישו. </w:t>
      </w:r>
    </w:p>
  </w:footnote>
  <w:footnote w:id="26">
    <w:p w14:paraId="05C63B29" w14:textId="77777777" w:rsidR="000B6604" w:rsidRDefault="000B6604" w:rsidP="00A70081">
      <w:pPr>
        <w:pStyle w:val="a7"/>
      </w:pPr>
      <w:r w:rsidRPr="00A70081">
        <w:rPr>
          <w:rStyle w:val="FootnoteReference"/>
          <w:vertAlign w:val="baseline"/>
        </w:rPr>
        <w:footnoteRef/>
      </w:r>
      <w:r w:rsidRPr="00A70081">
        <w:rPr>
          <w:rtl/>
        </w:rPr>
        <w:t xml:space="preserve"> </w:t>
      </w:r>
      <w:r w:rsidRPr="00A70081">
        <w:rPr>
          <w:rtl/>
        </w:rPr>
        <w:tab/>
      </w:r>
      <w:r w:rsidRPr="00A70081">
        <w:rPr>
          <w:rFonts w:hint="cs"/>
          <w:rtl/>
        </w:rPr>
        <w:t>לא כולל</w:t>
      </w:r>
      <w:r>
        <w:rPr>
          <w:rFonts w:hint="cs"/>
          <w:rtl/>
        </w:rPr>
        <w:t xml:space="preserve"> עובדים בתפקידים בכירים, כמו מנכ"ל וחשב.</w:t>
      </w:r>
    </w:p>
  </w:footnote>
  <w:footnote w:id="27">
    <w:p w14:paraId="20D8352A" w14:textId="77777777" w:rsidR="000B6604" w:rsidRDefault="000B6604" w:rsidP="00877544">
      <w:pPr>
        <w:pStyle w:val="a7"/>
        <w:rPr>
          <w:rtl/>
        </w:rPr>
      </w:pPr>
      <w:r w:rsidRPr="00877544">
        <w:footnoteRef/>
      </w:r>
      <w:r w:rsidRPr="00877544">
        <w:rPr>
          <w:rtl/>
        </w:rPr>
        <w:t xml:space="preserve"> </w:t>
      </w:r>
      <w:r w:rsidRPr="00877544">
        <w:rPr>
          <w:rtl/>
        </w:rPr>
        <w:tab/>
      </w:r>
      <w:r>
        <w:rPr>
          <w:rFonts w:hint="cs"/>
          <w:rtl/>
        </w:rPr>
        <w:t>הפרטת החברה לפיתוח חוף אילת בע"מ וחברת מזח תיירות אילת בע"מ - הצעה להחלטת (דברי הסבר) עבור ישיבת ועדת השרים לענייני הפרטה בדצמבר 2010.</w:t>
      </w:r>
    </w:p>
  </w:footnote>
  <w:footnote w:id="28">
    <w:p w14:paraId="217C589D" w14:textId="77777777" w:rsidR="000B6604" w:rsidRPr="00877544" w:rsidRDefault="000B6604" w:rsidP="00877544">
      <w:pPr>
        <w:pStyle w:val="a7"/>
        <w:rPr>
          <w:rtl/>
        </w:rPr>
      </w:pPr>
      <w:r w:rsidRPr="00877544">
        <w:rPr>
          <w:rStyle w:val="FootnoteReference"/>
          <w:vertAlign w:val="baseline"/>
        </w:rPr>
        <w:footnoteRef/>
      </w:r>
      <w:r w:rsidRPr="00877544">
        <w:rPr>
          <w:rtl/>
        </w:rPr>
        <w:t xml:space="preserve"> </w:t>
      </w:r>
      <w:r w:rsidRPr="00877544">
        <w:rPr>
          <w:rtl/>
        </w:rPr>
        <w:tab/>
      </w:r>
      <w:r w:rsidRPr="00877544">
        <w:rPr>
          <w:rFonts w:hint="cs"/>
          <w:rtl/>
        </w:rPr>
        <w:t>חוק סרבנס-אוקסלי (</w:t>
      </w:r>
      <w:r w:rsidRPr="00877544">
        <w:rPr>
          <w:rFonts w:hint="cs"/>
        </w:rPr>
        <w:t>SOX</w:t>
      </w:r>
      <w:r w:rsidRPr="00877544">
        <w:rPr>
          <w:rFonts w:hint="cs"/>
          <w:rtl/>
        </w:rPr>
        <w:t xml:space="preserve">) נחקק בארצות הברית בשנת 2002 כדי למנוע אי סדרים ומעילות בחברות. רשות החברות הממשלתיות הטמיעה בקרב כל החברות הממשלתיות תקנות על בסיס הוראות </w:t>
      </w:r>
      <w:r w:rsidRPr="00877544">
        <w:rPr>
          <w:rFonts w:hint="cs"/>
        </w:rPr>
        <w:t>SOX</w:t>
      </w:r>
      <w:r w:rsidRPr="00877544">
        <w:rPr>
          <w:rFonts w:hint="cs"/>
          <w:rtl/>
        </w:rPr>
        <w:t xml:space="preserve"> באמצעות תקנות החברות הממשלתיות בשנים 2005 ו-2007.</w:t>
      </w:r>
    </w:p>
  </w:footnote>
  <w:footnote w:id="29">
    <w:p w14:paraId="3A603608" w14:textId="77777777" w:rsidR="000B6604" w:rsidRDefault="000B6604" w:rsidP="00877544">
      <w:pPr>
        <w:pStyle w:val="a7"/>
        <w:rPr>
          <w:rtl/>
        </w:rPr>
      </w:pPr>
      <w:r w:rsidRPr="00877544">
        <w:rPr>
          <w:rStyle w:val="FootnoteReference"/>
          <w:vertAlign w:val="baseline"/>
        </w:rPr>
        <w:footnoteRef/>
      </w:r>
      <w:r w:rsidRPr="00877544">
        <w:rPr>
          <w:rtl/>
        </w:rPr>
        <w:t xml:space="preserve"> </w:t>
      </w:r>
      <w:r w:rsidRPr="00877544">
        <w:rPr>
          <w:rtl/>
        </w:rPr>
        <w:tab/>
      </w:r>
      <w:r w:rsidRPr="00877544">
        <w:rPr>
          <w:rFonts w:hint="cs"/>
          <w:rtl/>
        </w:rPr>
        <w:t>דיון בנושא</w:t>
      </w:r>
      <w:r>
        <w:rPr>
          <w:rFonts w:hint="cs"/>
          <w:rtl/>
        </w:rPr>
        <w:t xml:space="preserve"> הסדרת חובות חפח"א נערך במאי 2019 בנוכחות נציגים מחמ"ת, חפח"א והחשכ"ל.</w:t>
      </w:r>
    </w:p>
  </w:footnote>
  <w:footnote w:id="30">
    <w:p w14:paraId="1805B730" w14:textId="77777777" w:rsidR="000B6604" w:rsidRPr="00532E84" w:rsidRDefault="000B6604" w:rsidP="00106A59">
      <w:pPr>
        <w:pStyle w:val="a7"/>
      </w:pPr>
      <w:r w:rsidRPr="00106A59">
        <w:footnoteRef/>
      </w:r>
      <w:r w:rsidRPr="00106A59">
        <w:rPr>
          <w:rtl/>
        </w:rPr>
        <w:t xml:space="preserve"> </w:t>
      </w:r>
      <w:r w:rsidRPr="00106A59">
        <w:rPr>
          <w:rtl/>
        </w:rPr>
        <w:tab/>
      </w:r>
      <w:r w:rsidRPr="00106A59">
        <w:rPr>
          <w:rFonts w:hint="cs"/>
          <w:rtl/>
        </w:rPr>
        <w:t>סעיף</w:t>
      </w:r>
      <w:r>
        <w:rPr>
          <w:rFonts w:hint="cs"/>
          <w:rtl/>
        </w:rPr>
        <w:t xml:space="preserve"> 59</w:t>
      </w:r>
      <w:r w:rsidRPr="000E7223">
        <w:rPr>
          <w:rFonts w:hint="cs"/>
          <w:rtl/>
        </w:rPr>
        <w:t xml:space="preserve">ג(ב) לחוק </w:t>
      </w:r>
      <w:r w:rsidRPr="000E7223">
        <w:rPr>
          <w:rtl/>
        </w:rPr>
        <w:t>החברות הממשלתיות</w:t>
      </w:r>
      <w:r w:rsidRPr="000E7223">
        <w:rPr>
          <w:rFonts w:hint="cs"/>
          <w:rtl/>
        </w:rPr>
        <w:t xml:space="preserve"> בנושא "</w:t>
      </w:r>
      <w:r w:rsidRPr="000E7223">
        <w:rPr>
          <w:rtl/>
        </w:rPr>
        <w:t>כינוס אסיפות כלליות לביצוע שינויים מבניים</w:t>
      </w:r>
      <w:r w:rsidRPr="000E7223">
        <w:rPr>
          <w:rFonts w:hint="cs"/>
          <w:rtl/>
        </w:rPr>
        <w:t>" קובע כי "אם החברה בהפרטה היא חברה בבעלות ממשלתית מלאה, תהיה הרשות מוסמכת לכנס אסיפה כללית</w:t>
      </w:r>
      <w:r w:rsidRPr="00532E84">
        <w:rPr>
          <w:rFonts w:hint="cs"/>
          <w:rtl/>
        </w:rPr>
        <w:t>".</w:t>
      </w:r>
    </w:p>
  </w:footnote>
  <w:footnote w:id="31">
    <w:p w14:paraId="2E515D98" w14:textId="77777777" w:rsidR="000B6604" w:rsidRPr="0092228B" w:rsidRDefault="000B6604" w:rsidP="0092228B">
      <w:pPr>
        <w:pStyle w:val="a7"/>
        <w:rPr>
          <w:rtl/>
        </w:rPr>
      </w:pPr>
      <w:r w:rsidRPr="0092228B">
        <w:rPr>
          <w:rStyle w:val="FootnoteReference"/>
          <w:vertAlign w:val="baseline"/>
        </w:rPr>
        <w:footnoteRef/>
      </w:r>
      <w:r w:rsidRPr="0092228B">
        <w:rPr>
          <w:rtl/>
        </w:rPr>
        <w:t xml:space="preserve"> </w:t>
      </w:r>
      <w:r w:rsidRPr="0092228B">
        <w:rPr>
          <w:rtl/>
        </w:rPr>
        <w:tab/>
        <w:t>הצוות לחשיבה מחודשת בהיבטי ניגוד עניינים</w:t>
      </w:r>
      <w:r w:rsidRPr="0092228B">
        <w:rPr>
          <w:rFonts w:hint="cs"/>
          <w:rtl/>
        </w:rPr>
        <w:t xml:space="preserve"> במשרד המשפטים</w:t>
      </w:r>
      <w:r w:rsidRPr="0092228B">
        <w:rPr>
          <w:rtl/>
        </w:rPr>
        <w:t>, 2018</w:t>
      </w:r>
      <w:r w:rsidRPr="0092228B">
        <w:rPr>
          <w:rFonts w:hint="cs"/>
          <w:rtl/>
        </w:rPr>
        <w:t>. היועץ המשפטי לממשלה אימץ את מסקנות הדוח ב-29.7.18, וביקש להטמיע אותם.</w:t>
      </w:r>
    </w:p>
  </w:footnote>
  <w:footnote w:id="32">
    <w:p w14:paraId="028049B1" w14:textId="77777777" w:rsidR="000B6604" w:rsidRPr="0092228B" w:rsidRDefault="000B6604" w:rsidP="0092228B">
      <w:pPr>
        <w:pStyle w:val="a7"/>
        <w:rPr>
          <w:rtl/>
        </w:rPr>
      </w:pPr>
      <w:r w:rsidRPr="0092228B">
        <w:rPr>
          <w:rStyle w:val="FootnoteReference"/>
          <w:vertAlign w:val="baseline"/>
        </w:rPr>
        <w:footnoteRef/>
      </w:r>
      <w:r w:rsidRPr="0092228B">
        <w:rPr>
          <w:rtl/>
        </w:rPr>
        <w:t xml:space="preserve"> </w:t>
      </w:r>
      <w:r w:rsidRPr="0092228B">
        <w:rPr>
          <w:rtl/>
        </w:rPr>
        <w:tab/>
      </w:r>
      <w:r w:rsidRPr="0092228B">
        <w:rPr>
          <w:rFonts w:hint="cs"/>
          <w:rtl/>
        </w:rPr>
        <w:t>"הודעה</w:t>
      </w:r>
      <w:r>
        <w:rPr>
          <w:rFonts w:hint="cs"/>
          <w:rtl/>
        </w:rPr>
        <w:t xml:space="preserve"> בדבר כללים למניעת ניגוד עניינים של נבחרי הציבור ברשויות המקומיות", </w:t>
      </w:r>
      <w:r w:rsidRPr="00270A4C">
        <w:rPr>
          <w:rFonts w:hint="eastAsia"/>
          <w:b/>
          <w:bCs/>
          <w:rtl/>
        </w:rPr>
        <w:t>ילקוט</w:t>
      </w:r>
      <w:r w:rsidRPr="00270A4C">
        <w:rPr>
          <w:b/>
          <w:bCs/>
          <w:rtl/>
        </w:rPr>
        <w:t xml:space="preserve"> הפרסומים</w:t>
      </w:r>
      <w:r>
        <w:rPr>
          <w:b/>
          <w:bCs/>
          <w:rtl/>
        </w:rPr>
        <w:t xml:space="preserve"> </w:t>
      </w:r>
      <w:r>
        <w:rPr>
          <w:rFonts w:hint="cs"/>
          <w:rtl/>
        </w:rPr>
        <w:t xml:space="preserve">3087 </w:t>
      </w:r>
      <w:r w:rsidRPr="0092228B">
        <w:rPr>
          <w:rFonts w:hint="cs"/>
          <w:rtl/>
        </w:rPr>
        <w:t>(התשמ"ד), עמ' 3114 - 3120.</w:t>
      </w:r>
    </w:p>
  </w:footnote>
  <w:footnote w:id="33">
    <w:p w14:paraId="0E97CAFE" w14:textId="77777777" w:rsidR="000B6604" w:rsidRDefault="000B6604" w:rsidP="0092228B">
      <w:pPr>
        <w:pStyle w:val="a7"/>
        <w:rPr>
          <w:rtl/>
        </w:rPr>
      </w:pPr>
      <w:r w:rsidRPr="0092228B">
        <w:rPr>
          <w:rStyle w:val="FootnoteReference"/>
          <w:vertAlign w:val="baseline"/>
        </w:rPr>
        <w:footnoteRef/>
      </w:r>
      <w:r w:rsidRPr="0092228B">
        <w:rPr>
          <w:rtl/>
        </w:rPr>
        <w:t xml:space="preserve"> </w:t>
      </w:r>
      <w:r w:rsidRPr="0092228B">
        <w:rPr>
          <w:rtl/>
        </w:rPr>
        <w:tab/>
      </w:r>
      <w:r w:rsidRPr="0092228B">
        <w:rPr>
          <w:rFonts w:hint="cs"/>
          <w:rtl/>
        </w:rPr>
        <w:t>לעניין</w:t>
      </w:r>
      <w:r>
        <w:rPr>
          <w:rFonts w:hint="cs"/>
          <w:rtl/>
        </w:rPr>
        <w:t xml:space="preserve"> זה ראו גם מבקר המדינה, </w:t>
      </w:r>
      <w:r w:rsidRPr="00A4411D">
        <w:rPr>
          <w:b/>
          <w:bCs/>
          <w:rtl/>
        </w:rPr>
        <w:t>דוחות על הביקורת בשלטון המקומי 2016</w:t>
      </w:r>
      <w:r>
        <w:rPr>
          <w:rFonts w:hint="cs"/>
          <w:rtl/>
        </w:rPr>
        <w:t xml:space="preserve"> בנושא </w:t>
      </w:r>
      <w:r w:rsidRPr="00A4411D">
        <w:rPr>
          <w:rFonts w:hint="cs"/>
          <w:rtl/>
        </w:rPr>
        <w:t>"ה</w:t>
      </w:r>
      <w:r w:rsidRPr="00A4411D">
        <w:rPr>
          <w:rtl/>
        </w:rPr>
        <w:t>יבטים חוקיים ואתיים הנוגעים לכהונת נבחרי ציבור ברשויות המקומיות</w:t>
      </w:r>
      <w:r w:rsidRPr="00A4411D">
        <w:rPr>
          <w:rFonts w:hint="cs"/>
          <w:rtl/>
        </w:rPr>
        <w:t xml:space="preserve"> - ממצאי מעקב".</w:t>
      </w:r>
    </w:p>
  </w:footnote>
  <w:footnote w:id="34">
    <w:p w14:paraId="705334E2" w14:textId="77777777" w:rsidR="000B6604" w:rsidRPr="0092228B" w:rsidRDefault="000B6604" w:rsidP="0092228B">
      <w:pPr>
        <w:pStyle w:val="a7"/>
      </w:pPr>
      <w:r w:rsidRPr="0092228B">
        <w:rPr>
          <w:rStyle w:val="FootnoteReference"/>
          <w:vertAlign w:val="baseline"/>
        </w:rPr>
        <w:footnoteRef/>
      </w:r>
      <w:r w:rsidRPr="0092228B">
        <w:rPr>
          <w:rtl/>
        </w:rPr>
        <w:t xml:space="preserve"> </w:t>
      </w:r>
      <w:r w:rsidRPr="0092228B">
        <w:rPr>
          <w:rtl/>
        </w:rPr>
        <w:tab/>
      </w:r>
      <w:r w:rsidRPr="0092228B">
        <w:rPr>
          <w:rFonts w:hint="cs"/>
          <w:rtl/>
        </w:rPr>
        <w:t>חוזר מנכ"ל 2/2011, 2/2011, נוהל לבדיקה ומניעת ניגוד עניינים - עובדי הרשויות המקומיות.</w:t>
      </w:r>
    </w:p>
  </w:footnote>
  <w:footnote w:id="35">
    <w:p w14:paraId="4320C54D" w14:textId="77777777" w:rsidR="000B6604" w:rsidRPr="003B6335" w:rsidRDefault="000B6604" w:rsidP="0092228B">
      <w:pPr>
        <w:pStyle w:val="a7"/>
        <w:rPr>
          <w:rtl/>
        </w:rPr>
      </w:pPr>
      <w:r w:rsidRPr="0092228B">
        <w:rPr>
          <w:rStyle w:val="FootnoteReference"/>
          <w:vertAlign w:val="baseline"/>
        </w:rPr>
        <w:footnoteRef/>
      </w:r>
      <w:r w:rsidRPr="0092228B">
        <w:rPr>
          <w:rtl/>
        </w:rPr>
        <w:t xml:space="preserve"> </w:t>
      </w:r>
      <w:r w:rsidRPr="0092228B">
        <w:rPr>
          <w:rtl/>
        </w:rPr>
        <w:tab/>
      </w:r>
      <w:r w:rsidRPr="0092228B">
        <w:rPr>
          <w:rFonts w:hint="cs"/>
          <w:rtl/>
        </w:rPr>
        <w:t>חברה לתועלת</w:t>
      </w:r>
      <w:r w:rsidRPr="003B6335">
        <w:rPr>
          <w:rFonts w:hint="cs"/>
          <w:rtl/>
        </w:rPr>
        <w:t xml:space="preserve"> הציבור, </w:t>
      </w:r>
      <w:r w:rsidRPr="003B6335">
        <w:rPr>
          <w:rtl/>
        </w:rPr>
        <w:t>שמטרותיה העיקריות לקדם את התיירות בעי</w:t>
      </w:r>
      <w:r w:rsidRPr="003B6335">
        <w:rPr>
          <w:rFonts w:hint="cs"/>
          <w:rtl/>
        </w:rPr>
        <w:t>ר,</w:t>
      </w:r>
      <w:r w:rsidRPr="003B6335">
        <w:rPr>
          <w:rtl/>
        </w:rPr>
        <w:t xml:space="preserve"> לעודד </w:t>
      </w:r>
      <w:r w:rsidRPr="003B6335">
        <w:rPr>
          <w:rFonts w:hint="cs"/>
          <w:rtl/>
        </w:rPr>
        <w:t xml:space="preserve">אותה </w:t>
      </w:r>
      <w:r w:rsidRPr="003B6335">
        <w:rPr>
          <w:rtl/>
        </w:rPr>
        <w:t>ולפתח</w:t>
      </w:r>
      <w:r w:rsidRPr="003B6335">
        <w:rPr>
          <w:rFonts w:hint="cs"/>
          <w:rtl/>
        </w:rPr>
        <w:t>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0B6604" w:rsidRDefault="000B6604"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0B6604" w:rsidRPr="001526AC" w:rsidRDefault="000B6604"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803E9" w14:textId="77777777" w:rsidR="00FD466C" w:rsidRDefault="00FD466C" w:rsidP="00FD466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6672" behindDoc="1" locked="0" layoutInCell="1" allowOverlap="1" wp14:anchorId="773AE12D" wp14:editId="28DD6BE4">
          <wp:simplePos x="0" y="0"/>
          <wp:positionH relativeFrom="column">
            <wp:posOffset>-635</wp:posOffset>
          </wp:positionH>
          <wp:positionV relativeFrom="paragraph">
            <wp:posOffset>-81915</wp:posOffset>
          </wp:positionV>
          <wp:extent cx="5219700" cy="309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451CD499" w14:textId="77777777" w:rsidR="00FD466C" w:rsidRPr="00FD466C" w:rsidRDefault="00FD4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A7F3" w14:textId="77777777" w:rsidR="000B6604" w:rsidRDefault="000B6604" w:rsidP="00CF3CAD">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2576" behindDoc="1" locked="0" layoutInCell="1" allowOverlap="1" wp14:anchorId="7D250717" wp14:editId="108DFA30">
          <wp:simplePos x="0" y="0"/>
          <wp:positionH relativeFrom="column">
            <wp:posOffset>-635</wp:posOffset>
          </wp:positionH>
          <wp:positionV relativeFrom="paragraph">
            <wp:posOffset>-81915</wp:posOffset>
          </wp:positionV>
          <wp:extent cx="5219700" cy="3092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8</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696E496A" w14:textId="6BD84B67" w:rsidR="000B6604" w:rsidRPr="00CF3CAD" w:rsidRDefault="000B6604" w:rsidP="00CF3CAD">
    <w:pPr>
      <w:pStyle w:val="Header"/>
      <w:rPr>
        <w:szCs w:val="20"/>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434B" w14:textId="77777777" w:rsidR="000B6604" w:rsidRDefault="000B6604" w:rsidP="00CF3CAD">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0528" behindDoc="1" locked="0" layoutInCell="1" allowOverlap="1" wp14:anchorId="72A48DC7" wp14:editId="2DDFFCF6">
          <wp:simplePos x="0" y="0"/>
          <wp:positionH relativeFrom="column">
            <wp:posOffset>-635</wp:posOffset>
          </wp:positionH>
          <wp:positionV relativeFrom="paragraph">
            <wp:posOffset>-81915</wp:posOffset>
          </wp:positionV>
          <wp:extent cx="5219700" cy="3092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8</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6C3583E2" w14:textId="178BC0A5" w:rsidR="000B6604" w:rsidRPr="00CF3CAD" w:rsidRDefault="000B6604" w:rsidP="00CF3CAD">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0B6604" w:rsidRPr="00D15500" w:rsidRDefault="000B6604"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0B6604" w:rsidRPr="005B4811" w:rsidRDefault="000B660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0B6604" w:rsidRPr="005B4811" w:rsidRDefault="000B660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0B6604" w:rsidRPr="005B4811" w:rsidRDefault="000B660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0B6604" w:rsidRPr="005B4811" w:rsidRDefault="000B660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83.95pt;height:383.95pt" o:bullet="t">
        <v:imagedata r:id="rId1" o:title="light-bulb"/>
      </v:shape>
    </w:pict>
  </w:numPicBullet>
  <w:abstractNum w:abstractNumId="0" w15:restartNumberingAfterBreak="0">
    <w:nsid w:val="00920180"/>
    <w:multiLevelType w:val="hybridMultilevel"/>
    <w:tmpl w:val="9324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97047C4"/>
    <w:multiLevelType w:val="multilevel"/>
    <w:tmpl w:val="045474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C8164DD"/>
    <w:multiLevelType w:val="hybridMultilevel"/>
    <w:tmpl w:val="D1E615D6"/>
    <w:lvl w:ilvl="0" w:tplc="FA88BBBA">
      <w:start w:val="1"/>
      <w:numFmt w:val="bullet"/>
      <w:lvlText w:val=""/>
      <w:lvlJc w:val="left"/>
      <w:pPr>
        <w:ind w:left="360" w:hanging="360"/>
      </w:pPr>
      <w:rPr>
        <w:rFonts w:ascii="Wingdings" w:hAnsi="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9556DD"/>
    <w:multiLevelType w:val="multilevel"/>
    <w:tmpl w:val="AD52C5CE"/>
    <w:lvl w:ilvl="0">
      <w:start w:val="1"/>
      <w:numFmt w:val="decimal"/>
      <w:isLgl/>
      <w:lvlText w:val="%1."/>
      <w:lvlJc w:val="left"/>
      <w:pPr>
        <w:tabs>
          <w:tab w:val="num" w:pos="3686"/>
        </w:tabs>
        <w:ind w:left="3686" w:hanging="567"/>
      </w:pPr>
      <w:rPr>
        <w:rFonts w:cs="David" w:hint="cs"/>
        <w:b w:val="0"/>
        <w:bCs w:val="0"/>
        <w:i w:val="0"/>
        <w:iCs w:val="0"/>
        <w:lang w:val="en-US" w:bidi="he-IL"/>
      </w:rPr>
    </w:lvl>
    <w:lvl w:ilvl="1">
      <w:start w:val="1"/>
      <w:numFmt w:val="decimal"/>
      <w:isLgl/>
      <w:lvlText w:val="%1.%2."/>
      <w:lvlJc w:val="left"/>
      <w:pPr>
        <w:tabs>
          <w:tab w:val="num" w:pos="1134"/>
        </w:tabs>
        <w:ind w:left="1134" w:hanging="567"/>
      </w:pPr>
      <w:rPr>
        <w:rFonts w:cs="David" w:hint="cs"/>
        <w:b w:val="0"/>
        <w:bCs w:val="0"/>
      </w:rPr>
    </w:lvl>
    <w:lvl w:ilvl="2">
      <w:start w:val="1"/>
      <w:numFmt w:val="decimal"/>
      <w:isLgl/>
      <w:lvlText w:val="%1.%2.%3."/>
      <w:lvlJc w:val="left"/>
      <w:pPr>
        <w:tabs>
          <w:tab w:val="num" w:pos="822"/>
        </w:tabs>
        <w:ind w:left="1956" w:hanging="822"/>
      </w:pPr>
      <w:rPr>
        <w:rFonts w:cs="David" w:hint="cs"/>
      </w:rPr>
    </w:lvl>
    <w:lvl w:ilvl="3">
      <w:start w:val="1"/>
      <w:numFmt w:val="decimal"/>
      <w:isLgl/>
      <w:lvlText w:val="%1.%2.%3.%4."/>
      <w:lvlJc w:val="left"/>
      <w:pPr>
        <w:tabs>
          <w:tab w:val="num" w:pos="-1105"/>
        </w:tabs>
        <w:ind w:left="851" w:hanging="851"/>
      </w:pPr>
      <w:rPr>
        <w:rFonts w:cs="David" w:hint="cs"/>
      </w:rPr>
    </w:lvl>
    <w:lvl w:ilvl="4">
      <w:start w:val="1"/>
      <w:numFmt w:val="decimal"/>
      <w:isLgl/>
      <w:lvlText w:val="%1.%2.%3.%4.%5"/>
      <w:lvlJc w:val="left"/>
      <w:pPr>
        <w:tabs>
          <w:tab w:val="num" w:pos="992"/>
        </w:tabs>
        <w:ind w:left="3799" w:hanging="992"/>
      </w:pPr>
      <w:rPr>
        <w:rFonts w:hAnsi="David" w:cs="David" w:hint="cs"/>
      </w:rPr>
    </w:lvl>
    <w:lvl w:ilvl="5">
      <w:start w:val="1"/>
      <w:numFmt w:val="none"/>
      <w:lvlText w:val=""/>
      <w:lvlJc w:val="center"/>
      <w:pPr>
        <w:tabs>
          <w:tab w:val="num" w:pos="0"/>
        </w:tabs>
        <w:ind w:left="0" w:firstLine="0"/>
      </w:pPr>
      <w:rPr>
        <w:rFonts w:hAnsi="David" w:cs="David" w:hint="cs"/>
      </w:rPr>
    </w:lvl>
    <w:lvl w:ilvl="6">
      <w:start w:val="1"/>
      <w:numFmt w:val="none"/>
      <w:lvlText w:val=""/>
      <w:lvlJc w:val="center"/>
      <w:pPr>
        <w:tabs>
          <w:tab w:val="num" w:pos="0"/>
        </w:tabs>
        <w:ind w:left="0" w:firstLine="0"/>
      </w:pPr>
      <w:rPr>
        <w:rFonts w:hint="default"/>
      </w:rPr>
    </w:lvl>
    <w:lvl w:ilvl="7">
      <w:start w:val="1"/>
      <w:numFmt w:val="none"/>
      <w:lvlText w:val=""/>
      <w:lvlJc w:val="center"/>
      <w:pPr>
        <w:tabs>
          <w:tab w:val="num" w:pos="0"/>
        </w:tabs>
        <w:ind w:left="0" w:firstLine="0"/>
      </w:pPr>
      <w:rPr>
        <w:rFonts w:hint="default"/>
      </w:rPr>
    </w:lvl>
    <w:lvl w:ilvl="8">
      <w:start w:val="1"/>
      <w:numFmt w:val="none"/>
      <w:lvlText w:val=""/>
      <w:lvlJc w:val="center"/>
      <w:pPr>
        <w:tabs>
          <w:tab w:val="num" w:pos="0"/>
        </w:tabs>
        <w:ind w:left="0" w:firstLine="0"/>
      </w:pPr>
      <w:rPr>
        <w:rFonts w:hint="default"/>
      </w:rPr>
    </w:lvl>
  </w:abstractNum>
  <w:abstractNum w:abstractNumId="5" w15:restartNumberingAfterBreak="0">
    <w:nsid w:val="0E9520EE"/>
    <w:multiLevelType w:val="hybridMultilevel"/>
    <w:tmpl w:val="97E6D80C"/>
    <w:lvl w:ilvl="0" w:tplc="A1581F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1E6B1991"/>
    <w:multiLevelType w:val="multilevel"/>
    <w:tmpl w:val="C13474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F3F7AC4"/>
    <w:multiLevelType w:val="hybridMultilevel"/>
    <w:tmpl w:val="EA987062"/>
    <w:lvl w:ilvl="0" w:tplc="769C99EA">
      <w:start w:val="1"/>
      <w:numFmt w:val="bullet"/>
      <w:lvlText w:val=""/>
      <w:lvlJc w:val="left"/>
      <w:pPr>
        <w:ind w:left="720" w:hanging="360"/>
      </w:pPr>
      <w:rPr>
        <w:rFonts w:ascii="Wingdings" w:hAnsi="Wingdings" w:cs="Wingdings" w:hint="default"/>
        <w:b/>
        <w:i w:val="0"/>
        <w:caps w:val="0"/>
        <w:strike w:val="0"/>
        <w:dstrike w:val="0"/>
        <w:vanish w:val="0"/>
        <w:color w:val="00B050"/>
        <w:sz w:val="40"/>
        <w:szCs w:val="25"/>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53A5E"/>
    <w:multiLevelType w:val="multilevel"/>
    <w:tmpl w:val="BEB6C5F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A0957E2"/>
    <w:multiLevelType w:val="multilevel"/>
    <w:tmpl w:val="43184C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2F88CD22"/>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3FD6457B"/>
    <w:multiLevelType w:val="hybridMultilevel"/>
    <w:tmpl w:val="344EDB6C"/>
    <w:lvl w:ilvl="0" w:tplc="00C87A1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63220A"/>
    <w:multiLevelType w:val="hybridMultilevel"/>
    <w:tmpl w:val="55EEFE9C"/>
    <w:lvl w:ilvl="0" w:tplc="21F2BA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20146"/>
    <w:multiLevelType w:val="hybridMultilevel"/>
    <w:tmpl w:val="4FC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830ED"/>
    <w:multiLevelType w:val="hybridMultilevel"/>
    <w:tmpl w:val="3F1EB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DDC0B33"/>
    <w:multiLevelType w:val="hybridMultilevel"/>
    <w:tmpl w:val="CB4464E4"/>
    <w:lvl w:ilvl="0" w:tplc="4762E344">
      <w:start w:val="1"/>
      <w:numFmt w:val="bullet"/>
      <w:lvlText w:val=""/>
      <w:lvlJc w:val="left"/>
      <w:pPr>
        <w:ind w:left="720" w:hanging="360"/>
      </w:pPr>
      <w:rPr>
        <w:rFonts w:ascii="Wingdings" w:hAnsi="Wingdings" w:hint="default"/>
      </w:rPr>
    </w:lvl>
    <w:lvl w:ilvl="1" w:tplc="45264742" w:tentative="1">
      <w:start w:val="1"/>
      <w:numFmt w:val="bullet"/>
      <w:lvlText w:val="o"/>
      <w:lvlJc w:val="left"/>
      <w:pPr>
        <w:ind w:left="1440" w:hanging="360"/>
      </w:pPr>
      <w:rPr>
        <w:rFonts w:ascii="Courier New" w:hAnsi="Courier New" w:cs="Courier New" w:hint="default"/>
      </w:rPr>
    </w:lvl>
    <w:lvl w:ilvl="2" w:tplc="28EEBB5E" w:tentative="1">
      <w:start w:val="1"/>
      <w:numFmt w:val="bullet"/>
      <w:lvlText w:val=""/>
      <w:lvlJc w:val="left"/>
      <w:pPr>
        <w:ind w:left="2160" w:hanging="360"/>
      </w:pPr>
      <w:rPr>
        <w:rFonts w:ascii="Wingdings" w:hAnsi="Wingdings" w:hint="default"/>
      </w:rPr>
    </w:lvl>
    <w:lvl w:ilvl="3" w:tplc="9014B5B6" w:tentative="1">
      <w:start w:val="1"/>
      <w:numFmt w:val="bullet"/>
      <w:lvlText w:val=""/>
      <w:lvlJc w:val="left"/>
      <w:pPr>
        <w:ind w:left="2880" w:hanging="360"/>
      </w:pPr>
      <w:rPr>
        <w:rFonts w:ascii="Symbol" w:hAnsi="Symbol" w:hint="default"/>
      </w:rPr>
    </w:lvl>
    <w:lvl w:ilvl="4" w:tplc="8D3EFB1A" w:tentative="1">
      <w:start w:val="1"/>
      <w:numFmt w:val="bullet"/>
      <w:lvlText w:val="o"/>
      <w:lvlJc w:val="left"/>
      <w:pPr>
        <w:ind w:left="3600" w:hanging="360"/>
      </w:pPr>
      <w:rPr>
        <w:rFonts w:ascii="Courier New" w:hAnsi="Courier New" w:cs="Courier New" w:hint="default"/>
      </w:rPr>
    </w:lvl>
    <w:lvl w:ilvl="5" w:tplc="DBE8D81A" w:tentative="1">
      <w:start w:val="1"/>
      <w:numFmt w:val="bullet"/>
      <w:lvlText w:val=""/>
      <w:lvlJc w:val="left"/>
      <w:pPr>
        <w:ind w:left="4320" w:hanging="360"/>
      </w:pPr>
      <w:rPr>
        <w:rFonts w:ascii="Wingdings" w:hAnsi="Wingdings" w:hint="default"/>
      </w:rPr>
    </w:lvl>
    <w:lvl w:ilvl="6" w:tplc="D49CE912" w:tentative="1">
      <w:start w:val="1"/>
      <w:numFmt w:val="bullet"/>
      <w:lvlText w:val=""/>
      <w:lvlJc w:val="left"/>
      <w:pPr>
        <w:ind w:left="5040" w:hanging="360"/>
      </w:pPr>
      <w:rPr>
        <w:rFonts w:ascii="Symbol" w:hAnsi="Symbol" w:hint="default"/>
      </w:rPr>
    </w:lvl>
    <w:lvl w:ilvl="7" w:tplc="EE829B10" w:tentative="1">
      <w:start w:val="1"/>
      <w:numFmt w:val="bullet"/>
      <w:lvlText w:val="o"/>
      <w:lvlJc w:val="left"/>
      <w:pPr>
        <w:ind w:left="5760" w:hanging="360"/>
      </w:pPr>
      <w:rPr>
        <w:rFonts w:ascii="Courier New" w:hAnsi="Courier New" w:cs="Courier New" w:hint="default"/>
      </w:rPr>
    </w:lvl>
    <w:lvl w:ilvl="8" w:tplc="39165A62" w:tentative="1">
      <w:start w:val="1"/>
      <w:numFmt w:val="bullet"/>
      <w:lvlText w:val=""/>
      <w:lvlJc w:val="left"/>
      <w:pPr>
        <w:ind w:left="6480" w:hanging="360"/>
      </w:pPr>
      <w:rPr>
        <w:rFonts w:ascii="Wingdings" w:hAnsi="Wingdings" w:hint="default"/>
      </w:rPr>
    </w:lvl>
  </w:abstractNum>
  <w:abstractNum w:abstractNumId="20" w15:restartNumberingAfterBreak="0">
    <w:nsid w:val="5EB05042"/>
    <w:multiLevelType w:val="hybridMultilevel"/>
    <w:tmpl w:val="1800FDB4"/>
    <w:lvl w:ilvl="0" w:tplc="02BE86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F4E83"/>
    <w:multiLevelType w:val="hybridMultilevel"/>
    <w:tmpl w:val="7F5696D4"/>
    <w:lvl w:ilvl="0" w:tplc="72BAA9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FA3425"/>
    <w:multiLevelType w:val="hybridMultilevel"/>
    <w:tmpl w:val="5506211C"/>
    <w:lvl w:ilvl="0" w:tplc="80ACD71A">
      <w:start w:val="1"/>
      <w:numFmt w:val="decimal"/>
      <w:lvlText w:val="%1."/>
      <w:lvlJc w:val="left"/>
      <w:pPr>
        <w:ind w:left="720" w:hanging="360"/>
      </w:pPr>
      <w:rPr>
        <w:rFonts w:hint="default"/>
      </w:rPr>
    </w:lvl>
    <w:lvl w:ilvl="1" w:tplc="B62404CE" w:tentative="1">
      <w:start w:val="1"/>
      <w:numFmt w:val="lowerLetter"/>
      <w:lvlText w:val="%2."/>
      <w:lvlJc w:val="left"/>
      <w:pPr>
        <w:ind w:left="1440" w:hanging="360"/>
      </w:pPr>
    </w:lvl>
    <w:lvl w:ilvl="2" w:tplc="BF20B224" w:tentative="1">
      <w:start w:val="1"/>
      <w:numFmt w:val="lowerRoman"/>
      <w:lvlText w:val="%3."/>
      <w:lvlJc w:val="right"/>
      <w:pPr>
        <w:ind w:left="2160" w:hanging="180"/>
      </w:pPr>
    </w:lvl>
    <w:lvl w:ilvl="3" w:tplc="A4861234" w:tentative="1">
      <w:start w:val="1"/>
      <w:numFmt w:val="decimal"/>
      <w:lvlText w:val="%4."/>
      <w:lvlJc w:val="left"/>
      <w:pPr>
        <w:ind w:left="2880" w:hanging="360"/>
      </w:pPr>
    </w:lvl>
    <w:lvl w:ilvl="4" w:tplc="BD90B48C" w:tentative="1">
      <w:start w:val="1"/>
      <w:numFmt w:val="lowerLetter"/>
      <w:lvlText w:val="%5."/>
      <w:lvlJc w:val="left"/>
      <w:pPr>
        <w:ind w:left="3600" w:hanging="360"/>
      </w:pPr>
    </w:lvl>
    <w:lvl w:ilvl="5" w:tplc="D0CA6CD6" w:tentative="1">
      <w:start w:val="1"/>
      <w:numFmt w:val="lowerRoman"/>
      <w:lvlText w:val="%6."/>
      <w:lvlJc w:val="right"/>
      <w:pPr>
        <w:ind w:left="4320" w:hanging="180"/>
      </w:pPr>
    </w:lvl>
    <w:lvl w:ilvl="6" w:tplc="AA400222" w:tentative="1">
      <w:start w:val="1"/>
      <w:numFmt w:val="decimal"/>
      <w:lvlText w:val="%7."/>
      <w:lvlJc w:val="left"/>
      <w:pPr>
        <w:ind w:left="5040" w:hanging="360"/>
      </w:pPr>
    </w:lvl>
    <w:lvl w:ilvl="7" w:tplc="31B66E8A" w:tentative="1">
      <w:start w:val="1"/>
      <w:numFmt w:val="lowerLetter"/>
      <w:lvlText w:val="%8."/>
      <w:lvlJc w:val="left"/>
      <w:pPr>
        <w:ind w:left="5760" w:hanging="360"/>
      </w:pPr>
    </w:lvl>
    <w:lvl w:ilvl="8" w:tplc="2A2C4254" w:tentative="1">
      <w:start w:val="1"/>
      <w:numFmt w:val="lowerRoman"/>
      <w:lvlText w:val="%9."/>
      <w:lvlJc w:val="right"/>
      <w:pPr>
        <w:ind w:left="6480" w:hanging="180"/>
      </w:pPr>
    </w:lvl>
  </w:abstractNum>
  <w:abstractNum w:abstractNumId="24" w15:restartNumberingAfterBreak="0">
    <w:nsid w:val="6D2E3B19"/>
    <w:multiLevelType w:val="hybridMultilevel"/>
    <w:tmpl w:val="EE0E47CE"/>
    <w:lvl w:ilvl="0" w:tplc="7DF6DB04">
      <w:start w:val="1"/>
      <w:numFmt w:val="hebrew1"/>
      <w:lvlText w:val="%1."/>
      <w:lvlJc w:val="center"/>
      <w:pPr>
        <w:ind w:left="927" w:hanging="360"/>
      </w:pPr>
    </w:lvl>
    <w:lvl w:ilvl="1" w:tplc="BB74FC6E" w:tentative="1">
      <w:start w:val="1"/>
      <w:numFmt w:val="lowerLetter"/>
      <w:lvlText w:val="%2."/>
      <w:lvlJc w:val="left"/>
      <w:pPr>
        <w:ind w:left="1647" w:hanging="360"/>
      </w:pPr>
    </w:lvl>
    <w:lvl w:ilvl="2" w:tplc="C786E976" w:tentative="1">
      <w:start w:val="1"/>
      <w:numFmt w:val="lowerRoman"/>
      <w:lvlText w:val="%3."/>
      <w:lvlJc w:val="right"/>
      <w:pPr>
        <w:ind w:left="2367" w:hanging="180"/>
      </w:pPr>
    </w:lvl>
    <w:lvl w:ilvl="3" w:tplc="D4405BE4" w:tentative="1">
      <w:start w:val="1"/>
      <w:numFmt w:val="decimal"/>
      <w:lvlText w:val="%4."/>
      <w:lvlJc w:val="left"/>
      <w:pPr>
        <w:ind w:left="3087" w:hanging="360"/>
      </w:pPr>
    </w:lvl>
    <w:lvl w:ilvl="4" w:tplc="D8224864" w:tentative="1">
      <w:start w:val="1"/>
      <w:numFmt w:val="lowerLetter"/>
      <w:lvlText w:val="%5."/>
      <w:lvlJc w:val="left"/>
      <w:pPr>
        <w:ind w:left="3807" w:hanging="360"/>
      </w:pPr>
    </w:lvl>
    <w:lvl w:ilvl="5" w:tplc="7FF6977C" w:tentative="1">
      <w:start w:val="1"/>
      <w:numFmt w:val="lowerRoman"/>
      <w:lvlText w:val="%6."/>
      <w:lvlJc w:val="right"/>
      <w:pPr>
        <w:ind w:left="4527" w:hanging="180"/>
      </w:pPr>
    </w:lvl>
    <w:lvl w:ilvl="6" w:tplc="1922AF80" w:tentative="1">
      <w:start w:val="1"/>
      <w:numFmt w:val="decimal"/>
      <w:lvlText w:val="%7."/>
      <w:lvlJc w:val="left"/>
      <w:pPr>
        <w:ind w:left="5247" w:hanging="360"/>
      </w:pPr>
    </w:lvl>
    <w:lvl w:ilvl="7" w:tplc="53E4C716" w:tentative="1">
      <w:start w:val="1"/>
      <w:numFmt w:val="lowerLetter"/>
      <w:lvlText w:val="%8."/>
      <w:lvlJc w:val="left"/>
      <w:pPr>
        <w:ind w:left="5967" w:hanging="360"/>
      </w:pPr>
    </w:lvl>
    <w:lvl w:ilvl="8" w:tplc="2DB6F176" w:tentative="1">
      <w:start w:val="1"/>
      <w:numFmt w:val="lowerRoman"/>
      <w:lvlText w:val="%9."/>
      <w:lvlJc w:val="right"/>
      <w:pPr>
        <w:ind w:left="6687" w:hanging="180"/>
      </w:pPr>
    </w:lvl>
  </w:abstractNum>
  <w:abstractNum w:abstractNumId="25" w15:restartNumberingAfterBreak="0">
    <w:nsid w:val="6DB6403D"/>
    <w:multiLevelType w:val="multilevel"/>
    <w:tmpl w:val="2A1A7746"/>
    <w:lvl w:ilvl="0">
      <w:start w:val="1"/>
      <w:numFmt w:val="decimal"/>
      <w:lvlRestart w:val="0"/>
      <w:lvlText w:val="%1."/>
      <w:lvlJc w:val="left"/>
      <w:pPr>
        <w:ind w:left="340" w:hanging="340"/>
      </w:pPr>
      <w:rPr>
        <w:rFonts w:hint="default"/>
        <w:b w:val="0"/>
        <w:bCs w:val="0"/>
      </w:rPr>
    </w:lvl>
    <w:lvl w:ilvl="1">
      <w:start w:val="5"/>
      <w:numFmt w:val="decimal"/>
      <w:pStyle w:val="a3"/>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1CA108F"/>
    <w:multiLevelType w:val="multilevel"/>
    <w:tmpl w:val="389624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1D07B15"/>
    <w:multiLevelType w:val="multilevel"/>
    <w:tmpl w:val="493CE126"/>
    <w:lvl w:ilvl="0">
      <w:start w:val="3"/>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64A3DED"/>
    <w:multiLevelType w:val="hybridMultilevel"/>
    <w:tmpl w:val="1D70CE66"/>
    <w:lvl w:ilvl="0" w:tplc="F4B0BEAC">
      <w:start w:val="1"/>
      <w:numFmt w:val="decimal"/>
      <w:lvlText w:val="%1."/>
      <w:lvlJc w:val="left"/>
      <w:pPr>
        <w:ind w:left="720" w:hanging="360"/>
      </w:pPr>
      <w:rPr>
        <w:rFonts w:eastAsiaTheme="majorEastAsia" w:hint="default"/>
        <w:b w:val="0"/>
        <w:bCs w:val="0"/>
      </w:rPr>
    </w:lvl>
    <w:lvl w:ilvl="1" w:tplc="4710B1BE" w:tentative="1">
      <w:start w:val="1"/>
      <w:numFmt w:val="lowerLetter"/>
      <w:lvlText w:val="%2."/>
      <w:lvlJc w:val="left"/>
      <w:pPr>
        <w:ind w:left="1440" w:hanging="360"/>
      </w:pPr>
    </w:lvl>
    <w:lvl w:ilvl="2" w:tplc="75606118" w:tentative="1">
      <w:start w:val="1"/>
      <w:numFmt w:val="lowerRoman"/>
      <w:lvlText w:val="%3."/>
      <w:lvlJc w:val="right"/>
      <w:pPr>
        <w:ind w:left="2160" w:hanging="180"/>
      </w:pPr>
    </w:lvl>
    <w:lvl w:ilvl="3" w:tplc="70C0F72E" w:tentative="1">
      <w:start w:val="1"/>
      <w:numFmt w:val="decimal"/>
      <w:lvlText w:val="%4."/>
      <w:lvlJc w:val="left"/>
      <w:pPr>
        <w:ind w:left="2880" w:hanging="360"/>
      </w:pPr>
    </w:lvl>
    <w:lvl w:ilvl="4" w:tplc="38601552" w:tentative="1">
      <w:start w:val="1"/>
      <w:numFmt w:val="lowerLetter"/>
      <w:lvlText w:val="%5."/>
      <w:lvlJc w:val="left"/>
      <w:pPr>
        <w:ind w:left="3600" w:hanging="360"/>
      </w:pPr>
    </w:lvl>
    <w:lvl w:ilvl="5" w:tplc="65107332" w:tentative="1">
      <w:start w:val="1"/>
      <w:numFmt w:val="lowerRoman"/>
      <w:lvlText w:val="%6."/>
      <w:lvlJc w:val="right"/>
      <w:pPr>
        <w:ind w:left="4320" w:hanging="180"/>
      </w:pPr>
    </w:lvl>
    <w:lvl w:ilvl="6" w:tplc="CF00AA78" w:tentative="1">
      <w:start w:val="1"/>
      <w:numFmt w:val="decimal"/>
      <w:lvlText w:val="%7."/>
      <w:lvlJc w:val="left"/>
      <w:pPr>
        <w:ind w:left="5040" w:hanging="360"/>
      </w:pPr>
    </w:lvl>
    <w:lvl w:ilvl="7" w:tplc="4436337E" w:tentative="1">
      <w:start w:val="1"/>
      <w:numFmt w:val="lowerLetter"/>
      <w:lvlText w:val="%8."/>
      <w:lvlJc w:val="left"/>
      <w:pPr>
        <w:ind w:left="5760" w:hanging="360"/>
      </w:pPr>
    </w:lvl>
    <w:lvl w:ilvl="8" w:tplc="B2DACC4A" w:tentative="1">
      <w:start w:val="1"/>
      <w:numFmt w:val="lowerRoman"/>
      <w:lvlText w:val="%9."/>
      <w:lvlJc w:val="right"/>
      <w:pPr>
        <w:ind w:left="6480" w:hanging="180"/>
      </w:pPr>
    </w:lvl>
  </w:abstractNum>
  <w:abstractNum w:abstractNumId="29" w15:restartNumberingAfterBreak="0">
    <w:nsid w:val="771F206F"/>
    <w:multiLevelType w:val="hybridMultilevel"/>
    <w:tmpl w:val="46FEF56E"/>
    <w:lvl w:ilvl="0" w:tplc="2744B0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365B29"/>
    <w:multiLevelType w:val="multilevel"/>
    <w:tmpl w:val="1CE4B20E"/>
    <w:lvl w:ilvl="0">
      <w:start w:val="1"/>
      <w:numFmt w:val="hebrew1"/>
      <w:pStyle w:val="a4"/>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1" w15:restartNumberingAfterBreak="0">
    <w:nsid w:val="7D591505"/>
    <w:multiLevelType w:val="hybridMultilevel"/>
    <w:tmpl w:val="EB6AF466"/>
    <w:lvl w:ilvl="0" w:tplc="DD164AE4">
      <w:start w:val="1"/>
      <w:numFmt w:val="bullet"/>
      <w:lvlText w:val=""/>
      <w:lvlJc w:val="left"/>
      <w:pPr>
        <w:ind w:left="720" w:hanging="360"/>
      </w:pPr>
      <w:rPr>
        <w:rFonts w:ascii="Wingdings" w:hAnsi="Wingdings" w:hint="default"/>
      </w:rPr>
    </w:lvl>
    <w:lvl w:ilvl="1" w:tplc="7A0454CA" w:tentative="1">
      <w:start w:val="1"/>
      <w:numFmt w:val="bullet"/>
      <w:lvlText w:val="o"/>
      <w:lvlJc w:val="left"/>
      <w:pPr>
        <w:ind w:left="1440" w:hanging="360"/>
      </w:pPr>
      <w:rPr>
        <w:rFonts w:ascii="Courier New" w:hAnsi="Courier New" w:cs="Courier New" w:hint="default"/>
      </w:rPr>
    </w:lvl>
    <w:lvl w:ilvl="2" w:tplc="2356EB80" w:tentative="1">
      <w:start w:val="1"/>
      <w:numFmt w:val="bullet"/>
      <w:lvlText w:val=""/>
      <w:lvlJc w:val="left"/>
      <w:pPr>
        <w:ind w:left="2160" w:hanging="360"/>
      </w:pPr>
      <w:rPr>
        <w:rFonts w:ascii="Wingdings" w:hAnsi="Wingdings" w:hint="default"/>
      </w:rPr>
    </w:lvl>
    <w:lvl w:ilvl="3" w:tplc="1C8C7DBC" w:tentative="1">
      <w:start w:val="1"/>
      <w:numFmt w:val="bullet"/>
      <w:lvlText w:val=""/>
      <w:lvlJc w:val="left"/>
      <w:pPr>
        <w:ind w:left="2880" w:hanging="360"/>
      </w:pPr>
      <w:rPr>
        <w:rFonts w:ascii="Symbol" w:hAnsi="Symbol" w:hint="default"/>
      </w:rPr>
    </w:lvl>
    <w:lvl w:ilvl="4" w:tplc="11EA98A2" w:tentative="1">
      <w:start w:val="1"/>
      <w:numFmt w:val="bullet"/>
      <w:lvlText w:val="o"/>
      <w:lvlJc w:val="left"/>
      <w:pPr>
        <w:ind w:left="3600" w:hanging="360"/>
      </w:pPr>
      <w:rPr>
        <w:rFonts w:ascii="Courier New" w:hAnsi="Courier New" w:cs="Courier New" w:hint="default"/>
      </w:rPr>
    </w:lvl>
    <w:lvl w:ilvl="5" w:tplc="2E5A971E" w:tentative="1">
      <w:start w:val="1"/>
      <w:numFmt w:val="bullet"/>
      <w:lvlText w:val=""/>
      <w:lvlJc w:val="left"/>
      <w:pPr>
        <w:ind w:left="4320" w:hanging="360"/>
      </w:pPr>
      <w:rPr>
        <w:rFonts w:ascii="Wingdings" w:hAnsi="Wingdings" w:hint="default"/>
      </w:rPr>
    </w:lvl>
    <w:lvl w:ilvl="6" w:tplc="C60C614A" w:tentative="1">
      <w:start w:val="1"/>
      <w:numFmt w:val="bullet"/>
      <w:lvlText w:val=""/>
      <w:lvlJc w:val="left"/>
      <w:pPr>
        <w:ind w:left="5040" w:hanging="360"/>
      </w:pPr>
      <w:rPr>
        <w:rFonts w:ascii="Symbol" w:hAnsi="Symbol" w:hint="default"/>
      </w:rPr>
    </w:lvl>
    <w:lvl w:ilvl="7" w:tplc="C498B544" w:tentative="1">
      <w:start w:val="1"/>
      <w:numFmt w:val="bullet"/>
      <w:lvlText w:val="o"/>
      <w:lvlJc w:val="left"/>
      <w:pPr>
        <w:ind w:left="5760" w:hanging="360"/>
      </w:pPr>
      <w:rPr>
        <w:rFonts w:ascii="Courier New" w:hAnsi="Courier New" w:cs="Courier New" w:hint="default"/>
      </w:rPr>
    </w:lvl>
    <w:lvl w:ilvl="8" w:tplc="7C66F4A0"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5"/>
  </w:num>
  <w:num w:numId="4">
    <w:abstractNumId w:val="18"/>
  </w:num>
  <w:num w:numId="5">
    <w:abstractNumId w:val="11"/>
  </w:num>
  <w:num w:numId="6">
    <w:abstractNumId w:val="12"/>
  </w:num>
  <w:num w:numId="7">
    <w:abstractNumId w:val="28"/>
  </w:num>
  <w:num w:numId="8">
    <w:abstractNumId w:val="9"/>
  </w:num>
  <w:num w:numId="9">
    <w:abstractNumId w:val="2"/>
  </w:num>
  <w:num w:numId="10">
    <w:abstractNumId w:val="30"/>
  </w:num>
  <w:num w:numId="11">
    <w:abstractNumId w:val="10"/>
  </w:num>
  <w:num w:numId="12">
    <w:abstractNumId w:val="26"/>
  </w:num>
  <w:num w:numId="13">
    <w:abstractNumId w:val="1"/>
  </w:num>
  <w:num w:numId="14">
    <w:abstractNumId w:val="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1"/>
  </w:num>
  <w:num w:numId="30">
    <w:abstractNumId w:val="19"/>
  </w:num>
  <w:num w:numId="31">
    <w:abstractNumId w:val="15"/>
  </w:num>
  <w:num w:numId="32">
    <w:abstractNumId w:val="29"/>
  </w:num>
  <w:num w:numId="33">
    <w:abstractNumId w:val="4"/>
  </w:num>
  <w:num w:numId="34">
    <w:abstractNumId w:val="24"/>
  </w:num>
  <w:num w:numId="35">
    <w:abstractNumId w:val="27"/>
  </w:num>
  <w:num w:numId="36">
    <w:abstractNumId w:val="14"/>
  </w:num>
  <w:num w:numId="37">
    <w:abstractNumId w:val="22"/>
  </w:num>
  <w:num w:numId="38">
    <w:abstractNumId w:val="3"/>
  </w:num>
  <w:num w:numId="39">
    <w:abstractNumId w:val="8"/>
  </w:num>
  <w:num w:numId="40">
    <w:abstractNumId w:val="16"/>
  </w:num>
  <w:num w:numId="41">
    <w:abstractNumId w:val="20"/>
  </w:num>
  <w:num w:numId="42">
    <w:abstractNumId w:val="5"/>
  </w:num>
  <w:num w:numId="43">
    <w:abstractNumId w:val="21"/>
  </w:num>
  <w:num w:numId="44">
    <w:abstractNumId w:val="0"/>
  </w:num>
  <w:num w:numId="4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637"/>
    <w:rsid w:val="00064B64"/>
    <w:rsid w:val="0006721D"/>
    <w:rsid w:val="000675B0"/>
    <w:rsid w:val="00067F12"/>
    <w:rsid w:val="00070E3F"/>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3692"/>
    <w:rsid w:val="00084E3A"/>
    <w:rsid w:val="00085086"/>
    <w:rsid w:val="00085B99"/>
    <w:rsid w:val="00086738"/>
    <w:rsid w:val="00086BCD"/>
    <w:rsid w:val="00091A72"/>
    <w:rsid w:val="00093E30"/>
    <w:rsid w:val="0009432F"/>
    <w:rsid w:val="00094D5D"/>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597C"/>
    <w:rsid w:val="000B6604"/>
    <w:rsid w:val="000B7912"/>
    <w:rsid w:val="000B7B95"/>
    <w:rsid w:val="000C05CB"/>
    <w:rsid w:val="000C0F17"/>
    <w:rsid w:val="000C164B"/>
    <w:rsid w:val="000C16F6"/>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834"/>
    <w:rsid w:val="000E7622"/>
    <w:rsid w:val="000F158C"/>
    <w:rsid w:val="000F1DEA"/>
    <w:rsid w:val="000F2408"/>
    <w:rsid w:val="000F3700"/>
    <w:rsid w:val="000F4578"/>
    <w:rsid w:val="000F4B6E"/>
    <w:rsid w:val="000F6F38"/>
    <w:rsid w:val="000F76A8"/>
    <w:rsid w:val="000F7725"/>
    <w:rsid w:val="000F78AE"/>
    <w:rsid w:val="00101681"/>
    <w:rsid w:val="00101BB0"/>
    <w:rsid w:val="00101D0F"/>
    <w:rsid w:val="0010231B"/>
    <w:rsid w:val="00105970"/>
    <w:rsid w:val="00106A59"/>
    <w:rsid w:val="00107175"/>
    <w:rsid w:val="0010747A"/>
    <w:rsid w:val="00107A35"/>
    <w:rsid w:val="00111F8A"/>
    <w:rsid w:val="00112E28"/>
    <w:rsid w:val="00113C2F"/>
    <w:rsid w:val="00113E28"/>
    <w:rsid w:val="00114325"/>
    <w:rsid w:val="00114E4E"/>
    <w:rsid w:val="00115432"/>
    <w:rsid w:val="001157CE"/>
    <w:rsid w:val="00115E66"/>
    <w:rsid w:val="001172DF"/>
    <w:rsid w:val="00121EA1"/>
    <w:rsid w:val="0012279D"/>
    <w:rsid w:val="001239A8"/>
    <w:rsid w:val="00124DC1"/>
    <w:rsid w:val="00125628"/>
    <w:rsid w:val="00125881"/>
    <w:rsid w:val="00134F83"/>
    <w:rsid w:val="001354CB"/>
    <w:rsid w:val="00135695"/>
    <w:rsid w:val="00135742"/>
    <w:rsid w:val="00135A23"/>
    <w:rsid w:val="00136479"/>
    <w:rsid w:val="00136496"/>
    <w:rsid w:val="0013664A"/>
    <w:rsid w:val="0013667B"/>
    <w:rsid w:val="00136A10"/>
    <w:rsid w:val="0013702C"/>
    <w:rsid w:val="00137337"/>
    <w:rsid w:val="00137FF0"/>
    <w:rsid w:val="00140CC4"/>
    <w:rsid w:val="00141BD6"/>
    <w:rsid w:val="00142206"/>
    <w:rsid w:val="00143176"/>
    <w:rsid w:val="00143FFA"/>
    <w:rsid w:val="00144908"/>
    <w:rsid w:val="001451A4"/>
    <w:rsid w:val="001460BB"/>
    <w:rsid w:val="0014715B"/>
    <w:rsid w:val="00150A48"/>
    <w:rsid w:val="00150BE4"/>
    <w:rsid w:val="00150BE7"/>
    <w:rsid w:val="00150BEB"/>
    <w:rsid w:val="00150CC9"/>
    <w:rsid w:val="00150F89"/>
    <w:rsid w:val="001526AC"/>
    <w:rsid w:val="00152C2F"/>
    <w:rsid w:val="00153149"/>
    <w:rsid w:val="00153A60"/>
    <w:rsid w:val="00154091"/>
    <w:rsid w:val="00154682"/>
    <w:rsid w:val="00154827"/>
    <w:rsid w:val="00155501"/>
    <w:rsid w:val="00156CAA"/>
    <w:rsid w:val="0015702B"/>
    <w:rsid w:val="00157577"/>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F16"/>
    <w:rsid w:val="00193071"/>
    <w:rsid w:val="0019399F"/>
    <w:rsid w:val="00194286"/>
    <w:rsid w:val="00195BC7"/>
    <w:rsid w:val="00195EBA"/>
    <w:rsid w:val="001960B4"/>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5DE"/>
    <w:rsid w:val="001B5656"/>
    <w:rsid w:val="001B5DFF"/>
    <w:rsid w:val="001B65B8"/>
    <w:rsid w:val="001B70CA"/>
    <w:rsid w:val="001B75F0"/>
    <w:rsid w:val="001C00D8"/>
    <w:rsid w:val="001C057E"/>
    <w:rsid w:val="001C2C3D"/>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5AE"/>
    <w:rsid w:val="001E3778"/>
    <w:rsid w:val="001E3F7F"/>
    <w:rsid w:val="001E475C"/>
    <w:rsid w:val="001E59BD"/>
    <w:rsid w:val="001E641F"/>
    <w:rsid w:val="001E773D"/>
    <w:rsid w:val="001F068F"/>
    <w:rsid w:val="001F407D"/>
    <w:rsid w:val="001F6AE0"/>
    <w:rsid w:val="001F6B1F"/>
    <w:rsid w:val="001F6BA7"/>
    <w:rsid w:val="00200434"/>
    <w:rsid w:val="00200E5B"/>
    <w:rsid w:val="002014C8"/>
    <w:rsid w:val="0020206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60BF5"/>
    <w:rsid w:val="00260D04"/>
    <w:rsid w:val="0026130F"/>
    <w:rsid w:val="00261C84"/>
    <w:rsid w:val="00263521"/>
    <w:rsid w:val="0027101D"/>
    <w:rsid w:val="0027121E"/>
    <w:rsid w:val="0027188F"/>
    <w:rsid w:val="002739B2"/>
    <w:rsid w:val="00275A79"/>
    <w:rsid w:val="00276D55"/>
    <w:rsid w:val="002813A0"/>
    <w:rsid w:val="002841CB"/>
    <w:rsid w:val="00284ABA"/>
    <w:rsid w:val="0028686C"/>
    <w:rsid w:val="0028694C"/>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E01CC"/>
    <w:rsid w:val="002E188D"/>
    <w:rsid w:val="002E1A47"/>
    <w:rsid w:val="002E1E1F"/>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3162"/>
    <w:rsid w:val="002F42B0"/>
    <w:rsid w:val="002F5163"/>
    <w:rsid w:val="002F5A80"/>
    <w:rsid w:val="002F5B51"/>
    <w:rsid w:val="002F6FA5"/>
    <w:rsid w:val="002F724D"/>
    <w:rsid w:val="002F7C75"/>
    <w:rsid w:val="0030043A"/>
    <w:rsid w:val="0030114C"/>
    <w:rsid w:val="00301153"/>
    <w:rsid w:val="003020D6"/>
    <w:rsid w:val="00302DC7"/>
    <w:rsid w:val="0030338B"/>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2F33"/>
    <w:rsid w:val="00334A65"/>
    <w:rsid w:val="00334D20"/>
    <w:rsid w:val="0033564C"/>
    <w:rsid w:val="003356A2"/>
    <w:rsid w:val="00335A0A"/>
    <w:rsid w:val="00337048"/>
    <w:rsid w:val="003370BA"/>
    <w:rsid w:val="00337846"/>
    <w:rsid w:val="0034038A"/>
    <w:rsid w:val="003405E7"/>
    <w:rsid w:val="00340C7C"/>
    <w:rsid w:val="00340D4D"/>
    <w:rsid w:val="0034149F"/>
    <w:rsid w:val="00345868"/>
    <w:rsid w:val="0034637E"/>
    <w:rsid w:val="00346930"/>
    <w:rsid w:val="00347612"/>
    <w:rsid w:val="003513C7"/>
    <w:rsid w:val="0035145F"/>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68B"/>
    <w:rsid w:val="00365C9E"/>
    <w:rsid w:val="00365D63"/>
    <w:rsid w:val="00365DC9"/>
    <w:rsid w:val="00365DE2"/>
    <w:rsid w:val="0036639F"/>
    <w:rsid w:val="003675CC"/>
    <w:rsid w:val="00371181"/>
    <w:rsid w:val="0037128C"/>
    <w:rsid w:val="00371316"/>
    <w:rsid w:val="00372476"/>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853"/>
    <w:rsid w:val="003B5A1E"/>
    <w:rsid w:val="003B5E39"/>
    <w:rsid w:val="003B639B"/>
    <w:rsid w:val="003B71E3"/>
    <w:rsid w:val="003C0A02"/>
    <w:rsid w:val="003C26AC"/>
    <w:rsid w:val="003C2A0B"/>
    <w:rsid w:val="003C2EC6"/>
    <w:rsid w:val="003C3358"/>
    <w:rsid w:val="003C4F30"/>
    <w:rsid w:val="003C5153"/>
    <w:rsid w:val="003C5BB1"/>
    <w:rsid w:val="003C6C20"/>
    <w:rsid w:val="003C7AD3"/>
    <w:rsid w:val="003C7B2D"/>
    <w:rsid w:val="003D0F91"/>
    <w:rsid w:val="003D16F2"/>
    <w:rsid w:val="003D1D5C"/>
    <w:rsid w:val="003D2796"/>
    <w:rsid w:val="003D2AE6"/>
    <w:rsid w:val="003D4194"/>
    <w:rsid w:val="003D43B8"/>
    <w:rsid w:val="003D5549"/>
    <w:rsid w:val="003D5B8A"/>
    <w:rsid w:val="003D5CAC"/>
    <w:rsid w:val="003D6CAC"/>
    <w:rsid w:val="003D6FE1"/>
    <w:rsid w:val="003D7383"/>
    <w:rsid w:val="003D7489"/>
    <w:rsid w:val="003E000E"/>
    <w:rsid w:val="003E009E"/>
    <w:rsid w:val="003E0ABC"/>
    <w:rsid w:val="003E364E"/>
    <w:rsid w:val="003E4D5A"/>
    <w:rsid w:val="003E58C2"/>
    <w:rsid w:val="003E5FCA"/>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0D5E"/>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E43"/>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A08"/>
    <w:rsid w:val="00453CEB"/>
    <w:rsid w:val="004547C8"/>
    <w:rsid w:val="00455BC0"/>
    <w:rsid w:val="00456AD9"/>
    <w:rsid w:val="00460179"/>
    <w:rsid w:val="00460B1C"/>
    <w:rsid w:val="00462348"/>
    <w:rsid w:val="00463683"/>
    <w:rsid w:val="00464D56"/>
    <w:rsid w:val="00464DF0"/>
    <w:rsid w:val="00465DDF"/>
    <w:rsid w:val="004661DB"/>
    <w:rsid w:val="00466B28"/>
    <w:rsid w:val="00467D5E"/>
    <w:rsid w:val="0047012B"/>
    <w:rsid w:val="004705A4"/>
    <w:rsid w:val="00471164"/>
    <w:rsid w:val="00471E18"/>
    <w:rsid w:val="004736FF"/>
    <w:rsid w:val="004743DF"/>
    <w:rsid w:val="00474EE3"/>
    <w:rsid w:val="00474EFE"/>
    <w:rsid w:val="0047620F"/>
    <w:rsid w:val="004767BA"/>
    <w:rsid w:val="004779AA"/>
    <w:rsid w:val="00480011"/>
    <w:rsid w:val="00480107"/>
    <w:rsid w:val="004809CB"/>
    <w:rsid w:val="00482259"/>
    <w:rsid w:val="00482559"/>
    <w:rsid w:val="0048280E"/>
    <w:rsid w:val="00482C33"/>
    <w:rsid w:val="004833CE"/>
    <w:rsid w:val="004836A0"/>
    <w:rsid w:val="004845B2"/>
    <w:rsid w:val="00485309"/>
    <w:rsid w:val="00485787"/>
    <w:rsid w:val="00486172"/>
    <w:rsid w:val="004875EB"/>
    <w:rsid w:val="0049015A"/>
    <w:rsid w:val="00491199"/>
    <w:rsid w:val="004919A3"/>
    <w:rsid w:val="00492D47"/>
    <w:rsid w:val="004930AA"/>
    <w:rsid w:val="004939B6"/>
    <w:rsid w:val="00493AE1"/>
    <w:rsid w:val="00493CBE"/>
    <w:rsid w:val="00494C49"/>
    <w:rsid w:val="004955D7"/>
    <w:rsid w:val="004965B9"/>
    <w:rsid w:val="004976B0"/>
    <w:rsid w:val="004A0385"/>
    <w:rsid w:val="004A07F3"/>
    <w:rsid w:val="004A0E02"/>
    <w:rsid w:val="004A0E75"/>
    <w:rsid w:val="004A144B"/>
    <w:rsid w:val="004A3415"/>
    <w:rsid w:val="004A3A1C"/>
    <w:rsid w:val="004A5AE0"/>
    <w:rsid w:val="004A5FCA"/>
    <w:rsid w:val="004A6B9E"/>
    <w:rsid w:val="004A6C9C"/>
    <w:rsid w:val="004A6CC0"/>
    <w:rsid w:val="004A6EBB"/>
    <w:rsid w:val="004A6FE6"/>
    <w:rsid w:val="004A77C4"/>
    <w:rsid w:val="004A7ABE"/>
    <w:rsid w:val="004B09A3"/>
    <w:rsid w:val="004B117A"/>
    <w:rsid w:val="004B18AE"/>
    <w:rsid w:val="004B21B0"/>
    <w:rsid w:val="004B2D77"/>
    <w:rsid w:val="004B3850"/>
    <w:rsid w:val="004B6142"/>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81E"/>
    <w:rsid w:val="00527F31"/>
    <w:rsid w:val="00530147"/>
    <w:rsid w:val="0053022D"/>
    <w:rsid w:val="005315AB"/>
    <w:rsid w:val="00531F6F"/>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192"/>
    <w:rsid w:val="005565B2"/>
    <w:rsid w:val="00556F6F"/>
    <w:rsid w:val="00557296"/>
    <w:rsid w:val="00557A6C"/>
    <w:rsid w:val="005608B2"/>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0C8"/>
    <w:rsid w:val="0059531A"/>
    <w:rsid w:val="0059595B"/>
    <w:rsid w:val="00595A3D"/>
    <w:rsid w:val="00595D44"/>
    <w:rsid w:val="0059614A"/>
    <w:rsid w:val="005963B4"/>
    <w:rsid w:val="005A021D"/>
    <w:rsid w:val="005A0CEA"/>
    <w:rsid w:val="005A1450"/>
    <w:rsid w:val="005A190A"/>
    <w:rsid w:val="005A1A1B"/>
    <w:rsid w:val="005A20C9"/>
    <w:rsid w:val="005A2216"/>
    <w:rsid w:val="005A24B5"/>
    <w:rsid w:val="005A2CFC"/>
    <w:rsid w:val="005A40B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AB5"/>
    <w:rsid w:val="005B6CCC"/>
    <w:rsid w:val="005B71CE"/>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F00DC"/>
    <w:rsid w:val="005F0B3C"/>
    <w:rsid w:val="005F0E3E"/>
    <w:rsid w:val="005F2129"/>
    <w:rsid w:val="005F27EF"/>
    <w:rsid w:val="005F3AEF"/>
    <w:rsid w:val="005F426F"/>
    <w:rsid w:val="005F492A"/>
    <w:rsid w:val="005F49D2"/>
    <w:rsid w:val="005F4CED"/>
    <w:rsid w:val="005F5352"/>
    <w:rsid w:val="005F5527"/>
    <w:rsid w:val="005F6F91"/>
    <w:rsid w:val="00600F74"/>
    <w:rsid w:val="00603ABE"/>
    <w:rsid w:val="00603F19"/>
    <w:rsid w:val="00604D69"/>
    <w:rsid w:val="006052E4"/>
    <w:rsid w:val="00605442"/>
    <w:rsid w:val="00607532"/>
    <w:rsid w:val="00610930"/>
    <w:rsid w:val="00610B37"/>
    <w:rsid w:val="00611216"/>
    <w:rsid w:val="006125B0"/>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78CC"/>
    <w:rsid w:val="0063189C"/>
    <w:rsid w:val="00632878"/>
    <w:rsid w:val="00632C05"/>
    <w:rsid w:val="00633595"/>
    <w:rsid w:val="00634521"/>
    <w:rsid w:val="0063468C"/>
    <w:rsid w:val="00634DAD"/>
    <w:rsid w:val="006358A5"/>
    <w:rsid w:val="006359D0"/>
    <w:rsid w:val="00635B2E"/>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B35"/>
    <w:rsid w:val="006457EB"/>
    <w:rsid w:val="006462F1"/>
    <w:rsid w:val="00650191"/>
    <w:rsid w:val="00650351"/>
    <w:rsid w:val="00650BE0"/>
    <w:rsid w:val="006514C8"/>
    <w:rsid w:val="00651605"/>
    <w:rsid w:val="00651A21"/>
    <w:rsid w:val="006531CB"/>
    <w:rsid w:val="00653453"/>
    <w:rsid w:val="00653F03"/>
    <w:rsid w:val="00654347"/>
    <w:rsid w:val="00654C6A"/>
    <w:rsid w:val="00655B41"/>
    <w:rsid w:val="00656821"/>
    <w:rsid w:val="006569B1"/>
    <w:rsid w:val="006572F6"/>
    <w:rsid w:val="006600F5"/>
    <w:rsid w:val="0066027D"/>
    <w:rsid w:val="00660609"/>
    <w:rsid w:val="006609B1"/>
    <w:rsid w:val="0066318C"/>
    <w:rsid w:val="00664533"/>
    <w:rsid w:val="0066498E"/>
    <w:rsid w:val="00665B84"/>
    <w:rsid w:val="006662AD"/>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A28"/>
    <w:rsid w:val="00684959"/>
    <w:rsid w:val="00684DEA"/>
    <w:rsid w:val="006854F2"/>
    <w:rsid w:val="006862BE"/>
    <w:rsid w:val="00686E12"/>
    <w:rsid w:val="00690E56"/>
    <w:rsid w:val="00691B4D"/>
    <w:rsid w:val="0069249C"/>
    <w:rsid w:val="00692613"/>
    <w:rsid w:val="00697E37"/>
    <w:rsid w:val="00697E8B"/>
    <w:rsid w:val="006A1039"/>
    <w:rsid w:val="006A21AF"/>
    <w:rsid w:val="006A2D1D"/>
    <w:rsid w:val="006A49AE"/>
    <w:rsid w:val="006A4C49"/>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7199"/>
    <w:rsid w:val="006C7422"/>
    <w:rsid w:val="006D0087"/>
    <w:rsid w:val="006D04D2"/>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C4B"/>
    <w:rsid w:val="006E3C03"/>
    <w:rsid w:val="006E42E4"/>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142"/>
    <w:rsid w:val="006F347B"/>
    <w:rsid w:val="006F3536"/>
    <w:rsid w:val="006F3A6E"/>
    <w:rsid w:val="006F4A1E"/>
    <w:rsid w:val="006F713A"/>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4A94"/>
    <w:rsid w:val="007452B3"/>
    <w:rsid w:val="0074683C"/>
    <w:rsid w:val="00746F99"/>
    <w:rsid w:val="00747221"/>
    <w:rsid w:val="007474F0"/>
    <w:rsid w:val="00747AC3"/>
    <w:rsid w:val="00750F58"/>
    <w:rsid w:val="007524DB"/>
    <w:rsid w:val="007526C7"/>
    <w:rsid w:val="00753941"/>
    <w:rsid w:val="00753A65"/>
    <w:rsid w:val="00753ADE"/>
    <w:rsid w:val="00756E3A"/>
    <w:rsid w:val="0075719C"/>
    <w:rsid w:val="00757B56"/>
    <w:rsid w:val="00760B67"/>
    <w:rsid w:val="00761CE2"/>
    <w:rsid w:val="00761E1F"/>
    <w:rsid w:val="00761E43"/>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DAD"/>
    <w:rsid w:val="007809A9"/>
    <w:rsid w:val="00780D40"/>
    <w:rsid w:val="00781F3B"/>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19F"/>
    <w:rsid w:val="007B687A"/>
    <w:rsid w:val="007B691A"/>
    <w:rsid w:val="007B6D25"/>
    <w:rsid w:val="007C0288"/>
    <w:rsid w:val="007C0832"/>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02E3"/>
    <w:rsid w:val="007F1621"/>
    <w:rsid w:val="007F1D4F"/>
    <w:rsid w:val="007F34DE"/>
    <w:rsid w:val="007F34EB"/>
    <w:rsid w:val="007F3B2C"/>
    <w:rsid w:val="007F42D5"/>
    <w:rsid w:val="007F4A1B"/>
    <w:rsid w:val="007F4AD9"/>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66A5"/>
    <w:rsid w:val="008168F8"/>
    <w:rsid w:val="00820393"/>
    <w:rsid w:val="008203CF"/>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37E5C"/>
    <w:rsid w:val="00842138"/>
    <w:rsid w:val="00842BBF"/>
    <w:rsid w:val="00842F70"/>
    <w:rsid w:val="00844CA1"/>
    <w:rsid w:val="00845894"/>
    <w:rsid w:val="00845E9A"/>
    <w:rsid w:val="008474A5"/>
    <w:rsid w:val="008478AA"/>
    <w:rsid w:val="00847B0A"/>
    <w:rsid w:val="00847C79"/>
    <w:rsid w:val="00847D4E"/>
    <w:rsid w:val="00850599"/>
    <w:rsid w:val="00850910"/>
    <w:rsid w:val="008511EC"/>
    <w:rsid w:val="00851CD4"/>
    <w:rsid w:val="00851FD3"/>
    <w:rsid w:val="00852213"/>
    <w:rsid w:val="0085238A"/>
    <w:rsid w:val="008524EB"/>
    <w:rsid w:val="00852890"/>
    <w:rsid w:val="0085318D"/>
    <w:rsid w:val="008565BC"/>
    <w:rsid w:val="00856648"/>
    <w:rsid w:val="00856A67"/>
    <w:rsid w:val="00857D59"/>
    <w:rsid w:val="00860072"/>
    <w:rsid w:val="00861731"/>
    <w:rsid w:val="0086190F"/>
    <w:rsid w:val="00862862"/>
    <w:rsid w:val="00863B4F"/>
    <w:rsid w:val="00864147"/>
    <w:rsid w:val="008642D0"/>
    <w:rsid w:val="0086437F"/>
    <w:rsid w:val="0086613E"/>
    <w:rsid w:val="00867FC5"/>
    <w:rsid w:val="008714DB"/>
    <w:rsid w:val="00871B57"/>
    <w:rsid w:val="00871E21"/>
    <w:rsid w:val="0087267C"/>
    <w:rsid w:val="008747C9"/>
    <w:rsid w:val="00875402"/>
    <w:rsid w:val="00875449"/>
    <w:rsid w:val="00875858"/>
    <w:rsid w:val="00876705"/>
    <w:rsid w:val="00877544"/>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168"/>
    <w:rsid w:val="00890D9C"/>
    <w:rsid w:val="00892310"/>
    <w:rsid w:val="00892F80"/>
    <w:rsid w:val="00893A03"/>
    <w:rsid w:val="00894610"/>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C0"/>
    <w:rsid w:val="008B3522"/>
    <w:rsid w:val="008B3869"/>
    <w:rsid w:val="008B4256"/>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6484"/>
    <w:rsid w:val="00916B7D"/>
    <w:rsid w:val="00916F2F"/>
    <w:rsid w:val="00917575"/>
    <w:rsid w:val="009176BF"/>
    <w:rsid w:val="00917ABD"/>
    <w:rsid w:val="00920136"/>
    <w:rsid w:val="009209E3"/>
    <w:rsid w:val="00921847"/>
    <w:rsid w:val="0092228B"/>
    <w:rsid w:val="00923216"/>
    <w:rsid w:val="00923A33"/>
    <w:rsid w:val="00923DB7"/>
    <w:rsid w:val="009261BF"/>
    <w:rsid w:val="009266A4"/>
    <w:rsid w:val="00926AD5"/>
    <w:rsid w:val="009272C6"/>
    <w:rsid w:val="009313EE"/>
    <w:rsid w:val="00931A9D"/>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DE3"/>
    <w:rsid w:val="00944192"/>
    <w:rsid w:val="0094678B"/>
    <w:rsid w:val="00946AB7"/>
    <w:rsid w:val="00946B07"/>
    <w:rsid w:val="009510AD"/>
    <w:rsid w:val="009513BE"/>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1AF3"/>
    <w:rsid w:val="00982497"/>
    <w:rsid w:val="00982CD1"/>
    <w:rsid w:val="0098342A"/>
    <w:rsid w:val="00983AE1"/>
    <w:rsid w:val="00985829"/>
    <w:rsid w:val="00985D36"/>
    <w:rsid w:val="00985DBA"/>
    <w:rsid w:val="009865D6"/>
    <w:rsid w:val="00990506"/>
    <w:rsid w:val="009908DE"/>
    <w:rsid w:val="009910DC"/>
    <w:rsid w:val="0099172C"/>
    <w:rsid w:val="00991B19"/>
    <w:rsid w:val="00993599"/>
    <w:rsid w:val="009974A8"/>
    <w:rsid w:val="009975C9"/>
    <w:rsid w:val="009A0A09"/>
    <w:rsid w:val="009A245B"/>
    <w:rsid w:val="009A2516"/>
    <w:rsid w:val="009A2FAA"/>
    <w:rsid w:val="009A3852"/>
    <w:rsid w:val="009A4788"/>
    <w:rsid w:val="009B18D7"/>
    <w:rsid w:val="009B23EE"/>
    <w:rsid w:val="009B3610"/>
    <w:rsid w:val="009B37D3"/>
    <w:rsid w:val="009B4C61"/>
    <w:rsid w:val="009B4CE0"/>
    <w:rsid w:val="009B54CF"/>
    <w:rsid w:val="009B5A8C"/>
    <w:rsid w:val="009B5C74"/>
    <w:rsid w:val="009B661E"/>
    <w:rsid w:val="009B75F0"/>
    <w:rsid w:val="009C01B9"/>
    <w:rsid w:val="009C0342"/>
    <w:rsid w:val="009C0408"/>
    <w:rsid w:val="009C161A"/>
    <w:rsid w:val="009C1E60"/>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4844"/>
    <w:rsid w:val="009E564F"/>
    <w:rsid w:val="009E6184"/>
    <w:rsid w:val="009E655C"/>
    <w:rsid w:val="009E6F2E"/>
    <w:rsid w:val="009F0BD3"/>
    <w:rsid w:val="009F3218"/>
    <w:rsid w:val="009F7F2B"/>
    <w:rsid w:val="00A0001D"/>
    <w:rsid w:val="00A01037"/>
    <w:rsid w:val="00A0119C"/>
    <w:rsid w:val="00A03332"/>
    <w:rsid w:val="00A03771"/>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3F2D"/>
    <w:rsid w:val="00A2551C"/>
    <w:rsid w:val="00A25C16"/>
    <w:rsid w:val="00A30028"/>
    <w:rsid w:val="00A301EF"/>
    <w:rsid w:val="00A3040F"/>
    <w:rsid w:val="00A3168A"/>
    <w:rsid w:val="00A31CD2"/>
    <w:rsid w:val="00A32EFA"/>
    <w:rsid w:val="00A339B5"/>
    <w:rsid w:val="00A339FB"/>
    <w:rsid w:val="00A35D28"/>
    <w:rsid w:val="00A35E53"/>
    <w:rsid w:val="00A36254"/>
    <w:rsid w:val="00A3635F"/>
    <w:rsid w:val="00A36941"/>
    <w:rsid w:val="00A3747B"/>
    <w:rsid w:val="00A37995"/>
    <w:rsid w:val="00A41A4E"/>
    <w:rsid w:val="00A42621"/>
    <w:rsid w:val="00A436D2"/>
    <w:rsid w:val="00A43752"/>
    <w:rsid w:val="00A443B8"/>
    <w:rsid w:val="00A452B2"/>
    <w:rsid w:val="00A454E3"/>
    <w:rsid w:val="00A463F3"/>
    <w:rsid w:val="00A47902"/>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70081"/>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915F4"/>
    <w:rsid w:val="00A917A9"/>
    <w:rsid w:val="00A91C36"/>
    <w:rsid w:val="00A91D41"/>
    <w:rsid w:val="00A9684D"/>
    <w:rsid w:val="00A97402"/>
    <w:rsid w:val="00A97873"/>
    <w:rsid w:val="00AA321D"/>
    <w:rsid w:val="00AA383C"/>
    <w:rsid w:val="00AA3C4B"/>
    <w:rsid w:val="00AA4CFF"/>
    <w:rsid w:val="00AA6669"/>
    <w:rsid w:val="00AA690A"/>
    <w:rsid w:val="00AA6AB3"/>
    <w:rsid w:val="00AA6D26"/>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3F5"/>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819"/>
    <w:rsid w:val="00B022D8"/>
    <w:rsid w:val="00B02540"/>
    <w:rsid w:val="00B03B7D"/>
    <w:rsid w:val="00B04DC3"/>
    <w:rsid w:val="00B0529B"/>
    <w:rsid w:val="00B05E03"/>
    <w:rsid w:val="00B0644E"/>
    <w:rsid w:val="00B1077D"/>
    <w:rsid w:val="00B11176"/>
    <w:rsid w:val="00B130D8"/>
    <w:rsid w:val="00B13CB1"/>
    <w:rsid w:val="00B167CE"/>
    <w:rsid w:val="00B16B62"/>
    <w:rsid w:val="00B17A2E"/>
    <w:rsid w:val="00B17C66"/>
    <w:rsid w:val="00B20292"/>
    <w:rsid w:val="00B206B1"/>
    <w:rsid w:val="00B22004"/>
    <w:rsid w:val="00B22C0A"/>
    <w:rsid w:val="00B22FF9"/>
    <w:rsid w:val="00B23F87"/>
    <w:rsid w:val="00B25B42"/>
    <w:rsid w:val="00B267F1"/>
    <w:rsid w:val="00B2725F"/>
    <w:rsid w:val="00B27998"/>
    <w:rsid w:val="00B308E1"/>
    <w:rsid w:val="00B31D3D"/>
    <w:rsid w:val="00B331DC"/>
    <w:rsid w:val="00B33BCF"/>
    <w:rsid w:val="00B33D71"/>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878"/>
    <w:rsid w:val="00B50D0F"/>
    <w:rsid w:val="00B51EF7"/>
    <w:rsid w:val="00B524C0"/>
    <w:rsid w:val="00B52CF9"/>
    <w:rsid w:val="00B52D9E"/>
    <w:rsid w:val="00B53C31"/>
    <w:rsid w:val="00B555A9"/>
    <w:rsid w:val="00B55E82"/>
    <w:rsid w:val="00B563E9"/>
    <w:rsid w:val="00B56B70"/>
    <w:rsid w:val="00B57983"/>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33BC"/>
    <w:rsid w:val="00B945A2"/>
    <w:rsid w:val="00B962AB"/>
    <w:rsid w:val="00B96C66"/>
    <w:rsid w:val="00B97B6F"/>
    <w:rsid w:val="00BA0622"/>
    <w:rsid w:val="00BA13D0"/>
    <w:rsid w:val="00BA1C0C"/>
    <w:rsid w:val="00BA1C65"/>
    <w:rsid w:val="00BA1F66"/>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D90"/>
    <w:rsid w:val="00BB48F1"/>
    <w:rsid w:val="00BB5036"/>
    <w:rsid w:val="00BB6888"/>
    <w:rsid w:val="00BB6EFD"/>
    <w:rsid w:val="00BC3D44"/>
    <w:rsid w:val="00BC4213"/>
    <w:rsid w:val="00BC5C80"/>
    <w:rsid w:val="00BC5D5B"/>
    <w:rsid w:val="00BC5F08"/>
    <w:rsid w:val="00BC65B2"/>
    <w:rsid w:val="00BC7E15"/>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BE8"/>
    <w:rsid w:val="00BE4E51"/>
    <w:rsid w:val="00BE61FC"/>
    <w:rsid w:val="00BE7A1E"/>
    <w:rsid w:val="00BF0159"/>
    <w:rsid w:val="00BF0D84"/>
    <w:rsid w:val="00BF1423"/>
    <w:rsid w:val="00BF18FE"/>
    <w:rsid w:val="00BF1C55"/>
    <w:rsid w:val="00BF224A"/>
    <w:rsid w:val="00BF37C5"/>
    <w:rsid w:val="00BF3AAA"/>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6E7"/>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B36"/>
    <w:rsid w:val="00C653BA"/>
    <w:rsid w:val="00C6774F"/>
    <w:rsid w:val="00C677AA"/>
    <w:rsid w:val="00C67977"/>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6BC"/>
    <w:rsid w:val="00C818D9"/>
    <w:rsid w:val="00C825DD"/>
    <w:rsid w:val="00C82DDB"/>
    <w:rsid w:val="00C852AC"/>
    <w:rsid w:val="00C857F9"/>
    <w:rsid w:val="00C86543"/>
    <w:rsid w:val="00C8683F"/>
    <w:rsid w:val="00C87D19"/>
    <w:rsid w:val="00C9091D"/>
    <w:rsid w:val="00C90FA2"/>
    <w:rsid w:val="00C92267"/>
    <w:rsid w:val="00C94857"/>
    <w:rsid w:val="00C959C2"/>
    <w:rsid w:val="00C95BC5"/>
    <w:rsid w:val="00C974ED"/>
    <w:rsid w:val="00C97A8D"/>
    <w:rsid w:val="00CA0083"/>
    <w:rsid w:val="00CA04C0"/>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34FD"/>
    <w:rsid w:val="00CD467E"/>
    <w:rsid w:val="00CD5CFC"/>
    <w:rsid w:val="00CD6C4D"/>
    <w:rsid w:val="00CE0199"/>
    <w:rsid w:val="00CE0440"/>
    <w:rsid w:val="00CE05E1"/>
    <w:rsid w:val="00CE0620"/>
    <w:rsid w:val="00CE16F2"/>
    <w:rsid w:val="00CE178F"/>
    <w:rsid w:val="00CE1CC5"/>
    <w:rsid w:val="00CE253C"/>
    <w:rsid w:val="00CE2EE4"/>
    <w:rsid w:val="00CE3346"/>
    <w:rsid w:val="00CE3797"/>
    <w:rsid w:val="00CE3ADA"/>
    <w:rsid w:val="00CE41CB"/>
    <w:rsid w:val="00CE5D42"/>
    <w:rsid w:val="00CE5FE1"/>
    <w:rsid w:val="00CF0777"/>
    <w:rsid w:val="00CF0FF4"/>
    <w:rsid w:val="00CF1622"/>
    <w:rsid w:val="00CF3CAD"/>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2AD5"/>
    <w:rsid w:val="00D138B4"/>
    <w:rsid w:val="00D13D12"/>
    <w:rsid w:val="00D140C2"/>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6918"/>
    <w:rsid w:val="00D27734"/>
    <w:rsid w:val="00D27BED"/>
    <w:rsid w:val="00D3182A"/>
    <w:rsid w:val="00D3227D"/>
    <w:rsid w:val="00D33567"/>
    <w:rsid w:val="00D33EEE"/>
    <w:rsid w:val="00D341A7"/>
    <w:rsid w:val="00D35236"/>
    <w:rsid w:val="00D3579C"/>
    <w:rsid w:val="00D37121"/>
    <w:rsid w:val="00D376AA"/>
    <w:rsid w:val="00D40043"/>
    <w:rsid w:val="00D40A47"/>
    <w:rsid w:val="00D41051"/>
    <w:rsid w:val="00D410F8"/>
    <w:rsid w:val="00D417AE"/>
    <w:rsid w:val="00D41B6F"/>
    <w:rsid w:val="00D457ED"/>
    <w:rsid w:val="00D46D32"/>
    <w:rsid w:val="00D478AA"/>
    <w:rsid w:val="00D51372"/>
    <w:rsid w:val="00D51C50"/>
    <w:rsid w:val="00D5266D"/>
    <w:rsid w:val="00D52BBA"/>
    <w:rsid w:val="00D54AEA"/>
    <w:rsid w:val="00D54E4B"/>
    <w:rsid w:val="00D55A96"/>
    <w:rsid w:val="00D56796"/>
    <w:rsid w:val="00D56D40"/>
    <w:rsid w:val="00D56D85"/>
    <w:rsid w:val="00D60B6B"/>
    <w:rsid w:val="00D60D72"/>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693E"/>
    <w:rsid w:val="00DD0C3F"/>
    <w:rsid w:val="00DD1F41"/>
    <w:rsid w:val="00DD26CC"/>
    <w:rsid w:val="00DD3766"/>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52B7"/>
    <w:rsid w:val="00DE6636"/>
    <w:rsid w:val="00DE6C5F"/>
    <w:rsid w:val="00DF0175"/>
    <w:rsid w:val="00DF0B89"/>
    <w:rsid w:val="00DF131B"/>
    <w:rsid w:val="00DF164A"/>
    <w:rsid w:val="00DF3044"/>
    <w:rsid w:val="00DF353C"/>
    <w:rsid w:val="00DF3DF8"/>
    <w:rsid w:val="00DF4216"/>
    <w:rsid w:val="00DF46B7"/>
    <w:rsid w:val="00DF4978"/>
    <w:rsid w:val="00DF55D6"/>
    <w:rsid w:val="00DF5AAF"/>
    <w:rsid w:val="00DF6074"/>
    <w:rsid w:val="00DF73B6"/>
    <w:rsid w:val="00DF781C"/>
    <w:rsid w:val="00E00270"/>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9D1"/>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459F"/>
    <w:rsid w:val="00E2693C"/>
    <w:rsid w:val="00E3047D"/>
    <w:rsid w:val="00E3066D"/>
    <w:rsid w:val="00E30AF9"/>
    <w:rsid w:val="00E31FB7"/>
    <w:rsid w:val="00E32363"/>
    <w:rsid w:val="00E32488"/>
    <w:rsid w:val="00E327E4"/>
    <w:rsid w:val="00E34C86"/>
    <w:rsid w:val="00E34DB8"/>
    <w:rsid w:val="00E35369"/>
    <w:rsid w:val="00E35682"/>
    <w:rsid w:val="00E35AEA"/>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7B3"/>
    <w:rsid w:val="00E84E89"/>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6B44"/>
    <w:rsid w:val="00EC760C"/>
    <w:rsid w:val="00EC7CED"/>
    <w:rsid w:val="00ED0541"/>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63B2"/>
    <w:rsid w:val="00EF70BA"/>
    <w:rsid w:val="00F0031B"/>
    <w:rsid w:val="00F00B5D"/>
    <w:rsid w:val="00F013CB"/>
    <w:rsid w:val="00F01B1E"/>
    <w:rsid w:val="00F0267C"/>
    <w:rsid w:val="00F03379"/>
    <w:rsid w:val="00F0345E"/>
    <w:rsid w:val="00F03FC4"/>
    <w:rsid w:val="00F0471D"/>
    <w:rsid w:val="00F05790"/>
    <w:rsid w:val="00F06960"/>
    <w:rsid w:val="00F06967"/>
    <w:rsid w:val="00F07E52"/>
    <w:rsid w:val="00F106E4"/>
    <w:rsid w:val="00F10ECA"/>
    <w:rsid w:val="00F1171C"/>
    <w:rsid w:val="00F119FB"/>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529A"/>
    <w:rsid w:val="00F25A72"/>
    <w:rsid w:val="00F25F5E"/>
    <w:rsid w:val="00F260CB"/>
    <w:rsid w:val="00F26C19"/>
    <w:rsid w:val="00F32553"/>
    <w:rsid w:val="00F32690"/>
    <w:rsid w:val="00F327CE"/>
    <w:rsid w:val="00F332ED"/>
    <w:rsid w:val="00F33552"/>
    <w:rsid w:val="00F33C8D"/>
    <w:rsid w:val="00F348D1"/>
    <w:rsid w:val="00F35955"/>
    <w:rsid w:val="00F378C1"/>
    <w:rsid w:val="00F40CC5"/>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3CD"/>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260F"/>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956"/>
    <w:rsid w:val="00FA0FB3"/>
    <w:rsid w:val="00FA1126"/>
    <w:rsid w:val="00FA24F3"/>
    <w:rsid w:val="00FA42BC"/>
    <w:rsid w:val="00FA4635"/>
    <w:rsid w:val="00FA509C"/>
    <w:rsid w:val="00FA5C21"/>
    <w:rsid w:val="00FA5FCE"/>
    <w:rsid w:val="00FA6B30"/>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66C"/>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7">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8">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9">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a">
    <w:name w:val="מקרא+הערות לתרשים/לוח/תמונה"/>
    <w:basedOn w:val="a7"/>
    <w:qFormat/>
    <w:rsid w:val="00FE0207"/>
    <w:pPr>
      <w:spacing w:before="120"/>
      <w:jc w:val="center"/>
    </w:pPr>
  </w:style>
  <w:style w:type="paragraph" w:customStyle="1" w:styleId="ab">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c">
    <w:name w:val="קוביה כחולה בתוך הזחה ראשונה"/>
    <w:basedOn w:val="ab"/>
    <w:qFormat/>
    <w:rsid w:val="00445522"/>
    <w:pPr>
      <w:ind w:left="680"/>
    </w:pPr>
  </w:style>
  <w:style w:type="paragraph" w:customStyle="1" w:styleId="710">
    <w:name w:val="כותרת 7_10"/>
    <w:basedOn w:val="a0"/>
    <w:qFormat/>
    <w:rsid w:val="00774E68"/>
    <w:pPr>
      <w:ind w:left="1191"/>
    </w:pPr>
  </w:style>
  <w:style w:type="paragraph" w:customStyle="1" w:styleId="ad">
    <w:name w:val="הזחה שנייה ללא מספר"/>
    <w:basedOn w:val="a9"/>
    <w:link w:val="Char0"/>
    <w:qFormat/>
    <w:rsid w:val="00D053C2"/>
  </w:style>
  <w:style w:type="character" w:customStyle="1" w:styleId="Char">
    <w:name w:val="הזחה שנייה ריק Char"/>
    <w:basedOn w:val="BodyTextIndentChar"/>
    <w:link w:val="a9"/>
    <w:rsid w:val="008A78F7"/>
    <w:rPr>
      <w:rFonts w:ascii="Tahoma" w:hAnsi="Tahoma" w:cs="Tahoma"/>
      <w:sz w:val="16"/>
      <w:szCs w:val="20"/>
    </w:rPr>
  </w:style>
  <w:style w:type="character" w:customStyle="1" w:styleId="Char0">
    <w:name w:val="הזחה שנייה ללא מספר Char"/>
    <w:basedOn w:val="Char"/>
    <w:link w:val="ad"/>
    <w:rsid w:val="00D053C2"/>
    <w:rPr>
      <w:rFonts w:ascii="Tahoma" w:hAnsi="Tahoma" w:cs="Tahoma"/>
      <w:sz w:val="16"/>
      <w:szCs w:val="20"/>
    </w:rPr>
  </w:style>
  <w:style w:type="paragraph" w:customStyle="1" w:styleId="ae">
    <w:name w:val="מספור הערות שוליים"/>
    <w:basedOn w:val="a7"/>
    <w:qFormat/>
    <w:rsid w:val="003B639B"/>
  </w:style>
  <w:style w:type="paragraph" w:customStyle="1" w:styleId="R">
    <w:name w:val="טקסט R טבלה"/>
    <w:basedOn w:val="Normal"/>
    <w:qFormat/>
    <w:rsid w:val="00952259"/>
    <w:pPr>
      <w:spacing w:before="40" w:after="40"/>
      <w:jc w:val="left"/>
    </w:pPr>
    <w:rPr>
      <w:rFonts w:ascii="Tahoma" w:eastAsiaTheme="minorEastAsia" w:hAnsi="Tahoma" w:cs="Tahoma"/>
      <w:szCs w:val="20"/>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f">
    <w:name w:val="כותרת טבלה"/>
    <w:basedOn w:val="Normal"/>
    <w:qFormat/>
    <w:rsid w:val="00A53FB6"/>
    <w:pPr>
      <w:spacing w:before="40" w:after="40" w:line="280" w:lineRule="exact"/>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0">
    <w:name w:val="הזחה שלישית"/>
    <w:basedOn w:val="ad"/>
    <w:qFormat/>
    <w:rsid w:val="008D42F6"/>
    <w:pPr>
      <w:ind w:left="1191"/>
    </w:pPr>
  </w:style>
  <w:style w:type="paragraph" w:customStyle="1" w:styleId="af1">
    <w:name w:val="קוביה כחולה הזחה שלישית"/>
    <w:basedOn w:val="ab"/>
    <w:qFormat/>
    <w:rsid w:val="00230B94"/>
    <w:pPr>
      <w:ind w:left="1474"/>
    </w:pPr>
  </w:style>
  <w:style w:type="paragraph" w:customStyle="1" w:styleId="12">
    <w:name w:val="קוביה הזחה 1"/>
    <w:basedOn w:val="ab"/>
    <w:qFormat/>
    <w:rsid w:val="005C2859"/>
    <w:pPr>
      <w:ind w:left="680"/>
    </w:pPr>
  </w:style>
  <w:style w:type="paragraph" w:customStyle="1" w:styleId="af2">
    <w:name w:val="הזחה ראשונה ללא מספר"/>
    <w:basedOn w:val="ad"/>
    <w:qFormat/>
    <w:rsid w:val="008203CF"/>
    <w:pPr>
      <w:ind w:left="397"/>
    </w:pPr>
  </w:style>
  <w:style w:type="paragraph" w:customStyle="1" w:styleId="af3">
    <w:name w:val="קוביה רצה"/>
    <w:basedOn w:val="ac"/>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3">
    <w:name w:val="הזחה בתוך קוביה"/>
    <w:basedOn w:val="af3"/>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4">
    <w:name w:val="אותיות בתוך קוביה"/>
    <w:basedOn w:val="a3"/>
    <w:rsid w:val="004F431D"/>
  </w:style>
  <w:style w:type="paragraph" w:customStyle="1" w:styleId="1">
    <w:name w:val="אותיות בתוך קוביה 1"/>
    <w:basedOn w:val="af4"/>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5"/>
    <w:uiPriority w:val="99"/>
    <w:unhideWhenUsed/>
    <w:rsid w:val="002516DF"/>
    <w:pPr>
      <w:tabs>
        <w:tab w:val="center" w:pos="4153"/>
        <w:tab w:val="right" w:pos="8306"/>
      </w:tabs>
      <w:spacing w:line="240" w:lineRule="auto"/>
    </w:pPr>
    <w:rPr>
      <w:rFonts w:eastAsia="Calibri"/>
    </w:rPr>
  </w:style>
  <w:style w:type="character" w:customStyle="1" w:styleId="af5">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7"/>
    <w:uiPriority w:val="99"/>
    <w:unhideWhenUsed/>
    <w:rsid w:val="002516DF"/>
    <w:pPr>
      <w:spacing w:before="120" w:line="240" w:lineRule="auto"/>
    </w:pPr>
    <w:rPr>
      <w:rFonts w:eastAsia="Calibri"/>
    </w:rPr>
  </w:style>
  <w:style w:type="character" w:customStyle="1" w:styleId="af7">
    <w:name w:val="תאריך תו"/>
    <w:basedOn w:val="DefaultParagraphFont"/>
    <w:link w:val="17"/>
    <w:uiPriority w:val="99"/>
    <w:rsid w:val="002516DF"/>
    <w:rPr>
      <w:rFonts w:eastAsia="Calibri"/>
    </w:rPr>
  </w:style>
  <w:style w:type="character" w:customStyle="1" w:styleId="af8">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9">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a"/>
    <w:uiPriority w:val="99"/>
    <w:semiHidden/>
    <w:unhideWhenUsed/>
    <w:rsid w:val="002516DF"/>
    <w:pPr>
      <w:spacing w:line="240" w:lineRule="auto"/>
    </w:pPr>
    <w:rPr>
      <w:rFonts w:ascii="Tahoma" w:eastAsia="Calibri" w:hAnsi="Tahoma" w:cs="Tahoma"/>
      <w:sz w:val="18"/>
      <w:szCs w:val="18"/>
    </w:rPr>
  </w:style>
  <w:style w:type="character" w:customStyle="1" w:styleId="afa">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b">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c"/>
    <w:uiPriority w:val="99"/>
    <w:unhideWhenUsed/>
    <w:rsid w:val="002516DF"/>
    <w:pPr>
      <w:spacing w:line="240" w:lineRule="auto"/>
    </w:pPr>
    <w:rPr>
      <w:rFonts w:eastAsia="Calibri"/>
      <w:szCs w:val="20"/>
    </w:rPr>
  </w:style>
  <w:style w:type="character" w:customStyle="1" w:styleId="afc">
    <w:name w:val="טקסט הערה תו"/>
    <w:link w:val="1f1"/>
    <w:uiPriority w:val="99"/>
    <w:rsid w:val="002516DF"/>
    <w:rPr>
      <w:rFonts w:eastAsia="Calibri"/>
      <w:szCs w:val="20"/>
    </w:rPr>
  </w:style>
  <w:style w:type="paragraph" w:customStyle="1" w:styleId="1f2">
    <w:name w:val="נושא הערה1"/>
    <w:basedOn w:val="1f1"/>
    <w:next w:val="1f1"/>
    <w:link w:val="afd"/>
    <w:uiPriority w:val="99"/>
    <w:semiHidden/>
    <w:unhideWhenUsed/>
    <w:rsid w:val="002516DF"/>
    <w:rPr>
      <w:b/>
      <w:bCs/>
    </w:rPr>
  </w:style>
  <w:style w:type="character" w:customStyle="1" w:styleId="afd">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e">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
    <w:name w:val="כוכבית בתוך קוביה"/>
    <w:basedOn w:val="af3"/>
    <w:qFormat/>
    <w:rsid w:val="00391776"/>
    <w:pPr>
      <w:jc w:val="center"/>
    </w:pPr>
    <w:rPr>
      <w:rFonts w:ascii="Segoe UI Symbol" w:hAnsi="Segoe UI Symbol" w:cs="Segoe UI Symbol"/>
    </w:rPr>
  </w:style>
  <w:style w:type="paragraph" w:customStyle="1" w:styleId="a4">
    <w:name w:val="רשימה אותיות"/>
    <w:basedOn w:val="ListParagraph"/>
    <w:qFormat/>
    <w:rsid w:val="00F563CD"/>
    <w:pPr>
      <w:numPr>
        <w:numId w:val="10"/>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13"/>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footer" Target="footer4.xml"/><Relationship Id="rId30"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גיליון1!$B$1</c:f>
              <c:strCache>
                <c:ptCount val="1"/>
                <c:pt idx="0">
                  <c:v>סידרה 1</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round/>
                    </a:ln>
                    <a:effectLst/>
                  </c:spPr>
                </c15:leaderLines>
              </c:ext>
            </c:extLst>
          </c:dLbls>
          <c:cat>
            <c:numRef>
              <c:f>גיליון1!$A$2:$A$7</c:f>
              <c:numCache>
                <c:formatCode>General</c:formatCode>
                <c:ptCount val="6"/>
                <c:pt idx="0">
                  <c:v>2014</c:v>
                </c:pt>
                <c:pt idx="1">
                  <c:v>2015</c:v>
                </c:pt>
                <c:pt idx="2">
                  <c:v>2016</c:v>
                </c:pt>
                <c:pt idx="3">
                  <c:v>2017</c:v>
                </c:pt>
                <c:pt idx="4">
                  <c:v>2018</c:v>
                </c:pt>
                <c:pt idx="5">
                  <c:v>2019</c:v>
                </c:pt>
              </c:numCache>
            </c:numRef>
          </c:cat>
          <c:val>
            <c:numRef>
              <c:f>גיליון1!$B$2:$B$7</c:f>
              <c:numCache>
                <c:formatCode>General</c:formatCode>
                <c:ptCount val="6"/>
                <c:pt idx="0">
                  <c:v>15.1</c:v>
                </c:pt>
                <c:pt idx="1">
                  <c:v>13.1</c:v>
                </c:pt>
                <c:pt idx="2">
                  <c:v>12.7</c:v>
                </c:pt>
                <c:pt idx="3">
                  <c:v>11.1</c:v>
                </c:pt>
                <c:pt idx="4">
                  <c:v>11</c:v>
                </c:pt>
                <c:pt idx="5">
                  <c:v>11</c:v>
                </c:pt>
              </c:numCache>
            </c:numRef>
          </c:val>
          <c:extLst>
            <c:ext xmlns:c16="http://schemas.microsoft.com/office/drawing/2014/chart" uri="{C3380CC4-5D6E-409C-BE32-E72D297353CC}">
              <c16:uniqueId val="{00000000-2674-45B9-8A6C-9DB3D00D051B}"/>
            </c:ext>
          </c:extLst>
        </c:ser>
        <c:dLbls>
          <c:showLegendKey val="0"/>
          <c:showVal val="0"/>
          <c:showCatName val="0"/>
          <c:showSerName val="0"/>
          <c:showPercent val="0"/>
          <c:showBubbleSize val="0"/>
        </c:dLbls>
        <c:gapWidth val="150"/>
        <c:overlap val="100"/>
        <c:axId val="460085648"/>
        <c:axId val="460083352"/>
      </c:barChart>
      <c:catAx>
        <c:axId val="460085648"/>
        <c:scaling>
          <c:orientation val="minMax"/>
        </c:scaling>
        <c:delete val="0"/>
        <c:axPos val="b"/>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he-IL"/>
          </a:p>
        </c:txPr>
        <c:crossAx val="460083352"/>
        <c:crosses val="autoZero"/>
        <c:auto val="1"/>
        <c:lblAlgn val="ctr"/>
        <c:lblOffset val="100"/>
        <c:noMultiLvlLbl val="0"/>
      </c:catAx>
      <c:valAx>
        <c:axId val="460083352"/>
        <c:scaling>
          <c:orientation val="minMax"/>
        </c:scaling>
        <c:delete val="0"/>
        <c:axPos val="l"/>
        <c:majorGridlines>
          <c:spPr>
            <a:ln w="9525">
              <a:solidFill>
                <a:schemeClr val="dk1">
                  <a:lumMod val="15000"/>
                  <a:lumOff val="85000"/>
                </a:schemeClr>
              </a:solidFill>
              <a:round/>
            </a:ln>
            <a:effectLst/>
          </c:spPr>
        </c:majorGridlines>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e-IL"/>
          </a:p>
        </c:txPr>
        <c:crossAx val="4600856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round/>
      </a:ln>
    </cs:spPr>
  </cs:upBar>
  <cs:value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2E3AC-3F3F-4678-B50B-41AA0A42872F}" type="doc">
      <dgm:prSet loTypeId="urn:microsoft.com/office/officeart/2005/8/layout/process5#1" loCatId="process" qsTypeId="urn:microsoft.com/office/officeart/2005/8/quickstyle/simple1" qsCatId="simple" csTypeId="urn:microsoft.com/office/officeart/2005/8/colors/accent1_2" csCatId="accent1" phldr="1"/>
      <dgm:spPr/>
    </dgm:pt>
    <dgm:pt modelId="{563DC978-6298-479C-A350-192E7A8B0A8F}">
      <dgm:prSet phldrT="[טקסט]" custT="1"/>
      <dgm:spPr/>
      <dgm:t>
        <a:bodyPr/>
        <a:lstStyle/>
        <a:p>
          <a:pPr rtl="1"/>
          <a:r>
            <a:rPr lang="he-IL" sz="1200"/>
            <a:t>24.5.17 - דירקטוריון חמ"ת הקים ועדת איתור</a:t>
          </a:r>
        </a:p>
      </dgm:t>
    </dgm:pt>
    <dgm:pt modelId="{CD50B055-BA01-40AA-9C47-9786C3A46061}" type="parTrans" cxnId="{CEBF9602-5BC8-4E20-9A18-EDCBCDAB426D}">
      <dgm:prSet/>
      <dgm:spPr/>
      <dgm:t>
        <a:bodyPr/>
        <a:lstStyle/>
        <a:p>
          <a:pPr rtl="1"/>
          <a:endParaRPr lang="he-IL" sz="1800"/>
        </a:p>
      </dgm:t>
    </dgm:pt>
    <dgm:pt modelId="{C6D71CD2-A83E-4F69-98CF-8BB3CDA9BCC4}" type="sibTrans" cxnId="{CEBF9602-5BC8-4E20-9A18-EDCBCDAB426D}">
      <dgm:prSet custT="1"/>
      <dgm:spPr/>
      <dgm:t>
        <a:bodyPr/>
        <a:lstStyle/>
        <a:p>
          <a:pPr rtl="1"/>
          <a:endParaRPr lang="he-IL" sz="1000"/>
        </a:p>
      </dgm:t>
    </dgm:pt>
    <dgm:pt modelId="{D3BFD1E3-AD03-4F5E-8130-DD67310A6AF7}">
      <dgm:prSet phldrT="[טקסט]" custT="1"/>
      <dgm:spPr/>
      <dgm:t>
        <a:bodyPr/>
        <a:lstStyle/>
        <a:p>
          <a:pPr rtl="1"/>
          <a:r>
            <a:rPr lang="he-IL" sz="1200"/>
            <a:t>8.6.17 - ישיבת עבודה ראשונה של הוועדה</a:t>
          </a:r>
        </a:p>
      </dgm:t>
    </dgm:pt>
    <dgm:pt modelId="{E595747B-6FB7-4B25-BE55-D701A993FC58}" type="parTrans" cxnId="{60517083-C831-43B2-8781-5ACF4A01F67B}">
      <dgm:prSet/>
      <dgm:spPr/>
      <dgm:t>
        <a:bodyPr/>
        <a:lstStyle/>
        <a:p>
          <a:pPr rtl="1"/>
          <a:endParaRPr lang="he-IL" sz="1800"/>
        </a:p>
      </dgm:t>
    </dgm:pt>
    <dgm:pt modelId="{11763E2A-43B7-410F-B5CA-B96C2800A134}" type="sibTrans" cxnId="{60517083-C831-43B2-8781-5ACF4A01F67B}">
      <dgm:prSet custT="1"/>
      <dgm:spPr/>
      <dgm:t>
        <a:bodyPr/>
        <a:lstStyle/>
        <a:p>
          <a:pPr rtl="1"/>
          <a:endParaRPr lang="he-IL" sz="1000"/>
        </a:p>
      </dgm:t>
    </dgm:pt>
    <dgm:pt modelId="{AEA5E3FC-BE54-4090-B287-CE3FA3E592E5}">
      <dgm:prSet phldrT="[טקסט]" custT="1"/>
      <dgm:spPr/>
      <dgm:t>
        <a:bodyPr/>
        <a:lstStyle/>
        <a:p>
          <a:pPr rtl="1"/>
          <a:r>
            <a:rPr lang="he-IL" sz="1200"/>
            <a:t>12.11.17 - ישיבה אחרונה של הוועדה. בישיבה נבחר סמנכ"ל משפט ופיתוח עסקי בחמ"ת לתפקיד מנכ"ל</a:t>
          </a:r>
        </a:p>
      </dgm:t>
    </dgm:pt>
    <dgm:pt modelId="{042D723A-02AC-4DBF-958C-A940D31C559A}" type="parTrans" cxnId="{4B9074C4-0E97-473D-A5B4-6AF7DEA7718D}">
      <dgm:prSet/>
      <dgm:spPr/>
      <dgm:t>
        <a:bodyPr/>
        <a:lstStyle/>
        <a:p>
          <a:pPr rtl="1"/>
          <a:endParaRPr lang="he-IL" sz="1800"/>
        </a:p>
      </dgm:t>
    </dgm:pt>
    <dgm:pt modelId="{1DC3E0F8-8B9D-403E-ABA3-45DC9D5B8AF1}" type="sibTrans" cxnId="{4B9074C4-0E97-473D-A5B4-6AF7DEA7718D}">
      <dgm:prSet custT="1"/>
      <dgm:spPr/>
      <dgm:t>
        <a:bodyPr/>
        <a:lstStyle/>
        <a:p>
          <a:pPr rtl="1"/>
          <a:endParaRPr lang="he-IL" sz="1000"/>
        </a:p>
      </dgm:t>
    </dgm:pt>
    <dgm:pt modelId="{100AF544-02D6-42D0-B773-E2C3B170D130}">
      <dgm:prSet custT="1"/>
      <dgm:spPr/>
      <dgm:t>
        <a:bodyPr/>
        <a:lstStyle/>
        <a:p>
          <a:pPr rtl="1"/>
          <a:r>
            <a:rPr lang="he-IL" sz="1200"/>
            <a:t>15.11.17 - דירקטוריון חמ"ת קיבל את המלצת הוועדה ואישר את המינוי</a:t>
          </a:r>
        </a:p>
      </dgm:t>
    </dgm:pt>
    <dgm:pt modelId="{339DE18C-FF10-41E3-92EC-738AFBAB55D5}" type="parTrans" cxnId="{9203938F-8220-42FB-89E6-8590B7E5A46C}">
      <dgm:prSet/>
      <dgm:spPr/>
      <dgm:t>
        <a:bodyPr/>
        <a:lstStyle/>
        <a:p>
          <a:pPr rtl="1"/>
          <a:endParaRPr lang="he-IL" sz="1800"/>
        </a:p>
      </dgm:t>
    </dgm:pt>
    <dgm:pt modelId="{11185B4D-72D5-4095-97BE-001B50594F35}" type="sibTrans" cxnId="{9203938F-8220-42FB-89E6-8590B7E5A46C}">
      <dgm:prSet/>
      <dgm:spPr/>
      <dgm:t>
        <a:bodyPr/>
        <a:lstStyle/>
        <a:p>
          <a:pPr rtl="1"/>
          <a:endParaRPr lang="he-IL" sz="1800"/>
        </a:p>
      </dgm:t>
    </dgm:pt>
    <dgm:pt modelId="{A64F54CF-FC52-416A-B959-07523AD80375}" type="pres">
      <dgm:prSet presAssocID="{6FA2E3AC-3F3F-4678-B50B-41AA0A42872F}" presName="diagram" presStyleCnt="0">
        <dgm:presLayoutVars>
          <dgm:dir/>
          <dgm:resizeHandles val="exact"/>
        </dgm:presLayoutVars>
      </dgm:prSet>
      <dgm:spPr/>
    </dgm:pt>
    <dgm:pt modelId="{7FC1765E-9943-4513-96C7-3FE8098513D6}" type="pres">
      <dgm:prSet presAssocID="{563DC978-6298-479C-A350-192E7A8B0A8F}" presName="node" presStyleLbl="node1" presStyleIdx="0" presStyleCnt="4">
        <dgm:presLayoutVars>
          <dgm:bulletEnabled val="1"/>
        </dgm:presLayoutVars>
      </dgm:prSet>
      <dgm:spPr/>
    </dgm:pt>
    <dgm:pt modelId="{D1736A92-EE4D-46EE-9E91-3DB3D617A319}" type="pres">
      <dgm:prSet presAssocID="{C6D71CD2-A83E-4F69-98CF-8BB3CDA9BCC4}" presName="sibTrans" presStyleLbl="sibTrans2D1" presStyleIdx="0" presStyleCnt="3"/>
      <dgm:spPr/>
    </dgm:pt>
    <dgm:pt modelId="{5E90950A-A531-4CC8-8F92-47A574F2FBF7}" type="pres">
      <dgm:prSet presAssocID="{C6D71CD2-A83E-4F69-98CF-8BB3CDA9BCC4}" presName="connectorText" presStyleLbl="sibTrans2D1" presStyleIdx="0" presStyleCnt="3"/>
      <dgm:spPr/>
    </dgm:pt>
    <dgm:pt modelId="{9F216777-9517-4B62-B2FB-A92849F7DAEC}" type="pres">
      <dgm:prSet presAssocID="{D3BFD1E3-AD03-4F5E-8130-DD67310A6AF7}" presName="node" presStyleLbl="node1" presStyleIdx="1" presStyleCnt="4">
        <dgm:presLayoutVars>
          <dgm:bulletEnabled val="1"/>
        </dgm:presLayoutVars>
      </dgm:prSet>
      <dgm:spPr/>
    </dgm:pt>
    <dgm:pt modelId="{55822272-BD6D-433A-B49B-DB8FC0D4827D}" type="pres">
      <dgm:prSet presAssocID="{11763E2A-43B7-410F-B5CA-B96C2800A134}" presName="sibTrans" presStyleLbl="sibTrans2D1" presStyleIdx="1" presStyleCnt="3"/>
      <dgm:spPr/>
    </dgm:pt>
    <dgm:pt modelId="{0B07FD59-3DA0-4C87-AF5E-A4277493E877}" type="pres">
      <dgm:prSet presAssocID="{11763E2A-43B7-410F-B5CA-B96C2800A134}" presName="connectorText" presStyleLbl="sibTrans2D1" presStyleIdx="1" presStyleCnt="3"/>
      <dgm:spPr/>
    </dgm:pt>
    <dgm:pt modelId="{752511E8-BE9E-4293-8055-0B24FF96275B}" type="pres">
      <dgm:prSet presAssocID="{AEA5E3FC-BE54-4090-B287-CE3FA3E592E5}" presName="node" presStyleLbl="node1" presStyleIdx="2" presStyleCnt="4">
        <dgm:presLayoutVars>
          <dgm:bulletEnabled val="1"/>
        </dgm:presLayoutVars>
      </dgm:prSet>
      <dgm:spPr/>
    </dgm:pt>
    <dgm:pt modelId="{E78E36EC-94F3-4967-96E9-6939C36D1C9C}" type="pres">
      <dgm:prSet presAssocID="{1DC3E0F8-8B9D-403E-ABA3-45DC9D5B8AF1}" presName="sibTrans" presStyleLbl="sibTrans2D1" presStyleIdx="2" presStyleCnt="3"/>
      <dgm:spPr/>
    </dgm:pt>
    <dgm:pt modelId="{BFD1CD33-AA5C-4421-BBF5-7D94A65C092B}" type="pres">
      <dgm:prSet presAssocID="{1DC3E0F8-8B9D-403E-ABA3-45DC9D5B8AF1}" presName="connectorText" presStyleLbl="sibTrans2D1" presStyleIdx="2" presStyleCnt="3"/>
      <dgm:spPr/>
    </dgm:pt>
    <dgm:pt modelId="{90CC5C5B-ADF3-44C9-B894-CB634C912D33}" type="pres">
      <dgm:prSet presAssocID="{100AF544-02D6-42D0-B773-E2C3B170D130}" presName="node" presStyleLbl="node1" presStyleIdx="3" presStyleCnt="4">
        <dgm:presLayoutVars>
          <dgm:bulletEnabled val="1"/>
        </dgm:presLayoutVars>
      </dgm:prSet>
      <dgm:spPr/>
    </dgm:pt>
  </dgm:ptLst>
  <dgm:cxnLst>
    <dgm:cxn modelId="{CEBF9602-5BC8-4E20-9A18-EDCBCDAB426D}" srcId="{6FA2E3AC-3F3F-4678-B50B-41AA0A42872F}" destId="{563DC978-6298-479C-A350-192E7A8B0A8F}" srcOrd="0" destOrd="0" parTransId="{CD50B055-BA01-40AA-9C47-9786C3A46061}" sibTransId="{C6D71CD2-A83E-4F69-98CF-8BB3CDA9BCC4}"/>
    <dgm:cxn modelId="{12392317-8357-44F0-B991-C994D121E734}" type="presOf" srcId="{100AF544-02D6-42D0-B773-E2C3B170D130}" destId="{90CC5C5B-ADF3-44C9-B894-CB634C912D33}" srcOrd="0" destOrd="0" presId="urn:microsoft.com/office/officeart/2005/8/layout/process5#1"/>
    <dgm:cxn modelId="{C32B0B1A-E3B2-495D-B356-A8CD093FB9E8}" type="presOf" srcId="{11763E2A-43B7-410F-B5CA-B96C2800A134}" destId="{55822272-BD6D-433A-B49B-DB8FC0D4827D}" srcOrd="0" destOrd="0" presId="urn:microsoft.com/office/officeart/2005/8/layout/process5#1"/>
    <dgm:cxn modelId="{326F8322-2C66-4BD4-B5CF-58E8F898EA1C}" type="presOf" srcId="{11763E2A-43B7-410F-B5CA-B96C2800A134}" destId="{0B07FD59-3DA0-4C87-AF5E-A4277493E877}" srcOrd="1" destOrd="0" presId="urn:microsoft.com/office/officeart/2005/8/layout/process5#1"/>
    <dgm:cxn modelId="{ED5D022F-1D98-4EB6-810A-51E2267FB8FB}" type="presOf" srcId="{AEA5E3FC-BE54-4090-B287-CE3FA3E592E5}" destId="{752511E8-BE9E-4293-8055-0B24FF96275B}" srcOrd="0" destOrd="0" presId="urn:microsoft.com/office/officeart/2005/8/layout/process5#1"/>
    <dgm:cxn modelId="{60517083-C831-43B2-8781-5ACF4A01F67B}" srcId="{6FA2E3AC-3F3F-4678-B50B-41AA0A42872F}" destId="{D3BFD1E3-AD03-4F5E-8130-DD67310A6AF7}" srcOrd="1" destOrd="0" parTransId="{E595747B-6FB7-4B25-BE55-D701A993FC58}" sibTransId="{11763E2A-43B7-410F-B5CA-B96C2800A134}"/>
    <dgm:cxn modelId="{68F0E583-B4A2-4286-A52B-38DBAD8C6723}" type="presOf" srcId="{6FA2E3AC-3F3F-4678-B50B-41AA0A42872F}" destId="{A64F54CF-FC52-416A-B959-07523AD80375}" srcOrd="0" destOrd="0" presId="urn:microsoft.com/office/officeart/2005/8/layout/process5#1"/>
    <dgm:cxn modelId="{9203938F-8220-42FB-89E6-8590B7E5A46C}" srcId="{6FA2E3AC-3F3F-4678-B50B-41AA0A42872F}" destId="{100AF544-02D6-42D0-B773-E2C3B170D130}" srcOrd="3" destOrd="0" parTransId="{339DE18C-FF10-41E3-92EC-738AFBAB55D5}" sibTransId="{11185B4D-72D5-4095-97BE-001B50594F35}"/>
    <dgm:cxn modelId="{620301C3-CA80-458C-A17B-BFC54FC266C9}" type="presOf" srcId="{1DC3E0F8-8B9D-403E-ABA3-45DC9D5B8AF1}" destId="{E78E36EC-94F3-4967-96E9-6939C36D1C9C}" srcOrd="0" destOrd="0" presId="urn:microsoft.com/office/officeart/2005/8/layout/process5#1"/>
    <dgm:cxn modelId="{4B9074C4-0E97-473D-A5B4-6AF7DEA7718D}" srcId="{6FA2E3AC-3F3F-4678-B50B-41AA0A42872F}" destId="{AEA5E3FC-BE54-4090-B287-CE3FA3E592E5}" srcOrd="2" destOrd="0" parTransId="{042D723A-02AC-4DBF-958C-A940D31C559A}" sibTransId="{1DC3E0F8-8B9D-403E-ABA3-45DC9D5B8AF1}"/>
    <dgm:cxn modelId="{4E1471D8-50E3-4451-9BA0-01F56F50B7D3}" type="presOf" srcId="{1DC3E0F8-8B9D-403E-ABA3-45DC9D5B8AF1}" destId="{BFD1CD33-AA5C-4421-BBF5-7D94A65C092B}" srcOrd="1" destOrd="0" presId="urn:microsoft.com/office/officeart/2005/8/layout/process5#1"/>
    <dgm:cxn modelId="{BECA45E8-74DC-4290-A81F-CEF8B7520171}" type="presOf" srcId="{D3BFD1E3-AD03-4F5E-8130-DD67310A6AF7}" destId="{9F216777-9517-4B62-B2FB-A92849F7DAEC}" srcOrd="0" destOrd="0" presId="urn:microsoft.com/office/officeart/2005/8/layout/process5#1"/>
    <dgm:cxn modelId="{8EC0E0F4-81D6-4DDF-BB7C-B63C14EE8CD1}" type="presOf" srcId="{C6D71CD2-A83E-4F69-98CF-8BB3CDA9BCC4}" destId="{D1736A92-EE4D-46EE-9E91-3DB3D617A319}" srcOrd="0" destOrd="0" presId="urn:microsoft.com/office/officeart/2005/8/layout/process5#1"/>
    <dgm:cxn modelId="{DA9AABF8-2D55-4440-9320-908E9D94C8D9}" type="presOf" srcId="{563DC978-6298-479C-A350-192E7A8B0A8F}" destId="{7FC1765E-9943-4513-96C7-3FE8098513D6}" srcOrd="0" destOrd="0" presId="urn:microsoft.com/office/officeart/2005/8/layout/process5#1"/>
    <dgm:cxn modelId="{3B8B0CFE-11F3-4FB3-84D0-071E57F368D3}" type="presOf" srcId="{C6D71CD2-A83E-4F69-98CF-8BB3CDA9BCC4}" destId="{5E90950A-A531-4CC8-8F92-47A574F2FBF7}" srcOrd="1" destOrd="0" presId="urn:microsoft.com/office/officeart/2005/8/layout/process5#1"/>
    <dgm:cxn modelId="{E5A8F903-A933-45F7-874D-050402461797}" type="presParOf" srcId="{A64F54CF-FC52-416A-B959-07523AD80375}" destId="{7FC1765E-9943-4513-96C7-3FE8098513D6}" srcOrd="0" destOrd="0" presId="urn:microsoft.com/office/officeart/2005/8/layout/process5#1"/>
    <dgm:cxn modelId="{C7B4D617-1530-4DFA-8EF6-6BC9412DDE53}" type="presParOf" srcId="{A64F54CF-FC52-416A-B959-07523AD80375}" destId="{D1736A92-EE4D-46EE-9E91-3DB3D617A319}" srcOrd="1" destOrd="0" presId="urn:microsoft.com/office/officeart/2005/8/layout/process5#1"/>
    <dgm:cxn modelId="{48D81F1D-A85C-4484-A398-4FD736E39BBD}" type="presParOf" srcId="{D1736A92-EE4D-46EE-9E91-3DB3D617A319}" destId="{5E90950A-A531-4CC8-8F92-47A574F2FBF7}" srcOrd="0" destOrd="0" presId="urn:microsoft.com/office/officeart/2005/8/layout/process5#1"/>
    <dgm:cxn modelId="{397C5A82-F953-418B-85F4-45ED94E3FD79}" type="presParOf" srcId="{A64F54CF-FC52-416A-B959-07523AD80375}" destId="{9F216777-9517-4B62-B2FB-A92849F7DAEC}" srcOrd="2" destOrd="0" presId="urn:microsoft.com/office/officeart/2005/8/layout/process5#1"/>
    <dgm:cxn modelId="{F84AE3B5-8810-446B-9972-D3426D098EA2}" type="presParOf" srcId="{A64F54CF-FC52-416A-B959-07523AD80375}" destId="{55822272-BD6D-433A-B49B-DB8FC0D4827D}" srcOrd="3" destOrd="0" presId="urn:microsoft.com/office/officeart/2005/8/layout/process5#1"/>
    <dgm:cxn modelId="{D0DA0AEE-151D-4E03-8294-6B7A8235802D}" type="presParOf" srcId="{55822272-BD6D-433A-B49B-DB8FC0D4827D}" destId="{0B07FD59-3DA0-4C87-AF5E-A4277493E877}" srcOrd="0" destOrd="0" presId="urn:microsoft.com/office/officeart/2005/8/layout/process5#1"/>
    <dgm:cxn modelId="{946AA067-33EC-484C-81FF-2FC840D63D70}" type="presParOf" srcId="{A64F54CF-FC52-416A-B959-07523AD80375}" destId="{752511E8-BE9E-4293-8055-0B24FF96275B}" srcOrd="4" destOrd="0" presId="urn:microsoft.com/office/officeart/2005/8/layout/process5#1"/>
    <dgm:cxn modelId="{969ED918-EE75-4F26-91F2-77570CDC858E}" type="presParOf" srcId="{A64F54CF-FC52-416A-B959-07523AD80375}" destId="{E78E36EC-94F3-4967-96E9-6939C36D1C9C}" srcOrd="5" destOrd="0" presId="urn:microsoft.com/office/officeart/2005/8/layout/process5#1"/>
    <dgm:cxn modelId="{F57D220D-C5EC-40E4-8B08-A05CEAD2B16A}" type="presParOf" srcId="{E78E36EC-94F3-4967-96E9-6939C36D1C9C}" destId="{BFD1CD33-AA5C-4421-BBF5-7D94A65C092B}" srcOrd="0" destOrd="0" presId="urn:microsoft.com/office/officeart/2005/8/layout/process5#1"/>
    <dgm:cxn modelId="{FDBECF0F-04EF-49C7-8516-BE83B31CE455}" type="presParOf" srcId="{A64F54CF-FC52-416A-B959-07523AD80375}" destId="{90CC5C5B-ADF3-44C9-B894-CB634C912D33}" srcOrd="6" destOrd="0" presId="urn:microsoft.com/office/officeart/2005/8/layout/process5#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1765E-9943-4513-96C7-3FE8098513D6}">
      <dsp:nvSpPr>
        <dsp:cNvPr id="0" name=""/>
        <dsp:cNvSpPr/>
      </dsp:nvSpPr>
      <dsp:spPr>
        <a:xfrm>
          <a:off x="710572" y="1221"/>
          <a:ext cx="1582731" cy="9496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t>24.5.17 - דירקטוריון חמ"ת הקים ועדת איתור</a:t>
          </a:r>
        </a:p>
      </dsp:txBody>
      <dsp:txXfrm>
        <a:off x="738386" y="29035"/>
        <a:ext cx="1527103" cy="894010"/>
      </dsp:txXfrm>
    </dsp:sp>
    <dsp:sp modelId="{D1736A92-EE4D-46EE-9E91-3DB3D617A319}">
      <dsp:nvSpPr>
        <dsp:cNvPr id="0" name=""/>
        <dsp:cNvSpPr/>
      </dsp:nvSpPr>
      <dsp:spPr>
        <a:xfrm>
          <a:off x="2432584" y="279782"/>
          <a:ext cx="335539" cy="392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rtl="1">
            <a:lnSpc>
              <a:spcPct val="90000"/>
            </a:lnSpc>
            <a:spcBef>
              <a:spcPct val="0"/>
            </a:spcBef>
            <a:spcAft>
              <a:spcPct val="35000"/>
            </a:spcAft>
            <a:buNone/>
          </a:pPr>
          <a:endParaRPr lang="he-IL" sz="1000" kern="1200"/>
        </a:p>
      </dsp:txBody>
      <dsp:txXfrm>
        <a:off x="2432584" y="358285"/>
        <a:ext cx="234877" cy="235511"/>
      </dsp:txXfrm>
    </dsp:sp>
    <dsp:sp modelId="{9F216777-9517-4B62-B2FB-A92849F7DAEC}">
      <dsp:nvSpPr>
        <dsp:cNvPr id="0" name=""/>
        <dsp:cNvSpPr/>
      </dsp:nvSpPr>
      <dsp:spPr>
        <a:xfrm>
          <a:off x="2926396" y="1221"/>
          <a:ext cx="1582731" cy="9496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t>8.6.17 - ישיבת עבודה ראשונה של הוועדה</a:t>
          </a:r>
        </a:p>
      </dsp:txBody>
      <dsp:txXfrm>
        <a:off x="2954210" y="29035"/>
        <a:ext cx="1527103" cy="894010"/>
      </dsp:txXfrm>
    </dsp:sp>
    <dsp:sp modelId="{55822272-BD6D-433A-B49B-DB8FC0D4827D}">
      <dsp:nvSpPr>
        <dsp:cNvPr id="0" name=""/>
        <dsp:cNvSpPr/>
      </dsp:nvSpPr>
      <dsp:spPr>
        <a:xfrm rot="5400000">
          <a:off x="3549992" y="1061651"/>
          <a:ext cx="335539" cy="392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rtl="1">
            <a:lnSpc>
              <a:spcPct val="90000"/>
            </a:lnSpc>
            <a:spcBef>
              <a:spcPct val="0"/>
            </a:spcBef>
            <a:spcAft>
              <a:spcPct val="35000"/>
            </a:spcAft>
            <a:buNone/>
          </a:pPr>
          <a:endParaRPr lang="he-IL" sz="1000" kern="1200"/>
        </a:p>
      </dsp:txBody>
      <dsp:txXfrm rot="-5400000">
        <a:off x="3600006" y="1090140"/>
        <a:ext cx="235511" cy="234877"/>
      </dsp:txXfrm>
    </dsp:sp>
    <dsp:sp modelId="{752511E8-BE9E-4293-8055-0B24FF96275B}">
      <dsp:nvSpPr>
        <dsp:cNvPr id="0" name=""/>
        <dsp:cNvSpPr/>
      </dsp:nvSpPr>
      <dsp:spPr>
        <a:xfrm>
          <a:off x="2926396" y="1583953"/>
          <a:ext cx="1582731" cy="9496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t>12.11.17 - ישיבה אחרונה של הוועדה. בישיבה נבחר סמנכ"ל משפט ופיתוח עסקי בחמ"ת לתפקיד מנכ"ל</a:t>
          </a:r>
        </a:p>
      </dsp:txBody>
      <dsp:txXfrm>
        <a:off x="2954210" y="1611767"/>
        <a:ext cx="1527103" cy="894010"/>
      </dsp:txXfrm>
    </dsp:sp>
    <dsp:sp modelId="{E78E36EC-94F3-4967-96E9-6939C36D1C9C}">
      <dsp:nvSpPr>
        <dsp:cNvPr id="0" name=""/>
        <dsp:cNvSpPr/>
      </dsp:nvSpPr>
      <dsp:spPr>
        <a:xfrm rot="10800000">
          <a:off x="2451576" y="1862513"/>
          <a:ext cx="335539" cy="392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rtl="1">
            <a:lnSpc>
              <a:spcPct val="90000"/>
            </a:lnSpc>
            <a:spcBef>
              <a:spcPct val="0"/>
            </a:spcBef>
            <a:spcAft>
              <a:spcPct val="35000"/>
            </a:spcAft>
            <a:buNone/>
          </a:pPr>
          <a:endParaRPr lang="he-IL" sz="1000" kern="1200"/>
        </a:p>
      </dsp:txBody>
      <dsp:txXfrm rot="10800000">
        <a:off x="2552238" y="1941016"/>
        <a:ext cx="234877" cy="235511"/>
      </dsp:txXfrm>
    </dsp:sp>
    <dsp:sp modelId="{90CC5C5B-ADF3-44C9-B894-CB634C912D33}">
      <dsp:nvSpPr>
        <dsp:cNvPr id="0" name=""/>
        <dsp:cNvSpPr/>
      </dsp:nvSpPr>
      <dsp:spPr>
        <a:xfrm>
          <a:off x="710572" y="1583953"/>
          <a:ext cx="1582731" cy="9496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kern="1200"/>
            <a:t>15.11.17 - דירקטוריון חמ"ת קיבל את המלצת הוועדה ואישר את המינוי</a:t>
          </a:r>
        </a:p>
      </dsp:txBody>
      <dsp:txXfrm>
        <a:off x="738386" y="1611767"/>
        <a:ext cx="1527103" cy="8940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flowDir" val="row"/>
          <dgm:param type="grDir" val="tL"/>
        </dgm:alg>
      </dgm:if>
      <dgm:else name="Name2">
        <dgm:alg type="snake">
          <dgm:param type="bkpt" val="endCnv"/>
          <dgm:param type="contDir" val="revDir"/>
          <dgm:param type="flowDir" val="row"/>
          <dgm:param type="grDir" val="tR"/>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11A4E4-0532-4C3C-A292-879EBB7D5938}">
  <ds:schemaRefs>
    <ds:schemaRef ds:uri="http://schemas.openxmlformats.org/officeDocument/2006/bibliography"/>
  </ds:schemaRefs>
</ds:datastoreItem>
</file>

<file path=customXml/itemProps2.xml><?xml version="1.0" encoding="utf-8"?>
<ds:datastoreItem xmlns:ds="http://schemas.openxmlformats.org/officeDocument/2006/customXml" ds:itemID="{C5C3FB78-6F4C-4C6C-AC5B-855A8370BFDA}"/>
</file>

<file path=customXml/itemProps3.xml><?xml version="1.0" encoding="utf-8"?>
<ds:datastoreItem xmlns:ds="http://schemas.openxmlformats.org/officeDocument/2006/customXml" ds:itemID="{60D9035C-D6E3-442C-A8B6-CA8D1B183F4B}"/>
</file>

<file path=customXml/itemProps4.xml><?xml version="1.0" encoding="utf-8"?>
<ds:datastoreItem xmlns:ds="http://schemas.openxmlformats.org/officeDocument/2006/customXml" ds:itemID="{1822B286-C2FA-437B-ABF7-E28F828F7A2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20</TotalTime>
  <Pages>39</Pages>
  <Words>11230</Words>
  <Characters>56151</Characters>
  <Application>Microsoft Office Word</Application>
  <DocSecurity>0</DocSecurity>
  <Lines>467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15</cp:revision>
  <cp:lastPrinted>2020-02-23T08:43:00Z</cp:lastPrinted>
  <dcterms:created xsi:type="dcterms:W3CDTF">2020-04-01T12:58:00Z</dcterms:created>
  <dcterms:modified xsi:type="dcterms:W3CDTF">2020-04-30T18:03:00Z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