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colors10.xml" ContentType="application/vnd.ms-office.chartcolorstyle+xml"/>
  <Override PartName="/word/charts/chart/colors11.xml" ContentType="application/vnd.ms-office.chartcolorstyle+xml"/>
  <Override PartName="/word/charts/chart/colors12.xml" ContentType="application/vnd.ms-office.chartcolorstyle+xml"/>
  <Override PartName="/word/charts/chart/colors13.xml" ContentType="application/vnd.ms-office.chartcolorstyle+xml"/>
  <Override PartName="/word/charts/chart/colors14.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colors9.xml" ContentType="application/vnd.ms-office.chartcolorstyle+xml"/>
  <Override PartName="/word/charts/chart/style1.xml" ContentType="application/vnd.ms-office.chartstyle+xml"/>
  <Override PartName="/word/charts/chart/style10.xml" ContentType="application/vnd.ms-office.chartstyle+xml"/>
  <Override PartName="/word/charts/chart/style11.xml" ContentType="application/vnd.ms-office.chartstyle+xml"/>
  <Override PartName="/word/charts/chart/style12.xml" ContentType="application/vnd.ms-office.chartstyle+xml"/>
  <Override PartName="/word/charts/chart/style13.xml" ContentType="application/vnd.ms-office.chartstyle+xml"/>
  <Override PartName="/word/charts/chart/style14.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style9.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0F76A8" w:rsidRPr="00170230" w:rsidP="00482559" w14:paraId="00ACA082"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66027D" w:rsidP="00482559" w14:paraId="799656DE" w14:textId="77777777">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rsidR="00084E3A" w:rsidP="008D2388" w14:paraId="178F72F8" w14:textId="77777777">
      <w:pPr>
        <w:spacing w:before="1080" w:line="240" w:lineRule="auto"/>
        <w:jc w:val="center"/>
        <w:rPr>
          <w:rFonts w:ascii="Tahoma" w:hAnsi="Tahoma" w:cs="Tahoma"/>
          <w:color w:val="2A2AA6"/>
          <w:sz w:val="32"/>
          <w:szCs w:val="32"/>
        </w:rPr>
      </w:pPr>
    </w:p>
    <w:p w:rsidR="00084E3A" w:rsidP="00084E3A" w14:paraId="753A5DE5" w14:textId="3106684E">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rsidR="00E35DF9" w:rsidRPr="00DE1ACD" w:rsidP="00BA23AE" w14:paraId="6413AC08" w14:textId="3284063F">
      <w:pPr>
        <w:pStyle w:val="121"/>
        <w:rPr>
          <w:rtl/>
        </w:rPr>
      </w:pPr>
      <w:bookmarkStart w:id="0" w:name="_Hlk33962351"/>
      <w:r>
        <w:rPr>
          <w:rFonts w:hint="cs"/>
          <w:rtl/>
        </w:rPr>
        <w:t>ה</w:t>
      </w:r>
      <w:r w:rsidR="00375F4A">
        <w:rPr>
          <w:rFonts w:hint="cs"/>
          <w:rtl/>
        </w:rPr>
        <w:t>ניהול והפיקוח של משרד החקלאות</w:t>
      </w:r>
      <w:r w:rsidR="00F65F15">
        <w:rPr>
          <w:rtl/>
        </w:rPr>
        <w:br/>
      </w:r>
      <w:r w:rsidR="00F65F15">
        <w:rPr>
          <w:rFonts w:hint="cs"/>
          <w:rtl/>
        </w:rPr>
        <w:t>ופיתוח הכפר בתחום יבוא מקנה,</w:t>
      </w:r>
      <w:r w:rsidR="00F65F15">
        <w:rPr>
          <w:rtl/>
        </w:rPr>
        <w:br/>
      </w:r>
      <w:r w:rsidR="00F65F15">
        <w:rPr>
          <w:rFonts w:hint="cs"/>
          <w:rtl/>
        </w:rPr>
        <w:t>מספוא ומניעת מחלות</w:t>
      </w:r>
    </w:p>
    <w:bookmarkEnd w:id="0"/>
    <w:p w:rsidR="00E35DF9" w:rsidP="008D2388" w14:paraId="781158A7" w14:textId="24CBD158">
      <w:pPr>
        <w:spacing w:line="240" w:lineRule="atLeast"/>
        <w:jc w:val="center"/>
        <w:rPr>
          <w:rFonts w:ascii="Tahoma" w:hAnsi="Tahoma" w:cs="Tahoma"/>
          <w:sz w:val="22"/>
          <w:szCs w:val="22"/>
          <w:rtl/>
        </w:rPr>
      </w:pPr>
    </w:p>
    <w:p w:rsidR="008B2E28" w:rsidP="008D2388" w14:paraId="093BC877" w14:textId="55863114">
      <w:pPr>
        <w:spacing w:line="240" w:lineRule="atLeast"/>
        <w:jc w:val="center"/>
        <w:rPr>
          <w:rFonts w:ascii="Tahoma" w:hAnsi="Tahoma" w:cs="Tahoma"/>
          <w:sz w:val="22"/>
          <w:szCs w:val="22"/>
          <w:rtl/>
        </w:rPr>
      </w:pPr>
    </w:p>
    <w:p w:rsidR="008B2E28" w:rsidP="008D2388" w14:paraId="1815C0C8" w14:textId="15917D71">
      <w:pPr>
        <w:spacing w:line="240" w:lineRule="atLeast"/>
        <w:jc w:val="center"/>
        <w:rPr>
          <w:rFonts w:ascii="Tahoma" w:hAnsi="Tahoma" w:cs="Tahoma"/>
          <w:sz w:val="22"/>
          <w:szCs w:val="22"/>
          <w:rtl/>
        </w:rPr>
      </w:pPr>
    </w:p>
    <w:p w:rsidR="008B2E28" w:rsidP="008D2388" w14:paraId="09862827" w14:textId="7ABF1A4F">
      <w:pPr>
        <w:spacing w:line="240" w:lineRule="atLeast"/>
        <w:jc w:val="center"/>
        <w:rPr>
          <w:rFonts w:ascii="Tahoma" w:hAnsi="Tahoma" w:cs="Tahoma"/>
          <w:sz w:val="22"/>
          <w:szCs w:val="22"/>
          <w:rtl/>
        </w:rPr>
      </w:pPr>
    </w:p>
    <w:p w:rsidR="008B2E28" w:rsidP="008D2388" w14:paraId="1061471B" w14:textId="7EF19AC4">
      <w:pPr>
        <w:spacing w:line="240" w:lineRule="atLeast"/>
        <w:jc w:val="center"/>
        <w:rPr>
          <w:rFonts w:ascii="Tahoma" w:hAnsi="Tahoma" w:cs="Tahoma"/>
          <w:sz w:val="22"/>
          <w:szCs w:val="22"/>
          <w:rtl/>
        </w:rPr>
      </w:pPr>
    </w:p>
    <w:p w:rsidR="008B2E28" w:rsidP="008D2388" w14:paraId="40B3A360" w14:textId="77777777">
      <w:pPr>
        <w:spacing w:line="240" w:lineRule="atLeast"/>
        <w:jc w:val="center"/>
        <w:rPr>
          <w:rFonts w:ascii="Tahoma" w:hAnsi="Tahoma" w:cs="Tahoma"/>
          <w:sz w:val="22"/>
          <w:szCs w:val="22"/>
          <w:rtl/>
        </w:rPr>
      </w:pPr>
    </w:p>
    <w:p w:rsidR="00E35DF9" w:rsidP="008D2388" w14:paraId="5F398D7B" w14:textId="3DF58F29">
      <w:pPr>
        <w:spacing w:line="240" w:lineRule="atLeast"/>
        <w:jc w:val="center"/>
        <w:rPr>
          <w:rFonts w:ascii="Tahoma" w:hAnsi="Tahoma" w:cs="Tahoma"/>
          <w:sz w:val="22"/>
          <w:szCs w:val="22"/>
          <w:rtl/>
        </w:rPr>
      </w:pPr>
    </w:p>
    <w:p w:rsidR="00E35DF9" w:rsidP="008D2388" w14:paraId="1081EBD1" w14:textId="6340752F">
      <w:pPr>
        <w:spacing w:line="240" w:lineRule="atLeast"/>
        <w:jc w:val="center"/>
        <w:rPr>
          <w:rFonts w:ascii="Tahoma" w:hAnsi="Tahoma" w:cs="Tahoma"/>
          <w:sz w:val="22"/>
          <w:szCs w:val="22"/>
          <w:rtl/>
        </w:rPr>
      </w:pPr>
    </w:p>
    <w:p w:rsidR="00E35DF9" w:rsidP="008D2388" w14:paraId="3ADC781F" w14:textId="36F91441">
      <w:pPr>
        <w:spacing w:line="240" w:lineRule="atLeast"/>
        <w:jc w:val="center"/>
        <w:rPr>
          <w:rFonts w:ascii="Tahoma" w:hAnsi="Tahoma" w:cs="Tahoma"/>
          <w:sz w:val="22"/>
          <w:szCs w:val="22"/>
          <w:rtl/>
        </w:rPr>
      </w:pPr>
    </w:p>
    <w:p w:rsidR="00E35DF9" w:rsidP="008D2388" w14:paraId="0C8AD709" w14:textId="45682A71">
      <w:pPr>
        <w:spacing w:line="240" w:lineRule="atLeast"/>
        <w:jc w:val="center"/>
        <w:rPr>
          <w:rFonts w:ascii="Tahoma" w:hAnsi="Tahoma" w:cs="Tahoma"/>
          <w:sz w:val="22"/>
          <w:szCs w:val="22"/>
          <w:rtl/>
        </w:rPr>
      </w:pPr>
    </w:p>
    <w:p w:rsidR="00E35DF9" w:rsidP="008D2388" w14:paraId="48311767" w14:textId="1E5BA8E8">
      <w:pPr>
        <w:spacing w:line="240" w:lineRule="atLeast"/>
        <w:jc w:val="center"/>
        <w:rPr>
          <w:rFonts w:ascii="Tahoma" w:hAnsi="Tahoma" w:cs="Tahoma"/>
          <w:sz w:val="22"/>
          <w:szCs w:val="22"/>
          <w:rtl/>
        </w:rPr>
      </w:pPr>
    </w:p>
    <w:p w:rsidR="00E35DF9" w:rsidP="008D2388" w14:paraId="3D6B81A1" w14:textId="6058E3EA">
      <w:pPr>
        <w:spacing w:line="240" w:lineRule="atLeast"/>
        <w:jc w:val="center"/>
        <w:rPr>
          <w:rFonts w:ascii="Tahoma" w:hAnsi="Tahoma" w:cs="Tahoma"/>
          <w:sz w:val="22"/>
          <w:szCs w:val="22"/>
          <w:rtl/>
        </w:rPr>
      </w:pPr>
    </w:p>
    <w:p w:rsidR="00E35DF9" w:rsidP="008D2388" w14:paraId="77438443" w14:textId="77777777">
      <w:pPr>
        <w:spacing w:line="240" w:lineRule="atLeast"/>
        <w:jc w:val="center"/>
        <w:rPr>
          <w:rFonts w:ascii="Tahoma" w:hAnsi="Tahoma" w:cs="Tahoma"/>
          <w:sz w:val="22"/>
          <w:szCs w:val="22"/>
          <w:rtl/>
        </w:rPr>
      </w:pPr>
    </w:p>
    <w:p w:rsidR="00084E3A" w:rsidP="008D2388" w14:paraId="6A2F2EDA" w14:textId="3DD0330E">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065943" w:rsidP="00065943" w14:paraId="495B42D5" w14:textId="77777777">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rsidR="00DE6C5F" w14:paraId="45AC5388" w14:textId="77777777">
      <w:pPr>
        <w:bidi w:val="0"/>
        <w:spacing w:after="200" w:line="276" w:lineRule="auto"/>
        <w:rPr>
          <w:rFonts w:ascii="Tahoma" w:hAnsi="Tahoma" w:cs="Tahoma"/>
          <w:sz w:val="22"/>
          <w:szCs w:val="22"/>
          <w:rtl/>
        </w:rPr>
        <w:sectPr w:rsidSect="00F62588">
          <w:headerReference w:type="default" r:id="rId8"/>
          <w:footerReference w:type="default" r:id="rId9"/>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327593" w:rsidP="005F2129" w14:paraId="41F2B76C" w14:textId="5021E21C">
      <w:pPr>
        <w:spacing w:line="240" w:lineRule="atLeast"/>
        <w:jc w:val="center"/>
        <w:rPr>
          <w:rFonts w:ascii="Tahoma" w:hAnsi="Tahoma" w:cs="Tahoma"/>
          <w:sz w:val="22"/>
          <w:szCs w:val="22"/>
        </w:rPr>
      </w:pPr>
      <w:r>
        <w:rPr>
          <w:rFonts w:ascii="Tahoma" w:hAnsi="Tahoma" w:cs="Tahoma"/>
          <w:noProof/>
          <w:sz w:val="22"/>
          <w:szCs w:val="22"/>
        </w:rPr>
        <w:drawing>
          <wp:inline distT="0" distB="0" distL="0" distR="0">
            <wp:extent cx="5220000" cy="689074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68907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64581" w:rsidP="00154682" w14:paraId="177373E4" w14:textId="11EF796C">
      <w:pPr>
        <w:spacing w:line="240" w:lineRule="atLeast"/>
        <w:jc w:val="left"/>
        <w:rPr>
          <w:rFonts w:ascii="Tahoma" w:hAnsi="Tahoma" w:cs="Tahoma"/>
          <w:sz w:val="22"/>
          <w:szCs w:val="22"/>
        </w:rPr>
      </w:pPr>
      <w:r>
        <w:rPr>
          <w:rFonts w:ascii="Tahoma" w:hAnsi="Tahoma" w:cs="Tahoma"/>
          <w:noProof/>
          <w:sz w:val="22"/>
          <w:szCs w:val="22"/>
        </w:rPr>
        <w:drawing>
          <wp:inline distT="0" distB="0" distL="0" distR="0">
            <wp:extent cx="5220000" cy="689074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68907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64581" w:rsidP="005F2129" w14:paraId="4331BA82" w14:textId="04AD4AB6">
      <w:pPr>
        <w:spacing w:line="240" w:lineRule="atLeast"/>
        <w:jc w:val="center"/>
        <w:rPr>
          <w:rFonts w:ascii="Tahoma" w:hAnsi="Tahoma" w:cs="Tahoma"/>
          <w:sz w:val="22"/>
          <w:szCs w:val="22"/>
        </w:rPr>
      </w:pPr>
      <w:r>
        <w:rPr>
          <w:rFonts w:ascii="Tahoma" w:hAnsi="Tahoma" w:cs="Tahoma"/>
          <w:noProof/>
          <w:sz w:val="22"/>
          <w:szCs w:val="22"/>
        </w:rPr>
        <w:drawing>
          <wp:inline distT="0" distB="0" distL="0" distR="0">
            <wp:extent cx="5219700" cy="584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3" cy="584868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54682" w:rsidP="005F2129" w14:paraId="65CCEE68" w14:textId="7C3BAA1B">
      <w:pPr>
        <w:spacing w:line="240" w:lineRule="atLeast"/>
        <w:jc w:val="center"/>
        <w:rPr>
          <w:rFonts w:ascii="Tahoma" w:hAnsi="Tahoma" w:cs="Tahoma"/>
          <w:sz w:val="22"/>
          <w:szCs w:val="22"/>
        </w:rPr>
      </w:pPr>
      <w:r>
        <w:rPr>
          <w:rFonts w:ascii="Tahoma" w:hAnsi="Tahoma" w:cs="Tahoma"/>
          <w:noProof/>
          <w:sz w:val="22"/>
          <w:szCs w:val="22"/>
        </w:rPr>
        <w:drawing>
          <wp:inline distT="0" distB="0" distL="0" distR="0">
            <wp:extent cx="5220000" cy="321624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21624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27593" w:rsidP="00327593" w14:paraId="01E2FC2E" w14:textId="77777777">
      <w:pPr>
        <w:spacing w:after="200" w:line="276" w:lineRule="auto"/>
        <w:rPr>
          <w:rFonts w:ascii="Tahoma" w:hAnsi="Tahoma" w:cs="Tahoma"/>
          <w:sz w:val="22"/>
          <w:szCs w:val="22"/>
        </w:rPr>
      </w:pPr>
    </w:p>
    <w:p w:rsidR="00084E3A" w:rsidP="00084E3A" w14:paraId="7BF10F81" w14:textId="77777777">
      <w:pPr>
        <w:bidi w:val="0"/>
        <w:spacing w:line="240" w:lineRule="auto"/>
        <w:jc w:val="left"/>
        <w:rPr>
          <w:rFonts w:ascii="Tahoma" w:hAnsi="Tahoma" w:cs="Tahoma"/>
          <w:sz w:val="22"/>
          <w:szCs w:val="22"/>
          <w:rtl/>
        </w:rPr>
        <w:sectPr w:rsidSect="00DE6C5F">
          <w:pgSz w:w="11906" w:h="16838" w:code="9"/>
          <w:pgMar w:top="2268" w:right="1985" w:bottom="2155" w:left="1701" w:header="709" w:footer="709" w:gutter="0"/>
          <w:cols w:space="720"/>
          <w:bidi/>
          <w:rtlGutter/>
          <w:docGrid w:linePitch="272"/>
        </w:sectPr>
      </w:pPr>
    </w:p>
    <w:p w:rsidR="0000085D" w:rsidRPr="00DE1ACD" w:rsidP="00F83228" w14:paraId="3C61C471" w14:textId="7B987EF9">
      <w:pPr>
        <w:pStyle w:val="121"/>
        <w:rPr>
          <w:rtl/>
        </w:rPr>
      </w:pPr>
      <w:r>
        <w:rPr>
          <w:rFonts w:hint="cs"/>
          <w:rtl/>
        </w:rPr>
        <w:t>ה</w:t>
      </w:r>
      <w:r w:rsidR="00356CD5">
        <w:rPr>
          <w:rFonts w:hint="cs"/>
          <w:rtl/>
        </w:rPr>
        <w:t>ניהול והפיקוח של משרד החקלאות</w:t>
      </w:r>
      <w:r w:rsidR="00356CD5">
        <w:rPr>
          <w:rtl/>
        </w:rPr>
        <w:br/>
      </w:r>
      <w:r w:rsidR="00356CD5">
        <w:rPr>
          <w:rFonts w:hint="cs"/>
          <w:rtl/>
        </w:rPr>
        <w:t>ופיתוח הכפר בתחום יבוא מקנה,</w:t>
      </w:r>
      <w:r w:rsidR="00356CD5">
        <w:rPr>
          <w:rtl/>
        </w:rPr>
        <w:br/>
      </w:r>
      <w:r w:rsidR="00356CD5">
        <w:rPr>
          <w:rFonts w:hint="cs"/>
          <w:rtl/>
        </w:rPr>
        <w:t>מספוא ומניעת מחלות</w:t>
      </w:r>
    </w:p>
    <w:p w:rsidR="00CF1EB5" w:rsidP="00A2617B" w14:paraId="0C808F28" w14:textId="173599CD">
      <w:pPr>
        <w:pStyle w:val="316"/>
        <w:rPr>
          <w:rtl/>
        </w:rPr>
      </w:pPr>
      <w:r w:rsidRPr="001C72B2">
        <w:rPr>
          <w:rtl/>
        </w:rPr>
        <w:t>מבוא</w:t>
      </w:r>
      <w:bookmarkStart w:id="1" w:name="_Toc24624820"/>
      <w:bookmarkStart w:id="2" w:name="_Toc23159657"/>
      <w:bookmarkStart w:id="3" w:name="_Toc23160155"/>
    </w:p>
    <w:p w:rsidR="001850C6" w:rsidP="00B800B7" w14:paraId="6B809785" w14:textId="77777777">
      <w:pPr>
        <w:pStyle w:val="100"/>
        <w:rPr>
          <w:rtl/>
        </w:rPr>
      </w:pPr>
      <w:bookmarkStart w:id="4" w:name="_Toc14955276"/>
      <w:bookmarkStart w:id="5" w:name="copyNevSelection"/>
      <w:r w:rsidRPr="00E40E80">
        <w:rPr>
          <w:rtl/>
        </w:rPr>
        <w:t xml:space="preserve">משרד החקלאות </w:t>
      </w:r>
      <w:r>
        <w:rPr>
          <w:rFonts w:hint="cs"/>
          <w:rtl/>
        </w:rPr>
        <w:t xml:space="preserve">ופיתוח הכפר (להלן - משרד החקלאות או המשרד) פועל </w:t>
      </w:r>
      <w:r w:rsidRPr="00E40E80">
        <w:rPr>
          <w:rtl/>
        </w:rPr>
        <w:t xml:space="preserve">לפיתוח </w:t>
      </w:r>
      <w:r>
        <w:rPr>
          <w:rFonts w:hint="cs"/>
          <w:rtl/>
        </w:rPr>
        <w:t>ה</w:t>
      </w:r>
      <w:r w:rsidRPr="00E40E80">
        <w:rPr>
          <w:rtl/>
        </w:rPr>
        <w:t>חקלאות</w:t>
      </w:r>
      <w:r>
        <w:rPr>
          <w:rFonts w:hint="cs"/>
          <w:rtl/>
        </w:rPr>
        <w:t xml:space="preserve"> במדינת</w:t>
      </w:r>
      <w:r w:rsidRPr="00E40E80">
        <w:rPr>
          <w:rtl/>
        </w:rPr>
        <w:t xml:space="preserve"> </w:t>
      </w:r>
      <w:r>
        <w:rPr>
          <w:rFonts w:hint="cs"/>
          <w:rtl/>
        </w:rPr>
        <w:t>ישראל ו</w:t>
      </w:r>
      <w:r w:rsidRPr="00E40E80">
        <w:rPr>
          <w:rtl/>
        </w:rPr>
        <w:t>להבטחת אספקת</w:t>
      </w:r>
      <w:r>
        <w:rPr>
          <w:rFonts w:hint="cs"/>
          <w:rtl/>
        </w:rPr>
        <w:t xml:space="preserve">ו של </w:t>
      </w:r>
      <w:r w:rsidRPr="00E40E80">
        <w:rPr>
          <w:rtl/>
        </w:rPr>
        <w:t xml:space="preserve">מזון טרי ואיכותי לתושבי </w:t>
      </w:r>
      <w:r>
        <w:rPr>
          <w:rFonts w:hint="cs"/>
          <w:rtl/>
        </w:rPr>
        <w:t>המדינה</w:t>
      </w:r>
      <w:r w:rsidRPr="00E40E80">
        <w:rPr>
          <w:rFonts w:ascii="Arial" w:hAnsi="Arial" w:cs="Arial" w:hint="cs"/>
          <w:rtl/>
        </w:rPr>
        <w:t>​</w:t>
      </w:r>
      <w:r>
        <w:rPr>
          <w:rFonts w:hint="cs"/>
          <w:rtl/>
        </w:rPr>
        <w:t>.</w:t>
      </w:r>
      <w:r w:rsidRPr="00E40E80">
        <w:rPr>
          <w:rtl/>
        </w:rPr>
        <w:t xml:space="preserve"> </w:t>
      </w:r>
      <w:r>
        <w:rPr>
          <w:rFonts w:hint="cs"/>
          <w:rtl/>
        </w:rPr>
        <w:t xml:space="preserve">יחידת </w:t>
      </w:r>
      <w:r>
        <w:rPr>
          <w:rtl/>
        </w:rPr>
        <w:t xml:space="preserve">השירותים הווטרינריים (להלן - השו"ט) </w:t>
      </w:r>
      <w:r>
        <w:rPr>
          <w:rFonts w:hint="cs"/>
          <w:rtl/>
        </w:rPr>
        <w:t>היא</w:t>
      </w:r>
      <w:r>
        <w:rPr>
          <w:rtl/>
        </w:rPr>
        <w:t xml:space="preserve"> יחידת סמך במשרד החקלאות. המבנה הארגוני של </w:t>
      </w:r>
      <w:r>
        <w:rPr>
          <w:rFonts w:hint="cs"/>
          <w:rtl/>
        </w:rPr>
        <w:t>השו"ט</w:t>
      </w:r>
      <w:r>
        <w:rPr>
          <w:rtl/>
        </w:rPr>
        <w:t xml:space="preserve"> כולל את יחידת המטה, המכון הווטרינרי </w:t>
      </w:r>
      <w:r>
        <w:rPr>
          <w:rFonts w:hint="cs"/>
          <w:rtl/>
        </w:rPr>
        <w:t xml:space="preserve">על שם קמרון (להלן - המכון הווטרינרי) </w:t>
      </w:r>
      <w:r>
        <w:rPr>
          <w:rtl/>
        </w:rPr>
        <w:t>ויחידות השירות והאמרכלות, השוכנים באתר הקריה החקלאית</w:t>
      </w:r>
      <w:r>
        <w:rPr>
          <w:rFonts w:hint="cs"/>
          <w:rtl/>
        </w:rPr>
        <w:t xml:space="preserve"> בבית דגן</w:t>
      </w:r>
      <w:r>
        <w:rPr>
          <w:rtl/>
        </w:rPr>
        <w:t>, וכן שש לשכות וטרינריות אזוריות</w:t>
      </w:r>
      <w:r>
        <w:rPr>
          <w:rFonts w:hint="cs"/>
          <w:rtl/>
        </w:rPr>
        <w:t xml:space="preserve"> (להלן - הלשכות)</w:t>
      </w:r>
      <w:r>
        <w:rPr>
          <w:rtl/>
        </w:rPr>
        <w:t>, תחנת הסגר לבעלי חיים</w:t>
      </w:r>
      <w:r>
        <w:rPr>
          <w:rStyle w:val="FootnoteReference0"/>
          <w:rtl/>
        </w:rPr>
        <w:footnoteReference w:id="2"/>
      </w:r>
      <w:r>
        <w:rPr>
          <w:rtl/>
        </w:rPr>
        <w:t>, מעבדה למחלות עופות ו</w:t>
      </w:r>
      <w:r>
        <w:rPr>
          <w:rFonts w:hint="cs"/>
          <w:rtl/>
        </w:rPr>
        <w:t>נציגים בשבעה</w:t>
      </w:r>
      <w:r>
        <w:rPr>
          <w:rtl/>
        </w:rPr>
        <w:t xml:space="preserve"> מסופי גבול. </w:t>
      </w:r>
    </w:p>
    <w:p w:rsidR="001850C6" w:rsidP="00B800B7" w14:paraId="59D9E544" w14:textId="77777777">
      <w:pPr>
        <w:pStyle w:val="100"/>
        <w:rPr>
          <w:rtl/>
        </w:rPr>
      </w:pPr>
      <w:r>
        <w:rPr>
          <w:rFonts w:hint="cs"/>
          <w:rtl/>
        </w:rPr>
        <w:t xml:space="preserve">לשו"ט </w:t>
      </w:r>
      <w:r>
        <w:rPr>
          <w:rtl/>
        </w:rPr>
        <w:t>תפקידי</w:t>
      </w:r>
      <w:r>
        <w:rPr>
          <w:rFonts w:hint="cs"/>
          <w:rtl/>
        </w:rPr>
        <w:t>ם</w:t>
      </w:r>
      <w:r>
        <w:rPr>
          <w:rtl/>
        </w:rPr>
        <w:t xml:space="preserve"> רבים</w:t>
      </w:r>
      <w:r>
        <w:rPr>
          <w:rFonts w:hint="cs"/>
          <w:rtl/>
        </w:rPr>
        <w:t>,</w:t>
      </w:r>
      <w:r>
        <w:rPr>
          <w:rtl/>
        </w:rPr>
        <w:t xml:space="preserve"> ובהם: פיקוח על מוצרי מזון מן החי; מניעה והדברה של מחלות בעלי חיים ומחלות המשותפות לבעלי חיים ולאדם</w:t>
      </w:r>
      <w:r>
        <w:rPr>
          <w:rFonts w:hint="cs"/>
          <w:rtl/>
        </w:rPr>
        <w:t xml:space="preserve"> (להלן - מחלות זואונוטיות);</w:t>
      </w:r>
      <w:r>
        <w:rPr>
          <w:rtl/>
        </w:rPr>
        <w:t xml:space="preserve"> אבחון מחלות וביצוע מחקרים בנוגע אליהן; פיקוח על היבוא והיצוא של בעלי חיים ו</w:t>
      </w:r>
      <w:r>
        <w:rPr>
          <w:rFonts w:hint="cs"/>
          <w:rtl/>
        </w:rPr>
        <w:t xml:space="preserve">על </w:t>
      </w:r>
      <w:r>
        <w:rPr>
          <w:rtl/>
        </w:rPr>
        <w:t xml:space="preserve">תוצרתם; </w:t>
      </w:r>
      <w:r w:rsidRPr="00234FAE">
        <w:rPr>
          <w:rtl/>
        </w:rPr>
        <w:t>פ</w:t>
      </w:r>
      <w:r>
        <w:rPr>
          <w:rFonts w:hint="cs"/>
          <w:rtl/>
        </w:rPr>
        <w:t>י</w:t>
      </w:r>
      <w:r>
        <w:rPr>
          <w:rtl/>
        </w:rPr>
        <w:t xml:space="preserve">קוח על </w:t>
      </w:r>
      <w:r>
        <w:rPr>
          <w:rFonts w:hint="cs"/>
          <w:rtl/>
        </w:rPr>
        <w:t>הי</w:t>
      </w:r>
      <w:r>
        <w:rPr>
          <w:rtl/>
        </w:rPr>
        <w:t>יצור</w:t>
      </w:r>
      <w:r>
        <w:rPr>
          <w:rFonts w:hint="cs"/>
          <w:rtl/>
        </w:rPr>
        <w:t>, ה</w:t>
      </w:r>
      <w:r w:rsidRPr="00234FAE">
        <w:rPr>
          <w:rtl/>
        </w:rPr>
        <w:t>יבוא ו</w:t>
      </w:r>
      <w:r>
        <w:rPr>
          <w:rFonts w:hint="cs"/>
          <w:rtl/>
        </w:rPr>
        <w:t>הי</w:t>
      </w:r>
      <w:r w:rsidRPr="00234FAE">
        <w:rPr>
          <w:rtl/>
        </w:rPr>
        <w:t>צוא</w:t>
      </w:r>
      <w:r>
        <w:rPr>
          <w:rFonts w:hint="cs"/>
          <w:rtl/>
        </w:rPr>
        <w:t xml:space="preserve"> של</w:t>
      </w:r>
      <w:r w:rsidRPr="00234FAE">
        <w:rPr>
          <w:rtl/>
        </w:rPr>
        <w:t xml:space="preserve"> מזון לבעלי חיים</w:t>
      </w:r>
      <w:r>
        <w:rPr>
          <w:rFonts w:hint="cs"/>
          <w:rtl/>
        </w:rPr>
        <w:t xml:space="preserve">, </w:t>
      </w:r>
      <w:r>
        <w:rPr>
          <w:rtl/>
        </w:rPr>
        <w:t xml:space="preserve">מחקר ופיתוח בתחום הרפואה הווטרינרית; בדיקת תכשירי חיטוי והדברה ותרכיבים </w:t>
      </w:r>
      <w:r>
        <w:rPr>
          <w:rFonts w:hint="cs"/>
          <w:rtl/>
        </w:rPr>
        <w:t xml:space="preserve">המיועדים </w:t>
      </w:r>
      <w:r>
        <w:rPr>
          <w:rtl/>
        </w:rPr>
        <w:t>לבעלי חיים</w:t>
      </w:r>
      <w:r>
        <w:rPr>
          <w:rStyle w:val="FootnoteReference0"/>
          <w:rtl/>
        </w:rPr>
        <w:footnoteReference w:id="3"/>
      </w:r>
      <w:r>
        <w:rPr>
          <w:rtl/>
        </w:rPr>
        <w:t>, רישוי</w:t>
      </w:r>
      <w:r>
        <w:rPr>
          <w:rFonts w:hint="cs"/>
          <w:rtl/>
        </w:rPr>
        <w:t xml:space="preserve">ם </w:t>
      </w:r>
      <w:r>
        <w:rPr>
          <w:rtl/>
        </w:rPr>
        <w:t xml:space="preserve">ופיקוח על השימוש בהם; רישוי תרופות וטרינריות (בשיתוף משרד הבריאות); ומניעת צער בעלי חיים. </w:t>
      </w:r>
      <w:r>
        <w:rPr>
          <w:rFonts w:hint="cs"/>
          <w:rtl/>
        </w:rPr>
        <w:t>השו"ט</w:t>
      </w:r>
      <w:r>
        <w:rPr>
          <w:rtl/>
        </w:rPr>
        <w:t xml:space="preserve"> פועל</w:t>
      </w:r>
      <w:r>
        <w:rPr>
          <w:rFonts w:hint="cs"/>
          <w:rtl/>
        </w:rPr>
        <w:t>ים</w:t>
      </w:r>
      <w:r>
        <w:rPr>
          <w:rtl/>
        </w:rPr>
        <w:t>, בין היתר, מכוח חוק הגנה על בריאות הציבור (מזון), התשע"ו-2015; פקודת מחלות בעלי חיים [נוסח חדש], התשמ"ה-1985</w:t>
      </w:r>
      <w:r>
        <w:rPr>
          <w:rFonts w:hint="cs"/>
          <w:rtl/>
        </w:rPr>
        <w:t xml:space="preserve"> (להלן - פקודת מחלות בעלי חיים)</w:t>
      </w:r>
      <w:r>
        <w:rPr>
          <w:rtl/>
        </w:rPr>
        <w:t>; החוק לפיקוח על יצוא של בעלי חיים ושל תוצרת מן החי, התשי"ז-1957; חוק הרופאים הווטרינריים, התשנ"א-1991; חוק צער בעלי חיים (הגנה על בעלי חיים), התשנ"ד-1994; פקודת הכלבת; וחוק הפיקוח על מזון לבעלי חיים, התשע"ד-2014.</w:t>
      </w:r>
      <w:r>
        <w:rPr>
          <w:rFonts w:hint="cs"/>
          <w:rtl/>
        </w:rPr>
        <w:t xml:space="preserve"> להלן בתרשים יוצגו יחידות השו"ט:</w:t>
      </w:r>
    </w:p>
    <w:p w:rsidR="001850C6" w:rsidP="001850C6" w14:paraId="173D4D27" w14:textId="77777777">
      <w:pPr>
        <w:spacing w:line="269" w:lineRule="auto"/>
        <w:rPr>
          <w:rtl/>
        </w:rPr>
      </w:pPr>
    </w:p>
    <w:p w:rsidR="001850C6" w:rsidP="001850C6" w14:paraId="25C596C7" w14:textId="77777777">
      <w:pPr>
        <w:spacing w:line="269" w:lineRule="auto"/>
        <w:rPr>
          <w:rtl/>
        </w:rPr>
      </w:pPr>
    </w:p>
    <w:p w:rsidR="001850C6" w:rsidRPr="003757DE" w:rsidP="003757DE" w14:paraId="10CC8BE5" w14:textId="77777777">
      <w:pPr>
        <w:pStyle w:val="a2"/>
        <w:rPr>
          <w:b/>
          <w:bCs/>
          <w:rtl/>
        </w:rPr>
      </w:pPr>
      <w:r w:rsidRPr="003D76B2">
        <w:rPr>
          <w:rFonts w:hint="eastAsia"/>
          <w:rtl/>
        </w:rPr>
        <w:t>תרשים</w:t>
      </w:r>
      <w:r w:rsidRPr="003D76B2">
        <w:rPr>
          <w:rtl/>
        </w:rPr>
        <w:t xml:space="preserve"> </w:t>
      </w:r>
      <w:r>
        <w:rPr>
          <w:rFonts w:hint="cs"/>
          <w:rtl/>
        </w:rPr>
        <w:t>1</w:t>
      </w:r>
      <w:r w:rsidRPr="003D76B2">
        <w:rPr>
          <w:rtl/>
        </w:rPr>
        <w:t xml:space="preserve">: </w:t>
      </w:r>
      <w:r w:rsidRPr="003757DE">
        <w:rPr>
          <w:rFonts w:hint="cs"/>
          <w:b/>
          <w:bCs/>
          <w:rtl/>
        </w:rPr>
        <w:t xml:space="preserve">יחידות </w:t>
      </w:r>
      <w:r w:rsidRPr="003757DE">
        <w:rPr>
          <w:rFonts w:hint="eastAsia"/>
          <w:b/>
          <w:bCs/>
          <w:rtl/>
        </w:rPr>
        <w:t>השו</w:t>
      </w:r>
      <w:r w:rsidRPr="003757DE">
        <w:rPr>
          <w:b/>
          <w:bCs/>
          <w:rtl/>
        </w:rPr>
        <w:t>"ט</w:t>
      </w:r>
    </w:p>
    <w:p w:rsidR="001850C6" w:rsidP="001850C6" w14:paraId="60722D1E" w14:textId="77777777">
      <w:pPr>
        <w:spacing w:line="269" w:lineRule="auto"/>
        <w:rPr>
          <w:rtl/>
        </w:rPr>
      </w:pPr>
      <w:r>
        <w:rPr>
          <w:noProof/>
          <w:rtl/>
        </w:rPr>
        <w:drawing>
          <wp:inline distT="0" distB="0" distL="0" distR="0">
            <wp:extent cx="5638800" cy="4781550"/>
            <wp:effectExtent l="0" t="57150" r="0" b="114300"/>
            <wp:docPr id="5" name="דיאגרמה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850C6" w:rsidRPr="00425395" w:rsidP="003757DE" w14:paraId="1739B1BE" w14:textId="77777777">
      <w:pPr>
        <w:pStyle w:val="a6"/>
        <w:rPr>
          <w:rtl/>
        </w:rPr>
      </w:pPr>
      <w:r w:rsidRPr="00425395">
        <w:rPr>
          <w:rFonts w:hint="eastAsia"/>
          <w:rtl/>
        </w:rPr>
        <w:t>המקור</w:t>
      </w:r>
      <w:r w:rsidRPr="00425395">
        <w:rPr>
          <w:rtl/>
        </w:rPr>
        <w:t xml:space="preserve">: </w:t>
      </w:r>
      <w:r w:rsidRPr="00425395">
        <w:rPr>
          <w:rFonts w:hint="eastAsia"/>
          <w:rtl/>
        </w:rPr>
        <w:t>אתר</w:t>
      </w:r>
      <w:r w:rsidRPr="00425395">
        <w:rPr>
          <w:rtl/>
        </w:rPr>
        <w:t xml:space="preserve"> </w:t>
      </w:r>
      <w:r w:rsidRPr="00425395">
        <w:rPr>
          <w:rFonts w:hint="eastAsia"/>
          <w:rtl/>
        </w:rPr>
        <w:t>משרד</w:t>
      </w:r>
      <w:r w:rsidRPr="00425395">
        <w:rPr>
          <w:rtl/>
        </w:rPr>
        <w:t xml:space="preserve"> </w:t>
      </w:r>
      <w:r w:rsidRPr="00425395">
        <w:rPr>
          <w:rFonts w:hint="eastAsia"/>
          <w:rtl/>
        </w:rPr>
        <w:t>החקלאות</w:t>
      </w:r>
      <w:r>
        <w:rPr>
          <w:rFonts w:hint="cs"/>
          <w:rtl/>
        </w:rPr>
        <w:t>.</w:t>
      </w:r>
    </w:p>
    <w:p w:rsidR="001850C6" w:rsidRPr="007A4A2A" w:rsidP="001850C6" w14:paraId="1B647156" w14:textId="77777777">
      <w:pPr>
        <w:spacing w:line="269" w:lineRule="auto"/>
        <w:rPr>
          <w:szCs w:val="20"/>
          <w:rtl/>
        </w:rPr>
      </w:pPr>
    </w:p>
    <w:p w:rsidR="001850C6" w:rsidP="001850C6" w14:paraId="775CA344" w14:textId="77777777">
      <w:pPr>
        <w:bidi w:val="0"/>
        <w:spacing w:after="200" w:line="276" w:lineRule="auto"/>
        <w:rPr>
          <w:szCs w:val="20"/>
          <w:rtl/>
        </w:rPr>
      </w:pPr>
      <w:r>
        <w:rPr>
          <w:rtl/>
        </w:rPr>
        <w:br w:type="page"/>
      </w:r>
    </w:p>
    <w:p w:rsidR="001850C6" w:rsidP="0021135F" w14:paraId="1B117500" w14:textId="77777777">
      <w:pPr>
        <w:pStyle w:val="100"/>
        <w:rPr>
          <w:rtl/>
        </w:rPr>
      </w:pPr>
      <w:r>
        <w:rPr>
          <w:rFonts w:hint="cs"/>
          <w:rtl/>
        </w:rPr>
        <w:t xml:space="preserve">להלן בתרשים מפורטים השלבים העיקריים בתעשיית בשר הבקר לצריכה. </w:t>
      </w:r>
    </w:p>
    <w:p w:rsidR="001850C6" w:rsidP="0021135F" w14:paraId="440FF3B4" w14:textId="77777777">
      <w:pPr>
        <w:pStyle w:val="a2"/>
        <w:rPr>
          <w:rtl/>
        </w:rPr>
      </w:pPr>
      <w:r w:rsidRPr="00324A2C">
        <w:rPr>
          <w:rFonts w:hint="cs"/>
          <w:rtl/>
        </w:rPr>
        <w:t>תרשים</w:t>
      </w:r>
      <w:r>
        <w:rPr>
          <w:rFonts w:hint="cs"/>
          <w:rtl/>
        </w:rPr>
        <w:t xml:space="preserve"> 2</w:t>
      </w:r>
      <w:r w:rsidRPr="00324A2C">
        <w:rPr>
          <w:rFonts w:hint="cs"/>
          <w:rtl/>
        </w:rPr>
        <w:t xml:space="preserve">: </w:t>
      </w:r>
    </w:p>
    <w:p w:rsidR="001850C6" w:rsidP="001850C6" w14:paraId="4CB155F6" w14:textId="77777777">
      <w:pPr>
        <w:spacing w:line="269" w:lineRule="auto"/>
        <w:jc w:val="left"/>
        <w:rPr>
          <w:rtl/>
        </w:rPr>
      </w:pPr>
      <w:r w:rsidRPr="005F5388">
        <w:rPr>
          <w:noProof/>
          <w:rtl/>
        </w:rPr>
        <w:drawing>
          <wp:inline distT="0" distB="0" distL="0" distR="0">
            <wp:extent cx="5219127" cy="3420814"/>
            <wp:effectExtent l="0" t="0" r="635" b="8255"/>
            <wp:docPr id="6" name="תמונה 12" descr="F:\Gov Min\Agaf_28\דוחות 2019\חקלאות\בשר בקר\אינפוגרפיקה\סופי\Cattle report_infographic_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23139" name="Picture 19" descr="F:\Gov Min\Agaf_28\דוחות 2019\חקלאות\בשר בקר\אינפוגרפיקה\סופי\Cattle report_infographic_Final3.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5140"/>
                    <a:stretch>
                      <a:fillRect/>
                    </a:stretch>
                  </pic:blipFill>
                  <pic:spPr bwMode="auto">
                    <a:xfrm>
                      <a:off x="0" y="0"/>
                      <a:ext cx="5219700" cy="34211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850C6" w:rsidP="0021135F" w14:paraId="13160346" w14:textId="77777777">
      <w:pPr>
        <w:pStyle w:val="100"/>
        <w:rPr>
          <w:rtl/>
        </w:rPr>
      </w:pPr>
      <w:r>
        <w:rPr>
          <w:rFonts w:hint="cs"/>
          <w:rtl/>
        </w:rPr>
        <w:t>בהתאם לנתוני משרד החקלאות</w:t>
      </w:r>
      <w:r>
        <w:rPr>
          <w:rStyle w:val="FootnoteReference0"/>
          <w:rtl/>
        </w:rPr>
        <w:footnoteReference w:id="4"/>
      </w:r>
      <w:r>
        <w:rPr>
          <w:rFonts w:hint="cs"/>
          <w:rtl/>
        </w:rPr>
        <w:t xml:space="preserve"> בשר הבקר בישראל נחלק לארבעה סוגים עיקריים. להלן תוצג בתרשים חלוקת צריכת הבקר בישראל בשנת 2018 לפי סוגיו:</w:t>
      </w:r>
    </w:p>
    <w:p w:rsidR="001850C6" w:rsidP="001850C6" w14:paraId="4E883D1D" w14:textId="77777777">
      <w:pPr>
        <w:spacing w:line="269" w:lineRule="auto"/>
        <w:jc w:val="center"/>
        <w:rPr>
          <w:rtl/>
        </w:rPr>
      </w:pPr>
    </w:p>
    <w:p w:rsidR="001850C6" w:rsidP="001850C6" w14:paraId="5B9D7393" w14:textId="77777777">
      <w:pPr>
        <w:bidi w:val="0"/>
        <w:spacing w:after="200" w:line="276" w:lineRule="auto"/>
        <w:rPr>
          <w:b/>
          <w:bCs/>
          <w:rtl/>
        </w:rPr>
      </w:pPr>
      <w:r>
        <w:rPr>
          <w:b/>
          <w:bCs/>
          <w:rtl/>
        </w:rPr>
        <w:br w:type="page"/>
      </w:r>
    </w:p>
    <w:p w:rsidR="001850C6" w:rsidRPr="00324A2C" w:rsidP="00381983" w14:paraId="4267B9C6" w14:textId="77777777">
      <w:pPr>
        <w:pStyle w:val="a2"/>
        <w:rPr>
          <w:rtl/>
        </w:rPr>
      </w:pPr>
      <w:r w:rsidRPr="00324A2C">
        <w:rPr>
          <w:rFonts w:hint="cs"/>
          <w:rtl/>
        </w:rPr>
        <w:t>תרשים</w:t>
      </w:r>
      <w:r>
        <w:rPr>
          <w:rFonts w:hint="cs"/>
          <w:rtl/>
        </w:rPr>
        <w:t xml:space="preserve"> 3</w:t>
      </w:r>
      <w:r w:rsidRPr="00324A2C">
        <w:rPr>
          <w:rFonts w:hint="cs"/>
          <w:rtl/>
        </w:rPr>
        <w:t xml:space="preserve">: </w:t>
      </w:r>
    </w:p>
    <w:p w:rsidR="001850C6" w:rsidP="001850C6" w14:paraId="204EC5EF" w14:textId="77777777">
      <w:pPr>
        <w:spacing w:line="269" w:lineRule="auto"/>
        <w:rPr>
          <w:rtl/>
        </w:rPr>
      </w:pPr>
      <w:r w:rsidRPr="005F5388">
        <w:rPr>
          <w:noProof/>
          <w:rtl/>
        </w:rPr>
        <w:drawing>
          <wp:inline distT="0" distB="0" distL="0" distR="0">
            <wp:extent cx="5155565" cy="4473146"/>
            <wp:effectExtent l="0" t="0" r="6985" b="3810"/>
            <wp:docPr id="14" name="תמונה 14" descr="F:\Gov Min\Agaf_28\דוחות 2019\חקלאות\בשר בקר\אינפוגרפיקה\סופי\Cattle report_infographi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27765" name="Picture 20" descr="F:\Gov Min\Agaf_28\דוחות 2019\חקלאות\בשר בקר\אינפוגרפיקה\סופי\Cattle report_infographic_Final.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4582" b="7963"/>
                    <a:stretch>
                      <a:fillRect/>
                    </a:stretch>
                  </pic:blipFill>
                  <pic:spPr bwMode="auto">
                    <a:xfrm>
                      <a:off x="0" y="0"/>
                      <a:ext cx="5184219" cy="449800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850C6" w:rsidRPr="0067290B" w:rsidP="00381983" w14:paraId="090C35F9" w14:textId="77777777">
      <w:pPr>
        <w:pStyle w:val="a6"/>
        <w:rPr>
          <w:rtl/>
        </w:rPr>
      </w:pPr>
      <w:r w:rsidRPr="0067290B">
        <w:rPr>
          <w:rtl/>
        </w:rPr>
        <w:t>על פי נתוני משרד החקלאות, בעיבוד משרד מבקר המדינה.</w:t>
      </w:r>
    </w:p>
    <w:p w:rsidR="00381983" w:rsidP="00381983" w14:paraId="28164AA9" w14:textId="77777777">
      <w:pPr>
        <w:pStyle w:val="100"/>
        <w:rPr>
          <w:rtl/>
        </w:rPr>
      </w:pPr>
    </w:p>
    <w:p w:rsidR="001850C6" w:rsidP="00381983" w14:paraId="116A77AA" w14:textId="38FAA98E">
      <w:pPr>
        <w:pStyle w:val="100"/>
        <w:rPr>
          <w:rtl/>
        </w:rPr>
      </w:pPr>
      <w:r>
        <w:rPr>
          <w:rFonts w:hint="cs"/>
          <w:rtl/>
        </w:rPr>
        <w:t xml:space="preserve">בשנת 2017 הסתכמה ההוצאה החודשית על מוצרי בשר בכ-165 ש"ח (כ-6%) מכלל ההוצאה של משקי הבית על מזון. </w:t>
      </w:r>
      <w:r w:rsidRPr="00CA5BAB">
        <w:rPr>
          <w:rFonts w:hint="eastAsia"/>
          <w:rtl/>
        </w:rPr>
        <w:t>בהתאם</w:t>
      </w:r>
      <w:r>
        <w:rPr>
          <w:rFonts w:hint="cs"/>
          <w:rtl/>
        </w:rPr>
        <w:t xml:space="preserve"> </w:t>
      </w:r>
      <w:r w:rsidRPr="00CA5BAB">
        <w:rPr>
          <w:rFonts w:hint="eastAsia"/>
          <w:rtl/>
        </w:rPr>
        <w:t>לנתוני</w:t>
      </w:r>
      <w:r w:rsidRPr="00CA5BAB">
        <w:rPr>
          <w:rtl/>
        </w:rPr>
        <w:t xml:space="preserve"> </w:t>
      </w:r>
      <w:r w:rsidRPr="00CA5BAB">
        <w:rPr>
          <w:rFonts w:hint="eastAsia"/>
          <w:rtl/>
        </w:rPr>
        <w:t>ה</w:t>
      </w:r>
      <w:r w:rsidRPr="00CA5BAB">
        <w:rPr>
          <w:rtl/>
        </w:rPr>
        <w:t>-</w:t>
      </w:r>
      <w:r w:rsidRPr="00140F80" w:rsidR="00140F80">
        <w:rPr>
          <w:spacing w:val="-66"/>
        </w:rPr>
        <w:t xml:space="preserve"> </w:t>
      </w:r>
      <w:r w:rsidRPr="00CA5BAB" w:rsidR="00140F80">
        <w:t>OECD</w:t>
      </w:r>
      <w:r w:rsidRPr="00140F80" w:rsidR="00140F80">
        <w:rPr>
          <w:rFonts w:hint="cs"/>
          <w:spacing w:val="-56"/>
          <w:rtl/>
        </w:rPr>
        <w:t xml:space="preserve"> </w:t>
      </w:r>
      <w:r>
        <w:rPr>
          <w:rStyle w:val="FootnoteReference0"/>
        </w:rPr>
        <w:footnoteReference w:id="5"/>
      </w:r>
      <w:r w:rsidRPr="00CA5BAB">
        <w:rPr>
          <w:rtl/>
        </w:rPr>
        <w:t xml:space="preserve"> </w:t>
      </w:r>
      <w:r>
        <w:rPr>
          <w:rFonts w:hint="cs"/>
          <w:rtl/>
        </w:rPr>
        <w:t xml:space="preserve">סך </w:t>
      </w:r>
      <w:r w:rsidRPr="00CA5BAB">
        <w:rPr>
          <w:rtl/>
        </w:rPr>
        <w:t xml:space="preserve">הצריכה </w:t>
      </w:r>
      <w:r w:rsidRPr="00CA5BAB">
        <w:rPr>
          <w:rFonts w:hint="eastAsia"/>
          <w:rtl/>
        </w:rPr>
        <w:t>השנתית</w:t>
      </w:r>
      <w:r w:rsidRPr="00CA5BAB">
        <w:rPr>
          <w:rtl/>
        </w:rPr>
        <w:t xml:space="preserve"> </w:t>
      </w:r>
      <w:r>
        <w:rPr>
          <w:rFonts w:hint="cs"/>
          <w:rtl/>
        </w:rPr>
        <w:t>הממוצעת</w:t>
      </w:r>
      <w:r w:rsidRPr="00CA5BAB">
        <w:rPr>
          <w:rFonts w:hint="eastAsia"/>
          <w:rtl/>
        </w:rPr>
        <w:t xml:space="preserve"> של</w:t>
      </w:r>
      <w:r w:rsidRPr="00CA5BAB">
        <w:rPr>
          <w:rtl/>
        </w:rPr>
        <w:t xml:space="preserve"> </w:t>
      </w:r>
      <w:r w:rsidRPr="00CA5BAB">
        <w:rPr>
          <w:rFonts w:hint="eastAsia"/>
          <w:rtl/>
        </w:rPr>
        <w:t>בשר</w:t>
      </w:r>
      <w:r w:rsidRPr="00CA5BAB">
        <w:rPr>
          <w:rtl/>
        </w:rPr>
        <w:t xml:space="preserve"> בקר לנפש בשנת 2018 </w:t>
      </w:r>
      <w:r w:rsidRPr="00CA5BAB">
        <w:rPr>
          <w:rFonts w:hint="eastAsia"/>
          <w:rtl/>
        </w:rPr>
        <w:t>בישראל</w:t>
      </w:r>
      <w:r>
        <w:rPr>
          <w:rFonts w:hint="cs"/>
          <w:rtl/>
        </w:rPr>
        <w:t xml:space="preserve"> היה</w:t>
      </w:r>
      <w:r w:rsidRPr="00CA5BAB">
        <w:rPr>
          <w:rtl/>
        </w:rPr>
        <w:t xml:space="preserve"> 20.5 ק"ג. </w:t>
      </w:r>
      <w:r>
        <w:rPr>
          <w:rFonts w:hint="cs"/>
          <w:rtl/>
        </w:rPr>
        <w:t>לעומת זאת</w:t>
      </w:r>
      <w:r w:rsidRPr="00CA5BAB">
        <w:rPr>
          <w:rtl/>
        </w:rPr>
        <w:t xml:space="preserve">, </w:t>
      </w:r>
      <w:r w:rsidRPr="00CA5BAB">
        <w:rPr>
          <w:rFonts w:hint="eastAsia"/>
          <w:rtl/>
        </w:rPr>
        <w:t>הצריכה</w:t>
      </w:r>
      <w:r w:rsidRPr="00CA5BAB">
        <w:rPr>
          <w:rtl/>
        </w:rPr>
        <w:t xml:space="preserve"> </w:t>
      </w:r>
      <w:r w:rsidRPr="00CA5BAB">
        <w:rPr>
          <w:rFonts w:hint="eastAsia"/>
          <w:rtl/>
        </w:rPr>
        <w:t>השנתית</w:t>
      </w:r>
      <w:r w:rsidRPr="00CA5BAB">
        <w:rPr>
          <w:rtl/>
        </w:rPr>
        <w:t xml:space="preserve"> </w:t>
      </w:r>
      <w:r w:rsidRPr="00CA5BAB">
        <w:rPr>
          <w:rFonts w:hint="eastAsia"/>
          <w:rtl/>
        </w:rPr>
        <w:t>של</w:t>
      </w:r>
      <w:r w:rsidRPr="00CA5BAB">
        <w:rPr>
          <w:rtl/>
        </w:rPr>
        <w:t xml:space="preserve"> </w:t>
      </w:r>
      <w:r w:rsidRPr="00CA5BAB">
        <w:rPr>
          <w:rFonts w:hint="eastAsia"/>
          <w:rtl/>
        </w:rPr>
        <w:t>בשר</w:t>
      </w:r>
      <w:r w:rsidRPr="00CA5BAB">
        <w:rPr>
          <w:rtl/>
        </w:rPr>
        <w:t xml:space="preserve"> </w:t>
      </w:r>
      <w:r w:rsidRPr="00CA5BAB">
        <w:rPr>
          <w:rFonts w:hint="eastAsia"/>
          <w:rtl/>
        </w:rPr>
        <w:t>בקר</w:t>
      </w:r>
      <w:r w:rsidRPr="00CA5BAB">
        <w:rPr>
          <w:rtl/>
        </w:rPr>
        <w:t xml:space="preserve"> </w:t>
      </w:r>
      <w:r w:rsidRPr="00CA5BAB">
        <w:rPr>
          <w:rFonts w:hint="eastAsia"/>
          <w:rtl/>
        </w:rPr>
        <w:t>במדינות</w:t>
      </w:r>
      <w:r w:rsidRPr="00CA5BAB">
        <w:rPr>
          <w:rtl/>
        </w:rPr>
        <w:t xml:space="preserve"> </w:t>
      </w:r>
      <w:r w:rsidRPr="00CA5BAB">
        <w:rPr>
          <w:rFonts w:hint="eastAsia"/>
          <w:rtl/>
        </w:rPr>
        <w:t>ה</w:t>
      </w:r>
      <w:r w:rsidRPr="00CA5BAB">
        <w:rPr>
          <w:rtl/>
        </w:rPr>
        <w:t>-</w:t>
      </w:r>
      <w:r w:rsidRPr="00CA5BAB">
        <w:t>OECD</w:t>
      </w:r>
      <w:r w:rsidRPr="00CA5BAB">
        <w:rPr>
          <w:rtl/>
        </w:rPr>
        <w:t xml:space="preserve"> בשנת 2018 </w:t>
      </w:r>
      <w:r>
        <w:rPr>
          <w:rFonts w:hint="cs"/>
          <w:rtl/>
        </w:rPr>
        <w:t>הסתכמה ב-</w:t>
      </w:r>
      <w:r w:rsidRPr="00CA5BAB">
        <w:rPr>
          <w:rtl/>
        </w:rPr>
        <w:t>14.5 ק"ג</w:t>
      </w:r>
      <w:r>
        <w:rPr>
          <w:rFonts w:hint="cs"/>
          <w:rtl/>
        </w:rPr>
        <w:t>,</w:t>
      </w:r>
      <w:r w:rsidRPr="00CA5BAB">
        <w:rPr>
          <w:rtl/>
        </w:rPr>
        <w:t xml:space="preserve"> ובעולם כולו </w:t>
      </w:r>
      <w:r>
        <w:rPr>
          <w:rFonts w:hint="cs"/>
          <w:rtl/>
        </w:rPr>
        <w:t>ב-</w:t>
      </w:r>
      <w:r w:rsidRPr="00CA5BAB">
        <w:rPr>
          <w:rtl/>
        </w:rPr>
        <w:t xml:space="preserve">6.4 </w:t>
      </w:r>
      <w:r w:rsidRPr="00CA5BAB">
        <w:rPr>
          <w:rFonts w:hint="eastAsia"/>
          <w:rtl/>
        </w:rPr>
        <w:t>ק</w:t>
      </w:r>
      <w:r w:rsidRPr="00CA5BAB">
        <w:rPr>
          <w:rtl/>
        </w:rPr>
        <w:t xml:space="preserve">"ג בממוצע. יש לציין כי </w:t>
      </w:r>
      <w:r w:rsidRPr="00CA5BAB">
        <w:rPr>
          <w:rFonts w:hint="eastAsia"/>
          <w:rtl/>
        </w:rPr>
        <w:t>בהתאם</w:t>
      </w:r>
      <w:r w:rsidRPr="00CA5BAB">
        <w:rPr>
          <w:rtl/>
        </w:rPr>
        <w:t xml:space="preserve"> </w:t>
      </w:r>
      <w:r w:rsidRPr="00CA5BAB">
        <w:rPr>
          <w:rFonts w:hint="eastAsia"/>
          <w:rtl/>
        </w:rPr>
        <w:t>לנתוני</w:t>
      </w:r>
      <w:r w:rsidRPr="00CA5BAB">
        <w:rPr>
          <w:rtl/>
        </w:rPr>
        <w:t xml:space="preserve"> </w:t>
      </w:r>
      <w:r w:rsidRPr="00CA5BAB">
        <w:rPr>
          <w:rFonts w:hint="eastAsia"/>
          <w:rtl/>
        </w:rPr>
        <w:t>ה</w:t>
      </w:r>
      <w:r w:rsidRPr="00CA5BAB">
        <w:rPr>
          <w:rtl/>
        </w:rPr>
        <w:t>-</w:t>
      </w:r>
      <w:r w:rsidRPr="00CA5BAB">
        <w:t>OECD</w:t>
      </w:r>
      <w:r w:rsidRPr="00CA5BAB">
        <w:rPr>
          <w:rtl/>
        </w:rPr>
        <w:t xml:space="preserve"> </w:t>
      </w:r>
      <w:r w:rsidRPr="00CA5BAB">
        <w:rPr>
          <w:rFonts w:hint="eastAsia"/>
          <w:rtl/>
        </w:rPr>
        <w:t>הצריכה</w:t>
      </w:r>
      <w:r w:rsidRPr="00CA5BAB">
        <w:rPr>
          <w:rtl/>
        </w:rPr>
        <w:t xml:space="preserve"> </w:t>
      </w:r>
      <w:r w:rsidRPr="00CA5BAB">
        <w:rPr>
          <w:rFonts w:hint="eastAsia"/>
          <w:rtl/>
        </w:rPr>
        <w:t>של</w:t>
      </w:r>
      <w:r w:rsidRPr="00CA5BAB">
        <w:rPr>
          <w:rtl/>
        </w:rPr>
        <w:t xml:space="preserve"> </w:t>
      </w:r>
      <w:r w:rsidRPr="00CA5BAB">
        <w:rPr>
          <w:rFonts w:hint="eastAsia"/>
          <w:rtl/>
        </w:rPr>
        <w:t>בשר</w:t>
      </w:r>
      <w:r w:rsidRPr="00CA5BAB">
        <w:rPr>
          <w:rtl/>
        </w:rPr>
        <w:t xml:space="preserve"> </w:t>
      </w:r>
      <w:r w:rsidRPr="00CA5BAB">
        <w:rPr>
          <w:rFonts w:hint="eastAsia"/>
          <w:rtl/>
        </w:rPr>
        <w:t>עוף</w:t>
      </w:r>
      <w:r w:rsidRPr="00CA5BAB">
        <w:rPr>
          <w:rtl/>
        </w:rPr>
        <w:t xml:space="preserve"> </w:t>
      </w:r>
      <w:r w:rsidRPr="00CA5BAB">
        <w:rPr>
          <w:rFonts w:hint="eastAsia"/>
          <w:rtl/>
        </w:rPr>
        <w:t>בישראל</w:t>
      </w:r>
      <w:r w:rsidRPr="00CA5BAB">
        <w:rPr>
          <w:rtl/>
        </w:rPr>
        <w:t xml:space="preserve"> </w:t>
      </w:r>
      <w:r w:rsidRPr="00CA5BAB">
        <w:rPr>
          <w:rFonts w:hint="eastAsia"/>
          <w:rtl/>
        </w:rPr>
        <w:t>היא</w:t>
      </w:r>
      <w:r w:rsidRPr="00CA5BAB">
        <w:rPr>
          <w:rtl/>
        </w:rPr>
        <w:t xml:space="preserve"> </w:t>
      </w:r>
      <w:r w:rsidRPr="00CA5BAB">
        <w:rPr>
          <w:rFonts w:hint="eastAsia"/>
          <w:rtl/>
        </w:rPr>
        <w:t>הגבוהה</w:t>
      </w:r>
      <w:r w:rsidRPr="00CA5BAB">
        <w:rPr>
          <w:rtl/>
        </w:rPr>
        <w:t xml:space="preserve"> </w:t>
      </w:r>
      <w:r w:rsidRPr="00CA5BAB">
        <w:rPr>
          <w:rFonts w:hint="eastAsia"/>
          <w:rtl/>
        </w:rPr>
        <w:t>ביותר</w:t>
      </w:r>
      <w:r w:rsidRPr="00CA5BAB">
        <w:rPr>
          <w:rtl/>
        </w:rPr>
        <w:t xml:space="preserve"> </w:t>
      </w:r>
      <w:r w:rsidRPr="00CA5BAB">
        <w:rPr>
          <w:rFonts w:hint="eastAsia"/>
          <w:rtl/>
        </w:rPr>
        <w:t>בעולם</w:t>
      </w:r>
      <w:r w:rsidRPr="00CA5BAB">
        <w:rPr>
          <w:rtl/>
        </w:rPr>
        <w:t xml:space="preserve">. </w:t>
      </w:r>
      <w:r w:rsidRPr="00CA5BAB">
        <w:rPr>
          <w:rFonts w:hint="eastAsia"/>
          <w:rtl/>
        </w:rPr>
        <w:t>כמו</w:t>
      </w:r>
      <w:r w:rsidRPr="00CA5BAB">
        <w:rPr>
          <w:rtl/>
        </w:rPr>
        <w:t xml:space="preserve"> </w:t>
      </w:r>
      <w:r w:rsidRPr="00CA5BAB">
        <w:rPr>
          <w:rFonts w:hint="eastAsia"/>
          <w:rtl/>
        </w:rPr>
        <w:t>כן</w:t>
      </w:r>
      <w:r>
        <w:rPr>
          <w:rFonts w:hint="cs"/>
          <w:rtl/>
        </w:rPr>
        <w:t>,</w:t>
      </w:r>
      <w:r w:rsidRPr="00CA5BAB">
        <w:rPr>
          <w:rtl/>
        </w:rPr>
        <w:t xml:space="preserve"> </w:t>
      </w:r>
      <w:r>
        <w:rPr>
          <w:rFonts w:hint="cs"/>
          <w:rtl/>
        </w:rPr>
        <w:t xml:space="preserve">שלא כבישראל, </w:t>
      </w:r>
      <w:r w:rsidRPr="00CA5BAB">
        <w:rPr>
          <w:rFonts w:hint="eastAsia"/>
          <w:rtl/>
        </w:rPr>
        <w:t>במדינות</w:t>
      </w:r>
      <w:r w:rsidRPr="00CA5BAB">
        <w:rPr>
          <w:rtl/>
        </w:rPr>
        <w:t xml:space="preserve"> </w:t>
      </w:r>
      <w:r w:rsidRPr="00CA5BAB">
        <w:rPr>
          <w:rFonts w:hint="eastAsia"/>
          <w:rtl/>
        </w:rPr>
        <w:t>רבות</w:t>
      </w:r>
      <w:r w:rsidRPr="00CA5BAB">
        <w:rPr>
          <w:rtl/>
        </w:rPr>
        <w:t xml:space="preserve"> </w:t>
      </w:r>
      <w:r w:rsidRPr="00CA5BAB">
        <w:rPr>
          <w:rFonts w:hint="eastAsia"/>
          <w:rtl/>
        </w:rPr>
        <w:t>יש</w:t>
      </w:r>
      <w:r w:rsidRPr="00CA5BAB">
        <w:rPr>
          <w:rtl/>
        </w:rPr>
        <w:t xml:space="preserve"> </w:t>
      </w:r>
      <w:r w:rsidRPr="00CA5BAB">
        <w:rPr>
          <w:rFonts w:hint="eastAsia"/>
          <w:rtl/>
        </w:rPr>
        <w:t>צריכה</w:t>
      </w:r>
      <w:r w:rsidRPr="00CA5BAB">
        <w:rPr>
          <w:rtl/>
        </w:rPr>
        <w:t xml:space="preserve"> </w:t>
      </w:r>
      <w:r>
        <w:rPr>
          <w:rFonts w:hint="cs"/>
          <w:rtl/>
        </w:rPr>
        <w:t>ניכרת</w:t>
      </w:r>
      <w:r w:rsidRPr="00CA5BAB">
        <w:rPr>
          <w:rtl/>
        </w:rPr>
        <w:t xml:space="preserve"> </w:t>
      </w:r>
      <w:r w:rsidRPr="00CA5BAB">
        <w:rPr>
          <w:rFonts w:hint="eastAsia"/>
          <w:rtl/>
        </w:rPr>
        <w:t>של</w:t>
      </w:r>
      <w:r w:rsidRPr="00CA5BAB">
        <w:rPr>
          <w:rtl/>
        </w:rPr>
        <w:t xml:space="preserve"> </w:t>
      </w:r>
      <w:r w:rsidRPr="00CA5BAB">
        <w:rPr>
          <w:rFonts w:hint="eastAsia"/>
          <w:rtl/>
        </w:rPr>
        <w:t>בשר</w:t>
      </w:r>
      <w:r w:rsidRPr="00CA5BAB">
        <w:rPr>
          <w:rtl/>
        </w:rPr>
        <w:t xml:space="preserve"> </w:t>
      </w:r>
      <w:r w:rsidRPr="00CA5BAB">
        <w:rPr>
          <w:rFonts w:hint="eastAsia"/>
          <w:rtl/>
        </w:rPr>
        <w:t>חזיר</w:t>
      </w:r>
      <w:r>
        <w:rPr>
          <w:rFonts w:hint="cs"/>
          <w:rtl/>
        </w:rPr>
        <w:t>,</w:t>
      </w:r>
      <w:r w:rsidRPr="00CA5BAB">
        <w:rPr>
          <w:rtl/>
        </w:rPr>
        <w:t xml:space="preserve"> </w:t>
      </w:r>
      <w:r>
        <w:rPr>
          <w:rFonts w:hint="cs"/>
          <w:rtl/>
        </w:rPr>
        <w:t>והדבר</w:t>
      </w:r>
      <w:r w:rsidRPr="00CA5BAB">
        <w:rPr>
          <w:rtl/>
        </w:rPr>
        <w:t xml:space="preserve"> </w:t>
      </w:r>
      <w:r w:rsidRPr="00CA5BAB">
        <w:rPr>
          <w:rFonts w:hint="eastAsia"/>
          <w:rtl/>
        </w:rPr>
        <w:t>משפיע</w:t>
      </w:r>
      <w:r w:rsidRPr="00CA5BAB">
        <w:rPr>
          <w:rtl/>
        </w:rPr>
        <w:t xml:space="preserve"> </w:t>
      </w:r>
      <w:r w:rsidRPr="00CA5BAB">
        <w:rPr>
          <w:rFonts w:hint="eastAsia"/>
          <w:rtl/>
        </w:rPr>
        <w:t>בהכרח</w:t>
      </w:r>
      <w:r w:rsidRPr="00CA5BAB">
        <w:rPr>
          <w:rtl/>
        </w:rPr>
        <w:t xml:space="preserve"> </w:t>
      </w:r>
      <w:r w:rsidRPr="00CA5BAB">
        <w:rPr>
          <w:rFonts w:hint="eastAsia"/>
          <w:rtl/>
        </w:rPr>
        <w:t>על</w:t>
      </w:r>
      <w:r w:rsidRPr="00CA5BAB">
        <w:rPr>
          <w:rtl/>
        </w:rPr>
        <w:t xml:space="preserve"> </w:t>
      </w:r>
      <w:r>
        <w:rPr>
          <w:rFonts w:hint="cs"/>
          <w:rtl/>
        </w:rPr>
        <w:t xml:space="preserve">סך </w:t>
      </w:r>
      <w:r w:rsidRPr="00CA5BAB">
        <w:rPr>
          <w:rFonts w:hint="eastAsia"/>
          <w:rtl/>
        </w:rPr>
        <w:t>צריכת</w:t>
      </w:r>
      <w:r w:rsidRPr="00CA5BAB">
        <w:rPr>
          <w:rtl/>
        </w:rPr>
        <w:t xml:space="preserve"> </w:t>
      </w:r>
      <w:r w:rsidRPr="00CA5BAB">
        <w:rPr>
          <w:rFonts w:hint="eastAsia"/>
          <w:rtl/>
        </w:rPr>
        <w:t>בשר</w:t>
      </w:r>
      <w:r w:rsidRPr="00CA5BAB">
        <w:rPr>
          <w:rtl/>
        </w:rPr>
        <w:t xml:space="preserve"> </w:t>
      </w:r>
      <w:r w:rsidRPr="00CA5BAB">
        <w:rPr>
          <w:rFonts w:hint="eastAsia"/>
          <w:rtl/>
        </w:rPr>
        <w:t>הבקר</w:t>
      </w:r>
      <w:r w:rsidRPr="00CA5BAB">
        <w:rPr>
          <w:rtl/>
        </w:rPr>
        <w:t>.</w:t>
      </w:r>
      <w:r>
        <w:rPr>
          <w:rFonts w:hint="cs"/>
          <w:rtl/>
        </w:rPr>
        <w:t xml:space="preserve"> סך העלות של צריכת הבשר של משקי הבית בישראל הסתכמה בכ-6.7 מיליארד ש"ח בשנת 2018.</w:t>
      </w:r>
    </w:p>
    <w:p w:rsidR="001850C6" w:rsidP="00381983" w14:paraId="31D27A72" w14:textId="77777777">
      <w:pPr>
        <w:pStyle w:val="100"/>
        <w:rPr>
          <w:rtl/>
        </w:rPr>
      </w:pPr>
      <w:r>
        <w:rPr>
          <w:rFonts w:hint="cs"/>
          <w:rtl/>
        </w:rPr>
        <w:t>שוק המקנה המיובא מגלגל מיליארד</w:t>
      </w:r>
      <w:r>
        <w:rPr>
          <w:rFonts w:hint="eastAsia"/>
          <w:rtl/>
        </w:rPr>
        <w:t>י</w:t>
      </w:r>
      <w:r>
        <w:rPr>
          <w:rFonts w:hint="cs"/>
          <w:rtl/>
        </w:rPr>
        <w:t xml:space="preserve"> ש"ח בשנה. בשנת 2019 יובאו לישראל 247,198 ראשי בקר ו-334,517 ראשי צאן אשר יועדו ברובם לפיטום או שחיטה מיידית. </w:t>
      </w:r>
    </w:p>
    <w:p w:rsidR="00D5795A" w:rsidP="00D5795A" w14:paraId="48A59FEC" w14:textId="77777777">
      <w:pPr>
        <w:pStyle w:val="a2"/>
        <w:rPr>
          <w:rtl/>
        </w:rPr>
      </w:pPr>
      <w:r>
        <w:rPr>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321945</wp:posOffset>
            </wp:positionV>
            <wp:extent cx="4838700" cy="3171825"/>
            <wp:effectExtent l="0" t="0" r="0" b="9525"/>
            <wp:wrapThrough wrapText="bothSides">
              <wp:wrapPolygon>
                <wp:start x="0" y="0"/>
                <wp:lineTo x="0" y="21535"/>
                <wp:lineTo x="21515" y="21535"/>
                <wp:lineTo x="21515" y="0"/>
                <wp:lineTo x="0" y="0"/>
              </wp:wrapPolygon>
            </wp:wrapThrough>
            <wp:docPr id="33" name="תרשים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963331" w:rsidR="001850C6">
        <w:rPr>
          <w:rFonts w:hint="cs"/>
          <w:rtl/>
        </w:rPr>
        <w:t xml:space="preserve">תרשים </w:t>
      </w:r>
      <w:r w:rsidR="001850C6">
        <w:rPr>
          <w:rFonts w:hint="cs"/>
          <w:rtl/>
        </w:rPr>
        <w:t>4</w:t>
      </w:r>
      <w:r w:rsidRPr="00963331" w:rsidR="001850C6">
        <w:rPr>
          <w:rFonts w:hint="cs"/>
          <w:rtl/>
        </w:rPr>
        <w:t xml:space="preserve">: </w:t>
      </w:r>
      <w:r w:rsidRPr="00414A8A" w:rsidR="001850C6">
        <w:rPr>
          <w:rFonts w:hint="cs"/>
          <w:b/>
          <w:bCs/>
          <w:rtl/>
        </w:rPr>
        <w:t>מספר ראשי הבקר שיובאו לישראל בשנת 2019, לפי מדינות</w:t>
      </w:r>
    </w:p>
    <w:p w:rsidR="00D5795A" w:rsidP="00D5795A" w14:paraId="4425A804" w14:textId="77777777">
      <w:pPr>
        <w:pStyle w:val="a6"/>
        <w:rPr>
          <w:rtl/>
        </w:rPr>
      </w:pPr>
    </w:p>
    <w:p w:rsidR="001850C6" w:rsidRPr="0067290B" w:rsidP="00666ECD" w14:paraId="4F5AFC50" w14:textId="47A9476B">
      <w:pPr>
        <w:pStyle w:val="a6"/>
        <w:spacing w:before="0"/>
        <w:rPr>
          <w:rtl/>
        </w:rPr>
      </w:pPr>
      <w:r w:rsidRPr="0067290B">
        <w:rPr>
          <w:rtl/>
        </w:rPr>
        <w:t>על פי נתוני משרד החקלאות, בעיבוד משרד מבקר המדינה.</w:t>
      </w:r>
    </w:p>
    <w:p w:rsidR="001850C6" w:rsidRPr="004E1DB7" w:rsidP="001850C6" w14:paraId="708E6F30" w14:textId="5FF407D7">
      <w:pPr>
        <w:spacing w:line="269" w:lineRule="auto"/>
        <w:rPr>
          <w:szCs w:val="20"/>
          <w:rtl/>
        </w:rPr>
      </w:pPr>
    </w:p>
    <w:p w:rsidR="001850C6" w:rsidP="001850C6" w14:paraId="234C7462" w14:textId="07EE28F6">
      <w:pPr>
        <w:spacing w:line="269" w:lineRule="auto"/>
        <w:jc w:val="center"/>
        <w:rPr>
          <w:b/>
          <w:bCs/>
          <w:rtl/>
        </w:rPr>
      </w:pPr>
    </w:p>
    <w:p w:rsidR="001850C6" w:rsidRPr="00414A8A" w:rsidP="00414A8A" w14:paraId="47199577" w14:textId="04E48474">
      <w:pPr>
        <w:pStyle w:val="a2"/>
        <w:rPr>
          <w:b/>
          <w:bCs/>
          <w:rtl/>
        </w:rPr>
      </w:pPr>
      <w:r>
        <w:rPr>
          <w:noProof/>
        </w:rPr>
        <w:drawing>
          <wp:anchor distT="0" distB="0" distL="114300" distR="114300" simplePos="0" relativeHeight="251659264" behindDoc="0" locked="0" layoutInCell="1" allowOverlap="1">
            <wp:simplePos x="0" y="0"/>
            <wp:positionH relativeFrom="column">
              <wp:posOffset>158115</wp:posOffset>
            </wp:positionH>
            <wp:positionV relativeFrom="paragraph">
              <wp:posOffset>328295</wp:posOffset>
            </wp:positionV>
            <wp:extent cx="4895850" cy="2990850"/>
            <wp:effectExtent l="0" t="0" r="0" b="0"/>
            <wp:wrapThrough wrapText="bothSides">
              <wp:wrapPolygon>
                <wp:start x="0" y="0"/>
                <wp:lineTo x="0" y="21462"/>
                <wp:lineTo x="21516" y="21462"/>
                <wp:lineTo x="21516" y="0"/>
                <wp:lineTo x="0" y="0"/>
              </wp:wrapPolygon>
            </wp:wrapThrough>
            <wp:docPr id="31" name="תרשים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963331">
        <w:rPr>
          <w:rFonts w:hint="cs"/>
          <w:rtl/>
        </w:rPr>
        <w:t xml:space="preserve">תרשים </w:t>
      </w:r>
      <w:r>
        <w:rPr>
          <w:rFonts w:hint="cs"/>
          <w:rtl/>
        </w:rPr>
        <w:t>5</w:t>
      </w:r>
      <w:r w:rsidRPr="00963331">
        <w:rPr>
          <w:rFonts w:hint="cs"/>
          <w:rtl/>
        </w:rPr>
        <w:t xml:space="preserve">: </w:t>
      </w:r>
      <w:r w:rsidRPr="00414A8A">
        <w:rPr>
          <w:rFonts w:hint="cs"/>
          <w:b/>
          <w:bCs/>
          <w:rtl/>
        </w:rPr>
        <w:t>מספר ראשי הצאן שיובאו לישראל בשנת 2019, לפי מדינות</w:t>
      </w:r>
    </w:p>
    <w:p w:rsidR="001850C6" w:rsidP="00D5795A" w14:paraId="6254CA95" w14:textId="77777777">
      <w:pPr>
        <w:pStyle w:val="a6"/>
        <w:spacing w:before="240"/>
        <w:rPr>
          <w:szCs w:val="28"/>
          <w:rtl/>
        </w:rPr>
      </w:pPr>
      <w:r w:rsidRPr="0067290B">
        <w:rPr>
          <w:rtl/>
        </w:rPr>
        <w:t>על פי נתוני משרד החקלאות, בעיבוד משרד מבקר המדינה.</w:t>
      </w:r>
    </w:p>
    <w:p w:rsidR="001850C6" w:rsidRPr="000C0A28" w:rsidP="00047CF6" w14:paraId="1F7AE08F" w14:textId="77777777">
      <w:pPr>
        <w:pStyle w:val="100"/>
      </w:pPr>
      <w:r w:rsidRPr="000C0A28">
        <w:rPr>
          <w:rtl/>
        </w:rPr>
        <w:t>שוק המקנה לשחיטה מגלגל מיליארדי ש"ח בשנה כמפורט להלן:</w:t>
      </w:r>
    </w:p>
    <w:p w:rsidR="001850C6" w:rsidRPr="00047CF6" w:rsidP="00047CF6" w14:paraId="19791F49" w14:textId="77777777">
      <w:pPr>
        <w:pStyle w:val="a2"/>
        <w:rPr>
          <w:b/>
          <w:bCs/>
          <w:rtl/>
        </w:rPr>
      </w:pPr>
      <w:r w:rsidRPr="000C0A28">
        <w:rPr>
          <w:rtl/>
        </w:rPr>
        <w:t>לוח 1</w:t>
      </w:r>
      <w:r w:rsidRPr="00047CF6">
        <w:rPr>
          <w:b/>
          <w:bCs/>
          <w:rtl/>
        </w:rPr>
        <w:t>: עלויות ליבואנים ונתוני מחיר מכירה של בקר וצאן מיובאים לשנת 2019</w:t>
      </w:r>
    </w:p>
    <w:tbl>
      <w:tblPr>
        <w:bidiVisual/>
        <w:tblW w:w="0" w:type="auto"/>
        <w:tblCellMar>
          <w:left w:w="0" w:type="dxa"/>
          <w:right w:w="0" w:type="dxa"/>
        </w:tblCellMar>
        <w:tblLook w:val="04A0"/>
      </w:tblPr>
      <w:tblGrid>
        <w:gridCol w:w="760"/>
        <w:gridCol w:w="1398"/>
        <w:gridCol w:w="1688"/>
        <w:gridCol w:w="1408"/>
        <w:gridCol w:w="1588"/>
        <w:gridCol w:w="1358"/>
      </w:tblGrid>
      <w:tr w14:paraId="126391BD" w14:textId="77777777" w:rsidTr="0072199D">
        <w:tblPrEx>
          <w:tblW w:w="0" w:type="auto"/>
          <w:tblCellMar>
            <w:left w:w="0" w:type="dxa"/>
            <w:right w:w="0" w:type="dxa"/>
          </w:tblCellMar>
          <w:tblLook w:val="04A0"/>
        </w:tblPrEx>
        <w:tc>
          <w:tcPr>
            <w:tcW w:w="708"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bottom"/>
            <w:hideMark/>
          </w:tcPr>
          <w:p w:rsidR="001850C6" w:rsidRPr="0072199D" w:rsidP="0072199D" w14:paraId="037E84B9" w14:textId="77777777">
            <w:pPr>
              <w:pStyle w:val="a11"/>
              <w:rPr>
                <w:rtl/>
              </w:rPr>
            </w:pPr>
            <w:r w:rsidRPr="0072199D">
              <w:rPr>
                <w:rFonts w:hint="cs"/>
                <w:rtl/>
              </w:rPr>
              <w:t>סוג</w:t>
            </w:r>
          </w:p>
        </w:tc>
        <w:tc>
          <w:tcPr>
            <w:tcW w:w="1409"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bottom"/>
            <w:hideMark/>
          </w:tcPr>
          <w:p w:rsidR="001850C6" w:rsidRPr="0072199D" w:rsidP="0072199D" w14:paraId="27B66F38" w14:textId="77777777">
            <w:pPr>
              <w:pStyle w:val="a11"/>
              <w:rPr>
                <w:rtl/>
              </w:rPr>
            </w:pPr>
            <w:r w:rsidRPr="0072199D">
              <w:rPr>
                <w:rFonts w:hint="cs"/>
                <w:rtl/>
              </w:rPr>
              <w:t>מס' היחידות שיובאו בשנת 2019</w:t>
            </w:r>
          </w:p>
        </w:tc>
        <w:tc>
          <w:tcPr>
            <w:tcW w:w="170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bottom"/>
            <w:hideMark/>
          </w:tcPr>
          <w:p w:rsidR="001850C6" w:rsidRPr="0072199D" w:rsidP="0072199D" w14:paraId="1CD59229" w14:textId="77777777">
            <w:pPr>
              <w:pStyle w:val="a11"/>
              <w:rPr>
                <w:rtl/>
              </w:rPr>
            </w:pPr>
            <w:r w:rsidRPr="0072199D">
              <w:rPr>
                <w:rFonts w:hint="cs"/>
                <w:rtl/>
              </w:rPr>
              <w:t>עלות יחידה ליבואן</w:t>
            </w:r>
          </w:p>
          <w:p w:rsidR="001850C6" w:rsidRPr="0072199D" w:rsidP="0072199D" w14:paraId="4854E811" w14:textId="77777777">
            <w:pPr>
              <w:pStyle w:val="a11"/>
              <w:rPr>
                <w:rtl/>
              </w:rPr>
            </w:pPr>
            <w:r w:rsidRPr="0072199D">
              <w:rPr>
                <w:rFonts w:hint="cs"/>
                <w:rtl/>
              </w:rPr>
              <w:t>(בממוצע) בש"ח</w:t>
            </w:r>
          </w:p>
        </w:tc>
        <w:tc>
          <w:tcPr>
            <w:tcW w:w="141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bottom"/>
            <w:hideMark/>
          </w:tcPr>
          <w:p w:rsidR="001850C6" w:rsidRPr="0072199D" w:rsidP="0072199D" w14:paraId="7C579E5A" w14:textId="77777777">
            <w:pPr>
              <w:pStyle w:val="a11"/>
              <w:rPr>
                <w:rtl/>
              </w:rPr>
            </w:pPr>
            <w:r w:rsidRPr="0072199D">
              <w:rPr>
                <w:rFonts w:hint="cs"/>
                <w:rtl/>
              </w:rPr>
              <w:t>סה"כ עלות</w:t>
            </w:r>
          </w:p>
          <w:p w:rsidR="001850C6" w:rsidRPr="0072199D" w:rsidP="0072199D" w14:paraId="4862DC27" w14:textId="77777777">
            <w:pPr>
              <w:pStyle w:val="a11"/>
              <w:rPr>
                <w:rtl/>
              </w:rPr>
            </w:pPr>
            <w:r w:rsidRPr="0072199D">
              <w:rPr>
                <w:rFonts w:hint="cs"/>
                <w:rtl/>
              </w:rPr>
              <w:t>במיליוני ש"ח</w:t>
            </w:r>
          </w:p>
        </w:tc>
        <w:tc>
          <w:tcPr>
            <w:tcW w:w="159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bottom"/>
            <w:hideMark/>
          </w:tcPr>
          <w:p w:rsidR="001850C6" w:rsidRPr="0072199D" w:rsidP="0072199D" w14:paraId="13A4AEF2" w14:textId="77777777">
            <w:pPr>
              <w:pStyle w:val="a11"/>
              <w:rPr>
                <w:rtl/>
              </w:rPr>
            </w:pPr>
            <w:r w:rsidRPr="0072199D">
              <w:rPr>
                <w:rFonts w:hint="cs"/>
                <w:rtl/>
              </w:rPr>
              <w:t>מחיר יחידה לשחיטה (בממוצע) בש"ח</w:t>
            </w:r>
          </w:p>
        </w:tc>
        <w:tc>
          <w:tcPr>
            <w:tcW w:w="136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bottom"/>
            <w:hideMark/>
          </w:tcPr>
          <w:p w:rsidR="001850C6" w:rsidRPr="0072199D" w:rsidP="0072199D" w14:paraId="2FD8272C" w14:textId="77777777">
            <w:pPr>
              <w:pStyle w:val="a11"/>
              <w:rPr>
                <w:rtl/>
              </w:rPr>
            </w:pPr>
            <w:r w:rsidRPr="0072199D">
              <w:rPr>
                <w:rFonts w:hint="cs"/>
                <w:rtl/>
              </w:rPr>
              <w:t>סה"כ שווי מכירה לשחיטה במיליוני ש"ח</w:t>
            </w:r>
          </w:p>
        </w:tc>
      </w:tr>
      <w:tr w14:paraId="68F12F18" w14:textId="77777777" w:rsidTr="00375F4A">
        <w:tblPrEx>
          <w:tblW w:w="0" w:type="auto"/>
          <w:tblCellMar>
            <w:left w:w="0" w:type="dxa"/>
            <w:right w:w="0" w:type="dxa"/>
          </w:tblCellMar>
          <w:tblLook w:val="04A0"/>
        </w:tblPrEx>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10DAAF78" w14:textId="77777777">
            <w:pPr>
              <w:pStyle w:val="R"/>
              <w:rPr>
                <w:rtl/>
              </w:rPr>
            </w:pPr>
            <w:r w:rsidRPr="00800889">
              <w:rPr>
                <w:rFonts w:hint="cs"/>
                <w:rtl/>
              </w:rPr>
              <w:t>בקר</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308A3DBA" w14:textId="77777777">
            <w:pPr>
              <w:pStyle w:val="R"/>
              <w:rPr>
                <w:rtl/>
              </w:rPr>
            </w:pPr>
            <w:r w:rsidRPr="00800889">
              <w:rPr>
                <w:rFonts w:hint="cs"/>
                <w:rtl/>
              </w:rPr>
              <w:t>247,198</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426EC5B6" w14:textId="77777777">
            <w:pPr>
              <w:pStyle w:val="R"/>
              <w:rPr>
                <w:rtl/>
              </w:rPr>
            </w:pPr>
            <w:r w:rsidRPr="00800889">
              <w:rPr>
                <w:rFonts w:hint="cs"/>
                <w:rtl/>
              </w:rPr>
              <w:t xml:space="preserve">3,500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2EA3B959" w14:textId="77777777">
            <w:pPr>
              <w:pStyle w:val="R"/>
              <w:rPr>
                <w:rtl/>
              </w:rPr>
            </w:pPr>
            <w:r w:rsidRPr="00800889">
              <w:rPr>
                <w:rFonts w:hint="cs"/>
                <w:rtl/>
              </w:rPr>
              <w:t xml:space="preserve">865 </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5A0A6A31" w14:textId="77777777">
            <w:pPr>
              <w:pStyle w:val="R"/>
              <w:rPr>
                <w:rtl/>
              </w:rPr>
            </w:pPr>
            <w:r w:rsidRPr="00800889">
              <w:rPr>
                <w:rFonts w:hint="cs"/>
                <w:rtl/>
              </w:rPr>
              <w:t xml:space="preserve">12,000 </w:t>
            </w:r>
          </w:p>
        </w:tc>
        <w:tc>
          <w:tcPr>
            <w:tcW w:w="136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5C98B1FD" w14:textId="77777777">
            <w:pPr>
              <w:pStyle w:val="R"/>
              <w:rPr>
                <w:rtl/>
              </w:rPr>
            </w:pPr>
            <w:r w:rsidRPr="00800889">
              <w:rPr>
                <w:rFonts w:hint="cs"/>
                <w:rtl/>
              </w:rPr>
              <w:t>2,966</w:t>
            </w:r>
          </w:p>
        </w:tc>
      </w:tr>
      <w:tr w14:paraId="39AE5F03" w14:textId="77777777" w:rsidTr="00375F4A">
        <w:tblPrEx>
          <w:tblW w:w="0" w:type="auto"/>
          <w:tblCellMar>
            <w:left w:w="0" w:type="dxa"/>
            <w:right w:w="0" w:type="dxa"/>
          </w:tblCellMar>
          <w:tblLook w:val="04A0"/>
        </w:tblPrEx>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07A8930C" w14:textId="77777777">
            <w:pPr>
              <w:pStyle w:val="R"/>
              <w:rPr>
                <w:rtl/>
              </w:rPr>
            </w:pPr>
            <w:r w:rsidRPr="00800889">
              <w:rPr>
                <w:rFonts w:hint="cs"/>
                <w:rtl/>
              </w:rPr>
              <w:t>צאן</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691DF957" w14:textId="77777777">
            <w:pPr>
              <w:pStyle w:val="R"/>
              <w:rPr>
                <w:rtl/>
              </w:rPr>
            </w:pPr>
            <w:r w:rsidRPr="00800889">
              <w:rPr>
                <w:rFonts w:hint="cs"/>
                <w:rtl/>
              </w:rPr>
              <w:t>334,517</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3DF37179" w14:textId="77777777">
            <w:pPr>
              <w:pStyle w:val="R"/>
              <w:rPr>
                <w:rtl/>
              </w:rPr>
            </w:pPr>
            <w:r w:rsidRPr="00800889">
              <w:rPr>
                <w:rFonts w:hint="cs"/>
                <w:rtl/>
              </w:rPr>
              <w:t xml:space="preserve">560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3F54F3E4" w14:textId="77777777">
            <w:pPr>
              <w:pStyle w:val="R"/>
              <w:rPr>
                <w:rtl/>
              </w:rPr>
            </w:pPr>
            <w:r w:rsidRPr="00800889">
              <w:rPr>
                <w:rFonts w:hint="cs"/>
                <w:rtl/>
              </w:rPr>
              <w:t xml:space="preserve">187 </w:t>
            </w:r>
          </w:p>
        </w:tc>
        <w:tc>
          <w:tcPr>
            <w:tcW w:w="15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391D4FDD" w14:textId="77777777">
            <w:pPr>
              <w:pStyle w:val="R"/>
              <w:rPr>
                <w:rtl/>
              </w:rPr>
            </w:pPr>
            <w:r w:rsidRPr="00800889">
              <w:rPr>
                <w:rFonts w:hint="cs"/>
                <w:rtl/>
              </w:rPr>
              <w:t xml:space="preserve">1,850 </w:t>
            </w:r>
          </w:p>
        </w:tc>
        <w:tc>
          <w:tcPr>
            <w:tcW w:w="136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850C6" w:rsidRPr="00800889" w:rsidP="00800889" w14:paraId="348DA98D" w14:textId="77777777">
            <w:pPr>
              <w:pStyle w:val="R"/>
              <w:rPr>
                <w:rtl/>
              </w:rPr>
            </w:pPr>
            <w:r w:rsidRPr="00800889">
              <w:rPr>
                <w:rFonts w:hint="cs"/>
                <w:rtl/>
              </w:rPr>
              <w:t xml:space="preserve">619 </w:t>
            </w:r>
          </w:p>
        </w:tc>
      </w:tr>
      <w:tr w14:paraId="453534F2" w14:textId="77777777" w:rsidTr="006D60EF">
        <w:tblPrEx>
          <w:tblW w:w="0" w:type="auto"/>
          <w:tblCellMar>
            <w:left w:w="0" w:type="dxa"/>
            <w:right w:w="0" w:type="dxa"/>
          </w:tblCellMar>
          <w:tblLook w:val="04A0"/>
        </w:tblPrEx>
        <w:tc>
          <w:tcPr>
            <w:tcW w:w="70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bottom"/>
            <w:hideMark/>
          </w:tcPr>
          <w:p w:rsidR="001850C6" w:rsidRPr="006D60EF" w:rsidP="006D60EF" w14:paraId="717FD94B" w14:textId="77777777">
            <w:pPr>
              <w:pStyle w:val="B"/>
              <w:rPr>
                <w:szCs w:val="20"/>
                <w:rtl/>
              </w:rPr>
            </w:pPr>
            <w:r w:rsidRPr="006D60EF">
              <w:rPr>
                <w:rFonts w:hint="cs"/>
                <w:szCs w:val="20"/>
                <w:rtl/>
              </w:rPr>
              <w:t>סה"כ</w:t>
            </w:r>
          </w:p>
        </w:tc>
        <w:tc>
          <w:tcPr>
            <w:tcW w:w="140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bottom"/>
          </w:tcPr>
          <w:p w:rsidR="001850C6" w:rsidRPr="006D60EF" w:rsidP="006D60EF" w14:paraId="50BFFEF7" w14:textId="77777777">
            <w:pPr>
              <w:pStyle w:val="B"/>
              <w:rPr>
                <w:szCs w:val="20"/>
                <w:rtl/>
              </w:rPr>
            </w:pPr>
          </w:p>
        </w:tc>
        <w:tc>
          <w:tcPr>
            <w:tcW w:w="170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bottom"/>
          </w:tcPr>
          <w:p w:rsidR="001850C6" w:rsidRPr="006D60EF" w:rsidP="006D60EF" w14:paraId="70A53925" w14:textId="77777777">
            <w:pPr>
              <w:pStyle w:val="B"/>
              <w:rPr>
                <w:szCs w:val="20"/>
                <w:rtl/>
              </w:rPr>
            </w:pPr>
          </w:p>
        </w:tc>
        <w:tc>
          <w:tcPr>
            <w:tcW w:w="141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bottom"/>
            <w:hideMark/>
          </w:tcPr>
          <w:p w:rsidR="001850C6" w:rsidRPr="006D60EF" w:rsidP="006D60EF" w14:paraId="0D8E4478" w14:textId="77777777">
            <w:pPr>
              <w:pStyle w:val="B"/>
              <w:rPr>
                <w:szCs w:val="20"/>
                <w:rtl/>
              </w:rPr>
            </w:pPr>
            <w:r w:rsidRPr="006D60EF">
              <w:rPr>
                <w:rFonts w:hint="cs"/>
                <w:szCs w:val="20"/>
                <w:rtl/>
              </w:rPr>
              <w:t xml:space="preserve">1,052 </w:t>
            </w:r>
          </w:p>
        </w:tc>
        <w:tc>
          <w:tcPr>
            <w:tcW w:w="159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bottom"/>
          </w:tcPr>
          <w:p w:rsidR="001850C6" w:rsidRPr="006D60EF" w:rsidP="006D60EF" w14:paraId="25E5652B" w14:textId="77777777">
            <w:pPr>
              <w:pStyle w:val="B"/>
              <w:rPr>
                <w:szCs w:val="20"/>
                <w:rtl/>
              </w:rPr>
            </w:pPr>
          </w:p>
        </w:tc>
        <w:tc>
          <w:tcPr>
            <w:tcW w:w="1366"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bottom"/>
            <w:hideMark/>
          </w:tcPr>
          <w:p w:rsidR="001850C6" w:rsidRPr="006D60EF" w:rsidP="006D60EF" w14:paraId="6C66F796" w14:textId="77777777">
            <w:pPr>
              <w:pStyle w:val="B"/>
              <w:rPr>
                <w:szCs w:val="20"/>
                <w:rtl/>
              </w:rPr>
            </w:pPr>
            <w:r w:rsidRPr="006D60EF">
              <w:rPr>
                <w:rFonts w:hint="cs"/>
                <w:szCs w:val="20"/>
                <w:rtl/>
              </w:rPr>
              <w:t>3,585</w:t>
            </w:r>
          </w:p>
        </w:tc>
      </w:tr>
    </w:tbl>
    <w:p w:rsidR="001850C6" w:rsidRPr="000C0A28" w:rsidP="00850080" w14:paraId="3050DC99" w14:textId="77777777">
      <w:pPr>
        <w:pStyle w:val="a6"/>
        <w:rPr>
          <w:rFonts w:ascii="Calibri" w:hAnsi="Calibri"/>
          <w:sz w:val="24"/>
          <w:rtl/>
        </w:rPr>
      </w:pPr>
      <w:r>
        <w:rPr>
          <w:rFonts w:hint="cs"/>
          <w:rtl/>
        </w:rPr>
        <w:t xml:space="preserve">על </w:t>
      </w:r>
      <w:r w:rsidRPr="0097209E">
        <w:rPr>
          <w:rFonts w:hint="cs"/>
          <w:rtl/>
        </w:rPr>
        <w:t>פי נתוני</w:t>
      </w:r>
      <w:r w:rsidRPr="000C0A28">
        <w:rPr>
          <w:rtl/>
        </w:rPr>
        <w:t xml:space="preserve"> משרד החקלאות ויבואנים </w:t>
      </w:r>
    </w:p>
    <w:p w:rsidR="001850C6" w:rsidRPr="00FB7F99" w:rsidP="000A15B1" w14:paraId="292B9FF1" w14:textId="537D860B">
      <w:pPr>
        <w:pStyle w:val="100"/>
        <w:rPr>
          <w:rFonts w:ascii="Calibri" w:hAnsi="Calibri"/>
          <w:color w:val="387026"/>
          <w:sz w:val="24"/>
          <w:rtl/>
        </w:rPr>
      </w:pPr>
    </w:p>
    <w:p w:rsidR="001850C6" w:rsidRPr="000C0A28" w:rsidP="000A15B1" w14:paraId="09A3A989" w14:textId="20F4C9EC">
      <w:pPr>
        <w:pStyle w:val="100"/>
        <w:rPr>
          <w:rFonts w:ascii="Arial" w:hAnsi="Arial"/>
          <w:sz w:val="24"/>
          <w:rtl/>
        </w:rPr>
      </w:pPr>
      <w:r>
        <w:rPr>
          <w:rFonts w:ascii="Arial" w:hAnsi="Arial" w:hint="cs"/>
          <w:sz w:val="24"/>
          <w:rtl/>
        </w:rPr>
        <w:t>יצוין,</w:t>
      </w:r>
      <w:r w:rsidRPr="000C0A28">
        <w:rPr>
          <w:rFonts w:ascii="Arial" w:hAnsi="Arial"/>
          <w:sz w:val="24"/>
          <w:rtl/>
        </w:rPr>
        <w:t xml:space="preserve"> כי מחיר </w:t>
      </w:r>
      <w:r w:rsidRPr="000C0A28">
        <w:rPr>
          <w:rFonts w:ascii="Arial" w:hAnsi="Arial" w:hint="cs"/>
          <w:sz w:val="24"/>
          <w:rtl/>
        </w:rPr>
        <w:t>ראשי הבקר והצאן</w:t>
      </w:r>
      <w:r w:rsidRPr="000C0A28">
        <w:rPr>
          <w:rFonts w:ascii="Arial" w:hAnsi="Arial"/>
          <w:sz w:val="24"/>
          <w:rtl/>
        </w:rPr>
        <w:t xml:space="preserve"> לשחיטה כולל את התשומות הנדרשות לאורך תקופת הגידול והפיטום של בעלי החיים ובהן המזון, הובלת בעלי החיים, חיסונים, על</w:t>
      </w:r>
      <w:r>
        <w:rPr>
          <w:rFonts w:ascii="Arial" w:hAnsi="Arial" w:hint="cs"/>
          <w:sz w:val="24"/>
          <w:rtl/>
        </w:rPr>
        <w:t>ו</w:t>
      </w:r>
      <w:r w:rsidRPr="000C0A28">
        <w:rPr>
          <w:rFonts w:ascii="Arial" w:hAnsi="Arial"/>
          <w:sz w:val="24"/>
          <w:rtl/>
        </w:rPr>
        <w:t xml:space="preserve">יות הסגר ואגרות. </w:t>
      </w:r>
    </w:p>
    <w:p w:rsidR="001850C6" w:rsidP="000A15B1" w14:paraId="60B6A7FD" w14:textId="77777777">
      <w:pPr>
        <w:pStyle w:val="100"/>
        <w:rPr>
          <w:rtl/>
        </w:rPr>
      </w:pPr>
      <w:r w:rsidRPr="007D6D01">
        <w:rPr>
          <w:rtl/>
        </w:rPr>
        <w:t>בשר הוא אחד המזונות מן החי המשווקים בישראל</w:t>
      </w:r>
      <w:r>
        <w:rPr>
          <w:rFonts w:hint="cs"/>
          <w:rtl/>
        </w:rPr>
        <w:t>,</w:t>
      </w:r>
      <w:r w:rsidRPr="007D6D01">
        <w:rPr>
          <w:rtl/>
        </w:rPr>
        <w:t xml:space="preserve"> </w:t>
      </w:r>
      <w:r>
        <w:rPr>
          <w:rFonts w:hint="cs"/>
          <w:rtl/>
        </w:rPr>
        <w:t>ומטבע הדברים</w:t>
      </w:r>
      <w:r w:rsidRPr="007D6D01">
        <w:rPr>
          <w:rtl/>
        </w:rPr>
        <w:t xml:space="preserve"> הוא עלול להכיל חיידקים גורמי מחלה. מניעת מחלות שמקורן במזון </w:t>
      </w:r>
      <w:r>
        <w:rPr>
          <w:rFonts w:hint="cs"/>
          <w:rtl/>
        </w:rPr>
        <w:t>מן החי</w:t>
      </w:r>
      <w:r w:rsidRPr="007D6D01">
        <w:rPr>
          <w:rtl/>
        </w:rPr>
        <w:t xml:space="preserve"> מחייבת פיקוח על השלבים השונים של הטיפול בבהמה, החל </w:t>
      </w:r>
      <w:r>
        <w:rPr>
          <w:rFonts w:hint="cs"/>
          <w:rtl/>
        </w:rPr>
        <w:t>ב</w:t>
      </w:r>
      <w:r w:rsidRPr="007D6D01">
        <w:rPr>
          <w:rtl/>
        </w:rPr>
        <w:t xml:space="preserve">שלב </w:t>
      </w:r>
      <w:r>
        <w:rPr>
          <w:rFonts w:hint="cs"/>
          <w:rtl/>
        </w:rPr>
        <w:t xml:space="preserve">מתן </w:t>
      </w:r>
      <w:r w:rsidRPr="007D6D01">
        <w:rPr>
          <w:rtl/>
        </w:rPr>
        <w:t xml:space="preserve">המזון והחיסונים, עובר </w:t>
      </w:r>
      <w:r>
        <w:rPr>
          <w:rFonts w:hint="cs"/>
          <w:rtl/>
        </w:rPr>
        <w:t xml:space="preserve">דרך </w:t>
      </w:r>
      <w:r w:rsidRPr="007D6D01">
        <w:rPr>
          <w:rtl/>
        </w:rPr>
        <w:t xml:space="preserve">הובלת הבהמות החיות (מחו"ל ובתוך הארץ), שחיטת הבהמות </w:t>
      </w:r>
      <w:r>
        <w:rPr>
          <w:rFonts w:hint="cs"/>
          <w:rtl/>
        </w:rPr>
        <w:t>ו</w:t>
      </w:r>
      <w:r w:rsidRPr="007D6D01">
        <w:rPr>
          <w:rtl/>
        </w:rPr>
        <w:t>אריזת הבשר</w:t>
      </w:r>
      <w:r>
        <w:rPr>
          <w:rFonts w:hint="cs"/>
          <w:rtl/>
        </w:rPr>
        <w:t>,</w:t>
      </w:r>
      <w:r w:rsidRPr="007D6D01">
        <w:rPr>
          <w:rtl/>
        </w:rPr>
        <w:t xml:space="preserve"> </w:t>
      </w:r>
      <w:r>
        <w:rPr>
          <w:rFonts w:hint="cs"/>
          <w:rtl/>
        </w:rPr>
        <w:t>וכלה ב</w:t>
      </w:r>
      <w:r w:rsidRPr="007D6D01">
        <w:rPr>
          <w:rtl/>
        </w:rPr>
        <w:t>הובלתו לרשתות השיווק</w:t>
      </w:r>
      <w:r>
        <w:rPr>
          <w:rFonts w:hint="cs"/>
          <w:rtl/>
        </w:rPr>
        <w:t xml:space="preserve"> ובאחסונו בהן</w:t>
      </w:r>
      <w:r w:rsidRPr="007D6D01">
        <w:rPr>
          <w:rtl/>
        </w:rPr>
        <w:t xml:space="preserve">. </w:t>
      </w:r>
      <w:r>
        <w:rPr>
          <w:rFonts w:hint="cs"/>
          <w:rtl/>
        </w:rPr>
        <w:t>את הפיקוח על השלבים השונים עד שלב שינוע הבשר מבתי המטבחיים מבצע</w:t>
      </w:r>
      <w:r w:rsidRPr="00B30F92">
        <w:rPr>
          <w:rFonts w:hint="cs"/>
          <w:rtl/>
        </w:rPr>
        <w:t xml:space="preserve"> משרד החקלאות</w:t>
      </w:r>
      <w:r>
        <w:rPr>
          <w:rFonts w:hint="cs"/>
          <w:rtl/>
        </w:rPr>
        <w:t xml:space="preserve"> באמצעות השו"ט.</w:t>
      </w:r>
      <w:r w:rsidRPr="00B30F92">
        <w:rPr>
          <w:rFonts w:hint="cs"/>
          <w:rtl/>
        </w:rPr>
        <w:t xml:space="preserve"> </w:t>
      </w:r>
    </w:p>
    <w:p w:rsidR="001850C6" w:rsidP="000A15B1" w14:paraId="6A206C50" w14:textId="77777777">
      <w:pPr>
        <w:pStyle w:val="100"/>
        <w:rPr>
          <w:rtl/>
        </w:rPr>
      </w:pPr>
      <w:bookmarkStart w:id="6" w:name="_Toc17709815"/>
      <w:r>
        <w:rPr>
          <w:rFonts w:hint="cs"/>
          <w:rtl/>
        </w:rPr>
        <w:t>במשך</w:t>
      </w:r>
      <w:r w:rsidRPr="007D6D01">
        <w:rPr>
          <w:rtl/>
        </w:rPr>
        <w:t xml:space="preserve"> השנים </w:t>
      </w:r>
      <w:r>
        <w:rPr>
          <w:rFonts w:hint="cs"/>
          <w:rtl/>
        </w:rPr>
        <w:t xml:space="preserve">העלו ארגונים ויחידים תלונות בנוגע </w:t>
      </w:r>
      <w:r w:rsidRPr="007D6D01">
        <w:rPr>
          <w:rtl/>
        </w:rPr>
        <w:t xml:space="preserve">לאופן </w:t>
      </w:r>
      <w:r>
        <w:rPr>
          <w:rFonts w:hint="cs"/>
          <w:rtl/>
        </w:rPr>
        <w:t>הפיקוח של משרד החקלאות</w:t>
      </w:r>
      <w:r w:rsidRPr="007D6D01">
        <w:rPr>
          <w:rtl/>
        </w:rPr>
        <w:t xml:space="preserve"> </w:t>
      </w:r>
      <w:r>
        <w:rPr>
          <w:rFonts w:hint="cs"/>
          <w:rtl/>
        </w:rPr>
        <w:t xml:space="preserve">על השלבים השונים בתהליך ייצור הבשר, </w:t>
      </w:r>
      <w:r w:rsidRPr="007D6D01">
        <w:rPr>
          <w:rtl/>
        </w:rPr>
        <w:t xml:space="preserve">בדגש על </w:t>
      </w:r>
      <w:r>
        <w:rPr>
          <w:rFonts w:hint="cs"/>
          <w:rtl/>
        </w:rPr>
        <w:t xml:space="preserve">מניעת </w:t>
      </w:r>
      <w:r w:rsidRPr="007D6D01">
        <w:rPr>
          <w:rtl/>
        </w:rPr>
        <w:t xml:space="preserve">צער בעלי החיים הנגרם בשלב </w:t>
      </w:r>
      <w:r>
        <w:rPr>
          <w:rFonts w:hint="cs"/>
          <w:rtl/>
        </w:rPr>
        <w:t>היבוא של בעלי החיים מחו"ל בעודם חיים, ואף הוגשו לבג"ץ עתירות בנושא.</w:t>
      </w:r>
    </w:p>
    <w:p w:rsidR="001850C6" w:rsidP="000A15B1" w14:paraId="7CF89941" w14:textId="77777777">
      <w:pPr>
        <w:pStyle w:val="316"/>
        <w:rPr>
          <w:rtl/>
        </w:rPr>
      </w:pPr>
      <w:r w:rsidRPr="006C30AA">
        <w:rPr>
          <w:rFonts w:hint="cs"/>
          <w:rtl/>
        </w:rPr>
        <w:t>פעולות הביקורת</w:t>
      </w:r>
      <w:bookmarkEnd w:id="6"/>
    </w:p>
    <w:p w:rsidR="001850C6" w:rsidP="000A15B1" w14:paraId="226564E1" w14:textId="77777777">
      <w:pPr>
        <w:pStyle w:val="100"/>
        <w:rPr>
          <w:rtl/>
        </w:rPr>
      </w:pPr>
      <w:r w:rsidRPr="00FA5F2A">
        <w:rPr>
          <w:rFonts w:hint="cs"/>
          <w:rtl/>
        </w:rPr>
        <w:t xml:space="preserve">בחודשים </w:t>
      </w:r>
      <w:r>
        <w:rPr>
          <w:rFonts w:hint="cs"/>
          <w:rtl/>
        </w:rPr>
        <w:t>פברואר-אוגוסט 2019</w:t>
      </w:r>
      <w:r w:rsidRPr="00FA5F2A">
        <w:rPr>
          <w:rFonts w:hint="cs"/>
          <w:rtl/>
        </w:rPr>
        <w:t xml:space="preserve"> בדק משרד מבקר המדינה היבטים הנוגעים לפיקוח </w:t>
      </w:r>
      <w:r>
        <w:rPr>
          <w:rFonts w:hint="cs"/>
          <w:rtl/>
        </w:rPr>
        <w:t xml:space="preserve">משרד החקלאות על גידול ויבוא של מקנה לבשר. בבדיקה נבחנו תהליך אישור מדינות ליבוא מקנה ופיקוח המשרד על יבוא המקנה וגידולו. בין היתר נבחנה הובלת בעלי החיים מחו"ל, התפשטות מחלות בקרב בעלי החיים ופיקוח המשרד על מזון לבעלי חיים המיובא מחו"ל. הביקורת נעשתה במשרד החקלאות ובעיקר בשו"ט. בדיקות השלמה נעשו במשרד הבריאות. </w:t>
      </w:r>
    </w:p>
    <w:p w:rsidR="001850C6" w:rsidP="001850C6" w14:paraId="26DBE069" w14:textId="77777777">
      <w:pPr>
        <w:bidi w:val="0"/>
        <w:spacing w:after="200" w:line="276" w:lineRule="auto"/>
        <w:rPr>
          <w:rFonts w:eastAsiaTheme="majorEastAsia"/>
          <w:bCs/>
          <w:szCs w:val="32"/>
          <w:rtl/>
        </w:rPr>
      </w:pPr>
      <w:bookmarkStart w:id="7" w:name="_Toc17709827"/>
      <w:r>
        <w:rPr>
          <w:rtl/>
        </w:rPr>
        <w:br w:type="page"/>
      </w:r>
    </w:p>
    <w:p w:rsidR="001850C6" w:rsidP="002154D1" w14:paraId="5C3CD95C" w14:textId="77777777">
      <w:pPr>
        <w:pStyle w:val="218"/>
        <w:rPr>
          <w:rtl/>
        </w:rPr>
      </w:pPr>
      <w:r>
        <w:rPr>
          <w:rFonts w:hint="cs"/>
          <w:rtl/>
        </w:rPr>
        <w:t>מחירי הבשר בישראל</w:t>
      </w:r>
      <w:bookmarkEnd w:id="7"/>
      <w:r>
        <w:rPr>
          <w:rFonts w:hint="cs"/>
          <w:rtl/>
        </w:rPr>
        <w:t xml:space="preserve"> - רקע ונתונים</w:t>
      </w:r>
    </w:p>
    <w:p w:rsidR="001850C6" w:rsidP="002154D1" w14:paraId="293EB980" w14:textId="77777777">
      <w:pPr>
        <w:pStyle w:val="100"/>
        <w:rPr>
          <w:rtl/>
        </w:rPr>
      </w:pPr>
      <w:r>
        <w:rPr>
          <w:rFonts w:hint="cs"/>
          <w:rtl/>
        </w:rPr>
        <w:t xml:space="preserve">בעקבות המלצות </w:t>
      </w:r>
      <w:r w:rsidRPr="00B6538F">
        <w:rPr>
          <w:rtl/>
        </w:rPr>
        <w:t>הוועדה לשינוי כלכלי-חברתי</w:t>
      </w:r>
      <w:r>
        <w:rPr>
          <w:rStyle w:val="FootnoteReference0"/>
          <w:rtl/>
        </w:rPr>
        <w:footnoteReference w:id="6"/>
      </w:r>
      <w:r w:rsidRPr="00B6538F">
        <w:rPr>
          <w:rtl/>
        </w:rPr>
        <w:t xml:space="preserve"> </w:t>
      </w:r>
      <w:r>
        <w:rPr>
          <w:rFonts w:hint="cs"/>
          <w:rtl/>
        </w:rPr>
        <w:t xml:space="preserve">קיבלה הממשלה כמה החלטות שמטרתן </w:t>
      </w:r>
      <w:r w:rsidRPr="00B6538F">
        <w:rPr>
          <w:rtl/>
        </w:rPr>
        <w:t xml:space="preserve">הקלת הנטל הכלכלי המוטל על אזרחי מדינת ישראל, </w:t>
      </w:r>
      <w:r>
        <w:rPr>
          <w:rFonts w:hint="cs"/>
          <w:rtl/>
        </w:rPr>
        <w:t xml:space="preserve">וזאת </w:t>
      </w:r>
      <w:r w:rsidRPr="00B6538F">
        <w:rPr>
          <w:rtl/>
        </w:rPr>
        <w:t xml:space="preserve">באמצעות עידוד התחרות, לרבות ממקורות </w:t>
      </w:r>
      <w:r>
        <w:rPr>
          <w:rtl/>
        </w:rPr>
        <w:t>יבוא</w:t>
      </w:r>
      <w:r w:rsidRPr="00B6538F">
        <w:rPr>
          <w:rtl/>
        </w:rPr>
        <w:t xml:space="preserve">, הפחתת הבירוקרטיה </w:t>
      </w:r>
      <w:r>
        <w:rPr>
          <w:rFonts w:hint="cs"/>
          <w:rtl/>
        </w:rPr>
        <w:t>וקידום</w:t>
      </w:r>
      <w:r>
        <w:rPr>
          <w:rtl/>
        </w:rPr>
        <w:t xml:space="preserve"> הסחר בין ישראל לבין</w:t>
      </w:r>
      <w:r>
        <w:rPr>
          <w:rFonts w:hint="cs"/>
          <w:rtl/>
        </w:rPr>
        <w:t xml:space="preserve"> מדינות אחרות. אחת ההחלטות שהתקבלו עניינה הגברת התחרותיות וייעול הליכי אסדרה בתחום היבוא</w:t>
      </w:r>
      <w:r>
        <w:rPr>
          <w:rStyle w:val="FootnoteReference0"/>
          <w:rtl/>
        </w:rPr>
        <w:footnoteReference w:id="7"/>
      </w:r>
      <w:r>
        <w:rPr>
          <w:rFonts w:hint="cs"/>
          <w:rtl/>
        </w:rPr>
        <w:t xml:space="preserve">. בהחלטה נקבע כי יאומצו המלצות הוועדה לבחינת הסרת חסמי יבוא סחורות לישראל הן ביבוא אישי והן ביבוא מסחרי, ובהן מניעת פרקטיקות אנטי-תחרותיות. </w:t>
      </w:r>
    </w:p>
    <w:p w:rsidR="001850C6" w:rsidP="002154D1" w14:paraId="6E902679" w14:textId="77777777">
      <w:pPr>
        <w:pStyle w:val="316"/>
        <w:rPr>
          <w:rtl/>
        </w:rPr>
      </w:pPr>
      <w:r>
        <w:rPr>
          <w:rFonts w:hint="cs"/>
          <w:rtl/>
        </w:rPr>
        <w:t>מחירי בשר בקר בעולם</w:t>
      </w:r>
      <w:r w:rsidRPr="00CC293C">
        <w:rPr>
          <w:rtl/>
        </w:rPr>
        <w:t xml:space="preserve"> </w:t>
      </w:r>
    </w:p>
    <w:p w:rsidR="001850C6" w:rsidP="002154D1" w14:paraId="289912DB" w14:textId="77777777">
      <w:pPr>
        <w:pStyle w:val="100"/>
        <w:rPr>
          <w:rtl/>
        </w:rPr>
      </w:pPr>
      <w:r>
        <w:rPr>
          <w:rFonts w:hint="cs"/>
          <w:rtl/>
        </w:rPr>
        <w:t>לפי מדד</w:t>
      </w:r>
      <w:r>
        <w:rPr>
          <w:rFonts w:hint="cs"/>
        </w:rPr>
        <w:t xml:space="preserve"> </w:t>
      </w:r>
      <w:r>
        <w:rPr>
          <w:rFonts w:hint="cs"/>
          <w:rtl/>
        </w:rPr>
        <w:t>שווי כוח הקנייה</w:t>
      </w:r>
      <w:r>
        <w:rPr>
          <w:rFonts w:hint="cs"/>
        </w:rPr>
        <w:t>PPP</w:t>
      </w:r>
      <w:r>
        <w:t>)</w:t>
      </w:r>
      <w:r>
        <w:rPr>
          <w:rFonts w:hint="cs"/>
        </w:rPr>
        <w:t xml:space="preserve"> </w:t>
      </w:r>
      <w:r>
        <w:rPr>
          <w:rFonts w:hint="cs"/>
          <w:rtl/>
        </w:rPr>
        <w:t>)</w:t>
      </w:r>
      <w:r>
        <w:rPr>
          <w:rStyle w:val="FootnoteReference0"/>
          <w:rtl/>
        </w:rPr>
        <w:footnoteReference w:id="8"/>
      </w:r>
      <w:r>
        <w:rPr>
          <w:rFonts w:hint="cs"/>
          <w:rtl/>
        </w:rPr>
        <w:t xml:space="preserve"> של ה-</w:t>
      </w:r>
      <w:r>
        <w:rPr>
          <w:rFonts w:hint="cs"/>
        </w:rPr>
        <w:t>OEC</w:t>
      </w:r>
      <w:r>
        <w:t>D</w:t>
      </w:r>
      <w:r>
        <w:rPr>
          <w:rFonts w:hint="cs"/>
          <w:rtl/>
        </w:rPr>
        <w:t xml:space="preserve"> משנת 2014, ישראל היתה במקום ה-17 מתוך 50 המדינות החברות בארגון מבחינת היוקר של </w:t>
      </w:r>
      <w:r w:rsidRPr="003B2001">
        <w:rPr>
          <w:rtl/>
        </w:rPr>
        <w:t xml:space="preserve">מוצרי </w:t>
      </w:r>
      <w:r>
        <w:rPr>
          <w:rFonts w:hint="cs"/>
          <w:rtl/>
        </w:rPr>
        <w:t xml:space="preserve">בשר </w:t>
      </w:r>
      <w:r>
        <w:t>)</w:t>
      </w:r>
      <w:r>
        <w:rPr>
          <w:rFonts w:hint="cs"/>
          <w:rtl/>
        </w:rPr>
        <w:t xml:space="preserve">16 מדינות יקרות ממנה ובהן: איטליה, צרפת ושווייץ; </w:t>
      </w:r>
      <w:r w:rsidRPr="003B2001">
        <w:rPr>
          <w:rtl/>
        </w:rPr>
        <w:t>ו</w:t>
      </w:r>
      <w:r>
        <w:rPr>
          <w:rFonts w:hint="cs"/>
          <w:rtl/>
        </w:rPr>
        <w:t xml:space="preserve">היא </w:t>
      </w:r>
      <w:r w:rsidRPr="003B2001">
        <w:rPr>
          <w:rtl/>
        </w:rPr>
        <w:t xml:space="preserve">יקרה יותר ממדינות כגון </w:t>
      </w:r>
      <w:r>
        <w:rPr>
          <w:rFonts w:hint="cs"/>
          <w:rtl/>
        </w:rPr>
        <w:t xml:space="preserve">ספרד, </w:t>
      </w:r>
      <w:r w:rsidRPr="003B2001">
        <w:rPr>
          <w:rtl/>
        </w:rPr>
        <w:t>אנגליה, גרמניה או ארה"ב</w:t>
      </w:r>
      <w:r>
        <w:rPr>
          <w:rFonts w:hint="cs"/>
          <w:rtl/>
        </w:rPr>
        <w:t>)</w:t>
      </w:r>
      <w:r w:rsidRPr="003B2001">
        <w:rPr>
          <w:rtl/>
        </w:rPr>
        <w:t xml:space="preserve">. </w:t>
      </w:r>
      <w:r>
        <w:rPr>
          <w:rFonts w:hint="cs"/>
          <w:rtl/>
        </w:rPr>
        <w:t>יצוין כי בישראל עלויות הייצור גבוהות עקב דרישות הכשרות</w:t>
      </w:r>
      <w:r>
        <w:rPr>
          <w:rStyle w:val="FootnoteReference0"/>
          <w:rtl/>
        </w:rPr>
        <w:footnoteReference w:id="9"/>
      </w:r>
      <w:r>
        <w:rPr>
          <w:rFonts w:hint="cs"/>
          <w:rtl/>
        </w:rPr>
        <w:t xml:space="preserve"> ומקומה הגיאוגרפי של המדינה, ומאחר שאין יחסי מסחר יבשתיים עם כמה משכנותיה. כמו כן, עקב הקפדה של חלקים רבים באוכלוסיי</w:t>
      </w:r>
      <w:r>
        <w:rPr>
          <w:rFonts w:hint="eastAsia"/>
          <w:rtl/>
        </w:rPr>
        <w:t>ה</w:t>
      </w:r>
      <w:r>
        <w:rPr>
          <w:rFonts w:hint="cs"/>
          <w:rtl/>
        </w:rPr>
        <w:t xml:space="preserve"> על דיני הכשרות, צריכת בשר שאינו כשר אשר עשוי לשמש תחליף למקנה אינה נפוצה. </w:t>
      </w:r>
    </w:p>
    <w:p w:rsidR="001850C6" w:rsidP="002154D1" w14:paraId="0DEB3124" w14:textId="7853AC79">
      <w:pPr>
        <w:pStyle w:val="100"/>
        <w:rPr>
          <w:rtl/>
        </w:rPr>
      </w:pPr>
      <w:r>
        <w:rPr>
          <w:rFonts w:hint="cs"/>
          <w:rtl/>
        </w:rPr>
        <w:t>בהתאם לאינדקס מחירי המזון של ה-</w:t>
      </w:r>
      <w:r>
        <w:rPr>
          <w:rFonts w:hint="cs"/>
        </w:rPr>
        <w:t>FAO</w:t>
      </w:r>
      <w:r>
        <w:rPr>
          <w:rStyle w:val="FootnoteReference0"/>
          <w:rtl/>
        </w:rPr>
        <w:footnoteReference w:id="10"/>
      </w:r>
      <w:r>
        <w:rPr>
          <w:rFonts w:hint="cs"/>
          <w:rtl/>
        </w:rPr>
        <w:t>, חלו שינויים במחיר הבשר בעולם</w:t>
      </w:r>
      <w:r>
        <w:rPr>
          <w:rStyle w:val="FootnoteReference0"/>
          <w:rtl/>
        </w:rPr>
        <w:footnoteReference w:id="11"/>
      </w:r>
      <w:r>
        <w:rPr>
          <w:rFonts w:hint="cs"/>
          <w:rtl/>
        </w:rPr>
        <w:t xml:space="preserve"> בשנים</w:t>
      </w:r>
      <w:r w:rsidR="002154D1">
        <w:rPr>
          <w:rtl/>
        </w:rPr>
        <w:br/>
      </w:r>
      <w:r>
        <w:rPr>
          <w:rFonts w:hint="cs"/>
          <w:rtl/>
        </w:rPr>
        <w:t>2014 - 2018. להלן יוצגו בתרשים השינויים במדד מחירי הבשר בעולם בכל אחת מהשנים</w:t>
      </w:r>
      <w:r w:rsidR="002154D1">
        <w:rPr>
          <w:rtl/>
        </w:rPr>
        <w:br/>
      </w:r>
      <w:r>
        <w:rPr>
          <w:rFonts w:hint="cs"/>
          <w:rtl/>
        </w:rPr>
        <w:t xml:space="preserve">2014 - 2018. </w:t>
      </w:r>
    </w:p>
    <w:p w:rsidR="002154D1" w14:paraId="148B140F" w14:textId="77777777">
      <w:pPr>
        <w:bidi w:val="0"/>
        <w:spacing w:after="200" w:line="276" w:lineRule="auto"/>
        <w:rPr>
          <w:b/>
          <w:bCs/>
          <w:rtl/>
        </w:rPr>
      </w:pPr>
      <w:r>
        <w:rPr>
          <w:b/>
          <w:bCs/>
          <w:rtl/>
        </w:rPr>
        <w:br w:type="page"/>
      </w:r>
    </w:p>
    <w:p w:rsidR="001850C6" w:rsidRPr="00F25333" w:rsidP="00F25333" w14:paraId="422392DA" w14:textId="3C414AC3">
      <w:pPr>
        <w:pStyle w:val="a2"/>
        <w:rPr>
          <w:b/>
          <w:bCs/>
          <w:rtl/>
        </w:rPr>
      </w:pPr>
      <w:r w:rsidRPr="00205C6F">
        <w:rPr>
          <w:rFonts w:hint="cs"/>
          <w:rtl/>
        </w:rPr>
        <w:t>תרשים</w:t>
      </w:r>
      <w:r>
        <w:rPr>
          <w:rFonts w:hint="cs"/>
          <w:rtl/>
        </w:rPr>
        <w:t xml:space="preserve"> 6</w:t>
      </w:r>
      <w:r w:rsidRPr="00205C6F">
        <w:rPr>
          <w:rFonts w:hint="cs"/>
          <w:rtl/>
        </w:rPr>
        <w:t xml:space="preserve">: </w:t>
      </w:r>
      <w:r w:rsidRPr="00F25333">
        <w:rPr>
          <w:rFonts w:hint="cs"/>
          <w:b/>
          <w:bCs/>
          <w:rtl/>
        </w:rPr>
        <w:t>מדד מחירי הבשר בעולם בשנים 2008 - 2018</w:t>
      </w:r>
    </w:p>
    <w:p w:rsidR="001850C6" w:rsidP="001850C6" w14:paraId="586F5C13" w14:textId="719DEE13">
      <w:pPr>
        <w:spacing w:line="269" w:lineRule="auto"/>
        <w:rPr>
          <w:szCs w:val="20"/>
          <w:rtl/>
        </w:rPr>
      </w:pPr>
      <w:r>
        <w:rPr>
          <w:noProof/>
        </w:rPr>
        <w:drawing>
          <wp:inline distT="0" distB="0" distL="0" distR="0">
            <wp:extent cx="5219700" cy="2743200"/>
            <wp:effectExtent l="0" t="0" r="0" b="0"/>
            <wp:docPr id="40" name="תרשים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50C6" w:rsidP="00F25333" w14:paraId="432C1F6A" w14:textId="1B8A85C4">
      <w:pPr>
        <w:pStyle w:val="100"/>
        <w:rPr>
          <w:rtl/>
        </w:rPr>
      </w:pPr>
    </w:p>
    <w:p w:rsidR="001850C6" w:rsidP="00F25333" w14:paraId="0EBE0F89" w14:textId="77777777">
      <w:pPr>
        <w:pStyle w:val="100"/>
        <w:rPr>
          <w:rtl/>
        </w:rPr>
      </w:pPr>
      <w:r>
        <w:rPr>
          <w:rFonts w:hint="cs"/>
          <w:rtl/>
        </w:rPr>
        <w:t>מהתרשים ניתן לראות כי שוק הבשר העולמי מתאפיין בתנודתיות רבה. בשנים 2010 - 2014 עלה מחיר הבשר בעולם בכ-25%, ובשנים 2014 - 2018 ירד מחירו בכ-16% לעומת מחיר השיא.</w:t>
      </w:r>
    </w:p>
    <w:p w:rsidR="001850C6" w:rsidP="00F25333" w14:paraId="7A571722" w14:textId="77777777">
      <w:pPr>
        <w:pStyle w:val="100"/>
        <w:rPr>
          <w:rtl/>
        </w:rPr>
      </w:pPr>
      <w:r>
        <w:rPr>
          <w:rFonts w:hint="cs"/>
          <w:rtl/>
        </w:rPr>
        <w:t xml:space="preserve">בתשובת משרד החקלאות למשרד מבקר המדינה מדצמבר 2019 (להלן - תשובת משרד החקלאות או תשובת המשרד) הוסבר כי שוק הבשר העולמי מושפע מגורמים רבים ובהם מחירי תשומות ובייחוד מחירי הגרעינים: כאשר מחירי הגרעינים עולים גם מחירי הבשר עולים, אך כאשר מדובר בעלייה דרסטית של מחירי הגרעינים כדאי למגדלי הבקר לשחוט את הבקר על מנת להפחית את עלויות המזון וכפועל יוצא מחירי הבשר יורדים. כמו כן מושפע מחיר הבשר העולמי משינויים בהרגלי הצריכה במדינות שונות. למשל, בשנת 2012 עקב עליית מחירי הגרעינים ב-25% צומצמו עדרי הבקר, והגידול בהיצע הבשר הוריד את מחירי הבשר בשנת 2013. בנקודה זו החלה סין לרכוש כמויות גדולות של בשר בקר. הירידה בהיצע הבקר בעקבות השחיטה המסיבית בשנת 2013 וכניסת סין לשוק הבשר הבקר העולמי הביאה בשנת 2014 לעלייה במחירי הבשר. </w:t>
      </w:r>
    </w:p>
    <w:p w:rsidR="001850C6" w:rsidRPr="00B6538F" w:rsidP="00F25333" w14:paraId="22844D10" w14:textId="77777777">
      <w:pPr>
        <w:pStyle w:val="316"/>
        <w:rPr>
          <w:rtl/>
        </w:rPr>
      </w:pPr>
      <w:r>
        <w:rPr>
          <w:rFonts w:hint="cs"/>
          <w:rtl/>
        </w:rPr>
        <w:t>מחירי בשר הבקר בישראל</w:t>
      </w:r>
    </w:p>
    <w:p w:rsidR="001850C6" w:rsidP="00F25333" w14:paraId="6A9B492B" w14:textId="77777777">
      <w:pPr>
        <w:pStyle w:val="100"/>
        <w:rPr>
          <w:rtl/>
        </w:rPr>
      </w:pPr>
      <w:r>
        <w:rPr>
          <w:rFonts w:hint="cs"/>
          <w:rtl/>
        </w:rPr>
        <w:t xml:space="preserve">בשנים האחרונות נעשו שינויים רבים ברגולציה של שוק הבשר, אשר נועדו להפחית את מחירי הבשר לצרכן. בשנת 2014 בוטל </w:t>
      </w:r>
      <w:r w:rsidRPr="00B171A3">
        <w:rPr>
          <w:rtl/>
        </w:rPr>
        <w:t>המכס</w:t>
      </w:r>
      <w:r>
        <w:rPr>
          <w:rStyle w:val="FootnoteReference0"/>
          <w:rtl/>
        </w:rPr>
        <w:footnoteReference w:id="12"/>
      </w:r>
      <w:r>
        <w:rPr>
          <w:rFonts w:hint="cs"/>
          <w:rtl/>
        </w:rPr>
        <w:t xml:space="preserve"> </w:t>
      </w:r>
      <w:r w:rsidRPr="00B171A3">
        <w:rPr>
          <w:rtl/>
        </w:rPr>
        <w:t>על יבוא עגלים חיים</w:t>
      </w:r>
      <w:r>
        <w:rPr>
          <w:rFonts w:hint="cs"/>
          <w:rtl/>
        </w:rPr>
        <w:t xml:space="preserve"> שמשקלם יותר מ-240 ק"ג</w:t>
      </w:r>
      <w:r w:rsidRPr="00B171A3">
        <w:rPr>
          <w:rtl/>
        </w:rPr>
        <w:t xml:space="preserve"> למשך שבע השנים </w:t>
      </w:r>
      <w:r>
        <w:rPr>
          <w:rFonts w:hint="cs"/>
          <w:rtl/>
        </w:rPr>
        <w:t xml:space="preserve">העוקבות. כמו כן, בשנים 2017 ו-2018 יישמו משרד החקלאות </w:t>
      </w:r>
      <w:r w:rsidRPr="00F37EB8">
        <w:rPr>
          <w:rtl/>
        </w:rPr>
        <w:t xml:space="preserve">ומשרד הבריאות </w:t>
      </w:r>
      <w:r w:rsidRPr="00F37EB8">
        <w:rPr>
          <w:rFonts w:hint="cs"/>
          <w:rtl/>
        </w:rPr>
        <w:t>שתי רפורמות</w:t>
      </w:r>
      <w:r w:rsidRPr="00F37EB8">
        <w:rPr>
          <w:rtl/>
        </w:rPr>
        <w:t>. האחת</w:t>
      </w:r>
      <w:r>
        <w:rPr>
          <w:rFonts w:hint="cs"/>
          <w:rtl/>
        </w:rPr>
        <w:t xml:space="preserve"> -</w:t>
      </w:r>
      <w:r w:rsidRPr="00F37EB8">
        <w:rPr>
          <w:rtl/>
        </w:rPr>
        <w:t xml:space="preserve"> פתיחת יבוא</w:t>
      </w:r>
      <w:r>
        <w:rPr>
          <w:rFonts w:hint="cs"/>
          <w:rtl/>
        </w:rPr>
        <w:t xml:space="preserve"> של</w:t>
      </w:r>
      <w:r w:rsidRPr="00F37EB8">
        <w:rPr>
          <w:rtl/>
        </w:rPr>
        <w:t xml:space="preserve"> בשר טרי ומצונן בכמויות גדולות </w:t>
      </w:r>
      <w:r>
        <w:rPr>
          <w:rFonts w:hint="cs"/>
          <w:rtl/>
        </w:rPr>
        <w:t xml:space="preserve">ממדינות </w:t>
      </w:r>
      <w:r w:rsidRPr="00F37EB8">
        <w:rPr>
          <w:rtl/>
        </w:rPr>
        <w:t xml:space="preserve">כדוגמת פולין </w:t>
      </w:r>
      <w:r w:rsidRPr="00F37EB8">
        <w:rPr>
          <w:rtl/>
        </w:rPr>
        <w:t xml:space="preserve">ואירלנד </w:t>
      </w:r>
      <w:r>
        <w:rPr>
          <w:rFonts w:hint="cs"/>
          <w:rtl/>
        </w:rPr>
        <w:t>ל</w:t>
      </w:r>
      <w:r w:rsidRPr="00F37EB8">
        <w:rPr>
          <w:rtl/>
        </w:rPr>
        <w:t xml:space="preserve">ישראל. הרפורמה השנייה היא הארכת </w:t>
      </w:r>
      <w:r>
        <w:rPr>
          <w:rFonts w:hint="cs"/>
          <w:rtl/>
        </w:rPr>
        <w:t>ה</w:t>
      </w:r>
      <w:r w:rsidRPr="00F37EB8">
        <w:rPr>
          <w:rtl/>
        </w:rPr>
        <w:t>תוקף</w:t>
      </w:r>
      <w:r>
        <w:rPr>
          <w:rFonts w:hint="cs"/>
          <w:rtl/>
        </w:rPr>
        <w:t xml:space="preserve"> של</w:t>
      </w:r>
      <w:r w:rsidRPr="00F37EB8">
        <w:rPr>
          <w:rtl/>
        </w:rPr>
        <w:t xml:space="preserve"> חיי המדף המקסימליים של בשר טרי מצונן שנשמר בוואקום, מ-45 </w:t>
      </w:r>
      <w:r>
        <w:rPr>
          <w:rFonts w:hint="cs"/>
          <w:rtl/>
        </w:rPr>
        <w:t>יום</w:t>
      </w:r>
      <w:r w:rsidRPr="00F37EB8">
        <w:rPr>
          <w:rtl/>
        </w:rPr>
        <w:t xml:space="preserve"> ל-85 יום. בכך נפתחה ההזדמנות עבור מדינות כדוגמת ארה"ב, ברזיל, ארגנטינה ואוסטרליה לייצא </w:t>
      </w:r>
      <w:r>
        <w:rPr>
          <w:rFonts w:hint="cs"/>
          <w:rtl/>
        </w:rPr>
        <w:t xml:space="preserve">לישראל </w:t>
      </w:r>
      <w:r w:rsidRPr="00F37EB8">
        <w:rPr>
          <w:rtl/>
        </w:rPr>
        <w:t xml:space="preserve">בשר טרי מצונן </w:t>
      </w:r>
      <w:r>
        <w:rPr>
          <w:rFonts w:hint="cs"/>
          <w:rtl/>
        </w:rPr>
        <w:t>בדרך הים</w:t>
      </w:r>
      <w:r w:rsidRPr="00F37EB8">
        <w:rPr>
          <w:rtl/>
        </w:rPr>
        <w:t xml:space="preserve">, </w:t>
      </w:r>
      <w:r>
        <w:rPr>
          <w:rFonts w:hint="cs"/>
          <w:rtl/>
        </w:rPr>
        <w:t xml:space="preserve">יצוא </w:t>
      </w:r>
      <w:r w:rsidRPr="00F37EB8">
        <w:rPr>
          <w:rtl/>
        </w:rPr>
        <w:t xml:space="preserve">אשר התאפשר </w:t>
      </w:r>
      <w:r>
        <w:rPr>
          <w:rFonts w:hint="cs"/>
          <w:rtl/>
        </w:rPr>
        <w:t xml:space="preserve">קודם לכן </w:t>
      </w:r>
      <w:r w:rsidRPr="00F37EB8">
        <w:rPr>
          <w:rtl/>
        </w:rPr>
        <w:t xml:space="preserve">רק באמצעות הובלה אווירית </w:t>
      </w:r>
      <w:r>
        <w:rPr>
          <w:rFonts w:hint="cs"/>
          <w:rtl/>
        </w:rPr>
        <w:t>יקרה</w:t>
      </w:r>
      <w:r>
        <w:rPr>
          <w:rStyle w:val="FootnoteReference0"/>
          <w:rtl/>
        </w:rPr>
        <w:footnoteReference w:id="13"/>
      </w:r>
      <w:r>
        <w:rPr>
          <w:rFonts w:hint="cs"/>
          <w:rtl/>
        </w:rPr>
        <w:t>. כמו כן, משנת 2016 מפרסם משרד הכלכלה והתעשייה בכל שנה מכרזים לקבלת מכסות ליבוא בשר מצונן בפטור ממכס. יבואניות הזוכות במכרז מתחייבות לשווק בשר מצונן טחון במחיר נמוך ממחיר השוק.</w:t>
      </w:r>
    </w:p>
    <w:p w:rsidR="001850C6" w:rsidP="00B24213" w14:paraId="219AA7EF" w14:textId="77777777">
      <w:pPr>
        <w:pStyle w:val="100"/>
        <w:rPr>
          <w:rtl/>
        </w:rPr>
      </w:pPr>
      <w:r w:rsidRPr="00BA0554">
        <w:rPr>
          <w:rFonts w:hint="eastAsia"/>
          <w:rtl/>
        </w:rPr>
        <w:t>יצוין</w:t>
      </w:r>
      <w:r w:rsidRPr="00BA0554">
        <w:rPr>
          <w:rtl/>
        </w:rPr>
        <w:t xml:space="preserve"> </w:t>
      </w:r>
      <w:r w:rsidRPr="00BA0554">
        <w:rPr>
          <w:rFonts w:hint="eastAsia"/>
          <w:rtl/>
        </w:rPr>
        <w:t>כי</w:t>
      </w:r>
      <w:r w:rsidRPr="00BA0554">
        <w:rPr>
          <w:rtl/>
        </w:rPr>
        <w:t xml:space="preserve"> </w:t>
      </w:r>
      <w:r>
        <w:rPr>
          <w:rFonts w:hint="cs"/>
          <w:rtl/>
        </w:rPr>
        <w:t>מ</w:t>
      </w:r>
      <w:r w:rsidRPr="00BA0554">
        <w:rPr>
          <w:rFonts w:hint="eastAsia"/>
          <w:rtl/>
        </w:rPr>
        <w:t>דוח</w:t>
      </w:r>
      <w:r w:rsidRPr="00BA0554">
        <w:rPr>
          <w:rtl/>
        </w:rPr>
        <w:t xml:space="preserve"> </w:t>
      </w:r>
      <w:r w:rsidRPr="00BA0554">
        <w:rPr>
          <w:rFonts w:hint="eastAsia"/>
          <w:rtl/>
        </w:rPr>
        <w:t>של</w:t>
      </w:r>
      <w:r w:rsidRPr="00BA0554">
        <w:rPr>
          <w:rtl/>
        </w:rPr>
        <w:t xml:space="preserve"> </w:t>
      </w:r>
      <w:r w:rsidRPr="00BA0554">
        <w:rPr>
          <w:rFonts w:hint="eastAsia"/>
          <w:rtl/>
        </w:rPr>
        <w:t>רשות</w:t>
      </w:r>
      <w:r w:rsidRPr="00BA0554">
        <w:rPr>
          <w:rtl/>
        </w:rPr>
        <w:t xml:space="preserve"> </w:t>
      </w:r>
      <w:r w:rsidRPr="00BA0554">
        <w:rPr>
          <w:rFonts w:hint="eastAsia"/>
          <w:rtl/>
        </w:rPr>
        <w:t>התחרות</w:t>
      </w:r>
      <w:r w:rsidRPr="00BA0554">
        <w:rPr>
          <w:rtl/>
        </w:rPr>
        <w:t xml:space="preserve"> (לשעבר - </w:t>
      </w:r>
      <w:r w:rsidRPr="00BA0554">
        <w:rPr>
          <w:rFonts w:hint="eastAsia"/>
          <w:rtl/>
        </w:rPr>
        <w:t>רשות</w:t>
      </w:r>
      <w:r w:rsidRPr="00BA0554">
        <w:rPr>
          <w:rtl/>
        </w:rPr>
        <w:t xml:space="preserve"> </w:t>
      </w:r>
      <w:r w:rsidRPr="00BA0554">
        <w:rPr>
          <w:rFonts w:hint="eastAsia"/>
          <w:rtl/>
        </w:rPr>
        <w:t>ההגבלים</w:t>
      </w:r>
      <w:r w:rsidRPr="00BA0554">
        <w:rPr>
          <w:rtl/>
        </w:rPr>
        <w:t xml:space="preserve"> </w:t>
      </w:r>
      <w:r w:rsidRPr="00BA0554">
        <w:rPr>
          <w:rFonts w:hint="eastAsia"/>
          <w:rtl/>
        </w:rPr>
        <w:t>העסקיים</w:t>
      </w:r>
      <w:r w:rsidRPr="00BA0554">
        <w:rPr>
          <w:rtl/>
        </w:rPr>
        <w:t>)</w:t>
      </w:r>
      <w:r w:rsidRPr="00BA0554">
        <w:rPr>
          <w:rFonts w:hint="cs"/>
          <w:rtl/>
        </w:rPr>
        <w:t xml:space="preserve"> משנת 2016</w:t>
      </w:r>
      <w:r>
        <w:rPr>
          <w:rStyle w:val="FootnoteReference0"/>
          <w:rtl/>
        </w:rPr>
        <w:footnoteReference w:id="14"/>
      </w:r>
      <w:r w:rsidRPr="00C4256C">
        <w:rPr>
          <w:rtl/>
        </w:rPr>
        <w:t xml:space="preserve"> </w:t>
      </w:r>
      <w:r>
        <w:rPr>
          <w:rFonts w:hint="cs"/>
          <w:rtl/>
        </w:rPr>
        <w:t>עולה</w:t>
      </w:r>
      <w:r w:rsidRPr="00C4256C">
        <w:rPr>
          <w:rtl/>
        </w:rPr>
        <w:t xml:space="preserve"> </w:t>
      </w:r>
      <w:r>
        <w:rPr>
          <w:rFonts w:hint="cs"/>
          <w:rtl/>
        </w:rPr>
        <w:t xml:space="preserve">שענף הייצור וענף השיווק של בשר בקר טרי מתאפיינים בריכוזיות גבוהה בשל שליטה של מספר מועט של שחקנים דומיננטיים. כמו כן, בענפים אלו ישנם חסמי כניסה של ממש שמונעים תחרות. חסם נוסף מקורו בדרישות הכשרות, אשר מעלות את מחיר הייצור, וכן בעלויות נוספות הנוגעות למקומה הגיאוגרפי של מדינת ישראל ולהיעדר אפשרות להובלה יבשתית בין מדינות. הדוח המליץ, בין היתר, לתת תמיכה ממשלתית לבתי מטבחיים קטנים ובינוניים כדי לצמצם את הפערים ביכולותיהם ובתשתיות שלהם לעומת החברות הגדולות השולטות בשוק. בתרשימים שלהלן מוצגים מחירי הבשר וכן כמויות הבשר הנצרך בישראל באלפי טון ומספר ראשי הבקר שיובאו בשנים 2014 - 2018. </w:t>
      </w:r>
    </w:p>
    <w:p w:rsidR="001850C6" w:rsidP="001850C6" w14:paraId="45293931" w14:textId="77777777">
      <w:pPr>
        <w:spacing w:line="269" w:lineRule="auto"/>
      </w:pPr>
    </w:p>
    <w:p w:rsidR="001850C6" w:rsidRPr="0059393A" w:rsidP="0059393A" w14:paraId="32D822E6" w14:textId="77777777">
      <w:pPr>
        <w:pStyle w:val="a2"/>
        <w:rPr>
          <w:b/>
          <w:bCs/>
          <w:rtl/>
        </w:rPr>
      </w:pPr>
      <w:r w:rsidRPr="00F200BD">
        <w:rPr>
          <w:rFonts w:hint="cs"/>
          <w:rtl/>
        </w:rPr>
        <w:t xml:space="preserve">תרשים </w:t>
      </w:r>
      <w:r>
        <w:rPr>
          <w:rFonts w:hint="cs"/>
          <w:rtl/>
        </w:rPr>
        <w:t>7</w:t>
      </w:r>
      <w:r w:rsidRPr="00F200BD">
        <w:rPr>
          <w:rFonts w:hint="cs"/>
          <w:rtl/>
        </w:rPr>
        <w:t xml:space="preserve">: </w:t>
      </w:r>
      <w:r w:rsidRPr="0059393A">
        <w:rPr>
          <w:rFonts w:hint="cs"/>
          <w:b/>
          <w:bCs/>
          <w:rtl/>
        </w:rPr>
        <w:t>שינויים במדד מחיר ק"ג בשר בקר לצרכן בישראל בשנים 2013 - 2018</w:t>
      </w:r>
      <w:r>
        <w:rPr>
          <w:rStyle w:val="FootnoteReference0"/>
          <w:b/>
          <w:bCs/>
          <w:rtl/>
        </w:rPr>
        <w:footnoteReference w:id="15"/>
      </w:r>
    </w:p>
    <w:p w:rsidR="001850C6" w:rsidP="0059393A" w14:paraId="5C0AF444" w14:textId="46C3BBEC">
      <w:pPr>
        <w:pStyle w:val="a2"/>
        <w:rPr>
          <w:rtl/>
        </w:rPr>
      </w:pPr>
      <w:r>
        <w:rPr>
          <w:noProof/>
        </w:rPr>
        <w:drawing>
          <wp:inline distT="0" distB="0" distL="0" distR="0">
            <wp:extent cx="5057775" cy="2562225"/>
            <wp:effectExtent l="0" t="0" r="9525" b="9525"/>
            <wp:docPr id="41"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50C6" w:rsidRPr="00581544" w:rsidP="0059393A" w14:paraId="2B49CAF1" w14:textId="77777777">
      <w:pPr>
        <w:pStyle w:val="a6"/>
        <w:rPr>
          <w:rtl/>
        </w:rPr>
      </w:pPr>
      <w:r>
        <w:rPr>
          <w:rFonts w:hint="cs"/>
          <w:rtl/>
        </w:rPr>
        <w:t>על פי</w:t>
      </w:r>
      <w:r w:rsidRPr="00581544">
        <w:rPr>
          <w:rtl/>
        </w:rPr>
        <w:t xml:space="preserve"> </w:t>
      </w:r>
      <w:r>
        <w:rPr>
          <w:rFonts w:hint="cs"/>
          <w:rtl/>
        </w:rPr>
        <w:t>נתוני הלשכה המרכזית לסטטיסטיקה,</w:t>
      </w:r>
      <w:r w:rsidRPr="00581544">
        <w:rPr>
          <w:rtl/>
        </w:rPr>
        <w:t xml:space="preserve"> בעיבוד משרד מבקר המדינה</w:t>
      </w:r>
      <w:r>
        <w:rPr>
          <w:rFonts w:hint="cs"/>
          <w:rtl/>
        </w:rPr>
        <w:t>.</w:t>
      </w:r>
    </w:p>
    <w:p w:rsidR="001850C6" w:rsidP="001850C6" w14:paraId="48FB4B27" w14:textId="77777777">
      <w:pPr>
        <w:spacing w:line="269" w:lineRule="auto"/>
        <w:rPr>
          <w:szCs w:val="20"/>
          <w:rtl/>
        </w:rPr>
      </w:pPr>
    </w:p>
    <w:p w:rsidR="001850C6" w:rsidP="0059393A" w14:paraId="6B7EFB92" w14:textId="77777777">
      <w:pPr>
        <w:pStyle w:val="a2"/>
        <w:rPr>
          <w:rtl/>
        </w:rPr>
      </w:pPr>
      <w:r w:rsidRPr="00B64D34">
        <w:rPr>
          <w:rFonts w:hint="cs"/>
          <w:rtl/>
        </w:rPr>
        <w:t xml:space="preserve">תרשים </w:t>
      </w:r>
      <w:r>
        <w:rPr>
          <w:rFonts w:hint="cs"/>
          <w:rtl/>
        </w:rPr>
        <w:t>8</w:t>
      </w:r>
      <w:r w:rsidRPr="00B64D34">
        <w:rPr>
          <w:rFonts w:hint="cs"/>
          <w:rtl/>
        </w:rPr>
        <w:t xml:space="preserve">: </w:t>
      </w:r>
      <w:r w:rsidRPr="0059393A">
        <w:rPr>
          <w:rFonts w:hint="cs"/>
          <w:b/>
          <w:bCs/>
          <w:rtl/>
        </w:rPr>
        <w:t>כמויות הבשר שנצרך בישראל בשנים 2015 - 2018 (באלפי טונות)</w:t>
      </w:r>
    </w:p>
    <w:p w:rsidR="001850C6" w:rsidP="001850C6" w14:paraId="0BB4941B" w14:textId="77777777">
      <w:pPr>
        <w:spacing w:line="269" w:lineRule="auto"/>
        <w:rPr>
          <w:szCs w:val="20"/>
          <w:rtl/>
        </w:rPr>
      </w:pPr>
      <w:r>
        <w:rPr>
          <w:noProof/>
        </w:rPr>
        <w:drawing>
          <wp:inline distT="0" distB="0" distL="0" distR="0">
            <wp:extent cx="5295900" cy="2743200"/>
            <wp:effectExtent l="0" t="0" r="0" b="0"/>
            <wp:docPr id="9" name="תרשים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50C6" w:rsidRPr="00524CE0" w:rsidP="0059393A" w14:paraId="5C0BF3C0" w14:textId="77777777">
      <w:pPr>
        <w:pStyle w:val="a6"/>
      </w:pPr>
      <w:r w:rsidRPr="0067290B">
        <w:rPr>
          <w:rtl/>
        </w:rPr>
        <w:t xml:space="preserve">על פי </w:t>
      </w:r>
      <w:r w:rsidRPr="0059393A">
        <w:rPr>
          <w:rtl/>
        </w:rPr>
        <w:t>נתוני</w:t>
      </w:r>
      <w:r w:rsidRPr="0067290B">
        <w:rPr>
          <w:rtl/>
        </w:rPr>
        <w:t xml:space="preserve"> משרד החקלאות, בעיבוד משרד מבקר המדינה.</w:t>
      </w:r>
    </w:p>
    <w:p w:rsidR="001850C6" w:rsidP="001850C6" w14:paraId="5192F204" w14:textId="77777777">
      <w:pPr>
        <w:spacing w:line="269" w:lineRule="auto"/>
        <w:rPr>
          <w:szCs w:val="20"/>
          <w:rtl/>
        </w:rPr>
      </w:pPr>
    </w:p>
    <w:p w:rsidR="00666ECD" w:rsidP="00CD50A4" w14:paraId="2917571D" w14:textId="77777777">
      <w:pPr>
        <w:pStyle w:val="a2"/>
        <w:rPr>
          <w:rtl/>
        </w:rPr>
      </w:pPr>
    </w:p>
    <w:p w:rsidR="001850C6" w:rsidP="00CD50A4" w14:paraId="0502B8D4" w14:textId="36E92403">
      <w:pPr>
        <w:pStyle w:val="a2"/>
        <w:rPr>
          <w:rtl/>
        </w:rPr>
      </w:pPr>
      <w:r w:rsidRPr="00B64D34">
        <w:rPr>
          <w:rFonts w:hint="cs"/>
          <w:rtl/>
        </w:rPr>
        <w:t xml:space="preserve">תרשים </w:t>
      </w:r>
      <w:r>
        <w:rPr>
          <w:rFonts w:hint="cs"/>
          <w:rtl/>
        </w:rPr>
        <w:t>9</w:t>
      </w:r>
      <w:r w:rsidRPr="00B64D34">
        <w:rPr>
          <w:rFonts w:hint="cs"/>
          <w:rtl/>
        </w:rPr>
        <w:t xml:space="preserve">: </w:t>
      </w:r>
      <w:r w:rsidRPr="00CD50A4">
        <w:rPr>
          <w:rFonts w:hint="cs"/>
          <w:b/>
          <w:bCs/>
          <w:rtl/>
        </w:rPr>
        <w:t>מספר ראשי הבקר שיובאו לישראל בשנים 2014 - 2018 (באלפים)</w:t>
      </w:r>
    </w:p>
    <w:p w:rsidR="001850C6" w:rsidP="00CD50A4" w14:paraId="54794686" w14:textId="77777777">
      <w:pPr>
        <w:pStyle w:val="a2"/>
        <w:rPr>
          <w:rtl/>
        </w:rPr>
      </w:pPr>
      <w:r>
        <w:rPr>
          <w:noProof/>
        </w:rPr>
        <w:drawing>
          <wp:inline distT="0" distB="0" distL="0" distR="0">
            <wp:extent cx="5163471" cy="2838450"/>
            <wp:effectExtent l="0" t="0" r="18415" b="0"/>
            <wp:docPr id="11" name="תרשים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50C6" w:rsidRPr="009855D6" w:rsidP="00CD50A4" w14:paraId="4B9374A5" w14:textId="77777777">
      <w:pPr>
        <w:pStyle w:val="a6"/>
        <w:rPr>
          <w:rtl/>
        </w:rPr>
      </w:pPr>
      <w:r w:rsidRPr="0067290B">
        <w:rPr>
          <w:rtl/>
        </w:rPr>
        <w:t>על פי נתוני משרד החקלאות, בעיבוד משרד מבקר המדינה.</w:t>
      </w:r>
    </w:p>
    <w:p w:rsidR="001850C6" w:rsidP="001850C6" w14:paraId="72EEC258" w14:textId="77777777">
      <w:pPr>
        <w:spacing w:line="269" w:lineRule="auto"/>
        <w:rPr>
          <w:szCs w:val="20"/>
          <w:rtl/>
        </w:rPr>
      </w:pPr>
    </w:p>
    <w:p w:rsidR="001850C6" w:rsidP="00CD50A4" w14:paraId="4CA29318" w14:textId="7DB28CA0">
      <w:pPr>
        <w:pStyle w:val="100"/>
        <w:rPr>
          <w:rtl/>
        </w:rPr>
      </w:pPr>
    </w:p>
    <w:p w:rsidR="001850C6" w:rsidRPr="00443530" w:rsidP="00CD50A4" w14:paraId="13F1D391" w14:textId="77777777">
      <w:pPr>
        <w:pStyle w:val="a16"/>
        <w:rPr>
          <w:rtl/>
        </w:rPr>
      </w:pPr>
      <w:r w:rsidRPr="00443530">
        <w:rPr>
          <w:rFonts w:hint="eastAsia"/>
          <w:rtl/>
        </w:rPr>
        <w:t>מהתרשי</w:t>
      </w:r>
      <w:r w:rsidRPr="00443530">
        <w:rPr>
          <w:rFonts w:hint="cs"/>
          <w:rtl/>
        </w:rPr>
        <w:t>מים</w:t>
      </w:r>
      <w:r w:rsidRPr="00443530">
        <w:rPr>
          <w:rtl/>
        </w:rPr>
        <w:t xml:space="preserve"> </w:t>
      </w:r>
      <w:r w:rsidRPr="00443530">
        <w:rPr>
          <w:rFonts w:hint="eastAsia"/>
          <w:rtl/>
        </w:rPr>
        <w:t>עולה</w:t>
      </w:r>
      <w:r w:rsidRPr="00443530">
        <w:rPr>
          <w:rtl/>
        </w:rPr>
        <w:t xml:space="preserve"> </w:t>
      </w:r>
      <w:r w:rsidRPr="00443530">
        <w:rPr>
          <w:rFonts w:hint="eastAsia"/>
          <w:rtl/>
        </w:rPr>
        <w:t>כי</w:t>
      </w:r>
      <w:r w:rsidRPr="00443530">
        <w:rPr>
          <w:rtl/>
        </w:rPr>
        <w:t xml:space="preserve"> </w:t>
      </w:r>
      <w:r w:rsidRPr="00443530">
        <w:rPr>
          <w:rFonts w:hint="cs"/>
          <w:rtl/>
        </w:rPr>
        <w:t>מספר ראשי הבקר שיובאו לישראל גדל בשנים שלאחר הורדת המכס. בשנת 2019 יובאו יותר מפי שניים ראשי בקר לעומת מספרם ערב הורדת המכס בשנת 2014. עם זאת, אף ש</w:t>
      </w:r>
      <w:r w:rsidRPr="00443530">
        <w:rPr>
          <w:rtl/>
        </w:rPr>
        <w:t xml:space="preserve">הרפורמות השונות </w:t>
      </w:r>
      <w:r w:rsidRPr="00443530">
        <w:rPr>
          <w:rFonts w:hint="cs"/>
          <w:rtl/>
        </w:rPr>
        <w:t>בעניין יבוא בשר מצונן וטרי נועדו להפחית את</w:t>
      </w:r>
      <w:r w:rsidRPr="00443530">
        <w:rPr>
          <w:rtl/>
        </w:rPr>
        <w:t xml:space="preserve"> המחיר לק"ג בשר בקר לצרכן, </w:t>
      </w:r>
      <w:r w:rsidRPr="00443530">
        <w:rPr>
          <w:rFonts w:hint="cs"/>
          <w:rtl/>
        </w:rPr>
        <w:t xml:space="preserve">מתחילת שנת 2013 </w:t>
      </w:r>
      <w:r w:rsidRPr="00443530">
        <w:rPr>
          <w:rFonts w:hint="eastAsia"/>
          <w:rtl/>
        </w:rPr>
        <w:t>עד</w:t>
      </w:r>
      <w:r w:rsidRPr="00443530">
        <w:rPr>
          <w:rtl/>
        </w:rPr>
        <w:t xml:space="preserve"> </w:t>
      </w:r>
      <w:r w:rsidRPr="00443530">
        <w:rPr>
          <w:rFonts w:hint="eastAsia"/>
          <w:rtl/>
        </w:rPr>
        <w:t>סוף</w:t>
      </w:r>
      <w:r w:rsidRPr="00443530">
        <w:rPr>
          <w:rtl/>
        </w:rPr>
        <w:t xml:space="preserve"> </w:t>
      </w:r>
      <w:r w:rsidRPr="00443530">
        <w:rPr>
          <w:rFonts w:hint="eastAsia"/>
          <w:rtl/>
        </w:rPr>
        <w:t>שנת</w:t>
      </w:r>
      <w:r w:rsidRPr="00443530">
        <w:rPr>
          <w:rtl/>
        </w:rPr>
        <w:t xml:space="preserve"> 2018 </w:t>
      </w:r>
      <w:r w:rsidRPr="00443530">
        <w:rPr>
          <w:rFonts w:hint="cs"/>
          <w:rtl/>
        </w:rPr>
        <w:t xml:space="preserve">חלה עלייה של </w:t>
      </w:r>
      <w:r>
        <w:rPr>
          <w:rFonts w:hint="cs"/>
          <w:rtl/>
        </w:rPr>
        <w:t>כ-</w:t>
      </w:r>
      <w:r w:rsidRPr="00443530">
        <w:rPr>
          <w:rFonts w:hint="cs"/>
          <w:rtl/>
        </w:rPr>
        <w:t xml:space="preserve">4.5% - 6% במדד מחירי הבשר. </w:t>
      </w:r>
    </w:p>
    <w:p w:rsidR="001850C6" w:rsidP="00CD50A4" w14:paraId="3306D9E6" w14:textId="77777777">
      <w:pPr>
        <w:pStyle w:val="100"/>
        <w:rPr>
          <w:rtl/>
        </w:rPr>
      </w:pPr>
      <w:r w:rsidRPr="00953581">
        <w:rPr>
          <w:rFonts w:hint="cs"/>
          <w:rtl/>
        </w:rPr>
        <w:t>משרד החקלאות ציין בתשובתו כי</w:t>
      </w:r>
      <w:r>
        <w:rPr>
          <w:rFonts w:hint="cs"/>
          <w:rtl/>
        </w:rPr>
        <w:t xml:space="preserve"> נוסף על המגמות הבין-לאומיות הגורמות לעלייה במחירים בשנים האחרונות,</w:t>
      </w:r>
      <w:r w:rsidRPr="00953581">
        <w:rPr>
          <w:rFonts w:hint="cs"/>
          <w:rtl/>
        </w:rPr>
        <w:t xml:space="preserve"> הסיבה לכך שלכאורה לא מורגשת הוזלה </w:t>
      </w:r>
      <w:r>
        <w:rPr>
          <w:rFonts w:hint="cs"/>
          <w:rtl/>
        </w:rPr>
        <w:t xml:space="preserve">היא </w:t>
      </w:r>
      <w:r w:rsidRPr="00953581">
        <w:rPr>
          <w:rFonts w:hint="cs"/>
          <w:rtl/>
        </w:rPr>
        <w:t>שינוי ב</w:t>
      </w:r>
      <w:r>
        <w:rPr>
          <w:rFonts w:hint="cs"/>
          <w:rtl/>
        </w:rPr>
        <w:t>תמהיל</w:t>
      </w:r>
      <w:r w:rsidRPr="00953581">
        <w:rPr>
          <w:rFonts w:hint="cs"/>
          <w:rtl/>
        </w:rPr>
        <w:t xml:space="preserve"> הצריכה של הצרכן הישראלי עקב העדפת בשר טרי על בשר קפוא</w:t>
      </w:r>
      <w:r>
        <w:rPr>
          <w:rFonts w:hint="cs"/>
          <w:rtl/>
        </w:rPr>
        <w:t xml:space="preserve"> הן מהיבט הטעם והן ממניעי בריאות. למשל,</w:t>
      </w:r>
      <w:r w:rsidRPr="00953581">
        <w:rPr>
          <w:rFonts w:hint="cs"/>
          <w:rtl/>
        </w:rPr>
        <w:t xml:space="preserve"> בין </w:t>
      </w:r>
      <w:r>
        <w:rPr>
          <w:rFonts w:hint="cs"/>
          <w:rtl/>
        </w:rPr>
        <w:t>שנת</w:t>
      </w:r>
      <w:r w:rsidRPr="00953581">
        <w:rPr>
          <w:rFonts w:hint="cs"/>
          <w:rtl/>
        </w:rPr>
        <w:t xml:space="preserve"> 2015 ל</w:t>
      </w:r>
      <w:r>
        <w:rPr>
          <w:rFonts w:hint="cs"/>
          <w:rtl/>
        </w:rPr>
        <w:t xml:space="preserve">שנת </w:t>
      </w:r>
      <w:r w:rsidRPr="00953581">
        <w:rPr>
          <w:rFonts w:hint="cs"/>
          <w:rtl/>
        </w:rPr>
        <w:t xml:space="preserve">2018 </w:t>
      </w:r>
      <w:r>
        <w:rPr>
          <w:rFonts w:hint="cs"/>
          <w:rtl/>
        </w:rPr>
        <w:t>עלה</w:t>
      </w:r>
      <w:r w:rsidRPr="00953581">
        <w:rPr>
          <w:rFonts w:hint="cs"/>
          <w:rtl/>
        </w:rPr>
        <w:t xml:space="preserve"> שיעור צריכת הבשר הטרי</w:t>
      </w:r>
      <w:r>
        <w:rPr>
          <w:rFonts w:hint="cs"/>
          <w:rtl/>
        </w:rPr>
        <w:t xml:space="preserve"> וה</w:t>
      </w:r>
      <w:r w:rsidRPr="00953581">
        <w:rPr>
          <w:rFonts w:hint="cs"/>
          <w:rtl/>
        </w:rPr>
        <w:t xml:space="preserve">מצונן </w:t>
      </w:r>
      <w:r>
        <w:rPr>
          <w:rFonts w:hint="cs"/>
          <w:rtl/>
        </w:rPr>
        <w:t>מ-1% ל-10%, בהתאמה.</w:t>
      </w:r>
      <w:r w:rsidRPr="00953581">
        <w:rPr>
          <w:rFonts w:hint="cs"/>
          <w:rtl/>
        </w:rPr>
        <w:t xml:space="preserve"> </w:t>
      </w:r>
      <w:r>
        <w:rPr>
          <w:rFonts w:hint="cs"/>
          <w:rtl/>
        </w:rPr>
        <w:t xml:space="preserve">עקב המעבר לצריכה של בשר טרי שינה הצרכן את סוג הנתחים שהוא צורך לנתחים איכותיים יותר ויקרים יותר. </w:t>
      </w:r>
    </w:p>
    <w:p w:rsidR="001850C6" w:rsidP="00CD50A4" w14:paraId="066C27EE" w14:textId="77777777">
      <w:pPr>
        <w:pStyle w:val="100"/>
        <w:rPr>
          <w:rtl/>
        </w:rPr>
      </w:pPr>
      <w:r>
        <w:rPr>
          <w:rFonts w:hint="cs"/>
          <w:rtl/>
        </w:rPr>
        <w:t>עוד ציין משרד החקלאות בתשובתו כי יבוא הבשר הטרי השפיע על השוק בכללותו ומנע עלייה ניכרת במחיר הבשר הטרי מייצור מקומי. עוד ציין כי בדצמבר 2017 פרסם משרד האוצר דוח בנושא "ההשפעה של פתיחת שוק הבשר הטרי לתחרות בינלאומית". בדוח צוין כי הרפורמות בשוק הבשר הובילו לכך שבשנים 2016 ו-2017 חל גידול ניכר ביבוא עגלים חיים ובשר טרי, והדבר הביא להוזלת מחירי הבשר הטרי לצרכן,</w:t>
      </w:r>
      <w:r w:rsidRPr="00713084">
        <w:rPr>
          <w:rFonts w:hint="cs"/>
          <w:rtl/>
        </w:rPr>
        <w:t xml:space="preserve"> </w:t>
      </w:r>
      <w:r>
        <w:rPr>
          <w:rFonts w:hint="cs"/>
          <w:rtl/>
        </w:rPr>
        <w:t xml:space="preserve">זאת על אף הגידול בצריכה. עוד צוין בדוח כי לפי נתוני הלשכה המרכזית לסטטיסטיקה (להלן - הלמ"ס), מדובר בהוזלה של כ-7% בשנים האמורות, ואילו לפי נתוני מכון מחקר פרטי מוביל מדובר בהוזלה של כ-17% - פער של כ-10%. </w:t>
      </w:r>
    </w:p>
    <w:p w:rsidR="001850C6" w:rsidP="00CD50A4" w14:paraId="24046ADB" w14:textId="77777777">
      <w:pPr>
        <w:pStyle w:val="100"/>
        <w:rPr>
          <w:rtl/>
        </w:rPr>
      </w:pPr>
      <w:r>
        <w:rPr>
          <w:rFonts w:hint="cs"/>
          <w:rtl/>
        </w:rPr>
        <w:t>בתשובת משרד האוצר למשרד מבקר המדינה מ-15.12.19 צוין כי לפי סקירת הכלכלן הראשי במשרד האוצר פתיחת המכסים הביאה לירידה אפקטיבית של 7% - 17% במחירי הבשר הטרי. עוד צוין כי פתיחת השוק גרמה למעבר מצריכת בשר מעובד לצריכת בשר טרי, ובכך שיפרה את הרווחה החברתית בהיבטי האיכות והבריאות.</w:t>
      </w:r>
    </w:p>
    <w:p w:rsidR="001850C6" w:rsidP="00CD50A4" w14:paraId="5F674F67" w14:textId="77777777">
      <w:pPr>
        <w:pStyle w:val="100"/>
        <w:rPr>
          <w:rtl/>
        </w:rPr>
      </w:pPr>
      <w:r>
        <w:rPr>
          <w:rFonts w:hint="cs"/>
          <w:rtl/>
        </w:rPr>
        <w:t xml:space="preserve">בהסברים שמסר הלמ"ס בנושא ב-30.12.19 (להלן - תשובת הלמ"ס) הובהר כי הוא מודד את השינויים במחירי המוצרים באמצעות סקירת מחירים של מוצרים קבועים שלפיהם נקבע המדד בכל חודש, זאת בניגוד למדידה של מחיר ממוצע שיכולה להיות מוטה עקב שינוי העדפות הצרכנים. </w:t>
      </w:r>
    </w:p>
    <w:p w:rsidR="001850C6" w:rsidRPr="00DC29F6" w:rsidP="00CD50A4" w14:paraId="1CE8F675" w14:textId="77777777">
      <w:pPr>
        <w:pStyle w:val="a16"/>
        <w:rPr>
          <w:rtl/>
        </w:rPr>
      </w:pPr>
      <w:r w:rsidRPr="009217E5">
        <w:rPr>
          <w:rFonts w:hint="cs"/>
          <w:rtl/>
        </w:rPr>
        <w:t xml:space="preserve">משרד מבקר המדינה מציין כי הנתונים על מדדי מחירי הבשר כפי שהובאו לעיל </w:t>
      </w:r>
      <w:r>
        <w:rPr>
          <w:rFonts w:hint="cs"/>
          <w:rtl/>
        </w:rPr>
        <w:t>הם</w:t>
      </w:r>
      <w:r w:rsidRPr="009217E5">
        <w:rPr>
          <w:rFonts w:hint="cs"/>
          <w:rtl/>
        </w:rPr>
        <w:t xml:space="preserve"> הנתונים הרשמיים של הלמ"ס</w:t>
      </w:r>
      <w:r>
        <w:rPr>
          <w:rFonts w:hint="cs"/>
          <w:rtl/>
        </w:rPr>
        <w:t>,</w:t>
      </w:r>
      <w:r w:rsidRPr="009217E5">
        <w:rPr>
          <w:rFonts w:hint="cs"/>
          <w:rtl/>
        </w:rPr>
        <w:t xml:space="preserve"> המתבססים על מדידות חודשיות בכל סוגי </w:t>
      </w:r>
      <w:r>
        <w:rPr>
          <w:rFonts w:hint="cs"/>
          <w:rtl/>
        </w:rPr>
        <w:t>בתי המסחר</w:t>
      </w:r>
      <w:r w:rsidRPr="009217E5">
        <w:rPr>
          <w:rFonts w:hint="cs"/>
          <w:rtl/>
        </w:rPr>
        <w:t xml:space="preserve"> </w:t>
      </w:r>
      <w:r>
        <w:rPr>
          <w:rFonts w:hint="cs"/>
          <w:rtl/>
        </w:rPr>
        <w:t>ש</w:t>
      </w:r>
      <w:r w:rsidRPr="009217E5">
        <w:rPr>
          <w:rFonts w:hint="cs"/>
          <w:rtl/>
        </w:rPr>
        <w:t xml:space="preserve">בהם נמכר בשר (כגון אטליזים, שווקים </w:t>
      </w:r>
      <w:r>
        <w:rPr>
          <w:rFonts w:hint="cs"/>
          <w:rtl/>
        </w:rPr>
        <w:t>ו</w:t>
      </w:r>
      <w:r w:rsidRPr="009217E5">
        <w:rPr>
          <w:rFonts w:hint="cs"/>
          <w:rtl/>
        </w:rPr>
        <w:t xml:space="preserve">רשתות שיווק). </w:t>
      </w:r>
      <w:r>
        <w:rPr>
          <w:rFonts w:hint="cs"/>
          <w:rtl/>
        </w:rPr>
        <w:t xml:space="preserve">מדובר במעקב אחר מחירי מוצרים קבועים, ולפיכך הוא אינו מושפע משינויים בהעדפות הצרכנים. </w:t>
      </w:r>
      <w:r w:rsidRPr="009217E5">
        <w:rPr>
          <w:rFonts w:hint="cs"/>
          <w:rtl/>
        </w:rPr>
        <w:t>לפי נתונים אלו</w:t>
      </w:r>
      <w:r>
        <w:rPr>
          <w:rFonts w:hint="cs"/>
          <w:rtl/>
        </w:rPr>
        <w:t>,</w:t>
      </w:r>
      <w:r w:rsidRPr="009217E5">
        <w:rPr>
          <w:rFonts w:hint="cs"/>
          <w:rtl/>
        </w:rPr>
        <w:t xml:space="preserve"> בשנת 2018 </w:t>
      </w:r>
      <w:r>
        <w:rPr>
          <w:rFonts w:hint="cs"/>
          <w:rtl/>
        </w:rPr>
        <w:t>חלה</w:t>
      </w:r>
      <w:r w:rsidRPr="009217E5">
        <w:rPr>
          <w:rFonts w:hint="cs"/>
          <w:rtl/>
        </w:rPr>
        <w:t xml:space="preserve"> עלייה במדדי מחירי הבשר הטרי והקפוא</w:t>
      </w:r>
      <w:r w:rsidRPr="00DC29F6">
        <w:rPr>
          <w:rFonts w:hint="cs"/>
          <w:rtl/>
        </w:rPr>
        <w:t>. יש לציין כי ממצאי הדוח של משרד האוצר התבססו על נתוני המכר של השוק המבורקד (רשתות שיווק)</w:t>
      </w:r>
      <w:r>
        <w:rPr>
          <w:rFonts w:hint="cs"/>
          <w:rtl/>
        </w:rPr>
        <w:t>,</w:t>
      </w:r>
      <w:r w:rsidRPr="00DC29F6">
        <w:rPr>
          <w:rFonts w:hint="cs"/>
          <w:rtl/>
        </w:rPr>
        <w:t xml:space="preserve"> </w:t>
      </w:r>
      <w:r>
        <w:rPr>
          <w:rFonts w:hint="cs"/>
          <w:rtl/>
        </w:rPr>
        <w:t>ששיעורם כ-</w:t>
      </w:r>
      <w:r w:rsidRPr="00DC29F6">
        <w:rPr>
          <w:rFonts w:hint="cs"/>
          <w:rtl/>
        </w:rPr>
        <w:t>50% בלבד מסך השוק, ו</w:t>
      </w:r>
      <w:r>
        <w:rPr>
          <w:rFonts w:hint="cs"/>
          <w:rtl/>
        </w:rPr>
        <w:t>י</w:t>
      </w:r>
      <w:r w:rsidRPr="00DC29F6">
        <w:rPr>
          <w:rFonts w:hint="cs"/>
          <w:rtl/>
        </w:rPr>
        <w:t xml:space="preserve">יתכן כי </w:t>
      </w:r>
      <w:r>
        <w:rPr>
          <w:rFonts w:hint="cs"/>
          <w:rtl/>
        </w:rPr>
        <w:t xml:space="preserve">מקור </w:t>
      </w:r>
      <w:r w:rsidRPr="00DC29F6">
        <w:rPr>
          <w:rFonts w:hint="cs"/>
          <w:rtl/>
        </w:rPr>
        <w:t xml:space="preserve">הפער בין נתוני הלמ"ס לנתונים של משרדי האוצר והחקלאות נובע מכך. </w:t>
      </w:r>
    </w:p>
    <w:p w:rsidR="001850C6" w:rsidP="00CD50A4" w14:paraId="30AFD33B" w14:textId="77777777">
      <w:pPr>
        <w:pStyle w:val="a16"/>
        <w:rPr>
          <w:rtl/>
        </w:rPr>
      </w:pPr>
      <w:r>
        <w:rPr>
          <w:rFonts w:hint="cs"/>
          <w:rtl/>
        </w:rPr>
        <w:t xml:space="preserve">על משרד החקלאות להוסיף לבחון את נושא מחירי הבשר תוך נתינת הדעת על חסמים וכשלים בשוק הבשר ולקבל החלטות בהתאם לכך, באופן שמחירי הבשר לצרכן אכן יופחתו ומטרות הרפורמות יושגו במלואן. בעניין זה יש לשתף את משרד הכלכלה והתעשייה, את משרד האוצר ואת רשות התחרות, כדי להבטיח שהצעדים שיינקטו יביאו לתוצאות הרצויות. </w:t>
      </w:r>
    </w:p>
    <w:p w:rsidR="001850C6" w:rsidP="00CD50A4" w14:paraId="1DC221BF" w14:textId="77777777">
      <w:pPr>
        <w:pStyle w:val="100"/>
        <w:rPr>
          <w:rtl/>
        </w:rPr>
      </w:pPr>
      <w:r>
        <w:rPr>
          <w:rFonts w:hint="cs"/>
          <w:rtl/>
        </w:rPr>
        <w:t>בתשובתו מסר המשרד כי עדיין קיימים כשלים בתחום התחרות, וכי רף הכניסה לשוק גבוה. כמו כן ציין המשרד כי הוא מקבל את המלצת משרד מבקר המדינה בעניין שיתוף הפעולה עם המשרדים הרלוונטיים.</w:t>
      </w:r>
    </w:p>
    <w:p w:rsidR="001850C6" w:rsidP="00CD50A4" w14:paraId="6AD21B32" w14:textId="77777777">
      <w:pPr>
        <w:pStyle w:val="100"/>
        <w:rPr>
          <w:rtl/>
        </w:rPr>
      </w:pPr>
      <w:r>
        <w:rPr>
          <w:rFonts w:hint="cs"/>
          <w:rtl/>
        </w:rPr>
        <w:t xml:space="preserve">משרד הכלכלה והתעשיה מסר בתשובתו למשרד מבקר המדינה מ-8.12.19 כי נוכח הבירוקרטיה הרבה הכרוכה כיום בהליכי יבוא בשר, יש להקים ועדה משותפת למשרדי הבריאות, החקלאות, האוצר והכלכלה על מנת לבחון את הליכי היבוא, מקבלת רשיון היבוא ועד הגעת הבשר הטרי למדפים. לדבריו, הוועדה צריכה לגבש החלטות והמלצות בנושא רפורמה בהליכי היבוא ואופן יישומה לנוכח המלצות של ועדות קודמות בנושא. עוד ציין כי על הוועדה לדון בין היתר בנושא הפחתת עלויות ובשיפור השירות ליבואנים, וכן בזמני הטיפול בבקשות ליבוא. כל זאת כדי להפחית את עלויות הבשר הטרי לצרכן. </w:t>
      </w:r>
    </w:p>
    <w:p w:rsidR="001850C6" w:rsidRPr="002F3706" w:rsidP="00CD50A4" w14:paraId="1B863F29" w14:textId="0FBF481F">
      <w:pPr>
        <w:pStyle w:val="218"/>
        <w:rPr>
          <w:rtl/>
        </w:rPr>
      </w:pPr>
      <w:bookmarkStart w:id="8" w:name="_Toc17709833"/>
      <w:r w:rsidRPr="002F3706">
        <w:rPr>
          <w:rFonts w:hint="eastAsia"/>
          <w:rtl/>
        </w:rPr>
        <w:t>יבוא</w:t>
      </w:r>
      <w:r w:rsidRPr="002F3706">
        <w:rPr>
          <w:rtl/>
        </w:rPr>
        <w:t xml:space="preserve"> </w:t>
      </w:r>
      <w:r w:rsidRPr="002F3706">
        <w:rPr>
          <w:rFonts w:hint="eastAsia"/>
          <w:rtl/>
        </w:rPr>
        <w:t>מקנה</w:t>
      </w:r>
      <w:r w:rsidRPr="002F3706">
        <w:rPr>
          <w:rtl/>
        </w:rPr>
        <w:t xml:space="preserve"> </w:t>
      </w:r>
      <w:r w:rsidRPr="002F3706">
        <w:rPr>
          <w:rFonts w:hint="eastAsia"/>
          <w:rtl/>
        </w:rPr>
        <w:t>לישראל</w:t>
      </w:r>
      <w:bookmarkEnd w:id="8"/>
    </w:p>
    <w:p w:rsidR="001850C6" w:rsidRPr="004C03BC" w:rsidP="00CD50A4" w14:paraId="78B148E0" w14:textId="77777777">
      <w:pPr>
        <w:pStyle w:val="100"/>
        <w:rPr>
          <w:rtl/>
        </w:rPr>
      </w:pPr>
      <w:r>
        <w:rPr>
          <w:rFonts w:hint="cs"/>
          <w:rtl/>
        </w:rPr>
        <w:t>ה</w:t>
      </w:r>
      <w:r>
        <w:rPr>
          <w:rtl/>
        </w:rPr>
        <w:t xml:space="preserve">יצוא העולמי של בעלי חיים (מקנה) </w:t>
      </w:r>
      <w:r>
        <w:rPr>
          <w:rFonts w:hint="cs"/>
          <w:rtl/>
        </w:rPr>
        <w:t>בשנת 2016 הוערך</w:t>
      </w:r>
      <w:r>
        <w:rPr>
          <w:rtl/>
        </w:rPr>
        <w:t xml:space="preserve"> ביותר מ-18 מיליארד דולר בשנה.</w:t>
      </w:r>
      <w:r>
        <w:rPr>
          <w:rFonts w:hint="cs"/>
          <w:rtl/>
        </w:rPr>
        <w:t xml:space="preserve"> </w:t>
      </w:r>
      <w:r>
        <w:rPr>
          <w:rtl/>
        </w:rPr>
        <w:t xml:space="preserve">היצואניות הגדולות ביותר של בעלי חיים הן </w:t>
      </w:r>
      <w:r>
        <w:rPr>
          <w:rFonts w:hint="cs"/>
          <w:rtl/>
        </w:rPr>
        <w:t xml:space="preserve">אוסטרליה (המובילה בתחום), </w:t>
      </w:r>
      <w:r>
        <w:rPr>
          <w:rtl/>
        </w:rPr>
        <w:t>צרפת, הולנד, קנדה וגרמניה, אם כי מדינות מתפתחות כמו ברזיל, סין, מקסיקו וסומליה הן גם יצואניות משמעותיות וצומחות. שלושת היבואניות הגדולות הן ארה״ב, גרמניה ואיטליה, אך מדינות רבות</w:t>
      </w:r>
      <w:r>
        <w:rPr>
          <w:rFonts w:hint="cs"/>
          <w:rtl/>
        </w:rPr>
        <w:t xml:space="preserve"> נוספות</w:t>
      </w:r>
      <w:r>
        <w:rPr>
          <w:rtl/>
        </w:rPr>
        <w:t xml:space="preserve"> מייבאות בעלי חיים, </w:t>
      </w:r>
      <w:r>
        <w:rPr>
          <w:rFonts w:hint="cs"/>
          <w:rtl/>
        </w:rPr>
        <w:t>ו</w:t>
      </w:r>
      <w:r>
        <w:rPr>
          <w:rtl/>
        </w:rPr>
        <w:t>יותר מ-50 מדינות מייבאות מדי שנה בעלי חיים</w:t>
      </w:r>
      <w:r>
        <w:rPr>
          <w:rFonts w:hint="cs"/>
          <w:rtl/>
        </w:rPr>
        <w:t xml:space="preserve"> בשווי של יותר מ-50 מיליון דולר</w:t>
      </w:r>
      <w:r>
        <w:rPr>
          <w:rStyle w:val="FootnoteReference0"/>
          <w:rtl/>
        </w:rPr>
        <w:footnoteReference w:id="16"/>
      </w:r>
      <w:r>
        <w:rPr>
          <w:rtl/>
        </w:rPr>
        <w:t>.</w:t>
      </w:r>
      <w:r>
        <w:rPr>
          <w:rFonts w:hint="cs"/>
          <w:rtl/>
        </w:rPr>
        <w:t xml:space="preserve"> ליבוא מקנה לישראל יש שלוש</w:t>
      </w:r>
      <w:r w:rsidRPr="004C03BC">
        <w:rPr>
          <w:rtl/>
        </w:rPr>
        <w:t xml:space="preserve"> מטרות</w:t>
      </w:r>
      <w:r>
        <w:rPr>
          <w:rFonts w:hint="cs"/>
          <w:rtl/>
        </w:rPr>
        <w:t>:</w:t>
      </w:r>
      <w:r w:rsidRPr="004C03BC">
        <w:rPr>
          <w:rtl/>
        </w:rPr>
        <w:t xml:space="preserve"> פיטום (</w:t>
      </w:r>
      <w:r>
        <w:rPr>
          <w:rFonts w:hint="cs"/>
          <w:rtl/>
        </w:rPr>
        <w:t>ל</w:t>
      </w:r>
      <w:r w:rsidRPr="004C03BC">
        <w:rPr>
          <w:rtl/>
        </w:rPr>
        <w:t>שחיטה עתידית), שחיטה מיידית</w:t>
      </w:r>
      <w:r>
        <w:rPr>
          <w:rFonts w:hint="cs"/>
          <w:rtl/>
        </w:rPr>
        <w:t xml:space="preserve"> ו</w:t>
      </w:r>
      <w:r w:rsidRPr="004C03BC">
        <w:rPr>
          <w:rtl/>
        </w:rPr>
        <w:t>רבייה</w:t>
      </w:r>
      <w:r>
        <w:rPr>
          <w:rFonts w:hint="cs"/>
          <w:rtl/>
        </w:rPr>
        <w:t>.</w:t>
      </w:r>
      <w:r w:rsidRPr="004C03BC">
        <w:rPr>
          <w:rtl/>
        </w:rPr>
        <w:t xml:space="preserve"> </w:t>
      </w:r>
    </w:p>
    <w:p w:rsidR="001850C6" w:rsidRPr="00F74002" w:rsidP="00CD50A4" w14:paraId="42A24C71" w14:textId="1F70CBA5">
      <w:pPr>
        <w:pStyle w:val="100"/>
        <w:rPr>
          <w:rtl/>
        </w:rPr>
      </w:pPr>
      <w:r>
        <w:rPr>
          <w:rFonts w:hint="cs"/>
          <w:rtl/>
        </w:rPr>
        <w:t>כאמור, הצריכ</w:t>
      </w:r>
      <w:r w:rsidR="00783D00">
        <w:rPr>
          <w:rFonts w:hint="cs"/>
          <w:rtl/>
        </w:rPr>
        <w:t>ה</w:t>
      </w:r>
      <w:r>
        <w:rPr>
          <w:rFonts w:hint="cs"/>
          <w:rtl/>
        </w:rPr>
        <w:t xml:space="preserve"> השנתית הממוצעת של בשר בקר לנפש בישראל בשנת 2018  היתה 20.5 ק"ג</w:t>
      </w:r>
      <w:r w:rsidRPr="00F74002">
        <w:rPr>
          <w:rtl/>
        </w:rPr>
        <w:t>.</w:t>
      </w:r>
      <w:r>
        <w:rPr>
          <w:rFonts w:hint="cs"/>
          <w:rtl/>
        </w:rPr>
        <w:t xml:space="preserve"> יצוין כי הרחבה וגיוון של המדינות שמהן ניתן לייבא מקנה עשויה להביא להגדלת התחרותיות, להפחתה במחיר הבשר לצרכן ולהפחתת יוקר המחיה, וכן למנוע תלות של ישראל ביבוא מקנה ממדינה זו או אחרת. להלן בתרשים יפורטו מקורות בשר הבקר שנשחט בישראל ונצרך בה</w:t>
      </w:r>
      <w:r>
        <w:rPr>
          <w:rStyle w:val="FootnoteReference0"/>
          <w:rtl/>
        </w:rPr>
        <w:footnoteReference w:id="17"/>
      </w:r>
      <w:r>
        <w:rPr>
          <w:rFonts w:hint="cs"/>
          <w:rtl/>
        </w:rPr>
        <w:t xml:space="preserve"> בשנת 2018.</w:t>
      </w:r>
    </w:p>
    <w:p w:rsidR="001850C6" w:rsidRPr="001B57E4" w:rsidP="000D53BB" w14:paraId="6F98FD2D" w14:textId="77777777">
      <w:pPr>
        <w:pStyle w:val="a2"/>
        <w:rPr>
          <w:rtl/>
        </w:rPr>
      </w:pPr>
      <w:r w:rsidRPr="001B57E4">
        <w:rPr>
          <w:rFonts w:hint="cs"/>
          <w:rtl/>
        </w:rPr>
        <w:t xml:space="preserve">תרשים </w:t>
      </w:r>
      <w:r>
        <w:rPr>
          <w:rFonts w:hint="cs"/>
          <w:rtl/>
        </w:rPr>
        <w:t>10</w:t>
      </w:r>
      <w:r w:rsidRPr="001B57E4">
        <w:rPr>
          <w:rFonts w:hint="cs"/>
          <w:rtl/>
        </w:rPr>
        <w:t xml:space="preserve">: </w:t>
      </w:r>
      <w:r w:rsidRPr="000D53BB">
        <w:rPr>
          <w:rFonts w:hint="cs"/>
          <w:b/>
          <w:bCs/>
          <w:rtl/>
        </w:rPr>
        <w:t>מקורות הבקר לבשר שנשחט בישראל ונצרך בה בשנת 2018</w:t>
      </w:r>
    </w:p>
    <w:p w:rsidR="001850C6" w:rsidP="001850C6" w14:paraId="32363752" w14:textId="77777777">
      <w:pPr>
        <w:spacing w:line="269" w:lineRule="auto"/>
        <w:rPr>
          <w:rtl/>
        </w:rPr>
      </w:pPr>
      <w:r>
        <w:rPr>
          <w:noProof/>
        </w:rPr>
        <w:drawing>
          <wp:inline distT="0" distB="0" distL="0" distR="0">
            <wp:extent cx="5267325" cy="2743200"/>
            <wp:effectExtent l="0" t="0" r="9525" b="0"/>
            <wp:docPr id="16"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850C6" w:rsidRPr="00D82900" w:rsidP="000D53BB" w14:paraId="64F500E1" w14:textId="77777777">
      <w:pPr>
        <w:pStyle w:val="a6"/>
        <w:rPr>
          <w:rtl/>
        </w:rPr>
      </w:pPr>
      <w:r w:rsidRPr="0067290B">
        <w:rPr>
          <w:rtl/>
        </w:rPr>
        <w:t>על פי נתוני משרד החקלאות, בעיבוד משרד מבקר המדינה.</w:t>
      </w:r>
    </w:p>
    <w:p w:rsidR="00666ECD" w:rsidP="000D53BB" w14:paraId="65492E10" w14:textId="77777777">
      <w:pPr>
        <w:pStyle w:val="100"/>
        <w:rPr>
          <w:rtl/>
        </w:rPr>
      </w:pPr>
    </w:p>
    <w:p w:rsidR="001850C6" w:rsidP="000D53BB" w14:paraId="0DD33FB2" w14:textId="7F75CD12">
      <w:pPr>
        <w:pStyle w:val="100"/>
        <w:rPr>
          <w:rtl/>
        </w:rPr>
      </w:pPr>
      <w:r>
        <w:rPr>
          <w:rFonts w:hint="cs"/>
          <w:rtl/>
        </w:rPr>
        <w:t xml:space="preserve">מהתרשים ניתן לראות כי עיקר התצרוכת המקומית של בשר (59% ממנה) מתבססת על יבוא עגלים מחו"ל. </w:t>
      </w:r>
    </w:p>
    <w:p w:rsidR="001850C6" w:rsidP="000D53BB" w14:paraId="20F719A6" w14:textId="77777777">
      <w:pPr>
        <w:pStyle w:val="100"/>
        <w:rPr>
          <w:rtl/>
        </w:rPr>
      </w:pPr>
      <w:r>
        <w:rPr>
          <w:rFonts w:hint="cs"/>
          <w:rtl/>
        </w:rPr>
        <w:t>בשנת 2014 החליטה הממשלה</w:t>
      </w:r>
      <w:r>
        <w:rPr>
          <w:rStyle w:val="FootnoteReference0"/>
          <w:rtl/>
        </w:rPr>
        <w:footnoteReference w:id="18"/>
      </w:r>
      <w:r>
        <w:rPr>
          <w:rFonts w:hint="cs"/>
          <w:rtl/>
        </w:rPr>
        <w:t xml:space="preserve"> לאמץ מסמך הבנות שהתקבלו בין משרד האוצר, משרד החקלאות, התאחדות מגדלי הבקר בישראל</w:t>
      </w:r>
      <w:r>
        <w:rPr>
          <w:rStyle w:val="FootnoteReference0"/>
          <w:rtl/>
        </w:rPr>
        <w:footnoteReference w:id="19"/>
      </w:r>
      <w:r>
        <w:rPr>
          <w:rFonts w:hint="cs"/>
          <w:rtl/>
        </w:rPr>
        <w:t xml:space="preserve"> והמועצה לענף החלב בישראל, ייצור ושיווק</w:t>
      </w:r>
      <w:r>
        <w:rPr>
          <w:rStyle w:val="FootnoteReference0"/>
          <w:rtl/>
        </w:rPr>
        <w:footnoteReference w:id="20"/>
      </w:r>
      <w:r>
        <w:rPr>
          <w:rFonts w:hint="cs"/>
          <w:rtl/>
        </w:rPr>
        <w:t xml:space="preserve"> לצורך הגברת התחרות בשווקי החלב והבקר לבשר. כאמור, אחת ההחלטות שהתקבלו הייתה כי תעריף המכס על יבוא עגלים חיים יפחת לתעריף פטור למשך שבע השנים הבאות</w:t>
      </w:r>
      <w:r>
        <w:rPr>
          <w:rStyle w:val="FootnoteReference0"/>
          <w:rtl/>
        </w:rPr>
        <w:footnoteReference w:id="21"/>
      </w:r>
      <w:r>
        <w:rPr>
          <w:rFonts w:hint="cs"/>
          <w:rtl/>
        </w:rPr>
        <w:t xml:space="preserve">. זאת כדי להגביר את התחרותיות בשוק ולהוזיל את מחיר הבשר הטרי בישראל. עקב כך מספרם של העגלים שיובאו לישראל בשנים האחרונות גדל באופן ניכר יחסית לשנים שקדמו לקבלת ההחלטה, כמפורט בתרשים שלהלן. </w:t>
      </w:r>
    </w:p>
    <w:p w:rsidR="001850C6" w:rsidRPr="00D50FBA" w:rsidP="00D50FBA" w14:paraId="553D08EC" w14:textId="77777777">
      <w:pPr>
        <w:pStyle w:val="a2"/>
        <w:rPr>
          <w:b/>
          <w:bCs/>
          <w:rtl/>
        </w:rPr>
      </w:pPr>
      <w:r>
        <w:rPr>
          <w:rFonts w:hint="cs"/>
          <w:rtl/>
        </w:rPr>
        <w:t>תרשים</w:t>
      </w:r>
      <w:r w:rsidRPr="001B57E4">
        <w:rPr>
          <w:rFonts w:hint="cs"/>
          <w:rtl/>
        </w:rPr>
        <w:t xml:space="preserve"> </w:t>
      </w:r>
      <w:r>
        <w:rPr>
          <w:rFonts w:hint="cs"/>
          <w:rtl/>
        </w:rPr>
        <w:t>11</w:t>
      </w:r>
      <w:r w:rsidRPr="001B57E4">
        <w:rPr>
          <w:rFonts w:hint="cs"/>
          <w:rtl/>
        </w:rPr>
        <w:t xml:space="preserve">: </w:t>
      </w:r>
      <w:r w:rsidRPr="00D50FBA">
        <w:rPr>
          <w:rFonts w:hint="cs"/>
          <w:b/>
          <w:bCs/>
          <w:rtl/>
        </w:rPr>
        <w:t>מספר ראשי הבקר שיובאו לישראל בשנים 2008 - 2019, לפי מדינות</w:t>
      </w:r>
    </w:p>
    <w:p w:rsidR="001850C6" w:rsidP="001850C6" w14:paraId="218C2259" w14:textId="77777777">
      <w:pPr>
        <w:spacing w:line="269" w:lineRule="auto"/>
        <w:rPr>
          <w:rtl/>
        </w:rPr>
      </w:pPr>
      <w:r>
        <w:rPr>
          <w:noProof/>
        </w:rPr>
        <w:drawing>
          <wp:inline distT="0" distB="0" distL="0" distR="0">
            <wp:extent cx="5619750" cy="3369310"/>
            <wp:effectExtent l="0" t="0" r="0" b="2540"/>
            <wp:docPr id="23" name="תרשים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850C6" w:rsidP="00D50FBA" w14:paraId="180E774B" w14:textId="77777777">
      <w:pPr>
        <w:pStyle w:val="a6"/>
        <w:rPr>
          <w:rtl/>
        </w:rPr>
      </w:pPr>
      <w:r w:rsidRPr="0067290B">
        <w:rPr>
          <w:rtl/>
        </w:rPr>
        <w:t>על פי נתוני משרד החקלאות, בעיבוד משרד מבקר המדינה.</w:t>
      </w:r>
    </w:p>
    <w:p w:rsidR="001850C6" w:rsidP="001850C6" w14:paraId="7E032C3E" w14:textId="77777777">
      <w:pPr>
        <w:spacing w:line="269" w:lineRule="auto"/>
        <w:rPr>
          <w:sz w:val="22"/>
          <w:szCs w:val="22"/>
          <w:rtl/>
        </w:rPr>
      </w:pPr>
    </w:p>
    <w:p w:rsidR="001850C6" w:rsidP="008C329B" w14:paraId="5D8D5B70" w14:textId="77777777">
      <w:pPr>
        <w:pStyle w:val="100"/>
        <w:rPr>
          <w:rtl/>
        </w:rPr>
      </w:pPr>
      <w:r>
        <w:rPr>
          <w:rFonts w:hint="cs"/>
          <w:rtl/>
        </w:rPr>
        <w:t xml:space="preserve">מהתרשים ניתן ללמוד כי מספר ראשי הבקר שיובאו בשנת 2019 היה גדול פי 3.5 ממספר ראשי הבקר שיובאו עשר שנים קודם לכן, וכי במשך השנים גדל מספר המדינות שמהן מיובאים ראשי בקר; בשנים האחרונות שיעור היבוא מאוסטרליה יחסית לכלל היבוא צומצם בהשוואה לשנים קודמות; ויבוא הבקר מרומניה בשנת 2018 צומצם במידה ניכרת עקב הפסקתו לפרקים מאחר שהתגלו מחלות במקנה שיובא ממדינה זו (ראו להלן). </w:t>
      </w:r>
    </w:p>
    <w:p w:rsidR="001850C6" w:rsidRPr="00011D2C" w:rsidP="008C329B" w14:paraId="0FCEBD36" w14:textId="77777777">
      <w:pPr>
        <w:pStyle w:val="100"/>
        <w:rPr>
          <w:rtl/>
        </w:rPr>
      </w:pPr>
      <w:r>
        <w:rPr>
          <w:rFonts w:hint="cs"/>
          <w:rtl/>
        </w:rPr>
        <w:t xml:space="preserve">מגמת גידול מסתמנת גם במספר ראשי הצאן שיובאו לישראל בשנים האחרונות, תוך שינוי וגיוון של המדינות המייצאות. להלן בתרשים יוצגו נתונים על מספר ראשי הצאן שיובאו לישראל. </w:t>
      </w:r>
    </w:p>
    <w:p w:rsidR="001850C6" w:rsidRPr="008C329B" w:rsidP="008C329B" w14:paraId="7E04D7F2" w14:textId="77777777">
      <w:pPr>
        <w:pStyle w:val="a2"/>
        <w:rPr>
          <w:b/>
          <w:bCs/>
          <w:rtl/>
        </w:rPr>
      </w:pPr>
      <w:r w:rsidRPr="00921392">
        <w:rPr>
          <w:rFonts w:hint="cs"/>
          <w:rtl/>
        </w:rPr>
        <w:t xml:space="preserve">תרשים 12: </w:t>
      </w:r>
      <w:r w:rsidRPr="008C329B">
        <w:rPr>
          <w:rFonts w:hint="cs"/>
          <w:b/>
          <w:bCs/>
          <w:rtl/>
        </w:rPr>
        <w:t>מספר ראשי הצאן שיובאו לישראל בשנים 2008 - 2019, לפי מדינות</w:t>
      </w:r>
    </w:p>
    <w:p w:rsidR="001850C6" w:rsidP="001850C6" w14:paraId="3A65CA56" w14:textId="77777777">
      <w:pPr>
        <w:spacing w:line="269" w:lineRule="auto"/>
        <w:ind w:hanging="143"/>
        <w:rPr>
          <w:rtl/>
        </w:rPr>
      </w:pPr>
      <w:r>
        <w:rPr>
          <w:noProof/>
        </w:rPr>
        <w:drawing>
          <wp:inline distT="0" distB="0" distL="0" distR="0">
            <wp:extent cx="5219700" cy="2924175"/>
            <wp:effectExtent l="0" t="0" r="0" b="9525"/>
            <wp:docPr id="24" name="תרשים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850C6" w:rsidRPr="00447D42" w:rsidP="008C329B" w14:paraId="6E10096D" w14:textId="77777777">
      <w:pPr>
        <w:pStyle w:val="a6"/>
        <w:rPr>
          <w:rtl/>
        </w:rPr>
      </w:pPr>
      <w:r w:rsidRPr="0067290B">
        <w:rPr>
          <w:rtl/>
        </w:rPr>
        <w:t>על פי נתוני משרד החקלאות, בעיבוד משרד מבקר המדינה.</w:t>
      </w:r>
    </w:p>
    <w:p w:rsidR="001850C6" w:rsidRPr="004E1DB7" w:rsidP="008C329B" w14:paraId="78467FAC" w14:textId="4803C7D5">
      <w:pPr>
        <w:pStyle w:val="100"/>
        <w:rPr>
          <w:rtl/>
        </w:rPr>
      </w:pPr>
    </w:p>
    <w:p w:rsidR="001850C6" w:rsidP="008C329B" w14:paraId="439CEB09" w14:textId="77777777">
      <w:pPr>
        <w:pStyle w:val="100"/>
        <w:rPr>
          <w:rtl/>
        </w:rPr>
      </w:pPr>
      <w:r>
        <w:rPr>
          <w:rFonts w:hint="cs"/>
          <w:rtl/>
        </w:rPr>
        <w:t xml:space="preserve">התרשים משקף עלייה דרסטית במספר ראשי הצאן שיובאו לישראל משנת 2016. היבוא בשנת 2019 משקף גידול של יותר מפי 12 במספר ראשי הצאן שיובאו לפני עשור. גם לעניין יבוא הצאן נוספו בשנים האחרונות מדינות חדשות שניתן לייבא מהן, והמדינה שממנה מיובא כיום רוב הצאן היא פורטוגל, ולא אוסטרליה כבעבר. בדומה ליבוא הבקר, יבוא צאן מרומניה בשנים 2017 - 2019 צומצם במידה ניכרת לעומת שנת 2016, וכלל לא התבצע במחצית הראשונה של שנת 2019 (ראו להלן). </w:t>
      </w:r>
    </w:p>
    <w:p w:rsidR="001850C6" w:rsidRPr="00CB4AD1" w:rsidP="008C329B" w14:paraId="4FD549F7" w14:textId="77777777">
      <w:pPr>
        <w:pStyle w:val="316"/>
        <w:rPr>
          <w:rtl/>
        </w:rPr>
      </w:pPr>
      <w:r w:rsidRPr="0007014D">
        <w:rPr>
          <w:rFonts w:hint="cs"/>
          <w:rtl/>
        </w:rPr>
        <w:t>אישור מדינות ל</w:t>
      </w:r>
      <w:r>
        <w:rPr>
          <w:rFonts w:hint="cs"/>
          <w:rtl/>
        </w:rPr>
        <w:t>יבוא מקנה ל</w:t>
      </w:r>
      <w:r w:rsidRPr="0007014D">
        <w:rPr>
          <w:rFonts w:hint="cs"/>
          <w:rtl/>
        </w:rPr>
        <w:t xml:space="preserve">מטרות פיטום או שחיטה </w:t>
      </w:r>
      <w:r>
        <w:rPr>
          <w:rFonts w:hint="cs"/>
          <w:rtl/>
        </w:rPr>
        <w:t>מיידית</w:t>
      </w:r>
    </w:p>
    <w:p w:rsidR="001850C6" w:rsidP="008C329B" w14:paraId="7E105C3A" w14:textId="77777777">
      <w:pPr>
        <w:pStyle w:val="100"/>
        <w:rPr>
          <w:rtl/>
        </w:rPr>
      </w:pPr>
      <w:r w:rsidRPr="00D96023">
        <w:rPr>
          <w:rFonts w:hint="cs"/>
          <w:rtl/>
        </w:rPr>
        <w:t xml:space="preserve">יבוא המקנה </w:t>
      </w:r>
      <w:r>
        <w:rPr>
          <w:rFonts w:hint="cs"/>
          <w:rtl/>
        </w:rPr>
        <w:t>מתבצע בעיקר</w:t>
      </w:r>
      <w:r w:rsidRPr="00D96023">
        <w:rPr>
          <w:rFonts w:hint="cs"/>
          <w:rtl/>
        </w:rPr>
        <w:t xml:space="preserve"> למטרות פיטום או שחיטה מיידית ומתבצע רק מ</w:t>
      </w:r>
      <w:r>
        <w:rPr>
          <w:rFonts w:hint="cs"/>
          <w:rtl/>
        </w:rPr>
        <w:t>"</w:t>
      </w:r>
      <w:r w:rsidRPr="00D96023">
        <w:rPr>
          <w:rFonts w:hint="cs"/>
          <w:rtl/>
        </w:rPr>
        <w:t>מדינה מאושרת</w:t>
      </w:r>
      <w:r>
        <w:rPr>
          <w:rFonts w:hint="cs"/>
          <w:rtl/>
        </w:rPr>
        <w:t>" -</w:t>
      </w:r>
      <w:r w:rsidRPr="00D96023">
        <w:rPr>
          <w:rFonts w:hint="cs"/>
          <w:rtl/>
        </w:rPr>
        <w:t xml:space="preserve"> כאשר יבואן מבקש לייבא מקנה למטרות אלו ממדינה שאינה מאושרת</w:t>
      </w:r>
      <w:r w:rsidRPr="00D96023">
        <w:rPr>
          <w:rFonts w:hint="cs"/>
          <w:color w:val="000000"/>
          <w:rtl/>
          <w:lang w:val="he-IL" w:eastAsia="he-IL"/>
        </w:rPr>
        <w:t xml:space="preserve"> </w:t>
      </w:r>
      <w:r w:rsidRPr="00D96023">
        <w:rPr>
          <w:color w:val="000000"/>
          <w:rtl/>
          <w:lang w:val="he-IL" w:eastAsia="he-IL"/>
        </w:rPr>
        <w:t>על</w:t>
      </w:r>
      <w:r w:rsidRPr="00D96023">
        <w:rPr>
          <w:rFonts w:hint="cs"/>
          <w:color w:val="000000"/>
          <w:rtl/>
          <w:lang w:val="he-IL" w:eastAsia="he-IL"/>
        </w:rPr>
        <w:t>יו</w:t>
      </w:r>
      <w:r w:rsidRPr="00D96023">
        <w:rPr>
          <w:color w:val="000000"/>
          <w:rtl/>
          <w:lang w:val="he-IL" w:eastAsia="he-IL"/>
        </w:rPr>
        <w:t xml:space="preserve"> להגיש בקשה ליחיד</w:t>
      </w:r>
      <w:r w:rsidRPr="00D96023">
        <w:rPr>
          <w:rFonts w:hint="cs"/>
          <w:color w:val="000000"/>
          <w:rtl/>
          <w:lang w:val="he-IL" w:eastAsia="he-IL"/>
        </w:rPr>
        <w:t xml:space="preserve">ת </w:t>
      </w:r>
      <w:r w:rsidRPr="00D96023">
        <w:rPr>
          <w:color w:val="000000"/>
          <w:rtl/>
          <w:lang w:val="he-IL" w:eastAsia="he-IL"/>
        </w:rPr>
        <w:t>יבוא</w:t>
      </w:r>
      <w:r w:rsidRPr="00D96023">
        <w:rPr>
          <w:rFonts w:hint="cs"/>
          <w:color w:val="000000"/>
          <w:rtl/>
          <w:lang w:val="he-IL" w:eastAsia="he-IL"/>
        </w:rPr>
        <w:t>-</w:t>
      </w:r>
      <w:r w:rsidRPr="00D96023">
        <w:rPr>
          <w:color w:val="000000"/>
          <w:rtl/>
          <w:lang w:val="he-IL" w:eastAsia="he-IL"/>
        </w:rPr>
        <w:t>יצוא</w:t>
      </w:r>
      <w:r>
        <w:rPr>
          <w:rFonts w:hint="cs"/>
          <w:color w:val="000000"/>
          <w:rtl/>
          <w:lang w:val="he-IL" w:eastAsia="he-IL"/>
        </w:rPr>
        <w:t xml:space="preserve"> בשו"ט,</w:t>
      </w:r>
      <w:r w:rsidRPr="00D96023">
        <w:rPr>
          <w:color w:val="000000"/>
          <w:rtl/>
          <w:lang w:val="he-IL" w:eastAsia="he-IL"/>
        </w:rPr>
        <w:t xml:space="preserve"> </w:t>
      </w:r>
      <w:r>
        <w:rPr>
          <w:rFonts w:hint="cs"/>
          <w:color w:val="000000"/>
          <w:rtl/>
          <w:lang w:val="he-IL" w:eastAsia="he-IL"/>
        </w:rPr>
        <w:t>כדי לקבל מ</w:t>
      </w:r>
      <w:r w:rsidRPr="00D96023">
        <w:rPr>
          <w:color w:val="000000"/>
          <w:rtl/>
          <w:lang w:val="he-IL" w:eastAsia="he-IL"/>
        </w:rPr>
        <w:t>המדינה</w:t>
      </w:r>
      <w:r>
        <w:rPr>
          <w:rFonts w:hint="cs"/>
          <w:color w:val="000000"/>
          <w:rtl/>
          <w:lang w:val="he-IL" w:eastAsia="he-IL"/>
        </w:rPr>
        <w:t xml:space="preserve"> אישור לכך</w:t>
      </w:r>
      <w:r w:rsidRPr="00D96023">
        <w:rPr>
          <w:rFonts w:hint="cs"/>
          <w:rtl/>
        </w:rPr>
        <w:t>.</w:t>
      </w:r>
      <w:r w:rsidRPr="00384FFD">
        <w:rPr>
          <w:rFonts w:hint="cs"/>
          <w:b/>
          <w:bCs/>
          <w:rtl/>
        </w:rPr>
        <w:t xml:space="preserve"> </w:t>
      </w:r>
    </w:p>
    <w:p w:rsidR="001850C6" w:rsidRPr="00D96023" w:rsidP="008C329B" w14:paraId="5C50A031" w14:textId="77777777">
      <w:pPr>
        <w:pStyle w:val="100"/>
        <w:rPr>
          <w:rtl/>
        </w:rPr>
      </w:pPr>
      <w:r w:rsidRPr="00CE2336">
        <w:rPr>
          <w:rtl/>
        </w:rPr>
        <w:t>באתר של ארגון הבריאות העולמי לבע</w:t>
      </w:r>
      <w:r w:rsidRPr="00CE2336">
        <w:rPr>
          <w:rFonts w:hint="cs"/>
          <w:rtl/>
        </w:rPr>
        <w:t>לי חיים,</w:t>
      </w:r>
      <w:r w:rsidRPr="00CE2336">
        <w:rPr>
          <w:rFonts w:hint="cs"/>
        </w:rPr>
        <w:t xml:space="preserve"> </w:t>
      </w:r>
      <w:r w:rsidRPr="00CE2336">
        <w:rPr>
          <w:rFonts w:hint="cs"/>
          <w:rtl/>
        </w:rPr>
        <w:t>ה-</w:t>
      </w:r>
      <w:r>
        <w:rPr>
          <w:rFonts w:hint="cs"/>
        </w:rPr>
        <w:t>OIE</w:t>
      </w:r>
      <w:r>
        <w:rPr>
          <w:rFonts w:hint="cs"/>
          <w:rtl/>
        </w:rPr>
        <w:t xml:space="preserve"> </w:t>
      </w:r>
      <w:r>
        <w:t>(world organization for animal health)</w:t>
      </w:r>
      <w:r>
        <w:rPr>
          <w:rFonts w:hint="cs"/>
          <w:rtl/>
        </w:rPr>
        <w:t>, שישראל חברה בו, מפורטות</w:t>
      </w:r>
      <w:r w:rsidRPr="00CE2336">
        <w:rPr>
          <w:rtl/>
        </w:rPr>
        <w:t xml:space="preserve"> </w:t>
      </w:r>
      <w:r>
        <w:rPr>
          <w:rFonts w:hint="cs"/>
          <w:rtl/>
        </w:rPr>
        <w:t>ה</w:t>
      </w:r>
      <w:r w:rsidRPr="00CE2336">
        <w:rPr>
          <w:rtl/>
        </w:rPr>
        <w:t xml:space="preserve">מחלות </w:t>
      </w:r>
      <w:r>
        <w:rPr>
          <w:rFonts w:hint="cs"/>
          <w:rtl/>
        </w:rPr>
        <w:t xml:space="preserve">שבהן נגועים </w:t>
      </w:r>
      <w:r w:rsidRPr="00CE2336">
        <w:rPr>
          <w:rtl/>
        </w:rPr>
        <w:t>בעלי חיים במדינות</w:t>
      </w:r>
      <w:r w:rsidRPr="00CE2336">
        <w:rPr>
          <w:rFonts w:hint="cs"/>
          <w:rtl/>
        </w:rPr>
        <w:t xml:space="preserve"> </w:t>
      </w:r>
      <w:r>
        <w:rPr>
          <w:rFonts w:hint="cs"/>
          <w:rtl/>
        </w:rPr>
        <w:t xml:space="preserve">השונות. החלטה אם לאשר יבוא מקנה ממדינה זו מסתמכת בין היתר על המידע באתר זה. </w:t>
      </w:r>
    </w:p>
    <w:p w:rsidR="001850C6" w:rsidP="008C329B" w14:paraId="56F47B49" w14:textId="77777777">
      <w:pPr>
        <w:pStyle w:val="100"/>
        <w:rPr>
          <w:rtl/>
        </w:rPr>
      </w:pPr>
      <w:r>
        <w:rPr>
          <w:rFonts w:hint="cs"/>
          <w:rtl/>
        </w:rPr>
        <w:t xml:space="preserve">נוהל משרד החקלאות ליבוא מקנה מפרט את תהליך אישור המדינה ליבוא מקנה לפיטום ואת הבקרה של יחידת יבוא-יצוא על המידה שבה היבואנים והשירותים הווטרינריים במדינות שמהן </w:t>
      </w:r>
      <w:r>
        <w:rPr>
          <w:rFonts w:hint="cs"/>
          <w:rtl/>
        </w:rPr>
        <w:t>מייבאים את המקנה עומדים בדרישות הווטרינריות של מדינת ישראל. יש להדגיש כי מתן אישור ליבוא מקנה מאפשר כניסה של צאן ובקר חיים לישראל, ויש חשש כי הם נושאים מחלות שונות שאינן קיימות בארץ, וכי כניסתם תפיץ אותן בקרב עדרים מקומיים. לכן חשוב מאוד כי התהליך יתבצע באופן מבוקר, בשים לב לכל ההשפעות של יבוא המקנה ממדינה מסוימת, ובכלל זה למחלות האפשריות שהמקנה עלול להיות נגוע בהן.</w:t>
      </w:r>
    </w:p>
    <w:p w:rsidR="001850C6" w:rsidP="008C329B" w14:paraId="066A19FC" w14:textId="77777777">
      <w:pPr>
        <w:pStyle w:val="100"/>
        <w:rPr>
          <w:rtl/>
        </w:rPr>
      </w:pPr>
      <w:r w:rsidRPr="0027574E">
        <w:rPr>
          <w:rtl/>
        </w:rPr>
        <w:t>לאחר שמתקבלת בקשתו של יבואן המעוניין לייבא מקנה ממדינה מסוימת (להלן - מדינת המקור)</w:t>
      </w:r>
      <w:r>
        <w:rPr>
          <w:rFonts w:hint="cs"/>
          <w:rtl/>
        </w:rPr>
        <w:t xml:space="preserve">, יחידת יבוא-יצוא </w:t>
      </w:r>
      <w:r w:rsidRPr="00D664F7">
        <w:rPr>
          <w:rtl/>
        </w:rPr>
        <w:t>שולח</w:t>
      </w:r>
      <w:r>
        <w:rPr>
          <w:rFonts w:hint="cs"/>
          <w:rtl/>
        </w:rPr>
        <w:t>ת</w:t>
      </w:r>
      <w:r w:rsidRPr="00D664F7">
        <w:rPr>
          <w:rtl/>
        </w:rPr>
        <w:t xml:space="preserve"> שאלון לרשויות המוסמכות של המדינה</w:t>
      </w:r>
      <w:r>
        <w:rPr>
          <w:rFonts w:hint="cs"/>
          <w:rtl/>
        </w:rPr>
        <w:t>,</w:t>
      </w:r>
      <w:r w:rsidRPr="00D664F7">
        <w:rPr>
          <w:rtl/>
        </w:rPr>
        <w:t xml:space="preserve"> ובראשן הווטרינר הראשי</w:t>
      </w:r>
      <w:r>
        <w:rPr>
          <w:rFonts w:hint="cs"/>
          <w:rtl/>
        </w:rPr>
        <w:t>, ול</w:t>
      </w:r>
      <w:r>
        <w:rPr>
          <w:rtl/>
        </w:rPr>
        <w:t>מנהל השירותים הווטרינריים</w:t>
      </w:r>
      <w:r>
        <w:rPr>
          <w:rFonts w:hint="cs"/>
          <w:rtl/>
        </w:rPr>
        <w:t xml:space="preserve"> במדינת המקור</w:t>
      </w:r>
      <w:r>
        <w:rPr>
          <w:rtl/>
        </w:rPr>
        <w:t>.</w:t>
      </w:r>
      <w:r w:rsidRPr="00D664F7">
        <w:rPr>
          <w:rtl/>
        </w:rPr>
        <w:t xml:space="preserve"> </w:t>
      </w:r>
      <w:r>
        <w:rPr>
          <w:rFonts w:hint="cs"/>
          <w:rtl/>
        </w:rPr>
        <w:t>ה</w:t>
      </w:r>
      <w:r w:rsidRPr="00D664F7">
        <w:rPr>
          <w:rtl/>
        </w:rPr>
        <w:t xml:space="preserve">שאלון </w:t>
      </w:r>
      <w:r>
        <w:rPr>
          <w:rFonts w:hint="cs"/>
          <w:rtl/>
        </w:rPr>
        <w:t>כולל</w:t>
      </w:r>
      <w:r w:rsidRPr="00D664F7">
        <w:rPr>
          <w:rtl/>
        </w:rPr>
        <w:t xml:space="preserve"> בין היתר שאלות בדבר מחלות </w:t>
      </w:r>
      <w:r>
        <w:rPr>
          <w:rFonts w:hint="cs"/>
          <w:rtl/>
        </w:rPr>
        <w:t xml:space="preserve">שבהן נגועים </w:t>
      </w:r>
      <w:r>
        <w:rPr>
          <w:rtl/>
        </w:rPr>
        <w:t>בעלי חיים במדינ</w:t>
      </w:r>
      <w:r>
        <w:rPr>
          <w:rFonts w:hint="cs"/>
          <w:rtl/>
        </w:rPr>
        <w:t>ת המקור. השאלון מאפשר ליחידת יבוא-יצוא</w:t>
      </w:r>
      <w:r w:rsidRPr="00D664F7">
        <w:rPr>
          <w:rtl/>
        </w:rPr>
        <w:t xml:space="preserve"> </w:t>
      </w:r>
      <w:r>
        <w:rPr>
          <w:rFonts w:hint="cs"/>
          <w:rtl/>
        </w:rPr>
        <w:t>לבדוק את מרכיבי הפיקוח הווטרינרי במדינת המקור ומציג לשירותים הווטרינריים במדינת המקור את דרישות הרגולציה הישראלית. אם הפיקוח הווטרינרי במדינת היצוא משביע רצון, יבקרו נציגי השו"ט במדינת המקור לצורך</w:t>
      </w:r>
      <w:r w:rsidRPr="00B655E7">
        <w:rPr>
          <w:rtl/>
        </w:rPr>
        <w:t xml:space="preserve"> בדיקה יסודית ומעמיקה של רמת הפיקוח הווטרינרי על היבטי </w:t>
      </w:r>
      <w:r>
        <w:rPr>
          <w:rFonts w:hint="cs"/>
          <w:rtl/>
        </w:rPr>
        <w:t>הבריאות</w:t>
      </w:r>
      <w:r w:rsidRPr="00B655E7">
        <w:rPr>
          <w:rtl/>
        </w:rPr>
        <w:t xml:space="preserve"> </w:t>
      </w:r>
      <w:r>
        <w:rPr>
          <w:rFonts w:hint="cs"/>
          <w:rtl/>
        </w:rPr>
        <w:t xml:space="preserve">של </w:t>
      </w:r>
      <w:r w:rsidRPr="00B655E7">
        <w:rPr>
          <w:rtl/>
        </w:rPr>
        <w:t>בעלי החיים ובטיחות המזון באותה המדינה.</w:t>
      </w:r>
      <w:r>
        <w:rPr>
          <w:rFonts w:hint="cs"/>
          <w:rtl/>
        </w:rPr>
        <w:t xml:space="preserve"> </w:t>
      </w:r>
      <w:r>
        <w:rPr>
          <w:rFonts w:hint="cs"/>
          <w:color w:val="000000"/>
          <w:rtl/>
          <w:lang w:val="he-IL" w:eastAsia="he-IL"/>
        </w:rPr>
        <w:t xml:space="preserve">אם </w:t>
      </w:r>
      <w:r>
        <w:rPr>
          <w:color w:val="000000"/>
          <w:rtl/>
          <w:lang w:val="he-IL" w:eastAsia="he-IL"/>
        </w:rPr>
        <w:t>ממצאי ביקור זה יהיו לשביעות רצונו של מנהל השו״ט</w:t>
      </w:r>
      <w:r>
        <w:rPr>
          <w:rFonts w:hint="cs"/>
          <w:rtl/>
        </w:rPr>
        <w:t>, יאושר יבוא מקנה מ</w:t>
      </w:r>
      <w:r w:rsidRPr="00B655E7">
        <w:rPr>
          <w:rtl/>
        </w:rPr>
        <w:t>המדינה</w:t>
      </w:r>
      <w:r>
        <w:rPr>
          <w:rFonts w:hint="cs"/>
          <w:rtl/>
        </w:rPr>
        <w:t>.</w:t>
      </w:r>
      <w:r w:rsidRPr="00B655E7">
        <w:rPr>
          <w:rtl/>
        </w:rPr>
        <w:t xml:space="preserve"> לאחר </w:t>
      </w:r>
      <w:r>
        <w:rPr>
          <w:rFonts w:hint="cs"/>
          <w:rtl/>
        </w:rPr>
        <w:t>קבלת אישור כאמור</w:t>
      </w:r>
      <w:r w:rsidRPr="00B655E7">
        <w:rPr>
          <w:rtl/>
        </w:rPr>
        <w:t xml:space="preserve">, יחלו השו״ט </w:t>
      </w:r>
      <w:r>
        <w:rPr>
          <w:rFonts w:hint="cs"/>
          <w:rtl/>
        </w:rPr>
        <w:t xml:space="preserve">לקיים </w:t>
      </w:r>
      <w:r w:rsidRPr="00B655E7">
        <w:rPr>
          <w:rtl/>
        </w:rPr>
        <w:t xml:space="preserve">משא ומתן </w:t>
      </w:r>
      <w:r>
        <w:rPr>
          <w:rFonts w:hint="cs"/>
          <w:rtl/>
        </w:rPr>
        <w:t>עם</w:t>
      </w:r>
      <w:r w:rsidRPr="00B655E7">
        <w:rPr>
          <w:rtl/>
        </w:rPr>
        <w:t xml:space="preserve"> הרשות הווטרינרית המוסמכת במדינה לצורך קביעת נוסח מוסכם של תעודות הבריאות</w:t>
      </w:r>
      <w:r>
        <w:rPr>
          <w:rStyle w:val="FootnoteReference0"/>
          <w:rtl/>
        </w:rPr>
        <w:footnoteReference w:id="22"/>
      </w:r>
      <w:r w:rsidRPr="00B655E7">
        <w:rPr>
          <w:rtl/>
        </w:rPr>
        <w:t xml:space="preserve"> אשר </w:t>
      </w:r>
      <w:r>
        <w:rPr>
          <w:rFonts w:hint="cs"/>
          <w:rtl/>
        </w:rPr>
        <w:t xml:space="preserve">יצורפו </w:t>
      </w:r>
      <w:r w:rsidRPr="00B655E7">
        <w:rPr>
          <w:rtl/>
        </w:rPr>
        <w:t xml:space="preserve">אל </w:t>
      </w:r>
      <w:r>
        <w:rPr>
          <w:rFonts w:hint="cs"/>
          <w:rtl/>
        </w:rPr>
        <w:t>משלוח ה</w:t>
      </w:r>
      <w:r w:rsidRPr="00B655E7">
        <w:rPr>
          <w:rtl/>
        </w:rPr>
        <w:t>מקנה המיובא</w:t>
      </w:r>
      <w:r>
        <w:rPr>
          <w:rFonts w:hint="cs"/>
          <w:rtl/>
        </w:rPr>
        <w:t xml:space="preserve"> </w:t>
      </w:r>
      <w:r w:rsidRPr="00B655E7">
        <w:rPr>
          <w:rtl/>
        </w:rPr>
        <w:t>לישראל ממדינה זו.</w:t>
      </w:r>
      <w:r>
        <w:rPr>
          <w:rFonts w:hint="cs"/>
          <w:rtl/>
        </w:rPr>
        <w:t xml:space="preserve"> לאחר שתתקבל ההסכמה בדבר תעודת הבריאות ת</w:t>
      </w:r>
      <w:r w:rsidRPr="00B655E7">
        <w:rPr>
          <w:rtl/>
        </w:rPr>
        <w:t xml:space="preserve">תפרסם </w:t>
      </w:r>
      <w:r>
        <w:rPr>
          <w:rFonts w:hint="cs"/>
          <w:rtl/>
        </w:rPr>
        <w:t xml:space="preserve">בקרב </w:t>
      </w:r>
      <w:r w:rsidRPr="00B655E7">
        <w:rPr>
          <w:rtl/>
        </w:rPr>
        <w:t>יבואני המק</w:t>
      </w:r>
      <w:r>
        <w:rPr>
          <w:rtl/>
        </w:rPr>
        <w:t>נה</w:t>
      </w:r>
      <w:r>
        <w:rPr>
          <w:rFonts w:hint="cs"/>
          <w:rtl/>
        </w:rPr>
        <w:t xml:space="preserve"> הודעה ולפיה אושר לייבא מקנה מהמדינה וכן יפורט אילו בעלי חיים ניתן לייבא (בקר וצאן) לאילו מטרות (פיטום, שחיטה מיידית, רבייה) וכן יצוין אם יש דרישה ליבוא זכרים מסורסים. האישור תקף כל עוד המדינה עומדת בתנאי היבוא שנקבעו בתעודת הבריאות. </w:t>
      </w:r>
    </w:p>
    <w:p w:rsidR="001850C6" w:rsidP="008C329B" w14:paraId="7CA1ECF0" w14:textId="77777777">
      <w:pPr>
        <w:pStyle w:val="100"/>
        <w:rPr>
          <w:rtl/>
        </w:rPr>
      </w:pPr>
      <w:r>
        <w:rPr>
          <w:rFonts w:hint="cs"/>
          <w:rtl/>
        </w:rPr>
        <w:t>השו"ט</w:t>
      </w:r>
      <w:r>
        <w:rPr>
          <w:rtl/>
        </w:rPr>
        <w:t xml:space="preserve"> קובע</w:t>
      </w:r>
      <w:r>
        <w:rPr>
          <w:rFonts w:hint="cs"/>
          <w:rtl/>
        </w:rPr>
        <w:t>ים</w:t>
      </w:r>
      <w:r w:rsidRPr="006D05AC">
        <w:rPr>
          <w:rtl/>
        </w:rPr>
        <w:t xml:space="preserve"> את </w:t>
      </w:r>
      <w:r>
        <w:rPr>
          <w:rFonts w:hint="cs"/>
          <w:rtl/>
        </w:rPr>
        <w:t xml:space="preserve">סוג </w:t>
      </w:r>
      <w:r w:rsidRPr="006D05AC">
        <w:rPr>
          <w:rtl/>
        </w:rPr>
        <w:t xml:space="preserve">הסיכון, </w:t>
      </w:r>
      <w:r>
        <w:rPr>
          <w:rFonts w:hint="cs"/>
          <w:rtl/>
        </w:rPr>
        <w:t xml:space="preserve">את </w:t>
      </w:r>
      <w:r w:rsidRPr="006D05AC">
        <w:rPr>
          <w:rtl/>
        </w:rPr>
        <w:t>רמתו ו</w:t>
      </w:r>
      <w:r>
        <w:rPr>
          <w:rFonts w:hint="cs"/>
          <w:rtl/>
        </w:rPr>
        <w:t xml:space="preserve">את </w:t>
      </w:r>
      <w:r w:rsidRPr="006D05AC">
        <w:rPr>
          <w:rtl/>
        </w:rPr>
        <w:t xml:space="preserve">דרך ההתמודדות </w:t>
      </w:r>
      <w:r w:rsidRPr="006D05AC">
        <w:rPr>
          <w:rFonts w:hint="cs"/>
          <w:rtl/>
        </w:rPr>
        <w:t>ע</w:t>
      </w:r>
      <w:r>
        <w:rPr>
          <w:rFonts w:hint="cs"/>
          <w:rtl/>
        </w:rPr>
        <w:t>י</w:t>
      </w:r>
      <w:r w:rsidRPr="006D05AC">
        <w:rPr>
          <w:rFonts w:hint="cs"/>
          <w:rtl/>
        </w:rPr>
        <w:t>מו</w:t>
      </w:r>
      <w:r w:rsidRPr="006D05AC">
        <w:rPr>
          <w:rtl/>
        </w:rPr>
        <w:t>.</w:t>
      </w:r>
      <w:r>
        <w:rPr>
          <w:rtl/>
        </w:rPr>
        <w:t xml:space="preserve"> </w:t>
      </w:r>
      <w:r w:rsidRPr="006D05AC">
        <w:rPr>
          <w:rtl/>
        </w:rPr>
        <w:t xml:space="preserve">מדינות </w:t>
      </w:r>
      <w:r>
        <w:rPr>
          <w:rFonts w:hint="cs"/>
          <w:rtl/>
        </w:rPr>
        <w:t>ש</w:t>
      </w:r>
      <w:r w:rsidRPr="006D05AC">
        <w:rPr>
          <w:rtl/>
        </w:rPr>
        <w:t xml:space="preserve">בהן נפוצות מחלות שאינן מצויות בישראל נדרשות לחסן את המקנה או לבדוק </w:t>
      </w:r>
      <w:r>
        <w:rPr>
          <w:rFonts w:hint="cs"/>
          <w:rtl/>
        </w:rPr>
        <w:t>אם בעלי החיים שנשלחים נגועים במחלות אלו</w:t>
      </w:r>
      <w:r w:rsidRPr="006D05AC">
        <w:rPr>
          <w:rtl/>
        </w:rPr>
        <w:t xml:space="preserve"> </w:t>
      </w:r>
      <w:r>
        <w:rPr>
          <w:rFonts w:hint="cs"/>
          <w:rtl/>
        </w:rPr>
        <w:t>לפני</w:t>
      </w:r>
      <w:r w:rsidRPr="006D05AC">
        <w:rPr>
          <w:rtl/>
        </w:rPr>
        <w:t xml:space="preserve"> שליחת</w:t>
      </w:r>
      <w:r>
        <w:rPr>
          <w:rFonts w:hint="cs"/>
          <w:rtl/>
        </w:rPr>
        <w:t xml:space="preserve">ם לישראל. על המדינות לצרף </w:t>
      </w:r>
      <w:r w:rsidRPr="006D05AC">
        <w:rPr>
          <w:rtl/>
        </w:rPr>
        <w:t xml:space="preserve">אישור מעבדה </w:t>
      </w:r>
      <w:r>
        <w:rPr>
          <w:rFonts w:hint="cs"/>
          <w:rtl/>
        </w:rPr>
        <w:t xml:space="preserve">המעיד </w:t>
      </w:r>
      <w:r w:rsidRPr="006D05AC">
        <w:rPr>
          <w:rtl/>
        </w:rPr>
        <w:t xml:space="preserve">כי כל המקנה נבדק </w:t>
      </w:r>
      <w:r>
        <w:rPr>
          <w:rFonts w:hint="cs"/>
          <w:rtl/>
        </w:rPr>
        <w:t>ואינו נגוע</w:t>
      </w:r>
      <w:r w:rsidRPr="006D05AC">
        <w:rPr>
          <w:rtl/>
        </w:rPr>
        <w:t xml:space="preserve"> </w:t>
      </w:r>
      <w:r>
        <w:rPr>
          <w:rFonts w:hint="cs"/>
          <w:rtl/>
        </w:rPr>
        <w:t>ב</w:t>
      </w:r>
      <w:r w:rsidRPr="006D05AC">
        <w:rPr>
          <w:rtl/>
        </w:rPr>
        <w:t>מחלה הרלוונטית</w:t>
      </w:r>
      <w:r>
        <w:rPr>
          <w:rFonts w:hint="cs"/>
          <w:rtl/>
        </w:rPr>
        <w:t>,</w:t>
      </w:r>
      <w:r>
        <w:rPr>
          <w:rtl/>
        </w:rPr>
        <w:t xml:space="preserve"> </w:t>
      </w:r>
      <w:r w:rsidRPr="006D05AC">
        <w:rPr>
          <w:rtl/>
        </w:rPr>
        <w:t xml:space="preserve">או </w:t>
      </w:r>
      <w:r>
        <w:rPr>
          <w:rFonts w:hint="cs"/>
          <w:rtl/>
        </w:rPr>
        <w:t>כי בוצעו</w:t>
      </w:r>
      <w:r w:rsidRPr="006D05AC">
        <w:rPr>
          <w:rtl/>
        </w:rPr>
        <w:t xml:space="preserve"> פעולות שונות למניעת </w:t>
      </w:r>
      <w:r>
        <w:rPr>
          <w:rFonts w:hint="cs"/>
          <w:rtl/>
        </w:rPr>
        <w:t xml:space="preserve">הידבקותם של העדרים הנשלחים </w:t>
      </w:r>
      <w:r w:rsidRPr="006D05AC">
        <w:rPr>
          <w:rtl/>
        </w:rPr>
        <w:t>כ</w:t>
      </w:r>
      <w:r>
        <w:rPr>
          <w:rFonts w:hint="cs"/>
          <w:rtl/>
        </w:rPr>
        <w:t>גון</w:t>
      </w:r>
      <w:r w:rsidRPr="006D05AC">
        <w:rPr>
          <w:rtl/>
        </w:rPr>
        <w:t xml:space="preserve"> הנחת רשתות בבתי הגידול </w:t>
      </w:r>
      <w:r>
        <w:rPr>
          <w:rFonts w:hint="cs"/>
          <w:rtl/>
        </w:rPr>
        <w:t>למניעת הידבקות ב</w:t>
      </w:r>
      <w:r w:rsidRPr="006D05AC">
        <w:rPr>
          <w:rtl/>
        </w:rPr>
        <w:t xml:space="preserve">מחלה </w:t>
      </w:r>
      <w:r>
        <w:rPr>
          <w:rFonts w:hint="cs"/>
          <w:rtl/>
        </w:rPr>
        <w:t>ה</w:t>
      </w:r>
      <w:r w:rsidRPr="006D05AC">
        <w:rPr>
          <w:rtl/>
        </w:rPr>
        <w:t>מועברת באמצעות יבחושים</w:t>
      </w:r>
      <w:r>
        <w:rPr>
          <w:rFonts w:hint="cs"/>
          <w:rtl/>
        </w:rPr>
        <w:t xml:space="preserve">. </w:t>
      </w:r>
    </w:p>
    <w:p w:rsidR="008C329B" w14:paraId="5F215B6C" w14:textId="77777777">
      <w:pPr>
        <w:bidi w:val="0"/>
        <w:spacing w:after="200" w:line="276" w:lineRule="auto"/>
        <w:rPr>
          <w:rFonts w:ascii="Tahoma" w:hAnsi="Tahoma" w:cs="Tahoma"/>
          <w:szCs w:val="20"/>
          <w:rtl/>
        </w:rPr>
      </w:pPr>
      <w:r>
        <w:rPr>
          <w:rtl/>
        </w:rPr>
        <w:br w:type="page"/>
      </w:r>
    </w:p>
    <w:p w:rsidR="001850C6" w:rsidP="008C329B" w14:paraId="39F0E075" w14:textId="44F3FC42">
      <w:pPr>
        <w:pStyle w:val="100"/>
        <w:rPr>
          <w:rtl/>
        </w:rPr>
      </w:pPr>
      <w:r>
        <w:rPr>
          <w:rFonts w:hint="cs"/>
          <w:rtl/>
        </w:rPr>
        <w:t>בתרשים להלן מפורטים השלבים בתהליך אישור מדינה ליבוא מקנה:</w:t>
      </w:r>
    </w:p>
    <w:p w:rsidR="001850C6" w:rsidP="008C329B" w14:paraId="69079478" w14:textId="77777777">
      <w:pPr>
        <w:pStyle w:val="a2"/>
        <w:rPr>
          <w:rtl/>
        </w:rPr>
      </w:pPr>
      <w:r w:rsidRPr="00870CF0">
        <w:rPr>
          <w:rFonts w:hint="cs"/>
          <w:rtl/>
        </w:rPr>
        <w:t>תרשים 13:</w:t>
      </w:r>
    </w:p>
    <w:p w:rsidR="001850C6" w:rsidRPr="00870CF0" w:rsidP="001850C6" w14:paraId="62D7B0F5" w14:textId="77777777">
      <w:pPr>
        <w:spacing w:line="269" w:lineRule="auto"/>
        <w:jc w:val="center"/>
        <w:rPr>
          <w:b/>
          <w:bCs/>
          <w:rtl/>
        </w:rPr>
      </w:pPr>
      <w:r w:rsidRPr="00870CF0">
        <w:rPr>
          <w:b/>
          <w:bCs/>
          <w:noProof/>
          <w:rtl/>
        </w:rPr>
        <w:drawing>
          <wp:inline distT="0" distB="0" distL="0" distR="0">
            <wp:extent cx="5218009" cy="3244645"/>
            <wp:effectExtent l="0" t="0" r="1905" b="0"/>
            <wp:docPr id="25" name="תמונה 19" descr="F:\Gov Min\Agaf_28\דוחות 2019\חקלאות\בשר בקר\אינפוגרפיקה\סופי\Cattle report_infographic_Fi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48474" name="Picture 21" descr="F:\Gov Min\Agaf_28\דוחות 2019\חקלאות\בשר בקר\אינפוגרפיקה\סופי\Cattle report_infographic_Final6.jpg"/>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5453" b="4553"/>
                    <a:stretch>
                      <a:fillRect/>
                    </a:stretch>
                  </pic:blipFill>
                  <pic:spPr bwMode="auto">
                    <a:xfrm>
                      <a:off x="0" y="0"/>
                      <a:ext cx="5219700" cy="32456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850C6" w:rsidRPr="0067290B" w:rsidP="008C329B" w14:paraId="07ACA064" w14:textId="77777777">
      <w:pPr>
        <w:pStyle w:val="a6"/>
        <w:rPr>
          <w:rtl/>
        </w:rPr>
      </w:pPr>
      <w:r w:rsidRPr="0067290B">
        <w:rPr>
          <w:rtl/>
        </w:rPr>
        <w:t>על פי נתוני משרד החקלאות, בעיבוד משרד מבקר המדינה.</w:t>
      </w:r>
    </w:p>
    <w:p w:rsidR="001850C6" w:rsidP="008C329B" w14:paraId="0491D9B3" w14:textId="39ED17E5">
      <w:pPr>
        <w:pStyle w:val="100"/>
        <w:rPr>
          <w:rtl/>
        </w:rPr>
      </w:pPr>
    </w:p>
    <w:p w:rsidR="001850C6" w:rsidP="008C329B" w14:paraId="6A59526F" w14:textId="77777777">
      <w:pPr>
        <w:pStyle w:val="100"/>
        <w:rPr>
          <w:rtl/>
        </w:rPr>
      </w:pPr>
      <w:r>
        <w:rPr>
          <w:rFonts w:hint="cs"/>
          <w:rtl/>
        </w:rPr>
        <w:t xml:space="preserve">למועד הביקורת המדינות המאושרות ליבוא בקר לצורך פיטום הן: אוסטרליה, ארצות הברית, הונגריה, לטבייה, ליטא, סרבייה, פורטוגל, צרפת ורומניה. למעט ארצות הברית, כל המדינות קיבלו אישור לייבא גם צאן לפיטום. </w:t>
      </w:r>
    </w:p>
    <w:p w:rsidR="001850C6" w:rsidP="008C329B" w14:paraId="21A9E496" w14:textId="77777777">
      <w:pPr>
        <w:pStyle w:val="a16"/>
        <w:rPr>
          <w:rtl/>
        </w:rPr>
      </w:pPr>
      <w:r w:rsidRPr="006F58AC">
        <w:rPr>
          <w:rFonts w:hint="cs"/>
          <w:rtl/>
        </w:rPr>
        <w:t xml:space="preserve">התהליך לאישור מדינה ליבוא מקנה לפיטום נמשך בפועל </w:t>
      </w:r>
      <w:r>
        <w:rPr>
          <w:rFonts w:hint="cs"/>
          <w:rtl/>
        </w:rPr>
        <w:t>כמה</w:t>
      </w:r>
      <w:r w:rsidRPr="006F58AC">
        <w:rPr>
          <w:rFonts w:hint="cs"/>
          <w:rtl/>
        </w:rPr>
        <w:t xml:space="preserve"> שנים. הועלה כי שש מדינות נמצאות בעיצומו של תהליך קבלת אישור המדינה ליבוא מקנה לפיטום</w:t>
      </w:r>
      <w:r>
        <w:rPr>
          <w:rFonts w:hint="cs"/>
          <w:rtl/>
        </w:rPr>
        <w:t>,</w:t>
      </w:r>
      <w:r w:rsidRPr="006F58AC">
        <w:rPr>
          <w:rFonts w:hint="cs"/>
          <w:rtl/>
        </w:rPr>
        <w:t xml:space="preserve"> אשר נמשך בין שנתיים לשמונה שנים, וטרם קיבלו את האישור המבוקש. </w:t>
      </w:r>
      <w:r w:rsidRPr="00836D66">
        <w:rPr>
          <w:rFonts w:hint="cs"/>
          <w:rtl/>
        </w:rPr>
        <w:t xml:space="preserve">המדינות הן: </w:t>
      </w:r>
      <w:r>
        <w:rPr>
          <w:rFonts w:hint="cs"/>
          <w:rtl/>
        </w:rPr>
        <w:t xml:space="preserve">צפון </w:t>
      </w:r>
      <w:r w:rsidRPr="00836D66">
        <w:rPr>
          <w:rFonts w:hint="cs"/>
          <w:rtl/>
        </w:rPr>
        <w:t>מקדוניה</w:t>
      </w:r>
      <w:r>
        <w:rPr>
          <w:rFonts w:hint="cs"/>
          <w:rtl/>
        </w:rPr>
        <w:t xml:space="preserve"> (להלן - מקדוניה)</w:t>
      </w:r>
      <w:r w:rsidRPr="00836D66">
        <w:rPr>
          <w:rFonts w:hint="cs"/>
          <w:rtl/>
        </w:rPr>
        <w:t>, אסטוניה, צ'כיה, יוון, קרואטיה וקפריסין</w:t>
      </w:r>
      <w:r>
        <w:rPr>
          <w:rFonts w:hint="cs"/>
          <w:rtl/>
        </w:rPr>
        <w:t>. יחידת יבוא-יצוא</w:t>
      </w:r>
      <w:r w:rsidRPr="00F015FA">
        <w:rPr>
          <w:rFonts w:hint="cs"/>
          <w:rtl/>
        </w:rPr>
        <w:t xml:space="preserve"> מתעכבת בקידום ההליך מול </w:t>
      </w:r>
      <w:r>
        <w:rPr>
          <w:rFonts w:hint="cs"/>
          <w:rtl/>
        </w:rPr>
        <w:t>כמה מ</w:t>
      </w:r>
      <w:r w:rsidRPr="00F015FA">
        <w:rPr>
          <w:rFonts w:hint="cs"/>
          <w:rtl/>
        </w:rPr>
        <w:t>המדינות</w:t>
      </w:r>
      <w:r>
        <w:rPr>
          <w:rFonts w:hint="cs"/>
          <w:rtl/>
        </w:rPr>
        <w:t>,</w:t>
      </w:r>
      <w:r w:rsidRPr="00F015FA">
        <w:rPr>
          <w:rFonts w:hint="cs"/>
          <w:rtl/>
        </w:rPr>
        <w:t xml:space="preserve"> </w:t>
      </w:r>
      <w:r>
        <w:rPr>
          <w:rFonts w:hint="cs"/>
          <w:rtl/>
        </w:rPr>
        <w:t xml:space="preserve">ועקב כך היבואנים המבקשים לייבא מהן מקנה נותרים במשך שנים בלא מענה על פניותיהם. </w:t>
      </w:r>
      <w:r w:rsidRPr="00F015FA">
        <w:rPr>
          <w:rFonts w:hint="cs"/>
          <w:rtl/>
        </w:rPr>
        <w:t>יש לציין כי העיכוב אינו רק בצד הישראלי</w:t>
      </w:r>
      <w:r>
        <w:rPr>
          <w:rFonts w:hint="cs"/>
          <w:rtl/>
        </w:rPr>
        <w:t>,</w:t>
      </w:r>
      <w:r w:rsidRPr="00F015FA">
        <w:rPr>
          <w:rFonts w:hint="cs"/>
          <w:rtl/>
        </w:rPr>
        <w:t xml:space="preserve"> וגם המדינות עצמן מתמהמהות לעיתים ב</w:t>
      </w:r>
      <w:r>
        <w:rPr>
          <w:rFonts w:hint="cs"/>
          <w:rtl/>
        </w:rPr>
        <w:t xml:space="preserve">מתן </w:t>
      </w:r>
      <w:r w:rsidRPr="00F015FA">
        <w:rPr>
          <w:rFonts w:hint="cs"/>
          <w:rtl/>
        </w:rPr>
        <w:t>תשובותיהן ו</w:t>
      </w:r>
      <w:r>
        <w:rPr>
          <w:rFonts w:hint="cs"/>
          <w:rtl/>
        </w:rPr>
        <w:t>בהיענות</w:t>
      </w:r>
      <w:r w:rsidRPr="00F015FA">
        <w:rPr>
          <w:rFonts w:hint="cs"/>
          <w:rtl/>
        </w:rPr>
        <w:t xml:space="preserve"> </w:t>
      </w:r>
      <w:r>
        <w:rPr>
          <w:rFonts w:hint="cs"/>
          <w:rtl/>
        </w:rPr>
        <w:t>ל</w:t>
      </w:r>
      <w:r w:rsidRPr="00F015FA">
        <w:rPr>
          <w:rFonts w:hint="cs"/>
          <w:rtl/>
        </w:rPr>
        <w:t>דרישות הווטרינריות של ישראל.</w:t>
      </w:r>
    </w:p>
    <w:p w:rsidR="001850C6" w:rsidP="008C329B" w14:paraId="2BA3A7A0" w14:textId="77777777">
      <w:pPr>
        <w:pStyle w:val="100"/>
        <w:rPr>
          <w:rtl/>
        </w:rPr>
      </w:pPr>
      <w:r w:rsidRPr="00682B69">
        <w:rPr>
          <w:rFonts w:hint="cs"/>
          <w:rtl/>
        </w:rPr>
        <w:t xml:space="preserve">בתשובת משרד החקלאות צוין כי הקו המנחה את </w:t>
      </w:r>
      <w:r>
        <w:rPr>
          <w:rFonts w:hint="cs"/>
          <w:rtl/>
        </w:rPr>
        <w:t>השו"ט</w:t>
      </w:r>
      <w:r w:rsidRPr="00682B69">
        <w:rPr>
          <w:rFonts w:hint="cs"/>
          <w:rtl/>
        </w:rPr>
        <w:t xml:space="preserve"> באישור מדינה ליבוא לישראל הוא שמירה על בריאות הציבור ו</w:t>
      </w:r>
      <w:r>
        <w:rPr>
          <w:rFonts w:hint="cs"/>
          <w:rtl/>
        </w:rPr>
        <w:t xml:space="preserve">על </w:t>
      </w:r>
      <w:r w:rsidRPr="00682B69">
        <w:rPr>
          <w:rFonts w:hint="cs"/>
          <w:rtl/>
        </w:rPr>
        <w:t>בריאות בעלי החיים. האישור ניתן לאחר איסוף מידע ממקורות מידע שונים</w:t>
      </w:r>
      <w:r>
        <w:rPr>
          <w:rFonts w:hint="cs"/>
          <w:rtl/>
        </w:rPr>
        <w:t xml:space="preserve"> -</w:t>
      </w:r>
      <w:r w:rsidRPr="00682B69">
        <w:rPr>
          <w:rFonts w:hint="cs"/>
          <w:rtl/>
        </w:rPr>
        <w:t xml:space="preserve"> לרבות מהמדינה </w:t>
      </w:r>
      <w:r>
        <w:rPr>
          <w:rFonts w:hint="cs"/>
          <w:rtl/>
        </w:rPr>
        <w:t>ש</w:t>
      </w:r>
      <w:r w:rsidRPr="00682B69">
        <w:rPr>
          <w:rFonts w:hint="cs"/>
          <w:rtl/>
        </w:rPr>
        <w:t>לגביה מבוקש האישור</w:t>
      </w:r>
      <w:r>
        <w:rPr>
          <w:rFonts w:hint="cs"/>
          <w:rtl/>
        </w:rPr>
        <w:t xml:space="preserve"> -</w:t>
      </w:r>
      <w:r w:rsidRPr="00682B69">
        <w:rPr>
          <w:rFonts w:hint="cs"/>
          <w:rtl/>
        </w:rPr>
        <w:t xml:space="preserve"> ולכן </w:t>
      </w:r>
      <w:r>
        <w:rPr>
          <w:rFonts w:hint="cs"/>
          <w:rtl/>
        </w:rPr>
        <w:t>מתן האישור נמשך</w:t>
      </w:r>
      <w:r w:rsidRPr="00682B69">
        <w:rPr>
          <w:rFonts w:hint="cs"/>
          <w:rtl/>
        </w:rPr>
        <w:t xml:space="preserve"> זמן</w:t>
      </w:r>
      <w:r>
        <w:rPr>
          <w:rFonts w:hint="cs"/>
          <w:rtl/>
        </w:rPr>
        <w:t xml:space="preserve"> רב</w:t>
      </w:r>
      <w:r w:rsidRPr="00682B69">
        <w:rPr>
          <w:rFonts w:hint="cs"/>
          <w:rtl/>
        </w:rPr>
        <w:t xml:space="preserve">. </w:t>
      </w:r>
      <w:r w:rsidRPr="00682B69">
        <w:rPr>
          <w:rtl/>
        </w:rPr>
        <w:t>למשל</w:t>
      </w:r>
      <w:r>
        <w:rPr>
          <w:rFonts w:hint="cs"/>
          <w:rtl/>
        </w:rPr>
        <w:t>,</w:t>
      </w:r>
      <w:r w:rsidRPr="00682B69">
        <w:rPr>
          <w:rtl/>
        </w:rPr>
        <w:t xml:space="preserve"> כשהתפרצה מחלת כחול הלשון בבלקן והקרפטים הוספו תנאים ליבוא בתעודות של המדינות </w:t>
      </w:r>
      <w:r w:rsidRPr="00682B69">
        <w:rPr>
          <w:rtl/>
        </w:rPr>
        <w:t xml:space="preserve">הנגועות, </w:t>
      </w:r>
      <w:r>
        <w:rPr>
          <w:rFonts w:hint="cs"/>
          <w:rtl/>
        </w:rPr>
        <w:t>וכעבור זמן מה, לאחר ש</w:t>
      </w:r>
      <w:r w:rsidRPr="00682B69">
        <w:rPr>
          <w:rFonts w:hint="cs"/>
          <w:rtl/>
        </w:rPr>
        <w:t>ה</w:t>
      </w:r>
      <w:r w:rsidRPr="00682B69">
        <w:rPr>
          <w:rtl/>
        </w:rPr>
        <w:t xml:space="preserve">מדינות </w:t>
      </w:r>
      <w:r>
        <w:rPr>
          <w:rFonts w:hint="cs"/>
          <w:rtl/>
        </w:rPr>
        <w:t>הוכיחו כי הן נקיות מהמחלה</w:t>
      </w:r>
      <w:r w:rsidRPr="00682B69">
        <w:rPr>
          <w:rtl/>
        </w:rPr>
        <w:t xml:space="preserve"> </w:t>
      </w:r>
      <w:r>
        <w:rPr>
          <w:rFonts w:hint="cs"/>
          <w:rtl/>
        </w:rPr>
        <w:t>בהתאם לדרישת</w:t>
      </w:r>
      <w:r w:rsidRPr="00682B69">
        <w:rPr>
          <w:rtl/>
        </w:rPr>
        <w:t xml:space="preserve"> </w:t>
      </w:r>
      <w:r w:rsidRPr="00682B69">
        <w:rPr>
          <w:rFonts w:hint="cs"/>
          <w:rtl/>
        </w:rPr>
        <w:t>השו"ט</w:t>
      </w:r>
      <w:r>
        <w:rPr>
          <w:rFonts w:hint="cs"/>
          <w:rtl/>
        </w:rPr>
        <w:t>,</w:t>
      </w:r>
      <w:r w:rsidRPr="00682B69">
        <w:rPr>
          <w:rtl/>
        </w:rPr>
        <w:t xml:space="preserve"> שונו הדרישות בהתאם</w:t>
      </w:r>
      <w:r>
        <w:rPr>
          <w:rFonts w:hint="cs"/>
          <w:rtl/>
        </w:rPr>
        <w:t xml:space="preserve"> לכך</w:t>
      </w:r>
      <w:r w:rsidRPr="00682B69">
        <w:rPr>
          <w:rtl/>
        </w:rPr>
        <w:t>.</w:t>
      </w:r>
      <w:r w:rsidRPr="00682B69">
        <w:rPr>
          <w:rFonts w:hint="cs"/>
          <w:rtl/>
        </w:rPr>
        <w:t xml:space="preserve"> </w:t>
      </w:r>
      <w:r>
        <w:rPr>
          <w:rFonts w:hint="cs"/>
          <w:rtl/>
        </w:rPr>
        <w:t xml:space="preserve">עוד צוין כי </w:t>
      </w:r>
      <w:r w:rsidRPr="00682B69">
        <w:rPr>
          <w:rFonts w:hint="cs"/>
          <w:rtl/>
        </w:rPr>
        <w:t xml:space="preserve">כבר בתחילת שנת 2019 פעל מנהל השו"ט </w:t>
      </w:r>
      <w:r>
        <w:rPr>
          <w:rFonts w:hint="cs"/>
          <w:rtl/>
        </w:rPr>
        <w:t xml:space="preserve">(בפועל) (להלן - מנהל השו"ט) </w:t>
      </w:r>
      <w:r w:rsidRPr="00682B69">
        <w:rPr>
          <w:rFonts w:hint="cs"/>
          <w:rtl/>
        </w:rPr>
        <w:t xml:space="preserve">להוספת כוח אדם </w:t>
      </w:r>
      <w:r>
        <w:rPr>
          <w:rFonts w:hint="cs"/>
          <w:rtl/>
        </w:rPr>
        <w:t>ל</w:t>
      </w:r>
      <w:r w:rsidRPr="00682B69">
        <w:rPr>
          <w:rFonts w:hint="cs"/>
          <w:rtl/>
        </w:rPr>
        <w:t>יחידת יבוא</w:t>
      </w:r>
      <w:r>
        <w:rPr>
          <w:rFonts w:hint="cs"/>
          <w:rtl/>
        </w:rPr>
        <w:t>-</w:t>
      </w:r>
      <w:r w:rsidRPr="00682B69">
        <w:rPr>
          <w:rFonts w:hint="cs"/>
          <w:rtl/>
        </w:rPr>
        <w:t>יצוא</w:t>
      </w:r>
      <w:r>
        <w:rPr>
          <w:rFonts w:hint="cs"/>
          <w:rtl/>
        </w:rPr>
        <w:t>,</w:t>
      </w:r>
      <w:r w:rsidRPr="00682B69">
        <w:rPr>
          <w:rFonts w:hint="cs"/>
          <w:rtl/>
        </w:rPr>
        <w:t xml:space="preserve"> וביוני 2019 אכן נקלט עובד נוסף ביחידה. הצפי הוא כי תוספת כוח האדם </w:t>
      </w:r>
      <w:r>
        <w:rPr>
          <w:rFonts w:hint="cs"/>
          <w:rtl/>
        </w:rPr>
        <w:t>תאפשר</w:t>
      </w:r>
      <w:r w:rsidRPr="00682B69">
        <w:rPr>
          <w:rFonts w:hint="cs"/>
          <w:rtl/>
        </w:rPr>
        <w:t xml:space="preserve"> </w:t>
      </w:r>
      <w:r>
        <w:rPr>
          <w:rFonts w:hint="cs"/>
          <w:rtl/>
        </w:rPr>
        <w:t>לקצר את</w:t>
      </w:r>
      <w:r w:rsidRPr="00682B69">
        <w:rPr>
          <w:rFonts w:hint="cs"/>
          <w:rtl/>
        </w:rPr>
        <w:t xml:space="preserve"> זמני האישור. עם זאת, משך הזמן </w:t>
      </w:r>
      <w:r>
        <w:rPr>
          <w:rFonts w:hint="cs"/>
          <w:rtl/>
        </w:rPr>
        <w:t xml:space="preserve">שיידרש לאישור </w:t>
      </w:r>
      <w:r w:rsidRPr="00682B69">
        <w:rPr>
          <w:rFonts w:hint="cs"/>
          <w:rtl/>
        </w:rPr>
        <w:t>תלוי בגורמים ומשתנים נוספים שאינם בשליטת השו"ט</w:t>
      </w:r>
      <w:r>
        <w:rPr>
          <w:rFonts w:hint="cs"/>
          <w:rtl/>
        </w:rPr>
        <w:t>,</w:t>
      </w:r>
      <w:r w:rsidRPr="00682B69">
        <w:rPr>
          <w:rFonts w:hint="cs"/>
          <w:rtl/>
        </w:rPr>
        <w:t xml:space="preserve"> כגון </w:t>
      </w:r>
      <w:r>
        <w:rPr>
          <w:rFonts w:hint="cs"/>
          <w:rtl/>
        </w:rPr>
        <w:t>ה</w:t>
      </w:r>
      <w:r w:rsidRPr="00682B69">
        <w:rPr>
          <w:rFonts w:hint="cs"/>
          <w:rtl/>
        </w:rPr>
        <w:t xml:space="preserve">זמן </w:t>
      </w:r>
      <w:r>
        <w:rPr>
          <w:rFonts w:hint="cs"/>
          <w:rtl/>
        </w:rPr>
        <w:t>שיידרש למדינות ל</w:t>
      </w:r>
      <w:r w:rsidRPr="00682B69">
        <w:rPr>
          <w:rFonts w:hint="cs"/>
          <w:rtl/>
        </w:rPr>
        <w:t>מילוי השאלון ב</w:t>
      </w:r>
      <w:r>
        <w:rPr>
          <w:rFonts w:hint="cs"/>
          <w:rtl/>
        </w:rPr>
        <w:t xml:space="preserve">מסגרת </w:t>
      </w:r>
      <w:r w:rsidRPr="00682B69">
        <w:rPr>
          <w:rFonts w:hint="cs"/>
          <w:rtl/>
        </w:rPr>
        <w:t>תהליך האישור</w:t>
      </w:r>
      <w:r>
        <w:rPr>
          <w:rFonts w:hint="cs"/>
          <w:rtl/>
        </w:rPr>
        <w:t>,</w:t>
      </w:r>
      <w:r w:rsidRPr="00682B69">
        <w:rPr>
          <w:rFonts w:hint="cs"/>
          <w:rtl/>
        </w:rPr>
        <w:t xml:space="preserve"> </w:t>
      </w:r>
      <w:r>
        <w:rPr>
          <w:rFonts w:hint="cs"/>
          <w:rtl/>
        </w:rPr>
        <w:t>ש</w:t>
      </w:r>
      <w:r w:rsidRPr="00682B69">
        <w:rPr>
          <w:rFonts w:hint="cs"/>
          <w:rtl/>
        </w:rPr>
        <w:t xml:space="preserve">לעיתים </w:t>
      </w:r>
      <w:r>
        <w:rPr>
          <w:rFonts w:hint="cs"/>
          <w:rtl/>
        </w:rPr>
        <w:t>מתמשך יותר</w:t>
      </w:r>
      <w:r w:rsidRPr="00682B69">
        <w:rPr>
          <w:rFonts w:hint="cs"/>
          <w:rtl/>
        </w:rPr>
        <w:t xml:space="preserve"> </w:t>
      </w:r>
      <w:r>
        <w:rPr>
          <w:rFonts w:hint="cs"/>
          <w:rtl/>
        </w:rPr>
        <w:t>מ</w:t>
      </w:r>
      <w:r w:rsidRPr="00682B69">
        <w:rPr>
          <w:rFonts w:hint="cs"/>
          <w:rtl/>
        </w:rPr>
        <w:t>שנה. תוספת כוח האדם תאפשר ליחיד</w:t>
      </w:r>
      <w:r>
        <w:rPr>
          <w:rFonts w:hint="cs"/>
          <w:rtl/>
        </w:rPr>
        <w:t>ת יבוא-יצוא</w:t>
      </w:r>
      <w:r w:rsidRPr="00682B69">
        <w:rPr>
          <w:rFonts w:hint="cs"/>
          <w:rtl/>
        </w:rPr>
        <w:t xml:space="preserve"> להתמודד עם </w:t>
      </w:r>
      <w:r>
        <w:rPr>
          <w:rFonts w:hint="cs"/>
          <w:rtl/>
        </w:rPr>
        <w:t>כ</w:t>
      </w:r>
      <w:r w:rsidRPr="00682B69">
        <w:rPr>
          <w:rFonts w:hint="cs"/>
          <w:rtl/>
        </w:rPr>
        <w:t xml:space="preserve">שלושה שאלונים </w:t>
      </w:r>
      <w:r>
        <w:rPr>
          <w:rFonts w:hint="cs"/>
          <w:rtl/>
        </w:rPr>
        <w:t>חדשים</w:t>
      </w:r>
      <w:r w:rsidRPr="00682B69">
        <w:rPr>
          <w:rFonts w:hint="cs"/>
          <w:rtl/>
        </w:rPr>
        <w:t xml:space="preserve"> בשנה. </w:t>
      </w:r>
      <w:r>
        <w:rPr>
          <w:rFonts w:hint="cs"/>
          <w:rtl/>
        </w:rPr>
        <w:t>לבסוף נמסר</w:t>
      </w:r>
      <w:r w:rsidRPr="00682B69">
        <w:rPr>
          <w:rFonts w:hint="cs"/>
          <w:rtl/>
        </w:rPr>
        <w:t xml:space="preserve"> כי מדיניות השו"ט</w:t>
      </w:r>
      <w:r>
        <w:rPr>
          <w:rFonts w:hint="cs"/>
          <w:rtl/>
        </w:rPr>
        <w:t xml:space="preserve"> היא</w:t>
      </w:r>
      <w:r w:rsidRPr="00682B69">
        <w:rPr>
          <w:rFonts w:hint="cs"/>
          <w:rtl/>
        </w:rPr>
        <w:t xml:space="preserve"> לאשר תחילה יבוא </w:t>
      </w:r>
      <w:r>
        <w:rPr>
          <w:rFonts w:hint="cs"/>
          <w:rtl/>
        </w:rPr>
        <w:t xml:space="preserve">של </w:t>
      </w:r>
      <w:r w:rsidRPr="00682B69">
        <w:rPr>
          <w:rFonts w:hint="cs"/>
          <w:rtl/>
        </w:rPr>
        <w:t xml:space="preserve">בשר מצונן </w:t>
      </w:r>
      <w:r>
        <w:rPr>
          <w:rFonts w:hint="cs"/>
          <w:rtl/>
        </w:rPr>
        <w:t xml:space="preserve">ממדינות שונות, </w:t>
      </w:r>
      <w:r w:rsidRPr="00682B69">
        <w:rPr>
          <w:rFonts w:hint="cs"/>
          <w:rtl/>
        </w:rPr>
        <w:t>כדי לקדם את הפחתת יוקר המחיה ו</w:t>
      </w:r>
      <w:r>
        <w:rPr>
          <w:rFonts w:hint="cs"/>
          <w:rtl/>
        </w:rPr>
        <w:t>את ה</w:t>
      </w:r>
      <w:r w:rsidRPr="00682B69">
        <w:rPr>
          <w:rFonts w:hint="cs"/>
          <w:rtl/>
        </w:rPr>
        <w:t>שמירה על רווחת בעלי החיים.</w:t>
      </w:r>
      <w:r>
        <w:rPr>
          <w:rFonts w:hint="cs"/>
          <w:rtl/>
        </w:rPr>
        <w:t xml:space="preserve"> </w:t>
      </w:r>
    </w:p>
    <w:p w:rsidR="001850C6" w:rsidP="008C329B" w14:paraId="18E5127F" w14:textId="77777777">
      <w:pPr>
        <w:pStyle w:val="a16"/>
        <w:rPr>
          <w:rtl/>
        </w:rPr>
      </w:pPr>
      <w:r>
        <w:rPr>
          <w:rFonts w:hint="cs"/>
          <w:rtl/>
        </w:rPr>
        <w:t>מוצע כי השו"ט יגדירו בתוכנית העבודה</w:t>
      </w:r>
      <w:r w:rsidRPr="007E1FC3">
        <w:rPr>
          <w:rFonts w:hint="cs"/>
          <w:rtl/>
        </w:rPr>
        <w:t xml:space="preserve"> </w:t>
      </w:r>
      <w:r>
        <w:rPr>
          <w:rFonts w:hint="cs"/>
          <w:rtl/>
        </w:rPr>
        <w:t>כמשימה אישור של מדינות ליבוא מקנה וכן יקבעו לוח זמנים ואבני דרך ליישומה של תוכנית זו. קביעת תוכנית עבודה לצד תגבור כוח האדם וביצוע בקרה שוטפת על התקדמות התהליך עשויים לתרום להשגת המטרות.</w:t>
      </w:r>
    </w:p>
    <w:p w:rsidR="003734FE" w14:paraId="3B3DA29F" w14:textId="77777777">
      <w:pPr>
        <w:bidi w:val="0"/>
        <w:spacing w:after="200" w:line="276" w:lineRule="auto"/>
        <w:rPr>
          <w:rFonts w:ascii="Tahoma" w:hAnsi="Tahoma" w:cs="Tahoma"/>
          <w:szCs w:val="20"/>
          <w:rtl/>
        </w:rPr>
      </w:pPr>
      <w:r>
        <w:rPr>
          <w:rtl/>
        </w:rPr>
        <w:br w:type="page"/>
      </w:r>
    </w:p>
    <w:p w:rsidR="001850C6" w:rsidP="00F02214" w14:paraId="4C8CF428" w14:textId="26D457EB">
      <w:pPr>
        <w:pStyle w:val="100"/>
        <w:rPr>
          <w:rtl/>
        </w:rPr>
      </w:pPr>
      <w:r>
        <w:rPr>
          <w:rFonts w:hint="cs"/>
          <w:rtl/>
        </w:rPr>
        <w:t>להלן דוגמאות למדינות שנמצאות בתהליך אישור ליבוא מקנה לצורך פיטום:</w:t>
      </w:r>
    </w:p>
    <w:p w:rsidR="001850C6" w:rsidRPr="00870CF0" w:rsidP="00F02214" w14:paraId="76655C91" w14:textId="18842687">
      <w:pPr>
        <w:pStyle w:val="a2"/>
        <w:rPr>
          <w:rtl/>
        </w:rPr>
      </w:pPr>
      <w:r w:rsidRPr="00870CF0">
        <w:rPr>
          <w:rFonts w:hint="cs"/>
          <w:rtl/>
        </w:rPr>
        <w:t>תרשים 14:</w:t>
      </w:r>
    </w:p>
    <w:p w:rsidR="001850C6" w:rsidP="00F02214" w14:paraId="299D0F6D" w14:textId="77777777">
      <w:pPr>
        <w:pStyle w:val="a2"/>
        <w:rPr>
          <w:rtl/>
        </w:rPr>
      </w:pPr>
      <w:r w:rsidRPr="00870CF0">
        <w:rPr>
          <w:noProof/>
          <w:rtl/>
        </w:rPr>
        <w:drawing>
          <wp:inline distT="0" distB="0" distL="0" distR="0">
            <wp:extent cx="5158904" cy="5930254"/>
            <wp:effectExtent l="0" t="0" r="3810" b="0"/>
            <wp:docPr id="20" name="תמונה 20" descr="F:\Gov Min\Agaf_28\דוחות 2019\חקלאות\בשר בקר\אינפוגרפיקה\סופי\Cattle report_infographic_Fin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37550" name="Picture 22" descr="F:\Gov Min\Agaf_28\דוחות 2019\חקלאות\בשר בקר\אינפוגרפיקה\סופי\Cattle report_infographic_Final4.jp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8797" t="3473" b="4798"/>
                    <a:stretch>
                      <a:fillRect/>
                    </a:stretch>
                  </pic:blipFill>
                  <pic:spPr bwMode="auto">
                    <a:xfrm>
                      <a:off x="0" y="0"/>
                      <a:ext cx="5173290" cy="59467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850C6" w:rsidRPr="0067290B" w:rsidP="00F02214" w14:paraId="0965A00B" w14:textId="77777777">
      <w:pPr>
        <w:pStyle w:val="a6"/>
        <w:rPr>
          <w:rtl/>
        </w:rPr>
      </w:pPr>
      <w:r w:rsidRPr="0067290B">
        <w:rPr>
          <w:rtl/>
        </w:rPr>
        <w:t>על פי נתוני משרד החקלאות, בעיבוד משרד מבקר המדינה.</w:t>
      </w:r>
    </w:p>
    <w:p w:rsidR="001850C6" w:rsidRPr="00870CF0" w:rsidP="001850C6" w14:paraId="1AB97880" w14:textId="77777777">
      <w:pPr>
        <w:spacing w:line="269" w:lineRule="auto"/>
        <w:ind w:left="-285"/>
        <w:rPr>
          <w:rtl/>
        </w:rPr>
      </w:pPr>
    </w:p>
    <w:p w:rsidR="001850C6" w:rsidRPr="005C34E4" w:rsidP="001850C6" w14:paraId="58508A4F" w14:textId="77777777">
      <w:pPr>
        <w:spacing w:line="269" w:lineRule="auto"/>
        <w:rPr>
          <w:rtl/>
        </w:rPr>
      </w:pPr>
    </w:p>
    <w:p w:rsidR="001850C6" w:rsidP="001850C6" w14:paraId="24D6E14D" w14:textId="77777777">
      <w:pPr>
        <w:spacing w:line="269" w:lineRule="auto"/>
        <w:jc w:val="center"/>
        <w:rPr>
          <w:b/>
          <w:bCs/>
          <w:sz w:val="24"/>
          <w:rtl/>
        </w:rPr>
      </w:pPr>
    </w:p>
    <w:p w:rsidR="001850C6" w:rsidP="001850C6" w14:paraId="628E1053" w14:textId="77777777">
      <w:pPr>
        <w:spacing w:line="269" w:lineRule="auto"/>
        <w:jc w:val="center"/>
        <w:rPr>
          <w:b/>
          <w:bCs/>
          <w:sz w:val="24"/>
          <w:rtl/>
        </w:rPr>
      </w:pPr>
    </w:p>
    <w:p w:rsidR="001850C6" w:rsidP="001850C6" w14:paraId="7F1539AF" w14:textId="77777777">
      <w:pPr>
        <w:spacing w:line="269" w:lineRule="auto"/>
        <w:jc w:val="center"/>
        <w:rPr>
          <w:b/>
          <w:bCs/>
          <w:sz w:val="24"/>
          <w:rtl/>
        </w:rPr>
      </w:pPr>
    </w:p>
    <w:p w:rsidR="001850C6" w:rsidRPr="00870CF0" w:rsidP="003734FE" w14:paraId="788724B5" w14:textId="77777777">
      <w:pPr>
        <w:pStyle w:val="a2"/>
        <w:rPr>
          <w:rtl/>
        </w:rPr>
      </w:pPr>
      <w:r>
        <w:rPr>
          <w:rFonts w:hint="cs"/>
          <w:rtl/>
        </w:rPr>
        <w:t>תרשים 15:</w:t>
      </w:r>
    </w:p>
    <w:p w:rsidR="001850C6" w:rsidP="003734FE" w14:paraId="73981FDF" w14:textId="77777777">
      <w:pPr>
        <w:pStyle w:val="a2"/>
        <w:rPr>
          <w:rtl/>
        </w:rPr>
      </w:pPr>
      <w:r w:rsidRPr="00870CF0">
        <w:rPr>
          <w:noProof/>
          <w:rtl/>
        </w:rPr>
        <w:drawing>
          <wp:inline distT="0" distB="0" distL="0" distR="0">
            <wp:extent cx="4876310" cy="5830529"/>
            <wp:effectExtent l="0" t="0" r="635" b="0"/>
            <wp:docPr id="30" name="תמונה 21" descr="F:\Gov Min\Agaf_28\דוחות 2019\חקלאות\בשר בקר\אינפוגרפיקה\סופי\Cattle report_infographic_Fi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83970" name="Picture 23" descr="F:\Gov Min\Agaf_28\דוחות 2019\חקלאות\בשר בקר\אינפוגרפיקה\סופי\Cattle report_infographic_Final5.jp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21368" t="3107" r="3465" b="4747"/>
                    <a:stretch>
                      <a:fillRect/>
                    </a:stretch>
                  </pic:blipFill>
                  <pic:spPr bwMode="auto">
                    <a:xfrm>
                      <a:off x="0" y="0"/>
                      <a:ext cx="4883192" cy="58387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850C6" w:rsidRPr="0067290B" w:rsidP="003734FE" w14:paraId="2E0BB269" w14:textId="77777777">
      <w:pPr>
        <w:pStyle w:val="a6"/>
        <w:rPr>
          <w:rtl/>
        </w:rPr>
      </w:pPr>
      <w:r w:rsidRPr="0067290B">
        <w:rPr>
          <w:rtl/>
        </w:rPr>
        <w:t>על פי נתוני משרד החקלאות, בעיבוד משרד מבקר המדינה.</w:t>
      </w:r>
    </w:p>
    <w:p w:rsidR="001850C6" w:rsidP="003734FE" w14:paraId="11C83E7D" w14:textId="41CE817E">
      <w:pPr>
        <w:pStyle w:val="100"/>
        <w:rPr>
          <w:rtl/>
        </w:rPr>
      </w:pPr>
    </w:p>
    <w:p w:rsidR="001850C6" w:rsidP="003734FE" w14:paraId="4A11FACE" w14:textId="77777777">
      <w:pPr>
        <w:pStyle w:val="100"/>
        <w:rPr>
          <w:rtl/>
        </w:rPr>
      </w:pPr>
      <w:r>
        <w:rPr>
          <w:rFonts w:hint="cs"/>
          <w:rtl/>
        </w:rPr>
        <w:t xml:space="preserve">משרד החקלאות ציין בתשובתו כי הוא מקבל את הערת משרד מבקר המדינה בדבר השיהוי הניכר בתגובותיו על פניותיהן של המדינות המייבאות, ראוי שיגיב לפניותיהן מהר יותר. לכן מנהל השו"ט יפעל למתן תשובה בעניין צ'כיה בהקדם האפשרי. </w:t>
      </w:r>
    </w:p>
    <w:p w:rsidR="003734FE" w14:paraId="2ECF8FEC" w14:textId="0C827D0E">
      <w:pPr>
        <w:bidi w:val="0"/>
        <w:spacing w:after="200" w:line="276" w:lineRule="auto"/>
        <w:rPr>
          <w:rFonts w:ascii="Tahoma" w:hAnsi="Tahoma" w:cs="Tahoma"/>
          <w:szCs w:val="20"/>
          <w:rtl/>
        </w:rPr>
      </w:pPr>
      <w:r>
        <w:rPr>
          <w:rtl/>
        </w:rPr>
        <w:br w:type="page"/>
      </w:r>
    </w:p>
    <w:p w:rsidR="00114680" w:rsidRPr="00114680" w:rsidP="00114680" w14:paraId="6336CA9F" w14:textId="7D44BF53">
      <w:pPr>
        <w:pStyle w:val="414"/>
        <w:rPr>
          <w:rStyle w:val="Heading6Char"/>
          <w:spacing w:val="0"/>
          <w:rtl/>
        </w:rPr>
      </w:pPr>
      <w:r w:rsidRPr="00114680">
        <w:rPr>
          <w:rStyle w:val="Heading6Char"/>
          <w:rFonts w:hint="cs"/>
          <w:spacing w:val="0"/>
          <w:rtl/>
        </w:rPr>
        <w:t>קפריסין</w:t>
      </w:r>
    </w:p>
    <w:p w:rsidR="001850C6" w:rsidP="003734FE" w14:paraId="6BD11777" w14:textId="480830CB">
      <w:pPr>
        <w:pStyle w:val="100"/>
        <w:rPr>
          <w:rtl/>
        </w:rPr>
      </w:pPr>
      <w:r w:rsidRPr="007D0FF1">
        <w:rPr>
          <w:rtl/>
        </w:rPr>
        <w:t xml:space="preserve">בעקבות בקשה של יבואן לאשר </w:t>
      </w:r>
      <w:r>
        <w:rPr>
          <w:rFonts w:hint="cs"/>
          <w:rtl/>
        </w:rPr>
        <w:t>יבוא צאן</w:t>
      </w:r>
      <w:r w:rsidRPr="007D0FF1">
        <w:rPr>
          <w:rtl/>
        </w:rPr>
        <w:t xml:space="preserve"> </w:t>
      </w:r>
      <w:r>
        <w:rPr>
          <w:rFonts w:hint="cs"/>
          <w:rtl/>
        </w:rPr>
        <w:t>מ</w:t>
      </w:r>
      <w:r w:rsidRPr="007D0FF1">
        <w:rPr>
          <w:rtl/>
        </w:rPr>
        <w:t xml:space="preserve">קפריסין למטרות של שחיטה </w:t>
      </w:r>
      <w:r>
        <w:rPr>
          <w:rtl/>
        </w:rPr>
        <w:t>מיידית</w:t>
      </w:r>
      <w:r w:rsidRPr="007D0FF1">
        <w:rPr>
          <w:rtl/>
        </w:rPr>
        <w:t xml:space="preserve"> ופיטום, שלחה יחידת יבוא-יצוא ביוני 2014 לשירותים הו</w:t>
      </w:r>
      <w:r>
        <w:rPr>
          <w:rtl/>
        </w:rPr>
        <w:t>וטרינריים</w:t>
      </w:r>
      <w:r w:rsidRPr="007D0FF1">
        <w:rPr>
          <w:rtl/>
        </w:rPr>
        <w:t xml:space="preserve"> בקפריסין שאלון ראשוני. בדצמבר אותה שנה השיב הווטרינר הראשי בשירותים הווטרינריים בקפריסין ליחידת יבוא</w:t>
      </w:r>
      <w:r>
        <w:rPr>
          <w:rFonts w:hint="cs"/>
          <w:rtl/>
        </w:rPr>
        <w:t>-</w:t>
      </w:r>
      <w:r w:rsidRPr="007D0FF1">
        <w:rPr>
          <w:rtl/>
        </w:rPr>
        <w:t>יצוא את השאלון המלא. בינואר 2015 שלחה יחידת יבוא-יצוא מכתב בקשה ל</w:t>
      </w:r>
      <w:r>
        <w:rPr>
          <w:rFonts w:hint="cs"/>
          <w:rtl/>
        </w:rPr>
        <w:t xml:space="preserve">קבלת </w:t>
      </w:r>
      <w:r w:rsidRPr="007D0FF1">
        <w:rPr>
          <w:rtl/>
        </w:rPr>
        <w:t>הבהרות</w:t>
      </w:r>
      <w:r>
        <w:rPr>
          <w:rFonts w:hint="cs"/>
          <w:rtl/>
        </w:rPr>
        <w:t xml:space="preserve"> לגבי השאלון</w:t>
      </w:r>
      <w:r w:rsidRPr="007D0FF1">
        <w:rPr>
          <w:rtl/>
        </w:rPr>
        <w:t xml:space="preserve">. במאי 2015 שלחה קפריסין את תשובותיה </w:t>
      </w:r>
      <w:r>
        <w:rPr>
          <w:rFonts w:hint="cs"/>
          <w:rtl/>
        </w:rPr>
        <w:t>על השאלון שקיבלה</w:t>
      </w:r>
      <w:r w:rsidRPr="007D0FF1">
        <w:rPr>
          <w:rtl/>
        </w:rPr>
        <w:t xml:space="preserve"> </w:t>
      </w:r>
      <w:r>
        <w:rPr>
          <w:rFonts w:hint="cs"/>
          <w:rtl/>
        </w:rPr>
        <w:t>מ</w:t>
      </w:r>
      <w:r w:rsidRPr="007D0FF1">
        <w:rPr>
          <w:rtl/>
        </w:rPr>
        <w:t xml:space="preserve">השו"ט. באפריל 2016, כשנה לאחר מכן, הגיעו נציגי השו"ט לביקור בקפריסין </w:t>
      </w:r>
      <w:r>
        <w:rPr>
          <w:rFonts w:hint="cs"/>
          <w:rtl/>
        </w:rPr>
        <w:t>כדי לבחון אם לאשר יבוא מקנה מהמדינה</w:t>
      </w:r>
      <w:r w:rsidRPr="007D0FF1">
        <w:rPr>
          <w:rtl/>
        </w:rPr>
        <w:t>. כעשרה חודשים לאחר מכן, בפברואר 2017, שלחה יחידת יבוא</w:t>
      </w:r>
      <w:r>
        <w:rPr>
          <w:rFonts w:hint="cs"/>
          <w:rtl/>
        </w:rPr>
        <w:t>-</w:t>
      </w:r>
      <w:r w:rsidRPr="007D0FF1">
        <w:rPr>
          <w:rtl/>
        </w:rPr>
        <w:t xml:space="preserve">יצוא הודעה ליבואן </w:t>
      </w:r>
      <w:r>
        <w:rPr>
          <w:rFonts w:hint="cs"/>
          <w:rtl/>
        </w:rPr>
        <w:t>ולפיה</w:t>
      </w:r>
      <w:r w:rsidRPr="007D0FF1">
        <w:rPr>
          <w:rtl/>
        </w:rPr>
        <w:t xml:space="preserve"> אושר לו לייבא צאן מקפריסין למטרת רבייה, זאת </w:t>
      </w:r>
      <w:r>
        <w:rPr>
          <w:rFonts w:hint="cs"/>
          <w:rtl/>
        </w:rPr>
        <w:t>אף</w:t>
      </w:r>
      <w:r w:rsidRPr="007D0FF1">
        <w:rPr>
          <w:rtl/>
        </w:rPr>
        <w:t xml:space="preserve"> שהיבואן הגיש בקשה לאישור יבוא למטרות שחיטה </w:t>
      </w:r>
      <w:r>
        <w:rPr>
          <w:rtl/>
        </w:rPr>
        <w:t>מיידית</w:t>
      </w:r>
      <w:r w:rsidRPr="007D0FF1">
        <w:rPr>
          <w:rtl/>
        </w:rPr>
        <w:t xml:space="preserve"> או לפיטום. הנושא נדון בהתכתבויות נוספות בין יחידת יבוא-יצוא לבין הווטרינר הראשי בקפריסין בין יוני 2018 </w:t>
      </w:r>
      <w:r>
        <w:rPr>
          <w:rFonts w:hint="cs"/>
          <w:rtl/>
        </w:rPr>
        <w:t>ל</w:t>
      </w:r>
      <w:r>
        <w:rPr>
          <w:rtl/>
        </w:rPr>
        <w:t xml:space="preserve">אוגוסט 2019, </w:t>
      </w:r>
      <w:r w:rsidRPr="007D0FF1">
        <w:rPr>
          <w:rtl/>
        </w:rPr>
        <w:t>אך לא הבשיל לידי ביצוע בפועל</w:t>
      </w:r>
      <w:r>
        <w:rPr>
          <w:rFonts w:hint="cs"/>
          <w:rtl/>
        </w:rPr>
        <w:t>,</w:t>
      </w:r>
      <w:r w:rsidRPr="007D0FF1">
        <w:rPr>
          <w:rtl/>
        </w:rPr>
        <w:t xml:space="preserve"> ו</w:t>
      </w:r>
      <w:r>
        <w:rPr>
          <w:rFonts w:hint="cs"/>
          <w:rtl/>
        </w:rPr>
        <w:t>לא אושר יבוא מקנה מ</w:t>
      </w:r>
      <w:r w:rsidRPr="007D0FF1">
        <w:rPr>
          <w:rtl/>
        </w:rPr>
        <w:t>המדינה. ב</w:t>
      </w:r>
      <w:r>
        <w:rPr>
          <w:rFonts w:hint="cs"/>
          <w:rtl/>
        </w:rPr>
        <w:t>ספטמבר 2019</w:t>
      </w:r>
      <w:r w:rsidRPr="007D0FF1">
        <w:rPr>
          <w:rtl/>
        </w:rPr>
        <w:t xml:space="preserve"> הודיע הווטרינר הראשי בקפריסין כי עקב הדרישות הבלתי סבירות של יחידת יבוא-יצוא והיחס המעליב של היחידה כלפיו הוא </w:t>
      </w:r>
      <w:r>
        <w:rPr>
          <w:rFonts w:hint="cs"/>
          <w:rtl/>
        </w:rPr>
        <w:t>מסרב</w:t>
      </w:r>
      <w:r w:rsidRPr="007D0FF1">
        <w:rPr>
          <w:rtl/>
        </w:rPr>
        <w:t xml:space="preserve"> להמשיך את התהליך מול ישראל והוא מפסיקו לאלתר. לדבריו, </w:t>
      </w:r>
      <w:r>
        <w:rPr>
          <w:rFonts w:hint="cs"/>
          <w:rtl/>
        </w:rPr>
        <w:t>אף</w:t>
      </w:r>
      <w:r w:rsidRPr="007D0FF1">
        <w:rPr>
          <w:rtl/>
        </w:rPr>
        <w:t xml:space="preserve"> שהובהרו כל הנושאים </w:t>
      </w:r>
      <w:r>
        <w:rPr>
          <w:rFonts w:hint="cs"/>
          <w:rtl/>
        </w:rPr>
        <w:t>השנויים</w:t>
      </w:r>
      <w:r w:rsidRPr="007D0FF1">
        <w:rPr>
          <w:rtl/>
        </w:rPr>
        <w:t xml:space="preserve"> במחלוקת בין הצדדים, </w:t>
      </w:r>
      <w:r>
        <w:rPr>
          <w:rtl/>
        </w:rPr>
        <w:t>יחידת יבוא-יצוא</w:t>
      </w:r>
      <w:r w:rsidRPr="007D0FF1">
        <w:rPr>
          <w:rtl/>
        </w:rPr>
        <w:t xml:space="preserve"> </w:t>
      </w:r>
      <w:r>
        <w:rPr>
          <w:rFonts w:hint="cs"/>
          <w:rtl/>
        </w:rPr>
        <w:t>עורמת עליו</w:t>
      </w:r>
      <w:r w:rsidRPr="007D0FF1">
        <w:rPr>
          <w:rtl/>
        </w:rPr>
        <w:t xml:space="preserve"> קשיים מיותרים ולא ענייניים ולא ניתן להגיע להבנות בין המדינות. לאחר פניות נוספות מצד היבואן לווטרינר הראשי בקפריסין, הסכים הווטרינר לבחון שוב את הנושא ולנסות להגיע להבנות אשר יאפשרו לאשר </w:t>
      </w:r>
      <w:r>
        <w:rPr>
          <w:rFonts w:hint="cs"/>
          <w:rtl/>
        </w:rPr>
        <w:t>יבוא מקנה</w:t>
      </w:r>
      <w:r w:rsidRPr="007D0FF1">
        <w:rPr>
          <w:rtl/>
        </w:rPr>
        <w:t xml:space="preserve"> </w:t>
      </w:r>
      <w:r>
        <w:rPr>
          <w:rFonts w:hint="cs"/>
          <w:rtl/>
        </w:rPr>
        <w:t>מ</w:t>
      </w:r>
      <w:r w:rsidRPr="007D0FF1">
        <w:rPr>
          <w:rtl/>
        </w:rPr>
        <w:t xml:space="preserve">קפריסין למטרות פיטום ושחיטה </w:t>
      </w:r>
      <w:r>
        <w:rPr>
          <w:rtl/>
        </w:rPr>
        <w:t>מיידית</w:t>
      </w:r>
      <w:r w:rsidRPr="007D0FF1">
        <w:rPr>
          <w:rtl/>
        </w:rPr>
        <w:t xml:space="preserve">. </w:t>
      </w:r>
      <w:r>
        <w:rPr>
          <w:rFonts w:hint="cs"/>
          <w:rtl/>
        </w:rPr>
        <w:t>למרות הזמן הרב שחלף מאותו מועד ועל אף נכונות קפריסין לעמוד בדרישות הווטרינריות של ישראל, במועד סיום הביקורת טרם הושלם התהליך ולא ניתן לקפריסין אישור ליבוא מקנה לישראל.</w:t>
      </w:r>
      <w:r w:rsidRPr="00AB4CCE">
        <w:rPr>
          <w:rFonts w:hint="cs"/>
          <w:rtl/>
        </w:rPr>
        <w:t xml:space="preserve"> </w:t>
      </w:r>
    </w:p>
    <w:p w:rsidR="001850C6" w:rsidRPr="00A73FEE" w:rsidP="003734FE" w14:paraId="34070740" w14:textId="77777777">
      <w:pPr>
        <w:pStyle w:val="100"/>
        <w:rPr>
          <w:rtl/>
        </w:rPr>
      </w:pPr>
      <w:r>
        <w:rPr>
          <w:rFonts w:hint="cs"/>
          <w:rtl/>
        </w:rPr>
        <w:t xml:space="preserve">משרד החקלאות ציין בתשובתו כי יבוא מקנה ממדינות שאינן עומדות בדרישות הישראליות מסכן את בריאות הציבור ובריאות המקנה בישראל. העיכוב במתן אישור לייבוא מקנה מקפריסין נבע מאופן תפקודן של הרשויות בקפריסין והתנאים שהן הציבו. נוכח ממצאי הביקורת פנה מנהל השו"ט לשירותים הווטרינרים בקפריסין והושגו הסכמות בנוגע לתעודת הבריאות. </w:t>
      </w:r>
    </w:p>
    <w:p w:rsidR="001850C6" w:rsidP="000E6F44" w14:paraId="06291883" w14:textId="77777777">
      <w:pPr>
        <w:pStyle w:val="a16"/>
        <w:rPr>
          <w:rtl/>
        </w:rPr>
      </w:pPr>
      <w:r>
        <w:rPr>
          <w:rFonts w:hint="cs"/>
          <w:rtl/>
        </w:rPr>
        <w:t xml:space="preserve">יצוין כי </w:t>
      </w:r>
      <w:r w:rsidRPr="009A0062">
        <w:rPr>
          <w:rFonts w:hint="cs"/>
          <w:rtl/>
        </w:rPr>
        <w:t xml:space="preserve">אישור מדינות נוספות ליבוא מקנה עשוי להגדיל את התחרותיות בשוק יבוא המקנה ולהוזיל בסופו של דבר את מחירי הבשר. </w:t>
      </w:r>
      <w:r>
        <w:rPr>
          <w:rFonts w:hint="cs"/>
          <w:rtl/>
        </w:rPr>
        <w:t>אשר</w:t>
      </w:r>
      <w:r w:rsidRPr="009A0062">
        <w:rPr>
          <w:rFonts w:hint="cs"/>
          <w:rtl/>
        </w:rPr>
        <w:t xml:space="preserve"> לקפריסין, </w:t>
      </w:r>
      <w:r>
        <w:rPr>
          <w:rFonts w:hint="cs"/>
          <w:rtl/>
        </w:rPr>
        <w:t xml:space="preserve">בשל </w:t>
      </w:r>
      <w:r w:rsidRPr="009A0062">
        <w:rPr>
          <w:rFonts w:hint="cs"/>
          <w:rtl/>
        </w:rPr>
        <w:t xml:space="preserve">קרבתה הגאוגרפית למדינת ישראל יבוא </w:t>
      </w:r>
      <w:r>
        <w:rPr>
          <w:rFonts w:hint="cs"/>
          <w:rtl/>
        </w:rPr>
        <w:t>ה</w:t>
      </w:r>
      <w:r w:rsidRPr="009A0062">
        <w:rPr>
          <w:rFonts w:hint="cs"/>
          <w:rtl/>
        </w:rPr>
        <w:t xml:space="preserve">מקנה </w:t>
      </w:r>
      <w:r>
        <w:rPr>
          <w:rFonts w:hint="cs"/>
          <w:rtl/>
        </w:rPr>
        <w:t xml:space="preserve">יכול להתבצע </w:t>
      </w:r>
      <w:r w:rsidRPr="009A0062">
        <w:rPr>
          <w:rFonts w:hint="cs"/>
          <w:rtl/>
        </w:rPr>
        <w:t>בזמן קצר בהרבה מיתר המדינות</w:t>
      </w:r>
      <w:r>
        <w:rPr>
          <w:rFonts w:hint="cs"/>
          <w:rtl/>
        </w:rPr>
        <w:t xml:space="preserve"> שקיבלו אישור לייבא מקנה לישראל</w:t>
      </w:r>
      <w:r w:rsidRPr="009A0062">
        <w:rPr>
          <w:rFonts w:hint="cs"/>
          <w:rtl/>
        </w:rPr>
        <w:t xml:space="preserve">. דבר זה </w:t>
      </w:r>
      <w:r>
        <w:rPr>
          <w:rFonts w:hint="cs"/>
          <w:rtl/>
        </w:rPr>
        <w:t>יפחית</w:t>
      </w:r>
      <w:r w:rsidRPr="009A0062">
        <w:rPr>
          <w:rFonts w:hint="cs"/>
          <w:rtl/>
        </w:rPr>
        <w:t xml:space="preserve"> את הסבל של בעלי החיים המיובאים</w:t>
      </w:r>
      <w:r>
        <w:rPr>
          <w:rFonts w:hint="cs"/>
          <w:rtl/>
        </w:rPr>
        <w:t xml:space="preserve"> (ראו להלן בפרק "</w:t>
      </w:r>
      <w:r w:rsidRPr="003D2965">
        <w:rPr>
          <w:rtl/>
        </w:rPr>
        <w:t>הפיקוח על תנאי ההובלה של המקנה ואכיפתם</w:t>
      </w:r>
      <w:r>
        <w:rPr>
          <w:rFonts w:hint="cs"/>
          <w:rtl/>
        </w:rPr>
        <w:t>")</w:t>
      </w:r>
      <w:r w:rsidRPr="009A0062">
        <w:rPr>
          <w:rFonts w:hint="cs"/>
          <w:rtl/>
        </w:rPr>
        <w:t xml:space="preserve"> </w:t>
      </w:r>
      <w:r>
        <w:rPr>
          <w:rFonts w:hint="cs"/>
          <w:rtl/>
        </w:rPr>
        <w:t>ויוזיל את עלויות שינוע המקנה בין המדינות.</w:t>
      </w:r>
      <w:r w:rsidRPr="009A0062">
        <w:rPr>
          <w:rFonts w:hint="cs"/>
          <w:rtl/>
        </w:rPr>
        <w:t xml:space="preserve"> </w:t>
      </w:r>
    </w:p>
    <w:p w:rsidR="001850C6" w:rsidP="000E6F44" w14:paraId="552C1095" w14:textId="77777777">
      <w:pPr>
        <w:pStyle w:val="a16"/>
        <w:rPr>
          <w:rtl/>
        </w:rPr>
      </w:pPr>
      <w:r>
        <w:rPr>
          <w:rFonts w:hint="cs"/>
          <w:rtl/>
        </w:rPr>
        <w:t>משרד מבקר המדינה מעיר ליחידת יבוא-יצוא כי עליה לפעול לזירו</w:t>
      </w:r>
      <w:r>
        <w:rPr>
          <w:rFonts w:hint="eastAsia"/>
          <w:rtl/>
        </w:rPr>
        <w:t>ז</w:t>
      </w:r>
      <w:r>
        <w:rPr>
          <w:rFonts w:hint="cs"/>
          <w:rtl/>
        </w:rPr>
        <w:t xml:space="preserve"> הטיפול בבקשות לאישור מדינה ליבוא מקנה למטרות שונות, בפרט לנוכח העובדה כי חלק מהמדינות האמורות מייצאות למדינות אחרות באירופה כגון גרמניה, צרפת והולנד. לצורך כך יש לבצע מעקב שוטף אחר הבקשות המוגשות לאישור מדינות ואחר אופן הטיפול בכל בקשה. ראוי כי משרד החקלאות יקבע זמן מוגדר למתן מענה על פניות המדינות והיבואנים ולסיום תהליך אישור המדינה לאחר השלמת מלוא הדרישות. אם חל עיכוב בטיפול בבקשה לאישור יבוא ממדינה, </w:t>
      </w:r>
      <w:r w:rsidRPr="002E1B67">
        <w:rPr>
          <w:rtl/>
        </w:rPr>
        <w:t xml:space="preserve">על מנהל השו"ט </w:t>
      </w:r>
      <w:r>
        <w:rPr>
          <w:rFonts w:hint="cs"/>
          <w:rtl/>
        </w:rPr>
        <w:t xml:space="preserve">לנתח את הסיבות לכך ולפעול לפתרון הבעיה. לעניין זה מוצע לשקול מינוי גורם אחראי מטעם השו"ט שיבצע מעקב אחר התקדמות תהליך האישור מול מדינות ויקדם מול השירותים הווטרינריים במדינות היבוא פתרונות מעשיים בעניין החסמים שהועלו בתהליך האישור. לזירוז תהליך האישור ויישום הנחיות השו"ט במדינות היעד מוצע אף לשקול פנייה לנציגות משרד החוץ במדינות אלו. </w:t>
      </w:r>
      <w:r w:rsidRPr="00E34813">
        <w:rPr>
          <w:rFonts w:hint="eastAsia"/>
          <w:rtl/>
        </w:rPr>
        <w:t>נוכח</w:t>
      </w:r>
      <w:r w:rsidRPr="00E34813">
        <w:rPr>
          <w:rtl/>
        </w:rPr>
        <w:t xml:space="preserve"> העובדה כי </w:t>
      </w:r>
      <w:r>
        <w:rPr>
          <w:rFonts w:hint="cs"/>
          <w:rtl/>
        </w:rPr>
        <w:t>במסגרת כל ה</w:t>
      </w:r>
      <w:r w:rsidRPr="00E34813">
        <w:rPr>
          <w:rtl/>
        </w:rPr>
        <w:t xml:space="preserve">תהליכים </w:t>
      </w:r>
      <w:r w:rsidRPr="00E34813">
        <w:rPr>
          <w:rFonts w:hint="eastAsia"/>
          <w:rtl/>
        </w:rPr>
        <w:t>לאישור</w:t>
      </w:r>
      <w:r w:rsidRPr="00E34813">
        <w:rPr>
          <w:rtl/>
        </w:rPr>
        <w:t xml:space="preserve"> </w:t>
      </w:r>
      <w:r w:rsidRPr="00E34813">
        <w:rPr>
          <w:rFonts w:hint="eastAsia"/>
          <w:rtl/>
        </w:rPr>
        <w:t>מדינות</w:t>
      </w:r>
      <w:r w:rsidRPr="0069689A">
        <w:rPr>
          <w:rtl/>
        </w:rPr>
        <w:t xml:space="preserve"> </w:t>
      </w:r>
      <w:r w:rsidRPr="00E34813">
        <w:rPr>
          <w:rtl/>
        </w:rPr>
        <w:t xml:space="preserve">שנבחנו </w:t>
      </w:r>
      <w:r>
        <w:rPr>
          <w:rFonts w:hint="cs"/>
          <w:rtl/>
        </w:rPr>
        <w:t>הוגשו</w:t>
      </w:r>
      <w:r w:rsidRPr="00E54CE0">
        <w:rPr>
          <w:rtl/>
        </w:rPr>
        <w:t xml:space="preserve"> בקשות של השו"ט לקבלת הבהרות </w:t>
      </w:r>
      <w:r w:rsidRPr="00E54CE0">
        <w:rPr>
          <w:rFonts w:hint="eastAsia"/>
          <w:rtl/>
        </w:rPr>
        <w:t>נוספות</w:t>
      </w:r>
      <w:r w:rsidRPr="00E54CE0">
        <w:rPr>
          <w:rtl/>
        </w:rPr>
        <w:t xml:space="preserve">, </w:t>
      </w:r>
      <w:r w:rsidRPr="00E54CE0">
        <w:rPr>
          <w:rFonts w:hint="eastAsia"/>
          <w:rtl/>
        </w:rPr>
        <w:t>יש</w:t>
      </w:r>
      <w:r w:rsidRPr="00E54CE0">
        <w:rPr>
          <w:rtl/>
        </w:rPr>
        <w:t xml:space="preserve"> לבחון אם השאלון שנשלח למדינות ברור דיו ואולי נדרש </w:t>
      </w:r>
      <w:r>
        <w:rPr>
          <w:rFonts w:hint="cs"/>
          <w:rtl/>
        </w:rPr>
        <w:t>לבצע</w:t>
      </w:r>
      <w:r w:rsidRPr="00E54CE0">
        <w:rPr>
          <w:rtl/>
        </w:rPr>
        <w:t xml:space="preserve"> בו שינויים </w:t>
      </w:r>
      <w:r w:rsidRPr="007A16BE">
        <w:rPr>
          <w:rFonts w:hint="cs"/>
          <w:rtl/>
        </w:rPr>
        <w:t>שיאפשרו לקצר את תהליך האישור</w:t>
      </w:r>
      <w:r w:rsidRPr="009D715D">
        <w:rPr>
          <w:rFonts w:hint="cs"/>
          <w:rtl/>
        </w:rPr>
        <w:t>.</w:t>
      </w:r>
      <w:r>
        <w:rPr>
          <w:rFonts w:hint="cs"/>
          <w:rtl/>
        </w:rPr>
        <w:t xml:space="preserve"> </w:t>
      </w:r>
    </w:p>
    <w:p w:rsidR="001850C6" w:rsidRPr="00682B69" w:rsidP="000E6F44" w14:paraId="092C4C75" w14:textId="77777777">
      <w:pPr>
        <w:pStyle w:val="100"/>
        <w:rPr>
          <w:rtl/>
        </w:rPr>
      </w:pPr>
      <w:r w:rsidRPr="00682B69">
        <w:rPr>
          <w:rFonts w:hint="cs"/>
          <w:rtl/>
        </w:rPr>
        <w:t xml:space="preserve">משרד החקלאות ציין בתשובתו כי בכוונת השו"ט </w:t>
      </w:r>
      <w:r>
        <w:rPr>
          <w:rFonts w:hint="cs"/>
          <w:rtl/>
        </w:rPr>
        <w:t xml:space="preserve">לבחון </w:t>
      </w:r>
      <w:r w:rsidRPr="00682B69">
        <w:rPr>
          <w:rFonts w:hint="cs"/>
          <w:rtl/>
        </w:rPr>
        <w:t xml:space="preserve">מחדש </w:t>
      </w:r>
      <w:r>
        <w:rPr>
          <w:rFonts w:hint="cs"/>
          <w:rtl/>
        </w:rPr>
        <w:t>את</w:t>
      </w:r>
      <w:r w:rsidRPr="00682B69">
        <w:rPr>
          <w:rFonts w:hint="cs"/>
          <w:rtl/>
        </w:rPr>
        <w:t xml:space="preserve"> </w:t>
      </w:r>
      <w:r>
        <w:rPr>
          <w:rFonts w:hint="cs"/>
          <w:rtl/>
        </w:rPr>
        <w:t>השאלון</w:t>
      </w:r>
      <w:r w:rsidRPr="00682B69">
        <w:rPr>
          <w:rFonts w:hint="cs"/>
          <w:rtl/>
        </w:rPr>
        <w:t xml:space="preserve"> </w:t>
      </w:r>
      <w:r>
        <w:rPr>
          <w:rFonts w:hint="cs"/>
          <w:rtl/>
        </w:rPr>
        <w:t>ולהתמקד בהבהרתו</w:t>
      </w:r>
      <w:r w:rsidRPr="00682B69">
        <w:rPr>
          <w:rFonts w:hint="cs"/>
          <w:rtl/>
        </w:rPr>
        <w:t xml:space="preserve">. </w:t>
      </w:r>
    </w:p>
    <w:p w:rsidR="001850C6" w:rsidP="00574757" w14:paraId="0CA2D791" w14:textId="77777777">
      <w:pPr>
        <w:pStyle w:val="316"/>
        <w:rPr>
          <w:rtl/>
        </w:rPr>
      </w:pPr>
      <w:r>
        <w:rPr>
          <w:rFonts w:hint="cs"/>
          <w:rtl/>
        </w:rPr>
        <w:t xml:space="preserve">אישור לייבוא צאן ממדינות שונות למטרת רבייה </w:t>
      </w:r>
    </w:p>
    <w:p w:rsidR="00574757" w:rsidP="00574757" w14:paraId="22A65603" w14:textId="15F6010B">
      <w:pPr>
        <w:pStyle w:val="100"/>
        <w:rPr>
          <w:rtl/>
        </w:rPr>
      </w:pPr>
      <w:r w:rsidRPr="00CE2336">
        <w:rPr>
          <w:rFonts w:hint="cs"/>
          <w:rtl/>
        </w:rPr>
        <w:t xml:space="preserve">כאמור, </w:t>
      </w:r>
      <w:r w:rsidRPr="00CE2336">
        <w:rPr>
          <w:rtl/>
        </w:rPr>
        <w:t xml:space="preserve">תהליך </w:t>
      </w:r>
      <w:r>
        <w:rPr>
          <w:rFonts w:hint="cs"/>
          <w:rtl/>
        </w:rPr>
        <w:t xml:space="preserve">קבלת </w:t>
      </w:r>
      <w:r w:rsidRPr="00CE2336">
        <w:rPr>
          <w:rtl/>
        </w:rPr>
        <w:t xml:space="preserve">אישור מדינה </w:t>
      </w:r>
      <w:r w:rsidRPr="00CE2336">
        <w:rPr>
          <w:rFonts w:hint="cs"/>
          <w:rtl/>
        </w:rPr>
        <w:t>ל</w:t>
      </w:r>
      <w:r>
        <w:rPr>
          <w:rFonts w:hint="cs"/>
          <w:rtl/>
        </w:rPr>
        <w:t>יבוא מקנה ל</w:t>
      </w:r>
      <w:r w:rsidRPr="00CE2336">
        <w:rPr>
          <w:rFonts w:hint="cs"/>
          <w:rtl/>
        </w:rPr>
        <w:t xml:space="preserve">פיטום </w:t>
      </w:r>
      <w:r>
        <w:rPr>
          <w:rFonts w:hint="cs"/>
          <w:rtl/>
        </w:rPr>
        <w:t xml:space="preserve">אורך בפועל </w:t>
      </w:r>
      <w:r w:rsidRPr="00CE2336">
        <w:rPr>
          <w:rtl/>
        </w:rPr>
        <w:t xml:space="preserve">זמן רב. לפיכך, </w:t>
      </w:r>
      <w:r w:rsidRPr="00CE2336">
        <w:rPr>
          <w:rFonts w:hint="cs"/>
          <w:rtl/>
        </w:rPr>
        <w:t>יצוין לחיוב כי ביולי</w:t>
      </w:r>
      <w:r w:rsidRPr="00CE2336">
        <w:rPr>
          <w:rtl/>
        </w:rPr>
        <w:t xml:space="preserve"> 2016 </w:t>
      </w:r>
      <w:r>
        <w:rPr>
          <w:rFonts w:hint="cs"/>
          <w:rtl/>
        </w:rPr>
        <w:t>החליטו ה</w:t>
      </w:r>
      <w:r w:rsidRPr="00CE2336">
        <w:rPr>
          <w:rtl/>
        </w:rPr>
        <w:t>שו</w:t>
      </w:r>
      <w:r w:rsidRPr="00CE2336">
        <w:rPr>
          <w:rFonts w:hint="cs"/>
          <w:rtl/>
        </w:rPr>
        <w:t>"</w:t>
      </w:r>
      <w:r w:rsidRPr="00CE2336">
        <w:rPr>
          <w:rtl/>
        </w:rPr>
        <w:t>ט לבצע הליך מזורז לאישור יבוא</w:t>
      </w:r>
      <w:r>
        <w:rPr>
          <w:rFonts w:hint="cs"/>
          <w:rtl/>
        </w:rPr>
        <w:t xml:space="preserve"> של מקנה</w:t>
      </w:r>
      <w:r w:rsidRPr="00CE2336">
        <w:rPr>
          <w:rtl/>
        </w:rPr>
        <w:t xml:space="preserve"> למטרת רבייה בלבד ממדינות מערביות </w:t>
      </w:r>
      <w:r>
        <w:rPr>
          <w:rFonts w:hint="cs"/>
          <w:rtl/>
        </w:rPr>
        <w:t>שאינן מאושרות והוגדרו מדינות</w:t>
      </w:r>
      <w:r w:rsidRPr="00CE2336">
        <w:rPr>
          <w:rtl/>
        </w:rPr>
        <w:t xml:space="preserve"> "מוכרות"</w:t>
      </w:r>
      <w:r>
        <w:rPr>
          <w:rFonts w:hint="cs"/>
          <w:rtl/>
        </w:rPr>
        <w:t xml:space="preserve"> אשר היקף היבוא מהן אינו גדול (עשרות בודדות של פריטים בשנה)</w:t>
      </w:r>
      <w:r w:rsidRPr="00CE2336">
        <w:rPr>
          <w:rtl/>
        </w:rPr>
        <w:t xml:space="preserve">. </w:t>
      </w:r>
      <w:r w:rsidRPr="00CE2336">
        <w:rPr>
          <w:rFonts w:hint="cs"/>
          <w:rtl/>
        </w:rPr>
        <w:t>במסגרת זו, בדק</w:t>
      </w:r>
      <w:r>
        <w:rPr>
          <w:rFonts w:hint="cs"/>
          <w:rtl/>
        </w:rPr>
        <w:t>ה</w:t>
      </w:r>
      <w:r>
        <w:rPr>
          <w:rtl/>
        </w:rPr>
        <w:t xml:space="preserve"> </w:t>
      </w:r>
      <w:r>
        <w:rPr>
          <w:rFonts w:hint="cs"/>
          <w:rtl/>
        </w:rPr>
        <w:t>יחידת</w:t>
      </w:r>
      <w:r>
        <w:rPr>
          <w:rtl/>
        </w:rPr>
        <w:t xml:space="preserve"> יבוא</w:t>
      </w:r>
      <w:r>
        <w:rPr>
          <w:rFonts w:hint="cs"/>
          <w:rtl/>
        </w:rPr>
        <w:t>-</w:t>
      </w:r>
      <w:r w:rsidRPr="00CE2336">
        <w:rPr>
          <w:rtl/>
        </w:rPr>
        <w:t>יצוא באתר של ארגון הבריאות העולמי לבע</w:t>
      </w:r>
      <w:r w:rsidRPr="00CE2336">
        <w:rPr>
          <w:rFonts w:hint="cs"/>
          <w:rtl/>
        </w:rPr>
        <w:t>לי חיים,</w:t>
      </w:r>
      <w:r w:rsidRPr="00CE2336">
        <w:rPr>
          <w:rFonts w:hint="cs"/>
        </w:rPr>
        <w:t xml:space="preserve"> </w:t>
      </w:r>
      <w:r w:rsidRPr="00CE2336">
        <w:rPr>
          <w:rFonts w:hint="cs"/>
          <w:rtl/>
        </w:rPr>
        <w:t>ה-</w:t>
      </w:r>
      <w:r>
        <w:rPr>
          <w:rFonts w:hint="cs"/>
        </w:rPr>
        <w:t>OIE</w:t>
      </w:r>
      <w:r>
        <w:rPr>
          <w:rFonts w:hint="cs"/>
          <w:rtl/>
        </w:rPr>
        <w:t>, שישראל חברה בו, ב</w:t>
      </w:r>
      <w:r w:rsidRPr="00CE2336">
        <w:rPr>
          <w:rtl/>
        </w:rPr>
        <w:t>א</w:t>
      </w:r>
      <w:r>
        <w:rPr>
          <w:rFonts w:hint="cs"/>
          <w:rtl/>
        </w:rPr>
        <w:t>י</w:t>
      </w:r>
      <w:r w:rsidRPr="00CE2336">
        <w:rPr>
          <w:rtl/>
        </w:rPr>
        <w:t xml:space="preserve">לו מחלות </w:t>
      </w:r>
      <w:r>
        <w:rPr>
          <w:rFonts w:hint="cs"/>
          <w:rtl/>
        </w:rPr>
        <w:t xml:space="preserve">נגועים </w:t>
      </w:r>
      <w:r w:rsidRPr="00CE2336">
        <w:rPr>
          <w:rtl/>
        </w:rPr>
        <w:t xml:space="preserve">בעלי </w:t>
      </w:r>
      <w:r>
        <w:rPr>
          <w:rFonts w:hint="cs"/>
          <w:rtl/>
        </w:rPr>
        <w:t>ה</w:t>
      </w:r>
      <w:r w:rsidRPr="00CE2336">
        <w:rPr>
          <w:rtl/>
        </w:rPr>
        <w:t>חיים במדינות</w:t>
      </w:r>
      <w:r w:rsidRPr="00CE2336">
        <w:rPr>
          <w:rFonts w:hint="cs"/>
          <w:rtl/>
        </w:rPr>
        <w:t xml:space="preserve"> האמורות ושלח</w:t>
      </w:r>
      <w:r>
        <w:rPr>
          <w:rFonts w:hint="cs"/>
          <w:rtl/>
        </w:rPr>
        <w:t>ה</w:t>
      </w:r>
      <w:r w:rsidRPr="00CE2336">
        <w:rPr>
          <w:rtl/>
        </w:rPr>
        <w:t xml:space="preserve"> לכל מדינה </w:t>
      </w:r>
      <w:r>
        <w:rPr>
          <w:rFonts w:hint="cs"/>
          <w:rtl/>
        </w:rPr>
        <w:t>תעודת בריאות</w:t>
      </w:r>
      <w:r w:rsidRPr="00CE2336">
        <w:rPr>
          <w:rtl/>
        </w:rPr>
        <w:t xml:space="preserve"> </w:t>
      </w:r>
      <w:r>
        <w:rPr>
          <w:rFonts w:hint="cs"/>
          <w:rtl/>
        </w:rPr>
        <w:t>העוסקת ב</w:t>
      </w:r>
      <w:r w:rsidRPr="00CE2336">
        <w:rPr>
          <w:rtl/>
        </w:rPr>
        <w:t xml:space="preserve">מחלות </w:t>
      </w:r>
      <w:r w:rsidRPr="00CE2336">
        <w:rPr>
          <w:rFonts w:hint="cs"/>
          <w:rtl/>
        </w:rPr>
        <w:t xml:space="preserve">אלו, </w:t>
      </w:r>
      <w:r>
        <w:rPr>
          <w:rFonts w:hint="cs"/>
          <w:rtl/>
        </w:rPr>
        <w:t>בצירוף בקשה כי הם יתחייבו ל</w:t>
      </w:r>
      <w:r w:rsidRPr="00CE2336">
        <w:rPr>
          <w:rtl/>
        </w:rPr>
        <w:t xml:space="preserve">בצע בדיקות רלוונטיות </w:t>
      </w:r>
      <w:r w:rsidRPr="00CE2336">
        <w:rPr>
          <w:rFonts w:hint="cs"/>
          <w:rtl/>
        </w:rPr>
        <w:t>ל</w:t>
      </w:r>
      <w:r w:rsidRPr="00CE2336">
        <w:rPr>
          <w:rtl/>
        </w:rPr>
        <w:t xml:space="preserve">מקנה שנשלח לארץ. </w:t>
      </w:r>
      <w:r w:rsidRPr="00CE2336">
        <w:rPr>
          <w:rFonts w:hint="cs"/>
          <w:rtl/>
        </w:rPr>
        <w:t xml:space="preserve">מנהל השירותים הווטרינריים במדינות אלה, או מי מטעמו, חותם על </w:t>
      </w:r>
      <w:r>
        <w:rPr>
          <w:rFonts w:hint="cs"/>
          <w:rtl/>
        </w:rPr>
        <w:t>תעודת הבריאות, וזו</w:t>
      </w:r>
      <w:r w:rsidRPr="00CE2336">
        <w:rPr>
          <w:rFonts w:hint="cs"/>
          <w:rtl/>
        </w:rPr>
        <w:t xml:space="preserve"> מאפשרת יבוא מקנה לרבי</w:t>
      </w:r>
      <w:r>
        <w:rPr>
          <w:rFonts w:hint="cs"/>
          <w:rtl/>
        </w:rPr>
        <w:t>י</w:t>
      </w:r>
      <w:r w:rsidRPr="00CE2336">
        <w:rPr>
          <w:rFonts w:hint="cs"/>
          <w:rtl/>
        </w:rPr>
        <w:t>ה ממדינה זו.</w:t>
      </w:r>
      <w:r>
        <w:rPr>
          <w:rFonts w:hint="cs"/>
          <w:rtl/>
        </w:rPr>
        <w:t xml:space="preserve"> לדוגמה, </w:t>
      </w:r>
      <w:r w:rsidRPr="00E03416">
        <w:rPr>
          <w:rFonts w:hint="cs"/>
          <w:rtl/>
        </w:rPr>
        <w:t xml:space="preserve">בתהליך מזורז זה התאפשר </w:t>
      </w:r>
      <w:r>
        <w:rPr>
          <w:rFonts w:hint="cs"/>
          <w:rtl/>
        </w:rPr>
        <w:t xml:space="preserve">למגדל </w:t>
      </w:r>
      <w:r w:rsidRPr="00E03416">
        <w:rPr>
          <w:rFonts w:hint="cs"/>
          <w:rtl/>
        </w:rPr>
        <w:t>לייבא מקנה לצורך רבייה מספרד</w:t>
      </w:r>
      <w:r>
        <w:rPr>
          <w:rFonts w:hint="cs"/>
          <w:rtl/>
        </w:rPr>
        <w:t>,</w:t>
      </w:r>
      <w:r w:rsidRPr="00E03416">
        <w:rPr>
          <w:rFonts w:hint="cs"/>
          <w:rtl/>
        </w:rPr>
        <w:t xml:space="preserve"> אשר אינה </w:t>
      </w:r>
      <w:r>
        <w:rPr>
          <w:rFonts w:hint="cs"/>
          <w:rtl/>
        </w:rPr>
        <w:t xml:space="preserve">מדינה </w:t>
      </w:r>
      <w:r w:rsidRPr="00E03416">
        <w:rPr>
          <w:rFonts w:hint="cs"/>
          <w:rtl/>
        </w:rPr>
        <w:t>מאושרת.</w:t>
      </w:r>
      <w:r>
        <w:rPr>
          <w:rFonts w:hint="cs"/>
          <w:rtl/>
        </w:rPr>
        <w:t xml:space="preserve"> יש לציין כי</w:t>
      </w:r>
      <w:r w:rsidRPr="00E03416">
        <w:rPr>
          <w:rFonts w:hint="cs"/>
          <w:rtl/>
        </w:rPr>
        <w:t xml:space="preserve"> </w:t>
      </w:r>
      <w:r w:rsidRPr="00E03416">
        <w:rPr>
          <w:rtl/>
        </w:rPr>
        <w:t xml:space="preserve">מספר הפעמים שאכן </w:t>
      </w:r>
      <w:r>
        <w:rPr>
          <w:rFonts w:hint="cs"/>
          <w:rtl/>
        </w:rPr>
        <w:t>יובא</w:t>
      </w:r>
      <w:r w:rsidRPr="00E03416">
        <w:rPr>
          <w:rtl/>
        </w:rPr>
        <w:t xml:space="preserve"> </w:t>
      </w:r>
      <w:r>
        <w:rPr>
          <w:rFonts w:hint="cs"/>
          <w:rtl/>
        </w:rPr>
        <w:t>בשנים האחרונות מקנה</w:t>
      </w:r>
      <w:r w:rsidRPr="00E03416">
        <w:rPr>
          <w:rtl/>
        </w:rPr>
        <w:t xml:space="preserve"> לצורך רבייה מהמדינות המוכרות היה </w:t>
      </w:r>
      <w:r>
        <w:rPr>
          <w:rFonts w:hint="cs"/>
          <w:rtl/>
        </w:rPr>
        <w:t>קטן</w:t>
      </w:r>
      <w:r w:rsidRPr="00E03416">
        <w:rPr>
          <w:rtl/>
        </w:rPr>
        <w:t xml:space="preserve"> </w:t>
      </w:r>
      <w:r>
        <w:rPr>
          <w:rFonts w:hint="cs"/>
          <w:rtl/>
        </w:rPr>
        <w:t>ומספרם המרבי הכולל של ראשי הצאן והבקר ממדינות אלה מסתכם ב</w:t>
      </w:r>
      <w:r w:rsidR="00542F31">
        <w:rPr>
          <w:rFonts w:hint="cs"/>
          <w:rtl/>
        </w:rPr>
        <w:t>כ</w:t>
      </w:r>
      <w:r>
        <w:rPr>
          <w:rFonts w:hint="cs"/>
          <w:rtl/>
        </w:rPr>
        <w:t>-</w:t>
      </w:r>
      <w:r w:rsidRPr="00E03416">
        <w:rPr>
          <w:rtl/>
        </w:rPr>
        <w:t>500.</w:t>
      </w:r>
    </w:p>
    <w:p w:rsidR="00574757" w14:paraId="513449D9" w14:textId="77777777">
      <w:pPr>
        <w:bidi w:val="0"/>
        <w:spacing w:after="200" w:line="276" w:lineRule="auto"/>
        <w:rPr>
          <w:rFonts w:ascii="Tahoma" w:hAnsi="Tahoma" w:cs="Tahoma"/>
          <w:szCs w:val="20"/>
          <w:rtl/>
        </w:rPr>
      </w:pPr>
      <w:r>
        <w:rPr>
          <w:rtl/>
        </w:rPr>
        <w:br w:type="page"/>
      </w:r>
    </w:p>
    <w:p w:rsidR="001850C6" w:rsidP="00574757" w14:paraId="10BB884C" w14:textId="77777777">
      <w:pPr>
        <w:pStyle w:val="316"/>
        <w:rPr>
          <w:rtl/>
        </w:rPr>
      </w:pPr>
      <w:r>
        <w:rPr>
          <w:rFonts w:hint="cs"/>
          <w:rtl/>
        </w:rPr>
        <w:t>ניהול המידע על מדינות מאושרות ביחידת יבוא-יצוא</w:t>
      </w:r>
    </w:p>
    <w:p w:rsidR="001850C6" w:rsidRPr="00DC6D6C" w:rsidP="00574757" w14:paraId="14EBC026" w14:textId="77777777">
      <w:pPr>
        <w:pStyle w:val="100"/>
      </w:pPr>
      <w:r w:rsidRPr="00A57B02">
        <w:rPr>
          <w:rFonts w:hint="cs"/>
          <w:rtl/>
        </w:rPr>
        <w:t xml:space="preserve">החלטת ממשלה בנושא </w:t>
      </w:r>
      <w:r>
        <w:rPr>
          <w:rFonts w:hint="cs"/>
          <w:rtl/>
        </w:rPr>
        <w:t>ה</w:t>
      </w:r>
      <w:r w:rsidRPr="00A57B02">
        <w:rPr>
          <w:rFonts w:hint="cs"/>
          <w:rtl/>
        </w:rPr>
        <w:t>שיפור ו</w:t>
      </w:r>
      <w:r>
        <w:rPr>
          <w:rFonts w:hint="cs"/>
          <w:rtl/>
        </w:rPr>
        <w:t>ה</w:t>
      </w:r>
      <w:r w:rsidRPr="00A57B02">
        <w:rPr>
          <w:rFonts w:hint="cs"/>
          <w:rtl/>
        </w:rPr>
        <w:t xml:space="preserve">ייעול </w:t>
      </w:r>
      <w:r>
        <w:rPr>
          <w:rFonts w:hint="cs"/>
          <w:rtl/>
        </w:rPr>
        <w:t xml:space="preserve">של </w:t>
      </w:r>
      <w:r w:rsidRPr="00A57B02">
        <w:rPr>
          <w:rFonts w:hint="cs"/>
          <w:rtl/>
        </w:rPr>
        <w:t>עשיית עסקים בישראל</w:t>
      </w:r>
      <w:r>
        <w:rPr>
          <w:rStyle w:val="FootnoteReference0"/>
          <w:rtl/>
        </w:rPr>
        <w:footnoteReference w:id="23"/>
      </w:r>
      <w:r w:rsidRPr="00A57B02">
        <w:rPr>
          <w:rFonts w:hint="cs"/>
          <w:rtl/>
        </w:rPr>
        <w:t xml:space="preserve"> </w:t>
      </w:r>
      <w:r>
        <w:rPr>
          <w:rFonts w:hint="cs"/>
          <w:rtl/>
        </w:rPr>
        <w:t xml:space="preserve">(להלן - החלטת הממשלה לשיפור העסקים) </w:t>
      </w:r>
      <w:r w:rsidRPr="00A57B02">
        <w:rPr>
          <w:rFonts w:hint="cs"/>
          <w:rtl/>
        </w:rPr>
        <w:t xml:space="preserve">קבעה כי על הרשויות המוסמכות </w:t>
      </w:r>
      <w:r>
        <w:rPr>
          <w:rFonts w:hint="cs"/>
          <w:rtl/>
        </w:rPr>
        <w:t>המנפיקות</w:t>
      </w:r>
      <w:r w:rsidRPr="00A57B02">
        <w:rPr>
          <w:rFonts w:hint="cs"/>
          <w:rtl/>
        </w:rPr>
        <w:t xml:space="preserve"> אישורים ורישיונות בנושא סחר חוץ לשפר ולייעל את תהליך ההנפקה באמצעות הטמעתם</w:t>
      </w:r>
      <w:r>
        <w:rPr>
          <w:rFonts w:hint="cs"/>
          <w:rtl/>
        </w:rPr>
        <w:t xml:space="preserve"> של האישורים והרישיונות</w:t>
      </w:r>
      <w:r w:rsidRPr="00A57B02">
        <w:rPr>
          <w:rFonts w:hint="cs"/>
          <w:rtl/>
        </w:rPr>
        <w:t xml:space="preserve"> במערכת ממוחשבת המיועדת לכך</w:t>
      </w:r>
      <w:r>
        <w:rPr>
          <w:rFonts w:hint="cs"/>
          <w:rtl/>
        </w:rPr>
        <w:t>,</w:t>
      </w:r>
      <w:r w:rsidRPr="00A57B02">
        <w:rPr>
          <w:rFonts w:hint="cs"/>
          <w:rtl/>
        </w:rPr>
        <w:t xml:space="preserve"> </w:t>
      </w:r>
      <w:r>
        <w:rPr>
          <w:rFonts w:hint="cs"/>
          <w:rtl/>
        </w:rPr>
        <w:t>הקרויה</w:t>
      </w:r>
      <w:r w:rsidRPr="00A57B02">
        <w:rPr>
          <w:rFonts w:hint="cs"/>
          <w:rtl/>
        </w:rPr>
        <w:t xml:space="preserve"> מסל</w:t>
      </w:r>
      <w:r>
        <w:rPr>
          <w:rFonts w:hint="cs"/>
          <w:rtl/>
        </w:rPr>
        <w:t>ו</w:t>
      </w:r>
      <w:r w:rsidRPr="00A57B02">
        <w:rPr>
          <w:rFonts w:hint="cs"/>
          <w:rtl/>
        </w:rPr>
        <w:t>"ל</w:t>
      </w:r>
      <w:r>
        <w:rPr>
          <w:rStyle w:val="FootnoteReference0"/>
          <w:rtl/>
        </w:rPr>
        <w:footnoteReference w:id="24"/>
      </w:r>
      <w:r w:rsidRPr="00A57B02">
        <w:rPr>
          <w:rFonts w:hint="cs"/>
          <w:rtl/>
        </w:rPr>
        <w:t>.</w:t>
      </w:r>
      <w:r>
        <w:rPr>
          <w:rFonts w:hint="cs"/>
          <w:rtl/>
        </w:rPr>
        <w:t xml:space="preserve"> המועד שנקבע בהחלטה למחשוב כלל האישורים והרישיונו</w:t>
      </w:r>
      <w:r>
        <w:rPr>
          <w:rFonts w:hint="eastAsia"/>
          <w:rtl/>
        </w:rPr>
        <w:t>ת</w:t>
      </w:r>
      <w:r>
        <w:rPr>
          <w:rFonts w:hint="cs"/>
          <w:rtl/>
        </w:rPr>
        <w:t xml:space="preserve"> ליבוא היה סוף שנת 2016. בעקבות קבלת החלטת הממשלה המליצה הוועדה להגברת התחרות והסרת החסמים בתחום היבוא</w:t>
      </w:r>
      <w:r>
        <w:rPr>
          <w:rStyle w:val="FootnoteReference0"/>
          <w:rtl/>
        </w:rPr>
        <w:footnoteReference w:id="25"/>
      </w:r>
      <w:r>
        <w:rPr>
          <w:rFonts w:hint="cs"/>
          <w:rtl/>
        </w:rPr>
        <w:t xml:space="preserve">, בפרק בדבר גיבוש ויישום של מדיניות יבוא חדשה, בין היתר, ליצור שקיפות בנושא המדיניות ולהנגיש מידע שימושי בנושא לציבור הרחב, ליבואנים ולרגולטורים. לצורך כך המליצה הוועדה להורות למשרדי הממשלה ליישם את החלטת הממשלה בדבר הטמעת מערכת מסלו"ל. הוועדה ציינה כי הפעלת המערכת בכמה רשויות מוסמכות קיצרה את זמן הטיפול באישורי יבוא. כמו כן, מחשוב התהליך מתבטא גם בחיסכון ובהפחתת עלויות. </w:t>
      </w:r>
    </w:p>
    <w:p w:rsidR="001850C6" w:rsidP="00574757" w14:paraId="68D427D7" w14:textId="77777777">
      <w:pPr>
        <w:pStyle w:val="a16"/>
        <w:rPr>
          <w:rtl/>
        </w:rPr>
      </w:pPr>
      <w:r>
        <w:rPr>
          <w:rFonts w:hint="cs"/>
          <w:rtl/>
        </w:rPr>
        <w:t xml:space="preserve">הביקורת העלתה כי ביחידת יבוא-יצוא לא מתבצעת שמירה שיטתית של המידע בדבר הגשת הבקשות לאישורי יבוא ממדינות שונות, ולכן לא ניתן לבצע מעקב שיטתי וסדור אחר הטיפול בבקשות לגבי כל מדינה, אחר מספר הבקשות שהוגשו בשנים האחרונות ואחר מספר הבקשות שנמצאות בתהליך לאישור. </w:t>
      </w:r>
      <w:r w:rsidRPr="00E34813">
        <w:rPr>
          <w:rFonts w:hint="cs"/>
          <w:rtl/>
        </w:rPr>
        <w:t xml:space="preserve">בשל הקשיים בשליפת הנתונים, </w:t>
      </w:r>
      <w:r>
        <w:rPr>
          <w:rFonts w:hint="cs"/>
          <w:rtl/>
        </w:rPr>
        <w:t>יש</w:t>
      </w:r>
      <w:r w:rsidRPr="00E34813">
        <w:rPr>
          <w:rFonts w:hint="cs"/>
          <w:rtl/>
        </w:rPr>
        <w:t xml:space="preserve"> חשש שהנתונים המוצגים בפרק זה אינם מלאים.</w:t>
      </w:r>
      <w:r>
        <w:rPr>
          <w:rFonts w:hint="cs"/>
          <w:rtl/>
        </w:rPr>
        <w:t xml:space="preserve"> </w:t>
      </w:r>
    </w:p>
    <w:p w:rsidR="001850C6" w:rsidP="00574757" w14:paraId="34FAD000" w14:textId="77777777">
      <w:pPr>
        <w:pStyle w:val="a16"/>
        <w:rPr>
          <w:rtl/>
        </w:rPr>
      </w:pPr>
      <w:r>
        <w:rPr>
          <w:rFonts w:hint="cs"/>
          <w:rtl/>
        </w:rPr>
        <w:t xml:space="preserve">משרד מבקר המדינה מעיר ליחידת יבוא-יצוא כי לנוכח החלטת הממשלה עליה להפוך את כל תהליך הגשת הבקשות לאישור מדינות למקוון. מיחשוב התהליך יפשט את הגשת הבקשות ליבואנים ויאפשר לכלל המעוניינים בכך שקיפות מבחינת התקדמות התהליך. מיחשוב התהליך ייעל גם את עבודת היחידה ויאפשר מעקב סדור והתקדמות מהירה יותר בתהליך האישור. חשוב כי המערכת הממוחשבת תכלול את כל המידע הנדרש, ובכלל זה את הקריטריונים הנדרשים לאישור יבוא ממדינה, וזאת בשפות הנפוצות בישראל. </w:t>
      </w:r>
    </w:p>
    <w:p w:rsidR="001850C6" w:rsidRPr="00682B69" w:rsidP="00574757" w14:paraId="47F917E7" w14:textId="77777777">
      <w:pPr>
        <w:pStyle w:val="100"/>
        <w:rPr>
          <w:rtl/>
        </w:rPr>
      </w:pPr>
      <w:r w:rsidRPr="00682B69">
        <w:rPr>
          <w:rFonts w:hint="cs"/>
          <w:rtl/>
        </w:rPr>
        <w:t>משרד החקלאות ציין בתשובתו כי במסגרת הקמת מערכת מחשוב חדשה למשרד</w:t>
      </w:r>
      <w:r>
        <w:rPr>
          <w:rFonts w:hint="cs"/>
          <w:rtl/>
        </w:rPr>
        <w:t>,</w:t>
      </w:r>
      <w:r w:rsidRPr="00682B69">
        <w:rPr>
          <w:rFonts w:hint="cs"/>
          <w:rtl/>
        </w:rPr>
        <w:t xml:space="preserve"> ש</w:t>
      </w:r>
      <w:r>
        <w:rPr>
          <w:rFonts w:hint="cs"/>
          <w:rtl/>
        </w:rPr>
        <w:t>אפיונה החל בשנת 2017, התהליכים יהפכו</w:t>
      </w:r>
      <w:r w:rsidRPr="00682B69">
        <w:rPr>
          <w:rFonts w:hint="cs"/>
          <w:rtl/>
        </w:rPr>
        <w:t xml:space="preserve"> למקוונים</w:t>
      </w:r>
      <w:r>
        <w:rPr>
          <w:rFonts w:hint="cs"/>
          <w:rtl/>
        </w:rPr>
        <w:t>,</w:t>
      </w:r>
      <w:r w:rsidRPr="00682B69">
        <w:rPr>
          <w:rFonts w:hint="cs"/>
          <w:rtl/>
        </w:rPr>
        <w:t xml:space="preserve"> ובכלל זה </w:t>
      </w:r>
      <w:r>
        <w:rPr>
          <w:rFonts w:hint="cs"/>
          <w:rtl/>
        </w:rPr>
        <w:t>התהליכים</w:t>
      </w:r>
      <w:r w:rsidRPr="00682B69">
        <w:rPr>
          <w:rFonts w:hint="cs"/>
          <w:rtl/>
        </w:rPr>
        <w:t xml:space="preserve"> לאישור </w:t>
      </w:r>
      <w:r>
        <w:rPr>
          <w:rFonts w:hint="cs"/>
          <w:rtl/>
        </w:rPr>
        <w:t>יבוא מ</w:t>
      </w:r>
      <w:r w:rsidRPr="00682B69">
        <w:rPr>
          <w:rFonts w:hint="cs"/>
          <w:rtl/>
        </w:rPr>
        <w:t>מדינ</w:t>
      </w:r>
      <w:r>
        <w:rPr>
          <w:rFonts w:hint="cs"/>
          <w:rtl/>
        </w:rPr>
        <w:t xml:space="preserve">ות שונות. </w:t>
      </w:r>
      <w:r w:rsidRPr="00682B69">
        <w:rPr>
          <w:rFonts w:hint="cs"/>
          <w:rtl/>
        </w:rPr>
        <w:t xml:space="preserve">מחשוב התהליך יבטיח מעקב סדיר אחר הטיפול בבקשות, </w:t>
      </w:r>
      <w:r>
        <w:rPr>
          <w:rFonts w:hint="cs"/>
          <w:rtl/>
        </w:rPr>
        <w:t xml:space="preserve">ופיקוח על </w:t>
      </w:r>
      <w:r w:rsidRPr="00682B69">
        <w:rPr>
          <w:rFonts w:hint="cs"/>
          <w:rtl/>
        </w:rPr>
        <w:t>הפרות ו</w:t>
      </w:r>
      <w:r>
        <w:rPr>
          <w:rFonts w:hint="cs"/>
          <w:rtl/>
        </w:rPr>
        <w:t xml:space="preserve">על </w:t>
      </w:r>
      <w:r w:rsidRPr="00682B69">
        <w:rPr>
          <w:rFonts w:hint="cs"/>
          <w:rtl/>
        </w:rPr>
        <w:t xml:space="preserve">תיקונן. </w:t>
      </w:r>
    </w:p>
    <w:p w:rsidR="001850C6" w:rsidRPr="009C0F16" w:rsidP="001850C6" w14:paraId="3A16D874" w14:textId="77777777">
      <w:pPr>
        <w:spacing w:line="269" w:lineRule="auto"/>
        <w:rPr>
          <w:rtl/>
        </w:rPr>
      </w:pPr>
    </w:p>
    <w:p w:rsidR="001850C6" w:rsidP="00574757" w14:paraId="197AA453" w14:textId="77777777">
      <w:pPr>
        <w:pStyle w:val="316"/>
        <w:rPr>
          <w:rtl/>
        </w:rPr>
      </w:pPr>
      <w:bookmarkStart w:id="9" w:name="_Toc17709836"/>
      <w:r>
        <w:rPr>
          <w:rFonts w:hint="cs"/>
          <w:rtl/>
        </w:rPr>
        <w:t>הפיקוח של יחידת יבוא-יצוא על מדינות שלא עמדו בהנחיותיה של תעודת הבריאות</w:t>
      </w:r>
      <w:bookmarkEnd w:id="9"/>
    </w:p>
    <w:p w:rsidR="001850C6" w:rsidP="00574757" w14:paraId="15D4B8CD" w14:textId="77777777">
      <w:pPr>
        <w:pStyle w:val="100"/>
        <w:rPr>
          <w:rtl/>
        </w:rPr>
      </w:pPr>
      <w:r>
        <w:rPr>
          <w:rFonts w:hint="cs"/>
          <w:rtl/>
        </w:rPr>
        <w:t>בהתאם ל</w:t>
      </w:r>
      <w:r w:rsidRPr="000C7F9A">
        <w:rPr>
          <w:rtl/>
        </w:rPr>
        <w:t>נוהל יבוא מקנה</w:t>
      </w:r>
      <w:r>
        <w:rPr>
          <w:rFonts w:hint="cs"/>
          <w:rtl/>
        </w:rPr>
        <w:t>,</w:t>
      </w:r>
      <w:r w:rsidRPr="000C7F9A">
        <w:rPr>
          <w:rtl/>
        </w:rPr>
        <w:t xml:space="preserve"> המפרט את התנאים לקבלת רישיון יבוא מקנה (להלן - נוהל יבוא מקנה)</w:t>
      </w:r>
      <w:r>
        <w:rPr>
          <w:rFonts w:hint="cs"/>
          <w:rtl/>
        </w:rPr>
        <w:t xml:space="preserve">, </w:t>
      </w:r>
      <w:r w:rsidRPr="00921BC1">
        <w:rPr>
          <w:rtl/>
        </w:rPr>
        <w:t xml:space="preserve">הרשות הווטרינרית המוסמכת במדינה </w:t>
      </w:r>
      <w:r>
        <w:rPr>
          <w:rFonts w:hint="cs"/>
          <w:rtl/>
        </w:rPr>
        <w:t>שקיבלה אישור ליצוא</w:t>
      </w:r>
      <w:r w:rsidRPr="00921BC1">
        <w:rPr>
          <w:rtl/>
        </w:rPr>
        <w:t xml:space="preserve"> תהיה אחראית לוודא שהמקנה </w:t>
      </w:r>
      <w:r>
        <w:rPr>
          <w:rFonts w:hint="cs"/>
          <w:rtl/>
        </w:rPr>
        <w:t xml:space="preserve">שהיא מייצאת </w:t>
      </w:r>
      <w:r w:rsidRPr="00921BC1">
        <w:rPr>
          <w:rtl/>
        </w:rPr>
        <w:t xml:space="preserve">לישראל עומד בדרישות </w:t>
      </w:r>
      <w:r>
        <w:rPr>
          <w:rFonts w:hint="cs"/>
          <w:rtl/>
        </w:rPr>
        <w:t xml:space="preserve">הווטרינריות של </w:t>
      </w:r>
      <w:r w:rsidRPr="00921BC1">
        <w:rPr>
          <w:rtl/>
        </w:rPr>
        <w:t>השו״ט</w:t>
      </w:r>
      <w:r>
        <w:rPr>
          <w:rFonts w:hint="cs"/>
          <w:rtl/>
        </w:rPr>
        <w:t xml:space="preserve"> בישראל. </w:t>
      </w:r>
      <w:r w:rsidRPr="00921BC1">
        <w:rPr>
          <w:rtl/>
        </w:rPr>
        <w:t xml:space="preserve">השו״ט ימשיכו לבצע בקרה </w:t>
      </w:r>
      <w:r>
        <w:rPr>
          <w:rFonts w:hint="cs"/>
          <w:rtl/>
        </w:rPr>
        <w:t>בנושא</w:t>
      </w:r>
      <w:r w:rsidRPr="00921BC1">
        <w:rPr>
          <w:rtl/>
        </w:rPr>
        <w:t xml:space="preserve"> רמת הבריאות של המקנה המיובא </w:t>
      </w:r>
      <w:r>
        <w:rPr>
          <w:rFonts w:hint="cs"/>
          <w:rtl/>
        </w:rPr>
        <w:t>ולוודא שהוא עומד</w:t>
      </w:r>
      <w:r w:rsidRPr="00921BC1">
        <w:rPr>
          <w:rtl/>
        </w:rPr>
        <w:t xml:space="preserve"> בדרישות הווטרינריות של ישראל. </w:t>
      </w:r>
      <w:r>
        <w:rPr>
          <w:rFonts w:hint="cs"/>
          <w:rtl/>
        </w:rPr>
        <w:t xml:space="preserve">אם </w:t>
      </w:r>
      <w:r w:rsidRPr="00921BC1">
        <w:rPr>
          <w:rtl/>
        </w:rPr>
        <w:t xml:space="preserve">יימצאו </w:t>
      </w:r>
      <w:r>
        <w:rPr>
          <w:rFonts w:hint="cs"/>
          <w:rtl/>
        </w:rPr>
        <w:t>ליקויים בתהליך היבוא</w:t>
      </w:r>
      <w:r w:rsidRPr="00921BC1">
        <w:rPr>
          <w:rtl/>
        </w:rPr>
        <w:t xml:space="preserve"> </w:t>
      </w:r>
      <w:r>
        <w:rPr>
          <w:rFonts w:hint="cs"/>
          <w:rtl/>
        </w:rPr>
        <w:t>ויימצא כי הוא אינו עומד</w:t>
      </w:r>
      <w:r w:rsidRPr="00921BC1">
        <w:rPr>
          <w:rtl/>
        </w:rPr>
        <w:t xml:space="preserve"> בדרישות הווטרינריות</w:t>
      </w:r>
      <w:r>
        <w:rPr>
          <w:rFonts w:hint="cs"/>
          <w:rtl/>
        </w:rPr>
        <w:t>,</w:t>
      </w:r>
      <w:r w:rsidRPr="00921BC1">
        <w:rPr>
          <w:rtl/>
        </w:rPr>
        <w:t xml:space="preserve"> לרבות בתנאי הבריאות והרווחה הדרושים, יישלח מכתב אזהרה לרשות המוסמכת במדינה המייצאת על מנת שזו תוכל לבצע תהליך של בחינה ותיקון של תהליכי הפיקוח על המקנה המיוצא</w:t>
      </w:r>
      <w:r>
        <w:rPr>
          <w:rFonts w:hint="cs"/>
          <w:rtl/>
        </w:rPr>
        <w:t>. אם בפעמים הבאות שבהן יבוצע יבוא מאותה מדינה יימצאו הפרות נוספות</w:t>
      </w:r>
      <w:r w:rsidRPr="00921BC1">
        <w:rPr>
          <w:rtl/>
        </w:rPr>
        <w:t xml:space="preserve">, רשאי </w:t>
      </w:r>
      <w:r>
        <w:rPr>
          <w:rFonts w:hint="cs"/>
          <w:rtl/>
        </w:rPr>
        <w:t>מנהל יחידת יבוא-יצוא</w:t>
      </w:r>
      <w:r w:rsidRPr="00921BC1">
        <w:rPr>
          <w:rtl/>
        </w:rPr>
        <w:t xml:space="preserve"> להורות על הפסקת היבוא ממדינה זו</w:t>
      </w:r>
      <w:r>
        <w:rPr>
          <w:rFonts w:hint="cs"/>
          <w:rtl/>
        </w:rPr>
        <w:t xml:space="preserve"> עד לתיקון הליקויים או לצמיתות</w:t>
      </w:r>
      <w:r w:rsidRPr="00921BC1">
        <w:rPr>
          <w:rtl/>
        </w:rPr>
        <w:t>.</w:t>
      </w:r>
      <w:r>
        <w:rPr>
          <w:rFonts w:hint="cs"/>
          <w:rtl/>
        </w:rPr>
        <w:t xml:space="preserve"> </w:t>
      </w:r>
    </w:p>
    <w:p w:rsidR="001850C6" w:rsidP="00574757" w14:paraId="677B677E" w14:textId="77777777">
      <w:pPr>
        <w:pStyle w:val="100"/>
        <w:rPr>
          <w:rtl/>
        </w:rPr>
      </w:pPr>
      <w:r>
        <w:rPr>
          <w:rFonts w:hint="cs"/>
          <w:rtl/>
        </w:rPr>
        <w:t>בפועל, אם המדינה לא עמדה בתנאי תעודת הבריאות והפרה אותם באופן חמור,</w:t>
      </w:r>
      <w:r w:rsidRPr="00276FEE">
        <w:rPr>
          <w:rtl/>
        </w:rPr>
        <w:t xml:space="preserve"> </w:t>
      </w:r>
      <w:r>
        <w:rPr>
          <w:rFonts w:hint="cs"/>
          <w:color w:val="000000" w:themeColor="text1"/>
          <w:rtl/>
        </w:rPr>
        <w:t xml:space="preserve">שולחת יחידת יבוא-יצוא בקשה לקבלת הבהרות מהמדינה המייצאת. </w:t>
      </w:r>
      <w:r>
        <w:rPr>
          <w:rFonts w:hint="cs"/>
          <w:rtl/>
        </w:rPr>
        <w:t xml:space="preserve">אם </w:t>
      </w:r>
      <w:r w:rsidRPr="00276FEE">
        <w:rPr>
          <w:rtl/>
        </w:rPr>
        <w:t>השו"ט מוצאים לנכון</w:t>
      </w:r>
      <w:r>
        <w:rPr>
          <w:rFonts w:hint="cs"/>
          <w:rtl/>
        </w:rPr>
        <w:t>, מושעה</w:t>
      </w:r>
      <w:r w:rsidRPr="00276FEE">
        <w:rPr>
          <w:rtl/>
        </w:rPr>
        <w:t xml:space="preserve"> </w:t>
      </w:r>
      <w:r>
        <w:rPr>
          <w:rFonts w:hint="cs"/>
          <w:rtl/>
        </w:rPr>
        <w:t>יבוא המקנה</w:t>
      </w:r>
      <w:r w:rsidRPr="00276FEE">
        <w:rPr>
          <w:rtl/>
        </w:rPr>
        <w:t xml:space="preserve"> </w:t>
      </w:r>
      <w:r>
        <w:rPr>
          <w:rFonts w:hint="cs"/>
          <w:rtl/>
        </w:rPr>
        <w:t xml:space="preserve">מהמדינה </w:t>
      </w:r>
      <w:r w:rsidRPr="00276FEE">
        <w:rPr>
          <w:rtl/>
        </w:rPr>
        <w:t xml:space="preserve">עד </w:t>
      </w:r>
      <w:r>
        <w:rPr>
          <w:rFonts w:hint="cs"/>
          <w:rtl/>
        </w:rPr>
        <w:t xml:space="preserve">לקבלת </w:t>
      </w:r>
      <w:r w:rsidRPr="00276FEE">
        <w:rPr>
          <w:rtl/>
        </w:rPr>
        <w:t xml:space="preserve">הסברים </w:t>
      </w:r>
      <w:r>
        <w:rPr>
          <w:rFonts w:hint="cs"/>
          <w:rtl/>
        </w:rPr>
        <w:t xml:space="preserve">והסדרת הנושא באופן משביע רצון </w:t>
      </w:r>
      <w:r w:rsidRPr="00276FEE">
        <w:rPr>
          <w:rtl/>
        </w:rPr>
        <w:t xml:space="preserve">או </w:t>
      </w:r>
      <w:r>
        <w:rPr>
          <w:rFonts w:hint="cs"/>
          <w:rtl/>
        </w:rPr>
        <w:t>עד שנציגי השו"ט יקיימו במדינה המייצאת</w:t>
      </w:r>
      <w:r w:rsidRPr="00276FEE">
        <w:rPr>
          <w:rtl/>
        </w:rPr>
        <w:t xml:space="preserve"> ביקור</w:t>
      </w:r>
      <w:r>
        <w:rPr>
          <w:rtl/>
        </w:rPr>
        <w:t xml:space="preserve"> </w:t>
      </w:r>
      <w:r w:rsidRPr="00276FEE">
        <w:rPr>
          <w:rtl/>
        </w:rPr>
        <w:t>מחודש</w:t>
      </w:r>
      <w:r>
        <w:rPr>
          <w:rFonts w:hint="cs"/>
          <w:rtl/>
        </w:rPr>
        <w:t xml:space="preserve"> לצורכי </w:t>
      </w:r>
      <w:r w:rsidRPr="00276FEE">
        <w:rPr>
          <w:rtl/>
        </w:rPr>
        <w:t>ביקורת</w:t>
      </w:r>
      <w:r>
        <w:rPr>
          <w:rFonts w:hint="cs"/>
          <w:rtl/>
        </w:rPr>
        <w:t xml:space="preserve">, </w:t>
      </w:r>
      <w:r w:rsidRPr="00276FEE">
        <w:rPr>
          <w:rtl/>
        </w:rPr>
        <w:t>בהתאם למקרה ו</w:t>
      </w:r>
      <w:r>
        <w:rPr>
          <w:rFonts w:hint="cs"/>
          <w:rtl/>
        </w:rPr>
        <w:t xml:space="preserve">למידת </w:t>
      </w:r>
      <w:r w:rsidRPr="00276FEE">
        <w:rPr>
          <w:rtl/>
        </w:rPr>
        <w:t>חומרתו.</w:t>
      </w:r>
      <w:r>
        <w:rPr>
          <w:rFonts w:hint="cs"/>
          <w:rtl/>
        </w:rPr>
        <w:t xml:space="preserve"> </w:t>
      </w:r>
      <w:r>
        <w:rPr>
          <w:rFonts w:hint="cs"/>
          <w:color w:val="000000" w:themeColor="text1"/>
          <w:rtl/>
        </w:rPr>
        <w:t>מסקנות הביקור מסוכמות, ואחר כך מתקיים דיון, בהשתתפות הנהלת השו"ט, בנושא המשך היבוא ממדינה זו.</w:t>
      </w:r>
    </w:p>
    <w:p w:rsidR="001850C6" w:rsidP="00574757" w14:paraId="6480AB79" w14:textId="77777777">
      <w:pPr>
        <w:pStyle w:val="100"/>
        <w:rPr>
          <w:rtl/>
        </w:rPr>
      </w:pPr>
      <w:r>
        <w:rPr>
          <w:rFonts w:hint="cs"/>
          <w:rtl/>
        </w:rPr>
        <w:t xml:space="preserve">יצוין כי בינואר 2019 עדכנו השו"ט את נוהל יבוא מקנה, ובהנחייתו החדשה נקבע כי על יחידת השו"ט לבצע הערכת סיכונים שנתית למדינות המאושרות ולהחליט - בהתאם לממצאיה - באיזו מדינה יש לבצע ביקורת לשם בחינת אופן תפקודן של רשויות הפיקוח הווטרינרי במדינה. </w:t>
      </w:r>
      <w:r>
        <w:rPr>
          <w:rFonts w:hint="cs"/>
          <w:color w:val="000000"/>
          <w:sz w:val="24"/>
          <w:rtl/>
          <w:lang w:val="he-IL" w:eastAsia="he-IL"/>
        </w:rPr>
        <w:t xml:space="preserve">אם </w:t>
      </w:r>
      <w:r>
        <w:rPr>
          <w:color w:val="000000"/>
          <w:sz w:val="24"/>
          <w:rtl/>
          <w:lang w:val="he-IL" w:eastAsia="he-IL"/>
        </w:rPr>
        <w:t xml:space="preserve">ממצאי הבדיקה הראשונית של שיטות הפיקוח במדינה או </w:t>
      </w:r>
      <w:r>
        <w:rPr>
          <w:rFonts w:hint="cs"/>
          <w:color w:val="000000"/>
          <w:sz w:val="24"/>
          <w:rtl/>
          <w:lang w:val="he-IL" w:eastAsia="he-IL"/>
        </w:rPr>
        <w:t xml:space="preserve">של </w:t>
      </w:r>
      <w:r>
        <w:rPr>
          <w:color w:val="000000"/>
          <w:sz w:val="24"/>
          <w:rtl/>
          <w:lang w:val="he-IL" w:eastAsia="he-IL"/>
        </w:rPr>
        <w:t>ממצאי הביקור במדינה אינם לשביעות רצונו של מנהל השו״ט</w:t>
      </w:r>
      <w:r>
        <w:rPr>
          <w:rFonts w:hint="cs"/>
          <w:rtl/>
        </w:rPr>
        <w:t xml:space="preserve">, </w:t>
      </w:r>
      <w:r w:rsidRPr="00AE3077">
        <w:rPr>
          <w:rtl/>
        </w:rPr>
        <w:t>המדינה תיפסל ליבוא מקנה לישראל</w:t>
      </w:r>
      <w:r>
        <w:rPr>
          <w:rFonts w:hint="cs"/>
          <w:rtl/>
        </w:rPr>
        <w:t>, ו</w:t>
      </w:r>
      <w:r w:rsidRPr="00AE3077">
        <w:rPr>
          <w:rtl/>
        </w:rPr>
        <w:t>חמש שנים</w:t>
      </w:r>
      <w:r>
        <w:rPr>
          <w:rFonts w:hint="cs"/>
          <w:rtl/>
        </w:rPr>
        <w:t xml:space="preserve"> מיום פסילתה לא ניתן יהיה לתת לה אישור לייצא שוב מקנה לישראל. </w:t>
      </w:r>
    </w:p>
    <w:p w:rsidR="001850C6" w:rsidRPr="006D05AC" w:rsidP="00574757" w14:paraId="0F7D2189" w14:textId="77777777">
      <w:pPr>
        <w:pStyle w:val="100"/>
        <w:rPr>
          <w:rtl/>
        </w:rPr>
      </w:pPr>
      <w:r>
        <w:rPr>
          <w:rFonts w:hint="cs"/>
          <w:rtl/>
        </w:rPr>
        <w:t xml:space="preserve">במכתב של אחד ממנהלי הלשכות הווטרינריות ממרץ 2019 למנהל השו"ט צוין כי </w:t>
      </w:r>
      <w:r w:rsidRPr="00C217CE">
        <w:rPr>
          <w:rFonts w:hint="eastAsia"/>
          <w:rtl/>
        </w:rPr>
        <w:t>למרות</w:t>
      </w:r>
      <w:r w:rsidRPr="00C217CE">
        <w:rPr>
          <w:rtl/>
        </w:rPr>
        <w:t xml:space="preserve"> </w:t>
      </w:r>
      <w:r>
        <w:rPr>
          <w:rFonts w:hint="cs"/>
          <w:rtl/>
        </w:rPr>
        <w:t>האמור ב</w:t>
      </w:r>
      <w:r w:rsidRPr="00C217CE">
        <w:rPr>
          <w:rtl/>
        </w:rPr>
        <w:t>תעודות הבריאות</w:t>
      </w:r>
      <w:r>
        <w:rPr>
          <w:rFonts w:hint="cs"/>
          <w:rtl/>
        </w:rPr>
        <w:t>,</w:t>
      </w:r>
      <w:r w:rsidRPr="00C217CE">
        <w:rPr>
          <w:rtl/>
        </w:rPr>
        <w:t xml:space="preserve"> </w:t>
      </w:r>
      <w:r w:rsidRPr="00C217CE">
        <w:rPr>
          <w:rFonts w:hint="eastAsia"/>
          <w:rtl/>
        </w:rPr>
        <w:t>יש</w:t>
      </w:r>
      <w:r w:rsidRPr="00C217CE">
        <w:rPr>
          <w:rtl/>
        </w:rPr>
        <w:t xml:space="preserve"> </w:t>
      </w:r>
      <w:r w:rsidRPr="00C217CE">
        <w:rPr>
          <w:rFonts w:hint="eastAsia"/>
          <w:rtl/>
        </w:rPr>
        <w:t>בעיה</w:t>
      </w:r>
      <w:r w:rsidRPr="00C217CE">
        <w:rPr>
          <w:rtl/>
        </w:rPr>
        <w:t xml:space="preserve"> בבקרה על פיקוח הגורמים הממשלתיים במדינות </w:t>
      </w:r>
      <w:r w:rsidRPr="00C217CE">
        <w:rPr>
          <w:rFonts w:hint="eastAsia"/>
          <w:rtl/>
        </w:rPr>
        <w:t>שמהן</w:t>
      </w:r>
      <w:r w:rsidRPr="00C217CE">
        <w:rPr>
          <w:rtl/>
        </w:rPr>
        <w:t xml:space="preserve"> מייבאים את המקנה על המקנה </w:t>
      </w:r>
      <w:r w:rsidRPr="00C217CE">
        <w:rPr>
          <w:rFonts w:hint="eastAsia"/>
          <w:rtl/>
        </w:rPr>
        <w:t>המיובא</w:t>
      </w:r>
      <w:r>
        <w:rPr>
          <w:rFonts w:hint="cs"/>
          <w:rtl/>
        </w:rPr>
        <w:t>. עוד צוין כי מחלקת פיקוח על מוצרים מן החי מבצעת פיקוח סדיר על בתי מטבחיים ומפעלים בחו"ל המייצאים בשר לישראל, ולדעתו אין סיבה מקצועית או אדמיניסטרטיבי</w:t>
      </w:r>
      <w:r>
        <w:rPr>
          <w:rFonts w:hint="eastAsia"/>
          <w:rtl/>
        </w:rPr>
        <w:t>ת</w:t>
      </w:r>
      <w:r>
        <w:rPr>
          <w:rFonts w:hint="cs"/>
          <w:rtl/>
        </w:rPr>
        <w:t xml:space="preserve"> שתמנע ביצוע בקרה גם על יבוא בעלי חיים בעודם בחיים. הוצע להקים תשתית מקצועית משולבת של יחידת שו"ט בשדה, יחידת יבוא-יצוא ויחידת הפיקוח על מוצרים מן החי לשם ביצוע פיקוח בחו"ל.</w:t>
      </w:r>
    </w:p>
    <w:p w:rsidR="001850C6" w:rsidRPr="009D0E10" w:rsidP="00574757" w14:paraId="11EAB381" w14:textId="77777777">
      <w:pPr>
        <w:pStyle w:val="a16"/>
        <w:rPr>
          <w:color w:val="000000" w:themeColor="text1"/>
          <w:rtl/>
        </w:rPr>
      </w:pPr>
      <w:r w:rsidRPr="002A1240">
        <w:rPr>
          <w:rFonts w:hint="cs"/>
          <w:rtl/>
        </w:rPr>
        <w:t>כאמור</w:t>
      </w:r>
      <w:r w:rsidRPr="002A1240">
        <w:rPr>
          <w:rtl/>
        </w:rPr>
        <w:t xml:space="preserve">, </w:t>
      </w:r>
      <w:r w:rsidRPr="002A1240">
        <w:rPr>
          <w:rFonts w:hint="cs"/>
          <w:rtl/>
        </w:rPr>
        <w:t>צאן</w:t>
      </w:r>
      <w:r w:rsidRPr="002A1240">
        <w:rPr>
          <w:rtl/>
        </w:rPr>
        <w:t xml:space="preserve"> ובקר מיובאים עלולים להפיץ בישראל מחלות </w:t>
      </w:r>
      <w:r>
        <w:rPr>
          <w:rFonts w:hint="cs"/>
          <w:rtl/>
        </w:rPr>
        <w:t xml:space="preserve">שונות, ובפרט מחלות </w:t>
      </w:r>
      <w:r w:rsidRPr="002A1240">
        <w:rPr>
          <w:rtl/>
        </w:rPr>
        <w:t>שאינן קי</w:t>
      </w:r>
      <w:r>
        <w:rPr>
          <w:rtl/>
        </w:rPr>
        <w:t xml:space="preserve">ימות באזור. </w:t>
      </w:r>
      <w:r>
        <w:rPr>
          <w:rFonts w:hint="cs"/>
          <w:rtl/>
        </w:rPr>
        <w:t>לנוכח</w:t>
      </w:r>
      <w:r>
        <w:rPr>
          <w:rtl/>
        </w:rPr>
        <w:t xml:space="preserve"> הסכנות </w:t>
      </w:r>
      <w:r>
        <w:rPr>
          <w:rFonts w:hint="cs"/>
          <w:rtl/>
        </w:rPr>
        <w:t xml:space="preserve">שנשקפות </w:t>
      </w:r>
      <w:r>
        <w:rPr>
          <w:rtl/>
        </w:rPr>
        <w:t>לציבור</w:t>
      </w:r>
      <w:r>
        <w:rPr>
          <w:rFonts w:hint="cs"/>
          <w:rtl/>
        </w:rPr>
        <w:t>,</w:t>
      </w:r>
      <w:r>
        <w:rPr>
          <w:rtl/>
        </w:rPr>
        <w:t xml:space="preserve"> </w:t>
      </w:r>
      <w:r>
        <w:rPr>
          <w:rFonts w:hint="cs"/>
          <w:rtl/>
        </w:rPr>
        <w:t>לחקלאים ו</w:t>
      </w:r>
      <w:r w:rsidRPr="002A1240">
        <w:rPr>
          <w:rtl/>
        </w:rPr>
        <w:t>לצאן ולבקר המקומי</w:t>
      </w:r>
      <w:r>
        <w:rPr>
          <w:rFonts w:hint="cs"/>
          <w:rtl/>
        </w:rPr>
        <w:t xml:space="preserve"> עקב מחלות אלה</w:t>
      </w:r>
      <w:r>
        <w:rPr>
          <w:rFonts w:hint="cs"/>
          <w:rtl/>
        </w:rPr>
        <w:t>,</w:t>
      </w:r>
      <w:r w:rsidRPr="002A1240">
        <w:rPr>
          <w:rtl/>
        </w:rPr>
        <w:t xml:space="preserve"> נדרשת הקפדה יתרה </w:t>
      </w:r>
      <w:r w:rsidRPr="002A1240">
        <w:rPr>
          <w:rFonts w:hint="cs"/>
          <w:rtl/>
        </w:rPr>
        <w:t>באישור</w:t>
      </w:r>
      <w:r w:rsidRPr="002A1240">
        <w:rPr>
          <w:rtl/>
        </w:rPr>
        <w:t xml:space="preserve"> המדינות </w:t>
      </w:r>
      <w:r>
        <w:rPr>
          <w:rFonts w:hint="cs"/>
          <w:rtl/>
        </w:rPr>
        <w:t>ליבוא מקנה ובמעקב אחר עמידתן בתנאי היבוא.</w:t>
      </w:r>
      <w:r>
        <w:rPr>
          <w:rFonts w:hint="cs"/>
          <w:color w:val="000000" w:themeColor="text1"/>
          <w:rtl/>
        </w:rPr>
        <w:t xml:space="preserve"> </w:t>
      </w:r>
      <w:r w:rsidRPr="002A1240">
        <w:rPr>
          <w:rFonts w:hint="cs"/>
          <w:color w:val="000000" w:themeColor="text1"/>
          <w:rtl/>
        </w:rPr>
        <w:t>עלה</w:t>
      </w:r>
      <w:r w:rsidRPr="002A1240">
        <w:rPr>
          <w:color w:val="000000" w:themeColor="text1"/>
          <w:rtl/>
        </w:rPr>
        <w:t xml:space="preserve"> כי </w:t>
      </w:r>
      <w:r>
        <w:rPr>
          <w:rFonts w:hint="cs"/>
          <w:rtl/>
        </w:rPr>
        <w:t xml:space="preserve">נוהל יבוא מקנה אינו מחייב ביצוע ביקורים סדירים במדינות מאושרות או מוכרות ליבוא מקנה </w:t>
      </w:r>
      <w:r w:rsidRPr="00261D0D">
        <w:rPr>
          <w:rFonts w:hint="cs"/>
          <w:color w:val="000000" w:themeColor="text1"/>
          <w:rtl/>
        </w:rPr>
        <w:t>לצורך פיקוח ובקרה על מידת עמידתן בתנאי תעודות הבריאות שעליהן חתמו</w:t>
      </w:r>
      <w:r>
        <w:rPr>
          <w:rFonts w:hint="cs"/>
          <w:color w:val="000000" w:themeColor="text1"/>
          <w:rtl/>
        </w:rPr>
        <w:t>, ויחידת יבוא-יצוא לא ביצעה ביקורים אלו. זאת אף ש</w:t>
      </w:r>
      <w:r w:rsidRPr="00261D0D">
        <w:rPr>
          <w:rFonts w:hint="cs"/>
          <w:color w:val="000000" w:themeColor="text1"/>
          <w:rtl/>
        </w:rPr>
        <w:t>לעיתים</w:t>
      </w:r>
      <w:r w:rsidRPr="00261D0D">
        <w:rPr>
          <w:color w:val="000000" w:themeColor="text1"/>
          <w:rtl/>
        </w:rPr>
        <w:t xml:space="preserve"> </w:t>
      </w:r>
      <w:r w:rsidRPr="00261D0D">
        <w:rPr>
          <w:rFonts w:hint="eastAsia"/>
          <w:color w:val="000000" w:themeColor="text1"/>
          <w:rtl/>
        </w:rPr>
        <w:t>הצטברו</w:t>
      </w:r>
      <w:r w:rsidRPr="00261D0D">
        <w:rPr>
          <w:color w:val="000000" w:themeColor="text1"/>
          <w:rtl/>
        </w:rPr>
        <w:t xml:space="preserve"> </w:t>
      </w:r>
      <w:r w:rsidRPr="00261D0D">
        <w:rPr>
          <w:rFonts w:hint="eastAsia"/>
          <w:color w:val="000000" w:themeColor="text1"/>
          <w:rtl/>
        </w:rPr>
        <w:t>נתונים</w:t>
      </w:r>
      <w:r w:rsidRPr="00261D0D">
        <w:rPr>
          <w:rFonts w:hint="cs"/>
          <w:color w:val="000000" w:themeColor="text1"/>
          <w:rtl/>
        </w:rPr>
        <w:t xml:space="preserve"> המלמדים שלכאורה המדינות שהמקנה מיובא מהן אינן עומדות </w:t>
      </w:r>
      <w:r>
        <w:rPr>
          <w:rFonts w:hint="cs"/>
          <w:color w:val="000000" w:themeColor="text1"/>
          <w:rtl/>
        </w:rPr>
        <w:t>בחלק מ</w:t>
      </w:r>
      <w:r w:rsidRPr="00261D0D">
        <w:rPr>
          <w:rFonts w:hint="cs"/>
          <w:color w:val="000000" w:themeColor="text1"/>
          <w:rtl/>
        </w:rPr>
        <w:t>תנאי תעודת הבריאות,</w:t>
      </w:r>
      <w:r>
        <w:rPr>
          <w:rFonts w:hint="cs"/>
          <w:color w:val="000000" w:themeColor="text1"/>
          <w:rtl/>
        </w:rPr>
        <w:t xml:space="preserve"> כמפורט להלן</w:t>
      </w:r>
      <w:r w:rsidRPr="009D0E10">
        <w:rPr>
          <w:rFonts w:hint="cs"/>
          <w:color w:val="000000" w:themeColor="text1"/>
          <w:rtl/>
        </w:rPr>
        <w:t>.</w:t>
      </w:r>
      <w:r w:rsidRPr="009D0E10">
        <w:rPr>
          <w:rFonts w:hint="cs"/>
          <w:rtl/>
        </w:rPr>
        <w:t xml:space="preserve"> </w:t>
      </w:r>
    </w:p>
    <w:p w:rsidR="001850C6" w:rsidRPr="00973967" w:rsidP="00574757" w14:paraId="1E7F2A12" w14:textId="77777777">
      <w:pPr>
        <w:pStyle w:val="100"/>
        <w:rPr>
          <w:rtl/>
        </w:rPr>
      </w:pPr>
      <w:r w:rsidRPr="00682B69">
        <w:rPr>
          <w:rFonts w:hint="cs"/>
          <w:rtl/>
        </w:rPr>
        <w:t xml:space="preserve">בתשובת משרד החקלאות צוין כי אין כל אינדיקציה לכך שביקור באותן מדינות לאחר אישורן </w:t>
      </w:r>
      <w:r>
        <w:rPr>
          <w:rFonts w:hint="cs"/>
          <w:rtl/>
        </w:rPr>
        <w:t xml:space="preserve">יאפשר להשיג </w:t>
      </w:r>
      <w:r w:rsidRPr="00682B69">
        <w:rPr>
          <w:rFonts w:hint="cs"/>
          <w:rtl/>
        </w:rPr>
        <w:t>תוצאה טובה מזו המושגת באמצעות פיקוח על המקנה המיובא לישראל משלב ההסגר ועד שלב השחיטה.</w:t>
      </w:r>
      <w:r>
        <w:rPr>
          <w:rFonts w:hint="cs"/>
          <w:rtl/>
        </w:rPr>
        <w:t xml:space="preserve"> כמו כן ציין המשרד כי הדרישות של ישראל בכל הנוגע לחיסונים ולבדיקות הנדרשות של המקנה המיובא נקבעות על סמך הערכת סיכונים הכוללת בין היתר את ייעוד בעל החיים, את יכולת הפצת המחלות, את תפוצת המחלות במדינות המקור ואת הסיכון הטמון במחלה עצמה.</w:t>
      </w:r>
    </w:p>
    <w:p w:rsidR="001850C6" w:rsidP="00574757" w14:paraId="6224F8D0" w14:textId="77777777">
      <w:pPr>
        <w:pStyle w:val="a16"/>
        <w:rPr>
          <w:rtl/>
        </w:rPr>
      </w:pPr>
      <w:r>
        <w:rPr>
          <w:rFonts w:hint="cs"/>
          <w:rtl/>
        </w:rPr>
        <w:t xml:space="preserve">ביקורים במדינות המייצאות מקנה לישראל, בהתאם להערכת סיכונים, הוכרו כנדבך בהליך הפיקוח שמקיימים השו"ט. פרקטיקה זו אף עוגנה במסגרת נוהל יבוא מקנה מתחילת שנת 2019. יצויין </w:t>
      </w:r>
      <w:r w:rsidRPr="00C04C4A">
        <w:rPr>
          <w:rFonts w:hint="cs"/>
          <w:rtl/>
        </w:rPr>
        <w:t>כי השו"ט עצמ</w:t>
      </w:r>
      <w:r>
        <w:rPr>
          <w:rFonts w:hint="cs"/>
          <w:rtl/>
        </w:rPr>
        <w:t>ם</w:t>
      </w:r>
      <w:r w:rsidRPr="00C04C4A">
        <w:rPr>
          <w:rFonts w:hint="cs"/>
          <w:rtl/>
        </w:rPr>
        <w:t xml:space="preserve"> נקט</w:t>
      </w:r>
      <w:r>
        <w:rPr>
          <w:rFonts w:hint="cs"/>
          <w:rtl/>
        </w:rPr>
        <w:t>ו</w:t>
      </w:r>
      <w:r w:rsidRPr="00C04C4A">
        <w:rPr>
          <w:rFonts w:hint="cs"/>
          <w:rtl/>
        </w:rPr>
        <w:t xml:space="preserve"> דרך פעולה </w:t>
      </w:r>
      <w:r>
        <w:rPr>
          <w:rFonts w:hint="cs"/>
          <w:rtl/>
        </w:rPr>
        <w:t>זו במסגרת ביקורת</w:t>
      </w:r>
      <w:r w:rsidRPr="00C04C4A">
        <w:rPr>
          <w:rFonts w:hint="cs"/>
          <w:rtl/>
        </w:rPr>
        <w:t xml:space="preserve"> </w:t>
      </w:r>
      <w:r>
        <w:rPr>
          <w:rFonts w:hint="cs"/>
          <w:rtl/>
        </w:rPr>
        <w:t xml:space="preserve">שביצעו </w:t>
      </w:r>
      <w:r w:rsidRPr="00C04C4A">
        <w:rPr>
          <w:rFonts w:hint="cs"/>
          <w:rtl/>
        </w:rPr>
        <w:t>ברומניה לאחר שזו לא עמדה בתנאי הפרוטוקול ליבוא (ראו להלן)</w:t>
      </w:r>
      <w:r>
        <w:rPr>
          <w:rFonts w:hint="cs"/>
          <w:rtl/>
        </w:rPr>
        <w:t>.</w:t>
      </w:r>
      <w:r w:rsidRPr="00C04C4A">
        <w:rPr>
          <w:rFonts w:hint="cs"/>
          <w:rtl/>
        </w:rPr>
        <w:t xml:space="preserve"> </w:t>
      </w:r>
      <w:r>
        <w:rPr>
          <w:rFonts w:hint="cs"/>
          <w:rtl/>
        </w:rPr>
        <w:t>עוד יוער כי במועד סיום הביקורת השו"ט עדיין לא ביצעו הערכת סיכונים שנתית למדינות המאושרות</w:t>
      </w:r>
      <w:r w:rsidRPr="00C04C4A">
        <w:rPr>
          <w:rFonts w:hint="cs"/>
          <w:rtl/>
        </w:rPr>
        <w:t xml:space="preserve"> </w:t>
      </w:r>
      <w:r>
        <w:rPr>
          <w:rFonts w:hint="cs"/>
          <w:rtl/>
        </w:rPr>
        <w:t>כפי שנדרש בנוהל יבוא מקנה.</w:t>
      </w:r>
    </w:p>
    <w:p w:rsidR="001850C6" w:rsidRPr="0067290B" w:rsidP="00574757" w14:paraId="6912DAC1" w14:textId="77777777">
      <w:pPr>
        <w:pStyle w:val="100"/>
        <w:rPr>
          <w:color w:val="000000" w:themeColor="text1"/>
          <w:rtl/>
        </w:rPr>
      </w:pPr>
      <w:r w:rsidRPr="0067290B">
        <w:rPr>
          <w:rFonts w:hint="cs"/>
          <w:rtl/>
        </w:rPr>
        <w:t xml:space="preserve">משרד מבקר המדינה בדק את האופן שבו יחידת יבוא-יצוא בשו"ט טיפלה בהפרות של הכללים המוסכמים </w:t>
      </w:r>
      <w:r w:rsidRPr="0067290B">
        <w:rPr>
          <w:rFonts w:hint="cs"/>
          <w:rtl/>
        </w:rPr>
        <w:t>שבוצעו לכאורה ב</w:t>
      </w:r>
      <w:r w:rsidRPr="0067290B">
        <w:rPr>
          <w:rFonts w:hint="cs"/>
          <w:rtl/>
        </w:rPr>
        <w:t>שתי מדינות מרכזיות בתחום יצוא המקנה</w:t>
      </w:r>
      <w:r w:rsidRPr="0067290B">
        <w:rPr>
          <w:rFonts w:hint="cs"/>
          <w:color w:val="000000" w:themeColor="text1"/>
          <w:rtl/>
        </w:rPr>
        <w:t xml:space="preserve"> לישראל - רומניה ופורטוגל. </w:t>
      </w:r>
    </w:p>
    <w:p w:rsidR="001850C6" w:rsidP="00E81525" w14:paraId="4137F0D3" w14:textId="77777777">
      <w:pPr>
        <w:pStyle w:val="414"/>
        <w:rPr>
          <w:rtl/>
        </w:rPr>
      </w:pPr>
      <w:bookmarkStart w:id="10" w:name="_Toc17709837"/>
      <w:r>
        <w:rPr>
          <w:rFonts w:hint="cs"/>
          <w:rtl/>
        </w:rPr>
        <w:t>רומניה</w:t>
      </w:r>
      <w:bookmarkEnd w:id="10"/>
    </w:p>
    <w:p w:rsidR="001850C6" w:rsidP="00E81525" w14:paraId="2566791F" w14:textId="77777777">
      <w:pPr>
        <w:pStyle w:val="100"/>
        <w:rPr>
          <w:rtl/>
        </w:rPr>
      </w:pPr>
      <w:r>
        <w:rPr>
          <w:rFonts w:hint="cs"/>
          <w:rtl/>
        </w:rPr>
        <w:t xml:space="preserve">בשנת 2012 אושרה רומניה ליבוא בקר וכבשים מסורסים בלבד לצורך פיטום ושחיטה מיידית. בתעודת הבריאות הצהירה רומניה בין היתר שהמקנה המיוצא לישראל נקי ממחלות ומטפילים שונים. </w:t>
      </w:r>
      <w:r w:rsidRPr="00A23F0D">
        <w:rPr>
          <w:rFonts w:hint="cs"/>
          <w:rtl/>
        </w:rPr>
        <w:t>במ</w:t>
      </w:r>
      <w:r>
        <w:rPr>
          <w:rFonts w:hint="cs"/>
          <w:rtl/>
        </w:rPr>
        <w:t xml:space="preserve">שך </w:t>
      </w:r>
      <w:r w:rsidRPr="00A23F0D">
        <w:rPr>
          <w:rFonts w:hint="cs"/>
          <w:rtl/>
        </w:rPr>
        <w:t>השנים הופסק היבוא מרומניה</w:t>
      </w:r>
      <w:r>
        <w:rPr>
          <w:rFonts w:hint="cs"/>
          <w:rtl/>
        </w:rPr>
        <w:t xml:space="preserve"> כמה פעמים</w:t>
      </w:r>
      <w:r w:rsidRPr="00A23F0D">
        <w:rPr>
          <w:rFonts w:hint="cs"/>
          <w:rtl/>
        </w:rPr>
        <w:t xml:space="preserve"> </w:t>
      </w:r>
      <w:r>
        <w:rPr>
          <w:rFonts w:hint="cs"/>
          <w:rtl/>
        </w:rPr>
        <w:t>מאחר שהתגלו</w:t>
      </w:r>
      <w:r w:rsidRPr="00A23F0D">
        <w:rPr>
          <w:rFonts w:hint="cs"/>
          <w:rtl/>
        </w:rPr>
        <w:t xml:space="preserve"> </w:t>
      </w:r>
      <w:r>
        <w:rPr>
          <w:rFonts w:hint="cs"/>
          <w:rtl/>
        </w:rPr>
        <w:t xml:space="preserve">מחלות במקנה שיובא ממדינה זו, ומאחר שהשירותים הווטרינריים ברומניה לא עמדו בתנאי תעודת הבריאות. </w:t>
      </w:r>
      <w:r w:rsidRPr="008C3CED">
        <w:rPr>
          <w:rFonts w:hint="cs"/>
          <w:rtl/>
        </w:rPr>
        <w:t xml:space="preserve">בלוח </w:t>
      </w:r>
      <w:r>
        <w:rPr>
          <w:rFonts w:hint="cs"/>
          <w:rtl/>
        </w:rPr>
        <w:t>שלהלן תפורט השתלשלות האירועים:</w:t>
      </w:r>
    </w:p>
    <w:p w:rsidR="00E81525" w14:paraId="67414FD5" w14:textId="3D20EB43">
      <w:pPr>
        <w:bidi w:val="0"/>
        <w:spacing w:after="200" w:line="276" w:lineRule="auto"/>
        <w:rPr>
          <w:rtl/>
        </w:rPr>
      </w:pPr>
      <w:r>
        <w:rPr>
          <w:rtl/>
        </w:rPr>
        <w:br w:type="page"/>
      </w:r>
    </w:p>
    <w:p w:rsidR="001850C6" w:rsidRPr="00E81525" w:rsidP="00E81525" w14:paraId="4FA099B6" w14:textId="79A82C79">
      <w:pPr>
        <w:pStyle w:val="a2"/>
        <w:rPr>
          <w:b/>
          <w:bCs/>
          <w:rtl/>
        </w:rPr>
      </w:pPr>
      <w:r>
        <w:rPr>
          <w:rFonts w:hint="cs"/>
          <w:rtl/>
        </w:rPr>
        <w:t xml:space="preserve">לוח 2: </w:t>
      </w:r>
      <w:r w:rsidRPr="00E81525">
        <w:rPr>
          <w:rFonts w:hint="cs"/>
          <w:b/>
          <w:bCs/>
          <w:rtl/>
        </w:rPr>
        <w:t>סיכום השתלשלות אירועי התחלואה בבקר וצאן מיובאים מרומניה בשנים 2017 - 2019</w:t>
      </w:r>
    </w:p>
    <w:tbl>
      <w:tblPr>
        <w:tblStyle w:val="TableGrid"/>
        <w:bidiVisual/>
        <w:tblW w:w="8221" w:type="dxa"/>
        <w:tblInd w:w="424" w:type="dxa"/>
        <w:tblLook w:val="04A0"/>
      </w:tblPr>
      <w:tblGrid>
        <w:gridCol w:w="709"/>
        <w:gridCol w:w="988"/>
        <w:gridCol w:w="3964"/>
        <w:gridCol w:w="2560"/>
      </w:tblGrid>
      <w:tr w14:paraId="527FCAC1" w14:textId="77777777" w:rsidTr="00E81525">
        <w:tblPrEx>
          <w:tblW w:w="8221" w:type="dxa"/>
          <w:tblInd w:w="424" w:type="dxa"/>
          <w:tblLook w:val="04A0"/>
        </w:tblPrEx>
        <w:tc>
          <w:tcPr>
            <w:tcW w:w="709" w:type="dxa"/>
            <w:shd w:val="clear" w:color="auto" w:fill="C6D9F1"/>
            <w:vAlign w:val="bottom"/>
          </w:tcPr>
          <w:p w:rsidR="001850C6" w:rsidRPr="00E81525" w:rsidP="00E81525" w14:paraId="2A4F2DF8" w14:textId="77777777">
            <w:pPr>
              <w:pStyle w:val="a11"/>
              <w:rPr>
                <w:rtl/>
              </w:rPr>
            </w:pPr>
            <w:r w:rsidRPr="00E81525">
              <w:rPr>
                <w:rFonts w:hint="cs"/>
                <w:rtl/>
              </w:rPr>
              <w:t>שנה</w:t>
            </w:r>
          </w:p>
        </w:tc>
        <w:tc>
          <w:tcPr>
            <w:tcW w:w="988" w:type="dxa"/>
            <w:shd w:val="clear" w:color="auto" w:fill="C6D9F1"/>
            <w:vAlign w:val="bottom"/>
          </w:tcPr>
          <w:p w:rsidR="001850C6" w:rsidRPr="00E81525" w:rsidP="00E81525" w14:paraId="3AA35F55" w14:textId="77777777">
            <w:pPr>
              <w:pStyle w:val="a11"/>
              <w:rPr>
                <w:rtl/>
              </w:rPr>
            </w:pPr>
            <w:r w:rsidRPr="00E81525">
              <w:rPr>
                <w:rFonts w:hint="cs"/>
                <w:rtl/>
              </w:rPr>
              <w:t>תאריך</w:t>
            </w:r>
          </w:p>
        </w:tc>
        <w:tc>
          <w:tcPr>
            <w:tcW w:w="3964" w:type="dxa"/>
            <w:shd w:val="clear" w:color="auto" w:fill="C6D9F1"/>
            <w:vAlign w:val="bottom"/>
          </w:tcPr>
          <w:p w:rsidR="001850C6" w:rsidRPr="00E81525" w:rsidP="00E81525" w14:paraId="288D0A5C" w14:textId="77777777">
            <w:pPr>
              <w:pStyle w:val="a11"/>
              <w:rPr>
                <w:rtl/>
              </w:rPr>
            </w:pPr>
            <w:r w:rsidRPr="00E81525">
              <w:rPr>
                <w:rFonts w:hint="cs"/>
                <w:rtl/>
              </w:rPr>
              <w:t>אירוע</w:t>
            </w:r>
          </w:p>
        </w:tc>
        <w:tc>
          <w:tcPr>
            <w:tcW w:w="2560" w:type="dxa"/>
            <w:shd w:val="clear" w:color="auto" w:fill="C6D9F1"/>
            <w:vAlign w:val="bottom"/>
          </w:tcPr>
          <w:p w:rsidR="001850C6" w:rsidRPr="00E81525" w:rsidP="00E81525" w14:paraId="45D33407" w14:textId="77777777">
            <w:pPr>
              <w:pStyle w:val="a11"/>
              <w:rPr>
                <w:rtl/>
              </w:rPr>
            </w:pPr>
            <w:r w:rsidRPr="00E81525">
              <w:rPr>
                <w:rFonts w:hint="cs"/>
                <w:rtl/>
              </w:rPr>
              <w:t>תגובת משרד החקלאות</w:t>
            </w:r>
          </w:p>
        </w:tc>
      </w:tr>
      <w:tr w14:paraId="70E59843" w14:textId="77777777" w:rsidTr="00005884">
        <w:tblPrEx>
          <w:tblW w:w="8221" w:type="dxa"/>
          <w:tblInd w:w="424" w:type="dxa"/>
          <w:tblLook w:val="04A0"/>
        </w:tblPrEx>
        <w:tc>
          <w:tcPr>
            <w:tcW w:w="709" w:type="dxa"/>
            <w:vMerge w:val="restart"/>
            <w:shd w:val="clear" w:color="auto" w:fill="auto"/>
            <w:vAlign w:val="center"/>
          </w:tcPr>
          <w:p w:rsidR="001850C6" w:rsidRPr="00E81525" w:rsidP="001C3A3A" w14:paraId="0B9242A1" w14:textId="77777777">
            <w:pPr>
              <w:pStyle w:val="R"/>
              <w:rPr>
                <w:rtl/>
              </w:rPr>
            </w:pPr>
            <w:r w:rsidRPr="00E81525">
              <w:rPr>
                <w:rFonts w:hint="cs"/>
                <w:rtl/>
              </w:rPr>
              <w:t>2017</w:t>
            </w:r>
          </w:p>
        </w:tc>
        <w:tc>
          <w:tcPr>
            <w:tcW w:w="988" w:type="dxa"/>
            <w:shd w:val="clear" w:color="auto" w:fill="auto"/>
            <w:vAlign w:val="center"/>
          </w:tcPr>
          <w:p w:rsidR="001850C6" w:rsidRPr="00E81525" w:rsidP="001F728C" w14:paraId="0512DF47" w14:textId="26193A82">
            <w:pPr>
              <w:pStyle w:val="R"/>
              <w:jc w:val="center"/>
              <w:rPr>
                <w:rtl/>
              </w:rPr>
            </w:pPr>
            <w:r w:rsidRPr="00E81525">
              <w:rPr>
                <w:rFonts w:hint="cs"/>
                <w:rtl/>
              </w:rPr>
              <w:t>ינואר</w:t>
            </w:r>
          </w:p>
        </w:tc>
        <w:tc>
          <w:tcPr>
            <w:tcW w:w="3964" w:type="dxa"/>
            <w:shd w:val="clear" w:color="auto" w:fill="auto"/>
            <w:vAlign w:val="center"/>
          </w:tcPr>
          <w:p w:rsidR="001850C6" w:rsidRPr="00E81525" w:rsidP="00005884" w14:paraId="400C5087" w14:textId="77777777">
            <w:pPr>
              <w:pStyle w:val="R"/>
              <w:rPr>
                <w:rtl/>
              </w:rPr>
            </w:pPr>
            <w:r w:rsidRPr="00E81525">
              <w:rPr>
                <w:rFonts w:hint="cs"/>
                <w:rtl/>
              </w:rPr>
              <w:t xml:space="preserve">30% - 40% מהטלאים שנשלחו לארץ לא סורסו. </w:t>
            </w:r>
          </w:p>
        </w:tc>
        <w:tc>
          <w:tcPr>
            <w:tcW w:w="2560" w:type="dxa"/>
            <w:shd w:val="clear" w:color="auto" w:fill="auto"/>
            <w:vAlign w:val="center"/>
          </w:tcPr>
          <w:p w:rsidR="001850C6" w:rsidRPr="00E81525" w:rsidP="00005884" w14:paraId="337A2B8D" w14:textId="77777777">
            <w:pPr>
              <w:pStyle w:val="R"/>
              <w:rPr>
                <w:rtl/>
              </w:rPr>
            </w:pPr>
            <w:r w:rsidRPr="00E81525">
              <w:rPr>
                <w:rFonts w:hint="cs"/>
                <w:rtl/>
              </w:rPr>
              <w:t>התקיימה התכתבות עם הרשויות ברומניה.</w:t>
            </w:r>
          </w:p>
        </w:tc>
      </w:tr>
      <w:tr w14:paraId="02F1B079" w14:textId="77777777" w:rsidTr="00005884">
        <w:tblPrEx>
          <w:tblW w:w="8221" w:type="dxa"/>
          <w:tblInd w:w="424" w:type="dxa"/>
          <w:tblLook w:val="04A0"/>
        </w:tblPrEx>
        <w:tc>
          <w:tcPr>
            <w:tcW w:w="709" w:type="dxa"/>
            <w:vMerge/>
            <w:shd w:val="clear" w:color="auto" w:fill="auto"/>
            <w:vAlign w:val="center"/>
          </w:tcPr>
          <w:p w:rsidR="001850C6" w:rsidRPr="00E81525" w:rsidP="001C3A3A" w14:paraId="330F2C97" w14:textId="77777777">
            <w:pPr>
              <w:pStyle w:val="R"/>
              <w:rPr>
                <w:rtl/>
              </w:rPr>
            </w:pPr>
          </w:p>
        </w:tc>
        <w:tc>
          <w:tcPr>
            <w:tcW w:w="988" w:type="dxa"/>
            <w:shd w:val="clear" w:color="auto" w:fill="auto"/>
            <w:vAlign w:val="center"/>
          </w:tcPr>
          <w:p w:rsidR="001850C6" w:rsidRPr="00E81525" w:rsidP="001F728C" w14:paraId="682E6635" w14:textId="30E66412">
            <w:pPr>
              <w:pStyle w:val="R"/>
              <w:jc w:val="center"/>
              <w:rPr>
                <w:rtl/>
              </w:rPr>
            </w:pPr>
            <w:r w:rsidRPr="00E81525">
              <w:rPr>
                <w:rFonts w:hint="cs"/>
                <w:rtl/>
              </w:rPr>
              <w:t>מרץ</w:t>
            </w:r>
          </w:p>
        </w:tc>
        <w:tc>
          <w:tcPr>
            <w:tcW w:w="3964" w:type="dxa"/>
            <w:shd w:val="clear" w:color="auto" w:fill="auto"/>
            <w:vAlign w:val="center"/>
          </w:tcPr>
          <w:p w:rsidR="001850C6" w:rsidRPr="00E81525" w:rsidP="00005884" w14:paraId="5713F8C9" w14:textId="77777777">
            <w:pPr>
              <w:pStyle w:val="R"/>
              <w:rPr>
                <w:rtl/>
              </w:rPr>
            </w:pPr>
            <w:r w:rsidRPr="00E81525">
              <w:rPr>
                <w:rFonts w:hint="cs"/>
                <w:rtl/>
              </w:rPr>
              <w:t>30% מהטלאים שנשלחו לארץ לא סורסו כראוי.</w:t>
            </w:r>
          </w:p>
        </w:tc>
        <w:tc>
          <w:tcPr>
            <w:tcW w:w="2560" w:type="dxa"/>
            <w:shd w:val="clear" w:color="auto" w:fill="auto"/>
            <w:vAlign w:val="center"/>
          </w:tcPr>
          <w:p w:rsidR="001850C6" w:rsidRPr="00E81525" w:rsidP="00005884" w14:paraId="343C28B0" w14:textId="77777777">
            <w:pPr>
              <w:pStyle w:val="R"/>
              <w:rPr>
                <w:rtl/>
              </w:rPr>
            </w:pPr>
            <w:r w:rsidRPr="00E81525">
              <w:rPr>
                <w:rFonts w:hint="cs"/>
                <w:rtl/>
              </w:rPr>
              <w:t>הופסק היבוא וחודש עוד באותו חודש.</w:t>
            </w:r>
          </w:p>
        </w:tc>
      </w:tr>
      <w:tr w14:paraId="3A1EA9FE" w14:textId="77777777" w:rsidTr="00005884">
        <w:tblPrEx>
          <w:tblW w:w="8221" w:type="dxa"/>
          <w:tblInd w:w="424" w:type="dxa"/>
          <w:tblLook w:val="04A0"/>
        </w:tblPrEx>
        <w:tc>
          <w:tcPr>
            <w:tcW w:w="709" w:type="dxa"/>
            <w:vMerge/>
            <w:shd w:val="clear" w:color="auto" w:fill="auto"/>
            <w:vAlign w:val="center"/>
          </w:tcPr>
          <w:p w:rsidR="001850C6" w:rsidRPr="00E81525" w:rsidP="001C3A3A" w14:paraId="0D0BBED8" w14:textId="77777777">
            <w:pPr>
              <w:pStyle w:val="R"/>
              <w:rPr>
                <w:rtl/>
              </w:rPr>
            </w:pPr>
          </w:p>
        </w:tc>
        <w:tc>
          <w:tcPr>
            <w:tcW w:w="988" w:type="dxa"/>
            <w:shd w:val="clear" w:color="auto" w:fill="auto"/>
            <w:vAlign w:val="center"/>
          </w:tcPr>
          <w:p w:rsidR="001850C6" w:rsidRPr="00E81525" w:rsidP="001F728C" w14:paraId="16A51062" w14:textId="77777777">
            <w:pPr>
              <w:pStyle w:val="R"/>
              <w:jc w:val="center"/>
              <w:rPr>
                <w:rtl/>
              </w:rPr>
            </w:pPr>
            <w:r w:rsidRPr="00E81525">
              <w:rPr>
                <w:rFonts w:hint="cs"/>
                <w:rtl/>
              </w:rPr>
              <w:t>יוני</w:t>
            </w:r>
          </w:p>
        </w:tc>
        <w:tc>
          <w:tcPr>
            <w:tcW w:w="3964" w:type="dxa"/>
            <w:shd w:val="clear" w:color="auto" w:fill="auto"/>
            <w:vAlign w:val="center"/>
          </w:tcPr>
          <w:p w:rsidR="001850C6" w:rsidRPr="00E81525" w:rsidP="00005884" w14:paraId="557234A4" w14:textId="77777777">
            <w:pPr>
              <w:pStyle w:val="R"/>
              <w:rPr>
                <w:rtl/>
              </w:rPr>
            </w:pPr>
            <w:r w:rsidRPr="00E81525">
              <w:rPr>
                <w:rtl/>
              </w:rPr>
              <w:t>ה</w:t>
            </w:r>
            <w:r w:rsidRPr="00E81525">
              <w:rPr>
                <w:rFonts w:hint="cs"/>
                <w:rtl/>
              </w:rPr>
              <w:t>י</w:t>
            </w:r>
            <w:r w:rsidRPr="00E81525">
              <w:rPr>
                <w:rtl/>
              </w:rPr>
              <w:t>מצאות של שאריות תרופות נגד פרזיטים במערכת העיכול, תולעים בר</w:t>
            </w:r>
            <w:r w:rsidRPr="00E81525">
              <w:rPr>
                <w:rFonts w:hint="cs"/>
                <w:rtl/>
              </w:rPr>
              <w:t>י</w:t>
            </w:r>
            <w:r w:rsidRPr="00E81525">
              <w:rPr>
                <w:rtl/>
              </w:rPr>
              <w:t>אות וזיהומים נוספים. כמו כן,</w:t>
            </w:r>
            <w:r w:rsidRPr="00E81525">
              <w:rPr>
                <w:rFonts w:hint="cs"/>
                <w:rtl/>
              </w:rPr>
              <w:t xml:space="preserve"> </w:t>
            </w:r>
            <w:r w:rsidRPr="00E81525">
              <w:rPr>
                <w:rtl/>
              </w:rPr>
              <w:t>נמצא</w:t>
            </w:r>
            <w:r w:rsidRPr="00E81525">
              <w:rPr>
                <w:rFonts w:hint="cs"/>
                <w:rtl/>
              </w:rPr>
              <w:t xml:space="preserve"> כי</w:t>
            </w:r>
            <w:r w:rsidRPr="00E81525">
              <w:rPr>
                <w:rtl/>
              </w:rPr>
              <w:t xml:space="preserve"> 10% מ-500 </w:t>
            </w:r>
            <w:r w:rsidRPr="00E81525">
              <w:rPr>
                <w:rFonts w:hint="cs"/>
                <w:rtl/>
              </w:rPr>
              <w:t>ה</w:t>
            </w:r>
            <w:r w:rsidRPr="00E81525">
              <w:rPr>
                <w:rtl/>
              </w:rPr>
              <w:t xml:space="preserve">טלאים שנבדקו </w:t>
            </w:r>
            <w:r w:rsidRPr="00E81525">
              <w:rPr>
                <w:rFonts w:hint="cs"/>
                <w:rtl/>
              </w:rPr>
              <w:t>לא היו</w:t>
            </w:r>
            <w:r w:rsidRPr="00E81525">
              <w:rPr>
                <w:rtl/>
              </w:rPr>
              <w:t xml:space="preserve"> מסורסים.</w:t>
            </w:r>
          </w:p>
        </w:tc>
        <w:tc>
          <w:tcPr>
            <w:tcW w:w="2560" w:type="dxa"/>
            <w:shd w:val="clear" w:color="auto" w:fill="auto"/>
            <w:vAlign w:val="bottom"/>
          </w:tcPr>
          <w:p w:rsidR="001850C6" w:rsidRPr="00E81525" w:rsidP="00005884" w14:paraId="195A5940" w14:textId="77777777">
            <w:pPr>
              <w:pStyle w:val="R"/>
              <w:rPr>
                <w:rtl/>
              </w:rPr>
            </w:pPr>
            <w:r w:rsidRPr="00E81525">
              <w:rPr>
                <w:rFonts w:hint="cs"/>
                <w:rtl/>
              </w:rPr>
              <w:t>הופסק היבוא.</w:t>
            </w:r>
          </w:p>
        </w:tc>
      </w:tr>
      <w:tr w14:paraId="32283A62" w14:textId="77777777" w:rsidTr="00005884">
        <w:tblPrEx>
          <w:tblW w:w="8221" w:type="dxa"/>
          <w:tblInd w:w="424" w:type="dxa"/>
          <w:tblLook w:val="04A0"/>
        </w:tblPrEx>
        <w:tc>
          <w:tcPr>
            <w:tcW w:w="709" w:type="dxa"/>
            <w:vMerge/>
            <w:shd w:val="clear" w:color="auto" w:fill="auto"/>
            <w:vAlign w:val="center"/>
          </w:tcPr>
          <w:p w:rsidR="001850C6" w:rsidRPr="00E81525" w:rsidP="001C3A3A" w14:paraId="456C4286" w14:textId="77777777">
            <w:pPr>
              <w:pStyle w:val="R"/>
              <w:rPr>
                <w:rtl/>
              </w:rPr>
            </w:pPr>
          </w:p>
        </w:tc>
        <w:tc>
          <w:tcPr>
            <w:tcW w:w="988" w:type="dxa"/>
            <w:shd w:val="clear" w:color="auto" w:fill="auto"/>
            <w:vAlign w:val="center"/>
          </w:tcPr>
          <w:p w:rsidR="001850C6" w:rsidRPr="00E81525" w:rsidP="001F728C" w14:paraId="6540F2EF" w14:textId="1199CE06">
            <w:pPr>
              <w:pStyle w:val="R"/>
              <w:jc w:val="center"/>
              <w:rPr>
                <w:rtl/>
              </w:rPr>
            </w:pPr>
            <w:r w:rsidRPr="00E81525">
              <w:rPr>
                <w:rFonts w:hint="cs"/>
                <w:rtl/>
              </w:rPr>
              <w:t>אוקטובר</w:t>
            </w:r>
          </w:p>
        </w:tc>
        <w:tc>
          <w:tcPr>
            <w:tcW w:w="3964" w:type="dxa"/>
            <w:shd w:val="clear" w:color="auto" w:fill="auto"/>
            <w:vAlign w:val="center"/>
          </w:tcPr>
          <w:p w:rsidR="001850C6" w:rsidRPr="00E81525" w:rsidP="00005884" w14:paraId="07B49604" w14:textId="77777777">
            <w:pPr>
              <w:pStyle w:val="R"/>
              <w:rPr>
                <w:rtl/>
              </w:rPr>
            </w:pPr>
            <w:r w:rsidRPr="00E81525">
              <w:rPr>
                <w:rFonts w:hint="cs"/>
                <w:rtl/>
              </w:rPr>
              <w:t>ביקור נציגי השו"ט ברומניה.</w:t>
            </w:r>
          </w:p>
        </w:tc>
        <w:tc>
          <w:tcPr>
            <w:tcW w:w="2560" w:type="dxa"/>
            <w:shd w:val="clear" w:color="auto" w:fill="auto"/>
            <w:vAlign w:val="bottom"/>
          </w:tcPr>
          <w:p w:rsidR="001850C6" w:rsidRPr="00E81525" w:rsidP="00005884" w14:paraId="35EBCD1A" w14:textId="77777777">
            <w:pPr>
              <w:pStyle w:val="R"/>
              <w:rPr>
                <w:rtl/>
              </w:rPr>
            </w:pPr>
            <w:r w:rsidRPr="00E81525">
              <w:rPr>
                <w:rFonts w:hint="cs"/>
                <w:rtl/>
              </w:rPr>
              <w:t xml:space="preserve">בדצמבר חודש היבוא. </w:t>
            </w:r>
          </w:p>
        </w:tc>
      </w:tr>
      <w:tr w14:paraId="0BBAFDF8" w14:textId="77777777" w:rsidTr="00005884">
        <w:tblPrEx>
          <w:tblW w:w="8221" w:type="dxa"/>
          <w:tblInd w:w="424" w:type="dxa"/>
          <w:tblLook w:val="04A0"/>
        </w:tblPrEx>
        <w:tc>
          <w:tcPr>
            <w:tcW w:w="709" w:type="dxa"/>
            <w:vMerge w:val="restart"/>
            <w:shd w:val="clear" w:color="auto" w:fill="auto"/>
            <w:vAlign w:val="center"/>
          </w:tcPr>
          <w:p w:rsidR="001850C6" w:rsidRPr="00E81525" w:rsidP="001C3A3A" w14:paraId="4C549692" w14:textId="77777777">
            <w:pPr>
              <w:pStyle w:val="R"/>
              <w:rPr>
                <w:rtl/>
              </w:rPr>
            </w:pPr>
            <w:r w:rsidRPr="00E81525">
              <w:rPr>
                <w:rFonts w:hint="cs"/>
                <w:rtl/>
              </w:rPr>
              <w:t>2018</w:t>
            </w:r>
          </w:p>
        </w:tc>
        <w:tc>
          <w:tcPr>
            <w:tcW w:w="988" w:type="dxa"/>
            <w:shd w:val="clear" w:color="auto" w:fill="auto"/>
            <w:vAlign w:val="center"/>
          </w:tcPr>
          <w:p w:rsidR="001850C6" w:rsidRPr="00E81525" w:rsidP="001F728C" w14:paraId="64213820" w14:textId="77777777">
            <w:pPr>
              <w:pStyle w:val="R"/>
              <w:jc w:val="center"/>
              <w:rPr>
                <w:rtl/>
              </w:rPr>
            </w:pPr>
            <w:r w:rsidRPr="00E81525">
              <w:rPr>
                <w:rFonts w:hint="cs"/>
                <w:rtl/>
              </w:rPr>
              <w:t>אפריל</w:t>
            </w:r>
          </w:p>
        </w:tc>
        <w:tc>
          <w:tcPr>
            <w:tcW w:w="3964" w:type="dxa"/>
            <w:shd w:val="clear" w:color="auto" w:fill="auto"/>
            <w:vAlign w:val="center"/>
          </w:tcPr>
          <w:p w:rsidR="001850C6" w:rsidRPr="00E81525" w:rsidP="00005884" w14:paraId="697322B4" w14:textId="0AAA7443">
            <w:pPr>
              <w:pStyle w:val="R"/>
              <w:rPr>
                <w:rtl/>
              </w:rPr>
            </w:pPr>
            <w:r w:rsidRPr="00E81525">
              <w:rPr>
                <w:rFonts w:hint="cs"/>
                <w:rtl/>
              </w:rPr>
              <w:t xml:space="preserve">נמצאו </w:t>
            </w:r>
            <w:r w:rsidRPr="00E81525">
              <w:rPr>
                <w:rtl/>
              </w:rPr>
              <w:t>תולעי</w:t>
            </w:r>
            <w:r w:rsidRPr="00E81525">
              <w:rPr>
                <w:rFonts w:hint="cs"/>
                <w:rtl/>
              </w:rPr>
              <w:t xml:space="preserve"> דיקרוצליום</w:t>
            </w:r>
            <w:r w:rsidRPr="00E81525">
              <w:rPr>
                <w:rtl/>
              </w:rPr>
              <w:t xml:space="preserve"> בכבדיהם של</w:t>
            </w:r>
            <w:r w:rsidR="00E81525">
              <w:rPr>
                <w:rtl/>
              </w:rPr>
              <w:br/>
            </w:r>
            <w:r w:rsidRPr="00E81525">
              <w:rPr>
                <w:rFonts w:hint="cs"/>
                <w:rtl/>
              </w:rPr>
              <w:t xml:space="preserve">40 - 80 </w:t>
            </w:r>
            <w:r w:rsidRPr="00E81525">
              <w:rPr>
                <w:rtl/>
              </w:rPr>
              <w:t>טלאים</w:t>
            </w:r>
            <w:r w:rsidRPr="00E81525">
              <w:rPr>
                <w:rFonts w:hint="cs"/>
                <w:rtl/>
              </w:rPr>
              <w:t>.</w:t>
            </w:r>
            <w:r w:rsidRPr="00E81525">
              <w:rPr>
                <w:rtl/>
              </w:rPr>
              <w:t xml:space="preserve"> </w:t>
            </w:r>
          </w:p>
        </w:tc>
        <w:tc>
          <w:tcPr>
            <w:tcW w:w="2560" w:type="dxa"/>
            <w:shd w:val="clear" w:color="auto" w:fill="auto"/>
            <w:vAlign w:val="bottom"/>
          </w:tcPr>
          <w:p w:rsidR="001850C6" w:rsidRPr="00E81525" w:rsidP="00005884" w14:paraId="01072FA2" w14:textId="77777777">
            <w:pPr>
              <w:pStyle w:val="R"/>
              <w:rPr>
                <w:rtl/>
              </w:rPr>
            </w:pPr>
            <w:r w:rsidRPr="00E81525">
              <w:rPr>
                <w:rFonts w:hint="cs"/>
                <w:rtl/>
              </w:rPr>
              <w:t xml:space="preserve">הופסק היבוא. </w:t>
            </w:r>
          </w:p>
        </w:tc>
      </w:tr>
      <w:tr w14:paraId="3ACBCEF5" w14:textId="77777777" w:rsidTr="00005884">
        <w:tblPrEx>
          <w:tblW w:w="8221" w:type="dxa"/>
          <w:tblInd w:w="424" w:type="dxa"/>
          <w:tblLook w:val="04A0"/>
        </w:tblPrEx>
        <w:tc>
          <w:tcPr>
            <w:tcW w:w="709" w:type="dxa"/>
            <w:vMerge/>
            <w:shd w:val="clear" w:color="auto" w:fill="auto"/>
            <w:vAlign w:val="center"/>
          </w:tcPr>
          <w:p w:rsidR="001850C6" w:rsidRPr="00E81525" w:rsidP="001C3A3A" w14:paraId="1FADDBB4" w14:textId="77777777">
            <w:pPr>
              <w:pStyle w:val="R"/>
              <w:rPr>
                <w:rtl/>
              </w:rPr>
            </w:pPr>
          </w:p>
        </w:tc>
        <w:tc>
          <w:tcPr>
            <w:tcW w:w="988" w:type="dxa"/>
            <w:shd w:val="clear" w:color="auto" w:fill="auto"/>
            <w:vAlign w:val="center"/>
          </w:tcPr>
          <w:p w:rsidR="001850C6" w:rsidRPr="00E81525" w:rsidP="001F728C" w14:paraId="6BD247BD" w14:textId="77777777">
            <w:pPr>
              <w:pStyle w:val="R"/>
              <w:jc w:val="center"/>
              <w:rPr>
                <w:rtl/>
              </w:rPr>
            </w:pPr>
            <w:r w:rsidRPr="00E81525">
              <w:rPr>
                <w:rFonts w:hint="cs"/>
                <w:rtl/>
              </w:rPr>
              <w:t>אוגוסט</w:t>
            </w:r>
          </w:p>
        </w:tc>
        <w:tc>
          <w:tcPr>
            <w:tcW w:w="3964" w:type="dxa"/>
            <w:shd w:val="clear" w:color="auto" w:fill="auto"/>
            <w:vAlign w:val="center"/>
          </w:tcPr>
          <w:p w:rsidR="001850C6" w:rsidRPr="00E81525" w:rsidP="00005884" w14:paraId="7D1720D2" w14:textId="77777777">
            <w:pPr>
              <w:pStyle w:val="R"/>
              <w:rPr>
                <w:rtl/>
              </w:rPr>
            </w:pPr>
            <w:r w:rsidRPr="00E81525">
              <w:rPr>
                <w:rFonts w:hint="cs"/>
                <w:rtl/>
              </w:rPr>
              <w:t>ביקור נציגי השו"ט ברומניה</w:t>
            </w:r>
          </w:p>
        </w:tc>
        <w:tc>
          <w:tcPr>
            <w:tcW w:w="2560" w:type="dxa"/>
            <w:shd w:val="clear" w:color="auto" w:fill="auto"/>
            <w:vAlign w:val="bottom"/>
          </w:tcPr>
          <w:p w:rsidR="001850C6" w:rsidRPr="00E81525" w:rsidP="00005884" w14:paraId="7B5303F5" w14:textId="77777777">
            <w:pPr>
              <w:pStyle w:val="R"/>
              <w:rPr>
                <w:rtl/>
              </w:rPr>
            </w:pPr>
            <w:r w:rsidRPr="00E81525">
              <w:rPr>
                <w:rFonts w:hint="cs"/>
                <w:rtl/>
              </w:rPr>
              <w:t xml:space="preserve">חודש היבוא בספטמבר. </w:t>
            </w:r>
          </w:p>
        </w:tc>
      </w:tr>
      <w:tr w14:paraId="6F1E3C80" w14:textId="77777777" w:rsidTr="00005884">
        <w:tblPrEx>
          <w:tblW w:w="8221" w:type="dxa"/>
          <w:tblInd w:w="424" w:type="dxa"/>
          <w:tblLook w:val="04A0"/>
        </w:tblPrEx>
        <w:tc>
          <w:tcPr>
            <w:tcW w:w="709" w:type="dxa"/>
            <w:vMerge w:val="restart"/>
            <w:shd w:val="clear" w:color="auto" w:fill="auto"/>
            <w:vAlign w:val="center"/>
          </w:tcPr>
          <w:p w:rsidR="001850C6" w:rsidRPr="00E81525" w:rsidP="001C3A3A" w14:paraId="37CF57B5" w14:textId="77777777">
            <w:pPr>
              <w:pStyle w:val="R"/>
              <w:rPr>
                <w:rtl/>
              </w:rPr>
            </w:pPr>
            <w:r w:rsidRPr="00E81525">
              <w:rPr>
                <w:rFonts w:hint="cs"/>
                <w:rtl/>
              </w:rPr>
              <w:t>2019</w:t>
            </w:r>
          </w:p>
        </w:tc>
        <w:tc>
          <w:tcPr>
            <w:tcW w:w="988" w:type="dxa"/>
            <w:shd w:val="clear" w:color="auto" w:fill="auto"/>
            <w:vAlign w:val="center"/>
          </w:tcPr>
          <w:p w:rsidR="001850C6" w:rsidRPr="00E81525" w:rsidP="001F728C" w14:paraId="28649844" w14:textId="77777777">
            <w:pPr>
              <w:pStyle w:val="R"/>
              <w:jc w:val="center"/>
              <w:rPr>
                <w:rtl/>
              </w:rPr>
            </w:pPr>
            <w:r w:rsidRPr="00E81525">
              <w:rPr>
                <w:rFonts w:hint="cs"/>
                <w:rtl/>
              </w:rPr>
              <w:t>מרץ</w:t>
            </w:r>
          </w:p>
        </w:tc>
        <w:tc>
          <w:tcPr>
            <w:tcW w:w="3964" w:type="dxa"/>
            <w:shd w:val="clear" w:color="auto" w:fill="auto"/>
            <w:vAlign w:val="bottom"/>
          </w:tcPr>
          <w:p w:rsidR="001850C6" w:rsidRPr="00E81525" w:rsidP="00005884" w14:paraId="3632368E" w14:textId="473BEAA9">
            <w:pPr>
              <w:pStyle w:val="R"/>
              <w:rPr>
                <w:rtl/>
              </w:rPr>
            </w:pPr>
            <w:r w:rsidRPr="00E81525">
              <w:rPr>
                <w:rFonts w:hint="cs"/>
                <w:rtl/>
              </w:rPr>
              <w:t xml:space="preserve">נמצאו </w:t>
            </w:r>
            <w:r w:rsidRPr="00E81525">
              <w:rPr>
                <w:rtl/>
              </w:rPr>
              <w:t>תולעי</w:t>
            </w:r>
            <w:r w:rsidRPr="00E81525">
              <w:rPr>
                <w:rFonts w:hint="cs"/>
                <w:rtl/>
              </w:rPr>
              <w:t xml:space="preserve"> דיקרוצליום</w:t>
            </w:r>
            <w:r w:rsidRPr="00E81525">
              <w:rPr>
                <w:rtl/>
              </w:rPr>
              <w:t xml:space="preserve"> בכבדיהם של</w:t>
            </w:r>
            <w:r w:rsidR="006C431D">
              <w:rPr>
                <w:rtl/>
              </w:rPr>
              <w:br/>
            </w:r>
            <w:r w:rsidRPr="00E81525">
              <w:rPr>
                <w:rFonts w:hint="cs"/>
                <w:rtl/>
              </w:rPr>
              <w:t xml:space="preserve">כ-140 </w:t>
            </w:r>
            <w:r w:rsidRPr="00E81525">
              <w:rPr>
                <w:rtl/>
              </w:rPr>
              <w:t>טלאים</w:t>
            </w:r>
            <w:r w:rsidRPr="00E81525">
              <w:rPr>
                <w:rFonts w:hint="cs"/>
                <w:rtl/>
              </w:rPr>
              <w:t>.</w:t>
            </w:r>
          </w:p>
        </w:tc>
        <w:tc>
          <w:tcPr>
            <w:tcW w:w="2560" w:type="dxa"/>
            <w:shd w:val="clear" w:color="auto" w:fill="auto"/>
            <w:vAlign w:val="bottom"/>
          </w:tcPr>
          <w:p w:rsidR="001850C6" w:rsidRPr="00E81525" w:rsidP="00005884" w14:paraId="3F63B4DC" w14:textId="77777777">
            <w:pPr>
              <w:pStyle w:val="R"/>
              <w:rPr>
                <w:rtl/>
              </w:rPr>
            </w:pPr>
            <w:r w:rsidRPr="00E81525">
              <w:rPr>
                <w:rFonts w:hint="cs"/>
                <w:rtl/>
              </w:rPr>
              <w:t>היבוא המשיך, ובד בבד השו"ט ביצעו הערכת סיכונים בנוגע להמשך יבוא בעלי חיים נגועים בתולעי דיקרוצליום לישראל.</w:t>
            </w:r>
          </w:p>
        </w:tc>
      </w:tr>
      <w:tr w14:paraId="5B92DE00" w14:textId="77777777" w:rsidTr="00005884">
        <w:tblPrEx>
          <w:tblW w:w="8221" w:type="dxa"/>
          <w:tblInd w:w="424" w:type="dxa"/>
          <w:tblLook w:val="04A0"/>
        </w:tblPrEx>
        <w:tc>
          <w:tcPr>
            <w:tcW w:w="709" w:type="dxa"/>
            <w:vMerge/>
            <w:shd w:val="clear" w:color="auto" w:fill="auto"/>
            <w:vAlign w:val="bottom"/>
          </w:tcPr>
          <w:p w:rsidR="001850C6" w:rsidRPr="00E81525" w:rsidP="00E81525" w14:paraId="7603FFDF" w14:textId="77777777">
            <w:pPr>
              <w:pStyle w:val="R"/>
              <w:rPr>
                <w:rtl/>
              </w:rPr>
            </w:pPr>
          </w:p>
        </w:tc>
        <w:tc>
          <w:tcPr>
            <w:tcW w:w="988" w:type="dxa"/>
            <w:shd w:val="clear" w:color="auto" w:fill="auto"/>
            <w:vAlign w:val="center"/>
          </w:tcPr>
          <w:p w:rsidR="001850C6" w:rsidRPr="00E81525" w:rsidP="001F728C" w14:paraId="127BF424" w14:textId="77777777">
            <w:pPr>
              <w:pStyle w:val="R"/>
              <w:jc w:val="center"/>
              <w:rPr>
                <w:rtl/>
              </w:rPr>
            </w:pPr>
            <w:r w:rsidRPr="00E81525">
              <w:rPr>
                <w:rFonts w:hint="cs"/>
                <w:rtl/>
              </w:rPr>
              <w:t>אפריל</w:t>
            </w:r>
          </w:p>
        </w:tc>
        <w:tc>
          <w:tcPr>
            <w:tcW w:w="3964" w:type="dxa"/>
            <w:shd w:val="clear" w:color="auto" w:fill="auto"/>
            <w:vAlign w:val="center"/>
          </w:tcPr>
          <w:p w:rsidR="001850C6" w:rsidRPr="00E81525" w:rsidP="00005884" w14:paraId="3851D2BC" w14:textId="77777777">
            <w:pPr>
              <w:pStyle w:val="R"/>
              <w:rPr>
                <w:rtl/>
              </w:rPr>
            </w:pPr>
            <w:r w:rsidRPr="00E81525">
              <w:rPr>
                <w:rFonts w:hint="cs"/>
                <w:rtl/>
              </w:rPr>
              <w:t>רומניה חתמה על תעודת בריאות חדשה.</w:t>
            </w:r>
          </w:p>
        </w:tc>
        <w:tc>
          <w:tcPr>
            <w:tcW w:w="2560" w:type="dxa"/>
            <w:shd w:val="clear" w:color="auto" w:fill="auto"/>
            <w:vAlign w:val="bottom"/>
          </w:tcPr>
          <w:p w:rsidR="001850C6" w:rsidRPr="00E81525" w:rsidP="00005884" w14:paraId="360E3EFA" w14:textId="77777777">
            <w:pPr>
              <w:pStyle w:val="R"/>
              <w:rPr>
                <w:rtl/>
              </w:rPr>
            </w:pPr>
            <w:r w:rsidRPr="00E81525">
              <w:rPr>
                <w:rFonts w:hint="cs"/>
                <w:rtl/>
              </w:rPr>
              <w:t>היבוא ממשיך.</w:t>
            </w:r>
          </w:p>
        </w:tc>
      </w:tr>
    </w:tbl>
    <w:p w:rsidR="001850C6" w:rsidRPr="00C01E9C" w:rsidP="004C056A" w14:paraId="2C5B9665" w14:textId="77777777">
      <w:pPr>
        <w:pStyle w:val="a6"/>
        <w:rPr>
          <w:rtl/>
        </w:rPr>
      </w:pPr>
      <w:r w:rsidRPr="00C01E9C">
        <w:rPr>
          <w:rtl/>
        </w:rPr>
        <w:t>על פי נתוני משרד החקלאות, בעיבוד משרד מבקר המדינה.</w:t>
      </w:r>
    </w:p>
    <w:p w:rsidR="001850C6" w:rsidP="008C1006" w14:paraId="50A565D9" w14:textId="5BA4CE1C">
      <w:pPr>
        <w:pStyle w:val="100"/>
        <w:rPr>
          <w:rtl/>
        </w:rPr>
      </w:pPr>
    </w:p>
    <w:p w:rsidR="001850C6" w:rsidP="008C1006" w14:paraId="744128C5" w14:textId="77777777">
      <w:pPr>
        <w:pStyle w:val="100"/>
        <w:rPr>
          <w:rtl/>
        </w:rPr>
      </w:pPr>
      <w:r>
        <w:rPr>
          <w:rFonts w:hint="cs"/>
          <w:rtl/>
        </w:rPr>
        <w:t>להלן פירוט האירועים המוזכרים בלוח:</w:t>
      </w:r>
    </w:p>
    <w:p w:rsidR="001850C6" w:rsidP="008C1006" w14:paraId="02C5FFD6" w14:textId="77777777">
      <w:pPr>
        <w:pStyle w:val="100"/>
        <w:rPr>
          <w:rtl/>
        </w:rPr>
      </w:pPr>
      <w:r w:rsidRPr="008C1006">
        <w:rPr>
          <w:rStyle w:val="Heading5Char"/>
          <w:rFonts w:hint="cs"/>
          <w:color w:val="387026"/>
          <w:spacing w:val="0"/>
          <w:rtl/>
        </w:rPr>
        <w:t>שנת 2017:</w:t>
      </w:r>
      <w:r w:rsidRPr="008C1006">
        <w:rPr>
          <w:rFonts w:hint="cs"/>
          <w:b/>
          <w:color w:val="387026"/>
          <w:rtl/>
        </w:rPr>
        <w:t xml:space="preserve"> </w:t>
      </w:r>
      <w:r>
        <w:rPr>
          <w:rFonts w:hint="cs"/>
          <w:rtl/>
        </w:rPr>
        <w:t>למרות החובה הקבועה בתעודת הבריאות של רומניה</w:t>
      </w:r>
      <w:r w:rsidRPr="00BE6BF4">
        <w:rPr>
          <w:rFonts w:hint="cs"/>
          <w:b/>
          <w:rtl/>
        </w:rPr>
        <w:t xml:space="preserve"> </w:t>
      </w:r>
      <w:r>
        <w:rPr>
          <w:rFonts w:hint="cs"/>
          <w:rtl/>
        </w:rPr>
        <w:t xml:space="preserve">לשלוח לישראל רק טלאים מסורסים, </w:t>
      </w:r>
      <w:r w:rsidRPr="00BE6BF4">
        <w:rPr>
          <w:rFonts w:hint="cs"/>
          <w:b/>
          <w:rtl/>
        </w:rPr>
        <w:t>בינוא</w:t>
      </w:r>
      <w:r>
        <w:rPr>
          <w:rFonts w:hint="cs"/>
          <w:rtl/>
        </w:rPr>
        <w:t xml:space="preserve">ר 2017 נמצא כי 30% - 40% מהטלאים שנשלחו מרומניה לארץ לא סורסו. במרץ 2017 30% מהטלאים שנשלחו לא סורסו כראוי, וחלקם סבלו מדלקת ונמק בשל ניסיון שלא צלח לסרסם. 11 מהטלאים היו במצב בריאותי קשה. עקב כך הוקפא האישור ליבוא מרומניה וחודש באותו חודש. </w:t>
      </w:r>
    </w:p>
    <w:p w:rsidR="001850C6" w:rsidP="008C1006" w14:paraId="3B54BDC3" w14:textId="77777777">
      <w:pPr>
        <w:pStyle w:val="100"/>
        <w:rPr>
          <w:rtl/>
        </w:rPr>
      </w:pPr>
      <w:r>
        <w:rPr>
          <w:rFonts w:hint="cs"/>
          <w:rtl/>
        </w:rPr>
        <w:t>יצוין כי לפי תעודת הבריאות נאסר על הימצאות של שאריות תרופות נגד פרזיטים בבשר המקנה. ביוני 2017 שלחה יחידת יבוא-יצוא מכתב לשירותים הווטרינריים ברומניה</w:t>
      </w:r>
      <w:r w:rsidRPr="008E582C">
        <w:rPr>
          <w:rFonts w:hint="cs"/>
          <w:rtl/>
        </w:rPr>
        <w:t>. במכתב צוין</w:t>
      </w:r>
      <w:r>
        <w:rPr>
          <w:rFonts w:hint="cs"/>
          <w:rtl/>
        </w:rPr>
        <w:t xml:space="preserve"> כי בבשר של כבשים שיובאו לשחיטה מיידית נמצאו שאריות של תרופות נגד פרזיטים במערכת העיכול, תולעים בריאות של בעלי החיים וזיהומים נוספים. במכתב צוין עוד שבאותו יום נמצא כי 10% מ-</w:t>
      </w:r>
      <w:r>
        <w:rPr>
          <w:rFonts w:hint="cs"/>
          <w:rtl/>
        </w:rPr>
        <w:t xml:space="preserve">500 הטלאים שנבדקו רנדומלית במקום הסגר לא היו מסורסים. במכתב צוין כי היבוא מרומניה יופסק עד לבירור הנושא. </w:t>
      </w:r>
    </w:p>
    <w:p w:rsidR="001850C6" w:rsidP="008C1006" w14:paraId="5C91E3ED" w14:textId="77777777">
      <w:pPr>
        <w:pStyle w:val="100"/>
        <w:rPr>
          <w:rtl/>
        </w:rPr>
      </w:pPr>
      <w:r>
        <w:rPr>
          <w:rFonts w:hint="cs"/>
          <w:rtl/>
        </w:rPr>
        <w:t xml:space="preserve">בביקור שביצעו וטרינרים נציגי השו"ט ברומניה באוקטובר 2017 לצורך בירור הנושא עלה כי תהליך הסירוס ברומניה בוצע באמצעות כריכת גומיות סביב האשכים לצורך עצירת אספקת הדם והתנוונותם. לדעת הווטרינרים שיטה זו, האסורה לשימוש בישראל, גורמת בלא ספק לכאב וסבל לטלאים ולפגיעה ברווחת בעלי החיים. לאחר שהתקיימו דיונים עם הרשויות המוסמכות ברומניה והתקבלו הסברים לפעולות המתקנות ולאמצעים שננקטו הוחלט </w:t>
      </w:r>
      <w:r w:rsidRPr="00BA5E0C">
        <w:rPr>
          <w:rFonts w:hint="cs"/>
          <w:rtl/>
        </w:rPr>
        <w:t>בדצמבר</w:t>
      </w:r>
      <w:r w:rsidRPr="00BA5E0C">
        <w:rPr>
          <w:rtl/>
        </w:rPr>
        <w:t xml:space="preserve"> 2017 </w:t>
      </w:r>
      <w:r w:rsidRPr="00BA5E0C">
        <w:rPr>
          <w:rFonts w:hint="cs"/>
          <w:rtl/>
        </w:rPr>
        <w:t>לחדש את</w:t>
      </w:r>
      <w:r w:rsidRPr="00BA5E0C">
        <w:rPr>
          <w:rtl/>
        </w:rPr>
        <w:t xml:space="preserve"> </w:t>
      </w:r>
      <w:r w:rsidRPr="00BA5E0C">
        <w:rPr>
          <w:rFonts w:hint="cs"/>
          <w:rtl/>
        </w:rPr>
        <w:t>יבוא</w:t>
      </w:r>
      <w:r w:rsidRPr="00BA5E0C">
        <w:rPr>
          <w:rtl/>
        </w:rPr>
        <w:t xml:space="preserve"> </w:t>
      </w:r>
      <w:r w:rsidRPr="00BA5E0C">
        <w:rPr>
          <w:rFonts w:hint="cs"/>
          <w:rtl/>
        </w:rPr>
        <w:t>המקנה</w:t>
      </w:r>
      <w:r w:rsidRPr="00BA5E0C">
        <w:rPr>
          <w:rtl/>
        </w:rPr>
        <w:t xml:space="preserve"> </w:t>
      </w:r>
      <w:r w:rsidRPr="00BA5E0C">
        <w:rPr>
          <w:rFonts w:hint="cs"/>
          <w:rtl/>
        </w:rPr>
        <w:t>מרומניה</w:t>
      </w:r>
      <w:r>
        <w:rPr>
          <w:rFonts w:hint="cs"/>
          <w:rtl/>
        </w:rPr>
        <w:t>.</w:t>
      </w:r>
    </w:p>
    <w:p w:rsidR="001850C6" w:rsidP="008C1006" w14:paraId="6A9302C5" w14:textId="13FCC618">
      <w:pPr>
        <w:pStyle w:val="100"/>
        <w:rPr>
          <w:rtl/>
        </w:rPr>
      </w:pPr>
      <w:r w:rsidRPr="008C1006">
        <w:rPr>
          <w:rStyle w:val="Heading5Char"/>
          <w:rFonts w:hint="cs"/>
          <w:color w:val="387026"/>
          <w:spacing w:val="0"/>
          <w:rtl/>
        </w:rPr>
        <w:t>שנת 2018:</w:t>
      </w:r>
      <w:r w:rsidR="008C1006">
        <w:rPr>
          <w:rStyle w:val="Heading6Char"/>
          <w:rFonts w:hint="cs"/>
          <w:rtl/>
        </w:rPr>
        <w:t xml:space="preserve"> </w:t>
      </w:r>
      <w:r>
        <w:rPr>
          <w:rFonts w:hint="cs"/>
          <w:rtl/>
        </w:rPr>
        <w:t xml:space="preserve">באפריל 2018, בבדיקה בבית מטבחיים של טלאים שהגיעו מרומניה לישראל בחודש שקדם לכך, נמצאו בכבדיהם של 40 - 80 טלאים תולעי דיקרוצליום. </w:t>
      </w:r>
    </w:p>
    <w:p w:rsidR="001850C6" w:rsidP="008C1006" w14:paraId="7B02541A" w14:textId="77777777">
      <w:pPr>
        <w:pStyle w:val="100"/>
        <w:rPr>
          <w:rtl/>
        </w:rPr>
      </w:pPr>
      <w:r>
        <w:rPr>
          <w:rFonts w:hint="cs"/>
          <w:rtl/>
        </w:rPr>
        <w:t>וטרינר מומחה למחלות צאן בשו"ט ציין במכתב אלקטרוני ששלח למנהל השו"ט דאז באפריל 2018, כי נוסף על התולעים שנמצאו בכבדי הטלאים, מעדויות של וטרינרים של בתי מטבחיים עולה כי תגיות האוזן</w:t>
      </w:r>
      <w:r>
        <w:rPr>
          <w:rStyle w:val="FootnoteReference0"/>
          <w:rtl/>
        </w:rPr>
        <w:footnoteReference w:id="26"/>
      </w:r>
      <w:r>
        <w:rPr>
          <w:rFonts w:hint="cs"/>
          <w:rtl/>
        </w:rPr>
        <w:t xml:space="preserve"> המקוריות הוחלפו</w:t>
      </w:r>
      <w:r w:rsidRPr="0076415C">
        <w:rPr>
          <w:rFonts w:hint="cs"/>
          <w:rtl/>
        </w:rPr>
        <w:t xml:space="preserve"> "</w:t>
      </w:r>
      <w:r w:rsidRPr="0076415C">
        <w:rPr>
          <w:rFonts w:hint="eastAsia"/>
          <w:rtl/>
        </w:rPr>
        <w:t>במספר</w:t>
      </w:r>
      <w:r w:rsidRPr="0076415C">
        <w:rPr>
          <w:rtl/>
        </w:rPr>
        <w:t xml:space="preserve"> </w:t>
      </w:r>
      <w:r w:rsidRPr="0076415C">
        <w:rPr>
          <w:rFonts w:hint="eastAsia"/>
          <w:rtl/>
        </w:rPr>
        <w:t>רב</w:t>
      </w:r>
      <w:r w:rsidRPr="0076415C">
        <w:rPr>
          <w:rtl/>
        </w:rPr>
        <w:t xml:space="preserve"> </w:t>
      </w:r>
      <w:r w:rsidRPr="0076415C">
        <w:rPr>
          <w:rFonts w:hint="eastAsia"/>
          <w:rtl/>
        </w:rPr>
        <w:t>של</w:t>
      </w:r>
      <w:r w:rsidRPr="0076415C">
        <w:rPr>
          <w:rtl/>
        </w:rPr>
        <w:t xml:space="preserve"> </w:t>
      </w:r>
      <w:r w:rsidRPr="0076415C">
        <w:rPr>
          <w:rFonts w:hint="eastAsia"/>
          <w:rtl/>
        </w:rPr>
        <w:t>טלאים</w:t>
      </w:r>
      <w:r>
        <w:rPr>
          <w:rFonts w:hint="cs"/>
          <w:rtl/>
        </w:rPr>
        <w:t xml:space="preserve">". הדבר מעלה חשד כי מקורם של הטלאים אינו מרומניה, וייתכן שהטלאים מועברים ברומניה בין המגדלים ללא פיקוח. לכן, לדעתו, יש להפסיק את יבוא הטלאים מרומניה בשל הסכנה בגינם לבריאות הציבור והצאן בישראל. בדיון שקיימו השו"ט באפריל בעקבות הממצאים צוין כי התולעים שכיחות במדינות רבות ברחבי העולם ובאירופה בפרט. אומנם לא נשקפת סכנה לבני אדם האוכלים את הכבדים הנגועים, אך לפי ההמלצה המקובלת בספרות המקצועית יש לפסול את שיווק הכבדים. רוב הנוכחים בדיון ציינו את הבעיות החוזרות ונשנות הנוגעות ליבוא מקנה מרומניה והמליצו לעצור את היבוא עד לקבלת הסברים שיניחו את הדעת. במאי 2018 פורסמה בקרב היבואנים הודעה בדבר איסור לייבא מקנה מרומניה. </w:t>
      </w:r>
    </w:p>
    <w:p w:rsidR="001850C6" w:rsidP="008C1006" w14:paraId="6816B9F8" w14:textId="77777777">
      <w:pPr>
        <w:pStyle w:val="100"/>
        <w:rPr>
          <w:rtl/>
        </w:rPr>
      </w:pPr>
      <w:r>
        <w:rPr>
          <w:rFonts w:hint="cs"/>
          <w:rtl/>
        </w:rPr>
        <w:t xml:space="preserve">משרד החקלאות ציין בתגובתו כי חרף בקשות חוזרות ונשנות מצד מנהל השו"ט לעובדי השו"ט ולמגדלי צאן בישראל לקבל ראיות שיבססו את הטענות על החלפת תגיות אוזן ועל כך שהצאן לא גדל ברומניה, לא הוצגו לו ראיות בנושא. </w:t>
      </w:r>
    </w:p>
    <w:p w:rsidR="001850C6" w:rsidP="008C1006" w14:paraId="7139CEFC" w14:textId="77777777">
      <w:pPr>
        <w:pStyle w:val="100"/>
        <w:rPr>
          <w:rtl/>
        </w:rPr>
      </w:pPr>
      <w:r>
        <w:rPr>
          <w:rFonts w:hint="cs"/>
          <w:rtl/>
        </w:rPr>
        <w:t xml:space="preserve">ביוני 2018 התקיימה פגישה בשו"ט בהשתתפות יבואני מקנה, ובה הם ביקשו לחזור ולאשר את היבוא מרומניה. במהלך הפגישה ציינו מנהל השו"ט דאז ומנהל יחידת יבוא-יצוא כי מומחים מהעולם שצפו בתמונות הממצאים הסכימו כי המקנה לא קיבל כלל טיפול נגד טפילים כפי שדורשת ישראל בתעודת הבריאות. הוסבר ליבואנים כי כמה פעמים בעבר הועלו לפני רומניה בעיות ביבוא המקנה ממדינה זו, ובכלל זה בעיית הטפילים, ומכאן שהכשל אינו נקודתי. לדברי אנשי השו"ט, נוכחות הטפילים מקורה בכשל של השירותים הווטרינריים ברומניה, אשר אינם מפקחים כראוי על הטיפול בסוגיה ואינם מסוגלים לעמוד בהתחייבותם בתעודת הבריאות. כמו כן, בתשובת השירותים הווטרינריים ברומניה לא פורט מהו הכשל ולא הועלו הצעות לטיפול בו, ומכאן שלא היה מנוס מלהפסיק היבוא מרומניה. </w:t>
      </w:r>
    </w:p>
    <w:p w:rsidR="008C1006" w14:paraId="51C683CB" w14:textId="68CFF516">
      <w:pPr>
        <w:bidi w:val="0"/>
        <w:spacing w:after="200" w:line="276" w:lineRule="auto"/>
        <w:rPr>
          <w:rFonts w:ascii="Tahoma" w:hAnsi="Tahoma" w:cs="Tahoma"/>
          <w:szCs w:val="20"/>
          <w:rtl/>
        </w:rPr>
      </w:pPr>
      <w:r>
        <w:rPr>
          <w:rtl/>
        </w:rPr>
        <w:br w:type="page"/>
      </w:r>
    </w:p>
    <w:p w:rsidR="001850C6" w:rsidP="008C1006" w14:paraId="47BAF277" w14:textId="77777777">
      <w:pPr>
        <w:pStyle w:val="100"/>
        <w:rPr>
          <w:rtl/>
        </w:rPr>
      </w:pPr>
      <w:r>
        <w:rPr>
          <w:rFonts w:hint="cs"/>
          <w:rtl/>
        </w:rPr>
        <w:t>משרד החקלאות ציין בתשובתו כי התמונות הנזכרות צולמו לפני שניתנו לרומניה ההנחיות החדשות.</w:t>
      </w:r>
    </w:p>
    <w:p w:rsidR="001850C6" w:rsidP="008C1006" w14:paraId="66A144B8" w14:textId="77777777">
      <w:pPr>
        <w:pStyle w:val="100"/>
        <w:rPr>
          <w:rtl/>
        </w:rPr>
      </w:pPr>
      <w:r>
        <w:rPr>
          <w:rFonts w:hint="cs"/>
          <w:rtl/>
        </w:rPr>
        <w:t>באוגוסט 2018 ביקרו ברומניה נציגי השו"ט, אשר אחד מהם הוא מומחה למחלות צאן, כדי לבדוק את האפשרות לחדש את יבוא הטלאים והעגלים לישראל. בסיכום הביקור ציינו הנציגים כי נראה שהווטרינרים הממשלתיים והמטפלים בקיאים בפרוטוקול הטיפול ובדרישות השו"ט הישראלי. עם זאת צוין כי הטיפול נגד תולעים שניתן לבעלי החיים איננו הטיפול המיטבי שיאפשר את מיגור הטפילים, וכי נציגי השו"ט המליצו לעובדים ברומניה לבצע שני טיפולים נוספים עוקבים בהפרש של חודש ביניהם, ולאחריהם יש להחליט אם נדרש טיפול נוסף. נציגי השו"ט אף נתנו לעובדים ברומניה פרוטוקול טיפול ובו צוין כיצד לבצע את הטיפול נגד התולעים. נוכח ממצאי הביקור והנחיית הווטרינרים הממשלתיים כיצד לטפל בטפילים, בספטמבר 2018 חודש יבוא המקנה מרומניה.</w:t>
      </w:r>
    </w:p>
    <w:p w:rsidR="001850C6" w:rsidRPr="001C3DFF" w:rsidP="00FB1300" w14:paraId="5BD866E7" w14:textId="77777777">
      <w:pPr>
        <w:pStyle w:val="a16"/>
        <w:rPr>
          <w:rtl/>
        </w:rPr>
      </w:pPr>
      <w:r w:rsidRPr="001C3DFF">
        <w:rPr>
          <w:rFonts w:hint="cs"/>
          <w:rtl/>
        </w:rPr>
        <w:t>היבוא מרומניה חודש</w:t>
      </w:r>
      <w:r>
        <w:rPr>
          <w:rFonts w:hint="cs"/>
          <w:rtl/>
        </w:rPr>
        <w:t>,</w:t>
      </w:r>
      <w:r w:rsidRPr="001C3DFF">
        <w:rPr>
          <w:rFonts w:hint="cs"/>
          <w:rtl/>
        </w:rPr>
        <w:t xml:space="preserve"> אף שהשו"ט לא שללו את הטענה כי </w:t>
      </w:r>
      <w:r>
        <w:rPr>
          <w:rFonts w:hint="cs"/>
          <w:rtl/>
        </w:rPr>
        <w:t xml:space="preserve">ייתכן שהשירותים הווטרינריים ברומניה לא פיקחו בהכרח על </w:t>
      </w:r>
      <w:r w:rsidRPr="001C3DFF">
        <w:rPr>
          <w:rFonts w:hint="cs"/>
          <w:rtl/>
        </w:rPr>
        <w:t xml:space="preserve">המקנה המיובא </w:t>
      </w:r>
      <w:r>
        <w:rPr>
          <w:rFonts w:hint="cs"/>
          <w:rtl/>
        </w:rPr>
        <w:t>ממדינה זו, לנוכח החשש שהוא לא גודל בה</w:t>
      </w:r>
      <w:r w:rsidRPr="001C3DFF">
        <w:rPr>
          <w:rFonts w:hint="cs"/>
          <w:rtl/>
        </w:rPr>
        <w:t xml:space="preserve">. </w:t>
      </w:r>
    </w:p>
    <w:p w:rsidR="001850C6" w:rsidP="00FB1300" w14:paraId="58CA2BBA" w14:textId="77777777">
      <w:pPr>
        <w:pStyle w:val="100"/>
        <w:rPr>
          <w:rtl/>
        </w:rPr>
      </w:pPr>
      <w:r w:rsidRPr="00FB1300">
        <w:rPr>
          <w:rStyle w:val="Heading5Char"/>
          <w:rFonts w:hint="cs"/>
          <w:color w:val="387026"/>
          <w:spacing w:val="0"/>
          <w:rtl/>
        </w:rPr>
        <w:t>שנת 2019:</w:t>
      </w:r>
      <w:r w:rsidRPr="00FB1300">
        <w:rPr>
          <w:rStyle w:val="Heading5Char"/>
          <w:rFonts w:hint="cs"/>
          <w:color w:val="387026"/>
          <w:rtl/>
        </w:rPr>
        <w:t xml:space="preserve"> </w:t>
      </w:r>
      <w:r>
        <w:rPr>
          <w:rFonts w:hint="cs"/>
          <w:rtl/>
        </w:rPr>
        <w:t xml:space="preserve">במרץ 2019 נמצאו תולעי דיקרוצליום בכבדיהם של כ-140 מ-200 טלאים שנשחטו. מומחה למחלות צאן בשו"ט, אשר שימש גם נציג השו"ט בביקור ברומניה באוגוסט 2018, כתב למנהל השו"ט מכתב אלקטרוני ולפיו הממצא מעיד שהרומנים לא מילאו את הדרישות של השו"ט לטיפול בטלאים. בדואר אלקטרוני נוסף למנהל יחידת יבוא-יצוא ציין המומחה לצאן כי חידוש ההיתר ליבוא הטלאים מרומניה היה מותנה בכך שהם יגיעו נקיים מהטפיל, וכי השירותים הווטרינריים ברומניה קיבלו פרוטוקול טיפול והנחיות בנושא הבדיקות שעליהם לבצע לצורך כך, אך הם לא עמדו בכך. לכן המליץ לעצור לאלתר את היבוא מרומניה. </w:t>
      </w:r>
    </w:p>
    <w:p w:rsidR="001850C6" w:rsidP="00FB1300" w14:paraId="114BAC28" w14:textId="77777777">
      <w:pPr>
        <w:pStyle w:val="100"/>
        <w:rPr>
          <w:rtl/>
        </w:rPr>
      </w:pPr>
      <w:r>
        <w:rPr>
          <w:rFonts w:hint="cs"/>
          <w:rtl/>
        </w:rPr>
        <w:t>באפריל 2019 ביצעו שני וטרינרים מהמכון הווטרינרי של משרד החקלאות הערכה בנושא הסיכונים הכרוכים ביבוא בעלי חיים נגועים בתולעי דיקרוצליום לישראל. בסיכום הדוח צוין בין היתר כי הטפיל נפוץ במדינות רבות, לרבות מדינות אירופאיות ואוסטרליה; כי יש בנמצא טיפול תרופתי נגד הטפיל; כי לא דווח על הימצאות הטפיל בארץ; כי לא ניתן לשלול התבססות של הטפיל בארץ, אולם הסבירות להידבקות בטפיל נמוכה, מפני שרוב בעלי החיים המיובאים אינם יוצאים למרעה; כי הנזק הפוטנציאלי של המחלה למשק בעלי החיים קטן יחסית, אך לא ניתן להעריך נזק לגמליים</w:t>
      </w:r>
      <w:r>
        <w:rPr>
          <w:rStyle w:val="FootnoteReference0"/>
          <w:rtl/>
        </w:rPr>
        <w:footnoteReference w:id="27"/>
      </w:r>
      <w:r>
        <w:rPr>
          <w:rFonts w:hint="cs"/>
          <w:rtl/>
        </w:rPr>
        <w:t xml:space="preserve">, הנחשבים רגישים יותר לטפיל; כי הסיכון הזואונוטי הנשקף בגין הטפיל נמוך ביותר, וכי אכילת איברים של טלאים הנגועים בטפיל אינה מסוכנת. בדוח הומלץ, בין היתר, כי יש לשקול טיפול תרופתי במקנה מרומניה מייד עם כניסתו לארץ, וכי יש להשמיד את האיברים הנגועים בבתי המטבחיים. יצוין כי </w:t>
      </w:r>
      <w:r w:rsidRPr="00D91278">
        <w:rPr>
          <w:rtl/>
        </w:rPr>
        <w:t xml:space="preserve">מטרת הטיפולים היא הקטנת העומס הטפילי </w:t>
      </w:r>
      <w:r>
        <w:rPr>
          <w:rFonts w:hint="cs"/>
          <w:rtl/>
        </w:rPr>
        <w:t xml:space="preserve">על הבהמה </w:t>
      </w:r>
      <w:r w:rsidRPr="00D91278">
        <w:rPr>
          <w:rtl/>
        </w:rPr>
        <w:t>והפחתת הפרשת הביצים לסביבה, אך אין בהם כדי להבטיח שהמקנה לא יהיה נגוע בטפילים</w:t>
      </w:r>
      <w:r>
        <w:rPr>
          <w:rFonts w:hint="cs"/>
          <w:rtl/>
        </w:rPr>
        <w:t>.</w:t>
      </w:r>
    </w:p>
    <w:p w:rsidR="001850C6" w:rsidP="00FB1300" w14:paraId="7F1CA3B6" w14:textId="77777777">
      <w:pPr>
        <w:pStyle w:val="100"/>
        <w:rPr>
          <w:rtl/>
        </w:rPr>
      </w:pPr>
      <w:r>
        <w:rPr>
          <w:rFonts w:hint="cs"/>
          <w:rtl/>
        </w:rPr>
        <w:t xml:space="preserve">באפריל 2019 חתמה רומניה על תעודת בריאות חדשה שכללה התחייבות לבצע טיפול מונע, בין היתר, כנגד טפילים במערכת העיכול של המקנה. בתשובה על כך שלח הווטרינר המומחה </w:t>
      </w:r>
      <w:r>
        <w:rPr>
          <w:rFonts w:hint="cs"/>
          <w:rtl/>
        </w:rPr>
        <w:t>לצאן מכתב נוסף למנהל השו"ט ובו התריע כי העובדים ברומניה בזים לדרישות הווטרינריות של ישראל, וכי המשך היבוא ממדינה זו מסכן את ענף הצאן בישראל. הוא הוסיף וציין כי לדעתו ההחלטה לחדש את יבוא המקנה מרומניה משקפת את העובדה שטובת יבואני המקנה עומדת לנגד נציגי השו"ט.</w:t>
      </w:r>
      <w:r w:rsidRPr="004210E0">
        <w:rPr>
          <w:rFonts w:hint="cs"/>
          <w:rtl/>
        </w:rPr>
        <w:t xml:space="preserve"> </w:t>
      </w:r>
    </w:p>
    <w:p w:rsidR="001850C6" w:rsidP="00FB1300" w14:paraId="02B21BF3" w14:textId="77777777">
      <w:pPr>
        <w:pStyle w:val="a16"/>
        <w:rPr>
          <w:rtl/>
        </w:rPr>
      </w:pPr>
      <w:r w:rsidRPr="00370287">
        <w:rPr>
          <w:rFonts w:hint="eastAsia"/>
          <w:rtl/>
        </w:rPr>
        <w:t>הועלה</w:t>
      </w:r>
      <w:r w:rsidRPr="00370287">
        <w:rPr>
          <w:rtl/>
        </w:rPr>
        <w:t xml:space="preserve"> כי </w:t>
      </w:r>
      <w:r w:rsidRPr="00370287">
        <w:rPr>
          <w:rFonts w:hint="eastAsia"/>
          <w:rtl/>
        </w:rPr>
        <w:t>למרות</w:t>
      </w:r>
      <w:r w:rsidRPr="00370287">
        <w:rPr>
          <w:rtl/>
        </w:rPr>
        <w:t xml:space="preserve"> </w:t>
      </w:r>
      <w:r w:rsidRPr="00370287">
        <w:rPr>
          <w:rFonts w:hint="eastAsia"/>
          <w:rtl/>
        </w:rPr>
        <w:t>החתימה</w:t>
      </w:r>
      <w:r w:rsidRPr="00370287">
        <w:rPr>
          <w:rtl/>
        </w:rPr>
        <w:t xml:space="preserve"> </w:t>
      </w:r>
      <w:r w:rsidRPr="00370287">
        <w:rPr>
          <w:rFonts w:hint="eastAsia"/>
          <w:rtl/>
        </w:rPr>
        <w:t>על</w:t>
      </w:r>
      <w:r w:rsidRPr="00370287">
        <w:rPr>
          <w:rtl/>
        </w:rPr>
        <w:t xml:space="preserve"> </w:t>
      </w:r>
      <w:r>
        <w:rPr>
          <w:rFonts w:hint="cs"/>
          <w:rtl/>
        </w:rPr>
        <w:t>תעודת בריאות</w:t>
      </w:r>
      <w:r w:rsidRPr="00370287">
        <w:rPr>
          <w:rtl/>
        </w:rPr>
        <w:t xml:space="preserve"> </w:t>
      </w:r>
      <w:r w:rsidRPr="00370287">
        <w:rPr>
          <w:rFonts w:hint="eastAsia"/>
          <w:rtl/>
        </w:rPr>
        <w:t>חדש</w:t>
      </w:r>
      <w:r>
        <w:rPr>
          <w:rFonts w:hint="cs"/>
          <w:rtl/>
        </w:rPr>
        <w:t>ה</w:t>
      </w:r>
      <w:r w:rsidRPr="00370287">
        <w:rPr>
          <w:rtl/>
        </w:rPr>
        <w:t xml:space="preserve">, </w:t>
      </w:r>
      <w:r w:rsidRPr="00370287">
        <w:rPr>
          <w:rFonts w:hint="eastAsia"/>
          <w:rtl/>
        </w:rPr>
        <w:t>גם</w:t>
      </w:r>
      <w:r w:rsidRPr="00370287">
        <w:rPr>
          <w:rtl/>
        </w:rPr>
        <w:t xml:space="preserve"> </w:t>
      </w:r>
      <w:r w:rsidRPr="00370287">
        <w:rPr>
          <w:rFonts w:hint="eastAsia"/>
          <w:rtl/>
        </w:rPr>
        <w:t>אחרי</w:t>
      </w:r>
      <w:r w:rsidRPr="00370287">
        <w:rPr>
          <w:rtl/>
        </w:rPr>
        <w:t xml:space="preserve"> </w:t>
      </w:r>
      <w:r w:rsidRPr="00370287">
        <w:rPr>
          <w:rFonts w:hint="eastAsia"/>
          <w:rtl/>
        </w:rPr>
        <w:t>אפריל</w:t>
      </w:r>
      <w:r w:rsidRPr="00370287">
        <w:rPr>
          <w:rtl/>
        </w:rPr>
        <w:t xml:space="preserve"> 2019 </w:t>
      </w:r>
      <w:r>
        <w:rPr>
          <w:rFonts w:hint="cs"/>
          <w:rtl/>
        </w:rPr>
        <w:t xml:space="preserve">המשיכה רומניה לייצא לישראל </w:t>
      </w:r>
      <w:r w:rsidRPr="00370287">
        <w:rPr>
          <w:rtl/>
        </w:rPr>
        <w:t>טלאים נגועים בדיקרוצליום</w:t>
      </w:r>
      <w:r>
        <w:rPr>
          <w:rFonts w:hint="cs"/>
          <w:rtl/>
        </w:rPr>
        <w:t>.</w:t>
      </w:r>
    </w:p>
    <w:p w:rsidR="001850C6" w:rsidRPr="007A7739" w:rsidP="00FB1300" w14:paraId="07F88F93" w14:textId="77777777">
      <w:pPr>
        <w:pStyle w:val="100"/>
        <w:rPr>
          <w:rtl/>
        </w:rPr>
      </w:pPr>
      <w:r w:rsidRPr="007A7739">
        <w:rPr>
          <w:rFonts w:hint="cs"/>
          <w:rtl/>
        </w:rPr>
        <w:t xml:space="preserve">משרד החקלאות מסר כי </w:t>
      </w:r>
      <w:r w:rsidRPr="0061196A">
        <w:rPr>
          <w:rtl/>
        </w:rPr>
        <w:t xml:space="preserve">הסיכון הנשקף לבריאות הציבור בישראל בגין </w:t>
      </w:r>
      <w:r>
        <w:rPr>
          <w:rFonts w:hint="cs"/>
          <w:rtl/>
        </w:rPr>
        <w:t>יבוא</w:t>
      </w:r>
      <w:r w:rsidRPr="0061196A">
        <w:rPr>
          <w:rtl/>
        </w:rPr>
        <w:t xml:space="preserve"> עגלים נגועים בדיקרוצליום מזערי עד אפסי</w:t>
      </w:r>
      <w:r w:rsidRPr="007A7739">
        <w:rPr>
          <w:rFonts w:hint="cs"/>
          <w:rtl/>
        </w:rPr>
        <w:t xml:space="preserve">, ואף הסיכון </w:t>
      </w:r>
      <w:r>
        <w:rPr>
          <w:rFonts w:hint="cs"/>
          <w:rtl/>
        </w:rPr>
        <w:t xml:space="preserve">הנשקף </w:t>
      </w:r>
      <w:r w:rsidRPr="007A7739">
        <w:rPr>
          <w:rFonts w:hint="cs"/>
          <w:rtl/>
        </w:rPr>
        <w:t xml:space="preserve">לבריאות המקנה </w:t>
      </w:r>
      <w:r>
        <w:rPr>
          <w:rFonts w:hint="cs"/>
          <w:rtl/>
        </w:rPr>
        <w:t xml:space="preserve">בגין הטפיל </w:t>
      </w:r>
      <w:r w:rsidRPr="007A7739">
        <w:rPr>
          <w:rFonts w:hint="cs"/>
          <w:rtl/>
        </w:rPr>
        <w:t xml:space="preserve">נמוך ביותר. </w:t>
      </w:r>
    </w:p>
    <w:p w:rsidR="001850C6" w:rsidRPr="001C1526" w:rsidP="00FB1300" w14:paraId="13B87FB4" w14:textId="77777777">
      <w:pPr>
        <w:pStyle w:val="a16"/>
        <w:rPr>
          <w:rtl/>
        </w:rPr>
      </w:pPr>
      <w:r w:rsidRPr="00E34813">
        <w:rPr>
          <w:rFonts w:hint="eastAsia"/>
          <w:rtl/>
        </w:rPr>
        <w:t>נוכח</w:t>
      </w:r>
      <w:r w:rsidRPr="00E34813">
        <w:rPr>
          <w:rtl/>
        </w:rPr>
        <w:t xml:space="preserve"> </w:t>
      </w:r>
      <w:r>
        <w:rPr>
          <w:rFonts w:hint="cs"/>
          <w:rtl/>
        </w:rPr>
        <w:t xml:space="preserve">רצף </w:t>
      </w:r>
      <w:r w:rsidRPr="0069689A">
        <w:rPr>
          <w:rtl/>
        </w:rPr>
        <w:t xml:space="preserve">המקרים </w:t>
      </w:r>
      <w:r>
        <w:rPr>
          <w:rFonts w:hint="cs"/>
          <w:rtl/>
        </w:rPr>
        <w:t xml:space="preserve">שאירעו </w:t>
      </w:r>
      <w:r w:rsidRPr="0069689A">
        <w:rPr>
          <w:rtl/>
        </w:rPr>
        <w:t>בשנים האחרונות</w:t>
      </w:r>
      <w:r>
        <w:rPr>
          <w:rFonts w:hint="cs"/>
          <w:rtl/>
        </w:rPr>
        <w:t>,</w:t>
      </w:r>
      <w:r w:rsidRPr="0069689A">
        <w:rPr>
          <w:rtl/>
        </w:rPr>
        <w:t xml:space="preserve"> </w:t>
      </w:r>
      <w:r>
        <w:rPr>
          <w:rFonts w:hint="cs"/>
          <w:rtl/>
        </w:rPr>
        <w:t xml:space="preserve">שעוררו חשש בנוגע לאיכות הטיפול במקנה המיובא מרומניה ולבריאות המקנה, על השו"ט להמשיך </w:t>
      </w:r>
      <w:r w:rsidRPr="0069689A">
        <w:rPr>
          <w:rtl/>
        </w:rPr>
        <w:t>לבחון</w:t>
      </w:r>
      <w:r>
        <w:rPr>
          <w:rFonts w:hint="cs"/>
          <w:rtl/>
        </w:rPr>
        <w:t xml:space="preserve"> בתשומת לב מיוחדת את היבוא מרומניה ולבצע הערכת </w:t>
      </w:r>
      <w:r w:rsidRPr="0069689A">
        <w:rPr>
          <w:rtl/>
        </w:rPr>
        <w:t>סיכונים</w:t>
      </w:r>
      <w:r>
        <w:rPr>
          <w:rFonts w:hint="cs"/>
          <w:rtl/>
        </w:rPr>
        <w:t xml:space="preserve"> סדירה בכל הנוגע להידבקות</w:t>
      </w:r>
      <w:r w:rsidRPr="0069689A">
        <w:rPr>
          <w:rtl/>
        </w:rPr>
        <w:t xml:space="preserve"> </w:t>
      </w:r>
      <w:r>
        <w:rPr>
          <w:rFonts w:hint="cs"/>
          <w:rtl/>
        </w:rPr>
        <w:t>מ</w:t>
      </w:r>
      <w:r w:rsidRPr="0069689A">
        <w:rPr>
          <w:rFonts w:hint="eastAsia"/>
          <w:rtl/>
        </w:rPr>
        <w:t>מחלות</w:t>
      </w:r>
      <w:r w:rsidRPr="00E54CE0">
        <w:rPr>
          <w:rtl/>
        </w:rPr>
        <w:t xml:space="preserve"> </w:t>
      </w:r>
      <w:r w:rsidRPr="00E54CE0">
        <w:rPr>
          <w:rFonts w:hint="eastAsia"/>
          <w:rtl/>
        </w:rPr>
        <w:t>ו</w:t>
      </w:r>
      <w:r>
        <w:rPr>
          <w:rFonts w:hint="cs"/>
          <w:rtl/>
        </w:rPr>
        <w:t>מ</w:t>
      </w:r>
      <w:r w:rsidRPr="00E54CE0">
        <w:rPr>
          <w:rFonts w:hint="eastAsia"/>
          <w:rtl/>
        </w:rPr>
        <w:t>טפילים</w:t>
      </w:r>
      <w:r w:rsidRPr="00E54CE0">
        <w:rPr>
          <w:rtl/>
        </w:rPr>
        <w:t xml:space="preserve"> </w:t>
      </w:r>
      <w:r w:rsidRPr="00E54CE0">
        <w:rPr>
          <w:rFonts w:hint="eastAsia"/>
          <w:rtl/>
        </w:rPr>
        <w:t>נוספים</w:t>
      </w:r>
      <w:r w:rsidRPr="00E54CE0">
        <w:rPr>
          <w:rtl/>
        </w:rPr>
        <w:t xml:space="preserve"> </w:t>
      </w:r>
      <w:r w:rsidRPr="00E54CE0">
        <w:rPr>
          <w:rFonts w:hint="eastAsia"/>
          <w:rtl/>
        </w:rPr>
        <w:t>ממדינה</w:t>
      </w:r>
      <w:r w:rsidRPr="00E54CE0">
        <w:rPr>
          <w:rtl/>
        </w:rPr>
        <w:t xml:space="preserve"> </w:t>
      </w:r>
      <w:r w:rsidRPr="00E54CE0">
        <w:rPr>
          <w:rFonts w:hint="eastAsia"/>
          <w:rtl/>
        </w:rPr>
        <w:t>זו</w:t>
      </w:r>
      <w:r>
        <w:rPr>
          <w:rFonts w:hint="cs"/>
          <w:rtl/>
        </w:rPr>
        <w:t xml:space="preserve"> או לגרימת צער בעלי חיים שלא כדין</w:t>
      </w:r>
      <w:r w:rsidRPr="00E54CE0">
        <w:rPr>
          <w:rtl/>
        </w:rPr>
        <w:t>.</w:t>
      </w:r>
      <w:r>
        <w:rPr>
          <w:rFonts w:hint="cs"/>
          <w:rtl/>
        </w:rPr>
        <w:t xml:space="preserve"> כמו כן, נדרש לשוב ולבחון את הטענות ולפיהן חלק מהמקנה המיובא מרומניה כלל לא גדל ברומניה, והשירותים הווטרינריים במדינה זו לא פיקחו עליו, ולוודא שאין בהן ממש. </w:t>
      </w:r>
    </w:p>
    <w:p w:rsidR="001850C6" w:rsidP="00FB1300" w14:paraId="5A205E27" w14:textId="77777777">
      <w:pPr>
        <w:pStyle w:val="414"/>
        <w:rPr>
          <w:rtl/>
        </w:rPr>
      </w:pPr>
      <w:bookmarkStart w:id="11" w:name="_Toc17709838"/>
      <w:r>
        <w:rPr>
          <w:rFonts w:hint="cs"/>
          <w:rtl/>
        </w:rPr>
        <w:t>פורטוגל</w:t>
      </w:r>
      <w:bookmarkEnd w:id="11"/>
    </w:p>
    <w:p w:rsidR="001850C6" w:rsidP="00FB1300" w14:paraId="01449FB7" w14:textId="77777777">
      <w:pPr>
        <w:pStyle w:val="100"/>
        <w:rPr>
          <w:rtl/>
        </w:rPr>
      </w:pPr>
      <w:r w:rsidRPr="003B3723">
        <w:rPr>
          <w:rFonts w:hint="cs"/>
          <w:rtl/>
        </w:rPr>
        <w:t>יבוא</w:t>
      </w:r>
      <w:r w:rsidRPr="003B3723">
        <w:rPr>
          <w:rtl/>
        </w:rPr>
        <w:t xml:space="preserve"> המקנה מפורטוגל החל בשנת 2016</w:t>
      </w:r>
      <w:r>
        <w:rPr>
          <w:rFonts w:hint="cs"/>
          <w:rtl/>
        </w:rPr>
        <w:t>.</w:t>
      </w:r>
      <w:r w:rsidRPr="003B3723">
        <w:rPr>
          <w:rFonts w:hint="cs"/>
          <w:rtl/>
        </w:rPr>
        <w:t xml:space="preserve"> לפי </w:t>
      </w:r>
      <w:r w:rsidRPr="003B3723">
        <w:rPr>
          <w:rtl/>
        </w:rPr>
        <w:t xml:space="preserve">תעודות </w:t>
      </w:r>
      <w:r w:rsidRPr="003B3723">
        <w:rPr>
          <w:rFonts w:hint="cs"/>
          <w:rtl/>
        </w:rPr>
        <w:t>הבריאות</w:t>
      </w:r>
      <w:r w:rsidRPr="003B3723">
        <w:rPr>
          <w:rtl/>
        </w:rPr>
        <w:t xml:space="preserve"> </w:t>
      </w:r>
      <w:r w:rsidRPr="003B3723">
        <w:rPr>
          <w:rFonts w:hint="cs"/>
          <w:rtl/>
        </w:rPr>
        <w:t>ניתן</w:t>
      </w:r>
      <w:r w:rsidRPr="003B3723">
        <w:rPr>
          <w:rtl/>
        </w:rPr>
        <w:t xml:space="preserve"> לייבא מפורטוגל </w:t>
      </w:r>
      <w:r w:rsidRPr="003B3723">
        <w:rPr>
          <w:rFonts w:hint="cs"/>
          <w:rtl/>
        </w:rPr>
        <w:t>גם</w:t>
      </w:r>
      <w:r w:rsidRPr="003B3723">
        <w:rPr>
          <w:rtl/>
        </w:rPr>
        <w:t xml:space="preserve"> </w:t>
      </w:r>
      <w:r>
        <w:rPr>
          <w:rFonts w:hint="cs"/>
          <w:rtl/>
        </w:rPr>
        <w:t>מקנה</w:t>
      </w:r>
      <w:r w:rsidRPr="003B3723">
        <w:rPr>
          <w:rtl/>
        </w:rPr>
        <w:t xml:space="preserve"> </w:t>
      </w:r>
      <w:r>
        <w:rPr>
          <w:rFonts w:hint="cs"/>
          <w:rtl/>
        </w:rPr>
        <w:t>שאינו</w:t>
      </w:r>
      <w:r w:rsidRPr="003B3723">
        <w:rPr>
          <w:rtl/>
        </w:rPr>
        <w:t xml:space="preserve"> </w:t>
      </w:r>
      <w:r w:rsidRPr="003B3723">
        <w:rPr>
          <w:rFonts w:hint="cs"/>
          <w:rtl/>
        </w:rPr>
        <w:t>מסורס</w:t>
      </w:r>
      <w:r>
        <w:rPr>
          <w:rFonts w:hint="cs"/>
          <w:rtl/>
        </w:rPr>
        <w:t>,</w:t>
      </w:r>
      <w:r w:rsidRPr="003B3723">
        <w:rPr>
          <w:rtl/>
        </w:rPr>
        <w:t xml:space="preserve"> </w:t>
      </w:r>
      <w:r w:rsidRPr="003B3723">
        <w:rPr>
          <w:rFonts w:hint="cs"/>
          <w:rtl/>
        </w:rPr>
        <w:t>לצורך</w:t>
      </w:r>
      <w:r w:rsidRPr="003B3723">
        <w:rPr>
          <w:rtl/>
        </w:rPr>
        <w:t xml:space="preserve"> </w:t>
      </w:r>
      <w:r w:rsidRPr="003B3723">
        <w:rPr>
          <w:rFonts w:hint="cs"/>
          <w:rtl/>
        </w:rPr>
        <w:t>פיטום</w:t>
      </w:r>
      <w:r w:rsidRPr="003B3723">
        <w:rPr>
          <w:rtl/>
        </w:rPr>
        <w:t xml:space="preserve"> </w:t>
      </w:r>
      <w:r>
        <w:rPr>
          <w:rFonts w:hint="cs"/>
          <w:rtl/>
        </w:rPr>
        <w:t>או</w:t>
      </w:r>
      <w:r w:rsidRPr="003B3723">
        <w:rPr>
          <w:rtl/>
        </w:rPr>
        <w:t xml:space="preserve"> </w:t>
      </w:r>
      <w:r w:rsidRPr="003B3723">
        <w:rPr>
          <w:rFonts w:hint="cs"/>
          <w:rtl/>
        </w:rPr>
        <w:t>רבייה</w:t>
      </w:r>
      <w:r w:rsidRPr="003B3723">
        <w:rPr>
          <w:rtl/>
        </w:rPr>
        <w:t xml:space="preserve">. </w:t>
      </w:r>
      <w:r w:rsidRPr="003B3723">
        <w:rPr>
          <w:rFonts w:hint="cs"/>
          <w:rtl/>
        </w:rPr>
        <w:t>משנת</w:t>
      </w:r>
      <w:r w:rsidRPr="003B3723">
        <w:rPr>
          <w:rtl/>
        </w:rPr>
        <w:t xml:space="preserve"> 2017 </w:t>
      </w:r>
      <w:r>
        <w:rPr>
          <w:rFonts w:hint="cs"/>
          <w:rtl/>
        </w:rPr>
        <w:t>רוב</w:t>
      </w:r>
      <w:r w:rsidRPr="003B3723">
        <w:rPr>
          <w:rtl/>
        </w:rPr>
        <w:t xml:space="preserve"> </w:t>
      </w:r>
      <w:r w:rsidRPr="003B3723">
        <w:rPr>
          <w:rFonts w:hint="cs"/>
          <w:rtl/>
        </w:rPr>
        <w:t>ראשי</w:t>
      </w:r>
      <w:r w:rsidRPr="003B3723">
        <w:rPr>
          <w:rtl/>
        </w:rPr>
        <w:t xml:space="preserve"> </w:t>
      </w:r>
      <w:r w:rsidRPr="003B3723">
        <w:rPr>
          <w:rFonts w:hint="cs"/>
          <w:rtl/>
        </w:rPr>
        <w:t>הצאן</w:t>
      </w:r>
      <w:r w:rsidRPr="003B3723">
        <w:rPr>
          <w:rtl/>
        </w:rPr>
        <w:t xml:space="preserve"> </w:t>
      </w:r>
      <w:r w:rsidRPr="003B3723">
        <w:rPr>
          <w:rFonts w:hint="cs"/>
          <w:rtl/>
        </w:rPr>
        <w:t>והבקר</w:t>
      </w:r>
      <w:r w:rsidRPr="003B3723">
        <w:rPr>
          <w:rtl/>
        </w:rPr>
        <w:t xml:space="preserve"> </w:t>
      </w:r>
      <w:r w:rsidRPr="003B3723">
        <w:rPr>
          <w:rFonts w:hint="cs"/>
          <w:rtl/>
        </w:rPr>
        <w:t>המיובאים</w:t>
      </w:r>
      <w:r w:rsidRPr="003B3723">
        <w:rPr>
          <w:rtl/>
        </w:rPr>
        <w:t xml:space="preserve"> </w:t>
      </w:r>
      <w:r w:rsidRPr="003B3723">
        <w:rPr>
          <w:rFonts w:hint="cs"/>
          <w:rtl/>
        </w:rPr>
        <w:t>לישראל</w:t>
      </w:r>
      <w:r>
        <w:rPr>
          <w:rFonts w:hint="cs"/>
          <w:rtl/>
        </w:rPr>
        <w:t xml:space="preserve"> מקורם בפורטוגל</w:t>
      </w:r>
      <w:r w:rsidRPr="003B3723">
        <w:rPr>
          <w:rtl/>
        </w:rPr>
        <w:t>.</w:t>
      </w:r>
      <w:r>
        <w:rPr>
          <w:rFonts w:hint="cs"/>
          <w:rtl/>
        </w:rPr>
        <w:t xml:space="preserve"> </w:t>
      </w:r>
    </w:p>
    <w:p w:rsidR="001850C6" w:rsidP="00FB1300" w14:paraId="350A750B" w14:textId="77777777">
      <w:pPr>
        <w:pStyle w:val="100"/>
        <w:rPr>
          <w:rtl/>
        </w:rPr>
      </w:pPr>
      <w:r>
        <w:rPr>
          <w:rFonts w:hint="cs"/>
          <w:rtl/>
        </w:rPr>
        <w:t>שחפת בקר</w:t>
      </w:r>
      <w:r>
        <w:rPr>
          <w:rStyle w:val="FootnoteReference0"/>
          <w:rtl/>
        </w:rPr>
        <w:footnoteReference w:id="28"/>
      </w:r>
      <w:r>
        <w:rPr>
          <w:rFonts w:hint="cs"/>
          <w:rtl/>
        </w:rPr>
        <w:t xml:space="preserve"> היא מחלה זואונוטית </w:t>
      </w:r>
      <w:r w:rsidRPr="00343D36">
        <w:rPr>
          <w:rtl/>
        </w:rPr>
        <w:t xml:space="preserve">חמורה העלולה לסכן </w:t>
      </w:r>
      <w:r w:rsidRPr="00343D36">
        <w:rPr>
          <w:rFonts w:hint="cs"/>
          <w:rtl/>
        </w:rPr>
        <w:t>אוכלוסיי</w:t>
      </w:r>
      <w:r w:rsidRPr="00343D36">
        <w:rPr>
          <w:rFonts w:hint="eastAsia"/>
          <w:rtl/>
        </w:rPr>
        <w:t>ה</w:t>
      </w:r>
      <w:r w:rsidRPr="00343D36">
        <w:rPr>
          <w:rtl/>
        </w:rPr>
        <w:t xml:space="preserve"> רחבה</w:t>
      </w:r>
      <w:r>
        <w:rPr>
          <w:rFonts w:hint="cs"/>
          <w:rtl/>
        </w:rPr>
        <w:t>. בני אדם ובעלי חיים יכולים להידבק בה באמצעות מגע ישיר עם בעלי חיים נגועים, שאיפה של חלקיקים נגועים שנפלטו מריאות בעלי חיים בזמן שהשתעלו, חשיפה ל</w:t>
      </w:r>
      <w:r w:rsidRPr="00343D36">
        <w:rPr>
          <w:rtl/>
        </w:rPr>
        <w:t>הפרשות</w:t>
      </w:r>
      <w:r>
        <w:rPr>
          <w:rFonts w:hint="cs"/>
          <w:rtl/>
        </w:rPr>
        <w:t xml:space="preserve"> וצריכת מוצרים של בעלי חיים נגועים (חלב ובשר). זוהי מחלה כרונית שעלולה אף לגרום למוות. בישראל, כמו ב-</w:t>
      </w:r>
      <w:r>
        <w:rPr>
          <w:rFonts w:hint="cs"/>
        </w:rPr>
        <w:t>OIE</w:t>
      </w:r>
      <w:r>
        <w:rPr>
          <w:rFonts w:hint="cs"/>
          <w:rtl/>
        </w:rPr>
        <w:t>, המחלה חייבת בדיווח. עד שנת 2018 נחשבה ישראל לנקיי</w:t>
      </w:r>
      <w:r>
        <w:rPr>
          <w:rFonts w:hint="eastAsia"/>
          <w:rtl/>
        </w:rPr>
        <w:t>ה</w:t>
      </w:r>
      <w:r>
        <w:rPr>
          <w:rFonts w:hint="cs"/>
          <w:rtl/>
        </w:rPr>
        <w:t xml:space="preserve"> משחפת הבקר. </w:t>
      </w:r>
    </w:p>
    <w:p w:rsidR="001850C6" w:rsidP="00FB1300" w14:paraId="3C3E61CE" w14:textId="77777777">
      <w:pPr>
        <w:pStyle w:val="100"/>
        <w:rPr>
          <w:rtl/>
        </w:rPr>
      </w:pPr>
      <w:r>
        <w:rPr>
          <w:rFonts w:hint="cs"/>
          <w:rtl/>
        </w:rPr>
        <w:t>בתעודת הבריאות של פורטוגל נדרשת המדינה להצהיר שהעדר שממנו מיובאים בעלי החיים אינו נגוע, בין היתר, במחלת השחפת; ועל פורטוגל מוטלת החובה לבצע את הבדיקה לזיהוי המחלה</w:t>
      </w:r>
      <w:r>
        <w:rPr>
          <w:rStyle w:val="FootnoteReference0"/>
          <w:rtl/>
        </w:rPr>
        <w:footnoteReference w:id="29"/>
      </w:r>
      <w:r>
        <w:rPr>
          <w:rFonts w:hint="cs"/>
          <w:rtl/>
        </w:rPr>
        <w:t xml:space="preserve">. </w:t>
      </w:r>
    </w:p>
    <w:p w:rsidR="001850C6" w:rsidP="00FB1300" w14:paraId="3248B000" w14:textId="77777777">
      <w:pPr>
        <w:pStyle w:val="100"/>
        <w:rPr>
          <w:rtl/>
        </w:rPr>
      </w:pPr>
      <w:r>
        <w:rPr>
          <w:rFonts w:hint="cs"/>
          <w:rtl/>
        </w:rPr>
        <w:t>בדצמבר 2018, בעת ביצוע בדיקה של אברי בעלי חיים שנשחטו</w:t>
      </w:r>
      <w:r w:rsidRPr="00F86400">
        <w:rPr>
          <w:rFonts w:hint="cs"/>
          <w:rtl/>
        </w:rPr>
        <w:t xml:space="preserve"> </w:t>
      </w:r>
      <w:r>
        <w:rPr>
          <w:rFonts w:hint="cs"/>
          <w:rtl/>
        </w:rPr>
        <w:t>בבית מטבחיים</w:t>
      </w:r>
      <w:r>
        <w:rPr>
          <w:rStyle w:val="FootnoteReference0"/>
          <w:rtl/>
        </w:rPr>
        <w:footnoteReference w:id="30"/>
      </w:r>
      <w:r>
        <w:rPr>
          <w:rFonts w:hint="cs"/>
          <w:rtl/>
        </w:rPr>
        <w:t xml:space="preserve">, נמצאו בגופו של עגל שיובא מפורטוגל ממצאים </w:t>
      </w:r>
      <w:r w:rsidRPr="0061196A">
        <w:rPr>
          <w:rtl/>
        </w:rPr>
        <w:t xml:space="preserve">המעידים כי הוא נגוע בחיידק </w:t>
      </w:r>
      <w:r>
        <w:rPr>
          <w:rFonts w:hint="cs"/>
          <w:rtl/>
        </w:rPr>
        <w:t xml:space="preserve">השייך לקבוצת חיידקי </w:t>
      </w:r>
      <w:r>
        <w:rPr>
          <w:rFonts w:hint="cs"/>
          <w:rtl/>
        </w:rPr>
        <w:t>השחפת</w:t>
      </w:r>
      <w:r>
        <w:rPr>
          <w:rStyle w:val="FootnoteReference0"/>
          <w:rtl/>
        </w:rPr>
        <w:footnoteReference w:id="31"/>
      </w:r>
      <w:r>
        <w:rPr>
          <w:rFonts w:hint="cs"/>
          <w:rtl/>
        </w:rPr>
        <w:t>. זאת אף שבתעודת הבריאות שעליה חתמה פורטוגל מצוין כי המקנה הנשלח צריך להיבדק ולהימצא נקי מהחיידק ב-30 הימים שקדמו למשלוח לישראל. העגל הובא לישראל באוגוסט 2018, במשלוח שכלל 1,850 עגלים ועגלות ו-19,281 ראשי צאן, שחלקם מיועדים לישראל וחלקם לרשות הפלסטינית. חלק מהעגלים והצאן מאותו משלוח נשחטו לפני שהתקבלו ממצאי הבדיקה המעידים על הימצאות החיידק בגופם. בעת לקיחת הדגימה נחשפו לרקמה החולה עובדי המשק, עובדי בית המטבחיים, הווטרינר של בית המטבחיים, המפקח ווטרינרית מהיחידה לפיקוח על מוצרים מן החי בשו"ט, ואף נמצא כי היא נושאת את החיידק</w:t>
      </w:r>
      <w:r>
        <w:rPr>
          <w:rStyle w:val="FootnoteReference0"/>
          <w:rtl/>
        </w:rPr>
        <w:footnoteReference w:id="32"/>
      </w:r>
      <w:r>
        <w:rPr>
          <w:rFonts w:hint="cs"/>
          <w:rtl/>
        </w:rPr>
        <w:t xml:space="preserve"> וניתן לה טיפול תרופתי מתאים. גם יתר העובדים שבאו במגע עם העגל נשלחו לטיפולו של משרד הבריאות. </w:t>
      </w:r>
    </w:p>
    <w:p w:rsidR="001850C6" w:rsidP="00FB1300" w14:paraId="4C9FC850" w14:textId="77777777">
      <w:pPr>
        <w:pStyle w:val="100"/>
        <w:rPr>
          <w:rtl/>
        </w:rPr>
      </w:pPr>
      <w:r>
        <w:rPr>
          <w:rFonts w:hint="cs"/>
          <w:rtl/>
        </w:rPr>
        <w:t xml:space="preserve">בדצמבר 2018 נשלח מטעם השו"ט לשירותים הווטרינריים בפורטוגל מכתב ובו פירוט הממצא ובקשה לחקור את הנושא. ביוני 2019 התקבלה תשובת השירותים הווטרינריים בפורטוגל ולפיה העגל נבדק ביולי 2018 ונמצא נקי מהמחלה וכך גם יתר בעלי החיים ששהו איתו במקום ההסגר עד שנשלח מפורטוגל לישראל. </w:t>
      </w:r>
    </w:p>
    <w:p w:rsidR="001850C6" w:rsidP="00FB1300" w14:paraId="78E1CEEF" w14:textId="77777777">
      <w:pPr>
        <w:pStyle w:val="100"/>
        <w:rPr>
          <w:rtl/>
        </w:rPr>
      </w:pPr>
      <w:r>
        <w:rPr>
          <w:rFonts w:hint="cs"/>
          <w:rtl/>
        </w:rPr>
        <w:t>באפריל 2019 התקיים דיון בשו"ט להערכת מצב השחפת. בדיון צוין כי עגלים שנדבקו בגיל צעיר יכולים להפיץ את החיידק עד שלב השחיטה, ולכן נשקף בגינם סיכון. לנוכח זאת, יש לשנות את דרישות התעודה - לא די שיצוין בה כי העדר עצמו נקי ממחלה זו, אלא יש לציין בה את הדרישה כי האזור כולו שממנו בא המקנה נקי מהמחלה. במועד סיום הביקורת עדיין לא התקבלו החלטות שיש בהן כדי להסדיר את הסוגיה האמורה הנוגעת ליבוא מקנה מפורטוגל.</w:t>
      </w:r>
    </w:p>
    <w:p w:rsidR="001850C6" w:rsidRPr="00372B0F" w:rsidP="00FB1300" w14:paraId="0B6FC673" w14:textId="77777777">
      <w:pPr>
        <w:pStyle w:val="100"/>
        <w:rPr>
          <w:rtl/>
        </w:rPr>
      </w:pPr>
      <w:r>
        <w:rPr>
          <w:rFonts w:hint="cs"/>
          <w:rtl/>
        </w:rPr>
        <w:t>משרד החקלאות ציין בתשובתו כי מאחר שממצאי בדיקת השחפת אינם מהימנים ב-100%, לא ניתן לשלול את החשש שבעל חיים הנגוע בשחפת יגיע לישראל. עוד ציין המשרד כי "</w:t>
      </w:r>
      <w:r w:rsidRPr="0064593C">
        <w:rPr>
          <w:rtl/>
        </w:rPr>
        <w:t>מכיוון שהשחפת היא מחלה המ</w:t>
      </w:r>
      <w:r>
        <w:rPr>
          <w:rFonts w:hint="cs"/>
          <w:rtl/>
        </w:rPr>
        <w:t>ת</w:t>
      </w:r>
      <w:r w:rsidRPr="0064593C">
        <w:rPr>
          <w:rtl/>
        </w:rPr>
        <w:t>פתחת לאט ומועברת על ידי תרסיסים באוויר וחלב נגוע, הרי שהסיכון להפצה והתבססות הש</w:t>
      </w:r>
      <w:r>
        <w:rPr>
          <w:rtl/>
        </w:rPr>
        <w:t>חפת מעגלים המיובאים לפיטום קלוש</w:t>
      </w:r>
      <w:r>
        <w:rPr>
          <w:rFonts w:hint="cs"/>
          <w:rtl/>
        </w:rPr>
        <w:t xml:space="preserve">". עוד צוין כי השו"ט עושים את הנדרש בהתאם לידע המדעי והסטנדרטים הבין-לאומיים, כדי למזער את הסיכוי להידבקות במחלת השחפת ממקנה מיובא ולהתפשטותה בישראל. </w:t>
      </w:r>
    </w:p>
    <w:p w:rsidR="001850C6" w:rsidRPr="00E573AA" w:rsidP="003D6310" w14:paraId="1F444517" w14:textId="77777777">
      <w:pPr>
        <w:pStyle w:val="a16"/>
        <w:rPr>
          <w:rtl/>
        </w:rPr>
      </w:pPr>
      <w:r>
        <w:rPr>
          <w:rFonts w:hint="cs"/>
          <w:rtl/>
        </w:rPr>
        <w:t xml:space="preserve">נוכח </w:t>
      </w:r>
      <w:r w:rsidRPr="00E573AA">
        <w:rPr>
          <w:rFonts w:hint="cs"/>
          <w:rtl/>
        </w:rPr>
        <w:t xml:space="preserve">הסכנות </w:t>
      </w:r>
      <w:r>
        <w:rPr>
          <w:rFonts w:hint="cs"/>
          <w:rtl/>
        </w:rPr>
        <w:t xml:space="preserve">הנשקפות </w:t>
      </w:r>
      <w:r w:rsidRPr="00E573AA">
        <w:rPr>
          <w:rFonts w:hint="cs"/>
          <w:rtl/>
        </w:rPr>
        <w:t>ל</w:t>
      </w:r>
      <w:r>
        <w:rPr>
          <w:rFonts w:hint="cs"/>
          <w:rtl/>
        </w:rPr>
        <w:t>בריאות ה</w:t>
      </w:r>
      <w:r w:rsidRPr="00E573AA">
        <w:rPr>
          <w:rFonts w:hint="cs"/>
          <w:rtl/>
        </w:rPr>
        <w:t>ציבור</w:t>
      </w:r>
      <w:r>
        <w:rPr>
          <w:rFonts w:hint="cs"/>
          <w:rtl/>
        </w:rPr>
        <w:t xml:space="preserve"> בארץ</w:t>
      </w:r>
      <w:r w:rsidRPr="00E573AA">
        <w:rPr>
          <w:rFonts w:hint="cs"/>
          <w:rtl/>
        </w:rPr>
        <w:t xml:space="preserve"> ולבעלי החיים המקומיים </w:t>
      </w:r>
      <w:r>
        <w:rPr>
          <w:rFonts w:hint="cs"/>
          <w:rtl/>
        </w:rPr>
        <w:t>עקב י</w:t>
      </w:r>
      <w:r w:rsidRPr="00E573AA">
        <w:rPr>
          <w:rFonts w:hint="cs"/>
          <w:rtl/>
        </w:rPr>
        <w:t>בוא מקנה חי לישראל וחשיפת המדינה למחלות שאינן נפוצות באזור זה</w:t>
      </w:r>
      <w:r>
        <w:rPr>
          <w:rFonts w:hint="cs"/>
          <w:rtl/>
        </w:rPr>
        <w:t>,</w:t>
      </w:r>
      <w:r w:rsidRPr="00E573AA">
        <w:rPr>
          <w:rFonts w:hint="cs"/>
          <w:rtl/>
        </w:rPr>
        <w:t xml:space="preserve"> ו</w:t>
      </w:r>
      <w:r>
        <w:rPr>
          <w:rFonts w:hint="cs"/>
          <w:rtl/>
        </w:rPr>
        <w:t>נוכח</w:t>
      </w:r>
      <w:r w:rsidRPr="00E573AA">
        <w:rPr>
          <w:rFonts w:hint="cs"/>
          <w:rtl/>
        </w:rPr>
        <w:t xml:space="preserve"> </w:t>
      </w:r>
      <w:r>
        <w:rPr>
          <w:rFonts w:hint="cs"/>
          <w:rtl/>
        </w:rPr>
        <w:t xml:space="preserve">החשש להתפשטות </w:t>
      </w:r>
      <w:r w:rsidRPr="00E573AA">
        <w:rPr>
          <w:rFonts w:hint="cs"/>
          <w:rtl/>
        </w:rPr>
        <w:t xml:space="preserve">תחלואה בשל יבוא בעלי חיים נגועים </w:t>
      </w:r>
      <w:r>
        <w:rPr>
          <w:rFonts w:hint="cs"/>
          <w:rtl/>
        </w:rPr>
        <w:t>בשנים האחרונות,</w:t>
      </w:r>
      <w:r w:rsidRPr="00E573AA">
        <w:rPr>
          <w:rFonts w:hint="cs"/>
          <w:rtl/>
        </w:rPr>
        <w:t xml:space="preserve"> על השו"ט לבצע בחינה מדוקדקת והערכת סיכונים </w:t>
      </w:r>
      <w:r>
        <w:rPr>
          <w:rFonts w:hint="cs"/>
          <w:rtl/>
        </w:rPr>
        <w:t>עיתית ו</w:t>
      </w:r>
      <w:r w:rsidRPr="00E573AA">
        <w:rPr>
          <w:rFonts w:hint="cs"/>
          <w:rtl/>
        </w:rPr>
        <w:t xml:space="preserve">מלאה </w:t>
      </w:r>
      <w:r>
        <w:rPr>
          <w:rFonts w:hint="cs"/>
          <w:rtl/>
        </w:rPr>
        <w:t xml:space="preserve">בעניינה של </w:t>
      </w:r>
      <w:r w:rsidRPr="00E573AA">
        <w:rPr>
          <w:rFonts w:hint="cs"/>
          <w:rtl/>
        </w:rPr>
        <w:t>כל מדינה מאושרת ומוכרת</w:t>
      </w:r>
      <w:r>
        <w:rPr>
          <w:rFonts w:hint="cs"/>
          <w:rtl/>
        </w:rPr>
        <w:t xml:space="preserve">. במסגרת ההערכה יש לתת את הדעת על </w:t>
      </w:r>
      <w:r w:rsidRPr="00E573AA">
        <w:rPr>
          <w:rFonts w:hint="cs"/>
          <w:rtl/>
        </w:rPr>
        <w:t xml:space="preserve">סיכונים </w:t>
      </w:r>
      <w:r>
        <w:rPr>
          <w:rFonts w:hint="cs"/>
          <w:rtl/>
        </w:rPr>
        <w:t>הנשקפים לציבור ולעדרים מקומיים עקב</w:t>
      </w:r>
      <w:r w:rsidRPr="00E573AA">
        <w:rPr>
          <w:rFonts w:hint="cs"/>
          <w:rtl/>
        </w:rPr>
        <w:t xml:space="preserve"> יבוא מקנה ממדינה מסוימת</w:t>
      </w:r>
      <w:r>
        <w:rPr>
          <w:rFonts w:hint="cs"/>
          <w:rtl/>
        </w:rPr>
        <w:t xml:space="preserve">, </w:t>
      </w:r>
      <w:r w:rsidRPr="00C13D81">
        <w:rPr>
          <w:rtl/>
        </w:rPr>
        <w:t>ולנוכח ממצאי ההערכה</w:t>
      </w:r>
      <w:r>
        <w:rPr>
          <w:rFonts w:hint="cs"/>
          <w:rtl/>
        </w:rPr>
        <w:t xml:space="preserve"> יש לנקוט את כל האמצעים כדי למנוע הישנות מקרים דומים.</w:t>
      </w:r>
    </w:p>
    <w:p w:rsidR="001850C6" w:rsidP="001850C6" w14:paraId="191B4EBC" w14:textId="77777777">
      <w:pPr>
        <w:spacing w:line="269" w:lineRule="auto"/>
        <w:ind w:left="-1"/>
        <w:rPr>
          <w:rtl/>
        </w:rPr>
      </w:pPr>
    </w:p>
    <w:p w:rsidR="001850C6" w:rsidP="003D6310" w14:paraId="47A851CC" w14:textId="77777777">
      <w:pPr>
        <w:pStyle w:val="316"/>
        <w:rPr>
          <w:rtl/>
        </w:rPr>
      </w:pPr>
      <w:bookmarkStart w:id="12" w:name="_Toc17709835"/>
      <w:r>
        <w:rPr>
          <w:rFonts w:hint="cs"/>
          <w:rtl/>
        </w:rPr>
        <w:t>תהליך יבוא מקנה ממדינה מאושרת לצורך פיטום</w:t>
      </w:r>
      <w:bookmarkEnd w:id="12"/>
    </w:p>
    <w:p w:rsidR="001850C6" w:rsidP="003D6310" w14:paraId="6032A671" w14:textId="77777777">
      <w:pPr>
        <w:pStyle w:val="100"/>
      </w:pPr>
      <w:r w:rsidRPr="00171481">
        <w:rPr>
          <w:rFonts w:hint="cs"/>
          <w:rtl/>
        </w:rPr>
        <w:t xml:space="preserve">מתוקף תקנות מחלות בעלי חיים (יבוא בעלי חיים), </w:t>
      </w:r>
      <w:r>
        <w:rPr>
          <w:rFonts w:hint="cs"/>
          <w:rtl/>
        </w:rPr>
        <w:t>ה</w:t>
      </w:r>
      <w:r w:rsidRPr="00171481">
        <w:rPr>
          <w:rFonts w:hint="cs"/>
          <w:rtl/>
        </w:rPr>
        <w:t>תשל"ד-1974</w:t>
      </w:r>
      <w:r>
        <w:rPr>
          <w:rFonts w:hint="cs"/>
          <w:rtl/>
        </w:rPr>
        <w:t xml:space="preserve"> (להלן - תקנות יבוא בעלי חיים),</w:t>
      </w:r>
      <w:r w:rsidRPr="00171481">
        <w:rPr>
          <w:rFonts w:hint="cs"/>
          <w:rtl/>
        </w:rPr>
        <w:t xml:space="preserve"> קבעה </w:t>
      </w:r>
      <w:r>
        <w:rPr>
          <w:rFonts w:hint="cs"/>
          <w:rtl/>
        </w:rPr>
        <w:t>יחידת יבוא-יצוא</w:t>
      </w:r>
      <w:r w:rsidRPr="00171481">
        <w:rPr>
          <w:rFonts w:hint="cs"/>
          <w:rtl/>
        </w:rPr>
        <w:t xml:space="preserve"> בשו"ט</w:t>
      </w:r>
      <w:r>
        <w:rPr>
          <w:rFonts w:hint="cs"/>
          <w:rtl/>
        </w:rPr>
        <w:t xml:space="preserve"> את הנוהל ליבוא מקנה.</w:t>
      </w:r>
      <w:r w:rsidRPr="00171481">
        <w:rPr>
          <w:rFonts w:hint="cs"/>
          <w:rtl/>
        </w:rPr>
        <w:t xml:space="preserve"> </w:t>
      </w:r>
      <w:r>
        <w:rPr>
          <w:rFonts w:hint="cs"/>
          <w:rtl/>
        </w:rPr>
        <w:t>ה</w:t>
      </w:r>
      <w:r w:rsidRPr="00171481">
        <w:rPr>
          <w:rFonts w:hint="cs"/>
          <w:rtl/>
        </w:rPr>
        <w:t xml:space="preserve">תנאים </w:t>
      </w:r>
      <w:r>
        <w:rPr>
          <w:rFonts w:hint="cs"/>
          <w:rtl/>
        </w:rPr>
        <w:t xml:space="preserve">הנדרשים לשמירה על רווחת בעלי חיים במהלך הבאתם לישראל מפורטים ב"הוראות השירותים הווטרינריים בנושא רווחת בעלי חיים בהובלה ימית ואווירית של בקר וצאן" (להלן - הוראות הובלת מקנה). </w:t>
      </w:r>
    </w:p>
    <w:p w:rsidR="001850C6" w:rsidP="003D6310" w14:paraId="2905835A" w14:textId="77777777">
      <w:pPr>
        <w:pStyle w:val="100"/>
        <w:rPr>
          <w:rtl/>
        </w:rPr>
      </w:pPr>
      <w:r>
        <w:rPr>
          <w:rFonts w:hint="cs"/>
          <w:rtl/>
        </w:rPr>
        <w:t>בהתאם לנוהל יבוא מקנה, כאשר יבואן מעוניין לייבא מקנה ממדינה מאושרת הוא מגיש ליחידת יבוא-יצוא בקשה לקבלת רישיון חד-פעמי ליבוא. ברישיון מפורטים התנאים ליבוא המקנה, סוג המקנה, מדינת המקור, המטרה שלשמה מותר ליבואן לייבא את המקנה ומקום ההסגר</w:t>
      </w:r>
      <w:r>
        <w:rPr>
          <w:rtl/>
        </w:rPr>
        <w:t xml:space="preserve"> </w:t>
      </w:r>
      <w:r>
        <w:rPr>
          <w:rFonts w:hint="cs"/>
          <w:rtl/>
        </w:rPr>
        <w:t>שהמקנה מועבר אליו. ניתן להגיש את הבקשה בדואר אלקטרוני בטופס המיועד לכך בצירוף החומר הנלווה.</w:t>
      </w:r>
      <w:r w:rsidRPr="00726D21">
        <w:rPr>
          <w:rtl/>
        </w:rPr>
        <w:t xml:space="preserve"> </w:t>
      </w:r>
      <w:r w:rsidRPr="0007329D">
        <w:rPr>
          <w:rtl/>
        </w:rPr>
        <w:t>יבוא מקנה ושחרורו מתחנות הביקורת ומהמכס</w:t>
      </w:r>
      <w:r>
        <w:rPr>
          <w:rFonts w:hint="cs"/>
          <w:rtl/>
        </w:rPr>
        <w:t xml:space="preserve"> מותנים בקבלת רישיון זה</w:t>
      </w:r>
      <w:r w:rsidRPr="0007329D">
        <w:rPr>
          <w:rtl/>
        </w:rPr>
        <w:t>.</w:t>
      </w:r>
      <w:r>
        <w:rPr>
          <w:rFonts w:hint="cs"/>
          <w:rtl/>
        </w:rPr>
        <w:t xml:space="preserve"> נוסף על הטופס, על היבואן להגיש </w:t>
      </w:r>
      <w:r w:rsidRPr="00726D21">
        <w:rPr>
          <w:rtl/>
        </w:rPr>
        <w:t>אישור ממפעיל מקום ההסגר</w:t>
      </w:r>
      <w:r>
        <w:rPr>
          <w:rFonts w:hint="cs"/>
          <w:rtl/>
        </w:rPr>
        <w:t xml:space="preserve"> </w:t>
      </w:r>
      <w:r w:rsidRPr="00726D21">
        <w:rPr>
          <w:rtl/>
        </w:rPr>
        <w:t>או ממנהל תחנת ההסגר. האישור יעיד כי במועד הגעת המקנה לישראל מקום ההסגר פנוי לאכלס את המקנה הנדון</w:t>
      </w:r>
      <w:r>
        <w:rPr>
          <w:rFonts w:hint="cs"/>
          <w:rtl/>
        </w:rPr>
        <w:t>,</w:t>
      </w:r>
      <w:r w:rsidRPr="00726D21">
        <w:rPr>
          <w:rtl/>
        </w:rPr>
        <w:t xml:space="preserve"> ו</w:t>
      </w:r>
      <w:r>
        <w:rPr>
          <w:rFonts w:hint="cs"/>
          <w:rtl/>
        </w:rPr>
        <w:t xml:space="preserve">כי </w:t>
      </w:r>
      <w:r w:rsidRPr="00726D21">
        <w:rPr>
          <w:rtl/>
        </w:rPr>
        <w:t>מתקניו תקינים</w:t>
      </w:r>
      <w:r>
        <w:rPr>
          <w:rFonts w:hint="cs"/>
          <w:rtl/>
        </w:rPr>
        <w:t xml:space="preserve"> ומתאימים</w:t>
      </w:r>
      <w:r w:rsidRPr="00726D21">
        <w:rPr>
          <w:rtl/>
        </w:rPr>
        <w:t xml:space="preserve"> לקליטת המקנה.</w:t>
      </w:r>
    </w:p>
    <w:p w:rsidR="001850C6" w:rsidP="003D6310" w14:paraId="5F1FE259" w14:textId="77777777">
      <w:pPr>
        <w:pStyle w:val="100"/>
        <w:rPr>
          <w:rtl/>
        </w:rPr>
      </w:pPr>
      <w:r>
        <w:rPr>
          <w:rFonts w:hint="cs"/>
          <w:rtl/>
        </w:rPr>
        <w:t>המקנה מובא בכ-130 אוניות המגיעות לישראל בכל שנה. אונייה אחת יכולה להכיל מאות עד אלפים של ראשי צאן ובקר. לפי נוהל יבוא מקנה היבואן נדרש לשלוח</w:t>
      </w:r>
      <w:r w:rsidRPr="005F5D40">
        <w:rPr>
          <w:rtl/>
        </w:rPr>
        <w:t xml:space="preserve"> </w:t>
      </w:r>
      <w:r>
        <w:rPr>
          <w:rFonts w:hint="cs"/>
          <w:rtl/>
        </w:rPr>
        <w:t xml:space="preserve">בדואר האלקטרוני </w:t>
      </w:r>
      <w:r w:rsidRPr="005F5D40">
        <w:rPr>
          <w:rtl/>
        </w:rPr>
        <w:t xml:space="preserve">לנמל היעד </w:t>
      </w:r>
      <w:r>
        <w:rPr>
          <w:rFonts w:hint="cs"/>
          <w:rtl/>
        </w:rPr>
        <w:t>(אשדוד, חיפה או אילת) ת</w:t>
      </w:r>
      <w:r w:rsidRPr="005F5D40">
        <w:rPr>
          <w:rtl/>
        </w:rPr>
        <w:t xml:space="preserve">צלום </w:t>
      </w:r>
      <w:r>
        <w:rPr>
          <w:rFonts w:hint="cs"/>
          <w:rtl/>
        </w:rPr>
        <w:t xml:space="preserve">של </w:t>
      </w:r>
      <w:r w:rsidRPr="005F5D40">
        <w:rPr>
          <w:rtl/>
        </w:rPr>
        <w:t>תעוד</w:t>
      </w:r>
      <w:r>
        <w:rPr>
          <w:rFonts w:hint="cs"/>
          <w:rtl/>
        </w:rPr>
        <w:t>ת הבריאות</w:t>
      </w:r>
      <w:r w:rsidRPr="005F5D40">
        <w:rPr>
          <w:rtl/>
        </w:rPr>
        <w:t xml:space="preserve"> המלווה את בעלי החיים </w:t>
      </w:r>
      <w:r>
        <w:rPr>
          <w:rFonts w:hint="cs"/>
          <w:rtl/>
        </w:rPr>
        <w:t>(</w:t>
      </w:r>
      <w:r w:rsidRPr="005F5D40">
        <w:rPr>
          <w:rtl/>
        </w:rPr>
        <w:t>בצירוף רשימה המפרטת את מספרי תוויות האוזן ו</w:t>
      </w:r>
      <w:r>
        <w:rPr>
          <w:rFonts w:hint="cs"/>
          <w:rtl/>
        </w:rPr>
        <w:t xml:space="preserve">את </w:t>
      </w:r>
      <w:r w:rsidRPr="005F5D40">
        <w:rPr>
          <w:rtl/>
        </w:rPr>
        <w:t>תאריך לידתם של בעלי החיים</w:t>
      </w:r>
      <w:r>
        <w:rPr>
          <w:rFonts w:hint="cs"/>
          <w:rtl/>
        </w:rPr>
        <w:t>),</w:t>
      </w:r>
      <w:r w:rsidRPr="005F5D40">
        <w:rPr>
          <w:rtl/>
        </w:rPr>
        <w:t xml:space="preserve"> </w:t>
      </w:r>
      <w:r>
        <w:rPr>
          <w:rFonts w:hint="cs"/>
          <w:rtl/>
        </w:rPr>
        <w:t xml:space="preserve">וזאת </w:t>
      </w:r>
      <w:r w:rsidRPr="005F5D40">
        <w:rPr>
          <w:rtl/>
        </w:rPr>
        <w:t xml:space="preserve">לפחות 24 שעות </w:t>
      </w:r>
      <w:r>
        <w:rPr>
          <w:rFonts w:hint="cs"/>
          <w:rtl/>
        </w:rPr>
        <w:t>קודם</w:t>
      </w:r>
      <w:r w:rsidRPr="005F5D40">
        <w:rPr>
          <w:rtl/>
        </w:rPr>
        <w:t xml:space="preserve"> </w:t>
      </w:r>
      <w:r>
        <w:rPr>
          <w:rFonts w:hint="cs"/>
          <w:rtl/>
        </w:rPr>
        <w:t>ל</w:t>
      </w:r>
      <w:r w:rsidRPr="005F5D40">
        <w:rPr>
          <w:rtl/>
        </w:rPr>
        <w:t xml:space="preserve">העמסתם על </w:t>
      </w:r>
      <w:r>
        <w:rPr>
          <w:rFonts w:hint="cs"/>
          <w:rtl/>
        </w:rPr>
        <w:t>ה</w:t>
      </w:r>
      <w:r>
        <w:rPr>
          <w:rtl/>
        </w:rPr>
        <w:t>אונייה</w:t>
      </w:r>
      <w:r>
        <w:rPr>
          <w:rFonts w:hint="cs"/>
          <w:rtl/>
        </w:rPr>
        <w:t xml:space="preserve"> במדינת המקור</w:t>
      </w:r>
      <w:r w:rsidRPr="005F5D40">
        <w:rPr>
          <w:rtl/>
        </w:rPr>
        <w:t xml:space="preserve">. </w:t>
      </w:r>
      <w:r>
        <w:rPr>
          <w:rFonts w:hint="cs"/>
          <w:rtl/>
        </w:rPr>
        <w:t xml:space="preserve">תעודות הבריאות של </w:t>
      </w:r>
      <w:r w:rsidRPr="00D708FD">
        <w:rPr>
          <w:rtl/>
        </w:rPr>
        <w:t xml:space="preserve">המקנה נדרשות </w:t>
      </w:r>
      <w:r>
        <w:rPr>
          <w:rFonts w:hint="cs"/>
          <w:rtl/>
        </w:rPr>
        <w:t xml:space="preserve">לווטרינרים </w:t>
      </w:r>
      <w:r w:rsidRPr="00D708FD">
        <w:rPr>
          <w:rtl/>
        </w:rPr>
        <w:t>בנמלים</w:t>
      </w:r>
      <w:r>
        <w:rPr>
          <w:rFonts w:hint="cs"/>
          <w:rtl/>
        </w:rPr>
        <w:t xml:space="preserve"> בישראל,</w:t>
      </w:r>
      <w:r w:rsidRPr="00D708FD">
        <w:rPr>
          <w:rtl/>
        </w:rPr>
        <w:t xml:space="preserve"> על מנת ל</w:t>
      </w:r>
      <w:r>
        <w:rPr>
          <w:rtl/>
        </w:rPr>
        <w:t xml:space="preserve">בדוק </w:t>
      </w:r>
      <w:r>
        <w:rPr>
          <w:rFonts w:hint="cs"/>
          <w:rtl/>
        </w:rPr>
        <w:t xml:space="preserve">מבעוד מועד </w:t>
      </w:r>
      <w:r>
        <w:rPr>
          <w:rtl/>
        </w:rPr>
        <w:t>אם בעלי החיים חוסנו כנדרש</w:t>
      </w:r>
      <w:r>
        <w:rPr>
          <w:rFonts w:hint="cs"/>
          <w:rtl/>
        </w:rPr>
        <w:t xml:space="preserve">, </w:t>
      </w:r>
      <w:r w:rsidRPr="00D708FD">
        <w:rPr>
          <w:rtl/>
        </w:rPr>
        <w:t xml:space="preserve">האם </w:t>
      </w:r>
      <w:r>
        <w:rPr>
          <w:rFonts w:hint="cs"/>
          <w:rtl/>
        </w:rPr>
        <w:t>הגיעו</w:t>
      </w:r>
      <w:r w:rsidRPr="00D708FD">
        <w:rPr>
          <w:rtl/>
        </w:rPr>
        <w:t xml:space="preserve"> מאזורים מאושרים </w:t>
      </w:r>
      <w:r>
        <w:rPr>
          <w:rtl/>
        </w:rPr>
        <w:t>וכדומה</w:t>
      </w:r>
      <w:r>
        <w:rPr>
          <w:rFonts w:hint="cs"/>
          <w:rtl/>
        </w:rPr>
        <w:t>.</w:t>
      </w:r>
      <w:r w:rsidRPr="00D708FD">
        <w:rPr>
          <w:rtl/>
        </w:rPr>
        <w:t xml:space="preserve"> </w:t>
      </w:r>
      <w:r>
        <w:rPr>
          <w:rtl/>
        </w:rPr>
        <w:t>לפחות 48 שעות לפני הגיעו לנמל</w:t>
      </w:r>
      <w:r>
        <w:rPr>
          <w:rFonts w:hint="cs"/>
          <w:rtl/>
        </w:rPr>
        <w:t xml:space="preserve"> על היבואן</w:t>
      </w:r>
      <w:r w:rsidRPr="00865C42">
        <w:rPr>
          <w:rtl/>
        </w:rPr>
        <w:t xml:space="preserve"> להודיע למשרד </w:t>
      </w:r>
      <w:r>
        <w:rPr>
          <w:rFonts w:hint="cs"/>
          <w:rtl/>
        </w:rPr>
        <w:t>השו"ט</w:t>
      </w:r>
      <w:r w:rsidRPr="00865C42">
        <w:rPr>
          <w:rtl/>
        </w:rPr>
        <w:t xml:space="preserve"> בנמ</w:t>
      </w:r>
      <w:r>
        <w:rPr>
          <w:rtl/>
        </w:rPr>
        <w:t xml:space="preserve">ל היעד </w:t>
      </w:r>
      <w:r>
        <w:rPr>
          <w:rFonts w:hint="cs"/>
          <w:rtl/>
        </w:rPr>
        <w:t>מהו</w:t>
      </w:r>
      <w:r>
        <w:rPr>
          <w:rtl/>
        </w:rPr>
        <w:t xml:space="preserve"> מועד הגעת </w:t>
      </w:r>
      <w:r>
        <w:rPr>
          <w:rFonts w:hint="cs"/>
          <w:rtl/>
        </w:rPr>
        <w:t xml:space="preserve">האונייה לנמל. כאשר האונייה מגיעה לנמל, על היבואן להציג את תעודת הבריאות המקורית. רק לאחר הצגת התעודה מאשר הווטרינר בנמל להתחיל בפריקת האונייה. אם לא הגיעה תעודת הבריאות המקורית מועבר המקנה להסגר, ושחרורו משם מותנה בהצגתה. </w:t>
      </w:r>
    </w:p>
    <w:p w:rsidR="001850C6" w:rsidRPr="008B684C" w:rsidP="003D6310" w14:paraId="2FC15E56" w14:textId="77777777">
      <w:pPr>
        <w:pStyle w:val="100"/>
      </w:pPr>
      <w:r>
        <w:rPr>
          <w:rFonts w:hint="cs"/>
          <w:rtl/>
        </w:rPr>
        <w:t>בהתאם לתקנות יבוא בעלי חיים ול</w:t>
      </w:r>
      <w:r w:rsidRPr="009D5D64">
        <w:rPr>
          <w:rtl/>
        </w:rPr>
        <w:t>תקנות העבירות המנהליות (קנס מנהלי</w:t>
      </w:r>
      <w:r>
        <w:rPr>
          <w:rFonts w:hint="cs"/>
          <w:rtl/>
        </w:rPr>
        <w:t xml:space="preserve"> </w:t>
      </w:r>
      <w:r w:rsidRPr="009D5D64">
        <w:rPr>
          <w:rtl/>
        </w:rPr>
        <w:t xml:space="preserve">- מחלות בעלי חיים), </w:t>
      </w:r>
      <w:r>
        <w:rPr>
          <w:rFonts w:hint="cs"/>
          <w:rtl/>
        </w:rPr>
        <w:t>ה</w:t>
      </w:r>
      <w:r w:rsidRPr="009D5D64">
        <w:rPr>
          <w:rtl/>
        </w:rPr>
        <w:t>תשס"ה -</w:t>
      </w:r>
      <w:r>
        <w:rPr>
          <w:rFonts w:hint="cs"/>
          <w:rtl/>
        </w:rPr>
        <w:t xml:space="preserve"> </w:t>
      </w:r>
      <w:r w:rsidRPr="009D5D64">
        <w:rPr>
          <w:rtl/>
        </w:rPr>
        <w:t>2005</w:t>
      </w:r>
      <w:r>
        <w:rPr>
          <w:rFonts w:hint="cs"/>
          <w:rtl/>
        </w:rPr>
        <w:t>, יבואן שלא עמד בתנאי הרישיון עלול לקבל קנס של 1,000 ש"ח בגין כל בהמה</w:t>
      </w:r>
      <w:r>
        <w:rPr>
          <w:rStyle w:val="FootnoteReference0"/>
          <w:rtl/>
        </w:rPr>
        <w:footnoteReference w:id="33"/>
      </w:r>
      <w:r>
        <w:rPr>
          <w:rFonts w:hint="cs"/>
          <w:rtl/>
        </w:rPr>
        <w:t xml:space="preserve">. יתרה מזו, במישור המינהלי </w:t>
      </w:r>
      <w:r>
        <w:rPr>
          <w:rtl/>
        </w:rPr>
        <w:t xml:space="preserve">ניתן לתת ליבואן התראה </w:t>
      </w:r>
      <w:r>
        <w:rPr>
          <w:rFonts w:hint="cs"/>
          <w:rtl/>
        </w:rPr>
        <w:t>ולזמנו ל</w:t>
      </w:r>
      <w:r>
        <w:rPr>
          <w:rtl/>
        </w:rPr>
        <w:t>שימוע</w:t>
      </w:r>
      <w:r>
        <w:rPr>
          <w:rFonts w:hint="cs"/>
          <w:rtl/>
        </w:rPr>
        <w:t xml:space="preserve">, </w:t>
      </w:r>
      <w:r w:rsidRPr="00C13D81">
        <w:rPr>
          <w:rtl/>
        </w:rPr>
        <w:t>ואם יעלה בשימוע כי לאחר מתן הה</w:t>
      </w:r>
      <w:r>
        <w:rPr>
          <w:rFonts w:hint="cs"/>
          <w:rtl/>
        </w:rPr>
        <w:t>תרא</w:t>
      </w:r>
      <w:r w:rsidRPr="00C13D81">
        <w:rPr>
          <w:rtl/>
        </w:rPr>
        <w:t xml:space="preserve">ה לא תוקנו הליקויים, לא </w:t>
      </w:r>
      <w:r>
        <w:rPr>
          <w:rFonts w:hint="cs"/>
          <w:rtl/>
        </w:rPr>
        <w:t xml:space="preserve">ינתן לו </w:t>
      </w:r>
      <w:r w:rsidRPr="00C13D81">
        <w:rPr>
          <w:rtl/>
        </w:rPr>
        <w:t xml:space="preserve">היתר </w:t>
      </w:r>
      <w:r>
        <w:rPr>
          <w:rFonts w:hint="cs"/>
          <w:rtl/>
        </w:rPr>
        <w:t>נוסף ל</w:t>
      </w:r>
      <w:r w:rsidRPr="00C13D81">
        <w:rPr>
          <w:rtl/>
        </w:rPr>
        <w:t>יבוא</w:t>
      </w:r>
      <w:r>
        <w:rPr>
          <w:rFonts w:hint="cs"/>
          <w:rtl/>
        </w:rPr>
        <w:t>.</w:t>
      </w:r>
      <w:r w:rsidRPr="00C13D81">
        <w:rPr>
          <w:rtl/>
        </w:rPr>
        <w:t xml:space="preserve"> </w:t>
      </w:r>
      <w:r>
        <w:rPr>
          <w:rFonts w:hint="cs"/>
          <w:rtl/>
        </w:rPr>
        <w:t>במקרים חמורים ניתן להגיש</w:t>
      </w:r>
      <w:r w:rsidRPr="00220571">
        <w:rPr>
          <w:rFonts w:hint="cs"/>
          <w:rtl/>
        </w:rPr>
        <w:t xml:space="preserve"> </w:t>
      </w:r>
      <w:r>
        <w:rPr>
          <w:rFonts w:hint="cs"/>
          <w:rtl/>
        </w:rPr>
        <w:t>כתב אישום נגד היבואן.</w:t>
      </w:r>
    </w:p>
    <w:p w:rsidR="001850C6" w:rsidRPr="006117ED" w:rsidP="003D6310" w14:paraId="28405359" w14:textId="77777777">
      <w:pPr>
        <w:pStyle w:val="a16"/>
        <w:rPr>
          <w:rtl/>
        </w:rPr>
      </w:pPr>
      <w:r>
        <w:rPr>
          <w:rFonts w:hint="cs"/>
          <w:rtl/>
        </w:rPr>
        <w:t>הביקורת העלתה</w:t>
      </w:r>
      <w:r w:rsidRPr="006117ED">
        <w:rPr>
          <w:rFonts w:hint="cs"/>
          <w:rtl/>
        </w:rPr>
        <w:t xml:space="preserve"> כי רבות מתעודות הבריאות </w:t>
      </w:r>
      <w:r>
        <w:rPr>
          <w:rFonts w:hint="cs"/>
          <w:rtl/>
        </w:rPr>
        <w:t>נשלחו</w:t>
      </w:r>
      <w:r w:rsidRPr="006117ED">
        <w:rPr>
          <w:rFonts w:hint="cs"/>
          <w:rtl/>
        </w:rPr>
        <w:t xml:space="preserve"> לישראל רק לאחר שהא</w:t>
      </w:r>
      <w:r>
        <w:rPr>
          <w:rFonts w:hint="cs"/>
          <w:rtl/>
        </w:rPr>
        <w:t>ו</w:t>
      </w:r>
      <w:r w:rsidRPr="006117ED">
        <w:rPr>
          <w:rFonts w:hint="cs"/>
          <w:rtl/>
        </w:rPr>
        <w:t xml:space="preserve">נייה עזבה את מדינת המקור, ולעיתים רק כמה שעות לפני הגעת האונייה לישראל. עוד הועלה כי לעיתים לא מצורפים למשלוחי המקנה כל הטפסים הנדרשים. כמו כן, לעיתים תעודת הבריאות המקורית אינה מגיעה עם האונייה כפי שנדרש. </w:t>
      </w:r>
      <w:r>
        <w:rPr>
          <w:rFonts w:hint="cs"/>
          <w:rtl/>
        </w:rPr>
        <w:t>מאחר שהתהליך אינו מקוון, היקף התופעה אינו מתועד במלואו ואין מידע לגבי המספר המדויק של המקרים שבהם נשלחו הטפסים לאחר הפלגת האוניות.</w:t>
      </w:r>
    </w:p>
    <w:p w:rsidR="001850C6" w:rsidRPr="00865C42" w:rsidP="003D6310" w14:paraId="56C4DB1A" w14:textId="77777777">
      <w:pPr>
        <w:pStyle w:val="a16"/>
        <w:rPr>
          <w:rtl/>
        </w:rPr>
      </w:pPr>
      <w:r w:rsidRPr="006117ED">
        <w:rPr>
          <w:rFonts w:hint="cs"/>
          <w:rtl/>
        </w:rPr>
        <w:t>מאחר שהטפסים נשלחים לאחר הפלגת האונייה נבצר מ</w:t>
      </w:r>
      <w:r>
        <w:rPr>
          <w:rFonts w:hint="cs"/>
          <w:rtl/>
        </w:rPr>
        <w:t>ה</w:t>
      </w:r>
      <w:r w:rsidRPr="006117ED">
        <w:rPr>
          <w:rFonts w:hint="cs"/>
          <w:rtl/>
        </w:rPr>
        <w:t>ווטרינרים בנמלים למנוע את הפלגת האונייה לישראל, אם המקנה המיועד להישלח אינו עומד בדרישותיהם. שיגור האונייה בחזרה לנמל מדינת המקור אינו בבחינת אפשרות מעשית, נוכח צער בעלי החיים הכרוך בכך. אף שהווטרינרי</w:t>
      </w:r>
      <w:r>
        <w:rPr>
          <w:rFonts w:hint="cs"/>
          <w:rtl/>
        </w:rPr>
        <w:t>ם</w:t>
      </w:r>
      <w:r w:rsidRPr="006117ED">
        <w:rPr>
          <w:rFonts w:hint="cs"/>
          <w:rtl/>
        </w:rPr>
        <w:t xml:space="preserve"> בנמלים מתריעים </w:t>
      </w:r>
      <w:r>
        <w:rPr>
          <w:rFonts w:hint="cs"/>
          <w:rtl/>
        </w:rPr>
        <w:t>על</w:t>
      </w:r>
      <w:r w:rsidRPr="006117ED">
        <w:rPr>
          <w:rFonts w:hint="cs"/>
          <w:rtl/>
        </w:rPr>
        <w:t xml:space="preserve"> אי</w:t>
      </w:r>
      <w:r>
        <w:rPr>
          <w:rFonts w:hint="cs"/>
          <w:rtl/>
        </w:rPr>
        <w:t>-</w:t>
      </w:r>
      <w:r w:rsidRPr="006117ED">
        <w:rPr>
          <w:rFonts w:hint="cs"/>
          <w:rtl/>
        </w:rPr>
        <w:t>יישום ההנחיות מצד היבואנים ופ</w:t>
      </w:r>
      <w:r>
        <w:rPr>
          <w:rFonts w:hint="cs"/>
          <w:rtl/>
        </w:rPr>
        <w:t>ונים</w:t>
      </w:r>
      <w:r w:rsidRPr="006117ED">
        <w:rPr>
          <w:rFonts w:hint="cs"/>
          <w:rtl/>
        </w:rPr>
        <w:t xml:space="preserve"> ליחידת הפיצו"ח</w:t>
      </w:r>
      <w:r>
        <w:rPr>
          <w:rStyle w:val="FootnoteReference0"/>
          <w:rtl/>
        </w:rPr>
        <w:footnoteReference w:id="34"/>
      </w:r>
      <w:r w:rsidRPr="003D6310">
        <w:rPr>
          <w:rFonts w:hint="cs"/>
          <w:rtl/>
        </w:rPr>
        <w:t xml:space="preserve"> </w:t>
      </w:r>
      <w:r w:rsidRPr="006117ED">
        <w:rPr>
          <w:rFonts w:hint="cs"/>
          <w:rtl/>
        </w:rPr>
        <w:t xml:space="preserve">לצורך בירור המקרים שבהם יבואנים לא </w:t>
      </w:r>
      <w:r>
        <w:rPr>
          <w:rFonts w:hint="cs"/>
          <w:rtl/>
        </w:rPr>
        <w:t>שלחו</w:t>
      </w:r>
      <w:r w:rsidRPr="006117ED">
        <w:rPr>
          <w:rFonts w:hint="cs"/>
          <w:rtl/>
        </w:rPr>
        <w:t xml:space="preserve"> את הטפסים הנדרשים מבעוד מועד, לא השתפר המצב. עוד הועלה כי משרד החקלאות לא הטיל שום סנקציות על יבואנים שהפרו את הכללים</w:t>
      </w:r>
      <w:r>
        <w:rPr>
          <w:rFonts w:hint="cs"/>
          <w:rtl/>
        </w:rPr>
        <w:t xml:space="preserve"> בעניין השליחה וההצגה של תעודת הבריאות מבעוד מועד</w:t>
      </w:r>
      <w:r w:rsidRPr="006117ED">
        <w:rPr>
          <w:rFonts w:hint="cs"/>
          <w:rtl/>
        </w:rPr>
        <w:t>.</w:t>
      </w:r>
      <w:r>
        <w:rPr>
          <w:rFonts w:hint="cs"/>
          <w:rtl/>
        </w:rPr>
        <w:t xml:space="preserve"> </w:t>
      </w:r>
    </w:p>
    <w:p w:rsidR="001850C6" w:rsidP="003D6310" w14:paraId="48FF6A18" w14:textId="77777777">
      <w:pPr>
        <w:pStyle w:val="a16"/>
        <w:rPr>
          <w:rtl/>
        </w:rPr>
      </w:pPr>
      <w:r>
        <w:rPr>
          <w:rFonts w:hint="cs"/>
          <w:rtl/>
        </w:rPr>
        <w:t xml:space="preserve">משרד מבקר המדינה ממליץ למחשב את כל מערכת קבלת הטפסים ביחידת יבוא-יצוא באופן שיאפשר לעקוב בזמן אמת אחר יבואנים ואחר בעלי אוניות אשר אינם עומדים בדרישות ולהפעיל את הסנקציות שנקבעו בחוק לטיפול במקרים אלו. </w:t>
      </w:r>
    </w:p>
    <w:p w:rsidR="001850C6" w:rsidRPr="00783CB6" w:rsidP="003D6310" w14:paraId="5A6EF120" w14:textId="77777777">
      <w:pPr>
        <w:pStyle w:val="100"/>
        <w:rPr>
          <w:rtl/>
        </w:rPr>
      </w:pPr>
      <w:r w:rsidRPr="00783CB6">
        <w:rPr>
          <w:rFonts w:hint="cs"/>
          <w:rtl/>
        </w:rPr>
        <w:t>משרד החקלאות מסר בתשובתו כי "מחשוב כל התהליכים נמצא בתהליכי פיתוח מתקדמים של מערכת רגולציה חדשה שתאפשר את המעקב הרציף אחר היבואנים, כלי הש</w:t>
      </w:r>
      <w:r>
        <w:rPr>
          <w:rFonts w:hint="cs"/>
          <w:rtl/>
        </w:rPr>
        <w:t>י</w:t>
      </w:r>
      <w:r w:rsidRPr="00783CB6">
        <w:rPr>
          <w:rFonts w:hint="cs"/>
          <w:rtl/>
        </w:rPr>
        <w:t xml:space="preserve">יט, </w:t>
      </w:r>
      <w:r>
        <w:rPr>
          <w:rFonts w:hint="cs"/>
          <w:rtl/>
        </w:rPr>
        <w:t>ה</w:t>
      </w:r>
      <w:r w:rsidRPr="00783CB6">
        <w:rPr>
          <w:rFonts w:hint="cs"/>
          <w:rtl/>
        </w:rPr>
        <w:t>היענות לדרישות והפעלת סנקציות בהתאם להפרות, חזרתן וחומרתן".</w:t>
      </w:r>
    </w:p>
    <w:p w:rsidR="001850C6" w:rsidP="003D6310" w14:paraId="4AA88763" w14:textId="77777777">
      <w:pPr>
        <w:pStyle w:val="a16"/>
        <w:rPr>
          <w:rtl/>
        </w:rPr>
      </w:pPr>
      <w:r>
        <w:rPr>
          <w:rFonts w:hint="cs"/>
          <w:rtl/>
        </w:rPr>
        <w:t xml:space="preserve">נוכח חשיבות הנושא יש לוודא כי תיקבע תוכנית עבודה מפורטת הכוללת לוח זמנים ואבני דרך לפיתוח מערכת רגולציה ממוחשבת ולקיים בקרה שוטפת על יישומה. על המערכת לכלול את הטפסים המקוונים ולאפשר מעקב סדור ומובנה אחר המקנה מזמן הגעתו לארץ ועד שחיטתו, כדי לסייע במניעת יבוא מקנה נגוע במחלות או מקנה שהבאתו נוגדת את ההוראות המחייבות. </w:t>
      </w:r>
    </w:p>
    <w:p w:rsidR="001850C6" w:rsidP="003D6310" w14:paraId="561CA0E2" w14:textId="77777777">
      <w:pPr>
        <w:pStyle w:val="316"/>
        <w:rPr>
          <w:rtl/>
        </w:rPr>
      </w:pPr>
      <w:bookmarkStart w:id="13" w:name="_Toc17709839"/>
      <w:r>
        <w:rPr>
          <w:rFonts w:hint="cs"/>
          <w:rtl/>
        </w:rPr>
        <w:t>הפיקוח על תנאי ההובלה של המקנה</w:t>
      </w:r>
      <w:bookmarkEnd w:id="13"/>
      <w:r>
        <w:rPr>
          <w:rFonts w:hint="cs"/>
          <w:rtl/>
        </w:rPr>
        <w:t xml:space="preserve"> ואכיפתם</w:t>
      </w:r>
    </w:p>
    <w:p w:rsidR="001850C6" w:rsidP="003D6310" w14:paraId="09434659" w14:textId="77777777">
      <w:pPr>
        <w:pStyle w:val="100"/>
        <w:rPr>
          <w:rtl/>
        </w:rPr>
      </w:pPr>
      <w:r>
        <w:rPr>
          <w:rFonts w:hint="cs"/>
          <w:rtl/>
        </w:rPr>
        <w:t>ל-</w:t>
      </w:r>
      <w:r>
        <w:rPr>
          <w:rFonts w:hint="cs"/>
        </w:rPr>
        <w:t>OIE</w:t>
      </w:r>
      <w:r>
        <w:rPr>
          <w:rFonts w:hint="cs"/>
          <w:rtl/>
        </w:rPr>
        <w:t>, שכאמור ישראל חברה בו, יש קוד המפרט את התנאים הנדרשים להובלת בעלי חיים בים</w:t>
      </w:r>
      <w:r>
        <w:rPr>
          <w:rStyle w:val="FootnoteReference0"/>
          <w:rtl/>
        </w:rPr>
        <w:footnoteReference w:id="35"/>
      </w:r>
      <w:r>
        <w:rPr>
          <w:rFonts w:hint="cs"/>
          <w:rtl/>
        </w:rPr>
        <w:t>.</w:t>
      </w:r>
      <w:r w:rsidRPr="007527CA">
        <w:rPr>
          <w:rFonts w:hint="cs"/>
          <w:rtl/>
        </w:rPr>
        <w:t xml:space="preserve"> </w:t>
      </w:r>
      <w:r>
        <w:rPr>
          <w:rFonts w:hint="cs"/>
          <w:rtl/>
        </w:rPr>
        <w:t xml:space="preserve">לדוגמה, הקוד קובע שיש להקצות לבעלי החיים שטח מספיק, שיאפשר להם לשכב בתנוחה סבירה; שיש למנוע את חשיפת בעלי החיים לתנאי מזג אוויר קיצוניים במהלך ההובלה; </w:t>
      </w:r>
      <w:r>
        <w:rPr>
          <w:rFonts w:hint="cs"/>
          <w:rtl/>
        </w:rPr>
        <w:t>וכי יש לאסור על הובלת נקבות הנמצאות בסוף היריונן</w:t>
      </w:r>
      <w:r>
        <w:rPr>
          <w:rStyle w:val="FootnoteReference0"/>
          <w:rtl/>
        </w:rPr>
        <w:footnoteReference w:id="36"/>
      </w:r>
      <w:r>
        <w:rPr>
          <w:rFonts w:hint="cs"/>
          <w:rtl/>
        </w:rPr>
        <w:t>. החלטתן של המדינות החברות בארגון לעמוד בתנאי הקוד היא וולונטרית. ב</w:t>
      </w:r>
      <w:r>
        <w:rPr>
          <w:rtl/>
        </w:rPr>
        <w:t xml:space="preserve">איחוד האירופי, </w:t>
      </w:r>
      <w:r>
        <w:rPr>
          <w:rFonts w:hint="cs"/>
          <w:rtl/>
        </w:rPr>
        <w:t>ב</w:t>
      </w:r>
      <w:r>
        <w:rPr>
          <w:rtl/>
        </w:rPr>
        <w:t xml:space="preserve">ארה״ב, </w:t>
      </w:r>
      <w:r>
        <w:rPr>
          <w:rFonts w:hint="cs"/>
          <w:rtl/>
        </w:rPr>
        <w:t>ב</w:t>
      </w:r>
      <w:r>
        <w:rPr>
          <w:rtl/>
        </w:rPr>
        <w:t>אוסטרליה ו</w:t>
      </w:r>
      <w:r>
        <w:rPr>
          <w:rFonts w:hint="cs"/>
          <w:rtl/>
        </w:rPr>
        <w:t>ב</w:t>
      </w:r>
      <w:r>
        <w:rPr>
          <w:rtl/>
        </w:rPr>
        <w:t>מדינות נוספות</w:t>
      </w:r>
      <w:r>
        <w:rPr>
          <w:rFonts w:hint="cs"/>
          <w:rtl/>
        </w:rPr>
        <w:t xml:space="preserve"> שמהן מיובא מקנה לישראל</w:t>
      </w:r>
      <w:r>
        <w:rPr>
          <w:rtl/>
        </w:rPr>
        <w:t xml:space="preserve"> </w:t>
      </w:r>
      <w:r>
        <w:rPr>
          <w:rFonts w:hint="cs"/>
          <w:rtl/>
        </w:rPr>
        <w:t>נקבעו כללים</w:t>
      </w:r>
      <w:r>
        <w:rPr>
          <w:rtl/>
        </w:rPr>
        <w:t xml:space="preserve"> </w:t>
      </w:r>
      <w:r>
        <w:rPr>
          <w:rFonts w:hint="cs"/>
          <w:rtl/>
        </w:rPr>
        <w:t xml:space="preserve">מקומיים המחייבים את יצואני בעלי החיים, </w:t>
      </w:r>
      <w:r>
        <w:rPr>
          <w:rtl/>
        </w:rPr>
        <w:t>ו</w:t>
      </w:r>
      <w:r>
        <w:rPr>
          <w:rFonts w:hint="cs"/>
          <w:rtl/>
        </w:rPr>
        <w:t>הם נועדו</w:t>
      </w:r>
      <w:r>
        <w:rPr>
          <w:rtl/>
        </w:rPr>
        <w:t xml:space="preserve"> לשמ</w:t>
      </w:r>
      <w:r>
        <w:rPr>
          <w:rFonts w:hint="cs"/>
          <w:rtl/>
        </w:rPr>
        <w:t>ו</w:t>
      </w:r>
      <w:r>
        <w:rPr>
          <w:rtl/>
        </w:rPr>
        <w:t xml:space="preserve">ר על רווחתם של בעלי החיים </w:t>
      </w:r>
      <w:r>
        <w:rPr>
          <w:rFonts w:hint="cs"/>
          <w:rtl/>
        </w:rPr>
        <w:t>במהלך ההובלה</w:t>
      </w:r>
      <w:r>
        <w:rPr>
          <w:rtl/>
        </w:rPr>
        <w:t>. למשל, תקנות האיחוד האירופי קובעות כי מתקן ההובלה חייב להיות בגובה ו</w:t>
      </w:r>
      <w:r>
        <w:rPr>
          <w:rFonts w:hint="cs"/>
          <w:rtl/>
        </w:rPr>
        <w:t>ב</w:t>
      </w:r>
      <w:r>
        <w:rPr>
          <w:rtl/>
        </w:rPr>
        <w:t>מרווח המתאים ל</w:t>
      </w:r>
      <w:r>
        <w:rPr>
          <w:rFonts w:hint="cs"/>
          <w:rtl/>
        </w:rPr>
        <w:t xml:space="preserve">הובלת </w:t>
      </w:r>
      <w:r>
        <w:rPr>
          <w:rtl/>
        </w:rPr>
        <w:t xml:space="preserve">בעלי החיים, </w:t>
      </w:r>
      <w:r>
        <w:rPr>
          <w:rFonts w:hint="cs"/>
          <w:rtl/>
        </w:rPr>
        <w:t>ו</w:t>
      </w:r>
      <w:r>
        <w:rPr>
          <w:rtl/>
        </w:rPr>
        <w:t>כי יש לספק לבעלי החיים בעת הצורך מים, מזון ומנוחה</w:t>
      </w:r>
      <w:r>
        <w:rPr>
          <w:rFonts w:hint="cs"/>
          <w:rtl/>
        </w:rPr>
        <w:t>. כמו כן נקבעו</w:t>
      </w:r>
      <w:r>
        <w:rPr>
          <w:rtl/>
        </w:rPr>
        <w:t xml:space="preserve"> </w:t>
      </w:r>
      <w:r>
        <w:rPr>
          <w:rFonts w:hint="cs"/>
          <w:rtl/>
        </w:rPr>
        <w:t xml:space="preserve">הוראות דין </w:t>
      </w:r>
      <w:r>
        <w:rPr>
          <w:rtl/>
        </w:rPr>
        <w:t>שמטרת</w:t>
      </w:r>
      <w:r>
        <w:rPr>
          <w:rFonts w:hint="cs"/>
          <w:rtl/>
        </w:rPr>
        <w:t>ן</w:t>
      </w:r>
      <w:r>
        <w:rPr>
          <w:rtl/>
        </w:rPr>
        <w:t xml:space="preserve"> למנוע </w:t>
      </w:r>
      <w:r>
        <w:rPr>
          <w:rFonts w:hint="cs"/>
          <w:rtl/>
        </w:rPr>
        <w:t xml:space="preserve">מבעלי חיים </w:t>
      </w:r>
      <w:r>
        <w:rPr>
          <w:rtl/>
        </w:rPr>
        <w:t>פגיעה וסבל מיותרים</w:t>
      </w:r>
      <w:r>
        <w:rPr>
          <w:rStyle w:val="FootnoteReference0"/>
          <w:rtl/>
        </w:rPr>
        <w:footnoteReference w:id="37"/>
      </w:r>
      <w:r>
        <w:rPr>
          <w:rFonts w:hint="cs"/>
          <w:rtl/>
        </w:rPr>
        <w:t>.</w:t>
      </w:r>
      <w:r w:rsidRPr="00117F3C">
        <w:rPr>
          <w:rtl/>
        </w:rPr>
        <w:t xml:space="preserve"> </w:t>
      </w:r>
    </w:p>
    <w:p w:rsidR="001850C6" w:rsidP="003D6310" w14:paraId="7A1E2163" w14:textId="77777777">
      <w:pPr>
        <w:pStyle w:val="100"/>
        <w:rPr>
          <w:rtl/>
        </w:rPr>
      </w:pPr>
      <w:r w:rsidRPr="00421E45">
        <w:rPr>
          <w:rFonts w:hint="eastAsia"/>
          <w:rtl/>
        </w:rPr>
        <w:t>למעשה</w:t>
      </w:r>
      <w:r w:rsidRPr="00421E45">
        <w:rPr>
          <w:rtl/>
        </w:rPr>
        <w:t xml:space="preserve"> אין חולק על </w:t>
      </w:r>
      <w:r>
        <w:rPr>
          <w:rFonts w:hint="cs"/>
          <w:rtl/>
        </w:rPr>
        <w:t>העובדה שנגרם</w:t>
      </w:r>
      <w:r w:rsidRPr="00421E45">
        <w:rPr>
          <w:rtl/>
        </w:rPr>
        <w:t xml:space="preserve"> סבל </w:t>
      </w:r>
      <w:r w:rsidRPr="00421E45">
        <w:rPr>
          <w:rFonts w:hint="eastAsia"/>
          <w:rtl/>
        </w:rPr>
        <w:t>לבעלי</w:t>
      </w:r>
      <w:r w:rsidRPr="00421E45">
        <w:rPr>
          <w:rtl/>
        </w:rPr>
        <w:t xml:space="preserve"> </w:t>
      </w:r>
      <w:r w:rsidRPr="00421E45">
        <w:rPr>
          <w:rFonts w:hint="eastAsia"/>
          <w:rtl/>
        </w:rPr>
        <w:t>החיים</w:t>
      </w:r>
      <w:r w:rsidRPr="00421E45">
        <w:rPr>
          <w:rtl/>
        </w:rPr>
        <w:t xml:space="preserve"> </w:t>
      </w:r>
      <w:r w:rsidRPr="00421E45">
        <w:rPr>
          <w:rFonts w:hint="eastAsia"/>
          <w:rtl/>
        </w:rPr>
        <w:t>המובלים</w:t>
      </w:r>
      <w:r>
        <w:rPr>
          <w:rFonts w:hint="cs"/>
          <w:rtl/>
        </w:rPr>
        <w:t>,</w:t>
      </w:r>
      <w:r w:rsidRPr="00421E45">
        <w:rPr>
          <w:rtl/>
        </w:rPr>
        <w:t xml:space="preserve"> </w:t>
      </w:r>
      <w:r>
        <w:rPr>
          <w:rFonts w:hint="cs"/>
          <w:rtl/>
        </w:rPr>
        <w:t>והדבר</w:t>
      </w:r>
      <w:r w:rsidRPr="00421E45">
        <w:rPr>
          <w:rtl/>
        </w:rPr>
        <w:t xml:space="preserve"> נדון רבות</w:t>
      </w:r>
      <w:r>
        <w:rPr>
          <w:rFonts w:hint="cs"/>
          <w:rtl/>
        </w:rPr>
        <w:t xml:space="preserve"> </w:t>
      </w:r>
      <w:r w:rsidRPr="00421E45">
        <w:rPr>
          <w:rtl/>
        </w:rPr>
        <w:t xml:space="preserve">בתקשורת </w:t>
      </w:r>
      <w:r>
        <w:rPr>
          <w:rFonts w:hint="cs"/>
          <w:rtl/>
        </w:rPr>
        <w:t>ואף בבית</w:t>
      </w:r>
      <w:r w:rsidRPr="00421E45">
        <w:rPr>
          <w:rtl/>
        </w:rPr>
        <w:t xml:space="preserve"> המשפט</w:t>
      </w:r>
      <w:r>
        <w:rPr>
          <w:rStyle w:val="FootnoteReference0"/>
          <w:rtl/>
        </w:rPr>
        <w:footnoteReference w:id="38"/>
      </w:r>
      <w:r>
        <w:rPr>
          <w:rFonts w:hint="cs"/>
          <w:rtl/>
        </w:rPr>
        <w:t>. מתוך רצון להפחית את סבלם של בעלי החיים קיבלה הממשלה בדצמבר 2015</w:t>
      </w:r>
      <w:r>
        <w:rPr>
          <w:rStyle w:val="FootnoteReference0"/>
          <w:rtl/>
        </w:rPr>
        <w:footnoteReference w:id="39"/>
      </w:r>
      <w:r>
        <w:rPr>
          <w:rFonts w:hint="cs"/>
          <w:rtl/>
        </w:rPr>
        <w:t xml:space="preserve"> החלטה בנושא "קידום ההגנה על בעלי חיים ורווחתם" (להלן - ההחלטה משנת 2015), אשר קבעה בין היתר כי יש להקים ועדה ציבורית מייעצת לתחום צער בעלי חיים.</w:t>
      </w:r>
    </w:p>
    <w:p w:rsidR="001850C6" w:rsidP="003D6310" w14:paraId="544C7220" w14:textId="77777777">
      <w:pPr>
        <w:pStyle w:val="100"/>
        <w:rPr>
          <w:rtl/>
        </w:rPr>
      </w:pPr>
      <w:r>
        <w:rPr>
          <w:rFonts w:hint="cs"/>
          <w:rtl/>
        </w:rPr>
        <w:t>בדצמבר 2017 הגישה הוועדה המייעצת לשר החקלאות את המלצותיה בתחום הובלת מקנה. הוועדה המליצה, בין היתר: לבחון להחיל את אותו משטר מיסוי המוטל על הבשר המצונן גם על המקנה החי, מאחר שכיום יש תמריץ כלכלי ליבוא מקנה על פני יבוא של בשר מצונן, ויש בכך כדי לפגוע ברווחת בעלי החיים; לאסור יבוא מקנה לשחיטה מיידית; לקדם חקיקה לשיפור רווחת בעלי חיים בהובלה ימית ואווירית, ובייחוד בהובלה ימית, ולהקנות למשרד החקלאות אמצעי פיקוח ואכיפה מעשיים לשם הבטחת רווחת בעלי חיים המובאים לארץ בהובלה ימית ואווירית.</w:t>
      </w:r>
    </w:p>
    <w:p w:rsidR="001850C6" w:rsidP="003D6310" w14:paraId="40C17109" w14:textId="77777777">
      <w:pPr>
        <w:pStyle w:val="100"/>
        <w:rPr>
          <w:rtl/>
        </w:rPr>
      </w:pPr>
      <w:r>
        <w:rPr>
          <w:rFonts w:hint="cs"/>
          <w:rtl/>
        </w:rPr>
        <w:t xml:space="preserve">בינואר 2018 פרסם משרד החקלאות את ההוראות להובלת מקנה, המחייבות את יבואני המקנה החי, אשר עיקרן </w:t>
      </w:r>
      <w:r w:rsidRPr="00E35D5E">
        <w:rPr>
          <w:rFonts w:hint="cs"/>
          <w:rtl/>
        </w:rPr>
        <w:t xml:space="preserve">צמצום הפגיעה ברווחת בעלי החיים במהלך הובלתם לישראל. </w:t>
      </w:r>
      <w:r>
        <w:rPr>
          <w:rFonts w:hint="cs"/>
          <w:rtl/>
        </w:rPr>
        <w:t xml:space="preserve">ההוראות מפרטות, בין היתר, תנאים כלליים שבהם אמצעי ההובלה אמור לעמוד, את המתקנים הנדרשים להובלה, את אופן הטיפול בבעלי החיים ודרישות בנייה וציוד עבור כלי שיט. לדוגמה, בהוראות מצוין כי התאים שבהם יובלו בעלי החיים יהיו מצוידים במערכת אוורור תקינה; בכלי השיט תהיה כמות מספקת של מצע וכן מזון ומים; מערכת הניקוז תהיה בעלת יכולת מתאימה לנקז נוזלים מהמכלאות, מהתאים ומהסיפונים בכל מצב; ואם הנסיעה עתידה להימשך יותר מעשרה ימים יתלווה אליה וטרינר. </w:t>
      </w:r>
    </w:p>
    <w:p w:rsidR="001850C6" w:rsidP="003D6310" w14:paraId="02598101" w14:textId="77777777">
      <w:pPr>
        <w:pStyle w:val="100"/>
        <w:rPr>
          <w:rtl/>
        </w:rPr>
      </w:pPr>
      <w:r>
        <w:rPr>
          <w:rFonts w:hint="cs"/>
          <w:rtl/>
        </w:rPr>
        <w:t>את הביקורת על</w:t>
      </w:r>
      <w:r w:rsidRPr="00E35D5E">
        <w:rPr>
          <w:rFonts w:hint="cs"/>
          <w:rtl/>
        </w:rPr>
        <w:t xml:space="preserve"> </w:t>
      </w:r>
      <w:r>
        <w:rPr>
          <w:rFonts w:hint="cs"/>
          <w:rtl/>
        </w:rPr>
        <w:t xml:space="preserve">מידת </w:t>
      </w:r>
      <w:r w:rsidRPr="00E35D5E">
        <w:rPr>
          <w:rFonts w:hint="cs"/>
          <w:rtl/>
        </w:rPr>
        <w:t xml:space="preserve">העמידה </w:t>
      </w:r>
      <w:r>
        <w:rPr>
          <w:rFonts w:hint="cs"/>
          <w:rtl/>
        </w:rPr>
        <w:t xml:space="preserve">של יבואני המקנה </w:t>
      </w:r>
      <w:r w:rsidRPr="00E35D5E">
        <w:rPr>
          <w:rFonts w:hint="cs"/>
          <w:rtl/>
        </w:rPr>
        <w:t xml:space="preserve">בתנאי היבוא </w:t>
      </w:r>
      <w:r>
        <w:rPr>
          <w:rFonts w:hint="cs"/>
          <w:rtl/>
        </w:rPr>
        <w:t>המפורטים בתעודת היבוא ובהוראות להובלת מקנה מבצע</w:t>
      </w:r>
      <w:r w:rsidRPr="00E35D5E">
        <w:rPr>
          <w:rFonts w:hint="cs"/>
          <w:rtl/>
        </w:rPr>
        <w:t xml:space="preserve"> </w:t>
      </w:r>
      <w:r>
        <w:rPr>
          <w:rFonts w:hint="cs"/>
          <w:rtl/>
        </w:rPr>
        <w:t>משרד החקלאות, באמצעות הווטרינרים בנמלים,</w:t>
      </w:r>
      <w:r w:rsidRPr="00E35D5E">
        <w:rPr>
          <w:rFonts w:hint="cs"/>
          <w:rtl/>
        </w:rPr>
        <w:t xml:space="preserve"> עם הגעת בעלי החיים לארץ. </w:t>
      </w:r>
    </w:p>
    <w:p w:rsidR="003D6310" w14:paraId="69A726BD" w14:textId="77777777">
      <w:pPr>
        <w:bidi w:val="0"/>
        <w:spacing w:after="200" w:line="276" w:lineRule="auto"/>
        <w:rPr>
          <w:rFonts w:eastAsiaTheme="majorEastAsia"/>
          <w:bCs/>
          <w:szCs w:val="26"/>
          <w:rtl/>
        </w:rPr>
      </w:pPr>
      <w:bookmarkStart w:id="14" w:name="_Toc17709840"/>
      <w:r>
        <w:rPr>
          <w:rtl/>
        </w:rPr>
        <w:br w:type="page"/>
      </w:r>
    </w:p>
    <w:p w:rsidR="001850C6" w:rsidRPr="00361B66" w:rsidP="003D6310" w14:paraId="0069409D" w14:textId="256332F8">
      <w:pPr>
        <w:pStyle w:val="414"/>
        <w:rPr>
          <w:rtl/>
        </w:rPr>
      </w:pPr>
      <w:r>
        <w:rPr>
          <w:rFonts w:hint="cs"/>
          <w:rtl/>
        </w:rPr>
        <w:t>הפיקוח בנמלים על תנאי הובלת המקנה</w:t>
      </w:r>
      <w:bookmarkEnd w:id="14"/>
    </w:p>
    <w:p w:rsidR="001850C6" w:rsidP="003D6310" w14:paraId="2002172B" w14:textId="77777777">
      <w:pPr>
        <w:pStyle w:val="100"/>
        <w:rPr>
          <w:rtl/>
        </w:rPr>
      </w:pPr>
      <w:r>
        <w:rPr>
          <w:rFonts w:hint="cs"/>
          <w:rtl/>
        </w:rPr>
        <w:t>בהתאם לנוהל יבוא מקנה, עם הגעת המקנה לישראל עולה הווטרינר בנמל לאונייה ובודק את תנאי ההובלה של המקנה תוך שימת דגש על מניעת צער בעלי חיים. את ממצאי הביקורת הוא מציין ב"טופס ביקורת למקנה מיובא" (להלן - טופס הביקורת או הטופס). בטופס מפורטים כמה סעיפים לביקורת, ובהם סעיפים המתמקדים במצב הסיפונים (מידותיהם של התאים, ניקיון בעלי החיים והתאים, תחזוקת הרצפות, התקרות והקירות ועוד), הגנה על בעלי החיים מפני מזג האוויר (תאורה, מתקני אוורור, ריח אמוניה וכדומה), הזנה והשקיה (סוג המזון שניתן לבעלי החיים, כמות המזון והשתייה, ניקיון האבוסים וכדומה), פריקה (תקינות כבש האונייה והזווית שבה הוא מחובר לרציף, החלקה בפריקה וכדומה) והובלת הבקר (הימצאות משגיח, אישור וניקיון של כלי הרכב המיועדים להובלת המקנה ושימוש באמצעים להאצת המקנה כגון שוקרים חשמליים).</w:t>
      </w:r>
      <w:r w:rsidRPr="005D4E1F">
        <w:rPr>
          <w:rtl/>
        </w:rPr>
        <w:t xml:space="preserve"> הווטרינר </w:t>
      </w:r>
      <w:r>
        <w:rPr>
          <w:rFonts w:hint="cs"/>
          <w:rtl/>
        </w:rPr>
        <w:t>מ</w:t>
      </w:r>
      <w:r w:rsidRPr="005D4E1F">
        <w:rPr>
          <w:rtl/>
        </w:rPr>
        <w:t xml:space="preserve">פקח על תחילת הפריקה </w:t>
      </w:r>
      <w:r>
        <w:rPr>
          <w:rFonts w:hint="cs"/>
          <w:rtl/>
        </w:rPr>
        <w:t xml:space="preserve">של המקנה מהאוניות </w:t>
      </w:r>
      <w:r w:rsidRPr="005D4E1F">
        <w:rPr>
          <w:rtl/>
        </w:rPr>
        <w:t>ו</w:t>
      </w:r>
      <w:r>
        <w:rPr>
          <w:rFonts w:hint="cs"/>
          <w:rtl/>
        </w:rPr>
        <w:t xml:space="preserve">על </w:t>
      </w:r>
      <w:r w:rsidRPr="005D4E1F">
        <w:rPr>
          <w:rtl/>
        </w:rPr>
        <w:t>העמסת המשאיות הראשונות בלבד.</w:t>
      </w:r>
      <w:r>
        <w:rPr>
          <w:rtl/>
        </w:rPr>
        <w:t xml:space="preserve"> </w:t>
      </w:r>
      <w:r>
        <w:rPr>
          <w:rFonts w:hint="cs"/>
          <w:rtl/>
        </w:rPr>
        <w:t xml:space="preserve">אם במהלך הביקורת של הווטרינר בנמל נמצאו מחדלים חמורים, הוא מבקש מיחידת הפיצו"ח לבצע חקירה בנושא. </w:t>
      </w:r>
    </w:p>
    <w:p w:rsidR="001850C6" w:rsidP="003D6310" w14:paraId="21E5056F" w14:textId="77777777">
      <w:pPr>
        <w:pStyle w:val="100"/>
        <w:rPr>
          <w:rtl/>
        </w:rPr>
      </w:pPr>
      <w:r>
        <w:rPr>
          <w:rFonts w:hint="cs"/>
          <w:rtl/>
        </w:rPr>
        <w:t>להלן בתרשים עיקרי הנושאים שהווטרינר בנמל בודק עם הגעת האוניות לנמל:</w:t>
      </w:r>
    </w:p>
    <w:p w:rsidR="001850C6" w:rsidP="003D6310" w14:paraId="3BF63804" w14:textId="77777777">
      <w:pPr>
        <w:pStyle w:val="a2"/>
        <w:rPr>
          <w:rtl/>
        </w:rPr>
      </w:pPr>
      <w:r w:rsidRPr="00994C3C">
        <w:rPr>
          <w:rFonts w:hint="cs"/>
          <w:rtl/>
        </w:rPr>
        <w:t>תרשים 16:</w:t>
      </w:r>
    </w:p>
    <w:p w:rsidR="001850C6" w:rsidP="001850C6" w14:paraId="6FCFC6B8" w14:textId="77777777">
      <w:pPr>
        <w:spacing w:line="269" w:lineRule="auto"/>
        <w:ind w:hanging="711"/>
        <w:jc w:val="center"/>
        <w:rPr>
          <w:b/>
          <w:bCs/>
          <w:rtl/>
        </w:rPr>
      </w:pPr>
      <w:r w:rsidRPr="00994C3C">
        <w:rPr>
          <w:b/>
          <w:bCs/>
          <w:noProof/>
          <w:rtl/>
        </w:rPr>
        <w:drawing>
          <wp:inline distT="0" distB="0" distL="0" distR="0">
            <wp:extent cx="4806081" cy="2733367"/>
            <wp:effectExtent l="0" t="0" r="0" b="0"/>
            <wp:docPr id="22" name="תמונה 22" descr="F:\Gov Min\Agaf_28\דוחות 2019\חקלאות\בשר בקר\אינפוגרפיקה\סופי\Cattle report_infographic_Fin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74201" name="Picture 24" descr="F:\Gov Min\Agaf_28\דוחות 2019\חקלאות\בשר בקר\אינפוגרפיקה\סופי\Cattle report_infographic_Final7.jp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t="6542" b="6832"/>
                    <a:stretch>
                      <a:fillRect/>
                    </a:stretch>
                  </pic:blipFill>
                  <pic:spPr bwMode="auto">
                    <a:xfrm>
                      <a:off x="0" y="0"/>
                      <a:ext cx="4806950" cy="273386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850C6" w:rsidRPr="00FC0F84" w:rsidP="003D6310" w14:paraId="110775CF" w14:textId="77777777">
      <w:pPr>
        <w:pStyle w:val="a6"/>
        <w:rPr>
          <w:rtl/>
        </w:rPr>
      </w:pPr>
      <w:r w:rsidRPr="0067290B">
        <w:rPr>
          <w:rtl/>
        </w:rPr>
        <w:t>על פי נתוני משרד החקלאות, בעיבוד משרד מבקר המדינה.</w:t>
      </w:r>
    </w:p>
    <w:p w:rsidR="001850C6" w:rsidP="003D6310" w14:paraId="663F4E81" w14:textId="65C82F21">
      <w:pPr>
        <w:pStyle w:val="100"/>
        <w:rPr>
          <w:rtl/>
        </w:rPr>
      </w:pPr>
    </w:p>
    <w:p w:rsidR="001850C6" w:rsidP="003D6310" w14:paraId="25B38F92" w14:textId="77777777">
      <w:pPr>
        <w:pStyle w:val="100"/>
        <w:rPr>
          <w:rtl/>
        </w:rPr>
      </w:pPr>
      <w:r>
        <w:rPr>
          <w:rFonts w:hint="cs"/>
          <w:rtl/>
        </w:rPr>
        <w:t>אם נמצאים</w:t>
      </w:r>
      <w:r w:rsidRPr="006D4964">
        <w:rPr>
          <w:rFonts w:hint="cs"/>
          <w:rtl/>
        </w:rPr>
        <w:t xml:space="preserve"> ליקויים חוזרים</w:t>
      </w:r>
      <w:r>
        <w:rPr>
          <w:rFonts w:hint="cs"/>
          <w:rtl/>
        </w:rPr>
        <w:t xml:space="preserve"> ונשנים</w:t>
      </w:r>
      <w:r w:rsidRPr="006D4964">
        <w:rPr>
          <w:rFonts w:hint="cs"/>
          <w:rtl/>
        </w:rPr>
        <w:t xml:space="preserve"> ב</w:t>
      </w:r>
      <w:r>
        <w:rPr>
          <w:rFonts w:hint="cs"/>
          <w:rtl/>
        </w:rPr>
        <w:t>אונייה</w:t>
      </w:r>
      <w:r w:rsidRPr="006D4964">
        <w:rPr>
          <w:rFonts w:hint="cs"/>
          <w:rtl/>
        </w:rPr>
        <w:t xml:space="preserve"> מסוימת או </w:t>
      </w:r>
      <w:r>
        <w:rPr>
          <w:rFonts w:hint="cs"/>
          <w:rtl/>
        </w:rPr>
        <w:t>במשלוחים של</w:t>
      </w:r>
      <w:r w:rsidRPr="006D4964">
        <w:rPr>
          <w:rFonts w:hint="cs"/>
          <w:rtl/>
        </w:rPr>
        <w:t xml:space="preserve"> יבואן מסוים</w:t>
      </w:r>
      <w:r>
        <w:rPr>
          <w:rFonts w:hint="cs"/>
          <w:rtl/>
        </w:rPr>
        <w:t>,</w:t>
      </w:r>
      <w:r w:rsidRPr="006D4964">
        <w:rPr>
          <w:rFonts w:hint="cs"/>
          <w:rtl/>
        </w:rPr>
        <w:t xml:space="preserve"> </w:t>
      </w:r>
      <w:r>
        <w:rPr>
          <w:rFonts w:hint="cs"/>
          <w:rtl/>
        </w:rPr>
        <w:t>נוהגים</w:t>
      </w:r>
      <w:r w:rsidRPr="006D4964">
        <w:rPr>
          <w:rFonts w:hint="cs"/>
          <w:rtl/>
        </w:rPr>
        <w:t xml:space="preserve"> </w:t>
      </w:r>
      <w:r>
        <w:rPr>
          <w:rFonts w:hint="cs"/>
          <w:rtl/>
        </w:rPr>
        <w:t>ה</w:t>
      </w:r>
      <w:r w:rsidRPr="006D4964">
        <w:rPr>
          <w:rFonts w:hint="cs"/>
          <w:rtl/>
        </w:rPr>
        <w:t>ו</w:t>
      </w:r>
      <w:r>
        <w:rPr>
          <w:rFonts w:hint="cs"/>
          <w:rtl/>
        </w:rPr>
        <w:t>וטרינרים</w:t>
      </w:r>
      <w:r w:rsidRPr="006D4964">
        <w:rPr>
          <w:rFonts w:hint="cs"/>
          <w:rtl/>
        </w:rPr>
        <w:t xml:space="preserve"> בנמלים </w:t>
      </w:r>
      <w:r>
        <w:rPr>
          <w:rFonts w:hint="cs"/>
          <w:rtl/>
        </w:rPr>
        <w:t>לבקש שבעת פריקה ש</w:t>
      </w:r>
      <w:r w:rsidRPr="006D4964">
        <w:rPr>
          <w:rFonts w:hint="cs"/>
          <w:rtl/>
        </w:rPr>
        <w:t xml:space="preserve">ל המשלוח הבא של אותה </w:t>
      </w:r>
      <w:r>
        <w:rPr>
          <w:rFonts w:hint="cs"/>
          <w:rtl/>
        </w:rPr>
        <w:t>אונייה</w:t>
      </w:r>
      <w:r w:rsidRPr="006D4964">
        <w:rPr>
          <w:rFonts w:hint="cs"/>
          <w:rtl/>
        </w:rPr>
        <w:t xml:space="preserve"> או </w:t>
      </w:r>
      <w:r>
        <w:rPr>
          <w:rFonts w:hint="cs"/>
          <w:rtl/>
        </w:rPr>
        <w:t xml:space="preserve">של </w:t>
      </w:r>
      <w:r w:rsidRPr="006D4964">
        <w:rPr>
          <w:rFonts w:hint="cs"/>
          <w:rtl/>
        </w:rPr>
        <w:t xml:space="preserve">אותו יבואן </w:t>
      </w:r>
      <w:r>
        <w:rPr>
          <w:rFonts w:hint="cs"/>
          <w:rtl/>
        </w:rPr>
        <w:t>יינתן ליווי של עובדי</w:t>
      </w:r>
      <w:r w:rsidRPr="006D4964">
        <w:rPr>
          <w:rFonts w:hint="cs"/>
          <w:rtl/>
        </w:rPr>
        <w:t xml:space="preserve"> יחידת הפיצו"ח</w:t>
      </w:r>
      <w:r>
        <w:rPr>
          <w:rStyle w:val="FootnoteReference0"/>
          <w:rtl/>
        </w:rPr>
        <w:footnoteReference w:id="40"/>
      </w:r>
      <w:r w:rsidRPr="008546B3">
        <w:rPr>
          <w:rtl/>
        </w:rPr>
        <w:t xml:space="preserve">. </w:t>
      </w:r>
      <w:r>
        <w:rPr>
          <w:rFonts w:hint="cs"/>
          <w:rtl/>
        </w:rPr>
        <w:t xml:space="preserve">אם חוקר יחידת </w:t>
      </w:r>
      <w:r w:rsidRPr="005E1649">
        <w:rPr>
          <w:rtl/>
        </w:rPr>
        <w:t xml:space="preserve">הפיצו"ח </w:t>
      </w:r>
      <w:r>
        <w:rPr>
          <w:rFonts w:hint="cs"/>
          <w:rtl/>
        </w:rPr>
        <w:t>מגיע לנמל, הוא בוחן את ההפרות</w:t>
      </w:r>
      <w:r w:rsidRPr="005E1649">
        <w:rPr>
          <w:rtl/>
        </w:rPr>
        <w:t xml:space="preserve"> </w:t>
      </w:r>
      <w:r>
        <w:rPr>
          <w:rFonts w:hint="cs"/>
          <w:rtl/>
        </w:rPr>
        <w:t>ומגיש</w:t>
      </w:r>
      <w:r w:rsidRPr="005E1649">
        <w:rPr>
          <w:rtl/>
        </w:rPr>
        <w:t xml:space="preserve"> את ממצאיו ליחידת התביעות של משרד החקלאות לקבלת החלטה</w:t>
      </w:r>
      <w:r>
        <w:rPr>
          <w:rFonts w:hint="cs"/>
          <w:rtl/>
        </w:rPr>
        <w:t xml:space="preserve"> על מתן קנס או הפעלת סנקציה אחרת</w:t>
      </w:r>
      <w:r w:rsidRPr="005E1649">
        <w:rPr>
          <w:rtl/>
        </w:rPr>
        <w:t>.</w:t>
      </w:r>
      <w:r>
        <w:rPr>
          <w:rFonts w:hint="cs"/>
          <w:rtl/>
        </w:rPr>
        <w:t xml:space="preserve"> </w:t>
      </w:r>
    </w:p>
    <w:p w:rsidR="001850C6" w:rsidP="001B2D16" w14:paraId="74EE9C58" w14:textId="77777777">
      <w:pPr>
        <w:pStyle w:val="a16"/>
        <w:rPr>
          <w:rtl/>
        </w:rPr>
      </w:pPr>
      <w:r>
        <w:rPr>
          <w:rFonts w:hint="cs"/>
          <w:rtl/>
        </w:rPr>
        <w:t>הו</w:t>
      </w:r>
      <w:r w:rsidRPr="005C7DCC">
        <w:rPr>
          <w:rFonts w:hint="cs"/>
          <w:rtl/>
        </w:rPr>
        <w:t>וטרינר בנמל מסר למשרד מבקר המדינה כי "תלונות שנשלחות לבדיקת הפיצו"ח לא מניבות דבר</w:t>
      </w:r>
      <w:r>
        <w:rPr>
          <w:rFonts w:hint="cs"/>
          <w:rtl/>
        </w:rPr>
        <w:t>"</w:t>
      </w:r>
      <w:r w:rsidRPr="005C7DCC">
        <w:rPr>
          <w:rFonts w:hint="cs"/>
          <w:rtl/>
        </w:rPr>
        <w:t xml:space="preserve">. </w:t>
      </w:r>
      <w:r>
        <w:rPr>
          <w:rFonts w:hint="cs"/>
          <w:rtl/>
        </w:rPr>
        <w:t>נמצא</w:t>
      </w:r>
      <w:r w:rsidRPr="005C7DCC">
        <w:rPr>
          <w:rFonts w:hint="cs"/>
          <w:rtl/>
        </w:rPr>
        <w:t xml:space="preserve"> כי בפועל, לא בכל המקרים מגיע חוקר של יחידת הפיצו"ח, והדבר נעשה בהתאם לזמינותם. במקרים אלה, הווטרינר בנמל מפקח על תחילת הפריקה</w:t>
      </w:r>
      <w:r>
        <w:rPr>
          <w:rFonts w:hint="cs"/>
          <w:rtl/>
        </w:rPr>
        <w:t xml:space="preserve"> כמקובל</w:t>
      </w:r>
      <w:r w:rsidRPr="005C7DCC">
        <w:rPr>
          <w:rFonts w:hint="cs"/>
          <w:rtl/>
        </w:rPr>
        <w:t>, והמשך הפריקה נעשה בלא נוכחות של אף גורם מפקח ממשרד החקלאות</w:t>
      </w:r>
      <w:r>
        <w:rPr>
          <w:rFonts w:hint="cs"/>
          <w:rtl/>
        </w:rPr>
        <w:t>.</w:t>
      </w:r>
    </w:p>
    <w:p w:rsidR="001850C6" w:rsidRPr="008546B3" w:rsidP="001B2D16" w14:paraId="33E7CDF9" w14:textId="77777777">
      <w:pPr>
        <w:pStyle w:val="100"/>
        <w:rPr>
          <w:rtl/>
        </w:rPr>
      </w:pPr>
      <w:r w:rsidRPr="00FD7642">
        <w:rPr>
          <w:rFonts w:hint="cs"/>
          <w:rtl/>
        </w:rPr>
        <w:t xml:space="preserve">משרד החקלאות ציין בתשובתו כי הפיקוח </w:t>
      </w:r>
      <w:r>
        <w:rPr>
          <w:rFonts w:hint="cs"/>
          <w:rtl/>
        </w:rPr>
        <w:t xml:space="preserve">על תנאי ההובלה והפריקה </w:t>
      </w:r>
      <w:r w:rsidRPr="00FD7642">
        <w:rPr>
          <w:rFonts w:hint="cs"/>
          <w:rtl/>
        </w:rPr>
        <w:t xml:space="preserve">מתבצע בהתאם לנסיבות ולפי הערכת סיכונים </w:t>
      </w:r>
      <w:r>
        <w:rPr>
          <w:rFonts w:hint="cs"/>
          <w:rtl/>
        </w:rPr>
        <w:t>ולא נדרש בהכרח</w:t>
      </w:r>
      <w:r w:rsidRPr="00FD7642">
        <w:rPr>
          <w:rFonts w:hint="cs"/>
          <w:rtl/>
        </w:rPr>
        <w:t xml:space="preserve"> לפקח במהלך כל הפריקה.</w:t>
      </w:r>
      <w:r w:rsidRPr="00F83EB5">
        <w:rPr>
          <w:rFonts w:hint="cs"/>
          <w:rtl/>
        </w:rPr>
        <w:t xml:space="preserve"> </w:t>
      </w:r>
      <w:r w:rsidRPr="00FD7642">
        <w:rPr>
          <w:rFonts w:hint="cs"/>
          <w:rtl/>
        </w:rPr>
        <w:t xml:space="preserve">פנייה לפיצו"ח מתבצעת בהתאם לממצאי הפיקוח ולפי שיקול דעתו של הווטרינר בנמל. </w:t>
      </w:r>
      <w:r>
        <w:rPr>
          <w:rFonts w:hint="cs"/>
          <w:rtl/>
        </w:rPr>
        <w:t xml:space="preserve">עוד צוין כי בשנת 2018 ליוותה יחידת הפיצו"ח 13 מקרים של פריקת אוניות. </w:t>
      </w:r>
      <w:r w:rsidRPr="00FD7642">
        <w:rPr>
          <w:rFonts w:hint="cs"/>
          <w:rtl/>
        </w:rPr>
        <w:t xml:space="preserve">כמו כן לשו"ט ישנן הוראות ברורות על תנאי ההובלה הנדרשים </w:t>
      </w:r>
      <w:r>
        <w:rPr>
          <w:rFonts w:hint="cs"/>
          <w:rtl/>
        </w:rPr>
        <w:t xml:space="preserve">המחמירים מן הרגולציה הבינלאומית שתכליתם מזעור הסבל לבעלי החיים </w:t>
      </w:r>
      <w:r w:rsidRPr="00FD7642">
        <w:rPr>
          <w:rFonts w:hint="cs"/>
          <w:rtl/>
        </w:rPr>
        <w:t xml:space="preserve">והפיקוח בנמלים נעשה בהתאם לדרישות אלו. </w:t>
      </w:r>
    </w:p>
    <w:p w:rsidR="001850C6" w:rsidP="001B2D16" w14:paraId="43512A05" w14:textId="77777777">
      <w:pPr>
        <w:pStyle w:val="a16"/>
        <w:rPr>
          <w:rtl/>
        </w:rPr>
      </w:pPr>
      <w:r>
        <w:rPr>
          <w:rFonts w:hint="cs"/>
          <w:rtl/>
        </w:rPr>
        <w:t xml:space="preserve">הגם שקיימת פרקטיקה ולפיה נוהגים הווטרינרים בנמלים לפנות ליחידת הפיצו"ח טרם הגעת אוניות אשר תנאי ההובלה בהן בעבר לא עמדו בתנאים הנדרשים, </w:t>
      </w:r>
      <w:r w:rsidRPr="008C0B3E">
        <w:rPr>
          <w:rFonts w:hint="cs"/>
          <w:rtl/>
        </w:rPr>
        <w:t>אין נוהל שמחייב את הו</w:t>
      </w:r>
      <w:r>
        <w:rPr>
          <w:rFonts w:hint="cs"/>
          <w:rtl/>
        </w:rPr>
        <w:t>וטרינרים</w:t>
      </w:r>
      <w:r w:rsidRPr="008C0B3E">
        <w:rPr>
          <w:rFonts w:hint="cs"/>
          <w:rtl/>
        </w:rPr>
        <w:t xml:space="preserve"> בנמל ואת </w:t>
      </w:r>
      <w:r>
        <w:rPr>
          <w:rFonts w:hint="cs"/>
          <w:rtl/>
        </w:rPr>
        <w:t>יחידת יבוא-יצוא</w:t>
      </w:r>
      <w:r w:rsidRPr="008C0B3E">
        <w:rPr>
          <w:rFonts w:hint="cs"/>
          <w:rtl/>
        </w:rPr>
        <w:t xml:space="preserve"> </w:t>
      </w:r>
      <w:r>
        <w:rPr>
          <w:rFonts w:hint="cs"/>
          <w:rtl/>
        </w:rPr>
        <w:t>באלו נסיבות יש לפנות ליחידת הפיצו"ח, ו</w:t>
      </w:r>
      <w:r w:rsidRPr="008C0B3E">
        <w:rPr>
          <w:rFonts w:hint="cs"/>
          <w:rtl/>
        </w:rPr>
        <w:t xml:space="preserve">כיצד יש לנהוג </w:t>
      </w:r>
      <w:r>
        <w:rPr>
          <w:rFonts w:hint="cs"/>
          <w:rtl/>
        </w:rPr>
        <w:t>אם נמצאו ליקויים חמורים מאד</w:t>
      </w:r>
      <w:r w:rsidRPr="00361B66">
        <w:rPr>
          <w:rFonts w:hint="cs"/>
          <w:rtl/>
        </w:rPr>
        <w:t xml:space="preserve"> </w:t>
      </w:r>
      <w:r>
        <w:rPr>
          <w:rFonts w:hint="cs"/>
          <w:rtl/>
        </w:rPr>
        <w:t xml:space="preserve">בתנאי הובלת המקנה, או אם יש ליקויים שחוזרים ונשנים באותה אונייה או על ידי אותו יבואן. </w:t>
      </w:r>
    </w:p>
    <w:p w:rsidR="0081653B" w14:paraId="714ED5F0" w14:textId="77777777">
      <w:pPr>
        <w:bidi w:val="0"/>
        <w:spacing w:after="200" w:line="276" w:lineRule="auto"/>
        <w:rPr>
          <w:rFonts w:ascii="Tahoma" w:hAnsi="Tahoma" w:cs="Tahoma"/>
          <w:color w:val="387026"/>
          <w:sz w:val="21"/>
          <w:szCs w:val="21"/>
          <w:rtl/>
        </w:rPr>
      </w:pPr>
      <w:r>
        <w:rPr>
          <w:rtl/>
        </w:rPr>
        <w:br w:type="page"/>
      </w:r>
    </w:p>
    <w:p w:rsidR="001850C6" w:rsidRPr="00D516C6" w:rsidP="0081653B" w14:paraId="0DC28DA6" w14:textId="1B0D8909">
      <w:pPr>
        <w:pStyle w:val="6105"/>
        <w:rPr>
          <w:b/>
          <w:bCs/>
          <w:rtl/>
        </w:rPr>
      </w:pPr>
      <w:r w:rsidRPr="00D516C6">
        <w:rPr>
          <w:rFonts w:hint="cs"/>
          <w:b/>
          <w:bCs/>
          <w:rtl/>
        </w:rPr>
        <w:t>להלן תמונות המתעדות בעלי חיים שהגיעו לישראל באוניות מסע:</w:t>
      </w:r>
    </w:p>
    <w:p w:rsidR="001850C6" w:rsidP="0081653B" w14:paraId="317C63CD" w14:textId="7E2B6526">
      <w:pPr>
        <w:pStyle w:val="6105"/>
        <w:rPr>
          <w:rtl/>
        </w:rPr>
      </w:pPr>
      <w:r>
        <w:rPr>
          <w:rFonts w:hint="cs"/>
          <w:rtl/>
        </w:rPr>
        <w:t>תמונה</w:t>
      </w:r>
      <w:r w:rsidR="001D6714">
        <w:rPr>
          <w:rFonts w:hint="cs"/>
          <w:rtl/>
        </w:rPr>
        <w:t xml:space="preserve"> </w:t>
      </w:r>
      <w:r>
        <w:rPr>
          <w:rFonts w:hint="cs"/>
          <w:rtl/>
        </w:rPr>
        <w:t>1: לכלוך וזוהמה בתאי בעלי החיים</w:t>
      </w:r>
    </w:p>
    <w:p w:rsidR="001850C6" w:rsidP="001850C6" w14:paraId="0C0D6ECA" w14:textId="77777777">
      <w:pPr>
        <w:spacing w:line="269" w:lineRule="auto"/>
        <w:ind w:left="-1"/>
        <w:rPr>
          <w:rtl/>
        </w:rPr>
      </w:pPr>
      <w:r>
        <w:rPr>
          <w:noProof/>
        </w:rPr>
        <w:drawing>
          <wp:inline distT="0" distB="0" distL="0" distR="0">
            <wp:extent cx="5015087" cy="3047489"/>
            <wp:effectExtent l="0" t="0" r="0" b="635"/>
            <wp:docPr id="32"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77423" name=""/>
                    <pic:cNvPicPr/>
                  </pic:nvPicPr>
                  <pic:blipFill>
                    <a:blip xmlns:r="http://schemas.openxmlformats.org/officeDocument/2006/relationships" r:embed="rId34"/>
                    <a:stretch>
                      <a:fillRect/>
                    </a:stretch>
                  </pic:blipFill>
                  <pic:spPr>
                    <a:xfrm>
                      <a:off x="0" y="0"/>
                      <a:ext cx="5027249" cy="3054880"/>
                    </a:xfrm>
                    <a:prstGeom prst="rect">
                      <a:avLst/>
                    </a:prstGeom>
                  </pic:spPr>
                </pic:pic>
              </a:graphicData>
            </a:graphic>
          </wp:inline>
        </w:drawing>
      </w:r>
    </w:p>
    <w:p w:rsidR="001850C6" w:rsidRPr="00D87A85" w:rsidP="0081653B" w14:paraId="7A600183" w14:textId="77777777">
      <w:pPr>
        <w:pStyle w:val="a6"/>
        <w:rPr>
          <w:rtl/>
        </w:rPr>
      </w:pPr>
      <w:r>
        <w:rPr>
          <w:rFonts w:hint="cs"/>
          <w:rtl/>
        </w:rPr>
        <w:t>ה</w:t>
      </w:r>
      <w:r w:rsidRPr="00D87A85">
        <w:rPr>
          <w:rFonts w:hint="cs"/>
          <w:rtl/>
        </w:rPr>
        <w:t>מקור: משרד החקלאות</w:t>
      </w:r>
      <w:r>
        <w:rPr>
          <w:rFonts w:hint="cs"/>
          <w:rtl/>
        </w:rPr>
        <w:t>.</w:t>
      </w:r>
    </w:p>
    <w:p w:rsidR="001850C6" w:rsidP="0081653B" w14:paraId="03208276" w14:textId="3D9E54E3">
      <w:pPr>
        <w:pStyle w:val="6105"/>
        <w:rPr>
          <w:rtl/>
        </w:rPr>
      </w:pPr>
      <w:r>
        <w:rPr>
          <w:rFonts w:hint="cs"/>
          <w:rtl/>
        </w:rPr>
        <w:t>תמונה</w:t>
      </w:r>
      <w:r w:rsidR="001D6714">
        <w:rPr>
          <w:rFonts w:hint="cs"/>
          <w:rtl/>
        </w:rPr>
        <w:t xml:space="preserve"> </w:t>
      </w:r>
      <w:r>
        <w:rPr>
          <w:rFonts w:hint="cs"/>
          <w:rtl/>
        </w:rPr>
        <w:t>2: צפיפות</w:t>
      </w:r>
    </w:p>
    <w:p w:rsidR="001850C6" w:rsidP="001850C6" w14:paraId="1139A842" w14:textId="77777777">
      <w:pPr>
        <w:spacing w:line="269" w:lineRule="auto"/>
        <w:ind w:left="-1"/>
        <w:rPr>
          <w:rtl/>
        </w:rPr>
      </w:pPr>
      <w:r>
        <w:rPr>
          <w:noProof/>
        </w:rPr>
        <w:drawing>
          <wp:inline distT="0" distB="0" distL="0" distR="0">
            <wp:extent cx="5029057" cy="3238935"/>
            <wp:effectExtent l="0" t="0" r="635"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94708" name=""/>
                    <pic:cNvPicPr/>
                  </pic:nvPicPr>
                  <pic:blipFill>
                    <a:blip xmlns:r="http://schemas.openxmlformats.org/officeDocument/2006/relationships" r:embed="rId35"/>
                    <a:stretch>
                      <a:fillRect/>
                    </a:stretch>
                  </pic:blipFill>
                  <pic:spPr>
                    <a:xfrm>
                      <a:off x="0" y="0"/>
                      <a:ext cx="5052543" cy="3254061"/>
                    </a:xfrm>
                    <a:prstGeom prst="rect">
                      <a:avLst/>
                    </a:prstGeom>
                  </pic:spPr>
                </pic:pic>
              </a:graphicData>
            </a:graphic>
          </wp:inline>
        </w:drawing>
      </w:r>
    </w:p>
    <w:p w:rsidR="001850C6" w:rsidRPr="00D87A85" w:rsidP="0081653B" w14:paraId="6BF8B914" w14:textId="77777777">
      <w:pPr>
        <w:pStyle w:val="a6"/>
        <w:rPr>
          <w:rtl/>
        </w:rPr>
      </w:pPr>
      <w:r>
        <w:rPr>
          <w:rFonts w:hint="cs"/>
          <w:rtl/>
        </w:rPr>
        <w:t>ה</w:t>
      </w:r>
      <w:r w:rsidRPr="00D87A85">
        <w:rPr>
          <w:rFonts w:hint="cs"/>
          <w:rtl/>
        </w:rPr>
        <w:t>מקור: משרד החקלאות</w:t>
      </w:r>
      <w:r>
        <w:rPr>
          <w:rFonts w:hint="cs"/>
          <w:rtl/>
        </w:rPr>
        <w:t>.</w:t>
      </w:r>
    </w:p>
    <w:p w:rsidR="001850C6" w:rsidP="001D6714" w14:paraId="3AD251EE" w14:textId="61D45717">
      <w:pPr>
        <w:pStyle w:val="6105"/>
        <w:rPr>
          <w:rtl/>
        </w:rPr>
      </w:pPr>
      <w:r>
        <w:rPr>
          <w:rFonts w:hint="cs"/>
          <w:rtl/>
        </w:rPr>
        <w:t>תמונה</w:t>
      </w:r>
      <w:r w:rsidR="001D6714">
        <w:rPr>
          <w:rFonts w:hint="cs"/>
          <w:rtl/>
        </w:rPr>
        <w:t xml:space="preserve"> </w:t>
      </w:r>
      <w:r>
        <w:rPr>
          <w:rFonts w:hint="cs"/>
          <w:rtl/>
        </w:rPr>
        <w:t xml:space="preserve">3: תחזוקה לקויה של האוניות </w:t>
      </w:r>
    </w:p>
    <w:p w:rsidR="001850C6" w:rsidRPr="00DA54AB" w:rsidP="001850C6" w14:paraId="319DFA84" w14:textId="77777777">
      <w:pPr>
        <w:spacing w:line="269" w:lineRule="auto"/>
        <w:rPr>
          <w:rtl/>
        </w:rPr>
      </w:pPr>
      <w:r>
        <w:rPr>
          <w:noProof/>
        </w:rPr>
        <w:drawing>
          <wp:inline distT="0" distB="0" distL="0" distR="0">
            <wp:extent cx="5219700" cy="2495550"/>
            <wp:effectExtent l="0" t="0" r="0" b="0"/>
            <wp:docPr id="36"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72776" name=""/>
                    <pic:cNvPicPr/>
                  </pic:nvPicPr>
                  <pic:blipFill>
                    <a:blip xmlns:r="http://schemas.openxmlformats.org/officeDocument/2006/relationships" r:embed="rId36"/>
                    <a:stretch>
                      <a:fillRect/>
                    </a:stretch>
                  </pic:blipFill>
                  <pic:spPr>
                    <a:xfrm>
                      <a:off x="0" y="0"/>
                      <a:ext cx="5219700" cy="2495550"/>
                    </a:xfrm>
                    <a:prstGeom prst="rect">
                      <a:avLst/>
                    </a:prstGeom>
                  </pic:spPr>
                </pic:pic>
              </a:graphicData>
            </a:graphic>
          </wp:inline>
        </w:drawing>
      </w:r>
    </w:p>
    <w:p w:rsidR="001850C6" w:rsidRPr="00D87A85" w:rsidP="006708C9" w14:paraId="14A078BE" w14:textId="77777777">
      <w:pPr>
        <w:pStyle w:val="a6"/>
        <w:rPr>
          <w:rtl/>
        </w:rPr>
      </w:pPr>
      <w:r>
        <w:rPr>
          <w:rFonts w:hint="cs"/>
          <w:rtl/>
        </w:rPr>
        <w:t>ה</w:t>
      </w:r>
      <w:r w:rsidRPr="00D87A85">
        <w:rPr>
          <w:rFonts w:hint="cs"/>
          <w:rtl/>
        </w:rPr>
        <w:t>מקור: משרד החקלאות</w:t>
      </w:r>
      <w:r>
        <w:rPr>
          <w:rFonts w:hint="cs"/>
          <w:rtl/>
        </w:rPr>
        <w:t>.</w:t>
      </w:r>
    </w:p>
    <w:p w:rsidR="001850C6" w:rsidP="006708C9" w14:paraId="46E8A30B" w14:textId="77777777">
      <w:pPr>
        <w:pStyle w:val="414"/>
        <w:rPr>
          <w:rtl/>
        </w:rPr>
      </w:pPr>
      <w:r>
        <w:rPr>
          <w:rFonts w:hint="cs"/>
          <w:rtl/>
        </w:rPr>
        <w:t>סנקציות בגין הפרת תנאי ההובלה</w:t>
      </w:r>
    </w:p>
    <w:p w:rsidR="001850C6" w:rsidP="006708C9" w14:paraId="2243EAA8" w14:textId="77777777">
      <w:pPr>
        <w:pStyle w:val="100"/>
        <w:rPr>
          <w:rtl/>
        </w:rPr>
      </w:pPr>
      <w:r>
        <w:rPr>
          <w:rFonts w:hint="cs"/>
          <w:rtl/>
        </w:rPr>
        <w:t xml:space="preserve">כאמור, אם </w:t>
      </w:r>
      <w:r w:rsidRPr="00E35D5E">
        <w:rPr>
          <w:rFonts w:hint="cs"/>
          <w:rtl/>
        </w:rPr>
        <w:t>היבואנ</w:t>
      </w:r>
      <w:r>
        <w:rPr>
          <w:rFonts w:hint="cs"/>
          <w:rtl/>
        </w:rPr>
        <w:t>ים אינם עומדים בתנאי</w:t>
      </w:r>
      <w:r w:rsidRPr="00E35D5E">
        <w:rPr>
          <w:rFonts w:hint="cs"/>
          <w:rtl/>
        </w:rPr>
        <w:t xml:space="preserve"> היבוא </w:t>
      </w:r>
      <w:r>
        <w:rPr>
          <w:rFonts w:hint="cs"/>
          <w:rtl/>
        </w:rPr>
        <w:t>המפורטים בתעודת היבוא ובהוראות להובלת מקנה רשאי משרד החקלאות להטיל עליהם קנס בסך 1,000 ש"ח לראש בקר, ואף לשלול מהם היתר ליבוא נוסף. כמו כן ר</w:t>
      </w:r>
      <w:r w:rsidRPr="00E35D5E">
        <w:rPr>
          <w:rFonts w:hint="cs"/>
          <w:rtl/>
        </w:rPr>
        <w:t xml:space="preserve">שאי הווטרינר </w:t>
      </w:r>
      <w:r>
        <w:rPr>
          <w:rFonts w:hint="cs"/>
          <w:rtl/>
        </w:rPr>
        <w:t xml:space="preserve">בנמל לא לאשר את פריקת האונייה, ובהתאם להוראת מנהל השו"ט ניתן להורות על החזרת </w:t>
      </w:r>
      <w:r w:rsidRPr="00E35D5E">
        <w:rPr>
          <w:rFonts w:hint="cs"/>
          <w:rtl/>
        </w:rPr>
        <w:t xml:space="preserve">המקנה למדינת המקור, </w:t>
      </w:r>
      <w:r>
        <w:rPr>
          <w:rFonts w:hint="cs"/>
          <w:rtl/>
        </w:rPr>
        <w:t>על שחיטתו או על השמדתו</w:t>
      </w:r>
      <w:r w:rsidRPr="00E35D5E">
        <w:rPr>
          <w:rFonts w:hint="cs"/>
          <w:rtl/>
        </w:rPr>
        <w:t>.</w:t>
      </w:r>
      <w:r>
        <w:rPr>
          <w:rFonts w:hint="cs"/>
          <w:rtl/>
        </w:rPr>
        <w:t xml:space="preserve"> </w:t>
      </w:r>
    </w:p>
    <w:p w:rsidR="001850C6" w:rsidRPr="00F56C45" w:rsidP="006708C9" w14:paraId="38B02178" w14:textId="77777777">
      <w:pPr>
        <w:pStyle w:val="a16"/>
        <w:rPr>
          <w:rtl/>
        </w:rPr>
      </w:pPr>
      <w:r w:rsidRPr="00ED62CC">
        <w:rPr>
          <w:rFonts w:hint="cs"/>
          <w:rtl/>
        </w:rPr>
        <w:t>משרד מבקר המדינה בחן 48 ט</w:t>
      </w:r>
      <w:r>
        <w:rPr>
          <w:rFonts w:hint="cs"/>
          <w:rtl/>
        </w:rPr>
        <w:t>ו</w:t>
      </w:r>
      <w:r w:rsidRPr="00ED62CC">
        <w:rPr>
          <w:rFonts w:hint="cs"/>
          <w:rtl/>
        </w:rPr>
        <w:t xml:space="preserve">פסי ביקורת שמולאו לגבי אוניות שהגיעו ארצה </w:t>
      </w:r>
      <w:r>
        <w:rPr>
          <w:rFonts w:hint="cs"/>
          <w:rtl/>
        </w:rPr>
        <w:t>מתחילת שנת</w:t>
      </w:r>
      <w:r w:rsidRPr="00ED62CC">
        <w:rPr>
          <w:rFonts w:hint="cs"/>
          <w:rtl/>
        </w:rPr>
        <w:t xml:space="preserve"> 2018</w:t>
      </w:r>
      <w:r>
        <w:rPr>
          <w:rFonts w:hint="cs"/>
          <w:rtl/>
        </w:rPr>
        <w:t xml:space="preserve"> עד אמצע שנת 2019 (מתוך כ-180 טפסים לגבי כלל האוניות שהגיעו לארץ בתקופה זו), שבהם פורטו ליקויים שנמצאו באוניות שבהן הובל מקנה. מטפסים אלה עולה כי לעיתים היבואנים לא מיישמים כנדרש</w:t>
      </w:r>
      <w:r w:rsidRPr="00982D4B">
        <w:rPr>
          <w:rFonts w:hint="cs"/>
          <w:rtl/>
        </w:rPr>
        <w:t xml:space="preserve"> את ההנחיות והנהלים של משרד החקלאות</w:t>
      </w:r>
      <w:r>
        <w:rPr>
          <w:rFonts w:hint="cs"/>
          <w:rtl/>
        </w:rPr>
        <w:t>.</w:t>
      </w:r>
      <w:r w:rsidRPr="00982D4B">
        <w:rPr>
          <w:rFonts w:hint="cs"/>
          <w:rtl/>
        </w:rPr>
        <w:t xml:space="preserve"> </w:t>
      </w:r>
      <w:r>
        <w:rPr>
          <w:rFonts w:hint="cs"/>
          <w:rtl/>
        </w:rPr>
        <w:t>עוד עולה מטפסים אלה כי</w:t>
      </w:r>
      <w:r w:rsidRPr="00113F95">
        <w:rPr>
          <w:rFonts w:hint="cs"/>
          <w:rtl/>
        </w:rPr>
        <w:t xml:space="preserve"> </w:t>
      </w:r>
      <w:r>
        <w:rPr>
          <w:rFonts w:hint="cs"/>
          <w:rtl/>
        </w:rPr>
        <w:t xml:space="preserve">תחזוקת </w:t>
      </w:r>
      <w:r w:rsidRPr="00113F95">
        <w:rPr>
          <w:rFonts w:hint="cs"/>
          <w:rtl/>
        </w:rPr>
        <w:t>הא</w:t>
      </w:r>
      <w:r>
        <w:rPr>
          <w:rFonts w:hint="cs"/>
          <w:rtl/>
        </w:rPr>
        <w:t>ו</w:t>
      </w:r>
      <w:r w:rsidRPr="00113F95">
        <w:rPr>
          <w:rFonts w:hint="cs"/>
          <w:rtl/>
        </w:rPr>
        <w:t>ניות</w:t>
      </w:r>
      <w:r>
        <w:rPr>
          <w:rFonts w:hint="cs"/>
          <w:rtl/>
        </w:rPr>
        <w:t xml:space="preserve"> ירודה,</w:t>
      </w:r>
      <w:r w:rsidRPr="00113F95">
        <w:rPr>
          <w:rFonts w:hint="cs"/>
          <w:rtl/>
        </w:rPr>
        <w:t xml:space="preserve"> עד כדי סכנות ממשיות לבעלי החיים</w:t>
      </w:r>
      <w:r>
        <w:rPr>
          <w:rFonts w:hint="cs"/>
          <w:rtl/>
        </w:rPr>
        <w:t>,</w:t>
      </w:r>
      <w:r w:rsidRPr="00113F95">
        <w:rPr>
          <w:rFonts w:hint="cs"/>
          <w:rtl/>
        </w:rPr>
        <w:t xml:space="preserve"> </w:t>
      </w:r>
      <w:r>
        <w:rPr>
          <w:rFonts w:hint="cs"/>
          <w:rtl/>
        </w:rPr>
        <w:t xml:space="preserve">וכי </w:t>
      </w:r>
      <w:r w:rsidRPr="00113F95">
        <w:rPr>
          <w:rFonts w:hint="cs"/>
          <w:rtl/>
        </w:rPr>
        <w:t>תנאי המחיה של בעלי החיים בא</w:t>
      </w:r>
      <w:r>
        <w:rPr>
          <w:rFonts w:hint="cs"/>
          <w:rtl/>
        </w:rPr>
        <w:t>ו</w:t>
      </w:r>
      <w:r w:rsidRPr="00113F95">
        <w:rPr>
          <w:rFonts w:hint="cs"/>
          <w:rtl/>
        </w:rPr>
        <w:t>ניות</w:t>
      </w:r>
      <w:r>
        <w:rPr>
          <w:rFonts w:hint="cs"/>
          <w:rtl/>
        </w:rPr>
        <w:t xml:space="preserve"> ירודים</w:t>
      </w:r>
      <w:r w:rsidRPr="00113F95">
        <w:rPr>
          <w:rFonts w:hint="cs"/>
          <w:rtl/>
        </w:rPr>
        <w:t>.</w:t>
      </w:r>
      <w:r>
        <w:rPr>
          <w:rFonts w:hint="cs"/>
          <w:rtl/>
        </w:rPr>
        <w:t xml:space="preserve"> לדוגמה, מכ-44% מהטפסים עולה כי תחזוקת האוניות לקויה, וכי בעלי החיים מלוכלכים בהפרשות; בכ-42% מהטפסים צוין כי ה</w:t>
      </w:r>
      <w:r w:rsidRPr="006C221C">
        <w:rPr>
          <w:rtl/>
        </w:rPr>
        <w:t xml:space="preserve">רפד </w:t>
      </w:r>
      <w:r>
        <w:rPr>
          <w:rFonts w:hint="cs"/>
          <w:rtl/>
        </w:rPr>
        <w:t xml:space="preserve">באוניות </w:t>
      </w:r>
      <w:r w:rsidRPr="006C221C">
        <w:rPr>
          <w:rtl/>
        </w:rPr>
        <w:t xml:space="preserve">רטוב </w:t>
      </w:r>
      <w:r>
        <w:rPr>
          <w:rFonts w:hint="cs"/>
          <w:rtl/>
        </w:rPr>
        <w:t>ו</w:t>
      </w:r>
      <w:r w:rsidRPr="006C221C">
        <w:rPr>
          <w:rtl/>
        </w:rPr>
        <w:t>לא הוחלף בתדירות הנדרשת</w:t>
      </w:r>
      <w:r>
        <w:rPr>
          <w:rFonts w:hint="cs"/>
          <w:rtl/>
        </w:rPr>
        <w:t>,</w:t>
      </w:r>
      <w:r w:rsidRPr="006C221C">
        <w:rPr>
          <w:rtl/>
        </w:rPr>
        <w:t xml:space="preserve"> </w:t>
      </w:r>
      <w:r>
        <w:rPr>
          <w:rFonts w:hint="cs"/>
          <w:rtl/>
        </w:rPr>
        <w:t>וכי ה</w:t>
      </w:r>
      <w:r w:rsidRPr="006C221C">
        <w:rPr>
          <w:rtl/>
        </w:rPr>
        <w:t>אבוסים ו</w:t>
      </w:r>
      <w:r>
        <w:rPr>
          <w:rFonts w:hint="cs"/>
          <w:rtl/>
        </w:rPr>
        <w:t>ה</w:t>
      </w:r>
      <w:r w:rsidRPr="006C221C">
        <w:rPr>
          <w:rtl/>
        </w:rPr>
        <w:t>שקתות ריקים מאוכל ושתייה</w:t>
      </w:r>
      <w:r>
        <w:rPr>
          <w:rFonts w:hint="cs"/>
          <w:rtl/>
        </w:rPr>
        <w:t xml:space="preserve">; בכ-33% מהטפסים תוארו </w:t>
      </w:r>
      <w:r w:rsidRPr="006C221C">
        <w:rPr>
          <w:rtl/>
        </w:rPr>
        <w:t>ריח אמוניה חריף בשל ההפרשות של בעלי החיים הגורם לצריבה בעיניים</w:t>
      </w:r>
      <w:r>
        <w:rPr>
          <w:rFonts w:hint="cs"/>
          <w:rtl/>
        </w:rPr>
        <w:t xml:space="preserve"> וצפיפות בתאים; בכ-29% מהטפסים צוין כי ה</w:t>
      </w:r>
      <w:r w:rsidRPr="00ED62CC">
        <w:rPr>
          <w:rtl/>
        </w:rPr>
        <w:t>חום ו</w:t>
      </w:r>
      <w:r>
        <w:rPr>
          <w:rFonts w:hint="cs"/>
          <w:rtl/>
        </w:rPr>
        <w:t>ה</w:t>
      </w:r>
      <w:r w:rsidRPr="00ED62CC">
        <w:rPr>
          <w:rtl/>
        </w:rPr>
        <w:t xml:space="preserve">לחות </w:t>
      </w:r>
      <w:r>
        <w:rPr>
          <w:rFonts w:hint="cs"/>
          <w:rtl/>
        </w:rPr>
        <w:t xml:space="preserve">באוניות </w:t>
      </w:r>
      <w:r w:rsidRPr="00ED62CC">
        <w:rPr>
          <w:rtl/>
        </w:rPr>
        <w:t>גבוהים בשל בעיות במערכות האוורור</w:t>
      </w:r>
      <w:r>
        <w:rPr>
          <w:rFonts w:hint="cs"/>
          <w:rtl/>
        </w:rPr>
        <w:t>; ובכ-4% מהטפסים נרשם כי הופעל כוח כלפי הבהמות ולעיתים נעשה שימוש בשוקרים חשמליים.</w:t>
      </w:r>
    </w:p>
    <w:p w:rsidR="001850C6" w:rsidRPr="00220B23" w:rsidP="006708C9" w14:paraId="2F9360A8" w14:textId="77777777">
      <w:pPr>
        <w:pStyle w:val="100"/>
        <w:rPr>
          <w:rtl/>
        </w:rPr>
      </w:pPr>
      <w:r>
        <w:rPr>
          <w:rFonts w:hint="cs"/>
          <w:rtl/>
        </w:rPr>
        <w:t>לדוגמה, ב</w:t>
      </w:r>
      <w:r w:rsidRPr="00220B23">
        <w:rPr>
          <w:rFonts w:hint="cs"/>
          <w:rtl/>
        </w:rPr>
        <w:t xml:space="preserve">מאי 2018 הגיעה </w:t>
      </w:r>
      <w:r>
        <w:rPr>
          <w:rFonts w:hint="cs"/>
          <w:rtl/>
        </w:rPr>
        <w:t>לישראל אונייה</w:t>
      </w:r>
      <w:r w:rsidRPr="00220B23">
        <w:rPr>
          <w:rFonts w:hint="cs"/>
          <w:rtl/>
        </w:rPr>
        <w:t xml:space="preserve"> </w:t>
      </w:r>
      <w:r>
        <w:rPr>
          <w:rFonts w:hint="cs"/>
          <w:rtl/>
        </w:rPr>
        <w:t>אשר הובילה מפורטוגל 203 ראשי בקר ו</w:t>
      </w:r>
      <w:r w:rsidRPr="00220B23">
        <w:rPr>
          <w:rFonts w:hint="cs"/>
          <w:rtl/>
        </w:rPr>
        <w:t xml:space="preserve">תנאי המחיה </w:t>
      </w:r>
      <w:r>
        <w:rPr>
          <w:rFonts w:hint="cs"/>
          <w:rtl/>
        </w:rPr>
        <w:t xml:space="preserve">בה </w:t>
      </w:r>
      <w:r w:rsidRPr="00220B23">
        <w:rPr>
          <w:rFonts w:hint="cs"/>
          <w:rtl/>
        </w:rPr>
        <w:t xml:space="preserve">לא היו ראויים. בעלי החיים </w:t>
      </w:r>
      <w:r>
        <w:rPr>
          <w:rFonts w:hint="cs"/>
          <w:rtl/>
        </w:rPr>
        <w:t>באונייה</w:t>
      </w:r>
      <w:r w:rsidRPr="00220B23">
        <w:rPr>
          <w:rFonts w:hint="cs"/>
          <w:rtl/>
        </w:rPr>
        <w:t xml:space="preserve"> היו מלוכלכים בהפרשות, במעברים היו שלוליות, מוטות ברזל מדופן התאים היו שבורים ובולטים לכיוון המעברים, דפנות חלק מהתאים </w:t>
      </w:r>
      <w:r>
        <w:rPr>
          <w:rFonts w:hint="cs"/>
          <w:rtl/>
        </w:rPr>
        <w:t xml:space="preserve">היו </w:t>
      </w:r>
      <w:r w:rsidRPr="00220B23">
        <w:rPr>
          <w:rFonts w:hint="cs"/>
          <w:rtl/>
        </w:rPr>
        <w:t>מכוסות בצואה ו</w:t>
      </w:r>
      <w:r>
        <w:rPr>
          <w:rFonts w:hint="cs"/>
          <w:rtl/>
        </w:rPr>
        <w:t>ב</w:t>
      </w:r>
      <w:r w:rsidRPr="00220B23">
        <w:rPr>
          <w:rFonts w:hint="cs"/>
          <w:rtl/>
        </w:rPr>
        <w:t xml:space="preserve">חלודה, הלחות והטמפרטורה היו גבוהות בכל הסיפונים והיה קשה לנשום </w:t>
      </w:r>
      <w:r>
        <w:rPr>
          <w:rFonts w:hint="cs"/>
          <w:rtl/>
        </w:rPr>
        <w:t xml:space="preserve">בשל </w:t>
      </w:r>
      <w:r w:rsidRPr="00220B23">
        <w:rPr>
          <w:rFonts w:hint="cs"/>
          <w:rtl/>
        </w:rPr>
        <w:t xml:space="preserve">ריח </w:t>
      </w:r>
      <w:r w:rsidRPr="00220B23">
        <w:rPr>
          <w:rFonts w:hint="cs"/>
          <w:rtl/>
        </w:rPr>
        <w:t>חריף של אמוניה, הרפד בתאים היה ספוג בשתן ו</w:t>
      </w:r>
      <w:r>
        <w:rPr>
          <w:rFonts w:hint="cs"/>
          <w:rtl/>
        </w:rPr>
        <w:t>ב</w:t>
      </w:r>
      <w:r w:rsidRPr="00220B23">
        <w:rPr>
          <w:rFonts w:hint="cs"/>
          <w:rtl/>
        </w:rPr>
        <w:t>צואה, מערכת האוורור לא עבדה כראוי והש</w:t>
      </w:r>
      <w:r>
        <w:rPr>
          <w:rFonts w:hint="cs"/>
          <w:rtl/>
        </w:rPr>
        <w:t xml:space="preserve">קתות והאבוסים - שהיו ריקים ממזון - </w:t>
      </w:r>
      <w:r w:rsidRPr="00220B23">
        <w:rPr>
          <w:rFonts w:hint="cs"/>
          <w:rtl/>
        </w:rPr>
        <w:t>היו מוטלים מחוץ לתאים ומלוכלכים בצואה ו</w:t>
      </w:r>
      <w:r>
        <w:rPr>
          <w:rFonts w:hint="cs"/>
          <w:rtl/>
        </w:rPr>
        <w:t>ב</w:t>
      </w:r>
      <w:r w:rsidRPr="00220B23">
        <w:rPr>
          <w:rFonts w:hint="cs"/>
          <w:rtl/>
        </w:rPr>
        <w:t>קש. בדוח צוין כי זו לא הפעם הראשונה שהביקורת ב</w:t>
      </w:r>
      <w:r>
        <w:rPr>
          <w:rFonts w:hint="cs"/>
          <w:rtl/>
        </w:rPr>
        <w:t>אונייה</w:t>
      </w:r>
      <w:r w:rsidRPr="00220B23">
        <w:rPr>
          <w:rFonts w:hint="cs"/>
          <w:rtl/>
        </w:rPr>
        <w:t xml:space="preserve"> זו מעלה ממצאים חמורים. עוד צוין כי לצוות ה</w:t>
      </w:r>
      <w:r>
        <w:rPr>
          <w:rFonts w:hint="cs"/>
          <w:rtl/>
        </w:rPr>
        <w:t>אונייה</w:t>
      </w:r>
      <w:r w:rsidRPr="00220B23">
        <w:rPr>
          <w:rFonts w:hint="cs"/>
          <w:rtl/>
        </w:rPr>
        <w:t xml:space="preserve"> אין ידע בסיסי בכל הקשור לרווחת בעלי החיים</w:t>
      </w:r>
      <w:r>
        <w:rPr>
          <w:rFonts w:hint="cs"/>
          <w:rtl/>
        </w:rPr>
        <w:t>,</w:t>
      </w:r>
      <w:r w:rsidRPr="00220B23">
        <w:rPr>
          <w:rFonts w:hint="cs"/>
          <w:rtl/>
        </w:rPr>
        <w:t xml:space="preserve"> ונראה כי סבלם </w:t>
      </w:r>
      <w:r>
        <w:rPr>
          <w:rFonts w:hint="cs"/>
          <w:rtl/>
        </w:rPr>
        <w:t xml:space="preserve">של בעלי החיים </w:t>
      </w:r>
      <w:r w:rsidRPr="00220B23">
        <w:rPr>
          <w:rFonts w:hint="cs"/>
          <w:rtl/>
        </w:rPr>
        <w:t>אינו נוגע להם. ה</w:t>
      </w:r>
      <w:r>
        <w:rPr>
          <w:rFonts w:hint="cs"/>
          <w:rtl/>
        </w:rPr>
        <w:t>ווטרינר</w:t>
      </w:r>
      <w:r w:rsidRPr="00220B23">
        <w:rPr>
          <w:rFonts w:hint="cs"/>
          <w:rtl/>
        </w:rPr>
        <w:t xml:space="preserve"> בנמל המליץ שלא לאפשר ל</w:t>
      </w:r>
      <w:r>
        <w:rPr>
          <w:rFonts w:hint="cs"/>
          <w:rtl/>
        </w:rPr>
        <w:t>אונייה</w:t>
      </w:r>
      <w:r w:rsidRPr="00220B23">
        <w:rPr>
          <w:rFonts w:hint="cs"/>
          <w:rtl/>
        </w:rPr>
        <w:t xml:space="preserve"> זו להוביל בעלי חיים לישראל </w:t>
      </w:r>
      <w:r>
        <w:rPr>
          <w:rFonts w:hint="cs"/>
          <w:rtl/>
        </w:rPr>
        <w:t>עד שיתוקנו כל הליקויים. במקרה זה, נוכח הישנות הליקויים, פנתה יחידת יבוא-יצוא</w:t>
      </w:r>
      <w:r w:rsidRPr="00220B23">
        <w:rPr>
          <w:rFonts w:hint="cs"/>
          <w:rtl/>
        </w:rPr>
        <w:t xml:space="preserve"> </w:t>
      </w:r>
      <w:r>
        <w:rPr>
          <w:rFonts w:hint="cs"/>
          <w:rtl/>
        </w:rPr>
        <w:t>ליבואן</w:t>
      </w:r>
      <w:r w:rsidRPr="00220B23">
        <w:rPr>
          <w:rFonts w:hint="cs"/>
          <w:rtl/>
        </w:rPr>
        <w:t xml:space="preserve"> לקבלת הסברים</w:t>
      </w:r>
      <w:r>
        <w:rPr>
          <w:rFonts w:hint="cs"/>
          <w:rtl/>
        </w:rPr>
        <w:t>,</w:t>
      </w:r>
      <w:r w:rsidRPr="00220B23">
        <w:rPr>
          <w:rFonts w:hint="cs"/>
          <w:rtl/>
        </w:rPr>
        <w:t xml:space="preserve"> </w:t>
      </w:r>
      <w:r>
        <w:rPr>
          <w:rFonts w:hint="cs"/>
          <w:rtl/>
        </w:rPr>
        <w:t>ולדברי היחידה הדבר הביא לשיפור</w:t>
      </w:r>
      <w:r w:rsidRPr="00220B23">
        <w:rPr>
          <w:rFonts w:hint="cs"/>
          <w:rtl/>
        </w:rPr>
        <w:t xml:space="preserve"> מ</w:t>
      </w:r>
      <w:r>
        <w:rPr>
          <w:rFonts w:hint="cs"/>
          <w:rtl/>
        </w:rPr>
        <w:t>ו</w:t>
      </w:r>
      <w:r w:rsidRPr="00220B23">
        <w:rPr>
          <w:rFonts w:hint="cs"/>
          <w:rtl/>
        </w:rPr>
        <w:t>עט</w:t>
      </w:r>
      <w:r>
        <w:rPr>
          <w:rFonts w:hint="cs"/>
          <w:rtl/>
        </w:rPr>
        <w:t xml:space="preserve"> ב</w:t>
      </w:r>
      <w:r w:rsidRPr="00220B23">
        <w:rPr>
          <w:rFonts w:hint="cs"/>
          <w:rtl/>
        </w:rPr>
        <w:t xml:space="preserve">תנאים </w:t>
      </w:r>
      <w:r>
        <w:rPr>
          <w:rFonts w:hint="cs"/>
          <w:rtl/>
        </w:rPr>
        <w:t>במשלוחים הבאים של אותו יבואן</w:t>
      </w:r>
      <w:r w:rsidRPr="00220B23">
        <w:rPr>
          <w:rFonts w:hint="cs"/>
          <w:rtl/>
        </w:rPr>
        <w:t xml:space="preserve">. </w:t>
      </w:r>
    </w:p>
    <w:p w:rsidR="001850C6" w:rsidRPr="00F56C45" w:rsidP="006708C9" w14:paraId="6431196D" w14:textId="77777777">
      <w:pPr>
        <w:pStyle w:val="100"/>
        <w:rPr>
          <w:rtl/>
        </w:rPr>
      </w:pPr>
      <w:r>
        <w:rPr>
          <w:rFonts w:hint="cs"/>
          <w:rtl/>
        </w:rPr>
        <w:t>בביקורת שבוצעה באוגוסט 2018 באונייה אחרת, אשר הובילה 920 ראשי בקר מהונגריה, נמצאה תמותה של 12 ראשי בקר במהלך המסע, ו</w:t>
      </w:r>
      <w:r w:rsidRPr="00220B23">
        <w:rPr>
          <w:rFonts w:hint="cs"/>
          <w:rtl/>
        </w:rPr>
        <w:t xml:space="preserve">עלו </w:t>
      </w:r>
      <w:r>
        <w:rPr>
          <w:rFonts w:hint="cs"/>
          <w:rtl/>
        </w:rPr>
        <w:t>כמה</w:t>
      </w:r>
      <w:r w:rsidRPr="00220B23">
        <w:rPr>
          <w:rFonts w:hint="cs"/>
          <w:rtl/>
        </w:rPr>
        <w:t xml:space="preserve"> ליקויים</w:t>
      </w:r>
      <w:r>
        <w:rPr>
          <w:rFonts w:hint="cs"/>
          <w:rtl/>
        </w:rPr>
        <w:t xml:space="preserve"> בתנאי ההובלה</w:t>
      </w:r>
      <w:r w:rsidRPr="00220B23">
        <w:rPr>
          <w:rFonts w:hint="cs"/>
          <w:rtl/>
        </w:rPr>
        <w:t>: השקתות היו ריקות ממים וחלודות, מכשירי ההשקיה היו מקולקלים; הרפד היה רטוב ו</w:t>
      </w:r>
      <w:r>
        <w:rPr>
          <w:rFonts w:hint="cs"/>
          <w:rtl/>
        </w:rPr>
        <w:t>ה</w:t>
      </w:r>
      <w:r w:rsidRPr="00220B23">
        <w:rPr>
          <w:rFonts w:hint="cs"/>
          <w:rtl/>
        </w:rPr>
        <w:t>דיף ריח רע; היו אזורים ללא רפד</w:t>
      </w:r>
      <w:r>
        <w:rPr>
          <w:rFonts w:hint="cs"/>
          <w:rtl/>
        </w:rPr>
        <w:t>,</w:t>
      </w:r>
      <w:r w:rsidRPr="00220B23">
        <w:rPr>
          <w:rFonts w:hint="cs"/>
          <w:rtl/>
        </w:rPr>
        <w:t xml:space="preserve"> ו</w:t>
      </w:r>
      <w:r>
        <w:rPr>
          <w:rFonts w:hint="cs"/>
          <w:rtl/>
        </w:rPr>
        <w:t xml:space="preserve">בתאים היו </w:t>
      </w:r>
      <w:r w:rsidRPr="00220B23">
        <w:rPr>
          <w:rFonts w:hint="cs"/>
          <w:rtl/>
        </w:rPr>
        <w:t>שלוליות רבות עם בוץ;</w:t>
      </w:r>
      <w:r>
        <w:rPr>
          <w:rFonts w:hint="cs"/>
          <w:rtl/>
        </w:rPr>
        <w:t xml:space="preserve"> </w:t>
      </w:r>
      <w:r w:rsidRPr="00220B23">
        <w:rPr>
          <w:rFonts w:hint="cs"/>
          <w:rtl/>
        </w:rPr>
        <w:t>באבוסים לא היה מזון</w:t>
      </w:r>
      <w:r>
        <w:rPr>
          <w:rFonts w:hint="cs"/>
          <w:rtl/>
        </w:rPr>
        <w:t>,</w:t>
      </w:r>
      <w:r w:rsidRPr="00220B23">
        <w:rPr>
          <w:rFonts w:hint="cs"/>
          <w:rtl/>
        </w:rPr>
        <w:t xml:space="preserve"> וחלקם היו זרוקים במעברים או תלויים מעל התאים; העגלים נראו רזים, חלשים ומלוכלכי</w:t>
      </w:r>
      <w:r w:rsidRPr="00220B23">
        <w:rPr>
          <w:rFonts w:hint="eastAsia"/>
          <w:rtl/>
        </w:rPr>
        <w:t>ם</w:t>
      </w:r>
      <w:r w:rsidRPr="00220B23">
        <w:rPr>
          <w:rFonts w:hint="cs"/>
          <w:rtl/>
        </w:rPr>
        <w:t xml:space="preserve"> בצואה ו</w:t>
      </w:r>
      <w:r>
        <w:rPr>
          <w:rFonts w:hint="cs"/>
          <w:rtl/>
        </w:rPr>
        <w:t>ב</w:t>
      </w:r>
      <w:r w:rsidRPr="00220B23">
        <w:rPr>
          <w:rFonts w:hint="cs"/>
          <w:rtl/>
        </w:rPr>
        <w:t>שתן; התאורה ברוב הסיפונים היתה חלשה; המעברים היו צרים ולא א</w:t>
      </w:r>
      <w:r>
        <w:rPr>
          <w:rFonts w:hint="cs"/>
          <w:rtl/>
        </w:rPr>
        <w:t>י</w:t>
      </w:r>
      <w:r w:rsidRPr="00220B23">
        <w:rPr>
          <w:rFonts w:hint="cs"/>
          <w:rtl/>
        </w:rPr>
        <w:t>פשרו מעבר חופשי של עגלים גדולים; האוורור בחלק מהאזורים לא פעל כנדרש</w:t>
      </w:r>
      <w:r>
        <w:rPr>
          <w:rFonts w:hint="cs"/>
          <w:rtl/>
        </w:rPr>
        <w:t>,</w:t>
      </w:r>
      <w:r w:rsidRPr="00220B23">
        <w:rPr>
          <w:rFonts w:hint="cs"/>
          <w:rtl/>
        </w:rPr>
        <w:t xml:space="preserve"> </w:t>
      </w:r>
      <w:r>
        <w:rPr>
          <w:rFonts w:hint="cs"/>
          <w:rtl/>
        </w:rPr>
        <w:t>וה</w:t>
      </w:r>
      <w:r w:rsidRPr="00220B23">
        <w:rPr>
          <w:rFonts w:hint="cs"/>
          <w:rtl/>
        </w:rPr>
        <w:t>לחות ו</w:t>
      </w:r>
      <w:r>
        <w:rPr>
          <w:rFonts w:hint="cs"/>
          <w:rtl/>
        </w:rPr>
        <w:t>ה</w:t>
      </w:r>
      <w:r w:rsidRPr="00220B23">
        <w:rPr>
          <w:rFonts w:hint="cs"/>
          <w:rtl/>
        </w:rPr>
        <w:t xml:space="preserve">טמפרטורה </w:t>
      </w:r>
      <w:r>
        <w:rPr>
          <w:rFonts w:hint="cs"/>
          <w:rtl/>
        </w:rPr>
        <w:t xml:space="preserve">היו </w:t>
      </w:r>
      <w:r w:rsidRPr="00220B23">
        <w:rPr>
          <w:rFonts w:hint="cs"/>
          <w:rtl/>
        </w:rPr>
        <w:t>גבוהות; ריח אמוניה הורגש בכל הסיפונים. הווטרינר בנמל ציין כי "יש לפנות לכל הגורמים הרלוונטיי</w:t>
      </w:r>
      <w:r w:rsidRPr="00220B23">
        <w:rPr>
          <w:rFonts w:hint="eastAsia"/>
          <w:rtl/>
        </w:rPr>
        <w:t>ם</w:t>
      </w:r>
      <w:r w:rsidRPr="00220B23">
        <w:rPr>
          <w:rFonts w:hint="cs"/>
          <w:rtl/>
        </w:rPr>
        <w:t xml:space="preserve"> ולמנוע הובלת בעלי חיים ב</w:t>
      </w:r>
      <w:r>
        <w:rPr>
          <w:rFonts w:hint="cs"/>
          <w:rtl/>
        </w:rPr>
        <w:t>אונייה</w:t>
      </w:r>
      <w:r w:rsidRPr="00220B23">
        <w:rPr>
          <w:rFonts w:hint="cs"/>
          <w:rtl/>
        </w:rPr>
        <w:t xml:space="preserve"> זו עד שיתוקנו כל הליקויים המצוינים לעיל וצוות ה</w:t>
      </w:r>
      <w:r>
        <w:rPr>
          <w:rFonts w:hint="cs"/>
          <w:rtl/>
        </w:rPr>
        <w:t>אונייה</w:t>
      </w:r>
      <w:r w:rsidRPr="00220B23">
        <w:rPr>
          <w:rFonts w:hint="cs"/>
          <w:rtl/>
        </w:rPr>
        <w:t xml:space="preserve"> יקבל תדריך באשר למחויבותו לשמירה על בריאות ורווחת בעלי החיים במהלך ההפלגה. ניכר כי נושא זה רחוק מלהיות בראש מעייניהם. אין לאפשר הגעת </w:t>
      </w:r>
      <w:r>
        <w:rPr>
          <w:rFonts w:hint="cs"/>
          <w:rtl/>
        </w:rPr>
        <w:t>אונייה</w:t>
      </w:r>
      <w:r w:rsidRPr="00220B23">
        <w:rPr>
          <w:rFonts w:hint="cs"/>
          <w:rtl/>
        </w:rPr>
        <w:t xml:space="preserve"> זו לנמלי הארץ כשהיא נושאת בעלי חיים עד לתיקון הליקויים".</w:t>
      </w:r>
      <w:r>
        <w:rPr>
          <w:rFonts w:hint="cs"/>
          <w:rtl/>
        </w:rPr>
        <w:t xml:space="preserve"> </w:t>
      </w:r>
    </w:p>
    <w:p w:rsidR="001850C6" w:rsidP="006708C9" w14:paraId="5C0C3ED7" w14:textId="77777777">
      <w:pPr>
        <w:pStyle w:val="100"/>
        <w:rPr>
          <w:rtl/>
        </w:rPr>
      </w:pPr>
      <w:r w:rsidRPr="00F56C45">
        <w:rPr>
          <w:rFonts w:hint="cs"/>
          <w:rtl/>
        </w:rPr>
        <w:t xml:space="preserve">משרד החקלאות ציין בתשובתו כי לצורך קבלת נתונים מדוייקים על רמות האמוניה באוניות </w:t>
      </w:r>
      <w:r>
        <w:rPr>
          <w:rFonts w:hint="cs"/>
          <w:rtl/>
        </w:rPr>
        <w:t xml:space="preserve">הוא </w:t>
      </w:r>
      <w:r w:rsidRPr="00F56C45">
        <w:rPr>
          <w:rFonts w:hint="cs"/>
          <w:rtl/>
        </w:rPr>
        <w:t xml:space="preserve">רכש בתחילת שנת 2019 מכשירי מדידה שיכולים לתת מדד אובייקטיבי ואמין על רמת ריכוז האמוניה באוניות. </w:t>
      </w:r>
    </w:p>
    <w:p w:rsidR="001850C6" w:rsidRPr="00F56C45" w:rsidP="006708C9" w14:paraId="3D08AA1F" w14:textId="77777777">
      <w:pPr>
        <w:pStyle w:val="a16"/>
        <w:rPr>
          <w:rtl/>
        </w:rPr>
      </w:pPr>
      <w:r>
        <w:rPr>
          <w:rFonts w:hint="cs"/>
          <w:rtl/>
        </w:rPr>
        <w:t xml:space="preserve">עם זאת, הועלה כי </w:t>
      </w:r>
      <w:r w:rsidRPr="00F56C45">
        <w:rPr>
          <w:rFonts w:hint="cs"/>
          <w:rtl/>
        </w:rPr>
        <w:t xml:space="preserve">עד סוף דצמבר 2019 לא כל העובדים תיעדו את </w:t>
      </w:r>
      <w:r>
        <w:rPr>
          <w:rFonts w:hint="cs"/>
          <w:rtl/>
        </w:rPr>
        <w:t xml:space="preserve">תוצאות </w:t>
      </w:r>
      <w:r w:rsidRPr="00F56C45">
        <w:rPr>
          <w:rFonts w:hint="cs"/>
          <w:rtl/>
        </w:rPr>
        <w:t xml:space="preserve">ערכי האמוניה </w:t>
      </w:r>
      <w:r>
        <w:rPr>
          <w:rFonts w:hint="cs"/>
          <w:rtl/>
        </w:rPr>
        <w:t xml:space="preserve">שמדדו </w:t>
      </w:r>
      <w:r w:rsidRPr="00F56C45">
        <w:rPr>
          <w:rFonts w:hint="cs"/>
          <w:rtl/>
        </w:rPr>
        <w:t xml:space="preserve">המכשירים. </w:t>
      </w:r>
      <w:r>
        <w:rPr>
          <w:rFonts w:hint="cs"/>
          <w:rtl/>
        </w:rPr>
        <w:t xml:space="preserve">לכן </w:t>
      </w:r>
      <w:r w:rsidRPr="00F56C45">
        <w:rPr>
          <w:rFonts w:hint="cs"/>
          <w:rtl/>
        </w:rPr>
        <w:t>מנהל יחידת יבוא</w:t>
      </w:r>
      <w:r>
        <w:rPr>
          <w:rFonts w:hint="cs"/>
          <w:rtl/>
        </w:rPr>
        <w:t>-</w:t>
      </w:r>
      <w:r w:rsidRPr="00F56C45">
        <w:rPr>
          <w:rFonts w:hint="cs"/>
          <w:rtl/>
        </w:rPr>
        <w:t>יצוא הנחה את העובדים בנמלים בדצמבר 2019 לציין בט</w:t>
      </w:r>
      <w:r>
        <w:rPr>
          <w:rFonts w:hint="cs"/>
          <w:rtl/>
        </w:rPr>
        <w:t>ו</w:t>
      </w:r>
      <w:r w:rsidRPr="00F56C45">
        <w:rPr>
          <w:rFonts w:hint="cs"/>
          <w:rtl/>
        </w:rPr>
        <w:t>פסי הביקורת את ערכי האמוניה כפי שנמ</w:t>
      </w:r>
      <w:r>
        <w:rPr>
          <w:rFonts w:hint="cs"/>
          <w:rtl/>
        </w:rPr>
        <w:t>ד</w:t>
      </w:r>
      <w:r w:rsidRPr="00F56C45">
        <w:rPr>
          <w:rFonts w:hint="cs"/>
          <w:rtl/>
        </w:rPr>
        <w:t>דו במכשירים.</w:t>
      </w:r>
    </w:p>
    <w:p w:rsidR="001850C6" w:rsidP="006708C9" w14:paraId="2E61ED77" w14:textId="77777777">
      <w:pPr>
        <w:pStyle w:val="a16"/>
        <w:rPr>
          <w:rtl/>
        </w:rPr>
      </w:pPr>
      <w:r>
        <w:rPr>
          <w:rFonts w:hint="cs"/>
          <w:rtl/>
        </w:rPr>
        <w:t xml:space="preserve">בביקורת </w:t>
      </w:r>
      <w:r w:rsidRPr="002B588E">
        <w:rPr>
          <w:rFonts w:hint="eastAsia"/>
          <w:rtl/>
        </w:rPr>
        <w:t>עלה</w:t>
      </w:r>
      <w:r w:rsidRPr="002B588E">
        <w:rPr>
          <w:rtl/>
        </w:rPr>
        <w:t xml:space="preserve"> כי</w:t>
      </w:r>
      <w:r>
        <w:rPr>
          <w:rFonts w:hint="cs"/>
          <w:rtl/>
        </w:rPr>
        <w:t xml:space="preserve"> בשנים האחרונות</w:t>
      </w:r>
      <w:r w:rsidRPr="002B588E">
        <w:rPr>
          <w:rtl/>
        </w:rPr>
        <w:t xml:space="preserve"> </w:t>
      </w:r>
      <w:r w:rsidRPr="002B588E">
        <w:rPr>
          <w:rFonts w:hint="eastAsia"/>
          <w:rtl/>
        </w:rPr>
        <w:t>משרד</w:t>
      </w:r>
      <w:r w:rsidRPr="002B588E">
        <w:rPr>
          <w:rtl/>
        </w:rPr>
        <w:t xml:space="preserve"> החקלאות לא </w:t>
      </w:r>
      <w:r w:rsidRPr="002B588E">
        <w:rPr>
          <w:rFonts w:hint="eastAsia"/>
          <w:rtl/>
        </w:rPr>
        <w:t>נקט</w:t>
      </w:r>
      <w:r w:rsidRPr="002B588E">
        <w:rPr>
          <w:rtl/>
        </w:rPr>
        <w:t xml:space="preserve"> </w:t>
      </w:r>
      <w:r w:rsidRPr="002B588E">
        <w:rPr>
          <w:rFonts w:hint="eastAsia"/>
          <w:rtl/>
        </w:rPr>
        <w:t>סנקציות</w:t>
      </w:r>
      <w:r w:rsidRPr="002B588E">
        <w:rPr>
          <w:rtl/>
        </w:rPr>
        <w:t xml:space="preserve"> כלפי יבואנים או בעלי א</w:t>
      </w:r>
      <w:r>
        <w:rPr>
          <w:rFonts w:hint="cs"/>
          <w:rtl/>
        </w:rPr>
        <w:t>ו</w:t>
      </w:r>
      <w:r w:rsidRPr="002B588E">
        <w:rPr>
          <w:rtl/>
        </w:rPr>
        <w:t xml:space="preserve">ניות שלא </w:t>
      </w:r>
      <w:r w:rsidRPr="002B588E">
        <w:rPr>
          <w:rFonts w:hint="eastAsia"/>
          <w:rtl/>
        </w:rPr>
        <w:t>עמדו</w:t>
      </w:r>
      <w:r w:rsidRPr="002B588E">
        <w:rPr>
          <w:rtl/>
        </w:rPr>
        <w:t xml:space="preserve"> </w:t>
      </w:r>
      <w:r w:rsidRPr="002B588E">
        <w:rPr>
          <w:rFonts w:hint="eastAsia"/>
          <w:rtl/>
        </w:rPr>
        <w:t>בהנחיות</w:t>
      </w:r>
      <w:r w:rsidRPr="002B588E">
        <w:rPr>
          <w:rtl/>
        </w:rPr>
        <w:t xml:space="preserve"> המשרד. </w:t>
      </w:r>
      <w:r w:rsidRPr="002B588E">
        <w:rPr>
          <w:rFonts w:hint="eastAsia"/>
          <w:rtl/>
        </w:rPr>
        <w:t>משרד</w:t>
      </w:r>
      <w:r w:rsidRPr="002B588E">
        <w:rPr>
          <w:rtl/>
        </w:rPr>
        <w:t xml:space="preserve"> החקלאות לא הטיל קנסות, לא זימן לשימועים ולא שלל את </w:t>
      </w:r>
      <w:r w:rsidRPr="002B588E">
        <w:rPr>
          <w:rFonts w:hint="eastAsia"/>
          <w:rtl/>
        </w:rPr>
        <w:t>רישיונותיהם</w:t>
      </w:r>
      <w:r w:rsidRPr="002B588E">
        <w:rPr>
          <w:rtl/>
        </w:rPr>
        <w:t xml:space="preserve"> של יבואנים שלא עמדו בתנאי ההובלה שקבע. </w:t>
      </w:r>
    </w:p>
    <w:p w:rsidR="001850C6" w:rsidP="006708C9" w14:paraId="0D4A695F" w14:textId="77777777">
      <w:pPr>
        <w:pStyle w:val="100"/>
        <w:rPr>
          <w:rtl/>
        </w:rPr>
      </w:pPr>
      <w:r>
        <w:rPr>
          <w:rFonts w:hint="cs"/>
          <w:rtl/>
        </w:rPr>
        <w:t xml:space="preserve">בתשובת משרד החקלאות צוין כי הוא אינו מאפשר הובלת מקנה בתנאים קשים, תוך גרימת סבל ואף תמותה. הפרת כללים גוררת סנקציות המשתנות בהתאם לחומרת ההפרה. למשל, מקנה שהועבר לארץ ללא רישום בתעודת בריאות הועבר לשחיטה מיידית ובשרו נאסר לשיווק למאכל אדם. ליקויים חמורים מטופלים, ואף נאסר השימוש באונייה המפרה את תנאי ההובלה באופן עקבי. כדי לצמצם את הפגיעה בבעלי החיים החליט מנהל השו"ט </w:t>
      </w:r>
      <w:r>
        <w:rPr>
          <w:rtl/>
        </w:rPr>
        <w:t xml:space="preserve">להנחות את גורמי המקצוע לאשר תחילה </w:t>
      </w:r>
      <w:r>
        <w:rPr>
          <w:rFonts w:hint="cs"/>
          <w:rtl/>
        </w:rPr>
        <w:t>יבוא בשר מצונן מ</w:t>
      </w:r>
      <w:r>
        <w:rPr>
          <w:rtl/>
        </w:rPr>
        <w:t>מדינות</w:t>
      </w:r>
      <w:r>
        <w:rPr>
          <w:rFonts w:hint="cs"/>
          <w:rtl/>
        </w:rPr>
        <w:t xml:space="preserve"> שונות</w:t>
      </w:r>
      <w:r>
        <w:rPr>
          <w:rtl/>
        </w:rPr>
        <w:t xml:space="preserve"> </w:t>
      </w:r>
      <w:r>
        <w:rPr>
          <w:rFonts w:hint="cs"/>
          <w:rtl/>
        </w:rPr>
        <w:t>לפני שיאושר יבוא של מקנה חי ממדינות נוספות.</w:t>
      </w:r>
    </w:p>
    <w:p w:rsidR="006708C9" w14:paraId="7AB90699" w14:textId="0BB8F200">
      <w:pPr>
        <w:bidi w:val="0"/>
        <w:spacing w:after="200" w:line="276" w:lineRule="auto"/>
        <w:rPr>
          <w:rtl/>
        </w:rPr>
      </w:pPr>
      <w:r>
        <w:rPr>
          <w:rtl/>
        </w:rPr>
        <w:br w:type="page"/>
      </w:r>
    </w:p>
    <w:p w:rsidR="001850C6" w:rsidP="006708C9" w14:paraId="273F186A" w14:textId="77777777">
      <w:pPr>
        <w:pStyle w:val="a16"/>
        <w:rPr>
          <w:rtl/>
        </w:rPr>
      </w:pPr>
      <w:r>
        <w:rPr>
          <w:rFonts w:hint="cs"/>
          <w:rtl/>
        </w:rPr>
        <w:t xml:space="preserve">למרות תשובת משרד החקלאות ולפיה ננקטות סנקציות כלפי יבואנים ובעלי אוניות שלא עמדו בתנאי היבוא, נמצא כי בשנת 2018 הועברו רק שתי בקשות לחקירה ללשכה המשפטית במשרד עקב חשד לעבירות ביבוא מקנה. בשנת 2019 נפתחו רק שני תיקי חקירה נוספים, אך בינואר 2020 נמצא כי הם עדיין לא הועברו ללשכה המשפטית לטיפול. משרד החקלאות אף לא קיים שימועים, לא שלל רישיונות יבוא ולא הטיל קנסות על יבואנים אשר הפרו את תנאי היבוא. </w:t>
      </w:r>
    </w:p>
    <w:p w:rsidR="001850C6" w:rsidP="006708C9" w14:paraId="0380E55B" w14:textId="77777777">
      <w:pPr>
        <w:pStyle w:val="a16"/>
        <w:rPr>
          <w:rtl/>
        </w:rPr>
      </w:pPr>
      <w:r w:rsidRPr="00C37DB0">
        <w:rPr>
          <w:rFonts w:hint="cs"/>
          <w:rtl/>
        </w:rPr>
        <w:t xml:space="preserve">נוכח העובדה כי </w:t>
      </w:r>
      <w:r>
        <w:rPr>
          <w:rFonts w:hint="cs"/>
          <w:rtl/>
        </w:rPr>
        <w:t xml:space="preserve">עדיין </w:t>
      </w:r>
      <w:r w:rsidRPr="00C37DB0">
        <w:rPr>
          <w:rFonts w:hint="cs"/>
          <w:rtl/>
        </w:rPr>
        <w:t>יש יבואנים ובעלי א</w:t>
      </w:r>
      <w:r>
        <w:rPr>
          <w:rFonts w:hint="cs"/>
          <w:rtl/>
        </w:rPr>
        <w:t>ו</w:t>
      </w:r>
      <w:r w:rsidRPr="00C37DB0">
        <w:rPr>
          <w:rFonts w:hint="cs"/>
          <w:rtl/>
        </w:rPr>
        <w:t xml:space="preserve">ניות שאינם עומדים פעם אחר פעם בהוראות משרד החקלאות להובלת מקנה, על משרד החקלאות </w:t>
      </w:r>
      <w:r>
        <w:rPr>
          <w:rFonts w:hint="cs"/>
          <w:rtl/>
        </w:rPr>
        <w:t xml:space="preserve">באמצעות </w:t>
      </w:r>
      <w:r w:rsidRPr="00C37DB0">
        <w:rPr>
          <w:rFonts w:hint="cs"/>
          <w:rtl/>
        </w:rPr>
        <w:t>יחידת יבוא-יצוא לשקול מהי הדרך המיטבית לפעול לאכיפה של הוראות הדין ולצמצום הפגיעה ברווחת בעלי החיים במהלך ההובלה.</w:t>
      </w:r>
      <w:r>
        <w:rPr>
          <w:rFonts w:hint="cs"/>
          <w:rtl/>
        </w:rPr>
        <w:t xml:space="preserve"> </w:t>
      </w:r>
      <w:r w:rsidRPr="00C37DB0">
        <w:rPr>
          <w:rFonts w:hint="cs"/>
          <w:rtl/>
        </w:rPr>
        <w:t>לשם כך על</w:t>
      </w:r>
      <w:r>
        <w:rPr>
          <w:rFonts w:hint="cs"/>
          <w:rtl/>
        </w:rPr>
        <w:t xml:space="preserve"> המשרד</w:t>
      </w:r>
      <w:r w:rsidRPr="00C37DB0">
        <w:rPr>
          <w:rFonts w:hint="cs"/>
          <w:rtl/>
        </w:rPr>
        <w:t xml:space="preserve"> לבחון את האפשרות </w:t>
      </w:r>
      <w:r w:rsidRPr="00C37DB0">
        <w:rPr>
          <w:rtl/>
        </w:rPr>
        <w:t xml:space="preserve">להפעיל </w:t>
      </w:r>
      <w:r>
        <w:rPr>
          <w:rFonts w:hint="cs"/>
          <w:rtl/>
        </w:rPr>
        <w:t xml:space="preserve">ביתר תקיפות </w:t>
      </w:r>
      <w:r w:rsidRPr="00C37DB0">
        <w:rPr>
          <w:rFonts w:hint="cs"/>
          <w:rtl/>
        </w:rPr>
        <w:t xml:space="preserve">את </w:t>
      </w:r>
      <w:r>
        <w:rPr>
          <w:rFonts w:hint="cs"/>
          <w:rtl/>
        </w:rPr>
        <w:t>הכלים העומדים לרשותו,</w:t>
      </w:r>
      <w:r w:rsidRPr="00C37DB0">
        <w:rPr>
          <w:rFonts w:hint="cs"/>
          <w:rtl/>
        </w:rPr>
        <w:t xml:space="preserve"> כגון קנסות, התליית רישיונות יבוא או כל אמצעי ענישה שבסמכות</w:t>
      </w:r>
      <w:r>
        <w:rPr>
          <w:rFonts w:hint="cs"/>
          <w:rtl/>
        </w:rPr>
        <w:t>ו</w:t>
      </w:r>
      <w:r w:rsidRPr="00C37DB0">
        <w:rPr>
          <w:rFonts w:hint="cs"/>
          <w:rtl/>
        </w:rPr>
        <w:t xml:space="preserve"> להפעיל בעניינם של</w:t>
      </w:r>
      <w:r w:rsidRPr="00C37DB0">
        <w:rPr>
          <w:rtl/>
        </w:rPr>
        <w:t xml:space="preserve"> א</w:t>
      </w:r>
      <w:r>
        <w:rPr>
          <w:rFonts w:hint="cs"/>
          <w:rtl/>
        </w:rPr>
        <w:t>ו</w:t>
      </w:r>
      <w:r w:rsidRPr="00C37DB0">
        <w:rPr>
          <w:rFonts w:hint="eastAsia"/>
          <w:rtl/>
        </w:rPr>
        <w:t>ניות</w:t>
      </w:r>
      <w:r w:rsidRPr="00C37DB0">
        <w:rPr>
          <w:rtl/>
        </w:rPr>
        <w:t xml:space="preserve"> </w:t>
      </w:r>
      <w:r w:rsidRPr="00C37DB0">
        <w:rPr>
          <w:rFonts w:hint="eastAsia"/>
          <w:rtl/>
        </w:rPr>
        <w:t>ויבואנים</w:t>
      </w:r>
      <w:r w:rsidRPr="00C37DB0">
        <w:rPr>
          <w:rtl/>
        </w:rPr>
        <w:t xml:space="preserve"> </w:t>
      </w:r>
      <w:r w:rsidRPr="00C37DB0">
        <w:rPr>
          <w:rFonts w:hint="cs"/>
          <w:rtl/>
        </w:rPr>
        <w:t>שאינם</w:t>
      </w:r>
      <w:r w:rsidRPr="00C37DB0">
        <w:rPr>
          <w:rtl/>
        </w:rPr>
        <w:t xml:space="preserve"> </w:t>
      </w:r>
      <w:r w:rsidRPr="00C37DB0">
        <w:rPr>
          <w:rFonts w:hint="eastAsia"/>
          <w:rtl/>
        </w:rPr>
        <w:t>עומדים</w:t>
      </w:r>
      <w:r w:rsidRPr="00C37DB0">
        <w:rPr>
          <w:rtl/>
        </w:rPr>
        <w:t xml:space="preserve"> </w:t>
      </w:r>
      <w:r w:rsidRPr="00C37DB0">
        <w:rPr>
          <w:rFonts w:hint="eastAsia"/>
          <w:rtl/>
        </w:rPr>
        <w:t>בתנאים</w:t>
      </w:r>
      <w:r w:rsidRPr="00C37DB0">
        <w:rPr>
          <w:rtl/>
        </w:rPr>
        <w:t xml:space="preserve"> </w:t>
      </w:r>
      <w:r w:rsidRPr="00C37DB0">
        <w:rPr>
          <w:rFonts w:hint="eastAsia"/>
          <w:rtl/>
        </w:rPr>
        <w:t>התברואתיים</w:t>
      </w:r>
      <w:r w:rsidRPr="00C37DB0">
        <w:rPr>
          <w:rtl/>
        </w:rPr>
        <w:t xml:space="preserve"> </w:t>
      </w:r>
      <w:r w:rsidRPr="00C37DB0">
        <w:rPr>
          <w:rFonts w:hint="eastAsia"/>
          <w:rtl/>
        </w:rPr>
        <w:t>הנדרשים</w:t>
      </w:r>
      <w:r w:rsidRPr="00C37DB0">
        <w:rPr>
          <w:rtl/>
        </w:rPr>
        <w:t>, מסכנים את בעלי החיים וגורמים להם סבל רב</w:t>
      </w:r>
      <w:r w:rsidRPr="00C37DB0">
        <w:rPr>
          <w:rFonts w:hint="cs"/>
          <w:rtl/>
        </w:rPr>
        <w:t xml:space="preserve"> ובלתי נחוץ</w:t>
      </w:r>
      <w:r w:rsidRPr="00C37DB0">
        <w:rPr>
          <w:rtl/>
        </w:rPr>
        <w:t xml:space="preserve"> במהלך ההפלגה.</w:t>
      </w:r>
      <w:r w:rsidRPr="00C37DB0">
        <w:rPr>
          <w:rFonts w:hint="cs"/>
          <w:rtl/>
        </w:rPr>
        <w:t xml:space="preserve"> </w:t>
      </w:r>
      <w:r>
        <w:rPr>
          <w:rFonts w:hint="cs"/>
          <w:rtl/>
        </w:rPr>
        <w:t xml:space="preserve">החשיבות של תיקון הליקויים וצמצום הפגיעה ברווחת בעלי חיים מקבלת משנה תוקף נוכח מגמת הגידול בצריכת הבשר והגידול במספר ראשי הבקר והצאן המיובאים מחו"ל. נוכח הפגיעה ברווחת בעלי החיים בהובלות אלו, ראוי כי המשרד ימשיך לקדם את תיעדוף יבוא הבשר המצונן מחו"ל, חלף יבוא המקנה החי, מהלך אשר ייתן מענה למבקשים לצרוך בשר טרי בלי לגרום סבל נוסף לבעלי החיים בעת ההובלות הימיות. </w:t>
      </w:r>
    </w:p>
    <w:p w:rsidR="001850C6" w:rsidP="006708C9" w14:paraId="20FAA199" w14:textId="77777777">
      <w:pPr>
        <w:pStyle w:val="5115"/>
        <w:rPr>
          <w:rtl/>
        </w:rPr>
      </w:pPr>
      <w:bookmarkStart w:id="15" w:name="_Toc17709844"/>
      <w:r>
        <w:rPr>
          <w:rFonts w:hint="cs"/>
          <w:rtl/>
        </w:rPr>
        <w:t>מערכות ממוחשבות</w:t>
      </w:r>
      <w:bookmarkEnd w:id="15"/>
      <w:r>
        <w:rPr>
          <w:rFonts w:hint="cs"/>
          <w:rtl/>
        </w:rPr>
        <w:t xml:space="preserve"> </w:t>
      </w:r>
    </w:p>
    <w:p w:rsidR="001850C6" w:rsidRPr="00584D1B" w:rsidP="006708C9" w14:paraId="5123E4BD" w14:textId="77777777">
      <w:pPr>
        <w:pStyle w:val="100"/>
        <w:rPr>
          <w:rtl/>
        </w:rPr>
      </w:pPr>
      <w:r w:rsidRPr="006708C9">
        <w:rPr>
          <w:rStyle w:val="Heading5Char"/>
          <w:rFonts w:hint="cs"/>
          <w:color w:val="387026"/>
          <w:spacing w:val="0"/>
          <w:rtl/>
        </w:rPr>
        <w:t>מערכת ממוחשבת לבקרה על האוניות:</w:t>
      </w:r>
      <w:r w:rsidRPr="006708C9">
        <w:rPr>
          <w:rFonts w:hint="cs"/>
          <w:color w:val="387026"/>
          <w:rtl/>
        </w:rPr>
        <w:t xml:space="preserve"> </w:t>
      </w:r>
      <w:r>
        <w:rPr>
          <w:rFonts w:hint="cs"/>
          <w:rtl/>
        </w:rPr>
        <w:t xml:space="preserve">בהחלטה משנת 2015 צוין כי כדי לייעל את מערך הפיקוח בשו"ט על מניעת צער בעלי חיים, על מנהל השו"ט לקדם פיתוח מערכת מידע כדי למחשב את שרשרת הפיקוח והאכיפה (החל בשלב קליטת התלונות וביצוע הביקורות וכלה בשלבי הגשת כתבי אישום והטלת קנסות), ובכלל זה לפרוס מכשירי קצה דיגיטליים המיועדים לעובדים המבצעים פיקוח ואכיפה בשטח. </w:t>
      </w:r>
    </w:p>
    <w:p w:rsidR="001850C6" w:rsidRPr="000700E9" w:rsidP="006708C9" w14:paraId="6849C736" w14:textId="77777777">
      <w:pPr>
        <w:pStyle w:val="a16"/>
        <w:rPr>
          <w:rtl/>
        </w:rPr>
      </w:pPr>
      <w:r>
        <w:rPr>
          <w:rFonts w:hint="cs"/>
          <w:rtl/>
        </w:rPr>
        <w:t>עלה כי למרות החלטת הממשלה בנושא משנת 2015, בפועל</w:t>
      </w:r>
      <w:r w:rsidRPr="00FA3E76">
        <w:rPr>
          <w:rFonts w:hint="cs"/>
          <w:rtl/>
        </w:rPr>
        <w:t xml:space="preserve"> </w:t>
      </w:r>
      <w:r>
        <w:rPr>
          <w:rFonts w:hint="cs"/>
          <w:rtl/>
        </w:rPr>
        <w:t>טופסי הפיקוח</w:t>
      </w:r>
      <w:r w:rsidRPr="00FA3E76">
        <w:rPr>
          <w:rFonts w:hint="cs"/>
          <w:rtl/>
        </w:rPr>
        <w:t xml:space="preserve"> </w:t>
      </w:r>
      <w:r>
        <w:rPr>
          <w:rFonts w:hint="cs"/>
          <w:rtl/>
        </w:rPr>
        <w:t>של הווטרינרים אינם ממוחשבים ואינם</w:t>
      </w:r>
      <w:r w:rsidRPr="00FA3E76">
        <w:rPr>
          <w:rFonts w:hint="cs"/>
          <w:rtl/>
        </w:rPr>
        <w:t xml:space="preserve"> נשמרים במערכת ממוחשבת חכמה</w:t>
      </w:r>
      <w:r w:rsidRPr="00231B0F">
        <w:rPr>
          <w:rFonts w:hint="cs"/>
          <w:rtl/>
        </w:rPr>
        <w:t xml:space="preserve"> </w:t>
      </w:r>
      <w:r w:rsidRPr="00226DB2">
        <w:rPr>
          <w:rFonts w:hint="eastAsia"/>
          <w:rtl/>
        </w:rPr>
        <w:t>אלא</w:t>
      </w:r>
      <w:r w:rsidRPr="00226DB2">
        <w:rPr>
          <w:rtl/>
        </w:rPr>
        <w:t xml:space="preserve"> </w:t>
      </w:r>
      <w:r w:rsidRPr="00226DB2">
        <w:rPr>
          <w:rFonts w:hint="eastAsia"/>
          <w:rtl/>
        </w:rPr>
        <w:t>נשלחים</w:t>
      </w:r>
      <w:r w:rsidRPr="00226DB2">
        <w:rPr>
          <w:rtl/>
        </w:rPr>
        <w:t xml:space="preserve"> </w:t>
      </w:r>
      <w:r w:rsidRPr="00226DB2">
        <w:rPr>
          <w:rFonts w:hint="eastAsia"/>
          <w:rtl/>
        </w:rPr>
        <w:t>למטה</w:t>
      </w:r>
      <w:r w:rsidRPr="00226DB2">
        <w:rPr>
          <w:rtl/>
        </w:rPr>
        <w:t xml:space="preserve"> </w:t>
      </w:r>
      <w:r w:rsidRPr="00226DB2">
        <w:rPr>
          <w:rFonts w:hint="eastAsia"/>
          <w:rtl/>
        </w:rPr>
        <w:t>המשרד</w:t>
      </w:r>
      <w:r w:rsidRPr="00226DB2">
        <w:rPr>
          <w:rtl/>
        </w:rPr>
        <w:t xml:space="preserve"> </w:t>
      </w:r>
      <w:r w:rsidRPr="00226DB2">
        <w:rPr>
          <w:rFonts w:hint="eastAsia"/>
          <w:rtl/>
        </w:rPr>
        <w:t>ושם</w:t>
      </w:r>
      <w:r w:rsidRPr="00226DB2">
        <w:rPr>
          <w:rtl/>
        </w:rPr>
        <w:t xml:space="preserve"> </w:t>
      </w:r>
      <w:r w:rsidRPr="00226DB2">
        <w:rPr>
          <w:rFonts w:hint="eastAsia"/>
          <w:rtl/>
        </w:rPr>
        <w:t>הם</w:t>
      </w:r>
      <w:r w:rsidRPr="00226DB2">
        <w:rPr>
          <w:rtl/>
        </w:rPr>
        <w:t xml:space="preserve"> </w:t>
      </w:r>
      <w:r w:rsidRPr="00226DB2">
        <w:rPr>
          <w:rFonts w:hint="eastAsia"/>
          <w:rtl/>
        </w:rPr>
        <w:t>מתויקים</w:t>
      </w:r>
      <w:r w:rsidRPr="004804EB">
        <w:rPr>
          <w:rFonts w:hint="cs"/>
          <w:rtl/>
        </w:rPr>
        <w:t xml:space="preserve">. </w:t>
      </w:r>
      <w:r>
        <w:rPr>
          <w:rFonts w:hint="cs"/>
          <w:rtl/>
        </w:rPr>
        <w:t xml:space="preserve">עקב </w:t>
      </w:r>
      <w:r w:rsidRPr="004804EB">
        <w:rPr>
          <w:rFonts w:hint="cs"/>
          <w:rtl/>
        </w:rPr>
        <w:t>כך לא ניתן לשלוף מידע על ליקויים</w:t>
      </w:r>
      <w:r w:rsidRPr="00FA3E76">
        <w:rPr>
          <w:rFonts w:hint="cs"/>
          <w:rtl/>
        </w:rPr>
        <w:t xml:space="preserve"> חמורים שחוזרים </w:t>
      </w:r>
      <w:r>
        <w:rPr>
          <w:rFonts w:hint="cs"/>
          <w:rtl/>
        </w:rPr>
        <w:t xml:space="preserve">ונשנים באותן אוניות או על ידי אותם יבואנים, </w:t>
      </w:r>
      <w:r w:rsidRPr="000A7DAB">
        <w:rPr>
          <w:rFonts w:hint="cs"/>
          <w:rtl/>
        </w:rPr>
        <w:t xml:space="preserve">וכן </w:t>
      </w:r>
      <w:r>
        <w:rPr>
          <w:rFonts w:hint="cs"/>
          <w:rtl/>
        </w:rPr>
        <w:t xml:space="preserve">לא ניתן לפקח כיאות על ביצוע </w:t>
      </w:r>
      <w:r w:rsidRPr="000A7DAB">
        <w:rPr>
          <w:rFonts w:hint="cs"/>
          <w:rtl/>
        </w:rPr>
        <w:t>תיקונים שהיבואנים או בעלי הא</w:t>
      </w:r>
      <w:r>
        <w:rPr>
          <w:rFonts w:hint="cs"/>
          <w:rtl/>
        </w:rPr>
        <w:t>ו</w:t>
      </w:r>
      <w:r w:rsidRPr="000A7DAB">
        <w:rPr>
          <w:rFonts w:hint="cs"/>
          <w:rtl/>
        </w:rPr>
        <w:t xml:space="preserve">ניות נדרשו לבצע במשלוחים הבאים. כמו כן, </w:t>
      </w:r>
      <w:r>
        <w:rPr>
          <w:rFonts w:hint="cs"/>
          <w:rtl/>
        </w:rPr>
        <w:t>לנוכח</w:t>
      </w:r>
      <w:r w:rsidRPr="000A7DAB">
        <w:rPr>
          <w:rFonts w:hint="cs"/>
          <w:rtl/>
        </w:rPr>
        <w:t xml:space="preserve"> שיטת התיוק הקיימת</w:t>
      </w:r>
      <w:r>
        <w:rPr>
          <w:rFonts w:hint="cs"/>
          <w:rtl/>
        </w:rPr>
        <w:t xml:space="preserve"> אין לווטרינרים</w:t>
      </w:r>
      <w:r w:rsidRPr="00DB77F3">
        <w:rPr>
          <w:rFonts w:hint="cs"/>
          <w:rtl/>
        </w:rPr>
        <w:t xml:space="preserve"> בנמלים </w:t>
      </w:r>
      <w:r>
        <w:rPr>
          <w:rFonts w:hint="cs"/>
          <w:rtl/>
        </w:rPr>
        <w:t xml:space="preserve">מידע על </w:t>
      </w:r>
      <w:r w:rsidRPr="00DB77F3">
        <w:rPr>
          <w:rFonts w:hint="cs"/>
          <w:rtl/>
        </w:rPr>
        <w:t>התראות של חבריהם בנמלים האחרים</w:t>
      </w:r>
      <w:r>
        <w:rPr>
          <w:rFonts w:hint="cs"/>
          <w:rtl/>
        </w:rPr>
        <w:t>,</w:t>
      </w:r>
      <w:r w:rsidRPr="00DB77F3">
        <w:rPr>
          <w:rFonts w:hint="cs"/>
          <w:rtl/>
        </w:rPr>
        <w:t xml:space="preserve"> </w:t>
      </w:r>
      <w:r>
        <w:rPr>
          <w:rFonts w:hint="cs"/>
          <w:rtl/>
        </w:rPr>
        <w:t xml:space="preserve">ויש חשש שיבואנים או בעלי אוניות הובלה ינצלו עניין זה ויגיעו לנמל אחר בהובלה הבאה, ובכך יימנעו מביקורת שלילית חוזרת. </w:t>
      </w:r>
    </w:p>
    <w:p w:rsidR="001850C6" w:rsidRPr="009A2B59" w:rsidP="006708C9" w14:paraId="61D0B53B" w14:textId="77777777">
      <w:pPr>
        <w:pStyle w:val="a16"/>
        <w:rPr>
          <w:rtl/>
        </w:rPr>
      </w:pPr>
      <w:r w:rsidRPr="00931E6D">
        <w:rPr>
          <w:rFonts w:hint="cs"/>
          <w:rtl/>
        </w:rPr>
        <w:t>טפסים המכילים</w:t>
      </w:r>
      <w:r>
        <w:rPr>
          <w:rFonts w:hint="cs"/>
          <w:rtl/>
        </w:rPr>
        <w:t>,</w:t>
      </w:r>
      <w:r w:rsidRPr="00931E6D">
        <w:rPr>
          <w:rFonts w:hint="cs"/>
          <w:rtl/>
        </w:rPr>
        <w:t xml:space="preserve"> לא אחת, מידע על הפרות חמורות, לע</w:t>
      </w:r>
      <w:r>
        <w:rPr>
          <w:rFonts w:hint="cs"/>
          <w:rtl/>
        </w:rPr>
        <w:t>י</w:t>
      </w:r>
      <w:r w:rsidRPr="00931E6D">
        <w:rPr>
          <w:rFonts w:hint="cs"/>
          <w:rtl/>
        </w:rPr>
        <w:t>תים חוזרות ונשנות, של הכללים וההוראות הנוגעים להובלת ב</w:t>
      </w:r>
      <w:r>
        <w:rPr>
          <w:rFonts w:hint="cs"/>
          <w:rtl/>
        </w:rPr>
        <w:t xml:space="preserve">עלי חיים, מתויקים במטה השו"ט. </w:t>
      </w:r>
      <w:r w:rsidRPr="000F1402">
        <w:rPr>
          <w:rFonts w:hint="cs"/>
          <w:rtl/>
        </w:rPr>
        <w:t>אופן</w:t>
      </w:r>
      <w:r>
        <w:rPr>
          <w:rFonts w:hint="cs"/>
          <w:rtl/>
        </w:rPr>
        <w:t xml:space="preserve"> התיוק בדרך זו אינו מאפשר לגורמים הרלוונטיים להשתמש במידע הכלול בהם לשם פיקוח הדוק אחר שלבי היבוא של מקנה לארץ ואחר הטיפול בהפרות חוזרות ונשנות. על השו"ט לפעול בהקדם למחשוב הטפסים, ועד להשלמת תהליך זה עליהם להסדיר את העברת המידע השוטפת בין הווטרינרים בנמלים.</w:t>
      </w:r>
    </w:p>
    <w:p w:rsidR="001850C6" w:rsidP="006708C9" w14:paraId="1D04BC52" w14:textId="77777777">
      <w:pPr>
        <w:pStyle w:val="100"/>
        <w:rPr>
          <w:rtl/>
        </w:rPr>
      </w:pPr>
      <w:r w:rsidRPr="006708C9">
        <w:rPr>
          <w:rStyle w:val="Heading5Char"/>
          <w:rFonts w:hint="cs"/>
          <w:color w:val="387026"/>
          <w:spacing w:val="0"/>
          <w:rtl/>
        </w:rPr>
        <w:t>מערכת ממוחשבת לשחרור האוניות בנמלים:</w:t>
      </w:r>
      <w:r w:rsidRPr="006708C9">
        <w:rPr>
          <w:rFonts w:hint="cs"/>
          <w:color w:val="387026"/>
          <w:rtl/>
        </w:rPr>
        <w:t xml:space="preserve"> </w:t>
      </w:r>
      <w:r>
        <w:rPr>
          <w:rFonts w:hint="cs"/>
          <w:rtl/>
        </w:rPr>
        <w:t>במדינות האיחוד האירופאי העובדים בנמלים משתמשים, לצורך שחרור המקנה, במערכות ממוחשבות אחודות שמשמשת את כלל הגורמים בנמל, ופרטי כל משלוח מעודכנים בהן פעם אחת באופן שאין צורך שכל גורם יעדכנם בנפרד ושחרור הטובין יהיה יעיל יותר. בישראל אין מערכת ממוחשבת המשותפת לכל הגורמים, וטופסי השחרור המשמשים את הווטרינרים בנמלים לאישור שחרור פריקת האונייה נבדלים זה מזה בכל נמל.</w:t>
      </w:r>
    </w:p>
    <w:p w:rsidR="001850C6" w:rsidP="006708C9" w14:paraId="371C6645" w14:textId="77777777">
      <w:pPr>
        <w:pStyle w:val="100"/>
        <w:rPr>
          <w:rtl/>
        </w:rPr>
      </w:pPr>
      <w:r>
        <w:rPr>
          <w:rFonts w:hint="cs"/>
          <w:rtl/>
        </w:rPr>
        <w:t>כאמור, ב</w:t>
      </w:r>
      <w:r w:rsidRPr="00A57B02">
        <w:rPr>
          <w:rFonts w:hint="cs"/>
          <w:rtl/>
        </w:rPr>
        <w:t xml:space="preserve">החלטת </w:t>
      </w:r>
      <w:r>
        <w:rPr>
          <w:rFonts w:hint="cs"/>
          <w:rtl/>
        </w:rPr>
        <w:t>ה</w:t>
      </w:r>
      <w:r w:rsidRPr="00A57B02">
        <w:rPr>
          <w:rFonts w:hint="cs"/>
          <w:rtl/>
        </w:rPr>
        <w:t xml:space="preserve">ממשלה </w:t>
      </w:r>
      <w:r>
        <w:rPr>
          <w:rFonts w:hint="cs"/>
          <w:rtl/>
        </w:rPr>
        <w:t>לשיפור העסקים</w:t>
      </w:r>
      <w:r w:rsidRPr="00A57B02">
        <w:rPr>
          <w:rFonts w:hint="cs"/>
          <w:rtl/>
        </w:rPr>
        <w:t xml:space="preserve"> </w:t>
      </w:r>
      <w:r>
        <w:rPr>
          <w:rFonts w:hint="cs"/>
          <w:rtl/>
        </w:rPr>
        <w:t>נ</w:t>
      </w:r>
      <w:r w:rsidRPr="00A57B02">
        <w:rPr>
          <w:rFonts w:hint="cs"/>
          <w:rtl/>
        </w:rPr>
        <w:t xml:space="preserve">קבע כי על הרשויות המוסמכות </w:t>
      </w:r>
      <w:r>
        <w:rPr>
          <w:rFonts w:hint="cs"/>
          <w:rtl/>
        </w:rPr>
        <w:t>המנפיקות</w:t>
      </w:r>
      <w:r w:rsidRPr="00A57B02">
        <w:rPr>
          <w:rFonts w:hint="cs"/>
          <w:rtl/>
        </w:rPr>
        <w:t xml:space="preserve"> אישורים ורישיונות בנושא סחר חוץ לשפר ולייעל את תהליך ההנפקה באמצעות הטמעתם במערכת ממוחשבת המיועדת לכך</w:t>
      </w:r>
      <w:r>
        <w:rPr>
          <w:rFonts w:hint="cs"/>
          <w:rtl/>
        </w:rPr>
        <w:t>,</w:t>
      </w:r>
      <w:r w:rsidRPr="00A57B02">
        <w:rPr>
          <w:rFonts w:hint="cs"/>
          <w:rtl/>
        </w:rPr>
        <w:t xml:space="preserve"> </w:t>
      </w:r>
      <w:r>
        <w:rPr>
          <w:rFonts w:hint="cs"/>
          <w:rtl/>
        </w:rPr>
        <w:t>הקרויה</w:t>
      </w:r>
      <w:r w:rsidRPr="00A57B02">
        <w:rPr>
          <w:rFonts w:hint="cs"/>
          <w:rtl/>
        </w:rPr>
        <w:t xml:space="preserve"> מסל</w:t>
      </w:r>
      <w:r>
        <w:rPr>
          <w:rFonts w:hint="cs"/>
          <w:rtl/>
        </w:rPr>
        <w:t>ו</w:t>
      </w:r>
      <w:r w:rsidRPr="00A57B02">
        <w:rPr>
          <w:rFonts w:hint="cs"/>
          <w:rtl/>
        </w:rPr>
        <w:t>"ל.</w:t>
      </w:r>
      <w:r>
        <w:rPr>
          <w:rFonts w:hint="cs"/>
          <w:rtl/>
        </w:rPr>
        <w:t xml:space="preserve"> המועד שנקבע בהחלטה למחשוב כלל האישורים והרישיונו</w:t>
      </w:r>
      <w:r>
        <w:rPr>
          <w:rFonts w:hint="eastAsia"/>
          <w:rtl/>
        </w:rPr>
        <w:t>ת</w:t>
      </w:r>
      <w:r>
        <w:rPr>
          <w:rFonts w:hint="cs"/>
          <w:rtl/>
        </w:rPr>
        <w:t xml:space="preserve"> ליבוא היה עד סוף שנת 2016.</w:t>
      </w:r>
    </w:p>
    <w:p w:rsidR="001850C6" w:rsidP="006708C9" w14:paraId="3764FDD6" w14:textId="77777777">
      <w:pPr>
        <w:pStyle w:val="a16"/>
        <w:rPr>
          <w:rtl/>
        </w:rPr>
      </w:pPr>
      <w:r>
        <w:rPr>
          <w:rFonts w:hint="cs"/>
          <w:rtl/>
        </w:rPr>
        <w:t>למרות החלטות הממשלה</w:t>
      </w:r>
      <w:r>
        <w:rPr>
          <w:rStyle w:val="FootnoteReference0"/>
          <w:rFonts w:hint="cs"/>
          <w:b/>
          <w:bCs/>
          <w:rtl/>
        </w:rPr>
        <w:t xml:space="preserve"> </w:t>
      </w:r>
      <w:r>
        <w:rPr>
          <w:rFonts w:hint="cs"/>
          <w:rtl/>
        </w:rPr>
        <w:t xml:space="preserve">בנושא מהשנים 2013 ו-2015 והנחיותיהן הברורות ולפיהן יש לייעל את כל מערך הפיקוח ולחבר אותו למערכת מסלו"ל, עלה כי נציגי משרד החקלאות בנמלים בישראל אינם מחוברים למערכת מסלו"ל וכמו כן </w:t>
      </w:r>
      <w:r w:rsidRPr="007E697A">
        <w:rPr>
          <w:rFonts w:hint="cs"/>
          <w:rtl/>
        </w:rPr>
        <w:t>אין טופס ממוחשב ואחיד</w:t>
      </w:r>
      <w:r>
        <w:rPr>
          <w:rFonts w:hint="cs"/>
          <w:rtl/>
        </w:rPr>
        <w:t xml:space="preserve"> לשחרור מקנה מהנמל. עקב כך, אופן הדיווח בכל נמל שונה ואי אפשר לשלוף בנוחות נתונים היסטוריים.</w:t>
      </w:r>
      <w:r w:rsidRPr="007E697A">
        <w:rPr>
          <w:rFonts w:hint="cs"/>
          <w:rtl/>
        </w:rPr>
        <w:t xml:space="preserve"> </w:t>
      </w:r>
      <w:r>
        <w:rPr>
          <w:rFonts w:hint="cs"/>
          <w:rtl/>
        </w:rPr>
        <w:t>אף ש</w:t>
      </w:r>
      <w:r w:rsidRPr="007E697A">
        <w:rPr>
          <w:rFonts w:hint="cs"/>
          <w:rtl/>
        </w:rPr>
        <w:t>ה</w:t>
      </w:r>
      <w:r>
        <w:rPr>
          <w:rFonts w:hint="cs"/>
          <w:rtl/>
        </w:rPr>
        <w:t>ווטרינרים</w:t>
      </w:r>
      <w:r w:rsidRPr="007E697A">
        <w:rPr>
          <w:rFonts w:hint="cs"/>
          <w:rtl/>
        </w:rPr>
        <w:t xml:space="preserve"> בנמלים </w:t>
      </w:r>
      <w:r>
        <w:rPr>
          <w:rFonts w:hint="cs"/>
          <w:rtl/>
        </w:rPr>
        <w:t xml:space="preserve">פנו </w:t>
      </w:r>
      <w:r w:rsidRPr="007E697A">
        <w:rPr>
          <w:rFonts w:hint="cs"/>
          <w:rtl/>
        </w:rPr>
        <w:t>למטה השו"ט כדי ליז</w:t>
      </w:r>
      <w:r>
        <w:rPr>
          <w:rFonts w:hint="cs"/>
          <w:rtl/>
        </w:rPr>
        <w:t>ום צירוף של הנמלים למערכת מסלו"ל והכנת טופס ממוחשב ואחיד לכל הנמלים, עד מועד סיום הביקורת הדבר טרם בוצע.</w:t>
      </w:r>
    </w:p>
    <w:p w:rsidR="001850C6" w:rsidP="006708C9" w14:paraId="762DA101" w14:textId="77777777">
      <w:pPr>
        <w:pStyle w:val="100"/>
        <w:rPr>
          <w:b/>
          <w:bCs/>
          <w:rtl/>
        </w:rPr>
      </w:pPr>
      <w:r w:rsidRPr="009A2B59">
        <w:rPr>
          <w:rFonts w:hint="cs"/>
          <w:rtl/>
        </w:rPr>
        <w:t xml:space="preserve">משרד החקלאות ציין בתשובתו כי כאמור </w:t>
      </w:r>
      <w:r>
        <w:rPr>
          <w:rFonts w:hint="cs"/>
          <w:rtl/>
        </w:rPr>
        <w:t xml:space="preserve">עוד לפני תחילת הביקורת הוחל בפיתוח </w:t>
      </w:r>
      <w:r w:rsidRPr="009A2B59">
        <w:rPr>
          <w:rFonts w:hint="cs"/>
          <w:rtl/>
        </w:rPr>
        <w:t>מערכת מחשוב חדשה</w:t>
      </w:r>
      <w:r>
        <w:rPr>
          <w:rFonts w:hint="cs"/>
          <w:rtl/>
        </w:rPr>
        <w:t>, וכי במועד סיום הביקורת המערכת</w:t>
      </w:r>
      <w:r w:rsidRPr="009A2B59">
        <w:rPr>
          <w:rFonts w:hint="cs"/>
          <w:rtl/>
        </w:rPr>
        <w:t xml:space="preserve"> נמצאת ב</w:t>
      </w:r>
      <w:r>
        <w:rPr>
          <w:rFonts w:hint="cs"/>
          <w:rtl/>
        </w:rPr>
        <w:t xml:space="preserve">הליכי </w:t>
      </w:r>
      <w:r w:rsidRPr="009A2B59">
        <w:rPr>
          <w:rFonts w:hint="cs"/>
          <w:rtl/>
        </w:rPr>
        <w:t xml:space="preserve">פיתוח. </w:t>
      </w:r>
    </w:p>
    <w:p w:rsidR="001850C6" w:rsidP="006708C9" w14:paraId="796C185F" w14:textId="77777777">
      <w:pPr>
        <w:pStyle w:val="a16"/>
        <w:rPr>
          <w:rtl/>
        </w:rPr>
      </w:pPr>
      <w:r>
        <w:rPr>
          <w:rFonts w:hint="cs"/>
          <w:rtl/>
        </w:rPr>
        <w:t xml:space="preserve">משרד מבקר המדינה ממליץ כי נוכח העובדה שהחלטות הממשלה בנושא התקבלו לפני זמן רב, ונוכח הצורך הדחוף לייעול העבודה בנמלים ומחשוב תהליך שחרור הסחורות, השו"ט יפעלו בהקדם לעיגון משימה בתוכנית העבודה המשרדית, למחשוב כלל האישורים ורישיונות היבוא והטמעתם במערכת אחודה, שתכלול לוח זמנים לביצועה. </w:t>
      </w:r>
    </w:p>
    <w:p w:rsidR="006708C9" w14:paraId="5CD0A5AC" w14:textId="77777777">
      <w:pPr>
        <w:bidi w:val="0"/>
        <w:spacing w:after="200" w:line="276" w:lineRule="auto"/>
        <w:rPr>
          <w:rFonts w:ascii="Tahoma" w:eastAsia="Times New Roman" w:hAnsi="Tahoma" w:cs="Tahoma"/>
          <w:color w:val="009692"/>
          <w:sz w:val="32"/>
          <w:szCs w:val="32"/>
          <w:rtl/>
        </w:rPr>
      </w:pPr>
      <w:bookmarkStart w:id="16" w:name="_Toc17709846"/>
      <w:r>
        <w:rPr>
          <w:rtl/>
        </w:rPr>
        <w:br w:type="page"/>
      </w:r>
    </w:p>
    <w:p w:rsidR="001850C6" w:rsidP="006708C9" w14:paraId="08165E7A" w14:textId="2B043E24">
      <w:pPr>
        <w:pStyle w:val="316"/>
        <w:rPr>
          <w:rtl/>
        </w:rPr>
      </w:pPr>
      <w:r>
        <w:rPr>
          <w:rFonts w:hint="cs"/>
          <w:rtl/>
        </w:rPr>
        <w:t>פיקוח הלשכות הווטרינריות</w:t>
      </w:r>
      <w:bookmarkEnd w:id="16"/>
      <w:r>
        <w:rPr>
          <w:rFonts w:hint="cs"/>
          <w:rtl/>
        </w:rPr>
        <w:t xml:space="preserve"> על עדרי הבקר והצאן שבתחומן</w:t>
      </w:r>
    </w:p>
    <w:p w:rsidR="001850C6" w:rsidP="006708C9" w14:paraId="10985EC6" w14:textId="77777777">
      <w:pPr>
        <w:pStyle w:val="100"/>
        <w:rPr>
          <w:rtl/>
        </w:rPr>
      </w:pPr>
      <w:r w:rsidRPr="000B532E">
        <w:rPr>
          <w:rFonts w:hint="eastAsia"/>
          <w:rtl/>
        </w:rPr>
        <w:t>שש</w:t>
      </w:r>
      <w:r w:rsidRPr="000B532E">
        <w:rPr>
          <w:rFonts w:hint="cs"/>
          <w:rtl/>
        </w:rPr>
        <w:t xml:space="preserve"> הלשכות ה</w:t>
      </w:r>
      <w:r>
        <w:rPr>
          <w:rFonts w:hint="cs"/>
          <w:rtl/>
        </w:rPr>
        <w:t>ווטרינריות האזוריות מפקחות בתחום שיפוט</w:t>
      </w:r>
      <w:r w:rsidRPr="000B532E">
        <w:rPr>
          <w:rFonts w:hint="cs"/>
          <w:rtl/>
        </w:rPr>
        <w:t>ן</w:t>
      </w:r>
      <w:r>
        <w:rPr>
          <w:rFonts w:hint="cs"/>
          <w:rtl/>
        </w:rPr>
        <w:t>,</w:t>
      </w:r>
      <w:r w:rsidRPr="000B532E">
        <w:rPr>
          <w:rFonts w:hint="cs"/>
          <w:rtl/>
        </w:rPr>
        <w:t xml:space="preserve"> בין היתר</w:t>
      </w:r>
      <w:r>
        <w:rPr>
          <w:rFonts w:hint="cs"/>
          <w:rtl/>
        </w:rPr>
        <w:t>,</w:t>
      </w:r>
      <w:r w:rsidRPr="000B532E">
        <w:rPr>
          <w:rFonts w:hint="cs"/>
          <w:rtl/>
        </w:rPr>
        <w:t xml:space="preserve"> על מקומות ההסגר. הלשכות פועלות בנושא מחלות בעלי חיים: איתורן, מניעתן, הדברתן וביעורן לרבות השמדת בעלי חיים חשודים או נגועים; מחלות מ</w:t>
      </w:r>
      <w:r>
        <w:rPr>
          <w:rFonts w:hint="cs"/>
          <w:rtl/>
        </w:rPr>
        <w:t>י</w:t>
      </w:r>
      <w:r w:rsidRPr="000B532E">
        <w:rPr>
          <w:rFonts w:hint="cs"/>
          <w:rtl/>
        </w:rPr>
        <w:t xml:space="preserve">דבקות ומחלות </w:t>
      </w:r>
      <w:r>
        <w:rPr>
          <w:rFonts w:hint="cs"/>
          <w:rtl/>
        </w:rPr>
        <w:t>שעשויות להשפיע על</w:t>
      </w:r>
      <w:r w:rsidRPr="000B532E">
        <w:rPr>
          <w:rFonts w:hint="cs"/>
          <w:rtl/>
        </w:rPr>
        <w:t xml:space="preserve"> בריאות הציבור ובכלל זה מחלות זואונוטיות; העברות בעלי חיים בין משקים וחיסון העדרים. לצורך ביצוע תפקידיהן, </w:t>
      </w:r>
      <w:r>
        <w:rPr>
          <w:rFonts w:hint="cs"/>
          <w:rtl/>
        </w:rPr>
        <w:t>זקוקות</w:t>
      </w:r>
      <w:r w:rsidRPr="000B532E">
        <w:rPr>
          <w:rFonts w:hint="cs"/>
          <w:rtl/>
        </w:rPr>
        <w:t xml:space="preserve"> הלשכות הווטרינריות למידע מלא </w:t>
      </w:r>
      <w:r>
        <w:rPr>
          <w:rFonts w:hint="cs"/>
          <w:rtl/>
        </w:rPr>
        <w:t xml:space="preserve">בנוגע </w:t>
      </w:r>
      <w:r w:rsidRPr="000B532E">
        <w:rPr>
          <w:rFonts w:hint="cs"/>
          <w:rtl/>
        </w:rPr>
        <w:t>לעדרים שבתחומן</w:t>
      </w:r>
      <w:r>
        <w:rPr>
          <w:rFonts w:hint="cs"/>
          <w:rtl/>
        </w:rPr>
        <w:t>,</w:t>
      </w:r>
      <w:r w:rsidRPr="000B532E">
        <w:rPr>
          <w:rFonts w:hint="cs"/>
          <w:rtl/>
        </w:rPr>
        <w:t xml:space="preserve"> </w:t>
      </w:r>
      <w:r>
        <w:rPr>
          <w:rFonts w:hint="cs"/>
          <w:rtl/>
        </w:rPr>
        <w:t>ובכלל זה מידע על</w:t>
      </w:r>
      <w:r w:rsidRPr="000B532E">
        <w:rPr>
          <w:rFonts w:hint="cs"/>
          <w:rtl/>
        </w:rPr>
        <w:t xml:space="preserve"> מספר </w:t>
      </w:r>
      <w:r>
        <w:rPr>
          <w:rFonts w:hint="cs"/>
          <w:rtl/>
        </w:rPr>
        <w:t>ראשי הבקר</w:t>
      </w:r>
      <w:r w:rsidRPr="000B532E">
        <w:rPr>
          <w:rFonts w:hint="cs"/>
          <w:rtl/>
        </w:rPr>
        <w:t xml:space="preserve"> בכל עדר, </w:t>
      </w:r>
      <w:r>
        <w:rPr>
          <w:rFonts w:hint="cs"/>
          <w:rtl/>
        </w:rPr>
        <w:t>על החיסונים שקיבלו ועל</w:t>
      </w:r>
      <w:r w:rsidRPr="000B532E">
        <w:rPr>
          <w:rFonts w:hint="cs"/>
          <w:rtl/>
        </w:rPr>
        <w:t xml:space="preserve"> התפרצות</w:t>
      </w:r>
      <w:r>
        <w:rPr>
          <w:rFonts w:hint="cs"/>
          <w:rtl/>
        </w:rPr>
        <w:t xml:space="preserve"> של מחלות. בהיעדר מידע זה, תפקוד הלשכות נפגע. לדוגמה, אחת הדרכים להילחם בהתפשטות מחלה היא להתחקות אחר הבקר הנגוע והמקומות שבהם שהה מרגע הולדתו. בהיעדר מידע כזה, אישור העברת בקר מעדר לעדר עלולה לגרום להפצת מחלות בין עדרים. </w:t>
      </w:r>
    </w:p>
    <w:p w:rsidR="001850C6" w:rsidP="006708C9" w14:paraId="691EA9E9" w14:textId="7F16FBBF">
      <w:pPr>
        <w:pStyle w:val="100"/>
        <w:rPr>
          <w:rtl/>
        </w:rPr>
      </w:pPr>
      <w:r>
        <w:rPr>
          <w:rFonts w:hint="cs"/>
          <w:rtl/>
        </w:rPr>
        <w:t xml:space="preserve">ברישיון היבוא מצהיר היבואן על מקום ההסגר שאליו יישלחו בעלי החיים עם הגעת האונייה למשך שמונה ימים. המעקב במקומות ההסגר </w:t>
      </w:r>
      <w:r>
        <w:rPr>
          <w:rtl/>
        </w:rPr>
        <w:t>מיועד לבחון אם בעלי החיים המיובאים נגועים במחלה העלולה למנוע את כניסתם לישראל או עלולים להעביר מחלה ולפגוע בבעלי החיים המקומיים.</w:t>
      </w:r>
      <w:r>
        <w:rPr>
          <w:rFonts w:hint="cs"/>
          <w:rtl/>
        </w:rPr>
        <w:t xml:space="preserve"> בארץ פועלים תשעה מקומות הסגר בעלי הרשאה להחזקת מקנה מיבוא בהסגר בהתאם לתקנות מחלות בעלי חיים (יבוא בעלי חיים), התשל"ד-1974, ש</w:t>
      </w:r>
      <w:r>
        <w:rPr>
          <w:rtl/>
        </w:rPr>
        <w:t>בה</w:t>
      </w:r>
      <w:r>
        <w:rPr>
          <w:rFonts w:hint="cs"/>
          <w:rtl/>
        </w:rPr>
        <w:t>ם</w:t>
      </w:r>
      <w:r>
        <w:rPr>
          <w:rtl/>
        </w:rPr>
        <w:t xml:space="preserve"> מתקיים פיקוח וטרינרי ממשלתי</w:t>
      </w:r>
      <w:r>
        <w:rPr>
          <w:rFonts w:hint="cs"/>
          <w:rtl/>
        </w:rPr>
        <w:t>: אילות, בית גוברין, גוש חלב, דור, ירחיב, מחולה, צופר, דבאח וטירה</w:t>
      </w:r>
      <w:r>
        <w:rPr>
          <w:rtl/>
        </w:rPr>
        <w:t xml:space="preserve">. </w:t>
      </w:r>
      <w:r>
        <w:rPr>
          <w:rFonts w:hint="cs"/>
          <w:rtl/>
        </w:rPr>
        <w:t xml:space="preserve">על </w:t>
      </w:r>
      <w:r>
        <w:rPr>
          <w:rtl/>
        </w:rPr>
        <w:t xml:space="preserve">הפיקוח הווטרינרי </w:t>
      </w:r>
      <w:r>
        <w:rPr>
          <w:rFonts w:hint="cs"/>
          <w:rtl/>
        </w:rPr>
        <w:t>במקומות ההסגר אחראית יחידת שו"ט בשדה בשירותים הווטרינריים. מטרות היחידה הן להגן על בריאות הציבור ועל בריאות בעלי החיים ורווחתם ולמנוע מחלות בעלי חיים ומחלות זואונוטיות.</w:t>
      </w:r>
    </w:p>
    <w:p w:rsidR="001850C6" w:rsidRPr="00290FA2" w:rsidP="00C56262" w14:paraId="583ACB42" w14:textId="77777777">
      <w:pPr>
        <w:pStyle w:val="414"/>
        <w:rPr>
          <w:rtl/>
        </w:rPr>
      </w:pPr>
      <w:r>
        <w:rPr>
          <w:rFonts w:hint="cs"/>
          <w:rtl/>
        </w:rPr>
        <w:t>מערכת ממוחשבת לניהול מידע על בקר</w:t>
      </w:r>
    </w:p>
    <w:p w:rsidR="001850C6" w:rsidP="00C56262" w14:paraId="75AA8DEA" w14:textId="77777777">
      <w:pPr>
        <w:pStyle w:val="100"/>
        <w:rPr>
          <w:rtl/>
        </w:rPr>
      </w:pPr>
      <w:r>
        <w:rPr>
          <w:rFonts w:hint="cs"/>
          <w:rtl/>
        </w:rPr>
        <w:t xml:space="preserve">המערכת הממוחשבת לניהול מידע בנושא בקר (להלן - מערכת הבקר) המשמשת את הלשכות הווטרינריות אינה נגישה לבעלי הבקר. </w:t>
      </w:r>
      <w:r>
        <w:rPr>
          <w:rtl/>
        </w:rPr>
        <w:t xml:space="preserve">רוב </w:t>
      </w:r>
      <w:r>
        <w:rPr>
          <w:rFonts w:hint="cs"/>
          <w:rtl/>
        </w:rPr>
        <w:t xml:space="preserve">בעלי </w:t>
      </w:r>
      <w:r>
        <w:rPr>
          <w:rtl/>
        </w:rPr>
        <w:t>רפתות החלב וחלק קטן מ</w:t>
      </w:r>
      <w:r>
        <w:rPr>
          <w:rFonts w:hint="cs"/>
          <w:rtl/>
        </w:rPr>
        <w:t xml:space="preserve">בעלי </w:t>
      </w:r>
      <w:r>
        <w:rPr>
          <w:rtl/>
        </w:rPr>
        <w:t>עדרי הבקר לבשר במרעה</w:t>
      </w:r>
      <w:r>
        <w:rPr>
          <w:rFonts w:hint="cs"/>
          <w:rtl/>
        </w:rPr>
        <w:t xml:space="preserve"> </w:t>
      </w:r>
      <w:r>
        <w:rPr>
          <w:rFonts w:hint="cs"/>
          <w:rtl/>
        </w:rPr>
        <w:t xml:space="preserve">מחוברים למערכת ממוחשבת פרטית של התאחדות מגדלי הבקר ושמה נע"ה (ראשי התיבות של "ניהול עדרי הבקר"). משקים המחוברים למערכת נע"ה מעדכנים בה את פרטי הבקר, כגון מספר אוזן של בקר חדש, חיסונים והעברות בין משקים. אחת ל-24 שעות מושכים עובדי אגף הטכנולוגיות במשרד החקלאות את המידע ממערכת נע"ה ומזינים אותו למערכת הבקר. נציג המחשוב לא בודק אם הנתונים הוזנו כראוי, ובעיות בהזנת הנתונים אינן מדווחות. עקב כך, כל בעיה בהזנת הנתונים תתגלה רק בדיעבד, בעת הגשתה של בקשה ללשכה לקבלת היתר להעברת הבקר. אם בעלי הבקר אינם מחוברים למערכת נע"ה, הרי שמערכת הבקר מתעדכנת רק אם בעלי הבקר מסרו ביוזמתם את המידע ללשכות הווטרינריות. אם לא נמסר מידע כזה, מערכת הבקר אינה מתעדכנת. </w:t>
      </w:r>
    </w:p>
    <w:p w:rsidR="001850C6" w:rsidRPr="00443530" w:rsidP="00C56262" w14:paraId="1BBA0678" w14:textId="77777777">
      <w:pPr>
        <w:pStyle w:val="a16"/>
        <w:rPr>
          <w:rtl/>
        </w:rPr>
      </w:pPr>
      <w:r w:rsidRPr="00443530">
        <w:rPr>
          <w:rFonts w:hint="eastAsia"/>
          <w:rtl/>
        </w:rPr>
        <w:t>עלה</w:t>
      </w:r>
      <w:r w:rsidRPr="00443530">
        <w:rPr>
          <w:rtl/>
        </w:rPr>
        <w:t xml:space="preserve"> </w:t>
      </w:r>
      <w:r w:rsidRPr="00443530">
        <w:rPr>
          <w:rFonts w:hint="eastAsia"/>
          <w:rtl/>
        </w:rPr>
        <w:t>כי</w:t>
      </w:r>
      <w:r w:rsidRPr="00443530">
        <w:rPr>
          <w:rtl/>
        </w:rPr>
        <w:t xml:space="preserve"> </w:t>
      </w:r>
      <w:r w:rsidRPr="00443530">
        <w:rPr>
          <w:rFonts w:hint="cs"/>
          <w:rtl/>
        </w:rPr>
        <w:t>מאחר</w:t>
      </w:r>
      <w:r w:rsidRPr="00443530">
        <w:rPr>
          <w:rtl/>
        </w:rPr>
        <w:t xml:space="preserve"> </w:t>
      </w:r>
      <w:r w:rsidRPr="00443530">
        <w:rPr>
          <w:rFonts w:hint="cs"/>
          <w:rtl/>
        </w:rPr>
        <w:t>ש</w:t>
      </w:r>
      <w:r w:rsidRPr="00443530">
        <w:rPr>
          <w:rFonts w:hint="eastAsia"/>
          <w:rtl/>
        </w:rPr>
        <w:t>אין</w:t>
      </w:r>
      <w:r w:rsidRPr="00443530">
        <w:rPr>
          <w:rtl/>
        </w:rPr>
        <w:t xml:space="preserve"> </w:t>
      </w:r>
      <w:r w:rsidRPr="00443530">
        <w:rPr>
          <w:rFonts w:hint="eastAsia"/>
          <w:rtl/>
        </w:rPr>
        <w:t>מערכת</w:t>
      </w:r>
      <w:r w:rsidRPr="00443530">
        <w:rPr>
          <w:rtl/>
        </w:rPr>
        <w:t xml:space="preserve"> </w:t>
      </w:r>
      <w:r w:rsidRPr="00443530">
        <w:rPr>
          <w:rFonts w:hint="eastAsia"/>
          <w:rtl/>
        </w:rPr>
        <w:t>ממוחשבת</w:t>
      </w:r>
      <w:r w:rsidRPr="00443530">
        <w:rPr>
          <w:rtl/>
        </w:rPr>
        <w:t xml:space="preserve"> </w:t>
      </w:r>
      <w:r w:rsidRPr="00443530">
        <w:rPr>
          <w:rFonts w:hint="eastAsia"/>
          <w:rtl/>
        </w:rPr>
        <w:t>אח</w:t>
      </w:r>
      <w:r w:rsidRPr="00443530">
        <w:rPr>
          <w:rFonts w:hint="cs"/>
          <w:rtl/>
        </w:rPr>
        <w:t>ו</w:t>
      </w:r>
      <w:r w:rsidRPr="00443530">
        <w:rPr>
          <w:rFonts w:hint="eastAsia"/>
          <w:rtl/>
        </w:rPr>
        <w:t>דה</w:t>
      </w:r>
      <w:r w:rsidRPr="00443530">
        <w:rPr>
          <w:rtl/>
        </w:rPr>
        <w:t xml:space="preserve"> </w:t>
      </w:r>
      <w:r w:rsidRPr="00443530">
        <w:rPr>
          <w:rFonts w:hint="eastAsia"/>
          <w:rtl/>
        </w:rPr>
        <w:t>המשמשת</w:t>
      </w:r>
      <w:r w:rsidRPr="00443530">
        <w:rPr>
          <w:rtl/>
        </w:rPr>
        <w:t xml:space="preserve"> </w:t>
      </w:r>
      <w:r w:rsidRPr="00443530">
        <w:rPr>
          <w:rFonts w:hint="cs"/>
          <w:rtl/>
        </w:rPr>
        <w:t xml:space="preserve">הן </w:t>
      </w:r>
      <w:r w:rsidRPr="00443530">
        <w:rPr>
          <w:rFonts w:hint="eastAsia"/>
          <w:rtl/>
        </w:rPr>
        <w:t>את</w:t>
      </w:r>
      <w:r w:rsidRPr="00443530">
        <w:rPr>
          <w:rtl/>
        </w:rPr>
        <w:t xml:space="preserve"> </w:t>
      </w:r>
      <w:r w:rsidRPr="00443530">
        <w:rPr>
          <w:rFonts w:hint="eastAsia"/>
          <w:rtl/>
        </w:rPr>
        <w:t>בעלי</w:t>
      </w:r>
      <w:r w:rsidRPr="00443530">
        <w:rPr>
          <w:rtl/>
        </w:rPr>
        <w:t xml:space="preserve"> </w:t>
      </w:r>
      <w:r w:rsidRPr="00443530">
        <w:rPr>
          <w:rFonts w:hint="eastAsia"/>
          <w:rtl/>
        </w:rPr>
        <w:t>הבקר</w:t>
      </w:r>
      <w:r w:rsidRPr="00443530">
        <w:rPr>
          <w:rtl/>
        </w:rPr>
        <w:t xml:space="preserve"> </w:t>
      </w:r>
      <w:r w:rsidRPr="00443530">
        <w:rPr>
          <w:rFonts w:hint="eastAsia"/>
          <w:rtl/>
        </w:rPr>
        <w:t>ו</w:t>
      </w:r>
      <w:r w:rsidRPr="00443530">
        <w:rPr>
          <w:rFonts w:hint="cs"/>
          <w:rtl/>
        </w:rPr>
        <w:t xml:space="preserve">הן את </w:t>
      </w:r>
      <w:r w:rsidRPr="00443530">
        <w:rPr>
          <w:rFonts w:hint="eastAsia"/>
          <w:rtl/>
        </w:rPr>
        <w:t>הלשכות</w:t>
      </w:r>
      <w:r w:rsidRPr="00443530">
        <w:rPr>
          <w:rtl/>
        </w:rPr>
        <w:t xml:space="preserve"> </w:t>
      </w:r>
      <w:r w:rsidRPr="00443530">
        <w:rPr>
          <w:rFonts w:hint="eastAsia"/>
          <w:rtl/>
        </w:rPr>
        <w:t>הווטרינריות</w:t>
      </w:r>
      <w:r w:rsidRPr="00443530">
        <w:rPr>
          <w:rFonts w:hint="cs"/>
          <w:rtl/>
        </w:rPr>
        <w:t>, ומאחר שלרוב אין</w:t>
      </w:r>
      <w:r w:rsidRPr="00443530">
        <w:rPr>
          <w:rtl/>
        </w:rPr>
        <w:t xml:space="preserve"> </w:t>
      </w:r>
      <w:r w:rsidRPr="00443530">
        <w:rPr>
          <w:rFonts w:hint="eastAsia"/>
          <w:rtl/>
        </w:rPr>
        <w:t>לבעלים</w:t>
      </w:r>
      <w:r w:rsidRPr="00443530">
        <w:rPr>
          <w:rtl/>
        </w:rPr>
        <w:t xml:space="preserve"> </w:t>
      </w:r>
      <w:r w:rsidRPr="00443530">
        <w:rPr>
          <w:rFonts w:hint="eastAsia"/>
          <w:rtl/>
        </w:rPr>
        <w:t>אינטרס</w:t>
      </w:r>
      <w:r w:rsidRPr="00443530">
        <w:rPr>
          <w:rtl/>
        </w:rPr>
        <w:t xml:space="preserve"> </w:t>
      </w:r>
      <w:r w:rsidRPr="00443530">
        <w:rPr>
          <w:rFonts w:hint="eastAsia"/>
          <w:rtl/>
        </w:rPr>
        <w:t>לעדכן</w:t>
      </w:r>
      <w:r w:rsidRPr="00443530">
        <w:rPr>
          <w:rtl/>
        </w:rPr>
        <w:t xml:space="preserve"> </w:t>
      </w:r>
      <w:r w:rsidRPr="00443530">
        <w:rPr>
          <w:rFonts w:hint="eastAsia"/>
          <w:rtl/>
        </w:rPr>
        <w:t>את</w:t>
      </w:r>
      <w:r w:rsidRPr="00443530">
        <w:rPr>
          <w:rtl/>
        </w:rPr>
        <w:t xml:space="preserve"> </w:t>
      </w:r>
      <w:r w:rsidRPr="00443530">
        <w:rPr>
          <w:rFonts w:hint="eastAsia"/>
          <w:rtl/>
        </w:rPr>
        <w:t>הלשכות</w:t>
      </w:r>
      <w:r w:rsidRPr="00443530">
        <w:rPr>
          <w:rtl/>
        </w:rPr>
        <w:t xml:space="preserve"> </w:t>
      </w:r>
      <w:r w:rsidRPr="00443530">
        <w:rPr>
          <w:rFonts w:hint="eastAsia"/>
          <w:rtl/>
        </w:rPr>
        <w:t>הווטרינריות</w:t>
      </w:r>
      <w:r w:rsidRPr="00443530">
        <w:rPr>
          <w:rtl/>
        </w:rPr>
        <w:t xml:space="preserve"> </w:t>
      </w:r>
      <w:r w:rsidRPr="00443530">
        <w:rPr>
          <w:rFonts w:hint="cs"/>
          <w:rtl/>
        </w:rPr>
        <w:t>בנוגע</w:t>
      </w:r>
      <w:r w:rsidRPr="00443530">
        <w:rPr>
          <w:rtl/>
        </w:rPr>
        <w:t xml:space="preserve"> </w:t>
      </w:r>
      <w:r w:rsidRPr="00443530">
        <w:rPr>
          <w:rFonts w:hint="eastAsia"/>
          <w:rtl/>
        </w:rPr>
        <w:t>למידע</w:t>
      </w:r>
      <w:r w:rsidRPr="00443530">
        <w:rPr>
          <w:rtl/>
        </w:rPr>
        <w:t xml:space="preserve"> </w:t>
      </w:r>
      <w:r w:rsidRPr="00443530">
        <w:rPr>
          <w:rFonts w:hint="eastAsia"/>
          <w:rtl/>
        </w:rPr>
        <w:t>על</w:t>
      </w:r>
      <w:r w:rsidRPr="00443530">
        <w:rPr>
          <w:rtl/>
        </w:rPr>
        <w:t xml:space="preserve"> </w:t>
      </w:r>
      <w:r w:rsidRPr="00443530">
        <w:rPr>
          <w:rFonts w:hint="eastAsia"/>
          <w:rtl/>
        </w:rPr>
        <w:t>הבקר</w:t>
      </w:r>
      <w:r w:rsidRPr="00443530">
        <w:rPr>
          <w:rtl/>
        </w:rPr>
        <w:t xml:space="preserve"> </w:t>
      </w:r>
      <w:r w:rsidRPr="00443530">
        <w:rPr>
          <w:rFonts w:hint="eastAsia"/>
          <w:rtl/>
        </w:rPr>
        <w:t>שברשותם</w:t>
      </w:r>
      <w:r w:rsidRPr="00443530">
        <w:rPr>
          <w:rtl/>
        </w:rPr>
        <w:t xml:space="preserve">, </w:t>
      </w:r>
      <w:r w:rsidRPr="00443530">
        <w:rPr>
          <w:rFonts w:hint="eastAsia"/>
          <w:rtl/>
        </w:rPr>
        <w:t>מערכת</w:t>
      </w:r>
      <w:r w:rsidRPr="00443530">
        <w:rPr>
          <w:rtl/>
        </w:rPr>
        <w:t xml:space="preserve"> </w:t>
      </w:r>
      <w:r w:rsidRPr="00443530">
        <w:rPr>
          <w:rFonts w:hint="eastAsia"/>
          <w:rtl/>
        </w:rPr>
        <w:t>הבקר</w:t>
      </w:r>
      <w:r w:rsidRPr="00443530">
        <w:rPr>
          <w:rtl/>
        </w:rPr>
        <w:t xml:space="preserve"> </w:t>
      </w:r>
      <w:r w:rsidRPr="00443530">
        <w:rPr>
          <w:rFonts w:hint="eastAsia"/>
          <w:rtl/>
        </w:rPr>
        <w:t>אינה</w:t>
      </w:r>
      <w:r w:rsidRPr="00443530">
        <w:rPr>
          <w:rtl/>
        </w:rPr>
        <w:t xml:space="preserve"> </w:t>
      </w:r>
      <w:r w:rsidRPr="00443530">
        <w:rPr>
          <w:rFonts w:hint="eastAsia"/>
          <w:rtl/>
        </w:rPr>
        <w:t>מעודכנת</w:t>
      </w:r>
      <w:r w:rsidRPr="00443530">
        <w:rPr>
          <w:rtl/>
        </w:rPr>
        <w:t xml:space="preserve"> </w:t>
      </w:r>
      <w:r w:rsidRPr="00443530">
        <w:rPr>
          <w:rFonts w:hint="eastAsia"/>
          <w:rtl/>
        </w:rPr>
        <w:t>כלל</w:t>
      </w:r>
      <w:r w:rsidRPr="00443530">
        <w:rPr>
          <w:rtl/>
        </w:rPr>
        <w:t xml:space="preserve">. לדוגמה, </w:t>
      </w:r>
      <w:r w:rsidRPr="00443530">
        <w:rPr>
          <w:rFonts w:hint="cs"/>
          <w:rtl/>
        </w:rPr>
        <w:t>למועד הביקורת היו מוזנים במערכת נתונים על</w:t>
      </w:r>
      <w:r w:rsidRPr="00443530">
        <w:rPr>
          <w:rtl/>
        </w:rPr>
        <w:t xml:space="preserve"> כמיליון </w:t>
      </w:r>
      <w:r w:rsidRPr="00443530">
        <w:rPr>
          <w:rFonts w:hint="cs"/>
          <w:rtl/>
        </w:rPr>
        <w:t>ו</w:t>
      </w:r>
      <w:r w:rsidRPr="00443530">
        <w:rPr>
          <w:rtl/>
        </w:rPr>
        <w:t xml:space="preserve">שלוש מאות </w:t>
      </w:r>
      <w:r w:rsidRPr="00443530">
        <w:rPr>
          <w:rFonts w:hint="cs"/>
          <w:rtl/>
        </w:rPr>
        <w:t xml:space="preserve">אלף </w:t>
      </w:r>
      <w:r w:rsidRPr="00443530">
        <w:rPr>
          <w:rtl/>
        </w:rPr>
        <w:t>ראשי בקר בארץ השייכים לבעלים שונים</w:t>
      </w:r>
      <w:r w:rsidRPr="00443530">
        <w:rPr>
          <w:rFonts w:hint="cs"/>
          <w:rtl/>
        </w:rPr>
        <w:t>,</w:t>
      </w:r>
      <w:r w:rsidRPr="00443530">
        <w:rPr>
          <w:rtl/>
        </w:rPr>
        <w:t xml:space="preserve"> אך בפועל (לפי הערכה</w:t>
      </w:r>
      <w:r w:rsidRPr="00443530">
        <w:rPr>
          <w:rFonts w:hint="cs"/>
          <w:rtl/>
        </w:rPr>
        <w:t xml:space="preserve"> של נציג יחידת המיחשוב של השו"ט</w:t>
      </w:r>
      <w:r w:rsidRPr="00443530">
        <w:rPr>
          <w:rtl/>
        </w:rPr>
        <w:t>)</w:t>
      </w:r>
      <w:r w:rsidRPr="00443530">
        <w:rPr>
          <w:rFonts w:hint="cs"/>
          <w:rtl/>
        </w:rPr>
        <w:t>,</w:t>
      </w:r>
      <w:r w:rsidRPr="00443530">
        <w:rPr>
          <w:rtl/>
        </w:rPr>
        <w:t xml:space="preserve"> מספרם </w:t>
      </w:r>
      <w:r w:rsidRPr="00443530">
        <w:rPr>
          <w:rFonts w:hint="cs"/>
          <w:rtl/>
        </w:rPr>
        <w:t>הסתכם</w:t>
      </w:r>
      <w:r w:rsidRPr="00443530">
        <w:rPr>
          <w:rtl/>
        </w:rPr>
        <w:t xml:space="preserve"> </w:t>
      </w:r>
      <w:r w:rsidRPr="00443530">
        <w:rPr>
          <w:rFonts w:hint="cs"/>
          <w:rtl/>
        </w:rPr>
        <w:t>ב</w:t>
      </w:r>
      <w:r w:rsidRPr="00443530">
        <w:rPr>
          <w:rtl/>
        </w:rPr>
        <w:t xml:space="preserve">כחצי מיליון ראשי בקר בלבד. </w:t>
      </w:r>
      <w:r w:rsidRPr="00443530">
        <w:rPr>
          <w:rFonts w:hint="cs"/>
          <w:rtl/>
        </w:rPr>
        <w:t xml:space="preserve">עקב כך אין בידי הלשכות מידע על מספר בעלי החיים בכל משק; קשה להתחקות אחר תחנות שעבר בעל חיים נגוע ולבצע פעולות הנדרשות לעצירת התפשטות מחלות. במצב דברים זה יש חשש כי בעלי חיים שאינם מחוסנים כנדרש יעברו בין משקים ויפיצו מחלות. בהיעדר מידע עדכני על מספר בעלי החיים במשקים ומצבם לא ניתן יהיה לזהות את התפשטות המחלות בעוד מועד, ומיגורן יהיה קשה עד בלתי אפשרי. </w:t>
      </w:r>
    </w:p>
    <w:p w:rsidR="001850C6" w:rsidRPr="00AC401E" w:rsidP="00C56262" w14:paraId="1D49380F" w14:textId="77777777">
      <w:pPr>
        <w:pStyle w:val="100"/>
        <w:rPr>
          <w:bCs/>
          <w:rtl/>
        </w:rPr>
      </w:pPr>
      <w:bookmarkStart w:id="17" w:name="_Toc17709847"/>
      <w:r w:rsidRPr="00AC401E">
        <w:rPr>
          <w:rFonts w:hint="cs"/>
          <w:rtl/>
        </w:rPr>
        <w:t xml:space="preserve">משרד החקלאות ציין בתשובתו כי השו"ט פועלים להקמת מערכת ממוחשבת </w:t>
      </w:r>
      <w:r>
        <w:rPr>
          <w:rFonts w:hint="cs"/>
          <w:rtl/>
        </w:rPr>
        <w:t>שתאפשר למלא את צורכיהם</w:t>
      </w:r>
      <w:r w:rsidRPr="00AC401E">
        <w:rPr>
          <w:rFonts w:hint="cs"/>
          <w:rtl/>
        </w:rPr>
        <w:t xml:space="preserve"> השונים</w:t>
      </w:r>
      <w:r>
        <w:rPr>
          <w:rFonts w:hint="cs"/>
          <w:rtl/>
        </w:rPr>
        <w:t>,</w:t>
      </w:r>
      <w:r w:rsidRPr="00AC401E">
        <w:rPr>
          <w:rFonts w:hint="cs"/>
          <w:rtl/>
        </w:rPr>
        <w:t xml:space="preserve"> </w:t>
      </w:r>
      <w:r>
        <w:rPr>
          <w:rFonts w:hint="cs"/>
          <w:rtl/>
        </w:rPr>
        <w:t xml:space="preserve">ובכלל זה </w:t>
      </w:r>
      <w:r w:rsidRPr="00AC401E">
        <w:rPr>
          <w:rtl/>
        </w:rPr>
        <w:t>לשיפור הבקרה על הזנת הנתונים בין מערכות חיצוניות ומערכת הבקר.</w:t>
      </w:r>
      <w:r w:rsidRPr="00AC401E">
        <w:rPr>
          <w:rFonts w:hint="cs"/>
          <w:rtl/>
        </w:rPr>
        <w:t xml:space="preserve"> עם זאת, המשרד ציין כי </w:t>
      </w:r>
      <w:r>
        <w:rPr>
          <w:rFonts w:hint="cs"/>
          <w:rtl/>
        </w:rPr>
        <w:t xml:space="preserve">חוסר ההתאמה נובע בעיקר מאי-גריעה של נתונים מהמערכת הממוחשבת על בעלי חיים שנשחטו או מתו ולא מדיווח שגוי של העברת בקר ממקום למקום. המשרד הוסיף וציין כי </w:t>
      </w:r>
      <w:r w:rsidRPr="00AC401E">
        <w:rPr>
          <w:rtl/>
        </w:rPr>
        <w:t xml:space="preserve">בימים אלו </w:t>
      </w:r>
      <w:r>
        <w:rPr>
          <w:rFonts w:hint="cs"/>
          <w:rtl/>
        </w:rPr>
        <w:t xml:space="preserve">הוא </w:t>
      </w:r>
      <w:r w:rsidRPr="00AC401E">
        <w:rPr>
          <w:rtl/>
        </w:rPr>
        <w:t>פועל לגיבוש עמדה בעניין מעבר ל</w:t>
      </w:r>
      <w:r>
        <w:rPr>
          <w:rFonts w:hint="cs"/>
          <w:rtl/>
        </w:rPr>
        <w:t xml:space="preserve">תשלום </w:t>
      </w:r>
      <w:r w:rsidRPr="00AC401E">
        <w:rPr>
          <w:rtl/>
        </w:rPr>
        <w:t xml:space="preserve">אגרה שנתית לכל ראש בקר </w:t>
      </w:r>
      <w:r>
        <w:rPr>
          <w:rFonts w:hint="cs"/>
          <w:rtl/>
        </w:rPr>
        <w:t>במקום</w:t>
      </w:r>
      <w:r w:rsidRPr="00AC401E">
        <w:rPr>
          <w:rtl/>
        </w:rPr>
        <w:t xml:space="preserve"> תשלום אגרות שונות</w:t>
      </w:r>
      <w:r>
        <w:rPr>
          <w:rFonts w:hint="cs"/>
          <w:rtl/>
        </w:rPr>
        <w:t>, ובהן</w:t>
      </w:r>
      <w:r w:rsidRPr="00BF6E99">
        <w:rPr>
          <w:rFonts w:hint="cs"/>
          <w:rtl/>
        </w:rPr>
        <w:t xml:space="preserve"> אגרת חיסון, אגרת העברה וכדומה</w:t>
      </w:r>
      <w:r w:rsidRPr="00BF6E99">
        <w:rPr>
          <w:rtl/>
        </w:rPr>
        <w:t>.</w:t>
      </w:r>
      <w:r w:rsidRPr="00AC401E">
        <w:rPr>
          <w:rtl/>
        </w:rPr>
        <w:t xml:space="preserve"> מעבר ל</w:t>
      </w:r>
      <w:r>
        <w:rPr>
          <w:rFonts w:hint="cs"/>
          <w:rtl/>
        </w:rPr>
        <w:t>אופן חישוב אגרה פר ראש בקר</w:t>
      </w:r>
      <w:r w:rsidRPr="00AC401E">
        <w:rPr>
          <w:rtl/>
        </w:rPr>
        <w:t xml:space="preserve"> </w:t>
      </w:r>
      <w:r>
        <w:rPr>
          <w:rFonts w:hint="cs"/>
          <w:rtl/>
        </w:rPr>
        <w:t>יכול לתרום</w:t>
      </w:r>
      <w:r w:rsidRPr="00AC401E">
        <w:rPr>
          <w:rtl/>
        </w:rPr>
        <w:t xml:space="preserve"> לטיוב הנתונים הנוגעים למצבת הבקר בישראל, שכן כל בעל בקר ידאג לגריעת ראשי</w:t>
      </w:r>
      <w:r>
        <w:rPr>
          <w:rFonts w:hint="cs"/>
          <w:rtl/>
        </w:rPr>
        <w:t xml:space="preserve"> בקר</w:t>
      </w:r>
      <w:r w:rsidRPr="00AC401E">
        <w:rPr>
          <w:rtl/>
        </w:rPr>
        <w:t xml:space="preserve"> </w:t>
      </w:r>
      <w:r>
        <w:rPr>
          <w:rFonts w:hint="cs"/>
          <w:rtl/>
        </w:rPr>
        <w:t>ש</w:t>
      </w:r>
      <w:r w:rsidRPr="00AC401E">
        <w:rPr>
          <w:rtl/>
        </w:rPr>
        <w:t>רשומים במערכת</w:t>
      </w:r>
      <w:r>
        <w:rPr>
          <w:rFonts w:hint="cs"/>
          <w:rtl/>
        </w:rPr>
        <w:t xml:space="preserve"> בטעות</w:t>
      </w:r>
      <w:r w:rsidRPr="00AC401E">
        <w:rPr>
          <w:rtl/>
        </w:rPr>
        <w:t xml:space="preserve">. </w:t>
      </w:r>
    </w:p>
    <w:p w:rsidR="001850C6" w:rsidP="00C56262" w14:paraId="0130604B" w14:textId="77777777">
      <w:pPr>
        <w:pStyle w:val="a16"/>
        <w:rPr>
          <w:rtl/>
        </w:rPr>
      </w:pPr>
      <w:r>
        <w:rPr>
          <w:rFonts w:hint="cs"/>
          <w:rtl/>
        </w:rPr>
        <w:t xml:space="preserve">משרד מבקר המדינה רואה בחיוב ייזום של מהלכים שיאפשרו לשו"ט לבצע בקרה מלאה על מספר ראשי הבקר, על מקומם, על מצב בריאותם ועל הטיפול שעברו. </w:t>
      </w:r>
    </w:p>
    <w:p w:rsidR="001850C6" w:rsidP="00C56262" w14:paraId="45C94138" w14:textId="77777777">
      <w:pPr>
        <w:pStyle w:val="414"/>
        <w:rPr>
          <w:rtl/>
        </w:rPr>
      </w:pPr>
      <w:r>
        <w:rPr>
          <w:rFonts w:hint="cs"/>
          <w:rtl/>
        </w:rPr>
        <w:t>נוהלי עבודה</w:t>
      </w:r>
      <w:bookmarkEnd w:id="17"/>
    </w:p>
    <w:p w:rsidR="001850C6" w:rsidP="00C56262" w14:paraId="756B497D" w14:textId="77777777">
      <w:pPr>
        <w:pStyle w:val="100"/>
        <w:rPr>
          <w:b/>
          <w:bCs/>
          <w:rtl/>
        </w:rPr>
      </w:pPr>
      <w:r w:rsidRPr="00621868">
        <w:rPr>
          <w:rtl/>
        </w:rPr>
        <w:t>נ</w:t>
      </w:r>
      <w:r>
        <w:rPr>
          <w:rFonts w:hint="cs"/>
          <w:rtl/>
        </w:rPr>
        <w:t>ו</w:t>
      </w:r>
      <w:r w:rsidRPr="00621868">
        <w:rPr>
          <w:rtl/>
        </w:rPr>
        <w:t xml:space="preserve">הלי עבודה </w:t>
      </w:r>
      <w:r>
        <w:rPr>
          <w:rFonts w:hint="cs"/>
          <w:rtl/>
        </w:rPr>
        <w:t xml:space="preserve">הם כלי להסדרת העבודה בארגון, לחלוקת הסמכויות ולתיאום בין הגורמים השונים העובדים בו. </w:t>
      </w:r>
      <w:r w:rsidRPr="00240C2B">
        <w:rPr>
          <w:rFonts w:hint="cs"/>
          <w:rtl/>
        </w:rPr>
        <w:t xml:space="preserve">על הנהלים </w:t>
      </w:r>
      <w:r>
        <w:rPr>
          <w:rFonts w:hint="cs"/>
          <w:rtl/>
        </w:rPr>
        <w:t>לעסוק בכל פעילויות הארגון, ב</w:t>
      </w:r>
      <w:r w:rsidRPr="00240C2B">
        <w:rPr>
          <w:rFonts w:hint="cs"/>
          <w:rtl/>
        </w:rPr>
        <w:t>תחומי האחריות ו</w:t>
      </w:r>
      <w:r>
        <w:rPr>
          <w:rFonts w:hint="cs"/>
          <w:rtl/>
        </w:rPr>
        <w:t>ב</w:t>
      </w:r>
      <w:r w:rsidRPr="00240C2B">
        <w:rPr>
          <w:rFonts w:hint="cs"/>
          <w:rtl/>
        </w:rPr>
        <w:t xml:space="preserve">סדרי העבודה של העובדים </w:t>
      </w:r>
      <w:r>
        <w:rPr>
          <w:rFonts w:hint="cs"/>
          <w:rtl/>
        </w:rPr>
        <w:t>בו</w:t>
      </w:r>
      <w:r w:rsidRPr="00240C2B">
        <w:rPr>
          <w:rFonts w:hint="cs"/>
          <w:rtl/>
        </w:rPr>
        <w:t xml:space="preserve">. נהלים סדורים </w:t>
      </w:r>
      <w:r>
        <w:rPr>
          <w:rFonts w:hint="cs"/>
          <w:rtl/>
        </w:rPr>
        <w:t xml:space="preserve">הם </w:t>
      </w:r>
      <w:r w:rsidRPr="00240C2B">
        <w:rPr>
          <w:rFonts w:hint="cs"/>
          <w:rtl/>
        </w:rPr>
        <w:t>כלי לפ</w:t>
      </w:r>
      <w:r>
        <w:rPr>
          <w:rFonts w:hint="cs"/>
          <w:rtl/>
        </w:rPr>
        <w:t>י</w:t>
      </w:r>
      <w:r w:rsidRPr="00240C2B">
        <w:rPr>
          <w:rFonts w:hint="cs"/>
          <w:rtl/>
        </w:rPr>
        <w:t>קוח על אופן עבודת</w:t>
      </w:r>
      <w:r>
        <w:rPr>
          <w:rFonts w:hint="cs"/>
          <w:rtl/>
        </w:rPr>
        <w:t>ו של</w:t>
      </w:r>
      <w:r w:rsidRPr="00240C2B">
        <w:rPr>
          <w:rFonts w:hint="cs"/>
          <w:rtl/>
        </w:rPr>
        <w:t xml:space="preserve"> הארגון</w:t>
      </w:r>
      <w:r>
        <w:rPr>
          <w:rFonts w:hint="cs"/>
          <w:rtl/>
        </w:rPr>
        <w:t>, המסייעים לו לגלות את נקודות התורפה בו, הטעונות טיפול</w:t>
      </w:r>
      <w:r w:rsidRPr="00240C2B">
        <w:rPr>
          <w:rFonts w:hint="cs"/>
          <w:rtl/>
        </w:rPr>
        <w:t>.</w:t>
      </w:r>
    </w:p>
    <w:p w:rsidR="001850C6" w:rsidP="00C56262" w14:paraId="06CE2CF6" w14:textId="77777777">
      <w:pPr>
        <w:pStyle w:val="100"/>
        <w:rPr>
          <w:b/>
          <w:bCs/>
          <w:rtl/>
        </w:rPr>
      </w:pPr>
      <w:r w:rsidRPr="000947AF">
        <w:rPr>
          <w:rFonts w:hint="cs"/>
          <w:rtl/>
        </w:rPr>
        <w:t>הו</w:t>
      </w:r>
      <w:r>
        <w:rPr>
          <w:rFonts w:hint="cs"/>
          <w:rtl/>
        </w:rPr>
        <w:t>וטרינרים</w:t>
      </w:r>
      <w:r w:rsidRPr="000947AF">
        <w:rPr>
          <w:rFonts w:hint="cs"/>
          <w:rtl/>
        </w:rPr>
        <w:t xml:space="preserve"> בלשכות השו"ט </w:t>
      </w:r>
      <w:r>
        <w:rPr>
          <w:rFonts w:hint="cs"/>
          <w:rtl/>
        </w:rPr>
        <w:t>אחראים</w:t>
      </w:r>
      <w:r w:rsidRPr="000947AF">
        <w:rPr>
          <w:rFonts w:hint="cs"/>
          <w:rtl/>
        </w:rPr>
        <w:t xml:space="preserve"> </w:t>
      </w:r>
      <w:r>
        <w:rPr>
          <w:rFonts w:hint="cs"/>
          <w:rtl/>
        </w:rPr>
        <w:t xml:space="preserve">למתן </w:t>
      </w:r>
      <w:r w:rsidRPr="000947AF">
        <w:rPr>
          <w:rFonts w:hint="cs"/>
          <w:rtl/>
        </w:rPr>
        <w:t>חיסוני החובה ו</w:t>
      </w:r>
      <w:r>
        <w:rPr>
          <w:rFonts w:hint="cs"/>
          <w:rtl/>
        </w:rPr>
        <w:t>ל</w:t>
      </w:r>
      <w:r w:rsidRPr="000947AF">
        <w:rPr>
          <w:rFonts w:hint="cs"/>
          <w:rtl/>
        </w:rPr>
        <w:t xml:space="preserve">מעקב אחר המקנה המיובא לצורך גילוי מחלות. </w:t>
      </w:r>
      <w:r>
        <w:rPr>
          <w:rFonts w:hint="cs"/>
          <w:rtl/>
        </w:rPr>
        <w:t>בבוקר היום הראשון להגעת המקנה למקומות ההסגר מגיע וטרינר מטעם הלשכה לבדוק את מצבן הכללי של הבהמות. באחד מהימים שבין היום השלישי לבין היום השביעי מיום הגעת המקנה למקום ההסגר מבצע וטרינר מהלשכה את חיסוני החובה הנדרשים. בקר וצאן מחוסנים בחיסון</w:t>
      </w:r>
      <w:r>
        <w:rPr>
          <w:rStyle w:val="FootnoteReference0"/>
          <w:rtl/>
        </w:rPr>
        <w:footnoteReference w:id="41"/>
      </w:r>
      <w:r>
        <w:rPr>
          <w:rFonts w:hint="cs"/>
          <w:rtl/>
        </w:rPr>
        <w:t xml:space="preserve"> נגד מחלת הפה והטלפיים, ונקבות הצאן מקבלות חיסון נגד מחלת </w:t>
      </w:r>
      <w:r>
        <w:rPr>
          <w:rFonts w:hint="cs"/>
          <w:rtl/>
        </w:rPr>
        <w:t>הברוצלוזיס. כאמור, המערכת הממוחשבת לניהול מידע ופרטים על הבקר שברפתות, במשקים ובמפטמות היא מערכת הבקר, שבה משתמשות הלשכות הווטרינריות.</w:t>
      </w:r>
    </w:p>
    <w:p w:rsidR="001850C6" w:rsidP="00C56262" w14:paraId="3980B0ED" w14:textId="77777777">
      <w:pPr>
        <w:pStyle w:val="a16"/>
        <w:rPr>
          <w:rtl/>
        </w:rPr>
      </w:pPr>
      <w:r>
        <w:rPr>
          <w:rFonts w:hint="cs"/>
          <w:rtl/>
        </w:rPr>
        <w:t xml:space="preserve">נמצא כי שום </w:t>
      </w:r>
      <w:r w:rsidRPr="00982D4B">
        <w:rPr>
          <w:rFonts w:hint="cs"/>
          <w:rtl/>
        </w:rPr>
        <w:t xml:space="preserve">נוהל </w:t>
      </w:r>
      <w:r>
        <w:rPr>
          <w:rFonts w:hint="cs"/>
          <w:rtl/>
        </w:rPr>
        <w:t xml:space="preserve">אינו </w:t>
      </w:r>
      <w:r w:rsidRPr="00982D4B">
        <w:rPr>
          <w:rFonts w:hint="cs"/>
          <w:rtl/>
        </w:rPr>
        <w:t>מפרט את תדירות הפיקוח על מקומות ההסגר</w:t>
      </w:r>
      <w:r>
        <w:rPr>
          <w:rFonts w:hint="cs"/>
          <w:rtl/>
        </w:rPr>
        <w:t xml:space="preserve"> ועל בריאות המקנה השוהה בהם ואת אופן הפיקוח עליהם; כמו כן - אין נוהל הקובע אילו בדיקות נדרשים הווטרינרים לבצע בקרב המקנה </w:t>
      </w:r>
      <w:r w:rsidRPr="00C3253C">
        <w:rPr>
          <w:rtl/>
        </w:rPr>
        <w:t>ומתי יש לבצען</w:t>
      </w:r>
      <w:r>
        <w:rPr>
          <w:rFonts w:hint="cs"/>
          <w:rtl/>
        </w:rPr>
        <w:t xml:space="preserve">; אילו חיסונים חובה לתת למקנה, וכיצד יש לטפל בממצאים חריגים ולעקוב אחריהם. בפועל, בהיעדר נוהל כתוב, </w:t>
      </w:r>
      <w:r w:rsidRPr="00982D4B">
        <w:rPr>
          <w:rFonts w:hint="cs"/>
          <w:rtl/>
        </w:rPr>
        <w:t>הו</w:t>
      </w:r>
      <w:r>
        <w:rPr>
          <w:rFonts w:hint="cs"/>
          <w:rtl/>
        </w:rPr>
        <w:t>וטרינרים</w:t>
      </w:r>
      <w:r w:rsidRPr="00982D4B">
        <w:rPr>
          <w:rFonts w:hint="cs"/>
          <w:rtl/>
        </w:rPr>
        <w:t xml:space="preserve"> בלשכות מפקחים על מקומות ההסגר בהתאם להנחיות שקיבלו</w:t>
      </w:r>
      <w:r>
        <w:rPr>
          <w:rFonts w:hint="cs"/>
          <w:rtl/>
        </w:rPr>
        <w:t xml:space="preserve"> בישיבות, בעל פה,</w:t>
      </w:r>
      <w:r w:rsidRPr="00982D4B">
        <w:rPr>
          <w:rFonts w:hint="cs"/>
          <w:rtl/>
        </w:rPr>
        <w:t xml:space="preserve"> לפני יותר מארבע שנים </w:t>
      </w:r>
      <w:r>
        <w:rPr>
          <w:rFonts w:hint="cs"/>
          <w:rtl/>
        </w:rPr>
        <w:t>מ</w:t>
      </w:r>
      <w:r w:rsidRPr="00982D4B">
        <w:rPr>
          <w:rFonts w:hint="cs"/>
          <w:rtl/>
        </w:rPr>
        <w:t>מנהל השו"ט בשדה דאז.</w:t>
      </w:r>
    </w:p>
    <w:p w:rsidR="001850C6" w:rsidRPr="00F244B6" w:rsidP="00C56262" w14:paraId="21542452" w14:textId="77777777">
      <w:pPr>
        <w:pStyle w:val="a16"/>
        <w:rPr>
          <w:rtl/>
        </w:rPr>
      </w:pPr>
      <w:r w:rsidRPr="00F244B6">
        <w:rPr>
          <w:rFonts w:hint="cs"/>
          <w:rtl/>
        </w:rPr>
        <w:t>כדי ל</w:t>
      </w:r>
      <w:r w:rsidRPr="00F244B6">
        <w:rPr>
          <w:rtl/>
        </w:rPr>
        <w:t>הבטיח את תקינות השירות הציבורי</w:t>
      </w:r>
      <w:r>
        <w:rPr>
          <w:rFonts w:hint="cs"/>
          <w:rtl/>
        </w:rPr>
        <w:t>,</w:t>
      </w:r>
      <w:r w:rsidRPr="00F244B6">
        <w:rPr>
          <w:rtl/>
        </w:rPr>
        <w:t xml:space="preserve"> </w:t>
      </w:r>
      <w:r w:rsidRPr="00F244B6">
        <w:rPr>
          <w:rFonts w:hint="cs"/>
          <w:rtl/>
        </w:rPr>
        <w:t xml:space="preserve">על גופים ציבוריים לקבוע כללים והנחיות </w:t>
      </w:r>
      <w:r>
        <w:rPr>
          <w:rFonts w:hint="cs"/>
          <w:rtl/>
        </w:rPr>
        <w:t xml:space="preserve">ולעגנם </w:t>
      </w:r>
      <w:r w:rsidRPr="00F244B6">
        <w:rPr>
          <w:rFonts w:hint="cs"/>
          <w:rtl/>
        </w:rPr>
        <w:t>בנ</w:t>
      </w:r>
      <w:r>
        <w:rPr>
          <w:rFonts w:hint="cs"/>
          <w:rtl/>
        </w:rPr>
        <w:t>ו</w:t>
      </w:r>
      <w:r w:rsidRPr="00F244B6">
        <w:rPr>
          <w:rFonts w:hint="cs"/>
          <w:rtl/>
        </w:rPr>
        <w:t>הלי עבודה</w:t>
      </w:r>
      <w:r w:rsidRPr="00C3253C">
        <w:rPr>
          <w:rtl/>
        </w:rPr>
        <w:t>, בייחוד כשמדובר בסדרי עבודה הנוגעים למניעת</w:t>
      </w:r>
      <w:r w:rsidRPr="00C3253C">
        <w:rPr>
          <w:rFonts w:hint="cs"/>
          <w:rtl/>
        </w:rPr>
        <w:t xml:space="preserve"> </w:t>
      </w:r>
      <w:r>
        <w:rPr>
          <w:rFonts w:hint="cs"/>
          <w:rtl/>
        </w:rPr>
        <w:t>התפרצות של מחלות העלולות לסכן את הציבור ואת המקנה</w:t>
      </w:r>
      <w:r w:rsidRPr="00F244B6">
        <w:rPr>
          <w:rFonts w:hint="cs"/>
          <w:rtl/>
        </w:rPr>
        <w:t xml:space="preserve">. </w:t>
      </w:r>
      <w:r>
        <w:rPr>
          <w:rFonts w:hint="cs"/>
          <w:rtl/>
        </w:rPr>
        <w:t xml:space="preserve">כמו כן, הנוהל מבטיח כי יישמרו כללי האחידות והשוויון באופן שכל הביקורות של הווטרינרים בנמלים יבוצעו באופן אחיד. לכן, </w:t>
      </w:r>
      <w:r w:rsidRPr="00F244B6">
        <w:rPr>
          <w:rFonts w:hint="cs"/>
          <w:rtl/>
        </w:rPr>
        <w:t>על השו"ט לכתוב נוהל המסדיר את עבודת הלשכות הווטרינריות ו</w:t>
      </w:r>
      <w:r>
        <w:rPr>
          <w:rFonts w:hint="cs"/>
          <w:rtl/>
        </w:rPr>
        <w:t xml:space="preserve">את </w:t>
      </w:r>
      <w:r w:rsidRPr="00F244B6">
        <w:rPr>
          <w:rFonts w:hint="cs"/>
          <w:rtl/>
        </w:rPr>
        <w:t>אופן הפיקוח שלהן על מקומות ההסגר</w:t>
      </w:r>
      <w:r>
        <w:rPr>
          <w:rFonts w:hint="cs"/>
          <w:rtl/>
        </w:rPr>
        <w:t xml:space="preserve"> ולוודא כי הווטרינרים בלשכות יפעלו לפיו</w:t>
      </w:r>
      <w:r w:rsidRPr="00F244B6">
        <w:rPr>
          <w:rFonts w:hint="cs"/>
          <w:rtl/>
        </w:rPr>
        <w:t xml:space="preserve">. </w:t>
      </w:r>
    </w:p>
    <w:p w:rsidR="001850C6" w:rsidP="00C56262" w14:paraId="4E884D6F" w14:textId="77777777">
      <w:pPr>
        <w:pStyle w:val="100"/>
        <w:rPr>
          <w:rtl/>
        </w:rPr>
      </w:pPr>
      <w:r>
        <w:rPr>
          <w:rFonts w:hint="cs"/>
          <w:rtl/>
        </w:rPr>
        <w:t>משרד החקלאות ציין בתשובתו כי ההערה נכונה, וכי בשנת 2020 יוכן נוהל כתוב המפרט את תדירות ואופן הפיקוח על מקומות ההסגר.</w:t>
      </w:r>
    </w:p>
    <w:p w:rsidR="001850C6" w:rsidP="007A582C" w14:paraId="143964F9" w14:textId="77777777">
      <w:pPr>
        <w:pStyle w:val="414"/>
        <w:rPr>
          <w:rtl/>
        </w:rPr>
      </w:pPr>
      <w:bookmarkStart w:id="18" w:name="_Toc17709848"/>
      <w:r>
        <w:rPr>
          <w:rFonts w:hint="cs"/>
          <w:rtl/>
        </w:rPr>
        <w:t>העברת המקנה ממקומות ההסגר</w:t>
      </w:r>
      <w:bookmarkEnd w:id="18"/>
    </w:p>
    <w:p w:rsidR="001850C6" w:rsidRPr="00DC2B3A" w:rsidP="007A582C" w14:paraId="78E361BF" w14:textId="77777777">
      <w:pPr>
        <w:pStyle w:val="5115"/>
        <w:rPr>
          <w:rtl/>
        </w:rPr>
      </w:pPr>
      <w:bookmarkStart w:id="19" w:name="_Toc17709849"/>
      <w:r>
        <w:rPr>
          <w:rFonts w:hint="cs"/>
          <w:rtl/>
        </w:rPr>
        <w:t>מעקב הלשכות אחר העברת המקנה</w:t>
      </w:r>
      <w:bookmarkEnd w:id="19"/>
    </w:p>
    <w:p w:rsidR="001850C6" w:rsidRPr="006B0490" w:rsidP="007A582C" w14:paraId="4C993A47" w14:textId="77777777">
      <w:pPr>
        <w:pStyle w:val="100"/>
        <w:rPr>
          <w:rtl/>
        </w:rPr>
      </w:pPr>
      <w:r>
        <w:rPr>
          <w:rFonts w:hint="cs"/>
          <w:rtl/>
        </w:rPr>
        <w:t>החל ביום השמיני שלאחר הגעת המקנה למקום ההסגר, ואם לא התגלו בו מחלות במהלך שהותו בהסגר, ניתן להעביר את הבקר למפטמה, לרפת, לרשות הפלסטינית או לבית מטבחיים לשחיטה מיידית. היבואן נדרש לעדכן בתוך 72 שעות מיום ההסגר השמיני לאן נשלח המקנה ממקום ההסגר, כדי שהדבר יתועד במערכת הממוחשבת (מערכת הבקר). אם מדובר בבקר, מפורטים בדיווח יעדי הבקר לפי מספרי האוזן שלהם,</w:t>
      </w:r>
      <w:r w:rsidRPr="001607B1">
        <w:rPr>
          <w:rFonts w:hint="cs"/>
          <w:rtl/>
        </w:rPr>
        <w:t xml:space="preserve"> </w:t>
      </w:r>
      <w:r>
        <w:rPr>
          <w:rFonts w:hint="cs"/>
          <w:rtl/>
        </w:rPr>
        <w:t xml:space="preserve">כדי שיהיה אפשר לעקוב אחריהם ולבצע את החיסון השני הנדרש נגד מחלת הפה והטלפיים במשק הקולט. אם מדובר בצאן, מצוין בדיווח מספר ראשי הצאן שהועברו. התיעוד במערכת הבקר מאפשר לעקוב אחר מקום הימצאו של המקנה ובכך מקל את זיהוי התפרצות של מחלות במשקים, ואת מעקב הלשכות על המשך קבלת החיסונים הסדורה, אם היא נדרשת. כמו כן, מעקב סדור יכול לסייע בגילוי של בעלי חיים שנשחטו </w:t>
      </w:r>
      <w:r w:rsidRPr="00BA62F5">
        <w:rPr>
          <w:rFonts w:hint="cs"/>
          <w:rtl/>
        </w:rPr>
        <w:t xml:space="preserve">בשחיטות </w:t>
      </w:r>
      <w:r>
        <w:rPr>
          <w:rFonts w:hint="cs"/>
          <w:rtl/>
        </w:rPr>
        <w:t>שאין פיקוח וטרינרי עליהן</w:t>
      </w:r>
      <w:r w:rsidRPr="00BA62F5">
        <w:rPr>
          <w:rFonts w:hint="cs"/>
          <w:rtl/>
        </w:rPr>
        <w:t xml:space="preserve"> ("שחיטות שחורות"), </w:t>
      </w:r>
      <w:r>
        <w:rPr>
          <w:rFonts w:hint="cs"/>
          <w:rtl/>
        </w:rPr>
        <w:t xml:space="preserve">באיתור </w:t>
      </w:r>
      <w:r w:rsidRPr="00BA62F5">
        <w:rPr>
          <w:rFonts w:hint="cs"/>
          <w:rtl/>
        </w:rPr>
        <w:t xml:space="preserve">הברחות בעלי חיים לשטחים ועוד. </w:t>
      </w:r>
      <w:r w:rsidRPr="006B0490">
        <w:rPr>
          <w:rtl/>
        </w:rPr>
        <w:t>כל העברה של בקר ממשק למשק כרוכה בתשלום היטלים למשרד החקלאות.</w:t>
      </w:r>
    </w:p>
    <w:p w:rsidR="001850C6" w:rsidP="007A582C" w14:paraId="7A44E10B" w14:textId="77777777">
      <w:pPr>
        <w:pStyle w:val="100"/>
        <w:rPr>
          <w:rtl/>
        </w:rPr>
      </w:pPr>
      <w:r>
        <w:rPr>
          <w:rFonts w:hint="cs"/>
          <w:rtl/>
        </w:rPr>
        <w:t>לפני העברת המקנה על בעליו להעביר ללשכה הווטרינרי</w:t>
      </w:r>
      <w:r>
        <w:rPr>
          <w:rFonts w:hint="eastAsia"/>
          <w:rtl/>
        </w:rPr>
        <w:t>ת</w:t>
      </w:r>
      <w:r>
        <w:rPr>
          <w:rFonts w:hint="cs"/>
          <w:rtl/>
        </w:rPr>
        <w:t xml:space="preserve"> שבה נמצא המשק הקולט את המקנה טופס "העברת מקנה" (להלן - טופס העברה). בטופס מצוין לאיזה משק מועבר הבקר או הצאן, והלשכה הווטרינרית מנפיקה לבעלים "היתר הובלה" ידני או ממוחשב. אם מוטל הסגר על המשק המעביר והוא בבידוד, בשל גילוי מחלה שנפוצה בעדר, לא ניתן להפיק היתר העברה של מקנה אליו או ממנו, גם לא היתר ידני. </w:t>
      </w:r>
    </w:p>
    <w:p w:rsidR="001850C6" w:rsidRPr="006B0490" w:rsidP="007A582C" w14:paraId="56E2FA56" w14:textId="77777777">
      <w:pPr>
        <w:pStyle w:val="a16"/>
        <w:rPr>
          <w:rtl/>
        </w:rPr>
      </w:pPr>
      <w:r w:rsidRPr="006B0490">
        <w:rPr>
          <w:rFonts w:hint="cs"/>
          <w:rtl/>
        </w:rPr>
        <w:t xml:space="preserve">הביקורת העלתה כי </w:t>
      </w:r>
      <w:r>
        <w:rPr>
          <w:rFonts w:hint="cs"/>
          <w:rtl/>
        </w:rPr>
        <w:t xml:space="preserve">לפני מתן אישור העברה </w:t>
      </w:r>
      <w:r w:rsidRPr="006B0490">
        <w:rPr>
          <w:rFonts w:hint="cs"/>
          <w:rtl/>
        </w:rPr>
        <w:t xml:space="preserve">לא כל הלשכות בודקות את נכונות הפרטים </w:t>
      </w:r>
      <w:r>
        <w:rPr>
          <w:rFonts w:hint="cs"/>
          <w:rtl/>
        </w:rPr>
        <w:t>המצוינים</w:t>
      </w:r>
      <w:r w:rsidRPr="006B0490">
        <w:rPr>
          <w:rFonts w:hint="cs"/>
          <w:rtl/>
        </w:rPr>
        <w:t xml:space="preserve"> בטפסים</w:t>
      </w:r>
      <w:r>
        <w:rPr>
          <w:rFonts w:hint="cs"/>
          <w:rtl/>
        </w:rPr>
        <w:t>,</w:t>
      </w:r>
      <w:r w:rsidRPr="006B0490">
        <w:rPr>
          <w:rFonts w:hint="cs"/>
          <w:rtl/>
        </w:rPr>
        <w:t xml:space="preserve"> ואף אין הנחיה </w:t>
      </w:r>
      <w:r>
        <w:rPr>
          <w:rFonts w:hint="cs"/>
          <w:rtl/>
        </w:rPr>
        <w:t xml:space="preserve">המורה להם </w:t>
      </w:r>
      <w:r w:rsidRPr="006B0490">
        <w:rPr>
          <w:rFonts w:hint="cs"/>
          <w:rtl/>
        </w:rPr>
        <w:t>לעשות זאת. בה</w:t>
      </w:r>
      <w:r>
        <w:rPr>
          <w:rFonts w:hint="cs"/>
          <w:rtl/>
        </w:rPr>
        <w:t>י</w:t>
      </w:r>
      <w:r w:rsidRPr="006B0490">
        <w:rPr>
          <w:rFonts w:hint="cs"/>
          <w:rtl/>
        </w:rPr>
        <w:t xml:space="preserve">עדר בדיקה </w:t>
      </w:r>
      <w:r w:rsidRPr="00153EF3">
        <w:rPr>
          <w:rtl/>
        </w:rPr>
        <w:t>ייתכנו אי-התאמות בין דיווחי בעל המקנה בטופס בדבר המשק שאליו הועבר הבקר ובין המשק שאליו הועבר הבקר בפועל</w:t>
      </w:r>
      <w:r w:rsidRPr="006B0490">
        <w:rPr>
          <w:rFonts w:hint="cs"/>
          <w:rtl/>
        </w:rPr>
        <w:t>.</w:t>
      </w:r>
    </w:p>
    <w:p w:rsidR="001850C6" w:rsidP="007A582C" w14:paraId="1978E530" w14:textId="77777777">
      <w:pPr>
        <w:pStyle w:val="100"/>
        <w:rPr>
          <w:rtl/>
        </w:rPr>
      </w:pPr>
      <w:r>
        <w:rPr>
          <w:rFonts w:hint="cs"/>
          <w:rtl/>
        </w:rPr>
        <w:t xml:space="preserve">נוכח חשש לאי-התאמה כאמור, באחת משש הלשכות - לשכת כנות - הוחלט בשנת 2017 כי בזמן קבלת טופס ההעברה יש לברר עם המשק הקולט אם הוא אכן הסכים לקבל את הבקר המיובא, ורק לאחר מכן ניתן היתר העברה. במסגרת בדיקה זו נמצאו אי-התאמות בין הדיווח שהוגש ללשכה לבין מצבת הבקר במשקים בפועל. עם זאת, </w:t>
      </w:r>
      <w:r w:rsidRPr="00726D21">
        <w:rPr>
          <w:rtl/>
        </w:rPr>
        <w:t xml:space="preserve">לא כל הלשכות מבצעות בדיקה </w:t>
      </w:r>
      <w:r>
        <w:rPr>
          <w:rFonts w:hint="cs"/>
          <w:rtl/>
        </w:rPr>
        <w:t xml:space="preserve">מוקדמת </w:t>
      </w:r>
      <w:r w:rsidRPr="00726D21">
        <w:rPr>
          <w:rtl/>
        </w:rPr>
        <w:t>זו מול המשקים</w:t>
      </w:r>
      <w:r>
        <w:rPr>
          <w:rFonts w:hint="cs"/>
          <w:rtl/>
        </w:rPr>
        <w:t xml:space="preserve"> הקולטים, ולכן לא ניתן לאתר אי-התאמות הנוגעות לדיווחים שנמסרו ללשכות אחרות.</w:t>
      </w:r>
    </w:p>
    <w:p w:rsidR="001850C6" w:rsidP="007A582C" w14:paraId="02275935" w14:textId="77777777">
      <w:pPr>
        <w:pStyle w:val="a16"/>
        <w:rPr>
          <w:rtl/>
        </w:rPr>
      </w:pPr>
      <w:r>
        <w:rPr>
          <w:rFonts w:hint="cs"/>
          <w:rtl/>
        </w:rPr>
        <w:t>למרות האמור לעיל, השו"ט לא הנחו את הלשכות בדבר</w:t>
      </w:r>
      <w:r w:rsidRPr="002614C8">
        <w:rPr>
          <w:rFonts w:hint="cs"/>
          <w:rtl/>
        </w:rPr>
        <w:t xml:space="preserve"> הבקרה הנדרשת למניעת הדיווח הכוזב ו</w:t>
      </w:r>
      <w:r>
        <w:rPr>
          <w:rFonts w:hint="cs"/>
          <w:rtl/>
        </w:rPr>
        <w:t xml:space="preserve">להבטחת </w:t>
      </w:r>
      <w:r w:rsidRPr="002614C8">
        <w:rPr>
          <w:rFonts w:hint="cs"/>
          <w:rtl/>
        </w:rPr>
        <w:t xml:space="preserve">מעקב ראוי אחר הבקר. </w:t>
      </w:r>
      <w:r>
        <w:rPr>
          <w:rFonts w:hint="cs"/>
          <w:rtl/>
        </w:rPr>
        <w:t xml:space="preserve">בהיעדר הנחיה בנושא, ובהיעדר מערכת ממוחשבת מעודכנת ומערך אכיפה סדור, המעקב אחר הבקר אינו יכול להיות מיטבי. הדבר מעורר חשש כי לא ניתן יהיה להתחקות אחר היסטוריית הטיפול בבקר שבמשק, ויש חשש כי יבוצעו "שחיטות שחורות" של בקר. </w:t>
      </w:r>
    </w:p>
    <w:p w:rsidR="001850C6" w:rsidP="007A582C" w14:paraId="2840D999" w14:textId="77777777">
      <w:pPr>
        <w:pStyle w:val="100"/>
        <w:rPr>
          <w:bCs/>
          <w:rtl/>
        </w:rPr>
      </w:pPr>
      <w:r w:rsidRPr="006127F3">
        <w:rPr>
          <w:rFonts w:hint="cs"/>
          <w:rtl/>
        </w:rPr>
        <w:t xml:space="preserve">בתשובת משרד החקלאות צוין </w:t>
      </w:r>
      <w:r w:rsidRPr="00DF4685">
        <w:rPr>
          <w:rtl/>
        </w:rPr>
        <w:t>כי הלשכה הווטרינרית היא הגורם הנדרש לטפל בסוגיית הדיווחים המוטעים על המקום שאליו הועבר המקנה, וזאת באמצעות פעילות פיקוח במשקים</w:t>
      </w:r>
      <w:r w:rsidRPr="006127F3">
        <w:rPr>
          <w:rtl/>
        </w:rPr>
        <w:t>.</w:t>
      </w:r>
      <w:r w:rsidRPr="00DF4685">
        <w:rPr>
          <w:rtl/>
        </w:rPr>
        <w:t xml:space="preserve"> המשרד הוסיף כי לפי ההנחיות, אם בעלי חיים מועברים בין משקים המשתייכים ללשכות שונות, הרי שקודם להנפקת אישור ההובלה נדרשת הלשכה הווטרינרית</w:t>
      </w:r>
      <w:r>
        <w:rPr>
          <w:rFonts w:hint="cs"/>
          <w:rtl/>
        </w:rPr>
        <w:t xml:space="preserve"> הקולטת את המקנה</w:t>
      </w:r>
      <w:r w:rsidRPr="00DF4685">
        <w:rPr>
          <w:rtl/>
        </w:rPr>
        <w:t xml:space="preserve"> לאשר זאת</w:t>
      </w:r>
      <w:r>
        <w:rPr>
          <w:rFonts w:hint="cs"/>
          <w:rtl/>
        </w:rPr>
        <w:t>. עוד נטען כי נדירים ה</w:t>
      </w:r>
      <w:r w:rsidRPr="006127F3">
        <w:rPr>
          <w:rFonts w:hint="cs"/>
          <w:rtl/>
        </w:rPr>
        <w:t>מקרים של דיווח כוזב</w:t>
      </w:r>
      <w:r>
        <w:rPr>
          <w:rFonts w:hint="cs"/>
          <w:rtl/>
        </w:rPr>
        <w:t>.</w:t>
      </w:r>
    </w:p>
    <w:p w:rsidR="001850C6" w:rsidP="007A582C" w14:paraId="279ABA5C" w14:textId="77777777">
      <w:pPr>
        <w:pStyle w:val="a16"/>
        <w:rPr>
          <w:rtl/>
        </w:rPr>
      </w:pPr>
      <w:r>
        <w:rPr>
          <w:rFonts w:hint="cs"/>
          <w:rtl/>
        </w:rPr>
        <w:t xml:space="preserve">מבדיקה שביצע משרד מבקר המדינה עולה כי בנוהל הקיים יש הנחיה כי היתר הובלה יינתן רק באישורם של מנהל הלשכה שבתחום אחריותה משק המקור ומנהל הלשכה שבתחום אחריותה משק היעד. ההנחיה מחייבת בירור בין לשכות, אך אין כל הנחיה ולפיה יש לבצע בירור מול משק היעד. </w:t>
      </w:r>
    </w:p>
    <w:p w:rsidR="001850C6" w:rsidP="007A582C" w14:paraId="7CF0149E" w14:textId="77777777">
      <w:pPr>
        <w:pStyle w:val="a16"/>
        <w:rPr>
          <w:rtl/>
        </w:rPr>
      </w:pPr>
      <w:r w:rsidRPr="00F57215">
        <w:rPr>
          <w:rFonts w:hint="eastAsia"/>
          <w:rtl/>
        </w:rPr>
        <w:t>משרד</w:t>
      </w:r>
      <w:r w:rsidRPr="00F57215">
        <w:rPr>
          <w:rtl/>
        </w:rPr>
        <w:t xml:space="preserve"> </w:t>
      </w:r>
      <w:r w:rsidRPr="00F57215">
        <w:rPr>
          <w:rFonts w:hint="eastAsia"/>
          <w:rtl/>
        </w:rPr>
        <w:t>מבקר</w:t>
      </w:r>
      <w:r w:rsidRPr="00F57215">
        <w:rPr>
          <w:rtl/>
        </w:rPr>
        <w:t xml:space="preserve"> </w:t>
      </w:r>
      <w:r w:rsidRPr="00F57215">
        <w:rPr>
          <w:rFonts w:hint="eastAsia"/>
          <w:rtl/>
        </w:rPr>
        <w:t>המדינה</w:t>
      </w:r>
      <w:r w:rsidRPr="00F57215">
        <w:rPr>
          <w:rtl/>
        </w:rPr>
        <w:t xml:space="preserve"> </w:t>
      </w:r>
      <w:r w:rsidRPr="00F57215">
        <w:rPr>
          <w:rFonts w:hint="eastAsia"/>
          <w:rtl/>
        </w:rPr>
        <w:t>מעיר</w:t>
      </w:r>
      <w:r w:rsidRPr="00F57215">
        <w:rPr>
          <w:rtl/>
        </w:rPr>
        <w:t xml:space="preserve"> </w:t>
      </w:r>
      <w:r w:rsidRPr="00F57215">
        <w:rPr>
          <w:rFonts w:hint="eastAsia"/>
          <w:rtl/>
        </w:rPr>
        <w:t>כי</w:t>
      </w:r>
      <w:r w:rsidRPr="00F57215">
        <w:rPr>
          <w:rtl/>
        </w:rPr>
        <w:t xml:space="preserve"> </w:t>
      </w:r>
      <w:r w:rsidRPr="00F57215">
        <w:rPr>
          <w:rFonts w:hint="eastAsia"/>
          <w:rtl/>
        </w:rPr>
        <w:t>על</w:t>
      </w:r>
      <w:r w:rsidRPr="00F57215">
        <w:rPr>
          <w:rtl/>
        </w:rPr>
        <w:t xml:space="preserve"> </w:t>
      </w:r>
      <w:r w:rsidRPr="00F57215">
        <w:rPr>
          <w:rFonts w:hint="eastAsia"/>
          <w:rtl/>
        </w:rPr>
        <w:t>השו</w:t>
      </w:r>
      <w:r w:rsidRPr="00F57215">
        <w:rPr>
          <w:rtl/>
        </w:rPr>
        <w:t xml:space="preserve">"ט </w:t>
      </w:r>
      <w:r>
        <w:rPr>
          <w:rFonts w:hint="cs"/>
          <w:rtl/>
        </w:rPr>
        <w:t xml:space="preserve">להורות על ביצוע בקרה על הדיווחים המתקבלים מבעלי המקנה בכל הלשכות כדי למנוע דיווחים כוזבים ובכך לטייב את הנתונים במערכת הממוחשבת של הלשכות בדבר בעלי החיים שבתחום אחריותן, באופן שיאפשר לשו"ט למלא את ייעודם באופן המיטבי ולהגן על בריאות הציבור והמקנה. </w:t>
      </w:r>
    </w:p>
    <w:p w:rsidR="007A582C" w14:paraId="20A659AC" w14:textId="77777777">
      <w:pPr>
        <w:bidi w:val="0"/>
        <w:spacing w:after="200" w:line="276" w:lineRule="auto"/>
        <w:rPr>
          <w:rFonts w:eastAsiaTheme="majorEastAsia"/>
          <w:bCs/>
          <w:szCs w:val="32"/>
          <w:rtl/>
        </w:rPr>
      </w:pPr>
      <w:r>
        <w:rPr>
          <w:rtl/>
        </w:rPr>
        <w:br w:type="page"/>
      </w:r>
    </w:p>
    <w:p w:rsidR="001850C6" w:rsidP="00790BF1" w14:paraId="2D70E6CC" w14:textId="400F290B">
      <w:pPr>
        <w:pStyle w:val="218"/>
        <w:rPr>
          <w:rtl/>
        </w:rPr>
      </w:pPr>
      <w:r>
        <w:rPr>
          <w:rFonts w:hint="cs"/>
          <w:rtl/>
        </w:rPr>
        <w:t xml:space="preserve">תיעוד דיוני הנהלת השו"ט </w:t>
      </w:r>
    </w:p>
    <w:p w:rsidR="001850C6" w:rsidP="00790BF1" w14:paraId="09328028" w14:textId="035905C3">
      <w:pPr>
        <w:pStyle w:val="100"/>
        <w:rPr>
          <w:rtl/>
        </w:rPr>
      </w:pPr>
      <w:r>
        <w:rPr>
          <w:rFonts w:hint="cs"/>
          <w:rtl/>
        </w:rPr>
        <w:t xml:space="preserve">הנהלת השו"ט מנהלת מידי תקופה ישיבות בנושאים שונים ובהן משתתפים, בין היתר, מנהלי יחידות השו"ט בהתאם לנושאים הנידונים. יחידת שו"ט בשדה מקיימת מידי חודש דיונים בהשתתפות מנהלי הלשכות הווטרינריות ונציגים נוספים של משרד </w:t>
      </w:r>
      <w:r w:rsidR="006E0EC3">
        <w:rPr>
          <w:rFonts w:hint="cs"/>
          <w:rtl/>
        </w:rPr>
        <w:t>החקלאות</w:t>
      </w:r>
      <w:r>
        <w:rPr>
          <w:rFonts w:hint="cs"/>
          <w:rtl/>
        </w:rPr>
        <w:t>. במסגרת הדיונים עולים נושאים שונים שעל סדר היום בשו"ט, ובכלל זה מחלות בעלי חיים והתמודדות הווטרינרים בלשכות עם התפשטותן, החיסונים הנדרשים, הפחתת הנטל הרגולטורי המוטל על החקלאים ושיתוף הפעולה בין עובדי הלשכות לחקלאים. לעיתים, בתום הדיון מתקבלות החלטות אופרטיביות ומוטל על מנהלי הלשכות או החקלאים ליישמן. בשל חשיבות הנושאים העולים בדיונים אלו וההשפעות של הנאמר בהם</w:t>
      </w:r>
      <w:r w:rsidRPr="00C16A77">
        <w:rPr>
          <w:rFonts w:hint="cs"/>
          <w:rtl/>
        </w:rPr>
        <w:t xml:space="preserve"> על החלטות </w:t>
      </w:r>
      <w:r>
        <w:rPr>
          <w:rFonts w:hint="cs"/>
          <w:rtl/>
        </w:rPr>
        <w:t>שמקבלת</w:t>
      </w:r>
      <w:r w:rsidRPr="00C16A77">
        <w:rPr>
          <w:rFonts w:hint="cs"/>
          <w:rtl/>
        </w:rPr>
        <w:t xml:space="preserve"> הנהלת השו"ט</w:t>
      </w:r>
      <w:r>
        <w:rPr>
          <w:rFonts w:hint="cs"/>
          <w:rtl/>
        </w:rPr>
        <w:t xml:space="preserve">, חשוב כי תהליך קבלת ההחלטות יתקיים תוך הקפדה על סדרי מינהל תקין: </w:t>
      </w:r>
      <w:r w:rsidRPr="00C16A77">
        <w:rPr>
          <w:rtl/>
        </w:rPr>
        <w:t xml:space="preserve">קבלת החלטות על בסיס </w:t>
      </w:r>
      <w:r>
        <w:rPr>
          <w:rFonts w:hint="cs"/>
          <w:rtl/>
        </w:rPr>
        <w:t xml:space="preserve">מידע אמין ומלא, תוך קביעת </w:t>
      </w:r>
      <w:r w:rsidRPr="00C16A77">
        <w:rPr>
          <w:rtl/>
        </w:rPr>
        <w:t xml:space="preserve">אמות מידה ברורות, נימוק ההחלטות ותיעוד </w:t>
      </w:r>
      <w:r>
        <w:rPr>
          <w:rFonts w:hint="cs"/>
          <w:rtl/>
        </w:rPr>
        <w:t>נאות של ההליך</w:t>
      </w:r>
      <w:r w:rsidRPr="00C16A77">
        <w:rPr>
          <w:rtl/>
        </w:rPr>
        <w:t>.</w:t>
      </w:r>
    </w:p>
    <w:p w:rsidR="001850C6" w:rsidP="00790BF1" w14:paraId="398C9B56" w14:textId="77777777">
      <w:pPr>
        <w:pStyle w:val="100"/>
        <w:rPr>
          <w:rtl/>
        </w:rPr>
      </w:pPr>
      <w:r w:rsidRPr="00736BD0">
        <w:rPr>
          <w:rtl/>
        </w:rPr>
        <w:t xml:space="preserve">לעניין חשיבות תיעוד </w:t>
      </w:r>
      <w:r>
        <w:rPr>
          <w:rFonts w:hint="cs"/>
          <w:rtl/>
        </w:rPr>
        <w:t xml:space="preserve">של </w:t>
      </w:r>
      <w:r w:rsidRPr="00736BD0">
        <w:rPr>
          <w:rtl/>
        </w:rPr>
        <w:t>דיונים והחלטות שמתקבלות בעקבותיהם פסק בית המשפט העליון: "</w:t>
      </w:r>
      <w:r>
        <w:rPr>
          <w:rFonts w:hint="cs"/>
          <w:rtl/>
        </w:rPr>
        <w:t xml:space="preserve">שקיפות פעילותו של הגוף נבחר היא מן הסימנים המובהקים לקיומה של חברה דמוקרטית... </w:t>
      </w:r>
      <w:r w:rsidRPr="00736BD0">
        <w:rPr>
          <w:rtl/>
        </w:rPr>
        <w:t>היחס הנמתח בין היותו של הדיון פומבי לבין הצורך לערוך פרוטוקול הינו יחס הפוך, לאמור: פומביות דיון ממעטת מהצורך לערוך פרוטוקול מלא, ואילו ישיבה סגורה מגבירה את הצורך לערוך פרוטוקול מלא"</w:t>
      </w:r>
      <w:r>
        <w:rPr>
          <w:rStyle w:val="FootnoteReference0"/>
          <w:rtl/>
        </w:rPr>
        <w:footnoteReference w:id="42"/>
      </w:r>
      <w:r>
        <w:rPr>
          <w:rtl/>
        </w:rPr>
        <w:t>.</w:t>
      </w:r>
      <w:r w:rsidRPr="00736BD0">
        <w:rPr>
          <w:rtl/>
        </w:rPr>
        <w:t xml:space="preserve"> </w:t>
      </w:r>
      <w:r>
        <w:rPr>
          <w:rFonts w:hint="cs"/>
          <w:rtl/>
        </w:rPr>
        <w:t>בדיון אחר</w:t>
      </w:r>
      <w:r>
        <w:rPr>
          <w:rStyle w:val="FootnoteReference0"/>
          <w:rtl/>
        </w:rPr>
        <w:footnoteReference w:id="43"/>
      </w:r>
      <w:r>
        <w:rPr>
          <w:rFonts w:hint="cs"/>
          <w:rtl/>
        </w:rPr>
        <w:t xml:space="preserve"> ציין בית המשפט העליון כי "</w:t>
      </w:r>
      <w:r>
        <w:rPr>
          <w:rtl/>
        </w:rPr>
        <w:t>החובה לכתיבת</w:t>
      </w:r>
      <w:r>
        <w:rPr>
          <w:rFonts w:hint="cs"/>
          <w:rtl/>
        </w:rPr>
        <w:t xml:space="preserve"> </w:t>
      </w:r>
      <w:r>
        <w:rPr>
          <w:rtl/>
        </w:rPr>
        <w:t>פרוטוקול שורשיה במשפט המינהלי הכללי ובעקרון שקיפות פעילותו של המינהל</w:t>
      </w:r>
      <w:r>
        <w:rPr>
          <w:rFonts w:hint="cs"/>
          <w:rtl/>
        </w:rPr>
        <w:t>"</w:t>
      </w:r>
      <w:r>
        <w:rPr>
          <w:rtl/>
        </w:rPr>
        <w:t>.</w:t>
      </w:r>
      <w:r>
        <w:rPr>
          <w:rFonts w:hint="cs"/>
          <w:rtl/>
        </w:rPr>
        <w:t xml:space="preserve"> </w:t>
      </w:r>
    </w:p>
    <w:p w:rsidR="001850C6" w:rsidP="00790BF1" w14:paraId="691B49FD" w14:textId="77777777">
      <w:pPr>
        <w:pStyle w:val="a16"/>
        <w:rPr>
          <w:rtl/>
        </w:rPr>
      </w:pPr>
      <w:r w:rsidRPr="00FB2A73">
        <w:rPr>
          <w:rFonts w:hint="cs"/>
          <w:rtl/>
        </w:rPr>
        <w:t>למרות חשיבות הנושאים הנידונים בישיבות אלו, עלה כי דיוני</w:t>
      </w:r>
      <w:r>
        <w:rPr>
          <w:rFonts w:hint="cs"/>
          <w:rtl/>
        </w:rPr>
        <w:t>ם פנימיים של</w:t>
      </w:r>
      <w:r w:rsidRPr="00FB2A73">
        <w:rPr>
          <w:rFonts w:hint="cs"/>
          <w:rtl/>
        </w:rPr>
        <w:t xml:space="preserve"> הנהלת השו"ט לא </w:t>
      </w:r>
      <w:r>
        <w:rPr>
          <w:rFonts w:hint="cs"/>
          <w:rtl/>
        </w:rPr>
        <w:t xml:space="preserve">תמיד </w:t>
      </w:r>
      <w:r w:rsidRPr="00FB2A73">
        <w:rPr>
          <w:rFonts w:hint="cs"/>
          <w:rtl/>
        </w:rPr>
        <w:t xml:space="preserve">מלווים בפרוטוקולים </w:t>
      </w:r>
      <w:r>
        <w:rPr>
          <w:rFonts w:hint="cs"/>
          <w:rtl/>
        </w:rPr>
        <w:t>או בסיכומי דיון</w:t>
      </w:r>
      <w:r w:rsidRPr="00FB2A73">
        <w:rPr>
          <w:rFonts w:hint="cs"/>
          <w:rtl/>
        </w:rPr>
        <w:t xml:space="preserve">. חמור מכך, עלה כי </w:t>
      </w:r>
      <w:r>
        <w:rPr>
          <w:rFonts w:hint="cs"/>
          <w:rtl/>
        </w:rPr>
        <w:t>מאוגוסט 2018 ועד מועד סיום הביקורת</w:t>
      </w:r>
      <w:r w:rsidRPr="00FB2A73">
        <w:rPr>
          <w:rFonts w:hint="cs"/>
          <w:rtl/>
        </w:rPr>
        <w:t xml:space="preserve"> לא </w:t>
      </w:r>
      <w:r>
        <w:rPr>
          <w:rFonts w:hint="cs"/>
          <w:rtl/>
        </w:rPr>
        <w:t>הכינה</w:t>
      </w:r>
      <w:r w:rsidRPr="00FB2A73">
        <w:rPr>
          <w:rFonts w:hint="cs"/>
          <w:rtl/>
        </w:rPr>
        <w:t xml:space="preserve"> יחידת שו"ט בשדה</w:t>
      </w:r>
      <w:r>
        <w:rPr>
          <w:rFonts w:hint="cs"/>
          <w:rtl/>
        </w:rPr>
        <w:t xml:space="preserve"> כל </w:t>
      </w:r>
      <w:r w:rsidRPr="00FB2A73">
        <w:rPr>
          <w:rFonts w:hint="cs"/>
          <w:rtl/>
        </w:rPr>
        <w:t>פרוטוקול דיון ואף לא סיכום של הנקודות ש</w:t>
      </w:r>
      <w:r>
        <w:rPr>
          <w:rFonts w:hint="cs"/>
          <w:rtl/>
        </w:rPr>
        <w:t>הו</w:t>
      </w:r>
      <w:r w:rsidRPr="00FB2A73">
        <w:rPr>
          <w:rFonts w:hint="cs"/>
          <w:rtl/>
        </w:rPr>
        <w:t>עלו בישיבות</w:t>
      </w:r>
      <w:r>
        <w:rPr>
          <w:rFonts w:hint="cs"/>
          <w:rtl/>
        </w:rPr>
        <w:t>יה</w:t>
      </w:r>
      <w:r w:rsidRPr="00FB2A73">
        <w:rPr>
          <w:rFonts w:hint="cs"/>
          <w:rtl/>
        </w:rPr>
        <w:t xml:space="preserve"> החודשיות. </w:t>
      </w:r>
    </w:p>
    <w:p w:rsidR="001850C6" w:rsidRPr="00FD10A3" w:rsidP="00790BF1" w14:paraId="29536E9C" w14:textId="77777777">
      <w:pPr>
        <w:pStyle w:val="100"/>
        <w:rPr>
          <w:rtl/>
        </w:rPr>
      </w:pPr>
      <w:r w:rsidRPr="00FD10A3">
        <w:rPr>
          <w:rFonts w:hint="cs"/>
          <w:rtl/>
        </w:rPr>
        <w:t>משרד החקלאות ציין בתשובתו כי הביקורת מוצדקת</w:t>
      </w:r>
      <w:r>
        <w:rPr>
          <w:rFonts w:hint="cs"/>
          <w:rtl/>
        </w:rPr>
        <w:t>,</w:t>
      </w:r>
      <w:r w:rsidRPr="00FD10A3">
        <w:rPr>
          <w:rFonts w:hint="cs"/>
          <w:rtl/>
        </w:rPr>
        <w:t xml:space="preserve"> וכי ממל</w:t>
      </w:r>
      <w:r>
        <w:rPr>
          <w:rFonts w:hint="cs"/>
          <w:rtl/>
        </w:rPr>
        <w:t>א</w:t>
      </w:r>
      <w:r w:rsidRPr="00FD10A3">
        <w:rPr>
          <w:rFonts w:hint="cs"/>
          <w:rtl/>
        </w:rPr>
        <w:t xml:space="preserve"> </w:t>
      </w:r>
      <w:r>
        <w:rPr>
          <w:rFonts w:hint="cs"/>
          <w:rtl/>
        </w:rPr>
        <w:t>ה</w:t>
      </w:r>
      <w:r w:rsidRPr="00FD10A3">
        <w:rPr>
          <w:rFonts w:hint="cs"/>
          <w:rtl/>
        </w:rPr>
        <w:t xml:space="preserve">מקום </w:t>
      </w:r>
      <w:r>
        <w:rPr>
          <w:rFonts w:hint="cs"/>
          <w:rtl/>
        </w:rPr>
        <w:t xml:space="preserve">של </w:t>
      </w:r>
      <w:r w:rsidRPr="00FD10A3">
        <w:rPr>
          <w:rFonts w:hint="cs"/>
          <w:rtl/>
        </w:rPr>
        <w:t>מנהל יחידת השו"ט בשדה הונחה לסכם את הדיונים בכתב מעתה ואילך.</w:t>
      </w:r>
    </w:p>
    <w:p w:rsidR="001850C6" w:rsidRPr="00C16A77" w:rsidP="00790BF1" w14:paraId="74BF61B5" w14:textId="77777777">
      <w:pPr>
        <w:pStyle w:val="a16"/>
        <w:rPr>
          <w:rtl/>
        </w:rPr>
      </w:pPr>
      <w:r>
        <w:rPr>
          <w:rFonts w:hint="cs"/>
          <w:rtl/>
        </w:rPr>
        <w:t>נוכח ההשפעות של דיונים אלו על הציבור חשוב שהם ילוו בפרוטוקולים אשר ניתן יהיה ללמוד מהם</w:t>
      </w:r>
      <w:r w:rsidRPr="00FB2A73">
        <w:rPr>
          <w:rFonts w:hint="cs"/>
          <w:rtl/>
        </w:rPr>
        <w:t xml:space="preserve"> על מה </w:t>
      </w:r>
      <w:r>
        <w:rPr>
          <w:rFonts w:hint="cs"/>
          <w:rtl/>
        </w:rPr>
        <w:t xml:space="preserve">נסוב </w:t>
      </w:r>
      <w:r w:rsidRPr="00FB2A73">
        <w:rPr>
          <w:rFonts w:hint="cs"/>
          <w:rtl/>
        </w:rPr>
        <w:t xml:space="preserve">הדיון, </w:t>
      </w:r>
      <w:r>
        <w:rPr>
          <w:rFonts w:hint="cs"/>
          <w:rtl/>
        </w:rPr>
        <w:t xml:space="preserve">אילו סוגיות </w:t>
      </w:r>
      <w:r w:rsidRPr="00FB2A73">
        <w:rPr>
          <w:rFonts w:hint="cs"/>
          <w:rtl/>
        </w:rPr>
        <w:t>הועלו בו</w:t>
      </w:r>
      <w:r>
        <w:rPr>
          <w:rFonts w:hint="cs"/>
          <w:rtl/>
        </w:rPr>
        <w:t>,</w:t>
      </w:r>
      <w:r w:rsidRPr="00FB2A73">
        <w:rPr>
          <w:rFonts w:hint="cs"/>
          <w:rtl/>
        </w:rPr>
        <w:t xml:space="preserve"> </w:t>
      </w:r>
      <w:r>
        <w:rPr>
          <w:rFonts w:hint="cs"/>
          <w:rtl/>
        </w:rPr>
        <w:t>ואילו החלטות התקבלו במהלכו. צורך זה גובר ככל ש</w:t>
      </w:r>
      <w:r w:rsidRPr="00C16A77">
        <w:rPr>
          <w:rFonts w:hint="cs"/>
          <w:rtl/>
        </w:rPr>
        <w:t xml:space="preserve">מתקבלות </w:t>
      </w:r>
      <w:r>
        <w:rPr>
          <w:rFonts w:hint="cs"/>
          <w:rtl/>
        </w:rPr>
        <w:t xml:space="preserve">יותר </w:t>
      </w:r>
      <w:r w:rsidRPr="00C16A77">
        <w:rPr>
          <w:rFonts w:hint="cs"/>
          <w:rtl/>
        </w:rPr>
        <w:t>החלטות מקצועיות אשר משפיעות על הציבור בכלל ועל ציבור החקלאים בפרט</w:t>
      </w:r>
      <w:r>
        <w:rPr>
          <w:rFonts w:hint="cs"/>
          <w:rtl/>
        </w:rPr>
        <w:t>.</w:t>
      </w:r>
      <w:r w:rsidRPr="00C16A77">
        <w:rPr>
          <w:rFonts w:hint="cs"/>
          <w:rtl/>
        </w:rPr>
        <w:t xml:space="preserve"> פרוטוקול דיון </w:t>
      </w:r>
      <w:r>
        <w:rPr>
          <w:rFonts w:hint="cs"/>
          <w:rtl/>
        </w:rPr>
        <w:t>שישקף את עיקרי הדברים שעלו בו י</w:t>
      </w:r>
      <w:r w:rsidRPr="00C16A77">
        <w:rPr>
          <w:rFonts w:hint="cs"/>
          <w:rtl/>
        </w:rPr>
        <w:t>אפשר לעקוב אחר ה</w:t>
      </w:r>
      <w:r>
        <w:rPr>
          <w:rFonts w:hint="cs"/>
          <w:rtl/>
        </w:rPr>
        <w:t>ליך קבלת ההחלטה</w:t>
      </w:r>
      <w:r w:rsidRPr="00C16A77">
        <w:rPr>
          <w:rFonts w:hint="cs"/>
          <w:rtl/>
        </w:rPr>
        <w:t xml:space="preserve"> </w:t>
      </w:r>
      <w:r>
        <w:rPr>
          <w:rFonts w:hint="cs"/>
          <w:rtl/>
        </w:rPr>
        <w:t>ו</w:t>
      </w:r>
      <w:r w:rsidRPr="00C16A77">
        <w:rPr>
          <w:rFonts w:hint="cs"/>
          <w:rtl/>
        </w:rPr>
        <w:t xml:space="preserve">להבין מהם המניעים לקבלתה. </w:t>
      </w:r>
      <w:r>
        <w:rPr>
          <w:rFonts w:hint="cs"/>
          <w:rtl/>
        </w:rPr>
        <w:t xml:space="preserve">אם </w:t>
      </w:r>
      <w:r w:rsidRPr="00C16A77">
        <w:rPr>
          <w:rFonts w:hint="cs"/>
          <w:rtl/>
        </w:rPr>
        <w:t xml:space="preserve">החקלאים יהיו חשופים לשיקולים שקדמו לקבלת ההחלטות ניתן יהיה להגביר את שיתוף הפעולה </w:t>
      </w:r>
      <w:r>
        <w:rPr>
          <w:rFonts w:hint="cs"/>
          <w:rtl/>
        </w:rPr>
        <w:t xml:space="preserve">בינם ובין השו"ט </w:t>
      </w:r>
      <w:r w:rsidRPr="00C16A77">
        <w:rPr>
          <w:rFonts w:hint="cs"/>
          <w:rtl/>
        </w:rPr>
        <w:t xml:space="preserve">ולגייס אותם לקידום יישום ההחלטות. </w:t>
      </w:r>
    </w:p>
    <w:p w:rsidR="001850C6" w:rsidP="001850C6" w14:paraId="6D14516A" w14:textId="77777777">
      <w:pPr>
        <w:spacing w:line="269" w:lineRule="auto"/>
        <w:rPr>
          <w:rtl/>
        </w:rPr>
      </w:pPr>
    </w:p>
    <w:p w:rsidR="001850C6" w:rsidP="00790BF1" w14:paraId="3F845435" w14:textId="77777777">
      <w:pPr>
        <w:pStyle w:val="218"/>
        <w:rPr>
          <w:rtl/>
        </w:rPr>
      </w:pPr>
      <w:bookmarkStart w:id="20" w:name="_Toc17709816"/>
      <w:r>
        <w:rPr>
          <w:rFonts w:hint="cs"/>
          <w:rtl/>
        </w:rPr>
        <w:t>פיקוח משרד החקלאות על מחלות בעלי חיים</w:t>
      </w:r>
      <w:bookmarkEnd w:id="20"/>
    </w:p>
    <w:p w:rsidR="001850C6" w:rsidP="00790BF1" w14:paraId="42DE3215" w14:textId="77777777">
      <w:pPr>
        <w:pStyle w:val="100"/>
        <w:rPr>
          <w:rtl/>
        </w:rPr>
      </w:pPr>
      <w:r>
        <w:rPr>
          <w:rFonts w:hint="cs"/>
          <w:rtl/>
        </w:rPr>
        <w:t xml:space="preserve">החוק העיקרי המקנה למשרד החקלאות סמכויות בכל הנוגע למניעת מחלות בעלי חיים ולטיפול בהן הוא </w:t>
      </w:r>
      <w:r>
        <w:rPr>
          <w:rtl/>
        </w:rPr>
        <w:t>פקודת מחלות בעלי חיים</w:t>
      </w:r>
      <w:r>
        <w:rPr>
          <w:rFonts w:hint="cs"/>
          <w:rtl/>
        </w:rPr>
        <w:t xml:space="preserve">. בהתאם לסמכות שהוקנתה לו בפקודה, פרסם שר החקלאות כמה וכמה תקנות הנוגעות למחלות בעלי חיים ובהן תקנות בנושאים האלה: יבוא בעלי חיים, יבוא בשר, יבוא ויצוא של מוצרים שמקורם בבעלי חיים, שחיטת בהמות, ומניעת מחלת הפה והטלפיים. </w:t>
      </w:r>
    </w:p>
    <w:p w:rsidR="001850C6" w:rsidP="00790BF1" w14:paraId="2A2A66A1" w14:textId="77777777">
      <w:pPr>
        <w:pStyle w:val="100"/>
        <w:rPr>
          <w:rtl/>
        </w:rPr>
      </w:pPr>
      <w:r w:rsidRPr="0075656F">
        <w:rPr>
          <w:sz w:val="24"/>
          <w:rtl/>
        </w:rPr>
        <w:t>מלבד סמכויות משרד החקלאות שנקבעו בפקודה, הפקודה מטילה אחריות על</w:t>
      </w:r>
      <w:r w:rsidRPr="0075656F">
        <w:rPr>
          <w:rFonts w:hint="cs"/>
          <w:sz w:val="24"/>
          <w:rtl/>
        </w:rPr>
        <w:t xml:space="preserve"> </w:t>
      </w:r>
      <w:r w:rsidRPr="00CF3BB1">
        <w:rPr>
          <w:sz w:val="24"/>
          <w:rtl/>
        </w:rPr>
        <w:t xml:space="preserve">מגדלי המקנה וכן על הווטרינרים שהם מעסיקים או קונים מהם שירותים: על פי הפקודה, מי שבהחזקתו או בפיקוחו נמצא בעל חיים נגוע </w:t>
      </w:r>
      <w:r>
        <w:rPr>
          <w:rFonts w:hint="cs"/>
          <w:sz w:val="24"/>
          <w:rtl/>
        </w:rPr>
        <w:t>במחלה או שיש חשש כי הוא נגוע בה,</w:t>
      </w:r>
      <w:r w:rsidRPr="00CF3BB1">
        <w:rPr>
          <w:sz w:val="24"/>
          <w:rtl/>
        </w:rPr>
        <w:t xml:space="preserve"> וכל וטרינר שנודע לו על מחלה או על תמותה חשודה בקרב בעלי חיים, יודיע על כך מ</w:t>
      </w:r>
      <w:r>
        <w:rPr>
          <w:rFonts w:hint="cs"/>
          <w:sz w:val="24"/>
          <w:rtl/>
        </w:rPr>
        <w:t>י</w:t>
      </w:r>
      <w:r w:rsidRPr="00CF3BB1">
        <w:rPr>
          <w:sz w:val="24"/>
          <w:rtl/>
        </w:rPr>
        <w:t xml:space="preserve">יד </w:t>
      </w:r>
      <w:r>
        <w:rPr>
          <w:rFonts w:hint="cs"/>
          <w:sz w:val="24"/>
          <w:rtl/>
        </w:rPr>
        <w:t>ל</w:t>
      </w:r>
      <w:r w:rsidRPr="00CF3BB1">
        <w:rPr>
          <w:sz w:val="24"/>
          <w:rtl/>
        </w:rPr>
        <w:t>ווטרינר הממשלתי הקרוב.</w:t>
      </w:r>
    </w:p>
    <w:p w:rsidR="001850C6" w:rsidP="00790BF1" w14:paraId="7353FD31" w14:textId="77777777">
      <w:pPr>
        <w:pStyle w:val="100"/>
        <w:rPr>
          <w:b/>
          <w:bCs/>
          <w:rtl/>
        </w:rPr>
      </w:pPr>
      <w:r>
        <w:rPr>
          <w:rFonts w:hint="cs"/>
          <w:rtl/>
        </w:rPr>
        <w:t xml:space="preserve">כמה מחלות נפוצות בקרב המקנה בישראל, חלקן ייחודיות לצאן או לבקר וחלקן משותפות לשניהם. חלק </w:t>
      </w:r>
      <w:r w:rsidRPr="0086572F">
        <w:rPr>
          <w:rFonts w:hint="cs"/>
          <w:rtl/>
        </w:rPr>
        <w:t>מהמחלות זואונוטיות</w:t>
      </w:r>
      <w:r>
        <w:rPr>
          <w:rFonts w:hint="cs"/>
          <w:rtl/>
        </w:rPr>
        <w:t xml:space="preserve"> וחלקן לא. להלן בלוח מפורטות כמה מהמחלות הנפוצות ביותר בישראל בקרב המקנה, שיעור הנגיעות במחלות ותפוצתן בעולם. </w:t>
      </w:r>
    </w:p>
    <w:p w:rsidR="00CA3DCC" w:rsidP="00CA3DCC" w14:paraId="033DBF9E" w14:textId="16599D88">
      <w:pPr>
        <w:pStyle w:val="a2"/>
        <w:spacing w:after="120"/>
        <w:rPr>
          <w:b/>
          <w:bCs/>
          <w:rtl/>
        </w:rPr>
      </w:pPr>
      <w:r w:rsidRPr="00243F37">
        <w:rPr>
          <w:rFonts w:hint="eastAsia"/>
          <w:rtl/>
        </w:rPr>
        <w:t>לוח</w:t>
      </w:r>
      <w:r w:rsidRPr="00243F37">
        <w:rPr>
          <w:rtl/>
        </w:rPr>
        <w:t xml:space="preserve"> </w:t>
      </w:r>
      <w:r>
        <w:rPr>
          <w:rFonts w:hint="cs"/>
          <w:rtl/>
        </w:rPr>
        <w:t>3</w:t>
      </w:r>
      <w:r w:rsidRPr="00243F37">
        <w:rPr>
          <w:rtl/>
        </w:rPr>
        <w:t xml:space="preserve">: </w:t>
      </w:r>
      <w:r w:rsidRPr="00AC662A">
        <w:rPr>
          <w:rFonts w:hint="eastAsia"/>
          <w:b/>
          <w:bCs/>
          <w:rtl/>
        </w:rPr>
        <w:t>פירוט</w:t>
      </w:r>
      <w:r w:rsidRPr="00AC662A">
        <w:rPr>
          <w:b/>
          <w:bCs/>
          <w:rtl/>
        </w:rPr>
        <w:t xml:space="preserve"> </w:t>
      </w:r>
      <w:r w:rsidRPr="00AC662A">
        <w:rPr>
          <w:rFonts w:hint="eastAsia"/>
          <w:b/>
          <w:bCs/>
          <w:rtl/>
        </w:rPr>
        <w:t>מחלות</w:t>
      </w:r>
      <w:r w:rsidRPr="00AC662A">
        <w:rPr>
          <w:b/>
          <w:bCs/>
          <w:rtl/>
        </w:rPr>
        <w:t xml:space="preserve"> הצאן והבקר הנפוצות בישראל ומספר </w:t>
      </w:r>
      <w:r w:rsidRPr="00AC662A">
        <w:rPr>
          <w:rFonts w:hint="cs"/>
          <w:b/>
          <w:bCs/>
          <w:rtl/>
        </w:rPr>
        <w:t>בעלי החיים</w:t>
      </w:r>
      <w:r w:rsidRPr="00AC662A">
        <w:rPr>
          <w:b/>
          <w:bCs/>
          <w:rtl/>
        </w:rPr>
        <w:t xml:space="preserve"> </w:t>
      </w:r>
      <w:r w:rsidRPr="00AC662A">
        <w:rPr>
          <w:rFonts w:hint="eastAsia"/>
          <w:b/>
          <w:bCs/>
          <w:rtl/>
        </w:rPr>
        <w:t>שאובחנו</w:t>
      </w:r>
      <w:r w:rsidRPr="00AC662A">
        <w:rPr>
          <w:b/>
          <w:bCs/>
          <w:rtl/>
        </w:rPr>
        <w:t xml:space="preserve"> </w:t>
      </w:r>
      <w:r w:rsidRPr="00AC662A">
        <w:rPr>
          <w:rFonts w:hint="cs"/>
          <w:b/>
          <w:bCs/>
          <w:rtl/>
        </w:rPr>
        <w:t xml:space="preserve">כנגועים בהן </w:t>
      </w:r>
      <w:r w:rsidRPr="00AC662A">
        <w:rPr>
          <w:rFonts w:hint="eastAsia"/>
          <w:b/>
          <w:bCs/>
          <w:rtl/>
        </w:rPr>
        <w:t>בשנים</w:t>
      </w:r>
      <w:r w:rsidRPr="00AC662A">
        <w:rPr>
          <w:b/>
          <w:bCs/>
          <w:rtl/>
        </w:rPr>
        <w:t xml:space="preserve"> 2016 </w:t>
      </w:r>
      <w:r>
        <w:rPr>
          <w:b/>
          <w:bCs/>
          <w:rtl/>
        </w:rPr>
        <w:t>–</w:t>
      </w:r>
      <w:r w:rsidRPr="00AC662A">
        <w:rPr>
          <w:b/>
          <w:bCs/>
          <w:rtl/>
        </w:rPr>
        <w:t xml:space="preserve"> 2018</w:t>
      </w:r>
    </w:p>
    <w:tbl>
      <w:tblPr>
        <w:bidiVisual/>
        <w:tblW w:w="860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76"/>
        <w:gridCol w:w="1196"/>
        <w:gridCol w:w="907"/>
        <w:gridCol w:w="850"/>
        <w:gridCol w:w="849"/>
        <w:gridCol w:w="1765"/>
        <w:gridCol w:w="1766"/>
      </w:tblGrid>
      <w:tr w14:paraId="0828961D" w14:textId="3EF85923" w:rsidTr="00114680">
        <w:tblPrEx>
          <w:tblW w:w="860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660"/>
        </w:trPr>
        <w:tc>
          <w:tcPr>
            <w:tcW w:w="1276" w:type="dxa"/>
            <w:shd w:val="clear" w:color="auto" w:fill="C6D9F1"/>
            <w:vAlign w:val="bottom"/>
          </w:tcPr>
          <w:p w:rsidR="00CA3DCC" w:rsidRPr="003A7DE8" w:rsidP="00A704EA" w14:paraId="7D6D3C44" w14:textId="627E846F">
            <w:pPr>
              <w:pStyle w:val="B"/>
              <w:rPr>
                <w:szCs w:val="20"/>
                <w:rtl/>
              </w:rPr>
            </w:pPr>
            <w:r w:rsidRPr="003A7DE8">
              <w:rPr>
                <w:rFonts w:hint="cs"/>
                <w:szCs w:val="20"/>
                <w:rtl/>
              </w:rPr>
              <w:t>מחלה</w:t>
            </w:r>
          </w:p>
        </w:tc>
        <w:tc>
          <w:tcPr>
            <w:tcW w:w="1196" w:type="dxa"/>
            <w:shd w:val="clear" w:color="auto" w:fill="C6D9F1"/>
            <w:vAlign w:val="bottom"/>
          </w:tcPr>
          <w:p w:rsidR="00CA3DCC" w:rsidRPr="003A7DE8" w:rsidP="00A704EA" w14:paraId="19B2E176" w14:textId="77777777">
            <w:pPr>
              <w:pStyle w:val="B"/>
              <w:rPr>
                <w:szCs w:val="20"/>
                <w:rtl/>
              </w:rPr>
            </w:pPr>
          </w:p>
        </w:tc>
        <w:tc>
          <w:tcPr>
            <w:tcW w:w="907" w:type="dxa"/>
            <w:shd w:val="clear" w:color="auto" w:fill="C6D9F1"/>
            <w:vAlign w:val="bottom"/>
          </w:tcPr>
          <w:p w:rsidR="00CA3DCC" w:rsidRPr="003A7DE8" w:rsidP="00A704EA" w14:paraId="2E096547" w14:textId="2AAB7CC1">
            <w:pPr>
              <w:pStyle w:val="B"/>
              <w:rPr>
                <w:szCs w:val="20"/>
                <w:rtl/>
              </w:rPr>
            </w:pPr>
            <w:r w:rsidRPr="003A7DE8">
              <w:rPr>
                <w:rFonts w:hint="cs"/>
                <w:szCs w:val="20"/>
                <w:rtl/>
              </w:rPr>
              <w:t>2016</w:t>
            </w:r>
          </w:p>
        </w:tc>
        <w:tc>
          <w:tcPr>
            <w:tcW w:w="850" w:type="dxa"/>
            <w:shd w:val="clear" w:color="auto" w:fill="C6D9F1"/>
            <w:vAlign w:val="bottom"/>
          </w:tcPr>
          <w:p w:rsidR="00CA3DCC" w:rsidRPr="003A7DE8" w:rsidP="00A704EA" w14:paraId="25E43167" w14:textId="0FDDB735">
            <w:pPr>
              <w:pStyle w:val="B"/>
              <w:rPr>
                <w:szCs w:val="20"/>
                <w:rtl/>
              </w:rPr>
            </w:pPr>
            <w:r w:rsidRPr="003A7DE8">
              <w:rPr>
                <w:rFonts w:hint="cs"/>
                <w:szCs w:val="20"/>
                <w:rtl/>
              </w:rPr>
              <w:t>2017</w:t>
            </w:r>
          </w:p>
        </w:tc>
        <w:tc>
          <w:tcPr>
            <w:tcW w:w="849" w:type="dxa"/>
            <w:shd w:val="clear" w:color="auto" w:fill="C6D9F1"/>
            <w:vAlign w:val="bottom"/>
          </w:tcPr>
          <w:p w:rsidR="00CA3DCC" w:rsidRPr="003A7DE8" w:rsidP="00A704EA" w14:paraId="0F273DB5" w14:textId="47CA1D7B">
            <w:pPr>
              <w:pStyle w:val="B"/>
              <w:rPr>
                <w:szCs w:val="20"/>
                <w:rtl/>
              </w:rPr>
            </w:pPr>
            <w:r w:rsidRPr="003A7DE8">
              <w:rPr>
                <w:rFonts w:hint="cs"/>
                <w:szCs w:val="20"/>
                <w:rtl/>
              </w:rPr>
              <w:t>2018</w:t>
            </w:r>
          </w:p>
        </w:tc>
        <w:tc>
          <w:tcPr>
            <w:tcW w:w="1765" w:type="dxa"/>
            <w:shd w:val="clear" w:color="auto" w:fill="C6D9F1"/>
            <w:vAlign w:val="bottom"/>
          </w:tcPr>
          <w:p w:rsidR="00CA3DCC" w:rsidRPr="003A7DE8" w:rsidP="00A704EA" w14:paraId="08E8E188" w14:textId="2FD9DE7D">
            <w:pPr>
              <w:pStyle w:val="B"/>
              <w:rPr>
                <w:szCs w:val="20"/>
                <w:rtl/>
              </w:rPr>
            </w:pPr>
            <w:r w:rsidRPr="003A7DE8">
              <w:rPr>
                <w:rFonts w:hint="cs"/>
                <w:szCs w:val="20"/>
                <w:rtl/>
              </w:rPr>
              <w:t>מדינות חופשיות מהמחלה</w:t>
            </w:r>
          </w:p>
        </w:tc>
        <w:tc>
          <w:tcPr>
            <w:tcW w:w="1766" w:type="dxa"/>
            <w:shd w:val="clear" w:color="auto" w:fill="C6D9F1"/>
            <w:vAlign w:val="bottom"/>
          </w:tcPr>
          <w:p w:rsidR="00CA3DCC" w:rsidRPr="003A7DE8" w:rsidP="00A704EA" w14:paraId="58806409" w14:textId="54391CFA">
            <w:pPr>
              <w:pStyle w:val="B"/>
              <w:rPr>
                <w:szCs w:val="20"/>
                <w:rtl/>
              </w:rPr>
            </w:pPr>
            <w:r w:rsidRPr="003A7DE8">
              <w:rPr>
                <w:rFonts w:hint="cs"/>
                <w:szCs w:val="20"/>
                <w:rtl/>
              </w:rPr>
              <w:t>מדינות בהן</w:t>
            </w:r>
            <w:r w:rsidRPr="003A7DE8">
              <w:rPr>
                <w:szCs w:val="20"/>
                <w:rtl/>
              </w:rPr>
              <w:br/>
            </w:r>
            <w:r w:rsidRPr="003A7DE8">
              <w:rPr>
                <w:rFonts w:hint="cs"/>
                <w:szCs w:val="20"/>
                <w:rtl/>
              </w:rPr>
              <w:t>יש נגיעות</w:t>
            </w:r>
          </w:p>
        </w:tc>
      </w:tr>
      <w:tr w14:paraId="70B23731" w14:textId="77777777" w:rsidTr="001D621A">
        <w:tblPrEx>
          <w:tblW w:w="8609" w:type="dxa"/>
          <w:tblInd w:w="31" w:type="dxa"/>
          <w:tblLook w:val="0000"/>
        </w:tblPrEx>
        <w:trPr>
          <w:trHeight w:val="660"/>
        </w:trPr>
        <w:tc>
          <w:tcPr>
            <w:tcW w:w="1276" w:type="dxa"/>
            <w:vMerge w:val="restart"/>
            <w:vAlign w:val="center"/>
          </w:tcPr>
          <w:p w:rsidR="003F10CC" w:rsidRPr="00450916" w:rsidP="001D621A" w14:paraId="7FFC39F9" w14:textId="77777777">
            <w:pPr>
              <w:pStyle w:val="B"/>
              <w:rPr>
                <w:szCs w:val="20"/>
                <w:rtl/>
              </w:rPr>
            </w:pPr>
            <w:r w:rsidRPr="00450916">
              <w:rPr>
                <w:rFonts w:hint="cs"/>
                <w:szCs w:val="20"/>
                <w:rtl/>
              </w:rPr>
              <w:t>ברוצלוזיס מיליטנסיס</w:t>
            </w:r>
          </w:p>
          <w:p w:rsidR="003F10CC" w:rsidRPr="003F10CC" w:rsidP="001D621A" w14:paraId="36206447" w14:textId="0A490A4F">
            <w:pPr>
              <w:pStyle w:val="B"/>
              <w:rPr>
                <w:b w:val="0"/>
                <w:bCs w:val="0"/>
                <w:sz w:val="18"/>
                <w:szCs w:val="18"/>
                <w:rtl/>
              </w:rPr>
            </w:pPr>
            <w:r w:rsidRPr="00450916">
              <w:rPr>
                <w:rFonts w:hint="cs"/>
                <w:szCs w:val="20"/>
                <w:rtl/>
              </w:rPr>
              <w:t>בבקר</w:t>
            </w:r>
          </w:p>
        </w:tc>
        <w:tc>
          <w:tcPr>
            <w:tcW w:w="1196" w:type="dxa"/>
            <w:vAlign w:val="bottom"/>
          </w:tcPr>
          <w:p w:rsidR="003F10CC" w:rsidRPr="003F22EB" w:rsidP="003F22EB" w14:paraId="13B3B576" w14:textId="09EC87BB">
            <w:pPr>
              <w:pStyle w:val="R"/>
              <w:rPr>
                <w:rtl/>
              </w:rPr>
            </w:pPr>
            <w:r w:rsidRPr="003F22EB">
              <w:rPr>
                <w:rFonts w:hint="cs"/>
                <w:rtl/>
              </w:rPr>
              <w:t>מס' אירועי התפרצות</w:t>
            </w:r>
            <w:r>
              <w:rPr>
                <w:vertAlign w:val="superscript"/>
                <w:rtl/>
              </w:rPr>
              <w:footnoteReference w:id="44"/>
            </w:r>
          </w:p>
        </w:tc>
        <w:tc>
          <w:tcPr>
            <w:tcW w:w="907" w:type="dxa"/>
            <w:vAlign w:val="bottom"/>
          </w:tcPr>
          <w:p w:rsidR="003F10CC" w:rsidRPr="003F22EB" w:rsidP="003F22EB" w14:paraId="70453626" w14:textId="12557777">
            <w:pPr>
              <w:pStyle w:val="R"/>
              <w:rPr>
                <w:rtl/>
              </w:rPr>
            </w:pPr>
            <w:r w:rsidRPr="003F22EB">
              <w:rPr>
                <w:rFonts w:hint="cs"/>
                <w:rtl/>
              </w:rPr>
              <w:t>1</w:t>
            </w:r>
          </w:p>
        </w:tc>
        <w:tc>
          <w:tcPr>
            <w:tcW w:w="850" w:type="dxa"/>
            <w:vAlign w:val="bottom"/>
          </w:tcPr>
          <w:p w:rsidR="003F10CC" w:rsidRPr="003F22EB" w:rsidP="003F22EB" w14:paraId="2A3B382E" w14:textId="73D4C7F9">
            <w:pPr>
              <w:pStyle w:val="R"/>
              <w:rPr>
                <w:rtl/>
              </w:rPr>
            </w:pPr>
            <w:r w:rsidRPr="003F22EB">
              <w:rPr>
                <w:rFonts w:hint="cs"/>
                <w:rtl/>
              </w:rPr>
              <w:t>2</w:t>
            </w:r>
          </w:p>
        </w:tc>
        <w:tc>
          <w:tcPr>
            <w:tcW w:w="849" w:type="dxa"/>
            <w:vAlign w:val="bottom"/>
          </w:tcPr>
          <w:p w:rsidR="003F10CC" w:rsidRPr="003F22EB" w:rsidP="003F22EB" w14:paraId="3CE71799" w14:textId="4508A10E">
            <w:pPr>
              <w:pStyle w:val="R"/>
              <w:rPr>
                <w:rtl/>
              </w:rPr>
            </w:pPr>
            <w:r w:rsidRPr="003F22EB">
              <w:rPr>
                <w:rFonts w:hint="cs"/>
                <w:rtl/>
              </w:rPr>
              <w:t>4</w:t>
            </w:r>
          </w:p>
        </w:tc>
        <w:tc>
          <w:tcPr>
            <w:tcW w:w="1765" w:type="dxa"/>
            <w:vMerge w:val="restart"/>
            <w:vAlign w:val="bottom"/>
          </w:tcPr>
          <w:p w:rsidR="003F10CC" w:rsidRPr="003F10CC" w:rsidP="003F10CC" w14:paraId="08812F16" w14:textId="0588616C">
            <w:pPr>
              <w:pStyle w:val="R"/>
              <w:rPr>
                <w:sz w:val="18"/>
                <w:szCs w:val="18"/>
                <w:rtl/>
              </w:rPr>
            </w:pPr>
            <w:r w:rsidRPr="003F10CC">
              <w:rPr>
                <w:rFonts w:hint="cs"/>
                <w:sz w:val="18"/>
                <w:szCs w:val="18"/>
                <w:rtl/>
              </w:rPr>
              <w:t>קנדה, ארה"ב, אוסטרליה, רוב</w:t>
            </w:r>
            <w:r w:rsidRPr="003F10CC">
              <w:rPr>
                <w:sz w:val="18"/>
                <w:szCs w:val="18"/>
                <w:rtl/>
              </w:rPr>
              <w:br/>
            </w:r>
            <w:r w:rsidRPr="003F10CC">
              <w:rPr>
                <w:rFonts w:hint="cs"/>
                <w:sz w:val="18"/>
                <w:szCs w:val="18"/>
                <w:rtl/>
              </w:rPr>
              <w:t>מדינות אירופה וחלק ממדינות אפריקה</w:t>
            </w:r>
          </w:p>
        </w:tc>
        <w:tc>
          <w:tcPr>
            <w:tcW w:w="1766" w:type="dxa"/>
            <w:vMerge w:val="restart"/>
            <w:vAlign w:val="bottom"/>
          </w:tcPr>
          <w:p w:rsidR="003F10CC" w:rsidRPr="003F10CC" w:rsidP="003F10CC" w14:paraId="5EF8250C" w14:textId="656C0BEE">
            <w:pPr>
              <w:pStyle w:val="a2"/>
              <w:spacing w:after="120"/>
              <w:jc w:val="left"/>
              <w:rPr>
                <w:color w:val="auto"/>
                <w:sz w:val="18"/>
                <w:szCs w:val="18"/>
                <w:rtl/>
              </w:rPr>
            </w:pPr>
            <w:r w:rsidRPr="003F10CC">
              <w:rPr>
                <w:rFonts w:hint="cs"/>
                <w:color w:val="auto"/>
                <w:sz w:val="18"/>
                <w:szCs w:val="18"/>
                <w:rtl/>
              </w:rPr>
              <w:t>רוסיה, סין, חלק ממדינות אירופה, חלק ממדינות אפריקה וחלק ממרכז ודרום אמריקה</w:t>
            </w:r>
          </w:p>
        </w:tc>
      </w:tr>
      <w:tr w14:paraId="5093DEA7" w14:textId="77777777" w:rsidTr="001D621A">
        <w:tblPrEx>
          <w:tblW w:w="8609" w:type="dxa"/>
          <w:tblInd w:w="31" w:type="dxa"/>
          <w:tblLook w:val="0000"/>
        </w:tblPrEx>
        <w:trPr>
          <w:trHeight w:val="660"/>
        </w:trPr>
        <w:tc>
          <w:tcPr>
            <w:tcW w:w="1276" w:type="dxa"/>
            <w:vMerge/>
            <w:vAlign w:val="center"/>
          </w:tcPr>
          <w:p w:rsidR="003F10CC" w:rsidRPr="003F10CC" w:rsidP="001D621A" w14:paraId="6675F5EA" w14:textId="77777777">
            <w:pPr>
              <w:pStyle w:val="B"/>
              <w:rPr>
                <w:sz w:val="18"/>
                <w:szCs w:val="18"/>
                <w:rtl/>
              </w:rPr>
            </w:pPr>
          </w:p>
        </w:tc>
        <w:tc>
          <w:tcPr>
            <w:tcW w:w="1196" w:type="dxa"/>
            <w:vAlign w:val="bottom"/>
          </w:tcPr>
          <w:p w:rsidR="003F10CC" w:rsidRPr="003F22EB" w:rsidP="003F22EB" w14:paraId="5667FA4F" w14:textId="759B2774">
            <w:pPr>
              <w:pStyle w:val="R"/>
              <w:rPr>
                <w:rtl/>
              </w:rPr>
            </w:pPr>
            <w:r w:rsidRPr="003F22EB">
              <w:rPr>
                <w:rFonts w:hint="cs"/>
                <w:rtl/>
              </w:rPr>
              <w:t>מס' בעלי חיים חולים</w:t>
            </w:r>
          </w:p>
        </w:tc>
        <w:tc>
          <w:tcPr>
            <w:tcW w:w="907" w:type="dxa"/>
            <w:vAlign w:val="bottom"/>
          </w:tcPr>
          <w:p w:rsidR="003F10CC" w:rsidRPr="003F22EB" w:rsidP="003F22EB" w14:paraId="6DFA7C8B" w14:textId="6C1E1A19">
            <w:pPr>
              <w:pStyle w:val="R"/>
              <w:rPr>
                <w:rtl/>
              </w:rPr>
            </w:pPr>
            <w:r w:rsidRPr="003F22EB">
              <w:rPr>
                <w:rFonts w:hint="cs"/>
                <w:rtl/>
              </w:rPr>
              <w:t>658</w:t>
            </w:r>
          </w:p>
        </w:tc>
        <w:tc>
          <w:tcPr>
            <w:tcW w:w="850" w:type="dxa"/>
            <w:vAlign w:val="bottom"/>
          </w:tcPr>
          <w:p w:rsidR="003F10CC" w:rsidRPr="003F22EB" w:rsidP="003F22EB" w14:paraId="3D88C427" w14:textId="59DC1470">
            <w:pPr>
              <w:pStyle w:val="R"/>
              <w:rPr>
                <w:rtl/>
              </w:rPr>
            </w:pPr>
            <w:r w:rsidRPr="003F22EB">
              <w:rPr>
                <w:rFonts w:hint="cs"/>
                <w:rtl/>
              </w:rPr>
              <w:t>626</w:t>
            </w:r>
          </w:p>
        </w:tc>
        <w:tc>
          <w:tcPr>
            <w:tcW w:w="849" w:type="dxa"/>
            <w:vAlign w:val="bottom"/>
          </w:tcPr>
          <w:p w:rsidR="003F10CC" w:rsidRPr="003F22EB" w:rsidP="003F22EB" w14:paraId="42D9D61F" w14:textId="6B08E121">
            <w:pPr>
              <w:pStyle w:val="R"/>
              <w:rPr>
                <w:rtl/>
              </w:rPr>
            </w:pPr>
            <w:r w:rsidRPr="003F22EB">
              <w:rPr>
                <w:rFonts w:hint="cs"/>
                <w:rtl/>
              </w:rPr>
              <w:t>1,991</w:t>
            </w:r>
          </w:p>
        </w:tc>
        <w:tc>
          <w:tcPr>
            <w:tcW w:w="1765" w:type="dxa"/>
            <w:vMerge/>
            <w:vAlign w:val="bottom"/>
          </w:tcPr>
          <w:p w:rsidR="003F10CC" w:rsidRPr="003F10CC" w:rsidP="003F10CC" w14:paraId="39F847D1" w14:textId="77777777">
            <w:pPr>
              <w:pStyle w:val="a2"/>
              <w:spacing w:after="120"/>
              <w:rPr>
                <w:sz w:val="18"/>
                <w:szCs w:val="18"/>
                <w:rtl/>
              </w:rPr>
            </w:pPr>
          </w:p>
        </w:tc>
        <w:tc>
          <w:tcPr>
            <w:tcW w:w="1766" w:type="dxa"/>
            <w:vMerge/>
            <w:vAlign w:val="bottom"/>
          </w:tcPr>
          <w:p w:rsidR="003F10CC" w:rsidRPr="003F10CC" w:rsidP="003F10CC" w14:paraId="04E7EDA1" w14:textId="77777777">
            <w:pPr>
              <w:pStyle w:val="a2"/>
              <w:spacing w:after="120"/>
              <w:rPr>
                <w:sz w:val="18"/>
                <w:szCs w:val="18"/>
                <w:rtl/>
              </w:rPr>
            </w:pPr>
          </w:p>
        </w:tc>
      </w:tr>
      <w:tr w14:paraId="134A360B" w14:textId="77777777" w:rsidTr="001D621A">
        <w:tblPrEx>
          <w:tblW w:w="8609" w:type="dxa"/>
          <w:tblInd w:w="31" w:type="dxa"/>
          <w:tblLook w:val="0000"/>
        </w:tblPrEx>
        <w:trPr>
          <w:trHeight w:val="660"/>
        </w:trPr>
        <w:tc>
          <w:tcPr>
            <w:tcW w:w="1276" w:type="dxa"/>
            <w:vMerge w:val="restart"/>
            <w:vAlign w:val="center"/>
          </w:tcPr>
          <w:p w:rsidR="00992EF8" w:rsidRPr="00887648" w:rsidP="001D621A" w14:paraId="16B1E437" w14:textId="60CDF54A">
            <w:pPr>
              <w:pStyle w:val="B"/>
              <w:rPr>
                <w:szCs w:val="20"/>
                <w:rtl/>
              </w:rPr>
            </w:pPr>
            <w:r w:rsidRPr="00887648">
              <w:rPr>
                <w:rFonts w:hint="cs"/>
                <w:szCs w:val="20"/>
                <w:rtl/>
              </w:rPr>
              <w:t>עכברת</w:t>
            </w:r>
          </w:p>
        </w:tc>
        <w:tc>
          <w:tcPr>
            <w:tcW w:w="1196" w:type="dxa"/>
            <w:vAlign w:val="bottom"/>
          </w:tcPr>
          <w:p w:rsidR="00992EF8" w:rsidRPr="00AC662A" w:rsidP="003F22EB" w14:paraId="418CC05C" w14:textId="33753666">
            <w:pPr>
              <w:pStyle w:val="R"/>
              <w:rPr>
                <w:rtl/>
              </w:rPr>
            </w:pPr>
            <w:r w:rsidRPr="00AC662A">
              <w:rPr>
                <w:rFonts w:hint="cs"/>
                <w:rtl/>
              </w:rPr>
              <w:t>מס' אירועי התפרצות</w:t>
            </w:r>
          </w:p>
        </w:tc>
        <w:tc>
          <w:tcPr>
            <w:tcW w:w="907" w:type="dxa"/>
            <w:vMerge w:val="restart"/>
            <w:vAlign w:val="bottom"/>
          </w:tcPr>
          <w:p w:rsidR="00992EF8" w:rsidRPr="00AC662A" w:rsidP="003F22EB" w14:paraId="4FBC73F8" w14:textId="1A7876EE">
            <w:pPr>
              <w:pStyle w:val="R"/>
              <w:rPr>
                <w:rtl/>
              </w:rPr>
            </w:pPr>
            <w:r w:rsidRPr="00AC662A">
              <w:rPr>
                <w:rFonts w:hint="cs"/>
                <w:rtl/>
              </w:rPr>
              <w:t>אין נתונים</w:t>
            </w:r>
            <w:r>
              <w:rPr>
                <w:vertAlign w:val="superscript"/>
                <w:rtl/>
              </w:rPr>
              <w:footnoteReference w:id="45"/>
            </w:r>
          </w:p>
        </w:tc>
        <w:tc>
          <w:tcPr>
            <w:tcW w:w="850" w:type="dxa"/>
            <w:vMerge w:val="restart"/>
            <w:vAlign w:val="bottom"/>
          </w:tcPr>
          <w:p w:rsidR="00992EF8" w:rsidRPr="00AC662A" w:rsidP="003F22EB" w14:paraId="0BB9D62D" w14:textId="6FDD81C0">
            <w:pPr>
              <w:pStyle w:val="R"/>
              <w:rPr>
                <w:rtl/>
              </w:rPr>
            </w:pPr>
            <w:r w:rsidRPr="00AC662A">
              <w:rPr>
                <w:rFonts w:hint="cs"/>
                <w:rtl/>
              </w:rPr>
              <w:t>אין נתונים</w:t>
            </w:r>
          </w:p>
        </w:tc>
        <w:tc>
          <w:tcPr>
            <w:tcW w:w="849" w:type="dxa"/>
            <w:vMerge w:val="restart"/>
            <w:vAlign w:val="bottom"/>
          </w:tcPr>
          <w:p w:rsidR="00992EF8" w:rsidRPr="00AC662A" w:rsidP="003F22EB" w14:paraId="735A3118" w14:textId="1FC782CF">
            <w:pPr>
              <w:pStyle w:val="R"/>
              <w:rPr>
                <w:rtl/>
              </w:rPr>
            </w:pPr>
            <w:r w:rsidRPr="00AC662A">
              <w:rPr>
                <w:rFonts w:hint="cs"/>
                <w:rtl/>
              </w:rPr>
              <w:t>אין נתונים</w:t>
            </w:r>
          </w:p>
        </w:tc>
        <w:tc>
          <w:tcPr>
            <w:tcW w:w="1765" w:type="dxa"/>
            <w:vMerge w:val="restart"/>
            <w:vAlign w:val="bottom"/>
          </w:tcPr>
          <w:p w:rsidR="00992EF8" w:rsidRPr="00AC662A" w:rsidP="00992EF8" w14:paraId="661A6120" w14:textId="77777777">
            <w:pPr>
              <w:pStyle w:val="a2"/>
              <w:spacing w:after="120"/>
              <w:rPr>
                <w:sz w:val="18"/>
                <w:szCs w:val="18"/>
                <w:rtl/>
              </w:rPr>
            </w:pPr>
          </w:p>
        </w:tc>
        <w:tc>
          <w:tcPr>
            <w:tcW w:w="1766" w:type="dxa"/>
            <w:vMerge w:val="restart"/>
            <w:vAlign w:val="bottom"/>
          </w:tcPr>
          <w:p w:rsidR="00992EF8" w:rsidRPr="00450916" w:rsidP="00450916" w14:paraId="1D0CE8C3" w14:textId="35921832">
            <w:pPr>
              <w:pStyle w:val="R"/>
              <w:rPr>
                <w:rtl/>
              </w:rPr>
            </w:pPr>
            <w:r w:rsidRPr="00450916">
              <w:rPr>
                <w:rFonts w:hint="cs"/>
                <w:rtl/>
              </w:rPr>
              <w:t>כלל-עולמית</w:t>
            </w:r>
          </w:p>
        </w:tc>
      </w:tr>
      <w:tr w14:paraId="2290237B" w14:textId="77777777" w:rsidTr="00114680">
        <w:tblPrEx>
          <w:tblW w:w="8609" w:type="dxa"/>
          <w:tblInd w:w="31" w:type="dxa"/>
          <w:tblLook w:val="0000"/>
        </w:tblPrEx>
        <w:trPr>
          <w:trHeight w:val="660"/>
        </w:trPr>
        <w:tc>
          <w:tcPr>
            <w:tcW w:w="1276" w:type="dxa"/>
            <w:vMerge/>
            <w:vAlign w:val="bottom"/>
          </w:tcPr>
          <w:p w:rsidR="00992EF8" w:rsidRPr="00887648" w:rsidP="00992EF8" w14:paraId="6FAB1A6D" w14:textId="77777777">
            <w:pPr>
              <w:pStyle w:val="B"/>
              <w:rPr>
                <w:szCs w:val="20"/>
                <w:rtl/>
              </w:rPr>
            </w:pPr>
          </w:p>
        </w:tc>
        <w:tc>
          <w:tcPr>
            <w:tcW w:w="1196" w:type="dxa"/>
            <w:vAlign w:val="bottom"/>
          </w:tcPr>
          <w:p w:rsidR="00992EF8" w:rsidRPr="00AC662A" w:rsidP="003F22EB" w14:paraId="1221AB55" w14:textId="11E8C73C">
            <w:pPr>
              <w:pStyle w:val="R"/>
              <w:rPr>
                <w:rtl/>
              </w:rPr>
            </w:pPr>
            <w:r w:rsidRPr="00AC662A">
              <w:rPr>
                <w:rFonts w:hint="cs"/>
                <w:rtl/>
              </w:rPr>
              <w:t>מס' בעלי חיים חולים</w:t>
            </w:r>
          </w:p>
        </w:tc>
        <w:tc>
          <w:tcPr>
            <w:tcW w:w="907" w:type="dxa"/>
            <w:vMerge/>
            <w:vAlign w:val="bottom"/>
          </w:tcPr>
          <w:p w:rsidR="00992EF8" w:rsidRPr="00AC662A" w:rsidP="00992EF8" w14:paraId="30B6865D" w14:textId="77777777">
            <w:pPr>
              <w:pStyle w:val="a2"/>
              <w:spacing w:after="120"/>
              <w:rPr>
                <w:rtl/>
              </w:rPr>
            </w:pPr>
          </w:p>
        </w:tc>
        <w:tc>
          <w:tcPr>
            <w:tcW w:w="850" w:type="dxa"/>
            <w:vMerge/>
            <w:vAlign w:val="bottom"/>
          </w:tcPr>
          <w:p w:rsidR="00992EF8" w:rsidRPr="00AC662A" w:rsidP="00992EF8" w14:paraId="654D773F" w14:textId="77777777">
            <w:pPr>
              <w:pStyle w:val="a2"/>
              <w:spacing w:after="120"/>
              <w:rPr>
                <w:rtl/>
              </w:rPr>
            </w:pPr>
          </w:p>
        </w:tc>
        <w:tc>
          <w:tcPr>
            <w:tcW w:w="849" w:type="dxa"/>
            <w:vMerge/>
            <w:vAlign w:val="bottom"/>
          </w:tcPr>
          <w:p w:rsidR="00992EF8" w:rsidRPr="00AC662A" w:rsidP="00992EF8" w14:paraId="67E4A771" w14:textId="77777777">
            <w:pPr>
              <w:pStyle w:val="a2"/>
              <w:spacing w:after="120"/>
              <w:rPr>
                <w:rtl/>
              </w:rPr>
            </w:pPr>
          </w:p>
        </w:tc>
        <w:tc>
          <w:tcPr>
            <w:tcW w:w="1765" w:type="dxa"/>
            <w:vMerge/>
            <w:vAlign w:val="bottom"/>
          </w:tcPr>
          <w:p w:rsidR="00992EF8" w:rsidRPr="00AC662A" w:rsidP="00992EF8" w14:paraId="49F8880C" w14:textId="77777777">
            <w:pPr>
              <w:pStyle w:val="a2"/>
              <w:spacing w:after="120"/>
              <w:rPr>
                <w:sz w:val="18"/>
                <w:szCs w:val="18"/>
                <w:rtl/>
              </w:rPr>
            </w:pPr>
          </w:p>
        </w:tc>
        <w:tc>
          <w:tcPr>
            <w:tcW w:w="1766" w:type="dxa"/>
            <w:vMerge/>
            <w:vAlign w:val="bottom"/>
          </w:tcPr>
          <w:p w:rsidR="00992EF8" w:rsidRPr="00AC662A" w:rsidP="00992EF8" w14:paraId="5E8800B6" w14:textId="77777777">
            <w:pPr>
              <w:pStyle w:val="a2"/>
              <w:spacing w:after="120"/>
              <w:rPr>
                <w:sz w:val="18"/>
                <w:szCs w:val="18"/>
                <w:rtl/>
              </w:rPr>
            </w:pPr>
          </w:p>
        </w:tc>
      </w:tr>
    </w:tbl>
    <w:p w:rsidR="00450916" w14:paraId="214A2ED2" w14:textId="2D4291A7">
      <w:pPr>
        <w:rPr>
          <w:rtl/>
        </w:rPr>
      </w:pPr>
    </w:p>
    <w:p w:rsidR="003A7DE8" w14:paraId="454CC586" w14:textId="538747C0">
      <w:pPr>
        <w:bidi w:val="0"/>
        <w:spacing w:after="200" w:line="276" w:lineRule="auto"/>
        <w:rPr>
          <w:rtl/>
        </w:rPr>
      </w:pPr>
      <w:r>
        <w:rPr>
          <w:rtl/>
        </w:rPr>
        <w:br w:type="page"/>
      </w:r>
    </w:p>
    <w:tbl>
      <w:tblPr>
        <w:bidiVisual/>
        <w:tblW w:w="860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75"/>
        <w:gridCol w:w="1185"/>
        <w:gridCol w:w="903"/>
        <w:gridCol w:w="851"/>
        <w:gridCol w:w="850"/>
        <w:gridCol w:w="1853"/>
        <w:gridCol w:w="1692"/>
      </w:tblGrid>
      <w:tr w14:paraId="0C0E2D41" w14:textId="77777777" w:rsidTr="003A7DE8">
        <w:tblPrEx>
          <w:tblW w:w="860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660"/>
          <w:tblHeader/>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6D9F1"/>
            <w:vAlign w:val="bottom"/>
          </w:tcPr>
          <w:p w:rsidR="003A7DE8" w:rsidRPr="003A7DE8" w:rsidP="001F728C" w14:paraId="142A9848" w14:textId="77777777">
            <w:pPr>
              <w:pStyle w:val="B"/>
              <w:rPr>
                <w:szCs w:val="20"/>
                <w:rtl/>
              </w:rPr>
            </w:pPr>
            <w:r w:rsidRPr="003A7DE8">
              <w:rPr>
                <w:rFonts w:hint="cs"/>
                <w:szCs w:val="20"/>
                <w:rtl/>
              </w:rPr>
              <w:t>מחלה</w:t>
            </w:r>
          </w:p>
        </w:tc>
        <w:tc>
          <w:tcPr>
            <w:tcW w:w="1185"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3A7DE8" w:rsidRPr="003A7DE8" w:rsidP="003A7DE8" w14:paraId="4120B99A" w14:textId="77777777">
            <w:pPr>
              <w:pStyle w:val="B"/>
              <w:rPr>
                <w:szCs w:val="20"/>
                <w:rtl/>
              </w:rPr>
            </w:pPr>
          </w:p>
        </w:tc>
        <w:tc>
          <w:tcPr>
            <w:tcW w:w="903"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3A7DE8" w:rsidRPr="003A7DE8" w:rsidP="003A7DE8" w14:paraId="1F7D32AC" w14:textId="77777777">
            <w:pPr>
              <w:pStyle w:val="B"/>
              <w:rPr>
                <w:szCs w:val="20"/>
                <w:rtl/>
              </w:rPr>
            </w:pPr>
            <w:r w:rsidRPr="003A7DE8">
              <w:rPr>
                <w:rFonts w:hint="cs"/>
                <w:szCs w:val="20"/>
                <w:rtl/>
              </w:rPr>
              <w:t>2016</w:t>
            </w:r>
          </w:p>
        </w:tc>
        <w:tc>
          <w:tcPr>
            <w:tcW w:w="851"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3A7DE8" w:rsidRPr="003A7DE8" w:rsidP="003A7DE8" w14:paraId="210DAF47" w14:textId="77777777">
            <w:pPr>
              <w:pStyle w:val="B"/>
              <w:rPr>
                <w:szCs w:val="20"/>
                <w:rtl/>
              </w:rPr>
            </w:pPr>
            <w:r w:rsidRPr="003A7DE8">
              <w:rPr>
                <w:rFonts w:hint="cs"/>
                <w:szCs w:val="20"/>
                <w:rtl/>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3A7DE8" w:rsidRPr="003A7DE8" w:rsidP="003A7DE8" w14:paraId="2509F283" w14:textId="77777777">
            <w:pPr>
              <w:pStyle w:val="B"/>
              <w:rPr>
                <w:szCs w:val="20"/>
                <w:rtl/>
              </w:rPr>
            </w:pPr>
            <w:r w:rsidRPr="003A7DE8">
              <w:rPr>
                <w:rFonts w:hint="cs"/>
                <w:szCs w:val="20"/>
                <w:rtl/>
              </w:rPr>
              <w:t>2018</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C6D9F1"/>
            <w:vAlign w:val="bottom"/>
          </w:tcPr>
          <w:p w:rsidR="003A7DE8" w:rsidRPr="003A7DE8" w:rsidP="003A7DE8" w14:paraId="09A95C84" w14:textId="77777777">
            <w:pPr>
              <w:pStyle w:val="B"/>
              <w:rPr>
                <w:szCs w:val="20"/>
                <w:rtl/>
              </w:rPr>
            </w:pPr>
            <w:r w:rsidRPr="003A7DE8">
              <w:rPr>
                <w:rFonts w:hint="cs"/>
                <w:szCs w:val="20"/>
                <w:rtl/>
              </w:rPr>
              <w:t>מדינות חופשיות מהמחלה</w: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auto" w:fill="C6D9F1"/>
            <w:vAlign w:val="bottom"/>
          </w:tcPr>
          <w:p w:rsidR="003A7DE8" w:rsidRPr="003A7DE8" w:rsidP="003A7DE8" w14:paraId="414EEE06" w14:textId="77777777">
            <w:pPr>
              <w:pStyle w:val="B"/>
              <w:rPr>
                <w:szCs w:val="20"/>
                <w:rtl/>
              </w:rPr>
            </w:pPr>
            <w:r w:rsidRPr="003A7DE8">
              <w:rPr>
                <w:rFonts w:hint="cs"/>
                <w:szCs w:val="20"/>
                <w:rtl/>
              </w:rPr>
              <w:t>מדינות בהן</w:t>
            </w:r>
            <w:r w:rsidRPr="003A7DE8">
              <w:rPr>
                <w:szCs w:val="20"/>
                <w:rtl/>
              </w:rPr>
              <w:br/>
            </w:r>
            <w:r w:rsidRPr="003A7DE8">
              <w:rPr>
                <w:rFonts w:hint="cs"/>
                <w:szCs w:val="20"/>
                <w:rtl/>
              </w:rPr>
              <w:t>יש נגיעות</w:t>
            </w:r>
          </w:p>
        </w:tc>
      </w:tr>
      <w:tr w14:paraId="3ACE21EA" w14:textId="77777777" w:rsidTr="00773DCD">
        <w:tblPrEx>
          <w:tblW w:w="8609" w:type="dxa"/>
          <w:tblInd w:w="31" w:type="dxa"/>
          <w:tblLook w:val="0000"/>
        </w:tblPrEx>
        <w:trPr>
          <w:trHeight w:val="660"/>
        </w:trPr>
        <w:tc>
          <w:tcPr>
            <w:tcW w:w="1275" w:type="dxa"/>
            <w:vMerge w:val="restart"/>
            <w:vAlign w:val="center"/>
          </w:tcPr>
          <w:p w:rsidR="00450916" w:rsidRPr="00887648" w:rsidP="00773DCD" w14:paraId="48AAA49A" w14:textId="1665700C">
            <w:pPr>
              <w:pStyle w:val="B"/>
              <w:rPr>
                <w:szCs w:val="20"/>
                <w:rtl/>
              </w:rPr>
            </w:pPr>
            <w:r w:rsidRPr="00887648">
              <w:rPr>
                <w:rFonts w:hint="cs"/>
                <w:szCs w:val="20"/>
                <w:rtl/>
              </w:rPr>
              <w:t>שמלנברג</w:t>
            </w:r>
          </w:p>
        </w:tc>
        <w:tc>
          <w:tcPr>
            <w:tcW w:w="1185" w:type="dxa"/>
            <w:vAlign w:val="bottom"/>
          </w:tcPr>
          <w:p w:rsidR="00450916" w:rsidRPr="00AC662A" w:rsidP="003F22EB" w14:paraId="55798FDF" w14:textId="48A4E30B">
            <w:pPr>
              <w:pStyle w:val="R"/>
              <w:rPr>
                <w:rtl/>
              </w:rPr>
            </w:pPr>
            <w:r w:rsidRPr="00AC662A">
              <w:rPr>
                <w:rFonts w:hint="cs"/>
                <w:rtl/>
              </w:rPr>
              <w:t>מס' אירועי התפרצות</w:t>
            </w:r>
          </w:p>
        </w:tc>
        <w:tc>
          <w:tcPr>
            <w:tcW w:w="903" w:type="dxa"/>
            <w:vAlign w:val="bottom"/>
          </w:tcPr>
          <w:p w:rsidR="00450916" w:rsidRPr="00AC662A" w:rsidP="003F22EB" w14:paraId="33913561" w14:textId="1E8933BF">
            <w:pPr>
              <w:pStyle w:val="R"/>
              <w:rPr>
                <w:rtl/>
              </w:rPr>
            </w:pPr>
            <w:r>
              <w:rPr>
                <w:rFonts w:hint="cs"/>
                <w:rtl/>
              </w:rPr>
              <w:t>0</w:t>
            </w:r>
          </w:p>
        </w:tc>
        <w:tc>
          <w:tcPr>
            <w:tcW w:w="851" w:type="dxa"/>
            <w:vAlign w:val="bottom"/>
          </w:tcPr>
          <w:p w:rsidR="00450916" w:rsidRPr="00AC662A" w:rsidP="003F22EB" w14:paraId="64B99C22" w14:textId="1092F3DE">
            <w:pPr>
              <w:pStyle w:val="R"/>
              <w:rPr>
                <w:rtl/>
              </w:rPr>
            </w:pPr>
            <w:r>
              <w:rPr>
                <w:rFonts w:hint="cs"/>
                <w:rtl/>
              </w:rPr>
              <w:t>0</w:t>
            </w:r>
          </w:p>
        </w:tc>
        <w:tc>
          <w:tcPr>
            <w:tcW w:w="850" w:type="dxa"/>
            <w:vAlign w:val="bottom"/>
          </w:tcPr>
          <w:p w:rsidR="00450916" w:rsidRPr="00AC662A" w:rsidP="003F22EB" w14:paraId="3FA7B2A5" w14:textId="70A23814">
            <w:pPr>
              <w:pStyle w:val="R"/>
              <w:rPr>
                <w:rtl/>
              </w:rPr>
            </w:pPr>
            <w:r>
              <w:rPr>
                <w:rFonts w:hint="cs"/>
                <w:rtl/>
              </w:rPr>
              <w:t>0</w:t>
            </w:r>
          </w:p>
        </w:tc>
        <w:tc>
          <w:tcPr>
            <w:tcW w:w="1853" w:type="dxa"/>
            <w:vMerge w:val="restart"/>
            <w:vAlign w:val="bottom"/>
          </w:tcPr>
          <w:p w:rsidR="00450916" w:rsidRPr="00450916" w:rsidP="00450916" w14:paraId="1F7D4C2B" w14:textId="61FD09AB">
            <w:pPr>
              <w:pStyle w:val="R"/>
              <w:rPr>
                <w:rtl/>
              </w:rPr>
            </w:pPr>
            <w:r w:rsidRPr="00AC662A">
              <w:rPr>
                <w:rFonts w:hint="cs"/>
                <w:rtl/>
              </w:rPr>
              <w:t>ארה"ב, קנדה ואוסטרליה</w:t>
            </w:r>
          </w:p>
        </w:tc>
        <w:tc>
          <w:tcPr>
            <w:tcW w:w="1692" w:type="dxa"/>
            <w:vMerge w:val="restart"/>
            <w:vAlign w:val="bottom"/>
          </w:tcPr>
          <w:p w:rsidR="00450916" w:rsidRPr="00450916" w:rsidP="00450916" w14:paraId="24DFDA80" w14:textId="63088AD4">
            <w:pPr>
              <w:pStyle w:val="R"/>
              <w:rPr>
                <w:rtl/>
              </w:rPr>
            </w:pPr>
            <w:r w:rsidRPr="00AC662A">
              <w:rPr>
                <w:rFonts w:hint="cs"/>
                <w:rtl/>
              </w:rPr>
              <w:t>מדינות אירופה</w:t>
            </w:r>
            <w:r>
              <w:rPr>
                <w:rtl/>
              </w:rPr>
              <w:br/>
            </w:r>
            <w:r w:rsidRPr="00AC662A">
              <w:rPr>
                <w:rFonts w:hint="cs"/>
                <w:rtl/>
              </w:rPr>
              <w:t xml:space="preserve">ובהן: גרמניה, הולנד, בלגייה, צרפת, </w:t>
            </w:r>
            <w:r w:rsidRPr="00AC662A">
              <w:rPr>
                <w:rtl/>
              </w:rPr>
              <w:t>פולין, הונגריה, רומניה, ליטא</w:t>
            </w:r>
            <w:r w:rsidRPr="00AC662A">
              <w:rPr>
                <w:rFonts w:hint="cs"/>
                <w:rtl/>
              </w:rPr>
              <w:t xml:space="preserve"> וצרפת</w:t>
            </w:r>
          </w:p>
        </w:tc>
      </w:tr>
      <w:tr w14:paraId="2DCD7B32" w14:textId="77777777" w:rsidTr="00773DCD">
        <w:tblPrEx>
          <w:tblW w:w="8609" w:type="dxa"/>
          <w:tblInd w:w="31" w:type="dxa"/>
          <w:tblLook w:val="0000"/>
        </w:tblPrEx>
        <w:trPr>
          <w:trHeight w:val="660"/>
        </w:trPr>
        <w:tc>
          <w:tcPr>
            <w:tcW w:w="1275" w:type="dxa"/>
            <w:vMerge/>
            <w:vAlign w:val="center"/>
          </w:tcPr>
          <w:p w:rsidR="00450916" w:rsidRPr="00887648" w:rsidP="00773DCD" w14:paraId="5733DCBC" w14:textId="77777777">
            <w:pPr>
              <w:pStyle w:val="B"/>
              <w:rPr>
                <w:szCs w:val="20"/>
                <w:rtl/>
              </w:rPr>
            </w:pPr>
          </w:p>
        </w:tc>
        <w:tc>
          <w:tcPr>
            <w:tcW w:w="1185" w:type="dxa"/>
            <w:vAlign w:val="bottom"/>
          </w:tcPr>
          <w:p w:rsidR="00450916" w:rsidRPr="00AC662A" w:rsidP="003F22EB" w14:paraId="7BA7ED43" w14:textId="3B5A9EC1">
            <w:pPr>
              <w:pStyle w:val="R"/>
              <w:rPr>
                <w:rtl/>
              </w:rPr>
            </w:pPr>
            <w:r w:rsidRPr="00AC662A">
              <w:rPr>
                <w:rFonts w:hint="cs"/>
                <w:rtl/>
              </w:rPr>
              <w:t>מס' בעלי חיים חולים</w:t>
            </w:r>
          </w:p>
        </w:tc>
        <w:tc>
          <w:tcPr>
            <w:tcW w:w="903" w:type="dxa"/>
            <w:vAlign w:val="bottom"/>
          </w:tcPr>
          <w:p w:rsidR="00450916" w:rsidRPr="00AC662A" w:rsidP="003F22EB" w14:paraId="744622CA" w14:textId="1A4E4C75">
            <w:pPr>
              <w:pStyle w:val="R"/>
              <w:rPr>
                <w:rtl/>
              </w:rPr>
            </w:pPr>
            <w:r>
              <w:rPr>
                <w:rFonts w:hint="cs"/>
                <w:rtl/>
              </w:rPr>
              <w:t>0</w:t>
            </w:r>
          </w:p>
        </w:tc>
        <w:tc>
          <w:tcPr>
            <w:tcW w:w="851" w:type="dxa"/>
            <w:vAlign w:val="bottom"/>
          </w:tcPr>
          <w:p w:rsidR="00450916" w:rsidRPr="00AC662A" w:rsidP="003F22EB" w14:paraId="41B19E89" w14:textId="48D7DB47">
            <w:pPr>
              <w:pStyle w:val="R"/>
              <w:rPr>
                <w:rtl/>
              </w:rPr>
            </w:pPr>
            <w:r>
              <w:rPr>
                <w:rFonts w:hint="cs"/>
                <w:rtl/>
              </w:rPr>
              <w:t>0</w:t>
            </w:r>
          </w:p>
        </w:tc>
        <w:tc>
          <w:tcPr>
            <w:tcW w:w="850" w:type="dxa"/>
            <w:vAlign w:val="bottom"/>
          </w:tcPr>
          <w:p w:rsidR="00450916" w:rsidRPr="00AC662A" w:rsidP="003F22EB" w14:paraId="561BD10C" w14:textId="1C04042B">
            <w:pPr>
              <w:pStyle w:val="R"/>
              <w:rPr>
                <w:rtl/>
              </w:rPr>
            </w:pPr>
            <w:r>
              <w:rPr>
                <w:rFonts w:hint="cs"/>
                <w:rtl/>
              </w:rPr>
              <w:t>0</w:t>
            </w:r>
          </w:p>
        </w:tc>
        <w:tc>
          <w:tcPr>
            <w:tcW w:w="1853" w:type="dxa"/>
            <w:vMerge/>
            <w:vAlign w:val="bottom"/>
          </w:tcPr>
          <w:p w:rsidR="00450916" w:rsidRPr="00AC662A" w:rsidP="00450916" w14:paraId="042FAD0D" w14:textId="77777777">
            <w:pPr>
              <w:pStyle w:val="a2"/>
              <w:spacing w:after="120"/>
              <w:rPr>
                <w:sz w:val="18"/>
                <w:szCs w:val="18"/>
                <w:rtl/>
              </w:rPr>
            </w:pPr>
          </w:p>
        </w:tc>
        <w:tc>
          <w:tcPr>
            <w:tcW w:w="1692" w:type="dxa"/>
            <w:vMerge/>
            <w:vAlign w:val="bottom"/>
          </w:tcPr>
          <w:p w:rsidR="00450916" w:rsidRPr="00450916" w:rsidP="00450916" w14:paraId="340E9095" w14:textId="77777777">
            <w:pPr>
              <w:pStyle w:val="R"/>
              <w:rPr>
                <w:rtl/>
              </w:rPr>
            </w:pPr>
          </w:p>
        </w:tc>
      </w:tr>
      <w:tr w14:paraId="3D0C8341" w14:textId="77777777" w:rsidTr="00773DCD">
        <w:tblPrEx>
          <w:tblW w:w="8609" w:type="dxa"/>
          <w:tblInd w:w="31" w:type="dxa"/>
          <w:tblLook w:val="0000"/>
        </w:tblPrEx>
        <w:trPr>
          <w:trHeight w:val="660"/>
        </w:trPr>
        <w:tc>
          <w:tcPr>
            <w:tcW w:w="1275" w:type="dxa"/>
            <w:vMerge w:val="restart"/>
            <w:vAlign w:val="center"/>
          </w:tcPr>
          <w:p w:rsidR="00450916" w:rsidRPr="00887648" w:rsidP="00773DCD" w14:paraId="388FF727" w14:textId="05B75787">
            <w:pPr>
              <w:pStyle w:val="B"/>
              <w:rPr>
                <w:szCs w:val="20"/>
                <w:rtl/>
              </w:rPr>
            </w:pPr>
            <w:r w:rsidRPr="00887648">
              <w:rPr>
                <w:rFonts w:hint="cs"/>
                <w:szCs w:val="20"/>
                <w:rtl/>
              </w:rPr>
              <w:t>פה וטלפיים</w:t>
            </w:r>
            <w:r>
              <w:rPr>
                <w:rStyle w:val="FootnoteReference0"/>
                <w:szCs w:val="20"/>
                <w:rtl/>
              </w:rPr>
              <w:footnoteReference w:id="46"/>
            </w:r>
          </w:p>
        </w:tc>
        <w:tc>
          <w:tcPr>
            <w:tcW w:w="1185" w:type="dxa"/>
            <w:vAlign w:val="bottom"/>
          </w:tcPr>
          <w:p w:rsidR="00450916" w:rsidRPr="00AC662A" w:rsidP="003F22EB" w14:paraId="06096E0F" w14:textId="1AD3804B">
            <w:pPr>
              <w:pStyle w:val="R"/>
              <w:rPr>
                <w:rtl/>
              </w:rPr>
            </w:pPr>
            <w:r w:rsidRPr="00AC662A">
              <w:rPr>
                <w:rFonts w:hint="cs"/>
                <w:rtl/>
              </w:rPr>
              <w:t>מס' אירועי התפרצות</w:t>
            </w:r>
          </w:p>
        </w:tc>
        <w:tc>
          <w:tcPr>
            <w:tcW w:w="903" w:type="dxa"/>
            <w:vAlign w:val="bottom"/>
          </w:tcPr>
          <w:p w:rsidR="00450916" w:rsidP="003F22EB" w14:paraId="32CFF597" w14:textId="04C10351">
            <w:pPr>
              <w:pStyle w:val="R"/>
              <w:rPr>
                <w:rtl/>
              </w:rPr>
            </w:pPr>
            <w:r w:rsidRPr="00AC662A">
              <w:rPr>
                <w:rFonts w:hint="cs"/>
                <w:rtl/>
              </w:rPr>
              <w:t>0</w:t>
            </w:r>
          </w:p>
        </w:tc>
        <w:tc>
          <w:tcPr>
            <w:tcW w:w="851" w:type="dxa"/>
            <w:vAlign w:val="bottom"/>
          </w:tcPr>
          <w:p w:rsidR="00450916" w:rsidP="003F22EB" w14:paraId="6F0D67E9" w14:textId="7BA8ED4C">
            <w:pPr>
              <w:pStyle w:val="R"/>
              <w:rPr>
                <w:rtl/>
              </w:rPr>
            </w:pPr>
            <w:r w:rsidRPr="00AC662A">
              <w:rPr>
                <w:rFonts w:hint="cs"/>
                <w:rtl/>
              </w:rPr>
              <w:t>4</w:t>
            </w:r>
          </w:p>
        </w:tc>
        <w:tc>
          <w:tcPr>
            <w:tcW w:w="850" w:type="dxa"/>
            <w:vAlign w:val="bottom"/>
          </w:tcPr>
          <w:p w:rsidR="00450916" w:rsidP="003F22EB" w14:paraId="70584F7A" w14:textId="1AA489A1">
            <w:pPr>
              <w:pStyle w:val="R"/>
              <w:rPr>
                <w:rtl/>
              </w:rPr>
            </w:pPr>
            <w:r w:rsidRPr="00AC662A">
              <w:rPr>
                <w:rFonts w:hint="cs"/>
                <w:rtl/>
              </w:rPr>
              <w:t>28</w:t>
            </w:r>
          </w:p>
        </w:tc>
        <w:tc>
          <w:tcPr>
            <w:tcW w:w="1853" w:type="dxa"/>
            <w:vMerge w:val="restart"/>
            <w:vAlign w:val="bottom"/>
          </w:tcPr>
          <w:p w:rsidR="00450916" w:rsidRPr="00AC662A" w:rsidP="003B621F" w14:paraId="06EDE2A6" w14:textId="2990E054">
            <w:pPr>
              <w:pStyle w:val="R"/>
              <w:rPr>
                <w:sz w:val="18"/>
                <w:szCs w:val="18"/>
                <w:rtl/>
              </w:rPr>
            </w:pPr>
            <w:r w:rsidRPr="00AC662A">
              <w:rPr>
                <w:rFonts w:hint="cs"/>
                <w:rtl/>
              </w:rPr>
              <w:t>רוב מדינות העולם וביניהן: כל אירופה, צפון אמריקה ואוסטרליה</w:t>
            </w:r>
          </w:p>
        </w:tc>
        <w:tc>
          <w:tcPr>
            <w:tcW w:w="1692" w:type="dxa"/>
            <w:vMerge w:val="restart"/>
            <w:vAlign w:val="bottom"/>
          </w:tcPr>
          <w:p w:rsidR="00450916" w:rsidRPr="00AC662A" w:rsidP="003B621F" w14:paraId="6F1CC05C" w14:textId="2DB50466">
            <w:pPr>
              <w:pStyle w:val="R"/>
              <w:rPr>
                <w:sz w:val="18"/>
                <w:szCs w:val="18"/>
                <w:rtl/>
              </w:rPr>
            </w:pPr>
            <w:r w:rsidRPr="00AC662A">
              <w:rPr>
                <w:rFonts w:hint="cs"/>
                <w:rtl/>
              </w:rPr>
              <w:t>מדינות באפריקה ובאסיה ובהן הודו וסין</w:t>
            </w:r>
          </w:p>
        </w:tc>
      </w:tr>
      <w:tr w14:paraId="6948A197" w14:textId="77777777" w:rsidTr="00773DCD">
        <w:tblPrEx>
          <w:tblW w:w="8609" w:type="dxa"/>
          <w:tblInd w:w="31" w:type="dxa"/>
          <w:tblLook w:val="0000"/>
        </w:tblPrEx>
        <w:trPr>
          <w:trHeight w:val="660"/>
        </w:trPr>
        <w:tc>
          <w:tcPr>
            <w:tcW w:w="1275" w:type="dxa"/>
            <w:vMerge/>
            <w:vAlign w:val="center"/>
          </w:tcPr>
          <w:p w:rsidR="00450916" w:rsidRPr="00887648" w:rsidP="00773DCD" w14:paraId="1A448046" w14:textId="77777777">
            <w:pPr>
              <w:pStyle w:val="B"/>
              <w:rPr>
                <w:szCs w:val="20"/>
                <w:rtl/>
              </w:rPr>
            </w:pPr>
          </w:p>
        </w:tc>
        <w:tc>
          <w:tcPr>
            <w:tcW w:w="1185" w:type="dxa"/>
            <w:vAlign w:val="bottom"/>
          </w:tcPr>
          <w:p w:rsidR="00450916" w:rsidRPr="00AC662A" w:rsidP="003F22EB" w14:paraId="50F9B9F9" w14:textId="3EED8853">
            <w:pPr>
              <w:pStyle w:val="R"/>
              <w:rPr>
                <w:rtl/>
              </w:rPr>
            </w:pPr>
            <w:r w:rsidRPr="00AC662A">
              <w:rPr>
                <w:rFonts w:hint="cs"/>
                <w:rtl/>
              </w:rPr>
              <w:t>מס' בעלי חיים חולים</w:t>
            </w:r>
          </w:p>
        </w:tc>
        <w:tc>
          <w:tcPr>
            <w:tcW w:w="903" w:type="dxa"/>
            <w:vAlign w:val="bottom"/>
          </w:tcPr>
          <w:p w:rsidR="00450916" w:rsidP="003F22EB" w14:paraId="1760564F" w14:textId="2F17F927">
            <w:pPr>
              <w:pStyle w:val="R"/>
              <w:rPr>
                <w:rtl/>
              </w:rPr>
            </w:pPr>
            <w:r w:rsidRPr="00AC662A">
              <w:rPr>
                <w:rFonts w:hint="cs"/>
                <w:rtl/>
              </w:rPr>
              <w:t>0</w:t>
            </w:r>
          </w:p>
        </w:tc>
        <w:tc>
          <w:tcPr>
            <w:tcW w:w="851" w:type="dxa"/>
            <w:vAlign w:val="bottom"/>
          </w:tcPr>
          <w:p w:rsidR="00450916" w:rsidP="003F22EB" w14:paraId="65DBC7CC" w14:textId="45BE10AE">
            <w:pPr>
              <w:pStyle w:val="R"/>
              <w:rPr>
                <w:rtl/>
              </w:rPr>
            </w:pPr>
            <w:r w:rsidRPr="00AC662A">
              <w:rPr>
                <w:rFonts w:hint="cs"/>
                <w:rtl/>
              </w:rPr>
              <w:t>273</w:t>
            </w:r>
          </w:p>
        </w:tc>
        <w:tc>
          <w:tcPr>
            <w:tcW w:w="850" w:type="dxa"/>
            <w:vAlign w:val="bottom"/>
          </w:tcPr>
          <w:p w:rsidR="00450916" w:rsidP="003F22EB" w14:paraId="3B8CD8AB" w14:textId="2792AFF0">
            <w:pPr>
              <w:pStyle w:val="R"/>
              <w:rPr>
                <w:rtl/>
              </w:rPr>
            </w:pPr>
            <w:r w:rsidRPr="00AC662A">
              <w:rPr>
                <w:rFonts w:hint="cs"/>
                <w:rtl/>
              </w:rPr>
              <w:t>1,837</w:t>
            </w:r>
          </w:p>
        </w:tc>
        <w:tc>
          <w:tcPr>
            <w:tcW w:w="1853" w:type="dxa"/>
            <w:vMerge/>
            <w:vAlign w:val="bottom"/>
          </w:tcPr>
          <w:p w:rsidR="00450916" w:rsidRPr="00AC662A" w:rsidP="00450916" w14:paraId="2560DFC1" w14:textId="77777777">
            <w:pPr>
              <w:pStyle w:val="a2"/>
              <w:spacing w:after="120"/>
              <w:rPr>
                <w:sz w:val="18"/>
                <w:szCs w:val="18"/>
                <w:rtl/>
              </w:rPr>
            </w:pPr>
          </w:p>
        </w:tc>
        <w:tc>
          <w:tcPr>
            <w:tcW w:w="1692" w:type="dxa"/>
            <w:vMerge/>
            <w:vAlign w:val="bottom"/>
          </w:tcPr>
          <w:p w:rsidR="00450916" w:rsidRPr="00AC662A" w:rsidP="00450916" w14:paraId="1074BB78" w14:textId="77777777">
            <w:pPr>
              <w:pStyle w:val="a2"/>
              <w:spacing w:after="120"/>
              <w:rPr>
                <w:sz w:val="18"/>
                <w:szCs w:val="18"/>
                <w:rtl/>
              </w:rPr>
            </w:pPr>
          </w:p>
        </w:tc>
      </w:tr>
      <w:tr w14:paraId="130E4705" w14:textId="77777777" w:rsidTr="00773DCD">
        <w:tblPrEx>
          <w:tblW w:w="8609" w:type="dxa"/>
          <w:tblInd w:w="31" w:type="dxa"/>
          <w:tblLook w:val="0000"/>
        </w:tblPrEx>
        <w:trPr>
          <w:trHeight w:val="660"/>
        </w:trPr>
        <w:tc>
          <w:tcPr>
            <w:tcW w:w="1275" w:type="dxa"/>
            <w:vMerge w:val="restart"/>
            <w:vAlign w:val="center"/>
          </w:tcPr>
          <w:p w:rsidR="003B621F" w:rsidRPr="00887648" w:rsidP="00773DCD" w14:paraId="6C1294D3" w14:textId="50744299">
            <w:pPr>
              <w:pStyle w:val="B"/>
              <w:rPr>
                <w:szCs w:val="20"/>
                <w:rtl/>
              </w:rPr>
            </w:pPr>
            <w:r w:rsidRPr="00887648">
              <w:rPr>
                <w:rFonts w:hint="cs"/>
                <w:szCs w:val="20"/>
                <w:rtl/>
              </w:rPr>
              <w:t>כחול הלשון</w:t>
            </w:r>
            <w:r>
              <w:rPr>
                <w:rStyle w:val="FootnoteReference0"/>
                <w:szCs w:val="20"/>
                <w:rtl/>
              </w:rPr>
              <w:footnoteReference w:id="47"/>
            </w:r>
          </w:p>
        </w:tc>
        <w:tc>
          <w:tcPr>
            <w:tcW w:w="1185" w:type="dxa"/>
            <w:vAlign w:val="bottom"/>
          </w:tcPr>
          <w:p w:rsidR="003B621F" w:rsidRPr="00AC662A" w:rsidP="003F22EB" w14:paraId="1FE45419" w14:textId="5A0EDF4D">
            <w:pPr>
              <w:pStyle w:val="R"/>
              <w:rPr>
                <w:rtl/>
              </w:rPr>
            </w:pPr>
            <w:r w:rsidRPr="00AC662A">
              <w:rPr>
                <w:rFonts w:hint="cs"/>
                <w:rtl/>
              </w:rPr>
              <w:t>מס' אירועי התפרצות</w:t>
            </w:r>
          </w:p>
        </w:tc>
        <w:tc>
          <w:tcPr>
            <w:tcW w:w="903" w:type="dxa"/>
            <w:vAlign w:val="bottom"/>
          </w:tcPr>
          <w:p w:rsidR="003B621F" w:rsidRPr="00AC662A" w:rsidP="003F22EB" w14:paraId="157AF6DC" w14:textId="1F5B3097">
            <w:pPr>
              <w:pStyle w:val="R"/>
              <w:rPr>
                <w:rtl/>
              </w:rPr>
            </w:pPr>
            <w:r w:rsidRPr="00AC662A">
              <w:rPr>
                <w:rFonts w:hint="cs"/>
                <w:rtl/>
              </w:rPr>
              <w:t>29</w:t>
            </w:r>
          </w:p>
        </w:tc>
        <w:tc>
          <w:tcPr>
            <w:tcW w:w="851" w:type="dxa"/>
            <w:vAlign w:val="bottom"/>
          </w:tcPr>
          <w:p w:rsidR="003B621F" w:rsidRPr="00AC662A" w:rsidP="003F22EB" w14:paraId="295D1D1B" w14:textId="0863E4B4">
            <w:pPr>
              <w:pStyle w:val="R"/>
              <w:rPr>
                <w:rtl/>
              </w:rPr>
            </w:pPr>
            <w:r w:rsidRPr="00AC662A">
              <w:rPr>
                <w:rFonts w:hint="cs"/>
                <w:rtl/>
              </w:rPr>
              <w:t>30</w:t>
            </w:r>
          </w:p>
        </w:tc>
        <w:tc>
          <w:tcPr>
            <w:tcW w:w="850" w:type="dxa"/>
            <w:vAlign w:val="bottom"/>
          </w:tcPr>
          <w:p w:rsidR="003B621F" w:rsidRPr="00AC662A" w:rsidP="003F22EB" w14:paraId="74325DB6" w14:textId="7B498AAE">
            <w:pPr>
              <w:pStyle w:val="R"/>
              <w:rPr>
                <w:rtl/>
              </w:rPr>
            </w:pPr>
            <w:r w:rsidRPr="00AC662A">
              <w:rPr>
                <w:rFonts w:hint="cs"/>
                <w:rtl/>
              </w:rPr>
              <w:t>22</w:t>
            </w:r>
          </w:p>
        </w:tc>
        <w:tc>
          <w:tcPr>
            <w:tcW w:w="1853" w:type="dxa"/>
            <w:vMerge w:val="restart"/>
            <w:vAlign w:val="bottom"/>
          </w:tcPr>
          <w:p w:rsidR="003B621F" w:rsidRPr="00AC662A" w:rsidP="003B621F" w14:paraId="4B420534" w14:textId="4A59EB3D">
            <w:pPr>
              <w:pStyle w:val="R"/>
              <w:rPr>
                <w:sz w:val="18"/>
                <w:szCs w:val="18"/>
                <w:rtl/>
              </w:rPr>
            </w:pPr>
            <w:r w:rsidRPr="00AC662A">
              <w:rPr>
                <w:rFonts w:hint="cs"/>
                <w:rtl/>
              </w:rPr>
              <w:t>אנגליה וחלקים מאוסטרליה</w:t>
            </w:r>
            <w:r>
              <w:rPr>
                <w:rtl/>
              </w:rPr>
              <w:br/>
            </w:r>
            <w:r w:rsidRPr="00AC662A">
              <w:rPr>
                <w:rFonts w:hint="cs"/>
                <w:rtl/>
              </w:rPr>
              <w:t>(מערב) וארה"ב</w:t>
            </w:r>
          </w:p>
        </w:tc>
        <w:tc>
          <w:tcPr>
            <w:tcW w:w="1692" w:type="dxa"/>
            <w:vMerge w:val="restart"/>
            <w:vAlign w:val="bottom"/>
          </w:tcPr>
          <w:p w:rsidR="003B621F" w:rsidRPr="003B621F" w:rsidP="003B621F" w14:paraId="3ECE7FEC" w14:textId="339D5B0E">
            <w:pPr>
              <w:pStyle w:val="R"/>
              <w:rPr>
                <w:rtl/>
              </w:rPr>
            </w:pPr>
            <w:r w:rsidRPr="00AC662A">
              <w:rPr>
                <w:rtl/>
              </w:rPr>
              <w:t>אפריקה, אמריקה, אוסטרליה, דרום מזרח אסיה</w:t>
            </w:r>
            <w:r w:rsidRPr="00AC662A">
              <w:rPr>
                <w:rFonts w:hint="cs"/>
                <w:rtl/>
              </w:rPr>
              <w:t>,</w:t>
            </w:r>
            <w:r w:rsidRPr="00AC662A">
              <w:rPr>
                <w:rtl/>
              </w:rPr>
              <w:t xml:space="preserve"> המזרח התיכון ואירופה</w:t>
            </w:r>
            <w:r>
              <w:rPr>
                <w:vertAlign w:val="superscript"/>
                <w:rtl/>
              </w:rPr>
              <w:footnoteReference w:id="48"/>
            </w:r>
          </w:p>
        </w:tc>
      </w:tr>
      <w:tr w14:paraId="30E61E4C" w14:textId="77777777" w:rsidTr="00773DCD">
        <w:tblPrEx>
          <w:tblW w:w="8609" w:type="dxa"/>
          <w:tblInd w:w="31" w:type="dxa"/>
          <w:tblLook w:val="0000"/>
        </w:tblPrEx>
        <w:trPr>
          <w:trHeight w:val="660"/>
        </w:trPr>
        <w:tc>
          <w:tcPr>
            <w:tcW w:w="1275" w:type="dxa"/>
            <w:vMerge/>
            <w:vAlign w:val="center"/>
          </w:tcPr>
          <w:p w:rsidR="003B621F" w:rsidRPr="00887648" w:rsidP="00773DCD" w14:paraId="0215234E" w14:textId="77777777">
            <w:pPr>
              <w:pStyle w:val="B"/>
              <w:rPr>
                <w:szCs w:val="20"/>
                <w:rtl/>
              </w:rPr>
            </w:pPr>
          </w:p>
        </w:tc>
        <w:tc>
          <w:tcPr>
            <w:tcW w:w="1185" w:type="dxa"/>
            <w:vAlign w:val="bottom"/>
          </w:tcPr>
          <w:p w:rsidR="003B621F" w:rsidRPr="00AC662A" w:rsidP="003F22EB" w14:paraId="7FF81F9A" w14:textId="07996F22">
            <w:pPr>
              <w:pStyle w:val="R"/>
              <w:rPr>
                <w:rtl/>
              </w:rPr>
            </w:pPr>
            <w:r w:rsidRPr="00AC662A">
              <w:rPr>
                <w:rFonts w:hint="cs"/>
                <w:rtl/>
              </w:rPr>
              <w:t>מס' בעלי חיים חולים</w:t>
            </w:r>
          </w:p>
        </w:tc>
        <w:tc>
          <w:tcPr>
            <w:tcW w:w="903" w:type="dxa"/>
            <w:vAlign w:val="bottom"/>
          </w:tcPr>
          <w:p w:rsidR="003B621F" w:rsidRPr="00AC662A" w:rsidP="003F22EB" w14:paraId="6CE166F5" w14:textId="5F8E34CE">
            <w:pPr>
              <w:pStyle w:val="R"/>
              <w:rPr>
                <w:rtl/>
              </w:rPr>
            </w:pPr>
            <w:r w:rsidRPr="00AC662A">
              <w:rPr>
                <w:rFonts w:hint="cs"/>
                <w:rtl/>
              </w:rPr>
              <w:t>237</w:t>
            </w:r>
          </w:p>
        </w:tc>
        <w:tc>
          <w:tcPr>
            <w:tcW w:w="851" w:type="dxa"/>
            <w:vAlign w:val="bottom"/>
          </w:tcPr>
          <w:p w:rsidR="003B621F" w:rsidRPr="00AC662A" w:rsidP="003F22EB" w14:paraId="1E37BA45" w14:textId="6D8CA55D">
            <w:pPr>
              <w:pStyle w:val="R"/>
              <w:rPr>
                <w:rtl/>
              </w:rPr>
            </w:pPr>
            <w:r w:rsidRPr="00AC662A">
              <w:rPr>
                <w:rFonts w:hint="cs"/>
                <w:rtl/>
              </w:rPr>
              <w:t>168</w:t>
            </w:r>
          </w:p>
        </w:tc>
        <w:tc>
          <w:tcPr>
            <w:tcW w:w="850" w:type="dxa"/>
            <w:vAlign w:val="bottom"/>
          </w:tcPr>
          <w:p w:rsidR="003B621F" w:rsidRPr="00AC662A" w:rsidP="003F22EB" w14:paraId="5AF1A6E2" w14:textId="47B0DB84">
            <w:pPr>
              <w:pStyle w:val="R"/>
              <w:rPr>
                <w:rtl/>
              </w:rPr>
            </w:pPr>
            <w:r w:rsidRPr="00AC662A">
              <w:rPr>
                <w:rFonts w:hint="cs"/>
                <w:rtl/>
              </w:rPr>
              <w:t>271</w:t>
            </w:r>
          </w:p>
        </w:tc>
        <w:tc>
          <w:tcPr>
            <w:tcW w:w="1853" w:type="dxa"/>
            <w:vMerge/>
            <w:vAlign w:val="bottom"/>
          </w:tcPr>
          <w:p w:rsidR="003B621F" w:rsidRPr="00AC662A" w:rsidP="003B621F" w14:paraId="039C0053" w14:textId="77777777">
            <w:pPr>
              <w:pStyle w:val="a2"/>
              <w:spacing w:after="120"/>
              <w:rPr>
                <w:sz w:val="18"/>
                <w:szCs w:val="18"/>
                <w:rtl/>
              </w:rPr>
            </w:pPr>
          </w:p>
        </w:tc>
        <w:tc>
          <w:tcPr>
            <w:tcW w:w="1692" w:type="dxa"/>
            <w:vMerge/>
            <w:vAlign w:val="bottom"/>
          </w:tcPr>
          <w:p w:rsidR="003B621F" w:rsidRPr="00AC662A" w:rsidP="003B621F" w14:paraId="12C529ED" w14:textId="77777777">
            <w:pPr>
              <w:pStyle w:val="a2"/>
              <w:spacing w:after="120"/>
              <w:rPr>
                <w:sz w:val="18"/>
                <w:szCs w:val="18"/>
                <w:rtl/>
              </w:rPr>
            </w:pPr>
          </w:p>
        </w:tc>
      </w:tr>
      <w:tr w14:paraId="75882B17" w14:textId="77777777" w:rsidTr="00773DCD">
        <w:tblPrEx>
          <w:tblW w:w="8609" w:type="dxa"/>
          <w:tblInd w:w="31" w:type="dxa"/>
          <w:tblLook w:val="0000"/>
        </w:tblPrEx>
        <w:trPr>
          <w:trHeight w:val="660"/>
        </w:trPr>
        <w:tc>
          <w:tcPr>
            <w:tcW w:w="1275" w:type="dxa"/>
            <w:vMerge w:val="restart"/>
            <w:vAlign w:val="center"/>
          </w:tcPr>
          <w:p w:rsidR="003F22EB" w:rsidRPr="00887648" w:rsidP="00773DCD" w14:paraId="43526A4C" w14:textId="5597000B">
            <w:pPr>
              <w:pStyle w:val="B"/>
              <w:rPr>
                <w:szCs w:val="20"/>
                <w:rtl/>
              </w:rPr>
            </w:pPr>
            <w:r w:rsidRPr="00AC662A">
              <w:rPr>
                <w:rFonts w:hint="cs"/>
                <w:sz w:val="18"/>
                <w:szCs w:val="18"/>
                <w:rtl/>
              </w:rPr>
              <w:t>אבעבועות כבשים</w:t>
            </w:r>
            <w:r>
              <w:rPr>
                <w:rStyle w:val="FootnoteReference0"/>
                <w:sz w:val="18"/>
                <w:szCs w:val="18"/>
                <w:rtl/>
              </w:rPr>
              <w:footnoteReference w:id="49"/>
            </w:r>
          </w:p>
        </w:tc>
        <w:tc>
          <w:tcPr>
            <w:tcW w:w="1185" w:type="dxa"/>
            <w:vAlign w:val="bottom"/>
          </w:tcPr>
          <w:p w:rsidR="003F22EB" w:rsidRPr="003F22EB" w:rsidP="003A7DE8" w14:paraId="4BC4CF55" w14:textId="5C023AF4">
            <w:pPr>
              <w:pStyle w:val="R"/>
              <w:rPr>
                <w:rtl/>
              </w:rPr>
            </w:pPr>
            <w:r w:rsidRPr="003F22EB">
              <w:rPr>
                <w:rFonts w:hint="cs"/>
                <w:rtl/>
              </w:rPr>
              <w:t>מס' אירועי התפרצות</w:t>
            </w:r>
          </w:p>
        </w:tc>
        <w:tc>
          <w:tcPr>
            <w:tcW w:w="903" w:type="dxa"/>
            <w:vAlign w:val="bottom"/>
          </w:tcPr>
          <w:p w:rsidR="003F22EB" w:rsidRPr="003F22EB" w:rsidP="003A7DE8" w14:paraId="5852D508" w14:textId="6B2D62E3">
            <w:pPr>
              <w:pStyle w:val="R"/>
              <w:rPr>
                <w:rtl/>
              </w:rPr>
            </w:pPr>
            <w:r w:rsidRPr="003F22EB">
              <w:rPr>
                <w:rFonts w:hint="cs"/>
                <w:rtl/>
              </w:rPr>
              <w:t>1</w:t>
            </w:r>
          </w:p>
        </w:tc>
        <w:tc>
          <w:tcPr>
            <w:tcW w:w="851" w:type="dxa"/>
            <w:vAlign w:val="bottom"/>
          </w:tcPr>
          <w:p w:rsidR="003F22EB" w:rsidRPr="003F22EB" w:rsidP="003A7DE8" w14:paraId="7CC375FC" w14:textId="47377FCC">
            <w:pPr>
              <w:pStyle w:val="R"/>
              <w:rPr>
                <w:rtl/>
              </w:rPr>
            </w:pPr>
            <w:r w:rsidRPr="003F22EB">
              <w:rPr>
                <w:rFonts w:hint="cs"/>
                <w:rtl/>
              </w:rPr>
              <w:t>10</w:t>
            </w:r>
          </w:p>
        </w:tc>
        <w:tc>
          <w:tcPr>
            <w:tcW w:w="850" w:type="dxa"/>
            <w:vAlign w:val="bottom"/>
          </w:tcPr>
          <w:p w:rsidR="003F22EB" w:rsidRPr="00AC662A" w:rsidP="003A7DE8" w14:paraId="71923BD4" w14:textId="372E8D27">
            <w:pPr>
              <w:pStyle w:val="R"/>
              <w:rPr>
                <w:rtl/>
              </w:rPr>
            </w:pPr>
            <w:r w:rsidRPr="00AC662A">
              <w:rPr>
                <w:rFonts w:hint="cs"/>
                <w:rtl/>
              </w:rPr>
              <w:t>4</w:t>
            </w:r>
          </w:p>
        </w:tc>
        <w:tc>
          <w:tcPr>
            <w:tcW w:w="1853" w:type="dxa"/>
            <w:vMerge w:val="restart"/>
            <w:vAlign w:val="bottom"/>
          </w:tcPr>
          <w:p w:rsidR="003F22EB" w:rsidRPr="003F22EB" w:rsidP="003F22EB" w14:paraId="120E3AD1" w14:textId="0FE9D50E">
            <w:pPr>
              <w:pStyle w:val="R"/>
              <w:rPr>
                <w:rtl/>
              </w:rPr>
            </w:pPr>
            <w:r w:rsidRPr="003F22EB">
              <w:rPr>
                <w:rFonts w:hint="cs"/>
                <w:rtl/>
              </w:rPr>
              <w:t>רוב מדינות העולם המערבי חופשיות מהמחלה וביניהן: יבשת אמריקה, אוסטרליה ורוב אירופה</w:t>
            </w:r>
          </w:p>
        </w:tc>
        <w:tc>
          <w:tcPr>
            <w:tcW w:w="1692" w:type="dxa"/>
            <w:vMerge w:val="restart"/>
            <w:vAlign w:val="bottom"/>
          </w:tcPr>
          <w:p w:rsidR="003F22EB" w:rsidRPr="003F22EB" w:rsidP="003F22EB" w14:paraId="46F30EB6" w14:textId="189F434B">
            <w:pPr>
              <w:pStyle w:val="R"/>
              <w:rPr>
                <w:rtl/>
              </w:rPr>
            </w:pPr>
            <w:r w:rsidRPr="00AC662A">
              <w:rPr>
                <w:rFonts w:hint="cs"/>
                <w:rtl/>
              </w:rPr>
              <w:t>חלק ממדינות אסיה, צפון אפריקה, המזרח התיכון ורוסיה</w:t>
            </w:r>
          </w:p>
        </w:tc>
      </w:tr>
      <w:tr w14:paraId="4A4595DF" w14:textId="77777777" w:rsidTr="003F10CC">
        <w:tblPrEx>
          <w:tblW w:w="8609" w:type="dxa"/>
          <w:tblInd w:w="31" w:type="dxa"/>
          <w:tblLook w:val="0000"/>
        </w:tblPrEx>
        <w:trPr>
          <w:trHeight w:val="660"/>
        </w:trPr>
        <w:tc>
          <w:tcPr>
            <w:tcW w:w="1275" w:type="dxa"/>
            <w:vMerge/>
            <w:vAlign w:val="bottom"/>
          </w:tcPr>
          <w:p w:rsidR="003F22EB" w:rsidRPr="00887648" w:rsidP="003F22EB" w14:paraId="39391EBD" w14:textId="77777777">
            <w:pPr>
              <w:pStyle w:val="B"/>
              <w:rPr>
                <w:szCs w:val="20"/>
                <w:rtl/>
              </w:rPr>
            </w:pPr>
          </w:p>
        </w:tc>
        <w:tc>
          <w:tcPr>
            <w:tcW w:w="1185" w:type="dxa"/>
            <w:vAlign w:val="bottom"/>
          </w:tcPr>
          <w:p w:rsidR="003F22EB" w:rsidRPr="003F22EB" w:rsidP="003A7DE8" w14:paraId="5F5D029D" w14:textId="5C9C8877">
            <w:pPr>
              <w:pStyle w:val="R"/>
              <w:rPr>
                <w:rtl/>
              </w:rPr>
            </w:pPr>
            <w:r w:rsidRPr="003F22EB">
              <w:rPr>
                <w:rFonts w:hint="cs"/>
                <w:rtl/>
              </w:rPr>
              <w:t>מס' בעלי חיים חולים</w:t>
            </w:r>
          </w:p>
        </w:tc>
        <w:tc>
          <w:tcPr>
            <w:tcW w:w="903" w:type="dxa"/>
            <w:vAlign w:val="bottom"/>
          </w:tcPr>
          <w:p w:rsidR="003F22EB" w:rsidRPr="003F22EB" w:rsidP="003A7DE8" w14:paraId="0E3A2598" w14:textId="54DFC7D8">
            <w:pPr>
              <w:pStyle w:val="R"/>
              <w:rPr>
                <w:rtl/>
              </w:rPr>
            </w:pPr>
            <w:r w:rsidRPr="003F22EB">
              <w:rPr>
                <w:rFonts w:hint="cs"/>
                <w:rtl/>
              </w:rPr>
              <w:t>8</w:t>
            </w:r>
          </w:p>
        </w:tc>
        <w:tc>
          <w:tcPr>
            <w:tcW w:w="851" w:type="dxa"/>
            <w:vAlign w:val="bottom"/>
          </w:tcPr>
          <w:p w:rsidR="003F22EB" w:rsidRPr="003F22EB" w:rsidP="003A7DE8" w14:paraId="67C0E28D" w14:textId="28028662">
            <w:pPr>
              <w:pStyle w:val="R"/>
              <w:rPr>
                <w:rtl/>
              </w:rPr>
            </w:pPr>
            <w:r w:rsidRPr="003F22EB">
              <w:rPr>
                <w:rFonts w:hint="cs"/>
                <w:rtl/>
              </w:rPr>
              <w:t>250</w:t>
            </w:r>
          </w:p>
        </w:tc>
        <w:tc>
          <w:tcPr>
            <w:tcW w:w="850" w:type="dxa"/>
            <w:vAlign w:val="bottom"/>
          </w:tcPr>
          <w:p w:rsidR="003F22EB" w:rsidRPr="003F22EB" w:rsidP="003A7DE8" w14:paraId="6DC02D1C" w14:textId="03EA1A13">
            <w:pPr>
              <w:pStyle w:val="R"/>
              <w:rPr>
                <w:rtl/>
              </w:rPr>
            </w:pPr>
            <w:r w:rsidRPr="003F22EB">
              <w:rPr>
                <w:rFonts w:hint="cs"/>
                <w:rtl/>
              </w:rPr>
              <w:t>15</w:t>
            </w:r>
          </w:p>
        </w:tc>
        <w:tc>
          <w:tcPr>
            <w:tcW w:w="1853" w:type="dxa"/>
            <w:vMerge/>
            <w:vAlign w:val="bottom"/>
          </w:tcPr>
          <w:p w:rsidR="003F22EB" w:rsidRPr="00AC662A" w:rsidP="003F22EB" w14:paraId="008F8EFA" w14:textId="77777777">
            <w:pPr>
              <w:pStyle w:val="a2"/>
              <w:spacing w:after="120"/>
              <w:rPr>
                <w:sz w:val="18"/>
                <w:szCs w:val="18"/>
                <w:rtl/>
              </w:rPr>
            </w:pPr>
          </w:p>
        </w:tc>
        <w:tc>
          <w:tcPr>
            <w:tcW w:w="1692" w:type="dxa"/>
            <w:vMerge/>
            <w:vAlign w:val="bottom"/>
          </w:tcPr>
          <w:p w:rsidR="003F22EB" w:rsidRPr="00AC662A" w:rsidP="003F22EB" w14:paraId="1E6CAD6B" w14:textId="77777777">
            <w:pPr>
              <w:pStyle w:val="a2"/>
              <w:spacing w:after="120"/>
              <w:rPr>
                <w:sz w:val="18"/>
                <w:szCs w:val="18"/>
                <w:rtl/>
              </w:rPr>
            </w:pPr>
          </w:p>
        </w:tc>
      </w:tr>
      <w:tr w14:paraId="63AC2BE4" w14:textId="77777777" w:rsidTr="003F10CC">
        <w:tblPrEx>
          <w:tblW w:w="8609" w:type="dxa"/>
          <w:tblInd w:w="31" w:type="dxa"/>
          <w:tblLook w:val="0000"/>
        </w:tblPrEx>
        <w:trPr>
          <w:trHeight w:val="660"/>
        </w:trPr>
        <w:tc>
          <w:tcPr>
            <w:tcW w:w="1275" w:type="dxa"/>
            <w:vMerge w:val="restart"/>
            <w:vAlign w:val="bottom"/>
          </w:tcPr>
          <w:p w:rsidR="003A7DE8" w:rsidRPr="00887648" w:rsidP="003F22EB" w14:paraId="37B5B29D" w14:textId="41740085">
            <w:pPr>
              <w:pStyle w:val="B"/>
              <w:rPr>
                <w:szCs w:val="20"/>
                <w:rtl/>
              </w:rPr>
            </w:pPr>
            <w:r w:rsidRPr="00AC662A">
              <w:rPr>
                <w:rFonts w:hint="cs"/>
                <w:sz w:val="18"/>
                <w:szCs w:val="18"/>
                <w:rtl/>
              </w:rPr>
              <w:t>דבר הצאן</w:t>
            </w:r>
            <w:r>
              <w:rPr>
                <w:rStyle w:val="FootnoteReference0"/>
                <w:sz w:val="18"/>
                <w:szCs w:val="18"/>
                <w:rtl/>
              </w:rPr>
              <w:footnoteReference w:id="50"/>
            </w:r>
          </w:p>
        </w:tc>
        <w:tc>
          <w:tcPr>
            <w:tcW w:w="1185" w:type="dxa"/>
            <w:vAlign w:val="bottom"/>
          </w:tcPr>
          <w:p w:rsidR="003A7DE8" w:rsidRPr="00AC662A" w:rsidP="003A7DE8" w14:paraId="50921477" w14:textId="4CE3B5EC">
            <w:pPr>
              <w:pStyle w:val="R"/>
              <w:rPr>
                <w:rtl/>
              </w:rPr>
            </w:pPr>
            <w:r w:rsidRPr="003A7DE8">
              <w:rPr>
                <w:rFonts w:hint="cs"/>
                <w:rtl/>
              </w:rPr>
              <w:t>מס' אירועי התפרצות</w:t>
            </w:r>
          </w:p>
        </w:tc>
        <w:tc>
          <w:tcPr>
            <w:tcW w:w="903" w:type="dxa"/>
            <w:vAlign w:val="bottom"/>
          </w:tcPr>
          <w:p w:rsidR="003A7DE8" w:rsidRPr="00AC662A" w:rsidP="003A7DE8" w14:paraId="0F27F47F" w14:textId="4A00D4A8">
            <w:pPr>
              <w:pStyle w:val="R"/>
              <w:rPr>
                <w:rtl/>
              </w:rPr>
            </w:pPr>
            <w:r w:rsidRPr="00AC662A">
              <w:rPr>
                <w:rFonts w:hint="cs"/>
                <w:rtl/>
              </w:rPr>
              <w:t>2</w:t>
            </w:r>
          </w:p>
        </w:tc>
        <w:tc>
          <w:tcPr>
            <w:tcW w:w="851" w:type="dxa"/>
            <w:vAlign w:val="bottom"/>
          </w:tcPr>
          <w:p w:rsidR="003A7DE8" w:rsidRPr="00AC662A" w:rsidP="003A7DE8" w14:paraId="0ADB68C2" w14:textId="1CEAFBD0">
            <w:pPr>
              <w:pStyle w:val="R"/>
              <w:rPr>
                <w:rtl/>
              </w:rPr>
            </w:pPr>
            <w:r w:rsidRPr="00AC662A">
              <w:rPr>
                <w:rFonts w:hint="cs"/>
                <w:rtl/>
              </w:rPr>
              <w:t>3</w:t>
            </w:r>
          </w:p>
        </w:tc>
        <w:tc>
          <w:tcPr>
            <w:tcW w:w="850" w:type="dxa"/>
            <w:vAlign w:val="bottom"/>
          </w:tcPr>
          <w:p w:rsidR="003A7DE8" w:rsidRPr="00AC662A" w:rsidP="003A7DE8" w14:paraId="1E4E8BEE" w14:textId="7DCB18AD">
            <w:pPr>
              <w:pStyle w:val="R"/>
              <w:rPr>
                <w:rtl/>
              </w:rPr>
            </w:pPr>
            <w:r w:rsidRPr="00AC662A">
              <w:rPr>
                <w:rFonts w:hint="cs"/>
                <w:rtl/>
              </w:rPr>
              <w:t>6</w:t>
            </w:r>
          </w:p>
        </w:tc>
        <w:tc>
          <w:tcPr>
            <w:tcW w:w="1853" w:type="dxa"/>
            <w:vMerge w:val="restart"/>
            <w:vAlign w:val="bottom"/>
          </w:tcPr>
          <w:p w:rsidR="003A7DE8" w:rsidRPr="003A7DE8" w:rsidP="003A7DE8" w14:paraId="465AFECE" w14:textId="7E9FEF44">
            <w:pPr>
              <w:pStyle w:val="R"/>
              <w:rPr>
                <w:rtl/>
              </w:rPr>
            </w:pPr>
            <w:r w:rsidRPr="00AC662A">
              <w:rPr>
                <w:rFonts w:hint="cs"/>
                <w:rtl/>
              </w:rPr>
              <w:t>יבשות אמריקה, אוסטרליה ואירופה</w:t>
            </w:r>
          </w:p>
        </w:tc>
        <w:tc>
          <w:tcPr>
            <w:tcW w:w="1692" w:type="dxa"/>
            <w:vMerge w:val="restart"/>
            <w:vAlign w:val="bottom"/>
          </w:tcPr>
          <w:p w:rsidR="003A7DE8" w:rsidRPr="003A7DE8" w:rsidP="003A7DE8" w14:paraId="2BEDFA68" w14:textId="68AE4AB6">
            <w:pPr>
              <w:pStyle w:val="R"/>
              <w:rPr>
                <w:rtl/>
              </w:rPr>
            </w:pPr>
            <w:r w:rsidRPr="00AC662A">
              <w:rPr>
                <w:rtl/>
              </w:rPr>
              <w:t>אפריקה, המזרח התיכון, אסיה וסין</w:t>
            </w:r>
          </w:p>
        </w:tc>
      </w:tr>
      <w:tr w14:paraId="6ACA9D02" w14:textId="77777777" w:rsidTr="003F10CC">
        <w:tblPrEx>
          <w:tblW w:w="8609" w:type="dxa"/>
          <w:tblInd w:w="31" w:type="dxa"/>
          <w:tblLook w:val="0000"/>
        </w:tblPrEx>
        <w:trPr>
          <w:trHeight w:val="660"/>
        </w:trPr>
        <w:tc>
          <w:tcPr>
            <w:tcW w:w="1275" w:type="dxa"/>
            <w:vMerge/>
            <w:vAlign w:val="bottom"/>
          </w:tcPr>
          <w:p w:rsidR="003A7DE8" w:rsidRPr="00887648" w:rsidP="003F22EB" w14:paraId="18E43D5C" w14:textId="77777777">
            <w:pPr>
              <w:pStyle w:val="B"/>
              <w:rPr>
                <w:szCs w:val="20"/>
                <w:rtl/>
              </w:rPr>
            </w:pPr>
          </w:p>
        </w:tc>
        <w:tc>
          <w:tcPr>
            <w:tcW w:w="1185" w:type="dxa"/>
            <w:vAlign w:val="bottom"/>
          </w:tcPr>
          <w:p w:rsidR="003A7DE8" w:rsidRPr="00AC662A" w:rsidP="003A7DE8" w14:paraId="0712B5DC" w14:textId="56C6FD11">
            <w:pPr>
              <w:pStyle w:val="R"/>
              <w:rPr>
                <w:rtl/>
              </w:rPr>
            </w:pPr>
            <w:r w:rsidRPr="00AC662A">
              <w:rPr>
                <w:rFonts w:hint="cs"/>
                <w:rtl/>
              </w:rPr>
              <w:t>מס' בעלי חיים חולים</w:t>
            </w:r>
          </w:p>
        </w:tc>
        <w:tc>
          <w:tcPr>
            <w:tcW w:w="903" w:type="dxa"/>
            <w:vAlign w:val="bottom"/>
          </w:tcPr>
          <w:p w:rsidR="003A7DE8" w:rsidRPr="00AC662A" w:rsidP="003A7DE8" w14:paraId="73D77EAD" w14:textId="270100A0">
            <w:pPr>
              <w:pStyle w:val="R"/>
              <w:rPr>
                <w:rtl/>
              </w:rPr>
            </w:pPr>
            <w:r w:rsidRPr="00AC662A">
              <w:rPr>
                <w:rFonts w:hint="cs"/>
                <w:rtl/>
              </w:rPr>
              <w:t>אין נתונים</w:t>
            </w:r>
          </w:p>
        </w:tc>
        <w:tc>
          <w:tcPr>
            <w:tcW w:w="851" w:type="dxa"/>
            <w:vAlign w:val="bottom"/>
          </w:tcPr>
          <w:p w:rsidR="003A7DE8" w:rsidRPr="00AC662A" w:rsidP="003A7DE8" w14:paraId="2D23B72C" w14:textId="6C81C9D9">
            <w:pPr>
              <w:pStyle w:val="R"/>
              <w:rPr>
                <w:rtl/>
              </w:rPr>
            </w:pPr>
            <w:r w:rsidRPr="00AC662A">
              <w:rPr>
                <w:rFonts w:hint="cs"/>
                <w:rtl/>
              </w:rPr>
              <w:t>113</w:t>
            </w:r>
          </w:p>
        </w:tc>
        <w:tc>
          <w:tcPr>
            <w:tcW w:w="850" w:type="dxa"/>
            <w:vAlign w:val="bottom"/>
          </w:tcPr>
          <w:p w:rsidR="003A7DE8" w:rsidRPr="00AC662A" w:rsidP="003A7DE8" w14:paraId="4E36E46E" w14:textId="4A296DDC">
            <w:pPr>
              <w:pStyle w:val="R"/>
              <w:rPr>
                <w:rtl/>
              </w:rPr>
            </w:pPr>
            <w:r w:rsidRPr="00AC662A">
              <w:rPr>
                <w:rFonts w:hint="cs"/>
                <w:rtl/>
              </w:rPr>
              <w:t>795</w:t>
            </w:r>
          </w:p>
        </w:tc>
        <w:tc>
          <w:tcPr>
            <w:tcW w:w="1853" w:type="dxa"/>
            <w:vMerge/>
            <w:vAlign w:val="bottom"/>
          </w:tcPr>
          <w:p w:rsidR="003A7DE8" w:rsidRPr="00AC662A" w:rsidP="003F22EB" w14:paraId="2AE63ACF" w14:textId="77777777">
            <w:pPr>
              <w:pStyle w:val="a2"/>
              <w:spacing w:after="120"/>
              <w:rPr>
                <w:sz w:val="18"/>
                <w:szCs w:val="18"/>
                <w:rtl/>
              </w:rPr>
            </w:pPr>
          </w:p>
        </w:tc>
        <w:tc>
          <w:tcPr>
            <w:tcW w:w="1692" w:type="dxa"/>
            <w:vMerge/>
            <w:vAlign w:val="bottom"/>
          </w:tcPr>
          <w:p w:rsidR="003A7DE8" w:rsidRPr="00AC662A" w:rsidP="003F22EB" w14:paraId="5D6AF1C9" w14:textId="77777777">
            <w:pPr>
              <w:pStyle w:val="a2"/>
              <w:spacing w:after="120"/>
              <w:rPr>
                <w:sz w:val="18"/>
                <w:szCs w:val="18"/>
                <w:rtl/>
              </w:rPr>
            </w:pPr>
          </w:p>
        </w:tc>
      </w:tr>
    </w:tbl>
    <w:p w:rsidR="001850C6" w:rsidP="00D3222B" w14:paraId="54D5E4EE" w14:textId="1036E535">
      <w:pPr>
        <w:pStyle w:val="a6"/>
        <w:rPr>
          <w:rtl/>
        </w:rPr>
      </w:pPr>
      <w:r>
        <w:rPr>
          <w:rFonts w:hint="cs"/>
          <w:rtl/>
        </w:rPr>
        <w:t>על פי נתוני</w:t>
      </w:r>
      <w:r w:rsidRPr="001A747B">
        <w:rPr>
          <w:rtl/>
        </w:rPr>
        <w:t xml:space="preserve"> </w:t>
      </w:r>
      <w:r w:rsidRPr="001A747B">
        <w:rPr>
          <w:rFonts w:hint="eastAsia"/>
          <w:rtl/>
        </w:rPr>
        <w:t>משרד</w:t>
      </w:r>
      <w:r w:rsidRPr="001A747B">
        <w:rPr>
          <w:rtl/>
        </w:rPr>
        <w:t xml:space="preserve"> </w:t>
      </w:r>
      <w:r w:rsidRPr="001A747B">
        <w:rPr>
          <w:rFonts w:hint="eastAsia"/>
          <w:rtl/>
        </w:rPr>
        <w:t>החקלאות</w:t>
      </w:r>
      <w:r w:rsidRPr="001A747B">
        <w:rPr>
          <w:rtl/>
        </w:rPr>
        <w:t xml:space="preserve"> </w:t>
      </w:r>
      <w:r w:rsidRPr="001A747B">
        <w:rPr>
          <w:rFonts w:hint="eastAsia"/>
          <w:rtl/>
        </w:rPr>
        <w:t>ואתר</w:t>
      </w:r>
      <w:r w:rsidRPr="001A747B">
        <w:rPr>
          <w:rtl/>
        </w:rPr>
        <w:t xml:space="preserve"> </w:t>
      </w:r>
      <w:r w:rsidRPr="001A747B">
        <w:rPr>
          <w:rFonts w:hint="eastAsia"/>
          <w:rtl/>
        </w:rPr>
        <w:t>ה</w:t>
      </w:r>
      <w:r w:rsidRPr="001A747B">
        <w:rPr>
          <w:rtl/>
        </w:rPr>
        <w:t>-</w:t>
      </w:r>
      <w:r w:rsidRPr="001A747B">
        <w:t>OIE</w:t>
      </w:r>
      <w:r>
        <w:rPr>
          <w:rFonts w:hint="cs"/>
          <w:rtl/>
        </w:rPr>
        <w:t xml:space="preserve"> בעיבוד משרד מבקר המדינה.</w:t>
      </w:r>
    </w:p>
    <w:p w:rsidR="003A7DE8" w:rsidRPr="008F4D9E" w:rsidP="00D3222B" w14:paraId="2503CDF0" w14:textId="77777777">
      <w:pPr>
        <w:pStyle w:val="a6"/>
        <w:rPr>
          <w:rtl/>
        </w:rPr>
      </w:pPr>
    </w:p>
    <w:p w:rsidR="001850C6" w:rsidRPr="00443530" w:rsidP="0045495E" w14:paraId="5229A169" w14:textId="77777777">
      <w:pPr>
        <w:pStyle w:val="a16"/>
        <w:rPr>
          <w:rtl/>
        </w:rPr>
      </w:pPr>
      <w:r w:rsidRPr="00443530">
        <w:rPr>
          <w:rFonts w:hint="cs"/>
          <w:rtl/>
        </w:rPr>
        <w:t xml:space="preserve">מהטבלה ניתן לראות כי רוב המחלות המוזכרות מוגרו ממדינות מערביות אך עדיין קיימות בישראל במידה כזאת או אחרת. כמו כן בשנים האחרונות חל גידול מתמיד במספר בעלי החיים שחלו במחלות הברוצלוזיס, הפה והטלפיים ודבר הצאן. </w:t>
      </w:r>
    </w:p>
    <w:p w:rsidR="001850C6" w:rsidP="0045495E" w14:paraId="0F5649B3" w14:textId="77777777">
      <w:pPr>
        <w:pStyle w:val="100"/>
        <w:rPr>
          <w:rtl/>
        </w:rPr>
      </w:pPr>
      <w:r>
        <w:rPr>
          <w:rFonts w:hint="cs"/>
          <w:rtl/>
        </w:rPr>
        <w:t>משרד החקלאות מסר בתשובתו כי בשל מקומה הגאוגרפי של ישראל - לב אזור אנדמי</w:t>
      </w:r>
      <w:r>
        <w:rPr>
          <w:rStyle w:val="FootnoteReference0"/>
          <w:rtl/>
        </w:rPr>
        <w:footnoteReference w:id="51"/>
      </w:r>
      <w:r>
        <w:rPr>
          <w:rFonts w:hint="cs"/>
          <w:rtl/>
        </w:rPr>
        <w:t xml:space="preserve"> למחלות אלו - לא ניתן להשוותה למדינות מערביות אחרות. בהתייחס למחלת הפה והטלפיים ציין המשרד כי "</w:t>
      </w:r>
      <w:r>
        <w:rPr>
          <w:rtl/>
        </w:rPr>
        <w:t>מדובר במחלה הנגרמת על ידי שבעה זנים של הנגיף, ולכל זן תתי זנים רבים.</w:t>
      </w:r>
      <w:r>
        <w:rPr>
          <w:rFonts w:hint="cs"/>
          <w:rtl/>
        </w:rPr>
        <w:t xml:space="preserve"> </w:t>
      </w:r>
      <w:r>
        <w:rPr>
          <w:rtl/>
        </w:rPr>
        <w:t>חיסון בתת זן אחד אינו מבטיח חסינות כנגד תת זן אחר, אפילו של אותו זן נגיף, ולא ניתן לחסן כנגד כל הזנים של המחלה מהטעם הפשוט שמספר זני התרכיב בעולם מוגבל (19 זני תרכיב בלבד).</w:t>
      </w:r>
      <w:r>
        <w:rPr>
          <w:rFonts w:hint="cs"/>
          <w:rtl/>
        </w:rPr>
        <w:t xml:space="preserve"> </w:t>
      </w:r>
      <w:r w:rsidRPr="003D5083">
        <w:rPr>
          <w:rtl/>
        </w:rPr>
        <w:t>המחלה עוברת גם באוויר למרחקים גדולים וחודרת ממדינות שכנות, שלצערנו אין קשרים רציפים עם מקבילנו במדינות אלה ו</w:t>
      </w:r>
      <w:r>
        <w:rPr>
          <w:rFonts w:hint="cs"/>
          <w:rtl/>
        </w:rPr>
        <w:t xml:space="preserve">הם </w:t>
      </w:r>
      <w:r w:rsidRPr="003D5083">
        <w:rPr>
          <w:rtl/>
        </w:rPr>
        <w:t>גם אינם מדווחים כראוי לארגונים בינלאומיים. עקב כך המניעה, השליטה בחדירתה והתפשטותה לאחר חדירתה עלולות להיות בעייתיות</w:t>
      </w:r>
      <w:r>
        <w:rPr>
          <w:rFonts w:hint="cs"/>
          <w:rtl/>
        </w:rPr>
        <w:t>...</w:t>
      </w:r>
      <w:r w:rsidRPr="00FC7561">
        <w:rPr>
          <w:rtl/>
        </w:rPr>
        <w:t xml:space="preserve"> לא ניתן לשל</w:t>
      </w:r>
      <w:r>
        <w:rPr>
          <w:rtl/>
        </w:rPr>
        <w:t>וט בחדירת הנגיפים לישראל ובסוגם</w:t>
      </w:r>
      <w:r>
        <w:rPr>
          <w:rFonts w:hint="cs"/>
          <w:rtl/>
        </w:rPr>
        <w:t xml:space="preserve">". המשרד אף ציין כי בשנת 2018 חדר לישראל נגיף נוסף אשר גרם להתפרצויות רבות יחסית של המחלה בשנים 2018 ו-2019, ובשל </w:t>
      </w:r>
      <w:r w:rsidRPr="00FC7561">
        <w:rPr>
          <w:rtl/>
        </w:rPr>
        <w:t>הקושי לרכוש תרכיב מתאים שייתן מענה נקודתי לזן ההתפרצות, הוקצו משאבים לפיתוח תרכיב בישראל, ו</w:t>
      </w:r>
      <w:r>
        <w:rPr>
          <w:rFonts w:hint="cs"/>
          <w:rtl/>
        </w:rPr>
        <w:t>הוחל להשתמש ב</w:t>
      </w:r>
      <w:r w:rsidRPr="00FC7561">
        <w:rPr>
          <w:rtl/>
        </w:rPr>
        <w:t>התרכיב בהצלחה מרובה.</w:t>
      </w:r>
      <w:r>
        <w:rPr>
          <w:rFonts w:hint="cs"/>
          <w:rtl/>
        </w:rPr>
        <w:t xml:space="preserve"> </w:t>
      </w:r>
      <w:r>
        <w:rPr>
          <w:rtl/>
        </w:rPr>
        <w:t>אולם, למרבה הצער, בשל אי</w:t>
      </w:r>
      <w:r>
        <w:rPr>
          <w:rFonts w:hint="cs"/>
          <w:rtl/>
        </w:rPr>
        <w:t>-</w:t>
      </w:r>
      <w:r>
        <w:rPr>
          <w:rtl/>
        </w:rPr>
        <w:t>כדאיות כלכלית ספק אם יתבצע פיתוח מסחרי של התרכיב.</w:t>
      </w:r>
    </w:p>
    <w:p w:rsidR="001850C6" w:rsidP="0045495E" w14:paraId="0A3B1A1A" w14:textId="77777777">
      <w:pPr>
        <w:pStyle w:val="100"/>
        <w:rPr>
          <w:rtl/>
        </w:rPr>
      </w:pPr>
      <w:r w:rsidRPr="00C829A6">
        <w:rPr>
          <w:rFonts w:hint="cs"/>
          <w:rtl/>
        </w:rPr>
        <w:t xml:space="preserve">משרד מבקר המדינה בדק את </w:t>
      </w:r>
      <w:r>
        <w:rPr>
          <w:rFonts w:hint="cs"/>
          <w:rtl/>
        </w:rPr>
        <w:t xml:space="preserve">האופן שבו </w:t>
      </w:r>
      <w:r w:rsidRPr="00C829A6">
        <w:rPr>
          <w:rFonts w:hint="cs"/>
          <w:rtl/>
        </w:rPr>
        <w:t xml:space="preserve">משרד החקלאות </w:t>
      </w:r>
      <w:r>
        <w:rPr>
          <w:rFonts w:hint="cs"/>
          <w:rtl/>
        </w:rPr>
        <w:t xml:space="preserve">פועל למניעת התפשטות של </w:t>
      </w:r>
      <w:r w:rsidRPr="00C829A6">
        <w:rPr>
          <w:rFonts w:hint="cs"/>
          <w:rtl/>
        </w:rPr>
        <w:t xml:space="preserve">מחלות </w:t>
      </w:r>
      <w:r>
        <w:rPr>
          <w:rFonts w:hint="cs"/>
          <w:rtl/>
        </w:rPr>
        <w:t>הברוצלוזיס והעכברת</w:t>
      </w:r>
      <w:r w:rsidRPr="00C829A6">
        <w:rPr>
          <w:rFonts w:hint="cs"/>
          <w:rtl/>
        </w:rPr>
        <w:t xml:space="preserve"> </w:t>
      </w:r>
      <w:r>
        <w:rPr>
          <w:rFonts w:hint="cs"/>
          <w:rtl/>
        </w:rPr>
        <w:t xml:space="preserve">וכן למניעת התפרצות מחלת השמלנברג, </w:t>
      </w:r>
      <w:r w:rsidRPr="00C829A6">
        <w:rPr>
          <w:rFonts w:hint="cs"/>
          <w:rtl/>
        </w:rPr>
        <w:t>ואת השפעתן ש</w:t>
      </w:r>
      <w:r>
        <w:rPr>
          <w:rFonts w:hint="cs"/>
          <w:rtl/>
        </w:rPr>
        <w:t xml:space="preserve">ל מחלות אלה על שוק הבשר בישראל, </w:t>
      </w:r>
      <w:r w:rsidRPr="00C829A6">
        <w:rPr>
          <w:rFonts w:hint="cs"/>
          <w:rtl/>
        </w:rPr>
        <w:t>להלן הפרטים:</w:t>
      </w:r>
    </w:p>
    <w:p w:rsidR="001850C6" w:rsidP="0045495E" w14:paraId="77C84CBF" w14:textId="77777777">
      <w:pPr>
        <w:pStyle w:val="316"/>
        <w:rPr>
          <w:rtl/>
        </w:rPr>
      </w:pPr>
      <w:bookmarkStart w:id="21" w:name="_Toc17709817"/>
      <w:r w:rsidRPr="002273A7">
        <w:rPr>
          <w:rtl/>
        </w:rPr>
        <w:t>בְּרוּצֵלוזיס</w:t>
      </w:r>
      <w:bookmarkEnd w:id="21"/>
    </w:p>
    <w:p w:rsidR="001850C6" w:rsidP="0045495E" w14:paraId="47EE1995" w14:textId="77777777">
      <w:pPr>
        <w:pStyle w:val="100"/>
        <w:rPr>
          <w:rtl/>
        </w:rPr>
      </w:pPr>
      <w:r w:rsidRPr="002273A7">
        <w:rPr>
          <w:rtl/>
        </w:rPr>
        <w:t>בְּרוּצֵלוזיס, המכונה קדחת מלטה</w:t>
      </w:r>
      <w:r>
        <w:rPr>
          <w:rStyle w:val="FootnoteReference0"/>
          <w:rtl/>
        </w:rPr>
        <w:footnoteReference w:id="52"/>
      </w:r>
      <w:r w:rsidRPr="002273A7">
        <w:rPr>
          <w:rtl/>
        </w:rPr>
        <w:t xml:space="preserve">, </w:t>
      </w:r>
      <w:r>
        <w:rPr>
          <w:rtl/>
        </w:rPr>
        <w:t xml:space="preserve">היא מחלה חיידקית הנגרמת על ידי </w:t>
      </w:r>
      <w:r>
        <w:rPr>
          <w:rFonts w:hint="cs"/>
          <w:rtl/>
        </w:rPr>
        <w:t>כמה</w:t>
      </w:r>
      <w:r>
        <w:rPr>
          <w:rtl/>
        </w:rPr>
        <w:t xml:space="preserve"> מיני חיידקים מהסוג בר</w:t>
      </w:r>
      <w:r>
        <w:rPr>
          <w:rFonts w:hint="cs"/>
          <w:rtl/>
        </w:rPr>
        <w:t>ו</w:t>
      </w:r>
      <w:r>
        <w:rPr>
          <w:rtl/>
        </w:rPr>
        <w:t xml:space="preserve">צלה. </w:t>
      </w:r>
      <w:r>
        <w:rPr>
          <w:rFonts w:hint="cs"/>
          <w:rtl/>
        </w:rPr>
        <w:t>מדובר</w:t>
      </w:r>
      <w:r w:rsidRPr="002273A7">
        <w:rPr>
          <w:rtl/>
        </w:rPr>
        <w:t xml:space="preserve"> </w:t>
      </w:r>
      <w:r>
        <w:rPr>
          <w:rFonts w:hint="cs"/>
          <w:rtl/>
        </w:rPr>
        <w:t>ב</w:t>
      </w:r>
      <w:r w:rsidRPr="002273A7">
        <w:rPr>
          <w:rtl/>
        </w:rPr>
        <w:t>מחלה זואונוטית</w:t>
      </w:r>
      <w:r>
        <w:rPr>
          <w:rFonts w:hint="cs"/>
          <w:rtl/>
        </w:rPr>
        <w:t xml:space="preserve">, המסכנת את </w:t>
      </w:r>
      <w:r>
        <w:rPr>
          <w:rtl/>
        </w:rPr>
        <w:t xml:space="preserve">בריאות האדם </w:t>
      </w:r>
      <w:r>
        <w:rPr>
          <w:rFonts w:hint="cs"/>
          <w:rtl/>
        </w:rPr>
        <w:t>ו</w:t>
      </w:r>
      <w:r>
        <w:rPr>
          <w:rtl/>
        </w:rPr>
        <w:t>בריאות</w:t>
      </w:r>
      <w:r>
        <w:rPr>
          <w:rFonts w:hint="cs"/>
          <w:rtl/>
        </w:rPr>
        <w:t>ם של</w:t>
      </w:r>
      <w:r>
        <w:rPr>
          <w:rtl/>
        </w:rPr>
        <w:t xml:space="preserve"> בעלי חיים</w:t>
      </w:r>
      <w:r>
        <w:rPr>
          <w:rFonts w:hint="cs"/>
          <w:rtl/>
        </w:rPr>
        <w:t>.</w:t>
      </w:r>
      <w:r>
        <w:rPr>
          <w:rtl/>
        </w:rPr>
        <w:t xml:space="preserve"> </w:t>
      </w:r>
      <w:r>
        <w:rPr>
          <w:rFonts w:hint="cs"/>
          <w:rtl/>
        </w:rPr>
        <w:t xml:space="preserve">יש לה </w:t>
      </w:r>
      <w:r>
        <w:rPr>
          <w:rtl/>
        </w:rPr>
        <w:t xml:space="preserve">אף </w:t>
      </w:r>
      <w:r>
        <w:rPr>
          <w:rFonts w:hint="cs"/>
          <w:rtl/>
        </w:rPr>
        <w:t>השפעות</w:t>
      </w:r>
      <w:r>
        <w:rPr>
          <w:rtl/>
        </w:rPr>
        <w:t xml:space="preserve"> כלכליות על </w:t>
      </w:r>
      <w:r>
        <w:rPr>
          <w:rFonts w:hint="cs"/>
          <w:rtl/>
        </w:rPr>
        <w:t>ה</w:t>
      </w:r>
      <w:r>
        <w:rPr>
          <w:rtl/>
        </w:rPr>
        <w:t xml:space="preserve">חקלאות </w:t>
      </w:r>
      <w:r>
        <w:rPr>
          <w:rFonts w:hint="cs"/>
          <w:rtl/>
        </w:rPr>
        <w:t xml:space="preserve">והמסחר, </w:t>
      </w:r>
      <w:r w:rsidRPr="001D1820">
        <w:rPr>
          <w:rFonts w:hint="cs"/>
          <w:rtl/>
        </w:rPr>
        <w:t xml:space="preserve">שכן </w:t>
      </w:r>
      <w:r>
        <w:rPr>
          <w:rFonts w:hint="cs"/>
          <w:rtl/>
        </w:rPr>
        <w:t>אסור</w:t>
      </w:r>
      <w:r w:rsidRPr="001D1820">
        <w:rPr>
          <w:rFonts w:hint="cs"/>
          <w:rtl/>
        </w:rPr>
        <w:t xml:space="preserve"> לצרוך את בשרה </w:t>
      </w:r>
      <w:r>
        <w:rPr>
          <w:rFonts w:hint="cs"/>
          <w:rtl/>
        </w:rPr>
        <w:t xml:space="preserve">של </w:t>
      </w:r>
      <w:r w:rsidRPr="001D1820">
        <w:rPr>
          <w:rFonts w:hint="cs"/>
          <w:rtl/>
        </w:rPr>
        <w:t>בהמה חולה</w:t>
      </w:r>
      <w:r>
        <w:rPr>
          <w:rFonts w:hint="cs"/>
          <w:rtl/>
        </w:rPr>
        <w:t xml:space="preserve"> </w:t>
      </w:r>
      <w:r w:rsidRPr="00CB4A4F">
        <w:rPr>
          <w:rtl/>
        </w:rPr>
        <w:t>וכן את החלב שהיא מניבה</w:t>
      </w:r>
      <w:r w:rsidRPr="001D1820">
        <w:rPr>
          <w:rFonts w:hint="cs"/>
          <w:rtl/>
        </w:rPr>
        <w:t>.</w:t>
      </w:r>
      <w:r w:rsidRPr="001D1820">
        <w:rPr>
          <w:rtl/>
        </w:rPr>
        <w:t xml:space="preserve"> </w:t>
      </w:r>
      <w:r w:rsidRPr="001D1820">
        <w:rPr>
          <w:rFonts w:hint="cs"/>
          <w:rtl/>
        </w:rPr>
        <w:t>המחלה פוגעת באברי הרבייה</w:t>
      </w:r>
      <w:r>
        <w:rPr>
          <w:rFonts w:hint="cs"/>
          <w:rtl/>
        </w:rPr>
        <w:t>,</w:t>
      </w:r>
      <w:r w:rsidRPr="001D1820">
        <w:rPr>
          <w:rFonts w:hint="cs"/>
          <w:rtl/>
        </w:rPr>
        <w:t xml:space="preserve"> אך לבהמות החולות </w:t>
      </w:r>
      <w:r w:rsidRPr="001D1820">
        <w:rPr>
          <w:rtl/>
        </w:rPr>
        <w:t>אין סימנים קליניים חיצוניים</w:t>
      </w:r>
      <w:r w:rsidRPr="001D1820">
        <w:rPr>
          <w:rFonts w:hint="cs"/>
          <w:rtl/>
        </w:rPr>
        <w:t>.</w:t>
      </w:r>
      <w:r w:rsidRPr="001D1820">
        <w:rPr>
          <w:rtl/>
        </w:rPr>
        <w:t xml:space="preserve"> </w:t>
      </w:r>
      <w:r>
        <w:rPr>
          <w:rFonts w:hint="cs"/>
          <w:rtl/>
        </w:rPr>
        <w:t xml:space="preserve">אחד מתסמיני המחלה הוא </w:t>
      </w:r>
      <w:r w:rsidRPr="001D1820">
        <w:rPr>
          <w:rtl/>
        </w:rPr>
        <w:t>הפלות, בעיקר בשלב המתקדם של ההיריון</w:t>
      </w:r>
      <w:r w:rsidRPr="001D1820">
        <w:rPr>
          <w:rFonts w:hint="cs"/>
          <w:rtl/>
        </w:rPr>
        <w:t xml:space="preserve">. תסמיני המחלה </w:t>
      </w:r>
      <w:r w:rsidRPr="001D1820">
        <w:rPr>
          <w:rtl/>
        </w:rPr>
        <w:t>באדם אינם ייחודיים</w:t>
      </w:r>
      <w:r w:rsidRPr="001D1820">
        <w:rPr>
          <w:rFonts w:hint="cs"/>
          <w:rtl/>
        </w:rPr>
        <w:t xml:space="preserve"> -</w:t>
      </w:r>
      <w:r w:rsidRPr="001D1820">
        <w:rPr>
          <w:rtl/>
        </w:rPr>
        <w:t xml:space="preserve"> היא יכולה להתבטא בחום עולה ויורד, </w:t>
      </w:r>
      <w:r>
        <w:rPr>
          <w:rFonts w:hint="cs"/>
          <w:rtl/>
        </w:rPr>
        <w:t>ב</w:t>
      </w:r>
      <w:r w:rsidRPr="001D1820">
        <w:rPr>
          <w:rtl/>
        </w:rPr>
        <w:t xml:space="preserve">עייפות, </w:t>
      </w:r>
      <w:r>
        <w:rPr>
          <w:rFonts w:hint="cs"/>
          <w:rtl/>
        </w:rPr>
        <w:t>ב</w:t>
      </w:r>
      <w:r w:rsidRPr="001D1820">
        <w:rPr>
          <w:rtl/>
        </w:rPr>
        <w:t>הזעת</w:t>
      </w:r>
      <w:r>
        <w:rPr>
          <w:rtl/>
        </w:rPr>
        <w:t xml:space="preserve"> לילה, </w:t>
      </w:r>
      <w:r>
        <w:rPr>
          <w:rFonts w:hint="cs"/>
          <w:rtl/>
        </w:rPr>
        <w:t>ב</w:t>
      </w:r>
      <w:r>
        <w:rPr>
          <w:rtl/>
        </w:rPr>
        <w:t xml:space="preserve">כאבי ראש, </w:t>
      </w:r>
      <w:r>
        <w:rPr>
          <w:rFonts w:hint="cs"/>
          <w:rtl/>
        </w:rPr>
        <w:t>ב</w:t>
      </w:r>
      <w:r>
        <w:rPr>
          <w:rtl/>
        </w:rPr>
        <w:t>הפלות ו</w:t>
      </w:r>
      <w:r>
        <w:rPr>
          <w:rFonts w:hint="cs"/>
          <w:rtl/>
        </w:rPr>
        <w:t>ב</w:t>
      </w:r>
      <w:r>
        <w:rPr>
          <w:rtl/>
        </w:rPr>
        <w:t xml:space="preserve">פגיעות במערכות גוף שונות; </w:t>
      </w:r>
      <w:r>
        <w:rPr>
          <w:rFonts w:hint="cs"/>
          <w:rtl/>
        </w:rPr>
        <w:t>לעיתים</w:t>
      </w:r>
      <w:r>
        <w:rPr>
          <w:rtl/>
        </w:rPr>
        <w:t xml:space="preserve"> עלולה המחלה אף לגרום למוות. </w:t>
      </w:r>
    </w:p>
    <w:p w:rsidR="001850C6" w:rsidP="0045495E" w14:paraId="1BFC3404" w14:textId="77777777">
      <w:pPr>
        <w:pStyle w:val="100"/>
        <w:rPr>
          <w:rtl/>
        </w:rPr>
      </w:pPr>
      <w:r w:rsidRPr="002273A7">
        <w:rPr>
          <w:rtl/>
        </w:rPr>
        <w:t>בני אדם עלולים להידבק במחלה בעקבות צריכת מוצרי חלב לא מפוסטרים המופקים מחלב של בעלי</w:t>
      </w:r>
      <w:r>
        <w:rPr>
          <w:rFonts w:hint="cs"/>
          <w:rtl/>
        </w:rPr>
        <w:t xml:space="preserve"> </w:t>
      </w:r>
      <w:r w:rsidRPr="002273A7">
        <w:rPr>
          <w:rtl/>
        </w:rPr>
        <w:t>חיים נגועים</w:t>
      </w:r>
      <w:r>
        <w:rPr>
          <w:rFonts w:hint="cs"/>
          <w:rtl/>
        </w:rPr>
        <w:t>,</w:t>
      </w:r>
      <w:r w:rsidRPr="00C315F3">
        <w:rPr>
          <w:rtl/>
        </w:rPr>
        <w:t xml:space="preserve"> </w:t>
      </w:r>
      <w:r>
        <w:rPr>
          <w:rFonts w:hint="cs"/>
          <w:rtl/>
        </w:rPr>
        <w:t xml:space="preserve">בעקבות </w:t>
      </w:r>
      <w:r>
        <w:rPr>
          <w:rtl/>
        </w:rPr>
        <w:t>מגע עם הפרשות של בעלי חיים נגועים</w:t>
      </w:r>
      <w:r>
        <w:rPr>
          <w:rFonts w:hint="cs"/>
          <w:rtl/>
        </w:rPr>
        <w:t xml:space="preserve"> או בעקבות </w:t>
      </w:r>
      <w:r>
        <w:rPr>
          <w:rtl/>
        </w:rPr>
        <w:t>צריכת בשר נא</w:t>
      </w:r>
      <w:r>
        <w:rPr>
          <w:rFonts w:hint="cs"/>
          <w:rtl/>
        </w:rPr>
        <w:t xml:space="preserve"> נגוע</w:t>
      </w:r>
      <w:r>
        <w:rPr>
          <w:rtl/>
        </w:rPr>
        <w:t>.</w:t>
      </w:r>
      <w:r w:rsidRPr="002273A7">
        <w:rPr>
          <w:rtl/>
        </w:rPr>
        <w:t xml:space="preserve"> </w:t>
      </w:r>
      <w:r>
        <w:rPr>
          <w:rFonts w:hint="cs"/>
          <w:rtl/>
        </w:rPr>
        <w:t xml:space="preserve">ההובלה, ההכנה, השחיטה ופירוק הבשר של בעלי חיים נגועים מסכנת את כל העובדים המעורבים בתהליכים אלה, ולכן משרד החקלאות אסר את השחיטה של בעלי חיים הנגועים בברוצלוזיס ואת השימוש בבשרם. </w:t>
      </w:r>
    </w:p>
    <w:p w:rsidR="001850C6" w:rsidP="0045495E" w14:paraId="5F6E0F5D" w14:textId="77777777">
      <w:pPr>
        <w:pStyle w:val="100"/>
        <w:rPr>
          <w:rtl/>
        </w:rPr>
      </w:pPr>
      <w:r>
        <w:rPr>
          <w:rFonts w:hint="cs"/>
          <w:rtl/>
        </w:rPr>
        <w:t>בהתאם ל</w:t>
      </w:r>
      <w:r w:rsidRPr="00222618">
        <w:rPr>
          <w:rtl/>
        </w:rPr>
        <w:t>פקודת מחלות ב</w:t>
      </w:r>
      <w:r>
        <w:rPr>
          <w:rtl/>
        </w:rPr>
        <w:t>עלי חיים</w:t>
      </w:r>
      <w:r>
        <w:rPr>
          <w:rFonts w:hint="cs"/>
          <w:rtl/>
        </w:rPr>
        <w:t>,</w:t>
      </w:r>
      <w:r>
        <w:rPr>
          <w:rtl/>
        </w:rPr>
        <w:t xml:space="preserve"> </w:t>
      </w:r>
      <w:r w:rsidRPr="00222618">
        <w:rPr>
          <w:rtl/>
        </w:rPr>
        <w:t>וטרינר ממשלתי רשאי להורות לבעל</w:t>
      </w:r>
      <w:r>
        <w:rPr>
          <w:rFonts w:hint="cs"/>
          <w:rtl/>
        </w:rPr>
        <w:t>י</w:t>
      </w:r>
      <w:r w:rsidRPr="00222618">
        <w:rPr>
          <w:rtl/>
        </w:rPr>
        <w:t>ו של בעל חיים נגוע במחלה</w:t>
      </w:r>
      <w:r>
        <w:rPr>
          <w:rFonts w:hint="cs"/>
          <w:rtl/>
        </w:rPr>
        <w:t xml:space="preserve"> -</w:t>
      </w:r>
      <w:r w:rsidRPr="00222618">
        <w:rPr>
          <w:rtl/>
        </w:rPr>
        <w:t xml:space="preserve"> </w:t>
      </w:r>
      <w:r>
        <w:rPr>
          <w:rFonts w:hint="cs"/>
          <w:rtl/>
        </w:rPr>
        <w:t xml:space="preserve">או לבעליו של </w:t>
      </w:r>
      <w:r w:rsidRPr="00222618">
        <w:rPr>
          <w:rtl/>
        </w:rPr>
        <w:t xml:space="preserve">בעל חיים </w:t>
      </w:r>
      <w:r>
        <w:rPr>
          <w:rFonts w:hint="cs"/>
          <w:rtl/>
        </w:rPr>
        <w:t>שנחשף</w:t>
      </w:r>
      <w:r w:rsidRPr="00222618">
        <w:rPr>
          <w:rtl/>
        </w:rPr>
        <w:t xml:space="preserve"> בדרך אחרת להידבקות במחלה או לזיהום ממנה</w:t>
      </w:r>
      <w:r>
        <w:rPr>
          <w:rtl/>
        </w:rPr>
        <w:t xml:space="preserve"> </w:t>
      </w:r>
      <w:r>
        <w:rPr>
          <w:rFonts w:hint="cs"/>
          <w:rtl/>
        </w:rPr>
        <w:t xml:space="preserve">- </w:t>
      </w:r>
      <w:r w:rsidRPr="00222618">
        <w:rPr>
          <w:rtl/>
        </w:rPr>
        <w:t>להמיתו.</w:t>
      </w:r>
      <w:r>
        <w:rPr>
          <w:rFonts w:hint="cs"/>
          <w:rtl/>
        </w:rPr>
        <w:t xml:space="preserve"> בפקודה נקבע כי </w:t>
      </w:r>
      <w:r>
        <w:rPr>
          <w:rtl/>
        </w:rPr>
        <w:t>אוצר המדינה ישלם לבעל</w:t>
      </w:r>
      <w:r>
        <w:rPr>
          <w:rFonts w:hint="cs"/>
          <w:rtl/>
        </w:rPr>
        <w:t>י</w:t>
      </w:r>
      <w:r>
        <w:rPr>
          <w:rtl/>
        </w:rPr>
        <w:t>ו של בעל חיים שהומת</w:t>
      </w:r>
      <w:r>
        <w:rPr>
          <w:rFonts w:hint="cs"/>
          <w:rtl/>
        </w:rPr>
        <w:t>, עקב המחלה,</w:t>
      </w:r>
      <w:r>
        <w:rPr>
          <w:rtl/>
        </w:rPr>
        <w:t xml:space="preserve"> פיצויים כלהלן:</w:t>
      </w:r>
      <w:r>
        <w:rPr>
          <w:rFonts w:hint="cs"/>
          <w:rtl/>
        </w:rPr>
        <w:t xml:space="preserve"> </w:t>
      </w:r>
      <w:r>
        <w:rPr>
          <w:rtl/>
        </w:rPr>
        <w:t xml:space="preserve">היה בעל החיים נגוע במחלה </w:t>
      </w:r>
      <w:r>
        <w:rPr>
          <w:rFonts w:hint="cs"/>
          <w:rtl/>
        </w:rPr>
        <w:t>-</w:t>
      </w:r>
      <w:r>
        <w:rPr>
          <w:rtl/>
        </w:rPr>
        <w:t xml:space="preserve"> מחצית שוויו לפני שחלה, </w:t>
      </w:r>
      <w:r>
        <w:rPr>
          <w:rFonts w:hint="cs"/>
          <w:rtl/>
        </w:rPr>
        <w:t>ועד לתקרה שנקבעה</w:t>
      </w:r>
      <w:r>
        <w:rPr>
          <w:rtl/>
        </w:rPr>
        <w:t>;</w:t>
      </w:r>
      <w:r>
        <w:rPr>
          <w:rFonts w:hint="cs"/>
          <w:rtl/>
        </w:rPr>
        <w:t xml:space="preserve"> </w:t>
      </w:r>
      <w:r>
        <w:rPr>
          <w:rtl/>
        </w:rPr>
        <w:t xml:space="preserve">היה בעל החיים חשוד כנגוע במחלה אך לא </w:t>
      </w:r>
      <w:r>
        <w:rPr>
          <w:rFonts w:hint="cs"/>
          <w:rtl/>
        </w:rPr>
        <w:t>אובחן כ</w:t>
      </w:r>
      <w:r>
        <w:rPr>
          <w:rtl/>
        </w:rPr>
        <w:t xml:space="preserve">נגוע </w:t>
      </w:r>
      <w:r>
        <w:rPr>
          <w:rFonts w:hint="cs"/>
          <w:rtl/>
        </w:rPr>
        <w:t>-</w:t>
      </w:r>
      <w:r>
        <w:rPr>
          <w:rtl/>
        </w:rPr>
        <w:t xml:space="preserve"> שוויו </w:t>
      </w:r>
      <w:r>
        <w:rPr>
          <w:rFonts w:hint="cs"/>
          <w:rtl/>
        </w:rPr>
        <w:t xml:space="preserve">המלא </w:t>
      </w:r>
      <w:r>
        <w:rPr>
          <w:rtl/>
        </w:rPr>
        <w:t>לפני שהומת</w:t>
      </w:r>
      <w:r>
        <w:rPr>
          <w:rFonts w:hint="cs"/>
          <w:rtl/>
        </w:rPr>
        <w:t>, עד לתקרה. ב</w:t>
      </w:r>
      <w:r>
        <w:rPr>
          <w:rtl/>
        </w:rPr>
        <w:t xml:space="preserve">קשה לתשלום פיצויים </w:t>
      </w:r>
      <w:r>
        <w:rPr>
          <w:rFonts w:hint="cs"/>
          <w:rtl/>
        </w:rPr>
        <w:t>מוגשת</w:t>
      </w:r>
      <w:r>
        <w:rPr>
          <w:rtl/>
        </w:rPr>
        <w:t xml:space="preserve"> </w:t>
      </w:r>
      <w:r>
        <w:rPr>
          <w:rFonts w:hint="cs"/>
          <w:rtl/>
        </w:rPr>
        <w:t xml:space="preserve">לוועדה לבדיקת בקשות לתשלום פיצויים שמונתה לצורך כך. </w:t>
      </w:r>
    </w:p>
    <w:p w:rsidR="001850C6" w:rsidP="0045495E" w14:paraId="51124B2E" w14:textId="77777777">
      <w:pPr>
        <w:pStyle w:val="414"/>
        <w:rPr>
          <w:rtl/>
        </w:rPr>
      </w:pPr>
      <w:r>
        <w:rPr>
          <w:rFonts w:hint="cs"/>
          <w:rtl/>
        </w:rPr>
        <w:t>ברוצלוזיס בבני אדם</w:t>
      </w:r>
    </w:p>
    <w:p w:rsidR="001850C6" w:rsidP="0045495E" w14:paraId="7CD380AD" w14:textId="681FE093">
      <w:pPr>
        <w:pStyle w:val="100"/>
        <w:rPr>
          <w:rtl/>
        </w:rPr>
      </w:pPr>
      <w:r>
        <w:rPr>
          <w:rtl/>
        </w:rPr>
        <w:t xml:space="preserve">לפי פקודת בריאות העם (1940), ברוצלוזיס היא מחלה המחייבת דיווח למשרד הבריאות. לחיידק הברוצלה כמה מינים; בקר הוא </w:t>
      </w:r>
      <w:r>
        <w:rPr>
          <w:rFonts w:hint="cs"/>
          <w:rtl/>
        </w:rPr>
        <w:t>המאכסן</w:t>
      </w:r>
      <w:r>
        <w:rPr>
          <w:rtl/>
        </w:rPr>
        <w:t xml:space="preserve"> </w:t>
      </w:r>
      <w:r>
        <w:rPr>
          <w:rFonts w:hint="cs"/>
          <w:rtl/>
        </w:rPr>
        <w:t>ה</w:t>
      </w:r>
      <w:r>
        <w:rPr>
          <w:rtl/>
        </w:rPr>
        <w:t>טבעי של ברוצלה אבורטוס</w:t>
      </w:r>
      <w:r>
        <w:rPr>
          <w:rFonts w:hint="cs"/>
          <w:rtl/>
        </w:rPr>
        <w:t>,</w:t>
      </w:r>
      <w:r>
        <w:rPr>
          <w:rtl/>
        </w:rPr>
        <w:t xml:space="preserve"> ואילו צאן הוא </w:t>
      </w:r>
      <w:r>
        <w:rPr>
          <w:rFonts w:hint="cs"/>
          <w:rtl/>
        </w:rPr>
        <w:t>המאכסן</w:t>
      </w:r>
      <w:r>
        <w:rPr>
          <w:rtl/>
        </w:rPr>
        <w:t xml:space="preserve"> </w:t>
      </w:r>
      <w:r>
        <w:rPr>
          <w:rFonts w:hint="cs"/>
          <w:rtl/>
        </w:rPr>
        <w:t>ה</w:t>
      </w:r>
      <w:r>
        <w:rPr>
          <w:rtl/>
        </w:rPr>
        <w:t xml:space="preserve">טבעי של ברוצלה מיליטנסיס. </w:t>
      </w:r>
      <w:r>
        <w:rPr>
          <w:rFonts w:hint="cs"/>
          <w:rtl/>
        </w:rPr>
        <w:t>בכל אחת מה</w:t>
      </w:r>
      <w:r w:rsidRPr="002273A7">
        <w:rPr>
          <w:rtl/>
        </w:rPr>
        <w:t xml:space="preserve">שנים האחרונות מאות בני אדם בישראל, בעיקר באזור הדרום, נדבקו במחלה זו. </w:t>
      </w:r>
      <w:r>
        <w:rPr>
          <w:rFonts w:hint="cs"/>
          <w:rtl/>
        </w:rPr>
        <w:t>נושא התפשטות המחלה ומאמציו של משרד החקלאות לצמצמה נדון בהרחבה בדוח מבקר המדינה משנת 2017 בנושא "הטיפול במחלות בקר וצאן" (להלן - דוח הטיפול במחלות)</w:t>
      </w:r>
      <w:r>
        <w:rPr>
          <w:rStyle w:val="FootnoteReference0"/>
          <w:rtl/>
        </w:rPr>
        <w:footnoteReference w:id="53"/>
      </w:r>
      <w:r>
        <w:rPr>
          <w:rFonts w:hint="cs"/>
          <w:rtl/>
        </w:rPr>
        <w:t xml:space="preserve">. בדוח הומלץ כי </w:t>
      </w:r>
      <w:r>
        <w:rPr>
          <w:rtl/>
        </w:rPr>
        <w:t xml:space="preserve">משרד החקלאות </w:t>
      </w:r>
      <w:r>
        <w:rPr>
          <w:rFonts w:hint="cs"/>
          <w:rtl/>
        </w:rPr>
        <w:t>- בהיותו המופקד</w:t>
      </w:r>
      <w:r>
        <w:rPr>
          <w:rtl/>
        </w:rPr>
        <w:t xml:space="preserve"> על המניעה, המזעור וההדברה של מחלות בעלי</w:t>
      </w:r>
      <w:r>
        <w:rPr>
          <w:rFonts w:hint="cs"/>
          <w:rtl/>
        </w:rPr>
        <w:t xml:space="preserve"> </w:t>
      </w:r>
      <w:r>
        <w:rPr>
          <w:rtl/>
        </w:rPr>
        <w:t>חיים, ובייחוד מחלות המשותפות לבעלי חיים ולאדם</w:t>
      </w:r>
      <w:r>
        <w:rPr>
          <w:rFonts w:hint="cs"/>
          <w:rtl/>
        </w:rPr>
        <w:t xml:space="preserve"> -</w:t>
      </w:r>
      <w:r>
        <w:rPr>
          <w:rtl/>
        </w:rPr>
        <w:t xml:space="preserve"> </w:t>
      </w:r>
      <w:r>
        <w:rPr>
          <w:rFonts w:hint="cs"/>
          <w:rtl/>
        </w:rPr>
        <w:t>יפעל "</w:t>
      </w:r>
      <w:r>
        <w:rPr>
          <w:rtl/>
        </w:rPr>
        <w:t>כדי לתקן את הליקויים שהועלו בדוח זה ולהפיק לקחים מממצאיו כדי לשפר את דרך פעולתו בתחום חשוב זה, המשפיע על בריאות הציבור ועל ענפי חקלאות המתבססים על גידול בעלי חיים</w:t>
      </w:r>
      <w:r>
        <w:rPr>
          <w:rFonts w:hint="cs"/>
          <w:rtl/>
        </w:rPr>
        <w:t>"</w:t>
      </w:r>
      <w:r>
        <w:rPr>
          <w:rtl/>
        </w:rPr>
        <w:t>.</w:t>
      </w:r>
      <w:r w:rsidRPr="0050336A">
        <w:rPr>
          <w:rtl/>
        </w:rPr>
        <w:t xml:space="preserve"> </w:t>
      </w:r>
    </w:p>
    <w:p w:rsidR="00386D87" w14:paraId="3A0ED91D" w14:textId="77777777">
      <w:pPr>
        <w:bidi w:val="0"/>
        <w:spacing w:after="200" w:line="276" w:lineRule="auto"/>
        <w:rPr>
          <w:rFonts w:ascii="Tahoma" w:hAnsi="Tahoma" w:cs="Tahoma"/>
          <w:szCs w:val="20"/>
          <w:rtl/>
        </w:rPr>
      </w:pPr>
      <w:r>
        <w:rPr>
          <w:rtl/>
        </w:rPr>
        <w:br w:type="page"/>
      </w:r>
    </w:p>
    <w:p w:rsidR="001850C6" w:rsidRPr="00076F20" w:rsidP="0045495E" w14:paraId="66B9BFDA" w14:textId="34158EAA">
      <w:pPr>
        <w:pStyle w:val="100"/>
        <w:rPr>
          <w:rtl/>
        </w:rPr>
      </w:pPr>
      <w:r>
        <w:rPr>
          <w:rFonts w:hint="cs"/>
          <w:rtl/>
        </w:rPr>
        <w:t xml:space="preserve">בשנים 2018 ו-2019 המשיכה המחלה להתפרץ ביישובים נוספים ברחבי הארץ, </w:t>
      </w:r>
      <w:r w:rsidRPr="00CB4A4F">
        <w:rPr>
          <w:rtl/>
        </w:rPr>
        <w:t>כמתואר בתרשים שלהלן</w:t>
      </w:r>
      <w:r>
        <w:rPr>
          <w:rFonts w:hint="cs"/>
          <w:rtl/>
        </w:rPr>
        <w:t>:</w:t>
      </w:r>
    </w:p>
    <w:p w:rsidR="001850C6" w:rsidRPr="0045495E" w:rsidP="0045495E" w14:paraId="075A9101" w14:textId="77777777">
      <w:pPr>
        <w:pStyle w:val="a2"/>
        <w:rPr>
          <w:b/>
          <w:bCs/>
          <w:rtl/>
        </w:rPr>
      </w:pPr>
      <w:r w:rsidRPr="00CA5BAB">
        <w:rPr>
          <w:rFonts w:hint="eastAsia"/>
          <w:rtl/>
        </w:rPr>
        <w:t>תרשים</w:t>
      </w:r>
      <w:r w:rsidRPr="00CA5BAB">
        <w:rPr>
          <w:rtl/>
        </w:rPr>
        <w:t xml:space="preserve"> </w:t>
      </w:r>
      <w:r>
        <w:rPr>
          <w:rFonts w:hint="cs"/>
          <w:rtl/>
        </w:rPr>
        <w:t>17</w:t>
      </w:r>
      <w:r w:rsidRPr="00CA5BAB">
        <w:rPr>
          <w:rtl/>
        </w:rPr>
        <w:t xml:space="preserve">: </w:t>
      </w:r>
      <w:r w:rsidRPr="0045495E">
        <w:rPr>
          <w:rFonts w:hint="eastAsia"/>
          <w:b/>
          <w:bCs/>
          <w:rtl/>
        </w:rPr>
        <w:t>מספר</w:t>
      </w:r>
      <w:r w:rsidRPr="0045495E">
        <w:rPr>
          <w:b/>
          <w:bCs/>
          <w:rtl/>
        </w:rPr>
        <w:t xml:space="preserve"> </w:t>
      </w:r>
      <w:r w:rsidRPr="0045495E">
        <w:rPr>
          <w:rFonts w:hint="cs"/>
          <w:b/>
          <w:bCs/>
          <w:rtl/>
        </w:rPr>
        <w:t>בני האדם</w:t>
      </w:r>
      <w:r w:rsidRPr="0045495E">
        <w:rPr>
          <w:b/>
          <w:bCs/>
          <w:rtl/>
        </w:rPr>
        <w:t xml:space="preserve"> שנדבקו </w:t>
      </w:r>
      <w:r w:rsidRPr="0045495E">
        <w:rPr>
          <w:rFonts w:hint="eastAsia"/>
          <w:b/>
          <w:bCs/>
          <w:rtl/>
        </w:rPr>
        <w:t>בברוצלוזיס</w:t>
      </w:r>
      <w:r w:rsidRPr="0045495E">
        <w:rPr>
          <w:b/>
          <w:bCs/>
          <w:rtl/>
        </w:rPr>
        <w:t xml:space="preserve"> </w:t>
      </w:r>
      <w:r w:rsidRPr="0045495E">
        <w:rPr>
          <w:rFonts w:hint="eastAsia"/>
          <w:b/>
          <w:bCs/>
          <w:rtl/>
        </w:rPr>
        <w:t>בשנים</w:t>
      </w:r>
      <w:r w:rsidRPr="0045495E">
        <w:rPr>
          <w:b/>
          <w:bCs/>
          <w:rtl/>
        </w:rPr>
        <w:t xml:space="preserve"> 201</w:t>
      </w:r>
      <w:r w:rsidRPr="0045495E">
        <w:rPr>
          <w:rFonts w:hint="cs"/>
          <w:b/>
          <w:bCs/>
          <w:rtl/>
        </w:rPr>
        <w:t>4</w:t>
      </w:r>
      <w:r w:rsidRPr="0045495E">
        <w:rPr>
          <w:b/>
          <w:bCs/>
          <w:rtl/>
        </w:rPr>
        <w:t xml:space="preserve"> - 2019</w:t>
      </w:r>
      <w:r>
        <w:rPr>
          <w:rStyle w:val="FootnoteReference0"/>
          <w:b/>
          <w:bCs/>
          <w:rtl/>
        </w:rPr>
        <w:footnoteReference w:id="54"/>
      </w:r>
    </w:p>
    <w:p w:rsidR="001850C6" w:rsidP="001850C6" w14:paraId="38799560" w14:textId="77777777">
      <w:pPr>
        <w:spacing w:line="269" w:lineRule="auto"/>
        <w:rPr>
          <w:rtl/>
        </w:rPr>
      </w:pPr>
      <w:r>
        <w:rPr>
          <w:noProof/>
        </w:rPr>
        <w:drawing>
          <wp:inline distT="0" distB="0" distL="0" distR="0">
            <wp:extent cx="5276850" cy="2743200"/>
            <wp:effectExtent l="0" t="0" r="0" b="0"/>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850C6" w:rsidRPr="00CB4A4F" w:rsidP="0045495E" w14:paraId="2B645EB1" w14:textId="77777777">
      <w:pPr>
        <w:pStyle w:val="a6"/>
        <w:rPr>
          <w:rtl/>
        </w:rPr>
      </w:pPr>
      <w:r>
        <w:rPr>
          <w:rFonts w:hint="cs"/>
          <w:rtl/>
        </w:rPr>
        <w:t>על פי נתוני</w:t>
      </w:r>
      <w:r w:rsidRPr="00CB4A4F">
        <w:rPr>
          <w:rtl/>
        </w:rPr>
        <w:t xml:space="preserve"> </w:t>
      </w:r>
      <w:r w:rsidRPr="00CB4A4F">
        <w:rPr>
          <w:rFonts w:hint="eastAsia"/>
          <w:rtl/>
        </w:rPr>
        <w:t>משרד</w:t>
      </w:r>
      <w:r w:rsidRPr="00CB4A4F">
        <w:rPr>
          <w:rtl/>
        </w:rPr>
        <w:t xml:space="preserve"> </w:t>
      </w:r>
      <w:r w:rsidRPr="00CB4A4F">
        <w:rPr>
          <w:rFonts w:hint="eastAsia"/>
          <w:rtl/>
        </w:rPr>
        <w:t>הבריאות</w:t>
      </w:r>
      <w:r>
        <w:rPr>
          <w:rFonts w:hint="cs"/>
          <w:rtl/>
        </w:rPr>
        <w:t>,</w:t>
      </w:r>
      <w:r w:rsidRPr="00CB4A4F">
        <w:rPr>
          <w:rtl/>
        </w:rPr>
        <w:t xml:space="preserve"> </w:t>
      </w:r>
      <w:r w:rsidRPr="00CB4A4F">
        <w:rPr>
          <w:rFonts w:hint="eastAsia"/>
          <w:rtl/>
        </w:rPr>
        <w:t>בעיבוד</w:t>
      </w:r>
      <w:r w:rsidRPr="00CB4A4F">
        <w:rPr>
          <w:rtl/>
        </w:rPr>
        <w:t xml:space="preserve"> </w:t>
      </w:r>
      <w:r w:rsidRPr="00CB4A4F">
        <w:rPr>
          <w:rFonts w:hint="eastAsia"/>
          <w:rtl/>
        </w:rPr>
        <w:t>משרד</w:t>
      </w:r>
      <w:r w:rsidRPr="00CB4A4F">
        <w:rPr>
          <w:rtl/>
        </w:rPr>
        <w:t xml:space="preserve"> </w:t>
      </w:r>
      <w:r w:rsidRPr="00CB4A4F">
        <w:rPr>
          <w:rFonts w:hint="eastAsia"/>
          <w:rtl/>
        </w:rPr>
        <w:t>מבקר</w:t>
      </w:r>
      <w:r w:rsidRPr="00CB4A4F">
        <w:rPr>
          <w:rtl/>
        </w:rPr>
        <w:t xml:space="preserve"> </w:t>
      </w:r>
      <w:r w:rsidRPr="00CB4A4F">
        <w:rPr>
          <w:rFonts w:hint="eastAsia"/>
          <w:rtl/>
        </w:rPr>
        <w:t>המדינה</w:t>
      </w:r>
      <w:r>
        <w:rPr>
          <w:rFonts w:hint="cs"/>
          <w:rtl/>
        </w:rPr>
        <w:t>.</w:t>
      </w:r>
    </w:p>
    <w:p w:rsidR="001850C6" w:rsidP="001850C6" w14:paraId="44916579" w14:textId="27B9EE0F">
      <w:pPr>
        <w:spacing w:line="269" w:lineRule="auto"/>
        <w:rPr>
          <w:rtl/>
        </w:rPr>
      </w:pPr>
    </w:p>
    <w:p w:rsidR="001850C6" w:rsidP="0045495E" w14:paraId="18EE9D24" w14:textId="77777777">
      <w:pPr>
        <w:pStyle w:val="a16"/>
        <w:rPr>
          <w:rtl/>
        </w:rPr>
      </w:pPr>
      <w:r>
        <w:rPr>
          <w:rFonts w:hint="cs"/>
          <w:rtl/>
        </w:rPr>
        <w:t xml:space="preserve">יש לציין לחיוב את מגמת ההפחתה במספר </w:t>
      </w:r>
      <w:r w:rsidRPr="000D122D">
        <w:rPr>
          <w:rFonts w:hint="cs"/>
          <w:rtl/>
        </w:rPr>
        <w:t xml:space="preserve">בני האדם </w:t>
      </w:r>
      <w:r>
        <w:rPr>
          <w:rFonts w:hint="cs"/>
          <w:rtl/>
        </w:rPr>
        <w:t xml:space="preserve">שנדבקו </w:t>
      </w:r>
      <w:r w:rsidRPr="000D122D">
        <w:rPr>
          <w:rFonts w:hint="cs"/>
          <w:rtl/>
        </w:rPr>
        <w:t>במחלה</w:t>
      </w:r>
      <w:r>
        <w:rPr>
          <w:rFonts w:hint="cs"/>
          <w:rtl/>
        </w:rPr>
        <w:t xml:space="preserve">, כפי שעולה מהתרשים. </w:t>
      </w:r>
      <w:r w:rsidRPr="00D4341B">
        <w:rPr>
          <w:rtl/>
        </w:rPr>
        <w:t>א</w:t>
      </w:r>
      <w:r>
        <w:rPr>
          <w:rFonts w:hint="cs"/>
          <w:rtl/>
        </w:rPr>
        <w:t>ו</w:t>
      </w:r>
      <w:r w:rsidRPr="00D4341B">
        <w:rPr>
          <w:rtl/>
        </w:rPr>
        <w:t xml:space="preserve">מנם </w:t>
      </w:r>
      <w:r>
        <w:rPr>
          <w:rFonts w:hint="cs"/>
          <w:rtl/>
        </w:rPr>
        <w:t>מספר</w:t>
      </w:r>
      <w:r w:rsidRPr="00D4341B">
        <w:rPr>
          <w:rtl/>
        </w:rPr>
        <w:t xml:space="preserve"> עדרי </w:t>
      </w:r>
      <w:r>
        <w:rPr>
          <w:rFonts w:hint="cs"/>
          <w:rtl/>
        </w:rPr>
        <w:t>ה</w:t>
      </w:r>
      <w:r w:rsidRPr="00D4341B">
        <w:rPr>
          <w:rtl/>
        </w:rPr>
        <w:t xml:space="preserve">בקר </w:t>
      </w:r>
      <w:r>
        <w:rPr>
          <w:rFonts w:hint="cs"/>
          <w:rtl/>
        </w:rPr>
        <w:t>ל</w:t>
      </w:r>
      <w:r w:rsidRPr="00D4341B">
        <w:rPr>
          <w:rtl/>
        </w:rPr>
        <w:t>חלב שנמצאו נגועים</w:t>
      </w:r>
      <w:r>
        <w:rPr>
          <w:rFonts w:hint="cs"/>
          <w:rtl/>
        </w:rPr>
        <w:t xml:space="preserve"> בשנת 2019 גדול מאשר בשנים הקודמות, כפי שניתן לראות בהמשך, אך לדברי משרד החקלאות, ניתן להעריך שההפחתה ב</w:t>
      </w:r>
      <w:r w:rsidRPr="00D4341B">
        <w:rPr>
          <w:rtl/>
        </w:rPr>
        <w:t xml:space="preserve">תחלואת בני האדם </w:t>
      </w:r>
      <w:r>
        <w:rPr>
          <w:rFonts w:hint="cs"/>
          <w:rtl/>
        </w:rPr>
        <w:t>מקורה בהפחתה בנגיעות של ברוצלוזיס בצאן וב</w:t>
      </w:r>
      <w:r w:rsidRPr="00D4341B">
        <w:rPr>
          <w:rFonts w:hint="eastAsia"/>
          <w:rtl/>
        </w:rPr>
        <w:t>קמפיין</w:t>
      </w:r>
      <w:r w:rsidRPr="00D4341B">
        <w:rPr>
          <w:rtl/>
        </w:rPr>
        <w:t xml:space="preserve"> </w:t>
      </w:r>
      <w:r>
        <w:rPr>
          <w:rFonts w:hint="cs"/>
          <w:rtl/>
        </w:rPr>
        <w:t>שארגן</w:t>
      </w:r>
      <w:r w:rsidRPr="00D4341B">
        <w:rPr>
          <w:rtl/>
        </w:rPr>
        <w:t xml:space="preserve"> </w:t>
      </w:r>
      <w:r>
        <w:rPr>
          <w:rFonts w:hint="cs"/>
          <w:rtl/>
        </w:rPr>
        <w:t>ה</w:t>
      </w:r>
      <w:r w:rsidRPr="00D4341B">
        <w:rPr>
          <w:rFonts w:hint="eastAsia"/>
          <w:rtl/>
        </w:rPr>
        <w:t>משרד</w:t>
      </w:r>
      <w:r w:rsidRPr="00D4341B">
        <w:rPr>
          <w:rtl/>
        </w:rPr>
        <w:t xml:space="preserve"> </w:t>
      </w:r>
      <w:r w:rsidRPr="00D4341B">
        <w:rPr>
          <w:rFonts w:hint="eastAsia"/>
          <w:rtl/>
        </w:rPr>
        <w:t>בבתי</w:t>
      </w:r>
      <w:r w:rsidRPr="00D4341B">
        <w:rPr>
          <w:rtl/>
        </w:rPr>
        <w:t xml:space="preserve"> </w:t>
      </w:r>
      <w:r w:rsidRPr="00D4341B">
        <w:rPr>
          <w:rFonts w:hint="eastAsia"/>
          <w:rtl/>
        </w:rPr>
        <w:t>ספר</w:t>
      </w:r>
      <w:r w:rsidRPr="00D4341B">
        <w:rPr>
          <w:rtl/>
        </w:rPr>
        <w:t xml:space="preserve"> </w:t>
      </w:r>
      <w:r w:rsidRPr="00D4341B">
        <w:rPr>
          <w:rFonts w:hint="eastAsia"/>
          <w:rtl/>
        </w:rPr>
        <w:t>בנגב</w:t>
      </w:r>
      <w:r>
        <w:rPr>
          <w:rFonts w:hint="cs"/>
          <w:rtl/>
        </w:rPr>
        <w:t>, אשר הדגיש את החשיבות של צריכת</w:t>
      </w:r>
      <w:r w:rsidRPr="00D4341B">
        <w:rPr>
          <w:rtl/>
        </w:rPr>
        <w:t xml:space="preserve"> חלב </w:t>
      </w:r>
      <w:r w:rsidRPr="00D4341B">
        <w:rPr>
          <w:rFonts w:hint="eastAsia"/>
          <w:rtl/>
        </w:rPr>
        <w:t>ומוצרי</w:t>
      </w:r>
      <w:r w:rsidRPr="00D4341B">
        <w:rPr>
          <w:rtl/>
        </w:rPr>
        <w:t xml:space="preserve"> </w:t>
      </w:r>
      <w:r w:rsidRPr="00D4341B">
        <w:rPr>
          <w:rFonts w:hint="eastAsia"/>
          <w:rtl/>
        </w:rPr>
        <w:t>חלב</w:t>
      </w:r>
      <w:r w:rsidRPr="00D4341B">
        <w:rPr>
          <w:rtl/>
        </w:rPr>
        <w:t xml:space="preserve"> </w:t>
      </w:r>
      <w:r w:rsidRPr="00D4341B">
        <w:rPr>
          <w:rFonts w:hint="eastAsia"/>
          <w:rtl/>
        </w:rPr>
        <w:t>מפוסטרים</w:t>
      </w:r>
      <w:r w:rsidRPr="00D4341B">
        <w:rPr>
          <w:rtl/>
        </w:rPr>
        <w:t xml:space="preserve"> </w:t>
      </w:r>
      <w:r w:rsidRPr="00D4341B">
        <w:rPr>
          <w:rFonts w:hint="eastAsia"/>
          <w:rtl/>
        </w:rPr>
        <w:t>בלבד</w:t>
      </w:r>
      <w:r w:rsidRPr="00D4341B">
        <w:rPr>
          <w:rtl/>
        </w:rPr>
        <w:t xml:space="preserve"> והקפדה על בטיחות </w:t>
      </w:r>
      <w:r>
        <w:rPr>
          <w:rFonts w:hint="cs"/>
          <w:rtl/>
        </w:rPr>
        <w:t xml:space="preserve">החקלאים </w:t>
      </w:r>
      <w:r w:rsidRPr="001E072F">
        <w:rPr>
          <w:rtl/>
        </w:rPr>
        <w:t>המגדלים בעלי חיים או המטפלים בהם</w:t>
      </w:r>
      <w:r>
        <w:rPr>
          <w:rFonts w:hint="cs"/>
          <w:rtl/>
        </w:rPr>
        <w:t>.</w:t>
      </w:r>
      <w:r w:rsidRPr="00D4341B">
        <w:rPr>
          <w:rtl/>
        </w:rPr>
        <w:t xml:space="preserve"> </w:t>
      </w:r>
      <w:r>
        <w:rPr>
          <w:rFonts w:hint="cs"/>
          <w:rtl/>
        </w:rPr>
        <w:t>על משרד החקלאות להוסיף לפעול כדי למנוע גידול מחודש במספר הנדבקים.</w:t>
      </w:r>
    </w:p>
    <w:p w:rsidR="001850C6" w:rsidP="00BA6E60" w14:paraId="14AC8136" w14:textId="77777777">
      <w:pPr>
        <w:pStyle w:val="414"/>
        <w:rPr>
          <w:rtl/>
        </w:rPr>
      </w:pPr>
      <w:bookmarkStart w:id="22" w:name="_Toc17709818"/>
      <w:r>
        <w:rPr>
          <w:rFonts w:hint="cs"/>
          <w:rtl/>
        </w:rPr>
        <w:t>ביעור הברוצלוזיס בקרב עדרי צאן</w:t>
      </w:r>
      <w:bookmarkEnd w:id="22"/>
    </w:p>
    <w:p w:rsidR="001850C6" w:rsidP="00BA6E60" w14:paraId="5C65FE4A" w14:textId="77777777">
      <w:pPr>
        <w:pStyle w:val="100"/>
        <w:rPr>
          <w:rtl/>
        </w:rPr>
      </w:pPr>
      <w:r w:rsidRPr="00C53B07">
        <w:rPr>
          <w:rtl/>
        </w:rPr>
        <w:t xml:space="preserve">השו"ט מופקדים, בין </w:t>
      </w:r>
      <w:r>
        <w:rPr>
          <w:rFonts w:hint="cs"/>
          <w:rtl/>
        </w:rPr>
        <w:t>הית</w:t>
      </w:r>
      <w:r w:rsidRPr="00C53B07">
        <w:rPr>
          <w:rtl/>
        </w:rPr>
        <w:t>ר, על קיום בדיקות מסוימות לאבחון מחלות בקרב חיות משק ועל מתן חלק מהחיסונים נגד מחלות מדבקות, במסגרת הרפואה המונעת שבאחריותם. את הבדיקות והחיסונים מבצע</w:t>
      </w:r>
      <w:r>
        <w:rPr>
          <w:rFonts w:hint="cs"/>
          <w:rtl/>
        </w:rPr>
        <w:t>ים הווטרינרים</w:t>
      </w:r>
      <w:r w:rsidRPr="00C53B07">
        <w:rPr>
          <w:rtl/>
        </w:rPr>
        <w:t xml:space="preserve"> </w:t>
      </w:r>
      <w:r>
        <w:rPr>
          <w:rFonts w:hint="cs"/>
          <w:rtl/>
        </w:rPr>
        <w:t>ב</w:t>
      </w:r>
      <w:r w:rsidRPr="00C53B07">
        <w:rPr>
          <w:rtl/>
        </w:rPr>
        <w:t>שש הלשכות האזוריות של השו"ט</w:t>
      </w:r>
      <w:r>
        <w:rPr>
          <w:rFonts w:hint="cs"/>
          <w:rtl/>
        </w:rPr>
        <w:t>.</w:t>
      </w:r>
    </w:p>
    <w:p w:rsidR="001850C6" w:rsidP="00BA6E60" w14:paraId="5A57716A" w14:textId="77777777">
      <w:pPr>
        <w:pStyle w:val="100"/>
        <w:rPr>
          <w:rtl/>
        </w:rPr>
      </w:pPr>
      <w:r w:rsidRPr="004558D4">
        <w:rPr>
          <w:rtl/>
        </w:rPr>
        <w:t xml:space="preserve">על פי תקנות מחלות בעלי חיים (ביעור מחלת הברוצלוזיס בצאן), התשמ"ט-1989, "בעל צאן יודיע, בכתב, </w:t>
      </w:r>
      <w:r>
        <w:rPr>
          <w:rFonts w:hint="cs"/>
          <w:rtl/>
        </w:rPr>
        <w:t>ל</w:t>
      </w:r>
      <w:r w:rsidRPr="004558D4">
        <w:rPr>
          <w:rtl/>
        </w:rPr>
        <w:t xml:space="preserve">ווטרינר הממשלתי האזורי... על מספר הנקבות בגיל חודשיים עד ארבעה חודשים </w:t>
      </w:r>
      <w:r w:rsidRPr="004558D4">
        <w:rPr>
          <w:rtl/>
        </w:rPr>
        <w:t>בעדרים שבבעלותו ויקבע עמו מועד לחיסונן נגד המחלה"</w:t>
      </w:r>
      <w:r>
        <w:rPr>
          <w:rFonts w:hint="cs"/>
          <w:rtl/>
        </w:rPr>
        <w:t xml:space="preserve"> [ברוצלוזיס]</w:t>
      </w:r>
      <w:r w:rsidRPr="004558D4">
        <w:rPr>
          <w:rtl/>
        </w:rPr>
        <w:t>; "לא יחזיק אדם בנקבות צאן שגילן עולה על חצי שנה אלא אם כן חוסנו וסומנו לפי תקנה זו".</w:t>
      </w:r>
      <w:r>
        <w:rPr>
          <w:rFonts w:hint="cs"/>
          <w:rtl/>
        </w:rPr>
        <w:t xml:space="preserve"> </w:t>
      </w:r>
    </w:p>
    <w:p w:rsidR="001850C6" w:rsidP="00BA6E60" w14:paraId="04FA27D6" w14:textId="77777777">
      <w:pPr>
        <w:pStyle w:val="5115"/>
        <w:rPr>
          <w:rtl/>
        </w:rPr>
      </w:pPr>
      <w:bookmarkStart w:id="23" w:name="_Toc17709819"/>
      <w:r w:rsidRPr="00BA6E60">
        <w:rPr>
          <w:rFonts w:hint="cs"/>
          <w:rtl/>
        </w:rPr>
        <w:t>ה</w:t>
      </w:r>
      <w:r w:rsidRPr="00BA6E60">
        <w:rPr>
          <w:rtl/>
        </w:rPr>
        <w:t>ת</w:t>
      </w:r>
      <w:r w:rsidRPr="00BA6E60">
        <w:rPr>
          <w:rFonts w:hint="cs"/>
          <w:rtl/>
        </w:rPr>
        <w:t>ו</w:t>
      </w:r>
      <w:r w:rsidRPr="00BA6E60">
        <w:rPr>
          <w:rtl/>
        </w:rPr>
        <w:t>כנית</w:t>
      </w:r>
      <w:r w:rsidRPr="009D3A93">
        <w:rPr>
          <w:rtl/>
        </w:rPr>
        <w:t xml:space="preserve"> </w:t>
      </w:r>
      <w:r w:rsidRPr="009D3A93">
        <w:rPr>
          <w:rFonts w:hint="cs"/>
          <w:rtl/>
        </w:rPr>
        <w:t>ה</w:t>
      </w:r>
      <w:r w:rsidRPr="009D3A93">
        <w:rPr>
          <w:rtl/>
        </w:rPr>
        <w:t>רב</w:t>
      </w:r>
      <w:r w:rsidRPr="009D3A93">
        <w:rPr>
          <w:rFonts w:hint="cs"/>
          <w:rtl/>
        </w:rPr>
        <w:t>-</w:t>
      </w:r>
      <w:r w:rsidRPr="009D3A93">
        <w:rPr>
          <w:rtl/>
        </w:rPr>
        <w:t xml:space="preserve">שנתית </w:t>
      </w:r>
      <w:r w:rsidRPr="009D3A93">
        <w:rPr>
          <w:rFonts w:hint="cs"/>
          <w:rtl/>
        </w:rPr>
        <w:t xml:space="preserve">למזעור היקף </w:t>
      </w:r>
      <w:r w:rsidRPr="009D3A93">
        <w:rPr>
          <w:rtl/>
        </w:rPr>
        <w:t>מחלת הברוצלוזיס</w:t>
      </w:r>
      <w:r w:rsidRPr="009D3A93">
        <w:rPr>
          <w:rFonts w:hint="cs"/>
          <w:rtl/>
        </w:rPr>
        <w:t xml:space="preserve"> בצאן</w:t>
      </w:r>
      <w:bookmarkEnd w:id="23"/>
    </w:p>
    <w:p w:rsidR="001850C6" w:rsidP="00BA6E60" w14:paraId="4E043A73" w14:textId="77777777">
      <w:pPr>
        <w:pStyle w:val="100"/>
        <w:rPr>
          <w:rtl/>
        </w:rPr>
      </w:pPr>
      <w:r w:rsidRPr="00C53B07">
        <w:rPr>
          <w:rtl/>
        </w:rPr>
        <w:t xml:space="preserve">חיסון </w:t>
      </w:r>
      <w:r>
        <w:rPr>
          <w:rFonts w:hint="cs"/>
          <w:rtl/>
        </w:rPr>
        <w:t xml:space="preserve">צאן </w:t>
      </w:r>
      <w:r w:rsidRPr="00C53B07">
        <w:rPr>
          <w:rtl/>
        </w:rPr>
        <w:t>נגד הברוצלוזיס הוא מחיסוני החו</w:t>
      </w:r>
      <w:r>
        <w:rPr>
          <w:rtl/>
        </w:rPr>
        <w:t>בה שקבעו השו"ט לחיות משק בישראל</w:t>
      </w:r>
      <w:r>
        <w:rPr>
          <w:rFonts w:hint="cs"/>
          <w:rtl/>
        </w:rPr>
        <w:t>. בדוח משרד החקלאות בנושא</w:t>
      </w:r>
      <w:r>
        <w:rPr>
          <w:rStyle w:val="FootnoteReference0"/>
          <w:rtl/>
        </w:rPr>
        <w:footnoteReference w:id="55"/>
      </w:r>
      <w:r>
        <w:rPr>
          <w:rFonts w:hint="cs"/>
          <w:rtl/>
        </w:rPr>
        <w:t xml:space="preserve"> (להלן - דוח הברוצלוזיס) צוין כי "</w:t>
      </w:r>
      <w:r w:rsidRPr="00E12755">
        <w:rPr>
          <w:rtl/>
        </w:rPr>
        <w:t>ביעור מחלת הברוצלוזיס בעדרי הצאן הנה הדרך המקצועית הנכונה ביותר להתמודדות עם איום תחלואת האדם בברוצלוזיס, וגם עם הפצתה לבעלי חיים אחרים</w:t>
      </w:r>
      <w:r>
        <w:rPr>
          <w:rFonts w:hint="cs"/>
          <w:rtl/>
        </w:rPr>
        <w:t>"</w:t>
      </w:r>
      <w:r w:rsidRPr="00E12755">
        <w:rPr>
          <w:rtl/>
        </w:rPr>
        <w:t>.</w:t>
      </w:r>
      <w:r>
        <w:rPr>
          <w:rFonts w:hint="cs"/>
          <w:rtl/>
        </w:rPr>
        <w:t xml:space="preserve"> </w:t>
      </w:r>
      <w:r>
        <w:rPr>
          <w:rtl/>
        </w:rPr>
        <w:t>עדרי הצאן שעולים למרעה</w:t>
      </w:r>
      <w:r>
        <w:rPr>
          <w:rStyle w:val="FootnoteReference0"/>
          <w:rtl/>
        </w:rPr>
        <w:footnoteReference w:id="56"/>
      </w:r>
      <w:r>
        <w:rPr>
          <w:rtl/>
        </w:rPr>
        <w:t xml:space="preserve"> נדרשים לקבל</w:t>
      </w:r>
      <w:r w:rsidRPr="00D5110A">
        <w:rPr>
          <w:rtl/>
        </w:rPr>
        <w:t xml:space="preserve"> </w:t>
      </w:r>
      <w:r>
        <w:rPr>
          <w:rtl/>
        </w:rPr>
        <w:t>מהלשכה הווטרינרית אישור</w:t>
      </w:r>
      <w:r>
        <w:rPr>
          <w:rFonts w:hint="cs"/>
          <w:rtl/>
        </w:rPr>
        <w:t xml:space="preserve"> מוקדם לעלייה למרעה,</w:t>
      </w:r>
      <w:r>
        <w:rPr>
          <w:rtl/>
        </w:rPr>
        <w:t xml:space="preserve"> והלשכה לא תיתן אישור אם העדרים לא נוטרו ולא נוקו</w:t>
      </w:r>
      <w:r>
        <w:rPr>
          <w:rFonts w:hint="cs"/>
          <w:rtl/>
        </w:rPr>
        <w:t xml:space="preserve"> לאחר שאותר חיידק.</w:t>
      </w:r>
      <w:r>
        <w:rPr>
          <w:rtl/>
        </w:rPr>
        <w:t xml:space="preserve"> לכן</w:t>
      </w:r>
      <w:r>
        <w:rPr>
          <w:rFonts w:hint="cs"/>
          <w:rtl/>
        </w:rPr>
        <w:t xml:space="preserve"> </w:t>
      </w:r>
      <w:r>
        <w:rPr>
          <w:rtl/>
        </w:rPr>
        <w:t xml:space="preserve">אמור להיות </w:t>
      </w:r>
      <w:r>
        <w:rPr>
          <w:rFonts w:hint="cs"/>
          <w:rtl/>
        </w:rPr>
        <w:t>מידע מלא</w:t>
      </w:r>
      <w:r>
        <w:rPr>
          <w:rtl/>
        </w:rPr>
        <w:t xml:space="preserve"> </w:t>
      </w:r>
      <w:r>
        <w:rPr>
          <w:rFonts w:hint="cs"/>
          <w:rtl/>
        </w:rPr>
        <w:t>על</w:t>
      </w:r>
      <w:r>
        <w:rPr>
          <w:rtl/>
        </w:rPr>
        <w:t xml:space="preserve"> עדרים אלו </w:t>
      </w:r>
      <w:r>
        <w:rPr>
          <w:rFonts w:hint="cs"/>
          <w:rtl/>
        </w:rPr>
        <w:t xml:space="preserve">ולהתבצע </w:t>
      </w:r>
      <w:r>
        <w:rPr>
          <w:rtl/>
        </w:rPr>
        <w:t>מעקב</w:t>
      </w:r>
      <w:r>
        <w:rPr>
          <w:rFonts w:hint="cs"/>
          <w:rtl/>
        </w:rPr>
        <w:t xml:space="preserve"> אחר שיעור הנגיעות במחלה</w:t>
      </w:r>
      <w:r>
        <w:rPr>
          <w:rtl/>
        </w:rPr>
        <w:t xml:space="preserve">. </w:t>
      </w:r>
    </w:p>
    <w:p w:rsidR="001850C6" w:rsidP="00BA6E60" w14:paraId="121A2CA9" w14:textId="77777777">
      <w:pPr>
        <w:pStyle w:val="a16"/>
        <w:rPr>
          <w:rtl/>
        </w:rPr>
      </w:pPr>
      <w:r>
        <w:rPr>
          <w:rFonts w:hint="cs"/>
          <w:rtl/>
        </w:rPr>
        <w:t xml:space="preserve">לעומת זאת, לא מתבצע כל מעקב אחר </w:t>
      </w:r>
      <w:r w:rsidRPr="00F71691">
        <w:rPr>
          <w:rtl/>
        </w:rPr>
        <w:t>עדרים</w:t>
      </w:r>
      <w:r>
        <w:rPr>
          <w:rtl/>
        </w:rPr>
        <w:t xml:space="preserve"> </w:t>
      </w:r>
      <w:r w:rsidRPr="00F71691">
        <w:rPr>
          <w:rFonts w:hint="cs"/>
          <w:rtl/>
        </w:rPr>
        <w:t>ש</w:t>
      </w:r>
      <w:r w:rsidRPr="00F71691">
        <w:rPr>
          <w:rtl/>
        </w:rPr>
        <w:t>עולים למרעה</w:t>
      </w:r>
      <w:r w:rsidRPr="00F71691">
        <w:rPr>
          <w:rFonts w:hint="cs"/>
          <w:rtl/>
        </w:rPr>
        <w:t xml:space="preserve"> בלא אישור</w:t>
      </w:r>
      <w:r w:rsidRPr="00F71691">
        <w:rPr>
          <w:rtl/>
        </w:rPr>
        <w:t xml:space="preserve">, בעיקר עדרים </w:t>
      </w:r>
      <w:r w:rsidRPr="00F71691">
        <w:rPr>
          <w:rFonts w:hint="cs"/>
          <w:rtl/>
        </w:rPr>
        <w:t>השייכים לאוכלוסיית ה</w:t>
      </w:r>
      <w:r w:rsidRPr="00F71691">
        <w:rPr>
          <w:rtl/>
        </w:rPr>
        <w:t>בדואים בנגב</w:t>
      </w:r>
      <w:r w:rsidRPr="00F71691">
        <w:rPr>
          <w:rFonts w:hint="cs"/>
          <w:rtl/>
        </w:rPr>
        <w:t>,</w:t>
      </w:r>
      <w:r w:rsidRPr="00F71691">
        <w:rPr>
          <w:rtl/>
        </w:rPr>
        <w:t xml:space="preserve"> ואין </w:t>
      </w:r>
      <w:r w:rsidRPr="00F71691">
        <w:rPr>
          <w:rFonts w:hint="cs"/>
          <w:rtl/>
        </w:rPr>
        <w:t xml:space="preserve">בידי משרד החקלאות </w:t>
      </w:r>
      <w:r w:rsidRPr="00F71691">
        <w:rPr>
          <w:rtl/>
        </w:rPr>
        <w:t xml:space="preserve">נתונים על שיעור עדרי הצאן הנגועים </w:t>
      </w:r>
      <w:r w:rsidRPr="00F71691">
        <w:rPr>
          <w:rFonts w:hint="cs"/>
          <w:rtl/>
        </w:rPr>
        <w:t>מכלל עדרים אלה</w:t>
      </w:r>
      <w:r w:rsidRPr="00F71691">
        <w:rPr>
          <w:rtl/>
        </w:rPr>
        <w:t>.</w:t>
      </w:r>
    </w:p>
    <w:p w:rsidR="001850C6" w:rsidRPr="0022271F" w:rsidP="00BA6E60" w14:paraId="7AB42DA1" w14:textId="77777777">
      <w:pPr>
        <w:pStyle w:val="100"/>
        <w:rPr>
          <w:rtl/>
        </w:rPr>
      </w:pPr>
      <w:r w:rsidRPr="0022271F">
        <w:rPr>
          <w:rFonts w:hint="cs"/>
          <w:rtl/>
        </w:rPr>
        <w:t xml:space="preserve">משרד החקלאות ציין בתשובתו כי עדרים שעולים למרעה ללא אישור </w:t>
      </w:r>
      <w:r>
        <w:rPr>
          <w:rFonts w:hint="cs"/>
          <w:rtl/>
        </w:rPr>
        <w:t>הם</w:t>
      </w:r>
      <w:r w:rsidRPr="0022271F">
        <w:rPr>
          <w:rFonts w:hint="cs"/>
          <w:rtl/>
        </w:rPr>
        <w:t xml:space="preserve"> בבעלות פורעי חוק</w:t>
      </w:r>
      <w:r>
        <w:rPr>
          <w:rFonts w:hint="cs"/>
          <w:rtl/>
        </w:rPr>
        <w:t>,</w:t>
      </w:r>
      <w:r w:rsidRPr="0022271F">
        <w:rPr>
          <w:rFonts w:hint="cs"/>
          <w:rtl/>
        </w:rPr>
        <w:t xml:space="preserve"> ואין למשרד מידע על שיעור הנגיעות בעדרים אלו. כאשר הסיירת הירוקה</w:t>
      </w:r>
      <w:r>
        <w:rPr>
          <w:rFonts w:hint="cs"/>
          <w:rtl/>
        </w:rPr>
        <w:t xml:space="preserve"> של המשרד להגנת הסביבה</w:t>
      </w:r>
      <w:r w:rsidRPr="0022271F">
        <w:rPr>
          <w:rFonts w:hint="cs"/>
          <w:rtl/>
        </w:rPr>
        <w:t>, המפקחת על הרעי</w:t>
      </w:r>
      <w:r>
        <w:rPr>
          <w:rFonts w:hint="cs"/>
          <w:rtl/>
        </w:rPr>
        <w:t>י</w:t>
      </w:r>
      <w:r w:rsidRPr="0022271F">
        <w:rPr>
          <w:rFonts w:hint="cs"/>
          <w:rtl/>
        </w:rPr>
        <w:t xml:space="preserve">ה בשטחים הפתוחים, </w:t>
      </w:r>
      <w:r>
        <w:rPr>
          <w:rFonts w:hint="cs"/>
          <w:rtl/>
        </w:rPr>
        <w:t xml:space="preserve">מאתרת עדר כזה - </w:t>
      </w:r>
      <w:r w:rsidRPr="0022271F">
        <w:rPr>
          <w:rFonts w:hint="cs"/>
          <w:rtl/>
        </w:rPr>
        <w:t>הוא מוחזר לביתו</w:t>
      </w:r>
      <w:r>
        <w:rPr>
          <w:rFonts w:hint="cs"/>
          <w:rtl/>
        </w:rPr>
        <w:t xml:space="preserve">. </w:t>
      </w:r>
    </w:p>
    <w:p w:rsidR="001850C6" w:rsidP="00BA6E60" w14:paraId="67067039" w14:textId="77777777">
      <w:pPr>
        <w:pStyle w:val="100"/>
        <w:rPr>
          <w:rtl/>
        </w:rPr>
      </w:pPr>
      <w:r>
        <w:rPr>
          <w:rFonts w:hint="cs"/>
          <w:rtl/>
        </w:rPr>
        <w:t>בדוח הטיפול במחלות פורטו שלבי ה</w:t>
      </w:r>
      <w:r w:rsidRPr="009E546B">
        <w:rPr>
          <w:rtl/>
        </w:rPr>
        <w:t>ת</w:t>
      </w:r>
      <w:r>
        <w:rPr>
          <w:rFonts w:hint="cs"/>
          <w:rtl/>
        </w:rPr>
        <w:t>ו</w:t>
      </w:r>
      <w:r w:rsidRPr="009E546B">
        <w:rPr>
          <w:rtl/>
        </w:rPr>
        <w:t xml:space="preserve">כנית </w:t>
      </w:r>
      <w:r>
        <w:rPr>
          <w:rFonts w:hint="cs"/>
          <w:rtl/>
        </w:rPr>
        <w:t>ה</w:t>
      </w:r>
      <w:r w:rsidRPr="009E546B">
        <w:rPr>
          <w:rtl/>
        </w:rPr>
        <w:t>רב</w:t>
      </w:r>
      <w:r>
        <w:rPr>
          <w:rFonts w:hint="cs"/>
          <w:rtl/>
        </w:rPr>
        <w:t>-</w:t>
      </w:r>
      <w:r w:rsidRPr="009E546B">
        <w:rPr>
          <w:rtl/>
        </w:rPr>
        <w:t xml:space="preserve">שנתית </w:t>
      </w:r>
      <w:r>
        <w:rPr>
          <w:rFonts w:hint="cs"/>
          <w:rtl/>
        </w:rPr>
        <w:t xml:space="preserve">של משרד החקלאות </w:t>
      </w:r>
      <w:r w:rsidRPr="009E546B">
        <w:rPr>
          <w:rtl/>
        </w:rPr>
        <w:t xml:space="preserve">למזעור </w:t>
      </w:r>
      <w:r>
        <w:rPr>
          <w:rFonts w:hint="cs"/>
          <w:rtl/>
        </w:rPr>
        <w:t xml:space="preserve">היקף </w:t>
      </w:r>
      <w:r w:rsidRPr="009E546B">
        <w:rPr>
          <w:rtl/>
        </w:rPr>
        <w:t>מחלת הברוצלוזיס ב</w:t>
      </w:r>
      <w:r>
        <w:rPr>
          <w:rtl/>
        </w:rPr>
        <w:t xml:space="preserve">עדרי הצאן בנגב לשנים </w:t>
      </w:r>
      <w:r>
        <w:rPr>
          <w:rFonts w:hint="cs"/>
          <w:rtl/>
        </w:rPr>
        <w:t>2014 - 2019</w:t>
      </w:r>
      <w:r w:rsidRPr="009E546B">
        <w:rPr>
          <w:rtl/>
        </w:rPr>
        <w:t xml:space="preserve"> (להלן - המבצע למזעור </w:t>
      </w:r>
      <w:r>
        <w:rPr>
          <w:rFonts w:hint="cs"/>
          <w:rtl/>
        </w:rPr>
        <w:t xml:space="preserve">היקף </w:t>
      </w:r>
      <w:r w:rsidRPr="009E546B">
        <w:rPr>
          <w:rtl/>
        </w:rPr>
        <w:t>הברוצלוזיס או הת</w:t>
      </w:r>
      <w:r>
        <w:rPr>
          <w:rFonts w:hint="cs"/>
          <w:rtl/>
        </w:rPr>
        <w:t>ו</w:t>
      </w:r>
      <w:r w:rsidRPr="009E546B">
        <w:rPr>
          <w:rtl/>
        </w:rPr>
        <w:t>כנית)</w:t>
      </w:r>
      <w:r>
        <w:rPr>
          <w:rStyle w:val="FootnoteReference0"/>
          <w:rtl/>
        </w:rPr>
        <w:footnoteReference w:id="57"/>
      </w:r>
      <w:r>
        <w:rPr>
          <w:rFonts w:hint="cs"/>
          <w:rtl/>
        </w:rPr>
        <w:t xml:space="preserve">. מטרת התוכנית הייתה </w:t>
      </w:r>
      <w:r w:rsidRPr="00F914BE">
        <w:rPr>
          <w:rtl/>
        </w:rPr>
        <w:t xml:space="preserve">מזעור </w:t>
      </w:r>
      <w:r>
        <w:rPr>
          <w:rFonts w:hint="cs"/>
          <w:rtl/>
        </w:rPr>
        <w:t xml:space="preserve">היקף </w:t>
      </w:r>
      <w:r w:rsidRPr="00F914BE">
        <w:rPr>
          <w:rtl/>
        </w:rPr>
        <w:t>התחלואה בברוצלוזיס ב</w:t>
      </w:r>
      <w:r>
        <w:rPr>
          <w:rFonts w:hint="cs"/>
          <w:rtl/>
        </w:rPr>
        <w:t xml:space="preserve">קרב </w:t>
      </w:r>
      <w:r w:rsidRPr="00F914BE">
        <w:rPr>
          <w:rtl/>
        </w:rPr>
        <w:t>בני אדם, צאן וגמלים ושמירה על רמת תחלואה מזערית לאורך זמן</w:t>
      </w:r>
      <w:r>
        <w:rPr>
          <w:rFonts w:hint="cs"/>
          <w:rtl/>
        </w:rPr>
        <w:t>. השגת מטרה זו הייתה אמורה להתבטא בהפחתת</w:t>
      </w:r>
      <w:r w:rsidRPr="00F914BE">
        <w:rPr>
          <w:rtl/>
        </w:rPr>
        <w:t xml:space="preserve"> תחלואת צאן וגמלים </w:t>
      </w:r>
      <w:r>
        <w:rPr>
          <w:rFonts w:hint="cs"/>
          <w:rtl/>
        </w:rPr>
        <w:t xml:space="preserve">מ-26% </w:t>
      </w:r>
      <w:r w:rsidRPr="00F914BE">
        <w:rPr>
          <w:rtl/>
        </w:rPr>
        <w:t>ל-5%; ניטור ומעקב ל</w:t>
      </w:r>
      <w:r>
        <w:rPr>
          <w:rFonts w:hint="cs"/>
          <w:rtl/>
        </w:rPr>
        <w:t xml:space="preserve">צורך </w:t>
      </w:r>
      <w:r w:rsidRPr="00F914BE">
        <w:rPr>
          <w:rtl/>
        </w:rPr>
        <w:t>צמצום התפרצויות של המחלה בשנים הבאות; מניעת התפשטות המחלה לעדרים מוסדרים כ</w:t>
      </w:r>
      <w:r>
        <w:rPr>
          <w:rFonts w:hint="cs"/>
          <w:rtl/>
        </w:rPr>
        <w:t>עדרים ב</w:t>
      </w:r>
      <w:r w:rsidRPr="00F914BE">
        <w:rPr>
          <w:rtl/>
        </w:rPr>
        <w:t>רפתות החלב</w:t>
      </w:r>
      <w:r>
        <w:rPr>
          <w:rFonts w:hint="cs"/>
          <w:rtl/>
        </w:rPr>
        <w:t>;</w:t>
      </w:r>
      <w:r w:rsidRPr="00F914BE">
        <w:rPr>
          <w:rtl/>
        </w:rPr>
        <w:t xml:space="preserve"> וקידום הידע והכלים לשליטה מיטבית במחלה </w:t>
      </w:r>
      <w:r>
        <w:rPr>
          <w:rFonts w:hint="cs"/>
          <w:rtl/>
        </w:rPr>
        <w:t>באמצעות</w:t>
      </w:r>
      <w:r w:rsidRPr="00F914BE">
        <w:rPr>
          <w:rtl/>
        </w:rPr>
        <w:t xml:space="preserve"> מחקר ייעודי ויישומי.</w:t>
      </w:r>
    </w:p>
    <w:p w:rsidR="001850C6" w:rsidP="00BA6E60" w14:paraId="55BBF6AA" w14:textId="77777777">
      <w:pPr>
        <w:pStyle w:val="100"/>
        <w:rPr>
          <w:rtl/>
        </w:rPr>
      </w:pPr>
      <w:r>
        <w:rPr>
          <w:rFonts w:hint="cs"/>
          <w:rtl/>
        </w:rPr>
        <w:t>התוכנית כללה</w:t>
      </w:r>
      <w:r>
        <w:rPr>
          <w:rtl/>
        </w:rPr>
        <w:t xml:space="preserve"> בדיקה והמתה של בעלי חיים נגועים תוך מתן פיצוי למגדלים לפנים משורת הדין</w:t>
      </w:r>
      <w:r>
        <w:rPr>
          <w:rFonts w:hint="cs"/>
          <w:rtl/>
        </w:rPr>
        <w:t xml:space="preserve">. כדי לעמוד בהיקפי העבודה של בדיקות, חיסונים והמתות בקרב עדרים רבים שהיו צפויים במסגרת יישום התוכנית, שכר המשרד במיקור חוץ שירותי וטרינרים, עובדי מעבדה ועוד. </w:t>
      </w:r>
    </w:p>
    <w:p w:rsidR="001850C6" w:rsidP="00BA6E60" w14:paraId="4A7F6AA1" w14:textId="77777777">
      <w:pPr>
        <w:pStyle w:val="100"/>
        <w:rPr>
          <w:rtl/>
        </w:rPr>
      </w:pPr>
      <w:r>
        <w:rPr>
          <w:rFonts w:hint="cs"/>
          <w:rtl/>
        </w:rPr>
        <w:t>הווטרינרים בלשכות טענו לפני הנהלת המשרד כי מאחר שמדובר במחלה זואונוטית, המדינה היא הגורם האחראי לטפל בה, ולכן אין להסתמך על מיקור חוץ. בית הדין האיזורי לעבודה ביטל</w:t>
      </w:r>
      <w:r>
        <w:rPr>
          <w:rFonts w:hint="cs"/>
        </w:rPr>
        <w:t xml:space="preserve"> </w:t>
      </w:r>
      <w:r w:rsidRPr="00282E48">
        <w:rPr>
          <w:rtl/>
        </w:rPr>
        <w:t xml:space="preserve">הליך </w:t>
      </w:r>
      <w:r>
        <w:rPr>
          <w:rFonts w:hint="cs"/>
          <w:rtl/>
        </w:rPr>
        <w:t>משפטי שנקטו הווטרינרים נגד המדינה</w:t>
      </w:r>
      <w:r>
        <w:rPr>
          <w:rStyle w:val="FootnoteReference0"/>
          <w:rtl/>
        </w:rPr>
        <w:footnoteReference w:id="58"/>
      </w:r>
      <w:r w:rsidRPr="00282E48">
        <w:rPr>
          <w:rtl/>
        </w:rPr>
        <w:t xml:space="preserve"> לאחר שהצדדים החלו במגעים לצורך השגת </w:t>
      </w:r>
      <w:r w:rsidRPr="00282E48">
        <w:rPr>
          <w:rtl/>
        </w:rPr>
        <w:t>הבנות, אך</w:t>
      </w:r>
      <w:r>
        <w:rPr>
          <w:rFonts w:hint="cs"/>
          <w:rtl/>
        </w:rPr>
        <w:t xml:space="preserve"> לאחר יותר משנה</w:t>
      </w:r>
      <w:r w:rsidRPr="00282E48">
        <w:rPr>
          <w:rtl/>
        </w:rPr>
        <w:t xml:space="preserve"> אלה לא הושגו</w:t>
      </w:r>
      <w:r>
        <w:rPr>
          <w:rFonts w:hint="cs"/>
          <w:rtl/>
        </w:rPr>
        <w:t>. בשל כך ובשל סכסוכי העבודה בתוך השו"ט הסתיים המבצע בטרם עת. בנובמבר 2017 פרסם משרד החקלאות הודעה לציבור בדבר הפסקת המבצע. בעניין זה צוין בדוח הטיפול במחלות</w:t>
      </w:r>
      <w:r>
        <w:rPr>
          <w:rStyle w:val="FootnoteReference0"/>
          <w:rtl/>
        </w:rPr>
        <w:footnoteReference w:id="59"/>
      </w:r>
      <w:r>
        <w:rPr>
          <w:rFonts w:hint="cs"/>
          <w:rtl/>
        </w:rPr>
        <w:t xml:space="preserve"> כי "</w:t>
      </w:r>
      <w:r w:rsidRPr="004E4684">
        <w:rPr>
          <w:rtl/>
        </w:rPr>
        <w:t>ביצועה של תכנית חומש (מבצע) למזעור מחלת הברוצלוזיס בדרום שבה החל משרד החקלאות בשנת 2014, ולשם כך קיבל בשנת 2016 תקציב מיוחד בסך 50 מיליון ש"ח, הופסק בנובמבר 2017 בטרם תגשים התכנית את יעדיה, עקב סכסוך עבודה במשרד החקלאות. בינואר 2018 עדכנו משרד האוצר ומשרד החקלאות את משרד מבקר המדינה כי במשרד החקלאות נמצאה נוסחה לפתרון סכסוך העבודה, וניתן לחדש את הפעילות למזעור מחלת ברוצלוזיס בנגב באופן מידי. נוכח זאת על משרד החקלאות לשנס מותניו ולחדש את פעולותיו במסגרת זו בהקדם</w:t>
      </w:r>
      <w:r>
        <w:rPr>
          <w:rFonts w:hint="cs"/>
          <w:rtl/>
        </w:rPr>
        <w:t>"</w:t>
      </w:r>
      <w:r w:rsidRPr="004E4684">
        <w:rPr>
          <w:rtl/>
        </w:rPr>
        <w:t>.</w:t>
      </w:r>
    </w:p>
    <w:p w:rsidR="001850C6" w:rsidRPr="00F57C5E" w:rsidP="00BA6E60" w14:paraId="1A46B04F" w14:textId="17874A4B">
      <w:pPr>
        <w:pStyle w:val="a16"/>
        <w:rPr>
          <w:rtl/>
        </w:rPr>
      </w:pPr>
      <w:r w:rsidRPr="00F57C5E">
        <w:rPr>
          <w:rtl/>
        </w:rPr>
        <w:t xml:space="preserve">במועד הפסקת המבצע שיעור עדרי הצאן בנגב הנגועים בברוצלוזיס </w:t>
      </w:r>
      <w:r w:rsidRPr="00F57C5E">
        <w:rPr>
          <w:rFonts w:hint="cs"/>
          <w:rtl/>
        </w:rPr>
        <w:t xml:space="preserve">היה </w:t>
      </w:r>
      <w:r w:rsidRPr="00F57C5E">
        <w:rPr>
          <w:rtl/>
        </w:rPr>
        <w:t xml:space="preserve">עדיין </w:t>
      </w:r>
      <w:r w:rsidRPr="00F57C5E">
        <w:rPr>
          <w:rFonts w:hint="cs"/>
          <w:rtl/>
        </w:rPr>
        <w:t>גדול</w:t>
      </w:r>
      <w:r w:rsidRPr="00F57C5E">
        <w:rPr>
          <w:rtl/>
        </w:rPr>
        <w:t xml:space="preserve"> -</w:t>
      </w:r>
      <w:r w:rsidR="00773DCD">
        <w:rPr>
          <w:rtl/>
        </w:rPr>
        <w:br/>
      </w:r>
      <w:r w:rsidRPr="00F57C5E">
        <w:rPr>
          <w:rtl/>
        </w:rPr>
        <w:t xml:space="preserve">כ-19% - </w:t>
      </w:r>
      <w:r>
        <w:rPr>
          <w:rFonts w:hint="cs"/>
          <w:rtl/>
        </w:rPr>
        <w:t>ומכאן</w:t>
      </w:r>
      <w:r w:rsidRPr="00F57C5E">
        <w:rPr>
          <w:rFonts w:hint="cs"/>
          <w:rtl/>
        </w:rPr>
        <w:t xml:space="preserve"> </w:t>
      </w:r>
      <w:r>
        <w:rPr>
          <w:rFonts w:hint="cs"/>
          <w:rtl/>
        </w:rPr>
        <w:t>שבמועד הפסקת</w:t>
      </w:r>
      <w:r w:rsidRPr="00F57C5E">
        <w:rPr>
          <w:rtl/>
        </w:rPr>
        <w:t xml:space="preserve"> המבצע </w:t>
      </w:r>
      <w:r>
        <w:rPr>
          <w:rFonts w:hint="cs"/>
          <w:rtl/>
        </w:rPr>
        <w:t xml:space="preserve">עדיין </w:t>
      </w:r>
      <w:r w:rsidRPr="00F57C5E">
        <w:rPr>
          <w:rFonts w:hint="cs"/>
          <w:rtl/>
        </w:rPr>
        <w:t>לא הושגו</w:t>
      </w:r>
      <w:r>
        <w:rPr>
          <w:rFonts w:hint="cs"/>
          <w:rtl/>
        </w:rPr>
        <w:t xml:space="preserve"> יעדיו.</w:t>
      </w:r>
      <w:r w:rsidRPr="00F57C5E">
        <w:rPr>
          <w:rFonts w:hint="cs"/>
          <w:rtl/>
        </w:rPr>
        <w:t xml:space="preserve"> </w:t>
      </w:r>
    </w:p>
    <w:p w:rsidR="001850C6" w:rsidP="00BA6E60" w14:paraId="3D50AF53" w14:textId="77777777">
      <w:pPr>
        <w:pStyle w:val="a16"/>
        <w:rPr>
          <w:rtl/>
        </w:rPr>
      </w:pPr>
      <w:r>
        <w:rPr>
          <w:rFonts w:hint="cs"/>
          <w:rtl/>
        </w:rPr>
        <w:t xml:space="preserve">אף שיישום </w:t>
      </w:r>
      <w:r w:rsidRPr="00D4341B">
        <w:rPr>
          <w:rFonts w:hint="cs"/>
          <w:rtl/>
        </w:rPr>
        <w:t>הת</w:t>
      </w:r>
      <w:r>
        <w:rPr>
          <w:rFonts w:hint="cs"/>
          <w:rtl/>
        </w:rPr>
        <w:t>ו</w:t>
      </w:r>
      <w:r w:rsidRPr="00D4341B">
        <w:rPr>
          <w:rFonts w:hint="cs"/>
          <w:rtl/>
        </w:rPr>
        <w:t xml:space="preserve">כנית </w:t>
      </w:r>
      <w:r>
        <w:rPr>
          <w:rFonts w:hint="cs"/>
          <w:rtl/>
        </w:rPr>
        <w:t xml:space="preserve">הופסק </w:t>
      </w:r>
      <w:r w:rsidRPr="00D4341B">
        <w:rPr>
          <w:rFonts w:hint="cs"/>
          <w:rtl/>
        </w:rPr>
        <w:t xml:space="preserve">בטרם עת </w:t>
      </w:r>
      <w:r w:rsidRPr="001E072F">
        <w:rPr>
          <w:rtl/>
        </w:rPr>
        <w:t>ושיעורי התחלואה בברוצלוזיס</w:t>
      </w:r>
      <w:r w:rsidRPr="001E072F">
        <w:rPr>
          <w:rFonts w:hint="cs"/>
          <w:rtl/>
        </w:rPr>
        <w:t xml:space="preserve"> </w:t>
      </w:r>
      <w:r w:rsidRPr="00D4341B">
        <w:rPr>
          <w:rFonts w:hint="cs"/>
          <w:rtl/>
        </w:rPr>
        <w:t>ב</w:t>
      </w:r>
      <w:r>
        <w:rPr>
          <w:rFonts w:hint="cs"/>
          <w:rtl/>
        </w:rPr>
        <w:t>קרב ה</w:t>
      </w:r>
      <w:r w:rsidRPr="00D4341B">
        <w:rPr>
          <w:rFonts w:hint="cs"/>
          <w:rtl/>
        </w:rPr>
        <w:t>צאן בנגב</w:t>
      </w:r>
      <w:r>
        <w:rPr>
          <w:rFonts w:hint="cs"/>
          <w:rtl/>
        </w:rPr>
        <w:t xml:space="preserve"> היו גדולים</w:t>
      </w:r>
      <w:r w:rsidRPr="00D4341B">
        <w:rPr>
          <w:rFonts w:hint="cs"/>
          <w:rtl/>
        </w:rPr>
        <w:t xml:space="preserve">, </w:t>
      </w:r>
      <w:r>
        <w:rPr>
          <w:rFonts w:hint="cs"/>
          <w:rtl/>
        </w:rPr>
        <w:t>לא קיים משרד החקלאות, ה</w:t>
      </w:r>
      <w:r w:rsidRPr="00D4341B">
        <w:rPr>
          <w:rFonts w:hint="cs"/>
          <w:rtl/>
        </w:rPr>
        <w:t xml:space="preserve">אחראי </w:t>
      </w:r>
      <w:r w:rsidRPr="00D4341B">
        <w:rPr>
          <w:rtl/>
        </w:rPr>
        <w:t>למניעת התפשטות מחלות בקרב בעלי חיים</w:t>
      </w:r>
      <w:r>
        <w:rPr>
          <w:rFonts w:hint="cs"/>
          <w:rtl/>
        </w:rPr>
        <w:t xml:space="preserve">, </w:t>
      </w:r>
      <w:r w:rsidRPr="001E072F">
        <w:rPr>
          <w:rtl/>
        </w:rPr>
        <w:t>את ההצהרה שמסר בתגובתו על דוח מבקר המדינה</w:t>
      </w:r>
      <w:r>
        <w:rPr>
          <w:rFonts w:hint="cs"/>
          <w:rtl/>
        </w:rPr>
        <w:t xml:space="preserve">. המשרד </w:t>
      </w:r>
      <w:r w:rsidRPr="00D4341B">
        <w:rPr>
          <w:rFonts w:hint="cs"/>
          <w:rtl/>
        </w:rPr>
        <w:t>לא גיבש ת</w:t>
      </w:r>
      <w:r>
        <w:rPr>
          <w:rFonts w:hint="cs"/>
          <w:rtl/>
        </w:rPr>
        <w:t>ו</w:t>
      </w:r>
      <w:r w:rsidRPr="00D4341B">
        <w:rPr>
          <w:rFonts w:hint="cs"/>
          <w:rtl/>
        </w:rPr>
        <w:t>כנית חדשה ובת יישום למיגור המחלה ו</w:t>
      </w:r>
      <w:r>
        <w:rPr>
          <w:rFonts w:hint="cs"/>
          <w:rtl/>
        </w:rPr>
        <w:t>ל</w:t>
      </w:r>
      <w:r w:rsidRPr="00D4341B">
        <w:rPr>
          <w:rFonts w:hint="cs"/>
          <w:rtl/>
        </w:rPr>
        <w:t>הפסקת התפשטותה</w:t>
      </w:r>
      <w:r>
        <w:rPr>
          <w:rFonts w:hint="cs"/>
          <w:rtl/>
        </w:rPr>
        <w:t xml:space="preserve">, </w:t>
      </w:r>
      <w:r w:rsidRPr="00D4341B">
        <w:rPr>
          <w:rFonts w:hint="eastAsia"/>
          <w:rtl/>
        </w:rPr>
        <w:t>ו</w:t>
      </w:r>
      <w:r>
        <w:rPr>
          <w:rFonts w:hint="cs"/>
          <w:rtl/>
        </w:rPr>
        <w:t xml:space="preserve">הוא אף </w:t>
      </w:r>
      <w:r w:rsidRPr="00D4341B">
        <w:rPr>
          <w:rFonts w:hint="eastAsia"/>
          <w:rtl/>
        </w:rPr>
        <w:t>לא</w:t>
      </w:r>
      <w:r w:rsidRPr="00D4341B">
        <w:rPr>
          <w:rtl/>
        </w:rPr>
        <w:t xml:space="preserve"> </w:t>
      </w:r>
      <w:r w:rsidRPr="00D4341B">
        <w:rPr>
          <w:rFonts w:hint="eastAsia"/>
          <w:rtl/>
        </w:rPr>
        <w:t>פנה</w:t>
      </w:r>
      <w:r w:rsidRPr="00D4341B">
        <w:rPr>
          <w:rtl/>
        </w:rPr>
        <w:t xml:space="preserve"> </w:t>
      </w:r>
      <w:r w:rsidRPr="00D4341B">
        <w:rPr>
          <w:rFonts w:hint="eastAsia"/>
          <w:rtl/>
        </w:rPr>
        <w:t>למשרד</w:t>
      </w:r>
      <w:r w:rsidRPr="00D4341B">
        <w:rPr>
          <w:rtl/>
        </w:rPr>
        <w:t xml:space="preserve"> </w:t>
      </w:r>
      <w:r w:rsidRPr="00D4341B">
        <w:rPr>
          <w:rFonts w:hint="eastAsia"/>
          <w:rtl/>
        </w:rPr>
        <w:t>האוצר</w:t>
      </w:r>
      <w:r w:rsidRPr="00D4341B">
        <w:rPr>
          <w:rtl/>
        </w:rPr>
        <w:t xml:space="preserve"> </w:t>
      </w:r>
      <w:r w:rsidRPr="00D4341B">
        <w:rPr>
          <w:rFonts w:hint="eastAsia"/>
          <w:rtl/>
        </w:rPr>
        <w:t>בבקשה</w:t>
      </w:r>
      <w:r w:rsidRPr="00D4341B">
        <w:rPr>
          <w:rtl/>
        </w:rPr>
        <w:t xml:space="preserve"> </w:t>
      </w:r>
      <w:r w:rsidRPr="00D4341B">
        <w:rPr>
          <w:rFonts w:hint="eastAsia"/>
          <w:rtl/>
        </w:rPr>
        <w:t>לתקצב</w:t>
      </w:r>
      <w:r w:rsidRPr="00D4341B">
        <w:rPr>
          <w:rtl/>
        </w:rPr>
        <w:t xml:space="preserve"> </w:t>
      </w:r>
      <w:r w:rsidRPr="00D4341B">
        <w:rPr>
          <w:rFonts w:hint="eastAsia"/>
          <w:rtl/>
        </w:rPr>
        <w:t>ת</w:t>
      </w:r>
      <w:r>
        <w:rPr>
          <w:rFonts w:hint="cs"/>
          <w:rtl/>
        </w:rPr>
        <w:t>ו</w:t>
      </w:r>
      <w:r w:rsidRPr="00D4341B">
        <w:rPr>
          <w:rFonts w:hint="eastAsia"/>
          <w:rtl/>
        </w:rPr>
        <w:t>כנית</w:t>
      </w:r>
      <w:r w:rsidRPr="00D4341B">
        <w:rPr>
          <w:rtl/>
        </w:rPr>
        <w:t xml:space="preserve"> </w:t>
      </w:r>
      <w:r w:rsidRPr="00D4341B">
        <w:rPr>
          <w:rFonts w:hint="eastAsia"/>
          <w:rtl/>
        </w:rPr>
        <w:t>חלופית</w:t>
      </w:r>
      <w:r>
        <w:rPr>
          <w:rFonts w:hint="cs"/>
          <w:rtl/>
        </w:rPr>
        <w:t xml:space="preserve"> בנושא.</w:t>
      </w:r>
      <w:r w:rsidRPr="00D4341B">
        <w:rPr>
          <w:rFonts w:hint="cs"/>
          <w:rtl/>
        </w:rPr>
        <w:t xml:space="preserve"> </w:t>
      </w:r>
      <w:r>
        <w:rPr>
          <w:rFonts w:hint="cs"/>
          <w:rtl/>
        </w:rPr>
        <w:t>המשך התפשטות המחלה בשנים 2018 ו-2019 גרם</w:t>
      </w:r>
      <w:r w:rsidRPr="00D4341B">
        <w:rPr>
          <w:rFonts w:hint="cs"/>
          <w:rtl/>
        </w:rPr>
        <w:t xml:space="preserve"> נזק כלכלי ניכר למשקים שנפגעו </w:t>
      </w:r>
      <w:r w:rsidRPr="00D4341B">
        <w:rPr>
          <w:rFonts w:hint="eastAsia"/>
          <w:rtl/>
        </w:rPr>
        <w:t>ולמשק</w:t>
      </w:r>
      <w:r w:rsidRPr="00D4341B">
        <w:rPr>
          <w:rtl/>
        </w:rPr>
        <w:t xml:space="preserve"> </w:t>
      </w:r>
      <w:r w:rsidRPr="00D4341B">
        <w:rPr>
          <w:rFonts w:hint="eastAsia"/>
          <w:rtl/>
        </w:rPr>
        <w:t>החלב</w:t>
      </w:r>
      <w:r w:rsidRPr="00D4341B">
        <w:rPr>
          <w:rtl/>
        </w:rPr>
        <w:t xml:space="preserve"> </w:t>
      </w:r>
      <w:r w:rsidRPr="00D4341B">
        <w:rPr>
          <w:rFonts w:hint="eastAsia"/>
          <w:rtl/>
        </w:rPr>
        <w:t>והבשר</w:t>
      </w:r>
      <w:r w:rsidRPr="00D4341B">
        <w:rPr>
          <w:rtl/>
        </w:rPr>
        <w:t xml:space="preserve"> </w:t>
      </w:r>
      <w:r w:rsidRPr="00D4341B">
        <w:rPr>
          <w:rFonts w:hint="eastAsia"/>
          <w:rtl/>
        </w:rPr>
        <w:t>בכלל</w:t>
      </w:r>
      <w:r>
        <w:rPr>
          <w:rFonts w:hint="cs"/>
          <w:rtl/>
        </w:rPr>
        <w:t>.</w:t>
      </w:r>
      <w:r w:rsidRPr="00D4341B">
        <w:rPr>
          <w:rtl/>
        </w:rPr>
        <w:t xml:space="preserve"> </w:t>
      </w:r>
      <w:r>
        <w:rPr>
          <w:rFonts w:hint="cs"/>
          <w:rtl/>
        </w:rPr>
        <w:t xml:space="preserve">נוכח העובדה שמדובר במחלה זואונוטית אשר הדביקה בני אדם ובעלי חיים רבים בשנים האחרונות, המשך התפשטותה עלול לגרור תמותה נוספת של בעלי חיים ואף הדבקה של בני אדם נוספים, ועקב כך גם נזק כלכלי עתידי עצום לחקלאים. </w:t>
      </w:r>
    </w:p>
    <w:p w:rsidR="001850C6" w:rsidRPr="00C052E6" w:rsidP="00BA6E60" w14:paraId="7A1295F6" w14:textId="77777777">
      <w:pPr>
        <w:pStyle w:val="100"/>
        <w:rPr>
          <w:rtl/>
        </w:rPr>
      </w:pPr>
      <w:r>
        <w:rPr>
          <w:rFonts w:hint="cs"/>
          <w:rtl/>
        </w:rPr>
        <w:t xml:space="preserve">משרד החקלאות מסר בתשובתו כי </w:t>
      </w:r>
      <w:r w:rsidRPr="00C052E6">
        <w:rPr>
          <w:rFonts w:hint="cs"/>
          <w:rtl/>
        </w:rPr>
        <w:t>אין צורך בת</w:t>
      </w:r>
      <w:r>
        <w:rPr>
          <w:rFonts w:hint="cs"/>
          <w:rtl/>
        </w:rPr>
        <w:t>ו</w:t>
      </w:r>
      <w:r w:rsidRPr="00C052E6">
        <w:rPr>
          <w:rFonts w:hint="cs"/>
          <w:rtl/>
        </w:rPr>
        <w:t xml:space="preserve">כנית חדשה </w:t>
      </w:r>
      <w:r>
        <w:rPr>
          <w:rFonts w:hint="cs"/>
          <w:rtl/>
        </w:rPr>
        <w:t>אלא</w:t>
      </w:r>
      <w:r w:rsidRPr="00C052E6">
        <w:rPr>
          <w:rFonts w:hint="cs"/>
          <w:rtl/>
        </w:rPr>
        <w:t xml:space="preserve"> </w:t>
      </w:r>
      <w:r>
        <w:rPr>
          <w:rFonts w:hint="cs"/>
          <w:rtl/>
        </w:rPr>
        <w:t xml:space="preserve">בעדכון </w:t>
      </w:r>
      <w:r w:rsidRPr="00C052E6">
        <w:rPr>
          <w:rFonts w:hint="cs"/>
          <w:rtl/>
        </w:rPr>
        <w:t>הת</w:t>
      </w:r>
      <w:r>
        <w:rPr>
          <w:rFonts w:hint="cs"/>
          <w:rtl/>
        </w:rPr>
        <w:t>ו</w:t>
      </w:r>
      <w:r w:rsidRPr="00C052E6">
        <w:rPr>
          <w:rFonts w:hint="cs"/>
          <w:rtl/>
        </w:rPr>
        <w:t xml:space="preserve">כנית </w:t>
      </w:r>
      <w:r>
        <w:rPr>
          <w:rFonts w:hint="cs"/>
          <w:rtl/>
        </w:rPr>
        <w:t>שהופסקה</w:t>
      </w:r>
      <w:r w:rsidRPr="00C052E6">
        <w:rPr>
          <w:rFonts w:hint="cs"/>
          <w:rtl/>
        </w:rPr>
        <w:t>.</w:t>
      </w:r>
      <w:r>
        <w:rPr>
          <w:rFonts w:hint="cs"/>
          <w:rtl/>
        </w:rPr>
        <w:t xml:space="preserve"> ההסכמה שהושגה בין המשרד למשרד האוצר לא יושמה בגלל התנגדות משרד האוצר להעסקת כוח אדם חיצוני. הוא ציין כי </w:t>
      </w:r>
      <w:r w:rsidRPr="00C052E6">
        <w:rPr>
          <w:rFonts w:hint="cs"/>
          <w:rtl/>
        </w:rPr>
        <w:t>הפתרון שהוסכם בין משרדי האוצר והחקלאות הוא גיוסם של 11 עובדים זמניים לחמש שנים</w:t>
      </w:r>
      <w:r>
        <w:rPr>
          <w:rFonts w:hint="cs"/>
          <w:rtl/>
        </w:rPr>
        <w:t>,</w:t>
      </w:r>
      <w:r w:rsidRPr="00C052E6">
        <w:rPr>
          <w:rFonts w:hint="cs"/>
          <w:rtl/>
        </w:rPr>
        <w:t xml:space="preserve"> ו</w:t>
      </w:r>
      <w:r>
        <w:rPr>
          <w:rFonts w:hint="cs"/>
          <w:rtl/>
        </w:rPr>
        <w:t xml:space="preserve">כי </w:t>
      </w:r>
      <w:r w:rsidRPr="00C052E6">
        <w:rPr>
          <w:rFonts w:hint="cs"/>
          <w:rtl/>
        </w:rPr>
        <w:t>השו"ט שוקד</w:t>
      </w:r>
      <w:r>
        <w:rPr>
          <w:rFonts w:hint="cs"/>
          <w:rtl/>
        </w:rPr>
        <w:t>ים</w:t>
      </w:r>
      <w:r w:rsidRPr="00C052E6">
        <w:rPr>
          <w:rFonts w:hint="cs"/>
          <w:rtl/>
        </w:rPr>
        <w:t xml:space="preserve"> על פרסום המכרזים למשרות אלו. כמו כן, </w:t>
      </w:r>
      <w:r>
        <w:rPr>
          <w:rFonts w:hint="cs"/>
          <w:rtl/>
        </w:rPr>
        <w:t>הוחל ב</w:t>
      </w:r>
      <w:r w:rsidRPr="00C052E6">
        <w:rPr>
          <w:rFonts w:hint="cs"/>
          <w:rtl/>
        </w:rPr>
        <w:t xml:space="preserve">התאמת </w:t>
      </w:r>
      <w:r>
        <w:rPr>
          <w:rFonts w:hint="cs"/>
          <w:rtl/>
        </w:rPr>
        <w:t xml:space="preserve">התכנית </w:t>
      </w:r>
      <w:r w:rsidRPr="00C052E6">
        <w:rPr>
          <w:rFonts w:hint="cs"/>
          <w:rtl/>
        </w:rPr>
        <w:t>למזעור המחלה ו</w:t>
      </w:r>
      <w:r>
        <w:rPr>
          <w:rFonts w:hint="cs"/>
          <w:rtl/>
        </w:rPr>
        <w:t>ל</w:t>
      </w:r>
      <w:r w:rsidRPr="00C052E6">
        <w:rPr>
          <w:rFonts w:hint="cs"/>
          <w:rtl/>
        </w:rPr>
        <w:t>הערכת התקציב הנדרש. ישיבה ראשונה בנושא התקיימה בשו"ט באוקטובר 2019</w:t>
      </w:r>
      <w:r>
        <w:rPr>
          <w:rFonts w:hint="cs"/>
          <w:rtl/>
        </w:rPr>
        <w:t>.</w:t>
      </w:r>
      <w:r w:rsidRPr="00C052E6">
        <w:rPr>
          <w:rFonts w:hint="cs"/>
          <w:rtl/>
        </w:rPr>
        <w:t xml:space="preserve"> </w:t>
      </w:r>
    </w:p>
    <w:p w:rsidR="001850C6" w:rsidRPr="00F64E7C" w:rsidP="00BA6E60" w14:paraId="1CA09011" w14:textId="77777777">
      <w:pPr>
        <w:pStyle w:val="5115"/>
        <w:rPr>
          <w:rtl/>
        </w:rPr>
      </w:pPr>
      <w:bookmarkStart w:id="24" w:name="_Toc17709820"/>
      <w:r>
        <w:rPr>
          <w:rFonts w:hint="cs"/>
          <w:rtl/>
        </w:rPr>
        <w:t>ניטור עדרי הצאן</w:t>
      </w:r>
      <w:bookmarkEnd w:id="24"/>
    </w:p>
    <w:p w:rsidR="001850C6" w:rsidP="00BA6E60" w14:paraId="2A5349D9" w14:textId="77777777">
      <w:pPr>
        <w:pStyle w:val="100"/>
        <w:rPr>
          <w:rtl/>
        </w:rPr>
      </w:pPr>
      <w:r>
        <w:rPr>
          <w:rFonts w:hint="cs"/>
          <w:rtl/>
        </w:rPr>
        <w:t>מדוח הטיפול במחלות עלה כי עוד לפני שהוחל ביישום התוכנית ל</w:t>
      </w:r>
      <w:r w:rsidRPr="009E546B">
        <w:rPr>
          <w:rtl/>
        </w:rPr>
        <w:t xml:space="preserve">מזעור </w:t>
      </w:r>
      <w:r>
        <w:rPr>
          <w:rFonts w:hint="cs"/>
          <w:rtl/>
        </w:rPr>
        <w:t xml:space="preserve">היקף </w:t>
      </w:r>
      <w:r w:rsidRPr="009E546B">
        <w:rPr>
          <w:rtl/>
        </w:rPr>
        <w:t>מחלת הברוצלוזיס</w:t>
      </w:r>
      <w:r>
        <w:rPr>
          <w:rFonts w:hint="cs"/>
          <w:rtl/>
        </w:rPr>
        <w:t xml:space="preserve"> הנחה המשרד את הלשכות הווטרינריות האזוריות </w:t>
      </w:r>
      <w:r w:rsidRPr="008821F2">
        <w:rPr>
          <w:rtl/>
        </w:rPr>
        <w:t>לבדוק</w:t>
      </w:r>
      <w:r>
        <w:rPr>
          <w:rFonts w:hint="cs"/>
          <w:rtl/>
        </w:rPr>
        <w:t xml:space="preserve"> את שיעור הנגיעות בברוצלוזיס ב-80%</w:t>
      </w:r>
      <w:r w:rsidRPr="008821F2">
        <w:rPr>
          <w:rtl/>
        </w:rPr>
        <w:t xml:space="preserve"> </w:t>
      </w:r>
      <w:r>
        <w:rPr>
          <w:rFonts w:hint="cs"/>
          <w:rtl/>
        </w:rPr>
        <w:t xml:space="preserve">לפחות </w:t>
      </w:r>
      <w:r w:rsidRPr="008821F2">
        <w:rPr>
          <w:rtl/>
        </w:rPr>
        <w:t xml:space="preserve">מעדרי הצאן באזור </w:t>
      </w:r>
      <w:r>
        <w:rPr>
          <w:rFonts w:hint="cs"/>
          <w:rtl/>
        </w:rPr>
        <w:t>שבאחריותן, ואף על פי כן בפועל עד שנת 2016 היו שיעורי הבדיקה קטנים יותר.</w:t>
      </w:r>
      <w:r w:rsidRPr="00F64E7C">
        <w:rPr>
          <w:rFonts w:hint="cs"/>
          <w:rtl/>
        </w:rPr>
        <w:t xml:space="preserve"> </w:t>
      </w:r>
      <w:r>
        <w:rPr>
          <w:rFonts w:hint="cs"/>
          <w:rtl/>
        </w:rPr>
        <w:t xml:space="preserve">משרד מבקר המדינה הוסיף לעקוב אחר שיעורי הבדיקה גם </w:t>
      </w:r>
      <w:r>
        <w:rPr>
          <w:rFonts w:hint="cs"/>
          <w:rtl/>
        </w:rPr>
        <w:t>בשנים הבאות. להלן בתרשים מפורט שיעור הדיגום של עדרי הצאן הרשומים במשרד החקלאות</w:t>
      </w:r>
      <w:r>
        <w:rPr>
          <w:rStyle w:val="FootnoteReference0"/>
          <w:rtl/>
        </w:rPr>
        <w:footnoteReference w:id="60"/>
      </w:r>
      <w:r>
        <w:rPr>
          <w:rFonts w:hint="cs"/>
          <w:rtl/>
        </w:rPr>
        <w:t xml:space="preserve"> לפי לשכות.</w:t>
      </w:r>
    </w:p>
    <w:p w:rsidR="001850C6" w:rsidRPr="00D330D8" w:rsidP="00D330D8" w14:paraId="49E2AB9B" w14:textId="77777777">
      <w:pPr>
        <w:pStyle w:val="a2"/>
        <w:rPr>
          <w:b/>
          <w:bCs/>
          <w:rtl/>
        </w:rPr>
      </w:pPr>
      <w:r w:rsidRPr="007103A4">
        <w:rPr>
          <w:rtl/>
        </w:rPr>
        <w:t>תרשים</w:t>
      </w:r>
      <w:r w:rsidRPr="007103A4">
        <w:rPr>
          <w:rFonts w:hint="cs"/>
          <w:rtl/>
        </w:rPr>
        <w:t xml:space="preserve"> </w:t>
      </w:r>
      <w:r>
        <w:rPr>
          <w:rFonts w:hint="cs"/>
          <w:rtl/>
        </w:rPr>
        <w:t>18</w:t>
      </w:r>
      <w:r w:rsidRPr="007103A4">
        <w:rPr>
          <w:rtl/>
        </w:rPr>
        <w:t xml:space="preserve">: </w:t>
      </w:r>
      <w:r w:rsidRPr="00D330D8">
        <w:rPr>
          <w:b/>
          <w:bCs/>
          <w:rtl/>
        </w:rPr>
        <w:t xml:space="preserve">שיעור דיגום עדרי הצאן לפי לשכות בשנים </w:t>
      </w:r>
      <w:r w:rsidRPr="00D330D8">
        <w:rPr>
          <w:rFonts w:hint="cs"/>
          <w:b/>
          <w:bCs/>
          <w:rtl/>
        </w:rPr>
        <w:t>2016 - 2018</w:t>
      </w:r>
    </w:p>
    <w:p w:rsidR="001850C6" w:rsidP="001850C6" w14:paraId="17DE4762" w14:textId="77777777">
      <w:pPr>
        <w:spacing w:line="269" w:lineRule="auto"/>
        <w:ind w:left="-284"/>
        <w:rPr>
          <w:rtl/>
        </w:rPr>
      </w:pPr>
      <w:r>
        <w:rPr>
          <w:noProof/>
        </w:rPr>
        <w:drawing>
          <wp:inline distT="0" distB="0" distL="0" distR="0">
            <wp:extent cx="5219700" cy="2949575"/>
            <wp:effectExtent l="0" t="0" r="0" b="3175"/>
            <wp:docPr id="37" name="תרשים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850C6" w:rsidRPr="0067290B" w:rsidP="00D330D8" w14:paraId="54AB7230" w14:textId="77777777">
      <w:pPr>
        <w:pStyle w:val="a6"/>
        <w:rPr>
          <w:rtl/>
        </w:rPr>
      </w:pPr>
      <w:r w:rsidRPr="0067290B">
        <w:rPr>
          <w:rtl/>
        </w:rPr>
        <w:t>על פי נתוני משרד החקלאות, בעיבוד משרד מבקר המדינה.</w:t>
      </w:r>
    </w:p>
    <w:p w:rsidR="001850C6" w:rsidP="00D330D8" w14:paraId="08B3805B" w14:textId="7861435B">
      <w:pPr>
        <w:pStyle w:val="100"/>
        <w:rPr>
          <w:rtl/>
        </w:rPr>
      </w:pPr>
    </w:p>
    <w:p w:rsidR="001850C6" w:rsidP="00D330D8" w14:paraId="694FC7EC" w14:textId="57DF83E3">
      <w:pPr>
        <w:pStyle w:val="a16"/>
        <w:rPr>
          <w:rtl/>
        </w:rPr>
      </w:pPr>
      <w:r>
        <w:rPr>
          <w:rFonts w:hint="cs"/>
          <w:rtl/>
        </w:rPr>
        <w:t xml:space="preserve">מהתרשים ניתן ללמוד כי במשך השנים </w:t>
      </w:r>
      <w:r w:rsidR="00B63EF4">
        <w:rPr>
          <w:rFonts w:hint="cs"/>
          <w:rtl/>
        </w:rPr>
        <w:t xml:space="preserve">לא </w:t>
      </w:r>
      <w:r>
        <w:rPr>
          <w:rFonts w:hint="cs"/>
          <w:rtl/>
        </w:rPr>
        <w:t xml:space="preserve">כל מחוזותיו של </w:t>
      </w:r>
      <w:r w:rsidRPr="00390F75">
        <w:rPr>
          <w:rFonts w:hint="cs"/>
          <w:rtl/>
        </w:rPr>
        <w:t>משרד החקלאות עמד</w:t>
      </w:r>
      <w:r>
        <w:rPr>
          <w:rFonts w:hint="cs"/>
          <w:rtl/>
        </w:rPr>
        <w:t>ו</w:t>
      </w:r>
      <w:r w:rsidRPr="00390F75">
        <w:rPr>
          <w:rFonts w:hint="cs"/>
          <w:rtl/>
        </w:rPr>
        <w:t xml:space="preserve"> ביעד </w:t>
      </w:r>
      <w:r>
        <w:rPr>
          <w:rFonts w:hint="cs"/>
          <w:rtl/>
        </w:rPr>
        <w:t>ולפיו יידגמו 80% מעדרי הצאן, וכי בשנים 2017 ו-2018 מסתמנת מגמת קיטון בשיעור הביצוע של הדגימות בפועל במרבית המחוזות.</w:t>
      </w:r>
      <w:r w:rsidRPr="00390F75">
        <w:rPr>
          <w:rFonts w:hint="cs"/>
          <w:rtl/>
        </w:rPr>
        <w:t xml:space="preserve"> בשנת 2016 </w:t>
      </w:r>
      <w:r>
        <w:rPr>
          <w:rFonts w:hint="cs"/>
          <w:rtl/>
        </w:rPr>
        <w:t>היה</w:t>
      </w:r>
      <w:r w:rsidRPr="00390F75">
        <w:rPr>
          <w:rFonts w:hint="cs"/>
          <w:rtl/>
        </w:rPr>
        <w:t xml:space="preserve"> שיעור הדגימות </w:t>
      </w:r>
      <w:r>
        <w:rPr>
          <w:rFonts w:hint="cs"/>
          <w:rtl/>
        </w:rPr>
        <w:t xml:space="preserve">הממוצע </w:t>
      </w:r>
      <w:r w:rsidRPr="00390F75">
        <w:rPr>
          <w:rFonts w:hint="cs"/>
          <w:rtl/>
        </w:rPr>
        <w:t>68%</w:t>
      </w:r>
      <w:r>
        <w:rPr>
          <w:rFonts w:hint="cs"/>
          <w:rtl/>
        </w:rPr>
        <w:t xml:space="preserve"> מהעדרים;</w:t>
      </w:r>
      <w:r w:rsidRPr="00390F75">
        <w:rPr>
          <w:rFonts w:hint="cs"/>
          <w:rtl/>
        </w:rPr>
        <w:t xml:space="preserve"> בשנת 2017 </w:t>
      </w:r>
      <w:r>
        <w:rPr>
          <w:rFonts w:hint="cs"/>
          <w:rtl/>
        </w:rPr>
        <w:t>היה</w:t>
      </w:r>
      <w:r w:rsidRPr="00390F75">
        <w:rPr>
          <w:rFonts w:hint="cs"/>
          <w:rtl/>
        </w:rPr>
        <w:t xml:space="preserve"> שיעור הדגימות </w:t>
      </w:r>
      <w:r>
        <w:rPr>
          <w:rFonts w:hint="cs"/>
          <w:rtl/>
        </w:rPr>
        <w:t xml:space="preserve">הממוצע </w:t>
      </w:r>
      <w:r w:rsidRPr="00390F75">
        <w:rPr>
          <w:rFonts w:hint="cs"/>
          <w:rtl/>
        </w:rPr>
        <w:t>75% מהעדרים</w:t>
      </w:r>
      <w:r>
        <w:rPr>
          <w:rFonts w:hint="cs"/>
          <w:rtl/>
        </w:rPr>
        <w:t>;</w:t>
      </w:r>
      <w:r w:rsidRPr="00390F75">
        <w:rPr>
          <w:rFonts w:hint="cs"/>
          <w:rtl/>
        </w:rPr>
        <w:t xml:space="preserve"> ובשנת 2018 </w:t>
      </w:r>
      <w:r>
        <w:rPr>
          <w:rFonts w:hint="cs"/>
          <w:rtl/>
        </w:rPr>
        <w:t>פחת</w:t>
      </w:r>
      <w:r w:rsidRPr="00390F75">
        <w:rPr>
          <w:rFonts w:hint="cs"/>
          <w:rtl/>
        </w:rPr>
        <w:t xml:space="preserve"> שיעור הדגימות</w:t>
      </w:r>
      <w:r>
        <w:rPr>
          <w:rFonts w:hint="cs"/>
          <w:rtl/>
        </w:rPr>
        <w:t xml:space="preserve"> הממוצע ל66% מהעדרים.</w:t>
      </w:r>
    </w:p>
    <w:p w:rsidR="00D330D8" w14:paraId="34B590A9" w14:textId="3799D05C">
      <w:pPr>
        <w:bidi w:val="0"/>
        <w:spacing w:after="200" w:line="276" w:lineRule="auto"/>
        <w:rPr>
          <w:rtl/>
        </w:rPr>
      </w:pPr>
      <w:r>
        <w:rPr>
          <w:rtl/>
        </w:rPr>
        <w:br w:type="page"/>
      </w:r>
    </w:p>
    <w:p w:rsidR="001850C6" w:rsidRPr="00005884" w:rsidP="00D330D8" w14:paraId="347B7AC3" w14:textId="77777777">
      <w:pPr>
        <w:pStyle w:val="a2"/>
        <w:rPr>
          <w:b/>
          <w:bCs/>
          <w:rtl/>
        </w:rPr>
      </w:pPr>
      <w:r w:rsidRPr="00455023">
        <w:rPr>
          <w:rFonts w:hint="cs"/>
          <w:rtl/>
        </w:rPr>
        <w:t xml:space="preserve">תרשים </w:t>
      </w:r>
      <w:r>
        <w:rPr>
          <w:rFonts w:hint="cs"/>
          <w:rtl/>
        </w:rPr>
        <w:t xml:space="preserve">19: </w:t>
      </w:r>
      <w:r w:rsidRPr="00005884">
        <w:rPr>
          <w:rFonts w:hint="cs"/>
          <w:b/>
          <w:bCs/>
          <w:rtl/>
        </w:rPr>
        <w:t>השיעור הממוצע של עדרי הצאן החיוביים בשנים 2016 - 2019</w:t>
      </w:r>
      <w:r>
        <w:rPr>
          <w:rStyle w:val="FootnoteReference0"/>
          <w:b/>
          <w:bCs/>
          <w:rtl/>
        </w:rPr>
        <w:footnoteReference w:id="61"/>
      </w:r>
    </w:p>
    <w:p w:rsidR="001850C6" w:rsidRPr="00855B6B" w:rsidP="001850C6" w14:paraId="00215CBE" w14:textId="77777777">
      <w:pPr>
        <w:spacing w:line="269" w:lineRule="auto"/>
        <w:jc w:val="center"/>
        <w:rPr>
          <w:b/>
          <w:bCs/>
          <w:u w:val="single"/>
          <w:rtl/>
        </w:rPr>
      </w:pPr>
      <w:r>
        <w:rPr>
          <w:noProof/>
        </w:rPr>
        <w:drawing>
          <wp:inline distT="0" distB="0" distL="0" distR="0">
            <wp:extent cx="5200650" cy="2743200"/>
            <wp:effectExtent l="0" t="0" r="0" b="0"/>
            <wp:docPr id="38" name="תרשים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850C6" w:rsidRPr="0067290B" w:rsidP="00D330D8" w14:paraId="1AEF8698" w14:textId="77777777">
      <w:pPr>
        <w:pStyle w:val="a6"/>
        <w:rPr>
          <w:rtl/>
        </w:rPr>
      </w:pPr>
      <w:r w:rsidRPr="0067290B">
        <w:rPr>
          <w:rtl/>
        </w:rPr>
        <w:t>על פי נתוני משרד החקלאות, בעיבוד משרד מבקר המדינה.</w:t>
      </w:r>
    </w:p>
    <w:p w:rsidR="001850C6" w:rsidP="00D330D8" w14:paraId="2B683CF6" w14:textId="4F4FF73E">
      <w:pPr>
        <w:pStyle w:val="100"/>
        <w:rPr>
          <w:rtl/>
        </w:rPr>
      </w:pPr>
    </w:p>
    <w:p w:rsidR="001850C6" w:rsidP="00D330D8" w14:paraId="58F768C1" w14:textId="77777777">
      <w:pPr>
        <w:pStyle w:val="a16"/>
        <w:rPr>
          <w:rtl/>
        </w:rPr>
      </w:pPr>
      <w:r w:rsidRPr="00DC55A8">
        <w:rPr>
          <w:rFonts w:hint="cs"/>
          <w:rtl/>
        </w:rPr>
        <w:t>מהתרשים עולה כי בשנים 2018 ו-2019 השיעור הממוצע של עדרים חיוביים פחת במידה ניכרת</w:t>
      </w:r>
      <w:r>
        <w:rPr>
          <w:rFonts w:hint="cs"/>
          <w:rtl/>
        </w:rPr>
        <w:t xml:space="preserve"> </w:t>
      </w:r>
      <w:r w:rsidRPr="00DC55A8">
        <w:rPr>
          <w:rFonts w:hint="cs"/>
          <w:rtl/>
        </w:rPr>
        <w:t xml:space="preserve">יחסית לשנים 2016 ו-2017. בלשכת </w:t>
      </w:r>
      <w:r>
        <w:rPr>
          <w:rFonts w:hint="cs"/>
          <w:rtl/>
        </w:rPr>
        <w:t>ה</w:t>
      </w:r>
      <w:r w:rsidRPr="00DC55A8">
        <w:rPr>
          <w:rFonts w:hint="cs"/>
          <w:rtl/>
        </w:rPr>
        <w:t xml:space="preserve">עמקים הסתכם שיעור העדרים החיוביים בשנת 2019 ב-0%. מגמת ההפחתה האמורה בשיעור העדרים החיוביים בולטת בעיקר בלשכות הנגב והגליל המערבי, שבהן שיעור העדרים החיוביים </w:t>
      </w:r>
      <w:r>
        <w:rPr>
          <w:rFonts w:hint="cs"/>
          <w:rtl/>
        </w:rPr>
        <w:t xml:space="preserve">בשנים קודמות היה </w:t>
      </w:r>
      <w:r w:rsidRPr="00DC55A8">
        <w:rPr>
          <w:rFonts w:hint="cs"/>
          <w:rtl/>
        </w:rPr>
        <w:t>גדול מביתר הלשכות.</w:t>
      </w:r>
    </w:p>
    <w:p w:rsidR="001850C6" w:rsidP="00D330D8" w14:paraId="4A7BAF15" w14:textId="77777777">
      <w:pPr>
        <w:pStyle w:val="100"/>
        <w:rPr>
          <w:rtl/>
        </w:rPr>
      </w:pPr>
      <w:r w:rsidRPr="00870457">
        <w:rPr>
          <w:rFonts w:hint="cs"/>
          <w:rtl/>
        </w:rPr>
        <w:t xml:space="preserve">משרד החקלאות ציין בתשובתו כי הוא פועל ללא לאות </w:t>
      </w:r>
      <w:r>
        <w:rPr>
          <w:rFonts w:hint="cs"/>
          <w:rtl/>
        </w:rPr>
        <w:t>להגדלת</w:t>
      </w:r>
      <w:r w:rsidRPr="00870457">
        <w:rPr>
          <w:rFonts w:hint="cs"/>
          <w:rtl/>
        </w:rPr>
        <w:t xml:space="preserve"> שיעור הדיגום ו</w:t>
      </w:r>
      <w:r>
        <w:rPr>
          <w:rFonts w:hint="cs"/>
          <w:rtl/>
        </w:rPr>
        <w:t>ה</w:t>
      </w:r>
      <w:r w:rsidRPr="00870457">
        <w:rPr>
          <w:rFonts w:hint="cs"/>
          <w:rtl/>
        </w:rPr>
        <w:t xml:space="preserve">איתור </w:t>
      </w:r>
      <w:r>
        <w:rPr>
          <w:rFonts w:hint="cs"/>
          <w:rtl/>
        </w:rPr>
        <w:t xml:space="preserve">של </w:t>
      </w:r>
      <w:r w:rsidRPr="00870457">
        <w:rPr>
          <w:rFonts w:hint="cs"/>
          <w:rtl/>
        </w:rPr>
        <w:t xml:space="preserve">עדרים נגועים. מנהל הלשכה </w:t>
      </w:r>
      <w:r>
        <w:rPr>
          <w:rFonts w:hint="cs"/>
          <w:rtl/>
        </w:rPr>
        <w:t>ש</w:t>
      </w:r>
      <w:r w:rsidRPr="00870457">
        <w:rPr>
          <w:rFonts w:hint="cs"/>
          <w:rtl/>
        </w:rPr>
        <w:t xml:space="preserve">בה היקף </w:t>
      </w:r>
      <w:r>
        <w:rPr>
          <w:rFonts w:hint="cs"/>
          <w:rtl/>
        </w:rPr>
        <w:t>ה</w:t>
      </w:r>
      <w:r w:rsidRPr="00870457">
        <w:rPr>
          <w:rFonts w:hint="cs"/>
          <w:rtl/>
        </w:rPr>
        <w:t>ני</w:t>
      </w:r>
      <w:r>
        <w:rPr>
          <w:rFonts w:hint="cs"/>
          <w:rtl/>
        </w:rPr>
        <w:t>ט</w:t>
      </w:r>
      <w:r w:rsidRPr="00870457">
        <w:rPr>
          <w:rFonts w:hint="cs"/>
          <w:rtl/>
        </w:rPr>
        <w:t xml:space="preserve">ור </w:t>
      </w:r>
      <w:r>
        <w:rPr>
          <w:rFonts w:hint="cs"/>
          <w:rtl/>
        </w:rPr>
        <w:t>היה קטן</w:t>
      </w:r>
      <w:r w:rsidRPr="00870457">
        <w:rPr>
          <w:rFonts w:hint="cs"/>
          <w:rtl/>
        </w:rPr>
        <w:t xml:space="preserve"> נדרש להעביר ת</w:t>
      </w:r>
      <w:r>
        <w:rPr>
          <w:rFonts w:hint="cs"/>
          <w:rtl/>
        </w:rPr>
        <w:t>ו</w:t>
      </w:r>
      <w:r w:rsidRPr="00870457">
        <w:rPr>
          <w:rFonts w:hint="cs"/>
          <w:rtl/>
        </w:rPr>
        <w:t>כנית עבודה ל</w:t>
      </w:r>
      <w:r>
        <w:rPr>
          <w:rFonts w:hint="cs"/>
          <w:rtl/>
        </w:rPr>
        <w:t xml:space="preserve">צורך </w:t>
      </w:r>
      <w:r w:rsidRPr="00870457">
        <w:rPr>
          <w:rFonts w:hint="cs"/>
          <w:rtl/>
        </w:rPr>
        <w:t xml:space="preserve">עמידה ביעדים. </w:t>
      </w:r>
      <w:r>
        <w:rPr>
          <w:rFonts w:hint="cs"/>
          <w:rtl/>
        </w:rPr>
        <w:t>כמו כן</w:t>
      </w:r>
      <w:r w:rsidRPr="00870457">
        <w:rPr>
          <w:rFonts w:hint="cs"/>
          <w:rtl/>
        </w:rPr>
        <w:t xml:space="preserve"> ציין המשרד כי </w:t>
      </w:r>
      <w:r>
        <w:rPr>
          <w:rFonts w:hint="cs"/>
          <w:rtl/>
        </w:rPr>
        <w:t>לא קל לעמוד ב</w:t>
      </w:r>
      <w:r w:rsidRPr="00870457">
        <w:rPr>
          <w:rtl/>
        </w:rPr>
        <w:t xml:space="preserve">יעד </w:t>
      </w:r>
      <w:r>
        <w:rPr>
          <w:rtl/>
        </w:rPr>
        <w:t>של</w:t>
      </w:r>
      <w:r>
        <w:rPr>
          <w:rFonts w:hint="cs"/>
          <w:rtl/>
        </w:rPr>
        <w:t xml:space="preserve"> בדיקת</w:t>
      </w:r>
      <w:r>
        <w:rPr>
          <w:rtl/>
        </w:rPr>
        <w:t xml:space="preserve"> </w:t>
      </w:r>
      <w:r>
        <w:rPr>
          <w:lang w:bidi="en-US"/>
        </w:rPr>
        <w:t>80%</w:t>
      </w:r>
      <w:r>
        <w:rPr>
          <w:rtl/>
        </w:rPr>
        <w:t xml:space="preserve"> מכלל העדרים</w:t>
      </w:r>
      <w:r>
        <w:rPr>
          <w:rFonts w:hint="cs"/>
          <w:rtl/>
        </w:rPr>
        <w:t>.</w:t>
      </w:r>
    </w:p>
    <w:p w:rsidR="001850C6" w:rsidRPr="00390F75" w:rsidP="00D330D8" w14:paraId="2D87C6B7" w14:textId="77777777">
      <w:pPr>
        <w:pStyle w:val="a16"/>
        <w:rPr>
          <w:rtl/>
        </w:rPr>
      </w:pPr>
      <w:r w:rsidRPr="00DC55A8">
        <w:rPr>
          <w:rFonts w:hint="cs"/>
          <w:rtl/>
        </w:rPr>
        <w:t xml:space="preserve">משרד מבקר המדינה רואה בחיוב את מגמת ההפחתה בשיעור העדרים החיוביים וממליץ כי על המשרד בכלל והשו"ט בפרט להמשיך להתגייס למניעת התפשטות מחלת הברוצלוזיס בקרב עדרי הצאן ולפעול ככל הניתן למזעור נזקיה. על המשרד לפעול </w:t>
      </w:r>
      <w:r>
        <w:rPr>
          <w:rFonts w:hint="cs"/>
          <w:rtl/>
        </w:rPr>
        <w:t>להגדלת</w:t>
      </w:r>
      <w:r w:rsidRPr="00DC55A8">
        <w:rPr>
          <w:rFonts w:hint="cs"/>
          <w:rtl/>
        </w:rPr>
        <w:t xml:space="preserve"> שיעור הדגימות, בעיקר בלשכות שבהן שיעור העדרים הנגועים גדול יותר</w:t>
      </w:r>
      <w:r>
        <w:rPr>
          <w:rFonts w:hint="cs"/>
          <w:rtl/>
        </w:rPr>
        <w:t>,</w:t>
      </w:r>
      <w:r w:rsidRPr="00DC55A8">
        <w:rPr>
          <w:rFonts w:hint="cs"/>
          <w:rtl/>
        </w:rPr>
        <w:t xml:space="preserve"> ולבחינת הנתונים על שיעור הנגיעות, כדי לקבוע את הצעדים המתאימים לצמצום היקף המחלה</w:t>
      </w:r>
      <w:r>
        <w:rPr>
          <w:rFonts w:hint="cs"/>
          <w:rtl/>
        </w:rPr>
        <w:t xml:space="preserve">. כמו כן, על המשרד לכלול בתוכניות העבודה המחוזיות מדדים כמותיים של מספר הדגימות, שישקפו את ההרחבה הנדרשת ולעקוב אחר יישומה. </w:t>
      </w:r>
    </w:p>
    <w:p w:rsidR="001850C6" w:rsidP="001850C6" w14:paraId="4CDF1719" w14:textId="77777777">
      <w:pPr>
        <w:spacing w:line="269" w:lineRule="auto"/>
        <w:rPr>
          <w:rtl/>
        </w:rPr>
      </w:pPr>
    </w:p>
    <w:p w:rsidR="001850C6" w:rsidP="00D330D8" w14:paraId="2585F1E6" w14:textId="77777777">
      <w:pPr>
        <w:pStyle w:val="414"/>
        <w:rPr>
          <w:rtl/>
        </w:rPr>
      </w:pPr>
      <w:bookmarkStart w:id="25" w:name="_Toc17709821"/>
      <w:r>
        <w:rPr>
          <w:rFonts w:hint="cs"/>
          <w:rtl/>
        </w:rPr>
        <w:t>ביעור הברוצלוזיס בקרב עדרי הבקר</w:t>
      </w:r>
      <w:bookmarkEnd w:id="25"/>
      <w:r>
        <w:rPr>
          <w:rFonts w:hint="cs"/>
          <w:rtl/>
        </w:rPr>
        <w:t xml:space="preserve"> </w:t>
      </w:r>
    </w:p>
    <w:p w:rsidR="001850C6" w:rsidRPr="00063733" w:rsidP="00D330D8" w14:paraId="28BD2220" w14:textId="77777777">
      <w:pPr>
        <w:pStyle w:val="100"/>
        <w:rPr>
          <w:rtl/>
        </w:rPr>
      </w:pPr>
      <w:r>
        <w:rPr>
          <w:rFonts w:hint="cs"/>
          <w:rtl/>
        </w:rPr>
        <w:t xml:space="preserve">בשנים האחרונות, בייחוד בשנת 2019, גדל במידה ניכרת מספר ראשי הבקר שנמצאו חיובים לנגיף הברוצלוזיס. בשנת 2018 היו ארבעה משקים שבהם ראשי בקר נמצאו חיוביים. לעומת זאת, במחצית הראשונה של שנת 2019 היו חמישה משקים (שאינם המשקים שנמצאו חיוביים בשנת 2018) שהיו בהם ראשי בקר שנמצאו חיוביים לנגיף, בשניים מהם היו גם בני אדם שנדבקו מהחיידק. </w:t>
      </w:r>
    </w:p>
    <w:p w:rsidR="001850C6" w:rsidRPr="00D330D8" w:rsidP="00D330D8" w14:paraId="085DAF69" w14:textId="7310C7EB">
      <w:pPr>
        <w:pStyle w:val="a2"/>
        <w:rPr>
          <w:b/>
          <w:bCs/>
          <w:rtl/>
        </w:rPr>
      </w:pPr>
      <w:r w:rsidRPr="00BC4E0F">
        <w:rPr>
          <w:rFonts w:hint="cs"/>
          <w:rtl/>
        </w:rPr>
        <w:t xml:space="preserve">תרשים </w:t>
      </w:r>
      <w:r>
        <w:rPr>
          <w:rFonts w:hint="cs"/>
          <w:rtl/>
        </w:rPr>
        <w:t>20</w:t>
      </w:r>
      <w:r w:rsidRPr="00BC4E0F">
        <w:rPr>
          <w:rFonts w:hint="cs"/>
          <w:rtl/>
        </w:rPr>
        <w:t xml:space="preserve">: </w:t>
      </w:r>
      <w:r w:rsidRPr="00D330D8">
        <w:rPr>
          <w:rFonts w:hint="cs"/>
          <w:b/>
          <w:bCs/>
          <w:rtl/>
        </w:rPr>
        <w:t>מספר ראשי בקר שהומתו בשל הידבקות בחיידק הברוצלוזיס</w:t>
      </w:r>
      <w:r w:rsidR="00D330D8">
        <w:rPr>
          <w:b/>
          <w:bCs/>
          <w:rtl/>
        </w:rPr>
        <w:br/>
      </w:r>
      <w:r w:rsidRPr="00D330D8">
        <w:rPr>
          <w:b/>
          <w:bCs/>
          <w:rtl/>
        </w:rPr>
        <w:t xml:space="preserve">בשנים </w:t>
      </w:r>
      <w:r w:rsidRPr="00D330D8">
        <w:rPr>
          <w:rFonts w:hint="cs"/>
          <w:b/>
          <w:bCs/>
          <w:rtl/>
        </w:rPr>
        <w:t>2018 ו-2019</w:t>
      </w:r>
    </w:p>
    <w:p w:rsidR="001850C6" w:rsidP="001850C6" w14:paraId="0D1F0805" w14:textId="77777777">
      <w:pPr>
        <w:spacing w:line="269" w:lineRule="auto"/>
        <w:rPr>
          <w:rtl/>
        </w:rPr>
      </w:pPr>
      <w:r>
        <w:rPr>
          <w:noProof/>
        </w:rPr>
        <w:drawing>
          <wp:inline distT="0" distB="0" distL="0" distR="0">
            <wp:extent cx="5153025" cy="2743200"/>
            <wp:effectExtent l="0" t="0" r="9525" b="0"/>
            <wp:docPr id="13"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850C6" w:rsidRPr="00D85E36" w:rsidP="00D330D8" w14:paraId="7A83561E" w14:textId="77777777">
      <w:pPr>
        <w:pStyle w:val="a6"/>
        <w:rPr>
          <w:rtl/>
        </w:rPr>
      </w:pPr>
      <w:r w:rsidRPr="0067290B">
        <w:rPr>
          <w:rtl/>
        </w:rPr>
        <w:t>על פי נתוני משרד החקלאות, בעיבוד משרד מבקר המדינה.</w:t>
      </w:r>
    </w:p>
    <w:p w:rsidR="001850C6" w:rsidP="00D330D8" w14:paraId="1B8BC6D8" w14:textId="7914E3E0">
      <w:pPr>
        <w:pStyle w:val="100"/>
        <w:rPr>
          <w:rtl/>
        </w:rPr>
      </w:pPr>
    </w:p>
    <w:p w:rsidR="001850C6" w:rsidRPr="004B07C2" w:rsidP="00D330D8" w14:paraId="5C580F61" w14:textId="36B25B84">
      <w:pPr>
        <w:pStyle w:val="a16"/>
        <w:rPr>
          <w:rtl/>
        </w:rPr>
      </w:pPr>
      <w:r w:rsidRPr="00337E85">
        <w:rPr>
          <w:rFonts w:hint="eastAsia"/>
          <w:rtl/>
        </w:rPr>
        <w:t>מנתוני</w:t>
      </w:r>
      <w:r w:rsidRPr="00337E85">
        <w:rPr>
          <w:rtl/>
        </w:rPr>
        <w:t xml:space="preserve"> </w:t>
      </w:r>
      <w:r w:rsidRPr="00337E85">
        <w:rPr>
          <w:rFonts w:hint="eastAsia"/>
          <w:rtl/>
        </w:rPr>
        <w:t>הגר</w:t>
      </w:r>
      <w:r>
        <w:rPr>
          <w:rFonts w:hint="cs"/>
          <w:rtl/>
        </w:rPr>
        <w:t xml:space="preserve">ף עולה </w:t>
      </w:r>
      <w:r w:rsidRPr="00337E85">
        <w:rPr>
          <w:rFonts w:hint="eastAsia"/>
          <w:rtl/>
        </w:rPr>
        <w:t>כי</w:t>
      </w:r>
      <w:r w:rsidRPr="00337E85">
        <w:rPr>
          <w:rtl/>
        </w:rPr>
        <w:t xml:space="preserve"> </w:t>
      </w:r>
      <w:r w:rsidRPr="00337E85">
        <w:rPr>
          <w:rFonts w:hint="eastAsia"/>
          <w:rtl/>
        </w:rPr>
        <w:t>מספר</w:t>
      </w:r>
      <w:r w:rsidRPr="00337E85">
        <w:rPr>
          <w:rtl/>
        </w:rPr>
        <w:t xml:space="preserve"> </w:t>
      </w:r>
      <w:r w:rsidRPr="00337E85">
        <w:rPr>
          <w:rFonts w:hint="eastAsia"/>
          <w:rtl/>
        </w:rPr>
        <w:t>ראשי</w:t>
      </w:r>
      <w:r w:rsidRPr="00337E85">
        <w:rPr>
          <w:rtl/>
        </w:rPr>
        <w:t xml:space="preserve"> </w:t>
      </w:r>
      <w:r w:rsidRPr="00337E85">
        <w:rPr>
          <w:rFonts w:hint="eastAsia"/>
          <w:rtl/>
        </w:rPr>
        <w:t>הבקר</w:t>
      </w:r>
      <w:r w:rsidRPr="00337E85">
        <w:rPr>
          <w:rtl/>
        </w:rPr>
        <w:t xml:space="preserve"> </w:t>
      </w:r>
      <w:r w:rsidRPr="00337E85">
        <w:rPr>
          <w:rFonts w:hint="eastAsia"/>
          <w:rtl/>
        </w:rPr>
        <w:t>ש</w:t>
      </w:r>
      <w:r>
        <w:rPr>
          <w:rFonts w:hint="cs"/>
          <w:rtl/>
        </w:rPr>
        <w:t>הומת</w:t>
      </w:r>
      <w:r w:rsidRPr="00337E85">
        <w:rPr>
          <w:rFonts w:hint="eastAsia"/>
          <w:rtl/>
        </w:rPr>
        <w:t>ו</w:t>
      </w:r>
      <w:r w:rsidRPr="00337E85">
        <w:rPr>
          <w:rtl/>
        </w:rPr>
        <w:t xml:space="preserve"> </w:t>
      </w:r>
      <w:r>
        <w:rPr>
          <w:rFonts w:hint="cs"/>
          <w:rtl/>
        </w:rPr>
        <w:t>בשל ה</w:t>
      </w:r>
      <w:r w:rsidRPr="00337E85">
        <w:rPr>
          <w:rFonts w:hint="eastAsia"/>
          <w:rtl/>
        </w:rPr>
        <w:t>חיידק</w:t>
      </w:r>
      <w:r w:rsidRPr="00337E85">
        <w:rPr>
          <w:rtl/>
        </w:rPr>
        <w:t xml:space="preserve"> </w:t>
      </w:r>
      <w:r w:rsidRPr="00337E85">
        <w:rPr>
          <w:rFonts w:hint="eastAsia"/>
          <w:rtl/>
        </w:rPr>
        <w:t>בשנת</w:t>
      </w:r>
      <w:r w:rsidRPr="00337E85">
        <w:rPr>
          <w:rtl/>
        </w:rPr>
        <w:t xml:space="preserve"> </w:t>
      </w:r>
      <w:r>
        <w:rPr>
          <w:rFonts w:hint="cs"/>
          <w:rtl/>
        </w:rPr>
        <w:t>2019</w:t>
      </w:r>
      <w:r w:rsidRPr="00337E85">
        <w:rPr>
          <w:rtl/>
        </w:rPr>
        <w:t xml:space="preserve"> </w:t>
      </w:r>
      <w:r w:rsidRPr="00337E85">
        <w:rPr>
          <w:rFonts w:hint="eastAsia"/>
          <w:rtl/>
        </w:rPr>
        <w:t>היה</w:t>
      </w:r>
      <w:r w:rsidRPr="00337E85">
        <w:rPr>
          <w:rtl/>
        </w:rPr>
        <w:t xml:space="preserve"> </w:t>
      </w:r>
      <w:r>
        <w:rPr>
          <w:rFonts w:hint="cs"/>
          <w:rtl/>
        </w:rPr>
        <w:t>גדול</w:t>
      </w:r>
      <w:r w:rsidR="0042583B">
        <w:rPr>
          <w:rtl/>
        </w:rPr>
        <w:br/>
      </w:r>
      <w:r>
        <w:rPr>
          <w:rFonts w:hint="cs"/>
          <w:rtl/>
        </w:rPr>
        <w:t>ב-48%</w:t>
      </w:r>
      <w:r w:rsidRPr="00337E85">
        <w:rPr>
          <w:rtl/>
        </w:rPr>
        <w:t xml:space="preserve"> ממספר ראשי הבקר </w:t>
      </w:r>
      <w:r>
        <w:rPr>
          <w:rFonts w:hint="cs"/>
          <w:rtl/>
        </w:rPr>
        <w:t>שהומתו</w:t>
      </w:r>
      <w:r w:rsidRPr="00337E85">
        <w:rPr>
          <w:rtl/>
        </w:rPr>
        <w:t xml:space="preserve"> בשנת 201</w:t>
      </w:r>
      <w:r>
        <w:rPr>
          <w:rFonts w:hint="cs"/>
          <w:rtl/>
        </w:rPr>
        <w:t>8. יצוין כי אף שיש למשרד החקלאות נתונים על תשלומי פיצויים לבעלי משקים שהמקנה שלהם הומת בשל החיידק (ראו להלן</w:t>
      </w:r>
      <w:r w:rsidRPr="004B07C2">
        <w:rPr>
          <w:rFonts w:hint="cs"/>
          <w:rtl/>
        </w:rPr>
        <w:t xml:space="preserve">), אין בידי השו"ט נתונים </w:t>
      </w:r>
      <w:r>
        <w:rPr>
          <w:rFonts w:hint="cs"/>
          <w:rtl/>
        </w:rPr>
        <w:t>על</w:t>
      </w:r>
      <w:r w:rsidRPr="004B07C2">
        <w:rPr>
          <w:rFonts w:hint="cs"/>
          <w:rtl/>
        </w:rPr>
        <w:t xml:space="preserve"> מספר </w:t>
      </w:r>
      <w:r>
        <w:rPr>
          <w:rFonts w:hint="cs"/>
          <w:rtl/>
        </w:rPr>
        <w:t>ראשי הבקר שהומתו לפני שנת 2018, וכאמור לא מתבצע כלל מעקב אחר מספר</w:t>
      </w:r>
      <w:r w:rsidRPr="004B07C2">
        <w:rPr>
          <w:rFonts w:hint="cs"/>
          <w:rtl/>
        </w:rPr>
        <w:t xml:space="preserve"> </w:t>
      </w:r>
      <w:r>
        <w:rPr>
          <w:rFonts w:hint="cs"/>
          <w:rtl/>
        </w:rPr>
        <w:t>ראשי הצאן שהומתו.</w:t>
      </w:r>
      <w:r w:rsidRPr="004B07C2">
        <w:rPr>
          <w:rFonts w:hint="cs"/>
          <w:rtl/>
        </w:rPr>
        <w:t xml:space="preserve"> </w:t>
      </w:r>
      <w:r>
        <w:rPr>
          <w:rFonts w:hint="cs"/>
          <w:rtl/>
        </w:rPr>
        <w:t xml:space="preserve">בהיעדר נתונים על היקף המחלה במשך השנים לא ניתן להתמודד כראוי עם נזקי המחלה ולא ניתן להעריך אם הפעולות שנעשו למזעור היקף המחלה צלחו. </w:t>
      </w:r>
    </w:p>
    <w:p w:rsidR="001850C6" w:rsidP="00D330D8" w14:paraId="3B19615C" w14:textId="77777777">
      <w:pPr>
        <w:pStyle w:val="5115"/>
        <w:rPr>
          <w:rtl/>
        </w:rPr>
      </w:pPr>
      <w:bookmarkStart w:id="26" w:name="_Toc17709822"/>
      <w:r w:rsidRPr="008435CD">
        <w:rPr>
          <w:rFonts w:hint="cs"/>
          <w:rtl/>
        </w:rPr>
        <w:t>ניטור עדרי בקר</w:t>
      </w:r>
      <w:r>
        <w:rPr>
          <w:rFonts w:hint="cs"/>
          <w:rtl/>
        </w:rPr>
        <w:t xml:space="preserve"> </w:t>
      </w:r>
      <w:bookmarkEnd w:id="26"/>
    </w:p>
    <w:p w:rsidR="001850C6" w:rsidRPr="00146460" w:rsidP="00D330D8" w14:paraId="68D3EF47" w14:textId="77777777">
      <w:pPr>
        <w:pStyle w:val="100"/>
        <w:rPr>
          <w:rtl/>
        </w:rPr>
      </w:pPr>
      <w:r>
        <w:rPr>
          <w:rFonts w:hint="cs"/>
          <w:rtl/>
        </w:rPr>
        <w:t>הרפתות המקומיות מספקות כ-30% מהבשר בישראל וכ-1.5 מיליאר</w:t>
      </w:r>
      <w:r>
        <w:rPr>
          <w:rFonts w:hint="eastAsia"/>
          <w:rtl/>
        </w:rPr>
        <w:t>ד</w:t>
      </w:r>
      <w:r>
        <w:rPr>
          <w:rFonts w:hint="cs"/>
          <w:rtl/>
        </w:rPr>
        <w:t xml:space="preserve"> ליטרים של חלב בכל שנה. </w:t>
      </w:r>
      <w:r>
        <w:rPr>
          <w:rtl/>
        </w:rPr>
        <w:t>למחל</w:t>
      </w:r>
      <w:r>
        <w:rPr>
          <w:rFonts w:hint="cs"/>
          <w:rtl/>
        </w:rPr>
        <w:t>ת הברוצלוזיס</w:t>
      </w:r>
      <w:r>
        <w:rPr>
          <w:rtl/>
        </w:rPr>
        <w:t xml:space="preserve"> אין סימנים קליניים חיצוניים, אך </w:t>
      </w:r>
      <w:r>
        <w:rPr>
          <w:rFonts w:hint="cs"/>
          <w:rtl/>
        </w:rPr>
        <w:t xml:space="preserve">ריבוי </w:t>
      </w:r>
      <w:r>
        <w:rPr>
          <w:rtl/>
        </w:rPr>
        <w:t xml:space="preserve">הפלות של פרות ברפת, בעיקר בשלב המתקדם של ההיריון, יכול </w:t>
      </w:r>
      <w:r>
        <w:rPr>
          <w:rFonts w:hint="cs"/>
          <w:rtl/>
        </w:rPr>
        <w:t>להעיד על הידבקות</w:t>
      </w:r>
      <w:r>
        <w:rPr>
          <w:rtl/>
        </w:rPr>
        <w:t xml:space="preserve"> </w:t>
      </w:r>
      <w:r>
        <w:rPr>
          <w:rFonts w:hint="cs"/>
          <w:rtl/>
        </w:rPr>
        <w:t>ב</w:t>
      </w:r>
      <w:r>
        <w:rPr>
          <w:rtl/>
        </w:rPr>
        <w:t>מחלה ו</w:t>
      </w:r>
      <w:r>
        <w:rPr>
          <w:rFonts w:hint="cs"/>
          <w:rtl/>
        </w:rPr>
        <w:t>על ה</w:t>
      </w:r>
      <w:r>
        <w:rPr>
          <w:rtl/>
        </w:rPr>
        <w:t>צורך לבצע אבחון.</w:t>
      </w:r>
      <w:r>
        <w:rPr>
          <w:rFonts w:hint="cs"/>
          <w:rtl/>
        </w:rPr>
        <w:t xml:space="preserve"> </w:t>
      </w:r>
    </w:p>
    <w:p w:rsidR="001850C6" w:rsidRPr="0070387D" w:rsidP="00D330D8" w14:paraId="0BCC46B3" w14:textId="77777777">
      <w:pPr>
        <w:pStyle w:val="100"/>
        <w:rPr>
          <w:rtl/>
        </w:rPr>
      </w:pPr>
      <w:r>
        <w:rPr>
          <w:rFonts w:hint="cs"/>
          <w:rtl/>
        </w:rPr>
        <w:t xml:space="preserve">מדוח הטיפול במחלות </w:t>
      </w:r>
      <w:r w:rsidRPr="00146460">
        <w:rPr>
          <w:rtl/>
        </w:rPr>
        <w:t>עלה כי במרץ 2015 הפסיקו השו"ט לבצע דרך שגרה בדיקה לאבחון המחלה ברפת</w:t>
      </w:r>
      <w:r>
        <w:rPr>
          <w:rFonts w:hint="cs"/>
          <w:rtl/>
        </w:rPr>
        <w:t>ות</w:t>
      </w:r>
      <w:r w:rsidRPr="00146460">
        <w:rPr>
          <w:rtl/>
        </w:rPr>
        <w:t xml:space="preserve"> (</w:t>
      </w:r>
      <w:r>
        <w:rPr>
          <w:rFonts w:hint="cs"/>
          <w:rtl/>
        </w:rPr>
        <w:t>"</w:t>
      </w:r>
      <w:r w:rsidRPr="00146460">
        <w:rPr>
          <w:rtl/>
        </w:rPr>
        <w:t>מבחן הטבעת</w:t>
      </w:r>
      <w:r>
        <w:rPr>
          <w:rFonts w:hint="cs"/>
          <w:rtl/>
        </w:rPr>
        <w:t>"</w:t>
      </w:r>
      <w:r>
        <w:rPr>
          <w:rStyle w:val="FootnoteReference0"/>
          <w:rtl/>
        </w:rPr>
        <w:footnoteReference w:id="62"/>
      </w:r>
      <w:r>
        <w:rPr>
          <w:rtl/>
        </w:rPr>
        <w:t>)</w:t>
      </w:r>
      <w:r>
        <w:rPr>
          <w:rFonts w:hint="cs"/>
          <w:rtl/>
        </w:rPr>
        <w:t xml:space="preserve"> מאחר שאמינותו לאיתור ברוצלוזיס אינה טובה דייה. </w:t>
      </w:r>
      <w:r w:rsidRPr="00535331">
        <w:rPr>
          <w:rtl/>
        </w:rPr>
        <w:t>מנהל השו"ט בשדה</w:t>
      </w:r>
      <w:r>
        <w:rPr>
          <w:rFonts w:hint="cs"/>
          <w:rtl/>
        </w:rPr>
        <w:t xml:space="preserve"> דאז</w:t>
      </w:r>
      <w:r w:rsidRPr="00535331">
        <w:rPr>
          <w:rtl/>
        </w:rPr>
        <w:t xml:space="preserve"> כתב בפברואר 2015 למנהלי הלשכות האזוריות כי ההחלטה להפסיק את הבדי</w:t>
      </w:r>
      <w:r>
        <w:rPr>
          <w:rtl/>
        </w:rPr>
        <w:t>קה התקבלה על בסיס ניתוח סיכונים</w:t>
      </w:r>
      <w:r>
        <w:rPr>
          <w:rFonts w:hint="cs"/>
          <w:rtl/>
        </w:rPr>
        <w:t>.</w:t>
      </w:r>
      <w:r w:rsidRPr="00535331">
        <w:rPr>
          <w:rtl/>
        </w:rPr>
        <w:t xml:space="preserve"> לדבריו, בשנים </w:t>
      </w:r>
      <w:r>
        <w:rPr>
          <w:rFonts w:hint="cs"/>
          <w:rtl/>
        </w:rPr>
        <w:t>שקדמו להחלטה</w:t>
      </w:r>
      <w:r w:rsidRPr="00535331">
        <w:rPr>
          <w:rtl/>
        </w:rPr>
        <w:t xml:space="preserve"> מספר ההתפרצויות של מחלת </w:t>
      </w:r>
      <w:r>
        <w:rPr>
          <w:rFonts w:hint="cs"/>
          <w:rtl/>
        </w:rPr>
        <w:t>ה</w:t>
      </w:r>
      <w:r w:rsidRPr="00535331">
        <w:rPr>
          <w:rtl/>
        </w:rPr>
        <w:t>ברוצלוזיס ברפת</w:t>
      </w:r>
      <w:r>
        <w:rPr>
          <w:rFonts w:hint="cs"/>
          <w:rtl/>
        </w:rPr>
        <w:t>ות</w:t>
      </w:r>
      <w:r w:rsidRPr="00535331">
        <w:rPr>
          <w:rtl/>
        </w:rPr>
        <w:t xml:space="preserve"> חלב היה אפסי; לגבי הבדיקה כתב כי היא "אינה רגישה דיה לאתר תחלואה ראשונית ברפתות עם מאות פרות חולבות". הוא הוסיף כי "השו"ט יבחנו ויגדירו דרכי ניטור ומעקב חלופיות להתפרצות ברוצלוזיס ברפת חלב, כגון מעקב אחרי הפלות".</w:t>
      </w:r>
      <w:r>
        <w:rPr>
          <w:rFonts w:hint="cs"/>
          <w:rtl/>
        </w:rPr>
        <w:t xml:space="preserve"> מהדוח עלה ש</w:t>
      </w:r>
      <w:r w:rsidRPr="00146460">
        <w:rPr>
          <w:rtl/>
        </w:rPr>
        <w:t xml:space="preserve">ממרץ 2015 ועד מועד סיום הביקורת </w:t>
      </w:r>
      <w:r>
        <w:rPr>
          <w:rFonts w:hint="cs"/>
          <w:rtl/>
        </w:rPr>
        <w:t xml:space="preserve">שפורסמה בדוח הטיפול במחלות </w:t>
      </w:r>
      <w:r w:rsidRPr="00146460">
        <w:rPr>
          <w:rtl/>
        </w:rPr>
        <w:t xml:space="preserve">- ספטמבר 2017 - לא קבעו השו"ט דרכי ניטור חלופיות שיסייעו להם לחשוף בקר נגוע בברוצלוזיס ברפתות ולמנוע את התפרצות המחלה. </w:t>
      </w:r>
      <w:r>
        <w:rPr>
          <w:rFonts w:hint="cs"/>
          <w:rtl/>
        </w:rPr>
        <w:t xml:space="preserve">המלצת מבקר המדינה היתה כי </w:t>
      </w:r>
      <w:r w:rsidRPr="0070387D">
        <w:rPr>
          <w:rtl/>
        </w:rPr>
        <w:t xml:space="preserve">על השו"ט להקפיד </w:t>
      </w:r>
      <w:r>
        <w:rPr>
          <w:rFonts w:hint="cs"/>
          <w:rtl/>
        </w:rPr>
        <w:t>לפעול</w:t>
      </w:r>
      <w:r w:rsidRPr="0070387D">
        <w:rPr>
          <w:rtl/>
        </w:rPr>
        <w:t xml:space="preserve"> למניעת התפרצות </w:t>
      </w:r>
      <w:r>
        <w:rPr>
          <w:rFonts w:hint="cs"/>
          <w:rtl/>
        </w:rPr>
        <w:t xml:space="preserve">של </w:t>
      </w:r>
      <w:r w:rsidRPr="0070387D">
        <w:rPr>
          <w:rtl/>
        </w:rPr>
        <w:t xml:space="preserve">מחלות בעלי חיים. לשם כך יש לבצע באופן שוטף פעולות לעדכון המידע על בעלי החיים, לחסנם, לבצע בדיקות אבחון כנדרש ולוודא שעדרים </w:t>
      </w:r>
      <w:r>
        <w:rPr>
          <w:rFonts w:hint="cs"/>
          <w:rtl/>
        </w:rPr>
        <w:t>אינם נגועים ב</w:t>
      </w:r>
      <w:r w:rsidRPr="0070387D">
        <w:rPr>
          <w:rtl/>
        </w:rPr>
        <w:t xml:space="preserve">מחלה. </w:t>
      </w:r>
    </w:p>
    <w:p w:rsidR="001850C6" w:rsidP="00D330D8" w14:paraId="2539D5F9" w14:textId="77777777">
      <w:pPr>
        <w:pStyle w:val="100"/>
        <w:rPr>
          <w:rtl/>
        </w:rPr>
      </w:pPr>
      <w:r>
        <w:rPr>
          <w:rFonts w:hint="cs"/>
          <w:rtl/>
        </w:rPr>
        <w:t xml:space="preserve">בפברואר 2018 פרסמו השו"ט נוהל המיועד למגדלי בקר לחלב ולווטרינרים של בקר בנושא: "דיגום בקר לחלב לגורמי הפלה". במכתב הנלווה ציין מנהל השו"ט, כי כדי למנוע את התפשטות מחלת הברוצלוזיס, יש לבצע ניטור של גורמי הפלה. מאחר שרק 25% מכלל בעלי הרפתות שולחים דגימות לניטור גורמי הפלה, הוחלט לקבוע נוהל שיסדיר את הניטור. הנוהל </w:t>
      </w:r>
      <w:r w:rsidRPr="00744164">
        <w:rPr>
          <w:rtl/>
        </w:rPr>
        <w:t xml:space="preserve">הגדיר את רמת הסיכון של הרפת, </w:t>
      </w:r>
      <w:r>
        <w:rPr>
          <w:rFonts w:hint="cs"/>
          <w:rtl/>
        </w:rPr>
        <w:t>את מספר</w:t>
      </w:r>
      <w:r w:rsidRPr="00744164">
        <w:rPr>
          <w:rtl/>
        </w:rPr>
        <w:t xml:space="preserve"> הדגימות </w:t>
      </w:r>
      <w:r>
        <w:rPr>
          <w:rFonts w:hint="cs"/>
          <w:rtl/>
        </w:rPr>
        <w:t>שיש לקחת מהעדר</w:t>
      </w:r>
      <w:r w:rsidRPr="00744164">
        <w:rPr>
          <w:rtl/>
        </w:rPr>
        <w:t xml:space="preserve"> </w:t>
      </w:r>
      <w:r>
        <w:rPr>
          <w:rFonts w:hint="cs"/>
          <w:rtl/>
        </w:rPr>
        <w:t>בתדירות קבועה</w:t>
      </w:r>
      <w:r w:rsidRPr="00744164">
        <w:rPr>
          <w:rtl/>
        </w:rPr>
        <w:t xml:space="preserve"> בהתאם לסיכון וכן מידע </w:t>
      </w:r>
      <w:r>
        <w:rPr>
          <w:rFonts w:hint="cs"/>
          <w:rtl/>
        </w:rPr>
        <w:t>נוסף שעל המגדלים והווטרינרים הפרטיים</w:t>
      </w:r>
      <w:r w:rsidRPr="00744164">
        <w:rPr>
          <w:rtl/>
        </w:rPr>
        <w:t xml:space="preserve"> </w:t>
      </w:r>
      <w:r>
        <w:rPr>
          <w:rFonts w:hint="cs"/>
          <w:rtl/>
        </w:rPr>
        <w:t xml:space="preserve">למסור </w:t>
      </w:r>
      <w:r w:rsidRPr="00744164">
        <w:rPr>
          <w:rtl/>
        </w:rPr>
        <w:t>ללשכות הווטרינריות</w:t>
      </w:r>
      <w:r>
        <w:rPr>
          <w:rFonts w:hint="cs"/>
          <w:rtl/>
        </w:rPr>
        <w:t xml:space="preserve">. </w:t>
      </w:r>
    </w:p>
    <w:p w:rsidR="001850C6" w:rsidP="00D330D8" w14:paraId="45AF9A5C" w14:textId="77777777">
      <w:pPr>
        <w:pStyle w:val="100"/>
        <w:rPr>
          <w:rtl/>
        </w:rPr>
      </w:pPr>
      <w:r>
        <w:rPr>
          <w:rFonts w:hint="cs"/>
          <w:rtl/>
        </w:rPr>
        <w:t>מדוח הברוצלוזיס עולה כי ההיענו</w:t>
      </w:r>
      <w:r>
        <w:rPr>
          <w:rFonts w:hint="eastAsia"/>
          <w:rtl/>
        </w:rPr>
        <w:t>ת</w:t>
      </w:r>
      <w:r>
        <w:rPr>
          <w:rFonts w:hint="cs"/>
          <w:rtl/>
        </w:rPr>
        <w:t xml:space="preserve"> של המגדלים והווטרינרים להנחיות הנוהל הייתה מועטה. גם וטרינרים ברפתות שהוגדרו ברמת סיכון גבוהה לפי הנוהל</w:t>
      </w:r>
      <w:r>
        <w:rPr>
          <w:rStyle w:val="FootnoteReference0"/>
          <w:rtl/>
        </w:rPr>
        <w:footnoteReference w:id="63"/>
      </w:r>
      <w:r>
        <w:rPr>
          <w:rFonts w:hint="cs"/>
          <w:rtl/>
        </w:rPr>
        <w:t>, ואפילו כאלה שנמצאו בהן פרות הנגועות במחלה בשלוש השנים האחרונות, לא שלחו למשרד החקלאות דגימות של גורמי ההפלה כנדרש. בכמה</w:t>
      </w:r>
      <w:r w:rsidRPr="00DD3F78">
        <w:rPr>
          <w:rtl/>
        </w:rPr>
        <w:t xml:space="preserve"> אירועים התגלתה המחלה כאשר שיעורי הנגיעות בעדר היו </w:t>
      </w:r>
      <w:r>
        <w:rPr>
          <w:rFonts w:hint="cs"/>
          <w:rtl/>
        </w:rPr>
        <w:t>גדולים</w:t>
      </w:r>
      <w:r w:rsidRPr="00DD3F78">
        <w:rPr>
          <w:rtl/>
        </w:rPr>
        <w:t xml:space="preserve"> מא</w:t>
      </w:r>
      <w:r>
        <w:rPr>
          <w:rFonts w:hint="cs"/>
          <w:rtl/>
        </w:rPr>
        <w:t>ו</w:t>
      </w:r>
      <w:r w:rsidRPr="00DD3F78">
        <w:rPr>
          <w:rtl/>
        </w:rPr>
        <w:t>ד, עובדים חלו והש</w:t>
      </w:r>
      <w:r>
        <w:rPr>
          <w:rFonts w:hint="cs"/>
          <w:rtl/>
        </w:rPr>
        <w:t>ו"ט</w:t>
      </w:r>
      <w:r w:rsidRPr="00DD3F78">
        <w:rPr>
          <w:rtl/>
        </w:rPr>
        <w:t xml:space="preserve"> נאלצו להמית מאות פרות.</w:t>
      </w:r>
      <w:r>
        <w:rPr>
          <w:rFonts w:hint="cs"/>
          <w:rtl/>
        </w:rPr>
        <w:t xml:space="preserve"> בדוח צוין כי "</w:t>
      </w:r>
      <w:r w:rsidRPr="00744164">
        <w:rPr>
          <w:rtl/>
        </w:rPr>
        <w:t>למרות הנוהל שפורסם אין עליה במספר המשקים מהם מגיעות דגימות. יש מידע (לפחות דגימה אחת בשנה) מכמחצית רפתות החלב ומכ-20% מעדרי הבקר לבשר. במרבית ההתפרצויות האחרונות התגלתה המחלה כאשר חלק נכבד מעדר החולבות היה כבר נגוע במחלה, כתוצאה ממיעוט משלוח דגימות מפרות מפילות ומיעוט משלוח נפלים לבדיקה</w:t>
      </w:r>
      <w:r>
        <w:rPr>
          <w:rFonts w:hint="cs"/>
          <w:rtl/>
        </w:rPr>
        <w:t>"</w:t>
      </w:r>
      <w:r w:rsidRPr="00744164">
        <w:rPr>
          <w:rtl/>
        </w:rPr>
        <w:t>.</w:t>
      </w:r>
      <w:r>
        <w:rPr>
          <w:rFonts w:hint="cs"/>
          <w:rtl/>
        </w:rPr>
        <w:t xml:space="preserve"> בסיכום הדוח נכתב כי "</w:t>
      </w:r>
      <w:r w:rsidRPr="00744164">
        <w:rPr>
          <w:rtl/>
        </w:rPr>
        <w:t xml:space="preserve">חלופת הניטור ההדוק אינה מאפשרת התמודדות עם הסיכון להדבקות </w:t>
      </w:r>
      <w:r>
        <w:rPr>
          <w:rFonts w:hint="cs"/>
          <w:rtl/>
        </w:rPr>
        <w:t xml:space="preserve">[בקר] </w:t>
      </w:r>
      <w:r w:rsidRPr="00744164">
        <w:rPr>
          <w:rtl/>
        </w:rPr>
        <w:t>ב</w:t>
      </w:r>
      <w:r>
        <w:rPr>
          <w:rFonts w:hint="cs"/>
          <w:rtl/>
        </w:rPr>
        <w:t xml:space="preserve">ברוצלה </w:t>
      </w:r>
      <w:r w:rsidRPr="00744164">
        <w:rPr>
          <w:rtl/>
        </w:rPr>
        <w:t>מליטנזיס</w:t>
      </w:r>
      <w:r>
        <w:rPr>
          <w:rFonts w:hint="cs"/>
          <w:rtl/>
        </w:rPr>
        <w:t>"</w:t>
      </w:r>
      <w:r w:rsidRPr="00744164">
        <w:rPr>
          <w:rtl/>
        </w:rPr>
        <w:t>.</w:t>
      </w:r>
    </w:p>
    <w:p w:rsidR="001850C6" w:rsidP="00D330D8" w14:paraId="29BE9A8E" w14:textId="77777777">
      <w:pPr>
        <w:pStyle w:val="100"/>
        <w:rPr>
          <w:rtl/>
        </w:rPr>
      </w:pPr>
      <w:r>
        <w:rPr>
          <w:rFonts w:hint="cs"/>
          <w:rtl/>
        </w:rPr>
        <w:t xml:space="preserve">מטרת הקמתו של </w:t>
      </w:r>
      <w:r w:rsidRPr="002965CE">
        <w:rPr>
          <w:rFonts w:hint="cs"/>
          <w:rtl/>
        </w:rPr>
        <w:t xml:space="preserve">פורום ברוצלוזיס </w:t>
      </w:r>
      <w:r>
        <w:rPr>
          <w:rFonts w:hint="cs"/>
          <w:rtl/>
        </w:rPr>
        <w:t>במשרד החקלאות הייתה</w:t>
      </w:r>
      <w:r w:rsidRPr="002965CE">
        <w:rPr>
          <w:rFonts w:hint="cs"/>
          <w:rtl/>
        </w:rPr>
        <w:t xml:space="preserve"> לדון בנושא התפשטות הברוצלוזיס והדרכים לעצור אותה. בפורום משתתפים נציגי משרד החקלאות ו</w:t>
      </w:r>
      <w:r>
        <w:rPr>
          <w:rFonts w:hint="cs"/>
          <w:rtl/>
        </w:rPr>
        <w:t>וטרינרים</w:t>
      </w:r>
      <w:r w:rsidRPr="002965CE">
        <w:rPr>
          <w:rFonts w:hint="cs"/>
          <w:rtl/>
        </w:rPr>
        <w:t xml:space="preserve"> מומחים מחוצה לו. הפורום התכנס לראשונה </w:t>
      </w:r>
      <w:r>
        <w:rPr>
          <w:rFonts w:hint="cs"/>
          <w:rtl/>
        </w:rPr>
        <w:t>בדצמבר 2015</w:t>
      </w:r>
      <w:r w:rsidRPr="002965CE">
        <w:rPr>
          <w:rFonts w:hint="cs"/>
          <w:rtl/>
        </w:rPr>
        <w:t>.</w:t>
      </w:r>
      <w:r>
        <w:rPr>
          <w:rFonts w:hint="cs"/>
          <w:rtl/>
        </w:rPr>
        <w:t xml:space="preserve"> בדיון בנושא שקיים הפורום בפברואר 2019 עלתה סוגיית הניטור, ורבים מהווטרינרים שהשתתפו בדיון ציינו כי עוד לפני שתוסדר סוגיית חיסון העדרים יש לבצע ניטור מלא של העדרים.</w:t>
      </w:r>
    </w:p>
    <w:p w:rsidR="001850C6" w:rsidP="00D330D8" w14:paraId="6B7751A1" w14:textId="77777777">
      <w:pPr>
        <w:pStyle w:val="a16"/>
        <w:rPr>
          <w:rtl/>
        </w:rPr>
      </w:pPr>
      <w:r>
        <w:rPr>
          <w:rFonts w:hint="cs"/>
          <w:rtl/>
        </w:rPr>
        <w:t>מאחר</w:t>
      </w:r>
      <w:r w:rsidRPr="00337AA8">
        <w:rPr>
          <w:rFonts w:hint="cs"/>
          <w:rtl/>
        </w:rPr>
        <w:t xml:space="preserve"> </w:t>
      </w:r>
      <w:r>
        <w:rPr>
          <w:rFonts w:hint="cs"/>
          <w:rtl/>
        </w:rPr>
        <w:t>שהיעדר</w:t>
      </w:r>
      <w:r w:rsidRPr="00337AA8">
        <w:rPr>
          <w:rtl/>
        </w:rPr>
        <w:t xml:space="preserve"> ניטור </w:t>
      </w:r>
      <w:r>
        <w:rPr>
          <w:rFonts w:hint="cs"/>
          <w:rtl/>
        </w:rPr>
        <w:t xml:space="preserve">הוא אחד הגורמים לכך </w:t>
      </w:r>
      <w:r w:rsidRPr="00337AA8">
        <w:rPr>
          <w:rtl/>
        </w:rPr>
        <w:t>שמחל</w:t>
      </w:r>
      <w:r>
        <w:rPr>
          <w:rFonts w:hint="cs"/>
          <w:rtl/>
        </w:rPr>
        <w:t>ת הברוצלוזיס</w:t>
      </w:r>
      <w:r w:rsidRPr="00337AA8">
        <w:rPr>
          <w:rtl/>
        </w:rPr>
        <w:t xml:space="preserve"> התפשטה </w:t>
      </w:r>
      <w:r>
        <w:rPr>
          <w:rFonts w:hint="cs"/>
          <w:rtl/>
        </w:rPr>
        <w:t>ברפתות ו</w:t>
      </w:r>
      <w:r w:rsidRPr="00337AA8">
        <w:rPr>
          <w:rtl/>
        </w:rPr>
        <w:t xml:space="preserve">התגלתה רק </w:t>
      </w:r>
      <w:r>
        <w:rPr>
          <w:rFonts w:hint="cs"/>
          <w:rtl/>
        </w:rPr>
        <w:t>ב</w:t>
      </w:r>
      <w:r w:rsidRPr="00337AA8">
        <w:rPr>
          <w:rtl/>
        </w:rPr>
        <w:t>שלב מאוחר</w:t>
      </w:r>
      <w:r>
        <w:rPr>
          <w:rFonts w:hint="cs"/>
          <w:rtl/>
        </w:rPr>
        <w:t>,</w:t>
      </w:r>
      <w:r w:rsidRPr="00337AA8">
        <w:rPr>
          <w:rtl/>
        </w:rPr>
        <w:t xml:space="preserve"> לאחר </w:t>
      </w:r>
      <w:r>
        <w:rPr>
          <w:rFonts w:hint="cs"/>
          <w:rtl/>
        </w:rPr>
        <w:t>שכמה</w:t>
      </w:r>
      <w:r w:rsidRPr="00337AA8">
        <w:rPr>
          <w:rtl/>
        </w:rPr>
        <w:t xml:space="preserve"> בני אדם נדבקו ופרות רבות הומתו</w:t>
      </w:r>
      <w:r>
        <w:rPr>
          <w:rFonts w:hint="cs"/>
          <w:rtl/>
        </w:rPr>
        <w:t>, ראוי שה</w:t>
      </w:r>
      <w:r w:rsidRPr="00337AA8">
        <w:rPr>
          <w:rFonts w:hint="cs"/>
          <w:rtl/>
        </w:rPr>
        <w:t xml:space="preserve">משרד </w:t>
      </w:r>
      <w:r>
        <w:rPr>
          <w:rFonts w:hint="cs"/>
          <w:rtl/>
        </w:rPr>
        <w:t>יפעל</w:t>
      </w:r>
      <w:r w:rsidRPr="00337AA8">
        <w:rPr>
          <w:rFonts w:hint="cs"/>
          <w:rtl/>
        </w:rPr>
        <w:t xml:space="preserve"> </w:t>
      </w:r>
      <w:r>
        <w:rPr>
          <w:rFonts w:hint="cs"/>
          <w:rtl/>
        </w:rPr>
        <w:t xml:space="preserve">מעתה ואילך </w:t>
      </w:r>
      <w:r w:rsidRPr="00337AA8">
        <w:rPr>
          <w:rFonts w:hint="cs"/>
          <w:rtl/>
        </w:rPr>
        <w:t xml:space="preserve">בנחישות </w:t>
      </w:r>
      <w:r>
        <w:rPr>
          <w:rFonts w:hint="cs"/>
          <w:rtl/>
        </w:rPr>
        <w:t xml:space="preserve">לאכיפת הנוהל ולקיום מערך ניטור, אבחון ובקרה </w:t>
      </w:r>
      <w:r w:rsidRPr="00337AA8">
        <w:rPr>
          <w:rFonts w:hint="cs"/>
          <w:rtl/>
        </w:rPr>
        <w:t>בכל המשקים</w:t>
      </w:r>
      <w:r>
        <w:rPr>
          <w:rFonts w:hint="cs"/>
          <w:rtl/>
        </w:rPr>
        <w:t>, בהתאם לרמת הסיכון שהוגדרה להם כדי להביא לצמצום התפשטות הברוצלוזיס.</w:t>
      </w:r>
    </w:p>
    <w:p w:rsidR="001850C6" w:rsidP="00D330D8" w14:paraId="5F9D9F88" w14:textId="77777777">
      <w:pPr>
        <w:pStyle w:val="100"/>
        <w:rPr>
          <w:rtl/>
        </w:rPr>
      </w:pPr>
      <w:r w:rsidRPr="00715942">
        <w:rPr>
          <w:rFonts w:hint="cs"/>
          <w:rtl/>
        </w:rPr>
        <w:t>משרד החקלאות מסר בתשובתו כי השו"ט פועל</w:t>
      </w:r>
      <w:r>
        <w:rPr>
          <w:rFonts w:hint="cs"/>
          <w:rtl/>
        </w:rPr>
        <w:t>ים</w:t>
      </w:r>
      <w:r w:rsidRPr="00715942">
        <w:rPr>
          <w:rFonts w:hint="cs"/>
          <w:rtl/>
        </w:rPr>
        <w:t xml:space="preserve"> בנחישות ותקיפות לאכיפת נוהל דיגום ההפלות ולקיום הניטור ברפתות החלב. </w:t>
      </w:r>
      <w:r>
        <w:rPr>
          <w:rFonts w:hint="cs"/>
          <w:rtl/>
        </w:rPr>
        <w:t>מנהל השו"ט נזף בו</w:t>
      </w:r>
      <w:r w:rsidRPr="00715942">
        <w:rPr>
          <w:rFonts w:hint="cs"/>
          <w:rtl/>
        </w:rPr>
        <w:t xml:space="preserve">וטרינרים </w:t>
      </w:r>
      <w:r>
        <w:rPr>
          <w:rFonts w:hint="cs"/>
          <w:rtl/>
        </w:rPr>
        <w:t>ה</w:t>
      </w:r>
      <w:r w:rsidRPr="00715942">
        <w:rPr>
          <w:rFonts w:hint="cs"/>
          <w:rtl/>
        </w:rPr>
        <w:t xml:space="preserve">פרטיים שלא קיימו את הנוהל </w:t>
      </w:r>
      <w:r>
        <w:rPr>
          <w:rFonts w:hint="cs"/>
          <w:rtl/>
        </w:rPr>
        <w:t>והביא לידיעתם</w:t>
      </w:r>
      <w:r w:rsidRPr="00715942">
        <w:rPr>
          <w:rFonts w:hint="cs"/>
          <w:rtl/>
        </w:rPr>
        <w:t xml:space="preserve"> כי בפעם הבאה </w:t>
      </w:r>
      <w:r>
        <w:rPr>
          <w:rFonts w:hint="cs"/>
          <w:rtl/>
        </w:rPr>
        <w:t>י</w:t>
      </w:r>
      <w:r w:rsidRPr="00715942">
        <w:rPr>
          <w:rFonts w:hint="cs"/>
          <w:rtl/>
        </w:rPr>
        <w:t>ינקטו אמצעי משמעת נגד הווטרינרים שלא י</w:t>
      </w:r>
      <w:r>
        <w:rPr>
          <w:rFonts w:hint="cs"/>
          <w:rtl/>
        </w:rPr>
        <w:t>י</w:t>
      </w:r>
      <w:r w:rsidRPr="00715942">
        <w:rPr>
          <w:rFonts w:hint="cs"/>
          <w:rtl/>
        </w:rPr>
        <w:t>קחו דגימות. כמו כן צוין כי קיום נוהל הדיגום הוא באחריות המשק</w:t>
      </w:r>
      <w:r>
        <w:rPr>
          <w:rFonts w:hint="cs"/>
          <w:rtl/>
        </w:rPr>
        <w:t>,</w:t>
      </w:r>
      <w:r w:rsidRPr="00715942">
        <w:rPr>
          <w:rFonts w:hint="cs"/>
          <w:rtl/>
        </w:rPr>
        <w:t xml:space="preserve"> וכי משק אשר לא יציית להוראות הנוהל לא יהיה זכאי לקבלת פיצויים </w:t>
      </w:r>
      <w:r>
        <w:rPr>
          <w:rFonts w:hint="cs"/>
          <w:rtl/>
        </w:rPr>
        <w:t xml:space="preserve">אם יומת בעל חיים </w:t>
      </w:r>
      <w:r w:rsidRPr="00715942">
        <w:rPr>
          <w:rFonts w:hint="cs"/>
          <w:rtl/>
        </w:rPr>
        <w:t xml:space="preserve">בגין הימצאות החיידק במקנה. </w:t>
      </w:r>
      <w:r>
        <w:rPr>
          <w:rFonts w:hint="cs"/>
          <w:rtl/>
        </w:rPr>
        <w:t>עוד צוין כי ככל הנראה שיעור הנגיעות הגבוה בחיידק הברוצלוזיס בקרב עדרי הבקר נובע מהפסקת החיסון בתרכיב זן 19 בשנת 2014.</w:t>
      </w:r>
    </w:p>
    <w:p w:rsidR="001850C6" w:rsidP="00D330D8" w14:paraId="78379B3C" w14:textId="7A92AFB9">
      <w:pPr>
        <w:pStyle w:val="a16"/>
        <w:rPr>
          <w:rtl/>
        </w:rPr>
      </w:pPr>
      <w:r w:rsidRPr="00AE7A6D">
        <w:rPr>
          <w:rFonts w:hint="cs"/>
          <w:rtl/>
        </w:rPr>
        <w:t xml:space="preserve">נוכח העובדה שבשנת 2019 </w:t>
      </w:r>
      <w:r>
        <w:rPr>
          <w:rFonts w:hint="cs"/>
          <w:rtl/>
        </w:rPr>
        <w:t>חל גידול במספר</w:t>
      </w:r>
      <w:r w:rsidRPr="00AE7A6D">
        <w:rPr>
          <w:rFonts w:hint="cs"/>
          <w:rtl/>
        </w:rPr>
        <w:t xml:space="preserve"> </w:t>
      </w:r>
      <w:r>
        <w:rPr>
          <w:rFonts w:hint="cs"/>
          <w:rtl/>
        </w:rPr>
        <w:t>ה</w:t>
      </w:r>
      <w:r w:rsidRPr="00AE7A6D">
        <w:rPr>
          <w:rFonts w:hint="cs"/>
          <w:rtl/>
        </w:rPr>
        <w:t xml:space="preserve">משקים </w:t>
      </w:r>
      <w:r>
        <w:rPr>
          <w:rFonts w:hint="cs"/>
          <w:rtl/>
        </w:rPr>
        <w:t>ש</w:t>
      </w:r>
      <w:r w:rsidRPr="00AE7A6D">
        <w:rPr>
          <w:rFonts w:hint="cs"/>
          <w:rtl/>
        </w:rPr>
        <w:t>בהם נמצא החיידק ו</w:t>
      </w:r>
      <w:r>
        <w:rPr>
          <w:rFonts w:hint="cs"/>
          <w:rtl/>
        </w:rPr>
        <w:t>ב</w:t>
      </w:r>
      <w:r w:rsidRPr="00AE7A6D">
        <w:rPr>
          <w:rFonts w:hint="cs"/>
          <w:rtl/>
        </w:rPr>
        <w:t>מספר ראשי הבקר שהומתו, על השו"ט</w:t>
      </w:r>
      <w:r>
        <w:rPr>
          <w:rFonts w:hint="cs"/>
          <w:rtl/>
        </w:rPr>
        <w:t xml:space="preserve"> לבחון ולהעריך את האפקטיביות של פעולות הפיקוח שהם מקיימים. כמו כן, </w:t>
      </w:r>
      <w:r w:rsidR="004D0BA1">
        <w:rPr>
          <w:rFonts w:hint="cs"/>
          <w:rtl/>
        </w:rPr>
        <w:t>עליהם</w:t>
      </w:r>
      <w:r>
        <w:rPr>
          <w:rFonts w:hint="cs"/>
          <w:rtl/>
        </w:rPr>
        <w:t xml:space="preserve"> לבחון נקיטה בפעולות אכיפה משמעותיות כדי </w:t>
      </w:r>
      <w:r w:rsidRPr="00AE7A6D">
        <w:rPr>
          <w:rFonts w:hint="cs"/>
          <w:rtl/>
        </w:rPr>
        <w:t>לצמצ</w:t>
      </w:r>
      <w:r>
        <w:rPr>
          <w:rFonts w:hint="cs"/>
          <w:rtl/>
        </w:rPr>
        <w:t>ם את</w:t>
      </w:r>
      <w:r w:rsidRPr="00AE7A6D">
        <w:rPr>
          <w:rFonts w:hint="cs"/>
          <w:rtl/>
        </w:rPr>
        <w:t xml:space="preserve"> היקף התחלואה בחיידק הברוצלוזיס.</w:t>
      </w:r>
    </w:p>
    <w:p w:rsidR="001850C6" w:rsidP="00D330D8" w14:paraId="4B65AFB7" w14:textId="77777777">
      <w:pPr>
        <w:pStyle w:val="5115"/>
        <w:rPr>
          <w:rtl/>
        </w:rPr>
      </w:pPr>
      <w:bookmarkStart w:id="27" w:name="_Toc17709823"/>
      <w:r>
        <w:rPr>
          <w:rFonts w:hint="cs"/>
          <w:rtl/>
        </w:rPr>
        <w:t>חיסון הבקר</w:t>
      </w:r>
      <w:bookmarkEnd w:id="27"/>
    </w:p>
    <w:p w:rsidR="001850C6" w:rsidP="00D330D8" w14:paraId="1712E024" w14:textId="77777777">
      <w:pPr>
        <w:pStyle w:val="6105"/>
        <w:rPr>
          <w:rtl/>
        </w:rPr>
      </w:pPr>
      <w:r>
        <w:rPr>
          <w:rFonts w:hint="cs"/>
          <w:rtl/>
        </w:rPr>
        <w:t>ההחלטה על חיסון הבקר</w:t>
      </w:r>
    </w:p>
    <w:p w:rsidR="001850C6" w:rsidP="00D330D8" w14:paraId="4F485C4E" w14:textId="77777777">
      <w:pPr>
        <w:pStyle w:val="100"/>
        <w:rPr>
          <w:rtl/>
        </w:rPr>
      </w:pPr>
      <w:r>
        <w:rPr>
          <w:rFonts w:hint="cs"/>
          <w:rtl/>
        </w:rPr>
        <w:t xml:space="preserve">לפי דוח הברוצלוזיס, </w:t>
      </w:r>
      <w:r>
        <w:rPr>
          <w:rtl/>
        </w:rPr>
        <w:t xml:space="preserve">חיסון בעלי חיים נגד מחלת הברוצלוזיס מבוצע על ידי שימוש בתרכיבים חיים הניתנים פעם אחת, </w:t>
      </w:r>
      <w:r>
        <w:rPr>
          <w:rFonts w:hint="cs"/>
          <w:rtl/>
        </w:rPr>
        <w:t>קודם</w:t>
      </w:r>
      <w:r>
        <w:rPr>
          <w:rtl/>
        </w:rPr>
        <w:t xml:space="preserve"> </w:t>
      </w:r>
      <w:r>
        <w:rPr>
          <w:rFonts w:hint="cs"/>
          <w:rtl/>
        </w:rPr>
        <w:t>ל</w:t>
      </w:r>
      <w:r>
        <w:rPr>
          <w:rtl/>
        </w:rPr>
        <w:t>הגעת בעל החיים לבגרות מינית</w:t>
      </w:r>
      <w:r>
        <w:rPr>
          <w:rStyle w:val="FootnoteReference0"/>
          <w:rtl/>
        </w:rPr>
        <w:footnoteReference w:id="64"/>
      </w:r>
      <w:r>
        <w:rPr>
          <w:rtl/>
        </w:rPr>
        <w:t xml:space="preserve">. החיידקים בתרכיבים עלולים בעצמם לגרום למחלה הן </w:t>
      </w:r>
      <w:r>
        <w:rPr>
          <w:rFonts w:hint="cs"/>
          <w:rtl/>
        </w:rPr>
        <w:t>ל</w:t>
      </w:r>
      <w:r>
        <w:rPr>
          <w:rtl/>
        </w:rPr>
        <w:t xml:space="preserve">בעל החיים והן </w:t>
      </w:r>
      <w:r>
        <w:rPr>
          <w:rFonts w:hint="cs"/>
          <w:rtl/>
        </w:rPr>
        <w:t>ל</w:t>
      </w:r>
      <w:r>
        <w:rPr>
          <w:rtl/>
        </w:rPr>
        <w:t>אדם</w:t>
      </w:r>
      <w:r>
        <w:rPr>
          <w:rFonts w:hint="cs"/>
          <w:rtl/>
        </w:rPr>
        <w:t xml:space="preserve"> הנחשף לחיידק בתרכיב</w:t>
      </w:r>
      <w:r>
        <w:rPr>
          <w:rtl/>
        </w:rPr>
        <w:t>.</w:t>
      </w:r>
      <w:r>
        <w:rPr>
          <w:rFonts w:hint="cs"/>
          <w:rtl/>
        </w:rPr>
        <w:t xml:space="preserve"> </w:t>
      </w:r>
      <w:r>
        <w:rPr>
          <w:rtl/>
        </w:rPr>
        <w:t>כיום מחוסנות נקבות הצאן בישראל בתרכיב 1-</w:t>
      </w:r>
      <w:r>
        <w:t>REV</w:t>
      </w:r>
      <w:r>
        <w:rPr>
          <w:rtl/>
        </w:rPr>
        <w:t xml:space="preserve"> נגד </w:t>
      </w:r>
      <w:r>
        <w:rPr>
          <w:rFonts w:hint="cs"/>
          <w:rtl/>
        </w:rPr>
        <w:t xml:space="preserve">ברוצלה </w:t>
      </w:r>
      <w:r>
        <w:rPr>
          <w:rtl/>
        </w:rPr>
        <w:t>מליטנזיס. תרכיב זה מיועד לצאן, ו</w:t>
      </w:r>
      <w:r>
        <w:rPr>
          <w:rFonts w:hint="cs"/>
          <w:rtl/>
        </w:rPr>
        <w:t xml:space="preserve">במקור </w:t>
      </w:r>
      <w:r>
        <w:rPr>
          <w:rtl/>
        </w:rPr>
        <w:t xml:space="preserve">אינו </w:t>
      </w:r>
      <w:r>
        <w:rPr>
          <w:rFonts w:hint="cs"/>
          <w:rtl/>
        </w:rPr>
        <w:t>מיועד</w:t>
      </w:r>
      <w:r>
        <w:rPr>
          <w:rtl/>
        </w:rPr>
        <w:t xml:space="preserve"> לבקר</w:t>
      </w:r>
      <w:r>
        <w:rPr>
          <w:rFonts w:hint="cs"/>
          <w:rtl/>
        </w:rPr>
        <w:t>, שכן</w:t>
      </w:r>
      <w:r>
        <w:rPr>
          <w:rtl/>
        </w:rPr>
        <w:t xml:space="preserve"> </w:t>
      </w:r>
      <w:r>
        <w:rPr>
          <w:rFonts w:hint="cs"/>
          <w:rtl/>
        </w:rPr>
        <w:t>יש בנמצא</w:t>
      </w:r>
      <w:r>
        <w:rPr>
          <w:rtl/>
        </w:rPr>
        <w:t xml:space="preserve"> מידע מועט </w:t>
      </w:r>
      <w:r>
        <w:rPr>
          <w:rFonts w:hint="cs"/>
          <w:rtl/>
        </w:rPr>
        <w:t xml:space="preserve">בלבד </w:t>
      </w:r>
      <w:r>
        <w:rPr>
          <w:rtl/>
        </w:rPr>
        <w:t xml:space="preserve">על </w:t>
      </w:r>
      <w:r>
        <w:rPr>
          <w:rFonts w:hint="cs"/>
          <w:rtl/>
        </w:rPr>
        <w:t>ה</w:t>
      </w:r>
      <w:r>
        <w:rPr>
          <w:rtl/>
        </w:rPr>
        <w:t xml:space="preserve">שימוש בתרכיב זה בבקר, </w:t>
      </w:r>
      <w:r w:rsidRPr="00867C7D">
        <w:rPr>
          <w:rtl/>
        </w:rPr>
        <w:t>על משך השהייה של החיידקים בגוף הבקר</w:t>
      </w:r>
      <w:r>
        <w:rPr>
          <w:rtl/>
        </w:rPr>
        <w:t xml:space="preserve"> ו</w:t>
      </w:r>
      <w:r>
        <w:rPr>
          <w:rFonts w:hint="cs"/>
          <w:rtl/>
        </w:rPr>
        <w:t xml:space="preserve">על </w:t>
      </w:r>
      <w:r>
        <w:rPr>
          <w:rtl/>
        </w:rPr>
        <w:t>הסיכון</w:t>
      </w:r>
      <w:r>
        <w:rPr>
          <w:rFonts w:hint="cs"/>
          <w:rtl/>
        </w:rPr>
        <w:t xml:space="preserve"> הכרוך בתרכיב.</w:t>
      </w:r>
      <w:r>
        <w:rPr>
          <w:rtl/>
        </w:rPr>
        <w:t xml:space="preserve"> ההמלצה המקובלת </w:t>
      </w:r>
      <w:r>
        <w:rPr>
          <w:rFonts w:hint="cs"/>
          <w:rtl/>
        </w:rPr>
        <w:t>בעולם</w:t>
      </w:r>
      <w:r>
        <w:rPr>
          <w:rtl/>
        </w:rPr>
        <w:t xml:space="preserve"> היא </w:t>
      </w:r>
      <w:r>
        <w:rPr>
          <w:rFonts w:hint="cs"/>
          <w:rtl/>
        </w:rPr>
        <w:t>שאין</w:t>
      </w:r>
      <w:r>
        <w:rPr>
          <w:rtl/>
        </w:rPr>
        <w:t xml:space="preserve"> </w:t>
      </w:r>
      <w:r>
        <w:rPr>
          <w:rFonts w:hint="cs"/>
          <w:rtl/>
        </w:rPr>
        <w:t>לחסן בקר</w:t>
      </w:r>
      <w:r>
        <w:rPr>
          <w:rtl/>
        </w:rPr>
        <w:t xml:space="preserve"> בתרכיב זה. </w:t>
      </w:r>
    </w:p>
    <w:p w:rsidR="001850C6" w:rsidP="00D330D8" w14:paraId="6A944738" w14:textId="77777777">
      <w:pPr>
        <w:pStyle w:val="100"/>
        <w:rPr>
          <w:rtl/>
        </w:rPr>
      </w:pPr>
      <w:r>
        <w:rPr>
          <w:rFonts w:hint="cs"/>
          <w:rtl/>
        </w:rPr>
        <w:t>משנות השמונים של המאה העשרים</w:t>
      </w:r>
      <w:r>
        <w:rPr>
          <w:rtl/>
        </w:rPr>
        <w:t xml:space="preserve"> מאובחנות התפרצויות של </w:t>
      </w:r>
      <w:r w:rsidRPr="00E27767">
        <w:rPr>
          <w:rFonts w:hint="cs"/>
          <w:rtl/>
        </w:rPr>
        <w:t>ברוצלה</w:t>
      </w:r>
      <w:r w:rsidRPr="00E27767">
        <w:rPr>
          <w:rtl/>
        </w:rPr>
        <w:t xml:space="preserve"> מליטנזיס</w:t>
      </w:r>
      <w:r>
        <w:rPr>
          <w:rFonts w:hint="cs"/>
          <w:rtl/>
        </w:rPr>
        <w:t>,</w:t>
      </w:r>
      <w:r>
        <w:rPr>
          <w:rtl/>
        </w:rPr>
        <w:t xml:space="preserve"> </w:t>
      </w:r>
      <w:r w:rsidRPr="00B5177A">
        <w:rPr>
          <w:rtl/>
        </w:rPr>
        <w:t>שמקור</w:t>
      </w:r>
      <w:r>
        <w:rPr>
          <w:rFonts w:hint="cs"/>
          <w:rtl/>
        </w:rPr>
        <w:t>ה</w:t>
      </w:r>
      <w:r w:rsidRPr="00B5177A">
        <w:rPr>
          <w:rtl/>
        </w:rPr>
        <w:t xml:space="preserve"> בצאן</w:t>
      </w:r>
      <w:r>
        <w:rPr>
          <w:rFonts w:hint="cs"/>
          <w:rtl/>
        </w:rPr>
        <w:t>, גם</w:t>
      </w:r>
      <w:r>
        <w:rPr>
          <w:rtl/>
        </w:rPr>
        <w:t xml:space="preserve"> ברפתות חלב</w:t>
      </w:r>
      <w:r>
        <w:rPr>
          <w:rFonts w:hint="cs"/>
          <w:rtl/>
        </w:rPr>
        <w:t xml:space="preserve">. לעומת זאת, </w:t>
      </w:r>
      <w:r>
        <w:rPr>
          <w:rtl/>
        </w:rPr>
        <w:t>על פי מסמכי השו"ט</w:t>
      </w:r>
      <w:r>
        <w:rPr>
          <w:rFonts w:hint="cs"/>
          <w:rtl/>
        </w:rPr>
        <w:t>,</w:t>
      </w:r>
      <w:r>
        <w:rPr>
          <w:rtl/>
        </w:rPr>
        <w:t xml:space="preserve"> מחלת ברוצלה אבורטוס לא אובח</w:t>
      </w:r>
      <w:r>
        <w:rPr>
          <w:rFonts w:hint="cs"/>
          <w:rtl/>
        </w:rPr>
        <w:t xml:space="preserve">נה </w:t>
      </w:r>
      <w:r>
        <w:rPr>
          <w:rtl/>
        </w:rPr>
        <w:t xml:space="preserve">בישראל </w:t>
      </w:r>
      <w:r>
        <w:rPr>
          <w:rFonts w:hint="cs"/>
          <w:rtl/>
        </w:rPr>
        <w:t>משנת</w:t>
      </w:r>
      <w:r>
        <w:rPr>
          <w:rtl/>
        </w:rPr>
        <w:t xml:space="preserve"> 1984</w:t>
      </w:r>
      <w:r>
        <w:rPr>
          <w:rFonts w:hint="cs"/>
          <w:rtl/>
        </w:rPr>
        <w:t xml:space="preserve">. לכן </w:t>
      </w:r>
      <w:r w:rsidRPr="00146460">
        <w:rPr>
          <w:rtl/>
        </w:rPr>
        <w:t xml:space="preserve">בינואר 2014 הפסיקו השו"ט לחסן עגלות </w:t>
      </w:r>
      <w:r>
        <w:rPr>
          <w:rFonts w:hint="cs"/>
          <w:rtl/>
        </w:rPr>
        <w:t xml:space="preserve">בתרכיב זן 19, המוכר כיעיל </w:t>
      </w:r>
      <w:r w:rsidRPr="00146460">
        <w:rPr>
          <w:rtl/>
        </w:rPr>
        <w:t xml:space="preserve">נגד </w:t>
      </w:r>
      <w:r>
        <w:rPr>
          <w:rFonts w:hint="cs"/>
          <w:rtl/>
        </w:rPr>
        <w:t xml:space="preserve">התפשטות </w:t>
      </w:r>
      <w:r w:rsidRPr="00146460">
        <w:rPr>
          <w:rtl/>
        </w:rPr>
        <w:t>ברוצלה אבורטוס</w:t>
      </w:r>
      <w:r>
        <w:rPr>
          <w:rFonts w:hint="cs"/>
          <w:rtl/>
        </w:rPr>
        <w:t xml:space="preserve"> וניתן עד אז לכל העגלות עד גיל חצי שנה.</w:t>
      </w:r>
      <w:r w:rsidRPr="00146460">
        <w:rPr>
          <w:rtl/>
        </w:rPr>
        <w:t xml:space="preserve"> </w:t>
      </w:r>
      <w:r w:rsidRPr="00DD3F78">
        <w:rPr>
          <w:rtl/>
        </w:rPr>
        <w:t xml:space="preserve">בעת קבלת ההחלטה </w:t>
      </w:r>
      <w:r>
        <w:rPr>
          <w:rFonts w:hint="cs"/>
          <w:rtl/>
        </w:rPr>
        <w:t>בדבר</w:t>
      </w:r>
      <w:r w:rsidRPr="00DD3F78">
        <w:rPr>
          <w:rtl/>
        </w:rPr>
        <w:t xml:space="preserve"> הפסקת השימוש בתרכיב זן 19 בוצעה הערכת סיכונים </w:t>
      </w:r>
      <w:r>
        <w:rPr>
          <w:rFonts w:hint="cs"/>
          <w:rtl/>
        </w:rPr>
        <w:t>בנוגע להידבקות בקר בישראל</w:t>
      </w:r>
      <w:r w:rsidRPr="00DD3F78">
        <w:rPr>
          <w:rtl/>
        </w:rPr>
        <w:t xml:space="preserve"> </w:t>
      </w:r>
      <w:r>
        <w:rPr>
          <w:rFonts w:hint="cs"/>
          <w:rtl/>
        </w:rPr>
        <w:t>ב</w:t>
      </w:r>
      <w:r w:rsidRPr="00DD3F78">
        <w:rPr>
          <w:rtl/>
        </w:rPr>
        <w:t xml:space="preserve">ברוצלה אבורטוס, </w:t>
      </w:r>
      <w:r>
        <w:rPr>
          <w:rFonts w:hint="cs"/>
          <w:rtl/>
        </w:rPr>
        <w:t xml:space="preserve">שבמסגרתה לא הובאו בחשבון </w:t>
      </w:r>
      <w:r w:rsidRPr="00DD3F78">
        <w:rPr>
          <w:rtl/>
        </w:rPr>
        <w:t xml:space="preserve">סיכוני הדבקת אדם ובקר </w:t>
      </w:r>
      <w:r>
        <w:rPr>
          <w:rFonts w:hint="cs"/>
          <w:rtl/>
        </w:rPr>
        <w:t>בברוצלה</w:t>
      </w:r>
      <w:r w:rsidRPr="00DD3F78">
        <w:rPr>
          <w:rtl/>
        </w:rPr>
        <w:t xml:space="preserve"> </w:t>
      </w:r>
      <w:r w:rsidRPr="00DD3F78">
        <w:rPr>
          <w:rtl/>
        </w:rPr>
        <w:t xml:space="preserve">מליטנזיס, שכן באותה עת לא היה מידע ברור </w:t>
      </w:r>
      <w:r>
        <w:rPr>
          <w:rFonts w:hint="cs"/>
          <w:rtl/>
        </w:rPr>
        <w:t>על</w:t>
      </w:r>
      <w:r w:rsidRPr="00DD3F78">
        <w:rPr>
          <w:rtl/>
        </w:rPr>
        <w:t xml:space="preserve"> </w:t>
      </w:r>
      <w:r>
        <w:rPr>
          <w:rFonts w:hint="cs"/>
          <w:rtl/>
        </w:rPr>
        <w:t xml:space="preserve">מידת </w:t>
      </w:r>
      <w:r w:rsidRPr="00DD3F78">
        <w:rPr>
          <w:rtl/>
        </w:rPr>
        <w:t>יעילות</w:t>
      </w:r>
      <w:r>
        <w:rPr>
          <w:rFonts w:hint="cs"/>
          <w:rtl/>
        </w:rPr>
        <w:t>ו של</w:t>
      </w:r>
      <w:r w:rsidRPr="00DD3F78">
        <w:rPr>
          <w:rtl/>
        </w:rPr>
        <w:t xml:space="preserve"> תרכיב זן 19 </w:t>
      </w:r>
      <w:r>
        <w:rPr>
          <w:rFonts w:hint="cs"/>
          <w:rtl/>
        </w:rPr>
        <w:t>לטיפול ב</w:t>
      </w:r>
      <w:r w:rsidRPr="00DD3F78">
        <w:rPr>
          <w:rtl/>
        </w:rPr>
        <w:t>ב</w:t>
      </w:r>
      <w:r>
        <w:rPr>
          <w:rFonts w:hint="cs"/>
          <w:rtl/>
        </w:rPr>
        <w:t xml:space="preserve">רוצלה </w:t>
      </w:r>
      <w:r w:rsidRPr="00DD3F78">
        <w:rPr>
          <w:rtl/>
        </w:rPr>
        <w:t>מליטנזיס</w:t>
      </w:r>
      <w:r>
        <w:rPr>
          <w:rFonts w:hint="cs"/>
          <w:rtl/>
        </w:rPr>
        <w:t>,</w:t>
      </w:r>
      <w:r w:rsidRPr="00DD3F78">
        <w:rPr>
          <w:rtl/>
        </w:rPr>
        <w:t xml:space="preserve"> והסברה הייתה </w:t>
      </w:r>
      <w:r>
        <w:rPr>
          <w:rFonts w:hint="cs"/>
          <w:rtl/>
        </w:rPr>
        <w:t>שהוא אינו מאפשר טיפול יעיל בה.</w:t>
      </w:r>
    </w:p>
    <w:p w:rsidR="001850C6" w:rsidRPr="00EE2B08" w:rsidP="00D330D8" w14:paraId="3D372F4F" w14:textId="77777777">
      <w:pPr>
        <w:pStyle w:val="100"/>
        <w:rPr>
          <w:rtl/>
        </w:rPr>
      </w:pPr>
      <w:r>
        <w:rPr>
          <w:rFonts w:hint="cs"/>
          <w:rtl/>
        </w:rPr>
        <w:t>על פי דוח הברוצלוזיס, למועד סיום הביקורת</w:t>
      </w:r>
      <w:r>
        <w:rPr>
          <w:rtl/>
        </w:rPr>
        <w:t xml:space="preserve"> מוצע תרכיב זן</w:t>
      </w:r>
      <w:r>
        <w:rPr>
          <w:rFonts w:hint="cs"/>
          <w:rtl/>
        </w:rPr>
        <w:t xml:space="preserve"> </w:t>
      </w:r>
      <w:r>
        <w:rPr>
          <w:rtl/>
        </w:rPr>
        <w:t xml:space="preserve">19 </w:t>
      </w:r>
      <w:r>
        <w:rPr>
          <w:rFonts w:hint="cs"/>
          <w:rtl/>
        </w:rPr>
        <w:t>למניעת הידבקות בקר בברוצלה מליטנזיס. התרכיב, ה</w:t>
      </w:r>
      <w:r>
        <w:rPr>
          <w:rtl/>
        </w:rPr>
        <w:t>מותווה על ידי היצרן</w:t>
      </w:r>
      <w:r>
        <w:rPr>
          <w:rFonts w:hint="cs"/>
          <w:rtl/>
        </w:rPr>
        <w:t>,</w:t>
      </w:r>
      <w:r>
        <w:rPr>
          <w:rtl/>
        </w:rPr>
        <w:t xml:space="preserve"> ניתן בטפטוף לעין. </w:t>
      </w:r>
      <w:r>
        <w:rPr>
          <w:rFonts w:hint="cs"/>
          <w:rtl/>
        </w:rPr>
        <w:t>במועד סיום הביקורת, כאשר נמצא שמחלת הברוצלוזיס</w:t>
      </w:r>
      <w:r w:rsidRPr="00362465">
        <w:rPr>
          <w:rFonts w:hint="cs"/>
          <w:rtl/>
        </w:rPr>
        <w:t xml:space="preserve"> </w:t>
      </w:r>
      <w:r>
        <w:rPr>
          <w:rFonts w:hint="cs"/>
          <w:rtl/>
        </w:rPr>
        <w:t xml:space="preserve">התפשטה במשק מסוים, </w:t>
      </w:r>
      <w:r>
        <w:rPr>
          <w:rtl/>
        </w:rPr>
        <w:t>עובדי הלשכות הווטרינריות</w:t>
      </w:r>
      <w:r>
        <w:rPr>
          <w:rFonts w:hint="cs"/>
          <w:rtl/>
        </w:rPr>
        <w:t xml:space="preserve"> נכנסו למשק מדי שלושה חודשים וחיסנו את ראשי הבקר</w:t>
      </w:r>
      <w:r>
        <w:rPr>
          <w:rStyle w:val="FootnoteReference0"/>
          <w:rtl/>
        </w:rPr>
        <w:footnoteReference w:id="65"/>
      </w:r>
      <w:r>
        <w:rPr>
          <w:rFonts w:hint="cs"/>
          <w:rtl/>
        </w:rPr>
        <w:t xml:space="preserve"> כל עוד היו ממצאים חיוביים המעידים על הימצאות החיידק במשק</w:t>
      </w:r>
      <w:r>
        <w:rPr>
          <w:rtl/>
        </w:rPr>
        <w:t xml:space="preserve">. חיסון הבקר </w:t>
      </w:r>
      <w:r>
        <w:rPr>
          <w:rFonts w:hint="cs"/>
          <w:rtl/>
        </w:rPr>
        <w:t>משפיע</w:t>
      </w:r>
      <w:r w:rsidRPr="00EE2B08">
        <w:rPr>
          <w:rtl/>
        </w:rPr>
        <w:t xml:space="preserve"> על יכולת הניטור והאבחון</w:t>
      </w:r>
      <w:r>
        <w:rPr>
          <w:rFonts w:hint="cs"/>
          <w:rtl/>
        </w:rPr>
        <w:t xml:space="preserve"> של המחלה</w:t>
      </w:r>
      <w:r w:rsidRPr="00EE2B08">
        <w:rPr>
          <w:rtl/>
        </w:rPr>
        <w:t xml:space="preserve">, שכן חלק מהעגלות המחוסנות נושאות </w:t>
      </w:r>
      <w:r>
        <w:rPr>
          <w:rFonts w:hint="cs"/>
          <w:rtl/>
        </w:rPr>
        <w:t xml:space="preserve">זמן רב </w:t>
      </w:r>
      <w:r w:rsidRPr="00EE2B08">
        <w:rPr>
          <w:rtl/>
        </w:rPr>
        <w:t>נוגדנים נגד ברוצלוזיס (לא ניתן להבדיל בין תגובה לחיסון ו</w:t>
      </w:r>
      <w:r>
        <w:rPr>
          <w:rFonts w:hint="cs"/>
          <w:rtl/>
        </w:rPr>
        <w:t xml:space="preserve">בין </w:t>
      </w:r>
      <w:r w:rsidRPr="00EE2B08">
        <w:rPr>
          <w:rtl/>
        </w:rPr>
        <w:t xml:space="preserve">תגובה להדבקה </w:t>
      </w:r>
      <w:r>
        <w:rPr>
          <w:rFonts w:hint="cs"/>
          <w:rtl/>
        </w:rPr>
        <w:t>במחלה</w:t>
      </w:r>
      <w:r w:rsidRPr="00EE2B08">
        <w:rPr>
          <w:rtl/>
        </w:rPr>
        <w:t>)</w:t>
      </w:r>
      <w:r>
        <w:rPr>
          <w:rFonts w:hint="cs"/>
          <w:rtl/>
        </w:rPr>
        <w:t>.</w:t>
      </w:r>
      <w:r w:rsidRPr="00EE2B08">
        <w:rPr>
          <w:rtl/>
        </w:rPr>
        <w:t xml:space="preserve"> </w:t>
      </w:r>
      <w:r>
        <w:rPr>
          <w:rFonts w:hint="cs"/>
          <w:rtl/>
        </w:rPr>
        <w:t>כמו כן, החיסון בתרכיב עלול לסכן את ה</w:t>
      </w:r>
      <w:r w:rsidRPr="00EE2B08">
        <w:rPr>
          <w:rtl/>
        </w:rPr>
        <w:t>עובדים</w:t>
      </w:r>
      <w:r>
        <w:rPr>
          <w:rFonts w:hint="cs"/>
          <w:rtl/>
        </w:rPr>
        <w:t xml:space="preserve"> ולגרום להידבקותם</w:t>
      </w:r>
      <w:r w:rsidRPr="00EE2B08">
        <w:rPr>
          <w:rtl/>
        </w:rPr>
        <w:t xml:space="preserve"> </w:t>
      </w:r>
      <w:r>
        <w:rPr>
          <w:rFonts w:hint="cs"/>
          <w:rtl/>
        </w:rPr>
        <w:t>בחיידק</w:t>
      </w:r>
      <w:r w:rsidRPr="00EE2B08">
        <w:rPr>
          <w:rtl/>
        </w:rPr>
        <w:t xml:space="preserve">. החיסון אינו מונע לחלוטין את חדירת הברוצלוזיס לרפתות ואינו מגן לחלוטין על הפרות. למרות זאת, </w:t>
      </w:r>
      <w:r>
        <w:rPr>
          <w:rFonts w:hint="cs"/>
          <w:rtl/>
        </w:rPr>
        <w:t xml:space="preserve">הדוח מציין כי בהתאם לממצאי המחקר בישראל, </w:t>
      </w:r>
      <w:r w:rsidRPr="00EE2B08">
        <w:rPr>
          <w:rtl/>
        </w:rPr>
        <w:t>החיסון צפוי להקטין את מספר הרפתות ש</w:t>
      </w:r>
      <w:r>
        <w:rPr>
          <w:rFonts w:hint="cs"/>
          <w:rtl/>
        </w:rPr>
        <w:t>י</w:t>
      </w:r>
      <w:r w:rsidRPr="00EE2B08">
        <w:rPr>
          <w:rtl/>
        </w:rPr>
        <w:t xml:space="preserve">ידבקו, </w:t>
      </w:r>
      <w:r>
        <w:rPr>
          <w:rFonts w:hint="cs"/>
          <w:rtl/>
        </w:rPr>
        <w:t>ולהפחית</w:t>
      </w:r>
      <w:r w:rsidRPr="004868C1">
        <w:rPr>
          <w:rtl/>
        </w:rPr>
        <w:t xml:space="preserve"> </w:t>
      </w:r>
      <w:r w:rsidRPr="00EE2B08">
        <w:rPr>
          <w:rtl/>
        </w:rPr>
        <w:t>בכ-90% את מספר הפרות ש</w:t>
      </w:r>
      <w:r>
        <w:rPr>
          <w:rFonts w:hint="cs"/>
          <w:rtl/>
        </w:rPr>
        <w:t>י</w:t>
      </w:r>
      <w:r w:rsidRPr="00EE2B08">
        <w:rPr>
          <w:rtl/>
        </w:rPr>
        <w:t>ידבקו ברפת נגועה</w:t>
      </w:r>
      <w:r>
        <w:rPr>
          <w:rFonts w:hint="cs"/>
          <w:rtl/>
        </w:rPr>
        <w:t>.</w:t>
      </w:r>
      <w:r w:rsidRPr="00EE2B08">
        <w:rPr>
          <w:rtl/>
        </w:rPr>
        <w:t xml:space="preserve"> </w:t>
      </w:r>
      <w:r>
        <w:rPr>
          <w:rFonts w:hint="cs"/>
          <w:rtl/>
        </w:rPr>
        <w:t xml:space="preserve">הדבר צפוי להפחית במידה ניכרת את </w:t>
      </w:r>
      <w:r w:rsidRPr="00EE2B08">
        <w:rPr>
          <w:rtl/>
        </w:rPr>
        <w:t>הסיכון</w:t>
      </w:r>
      <w:r>
        <w:rPr>
          <w:rFonts w:hint="cs"/>
          <w:rtl/>
        </w:rPr>
        <w:t xml:space="preserve"> הנשקף</w:t>
      </w:r>
      <w:r w:rsidRPr="00EE2B08">
        <w:rPr>
          <w:rtl/>
        </w:rPr>
        <w:t xml:space="preserve"> לעובדי ענף הבקר בישראל.</w:t>
      </w:r>
    </w:p>
    <w:p w:rsidR="001850C6" w:rsidP="00D330D8" w14:paraId="7CCA5098" w14:textId="77777777">
      <w:pPr>
        <w:pStyle w:val="100"/>
        <w:rPr>
          <w:rtl/>
        </w:rPr>
      </w:pPr>
      <w:r>
        <w:rPr>
          <w:rFonts w:hint="cs"/>
          <w:rtl/>
        </w:rPr>
        <w:t>בשל שיעורי ההדבקה הגבוהים ונוכח התפשטות ברוצלה מליטנזיס ברפתות באזורים שונים בארץ</w:t>
      </w:r>
      <w:r w:rsidRPr="002231B0">
        <w:rPr>
          <w:rFonts w:hint="cs"/>
          <w:rtl/>
        </w:rPr>
        <w:t xml:space="preserve"> </w:t>
      </w:r>
      <w:r>
        <w:rPr>
          <w:rFonts w:hint="cs"/>
          <w:rtl/>
        </w:rPr>
        <w:t xml:space="preserve">כאמור, בפברואר 2019 התקיים דיון בפורום ברוצלוזיס. בדיון נכחו 20 משתתפים, ובהם נציגי משרד החקלאות וכן שלושה נציגים של חברה פרטית </w:t>
      </w:r>
      <w:r w:rsidRPr="00A97DCE">
        <w:rPr>
          <w:rFonts w:hint="eastAsia"/>
          <w:rtl/>
        </w:rPr>
        <w:t>ה</w:t>
      </w:r>
      <w:r w:rsidRPr="00A97DCE">
        <w:rPr>
          <w:rtl/>
        </w:rPr>
        <w:t xml:space="preserve">מפעילה מגוון של שירותים וטרינריים </w:t>
      </w:r>
      <w:r>
        <w:rPr>
          <w:rFonts w:hint="cs"/>
          <w:rtl/>
        </w:rPr>
        <w:t>בענף החקלאות (להלן - החברה הפרטית)</w:t>
      </w:r>
      <w:r w:rsidRPr="00C9700F">
        <w:rPr>
          <w:rFonts w:hint="cs"/>
          <w:rtl/>
        </w:rPr>
        <w:t xml:space="preserve"> </w:t>
      </w:r>
      <w:r>
        <w:rPr>
          <w:rFonts w:hint="cs"/>
          <w:rtl/>
        </w:rPr>
        <w:t xml:space="preserve">- שני וטרינרים ומנכ"ל החברה </w:t>
      </w:r>
      <w:r w:rsidRPr="00CA73FB">
        <w:rPr>
          <w:rFonts w:hint="eastAsia"/>
          <w:rtl/>
        </w:rPr>
        <w:t>הפרטית</w:t>
      </w:r>
      <w:r>
        <w:rPr>
          <w:rFonts w:hint="cs"/>
          <w:rtl/>
        </w:rPr>
        <w:t xml:space="preserve">. </w:t>
      </w:r>
      <w:r w:rsidRPr="005E2389">
        <w:rPr>
          <w:rFonts w:hint="cs"/>
          <w:rtl/>
        </w:rPr>
        <w:t>יצוין כי החברה הפרטית עוסקת ב</w:t>
      </w:r>
      <w:r>
        <w:rPr>
          <w:rFonts w:hint="cs"/>
          <w:rtl/>
        </w:rPr>
        <w:t>י</w:t>
      </w:r>
      <w:r w:rsidRPr="005E2389">
        <w:rPr>
          <w:rFonts w:hint="cs"/>
          <w:rtl/>
        </w:rPr>
        <w:t xml:space="preserve">ן היתר בשיווק </w:t>
      </w:r>
      <w:r>
        <w:rPr>
          <w:rFonts w:hint="cs"/>
          <w:rtl/>
        </w:rPr>
        <w:t>ה</w:t>
      </w:r>
      <w:r w:rsidRPr="005E2389">
        <w:rPr>
          <w:rFonts w:hint="cs"/>
          <w:rtl/>
        </w:rPr>
        <w:t>תרכיבים לחקלאים</w:t>
      </w:r>
      <w:r>
        <w:rPr>
          <w:rFonts w:hint="cs"/>
          <w:rtl/>
        </w:rPr>
        <w:t xml:space="preserve"> ו</w:t>
      </w:r>
      <w:r w:rsidRPr="005E2389">
        <w:rPr>
          <w:rFonts w:hint="cs"/>
          <w:rtl/>
        </w:rPr>
        <w:t xml:space="preserve">בחיסון </w:t>
      </w:r>
      <w:r>
        <w:rPr>
          <w:rFonts w:hint="cs"/>
          <w:rtl/>
        </w:rPr>
        <w:t>ה</w:t>
      </w:r>
      <w:r w:rsidRPr="005E2389">
        <w:rPr>
          <w:rFonts w:hint="cs"/>
          <w:rtl/>
        </w:rPr>
        <w:t xml:space="preserve">בקר </w:t>
      </w:r>
      <w:r>
        <w:rPr>
          <w:rFonts w:hint="cs"/>
          <w:rtl/>
        </w:rPr>
        <w:t>תמורת תשלום</w:t>
      </w:r>
      <w:r w:rsidRPr="005E2389">
        <w:rPr>
          <w:rFonts w:hint="cs"/>
          <w:rtl/>
        </w:rPr>
        <w:t>.</w:t>
      </w:r>
    </w:p>
    <w:p w:rsidR="001850C6" w:rsidRPr="006F74CF" w:rsidP="00D330D8" w14:paraId="4D97E71A" w14:textId="6487B9CF">
      <w:pPr>
        <w:pStyle w:val="100"/>
        <w:rPr>
          <w:rtl/>
        </w:rPr>
      </w:pPr>
      <w:r>
        <w:rPr>
          <w:rFonts w:hint="cs"/>
          <w:rtl/>
        </w:rPr>
        <w:t xml:space="preserve">הדיון נסוב על השאלה אם ראוי להחזיר את חיסון הברוצלוזיס בתרכיב זן 19 כחיסון חובה לכל עדרי הבקר בארץ. בסיכום הדיון </w:t>
      </w:r>
      <w:r w:rsidR="00DC43FB">
        <w:rPr>
          <w:rFonts w:hint="cs"/>
          <w:rtl/>
        </w:rPr>
        <w:t xml:space="preserve">הביעו </w:t>
      </w:r>
      <w:r>
        <w:rPr>
          <w:rFonts w:hint="cs"/>
          <w:rtl/>
        </w:rPr>
        <w:t xml:space="preserve">17 מהמשתתפים </w:t>
      </w:r>
      <w:r w:rsidR="00DC43FB">
        <w:rPr>
          <w:rFonts w:hint="cs"/>
          <w:rtl/>
        </w:rPr>
        <w:t xml:space="preserve">את דעתם על האפשרות </w:t>
      </w:r>
      <w:r>
        <w:rPr>
          <w:rFonts w:hint="cs"/>
          <w:rtl/>
        </w:rPr>
        <w:t>להחזיר את החיסון. חלק מהמשתתפים התנגדו להחזרת החיסון, ובהם מנהלי לשכות וטרינריות, וחלקם תמכו בהחזרת החיסון, בהם נציגים של החברה הפרטית</w:t>
      </w:r>
      <w:r>
        <w:rPr>
          <w:rFonts w:hint="cs"/>
          <w:b/>
          <w:bCs/>
          <w:rtl/>
        </w:rPr>
        <w:t>.</w:t>
      </w:r>
    </w:p>
    <w:p w:rsidR="001850C6" w:rsidP="00D330D8" w14:paraId="59B22908" w14:textId="77777777">
      <w:pPr>
        <w:pStyle w:val="a16"/>
        <w:rPr>
          <w:rtl/>
        </w:rPr>
      </w:pPr>
      <w:r>
        <w:rPr>
          <w:rFonts w:hint="cs"/>
          <w:rtl/>
        </w:rPr>
        <w:t xml:space="preserve">מכאן עולה כי בדיון שעסק בשאלה אם ראוי להחזיר את חיסון הברוצלוזיס בתרכיב זן 19 כחיסון חובה, השתתפו נציגי חברה פרטית הנוגעת בדבר. </w:t>
      </w:r>
    </w:p>
    <w:p w:rsidR="001850C6" w:rsidRPr="00C56BBE" w:rsidP="00D330D8" w14:paraId="13AB619C" w14:textId="77777777">
      <w:pPr>
        <w:pStyle w:val="100"/>
        <w:rPr>
          <w:rtl/>
        </w:rPr>
      </w:pPr>
      <w:r w:rsidRPr="003E5D8C">
        <w:rPr>
          <w:rFonts w:hint="cs"/>
          <w:rtl/>
        </w:rPr>
        <w:t>משרד החקלאות ציין בתשובתו כי "</w:t>
      </w:r>
      <w:r w:rsidRPr="003E5D8C">
        <w:rPr>
          <w:rtl/>
        </w:rPr>
        <w:t xml:space="preserve">עולם הרפואה הווטרינרית בישראל מצומצם מאד, המומחים בעלי הידע עמם ניתן להתייעץ ספורים, ועל </w:t>
      </w:r>
      <w:r>
        <w:rPr>
          <w:rFonts w:hint="cs"/>
          <w:rtl/>
        </w:rPr>
        <w:t>השו"ט</w:t>
      </w:r>
      <w:r w:rsidRPr="003E5D8C">
        <w:rPr>
          <w:rtl/>
        </w:rPr>
        <w:t xml:space="preserve"> למצוא את הדרך להתייעץ עם ציבורים רחבים ככל הניתן בכדי להגיע להחלטות נכונות בעלות השפעה על האסדרה והמשק הישראלי בכלל</w:t>
      </w:r>
      <w:r w:rsidRPr="003E5D8C">
        <w:rPr>
          <w:rFonts w:hint="cs"/>
          <w:rtl/>
        </w:rPr>
        <w:t>...</w:t>
      </w:r>
      <w:r>
        <w:rPr>
          <w:rFonts w:hint="cs"/>
          <w:rtl/>
        </w:rPr>
        <w:t xml:space="preserve"> </w:t>
      </w:r>
      <w:r w:rsidRPr="003E5D8C">
        <w:rPr>
          <w:rtl/>
        </w:rPr>
        <w:t xml:space="preserve">השתתפות </w:t>
      </w:r>
      <w:r>
        <w:rPr>
          <w:rFonts w:hint="cs"/>
          <w:rtl/>
        </w:rPr>
        <w:t>וטרינרים</w:t>
      </w:r>
      <w:r w:rsidRPr="003E5D8C">
        <w:rPr>
          <w:rtl/>
        </w:rPr>
        <w:t xml:space="preserve"> קליניים, המביאים לדיון ידע שאינו קיים בשירותים הווטרינריים מעשירה את הדיון ומאפשרת קבלת מידע נוסף</w:t>
      </w:r>
      <w:r>
        <w:rPr>
          <w:rFonts w:hint="cs"/>
          <w:rtl/>
        </w:rPr>
        <w:t>"</w:t>
      </w:r>
      <w:r w:rsidRPr="003E5D8C">
        <w:rPr>
          <w:rtl/>
        </w:rPr>
        <w:t>.</w:t>
      </w:r>
      <w:r w:rsidRPr="003E5D8C">
        <w:rPr>
          <w:rFonts w:hint="cs"/>
          <w:rtl/>
        </w:rPr>
        <w:t xml:space="preserve"> </w:t>
      </w:r>
    </w:p>
    <w:p w:rsidR="001850C6" w:rsidP="00D330D8" w14:paraId="2B5D18F1" w14:textId="77777777">
      <w:pPr>
        <w:pStyle w:val="a16"/>
        <w:rPr>
          <w:rtl/>
        </w:rPr>
      </w:pPr>
      <w:r>
        <w:rPr>
          <w:rFonts w:hint="cs"/>
          <w:rtl/>
        </w:rPr>
        <w:t>שיתוף נ</w:t>
      </w:r>
      <w:r w:rsidRPr="006038AF">
        <w:rPr>
          <w:rFonts w:hint="cs"/>
          <w:rtl/>
        </w:rPr>
        <w:t>ציגי חברות פרטיות</w:t>
      </w:r>
      <w:r>
        <w:rPr>
          <w:rFonts w:hint="cs"/>
          <w:rtl/>
        </w:rPr>
        <w:t xml:space="preserve"> -</w:t>
      </w:r>
      <w:r w:rsidRPr="005E2389">
        <w:rPr>
          <w:rFonts w:hint="cs"/>
          <w:rtl/>
        </w:rPr>
        <w:t xml:space="preserve"> </w:t>
      </w:r>
      <w:r>
        <w:rPr>
          <w:rFonts w:hint="cs"/>
          <w:rtl/>
        </w:rPr>
        <w:t>שיש להן ידע מקצועי רלוונטי</w:t>
      </w:r>
      <w:r w:rsidRPr="006038AF">
        <w:rPr>
          <w:rFonts w:hint="cs"/>
          <w:rtl/>
        </w:rPr>
        <w:t xml:space="preserve"> </w:t>
      </w:r>
      <w:r>
        <w:rPr>
          <w:rFonts w:hint="cs"/>
          <w:rtl/>
        </w:rPr>
        <w:t xml:space="preserve">- </w:t>
      </w:r>
      <w:r w:rsidRPr="006038AF">
        <w:rPr>
          <w:rFonts w:hint="cs"/>
          <w:rtl/>
        </w:rPr>
        <w:t>בדיונים מקצועיי</w:t>
      </w:r>
      <w:r w:rsidRPr="006038AF">
        <w:rPr>
          <w:rFonts w:hint="eastAsia"/>
          <w:rtl/>
        </w:rPr>
        <w:t>ם</w:t>
      </w:r>
      <w:r>
        <w:rPr>
          <w:rFonts w:hint="cs"/>
          <w:rtl/>
        </w:rPr>
        <w:t xml:space="preserve"> של המשרד נועד להעשיר את המידע שבידי המשרד ולהציג לו נתונים שלא היו בידיו קודם לכן. אם יחליט מנהל השו"ט לשתף בדיוני המשרד נציגי חברות פרטיות בעלות אינטרסים כלכליים, </w:t>
      </w:r>
      <w:r w:rsidRPr="006038AF">
        <w:rPr>
          <w:rFonts w:hint="cs"/>
          <w:rtl/>
        </w:rPr>
        <w:t xml:space="preserve">ראוי </w:t>
      </w:r>
      <w:r>
        <w:rPr>
          <w:rFonts w:hint="cs"/>
          <w:rtl/>
        </w:rPr>
        <w:t>כי הוא</w:t>
      </w:r>
      <w:r w:rsidRPr="005B3013">
        <w:rPr>
          <w:rFonts w:hint="cs"/>
          <w:rtl/>
        </w:rPr>
        <w:t xml:space="preserve"> </w:t>
      </w:r>
      <w:r w:rsidRPr="00CA73FB">
        <w:rPr>
          <w:rFonts w:hint="eastAsia"/>
          <w:rtl/>
        </w:rPr>
        <w:t>ינהג</w:t>
      </w:r>
      <w:r w:rsidRPr="00CA73FB">
        <w:rPr>
          <w:rtl/>
        </w:rPr>
        <w:t xml:space="preserve"> בזהירות יתרה ב</w:t>
      </w:r>
      <w:r>
        <w:rPr>
          <w:rFonts w:hint="cs"/>
          <w:rtl/>
        </w:rPr>
        <w:t>כל הנוגע ל</w:t>
      </w:r>
      <w:r w:rsidRPr="00CA73FB">
        <w:rPr>
          <w:rtl/>
        </w:rPr>
        <w:t>מתן משקל לעמדת החברות הפרטיות במסגרת תהליך קבלת ההחלטות</w:t>
      </w:r>
      <w:r>
        <w:rPr>
          <w:rFonts w:hint="cs"/>
          <w:rtl/>
        </w:rPr>
        <w:t>,</w:t>
      </w:r>
      <w:r w:rsidRPr="00CA73FB">
        <w:rPr>
          <w:rtl/>
        </w:rPr>
        <w:t xml:space="preserve"> </w:t>
      </w:r>
      <w:r>
        <w:rPr>
          <w:rFonts w:hint="cs"/>
          <w:rtl/>
        </w:rPr>
        <w:t>ובייחוד בנושאים שעשויה להיות להם השפעה כלכלית על החברות הפרטיות. זאת כדי למנוע חשש לניגוד עניינים, ולו למראית עין, בקבלת ההחלטות.</w:t>
      </w:r>
    </w:p>
    <w:p w:rsidR="001850C6" w:rsidRPr="00DC7CCB" w:rsidP="00D330D8" w14:paraId="6C23863E" w14:textId="77777777">
      <w:pPr>
        <w:pStyle w:val="100"/>
        <w:rPr>
          <w:rtl/>
        </w:rPr>
      </w:pPr>
      <w:r w:rsidRPr="00D330D8">
        <w:rPr>
          <w:rStyle w:val="Heading5Char"/>
          <w:rFonts w:hint="eastAsia"/>
          <w:color w:val="387026"/>
          <w:spacing w:val="0"/>
          <w:rtl/>
        </w:rPr>
        <w:t>חיסון</w:t>
      </w:r>
      <w:r w:rsidRPr="00D330D8">
        <w:rPr>
          <w:rStyle w:val="Heading5Char"/>
          <w:color w:val="387026"/>
          <w:spacing w:val="0"/>
          <w:rtl/>
        </w:rPr>
        <w:t xml:space="preserve"> באמצעות </w:t>
      </w:r>
      <w:r w:rsidRPr="00D330D8">
        <w:rPr>
          <w:rStyle w:val="Heading5Char"/>
          <w:rFonts w:hint="eastAsia"/>
          <w:color w:val="387026"/>
          <w:spacing w:val="0"/>
          <w:rtl/>
        </w:rPr>
        <w:t>וטרינרים</w:t>
      </w:r>
      <w:r w:rsidRPr="00D330D8">
        <w:rPr>
          <w:rStyle w:val="Heading5Char"/>
          <w:color w:val="387026"/>
          <w:spacing w:val="0"/>
          <w:rtl/>
        </w:rPr>
        <w:t xml:space="preserve"> פרטיים</w:t>
      </w:r>
      <w:r w:rsidRPr="00D330D8">
        <w:rPr>
          <w:rStyle w:val="Heading5Char"/>
          <w:rFonts w:hint="cs"/>
          <w:color w:val="387026"/>
          <w:spacing w:val="0"/>
          <w:rtl/>
        </w:rPr>
        <w:t>:</w:t>
      </w:r>
      <w:r w:rsidRPr="00D330D8">
        <w:rPr>
          <w:rFonts w:hint="cs"/>
          <w:color w:val="387026"/>
          <w:rtl/>
        </w:rPr>
        <w:t xml:space="preserve"> </w:t>
      </w:r>
      <w:r>
        <w:rPr>
          <w:rFonts w:hint="cs"/>
          <w:rtl/>
        </w:rPr>
        <w:t>בפברואר 2019 החליט מנהל השו"ט, מכוח הסמכות המוקנית לו בסעיף 9(א) לפקודת מחלות בעלי חיים, להורות לחסן את כלל הבקר בישראל בתרכיב זן 19 כחיסון חובה. זאת מכיוון שלדבריו הוא "</w:t>
      </w:r>
      <w:r w:rsidRPr="005127DF">
        <w:rPr>
          <w:rtl/>
        </w:rPr>
        <w:t>צפוי להקטין את מספר הרפתות שידבקו, ולהקטין את מספר הפרות שידבקו ברפת נגועה. ובכך להקטין גם את הסיכון לעובדים</w:t>
      </w:r>
      <w:r>
        <w:rPr>
          <w:rFonts w:hint="cs"/>
          <w:rtl/>
        </w:rPr>
        <w:t>"</w:t>
      </w:r>
      <w:r w:rsidRPr="005127DF">
        <w:rPr>
          <w:rtl/>
        </w:rPr>
        <w:t>.</w:t>
      </w:r>
      <w:r>
        <w:rPr>
          <w:rFonts w:hint="cs"/>
          <w:rtl/>
        </w:rPr>
        <w:t xml:space="preserve"> לפי ההנחיה שהופצה בקרב </w:t>
      </w:r>
      <w:r w:rsidRPr="00DC7CCB">
        <w:rPr>
          <w:rFonts w:hint="cs"/>
          <w:rtl/>
        </w:rPr>
        <w:t xml:space="preserve">בעלי העדרים </w:t>
      </w:r>
      <w:r>
        <w:rPr>
          <w:rFonts w:hint="cs"/>
          <w:rtl/>
        </w:rPr>
        <w:t xml:space="preserve">הם נדרשו </w:t>
      </w:r>
      <w:r w:rsidRPr="00DC7CCB">
        <w:rPr>
          <w:rFonts w:hint="cs"/>
          <w:rtl/>
        </w:rPr>
        <w:t>לדווח ללשכות הווטרינריות על ביצוע החיסון.</w:t>
      </w:r>
    </w:p>
    <w:p w:rsidR="001850C6" w:rsidP="00D330D8" w14:paraId="5CA28E3B" w14:textId="77777777">
      <w:pPr>
        <w:pStyle w:val="100"/>
        <w:rPr>
          <w:rtl/>
        </w:rPr>
      </w:pPr>
      <w:r w:rsidRPr="00682AB8">
        <w:rPr>
          <w:rFonts w:hint="cs"/>
          <w:rtl/>
        </w:rPr>
        <w:t>לאחר שהחליט מנהל</w:t>
      </w:r>
      <w:r>
        <w:rPr>
          <w:rFonts w:hint="cs"/>
          <w:rtl/>
        </w:rPr>
        <w:t xml:space="preserve"> השו"ט להחזיר את החיסון כחיסון חובה, הוא כתב ללשכה המשפטית במשרד החקלאות ולמנהלי הלשכות הווטרינריות כי בשל הקיצוץ בתקני כוח האדם לא יוכלו עובדי הלשכות לעמוד במטלה נוספת זו, ואין מנוס מלהעביר את האחריות למימוש חובת החיסון לווטרינרים הפרטיים. </w:t>
      </w:r>
    </w:p>
    <w:p w:rsidR="001850C6" w:rsidP="00D330D8" w14:paraId="5C28E96B" w14:textId="77777777">
      <w:pPr>
        <w:pStyle w:val="100"/>
        <w:rPr>
          <w:rtl/>
        </w:rPr>
      </w:pPr>
      <w:r>
        <w:rPr>
          <w:rFonts w:hint="cs"/>
          <w:rtl/>
        </w:rPr>
        <w:t xml:space="preserve">יצוין כי בדוח הברוצלוזיס נכתב כי כאשר החיסון יינתן על ידי וטרינרים פרטיים החובה לדיווח על מתן החיסון ללשכות הווטרינריות תוטל על המגדלים, ועקב כך יכולת הבקרה של השו"ט על אמינות הדיווחים תפחת. עוד צוין בדוח כי גם כיום עובדים בלשכות אינם מדווחים במערכת הממוחשבת על מתן חיסון, אלא אם כן ניתן חיסון לעדרים שנמצאו חיוביים לחיידק. בדוח הומלץ להקים ממשק ממוחשב שיאפשר בדרך זו או אחרת דיווח ממוחשב של המגדלים על מתן החיסון. </w:t>
      </w:r>
    </w:p>
    <w:p w:rsidR="001850C6" w:rsidRPr="00613822" w:rsidP="00D330D8" w14:paraId="2616BA20" w14:textId="77777777">
      <w:pPr>
        <w:pStyle w:val="a16"/>
        <w:rPr>
          <w:rtl/>
        </w:rPr>
      </w:pPr>
      <w:r>
        <w:rPr>
          <w:rFonts w:hint="cs"/>
          <w:rtl/>
        </w:rPr>
        <w:t xml:space="preserve">בסופו של דבר לא הוקם </w:t>
      </w:r>
      <w:r w:rsidRPr="00613822">
        <w:rPr>
          <w:rFonts w:hint="cs"/>
          <w:rtl/>
        </w:rPr>
        <w:t xml:space="preserve">הממשק הממוחשב </w:t>
      </w:r>
      <w:r>
        <w:rPr>
          <w:rFonts w:hint="cs"/>
          <w:rtl/>
        </w:rPr>
        <w:t>שהומלץ על הקמתו</w:t>
      </w:r>
      <w:r w:rsidRPr="00613822">
        <w:rPr>
          <w:rFonts w:hint="cs"/>
          <w:rtl/>
        </w:rPr>
        <w:t xml:space="preserve"> - </w:t>
      </w:r>
      <w:r>
        <w:rPr>
          <w:rFonts w:hint="cs"/>
          <w:rtl/>
        </w:rPr>
        <w:t>ולמרות זאת באפריל 2019</w:t>
      </w:r>
      <w:r w:rsidRPr="00613822">
        <w:rPr>
          <w:rFonts w:hint="cs"/>
          <w:rtl/>
        </w:rPr>
        <w:t xml:space="preserve"> </w:t>
      </w:r>
      <w:r>
        <w:rPr>
          <w:rFonts w:hint="cs"/>
          <w:rtl/>
        </w:rPr>
        <w:t>שלח</w:t>
      </w:r>
      <w:r w:rsidRPr="00613822">
        <w:rPr>
          <w:rFonts w:hint="cs"/>
          <w:rtl/>
        </w:rPr>
        <w:t xml:space="preserve"> מנהל השו"ט מכתב למגדלי הבקר ו</w:t>
      </w:r>
      <w:r>
        <w:rPr>
          <w:rFonts w:hint="cs"/>
          <w:rtl/>
        </w:rPr>
        <w:t>לווטרינרים של</w:t>
      </w:r>
      <w:r w:rsidRPr="00613822">
        <w:rPr>
          <w:rFonts w:hint="cs"/>
          <w:rtl/>
        </w:rPr>
        <w:t xml:space="preserve"> הבקר בישראל</w:t>
      </w:r>
      <w:r>
        <w:rPr>
          <w:rFonts w:hint="cs"/>
          <w:rtl/>
        </w:rPr>
        <w:t xml:space="preserve"> ובו הנחה אותם לחסן את</w:t>
      </w:r>
      <w:r w:rsidRPr="00613822">
        <w:rPr>
          <w:rFonts w:hint="cs"/>
          <w:rtl/>
        </w:rPr>
        <w:t xml:space="preserve"> כל העגלות </w:t>
      </w:r>
      <w:r>
        <w:rPr>
          <w:rFonts w:hint="cs"/>
          <w:rtl/>
        </w:rPr>
        <w:t>שגילן</w:t>
      </w:r>
      <w:r w:rsidRPr="00613822">
        <w:rPr>
          <w:rFonts w:hint="cs"/>
          <w:rtl/>
        </w:rPr>
        <w:t xml:space="preserve"> </w:t>
      </w:r>
      <w:r>
        <w:rPr>
          <w:rFonts w:hint="cs"/>
          <w:rtl/>
        </w:rPr>
        <w:t>שישה</w:t>
      </w:r>
      <w:r w:rsidRPr="00613822">
        <w:rPr>
          <w:rFonts w:hint="cs"/>
          <w:rtl/>
        </w:rPr>
        <w:t xml:space="preserve"> חודשים</w:t>
      </w:r>
      <w:r>
        <w:rPr>
          <w:rFonts w:hint="cs"/>
          <w:rtl/>
        </w:rPr>
        <w:t xml:space="preserve"> ומטה</w:t>
      </w:r>
      <w:r w:rsidRPr="00613822">
        <w:rPr>
          <w:rFonts w:hint="cs"/>
          <w:rtl/>
        </w:rPr>
        <w:t xml:space="preserve"> בתרכיב זן 19 </w:t>
      </w:r>
      <w:r>
        <w:rPr>
          <w:rFonts w:hint="cs"/>
          <w:rtl/>
        </w:rPr>
        <w:t xml:space="preserve">עד סוף אוגוסט 2019. </w:t>
      </w:r>
      <w:r w:rsidRPr="002C4027">
        <w:rPr>
          <w:rFonts w:hint="eastAsia"/>
          <w:rtl/>
        </w:rPr>
        <w:t>זאת</w:t>
      </w:r>
      <w:r w:rsidRPr="002C4027">
        <w:rPr>
          <w:rtl/>
        </w:rPr>
        <w:t xml:space="preserve"> בלא </w:t>
      </w:r>
      <w:r>
        <w:rPr>
          <w:rFonts w:hint="cs"/>
          <w:rtl/>
        </w:rPr>
        <w:t>שנמצא פתרון</w:t>
      </w:r>
      <w:r w:rsidRPr="002C4027">
        <w:rPr>
          <w:rtl/>
        </w:rPr>
        <w:t xml:space="preserve"> </w:t>
      </w:r>
      <w:r w:rsidRPr="002C4027">
        <w:rPr>
          <w:rFonts w:hint="eastAsia"/>
          <w:rtl/>
        </w:rPr>
        <w:t>שהיה</w:t>
      </w:r>
      <w:r w:rsidRPr="002C4027">
        <w:rPr>
          <w:rtl/>
        </w:rPr>
        <w:t xml:space="preserve"> </w:t>
      </w:r>
      <w:r w:rsidRPr="002C4027">
        <w:rPr>
          <w:rFonts w:hint="eastAsia"/>
          <w:rtl/>
        </w:rPr>
        <w:t>יכול</w:t>
      </w:r>
      <w:r w:rsidRPr="002C4027">
        <w:rPr>
          <w:rtl/>
        </w:rPr>
        <w:t xml:space="preserve"> </w:t>
      </w:r>
      <w:r w:rsidRPr="002C4027">
        <w:rPr>
          <w:rFonts w:hint="eastAsia"/>
          <w:rtl/>
        </w:rPr>
        <w:t>להבטיח</w:t>
      </w:r>
      <w:r w:rsidRPr="002C4027">
        <w:rPr>
          <w:rtl/>
        </w:rPr>
        <w:t xml:space="preserve"> </w:t>
      </w:r>
      <w:r w:rsidRPr="002C4027">
        <w:rPr>
          <w:rFonts w:hint="eastAsia"/>
          <w:rtl/>
        </w:rPr>
        <w:t>רישום</w:t>
      </w:r>
      <w:r w:rsidRPr="002C4027">
        <w:rPr>
          <w:rtl/>
        </w:rPr>
        <w:t xml:space="preserve"> </w:t>
      </w:r>
      <w:r w:rsidRPr="002C4027">
        <w:rPr>
          <w:rFonts w:hint="eastAsia"/>
          <w:rtl/>
        </w:rPr>
        <w:t>מלא</w:t>
      </w:r>
      <w:r w:rsidRPr="002C4027">
        <w:rPr>
          <w:rtl/>
        </w:rPr>
        <w:t xml:space="preserve">, </w:t>
      </w:r>
      <w:r w:rsidRPr="002C4027">
        <w:rPr>
          <w:rFonts w:hint="eastAsia"/>
          <w:rtl/>
        </w:rPr>
        <w:t>מהימן</w:t>
      </w:r>
      <w:r w:rsidRPr="002C4027">
        <w:rPr>
          <w:rtl/>
        </w:rPr>
        <w:t xml:space="preserve"> </w:t>
      </w:r>
      <w:r w:rsidRPr="002C4027">
        <w:rPr>
          <w:rFonts w:hint="eastAsia"/>
          <w:rtl/>
        </w:rPr>
        <w:t>ובר</w:t>
      </w:r>
      <w:r w:rsidRPr="002C4027">
        <w:rPr>
          <w:rtl/>
        </w:rPr>
        <w:t xml:space="preserve"> </w:t>
      </w:r>
      <w:r w:rsidRPr="002C4027">
        <w:rPr>
          <w:rFonts w:hint="eastAsia"/>
          <w:rtl/>
        </w:rPr>
        <w:t>מעקב</w:t>
      </w:r>
      <w:r w:rsidRPr="002C4027">
        <w:rPr>
          <w:rtl/>
        </w:rPr>
        <w:t xml:space="preserve"> </w:t>
      </w:r>
      <w:r w:rsidRPr="002C4027">
        <w:rPr>
          <w:rFonts w:hint="eastAsia"/>
          <w:rtl/>
        </w:rPr>
        <w:t>לגבי</w:t>
      </w:r>
      <w:r w:rsidRPr="002C4027">
        <w:rPr>
          <w:rtl/>
        </w:rPr>
        <w:t xml:space="preserve"> </w:t>
      </w:r>
      <w:r w:rsidRPr="002C4027">
        <w:rPr>
          <w:rFonts w:hint="eastAsia"/>
          <w:rtl/>
        </w:rPr>
        <w:t>מבצע</w:t>
      </w:r>
      <w:r w:rsidRPr="002C4027">
        <w:rPr>
          <w:rtl/>
        </w:rPr>
        <w:t xml:space="preserve"> </w:t>
      </w:r>
      <w:r w:rsidRPr="002C4027">
        <w:rPr>
          <w:rFonts w:hint="eastAsia"/>
          <w:rtl/>
        </w:rPr>
        <w:t>החיסון</w:t>
      </w:r>
      <w:r w:rsidRPr="002C4027">
        <w:rPr>
          <w:rtl/>
        </w:rPr>
        <w:t>.</w:t>
      </w:r>
    </w:p>
    <w:p w:rsidR="001850C6" w:rsidP="00D330D8" w14:paraId="02FC0FBF" w14:textId="77777777">
      <w:pPr>
        <w:pStyle w:val="100"/>
        <w:rPr>
          <w:rtl/>
        </w:rPr>
      </w:pPr>
      <w:r>
        <w:rPr>
          <w:rFonts w:hint="cs"/>
          <w:rtl/>
        </w:rPr>
        <w:t xml:space="preserve">לנוכח האמור לעיל ציינו מנהלי הלשכות כי אבן הנגף לעניין ביצוע החיסון על ידי הווטרינרים הפרטיים היא כי לווטרינרים הפרטיים אין גישה למערכת הממוחשבת של השו"ט, ולכן אי אפשר לאכוף את ההחלטה ולוודא כי החיסון מבוצע. </w:t>
      </w:r>
    </w:p>
    <w:p w:rsidR="001850C6" w:rsidP="00D330D8" w14:paraId="385DC33B" w14:textId="77777777">
      <w:pPr>
        <w:pStyle w:val="a16"/>
        <w:rPr>
          <w:rtl/>
        </w:rPr>
      </w:pPr>
      <w:r w:rsidRPr="00B30CB9">
        <w:rPr>
          <w:rtl/>
        </w:rPr>
        <w:t xml:space="preserve">החלטה על ביצוע מבצע חיסון נרחב </w:t>
      </w:r>
      <w:r>
        <w:rPr>
          <w:rFonts w:hint="cs"/>
          <w:rtl/>
        </w:rPr>
        <w:t xml:space="preserve">על ידי וטרינרים פרטיים, הגם </w:t>
      </w:r>
      <w:r w:rsidRPr="00D73F35">
        <w:rPr>
          <w:rtl/>
        </w:rPr>
        <w:t>שהתקבלה על ידי גורם המוסמך לכך</w:t>
      </w:r>
      <w:r>
        <w:rPr>
          <w:rFonts w:hint="cs"/>
          <w:rtl/>
        </w:rPr>
        <w:t>, ראוי שתביא בחשבון את ה</w:t>
      </w:r>
      <w:r w:rsidRPr="00B30CB9">
        <w:rPr>
          <w:rtl/>
        </w:rPr>
        <w:t>היבטים היישומיים של הליך הרישום של כלל החיסונים שניתנו</w:t>
      </w:r>
      <w:r>
        <w:rPr>
          <w:rFonts w:hint="cs"/>
          <w:rtl/>
        </w:rPr>
        <w:t xml:space="preserve"> ושל הבקרה על ההליך</w:t>
      </w:r>
      <w:r w:rsidRPr="00B30CB9">
        <w:rPr>
          <w:rtl/>
        </w:rPr>
        <w:t>.</w:t>
      </w:r>
    </w:p>
    <w:p w:rsidR="001850C6" w:rsidRPr="00C56BBE" w:rsidP="00D330D8" w14:paraId="2224337C" w14:textId="77777777">
      <w:pPr>
        <w:pStyle w:val="100"/>
        <w:rPr>
          <w:rtl/>
        </w:rPr>
      </w:pPr>
      <w:r w:rsidRPr="00C56BBE">
        <w:rPr>
          <w:rFonts w:hint="cs"/>
          <w:rtl/>
        </w:rPr>
        <w:t xml:space="preserve">משרד החקלאות ציין בתשובתו כי לא ניתן לעכב את ביצוע החיסונים עד להסדרת סוגיית הדיווח על ביצוע החיסון. כל דחייה ביישום הנחיית החיסון גורמת לחשיפת בעלי חיים נוספים למחלה. </w:t>
      </w:r>
    </w:p>
    <w:p w:rsidR="001850C6" w:rsidRPr="00E43E0E" w:rsidP="00D330D8" w14:paraId="2F246848" w14:textId="77777777">
      <w:pPr>
        <w:pStyle w:val="a16"/>
        <w:rPr>
          <w:rtl/>
        </w:rPr>
      </w:pPr>
      <w:r>
        <w:rPr>
          <w:rFonts w:hint="cs"/>
          <w:rtl/>
        </w:rPr>
        <w:t xml:space="preserve">אף שלטענת המשרד כבר בפברואר 2019 היה צורך להחליט בדחיפות כי כלל הבקר בגילאים 3 - 6 חודשים יחוסן בתרכיב זן 19, וכי חיסון זה יוגדר כחיסון חובה, מדיווח השו"ט עולה כי בפועל בסוף דצמבר 2019 טרם החלו לחסן את הבקר נגד ברוצלוזיס. </w:t>
      </w:r>
      <w:r w:rsidRPr="00B30CB9">
        <w:rPr>
          <w:rtl/>
        </w:rPr>
        <w:t xml:space="preserve">במקרה זה </w:t>
      </w:r>
      <w:r>
        <w:rPr>
          <w:rFonts w:hint="cs"/>
          <w:rtl/>
        </w:rPr>
        <w:t xml:space="preserve">הוחלט למזער את התפשטות המחלה. עם זאת, לא </w:t>
      </w:r>
      <w:r w:rsidRPr="00B30CB9">
        <w:rPr>
          <w:rtl/>
        </w:rPr>
        <w:t>הוסדרה סוגיית הרישום</w:t>
      </w:r>
      <w:r>
        <w:rPr>
          <w:rFonts w:hint="cs"/>
          <w:rtl/>
        </w:rPr>
        <w:t xml:space="preserve"> של ביצוע החיסונים</w:t>
      </w:r>
      <w:r w:rsidRPr="00B30CB9">
        <w:rPr>
          <w:rtl/>
        </w:rPr>
        <w:t xml:space="preserve"> והבקרה </w:t>
      </w:r>
      <w:r>
        <w:rPr>
          <w:rFonts w:hint="cs"/>
          <w:rtl/>
        </w:rPr>
        <w:t>בנושא.</w:t>
      </w:r>
      <w:r w:rsidRPr="00B30CB9">
        <w:rPr>
          <w:rtl/>
        </w:rPr>
        <w:t xml:space="preserve"> </w:t>
      </w:r>
      <w:r>
        <w:rPr>
          <w:rFonts w:hint="cs"/>
          <w:rtl/>
        </w:rPr>
        <w:t>יצוין כי הגדרת חיסון כחובה ומתן ההנחיה לבצעו באמצעות וטרינרים פרטיים חייבים להתבצע בליווי כלי פיקוח מתאימים</w:t>
      </w:r>
      <w:r w:rsidRPr="00B30CB9">
        <w:rPr>
          <w:rtl/>
        </w:rPr>
        <w:t xml:space="preserve"> והסדרת ה</w:t>
      </w:r>
      <w:r>
        <w:rPr>
          <w:rFonts w:hint="cs"/>
          <w:rtl/>
        </w:rPr>
        <w:t>ה</w:t>
      </w:r>
      <w:r w:rsidRPr="00B30CB9">
        <w:rPr>
          <w:rtl/>
        </w:rPr>
        <w:t xml:space="preserve">זנה של המידע על כלל פעולות החיסון שנעשו לצורך המעקב אחר ביצוע </w:t>
      </w:r>
      <w:r>
        <w:rPr>
          <w:rFonts w:hint="cs"/>
          <w:rtl/>
        </w:rPr>
        <w:t>החיסון</w:t>
      </w:r>
      <w:r w:rsidRPr="00B30CB9">
        <w:rPr>
          <w:rtl/>
        </w:rPr>
        <w:t xml:space="preserve"> </w:t>
      </w:r>
      <w:r>
        <w:rPr>
          <w:rFonts w:hint="cs"/>
          <w:rtl/>
        </w:rPr>
        <w:t>ו</w:t>
      </w:r>
      <w:r>
        <w:rPr>
          <w:rtl/>
        </w:rPr>
        <w:t>תוצאותיו.</w:t>
      </w:r>
      <w:r>
        <w:rPr>
          <w:rFonts w:hint="cs"/>
          <w:rtl/>
        </w:rPr>
        <w:t xml:space="preserve"> </w:t>
      </w:r>
    </w:p>
    <w:p w:rsidR="001850C6" w:rsidRPr="004E6171" w:rsidP="00B8737C" w14:paraId="720B1F4A" w14:textId="5A3529CA">
      <w:pPr>
        <w:pStyle w:val="100"/>
        <w:rPr>
          <w:rtl/>
        </w:rPr>
      </w:pPr>
      <w:r w:rsidRPr="00D330D8">
        <w:rPr>
          <w:rStyle w:val="Heading5Char"/>
          <w:color w:val="387026"/>
          <w:spacing w:val="0"/>
          <w:rtl/>
        </w:rPr>
        <w:t>תרכיב חיסון זן 19</w:t>
      </w:r>
      <w:r w:rsidRPr="00D330D8">
        <w:rPr>
          <w:rStyle w:val="Heading5Char"/>
          <w:rFonts w:hint="cs"/>
          <w:color w:val="387026"/>
          <w:spacing w:val="0"/>
          <w:rtl/>
        </w:rPr>
        <w:t>:</w:t>
      </w:r>
      <w:r w:rsidRPr="00D330D8">
        <w:rPr>
          <w:rStyle w:val="Heading5Char"/>
          <w:rFonts w:hint="cs"/>
          <w:color w:val="387026"/>
          <w:rtl/>
        </w:rPr>
        <w:t xml:space="preserve"> </w:t>
      </w:r>
      <w:r>
        <w:rPr>
          <w:rFonts w:hint="cs"/>
          <w:rtl/>
        </w:rPr>
        <w:t xml:space="preserve">כאמור, </w:t>
      </w:r>
      <w:r w:rsidRPr="004E6171">
        <w:rPr>
          <w:rtl/>
        </w:rPr>
        <w:t>אחת הדרכים למניעת מחלות בקרב בעלי חיים ולטיפול בהן היא מתן חיסונים (תרכיבים וטרינריים). תקנות מחלות בעלי</w:t>
      </w:r>
      <w:r>
        <w:rPr>
          <w:rFonts w:hint="cs"/>
          <w:rtl/>
        </w:rPr>
        <w:t>-</w:t>
      </w:r>
      <w:r w:rsidRPr="004E6171">
        <w:rPr>
          <w:rtl/>
        </w:rPr>
        <w:t>חיים (מיקרואורגניסמים, תרכיבים ומעבירים), התשל״ה-1975 (להלן - תקנות התרכיבים), מחייבות קבלת היתר ממנהל השו"ט ל</w:t>
      </w:r>
      <w:r>
        <w:rPr>
          <w:rtl/>
        </w:rPr>
        <w:t>יבוא</w:t>
      </w:r>
      <w:r w:rsidRPr="004E6171">
        <w:rPr>
          <w:rtl/>
        </w:rPr>
        <w:t xml:space="preserve">, </w:t>
      </w:r>
      <w:r>
        <w:rPr>
          <w:rFonts w:hint="cs"/>
          <w:rtl/>
        </w:rPr>
        <w:t>ל</w:t>
      </w:r>
      <w:r w:rsidRPr="004E6171">
        <w:rPr>
          <w:rtl/>
        </w:rPr>
        <w:t xml:space="preserve">ייצור, </w:t>
      </w:r>
      <w:r>
        <w:rPr>
          <w:rFonts w:hint="cs"/>
          <w:rtl/>
        </w:rPr>
        <w:t>ל</w:t>
      </w:r>
      <w:r w:rsidRPr="004E6171">
        <w:rPr>
          <w:rtl/>
        </w:rPr>
        <w:t>הפצה ו</w:t>
      </w:r>
      <w:r>
        <w:rPr>
          <w:rFonts w:hint="cs"/>
          <w:rtl/>
        </w:rPr>
        <w:t>ל</w:t>
      </w:r>
      <w:r w:rsidRPr="004E6171">
        <w:rPr>
          <w:rtl/>
        </w:rPr>
        <w:t xml:space="preserve">החזקה של תרכיב. בשו"ט </w:t>
      </w:r>
      <w:r>
        <w:rPr>
          <w:rFonts w:hint="cs"/>
          <w:rtl/>
        </w:rPr>
        <w:t>פועלת</w:t>
      </w:r>
      <w:r w:rsidRPr="004E6171">
        <w:rPr>
          <w:rtl/>
        </w:rPr>
        <w:t xml:space="preserve"> מחלקה לפיקוח על תכשירים ותרכיבים וטרינריים (להלן - מחלקת תרכיבים). מי שמבקש היתר לייצור או </w:t>
      </w:r>
      <w:r>
        <w:rPr>
          <w:rFonts w:hint="cs"/>
          <w:rtl/>
        </w:rPr>
        <w:t>ל</w:t>
      </w:r>
      <w:r w:rsidRPr="004E6171">
        <w:rPr>
          <w:rtl/>
        </w:rPr>
        <w:t xml:space="preserve">יבוא של תרכיב וטרינרי צריך להגיש למחלקה "תיק תרכיב" ובו בקשה לרישום התרכיב בפנקס </w:t>
      </w:r>
      <w:r w:rsidR="00B8737C">
        <w:rPr>
          <w:rFonts w:ascii="Segoe UI" w:hAnsi="Segoe UI" w:cs="Segoe UI"/>
          <w:color w:val="000000"/>
          <w:sz w:val="21"/>
          <w:szCs w:val="21"/>
          <w:rtl/>
        </w:rPr>
        <w:t xml:space="preserve">התרכיבים ומסמכים הנוגעים לתרכיב אשר נבדקים על ידי עובדי המחלקה. </w:t>
      </w:r>
      <w:r w:rsidR="00B8737C">
        <w:rPr>
          <w:rFonts w:hint="cs"/>
          <w:rtl/>
        </w:rPr>
        <w:t>ב</w:t>
      </w:r>
      <w:r w:rsidRPr="004E6171">
        <w:rPr>
          <w:rtl/>
        </w:rPr>
        <w:t xml:space="preserve">סיום בדיקת המסמכים מנהל המחלקה ממליץ למנהל השו"ט אם לאשר את תיק התרכיב. לאחר אישור תיק התרכיב נשלחות אצוות של התרכיב לבדיקה במעבדה לביקורת תרכיבים, </w:t>
      </w:r>
      <w:r>
        <w:rPr>
          <w:rFonts w:hint="cs"/>
          <w:rtl/>
        </w:rPr>
        <w:t>הפועלת</w:t>
      </w:r>
      <w:r w:rsidRPr="004E6171">
        <w:rPr>
          <w:rtl/>
        </w:rPr>
        <w:t xml:space="preserve"> במכון הווטרינרי</w:t>
      </w:r>
      <w:r>
        <w:rPr>
          <w:rFonts w:hint="cs"/>
          <w:rtl/>
        </w:rPr>
        <w:t>, ואם ממצאי בדיקות המעבדה מעידים כי התרכיב תקין, הוא מאושר לשיווק</w:t>
      </w:r>
      <w:r w:rsidRPr="004E6171">
        <w:rPr>
          <w:rtl/>
        </w:rPr>
        <w:t>.</w:t>
      </w:r>
      <w:r w:rsidRPr="00404C52">
        <w:rPr>
          <w:rFonts w:hint="cs"/>
          <w:rtl/>
        </w:rPr>
        <w:t xml:space="preserve"> </w:t>
      </w:r>
      <w:r>
        <w:rPr>
          <w:rFonts w:hint="cs"/>
          <w:rtl/>
        </w:rPr>
        <w:t xml:space="preserve">בדוח הברוצלוזיס ממרץ 2019 צוין בנוגע לחיסון נגד ברוצלוזיס כי יש להזמין את התרכיב כארבעה עד חמישה חודשים מראש, וכי עלול להיווצר מחסור בזמינות התרכיב בשוק. </w:t>
      </w:r>
    </w:p>
    <w:p w:rsidR="001850C6" w:rsidRPr="00E20119" w:rsidP="00D330D8" w14:paraId="63FBFC3A" w14:textId="6B68CF15">
      <w:pPr>
        <w:pStyle w:val="100"/>
      </w:pPr>
      <w:r>
        <w:rPr>
          <w:rFonts w:hint="cs"/>
          <w:rtl/>
        </w:rPr>
        <w:t>בישיבה של הנהלת השו"ט שהתקיימה במאי 2019 צוין כי הוגשו לשו"ט, לקבלת אישור</w:t>
      </w:r>
      <w:r w:rsidR="00AF19D1">
        <w:rPr>
          <w:rFonts w:hint="cs"/>
          <w:rtl/>
        </w:rPr>
        <w:t>ם</w:t>
      </w:r>
      <w:r>
        <w:rPr>
          <w:rFonts w:hint="cs"/>
          <w:rtl/>
        </w:rPr>
        <w:t>, ארבעה תיקים של יבואני תרכיב חיסון זן 19: תרכיב א' (הניתן בהזרקה), תרכיב ב' (הניתן בהזרקה), תרכיב ג' (הניתן בהזרקה) ותרכיב ד' (הניתן בטפטוף לעין). עוד צוין כי תרכיב ד' עלול לסכן את בטיחות העובד ויידון רק לאחר שיבוצע מחקר בנושא. בדיון סוכם כי יאושרו תרכיבים בהזרקה בלבד, וכי ייקבע מועד לדיון באישור תיקי התרכיב.</w:t>
      </w:r>
    </w:p>
    <w:p w:rsidR="001850C6" w:rsidP="00D330D8" w14:paraId="3318D22C" w14:textId="77777777">
      <w:pPr>
        <w:pStyle w:val="100"/>
        <w:rPr>
          <w:rtl/>
        </w:rPr>
      </w:pPr>
      <w:r>
        <w:rPr>
          <w:rFonts w:hint="cs"/>
          <w:rtl/>
        </w:rPr>
        <w:t>ביוני 2019 התקיים הדיון בתיקי התרכיבים הניתנים בהזרקה שהוגשו לאישור השו"ט. להלן בלוח סוכמו הנקודות שאותן העלו בדיון גורמי המקצוע בנושא התרכיבים הניתנים בהזרקה:</w:t>
      </w:r>
    </w:p>
    <w:p w:rsidR="001850C6" w:rsidP="001850C6" w14:paraId="5A439DED" w14:textId="77777777">
      <w:pPr>
        <w:spacing w:line="269" w:lineRule="auto"/>
        <w:rPr>
          <w:rtl/>
        </w:rPr>
      </w:pPr>
    </w:p>
    <w:p w:rsidR="001850C6" w:rsidP="001850C6" w14:paraId="6F0E72EC" w14:textId="77777777">
      <w:pPr>
        <w:bidi w:val="0"/>
        <w:spacing w:after="200" w:line="276" w:lineRule="auto"/>
        <w:rPr>
          <w:b/>
          <w:bCs/>
          <w:rtl/>
        </w:rPr>
      </w:pPr>
      <w:r>
        <w:rPr>
          <w:b/>
          <w:bCs/>
          <w:rtl/>
        </w:rPr>
        <w:br w:type="page"/>
      </w:r>
    </w:p>
    <w:p w:rsidR="001850C6" w:rsidRPr="00426D50" w:rsidP="00426D50" w14:paraId="185BC22C" w14:textId="77777777">
      <w:pPr>
        <w:pStyle w:val="a2"/>
        <w:rPr>
          <w:b/>
          <w:bCs/>
          <w:rtl/>
        </w:rPr>
      </w:pPr>
      <w:r w:rsidRPr="006A1248">
        <w:rPr>
          <w:rFonts w:hint="cs"/>
          <w:rtl/>
        </w:rPr>
        <w:t xml:space="preserve">לוח </w:t>
      </w:r>
      <w:r>
        <w:rPr>
          <w:rFonts w:hint="cs"/>
          <w:rtl/>
        </w:rPr>
        <w:t>4</w:t>
      </w:r>
      <w:r w:rsidRPr="006A1248">
        <w:rPr>
          <w:rFonts w:hint="cs"/>
          <w:rtl/>
        </w:rPr>
        <w:t xml:space="preserve">: </w:t>
      </w:r>
      <w:r w:rsidRPr="00426D50">
        <w:rPr>
          <w:rFonts w:hint="cs"/>
          <w:b/>
          <w:bCs/>
          <w:rtl/>
        </w:rPr>
        <w:t>הערות בעניין תרכיבי זן 19 שהוגשו לאישור השו"ט</w:t>
      </w:r>
    </w:p>
    <w:tbl>
      <w:tblPr>
        <w:tblStyle w:val="TableGrid"/>
        <w:bidiVisual/>
        <w:tblW w:w="8206" w:type="dxa"/>
        <w:tblInd w:w="149" w:type="dxa"/>
        <w:tblLook w:val="04A0"/>
      </w:tblPr>
      <w:tblGrid>
        <w:gridCol w:w="1408"/>
        <w:gridCol w:w="2083"/>
        <w:gridCol w:w="2359"/>
        <w:gridCol w:w="2356"/>
      </w:tblGrid>
      <w:tr w14:paraId="4A7B48AD" w14:textId="77777777" w:rsidTr="00426D50">
        <w:tblPrEx>
          <w:tblW w:w="8206" w:type="dxa"/>
          <w:tblInd w:w="149" w:type="dxa"/>
          <w:tblLook w:val="04A0"/>
        </w:tblPrEx>
        <w:tc>
          <w:tcPr>
            <w:tcW w:w="1260" w:type="dxa"/>
            <w:shd w:val="clear" w:color="auto" w:fill="C6D9F1"/>
            <w:vAlign w:val="bottom"/>
          </w:tcPr>
          <w:p w:rsidR="001850C6" w:rsidRPr="00426D50" w:rsidP="00426D50" w14:paraId="69689E78" w14:textId="77777777">
            <w:pPr>
              <w:pStyle w:val="a11"/>
              <w:rPr>
                <w:rtl/>
              </w:rPr>
            </w:pPr>
          </w:p>
        </w:tc>
        <w:tc>
          <w:tcPr>
            <w:tcW w:w="2126" w:type="dxa"/>
            <w:shd w:val="clear" w:color="auto" w:fill="C6D9F1"/>
            <w:vAlign w:val="bottom"/>
          </w:tcPr>
          <w:p w:rsidR="001850C6" w:rsidRPr="00426D50" w:rsidP="00426D50" w14:paraId="6D945774" w14:textId="77777777">
            <w:pPr>
              <w:pStyle w:val="a11"/>
              <w:rPr>
                <w:rtl/>
              </w:rPr>
            </w:pPr>
            <w:r w:rsidRPr="00426D50">
              <w:rPr>
                <w:rFonts w:hint="cs"/>
                <w:rtl/>
              </w:rPr>
              <w:t>תרכיב א'</w:t>
            </w:r>
          </w:p>
        </w:tc>
        <w:tc>
          <w:tcPr>
            <w:tcW w:w="2410" w:type="dxa"/>
            <w:shd w:val="clear" w:color="auto" w:fill="C6D9F1"/>
            <w:vAlign w:val="bottom"/>
          </w:tcPr>
          <w:p w:rsidR="001850C6" w:rsidRPr="00426D50" w:rsidP="00426D50" w14:paraId="6EEBF2A0" w14:textId="77777777">
            <w:pPr>
              <w:pStyle w:val="a11"/>
              <w:rPr>
                <w:rtl/>
              </w:rPr>
            </w:pPr>
            <w:r w:rsidRPr="00426D50">
              <w:rPr>
                <w:rFonts w:hint="cs"/>
                <w:rtl/>
              </w:rPr>
              <w:t>תרכיב ב'</w:t>
            </w:r>
          </w:p>
        </w:tc>
        <w:tc>
          <w:tcPr>
            <w:tcW w:w="2410" w:type="dxa"/>
            <w:shd w:val="clear" w:color="auto" w:fill="C6D9F1"/>
            <w:vAlign w:val="bottom"/>
          </w:tcPr>
          <w:p w:rsidR="001850C6" w:rsidRPr="00426D50" w:rsidP="00426D50" w14:paraId="6CC7DD22" w14:textId="77777777">
            <w:pPr>
              <w:pStyle w:val="a11"/>
              <w:rPr>
                <w:rtl/>
              </w:rPr>
            </w:pPr>
            <w:r w:rsidRPr="00426D50">
              <w:rPr>
                <w:rFonts w:hint="cs"/>
                <w:rtl/>
              </w:rPr>
              <w:t>תרכיב ג'</w:t>
            </w:r>
          </w:p>
        </w:tc>
      </w:tr>
      <w:tr w14:paraId="484F538C" w14:textId="77777777" w:rsidTr="001F728C">
        <w:tblPrEx>
          <w:tblW w:w="8206" w:type="dxa"/>
          <w:tblInd w:w="149" w:type="dxa"/>
          <w:tblLook w:val="04A0"/>
        </w:tblPrEx>
        <w:tc>
          <w:tcPr>
            <w:tcW w:w="1260" w:type="dxa"/>
            <w:shd w:val="clear" w:color="auto" w:fill="auto"/>
            <w:vAlign w:val="center"/>
          </w:tcPr>
          <w:p w:rsidR="001850C6" w:rsidRPr="00426D50" w:rsidP="001F728C" w14:paraId="76A00144" w14:textId="77777777">
            <w:pPr>
              <w:pStyle w:val="B"/>
              <w:jc w:val="center"/>
              <w:rPr>
                <w:szCs w:val="20"/>
                <w:rtl/>
              </w:rPr>
            </w:pPr>
            <w:r w:rsidRPr="00426D50">
              <w:rPr>
                <w:rFonts w:hint="cs"/>
                <w:szCs w:val="20"/>
                <w:rtl/>
              </w:rPr>
              <w:t>בטיחות התרכיב</w:t>
            </w:r>
          </w:p>
        </w:tc>
        <w:tc>
          <w:tcPr>
            <w:tcW w:w="2126" w:type="dxa"/>
            <w:shd w:val="clear" w:color="auto" w:fill="auto"/>
            <w:vAlign w:val="bottom"/>
          </w:tcPr>
          <w:p w:rsidR="001850C6" w:rsidRPr="00426D50" w:rsidP="00426D50" w14:paraId="735D8789" w14:textId="77777777">
            <w:pPr>
              <w:pStyle w:val="R"/>
              <w:rPr>
                <w:rtl/>
              </w:rPr>
            </w:pPr>
            <w:r w:rsidRPr="00426D50">
              <w:rPr>
                <w:rFonts w:hint="cs"/>
                <w:rtl/>
              </w:rPr>
              <w:t>דרישות הבטיחות לא נמצאו בתיק.</w:t>
            </w:r>
          </w:p>
        </w:tc>
        <w:tc>
          <w:tcPr>
            <w:tcW w:w="2410" w:type="dxa"/>
            <w:shd w:val="clear" w:color="auto" w:fill="auto"/>
            <w:vAlign w:val="bottom"/>
          </w:tcPr>
          <w:p w:rsidR="001850C6" w:rsidRPr="00426D50" w:rsidP="00426D50" w14:paraId="66257A18" w14:textId="77777777">
            <w:pPr>
              <w:pStyle w:val="R"/>
              <w:rPr>
                <w:rtl/>
              </w:rPr>
            </w:pPr>
            <w:r w:rsidRPr="00426D50">
              <w:rPr>
                <w:rFonts w:hint="cs"/>
                <w:rtl/>
              </w:rPr>
              <w:t>לא צורפו ממצאים של מבחני בטיחות לתרכיב במעבדה ובשדה.</w:t>
            </w:r>
          </w:p>
        </w:tc>
        <w:tc>
          <w:tcPr>
            <w:tcW w:w="2410" w:type="dxa"/>
            <w:shd w:val="clear" w:color="auto" w:fill="auto"/>
            <w:vAlign w:val="bottom"/>
          </w:tcPr>
          <w:p w:rsidR="001850C6" w:rsidRPr="00426D50" w:rsidP="00426D50" w14:paraId="46C9D724" w14:textId="77777777">
            <w:pPr>
              <w:pStyle w:val="R"/>
              <w:rPr>
                <w:rtl/>
              </w:rPr>
            </w:pPr>
            <w:r w:rsidRPr="00426D50">
              <w:rPr>
                <w:rFonts w:hint="cs"/>
                <w:rtl/>
              </w:rPr>
              <w:t>צורפו מאמרים שנכתבו לפני כ-30 שנים. לא בוצעו מבחני בטיחות במעבדה ובשדה.</w:t>
            </w:r>
          </w:p>
        </w:tc>
      </w:tr>
      <w:tr w14:paraId="53A09084" w14:textId="77777777" w:rsidTr="001F728C">
        <w:tblPrEx>
          <w:tblW w:w="8206" w:type="dxa"/>
          <w:tblInd w:w="149" w:type="dxa"/>
          <w:tblLook w:val="04A0"/>
        </w:tblPrEx>
        <w:tc>
          <w:tcPr>
            <w:tcW w:w="1260" w:type="dxa"/>
            <w:shd w:val="clear" w:color="auto" w:fill="auto"/>
            <w:vAlign w:val="center"/>
          </w:tcPr>
          <w:p w:rsidR="001850C6" w:rsidRPr="00426D50" w:rsidP="001F728C" w14:paraId="2645090A" w14:textId="77777777">
            <w:pPr>
              <w:pStyle w:val="B"/>
              <w:jc w:val="center"/>
              <w:rPr>
                <w:szCs w:val="20"/>
                <w:rtl/>
              </w:rPr>
            </w:pPr>
            <w:r w:rsidRPr="00426D50">
              <w:rPr>
                <w:rFonts w:hint="cs"/>
                <w:szCs w:val="20"/>
                <w:rtl/>
              </w:rPr>
              <w:t>יעילות התרכיב</w:t>
            </w:r>
          </w:p>
        </w:tc>
        <w:tc>
          <w:tcPr>
            <w:tcW w:w="2126" w:type="dxa"/>
            <w:shd w:val="clear" w:color="auto" w:fill="auto"/>
            <w:vAlign w:val="bottom"/>
          </w:tcPr>
          <w:p w:rsidR="001850C6" w:rsidRPr="00426D50" w:rsidP="00426D50" w14:paraId="41787CAE" w14:textId="77777777">
            <w:pPr>
              <w:pStyle w:val="R"/>
              <w:rPr>
                <w:rtl/>
              </w:rPr>
            </w:pPr>
            <w:r w:rsidRPr="00426D50">
              <w:rPr>
                <w:rFonts w:hint="cs"/>
                <w:rtl/>
              </w:rPr>
              <w:t>לא הוכחה יעילות התרכיב.</w:t>
            </w:r>
          </w:p>
        </w:tc>
        <w:tc>
          <w:tcPr>
            <w:tcW w:w="2410" w:type="dxa"/>
            <w:shd w:val="clear" w:color="auto" w:fill="auto"/>
            <w:vAlign w:val="bottom"/>
          </w:tcPr>
          <w:p w:rsidR="001850C6" w:rsidRPr="00426D50" w:rsidP="00426D50" w14:paraId="4653F3F4" w14:textId="77777777">
            <w:pPr>
              <w:pStyle w:val="R"/>
              <w:rPr>
                <w:rtl/>
              </w:rPr>
            </w:pPr>
            <w:r w:rsidRPr="00426D50">
              <w:rPr>
                <w:rFonts w:hint="cs"/>
                <w:rtl/>
              </w:rPr>
              <w:t>לא צורפו ממצאים של מבחני יעילות לתרכיב במעבדה ובשדה.</w:t>
            </w:r>
          </w:p>
        </w:tc>
        <w:tc>
          <w:tcPr>
            <w:tcW w:w="2410" w:type="dxa"/>
            <w:shd w:val="clear" w:color="auto" w:fill="auto"/>
            <w:vAlign w:val="bottom"/>
          </w:tcPr>
          <w:p w:rsidR="001850C6" w:rsidRPr="00426D50" w:rsidP="00426D50" w14:paraId="1DC2C231" w14:textId="77777777">
            <w:pPr>
              <w:pStyle w:val="R"/>
              <w:rPr>
                <w:rtl/>
              </w:rPr>
            </w:pPr>
            <w:r w:rsidRPr="00426D50">
              <w:rPr>
                <w:rFonts w:hint="cs"/>
                <w:rtl/>
              </w:rPr>
              <w:t>קיימים מחקרים שרובם משנות השישים של המאה העשרים וקשה לאמוד את איכותם ולהעריך את תוקפם. לא הוכחה יעילות התרכיב.</w:t>
            </w:r>
          </w:p>
        </w:tc>
      </w:tr>
      <w:tr w14:paraId="340A6F85" w14:textId="77777777" w:rsidTr="001F728C">
        <w:tblPrEx>
          <w:tblW w:w="8206" w:type="dxa"/>
          <w:tblInd w:w="149" w:type="dxa"/>
          <w:tblLook w:val="04A0"/>
        </w:tblPrEx>
        <w:tc>
          <w:tcPr>
            <w:tcW w:w="1260" w:type="dxa"/>
            <w:shd w:val="clear" w:color="auto" w:fill="auto"/>
            <w:vAlign w:val="center"/>
          </w:tcPr>
          <w:p w:rsidR="001850C6" w:rsidRPr="00426D50" w:rsidP="001F728C" w14:paraId="51D4F311" w14:textId="77777777">
            <w:pPr>
              <w:pStyle w:val="B"/>
              <w:jc w:val="center"/>
              <w:rPr>
                <w:szCs w:val="20"/>
                <w:rtl/>
              </w:rPr>
            </w:pPr>
            <w:r w:rsidRPr="00426D50">
              <w:rPr>
                <w:rFonts w:hint="cs"/>
                <w:szCs w:val="20"/>
                <w:rtl/>
              </w:rPr>
              <w:t>מדינות שהוא נרשם בהן</w:t>
            </w:r>
          </w:p>
        </w:tc>
        <w:tc>
          <w:tcPr>
            <w:tcW w:w="2126" w:type="dxa"/>
            <w:shd w:val="clear" w:color="auto" w:fill="auto"/>
            <w:vAlign w:val="bottom"/>
          </w:tcPr>
          <w:p w:rsidR="001850C6" w:rsidRPr="00426D50" w:rsidP="00426D50" w14:paraId="717DA837" w14:textId="77777777">
            <w:pPr>
              <w:pStyle w:val="R"/>
              <w:rPr>
                <w:rtl/>
              </w:rPr>
            </w:pPr>
            <w:r w:rsidRPr="00426D50">
              <w:rPr>
                <w:rFonts w:hint="cs"/>
                <w:rtl/>
              </w:rPr>
              <w:t>לא ברור באילו מדינות נרשם ובאילו שנים.</w:t>
            </w:r>
          </w:p>
        </w:tc>
        <w:tc>
          <w:tcPr>
            <w:tcW w:w="2410" w:type="dxa"/>
            <w:shd w:val="clear" w:color="auto" w:fill="auto"/>
            <w:vAlign w:val="bottom"/>
          </w:tcPr>
          <w:p w:rsidR="001850C6" w:rsidRPr="00426D50" w:rsidP="00426D50" w14:paraId="7CAB4C66" w14:textId="77777777">
            <w:pPr>
              <w:pStyle w:val="R"/>
              <w:rPr>
                <w:rtl/>
              </w:rPr>
            </w:pPr>
            <w:r w:rsidRPr="00426D50">
              <w:rPr>
                <w:rFonts w:hint="cs"/>
                <w:rtl/>
              </w:rPr>
              <w:t>צוין כי התרכיב נרשם בספרד, אך לא צורפה אליו תעודת רישום.</w:t>
            </w:r>
          </w:p>
        </w:tc>
        <w:tc>
          <w:tcPr>
            <w:tcW w:w="2410" w:type="dxa"/>
            <w:shd w:val="clear" w:color="auto" w:fill="auto"/>
            <w:vAlign w:val="bottom"/>
          </w:tcPr>
          <w:p w:rsidR="001850C6" w:rsidRPr="00426D50" w:rsidP="00426D50" w14:paraId="529EE029" w14:textId="77777777">
            <w:pPr>
              <w:pStyle w:val="R"/>
              <w:rPr>
                <w:rtl/>
              </w:rPr>
            </w:pPr>
            <w:r w:rsidRPr="00426D50">
              <w:rPr>
                <w:rFonts w:hint="cs"/>
                <w:rtl/>
              </w:rPr>
              <w:t>נרשם בספרד אך אינו משווק בה.</w:t>
            </w:r>
          </w:p>
        </w:tc>
      </w:tr>
      <w:tr w14:paraId="21CA4419" w14:textId="77777777" w:rsidTr="001F728C">
        <w:tblPrEx>
          <w:tblW w:w="8206" w:type="dxa"/>
          <w:tblInd w:w="149" w:type="dxa"/>
          <w:tblLook w:val="04A0"/>
        </w:tblPrEx>
        <w:tc>
          <w:tcPr>
            <w:tcW w:w="1260" w:type="dxa"/>
            <w:shd w:val="clear" w:color="auto" w:fill="auto"/>
            <w:vAlign w:val="center"/>
          </w:tcPr>
          <w:p w:rsidR="001850C6" w:rsidRPr="00426D50" w:rsidP="001F728C" w14:paraId="0F650701" w14:textId="77777777">
            <w:pPr>
              <w:pStyle w:val="B"/>
              <w:jc w:val="center"/>
              <w:rPr>
                <w:szCs w:val="20"/>
                <w:rtl/>
              </w:rPr>
            </w:pPr>
            <w:r w:rsidRPr="00426D50">
              <w:rPr>
                <w:rFonts w:hint="cs"/>
                <w:szCs w:val="20"/>
                <w:rtl/>
              </w:rPr>
              <w:t>מדינות המשתמשות בו</w:t>
            </w:r>
          </w:p>
        </w:tc>
        <w:tc>
          <w:tcPr>
            <w:tcW w:w="2126" w:type="dxa"/>
            <w:shd w:val="clear" w:color="auto" w:fill="auto"/>
            <w:vAlign w:val="bottom"/>
          </w:tcPr>
          <w:p w:rsidR="001850C6" w:rsidRPr="00426D50" w:rsidP="00426D50" w14:paraId="31CA61FE" w14:textId="77777777">
            <w:pPr>
              <w:pStyle w:val="R"/>
              <w:rPr>
                <w:rtl/>
              </w:rPr>
            </w:pPr>
            <w:r w:rsidRPr="00426D50">
              <w:rPr>
                <w:rFonts w:hint="cs"/>
                <w:rtl/>
              </w:rPr>
              <w:t>שיווק התרכיב בארה"ב הופסק.</w:t>
            </w:r>
          </w:p>
        </w:tc>
        <w:tc>
          <w:tcPr>
            <w:tcW w:w="2410" w:type="dxa"/>
            <w:shd w:val="clear" w:color="auto" w:fill="auto"/>
            <w:vAlign w:val="bottom"/>
          </w:tcPr>
          <w:p w:rsidR="001850C6" w:rsidRPr="00426D50" w:rsidP="00426D50" w14:paraId="3C1E22B1" w14:textId="77777777">
            <w:pPr>
              <w:pStyle w:val="R"/>
              <w:rPr>
                <w:rtl/>
              </w:rPr>
            </w:pPr>
            <w:r w:rsidRPr="00426D50">
              <w:rPr>
                <w:rFonts w:hint="cs"/>
                <w:rtl/>
              </w:rPr>
              <w:t>בשנים האחרונות נמכר רק בתוניס ובישראל.</w:t>
            </w:r>
          </w:p>
        </w:tc>
        <w:tc>
          <w:tcPr>
            <w:tcW w:w="2410" w:type="dxa"/>
            <w:shd w:val="clear" w:color="auto" w:fill="auto"/>
            <w:vAlign w:val="bottom"/>
          </w:tcPr>
          <w:p w:rsidR="001850C6" w:rsidRPr="00426D50" w:rsidP="00426D50" w14:paraId="6B25BCD6" w14:textId="77777777">
            <w:pPr>
              <w:pStyle w:val="R"/>
              <w:rPr>
                <w:rtl/>
              </w:rPr>
            </w:pPr>
            <w:r w:rsidRPr="00426D50">
              <w:rPr>
                <w:rFonts w:hint="cs"/>
                <w:rtl/>
              </w:rPr>
              <w:t>שווק בעבר באיטליה ובמדינות העולם השלישי, אך לא נרשם בהן.</w:t>
            </w:r>
          </w:p>
        </w:tc>
      </w:tr>
    </w:tbl>
    <w:p w:rsidR="001850C6" w:rsidRPr="00E15FDE" w:rsidP="00426D50" w14:paraId="67A32B5A" w14:textId="77777777">
      <w:pPr>
        <w:pStyle w:val="a6"/>
        <w:rPr>
          <w:rtl/>
        </w:rPr>
      </w:pPr>
      <w:r w:rsidRPr="0067290B">
        <w:rPr>
          <w:rtl/>
        </w:rPr>
        <w:t>על פי נתוני משרד החקלאות, בעיבוד משרד מבקר המדינה.</w:t>
      </w:r>
    </w:p>
    <w:p w:rsidR="00426D50" w:rsidP="00426D50" w14:paraId="043B6EF0" w14:textId="77777777">
      <w:pPr>
        <w:pStyle w:val="100"/>
        <w:rPr>
          <w:rtl/>
        </w:rPr>
      </w:pPr>
    </w:p>
    <w:p w:rsidR="001850C6" w:rsidP="00426D50" w14:paraId="49B0DF27" w14:textId="14EA86A0">
      <w:pPr>
        <w:pStyle w:val="100"/>
        <w:rPr>
          <w:rtl/>
        </w:rPr>
      </w:pPr>
      <w:r>
        <w:rPr>
          <w:rFonts w:hint="cs"/>
          <w:rtl/>
        </w:rPr>
        <w:t>בעקבות עיון בתיקי התרכיב שהוגשו הוחלט בדיון כי שלושת תיקי התרכיבים אינם עומדים בדרישות, ולא ניתן לרשום את התרכיבים כמאושרים לשימוש בישראל. היות שלפי החלטת מנהל השו"ט נדרש חיסון לעצירת התפשטות המחלה, הוחלט כי יבוא תרכיבים אלה יאושר בהתאם לנוהל היתרים חריגים - תרכיבים לשימוש וטרינרי (להלן - נוהל חריג)</w:t>
      </w:r>
      <w:r>
        <w:rPr>
          <w:rStyle w:val="FootnoteReference0"/>
          <w:rtl/>
        </w:rPr>
        <w:footnoteReference w:id="66"/>
      </w:r>
      <w:r>
        <w:rPr>
          <w:rFonts w:hint="cs"/>
          <w:rtl/>
        </w:rPr>
        <w:t xml:space="preserve"> ובתנאים מסוימים. </w:t>
      </w:r>
    </w:p>
    <w:p w:rsidR="001850C6" w:rsidP="00426D50" w14:paraId="0AA309EF" w14:textId="77777777">
      <w:pPr>
        <w:pStyle w:val="a16"/>
        <w:rPr>
          <w:rtl/>
        </w:rPr>
      </w:pPr>
      <w:r w:rsidRPr="002A2963">
        <w:rPr>
          <w:rFonts w:hint="cs"/>
          <w:rtl/>
        </w:rPr>
        <w:t xml:space="preserve">נמצא כי למרות ההחלטה מפברואר </w:t>
      </w:r>
      <w:r>
        <w:rPr>
          <w:rFonts w:hint="cs"/>
          <w:rtl/>
        </w:rPr>
        <w:t xml:space="preserve">2019 </w:t>
      </w:r>
      <w:r w:rsidRPr="002A2963">
        <w:rPr>
          <w:rFonts w:hint="cs"/>
          <w:rtl/>
        </w:rPr>
        <w:t xml:space="preserve">וההנחיה </w:t>
      </w:r>
      <w:r>
        <w:rPr>
          <w:rFonts w:hint="cs"/>
          <w:rtl/>
        </w:rPr>
        <w:t xml:space="preserve">שניתנה </w:t>
      </w:r>
      <w:r w:rsidRPr="002A2963">
        <w:rPr>
          <w:rFonts w:hint="cs"/>
          <w:rtl/>
        </w:rPr>
        <w:t xml:space="preserve">למגדלים </w:t>
      </w:r>
      <w:r>
        <w:rPr>
          <w:rFonts w:hint="cs"/>
          <w:rtl/>
        </w:rPr>
        <w:t>ול</w:t>
      </w:r>
      <w:r w:rsidRPr="002A2963">
        <w:rPr>
          <w:rFonts w:hint="cs"/>
          <w:rtl/>
        </w:rPr>
        <w:t>ו</w:t>
      </w:r>
      <w:r>
        <w:rPr>
          <w:rFonts w:hint="cs"/>
          <w:rtl/>
        </w:rPr>
        <w:t>וטרינרים</w:t>
      </w:r>
      <w:r w:rsidRPr="002A2963">
        <w:rPr>
          <w:rFonts w:hint="cs"/>
          <w:rtl/>
        </w:rPr>
        <w:t xml:space="preserve"> באפריל</w:t>
      </w:r>
      <w:r>
        <w:rPr>
          <w:rFonts w:hint="cs"/>
          <w:rtl/>
        </w:rPr>
        <w:t xml:space="preserve"> אותה שנה</w:t>
      </w:r>
      <w:r w:rsidRPr="002A2963">
        <w:rPr>
          <w:rFonts w:hint="cs"/>
          <w:rtl/>
        </w:rPr>
        <w:t xml:space="preserve">, </w:t>
      </w:r>
      <w:r>
        <w:rPr>
          <w:rFonts w:hint="cs"/>
          <w:rtl/>
        </w:rPr>
        <w:t xml:space="preserve">במועד סיום הביקורת עדיין </w:t>
      </w:r>
      <w:r w:rsidRPr="002A2963">
        <w:rPr>
          <w:rFonts w:hint="cs"/>
          <w:rtl/>
        </w:rPr>
        <w:t xml:space="preserve">היה מחסור </w:t>
      </w:r>
      <w:r>
        <w:rPr>
          <w:rFonts w:hint="cs"/>
          <w:rtl/>
        </w:rPr>
        <w:t>ב</w:t>
      </w:r>
      <w:r w:rsidRPr="002A2963">
        <w:rPr>
          <w:rFonts w:hint="cs"/>
          <w:rtl/>
        </w:rPr>
        <w:t xml:space="preserve">תרכיבים מאושרים לחיסון כל העגלות כנדרש, </w:t>
      </w:r>
      <w:r>
        <w:rPr>
          <w:rFonts w:hint="cs"/>
          <w:rtl/>
        </w:rPr>
        <w:t xml:space="preserve">שכן </w:t>
      </w:r>
      <w:r w:rsidRPr="002A2963">
        <w:rPr>
          <w:rFonts w:hint="cs"/>
          <w:rtl/>
        </w:rPr>
        <w:t xml:space="preserve">החברות לא ייבאו את מלאי התרכיבים </w:t>
      </w:r>
      <w:r>
        <w:rPr>
          <w:rFonts w:hint="cs"/>
          <w:rtl/>
        </w:rPr>
        <w:t>הנחוץ</w:t>
      </w:r>
      <w:r w:rsidRPr="002A2963">
        <w:rPr>
          <w:rFonts w:hint="cs"/>
          <w:rtl/>
        </w:rPr>
        <w:t xml:space="preserve"> שאושרו בנוהל חריג</w:t>
      </w:r>
      <w:r>
        <w:rPr>
          <w:rFonts w:hint="cs"/>
          <w:rtl/>
        </w:rPr>
        <w:t>,</w:t>
      </w:r>
      <w:r w:rsidRPr="002A2963">
        <w:rPr>
          <w:rFonts w:hint="cs"/>
          <w:rtl/>
        </w:rPr>
        <w:t xml:space="preserve"> ו</w:t>
      </w:r>
      <w:r>
        <w:rPr>
          <w:rFonts w:hint="cs"/>
          <w:rtl/>
        </w:rPr>
        <w:t>למותר לציין כי ההנחיה לבצע את החיסון</w:t>
      </w:r>
      <w:r w:rsidRPr="002A2963">
        <w:rPr>
          <w:rFonts w:hint="cs"/>
          <w:rtl/>
        </w:rPr>
        <w:t xml:space="preserve"> לא </w:t>
      </w:r>
      <w:r>
        <w:rPr>
          <w:rFonts w:hint="cs"/>
          <w:rtl/>
        </w:rPr>
        <w:t>יושמה</w:t>
      </w:r>
      <w:r w:rsidRPr="002A2963">
        <w:rPr>
          <w:rFonts w:hint="cs"/>
          <w:rtl/>
        </w:rPr>
        <w:t xml:space="preserve">. </w:t>
      </w:r>
    </w:p>
    <w:p w:rsidR="001850C6" w:rsidRPr="00F16B15" w:rsidP="00426D50" w14:paraId="1EDD564D" w14:textId="77777777">
      <w:pPr>
        <w:pStyle w:val="100"/>
        <w:rPr>
          <w:rtl/>
        </w:rPr>
      </w:pPr>
      <w:r w:rsidRPr="00F16B15">
        <w:rPr>
          <w:rFonts w:hint="cs"/>
          <w:rtl/>
        </w:rPr>
        <w:t>בתשובת משרד החקלאות צוין כי תרכיבי זן 19 אינם מוצר מדף</w:t>
      </w:r>
      <w:r>
        <w:rPr>
          <w:rFonts w:hint="cs"/>
          <w:rtl/>
        </w:rPr>
        <w:t>,</w:t>
      </w:r>
      <w:r w:rsidRPr="00F16B15">
        <w:rPr>
          <w:rFonts w:hint="cs"/>
          <w:rtl/>
        </w:rPr>
        <w:t xml:space="preserve"> ובשל מחירם הגבוה הם מיוצרים על פי דרישה או הזמנה בלבד</w:t>
      </w:r>
      <w:r>
        <w:rPr>
          <w:rFonts w:hint="cs"/>
          <w:rtl/>
        </w:rPr>
        <w:t>,</w:t>
      </w:r>
      <w:r w:rsidRPr="00F16B15">
        <w:rPr>
          <w:rFonts w:hint="cs"/>
          <w:rtl/>
        </w:rPr>
        <w:t xml:space="preserve"> ומשך הייצור אורך 3-4 חודשים. </w:t>
      </w:r>
      <w:r>
        <w:rPr>
          <w:rFonts w:hint="cs"/>
          <w:rtl/>
        </w:rPr>
        <w:t xml:space="preserve">עוד צוין כי </w:t>
      </w:r>
      <w:r w:rsidRPr="00F16B15">
        <w:rPr>
          <w:rFonts w:hint="cs"/>
          <w:rtl/>
        </w:rPr>
        <w:t xml:space="preserve">בכל שנה נדרש לחסן </w:t>
      </w:r>
      <w:r>
        <w:rPr>
          <w:rFonts w:hint="cs"/>
          <w:rtl/>
        </w:rPr>
        <w:t>כ-65,000</w:t>
      </w:r>
      <w:r w:rsidRPr="00F16B15">
        <w:rPr>
          <w:rFonts w:hint="cs"/>
          <w:rtl/>
        </w:rPr>
        <w:t xml:space="preserve"> נקבות בקר</w:t>
      </w:r>
      <w:r>
        <w:rPr>
          <w:rFonts w:hint="cs"/>
          <w:rtl/>
        </w:rPr>
        <w:t>,</w:t>
      </w:r>
      <w:r w:rsidRPr="00F16B15">
        <w:rPr>
          <w:rFonts w:hint="cs"/>
          <w:rtl/>
        </w:rPr>
        <w:t xml:space="preserve"> אך עד סוף שנת 2019 הוזמנו </w:t>
      </w:r>
      <w:r>
        <w:rPr>
          <w:rFonts w:hint="cs"/>
          <w:rtl/>
        </w:rPr>
        <w:t>כ-49,000</w:t>
      </w:r>
      <w:r w:rsidRPr="00F16B15">
        <w:rPr>
          <w:rFonts w:hint="cs"/>
          <w:rtl/>
        </w:rPr>
        <w:t xml:space="preserve"> מנות בלבד. </w:t>
      </w:r>
      <w:r>
        <w:rPr>
          <w:rFonts w:hint="cs"/>
          <w:rtl/>
        </w:rPr>
        <w:t>ב</w:t>
      </w:r>
      <w:r w:rsidRPr="00F16B15">
        <w:rPr>
          <w:rFonts w:hint="cs"/>
          <w:rtl/>
        </w:rPr>
        <w:t xml:space="preserve">חודשים נובמבר ודצמבר 2019 </w:t>
      </w:r>
      <w:r>
        <w:rPr>
          <w:rFonts w:hint="cs"/>
          <w:rtl/>
        </w:rPr>
        <w:t>נשלחו תרכיבים של זן 19 למכון הווטרינרי לבדיקה</w:t>
      </w:r>
      <w:r w:rsidRPr="00F16B15">
        <w:rPr>
          <w:rFonts w:hint="cs"/>
          <w:rtl/>
        </w:rPr>
        <w:t xml:space="preserve">. המעבדות </w:t>
      </w:r>
      <w:r>
        <w:rPr>
          <w:rFonts w:hint="cs"/>
          <w:rtl/>
        </w:rPr>
        <w:t xml:space="preserve">החזירו למשרד החקלאות את האצוות </w:t>
      </w:r>
      <w:r w:rsidRPr="00F16B15">
        <w:rPr>
          <w:rFonts w:hint="cs"/>
          <w:rtl/>
        </w:rPr>
        <w:t xml:space="preserve">בשבוע האחרון של דצמבר 2019. </w:t>
      </w:r>
      <w:r>
        <w:rPr>
          <w:rFonts w:hint="cs"/>
          <w:rtl/>
        </w:rPr>
        <w:t>עוד צוין כי את יעילות החיסון לעדרי הבקר ניתן יהיה לבדוק רק בעוד כמה שנים, כאשר כל העדרים יהיו מחוסנים.</w:t>
      </w:r>
    </w:p>
    <w:p w:rsidR="001850C6" w:rsidP="00426D50" w14:paraId="5C856253" w14:textId="77777777">
      <w:pPr>
        <w:pStyle w:val="a16"/>
        <w:rPr>
          <w:rtl/>
        </w:rPr>
      </w:pPr>
      <w:r>
        <w:rPr>
          <w:rFonts w:hint="cs"/>
          <w:rtl/>
        </w:rPr>
        <w:t>נוכח הבעיות בתרכיבים והצורך ב</w:t>
      </w:r>
      <w:r w:rsidRPr="008B5E54">
        <w:rPr>
          <w:rFonts w:hint="cs"/>
          <w:rtl/>
        </w:rPr>
        <w:t>שימוש בתרכיבים שאינם מאושרים,</w:t>
      </w:r>
      <w:r>
        <w:rPr>
          <w:rFonts w:hint="cs"/>
          <w:rtl/>
        </w:rPr>
        <w:t xml:space="preserve"> וכן נוכח העובדה כי אין בשוק תרכיבים לחיסון כל העגלות,</w:t>
      </w:r>
      <w:r w:rsidRPr="008B5E54">
        <w:rPr>
          <w:rFonts w:hint="cs"/>
          <w:rtl/>
        </w:rPr>
        <w:t xml:space="preserve"> </w:t>
      </w:r>
      <w:r>
        <w:rPr>
          <w:rFonts w:hint="cs"/>
          <w:rtl/>
        </w:rPr>
        <w:t>הרי ש</w:t>
      </w:r>
      <w:r w:rsidRPr="008B5E54">
        <w:rPr>
          <w:rFonts w:hint="cs"/>
          <w:rtl/>
        </w:rPr>
        <w:t>הנחיית מנהל השו"ט למגדלים ול</w:t>
      </w:r>
      <w:r>
        <w:rPr>
          <w:rFonts w:hint="cs"/>
          <w:rtl/>
        </w:rPr>
        <w:t>ווטרינרים של</w:t>
      </w:r>
      <w:r w:rsidRPr="008B5E54">
        <w:rPr>
          <w:rFonts w:hint="cs"/>
          <w:rtl/>
        </w:rPr>
        <w:t xml:space="preserve"> הבקר כי עליהם לחסן את כל העגלות עד סוף אוגוסט 2019</w:t>
      </w:r>
      <w:r>
        <w:rPr>
          <w:rFonts w:hint="cs"/>
          <w:rtl/>
        </w:rPr>
        <w:t xml:space="preserve"> לא היתה ישימה כבר בעת שפורסמה</w:t>
      </w:r>
      <w:r w:rsidRPr="008B5E54">
        <w:rPr>
          <w:rFonts w:hint="cs"/>
          <w:rtl/>
        </w:rPr>
        <w:t xml:space="preserve">. </w:t>
      </w:r>
      <w:r>
        <w:rPr>
          <w:rFonts w:hint="cs"/>
          <w:rtl/>
        </w:rPr>
        <w:t>על השו"ט להיערך למצבים עתידיים דומים מבעוד מועד, ו</w:t>
      </w:r>
      <w:r w:rsidRPr="00425145">
        <w:rPr>
          <w:rFonts w:hint="cs"/>
          <w:rtl/>
        </w:rPr>
        <w:t xml:space="preserve">לבחון </w:t>
      </w:r>
      <w:r>
        <w:rPr>
          <w:rFonts w:hint="cs"/>
          <w:rtl/>
        </w:rPr>
        <w:t>מהן הדרכים המיטביות שיאפשרו בעת הצורך לעצור מיד מחלות מתפרצות, וכן עליהם לבחון אם יש צורך ב</w:t>
      </w:r>
      <w:r w:rsidRPr="006503BA">
        <w:rPr>
          <w:rFonts w:hint="cs"/>
          <w:rtl/>
        </w:rPr>
        <w:t>החזקת מאגר תרכיבים.</w:t>
      </w:r>
      <w:r w:rsidRPr="00425145">
        <w:rPr>
          <w:rFonts w:hint="cs"/>
          <w:rtl/>
        </w:rPr>
        <w:t xml:space="preserve"> </w:t>
      </w:r>
    </w:p>
    <w:p w:rsidR="001850C6" w:rsidP="00426D50" w14:paraId="71F5C5CD" w14:textId="77777777">
      <w:pPr>
        <w:pStyle w:val="414"/>
        <w:rPr>
          <w:rtl/>
        </w:rPr>
      </w:pPr>
      <w:bookmarkStart w:id="28" w:name="_Toc17709824"/>
      <w:r>
        <w:rPr>
          <w:rFonts w:hint="cs"/>
          <w:rtl/>
        </w:rPr>
        <w:t>פיצויים לחקלאים</w:t>
      </w:r>
      <w:bookmarkEnd w:id="28"/>
      <w:r>
        <w:rPr>
          <w:rFonts w:hint="cs"/>
          <w:rtl/>
        </w:rPr>
        <w:t xml:space="preserve"> וההפסד הכלכלי למשק</w:t>
      </w:r>
    </w:p>
    <w:p w:rsidR="001850C6" w:rsidP="00426D50" w14:paraId="5F457DA5" w14:textId="77777777">
      <w:pPr>
        <w:pStyle w:val="100"/>
        <w:rPr>
          <w:rtl/>
        </w:rPr>
      </w:pPr>
      <w:r>
        <w:rPr>
          <w:rFonts w:hint="cs"/>
          <w:rtl/>
        </w:rPr>
        <w:t xml:space="preserve">כאמור, </w:t>
      </w:r>
      <w:r>
        <w:rPr>
          <w:rtl/>
        </w:rPr>
        <w:t xml:space="preserve">לפי פקודת מחלות בעלי חיים </w:t>
      </w:r>
      <w:r>
        <w:rPr>
          <w:rFonts w:hint="cs"/>
          <w:rtl/>
        </w:rPr>
        <w:t>"</w:t>
      </w:r>
      <w:r>
        <w:rPr>
          <w:rtl/>
        </w:rPr>
        <w:t>אוצר המדינה ישלם לבעלו של בעל חיים שהומת לפי פקודה זו פיצויים כלהלן:</w:t>
      </w:r>
      <w:r>
        <w:rPr>
          <w:rFonts w:hint="cs"/>
          <w:rtl/>
        </w:rPr>
        <w:t xml:space="preserve"> (1) </w:t>
      </w:r>
      <w:r>
        <w:rPr>
          <w:rtl/>
        </w:rPr>
        <w:t xml:space="preserve">היה בעל החיים נגוע במחלה </w:t>
      </w:r>
      <w:r>
        <w:rPr>
          <w:rFonts w:hint="cs"/>
          <w:rtl/>
        </w:rPr>
        <w:t>-</w:t>
      </w:r>
      <w:r>
        <w:rPr>
          <w:rtl/>
        </w:rPr>
        <w:t xml:space="preserve"> מחצית שוויו לפני שחלה</w:t>
      </w:r>
      <w:r>
        <w:rPr>
          <w:rFonts w:hint="cs"/>
          <w:rtl/>
        </w:rPr>
        <w:t xml:space="preserve">... (2) </w:t>
      </w:r>
      <w:r>
        <w:rPr>
          <w:rtl/>
        </w:rPr>
        <w:t xml:space="preserve">היה בעל החיים חשוד כנגוע במחלה אך לא היה נגוע </w:t>
      </w:r>
      <w:r>
        <w:rPr>
          <w:rFonts w:hint="cs"/>
          <w:rtl/>
        </w:rPr>
        <w:t>-</w:t>
      </w:r>
      <w:r>
        <w:rPr>
          <w:rtl/>
        </w:rPr>
        <w:t xml:space="preserve"> שוויו לפני שהומת</w:t>
      </w:r>
      <w:r>
        <w:rPr>
          <w:rFonts w:hint="cs"/>
          <w:rtl/>
        </w:rPr>
        <w:t xml:space="preserve">...". </w:t>
      </w:r>
    </w:p>
    <w:p w:rsidR="001850C6" w:rsidP="00426D50" w14:paraId="49686382" w14:textId="77777777">
      <w:pPr>
        <w:pStyle w:val="100"/>
        <w:rPr>
          <w:rtl/>
        </w:rPr>
      </w:pPr>
      <w:r w:rsidRPr="00C1470D">
        <w:rPr>
          <w:rFonts w:hint="cs"/>
          <w:rtl/>
        </w:rPr>
        <w:t xml:space="preserve">בשנים </w:t>
      </w:r>
      <w:r>
        <w:rPr>
          <w:rFonts w:hint="cs"/>
          <w:rtl/>
        </w:rPr>
        <w:t>2015 - 2019, בעקבות גילוי</w:t>
      </w:r>
      <w:r w:rsidRPr="00C1470D">
        <w:rPr>
          <w:rFonts w:hint="cs"/>
          <w:rtl/>
        </w:rPr>
        <w:t xml:space="preserve"> ממצאים חיוביים לחיידק הברוצלוזיס </w:t>
      </w:r>
      <w:r>
        <w:rPr>
          <w:rFonts w:hint="cs"/>
          <w:rtl/>
        </w:rPr>
        <w:t xml:space="preserve">אשר הביאו להשמדת מקנה, </w:t>
      </w:r>
      <w:r w:rsidRPr="00C1470D">
        <w:rPr>
          <w:rFonts w:hint="cs"/>
          <w:rtl/>
        </w:rPr>
        <w:t xml:space="preserve">קיבלו </w:t>
      </w:r>
      <w:r>
        <w:rPr>
          <w:rFonts w:hint="cs"/>
          <w:rtl/>
        </w:rPr>
        <w:t>חקלאים ומגדלי מקנה</w:t>
      </w:r>
      <w:r w:rsidRPr="00C1470D">
        <w:rPr>
          <w:rFonts w:hint="cs"/>
          <w:rtl/>
        </w:rPr>
        <w:t xml:space="preserve"> רבים פיצויים</w:t>
      </w:r>
      <w:r>
        <w:rPr>
          <w:rFonts w:hint="cs"/>
          <w:rtl/>
        </w:rPr>
        <w:t>. עד סוף שנת 2018 שילם משרד החקלאות את סכומי הפיצויים למגדלים בהתאם לפקודה</w:t>
      </w:r>
      <w:r>
        <w:rPr>
          <w:rStyle w:val="FootnoteReference0"/>
          <w:rtl/>
        </w:rPr>
        <w:footnoteReference w:id="67"/>
      </w:r>
      <w:r>
        <w:rPr>
          <w:rFonts w:hint="cs"/>
          <w:rtl/>
        </w:rPr>
        <w:t xml:space="preserve">. בינואר 2019 נחתם הסכם לשנה בין המועצה לענף החלב בישראל (ייצור ושיווק) (להלן - המועצה) לבין חברת ביטוח ממשלתית עסקית ושמה "קנט", אשר הוקמה בשנת 1967 </w:t>
      </w:r>
      <w:r w:rsidRPr="004C3BA9">
        <w:rPr>
          <w:rtl/>
        </w:rPr>
        <w:t xml:space="preserve">לכיסוי נזקים שנגרמו </w:t>
      </w:r>
      <w:r>
        <w:rPr>
          <w:rFonts w:hint="cs"/>
          <w:rtl/>
        </w:rPr>
        <w:t>לחקלאים</w:t>
      </w:r>
      <w:r w:rsidRPr="004C3BA9">
        <w:rPr>
          <w:rtl/>
        </w:rPr>
        <w:t xml:space="preserve"> </w:t>
      </w:r>
      <w:r>
        <w:rPr>
          <w:rFonts w:hint="cs"/>
          <w:rtl/>
        </w:rPr>
        <w:t xml:space="preserve">עקב </w:t>
      </w:r>
      <w:r w:rsidRPr="004C3BA9">
        <w:rPr>
          <w:rtl/>
        </w:rPr>
        <w:t>נזקי הטבע</w:t>
      </w:r>
      <w:r>
        <w:rPr>
          <w:rFonts w:hint="cs"/>
          <w:rtl/>
        </w:rPr>
        <w:t xml:space="preserve">. לפי ההסכם, משרד החקלאות רכש </w:t>
      </w:r>
      <w:r w:rsidRPr="002C449F">
        <w:rPr>
          <w:rFonts w:hint="eastAsia"/>
          <w:rtl/>
        </w:rPr>
        <w:t>פוליסה</w:t>
      </w:r>
      <w:r w:rsidRPr="002C449F">
        <w:rPr>
          <w:rtl/>
        </w:rPr>
        <w:t xml:space="preserve"> </w:t>
      </w:r>
      <w:r w:rsidRPr="002C449F">
        <w:rPr>
          <w:rFonts w:hint="eastAsia"/>
          <w:rtl/>
        </w:rPr>
        <w:t>לכיסוי</w:t>
      </w:r>
      <w:r w:rsidRPr="002C449F">
        <w:rPr>
          <w:rFonts w:hint="cs"/>
          <w:rtl/>
        </w:rPr>
        <w:t xml:space="preserve"> מפני נזקי הברוצלוזיס ברפתות</w:t>
      </w:r>
      <w:r>
        <w:rPr>
          <w:rFonts w:hint="cs"/>
          <w:rtl/>
        </w:rPr>
        <w:t>,</w:t>
      </w:r>
      <w:r w:rsidRPr="002C449F">
        <w:rPr>
          <w:rFonts w:hint="cs"/>
          <w:rtl/>
        </w:rPr>
        <w:t xml:space="preserve"> </w:t>
      </w:r>
      <w:r w:rsidRPr="002C449F">
        <w:rPr>
          <w:rFonts w:hint="eastAsia"/>
          <w:rtl/>
        </w:rPr>
        <w:t>והוא</w:t>
      </w:r>
      <w:r>
        <w:rPr>
          <w:rFonts w:hint="cs"/>
          <w:rtl/>
        </w:rPr>
        <w:t xml:space="preserve"> משלם </w:t>
      </w:r>
      <w:r w:rsidRPr="002C449F">
        <w:rPr>
          <w:rFonts w:hint="eastAsia"/>
          <w:rtl/>
        </w:rPr>
        <w:t>לקנט</w:t>
      </w:r>
      <w:r>
        <w:rPr>
          <w:rFonts w:hint="cs"/>
          <w:rtl/>
        </w:rPr>
        <w:t xml:space="preserve"> את מלוא עלות הפרמיה בסך 3.5 מיליון ש"ח </w:t>
      </w:r>
      <w:r w:rsidRPr="002C449F">
        <w:rPr>
          <w:rFonts w:hint="eastAsia"/>
          <w:rtl/>
        </w:rPr>
        <w:t>לשנה</w:t>
      </w:r>
      <w:r>
        <w:rPr>
          <w:rFonts w:hint="cs"/>
          <w:rtl/>
        </w:rPr>
        <w:t xml:space="preserve">, הכוללים גם סכום בשיעור 20% מהפרמיה </w:t>
      </w:r>
      <w:r w:rsidRPr="002C449F">
        <w:rPr>
          <w:rFonts w:hint="eastAsia"/>
          <w:rtl/>
        </w:rPr>
        <w:t>ש</w:t>
      </w:r>
      <w:r>
        <w:rPr>
          <w:rFonts w:hint="cs"/>
          <w:rtl/>
        </w:rPr>
        <w:t>אותו החקלאים היו אמורים לממן.</w:t>
      </w:r>
      <w:r w:rsidRPr="002C449F">
        <w:rPr>
          <w:rFonts w:hint="cs"/>
          <w:rtl/>
        </w:rPr>
        <w:t xml:space="preserve"> </w:t>
      </w:r>
      <w:r>
        <w:rPr>
          <w:rFonts w:hint="cs"/>
          <w:rtl/>
        </w:rPr>
        <w:t xml:space="preserve">קנט משלמת לכל בעל רפת שנדרש להשמיד בקר בשל מחלת הברוצלוזיס </w:t>
      </w:r>
      <w:r w:rsidRPr="002C449F">
        <w:rPr>
          <w:rFonts w:hint="eastAsia"/>
          <w:rtl/>
        </w:rPr>
        <w:t>את</w:t>
      </w:r>
      <w:r w:rsidRPr="002C449F">
        <w:rPr>
          <w:rtl/>
        </w:rPr>
        <w:t xml:space="preserve"> </w:t>
      </w:r>
      <w:r w:rsidRPr="002C449F">
        <w:rPr>
          <w:rFonts w:hint="eastAsia"/>
          <w:rtl/>
        </w:rPr>
        <w:t>סכום</w:t>
      </w:r>
      <w:r w:rsidRPr="002C449F">
        <w:rPr>
          <w:rtl/>
        </w:rPr>
        <w:t xml:space="preserve"> </w:t>
      </w:r>
      <w:r w:rsidRPr="002C449F">
        <w:rPr>
          <w:rFonts w:hint="eastAsia"/>
          <w:rtl/>
        </w:rPr>
        <w:t>הפיצויים</w:t>
      </w:r>
      <w:r w:rsidRPr="002C449F">
        <w:rPr>
          <w:rtl/>
        </w:rPr>
        <w:t xml:space="preserve"> </w:t>
      </w:r>
      <w:r w:rsidRPr="002C449F">
        <w:rPr>
          <w:rFonts w:hint="eastAsia"/>
          <w:rtl/>
        </w:rPr>
        <w:t>המגיע</w:t>
      </w:r>
      <w:r w:rsidRPr="002C449F">
        <w:rPr>
          <w:rtl/>
        </w:rPr>
        <w:t xml:space="preserve"> </w:t>
      </w:r>
      <w:r w:rsidRPr="002C449F">
        <w:rPr>
          <w:rFonts w:hint="eastAsia"/>
          <w:rtl/>
        </w:rPr>
        <w:t>לו</w:t>
      </w:r>
      <w:r>
        <w:rPr>
          <w:rFonts w:hint="cs"/>
          <w:rtl/>
        </w:rPr>
        <w:t>. עם החתימה על ההסכם הועבר נושא התשלום בגין פיצויים על השמדת בקר ברפתות בשל מחלת הברוצלוזיס</w:t>
      </w:r>
      <w:r w:rsidRPr="00B86F0F">
        <w:rPr>
          <w:rFonts w:hint="cs"/>
          <w:rtl/>
        </w:rPr>
        <w:t xml:space="preserve"> </w:t>
      </w:r>
      <w:r>
        <w:rPr>
          <w:rFonts w:hint="cs"/>
          <w:rtl/>
        </w:rPr>
        <w:t>ממשרד החקלאות</w:t>
      </w:r>
      <w:r w:rsidRPr="00B86F0F">
        <w:rPr>
          <w:rFonts w:hint="cs"/>
          <w:rtl/>
        </w:rPr>
        <w:t xml:space="preserve"> </w:t>
      </w:r>
      <w:r>
        <w:rPr>
          <w:rFonts w:hint="cs"/>
          <w:rtl/>
        </w:rPr>
        <w:t>לטיפול קנט. משרד החקלאות ממשיך לשלם את הפיצויים על צאן או בקר במרעה (בקר שנועד לבשר ולא גדל ברפתות) שהושמדו, וזאת בהתאם לפקודה. בתרשים שלהלן מפורטים תשלומי הפיצויים שהעבירו משרד החקלאות</w:t>
      </w:r>
      <w:r>
        <w:rPr>
          <w:rStyle w:val="FootnoteReference0"/>
          <w:rtl/>
        </w:rPr>
        <w:footnoteReference w:id="68"/>
      </w:r>
      <w:r w:rsidRPr="0042583B">
        <w:rPr>
          <w:rFonts w:hint="cs"/>
          <w:rtl/>
        </w:rPr>
        <w:t xml:space="preserve"> </w:t>
      </w:r>
      <w:r>
        <w:rPr>
          <w:rFonts w:hint="cs"/>
          <w:rtl/>
        </w:rPr>
        <w:t>וקנט</w:t>
      </w:r>
      <w:r>
        <w:rPr>
          <w:rStyle w:val="FootnoteReference0"/>
          <w:rtl/>
        </w:rPr>
        <w:footnoteReference w:id="69"/>
      </w:r>
      <w:r>
        <w:rPr>
          <w:rFonts w:hint="cs"/>
          <w:rtl/>
        </w:rPr>
        <w:t xml:space="preserve"> למשקים שבהם הושמד בקר בשנים 2015 - 2019. </w:t>
      </w:r>
    </w:p>
    <w:p w:rsidR="00426D50" w14:paraId="2ACCA4C6" w14:textId="77777777">
      <w:pPr>
        <w:bidi w:val="0"/>
        <w:spacing w:after="200" w:line="276" w:lineRule="auto"/>
        <w:rPr>
          <w:b/>
          <w:bCs/>
          <w:rtl/>
        </w:rPr>
      </w:pPr>
      <w:r>
        <w:rPr>
          <w:b/>
          <w:bCs/>
          <w:rtl/>
        </w:rPr>
        <w:br w:type="page"/>
      </w:r>
    </w:p>
    <w:p w:rsidR="001850C6" w:rsidRPr="00A66506" w:rsidP="00A66506" w14:paraId="535F1B03" w14:textId="11738606">
      <w:pPr>
        <w:pStyle w:val="a2"/>
        <w:rPr>
          <w:b/>
          <w:bCs/>
          <w:rtl/>
        </w:rPr>
      </w:pPr>
      <w:r w:rsidRPr="005644CB">
        <w:rPr>
          <w:rFonts w:hint="cs"/>
          <w:rtl/>
        </w:rPr>
        <w:t xml:space="preserve">תרשים </w:t>
      </w:r>
      <w:r>
        <w:rPr>
          <w:rFonts w:hint="cs"/>
          <w:rtl/>
        </w:rPr>
        <w:t>21</w:t>
      </w:r>
      <w:r w:rsidRPr="005644CB">
        <w:rPr>
          <w:rFonts w:hint="cs"/>
          <w:rtl/>
        </w:rPr>
        <w:t>:</w:t>
      </w:r>
      <w:r>
        <w:rPr>
          <w:rFonts w:hint="cs"/>
          <w:rtl/>
        </w:rPr>
        <w:t xml:space="preserve"> </w:t>
      </w:r>
      <w:r w:rsidRPr="00A66506">
        <w:rPr>
          <w:rFonts w:hint="cs"/>
          <w:b/>
          <w:bCs/>
          <w:rtl/>
        </w:rPr>
        <w:t xml:space="preserve">פירוט תשלומי הפיצויים שהעבירו משרד החקלאות וחברת "קנט" לחקלאים בשנים 2015 - 2019 </w:t>
      </w:r>
      <w:r w:rsidR="008B2E1B">
        <w:rPr>
          <w:rFonts w:hint="cs"/>
          <w:b/>
          <w:bCs/>
          <w:rtl/>
        </w:rPr>
        <w:t>(באלפי ש"ח)</w:t>
      </w:r>
    </w:p>
    <w:p w:rsidR="00ED5552" w:rsidP="00A66506" w14:paraId="397D7570" w14:textId="2F15EBA7">
      <w:pPr>
        <w:pStyle w:val="a6"/>
        <w:rPr>
          <w:rtl/>
        </w:rPr>
      </w:pPr>
      <w:r>
        <w:rPr>
          <w:rFonts w:hint="cs"/>
          <w:noProof/>
          <w:rtl/>
          <w:lang w:val="he-IL"/>
        </w:rPr>
        <w:drawing>
          <wp:inline distT="0" distB="0" distL="0" distR="0">
            <wp:extent cx="5219700" cy="32740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53674" name="סך פיצויים ברוצלוזיס מ-2015 עד היום אחרון מעודכן לדוח.jp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3274060"/>
                    </a:xfrm>
                    <a:prstGeom prst="rect">
                      <a:avLst/>
                    </a:prstGeom>
                  </pic:spPr>
                </pic:pic>
              </a:graphicData>
            </a:graphic>
          </wp:inline>
        </w:drawing>
      </w:r>
    </w:p>
    <w:p w:rsidR="001850C6" w:rsidP="00A66506" w14:paraId="3743AD42" w14:textId="1021BF2E">
      <w:pPr>
        <w:pStyle w:val="a6"/>
        <w:rPr>
          <w:rtl/>
        </w:rPr>
      </w:pPr>
      <w:r>
        <w:rPr>
          <w:rFonts w:hint="cs"/>
          <w:rtl/>
        </w:rPr>
        <w:t>על פי נתוני</w:t>
      </w:r>
      <w:r w:rsidRPr="00E15FDE">
        <w:rPr>
          <w:rtl/>
        </w:rPr>
        <w:t xml:space="preserve"> </w:t>
      </w:r>
      <w:r w:rsidRPr="00E15FDE">
        <w:rPr>
          <w:rFonts w:hint="eastAsia"/>
          <w:rtl/>
        </w:rPr>
        <w:t>השו</w:t>
      </w:r>
      <w:r w:rsidRPr="00E15FDE">
        <w:rPr>
          <w:rtl/>
        </w:rPr>
        <w:t xml:space="preserve">"ט </w:t>
      </w:r>
      <w:r w:rsidRPr="00E15FDE">
        <w:rPr>
          <w:rFonts w:hint="eastAsia"/>
          <w:rtl/>
        </w:rPr>
        <w:t>וחברת</w:t>
      </w:r>
      <w:r w:rsidRPr="00E15FDE">
        <w:rPr>
          <w:rtl/>
        </w:rPr>
        <w:t xml:space="preserve"> "קנט"</w:t>
      </w:r>
      <w:r>
        <w:rPr>
          <w:rFonts w:hint="cs"/>
          <w:rtl/>
        </w:rPr>
        <w:t xml:space="preserve"> בעיבוד משרד מבקר המדינה.</w:t>
      </w:r>
    </w:p>
    <w:p w:rsidR="001850C6" w:rsidP="00A66506" w14:paraId="3A5A9997" w14:textId="723AE29F">
      <w:pPr>
        <w:pStyle w:val="100"/>
        <w:rPr>
          <w:rtl/>
        </w:rPr>
      </w:pPr>
    </w:p>
    <w:p w:rsidR="001850C6" w:rsidP="00A66506" w14:paraId="40C2FCD0" w14:textId="77777777">
      <w:pPr>
        <w:pStyle w:val="100"/>
        <w:rPr>
          <w:rtl/>
        </w:rPr>
      </w:pPr>
      <w:r>
        <w:rPr>
          <w:rFonts w:hint="cs"/>
          <w:rtl/>
        </w:rPr>
        <w:t>מהתרשים עולה כי משנת 2015 ועד שנת 2019 שילם המשרד פיצויים בסך כ-20 מיליון ש"ח לחקלאים שהמקנה שברשותם הומת לאחר שנחשף חיידק הברוצלוזיס במשקם. כמו כן,</w:t>
      </w:r>
      <w:r w:rsidRPr="002C449F">
        <w:rPr>
          <w:rtl/>
        </w:rPr>
        <w:t xml:space="preserve"> </w:t>
      </w:r>
      <w:r w:rsidRPr="002C449F">
        <w:rPr>
          <w:rFonts w:hint="eastAsia"/>
          <w:rtl/>
        </w:rPr>
        <w:t>המשרד</w:t>
      </w:r>
      <w:r w:rsidRPr="002C449F">
        <w:rPr>
          <w:rtl/>
        </w:rPr>
        <w:t xml:space="preserve"> </w:t>
      </w:r>
      <w:r>
        <w:rPr>
          <w:rFonts w:hint="cs"/>
          <w:rtl/>
        </w:rPr>
        <w:t xml:space="preserve">שילם בשנת 2019 </w:t>
      </w:r>
      <w:r w:rsidRPr="002C449F">
        <w:rPr>
          <w:rFonts w:hint="eastAsia"/>
          <w:rtl/>
        </w:rPr>
        <w:t>לחברת</w:t>
      </w:r>
      <w:r w:rsidRPr="002C449F">
        <w:rPr>
          <w:rtl/>
        </w:rPr>
        <w:t xml:space="preserve"> </w:t>
      </w:r>
      <w:r w:rsidRPr="002C449F">
        <w:rPr>
          <w:rFonts w:hint="eastAsia"/>
          <w:rtl/>
        </w:rPr>
        <w:t>קנט</w:t>
      </w:r>
      <w:r w:rsidRPr="002C449F">
        <w:rPr>
          <w:rtl/>
        </w:rPr>
        <w:t xml:space="preserve"> </w:t>
      </w:r>
      <w:r w:rsidRPr="002C449F">
        <w:rPr>
          <w:rFonts w:hint="eastAsia"/>
          <w:rtl/>
        </w:rPr>
        <w:t>סך</w:t>
      </w:r>
      <w:r w:rsidRPr="002C449F">
        <w:rPr>
          <w:rtl/>
        </w:rPr>
        <w:t xml:space="preserve"> </w:t>
      </w:r>
      <w:r w:rsidRPr="002C449F">
        <w:rPr>
          <w:rFonts w:hint="eastAsia"/>
          <w:rtl/>
        </w:rPr>
        <w:t>של</w:t>
      </w:r>
      <w:r w:rsidRPr="002C449F">
        <w:rPr>
          <w:rtl/>
        </w:rPr>
        <w:t xml:space="preserve"> </w:t>
      </w:r>
      <w:r w:rsidRPr="002C449F">
        <w:rPr>
          <w:rFonts w:hint="cs"/>
          <w:rtl/>
        </w:rPr>
        <w:t>3.</w:t>
      </w:r>
      <w:r>
        <w:rPr>
          <w:rFonts w:hint="cs"/>
          <w:rtl/>
        </w:rPr>
        <w:t>5</w:t>
      </w:r>
      <w:r w:rsidRPr="002C449F">
        <w:rPr>
          <w:rFonts w:hint="cs"/>
          <w:rtl/>
        </w:rPr>
        <w:t xml:space="preserve"> מיליון</w:t>
      </w:r>
      <w:r w:rsidRPr="002C449F">
        <w:rPr>
          <w:rtl/>
        </w:rPr>
        <w:t xml:space="preserve"> </w:t>
      </w:r>
      <w:r w:rsidRPr="002C449F">
        <w:rPr>
          <w:rFonts w:hint="eastAsia"/>
          <w:rtl/>
        </w:rPr>
        <w:t>ש</w:t>
      </w:r>
      <w:r w:rsidRPr="002C449F">
        <w:rPr>
          <w:rtl/>
        </w:rPr>
        <w:t xml:space="preserve">"ח </w:t>
      </w:r>
      <w:r>
        <w:rPr>
          <w:rFonts w:hint="cs"/>
          <w:rtl/>
        </w:rPr>
        <w:t>בעד</w:t>
      </w:r>
      <w:r w:rsidRPr="002C449F">
        <w:rPr>
          <w:rtl/>
        </w:rPr>
        <w:t xml:space="preserve"> </w:t>
      </w:r>
      <w:r w:rsidRPr="002C449F">
        <w:rPr>
          <w:rFonts w:hint="eastAsia"/>
          <w:rtl/>
        </w:rPr>
        <w:t>הביטוח</w:t>
      </w:r>
      <w:r>
        <w:rPr>
          <w:rStyle w:val="FootnoteReference0"/>
          <w:rtl/>
        </w:rPr>
        <w:footnoteReference w:id="70"/>
      </w:r>
      <w:r w:rsidRPr="002C449F">
        <w:rPr>
          <w:rtl/>
        </w:rPr>
        <w:t xml:space="preserve">, </w:t>
      </w:r>
      <w:r>
        <w:rPr>
          <w:rFonts w:hint="cs"/>
          <w:rtl/>
        </w:rPr>
        <w:t>באופן</w:t>
      </w:r>
      <w:r w:rsidRPr="002C449F">
        <w:rPr>
          <w:rtl/>
        </w:rPr>
        <w:t xml:space="preserve"> </w:t>
      </w:r>
      <w:r w:rsidRPr="002C449F">
        <w:rPr>
          <w:rFonts w:hint="eastAsia"/>
          <w:rtl/>
        </w:rPr>
        <w:t>שכלל</w:t>
      </w:r>
      <w:r w:rsidRPr="002C449F">
        <w:rPr>
          <w:rtl/>
        </w:rPr>
        <w:t xml:space="preserve"> </w:t>
      </w:r>
      <w:r w:rsidRPr="002C449F">
        <w:rPr>
          <w:rFonts w:hint="eastAsia"/>
          <w:rtl/>
        </w:rPr>
        <w:t>הוצאות</w:t>
      </w:r>
      <w:r w:rsidRPr="002C449F">
        <w:rPr>
          <w:rtl/>
        </w:rPr>
        <w:t xml:space="preserve"> הממשלה בשנה זו </w:t>
      </w:r>
      <w:r>
        <w:rPr>
          <w:rFonts w:hint="cs"/>
          <w:rtl/>
        </w:rPr>
        <w:t>בעד</w:t>
      </w:r>
      <w:r w:rsidRPr="002C449F">
        <w:rPr>
          <w:rtl/>
        </w:rPr>
        <w:t xml:space="preserve"> הביטוח בגין עלויות הפיצויים וכן העלויות עצמן</w:t>
      </w:r>
      <w:r>
        <w:rPr>
          <w:rFonts w:hint="cs"/>
          <w:rtl/>
        </w:rPr>
        <w:t xml:space="preserve"> הסתכמו בכשישה מיליון ש"ח.</w:t>
      </w:r>
    </w:p>
    <w:p w:rsidR="001850C6" w:rsidP="00A66506" w14:paraId="54100D2F" w14:textId="77777777">
      <w:pPr>
        <w:pStyle w:val="100"/>
        <w:rPr>
          <w:rtl/>
        </w:rPr>
      </w:pPr>
      <w:r>
        <w:rPr>
          <w:rFonts w:hint="cs"/>
          <w:rtl/>
        </w:rPr>
        <w:t>משרד החקלאות ציין בתשובתו כי "</w:t>
      </w:r>
      <w:r w:rsidRPr="00BA01A2">
        <w:rPr>
          <w:rtl/>
        </w:rPr>
        <w:t>העליה בניטור, באיתור ובטיפול מובילים גם לעליה בפיצויים המשולמים</w:t>
      </w:r>
      <w:r>
        <w:rPr>
          <w:rFonts w:hint="cs"/>
          <w:rtl/>
        </w:rPr>
        <w:t>". עוד צוין כי למשרד החקלאות נתונים לגבי המתת בקר עקב ברוצלוזיס לשנים 2018 ו-2019 אך אין בידיו נתונים על המתות בקר שבוצעו קודם לכן, וכן אין בידיו שום נתונים על מספר ראשי הצאן שהומתו ושולמו בגינם פיצויים.</w:t>
      </w:r>
    </w:p>
    <w:p w:rsidR="001850C6" w:rsidRPr="00390F75" w:rsidP="00A66506" w14:paraId="73D0BC07" w14:textId="77777777">
      <w:pPr>
        <w:pStyle w:val="a16"/>
        <w:rPr>
          <w:rtl/>
        </w:rPr>
      </w:pPr>
      <w:r>
        <w:rPr>
          <w:rFonts w:hint="cs"/>
          <w:rtl/>
        </w:rPr>
        <w:t>אף שיש בידי משרד החקלאות נתונים על תשלומי פיצויים לבעלי עדרים שהמקנה שלהם הומת בשל הידבקות בחיידק</w:t>
      </w:r>
      <w:r w:rsidRPr="004B07C2">
        <w:rPr>
          <w:rFonts w:hint="cs"/>
          <w:rtl/>
        </w:rPr>
        <w:t xml:space="preserve">, אין בידי השו"ט נתונים </w:t>
      </w:r>
      <w:r>
        <w:rPr>
          <w:rFonts w:hint="cs"/>
          <w:rtl/>
        </w:rPr>
        <w:t>על</w:t>
      </w:r>
      <w:r w:rsidRPr="004B07C2">
        <w:rPr>
          <w:rFonts w:hint="cs"/>
          <w:rtl/>
        </w:rPr>
        <w:t xml:space="preserve"> מספר ראשי הצאן שהומתו </w:t>
      </w:r>
      <w:r>
        <w:rPr>
          <w:rFonts w:hint="cs"/>
          <w:rtl/>
        </w:rPr>
        <w:t>בשנים האחרונות וכן נתונים על מספר ראשי הבקר שהומתו בעבר, אשר ניתן להסיק מהם גם על שיעור הנגיעות. על השו"ט לבצע מעקב סדור ומפורט אחר המתות הצאן והבקר, דבר שיסייע לצמצום התפשטות המחלה והפחתה בתשלומי הפיצויים.</w:t>
      </w:r>
    </w:p>
    <w:p w:rsidR="001850C6" w:rsidP="00A66506" w14:paraId="52AD09DB" w14:textId="77777777">
      <w:pPr>
        <w:pStyle w:val="100"/>
        <w:rPr>
          <w:rtl/>
        </w:rPr>
      </w:pPr>
      <w:r>
        <w:rPr>
          <w:rFonts w:hint="cs"/>
          <w:rtl/>
        </w:rPr>
        <w:t>הפיצויים ששילם משרד החקלאות בשנים 2015 - 2018 היו מופחתים וחושבו בהתאם להנחה כי נדבקו במחלה גם בעלי חיים שלא הוכח כי הם חולים. בעקבות</w:t>
      </w:r>
      <w:r w:rsidRPr="00C1470D">
        <w:rPr>
          <w:rFonts w:hint="cs"/>
          <w:rtl/>
        </w:rPr>
        <w:t xml:space="preserve"> פניות של חקלאים ל</w:t>
      </w:r>
      <w:r>
        <w:rPr>
          <w:rFonts w:hint="cs"/>
          <w:rtl/>
        </w:rPr>
        <w:t>משרד</w:t>
      </w:r>
      <w:r w:rsidRPr="00C1470D">
        <w:rPr>
          <w:rFonts w:hint="cs"/>
          <w:rtl/>
        </w:rPr>
        <w:t xml:space="preserve"> החקלאות </w:t>
      </w:r>
      <w:r>
        <w:rPr>
          <w:rFonts w:hint="cs"/>
          <w:rtl/>
        </w:rPr>
        <w:t xml:space="preserve">בנושא סכום הפיצויים </w:t>
      </w:r>
      <w:r w:rsidRPr="00C1470D">
        <w:rPr>
          <w:rFonts w:hint="cs"/>
          <w:rtl/>
        </w:rPr>
        <w:t xml:space="preserve">התקיים דיון </w:t>
      </w:r>
      <w:r>
        <w:rPr>
          <w:rFonts w:hint="cs"/>
          <w:rtl/>
        </w:rPr>
        <w:t>בלשכה המשפטית</w:t>
      </w:r>
      <w:r w:rsidRPr="00C1470D">
        <w:rPr>
          <w:rFonts w:hint="cs"/>
          <w:rtl/>
        </w:rPr>
        <w:t xml:space="preserve"> של </w:t>
      </w:r>
      <w:r>
        <w:rPr>
          <w:rFonts w:hint="cs"/>
          <w:rtl/>
        </w:rPr>
        <w:t>ה</w:t>
      </w:r>
      <w:r w:rsidRPr="00C1470D">
        <w:rPr>
          <w:rFonts w:hint="cs"/>
          <w:rtl/>
        </w:rPr>
        <w:t xml:space="preserve">משרד </w:t>
      </w:r>
      <w:r>
        <w:rPr>
          <w:rFonts w:hint="cs"/>
          <w:rtl/>
        </w:rPr>
        <w:t>בפברואר 2019.</w:t>
      </w:r>
      <w:r w:rsidRPr="00C1470D">
        <w:rPr>
          <w:rFonts w:hint="cs"/>
          <w:rtl/>
        </w:rPr>
        <w:t xml:space="preserve"> בדיון צוין כי "</w:t>
      </w:r>
      <w:r w:rsidRPr="00C1470D">
        <w:rPr>
          <w:rtl/>
        </w:rPr>
        <w:t>בהתאם לקביעה המקצועית של השירותים</w:t>
      </w:r>
      <w:r w:rsidRPr="006B607D">
        <w:rPr>
          <w:rtl/>
        </w:rPr>
        <w:t xml:space="preserve"> הווטרינריים, כאשר מתעורר חשד לנגיעות במחלה, מבוצעות בעדר בדיקות לראשי צאן לאחר המלטה ראשונה. ככלל, כאשר נמצא כי יותר מ-20% מבעלי חיים שנבדקו נגועים במחלה, ניתן צו השמדה לכל העדר, זאת כדי למנוע התפשטות של המחלה. מכוח הצו מומת העדר כולו, ובכלל זה צאן שלא ניתן לבצע בו בדיקות (צעירים).</w:t>
      </w:r>
      <w:r w:rsidRPr="00C1470D">
        <w:rPr>
          <w:rtl/>
        </w:rPr>
        <w:t xml:space="preserve"> </w:t>
      </w:r>
      <w:r>
        <w:rPr>
          <w:rtl/>
        </w:rPr>
        <w:t>גובה הפיצוי במקרה זה חושב על-ידי הוועדה</w:t>
      </w:r>
      <w:r w:rsidRPr="00255507">
        <w:rPr>
          <w:vertAlign w:val="superscript"/>
          <w:rtl/>
        </w:rPr>
        <w:t>[</w:t>
      </w:r>
      <w:r>
        <w:rPr>
          <w:rStyle w:val="FootnoteReference0"/>
          <w:rtl/>
        </w:rPr>
        <w:footnoteReference w:id="71"/>
      </w:r>
      <w:r w:rsidRPr="00255507">
        <w:rPr>
          <w:vertAlign w:val="superscript"/>
          <w:rtl/>
        </w:rPr>
        <w:t>].</w:t>
      </w:r>
      <w:r>
        <w:rPr>
          <w:rFonts w:hint="cs"/>
          <w:rtl/>
        </w:rPr>
        <w:t>...</w:t>
      </w:r>
      <w:r>
        <w:rPr>
          <w:rtl/>
        </w:rPr>
        <w:t>עד כה הוועדה המליצה על תשלום פיצוי בשיעור יחסי, בהתאמה לשיעור הנגיעות בקרב בעלי החיים שנבדקו.</w:t>
      </w:r>
      <w:r>
        <w:rPr>
          <w:rFonts w:hint="cs"/>
          <w:rtl/>
        </w:rPr>
        <w:t xml:space="preserve"> </w:t>
      </w:r>
      <w:r>
        <w:rPr>
          <w:rtl/>
        </w:rPr>
        <w:t xml:space="preserve">לדוגמא: אם 10 בעלי חיים בעדר לא נבדקו, ואחוז הנגיעות בקרב בעלי חיים שנבדקו עומד על 60%, המליצה הוועדה על תשלום פיצוי </w:t>
      </w:r>
      <w:r>
        <w:rPr>
          <w:rFonts w:hint="cs"/>
          <w:rtl/>
        </w:rPr>
        <w:t xml:space="preserve">על בעלי החיים </w:t>
      </w:r>
      <w:r>
        <w:rPr>
          <w:rtl/>
        </w:rPr>
        <w:t>לפי שווי מלא של בעל החיים עבור 40% (</w:t>
      </w:r>
      <w:r>
        <w:rPr>
          <w:rFonts w:hint="cs"/>
          <w:rtl/>
        </w:rPr>
        <w:t>ארבע</w:t>
      </w:r>
      <w:r>
        <w:rPr>
          <w:rtl/>
        </w:rPr>
        <w:t xml:space="preserve"> כבשים), ועבור 60% (</w:t>
      </w:r>
      <w:r>
        <w:rPr>
          <w:rFonts w:hint="cs"/>
          <w:rtl/>
        </w:rPr>
        <w:t>שש</w:t>
      </w:r>
      <w:r>
        <w:rPr>
          <w:rtl/>
        </w:rPr>
        <w:t xml:space="preserve"> כבשים) המליצה הוועדה על תשלום פיצוי בשיעור מחצית השווי</w:t>
      </w:r>
      <w:r>
        <w:rPr>
          <w:rFonts w:hint="cs"/>
          <w:rtl/>
        </w:rPr>
        <w:t>"</w:t>
      </w:r>
      <w:r>
        <w:rPr>
          <w:rtl/>
        </w:rPr>
        <w:t>.</w:t>
      </w:r>
      <w:r>
        <w:rPr>
          <w:rFonts w:hint="cs"/>
          <w:rtl/>
        </w:rPr>
        <w:t xml:space="preserve"> אבל מאחר ש</w:t>
      </w:r>
      <w:r>
        <w:rPr>
          <w:rtl/>
        </w:rPr>
        <w:t xml:space="preserve">על פי לשון הפקודה </w:t>
      </w:r>
      <w:r>
        <w:rPr>
          <w:rFonts w:hint="cs"/>
          <w:rtl/>
        </w:rPr>
        <w:t>"</w:t>
      </w:r>
      <w:r>
        <w:rPr>
          <w:rtl/>
        </w:rPr>
        <w:t xml:space="preserve">רק במקרה בו ניתן להוכיח נגיעות בפועל של בעל החיים שהומת </w:t>
      </w:r>
      <w:r>
        <w:rPr>
          <w:rFonts w:hint="cs"/>
          <w:rtl/>
        </w:rPr>
        <w:t>-</w:t>
      </w:r>
      <w:r>
        <w:rPr>
          <w:rtl/>
        </w:rPr>
        <w:t xml:space="preserve"> ניתן להפחית</w:t>
      </w:r>
      <w:r>
        <w:rPr>
          <w:rFonts w:hint="cs"/>
          <w:rtl/>
        </w:rPr>
        <w:t xml:space="preserve"> </w:t>
      </w:r>
      <w:r>
        <w:rPr>
          <w:rtl/>
        </w:rPr>
        <w:t>את התשלום למחצית משוויו של בעל החיים</w:t>
      </w:r>
      <w:r>
        <w:rPr>
          <w:rFonts w:hint="cs"/>
          <w:rtl/>
        </w:rPr>
        <w:t>..." קבעה הלשכה המשפטית כי כאשר</w:t>
      </w:r>
      <w:r w:rsidRPr="00C1470D">
        <w:rPr>
          <w:rtl/>
        </w:rPr>
        <w:t xml:space="preserve"> אין בידי המשרד ראיה לכך שמדובר בבעל חיים נגוע, יש לשלם פיצויים בהתאם לשוויו המלא, עד לסכום הפיצוי המרבי הקבוע בהודעת מחלות בעלי חיים</w:t>
      </w:r>
      <w:r>
        <w:rPr>
          <w:rStyle w:val="FootnoteReference0"/>
          <w:rtl/>
        </w:rPr>
        <w:footnoteReference w:id="72"/>
      </w:r>
      <w:r>
        <w:rPr>
          <w:rFonts w:hint="cs"/>
          <w:rtl/>
        </w:rPr>
        <w:t>, וכי</w:t>
      </w:r>
      <w:r w:rsidRPr="00C1470D">
        <w:rPr>
          <w:rtl/>
        </w:rPr>
        <w:t xml:space="preserve"> נטל ההוכחה בעניין זה מוטל על</w:t>
      </w:r>
      <w:r>
        <w:rPr>
          <w:rtl/>
        </w:rPr>
        <w:t xml:space="preserve"> </w:t>
      </w:r>
      <w:r w:rsidRPr="00C1470D">
        <w:rPr>
          <w:rtl/>
        </w:rPr>
        <w:t>המשרד.</w:t>
      </w:r>
    </w:p>
    <w:p w:rsidR="001850C6" w:rsidRPr="00C1470D" w:rsidP="00A66506" w14:paraId="21F2721A" w14:textId="77777777">
      <w:pPr>
        <w:pStyle w:val="100"/>
        <w:rPr>
          <w:rtl/>
        </w:rPr>
      </w:pPr>
      <w:r>
        <w:rPr>
          <w:rFonts w:hint="cs"/>
          <w:rtl/>
        </w:rPr>
        <w:t xml:space="preserve">בעקבות הדיון </w:t>
      </w:r>
      <w:r w:rsidRPr="005275F6">
        <w:rPr>
          <w:rtl/>
        </w:rPr>
        <w:t xml:space="preserve">שינתה ועדת הפיצויים את אופן חישוב הפיצוי ואף המליצה </w:t>
      </w:r>
      <w:r>
        <w:rPr>
          <w:rFonts w:hint="cs"/>
          <w:rtl/>
        </w:rPr>
        <w:t>לשלם למגדלים הזכאים לכך את ההפרשים</w:t>
      </w:r>
      <w:r w:rsidRPr="005275F6">
        <w:rPr>
          <w:rtl/>
        </w:rPr>
        <w:t xml:space="preserve"> שהתחייבו </w:t>
      </w:r>
      <w:r>
        <w:rPr>
          <w:rFonts w:hint="cs"/>
          <w:rtl/>
        </w:rPr>
        <w:t xml:space="preserve">לנוכח </w:t>
      </w:r>
      <w:r w:rsidRPr="005275F6">
        <w:rPr>
          <w:rtl/>
        </w:rPr>
        <w:t xml:space="preserve">שינוי </w:t>
      </w:r>
      <w:r>
        <w:rPr>
          <w:rFonts w:hint="cs"/>
          <w:rtl/>
        </w:rPr>
        <w:t xml:space="preserve">שיטת </w:t>
      </w:r>
      <w:r w:rsidRPr="005275F6">
        <w:rPr>
          <w:rtl/>
        </w:rPr>
        <w:t>החישוב.</w:t>
      </w:r>
      <w:r>
        <w:rPr>
          <w:rFonts w:hint="cs"/>
          <w:rtl/>
        </w:rPr>
        <w:t xml:space="preserve"> בהתאם להנחיות ריכזו נציגים של ועדת הפיצויים את נתוני התיקים שבהם ניתנו פיצויים מופחתים (לפי החישוב שביצעה הוועדה מדובר בהפרשים של כ-120,000 ש"ח), וביוני 2019 המליצה ועדת הפיצויים על השלמת ההפרשים למגדלים.</w:t>
      </w:r>
    </w:p>
    <w:p w:rsidR="001850C6" w:rsidP="00A66506" w14:paraId="1AF0C20A" w14:textId="77777777">
      <w:pPr>
        <w:pStyle w:val="a16"/>
        <w:rPr>
          <w:rtl/>
        </w:rPr>
      </w:pPr>
      <w:r>
        <w:rPr>
          <w:rFonts w:hint="cs"/>
          <w:rtl/>
        </w:rPr>
        <w:t xml:space="preserve">משרד מבקר המדינה רואה בחיוב את העברת נושא תשלומי הפיצויים לחקלאים לחברת הביטוח וכן את המהלך של המשרד לבצע בדק בית, להכיר בטעותו ולתקן אותה לא רק מעתה ואילך, אלא גם לבצע תיקון לגבי תיקים שנסגרו ותשלומי הפיצויים בעדם הועברו זה מכבר. מהלך ראוי זה יאפשר למשרד לעמוד בהוראות הדין בעניין מתן הפיצוי למגדלים גם בעתיד. </w:t>
      </w:r>
    </w:p>
    <w:p w:rsidR="001850C6" w:rsidP="00A66506" w14:paraId="2E4A65A4" w14:textId="77777777">
      <w:pPr>
        <w:pStyle w:val="100"/>
        <w:rPr>
          <w:rtl/>
        </w:rPr>
      </w:pPr>
      <w:r>
        <w:rPr>
          <w:rFonts w:hint="cs"/>
          <w:rtl/>
        </w:rPr>
        <w:t xml:space="preserve">ההשפעה הכלכלית של התפרצות המחלה בקרב הבקר נרחבת, וקשה לעמוד על מלוא היקפה. נוסף על עלות הבקר שהושמד, לאחר גילוי החיידק מושמדים מאות ליטרים של חלב, מתבצעות פעולות לחיטוי, בדיקות עוקבות ועוד. יצוין כי </w:t>
      </w:r>
      <w:r w:rsidRPr="00E86746">
        <w:rPr>
          <w:rtl/>
        </w:rPr>
        <w:t>פקודת מחלות בעלי חיים מאפש</w:t>
      </w:r>
      <w:r>
        <w:rPr>
          <w:rtl/>
        </w:rPr>
        <w:t>רת מתן פיצוי רק עבור בעלי החיים</w:t>
      </w:r>
      <w:r w:rsidRPr="00E86746">
        <w:rPr>
          <w:rtl/>
        </w:rPr>
        <w:t xml:space="preserve"> </w:t>
      </w:r>
      <w:r>
        <w:rPr>
          <w:rFonts w:hint="cs"/>
          <w:rtl/>
        </w:rPr>
        <w:t>ואין</w:t>
      </w:r>
      <w:r w:rsidRPr="00E86746">
        <w:rPr>
          <w:rtl/>
        </w:rPr>
        <w:t xml:space="preserve"> מנגנון פיצוי עבור נזקים עקיפים כ</w:t>
      </w:r>
      <w:r>
        <w:rPr>
          <w:rFonts w:hint="cs"/>
          <w:rtl/>
        </w:rPr>
        <w:t xml:space="preserve">גון </w:t>
      </w:r>
      <w:r w:rsidRPr="00E86746">
        <w:rPr>
          <w:rtl/>
        </w:rPr>
        <w:t>הפסדי חלב.</w:t>
      </w:r>
    </w:p>
    <w:p w:rsidR="001850C6" w:rsidRPr="00FF5B2F" w:rsidP="00A66506" w14:paraId="21CD2F5C" w14:textId="77777777">
      <w:pPr>
        <w:pStyle w:val="a16"/>
        <w:rPr>
          <w:rtl/>
        </w:rPr>
      </w:pPr>
      <w:r w:rsidRPr="00FF5B2F">
        <w:rPr>
          <w:rFonts w:hint="cs"/>
          <w:rtl/>
        </w:rPr>
        <w:t>מאחר שהפיצוי על בקר שהוכח כנגוע הוא 50% בלבד משוויו המלא</w:t>
      </w:r>
      <w:r>
        <w:rPr>
          <w:rFonts w:hint="cs"/>
          <w:rtl/>
        </w:rPr>
        <w:t>,</w:t>
      </w:r>
      <w:r w:rsidRPr="00FF5B2F">
        <w:rPr>
          <w:rFonts w:hint="cs"/>
          <w:rtl/>
        </w:rPr>
        <w:t xml:space="preserve"> וכן מאחר שיש הפסדים נוספים עקב השמדת החלב ועלות פעולות החיטוי, יש להניח כי ההפסד הכלכלי לחקלאים ולכלל משק הבשר והחלב היה גדול הרבה יותר. </w:t>
      </w:r>
      <w:r>
        <w:rPr>
          <w:rFonts w:hint="cs"/>
          <w:rtl/>
        </w:rPr>
        <w:t>בשל התפרצות מחלת הברוצלוזיס בצאן ובבקר, על משרד החקלאות לפעול למציאת דרכים לעצירת התפשטות המחלה ולהפחתת נזקיה.</w:t>
      </w:r>
    </w:p>
    <w:p w:rsidR="001850C6" w:rsidP="00A66506" w14:paraId="14D01602" w14:textId="18D2CEB9">
      <w:pPr>
        <w:pStyle w:val="316"/>
        <w:rPr>
          <w:rtl/>
        </w:rPr>
      </w:pPr>
      <w:r>
        <w:rPr>
          <w:rFonts w:hint="cs"/>
          <w:rtl/>
        </w:rPr>
        <w:t xml:space="preserve"> </w:t>
      </w:r>
      <w:bookmarkStart w:id="29" w:name="_Toc17709825"/>
      <w:r>
        <w:rPr>
          <w:rFonts w:hint="cs"/>
          <w:rtl/>
        </w:rPr>
        <w:t>עכברת</w:t>
      </w:r>
      <w:bookmarkEnd w:id="29"/>
    </w:p>
    <w:p w:rsidR="001850C6" w:rsidP="00A66506" w14:paraId="426394E9" w14:textId="77777777">
      <w:pPr>
        <w:pStyle w:val="100"/>
        <w:rPr>
          <w:rtl/>
        </w:rPr>
      </w:pPr>
      <w:r w:rsidRPr="00855EAB">
        <w:rPr>
          <w:rtl/>
        </w:rPr>
        <w:t xml:space="preserve">לפטוספירוזיס, הידועה גם בשם "עכברת", היא מחלה </w:t>
      </w:r>
      <w:r>
        <w:rPr>
          <w:rFonts w:hint="cs"/>
          <w:rtl/>
        </w:rPr>
        <w:t>זואונוטית</w:t>
      </w:r>
      <w:r w:rsidRPr="00855EAB">
        <w:rPr>
          <w:rtl/>
        </w:rPr>
        <w:t>. החיידק מחולל המחלה הוא לפטוספירה (</w:t>
      </w:r>
      <w:r w:rsidRPr="00855EAB">
        <w:t>Leptospira</w:t>
      </w:r>
      <w:r w:rsidRPr="00855EAB">
        <w:rPr>
          <w:rtl/>
        </w:rPr>
        <w:t>)</w:t>
      </w:r>
      <w:r>
        <w:rPr>
          <w:rFonts w:hint="cs"/>
          <w:rtl/>
        </w:rPr>
        <w:t>,</w:t>
      </w:r>
      <w:r w:rsidRPr="00855EAB">
        <w:rPr>
          <w:rtl/>
        </w:rPr>
        <w:t xml:space="preserve"> </w:t>
      </w:r>
      <w:r>
        <w:rPr>
          <w:rFonts w:hint="cs"/>
          <w:rtl/>
        </w:rPr>
        <w:t>וידועים עשרה</w:t>
      </w:r>
      <w:r w:rsidRPr="00855EAB">
        <w:rPr>
          <w:rtl/>
        </w:rPr>
        <w:t xml:space="preserve"> זנים </w:t>
      </w:r>
      <w:r>
        <w:rPr>
          <w:rFonts w:hint="cs"/>
          <w:rtl/>
        </w:rPr>
        <w:t>של החיידק ה</w:t>
      </w:r>
      <w:r w:rsidRPr="00855EAB">
        <w:rPr>
          <w:rtl/>
        </w:rPr>
        <w:t xml:space="preserve">גורמים </w:t>
      </w:r>
      <w:r>
        <w:rPr>
          <w:rFonts w:hint="cs"/>
          <w:rtl/>
        </w:rPr>
        <w:t>ל</w:t>
      </w:r>
      <w:r w:rsidRPr="00855EAB">
        <w:rPr>
          <w:rtl/>
        </w:rPr>
        <w:t xml:space="preserve">תחלואה. </w:t>
      </w:r>
      <w:r>
        <w:rPr>
          <w:rFonts w:hint="cs"/>
          <w:rtl/>
        </w:rPr>
        <w:t>בטבע נדבקים ב</w:t>
      </w:r>
      <w:r w:rsidRPr="00855EAB">
        <w:rPr>
          <w:rtl/>
        </w:rPr>
        <w:t xml:space="preserve">מחלה בעלי חיים, </w:t>
      </w:r>
      <w:r>
        <w:rPr>
          <w:rFonts w:hint="cs"/>
          <w:rtl/>
        </w:rPr>
        <w:t>לרבות</w:t>
      </w:r>
      <w:r w:rsidRPr="00855EAB">
        <w:rPr>
          <w:rtl/>
        </w:rPr>
        <w:t xml:space="preserve"> נברנים (חולדות ועכב</w:t>
      </w:r>
      <w:r>
        <w:rPr>
          <w:rtl/>
        </w:rPr>
        <w:t>רים), כלבים, צאן, בקר וחזירי בר</w:t>
      </w:r>
      <w:r>
        <w:rPr>
          <w:rFonts w:hint="cs"/>
          <w:rtl/>
        </w:rPr>
        <w:t xml:space="preserve">. </w:t>
      </w:r>
      <w:r>
        <w:rPr>
          <w:rtl/>
        </w:rPr>
        <w:t>חיידק הלפטוספירה מופרש בשתן של בעל</w:t>
      </w:r>
      <w:r>
        <w:rPr>
          <w:rFonts w:hint="cs"/>
          <w:rtl/>
        </w:rPr>
        <w:t>י</w:t>
      </w:r>
      <w:r>
        <w:rPr>
          <w:rtl/>
        </w:rPr>
        <w:t xml:space="preserve"> חיים חולים</w:t>
      </w:r>
      <w:r>
        <w:rPr>
          <w:rFonts w:hint="cs"/>
          <w:rtl/>
        </w:rPr>
        <w:t>, והוא</w:t>
      </w:r>
      <w:r>
        <w:rPr>
          <w:rtl/>
        </w:rPr>
        <w:t xml:space="preserve"> שורד שבועות ואף חודשים במים ובקרקע שזוהמו. בני אדם יכולים להידבק בחיידק ב</w:t>
      </w:r>
      <w:r>
        <w:rPr>
          <w:rFonts w:hint="cs"/>
          <w:rtl/>
        </w:rPr>
        <w:t xml:space="preserve">אמצעות </w:t>
      </w:r>
      <w:r>
        <w:rPr>
          <w:rtl/>
        </w:rPr>
        <w:t>חשיפה להפרשות: מגע עם שתן המכיל את החיידק, בליעת מים המזוהמים בשתן</w:t>
      </w:r>
      <w:r>
        <w:rPr>
          <w:rFonts w:hint="cs"/>
          <w:rtl/>
        </w:rPr>
        <w:t xml:space="preserve"> או מגע עימם</w:t>
      </w:r>
      <w:r>
        <w:rPr>
          <w:rtl/>
        </w:rPr>
        <w:t xml:space="preserve">, דרך פצעים או </w:t>
      </w:r>
      <w:r>
        <w:rPr>
          <w:rFonts w:hint="cs"/>
          <w:rtl/>
        </w:rPr>
        <w:t xml:space="preserve">במגע עם </w:t>
      </w:r>
      <w:r>
        <w:rPr>
          <w:rtl/>
        </w:rPr>
        <w:t xml:space="preserve">ריריות הגוף. מכיוון שההדבקה היא בחשיפה להפרשות, בעיקר לשתן, </w:t>
      </w:r>
      <w:r>
        <w:rPr>
          <w:rFonts w:hint="cs"/>
          <w:rtl/>
        </w:rPr>
        <w:t xml:space="preserve">לא נשקפת למעשה </w:t>
      </w:r>
      <w:r>
        <w:rPr>
          <w:rtl/>
        </w:rPr>
        <w:t>סכנה בהדבקה בין אדם לאדם.</w:t>
      </w:r>
      <w:r>
        <w:rPr>
          <w:rFonts w:hint="cs"/>
          <w:rtl/>
        </w:rPr>
        <w:t xml:space="preserve"> </w:t>
      </w:r>
      <w:r>
        <w:rPr>
          <w:rtl/>
        </w:rPr>
        <w:t xml:space="preserve">הסיכון להדבקה מוגבר במים עומדים או </w:t>
      </w:r>
      <w:r>
        <w:rPr>
          <w:rFonts w:hint="cs"/>
          <w:rtl/>
        </w:rPr>
        <w:t>במים</w:t>
      </w:r>
      <w:r>
        <w:rPr>
          <w:rtl/>
        </w:rPr>
        <w:t xml:space="preserve"> הזורמים לאט.</w:t>
      </w:r>
      <w:r w:rsidRPr="00855EAB">
        <w:rPr>
          <w:rtl/>
        </w:rPr>
        <w:t xml:space="preserve"> </w:t>
      </w:r>
      <w:r>
        <w:rPr>
          <w:rtl/>
        </w:rPr>
        <w:t>רוב האנשים שנחשפים לחיידק הלפטוספירה לא יפתחו כלל את מחלת העכברת</w:t>
      </w:r>
      <w:r>
        <w:rPr>
          <w:rFonts w:hint="cs"/>
          <w:rtl/>
        </w:rPr>
        <w:t>,</w:t>
      </w:r>
      <w:r>
        <w:rPr>
          <w:rtl/>
        </w:rPr>
        <w:t xml:space="preserve"> ואילו אלו שיפתחו את המחלה יחוו בדרך כלל תסמינים קלים. מחלת עכברת קשה כוללת חום, כאבי ראש, כאבי שרירים, דימום בלחמית העין, כאבי בטן, שלשולים והקאות. פעמים רבות התסמינים מזכירים שפעת. </w:t>
      </w:r>
      <w:r>
        <w:rPr>
          <w:rFonts w:hint="cs"/>
          <w:rtl/>
        </w:rPr>
        <w:t xml:space="preserve">בקרב מקצת </w:t>
      </w:r>
      <w:r>
        <w:rPr>
          <w:rtl/>
        </w:rPr>
        <w:t xml:space="preserve">החולים המחלה עלולה להסתבך </w:t>
      </w:r>
      <w:r>
        <w:rPr>
          <w:rFonts w:hint="cs"/>
          <w:rtl/>
        </w:rPr>
        <w:t>ולגרום</w:t>
      </w:r>
      <w:r>
        <w:rPr>
          <w:rtl/>
        </w:rPr>
        <w:t xml:space="preserve"> לפגיעה בכבד, </w:t>
      </w:r>
      <w:r>
        <w:rPr>
          <w:rFonts w:hint="cs"/>
          <w:rtl/>
        </w:rPr>
        <w:t>ל</w:t>
      </w:r>
      <w:r>
        <w:rPr>
          <w:rtl/>
        </w:rPr>
        <w:t xml:space="preserve">אי-ספיקת כליות, </w:t>
      </w:r>
      <w:r>
        <w:rPr>
          <w:rFonts w:hint="cs"/>
          <w:rtl/>
        </w:rPr>
        <w:t>ל</w:t>
      </w:r>
      <w:r>
        <w:rPr>
          <w:rtl/>
        </w:rPr>
        <w:t>דלקת קרום המוח ו</w:t>
      </w:r>
      <w:r>
        <w:rPr>
          <w:rFonts w:hint="cs"/>
          <w:rtl/>
        </w:rPr>
        <w:t>ל</w:t>
      </w:r>
      <w:r>
        <w:rPr>
          <w:rtl/>
        </w:rPr>
        <w:t>אי-ספיקה נשימתית.</w:t>
      </w:r>
      <w:r w:rsidRPr="00191715">
        <w:rPr>
          <w:rFonts w:hint="cs"/>
          <w:rtl/>
        </w:rPr>
        <w:t xml:space="preserve"> </w:t>
      </w:r>
      <w:r>
        <w:rPr>
          <w:rFonts w:hint="cs"/>
          <w:rtl/>
        </w:rPr>
        <w:t xml:space="preserve">מחלת העכברת אובחנה בישראל לראשונה ברפת במרכז הארץ בשנת 2003. בשנת 2013 היתה התפרצות נוספת בעדר של בקר לבשר במרכז הארץ, אשר גרמה להתפשטות המחלה. בשנת 2018 התפרצה המחלה ביתר שאת. עדרי בקר לבשר, בעיקר בצפון הארץ, נמצאו נגועים, ומטיילים רבים שנחשפו למי נחלי דרום רמת הגולן והירדן נדבקו בחיידק. </w:t>
      </w:r>
    </w:p>
    <w:p w:rsidR="00A66506" w14:paraId="00B0E729" w14:textId="77777777">
      <w:pPr>
        <w:bidi w:val="0"/>
        <w:spacing w:after="200" w:line="276" w:lineRule="auto"/>
        <w:rPr>
          <w:b/>
          <w:bCs/>
          <w:rtl/>
        </w:rPr>
      </w:pPr>
      <w:r>
        <w:rPr>
          <w:b/>
          <w:bCs/>
          <w:rtl/>
        </w:rPr>
        <w:br w:type="page"/>
      </w:r>
    </w:p>
    <w:p w:rsidR="001850C6" w:rsidRPr="00A66506" w:rsidP="00A66506" w14:paraId="1E1BBC69" w14:textId="7CDE8C14">
      <w:pPr>
        <w:pStyle w:val="a2"/>
        <w:rPr>
          <w:b/>
          <w:bCs/>
          <w:rtl/>
        </w:rPr>
      </w:pPr>
      <w:r w:rsidRPr="00827AAC">
        <w:rPr>
          <w:rFonts w:hint="cs"/>
          <w:rtl/>
        </w:rPr>
        <w:t xml:space="preserve">תרשים </w:t>
      </w:r>
      <w:r>
        <w:rPr>
          <w:rFonts w:hint="cs"/>
          <w:rtl/>
        </w:rPr>
        <w:t>22</w:t>
      </w:r>
      <w:r w:rsidRPr="00827AAC">
        <w:rPr>
          <w:rFonts w:hint="cs"/>
          <w:rtl/>
        </w:rPr>
        <w:t xml:space="preserve">: </w:t>
      </w:r>
      <w:r w:rsidRPr="00A66506">
        <w:rPr>
          <w:rFonts w:hint="cs"/>
          <w:b/>
          <w:bCs/>
          <w:rtl/>
        </w:rPr>
        <w:t>מספר בני האדם שנדבקו בעכברת בשנים 2014 - 2019</w:t>
      </w:r>
      <w:r>
        <w:rPr>
          <w:rStyle w:val="FootnoteReference0"/>
          <w:b/>
          <w:bCs/>
          <w:rtl/>
        </w:rPr>
        <w:footnoteReference w:id="73"/>
      </w:r>
    </w:p>
    <w:p w:rsidR="001850C6" w:rsidP="001850C6" w14:paraId="2917C89F" w14:textId="77777777">
      <w:pPr>
        <w:spacing w:line="269" w:lineRule="auto"/>
        <w:rPr>
          <w:rtl/>
        </w:rPr>
      </w:pPr>
      <w:r>
        <w:rPr>
          <w:noProof/>
        </w:rPr>
        <w:drawing>
          <wp:inline distT="0" distB="0" distL="0" distR="0">
            <wp:extent cx="5219700" cy="2314575"/>
            <wp:effectExtent l="0" t="0" r="5715" b="9525"/>
            <wp:docPr id="39" name="תרשים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850C6" w:rsidRPr="0067290B" w:rsidP="00A66506" w14:paraId="10784E00" w14:textId="65E7A61A">
      <w:pPr>
        <w:pStyle w:val="a6"/>
        <w:rPr>
          <w:rtl/>
        </w:rPr>
      </w:pPr>
      <w:r w:rsidRPr="0067290B">
        <w:rPr>
          <w:rtl/>
        </w:rPr>
        <w:t>על פי נתוני משרד ה</w:t>
      </w:r>
      <w:r w:rsidR="008B56CE">
        <w:rPr>
          <w:rFonts w:hint="cs"/>
          <w:rtl/>
        </w:rPr>
        <w:t>בריאות</w:t>
      </w:r>
      <w:r w:rsidRPr="0067290B">
        <w:rPr>
          <w:rtl/>
        </w:rPr>
        <w:t>, בעיבוד משרד מבקר המדינה.</w:t>
      </w:r>
    </w:p>
    <w:p w:rsidR="001850C6" w:rsidP="00A66506" w14:paraId="725503BE" w14:textId="79C699F7">
      <w:pPr>
        <w:pStyle w:val="100"/>
        <w:rPr>
          <w:rtl/>
        </w:rPr>
      </w:pPr>
    </w:p>
    <w:p w:rsidR="001850C6" w:rsidP="00A66506" w14:paraId="427D78E3" w14:textId="77777777">
      <w:pPr>
        <w:pStyle w:val="100"/>
        <w:rPr>
          <w:rtl/>
        </w:rPr>
      </w:pPr>
      <w:r>
        <w:rPr>
          <w:rFonts w:hint="cs"/>
          <w:rtl/>
        </w:rPr>
        <w:t>התרשים משקף את הזינוק המשמעותי בהתפרצות המחלה שחל בשנת 2018.</w:t>
      </w:r>
    </w:p>
    <w:p w:rsidR="001850C6" w:rsidP="00A66506" w14:paraId="4C7F3368" w14:textId="77777777">
      <w:pPr>
        <w:pStyle w:val="100"/>
        <w:rPr>
          <w:rtl/>
        </w:rPr>
      </w:pPr>
      <w:r>
        <w:rPr>
          <w:rFonts w:hint="cs"/>
          <w:rtl/>
        </w:rPr>
        <w:t>בשל התפרצות החיידק ושיעור התחלואה הגדול בקרב בני אדם, ומתוקף סמכותו של מנהל השו"ט לפי סעיף 9(א) לפקודת מחלות בעלי חיים, הוא הנחה במרץ 2019 את מגדלי עדרי הבקר הרועים בנחלים המתנקזים לירדן לחסן את עדריהם נגד עכברת. בהנחיה נכתב כי "</w:t>
      </w:r>
      <w:r w:rsidRPr="00C36419">
        <w:rPr>
          <w:rtl/>
        </w:rPr>
        <w:t>ב</w:t>
      </w:r>
      <w:r>
        <w:rPr>
          <w:rtl/>
        </w:rPr>
        <w:t>המשך לאירוע התחלואה באדם בעכברת</w:t>
      </w:r>
      <w:r>
        <w:rPr>
          <w:rFonts w:hint="cs"/>
          <w:rtl/>
        </w:rPr>
        <w:t xml:space="preserve">... </w:t>
      </w:r>
      <w:r w:rsidRPr="00C36419">
        <w:rPr>
          <w:rtl/>
        </w:rPr>
        <w:t>אנו עדים לגילוי עדרי בקר לבשר נגועים נוספים ביערות מ</w:t>
      </w:r>
      <w:r>
        <w:rPr>
          <w:rFonts w:hint="cs"/>
          <w:rtl/>
        </w:rPr>
        <w:t>ַ</w:t>
      </w:r>
      <w:r w:rsidRPr="00C36419">
        <w:rPr>
          <w:rtl/>
        </w:rPr>
        <w:t>ס</w:t>
      </w:r>
      <w:r>
        <w:rPr>
          <w:rFonts w:hint="cs"/>
          <w:rtl/>
        </w:rPr>
        <w:t>ְ</w:t>
      </w:r>
      <w:r w:rsidRPr="00C36419">
        <w:rPr>
          <w:rtl/>
        </w:rPr>
        <w:t>ע</w:t>
      </w:r>
      <w:r>
        <w:rPr>
          <w:rFonts w:hint="cs"/>
          <w:rtl/>
        </w:rPr>
        <w:t>ָ</w:t>
      </w:r>
      <w:r w:rsidRPr="00C36419">
        <w:rPr>
          <w:rtl/>
        </w:rPr>
        <w:t>ד</w:t>
      </w:r>
      <w:r>
        <w:rPr>
          <w:rFonts w:hint="cs"/>
          <w:rtl/>
        </w:rPr>
        <w:t>ֶ</w:t>
      </w:r>
      <w:r w:rsidRPr="00C36419">
        <w:rPr>
          <w:rtl/>
        </w:rPr>
        <w:t>ה ובנחלים המתנקזים לירדן צפונית לבטיחה</w:t>
      </w:r>
      <w:r>
        <w:rPr>
          <w:rFonts w:hint="cs"/>
          <w:rtl/>
        </w:rPr>
        <w:t xml:space="preserve">. </w:t>
      </w:r>
      <w:r w:rsidRPr="00C36419">
        <w:rPr>
          <w:rtl/>
        </w:rPr>
        <w:t>בכדי למנוע התפשטות המחלה אני מורה על חיסון עדרי הבקר אשר רועים סביב הירדן וביערות מסעדה בתרכיב מתאים</w:t>
      </w:r>
      <w:r>
        <w:rPr>
          <w:rFonts w:hint="cs"/>
          <w:rtl/>
        </w:rPr>
        <w:t>"</w:t>
      </w:r>
      <w:r w:rsidRPr="00C36419">
        <w:rPr>
          <w:rtl/>
        </w:rPr>
        <w:t>.</w:t>
      </w:r>
      <w:r>
        <w:rPr>
          <w:rFonts w:hint="cs"/>
          <w:rtl/>
        </w:rPr>
        <w:t xml:space="preserve"> בהתאם להנחיה חובת החיסון חלה על המגדלים, ויש לחסן כל ראש בקר בכל גיל ולדווח לשו"ט על ביצוע החיסון. בהנחיה צוינו שלושה תרכיבים המאושרים לביצוע החיסון. </w:t>
      </w:r>
    </w:p>
    <w:p w:rsidR="001850C6" w:rsidP="00A66506" w14:paraId="1CB65EB2" w14:textId="77777777">
      <w:pPr>
        <w:pStyle w:val="100"/>
        <w:rPr>
          <w:rtl/>
        </w:rPr>
      </w:pPr>
      <w:r>
        <w:rPr>
          <w:rFonts w:hint="cs"/>
          <w:rtl/>
        </w:rPr>
        <w:t xml:space="preserve">רק אחד משלושת התרכיבים האמורים רשום ומאושר לשימוש בישראל. מאחר שליצרן של תרכיב זה, שמקום מושבו בארה"ב, לא היה מלאי זמין של התרכיב וחל עיכוב ביבוא התרכיב לארץ, חתם מנהל השו"ט כבר באוגוסט 2018 על היתרים בנוהל חריג ליבוא שני תרכיבים נוספים אשר מיוצרים גם הם בארה"ב. </w:t>
      </w:r>
    </w:p>
    <w:p w:rsidR="001850C6" w:rsidP="00A66506" w14:paraId="254955CE" w14:textId="1DD56875">
      <w:pPr>
        <w:pStyle w:val="a16"/>
        <w:rPr>
          <w:rtl/>
        </w:rPr>
      </w:pPr>
      <w:r w:rsidRPr="00B45E5F">
        <w:rPr>
          <w:rFonts w:hint="cs"/>
          <w:rtl/>
        </w:rPr>
        <w:t xml:space="preserve">עלה כי </w:t>
      </w:r>
      <w:r>
        <w:rPr>
          <w:rFonts w:hint="cs"/>
          <w:rtl/>
        </w:rPr>
        <w:t>אף</w:t>
      </w:r>
      <w:r w:rsidRPr="00B45E5F">
        <w:rPr>
          <w:rFonts w:hint="cs"/>
          <w:rtl/>
        </w:rPr>
        <w:t xml:space="preserve"> ש</w:t>
      </w:r>
      <w:r>
        <w:rPr>
          <w:rFonts w:hint="cs"/>
          <w:rtl/>
        </w:rPr>
        <w:t xml:space="preserve">השו"ט </w:t>
      </w:r>
      <w:r w:rsidRPr="00B45E5F">
        <w:rPr>
          <w:rFonts w:hint="cs"/>
          <w:rtl/>
        </w:rPr>
        <w:t>א</w:t>
      </w:r>
      <w:r>
        <w:rPr>
          <w:rFonts w:hint="cs"/>
          <w:rtl/>
        </w:rPr>
        <w:t>י</w:t>
      </w:r>
      <w:r w:rsidRPr="00B45E5F">
        <w:rPr>
          <w:rFonts w:hint="cs"/>
          <w:rtl/>
        </w:rPr>
        <w:t>שר</w:t>
      </w:r>
      <w:r>
        <w:rPr>
          <w:rFonts w:hint="cs"/>
          <w:rtl/>
        </w:rPr>
        <w:t>ו לחסן גם</w:t>
      </w:r>
      <w:r w:rsidRPr="00B45E5F">
        <w:rPr>
          <w:rFonts w:hint="cs"/>
          <w:rtl/>
        </w:rPr>
        <w:t xml:space="preserve"> </w:t>
      </w:r>
      <w:r>
        <w:rPr>
          <w:rFonts w:hint="cs"/>
          <w:rtl/>
        </w:rPr>
        <w:t>ב</w:t>
      </w:r>
      <w:r w:rsidRPr="00B45E5F">
        <w:rPr>
          <w:rFonts w:hint="cs"/>
          <w:rtl/>
        </w:rPr>
        <w:t>שני תרכיבים נוספים</w:t>
      </w:r>
      <w:r>
        <w:rPr>
          <w:rFonts w:hint="cs"/>
          <w:rtl/>
        </w:rPr>
        <w:t xml:space="preserve"> המשמשים תחליף לתרכיב המאושר לשימוש בישראל</w:t>
      </w:r>
      <w:r w:rsidRPr="00B45E5F">
        <w:rPr>
          <w:rFonts w:hint="cs"/>
          <w:rtl/>
        </w:rPr>
        <w:t>, בפועל בזמן מתן ההנחיה וגם לאחריה</w:t>
      </w:r>
      <w:r>
        <w:rPr>
          <w:rFonts w:hint="cs"/>
          <w:rtl/>
        </w:rPr>
        <w:t xml:space="preserve"> לא היה בשוק</w:t>
      </w:r>
      <w:r w:rsidRPr="00B45E5F">
        <w:rPr>
          <w:rFonts w:hint="cs"/>
          <w:rtl/>
        </w:rPr>
        <w:t xml:space="preserve"> מלאי זמין של </w:t>
      </w:r>
      <w:r w:rsidR="007245A6">
        <w:rPr>
          <w:rFonts w:hint="cs"/>
          <w:rtl/>
        </w:rPr>
        <w:t>תרכיבים</w:t>
      </w:r>
      <w:r w:rsidRPr="00B45E5F">
        <w:rPr>
          <w:rFonts w:hint="cs"/>
          <w:rtl/>
        </w:rPr>
        <w:t xml:space="preserve">. </w:t>
      </w:r>
      <w:r>
        <w:rPr>
          <w:rFonts w:hint="cs"/>
          <w:rtl/>
        </w:rPr>
        <w:t>בהודעה ששלח מנהל השו"ט</w:t>
      </w:r>
      <w:r w:rsidRPr="00B45E5F">
        <w:rPr>
          <w:rFonts w:hint="cs"/>
          <w:rtl/>
        </w:rPr>
        <w:t xml:space="preserve"> </w:t>
      </w:r>
      <w:r>
        <w:rPr>
          <w:rFonts w:hint="cs"/>
          <w:rtl/>
        </w:rPr>
        <w:t>לכל מנהלי הלשכות ולבעלי תפקידים נוספים בהנהלת השו"ט</w:t>
      </w:r>
      <w:r w:rsidRPr="00B45E5F">
        <w:rPr>
          <w:rFonts w:hint="cs"/>
          <w:rtl/>
        </w:rPr>
        <w:t xml:space="preserve"> </w:t>
      </w:r>
      <w:r>
        <w:rPr>
          <w:rFonts w:hint="cs"/>
          <w:rtl/>
        </w:rPr>
        <w:t>באפריל 2019 הוא ציין</w:t>
      </w:r>
      <w:r w:rsidRPr="00B45E5F">
        <w:rPr>
          <w:rFonts w:hint="cs"/>
          <w:rtl/>
        </w:rPr>
        <w:t xml:space="preserve"> כי "כרגע אין לאף אחד תרכיב... ברור שללא תרכיב זמין, הוראת החיסון מעוקרת מתוכנה". למרות ההבנה כי לא ניתן לבצע את ההנחיה כפי שניתנה למגדלים, לא הפיץ השו"ט כל</w:t>
      </w:r>
      <w:r>
        <w:rPr>
          <w:rFonts w:hint="cs"/>
          <w:rtl/>
        </w:rPr>
        <w:t xml:space="preserve"> עדכון להנחיה. </w:t>
      </w:r>
    </w:p>
    <w:p w:rsidR="001850C6" w:rsidP="00A66506" w14:paraId="4CA4B3E8" w14:textId="77777777">
      <w:pPr>
        <w:pStyle w:val="100"/>
        <w:rPr>
          <w:rtl/>
        </w:rPr>
      </w:pPr>
      <w:r w:rsidRPr="000A47E0">
        <w:rPr>
          <w:rFonts w:hint="cs"/>
          <w:rtl/>
        </w:rPr>
        <w:t xml:space="preserve">משרד החקלאות ציין בתשובתו כי אין ייצור מקומי של תרכיבים נגד עכברת. </w:t>
      </w:r>
      <w:r w:rsidRPr="000A47E0">
        <w:rPr>
          <w:rtl/>
        </w:rPr>
        <w:t xml:space="preserve">בעיות </w:t>
      </w:r>
      <w:r>
        <w:rPr>
          <w:rFonts w:hint="cs"/>
          <w:rtl/>
        </w:rPr>
        <w:t>ב</w:t>
      </w:r>
      <w:r w:rsidRPr="000A47E0">
        <w:rPr>
          <w:rtl/>
        </w:rPr>
        <w:t>אספקת תרכיבים</w:t>
      </w:r>
      <w:r>
        <w:rPr>
          <w:rFonts w:hint="cs"/>
          <w:rtl/>
        </w:rPr>
        <w:t>,</w:t>
      </w:r>
      <w:r w:rsidRPr="000A47E0">
        <w:rPr>
          <w:rtl/>
        </w:rPr>
        <w:t xml:space="preserve"> </w:t>
      </w:r>
      <w:r>
        <w:rPr>
          <w:rFonts w:hint="cs"/>
          <w:rtl/>
        </w:rPr>
        <w:t>ובייחוד</w:t>
      </w:r>
      <w:r w:rsidRPr="000A47E0">
        <w:rPr>
          <w:rtl/>
        </w:rPr>
        <w:t xml:space="preserve"> </w:t>
      </w:r>
      <w:r>
        <w:rPr>
          <w:rFonts w:hint="cs"/>
          <w:rtl/>
        </w:rPr>
        <w:t xml:space="preserve">באספקת </w:t>
      </w:r>
      <w:r w:rsidRPr="000A47E0">
        <w:rPr>
          <w:rtl/>
        </w:rPr>
        <w:t>תרכיב העכברת</w:t>
      </w:r>
      <w:r>
        <w:rPr>
          <w:rFonts w:hint="cs"/>
          <w:rtl/>
        </w:rPr>
        <w:t>,</w:t>
      </w:r>
      <w:r w:rsidRPr="000A47E0">
        <w:rPr>
          <w:rtl/>
        </w:rPr>
        <w:t xml:space="preserve"> </w:t>
      </w:r>
      <w:r>
        <w:rPr>
          <w:rFonts w:hint="cs"/>
          <w:rtl/>
        </w:rPr>
        <w:t>הן</w:t>
      </w:r>
      <w:r w:rsidRPr="000A47E0">
        <w:rPr>
          <w:rtl/>
        </w:rPr>
        <w:t xml:space="preserve"> בעיות כלל</w:t>
      </w:r>
      <w:r>
        <w:rPr>
          <w:rFonts w:hint="cs"/>
          <w:rtl/>
        </w:rPr>
        <w:t>-</w:t>
      </w:r>
      <w:r w:rsidRPr="000A47E0">
        <w:rPr>
          <w:rtl/>
        </w:rPr>
        <w:t xml:space="preserve">עולמיות </w:t>
      </w:r>
      <w:r>
        <w:rPr>
          <w:rFonts w:hint="cs"/>
          <w:rtl/>
        </w:rPr>
        <w:t>ואינן ייחודיות</w:t>
      </w:r>
      <w:r w:rsidRPr="000A47E0">
        <w:rPr>
          <w:rtl/>
        </w:rPr>
        <w:t xml:space="preserve"> לישראל. </w:t>
      </w:r>
      <w:r w:rsidRPr="000A47E0">
        <w:rPr>
          <w:rFonts w:hint="cs"/>
          <w:rtl/>
        </w:rPr>
        <w:t xml:space="preserve">מאחר </w:t>
      </w:r>
      <w:r>
        <w:rPr>
          <w:rFonts w:hint="cs"/>
          <w:rtl/>
        </w:rPr>
        <w:t>ש</w:t>
      </w:r>
      <w:r w:rsidRPr="000A47E0">
        <w:rPr>
          <w:rFonts w:hint="cs"/>
          <w:rtl/>
        </w:rPr>
        <w:t>מדובר במחלה זואונוטית</w:t>
      </w:r>
      <w:r>
        <w:rPr>
          <w:rFonts w:hint="cs"/>
          <w:rtl/>
        </w:rPr>
        <w:t>,</w:t>
      </w:r>
      <w:r w:rsidRPr="000A47E0">
        <w:rPr>
          <w:rFonts w:hint="cs"/>
          <w:rtl/>
        </w:rPr>
        <w:t xml:space="preserve"> תנאי הייצור הנדרשים כדי להגן על עובדי הייצור יקרים ומורכבים</w:t>
      </w:r>
      <w:r>
        <w:rPr>
          <w:rFonts w:hint="cs"/>
          <w:rtl/>
        </w:rPr>
        <w:t>,</w:t>
      </w:r>
      <w:r w:rsidRPr="000A47E0">
        <w:rPr>
          <w:rFonts w:hint="cs"/>
          <w:rtl/>
        </w:rPr>
        <w:t xml:space="preserve"> ולכן כיום </w:t>
      </w:r>
      <w:r>
        <w:rPr>
          <w:rFonts w:hint="cs"/>
          <w:rtl/>
        </w:rPr>
        <w:t>מספר</w:t>
      </w:r>
      <w:r w:rsidRPr="000A47E0">
        <w:rPr>
          <w:rFonts w:hint="cs"/>
          <w:rtl/>
        </w:rPr>
        <w:t xml:space="preserve"> </w:t>
      </w:r>
      <w:r>
        <w:rPr>
          <w:rFonts w:hint="cs"/>
          <w:rtl/>
        </w:rPr>
        <w:t>ה</w:t>
      </w:r>
      <w:r w:rsidRPr="000A47E0">
        <w:rPr>
          <w:rFonts w:hint="cs"/>
          <w:rtl/>
        </w:rPr>
        <w:t>יצרני</w:t>
      </w:r>
      <w:r>
        <w:rPr>
          <w:rFonts w:hint="cs"/>
          <w:rtl/>
        </w:rPr>
        <w:t>ם של</w:t>
      </w:r>
      <w:r w:rsidRPr="000A47E0">
        <w:rPr>
          <w:rFonts w:hint="cs"/>
          <w:rtl/>
        </w:rPr>
        <w:t xml:space="preserve"> תרכיבי עכברת לחיסון בקר</w:t>
      </w:r>
      <w:r>
        <w:rPr>
          <w:rFonts w:hint="cs"/>
          <w:rtl/>
        </w:rPr>
        <w:t xml:space="preserve"> מועט ביותר</w:t>
      </w:r>
      <w:r w:rsidRPr="000A47E0">
        <w:rPr>
          <w:rFonts w:hint="cs"/>
          <w:rtl/>
        </w:rPr>
        <w:t xml:space="preserve">, מרביתם </w:t>
      </w:r>
      <w:r>
        <w:rPr>
          <w:rFonts w:hint="cs"/>
          <w:rtl/>
        </w:rPr>
        <w:t>מ</w:t>
      </w:r>
      <w:r w:rsidRPr="000A47E0">
        <w:rPr>
          <w:rFonts w:hint="cs"/>
          <w:rtl/>
        </w:rPr>
        <w:t xml:space="preserve">ארה"ב. נוסף על כך, שביתת הממשל האמריקאי בתחילת שנת 2019 תרמה אף היא לקושי להשגת תרכיבים בישראל. </w:t>
      </w:r>
      <w:r>
        <w:rPr>
          <w:rFonts w:hint="cs"/>
          <w:rtl/>
        </w:rPr>
        <w:t xml:space="preserve">עוד צוין כי בזמן שניתנה ההנחיה לחסן את העדרים לא נאמר כי יש לחסנם באופן מיידי. כבר במרץ 2019 הוחל לייבא את התרכיב לישראל, ובמאי כבר קיבלה ישראל כ-30,000 מנות לחיסון. עד דצמבר 2019 יובאו לישראל כ-55,000 מנות תרכיב וניתן היתר ליבוא 50,000 מנות נוספות. </w:t>
      </w:r>
    </w:p>
    <w:p w:rsidR="001850C6" w:rsidRPr="000A47E0" w:rsidP="00A66506" w14:paraId="6112735E" w14:textId="77777777">
      <w:pPr>
        <w:pStyle w:val="100"/>
        <w:rPr>
          <w:rtl/>
        </w:rPr>
      </w:pPr>
      <w:r>
        <w:rPr>
          <w:rFonts w:hint="cs"/>
          <w:rtl/>
        </w:rPr>
        <w:t xml:space="preserve">עוד ציין המשרד כי השו"ט פועלים להכנת מכרזי החזקת מאגר תרכיבים לשתי מחלות (האחת מהן עכברת). באופן זה יוחזק במשק הישראל מלאי מינימלי של התרכיבים, כדי למנוע ביצוע רכש ממשלתי של תרכיבים במחיר גבוה </w:t>
      </w:r>
      <w:r w:rsidRPr="00255507">
        <w:rPr>
          <w:rtl/>
        </w:rPr>
        <w:t>אם יתעורר צורך דחוף בכך</w:t>
      </w:r>
      <w:r>
        <w:rPr>
          <w:rFonts w:hint="cs"/>
          <w:rtl/>
        </w:rPr>
        <w:t>.</w:t>
      </w:r>
    </w:p>
    <w:p w:rsidR="001850C6" w:rsidP="00A66506" w14:paraId="1C117D73" w14:textId="77777777">
      <w:pPr>
        <w:pStyle w:val="a16"/>
        <w:rPr>
          <w:rtl/>
        </w:rPr>
      </w:pPr>
      <w:r>
        <w:rPr>
          <w:rFonts w:hint="cs"/>
          <w:rtl/>
        </w:rPr>
        <w:t>כשם שאירע</w:t>
      </w:r>
      <w:r w:rsidRPr="00B45E5F">
        <w:rPr>
          <w:rFonts w:hint="cs"/>
          <w:rtl/>
        </w:rPr>
        <w:t xml:space="preserve"> </w:t>
      </w:r>
      <w:r>
        <w:rPr>
          <w:rFonts w:hint="cs"/>
          <w:rtl/>
        </w:rPr>
        <w:t>בעניין חיסון ה</w:t>
      </w:r>
      <w:r w:rsidRPr="00B45E5F">
        <w:rPr>
          <w:rFonts w:hint="cs"/>
          <w:rtl/>
        </w:rPr>
        <w:t xml:space="preserve">ברוצלוזיס, גם </w:t>
      </w:r>
      <w:r>
        <w:rPr>
          <w:rFonts w:hint="cs"/>
          <w:rtl/>
        </w:rPr>
        <w:t xml:space="preserve">במקרה זה הוציא </w:t>
      </w:r>
      <w:r w:rsidRPr="00B45E5F">
        <w:rPr>
          <w:rFonts w:hint="cs"/>
          <w:rtl/>
        </w:rPr>
        <w:t>מנהל השו"</w:t>
      </w:r>
      <w:r>
        <w:rPr>
          <w:rFonts w:hint="cs"/>
          <w:rtl/>
        </w:rPr>
        <w:t>ט הנחי</w:t>
      </w:r>
      <w:r w:rsidRPr="00B45E5F">
        <w:rPr>
          <w:rFonts w:hint="cs"/>
          <w:rtl/>
        </w:rPr>
        <w:t xml:space="preserve">ה </w:t>
      </w:r>
      <w:r>
        <w:rPr>
          <w:rFonts w:hint="cs"/>
          <w:rtl/>
        </w:rPr>
        <w:t>לפני שווידא כי ניתן יהיה ליישמה. על השו"ט, שנתקלו לא אחת במחסור בתרכיבי חיסון, לדון בנושא מבעוד מועד, לבחון חלופות ואת השפעותיהן התקציביות והאחרות ולקדם תוכנית למניעת מחסור במלאי התרכיבים העלול להוביל להתפרצות המחלה.</w:t>
      </w:r>
    </w:p>
    <w:p w:rsidR="001850C6" w:rsidP="00A66506" w14:paraId="1CAB24D5" w14:textId="77777777">
      <w:pPr>
        <w:pStyle w:val="316"/>
        <w:rPr>
          <w:rtl/>
        </w:rPr>
      </w:pPr>
      <w:bookmarkStart w:id="30" w:name="_Toc17709826"/>
      <w:r>
        <w:rPr>
          <w:rFonts w:hint="cs"/>
          <w:rtl/>
        </w:rPr>
        <w:t>מחלת שמלנברג</w:t>
      </w:r>
      <w:bookmarkEnd w:id="30"/>
    </w:p>
    <w:p w:rsidR="001850C6" w:rsidP="00A66506" w14:paraId="517CB0B9" w14:textId="77777777">
      <w:pPr>
        <w:pStyle w:val="100"/>
        <w:rPr>
          <w:rtl/>
        </w:rPr>
      </w:pPr>
      <w:r>
        <w:rPr>
          <w:rFonts w:hint="cs"/>
          <w:rtl/>
        </w:rPr>
        <w:t>שמלנברג היא מחלה שנגרמת באמצעות וירוס ממשפחת ה-</w:t>
      </w:r>
      <w:r>
        <w:rPr>
          <w:lang w:bidi="en-US"/>
        </w:rPr>
        <w:t>Orthobuyyavirus</w:t>
      </w:r>
      <w:r>
        <w:rPr>
          <w:rFonts w:hint="cs"/>
          <w:rtl/>
        </w:rPr>
        <w:t xml:space="preserve">. הווירוס שייך לתת-קבוצה ושמה </w:t>
      </w:r>
      <w:r>
        <w:rPr>
          <w:rFonts w:hint="cs"/>
        </w:rPr>
        <w:t>S</w:t>
      </w:r>
      <w:r>
        <w:t>imbu</w:t>
      </w:r>
      <w:r>
        <w:rPr>
          <w:rFonts w:hint="cs"/>
          <w:rtl/>
        </w:rPr>
        <w:t xml:space="preserve">. </w:t>
      </w:r>
      <w:r w:rsidRPr="00CC1A64">
        <w:rPr>
          <w:rtl/>
        </w:rPr>
        <w:t>נגיפי</w:t>
      </w:r>
      <w:r>
        <w:rPr>
          <w:rFonts w:hint="cs"/>
          <w:rtl/>
        </w:rPr>
        <w:t xml:space="preserve"> ה-</w:t>
      </w:r>
      <w:r w:rsidRPr="00CC1A64">
        <w:t>Simbu</w:t>
      </w:r>
      <w:r w:rsidRPr="008D0EC9">
        <w:rPr>
          <w:rtl/>
        </w:rPr>
        <w:t xml:space="preserve"> </w:t>
      </w:r>
      <w:r w:rsidRPr="00CC1A64">
        <w:rPr>
          <w:rtl/>
        </w:rPr>
        <w:t xml:space="preserve">נפוצים באוסטרליה, </w:t>
      </w:r>
      <w:r>
        <w:rPr>
          <w:rFonts w:hint="cs"/>
          <w:rtl/>
        </w:rPr>
        <w:t>ב</w:t>
      </w:r>
      <w:r w:rsidRPr="00CC1A64">
        <w:rPr>
          <w:rtl/>
        </w:rPr>
        <w:t xml:space="preserve">אפריקה, </w:t>
      </w:r>
      <w:r>
        <w:rPr>
          <w:rFonts w:hint="cs"/>
          <w:rtl/>
        </w:rPr>
        <w:t>ב</w:t>
      </w:r>
      <w:r w:rsidRPr="00CC1A64">
        <w:rPr>
          <w:rtl/>
        </w:rPr>
        <w:t xml:space="preserve">דרום </w:t>
      </w:r>
      <w:r>
        <w:rPr>
          <w:rFonts w:hint="cs"/>
          <w:rtl/>
        </w:rPr>
        <w:t xml:space="preserve">אסיה </w:t>
      </w:r>
      <w:r w:rsidRPr="00CC1A64">
        <w:rPr>
          <w:rtl/>
        </w:rPr>
        <w:t>ו</w:t>
      </w:r>
      <w:r>
        <w:rPr>
          <w:rFonts w:hint="cs"/>
          <w:rtl/>
        </w:rPr>
        <w:t>ב</w:t>
      </w:r>
      <w:r w:rsidRPr="00CC1A64">
        <w:rPr>
          <w:rtl/>
        </w:rPr>
        <w:t>מזרח</w:t>
      </w:r>
      <w:r>
        <w:rPr>
          <w:rFonts w:hint="cs"/>
          <w:rtl/>
        </w:rPr>
        <w:t>ה,</w:t>
      </w:r>
      <w:r w:rsidRPr="00CC1A64">
        <w:rPr>
          <w:rtl/>
        </w:rPr>
        <w:t xml:space="preserve"> </w:t>
      </w:r>
      <w:r>
        <w:rPr>
          <w:rFonts w:hint="cs"/>
          <w:rtl/>
        </w:rPr>
        <w:t xml:space="preserve">ומשנת </w:t>
      </w:r>
      <w:r w:rsidRPr="00CC1A64">
        <w:rPr>
          <w:rtl/>
        </w:rPr>
        <w:t xml:space="preserve">2011 תועדו גם התפרצויות של הנגיף </w:t>
      </w:r>
      <w:r>
        <w:rPr>
          <w:rFonts w:hint="cs"/>
          <w:rtl/>
        </w:rPr>
        <w:t>במדינות רבות באירופה, ובהן</w:t>
      </w:r>
      <w:r w:rsidRPr="00CC1A64">
        <w:rPr>
          <w:rtl/>
        </w:rPr>
        <w:t xml:space="preserve"> </w:t>
      </w:r>
      <w:r>
        <w:rPr>
          <w:rFonts w:hint="cs"/>
          <w:rtl/>
        </w:rPr>
        <w:t>מדינות שמהן מיובא מקנה לישראל, כגון פולין, הונגריה רומניה וליטא. בעלי החיים</w:t>
      </w:r>
      <w:r w:rsidRPr="00CC1A64">
        <w:rPr>
          <w:rtl/>
        </w:rPr>
        <w:t xml:space="preserve"> שנפגעים מהנגיף הם </w:t>
      </w:r>
      <w:r>
        <w:rPr>
          <w:rFonts w:hint="cs"/>
          <w:rtl/>
        </w:rPr>
        <w:t xml:space="preserve">בעיקר </w:t>
      </w:r>
      <w:r w:rsidRPr="00CC1A64">
        <w:rPr>
          <w:rtl/>
        </w:rPr>
        <w:t>מעלי הגירה</w:t>
      </w:r>
      <w:r>
        <w:rPr>
          <w:rFonts w:hint="cs"/>
          <w:rtl/>
        </w:rPr>
        <w:t xml:space="preserve">. </w:t>
      </w:r>
    </w:p>
    <w:p w:rsidR="001850C6" w:rsidRPr="001A2321" w:rsidP="00A66506" w14:paraId="56D33C46" w14:textId="77777777">
      <w:pPr>
        <w:pStyle w:val="100"/>
        <w:rPr>
          <w:rtl/>
        </w:rPr>
      </w:pPr>
      <w:r>
        <w:rPr>
          <w:rFonts w:hint="cs"/>
          <w:rtl/>
        </w:rPr>
        <w:t xml:space="preserve">לרוב לא מתגלים תסמינים קליניים של המחלה </w:t>
      </w:r>
      <w:r w:rsidRPr="001A2321">
        <w:rPr>
          <w:rtl/>
        </w:rPr>
        <w:t>בחיה בוגרת ה</w:t>
      </w:r>
      <w:r>
        <w:rPr>
          <w:rFonts w:hint="cs"/>
          <w:rtl/>
        </w:rPr>
        <w:t>נדבקת ב</w:t>
      </w:r>
      <w:r w:rsidRPr="001A2321">
        <w:rPr>
          <w:rtl/>
        </w:rPr>
        <w:t>נגיף</w:t>
      </w:r>
      <w:r>
        <w:rPr>
          <w:rFonts w:hint="cs"/>
          <w:rtl/>
        </w:rPr>
        <w:t>,</w:t>
      </w:r>
      <w:r w:rsidRPr="001A2321">
        <w:rPr>
          <w:rtl/>
        </w:rPr>
        <w:t xml:space="preserve"> </w:t>
      </w:r>
      <w:r>
        <w:rPr>
          <w:rFonts w:hint="cs"/>
          <w:rtl/>
        </w:rPr>
        <w:t xml:space="preserve">ולעיתים </w:t>
      </w:r>
      <w:r w:rsidRPr="001A2321">
        <w:rPr>
          <w:rtl/>
        </w:rPr>
        <w:t>מפתחת</w:t>
      </w:r>
      <w:r>
        <w:rPr>
          <w:rFonts w:hint="cs"/>
          <w:rtl/>
        </w:rPr>
        <w:t xml:space="preserve"> חיה זו</w:t>
      </w:r>
      <w:r w:rsidRPr="001A2321">
        <w:rPr>
          <w:rtl/>
        </w:rPr>
        <w:t xml:space="preserve"> מחלה קלה</w:t>
      </w:r>
      <w:r>
        <w:rPr>
          <w:rFonts w:hint="cs"/>
          <w:rtl/>
        </w:rPr>
        <w:t xml:space="preserve"> -</w:t>
      </w:r>
      <w:r w:rsidRPr="00C7536E">
        <w:rPr>
          <w:rtl/>
        </w:rPr>
        <w:t xml:space="preserve"> </w:t>
      </w:r>
      <w:r>
        <w:rPr>
          <w:rFonts w:hint="cs"/>
          <w:rtl/>
        </w:rPr>
        <w:t>שתסמיניה הם</w:t>
      </w:r>
      <w:r w:rsidRPr="001A2321">
        <w:rPr>
          <w:rtl/>
        </w:rPr>
        <w:t xml:space="preserve"> חום, שלשולים, פגיעה בפוריות וירידה בתנובת החלב</w:t>
      </w:r>
      <w:r>
        <w:rPr>
          <w:rFonts w:hint="cs"/>
          <w:rtl/>
        </w:rPr>
        <w:t xml:space="preserve"> -</w:t>
      </w:r>
      <w:r w:rsidRPr="001A2321">
        <w:rPr>
          <w:rtl/>
        </w:rPr>
        <w:t xml:space="preserve"> </w:t>
      </w:r>
      <w:r>
        <w:rPr>
          <w:rFonts w:hint="cs"/>
          <w:rtl/>
        </w:rPr>
        <w:t>ומחלימה ממנה</w:t>
      </w:r>
      <w:r w:rsidRPr="001A2321">
        <w:rPr>
          <w:rtl/>
        </w:rPr>
        <w:t xml:space="preserve"> ללא טיפול. עיקר הנזק נג</w:t>
      </w:r>
      <w:r>
        <w:rPr>
          <w:rtl/>
        </w:rPr>
        <w:t xml:space="preserve">רם </w:t>
      </w:r>
      <w:r>
        <w:rPr>
          <w:rFonts w:hint="cs"/>
          <w:rtl/>
        </w:rPr>
        <w:t>אם</w:t>
      </w:r>
      <w:r>
        <w:rPr>
          <w:rtl/>
        </w:rPr>
        <w:t xml:space="preserve"> </w:t>
      </w:r>
      <w:r>
        <w:rPr>
          <w:rFonts w:hint="cs"/>
          <w:rtl/>
        </w:rPr>
        <w:t>נקבות</w:t>
      </w:r>
      <w:r>
        <w:rPr>
          <w:rtl/>
        </w:rPr>
        <w:t xml:space="preserve"> </w:t>
      </w:r>
      <w:r>
        <w:rPr>
          <w:rFonts w:hint="cs"/>
          <w:rtl/>
        </w:rPr>
        <w:t>הרות נדבקות בנגיף.</w:t>
      </w:r>
      <w:r w:rsidRPr="001A2321">
        <w:rPr>
          <w:rtl/>
        </w:rPr>
        <w:t xml:space="preserve"> הנזקים </w:t>
      </w:r>
      <w:r>
        <w:rPr>
          <w:rFonts w:hint="cs"/>
          <w:rtl/>
        </w:rPr>
        <w:t>ל</w:t>
      </w:r>
      <w:r w:rsidRPr="001A2321">
        <w:rPr>
          <w:rtl/>
        </w:rPr>
        <w:t>עובר תלויים בשלב בה</w:t>
      </w:r>
      <w:r>
        <w:rPr>
          <w:rFonts w:hint="cs"/>
          <w:rtl/>
        </w:rPr>
        <w:t>י</w:t>
      </w:r>
      <w:r w:rsidRPr="001A2321">
        <w:rPr>
          <w:rtl/>
        </w:rPr>
        <w:t xml:space="preserve">ריון </w:t>
      </w:r>
      <w:r>
        <w:rPr>
          <w:rFonts w:hint="cs"/>
          <w:rtl/>
        </w:rPr>
        <w:t>ש</w:t>
      </w:r>
      <w:r w:rsidRPr="001A2321">
        <w:rPr>
          <w:rtl/>
        </w:rPr>
        <w:t>בו התרחשה ההדבק</w:t>
      </w:r>
      <w:r>
        <w:rPr>
          <w:rtl/>
        </w:rPr>
        <w:t xml:space="preserve">ה: הפגיעה יכולה </w:t>
      </w:r>
      <w:r>
        <w:rPr>
          <w:rFonts w:hint="cs"/>
          <w:rtl/>
        </w:rPr>
        <w:t>לגרום</w:t>
      </w:r>
      <w:r>
        <w:rPr>
          <w:rtl/>
        </w:rPr>
        <w:t xml:space="preserve"> להפלה</w:t>
      </w:r>
      <w:r>
        <w:rPr>
          <w:rFonts w:hint="cs"/>
          <w:rtl/>
        </w:rPr>
        <w:t xml:space="preserve"> או להמלטת ולדות מתים. לרוב </w:t>
      </w:r>
      <w:r w:rsidRPr="001A2321">
        <w:rPr>
          <w:rtl/>
        </w:rPr>
        <w:t xml:space="preserve">כאשר ההדבקה מתרחשת בשלב מוקדם יותר של ההיריון </w:t>
      </w:r>
      <w:r>
        <w:rPr>
          <w:rFonts w:hint="cs"/>
          <w:rtl/>
        </w:rPr>
        <w:t xml:space="preserve">נפגעת </w:t>
      </w:r>
      <w:r w:rsidRPr="001A2321">
        <w:rPr>
          <w:rtl/>
        </w:rPr>
        <w:t>מע</w:t>
      </w:r>
      <w:r>
        <w:rPr>
          <w:rFonts w:hint="cs"/>
          <w:rtl/>
        </w:rPr>
        <w:t>רכת העצבים</w:t>
      </w:r>
      <w:r w:rsidRPr="001A2321">
        <w:rPr>
          <w:rtl/>
        </w:rPr>
        <w:t xml:space="preserve"> של העובר</w:t>
      </w:r>
      <w:r>
        <w:rPr>
          <w:rFonts w:hint="cs"/>
          <w:rtl/>
        </w:rPr>
        <w:t>. עוברים שנפגעו יסבלו מ</w:t>
      </w:r>
      <w:r w:rsidRPr="001A2321">
        <w:rPr>
          <w:rtl/>
        </w:rPr>
        <w:t xml:space="preserve">עיוותים בגולגולת ולרוב יהיו עיוורים, חירשים </w:t>
      </w:r>
      <w:r>
        <w:rPr>
          <w:rFonts w:hint="cs"/>
          <w:rtl/>
        </w:rPr>
        <w:t>ובעלי</w:t>
      </w:r>
      <w:r w:rsidRPr="001A2321">
        <w:rPr>
          <w:rtl/>
        </w:rPr>
        <w:t xml:space="preserve"> יכולות מנטליות ירודות. </w:t>
      </w:r>
      <w:r>
        <w:rPr>
          <w:rFonts w:hint="cs"/>
          <w:rtl/>
        </w:rPr>
        <w:t xml:space="preserve">לרוב </w:t>
      </w:r>
      <w:r w:rsidRPr="001A2321">
        <w:rPr>
          <w:rtl/>
        </w:rPr>
        <w:t xml:space="preserve">הדבקה שמתרחשת בשלב מאוחר יותר בהיריון תגרום לבעיות במערכת </w:t>
      </w:r>
      <w:r>
        <w:rPr>
          <w:rFonts w:hint="cs"/>
          <w:rtl/>
        </w:rPr>
        <w:t xml:space="preserve">השריר-עצם. מחלה זו אינה זואונוטית, ולכן אינה מסכנת את הציבור. </w:t>
      </w:r>
      <w:r w:rsidRPr="00CC1A64">
        <w:rPr>
          <w:rtl/>
        </w:rPr>
        <w:t>נגיפי</w:t>
      </w:r>
      <w:r>
        <w:rPr>
          <w:rFonts w:hint="cs"/>
          <w:rtl/>
        </w:rPr>
        <w:t xml:space="preserve"> ה-</w:t>
      </w:r>
      <w:r w:rsidRPr="00CC1A64">
        <w:t>Simbu</w:t>
      </w:r>
      <w:r w:rsidRPr="008D0EC9">
        <w:rPr>
          <w:rtl/>
        </w:rPr>
        <w:t xml:space="preserve"> מועבר</w:t>
      </w:r>
      <w:r>
        <w:rPr>
          <w:rFonts w:hint="cs"/>
          <w:rtl/>
        </w:rPr>
        <w:t>ים</w:t>
      </w:r>
      <w:r w:rsidRPr="008D0EC9">
        <w:rPr>
          <w:rtl/>
        </w:rPr>
        <w:t xml:space="preserve"> </w:t>
      </w:r>
      <w:r>
        <w:rPr>
          <w:rFonts w:hint="cs"/>
          <w:rtl/>
        </w:rPr>
        <w:t>בעיקר על ידי</w:t>
      </w:r>
      <w:r w:rsidRPr="008D0EC9">
        <w:rPr>
          <w:rtl/>
        </w:rPr>
        <w:t xml:space="preserve"> יבחושים</w:t>
      </w:r>
      <w:r>
        <w:rPr>
          <w:rtl/>
        </w:rPr>
        <w:t xml:space="preserve"> </w:t>
      </w:r>
      <w:r w:rsidRPr="0018710F">
        <w:rPr>
          <w:rtl/>
        </w:rPr>
        <w:t>מסו</w:t>
      </w:r>
      <w:r>
        <w:rPr>
          <w:rFonts w:hint="cs"/>
          <w:rtl/>
        </w:rPr>
        <w:t xml:space="preserve">ג </w:t>
      </w:r>
      <w:r>
        <w:rPr>
          <w:rFonts w:hint="cs"/>
        </w:rPr>
        <w:t>C</w:t>
      </w:r>
      <w:r w:rsidRPr="0018710F">
        <w:t>ulicoids</w:t>
      </w:r>
      <w:r>
        <w:rPr>
          <w:rFonts w:hint="cs"/>
          <w:rtl/>
        </w:rPr>
        <w:t xml:space="preserve"> (להלן - מעבירים)</w:t>
      </w:r>
      <w:r w:rsidRPr="008D0EC9">
        <w:rPr>
          <w:rtl/>
        </w:rPr>
        <w:t>.</w:t>
      </w:r>
      <w:r w:rsidRPr="00162397">
        <w:rPr>
          <w:rtl/>
        </w:rPr>
        <w:t xml:space="preserve"> </w:t>
      </w:r>
      <w:r w:rsidRPr="007F652A">
        <w:rPr>
          <w:rtl/>
        </w:rPr>
        <w:t xml:space="preserve">נגיף השמלנברג הוא </w:t>
      </w:r>
      <w:r>
        <w:rPr>
          <w:rFonts w:hint="cs"/>
          <w:rtl/>
        </w:rPr>
        <w:t>אחד מ</w:t>
      </w:r>
      <w:r w:rsidRPr="007F652A">
        <w:rPr>
          <w:rtl/>
        </w:rPr>
        <w:t xml:space="preserve">נגיפי </w:t>
      </w:r>
      <w:r>
        <w:rPr>
          <w:rFonts w:hint="cs"/>
          <w:rtl/>
        </w:rPr>
        <w:t>ה-</w:t>
      </w:r>
      <w:r>
        <w:t>simbu</w:t>
      </w:r>
      <w:r w:rsidRPr="007F652A">
        <w:rPr>
          <w:rtl/>
        </w:rPr>
        <w:t>, אשר כולם עלולים לגרום ל</w:t>
      </w:r>
      <w:r>
        <w:rPr>
          <w:rFonts w:hint="cs"/>
          <w:rtl/>
        </w:rPr>
        <w:t xml:space="preserve">מקנה </w:t>
      </w:r>
      <w:r w:rsidRPr="007F652A">
        <w:rPr>
          <w:rtl/>
        </w:rPr>
        <w:t>נזקים דומים.</w:t>
      </w:r>
    </w:p>
    <w:p w:rsidR="001850C6" w:rsidRPr="00FD5F89" w:rsidP="00A66506" w14:paraId="559E02D5" w14:textId="77777777">
      <w:pPr>
        <w:pStyle w:val="100"/>
        <w:rPr>
          <w:rtl/>
        </w:rPr>
      </w:pPr>
      <w:r>
        <w:rPr>
          <w:rFonts w:hint="cs"/>
          <w:rtl/>
        </w:rPr>
        <w:t xml:space="preserve">בשנת 2018 זוהה נגיף השמלנברג לראשונה בישראל. הנגיף זוהה על ידי וטרינרים מהמכון הווטרינרי במעבירים שנלכדו במשקים של מקנה באזורים שונים בארץ, ובהם רמת הגולן, חורה, </w:t>
      </w:r>
      <w:r>
        <w:rPr>
          <w:rFonts w:hint="cs"/>
          <w:rtl/>
        </w:rPr>
        <w:t xml:space="preserve">רמת הכובש ונווה שלום. באזורים של רמת הגולן, חורה ונווה שלום התרחשו בד בבד גם הפלות והמלטות של עגלים וטלאים מעוותים. </w:t>
      </w:r>
    </w:p>
    <w:p w:rsidR="001850C6" w:rsidP="00A66506" w14:paraId="7E3757FA" w14:textId="77777777">
      <w:pPr>
        <w:pStyle w:val="100"/>
        <w:rPr>
          <w:rtl/>
        </w:rPr>
      </w:pPr>
      <w:r>
        <w:rPr>
          <w:rFonts w:hint="cs"/>
          <w:rtl/>
        </w:rPr>
        <w:t>ביולי 2019 עדכנו וטרינרים מהמכון הווטרינרי את מנהל השו"ט ומנהלי הלשכות הווטרינריות על הממצאים החיוביים במעבירים. הצוות שמצא את הממצאים אף הציע לסייע באיתור הנגיף בקרב בעלי חיים. בתגובה על העדכון בדבר הממצאים ביקש מנהל השו"ט לברר אם אובחן נגיף השמלנברג בבדיקות של בקר שהגיע למכון הווטרינרי עד כה. לאחר שקיבל תשובה שלילית, הוא לא ביקש לבצע בדיקות לאיתור הנגיף בקרב בעלי חיים המגיעים למכון ואשר יש להם תסמינים האופייניים לנשאים של הנגיף ולא עסק עוד בנושא.</w:t>
      </w:r>
    </w:p>
    <w:p w:rsidR="001850C6" w:rsidP="00A66506" w14:paraId="5878F964" w14:textId="77777777">
      <w:pPr>
        <w:pStyle w:val="a16"/>
        <w:rPr>
          <w:rtl/>
        </w:rPr>
      </w:pPr>
      <w:r w:rsidRPr="00273480">
        <w:rPr>
          <w:rFonts w:hint="cs"/>
          <w:rtl/>
        </w:rPr>
        <w:t xml:space="preserve">משרד מבקר המדינה מעיר כי </w:t>
      </w:r>
      <w:r>
        <w:rPr>
          <w:rFonts w:hint="cs"/>
          <w:rtl/>
        </w:rPr>
        <w:t>נוכח</w:t>
      </w:r>
      <w:r w:rsidRPr="00273480">
        <w:rPr>
          <w:rFonts w:hint="cs"/>
          <w:rtl/>
        </w:rPr>
        <w:t xml:space="preserve"> הממצאים </w:t>
      </w:r>
      <w:r>
        <w:rPr>
          <w:rFonts w:hint="cs"/>
          <w:rtl/>
        </w:rPr>
        <w:t>בדבר התפשטות הנגיף בקרב מעבירים, צער בעלי חיים שנגרם</w:t>
      </w:r>
      <w:r w:rsidRPr="00273480">
        <w:rPr>
          <w:rFonts w:hint="cs"/>
          <w:rtl/>
        </w:rPr>
        <w:t xml:space="preserve"> והנזק הכלכלי </w:t>
      </w:r>
      <w:r>
        <w:rPr>
          <w:rFonts w:hint="cs"/>
          <w:rtl/>
        </w:rPr>
        <w:t>העלול</w:t>
      </w:r>
      <w:r w:rsidRPr="00273480">
        <w:rPr>
          <w:rFonts w:hint="cs"/>
          <w:rtl/>
        </w:rPr>
        <w:t xml:space="preserve"> להיגרם </w:t>
      </w:r>
      <w:r>
        <w:rPr>
          <w:rFonts w:hint="cs"/>
          <w:rtl/>
        </w:rPr>
        <w:t xml:space="preserve">למגדלים, </w:t>
      </w:r>
      <w:r w:rsidRPr="00273480">
        <w:rPr>
          <w:rFonts w:hint="cs"/>
          <w:rtl/>
        </w:rPr>
        <w:t>למשק החלב ולמשק הבשר בישראל</w:t>
      </w:r>
      <w:r>
        <w:rPr>
          <w:rFonts w:hint="cs"/>
          <w:rtl/>
        </w:rPr>
        <w:t xml:space="preserve"> עקב </w:t>
      </w:r>
      <w:r w:rsidRPr="00273480">
        <w:rPr>
          <w:rFonts w:hint="cs"/>
          <w:rtl/>
        </w:rPr>
        <w:t>התפרצות של מחלה זו</w:t>
      </w:r>
      <w:r>
        <w:rPr>
          <w:rFonts w:hint="cs"/>
          <w:rtl/>
        </w:rPr>
        <w:t xml:space="preserve"> בקרב עדרים,</w:t>
      </w:r>
      <w:r w:rsidRPr="00273480">
        <w:rPr>
          <w:rFonts w:hint="cs"/>
          <w:rtl/>
        </w:rPr>
        <w:t xml:space="preserve"> על השו"ט </w:t>
      </w:r>
      <w:r>
        <w:rPr>
          <w:rFonts w:hint="cs"/>
          <w:rtl/>
        </w:rPr>
        <w:t xml:space="preserve">לבחון אם יש מקום לאבחון </w:t>
      </w:r>
      <w:r w:rsidRPr="005324F9">
        <w:rPr>
          <w:rtl/>
        </w:rPr>
        <w:t>שיעור ההידבקות של ב</w:t>
      </w:r>
      <w:r>
        <w:rPr>
          <w:rFonts w:hint="cs"/>
          <w:rtl/>
        </w:rPr>
        <w:t>ע</w:t>
      </w:r>
      <w:r w:rsidRPr="005324F9">
        <w:rPr>
          <w:rtl/>
        </w:rPr>
        <w:t>לי חיים בנגיף</w:t>
      </w:r>
      <w:r>
        <w:rPr>
          <w:rFonts w:hint="cs"/>
          <w:rtl/>
        </w:rPr>
        <w:t xml:space="preserve">, ואם יש מקום להורות על נקיטת צעדים לבלימת התפשטות הנגיף אם יתגלו ממצאים חיוביים. </w:t>
      </w:r>
    </w:p>
    <w:p w:rsidR="001850C6" w:rsidP="00A66506" w14:paraId="243A5CFE" w14:textId="77777777">
      <w:pPr>
        <w:pStyle w:val="100"/>
        <w:rPr>
          <w:rtl/>
        </w:rPr>
      </w:pPr>
      <w:r w:rsidRPr="003449EF">
        <w:rPr>
          <w:rFonts w:hint="cs"/>
          <w:rtl/>
        </w:rPr>
        <w:t xml:space="preserve">משרד החקלאות ציין בתשובתו כי </w:t>
      </w:r>
      <w:r>
        <w:rPr>
          <w:rtl/>
        </w:rPr>
        <w:t xml:space="preserve">נגיף השמלנברג זוהה ביבחושים </w:t>
      </w:r>
      <w:r>
        <w:rPr>
          <w:rFonts w:hint="cs"/>
          <w:rtl/>
        </w:rPr>
        <w:t xml:space="preserve">אולם </w:t>
      </w:r>
      <w:r w:rsidRPr="003449EF">
        <w:rPr>
          <w:rtl/>
        </w:rPr>
        <w:t xml:space="preserve">לא זוהה </w:t>
      </w:r>
      <w:r>
        <w:rPr>
          <w:rFonts w:hint="cs"/>
          <w:rtl/>
        </w:rPr>
        <w:t xml:space="preserve">בנפלים או בוולדות מעוותים של בעלי חיים שהגיעו לבדיקה במכון הווטרינרי. </w:t>
      </w:r>
      <w:r>
        <w:rPr>
          <w:rtl/>
        </w:rPr>
        <w:t xml:space="preserve">הסיבה </w:t>
      </w:r>
      <w:r>
        <w:rPr>
          <w:rFonts w:hint="cs"/>
          <w:rtl/>
        </w:rPr>
        <w:t>לאי-ההתאמה</w:t>
      </w:r>
      <w:r>
        <w:rPr>
          <w:rtl/>
        </w:rPr>
        <w:t xml:space="preserve"> בין</w:t>
      </w:r>
      <w:r>
        <w:rPr>
          <w:rFonts w:hint="cs"/>
          <w:rtl/>
        </w:rPr>
        <w:t xml:space="preserve"> האבחנות של היבחושים לבין האבחנות של בעלי החיים נעוצה</w:t>
      </w:r>
      <w:r>
        <w:rPr>
          <w:rtl/>
        </w:rPr>
        <w:t xml:space="preserve"> בבירור </w:t>
      </w:r>
      <w:r>
        <w:rPr>
          <w:rFonts w:hint="cs"/>
          <w:rtl/>
        </w:rPr>
        <w:t xml:space="preserve">שבוצע </w:t>
      </w:r>
      <w:r>
        <w:rPr>
          <w:rtl/>
        </w:rPr>
        <w:t>במכון הווטרינרי</w:t>
      </w:r>
      <w:r>
        <w:rPr>
          <w:rFonts w:hint="cs"/>
          <w:rtl/>
        </w:rPr>
        <w:t xml:space="preserve"> ובבירור שביצעו מעבדות בחו"ל שנשלחו אליהן דגימות של חומר גנטי</w:t>
      </w:r>
      <w:r>
        <w:rPr>
          <w:rtl/>
        </w:rPr>
        <w:t>.</w:t>
      </w:r>
      <w:r>
        <w:rPr>
          <w:rFonts w:hint="cs"/>
          <w:rtl/>
        </w:rPr>
        <w:t xml:space="preserve"> המעבדות יחלו בבדיקה רק בתחילת שנת 2020. </w:t>
      </w:r>
      <w:r w:rsidRPr="00D553E7">
        <w:rPr>
          <w:rtl/>
        </w:rPr>
        <w:t xml:space="preserve">יתר על כן, נגיפים נוספים בקבוצה זו זוהו בישראל </w:t>
      </w:r>
      <w:r>
        <w:rPr>
          <w:rFonts w:hint="cs"/>
          <w:rtl/>
        </w:rPr>
        <w:t>במשך</w:t>
      </w:r>
      <w:r w:rsidRPr="00D553E7">
        <w:rPr>
          <w:rtl/>
        </w:rPr>
        <w:t xml:space="preserve"> השנים. חיסון נגד נגיף מסוים לא יגן בהכרח על המקנה מנזקי נגיף אחר מקבוצה זו.</w:t>
      </w:r>
      <w:r w:rsidRPr="003449EF">
        <w:rPr>
          <w:rtl/>
        </w:rPr>
        <w:t xml:space="preserve"> הש</w:t>
      </w:r>
      <w:r>
        <w:rPr>
          <w:rFonts w:hint="cs"/>
          <w:rtl/>
        </w:rPr>
        <w:t>ו"ט מבצעים בקביעות ובאופן שוטף ניטור</w:t>
      </w:r>
      <w:r w:rsidRPr="003449EF">
        <w:rPr>
          <w:rtl/>
        </w:rPr>
        <w:t xml:space="preserve"> </w:t>
      </w:r>
      <w:r>
        <w:rPr>
          <w:rFonts w:hint="cs"/>
          <w:rtl/>
        </w:rPr>
        <w:t>בכמה</w:t>
      </w:r>
      <w:r w:rsidRPr="003449EF">
        <w:rPr>
          <w:rtl/>
        </w:rPr>
        <w:t xml:space="preserve"> משקים קבועים </w:t>
      </w:r>
      <w:r>
        <w:rPr>
          <w:rFonts w:hint="cs"/>
          <w:rtl/>
        </w:rPr>
        <w:t>באמצעות</w:t>
      </w:r>
      <w:r w:rsidRPr="003449EF">
        <w:rPr>
          <w:rtl/>
        </w:rPr>
        <w:t xml:space="preserve"> לכידות של </w:t>
      </w:r>
      <w:r>
        <w:rPr>
          <w:rFonts w:hint="cs"/>
          <w:rtl/>
        </w:rPr>
        <w:t>מעבירים</w:t>
      </w:r>
      <w:r w:rsidRPr="003449EF">
        <w:rPr>
          <w:rtl/>
        </w:rPr>
        <w:t xml:space="preserve"> ולקיחת דם חודשית</w:t>
      </w:r>
      <w:r>
        <w:rPr>
          <w:rFonts w:hint="cs"/>
          <w:rtl/>
        </w:rPr>
        <w:t xml:space="preserve"> לבדיקה</w:t>
      </w:r>
      <w:r w:rsidRPr="003449EF">
        <w:rPr>
          <w:rtl/>
        </w:rPr>
        <w:t xml:space="preserve"> מעגלות ב-13 משקים</w:t>
      </w:r>
      <w:r>
        <w:rPr>
          <w:rFonts w:hint="cs"/>
          <w:rtl/>
        </w:rPr>
        <w:t>.</w:t>
      </w:r>
      <w:r w:rsidRPr="003449EF">
        <w:rPr>
          <w:rtl/>
        </w:rPr>
        <w:t xml:space="preserve"> ללא ת</w:t>
      </w:r>
      <w:r>
        <w:rPr>
          <w:rFonts w:hint="cs"/>
          <w:rtl/>
        </w:rPr>
        <w:t>ו</w:t>
      </w:r>
      <w:r w:rsidRPr="003449EF">
        <w:rPr>
          <w:rtl/>
        </w:rPr>
        <w:t xml:space="preserve">כנית הניטור, לא היה </w:t>
      </w:r>
      <w:r>
        <w:rPr>
          <w:rFonts w:hint="cs"/>
          <w:rtl/>
        </w:rPr>
        <w:t>אפשר לאתר את</w:t>
      </w:r>
      <w:r w:rsidRPr="003449EF">
        <w:rPr>
          <w:rtl/>
        </w:rPr>
        <w:t xml:space="preserve"> ה</w:t>
      </w:r>
      <w:r>
        <w:rPr>
          <w:rFonts w:hint="cs"/>
          <w:rtl/>
        </w:rPr>
        <w:t>י</w:t>
      </w:r>
      <w:r w:rsidRPr="003449EF">
        <w:rPr>
          <w:rtl/>
        </w:rPr>
        <w:t>מצאות</w:t>
      </w:r>
      <w:r>
        <w:rPr>
          <w:rFonts w:hint="cs"/>
          <w:rtl/>
        </w:rPr>
        <w:t>ו של</w:t>
      </w:r>
      <w:r w:rsidRPr="003449EF">
        <w:rPr>
          <w:rtl/>
        </w:rPr>
        <w:t xml:space="preserve"> נגיף שמלנברג במעבירים</w:t>
      </w:r>
      <w:r>
        <w:rPr>
          <w:rFonts w:hint="cs"/>
          <w:rtl/>
        </w:rPr>
        <w:t>.</w:t>
      </w:r>
      <w:r w:rsidRPr="003449EF">
        <w:rPr>
          <w:rtl/>
        </w:rPr>
        <w:t xml:space="preserve"> </w:t>
      </w:r>
      <w:r>
        <w:rPr>
          <w:rFonts w:hint="cs"/>
          <w:rtl/>
        </w:rPr>
        <w:t>עוד ציין המשרד כי כיוון שהמחלה אינה זואונוטית והשפעותיה כלכליות, המדינה אינה צריכה לשמש "בנק תרכיבים".</w:t>
      </w:r>
    </w:p>
    <w:p w:rsidR="001850C6" w:rsidRPr="00D11A72" w:rsidP="00A66506" w14:paraId="34A623C1" w14:textId="77777777">
      <w:pPr>
        <w:pStyle w:val="a16"/>
        <w:rPr>
          <w:rtl/>
        </w:rPr>
      </w:pPr>
      <w:r>
        <w:rPr>
          <w:rFonts w:hint="cs"/>
          <w:rtl/>
        </w:rPr>
        <w:t>אף שהשפעותיה של המחלה כלכליות בלבד והיא אינה זואונוטית, היא עלולה לגרום נזק לענף הבקר בישראל, ולפיכך גם לציבור הרחב</w:t>
      </w:r>
      <w:r w:rsidRPr="00D11A72">
        <w:rPr>
          <w:rFonts w:hint="cs"/>
          <w:rtl/>
        </w:rPr>
        <w:t xml:space="preserve">. </w:t>
      </w:r>
      <w:r w:rsidRPr="008B71C1">
        <w:rPr>
          <w:rtl/>
        </w:rPr>
        <w:t xml:space="preserve">נוכח </w:t>
      </w:r>
      <w:r>
        <w:rPr>
          <w:rFonts w:hint="cs"/>
          <w:rtl/>
        </w:rPr>
        <w:t>הזמן הרב שעבר</w:t>
      </w:r>
      <w:r w:rsidRPr="008B71C1">
        <w:rPr>
          <w:rtl/>
        </w:rPr>
        <w:t xml:space="preserve"> מאז התגלו הממצאים הראשונים בנושא</w:t>
      </w:r>
      <w:r>
        <w:rPr>
          <w:rFonts w:hint="cs"/>
          <w:rtl/>
        </w:rPr>
        <w:t xml:space="preserve">, על משרד החקלאות </w:t>
      </w:r>
      <w:r w:rsidRPr="00D11A72">
        <w:rPr>
          <w:rFonts w:hint="cs"/>
          <w:rtl/>
        </w:rPr>
        <w:t>לעקוב אחר ממצאי המעבדות בחו"ל ו</w:t>
      </w:r>
      <w:r>
        <w:rPr>
          <w:rFonts w:hint="cs"/>
          <w:rtl/>
        </w:rPr>
        <w:t xml:space="preserve">לזרז את ביצוע הפעולות הנדרשות כדי להבטיח שמחלת השמלנברג לא תופץ בישראל. </w:t>
      </w:r>
    </w:p>
    <w:p w:rsidR="001850C6" w:rsidP="001850C6" w14:paraId="64B67801" w14:textId="77777777">
      <w:pPr>
        <w:pStyle w:val="Heading2"/>
        <w:spacing w:before="0" w:line="269" w:lineRule="auto"/>
        <w:rPr>
          <w:rtl/>
        </w:rPr>
      </w:pPr>
      <w:bookmarkStart w:id="31" w:name="_Toc17709828"/>
    </w:p>
    <w:p w:rsidR="001850C6" w:rsidP="001850C6" w14:paraId="4726B6D9" w14:textId="77777777">
      <w:pPr>
        <w:bidi w:val="0"/>
        <w:spacing w:after="200" w:line="276" w:lineRule="auto"/>
        <w:rPr>
          <w:rFonts w:eastAsiaTheme="majorEastAsia"/>
          <w:bCs/>
          <w:szCs w:val="32"/>
          <w:rtl/>
        </w:rPr>
      </w:pPr>
      <w:r>
        <w:rPr>
          <w:rtl/>
        </w:rPr>
        <w:br w:type="page"/>
      </w:r>
    </w:p>
    <w:p w:rsidR="001850C6" w:rsidP="00A66506" w14:paraId="33417FAB" w14:textId="77777777">
      <w:pPr>
        <w:pStyle w:val="218"/>
        <w:rPr>
          <w:rtl/>
        </w:rPr>
      </w:pPr>
      <w:r>
        <w:rPr>
          <w:rFonts w:hint="cs"/>
          <w:rtl/>
        </w:rPr>
        <w:t>פיקוח על מזון לבעלי חיים</w:t>
      </w:r>
      <w:bookmarkEnd w:id="31"/>
    </w:p>
    <w:p w:rsidR="001850C6" w:rsidP="00A66506" w14:paraId="089EF78D" w14:textId="77777777">
      <w:pPr>
        <w:pStyle w:val="100"/>
        <w:rPr>
          <w:rtl/>
        </w:rPr>
      </w:pPr>
      <w:r>
        <w:rPr>
          <w:rFonts w:hint="cs"/>
          <w:rtl/>
        </w:rPr>
        <w:t>בכל שנה משווקים בישראל מיליוני ק"ג של מזון מן החי שגדל ופוטם בארץ, ובכלל זה בשר בקר, בשר צאן, בשר חזירים, בשר עוף ודגים וכן ביצים ומוצרי חלב. כדי לוודא שמזון זה ראוי למאכל וכדי למנוע פגיעה בבריאות הציבור, יש לפקח על התנאים בכל שלבי הייצור והשיווק שלו</w:t>
      </w:r>
      <w:r w:rsidRPr="00E26563">
        <w:rPr>
          <w:rtl/>
        </w:rPr>
        <w:t xml:space="preserve"> </w:t>
      </w:r>
      <w:r>
        <w:rPr>
          <w:rFonts w:hint="cs"/>
          <w:rtl/>
        </w:rPr>
        <w:t>ובכלל זה על</w:t>
      </w:r>
      <w:r w:rsidRPr="00BC71FD">
        <w:rPr>
          <w:rtl/>
        </w:rPr>
        <w:t xml:space="preserve"> </w:t>
      </w:r>
      <w:r>
        <w:rPr>
          <w:rFonts w:hint="cs"/>
          <w:rtl/>
        </w:rPr>
        <w:t>המזון שאותם בעלי חיים צורכים</w:t>
      </w:r>
      <w:r>
        <w:rPr>
          <w:rStyle w:val="FootnoteReference0"/>
          <w:rtl/>
        </w:rPr>
        <w:footnoteReference w:id="74"/>
      </w:r>
      <w:r w:rsidRPr="00BC71FD">
        <w:rPr>
          <w:rtl/>
        </w:rPr>
        <w:t>.</w:t>
      </w:r>
      <w:r>
        <w:rPr>
          <w:rFonts w:hint="cs"/>
          <w:rtl/>
        </w:rPr>
        <w:t xml:space="preserve"> זאת, שכן מזון לבעלי חיים, בין שמקורו מן החי, ובין שמקורו מן הצומח, עלול להכיל </w:t>
      </w:r>
      <w:r w:rsidRPr="007D31D4">
        <w:rPr>
          <w:rtl/>
        </w:rPr>
        <w:t xml:space="preserve">רכיבים וחיידקים </w:t>
      </w:r>
      <w:r>
        <w:rPr>
          <w:rFonts w:hint="cs"/>
          <w:rtl/>
        </w:rPr>
        <w:t xml:space="preserve">אשר חלקם </w:t>
      </w:r>
      <w:r w:rsidRPr="007D31D4">
        <w:rPr>
          <w:rtl/>
        </w:rPr>
        <w:t>מסוכנים</w:t>
      </w:r>
      <w:r>
        <w:rPr>
          <w:rFonts w:hint="cs"/>
          <w:rtl/>
        </w:rPr>
        <w:t xml:space="preserve"> לבריאות בעלי החיים ולבריאות בני האדם הצורכים מוצרי מזון שמקורם בבעלי חיים אלו</w:t>
      </w:r>
      <w:r w:rsidRPr="007D31D4">
        <w:rPr>
          <w:rtl/>
        </w:rPr>
        <w:t>.</w:t>
      </w:r>
      <w:r>
        <w:rPr>
          <w:rFonts w:hint="cs"/>
          <w:rtl/>
        </w:rPr>
        <w:t xml:space="preserve"> מזון לבעלי חיים</w:t>
      </w:r>
      <w:r w:rsidRPr="00BC71FD">
        <w:rPr>
          <w:rtl/>
        </w:rPr>
        <w:t>, שרובו מיובא, הוא תשומה עיקרית בתהליך ייצור מוצרים מן החי</w:t>
      </w:r>
      <w:r>
        <w:rPr>
          <w:rFonts w:hint="cs"/>
          <w:rtl/>
        </w:rPr>
        <w:t>.</w:t>
      </w:r>
      <w:r w:rsidRPr="00855021">
        <w:rPr>
          <w:rFonts w:hint="cs"/>
          <w:rtl/>
        </w:rPr>
        <w:t xml:space="preserve"> </w:t>
      </w:r>
    </w:p>
    <w:p w:rsidR="001850C6" w:rsidRPr="00B82DAE" w:rsidP="00A66506" w14:paraId="6698D1C0" w14:textId="77777777">
      <w:pPr>
        <w:pStyle w:val="316"/>
        <w:rPr>
          <w:rFonts w:eastAsiaTheme="minorHAnsi"/>
        </w:rPr>
      </w:pPr>
      <w:r>
        <w:rPr>
          <w:rFonts w:eastAsiaTheme="minorHAnsi" w:hint="cs"/>
          <w:rtl/>
        </w:rPr>
        <w:t>חוק הפיקוח על מזון לבעלי חיים</w:t>
      </w:r>
    </w:p>
    <w:p w:rsidR="001850C6" w:rsidP="00A66506" w14:paraId="766A4B6C" w14:textId="77777777">
      <w:pPr>
        <w:pStyle w:val="100"/>
        <w:rPr>
          <w:rtl/>
        </w:rPr>
      </w:pPr>
      <w:r>
        <w:rPr>
          <w:rFonts w:hint="cs"/>
          <w:rtl/>
        </w:rPr>
        <w:t xml:space="preserve">חוק הפיקוח על מזון לבעלי חיים, התשע"ד-2014 (להלן - חוק הפיקוח), פורסם במרץ 2014 ונכנס לתוקף בספטמבר 2017. עד כניסת חוק הפיקוח לתוקף, הפיקוח על </w:t>
      </w:r>
      <w:r w:rsidRPr="00BC71FD">
        <w:rPr>
          <w:rtl/>
        </w:rPr>
        <w:t xml:space="preserve">ייצור </w:t>
      </w:r>
      <w:r>
        <w:rPr>
          <w:rFonts w:hint="cs"/>
          <w:rtl/>
        </w:rPr>
        <w:t>מזון</w:t>
      </w:r>
      <w:r w:rsidRPr="00BC71FD">
        <w:rPr>
          <w:rtl/>
        </w:rPr>
        <w:t xml:space="preserve"> לבעלי חיים והסחר בו </w:t>
      </w:r>
      <w:r>
        <w:rPr>
          <w:rFonts w:hint="cs"/>
          <w:rtl/>
        </w:rPr>
        <w:t>וכן האכיפה בנושא הוסדרו</w:t>
      </w:r>
      <w:r w:rsidRPr="00BC71FD">
        <w:rPr>
          <w:rtl/>
        </w:rPr>
        <w:t xml:space="preserve"> בצו הפיקוח על מצרכים ושירותים (ייצור מספוא והסחר בו), התשל"א-1971 (להלן - צו הפיקוח).</w:t>
      </w:r>
    </w:p>
    <w:p w:rsidR="001850C6" w:rsidRPr="000B6A93" w:rsidP="00A66506" w14:paraId="2E21777E" w14:textId="77777777">
      <w:pPr>
        <w:pStyle w:val="100"/>
        <w:rPr>
          <w:rtl/>
        </w:rPr>
      </w:pPr>
      <w:r>
        <w:rPr>
          <w:rFonts w:hint="cs"/>
          <w:rtl/>
        </w:rPr>
        <w:t>בחוק הפיקוח נקבע כי שר החקלאות, הממונה על החוק, רשאי להתקין תקנות לביצועו, וכי תקנות ראשונות בעניינים מסוימים שנקבעו בחוק יותקנו לא יאוחר משישה חודשים לפני יום החלתו. בשנת 2015 פרסם משרד החקלאות בקרב הציבור - לשם קבלת הערותיו בנושא - שמונה טיוטות של תקנות, מכלל זה אושרו עד מועד סיום הביקורת שתי תקנות בלבד</w:t>
      </w:r>
      <w:r>
        <w:rPr>
          <w:rStyle w:val="FootnoteReference0"/>
          <w:rtl/>
        </w:rPr>
        <w:footnoteReference w:id="75"/>
      </w:r>
      <w:r>
        <w:rPr>
          <w:rFonts w:hint="cs"/>
          <w:rtl/>
        </w:rPr>
        <w:t>. הנושאים שאין תקנות מאושרות בעניינם הם:</w:t>
      </w:r>
      <w:r w:rsidRPr="000B6A93">
        <w:rPr>
          <w:rtl/>
        </w:rPr>
        <w:t xml:space="preserve"> </w:t>
      </w:r>
      <w:r>
        <w:rPr>
          <w:rtl/>
        </w:rPr>
        <w:t>תנאים נאותים לייצור</w:t>
      </w:r>
      <w:r>
        <w:rPr>
          <w:rFonts w:hint="cs"/>
          <w:rtl/>
        </w:rPr>
        <w:t xml:space="preserve"> מזון לבעלי חיים</w:t>
      </w:r>
      <w:r>
        <w:rPr>
          <w:rtl/>
        </w:rPr>
        <w:t xml:space="preserve">, </w:t>
      </w:r>
      <w:r>
        <w:rPr>
          <w:rFonts w:hint="cs"/>
          <w:rtl/>
        </w:rPr>
        <w:t xml:space="preserve">לאחסונו, להובלתו, לשיווקו ולשימוש בו; </w:t>
      </w:r>
      <w:r>
        <w:rPr>
          <w:rtl/>
        </w:rPr>
        <w:t>ייצור חקלאי ראשוני</w:t>
      </w:r>
      <w:r>
        <w:rPr>
          <w:rFonts w:hint="cs"/>
          <w:rtl/>
        </w:rPr>
        <w:t xml:space="preserve">; </w:t>
      </w:r>
      <w:r>
        <w:rPr>
          <w:rtl/>
        </w:rPr>
        <w:t>היתרים</w:t>
      </w:r>
      <w:r>
        <w:rPr>
          <w:rFonts w:hint="cs"/>
          <w:rtl/>
        </w:rPr>
        <w:t xml:space="preserve">; </w:t>
      </w:r>
      <w:r>
        <w:rPr>
          <w:rtl/>
        </w:rPr>
        <w:t>חומרי גלם אסורים וחומרים מזיקים</w:t>
      </w:r>
      <w:r>
        <w:rPr>
          <w:rFonts w:hint="cs"/>
          <w:rtl/>
        </w:rPr>
        <w:t xml:space="preserve">; </w:t>
      </w:r>
      <w:r>
        <w:rPr>
          <w:rtl/>
        </w:rPr>
        <w:t>יבוא מזון לבעלי חיים</w:t>
      </w:r>
      <w:r>
        <w:rPr>
          <w:rFonts w:hint="cs"/>
          <w:rtl/>
        </w:rPr>
        <w:t>;</w:t>
      </w:r>
      <w:r>
        <w:rPr>
          <w:rtl/>
        </w:rPr>
        <w:t xml:space="preserve"> </w:t>
      </w:r>
      <w:r>
        <w:rPr>
          <w:rFonts w:hint="cs"/>
          <w:rtl/>
        </w:rPr>
        <w:t>ו</w:t>
      </w:r>
      <w:r>
        <w:rPr>
          <w:rtl/>
        </w:rPr>
        <w:t>תוספים</w:t>
      </w:r>
      <w:r>
        <w:rPr>
          <w:rFonts w:hint="cs"/>
          <w:rtl/>
        </w:rPr>
        <w:t xml:space="preserve">. </w:t>
      </w:r>
    </w:p>
    <w:p w:rsidR="001850C6" w:rsidP="00A66506" w14:paraId="5F52B071" w14:textId="77777777">
      <w:pPr>
        <w:pStyle w:val="a16"/>
        <w:rPr>
          <w:rtl/>
        </w:rPr>
      </w:pPr>
      <w:r>
        <w:rPr>
          <w:rFonts w:hint="cs"/>
          <w:rtl/>
        </w:rPr>
        <w:t xml:space="preserve">לפי הנתונים המעודכנים לאוגוסט 2019, זמן רב לאחר שפורסמו החוק וטיוטות התקנות לשם קבלת הערות הציבור, </w:t>
      </w:r>
      <w:r w:rsidRPr="00A01C11">
        <w:rPr>
          <w:rFonts w:hint="cs"/>
          <w:rtl/>
        </w:rPr>
        <w:t>תהליך כתיבת התקנות טרם הושלם</w:t>
      </w:r>
      <w:r>
        <w:rPr>
          <w:rFonts w:hint="cs"/>
          <w:rtl/>
        </w:rPr>
        <w:t xml:space="preserve"> ורוב התקנות טרם אושרו</w:t>
      </w:r>
      <w:r w:rsidRPr="00A01C11">
        <w:rPr>
          <w:rFonts w:hint="cs"/>
          <w:rtl/>
        </w:rPr>
        <w:t xml:space="preserve">. </w:t>
      </w:r>
      <w:r w:rsidRPr="000731E0">
        <w:rPr>
          <w:rtl/>
        </w:rPr>
        <w:t>משרד מבקר המדינה עסק במשך השנים, במסגרת דוחות שפרסם, בנושא אי-התקנת תקנות במשרדי הממשלה</w:t>
      </w:r>
      <w:r>
        <w:rPr>
          <w:rStyle w:val="FootnoteReference0"/>
          <w:rtl/>
        </w:rPr>
        <w:footnoteReference w:id="76"/>
      </w:r>
      <w:r w:rsidRPr="00A66506">
        <w:rPr>
          <w:rFonts w:hint="cs"/>
          <w:rtl/>
        </w:rPr>
        <w:t>.</w:t>
      </w:r>
      <w:r w:rsidRPr="000731E0">
        <w:rPr>
          <w:rtl/>
        </w:rPr>
        <w:t xml:space="preserve"> </w:t>
      </w:r>
      <w:r>
        <w:rPr>
          <w:rFonts w:hint="cs"/>
          <w:rtl/>
        </w:rPr>
        <w:t xml:space="preserve">התקנות נדרשות לשם יישום הוראות החוק, כפי שגם נקבע בחוק עצמו, אולם </w:t>
      </w:r>
      <w:r w:rsidRPr="000731E0">
        <w:rPr>
          <w:rtl/>
        </w:rPr>
        <w:t xml:space="preserve">הוראות המחוקק בדבר התקנת תקנות לא יושמו, </w:t>
      </w:r>
      <w:r>
        <w:rPr>
          <w:rFonts w:hint="cs"/>
          <w:rtl/>
        </w:rPr>
        <w:t>ו</w:t>
      </w:r>
      <w:r w:rsidRPr="000731E0">
        <w:rPr>
          <w:rtl/>
        </w:rPr>
        <w:t>אף נמתחה על כך ביקורת בדוחות משרד מבקר המדינה</w:t>
      </w:r>
      <w:r>
        <w:rPr>
          <w:rFonts w:hint="cs"/>
          <w:rtl/>
        </w:rPr>
        <w:t>. לנוכח זאת, על משרד החקלאות לזרז את השלמת הליך הכנת התקנות ואישורן.</w:t>
      </w:r>
    </w:p>
    <w:p w:rsidR="001850C6" w:rsidRPr="00E35599" w:rsidP="00E4274A" w14:paraId="16A65C52" w14:textId="77777777">
      <w:pPr>
        <w:pStyle w:val="100"/>
        <w:rPr>
          <w:rtl/>
        </w:rPr>
      </w:pPr>
      <w:r w:rsidRPr="00E35599">
        <w:rPr>
          <w:rFonts w:hint="cs"/>
          <w:rtl/>
        </w:rPr>
        <w:t xml:space="preserve">משרד החקלאות ציין בתשובתו כי תהליך כתיבת תקנות נמשך זה </w:t>
      </w:r>
      <w:r>
        <w:rPr>
          <w:rFonts w:hint="cs"/>
          <w:rtl/>
        </w:rPr>
        <w:t>כמה</w:t>
      </w:r>
      <w:r w:rsidRPr="00E35599">
        <w:rPr>
          <w:rFonts w:hint="cs"/>
          <w:rtl/>
        </w:rPr>
        <w:t xml:space="preserve"> שנים ותלוי בגורמים נוספים מחוץ למשרד. </w:t>
      </w:r>
      <w:r>
        <w:rPr>
          <w:rFonts w:hint="cs"/>
          <w:rtl/>
        </w:rPr>
        <w:t xml:space="preserve">לדבריו, העיכוב נבע, בין היתר, מחילוף של בעלי תפקידים בשו"ט וממחסור בכוח אדם. </w:t>
      </w:r>
    </w:p>
    <w:p w:rsidR="001850C6" w:rsidP="00E4274A" w14:paraId="66B0A4F9" w14:textId="77777777">
      <w:pPr>
        <w:pStyle w:val="100"/>
        <w:rPr>
          <w:rStyle w:val="ms-rtefontsize-2"/>
          <w:rFonts w:ascii="Arial" w:hAnsi="Arial" w:eastAsiaTheme="majorEastAsia" w:cs="Arial"/>
          <w:color w:val="000000"/>
          <w:sz w:val="22"/>
          <w:szCs w:val="22"/>
          <w:rtl/>
        </w:rPr>
      </w:pPr>
      <w:r>
        <w:rPr>
          <w:rFonts w:hint="cs"/>
          <w:rtl/>
        </w:rPr>
        <w:t>עד להתקנת התקנות פרסם משרד החקלאות</w:t>
      </w:r>
      <w:r>
        <w:rPr>
          <w:rStyle w:val="FootnoteReference0"/>
          <w:rtl/>
        </w:rPr>
        <w:footnoteReference w:id="77"/>
      </w:r>
      <w:r>
        <w:rPr>
          <w:rFonts w:hint="cs"/>
          <w:rtl/>
        </w:rPr>
        <w:t xml:space="preserve"> ברוח החוק, הנחיות ליבואנים בנושא "דרישות האגף הפיקוח על מזון לבעלי חיים למתן חידוש היתר ליצרנים, יבואנים ומשווקים על פי חוק הפיקוח על מזון לבע"ח תשע"ד 2014". כמו כן</w:t>
      </w:r>
      <w:r w:rsidRPr="00A655C7">
        <w:rPr>
          <w:rFonts w:hint="cs"/>
          <w:rtl/>
        </w:rPr>
        <w:t xml:space="preserve"> פרסם המשרד נוהל יבוא מזון לבעלי חיים</w:t>
      </w:r>
      <w:r>
        <w:rPr>
          <w:rFonts w:hint="cs"/>
          <w:rtl/>
        </w:rPr>
        <w:t xml:space="preserve"> </w:t>
      </w:r>
      <w:r w:rsidRPr="00206215">
        <w:rPr>
          <w:rtl/>
        </w:rPr>
        <w:t>(להלן</w:t>
      </w:r>
      <w:r>
        <w:rPr>
          <w:rFonts w:hint="cs"/>
          <w:rtl/>
        </w:rPr>
        <w:t xml:space="preserve"> </w:t>
      </w:r>
      <w:r w:rsidRPr="00206215">
        <w:rPr>
          <w:rtl/>
        </w:rPr>
        <w:t>- נוהל יבוא מזון)</w:t>
      </w:r>
      <w:r>
        <w:rPr>
          <w:rStyle w:val="FootnoteReference0"/>
          <w:rtl/>
        </w:rPr>
        <w:footnoteReference w:id="78"/>
      </w:r>
      <w:r>
        <w:rPr>
          <w:rFonts w:hint="cs"/>
          <w:rtl/>
        </w:rPr>
        <w:t xml:space="preserve"> המפרט את ההליך ליבוא מזון לבעלי חיים שמקורו מן החי. מרבית המזון המיועד לבעלי חיים הנצרך בישראל מיובא מחו"ל, ולכן משרד מבקר המדינה בדק את אופן הפיקוח של יחידות משרד החקלאות על המזון המיובא. </w:t>
      </w:r>
    </w:p>
    <w:p w:rsidR="001850C6" w:rsidP="00E4274A" w14:paraId="69364B02" w14:textId="77777777">
      <w:pPr>
        <w:pStyle w:val="100"/>
        <w:rPr>
          <w:rtl/>
        </w:rPr>
      </w:pPr>
      <w:r>
        <w:rPr>
          <w:rFonts w:hint="cs"/>
          <w:rtl/>
        </w:rPr>
        <w:t xml:space="preserve">מוצרי </w:t>
      </w:r>
      <w:r w:rsidRPr="001733CD">
        <w:rPr>
          <w:rtl/>
        </w:rPr>
        <w:t>מזון לבעלי חיים נחלק</w:t>
      </w:r>
      <w:r>
        <w:rPr>
          <w:rFonts w:hint="cs"/>
          <w:rtl/>
        </w:rPr>
        <w:t>ים</w:t>
      </w:r>
      <w:r w:rsidRPr="001733CD">
        <w:rPr>
          <w:rtl/>
        </w:rPr>
        <w:t xml:space="preserve"> לשני סוגים עיקריים: מוצרים שמקורם בבעלי חיים ומוצרים שמקורם </w:t>
      </w:r>
      <w:r>
        <w:rPr>
          <w:rFonts w:hint="cs"/>
          <w:rtl/>
        </w:rPr>
        <w:t>ב</w:t>
      </w:r>
      <w:r w:rsidRPr="001733CD">
        <w:rPr>
          <w:rtl/>
        </w:rPr>
        <w:t>צומח</w:t>
      </w:r>
      <w:r>
        <w:rPr>
          <w:rFonts w:hint="cs"/>
          <w:rtl/>
        </w:rPr>
        <w:t xml:space="preserve"> (להלן - מספוא</w:t>
      </w:r>
      <w:r>
        <w:rPr>
          <w:rStyle w:val="FootnoteReference0"/>
          <w:rtl/>
        </w:rPr>
        <w:footnoteReference w:id="79"/>
      </w:r>
      <w:r>
        <w:rPr>
          <w:rFonts w:hint="cs"/>
          <w:rtl/>
        </w:rPr>
        <w:t>). הטיפול בשני סוגי מזונות אלו נבדל מבחינת תהליך אישור הבקשה ליבוא בהתאם לצו יבוא חופשי,</w:t>
      </w:r>
      <w:r w:rsidRPr="000F653B">
        <w:rPr>
          <w:rtl/>
        </w:rPr>
        <w:t xml:space="preserve"> התשע"ד-2014 (להלן - צו יבוא חופשי)</w:t>
      </w:r>
      <w:r>
        <w:rPr>
          <w:rFonts w:hint="cs"/>
          <w:rtl/>
        </w:rPr>
        <w:t>, וכן מבחינת תהליך הפיקוח על הטובין בנמלים.</w:t>
      </w:r>
      <w:r w:rsidRPr="00815D81">
        <w:rPr>
          <w:rtl/>
        </w:rPr>
        <w:t xml:space="preserve"> </w:t>
      </w:r>
    </w:p>
    <w:p w:rsidR="001850C6" w:rsidP="00D91AF5" w14:paraId="0D27C854" w14:textId="77777777">
      <w:pPr>
        <w:pStyle w:val="316"/>
        <w:rPr>
          <w:rtl/>
        </w:rPr>
      </w:pPr>
      <w:bookmarkStart w:id="32" w:name="_Toc17709829"/>
      <w:r>
        <w:rPr>
          <w:rFonts w:hint="cs"/>
          <w:rtl/>
        </w:rPr>
        <w:t xml:space="preserve">פיקוח משרד החקלאות על </w:t>
      </w:r>
      <w:bookmarkEnd w:id="32"/>
      <w:r>
        <w:rPr>
          <w:rFonts w:hint="cs"/>
          <w:rtl/>
        </w:rPr>
        <w:t>מזון מיובא לבעלי חיים שמקורו מן החי</w:t>
      </w:r>
    </w:p>
    <w:p w:rsidR="001850C6" w:rsidP="00D91AF5" w14:paraId="1ECBF292" w14:textId="77777777">
      <w:pPr>
        <w:pStyle w:val="100"/>
        <w:rPr>
          <w:rtl/>
        </w:rPr>
      </w:pPr>
      <w:r>
        <w:rPr>
          <w:rFonts w:hint="cs"/>
          <w:rtl/>
        </w:rPr>
        <w:t>עד שנת 2013 הייתה יחידת "טיב מספוא" ב</w:t>
      </w:r>
      <w:r w:rsidRPr="00920231">
        <w:rPr>
          <w:rtl/>
        </w:rPr>
        <w:t>יחידת השירותים ל</w:t>
      </w:r>
      <w:r>
        <w:rPr>
          <w:rtl/>
        </w:rPr>
        <w:t>הגנ</w:t>
      </w:r>
      <w:r>
        <w:rPr>
          <w:rFonts w:hint="cs"/>
          <w:rtl/>
        </w:rPr>
        <w:t>ת הצומח</w:t>
      </w:r>
      <w:r w:rsidRPr="00920231">
        <w:rPr>
          <w:rtl/>
        </w:rPr>
        <w:t xml:space="preserve"> ו</w:t>
      </w:r>
      <w:r>
        <w:rPr>
          <w:rFonts w:hint="cs"/>
          <w:rtl/>
        </w:rPr>
        <w:t>ל</w:t>
      </w:r>
      <w:r w:rsidRPr="00920231">
        <w:rPr>
          <w:rtl/>
        </w:rPr>
        <w:t>ביקורת</w:t>
      </w:r>
      <w:r>
        <w:rPr>
          <w:rFonts w:hint="cs"/>
          <w:rtl/>
        </w:rPr>
        <w:t xml:space="preserve"> של משרד החקלאות</w:t>
      </w:r>
      <w:r w:rsidRPr="00920231">
        <w:rPr>
          <w:rtl/>
        </w:rPr>
        <w:t xml:space="preserve"> </w:t>
      </w:r>
      <w:r>
        <w:rPr>
          <w:rFonts w:hint="cs"/>
          <w:rtl/>
        </w:rPr>
        <w:t>(</w:t>
      </w:r>
      <w:r w:rsidRPr="00920231">
        <w:rPr>
          <w:rtl/>
        </w:rPr>
        <w:t xml:space="preserve">להלן - </w:t>
      </w:r>
      <w:r>
        <w:rPr>
          <w:rFonts w:hint="cs"/>
          <w:rtl/>
        </w:rPr>
        <w:t>הגנ"ץ</w:t>
      </w:r>
      <w:r w:rsidRPr="00920231">
        <w:rPr>
          <w:rtl/>
        </w:rPr>
        <w:t>)</w:t>
      </w:r>
      <w:r>
        <w:rPr>
          <w:rFonts w:hint="cs"/>
          <w:rtl/>
        </w:rPr>
        <w:t xml:space="preserve"> </w:t>
      </w:r>
      <w:r w:rsidRPr="005011BE">
        <w:rPr>
          <w:rtl/>
        </w:rPr>
        <w:t xml:space="preserve">האחראית </w:t>
      </w:r>
      <w:r>
        <w:rPr>
          <w:rFonts w:hint="cs"/>
          <w:rtl/>
        </w:rPr>
        <w:t>לפקח על</w:t>
      </w:r>
      <w:r w:rsidRPr="005011BE">
        <w:rPr>
          <w:rtl/>
        </w:rPr>
        <w:t xml:space="preserve"> </w:t>
      </w:r>
      <w:r>
        <w:rPr>
          <w:rFonts w:hint="cs"/>
          <w:rtl/>
        </w:rPr>
        <w:t xml:space="preserve">ייצור, יבוא ושיווק של מוצרים מהצומח וכן על יבוא של מזון לבעלי חיים שמקורו הן מן החי והן מן הצומח. </w:t>
      </w:r>
    </w:p>
    <w:p w:rsidR="001850C6" w:rsidP="00D91AF5" w14:paraId="666D9FE2" w14:textId="77777777">
      <w:pPr>
        <w:pStyle w:val="100"/>
        <w:rPr>
          <w:rtl/>
        </w:rPr>
      </w:pPr>
      <w:r>
        <w:rPr>
          <w:rFonts w:hint="cs"/>
          <w:rtl/>
        </w:rPr>
        <w:t>בשנת 2013 הועברו סמכויות הפיקוח על כל סוגי המזון לבעלי חיים מהגנ</w:t>
      </w:r>
      <w:r>
        <w:rPr>
          <w:rtl/>
        </w:rPr>
        <w:t>"</w:t>
      </w:r>
      <w:r>
        <w:rPr>
          <w:rFonts w:hint="cs"/>
          <w:rtl/>
        </w:rPr>
        <w:t xml:space="preserve">ץ לשו"ט והוקם אגף "פיקוח על מזון לבעלי חיים" (להלן - אגף הפיקוח), בין היתר עקב </w:t>
      </w:r>
      <w:r w:rsidRPr="00EC043F">
        <w:rPr>
          <w:rtl/>
        </w:rPr>
        <w:t xml:space="preserve">ליקויים שהוזכרו בדוח </w:t>
      </w:r>
      <w:r>
        <w:rPr>
          <w:rFonts w:hint="cs"/>
          <w:rtl/>
        </w:rPr>
        <w:t>מבקר המדינה</w:t>
      </w:r>
      <w:r w:rsidRPr="00EC043F">
        <w:rPr>
          <w:rtl/>
        </w:rPr>
        <w:t xml:space="preserve"> משנת 200</w:t>
      </w:r>
      <w:r>
        <w:rPr>
          <w:rFonts w:hint="cs"/>
          <w:rtl/>
        </w:rPr>
        <w:t>9</w:t>
      </w:r>
      <w:r>
        <w:rPr>
          <w:rStyle w:val="FootnoteReference0"/>
          <w:rtl/>
        </w:rPr>
        <w:footnoteReference w:id="80"/>
      </w:r>
      <w:r>
        <w:rPr>
          <w:rFonts w:hint="cs"/>
          <w:rtl/>
        </w:rPr>
        <w:t xml:space="preserve">. תפקידי האגף הם, בין היתר: </w:t>
      </w:r>
      <w:r>
        <w:rPr>
          <w:rtl/>
        </w:rPr>
        <w:t>טיפול בבקשות ליבוא מזונות ו</w:t>
      </w:r>
      <w:r>
        <w:rPr>
          <w:rFonts w:hint="cs"/>
          <w:rtl/>
        </w:rPr>
        <w:t>ל</w:t>
      </w:r>
      <w:r>
        <w:rPr>
          <w:rtl/>
        </w:rPr>
        <w:t>מתן היתרים ליבואנים למזון לבע</w:t>
      </w:r>
      <w:r>
        <w:rPr>
          <w:rFonts w:hint="cs"/>
          <w:rtl/>
        </w:rPr>
        <w:t xml:space="preserve">לי חיים; </w:t>
      </w:r>
      <w:r>
        <w:rPr>
          <w:rtl/>
        </w:rPr>
        <w:t>אישור מזונות חדשים</w:t>
      </w:r>
      <w:r>
        <w:rPr>
          <w:rFonts w:hint="cs"/>
          <w:rtl/>
        </w:rPr>
        <w:t xml:space="preserve">; </w:t>
      </w:r>
      <w:r>
        <w:rPr>
          <w:rtl/>
        </w:rPr>
        <w:t>פיקוח על מפעלים המייצרים מזון לבעלי חיים</w:t>
      </w:r>
      <w:r>
        <w:rPr>
          <w:rFonts w:hint="cs"/>
          <w:rtl/>
        </w:rPr>
        <w:t xml:space="preserve">; </w:t>
      </w:r>
      <w:r>
        <w:rPr>
          <w:rtl/>
        </w:rPr>
        <w:t xml:space="preserve">תחקור מקרי הרעלות מזון </w:t>
      </w:r>
      <w:r>
        <w:rPr>
          <w:rFonts w:hint="cs"/>
          <w:rtl/>
        </w:rPr>
        <w:t>של בעלי חיים; ו</w:t>
      </w:r>
      <w:r>
        <w:rPr>
          <w:rtl/>
        </w:rPr>
        <w:t>קביעת מדיניות בנושא הזנת בעלי חיים.</w:t>
      </w:r>
    </w:p>
    <w:p w:rsidR="001850C6" w:rsidRPr="00392A68" w:rsidP="00D91AF5" w14:paraId="66F333C5" w14:textId="77777777">
      <w:pPr>
        <w:pStyle w:val="100"/>
        <w:rPr>
          <w:rtl/>
        </w:rPr>
      </w:pPr>
      <w:r>
        <w:rPr>
          <w:rFonts w:hint="cs"/>
          <w:rtl/>
        </w:rPr>
        <w:t xml:space="preserve">כאמור, החלטת הממשלה לשיפור העסקים </w:t>
      </w:r>
      <w:r w:rsidRPr="00A57B02">
        <w:rPr>
          <w:rFonts w:hint="cs"/>
          <w:rtl/>
        </w:rPr>
        <w:t xml:space="preserve">קבעה כי על הרשויות המוסמכות </w:t>
      </w:r>
      <w:r>
        <w:rPr>
          <w:rFonts w:hint="cs"/>
          <w:rtl/>
        </w:rPr>
        <w:t>המנפיקות</w:t>
      </w:r>
      <w:r w:rsidRPr="00A57B02">
        <w:rPr>
          <w:rFonts w:hint="cs"/>
          <w:rtl/>
        </w:rPr>
        <w:t xml:space="preserve"> אישורים ורישיונות בנושא סחר חוץ לשפר ולייעל את תהליך ההנפקה באמצעות הטמעתם במערכת מסל</w:t>
      </w:r>
      <w:r>
        <w:rPr>
          <w:rFonts w:hint="cs"/>
          <w:rtl/>
        </w:rPr>
        <w:t>ו</w:t>
      </w:r>
      <w:r w:rsidRPr="00A57B02">
        <w:rPr>
          <w:rFonts w:hint="cs"/>
          <w:rtl/>
        </w:rPr>
        <w:t>"ל</w:t>
      </w:r>
      <w:r>
        <w:rPr>
          <w:rFonts w:hint="cs"/>
          <w:rtl/>
        </w:rPr>
        <w:t xml:space="preserve"> עד שנת 2016. </w:t>
      </w:r>
      <w:r>
        <w:rPr>
          <w:rtl/>
        </w:rPr>
        <w:t>על פי החלטות הממשלה משנת 2014</w:t>
      </w:r>
      <w:r>
        <w:rPr>
          <w:rStyle w:val="FootnoteReference0"/>
          <w:rtl/>
        </w:rPr>
        <w:footnoteReference w:id="81"/>
      </w:r>
      <w:r>
        <w:rPr>
          <w:rFonts w:hint="cs"/>
          <w:rtl/>
        </w:rPr>
        <w:t xml:space="preserve"> </w:t>
      </w:r>
      <w:r>
        <w:rPr>
          <w:rtl/>
        </w:rPr>
        <w:t xml:space="preserve">ומשנת 2018 בנושא </w:t>
      </w:r>
      <w:r w:rsidRPr="009C67C8">
        <w:rPr>
          <w:rFonts w:hint="eastAsia"/>
          <w:rtl/>
        </w:rPr>
        <w:t>הפחתת</w:t>
      </w:r>
      <w:r w:rsidRPr="009C67C8">
        <w:rPr>
          <w:rtl/>
        </w:rPr>
        <w:t xml:space="preserve"> </w:t>
      </w:r>
      <w:r w:rsidRPr="009C67C8">
        <w:rPr>
          <w:rFonts w:hint="eastAsia"/>
          <w:rtl/>
        </w:rPr>
        <w:t>הנטל</w:t>
      </w:r>
      <w:r w:rsidRPr="009C67C8">
        <w:rPr>
          <w:rtl/>
        </w:rPr>
        <w:t xml:space="preserve"> </w:t>
      </w:r>
      <w:r w:rsidRPr="009C67C8">
        <w:rPr>
          <w:rFonts w:hint="eastAsia"/>
          <w:rtl/>
        </w:rPr>
        <w:t>הרגולט</w:t>
      </w:r>
      <w:r>
        <w:rPr>
          <w:rFonts w:hint="cs"/>
          <w:rtl/>
        </w:rPr>
        <w:t>ו</w:t>
      </w:r>
      <w:r w:rsidRPr="009C67C8">
        <w:rPr>
          <w:rFonts w:hint="eastAsia"/>
          <w:rtl/>
        </w:rPr>
        <w:t>רי</w:t>
      </w:r>
      <w:r w:rsidRPr="009C67C8">
        <w:rPr>
          <w:rtl/>
        </w:rPr>
        <w:t xml:space="preserve"> </w:t>
      </w:r>
      <w:r w:rsidRPr="009C67C8">
        <w:rPr>
          <w:rFonts w:hint="eastAsia"/>
          <w:rtl/>
        </w:rPr>
        <w:t>וקידום</w:t>
      </w:r>
      <w:r>
        <w:rPr>
          <w:rtl/>
        </w:rPr>
        <w:t xml:space="preserve"> </w:t>
      </w:r>
      <w:r>
        <w:rPr>
          <w:rFonts w:hint="cs"/>
          <w:rtl/>
        </w:rPr>
        <w:t>ה</w:t>
      </w:r>
      <w:r>
        <w:rPr>
          <w:rtl/>
        </w:rPr>
        <w:t>רגולציה</w:t>
      </w:r>
      <w:r>
        <w:rPr>
          <w:rStyle w:val="FootnoteReference0"/>
          <w:rtl/>
        </w:rPr>
        <w:footnoteReference w:id="82"/>
      </w:r>
      <w:r w:rsidRPr="00392A68">
        <w:rPr>
          <w:rtl/>
        </w:rPr>
        <w:t>, על משרדי הממשלה להפחית</w:t>
      </w:r>
      <w:r>
        <w:rPr>
          <w:rFonts w:hint="cs"/>
          <w:rtl/>
        </w:rPr>
        <w:t>, בין היתר,</w:t>
      </w:r>
      <w:r w:rsidRPr="00392A68">
        <w:rPr>
          <w:rtl/>
        </w:rPr>
        <w:t xml:space="preserve"> את הנטל </w:t>
      </w:r>
      <w:r w:rsidRPr="00392A68">
        <w:rPr>
          <w:rtl/>
        </w:rPr>
        <w:t xml:space="preserve">הרגולטורי הקיים, בהתאם להוראות הקונקרטיות שנקבעו בהחלטות אלו. בהחלטה משנת 2014 הוגדר כי "הפחתת הנטל הרגולטורי" </w:t>
      </w:r>
      <w:r>
        <w:rPr>
          <w:rFonts w:hint="cs"/>
          <w:rtl/>
        </w:rPr>
        <w:t>משמעה</w:t>
      </w:r>
      <w:r w:rsidRPr="00392A68">
        <w:rPr>
          <w:rtl/>
        </w:rPr>
        <w:t xml:space="preserve"> "הפחתת עלות הבירוקרטיה, הפחתת עלות העמידה בדרישות הרגולציה והתאמת הדרישות הטכניות". </w:t>
      </w:r>
      <w:r>
        <w:rPr>
          <w:rFonts w:hint="cs"/>
          <w:rtl/>
        </w:rPr>
        <w:t xml:space="preserve">בין היתר צוין כי </w:t>
      </w:r>
      <w:r w:rsidRPr="00392A68">
        <w:rPr>
          <w:rtl/>
        </w:rPr>
        <w:t>"עלות הבירוקרטיה" היא "העלות הישירה הנובעת מתהליכי העבודה מול הרגולטור כגון חובות דיווח, הגשת בקשות וטפסי</w:t>
      </w:r>
      <w:r>
        <w:rPr>
          <w:rtl/>
        </w:rPr>
        <w:t>ם, קבלת היתרים, זמני המתנה וכו'</w:t>
      </w:r>
      <w:r w:rsidRPr="00392A68">
        <w:rPr>
          <w:rtl/>
        </w:rPr>
        <w:t>"</w:t>
      </w:r>
      <w:r>
        <w:rPr>
          <w:rFonts w:hint="cs"/>
          <w:rtl/>
        </w:rPr>
        <w:t>.</w:t>
      </w:r>
    </w:p>
    <w:p w:rsidR="001850C6" w:rsidP="00D91AF5" w14:paraId="36E67F65" w14:textId="77777777">
      <w:pPr>
        <w:pStyle w:val="100"/>
        <w:rPr>
          <w:rtl/>
        </w:rPr>
      </w:pPr>
      <w:r w:rsidRPr="00815D81">
        <w:rPr>
          <w:rtl/>
        </w:rPr>
        <w:t xml:space="preserve">בהתאם לצו יבוא חופשי, מזון מיובא </w:t>
      </w:r>
      <w:r w:rsidRPr="00815D81">
        <w:rPr>
          <w:rFonts w:hint="cs"/>
          <w:rtl/>
        </w:rPr>
        <w:t xml:space="preserve">לבעלי חיים </w:t>
      </w:r>
      <w:r w:rsidRPr="00815D81">
        <w:rPr>
          <w:rtl/>
        </w:rPr>
        <w:t xml:space="preserve">שמקורו </w:t>
      </w:r>
      <w:r w:rsidRPr="00815D81">
        <w:rPr>
          <w:rFonts w:hint="cs"/>
          <w:rtl/>
        </w:rPr>
        <w:t>מן החי</w:t>
      </w:r>
      <w:r w:rsidRPr="00815D81">
        <w:rPr>
          <w:rtl/>
        </w:rPr>
        <w:t xml:space="preserve"> מפוקח</w:t>
      </w:r>
      <w:r>
        <w:rPr>
          <w:rFonts w:hint="cs"/>
          <w:rtl/>
        </w:rPr>
        <w:t xml:space="preserve"> רק</w:t>
      </w:r>
      <w:r w:rsidRPr="00815D81">
        <w:rPr>
          <w:rtl/>
        </w:rPr>
        <w:t xml:space="preserve"> על ידי השו"ט</w:t>
      </w:r>
      <w:r>
        <w:rPr>
          <w:rFonts w:hint="cs"/>
          <w:rtl/>
        </w:rPr>
        <w:t>, הפועלים</w:t>
      </w:r>
      <w:r w:rsidRPr="00815D81">
        <w:rPr>
          <w:rFonts w:hint="cs"/>
          <w:rtl/>
        </w:rPr>
        <w:t xml:space="preserve"> מתוקף תקנות מחלות בעלי חיים (יבוא ויצוא של </w:t>
      </w:r>
      <w:r>
        <w:rPr>
          <w:rFonts w:hint="cs"/>
          <w:rtl/>
        </w:rPr>
        <w:t>מוצרים מבעלי חיים), התשמ"ח-1988</w:t>
      </w:r>
      <w:r w:rsidRPr="00815D81">
        <w:rPr>
          <w:rtl/>
        </w:rPr>
        <w:t>.</w:t>
      </w:r>
      <w:r w:rsidRPr="00815D81">
        <w:rPr>
          <w:rFonts w:hint="cs"/>
          <w:rtl/>
        </w:rPr>
        <w:t xml:space="preserve"> </w:t>
      </w:r>
      <w:r>
        <w:rPr>
          <w:rFonts w:hint="cs"/>
          <w:rtl/>
        </w:rPr>
        <w:t xml:space="preserve">יבואן המבקש לייבא מזון לבעלי חיים שמקורו מן החי מגיש בקשה מקוונת מקדימה להיתר יבוא לשו"ט. </w:t>
      </w:r>
    </w:p>
    <w:p w:rsidR="001850C6" w:rsidP="00D91AF5" w14:paraId="23EEF064" w14:textId="77777777">
      <w:pPr>
        <w:pStyle w:val="100"/>
        <w:rPr>
          <w:rtl/>
        </w:rPr>
      </w:pPr>
      <w:r>
        <w:rPr>
          <w:rFonts w:hint="cs"/>
          <w:rtl/>
        </w:rPr>
        <w:t xml:space="preserve">עם הקמת אגף הפיקוח בשו"ט, הועבר לסמכותו הפיקוח על כלל המזון לבעלי חיים. אולם בד בבד גם יחידת יבוא-יצוא מפקחת על מזון מיובא שמקורו מן החי, ולעומת זאת הגורם המפקח על מזון לבעלי חיים שמקורו מן החי ומיוצר בארץ הוא אגף הפיקוח. </w:t>
      </w:r>
    </w:p>
    <w:p w:rsidR="001850C6" w:rsidP="0033799E" w14:paraId="3F7FE22E" w14:textId="77777777">
      <w:pPr>
        <w:pStyle w:val="a16"/>
        <w:rPr>
          <w:rtl/>
        </w:rPr>
      </w:pPr>
      <w:r>
        <w:rPr>
          <w:rFonts w:hint="cs"/>
          <w:rtl/>
        </w:rPr>
        <w:t>יוצא אפוא ש</w:t>
      </w:r>
      <w:r w:rsidRPr="00FC31D7">
        <w:rPr>
          <w:rFonts w:hint="eastAsia"/>
          <w:rtl/>
        </w:rPr>
        <w:t>יבואנים</w:t>
      </w:r>
      <w:r w:rsidRPr="00FC31D7">
        <w:rPr>
          <w:rtl/>
        </w:rPr>
        <w:t xml:space="preserve"> </w:t>
      </w:r>
      <w:r w:rsidRPr="00FC31D7">
        <w:rPr>
          <w:rFonts w:hint="eastAsia"/>
          <w:rtl/>
        </w:rPr>
        <w:t>המבקשים</w:t>
      </w:r>
      <w:r w:rsidRPr="00FC31D7">
        <w:rPr>
          <w:rtl/>
        </w:rPr>
        <w:t xml:space="preserve"> </w:t>
      </w:r>
      <w:r w:rsidRPr="00FC31D7">
        <w:rPr>
          <w:rFonts w:hint="eastAsia"/>
          <w:rtl/>
        </w:rPr>
        <w:t>לקבל</w:t>
      </w:r>
      <w:r w:rsidRPr="00FC31D7">
        <w:rPr>
          <w:rtl/>
        </w:rPr>
        <w:t xml:space="preserve"> אישור ליבוא מזון לבעלי חיים שמקורו מן החי </w:t>
      </w:r>
      <w:r w:rsidRPr="00FC31D7">
        <w:rPr>
          <w:rFonts w:hint="eastAsia"/>
          <w:rtl/>
        </w:rPr>
        <w:t>נדרשים</w:t>
      </w:r>
      <w:r w:rsidRPr="00FC31D7">
        <w:rPr>
          <w:rtl/>
        </w:rPr>
        <w:t xml:space="preserve"> </w:t>
      </w:r>
      <w:r w:rsidRPr="00FC31D7">
        <w:rPr>
          <w:rFonts w:hint="eastAsia"/>
          <w:rtl/>
        </w:rPr>
        <w:t>להגיש</w:t>
      </w:r>
      <w:r w:rsidRPr="00FC31D7">
        <w:rPr>
          <w:rtl/>
        </w:rPr>
        <w:t xml:space="preserve"> </w:t>
      </w:r>
      <w:r w:rsidRPr="00FC31D7">
        <w:rPr>
          <w:rFonts w:hint="eastAsia"/>
          <w:rtl/>
        </w:rPr>
        <w:t>את</w:t>
      </w:r>
      <w:r w:rsidRPr="00FC31D7">
        <w:rPr>
          <w:rtl/>
        </w:rPr>
        <w:t xml:space="preserve"> </w:t>
      </w:r>
      <w:r w:rsidRPr="00FC31D7">
        <w:rPr>
          <w:rFonts w:hint="eastAsia"/>
          <w:rtl/>
        </w:rPr>
        <w:t>מסמכי</w:t>
      </w:r>
      <w:r w:rsidRPr="00FC31D7">
        <w:rPr>
          <w:rtl/>
        </w:rPr>
        <w:t xml:space="preserve"> </w:t>
      </w:r>
      <w:r w:rsidRPr="00FC31D7">
        <w:rPr>
          <w:rFonts w:hint="eastAsia"/>
          <w:rtl/>
        </w:rPr>
        <w:t>הבקשה</w:t>
      </w:r>
      <w:r w:rsidRPr="00FC31D7">
        <w:rPr>
          <w:rtl/>
        </w:rPr>
        <w:t xml:space="preserve"> </w:t>
      </w:r>
      <w:r>
        <w:rPr>
          <w:rFonts w:hint="cs"/>
          <w:rtl/>
        </w:rPr>
        <w:t>הן</w:t>
      </w:r>
      <w:r w:rsidRPr="00FC31D7">
        <w:rPr>
          <w:rtl/>
        </w:rPr>
        <w:t xml:space="preserve"> ל</w:t>
      </w:r>
      <w:r>
        <w:rPr>
          <w:rtl/>
        </w:rPr>
        <w:t>יחידת יבוא-יצוא</w:t>
      </w:r>
      <w:r w:rsidRPr="00FC31D7">
        <w:rPr>
          <w:rtl/>
        </w:rPr>
        <w:t xml:space="preserve"> </w:t>
      </w:r>
      <w:r>
        <w:rPr>
          <w:rFonts w:hint="cs"/>
          <w:rtl/>
        </w:rPr>
        <w:t>והן</w:t>
      </w:r>
      <w:r w:rsidRPr="00FC31D7">
        <w:rPr>
          <w:rtl/>
        </w:rPr>
        <w:t xml:space="preserve"> לאגף </w:t>
      </w:r>
      <w:r>
        <w:rPr>
          <w:rFonts w:hint="cs"/>
          <w:rtl/>
        </w:rPr>
        <w:t>ה</w:t>
      </w:r>
      <w:r w:rsidRPr="00FC31D7">
        <w:rPr>
          <w:rtl/>
        </w:rPr>
        <w:t>פיקוח</w:t>
      </w:r>
      <w:r>
        <w:rPr>
          <w:rFonts w:hint="cs"/>
          <w:rtl/>
        </w:rPr>
        <w:t>,</w:t>
      </w:r>
      <w:r w:rsidRPr="00353785">
        <w:rPr>
          <w:rFonts w:hint="cs"/>
          <w:rtl/>
        </w:rPr>
        <w:t xml:space="preserve"> </w:t>
      </w:r>
      <w:r w:rsidRPr="00DD6BEF">
        <w:rPr>
          <w:rtl/>
        </w:rPr>
        <w:t>דבר שלא ע</w:t>
      </w:r>
      <w:r>
        <w:rPr>
          <w:rFonts w:hint="cs"/>
          <w:rtl/>
        </w:rPr>
        <w:t>ו</w:t>
      </w:r>
      <w:r w:rsidRPr="00DD6BEF">
        <w:rPr>
          <w:rtl/>
        </w:rPr>
        <w:t xml:space="preserve">לה בקנה אחד עם </w:t>
      </w:r>
      <w:r>
        <w:rPr>
          <w:rFonts w:hint="cs"/>
          <w:rtl/>
        </w:rPr>
        <w:t>החלטות הממשלה בדבר הטמעת מערכת מסלו"ל ועם הדרישה להפחתת הנטל הרגולטורי על הציבור</w:t>
      </w:r>
      <w:r w:rsidRPr="00FC31D7">
        <w:rPr>
          <w:rtl/>
        </w:rPr>
        <w:t xml:space="preserve">. </w:t>
      </w:r>
      <w:r w:rsidRPr="00FC31D7">
        <w:rPr>
          <w:rFonts w:hint="eastAsia"/>
          <w:rtl/>
        </w:rPr>
        <w:t>זאת</w:t>
      </w:r>
      <w:r>
        <w:rPr>
          <w:rFonts w:hint="cs"/>
          <w:rtl/>
        </w:rPr>
        <w:t>,</w:t>
      </w:r>
      <w:r w:rsidRPr="00FC31D7">
        <w:rPr>
          <w:rtl/>
        </w:rPr>
        <w:t xml:space="preserve"> </w:t>
      </w:r>
      <w:r>
        <w:rPr>
          <w:rFonts w:hint="cs"/>
          <w:rtl/>
        </w:rPr>
        <w:t>אף</w:t>
      </w:r>
      <w:r w:rsidRPr="00FC31D7">
        <w:rPr>
          <w:rtl/>
        </w:rPr>
        <w:t xml:space="preserve"> </w:t>
      </w:r>
      <w:r w:rsidRPr="00FC31D7">
        <w:rPr>
          <w:rFonts w:hint="eastAsia"/>
          <w:rtl/>
        </w:rPr>
        <w:t>שמדובר</w:t>
      </w:r>
      <w:r w:rsidRPr="00FC31D7">
        <w:rPr>
          <w:rtl/>
        </w:rPr>
        <w:t xml:space="preserve"> </w:t>
      </w:r>
      <w:r>
        <w:rPr>
          <w:rFonts w:hint="cs"/>
          <w:rtl/>
        </w:rPr>
        <w:t>בש</w:t>
      </w:r>
      <w:r w:rsidRPr="00FC31D7">
        <w:rPr>
          <w:rFonts w:hint="eastAsia"/>
          <w:rtl/>
        </w:rPr>
        <w:t>ני</w:t>
      </w:r>
      <w:r w:rsidRPr="00FC31D7">
        <w:rPr>
          <w:rtl/>
        </w:rPr>
        <w:t xml:space="preserve"> </w:t>
      </w:r>
      <w:r w:rsidRPr="00FC31D7">
        <w:rPr>
          <w:rFonts w:hint="eastAsia"/>
          <w:rtl/>
        </w:rPr>
        <w:t>גופים</w:t>
      </w:r>
      <w:r w:rsidRPr="00FC31D7">
        <w:rPr>
          <w:rtl/>
        </w:rPr>
        <w:t xml:space="preserve"> </w:t>
      </w:r>
      <w:r>
        <w:rPr>
          <w:rFonts w:hint="cs"/>
          <w:rtl/>
        </w:rPr>
        <w:t>הכפופים</w:t>
      </w:r>
      <w:r w:rsidRPr="00FC31D7">
        <w:rPr>
          <w:rtl/>
        </w:rPr>
        <w:t xml:space="preserve"> </w:t>
      </w:r>
      <w:r>
        <w:rPr>
          <w:rFonts w:hint="cs"/>
          <w:rtl/>
        </w:rPr>
        <w:t>ל</w:t>
      </w:r>
      <w:r w:rsidRPr="00FC31D7">
        <w:rPr>
          <w:rFonts w:hint="eastAsia"/>
          <w:rtl/>
        </w:rPr>
        <w:t>שו</w:t>
      </w:r>
      <w:r w:rsidRPr="00FC31D7">
        <w:rPr>
          <w:rtl/>
        </w:rPr>
        <w:t>"ט ו</w:t>
      </w:r>
      <w:r>
        <w:rPr>
          <w:rFonts w:hint="cs"/>
          <w:rtl/>
        </w:rPr>
        <w:t>אף שהמסמכים שהם נדרשים להגיש זהים</w:t>
      </w:r>
      <w:r w:rsidRPr="00FC31D7">
        <w:rPr>
          <w:rtl/>
        </w:rPr>
        <w:t xml:space="preserve"> למעשה. כפל הסמכויות </w:t>
      </w:r>
      <w:r>
        <w:rPr>
          <w:rFonts w:hint="cs"/>
          <w:rtl/>
        </w:rPr>
        <w:t>גורם ל</w:t>
      </w:r>
      <w:r w:rsidRPr="00FC31D7">
        <w:rPr>
          <w:rtl/>
        </w:rPr>
        <w:t xml:space="preserve">בירוקרטיה </w:t>
      </w:r>
      <w:r w:rsidRPr="00FC31D7">
        <w:rPr>
          <w:rFonts w:hint="eastAsia"/>
          <w:rtl/>
        </w:rPr>
        <w:t>מיותרת</w:t>
      </w:r>
      <w:r w:rsidRPr="00FC31D7">
        <w:rPr>
          <w:rtl/>
        </w:rPr>
        <w:t xml:space="preserve"> </w:t>
      </w:r>
      <w:r>
        <w:rPr>
          <w:rFonts w:hint="cs"/>
          <w:rtl/>
        </w:rPr>
        <w:t xml:space="preserve">ואף לעיכוב בטיפול בבקשות. חמור מכך, מצב דברים זה עלול לגרום לכך שרק אחד הגופים מאשר את היבוא, ועקב ההנחיות הסותרות של הגופים היבואן אינו יודע כיצד עליו לפעול. </w:t>
      </w:r>
    </w:p>
    <w:p w:rsidR="001850C6" w:rsidRPr="00FC31D7" w:rsidP="0033799E" w14:paraId="51F9742E" w14:textId="77777777">
      <w:pPr>
        <w:pStyle w:val="a16"/>
        <w:rPr>
          <w:rtl/>
        </w:rPr>
      </w:pPr>
      <w:r w:rsidRPr="00FC31D7">
        <w:rPr>
          <w:rFonts w:hint="eastAsia"/>
          <w:rtl/>
        </w:rPr>
        <w:t>משרד</w:t>
      </w:r>
      <w:r w:rsidRPr="00FC31D7">
        <w:rPr>
          <w:rtl/>
        </w:rPr>
        <w:t xml:space="preserve"> מבקר המדינה מעיר כי על </w:t>
      </w:r>
      <w:r w:rsidRPr="00FC31D7">
        <w:rPr>
          <w:rFonts w:hint="eastAsia"/>
          <w:rtl/>
        </w:rPr>
        <w:t>השו</w:t>
      </w:r>
      <w:r w:rsidRPr="00FC31D7">
        <w:rPr>
          <w:rtl/>
        </w:rPr>
        <w:t xml:space="preserve">"ט לבחון </w:t>
      </w:r>
      <w:r>
        <w:rPr>
          <w:rFonts w:hint="cs"/>
          <w:rtl/>
        </w:rPr>
        <w:t xml:space="preserve">את </w:t>
      </w:r>
      <w:r w:rsidRPr="00FC31D7">
        <w:rPr>
          <w:rtl/>
        </w:rPr>
        <w:t xml:space="preserve">נושא כפל הבקרות על מזון לבעלי חיים שמקורו מן החי ולהחליט </w:t>
      </w:r>
      <w:r>
        <w:rPr>
          <w:rFonts w:hint="cs"/>
          <w:rtl/>
        </w:rPr>
        <w:t>מיהו</w:t>
      </w:r>
      <w:r w:rsidRPr="00FC31D7">
        <w:rPr>
          <w:rtl/>
        </w:rPr>
        <w:t xml:space="preserve"> הגורם </w:t>
      </w:r>
      <w:r>
        <w:rPr>
          <w:rFonts w:hint="cs"/>
          <w:rtl/>
        </w:rPr>
        <w:t>המתאים ביותר</w:t>
      </w:r>
      <w:r w:rsidRPr="00FC31D7">
        <w:rPr>
          <w:rtl/>
        </w:rPr>
        <w:t xml:space="preserve"> מבחינת</w:t>
      </w:r>
      <w:r>
        <w:rPr>
          <w:rFonts w:hint="cs"/>
          <w:rtl/>
        </w:rPr>
        <w:t>ם</w:t>
      </w:r>
      <w:r w:rsidRPr="00FC31D7">
        <w:rPr>
          <w:rtl/>
        </w:rPr>
        <w:t xml:space="preserve"> </w:t>
      </w:r>
      <w:r>
        <w:rPr>
          <w:rFonts w:hint="cs"/>
          <w:rtl/>
        </w:rPr>
        <w:t>לקבוע אם לאשר</w:t>
      </w:r>
      <w:r w:rsidRPr="00FC31D7">
        <w:rPr>
          <w:rtl/>
        </w:rPr>
        <w:t xml:space="preserve"> יבוא </w:t>
      </w:r>
      <w:r>
        <w:rPr>
          <w:rFonts w:hint="cs"/>
          <w:rtl/>
        </w:rPr>
        <w:t xml:space="preserve">של </w:t>
      </w:r>
      <w:r w:rsidRPr="00FC31D7">
        <w:rPr>
          <w:rtl/>
        </w:rPr>
        <w:t xml:space="preserve">מזון </w:t>
      </w:r>
      <w:r>
        <w:rPr>
          <w:rFonts w:hint="cs"/>
          <w:rtl/>
        </w:rPr>
        <w:t>זה</w:t>
      </w:r>
      <w:r w:rsidRPr="00FC31D7">
        <w:rPr>
          <w:rtl/>
        </w:rPr>
        <w:t xml:space="preserve">. </w:t>
      </w:r>
      <w:r>
        <w:rPr>
          <w:rFonts w:hint="cs"/>
          <w:rtl/>
        </w:rPr>
        <w:t>כמו כן, כדי ליצור הלימה בדרישות הפיקוח על מזון המיוצר בישראל ועל מזון המיובא מחו"ל ראוי שהפיקוח יבוצע על ידי גורם אחד.</w:t>
      </w:r>
    </w:p>
    <w:p w:rsidR="001850C6" w:rsidRPr="00C6263D" w:rsidP="0033799E" w14:paraId="716F9EFF" w14:textId="77777777">
      <w:pPr>
        <w:pStyle w:val="100"/>
        <w:rPr>
          <w:rtl/>
        </w:rPr>
      </w:pPr>
      <w:r w:rsidRPr="00C6263D">
        <w:rPr>
          <w:rFonts w:hint="cs"/>
          <w:rtl/>
        </w:rPr>
        <w:t>משרד החקלאות ציין בתשובתו כי נושא כפל הבקרה ידוע ומטופל</w:t>
      </w:r>
      <w:r>
        <w:rPr>
          <w:rFonts w:hint="cs"/>
          <w:rtl/>
        </w:rPr>
        <w:t>,</w:t>
      </w:r>
      <w:r w:rsidRPr="00C6263D">
        <w:rPr>
          <w:rFonts w:hint="cs"/>
          <w:rtl/>
        </w:rPr>
        <w:t xml:space="preserve"> ו</w:t>
      </w:r>
      <w:r>
        <w:rPr>
          <w:rFonts w:hint="cs"/>
          <w:rtl/>
        </w:rPr>
        <w:t xml:space="preserve">כי </w:t>
      </w:r>
      <w:r w:rsidRPr="00C6263D">
        <w:rPr>
          <w:rFonts w:hint="cs"/>
          <w:rtl/>
        </w:rPr>
        <w:t xml:space="preserve">הצפי הוא שעד </w:t>
      </w:r>
      <w:r>
        <w:rPr>
          <w:rFonts w:hint="cs"/>
          <w:rtl/>
        </w:rPr>
        <w:t>תום ה</w:t>
      </w:r>
      <w:r w:rsidRPr="00C6263D">
        <w:rPr>
          <w:rFonts w:hint="cs"/>
          <w:rtl/>
        </w:rPr>
        <w:t>מחצית</w:t>
      </w:r>
      <w:r>
        <w:rPr>
          <w:rFonts w:hint="cs"/>
          <w:rtl/>
        </w:rPr>
        <w:t xml:space="preserve"> הראשונה של</w:t>
      </w:r>
      <w:r w:rsidRPr="00C6263D">
        <w:rPr>
          <w:rFonts w:hint="cs"/>
          <w:rtl/>
        </w:rPr>
        <w:t xml:space="preserve"> שנת 2020 </w:t>
      </w:r>
      <w:r w:rsidRPr="00F25547">
        <w:rPr>
          <w:rtl/>
        </w:rPr>
        <w:t>ייקבע מיהו הגורם המטפל בנושא באופן בלעדי</w:t>
      </w:r>
      <w:r w:rsidRPr="00C6263D">
        <w:rPr>
          <w:rFonts w:hint="cs"/>
          <w:rtl/>
        </w:rPr>
        <w:t>.</w:t>
      </w:r>
    </w:p>
    <w:p w:rsidR="001850C6" w:rsidP="0033799E" w14:paraId="713CF40A" w14:textId="77777777">
      <w:pPr>
        <w:pStyle w:val="316"/>
        <w:rPr>
          <w:rtl/>
        </w:rPr>
      </w:pPr>
      <w:r>
        <w:rPr>
          <w:rFonts w:hint="cs"/>
          <w:rtl/>
        </w:rPr>
        <w:t>פיקוח משרד החקלאות על מספוא</w:t>
      </w:r>
    </w:p>
    <w:p w:rsidR="001850C6" w:rsidRPr="008011E4" w:rsidP="006F19AB" w14:paraId="095F1088" w14:textId="77777777">
      <w:pPr>
        <w:pStyle w:val="100"/>
        <w:rPr>
          <w:rtl/>
        </w:rPr>
      </w:pPr>
      <w:r>
        <w:rPr>
          <w:rFonts w:hint="cs"/>
          <w:rtl/>
        </w:rPr>
        <w:t>כאמור, בשנת 2013 הוקם אגף הפיקוח</w:t>
      </w:r>
      <w:r w:rsidRPr="00E27B60">
        <w:rPr>
          <w:rFonts w:hint="cs"/>
          <w:rtl/>
        </w:rPr>
        <w:t xml:space="preserve"> </w:t>
      </w:r>
      <w:r>
        <w:rPr>
          <w:rFonts w:hint="cs"/>
          <w:rtl/>
        </w:rPr>
        <w:t>בשו"ט אשר בין תפקידיו לטפל</w:t>
      </w:r>
      <w:r>
        <w:rPr>
          <w:rtl/>
        </w:rPr>
        <w:t xml:space="preserve"> </w:t>
      </w:r>
      <w:r>
        <w:rPr>
          <w:rFonts w:hint="cs"/>
          <w:rtl/>
        </w:rPr>
        <w:t>ב</w:t>
      </w:r>
      <w:r>
        <w:rPr>
          <w:rtl/>
        </w:rPr>
        <w:t>מתן היתרים ליבואנים למזון לבע</w:t>
      </w:r>
      <w:r>
        <w:rPr>
          <w:rFonts w:hint="cs"/>
          <w:rtl/>
        </w:rPr>
        <w:t>לי חיים. עם זאת, כל יבוא של מזון לבעלי חיים שמקורו מן הצומח צריך להתבצע,</w:t>
      </w:r>
      <w:r w:rsidRPr="00AC5B30">
        <w:rPr>
          <w:rtl/>
        </w:rPr>
        <w:t xml:space="preserve"> </w:t>
      </w:r>
      <w:r>
        <w:rPr>
          <w:rFonts w:hint="cs"/>
          <w:rtl/>
        </w:rPr>
        <w:t>גם באישור הגנ</w:t>
      </w:r>
      <w:r>
        <w:rPr>
          <w:rtl/>
        </w:rPr>
        <w:t>"</w:t>
      </w:r>
      <w:r>
        <w:rPr>
          <w:rFonts w:hint="cs"/>
          <w:rtl/>
        </w:rPr>
        <w:t xml:space="preserve">ץ, </w:t>
      </w:r>
      <w:r w:rsidRPr="00AC5B30">
        <w:rPr>
          <w:rtl/>
        </w:rPr>
        <w:t>בכפוף ל</w:t>
      </w:r>
      <w:hyperlink r:id="rId43" w:tgtFrame="_blank" w:tooltip=" יפתח בחלון או בטאב חדש" w:history="1">
        <w:r w:rsidRPr="00AC5B30">
          <w:rPr>
            <w:rtl/>
          </w:rPr>
          <w:t xml:space="preserve">תקנות </w:t>
        </w:r>
        <w:r>
          <w:rPr>
            <w:rtl/>
          </w:rPr>
          <w:t>ה</w:t>
        </w:r>
        <w:r>
          <w:rPr>
            <w:rFonts w:hint="cs"/>
            <w:rtl/>
          </w:rPr>
          <w:t>גנת הצומח</w:t>
        </w:r>
        <w:r w:rsidRPr="00AC5B30">
          <w:rPr>
            <w:rtl/>
          </w:rPr>
          <w:t xml:space="preserve"> (יבוא צמחים, מוצרי צמחים, נגעים ואמצעי לוואי), התשס"ט</w:t>
        </w:r>
        <w:r>
          <w:rPr>
            <w:rFonts w:hint="cs"/>
            <w:rtl/>
          </w:rPr>
          <w:t>-</w:t>
        </w:r>
        <w:r w:rsidRPr="00AC5B30">
          <w:rPr>
            <w:rtl/>
          </w:rPr>
          <w:t>2009</w:t>
        </w:r>
      </w:hyperlink>
      <w:r>
        <w:rPr>
          <w:rFonts w:hint="cs"/>
          <w:rtl/>
        </w:rPr>
        <w:t xml:space="preserve"> (להלן - תקנות הגנ</w:t>
      </w:r>
      <w:r>
        <w:rPr>
          <w:rtl/>
        </w:rPr>
        <w:t>"</w:t>
      </w:r>
      <w:r>
        <w:rPr>
          <w:rFonts w:hint="cs"/>
          <w:rtl/>
        </w:rPr>
        <w:t xml:space="preserve">ץ ליבוא צמחים). </w:t>
      </w:r>
      <w:r w:rsidRPr="00AC5B30">
        <w:rPr>
          <w:rtl/>
        </w:rPr>
        <w:t>בכל נמל</w:t>
      </w:r>
      <w:r>
        <w:rPr>
          <w:rtl/>
        </w:rPr>
        <w:t>י הכניסה ומסופי הגבול היבשתיים</w:t>
      </w:r>
      <w:r>
        <w:rPr>
          <w:rFonts w:hint="cs"/>
          <w:rtl/>
        </w:rPr>
        <w:t xml:space="preserve"> פועל </w:t>
      </w:r>
      <w:r w:rsidRPr="00AC5B30">
        <w:rPr>
          <w:rtl/>
        </w:rPr>
        <w:t xml:space="preserve">צוות </w:t>
      </w:r>
      <w:r>
        <w:rPr>
          <w:rFonts w:hint="cs"/>
          <w:rtl/>
        </w:rPr>
        <w:t xml:space="preserve">של </w:t>
      </w:r>
      <w:r w:rsidRPr="00AC5B30">
        <w:rPr>
          <w:rtl/>
        </w:rPr>
        <w:t>מפקחי ההסגר</w:t>
      </w:r>
      <w:r>
        <w:rPr>
          <w:rFonts w:hint="cs"/>
          <w:rtl/>
        </w:rPr>
        <w:t xml:space="preserve"> מטעם הגנ</w:t>
      </w:r>
      <w:r>
        <w:rPr>
          <w:rtl/>
        </w:rPr>
        <w:t>"</w:t>
      </w:r>
      <w:r>
        <w:rPr>
          <w:rFonts w:hint="cs"/>
          <w:rtl/>
        </w:rPr>
        <w:t>ץ,</w:t>
      </w:r>
      <w:r w:rsidRPr="00AC5B30">
        <w:rPr>
          <w:rtl/>
        </w:rPr>
        <w:t xml:space="preserve"> </w:t>
      </w:r>
      <w:r>
        <w:rPr>
          <w:rFonts w:hint="cs"/>
          <w:rtl/>
        </w:rPr>
        <w:t>ה</w:t>
      </w:r>
      <w:r w:rsidRPr="00AC5B30">
        <w:rPr>
          <w:rtl/>
        </w:rPr>
        <w:t xml:space="preserve">מבצע בנמל הכניסה ביקורת שמטרתה לוודא כי </w:t>
      </w:r>
      <w:r w:rsidRPr="00AC5B30">
        <w:rPr>
          <w:rtl/>
        </w:rPr>
        <w:t xml:space="preserve">כל המוצרים </w:t>
      </w:r>
      <w:r>
        <w:rPr>
          <w:rFonts w:hint="cs"/>
          <w:rtl/>
        </w:rPr>
        <w:t>הרלוונטיים</w:t>
      </w:r>
      <w:r w:rsidRPr="00AC5B30">
        <w:rPr>
          <w:rtl/>
        </w:rPr>
        <w:t xml:space="preserve"> </w:t>
      </w:r>
      <w:r>
        <w:rPr>
          <w:rFonts w:hint="cs"/>
          <w:rtl/>
        </w:rPr>
        <w:t>נקיים</w:t>
      </w:r>
      <w:r w:rsidRPr="00AC5B30">
        <w:rPr>
          <w:rtl/>
        </w:rPr>
        <w:t xml:space="preserve"> מנגעים ועומדים בדרישות היבוא של מדינת ישראל. </w:t>
      </w:r>
      <w:r>
        <w:rPr>
          <w:rFonts w:hint="cs"/>
          <w:rtl/>
        </w:rPr>
        <w:t>מפקח של הגנ</w:t>
      </w:r>
      <w:r>
        <w:rPr>
          <w:rtl/>
        </w:rPr>
        <w:t>"</w:t>
      </w:r>
      <w:r>
        <w:rPr>
          <w:rFonts w:hint="cs"/>
          <w:rtl/>
        </w:rPr>
        <w:t>ץ בודק</w:t>
      </w:r>
      <w:r w:rsidRPr="00AC5B30">
        <w:rPr>
          <w:rtl/>
        </w:rPr>
        <w:t xml:space="preserve"> כל משלוח מיובא</w:t>
      </w:r>
      <w:r>
        <w:rPr>
          <w:rFonts w:hint="cs"/>
          <w:rtl/>
        </w:rPr>
        <w:t>,</w:t>
      </w:r>
      <w:r w:rsidRPr="00AC5B30">
        <w:rPr>
          <w:rtl/>
        </w:rPr>
        <w:t xml:space="preserve"> ושחרורו </w:t>
      </w:r>
      <w:r>
        <w:rPr>
          <w:rFonts w:hint="cs"/>
          <w:rtl/>
        </w:rPr>
        <w:t xml:space="preserve">של המשלוח </w:t>
      </w:r>
      <w:r w:rsidRPr="00AC5B30">
        <w:rPr>
          <w:rtl/>
        </w:rPr>
        <w:t>מהמכס ומהנמל מותנה באישור המפקח.</w:t>
      </w:r>
      <w:r>
        <w:rPr>
          <w:rFonts w:hint="cs"/>
          <w:rtl/>
        </w:rPr>
        <w:t xml:space="preserve"> </w:t>
      </w:r>
    </w:p>
    <w:p w:rsidR="001850C6" w:rsidP="006F19AB" w14:paraId="5BAC8C1B" w14:textId="77777777">
      <w:pPr>
        <w:pStyle w:val="100"/>
        <w:rPr>
          <w:rtl/>
        </w:rPr>
      </w:pPr>
      <w:r>
        <w:rPr>
          <w:rFonts w:hint="cs"/>
          <w:rtl/>
        </w:rPr>
        <w:t>יבואן המבקש לייבא מספוא מגיש לאגף הפיקוח בקשה מקוונת למתן היתר יבוא. ללא קבלת אישור זה היבואן לא יוכל להכניס את הסחורה לישראל. עם הגעת המזון לישראל מתבצע בנמל תהליך לשחרורו.</w:t>
      </w:r>
      <w:r w:rsidRPr="008844FF">
        <w:rPr>
          <w:rFonts w:hint="cs"/>
          <w:rtl/>
        </w:rPr>
        <w:t xml:space="preserve"> </w:t>
      </w:r>
    </w:p>
    <w:p w:rsidR="001850C6" w:rsidP="006F19AB" w14:paraId="4602991F" w14:textId="77777777">
      <w:pPr>
        <w:pStyle w:val="100"/>
        <w:rPr>
          <w:rtl/>
        </w:rPr>
      </w:pPr>
      <w:r>
        <w:rPr>
          <w:rFonts w:hint="cs"/>
          <w:rtl/>
        </w:rPr>
        <w:t xml:space="preserve">עם חקיקת חוק הפיקוח ובהתאם לצו הפיקוח, </w:t>
      </w:r>
      <w:r>
        <w:rPr>
          <w:rtl/>
        </w:rPr>
        <w:t xml:space="preserve">הסמכויות שהיו בידי יחידת </w:t>
      </w:r>
      <w:r>
        <w:rPr>
          <w:rFonts w:hint="cs"/>
          <w:rtl/>
        </w:rPr>
        <w:t>הגנ</w:t>
      </w:r>
      <w:r>
        <w:rPr>
          <w:rtl/>
        </w:rPr>
        <w:t>"</w:t>
      </w:r>
      <w:r>
        <w:rPr>
          <w:rFonts w:hint="cs"/>
          <w:rtl/>
        </w:rPr>
        <w:t>ץ</w:t>
      </w:r>
      <w:r w:rsidRPr="00492FD5">
        <w:rPr>
          <w:rtl/>
        </w:rPr>
        <w:t xml:space="preserve"> </w:t>
      </w:r>
      <w:r>
        <w:rPr>
          <w:rFonts w:hint="cs"/>
          <w:rtl/>
        </w:rPr>
        <w:t>הועברו לשו"ט, ו</w:t>
      </w:r>
      <w:r w:rsidRPr="00492FD5">
        <w:rPr>
          <w:rtl/>
        </w:rPr>
        <w:t>בכלל</w:t>
      </w:r>
      <w:r>
        <w:rPr>
          <w:rFonts w:hint="cs"/>
          <w:rtl/>
        </w:rPr>
        <w:t>ן הסמכות</w:t>
      </w:r>
      <w:r w:rsidRPr="00492FD5">
        <w:rPr>
          <w:rtl/>
        </w:rPr>
        <w:t xml:space="preserve"> </w:t>
      </w:r>
      <w:r>
        <w:rPr>
          <w:rFonts w:hint="cs"/>
          <w:rtl/>
        </w:rPr>
        <w:t>ל</w:t>
      </w:r>
      <w:r w:rsidRPr="00492FD5">
        <w:rPr>
          <w:rtl/>
        </w:rPr>
        <w:t xml:space="preserve">בדיקת המספוא </w:t>
      </w:r>
      <w:r>
        <w:rPr>
          <w:rFonts w:hint="cs"/>
          <w:rtl/>
        </w:rPr>
        <w:t xml:space="preserve">קודם לשחרורו </w:t>
      </w:r>
      <w:r w:rsidRPr="00492FD5">
        <w:rPr>
          <w:rtl/>
        </w:rPr>
        <w:t>בנמלים.</w:t>
      </w:r>
      <w:r>
        <w:rPr>
          <w:rFonts w:hint="cs"/>
          <w:rtl/>
        </w:rPr>
        <w:t xml:space="preserve"> חוק הפיקוח קובע</w:t>
      </w:r>
      <w:r>
        <w:rPr>
          <w:rStyle w:val="FootnoteReference0"/>
          <w:rtl/>
        </w:rPr>
        <w:footnoteReference w:id="83"/>
      </w:r>
      <w:r>
        <w:rPr>
          <w:rFonts w:hint="cs"/>
          <w:rtl/>
        </w:rPr>
        <w:t xml:space="preserve"> כי "לשם פיקוח על ביצוע הוראות לפי חוק זה רשאי מפקח... לערוך בדיקות או מדידות וליטול דגימות לשם בדיקה וכן להורות על מסירת דגימות לבדיקת מעבדה או על שמירתן לתקופה שיורה...". עם זאת, בשל חשש לקיום נגע זר בצמחים והחובה כי המספוא יעמוד בתקנות הגנ</w:t>
      </w:r>
      <w:r>
        <w:rPr>
          <w:rtl/>
        </w:rPr>
        <w:t>"</w:t>
      </w:r>
      <w:r>
        <w:rPr>
          <w:rFonts w:hint="cs"/>
          <w:rtl/>
        </w:rPr>
        <w:t xml:space="preserve">ץ ליבוא צמחים, תוקן </w:t>
      </w:r>
      <w:r>
        <w:rPr>
          <w:rtl/>
        </w:rPr>
        <w:t xml:space="preserve">בשנת 2016 צו יבוא חופשי </w:t>
      </w:r>
      <w:r>
        <w:rPr>
          <w:rFonts w:hint="cs"/>
          <w:rtl/>
        </w:rPr>
        <w:t>ולפיו שחרור המספוא</w:t>
      </w:r>
      <w:r>
        <w:rPr>
          <w:rtl/>
        </w:rPr>
        <w:t xml:space="preserve"> מותנה בהצגת </w:t>
      </w:r>
      <w:r>
        <w:rPr>
          <w:rFonts w:hint="cs"/>
          <w:rtl/>
        </w:rPr>
        <w:t xml:space="preserve">תעודת אישור השו"ט ואישור של </w:t>
      </w:r>
      <w:r>
        <w:rPr>
          <w:rtl/>
        </w:rPr>
        <w:t>הגנ"ץ.</w:t>
      </w:r>
      <w:r w:rsidRPr="00E97CFD">
        <w:rPr>
          <w:rFonts w:hint="cs"/>
          <w:rtl/>
        </w:rPr>
        <w:t xml:space="preserve"> </w:t>
      </w:r>
      <w:r>
        <w:rPr>
          <w:rFonts w:hint="cs"/>
          <w:rtl/>
        </w:rPr>
        <w:t>אחת הסמכויות שהועברו לשו"ט הייתה הסמכות לבדיקה פיזית של הסחורה בנמל.</w:t>
      </w:r>
    </w:p>
    <w:p w:rsidR="001850C6" w:rsidP="006F19AB" w14:paraId="1250A61D" w14:textId="77777777">
      <w:pPr>
        <w:pStyle w:val="100"/>
        <w:rPr>
          <w:rtl/>
        </w:rPr>
      </w:pPr>
      <w:r>
        <w:rPr>
          <w:rFonts w:hint="cs"/>
          <w:rtl/>
        </w:rPr>
        <w:t>ב</w:t>
      </w:r>
      <w:r w:rsidRPr="00AC5B30">
        <w:rPr>
          <w:rtl/>
        </w:rPr>
        <w:t>נמלי הים</w:t>
      </w:r>
      <w:r>
        <w:rPr>
          <w:rFonts w:hint="cs"/>
          <w:rtl/>
        </w:rPr>
        <w:t xml:space="preserve">, </w:t>
      </w:r>
      <w:r w:rsidRPr="00AC5B30">
        <w:rPr>
          <w:rtl/>
        </w:rPr>
        <w:t xml:space="preserve">האוויר </w:t>
      </w:r>
      <w:r>
        <w:rPr>
          <w:rFonts w:hint="cs"/>
          <w:rtl/>
        </w:rPr>
        <w:t xml:space="preserve">והיבשה </w:t>
      </w:r>
      <w:r w:rsidRPr="00AC5B30">
        <w:rPr>
          <w:rtl/>
        </w:rPr>
        <w:t>של מדינת ישראל</w:t>
      </w:r>
      <w:r>
        <w:rPr>
          <w:rStyle w:val="FootnoteReference0"/>
          <w:rtl/>
        </w:rPr>
        <w:footnoteReference w:id="84"/>
      </w:r>
      <w:r w:rsidRPr="00AC5B30">
        <w:rPr>
          <w:rtl/>
        </w:rPr>
        <w:t xml:space="preserve"> </w:t>
      </w:r>
      <w:r>
        <w:rPr>
          <w:rFonts w:hint="cs"/>
          <w:rtl/>
        </w:rPr>
        <w:t>נמצאות</w:t>
      </w:r>
      <w:r w:rsidRPr="00AC5B30">
        <w:rPr>
          <w:rtl/>
        </w:rPr>
        <w:t xml:space="preserve"> "תחנות ביקורת" של </w:t>
      </w:r>
      <w:r>
        <w:rPr>
          <w:rFonts w:hint="cs"/>
          <w:rtl/>
        </w:rPr>
        <w:t>השו"ט,</w:t>
      </w:r>
      <w:r>
        <w:rPr>
          <w:rtl/>
        </w:rPr>
        <w:t xml:space="preserve"> המשמ</w:t>
      </w:r>
      <w:r>
        <w:rPr>
          <w:rFonts w:hint="cs"/>
          <w:rtl/>
        </w:rPr>
        <w:t>ש</w:t>
      </w:r>
      <w:r>
        <w:rPr>
          <w:rtl/>
        </w:rPr>
        <w:t xml:space="preserve">ות תחנות </w:t>
      </w:r>
      <w:r>
        <w:rPr>
          <w:rFonts w:hint="cs"/>
          <w:rtl/>
        </w:rPr>
        <w:t xml:space="preserve">לביצוע </w:t>
      </w:r>
      <w:r>
        <w:rPr>
          <w:rtl/>
        </w:rPr>
        <w:t>בדיק</w:t>
      </w:r>
      <w:r>
        <w:rPr>
          <w:rFonts w:hint="cs"/>
          <w:rtl/>
        </w:rPr>
        <w:t xml:space="preserve">ה </w:t>
      </w:r>
      <w:r w:rsidRPr="00AC5B30">
        <w:rPr>
          <w:rtl/>
        </w:rPr>
        <w:t xml:space="preserve">וטרינרית </w:t>
      </w:r>
      <w:r>
        <w:rPr>
          <w:rFonts w:hint="cs"/>
          <w:rtl/>
        </w:rPr>
        <w:t>של ה</w:t>
      </w:r>
      <w:r w:rsidRPr="00AC5B30">
        <w:rPr>
          <w:rtl/>
        </w:rPr>
        <w:t>טובין ה</w:t>
      </w:r>
      <w:r>
        <w:rPr>
          <w:rFonts w:hint="cs"/>
          <w:rtl/>
        </w:rPr>
        <w:t>מו</w:t>
      </w:r>
      <w:r w:rsidRPr="00AC5B30">
        <w:rPr>
          <w:rtl/>
        </w:rPr>
        <w:t>עברים ב</w:t>
      </w:r>
      <w:r>
        <w:rPr>
          <w:rFonts w:hint="cs"/>
          <w:rtl/>
        </w:rPr>
        <w:t>הם</w:t>
      </w:r>
      <w:r w:rsidRPr="00AC5B30">
        <w:rPr>
          <w:rtl/>
        </w:rPr>
        <w:t xml:space="preserve">. בנמלים מועסקים </w:t>
      </w:r>
      <w:r>
        <w:rPr>
          <w:rtl/>
        </w:rPr>
        <w:t>וטרינרים</w:t>
      </w:r>
      <w:r w:rsidRPr="00AC5B30">
        <w:rPr>
          <w:rtl/>
        </w:rPr>
        <w:t xml:space="preserve"> של </w:t>
      </w:r>
      <w:r>
        <w:rPr>
          <w:rtl/>
        </w:rPr>
        <w:t>יחידת יבוא-יצוא</w:t>
      </w:r>
      <w:r w:rsidRPr="00AC5B30">
        <w:rPr>
          <w:rtl/>
        </w:rPr>
        <w:t xml:space="preserve"> ב</w:t>
      </w:r>
      <w:r>
        <w:rPr>
          <w:rFonts w:hint="cs"/>
          <w:rtl/>
        </w:rPr>
        <w:t xml:space="preserve">שו"ט </w:t>
      </w:r>
      <w:r w:rsidRPr="00AC5B30">
        <w:rPr>
          <w:rtl/>
        </w:rPr>
        <w:t xml:space="preserve">האחראים </w:t>
      </w:r>
      <w:r>
        <w:rPr>
          <w:rFonts w:hint="cs"/>
          <w:rtl/>
        </w:rPr>
        <w:t>ל</w:t>
      </w:r>
      <w:r w:rsidRPr="00AC5B30">
        <w:rPr>
          <w:rtl/>
        </w:rPr>
        <w:t>פיקוח בנקודות הביקורת בכל הנוגע ליבוא ויצוא של בעלי חיים ומוצרים מן החי</w:t>
      </w:r>
      <w:r>
        <w:rPr>
          <w:rFonts w:hint="cs"/>
          <w:rtl/>
        </w:rPr>
        <w:t xml:space="preserve">. </w:t>
      </w:r>
      <w:r w:rsidRPr="0070140E">
        <w:rPr>
          <w:rFonts w:hint="cs"/>
          <w:rtl/>
        </w:rPr>
        <w:t xml:space="preserve">בעת </w:t>
      </w:r>
      <w:r>
        <w:rPr>
          <w:rFonts w:hint="cs"/>
          <w:rtl/>
        </w:rPr>
        <w:t>שמגיע לנמל</w:t>
      </w:r>
      <w:r w:rsidRPr="0070140E">
        <w:rPr>
          <w:rFonts w:hint="cs"/>
          <w:rtl/>
        </w:rPr>
        <w:t xml:space="preserve"> משלוח </w:t>
      </w:r>
      <w:r>
        <w:rPr>
          <w:rFonts w:hint="cs"/>
          <w:rtl/>
        </w:rPr>
        <w:t>של מזון שמקורו מן החי מבצעים</w:t>
      </w:r>
      <w:r w:rsidRPr="0070140E">
        <w:rPr>
          <w:rFonts w:hint="cs"/>
          <w:rtl/>
        </w:rPr>
        <w:t xml:space="preserve"> הווטרינרים של יחידת יבוא-יצוא כמה פעולות ובכללן בדיקת מסמכים; בדיקה ויזואלית שנועדה לוודא שהמוצרים במשלוח עומדים בתנאי ההיתר; ונטילת דוגמאות באופן מדגמי</w:t>
      </w:r>
      <w:r>
        <w:rPr>
          <w:rStyle w:val="FootnoteReference0"/>
          <w:rtl/>
        </w:rPr>
        <w:footnoteReference w:id="85"/>
      </w:r>
      <w:r w:rsidRPr="0070140E">
        <w:rPr>
          <w:rFonts w:hint="cs"/>
          <w:rtl/>
        </w:rPr>
        <w:t xml:space="preserve"> לצורך בדיקת מעבדה במכון הווטרינרי לזיהוי חיידק</w:t>
      </w:r>
      <w:r>
        <w:rPr>
          <w:rFonts w:hint="cs"/>
          <w:rtl/>
        </w:rPr>
        <w:t>ים</w:t>
      </w:r>
      <w:r w:rsidRPr="0070140E">
        <w:rPr>
          <w:rFonts w:hint="cs"/>
          <w:rtl/>
        </w:rPr>
        <w:t>.</w:t>
      </w:r>
      <w:r w:rsidRPr="00815D81">
        <w:rPr>
          <w:rFonts w:hint="cs"/>
          <w:rtl/>
        </w:rPr>
        <w:t xml:space="preserve"> </w:t>
      </w:r>
      <w:r>
        <w:rPr>
          <w:rFonts w:hint="cs"/>
          <w:rtl/>
        </w:rPr>
        <w:t>רק אם הווטרינרים המועסקים ביחידה מאשרים כי הטובין עומדים בתנאי ההיתר, ניתן להגיש לסוכן המכס בקשה לשחרורם מהנמל. השחרור הסופי של הסחורה מתבצע רק באישור פקידי המכס לאחר שבדקו את כל האישורים הנדרשים בהתאם לטיב הטובין המיובא. הסמכות לשחרור הטובין ודרך ביצועו מפורטות ב</w:t>
      </w:r>
      <w:r w:rsidRPr="00A42237">
        <w:rPr>
          <w:rtl/>
        </w:rPr>
        <w:t>פקודת המכס [נוסח חדש]</w:t>
      </w:r>
      <w:r>
        <w:rPr>
          <w:rFonts w:hint="cs"/>
          <w:rtl/>
        </w:rPr>
        <w:t xml:space="preserve"> ובדברי חקיקה נוספים כגון צו יבוא חופשי</w:t>
      </w:r>
      <w:r w:rsidRPr="000F653B">
        <w:rPr>
          <w:rFonts w:hint="cs"/>
          <w:rtl/>
        </w:rPr>
        <w:t>.</w:t>
      </w:r>
      <w:r>
        <w:rPr>
          <w:rFonts w:hint="cs"/>
          <w:rtl/>
        </w:rPr>
        <w:t xml:space="preserve"> </w:t>
      </w:r>
    </w:p>
    <w:p w:rsidR="001850C6" w:rsidRPr="0073012B" w:rsidP="00CB4BEE" w14:paraId="3E992EBE" w14:textId="77777777">
      <w:pPr>
        <w:pStyle w:val="a16"/>
        <w:rPr>
          <w:rtl/>
        </w:rPr>
      </w:pPr>
      <w:r>
        <w:rPr>
          <w:rFonts w:hint="cs"/>
          <w:rtl/>
        </w:rPr>
        <w:t xml:space="preserve">בניגוד למכלול הפעולות שמבצעים הווטרינרים של יחידת יבוא-יצוא בנמלים לבדיקת מזון לבעלי חיים שמקורו מן החי, </w:t>
      </w:r>
      <w:r w:rsidRPr="0073012B">
        <w:rPr>
          <w:rFonts w:hint="cs"/>
          <w:rtl/>
        </w:rPr>
        <w:t xml:space="preserve">עלה כי כאשר </w:t>
      </w:r>
      <w:r>
        <w:rPr>
          <w:rFonts w:hint="cs"/>
          <w:rtl/>
        </w:rPr>
        <w:t>מ</w:t>
      </w:r>
      <w:r w:rsidRPr="0073012B">
        <w:rPr>
          <w:rFonts w:hint="cs"/>
          <w:rtl/>
        </w:rPr>
        <w:t xml:space="preserve">גיע לנמל מספוא </w:t>
      </w:r>
      <w:r>
        <w:rPr>
          <w:rFonts w:hint="cs"/>
          <w:rtl/>
        </w:rPr>
        <w:t>הוא לא נבדק</w:t>
      </w:r>
      <w:r w:rsidRPr="0073012B">
        <w:rPr>
          <w:rFonts w:hint="cs"/>
          <w:rtl/>
        </w:rPr>
        <w:t xml:space="preserve"> </w:t>
      </w:r>
      <w:r>
        <w:rPr>
          <w:rFonts w:hint="cs"/>
          <w:rtl/>
        </w:rPr>
        <w:t>ב</w:t>
      </w:r>
      <w:r w:rsidRPr="0073012B">
        <w:rPr>
          <w:rFonts w:hint="cs"/>
          <w:rtl/>
        </w:rPr>
        <w:t>בדיקה ויזואלית</w:t>
      </w:r>
      <w:r>
        <w:rPr>
          <w:rFonts w:hint="cs"/>
          <w:rtl/>
        </w:rPr>
        <w:t xml:space="preserve"> </w:t>
      </w:r>
      <w:r w:rsidRPr="0073012B">
        <w:rPr>
          <w:rFonts w:hint="cs"/>
          <w:rtl/>
        </w:rPr>
        <w:t xml:space="preserve">ולא </w:t>
      </w:r>
      <w:r>
        <w:rPr>
          <w:rFonts w:hint="cs"/>
          <w:rtl/>
        </w:rPr>
        <w:t xml:space="preserve">ניטלות דגימות ממנו </w:t>
      </w:r>
      <w:r w:rsidRPr="0073012B">
        <w:rPr>
          <w:rFonts w:hint="cs"/>
          <w:rtl/>
        </w:rPr>
        <w:t xml:space="preserve">לצורך בדיקת מעבדה. </w:t>
      </w:r>
    </w:p>
    <w:p w:rsidR="001850C6" w:rsidRPr="00E028F1" w:rsidP="00CB4BEE" w14:paraId="7584B1FA" w14:textId="77777777">
      <w:pPr>
        <w:pStyle w:val="a16"/>
        <w:rPr>
          <w:rtl/>
        </w:rPr>
      </w:pPr>
      <w:r>
        <w:rPr>
          <w:rFonts w:hint="cs"/>
          <w:rtl/>
        </w:rPr>
        <w:t>אף</w:t>
      </w:r>
      <w:r w:rsidRPr="003C3E08">
        <w:rPr>
          <w:rtl/>
        </w:rPr>
        <w:t xml:space="preserve"> ש</w:t>
      </w:r>
      <w:r>
        <w:rPr>
          <w:rFonts w:hint="cs"/>
          <w:rtl/>
        </w:rPr>
        <w:t>ב</w:t>
      </w:r>
      <w:r w:rsidRPr="003C3E08">
        <w:rPr>
          <w:rtl/>
        </w:rPr>
        <w:t>חוק הפיקוח ו</w:t>
      </w:r>
      <w:r>
        <w:rPr>
          <w:rFonts w:hint="cs"/>
          <w:rtl/>
        </w:rPr>
        <w:t>ב</w:t>
      </w:r>
      <w:r w:rsidRPr="003C3E08">
        <w:rPr>
          <w:rtl/>
        </w:rPr>
        <w:t xml:space="preserve">צו הפיקוח </w:t>
      </w:r>
      <w:r>
        <w:rPr>
          <w:rFonts w:hint="cs"/>
          <w:rtl/>
        </w:rPr>
        <w:t>נ</w:t>
      </w:r>
      <w:r w:rsidRPr="003C3E08">
        <w:rPr>
          <w:rtl/>
        </w:rPr>
        <w:t xml:space="preserve">קבע כי הסמכויות שהיו בידי יחידת </w:t>
      </w:r>
      <w:r>
        <w:rPr>
          <w:rtl/>
        </w:rPr>
        <w:t>הגנ"ץ</w:t>
      </w:r>
      <w:r w:rsidRPr="003C3E08">
        <w:rPr>
          <w:rtl/>
        </w:rPr>
        <w:t xml:space="preserve"> יועברו לשו"ט</w:t>
      </w:r>
      <w:r>
        <w:rPr>
          <w:rFonts w:hint="cs"/>
          <w:rtl/>
        </w:rPr>
        <w:t>,</w:t>
      </w:r>
      <w:r w:rsidRPr="003C3E08">
        <w:rPr>
          <w:rtl/>
        </w:rPr>
        <w:t xml:space="preserve"> ובכלל</w:t>
      </w:r>
      <w:r>
        <w:rPr>
          <w:rFonts w:hint="cs"/>
          <w:rtl/>
        </w:rPr>
        <w:t>ן הסמכות</w:t>
      </w:r>
      <w:r w:rsidRPr="003C3E08">
        <w:rPr>
          <w:rtl/>
        </w:rPr>
        <w:t xml:space="preserve"> </w:t>
      </w:r>
      <w:r>
        <w:rPr>
          <w:rFonts w:hint="cs"/>
          <w:rtl/>
        </w:rPr>
        <w:t>ל</w:t>
      </w:r>
      <w:r w:rsidRPr="003C3E08">
        <w:rPr>
          <w:rtl/>
        </w:rPr>
        <w:t>בדיקות המספוא קודם לשחרורו בנמלים</w:t>
      </w:r>
      <w:r>
        <w:rPr>
          <w:rFonts w:hint="cs"/>
          <w:rtl/>
        </w:rPr>
        <w:t xml:space="preserve">, </w:t>
      </w:r>
      <w:r w:rsidRPr="00E028F1">
        <w:rPr>
          <w:rtl/>
        </w:rPr>
        <w:t>לא נטלו השו"ט לידם את ביצוע הדיגום בנמלים למספוא</w:t>
      </w:r>
      <w:r w:rsidRPr="00E028F1">
        <w:rPr>
          <w:rFonts w:hint="cs"/>
          <w:rtl/>
        </w:rPr>
        <w:t xml:space="preserve"> </w:t>
      </w:r>
      <w:r>
        <w:rPr>
          <w:rFonts w:hint="cs"/>
          <w:rtl/>
        </w:rPr>
        <w:t>ולא היו מעורבים בשחרור המספוא. יתרה מזו, אף שלפי</w:t>
      </w:r>
      <w:r w:rsidRPr="00E028F1">
        <w:rPr>
          <w:rFonts w:hint="cs"/>
          <w:rtl/>
        </w:rPr>
        <w:t xml:space="preserve"> התיקון </w:t>
      </w:r>
      <w:r>
        <w:rPr>
          <w:rFonts w:hint="cs"/>
          <w:rtl/>
        </w:rPr>
        <w:t>ל</w:t>
      </w:r>
      <w:r w:rsidRPr="00E028F1">
        <w:rPr>
          <w:rFonts w:hint="cs"/>
          <w:rtl/>
        </w:rPr>
        <w:t>צו היבוא</w:t>
      </w:r>
      <w:r>
        <w:rPr>
          <w:rFonts w:hint="cs"/>
          <w:rtl/>
        </w:rPr>
        <w:t xml:space="preserve"> משנת 2016 שחרור המספוא מהנמל מחייב קבלת אישור הן מהשו"ט והן מהגנ</w:t>
      </w:r>
      <w:r>
        <w:rPr>
          <w:rtl/>
        </w:rPr>
        <w:t>"</w:t>
      </w:r>
      <w:r>
        <w:rPr>
          <w:rFonts w:hint="cs"/>
          <w:rtl/>
        </w:rPr>
        <w:t>ץ, הרי שבפועל בשנים 2013 - 2018 רק הגנ</w:t>
      </w:r>
      <w:r>
        <w:rPr>
          <w:rtl/>
        </w:rPr>
        <w:t>"</w:t>
      </w:r>
      <w:r>
        <w:rPr>
          <w:rFonts w:hint="cs"/>
          <w:rtl/>
        </w:rPr>
        <w:t>ץ נתנה אישורים לשחרור המספוא, וזאת בלי שהמספוא נבדק ב</w:t>
      </w:r>
      <w:r w:rsidRPr="00E028F1">
        <w:rPr>
          <w:rtl/>
        </w:rPr>
        <w:t xml:space="preserve">היבט הווטרינרי </w:t>
      </w:r>
      <w:r>
        <w:rPr>
          <w:rFonts w:hint="cs"/>
          <w:rtl/>
        </w:rPr>
        <w:t xml:space="preserve">ובלי שנלקחו דגימות אשר </w:t>
      </w:r>
      <w:r w:rsidRPr="00E028F1">
        <w:rPr>
          <w:rFonts w:hint="cs"/>
          <w:rtl/>
        </w:rPr>
        <w:t>השו"ט</w:t>
      </w:r>
      <w:r>
        <w:rPr>
          <w:rFonts w:hint="cs"/>
          <w:rtl/>
        </w:rPr>
        <w:t xml:space="preserve"> אחראים ליטול</w:t>
      </w:r>
      <w:r w:rsidRPr="00E028F1">
        <w:rPr>
          <w:rFonts w:hint="cs"/>
          <w:rtl/>
        </w:rPr>
        <w:t>.</w:t>
      </w:r>
    </w:p>
    <w:p w:rsidR="001850C6" w:rsidP="00CB4BEE" w14:paraId="461F5DF6" w14:textId="77777777">
      <w:pPr>
        <w:pStyle w:val="100"/>
        <w:rPr>
          <w:rtl/>
        </w:rPr>
      </w:pPr>
      <w:r>
        <w:rPr>
          <w:rFonts w:hint="cs"/>
          <w:rtl/>
        </w:rPr>
        <w:t>בתחילת שנת 2018, לאחר שנציגי רשות המיסים בנמלים החלו להשתמש במערכת מסלו"ל, הם החלו לדרוש כי לשם שחרור המספוא אין להסתפק באישור הגנ</w:t>
      </w:r>
      <w:r>
        <w:rPr>
          <w:rtl/>
        </w:rPr>
        <w:t>"</w:t>
      </w:r>
      <w:r>
        <w:rPr>
          <w:rFonts w:hint="cs"/>
          <w:rtl/>
        </w:rPr>
        <w:t>ץ ויש גם לקבל מעובדי השו"ט אישור וטרינרי, בהתאם לצו היבוא החופשי. כאשר פנו היבואנים לנציגי הגנ</w:t>
      </w:r>
      <w:r>
        <w:rPr>
          <w:rtl/>
        </w:rPr>
        <w:t>"</w:t>
      </w:r>
      <w:r>
        <w:rPr>
          <w:rFonts w:hint="cs"/>
          <w:rtl/>
        </w:rPr>
        <w:t>ץ בנמל חיפה בדרישה לקבל אישור וטרינרי למספוא כדי לשחרר אונייה שהובילה אותו, הפנו נציגי הגנ</w:t>
      </w:r>
      <w:r>
        <w:rPr>
          <w:rtl/>
        </w:rPr>
        <w:t>"</w:t>
      </w:r>
      <w:r>
        <w:rPr>
          <w:rFonts w:hint="cs"/>
          <w:rtl/>
        </w:rPr>
        <w:t xml:space="preserve">ץ את היבואנים ליחידת יבוא-יצוא בנמל, אך אלו סירבו להנפיק את האישור בלי לקבל כוח אדם נוסף ונגרם משבר. המשלוחים עוכבו בנמל ולא ניתן היה לשחרר אותם. היבואנים פנו למשרד החקלאות והפעילו לחץ לשחרור המספוא. לצורך הסדרת המשבר הנחה מנהל יחידת יבוא-יצוא, שהיה מנהל השו"ט (בפועל) באותה עת, את אגף הפיקוח לתת אישור וטרינרי למספוא ולשחרר את האוניות על סמך בדיקת הניירת בלבד. זאת בלי להיות נוכחים בנמל ומבלי לבדוק מדגמית את המספוא. </w:t>
      </w:r>
    </w:p>
    <w:p w:rsidR="001850C6" w:rsidP="00CB4BEE" w14:paraId="741EDF60" w14:textId="77777777">
      <w:pPr>
        <w:pStyle w:val="a16"/>
        <w:rPr>
          <w:rtl/>
        </w:rPr>
      </w:pPr>
      <w:r w:rsidRPr="00181F69">
        <w:rPr>
          <w:rFonts w:hint="cs"/>
          <w:rtl/>
        </w:rPr>
        <w:t>מאחר</w:t>
      </w:r>
      <w:r>
        <w:rPr>
          <w:rFonts w:hint="cs"/>
          <w:rtl/>
        </w:rPr>
        <w:t xml:space="preserve"> ש</w:t>
      </w:r>
      <w:r w:rsidRPr="00181F69">
        <w:rPr>
          <w:rFonts w:hint="cs"/>
          <w:rtl/>
        </w:rPr>
        <w:t xml:space="preserve">לאגף </w:t>
      </w:r>
      <w:r>
        <w:rPr>
          <w:rFonts w:hint="cs"/>
          <w:rtl/>
        </w:rPr>
        <w:t>הפיקוח</w:t>
      </w:r>
      <w:r w:rsidRPr="00181F69">
        <w:rPr>
          <w:rFonts w:hint="cs"/>
          <w:rtl/>
        </w:rPr>
        <w:t xml:space="preserve"> אין נציגים בנמל אשר יכולים לבדוק את </w:t>
      </w:r>
      <w:r>
        <w:rPr>
          <w:rFonts w:hint="cs"/>
          <w:rtl/>
        </w:rPr>
        <w:t>המספוא,</w:t>
      </w:r>
      <w:r w:rsidRPr="00181F69">
        <w:rPr>
          <w:rFonts w:hint="cs"/>
          <w:rtl/>
        </w:rPr>
        <w:t xml:space="preserve"> לדגום אותו</w:t>
      </w:r>
      <w:r>
        <w:rPr>
          <w:rFonts w:hint="cs"/>
          <w:rtl/>
        </w:rPr>
        <w:t xml:space="preserve"> ו</w:t>
      </w:r>
      <w:r w:rsidRPr="00181F69">
        <w:rPr>
          <w:rFonts w:hint="cs"/>
          <w:rtl/>
        </w:rPr>
        <w:t xml:space="preserve">לבצע </w:t>
      </w:r>
      <w:r>
        <w:rPr>
          <w:rFonts w:hint="cs"/>
          <w:rtl/>
        </w:rPr>
        <w:t>בדיקה לאימות ה</w:t>
      </w:r>
      <w:r w:rsidRPr="00181F69">
        <w:rPr>
          <w:rFonts w:hint="cs"/>
          <w:rtl/>
        </w:rPr>
        <w:t>התאמה בין הניירת ל</w:t>
      </w:r>
      <w:r>
        <w:rPr>
          <w:rFonts w:hint="cs"/>
          <w:rtl/>
        </w:rPr>
        <w:t xml:space="preserve">בין </w:t>
      </w:r>
      <w:r w:rsidRPr="00181F69">
        <w:rPr>
          <w:rFonts w:hint="cs"/>
          <w:rtl/>
        </w:rPr>
        <w:t xml:space="preserve">משלוח בפועל, נשלחו בקשות השחרור </w:t>
      </w:r>
      <w:r>
        <w:rPr>
          <w:rFonts w:hint="cs"/>
          <w:rtl/>
        </w:rPr>
        <w:t>לעובדי</w:t>
      </w:r>
      <w:r w:rsidRPr="00181F69">
        <w:rPr>
          <w:rFonts w:hint="cs"/>
          <w:rtl/>
        </w:rPr>
        <w:t xml:space="preserve"> האגף ב</w:t>
      </w:r>
      <w:r>
        <w:rPr>
          <w:rFonts w:hint="cs"/>
          <w:rtl/>
        </w:rPr>
        <w:t xml:space="preserve">מטה </w:t>
      </w:r>
      <w:r w:rsidRPr="00181F69">
        <w:rPr>
          <w:rFonts w:hint="cs"/>
          <w:rtl/>
        </w:rPr>
        <w:t>משרד החקלאות</w:t>
      </w:r>
      <w:r>
        <w:rPr>
          <w:rFonts w:hint="cs"/>
          <w:rtl/>
        </w:rPr>
        <w:t>. עובדים אלה</w:t>
      </w:r>
      <w:r w:rsidRPr="00181F69">
        <w:rPr>
          <w:rFonts w:hint="cs"/>
          <w:rtl/>
        </w:rPr>
        <w:t xml:space="preserve"> חתמו על אישור השחרור בלי </w:t>
      </w:r>
      <w:r>
        <w:rPr>
          <w:rFonts w:hint="cs"/>
          <w:rtl/>
        </w:rPr>
        <w:t>שיכלו</w:t>
      </w:r>
      <w:r w:rsidRPr="00181F69">
        <w:rPr>
          <w:rFonts w:hint="cs"/>
          <w:rtl/>
        </w:rPr>
        <w:t xml:space="preserve"> לבדוק את תכולת </w:t>
      </w:r>
      <w:r w:rsidRPr="00D32046">
        <w:rPr>
          <w:rFonts w:hint="cs"/>
          <w:rtl/>
        </w:rPr>
        <w:t>המשלוחים.</w:t>
      </w:r>
      <w:r w:rsidRPr="00181F69">
        <w:rPr>
          <w:rFonts w:hint="cs"/>
          <w:rtl/>
        </w:rPr>
        <w:t xml:space="preserve"> </w:t>
      </w:r>
      <w:r w:rsidRPr="001B57E4">
        <w:rPr>
          <w:rtl/>
        </w:rPr>
        <w:t xml:space="preserve">לא היה בכך כדי </w:t>
      </w:r>
      <w:r w:rsidRPr="00B72355">
        <w:rPr>
          <w:rtl/>
        </w:rPr>
        <w:t>לאפשר את הפיקוח על בטיחות המזון</w:t>
      </w:r>
      <w:r w:rsidRPr="00B72355">
        <w:rPr>
          <w:rFonts w:hint="cs"/>
          <w:rtl/>
        </w:rPr>
        <w:t xml:space="preserve"> </w:t>
      </w:r>
      <w:r w:rsidRPr="00AD1A41">
        <w:rPr>
          <w:rFonts w:hint="cs"/>
          <w:rtl/>
        </w:rPr>
        <w:t>כנדרש</w:t>
      </w:r>
      <w:r>
        <w:rPr>
          <w:rFonts w:hint="cs"/>
          <w:rtl/>
        </w:rPr>
        <w:t xml:space="preserve">, </w:t>
      </w:r>
      <w:r w:rsidRPr="00B72355">
        <w:rPr>
          <w:rtl/>
        </w:rPr>
        <w:t>ופעילותם הלא אפקטיבית של עובדי אגף הפיק</w:t>
      </w:r>
      <w:r>
        <w:rPr>
          <w:rFonts w:hint="cs"/>
          <w:rtl/>
        </w:rPr>
        <w:t>ו</w:t>
      </w:r>
      <w:r w:rsidRPr="00B72355">
        <w:rPr>
          <w:rtl/>
        </w:rPr>
        <w:t>ח אף גרמה לבזבוז משאבי כוח אדם</w:t>
      </w:r>
      <w:r w:rsidRPr="00AD1A41">
        <w:rPr>
          <w:rFonts w:hint="cs"/>
          <w:rtl/>
        </w:rPr>
        <w:t>.</w:t>
      </w:r>
      <w:r>
        <w:rPr>
          <w:rFonts w:hint="cs"/>
          <w:rtl/>
        </w:rPr>
        <w:t xml:space="preserve"> </w:t>
      </w:r>
    </w:p>
    <w:p w:rsidR="001850C6" w:rsidP="00CB4BEE" w14:paraId="5A67381A" w14:textId="7D882096">
      <w:pPr>
        <w:pStyle w:val="100"/>
        <w:rPr>
          <w:rtl/>
        </w:rPr>
      </w:pPr>
      <w:r>
        <w:rPr>
          <w:rFonts w:hint="cs"/>
          <w:rtl/>
        </w:rPr>
        <w:t>נוכח העובדה שחתימת האגף הפיקוח לא הייתה מבוססת על בדיקה בשטח, בתום תקופה קצרה -</w:t>
      </w:r>
      <w:r w:rsidR="003E66A4">
        <w:rPr>
          <w:rFonts w:hint="cs"/>
          <w:rtl/>
        </w:rPr>
        <w:t xml:space="preserve"> </w:t>
      </w:r>
      <w:r>
        <w:rPr>
          <w:rFonts w:hint="cs"/>
          <w:rtl/>
        </w:rPr>
        <w:t>ולאחר שהובהר למנהלת אגף הפיקוח שהיא אינה מוסמכת לאשר שחרור סחורה ללא בדיקה פיזית בנמלים - היא הודיעה על כוונתה להפסיק את מתן האישורים מבלי לבדוק את תכולת המשלוח. היות שעובדי יחידת יבוא-יצוא, שהם נציגי השו"ט בנמלים, לא הסכימו לבצע את הבדיקות, לא היה מי שישחרר את הסחורות בנמל. באוקטובר 2018, לאחר שסחורות התעכבו בנמל כמה שעות עד יממה, החליט מנהל השו"ט, באישור הלשכה המשפטית</w:t>
      </w:r>
      <w:r>
        <w:rPr>
          <w:rStyle w:val="FootnoteReference0"/>
          <w:rtl/>
        </w:rPr>
        <w:footnoteReference w:id="86"/>
      </w:r>
      <w:r>
        <w:rPr>
          <w:rFonts w:hint="cs"/>
          <w:rtl/>
        </w:rPr>
        <w:t xml:space="preserve">, לפטור באופן זמני את יבואני המספוא מהצגת אישור של השו"ט בשחרור הסחורה בנמל. עוד הוחלט כי בתוך שלושה חודשים תימצא דרך להסדרת הסוגיה וצו היבוא יעודכן בהתאם לכך. תוקף הפטור הוארך כמה פעמים, ועד סוף מאי 2019 לא נידרש אישור השו"ט לשחרור מספוא בנמלים. </w:t>
      </w:r>
    </w:p>
    <w:p w:rsidR="001850C6" w:rsidP="00CB4BEE" w14:paraId="63F87C8B" w14:textId="77777777">
      <w:pPr>
        <w:pStyle w:val="100"/>
        <w:rPr>
          <w:rtl/>
        </w:rPr>
      </w:pPr>
      <w:r w:rsidRPr="00431827">
        <w:rPr>
          <w:rFonts w:hint="cs"/>
          <w:rtl/>
        </w:rPr>
        <w:t xml:space="preserve">החל </w:t>
      </w:r>
      <w:r>
        <w:rPr>
          <w:rFonts w:hint="cs"/>
          <w:rtl/>
        </w:rPr>
        <w:t>ב</w:t>
      </w:r>
      <w:r w:rsidRPr="00431827">
        <w:rPr>
          <w:rFonts w:hint="cs"/>
          <w:rtl/>
        </w:rPr>
        <w:t xml:space="preserve">יוני 2019 וטרינר מנמל חיפה אחראי לשחרור מספוא מכל הנמלים מטעם השו"ט. הווטרינר בנמל בודק את היתר העסקה </w:t>
      </w:r>
      <w:r>
        <w:rPr>
          <w:rFonts w:hint="cs"/>
          <w:rtl/>
        </w:rPr>
        <w:t>ומוודא שהוא תואם</w:t>
      </w:r>
      <w:r w:rsidRPr="00431827">
        <w:rPr>
          <w:rFonts w:hint="cs"/>
          <w:rtl/>
        </w:rPr>
        <w:t xml:space="preserve"> לפ</w:t>
      </w:r>
      <w:r>
        <w:rPr>
          <w:rFonts w:hint="cs"/>
          <w:rtl/>
        </w:rPr>
        <w:t>י</w:t>
      </w:r>
      <w:r w:rsidRPr="00431827">
        <w:rPr>
          <w:rFonts w:hint="cs"/>
          <w:rtl/>
        </w:rPr>
        <w:t xml:space="preserve">רוט המוצר המיובא. </w:t>
      </w:r>
      <w:r>
        <w:rPr>
          <w:rFonts w:hint="cs"/>
          <w:rtl/>
        </w:rPr>
        <w:t xml:space="preserve">אם </w:t>
      </w:r>
      <w:r w:rsidRPr="00431827">
        <w:rPr>
          <w:rFonts w:hint="cs"/>
          <w:rtl/>
        </w:rPr>
        <w:t xml:space="preserve">המוצר </w:t>
      </w:r>
      <w:r>
        <w:rPr>
          <w:rFonts w:hint="cs"/>
          <w:rtl/>
        </w:rPr>
        <w:t xml:space="preserve">תואם </w:t>
      </w:r>
      <w:r>
        <w:rPr>
          <w:rFonts w:hint="cs"/>
          <w:rtl/>
        </w:rPr>
        <w:t xml:space="preserve">להצהרה שבמסמכים </w:t>
      </w:r>
      <w:r w:rsidRPr="00431827">
        <w:rPr>
          <w:rFonts w:hint="cs"/>
          <w:rtl/>
        </w:rPr>
        <w:t xml:space="preserve">משחרר הווטרינר בנמל את הסחורה. </w:t>
      </w:r>
      <w:r>
        <w:rPr>
          <w:rFonts w:hint="cs"/>
          <w:rtl/>
        </w:rPr>
        <w:t>הווטרינר בנמל חיפה</w:t>
      </w:r>
      <w:r w:rsidRPr="00431827">
        <w:rPr>
          <w:rFonts w:hint="cs"/>
          <w:rtl/>
        </w:rPr>
        <w:t xml:space="preserve"> </w:t>
      </w:r>
      <w:r>
        <w:rPr>
          <w:rFonts w:hint="cs"/>
          <w:rtl/>
        </w:rPr>
        <w:t>בודק</w:t>
      </w:r>
      <w:r w:rsidRPr="00431827">
        <w:rPr>
          <w:rFonts w:hint="cs"/>
          <w:rtl/>
        </w:rPr>
        <w:t xml:space="preserve"> גם </w:t>
      </w:r>
      <w:r>
        <w:rPr>
          <w:rFonts w:hint="cs"/>
          <w:rtl/>
        </w:rPr>
        <w:t>את הניירת של המשלוחים</w:t>
      </w:r>
      <w:r w:rsidRPr="00431827">
        <w:rPr>
          <w:rFonts w:hint="cs"/>
          <w:rtl/>
        </w:rPr>
        <w:t xml:space="preserve"> שמגיע</w:t>
      </w:r>
      <w:r>
        <w:rPr>
          <w:rFonts w:hint="cs"/>
          <w:rtl/>
        </w:rPr>
        <w:t>ים</w:t>
      </w:r>
      <w:r w:rsidRPr="00431827">
        <w:rPr>
          <w:rFonts w:hint="cs"/>
          <w:rtl/>
        </w:rPr>
        <w:t xml:space="preserve"> ל</w:t>
      </w:r>
      <w:r>
        <w:rPr>
          <w:rFonts w:hint="cs"/>
          <w:rtl/>
        </w:rPr>
        <w:t>שאר ה</w:t>
      </w:r>
      <w:r w:rsidRPr="00431827">
        <w:rPr>
          <w:rFonts w:hint="cs"/>
          <w:rtl/>
        </w:rPr>
        <w:t>נמלים.</w:t>
      </w:r>
      <w:r w:rsidRPr="00A179AE">
        <w:rPr>
          <w:rFonts w:hint="cs"/>
          <w:rtl/>
        </w:rPr>
        <w:t xml:space="preserve"> </w:t>
      </w:r>
    </w:p>
    <w:p w:rsidR="001850C6" w:rsidP="00286A23" w14:paraId="0B69E525" w14:textId="77777777">
      <w:pPr>
        <w:pStyle w:val="a2"/>
        <w:rPr>
          <w:rtl/>
        </w:rPr>
      </w:pPr>
      <w:r w:rsidRPr="00115341">
        <w:rPr>
          <w:rFonts w:hint="cs"/>
          <w:rtl/>
        </w:rPr>
        <w:t xml:space="preserve">לוח </w:t>
      </w:r>
      <w:r>
        <w:rPr>
          <w:rFonts w:hint="cs"/>
          <w:rtl/>
        </w:rPr>
        <w:t>5</w:t>
      </w:r>
      <w:r w:rsidRPr="00115341">
        <w:rPr>
          <w:rFonts w:hint="cs"/>
          <w:rtl/>
        </w:rPr>
        <w:t xml:space="preserve">: </w:t>
      </w:r>
      <w:r w:rsidRPr="00286A23">
        <w:rPr>
          <w:rFonts w:hint="cs"/>
          <w:b/>
          <w:bCs/>
          <w:rtl/>
        </w:rPr>
        <w:t>פירוט הבקרות על מזון מיובא לבעלי חיים</w:t>
      </w:r>
    </w:p>
    <w:tbl>
      <w:tblPr>
        <w:tblStyle w:val="TableGrid"/>
        <w:bidiVisual/>
        <w:tblW w:w="8211" w:type="dxa"/>
        <w:tblInd w:w="3292" w:type="dxa"/>
        <w:tblLook w:val="04A0"/>
      </w:tblPr>
      <w:tblGrid>
        <w:gridCol w:w="2260"/>
        <w:gridCol w:w="1494"/>
        <w:gridCol w:w="1398"/>
        <w:gridCol w:w="1367"/>
        <w:gridCol w:w="1692"/>
      </w:tblGrid>
      <w:tr w14:paraId="112346AE" w14:textId="77777777" w:rsidTr="00D2347F">
        <w:tblPrEx>
          <w:tblW w:w="8211" w:type="dxa"/>
          <w:tblInd w:w="3292" w:type="dxa"/>
          <w:tblLook w:val="04A0"/>
        </w:tblPrEx>
        <w:tc>
          <w:tcPr>
            <w:tcW w:w="2260" w:type="dxa"/>
            <w:vMerge w:val="restart"/>
            <w:shd w:val="clear" w:color="auto" w:fill="C6D9F1"/>
            <w:vAlign w:val="bottom"/>
          </w:tcPr>
          <w:p w:rsidR="00D2347F" w:rsidRPr="00E41623" w:rsidP="00D2347F" w14:paraId="3C6A2DD3" w14:textId="77777777">
            <w:pPr>
              <w:pStyle w:val="a11"/>
              <w:rPr>
                <w:rtl/>
              </w:rPr>
            </w:pPr>
            <w:r w:rsidRPr="00E41623">
              <w:rPr>
                <w:rFonts w:hint="cs"/>
                <w:rtl/>
              </w:rPr>
              <w:t>סוג הבקרה</w:t>
            </w:r>
          </w:p>
        </w:tc>
        <w:tc>
          <w:tcPr>
            <w:tcW w:w="2892" w:type="dxa"/>
            <w:gridSpan w:val="2"/>
            <w:shd w:val="clear" w:color="auto" w:fill="C6D9F1"/>
            <w:vAlign w:val="bottom"/>
          </w:tcPr>
          <w:p w:rsidR="00D2347F" w:rsidRPr="00E41623" w:rsidP="00D2347F" w14:paraId="506CCC19" w14:textId="77777777">
            <w:pPr>
              <w:pStyle w:val="a11"/>
              <w:rPr>
                <w:rtl/>
              </w:rPr>
            </w:pPr>
            <w:r w:rsidRPr="00E41623">
              <w:rPr>
                <w:rFonts w:hint="cs"/>
                <w:rtl/>
              </w:rPr>
              <w:t>מזון מן החי</w:t>
            </w:r>
          </w:p>
        </w:tc>
        <w:tc>
          <w:tcPr>
            <w:tcW w:w="3059" w:type="dxa"/>
            <w:gridSpan w:val="2"/>
            <w:shd w:val="clear" w:color="auto" w:fill="C6D9F1"/>
            <w:vAlign w:val="bottom"/>
          </w:tcPr>
          <w:p w:rsidR="00D2347F" w:rsidRPr="00E41623" w:rsidP="00D2347F" w14:paraId="78DEA9C1" w14:textId="77777777">
            <w:pPr>
              <w:pStyle w:val="a11"/>
              <w:rPr>
                <w:rtl/>
              </w:rPr>
            </w:pPr>
            <w:r w:rsidRPr="00E41623">
              <w:rPr>
                <w:rtl/>
              </w:rPr>
              <w:t>מספוא</w:t>
            </w:r>
          </w:p>
        </w:tc>
      </w:tr>
      <w:tr w14:paraId="4696E005" w14:textId="77777777" w:rsidTr="00D2347F">
        <w:tblPrEx>
          <w:tblW w:w="8211" w:type="dxa"/>
          <w:tblInd w:w="3292" w:type="dxa"/>
          <w:tblLook w:val="04A0"/>
        </w:tblPrEx>
        <w:tc>
          <w:tcPr>
            <w:tcW w:w="2260" w:type="dxa"/>
            <w:vMerge/>
            <w:shd w:val="clear" w:color="auto" w:fill="C6D9F1"/>
            <w:vAlign w:val="bottom"/>
          </w:tcPr>
          <w:p w:rsidR="00D2347F" w:rsidRPr="00E41623" w:rsidP="00D2347F" w14:paraId="115B348A" w14:textId="77777777">
            <w:pPr>
              <w:pStyle w:val="a11"/>
              <w:rPr>
                <w:rtl/>
              </w:rPr>
            </w:pPr>
          </w:p>
        </w:tc>
        <w:tc>
          <w:tcPr>
            <w:tcW w:w="1494" w:type="dxa"/>
            <w:shd w:val="clear" w:color="auto" w:fill="C6D9F1"/>
            <w:vAlign w:val="bottom"/>
          </w:tcPr>
          <w:p w:rsidR="00D2347F" w:rsidRPr="00E41623" w:rsidP="00D2347F" w14:paraId="72FB55DD" w14:textId="77777777">
            <w:pPr>
              <w:pStyle w:val="a11"/>
              <w:rPr>
                <w:rtl/>
              </w:rPr>
            </w:pPr>
            <w:r w:rsidRPr="00E41623">
              <w:rPr>
                <w:rFonts w:hint="cs"/>
                <w:rtl/>
              </w:rPr>
              <w:t>סמכות לביצוע</w:t>
            </w:r>
          </w:p>
        </w:tc>
        <w:tc>
          <w:tcPr>
            <w:tcW w:w="1398" w:type="dxa"/>
            <w:shd w:val="clear" w:color="auto" w:fill="C6D9F1"/>
            <w:vAlign w:val="bottom"/>
          </w:tcPr>
          <w:p w:rsidR="00D2347F" w:rsidRPr="00E41623" w:rsidP="00D2347F" w14:paraId="2F1A0748" w14:textId="77777777">
            <w:pPr>
              <w:pStyle w:val="a11"/>
              <w:rPr>
                <w:rtl/>
              </w:rPr>
            </w:pPr>
            <w:r w:rsidRPr="00E41623">
              <w:rPr>
                <w:rFonts w:hint="cs"/>
                <w:rtl/>
              </w:rPr>
              <w:t xml:space="preserve">ביצוע בפועל </w:t>
            </w:r>
          </w:p>
        </w:tc>
        <w:tc>
          <w:tcPr>
            <w:tcW w:w="1367" w:type="dxa"/>
            <w:shd w:val="clear" w:color="auto" w:fill="C6D9F1"/>
            <w:vAlign w:val="bottom"/>
          </w:tcPr>
          <w:p w:rsidR="00D2347F" w:rsidRPr="00E41623" w:rsidP="00D2347F" w14:paraId="149622B6" w14:textId="77777777">
            <w:pPr>
              <w:pStyle w:val="a11"/>
              <w:rPr>
                <w:rtl/>
              </w:rPr>
            </w:pPr>
            <w:r w:rsidRPr="00E41623">
              <w:rPr>
                <w:rFonts w:hint="cs"/>
                <w:rtl/>
              </w:rPr>
              <w:t>סמכות לביצוע</w:t>
            </w:r>
          </w:p>
        </w:tc>
        <w:tc>
          <w:tcPr>
            <w:tcW w:w="1692" w:type="dxa"/>
            <w:shd w:val="clear" w:color="auto" w:fill="C6D9F1"/>
            <w:vAlign w:val="bottom"/>
          </w:tcPr>
          <w:p w:rsidR="00D2347F" w:rsidRPr="00E41623" w:rsidP="00D2347F" w14:paraId="5EBE5384" w14:textId="77777777">
            <w:pPr>
              <w:pStyle w:val="a11"/>
              <w:rPr>
                <w:rtl/>
              </w:rPr>
            </w:pPr>
            <w:r w:rsidRPr="00E41623">
              <w:rPr>
                <w:rFonts w:hint="cs"/>
                <w:rtl/>
              </w:rPr>
              <w:t xml:space="preserve">ביצוע בפועל </w:t>
            </w:r>
          </w:p>
        </w:tc>
      </w:tr>
      <w:tr w14:paraId="73CA0212" w14:textId="77777777" w:rsidTr="001F728C">
        <w:tblPrEx>
          <w:tblW w:w="8211" w:type="dxa"/>
          <w:tblInd w:w="3292" w:type="dxa"/>
          <w:tblLook w:val="04A0"/>
        </w:tblPrEx>
        <w:tc>
          <w:tcPr>
            <w:tcW w:w="2260" w:type="dxa"/>
            <w:shd w:val="clear" w:color="auto" w:fill="auto"/>
            <w:vAlign w:val="center"/>
          </w:tcPr>
          <w:p w:rsidR="001850C6" w:rsidRPr="00D2347F" w:rsidP="006464EC" w14:paraId="397316ED" w14:textId="77777777">
            <w:pPr>
              <w:pStyle w:val="R"/>
              <w:rPr>
                <w:rtl/>
              </w:rPr>
            </w:pPr>
            <w:r w:rsidRPr="00D2347F">
              <w:rPr>
                <w:rtl/>
              </w:rPr>
              <w:t>בדיק</w:t>
            </w:r>
            <w:r w:rsidRPr="00D2347F">
              <w:rPr>
                <w:rFonts w:hint="cs"/>
                <w:rtl/>
              </w:rPr>
              <w:t>ה</w:t>
            </w:r>
            <w:r w:rsidRPr="00D2347F">
              <w:rPr>
                <w:rtl/>
              </w:rPr>
              <w:t xml:space="preserve"> מקדימה לאישור</w:t>
            </w:r>
            <w:r w:rsidRPr="00D2347F">
              <w:rPr>
                <w:rFonts w:hint="cs"/>
                <w:rtl/>
              </w:rPr>
              <w:t xml:space="preserve"> </w:t>
            </w:r>
            <w:r w:rsidRPr="00D2347F">
              <w:rPr>
                <w:rtl/>
              </w:rPr>
              <w:t xml:space="preserve">יבוא </w:t>
            </w:r>
            <w:r w:rsidRPr="00D2347F">
              <w:rPr>
                <w:rFonts w:hint="cs"/>
                <w:rtl/>
              </w:rPr>
              <w:t>ו</w:t>
            </w:r>
            <w:r w:rsidRPr="00D2347F">
              <w:rPr>
                <w:rtl/>
              </w:rPr>
              <w:t xml:space="preserve">מתן אישור </w:t>
            </w:r>
            <w:r w:rsidRPr="00D2347F">
              <w:rPr>
                <w:rFonts w:hint="cs"/>
                <w:rtl/>
              </w:rPr>
              <w:t>ליבוא</w:t>
            </w:r>
          </w:p>
        </w:tc>
        <w:tc>
          <w:tcPr>
            <w:tcW w:w="1494" w:type="dxa"/>
            <w:shd w:val="clear" w:color="auto" w:fill="auto"/>
            <w:vAlign w:val="bottom"/>
          </w:tcPr>
          <w:p w:rsidR="001850C6" w:rsidRPr="00D2347F" w:rsidP="00D2347F" w14:paraId="0F435E43" w14:textId="77777777">
            <w:pPr>
              <w:pStyle w:val="R"/>
              <w:rPr>
                <w:rtl/>
              </w:rPr>
            </w:pPr>
            <w:r w:rsidRPr="00D2347F">
              <w:rPr>
                <w:rFonts w:hint="cs"/>
                <w:rtl/>
              </w:rPr>
              <w:t>אגף הפיקוח ויחידת יבוא-יצוא.</w:t>
            </w:r>
          </w:p>
        </w:tc>
        <w:tc>
          <w:tcPr>
            <w:tcW w:w="1398" w:type="dxa"/>
            <w:shd w:val="clear" w:color="auto" w:fill="auto"/>
            <w:vAlign w:val="bottom"/>
          </w:tcPr>
          <w:p w:rsidR="001850C6" w:rsidRPr="00D2347F" w:rsidP="00D2347F" w14:paraId="2683F3DA" w14:textId="77777777">
            <w:pPr>
              <w:pStyle w:val="R"/>
              <w:rPr>
                <w:rtl/>
              </w:rPr>
            </w:pPr>
            <w:r w:rsidRPr="00D2347F">
              <w:rPr>
                <w:rFonts w:hint="cs"/>
                <w:rtl/>
              </w:rPr>
              <w:t>מבוצע על ידי שתי היחידות.</w:t>
            </w:r>
          </w:p>
        </w:tc>
        <w:tc>
          <w:tcPr>
            <w:tcW w:w="1367" w:type="dxa"/>
            <w:shd w:val="clear" w:color="auto" w:fill="auto"/>
            <w:vAlign w:val="bottom"/>
          </w:tcPr>
          <w:p w:rsidR="001850C6" w:rsidRPr="00D2347F" w:rsidP="00D2347F" w14:paraId="2F2EBEEC" w14:textId="77777777">
            <w:pPr>
              <w:pStyle w:val="R"/>
              <w:rPr>
                <w:rtl/>
              </w:rPr>
            </w:pPr>
            <w:r w:rsidRPr="00D2347F">
              <w:rPr>
                <w:rFonts w:hint="cs"/>
                <w:rtl/>
              </w:rPr>
              <w:t>אגף הפיקוח.</w:t>
            </w:r>
          </w:p>
        </w:tc>
        <w:tc>
          <w:tcPr>
            <w:tcW w:w="1692" w:type="dxa"/>
            <w:shd w:val="clear" w:color="auto" w:fill="auto"/>
            <w:vAlign w:val="bottom"/>
          </w:tcPr>
          <w:p w:rsidR="001850C6" w:rsidRPr="00D2347F" w:rsidP="00D2347F" w14:paraId="2F5F3D93" w14:textId="77777777">
            <w:pPr>
              <w:pStyle w:val="R"/>
              <w:rPr>
                <w:rtl/>
              </w:rPr>
            </w:pPr>
            <w:r w:rsidRPr="00D2347F">
              <w:rPr>
                <w:rFonts w:hint="cs"/>
                <w:rtl/>
              </w:rPr>
              <w:t>מבוצע.</w:t>
            </w:r>
          </w:p>
        </w:tc>
      </w:tr>
      <w:tr w14:paraId="7BE16ED5" w14:textId="77777777" w:rsidTr="001F728C">
        <w:tblPrEx>
          <w:tblW w:w="8211" w:type="dxa"/>
          <w:tblInd w:w="3292" w:type="dxa"/>
          <w:tblLook w:val="04A0"/>
        </w:tblPrEx>
        <w:tc>
          <w:tcPr>
            <w:tcW w:w="2260" w:type="dxa"/>
            <w:shd w:val="clear" w:color="auto" w:fill="auto"/>
            <w:vAlign w:val="center"/>
          </w:tcPr>
          <w:p w:rsidR="001850C6" w:rsidRPr="00D2347F" w:rsidP="006464EC" w14:paraId="27BE6C4B" w14:textId="77777777">
            <w:pPr>
              <w:pStyle w:val="R"/>
              <w:rPr>
                <w:rtl/>
              </w:rPr>
            </w:pPr>
            <w:r w:rsidRPr="00D2347F">
              <w:rPr>
                <w:rFonts w:hint="cs"/>
                <w:rtl/>
              </w:rPr>
              <w:t>בדיקת ניירת בשל חשש מנגע זר</w:t>
            </w:r>
          </w:p>
        </w:tc>
        <w:tc>
          <w:tcPr>
            <w:tcW w:w="1494" w:type="dxa"/>
            <w:shd w:val="clear" w:color="auto" w:fill="auto"/>
            <w:vAlign w:val="bottom"/>
          </w:tcPr>
          <w:p w:rsidR="001850C6" w:rsidRPr="00D2347F" w:rsidP="00D2347F" w14:paraId="4F4D478C" w14:textId="77777777">
            <w:pPr>
              <w:pStyle w:val="R"/>
              <w:rPr>
                <w:rtl/>
              </w:rPr>
            </w:pPr>
            <w:r w:rsidRPr="00D2347F">
              <w:rPr>
                <w:rFonts w:hint="cs"/>
                <w:rtl/>
              </w:rPr>
              <w:t>לא רלוונטי.</w:t>
            </w:r>
          </w:p>
        </w:tc>
        <w:tc>
          <w:tcPr>
            <w:tcW w:w="1398" w:type="dxa"/>
            <w:shd w:val="clear" w:color="auto" w:fill="auto"/>
            <w:vAlign w:val="bottom"/>
          </w:tcPr>
          <w:p w:rsidR="001850C6" w:rsidRPr="00D2347F" w:rsidP="00D2347F" w14:paraId="62BE9894" w14:textId="77777777">
            <w:pPr>
              <w:pStyle w:val="R"/>
              <w:rPr>
                <w:rtl/>
              </w:rPr>
            </w:pPr>
            <w:r w:rsidRPr="00D2347F">
              <w:rPr>
                <w:rFonts w:hint="cs"/>
                <w:rtl/>
              </w:rPr>
              <w:t>לא רלוונטי.</w:t>
            </w:r>
          </w:p>
        </w:tc>
        <w:tc>
          <w:tcPr>
            <w:tcW w:w="1367" w:type="dxa"/>
            <w:shd w:val="clear" w:color="auto" w:fill="auto"/>
            <w:vAlign w:val="bottom"/>
          </w:tcPr>
          <w:p w:rsidR="001850C6" w:rsidRPr="00D2347F" w:rsidP="00D2347F" w14:paraId="44F053FC" w14:textId="77777777">
            <w:pPr>
              <w:pStyle w:val="R"/>
              <w:rPr>
                <w:rtl/>
              </w:rPr>
            </w:pPr>
            <w:r w:rsidRPr="00D2347F">
              <w:rPr>
                <w:rFonts w:hint="cs"/>
                <w:rtl/>
              </w:rPr>
              <w:t>הגנ</w:t>
            </w:r>
            <w:r w:rsidRPr="00D2347F">
              <w:rPr>
                <w:rtl/>
              </w:rPr>
              <w:t>"</w:t>
            </w:r>
            <w:r w:rsidRPr="00D2347F">
              <w:rPr>
                <w:rFonts w:hint="cs"/>
                <w:rtl/>
              </w:rPr>
              <w:t>ץ.</w:t>
            </w:r>
          </w:p>
        </w:tc>
        <w:tc>
          <w:tcPr>
            <w:tcW w:w="1692" w:type="dxa"/>
            <w:shd w:val="clear" w:color="auto" w:fill="auto"/>
            <w:vAlign w:val="bottom"/>
          </w:tcPr>
          <w:p w:rsidR="001850C6" w:rsidRPr="00D2347F" w:rsidP="00D2347F" w14:paraId="52D2CBCE" w14:textId="77777777">
            <w:pPr>
              <w:pStyle w:val="R"/>
              <w:rPr>
                <w:rtl/>
              </w:rPr>
            </w:pPr>
            <w:r w:rsidRPr="00D2347F">
              <w:rPr>
                <w:rFonts w:hint="cs"/>
                <w:rtl/>
              </w:rPr>
              <w:t>מבוצע.</w:t>
            </w:r>
          </w:p>
        </w:tc>
      </w:tr>
      <w:tr w14:paraId="4364B5EA" w14:textId="77777777" w:rsidTr="006464EC">
        <w:tblPrEx>
          <w:tblW w:w="8211" w:type="dxa"/>
          <w:tblInd w:w="3292" w:type="dxa"/>
          <w:tblLook w:val="04A0"/>
        </w:tblPrEx>
        <w:tc>
          <w:tcPr>
            <w:tcW w:w="2260" w:type="dxa"/>
            <w:shd w:val="clear" w:color="auto" w:fill="auto"/>
            <w:vAlign w:val="center"/>
          </w:tcPr>
          <w:p w:rsidR="001850C6" w:rsidRPr="00D2347F" w:rsidP="006464EC" w14:paraId="1265C8C8" w14:textId="77777777">
            <w:pPr>
              <w:pStyle w:val="R"/>
              <w:rPr>
                <w:rtl/>
              </w:rPr>
            </w:pPr>
            <w:r w:rsidRPr="00D2347F">
              <w:rPr>
                <w:rtl/>
              </w:rPr>
              <w:t xml:space="preserve">בדיקה פיזית של הטובין בנמל </w:t>
            </w:r>
          </w:p>
        </w:tc>
        <w:tc>
          <w:tcPr>
            <w:tcW w:w="1494" w:type="dxa"/>
            <w:shd w:val="clear" w:color="auto" w:fill="auto"/>
            <w:vAlign w:val="center"/>
          </w:tcPr>
          <w:p w:rsidR="001850C6" w:rsidRPr="00D2347F" w:rsidP="006464EC" w14:paraId="65D46D9B" w14:textId="77777777">
            <w:pPr>
              <w:pStyle w:val="R"/>
              <w:rPr>
                <w:rtl/>
              </w:rPr>
            </w:pPr>
            <w:r w:rsidRPr="00D2347F">
              <w:rPr>
                <w:rFonts w:hint="cs"/>
                <w:rtl/>
              </w:rPr>
              <w:t>יבוא-יצוא.</w:t>
            </w:r>
          </w:p>
        </w:tc>
        <w:tc>
          <w:tcPr>
            <w:tcW w:w="1398" w:type="dxa"/>
            <w:shd w:val="clear" w:color="auto" w:fill="auto"/>
            <w:vAlign w:val="center"/>
          </w:tcPr>
          <w:p w:rsidR="001850C6" w:rsidRPr="00D2347F" w:rsidP="006464EC" w14:paraId="217DC20E" w14:textId="77777777">
            <w:pPr>
              <w:pStyle w:val="R"/>
              <w:rPr>
                <w:rtl/>
              </w:rPr>
            </w:pPr>
            <w:r w:rsidRPr="00D2347F">
              <w:rPr>
                <w:rFonts w:hint="cs"/>
                <w:rtl/>
              </w:rPr>
              <w:t>מבוצע מדגמית</w:t>
            </w:r>
            <w:r>
              <w:rPr>
                <w:rStyle w:val="FootnoteReference0"/>
                <w:rtl/>
              </w:rPr>
              <w:footnoteReference w:id="87"/>
            </w:r>
            <w:r w:rsidRPr="00D2347F">
              <w:rPr>
                <w:rFonts w:hint="cs"/>
                <w:rtl/>
              </w:rPr>
              <w:t>.</w:t>
            </w:r>
          </w:p>
        </w:tc>
        <w:tc>
          <w:tcPr>
            <w:tcW w:w="1367" w:type="dxa"/>
            <w:shd w:val="clear" w:color="auto" w:fill="auto"/>
            <w:vAlign w:val="center"/>
          </w:tcPr>
          <w:p w:rsidR="001850C6" w:rsidRPr="00D2347F" w:rsidP="006464EC" w14:paraId="708A5864" w14:textId="77777777">
            <w:pPr>
              <w:pStyle w:val="R"/>
              <w:jc w:val="center"/>
              <w:rPr>
                <w:rtl/>
              </w:rPr>
            </w:pPr>
            <w:r w:rsidRPr="00D2347F">
              <w:rPr>
                <w:rFonts w:hint="cs"/>
                <w:rtl/>
              </w:rPr>
              <w:t>יבוא-יצוא.</w:t>
            </w:r>
          </w:p>
        </w:tc>
        <w:tc>
          <w:tcPr>
            <w:tcW w:w="1692" w:type="dxa"/>
            <w:shd w:val="clear" w:color="auto" w:fill="auto"/>
            <w:vAlign w:val="bottom"/>
          </w:tcPr>
          <w:p w:rsidR="001850C6" w:rsidRPr="00D2347F" w:rsidP="00D2347F" w14:paraId="066DF535" w14:textId="77777777">
            <w:pPr>
              <w:pStyle w:val="R"/>
              <w:rPr>
                <w:rtl/>
              </w:rPr>
            </w:pPr>
            <w:r w:rsidRPr="00D2347F">
              <w:rPr>
                <w:rFonts w:hint="cs"/>
                <w:rtl/>
              </w:rPr>
              <w:t>לא מבוצע, במקום זה מבוצעת</w:t>
            </w:r>
            <w:r w:rsidRPr="00D2347F">
              <w:rPr>
                <w:rtl/>
              </w:rPr>
              <w:t xml:space="preserve"> בדיקת ניירת</w:t>
            </w:r>
            <w:r w:rsidRPr="00D2347F">
              <w:rPr>
                <w:rFonts w:hint="cs"/>
                <w:rtl/>
              </w:rPr>
              <w:t xml:space="preserve"> על ידי וטרינר בנמל חיפה.</w:t>
            </w:r>
          </w:p>
        </w:tc>
      </w:tr>
      <w:tr w14:paraId="7EFB28BD" w14:textId="77777777" w:rsidTr="00D2347F">
        <w:tblPrEx>
          <w:tblW w:w="8211" w:type="dxa"/>
          <w:tblInd w:w="3292" w:type="dxa"/>
          <w:tblLook w:val="04A0"/>
        </w:tblPrEx>
        <w:tc>
          <w:tcPr>
            <w:tcW w:w="2260" w:type="dxa"/>
            <w:shd w:val="clear" w:color="auto" w:fill="auto"/>
            <w:vAlign w:val="bottom"/>
          </w:tcPr>
          <w:p w:rsidR="001850C6" w:rsidRPr="00D2347F" w:rsidP="00D2347F" w14:paraId="09A3ACAD" w14:textId="77777777">
            <w:pPr>
              <w:pStyle w:val="R"/>
              <w:rPr>
                <w:rtl/>
              </w:rPr>
            </w:pPr>
            <w:r w:rsidRPr="00D2347F">
              <w:rPr>
                <w:rtl/>
              </w:rPr>
              <w:t xml:space="preserve">ביצוע הסגר בנמל </w:t>
            </w:r>
            <w:r w:rsidRPr="00D2347F">
              <w:rPr>
                <w:rFonts w:hint="cs"/>
                <w:rtl/>
              </w:rPr>
              <w:t xml:space="preserve">אם </w:t>
            </w:r>
            <w:r w:rsidRPr="00D2347F">
              <w:rPr>
                <w:rtl/>
              </w:rPr>
              <w:t xml:space="preserve">יש חשש לסיכון </w:t>
            </w:r>
          </w:p>
        </w:tc>
        <w:tc>
          <w:tcPr>
            <w:tcW w:w="1494" w:type="dxa"/>
            <w:shd w:val="clear" w:color="auto" w:fill="auto"/>
            <w:vAlign w:val="bottom"/>
          </w:tcPr>
          <w:p w:rsidR="001850C6" w:rsidRPr="00D2347F" w:rsidP="00D2347F" w14:paraId="67241414" w14:textId="77777777">
            <w:pPr>
              <w:pStyle w:val="R"/>
              <w:rPr>
                <w:rtl/>
              </w:rPr>
            </w:pPr>
            <w:r w:rsidRPr="00D2347F">
              <w:rPr>
                <w:rFonts w:hint="cs"/>
                <w:rtl/>
              </w:rPr>
              <w:t>יבוא-יצוא.</w:t>
            </w:r>
          </w:p>
        </w:tc>
        <w:tc>
          <w:tcPr>
            <w:tcW w:w="1398" w:type="dxa"/>
            <w:shd w:val="clear" w:color="auto" w:fill="auto"/>
            <w:vAlign w:val="bottom"/>
          </w:tcPr>
          <w:p w:rsidR="001850C6" w:rsidRPr="00D2347F" w:rsidP="00D2347F" w14:paraId="6E233C0C" w14:textId="77777777">
            <w:pPr>
              <w:pStyle w:val="R"/>
              <w:rPr>
                <w:rtl/>
              </w:rPr>
            </w:pPr>
            <w:r w:rsidRPr="00D2347F">
              <w:rPr>
                <w:rFonts w:hint="cs"/>
                <w:rtl/>
              </w:rPr>
              <w:t>לא מבוצע.</w:t>
            </w:r>
          </w:p>
        </w:tc>
        <w:tc>
          <w:tcPr>
            <w:tcW w:w="1367" w:type="dxa"/>
            <w:shd w:val="clear" w:color="auto" w:fill="auto"/>
            <w:vAlign w:val="bottom"/>
          </w:tcPr>
          <w:p w:rsidR="001850C6" w:rsidRPr="00D2347F" w:rsidP="00D2347F" w14:paraId="58C39111" w14:textId="77777777">
            <w:pPr>
              <w:pStyle w:val="R"/>
              <w:rPr>
                <w:rtl/>
              </w:rPr>
            </w:pPr>
            <w:r w:rsidRPr="00D2347F">
              <w:rPr>
                <w:rFonts w:hint="cs"/>
                <w:rtl/>
              </w:rPr>
              <w:t>הגנ</w:t>
            </w:r>
            <w:r w:rsidRPr="00D2347F">
              <w:rPr>
                <w:rtl/>
              </w:rPr>
              <w:t>"</w:t>
            </w:r>
            <w:r w:rsidRPr="00D2347F">
              <w:rPr>
                <w:rFonts w:hint="cs"/>
                <w:rtl/>
              </w:rPr>
              <w:t>ץ.</w:t>
            </w:r>
          </w:p>
        </w:tc>
        <w:tc>
          <w:tcPr>
            <w:tcW w:w="1692" w:type="dxa"/>
            <w:shd w:val="clear" w:color="auto" w:fill="auto"/>
            <w:vAlign w:val="bottom"/>
          </w:tcPr>
          <w:p w:rsidR="001850C6" w:rsidRPr="00D2347F" w:rsidP="00D2347F" w14:paraId="61A12AFD" w14:textId="77777777">
            <w:pPr>
              <w:pStyle w:val="R"/>
              <w:rPr>
                <w:rtl/>
              </w:rPr>
            </w:pPr>
            <w:r w:rsidRPr="00D2347F">
              <w:rPr>
                <w:rFonts w:hint="cs"/>
                <w:rtl/>
              </w:rPr>
              <w:t>מבוצע.</w:t>
            </w:r>
          </w:p>
        </w:tc>
      </w:tr>
      <w:tr w14:paraId="113DF780" w14:textId="77777777" w:rsidTr="00D2347F">
        <w:tblPrEx>
          <w:tblW w:w="8211" w:type="dxa"/>
          <w:tblInd w:w="3292" w:type="dxa"/>
          <w:tblLook w:val="04A0"/>
        </w:tblPrEx>
        <w:tc>
          <w:tcPr>
            <w:tcW w:w="2260" w:type="dxa"/>
            <w:shd w:val="clear" w:color="auto" w:fill="auto"/>
            <w:vAlign w:val="bottom"/>
          </w:tcPr>
          <w:p w:rsidR="001850C6" w:rsidRPr="00D2347F" w:rsidP="00D2347F" w14:paraId="0456CC08" w14:textId="77777777">
            <w:pPr>
              <w:pStyle w:val="R"/>
              <w:rPr>
                <w:rtl/>
              </w:rPr>
            </w:pPr>
            <w:r w:rsidRPr="00D2347F">
              <w:rPr>
                <w:rtl/>
              </w:rPr>
              <w:t xml:space="preserve">בדיקה פיזית של </w:t>
            </w:r>
            <w:r w:rsidRPr="00D2347F">
              <w:rPr>
                <w:rFonts w:hint="cs"/>
                <w:rtl/>
              </w:rPr>
              <w:t>המזון</w:t>
            </w:r>
            <w:r w:rsidRPr="00D2347F">
              <w:rPr>
                <w:rtl/>
              </w:rPr>
              <w:t xml:space="preserve"> במפעלים בישראל </w:t>
            </w:r>
          </w:p>
        </w:tc>
        <w:tc>
          <w:tcPr>
            <w:tcW w:w="1494" w:type="dxa"/>
            <w:shd w:val="clear" w:color="auto" w:fill="auto"/>
            <w:vAlign w:val="bottom"/>
          </w:tcPr>
          <w:p w:rsidR="001850C6" w:rsidRPr="00D2347F" w:rsidP="00D2347F" w14:paraId="10DDFBA4" w14:textId="77777777">
            <w:pPr>
              <w:pStyle w:val="R"/>
              <w:rPr>
                <w:rtl/>
              </w:rPr>
            </w:pPr>
            <w:r w:rsidRPr="00D2347F">
              <w:rPr>
                <w:rFonts w:hint="cs"/>
                <w:rtl/>
              </w:rPr>
              <w:t>אגף הפיקוח.</w:t>
            </w:r>
          </w:p>
        </w:tc>
        <w:tc>
          <w:tcPr>
            <w:tcW w:w="1398" w:type="dxa"/>
            <w:shd w:val="clear" w:color="auto" w:fill="auto"/>
            <w:vAlign w:val="bottom"/>
          </w:tcPr>
          <w:p w:rsidR="001850C6" w:rsidRPr="00D2347F" w:rsidP="00D2347F" w14:paraId="2F0B86EA" w14:textId="77777777">
            <w:pPr>
              <w:pStyle w:val="R"/>
              <w:rPr>
                <w:rtl/>
              </w:rPr>
            </w:pPr>
            <w:r w:rsidRPr="00D2347F">
              <w:rPr>
                <w:rFonts w:hint="cs"/>
                <w:rtl/>
              </w:rPr>
              <w:t xml:space="preserve">מבוצע. </w:t>
            </w:r>
          </w:p>
        </w:tc>
        <w:tc>
          <w:tcPr>
            <w:tcW w:w="1367" w:type="dxa"/>
            <w:shd w:val="clear" w:color="auto" w:fill="auto"/>
            <w:vAlign w:val="bottom"/>
          </w:tcPr>
          <w:p w:rsidR="001850C6" w:rsidRPr="00D2347F" w:rsidP="00D2347F" w14:paraId="68438BA8" w14:textId="77777777">
            <w:pPr>
              <w:pStyle w:val="R"/>
              <w:rPr>
                <w:rtl/>
              </w:rPr>
            </w:pPr>
            <w:r w:rsidRPr="00D2347F">
              <w:rPr>
                <w:rFonts w:hint="cs"/>
                <w:rtl/>
              </w:rPr>
              <w:t>אגף הפיקוח.</w:t>
            </w:r>
          </w:p>
        </w:tc>
        <w:tc>
          <w:tcPr>
            <w:tcW w:w="1692" w:type="dxa"/>
            <w:shd w:val="clear" w:color="auto" w:fill="auto"/>
            <w:vAlign w:val="bottom"/>
          </w:tcPr>
          <w:p w:rsidR="001850C6" w:rsidRPr="00D2347F" w:rsidP="00D2347F" w14:paraId="0251A545" w14:textId="77777777">
            <w:pPr>
              <w:pStyle w:val="R"/>
              <w:rPr>
                <w:rtl/>
              </w:rPr>
            </w:pPr>
            <w:r w:rsidRPr="00D2347F">
              <w:rPr>
                <w:rFonts w:hint="cs"/>
                <w:rtl/>
              </w:rPr>
              <w:t>מבוצע.</w:t>
            </w:r>
          </w:p>
        </w:tc>
      </w:tr>
    </w:tbl>
    <w:p w:rsidR="001850C6" w:rsidRPr="00B72355" w:rsidP="00286A23" w14:paraId="114C9C28" w14:textId="77777777">
      <w:pPr>
        <w:pStyle w:val="a6"/>
        <w:rPr>
          <w:rtl/>
        </w:rPr>
      </w:pPr>
      <w:r w:rsidRPr="0067290B">
        <w:rPr>
          <w:rtl/>
        </w:rPr>
        <w:t>על פי נתוני משרד החקלאות, בעיבוד משרד מבקר המדינה.</w:t>
      </w:r>
    </w:p>
    <w:p w:rsidR="001850C6" w:rsidP="00003D51" w14:paraId="430F6CEB" w14:textId="0BD81F22">
      <w:pPr>
        <w:pStyle w:val="100"/>
        <w:rPr>
          <w:rtl/>
        </w:rPr>
      </w:pPr>
    </w:p>
    <w:p w:rsidR="001850C6" w:rsidP="00003D51" w14:paraId="41D24AAA" w14:textId="77777777">
      <w:pPr>
        <w:pStyle w:val="a16"/>
        <w:rPr>
          <w:rtl/>
        </w:rPr>
      </w:pPr>
      <w:r>
        <w:rPr>
          <w:rFonts w:hint="cs"/>
          <w:rtl/>
        </w:rPr>
        <w:t xml:space="preserve">מהנתונים המפורטים בלוח עולה כי </w:t>
      </w:r>
      <w:r w:rsidRPr="00431827">
        <w:rPr>
          <w:rFonts w:hint="cs"/>
          <w:rtl/>
        </w:rPr>
        <w:t>כאשר מגיעים לנמל מוצרי מזון לבעלי חיים שמקורם מן החי</w:t>
      </w:r>
      <w:r>
        <w:rPr>
          <w:rFonts w:hint="cs"/>
          <w:rtl/>
        </w:rPr>
        <w:t>,</w:t>
      </w:r>
      <w:r w:rsidRPr="00431827">
        <w:rPr>
          <w:rFonts w:hint="cs"/>
          <w:rtl/>
        </w:rPr>
        <w:t xml:space="preserve"> נציגי השו"ט בנמלים בודקים את המוצרים</w:t>
      </w:r>
      <w:r>
        <w:rPr>
          <w:rFonts w:hint="cs"/>
          <w:rtl/>
        </w:rPr>
        <w:t xml:space="preserve"> עצמם,</w:t>
      </w:r>
      <w:r w:rsidRPr="00431827">
        <w:rPr>
          <w:rFonts w:hint="cs"/>
          <w:rtl/>
        </w:rPr>
        <w:t xml:space="preserve"> והם נדגמים </w:t>
      </w:r>
      <w:r>
        <w:rPr>
          <w:rFonts w:hint="cs"/>
          <w:rtl/>
        </w:rPr>
        <w:t>כדי לוודא שהם אינם נגועים בסלמונלה או ב</w:t>
      </w:r>
      <w:r w:rsidRPr="00431827">
        <w:rPr>
          <w:rFonts w:hint="cs"/>
          <w:rtl/>
        </w:rPr>
        <w:t xml:space="preserve">חיידקים </w:t>
      </w:r>
      <w:r>
        <w:rPr>
          <w:rFonts w:hint="cs"/>
          <w:rtl/>
        </w:rPr>
        <w:t>אחרים</w:t>
      </w:r>
      <w:r>
        <w:rPr>
          <w:rStyle w:val="FootnoteReference0"/>
          <w:rtl/>
        </w:rPr>
        <w:footnoteReference w:id="88"/>
      </w:r>
      <w:r w:rsidRPr="0042583B">
        <w:rPr>
          <w:rFonts w:hint="cs"/>
          <w:rtl/>
        </w:rPr>
        <w:t>.</w:t>
      </w:r>
      <w:r w:rsidRPr="00431827">
        <w:rPr>
          <w:rFonts w:hint="cs"/>
          <w:rtl/>
        </w:rPr>
        <w:t xml:space="preserve"> אך כאשר מגיע</w:t>
      </w:r>
      <w:r>
        <w:rPr>
          <w:rFonts w:hint="cs"/>
          <w:rtl/>
        </w:rPr>
        <w:t xml:space="preserve"> מספוא,</w:t>
      </w:r>
      <w:r w:rsidRPr="00431827">
        <w:rPr>
          <w:rFonts w:hint="cs"/>
          <w:rtl/>
        </w:rPr>
        <w:t xml:space="preserve"> נציגי השו"ט בנמל</w:t>
      </w:r>
      <w:r>
        <w:rPr>
          <w:rFonts w:hint="cs"/>
          <w:rtl/>
        </w:rPr>
        <w:t xml:space="preserve"> חיפה</w:t>
      </w:r>
      <w:r w:rsidRPr="00431827">
        <w:rPr>
          <w:rFonts w:hint="cs"/>
          <w:rtl/>
        </w:rPr>
        <w:t xml:space="preserve"> בודקים רק את ה</w:t>
      </w:r>
      <w:r>
        <w:rPr>
          <w:rFonts w:hint="cs"/>
          <w:rtl/>
        </w:rPr>
        <w:t>טפסים</w:t>
      </w:r>
      <w:r w:rsidRPr="00431827">
        <w:rPr>
          <w:rFonts w:hint="cs"/>
          <w:rtl/>
        </w:rPr>
        <w:t xml:space="preserve"> הנלוו</w:t>
      </w:r>
      <w:r>
        <w:rPr>
          <w:rFonts w:hint="cs"/>
          <w:rtl/>
        </w:rPr>
        <w:t>ים</w:t>
      </w:r>
      <w:r w:rsidRPr="00431827">
        <w:rPr>
          <w:rFonts w:hint="cs"/>
          <w:rtl/>
        </w:rPr>
        <w:t xml:space="preserve"> למשלוח. </w:t>
      </w:r>
      <w:r w:rsidRPr="001C6207">
        <w:rPr>
          <w:rtl/>
        </w:rPr>
        <w:t>המוצר</w:t>
      </w:r>
      <w:r>
        <w:rPr>
          <w:rFonts w:hint="cs"/>
          <w:rtl/>
        </w:rPr>
        <w:t>ים</w:t>
      </w:r>
      <w:r w:rsidRPr="001C6207">
        <w:rPr>
          <w:rtl/>
        </w:rPr>
        <w:t xml:space="preserve"> עצמ</w:t>
      </w:r>
      <w:r>
        <w:rPr>
          <w:rFonts w:hint="cs"/>
          <w:rtl/>
        </w:rPr>
        <w:t>ם</w:t>
      </w:r>
      <w:r w:rsidRPr="001C6207">
        <w:rPr>
          <w:rtl/>
        </w:rPr>
        <w:t xml:space="preserve"> לא נדג</w:t>
      </w:r>
      <w:r>
        <w:rPr>
          <w:rFonts w:hint="cs"/>
          <w:rtl/>
        </w:rPr>
        <w:t>מים</w:t>
      </w:r>
      <w:r w:rsidRPr="001C6207">
        <w:rPr>
          <w:rtl/>
        </w:rPr>
        <w:t>, וה</w:t>
      </w:r>
      <w:r>
        <w:rPr>
          <w:rFonts w:hint="cs"/>
          <w:rtl/>
        </w:rPr>
        <w:t>ם</w:t>
      </w:r>
      <w:r w:rsidRPr="001C6207">
        <w:rPr>
          <w:rtl/>
        </w:rPr>
        <w:t xml:space="preserve"> אף לא נבדק</w:t>
      </w:r>
      <w:r>
        <w:rPr>
          <w:rFonts w:hint="cs"/>
          <w:rtl/>
        </w:rPr>
        <w:t>ים</w:t>
      </w:r>
      <w:r w:rsidRPr="001C6207">
        <w:rPr>
          <w:rtl/>
        </w:rPr>
        <w:t xml:space="preserve"> כדי לוודא את נכונות הנתונים המפורטים בטפסים</w:t>
      </w:r>
      <w:r w:rsidRPr="00431827">
        <w:rPr>
          <w:rFonts w:hint="cs"/>
          <w:rtl/>
        </w:rPr>
        <w:t>.</w:t>
      </w:r>
      <w:r>
        <w:rPr>
          <w:rFonts w:hint="cs"/>
          <w:rtl/>
        </w:rPr>
        <w:t xml:space="preserve"> ה</w:t>
      </w:r>
      <w:r w:rsidRPr="00431827">
        <w:rPr>
          <w:rFonts w:hint="cs"/>
          <w:rtl/>
        </w:rPr>
        <w:t>מוצרים נשלחים כמות שהם</w:t>
      </w:r>
      <w:r>
        <w:rPr>
          <w:rFonts w:hint="cs"/>
          <w:rtl/>
        </w:rPr>
        <w:t>,</w:t>
      </w:r>
      <w:r w:rsidRPr="00431827">
        <w:rPr>
          <w:rFonts w:hint="cs"/>
          <w:rtl/>
        </w:rPr>
        <w:t xml:space="preserve"> מיד עם הגעתם</w:t>
      </w:r>
      <w:r>
        <w:rPr>
          <w:rFonts w:hint="cs"/>
          <w:rtl/>
        </w:rPr>
        <w:t>,</w:t>
      </w:r>
      <w:r w:rsidRPr="00431827">
        <w:rPr>
          <w:rFonts w:hint="cs"/>
          <w:rtl/>
        </w:rPr>
        <w:t xml:space="preserve"> למפעלי עיבוד מזון לבעלי חיים</w:t>
      </w:r>
      <w:r>
        <w:rPr>
          <w:rFonts w:hint="cs"/>
          <w:rtl/>
        </w:rPr>
        <w:t>. רק שם אגף הפיקוח,</w:t>
      </w:r>
      <w:r w:rsidRPr="00431827">
        <w:rPr>
          <w:rFonts w:hint="cs"/>
          <w:rtl/>
        </w:rPr>
        <w:t xml:space="preserve"> אשר מפקח על מפעלים אלו</w:t>
      </w:r>
      <w:r>
        <w:rPr>
          <w:rFonts w:hint="cs"/>
          <w:rtl/>
        </w:rPr>
        <w:t>, דוגם את המוצרים.</w:t>
      </w:r>
      <w:r w:rsidRPr="00431827">
        <w:rPr>
          <w:rFonts w:hint="cs"/>
          <w:rtl/>
        </w:rPr>
        <w:t xml:space="preserve"> </w:t>
      </w:r>
    </w:p>
    <w:p w:rsidR="001850C6" w:rsidRPr="003D487D" w:rsidP="004830BE" w14:paraId="4AE3F9FD" w14:textId="77777777">
      <w:pPr>
        <w:pStyle w:val="100"/>
        <w:rPr>
          <w:rtl/>
        </w:rPr>
      </w:pPr>
      <w:r w:rsidRPr="003D487D">
        <w:rPr>
          <w:rFonts w:hint="cs"/>
          <w:rtl/>
        </w:rPr>
        <w:t xml:space="preserve">משרד החקלאות מסר בתשובתו כי </w:t>
      </w:r>
      <w:r>
        <w:rPr>
          <w:rFonts w:hint="cs"/>
          <w:rtl/>
        </w:rPr>
        <w:t xml:space="preserve">את </w:t>
      </w:r>
      <w:r w:rsidRPr="003D487D">
        <w:rPr>
          <w:rFonts w:hint="cs"/>
          <w:rtl/>
        </w:rPr>
        <w:t xml:space="preserve">הדיגום בנמלים </w:t>
      </w:r>
      <w:r>
        <w:rPr>
          <w:rFonts w:hint="cs"/>
          <w:rtl/>
        </w:rPr>
        <w:t>צריכים לבצע עובדי הגנ</w:t>
      </w:r>
      <w:r>
        <w:rPr>
          <w:rtl/>
        </w:rPr>
        <w:t>"</w:t>
      </w:r>
      <w:r>
        <w:rPr>
          <w:rFonts w:hint="cs"/>
          <w:rtl/>
        </w:rPr>
        <w:t>ץ</w:t>
      </w:r>
      <w:r w:rsidRPr="003D487D">
        <w:rPr>
          <w:rFonts w:hint="cs"/>
          <w:rtl/>
        </w:rPr>
        <w:t xml:space="preserve"> בהתאם למפתח דיגום </w:t>
      </w:r>
      <w:r>
        <w:rPr>
          <w:rFonts w:hint="cs"/>
          <w:rtl/>
        </w:rPr>
        <w:t>שקבעה</w:t>
      </w:r>
      <w:r w:rsidRPr="003D487D">
        <w:rPr>
          <w:rFonts w:hint="cs"/>
          <w:rtl/>
        </w:rPr>
        <w:t xml:space="preserve"> מנהלת אגף הפיקוח. לטענת המשרד "לשו"ט אין את הידע המקצועי הנדרש להבדיל בין המזונות השונים ובכל מקרה מזון צמחי עובר שחרור של </w:t>
      </w:r>
      <w:r>
        <w:rPr>
          <w:rFonts w:hint="cs"/>
          <w:rtl/>
        </w:rPr>
        <w:t>הגנ</w:t>
      </w:r>
      <w:r>
        <w:rPr>
          <w:rtl/>
        </w:rPr>
        <w:t>"</w:t>
      </w:r>
      <w:r>
        <w:rPr>
          <w:rFonts w:hint="cs"/>
          <w:rtl/>
        </w:rPr>
        <w:t>ץ</w:t>
      </w:r>
      <w:r w:rsidRPr="003D487D">
        <w:rPr>
          <w:rFonts w:hint="cs"/>
          <w:rtl/>
        </w:rPr>
        <w:t xml:space="preserve"> בנמלים". </w:t>
      </w:r>
      <w:r>
        <w:rPr>
          <w:rFonts w:hint="cs"/>
          <w:rtl/>
        </w:rPr>
        <w:t>בהבהרות המשרד לתשובתו מינואר 2020 צוין כי גם על פי סיכום סמנכ"ל המשרד מפברואר 2019 אין בהסתייעות של השו"ט במפקחי הגנ</w:t>
      </w:r>
      <w:r>
        <w:rPr>
          <w:rtl/>
        </w:rPr>
        <w:t>"</w:t>
      </w:r>
      <w:r>
        <w:rPr>
          <w:rFonts w:hint="cs"/>
          <w:rtl/>
        </w:rPr>
        <w:t>ץ משום העברת האחריות לביצוע הדיגום להגנ</w:t>
      </w:r>
      <w:r>
        <w:rPr>
          <w:rtl/>
        </w:rPr>
        <w:t>"</w:t>
      </w:r>
      <w:r>
        <w:rPr>
          <w:rFonts w:hint="cs"/>
          <w:rtl/>
        </w:rPr>
        <w:t xml:space="preserve">ץ, וכי מדובר רק בסיוע שמטרתו למנוע בדיקות כפולות ולחסוך בכוח אדם בנמלים. </w:t>
      </w:r>
      <w:r w:rsidRPr="00411841">
        <w:rPr>
          <w:rtl/>
        </w:rPr>
        <w:t>עוד מסר המשרד כי סיכום הסמנכ"ל לא יושם, וכי משרד החקלאות יפעל לתיקון ליקוי זה בהקדם האפשרי.</w:t>
      </w:r>
    </w:p>
    <w:p w:rsidR="001850C6" w:rsidRPr="00F82643" w:rsidP="004830BE" w14:paraId="6A79773C" w14:textId="77777777">
      <w:pPr>
        <w:pStyle w:val="a16"/>
        <w:rPr>
          <w:rtl/>
        </w:rPr>
      </w:pPr>
      <w:r>
        <w:rPr>
          <w:rFonts w:hint="cs"/>
          <w:rtl/>
        </w:rPr>
        <w:t>למרות תשובת המשרד והבהרתו ולפיהן הגנ</w:t>
      </w:r>
      <w:r>
        <w:rPr>
          <w:rtl/>
        </w:rPr>
        <w:t>"</w:t>
      </w:r>
      <w:r>
        <w:rPr>
          <w:rFonts w:hint="cs"/>
          <w:rtl/>
        </w:rPr>
        <w:t>ץ תסייע בביצוע הדגימות עבור השו"ט, בפועל לא מתבצעות הבדיקות האמורות למנוע הידבקות של בעלי חיים ובני אדם במחלות עקב מספוא</w:t>
      </w:r>
      <w:r w:rsidRPr="009C67C8">
        <w:rPr>
          <w:rtl/>
        </w:rPr>
        <w:t xml:space="preserve"> נגוע</w:t>
      </w:r>
      <w:r>
        <w:rPr>
          <w:rFonts w:hint="cs"/>
          <w:rtl/>
        </w:rPr>
        <w:t xml:space="preserve">. </w:t>
      </w:r>
      <w:r w:rsidRPr="009C67C8">
        <w:rPr>
          <w:rtl/>
        </w:rPr>
        <w:t xml:space="preserve">משרד מבקר המדינה רואה בחומרה </w:t>
      </w:r>
      <w:r>
        <w:rPr>
          <w:rFonts w:hint="cs"/>
          <w:rtl/>
        </w:rPr>
        <w:t>את העובדה כי במשך תקופה ארוכה נמנעים השו"ט מלהפעיל את אחריותם לביצוע בדיקות הדיגום הנדרשות של מזון לבעלי חיים. אם לדעת המשרד נדרש ידע ייחודי לנושא זה, על השו"ט להכשיר עובדים לביצוע בדיקות אלה או לוודא כי גורמים מתאימים אחרים יבצעו את הבדיקות בעבורם.</w:t>
      </w:r>
      <w:r w:rsidRPr="00A5501C">
        <w:rPr>
          <w:rFonts w:hint="cs"/>
          <w:rtl/>
        </w:rPr>
        <w:t xml:space="preserve"> </w:t>
      </w:r>
      <w:r>
        <w:rPr>
          <w:rFonts w:hint="cs"/>
          <w:rtl/>
        </w:rPr>
        <w:t>מכל מקום, על הנהלת המשרד לפעול בהקדם להסדרת הנושא ולמצוא פתרון שיביא ליישום החוק וההנחיות.</w:t>
      </w:r>
    </w:p>
    <w:p w:rsidR="001850C6" w:rsidRPr="00431827" w:rsidP="00304D83" w14:paraId="4464ED44" w14:textId="77777777">
      <w:pPr>
        <w:pStyle w:val="a16"/>
        <w:rPr>
          <w:rtl/>
        </w:rPr>
      </w:pPr>
      <w:r>
        <w:rPr>
          <w:rFonts w:hint="cs"/>
          <w:rtl/>
        </w:rPr>
        <w:t>יוצא אפוא שבתהליך הפיקוח על מזון לבעלי חיים יש שלבים המתאפיינים בכפל פיקוח, ויש שלבים שאינם מפוקחים כלל. חשוב לציין כי מזון לבעלי חיים שמקורו מן החי מיועד לרוב לחיות מחמד, ואילו מספוא מיועד ברובו לבעלי חיים שמשמשים או מייצרים מזון לבני אדם. לכן הנזק שנגרם מהמספוא הנגוע בחיידק עלול להיות חמור יותר מהנזק הנגרם ממזון לבעלי חיים שמקורו מן החי הנגוע בחיידק.</w:t>
      </w:r>
    </w:p>
    <w:p w:rsidR="001850C6" w:rsidRPr="00E73F94" w:rsidP="00304D83" w14:paraId="69E25E42" w14:textId="77777777">
      <w:pPr>
        <w:pStyle w:val="a16"/>
        <w:rPr>
          <w:rtl/>
        </w:rPr>
      </w:pPr>
      <w:r w:rsidRPr="00E73F94">
        <w:rPr>
          <w:rFonts w:hint="cs"/>
          <w:rtl/>
        </w:rPr>
        <w:t xml:space="preserve">המחוקק הכיר </w:t>
      </w:r>
      <w:r>
        <w:rPr>
          <w:rFonts w:hint="cs"/>
          <w:rtl/>
        </w:rPr>
        <w:t>בכך שחשוב לפקח כבר בנמל על</w:t>
      </w:r>
      <w:r w:rsidRPr="00E73F94">
        <w:rPr>
          <w:rFonts w:hint="cs"/>
          <w:rtl/>
        </w:rPr>
        <w:t xml:space="preserve"> מוצרים</w:t>
      </w:r>
      <w:r>
        <w:rPr>
          <w:rFonts w:hint="cs"/>
          <w:rtl/>
        </w:rPr>
        <w:t xml:space="preserve"> המשמשים מזון לבעלי חיים שמקורם מהצומח,</w:t>
      </w:r>
      <w:r w:rsidRPr="00E73F94">
        <w:rPr>
          <w:rFonts w:hint="cs"/>
          <w:rtl/>
        </w:rPr>
        <w:t xml:space="preserve"> </w:t>
      </w:r>
      <w:r>
        <w:rPr>
          <w:rFonts w:hint="cs"/>
          <w:rtl/>
        </w:rPr>
        <w:t xml:space="preserve">בקובעו </w:t>
      </w:r>
      <w:r w:rsidRPr="00E73F94">
        <w:rPr>
          <w:rFonts w:hint="cs"/>
          <w:rtl/>
        </w:rPr>
        <w:t xml:space="preserve">בצו </w:t>
      </w:r>
      <w:r>
        <w:rPr>
          <w:rFonts w:hint="cs"/>
          <w:rtl/>
        </w:rPr>
        <w:t>יבוא חופשי</w:t>
      </w:r>
      <w:r w:rsidRPr="00E73F94">
        <w:rPr>
          <w:rFonts w:hint="cs"/>
          <w:rtl/>
        </w:rPr>
        <w:t xml:space="preserve"> כי ניתן לשחררם רק באישור השו"ט ו</w:t>
      </w:r>
      <w:r>
        <w:rPr>
          <w:rFonts w:hint="cs"/>
          <w:rtl/>
        </w:rPr>
        <w:t>הגנ</w:t>
      </w:r>
      <w:r>
        <w:rPr>
          <w:rtl/>
        </w:rPr>
        <w:t>"</w:t>
      </w:r>
      <w:r>
        <w:rPr>
          <w:rFonts w:hint="cs"/>
          <w:rtl/>
        </w:rPr>
        <w:t>ץ</w:t>
      </w:r>
      <w:r w:rsidRPr="00E73F94">
        <w:rPr>
          <w:rFonts w:hint="cs"/>
          <w:rtl/>
        </w:rPr>
        <w:t>. משרד מבקר המדינה מעיר כי מוצרי</w:t>
      </w:r>
      <w:r>
        <w:rPr>
          <w:rFonts w:hint="cs"/>
          <w:rtl/>
        </w:rPr>
        <w:t>ם אלו</w:t>
      </w:r>
      <w:r w:rsidRPr="00E73F94">
        <w:rPr>
          <w:rFonts w:hint="cs"/>
          <w:rtl/>
        </w:rPr>
        <w:t xml:space="preserve"> </w:t>
      </w:r>
      <w:r>
        <w:rPr>
          <w:rFonts w:hint="cs"/>
          <w:rtl/>
        </w:rPr>
        <w:t>חשופים לסיכונים שונים, למשל להימצאות</w:t>
      </w:r>
      <w:r w:rsidRPr="00E73F94">
        <w:rPr>
          <w:rtl/>
        </w:rPr>
        <w:t xml:space="preserve"> </w:t>
      </w:r>
      <w:r>
        <w:rPr>
          <w:rFonts w:hint="cs"/>
          <w:rtl/>
        </w:rPr>
        <w:t>מתכות, חומרי הדברה, עובשים ורעלנים</w:t>
      </w:r>
      <w:r w:rsidRPr="00E73F94">
        <w:rPr>
          <w:rtl/>
        </w:rPr>
        <w:t xml:space="preserve"> </w:t>
      </w:r>
      <w:r>
        <w:rPr>
          <w:rFonts w:hint="cs"/>
          <w:rtl/>
        </w:rPr>
        <w:t>או לתקלות</w:t>
      </w:r>
      <w:r w:rsidRPr="00E73F94">
        <w:rPr>
          <w:rtl/>
        </w:rPr>
        <w:t xml:space="preserve"> בתהליך </w:t>
      </w:r>
      <w:r>
        <w:rPr>
          <w:rFonts w:hint="cs"/>
          <w:rtl/>
        </w:rPr>
        <w:t>ההובלה והאחסון של המוצרים</w:t>
      </w:r>
      <w:r w:rsidRPr="00E73F94">
        <w:rPr>
          <w:rtl/>
        </w:rPr>
        <w:t xml:space="preserve">. </w:t>
      </w:r>
      <w:r w:rsidRPr="00E73F94">
        <w:rPr>
          <w:rFonts w:hint="cs"/>
          <w:rtl/>
        </w:rPr>
        <w:t xml:space="preserve">צריכת מוצרים אלו </w:t>
      </w:r>
      <w:r>
        <w:rPr>
          <w:rFonts w:hint="cs"/>
          <w:rtl/>
        </w:rPr>
        <w:t>עלולה</w:t>
      </w:r>
      <w:r w:rsidRPr="00E73F94">
        <w:rPr>
          <w:rFonts w:hint="cs"/>
          <w:rtl/>
        </w:rPr>
        <w:t xml:space="preserve"> להביא </w:t>
      </w:r>
      <w:r w:rsidRPr="00E73F94">
        <w:rPr>
          <w:rtl/>
        </w:rPr>
        <w:t xml:space="preserve">לפגיעה בבריאות </w:t>
      </w:r>
      <w:r w:rsidRPr="00E73F94">
        <w:rPr>
          <w:rFonts w:hint="cs"/>
          <w:rtl/>
        </w:rPr>
        <w:t xml:space="preserve">בעלי החיים ואף בבריאות </w:t>
      </w:r>
      <w:r w:rsidRPr="00E73F94">
        <w:rPr>
          <w:rtl/>
        </w:rPr>
        <w:t>בני האדם</w:t>
      </w:r>
      <w:r w:rsidRPr="00E73F94">
        <w:rPr>
          <w:rFonts w:hint="cs"/>
          <w:rtl/>
        </w:rPr>
        <w:t xml:space="preserve"> הצורכים מזון המופק מבעלי חיים אלו. </w:t>
      </w:r>
      <w:r>
        <w:rPr>
          <w:rFonts w:hint="cs"/>
          <w:rtl/>
        </w:rPr>
        <w:t>יש בכך כדי להבהיר את חשיבות</w:t>
      </w:r>
      <w:r w:rsidRPr="00E73F94">
        <w:rPr>
          <w:rFonts w:hint="cs"/>
          <w:rtl/>
        </w:rPr>
        <w:t xml:space="preserve"> </w:t>
      </w:r>
      <w:r>
        <w:rPr>
          <w:rFonts w:hint="cs"/>
          <w:rtl/>
        </w:rPr>
        <w:t>ה</w:t>
      </w:r>
      <w:r w:rsidRPr="00E73F94">
        <w:rPr>
          <w:rFonts w:hint="cs"/>
          <w:rtl/>
        </w:rPr>
        <w:t xml:space="preserve">פיקוח על מוצרים אלו בנמלים </w:t>
      </w:r>
      <w:r>
        <w:rPr>
          <w:rFonts w:hint="cs"/>
          <w:rtl/>
        </w:rPr>
        <w:t>מ</w:t>
      </w:r>
      <w:r w:rsidRPr="00E73F94">
        <w:rPr>
          <w:rFonts w:hint="cs"/>
          <w:rtl/>
        </w:rPr>
        <w:t>שלב הגעתם לארץ, טרם שינועם והפצתם</w:t>
      </w:r>
      <w:r>
        <w:rPr>
          <w:rFonts w:hint="cs"/>
          <w:rtl/>
        </w:rPr>
        <w:t>,</w:t>
      </w:r>
      <w:r w:rsidRPr="00E73F94">
        <w:rPr>
          <w:rFonts w:hint="cs"/>
          <w:rtl/>
        </w:rPr>
        <w:t xml:space="preserve"> כפי שהשו"ט מבצע</w:t>
      </w:r>
      <w:r>
        <w:rPr>
          <w:rFonts w:hint="cs"/>
          <w:rtl/>
        </w:rPr>
        <w:t>ים</w:t>
      </w:r>
      <w:r w:rsidRPr="00E73F94">
        <w:rPr>
          <w:rFonts w:hint="cs"/>
          <w:rtl/>
        </w:rPr>
        <w:t xml:space="preserve"> בנמלים עבור מוצרים שמקורם מן החי. לכן על משרד החקלאות והשו"ט לקבוע הלי</w:t>
      </w:r>
      <w:r>
        <w:rPr>
          <w:rFonts w:hint="cs"/>
          <w:rtl/>
        </w:rPr>
        <w:t>כי</w:t>
      </w:r>
      <w:r w:rsidRPr="00E73F94">
        <w:rPr>
          <w:rFonts w:hint="cs"/>
          <w:rtl/>
        </w:rPr>
        <w:t xml:space="preserve"> </w:t>
      </w:r>
      <w:r>
        <w:rPr>
          <w:rFonts w:hint="cs"/>
          <w:rtl/>
        </w:rPr>
        <w:t xml:space="preserve">פיקוח מיטביים </w:t>
      </w:r>
      <w:r w:rsidRPr="00E73F94">
        <w:rPr>
          <w:rFonts w:hint="cs"/>
          <w:rtl/>
        </w:rPr>
        <w:t xml:space="preserve">בנמל </w:t>
      </w:r>
      <w:r>
        <w:rPr>
          <w:rFonts w:hint="cs"/>
          <w:rtl/>
        </w:rPr>
        <w:t xml:space="preserve">גם </w:t>
      </w:r>
      <w:r w:rsidRPr="00E73F94">
        <w:rPr>
          <w:rFonts w:hint="cs"/>
          <w:rtl/>
        </w:rPr>
        <w:t>עבור מזון לבעלי חיים שמקורו מן הצומח</w:t>
      </w:r>
      <w:r>
        <w:rPr>
          <w:rFonts w:hint="cs"/>
          <w:rtl/>
        </w:rPr>
        <w:t>.</w:t>
      </w:r>
    </w:p>
    <w:p w:rsidR="007B6592" w14:paraId="2C46EFF5" w14:textId="6C49D830">
      <w:pPr>
        <w:bidi w:val="0"/>
        <w:spacing w:after="200" w:line="276" w:lineRule="auto"/>
        <w:rPr>
          <w:rtl/>
        </w:rPr>
      </w:pPr>
      <w:r>
        <w:rPr>
          <w:rtl/>
        </w:rPr>
        <w:br w:type="page"/>
      </w:r>
    </w:p>
    <w:p w:rsidR="001850C6" w:rsidP="007B6592" w14:paraId="387045A6" w14:textId="77777777">
      <w:pPr>
        <w:pStyle w:val="316"/>
        <w:rPr>
          <w:rtl/>
        </w:rPr>
      </w:pPr>
      <w:r w:rsidRPr="0069689A">
        <w:rPr>
          <w:rFonts w:hint="eastAsia"/>
          <w:rtl/>
        </w:rPr>
        <w:t>סיכום</w:t>
      </w:r>
    </w:p>
    <w:p w:rsidR="001850C6" w:rsidP="00AA4D52" w14:paraId="3D18B788" w14:textId="77777777">
      <w:pPr>
        <w:pStyle w:val="a16"/>
        <w:rPr>
          <w:rtl/>
        </w:rPr>
      </w:pPr>
      <w:r w:rsidRPr="00916B5D">
        <w:rPr>
          <w:rtl/>
        </w:rPr>
        <w:t xml:space="preserve">מזונות מן החי ובהם בשר מכילים מטבעם חיידקים </w:t>
      </w:r>
      <w:r w:rsidRPr="00916B5D">
        <w:rPr>
          <w:rFonts w:hint="cs"/>
          <w:rtl/>
        </w:rPr>
        <w:t xml:space="preserve">ורכיבים מזיקים אחרים העלולים </w:t>
      </w:r>
      <w:r>
        <w:rPr>
          <w:rFonts w:hint="cs"/>
          <w:rtl/>
        </w:rPr>
        <w:t>לסכן את ה</w:t>
      </w:r>
      <w:r w:rsidRPr="00916B5D">
        <w:rPr>
          <w:rtl/>
        </w:rPr>
        <w:t>אדם</w:t>
      </w:r>
      <w:r>
        <w:rPr>
          <w:rFonts w:hint="cs"/>
          <w:rtl/>
        </w:rPr>
        <w:t>,</w:t>
      </w:r>
      <w:r w:rsidRPr="00916B5D">
        <w:rPr>
          <w:rtl/>
        </w:rPr>
        <w:t xml:space="preserve"> </w:t>
      </w:r>
      <w:r w:rsidRPr="00916B5D">
        <w:rPr>
          <w:rFonts w:hint="cs"/>
          <w:rtl/>
        </w:rPr>
        <w:t xml:space="preserve">ובכלל זה </w:t>
      </w:r>
      <w:r>
        <w:rPr>
          <w:rFonts w:hint="cs"/>
          <w:rtl/>
        </w:rPr>
        <w:t>את ה</w:t>
      </w:r>
      <w:r w:rsidRPr="00916B5D">
        <w:rPr>
          <w:rFonts w:hint="cs"/>
          <w:rtl/>
        </w:rPr>
        <w:t>עובדים בשרשרת הייצור והשיווק של הבשר</w:t>
      </w:r>
      <w:r>
        <w:rPr>
          <w:rFonts w:hint="cs"/>
          <w:rtl/>
        </w:rPr>
        <w:t>,</w:t>
      </w:r>
      <w:r w:rsidRPr="00916B5D">
        <w:rPr>
          <w:rFonts w:hint="cs"/>
          <w:rtl/>
        </w:rPr>
        <w:t xml:space="preserve"> </w:t>
      </w:r>
      <w:r w:rsidRPr="00916B5D">
        <w:rPr>
          <w:rtl/>
        </w:rPr>
        <w:t xml:space="preserve">ואף לפגוע בבריאות המקנה בארץ. </w:t>
      </w:r>
      <w:r>
        <w:rPr>
          <w:rFonts w:hint="cs"/>
          <w:rtl/>
        </w:rPr>
        <w:t>בעשור האחרון חל גידול ניכר בביקוש לבשר בישראל, ועקב כך חל גידול ביבוא המקנה וביבוא בשר טרי ומצונן.</w:t>
      </w:r>
    </w:p>
    <w:p w:rsidR="001850C6" w:rsidP="00AA4D52" w14:paraId="240EB057" w14:textId="77777777">
      <w:pPr>
        <w:pStyle w:val="a16"/>
        <w:rPr>
          <w:rtl/>
        </w:rPr>
      </w:pPr>
      <w:r w:rsidRPr="00C474E5">
        <w:rPr>
          <w:rtl/>
        </w:rPr>
        <w:t xml:space="preserve">בדוח </w:t>
      </w:r>
      <w:r>
        <w:rPr>
          <w:rFonts w:hint="cs"/>
          <w:rtl/>
        </w:rPr>
        <w:t xml:space="preserve">הועלו ליקויים באופן </w:t>
      </w:r>
      <w:r w:rsidRPr="00C474E5">
        <w:rPr>
          <w:rtl/>
        </w:rPr>
        <w:t>טיפול</w:t>
      </w:r>
      <w:r>
        <w:rPr>
          <w:rFonts w:hint="cs"/>
          <w:rtl/>
        </w:rPr>
        <w:t>ם</w:t>
      </w:r>
      <w:r w:rsidRPr="00C474E5">
        <w:rPr>
          <w:rtl/>
        </w:rPr>
        <w:t xml:space="preserve"> של משרד החקלאות </w:t>
      </w:r>
      <w:r>
        <w:rPr>
          <w:rFonts w:hint="cs"/>
          <w:rtl/>
        </w:rPr>
        <w:t>והשו"ט בין היתר בתחומים אלה:</w:t>
      </w:r>
      <w:r w:rsidRPr="00C474E5">
        <w:rPr>
          <w:rtl/>
        </w:rPr>
        <w:t xml:space="preserve"> </w:t>
      </w:r>
      <w:r>
        <w:rPr>
          <w:rFonts w:hint="cs"/>
          <w:rtl/>
        </w:rPr>
        <w:t>מחיר הבשר לצרכן</w:t>
      </w:r>
      <w:r w:rsidRPr="00916B5D">
        <w:rPr>
          <w:rtl/>
        </w:rPr>
        <w:t xml:space="preserve"> </w:t>
      </w:r>
      <w:r w:rsidRPr="00C474E5">
        <w:rPr>
          <w:rtl/>
        </w:rPr>
        <w:t>לא ירד</w:t>
      </w:r>
      <w:r>
        <w:rPr>
          <w:rFonts w:hint="cs"/>
          <w:rtl/>
        </w:rPr>
        <w:t xml:space="preserve"> אף</w:t>
      </w:r>
      <w:r w:rsidRPr="00916B5D">
        <w:rPr>
          <w:rtl/>
        </w:rPr>
        <w:t xml:space="preserve"> </w:t>
      </w:r>
      <w:r>
        <w:rPr>
          <w:rFonts w:hint="cs"/>
          <w:rtl/>
        </w:rPr>
        <w:t xml:space="preserve">שבשנים האחרונות </w:t>
      </w:r>
      <w:r w:rsidRPr="00C474E5">
        <w:rPr>
          <w:rtl/>
        </w:rPr>
        <w:t>משרד החקלאות קידם יוזמות שונות להוזלת</w:t>
      </w:r>
      <w:r>
        <w:rPr>
          <w:rFonts w:hint="cs"/>
          <w:rtl/>
        </w:rPr>
        <w:t xml:space="preserve">ו; </w:t>
      </w:r>
      <w:r w:rsidRPr="00C474E5">
        <w:rPr>
          <w:rtl/>
        </w:rPr>
        <w:t xml:space="preserve">משרד החקלאות לא </w:t>
      </w:r>
      <w:r>
        <w:rPr>
          <w:rFonts w:hint="cs"/>
          <w:rtl/>
        </w:rPr>
        <w:t>נקט</w:t>
      </w:r>
      <w:r w:rsidRPr="00C474E5">
        <w:rPr>
          <w:rtl/>
        </w:rPr>
        <w:t xml:space="preserve"> את הסנקציות העומדות לרשותו </w:t>
      </w:r>
      <w:r>
        <w:rPr>
          <w:rFonts w:hint="cs"/>
          <w:rtl/>
        </w:rPr>
        <w:t>נגד</w:t>
      </w:r>
      <w:r>
        <w:rPr>
          <w:rtl/>
        </w:rPr>
        <w:t xml:space="preserve"> יבואנים או בעלי אוניות שלא ע</w:t>
      </w:r>
      <w:r w:rsidRPr="00C474E5">
        <w:rPr>
          <w:rtl/>
        </w:rPr>
        <w:t>מד</w:t>
      </w:r>
      <w:r>
        <w:rPr>
          <w:rFonts w:hint="cs"/>
          <w:rtl/>
        </w:rPr>
        <w:t>ו</w:t>
      </w:r>
      <w:r w:rsidRPr="00C474E5">
        <w:rPr>
          <w:rtl/>
        </w:rPr>
        <w:t xml:space="preserve"> בתנאים הנדרשים ליבוא בעלי חיים</w:t>
      </w:r>
      <w:r>
        <w:rPr>
          <w:rFonts w:hint="cs"/>
          <w:rtl/>
        </w:rPr>
        <w:t>,</w:t>
      </w:r>
      <w:r w:rsidRPr="00C474E5">
        <w:rPr>
          <w:rtl/>
        </w:rPr>
        <w:t xml:space="preserve"> ו</w:t>
      </w:r>
      <w:r>
        <w:rPr>
          <w:rFonts w:hint="cs"/>
          <w:rtl/>
        </w:rPr>
        <w:t>עקב כך נ</w:t>
      </w:r>
      <w:r w:rsidRPr="00C474E5">
        <w:rPr>
          <w:rtl/>
        </w:rPr>
        <w:t>גר</w:t>
      </w:r>
      <w:r>
        <w:rPr>
          <w:rFonts w:hint="cs"/>
          <w:rtl/>
        </w:rPr>
        <w:t>ם</w:t>
      </w:r>
      <w:r>
        <w:rPr>
          <w:rtl/>
        </w:rPr>
        <w:t xml:space="preserve"> צער בעלי חיים לבהמות המיובאות</w:t>
      </w:r>
      <w:r>
        <w:rPr>
          <w:rFonts w:hint="cs"/>
          <w:rtl/>
        </w:rPr>
        <w:t xml:space="preserve">; </w:t>
      </w:r>
      <w:r w:rsidRPr="00C474E5">
        <w:rPr>
          <w:rtl/>
        </w:rPr>
        <w:t xml:space="preserve">מחלות שונות המשיכו להתפשט בקרב </w:t>
      </w:r>
      <w:r>
        <w:rPr>
          <w:rFonts w:hint="cs"/>
          <w:rtl/>
        </w:rPr>
        <w:t>מקנה</w:t>
      </w:r>
      <w:r w:rsidRPr="00C474E5">
        <w:rPr>
          <w:rtl/>
        </w:rPr>
        <w:t xml:space="preserve"> ובני אדם, </w:t>
      </w:r>
      <w:r>
        <w:rPr>
          <w:rFonts w:hint="cs"/>
          <w:rtl/>
        </w:rPr>
        <w:t xml:space="preserve">והעלויות המושתות על תקציב המדינה ועל החקלאים בשל ההשפעות של התפשטות מחלות אלו גדלו בשנים האחרונות; </w:t>
      </w:r>
      <w:r w:rsidRPr="00C474E5">
        <w:rPr>
          <w:rtl/>
        </w:rPr>
        <w:t xml:space="preserve">המשרד </w:t>
      </w:r>
      <w:r>
        <w:rPr>
          <w:rFonts w:hint="cs"/>
          <w:rtl/>
        </w:rPr>
        <w:t xml:space="preserve">והשו"ט </w:t>
      </w:r>
      <w:r w:rsidRPr="00C474E5">
        <w:rPr>
          <w:rtl/>
        </w:rPr>
        <w:t>מפקח</w:t>
      </w:r>
      <w:r>
        <w:rPr>
          <w:rFonts w:hint="cs"/>
          <w:rtl/>
        </w:rPr>
        <w:t>ים</w:t>
      </w:r>
      <w:r w:rsidRPr="00C474E5">
        <w:rPr>
          <w:rtl/>
        </w:rPr>
        <w:t xml:space="preserve"> </w:t>
      </w:r>
      <w:r>
        <w:rPr>
          <w:rFonts w:hint="cs"/>
          <w:rtl/>
        </w:rPr>
        <w:t xml:space="preserve">באופן חלקי בלבד </w:t>
      </w:r>
      <w:r w:rsidRPr="00C474E5">
        <w:rPr>
          <w:rtl/>
        </w:rPr>
        <w:t>על מספוא מיובא שמקורו מהצומח ומשמש מזון לבעלי חיים</w:t>
      </w:r>
      <w:r>
        <w:rPr>
          <w:rFonts w:hint="cs"/>
          <w:rtl/>
        </w:rPr>
        <w:t>,</w:t>
      </w:r>
      <w:r w:rsidRPr="00C474E5">
        <w:rPr>
          <w:rtl/>
        </w:rPr>
        <w:t xml:space="preserve"> ועקב כך נשקף סיכון שבעלי חיים יוזנו במזון נגוע בחיידקים, והדבר יפגע בבריאות המקנה והציבור.</w:t>
      </w:r>
    </w:p>
    <w:p w:rsidR="001850C6" w:rsidP="00AA4D52" w14:paraId="3D79CA18" w14:textId="77777777">
      <w:pPr>
        <w:pStyle w:val="a16"/>
        <w:rPr>
          <w:rtl/>
        </w:rPr>
      </w:pPr>
      <w:r>
        <w:rPr>
          <w:rFonts w:hint="cs"/>
          <w:rtl/>
        </w:rPr>
        <w:t>על המשרד לפקח על כל שלבי שרשרת הייצור של הבשר, ובכלל זה על המזון הניתן לבעלי החיים, לנקוט בכל הכלים העומדים לרשותו כדי לבלום את התפשטות ה</w:t>
      </w:r>
      <w:r w:rsidRPr="00C474E5">
        <w:rPr>
          <w:rtl/>
        </w:rPr>
        <w:t xml:space="preserve">מחלות בקרב </w:t>
      </w:r>
      <w:r>
        <w:rPr>
          <w:rFonts w:hint="cs"/>
          <w:rtl/>
        </w:rPr>
        <w:t>מקנה</w:t>
      </w:r>
      <w:r w:rsidRPr="00C474E5">
        <w:rPr>
          <w:rtl/>
        </w:rPr>
        <w:t xml:space="preserve"> ובני אדם </w:t>
      </w:r>
      <w:r>
        <w:rPr>
          <w:rFonts w:hint="cs"/>
          <w:rtl/>
        </w:rPr>
        <w:t>ולהפעיל</w:t>
      </w:r>
      <w:r w:rsidRPr="00C474E5">
        <w:rPr>
          <w:rtl/>
        </w:rPr>
        <w:t xml:space="preserve"> את הסנקציות העומדות לרשותו </w:t>
      </w:r>
      <w:r>
        <w:rPr>
          <w:rFonts w:hint="cs"/>
          <w:rtl/>
        </w:rPr>
        <w:t>נגד</w:t>
      </w:r>
      <w:r w:rsidRPr="00C474E5">
        <w:rPr>
          <w:rtl/>
        </w:rPr>
        <w:t xml:space="preserve"> יבואנים או בעלי אוניות </w:t>
      </w:r>
      <w:r>
        <w:rPr>
          <w:rFonts w:hint="cs"/>
          <w:rtl/>
        </w:rPr>
        <w:t>שאינם</w:t>
      </w:r>
      <w:r w:rsidRPr="00C474E5">
        <w:rPr>
          <w:rtl/>
        </w:rPr>
        <w:t xml:space="preserve"> עומדים בתנאים הנדרשים </w:t>
      </w:r>
      <w:r>
        <w:rPr>
          <w:rFonts w:hint="cs"/>
          <w:rtl/>
        </w:rPr>
        <w:t>לשמירה על תנאי רווחת בעלי החיים. כדי שמשרד החקלאות יוכל לבצע פיקוח באופן יעיל ואפקטיבי הוא נדרש לשפר ולעדכן את תשתית המחשוב הקיימת המשמשת את הווטרינרים; וכן עליו להפעיל את ה</w:t>
      </w:r>
      <w:r w:rsidRPr="00C474E5">
        <w:rPr>
          <w:rtl/>
        </w:rPr>
        <w:t>כלים העומדים לרשות</w:t>
      </w:r>
      <w:r>
        <w:rPr>
          <w:rFonts w:hint="cs"/>
          <w:rtl/>
        </w:rPr>
        <w:t xml:space="preserve">ו </w:t>
      </w:r>
      <w:r w:rsidRPr="00C474E5">
        <w:rPr>
          <w:rtl/>
        </w:rPr>
        <w:t>ליצ</w:t>
      </w:r>
      <w:r>
        <w:rPr>
          <w:rFonts w:hint="cs"/>
          <w:rtl/>
        </w:rPr>
        <w:t>י</w:t>
      </w:r>
      <w:r w:rsidRPr="00C474E5">
        <w:rPr>
          <w:rtl/>
        </w:rPr>
        <w:t>ר</w:t>
      </w:r>
      <w:r>
        <w:rPr>
          <w:rFonts w:hint="cs"/>
          <w:rtl/>
        </w:rPr>
        <w:t>ת</w:t>
      </w:r>
      <w:r w:rsidRPr="00C474E5">
        <w:rPr>
          <w:rtl/>
        </w:rPr>
        <w:t xml:space="preserve"> מנגנון פיקוח הדוק יותר כדי לאכוף </w:t>
      </w:r>
      <w:r>
        <w:rPr>
          <w:rFonts w:hint="cs"/>
          <w:rtl/>
        </w:rPr>
        <w:t>את הוראות הדין על</w:t>
      </w:r>
      <w:r w:rsidRPr="00C474E5">
        <w:rPr>
          <w:rtl/>
        </w:rPr>
        <w:t xml:space="preserve"> יבואנים וחקלאים</w:t>
      </w:r>
      <w:r>
        <w:rPr>
          <w:rFonts w:hint="cs"/>
          <w:rtl/>
        </w:rPr>
        <w:t>.</w:t>
      </w:r>
    </w:p>
    <w:p w:rsidR="00D81F77" w:rsidRPr="00577BC4" w:rsidP="00AA4D52" w14:paraId="2DED9DD3" w14:textId="1BF10198">
      <w:pPr>
        <w:pStyle w:val="a16"/>
        <w:rPr>
          <w:rtl/>
        </w:rPr>
      </w:pPr>
      <w:r>
        <w:rPr>
          <w:rFonts w:hint="cs"/>
          <w:rtl/>
        </w:rPr>
        <w:t xml:space="preserve">עקב העלייה במחירי הבשר לצרכן, </w:t>
      </w:r>
      <w:r w:rsidRPr="00C474E5">
        <w:rPr>
          <w:rtl/>
        </w:rPr>
        <w:t>נדרש</w:t>
      </w:r>
      <w:r>
        <w:rPr>
          <w:rFonts w:hint="cs"/>
          <w:rtl/>
        </w:rPr>
        <w:t xml:space="preserve"> כי המשרד בשיתוף משרד האוצר, משרד הכלכלה והתעשייה ורשות התחרות י</w:t>
      </w:r>
      <w:r w:rsidRPr="00C474E5">
        <w:rPr>
          <w:rtl/>
        </w:rPr>
        <w:t>נקט</w:t>
      </w:r>
      <w:r>
        <w:rPr>
          <w:rFonts w:hint="cs"/>
          <w:rtl/>
        </w:rPr>
        <w:t>ו</w:t>
      </w:r>
      <w:r w:rsidRPr="00C474E5">
        <w:rPr>
          <w:rtl/>
        </w:rPr>
        <w:t xml:space="preserve"> צעדים אפקטיביים</w:t>
      </w:r>
      <w:r>
        <w:rPr>
          <w:rFonts w:hint="cs"/>
          <w:rtl/>
        </w:rPr>
        <w:t>, ובהם צעדים להגברת התחרותיות,</w:t>
      </w:r>
      <w:r>
        <w:rPr>
          <w:rtl/>
        </w:rPr>
        <w:t xml:space="preserve"> שיביאו </w:t>
      </w:r>
      <w:r w:rsidRPr="00C474E5">
        <w:rPr>
          <w:rtl/>
        </w:rPr>
        <w:t xml:space="preserve">להפחתה במחיר הבשר </w:t>
      </w:r>
      <w:r>
        <w:rPr>
          <w:rFonts w:hint="cs"/>
          <w:rtl/>
        </w:rPr>
        <w:t>לצרכן</w:t>
      </w:r>
      <w:r w:rsidRPr="00C474E5">
        <w:rPr>
          <w:rtl/>
        </w:rPr>
        <w:t>.</w:t>
      </w:r>
      <w:r>
        <w:rPr>
          <w:rFonts w:hint="cs"/>
          <w:rtl/>
        </w:rPr>
        <w:t xml:space="preserve"> במסגרת זו, על משרד החקלאות לקדם את תהליכי אישור יבוא המקנה מ</w:t>
      </w:r>
      <w:r w:rsidRPr="00C474E5">
        <w:rPr>
          <w:rtl/>
        </w:rPr>
        <w:t>מדינות חדשות</w:t>
      </w:r>
      <w:r>
        <w:rPr>
          <w:rFonts w:hint="cs"/>
          <w:rtl/>
        </w:rPr>
        <w:t xml:space="preserve">. הצורך לקדם תהליכים אלו </w:t>
      </w:r>
      <w:r w:rsidRPr="0069689A">
        <w:rPr>
          <w:rtl/>
        </w:rPr>
        <w:t xml:space="preserve">מקבל משנה תוקף </w:t>
      </w:r>
      <w:r w:rsidRPr="0069689A">
        <w:rPr>
          <w:rFonts w:hint="eastAsia"/>
          <w:rtl/>
        </w:rPr>
        <w:t>נוכח</w:t>
      </w:r>
      <w:r w:rsidRPr="0069689A">
        <w:rPr>
          <w:rtl/>
        </w:rPr>
        <w:t xml:space="preserve"> הבעיות הווטרינריות </w:t>
      </w:r>
      <w:r w:rsidRPr="0069689A">
        <w:rPr>
          <w:rFonts w:hint="eastAsia"/>
          <w:rtl/>
        </w:rPr>
        <w:t>שנמצאו</w:t>
      </w:r>
      <w:r w:rsidRPr="0069689A">
        <w:rPr>
          <w:rtl/>
        </w:rPr>
        <w:t xml:space="preserve"> במקנה שיובא </w:t>
      </w:r>
      <w:r w:rsidRPr="00E54CE0">
        <w:rPr>
          <w:rFonts w:hint="eastAsia"/>
          <w:rtl/>
        </w:rPr>
        <w:t>בשנים</w:t>
      </w:r>
      <w:r w:rsidRPr="00E54CE0">
        <w:rPr>
          <w:rtl/>
        </w:rPr>
        <w:t xml:space="preserve"> האחרונות </w:t>
      </w:r>
      <w:r w:rsidRPr="00E54CE0">
        <w:rPr>
          <w:rFonts w:hint="eastAsia"/>
          <w:rtl/>
        </w:rPr>
        <w:t>ממדינות</w:t>
      </w:r>
      <w:r w:rsidRPr="00E54CE0">
        <w:rPr>
          <w:rtl/>
        </w:rPr>
        <w:t xml:space="preserve"> </w:t>
      </w:r>
      <w:r w:rsidRPr="00E54CE0">
        <w:rPr>
          <w:rFonts w:hint="eastAsia"/>
          <w:rtl/>
        </w:rPr>
        <w:t>מאושרות</w:t>
      </w:r>
      <w:r w:rsidRPr="00E54CE0">
        <w:rPr>
          <w:rFonts w:hint="cs"/>
          <w:rtl/>
        </w:rPr>
        <w:t>.</w:t>
      </w:r>
      <w:bookmarkEnd w:id="1"/>
      <w:bookmarkEnd w:id="2"/>
      <w:bookmarkEnd w:id="3"/>
      <w:bookmarkEnd w:id="4"/>
      <w:bookmarkEnd w:id="5"/>
    </w:p>
    <w:sectPr w:rsidSect="00CA4D91">
      <w:footerReference w:type="default" r:id="rId44"/>
      <w:headerReference w:type="first" r:id="rId45"/>
      <w:footerReference w:type="first" r:id="rId46"/>
      <w:pgSz w:w="11906" w:h="16838"/>
      <w:pgMar w:top="2268" w:right="1985" w:bottom="2155"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le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795A" w:rsidRPr="006668CA" w:rsidP="006668CA" w14:paraId="0C89F632" w14:textId="7FF813DD">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הניהול והפיקוח של משרד החקלאות ופיתוח הכפר בתחום יבוא מקנה, מספוא ומניעת מחלות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795A" w:rsidRPr="00A068D9" w:rsidP="00A068D9" w14:paraId="2C2A80D5" w14:textId="398B3684">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הניהול והפיקוח של משרד החקלאות ופיתוח הכפר בתחום יבוא מקנה, מספוא ומניעת מחלות</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795A" w:rsidRPr="00D15500" w:rsidP="00D15500" w14:paraId="3078F9E1" w14:textId="77777777">
    <w:pPr>
      <w:pStyle w:val="Footer"/>
      <w:spacing w:after="120" w:line="312" w:lineRule="auto"/>
      <w:jc w:val="right"/>
      <w:rPr>
        <w:rFonts w:ascii="Tahoma" w:hAnsi="Tahoma" w:cs="Tahoma"/>
        <w:color w:val="002060"/>
        <w:sz w:val="18"/>
        <w:szCs w:val="18"/>
      </w:rPr>
    </w:pPr>
    <w:bookmarkStart w:id="33" w:name="tempMark"/>
    <w:bookmarkEnd w:id="3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5795A" w:rsidP="00C23CC9" w14:paraId="0601F1EC" w14:textId="77777777">
      <w:pPr>
        <w:spacing w:line="240" w:lineRule="auto"/>
      </w:pPr>
      <w:r>
        <w:separator/>
      </w:r>
    </w:p>
  </w:footnote>
  <w:footnote w:type="continuationSeparator" w:id="1">
    <w:p w:rsidR="00D5795A" w:rsidP="00C23CC9" w14:paraId="10B5AFA0" w14:textId="77777777">
      <w:pPr>
        <w:spacing w:line="240" w:lineRule="auto"/>
      </w:pPr>
      <w:r>
        <w:continuationSeparator/>
      </w:r>
    </w:p>
    <w:p w:rsidR="00D5795A" w14:paraId="095B6F42" w14:textId="77777777"/>
  </w:footnote>
  <w:footnote w:id="2">
    <w:p w:rsidR="00D5795A" w:rsidRPr="00B800B7" w:rsidP="00B800B7" w14:paraId="07C826D5" w14:textId="77777777">
      <w:pPr>
        <w:pStyle w:val="a1"/>
        <w:rPr>
          <w:rtl/>
        </w:rPr>
      </w:pPr>
      <w:r w:rsidRPr="00B800B7">
        <w:rPr>
          <w:rStyle w:val="FootnoteReference0"/>
          <w:vertAlign w:val="baseline"/>
        </w:rPr>
        <w:footnoteRef/>
      </w:r>
      <w:r w:rsidRPr="00B800B7">
        <w:rPr>
          <w:rtl/>
        </w:rPr>
        <w:t xml:space="preserve"> </w:t>
      </w:r>
      <w:r w:rsidRPr="00B800B7">
        <w:rPr>
          <w:rtl/>
        </w:rPr>
        <w:tab/>
        <w:t>מקום בעל אישור</w:t>
      </w:r>
      <w:r w:rsidRPr="00B800B7">
        <w:rPr>
          <w:rFonts w:hint="cs"/>
          <w:rtl/>
        </w:rPr>
        <w:t xml:space="preserve"> לשמש תחנת הסגר</w:t>
      </w:r>
      <w:r w:rsidRPr="00B800B7">
        <w:rPr>
          <w:rtl/>
        </w:rPr>
        <w:t xml:space="preserve">, על פי </w:t>
      </w:r>
      <w:r w:rsidRPr="00B800B7">
        <w:rPr>
          <w:rFonts w:hint="cs"/>
          <w:rtl/>
        </w:rPr>
        <w:t>נוהל משרד הבריאות בנושא מקומות הסגר</w:t>
      </w:r>
      <w:r w:rsidRPr="00B800B7">
        <w:rPr>
          <w:rtl/>
        </w:rPr>
        <w:t xml:space="preserve"> והרשאה להחזקת מקנה בהסגר</w:t>
      </w:r>
      <w:r w:rsidRPr="00B800B7">
        <w:rPr>
          <w:rFonts w:hint="cs"/>
          <w:rtl/>
        </w:rPr>
        <w:t>. מקום מסוג זה מכונה גם קרנטינה</w:t>
      </w:r>
      <w:r w:rsidRPr="00B800B7">
        <w:rPr>
          <w:rtl/>
        </w:rPr>
        <w:t>.</w:t>
      </w:r>
    </w:p>
  </w:footnote>
  <w:footnote w:id="3">
    <w:p w:rsidR="00D5795A" w:rsidP="00B800B7" w14:paraId="248664D7" w14:textId="77777777">
      <w:pPr>
        <w:pStyle w:val="a1"/>
        <w:rPr>
          <w:rtl/>
        </w:rPr>
      </w:pPr>
      <w:r w:rsidRPr="00B800B7">
        <w:rPr>
          <w:rStyle w:val="FootnoteReference0"/>
          <w:vertAlign w:val="baseline"/>
        </w:rPr>
        <w:footnoteRef/>
      </w:r>
      <w:r w:rsidRPr="00B800B7">
        <w:rPr>
          <w:rtl/>
        </w:rPr>
        <w:t xml:space="preserve"> </w:t>
      </w:r>
      <w:r w:rsidRPr="00B800B7">
        <w:rPr>
          <w:rtl/>
        </w:rPr>
        <w:tab/>
      </w:r>
      <w:r w:rsidRPr="00B800B7">
        <w:rPr>
          <w:rFonts w:hint="cs"/>
          <w:rtl/>
        </w:rPr>
        <w:t xml:space="preserve">תרכיב </w:t>
      </w:r>
      <w:r w:rsidRPr="00B800B7">
        <w:t>(vaccine)</w:t>
      </w:r>
      <w:r w:rsidRPr="00B800B7">
        <w:rPr>
          <w:rtl/>
        </w:rPr>
        <w:t xml:space="preserve"> </w:t>
      </w:r>
      <w:r w:rsidRPr="00B800B7">
        <w:rPr>
          <w:rFonts w:hint="cs"/>
          <w:rtl/>
        </w:rPr>
        <w:t>כולל גם נסיוב וכל מוצר ביולוגי שהופק ממיקרואורגניזם, למעט אנטיביוטיקה, ראו תקנות מחלות</w:t>
      </w:r>
      <w:r>
        <w:rPr>
          <w:rFonts w:hint="cs"/>
          <w:rtl/>
        </w:rPr>
        <w:t xml:space="preserve"> בעלי חיים (מיקרואורגניסמים, תרכיבים ומעבירים), התשל"ה-1975. </w:t>
      </w:r>
    </w:p>
  </w:footnote>
  <w:footnote w:id="4">
    <w:p w:rsidR="00D5795A" w:rsidP="0021135F" w14:paraId="52D74D11" w14:textId="77777777">
      <w:pPr>
        <w:pStyle w:val="a1"/>
        <w:rPr>
          <w:rtl/>
        </w:rPr>
      </w:pPr>
      <w:r w:rsidRPr="0021135F">
        <w:footnoteRef/>
      </w:r>
      <w:r w:rsidRPr="0021135F">
        <w:rPr>
          <w:rtl/>
        </w:rPr>
        <w:t xml:space="preserve"> </w:t>
      </w:r>
      <w:r w:rsidRPr="0021135F">
        <w:rPr>
          <w:rtl/>
        </w:rPr>
        <w:tab/>
      </w:r>
      <w:r w:rsidRPr="0021135F">
        <w:rPr>
          <w:rFonts w:hint="cs"/>
          <w:rtl/>
        </w:rPr>
        <w:t>המבוססים על סקר</w:t>
      </w:r>
      <w:r>
        <w:rPr>
          <w:rFonts w:hint="cs"/>
          <w:rtl/>
        </w:rPr>
        <w:t xml:space="preserve"> הוצאות משקי הבית של הלשכה המרכזית לסטטיסטיקה לשנת 2017.</w:t>
      </w:r>
    </w:p>
  </w:footnote>
  <w:footnote w:id="5">
    <w:p w:rsidR="00D5795A" w:rsidP="00381983" w14:paraId="28B47186" w14:textId="77777777">
      <w:pPr>
        <w:pStyle w:val="a1"/>
        <w:rPr>
          <w:rtl/>
        </w:rPr>
      </w:pPr>
      <w:r w:rsidRPr="00381983">
        <w:footnoteRef/>
      </w:r>
      <w:r w:rsidRPr="00381983">
        <w:rPr>
          <w:rtl/>
        </w:rPr>
        <w:t xml:space="preserve"> </w:t>
      </w:r>
      <w:r w:rsidRPr="00381983">
        <w:rPr>
          <w:rtl/>
        </w:rPr>
        <w:tab/>
      </w:r>
      <w:hyperlink r:id="rId1" w:history="1">
        <w:r w:rsidRPr="000D678F">
          <w:rPr>
            <w:rStyle w:val="Hyperlink"/>
          </w:rPr>
          <w:t>https://data.oecd.org/agroutput/meat-consumption.htm</w:t>
        </w:r>
      </w:hyperlink>
    </w:p>
  </w:footnote>
  <w:footnote w:id="6">
    <w:p w:rsidR="00D5795A" w:rsidRPr="00327D99" w:rsidP="00327D99" w14:paraId="2D73EE2F" w14:textId="77777777">
      <w:pPr>
        <w:pStyle w:val="a1"/>
        <w:rPr>
          <w:rtl/>
        </w:rPr>
      </w:pPr>
      <w:r w:rsidRPr="00327D99">
        <w:rPr>
          <w:rStyle w:val="FootnoteReference0"/>
          <w:vertAlign w:val="baseline"/>
        </w:rPr>
        <w:footnoteRef/>
      </w:r>
      <w:r w:rsidRPr="00327D99">
        <w:rPr>
          <w:rtl/>
        </w:rPr>
        <w:t xml:space="preserve"> </w:t>
      </w:r>
      <w:r w:rsidRPr="00327D99">
        <w:rPr>
          <w:rtl/>
        </w:rPr>
        <w:tab/>
      </w:r>
      <w:r w:rsidRPr="00327D99">
        <w:rPr>
          <w:rFonts w:hint="cs"/>
          <w:rtl/>
        </w:rPr>
        <w:t>ועדת טרכטנברג משנת 2011.</w:t>
      </w:r>
    </w:p>
  </w:footnote>
  <w:footnote w:id="7">
    <w:p w:rsidR="00D5795A" w:rsidRPr="00327D99" w:rsidP="00327D99" w14:paraId="53854602" w14:textId="77777777">
      <w:pPr>
        <w:pStyle w:val="a1"/>
      </w:pPr>
      <w:r w:rsidRPr="00327D99">
        <w:rPr>
          <w:rStyle w:val="FootnoteReference0"/>
          <w:vertAlign w:val="baseline"/>
        </w:rPr>
        <w:footnoteRef/>
      </w:r>
      <w:r w:rsidRPr="00327D99">
        <w:rPr>
          <w:rtl/>
        </w:rPr>
        <w:t xml:space="preserve"> </w:t>
      </w:r>
      <w:r w:rsidRPr="00327D99">
        <w:rPr>
          <w:rtl/>
        </w:rPr>
        <w:tab/>
      </w:r>
      <w:r w:rsidRPr="00327D99">
        <w:rPr>
          <w:rFonts w:hint="cs"/>
          <w:rtl/>
        </w:rPr>
        <w:t>החלטה 2318 מדצמבר 2014.</w:t>
      </w:r>
    </w:p>
  </w:footnote>
  <w:footnote w:id="8">
    <w:p w:rsidR="00D5795A" w:rsidRPr="00327D99" w:rsidP="00327D99" w14:paraId="3ADB98C3" w14:textId="77777777">
      <w:pPr>
        <w:pStyle w:val="a1"/>
        <w:rPr>
          <w:rtl/>
        </w:rPr>
      </w:pPr>
      <w:r w:rsidRPr="00327D99">
        <w:rPr>
          <w:rStyle w:val="FootnoteReference0"/>
          <w:vertAlign w:val="baseline"/>
        </w:rPr>
        <w:footnoteRef/>
      </w:r>
      <w:r w:rsidRPr="00327D99">
        <w:rPr>
          <w:rtl/>
        </w:rPr>
        <w:t xml:space="preserve"> </w:t>
      </w:r>
      <w:r w:rsidRPr="00327D99">
        <w:rPr>
          <w:rtl/>
        </w:rPr>
        <w:tab/>
      </w:r>
      <w:r w:rsidRPr="00327D99">
        <w:rPr>
          <w:rFonts w:hint="cs"/>
          <w:rtl/>
        </w:rPr>
        <w:t>או כהגדרתו בעולם: מדד ה-</w:t>
      </w:r>
      <w:r w:rsidRPr="00327D99">
        <w:rPr>
          <w:rFonts w:hint="cs"/>
        </w:rPr>
        <w:t>P</w:t>
      </w:r>
      <w:r w:rsidRPr="00327D99">
        <w:t>urchasing-Power Parity) PPP</w:t>
      </w:r>
      <w:r w:rsidRPr="00327D99">
        <w:rPr>
          <w:rtl/>
        </w:rPr>
        <w:t>)</w:t>
      </w:r>
      <w:r w:rsidRPr="00327D99">
        <w:rPr>
          <w:rFonts w:hint="cs"/>
          <w:rtl/>
        </w:rPr>
        <w:t xml:space="preserve"> הוא מדד המשמש להשוואה בין-לאומית בין מוצרים ושירותים ומנטרל את השפעות שער החליפין. </w:t>
      </w:r>
      <w:r w:rsidRPr="00327D99">
        <w:rPr>
          <w:rtl/>
        </w:rPr>
        <w:t xml:space="preserve">רמת המחירים </w:t>
      </w:r>
      <w:r w:rsidRPr="00327D99">
        <w:rPr>
          <w:rFonts w:hint="cs"/>
          <w:rtl/>
        </w:rPr>
        <w:t>משקפת</w:t>
      </w:r>
      <w:r w:rsidRPr="00327D99">
        <w:rPr>
          <w:rtl/>
        </w:rPr>
        <w:t xml:space="preserve"> כמה יחידות של אותו מטבע משותף </w:t>
      </w:r>
      <w:r w:rsidRPr="00327D99">
        <w:rPr>
          <w:rFonts w:hint="cs"/>
          <w:rtl/>
        </w:rPr>
        <w:t>נדרשות</w:t>
      </w:r>
      <w:r w:rsidRPr="00327D99">
        <w:rPr>
          <w:rtl/>
        </w:rPr>
        <w:t xml:space="preserve"> על מנת לרכוש את אותו סל מוצרים בכל מדינה ומדינה.</w:t>
      </w:r>
    </w:p>
  </w:footnote>
  <w:footnote w:id="9">
    <w:p w:rsidR="00D5795A" w:rsidRPr="00327D99" w:rsidP="00327D99" w14:paraId="1580491C" w14:textId="77777777">
      <w:pPr>
        <w:pStyle w:val="a1"/>
        <w:rPr>
          <w:rtl/>
        </w:rPr>
      </w:pPr>
      <w:r w:rsidRPr="00327D99">
        <w:rPr>
          <w:rStyle w:val="FootnoteReference0"/>
          <w:vertAlign w:val="baseline"/>
        </w:rPr>
        <w:footnoteRef/>
      </w:r>
      <w:r w:rsidRPr="00327D99">
        <w:rPr>
          <w:rtl/>
        </w:rPr>
        <w:t xml:space="preserve"> </w:t>
      </w:r>
      <w:r w:rsidRPr="00327D99">
        <w:rPr>
          <w:rtl/>
        </w:rPr>
        <w:tab/>
      </w:r>
      <w:r w:rsidRPr="00327D99">
        <w:rPr>
          <w:rFonts w:hint="cs"/>
          <w:rtl/>
        </w:rPr>
        <w:t xml:space="preserve">למשל, חלקים מסוימים מהבהמה אינם משמשים לצריכה בישראל עקב עלויות הכשרה גבוהות ביותר. </w:t>
      </w:r>
    </w:p>
  </w:footnote>
  <w:footnote w:id="10">
    <w:p w:rsidR="00D5795A" w:rsidRPr="00327D99" w:rsidP="00327D99" w14:paraId="75816998" w14:textId="77777777">
      <w:pPr>
        <w:pStyle w:val="a1"/>
        <w:rPr>
          <w:rtl/>
        </w:rPr>
      </w:pPr>
      <w:r w:rsidRPr="00327D99">
        <w:rPr>
          <w:rStyle w:val="FootnoteReference0"/>
          <w:vertAlign w:val="baseline"/>
        </w:rPr>
        <w:footnoteRef/>
      </w:r>
      <w:r w:rsidRPr="00327D99">
        <w:rPr>
          <w:rtl/>
        </w:rPr>
        <w:t xml:space="preserve"> </w:t>
      </w:r>
      <w:r w:rsidRPr="00327D99">
        <w:rPr>
          <w:rtl/>
        </w:rPr>
        <w:tab/>
      </w:r>
      <w:r w:rsidRPr="00327D99">
        <w:t>Food and Agriculture Organization: FAO</w:t>
      </w:r>
      <w:r w:rsidRPr="00327D99">
        <w:rPr>
          <w:rFonts w:hint="cs"/>
          <w:rtl/>
        </w:rPr>
        <w:t xml:space="preserve"> - ארגון המזון והחקלאות של האומות המאוחדות, אשר מונה 194 מדינות החברות בארגון ובהן ישראל. </w:t>
      </w:r>
      <w:r w:rsidRPr="00327D99">
        <w:t>http://www.fao.org/worldfoodsituation/foodpricesindex/en</w:t>
      </w:r>
      <w:r w:rsidRPr="00327D99">
        <w:rPr>
          <w:rtl/>
        </w:rPr>
        <w:t>/</w:t>
      </w:r>
    </w:p>
  </w:footnote>
  <w:footnote w:id="11">
    <w:p w:rsidR="00D5795A" w:rsidP="00327D99" w14:paraId="00BCF5CB" w14:textId="77777777">
      <w:pPr>
        <w:pStyle w:val="a1"/>
        <w:rPr>
          <w:rtl/>
        </w:rPr>
      </w:pPr>
      <w:r w:rsidRPr="00327D99">
        <w:rPr>
          <w:rStyle w:val="FootnoteReference0"/>
          <w:vertAlign w:val="baseline"/>
        </w:rPr>
        <w:footnoteRef/>
      </w:r>
      <w:r w:rsidRPr="00327D99">
        <w:rPr>
          <w:rtl/>
        </w:rPr>
        <w:t xml:space="preserve"> </w:t>
      </w:r>
      <w:r w:rsidRPr="00327D99">
        <w:rPr>
          <w:rtl/>
        </w:rPr>
        <w:tab/>
      </w:r>
      <w:r w:rsidRPr="00327D99">
        <w:rPr>
          <w:rFonts w:hint="cs"/>
          <w:rtl/>
        </w:rPr>
        <w:t>המדדים חושבו לפי השינויים שבוצעו במחירי הבשר לעומת שנת 2001, השנה שעליה התבסס החישוב, שבה הוגדר</w:t>
      </w:r>
      <w:r>
        <w:rPr>
          <w:rFonts w:hint="cs"/>
          <w:rtl/>
        </w:rPr>
        <w:t xml:space="preserve"> המדד בערך 100. </w:t>
      </w:r>
    </w:p>
  </w:footnote>
  <w:footnote w:id="12">
    <w:p w:rsidR="00D5795A" w:rsidP="00F25333" w14:paraId="6C2E0CBD" w14:textId="77777777">
      <w:pPr>
        <w:pStyle w:val="a1"/>
        <w:rPr>
          <w:rtl/>
        </w:rPr>
      </w:pPr>
      <w:r w:rsidRPr="00F25333">
        <w:footnoteRef/>
      </w:r>
      <w:r w:rsidRPr="00F25333">
        <w:rPr>
          <w:rtl/>
        </w:rPr>
        <w:t xml:space="preserve"> </w:t>
      </w:r>
      <w:r w:rsidRPr="00F25333">
        <w:tab/>
      </w:r>
      <w:r w:rsidRPr="00F25333">
        <w:rPr>
          <w:rFonts w:hint="cs"/>
          <w:rtl/>
        </w:rPr>
        <w:t>בסך 1.15</w:t>
      </w:r>
      <w:r>
        <w:rPr>
          <w:rFonts w:hint="cs"/>
          <w:rtl/>
        </w:rPr>
        <w:t xml:space="preserve"> ש"ח לק"ג.</w:t>
      </w:r>
    </w:p>
  </w:footnote>
  <w:footnote w:id="13">
    <w:p w:rsidR="00D5795A" w:rsidP="00B24213" w14:paraId="17B7D2D8" w14:textId="77777777">
      <w:pPr>
        <w:pStyle w:val="a1"/>
        <w:rPr>
          <w:rtl/>
        </w:rPr>
      </w:pPr>
      <w:r w:rsidRPr="00B24213">
        <w:footnoteRef/>
      </w:r>
      <w:r w:rsidRPr="00B24213">
        <w:rPr>
          <w:rtl/>
        </w:rPr>
        <w:t xml:space="preserve"> </w:t>
      </w:r>
      <w:r w:rsidRPr="00B24213">
        <w:rPr>
          <w:rtl/>
        </w:rPr>
        <w:tab/>
      </w:r>
      <w:r w:rsidRPr="00B24213">
        <w:rPr>
          <w:rFonts w:hint="cs"/>
          <w:rtl/>
        </w:rPr>
        <w:t>מתוך אתר משרד החקלאות</w:t>
      </w:r>
      <w:r>
        <w:rPr>
          <w:rFonts w:hint="cs"/>
          <w:rtl/>
        </w:rPr>
        <w:t>:</w:t>
      </w:r>
    </w:p>
    <w:p w:rsidR="00D5795A" w:rsidP="00B24213" w14:paraId="3DAB9E01" w14:textId="05CD7606">
      <w:pPr>
        <w:pStyle w:val="a1"/>
        <w:ind w:firstLine="0"/>
        <w:rPr>
          <w:rtl/>
        </w:rPr>
      </w:pPr>
      <w:hyperlink r:id="rId2" w:history="1">
        <w:r w:rsidRPr="007F5497">
          <w:rPr>
            <w:rStyle w:val="Hyperlink"/>
          </w:rPr>
          <w:t>https://www.moag.gov.il/yhidotmisrad/dovrut/publication/2019/Pages/IndependenceDay_Meat.aspx</w:t>
        </w:r>
      </w:hyperlink>
      <w:r>
        <w:rPr>
          <w:rFonts w:hint="cs"/>
          <w:rtl/>
        </w:rPr>
        <w:t xml:space="preserve"> </w:t>
      </w:r>
    </w:p>
  </w:footnote>
  <w:footnote w:id="14">
    <w:p w:rsidR="00D5795A" w:rsidP="00B24213" w14:paraId="7BD96E97" w14:textId="77777777">
      <w:pPr>
        <w:pStyle w:val="a1"/>
      </w:pPr>
      <w:r w:rsidRPr="00B24213">
        <w:footnoteRef/>
      </w:r>
      <w:r w:rsidRPr="00B24213">
        <w:rPr>
          <w:rtl/>
        </w:rPr>
        <w:t xml:space="preserve"> </w:t>
      </w:r>
      <w:r w:rsidRPr="00B24213">
        <w:rPr>
          <w:rtl/>
        </w:rPr>
        <w:tab/>
      </w:r>
      <w:r w:rsidRPr="00B24213">
        <w:rPr>
          <w:rFonts w:hint="cs"/>
          <w:rtl/>
        </w:rPr>
        <w:t>רשות התחרות</w:t>
      </w:r>
      <w:r>
        <w:rPr>
          <w:rFonts w:hint="cs"/>
          <w:rtl/>
        </w:rPr>
        <w:t xml:space="preserve">, </w:t>
      </w:r>
      <w:r w:rsidRPr="00965EF1">
        <w:rPr>
          <w:rtl/>
        </w:rPr>
        <w:t>בחינה של ענף בשר הבקר בישראל</w:t>
      </w:r>
      <w:r>
        <w:rPr>
          <w:rFonts w:hint="cs"/>
          <w:rtl/>
        </w:rPr>
        <w:t>, 2016.</w:t>
      </w:r>
    </w:p>
  </w:footnote>
  <w:footnote w:id="15">
    <w:p w:rsidR="00D5795A" w:rsidP="0059393A" w14:paraId="5F749C14" w14:textId="77777777">
      <w:pPr>
        <w:pStyle w:val="a1"/>
        <w:rPr>
          <w:rtl/>
        </w:rPr>
      </w:pPr>
      <w:r w:rsidRPr="0059393A">
        <w:footnoteRef/>
      </w:r>
      <w:r w:rsidRPr="0059393A">
        <w:rPr>
          <w:rtl/>
        </w:rPr>
        <w:t xml:space="preserve"> </w:t>
      </w:r>
      <w:r w:rsidRPr="0059393A">
        <w:rPr>
          <w:rtl/>
        </w:rPr>
        <w:tab/>
      </w:r>
      <w:r w:rsidRPr="0059393A">
        <w:rPr>
          <w:rFonts w:hint="cs"/>
          <w:rtl/>
        </w:rPr>
        <w:t>לעומת מחיר בסוף שנת 2013</w:t>
      </w:r>
      <w:r w:rsidRPr="00965EF1">
        <w:rPr>
          <w:rFonts w:hint="cs"/>
          <w:rtl/>
        </w:rPr>
        <w:t xml:space="preserve">, </w:t>
      </w:r>
      <w:r w:rsidRPr="00965EF1">
        <w:rPr>
          <w:rFonts w:hint="eastAsia"/>
          <w:rtl/>
        </w:rPr>
        <w:t>שהיא</w:t>
      </w:r>
      <w:r w:rsidRPr="00965EF1">
        <w:rPr>
          <w:rtl/>
        </w:rPr>
        <w:t xml:space="preserve"> </w:t>
      </w:r>
      <w:r w:rsidRPr="00965EF1">
        <w:rPr>
          <w:rFonts w:hint="eastAsia"/>
          <w:rtl/>
        </w:rPr>
        <w:t>השנה</w:t>
      </w:r>
      <w:r w:rsidRPr="00965EF1">
        <w:rPr>
          <w:rtl/>
        </w:rPr>
        <w:t xml:space="preserve"> </w:t>
      </w:r>
      <w:r w:rsidRPr="00965EF1">
        <w:rPr>
          <w:rFonts w:hint="eastAsia"/>
          <w:rtl/>
        </w:rPr>
        <w:t>שעליה</w:t>
      </w:r>
      <w:r w:rsidRPr="00965EF1">
        <w:rPr>
          <w:rtl/>
        </w:rPr>
        <w:t xml:space="preserve"> </w:t>
      </w:r>
      <w:r w:rsidRPr="00965EF1">
        <w:rPr>
          <w:rFonts w:hint="eastAsia"/>
          <w:rtl/>
        </w:rPr>
        <w:t>התבסס</w:t>
      </w:r>
      <w:r w:rsidRPr="00965EF1">
        <w:rPr>
          <w:rtl/>
        </w:rPr>
        <w:t xml:space="preserve"> </w:t>
      </w:r>
      <w:r w:rsidRPr="00965EF1">
        <w:rPr>
          <w:rFonts w:hint="eastAsia"/>
          <w:rtl/>
        </w:rPr>
        <w:t>החישוב</w:t>
      </w:r>
      <w:r>
        <w:rPr>
          <w:rFonts w:hint="cs"/>
          <w:rtl/>
        </w:rPr>
        <w:t xml:space="preserve">. </w:t>
      </w:r>
    </w:p>
  </w:footnote>
  <w:footnote w:id="16">
    <w:p w:rsidR="00D5795A" w:rsidRPr="00CD50A4" w:rsidP="00CD50A4" w14:paraId="1794839C" w14:textId="77777777">
      <w:pPr>
        <w:pStyle w:val="a1"/>
        <w:rPr>
          <w:rtl/>
        </w:rPr>
      </w:pPr>
      <w:r w:rsidRPr="00CD50A4">
        <w:footnoteRef/>
      </w:r>
      <w:r w:rsidRPr="00CD50A4">
        <w:rPr>
          <w:rtl/>
        </w:rPr>
        <w:t xml:space="preserve"> </w:t>
      </w:r>
      <w:r w:rsidRPr="00CD50A4">
        <w:rPr>
          <w:rtl/>
        </w:rPr>
        <w:tab/>
      </w:r>
      <w:r w:rsidRPr="00CD50A4">
        <w:rPr>
          <w:rFonts w:hint="cs"/>
          <w:rtl/>
        </w:rPr>
        <w:t>משרד החקלאות</w:t>
      </w:r>
      <w:r>
        <w:rPr>
          <w:rFonts w:hint="cs"/>
          <w:rtl/>
        </w:rPr>
        <w:t xml:space="preserve">, </w:t>
      </w:r>
      <w:r w:rsidRPr="00D82900">
        <w:rPr>
          <w:rFonts w:hint="eastAsia"/>
          <w:b/>
          <w:bCs/>
          <w:rtl/>
        </w:rPr>
        <w:t>יבוא</w:t>
      </w:r>
      <w:r w:rsidRPr="00D82900">
        <w:rPr>
          <w:b/>
          <w:bCs/>
          <w:rtl/>
        </w:rPr>
        <w:t xml:space="preserve"> </w:t>
      </w:r>
      <w:r w:rsidRPr="00D82900">
        <w:rPr>
          <w:rFonts w:hint="eastAsia"/>
          <w:b/>
          <w:bCs/>
          <w:rtl/>
        </w:rPr>
        <w:t>ויצוא</w:t>
      </w:r>
      <w:r w:rsidRPr="00D82900">
        <w:rPr>
          <w:b/>
          <w:bCs/>
          <w:rtl/>
        </w:rPr>
        <w:t xml:space="preserve"> </w:t>
      </w:r>
      <w:r w:rsidRPr="00D82900">
        <w:rPr>
          <w:rFonts w:hint="eastAsia"/>
          <w:b/>
          <w:bCs/>
          <w:rtl/>
        </w:rPr>
        <w:t>בינלאומי</w:t>
      </w:r>
      <w:r w:rsidRPr="00D82900">
        <w:rPr>
          <w:b/>
          <w:bCs/>
          <w:rtl/>
        </w:rPr>
        <w:t xml:space="preserve"> </w:t>
      </w:r>
      <w:r w:rsidRPr="00D82900">
        <w:rPr>
          <w:rFonts w:hint="eastAsia"/>
          <w:b/>
          <w:bCs/>
          <w:rtl/>
        </w:rPr>
        <w:t>של</w:t>
      </w:r>
      <w:r w:rsidRPr="00D82900">
        <w:rPr>
          <w:b/>
          <w:bCs/>
          <w:rtl/>
        </w:rPr>
        <w:t xml:space="preserve"> </w:t>
      </w:r>
      <w:r w:rsidRPr="00D82900">
        <w:rPr>
          <w:rFonts w:hint="eastAsia"/>
          <w:b/>
          <w:bCs/>
          <w:rtl/>
        </w:rPr>
        <w:t>בעלי</w:t>
      </w:r>
      <w:r w:rsidRPr="00D82900">
        <w:rPr>
          <w:b/>
          <w:bCs/>
          <w:rtl/>
        </w:rPr>
        <w:t xml:space="preserve"> </w:t>
      </w:r>
      <w:r w:rsidRPr="00D82900">
        <w:rPr>
          <w:rFonts w:hint="eastAsia"/>
          <w:b/>
          <w:bCs/>
          <w:rtl/>
        </w:rPr>
        <w:t>חיים</w:t>
      </w:r>
      <w:r w:rsidRPr="00D82900">
        <w:rPr>
          <w:b/>
          <w:bCs/>
          <w:rtl/>
        </w:rPr>
        <w:t xml:space="preserve"> </w:t>
      </w:r>
      <w:r w:rsidRPr="00D82900">
        <w:rPr>
          <w:rFonts w:hint="eastAsia"/>
          <w:b/>
          <w:bCs/>
          <w:rtl/>
        </w:rPr>
        <w:t>לשחיטה</w:t>
      </w:r>
      <w:r w:rsidRPr="00D82900">
        <w:rPr>
          <w:b/>
          <w:bCs/>
          <w:rtl/>
        </w:rPr>
        <w:t xml:space="preserve"> (בקר, </w:t>
      </w:r>
      <w:r w:rsidRPr="00D82900">
        <w:rPr>
          <w:rFonts w:hint="eastAsia"/>
          <w:b/>
          <w:bCs/>
          <w:rtl/>
        </w:rPr>
        <w:t>צאן</w:t>
      </w:r>
      <w:r w:rsidRPr="00D82900">
        <w:rPr>
          <w:b/>
          <w:bCs/>
          <w:rtl/>
        </w:rPr>
        <w:t xml:space="preserve"> </w:t>
      </w:r>
      <w:r w:rsidRPr="00D82900">
        <w:rPr>
          <w:rFonts w:hint="eastAsia"/>
          <w:b/>
          <w:bCs/>
          <w:rtl/>
        </w:rPr>
        <w:t>וכבשים</w:t>
      </w:r>
      <w:r w:rsidRPr="00D82900">
        <w:rPr>
          <w:b/>
          <w:bCs/>
          <w:rtl/>
        </w:rPr>
        <w:t>)</w:t>
      </w:r>
      <w:r>
        <w:rPr>
          <w:rFonts w:hint="cs"/>
          <w:rtl/>
        </w:rPr>
        <w:t xml:space="preserve"> (</w:t>
      </w:r>
      <w:r w:rsidRPr="00CD50A4">
        <w:rPr>
          <w:rFonts w:hint="cs"/>
          <w:rtl/>
        </w:rPr>
        <w:t>אוגוסט 2018).</w:t>
      </w:r>
    </w:p>
  </w:footnote>
  <w:footnote w:id="17">
    <w:p w:rsidR="00D5795A" w:rsidP="00CD50A4" w14:paraId="385AB843" w14:textId="77777777">
      <w:pPr>
        <w:pStyle w:val="a1"/>
        <w:rPr>
          <w:rtl/>
        </w:rPr>
      </w:pPr>
      <w:r w:rsidRPr="00CD50A4">
        <w:rPr>
          <w:rStyle w:val="FootnoteReference0"/>
          <w:vertAlign w:val="baseline"/>
        </w:rPr>
        <w:footnoteRef/>
      </w:r>
      <w:r w:rsidRPr="00CD50A4">
        <w:rPr>
          <w:rtl/>
        </w:rPr>
        <w:t xml:space="preserve"> </w:t>
      </w:r>
      <w:r w:rsidRPr="00CD50A4">
        <w:rPr>
          <w:rtl/>
        </w:rPr>
        <w:tab/>
      </w:r>
      <w:r w:rsidRPr="00CD50A4">
        <w:rPr>
          <w:rFonts w:hint="cs"/>
          <w:rtl/>
        </w:rPr>
        <w:t>בכלל זה ראשי</w:t>
      </w:r>
      <w:r>
        <w:rPr>
          <w:rFonts w:hint="cs"/>
          <w:rtl/>
        </w:rPr>
        <w:t xml:space="preserve"> הבקר המועברים לרשות הפלסטינית.</w:t>
      </w:r>
    </w:p>
  </w:footnote>
  <w:footnote w:id="18">
    <w:p w:rsidR="00D5795A" w:rsidRPr="000D53BB" w:rsidP="000D53BB" w14:paraId="0B5BA913" w14:textId="77777777">
      <w:pPr>
        <w:pStyle w:val="a1"/>
        <w:rPr>
          <w:rtl/>
        </w:rPr>
      </w:pPr>
      <w:r w:rsidRPr="000D53BB">
        <w:rPr>
          <w:rStyle w:val="FootnoteReference0"/>
          <w:vertAlign w:val="baseline"/>
        </w:rPr>
        <w:footnoteRef/>
      </w:r>
      <w:r w:rsidRPr="000D53BB">
        <w:rPr>
          <w:rtl/>
        </w:rPr>
        <w:tab/>
      </w:r>
      <w:r w:rsidRPr="000D53BB">
        <w:rPr>
          <w:rFonts w:hint="cs"/>
          <w:rtl/>
        </w:rPr>
        <w:t>החלטה 1584 מאפריל 2014.</w:t>
      </w:r>
    </w:p>
  </w:footnote>
  <w:footnote w:id="19">
    <w:p w:rsidR="00D5795A" w:rsidRPr="000D53BB" w:rsidP="000D53BB" w14:paraId="5672035C" w14:textId="77777777">
      <w:pPr>
        <w:pStyle w:val="a1"/>
      </w:pPr>
      <w:r w:rsidRPr="000D53BB">
        <w:rPr>
          <w:rStyle w:val="FootnoteReference0"/>
          <w:vertAlign w:val="baseline"/>
        </w:rPr>
        <w:footnoteRef/>
      </w:r>
      <w:r w:rsidRPr="000D53BB">
        <w:rPr>
          <w:rtl/>
        </w:rPr>
        <w:t xml:space="preserve"> </w:t>
      </w:r>
      <w:r w:rsidRPr="000D53BB">
        <w:rPr>
          <w:rtl/>
        </w:rPr>
        <w:tab/>
        <w:t>אגודה ש</w:t>
      </w:r>
      <w:r w:rsidRPr="000D53BB">
        <w:rPr>
          <w:rFonts w:hint="cs"/>
          <w:rtl/>
        </w:rPr>
        <w:t>י</w:t>
      </w:r>
      <w:r w:rsidRPr="000D53BB">
        <w:rPr>
          <w:rtl/>
        </w:rPr>
        <w:t>תופית של כל יצרני החלב בישראל</w:t>
      </w:r>
      <w:r w:rsidRPr="000D53BB">
        <w:rPr>
          <w:rFonts w:hint="cs"/>
          <w:rtl/>
        </w:rPr>
        <w:t>.</w:t>
      </w:r>
    </w:p>
  </w:footnote>
  <w:footnote w:id="20">
    <w:p w:rsidR="00D5795A" w:rsidRPr="000D53BB" w:rsidP="000D53BB" w14:paraId="6EF7C8DF" w14:textId="77777777">
      <w:pPr>
        <w:pStyle w:val="a1"/>
      </w:pPr>
      <w:r w:rsidRPr="000D53BB">
        <w:rPr>
          <w:rStyle w:val="FootnoteReference0"/>
          <w:vertAlign w:val="baseline"/>
        </w:rPr>
        <w:footnoteRef/>
      </w:r>
      <w:r w:rsidRPr="000D53BB">
        <w:rPr>
          <w:rtl/>
        </w:rPr>
        <w:t xml:space="preserve"> </w:t>
      </w:r>
      <w:r w:rsidRPr="000D53BB">
        <w:rPr>
          <w:rtl/>
        </w:rPr>
        <w:tab/>
        <w:t>הוקמה כחברה פרטית על פי החלטת הממשלה מ</w:t>
      </w:r>
      <w:r w:rsidRPr="000D53BB">
        <w:rPr>
          <w:rFonts w:hint="cs"/>
          <w:rtl/>
        </w:rPr>
        <w:t xml:space="preserve">שנת </w:t>
      </w:r>
      <w:r w:rsidRPr="000D53BB">
        <w:rPr>
          <w:rtl/>
        </w:rPr>
        <w:t xml:space="preserve">1956, והיא משמשת </w:t>
      </w:r>
      <w:r w:rsidRPr="000D53BB">
        <w:rPr>
          <w:rFonts w:hint="cs"/>
          <w:rtl/>
        </w:rPr>
        <w:t>"</w:t>
      </w:r>
      <w:r w:rsidRPr="000D53BB">
        <w:rPr>
          <w:rtl/>
        </w:rPr>
        <w:t>שולחן משותף</w:t>
      </w:r>
      <w:r w:rsidRPr="000D53BB">
        <w:rPr>
          <w:rFonts w:hint="cs"/>
          <w:rtl/>
        </w:rPr>
        <w:t>"</w:t>
      </w:r>
      <w:r w:rsidRPr="000D53BB">
        <w:rPr>
          <w:rtl/>
        </w:rPr>
        <w:t xml:space="preserve"> לכל הגורמים בענף החלב </w:t>
      </w:r>
      <w:r w:rsidRPr="000D53BB">
        <w:rPr>
          <w:rFonts w:hint="cs"/>
          <w:rtl/>
        </w:rPr>
        <w:t xml:space="preserve">- </w:t>
      </w:r>
      <w:r w:rsidRPr="000D53BB">
        <w:rPr>
          <w:rtl/>
        </w:rPr>
        <w:t>הממשלה, ארגוני החקלאים, מגדלי הבקר, צרכנים ומחלבות</w:t>
      </w:r>
      <w:r w:rsidRPr="000D53BB">
        <w:rPr>
          <w:rFonts w:hint="cs"/>
          <w:rtl/>
        </w:rPr>
        <w:t>.</w:t>
      </w:r>
    </w:p>
  </w:footnote>
  <w:footnote w:id="21">
    <w:p w:rsidR="00D5795A" w:rsidP="000D53BB" w14:paraId="32E1F4CB" w14:textId="77777777">
      <w:pPr>
        <w:pStyle w:val="a1"/>
        <w:rPr>
          <w:rtl/>
        </w:rPr>
      </w:pPr>
      <w:r w:rsidRPr="000D53BB">
        <w:rPr>
          <w:rStyle w:val="FootnoteReference0"/>
          <w:vertAlign w:val="baseline"/>
        </w:rPr>
        <w:footnoteRef/>
      </w:r>
      <w:r w:rsidRPr="000D53BB">
        <w:rPr>
          <w:rtl/>
        </w:rPr>
        <w:t xml:space="preserve"> </w:t>
      </w:r>
      <w:r w:rsidRPr="000D53BB">
        <w:rPr>
          <w:rtl/>
        </w:rPr>
        <w:tab/>
      </w:r>
      <w:r w:rsidRPr="000D53BB">
        <w:rPr>
          <w:rFonts w:hint="cs"/>
          <w:rtl/>
        </w:rPr>
        <w:t>צו תעריף</w:t>
      </w:r>
      <w:r>
        <w:rPr>
          <w:rFonts w:hint="cs"/>
          <w:rtl/>
        </w:rPr>
        <w:t xml:space="preserve"> המכס והפטורים ומס קנייה על טובין (תיקון 15), התשע"ד-2014.</w:t>
      </w:r>
    </w:p>
  </w:footnote>
  <w:footnote w:id="22">
    <w:p w:rsidR="00D5795A" w:rsidP="008C329B" w14:paraId="2178EB3C" w14:textId="77777777">
      <w:pPr>
        <w:pStyle w:val="a1"/>
      </w:pPr>
      <w:r w:rsidRPr="008C329B">
        <w:footnoteRef/>
      </w:r>
      <w:r w:rsidRPr="008C329B">
        <w:rPr>
          <w:rtl/>
        </w:rPr>
        <w:t xml:space="preserve"> </w:t>
      </w:r>
      <w:r w:rsidRPr="008C329B">
        <w:rPr>
          <w:rtl/>
        </w:rPr>
        <w:tab/>
        <w:t>מסמך רשמי מקורי</w:t>
      </w:r>
      <w:r>
        <w:rPr>
          <w:rFonts w:hint="cs"/>
          <w:rtl/>
        </w:rPr>
        <w:t>,</w:t>
      </w:r>
      <w:r w:rsidRPr="00B655E7">
        <w:rPr>
          <w:rtl/>
        </w:rPr>
        <w:t xml:space="preserve"> </w:t>
      </w:r>
      <w:r>
        <w:rPr>
          <w:rFonts w:hint="cs"/>
          <w:rtl/>
        </w:rPr>
        <w:t xml:space="preserve">שאושר בחתימתו של </w:t>
      </w:r>
      <w:r w:rsidRPr="00B655E7">
        <w:rPr>
          <w:rtl/>
        </w:rPr>
        <w:t>וטרינר ממשלתי עובד הרשות המוסמכת בארץ היצוא</w:t>
      </w:r>
      <w:r>
        <w:rPr>
          <w:rFonts w:hint="cs"/>
          <w:rtl/>
        </w:rPr>
        <w:t>,</w:t>
      </w:r>
      <w:r w:rsidRPr="00B655E7">
        <w:rPr>
          <w:rtl/>
        </w:rPr>
        <w:t xml:space="preserve"> המעיד על בריאותם של בעלי החיים במשלוח </w:t>
      </w:r>
      <w:r>
        <w:rPr>
          <w:rFonts w:hint="cs"/>
          <w:rtl/>
        </w:rPr>
        <w:t>על פי</w:t>
      </w:r>
      <w:r w:rsidRPr="00B655E7">
        <w:rPr>
          <w:rtl/>
        </w:rPr>
        <w:t xml:space="preserve"> הנוסח שנקבע בין הרשות הווטרינרית המוסמכת לבין השו״ט.</w:t>
      </w:r>
    </w:p>
  </w:footnote>
  <w:footnote w:id="23">
    <w:p w:rsidR="00D5795A" w:rsidRPr="00574757" w:rsidP="00574757" w14:paraId="36E52E52" w14:textId="265AE15D">
      <w:pPr>
        <w:pStyle w:val="a1"/>
        <w:rPr>
          <w:rtl/>
        </w:rPr>
      </w:pPr>
      <w:r w:rsidRPr="00574757">
        <w:rPr>
          <w:rStyle w:val="FootnoteReference0"/>
          <w:vertAlign w:val="baseline"/>
        </w:rPr>
        <w:footnoteRef/>
      </w:r>
      <w:r w:rsidRPr="00574757">
        <w:rPr>
          <w:rtl/>
        </w:rPr>
        <w:t xml:space="preserve"> </w:t>
      </w:r>
      <w:r w:rsidRPr="00574757">
        <w:rPr>
          <w:rtl/>
        </w:rPr>
        <w:tab/>
      </w:r>
      <w:r w:rsidRPr="00574757">
        <w:rPr>
          <w:rFonts w:hint="cs"/>
          <w:rtl/>
        </w:rPr>
        <w:t xml:space="preserve">החלטה 177 ממאי </w:t>
      </w:r>
      <w:r>
        <w:rPr>
          <w:rFonts w:hint="cs"/>
          <w:rtl/>
        </w:rPr>
        <w:t>2013.</w:t>
      </w:r>
    </w:p>
  </w:footnote>
  <w:footnote w:id="24">
    <w:p w:rsidR="00D5795A" w:rsidRPr="00574757" w:rsidP="00574757" w14:paraId="112ECB3F" w14:textId="77777777">
      <w:pPr>
        <w:pStyle w:val="a1"/>
        <w:rPr>
          <w:rtl/>
        </w:rPr>
      </w:pPr>
      <w:r w:rsidRPr="00574757">
        <w:rPr>
          <w:rStyle w:val="FootnoteReference0"/>
          <w:vertAlign w:val="baseline"/>
        </w:rPr>
        <w:footnoteRef/>
      </w:r>
      <w:r w:rsidRPr="00574757">
        <w:rPr>
          <w:rtl/>
        </w:rPr>
        <w:t xml:space="preserve"> </w:t>
      </w:r>
      <w:r w:rsidRPr="00574757">
        <w:rPr>
          <w:rtl/>
        </w:rPr>
        <w:tab/>
        <w:t xml:space="preserve">מערכת "מסלול" </w:t>
      </w:r>
      <w:r w:rsidRPr="00574757">
        <w:rPr>
          <w:rFonts w:hint="cs"/>
          <w:rtl/>
        </w:rPr>
        <w:t>היא</w:t>
      </w:r>
      <w:r w:rsidRPr="00574757">
        <w:rPr>
          <w:rtl/>
        </w:rPr>
        <w:t xml:space="preserve"> מיזם משותף של המכס, ממשל זמין, משרד הכלכלה</w:t>
      </w:r>
      <w:r w:rsidRPr="00574757">
        <w:rPr>
          <w:rFonts w:hint="cs"/>
          <w:rtl/>
        </w:rPr>
        <w:t xml:space="preserve"> והתעשייה</w:t>
      </w:r>
      <w:r w:rsidRPr="00574757">
        <w:rPr>
          <w:rtl/>
        </w:rPr>
        <w:t xml:space="preserve"> והרשויות המוסמכות השונות</w:t>
      </w:r>
      <w:r w:rsidRPr="00574757">
        <w:rPr>
          <w:rFonts w:hint="cs"/>
          <w:rtl/>
        </w:rPr>
        <w:t>,</w:t>
      </w:r>
      <w:r w:rsidRPr="00574757">
        <w:rPr>
          <w:rtl/>
        </w:rPr>
        <w:t xml:space="preserve"> </w:t>
      </w:r>
      <w:r w:rsidRPr="00574757">
        <w:rPr>
          <w:rFonts w:hint="cs"/>
          <w:rtl/>
        </w:rPr>
        <w:t>ותורמת ל</w:t>
      </w:r>
      <w:r w:rsidRPr="00574757">
        <w:rPr>
          <w:rtl/>
        </w:rPr>
        <w:t xml:space="preserve">הגשמת חזון משותף לשיפור השירות הממשלתי הניתן לכלל הציבור בתחום סחר </w:t>
      </w:r>
      <w:r w:rsidRPr="00574757">
        <w:rPr>
          <w:rFonts w:hint="cs"/>
          <w:rtl/>
        </w:rPr>
        <w:t>ה</w:t>
      </w:r>
      <w:r w:rsidRPr="00574757">
        <w:rPr>
          <w:rtl/>
        </w:rPr>
        <w:t xml:space="preserve">חוץ. המערכת </w:t>
      </w:r>
      <w:r w:rsidRPr="00574757">
        <w:rPr>
          <w:rFonts w:hint="cs"/>
          <w:rtl/>
        </w:rPr>
        <w:t>משמשת</w:t>
      </w:r>
      <w:r w:rsidRPr="00574757">
        <w:rPr>
          <w:rtl/>
        </w:rPr>
        <w:t xml:space="preserve"> </w:t>
      </w:r>
      <w:r w:rsidRPr="00574757">
        <w:rPr>
          <w:rFonts w:hint="cs"/>
          <w:rtl/>
        </w:rPr>
        <w:t>ל</w:t>
      </w:r>
      <w:r w:rsidRPr="00574757">
        <w:rPr>
          <w:rtl/>
        </w:rPr>
        <w:t>ייעול תהליכי עבודה הן למכס והן למשתמשים ומאפשרת ח</w:t>
      </w:r>
      <w:r w:rsidRPr="00574757">
        <w:rPr>
          <w:rFonts w:hint="cs"/>
          <w:rtl/>
        </w:rPr>
        <w:t>י</w:t>
      </w:r>
      <w:r w:rsidRPr="00574757">
        <w:rPr>
          <w:rtl/>
        </w:rPr>
        <w:t xml:space="preserve">סכון </w:t>
      </w:r>
      <w:r w:rsidRPr="00574757">
        <w:rPr>
          <w:rFonts w:hint="cs"/>
          <w:rtl/>
        </w:rPr>
        <w:t>ניכר</w:t>
      </w:r>
      <w:r w:rsidRPr="00574757">
        <w:rPr>
          <w:rtl/>
        </w:rPr>
        <w:t xml:space="preserve"> בעלויות וקיצור לוחות הזמנים לקבלת אישורים ורישיונות</w:t>
      </w:r>
      <w:r w:rsidRPr="00574757">
        <w:rPr>
          <w:rFonts w:hint="cs"/>
          <w:rtl/>
        </w:rPr>
        <w:t xml:space="preserve"> (מתוך אתר רשות המיסים).</w:t>
      </w:r>
    </w:p>
  </w:footnote>
  <w:footnote w:id="25">
    <w:p w:rsidR="00D5795A" w:rsidP="00574757" w14:paraId="4B37DFFE" w14:textId="078465BC">
      <w:pPr>
        <w:pStyle w:val="a1"/>
        <w:rPr>
          <w:rtl/>
        </w:rPr>
      </w:pPr>
      <w:r w:rsidRPr="00574757">
        <w:rPr>
          <w:rStyle w:val="FootnoteReference0"/>
          <w:vertAlign w:val="baseline"/>
        </w:rPr>
        <w:footnoteRef/>
      </w:r>
      <w:r w:rsidRPr="00574757">
        <w:rPr>
          <w:rtl/>
        </w:rPr>
        <w:t xml:space="preserve"> </w:t>
      </w:r>
      <w:r w:rsidRPr="00574757">
        <w:rPr>
          <w:rtl/>
        </w:rPr>
        <w:tab/>
      </w:r>
      <w:r w:rsidRPr="00574757">
        <w:rPr>
          <w:rFonts w:hint="cs"/>
          <w:rtl/>
        </w:rPr>
        <w:t>הוועדה בראשות מנכ"ל משרד הכלכלה והתעשייה הוקמה כדי לבדוק את חסמי היבוא בישראל ולהציע דרכים</w:t>
      </w:r>
      <w:r>
        <w:rPr>
          <w:rFonts w:hint="cs"/>
          <w:rtl/>
        </w:rPr>
        <w:t xml:space="preserve"> להגברת התחרותיות ולצמצום פערי המחירים של מוצרי הצריכה לעומת מדינות ה</w:t>
      </w:r>
      <w:r>
        <w:rPr>
          <w:rFonts w:hint="cs"/>
        </w:rPr>
        <w:t>OECD</w:t>
      </w:r>
      <w:r>
        <w:t>-</w:t>
      </w:r>
      <w:r>
        <w:rPr>
          <w:rFonts w:hint="cs"/>
          <w:rtl/>
        </w:rPr>
        <w:t xml:space="preserve">. את הוועדה מינה קבינט יוקר המחיה באוגוסט 2013, והיא פרסמה את מסקנותיה בנושא בנובמבר 2014. </w:t>
      </w:r>
    </w:p>
  </w:footnote>
  <w:footnote w:id="26">
    <w:p w:rsidR="00D5795A" w:rsidP="008C1006" w14:paraId="3998DE47" w14:textId="77777777">
      <w:pPr>
        <w:pStyle w:val="a1"/>
        <w:rPr>
          <w:rtl/>
        </w:rPr>
      </w:pPr>
      <w:r w:rsidRPr="008C1006">
        <w:footnoteRef/>
      </w:r>
      <w:r w:rsidRPr="008C1006">
        <w:rPr>
          <w:rtl/>
        </w:rPr>
        <w:t xml:space="preserve"> </w:t>
      </w:r>
      <w:r w:rsidRPr="008C1006">
        <w:rPr>
          <w:rtl/>
        </w:rPr>
        <w:tab/>
      </w:r>
      <w:r w:rsidRPr="008C1006">
        <w:rPr>
          <w:rFonts w:hint="cs"/>
          <w:rtl/>
        </w:rPr>
        <w:t>תווית פלסטיק הנושאת מספר חד-ערכי המשמשת תעודת זהות של הבהמה. בהתאם לתקנות מחלות בעלי-חיים (רישום, סימון והובלה של בקר) התשל"</w:t>
      </w:r>
      <w:r>
        <w:rPr>
          <w:rFonts w:hint="cs"/>
          <w:rtl/>
        </w:rPr>
        <w:t>ו-1976, כל ראש בקר או צאן מחויב בסימון אוזן ממשלתי.</w:t>
      </w:r>
    </w:p>
  </w:footnote>
  <w:footnote w:id="27">
    <w:p w:rsidR="00D5795A" w:rsidP="00FB1300" w14:paraId="38941CD0" w14:textId="77777777">
      <w:pPr>
        <w:pStyle w:val="a1"/>
      </w:pPr>
      <w:r w:rsidRPr="00FB1300">
        <w:footnoteRef/>
      </w:r>
      <w:r w:rsidRPr="00FB1300">
        <w:rPr>
          <w:rtl/>
        </w:rPr>
        <w:t xml:space="preserve"> </w:t>
      </w:r>
      <w:r w:rsidRPr="00FB1300">
        <w:rPr>
          <w:rtl/>
        </w:rPr>
        <w:tab/>
      </w:r>
      <w:r w:rsidRPr="00FB1300">
        <w:rPr>
          <w:rFonts w:hint="cs"/>
          <w:rtl/>
        </w:rPr>
        <w:t>כגון: גמל, למה ואלפקה</w:t>
      </w:r>
      <w:r>
        <w:rPr>
          <w:rFonts w:hint="cs"/>
          <w:rtl/>
        </w:rPr>
        <w:t>.</w:t>
      </w:r>
    </w:p>
  </w:footnote>
  <w:footnote w:id="28">
    <w:p w:rsidR="00D5795A" w:rsidRPr="00FB1300" w:rsidP="00FB1300" w14:paraId="25223B4B" w14:textId="77777777">
      <w:pPr>
        <w:pStyle w:val="a1"/>
      </w:pPr>
      <w:r w:rsidRPr="00FB1300">
        <w:rPr>
          <w:rStyle w:val="FootnoteReference0"/>
          <w:vertAlign w:val="baseline"/>
        </w:rPr>
        <w:footnoteRef/>
      </w:r>
      <w:r w:rsidRPr="00FB1300">
        <w:rPr>
          <w:rtl/>
        </w:rPr>
        <w:t xml:space="preserve"> </w:t>
      </w:r>
      <w:r w:rsidRPr="00FB1300">
        <w:rPr>
          <w:rtl/>
        </w:rPr>
        <w:tab/>
      </w:r>
      <w:r w:rsidRPr="00FB1300">
        <w:t>Bovine Tuberculosis.</w:t>
      </w:r>
    </w:p>
  </w:footnote>
  <w:footnote w:id="29">
    <w:p w:rsidR="00D5795A" w:rsidRPr="00FB1300" w:rsidP="00FB1300" w14:paraId="2D497D05" w14:textId="77777777">
      <w:pPr>
        <w:pStyle w:val="a1"/>
        <w:rPr>
          <w:rtl/>
        </w:rPr>
      </w:pPr>
      <w:r w:rsidRPr="00FB1300">
        <w:rPr>
          <w:rStyle w:val="FootnoteReference0"/>
          <w:vertAlign w:val="baseline"/>
        </w:rPr>
        <w:footnoteRef/>
      </w:r>
      <w:r w:rsidRPr="00FB1300">
        <w:rPr>
          <w:rtl/>
        </w:rPr>
        <w:t xml:space="preserve"> </w:t>
      </w:r>
      <w:r w:rsidRPr="00FB1300">
        <w:rPr>
          <w:rtl/>
        </w:rPr>
        <w:tab/>
      </w:r>
      <w:r w:rsidRPr="00FB1300">
        <w:rPr>
          <w:rFonts w:hint="cs"/>
          <w:rtl/>
        </w:rPr>
        <w:t>בבדיקת טוברקולין לזיהוי הימצאות החיידקים אשר שיעור הרגישות בה (שיעור הגילוי של בעלי חיים נגועים בבדיקה), עומד על 70% - 90%.</w:t>
      </w:r>
    </w:p>
  </w:footnote>
  <w:footnote w:id="30">
    <w:p w:rsidR="00D5795A" w:rsidP="00FB1300" w14:paraId="774DFB4F" w14:textId="77777777">
      <w:pPr>
        <w:pStyle w:val="a1"/>
      </w:pPr>
      <w:r w:rsidRPr="00FB1300">
        <w:rPr>
          <w:rStyle w:val="FootnoteReference0"/>
          <w:vertAlign w:val="baseline"/>
        </w:rPr>
        <w:footnoteRef/>
      </w:r>
      <w:r w:rsidRPr="00FB1300">
        <w:rPr>
          <w:rtl/>
        </w:rPr>
        <w:t xml:space="preserve"> </w:t>
      </w:r>
      <w:r w:rsidRPr="00FB1300">
        <w:rPr>
          <w:rtl/>
        </w:rPr>
        <w:tab/>
      </w:r>
      <w:r w:rsidRPr="00FB1300">
        <w:rPr>
          <w:rFonts w:hint="cs"/>
          <w:rtl/>
        </w:rPr>
        <w:t xml:space="preserve">בדיקת </w:t>
      </w:r>
      <w:r w:rsidRPr="00FB1300">
        <w:t>.post</w:t>
      </w:r>
      <w:r>
        <w:t xml:space="preserve"> mortem</w:t>
      </w:r>
    </w:p>
  </w:footnote>
  <w:footnote w:id="31">
    <w:p w:rsidR="00D5795A" w:rsidRPr="003D6310" w:rsidP="003D6310" w14:paraId="05AF0562" w14:textId="77777777">
      <w:pPr>
        <w:pStyle w:val="a1"/>
        <w:rPr>
          <w:rtl/>
        </w:rPr>
      </w:pPr>
      <w:r w:rsidRPr="003D6310">
        <w:rPr>
          <w:rStyle w:val="FootnoteReference0"/>
          <w:vertAlign w:val="baseline"/>
        </w:rPr>
        <w:footnoteRef/>
      </w:r>
      <w:r w:rsidRPr="003D6310">
        <w:rPr>
          <w:rtl/>
        </w:rPr>
        <w:t xml:space="preserve"> </w:t>
      </w:r>
      <w:r w:rsidRPr="003D6310">
        <w:rPr>
          <w:rtl/>
        </w:rPr>
        <w:tab/>
      </w:r>
      <w:r w:rsidRPr="003D6310">
        <w:rPr>
          <w:rFonts w:hint="cs"/>
          <w:rtl/>
        </w:rPr>
        <w:t xml:space="preserve">חיידק מקבוצת </w:t>
      </w:r>
      <w:r w:rsidRPr="003D6310">
        <w:t xml:space="preserve">Mycobacterium tuberculosis complex (MTC) </w:t>
      </w:r>
      <w:r w:rsidRPr="003D6310">
        <w:rPr>
          <w:rFonts w:hint="cs"/>
          <w:rtl/>
        </w:rPr>
        <w:t>.</w:t>
      </w:r>
    </w:p>
  </w:footnote>
  <w:footnote w:id="32">
    <w:p w:rsidR="00D5795A" w:rsidP="003D6310" w14:paraId="266E217F" w14:textId="77777777">
      <w:pPr>
        <w:pStyle w:val="a1"/>
      </w:pPr>
      <w:r w:rsidRPr="003D6310">
        <w:rPr>
          <w:rStyle w:val="FootnoteReference0"/>
          <w:vertAlign w:val="baseline"/>
        </w:rPr>
        <w:footnoteRef/>
      </w:r>
      <w:r w:rsidRPr="003D6310">
        <w:rPr>
          <w:rtl/>
        </w:rPr>
        <w:t xml:space="preserve"> </w:t>
      </w:r>
      <w:r w:rsidRPr="003D6310">
        <w:rPr>
          <w:rtl/>
        </w:rPr>
        <w:tab/>
      </w:r>
      <w:r w:rsidRPr="003D6310">
        <w:rPr>
          <w:rFonts w:hint="cs"/>
          <w:rtl/>
        </w:rPr>
        <w:t>המשרד טען בעניין זה כי מדובר בבדיקה בעלת שיעור גבוה של תוצאות חיוביות שגויות וכי לא נשללה האפשרות שהחיידק היה</w:t>
      </w:r>
      <w:r>
        <w:rPr>
          <w:rFonts w:hint="cs"/>
          <w:rtl/>
        </w:rPr>
        <w:t xml:space="preserve"> קיים בגופה של הנבדקת עוד טרם החשיפה הנטענת. </w:t>
      </w:r>
    </w:p>
  </w:footnote>
  <w:footnote w:id="33">
    <w:p w:rsidR="00D5795A" w:rsidRPr="00E7522D" w:rsidP="003D6310" w14:paraId="6A07D502" w14:textId="77777777">
      <w:pPr>
        <w:pStyle w:val="a1"/>
      </w:pPr>
      <w:r w:rsidRPr="003D6310">
        <w:footnoteRef/>
      </w:r>
      <w:r w:rsidRPr="003D6310">
        <w:rPr>
          <w:rtl/>
        </w:rPr>
        <w:t xml:space="preserve"> </w:t>
      </w:r>
      <w:r w:rsidRPr="003D6310">
        <w:rPr>
          <w:rtl/>
        </w:rPr>
        <w:tab/>
      </w:r>
      <w:r w:rsidRPr="003D6310">
        <w:rPr>
          <w:rFonts w:hint="cs"/>
          <w:rtl/>
        </w:rPr>
        <w:t xml:space="preserve">הקנס יהיה קצוב </w:t>
      </w:r>
      <w:r w:rsidRPr="003D6310">
        <w:rPr>
          <w:rtl/>
        </w:rPr>
        <w:t xml:space="preserve">אך לא </w:t>
      </w:r>
      <w:r w:rsidRPr="003D6310">
        <w:rPr>
          <w:rFonts w:hint="cs"/>
          <w:rtl/>
        </w:rPr>
        <w:t>יהיה</w:t>
      </w:r>
      <w:r>
        <w:rPr>
          <w:rFonts w:hint="cs"/>
          <w:rtl/>
        </w:rPr>
        <w:t xml:space="preserve"> גדול</w:t>
      </w:r>
      <w:r w:rsidRPr="009C67C8">
        <w:rPr>
          <w:rtl/>
        </w:rPr>
        <w:t xml:space="preserve"> </w:t>
      </w:r>
      <w:r>
        <w:rPr>
          <w:rFonts w:hint="cs"/>
          <w:rtl/>
        </w:rPr>
        <w:t>מ</w:t>
      </w:r>
      <w:r w:rsidRPr="009C67C8">
        <w:rPr>
          <w:rtl/>
        </w:rPr>
        <w:t>הקנס שאותו מוסמך בית המשפט להטיל בשל העבירה לפי סעיף 28 לפקודת מחלות בעלי חיים [נוסח חדש], התשמ"ה-1985</w:t>
      </w:r>
      <w:r>
        <w:rPr>
          <w:rFonts w:hint="cs"/>
          <w:rtl/>
        </w:rPr>
        <w:t>.</w:t>
      </w:r>
    </w:p>
  </w:footnote>
  <w:footnote w:id="34">
    <w:p w:rsidR="00D5795A" w:rsidRPr="002265BB" w:rsidP="003D6310" w14:paraId="49839FB1" w14:textId="77777777">
      <w:pPr>
        <w:pStyle w:val="a1"/>
      </w:pPr>
      <w:r w:rsidRPr="003D6310">
        <w:footnoteRef/>
      </w:r>
      <w:r w:rsidRPr="003D6310">
        <w:rPr>
          <w:rtl/>
        </w:rPr>
        <w:t xml:space="preserve"> </w:t>
      </w:r>
      <w:r w:rsidRPr="003D6310">
        <w:rPr>
          <w:rtl/>
        </w:rPr>
        <w:tab/>
        <w:t>היחידה המרכזית לאכיפה וחקירות (פיצו"ח</w:t>
      </w:r>
      <w:r w:rsidRPr="003D6310">
        <w:rPr>
          <w:rFonts w:hint="cs"/>
          <w:rtl/>
        </w:rPr>
        <w:t xml:space="preserve"> </w:t>
      </w:r>
      <w:r w:rsidRPr="003D6310">
        <w:rPr>
          <w:rtl/>
        </w:rPr>
        <w:t xml:space="preserve">- פיקוח על הצומח והחי) של משרד החקלאות </w:t>
      </w:r>
      <w:r w:rsidRPr="003D6310">
        <w:rPr>
          <w:rFonts w:hint="cs"/>
          <w:rtl/>
        </w:rPr>
        <w:t>הפועלת</w:t>
      </w:r>
      <w:r w:rsidRPr="003D6310">
        <w:rPr>
          <w:rtl/>
        </w:rPr>
        <w:t xml:space="preserve"> לאכיפת חוקים וביצוע</w:t>
      </w:r>
      <w:r w:rsidRPr="002265BB">
        <w:rPr>
          <w:rtl/>
        </w:rPr>
        <w:t xml:space="preserve"> חקירות לשם גילוי עבירות ומניעתן.</w:t>
      </w:r>
    </w:p>
  </w:footnote>
  <w:footnote w:id="35">
    <w:p w:rsidR="00D5795A" w:rsidP="003D6310" w14:paraId="59922DB4" w14:textId="77777777">
      <w:pPr>
        <w:pStyle w:val="a1"/>
      </w:pPr>
      <w:r w:rsidRPr="003D6310">
        <w:footnoteRef/>
      </w:r>
      <w:r w:rsidRPr="003D6310">
        <w:rPr>
          <w:rtl/>
        </w:rPr>
        <w:t xml:space="preserve"> </w:t>
      </w:r>
      <w:r w:rsidRPr="003D6310">
        <w:rPr>
          <w:rtl/>
        </w:rPr>
        <w:tab/>
      </w:r>
      <w:hyperlink r:id="rId3" w:history="1">
        <w:r w:rsidRPr="00CA272A">
          <w:rPr>
            <w:rStyle w:val="Hyperlink"/>
          </w:rPr>
          <w:t>https://www.oie.int/en/standard-setting/aquatic-code/access-online</w:t>
        </w:r>
        <w:r w:rsidRPr="00CA272A">
          <w:rPr>
            <w:rStyle w:val="Hyperlink"/>
            <w:rtl/>
          </w:rPr>
          <w:t>/</w:t>
        </w:r>
      </w:hyperlink>
      <w:r>
        <w:rPr>
          <w:rFonts w:hint="cs"/>
          <w:rtl/>
        </w:rPr>
        <w:t xml:space="preserve"> </w:t>
      </w:r>
    </w:p>
  </w:footnote>
  <w:footnote w:id="36">
    <w:p w:rsidR="00D5795A" w:rsidRPr="003D6310" w:rsidP="003D6310" w14:paraId="57F03B84" w14:textId="77777777">
      <w:pPr>
        <w:pStyle w:val="a1"/>
      </w:pPr>
      <w:r w:rsidRPr="003D6310">
        <w:rPr>
          <w:rStyle w:val="FootnoteReference0"/>
          <w:vertAlign w:val="baseline"/>
        </w:rPr>
        <w:footnoteRef/>
      </w:r>
      <w:r w:rsidRPr="003D6310">
        <w:rPr>
          <w:rtl/>
        </w:rPr>
        <w:t xml:space="preserve"> </w:t>
      </w:r>
      <w:r w:rsidRPr="003D6310">
        <w:rPr>
          <w:rtl/>
        </w:rPr>
        <w:tab/>
      </w:r>
      <w:r w:rsidRPr="003D6310">
        <w:rPr>
          <w:rFonts w:hint="cs"/>
          <w:rtl/>
        </w:rPr>
        <w:t>אשר עברו 90% מזמן ההיריו</w:t>
      </w:r>
      <w:r w:rsidRPr="003D6310">
        <w:rPr>
          <w:rFonts w:hint="eastAsia"/>
          <w:rtl/>
        </w:rPr>
        <w:t>ן</w:t>
      </w:r>
      <w:r w:rsidRPr="003D6310">
        <w:rPr>
          <w:rFonts w:hint="cs"/>
          <w:rtl/>
        </w:rPr>
        <w:t>.</w:t>
      </w:r>
    </w:p>
  </w:footnote>
  <w:footnote w:id="37">
    <w:p w:rsidR="00D5795A" w:rsidRPr="003D6310" w:rsidP="003D6310" w14:paraId="36280AB9" w14:textId="77777777">
      <w:pPr>
        <w:pStyle w:val="a1"/>
        <w:rPr>
          <w:rtl/>
        </w:rPr>
      </w:pPr>
      <w:r w:rsidRPr="003D6310">
        <w:rPr>
          <w:rStyle w:val="FootnoteReference0"/>
          <w:vertAlign w:val="baseline"/>
        </w:rPr>
        <w:footnoteRef/>
      </w:r>
      <w:r w:rsidRPr="003D6310">
        <w:rPr>
          <w:rtl/>
        </w:rPr>
        <w:t xml:space="preserve"> </w:t>
      </w:r>
      <w:r w:rsidRPr="003D6310">
        <w:rPr>
          <w:rtl/>
        </w:rPr>
        <w:tab/>
      </w:r>
      <w:r w:rsidRPr="003D6310">
        <w:rPr>
          <w:rFonts w:hint="cs"/>
          <w:rtl/>
        </w:rPr>
        <w:t>"יבוא ויצוא בינלאומי של בעלי חיים לשחיטה", משרד החקלאות, 8.18.</w:t>
      </w:r>
    </w:p>
  </w:footnote>
  <w:footnote w:id="38">
    <w:p w:rsidR="00D5795A" w:rsidRPr="003D6310" w:rsidP="003D6310" w14:paraId="393037E5" w14:textId="77777777">
      <w:pPr>
        <w:pStyle w:val="a1"/>
        <w:rPr>
          <w:rtl/>
        </w:rPr>
      </w:pPr>
      <w:r w:rsidRPr="003D6310">
        <w:rPr>
          <w:rStyle w:val="FootnoteReference0"/>
          <w:vertAlign w:val="baseline"/>
        </w:rPr>
        <w:footnoteRef/>
      </w:r>
      <w:r w:rsidRPr="003D6310">
        <w:rPr>
          <w:rtl/>
        </w:rPr>
        <w:t xml:space="preserve"> </w:t>
      </w:r>
      <w:r w:rsidRPr="003D6310">
        <w:rPr>
          <w:rtl/>
        </w:rPr>
        <w:tab/>
        <w:t>בג"ץ 7622</w:t>
      </w:r>
      <w:r w:rsidRPr="008922FE">
        <w:rPr>
          <w:rtl/>
        </w:rPr>
        <w:t>/15</w:t>
      </w:r>
      <w:r>
        <w:rPr>
          <w:rFonts w:hint="cs"/>
          <w:rtl/>
        </w:rPr>
        <w:t xml:space="preserve"> </w:t>
      </w:r>
      <w:r w:rsidRPr="009C67C8">
        <w:rPr>
          <w:rFonts w:hint="eastAsia"/>
          <w:b/>
          <w:bCs/>
          <w:rtl/>
        </w:rPr>
        <w:t>תנו</w:t>
      </w:r>
      <w:r w:rsidRPr="009C67C8">
        <w:rPr>
          <w:b/>
          <w:bCs/>
          <w:rtl/>
        </w:rPr>
        <w:t xml:space="preserve"> לחיות </w:t>
      </w:r>
      <w:r w:rsidRPr="009C67C8">
        <w:rPr>
          <w:rFonts w:hint="eastAsia"/>
          <w:b/>
          <w:bCs/>
          <w:rtl/>
        </w:rPr>
        <w:t>לחיות</w:t>
      </w:r>
      <w:r w:rsidRPr="009C67C8">
        <w:rPr>
          <w:b/>
          <w:bCs/>
          <w:rtl/>
        </w:rPr>
        <w:t xml:space="preserve"> נ' </w:t>
      </w:r>
      <w:r w:rsidRPr="009C67C8">
        <w:rPr>
          <w:rFonts w:hint="eastAsia"/>
          <w:b/>
          <w:bCs/>
          <w:rtl/>
        </w:rPr>
        <w:t>מנהל</w:t>
      </w:r>
      <w:r w:rsidRPr="009C67C8">
        <w:rPr>
          <w:b/>
          <w:bCs/>
          <w:rtl/>
        </w:rPr>
        <w:t xml:space="preserve"> </w:t>
      </w:r>
      <w:r w:rsidRPr="009C67C8">
        <w:rPr>
          <w:rFonts w:hint="eastAsia"/>
          <w:b/>
          <w:bCs/>
          <w:rtl/>
        </w:rPr>
        <w:t>השירותים</w:t>
      </w:r>
      <w:r w:rsidRPr="009C67C8">
        <w:rPr>
          <w:b/>
          <w:bCs/>
          <w:rtl/>
        </w:rPr>
        <w:t xml:space="preserve"> </w:t>
      </w:r>
      <w:r w:rsidRPr="009C67C8">
        <w:rPr>
          <w:rFonts w:hint="eastAsia"/>
          <w:b/>
          <w:bCs/>
          <w:rtl/>
        </w:rPr>
        <w:t>הווטרינרים</w:t>
      </w:r>
      <w:r w:rsidRPr="009C67C8">
        <w:rPr>
          <w:b/>
          <w:bCs/>
          <w:rtl/>
        </w:rPr>
        <w:t xml:space="preserve"> </w:t>
      </w:r>
      <w:r w:rsidRPr="009C67C8">
        <w:rPr>
          <w:rFonts w:hint="eastAsia"/>
          <w:b/>
          <w:bCs/>
          <w:rtl/>
        </w:rPr>
        <w:t>במשרד</w:t>
      </w:r>
      <w:r w:rsidRPr="009C67C8">
        <w:rPr>
          <w:b/>
          <w:bCs/>
          <w:rtl/>
        </w:rPr>
        <w:t xml:space="preserve"> </w:t>
      </w:r>
      <w:r w:rsidRPr="009C67C8">
        <w:rPr>
          <w:rFonts w:hint="eastAsia"/>
          <w:b/>
          <w:bCs/>
          <w:rtl/>
        </w:rPr>
        <w:t>החקלאות</w:t>
      </w:r>
      <w:r>
        <w:rPr>
          <w:rFonts w:hint="cs"/>
          <w:rtl/>
        </w:rPr>
        <w:t xml:space="preserve"> (פורסם במאגר ממוחשב 31.7.2018</w:t>
      </w:r>
      <w:r w:rsidRPr="003D6310">
        <w:rPr>
          <w:rFonts w:hint="cs"/>
          <w:rtl/>
        </w:rPr>
        <w:t>).</w:t>
      </w:r>
    </w:p>
  </w:footnote>
  <w:footnote w:id="39">
    <w:p w:rsidR="00D5795A" w:rsidP="003D6310" w14:paraId="09DD1A1F" w14:textId="77777777">
      <w:pPr>
        <w:pStyle w:val="a1"/>
      </w:pPr>
      <w:r w:rsidRPr="003D6310">
        <w:rPr>
          <w:rStyle w:val="FootnoteReference0"/>
          <w:vertAlign w:val="baseline"/>
        </w:rPr>
        <w:footnoteRef/>
      </w:r>
      <w:r w:rsidRPr="003D6310">
        <w:rPr>
          <w:rtl/>
        </w:rPr>
        <w:t xml:space="preserve"> </w:t>
      </w:r>
      <w:r w:rsidRPr="003D6310">
        <w:rPr>
          <w:rtl/>
        </w:rPr>
        <w:tab/>
      </w:r>
      <w:r w:rsidRPr="003D6310">
        <w:rPr>
          <w:rFonts w:hint="cs"/>
          <w:rtl/>
        </w:rPr>
        <w:t>החלטה</w:t>
      </w:r>
      <w:r>
        <w:rPr>
          <w:rFonts w:hint="cs"/>
          <w:rtl/>
        </w:rPr>
        <w:t xml:space="preserve"> מספר 833 מדצמבר 2015.</w:t>
      </w:r>
    </w:p>
  </w:footnote>
  <w:footnote w:id="40">
    <w:p w:rsidR="00D5795A" w:rsidRPr="001B2D16" w:rsidP="001B2D16" w14:paraId="023FC725" w14:textId="77777777">
      <w:pPr>
        <w:pStyle w:val="a1"/>
      </w:pPr>
      <w:r w:rsidRPr="001B2D16">
        <w:rPr>
          <w:rStyle w:val="FootnoteReference0"/>
          <w:vertAlign w:val="baseline"/>
        </w:rPr>
        <w:footnoteRef/>
      </w:r>
      <w:r w:rsidRPr="001B2D16">
        <w:rPr>
          <w:rtl/>
        </w:rPr>
        <w:t xml:space="preserve"> </w:t>
      </w:r>
      <w:r w:rsidRPr="001B2D16">
        <w:rPr>
          <w:rtl/>
        </w:rPr>
        <w:tab/>
      </w:r>
      <w:r w:rsidRPr="001B2D16">
        <w:rPr>
          <w:rFonts w:hint="cs"/>
          <w:rtl/>
        </w:rPr>
        <w:t>על פי החלטת השר לביטחון הפנים, הוקנו למפקחי היחידה סמכות חקירת עבירות שהן בתחום אחריותו של שר החקלאות, ובהן עבירות על פקודת מחלות בעלי חיים ועל חוק צער בעלי חיים (הגנה על בעלי חיים), התשנ"ד- 1994.</w:t>
      </w:r>
    </w:p>
  </w:footnote>
  <w:footnote w:id="41">
    <w:p w:rsidR="00D5795A" w:rsidP="00C56262" w14:paraId="63C78C8A" w14:textId="77777777">
      <w:pPr>
        <w:pStyle w:val="a1"/>
      </w:pPr>
      <w:r w:rsidRPr="00C56262">
        <w:footnoteRef/>
      </w:r>
      <w:r w:rsidRPr="00C56262">
        <w:rPr>
          <w:rtl/>
        </w:rPr>
        <w:t xml:space="preserve"> </w:t>
      </w:r>
      <w:r w:rsidRPr="00C56262">
        <w:rPr>
          <w:rtl/>
        </w:rPr>
        <w:tab/>
      </w:r>
      <w:r w:rsidRPr="00C56262">
        <w:rPr>
          <w:rFonts w:hint="cs"/>
          <w:rtl/>
        </w:rPr>
        <w:t>עבור צאן מדובר בחיסון יחיד; לעומת זאת, עבור בקר מדובר בחיסון ראשון מבין שניים, ואת השני יש לתת לבקר כעבור שישה חודשים</w:t>
      </w:r>
      <w:r>
        <w:rPr>
          <w:rFonts w:hint="cs"/>
          <w:rtl/>
        </w:rPr>
        <w:t>.</w:t>
      </w:r>
    </w:p>
  </w:footnote>
  <w:footnote w:id="42">
    <w:p w:rsidR="00D5795A" w:rsidRPr="00790BF1" w:rsidP="00790BF1" w14:paraId="79676984" w14:textId="77777777">
      <w:pPr>
        <w:pStyle w:val="a1"/>
        <w:rPr>
          <w:rtl/>
        </w:rPr>
      </w:pPr>
      <w:r w:rsidRPr="00790BF1">
        <w:footnoteRef/>
      </w:r>
      <w:r w:rsidRPr="00790BF1">
        <w:rPr>
          <w:rtl/>
        </w:rPr>
        <w:t xml:space="preserve"> </w:t>
      </w:r>
      <w:r w:rsidRPr="00790BF1">
        <w:rPr>
          <w:rtl/>
        </w:rPr>
        <w:tab/>
        <w:t>בג"ץ 954</w:t>
      </w:r>
      <w:r w:rsidRPr="007F2E4B">
        <w:rPr>
          <w:rtl/>
        </w:rPr>
        <w:t xml:space="preserve">/97 </w:t>
      </w:r>
      <w:r w:rsidRPr="007F2E4B">
        <w:rPr>
          <w:b/>
          <w:bCs/>
          <w:rtl/>
        </w:rPr>
        <w:t>עו"ד ד"ר כהן נ' ראש לשכת עורכי הדין</w:t>
      </w:r>
      <w:r>
        <w:rPr>
          <w:rtl/>
        </w:rPr>
        <w:t xml:space="preserve">, </w:t>
      </w:r>
      <w:r w:rsidRPr="00790BF1">
        <w:rPr>
          <w:rtl/>
        </w:rPr>
        <w:t xml:space="preserve">פ"ד נב(3), 486, עמ' </w:t>
      </w:r>
      <w:r w:rsidRPr="00790BF1">
        <w:rPr>
          <w:rFonts w:hint="cs"/>
          <w:rtl/>
        </w:rPr>
        <w:t>522</w:t>
      </w:r>
      <w:r w:rsidRPr="00790BF1">
        <w:rPr>
          <w:rtl/>
        </w:rPr>
        <w:t xml:space="preserve"> (1998).</w:t>
      </w:r>
    </w:p>
  </w:footnote>
  <w:footnote w:id="43">
    <w:p w:rsidR="00D5795A" w:rsidP="00790BF1" w14:paraId="0F47E691" w14:textId="77777777">
      <w:pPr>
        <w:pStyle w:val="a1"/>
      </w:pPr>
      <w:r w:rsidRPr="00790BF1">
        <w:rPr>
          <w:rStyle w:val="FootnoteReference0"/>
          <w:vertAlign w:val="baseline"/>
        </w:rPr>
        <w:footnoteRef/>
      </w:r>
      <w:r w:rsidRPr="00790BF1">
        <w:rPr>
          <w:rtl/>
        </w:rPr>
        <w:t xml:space="preserve"> </w:t>
      </w:r>
      <w:r w:rsidRPr="00790BF1">
        <w:rPr>
          <w:rtl/>
        </w:rPr>
        <w:tab/>
      </w:r>
      <w:r w:rsidRPr="00790BF1">
        <w:rPr>
          <w:rFonts w:hint="cs"/>
          <w:rtl/>
        </w:rPr>
        <w:t xml:space="preserve">בג"ץ 3751/03 </w:t>
      </w:r>
      <w:r>
        <w:rPr>
          <w:b/>
          <w:bCs/>
          <w:rtl/>
        </w:rPr>
        <w:t>אילן נ׳ עיריית תל־אביב־</w:t>
      </w:r>
      <w:r w:rsidRPr="005E5D94">
        <w:rPr>
          <w:b/>
          <w:bCs/>
          <w:rtl/>
        </w:rPr>
        <w:t>יפו</w:t>
      </w:r>
      <w:r>
        <w:rPr>
          <w:rFonts w:hint="cs"/>
          <w:rtl/>
        </w:rPr>
        <w:t>, פ"ד נט(3)817 עמ' 836 (2004).</w:t>
      </w:r>
    </w:p>
  </w:footnote>
  <w:footnote w:id="44">
    <w:p w:rsidR="00D5795A" w:rsidRPr="00AC662A" w:rsidP="00CA3DCC" w14:paraId="521FCF6C" w14:textId="77777777">
      <w:pPr>
        <w:pStyle w:val="a1"/>
      </w:pPr>
      <w:r w:rsidRPr="00AC662A">
        <w:rPr>
          <w:rStyle w:val="FootnoteReference0"/>
          <w:vertAlign w:val="baseline"/>
        </w:rPr>
        <w:footnoteRef/>
      </w:r>
      <w:r w:rsidRPr="00AC662A">
        <w:rPr>
          <w:rtl/>
        </w:rPr>
        <w:t xml:space="preserve"> </w:t>
      </w:r>
      <w:r w:rsidRPr="00AC662A">
        <w:rPr>
          <w:rtl/>
        </w:rPr>
        <w:tab/>
      </w:r>
      <w:r w:rsidRPr="00AC662A">
        <w:rPr>
          <w:rFonts w:hint="cs"/>
          <w:rtl/>
        </w:rPr>
        <w:t>אירוע התפרצות הוא מחלה של אחד או יותר מבעלי החיים במשק מסוים.</w:t>
      </w:r>
    </w:p>
  </w:footnote>
  <w:footnote w:id="45">
    <w:p w:rsidR="00D5795A" w:rsidRPr="00AC662A" w:rsidP="00AC662A" w14:paraId="1A7748E7" w14:textId="77777777">
      <w:pPr>
        <w:pStyle w:val="a1"/>
      </w:pPr>
      <w:r w:rsidRPr="00AC662A">
        <w:rPr>
          <w:rStyle w:val="FootnoteReference0"/>
          <w:vertAlign w:val="baseline"/>
        </w:rPr>
        <w:footnoteRef/>
      </w:r>
      <w:r w:rsidRPr="00AC662A">
        <w:rPr>
          <w:rtl/>
        </w:rPr>
        <w:t xml:space="preserve"> </w:t>
      </w:r>
      <w:r w:rsidRPr="00AC662A">
        <w:rPr>
          <w:rtl/>
        </w:rPr>
        <w:tab/>
      </w:r>
      <w:r w:rsidRPr="00AC662A">
        <w:rPr>
          <w:rFonts w:hint="cs"/>
          <w:rtl/>
        </w:rPr>
        <w:t>מאחר ש</w:t>
      </w:r>
      <w:r w:rsidRPr="00AC662A">
        <w:rPr>
          <w:rtl/>
        </w:rPr>
        <w:t xml:space="preserve">אין חובת דיווח על המחלה לארגון </w:t>
      </w:r>
      <w:r w:rsidRPr="00AC662A">
        <w:t>OIE</w:t>
      </w:r>
      <w:r w:rsidRPr="00AC662A">
        <w:rPr>
          <w:rFonts w:hint="cs"/>
          <w:rtl/>
        </w:rPr>
        <w:t>.</w:t>
      </w:r>
    </w:p>
  </w:footnote>
  <w:footnote w:id="46">
    <w:p w:rsidR="00D5795A" w:rsidRPr="00AC662A" w:rsidP="00450916" w14:paraId="65A583AC" w14:textId="77777777">
      <w:pPr>
        <w:pStyle w:val="a1"/>
        <w:rPr>
          <w:rtl/>
        </w:rPr>
      </w:pPr>
      <w:r w:rsidRPr="00AC662A">
        <w:rPr>
          <w:rStyle w:val="FootnoteReference0"/>
          <w:vertAlign w:val="baseline"/>
        </w:rPr>
        <w:footnoteRef/>
      </w:r>
      <w:r w:rsidRPr="00AC662A">
        <w:rPr>
          <w:rtl/>
        </w:rPr>
        <w:t xml:space="preserve"> </w:t>
      </w:r>
      <w:r w:rsidRPr="00AC662A">
        <w:rPr>
          <w:rtl/>
        </w:rPr>
        <w:tab/>
      </w:r>
      <w:r w:rsidRPr="00AC662A">
        <w:t>FMD - Foot and Mouth disease</w:t>
      </w:r>
      <w:r w:rsidRPr="00AC662A">
        <w:rPr>
          <w:rFonts w:hint="cs"/>
          <w:rtl/>
        </w:rPr>
        <w:t xml:space="preserve"> - היא </w:t>
      </w:r>
      <w:r w:rsidRPr="00AC662A">
        <w:rPr>
          <w:rtl/>
        </w:rPr>
        <w:t xml:space="preserve">מחלה שאינה </w:t>
      </w:r>
      <w:r w:rsidRPr="00AC662A">
        <w:rPr>
          <w:rFonts w:hint="cs"/>
          <w:rtl/>
        </w:rPr>
        <w:t>זואונוטית</w:t>
      </w:r>
      <w:r w:rsidRPr="00AC662A">
        <w:rPr>
          <w:rtl/>
        </w:rPr>
        <w:t xml:space="preserve"> אך </w:t>
      </w:r>
      <w:r w:rsidRPr="00AC662A">
        <w:rPr>
          <w:rFonts w:hint="cs"/>
          <w:rtl/>
        </w:rPr>
        <w:t>כרוכה ב</w:t>
      </w:r>
      <w:r w:rsidRPr="00AC662A">
        <w:rPr>
          <w:rtl/>
        </w:rPr>
        <w:t>סכנה ממשית לחקלאות הישראלית</w:t>
      </w:r>
      <w:r w:rsidRPr="00AC662A">
        <w:rPr>
          <w:rFonts w:hint="cs"/>
          <w:rtl/>
        </w:rPr>
        <w:t>. המחלה מתאפיינת בשלפוחיות באזור הפה והטלפיים, וזהו מקור שמה.</w:t>
      </w:r>
    </w:p>
  </w:footnote>
  <w:footnote w:id="47">
    <w:p w:rsidR="00D5795A" w:rsidRPr="00AC662A" w:rsidP="00AC662A" w14:paraId="172BD7AD" w14:textId="77777777">
      <w:pPr>
        <w:pStyle w:val="a1"/>
        <w:rPr>
          <w:rtl/>
        </w:rPr>
      </w:pPr>
      <w:r w:rsidRPr="00AC662A">
        <w:rPr>
          <w:rStyle w:val="FootnoteReference0"/>
          <w:vertAlign w:val="baseline"/>
        </w:rPr>
        <w:footnoteRef/>
      </w:r>
      <w:r w:rsidRPr="00AC662A">
        <w:rPr>
          <w:rtl/>
        </w:rPr>
        <w:t xml:space="preserve"> </w:t>
      </w:r>
      <w:r w:rsidRPr="00AC662A">
        <w:rPr>
          <w:rtl/>
        </w:rPr>
        <w:tab/>
      </w:r>
      <w:r w:rsidRPr="00AC662A">
        <w:t>BTV-Blue Tongue virus</w:t>
      </w:r>
      <w:r w:rsidRPr="00AC662A">
        <w:rPr>
          <w:rFonts w:hint="cs"/>
          <w:rtl/>
        </w:rPr>
        <w:t xml:space="preserve"> - </w:t>
      </w:r>
      <w:r w:rsidRPr="00AC662A">
        <w:rPr>
          <w:rtl/>
        </w:rPr>
        <w:t>היא מחלה שאינה ז</w:t>
      </w:r>
      <w:r w:rsidRPr="00AC662A">
        <w:rPr>
          <w:rFonts w:hint="cs"/>
          <w:rtl/>
        </w:rPr>
        <w:t>ו</w:t>
      </w:r>
      <w:r w:rsidRPr="00AC662A">
        <w:rPr>
          <w:rtl/>
        </w:rPr>
        <w:t>אונוטית אך נפוצה בקרב כבשים ומעלי גירה אחרים. המחלה נגרמת על ידי נגיף ארבו (</w:t>
      </w:r>
      <w:r w:rsidRPr="00AC662A">
        <w:t>Orbivirus</w:t>
      </w:r>
      <w:r w:rsidRPr="00AC662A">
        <w:rPr>
          <w:rtl/>
        </w:rPr>
        <w:t xml:space="preserve"> ממשפחת ה-</w:t>
      </w:r>
      <w:r w:rsidRPr="00AC662A">
        <w:t>Reoviridae</w:t>
      </w:r>
      <w:r w:rsidRPr="00AC662A">
        <w:rPr>
          <w:rtl/>
        </w:rPr>
        <w:t>)</w:t>
      </w:r>
      <w:r w:rsidRPr="00AC662A">
        <w:rPr>
          <w:rFonts w:hint="cs"/>
          <w:rtl/>
        </w:rPr>
        <w:t>,</w:t>
      </w:r>
      <w:r w:rsidRPr="00AC662A">
        <w:rPr>
          <w:rtl/>
        </w:rPr>
        <w:t xml:space="preserve"> </w:t>
      </w:r>
      <w:r w:rsidRPr="00AC662A">
        <w:rPr>
          <w:rFonts w:hint="cs"/>
          <w:rtl/>
        </w:rPr>
        <w:t>ומעבירים אותה</w:t>
      </w:r>
      <w:r w:rsidRPr="00AC662A">
        <w:rPr>
          <w:rtl/>
        </w:rPr>
        <w:t xml:space="preserve"> חרקים מסוגים שונים </w:t>
      </w:r>
      <w:r w:rsidRPr="00AC662A">
        <w:rPr>
          <w:rFonts w:hint="cs"/>
          <w:rtl/>
        </w:rPr>
        <w:t>ובייחוד</w:t>
      </w:r>
      <w:r w:rsidRPr="00AC662A">
        <w:rPr>
          <w:rtl/>
        </w:rPr>
        <w:t xml:space="preserve"> יבחושים. בישראל המעביר הוא היבחוש </w:t>
      </w:r>
      <w:r w:rsidRPr="00AC662A">
        <w:t>Culicoides imicola</w:t>
      </w:r>
      <w:r w:rsidRPr="00AC662A">
        <w:rPr>
          <w:rtl/>
        </w:rPr>
        <w:t>. בעולם ידועים כיום 25 סוגים שונים של הנגיף</w:t>
      </w:r>
      <w:r w:rsidRPr="00AC662A">
        <w:rPr>
          <w:rFonts w:hint="cs"/>
          <w:rtl/>
        </w:rPr>
        <w:t>,</w:t>
      </w:r>
      <w:r w:rsidRPr="00AC662A">
        <w:rPr>
          <w:rtl/>
        </w:rPr>
        <w:t xml:space="preserve"> </w:t>
      </w:r>
      <w:r w:rsidRPr="00AC662A">
        <w:rPr>
          <w:rFonts w:hint="cs"/>
          <w:rtl/>
        </w:rPr>
        <w:t xml:space="preserve">ותשעה מהם </w:t>
      </w:r>
      <w:r w:rsidRPr="00AC662A">
        <w:rPr>
          <w:rtl/>
        </w:rPr>
        <w:t xml:space="preserve">נפוצים בישראל. זוהי מחלה אקוטית המאופיינת </w:t>
      </w:r>
      <w:r w:rsidRPr="00AC662A">
        <w:rPr>
          <w:rFonts w:hint="cs"/>
          <w:rtl/>
        </w:rPr>
        <w:t xml:space="preserve">בין היתר </w:t>
      </w:r>
      <w:r w:rsidRPr="00AC662A">
        <w:rPr>
          <w:rtl/>
        </w:rPr>
        <w:t>בחום גבוה</w:t>
      </w:r>
      <w:r w:rsidRPr="00AC662A">
        <w:rPr>
          <w:rFonts w:hint="cs"/>
          <w:rtl/>
        </w:rPr>
        <w:t>, ב</w:t>
      </w:r>
      <w:r w:rsidRPr="00AC662A">
        <w:rPr>
          <w:rtl/>
        </w:rPr>
        <w:t xml:space="preserve">היפרמיה, </w:t>
      </w:r>
      <w:r w:rsidRPr="00AC662A">
        <w:rPr>
          <w:rFonts w:hint="cs"/>
          <w:rtl/>
        </w:rPr>
        <w:t>ב</w:t>
      </w:r>
      <w:r w:rsidRPr="00AC662A">
        <w:rPr>
          <w:rtl/>
        </w:rPr>
        <w:t xml:space="preserve">בצקת בולטת באזור הראש, </w:t>
      </w:r>
      <w:r w:rsidRPr="00AC662A">
        <w:rPr>
          <w:rFonts w:hint="cs"/>
          <w:rtl/>
        </w:rPr>
        <w:t>ב</w:t>
      </w:r>
      <w:r w:rsidRPr="00AC662A">
        <w:rPr>
          <w:rtl/>
        </w:rPr>
        <w:t>ד</w:t>
      </w:r>
      <w:r w:rsidRPr="00AC662A">
        <w:rPr>
          <w:rFonts w:hint="cs"/>
          <w:rtl/>
        </w:rPr>
        <w:t>י</w:t>
      </w:r>
      <w:r w:rsidRPr="00AC662A">
        <w:rPr>
          <w:rtl/>
        </w:rPr>
        <w:t>מומים בחלל הפה ו</w:t>
      </w:r>
      <w:r w:rsidRPr="00AC662A">
        <w:rPr>
          <w:rFonts w:hint="cs"/>
          <w:rtl/>
        </w:rPr>
        <w:t>ב</w:t>
      </w:r>
      <w:r w:rsidRPr="00AC662A">
        <w:rPr>
          <w:rtl/>
        </w:rPr>
        <w:t>דלקות שרירים.</w:t>
      </w:r>
    </w:p>
  </w:footnote>
  <w:footnote w:id="48">
    <w:p w:rsidR="00D5795A" w:rsidP="003B621F" w14:paraId="36BAFB1B" w14:textId="77777777">
      <w:pPr>
        <w:pStyle w:val="a1"/>
        <w:rPr>
          <w:rtl/>
        </w:rPr>
      </w:pPr>
      <w:r w:rsidRPr="00AC662A">
        <w:rPr>
          <w:rStyle w:val="FootnoteReference0"/>
          <w:vertAlign w:val="baseline"/>
        </w:rPr>
        <w:footnoteRef/>
      </w:r>
      <w:r w:rsidRPr="00AC662A">
        <w:rPr>
          <w:rtl/>
        </w:rPr>
        <w:t xml:space="preserve"> </w:t>
      </w:r>
      <w:r w:rsidRPr="00AC662A">
        <w:rPr>
          <w:rtl/>
        </w:rPr>
        <w:tab/>
      </w:r>
      <w:r w:rsidRPr="00AC662A">
        <w:rPr>
          <w:rFonts w:hint="cs"/>
          <w:rtl/>
        </w:rPr>
        <w:t>מתוך אתר משרד החקלאות:</w:t>
      </w:r>
      <w:r>
        <w:rPr>
          <w:rFonts w:hint="cs"/>
          <w:rtl/>
        </w:rPr>
        <w:t xml:space="preserve"> </w:t>
      </w:r>
    </w:p>
    <w:p w:rsidR="00D5795A" w:rsidRPr="00AC662A" w:rsidP="003B621F" w14:paraId="3E401E8A" w14:textId="77777777">
      <w:pPr>
        <w:pStyle w:val="a1"/>
        <w:ind w:firstLine="0"/>
        <w:rPr>
          <w:rtl/>
        </w:rPr>
      </w:pPr>
      <w:r w:rsidRPr="00AC662A">
        <w:t>https://www.moag.gov.il/vet/noseim/MarachBriaut/Prevention_animal_diseases_Zoaonotiot/chol_lashon/Pages/default.aspx</w:t>
      </w:r>
    </w:p>
  </w:footnote>
  <w:footnote w:id="49">
    <w:p w:rsidR="00D5795A" w:rsidRPr="0045495E" w:rsidP="003F22EB" w14:paraId="1CE97ECA" w14:textId="77777777">
      <w:pPr>
        <w:pStyle w:val="a1"/>
      </w:pPr>
      <w:r w:rsidRPr="00AC662A">
        <w:rPr>
          <w:rStyle w:val="FootnoteReference0"/>
          <w:vertAlign w:val="baseline"/>
        </w:rPr>
        <w:footnoteRef/>
      </w:r>
      <w:r w:rsidRPr="00AC662A">
        <w:rPr>
          <w:rtl/>
        </w:rPr>
        <w:t xml:space="preserve"> </w:t>
      </w:r>
      <w:r w:rsidRPr="00AC662A">
        <w:rPr>
          <w:rtl/>
        </w:rPr>
        <w:tab/>
      </w:r>
      <w:r w:rsidRPr="00AC662A">
        <w:t>Sheep Pox</w:t>
      </w:r>
      <w:r w:rsidRPr="00AC662A">
        <w:rPr>
          <w:rFonts w:hint="cs"/>
          <w:rtl/>
        </w:rPr>
        <w:t xml:space="preserve">- </w:t>
      </w:r>
      <w:r w:rsidRPr="00AC662A">
        <w:rPr>
          <w:rtl/>
        </w:rPr>
        <w:t xml:space="preserve">מחלה שאינה </w:t>
      </w:r>
      <w:r w:rsidRPr="00AC662A">
        <w:rPr>
          <w:rFonts w:hint="cs"/>
          <w:rtl/>
        </w:rPr>
        <w:t xml:space="preserve">זואונוטית ונפוצה בכל הארץ. סימני המחלה: </w:t>
      </w:r>
      <w:r w:rsidRPr="00AC662A">
        <w:rPr>
          <w:rtl/>
        </w:rPr>
        <w:t xml:space="preserve">חום, אבעבועות על העור ובאברים פנימיים, </w:t>
      </w:r>
      <w:r w:rsidRPr="0045495E">
        <w:rPr>
          <w:rtl/>
        </w:rPr>
        <w:t>הגדלת קשרי לימפה, הפרשה מוקופורולנטית</w:t>
      </w:r>
      <w:r w:rsidRPr="0045495E">
        <w:rPr>
          <w:rFonts w:hint="cs"/>
          <w:rtl/>
        </w:rPr>
        <w:t xml:space="preserve"> </w:t>
      </w:r>
      <w:r w:rsidRPr="0045495E">
        <w:rPr>
          <w:rtl/>
        </w:rPr>
        <w:t>מהאף</w:t>
      </w:r>
      <w:r w:rsidRPr="0045495E">
        <w:rPr>
          <w:highlight w:val="lightGray"/>
          <w:rtl/>
        </w:rPr>
        <w:t>.</w:t>
      </w:r>
    </w:p>
  </w:footnote>
  <w:footnote w:id="50">
    <w:p w:rsidR="00D5795A" w:rsidRPr="0045495E" w:rsidP="0045495E" w14:paraId="1A44C682" w14:textId="77777777">
      <w:pPr>
        <w:pStyle w:val="a1"/>
        <w:rPr>
          <w:rtl/>
        </w:rPr>
      </w:pPr>
      <w:r w:rsidRPr="0045495E">
        <w:rPr>
          <w:rStyle w:val="FootnoteReference0"/>
          <w:vertAlign w:val="baseline"/>
        </w:rPr>
        <w:footnoteRef/>
      </w:r>
      <w:r w:rsidRPr="0045495E">
        <w:rPr>
          <w:rtl/>
        </w:rPr>
        <w:t xml:space="preserve"> </w:t>
      </w:r>
      <w:r w:rsidRPr="0045495E">
        <w:rPr>
          <w:rtl/>
        </w:rPr>
        <w:tab/>
      </w:r>
      <w:r w:rsidRPr="0045495E">
        <w:t>PPR-Peste des petits ruminants</w:t>
      </w:r>
      <w:r w:rsidRPr="0045495E">
        <w:rPr>
          <w:rFonts w:hint="cs"/>
          <w:rtl/>
        </w:rPr>
        <w:t xml:space="preserve"> - מחלה וירלית שאינה זואונוטית. מתאפיינת בחום, בהפרשה מוגלתית מהעיניים ומהאף, בדלקות בפה ובריאה ובשלשול. </w:t>
      </w:r>
    </w:p>
  </w:footnote>
  <w:footnote w:id="51">
    <w:p w:rsidR="00D5795A" w:rsidRPr="001A747B" w:rsidP="0045495E" w14:paraId="7069594B" w14:textId="77777777">
      <w:pPr>
        <w:pStyle w:val="a1"/>
      </w:pPr>
      <w:r w:rsidRPr="0045495E">
        <w:rPr>
          <w:rStyle w:val="FootnoteReference0"/>
          <w:vertAlign w:val="baseline"/>
        </w:rPr>
        <w:footnoteRef/>
      </w:r>
      <w:r w:rsidRPr="0045495E">
        <w:rPr>
          <w:rtl/>
        </w:rPr>
        <w:t xml:space="preserve"> </w:t>
      </w:r>
      <w:r w:rsidRPr="0045495E">
        <w:rPr>
          <w:rtl/>
        </w:rPr>
        <w:tab/>
      </w:r>
      <w:r w:rsidRPr="0045495E">
        <w:rPr>
          <w:rFonts w:hint="cs"/>
          <w:rtl/>
        </w:rPr>
        <w:t>מקומי</w:t>
      </w:r>
      <w:r>
        <w:rPr>
          <w:rFonts w:hint="cs"/>
          <w:rtl/>
        </w:rPr>
        <w:t>, מוגבל לאזור מסוים ואופייני לו.</w:t>
      </w:r>
      <w:r w:rsidRPr="001A747B">
        <w:t xml:space="preserve"> </w:t>
      </w:r>
    </w:p>
  </w:footnote>
  <w:footnote w:id="52">
    <w:p w:rsidR="00D5795A" w:rsidP="0045495E" w14:paraId="14937D2C" w14:textId="77777777">
      <w:pPr>
        <w:pStyle w:val="a1"/>
      </w:pPr>
      <w:r w:rsidRPr="0045495E">
        <w:footnoteRef/>
      </w:r>
      <w:r w:rsidRPr="0045495E">
        <w:rPr>
          <w:rtl/>
        </w:rPr>
        <w:t xml:space="preserve"> </w:t>
      </w:r>
      <w:r w:rsidRPr="0045495E">
        <w:rPr>
          <w:rtl/>
        </w:rPr>
        <w:tab/>
      </w:r>
      <w:r w:rsidRPr="0045495E">
        <w:rPr>
          <w:rFonts w:hint="cs"/>
          <w:rtl/>
        </w:rPr>
        <w:t>ברוצלוזיס - על שם</w:t>
      </w:r>
      <w:r w:rsidRPr="0012408E">
        <w:rPr>
          <w:rFonts w:hint="cs"/>
          <w:rtl/>
        </w:rPr>
        <w:t xml:space="preserve"> חיידק הברוצלה. קדחת מלטה - על שם המקום </w:t>
      </w:r>
      <w:r>
        <w:rPr>
          <w:rFonts w:hint="cs"/>
          <w:rtl/>
        </w:rPr>
        <w:t xml:space="preserve">שהמחלה זוהתה </w:t>
      </w:r>
      <w:r w:rsidRPr="0012408E">
        <w:rPr>
          <w:rFonts w:hint="cs"/>
          <w:rtl/>
        </w:rPr>
        <w:t>בו לראשונה.</w:t>
      </w:r>
    </w:p>
  </w:footnote>
  <w:footnote w:id="53">
    <w:p w:rsidR="00D5795A" w:rsidRPr="0045495E" w:rsidP="0045495E" w14:paraId="65DF604D" w14:textId="77777777">
      <w:pPr>
        <w:pStyle w:val="a1"/>
        <w:rPr>
          <w:rtl/>
        </w:rPr>
      </w:pPr>
      <w:r w:rsidRPr="0045495E">
        <w:rPr>
          <w:rStyle w:val="FootnoteReference0"/>
          <w:vertAlign w:val="baseline"/>
        </w:rPr>
        <w:footnoteRef/>
      </w:r>
      <w:r w:rsidRPr="0045495E">
        <w:rPr>
          <w:rtl/>
        </w:rPr>
        <w:t xml:space="preserve"> </w:t>
      </w:r>
      <w:r w:rsidRPr="0045495E">
        <w:rPr>
          <w:rtl/>
        </w:rPr>
        <w:tab/>
      </w:r>
      <w:r w:rsidRPr="0045495E">
        <w:rPr>
          <w:rFonts w:hint="cs"/>
          <w:rtl/>
        </w:rPr>
        <w:t xml:space="preserve">מבקר המדינה, </w:t>
      </w:r>
      <w:r w:rsidRPr="0045495E">
        <w:rPr>
          <w:rFonts w:hint="eastAsia"/>
          <w:b/>
          <w:bCs/>
          <w:rtl/>
        </w:rPr>
        <w:t>דוח</w:t>
      </w:r>
      <w:r w:rsidRPr="0045495E">
        <w:rPr>
          <w:b/>
          <w:bCs/>
          <w:rtl/>
        </w:rPr>
        <w:t xml:space="preserve"> </w:t>
      </w:r>
      <w:r w:rsidRPr="0045495E">
        <w:rPr>
          <w:rFonts w:hint="eastAsia"/>
          <w:b/>
          <w:bCs/>
          <w:rtl/>
        </w:rPr>
        <w:t>שנתי</w:t>
      </w:r>
      <w:r w:rsidRPr="0045495E">
        <w:rPr>
          <w:b/>
          <w:bCs/>
          <w:rtl/>
        </w:rPr>
        <w:t xml:space="preserve"> 68ב</w:t>
      </w:r>
      <w:r w:rsidRPr="0045495E">
        <w:rPr>
          <w:rFonts w:hint="cs"/>
          <w:rtl/>
        </w:rPr>
        <w:t xml:space="preserve"> (2018),עמ' 929 - 982.</w:t>
      </w:r>
    </w:p>
  </w:footnote>
  <w:footnote w:id="54">
    <w:p w:rsidR="00D5795A" w:rsidP="0045495E" w14:paraId="457E46BC" w14:textId="77777777">
      <w:pPr>
        <w:pStyle w:val="a1"/>
      </w:pPr>
      <w:r w:rsidRPr="0045495E">
        <w:rPr>
          <w:rStyle w:val="FootnoteReference0"/>
          <w:vertAlign w:val="baseline"/>
        </w:rPr>
        <w:footnoteRef/>
      </w:r>
      <w:r w:rsidRPr="0045495E">
        <w:rPr>
          <w:rtl/>
        </w:rPr>
        <w:t xml:space="preserve"> </w:t>
      </w:r>
      <w:r w:rsidRPr="0045495E">
        <w:rPr>
          <w:rtl/>
        </w:rPr>
        <w:tab/>
      </w:r>
      <w:r w:rsidRPr="0045495E">
        <w:rPr>
          <w:rFonts w:hint="cs"/>
          <w:rtl/>
        </w:rPr>
        <w:t>עד 25</w:t>
      </w:r>
      <w:r>
        <w:rPr>
          <w:rFonts w:hint="cs"/>
          <w:rtl/>
        </w:rPr>
        <w:t>.11.19.</w:t>
      </w:r>
    </w:p>
  </w:footnote>
  <w:footnote w:id="55">
    <w:p w:rsidR="00D5795A" w:rsidRPr="00BA6E60" w:rsidP="00BA6E60" w14:paraId="186C6F32" w14:textId="77777777">
      <w:pPr>
        <w:pStyle w:val="a1"/>
      </w:pPr>
      <w:r w:rsidRPr="00BA6E60">
        <w:rPr>
          <w:rStyle w:val="FootnoteReference0"/>
          <w:vertAlign w:val="baseline"/>
        </w:rPr>
        <w:footnoteRef/>
      </w:r>
      <w:r w:rsidRPr="00BA6E60">
        <w:rPr>
          <w:rtl/>
        </w:rPr>
        <w:t xml:space="preserve"> </w:t>
      </w:r>
      <w:r w:rsidRPr="00BA6E60">
        <w:rPr>
          <w:rtl/>
        </w:rPr>
        <w:tab/>
      </w:r>
      <w:r w:rsidRPr="00BA6E60">
        <w:rPr>
          <w:rFonts w:hint="cs"/>
          <w:rtl/>
        </w:rPr>
        <w:t>דוח בחינת רגולציה חדשה (</w:t>
      </w:r>
      <w:r w:rsidRPr="00BA6E60">
        <w:rPr>
          <w:rFonts w:hint="cs"/>
        </w:rPr>
        <w:t>RIA</w:t>
      </w:r>
      <w:r w:rsidRPr="00BA6E60">
        <w:rPr>
          <w:rFonts w:hint="cs"/>
          <w:rtl/>
        </w:rPr>
        <w:t>) - התמודדות עם מחלת הברוצלוזיס ברפתות חלב בישראל, מרץ 2019.</w:t>
      </w:r>
    </w:p>
  </w:footnote>
  <w:footnote w:id="56">
    <w:p w:rsidR="00D5795A" w:rsidP="00BA6E60" w14:paraId="12F27CED" w14:textId="77777777">
      <w:pPr>
        <w:pStyle w:val="a1"/>
        <w:rPr>
          <w:rtl/>
        </w:rPr>
      </w:pPr>
      <w:r w:rsidRPr="00BA6E60">
        <w:rPr>
          <w:rStyle w:val="FootnoteReference0"/>
          <w:vertAlign w:val="baseline"/>
        </w:rPr>
        <w:footnoteRef/>
      </w:r>
      <w:r w:rsidRPr="00BA6E60">
        <w:rPr>
          <w:rtl/>
        </w:rPr>
        <w:t xml:space="preserve"> </w:t>
      </w:r>
      <w:r w:rsidRPr="00BA6E60">
        <w:rPr>
          <w:rtl/>
        </w:rPr>
        <w:tab/>
      </w:r>
      <w:r w:rsidRPr="00BA6E60">
        <w:rPr>
          <w:rFonts w:hint="cs"/>
          <w:rtl/>
        </w:rPr>
        <w:t>עדרים המקבלים את אישור השו"ט</w:t>
      </w:r>
      <w:r>
        <w:rPr>
          <w:rFonts w:hint="cs"/>
          <w:rtl/>
        </w:rPr>
        <w:t xml:space="preserve"> לרעות באזורים מסוימים.</w:t>
      </w:r>
    </w:p>
  </w:footnote>
  <w:footnote w:id="57">
    <w:p w:rsidR="00D5795A" w:rsidRPr="00BA6E60" w:rsidP="00BA6E60" w14:paraId="7BAF4691" w14:textId="77777777">
      <w:pPr>
        <w:pStyle w:val="a1"/>
        <w:rPr>
          <w:rtl/>
        </w:rPr>
      </w:pPr>
      <w:r w:rsidRPr="00BA6E60">
        <w:rPr>
          <w:rStyle w:val="FootnoteReference0"/>
          <w:vertAlign w:val="baseline"/>
        </w:rPr>
        <w:footnoteRef/>
      </w:r>
      <w:r w:rsidRPr="00BA6E60">
        <w:rPr>
          <w:rtl/>
        </w:rPr>
        <w:t xml:space="preserve"> </w:t>
      </w:r>
      <w:r w:rsidRPr="00BA6E60">
        <w:rPr>
          <w:rtl/>
        </w:rPr>
        <w:tab/>
        <w:t>משרד האוצר</w:t>
      </w:r>
      <w:r w:rsidRPr="00BA6E60">
        <w:rPr>
          <w:rFonts w:hint="cs"/>
          <w:rtl/>
        </w:rPr>
        <w:t xml:space="preserve"> אישר</w:t>
      </w:r>
      <w:r w:rsidRPr="00BA6E60">
        <w:rPr>
          <w:rtl/>
        </w:rPr>
        <w:t xml:space="preserve"> למשרד החקלאות תקציב מיוחד בסך 50 מיליון ש"ח</w:t>
      </w:r>
      <w:r w:rsidRPr="00BA6E60">
        <w:rPr>
          <w:rFonts w:hint="cs"/>
          <w:rtl/>
        </w:rPr>
        <w:t xml:space="preserve"> </w:t>
      </w:r>
      <w:r w:rsidRPr="00BA6E60">
        <w:rPr>
          <w:rtl/>
        </w:rPr>
        <w:t>ל</w:t>
      </w:r>
      <w:r w:rsidRPr="00BA6E60">
        <w:rPr>
          <w:rFonts w:hint="cs"/>
          <w:rtl/>
        </w:rPr>
        <w:t xml:space="preserve">מימון </w:t>
      </w:r>
      <w:r w:rsidRPr="00BA6E60">
        <w:rPr>
          <w:rtl/>
        </w:rPr>
        <w:t>ביצוע הפעולות הנדרשות במסגרת המבצע</w:t>
      </w:r>
      <w:r w:rsidRPr="00BA6E60">
        <w:rPr>
          <w:rFonts w:hint="cs"/>
          <w:rtl/>
        </w:rPr>
        <w:t>.</w:t>
      </w:r>
      <w:r w:rsidRPr="00BA6E60">
        <w:rPr>
          <w:rtl/>
        </w:rPr>
        <w:t xml:space="preserve"> </w:t>
      </w:r>
    </w:p>
  </w:footnote>
  <w:footnote w:id="58">
    <w:p w:rsidR="00D5795A" w:rsidRPr="00BA6E60" w:rsidP="00BA6E60" w14:paraId="0E332AE8" w14:textId="77777777">
      <w:pPr>
        <w:pStyle w:val="a1"/>
      </w:pPr>
      <w:r w:rsidRPr="00BA6E60">
        <w:rPr>
          <w:rStyle w:val="FootnoteReference0"/>
          <w:vertAlign w:val="baseline"/>
        </w:rPr>
        <w:footnoteRef/>
      </w:r>
      <w:r w:rsidRPr="00BA6E60">
        <w:rPr>
          <w:rtl/>
        </w:rPr>
        <w:t xml:space="preserve"> </w:t>
      </w:r>
      <w:r w:rsidRPr="00BA6E60">
        <w:rPr>
          <w:rtl/>
        </w:rPr>
        <w:tab/>
        <w:t>סק (חי') 9968-07-16</w:t>
      </w:r>
      <w:r w:rsidRPr="00BA6E60">
        <w:rPr>
          <w:rFonts w:hint="cs"/>
          <w:rtl/>
        </w:rPr>
        <w:t xml:space="preserve"> </w:t>
      </w:r>
      <w:r w:rsidRPr="00BA6E60">
        <w:rPr>
          <w:rFonts w:hint="eastAsia"/>
          <w:b/>
          <w:bCs/>
          <w:rtl/>
        </w:rPr>
        <w:t>הסתדרות</w:t>
      </w:r>
      <w:r w:rsidRPr="00BA6E60">
        <w:rPr>
          <w:b/>
          <w:bCs/>
          <w:rtl/>
        </w:rPr>
        <w:t xml:space="preserve"> </w:t>
      </w:r>
      <w:r w:rsidRPr="00BA6E60">
        <w:rPr>
          <w:rFonts w:hint="eastAsia"/>
          <w:b/>
          <w:bCs/>
          <w:rtl/>
        </w:rPr>
        <w:t>העובדים</w:t>
      </w:r>
      <w:r w:rsidRPr="00BA6E60">
        <w:rPr>
          <w:b/>
          <w:bCs/>
          <w:rtl/>
        </w:rPr>
        <w:t xml:space="preserve"> </w:t>
      </w:r>
      <w:r w:rsidRPr="00BA6E60">
        <w:rPr>
          <w:rFonts w:hint="eastAsia"/>
          <w:b/>
          <w:bCs/>
          <w:rtl/>
        </w:rPr>
        <w:t>הכללית</w:t>
      </w:r>
      <w:r w:rsidRPr="00BA6E60">
        <w:rPr>
          <w:b/>
          <w:bCs/>
          <w:rtl/>
        </w:rPr>
        <w:t xml:space="preserve"> </w:t>
      </w:r>
      <w:r w:rsidRPr="00BA6E60">
        <w:rPr>
          <w:rFonts w:hint="eastAsia"/>
          <w:b/>
          <w:bCs/>
          <w:rtl/>
        </w:rPr>
        <w:t>החדשה</w:t>
      </w:r>
      <w:r w:rsidRPr="00BA6E60">
        <w:rPr>
          <w:b/>
          <w:bCs/>
          <w:rtl/>
        </w:rPr>
        <w:t xml:space="preserve"> - </w:t>
      </w:r>
      <w:r w:rsidRPr="00BA6E60">
        <w:rPr>
          <w:rFonts w:hint="eastAsia"/>
          <w:b/>
          <w:bCs/>
          <w:rtl/>
        </w:rPr>
        <w:t>הסתדרות</w:t>
      </w:r>
      <w:r w:rsidRPr="00BA6E60">
        <w:rPr>
          <w:b/>
          <w:bCs/>
          <w:rtl/>
        </w:rPr>
        <w:t xml:space="preserve"> </w:t>
      </w:r>
      <w:r w:rsidRPr="00BA6E60">
        <w:rPr>
          <w:rFonts w:hint="eastAsia"/>
          <w:b/>
          <w:bCs/>
          <w:rtl/>
        </w:rPr>
        <w:t>עובדי</w:t>
      </w:r>
      <w:r w:rsidRPr="00BA6E60">
        <w:rPr>
          <w:b/>
          <w:bCs/>
          <w:rtl/>
        </w:rPr>
        <w:t xml:space="preserve"> </w:t>
      </w:r>
      <w:r w:rsidRPr="00BA6E60">
        <w:rPr>
          <w:rFonts w:hint="eastAsia"/>
          <w:b/>
          <w:bCs/>
          <w:rtl/>
        </w:rPr>
        <w:t>המדינה</w:t>
      </w:r>
      <w:r w:rsidRPr="00BA6E60">
        <w:rPr>
          <w:b/>
          <w:bCs/>
          <w:rtl/>
        </w:rPr>
        <w:t xml:space="preserve"> </w:t>
      </w:r>
      <w:r w:rsidRPr="00BA6E60">
        <w:rPr>
          <w:rFonts w:hint="eastAsia"/>
          <w:b/>
          <w:bCs/>
          <w:rtl/>
        </w:rPr>
        <w:t>נ</w:t>
      </w:r>
      <w:r w:rsidRPr="00BA6E60">
        <w:rPr>
          <w:b/>
          <w:bCs/>
          <w:rtl/>
        </w:rPr>
        <w:t xml:space="preserve">' </w:t>
      </w:r>
      <w:r w:rsidRPr="00BA6E60">
        <w:rPr>
          <w:rFonts w:hint="eastAsia"/>
          <w:b/>
          <w:bCs/>
          <w:rtl/>
        </w:rPr>
        <w:t>מדינת</w:t>
      </w:r>
      <w:r w:rsidRPr="00BA6E60">
        <w:rPr>
          <w:b/>
          <w:bCs/>
          <w:rtl/>
        </w:rPr>
        <w:t xml:space="preserve"> </w:t>
      </w:r>
      <w:r w:rsidRPr="00BA6E60">
        <w:rPr>
          <w:rFonts w:hint="eastAsia"/>
          <w:b/>
          <w:bCs/>
          <w:rtl/>
        </w:rPr>
        <w:t>ישראל</w:t>
      </w:r>
      <w:r w:rsidRPr="00BA6E60">
        <w:rPr>
          <w:rFonts w:hint="cs"/>
          <w:rtl/>
        </w:rPr>
        <w:t xml:space="preserve"> (פורסם במאגר ממוחשב 8.8.17)</w:t>
      </w:r>
      <w:r w:rsidRPr="00BA6E60">
        <w:rPr>
          <w:rtl/>
        </w:rPr>
        <w:t>.</w:t>
      </w:r>
    </w:p>
  </w:footnote>
  <w:footnote w:id="59">
    <w:p w:rsidR="00D5795A" w:rsidP="00BA6E60" w14:paraId="5C01AE11" w14:textId="77777777">
      <w:pPr>
        <w:pStyle w:val="a1"/>
      </w:pPr>
      <w:r w:rsidRPr="00BA6E60">
        <w:rPr>
          <w:rStyle w:val="FootnoteReference0"/>
          <w:vertAlign w:val="baseline"/>
        </w:rPr>
        <w:footnoteRef/>
      </w:r>
      <w:r w:rsidRPr="00BA6E60">
        <w:rPr>
          <w:rtl/>
        </w:rPr>
        <w:t xml:space="preserve"> </w:t>
      </w:r>
      <w:r w:rsidRPr="00BA6E60">
        <w:rPr>
          <w:rtl/>
        </w:rPr>
        <w:tab/>
      </w:r>
      <w:r w:rsidRPr="00BA6E60">
        <w:rPr>
          <w:rFonts w:hint="cs"/>
          <w:rtl/>
        </w:rPr>
        <w:t>עמ' 984</w:t>
      </w:r>
      <w:r>
        <w:rPr>
          <w:rFonts w:hint="cs"/>
          <w:rtl/>
        </w:rPr>
        <w:t>.</w:t>
      </w:r>
    </w:p>
  </w:footnote>
  <w:footnote w:id="60">
    <w:p w:rsidR="00D5795A" w:rsidP="00BA6E60" w14:paraId="477FAD53" w14:textId="77777777">
      <w:pPr>
        <w:pStyle w:val="a1"/>
      </w:pPr>
      <w:r w:rsidRPr="00BA6E60">
        <w:footnoteRef/>
      </w:r>
      <w:r w:rsidRPr="00BA6E60">
        <w:rPr>
          <w:rtl/>
        </w:rPr>
        <w:t xml:space="preserve"> </w:t>
      </w:r>
      <w:r w:rsidRPr="00BA6E60">
        <w:rPr>
          <w:rtl/>
        </w:rPr>
        <w:tab/>
      </w:r>
      <w:r w:rsidRPr="00BA6E60">
        <w:rPr>
          <w:rFonts w:hint="cs"/>
          <w:rtl/>
        </w:rPr>
        <w:t>עדרים רשומים הם עדרים אשר חוסנו על ידי הלשכות הווטרינריות בשנה הקודמת ופרטיהם הוזנו למאגר הממוחשב של</w:t>
      </w:r>
      <w:r>
        <w:rPr>
          <w:rFonts w:hint="cs"/>
          <w:rtl/>
        </w:rPr>
        <w:t xml:space="preserve"> משרד החקלאות. נוסף על עדרים אלו יש עדרים - שמספרם אינו ידוע - שאינם רשומים במאגר המשרד, וזאת בניגוד להנחיות.</w:t>
      </w:r>
    </w:p>
  </w:footnote>
  <w:footnote w:id="61">
    <w:p w:rsidR="00D5795A" w:rsidP="00D330D8" w14:paraId="08291941" w14:textId="77777777">
      <w:pPr>
        <w:pStyle w:val="a1"/>
      </w:pPr>
      <w:r w:rsidRPr="00D330D8">
        <w:footnoteRef/>
      </w:r>
      <w:r w:rsidRPr="00D330D8">
        <w:rPr>
          <w:rtl/>
        </w:rPr>
        <w:t xml:space="preserve"> </w:t>
      </w:r>
      <w:r w:rsidRPr="00D330D8">
        <w:rPr>
          <w:rtl/>
        </w:rPr>
        <w:tab/>
      </w:r>
      <w:r w:rsidRPr="00D330D8">
        <w:rPr>
          <w:rFonts w:hint="cs"/>
          <w:rtl/>
        </w:rPr>
        <w:t>נכון לתאריך</w:t>
      </w:r>
      <w:r>
        <w:rPr>
          <w:rFonts w:hint="cs"/>
          <w:rtl/>
        </w:rPr>
        <w:t xml:space="preserve"> 30.7.19.</w:t>
      </w:r>
    </w:p>
  </w:footnote>
  <w:footnote w:id="62">
    <w:p w:rsidR="00D5795A" w:rsidRPr="00D330D8" w:rsidP="00D330D8" w14:paraId="2BBA8CC2" w14:textId="77777777">
      <w:pPr>
        <w:pStyle w:val="a1"/>
      </w:pPr>
      <w:r w:rsidRPr="00D330D8">
        <w:rPr>
          <w:rStyle w:val="FootnoteReference0"/>
          <w:vertAlign w:val="baseline"/>
        </w:rPr>
        <w:footnoteRef/>
      </w:r>
      <w:r w:rsidRPr="00D330D8">
        <w:rPr>
          <w:rtl/>
        </w:rPr>
        <w:t xml:space="preserve"> </w:t>
      </w:r>
      <w:r w:rsidRPr="00D330D8">
        <w:rPr>
          <w:rtl/>
        </w:rPr>
        <w:tab/>
      </w:r>
      <w:r w:rsidRPr="00D330D8">
        <w:rPr>
          <w:rFonts w:hint="cs"/>
          <w:rtl/>
        </w:rPr>
        <w:t>בדיקה למציאת נוגדנים למחלה בחלב. כאשר נמצא חיידק באחד מראשי הבקר או הצאן במשק מסוים מבוצעת בדיקת דם לכל ראשי הבקר והצאן במשק ולא בדיקת טבעת.</w:t>
      </w:r>
    </w:p>
  </w:footnote>
  <w:footnote w:id="63">
    <w:p w:rsidR="00D5795A" w:rsidP="00D330D8" w14:paraId="2EB6C685" w14:textId="77777777">
      <w:pPr>
        <w:pStyle w:val="a1"/>
      </w:pPr>
      <w:r w:rsidRPr="00D330D8">
        <w:rPr>
          <w:rStyle w:val="FootnoteReference0"/>
          <w:vertAlign w:val="baseline"/>
        </w:rPr>
        <w:footnoteRef/>
      </w:r>
      <w:r w:rsidRPr="00D330D8">
        <w:rPr>
          <w:rtl/>
        </w:rPr>
        <w:t xml:space="preserve"> </w:t>
      </w:r>
      <w:r w:rsidRPr="00D330D8">
        <w:rPr>
          <w:rtl/>
        </w:rPr>
        <w:tab/>
      </w:r>
      <w:r w:rsidRPr="00D330D8">
        <w:rPr>
          <w:rFonts w:hint="cs"/>
          <w:rtl/>
        </w:rPr>
        <w:t xml:space="preserve">רפת שאובחנה כנגועה בברצלוזיס בעשר השנים האחרונות </w:t>
      </w:r>
      <w:r w:rsidRPr="00D330D8">
        <w:rPr>
          <w:rtl/>
        </w:rPr>
        <w:t xml:space="preserve">או רפת </w:t>
      </w:r>
      <w:r w:rsidRPr="00D330D8">
        <w:rPr>
          <w:rFonts w:hint="cs"/>
          <w:rtl/>
        </w:rPr>
        <w:t>השוכנת</w:t>
      </w:r>
      <w:r w:rsidRPr="00D330D8">
        <w:rPr>
          <w:rtl/>
        </w:rPr>
        <w:t xml:space="preserve"> במרחק של עד </w:t>
      </w:r>
      <w:r w:rsidRPr="00D330D8">
        <w:t>1</w:t>
      </w:r>
      <w:r w:rsidRPr="00D330D8">
        <w:rPr>
          <w:rtl/>
        </w:rPr>
        <w:t xml:space="preserve"> ק״מ מעדרי צאן שנמצאו</w:t>
      </w:r>
      <w:r>
        <w:rPr>
          <w:color w:val="000000"/>
          <w:rtl/>
          <w:lang w:val="he-IL" w:eastAsia="he-IL"/>
        </w:rPr>
        <w:t xml:space="preserve"> נגועים במהלך עשר השנים האחרונות</w:t>
      </w:r>
      <w:r>
        <w:rPr>
          <w:rFonts w:hint="cs"/>
          <w:color w:val="000000"/>
          <w:rtl/>
          <w:lang w:val="he-IL" w:eastAsia="he-IL"/>
        </w:rPr>
        <w:t>.</w:t>
      </w:r>
    </w:p>
  </w:footnote>
  <w:footnote w:id="64">
    <w:p w:rsidR="00D5795A" w:rsidP="00D330D8" w14:paraId="34EAA034" w14:textId="77777777">
      <w:pPr>
        <w:pStyle w:val="a1"/>
      </w:pPr>
      <w:r w:rsidRPr="00D330D8">
        <w:footnoteRef/>
      </w:r>
      <w:r w:rsidRPr="00D330D8">
        <w:rPr>
          <w:rtl/>
        </w:rPr>
        <w:t xml:space="preserve"> </w:t>
      </w:r>
      <w:r w:rsidRPr="00D330D8">
        <w:rPr>
          <w:rtl/>
        </w:rPr>
        <w:tab/>
      </w:r>
      <w:r w:rsidRPr="00D330D8">
        <w:rPr>
          <w:rFonts w:hint="cs"/>
          <w:rtl/>
        </w:rPr>
        <w:t>מגיל חודשיים</w:t>
      </w:r>
      <w:r>
        <w:rPr>
          <w:rFonts w:hint="cs"/>
          <w:rtl/>
        </w:rPr>
        <w:t xml:space="preserve"> עד גיל חצי שנה.</w:t>
      </w:r>
    </w:p>
  </w:footnote>
  <w:footnote w:id="65">
    <w:p w:rsidR="00D5795A" w:rsidP="00D330D8" w14:paraId="2810B419" w14:textId="77777777">
      <w:pPr>
        <w:pStyle w:val="a1"/>
      </w:pPr>
      <w:r w:rsidRPr="00D330D8">
        <w:footnoteRef/>
      </w:r>
      <w:r w:rsidRPr="00D330D8">
        <w:rPr>
          <w:rtl/>
        </w:rPr>
        <w:t xml:space="preserve"> </w:t>
      </w:r>
      <w:r w:rsidRPr="00D330D8">
        <w:rPr>
          <w:rtl/>
        </w:rPr>
        <w:tab/>
        <w:t>עלות התרכיב גבוהה</w:t>
      </w:r>
      <w:r w:rsidRPr="00D330D8">
        <w:rPr>
          <w:rFonts w:hint="cs"/>
          <w:rtl/>
        </w:rPr>
        <w:t xml:space="preserve"> והסתכמה</w:t>
      </w:r>
      <w:r>
        <w:rPr>
          <w:rFonts w:hint="cs"/>
          <w:rtl/>
        </w:rPr>
        <w:t xml:space="preserve"> ב</w:t>
      </w:r>
      <w:r>
        <w:rPr>
          <w:rtl/>
        </w:rPr>
        <w:t xml:space="preserve">כ-50 </w:t>
      </w:r>
      <w:r>
        <w:rPr>
          <w:rFonts w:hint="cs"/>
          <w:rtl/>
        </w:rPr>
        <w:t>ש"ח</w:t>
      </w:r>
      <w:r>
        <w:rPr>
          <w:rtl/>
        </w:rPr>
        <w:t xml:space="preserve"> למנת חיסון.</w:t>
      </w:r>
    </w:p>
  </w:footnote>
  <w:footnote w:id="66">
    <w:p w:rsidR="00D5795A" w:rsidP="00426D50" w14:paraId="23D9E851" w14:textId="77777777">
      <w:pPr>
        <w:pStyle w:val="a1"/>
      </w:pPr>
      <w:r w:rsidRPr="00426D50">
        <w:footnoteRef/>
      </w:r>
      <w:r w:rsidRPr="00426D50">
        <w:rPr>
          <w:rtl/>
        </w:rPr>
        <w:t xml:space="preserve"> </w:t>
      </w:r>
      <w:r w:rsidRPr="00426D50">
        <w:rPr>
          <w:rtl/>
        </w:rPr>
        <w:tab/>
      </w:r>
      <w:r w:rsidRPr="00426D50">
        <w:rPr>
          <w:rFonts w:hint="cs"/>
          <w:rtl/>
        </w:rPr>
        <w:t>הנוהל קובע כי</w:t>
      </w:r>
      <w:r>
        <w:rPr>
          <w:rFonts w:hint="cs"/>
          <w:rtl/>
        </w:rPr>
        <w:t xml:space="preserve"> ניתן לקבל היתר מוגבל בכמות לייצור או להפצה של תרכיבים שאינם רשומים כמאושרים, בהתאם לשיקול דעתו של מנהל השו"ט. </w:t>
      </w:r>
    </w:p>
  </w:footnote>
  <w:footnote w:id="67">
    <w:p w:rsidR="00D5795A" w:rsidRPr="00426D50" w:rsidP="00426D50" w14:paraId="79B23EF8" w14:textId="77777777">
      <w:pPr>
        <w:pStyle w:val="a1"/>
        <w:rPr>
          <w:rtl/>
        </w:rPr>
      </w:pPr>
      <w:r w:rsidRPr="00426D50">
        <w:rPr>
          <w:rStyle w:val="FootnoteReference0"/>
          <w:vertAlign w:val="baseline"/>
        </w:rPr>
        <w:footnoteRef/>
      </w:r>
      <w:r w:rsidRPr="00426D50">
        <w:rPr>
          <w:rtl/>
        </w:rPr>
        <w:t xml:space="preserve"> </w:t>
      </w:r>
      <w:r w:rsidRPr="00426D50">
        <w:rPr>
          <w:rtl/>
        </w:rPr>
        <w:tab/>
      </w:r>
      <w:r w:rsidRPr="00426D50">
        <w:rPr>
          <w:rFonts w:hint="cs"/>
          <w:rtl/>
        </w:rPr>
        <w:t>למעט במקרים בהם שולמו פיצויים בגין מבצע הברוצלוזיס בנגב.</w:t>
      </w:r>
    </w:p>
  </w:footnote>
  <w:footnote w:id="68">
    <w:p w:rsidR="00D5795A" w:rsidRPr="00426D50" w:rsidP="00426D50" w14:paraId="46269E3D" w14:textId="77777777">
      <w:pPr>
        <w:pStyle w:val="a1"/>
      </w:pPr>
      <w:r w:rsidRPr="00426D50">
        <w:rPr>
          <w:rStyle w:val="FootnoteReference0"/>
          <w:vertAlign w:val="baseline"/>
        </w:rPr>
        <w:footnoteRef/>
      </w:r>
      <w:r w:rsidRPr="00426D50">
        <w:rPr>
          <w:rtl/>
        </w:rPr>
        <w:t xml:space="preserve"> </w:t>
      </w:r>
      <w:r w:rsidRPr="00426D50">
        <w:rPr>
          <w:rtl/>
        </w:rPr>
        <w:tab/>
      </w:r>
      <w:r w:rsidRPr="00426D50">
        <w:rPr>
          <w:rFonts w:hint="cs"/>
          <w:rtl/>
        </w:rPr>
        <w:t>עד נובמבר 2019.</w:t>
      </w:r>
    </w:p>
  </w:footnote>
  <w:footnote w:id="69">
    <w:p w:rsidR="00D5795A" w:rsidP="00426D50" w14:paraId="52916499" w14:textId="77777777">
      <w:pPr>
        <w:pStyle w:val="a1"/>
        <w:rPr>
          <w:rtl/>
        </w:rPr>
      </w:pPr>
      <w:r w:rsidRPr="00426D50">
        <w:rPr>
          <w:rStyle w:val="FootnoteReference0"/>
          <w:vertAlign w:val="baseline"/>
        </w:rPr>
        <w:footnoteRef/>
      </w:r>
      <w:r w:rsidRPr="00426D50">
        <w:rPr>
          <w:rtl/>
        </w:rPr>
        <w:t xml:space="preserve"> </w:t>
      </w:r>
      <w:r w:rsidRPr="00426D50">
        <w:rPr>
          <w:rtl/>
        </w:rPr>
        <w:tab/>
      </w:r>
      <w:r w:rsidRPr="00426D50">
        <w:rPr>
          <w:rFonts w:hint="cs"/>
          <w:rtl/>
        </w:rPr>
        <w:t>עד אוקטובר</w:t>
      </w:r>
      <w:r>
        <w:rPr>
          <w:rFonts w:hint="cs"/>
          <w:rtl/>
        </w:rPr>
        <w:t xml:space="preserve"> 2019.</w:t>
      </w:r>
    </w:p>
  </w:footnote>
  <w:footnote w:id="70">
    <w:p w:rsidR="00D5795A" w:rsidP="00A66506" w14:paraId="2ECD24A3" w14:textId="77777777">
      <w:pPr>
        <w:pStyle w:val="a1"/>
      </w:pPr>
      <w:r w:rsidRPr="00A66506">
        <w:footnoteRef/>
      </w:r>
      <w:r w:rsidRPr="00A66506">
        <w:rPr>
          <w:rtl/>
        </w:rPr>
        <w:t xml:space="preserve"> </w:t>
      </w:r>
      <w:r w:rsidRPr="00A66506">
        <w:rPr>
          <w:rtl/>
        </w:rPr>
        <w:tab/>
      </w:r>
      <w:r w:rsidRPr="00A66506">
        <w:rPr>
          <w:rFonts w:hint="cs"/>
          <w:rtl/>
        </w:rPr>
        <w:t>עד אוקטובר 2019 שילמה</w:t>
      </w:r>
      <w:r>
        <w:rPr>
          <w:rFonts w:hint="cs"/>
          <w:rtl/>
        </w:rPr>
        <w:t xml:space="preserve"> קנט לחקלאים כ-3.07 מיליון ש"ח.</w:t>
      </w:r>
    </w:p>
  </w:footnote>
  <w:footnote w:id="71">
    <w:p w:rsidR="00D5795A" w:rsidRPr="00A66506" w:rsidP="00A66506" w14:paraId="0F036001" w14:textId="77777777">
      <w:pPr>
        <w:pStyle w:val="a1"/>
      </w:pPr>
      <w:r w:rsidRPr="00A66506">
        <w:rPr>
          <w:rStyle w:val="FootnoteReference0"/>
          <w:vertAlign w:val="baseline"/>
        </w:rPr>
        <w:footnoteRef/>
      </w:r>
      <w:r w:rsidRPr="00A66506">
        <w:rPr>
          <w:rtl/>
        </w:rPr>
        <w:t xml:space="preserve"> </w:t>
      </w:r>
      <w:r w:rsidRPr="00A66506">
        <w:rPr>
          <w:rtl/>
        </w:rPr>
        <w:tab/>
      </w:r>
      <w:r w:rsidRPr="00A66506">
        <w:rPr>
          <w:rFonts w:hint="cs"/>
          <w:rtl/>
        </w:rPr>
        <w:t>ועדת הפיצויים של משרד החקלאות.</w:t>
      </w:r>
    </w:p>
  </w:footnote>
  <w:footnote w:id="72">
    <w:p w:rsidR="00D5795A" w:rsidP="00A66506" w14:paraId="0F86B13A" w14:textId="77777777">
      <w:pPr>
        <w:pStyle w:val="a1"/>
        <w:rPr>
          <w:rtl/>
        </w:rPr>
      </w:pPr>
      <w:r w:rsidRPr="00A66506">
        <w:rPr>
          <w:rStyle w:val="FootnoteReference0"/>
          <w:vertAlign w:val="baseline"/>
        </w:rPr>
        <w:footnoteRef/>
      </w:r>
      <w:r w:rsidRPr="00A66506">
        <w:rPr>
          <w:rtl/>
        </w:rPr>
        <w:t xml:space="preserve"> </w:t>
      </w:r>
      <w:r w:rsidRPr="00A66506">
        <w:rPr>
          <w:rtl/>
        </w:rPr>
        <w:tab/>
        <w:t>הודעת מחלות</w:t>
      </w:r>
      <w:r w:rsidRPr="00983E75">
        <w:rPr>
          <w:rtl/>
        </w:rPr>
        <w:t xml:space="preserve"> בעלי חיים </w:t>
      </w:r>
      <w:r>
        <w:rPr>
          <w:rFonts w:hint="cs"/>
          <w:rtl/>
        </w:rPr>
        <w:t>(</w:t>
      </w:r>
      <w:r w:rsidRPr="00983E75">
        <w:rPr>
          <w:rtl/>
        </w:rPr>
        <w:t>תשלום פיצויים</w:t>
      </w:r>
      <w:r>
        <w:rPr>
          <w:rFonts w:hint="cs"/>
          <w:rtl/>
        </w:rPr>
        <w:t>)</w:t>
      </w:r>
      <w:r w:rsidRPr="00983E75">
        <w:rPr>
          <w:rtl/>
        </w:rPr>
        <w:t xml:space="preserve">, התשס"ח </w:t>
      </w:r>
      <w:r>
        <w:rPr>
          <w:rFonts w:hint="cs"/>
          <w:rtl/>
        </w:rPr>
        <w:t>-</w:t>
      </w:r>
      <w:r w:rsidRPr="00983E75">
        <w:rPr>
          <w:rtl/>
        </w:rPr>
        <w:t xml:space="preserve"> 2008</w:t>
      </w:r>
      <w:r>
        <w:rPr>
          <w:rFonts w:hint="cs"/>
          <w:rtl/>
        </w:rPr>
        <w:t>.</w:t>
      </w:r>
    </w:p>
  </w:footnote>
  <w:footnote w:id="73">
    <w:p w:rsidR="00D5795A" w:rsidP="00A66506" w14:paraId="3D49ADA6" w14:textId="77777777">
      <w:pPr>
        <w:pStyle w:val="a1"/>
        <w:rPr>
          <w:rtl/>
        </w:rPr>
      </w:pPr>
      <w:r w:rsidRPr="00A66506">
        <w:footnoteRef/>
      </w:r>
      <w:r w:rsidRPr="00A66506">
        <w:rPr>
          <w:rtl/>
        </w:rPr>
        <w:t xml:space="preserve"> </w:t>
      </w:r>
      <w:r w:rsidRPr="00A66506">
        <w:rPr>
          <w:rtl/>
        </w:rPr>
        <w:tab/>
        <w:t xml:space="preserve">הנתון </w:t>
      </w:r>
      <w:r w:rsidRPr="00A66506">
        <w:rPr>
          <w:rFonts w:hint="cs"/>
          <w:rtl/>
        </w:rPr>
        <w:t>ל</w:t>
      </w:r>
      <w:r w:rsidRPr="00A66506">
        <w:rPr>
          <w:rtl/>
        </w:rPr>
        <w:t>שנת</w:t>
      </w:r>
      <w:r w:rsidRPr="00694D68">
        <w:rPr>
          <w:rtl/>
        </w:rPr>
        <w:t xml:space="preserve"> 2019 </w:t>
      </w:r>
      <w:r>
        <w:rPr>
          <w:rFonts w:hint="cs"/>
          <w:rtl/>
        </w:rPr>
        <w:t>מעודכן</w:t>
      </w:r>
      <w:r w:rsidRPr="00694D68">
        <w:rPr>
          <w:rtl/>
        </w:rPr>
        <w:t xml:space="preserve"> לתאריך 3.8.19</w:t>
      </w:r>
      <w:r>
        <w:rPr>
          <w:rFonts w:hint="cs"/>
          <w:rtl/>
        </w:rPr>
        <w:t>.</w:t>
      </w:r>
    </w:p>
  </w:footnote>
  <w:footnote w:id="74">
    <w:p w:rsidR="00D5795A" w:rsidRPr="00E4274A" w:rsidP="00E4274A" w14:paraId="4E97A041" w14:textId="77777777">
      <w:pPr>
        <w:pStyle w:val="a1"/>
        <w:rPr>
          <w:rtl/>
        </w:rPr>
      </w:pPr>
      <w:r w:rsidRPr="00E4274A">
        <w:footnoteRef/>
      </w:r>
      <w:r w:rsidRPr="00E4274A">
        <w:rPr>
          <w:rtl/>
        </w:rPr>
        <w:t xml:space="preserve"> </w:t>
      </w:r>
      <w:r w:rsidRPr="00E4274A">
        <w:rPr>
          <w:rtl/>
        </w:rPr>
        <w:tab/>
        <w:t>מבקר</w:t>
      </w:r>
      <w:r w:rsidRPr="00E4274A">
        <w:rPr>
          <w:rFonts w:hint="cs"/>
          <w:rtl/>
        </w:rPr>
        <w:t xml:space="preserve"> המדינה</w:t>
      </w:r>
      <w:r>
        <w:rPr>
          <w:rFonts w:hint="cs"/>
          <w:rtl/>
        </w:rPr>
        <w:t xml:space="preserve">, </w:t>
      </w:r>
      <w:r w:rsidRPr="00D971EA">
        <w:rPr>
          <w:rFonts w:hint="cs"/>
          <w:b/>
          <w:bCs/>
          <w:rtl/>
        </w:rPr>
        <w:t>דוח שנתי 64ג</w:t>
      </w:r>
      <w:r>
        <w:rPr>
          <w:rFonts w:hint="cs"/>
          <w:rtl/>
        </w:rPr>
        <w:t xml:space="preserve"> (2014), </w:t>
      </w:r>
      <w:r w:rsidRPr="00E4274A">
        <w:rPr>
          <w:rFonts w:hint="cs"/>
          <w:rtl/>
        </w:rPr>
        <w:t>"פיקוח על מוצרי מזון מן החי", עמ' 1036.</w:t>
      </w:r>
    </w:p>
  </w:footnote>
  <w:footnote w:id="75">
    <w:p w:rsidR="00D5795A" w:rsidRPr="00E4274A" w:rsidP="00E4274A" w14:paraId="29EBCD7C" w14:textId="77777777">
      <w:pPr>
        <w:pStyle w:val="a1"/>
        <w:rPr>
          <w:rtl/>
        </w:rPr>
      </w:pPr>
      <w:r w:rsidRPr="00E4274A">
        <w:rPr>
          <w:rStyle w:val="FootnoteReference0"/>
          <w:vertAlign w:val="baseline"/>
        </w:rPr>
        <w:footnoteRef/>
      </w:r>
      <w:r w:rsidRPr="00E4274A">
        <w:rPr>
          <w:rtl/>
        </w:rPr>
        <w:t xml:space="preserve"> </w:t>
      </w:r>
      <w:r w:rsidRPr="00E4274A">
        <w:rPr>
          <w:rtl/>
        </w:rPr>
        <w:tab/>
      </w:r>
      <w:r w:rsidRPr="00E4274A">
        <w:rPr>
          <w:rFonts w:hint="cs"/>
          <w:rtl/>
        </w:rPr>
        <w:t>תקנות הפיקוח על מזון לבעלי חיים (ועדה מקצועית מייעצת), התשע"ז-2017, ות</w:t>
      </w:r>
      <w:r w:rsidRPr="00E4274A">
        <w:rPr>
          <w:rtl/>
        </w:rPr>
        <w:t>קנות הפיקוח על מזון לבעלי חיים (סימון מזון לבעלי חיים</w:t>
      </w:r>
      <w:r w:rsidRPr="00E4274A">
        <w:rPr>
          <w:rFonts w:hint="cs"/>
          <w:rtl/>
        </w:rPr>
        <w:t>)</w:t>
      </w:r>
      <w:r w:rsidRPr="00E4274A">
        <w:rPr>
          <w:rtl/>
        </w:rPr>
        <w:t xml:space="preserve">, </w:t>
      </w:r>
      <w:r w:rsidRPr="00E4274A">
        <w:rPr>
          <w:rFonts w:hint="cs"/>
          <w:rtl/>
        </w:rPr>
        <w:t>ה</w:t>
      </w:r>
      <w:r w:rsidRPr="00E4274A">
        <w:rPr>
          <w:rtl/>
        </w:rPr>
        <w:t>תשע"ח-2018</w:t>
      </w:r>
      <w:r w:rsidRPr="00E4274A">
        <w:rPr>
          <w:rFonts w:hint="cs"/>
          <w:rtl/>
        </w:rPr>
        <w:t>.</w:t>
      </w:r>
    </w:p>
  </w:footnote>
  <w:footnote w:id="76">
    <w:p w:rsidR="00D5795A" w:rsidP="00E4274A" w14:paraId="5636C8CA" w14:textId="77777777">
      <w:pPr>
        <w:pStyle w:val="a1"/>
      </w:pPr>
      <w:r w:rsidRPr="00E4274A">
        <w:rPr>
          <w:rStyle w:val="FootnoteReference0"/>
          <w:vertAlign w:val="baseline"/>
        </w:rPr>
        <w:footnoteRef/>
      </w:r>
      <w:r w:rsidRPr="00E4274A">
        <w:rPr>
          <w:rtl/>
        </w:rPr>
        <w:t xml:space="preserve"> </w:t>
      </w:r>
      <w:r w:rsidRPr="00E4274A">
        <w:rPr>
          <w:rtl/>
        </w:rPr>
        <w:tab/>
      </w:r>
      <w:r w:rsidRPr="00E4274A">
        <w:rPr>
          <w:rFonts w:hint="cs"/>
          <w:rtl/>
        </w:rPr>
        <w:t>מבקר המדינה</w:t>
      </w:r>
      <w:r>
        <w:rPr>
          <w:rFonts w:hint="cs"/>
          <w:rtl/>
        </w:rPr>
        <w:t xml:space="preserve">, </w:t>
      </w:r>
      <w:r w:rsidRPr="000731E0">
        <w:rPr>
          <w:rFonts w:hint="cs"/>
          <w:b/>
          <w:bCs/>
          <w:rtl/>
        </w:rPr>
        <w:t>דוח שנתי 65ג'</w:t>
      </w:r>
      <w:r>
        <w:rPr>
          <w:rFonts w:hint="cs"/>
          <w:rtl/>
        </w:rPr>
        <w:t xml:space="preserve"> (2015), "הטיפול בתהליכי חקיקת משנה במערכת הממשלתית", עמ' 115.</w:t>
      </w:r>
    </w:p>
  </w:footnote>
  <w:footnote w:id="77">
    <w:p w:rsidR="00D5795A" w:rsidRPr="00D91AF5" w:rsidP="00D91AF5" w14:paraId="0EC1D6CF" w14:textId="77777777">
      <w:pPr>
        <w:pStyle w:val="a1"/>
      </w:pPr>
      <w:r w:rsidRPr="00D91AF5">
        <w:rPr>
          <w:rStyle w:val="FootnoteReference0"/>
          <w:vertAlign w:val="baseline"/>
        </w:rPr>
        <w:footnoteRef/>
      </w:r>
      <w:r w:rsidRPr="00D91AF5">
        <w:rPr>
          <w:rtl/>
        </w:rPr>
        <w:t xml:space="preserve"> </w:t>
      </w:r>
      <w:r w:rsidRPr="00D91AF5">
        <w:rPr>
          <w:rtl/>
        </w:rPr>
        <w:tab/>
      </w:r>
      <w:r w:rsidRPr="00D91AF5">
        <w:rPr>
          <w:rFonts w:hint="cs"/>
          <w:rtl/>
        </w:rPr>
        <w:t xml:space="preserve">במשך השנים פורסמו גרסאות שונות, האחרונה פורסמה באוקטובר 2018. </w:t>
      </w:r>
    </w:p>
  </w:footnote>
  <w:footnote w:id="78">
    <w:p w:rsidR="00D5795A" w:rsidRPr="00D91AF5" w:rsidP="00D91AF5" w14:paraId="3D5A8C7B" w14:textId="77777777">
      <w:pPr>
        <w:pStyle w:val="a1"/>
        <w:rPr>
          <w:rtl/>
        </w:rPr>
      </w:pPr>
      <w:r w:rsidRPr="00D91AF5">
        <w:rPr>
          <w:rStyle w:val="FootnoteReference0"/>
          <w:vertAlign w:val="baseline"/>
        </w:rPr>
        <w:footnoteRef/>
      </w:r>
      <w:r w:rsidRPr="00D91AF5">
        <w:rPr>
          <w:rtl/>
        </w:rPr>
        <w:t xml:space="preserve"> </w:t>
      </w:r>
      <w:r w:rsidRPr="00D91AF5">
        <w:rPr>
          <w:rtl/>
        </w:rPr>
        <w:tab/>
      </w:r>
      <w:r w:rsidRPr="00D91AF5">
        <w:rPr>
          <w:rFonts w:hint="cs"/>
          <w:rtl/>
        </w:rPr>
        <w:t>עודכן בינואר 2019.</w:t>
      </w:r>
    </w:p>
  </w:footnote>
  <w:footnote w:id="79">
    <w:p w:rsidR="00D5795A" w:rsidRPr="00D91AF5" w:rsidP="00D91AF5" w14:paraId="55CC16E2" w14:textId="77777777">
      <w:pPr>
        <w:pStyle w:val="a1"/>
        <w:rPr>
          <w:rtl/>
        </w:rPr>
      </w:pPr>
      <w:r w:rsidRPr="00D91AF5">
        <w:rPr>
          <w:rStyle w:val="FootnoteReference0"/>
          <w:vertAlign w:val="baseline"/>
        </w:rPr>
        <w:footnoteRef/>
      </w:r>
      <w:r w:rsidRPr="00D91AF5">
        <w:rPr>
          <w:rtl/>
        </w:rPr>
        <w:t xml:space="preserve"> </w:t>
      </w:r>
      <w:r w:rsidRPr="00D91AF5">
        <w:rPr>
          <w:rFonts w:hint="cs"/>
          <w:rtl/>
        </w:rPr>
        <w:tab/>
      </w:r>
      <w:r w:rsidRPr="00D91AF5">
        <w:rPr>
          <w:rtl/>
        </w:rPr>
        <w:t>שם כולל למיני ירק, גרעינים ומזונות אחרים המגודלים ומוגשים כמזון לבהמות</w:t>
      </w:r>
      <w:r w:rsidRPr="00D91AF5">
        <w:rPr>
          <w:rFonts w:hint="cs"/>
          <w:rtl/>
        </w:rPr>
        <w:t>.</w:t>
      </w:r>
    </w:p>
  </w:footnote>
  <w:footnote w:id="80">
    <w:p w:rsidR="00D5795A" w:rsidRPr="00D91AF5" w:rsidP="00D91AF5" w14:paraId="1196D1E4" w14:textId="77777777">
      <w:pPr>
        <w:pStyle w:val="a1"/>
      </w:pPr>
      <w:r w:rsidRPr="00D91AF5">
        <w:rPr>
          <w:rStyle w:val="FootnoteReference0"/>
          <w:vertAlign w:val="baseline"/>
        </w:rPr>
        <w:footnoteRef/>
      </w:r>
      <w:r w:rsidRPr="00D91AF5">
        <w:rPr>
          <w:rtl/>
        </w:rPr>
        <w:t xml:space="preserve"> </w:t>
      </w:r>
      <w:r w:rsidRPr="00D91AF5">
        <w:rPr>
          <w:rtl/>
        </w:rPr>
        <w:tab/>
      </w:r>
      <w:r w:rsidRPr="00D91AF5">
        <w:rPr>
          <w:rFonts w:hint="cs"/>
          <w:rtl/>
        </w:rPr>
        <w:t>מבקר המדינה</w:t>
      </w:r>
      <w:r>
        <w:rPr>
          <w:rFonts w:hint="cs"/>
          <w:rtl/>
        </w:rPr>
        <w:t xml:space="preserve">, </w:t>
      </w:r>
      <w:r w:rsidRPr="00614FB7">
        <w:rPr>
          <w:rFonts w:hint="cs"/>
          <w:b/>
          <w:bCs/>
          <w:rtl/>
        </w:rPr>
        <w:t>דוח שנתי 59ב'</w:t>
      </w:r>
      <w:r>
        <w:rPr>
          <w:rFonts w:hint="cs"/>
          <w:b/>
          <w:bCs/>
          <w:rtl/>
        </w:rPr>
        <w:t xml:space="preserve"> </w:t>
      </w:r>
      <w:r w:rsidRPr="007F543F">
        <w:rPr>
          <w:rtl/>
        </w:rPr>
        <w:t>(20</w:t>
      </w:r>
      <w:r w:rsidRPr="00D91AF5">
        <w:rPr>
          <w:rtl/>
        </w:rPr>
        <w:t>09</w:t>
      </w:r>
      <w:r w:rsidRPr="00D91AF5">
        <w:rPr>
          <w:rFonts w:hint="cs"/>
          <w:rtl/>
        </w:rPr>
        <w:t>), "הפיקוח על מזון לבעלי חיים", עמ' 787 - 812.</w:t>
      </w:r>
    </w:p>
  </w:footnote>
  <w:footnote w:id="81">
    <w:p w:rsidR="00D5795A" w:rsidRPr="00D91AF5" w:rsidP="00D91AF5" w14:paraId="61FEDFFB" w14:textId="77777777">
      <w:pPr>
        <w:pStyle w:val="a1"/>
        <w:rPr>
          <w:rtl/>
        </w:rPr>
      </w:pPr>
      <w:r w:rsidRPr="00D91AF5">
        <w:rPr>
          <w:rStyle w:val="FootnoteReference0"/>
          <w:vertAlign w:val="baseline"/>
        </w:rPr>
        <w:footnoteRef/>
      </w:r>
      <w:r w:rsidRPr="00D91AF5">
        <w:rPr>
          <w:rtl/>
        </w:rPr>
        <w:t xml:space="preserve"> </w:t>
      </w:r>
      <w:r w:rsidRPr="00D91AF5">
        <w:rPr>
          <w:rtl/>
        </w:rPr>
        <w:tab/>
      </w:r>
      <w:r w:rsidRPr="00D91AF5">
        <w:rPr>
          <w:rFonts w:hint="cs"/>
          <w:rtl/>
        </w:rPr>
        <w:t>החלטה 2118 מאוקטובר 2014 בנושא "הפחתת הנטל הרגולטורי".</w:t>
      </w:r>
    </w:p>
  </w:footnote>
  <w:footnote w:id="82">
    <w:p w:rsidR="00D5795A" w:rsidP="00D91AF5" w14:paraId="09E39D51" w14:textId="77777777">
      <w:pPr>
        <w:pStyle w:val="a1"/>
        <w:rPr>
          <w:rtl/>
        </w:rPr>
      </w:pPr>
      <w:r w:rsidRPr="00D91AF5">
        <w:rPr>
          <w:rStyle w:val="FootnoteReference0"/>
          <w:vertAlign w:val="baseline"/>
        </w:rPr>
        <w:footnoteRef/>
      </w:r>
      <w:r w:rsidRPr="00D91AF5">
        <w:rPr>
          <w:rtl/>
        </w:rPr>
        <w:t xml:space="preserve"> </w:t>
      </w:r>
      <w:r w:rsidRPr="00D91AF5">
        <w:rPr>
          <w:rtl/>
        </w:rPr>
        <w:tab/>
      </w:r>
      <w:r w:rsidRPr="00D91AF5">
        <w:rPr>
          <w:rFonts w:hint="cs"/>
          <w:rtl/>
        </w:rPr>
        <w:t xml:space="preserve">החלטה 4398 מדצמבר 2018 </w:t>
      </w:r>
      <w:r>
        <w:rPr>
          <w:rFonts w:hint="cs"/>
          <w:rtl/>
        </w:rPr>
        <w:t>בנושא "רגולציה חכמה - יישום המלצות ארגון ה-</w:t>
      </w:r>
      <w:r>
        <w:rPr>
          <w:rFonts w:hint="cs"/>
        </w:rPr>
        <w:t>OECD</w:t>
      </w:r>
      <w:r>
        <w:rPr>
          <w:rFonts w:hint="cs"/>
          <w:rtl/>
        </w:rPr>
        <w:t xml:space="preserve"> ותיקון החלטת ממשלה". </w:t>
      </w:r>
    </w:p>
  </w:footnote>
  <w:footnote w:id="83">
    <w:p w:rsidR="00D5795A" w:rsidRPr="00CB4BEE" w:rsidP="00CB4BEE" w14:paraId="7C16ECF0" w14:textId="77777777">
      <w:pPr>
        <w:pStyle w:val="a1"/>
        <w:rPr>
          <w:rtl/>
        </w:rPr>
      </w:pPr>
      <w:r w:rsidRPr="00CB4BEE">
        <w:rPr>
          <w:rStyle w:val="FootnoteReference0"/>
          <w:vertAlign w:val="baseline"/>
        </w:rPr>
        <w:footnoteRef/>
      </w:r>
      <w:r w:rsidRPr="00CB4BEE">
        <w:rPr>
          <w:rtl/>
        </w:rPr>
        <w:t xml:space="preserve"> </w:t>
      </w:r>
      <w:r w:rsidRPr="00CB4BEE">
        <w:rPr>
          <w:rtl/>
        </w:rPr>
        <w:tab/>
      </w:r>
      <w:r w:rsidRPr="00CB4BEE">
        <w:rPr>
          <w:rFonts w:hint="cs"/>
          <w:rtl/>
        </w:rPr>
        <w:t>סעיף 26(א)(3).</w:t>
      </w:r>
    </w:p>
  </w:footnote>
  <w:footnote w:id="84">
    <w:p w:rsidR="00D5795A" w:rsidRPr="00CB4BEE" w:rsidP="00CB4BEE" w14:paraId="168C9C17" w14:textId="77777777">
      <w:pPr>
        <w:pStyle w:val="a1"/>
      </w:pPr>
      <w:r w:rsidRPr="00CB4BEE">
        <w:rPr>
          <w:rStyle w:val="FootnoteReference0"/>
          <w:vertAlign w:val="baseline"/>
        </w:rPr>
        <w:footnoteRef/>
      </w:r>
      <w:r w:rsidRPr="00CB4BEE">
        <w:rPr>
          <w:rtl/>
        </w:rPr>
        <w:t xml:space="preserve"> </w:t>
      </w:r>
      <w:r w:rsidRPr="00CB4BEE">
        <w:rPr>
          <w:rtl/>
        </w:rPr>
        <w:tab/>
        <w:t>נמלי ים (חיפה, אשדוד ואילת), נמל התעופה בן גוריון ומעברים יבשתיים (ניצנה, טאבה ומעבר הערבה).</w:t>
      </w:r>
    </w:p>
  </w:footnote>
  <w:footnote w:id="85">
    <w:p w:rsidR="00D5795A" w:rsidP="00CB4BEE" w14:paraId="2B4CDD39" w14:textId="77777777">
      <w:pPr>
        <w:pStyle w:val="a1"/>
      </w:pPr>
      <w:r w:rsidRPr="00CB4BEE">
        <w:rPr>
          <w:rStyle w:val="FootnoteReference0"/>
          <w:vertAlign w:val="baseline"/>
        </w:rPr>
        <w:footnoteRef/>
      </w:r>
      <w:r w:rsidRPr="00CB4BEE">
        <w:rPr>
          <w:rtl/>
        </w:rPr>
        <w:t xml:space="preserve"> </w:t>
      </w:r>
      <w:r w:rsidRPr="00CB4BEE">
        <w:rPr>
          <w:rtl/>
        </w:rPr>
        <w:tab/>
      </w:r>
      <w:r w:rsidRPr="00CB4BEE">
        <w:rPr>
          <w:rFonts w:hint="cs"/>
          <w:rtl/>
        </w:rPr>
        <w:t>קמחים ומזון</w:t>
      </w:r>
      <w:r>
        <w:rPr>
          <w:rFonts w:hint="cs"/>
          <w:rtl/>
        </w:rPr>
        <w:t xml:space="preserve"> לחיות מחמד.</w:t>
      </w:r>
    </w:p>
  </w:footnote>
  <w:footnote w:id="86">
    <w:p w:rsidR="00D5795A" w:rsidP="00CB4BEE" w14:paraId="3ECF9665" w14:textId="77777777">
      <w:pPr>
        <w:pStyle w:val="a1"/>
      </w:pPr>
      <w:r w:rsidRPr="00CB4BEE">
        <w:footnoteRef/>
      </w:r>
      <w:r w:rsidRPr="00CB4BEE">
        <w:rPr>
          <w:rtl/>
        </w:rPr>
        <w:t xml:space="preserve"> </w:t>
      </w:r>
      <w:r w:rsidRPr="00CB4BEE">
        <w:rPr>
          <w:rtl/>
        </w:rPr>
        <w:tab/>
      </w:r>
      <w:r w:rsidRPr="00CB4BEE">
        <w:rPr>
          <w:rFonts w:hint="cs"/>
          <w:rtl/>
        </w:rPr>
        <w:t>בהתאם לסעיף</w:t>
      </w:r>
      <w:r>
        <w:rPr>
          <w:rFonts w:hint="cs"/>
          <w:rtl/>
        </w:rPr>
        <w:t xml:space="preserve"> 2(ג)(2) בצו יבוא חופשי.</w:t>
      </w:r>
    </w:p>
  </w:footnote>
  <w:footnote w:id="87">
    <w:p w:rsidR="00D5795A" w:rsidRPr="00003D51" w:rsidP="00003D51" w14:paraId="3CC96D7E" w14:textId="5AB7B79A">
      <w:pPr>
        <w:pStyle w:val="a1"/>
        <w:rPr>
          <w:rtl/>
        </w:rPr>
      </w:pPr>
      <w:r w:rsidRPr="00003D51">
        <w:rPr>
          <w:rStyle w:val="FootnoteReference0"/>
          <w:vertAlign w:val="baseline"/>
        </w:rPr>
        <w:footnoteRef/>
      </w:r>
      <w:r w:rsidRPr="00003D51">
        <w:rPr>
          <w:rtl/>
        </w:rPr>
        <w:t xml:space="preserve"> </w:t>
      </w:r>
      <w:r w:rsidRPr="00003D51">
        <w:rPr>
          <w:rtl/>
        </w:rPr>
        <w:tab/>
      </w:r>
      <w:r w:rsidRPr="00003D51">
        <w:rPr>
          <w:rFonts w:hint="cs"/>
          <w:rtl/>
        </w:rPr>
        <w:t xml:space="preserve">רק קמחים ומזון לחיות מחמד נבדקים לצורך שלילת חשש לסלמונלה. </w:t>
      </w:r>
    </w:p>
  </w:footnote>
  <w:footnote w:id="88">
    <w:p w:rsidR="00D5795A" w:rsidRPr="00825D9C" w:rsidP="00003D51" w14:paraId="167A5B95" w14:textId="77777777">
      <w:pPr>
        <w:pStyle w:val="a1"/>
        <w:rPr>
          <w:rtl/>
        </w:rPr>
      </w:pPr>
      <w:r w:rsidRPr="00003D51">
        <w:rPr>
          <w:rStyle w:val="FootnoteReference0"/>
          <w:vertAlign w:val="baseline"/>
        </w:rPr>
        <w:footnoteRef/>
      </w:r>
      <w:r w:rsidRPr="00003D51">
        <w:rPr>
          <w:rtl/>
        </w:rPr>
        <w:t xml:space="preserve"> </w:t>
      </w:r>
      <w:r w:rsidRPr="00003D51">
        <w:rPr>
          <w:rtl/>
        </w:rPr>
        <w:tab/>
      </w:r>
      <w:r w:rsidRPr="00003D51">
        <w:rPr>
          <w:rFonts w:hint="cs"/>
          <w:rtl/>
        </w:rPr>
        <w:t xml:space="preserve">חיידקים ממשפחת אנטריובקטריאצה </w:t>
      </w:r>
      <w:r w:rsidRPr="00003D51">
        <w:rPr>
          <w:rFonts w:hint="eastAsia"/>
          <w:rtl/>
        </w:rPr>
        <w:t>אשר</w:t>
      </w:r>
      <w:r w:rsidRPr="00003D51">
        <w:rPr>
          <w:rtl/>
        </w:rPr>
        <w:t xml:space="preserve"> </w:t>
      </w:r>
      <w:r w:rsidRPr="00003D51">
        <w:rPr>
          <w:rFonts w:hint="eastAsia"/>
          <w:rtl/>
        </w:rPr>
        <w:t>נפוצים</w:t>
      </w:r>
      <w:r w:rsidRPr="00003D51">
        <w:rPr>
          <w:rtl/>
        </w:rPr>
        <w:t xml:space="preserve"> </w:t>
      </w:r>
      <w:r w:rsidRPr="00003D51">
        <w:rPr>
          <w:rFonts w:hint="eastAsia"/>
          <w:rtl/>
        </w:rPr>
        <w:t>מאוד</w:t>
      </w:r>
      <w:r w:rsidRPr="00003D51">
        <w:rPr>
          <w:rtl/>
        </w:rPr>
        <w:t xml:space="preserve"> </w:t>
      </w:r>
      <w:r w:rsidRPr="00003D51">
        <w:rPr>
          <w:rFonts w:hint="eastAsia"/>
          <w:rtl/>
        </w:rPr>
        <w:t>בטבע</w:t>
      </w:r>
      <w:r w:rsidRPr="00003D51">
        <w:rPr>
          <w:rtl/>
        </w:rPr>
        <w:t xml:space="preserve"> </w:t>
      </w:r>
      <w:r w:rsidRPr="00003D51">
        <w:rPr>
          <w:rFonts w:hint="eastAsia"/>
          <w:rtl/>
        </w:rPr>
        <w:t>ונמצאים</w:t>
      </w:r>
      <w:r w:rsidRPr="00003D51">
        <w:rPr>
          <w:rtl/>
        </w:rPr>
        <w:t xml:space="preserve"> </w:t>
      </w:r>
      <w:r w:rsidRPr="00003D51">
        <w:rPr>
          <w:rFonts w:hint="eastAsia"/>
          <w:rtl/>
        </w:rPr>
        <w:t>באדמה</w:t>
      </w:r>
      <w:r w:rsidRPr="00003D51">
        <w:rPr>
          <w:rtl/>
        </w:rPr>
        <w:t xml:space="preserve">, </w:t>
      </w:r>
      <w:r w:rsidRPr="00003D51">
        <w:rPr>
          <w:rFonts w:hint="eastAsia"/>
          <w:rtl/>
        </w:rPr>
        <w:t>על</w:t>
      </w:r>
      <w:r w:rsidRPr="00003D51">
        <w:rPr>
          <w:rtl/>
        </w:rPr>
        <w:t xml:space="preserve"> </w:t>
      </w:r>
      <w:r w:rsidRPr="00003D51">
        <w:rPr>
          <w:rFonts w:hint="eastAsia"/>
          <w:rtl/>
        </w:rPr>
        <w:t>גבי</w:t>
      </w:r>
      <w:r w:rsidRPr="00003D51">
        <w:rPr>
          <w:rtl/>
        </w:rPr>
        <w:t xml:space="preserve"> </w:t>
      </w:r>
      <w:r w:rsidRPr="00003D51">
        <w:rPr>
          <w:rFonts w:hint="eastAsia"/>
          <w:rtl/>
        </w:rPr>
        <w:t>צמחים</w:t>
      </w:r>
      <w:r w:rsidRPr="00003D51">
        <w:rPr>
          <w:rtl/>
        </w:rPr>
        <w:t xml:space="preserve"> </w:t>
      </w:r>
      <w:r w:rsidRPr="00003D51">
        <w:rPr>
          <w:rFonts w:hint="cs"/>
          <w:rtl/>
        </w:rPr>
        <w:t>וב</w:t>
      </w:r>
      <w:r w:rsidRPr="00003D51">
        <w:rPr>
          <w:rFonts w:hint="eastAsia"/>
          <w:rtl/>
        </w:rPr>
        <w:t>מערכת</w:t>
      </w:r>
      <w:r w:rsidRPr="00003D51">
        <w:rPr>
          <w:rtl/>
        </w:rPr>
        <w:t xml:space="preserve"> </w:t>
      </w:r>
      <w:r w:rsidRPr="00003D51">
        <w:rPr>
          <w:rFonts w:hint="eastAsia"/>
          <w:rtl/>
        </w:rPr>
        <w:t>העיכול</w:t>
      </w:r>
      <w:r w:rsidRPr="00003D51">
        <w:rPr>
          <w:rtl/>
        </w:rPr>
        <w:t xml:space="preserve"> </w:t>
      </w:r>
      <w:r w:rsidRPr="00003D51">
        <w:rPr>
          <w:rFonts w:hint="eastAsia"/>
          <w:rtl/>
        </w:rPr>
        <w:t>של</w:t>
      </w:r>
      <w:r w:rsidRPr="00003D51">
        <w:rPr>
          <w:rtl/>
        </w:rPr>
        <w:t xml:space="preserve"> </w:t>
      </w:r>
      <w:r w:rsidRPr="00003D51">
        <w:rPr>
          <w:rFonts w:hint="eastAsia"/>
          <w:rtl/>
        </w:rPr>
        <w:t>בעלי</w:t>
      </w:r>
      <w:r w:rsidRPr="00D02170">
        <w:rPr>
          <w:rFonts w:ascii="Alef" w:hAnsi="Alef"/>
          <w:color w:val="444444"/>
          <w:shd w:val="clear" w:color="auto" w:fill="FFFFFF"/>
          <w:rtl/>
        </w:rPr>
        <w:t xml:space="preserve"> </w:t>
      </w:r>
      <w:r w:rsidRPr="00D02170">
        <w:rPr>
          <w:rFonts w:ascii="Alef" w:hAnsi="Alef" w:hint="eastAsia"/>
          <w:color w:val="444444"/>
          <w:shd w:val="clear" w:color="auto" w:fill="FFFFFF"/>
          <w:rtl/>
        </w:rPr>
        <w:t>חיים</w:t>
      </w:r>
      <w:r w:rsidRPr="00D02170">
        <w:rPr>
          <w:rFonts w:ascii="Alef" w:hAnsi="Alef"/>
          <w:color w:val="444444"/>
          <w:shd w:val="clear" w:color="auto" w:fill="FFFFFF"/>
          <w:rtl/>
        </w:rPr>
        <w:t xml:space="preserve"> </w:t>
      </w:r>
      <w:r w:rsidRPr="00D02170">
        <w:rPr>
          <w:rFonts w:ascii="Alef" w:hAnsi="Alef" w:hint="eastAsia"/>
          <w:color w:val="444444"/>
          <w:shd w:val="clear" w:color="auto" w:fill="FFFFFF"/>
          <w:rtl/>
        </w:rPr>
        <w:t>ובני</w:t>
      </w:r>
      <w:r w:rsidRPr="00D02170">
        <w:rPr>
          <w:rFonts w:ascii="Alef" w:hAnsi="Alef"/>
          <w:color w:val="444444"/>
          <w:shd w:val="clear" w:color="auto" w:fill="FFFFFF"/>
          <w:rtl/>
        </w:rPr>
        <w:t xml:space="preserve"> </w:t>
      </w:r>
      <w:r w:rsidRPr="00D02170">
        <w:rPr>
          <w:rFonts w:ascii="Alef" w:hAnsi="Alef" w:hint="eastAsia"/>
          <w:color w:val="444444"/>
          <w:shd w:val="clear" w:color="auto" w:fill="FFFFFF"/>
          <w:rtl/>
        </w:rPr>
        <w:t>אדם</w:t>
      </w:r>
      <w:r w:rsidRPr="00D02170">
        <w:rPr>
          <w:rFonts w:ascii="Alef" w:hAnsi="Alef"/>
          <w:color w:val="444444"/>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795A" w:rsidP="001526AC" w14:paraId="113BAF7D" w14:textId="77777777">
    <w:pPr>
      <w:pStyle w:val="Header"/>
      <w:tabs>
        <w:tab w:val="left" w:pos="493"/>
        <w:tab w:val="center" w:pos="4111"/>
        <w:tab w:val="clear" w:pos="4153"/>
        <w:tab w:val="right" w:pos="7478"/>
        <w:tab w:val="right" w:pos="8222"/>
        <w:tab w:val="clear" w:pos="8306"/>
      </w:tabs>
      <w:jc w:val="left"/>
    </w:pPr>
    <w:r>
      <w:rPr>
        <w:noProof/>
      </w:rPr>
      <w:drawing>
        <wp:anchor distT="0" distB="0" distL="114300" distR="114300" simplePos="0" relativeHeight="251664384" behindDoc="1" locked="0" layoutInCell="1" allowOverlap="1">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rsidR="00D5795A" w:rsidRPr="001526AC" w:rsidP="001526AC" w14:paraId="1172F310" w14:textId="31FB50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795A"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D5795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D5795A"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rsidR="00D5795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0"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D5795A"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C54509"/>
    <w:multiLevelType w:val="multilevel"/>
    <w:tmpl w:val="3030E6FC"/>
    <w:lvl w:ilvl="0">
      <w:start w:val="1"/>
      <w:numFmt w:val="decimal"/>
      <w:pStyle w:val="a3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DDA1A01"/>
    <w:multiLevelType w:val="hybridMultilevel"/>
    <w:tmpl w:val="CD76C6BE"/>
    <w:lvl w:ilvl="0">
      <w:start w:val="1"/>
      <w:numFmt w:val="bullet"/>
      <w:pStyle w:val="BULLETS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DDD178A"/>
    <w:multiLevelType w:val="hybridMultilevel"/>
    <w:tmpl w:val="FEFEF4F2"/>
    <w:lvl w:ilvl="0">
      <w:start w:val="1"/>
      <w:numFmt w:val="bullet"/>
      <w:pStyle w:val="BULLETS0"/>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3">
    <w:nsid w:val="1CCB5BF3"/>
    <w:multiLevelType w:val="multilevel"/>
    <w:tmpl w:val="646C0440"/>
    <w:lvl w:ilvl="0">
      <w:start w:val="1"/>
      <w:numFmt w:val="decimal"/>
      <w:lvlText w:val="%1."/>
      <w:lvlJc w:val="left"/>
      <w:pPr>
        <w:ind w:left="340" w:hanging="340"/>
      </w:pPr>
      <w:rPr>
        <w:rFonts w:hint="default"/>
      </w:rPr>
    </w:lvl>
    <w:lvl w:ilvl="1">
      <w:start w:val="1"/>
      <w:numFmt w:val="none"/>
      <w:pStyle w:val="a5"/>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3BC1088C"/>
    <w:multiLevelType w:val="multilevel"/>
    <w:tmpl w:val="1B9ECDF4"/>
    <w:lvl w:ilvl="0">
      <w:start w:val="1"/>
      <w:numFmt w:val="decimal"/>
      <w:pStyle w:val="a3"/>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12"/>
      <w:lvlText w:val="%2."/>
      <w:lvlJc w:val="left"/>
      <w:pPr>
        <w:ind w:left="765" w:hanging="340"/>
      </w:pPr>
      <w:rPr>
        <w:rFonts w:hint="default"/>
        <w:lang w:val="en-US"/>
      </w:rPr>
    </w:lvl>
    <w:lvl w:ilvl="2">
      <w:start w:val="1"/>
      <w:numFmt w:val="decimal"/>
      <w:pStyle w:val="a1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459C2999"/>
    <w:multiLevelType w:val="multilevel"/>
    <w:tmpl w:val="065C52B0"/>
    <w:lvl w:ilvl="0">
      <w:start w:val="1"/>
      <w:numFmt w:val="hebrew1"/>
      <w:pStyle w:val="a3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5F743717"/>
    <w:multiLevelType w:val="multilevel"/>
    <w:tmpl w:val="54B40DD4"/>
    <w:lvl w:ilvl="0">
      <w:start w:val="1"/>
      <w:numFmt w:val="decimal"/>
      <w:pStyle w:val="a39"/>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0">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a17"/>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7D365B29"/>
    <w:multiLevelType w:val="multilevel"/>
    <w:tmpl w:val="E3AA6D54"/>
    <w:lvl w:ilvl="0">
      <w:start w:val="1"/>
      <w:numFmt w:val="hebrew1"/>
      <w:pStyle w:val="a30"/>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3"/>
  </w:num>
  <w:num w:numId="2">
    <w:abstractNumId w:val="6"/>
  </w:num>
  <w:num w:numId="3">
    <w:abstractNumId w:val="10"/>
  </w:num>
  <w:num w:numId="4">
    <w:abstractNumId w:val="8"/>
  </w:num>
  <w:num w:numId="5">
    <w:abstractNumId w:val="4"/>
  </w:num>
  <w:num w:numId="6">
    <w:abstractNumId w:val="5"/>
  </w:num>
  <w:num w:numId="7">
    <w:abstractNumId w:val="11"/>
  </w:num>
  <w:num w:numId="8">
    <w:abstractNumId w:val="0"/>
  </w:num>
  <w:num w:numId="9">
    <w:abstractNumId w:val="7"/>
  </w:num>
  <w:num w:numId="10">
    <w:abstractNumId w:val="2"/>
  </w:num>
  <w:num w:numId="11">
    <w:abstractNumId w:val="9"/>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grammar="clean"/>
  <w:attachedTemplate r:id="rId1"/>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D5A"/>
    <w:rsid w:val="00002EF7"/>
    <w:rsid w:val="00003B77"/>
    <w:rsid w:val="00003D51"/>
    <w:rsid w:val="00003F96"/>
    <w:rsid w:val="0000520D"/>
    <w:rsid w:val="000054B7"/>
    <w:rsid w:val="00005884"/>
    <w:rsid w:val="00005EE0"/>
    <w:rsid w:val="00006B59"/>
    <w:rsid w:val="000100D8"/>
    <w:rsid w:val="0001014C"/>
    <w:rsid w:val="00011BFC"/>
    <w:rsid w:val="00011D2C"/>
    <w:rsid w:val="00011DF7"/>
    <w:rsid w:val="00012657"/>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733"/>
    <w:rsid w:val="00063A11"/>
    <w:rsid w:val="0006411D"/>
    <w:rsid w:val="00064637"/>
    <w:rsid w:val="00065943"/>
    <w:rsid w:val="00066AF6"/>
    <w:rsid w:val="0006721D"/>
    <w:rsid w:val="000672AB"/>
    <w:rsid w:val="000675B0"/>
    <w:rsid w:val="00067F12"/>
    <w:rsid w:val="000700E9"/>
    <w:rsid w:val="0007014D"/>
    <w:rsid w:val="000706BF"/>
    <w:rsid w:val="000707EE"/>
    <w:rsid w:val="00070E3F"/>
    <w:rsid w:val="000710A8"/>
    <w:rsid w:val="00071F2E"/>
    <w:rsid w:val="00072B83"/>
    <w:rsid w:val="00072FE8"/>
    <w:rsid w:val="000731E0"/>
    <w:rsid w:val="0007329D"/>
    <w:rsid w:val="000736B3"/>
    <w:rsid w:val="000738F6"/>
    <w:rsid w:val="00073D9F"/>
    <w:rsid w:val="0007429C"/>
    <w:rsid w:val="00074533"/>
    <w:rsid w:val="00074F31"/>
    <w:rsid w:val="00075B8A"/>
    <w:rsid w:val="00076758"/>
    <w:rsid w:val="00076ED7"/>
    <w:rsid w:val="00076F20"/>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7AF"/>
    <w:rsid w:val="00094D5D"/>
    <w:rsid w:val="00094F15"/>
    <w:rsid w:val="0009524E"/>
    <w:rsid w:val="0009559D"/>
    <w:rsid w:val="00096CF4"/>
    <w:rsid w:val="00097CDE"/>
    <w:rsid w:val="000A00AE"/>
    <w:rsid w:val="000A01F2"/>
    <w:rsid w:val="000A0884"/>
    <w:rsid w:val="000A0915"/>
    <w:rsid w:val="000A15B1"/>
    <w:rsid w:val="000A1610"/>
    <w:rsid w:val="000A26F1"/>
    <w:rsid w:val="000A2BD8"/>
    <w:rsid w:val="000A3690"/>
    <w:rsid w:val="000A4686"/>
    <w:rsid w:val="000A47E0"/>
    <w:rsid w:val="000A5140"/>
    <w:rsid w:val="000A567C"/>
    <w:rsid w:val="000A5B75"/>
    <w:rsid w:val="000A65A9"/>
    <w:rsid w:val="000A69A7"/>
    <w:rsid w:val="000A7DAB"/>
    <w:rsid w:val="000B1102"/>
    <w:rsid w:val="000B1C94"/>
    <w:rsid w:val="000B2074"/>
    <w:rsid w:val="000B2C5B"/>
    <w:rsid w:val="000B2DBE"/>
    <w:rsid w:val="000B3056"/>
    <w:rsid w:val="000B3A23"/>
    <w:rsid w:val="000B4419"/>
    <w:rsid w:val="000B532E"/>
    <w:rsid w:val="000B55BB"/>
    <w:rsid w:val="000B597C"/>
    <w:rsid w:val="000B6604"/>
    <w:rsid w:val="000B6A93"/>
    <w:rsid w:val="000B7912"/>
    <w:rsid w:val="000B7B95"/>
    <w:rsid w:val="000C05CB"/>
    <w:rsid w:val="000C089C"/>
    <w:rsid w:val="000C0A28"/>
    <w:rsid w:val="000C0B98"/>
    <w:rsid w:val="000C0F17"/>
    <w:rsid w:val="000C164B"/>
    <w:rsid w:val="000C16F6"/>
    <w:rsid w:val="000C27DC"/>
    <w:rsid w:val="000C2AB9"/>
    <w:rsid w:val="000C404B"/>
    <w:rsid w:val="000C43E0"/>
    <w:rsid w:val="000C492E"/>
    <w:rsid w:val="000C50A1"/>
    <w:rsid w:val="000C5E23"/>
    <w:rsid w:val="000C6AAF"/>
    <w:rsid w:val="000C7459"/>
    <w:rsid w:val="000C7F9A"/>
    <w:rsid w:val="000D11EB"/>
    <w:rsid w:val="000D122D"/>
    <w:rsid w:val="000D1714"/>
    <w:rsid w:val="000D2056"/>
    <w:rsid w:val="000D22F0"/>
    <w:rsid w:val="000D2F93"/>
    <w:rsid w:val="000D53BB"/>
    <w:rsid w:val="000D5B81"/>
    <w:rsid w:val="000D5C0B"/>
    <w:rsid w:val="000D678F"/>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622"/>
    <w:rsid w:val="000F1402"/>
    <w:rsid w:val="000F158C"/>
    <w:rsid w:val="000F1DEA"/>
    <w:rsid w:val="000F2408"/>
    <w:rsid w:val="000F3700"/>
    <w:rsid w:val="000F4578"/>
    <w:rsid w:val="000F4B6E"/>
    <w:rsid w:val="000F60AB"/>
    <w:rsid w:val="000F653B"/>
    <w:rsid w:val="000F6F38"/>
    <w:rsid w:val="000F76A8"/>
    <w:rsid w:val="000F7725"/>
    <w:rsid w:val="000F78AE"/>
    <w:rsid w:val="00101157"/>
    <w:rsid w:val="00101681"/>
    <w:rsid w:val="00101BB0"/>
    <w:rsid w:val="00101D0F"/>
    <w:rsid w:val="0010231B"/>
    <w:rsid w:val="0010413A"/>
    <w:rsid w:val="00105970"/>
    <w:rsid w:val="00106A59"/>
    <w:rsid w:val="00107175"/>
    <w:rsid w:val="0010747A"/>
    <w:rsid w:val="00107A35"/>
    <w:rsid w:val="00107D4A"/>
    <w:rsid w:val="00111AD4"/>
    <w:rsid w:val="00111F8A"/>
    <w:rsid w:val="00112134"/>
    <w:rsid w:val="00112E28"/>
    <w:rsid w:val="00113C2F"/>
    <w:rsid w:val="00113E28"/>
    <w:rsid w:val="00113F95"/>
    <w:rsid w:val="00114325"/>
    <w:rsid w:val="00114680"/>
    <w:rsid w:val="00114E4E"/>
    <w:rsid w:val="00115341"/>
    <w:rsid w:val="00115432"/>
    <w:rsid w:val="001157CE"/>
    <w:rsid w:val="00115E66"/>
    <w:rsid w:val="001172DF"/>
    <w:rsid w:val="00117408"/>
    <w:rsid w:val="00117F3C"/>
    <w:rsid w:val="0012150C"/>
    <w:rsid w:val="00121EA1"/>
    <w:rsid w:val="0012279D"/>
    <w:rsid w:val="001239A8"/>
    <w:rsid w:val="001239E1"/>
    <w:rsid w:val="0012408E"/>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0F80"/>
    <w:rsid w:val="00141BD6"/>
    <w:rsid w:val="00142206"/>
    <w:rsid w:val="00143176"/>
    <w:rsid w:val="00143FFA"/>
    <w:rsid w:val="00144908"/>
    <w:rsid w:val="00144BB3"/>
    <w:rsid w:val="001451A4"/>
    <w:rsid w:val="001460BB"/>
    <w:rsid w:val="00146460"/>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3EF3"/>
    <w:rsid w:val="00154091"/>
    <w:rsid w:val="0015454A"/>
    <w:rsid w:val="00154682"/>
    <w:rsid w:val="00154827"/>
    <w:rsid w:val="00154F60"/>
    <w:rsid w:val="00155501"/>
    <w:rsid w:val="00156CAA"/>
    <w:rsid w:val="00156DEF"/>
    <w:rsid w:val="0015702B"/>
    <w:rsid w:val="00157577"/>
    <w:rsid w:val="00157D86"/>
    <w:rsid w:val="00160155"/>
    <w:rsid w:val="0016031C"/>
    <w:rsid w:val="001607B1"/>
    <w:rsid w:val="00161124"/>
    <w:rsid w:val="00162397"/>
    <w:rsid w:val="00162EAF"/>
    <w:rsid w:val="001637C1"/>
    <w:rsid w:val="001639FB"/>
    <w:rsid w:val="001643E4"/>
    <w:rsid w:val="00164534"/>
    <w:rsid w:val="00164B64"/>
    <w:rsid w:val="00164C99"/>
    <w:rsid w:val="00166477"/>
    <w:rsid w:val="00166D27"/>
    <w:rsid w:val="00170230"/>
    <w:rsid w:val="00170320"/>
    <w:rsid w:val="00170625"/>
    <w:rsid w:val="0017146B"/>
    <w:rsid w:val="00171481"/>
    <w:rsid w:val="00171B4A"/>
    <w:rsid w:val="0017200D"/>
    <w:rsid w:val="0017265F"/>
    <w:rsid w:val="001730B0"/>
    <w:rsid w:val="001733CD"/>
    <w:rsid w:val="00173FDD"/>
    <w:rsid w:val="001747CF"/>
    <w:rsid w:val="00174A21"/>
    <w:rsid w:val="00175053"/>
    <w:rsid w:val="0017513A"/>
    <w:rsid w:val="00175FE2"/>
    <w:rsid w:val="00176411"/>
    <w:rsid w:val="00176B96"/>
    <w:rsid w:val="00177D09"/>
    <w:rsid w:val="00177D2F"/>
    <w:rsid w:val="00180392"/>
    <w:rsid w:val="00181F69"/>
    <w:rsid w:val="001821A3"/>
    <w:rsid w:val="00182DC0"/>
    <w:rsid w:val="00183085"/>
    <w:rsid w:val="001839FA"/>
    <w:rsid w:val="00183DDC"/>
    <w:rsid w:val="001850C6"/>
    <w:rsid w:val="0018586A"/>
    <w:rsid w:val="001858E5"/>
    <w:rsid w:val="00185B85"/>
    <w:rsid w:val="0018710F"/>
    <w:rsid w:val="0018758B"/>
    <w:rsid w:val="0019015A"/>
    <w:rsid w:val="00190396"/>
    <w:rsid w:val="00190F93"/>
    <w:rsid w:val="00191715"/>
    <w:rsid w:val="00191FF6"/>
    <w:rsid w:val="00192E51"/>
    <w:rsid w:val="00192F16"/>
    <w:rsid w:val="00193071"/>
    <w:rsid w:val="0019399F"/>
    <w:rsid w:val="00194286"/>
    <w:rsid w:val="00195BC7"/>
    <w:rsid w:val="00195EBA"/>
    <w:rsid w:val="001960B4"/>
    <w:rsid w:val="00197B6F"/>
    <w:rsid w:val="00197B8A"/>
    <w:rsid w:val="001A0CA6"/>
    <w:rsid w:val="001A2081"/>
    <w:rsid w:val="001A2321"/>
    <w:rsid w:val="001A2F88"/>
    <w:rsid w:val="001A325B"/>
    <w:rsid w:val="001A38A7"/>
    <w:rsid w:val="001A3974"/>
    <w:rsid w:val="001A40B6"/>
    <w:rsid w:val="001A5D04"/>
    <w:rsid w:val="001A613C"/>
    <w:rsid w:val="001A6276"/>
    <w:rsid w:val="001A72F6"/>
    <w:rsid w:val="001A747B"/>
    <w:rsid w:val="001A7D06"/>
    <w:rsid w:val="001B1655"/>
    <w:rsid w:val="001B17FB"/>
    <w:rsid w:val="001B2821"/>
    <w:rsid w:val="001B285C"/>
    <w:rsid w:val="001B2ACB"/>
    <w:rsid w:val="001B2D16"/>
    <w:rsid w:val="001B2DBB"/>
    <w:rsid w:val="001B3BE6"/>
    <w:rsid w:val="001B3EFA"/>
    <w:rsid w:val="001B41A2"/>
    <w:rsid w:val="001B449D"/>
    <w:rsid w:val="001B4B0A"/>
    <w:rsid w:val="001B4EA7"/>
    <w:rsid w:val="001B5656"/>
    <w:rsid w:val="001B57E4"/>
    <w:rsid w:val="001B5DFF"/>
    <w:rsid w:val="001B65B8"/>
    <w:rsid w:val="001B70CA"/>
    <w:rsid w:val="001B75F0"/>
    <w:rsid w:val="001C00D8"/>
    <w:rsid w:val="001C057E"/>
    <w:rsid w:val="001C1526"/>
    <w:rsid w:val="001C2CAD"/>
    <w:rsid w:val="001C308D"/>
    <w:rsid w:val="001C3232"/>
    <w:rsid w:val="001C34D5"/>
    <w:rsid w:val="001C3A3A"/>
    <w:rsid w:val="001C3DFF"/>
    <w:rsid w:val="001C3ED9"/>
    <w:rsid w:val="001C45D9"/>
    <w:rsid w:val="001C49B8"/>
    <w:rsid w:val="001C5A02"/>
    <w:rsid w:val="001C5BF5"/>
    <w:rsid w:val="001C6207"/>
    <w:rsid w:val="001C72B2"/>
    <w:rsid w:val="001D1192"/>
    <w:rsid w:val="001D1820"/>
    <w:rsid w:val="001D223A"/>
    <w:rsid w:val="001D2793"/>
    <w:rsid w:val="001D2F2A"/>
    <w:rsid w:val="001D3679"/>
    <w:rsid w:val="001D3CC2"/>
    <w:rsid w:val="001D461F"/>
    <w:rsid w:val="001D621A"/>
    <w:rsid w:val="001D6714"/>
    <w:rsid w:val="001D713E"/>
    <w:rsid w:val="001D77E6"/>
    <w:rsid w:val="001E072F"/>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1F728C"/>
    <w:rsid w:val="00200434"/>
    <w:rsid w:val="00200E5B"/>
    <w:rsid w:val="002014C8"/>
    <w:rsid w:val="00202068"/>
    <w:rsid w:val="00202878"/>
    <w:rsid w:val="00202F8B"/>
    <w:rsid w:val="00203277"/>
    <w:rsid w:val="00203604"/>
    <w:rsid w:val="00205C6F"/>
    <w:rsid w:val="00206215"/>
    <w:rsid w:val="002064F7"/>
    <w:rsid w:val="00206BDB"/>
    <w:rsid w:val="0021058F"/>
    <w:rsid w:val="0021135F"/>
    <w:rsid w:val="0021150C"/>
    <w:rsid w:val="002127FD"/>
    <w:rsid w:val="00212B04"/>
    <w:rsid w:val="00212EEA"/>
    <w:rsid w:val="002130B4"/>
    <w:rsid w:val="00214BC0"/>
    <w:rsid w:val="00214CAA"/>
    <w:rsid w:val="002154D1"/>
    <w:rsid w:val="00215BEE"/>
    <w:rsid w:val="0021654E"/>
    <w:rsid w:val="00220571"/>
    <w:rsid w:val="0022072A"/>
    <w:rsid w:val="00220B23"/>
    <w:rsid w:val="0022100A"/>
    <w:rsid w:val="00221160"/>
    <w:rsid w:val="002213EE"/>
    <w:rsid w:val="00221922"/>
    <w:rsid w:val="00221B94"/>
    <w:rsid w:val="00222618"/>
    <w:rsid w:val="0022271F"/>
    <w:rsid w:val="00222AAD"/>
    <w:rsid w:val="002231B0"/>
    <w:rsid w:val="00224723"/>
    <w:rsid w:val="002248C1"/>
    <w:rsid w:val="00224C04"/>
    <w:rsid w:val="002251A4"/>
    <w:rsid w:val="00225718"/>
    <w:rsid w:val="00225CAE"/>
    <w:rsid w:val="002265BB"/>
    <w:rsid w:val="00226DB2"/>
    <w:rsid w:val="002273A7"/>
    <w:rsid w:val="00227E88"/>
    <w:rsid w:val="0023004B"/>
    <w:rsid w:val="00230B94"/>
    <w:rsid w:val="00231B0F"/>
    <w:rsid w:val="00231C3C"/>
    <w:rsid w:val="00231DC5"/>
    <w:rsid w:val="00232836"/>
    <w:rsid w:val="002338F8"/>
    <w:rsid w:val="00234167"/>
    <w:rsid w:val="00234AB5"/>
    <w:rsid w:val="00234F9B"/>
    <w:rsid w:val="00234FAE"/>
    <w:rsid w:val="0023589B"/>
    <w:rsid w:val="00235AEE"/>
    <w:rsid w:val="00235D75"/>
    <w:rsid w:val="002366CE"/>
    <w:rsid w:val="0024001A"/>
    <w:rsid w:val="00240887"/>
    <w:rsid w:val="00240C2B"/>
    <w:rsid w:val="002419F2"/>
    <w:rsid w:val="00243E20"/>
    <w:rsid w:val="00243F37"/>
    <w:rsid w:val="00244096"/>
    <w:rsid w:val="00244C55"/>
    <w:rsid w:val="00245470"/>
    <w:rsid w:val="00246CD7"/>
    <w:rsid w:val="00247C83"/>
    <w:rsid w:val="00250370"/>
    <w:rsid w:val="0025068A"/>
    <w:rsid w:val="00250751"/>
    <w:rsid w:val="002516DF"/>
    <w:rsid w:val="00254CF4"/>
    <w:rsid w:val="00255507"/>
    <w:rsid w:val="00255877"/>
    <w:rsid w:val="0025701A"/>
    <w:rsid w:val="002575ED"/>
    <w:rsid w:val="002576EB"/>
    <w:rsid w:val="00260BF5"/>
    <w:rsid w:val="00260D04"/>
    <w:rsid w:val="0026130F"/>
    <w:rsid w:val="002614C8"/>
    <w:rsid w:val="00261C84"/>
    <w:rsid w:val="00261D0D"/>
    <w:rsid w:val="00263521"/>
    <w:rsid w:val="00263DB7"/>
    <w:rsid w:val="00265428"/>
    <w:rsid w:val="0027101D"/>
    <w:rsid w:val="0027121E"/>
    <w:rsid w:val="0027188F"/>
    <w:rsid w:val="00273480"/>
    <w:rsid w:val="002739B2"/>
    <w:rsid w:val="0027574E"/>
    <w:rsid w:val="00275A79"/>
    <w:rsid w:val="00276D55"/>
    <w:rsid w:val="00276FEE"/>
    <w:rsid w:val="002813A0"/>
    <w:rsid w:val="00281F46"/>
    <w:rsid w:val="00282E48"/>
    <w:rsid w:val="002841CB"/>
    <w:rsid w:val="00284ABA"/>
    <w:rsid w:val="00284B06"/>
    <w:rsid w:val="00285EC0"/>
    <w:rsid w:val="0028686C"/>
    <w:rsid w:val="0028694C"/>
    <w:rsid w:val="00286A23"/>
    <w:rsid w:val="00290FA2"/>
    <w:rsid w:val="00291775"/>
    <w:rsid w:val="002920D3"/>
    <w:rsid w:val="00292A58"/>
    <w:rsid w:val="00293FC3"/>
    <w:rsid w:val="00294784"/>
    <w:rsid w:val="00294AF0"/>
    <w:rsid w:val="002965CE"/>
    <w:rsid w:val="00296A9F"/>
    <w:rsid w:val="00297B77"/>
    <w:rsid w:val="00297FD7"/>
    <w:rsid w:val="002A04CC"/>
    <w:rsid w:val="002A1117"/>
    <w:rsid w:val="002A1240"/>
    <w:rsid w:val="002A18D6"/>
    <w:rsid w:val="002A2132"/>
    <w:rsid w:val="002A2963"/>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88E"/>
    <w:rsid w:val="002B5C10"/>
    <w:rsid w:val="002B5D65"/>
    <w:rsid w:val="002B637F"/>
    <w:rsid w:val="002B65DC"/>
    <w:rsid w:val="002B6FB4"/>
    <w:rsid w:val="002C06EB"/>
    <w:rsid w:val="002C1D86"/>
    <w:rsid w:val="002C1EE0"/>
    <w:rsid w:val="002C28D3"/>
    <w:rsid w:val="002C2B0E"/>
    <w:rsid w:val="002C316A"/>
    <w:rsid w:val="002C3B87"/>
    <w:rsid w:val="002C4027"/>
    <w:rsid w:val="002C4139"/>
    <w:rsid w:val="002C4302"/>
    <w:rsid w:val="002C449F"/>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B67"/>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3706"/>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3C4E"/>
    <w:rsid w:val="00304D83"/>
    <w:rsid w:val="00304E57"/>
    <w:rsid w:val="003050D0"/>
    <w:rsid w:val="0030516B"/>
    <w:rsid w:val="00305A00"/>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A2C"/>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37AA8"/>
    <w:rsid w:val="00337E85"/>
    <w:rsid w:val="0034038A"/>
    <w:rsid w:val="003405D2"/>
    <w:rsid w:val="003405E7"/>
    <w:rsid w:val="0034070F"/>
    <w:rsid w:val="00340C7C"/>
    <w:rsid w:val="00340D4D"/>
    <w:rsid w:val="0034149F"/>
    <w:rsid w:val="003419FB"/>
    <w:rsid w:val="00341C37"/>
    <w:rsid w:val="00343B0B"/>
    <w:rsid w:val="00343D36"/>
    <w:rsid w:val="00344346"/>
    <w:rsid w:val="003449EF"/>
    <w:rsid w:val="00345868"/>
    <w:rsid w:val="0034637E"/>
    <w:rsid w:val="003466B0"/>
    <w:rsid w:val="00346930"/>
    <w:rsid w:val="00347612"/>
    <w:rsid w:val="00347A15"/>
    <w:rsid w:val="003513C7"/>
    <w:rsid w:val="0035145F"/>
    <w:rsid w:val="00351F4E"/>
    <w:rsid w:val="00352B4C"/>
    <w:rsid w:val="00353785"/>
    <w:rsid w:val="0035448A"/>
    <w:rsid w:val="00355453"/>
    <w:rsid w:val="003559A1"/>
    <w:rsid w:val="00355B59"/>
    <w:rsid w:val="00356540"/>
    <w:rsid w:val="00356926"/>
    <w:rsid w:val="00356C79"/>
    <w:rsid w:val="00356CD5"/>
    <w:rsid w:val="00357544"/>
    <w:rsid w:val="003606C0"/>
    <w:rsid w:val="00361812"/>
    <w:rsid w:val="00361B66"/>
    <w:rsid w:val="00362465"/>
    <w:rsid w:val="00363344"/>
    <w:rsid w:val="003633E1"/>
    <w:rsid w:val="00363FE3"/>
    <w:rsid w:val="003640C2"/>
    <w:rsid w:val="00364581"/>
    <w:rsid w:val="003651FF"/>
    <w:rsid w:val="0036568B"/>
    <w:rsid w:val="00365C9E"/>
    <w:rsid w:val="00365D63"/>
    <w:rsid w:val="00365DC9"/>
    <w:rsid w:val="00365DE2"/>
    <w:rsid w:val="0036639F"/>
    <w:rsid w:val="003675CC"/>
    <w:rsid w:val="00370287"/>
    <w:rsid w:val="00371181"/>
    <w:rsid w:val="0037128C"/>
    <w:rsid w:val="00371316"/>
    <w:rsid w:val="00371B1D"/>
    <w:rsid w:val="0037230B"/>
    <w:rsid w:val="00372476"/>
    <w:rsid w:val="0037259B"/>
    <w:rsid w:val="0037289B"/>
    <w:rsid w:val="003729F9"/>
    <w:rsid w:val="00372B0F"/>
    <w:rsid w:val="003734FE"/>
    <w:rsid w:val="0037370B"/>
    <w:rsid w:val="00373CE2"/>
    <w:rsid w:val="003757DE"/>
    <w:rsid w:val="00375AE4"/>
    <w:rsid w:val="00375C87"/>
    <w:rsid w:val="00375F4A"/>
    <w:rsid w:val="00376061"/>
    <w:rsid w:val="00376625"/>
    <w:rsid w:val="0037752E"/>
    <w:rsid w:val="0037753E"/>
    <w:rsid w:val="00377B33"/>
    <w:rsid w:val="00380052"/>
    <w:rsid w:val="003806AE"/>
    <w:rsid w:val="00381983"/>
    <w:rsid w:val="00382741"/>
    <w:rsid w:val="00382981"/>
    <w:rsid w:val="003839AA"/>
    <w:rsid w:val="003843E4"/>
    <w:rsid w:val="00384FFD"/>
    <w:rsid w:val="00385426"/>
    <w:rsid w:val="00385CBB"/>
    <w:rsid w:val="00386D87"/>
    <w:rsid w:val="00387987"/>
    <w:rsid w:val="003907CF"/>
    <w:rsid w:val="00390F75"/>
    <w:rsid w:val="003913FE"/>
    <w:rsid w:val="00391776"/>
    <w:rsid w:val="00391943"/>
    <w:rsid w:val="00391D47"/>
    <w:rsid w:val="00392578"/>
    <w:rsid w:val="003926A8"/>
    <w:rsid w:val="003929A4"/>
    <w:rsid w:val="00392A68"/>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A7DE8"/>
    <w:rsid w:val="003B0B84"/>
    <w:rsid w:val="003B166B"/>
    <w:rsid w:val="003B1F61"/>
    <w:rsid w:val="003B2001"/>
    <w:rsid w:val="003B30AD"/>
    <w:rsid w:val="003B3723"/>
    <w:rsid w:val="003B4CBF"/>
    <w:rsid w:val="003B505F"/>
    <w:rsid w:val="003B5853"/>
    <w:rsid w:val="003B5A1E"/>
    <w:rsid w:val="003B5E39"/>
    <w:rsid w:val="003B621F"/>
    <w:rsid w:val="003B639B"/>
    <w:rsid w:val="003B71E3"/>
    <w:rsid w:val="003B7A94"/>
    <w:rsid w:val="003C0A02"/>
    <w:rsid w:val="003C2534"/>
    <w:rsid w:val="003C26AC"/>
    <w:rsid w:val="003C2A0B"/>
    <w:rsid w:val="003C2EC6"/>
    <w:rsid w:val="003C3358"/>
    <w:rsid w:val="003C3E08"/>
    <w:rsid w:val="003C4F30"/>
    <w:rsid w:val="003C5044"/>
    <w:rsid w:val="003C5153"/>
    <w:rsid w:val="003C5BB1"/>
    <w:rsid w:val="003C6C20"/>
    <w:rsid w:val="003C73F8"/>
    <w:rsid w:val="003C7AD3"/>
    <w:rsid w:val="003C7B2D"/>
    <w:rsid w:val="003D0F91"/>
    <w:rsid w:val="003D16F2"/>
    <w:rsid w:val="003D1D5C"/>
    <w:rsid w:val="003D2796"/>
    <w:rsid w:val="003D2965"/>
    <w:rsid w:val="003D2AE6"/>
    <w:rsid w:val="003D3533"/>
    <w:rsid w:val="003D415E"/>
    <w:rsid w:val="003D4194"/>
    <w:rsid w:val="003D43B8"/>
    <w:rsid w:val="003D487D"/>
    <w:rsid w:val="003D5083"/>
    <w:rsid w:val="003D5549"/>
    <w:rsid w:val="003D5B8A"/>
    <w:rsid w:val="003D5CAC"/>
    <w:rsid w:val="003D6310"/>
    <w:rsid w:val="003D6CAC"/>
    <w:rsid w:val="003D6FE1"/>
    <w:rsid w:val="003D7383"/>
    <w:rsid w:val="003D7489"/>
    <w:rsid w:val="003D76B2"/>
    <w:rsid w:val="003D7A6A"/>
    <w:rsid w:val="003E000E"/>
    <w:rsid w:val="003E009E"/>
    <w:rsid w:val="003E0ABC"/>
    <w:rsid w:val="003E20EB"/>
    <w:rsid w:val="003E26E6"/>
    <w:rsid w:val="003E31EE"/>
    <w:rsid w:val="003E364E"/>
    <w:rsid w:val="003E4D5A"/>
    <w:rsid w:val="003E58C2"/>
    <w:rsid w:val="003E5D8C"/>
    <w:rsid w:val="003E5FCA"/>
    <w:rsid w:val="003E66A4"/>
    <w:rsid w:val="003E6F99"/>
    <w:rsid w:val="003E77E9"/>
    <w:rsid w:val="003E798E"/>
    <w:rsid w:val="003F06E0"/>
    <w:rsid w:val="003F0C61"/>
    <w:rsid w:val="003F0D90"/>
    <w:rsid w:val="003F0E51"/>
    <w:rsid w:val="003F10CC"/>
    <w:rsid w:val="003F22EB"/>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4C52"/>
    <w:rsid w:val="00405277"/>
    <w:rsid w:val="004064E0"/>
    <w:rsid w:val="00406F61"/>
    <w:rsid w:val="00406FEF"/>
    <w:rsid w:val="004078B5"/>
    <w:rsid w:val="0041045D"/>
    <w:rsid w:val="004105DF"/>
    <w:rsid w:val="00410935"/>
    <w:rsid w:val="00410D75"/>
    <w:rsid w:val="00411671"/>
    <w:rsid w:val="0041180B"/>
    <w:rsid w:val="00411841"/>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0E0"/>
    <w:rsid w:val="00421D2C"/>
    <w:rsid w:val="00421E45"/>
    <w:rsid w:val="0042232C"/>
    <w:rsid w:val="00425145"/>
    <w:rsid w:val="00425395"/>
    <w:rsid w:val="0042545B"/>
    <w:rsid w:val="0042583B"/>
    <w:rsid w:val="00425E72"/>
    <w:rsid w:val="00425E85"/>
    <w:rsid w:val="00426862"/>
    <w:rsid w:val="00426CE7"/>
    <w:rsid w:val="00426D50"/>
    <w:rsid w:val="004276E0"/>
    <w:rsid w:val="00427A72"/>
    <w:rsid w:val="00427D9F"/>
    <w:rsid w:val="00430277"/>
    <w:rsid w:val="0043182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530"/>
    <w:rsid w:val="00443D1B"/>
    <w:rsid w:val="00444597"/>
    <w:rsid w:val="004453BB"/>
    <w:rsid w:val="00445522"/>
    <w:rsid w:val="0044619B"/>
    <w:rsid w:val="00446802"/>
    <w:rsid w:val="004470C5"/>
    <w:rsid w:val="004474BB"/>
    <w:rsid w:val="00447D42"/>
    <w:rsid w:val="004503E1"/>
    <w:rsid w:val="00450916"/>
    <w:rsid w:val="00451A68"/>
    <w:rsid w:val="00451AA2"/>
    <w:rsid w:val="00451E5C"/>
    <w:rsid w:val="0045209D"/>
    <w:rsid w:val="00452950"/>
    <w:rsid w:val="00453265"/>
    <w:rsid w:val="00453750"/>
    <w:rsid w:val="004537EC"/>
    <w:rsid w:val="00453CEB"/>
    <w:rsid w:val="004547C8"/>
    <w:rsid w:val="0045495E"/>
    <w:rsid w:val="00455023"/>
    <w:rsid w:val="004558D4"/>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4EB"/>
    <w:rsid w:val="004809CB"/>
    <w:rsid w:val="00482259"/>
    <w:rsid w:val="00482559"/>
    <w:rsid w:val="0048280E"/>
    <w:rsid w:val="00482C33"/>
    <w:rsid w:val="004830BE"/>
    <w:rsid w:val="004833CE"/>
    <w:rsid w:val="004836A0"/>
    <w:rsid w:val="004845B2"/>
    <w:rsid w:val="00485309"/>
    <w:rsid w:val="00485787"/>
    <w:rsid w:val="00486172"/>
    <w:rsid w:val="004865D8"/>
    <w:rsid w:val="004868C1"/>
    <w:rsid w:val="004875EB"/>
    <w:rsid w:val="0049015A"/>
    <w:rsid w:val="004902C9"/>
    <w:rsid w:val="00491199"/>
    <w:rsid w:val="004919A3"/>
    <w:rsid w:val="00491D1E"/>
    <w:rsid w:val="00492D47"/>
    <w:rsid w:val="00492FD5"/>
    <w:rsid w:val="004930AA"/>
    <w:rsid w:val="004939B6"/>
    <w:rsid w:val="00493AE1"/>
    <w:rsid w:val="00493CBE"/>
    <w:rsid w:val="00494C49"/>
    <w:rsid w:val="00495214"/>
    <w:rsid w:val="004955D7"/>
    <w:rsid w:val="004965B9"/>
    <w:rsid w:val="00497103"/>
    <w:rsid w:val="004976B0"/>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7C2"/>
    <w:rsid w:val="004B09A3"/>
    <w:rsid w:val="004B117A"/>
    <w:rsid w:val="004B16DE"/>
    <w:rsid w:val="004B18AE"/>
    <w:rsid w:val="004B21B0"/>
    <w:rsid w:val="004B2D77"/>
    <w:rsid w:val="004B3850"/>
    <w:rsid w:val="004B4756"/>
    <w:rsid w:val="004B6164"/>
    <w:rsid w:val="004B7C1A"/>
    <w:rsid w:val="004C03BC"/>
    <w:rsid w:val="004C056A"/>
    <w:rsid w:val="004C0FFF"/>
    <w:rsid w:val="004C1BDC"/>
    <w:rsid w:val="004C2149"/>
    <w:rsid w:val="004C2531"/>
    <w:rsid w:val="004C2B02"/>
    <w:rsid w:val="004C3342"/>
    <w:rsid w:val="004C3BA9"/>
    <w:rsid w:val="004C4396"/>
    <w:rsid w:val="004C4F65"/>
    <w:rsid w:val="004C6628"/>
    <w:rsid w:val="004C7A8F"/>
    <w:rsid w:val="004C7D9F"/>
    <w:rsid w:val="004D0BA1"/>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4684"/>
    <w:rsid w:val="004E5265"/>
    <w:rsid w:val="004E6171"/>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1BE"/>
    <w:rsid w:val="00501D89"/>
    <w:rsid w:val="0050204B"/>
    <w:rsid w:val="00502507"/>
    <w:rsid w:val="00502920"/>
    <w:rsid w:val="00502A0F"/>
    <w:rsid w:val="00503072"/>
    <w:rsid w:val="0050313A"/>
    <w:rsid w:val="005031BB"/>
    <w:rsid w:val="0050336A"/>
    <w:rsid w:val="00503380"/>
    <w:rsid w:val="00503B67"/>
    <w:rsid w:val="00503E67"/>
    <w:rsid w:val="00503F81"/>
    <w:rsid w:val="005048AA"/>
    <w:rsid w:val="005048E9"/>
    <w:rsid w:val="00504A34"/>
    <w:rsid w:val="00505366"/>
    <w:rsid w:val="00510184"/>
    <w:rsid w:val="00510973"/>
    <w:rsid w:val="00510D89"/>
    <w:rsid w:val="00511F6D"/>
    <w:rsid w:val="005127DF"/>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4CE0"/>
    <w:rsid w:val="005254F8"/>
    <w:rsid w:val="005259CE"/>
    <w:rsid w:val="00526053"/>
    <w:rsid w:val="005265D4"/>
    <w:rsid w:val="00526812"/>
    <w:rsid w:val="0052721A"/>
    <w:rsid w:val="005275F6"/>
    <w:rsid w:val="00527B92"/>
    <w:rsid w:val="00527F31"/>
    <w:rsid w:val="00530147"/>
    <w:rsid w:val="0053022D"/>
    <w:rsid w:val="005315AB"/>
    <w:rsid w:val="005324F9"/>
    <w:rsid w:val="005325F3"/>
    <w:rsid w:val="005326D9"/>
    <w:rsid w:val="00533572"/>
    <w:rsid w:val="00534021"/>
    <w:rsid w:val="00534623"/>
    <w:rsid w:val="005346A1"/>
    <w:rsid w:val="005352B7"/>
    <w:rsid w:val="0053533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2F31"/>
    <w:rsid w:val="00543699"/>
    <w:rsid w:val="00543A22"/>
    <w:rsid w:val="0054509A"/>
    <w:rsid w:val="00545927"/>
    <w:rsid w:val="005474F6"/>
    <w:rsid w:val="00547C0F"/>
    <w:rsid w:val="005500D3"/>
    <w:rsid w:val="00550BA0"/>
    <w:rsid w:val="00550E94"/>
    <w:rsid w:val="00551B42"/>
    <w:rsid w:val="00551DB7"/>
    <w:rsid w:val="00553469"/>
    <w:rsid w:val="00554AAD"/>
    <w:rsid w:val="005554C5"/>
    <w:rsid w:val="005556CA"/>
    <w:rsid w:val="005559D1"/>
    <w:rsid w:val="00555D63"/>
    <w:rsid w:val="00556192"/>
    <w:rsid w:val="005565B2"/>
    <w:rsid w:val="00556F6F"/>
    <w:rsid w:val="00557296"/>
    <w:rsid w:val="00557A6C"/>
    <w:rsid w:val="005608B2"/>
    <w:rsid w:val="0056099A"/>
    <w:rsid w:val="00560A43"/>
    <w:rsid w:val="00561000"/>
    <w:rsid w:val="00561471"/>
    <w:rsid w:val="00563749"/>
    <w:rsid w:val="00563C85"/>
    <w:rsid w:val="00563DDB"/>
    <w:rsid w:val="005644C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1544"/>
    <w:rsid w:val="005824D9"/>
    <w:rsid w:val="00583B95"/>
    <w:rsid w:val="00584D1B"/>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013"/>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34E4"/>
    <w:rsid w:val="005C438E"/>
    <w:rsid w:val="005C43F3"/>
    <w:rsid w:val="005C552D"/>
    <w:rsid w:val="005C5648"/>
    <w:rsid w:val="005C608E"/>
    <w:rsid w:val="005C62D9"/>
    <w:rsid w:val="005C7DCC"/>
    <w:rsid w:val="005D00DB"/>
    <w:rsid w:val="005D07D2"/>
    <w:rsid w:val="005D0F46"/>
    <w:rsid w:val="005D14F8"/>
    <w:rsid w:val="005D1BB8"/>
    <w:rsid w:val="005D25B7"/>
    <w:rsid w:val="005D293C"/>
    <w:rsid w:val="005D30B8"/>
    <w:rsid w:val="005D48FE"/>
    <w:rsid w:val="005D4E1F"/>
    <w:rsid w:val="005D5DA2"/>
    <w:rsid w:val="005D5EAC"/>
    <w:rsid w:val="005D66B0"/>
    <w:rsid w:val="005D6BA1"/>
    <w:rsid w:val="005D6C63"/>
    <w:rsid w:val="005D7598"/>
    <w:rsid w:val="005D7A13"/>
    <w:rsid w:val="005E009F"/>
    <w:rsid w:val="005E1009"/>
    <w:rsid w:val="005E1528"/>
    <w:rsid w:val="005E1649"/>
    <w:rsid w:val="005E2189"/>
    <w:rsid w:val="005E2389"/>
    <w:rsid w:val="005E25F7"/>
    <w:rsid w:val="005E2A5A"/>
    <w:rsid w:val="005E2C15"/>
    <w:rsid w:val="005E3DDA"/>
    <w:rsid w:val="005E4642"/>
    <w:rsid w:val="005E46DC"/>
    <w:rsid w:val="005E4A51"/>
    <w:rsid w:val="005E4C95"/>
    <w:rsid w:val="005E58A5"/>
    <w:rsid w:val="005E5D94"/>
    <w:rsid w:val="005E5E61"/>
    <w:rsid w:val="005F00DC"/>
    <w:rsid w:val="005F038B"/>
    <w:rsid w:val="005F0B3C"/>
    <w:rsid w:val="005F0E3E"/>
    <w:rsid w:val="005F1D95"/>
    <w:rsid w:val="005F2129"/>
    <w:rsid w:val="005F27EF"/>
    <w:rsid w:val="005F33E2"/>
    <w:rsid w:val="005F3AEF"/>
    <w:rsid w:val="005F492A"/>
    <w:rsid w:val="005F49D2"/>
    <w:rsid w:val="005F4CED"/>
    <w:rsid w:val="005F5352"/>
    <w:rsid w:val="005F5527"/>
    <w:rsid w:val="005F5D40"/>
    <w:rsid w:val="005F6F91"/>
    <w:rsid w:val="005F7321"/>
    <w:rsid w:val="00600F74"/>
    <w:rsid w:val="006038AF"/>
    <w:rsid w:val="00603ABE"/>
    <w:rsid w:val="00603F19"/>
    <w:rsid w:val="00604D69"/>
    <w:rsid w:val="006052E4"/>
    <w:rsid w:val="00605442"/>
    <w:rsid w:val="00607532"/>
    <w:rsid w:val="00607C9B"/>
    <w:rsid w:val="006104FE"/>
    <w:rsid w:val="00610930"/>
    <w:rsid w:val="00610B37"/>
    <w:rsid w:val="00611216"/>
    <w:rsid w:val="006117ED"/>
    <w:rsid w:val="0061196A"/>
    <w:rsid w:val="006125B0"/>
    <w:rsid w:val="006127F3"/>
    <w:rsid w:val="00612FC6"/>
    <w:rsid w:val="00613822"/>
    <w:rsid w:val="00613D28"/>
    <w:rsid w:val="0061404F"/>
    <w:rsid w:val="0061424C"/>
    <w:rsid w:val="00614C2C"/>
    <w:rsid w:val="00614E96"/>
    <w:rsid w:val="00614EA9"/>
    <w:rsid w:val="00614FB7"/>
    <w:rsid w:val="00615EA0"/>
    <w:rsid w:val="00615F30"/>
    <w:rsid w:val="00616E27"/>
    <w:rsid w:val="00617088"/>
    <w:rsid w:val="00617831"/>
    <w:rsid w:val="0062007E"/>
    <w:rsid w:val="00620205"/>
    <w:rsid w:val="006202CC"/>
    <w:rsid w:val="00620470"/>
    <w:rsid w:val="00620736"/>
    <w:rsid w:val="00621868"/>
    <w:rsid w:val="00621EF4"/>
    <w:rsid w:val="00622128"/>
    <w:rsid w:val="006241BE"/>
    <w:rsid w:val="00625009"/>
    <w:rsid w:val="00625759"/>
    <w:rsid w:val="00625B32"/>
    <w:rsid w:val="00625B8F"/>
    <w:rsid w:val="006278CC"/>
    <w:rsid w:val="00631362"/>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593C"/>
    <w:rsid w:val="00646222"/>
    <w:rsid w:val="006464EC"/>
    <w:rsid w:val="0064663D"/>
    <w:rsid w:val="00650191"/>
    <w:rsid w:val="00650351"/>
    <w:rsid w:val="006503BA"/>
    <w:rsid w:val="006505DC"/>
    <w:rsid w:val="00650BE0"/>
    <w:rsid w:val="006514C8"/>
    <w:rsid w:val="00651605"/>
    <w:rsid w:val="006516A6"/>
    <w:rsid w:val="00651A21"/>
    <w:rsid w:val="00651FD1"/>
    <w:rsid w:val="006531CB"/>
    <w:rsid w:val="00653453"/>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6ECD"/>
    <w:rsid w:val="0066760C"/>
    <w:rsid w:val="00667ABB"/>
    <w:rsid w:val="006708C9"/>
    <w:rsid w:val="00670B88"/>
    <w:rsid w:val="00670E84"/>
    <w:rsid w:val="0067240D"/>
    <w:rsid w:val="006726E0"/>
    <w:rsid w:val="0067290B"/>
    <w:rsid w:val="00674A96"/>
    <w:rsid w:val="006750F1"/>
    <w:rsid w:val="00675A81"/>
    <w:rsid w:val="0067643D"/>
    <w:rsid w:val="0067675D"/>
    <w:rsid w:val="00677A1C"/>
    <w:rsid w:val="00677C73"/>
    <w:rsid w:val="00677F7C"/>
    <w:rsid w:val="0068074C"/>
    <w:rsid w:val="00682AB8"/>
    <w:rsid w:val="00682B69"/>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4D68"/>
    <w:rsid w:val="0069689A"/>
    <w:rsid w:val="00697E8B"/>
    <w:rsid w:val="006A040F"/>
    <w:rsid w:val="006A1039"/>
    <w:rsid w:val="006A1248"/>
    <w:rsid w:val="006A21AF"/>
    <w:rsid w:val="006A2D1D"/>
    <w:rsid w:val="006A49AE"/>
    <w:rsid w:val="006A4C49"/>
    <w:rsid w:val="006A5A4C"/>
    <w:rsid w:val="006A6846"/>
    <w:rsid w:val="006A7121"/>
    <w:rsid w:val="006A75AC"/>
    <w:rsid w:val="006A7897"/>
    <w:rsid w:val="006A7F23"/>
    <w:rsid w:val="006B0490"/>
    <w:rsid w:val="006B056A"/>
    <w:rsid w:val="006B0630"/>
    <w:rsid w:val="006B0FA2"/>
    <w:rsid w:val="006B1475"/>
    <w:rsid w:val="006B1754"/>
    <w:rsid w:val="006B1A63"/>
    <w:rsid w:val="006B2A03"/>
    <w:rsid w:val="006B2ABD"/>
    <w:rsid w:val="006B2E94"/>
    <w:rsid w:val="006B3858"/>
    <w:rsid w:val="006B5363"/>
    <w:rsid w:val="006B56D9"/>
    <w:rsid w:val="006B607D"/>
    <w:rsid w:val="006B657B"/>
    <w:rsid w:val="006B709C"/>
    <w:rsid w:val="006C01B3"/>
    <w:rsid w:val="006C0671"/>
    <w:rsid w:val="006C150F"/>
    <w:rsid w:val="006C1ABF"/>
    <w:rsid w:val="006C1BD3"/>
    <w:rsid w:val="006C1C44"/>
    <w:rsid w:val="006C1C92"/>
    <w:rsid w:val="006C1D80"/>
    <w:rsid w:val="006C221C"/>
    <w:rsid w:val="006C30AA"/>
    <w:rsid w:val="006C34ED"/>
    <w:rsid w:val="006C3B12"/>
    <w:rsid w:val="006C3D2D"/>
    <w:rsid w:val="006C4023"/>
    <w:rsid w:val="006C4287"/>
    <w:rsid w:val="006C431D"/>
    <w:rsid w:val="006C4D54"/>
    <w:rsid w:val="006C58DF"/>
    <w:rsid w:val="006C7199"/>
    <w:rsid w:val="006C7422"/>
    <w:rsid w:val="006D0087"/>
    <w:rsid w:val="006D04D2"/>
    <w:rsid w:val="006D05AC"/>
    <w:rsid w:val="006D167F"/>
    <w:rsid w:val="006D176D"/>
    <w:rsid w:val="006D280F"/>
    <w:rsid w:val="006D383A"/>
    <w:rsid w:val="006D4161"/>
    <w:rsid w:val="006D4964"/>
    <w:rsid w:val="006D5CCE"/>
    <w:rsid w:val="006D60EF"/>
    <w:rsid w:val="006D6131"/>
    <w:rsid w:val="006D66B2"/>
    <w:rsid w:val="006D6CC0"/>
    <w:rsid w:val="006D6DC4"/>
    <w:rsid w:val="006D76F3"/>
    <w:rsid w:val="006D786C"/>
    <w:rsid w:val="006D795F"/>
    <w:rsid w:val="006D79E4"/>
    <w:rsid w:val="006D7BA7"/>
    <w:rsid w:val="006E07AA"/>
    <w:rsid w:val="006E0EC3"/>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58AC"/>
    <w:rsid w:val="006F713A"/>
    <w:rsid w:val="006F74CF"/>
    <w:rsid w:val="006F78A5"/>
    <w:rsid w:val="00700615"/>
    <w:rsid w:val="0070140E"/>
    <w:rsid w:val="00701441"/>
    <w:rsid w:val="00701F32"/>
    <w:rsid w:val="007021CD"/>
    <w:rsid w:val="00702A1E"/>
    <w:rsid w:val="00702A70"/>
    <w:rsid w:val="0070320C"/>
    <w:rsid w:val="007033B5"/>
    <w:rsid w:val="0070387D"/>
    <w:rsid w:val="00704670"/>
    <w:rsid w:val="00704E3E"/>
    <w:rsid w:val="00705DA7"/>
    <w:rsid w:val="00706400"/>
    <w:rsid w:val="00706474"/>
    <w:rsid w:val="0070704B"/>
    <w:rsid w:val="007103A4"/>
    <w:rsid w:val="00710AF8"/>
    <w:rsid w:val="00710BF9"/>
    <w:rsid w:val="00710F65"/>
    <w:rsid w:val="00711806"/>
    <w:rsid w:val="00712ACD"/>
    <w:rsid w:val="00713084"/>
    <w:rsid w:val="0071327A"/>
    <w:rsid w:val="00713714"/>
    <w:rsid w:val="0071397B"/>
    <w:rsid w:val="007139D1"/>
    <w:rsid w:val="00713E05"/>
    <w:rsid w:val="007149F9"/>
    <w:rsid w:val="00715002"/>
    <w:rsid w:val="0071594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5A6"/>
    <w:rsid w:val="00724A11"/>
    <w:rsid w:val="00725154"/>
    <w:rsid w:val="007264A6"/>
    <w:rsid w:val="00726680"/>
    <w:rsid w:val="00726C56"/>
    <w:rsid w:val="00726D21"/>
    <w:rsid w:val="00727068"/>
    <w:rsid w:val="007270D6"/>
    <w:rsid w:val="00727786"/>
    <w:rsid w:val="007278B3"/>
    <w:rsid w:val="00727AE5"/>
    <w:rsid w:val="00727E46"/>
    <w:rsid w:val="00730041"/>
    <w:rsid w:val="0073012B"/>
    <w:rsid w:val="0073024E"/>
    <w:rsid w:val="00730D60"/>
    <w:rsid w:val="00731EC4"/>
    <w:rsid w:val="00731FA8"/>
    <w:rsid w:val="0073212E"/>
    <w:rsid w:val="0073326F"/>
    <w:rsid w:val="0073378E"/>
    <w:rsid w:val="007343B1"/>
    <w:rsid w:val="00734516"/>
    <w:rsid w:val="00734D2F"/>
    <w:rsid w:val="00735043"/>
    <w:rsid w:val="00736983"/>
    <w:rsid w:val="00736BD0"/>
    <w:rsid w:val="00737520"/>
    <w:rsid w:val="007406F6"/>
    <w:rsid w:val="00740C3E"/>
    <w:rsid w:val="00740E0F"/>
    <w:rsid w:val="00742601"/>
    <w:rsid w:val="00743216"/>
    <w:rsid w:val="00744164"/>
    <w:rsid w:val="0074450C"/>
    <w:rsid w:val="00744632"/>
    <w:rsid w:val="00744A32"/>
    <w:rsid w:val="00744A94"/>
    <w:rsid w:val="007452B3"/>
    <w:rsid w:val="0074683C"/>
    <w:rsid w:val="00746F99"/>
    <w:rsid w:val="007474F0"/>
    <w:rsid w:val="00747AC3"/>
    <w:rsid w:val="00747B67"/>
    <w:rsid w:val="00750F58"/>
    <w:rsid w:val="007524DB"/>
    <w:rsid w:val="007526C7"/>
    <w:rsid w:val="007527CA"/>
    <w:rsid w:val="00753115"/>
    <w:rsid w:val="007536B9"/>
    <w:rsid w:val="00753941"/>
    <w:rsid w:val="00753A65"/>
    <w:rsid w:val="00753ADE"/>
    <w:rsid w:val="0075656F"/>
    <w:rsid w:val="00756E3A"/>
    <w:rsid w:val="0075719C"/>
    <w:rsid w:val="00757B56"/>
    <w:rsid w:val="00760B67"/>
    <w:rsid w:val="00760F3C"/>
    <w:rsid w:val="00761CE2"/>
    <w:rsid w:val="00761E1F"/>
    <w:rsid w:val="00761E43"/>
    <w:rsid w:val="00763CCF"/>
    <w:rsid w:val="00763E35"/>
    <w:rsid w:val="0076415C"/>
    <w:rsid w:val="00764C13"/>
    <w:rsid w:val="007657FC"/>
    <w:rsid w:val="00766829"/>
    <w:rsid w:val="00766AEC"/>
    <w:rsid w:val="0077170D"/>
    <w:rsid w:val="00771F85"/>
    <w:rsid w:val="00772487"/>
    <w:rsid w:val="00772730"/>
    <w:rsid w:val="00773308"/>
    <w:rsid w:val="0077389E"/>
    <w:rsid w:val="00773DCD"/>
    <w:rsid w:val="00773F61"/>
    <w:rsid w:val="00774E68"/>
    <w:rsid w:val="0077505C"/>
    <w:rsid w:val="0077594D"/>
    <w:rsid w:val="007761EE"/>
    <w:rsid w:val="0077727E"/>
    <w:rsid w:val="00777388"/>
    <w:rsid w:val="00777DAD"/>
    <w:rsid w:val="00780097"/>
    <w:rsid w:val="007809A9"/>
    <w:rsid w:val="00780D40"/>
    <w:rsid w:val="00781F3B"/>
    <w:rsid w:val="00783CB6"/>
    <w:rsid w:val="00783D00"/>
    <w:rsid w:val="00784D2F"/>
    <w:rsid w:val="00784F53"/>
    <w:rsid w:val="00786364"/>
    <w:rsid w:val="00787591"/>
    <w:rsid w:val="007877E8"/>
    <w:rsid w:val="00787AC0"/>
    <w:rsid w:val="00787EAD"/>
    <w:rsid w:val="00790BF1"/>
    <w:rsid w:val="00791581"/>
    <w:rsid w:val="00792B80"/>
    <w:rsid w:val="007938BB"/>
    <w:rsid w:val="00795121"/>
    <w:rsid w:val="00795C02"/>
    <w:rsid w:val="00795E68"/>
    <w:rsid w:val="00795F23"/>
    <w:rsid w:val="00796843"/>
    <w:rsid w:val="0079764A"/>
    <w:rsid w:val="007A0926"/>
    <w:rsid w:val="007A16BE"/>
    <w:rsid w:val="007A1E36"/>
    <w:rsid w:val="007A3DF5"/>
    <w:rsid w:val="007A3F08"/>
    <w:rsid w:val="007A4A2A"/>
    <w:rsid w:val="007A4DFA"/>
    <w:rsid w:val="007A4EBD"/>
    <w:rsid w:val="007A521B"/>
    <w:rsid w:val="007A54C1"/>
    <w:rsid w:val="007A582C"/>
    <w:rsid w:val="007A711B"/>
    <w:rsid w:val="007A75A0"/>
    <w:rsid w:val="007A7739"/>
    <w:rsid w:val="007A7E74"/>
    <w:rsid w:val="007A7F2A"/>
    <w:rsid w:val="007B0184"/>
    <w:rsid w:val="007B06A5"/>
    <w:rsid w:val="007B0A01"/>
    <w:rsid w:val="007B0C46"/>
    <w:rsid w:val="007B112B"/>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0FF1"/>
    <w:rsid w:val="007D15AE"/>
    <w:rsid w:val="007D16B5"/>
    <w:rsid w:val="007D1D12"/>
    <w:rsid w:val="007D31D4"/>
    <w:rsid w:val="007D337B"/>
    <w:rsid w:val="007D4382"/>
    <w:rsid w:val="007D56D2"/>
    <w:rsid w:val="007D5C93"/>
    <w:rsid w:val="007D61B8"/>
    <w:rsid w:val="007D6945"/>
    <w:rsid w:val="007D6C89"/>
    <w:rsid w:val="007D6D01"/>
    <w:rsid w:val="007D6DE7"/>
    <w:rsid w:val="007D70B5"/>
    <w:rsid w:val="007D7181"/>
    <w:rsid w:val="007D72D2"/>
    <w:rsid w:val="007D760B"/>
    <w:rsid w:val="007D77AF"/>
    <w:rsid w:val="007D7EB3"/>
    <w:rsid w:val="007E01DB"/>
    <w:rsid w:val="007E10DE"/>
    <w:rsid w:val="007E1FC3"/>
    <w:rsid w:val="007E36FC"/>
    <w:rsid w:val="007E3828"/>
    <w:rsid w:val="007E3B77"/>
    <w:rsid w:val="007E3C92"/>
    <w:rsid w:val="007E405F"/>
    <w:rsid w:val="007E4217"/>
    <w:rsid w:val="007E5629"/>
    <w:rsid w:val="007E5AD7"/>
    <w:rsid w:val="007E68C3"/>
    <w:rsid w:val="007E697A"/>
    <w:rsid w:val="007E69A8"/>
    <w:rsid w:val="007E6E5C"/>
    <w:rsid w:val="007E750F"/>
    <w:rsid w:val="007E7D7C"/>
    <w:rsid w:val="007F02E3"/>
    <w:rsid w:val="007F1517"/>
    <w:rsid w:val="007F1621"/>
    <w:rsid w:val="007F1D4F"/>
    <w:rsid w:val="007F2E4B"/>
    <w:rsid w:val="007F34DE"/>
    <w:rsid w:val="007F34EB"/>
    <w:rsid w:val="007F3B2C"/>
    <w:rsid w:val="007F42D5"/>
    <w:rsid w:val="007F4A1B"/>
    <w:rsid w:val="007F4AD9"/>
    <w:rsid w:val="007F53B3"/>
    <w:rsid w:val="007F543F"/>
    <w:rsid w:val="007F5497"/>
    <w:rsid w:val="007F572D"/>
    <w:rsid w:val="007F5D02"/>
    <w:rsid w:val="007F6056"/>
    <w:rsid w:val="007F652A"/>
    <w:rsid w:val="007F7FF2"/>
    <w:rsid w:val="00800889"/>
    <w:rsid w:val="00800A64"/>
    <w:rsid w:val="008011E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D81"/>
    <w:rsid w:val="00815EB6"/>
    <w:rsid w:val="0081653B"/>
    <w:rsid w:val="008166A5"/>
    <w:rsid w:val="008168F8"/>
    <w:rsid w:val="00820393"/>
    <w:rsid w:val="008203CF"/>
    <w:rsid w:val="00820603"/>
    <w:rsid w:val="0082350D"/>
    <w:rsid w:val="00823E80"/>
    <w:rsid w:val="00824AA0"/>
    <w:rsid w:val="00825A1B"/>
    <w:rsid w:val="00825AAA"/>
    <w:rsid w:val="00825D9C"/>
    <w:rsid w:val="00827AAC"/>
    <w:rsid w:val="00831AF4"/>
    <w:rsid w:val="00831C86"/>
    <w:rsid w:val="008327D7"/>
    <w:rsid w:val="00832A1F"/>
    <w:rsid w:val="00833E19"/>
    <w:rsid w:val="00834535"/>
    <w:rsid w:val="00834E18"/>
    <w:rsid w:val="00834E9C"/>
    <w:rsid w:val="00835707"/>
    <w:rsid w:val="0083622F"/>
    <w:rsid w:val="00836462"/>
    <w:rsid w:val="008368AA"/>
    <w:rsid w:val="00836D66"/>
    <w:rsid w:val="00837276"/>
    <w:rsid w:val="008372A9"/>
    <w:rsid w:val="008375AA"/>
    <w:rsid w:val="00837997"/>
    <w:rsid w:val="00842138"/>
    <w:rsid w:val="00842561"/>
    <w:rsid w:val="00842BBF"/>
    <w:rsid w:val="00842F70"/>
    <w:rsid w:val="008435CD"/>
    <w:rsid w:val="00844CA1"/>
    <w:rsid w:val="00845894"/>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46B3"/>
    <w:rsid w:val="00855021"/>
    <w:rsid w:val="00855B6B"/>
    <w:rsid w:val="00855EAB"/>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572F"/>
    <w:rsid w:val="00865C42"/>
    <w:rsid w:val="0086613E"/>
    <w:rsid w:val="008676E6"/>
    <w:rsid w:val="00867C7D"/>
    <w:rsid w:val="00867ECB"/>
    <w:rsid w:val="00867FC5"/>
    <w:rsid w:val="00870457"/>
    <w:rsid w:val="00870CF0"/>
    <w:rsid w:val="008714DB"/>
    <w:rsid w:val="00871578"/>
    <w:rsid w:val="00871B57"/>
    <w:rsid w:val="00871BB6"/>
    <w:rsid w:val="00871E21"/>
    <w:rsid w:val="0087267C"/>
    <w:rsid w:val="008736E6"/>
    <w:rsid w:val="008747C9"/>
    <w:rsid w:val="00874C23"/>
    <w:rsid w:val="00875402"/>
    <w:rsid w:val="00875449"/>
    <w:rsid w:val="00875858"/>
    <w:rsid w:val="00876359"/>
    <w:rsid w:val="00876705"/>
    <w:rsid w:val="00877544"/>
    <w:rsid w:val="00877E88"/>
    <w:rsid w:val="0088002F"/>
    <w:rsid w:val="008802A2"/>
    <w:rsid w:val="00881072"/>
    <w:rsid w:val="008816A3"/>
    <w:rsid w:val="008821F2"/>
    <w:rsid w:val="008829F7"/>
    <w:rsid w:val="00882E18"/>
    <w:rsid w:val="008844FF"/>
    <w:rsid w:val="00884B09"/>
    <w:rsid w:val="00885345"/>
    <w:rsid w:val="00885469"/>
    <w:rsid w:val="008862D8"/>
    <w:rsid w:val="008865D6"/>
    <w:rsid w:val="008866DF"/>
    <w:rsid w:val="00886AEF"/>
    <w:rsid w:val="00887178"/>
    <w:rsid w:val="00887446"/>
    <w:rsid w:val="0088747B"/>
    <w:rsid w:val="00887648"/>
    <w:rsid w:val="008879D3"/>
    <w:rsid w:val="00890168"/>
    <w:rsid w:val="00890340"/>
    <w:rsid w:val="00890A6C"/>
    <w:rsid w:val="00890D9C"/>
    <w:rsid w:val="008922FE"/>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1B"/>
    <w:rsid w:val="008B2E28"/>
    <w:rsid w:val="008B31F7"/>
    <w:rsid w:val="008B33C0"/>
    <w:rsid w:val="008B3522"/>
    <w:rsid w:val="008B3869"/>
    <w:rsid w:val="008B3D4A"/>
    <w:rsid w:val="008B4256"/>
    <w:rsid w:val="008B468D"/>
    <w:rsid w:val="008B4F41"/>
    <w:rsid w:val="008B56CE"/>
    <w:rsid w:val="008B5E54"/>
    <w:rsid w:val="008B5F0A"/>
    <w:rsid w:val="008B684C"/>
    <w:rsid w:val="008B6972"/>
    <w:rsid w:val="008B71C1"/>
    <w:rsid w:val="008C07C7"/>
    <w:rsid w:val="008C0B3E"/>
    <w:rsid w:val="008C0E17"/>
    <w:rsid w:val="008C1006"/>
    <w:rsid w:val="008C2AB9"/>
    <w:rsid w:val="008C329B"/>
    <w:rsid w:val="008C3CED"/>
    <w:rsid w:val="008C3DBB"/>
    <w:rsid w:val="008C4092"/>
    <w:rsid w:val="008C5036"/>
    <w:rsid w:val="008C5D99"/>
    <w:rsid w:val="008C61AE"/>
    <w:rsid w:val="008C6F75"/>
    <w:rsid w:val="008C7200"/>
    <w:rsid w:val="008C7627"/>
    <w:rsid w:val="008D0D42"/>
    <w:rsid w:val="008D0EC9"/>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CC4"/>
    <w:rsid w:val="008E417F"/>
    <w:rsid w:val="008E4F24"/>
    <w:rsid w:val="008E5512"/>
    <w:rsid w:val="008E582C"/>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4D9E"/>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484"/>
    <w:rsid w:val="00916B5D"/>
    <w:rsid w:val="00916B7D"/>
    <w:rsid w:val="00916F2F"/>
    <w:rsid w:val="00917575"/>
    <w:rsid w:val="009176BF"/>
    <w:rsid w:val="00917ABD"/>
    <w:rsid w:val="00920136"/>
    <w:rsid w:val="00920231"/>
    <w:rsid w:val="009209E3"/>
    <w:rsid w:val="00921392"/>
    <w:rsid w:val="009217E5"/>
    <w:rsid w:val="00921847"/>
    <w:rsid w:val="00921BC1"/>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1E6D"/>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3581"/>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3331"/>
    <w:rsid w:val="009641AD"/>
    <w:rsid w:val="009647A2"/>
    <w:rsid w:val="00965427"/>
    <w:rsid w:val="00965842"/>
    <w:rsid w:val="00965EF1"/>
    <w:rsid w:val="009679D9"/>
    <w:rsid w:val="009703F8"/>
    <w:rsid w:val="0097067B"/>
    <w:rsid w:val="009712AE"/>
    <w:rsid w:val="00971BE0"/>
    <w:rsid w:val="00971EFA"/>
    <w:rsid w:val="0097209E"/>
    <w:rsid w:val="0097253D"/>
    <w:rsid w:val="009725A2"/>
    <w:rsid w:val="00972CE5"/>
    <w:rsid w:val="00973381"/>
    <w:rsid w:val="00973967"/>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2D4B"/>
    <w:rsid w:val="0098342A"/>
    <w:rsid w:val="00983AE1"/>
    <w:rsid w:val="00983E75"/>
    <w:rsid w:val="009854B6"/>
    <w:rsid w:val="009855D6"/>
    <w:rsid w:val="00985829"/>
    <w:rsid w:val="00985D36"/>
    <w:rsid w:val="00985DBA"/>
    <w:rsid w:val="009865D6"/>
    <w:rsid w:val="00986975"/>
    <w:rsid w:val="0098757B"/>
    <w:rsid w:val="00990506"/>
    <w:rsid w:val="00990F79"/>
    <w:rsid w:val="009910DC"/>
    <w:rsid w:val="00991584"/>
    <w:rsid w:val="0099172C"/>
    <w:rsid w:val="00991B19"/>
    <w:rsid w:val="00992EF8"/>
    <w:rsid w:val="00993599"/>
    <w:rsid w:val="00994C3C"/>
    <w:rsid w:val="00994CCA"/>
    <w:rsid w:val="009974A8"/>
    <w:rsid w:val="009975C9"/>
    <w:rsid w:val="009A0062"/>
    <w:rsid w:val="009A0A09"/>
    <w:rsid w:val="009A245B"/>
    <w:rsid w:val="009A2516"/>
    <w:rsid w:val="009A2B59"/>
    <w:rsid w:val="009A2FAA"/>
    <w:rsid w:val="009A349F"/>
    <w:rsid w:val="009A3852"/>
    <w:rsid w:val="009A4788"/>
    <w:rsid w:val="009B10AE"/>
    <w:rsid w:val="009B1240"/>
    <w:rsid w:val="009B1690"/>
    <w:rsid w:val="009B18D7"/>
    <w:rsid w:val="009B23EE"/>
    <w:rsid w:val="009B3610"/>
    <w:rsid w:val="009B37D3"/>
    <w:rsid w:val="009B4C61"/>
    <w:rsid w:val="009B4CE0"/>
    <w:rsid w:val="009B4DA9"/>
    <w:rsid w:val="009B54CF"/>
    <w:rsid w:val="009B58A8"/>
    <w:rsid w:val="009B5A8C"/>
    <w:rsid w:val="009B5C74"/>
    <w:rsid w:val="009B661E"/>
    <w:rsid w:val="009B68A4"/>
    <w:rsid w:val="009B75F0"/>
    <w:rsid w:val="009C01B9"/>
    <w:rsid w:val="009C0342"/>
    <w:rsid w:val="009C0408"/>
    <w:rsid w:val="009C0F16"/>
    <w:rsid w:val="009C161A"/>
    <w:rsid w:val="009C1E60"/>
    <w:rsid w:val="009C3C12"/>
    <w:rsid w:val="009C4088"/>
    <w:rsid w:val="009C5D49"/>
    <w:rsid w:val="009C67C8"/>
    <w:rsid w:val="009C718C"/>
    <w:rsid w:val="009C7BBD"/>
    <w:rsid w:val="009C7FE0"/>
    <w:rsid w:val="009D05CC"/>
    <w:rsid w:val="009D09AE"/>
    <w:rsid w:val="009D0E10"/>
    <w:rsid w:val="009D11AB"/>
    <w:rsid w:val="009D1B21"/>
    <w:rsid w:val="009D2A1F"/>
    <w:rsid w:val="009D2BAC"/>
    <w:rsid w:val="009D3A93"/>
    <w:rsid w:val="009D55EE"/>
    <w:rsid w:val="009D5970"/>
    <w:rsid w:val="009D5C32"/>
    <w:rsid w:val="009D5D64"/>
    <w:rsid w:val="009D715D"/>
    <w:rsid w:val="009D73F5"/>
    <w:rsid w:val="009D740A"/>
    <w:rsid w:val="009D7D93"/>
    <w:rsid w:val="009E040E"/>
    <w:rsid w:val="009E1607"/>
    <w:rsid w:val="009E1A3F"/>
    <w:rsid w:val="009E21B7"/>
    <w:rsid w:val="009E2CF2"/>
    <w:rsid w:val="009E2EA7"/>
    <w:rsid w:val="009E312B"/>
    <w:rsid w:val="009E3966"/>
    <w:rsid w:val="009E4844"/>
    <w:rsid w:val="009E4CC2"/>
    <w:rsid w:val="009E546B"/>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C11"/>
    <w:rsid w:val="00A01F05"/>
    <w:rsid w:val="00A0287D"/>
    <w:rsid w:val="00A03332"/>
    <w:rsid w:val="00A0369C"/>
    <w:rsid w:val="00A03771"/>
    <w:rsid w:val="00A04595"/>
    <w:rsid w:val="00A0541B"/>
    <w:rsid w:val="00A06208"/>
    <w:rsid w:val="00A0628B"/>
    <w:rsid w:val="00A068D9"/>
    <w:rsid w:val="00A06EB9"/>
    <w:rsid w:val="00A076E7"/>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179AE"/>
    <w:rsid w:val="00A20EFE"/>
    <w:rsid w:val="00A21556"/>
    <w:rsid w:val="00A21903"/>
    <w:rsid w:val="00A22AF7"/>
    <w:rsid w:val="00A23F0D"/>
    <w:rsid w:val="00A2405B"/>
    <w:rsid w:val="00A2551C"/>
    <w:rsid w:val="00A25C16"/>
    <w:rsid w:val="00A2617B"/>
    <w:rsid w:val="00A27672"/>
    <w:rsid w:val="00A30028"/>
    <w:rsid w:val="00A301EF"/>
    <w:rsid w:val="00A3040F"/>
    <w:rsid w:val="00A3123A"/>
    <w:rsid w:val="00A3168A"/>
    <w:rsid w:val="00A31CD2"/>
    <w:rsid w:val="00A32EFA"/>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237"/>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01C"/>
    <w:rsid w:val="00A5541A"/>
    <w:rsid w:val="00A56092"/>
    <w:rsid w:val="00A567CB"/>
    <w:rsid w:val="00A57B02"/>
    <w:rsid w:val="00A57DEC"/>
    <w:rsid w:val="00A60C13"/>
    <w:rsid w:val="00A615A6"/>
    <w:rsid w:val="00A61AD5"/>
    <w:rsid w:val="00A61C95"/>
    <w:rsid w:val="00A62DEF"/>
    <w:rsid w:val="00A637C6"/>
    <w:rsid w:val="00A63824"/>
    <w:rsid w:val="00A63A5F"/>
    <w:rsid w:val="00A63D9A"/>
    <w:rsid w:val="00A63FAB"/>
    <w:rsid w:val="00A6458B"/>
    <w:rsid w:val="00A64C0E"/>
    <w:rsid w:val="00A65327"/>
    <w:rsid w:val="00A653AC"/>
    <w:rsid w:val="00A655C7"/>
    <w:rsid w:val="00A65BF7"/>
    <w:rsid w:val="00A65DCD"/>
    <w:rsid w:val="00A66506"/>
    <w:rsid w:val="00A66E2A"/>
    <w:rsid w:val="00A67E6C"/>
    <w:rsid w:val="00A67FE1"/>
    <w:rsid w:val="00A70081"/>
    <w:rsid w:val="00A704EA"/>
    <w:rsid w:val="00A7067D"/>
    <w:rsid w:val="00A7189A"/>
    <w:rsid w:val="00A71C9E"/>
    <w:rsid w:val="00A71DDE"/>
    <w:rsid w:val="00A7228B"/>
    <w:rsid w:val="00A72A7B"/>
    <w:rsid w:val="00A72B75"/>
    <w:rsid w:val="00A73038"/>
    <w:rsid w:val="00A7328F"/>
    <w:rsid w:val="00A73F8D"/>
    <w:rsid w:val="00A73FEE"/>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97DCE"/>
    <w:rsid w:val="00AA0B30"/>
    <w:rsid w:val="00AA0EFF"/>
    <w:rsid w:val="00AA1E6C"/>
    <w:rsid w:val="00AA321D"/>
    <w:rsid w:val="00AA3259"/>
    <w:rsid w:val="00AA383C"/>
    <w:rsid w:val="00AA3C4B"/>
    <w:rsid w:val="00AA4CFF"/>
    <w:rsid w:val="00AA4D52"/>
    <w:rsid w:val="00AA6669"/>
    <w:rsid w:val="00AA690A"/>
    <w:rsid w:val="00AA6AB3"/>
    <w:rsid w:val="00AA6D26"/>
    <w:rsid w:val="00AA74C0"/>
    <w:rsid w:val="00AB0541"/>
    <w:rsid w:val="00AB09EE"/>
    <w:rsid w:val="00AB19B4"/>
    <w:rsid w:val="00AB2400"/>
    <w:rsid w:val="00AB25DF"/>
    <w:rsid w:val="00AB4CCE"/>
    <w:rsid w:val="00AB5377"/>
    <w:rsid w:val="00AB5B77"/>
    <w:rsid w:val="00AB7D08"/>
    <w:rsid w:val="00AB7F83"/>
    <w:rsid w:val="00AC0B81"/>
    <w:rsid w:val="00AC3451"/>
    <w:rsid w:val="00AC3506"/>
    <w:rsid w:val="00AC387E"/>
    <w:rsid w:val="00AC401E"/>
    <w:rsid w:val="00AC4DD2"/>
    <w:rsid w:val="00AC5210"/>
    <w:rsid w:val="00AC5B30"/>
    <w:rsid w:val="00AC5BDF"/>
    <w:rsid w:val="00AC662A"/>
    <w:rsid w:val="00AC6903"/>
    <w:rsid w:val="00AC6B95"/>
    <w:rsid w:val="00AC7669"/>
    <w:rsid w:val="00AC79C9"/>
    <w:rsid w:val="00AD0AF6"/>
    <w:rsid w:val="00AD1A41"/>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077"/>
    <w:rsid w:val="00AE3DF4"/>
    <w:rsid w:val="00AE4788"/>
    <w:rsid w:val="00AE4BEA"/>
    <w:rsid w:val="00AE4C6D"/>
    <w:rsid w:val="00AE50A3"/>
    <w:rsid w:val="00AE54FF"/>
    <w:rsid w:val="00AE563F"/>
    <w:rsid w:val="00AE6595"/>
    <w:rsid w:val="00AE6B0B"/>
    <w:rsid w:val="00AE71A8"/>
    <w:rsid w:val="00AE74B3"/>
    <w:rsid w:val="00AE7678"/>
    <w:rsid w:val="00AE7A6D"/>
    <w:rsid w:val="00AF0329"/>
    <w:rsid w:val="00AF0774"/>
    <w:rsid w:val="00AF11B5"/>
    <w:rsid w:val="00AF19D1"/>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1A3"/>
    <w:rsid w:val="00B17A2E"/>
    <w:rsid w:val="00B17C66"/>
    <w:rsid w:val="00B20292"/>
    <w:rsid w:val="00B206B1"/>
    <w:rsid w:val="00B22004"/>
    <w:rsid w:val="00B22C0A"/>
    <w:rsid w:val="00B22FF9"/>
    <w:rsid w:val="00B23F87"/>
    <w:rsid w:val="00B24213"/>
    <w:rsid w:val="00B242E1"/>
    <w:rsid w:val="00B24980"/>
    <w:rsid w:val="00B25B42"/>
    <w:rsid w:val="00B2635D"/>
    <w:rsid w:val="00B267F1"/>
    <w:rsid w:val="00B2725F"/>
    <w:rsid w:val="00B27998"/>
    <w:rsid w:val="00B308E1"/>
    <w:rsid w:val="00B30CB9"/>
    <w:rsid w:val="00B30F92"/>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53BE"/>
    <w:rsid w:val="00B45E5F"/>
    <w:rsid w:val="00B46241"/>
    <w:rsid w:val="00B46422"/>
    <w:rsid w:val="00B46735"/>
    <w:rsid w:val="00B47C72"/>
    <w:rsid w:val="00B507E9"/>
    <w:rsid w:val="00B50878"/>
    <w:rsid w:val="00B50D0F"/>
    <w:rsid w:val="00B5177A"/>
    <w:rsid w:val="00B51EF7"/>
    <w:rsid w:val="00B524C0"/>
    <w:rsid w:val="00B52CF9"/>
    <w:rsid w:val="00B52D9E"/>
    <w:rsid w:val="00B53C31"/>
    <w:rsid w:val="00B5445A"/>
    <w:rsid w:val="00B555A9"/>
    <w:rsid w:val="00B55E82"/>
    <w:rsid w:val="00B563E9"/>
    <w:rsid w:val="00B56902"/>
    <w:rsid w:val="00B56B70"/>
    <w:rsid w:val="00B57983"/>
    <w:rsid w:val="00B604C8"/>
    <w:rsid w:val="00B60ED0"/>
    <w:rsid w:val="00B62189"/>
    <w:rsid w:val="00B627E7"/>
    <w:rsid w:val="00B6283F"/>
    <w:rsid w:val="00B62F33"/>
    <w:rsid w:val="00B63EF4"/>
    <w:rsid w:val="00B64D34"/>
    <w:rsid w:val="00B65066"/>
    <w:rsid w:val="00B6538F"/>
    <w:rsid w:val="00B655E7"/>
    <w:rsid w:val="00B6668D"/>
    <w:rsid w:val="00B666B9"/>
    <w:rsid w:val="00B66A94"/>
    <w:rsid w:val="00B66F81"/>
    <w:rsid w:val="00B67145"/>
    <w:rsid w:val="00B677F1"/>
    <w:rsid w:val="00B707AF"/>
    <w:rsid w:val="00B70882"/>
    <w:rsid w:val="00B709B8"/>
    <w:rsid w:val="00B72355"/>
    <w:rsid w:val="00B72D75"/>
    <w:rsid w:val="00B72F97"/>
    <w:rsid w:val="00B741EF"/>
    <w:rsid w:val="00B75001"/>
    <w:rsid w:val="00B75D6E"/>
    <w:rsid w:val="00B75F72"/>
    <w:rsid w:val="00B76DC1"/>
    <w:rsid w:val="00B77CFD"/>
    <w:rsid w:val="00B800B7"/>
    <w:rsid w:val="00B805C4"/>
    <w:rsid w:val="00B81548"/>
    <w:rsid w:val="00B81633"/>
    <w:rsid w:val="00B82DAE"/>
    <w:rsid w:val="00B82FF5"/>
    <w:rsid w:val="00B83A38"/>
    <w:rsid w:val="00B850CE"/>
    <w:rsid w:val="00B862C0"/>
    <w:rsid w:val="00B863D9"/>
    <w:rsid w:val="00B86C03"/>
    <w:rsid w:val="00B86E98"/>
    <w:rsid w:val="00B86F0F"/>
    <w:rsid w:val="00B8737C"/>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1A2"/>
    <w:rsid w:val="00BA0554"/>
    <w:rsid w:val="00BA05A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E0C"/>
    <w:rsid w:val="00BA5FB5"/>
    <w:rsid w:val="00BA62F5"/>
    <w:rsid w:val="00BA6E60"/>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4E0F"/>
    <w:rsid w:val="00BC5C80"/>
    <w:rsid w:val="00BC5D5B"/>
    <w:rsid w:val="00BC5F08"/>
    <w:rsid w:val="00BC65A4"/>
    <w:rsid w:val="00BC65B2"/>
    <w:rsid w:val="00BC71FD"/>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725"/>
    <w:rsid w:val="00BD78AD"/>
    <w:rsid w:val="00BD78F4"/>
    <w:rsid w:val="00BE0F6C"/>
    <w:rsid w:val="00BE1D73"/>
    <w:rsid w:val="00BE1F09"/>
    <w:rsid w:val="00BE26F9"/>
    <w:rsid w:val="00BE2DD8"/>
    <w:rsid w:val="00BE301A"/>
    <w:rsid w:val="00BE400A"/>
    <w:rsid w:val="00BE458A"/>
    <w:rsid w:val="00BE4BE8"/>
    <w:rsid w:val="00BE4E51"/>
    <w:rsid w:val="00BE5D07"/>
    <w:rsid w:val="00BE61FC"/>
    <w:rsid w:val="00BE6BF4"/>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6E99"/>
    <w:rsid w:val="00BF70D4"/>
    <w:rsid w:val="00BF71E4"/>
    <w:rsid w:val="00BF7B13"/>
    <w:rsid w:val="00C0163D"/>
    <w:rsid w:val="00C017CA"/>
    <w:rsid w:val="00C01E9C"/>
    <w:rsid w:val="00C02152"/>
    <w:rsid w:val="00C0264E"/>
    <w:rsid w:val="00C03CE8"/>
    <w:rsid w:val="00C0494D"/>
    <w:rsid w:val="00C04C4A"/>
    <w:rsid w:val="00C052E6"/>
    <w:rsid w:val="00C05806"/>
    <w:rsid w:val="00C06A1F"/>
    <w:rsid w:val="00C07158"/>
    <w:rsid w:val="00C108A9"/>
    <w:rsid w:val="00C10D63"/>
    <w:rsid w:val="00C123A3"/>
    <w:rsid w:val="00C12466"/>
    <w:rsid w:val="00C13D81"/>
    <w:rsid w:val="00C141FB"/>
    <w:rsid w:val="00C143BD"/>
    <w:rsid w:val="00C1441B"/>
    <w:rsid w:val="00C1470D"/>
    <w:rsid w:val="00C14FB5"/>
    <w:rsid w:val="00C151EC"/>
    <w:rsid w:val="00C1544B"/>
    <w:rsid w:val="00C15A04"/>
    <w:rsid w:val="00C1656A"/>
    <w:rsid w:val="00C16815"/>
    <w:rsid w:val="00C16A77"/>
    <w:rsid w:val="00C17D4D"/>
    <w:rsid w:val="00C205F8"/>
    <w:rsid w:val="00C2100C"/>
    <w:rsid w:val="00C2106B"/>
    <w:rsid w:val="00C21175"/>
    <w:rsid w:val="00C217CE"/>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5F3"/>
    <w:rsid w:val="00C31631"/>
    <w:rsid w:val="00C316BC"/>
    <w:rsid w:val="00C32004"/>
    <w:rsid w:val="00C323BD"/>
    <w:rsid w:val="00C3253C"/>
    <w:rsid w:val="00C33180"/>
    <w:rsid w:val="00C33462"/>
    <w:rsid w:val="00C33AE2"/>
    <w:rsid w:val="00C34138"/>
    <w:rsid w:val="00C34324"/>
    <w:rsid w:val="00C344E9"/>
    <w:rsid w:val="00C3492B"/>
    <w:rsid w:val="00C35315"/>
    <w:rsid w:val="00C3555A"/>
    <w:rsid w:val="00C3626C"/>
    <w:rsid w:val="00C36419"/>
    <w:rsid w:val="00C36CE9"/>
    <w:rsid w:val="00C37741"/>
    <w:rsid w:val="00C37DB0"/>
    <w:rsid w:val="00C37E3D"/>
    <w:rsid w:val="00C4041E"/>
    <w:rsid w:val="00C40C64"/>
    <w:rsid w:val="00C4256C"/>
    <w:rsid w:val="00C433C4"/>
    <w:rsid w:val="00C43FBA"/>
    <w:rsid w:val="00C441CC"/>
    <w:rsid w:val="00C44475"/>
    <w:rsid w:val="00C44F87"/>
    <w:rsid w:val="00C45757"/>
    <w:rsid w:val="00C46807"/>
    <w:rsid w:val="00C474E5"/>
    <w:rsid w:val="00C50B1E"/>
    <w:rsid w:val="00C51C72"/>
    <w:rsid w:val="00C521B4"/>
    <w:rsid w:val="00C52914"/>
    <w:rsid w:val="00C53B07"/>
    <w:rsid w:val="00C544CC"/>
    <w:rsid w:val="00C546E7"/>
    <w:rsid w:val="00C55114"/>
    <w:rsid w:val="00C56262"/>
    <w:rsid w:val="00C56BBE"/>
    <w:rsid w:val="00C57198"/>
    <w:rsid w:val="00C578CE"/>
    <w:rsid w:val="00C617BF"/>
    <w:rsid w:val="00C6263D"/>
    <w:rsid w:val="00C62791"/>
    <w:rsid w:val="00C62FA1"/>
    <w:rsid w:val="00C64069"/>
    <w:rsid w:val="00C64B36"/>
    <w:rsid w:val="00C64C87"/>
    <w:rsid w:val="00C653BA"/>
    <w:rsid w:val="00C6774F"/>
    <w:rsid w:val="00C677AA"/>
    <w:rsid w:val="00C71914"/>
    <w:rsid w:val="00C7263B"/>
    <w:rsid w:val="00C727EF"/>
    <w:rsid w:val="00C73290"/>
    <w:rsid w:val="00C74636"/>
    <w:rsid w:val="00C7536E"/>
    <w:rsid w:val="00C7613A"/>
    <w:rsid w:val="00C77AEB"/>
    <w:rsid w:val="00C77C98"/>
    <w:rsid w:val="00C80069"/>
    <w:rsid w:val="00C805DA"/>
    <w:rsid w:val="00C8096C"/>
    <w:rsid w:val="00C80A78"/>
    <w:rsid w:val="00C80F33"/>
    <w:rsid w:val="00C80FD0"/>
    <w:rsid w:val="00C8100B"/>
    <w:rsid w:val="00C816BC"/>
    <w:rsid w:val="00C825DD"/>
    <w:rsid w:val="00C829A6"/>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00F"/>
    <w:rsid w:val="00C974ED"/>
    <w:rsid w:val="00C976AC"/>
    <w:rsid w:val="00C97A8D"/>
    <w:rsid w:val="00CA0083"/>
    <w:rsid w:val="00CA04C0"/>
    <w:rsid w:val="00CA0837"/>
    <w:rsid w:val="00CA272A"/>
    <w:rsid w:val="00CA3DCC"/>
    <w:rsid w:val="00CA4064"/>
    <w:rsid w:val="00CA41D2"/>
    <w:rsid w:val="00CA4753"/>
    <w:rsid w:val="00CA4D91"/>
    <w:rsid w:val="00CA4F20"/>
    <w:rsid w:val="00CA5908"/>
    <w:rsid w:val="00CA5BAB"/>
    <w:rsid w:val="00CA5D21"/>
    <w:rsid w:val="00CA6512"/>
    <w:rsid w:val="00CA73FB"/>
    <w:rsid w:val="00CA7A61"/>
    <w:rsid w:val="00CB0C16"/>
    <w:rsid w:val="00CB1327"/>
    <w:rsid w:val="00CB149F"/>
    <w:rsid w:val="00CB1EAE"/>
    <w:rsid w:val="00CB1F5B"/>
    <w:rsid w:val="00CB2147"/>
    <w:rsid w:val="00CB30F5"/>
    <w:rsid w:val="00CB315D"/>
    <w:rsid w:val="00CB3B4E"/>
    <w:rsid w:val="00CB3EC6"/>
    <w:rsid w:val="00CB4A4F"/>
    <w:rsid w:val="00CB4AD1"/>
    <w:rsid w:val="00CB4BEE"/>
    <w:rsid w:val="00CB4F56"/>
    <w:rsid w:val="00CB598E"/>
    <w:rsid w:val="00CB68CC"/>
    <w:rsid w:val="00CB6BB5"/>
    <w:rsid w:val="00CB6D6A"/>
    <w:rsid w:val="00CB7873"/>
    <w:rsid w:val="00CC07DB"/>
    <w:rsid w:val="00CC0A26"/>
    <w:rsid w:val="00CC0AB1"/>
    <w:rsid w:val="00CC1A64"/>
    <w:rsid w:val="00CC293C"/>
    <w:rsid w:val="00CC341C"/>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336"/>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BB1"/>
    <w:rsid w:val="00CF3CAD"/>
    <w:rsid w:val="00CF4635"/>
    <w:rsid w:val="00CF46ED"/>
    <w:rsid w:val="00CF5173"/>
    <w:rsid w:val="00CF51E8"/>
    <w:rsid w:val="00CF5BA3"/>
    <w:rsid w:val="00CF637A"/>
    <w:rsid w:val="00CF7C31"/>
    <w:rsid w:val="00D02170"/>
    <w:rsid w:val="00D025CC"/>
    <w:rsid w:val="00D028B3"/>
    <w:rsid w:val="00D02DA7"/>
    <w:rsid w:val="00D0304E"/>
    <w:rsid w:val="00D053C2"/>
    <w:rsid w:val="00D05E0E"/>
    <w:rsid w:val="00D06218"/>
    <w:rsid w:val="00D104AC"/>
    <w:rsid w:val="00D10566"/>
    <w:rsid w:val="00D11A72"/>
    <w:rsid w:val="00D11C6E"/>
    <w:rsid w:val="00D12AD5"/>
    <w:rsid w:val="00D138B4"/>
    <w:rsid w:val="00D13D12"/>
    <w:rsid w:val="00D140C2"/>
    <w:rsid w:val="00D15500"/>
    <w:rsid w:val="00D15C15"/>
    <w:rsid w:val="00D16725"/>
    <w:rsid w:val="00D16D23"/>
    <w:rsid w:val="00D17643"/>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046"/>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341B"/>
    <w:rsid w:val="00D457ED"/>
    <w:rsid w:val="00D46D32"/>
    <w:rsid w:val="00D476EB"/>
    <w:rsid w:val="00D478AA"/>
    <w:rsid w:val="00D47F55"/>
    <w:rsid w:val="00D50FBA"/>
    <w:rsid w:val="00D5110A"/>
    <w:rsid w:val="00D51372"/>
    <w:rsid w:val="00D5162F"/>
    <w:rsid w:val="00D516C6"/>
    <w:rsid w:val="00D51C50"/>
    <w:rsid w:val="00D5266D"/>
    <w:rsid w:val="00D52BBA"/>
    <w:rsid w:val="00D52C1C"/>
    <w:rsid w:val="00D54AEA"/>
    <w:rsid w:val="00D54E4B"/>
    <w:rsid w:val="00D553E7"/>
    <w:rsid w:val="00D55A96"/>
    <w:rsid w:val="00D56796"/>
    <w:rsid w:val="00D56D40"/>
    <w:rsid w:val="00D56D85"/>
    <w:rsid w:val="00D5795A"/>
    <w:rsid w:val="00D60B6B"/>
    <w:rsid w:val="00D60D72"/>
    <w:rsid w:val="00D60D80"/>
    <w:rsid w:val="00D61918"/>
    <w:rsid w:val="00D63019"/>
    <w:rsid w:val="00D631BD"/>
    <w:rsid w:val="00D64502"/>
    <w:rsid w:val="00D64812"/>
    <w:rsid w:val="00D64E31"/>
    <w:rsid w:val="00D65604"/>
    <w:rsid w:val="00D656B6"/>
    <w:rsid w:val="00D65F9D"/>
    <w:rsid w:val="00D664F7"/>
    <w:rsid w:val="00D666E7"/>
    <w:rsid w:val="00D678F8"/>
    <w:rsid w:val="00D67C66"/>
    <w:rsid w:val="00D67E37"/>
    <w:rsid w:val="00D705C5"/>
    <w:rsid w:val="00D706C6"/>
    <w:rsid w:val="00D708FD"/>
    <w:rsid w:val="00D721EC"/>
    <w:rsid w:val="00D726CE"/>
    <w:rsid w:val="00D73677"/>
    <w:rsid w:val="00D73943"/>
    <w:rsid w:val="00D73F35"/>
    <w:rsid w:val="00D74912"/>
    <w:rsid w:val="00D74A6E"/>
    <w:rsid w:val="00D75805"/>
    <w:rsid w:val="00D75B50"/>
    <w:rsid w:val="00D76480"/>
    <w:rsid w:val="00D779F7"/>
    <w:rsid w:val="00D80754"/>
    <w:rsid w:val="00D81F77"/>
    <w:rsid w:val="00D82900"/>
    <w:rsid w:val="00D82F54"/>
    <w:rsid w:val="00D83026"/>
    <w:rsid w:val="00D83045"/>
    <w:rsid w:val="00D83354"/>
    <w:rsid w:val="00D844D3"/>
    <w:rsid w:val="00D857E6"/>
    <w:rsid w:val="00D85885"/>
    <w:rsid w:val="00D85E36"/>
    <w:rsid w:val="00D8653A"/>
    <w:rsid w:val="00D871CE"/>
    <w:rsid w:val="00D87542"/>
    <w:rsid w:val="00D87A85"/>
    <w:rsid w:val="00D87D77"/>
    <w:rsid w:val="00D91278"/>
    <w:rsid w:val="00D91AF5"/>
    <w:rsid w:val="00D920CA"/>
    <w:rsid w:val="00D92BFA"/>
    <w:rsid w:val="00D935D1"/>
    <w:rsid w:val="00D9375F"/>
    <w:rsid w:val="00D937F8"/>
    <w:rsid w:val="00D93883"/>
    <w:rsid w:val="00D93A88"/>
    <w:rsid w:val="00D93B43"/>
    <w:rsid w:val="00D93D76"/>
    <w:rsid w:val="00D93D78"/>
    <w:rsid w:val="00D93FAF"/>
    <w:rsid w:val="00D94DB5"/>
    <w:rsid w:val="00D95202"/>
    <w:rsid w:val="00D95B44"/>
    <w:rsid w:val="00D95C20"/>
    <w:rsid w:val="00D96023"/>
    <w:rsid w:val="00D961B5"/>
    <w:rsid w:val="00D96BFE"/>
    <w:rsid w:val="00D96F7E"/>
    <w:rsid w:val="00D971EA"/>
    <w:rsid w:val="00D9778A"/>
    <w:rsid w:val="00D97B59"/>
    <w:rsid w:val="00D97C16"/>
    <w:rsid w:val="00D97D49"/>
    <w:rsid w:val="00DA025F"/>
    <w:rsid w:val="00DA0755"/>
    <w:rsid w:val="00DA08A5"/>
    <w:rsid w:val="00DA23AB"/>
    <w:rsid w:val="00DA2B4B"/>
    <w:rsid w:val="00DA4D03"/>
    <w:rsid w:val="00DA4EAF"/>
    <w:rsid w:val="00DA54AB"/>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7F3"/>
    <w:rsid w:val="00DB7D53"/>
    <w:rsid w:val="00DC0464"/>
    <w:rsid w:val="00DC0787"/>
    <w:rsid w:val="00DC0F18"/>
    <w:rsid w:val="00DC1303"/>
    <w:rsid w:val="00DC1403"/>
    <w:rsid w:val="00DC29F6"/>
    <w:rsid w:val="00DC2B3A"/>
    <w:rsid w:val="00DC389B"/>
    <w:rsid w:val="00DC394C"/>
    <w:rsid w:val="00DC42A4"/>
    <w:rsid w:val="00DC42EA"/>
    <w:rsid w:val="00DC43FB"/>
    <w:rsid w:val="00DC4933"/>
    <w:rsid w:val="00DC558C"/>
    <w:rsid w:val="00DC55A8"/>
    <w:rsid w:val="00DC693E"/>
    <w:rsid w:val="00DC6D6C"/>
    <w:rsid w:val="00DC7C31"/>
    <w:rsid w:val="00DC7CCB"/>
    <w:rsid w:val="00DD0C3F"/>
    <w:rsid w:val="00DD1F41"/>
    <w:rsid w:val="00DD26CC"/>
    <w:rsid w:val="00DD3543"/>
    <w:rsid w:val="00DD3766"/>
    <w:rsid w:val="00DD380F"/>
    <w:rsid w:val="00DD3F78"/>
    <w:rsid w:val="00DD503F"/>
    <w:rsid w:val="00DD514C"/>
    <w:rsid w:val="00DD6BEF"/>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85"/>
    <w:rsid w:val="00DF46B7"/>
    <w:rsid w:val="00DF476B"/>
    <w:rsid w:val="00DF4978"/>
    <w:rsid w:val="00DF55D6"/>
    <w:rsid w:val="00DF58F4"/>
    <w:rsid w:val="00DF5AAF"/>
    <w:rsid w:val="00DF6074"/>
    <w:rsid w:val="00DF73B6"/>
    <w:rsid w:val="00DF781C"/>
    <w:rsid w:val="00E00270"/>
    <w:rsid w:val="00E008D8"/>
    <w:rsid w:val="00E00C6B"/>
    <w:rsid w:val="00E028F1"/>
    <w:rsid w:val="00E02A3C"/>
    <w:rsid w:val="00E02F70"/>
    <w:rsid w:val="00E032F6"/>
    <w:rsid w:val="00E0341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755"/>
    <w:rsid w:val="00E129D1"/>
    <w:rsid w:val="00E12F2F"/>
    <w:rsid w:val="00E1319F"/>
    <w:rsid w:val="00E13A48"/>
    <w:rsid w:val="00E13FB6"/>
    <w:rsid w:val="00E14ACF"/>
    <w:rsid w:val="00E14BAD"/>
    <w:rsid w:val="00E14D14"/>
    <w:rsid w:val="00E159EC"/>
    <w:rsid w:val="00E15C68"/>
    <w:rsid w:val="00E15FDE"/>
    <w:rsid w:val="00E16E4C"/>
    <w:rsid w:val="00E173EF"/>
    <w:rsid w:val="00E20119"/>
    <w:rsid w:val="00E20A78"/>
    <w:rsid w:val="00E20B50"/>
    <w:rsid w:val="00E20B5E"/>
    <w:rsid w:val="00E20F69"/>
    <w:rsid w:val="00E221AF"/>
    <w:rsid w:val="00E224BF"/>
    <w:rsid w:val="00E22732"/>
    <w:rsid w:val="00E22B39"/>
    <w:rsid w:val="00E2398E"/>
    <w:rsid w:val="00E23A5C"/>
    <w:rsid w:val="00E2459F"/>
    <w:rsid w:val="00E262A9"/>
    <w:rsid w:val="00E26563"/>
    <w:rsid w:val="00E2688C"/>
    <w:rsid w:val="00E2693C"/>
    <w:rsid w:val="00E2710F"/>
    <w:rsid w:val="00E27767"/>
    <w:rsid w:val="00E27B60"/>
    <w:rsid w:val="00E3047D"/>
    <w:rsid w:val="00E3066D"/>
    <w:rsid w:val="00E30AF9"/>
    <w:rsid w:val="00E31FB7"/>
    <w:rsid w:val="00E32363"/>
    <w:rsid w:val="00E32488"/>
    <w:rsid w:val="00E327E4"/>
    <w:rsid w:val="00E32E77"/>
    <w:rsid w:val="00E34813"/>
    <w:rsid w:val="00E34C86"/>
    <w:rsid w:val="00E34DB8"/>
    <w:rsid w:val="00E35369"/>
    <w:rsid w:val="00E35599"/>
    <w:rsid w:val="00E35682"/>
    <w:rsid w:val="00E35D5E"/>
    <w:rsid w:val="00E35DF9"/>
    <w:rsid w:val="00E3649B"/>
    <w:rsid w:val="00E37A35"/>
    <w:rsid w:val="00E37B12"/>
    <w:rsid w:val="00E40E80"/>
    <w:rsid w:val="00E41042"/>
    <w:rsid w:val="00E4127C"/>
    <w:rsid w:val="00E41623"/>
    <w:rsid w:val="00E41B14"/>
    <w:rsid w:val="00E41DD4"/>
    <w:rsid w:val="00E42698"/>
    <w:rsid w:val="00E4274A"/>
    <w:rsid w:val="00E43B12"/>
    <w:rsid w:val="00E43E0E"/>
    <w:rsid w:val="00E43E66"/>
    <w:rsid w:val="00E443AB"/>
    <w:rsid w:val="00E444BC"/>
    <w:rsid w:val="00E44C4D"/>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4CE0"/>
    <w:rsid w:val="00E55DB0"/>
    <w:rsid w:val="00E573AA"/>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3F94"/>
    <w:rsid w:val="00E74A39"/>
    <w:rsid w:val="00E7522D"/>
    <w:rsid w:val="00E75609"/>
    <w:rsid w:val="00E75790"/>
    <w:rsid w:val="00E75BCD"/>
    <w:rsid w:val="00E76031"/>
    <w:rsid w:val="00E80437"/>
    <w:rsid w:val="00E81525"/>
    <w:rsid w:val="00E81B55"/>
    <w:rsid w:val="00E82CEF"/>
    <w:rsid w:val="00E83A79"/>
    <w:rsid w:val="00E83DC4"/>
    <w:rsid w:val="00E83DCE"/>
    <w:rsid w:val="00E842A8"/>
    <w:rsid w:val="00E84360"/>
    <w:rsid w:val="00E847B3"/>
    <w:rsid w:val="00E84E89"/>
    <w:rsid w:val="00E86746"/>
    <w:rsid w:val="00E86804"/>
    <w:rsid w:val="00E86871"/>
    <w:rsid w:val="00E870BF"/>
    <w:rsid w:val="00E871BC"/>
    <w:rsid w:val="00E90229"/>
    <w:rsid w:val="00E91899"/>
    <w:rsid w:val="00E92268"/>
    <w:rsid w:val="00E92604"/>
    <w:rsid w:val="00E936C2"/>
    <w:rsid w:val="00E942AE"/>
    <w:rsid w:val="00E96274"/>
    <w:rsid w:val="00E96D36"/>
    <w:rsid w:val="00E974B7"/>
    <w:rsid w:val="00E97CFD"/>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43F"/>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5552"/>
    <w:rsid w:val="00ED62CC"/>
    <w:rsid w:val="00ED78DB"/>
    <w:rsid w:val="00ED7DE0"/>
    <w:rsid w:val="00EE0BC0"/>
    <w:rsid w:val="00EE11C7"/>
    <w:rsid w:val="00EE123E"/>
    <w:rsid w:val="00EE298D"/>
    <w:rsid w:val="00EE2B08"/>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5FA"/>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6B15"/>
    <w:rsid w:val="00F1792F"/>
    <w:rsid w:val="00F17A56"/>
    <w:rsid w:val="00F200BD"/>
    <w:rsid w:val="00F20474"/>
    <w:rsid w:val="00F209A2"/>
    <w:rsid w:val="00F21AB6"/>
    <w:rsid w:val="00F223D5"/>
    <w:rsid w:val="00F2283A"/>
    <w:rsid w:val="00F22A84"/>
    <w:rsid w:val="00F22A8F"/>
    <w:rsid w:val="00F22ED6"/>
    <w:rsid w:val="00F23EB4"/>
    <w:rsid w:val="00F244B6"/>
    <w:rsid w:val="00F24BD2"/>
    <w:rsid w:val="00F2529A"/>
    <w:rsid w:val="00F25333"/>
    <w:rsid w:val="00F25547"/>
    <w:rsid w:val="00F25A72"/>
    <w:rsid w:val="00F25F5E"/>
    <w:rsid w:val="00F260CB"/>
    <w:rsid w:val="00F26C19"/>
    <w:rsid w:val="00F3192A"/>
    <w:rsid w:val="00F32553"/>
    <w:rsid w:val="00F32690"/>
    <w:rsid w:val="00F327CE"/>
    <w:rsid w:val="00F332ED"/>
    <w:rsid w:val="00F33552"/>
    <w:rsid w:val="00F335AB"/>
    <w:rsid w:val="00F33C8D"/>
    <w:rsid w:val="00F348D1"/>
    <w:rsid w:val="00F35955"/>
    <w:rsid w:val="00F3669D"/>
    <w:rsid w:val="00F378C1"/>
    <w:rsid w:val="00F37EB8"/>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BDD"/>
    <w:rsid w:val="00F53FEE"/>
    <w:rsid w:val="00F54DAB"/>
    <w:rsid w:val="00F56161"/>
    <w:rsid w:val="00F561CC"/>
    <w:rsid w:val="00F563CD"/>
    <w:rsid w:val="00F56862"/>
    <w:rsid w:val="00F56C45"/>
    <w:rsid w:val="00F56FE5"/>
    <w:rsid w:val="00F57215"/>
    <w:rsid w:val="00F575AF"/>
    <w:rsid w:val="00F57C5E"/>
    <w:rsid w:val="00F604F4"/>
    <w:rsid w:val="00F60AFA"/>
    <w:rsid w:val="00F62588"/>
    <w:rsid w:val="00F627EB"/>
    <w:rsid w:val="00F629BF"/>
    <w:rsid w:val="00F633D8"/>
    <w:rsid w:val="00F6431B"/>
    <w:rsid w:val="00F64B3B"/>
    <w:rsid w:val="00F64BF7"/>
    <w:rsid w:val="00F64C76"/>
    <w:rsid w:val="00F64CCC"/>
    <w:rsid w:val="00F64E7C"/>
    <w:rsid w:val="00F64ED6"/>
    <w:rsid w:val="00F65747"/>
    <w:rsid w:val="00F65AD5"/>
    <w:rsid w:val="00F65F15"/>
    <w:rsid w:val="00F660F7"/>
    <w:rsid w:val="00F6638A"/>
    <w:rsid w:val="00F6692A"/>
    <w:rsid w:val="00F66E97"/>
    <w:rsid w:val="00F6754F"/>
    <w:rsid w:val="00F675B0"/>
    <w:rsid w:val="00F707C9"/>
    <w:rsid w:val="00F70DE9"/>
    <w:rsid w:val="00F710FE"/>
    <w:rsid w:val="00F71691"/>
    <w:rsid w:val="00F71BEA"/>
    <w:rsid w:val="00F74002"/>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2643"/>
    <w:rsid w:val="00F83228"/>
    <w:rsid w:val="00F834A7"/>
    <w:rsid w:val="00F83EB5"/>
    <w:rsid w:val="00F847A0"/>
    <w:rsid w:val="00F85D19"/>
    <w:rsid w:val="00F860A3"/>
    <w:rsid w:val="00F86400"/>
    <w:rsid w:val="00F864FC"/>
    <w:rsid w:val="00F86808"/>
    <w:rsid w:val="00F8760E"/>
    <w:rsid w:val="00F9142D"/>
    <w:rsid w:val="00F914BE"/>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24F3"/>
    <w:rsid w:val="00FA2798"/>
    <w:rsid w:val="00FA3A4D"/>
    <w:rsid w:val="00FA3E76"/>
    <w:rsid w:val="00FA42BC"/>
    <w:rsid w:val="00FA4635"/>
    <w:rsid w:val="00FA509C"/>
    <w:rsid w:val="00FA5C21"/>
    <w:rsid w:val="00FA5F2A"/>
    <w:rsid w:val="00FA5FCE"/>
    <w:rsid w:val="00FA6B30"/>
    <w:rsid w:val="00FA6C13"/>
    <w:rsid w:val="00FA761A"/>
    <w:rsid w:val="00FA786A"/>
    <w:rsid w:val="00FB0515"/>
    <w:rsid w:val="00FB0EE9"/>
    <w:rsid w:val="00FB0EFB"/>
    <w:rsid w:val="00FB0F8A"/>
    <w:rsid w:val="00FB1300"/>
    <w:rsid w:val="00FB19BF"/>
    <w:rsid w:val="00FB252E"/>
    <w:rsid w:val="00FB2A73"/>
    <w:rsid w:val="00FB2EB5"/>
    <w:rsid w:val="00FB30F6"/>
    <w:rsid w:val="00FB34E4"/>
    <w:rsid w:val="00FB38ED"/>
    <w:rsid w:val="00FB3DE3"/>
    <w:rsid w:val="00FB3F26"/>
    <w:rsid w:val="00FB4C8E"/>
    <w:rsid w:val="00FB4D15"/>
    <w:rsid w:val="00FB4E84"/>
    <w:rsid w:val="00FB68DD"/>
    <w:rsid w:val="00FB7F99"/>
    <w:rsid w:val="00FC02F4"/>
    <w:rsid w:val="00FC0F84"/>
    <w:rsid w:val="00FC2683"/>
    <w:rsid w:val="00FC2810"/>
    <w:rsid w:val="00FC31D7"/>
    <w:rsid w:val="00FC3213"/>
    <w:rsid w:val="00FC3C6C"/>
    <w:rsid w:val="00FC48C6"/>
    <w:rsid w:val="00FC4A91"/>
    <w:rsid w:val="00FC4E0B"/>
    <w:rsid w:val="00FC6141"/>
    <w:rsid w:val="00FC646D"/>
    <w:rsid w:val="00FC65E5"/>
    <w:rsid w:val="00FC6C78"/>
    <w:rsid w:val="00FC6E1D"/>
    <w:rsid w:val="00FC7561"/>
    <w:rsid w:val="00FD10A3"/>
    <w:rsid w:val="00FD1AA4"/>
    <w:rsid w:val="00FD1BD4"/>
    <w:rsid w:val="00FD1EA8"/>
    <w:rsid w:val="00FD2DBC"/>
    <w:rsid w:val="00FD2FA7"/>
    <w:rsid w:val="00FD3B87"/>
    <w:rsid w:val="00FD4B79"/>
    <w:rsid w:val="00FD5465"/>
    <w:rsid w:val="00FD58EF"/>
    <w:rsid w:val="00FD5BC9"/>
    <w:rsid w:val="00FD5F89"/>
    <w:rsid w:val="00FD64B8"/>
    <w:rsid w:val="00FD667B"/>
    <w:rsid w:val="00FD7165"/>
    <w:rsid w:val="00FD7642"/>
    <w:rsid w:val="00FE0207"/>
    <w:rsid w:val="00FE1303"/>
    <w:rsid w:val="00FE291B"/>
    <w:rsid w:val="00FE40C1"/>
    <w:rsid w:val="00FE410C"/>
    <w:rsid w:val="00FE546C"/>
    <w:rsid w:val="00FE54AE"/>
    <w:rsid w:val="00FE5671"/>
    <w:rsid w:val="00FE6AE8"/>
    <w:rsid w:val="00FE70D5"/>
    <w:rsid w:val="00FE7127"/>
    <w:rsid w:val="00FF041F"/>
    <w:rsid w:val="00FF0C67"/>
    <w:rsid w:val="00FF0E6A"/>
    <w:rsid w:val="00FF0F69"/>
    <w:rsid w:val="00FF1623"/>
    <w:rsid w:val="00FF21EF"/>
    <w:rsid w:val="00FF2A34"/>
    <w:rsid w:val="00FF4A4D"/>
    <w:rsid w:val="00FF5813"/>
    <w:rsid w:val="00FF5B2F"/>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1">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2">
    <w:name w:val="לוחות/תרשימים/תמונות/אינפוגרפיקה/מפות"/>
    <w:basedOn w:val="Normal"/>
    <w:qFormat/>
    <w:rsid w:val="0058142E"/>
    <w:pPr>
      <w:keepNext/>
      <w:spacing w:after="200"/>
      <w:jc w:val="center"/>
    </w:pPr>
    <w:rPr>
      <w:rFonts w:ascii="Tahoma" w:hAnsi="Tahoma" w:eastAsiaTheme="minorEastAsi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3">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4">
    <w:name w:val="הזחה שנייה ריק"/>
    <w:basedOn w:val="BodyTextIndent"/>
    <w:link w:val="Char1"/>
    <w:qFormat/>
    <w:rsid w:val="00E07453"/>
    <w:pPr>
      <w:ind w:left="794"/>
    </w:pPr>
    <w:rPr>
      <w:sz w:val="20"/>
    </w:rPr>
  </w:style>
  <w:style w:type="paragraph" w:customStyle="1" w:styleId="a5">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6">
    <w:name w:val="מקרא+הערות לתרשים/לוח/תמונה"/>
    <w:basedOn w:val="a1"/>
    <w:qFormat/>
    <w:rsid w:val="00FE0207"/>
    <w:pPr>
      <w:spacing w:before="120"/>
      <w:jc w:val="center"/>
    </w:pPr>
  </w:style>
  <w:style w:type="paragraph" w:customStyle="1" w:styleId="a7">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8">
    <w:name w:val="קוביה כחולה בתוך הזחה ראשונה"/>
    <w:basedOn w:val="a7"/>
    <w:qFormat/>
    <w:rsid w:val="00445522"/>
    <w:pPr>
      <w:ind w:left="680"/>
    </w:pPr>
  </w:style>
  <w:style w:type="paragraph" w:customStyle="1" w:styleId="710">
    <w:name w:val="כותרת 7_10"/>
    <w:basedOn w:val="a5"/>
    <w:qFormat/>
    <w:rsid w:val="00774E68"/>
    <w:pPr>
      <w:ind w:left="1191"/>
    </w:pPr>
  </w:style>
  <w:style w:type="paragraph" w:customStyle="1" w:styleId="a9">
    <w:name w:val="הזחה שנייה ללא מספר"/>
    <w:basedOn w:val="a4"/>
    <w:link w:val="Char2"/>
    <w:qFormat/>
    <w:rsid w:val="00D053C2"/>
  </w:style>
  <w:style w:type="character" w:customStyle="1" w:styleId="Char1">
    <w:name w:val="הזחה שנייה ריק Char"/>
    <w:basedOn w:val="BodyTextIndentChar"/>
    <w:link w:val="a4"/>
    <w:rsid w:val="008A78F7"/>
    <w:rPr>
      <w:rFonts w:ascii="Tahoma" w:hAnsi="Tahoma" w:cs="Tahoma"/>
      <w:sz w:val="16"/>
      <w:szCs w:val="20"/>
    </w:rPr>
  </w:style>
  <w:style w:type="character" w:customStyle="1" w:styleId="Char2">
    <w:name w:val="הזחה שנייה ללא מספר Char"/>
    <w:basedOn w:val="Char1"/>
    <w:link w:val="a9"/>
    <w:rsid w:val="00D053C2"/>
    <w:rPr>
      <w:rFonts w:ascii="Tahoma" w:hAnsi="Tahoma" w:cs="Tahoma"/>
      <w:sz w:val="16"/>
      <w:szCs w:val="20"/>
    </w:rPr>
  </w:style>
  <w:style w:type="paragraph" w:customStyle="1" w:styleId="a10">
    <w:name w:val="מספור הערות שוליים"/>
    <w:basedOn w:val="a1"/>
    <w:qFormat/>
    <w:rsid w:val="003B639B"/>
  </w:style>
  <w:style w:type="paragraph" w:customStyle="1" w:styleId="R">
    <w:name w:val="טקסט R טבלה"/>
    <w:basedOn w:val="Normal"/>
    <w:qFormat/>
    <w:rsid w:val="00BF28A4"/>
    <w:pPr>
      <w:spacing w:before="40" w:after="40"/>
      <w:jc w:val="left"/>
    </w:pPr>
    <w:rPr>
      <w:rFonts w:ascii="Tahoma" w:hAnsi="Tahoma" w:eastAsiaTheme="minorEastAsia" w:cs="Tahoma"/>
      <w:szCs w:val="20"/>
    </w:rPr>
  </w:style>
  <w:style w:type="paragraph" w:customStyle="1" w:styleId="B">
    <w:name w:val="טקסט B טבלה"/>
    <w:basedOn w:val="Normal"/>
    <w:qFormat/>
    <w:rsid w:val="00BF28A4"/>
    <w:pPr>
      <w:spacing w:before="40" w:after="40"/>
      <w:jc w:val="left"/>
    </w:pPr>
    <w:rPr>
      <w:rFonts w:ascii="Tahoma" w:hAnsi="Tahoma" w:eastAsiaTheme="minorEastAsia" w:cs="Tahoma"/>
      <w:b/>
      <w:bCs/>
      <w:szCs w:val="16"/>
    </w:rPr>
  </w:style>
  <w:style w:type="paragraph" w:customStyle="1" w:styleId="a11">
    <w:name w:val="כותרת טבלה"/>
    <w:basedOn w:val="Normal"/>
    <w:qFormat/>
    <w:rsid w:val="00625B8F"/>
    <w:pPr>
      <w:spacing w:before="40" w:after="40"/>
      <w:jc w:val="left"/>
    </w:pPr>
    <w:rPr>
      <w:rFonts w:ascii="Tahoma" w:hAnsi="Tahoma" w:eastAsiaTheme="minorEastAsia" w:cs="Tahoma"/>
      <w:b/>
      <w:bCs/>
      <w:color w:val="000000" w:themeColor="text1"/>
      <w:szCs w:val="20"/>
    </w:rPr>
  </w:style>
  <w:style w:type="paragraph" w:customStyle="1" w:styleId="Style1">
    <w:name w:val="Style1"/>
    <w:basedOn w:val="a5"/>
    <w:qFormat/>
    <w:rsid w:val="00085B99"/>
  </w:style>
  <w:style w:type="paragraph" w:customStyle="1" w:styleId="a12">
    <w:name w:val="כניסה שלישית"/>
    <w:basedOn w:val="ListParagraph"/>
    <w:qFormat/>
    <w:rsid w:val="008E5512"/>
    <w:pPr>
      <w:numPr>
        <w:ilvl w:val="2"/>
        <w:numId w:val="2"/>
      </w:numPr>
      <w:spacing w:after="120"/>
    </w:pPr>
    <w:rPr>
      <w:rFonts w:ascii="Tahoma" w:hAnsi="Tahoma" w:cs="Tahoma"/>
      <w:szCs w:val="20"/>
    </w:rPr>
  </w:style>
  <w:style w:type="paragraph" w:customStyle="1" w:styleId="a13">
    <w:name w:val="הזחה שלישית"/>
    <w:basedOn w:val="a9"/>
    <w:qFormat/>
    <w:rsid w:val="008D42F6"/>
    <w:pPr>
      <w:ind w:left="1191"/>
    </w:pPr>
  </w:style>
  <w:style w:type="paragraph" w:customStyle="1" w:styleId="a14">
    <w:name w:val="קוביה כחולה הזחה שלישית"/>
    <w:basedOn w:val="a7"/>
    <w:qFormat/>
    <w:rsid w:val="00230B94"/>
    <w:pPr>
      <w:ind w:left="1474"/>
    </w:pPr>
  </w:style>
  <w:style w:type="paragraph" w:customStyle="1" w:styleId="11">
    <w:name w:val="קוביה הזחה 1"/>
    <w:basedOn w:val="a7"/>
    <w:qFormat/>
    <w:rsid w:val="005C2859"/>
    <w:pPr>
      <w:ind w:left="680"/>
    </w:pPr>
  </w:style>
  <w:style w:type="paragraph" w:customStyle="1" w:styleId="a15">
    <w:name w:val="הזחה ראשונה ללא מספר"/>
    <w:basedOn w:val="a9"/>
    <w:qFormat/>
    <w:rsid w:val="008203CF"/>
    <w:pPr>
      <w:ind w:left="397"/>
    </w:pPr>
  </w:style>
  <w:style w:type="paragraph" w:customStyle="1" w:styleId="a16">
    <w:name w:val="קוביה רצה"/>
    <w:basedOn w:val="a8"/>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17">
    <w:name w:val="הזחה בתוך קוביה"/>
    <w:basedOn w:val="a16"/>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18">
    <w:name w:val="אותיות בתוך קוביה"/>
    <w:basedOn w:val="a17"/>
    <w:rsid w:val="004F431D"/>
  </w:style>
  <w:style w:type="paragraph" w:customStyle="1" w:styleId="12">
    <w:name w:val="אותיות בתוך קוביה 1"/>
    <w:basedOn w:val="a18"/>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4"/>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4">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19"/>
    <w:uiPriority w:val="99"/>
    <w:unhideWhenUsed/>
    <w:rsid w:val="002516DF"/>
    <w:pPr>
      <w:tabs>
        <w:tab w:val="center" w:pos="4153"/>
        <w:tab w:val="right" w:pos="8306"/>
      </w:tabs>
      <w:spacing w:line="240" w:lineRule="auto"/>
    </w:pPr>
    <w:rPr>
      <w:rFonts w:eastAsia="Calibri"/>
    </w:rPr>
  </w:style>
  <w:style w:type="character" w:customStyle="1" w:styleId="a19">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20"/>
    <w:uiPriority w:val="99"/>
    <w:unhideWhenUsed/>
    <w:rsid w:val="002516DF"/>
    <w:pPr>
      <w:tabs>
        <w:tab w:val="center" w:pos="4153"/>
        <w:tab w:val="right" w:pos="8306"/>
      </w:tabs>
      <w:spacing w:line="240" w:lineRule="auto"/>
    </w:pPr>
    <w:rPr>
      <w:rFonts w:eastAsia="Calibri"/>
    </w:rPr>
  </w:style>
  <w:style w:type="character" w:customStyle="1" w:styleId="a20">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21"/>
    <w:uiPriority w:val="99"/>
    <w:unhideWhenUsed/>
    <w:rsid w:val="002516DF"/>
    <w:pPr>
      <w:spacing w:before="120" w:line="240" w:lineRule="auto"/>
    </w:pPr>
    <w:rPr>
      <w:rFonts w:eastAsia="Calibri"/>
    </w:rPr>
  </w:style>
  <w:style w:type="character" w:customStyle="1" w:styleId="a21">
    <w:name w:val="תאריך תו"/>
    <w:basedOn w:val="DefaultParagraphFont"/>
    <w:link w:val="17"/>
    <w:uiPriority w:val="99"/>
    <w:rsid w:val="002516DF"/>
    <w:rPr>
      <w:rFonts w:eastAsia="Calibri"/>
    </w:rPr>
  </w:style>
  <w:style w:type="character" w:customStyle="1" w:styleId="a22">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23">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1">
    <w:name w:val="טקסט בלונים1"/>
    <w:basedOn w:val="Normal"/>
    <w:link w:val="a24"/>
    <w:uiPriority w:val="99"/>
    <w:semiHidden/>
    <w:unhideWhenUsed/>
    <w:rsid w:val="002516DF"/>
    <w:pPr>
      <w:spacing w:line="240" w:lineRule="auto"/>
    </w:pPr>
    <w:rPr>
      <w:rFonts w:ascii="Tahoma" w:eastAsia="Calibri" w:hAnsi="Tahoma" w:cs="Tahoma"/>
      <w:sz w:val="18"/>
      <w:szCs w:val="18"/>
    </w:rPr>
  </w:style>
  <w:style w:type="character" w:customStyle="1" w:styleId="a24">
    <w:name w:val="טקסט בלונים תו"/>
    <w:link w:val="111"/>
    <w:uiPriority w:val="99"/>
    <w:semiHidden/>
    <w:rsid w:val="002516DF"/>
    <w:rPr>
      <w:rFonts w:ascii="Tahoma" w:eastAsia="Calibri" w:hAnsi="Tahoma" w:cs="Tahoma"/>
      <w:sz w:val="18"/>
      <w:szCs w:val="18"/>
    </w:rPr>
  </w:style>
  <w:style w:type="paragraph" w:customStyle="1" w:styleId="112">
    <w:name w:val="גוף טקסט1"/>
    <w:basedOn w:val="Normal"/>
    <w:link w:val="113"/>
    <w:uiPriority w:val="99"/>
    <w:rsid w:val="002516DF"/>
    <w:pPr>
      <w:spacing w:before="180" w:after="120" w:line="230" w:lineRule="exact"/>
    </w:pPr>
    <w:rPr>
      <w:rFonts w:eastAsia="Times New Roman" w:cs="FrankRuehl"/>
      <w:sz w:val="22"/>
      <w:szCs w:val="22"/>
    </w:rPr>
  </w:style>
  <w:style w:type="character" w:customStyle="1" w:styleId="a25">
    <w:name w:val="גוף טקסט תו"/>
    <w:basedOn w:val="DefaultParagraphFont"/>
    <w:uiPriority w:val="99"/>
    <w:semiHidden/>
    <w:rsid w:val="002516DF"/>
  </w:style>
  <w:style w:type="character" w:customStyle="1" w:styleId="113">
    <w:name w:val="גוף טקסט תו1"/>
    <w:link w:val="112"/>
    <w:uiPriority w:val="99"/>
    <w:rsid w:val="002516DF"/>
    <w:rPr>
      <w:rFonts w:eastAsia="Times New Roman" w:cs="FrankRuehl"/>
      <w:sz w:val="22"/>
      <w:szCs w:val="22"/>
    </w:rPr>
  </w:style>
  <w:style w:type="character" w:customStyle="1" w:styleId="114">
    <w:name w:val="כותרת תחתונה תו1"/>
    <w:uiPriority w:val="99"/>
    <w:rsid w:val="002516DF"/>
    <w:rPr>
      <w:rFonts w:cs="David"/>
      <w:sz w:val="24"/>
      <w:szCs w:val="24"/>
    </w:rPr>
  </w:style>
  <w:style w:type="character" w:customStyle="1" w:styleId="115">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6">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7">
    <w:name w:val="הפניה להערה1"/>
    <w:uiPriority w:val="99"/>
    <w:semiHidden/>
    <w:unhideWhenUsed/>
    <w:rsid w:val="002516DF"/>
    <w:rPr>
      <w:sz w:val="16"/>
      <w:szCs w:val="16"/>
    </w:rPr>
  </w:style>
  <w:style w:type="paragraph" w:customStyle="1" w:styleId="118">
    <w:name w:val="טקסט הערה1"/>
    <w:basedOn w:val="Normal"/>
    <w:link w:val="a26"/>
    <w:uiPriority w:val="99"/>
    <w:unhideWhenUsed/>
    <w:rsid w:val="002516DF"/>
    <w:pPr>
      <w:spacing w:line="240" w:lineRule="auto"/>
    </w:pPr>
    <w:rPr>
      <w:rFonts w:eastAsia="Calibri"/>
      <w:szCs w:val="20"/>
    </w:rPr>
  </w:style>
  <w:style w:type="character" w:customStyle="1" w:styleId="a26">
    <w:name w:val="טקסט הערה תו"/>
    <w:link w:val="118"/>
    <w:uiPriority w:val="99"/>
    <w:rsid w:val="002516DF"/>
    <w:rPr>
      <w:rFonts w:eastAsia="Calibri"/>
      <w:szCs w:val="20"/>
    </w:rPr>
  </w:style>
  <w:style w:type="paragraph" w:customStyle="1" w:styleId="119">
    <w:name w:val="נושא הערה1"/>
    <w:basedOn w:val="118"/>
    <w:next w:val="118"/>
    <w:link w:val="a27"/>
    <w:uiPriority w:val="99"/>
    <w:semiHidden/>
    <w:unhideWhenUsed/>
    <w:rsid w:val="002516DF"/>
    <w:rPr>
      <w:b/>
      <w:bCs/>
    </w:rPr>
  </w:style>
  <w:style w:type="character" w:customStyle="1" w:styleId="a27">
    <w:name w:val="נושא הערה תו"/>
    <w:link w:val="119"/>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0">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28">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29">
    <w:name w:val="כוכבית בתוך קוביה"/>
    <w:basedOn w:val="a16"/>
    <w:qFormat/>
    <w:rsid w:val="00391776"/>
    <w:pPr>
      <w:jc w:val="center"/>
    </w:pPr>
    <w:rPr>
      <w:rFonts w:ascii="Segoe UI Symbol" w:hAnsi="Segoe UI Symbol" w:cs="Segoe UI Symbol"/>
    </w:rPr>
  </w:style>
  <w:style w:type="paragraph" w:customStyle="1" w:styleId="a30">
    <w:name w:val="רשימה אותיות"/>
    <w:basedOn w:val="ListParagraph"/>
    <w:qFormat/>
    <w:rsid w:val="00F563CD"/>
    <w:pPr>
      <w:numPr>
        <w:numId w:val="7"/>
      </w:numPr>
      <w:spacing w:after="120"/>
      <w:ind w:left="794" w:hanging="397"/>
    </w:pPr>
    <w:rPr>
      <w:rFonts w:ascii="Tahoma" w:hAnsi="Tahoma" w:cs="Tahoma"/>
      <w:color w:val="000000"/>
      <w:szCs w:val="20"/>
    </w:rPr>
  </w:style>
  <w:style w:type="paragraph" w:customStyle="1" w:styleId="a31">
    <w:name w:val="מספור בתוך קוביה"/>
    <w:basedOn w:val="ListParagraph"/>
    <w:qFormat/>
    <w:rsid w:val="00C64C87"/>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3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33">
    <w:name w:val="הערות מתחת לטבלה"/>
    <w:basedOn w:val="a1"/>
    <w:qFormat/>
    <w:rsid w:val="002B6FB4"/>
  </w:style>
  <w:style w:type="paragraph" w:customStyle="1" w:styleId="a34">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35">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36">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37">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4">
    <w:name w:val="ציטוט בג&quot;צ Char"/>
    <w:link w:val="a38"/>
    <w:locked/>
    <w:rsid w:val="00CF1EB5"/>
    <w:rPr>
      <w:bCs/>
      <w:noProof/>
      <w:sz w:val="24"/>
      <w:lang w:eastAsia="he-IL"/>
    </w:rPr>
  </w:style>
  <w:style w:type="paragraph" w:customStyle="1" w:styleId="a38">
    <w:name w:val="ציטוט בג&quot;צ"/>
    <w:basedOn w:val="Normal"/>
    <w:link w:val="Char4"/>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9">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1">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1"/>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Colors" Target="diagrams/colors1.xml"/><Relationship Id="rId26" Type="http://schemas.openxmlformats.org/officeDocument/2006/relationships/chart" Target="charts/chart6.xml"/><Relationship Id="rId39" Type="http://schemas.openxmlformats.org/officeDocument/2006/relationships/chart" Target="charts/chart12.xml"/><Relationship Id="rId21" Type="http://schemas.openxmlformats.org/officeDocument/2006/relationships/chart" Target="charts/chart1.xml"/><Relationship Id="rId34" Type="http://schemas.openxmlformats.org/officeDocument/2006/relationships/image" Target="media/image14.jpeg"/><Relationship Id="rId42" Type="http://schemas.openxmlformats.org/officeDocument/2006/relationships/chart" Target="charts/chart14.xml"/><Relationship Id="rId47" Type="http://schemas.openxmlformats.org/officeDocument/2006/relationships/theme" Target="theme/theme1.xml"/><Relationship Id="rId50" Type="http://schemas.openxmlformats.org/officeDocument/2006/relationships/customXml" Target="../customXml/item2.xml"/><Relationship Id="rId7" Type="http://schemas.openxmlformats.org/officeDocument/2006/relationships/image" Target="media/image2.jpeg"/><Relationship Id="rId16" Type="http://schemas.openxmlformats.org/officeDocument/2006/relationships/diagramLayout" Target="diagrams/layout1.xml"/><Relationship Id="rId2" Type="http://schemas.openxmlformats.org/officeDocument/2006/relationships/settings" Target="settings.xml"/><Relationship Id="rId29" Type="http://schemas.openxmlformats.org/officeDocument/2006/relationships/chart" Target="charts/chart9.xml"/><Relationship Id="rId11" Type="http://schemas.openxmlformats.org/officeDocument/2006/relationships/image" Target="media/image5.jpeg"/><Relationship Id="rId24" Type="http://schemas.openxmlformats.org/officeDocument/2006/relationships/chart" Target="charts/chart4.xml"/><Relationship Id="rId32" Type="http://schemas.openxmlformats.org/officeDocument/2006/relationships/image" Target="media/image12.jpeg"/><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header" Target="header2.xml"/><Relationship Id="rId15" Type="http://schemas.openxmlformats.org/officeDocument/2006/relationships/diagramData" Target="diagrams/data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6.jpeg"/><Relationship Id="rId49"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1.jpeg"/><Relationship Id="rId44" Type="http://schemas.openxmlformats.org/officeDocument/2006/relationships/footer" Target="footer2.xml"/><Relationship Id="rId52" Type="http://schemas.openxmlformats.org/officeDocument/2006/relationships/customXml" Target="../customXml/item4.xml"/><Relationship Id="rId14" Type="http://schemas.microsoft.com/office/2007/relationships/diagramDrawing" Target="diagrams/drawing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0.jpeg"/><Relationship Id="rId35" Type="http://schemas.openxmlformats.org/officeDocument/2006/relationships/image" Target="media/image15.jpeg"/><Relationship Id="rId4" Type="http://schemas.openxmlformats.org/officeDocument/2006/relationships/fontTable" Target="fontTable.xml"/><Relationship Id="rId43" Type="http://schemas.openxmlformats.org/officeDocument/2006/relationships/hyperlink" Target="https://www.moag.gov.il/ppis/Yechidot/PlantsRetain/yevu_tzmahim_mutzrey_tzmahim/bdikat_mishlohey_yevu/Documents/imortplantregulation6769.pdf" TargetMode="External"/><Relationship Id="rId48" Type="http://schemas.openxmlformats.org/officeDocument/2006/relationships/numbering" Target="numbering.xml"/><Relationship Id="rId9" Type="http://schemas.openxmlformats.org/officeDocument/2006/relationships/footer" Target="footer1.xml"/><Relationship Id="rId8" Type="http://schemas.openxmlformats.org/officeDocument/2006/relationships/header" Target="header1.xml"/><Relationship Id="rId51"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chart" Target="charts/chart5.xml"/><Relationship Id="rId33" Type="http://schemas.openxmlformats.org/officeDocument/2006/relationships/image" Target="media/image13.jpeg"/><Relationship Id="rId38" Type="http://schemas.openxmlformats.org/officeDocument/2006/relationships/chart" Target="charts/chart11.xml"/><Relationship Id="rId46" Type="http://schemas.openxmlformats.org/officeDocument/2006/relationships/footer" Target="footer3.xml"/><Relationship Id="rId20" Type="http://schemas.openxmlformats.org/officeDocument/2006/relationships/image" Target="media/image9.jpeg"/><Relationship Id="rId41" Type="http://schemas.openxmlformats.org/officeDocument/2006/relationships/image" Target="media/image17.jpeg"/><Relationship Id="rId1" Type="http://schemas.openxmlformats.org/officeDocument/2006/relationships/footnotes" Target="footnotes.xml"/><Relationship Id="rId6" Type="http://schemas.openxmlformats.org/officeDocument/2006/relationships/image" Target="media/image1.jpeg"/></Relationships>
</file>

<file path=word/_rels/footnotes.xml.rels>&#65279;<?xml version="1.0" encoding="utf-8" standalone="yes"?><Relationships xmlns="http://schemas.openxmlformats.org/package/2006/relationships"><Relationship Id="rId1" Type="http://schemas.openxmlformats.org/officeDocument/2006/relationships/hyperlink" Target="https://data.oecd.org/agroutput/meat-consumption.htm" TargetMode="External" /><Relationship Id="rId2" Type="http://schemas.openxmlformats.org/officeDocument/2006/relationships/hyperlink" Target="https://www.moag.gov.il/yhidotmisrad/dovrut/publication/2019/Pages/IndependenceDay_Meat.aspx" TargetMode="External" /><Relationship Id="rId3" Type="http://schemas.openxmlformats.org/officeDocument/2006/relationships/hyperlink" Target="https://www.oie.int/en/standard-setting/aquatic-code/access-online/"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wmf" /></Relationships>
</file>

<file path=word/_rels/header2.xml.rels>&#65279;<?xml version="1.0" encoding="utf-8" standalone="yes"?><Relationships xmlns="http://schemas.openxmlformats.org/package/2006/relationships"><Relationship Id="rId1" Type="http://schemas.openxmlformats.org/officeDocument/2006/relationships/image" Target="media/image18.jpeg" /><Relationship Id="rId2" Type="http://schemas.openxmlformats.org/officeDocument/2006/relationships/image" Target="media/image19.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10.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502;&#1495;&#1500;&#1493;&#1514;%20&#1489;&#1506;&#1500;&#1497;%20&#1495;&#1497;&#1497;&#1501;\&#1489;&#1512;&#1510;&#1500;&#1493;&#1494;&#1497;&#1505;\&#1504;&#1514;&#1493;&#1504;&#1497;%20&#1495;&#1493;&#1500;&#1497;&#1501;.xlsx" TargetMode="External" /><Relationship Id="rId2" Type="http://schemas.microsoft.com/office/2011/relationships/chartColorStyle" Target="chart/colors10.xml" /><Relationship Id="rId3" Type="http://schemas.microsoft.com/office/2011/relationships/chartStyle" Target="chart/style10.xml" /></Relationships>
</file>

<file path=word/charts/_rels/chart11.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513;&#1497;&#1506;&#1493;&#1512;%20&#1491;&#1490;&#1497;&#1502;&#1492;%20&#1489;&#1512;&#1493;&#1510;&#1500;&#1493;&#1494;&#1497;&#1505;.xlsx" TargetMode="External" /><Relationship Id="rId2" Type="http://schemas.microsoft.com/office/2011/relationships/chartColorStyle" Target="chart/colors11.xml" /><Relationship Id="rId3" Type="http://schemas.microsoft.com/office/2011/relationships/chartStyle" Target="chart/style11.xml" /></Relationships>
</file>

<file path=word/charts/_rels/chart12.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513;&#1497;&#1506;&#1493;&#1512;%20&#1491;&#1490;&#1497;&#1502;&#1492;%20&#1489;&#1512;&#1493;&#1510;&#1500;&#1493;&#1494;&#1497;&#1505;.xlsx" TargetMode="External" /><Relationship Id="rId2" Type="http://schemas.microsoft.com/office/2011/relationships/chartColorStyle" Target="chart/colors12.xml" /><Relationship Id="rId3" Type="http://schemas.microsoft.com/office/2011/relationships/chartStyle" Target="chart/style12.xml" /></Relationships>
</file>

<file path=word/charts/_rels/chart13.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504;&#1514;&#1493;&#1504;&#1497;%20&#1514;&#1502;&#1493;&#1514;&#1492;-&#1489;&#1511;&#1512;.xlsx" TargetMode="External" /><Relationship Id="rId2" Type="http://schemas.microsoft.com/office/2011/relationships/chartColorStyle" Target="chart/colors13.xml" /><Relationship Id="rId3" Type="http://schemas.microsoft.com/office/2011/relationships/chartStyle" Target="chart/style13.xml" /></Relationships>
</file>

<file path=word/charts/_rels/chart14.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502;&#1505;&#1508;&#1512;%20&#1492;&#1495;&#1493;&#1500;&#1497;&#1501;%20&#1489;&#1506;&#1499;&#1489;&#1512;&#1514;.xlsx" TargetMode="External" /><Relationship Id="rId2" Type="http://schemas.microsoft.com/office/2011/relationships/chartColorStyle" Target="chart/colors14.xml" /><Relationship Id="rId3" Type="http://schemas.microsoft.com/office/2011/relationships/chartStyle" Target="chart/style14.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chartUserShapes" Target="../drawings/drawing1.xml" /><Relationship Id="rId3" Type="http://schemas.openxmlformats.org/officeDocument/2006/relationships/themeOverride" Target="../theme/themeOverride2.xml" /><Relationship Id="rId4" Type="http://schemas.microsoft.com/office/2011/relationships/chartColorStyle" Target="chart/colors2.xml" /><Relationship Id="rId5"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502;&#1495;&#1497;&#1512;&#1497;%20&#1489;&#1513;&#1512;%20&#1493;&#1510;&#1512;&#1497;&#1499;&#1492;.xlsx" TargetMode="External" /><Relationship Id="rId2" Type="http://schemas.microsoft.com/office/2011/relationships/chartColorStyle" Target="chart/colors3.xml" /><Relationship Id="rId3" Type="http://schemas.microsoft.com/office/2011/relationships/chartStyle" Target="chart/style3.xml" /></Relationships>
</file>

<file path=word/charts/_rels/chart4.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502;&#1495;&#1497;&#1512;&#1497;%20&#1489;&#1513;&#1512;%20&#1493;&#1510;&#1512;&#1497;&#1499;&#1492;.xlsx" TargetMode="External" /><Relationship Id="rId2" Type="http://schemas.microsoft.com/office/2011/relationships/chartColorStyle" Target="chart/colors4.xml" /><Relationship Id="rId3"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502;&#1495;&#1497;&#1512;&#1497;%20&#1489;&#1513;&#1512;%20&#1493;&#1510;&#1512;&#1497;&#1499;&#1492;.xlsx" TargetMode="External" /><Relationship Id="rId2" Type="http://schemas.microsoft.com/office/2011/relationships/chartColorStyle" Target="chart/colors5.xml" /><Relationship Id="rId3" Type="http://schemas.microsoft.com/office/2011/relationships/chartStyle" Target="chart/style5.xml" /></Relationships>
</file>

<file path=word/charts/_rels/chart6.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502;&#1495;&#1497;&#1512;&#1497;%20&#1489;&#1513;&#1512;%20&#1493;&#1510;&#1512;&#1497;&#1499;&#1492;.xlsx" TargetMode="External" /><Relationship Id="rId2" Type="http://schemas.openxmlformats.org/officeDocument/2006/relationships/chartUserShapes" Target="../drawings/drawing2.xml" /><Relationship Id="rId3" Type="http://schemas.microsoft.com/office/2011/relationships/chartColorStyle" Target="chart/colors6.xml" /><Relationship Id="rId4" Type="http://schemas.microsoft.com/office/2011/relationships/chartStyle" Target="chart/style6.xml" /></Relationships>
</file>

<file path=word/charts/_rels/chart7.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502;&#1511;&#1493;&#1512;&#1493;&#1514;%20&#1489;&#1513;&#1512;%20&#1493;&#1502;&#1495;&#1497;&#1512;&#1497;&#1501;.xlsx" TargetMode="External" /><Relationship Id="rId2" Type="http://schemas.openxmlformats.org/officeDocument/2006/relationships/chartUserShapes" Target="../drawings/drawing3.xml" /><Relationship Id="rId3" Type="http://schemas.microsoft.com/office/2011/relationships/chartColorStyle" Target="chart/colors7.xml" /><Relationship Id="rId4" Type="http://schemas.microsoft.com/office/2011/relationships/chartStyle" Target="chart/style7.xml" /></Relationships>
</file>

<file path=word/charts/_rels/chart8.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490;&#1512;&#1508;&#1497;&#1501;%20&#1500;&#1497;&#1492;&#1493;&#1513;&#1493;&#1506;.xlsx" TargetMode="External" /><Relationship Id="rId2" Type="http://schemas.microsoft.com/office/2011/relationships/chartColorStyle" Target="chart/colors8.xml" /><Relationship Id="rId3" Type="http://schemas.microsoft.com/office/2011/relationships/chartStyle" Target="chart/style8.xml" /></Relationships>
</file>

<file path=word/charts/_rels/chart9.xml.rels>&#65279;<?xml version="1.0" encoding="utf-8" standalone="yes"?><Relationships xmlns="http://schemas.openxmlformats.org/package/2006/relationships"><Relationship Id="rId1" Type="http://schemas.openxmlformats.org/officeDocument/2006/relationships/oleObject" Target="file:///\\mvtanas\MVTANAS\Gov%20Min\Agaf_28\&#1491;&#1493;&#1495;&#1493;&#1514;%202019\&#1495;&#1511;&#1500;&#1488;&#1493;&#1514;\&#1489;&#1513;&#1512;%20&#1489;&#1511;&#1512;\&#1490;&#1512;&#1508;&#1497;&#1501;\&#1490;&#1512;&#1508;&#1497;&#1501;%20&#1500;&#1497;&#1492;&#1493;&#1513;&#1493;&#1506;.xlsx" TargetMode="External" /><Relationship Id="rId2" Type="http://schemas.microsoft.com/office/2011/relationships/chartColorStyle" Target="chart/colors9.xml" /><Relationship Id="rId3" Type="http://schemas.microsoft.com/office/2011/relationships/chartStyle" Target="chart/style9.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dist="0" dir="0" sx="100000" sy="100000" kx="0" ky="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dist="0" dir="0" sx="102000" sy="102000" kx="0" ky="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round/>
      </a:ln>
    </cs:spPr>
  </cs:downBar>
  <cs:dropLine>
    <cs:lnRef idx="0"/>
    <cs:fillRef idx="0"/>
    <cs:effectRef idx="0"/>
    <cs:fontRef idx="minor">
      <a:schemeClr val="dk1"/>
    </cs:fontRef>
    <cs:spPr>
      <a:ln w="9525">
        <a:solidFill>
          <a:schemeClr val="dk1">
            <a:lumMod val="35000"/>
            <a:lumOff val="65000"/>
          </a:schemeClr>
        </a:solidFill>
        <a:round/>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w="9525">
        <a:solidFill>
          <a:schemeClr val="dk1">
            <a:lumMod val="5000"/>
            <a:lumOff val="95000"/>
          </a:schemeClr>
        </a:solidFill>
        <a:round/>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chart/style10.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1">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chart/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rotWithShape="1">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chart/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dist="0" dir="0" sx="100000" sy="100000" kx="0" ky="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dist="0" dir="0" sx="102000" sy="102000" kx="0" ky="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round/>
      </a:ln>
    </cs:spPr>
  </cs:downBar>
  <cs:dropLine>
    <cs:lnRef idx="0"/>
    <cs:fillRef idx="0"/>
    <cs:effectRef idx="0"/>
    <cs:fontRef idx="minor">
      <a:schemeClr val="dk1"/>
    </cs:fontRef>
    <cs:spPr>
      <a:ln w="9525">
        <a:solidFill>
          <a:schemeClr val="dk1">
            <a:lumMod val="35000"/>
            <a:lumOff val="65000"/>
          </a:schemeClr>
        </a:solidFill>
        <a:round/>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w="9525">
        <a:solidFill>
          <a:schemeClr val="dk1">
            <a:lumMod val="5000"/>
            <a:lumOff val="95000"/>
          </a:schemeClr>
        </a:solidFill>
        <a:round/>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chart/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dist="0" dir="0" sx="102000" sy="102000" kx="0" ky="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he-IL"/>
              <a:t>247,198</a:t>
            </a:r>
          </a:p>
        </c:rich>
      </c:tx>
      <c:layout>
        <c:manualLayout>
          <c:xMode val="edge"/>
          <c:yMode val="edge"/>
          <c:x val="0.40064335462004252"/>
          <c:y val="0.4373122729028241"/>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he-IL"/>
        </a:p>
      </c:txPr>
    </c:title>
    <c:autoTitleDeleted val="0"/>
    <c:plotArea>
      <c:layout>
        <c:manualLayout>
          <c:layoutTarget val="inner"/>
          <c:xMode val="edge"/>
          <c:yMode val="edge"/>
          <c:x val="0.25972659667541564"/>
          <c:y val="0.11534266550014581"/>
          <c:w val="0.46665791776028"/>
          <c:h val="0.7541946145620686"/>
        </c:manualLayout>
      </c:layout>
      <c:doughnutChart>
        <c:varyColors val="1"/>
        <c:ser>
          <c:idx val="0"/>
          <c:order val="0"/>
          <c:explosion val="1"/>
          <c:dPt>
            <c:idx val="0"/>
            <c:bubble3D val="0"/>
            <c:spPr>
              <a:solidFill>
                <a:schemeClr val="accent1"/>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1-3D73-4249-9C6B-B58ED0B8FFBD}"/>
              </c:ext>
            </c:extLst>
          </c:dPt>
          <c:dPt>
            <c:idx val="1"/>
            <c:bubble3D val="0"/>
            <c:spPr>
              <a:solidFill>
                <a:schemeClr val="accent2"/>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3-3D73-4249-9C6B-B58ED0B8FFBD}"/>
              </c:ext>
            </c:extLst>
          </c:dPt>
          <c:dPt>
            <c:idx val="2"/>
            <c:bubble3D val="0"/>
            <c:spPr>
              <a:solidFill>
                <a:schemeClr val="accent3"/>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5-3D73-4249-9C6B-B58ED0B8FFBD}"/>
              </c:ext>
            </c:extLst>
          </c:dPt>
          <c:dPt>
            <c:idx val="3"/>
            <c:bubble3D val="0"/>
            <c:spPr>
              <a:solidFill>
                <a:schemeClr val="accent4"/>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7-3D73-4249-9C6B-B58ED0B8FFBD}"/>
              </c:ext>
            </c:extLst>
          </c:dPt>
          <c:dPt>
            <c:idx val="4"/>
            <c:bubble3D val="0"/>
            <c:spPr>
              <a:solidFill>
                <a:schemeClr val="accent6">
                  <a:lumMod val="75000"/>
                </a:schemeClr>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9-3D73-4249-9C6B-B58ED0B8FFBD}"/>
              </c:ext>
            </c:extLst>
          </c:dPt>
          <c:dPt>
            <c:idx val="5"/>
            <c:bubble3D val="0"/>
            <c:spPr>
              <a:solidFill>
                <a:schemeClr val="tx2"/>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B-3D73-4249-9C6B-B58ED0B8FFBD}"/>
              </c:ext>
            </c:extLst>
          </c:dPt>
          <c:dLbls>
            <c:dLbl>
              <c:idx val="0"/>
              <c:layout>
                <c:manualLayout>
                  <c:x val="0.0083333333333333332"/>
                  <c:y val="0"/>
                </c:manualLayout>
              </c:layout>
              <c:showLegendKey val="0"/>
              <c:showVal val="0"/>
              <c:showCatName val="0"/>
              <c:showSerName val="0"/>
              <c:showPercent val="1"/>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3D73-4249-9C6B-B58ED0B8FF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e-IL"/>
              </a:p>
            </c:txPr>
            <c:showLegendKey val="0"/>
            <c:showVal val="0"/>
            <c:showCatName val="0"/>
            <c:showSerName val="0"/>
            <c:showPercent val="1"/>
            <c:showBubbleSize val="0"/>
            <c:showLeaderLines val="1"/>
            <c:leaderLines>
              <c:spPr>
                <a:ln w="9525">
                  <a:solidFill>
                    <a:schemeClr val="dk1">
                      <a:lumMod val="35000"/>
                      <a:lumOff val="65000"/>
                    </a:schemeClr>
                  </a:solidFill>
                  <a:round/>
                </a:ln>
                <a:effectLst/>
              </c:spPr>
            </c:leaderLines>
            <c:extLst>
              <c:ext xmlns:c15="http://schemas.microsoft.com/office/drawing/2012/chart" uri="{CE6537A1-D6FC-4f65-9D91-7224C49458BB}"/>
            </c:extLst>
          </c:dLbls>
          <c:cat>
            <c:strRef>
              <c:f>'יבוא בקר וצאן 2008-2019'!$A$35:$A$40</c:f>
              <c:strCache>
                <c:ptCount val="6"/>
                <c:pt idx="0">
                  <c:v>צרפת</c:v>
                </c:pt>
                <c:pt idx="1">
                  <c:v>ליטא</c:v>
                </c:pt>
                <c:pt idx="2">
                  <c:v>אוסטרליה</c:v>
                </c:pt>
                <c:pt idx="3">
                  <c:v>הונגריה</c:v>
                </c:pt>
                <c:pt idx="4">
                  <c:v>פורטוגל</c:v>
                </c:pt>
                <c:pt idx="5">
                  <c:v>רומניה</c:v>
                </c:pt>
              </c:strCache>
            </c:strRef>
          </c:cat>
          <c:val>
            <c:numRef>
              <c:f>'יבוא בקר וצאן 2008-2019'!$B$35:$B$40</c:f>
              <c:numCache>
                <c:formatCode>_ * #,##0_ ;_ * \-#,##0_ ;_ * "-"??_ ;_ @_ </c:formatCode>
                <c:ptCount val="6"/>
                <c:pt idx="0">
                  <c:v>3151</c:v>
                </c:pt>
                <c:pt idx="1">
                  <c:v>31632</c:v>
                </c:pt>
                <c:pt idx="2">
                  <c:v>80507</c:v>
                </c:pt>
                <c:pt idx="3">
                  <c:v>28817</c:v>
                </c:pt>
                <c:pt idx="4">
                  <c:v>63230</c:v>
                </c:pt>
                <c:pt idx="5">
                  <c:v>39715</c:v>
                </c:pt>
              </c:numCache>
            </c:numRef>
          </c:val>
          <c:extLst>
            <c:ext xmlns:c="http://schemas.openxmlformats.org/drawingml/2006/chart" xmlns:c16="http://schemas.microsoft.com/office/drawing/2014/chart" uri="{C3380CC4-5D6E-409C-BE32-E72D297353CC}">
              <c16:uniqueId val="{0000000C-3D73-4249-9C6B-B58ED0B8FFBD}"/>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e-IL"/>
        </a:p>
      </c:txPr>
    </c:legend>
    <c:plotVisOnly val="1"/>
    <c:dispBlanksAs val="gap"/>
    <c:showDLblsOverMax val="0"/>
  </c:chart>
  <c:spPr>
    <a:pattFill prst="dkDnDiag">
      <a:fgClr>
        <a:schemeClr val="lt1">
          <a:lumMod val="95000"/>
        </a:schemeClr>
      </a:fgClr>
      <a:bgClr>
        <a:schemeClr val="lt1"/>
      </a:bgClr>
    </a:pattFill>
    <a:ln w="9525">
      <a:solidFill>
        <a:schemeClr val="dk1">
          <a:lumMod val="15000"/>
          <a:lumOff val="85000"/>
        </a:schemeClr>
      </a:solidFill>
      <a:round/>
    </a:ln>
    <a:effectLst/>
  </c:spPr>
  <c:txPr>
    <a:bodyPr/>
    <a:lstStyle/>
    <a:p>
      <a:pPr>
        <a:defRPr/>
      </a:pPr>
      <a:endParaRPr lang="he-I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4377984064119"/>
          <c:y val="0.025428331875182269"/>
          <c:w val="0.83733817567038715"/>
          <c:h val="0.74885061242344708"/>
        </c:manualLayout>
      </c:layout>
      <c:lineChart>
        <c:grouping val="standard"/>
        <c:varyColors val="0"/>
        <c:ser>
          <c:idx val="0"/>
          <c:order val="0"/>
          <c:tx>
            <c:strRef>
              <c:f>'מספר אנשים שנדבקו'!$B$18</c:f>
              <c:strCache>
                <c:ptCount val="1"/>
                <c:pt idx="0">
                  <c:v>מספר נדבקים חדשים</c:v>
                </c:pt>
              </c:strCache>
            </c:strRef>
          </c:tx>
          <c:spPr>
            <a:ln w="31750" cap="rnd">
              <a:solidFill>
                <a:schemeClr val="accent2"/>
              </a:solidFill>
              <a:round/>
            </a:ln>
            <a:effectLst/>
          </c:spPr>
          <c:marker>
            <c:symbol val="circle"/>
            <c:size val="17"/>
            <c:spPr>
              <a:solidFill>
                <a:schemeClr val="accent2"/>
              </a:solidFill>
              <a:ln>
                <a:noFill/>
              </a:ln>
              <a:effectLst/>
            </c:spPr>
          </c:marker>
          <c:dLbls>
            <c:dLbl>
              <c:idx val="0"/>
              <c:spPr>
                <a:noFill/>
                <a:ln>
                  <a:noFill/>
                </a:ln>
                <a:effectLst/>
              </c:spPr>
              <c:txPr>
                <a:bodyPr rot="0" spcFirstLastPara="1" vertOverflow="ellipsis" horzOverflow="clip" vert="horz" wrap="square" lIns="38100" tIns="19050" rIns="38100" bIns="19050" anchor="ctr" anchorCtr="1"/>
                <a:lstStyle/>
                <a:p>
                  <a:pPr>
                    <a:defRPr sz="1000" b="1" i="0" u="none" strike="noStrike" kern="1200" baseline="0">
                      <a:solidFill>
                        <a:sysClr val="windowText" lastClr="000000"/>
                      </a:solidFill>
                      <a:latin typeface="+mn-lt"/>
                      <a:ea typeface="+mn-ea"/>
                      <a:cs typeface="+mn-cs"/>
                    </a:defRPr>
                  </a:pPr>
                  <a:endParaRPr lang="he-IL"/>
                </a:p>
              </c:txPr>
              <c:dLblPos val="ctr"/>
              <c:showLegendKey val="0"/>
              <c:showVal val="1"/>
              <c:showCatName val="0"/>
              <c:showSerName val="0"/>
              <c:showPercent val="0"/>
              <c:showBubbleSize val="0"/>
              <c:extLst>
                <c:ext xmlns:c15="http://schemas.microsoft.com/office/drawing/2012/chart" uri="{CE6537A1-D6FC-4f65-9D91-7224C49458BB}">
                  <c15:spPr>
                    <a:noFill/>
                    <a:ln>
                      <a:noFill/>
                    </a:ln>
                  </c15:spPr>
                </c:ext>
                <c:ext xmlns:c="http://schemas.openxmlformats.org/drawingml/2006/chart" xmlns:c16="http://schemas.microsoft.com/office/drawing/2014/chart" uri="{C3380CC4-5D6E-409C-BE32-E72D297353CC}">
                  <c16:uniqueId val="{00000000-7583-42E6-9547-9C5C26A79A9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'מספר אנשים שנדבקו'!$A$19:$A$24</c:f>
              <c:numCache>
                <c:formatCode>General</c:formatCode>
                <c:ptCount val="6"/>
                <c:pt idx="0">
                  <c:v>2014</c:v>
                </c:pt>
                <c:pt idx="1">
                  <c:v>2015</c:v>
                </c:pt>
                <c:pt idx="2">
                  <c:v>2016</c:v>
                </c:pt>
                <c:pt idx="3">
                  <c:v>2017</c:v>
                </c:pt>
                <c:pt idx="4">
                  <c:v>2018</c:v>
                </c:pt>
                <c:pt idx="5">
                  <c:v>11.2019</c:v>
                </c:pt>
              </c:numCache>
            </c:numRef>
          </c:cat>
          <c:val>
            <c:numRef>
              <c:f>'מספר אנשים שנדבקו'!$B$19:$B$24</c:f>
              <c:numCache>
                <c:formatCode>General</c:formatCode>
                <c:ptCount val="6"/>
                <c:pt idx="0">
                  <c:v>600</c:v>
                </c:pt>
                <c:pt idx="1">
                  <c:v>446</c:v>
                </c:pt>
                <c:pt idx="2">
                  <c:v>434</c:v>
                </c:pt>
                <c:pt idx="3">
                  <c:v>388</c:v>
                </c:pt>
                <c:pt idx="4">
                  <c:v>265</c:v>
                </c:pt>
                <c:pt idx="5">
                  <c:v>208</c:v>
                </c:pt>
              </c:numCache>
            </c:numRef>
          </c:val>
          <c:smooth val="0"/>
          <c:extLst>
            <c:ext xmlns:c="http://schemas.openxmlformats.org/drawingml/2006/chart" xmlns:c16="http://schemas.microsoft.com/office/drawing/2014/chart" uri="{C3380CC4-5D6E-409C-BE32-E72D297353CC}">
              <c16:uniqueId val="{00000001-7583-42E6-9547-9C5C26A79A98}"/>
            </c:ext>
          </c:extLst>
        </c:ser>
        <c:dLbls>
          <c:dLblPos val="ctr"/>
          <c:showLegendKey val="0"/>
          <c:showVal val="1"/>
          <c:showCatName val="0"/>
          <c:showSerName val="0"/>
          <c:showPercent val="0"/>
          <c:showBubbleSize val="0"/>
        </c:dLbls>
        <c:marker val="1"/>
        <c:smooth val="0"/>
        <c:axId val="422294760"/>
        <c:axId val="422293776"/>
      </c:lineChart>
      <c:catAx>
        <c:axId val="422294760"/>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e-IL"/>
          </a:p>
        </c:txPr>
        <c:crossAx val="422293776"/>
        <c:crosses val="autoZero"/>
        <c:auto val="1"/>
        <c:lblAlgn val="ctr"/>
        <c:lblOffset val="100"/>
        <c:noMultiLvlLbl val="0"/>
      </c:catAx>
      <c:valAx>
        <c:axId val="422293776"/>
        <c:scaling>
          <c:orientation val="minMax"/>
        </c:scaling>
        <c:delete val="1"/>
        <c:axPos val="l"/>
        <c:majorGridlines>
          <c:spPr>
            <a:ln w="9525">
              <a:gradFill rotWithShape="1">
                <a:gsLst>
                  <a:gs pos="0">
                    <a:schemeClr val="lt1">
                      <a:lumMod val="75000"/>
                      <a:alpha val="36000"/>
                    </a:schemeClr>
                  </a:gs>
                  <a:gs pos="100000">
                    <a:schemeClr val="dk1">
                      <a:lumMod val="95000"/>
                      <a:lumOff val="5000"/>
                      <a:alpha val="42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he-IL"/>
                  <a:t> מספר נדבקים חדשים</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he-IL"/>
            </a:p>
          </c:txPr>
        </c:title>
        <c:numFmt formatCode="General" sourceLinked="1"/>
        <c:majorTickMark val="none"/>
        <c:minorTickMark val="none"/>
        <c:tickLblPos val="nextTo"/>
        <c:crossAx val="422294760"/>
        <c:crosses val="autoZero"/>
        <c:crossBetween val="between"/>
      </c:valAx>
      <c:spPr>
        <a:noFill/>
        <a:ln>
          <a:noFill/>
        </a:ln>
        <a:effectLst/>
      </c:spPr>
    </c:plotArea>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he-I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עיבוד!$L$70</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עיבוד!$O$71:$O$76</c:f>
              <c:strCache>
                <c:ptCount val="6"/>
                <c:pt idx="0">
                  <c:v>השפלה וההר</c:v>
                </c:pt>
                <c:pt idx="1">
                  <c:v>העמקים</c:v>
                </c:pt>
                <c:pt idx="2">
                  <c:v>השרון</c:v>
                </c:pt>
                <c:pt idx="3">
                  <c:v>גליל-גולן</c:v>
                </c:pt>
                <c:pt idx="4">
                  <c:v>גליל-מערבי</c:v>
                </c:pt>
                <c:pt idx="5">
                  <c:v>הנגב</c:v>
                </c:pt>
              </c:strCache>
            </c:strRef>
          </c:cat>
          <c:val>
            <c:numRef>
              <c:f>עיבוד!$L$71:$L$76</c:f>
              <c:numCache>
                <c:formatCode>0%</c:formatCode>
                <c:ptCount val="6"/>
                <c:pt idx="0">
                  <c:v>0.85</c:v>
                </c:pt>
                <c:pt idx="1">
                  <c:v>0.85</c:v>
                </c:pt>
                <c:pt idx="2">
                  <c:v>0.5</c:v>
                </c:pt>
                <c:pt idx="3">
                  <c:v>0.78</c:v>
                </c:pt>
                <c:pt idx="4">
                  <c:v>0.4</c:v>
                </c:pt>
                <c:pt idx="5">
                  <c:v>0.64</c:v>
                </c:pt>
              </c:numCache>
            </c:numRef>
          </c:val>
          <c:extLst>
            <c:ext xmlns:c="http://schemas.openxmlformats.org/drawingml/2006/chart" xmlns:c16="http://schemas.microsoft.com/office/drawing/2014/chart" uri="{C3380CC4-5D6E-409C-BE32-E72D297353CC}">
              <c16:uniqueId val="{00000000-2EEF-4D46-B5E7-70D1339DB818}"/>
            </c:ext>
          </c:extLst>
        </c:ser>
        <c:ser>
          <c:idx val="1"/>
          <c:order val="1"/>
          <c:tx>
            <c:strRef>
              <c:f>עיבוד!$M$70</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עיבוד!$O$71:$O$76</c:f>
              <c:strCache>
                <c:ptCount val="6"/>
                <c:pt idx="0">
                  <c:v>השפלה וההר</c:v>
                </c:pt>
                <c:pt idx="1">
                  <c:v>העמקים</c:v>
                </c:pt>
                <c:pt idx="2">
                  <c:v>השרון</c:v>
                </c:pt>
                <c:pt idx="3">
                  <c:v>גליל-גולן</c:v>
                </c:pt>
                <c:pt idx="4">
                  <c:v>גליל-מערבי</c:v>
                </c:pt>
                <c:pt idx="5">
                  <c:v>הנגב</c:v>
                </c:pt>
              </c:strCache>
            </c:strRef>
          </c:cat>
          <c:val>
            <c:numRef>
              <c:f>עיבוד!$M$71:$M$76</c:f>
              <c:numCache>
                <c:formatCode>0%</c:formatCode>
                <c:ptCount val="6"/>
                <c:pt idx="0">
                  <c:v>0.92</c:v>
                </c:pt>
                <c:pt idx="1">
                  <c:v>0.83</c:v>
                </c:pt>
                <c:pt idx="2">
                  <c:v>0.54</c:v>
                </c:pt>
                <c:pt idx="3">
                  <c:v>0.91</c:v>
                </c:pt>
                <c:pt idx="4">
                  <c:v>0.43</c:v>
                </c:pt>
                <c:pt idx="5">
                  <c:v>0.77</c:v>
                </c:pt>
              </c:numCache>
            </c:numRef>
          </c:val>
          <c:extLst>
            <c:ext xmlns:c="http://schemas.openxmlformats.org/drawingml/2006/chart" xmlns:c16="http://schemas.microsoft.com/office/drawing/2014/chart" uri="{C3380CC4-5D6E-409C-BE32-E72D297353CC}">
              <c16:uniqueId val="{00000001-2EEF-4D46-B5E7-70D1339DB818}"/>
            </c:ext>
          </c:extLst>
        </c:ser>
        <c:ser>
          <c:idx val="2"/>
          <c:order val="2"/>
          <c:tx>
            <c:strRef>
              <c:f>עיבוד!$N$70</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עיבוד!$O$71:$O$76</c:f>
              <c:strCache>
                <c:ptCount val="6"/>
                <c:pt idx="0">
                  <c:v>השפלה וההר</c:v>
                </c:pt>
                <c:pt idx="1">
                  <c:v>העמקים</c:v>
                </c:pt>
                <c:pt idx="2">
                  <c:v>השרון</c:v>
                </c:pt>
                <c:pt idx="3">
                  <c:v>גליל-גולן</c:v>
                </c:pt>
                <c:pt idx="4">
                  <c:v>גליל-מערבי</c:v>
                </c:pt>
                <c:pt idx="5">
                  <c:v>הנגב</c:v>
                </c:pt>
              </c:strCache>
            </c:strRef>
          </c:cat>
          <c:val>
            <c:numRef>
              <c:f>עיבוד!$N$71:$N$76</c:f>
              <c:numCache>
                <c:formatCode>0%</c:formatCode>
                <c:ptCount val="6"/>
                <c:pt idx="0">
                  <c:v>0.77</c:v>
                </c:pt>
                <c:pt idx="1">
                  <c:v>0.75</c:v>
                </c:pt>
                <c:pt idx="2">
                  <c:v>0.6</c:v>
                </c:pt>
                <c:pt idx="3">
                  <c:v>0.89</c:v>
                </c:pt>
                <c:pt idx="4">
                  <c:v>0.39</c:v>
                </c:pt>
                <c:pt idx="5">
                  <c:v>0.7</c:v>
                </c:pt>
              </c:numCache>
            </c:numRef>
          </c:val>
          <c:extLst>
            <c:ext xmlns:c="http://schemas.openxmlformats.org/drawingml/2006/chart" xmlns:c16="http://schemas.microsoft.com/office/drawing/2014/chart" uri="{C3380CC4-5D6E-409C-BE32-E72D297353CC}">
              <c16:uniqueId val="{00000002-2EEF-4D46-B5E7-70D1339DB818}"/>
            </c:ext>
          </c:extLst>
        </c:ser>
        <c:dLbls>
          <c:showLegendKey val="0"/>
          <c:showVal val="1"/>
          <c:showCatName val="0"/>
          <c:showSerName val="0"/>
          <c:showPercent val="0"/>
          <c:showBubbleSize val="0"/>
        </c:dLbls>
        <c:gapWidth val="219"/>
        <c:overlap val="-27"/>
        <c:axId val="643000216"/>
        <c:axId val="643001528"/>
        <c:extLst>
          <c:ext xmlns:c="http://schemas.openxmlformats.org/drawingml/2006/chart" xmlns:c15="http://schemas.microsoft.com/office/drawing/2012/chart" uri="{02D57815-91ED-43cb-92C2-25804820EDAC}">
            <c15:filteredBarSeries>
              <c15:ser>
                <c:idx val="3"/>
                <c:order val="3"/>
                <c:tx>
                  <c:strRef>
                    <c:extLst>
                      <c:ext uri="{02D57815-91ED-43cb-92C2-25804820EDAC}">
                        <c15:formulaRef>
                          <c15:sqref>עיבוד!$O$70</c15:sqref>
                        </c15:formulaRef>
                      </c:ext>
                    </c:extLst>
                    <c:strCache>
                      <c:ptCount val="1"/>
                      <c:pt idx="0">
                        <c:v>לשכה</c:v>
                      </c:pt>
                    </c:strCache>
                  </c:strRef>
                </c:tx>
                <c:spPr>
                  <a:solidFill xmlns:a="http://schemas.openxmlformats.org/drawingml/2006/main">
                    <a:schemeClr val="accent4"/>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900" u="none">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extLst>
                      <c:ext uri="{02D57815-91ED-43cb-92C2-25804820EDAC}">
                        <c15:formulaRef>
                          <c15:sqref>עיבוד!$O$71:$O$76</c15:sqref>
                        </c15:formulaRef>
                      </c:ext>
                    </c:extLst>
                    <c:strCache>
                      <c:ptCount val="6"/>
                      <c:pt idx="0">
                        <c:v>השפלה וההר</c:v>
                      </c:pt>
                      <c:pt idx="1">
                        <c:v>העמקים</c:v>
                      </c:pt>
                      <c:pt idx="2">
                        <c:v>השרון</c:v>
                      </c:pt>
                      <c:pt idx="3">
                        <c:v>גליל-גולן</c:v>
                      </c:pt>
                      <c:pt idx="4">
                        <c:v>גליל-מערבי</c:v>
                      </c:pt>
                      <c:pt idx="5">
                        <c:v>הנגב</c:v>
                      </c:pt>
                    </c:strCache>
                  </c:strRef>
                </c:cat>
                <c:val>
                  <c:numRef>
                    <c:extLst>
                      <c:ext uri="{02D57815-91ED-43cb-92C2-25804820EDAC}">
                        <c15:formulaRef>
                          <c15:sqref>עיבוד!$O$71:$O$76</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2EEF-4D46-B5E7-70D1339DB818}"/>
                  </c:ext>
                </c:extLst>
              </c15:ser>
            </c15:filteredBarSeries>
          </c:ext>
        </c:extLst>
      </c:barChart>
      <c:catAx>
        <c:axId val="643000216"/>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43001528"/>
        <c:crosses val="autoZero"/>
        <c:auto val="1"/>
        <c:lblAlgn val="ctr"/>
        <c:lblOffset val="100"/>
        <c:noMultiLvlLbl val="0"/>
      </c:catAx>
      <c:valAx>
        <c:axId val="643001528"/>
        <c:scaling>
          <c:orientation val="minMax"/>
        </c:scaling>
        <c:delete val="1"/>
        <c:axPos val="r"/>
        <c:majorGridlines>
          <c:spPr>
            <a:ln w="9525">
              <a:solidFill>
                <a:schemeClr val="tx1">
                  <a:lumMod val="15000"/>
                  <a:lumOff val="85000"/>
                </a:schemeClr>
              </a:solidFill>
              <a:round/>
            </a:ln>
            <a:effectLst/>
          </c:spPr>
        </c:majorGridlines>
        <c:numFmt formatCode="0%" sourceLinked="1"/>
        <c:majorTickMark val="none"/>
        <c:minorTickMark val="none"/>
        <c:tickLblPos val="nextTo"/>
        <c:crossAx val="643000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'שיעור נגיעות'!$A$11</c:f>
              <c:strCache>
                <c:ptCount val="1"/>
                <c:pt idx="0">
                  <c:v>גליל-גולן</c:v>
                </c:pt>
              </c:strCache>
            </c:strRef>
          </c:tx>
          <c:spPr>
            <a:solidFill>
              <a:schemeClr val="accent1"/>
            </a:solidFill>
            <a:ln>
              <a:noFill/>
            </a:ln>
            <a:effectLst/>
          </c:spPr>
          <c:invertIfNegative val="0"/>
          <c:dLbls>
            <c:dLbl>
              <c:idx val="0"/>
              <c:layout>
                <c:manualLayout>
                  <c:x val="0.06944444444444442"/>
                  <c:y val="-0.2638888888888889"/>
                </c:manualLayout>
              </c:layout>
              <c:tx>
                <c:rich>
                  <a:bodyPr/>
                  <a:lstStyle/>
                  <a:p>
                    <a:r>
                      <a:rPr lang="en-US"/>
                      <a:t>12.8%</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0-E220-46DC-A395-25B7FB30CC70}"/>
                </c:ext>
              </c:extLst>
            </c:dLbl>
            <c:dLbl>
              <c:idx val="1"/>
              <c:layout>
                <c:manualLayout>
                  <c:x val="0.066666666666666666"/>
                  <c:y val="-0.26381926217556145"/>
                </c:manualLayout>
              </c:layout>
              <c:tx>
                <c:rich>
                  <a:bodyPr/>
                  <a:lstStyle/>
                  <a:p>
                    <a:r>
                      <a:rPr lang="en-US"/>
                      <a:t>8.3%</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1-E220-46DC-A395-25B7FB30CC70}"/>
                </c:ext>
              </c:extLst>
            </c:dLbl>
            <c:dLbl>
              <c:idx val="2"/>
              <c:layout>
                <c:manualLayout>
                  <c:x val="0.075"/>
                  <c:y val="-0.30085629921259843"/>
                </c:manualLayout>
              </c:layout>
              <c:tx>
                <c:rich>
                  <a:bodyPr/>
                  <a:lstStyle/>
                  <a:p>
                    <a:r>
                      <a:rPr lang="en-US"/>
                      <a:t>4.1%</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2-E220-46DC-A395-25B7FB30CC70}"/>
                </c:ext>
              </c:extLst>
            </c:dLbl>
            <c:dLbl>
              <c:idx val="3"/>
              <c:layout>
                <c:manualLayout>
                  <c:x val="0.066666666666666666"/>
                  <c:y val="-0.29622666958296878"/>
                </c:manualLayout>
              </c:layout>
              <c:tx>
                <c:rich>
                  <a:bodyPr/>
                  <a:lstStyle/>
                  <a:p>
                    <a:r>
                      <a:rPr lang="en-US"/>
                      <a:t>3.9%</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3-E220-46DC-A395-25B7FB30CC7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'שיעור נגיעות'!$B$10:$E$10</c:f>
              <c:strCache>
                <c:ptCount val="4"/>
                <c:pt idx="0">
                  <c:v>2016</c:v>
                </c:pt>
                <c:pt idx="1">
                  <c:v>2017</c:v>
                </c:pt>
                <c:pt idx="2">
                  <c:v>2018</c:v>
                </c:pt>
                <c:pt idx="3">
                  <c:v>מחצית ראשונה של  2019</c:v>
                </c:pt>
              </c:strCache>
            </c:strRef>
          </c:cat>
          <c:val>
            <c:numRef>
              <c:f>'שיעור נגיעות'!$B$11:$E$11</c:f>
              <c:numCache>
                <c:formatCode>0.0%</c:formatCode>
                <c:ptCount val="4"/>
                <c:pt idx="0">
                  <c:v>0.020689655172413793</c:v>
                </c:pt>
                <c:pt idx="1">
                  <c:v>0.019801980198019802</c:v>
                </c:pt>
                <c:pt idx="2">
                  <c:v>0.011538461538461537</c:v>
                </c:pt>
                <c:pt idx="3">
                  <c:v>0.0056000000000000008</c:v>
                </c:pt>
              </c:numCache>
            </c:numRef>
          </c:val>
          <c:extLst>
            <c:ext xmlns:c="http://schemas.openxmlformats.org/drawingml/2006/chart" xmlns:c16="http://schemas.microsoft.com/office/drawing/2014/chart" uri="{C3380CC4-5D6E-409C-BE32-E72D297353CC}">
              <c16:uniqueId val="{00000004-E220-46DC-A395-25B7FB30CC70}"/>
            </c:ext>
          </c:extLst>
        </c:ser>
        <c:ser>
          <c:idx val="1"/>
          <c:order val="1"/>
          <c:tx>
            <c:strRef>
              <c:f>'שיעור נגיעות'!$A$12</c:f>
              <c:strCache>
                <c:ptCount val="1"/>
                <c:pt idx="0">
                  <c:v>גליל-מערבי</c:v>
                </c:pt>
              </c:strCache>
            </c:strRef>
          </c:tx>
          <c:spPr>
            <a:solidFill>
              <a:schemeClr val="accent2"/>
            </a:solidFill>
            <a:ln>
              <a:noFill/>
            </a:ln>
            <a:effectLst/>
          </c:spPr>
          <c:invertIfNegative val="0"/>
          <c:dLbls>
            <c:delete val="1"/>
          </c:dLbls>
          <c:cat>
            <c:strRef>
              <c:f>'שיעור נגיעות'!$B$10:$E$10</c:f>
              <c:strCache>
                <c:ptCount val="4"/>
                <c:pt idx="0">
                  <c:v>2016</c:v>
                </c:pt>
                <c:pt idx="1">
                  <c:v>2017</c:v>
                </c:pt>
                <c:pt idx="2">
                  <c:v>2018</c:v>
                </c:pt>
                <c:pt idx="3">
                  <c:v>מחצית ראשונה של  2019</c:v>
                </c:pt>
              </c:strCache>
            </c:strRef>
          </c:cat>
          <c:val>
            <c:numRef>
              <c:f>'שיעור נגיעות'!$B$12:$E$12</c:f>
              <c:numCache>
                <c:formatCode>0.0%</c:formatCode>
                <c:ptCount val="4"/>
                <c:pt idx="0">
                  <c:v>0.11956521739130435</c:v>
                </c:pt>
                <c:pt idx="1">
                  <c:v>0.13145539906103287</c:v>
                </c:pt>
                <c:pt idx="2">
                  <c:v>0.13705583756345177</c:v>
                </c:pt>
                <c:pt idx="3">
                  <c:v>0.029500000000000002</c:v>
                </c:pt>
              </c:numCache>
            </c:numRef>
          </c:val>
          <c:extLst>
            <c:ext xmlns:c="http://schemas.openxmlformats.org/drawingml/2006/chart" xmlns:c16="http://schemas.microsoft.com/office/drawing/2014/chart" uri="{C3380CC4-5D6E-409C-BE32-E72D297353CC}">
              <c16:uniqueId val="{00000005-E220-46DC-A395-25B7FB30CC70}"/>
            </c:ext>
          </c:extLst>
        </c:ser>
        <c:ser>
          <c:idx val="2"/>
          <c:order val="2"/>
          <c:tx>
            <c:strRef>
              <c:f>'שיעור נגיעות'!$A$13</c:f>
              <c:strCache>
                <c:ptCount val="1"/>
                <c:pt idx="0">
                  <c:v>העמקים</c:v>
                </c:pt>
              </c:strCache>
            </c:strRef>
          </c:tx>
          <c:spPr>
            <a:solidFill>
              <a:schemeClr val="accent3"/>
            </a:solidFill>
            <a:ln>
              <a:noFill/>
            </a:ln>
            <a:effectLst/>
          </c:spPr>
          <c:invertIfNegative val="0"/>
          <c:dLbls>
            <c:delete val="1"/>
          </c:dLbls>
          <c:cat>
            <c:strRef>
              <c:f>'שיעור נגיעות'!$B$10:$E$10</c:f>
              <c:strCache>
                <c:ptCount val="4"/>
                <c:pt idx="0">
                  <c:v>2016</c:v>
                </c:pt>
                <c:pt idx="1">
                  <c:v>2017</c:v>
                </c:pt>
                <c:pt idx="2">
                  <c:v>2018</c:v>
                </c:pt>
                <c:pt idx="3">
                  <c:v>מחצית ראשונה של  2019</c:v>
                </c:pt>
              </c:strCache>
            </c:strRef>
          </c:cat>
          <c:val>
            <c:numRef>
              <c:f>'שיעור נגיעות'!$B$13:$E$13</c:f>
              <c:numCache>
                <c:formatCode>0.0%</c:formatCode>
                <c:ptCount val="4"/>
                <c:pt idx="0">
                  <c:v>0.042222222222222223</c:v>
                </c:pt>
                <c:pt idx="1">
                  <c:v>0.01342281879194631</c:v>
                </c:pt>
                <c:pt idx="2">
                  <c:v>0.0088105726872246687</c:v>
                </c:pt>
                <c:pt idx="3">
                  <c:v>0</c:v>
                </c:pt>
              </c:numCache>
            </c:numRef>
          </c:val>
          <c:extLst>
            <c:ext xmlns:c="http://schemas.openxmlformats.org/drawingml/2006/chart" xmlns:c16="http://schemas.microsoft.com/office/drawing/2014/chart" uri="{C3380CC4-5D6E-409C-BE32-E72D297353CC}">
              <c16:uniqueId val="{00000006-E220-46DC-A395-25B7FB30CC70}"/>
            </c:ext>
          </c:extLst>
        </c:ser>
        <c:ser>
          <c:idx val="3"/>
          <c:order val="3"/>
          <c:tx>
            <c:strRef>
              <c:f>'שיעור נגיעות'!$A$14</c:f>
              <c:strCache>
                <c:ptCount val="1"/>
                <c:pt idx="0">
                  <c:v>השפלה וההר</c:v>
                </c:pt>
              </c:strCache>
            </c:strRef>
          </c:tx>
          <c:spPr>
            <a:solidFill>
              <a:schemeClr val="accent4"/>
            </a:solidFill>
            <a:ln>
              <a:noFill/>
            </a:ln>
            <a:effectLst/>
          </c:spPr>
          <c:invertIfNegative val="0"/>
          <c:dLbls>
            <c:delete val="1"/>
          </c:dLbls>
          <c:cat>
            <c:strRef>
              <c:f>'שיעור נגיעות'!$B$10:$E$10</c:f>
              <c:strCache>
                <c:ptCount val="4"/>
                <c:pt idx="0">
                  <c:v>2016</c:v>
                </c:pt>
                <c:pt idx="1">
                  <c:v>2017</c:v>
                </c:pt>
                <c:pt idx="2">
                  <c:v>2018</c:v>
                </c:pt>
                <c:pt idx="3">
                  <c:v>מחצית ראשונה של  2019</c:v>
                </c:pt>
              </c:strCache>
            </c:strRef>
          </c:cat>
          <c:val>
            <c:numRef>
              <c:f>'שיעור נגיעות'!$B$14:$E$14</c:f>
              <c:numCache>
                <c:formatCode>0.0%</c:formatCode>
                <c:ptCount val="4"/>
                <c:pt idx="0">
                  <c:v>0.038793103448275863</c:v>
                </c:pt>
                <c:pt idx="1">
                  <c:v>0.017208413001912046</c:v>
                </c:pt>
                <c:pt idx="2">
                  <c:v>0.018556701030927835</c:v>
                </c:pt>
                <c:pt idx="3">
                  <c:v>0.032400000000000005</c:v>
                </c:pt>
              </c:numCache>
            </c:numRef>
          </c:val>
          <c:extLst>
            <c:ext xmlns:c="http://schemas.openxmlformats.org/drawingml/2006/chart" xmlns:c16="http://schemas.microsoft.com/office/drawing/2014/chart" uri="{C3380CC4-5D6E-409C-BE32-E72D297353CC}">
              <c16:uniqueId val="{00000007-E220-46DC-A395-25B7FB30CC70}"/>
            </c:ext>
          </c:extLst>
        </c:ser>
        <c:ser>
          <c:idx val="4"/>
          <c:order val="4"/>
          <c:tx>
            <c:strRef>
              <c:f>'שיעור נגיעות'!$A$15</c:f>
              <c:strCache>
                <c:ptCount val="1"/>
                <c:pt idx="0">
                  <c:v>השרון</c:v>
                </c:pt>
              </c:strCache>
            </c:strRef>
          </c:tx>
          <c:spPr>
            <a:solidFill>
              <a:schemeClr val="accent5"/>
            </a:solidFill>
            <a:ln>
              <a:noFill/>
            </a:ln>
            <a:effectLst/>
          </c:spPr>
          <c:invertIfNegative val="0"/>
          <c:dLbls>
            <c:delete val="1"/>
          </c:dLbls>
          <c:cat>
            <c:strRef>
              <c:f>'שיעור נגיעות'!$B$10:$E$10</c:f>
              <c:strCache>
                <c:ptCount val="4"/>
                <c:pt idx="0">
                  <c:v>2016</c:v>
                </c:pt>
                <c:pt idx="1">
                  <c:v>2017</c:v>
                </c:pt>
                <c:pt idx="2">
                  <c:v>2018</c:v>
                </c:pt>
                <c:pt idx="3">
                  <c:v>מחצית ראשונה של  2019</c:v>
                </c:pt>
              </c:strCache>
            </c:strRef>
          </c:cat>
          <c:val>
            <c:numRef>
              <c:f>'שיעור נגיעות'!$B$15:$E$15</c:f>
              <c:numCache>
                <c:formatCode>0.0%</c:formatCode>
                <c:ptCount val="4"/>
                <c:pt idx="0">
                  <c:v>0.084415584415584416</c:v>
                </c:pt>
                <c:pt idx="1">
                  <c:v>0.016339869281045753</c:v>
                </c:pt>
                <c:pt idx="2">
                  <c:v>0.027874564459930317</c:v>
                </c:pt>
                <c:pt idx="3">
                  <c:v>0.011899999999999999</c:v>
                </c:pt>
              </c:numCache>
            </c:numRef>
          </c:val>
          <c:extLst>
            <c:ext xmlns:c="http://schemas.openxmlformats.org/drawingml/2006/chart" xmlns:c16="http://schemas.microsoft.com/office/drawing/2014/chart" uri="{C3380CC4-5D6E-409C-BE32-E72D297353CC}">
              <c16:uniqueId val="{00000008-E220-46DC-A395-25B7FB30CC70}"/>
            </c:ext>
          </c:extLst>
        </c:ser>
        <c:ser>
          <c:idx val="5"/>
          <c:order val="5"/>
          <c:tx>
            <c:strRef>
              <c:f>'שיעור נגיעות'!$A$16</c:f>
              <c:strCache>
                <c:ptCount val="1"/>
                <c:pt idx="0">
                  <c:v>הנגב</c:v>
                </c:pt>
              </c:strCache>
            </c:strRef>
          </c:tx>
          <c:spPr>
            <a:solidFill>
              <a:schemeClr val="accent6"/>
            </a:solidFill>
            <a:ln>
              <a:noFill/>
            </a:ln>
            <a:effectLst/>
          </c:spPr>
          <c:invertIfNegative val="0"/>
          <c:dLbls>
            <c:delete val="1"/>
          </c:dLbls>
          <c:cat>
            <c:strRef>
              <c:f>'שיעור נגיעות'!$B$10:$E$10</c:f>
              <c:strCache>
                <c:ptCount val="4"/>
                <c:pt idx="0">
                  <c:v>2016</c:v>
                </c:pt>
                <c:pt idx="1">
                  <c:v>2017</c:v>
                </c:pt>
                <c:pt idx="2">
                  <c:v>2018</c:v>
                </c:pt>
                <c:pt idx="3">
                  <c:v>מחצית ראשונה של  2019</c:v>
                </c:pt>
              </c:strCache>
            </c:strRef>
          </c:cat>
          <c:val>
            <c:numRef>
              <c:f>'שיעור נגיעות'!$B$16:$E$16</c:f>
              <c:numCache>
                <c:formatCode>0.0%</c:formatCode>
                <c:ptCount val="4"/>
                <c:pt idx="0">
                  <c:v>0.26073298429319375</c:v>
                </c:pt>
                <c:pt idx="1">
                  <c:v>0.18674033149171274</c:v>
                </c:pt>
                <c:pt idx="2">
                  <c:v>0.06741573033707865</c:v>
                </c:pt>
                <c:pt idx="3">
                  <c:v>0.079</c:v>
                </c:pt>
              </c:numCache>
            </c:numRef>
          </c:val>
          <c:extLst>
            <c:ext xmlns:c="http://schemas.openxmlformats.org/drawingml/2006/chart" xmlns:c16="http://schemas.microsoft.com/office/drawing/2014/chart" uri="{C3380CC4-5D6E-409C-BE32-E72D297353CC}">
              <c16:uniqueId val="{00000009-E220-46DC-A395-25B7FB30CC70}"/>
            </c:ext>
          </c:extLst>
        </c:ser>
        <c:dLbls>
          <c:showLegendKey val="0"/>
          <c:showVal val="1"/>
          <c:showCatName val="0"/>
          <c:showSerName val="0"/>
          <c:showPercent val="0"/>
          <c:showBubbleSize val="0"/>
        </c:dLbls>
        <c:gapWidth val="219"/>
        <c:overlap val="-27"/>
        <c:axId val="553336912"/>
        <c:axId val="553340848"/>
      </c:barChart>
      <c:catAx>
        <c:axId val="553336912"/>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3340848"/>
        <c:crosses val="autoZero"/>
        <c:auto val="1"/>
        <c:lblAlgn val="ctr"/>
        <c:lblOffset val="100"/>
        <c:noMultiLvlLbl val="0"/>
      </c:catAx>
      <c:valAx>
        <c:axId val="553340848"/>
        <c:scaling>
          <c:orientation val="minMax"/>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3336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61279539687853254"/>
          <c:y val="0.050925925925925923"/>
          <c:w val="0.84750044876553088"/>
          <c:h val="0.84463764946048414"/>
        </c:manualLayout>
      </c:layout>
      <c:bar3DChart>
        <c:barDir val="col"/>
        <c:grouping val="standard"/>
        <c:varyColors val="0"/>
        <c:ser>
          <c:idx val="0"/>
          <c:order val="0"/>
          <c:tx>
            <c:strRef>
              <c:f>גיליון1!$R$46</c:f>
              <c:strCache>
                <c:ptCount val="1"/>
                <c:pt idx="0">
                  <c:v>2018</c:v>
                </c:pt>
              </c:strCache>
            </c:strRef>
          </c:tx>
          <c:spPr>
            <a:solidFill>
              <a:schemeClr val="accent1"/>
            </a:solidFill>
            <a:ln>
              <a:noFill/>
            </a:ln>
            <a:effectLst/>
            <a:sp3d/>
          </c:spPr>
          <c:invertIfNegative val="0"/>
          <c:dLbls>
            <c:dLbl>
              <c:idx val="0"/>
              <c:layout>
                <c:manualLayout>
                  <c:x val="0"/>
                  <c:y val="0.18981481481481474"/>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9812-4480-A743-468E9B0C8D9E}"/>
                </c:ext>
              </c:extLst>
            </c:dLbl>
            <c:dLbl>
              <c:idx val="1"/>
              <c:layout>
                <c:manualLayout>
                  <c:x val="-0.0027777777777777779"/>
                  <c:y val="0.27777777777777779"/>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9812-4480-A743-468E9B0C8D9E}"/>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גיליון1!$S$45</c:f>
              <c:strCache>
                <c:ptCount val="1"/>
                <c:pt idx="0">
                  <c:v>מספר ראשי בקר שהומתו</c:v>
                </c:pt>
              </c:strCache>
            </c:strRef>
          </c:cat>
          <c:val>
            <c:numRef>
              <c:f>גיליון1!$S$46</c:f>
              <c:numCache>
                <c:formatCode>0</c:formatCode>
                <c:ptCount val="1"/>
                <c:pt idx="0">
                  <c:v>385</c:v>
                </c:pt>
              </c:numCache>
            </c:numRef>
          </c:val>
          <c:extLst>
            <c:ext xmlns:c="http://schemas.openxmlformats.org/drawingml/2006/chart" xmlns:c16="http://schemas.microsoft.com/office/drawing/2014/chart" uri="{C3380CC4-5D6E-409C-BE32-E72D297353CC}">
              <c16:uniqueId val="{00000002-9812-4480-A743-468E9B0C8D9E}"/>
            </c:ext>
          </c:extLst>
        </c:ser>
        <c:ser>
          <c:idx val="1"/>
          <c:order val="1"/>
          <c:tx>
            <c:strRef>
              <c:f>גיליון1!$R$47</c:f>
              <c:strCache>
                <c:ptCount val="1"/>
                <c:pt idx="0">
                  <c:v>2019</c:v>
                </c:pt>
              </c:strCache>
            </c:strRef>
          </c:tx>
          <c:spPr>
            <a:solidFill>
              <a:schemeClr val="accent2"/>
            </a:solidFill>
            <a:ln>
              <a:noFill/>
            </a:ln>
            <a:effectLst/>
            <a:sp3d/>
          </c:spPr>
          <c:invertIfNegative val="0"/>
          <c:dLbls>
            <c:dLbl>
              <c:idx val="0"/>
              <c:layout>
                <c:manualLayout>
                  <c:x val="0.0083333333333333332"/>
                  <c:y val="0.22222222222222221"/>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9812-4480-A743-468E9B0C8D9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גיליון1!$S$45</c:f>
              <c:strCache>
                <c:ptCount val="1"/>
                <c:pt idx="0">
                  <c:v>מספר ראשי בקר שהומתו</c:v>
                </c:pt>
              </c:strCache>
            </c:strRef>
          </c:cat>
          <c:val>
            <c:numRef>
              <c:f>גיליון1!$S$47</c:f>
              <c:numCache>
                <c:formatCode>0</c:formatCode>
                <c:ptCount val="1"/>
                <c:pt idx="0">
                  <c:v>568</c:v>
                </c:pt>
              </c:numCache>
            </c:numRef>
          </c:val>
          <c:extLst>
            <c:ext xmlns:c="http://schemas.openxmlformats.org/drawingml/2006/chart" xmlns:c16="http://schemas.microsoft.com/office/drawing/2014/chart" uri="{C3380CC4-5D6E-409C-BE32-E72D297353CC}">
              <c16:uniqueId val="{00000004-9812-4480-A743-468E9B0C8D9E}"/>
            </c:ext>
          </c:extLst>
        </c:ser>
        <c:dLbls>
          <c:showLegendKey val="0"/>
          <c:showVal val="1"/>
          <c:showCatName val="0"/>
          <c:showSerName val="0"/>
          <c:showPercent val="0"/>
          <c:showBubbleSize val="0"/>
        </c:dLbls>
        <c:gapWidth val="150"/>
        <c:shape val="box"/>
        <c:axId val="638281824"/>
        <c:axId val="638287400"/>
        <c:axId val="197717640"/>
      </c:bar3DChart>
      <c:catAx>
        <c:axId val="638281824"/>
        <c:scaling>
          <c:orientation val="minMax"/>
        </c:scaling>
        <c:delete val="1"/>
        <c:axPos val="b"/>
        <c:numFmt formatCode="General" sourceLinked="1"/>
        <c:majorTickMark val="none"/>
        <c:minorTickMark val="none"/>
        <c:tickLblPos val="nextTo"/>
        <c:crossAx val="638287400"/>
        <c:crosses val="autoZero"/>
        <c:auto val="1"/>
        <c:lblAlgn val="ctr"/>
        <c:lblOffset val="100"/>
        <c:noMultiLvlLbl val="0"/>
      </c:catAx>
      <c:valAx>
        <c:axId val="638287400"/>
        <c:scaling>
          <c:orientation val="minMax"/>
        </c:scaling>
        <c:delete val="1"/>
        <c:axPos val="l"/>
        <c:majorGridlines>
          <c:spPr>
            <a:ln w="9525">
              <a:solidFill>
                <a:schemeClr val="tx1">
                  <a:lumMod val="15000"/>
                  <a:lumOff val="85000"/>
                </a:schemeClr>
              </a:solidFill>
              <a:round/>
            </a:ln>
            <a:effectLst/>
          </c:spPr>
        </c:majorGridlines>
        <c:numFmt formatCode="0" sourceLinked="1"/>
        <c:majorTickMark val="none"/>
        <c:minorTickMark val="none"/>
        <c:tickLblPos val="nextTo"/>
        <c:crossAx val="638281824"/>
        <c:crosses val="autoZero"/>
        <c:crossBetween val="between"/>
      </c:valAx>
      <c:serAx>
        <c:axId val="19771764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38287400"/>
        <c:crosses val="autoZero"/>
      </c:ser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9050" cap="rnd">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גיליון1!$A$1:$F$1</c:f>
              <c:numCache>
                <c:formatCode>General</c:formatCode>
                <c:ptCount val="6"/>
                <c:pt idx="0">
                  <c:v>2014</c:v>
                </c:pt>
                <c:pt idx="1">
                  <c:v>2015</c:v>
                </c:pt>
                <c:pt idx="2">
                  <c:v>2016</c:v>
                </c:pt>
                <c:pt idx="3">
                  <c:v>2017</c:v>
                </c:pt>
                <c:pt idx="4">
                  <c:v>2018</c:v>
                </c:pt>
                <c:pt idx="5">
                  <c:v>2019</c:v>
                </c:pt>
              </c:numCache>
            </c:numRef>
          </c:cat>
          <c:val>
            <c:numRef>
              <c:f>גיליון1!$A$2:$F$2</c:f>
              <c:numCache>
                <c:formatCode>General</c:formatCode>
                <c:ptCount val="6"/>
                <c:pt idx="0">
                  <c:v>1</c:v>
                </c:pt>
                <c:pt idx="1">
                  <c:v>7</c:v>
                </c:pt>
                <c:pt idx="2">
                  <c:v>10</c:v>
                </c:pt>
                <c:pt idx="3">
                  <c:v>9</c:v>
                </c:pt>
                <c:pt idx="4">
                  <c:v>720</c:v>
                </c:pt>
                <c:pt idx="5">
                  <c:v>1</c:v>
                </c:pt>
              </c:numCache>
            </c:numRef>
          </c:val>
          <c:smooth val="0"/>
          <c:extLst>
            <c:ext xmlns:c="http://schemas.openxmlformats.org/drawingml/2006/chart" xmlns:c16="http://schemas.microsoft.com/office/drawing/2014/chart" uri="{C3380CC4-5D6E-409C-BE32-E72D297353CC}">
              <c16:uniqueId val="{00000000-D67C-4164-ACC8-ECDAAC9B0B78}"/>
            </c:ext>
          </c:extLst>
        </c:ser>
        <c:dLbls>
          <c:dLblPos val="ctr"/>
          <c:showLegendKey val="0"/>
          <c:showVal val="1"/>
          <c:showCatName val="0"/>
          <c:showSerName val="0"/>
          <c:showPercent val="0"/>
          <c:showBubbleSize val="0"/>
        </c:dLbls>
        <c:marker val="1"/>
        <c:smooth val="0"/>
        <c:axId val="430056584"/>
        <c:axId val="430058880"/>
      </c:lineChart>
      <c:catAx>
        <c:axId val="430056584"/>
        <c:scaling>
          <c:orientation val="minMax"/>
        </c:scaling>
        <c:delete val="0"/>
        <c:axPos val="b"/>
        <c:numFmt formatCode="General"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he-IL"/>
          </a:p>
        </c:txPr>
        <c:crossAx val="430058880"/>
        <c:crosses val="autoZero"/>
        <c:auto val="1"/>
        <c:lblAlgn val="ctr"/>
        <c:lblOffset val="100"/>
        <c:noMultiLvlLbl val="0"/>
      </c:catAx>
      <c:valAx>
        <c:axId val="430058880"/>
        <c:scaling>
          <c:orientation val="minMax"/>
        </c:scaling>
        <c:delete val="1"/>
        <c:axPos val="l"/>
        <c:numFmt formatCode="General" sourceLinked="1"/>
        <c:majorTickMark val="none"/>
        <c:minorTickMark val="none"/>
        <c:tickLblPos val="nextTo"/>
        <c:crossAx val="430056584"/>
        <c:crosses val="autoZero"/>
        <c:crossBetween val="between"/>
      </c:valAx>
      <c:spPr>
        <a:noFill/>
        <a:ln>
          <a:noFill/>
        </a:ln>
        <a:effectLst/>
      </c:spPr>
    </c:plotArea>
    <c:plotVisOnly val="1"/>
    <c:dispBlanksAs val="gap"/>
    <c:showDLblsOverMax val="0"/>
  </c:chart>
  <c:spPr>
    <a:solidFill>
      <a:schemeClr val="lt1"/>
    </a:solidFill>
    <a:ln w="9525">
      <a:solidFill>
        <a:schemeClr val="dk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96609798775155"/>
          <c:y val="0.10217701953922428"/>
          <c:w val="0.45551224846894139"/>
          <c:h val="0.75918708078156893"/>
        </c:manualLayout>
      </c:layout>
      <c:doughnutChart>
        <c:varyColors val="1"/>
        <c:ser>
          <c:idx val="0"/>
          <c:order val="0"/>
          <c:dPt>
            <c:idx val="0"/>
            <c:bubble3D val="0"/>
            <c:spPr>
              <a:solidFill>
                <a:schemeClr val="bg1">
                  <a:lumMod val="65000"/>
                </a:schemeClr>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1-2242-4C4E-AD58-C7CA2CECC368}"/>
              </c:ext>
            </c:extLst>
          </c:dPt>
          <c:dPt>
            <c:idx val="1"/>
            <c:bubble3D val="0"/>
            <c:spPr>
              <a:solidFill>
                <a:schemeClr val="accent4"/>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3-2242-4C4E-AD58-C7CA2CECC368}"/>
              </c:ext>
            </c:extLst>
          </c:dPt>
          <c:dPt>
            <c:idx val="2"/>
            <c:bubble3D val="0"/>
            <c:spPr>
              <a:solidFill>
                <a:schemeClr val="accent1">
                  <a:lumMod val="75000"/>
                </a:schemeClr>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5-2242-4C4E-AD58-C7CA2CECC368}"/>
              </c:ext>
            </c:extLst>
          </c:dPt>
          <c:dPt>
            <c:idx val="3"/>
            <c:bubble3D val="0"/>
            <c:spPr>
              <a:solidFill>
                <a:schemeClr val="accent6">
                  <a:lumMod val="75000"/>
                </a:schemeClr>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7-2242-4C4E-AD58-C7CA2CECC368}"/>
              </c:ext>
            </c:extLst>
          </c:dPt>
          <c:dPt>
            <c:idx val="4"/>
            <c:bubble3D val="0"/>
            <c:spPr>
              <a:solidFill>
                <a:schemeClr val="tx2"/>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9-2242-4C4E-AD58-C7CA2CECC368}"/>
              </c:ext>
            </c:extLst>
          </c:dPt>
          <c:dPt>
            <c:idx val="5"/>
            <c:bubble3D val="0"/>
            <c:spPr>
              <a:solidFill>
                <a:srgbClr val="7030A0"/>
              </a:solidFill>
              <a:ln>
                <a:noFill/>
              </a:ln>
              <a:effectLst>
                <a:outerShdw blurRad="317500" dist="0" dir="0" sx="100000" sy="100000" kx="0" ky="0" algn="ctr" rotWithShape="0">
                  <a:prstClr val="black">
                    <a:alpha val="25000"/>
                  </a:prstClr>
                </a:outerShdw>
              </a:effectLst>
            </c:spPr>
            <c:extLst>
              <c:ext xmlns:c="http://schemas.openxmlformats.org/drawingml/2006/chart" xmlns:c16="http://schemas.microsoft.com/office/drawing/2014/chart" uri="{C3380CC4-5D6E-409C-BE32-E72D297353CC}">
                <c16:uniqueId val="{0000000B-2242-4C4E-AD58-C7CA2CECC36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e-IL"/>
              </a:p>
            </c:txPr>
            <c:showLegendKey val="0"/>
            <c:showVal val="0"/>
            <c:showCatName val="0"/>
            <c:showSerName val="0"/>
            <c:showPercent val="1"/>
            <c:showBubbleSize val="0"/>
            <c:showLeaderLines val="1"/>
            <c:leaderLines>
              <c:spPr>
                <a:ln w="9525">
                  <a:solidFill>
                    <a:schemeClr val="dk1">
                      <a:lumMod val="35000"/>
                      <a:lumOff val="65000"/>
                    </a:schemeClr>
                  </a:solidFill>
                  <a:round/>
                </a:ln>
                <a:effectLst/>
              </c:spPr>
            </c:leaderLines>
            <c:extLst>
              <c:ext xmlns:c15="http://schemas.microsoft.com/office/drawing/2012/chart" uri="{CE6537A1-D6FC-4f65-9D91-7224C49458BB}"/>
            </c:extLst>
          </c:dLbls>
          <c:cat>
            <c:strRef>
              <c:f>'יבוא בקר וצאן 2008-2019'!$A$54:$A$59</c:f>
              <c:strCache>
                <c:ptCount val="5"/>
                <c:pt idx="0">
                  <c:v>אוסטרליה</c:v>
                </c:pt>
                <c:pt idx="1">
                  <c:v>הונגריה</c:v>
                </c:pt>
                <c:pt idx="2">
                  <c:v>סרביה</c:v>
                </c:pt>
                <c:pt idx="3">
                  <c:v>פורטוגל</c:v>
                </c:pt>
                <c:pt idx="4">
                  <c:v>רומניה</c:v>
                </c:pt>
              </c:strCache>
            </c:strRef>
          </c:cat>
          <c:val>
            <c:numRef>
              <c:f>'יבוא בקר וצאן 2008-2019'!$B$54:$B$59</c:f>
              <c:numCache>
                <c:formatCode>_ * #,##0_ ;_ * \-#,##0_ ;_ * "-"??_ ;_ @_ </c:formatCode>
                <c:ptCount val="6"/>
                <c:pt idx="0">
                  <c:v>51379</c:v>
                </c:pt>
                <c:pt idx="1">
                  <c:v>15853</c:v>
                </c:pt>
                <c:pt idx="2">
                  <c:v>19441</c:v>
                </c:pt>
                <c:pt idx="3">
                  <c:v>231463</c:v>
                </c:pt>
                <c:pt idx="4">
                  <c:v>8169</c:v>
                </c:pt>
              </c:numCache>
            </c:numRef>
          </c:val>
          <c:extLst>
            <c:ext xmlns:c="http://schemas.openxmlformats.org/drawingml/2006/chart" xmlns:c16="http://schemas.microsoft.com/office/drawing/2014/chart" uri="{C3380CC4-5D6E-409C-BE32-E72D297353CC}">
              <c16:uniqueId val="{0000000C-2242-4C4E-AD58-C7CA2CECC368}"/>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egendEntry>
        <c:idx val="5"/>
        <c:delete val="1"/>
      </c:legendEntry>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e-IL"/>
        </a:p>
      </c:txPr>
    </c:legend>
    <c:plotVisOnly val="1"/>
    <c:dispBlanksAs val="gap"/>
    <c:showDLblsOverMax val="0"/>
  </c:chart>
  <c:spPr>
    <a:pattFill prst="dkDnDiag">
      <a:fgClr>
        <a:schemeClr val="lt1">
          <a:lumMod val="95000"/>
        </a:schemeClr>
      </a:fgClr>
      <a:bgClr>
        <a:schemeClr val="lt1"/>
      </a:bgClr>
    </a:pattFill>
    <a:ln w="9525">
      <a:solidFill>
        <a:schemeClr val="dk1">
          <a:lumMod val="15000"/>
          <a:lumOff val="85000"/>
        </a:schemeClr>
      </a:solidFill>
      <a:round/>
    </a:ln>
    <a:effectLst/>
  </c:spPr>
  <c:txPr>
    <a:bodyPr/>
    <a:lstStyle/>
    <a:p>
      <a:pPr>
        <a:defRPr/>
      </a:pPr>
      <a:endParaRPr lang="he-I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'מחירי בשר בעולם'!$H$41</c:f>
              <c:strCache>
                <c:ptCount val="1"/>
                <c:pt idx="0">
                  <c:v>מדד מחירי בשר בעולם</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'מחירי בשר בעולם'!$G$42:$G$52</c:f>
              <c:numCache>
                <c:formatCode>General</c:formatCode>
                <c:ptCount val="11"/>
                <c:pt idx="0">
                  <c:v>2018</c:v>
                </c:pt>
                <c:pt idx="1">
                  <c:v>2017</c:v>
                </c:pt>
                <c:pt idx="2">
                  <c:v>2016</c:v>
                </c:pt>
                <c:pt idx="3">
                  <c:v>2015</c:v>
                </c:pt>
                <c:pt idx="4">
                  <c:v>2014</c:v>
                </c:pt>
                <c:pt idx="5">
                  <c:v>2013</c:v>
                </c:pt>
                <c:pt idx="6">
                  <c:v>2012</c:v>
                </c:pt>
                <c:pt idx="7">
                  <c:v>2011</c:v>
                </c:pt>
                <c:pt idx="8">
                  <c:v>2010</c:v>
                </c:pt>
                <c:pt idx="9">
                  <c:v>2009</c:v>
                </c:pt>
                <c:pt idx="10">
                  <c:v>2008</c:v>
                </c:pt>
              </c:numCache>
            </c:numRef>
          </c:cat>
          <c:val>
            <c:numRef>
              <c:f>'מחירי בשר בעולם'!$H$42:$H$52</c:f>
              <c:numCache>
                <c:formatCode>0</c:formatCode>
                <c:ptCount val="11"/>
                <c:pt idx="0">
                  <c:v>166.3</c:v>
                </c:pt>
                <c:pt idx="1">
                  <c:v>170.1</c:v>
                </c:pt>
                <c:pt idx="2">
                  <c:v>156.2</c:v>
                </c:pt>
                <c:pt idx="3">
                  <c:v>168.1</c:v>
                </c:pt>
                <c:pt idx="4">
                  <c:v>198.3</c:v>
                </c:pt>
                <c:pt idx="5">
                  <c:v>184</c:v>
                </c:pt>
                <c:pt idx="6">
                  <c:v>182</c:v>
                </c:pt>
                <c:pt idx="7">
                  <c:v>183</c:v>
                </c:pt>
                <c:pt idx="8">
                  <c:v>158</c:v>
                </c:pt>
                <c:pt idx="9">
                  <c:v>141</c:v>
                </c:pt>
                <c:pt idx="10">
                  <c:v>161</c:v>
                </c:pt>
              </c:numCache>
            </c:numRef>
          </c:val>
          <c:smooth val="0"/>
          <c:extLst>
            <c:ext xmlns:c="http://schemas.openxmlformats.org/drawingml/2006/chart" xmlns:c16="http://schemas.microsoft.com/office/drawing/2014/chart" uri="{C3380CC4-5D6E-409C-BE32-E72D297353CC}">
              <c16:uniqueId val="{00000000-B8AB-4CCC-9ECF-508E6BF073AC}"/>
            </c:ext>
          </c:extLst>
        </c:ser>
        <c:dLbls>
          <c:dLblPos val="t"/>
          <c:showLegendKey val="0"/>
          <c:showVal val="1"/>
          <c:showCatName val="0"/>
          <c:showSerName val="0"/>
          <c:showPercent val="0"/>
          <c:showBubbleSize val="0"/>
        </c:dLbls>
        <c:marker val="1"/>
        <c:smooth val="0"/>
        <c:axId val="606765944"/>
        <c:axId val="606763648"/>
        <c:extLst>
          <c:ext xmlns:c="http://schemas.openxmlformats.org/drawingml/2006/chart" xmlns:c15="http://schemas.microsoft.com/office/drawing/2012/chart" uri="{02D57815-91ED-43cb-92C2-25804820EDAC}">
            <c15:filteredLineSeries>
              <c15:ser>
                <c:idx val="0"/>
                <c:order val="0"/>
                <c:spPr>
                  <a:ln xmlns:a="http://schemas.openxmlformats.org/drawingml/2006/main" cap="rnd" w="28575">
                    <a:solidFill>
                      <a:schemeClr val="accent1"/>
                    </a:solidFill>
                    <a:round/>
                  </a:ln>
                  <a:effectLst xmlns:a="http://schemas.openxmlformats.org/drawingml/2006/main"/>
                </c:spPr>
                <c:marker>
                  <c:symbol val="circle"/>
                  <c:size val="5"/>
                  <c:spPr>
                    <a:solidFill xmlns:a="http://schemas.openxmlformats.org/drawingml/2006/main">
                      <a:schemeClr val="accent1"/>
                    </a:solidFill>
                    <a:ln xmlns:a="http://schemas.openxmlformats.org/drawingml/2006/main" w="9525">
                      <a:solidFill>
                        <a:schemeClr val="accent1"/>
                      </a:solidFill>
                    </a:ln>
                    <a:effectLst xmlns:a="http://schemas.openxmlformats.org/drawingml/2006/main"/>
                  </c:spPr>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900" u="none">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numRef>
                    <c:extLst>
                      <c:ext uri="{02D57815-91ED-43cb-92C2-25804820EDAC}">
                        <c15:formulaRef>
                          <c15:sqref>'מחירי בשר בעולם'!$G$42:$G$52</c15:sqref>
                        </c15:formulaRef>
                      </c:ext>
                    </c:extLst>
                    <c:numCache>
                      <c:formatCode>General</c:formatCode>
                      <c:ptCount val="11"/>
                      <c:pt idx="0">
                        <c:v>2018</c:v>
                      </c:pt>
                      <c:pt idx="1">
                        <c:v>2017</c:v>
                      </c:pt>
                      <c:pt idx="2">
                        <c:v>2016</c:v>
                      </c:pt>
                      <c:pt idx="3">
                        <c:v>2015</c:v>
                      </c:pt>
                      <c:pt idx="4">
                        <c:v>2014</c:v>
                      </c:pt>
                      <c:pt idx="5">
                        <c:v>2013</c:v>
                      </c:pt>
                      <c:pt idx="6">
                        <c:v>2012</c:v>
                      </c:pt>
                      <c:pt idx="7">
                        <c:v>2011</c:v>
                      </c:pt>
                      <c:pt idx="8">
                        <c:v>2010</c:v>
                      </c:pt>
                      <c:pt idx="9">
                        <c:v>2009</c:v>
                      </c:pt>
                      <c:pt idx="10">
                        <c:v>2008</c:v>
                      </c:pt>
                    </c:numCache>
                  </c:numRef>
                </c:cat>
                <c:val>
                  <c:numRef>
                    <c:extLst>
                      <c:ext uri="{02D57815-91ED-43cb-92C2-25804820EDAC}">
                        <c15:formulaRef>
                          <c15:sqref>'מחירי בשר בעולם'!$G$41:$G$47</c15:sqref>
                        </c15:formulaRef>
                      </c:ext>
                    </c:extLst>
                    <c:numCache>
                      <c:formatCode>General</c:formatCode>
                      <c:ptCount val="7"/>
                      <c:pt idx="0">
                        <c:v>0</c:v>
                      </c:pt>
                      <c:pt idx="1">
                        <c:v>2018</c:v>
                      </c:pt>
                      <c:pt idx="2">
                        <c:v>2017</c:v>
                      </c:pt>
                      <c:pt idx="3">
                        <c:v>2016</c:v>
                      </c:pt>
                      <c:pt idx="4">
                        <c:v>2015</c:v>
                      </c:pt>
                      <c:pt idx="5">
                        <c:v>2014</c:v>
                      </c:pt>
                      <c:pt idx="6">
                        <c:v>2013</c:v>
                      </c:pt>
                    </c:numCache>
                  </c:numRef>
                </c:val>
                <c:smooth val="0"/>
                <c:extLst>
                  <c:ext xmlns:c16="http://schemas.microsoft.com/office/drawing/2014/chart" uri="{C3380CC4-5D6E-409C-BE32-E72D297353CC}">
                    <c16:uniqueId val="{00000001-B8AB-4CCC-9ECF-508E6BF073AC}"/>
                  </c:ext>
                </c:extLst>
              </c15:ser>
            </c15:filteredLineSeries>
            <c15:filteredLineSeries>
              <c15:ser>
                <c:idx val="1"/>
                <c:order val="1"/>
                <c:spPr>
                  <a:ln xmlns:a="http://schemas.openxmlformats.org/drawingml/2006/main" cap="rnd" w="28575">
                    <a:solidFill>
                      <a:schemeClr val="accent2"/>
                    </a:solidFill>
                    <a:round/>
                  </a:ln>
                  <a:effectLst xmlns:a="http://schemas.openxmlformats.org/drawingml/2006/main"/>
                </c:spPr>
                <c:marker>
                  <c:symbol val="circle"/>
                  <c:size val="5"/>
                  <c:spPr>
                    <a:solidFill xmlns:a="http://schemas.openxmlformats.org/drawingml/2006/main">
                      <a:schemeClr val="accent2"/>
                    </a:solidFill>
                    <a:ln xmlns:a="http://schemas.openxmlformats.org/drawingml/2006/main" w="9525">
                      <a:solidFill>
                        <a:schemeClr val="accent2"/>
                      </a:solidFill>
                    </a:ln>
                    <a:effectLst xmlns:a="http://schemas.openxmlformats.org/drawingml/2006/main"/>
                  </c:spPr>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900" u="none">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numRef>
                    <c:extLst>
                      <c:ext uri="{02D57815-91ED-43cb-92C2-25804820EDAC}">
                        <c15:formulaRef>
                          <c15:sqref>'מחירי בשר בעולם'!$G$42:$G$52</c15:sqref>
                        </c15:formulaRef>
                      </c:ext>
                    </c:extLst>
                    <c:numCache>
                      <c:formatCode>General</c:formatCode>
                      <c:ptCount val="11"/>
                      <c:pt idx="0">
                        <c:v>2018</c:v>
                      </c:pt>
                      <c:pt idx="1">
                        <c:v>2017</c:v>
                      </c:pt>
                      <c:pt idx="2">
                        <c:v>2016</c:v>
                      </c:pt>
                      <c:pt idx="3">
                        <c:v>2015</c:v>
                      </c:pt>
                      <c:pt idx="4">
                        <c:v>2014</c:v>
                      </c:pt>
                      <c:pt idx="5">
                        <c:v>2013</c:v>
                      </c:pt>
                      <c:pt idx="6">
                        <c:v>2012</c:v>
                      </c:pt>
                      <c:pt idx="7">
                        <c:v>2011</c:v>
                      </c:pt>
                      <c:pt idx="8">
                        <c:v>2010</c:v>
                      </c:pt>
                      <c:pt idx="9">
                        <c:v>2009</c:v>
                      </c:pt>
                      <c:pt idx="10">
                        <c:v>2008</c:v>
                      </c:pt>
                    </c:numCache>
                  </c:numRef>
                </c:cat>
                <c:val>
                  <c:numRef>
                    <c:extLst>
                      <c:ext uri="{02D57815-91ED-43cb-92C2-25804820EDAC}">
                        <c15:formulaRef>
                          <c15:sqref>'מחירי בשר בעולם'!$H$41:$H$47</c15:sqref>
                        </c15:formulaRef>
                      </c:ext>
                    </c:extLst>
                    <c:numCache>
                      <c:formatCode>0</c:formatCode>
                      <c:ptCount val="7"/>
                      <c:pt formatCode="General" idx="0">
                        <c:v>0</c:v>
                      </c:pt>
                      <c:pt idx="1">
                        <c:v>166.3</c:v>
                      </c:pt>
                      <c:pt idx="2">
                        <c:v>170.1</c:v>
                      </c:pt>
                      <c:pt idx="3">
                        <c:v>156.19999999999999</c:v>
                      </c:pt>
                      <c:pt idx="4">
                        <c:v>168.1</c:v>
                      </c:pt>
                      <c:pt idx="5">
                        <c:v>198.3</c:v>
                      </c:pt>
                      <c:pt idx="6">
                        <c:v>184</c:v>
                      </c:pt>
                    </c:numCache>
                  </c:numRef>
                </c:val>
                <c:smooth val="0"/>
                <c:extLst>
                  <c:ext xmlns:c16="http://schemas.microsoft.com/office/drawing/2014/chart" uri="{C3380CC4-5D6E-409C-BE32-E72D297353CC}">
                    <c16:uniqueId val="{00000002-B8AB-4CCC-9ECF-508E6BF073AC}"/>
                  </c:ext>
                </c:extLst>
              </c15:ser>
            </c15:filteredLineSeries>
            <c15:filteredLineSeries>
              <c15:ser>
                <c:idx val="2"/>
                <c:order val="2"/>
                <c:spPr>
                  <a:ln xmlns:a="http://schemas.openxmlformats.org/drawingml/2006/main" cap="rnd" w="28575">
                    <a:solidFill>
                      <a:schemeClr val="accent3"/>
                    </a:solidFill>
                    <a:round/>
                  </a:ln>
                  <a:effectLst xmlns:a="http://schemas.openxmlformats.org/drawingml/2006/main"/>
                </c:spPr>
                <c:marker>
                  <c:symbol val="circle"/>
                  <c:size val="5"/>
                  <c:spPr>
                    <a:solidFill xmlns:a="http://schemas.openxmlformats.org/drawingml/2006/main">
                      <a:schemeClr val="accent3"/>
                    </a:solidFill>
                    <a:ln xmlns:a="http://schemas.openxmlformats.org/drawingml/2006/main" w="9525">
                      <a:solidFill>
                        <a:schemeClr val="accent3"/>
                      </a:solidFill>
                    </a:ln>
                    <a:effectLst xmlns:a="http://schemas.openxmlformats.org/drawingml/2006/main"/>
                  </c:spPr>
                </c:marker>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900" u="none">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numRef>
                    <c:extLst>
                      <c:ext uri="{02D57815-91ED-43cb-92C2-25804820EDAC}">
                        <c15:formulaRef>
                          <c15:sqref>'מחירי בשר בעולם'!$G$42:$G$52</c15:sqref>
                        </c15:formulaRef>
                      </c:ext>
                    </c:extLst>
                    <c:numCache>
                      <c:formatCode>General</c:formatCode>
                      <c:ptCount val="11"/>
                      <c:pt idx="0">
                        <c:v>2018</c:v>
                      </c:pt>
                      <c:pt idx="1">
                        <c:v>2017</c:v>
                      </c:pt>
                      <c:pt idx="2">
                        <c:v>2016</c:v>
                      </c:pt>
                      <c:pt idx="3">
                        <c:v>2015</c:v>
                      </c:pt>
                      <c:pt idx="4">
                        <c:v>2014</c:v>
                      </c:pt>
                      <c:pt idx="5">
                        <c:v>2013</c:v>
                      </c:pt>
                      <c:pt idx="6">
                        <c:v>2012</c:v>
                      </c:pt>
                      <c:pt idx="7">
                        <c:v>2011</c:v>
                      </c:pt>
                      <c:pt idx="8">
                        <c:v>2010</c:v>
                      </c:pt>
                      <c:pt idx="9">
                        <c:v>2009</c:v>
                      </c:pt>
                      <c:pt idx="10">
                        <c:v>2008</c:v>
                      </c:pt>
                    </c:numCache>
                  </c:numRef>
                </c:cat>
                <c:val>
                  <c:numRef>
                    <c:extLst>
                      <c:ext uri="{02D57815-91ED-43cb-92C2-25804820EDAC}">
                        <c15:formulaRef>
                          <c15:sqref>'מחירי בשר בעולם'!$I$41:$I$47</c15:sqref>
                        </c15:formulaRef>
                      </c:ext>
                    </c:extLst>
                    <c:numCache>
                      <c:formatCode>General</c:formatCode>
                      <c:ptCount val="7"/>
                    </c:numCache>
                  </c:numRef>
                </c:val>
                <c:smooth val="0"/>
                <c:extLst>
                  <c:ext xmlns:c16="http://schemas.microsoft.com/office/drawing/2014/chart" uri="{C3380CC4-5D6E-409C-BE32-E72D297353CC}">
                    <c16:uniqueId val="{00000003-B8AB-4CCC-9ECF-508E6BF073AC}"/>
                  </c:ext>
                </c:extLst>
              </c15:ser>
            </c15:filteredLineSeries>
          </c:ext>
        </c:extLst>
      </c:lineChart>
      <c:catAx>
        <c:axId val="606765944"/>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06763648"/>
        <c:crosses val="autoZero"/>
        <c:auto val="1"/>
        <c:lblAlgn val="ctr"/>
        <c:lblOffset val="100"/>
        <c:noMultiLvlLbl val="0"/>
      </c:catAx>
      <c:valAx>
        <c:axId val="606763648"/>
        <c:scaling>
          <c:orientation val="minMax"/>
          <c:min val="130"/>
        </c:scaling>
        <c:delete val="1"/>
        <c:axPos val="r"/>
        <c:majorGridlines>
          <c:spPr>
            <a:ln w="9525">
              <a:solidFill>
                <a:schemeClr val="tx1">
                  <a:lumMod val="15000"/>
                  <a:lumOff val="85000"/>
                </a:schemeClr>
              </a:solidFill>
              <a:round/>
            </a:ln>
            <a:effectLst/>
          </c:spPr>
        </c:majorGridlines>
        <c:numFmt formatCode="0" sourceLinked="1"/>
        <c:majorTickMark val="none"/>
        <c:minorTickMark val="none"/>
        <c:tickLblPos val="nextTo"/>
        <c:crossAx val="606765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'מחירי בשר-למס'!$G$40</c:f>
              <c:strCache>
                <c:ptCount val="1"/>
                <c:pt idx="0">
                  <c:v>בשר בקר טרי</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0-CD1B-4489-A151-60370B3A3AD7}"/>
                </c:ext>
              </c:extLst>
            </c:dLbl>
            <c:dLbl>
              <c:idx val="1"/>
              <c:layout>
                <c:manualLayout>
                  <c:x val="0.010069335083114611"/>
                  <c:y val="-0.00244123759622993"/>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CD1B-4489-A151-60370B3A3AD7}"/>
                </c:ext>
              </c:extLst>
            </c:dLbl>
            <c:dLbl>
              <c:idx val="3"/>
              <c:layout>
                <c:manualLayout>
                  <c:x val="-0.036104330708661418"/>
                  <c:y val="-0.047050903023739134"/>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CD1B-4489-A151-60370B3A3AD7}"/>
                </c:ext>
              </c:extLst>
            </c:dLbl>
            <c:dLbl>
              <c:idx val="5"/>
              <c:layout>
                <c:manualLayout>
                  <c:x val="-0.016659886264217074"/>
                  <c:y val="-0.047050903023739134"/>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CD1B-4489-A151-60370B3A3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'מחירי בשר-למס'!$F$41:$F$46</c:f>
              <c:numCache>
                <c:formatCode>General</c:formatCode>
                <c:ptCount val="6"/>
                <c:pt idx="0">
                  <c:v>2013</c:v>
                </c:pt>
                <c:pt idx="1">
                  <c:v>2014</c:v>
                </c:pt>
                <c:pt idx="2">
                  <c:v>2015</c:v>
                </c:pt>
                <c:pt idx="3">
                  <c:v>2016</c:v>
                </c:pt>
                <c:pt idx="4">
                  <c:v>2017</c:v>
                </c:pt>
                <c:pt idx="5">
                  <c:v>2018</c:v>
                </c:pt>
              </c:numCache>
            </c:numRef>
          </c:cat>
          <c:val>
            <c:numRef>
              <c:f>'מחירי בשר-למס'!$G$41:$G$46</c:f>
              <c:numCache>
                <c:formatCode>0.0%</c:formatCode>
                <c:ptCount val="6"/>
                <c:pt idx="0">
                  <c:v>0</c:v>
                </c:pt>
                <c:pt idx="1">
                  <c:v>-0.025916666666666543</c:v>
                </c:pt>
                <c:pt idx="2">
                  <c:v>0.019083333333333456</c:v>
                </c:pt>
                <c:pt idx="3">
                  <c:v>0.030666666666666773</c:v>
                </c:pt>
                <c:pt idx="4">
                  <c:v>0.017916666666666713</c:v>
                </c:pt>
                <c:pt idx="5">
                  <c:v>0.04533333333333317</c:v>
                </c:pt>
              </c:numCache>
            </c:numRef>
          </c:val>
          <c:smooth val="0"/>
          <c:extLst>
            <c:ext xmlns:c="http://schemas.openxmlformats.org/drawingml/2006/chart" xmlns:c16="http://schemas.microsoft.com/office/drawing/2014/chart" uri="{C3380CC4-5D6E-409C-BE32-E72D297353CC}">
              <c16:uniqueId val="{00000004-CD1B-4489-A151-60370B3A3AD7}"/>
            </c:ext>
          </c:extLst>
        </c:ser>
        <c:ser>
          <c:idx val="1"/>
          <c:order val="1"/>
          <c:tx>
            <c:strRef>
              <c:f>'מחירי בשר-למס'!$H$40</c:f>
              <c:strCache>
                <c:ptCount val="1"/>
                <c:pt idx="0">
                  <c:v>בשר בקר קפוא</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5-CD1B-4489-A151-60370B3A3AD7}"/>
                </c:ext>
              </c:extLst>
            </c:dLbl>
            <c:dLbl>
              <c:idx val="1"/>
              <c:layout>
                <c:manualLayout>
                  <c:x val="-0.02326399825021875"/>
                  <c:y val="0.047125057323224841"/>
                </c:manualLayout>
              </c:layout>
              <c:dLblPos val="r"/>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6-CD1B-4489-A151-60370B3A3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'מחירי בשר-למס'!$F$41:$F$46</c:f>
              <c:numCache>
                <c:formatCode>General</c:formatCode>
                <c:ptCount val="6"/>
                <c:pt idx="0">
                  <c:v>2013</c:v>
                </c:pt>
                <c:pt idx="1">
                  <c:v>2014</c:v>
                </c:pt>
                <c:pt idx="2">
                  <c:v>2015</c:v>
                </c:pt>
                <c:pt idx="3">
                  <c:v>2016</c:v>
                </c:pt>
                <c:pt idx="4">
                  <c:v>2017</c:v>
                </c:pt>
                <c:pt idx="5">
                  <c:v>2018</c:v>
                </c:pt>
              </c:numCache>
            </c:numRef>
          </c:cat>
          <c:val>
            <c:numRef>
              <c:f>'מחירי בשר-למס'!$H$41:$H$46</c:f>
              <c:numCache>
                <c:formatCode>0.0%</c:formatCode>
                <c:ptCount val="6"/>
                <c:pt idx="0">
                  <c:v>0</c:v>
                </c:pt>
                <c:pt idx="1">
                  <c:v>-0.032666666666666656</c:v>
                </c:pt>
                <c:pt idx="2">
                  <c:v>0.08625</c:v>
                </c:pt>
                <c:pt idx="3">
                  <c:v>0.043583333333333342</c:v>
                </c:pt>
                <c:pt idx="4">
                  <c:v>0.050416666666666714</c:v>
                </c:pt>
                <c:pt idx="5">
                  <c:v>0.060500000000000116</c:v>
                </c:pt>
              </c:numCache>
            </c:numRef>
          </c:val>
          <c:smooth val="0"/>
          <c:extLst>
            <c:ext xmlns:c="http://schemas.openxmlformats.org/drawingml/2006/chart" xmlns:c16="http://schemas.microsoft.com/office/drawing/2014/chart" uri="{C3380CC4-5D6E-409C-BE32-E72D297353CC}">
              <c16:uniqueId val="{00000007-CD1B-4489-A151-60370B3A3AD7}"/>
            </c:ext>
          </c:extLst>
        </c:ser>
        <c:dLbls>
          <c:dLblPos val="t"/>
          <c:showLegendKey val="0"/>
          <c:showVal val="1"/>
          <c:showCatName val="0"/>
          <c:showSerName val="0"/>
          <c:showPercent val="0"/>
          <c:showBubbleSize val="0"/>
        </c:dLbls>
        <c:marker val="1"/>
        <c:smooth val="0"/>
        <c:axId val="456363288"/>
        <c:axId val="456359352"/>
      </c:lineChart>
      <c:catAx>
        <c:axId val="45636328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56359352"/>
        <c:crossesAt val="0"/>
        <c:auto val="1"/>
        <c:lblAlgn val="ctr"/>
        <c:lblOffset val="100"/>
        <c:noMultiLvlLbl val="0"/>
      </c:catAx>
      <c:valAx>
        <c:axId val="456359352"/>
        <c:scaling>
          <c:orientation val="minMax"/>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56363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'צריכה ביחס למחיר'!$B$1</c:f>
              <c:strCache>
                <c:ptCount val="1"/>
                <c:pt idx="0">
                  <c:v>צריכת בשר באלפי טונות</c:v>
                </c:pt>
              </c:strCache>
            </c:strRef>
          </c:tx>
          <c:spPr>
            <a:solidFill>
              <a:schemeClr val="accent2"/>
            </a:solidFill>
            <a:ln>
              <a:noFill/>
            </a:ln>
            <a:effectLst/>
            <a:sp3d/>
          </c:spPr>
          <c:invertIfNegative val="0"/>
          <c:dLbls>
            <c:dLbl>
              <c:idx val="0"/>
              <c:layout>
                <c:manualLayout>
                  <c:x val="0"/>
                  <c:y val="-0.013888888888888911"/>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4F1B-451B-8E56-5EC74E6EE3E7}"/>
                </c:ext>
              </c:extLst>
            </c:dLbl>
            <c:dLbl>
              <c:idx val="1"/>
              <c:layout>
                <c:manualLayout>
                  <c:x val="0"/>
                  <c:y val="-0.018518518518518517"/>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4F1B-451B-8E56-5EC74E6EE3E7}"/>
                </c:ext>
              </c:extLst>
            </c:dLbl>
            <c:dLbl>
              <c:idx val="2"/>
              <c:layout>
                <c:manualLayout>
                  <c:x val="5.0925337632079971E-17"/>
                  <c:y val="-0.0092592592592592587"/>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4F1B-451B-8E56-5EC74E6EE3E7}"/>
                </c:ext>
              </c:extLst>
            </c:dLbl>
            <c:dLbl>
              <c:idx val="3"/>
              <c:layout>
                <c:manualLayout>
                  <c:x val="0"/>
                  <c:y val="-0.023148148148148147"/>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4F1B-451B-8E56-5EC74E6EE3E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'צריכה ביחס למחיר'!$A$2:$A$5</c:f>
              <c:numCache>
                <c:formatCode>General</c:formatCode>
                <c:ptCount val="4"/>
                <c:pt idx="0">
                  <c:v>2018</c:v>
                </c:pt>
                <c:pt idx="1">
                  <c:v>2017</c:v>
                </c:pt>
                <c:pt idx="2">
                  <c:v>2016</c:v>
                </c:pt>
                <c:pt idx="3">
                  <c:v>2015</c:v>
                </c:pt>
              </c:numCache>
            </c:numRef>
          </c:cat>
          <c:val>
            <c:numRef>
              <c:f>'צריכה ביחס למחיר'!$B$2:$B$5</c:f>
              <c:numCache>
                <c:formatCode>General</c:formatCode>
                <c:ptCount val="4"/>
                <c:pt idx="0">
                  <c:v>137</c:v>
                </c:pt>
                <c:pt idx="1">
                  <c:v>152</c:v>
                </c:pt>
                <c:pt idx="2">
                  <c:v>141</c:v>
                </c:pt>
                <c:pt idx="3">
                  <c:v>110</c:v>
                </c:pt>
              </c:numCache>
            </c:numRef>
          </c:val>
          <c:extLst>
            <c:ext xmlns:c="http://schemas.openxmlformats.org/drawingml/2006/chart" xmlns:c16="http://schemas.microsoft.com/office/drawing/2014/chart" uri="{C3380CC4-5D6E-409C-BE32-E72D297353CC}">
              <c16:uniqueId val="{00000004-4F1B-451B-8E56-5EC74E6EE3E7}"/>
            </c:ext>
          </c:extLst>
        </c:ser>
        <c:dLbls>
          <c:showLegendKey val="0"/>
          <c:showVal val="1"/>
          <c:showCatName val="0"/>
          <c:showSerName val="0"/>
          <c:showPercent val="0"/>
          <c:showBubbleSize val="0"/>
        </c:dLbls>
        <c:gapWidth val="150"/>
        <c:shape val="box"/>
        <c:axId val="685457896"/>
        <c:axId val="685456584"/>
        <c:axId val="0"/>
        <c:extLst>
          <c:ext xmlns:c="http://schemas.openxmlformats.org/drawingml/2006/chart" xmlns:c15="http://schemas.microsoft.com/office/drawing/2012/chart" uri="{02D57815-91ED-43cb-92C2-25804820EDAC}">
            <c15:filteredBarSeries>
              <c15:ser>
                <c:idx val="0"/>
                <c:order val="0"/>
                <c:tx>
                  <c:strRef>
                    <c:extLst>
                      <c:ext uri="{02D57815-91ED-43cb-92C2-25804820EDAC}">
                        <c15:formulaRef>
                          <c15:sqref>'צריכה ביחס למחיר'!$A$1</c15:sqref>
                        </c15:formulaRef>
                      </c:ext>
                    </c:extLst>
                    <c:strCache>
                      <c:ptCount val="1"/>
                      <c:pt idx="0">
                        <c:v>שנה</c:v>
                      </c:pt>
                    </c:strCache>
                  </c:strRef>
                </c:tx>
                <c:spPr>
                  <a:solidFill xmlns:a="http://schemas.openxmlformats.org/drawingml/2006/main">
                    <a:schemeClr val="accent1"/>
                  </a:solidFill>
                  <a:ln xmlns:a="http://schemas.openxmlformats.org/drawingml/2006/main">
                    <a:noFill/>
                  </a:ln>
                  <a:effectLst xmlns:a="http://schemas.openxmlformats.org/drawingml/2006/main"/>
                  <a:sp3d xmlns:a="http://schemas.openxmlformats.org/drawingml/2006/main"/>
                </c:spPr>
                <c:invertIfNegative val="0"/>
                <c:dLbls>
                  <c:spPr>
                    <a:noFill xmlns:a="http://schemas.openxmlformats.org/drawingml/2006/main"/>
                    <a:ln xmlns:a="http://schemas.openxmlformats.org/drawingml/2006/main">
                      <a:noFill/>
                    </a:ln>
                    <a:effectLst xmlns:a="http://schemas.openxmlformats.org/drawingml/2006/main"/>
                  </c:spPr>
                  <c:txPr>
                    <a:bodyPr xmlns:a="http://schemas.openxmlformats.org/drawingml/2006/main" anchor="ctr" anchorCtr="1" bIns="19050" lIns="38100" rIns="38100" rot="0" spcFirstLastPara="1" tIns="19050" vert="horz" vertOverflow="ellipsis" wrap="square">
                      <a:spAutoFit/>
                    </a:bodyPr>
                    <a:lstStyle xmlns:a="http://schemas.openxmlformats.org/drawingml/2006/main"/>
                    <a:p xmlns:a="http://schemas.openxmlformats.org/drawingml/2006/main">
                      <a:pPr>
                        <a:defRPr b="0" baseline="0" i="0" kern="1200" strike="noStrike" sz="900" u="none">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uri="{CE6537A1-D6FC-4f65-9D91-7224C49458BB}">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numRef>
                    <c:extLst>
                      <c:ext uri="{02D57815-91ED-43cb-92C2-25804820EDAC}">
                        <c15:formulaRef>
                          <c15:sqref>'צריכה ביחס למחיר'!$A$2:$A$5</c15:sqref>
                        </c15:formulaRef>
                      </c:ext>
                    </c:extLst>
                    <c:numCache>
                      <c:formatCode>General</c:formatCode>
                      <c:ptCount val="4"/>
                      <c:pt idx="0">
                        <c:v>2018</c:v>
                      </c:pt>
                      <c:pt idx="1">
                        <c:v>2017</c:v>
                      </c:pt>
                      <c:pt idx="2">
                        <c:v>2016</c:v>
                      </c:pt>
                      <c:pt idx="3">
                        <c:v>2015</c:v>
                      </c:pt>
                    </c:numCache>
                  </c:numRef>
                </c:cat>
                <c:val>
                  <c:numRef>
                    <c:extLst>
                      <c:ext uri="{02D57815-91ED-43cb-92C2-25804820EDAC}">
                        <c15:formulaRef>
                          <c15:sqref>'צריכה ביחס למחיר'!$A$2:$A$5</c15:sqref>
                        </c15:formulaRef>
                      </c:ext>
                    </c:extLst>
                    <c:numCache>
                      <c:formatCode>General</c:formatCode>
                      <c:ptCount val="4"/>
                      <c:pt idx="0">
                        <c:v>2018</c:v>
                      </c:pt>
                      <c:pt idx="1">
                        <c:v>2017</c:v>
                      </c:pt>
                      <c:pt idx="2">
                        <c:v>2016</c:v>
                      </c:pt>
                      <c:pt idx="3">
                        <c:v>2015</c:v>
                      </c:pt>
                    </c:numCache>
                  </c:numRef>
                </c:val>
                <c:extLst>
                  <c:ext xmlns:c16="http://schemas.microsoft.com/office/drawing/2014/chart" uri="{C3380CC4-5D6E-409C-BE32-E72D297353CC}">
                    <c16:uniqueId val="{00000005-4F1B-451B-8E56-5EC74E6EE3E7}"/>
                  </c:ext>
                </c:extLst>
              </c15:ser>
            </c15:filteredBarSeries>
          </c:ext>
        </c:extLst>
      </c:bar3DChart>
      <c:catAx>
        <c:axId val="685457896"/>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685456584"/>
        <c:crosses val="autoZero"/>
        <c:auto val="1"/>
        <c:lblAlgn val="ctr"/>
        <c:lblOffset val="100"/>
        <c:noMultiLvlLbl val="0"/>
      </c:catAx>
      <c:valAx>
        <c:axId val="685456584"/>
        <c:scaling>
          <c:orientation val="minMax"/>
        </c:scaling>
        <c:delete val="1"/>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685457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'הורדת מכס'!$B$13</c:f>
              <c:strCache>
                <c:ptCount val="1"/>
                <c:pt idx="0">
                  <c:v>ראשי בקר מיובאים באלפים</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'הורדת מכס'!$A$14:$A$19</c:f>
              <c:numCache>
                <c:formatCode>General</c:formatCode>
                <c:ptCount val="6"/>
                <c:pt idx="0">
                  <c:v>2019</c:v>
                </c:pt>
                <c:pt idx="1">
                  <c:v>2018</c:v>
                </c:pt>
                <c:pt idx="2">
                  <c:v>2017</c:v>
                </c:pt>
                <c:pt idx="3">
                  <c:v>2016</c:v>
                </c:pt>
                <c:pt idx="4">
                  <c:v>2015</c:v>
                </c:pt>
                <c:pt idx="5">
                  <c:v>2014</c:v>
                </c:pt>
              </c:numCache>
            </c:numRef>
          </c:cat>
          <c:val>
            <c:numRef>
              <c:f>'הורדת מכס'!$B$14:$B$19</c:f>
              <c:numCache>
                <c:formatCode>_ * #,##0_ ;_ * \-#,##0_ ;_ * "-"??_ ;_ @_ </c:formatCode>
                <c:ptCount val="6"/>
                <c:pt idx="0" formatCode="General">
                  <c:v>247</c:v>
                </c:pt>
                <c:pt idx="1">
                  <c:v>226</c:v>
                </c:pt>
                <c:pt idx="2">
                  <c:v>172</c:v>
                </c:pt>
                <c:pt idx="3">
                  <c:v>236</c:v>
                </c:pt>
                <c:pt idx="4">
                  <c:v>184</c:v>
                </c:pt>
                <c:pt idx="5">
                  <c:v>122</c:v>
                </c:pt>
              </c:numCache>
            </c:numRef>
          </c:val>
          <c:extLst>
            <c:ext xmlns:c="http://schemas.openxmlformats.org/drawingml/2006/chart" xmlns:c16="http://schemas.microsoft.com/office/drawing/2014/chart" uri="{C3380CC4-5D6E-409C-BE32-E72D297353CC}">
              <c16:uniqueId val="{00000000-6B85-4D77-A102-7DDE120D8E55}"/>
            </c:ext>
          </c:extLst>
        </c:ser>
        <c:dLbls>
          <c:showLegendKey val="0"/>
          <c:showVal val="1"/>
          <c:showCatName val="0"/>
          <c:showSerName val="0"/>
          <c:showPercent val="0"/>
          <c:showBubbleSize val="0"/>
        </c:dLbls>
        <c:gapWidth val="150"/>
        <c:shape val="box"/>
        <c:axId val="580332224"/>
        <c:axId val="580340424"/>
        <c:axId val="0"/>
      </c:bar3DChart>
      <c:catAx>
        <c:axId val="580332224"/>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80340424"/>
        <c:crosses val="autoZero"/>
        <c:auto val="1"/>
        <c:lblAlgn val="ctr"/>
        <c:lblOffset val="100"/>
        <c:noMultiLvlLbl val="0"/>
      </c:catAx>
      <c:valAx>
        <c:axId val="580340424"/>
        <c:scaling>
          <c:orientation val="minMax"/>
        </c:scaling>
        <c:delete val="1"/>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580332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6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http://schemas.openxmlformats.org/drawingml/2006/chart" xmlns:c16="http://schemas.microsoft.com/office/drawing/2014/chart" uri="{C3380CC4-5D6E-409C-BE32-E72D297353CC}">
                <c16:uniqueId val="{00000001-7E4A-4A6D-A690-9B6EEB038F09}"/>
              </c:ext>
            </c:extLst>
          </c:dPt>
          <c:dPt>
            <c:idx val="1"/>
            <c:bubble3D val="0"/>
            <c:spPr>
              <a:solidFill>
                <a:schemeClr val="accent2"/>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http://schemas.openxmlformats.org/drawingml/2006/chart" xmlns:c16="http://schemas.microsoft.com/office/drawing/2014/chart" uri="{C3380CC4-5D6E-409C-BE32-E72D297353CC}">
                <c16:uniqueId val="{00000003-7E4A-4A6D-A690-9B6EEB038F09}"/>
              </c:ext>
            </c:extLst>
          </c:dPt>
          <c:dPt>
            <c:idx val="2"/>
            <c:bubble3D val="0"/>
            <c:spPr>
              <a:solidFill>
                <a:schemeClr val="accent3"/>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http://schemas.openxmlformats.org/drawingml/2006/chart" xmlns:c16="http://schemas.microsoft.com/office/drawing/2014/chart" uri="{C3380CC4-5D6E-409C-BE32-E72D297353CC}">
                <c16:uniqueId val="{00000005-7E4A-4A6D-A690-9B6EEB038F09}"/>
              </c:ext>
            </c:extLst>
          </c:dPt>
          <c:dLbls>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he-IL"/>
                </a:p>
              </c:txPr>
              <c:dLblPos val="outEnd"/>
              <c:showLegendKey val="0"/>
              <c:showVal val="0"/>
              <c:showCatName val="1"/>
              <c:showSerName val="0"/>
              <c:showPercent val="1"/>
              <c:showBubbleSize val="0"/>
              <c:extLst>
                <c:ext xmlns:c15="http://schemas.microsoft.com/office/drawing/2012/chart" uri="{CE6537A1-D6FC-4f65-9D91-7224C49458BB}">
                  <c15:spPr>
                    <a:noFill/>
                    <a:ln>
                      <a:noFill/>
                    </a:ln>
                  </c15:spPr>
                </c:ext>
                <c:ext xmlns:c="http://schemas.openxmlformats.org/drawingml/2006/chart" xmlns:c16="http://schemas.microsoft.com/office/drawing/2014/chart" uri="{C3380CC4-5D6E-409C-BE32-E72D297353CC}">
                  <c16:uniqueId val="{00000001-7E4A-4A6D-A690-9B6EEB038F09}"/>
                </c:ext>
              </c:extLst>
            </c:dLbl>
            <c:dLbl>
              <c:idx val="1"/>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he-IL"/>
                </a:p>
              </c:txPr>
              <c:dLblPos val="outEnd"/>
              <c:showLegendKey val="0"/>
              <c:showVal val="0"/>
              <c:showCatName val="1"/>
              <c:showSerName val="0"/>
              <c:showPercent val="1"/>
              <c:showBubbleSize val="0"/>
              <c:extLst>
                <c:ext xmlns:c15="http://schemas.microsoft.com/office/drawing/2012/chart" uri="{CE6537A1-D6FC-4f65-9D91-7224C49458BB}">
                  <c15:spPr>
                    <a:noFill/>
                    <a:ln>
                      <a:noFill/>
                    </a:ln>
                  </c15:spPr>
                </c:ext>
                <c:ext xmlns:c="http://schemas.openxmlformats.org/drawingml/2006/chart" xmlns:c16="http://schemas.microsoft.com/office/drawing/2014/chart" uri="{C3380CC4-5D6E-409C-BE32-E72D297353CC}">
                  <c16:uniqueId val="{00000003-7E4A-4A6D-A690-9B6EEB038F09}"/>
                </c:ext>
              </c:extLst>
            </c:dLbl>
            <c:dLbl>
              <c:idx val="2"/>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he-IL"/>
                </a:p>
              </c:txPr>
              <c:dLblPos val="outEnd"/>
              <c:showLegendKey val="0"/>
              <c:showVal val="0"/>
              <c:showCatName val="1"/>
              <c:showSerName val="0"/>
              <c:showPercent val="1"/>
              <c:showBubbleSize val="0"/>
              <c:extLst>
                <c:ext xmlns:c15="http://schemas.microsoft.com/office/drawing/2012/chart" uri="{CE6537A1-D6FC-4f65-9D91-7224C49458BB}">
                  <c15:spPr>
                    <a:noFill/>
                    <a:ln>
                      <a:noFill/>
                    </a:ln>
                  </c15:spPr>
                </c:ext>
                <c:ext xmlns:c="http://schemas.openxmlformats.org/drawingml/2006/chart" xmlns:c16="http://schemas.microsoft.com/office/drawing/2014/chart" uri="{C3380CC4-5D6E-409C-BE32-E72D297353CC}">
                  <c16:uniqueId val="{00000005-7E4A-4A6D-A690-9B6EEB038F09}"/>
                </c:ext>
              </c:extLst>
            </c:dLbl>
            <c:spPr>
              <a:solidFill>
                <a:sysClr val="window" lastClr="FFFFFF"/>
              </a:solidFill>
              <a:ln>
                <a:solidFill>
                  <a:srgbClr val="5B9BD5"/>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a:noFill/>
                  <a:ln>
                    <a:noFill/>
                  </a:ln>
                </c15:spPr>
              </c:ext>
            </c:extLst>
          </c:dLbls>
          <c:cat>
            <c:strRef>
              <c:f>גיליון3!$A$3:$A$5</c:f>
              <c:strCache>
                <c:ptCount val="3"/>
                <c:pt idx="0">
                  <c:v>עגלים מיובאים</c:v>
                </c:pt>
                <c:pt idx="1">
                  <c:v>ראשי בקר מעדר הבקר לבשר</c:v>
                </c:pt>
                <c:pt idx="2">
                  <c:v>ראשי בקר מרפת החלב</c:v>
                </c:pt>
              </c:strCache>
            </c:strRef>
          </c:cat>
          <c:val>
            <c:numRef>
              <c:f>גיליון3!$B$3:$B$5</c:f>
              <c:numCache>
                <c:formatCode>0%</c:formatCode>
                <c:ptCount val="3"/>
                <c:pt idx="0">
                  <c:v>0.59</c:v>
                </c:pt>
                <c:pt idx="1">
                  <c:v>0.08</c:v>
                </c:pt>
                <c:pt idx="2">
                  <c:v>0.33</c:v>
                </c:pt>
              </c:numCache>
            </c:numRef>
          </c:val>
          <c:extLst>
            <c:ext xmlns:c="http://schemas.openxmlformats.org/drawingml/2006/chart" xmlns:c16="http://schemas.microsoft.com/office/drawing/2014/chart" uri="{C3380CC4-5D6E-409C-BE32-E72D297353CC}">
              <c16:uniqueId val="{00000006-7E4A-4A6D-A690-9B6EEB038F09}"/>
            </c:ext>
          </c:extLst>
        </c:ser>
        <c:dLbls>
          <c:dLblPos val="outEnd"/>
          <c:showLegendKey val="0"/>
          <c:showVal val="0"/>
          <c:showCatName val="1"/>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51137357830274"/>
          <c:y val="0.060185185185185182"/>
          <c:w val="0.84393223574325937"/>
          <c:h val="0.73873432487605717"/>
        </c:manualLayout>
      </c:layout>
      <c:bar3DChart>
        <c:barDir val="col"/>
        <c:grouping val="stacked"/>
        <c:varyColors val="0"/>
        <c:ser>
          <c:idx val="0"/>
          <c:order val="0"/>
          <c:tx>
            <c:strRef>
              <c:f>'[נתוני יבוא מקנה.xlsx]יבוא בקר וצאן 2008-2019'!$B$2</c:f>
              <c:strCache>
                <c:ptCount val="1"/>
                <c:pt idx="0">
                  <c:v>אוסטרליה</c:v>
                </c:pt>
              </c:strCache>
            </c:strRef>
          </c:tx>
          <c:spPr>
            <a:solidFill>
              <a:schemeClr val="accent4">
                <a:lumMod val="50000"/>
              </a:schemeClr>
            </a:solidFill>
            <a:ln>
              <a:solidFill>
                <a:schemeClr val="accent4">
                  <a:lumMod val="50000"/>
                </a:schemeClr>
              </a:solidFill>
            </a:ln>
            <a:effectLst/>
            <a:sp3d>
              <a:contourClr>
                <a:schemeClr val="accent4">
                  <a:lumMod val="50000"/>
                </a:schemeClr>
              </a:contourClr>
            </a:sp3d>
          </c:spPr>
          <c:invertIfNegative val="0"/>
          <c:dLbls>
            <c:dLbl>
              <c:idx val="0"/>
              <c:layout>
                <c:manualLayout>
                  <c:x val="-0.0043786052167207913"/>
                  <c:y val="-0.22430396200474947"/>
                </c:manualLayout>
              </c:layout>
              <c:tx>
                <c:rich>
                  <a:bodyPr/>
                  <a:lstStyle/>
                  <a:p>
                    <a:fld id="{44a800f1-6bf8-4ed5-9e3b-6e39b9cf26c0}"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0-6B66-47F8-BF6E-416EB6C03D6F}"/>
                </c:ext>
              </c:extLst>
            </c:dLbl>
            <c:dLbl>
              <c:idx val="1"/>
              <c:layout>
                <c:manualLayout>
                  <c:x val="0.002777777777777803"/>
                  <c:y val="-0.17413385826771655"/>
                </c:manualLayout>
              </c:layout>
              <c:tx>
                <c:rich>
                  <a:bodyPr/>
                  <a:lstStyle/>
                  <a:p>
                    <a:fld id="{bdb5d0fe-7c6d-4fb5-99f8-f3ac20d19b0a}"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1-6B66-47F8-BF6E-416EB6C03D6F}"/>
                </c:ext>
              </c:extLst>
            </c:dLbl>
            <c:dLbl>
              <c:idx val="2"/>
              <c:layout>
                <c:manualLayout>
                  <c:x val="-0.020240354206198609"/>
                  <c:y val="-0.26920275590551179"/>
                </c:manualLayout>
              </c:layout>
              <c:tx>
                <c:rich>
                  <a:bodyPr/>
                  <a:lstStyle/>
                  <a:p>
                    <a:fld id="{65ef04a6-e8db-4921-812e-327e76a1ab79}"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2-6B66-47F8-BF6E-416EB6C03D6F}"/>
                </c:ext>
              </c:extLst>
            </c:dLbl>
            <c:dLbl>
              <c:idx val="3"/>
              <c:layout>
                <c:manualLayout>
                  <c:x val="-0.0050600885515496982"/>
                  <c:y val="-0.27853966170895306"/>
                </c:manualLayout>
              </c:layout>
              <c:tx>
                <c:rich>
                  <a:bodyPr/>
                  <a:lstStyle/>
                  <a:p>
                    <a:fld id="{b2ea1ef9-074e-4975-852e-864f1162c55e}"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6B66-47F8-BF6E-416EB6C03D6F}"/>
                </c:ext>
              </c:extLst>
            </c:dLbl>
            <c:dLbl>
              <c:idx val="4"/>
              <c:layout>
                <c:manualLayout>
                  <c:x val="-0.0050600885515496522"/>
                  <c:y val="-0.32711869349664624"/>
                </c:manualLayout>
              </c:layout>
              <c:tx>
                <c:rich>
                  <a:bodyPr/>
                  <a:lstStyle/>
                  <a:p>
                    <a:fld id="{4815fa17-f674-457c-a166-624f190c576c}"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6B66-47F8-BF6E-416EB6C03D6F}"/>
                </c:ext>
              </c:extLst>
            </c:dLbl>
            <c:dLbl>
              <c:idx val="5"/>
              <c:layout>
                <c:manualLayout>
                  <c:x val="-0.017710309930423874"/>
                  <c:y val="-0.37833187518226891"/>
                </c:manualLayout>
              </c:layout>
              <c:tx>
                <c:rich>
                  <a:bodyPr/>
                  <a:lstStyle/>
                  <a:p>
                    <a:fld id="{5da5aaa3-88a2-4cd9-890c-58445da58625}"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5-6B66-47F8-BF6E-416EB6C03D6F}"/>
                </c:ext>
              </c:extLst>
            </c:dLbl>
            <c:dLbl>
              <c:idx val="6"/>
              <c:layout>
                <c:manualLayout>
                  <c:x val="-0.0025300442757748261"/>
                  <c:y val="-0.30562007874015745"/>
                </c:manualLayout>
              </c:layout>
              <c:tx>
                <c:rich>
                  <a:bodyPr/>
                  <a:lstStyle/>
                  <a:p>
                    <a:fld id="{d95292bf-3262-4ce0-8164-a193b13d439d}"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6-6B66-47F8-BF6E-416EB6C03D6F}"/>
                </c:ext>
              </c:extLst>
            </c:dLbl>
            <c:dLbl>
              <c:idx val="7"/>
              <c:layout>
                <c:manualLayout>
                  <c:x val="-0.010120177103099396"/>
                  <c:y val="-0.45258056284631087"/>
                </c:manualLayout>
              </c:layout>
              <c:tx>
                <c:rich>
                  <a:bodyPr/>
                  <a:lstStyle/>
                  <a:p>
                    <a:fld id="{ee5b3d63-2d08-4993-8c0c-17b04e18b31e}"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7-6B66-47F8-BF6E-416EB6C03D6F}"/>
                </c:ext>
              </c:extLst>
            </c:dLbl>
            <c:dLbl>
              <c:idx val="8"/>
              <c:layout>
                <c:manualLayout>
                  <c:x val="-0.0025300442757748261"/>
                  <c:y val="-0.64311023622047248"/>
                </c:manualLayout>
              </c:layout>
              <c:tx>
                <c:rich>
                  <a:bodyPr/>
                  <a:lstStyle/>
                  <a:p>
                    <a:fld id="{2a671e8d-3264-42ed-b16a-baf0c66ec17a}"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8-6B66-47F8-BF6E-416EB6C03D6F}"/>
                </c:ext>
              </c:extLst>
            </c:dLbl>
            <c:dLbl>
              <c:idx val="9"/>
              <c:layout>
                <c:manualLayout>
                  <c:x val="-0.0050600885515496522"/>
                  <c:y val="-0.51682961504811908"/>
                </c:manualLayout>
              </c:layout>
              <c:tx>
                <c:rich>
                  <a:bodyPr/>
                  <a:lstStyle/>
                  <a:p>
                    <a:fld id="{16ebe05d-a664-466e-b44c-7d44cd444efe}"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9-6B66-47F8-BF6E-416EB6C03D6F}"/>
                </c:ext>
              </c:extLst>
            </c:dLbl>
            <c:dLbl>
              <c:idx val="10"/>
              <c:layout>
                <c:manualLayout>
                  <c:x val="0.00021169172035313767"/>
                  <c:y val="-0.57616590883886"/>
                </c:manualLayout>
              </c:layout>
              <c:tx>
                <c:rich>
                  <a:bodyPr/>
                  <a:lstStyle/>
                  <a:p>
                    <a:fld id="{c765e4af-7a3b-45b3-9ee9-47a1af919317}" type="CELLRANGE">
                      <a:rPr lang="en-US"/>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A-6B66-47F8-BF6E-416EB6C03D6F}"/>
                </c:ext>
              </c:extLst>
            </c:dLbl>
            <c:dLbl>
              <c:idx val="11"/>
              <c:layout>
                <c:manualLayout>
                  <c:x val="0.010130660940109759"/>
                  <c:y val="-0.60867605633802813"/>
                </c:manualLayout>
              </c:layout>
              <c:tx>
                <c:rich>
                  <a:bodyPr/>
                  <a:lstStyle/>
                  <a:p>
                    <a:fld id="{280421ef-a577-467c-be17-c2ef6a85664c}" type="CELLRANGE">
                      <a:rPr lang="he-IL"/>
                      <a:t>[CELLRANGE]</a:t>
                    </a:fld>
                    <a:endParaRPr lang="he-IL"/>
                  </a:p>
                </c:rich>
              </c:tx>
              <c:showLegendKey val="0"/>
              <c:showVal val="0"/>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B-6B66-47F8-BF6E-416EB6C03D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'[7]יבוא בקר וצאן 2008-2019'!$C$1:$N$1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2008-2019'!$C$2:$N$2</c:f>
              <c:numCache>
                <c:formatCode>_ * #,##0_ ;_ * \-#,##0_ ;_ * "-"??_ ;_ @_ </c:formatCode>
                <c:ptCount val="12"/>
                <c:pt idx="0">
                  <c:v>42121</c:v>
                </c:pt>
                <c:pt idx="1">
                  <c:v>45766</c:v>
                </c:pt>
                <c:pt idx="2">
                  <c:v>41175</c:v>
                </c:pt>
                <c:pt idx="3">
                  <c:v>56895</c:v>
                </c:pt>
                <c:pt idx="4">
                  <c:v>58440</c:v>
                </c:pt>
                <c:pt idx="5">
                  <c:v>86836</c:v>
                </c:pt>
                <c:pt idx="6">
                  <c:v>68957</c:v>
                </c:pt>
                <c:pt idx="7">
                  <c:v>86954</c:v>
                </c:pt>
                <c:pt idx="8">
                  <c:v>68637</c:v>
                </c:pt>
                <c:pt idx="9">
                  <c:v>20768</c:v>
                </c:pt>
                <c:pt idx="10">
                  <c:v>59481</c:v>
                </c:pt>
                <c:pt idx="11">
                  <c:v>80507</c:v>
                </c:pt>
              </c:numCache>
            </c:numRef>
          </c:val>
          <c:extLst>
            <c:ext xmlns:c15="http://schemas.microsoft.com/office/drawing/2012/chart" uri="{02D57815-91ED-43cb-92C2-25804820EDAC}">
              <c15:datalabelsRange>
                <c15:f>'[נתוני יבוא מקנה.xlsx]יבוא בקר וצאן 2008-2019'!$C$9:$N$9</c15:f>
                <c15:dlblRangeCache>
                  <c:ptCount val="12"/>
                  <c:pt idx="0">
                    <c:v> 78,222 </c:v>
                  </c:pt>
                  <c:pt idx="1">
                    <c:v> 69,932 </c:v>
                  </c:pt>
                  <c:pt idx="2">
                    <c:v> 96,565 </c:v>
                  </c:pt>
                  <c:pt idx="3">
                    <c:v> 108,722 </c:v>
                  </c:pt>
                  <c:pt idx="4">
                    <c:v> 111,479 </c:v>
                  </c:pt>
                  <c:pt idx="5">
                    <c:v> 156,129 </c:v>
                  </c:pt>
                  <c:pt idx="6">
                    <c:v> 122,229 </c:v>
                  </c:pt>
                  <c:pt idx="7">
                    <c:v> 184,093 </c:v>
                  </c:pt>
                  <c:pt idx="8">
                    <c:v> 236,885 </c:v>
                  </c:pt>
                  <c:pt idx="9">
                    <c:v> 172,575 </c:v>
                  </c:pt>
                  <c:pt idx="10">
                    <c:v> 226,152 </c:v>
                  </c:pt>
                  <c:pt idx="11">
                    <c:v> 247,198 </c:v>
                  </c:pt>
                </c15:dlblRangeCache>
              </c15:datalabelsRange>
            </c:ext>
            <c:ext xmlns:c="http://schemas.openxmlformats.org/drawingml/2006/chart" xmlns:c16="http://schemas.microsoft.com/office/drawing/2014/chart" uri="{C3380CC4-5D6E-409C-BE32-E72D297353CC}">
              <c16:uniqueId val="{0000000C-6B66-47F8-BF6E-416EB6C03D6F}"/>
            </c:ext>
          </c:extLst>
        </c:ser>
        <c:ser>
          <c:idx val="1"/>
          <c:order val="1"/>
          <c:tx>
            <c:strRef>
              <c:f>'[נתוני יבוא מקנה.xlsx]יבוא בקר וצאן 2008-2019'!$B$3</c:f>
              <c:strCache>
                <c:ptCount val="1"/>
                <c:pt idx="0">
                  <c:v>הונגריה</c:v>
                </c:pt>
              </c:strCache>
            </c:strRef>
          </c:tx>
          <c:spPr>
            <a:solidFill>
              <a:schemeClr val="accent2"/>
            </a:solidFill>
            <a:ln>
              <a:noFill/>
            </a:ln>
            <a:effectLst/>
            <a:sp3d/>
          </c:spPr>
          <c:invertIfNegative val="0"/>
          <c:dLbls>
            <c:delete val="1"/>
          </c:dLbls>
          <c:cat>
            <c:numRef>
              <c:f>'[7]יבוא בקר וצאן 2008-2019'!$C$1:$N$1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2008-2019'!$C$3:$N$3</c:f>
              <c:numCache>
                <c:formatCode>_ * #,##0_ ;_ * \-#,##0_ ;_ * "-"??_ ;_ @_ </c:formatCode>
                <c:ptCount val="12"/>
                <c:pt idx="0">
                  <c:v>13761</c:v>
                </c:pt>
                <c:pt idx="1">
                  <c:v>16802</c:v>
                </c:pt>
                <c:pt idx="2">
                  <c:v>30750</c:v>
                </c:pt>
                <c:pt idx="3">
                  <c:v>7701</c:v>
                </c:pt>
                <c:pt idx="4">
                  <c:v>0</c:v>
                </c:pt>
                <c:pt idx="5">
                  <c:v>17119</c:v>
                </c:pt>
                <c:pt idx="6">
                  <c:v>25550</c:v>
                </c:pt>
                <c:pt idx="7">
                  <c:v>41426</c:v>
                </c:pt>
                <c:pt idx="8">
                  <c:v>44190</c:v>
                </c:pt>
                <c:pt idx="9">
                  <c:v>27188</c:v>
                </c:pt>
                <c:pt idx="10">
                  <c:v>40502</c:v>
                </c:pt>
                <c:pt idx="11">
                  <c:v>28817</c:v>
                </c:pt>
              </c:numCache>
            </c:numRef>
          </c:val>
          <c:extLst>
            <c:ext xmlns:c="http://schemas.openxmlformats.org/drawingml/2006/chart" xmlns:c16="http://schemas.microsoft.com/office/drawing/2014/chart" uri="{C3380CC4-5D6E-409C-BE32-E72D297353CC}">
              <c16:uniqueId val="{0000000D-6B66-47F8-BF6E-416EB6C03D6F}"/>
            </c:ext>
          </c:extLst>
        </c:ser>
        <c:ser>
          <c:idx val="2"/>
          <c:order val="2"/>
          <c:tx>
            <c:strRef>
              <c:f>'[נתוני יבוא מקנה.xlsx]יבוא בקר וצאן 2008-2019'!$B$4</c:f>
              <c:strCache>
                <c:ptCount val="1"/>
                <c:pt idx="0">
                  <c:v>ליטא</c:v>
                </c:pt>
              </c:strCache>
            </c:strRef>
          </c:tx>
          <c:spPr>
            <a:solidFill>
              <a:schemeClr val="accent3"/>
            </a:solidFill>
            <a:ln>
              <a:noFill/>
            </a:ln>
            <a:effectLst/>
            <a:sp3d/>
          </c:spPr>
          <c:invertIfNegative val="0"/>
          <c:dLbls>
            <c:delete val="1"/>
          </c:dLbls>
          <c:cat>
            <c:numRef>
              <c:f>'[7]יבוא בקר וצאן 2008-2019'!$C$1:$N$1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2008-2019'!$C$4:$N$4</c:f>
              <c:numCache>
                <c:formatCode>_ * #,##0_ ;_ * \-#,##0_ ;_ * "-"??_ ;_ @_ </c:formatCode>
                <c:ptCount val="12"/>
                <c:pt idx="0">
                  <c:v>22340</c:v>
                </c:pt>
                <c:pt idx="1">
                  <c:v>7364</c:v>
                </c:pt>
                <c:pt idx="2">
                  <c:v>24640</c:v>
                </c:pt>
                <c:pt idx="3">
                  <c:v>36325</c:v>
                </c:pt>
                <c:pt idx="4">
                  <c:v>36266</c:v>
                </c:pt>
                <c:pt idx="5">
                  <c:v>13008</c:v>
                </c:pt>
                <c:pt idx="6">
                  <c:v>6235</c:v>
                </c:pt>
                <c:pt idx="7">
                  <c:v>16128</c:v>
                </c:pt>
                <c:pt idx="8">
                  <c:v>14378</c:v>
                </c:pt>
                <c:pt idx="9">
                  <c:v>13952</c:v>
                </c:pt>
                <c:pt idx="10">
                  <c:v>27994</c:v>
                </c:pt>
                <c:pt idx="11">
                  <c:v>31632</c:v>
                </c:pt>
              </c:numCache>
            </c:numRef>
          </c:val>
          <c:extLst>
            <c:ext xmlns:c="http://schemas.openxmlformats.org/drawingml/2006/chart" xmlns:c16="http://schemas.microsoft.com/office/drawing/2014/chart" uri="{C3380CC4-5D6E-409C-BE32-E72D297353CC}">
              <c16:uniqueId val="{0000000E-6B66-47F8-BF6E-416EB6C03D6F}"/>
            </c:ext>
          </c:extLst>
        </c:ser>
        <c:ser>
          <c:idx val="3"/>
          <c:order val="3"/>
          <c:tx>
            <c:strRef>
              <c:f>'[נתוני יבוא מקנה.xlsx]יבוא בקר וצאן 2008-2019'!$B$5</c:f>
              <c:strCache>
                <c:ptCount val="1"/>
                <c:pt idx="0">
                  <c:v>סרבייה</c:v>
                </c:pt>
              </c:strCache>
            </c:strRef>
          </c:tx>
          <c:spPr>
            <a:solidFill>
              <a:schemeClr val="accent4"/>
            </a:solidFill>
            <a:ln>
              <a:noFill/>
            </a:ln>
            <a:effectLst/>
            <a:sp3d/>
          </c:spPr>
          <c:invertIfNegative val="0"/>
          <c:dLbls>
            <c:delete val="1"/>
          </c:dLbls>
          <c:cat>
            <c:numRef>
              <c:f>'[7]יבוא בקר וצאן 2008-2019'!$C$1:$N$1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2008-2019'!$C$5:$N$5</c:f>
              <c:numCache>
                <c:formatCode>_ * #,##0_ ;_ * \-#,##0_ ;_ * "-"??_ ;_ @_ </c:formatCode>
                <c:ptCount val="12"/>
                <c:pt idx="0">
                  <c:v>0</c:v>
                </c:pt>
                <c:pt idx="1">
                  <c:v>0</c:v>
                </c:pt>
                <c:pt idx="2">
                  <c:v>0</c:v>
                </c:pt>
                <c:pt idx="3">
                  <c:v>7801</c:v>
                </c:pt>
                <c:pt idx="4">
                  <c:v>1432</c:v>
                </c:pt>
                <c:pt idx="5">
                  <c:v>468</c:v>
                </c:pt>
                <c:pt idx="9">
                  <c:v>239</c:v>
                </c:pt>
                <c:pt idx="11">
                  <c:v>146</c:v>
                </c:pt>
              </c:numCache>
            </c:numRef>
          </c:val>
          <c:extLst>
            <c:ext xmlns:c="http://schemas.openxmlformats.org/drawingml/2006/chart" xmlns:c16="http://schemas.microsoft.com/office/drawing/2014/chart" uri="{C3380CC4-5D6E-409C-BE32-E72D297353CC}">
              <c16:uniqueId val="{0000000F-6B66-47F8-BF6E-416EB6C03D6F}"/>
            </c:ext>
          </c:extLst>
        </c:ser>
        <c:ser>
          <c:idx val="4"/>
          <c:order val="4"/>
          <c:tx>
            <c:strRef>
              <c:f>'[נתוני יבוא מקנה.xlsx]יבוא בקר וצאן 2008-2019'!$B$6</c:f>
              <c:strCache>
                <c:ptCount val="1"/>
                <c:pt idx="0">
                  <c:v>פורטוגל</c:v>
                </c:pt>
              </c:strCache>
            </c:strRef>
          </c:tx>
          <c:spPr>
            <a:solidFill>
              <a:schemeClr val="accent5"/>
            </a:solidFill>
            <a:ln>
              <a:noFill/>
            </a:ln>
            <a:effectLst/>
            <a:sp3d/>
          </c:spPr>
          <c:invertIfNegative val="0"/>
          <c:dLbls>
            <c:delete val="1"/>
          </c:dLbls>
          <c:cat>
            <c:numRef>
              <c:f>'[7]יבוא בקר וצאן 2008-2019'!$C$1:$N$1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2008-2019'!$C$6:$N$6</c:f>
              <c:numCache>
                <c:formatCode>General</c:formatCode>
                <c:ptCount val="12"/>
                <c:pt idx="7" formatCode="_ * #,##0_ ;_ * \-#,##0_ ;_ * &quot;-&quot;??_ ;_ @_ ">
                  <c:v>9262</c:v>
                </c:pt>
                <c:pt idx="8" formatCode="_ * #,##0_ ;_ * \-#,##0_ ;_ * &quot;-&quot;??_ ;_ @_ ">
                  <c:v>44347</c:v>
                </c:pt>
                <c:pt idx="9" formatCode="_ * #,##0_ ;_ * \-#,##0_ ;_ * &quot;-&quot;??_ ;_ @_ ">
                  <c:v>55836</c:v>
                </c:pt>
                <c:pt idx="10" formatCode="_ * #,##0_ ;_ * \-#,##0_ ;_ * &quot;-&quot;??_ ;_ @_ ">
                  <c:v>67437</c:v>
                </c:pt>
                <c:pt idx="11" formatCode="_ * #,##0_ ;_ * \-#,##0_ ;_ * &quot;-&quot;??_ ;_ @_ ">
                  <c:v>63230</c:v>
                </c:pt>
              </c:numCache>
            </c:numRef>
          </c:val>
          <c:extLst>
            <c:ext xmlns:c="http://schemas.openxmlformats.org/drawingml/2006/chart" xmlns:c16="http://schemas.microsoft.com/office/drawing/2014/chart" uri="{C3380CC4-5D6E-409C-BE32-E72D297353CC}">
              <c16:uniqueId val="{00000010-6B66-47F8-BF6E-416EB6C03D6F}"/>
            </c:ext>
          </c:extLst>
        </c:ser>
        <c:ser>
          <c:idx val="5"/>
          <c:order val="5"/>
          <c:tx>
            <c:strRef>
              <c:f>'[נתוני יבוא מקנה.xlsx]יבוא בקר וצאן 2008-2019'!$B$7</c:f>
              <c:strCache>
                <c:ptCount val="1"/>
                <c:pt idx="0">
                  <c:v>צרפת</c:v>
                </c:pt>
              </c:strCache>
            </c:strRef>
          </c:tx>
          <c:spPr>
            <a:solidFill>
              <a:schemeClr val="accent6"/>
            </a:solidFill>
            <a:ln>
              <a:noFill/>
            </a:ln>
            <a:effectLst/>
            <a:sp3d/>
          </c:spPr>
          <c:invertIfNegative val="0"/>
          <c:dLbls>
            <c:delete val="1"/>
          </c:dLbls>
          <c:cat>
            <c:numRef>
              <c:f>'[7]יבוא בקר וצאן 2008-2019'!$C$1:$N$1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2008-2019'!$C$7:$N$7</c:f>
              <c:numCache>
                <c:formatCode>General</c:formatCode>
                <c:ptCount val="12"/>
                <c:pt idx="9" formatCode="_ * #,##0_ ;_ * \-#,##0_ ;_ * &quot;-&quot;??_ ;_ @_ ">
                  <c:v>6725</c:v>
                </c:pt>
                <c:pt idx="11" formatCode="_ * #,##0_ ;_ * \-#,##0_ ;_ * &quot;-&quot;??_ ;_ @_ ">
                  <c:v>3151</c:v>
                </c:pt>
              </c:numCache>
            </c:numRef>
          </c:val>
          <c:extLst>
            <c:ext xmlns:c="http://schemas.openxmlformats.org/drawingml/2006/chart" xmlns:c16="http://schemas.microsoft.com/office/drawing/2014/chart" uri="{C3380CC4-5D6E-409C-BE32-E72D297353CC}">
              <c16:uniqueId val="{00000011-6B66-47F8-BF6E-416EB6C03D6F}"/>
            </c:ext>
          </c:extLst>
        </c:ser>
        <c:ser>
          <c:idx val="6"/>
          <c:order val="6"/>
          <c:tx>
            <c:strRef>
              <c:f>'[נתוני יבוא מקנה.xlsx]יבוא בקר וצאן 2008-2019'!$B$8</c:f>
              <c:strCache>
                <c:ptCount val="1"/>
                <c:pt idx="0">
                  <c:v>רומניה</c:v>
                </c:pt>
              </c:strCache>
            </c:strRef>
          </c:tx>
          <c:spPr>
            <a:solidFill>
              <a:schemeClr val="accent1">
                <a:lumMod val="60000"/>
              </a:schemeClr>
            </a:solidFill>
            <a:ln>
              <a:noFill/>
            </a:ln>
            <a:effectLst/>
            <a:sp3d/>
          </c:spPr>
          <c:invertIfNegative val="0"/>
          <c:dLbls>
            <c:delete val="1"/>
          </c:dLbls>
          <c:cat>
            <c:numRef>
              <c:f>'[7]יבוא בקר וצאן 2008-2019'!$C$1:$N$1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2008-2019'!$C$8:$N$8</c:f>
              <c:numCache>
                <c:formatCode>_ * #,##0_ ;_ * \-#,##0_ ;_ * "-"??_ ;_ @_ </c:formatCode>
                <c:ptCount val="12"/>
                <c:pt idx="0">
                  <c:v>0</c:v>
                </c:pt>
                <c:pt idx="1">
                  <c:v>0</c:v>
                </c:pt>
                <c:pt idx="2">
                  <c:v>0</c:v>
                </c:pt>
                <c:pt idx="3">
                  <c:v>0</c:v>
                </c:pt>
                <c:pt idx="4">
                  <c:v>15341</c:v>
                </c:pt>
                <c:pt idx="5">
                  <c:v>38698</c:v>
                </c:pt>
                <c:pt idx="6">
                  <c:v>21487</c:v>
                </c:pt>
                <c:pt idx="7">
                  <c:v>30323</c:v>
                </c:pt>
                <c:pt idx="8">
                  <c:v>65333</c:v>
                </c:pt>
                <c:pt idx="9">
                  <c:v>47867</c:v>
                </c:pt>
                <c:pt idx="10">
                  <c:v>30738</c:v>
                </c:pt>
                <c:pt idx="11">
                  <c:v>39715</c:v>
                </c:pt>
              </c:numCache>
            </c:numRef>
          </c:val>
          <c:extLst>
            <c:ext xmlns:c="http://schemas.openxmlformats.org/drawingml/2006/chart" xmlns:c16="http://schemas.microsoft.com/office/drawing/2014/chart" uri="{C3380CC4-5D6E-409C-BE32-E72D297353CC}">
              <c16:uniqueId val="{00000012-6B66-47F8-BF6E-416EB6C03D6F}"/>
            </c:ext>
          </c:extLst>
        </c:ser>
        <c:dLbls>
          <c:showLegendKey val="0"/>
          <c:showVal val="1"/>
          <c:showCatName val="0"/>
          <c:showSerName val="0"/>
          <c:showPercent val="0"/>
          <c:showBubbleSize val="0"/>
        </c:dLbls>
        <c:gapWidth val="150"/>
        <c:shape val="box"/>
        <c:axId val="554651328"/>
        <c:axId val="554644768"/>
        <c:axId val="0"/>
      </c:bar3DChart>
      <c:catAx>
        <c:axId val="554651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54644768"/>
        <c:crosses val="autoZero"/>
        <c:auto val="1"/>
        <c:lblAlgn val="ctr"/>
        <c:lblOffset val="100"/>
        <c:noMultiLvlLbl val="0"/>
      </c:catAx>
      <c:valAx>
        <c:axId val="554644768"/>
        <c:scaling>
          <c:orientation val="minMax"/>
        </c:scaling>
        <c:delete val="1"/>
        <c:axPos val="l"/>
        <c:majorGridlines>
          <c:spPr>
            <a:ln w="9525">
              <a:solidFill>
                <a:schemeClr val="tx1">
                  <a:lumMod val="15000"/>
                  <a:lumOff val="85000"/>
                </a:schemeClr>
              </a:solidFill>
              <a:round/>
            </a:ln>
            <a:effectLst/>
          </c:spPr>
        </c:majorGridlines>
        <c:numFmt formatCode="_ * #,##0_ ;_ * \-#,##0_ ;_ * &quot;-&quot;??_ ;_ @_ " sourceLinked="1"/>
        <c:majorTickMark val="none"/>
        <c:minorTickMark val="none"/>
        <c:tickLblPos val="nextTo"/>
        <c:crossAx val="554651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'[נתוני יבוא מקנה.xlsx]יבוא בקר וצאן 2008-2019'!$B$11</c:f>
              <c:strCache>
                <c:ptCount val="1"/>
                <c:pt idx="0">
                  <c:v>אוסטרליה</c:v>
                </c:pt>
              </c:strCache>
            </c:strRef>
          </c:tx>
          <c:spPr>
            <a:solidFill>
              <a:schemeClr val="accent1"/>
            </a:solidFill>
            <a:ln>
              <a:noFill/>
            </a:ln>
            <a:effectLst/>
            <a:sp3d/>
          </c:spPr>
          <c:invertIfNegative val="0"/>
          <c:dLbls>
            <c:dLbl>
              <c:idx val="0"/>
              <c:layout>
                <c:manualLayout>
                  <c:x val="-0.015267175572519083"/>
                  <c:y val="-0.069444444444444448"/>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449C-4A9C-B0C4-8ABB3BA2084E}"/>
                </c:ext>
              </c:extLst>
            </c:dLbl>
            <c:dLbl>
              <c:idx val="1"/>
              <c:layout>
                <c:manualLayout>
                  <c:x val="-0.0032216561165148818"/>
                  <c:y val="-0.087962962962963048"/>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449C-4A9C-B0C4-8ABB3BA2084E}"/>
                </c:ext>
              </c:extLst>
            </c:dLbl>
            <c:dLbl>
              <c:idx val="2"/>
              <c:layout>
                <c:manualLayout>
                  <c:x val="-3.4235521097196621E-17"/>
                  <c:y val="-0.10185185185185185"/>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449C-4A9C-B0C4-8ABB3BA2084E}"/>
                </c:ext>
              </c:extLst>
            </c:dLbl>
            <c:dLbl>
              <c:idx val="3"/>
              <c:layout>
                <c:manualLayout>
                  <c:x val="0.0083320467294530041"/>
                  <c:y val="-0.092592592592592587"/>
                </c:manualLayout>
              </c:layout>
              <c:tx>
                <c:rich>
                  <a:bodyPr/>
                  <a:lstStyle/>
                  <a:p>
                    <a:fld id="{c0ae5a61-ec79-44d1-b74e-458539eb35c8}" type="CELLRANGE">
                      <a:rPr lang="en-US"/>
                      <a:t>[CELLRANGE]</a:t>
                    </a:fld>
                    <a:r>
                      <a:rPr lang="en-US" baseline="0"/>
                      <a:t> </a:t>
                    </a:r>
                  </a:p>
                </c:rich>
              </c:tx>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3-449C-4A9C-B0C4-8ABB3BA2084E}"/>
                </c:ext>
              </c:extLst>
            </c:dLbl>
            <c:dLbl>
              <c:idx val="4"/>
              <c:layout>
                <c:manualLayout>
                  <c:x val="0.0094771977032282722"/>
                  <c:y val="-0.087962962962963048"/>
                </c:manualLayout>
              </c:layout>
              <c:tx>
                <c:rich>
                  <a:bodyPr/>
                  <a:lstStyle/>
                  <a:p>
                    <a:fld id="{6b7c5f8d-2dbf-4dfc-9363-2fc6c11c17e8}" type="CELLRANGE">
                      <a:rPr lang="en-US"/>
                      <a:t>[CELLRANGE]</a:t>
                    </a:fld>
                    <a:r>
                      <a:rPr lang="en-US" baseline="0"/>
                      <a:t> </a:t>
                    </a:r>
                  </a:p>
                </c:rich>
              </c:tx>
              <c:showLegendKey val="0"/>
              <c:showVal val="1"/>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4-449C-4A9C-B0C4-8ABB3BA2084E}"/>
                </c:ext>
              </c:extLst>
            </c:dLbl>
            <c:dLbl>
              <c:idx val="5"/>
              <c:layout>
                <c:manualLayout>
                  <c:x val="0.0097116868025084648"/>
                  <c:y val="-0.11195209973753281"/>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449C-4A9C-B0C4-8ABB3BA2084E}"/>
                </c:ext>
              </c:extLst>
            </c:dLbl>
            <c:dLbl>
              <c:idx val="6"/>
              <c:layout>
                <c:manualLayout>
                  <c:x val="-0.013422418912964435"/>
                  <c:y val="-0.14619166089580829"/>
                </c:manualLayout>
              </c:layout>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6-449C-4A9C-B0C4-8ABB3BA2084E}"/>
                </c:ext>
              </c:extLst>
            </c:dLbl>
            <c:dLbl>
              <c:idx val="7"/>
              <c:layout>
                <c:manualLayout>
                  <c:x val="0"/>
                  <c:y val="-0.14882691746864976"/>
                </c:manualLayout>
              </c:layout>
              <c:tx>
                <c:rich>
                  <a:bodyPr/>
                  <a:lstStyle/>
                  <a:p>
                    <a:fld id="{c237b1d4-d486-4af3-96fd-414ed031c377}" type="CELLRANGE">
                      <a:rPr lang="en-US"/>
                      <a:t>[CELLRANGE]</a:t>
                    </a:fld>
                    <a:r>
                      <a:rPr lang="en-US" baseline="0"/>
                      <a:t> </a:t>
                    </a:r>
                  </a:p>
                </c:rich>
              </c:tx>
              <c:showLegendKey val="0"/>
              <c:showVal val="1"/>
              <c:showCatName val="0"/>
              <c:showSerName val="0"/>
              <c:showPercent val="0"/>
              <c:showBubbleSize val="0"/>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7-449C-4A9C-B0C4-8ABB3BA2084E}"/>
                </c:ext>
              </c:extLst>
            </c:dLbl>
            <c:dLbl>
              <c:idx val="8"/>
              <c:layout>
                <c:manualLayout>
                  <c:x val="0.011111111111111009"/>
                  <c:y val="-0.47222222222222232"/>
                </c:manualLayout>
              </c:layout>
              <c:tx>
                <c:rich>
                  <a:bodyPr/>
                  <a:lstStyle/>
                  <a:p>
                    <a:fld id="{f035d0a0-d64b-441c-a866-2415a325f48e}" type="CELLRANGE">
                      <a:rPr lang="en-US"/>
                      <a:t>[CELLRANGE]</a:t>
                    </a:fld>
                    <a:r>
                      <a:rPr lang="en-US" baseline="0"/>
                      <a:t> </a:t>
                    </a:r>
                  </a:p>
                </c:rich>
              </c:tx>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8-449C-4A9C-B0C4-8ABB3BA2084E}"/>
                </c:ext>
              </c:extLst>
            </c:dLbl>
            <c:dLbl>
              <c:idx val="9"/>
              <c:layout>
                <c:manualLayout>
                  <c:x val="0"/>
                  <c:y val="-0.38977216389617975"/>
                </c:manualLayout>
              </c:layout>
              <c:tx>
                <c:rich>
                  <a:bodyPr/>
                  <a:lstStyle/>
                  <a:p>
                    <a:fld id="{8f879392-1e60-4530-a3bb-be159a1cbd0a}" type="CELLRANGE">
                      <a:rPr lang="en-US"/>
                      <a:t>[CELLRANGE]</a:t>
                    </a:fld>
                    <a:r>
                      <a:rPr lang="en-US" baseline="0"/>
                      <a:t> </a:t>
                    </a:r>
                  </a:p>
                </c:rich>
              </c:tx>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9-449C-4A9C-B0C4-8ABB3BA2084E}"/>
                </c:ext>
              </c:extLst>
            </c:dLbl>
            <c:dLbl>
              <c:idx val="10"/>
              <c:layout>
                <c:manualLayout>
                  <c:x val="0.010247395546144967"/>
                  <c:y val="-0.64189959638730965"/>
                </c:manualLayout>
              </c:layout>
              <c:tx>
                <c:rich>
                  <a:bodyPr/>
                  <a:lstStyle/>
                  <a:p>
                    <a:fld id="{c1b93df1-c188-491d-bf63-12451738cef9}" type="CELLREF">
                      <a:rPr lang="en-US"/>
                      <a:t>[CELLREF]</a:t>
                    </a:fld>
                    <a:endParaRPr lang="he-IL"/>
                  </a:p>
                </c:rich>
              </c:tx>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A-449C-4A9C-B0C4-8ABB3BA2084E}"/>
                </c:ext>
              </c:extLst>
            </c:dLbl>
            <c:dLbl>
              <c:idx val="11"/>
              <c:layout>
                <c:manualLayout>
                  <c:x val="0.010060654182933016"/>
                  <c:y val="-0.58533791523482248"/>
                </c:manualLayout>
              </c:layout>
              <c:tx>
                <c:rich>
                  <a:bodyPr/>
                  <a:lstStyle/>
                  <a:p>
                    <a:fld id="{18735ca3-0064-448e-825d-0b56aba47279}" type="CELLRANGE">
                      <a:rPr lang="en-US"/>
                      <a:t>[CELLRANGE]</a:t>
                    </a:fld>
                    <a:r>
                      <a:rPr lang="en-US" baseline="0"/>
                      <a:t> </a:t>
                    </a:r>
                  </a:p>
                </c:rich>
              </c:tx>
              <c:showLegendKey val="0"/>
              <c:showVal val="1"/>
              <c:showCatName val="0"/>
              <c:showSerName val="0"/>
              <c:showPercent val="0"/>
              <c:showBubbleSize val="0"/>
              <c:separator> </c:separator>
              <c:extLst>
                <c:ext xmlns:c15="http://schemas.microsoft.com/office/drawing/2012/chart" uri="{CE6537A1-D6FC-4f65-9D91-7224C49458BB}">
                  <c15:showDataLabelsRange val="1"/>
                </c:ext>
                <c:ext xmlns:c="http://schemas.openxmlformats.org/drawingml/2006/chart" xmlns:c16="http://schemas.microsoft.com/office/drawing/2014/chart" uri="{C3380CC4-5D6E-409C-BE32-E72D297353CC}">
                  <c16:uniqueId val="{0000000B-449C-4A9C-B0C4-8ABB3BA208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'[7]יבוא בקר וצאן 2008-2019'!$C$10:$N$10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2008-2019'!$C$11:$N$11</c:f>
              <c:numCache>
                <c:formatCode>_ * #,##0_ ;_ * \-#,##0_ ;_ * "-"??_ ;_ @_ </c:formatCode>
                <c:ptCount val="12"/>
                <c:pt idx="0">
                  <c:v>16000</c:v>
                </c:pt>
                <c:pt idx="1">
                  <c:v>27375</c:v>
                </c:pt>
                <c:pt idx="2">
                  <c:v>48500</c:v>
                </c:pt>
                <c:pt idx="3">
                  <c:v>38000</c:v>
                </c:pt>
                <c:pt idx="4">
                  <c:v>46007</c:v>
                </c:pt>
                <c:pt idx="5">
                  <c:v>50642</c:v>
                </c:pt>
                <c:pt idx="6">
                  <c:v>106482</c:v>
                </c:pt>
                <c:pt idx="7">
                  <c:v>102831</c:v>
                </c:pt>
                <c:pt idx="8">
                  <c:v>118332</c:v>
                </c:pt>
                <c:pt idx="9">
                  <c:v>37000</c:v>
                </c:pt>
                <c:pt idx="10">
                  <c:v>70222</c:v>
                </c:pt>
                <c:pt idx="11">
                  <c:v>51379</c:v>
                </c:pt>
              </c:numCache>
            </c:numRef>
          </c:val>
          <c:extLst>
            <c:ext xmlns:c15="http://schemas.microsoft.com/office/drawing/2012/chart" uri="{02D57815-91ED-43cb-92C2-25804820EDAC}">
              <c15:datalabelsRange>
                <c15:f>'[נתוני יבוא מקנה.xlsx]יבוא בקר וצאן 2008-2019'!$C$20:$N$20</c15:f>
                <c15:dlblRangeCache>
                  <c:ptCount val="12"/>
                  <c:pt idx="0">
                    <c:v> 16,000 </c:v>
                  </c:pt>
                  <c:pt idx="1">
                    <c:v> 27,375 </c:v>
                  </c:pt>
                  <c:pt idx="2">
                    <c:v> 48,500 </c:v>
                  </c:pt>
                  <c:pt idx="3">
                    <c:v> 40,200 </c:v>
                  </c:pt>
                  <c:pt idx="4">
                    <c:v> 52,507 </c:v>
                  </c:pt>
                  <c:pt idx="5">
                    <c:v> 50,642 </c:v>
                  </c:pt>
                  <c:pt idx="6">
                    <c:v> 106,482 </c:v>
                  </c:pt>
                  <c:pt idx="7">
                    <c:v> 105,281 </c:v>
                  </c:pt>
                  <c:pt idx="8">
                    <c:v> 307,142 </c:v>
                  </c:pt>
                  <c:pt idx="9">
                    <c:v> 206,193 </c:v>
                  </c:pt>
                  <c:pt idx="10">
                    <c:v> 377,769 </c:v>
                  </c:pt>
                  <c:pt idx="11">
                    <c:v> 334,517 </c:v>
                  </c:pt>
                </c15:dlblRangeCache>
              </c15:datalabelsRange>
            </c:ext>
            <c:ext xmlns:c="http://schemas.openxmlformats.org/drawingml/2006/chart" xmlns:c16="http://schemas.microsoft.com/office/drawing/2014/chart" uri="{C3380CC4-5D6E-409C-BE32-E72D297353CC}">
              <c16:uniqueId val="{0000000C-449C-4A9C-B0C4-8ABB3BA2084E}"/>
            </c:ext>
          </c:extLst>
        </c:ser>
        <c:ser>
          <c:idx val="1"/>
          <c:order val="1"/>
          <c:tx>
            <c:strRef>
              <c:f>'[נתוני יבוא מקנה.xlsx]יבוא בקר וצאן 2008-2019'!$B$12</c:f>
              <c:strCache>
                <c:ptCount val="1"/>
                <c:pt idx="0">
                  <c:v>גרמניה</c:v>
                </c:pt>
              </c:strCache>
            </c:strRef>
          </c:tx>
          <c:spPr>
            <a:solidFill>
              <a:schemeClr val="accent2"/>
            </a:solidFill>
            <a:ln>
              <a:noFill/>
            </a:ln>
            <a:effectLst/>
            <a:sp3d/>
          </c:spPr>
          <c:invertIfNegative val="0"/>
          <c:dLbls>
            <c:delete val="1"/>
          </c:dLbls>
          <c:cat>
            <c:numRef>
              <c:f>'[7]יבוא בקר וצאן 2008-2019'!$C$10:$N$10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2008-2019'!$C$12:$N$12</c:f>
              <c:numCache>
                <c:formatCode>General</c:formatCode>
                <c:ptCount val="12"/>
                <c:pt idx="9" formatCode="_ * #,##0_ ;_ * \-#,##0_ ;_ * &quot;-&quot;??_ ;_ @_ ">
                  <c:v>41</c:v>
                </c:pt>
                <c:pt idx="10" formatCode="_ * #,##0_ ;_ * \-#,##0_ ;_ * &quot;-&quot;??_ ;_ @_ ">
                  <c:v>46</c:v>
                </c:pt>
              </c:numCache>
            </c:numRef>
          </c:val>
          <c:extLst>
            <c:ext xmlns:c="http://schemas.openxmlformats.org/drawingml/2006/chart" xmlns:c16="http://schemas.microsoft.com/office/drawing/2014/chart" uri="{C3380CC4-5D6E-409C-BE32-E72D297353CC}">
              <c16:uniqueId val="{0000000D-449C-4A9C-B0C4-8ABB3BA2084E}"/>
            </c:ext>
          </c:extLst>
        </c:ser>
        <c:ser>
          <c:idx val="2"/>
          <c:order val="2"/>
          <c:tx>
            <c:strRef>
              <c:f>'[נתוני יבוא מקנה.xlsx]יבוא בקר וצאן 2008-2019'!$B$13</c:f>
              <c:strCache>
                <c:ptCount val="1"/>
                <c:pt idx="0">
                  <c:v>הונגריה</c:v>
                </c:pt>
              </c:strCache>
            </c:strRef>
          </c:tx>
          <c:spPr>
            <a:solidFill>
              <a:schemeClr val="accent3"/>
            </a:solidFill>
            <a:ln>
              <a:noFill/>
            </a:ln>
            <a:effectLst/>
            <a:sp3d/>
          </c:spPr>
          <c:invertIfNegative val="0"/>
          <c:dLbls>
            <c:delete val="1"/>
          </c:dLbls>
          <c:cat>
            <c:numRef>
              <c:f>'[7]יבוא בקר וצאן 2008-2019'!$C$10:$N$10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2008-2019'!$C$13:$N$13</c:f>
              <c:numCache>
                <c:formatCode>General</c:formatCode>
                <c:ptCount val="12"/>
                <c:pt idx="9" formatCode="_ * #,##0_ ;_ * \-#,##0_ ;_ * &quot;-&quot;??_ ;_ @_ ">
                  <c:v>9122</c:v>
                </c:pt>
                <c:pt idx="10" formatCode="_ * #,##0_ ;_ * \-#,##0_ ;_ * &quot;-&quot;??_ ;_ @_ ">
                  <c:v>34768</c:v>
                </c:pt>
                <c:pt idx="11" formatCode="_ * #,##0_ ;_ * \-#,##0_ ;_ * &quot;-&quot;??_ ;_ @_ ">
                  <c:v>15853</c:v>
                </c:pt>
              </c:numCache>
            </c:numRef>
          </c:val>
          <c:extLst>
            <c:ext xmlns:c="http://schemas.openxmlformats.org/drawingml/2006/chart" xmlns:c16="http://schemas.microsoft.com/office/drawing/2014/chart" uri="{C3380CC4-5D6E-409C-BE32-E72D297353CC}">
              <c16:uniqueId val="{0000000E-449C-4A9C-B0C4-8ABB3BA2084E}"/>
            </c:ext>
          </c:extLst>
        </c:ser>
        <c:ser>
          <c:idx val="3"/>
          <c:order val="3"/>
          <c:tx>
            <c:strRef>
              <c:f>'[נתוני יבוא מקנה.xlsx]יבוא בקר וצאן 2008-2019'!$B$14</c:f>
              <c:strCache>
                <c:ptCount val="1"/>
                <c:pt idx="0">
                  <c:v>סרבייה</c:v>
                </c:pt>
              </c:strCache>
            </c:strRef>
          </c:tx>
          <c:spPr>
            <a:solidFill>
              <a:schemeClr val="accent4"/>
            </a:solidFill>
            <a:ln>
              <a:noFill/>
            </a:ln>
            <a:effectLst/>
            <a:sp3d/>
          </c:spPr>
          <c:invertIfNegative val="0"/>
          <c:dLbls>
            <c:delete val="1"/>
          </c:dLbls>
          <c:cat>
            <c:numRef>
              <c:f>'[7]יבוא בקר וצאן 2008-2019'!$C$10:$N$10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2008-2019'!$C$14:$N$14</c:f>
              <c:numCache>
                <c:formatCode>General</c:formatCode>
                <c:ptCount val="12"/>
                <c:pt idx="8" formatCode="_ * #,##0_ ;_ * \-#,##0_ ;_ * &quot;-&quot;??_ ;_ @_ ">
                  <c:v>6022</c:v>
                </c:pt>
                <c:pt idx="9" formatCode="_ * #,##0_ ;_ * \-#,##0_ ;_ * &quot;-&quot;??_ ;_ @_ ">
                  <c:v>700</c:v>
                </c:pt>
                <c:pt idx="10" formatCode="_ * #,##0_ ;_ * \-#,##0_ ;_ * &quot;-&quot;??_ ;_ @_ ">
                  <c:v>13437</c:v>
                </c:pt>
                <c:pt idx="11" formatCode="_ * #,##0_ ;_ * \-#,##0_ ;_ * &quot;-&quot;??_ ;_ @_ ">
                  <c:v>19441</c:v>
                </c:pt>
              </c:numCache>
            </c:numRef>
          </c:val>
          <c:extLst>
            <c:ext xmlns:c="http://schemas.openxmlformats.org/drawingml/2006/chart" xmlns:c16="http://schemas.microsoft.com/office/drawing/2014/chart" uri="{C3380CC4-5D6E-409C-BE32-E72D297353CC}">
              <c16:uniqueId val="{0000000F-449C-4A9C-B0C4-8ABB3BA2084E}"/>
            </c:ext>
          </c:extLst>
        </c:ser>
        <c:ser>
          <c:idx val="4"/>
          <c:order val="4"/>
          <c:tx>
            <c:strRef>
              <c:f>'[נתוני יבוא מקנה.xlsx]יבוא בקר וצאן 2008-2019'!$B$15</c:f>
              <c:strCache>
                <c:ptCount val="1"/>
                <c:pt idx="0">
                  <c:v>פורטוגל</c:v>
                </c:pt>
              </c:strCache>
            </c:strRef>
          </c:tx>
          <c:spPr>
            <a:solidFill>
              <a:schemeClr val="accent5"/>
            </a:solidFill>
            <a:ln>
              <a:noFill/>
            </a:ln>
            <a:effectLst/>
            <a:sp3d/>
          </c:spPr>
          <c:invertIfNegative val="0"/>
          <c:dLbls>
            <c:delete val="1"/>
          </c:dLbls>
          <c:cat>
            <c:numRef>
              <c:f>'[7]יבוא בקר וצאן 2008-2019'!$C$10:$N$10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2008-2019'!$C$15:$N$15</c:f>
              <c:numCache>
                <c:formatCode>General</c:formatCode>
                <c:ptCount val="12"/>
                <c:pt idx="8" formatCode="_ * #,##0_ ;_ * \-#,##0_ ;_ * &quot;-&quot;??_ ;_ @_ ">
                  <c:v>23678</c:v>
                </c:pt>
                <c:pt idx="9" formatCode="_ * #,##0_ ;_ * \-#,##0_ ;_ * &quot;-&quot;??_ ;_ @_ ">
                  <c:v>122765</c:v>
                </c:pt>
                <c:pt idx="10" formatCode="_ * #,##0_ ;_ * \-#,##0_ ;_ * &quot;-&quot;??_ ;_ @_ ">
                  <c:v>216224</c:v>
                </c:pt>
                <c:pt idx="11" formatCode="_ * #,##0_ ;_ * \-#,##0_ ;_ * &quot;-&quot;??_ ;_ @_ ">
                  <c:v>231463</c:v>
                </c:pt>
              </c:numCache>
            </c:numRef>
          </c:val>
          <c:extLst>
            <c:ext xmlns:c="http://schemas.openxmlformats.org/drawingml/2006/chart" xmlns:c16="http://schemas.microsoft.com/office/drawing/2014/chart" uri="{C3380CC4-5D6E-409C-BE32-E72D297353CC}">
              <c16:uniqueId val="{00000010-449C-4A9C-B0C4-8ABB3BA2084E}"/>
            </c:ext>
          </c:extLst>
        </c:ser>
        <c:ser>
          <c:idx val="5"/>
          <c:order val="5"/>
          <c:tx>
            <c:strRef>
              <c:f>'[נתוני יבוא מקנה.xlsx]יבוא בקר וצאן 2008-2019'!$B$16</c:f>
              <c:strCache>
                <c:ptCount val="1"/>
                <c:pt idx="0">
                  <c:v>צרפת</c:v>
                </c:pt>
              </c:strCache>
            </c:strRef>
          </c:tx>
          <c:spPr>
            <a:solidFill>
              <a:schemeClr val="accent6"/>
            </a:solidFill>
            <a:ln>
              <a:noFill/>
            </a:ln>
            <a:effectLst/>
            <a:sp3d/>
          </c:spPr>
          <c:invertIfNegative val="0"/>
          <c:dLbls>
            <c:delete val="1"/>
          </c:dLbls>
          <c:cat>
            <c:numRef>
              <c:f>'[7]יבוא בקר וצאן 2008-2019'!$C$10:$N$10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2008-2019'!$C$16:$N$16</c:f>
              <c:numCache>
                <c:formatCode>General</c:formatCode>
                <c:ptCount val="12"/>
                <c:pt idx="11" formatCode="_ * #,##0_ ;_ * \-#,##0_ ;_ * &quot;-&quot;??_ ;_ @_ ">
                  <c:v>8212</c:v>
                </c:pt>
              </c:numCache>
            </c:numRef>
          </c:val>
          <c:extLst>
            <c:ext xmlns:c="http://schemas.openxmlformats.org/drawingml/2006/chart" xmlns:c16="http://schemas.microsoft.com/office/drawing/2014/chart" uri="{C3380CC4-5D6E-409C-BE32-E72D297353CC}">
              <c16:uniqueId val="{00000011-449C-4A9C-B0C4-8ABB3BA2084E}"/>
            </c:ext>
          </c:extLst>
        </c:ser>
        <c:ser>
          <c:idx val="6"/>
          <c:order val="6"/>
          <c:tx>
            <c:strRef>
              <c:f>'[נתוני יבוא מקנה.xlsx]יבוא בקר וצאן 2008-2019'!$B$17</c:f>
              <c:strCache>
                <c:ptCount val="1"/>
                <c:pt idx="0">
                  <c:v>קנדה</c:v>
                </c:pt>
              </c:strCache>
            </c:strRef>
          </c:tx>
          <c:spPr>
            <a:solidFill>
              <a:schemeClr val="accent1">
                <a:lumMod val="60000"/>
              </a:schemeClr>
            </a:solidFill>
            <a:ln>
              <a:noFill/>
            </a:ln>
            <a:effectLst/>
            <a:sp3d/>
          </c:spPr>
          <c:invertIfNegative val="0"/>
          <c:dLbls>
            <c:delete val="1"/>
          </c:dLbls>
          <c:cat>
            <c:numRef>
              <c:f>'[7]יבוא בקר וצאן 2008-2019'!$C$10:$N$10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2008-2019'!$C$17:$N$17</c:f>
              <c:numCache>
                <c:formatCode>General</c:formatCode>
                <c:ptCount val="12"/>
                <c:pt idx="8" formatCode="_ * #,##0_ ;_ * \-#,##0_ ;_ * &quot;-&quot;??_ ;_ @_ ">
                  <c:v>119</c:v>
                </c:pt>
                <c:pt idx="9" formatCode="_ * #,##0_ ;_ * \-#,##0_ ;_ * &quot;-&quot;??_ ;_ @_ ">
                  <c:v>25</c:v>
                </c:pt>
              </c:numCache>
            </c:numRef>
          </c:val>
          <c:extLst>
            <c:ext xmlns:c="http://schemas.openxmlformats.org/drawingml/2006/chart" xmlns:c16="http://schemas.microsoft.com/office/drawing/2014/chart" uri="{C3380CC4-5D6E-409C-BE32-E72D297353CC}">
              <c16:uniqueId val="{00000012-449C-4A9C-B0C4-8ABB3BA2084E}"/>
            </c:ext>
          </c:extLst>
        </c:ser>
        <c:ser>
          <c:idx val="7"/>
          <c:order val="7"/>
          <c:tx>
            <c:strRef>
              <c:f>'[נתוני יבוא מקנה.xlsx]יבוא בקר וצאן 2008-2019'!$B$19</c:f>
              <c:strCache>
                <c:ptCount val="1"/>
                <c:pt idx="0">
                  <c:v>רומניה</c:v>
                </c:pt>
              </c:strCache>
            </c:strRef>
          </c:tx>
          <c:spPr>
            <a:solidFill>
              <a:schemeClr val="accent2">
                <a:lumMod val="60000"/>
              </a:schemeClr>
            </a:solidFill>
            <a:ln>
              <a:noFill/>
            </a:ln>
            <a:effectLst/>
            <a:sp3d/>
          </c:spPr>
          <c:invertIfNegative val="0"/>
          <c:dLbls>
            <c:delete val="1"/>
          </c:dLbls>
          <c:cat>
            <c:numRef>
              <c:f>'[7]יבוא בקר וצאן 2008-2019'!$C$10:$N$10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'[7]יבוא בקר וצאן 2008-2019'!$C$19:$N$19</c:f>
              <c:numCache>
                <c:formatCode>General</c:formatCode>
                <c:ptCount val="12"/>
                <c:pt idx="3" formatCode="_ * #,##0_ ;_ * \-#,##0_ ;_ * &quot;-&quot;??_ ;_ @_ ">
                  <c:v>2200</c:v>
                </c:pt>
                <c:pt idx="4" formatCode="_ * #,##0_ ;_ * \-#,##0_ ;_ * &quot;-&quot;??_ ;_ @_ ">
                  <c:v>6500</c:v>
                </c:pt>
                <c:pt idx="7" formatCode="_ * #,##0_ ;_ * \-#,##0_ ;_ * &quot;-&quot;??_ ;_ @_ ">
                  <c:v>2450</c:v>
                </c:pt>
                <c:pt idx="8" formatCode="_ * #,##0_ ;_ * \-#,##0_ ;_ * &quot;-&quot;??_ ;_ @_ ">
                  <c:v>158991</c:v>
                </c:pt>
                <c:pt idx="9" formatCode="_ * #,##0_ ;_ * \-#,##0_ ;_ * &quot;-&quot;??_ ;_ @_ ">
                  <c:v>36540</c:v>
                </c:pt>
                <c:pt idx="10" formatCode="_ * #,##0_ ;_ * \-#,##0_ ;_ * &quot;-&quot;??_ ;_ @_ ">
                  <c:v>43072</c:v>
                </c:pt>
                <c:pt idx="11" formatCode="_ * #,##0_ ;_ * \-#,##0_ ;_ * &quot;-&quot;??_ ;_ @_ ">
                  <c:v>8169</c:v>
                </c:pt>
              </c:numCache>
            </c:numRef>
          </c:val>
          <c:extLst>
            <c:ext xmlns:c="http://schemas.openxmlformats.org/drawingml/2006/chart" xmlns:c16="http://schemas.microsoft.com/office/drawing/2014/chart" uri="{C3380CC4-5D6E-409C-BE32-E72D297353CC}">
              <c16:uniqueId val="{00000013-449C-4A9C-B0C4-8ABB3BA2084E}"/>
            </c:ext>
          </c:extLst>
        </c:ser>
        <c:dLbls>
          <c:showLegendKey val="0"/>
          <c:showVal val="1"/>
          <c:showCatName val="0"/>
          <c:showSerName val="0"/>
          <c:showPercent val="0"/>
          <c:showBubbleSize val="0"/>
        </c:dLbls>
        <c:gapWidth val="150"/>
        <c:shape val="box"/>
        <c:axId val="175133224"/>
        <c:axId val="175134864"/>
        <c:axId val="0"/>
      </c:bar3DChart>
      <c:catAx>
        <c:axId val="175133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75134864"/>
        <c:crosses val="autoZero"/>
        <c:auto val="1"/>
        <c:lblAlgn val="ctr"/>
        <c:lblOffset val="100"/>
        <c:noMultiLvlLbl val="0"/>
      </c:catAx>
      <c:valAx>
        <c:axId val="175134864"/>
        <c:scaling>
          <c:orientation val="minMax"/>
        </c:scaling>
        <c:delete val="1"/>
        <c:axPos val="l"/>
        <c:majorGridlines>
          <c:spPr>
            <a:ln w="9525">
              <a:solidFill>
                <a:schemeClr val="tx1">
                  <a:lumMod val="15000"/>
                  <a:lumOff val="85000"/>
                </a:schemeClr>
              </a:solidFill>
              <a:round/>
            </a:ln>
            <a:effectLst/>
          </c:spPr>
        </c:majorGridlines>
        <c:numFmt formatCode="_ * #,##0_ ;_ * \-#,##0_ ;_ * &quot;-&quot;??_ ;_ @_ " sourceLinked="1"/>
        <c:majorTickMark val="none"/>
        <c:minorTickMark val="none"/>
        <c:tickLblPos val="nextTo"/>
        <c:crossAx val="175133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BC9832-3D46-4DE3-8126-D85194866402}" type="doc">
      <dgm:prSet loTypeId="urn:microsoft.com/office/officeart/2009/3/layout/HorizontalOrganizationChart" loCatId="hierarchy" qsTypeId="urn:microsoft.com/office/officeart/2005/8/quickstyle/simple5" qsCatId="simple" csTypeId="urn:microsoft.com/office/officeart/2005/8/colors/accent2_1" csCatId="accent2" phldr="1"/>
      <dgm:spPr/>
      <dgm:t>
        <a:bodyPr/>
        <a:lstStyle/>
        <a:p>
          <a:pPr rtl="1"/>
          <a:endParaRPr lang="he-IL"/>
        </a:p>
      </dgm:t>
    </dgm:pt>
    <dgm:pt modelId="{184AE20C-8885-4E82-95A1-AE4B76CA49E6}">
      <dgm:prSet phldrT="[טקסט]" custT="1"/>
      <dgm:spPr/>
      <dgm:t>
        <a:bodyPr/>
        <a:lstStyle/>
        <a:p>
          <a:pPr rtl="1"/>
          <a:r>
            <a:rPr lang="he-IL" sz="1400"/>
            <a:t>מנהל השו"ט</a:t>
          </a:r>
        </a:p>
      </dgm:t>
    </dgm:pt>
    <dgm:pt modelId="{A9782680-820C-41AE-983C-674D8B563B88}" type="parTrans" cxnId="{2096D598-B6F8-4CF4-BEC4-1FA71BCA14F9}">
      <dgm:prSet/>
      <dgm:spPr/>
      <dgm:t>
        <a:bodyPr/>
        <a:lstStyle/>
        <a:p>
          <a:pPr rtl="1"/>
          <a:endParaRPr lang="he-IL"/>
        </a:p>
      </dgm:t>
    </dgm:pt>
    <dgm:pt modelId="{F04BD25B-0941-4100-9383-6B48DD819FD8}" type="sibTrans" cxnId="{2096D598-B6F8-4CF4-BEC4-1FA71BCA14F9}">
      <dgm:prSet/>
      <dgm:spPr/>
      <dgm:t>
        <a:bodyPr/>
        <a:lstStyle/>
        <a:p>
          <a:pPr rtl="1"/>
          <a:endParaRPr lang="he-IL"/>
        </a:p>
      </dgm:t>
    </dgm:pt>
    <dgm:pt modelId="{5C48F6B8-573D-49A5-949E-E0C33D8BF834}">
      <dgm:prSet phldrT="[טקסט]"/>
      <dgm:spPr/>
      <dgm:t>
        <a:bodyPr/>
        <a:lstStyle/>
        <a:p>
          <a:pPr rtl="1"/>
          <a:r>
            <a:rPr lang="he-IL"/>
            <a:t>המכון הווטרינרי</a:t>
          </a:r>
        </a:p>
      </dgm:t>
    </dgm:pt>
    <dgm:pt modelId="{FD959318-2EB4-4483-88E6-70C95574B5EE}" type="parTrans" cxnId="{0C04657B-3B99-40DB-A4A5-9509183C83B2}">
      <dgm:prSet/>
      <dgm:spPr/>
      <dgm:t>
        <a:bodyPr/>
        <a:lstStyle/>
        <a:p>
          <a:pPr rtl="1"/>
          <a:endParaRPr lang="he-IL"/>
        </a:p>
      </dgm:t>
    </dgm:pt>
    <dgm:pt modelId="{8D1065BE-F07B-447D-9487-32F69ADCA584}" type="sibTrans" cxnId="{0C04657B-3B99-40DB-A4A5-9509183C83B2}">
      <dgm:prSet/>
      <dgm:spPr/>
      <dgm:t>
        <a:bodyPr/>
        <a:lstStyle/>
        <a:p>
          <a:pPr rtl="1"/>
          <a:endParaRPr lang="he-IL"/>
        </a:p>
      </dgm:t>
    </dgm:pt>
    <dgm:pt modelId="{AE19B52C-4434-4222-9697-16EF26107687}">
      <dgm:prSet phldrT="[טקסט]"/>
      <dgm:spPr/>
      <dgm:t>
        <a:bodyPr/>
        <a:lstStyle/>
        <a:p>
          <a:pPr rtl="1"/>
          <a:r>
            <a:rPr lang="he-IL"/>
            <a:t>אפידימיולוגיה</a:t>
          </a:r>
        </a:p>
      </dgm:t>
    </dgm:pt>
    <dgm:pt modelId="{D23568A9-3C38-44FB-8336-7C70C9B647F3}" type="parTrans" cxnId="{C93AB7F5-0517-44BA-8CA2-BC6A4BB8BCDE}">
      <dgm:prSet/>
      <dgm:spPr/>
      <dgm:t>
        <a:bodyPr/>
        <a:lstStyle/>
        <a:p>
          <a:pPr rtl="1"/>
          <a:endParaRPr lang="he-IL"/>
        </a:p>
      </dgm:t>
    </dgm:pt>
    <dgm:pt modelId="{4521D078-3C87-4649-8412-0BFC065F8080}" type="sibTrans" cxnId="{C93AB7F5-0517-44BA-8CA2-BC6A4BB8BCDE}">
      <dgm:prSet/>
      <dgm:spPr/>
      <dgm:t>
        <a:bodyPr/>
        <a:lstStyle/>
        <a:p>
          <a:pPr rtl="1"/>
          <a:endParaRPr lang="he-IL"/>
        </a:p>
      </dgm:t>
    </dgm:pt>
    <dgm:pt modelId="{FC4FF7F7-DCE4-495C-B761-3E3061303C56}">
      <dgm:prSet phldrT="[טקסט]"/>
      <dgm:spPr/>
      <dgm:t>
        <a:bodyPr/>
        <a:lstStyle/>
        <a:p>
          <a:pPr rtl="1"/>
          <a:r>
            <a:rPr lang="he-IL"/>
            <a:t>מספוא - מזון לבעלי חיים</a:t>
          </a:r>
        </a:p>
      </dgm:t>
    </dgm:pt>
    <dgm:pt modelId="{8F4AE843-B236-4A0E-9B85-50C04D2CEF68}" type="parTrans" cxnId="{F833FFD6-FA13-4EFB-84DE-B3BE5DF8601B}">
      <dgm:prSet/>
      <dgm:spPr/>
      <dgm:t>
        <a:bodyPr/>
        <a:lstStyle/>
        <a:p>
          <a:pPr rtl="1"/>
          <a:endParaRPr lang="he-IL"/>
        </a:p>
      </dgm:t>
    </dgm:pt>
    <dgm:pt modelId="{8E61E63A-0FBA-4C8A-930C-1F42731E1FA3}" type="sibTrans" cxnId="{F833FFD6-FA13-4EFB-84DE-B3BE5DF8601B}">
      <dgm:prSet/>
      <dgm:spPr/>
      <dgm:t>
        <a:bodyPr/>
        <a:lstStyle/>
        <a:p>
          <a:pPr rtl="1"/>
          <a:endParaRPr lang="he-IL"/>
        </a:p>
      </dgm:t>
    </dgm:pt>
    <dgm:pt modelId="{C819B928-4FEF-4672-816B-8BA8809D9A5D}">
      <dgm:prSet/>
      <dgm:spPr/>
      <dgm:t>
        <a:bodyPr/>
        <a:lstStyle/>
        <a:p>
          <a:pPr rtl="1"/>
          <a:r>
            <a:rPr lang="he-IL"/>
            <a:t>תכשירים ותרכיבים וטרינריים</a:t>
          </a:r>
        </a:p>
      </dgm:t>
    </dgm:pt>
    <dgm:pt modelId="{AC609744-987F-4E04-A7A4-6FDCBF391056}" type="parTrans" cxnId="{BEDF5F82-D013-4E73-990E-9667D4C87DF5}">
      <dgm:prSet/>
      <dgm:spPr/>
      <dgm:t>
        <a:bodyPr/>
        <a:lstStyle/>
        <a:p>
          <a:pPr rtl="1"/>
          <a:endParaRPr lang="he-IL"/>
        </a:p>
      </dgm:t>
    </dgm:pt>
    <dgm:pt modelId="{1DCE3BDF-FF8C-4C43-B8B3-9BD8594D32A3}" type="sibTrans" cxnId="{BEDF5F82-D013-4E73-990E-9667D4C87DF5}">
      <dgm:prSet/>
      <dgm:spPr/>
      <dgm:t>
        <a:bodyPr/>
        <a:lstStyle/>
        <a:p>
          <a:pPr rtl="1"/>
          <a:endParaRPr lang="he-IL"/>
        </a:p>
      </dgm:t>
    </dgm:pt>
    <dgm:pt modelId="{C23C6914-0B8D-4AC6-9D2D-09EA268CE4F5}">
      <dgm:prSet/>
      <dgm:spPr/>
      <dgm:t>
        <a:bodyPr/>
        <a:lstStyle/>
        <a:p>
          <a:pPr rtl="1"/>
          <a:r>
            <a:rPr lang="he-IL"/>
            <a:t>רווחת בעלי החיים</a:t>
          </a:r>
        </a:p>
      </dgm:t>
    </dgm:pt>
    <dgm:pt modelId="{ECB935D2-08C4-4CC0-897F-57BE7EF22D6A}" type="parTrans" cxnId="{2107D87A-811B-47ED-B9D0-2FA729E6C5E0}">
      <dgm:prSet/>
      <dgm:spPr/>
      <dgm:t>
        <a:bodyPr/>
        <a:lstStyle/>
        <a:p>
          <a:pPr rtl="1"/>
          <a:endParaRPr lang="he-IL"/>
        </a:p>
      </dgm:t>
    </dgm:pt>
    <dgm:pt modelId="{457D0D24-BFAA-464D-9FB7-CAE50264EEE6}" type="sibTrans" cxnId="{2107D87A-811B-47ED-B9D0-2FA729E6C5E0}">
      <dgm:prSet/>
      <dgm:spPr/>
      <dgm:t>
        <a:bodyPr/>
        <a:lstStyle/>
        <a:p>
          <a:pPr rtl="1"/>
          <a:endParaRPr lang="he-IL"/>
        </a:p>
      </dgm:t>
    </dgm:pt>
    <dgm:pt modelId="{B6C97B55-84E1-45D7-867F-79273DFBC2DE}">
      <dgm:prSet/>
      <dgm:spPr/>
      <dgm:t>
        <a:bodyPr/>
        <a:lstStyle/>
        <a:p>
          <a:pPr rtl="1"/>
          <a:r>
            <a:rPr lang="he-IL"/>
            <a:t>שירותים וטרינריים בשדה</a:t>
          </a:r>
        </a:p>
      </dgm:t>
    </dgm:pt>
    <dgm:pt modelId="{F287A4FE-81EA-4F29-A272-42B33A600795}" type="parTrans" cxnId="{68E8C4AB-858D-4F81-9343-55EFC9DCB2CB}">
      <dgm:prSet/>
      <dgm:spPr/>
      <dgm:t>
        <a:bodyPr/>
        <a:lstStyle/>
        <a:p>
          <a:pPr rtl="1"/>
          <a:endParaRPr lang="he-IL"/>
        </a:p>
      </dgm:t>
    </dgm:pt>
    <dgm:pt modelId="{CCEDD330-D7A7-4B24-9DC1-85F58F1DDB3B}" type="sibTrans" cxnId="{68E8C4AB-858D-4F81-9343-55EFC9DCB2CB}">
      <dgm:prSet/>
      <dgm:spPr/>
      <dgm:t>
        <a:bodyPr/>
        <a:lstStyle/>
        <a:p>
          <a:pPr rtl="1"/>
          <a:endParaRPr lang="he-IL"/>
        </a:p>
      </dgm:t>
    </dgm:pt>
    <dgm:pt modelId="{EEAD256C-5941-456D-936C-B9E1CE1297D3}">
      <dgm:prSet/>
      <dgm:spPr/>
      <dgm:t>
        <a:bodyPr/>
        <a:lstStyle/>
        <a:p>
          <a:pPr rtl="1"/>
          <a:r>
            <a:rPr lang="he-IL"/>
            <a:t>יבוא-יצוא</a:t>
          </a:r>
        </a:p>
      </dgm:t>
    </dgm:pt>
    <dgm:pt modelId="{73B5D339-AFD4-43A0-B264-3CCFAC64B7CE}" type="parTrans" cxnId="{F4F2FA5A-8727-49C2-9700-AEE875BD0073}">
      <dgm:prSet/>
      <dgm:spPr/>
      <dgm:t>
        <a:bodyPr/>
        <a:lstStyle/>
        <a:p>
          <a:pPr rtl="1"/>
          <a:endParaRPr lang="he-IL"/>
        </a:p>
      </dgm:t>
    </dgm:pt>
    <dgm:pt modelId="{B15B2253-D5BE-46A3-9431-E236491602F0}" type="sibTrans" cxnId="{F4F2FA5A-8727-49C2-9700-AEE875BD0073}">
      <dgm:prSet/>
      <dgm:spPr/>
      <dgm:t>
        <a:bodyPr/>
        <a:lstStyle/>
        <a:p>
          <a:pPr rtl="1"/>
          <a:endParaRPr lang="he-IL"/>
        </a:p>
      </dgm:t>
    </dgm:pt>
    <dgm:pt modelId="{B3DF13D7-F7A2-482D-8A41-297703A0D500}">
      <dgm:prSet/>
      <dgm:spPr/>
      <dgm:t>
        <a:bodyPr/>
        <a:lstStyle/>
        <a:p>
          <a:pPr rtl="1"/>
          <a:r>
            <a:rPr lang="he-IL"/>
            <a:t>פיקוח על מוצרים מן החי</a:t>
          </a:r>
        </a:p>
      </dgm:t>
    </dgm:pt>
    <dgm:pt modelId="{F2318CE5-827A-498F-B5FA-A458C75715A6}" type="parTrans" cxnId="{FDF61546-6FF8-453F-8527-CEB479556625}">
      <dgm:prSet/>
      <dgm:spPr/>
      <dgm:t>
        <a:bodyPr/>
        <a:lstStyle/>
        <a:p>
          <a:pPr rtl="1"/>
          <a:endParaRPr lang="he-IL"/>
        </a:p>
      </dgm:t>
    </dgm:pt>
    <dgm:pt modelId="{11B70F1C-20BB-4018-A6CA-DAE8D0FA6C40}" type="sibTrans" cxnId="{FDF61546-6FF8-453F-8527-CEB479556625}">
      <dgm:prSet/>
      <dgm:spPr/>
      <dgm:t>
        <a:bodyPr/>
        <a:lstStyle/>
        <a:p>
          <a:pPr rtl="1"/>
          <a:endParaRPr lang="he-IL"/>
        </a:p>
      </dgm:t>
    </dgm:pt>
    <dgm:pt modelId="{C6E526A9-54F8-44FE-9135-2C74F6B0FE5C}">
      <dgm:prSet/>
      <dgm:spPr/>
      <dgm:t>
        <a:bodyPr/>
        <a:lstStyle/>
        <a:p>
          <a:pPr rtl="1"/>
          <a:r>
            <a:rPr lang="he-IL"/>
            <a:t>מערך בריאות עופות</a:t>
          </a:r>
        </a:p>
      </dgm:t>
    </dgm:pt>
    <dgm:pt modelId="{B6576CFE-A012-46CE-B4F5-ED854C7DEC47}" type="parTrans" cxnId="{B41F8D7B-EF2C-40E0-B590-515EEAD508EB}">
      <dgm:prSet/>
      <dgm:spPr/>
      <dgm:t>
        <a:bodyPr/>
        <a:lstStyle/>
        <a:p>
          <a:pPr rtl="1"/>
          <a:endParaRPr lang="he-IL"/>
        </a:p>
      </dgm:t>
    </dgm:pt>
    <dgm:pt modelId="{3E9DBB59-A507-452B-80F4-F7EEBAEA7636}" type="sibTrans" cxnId="{B41F8D7B-EF2C-40E0-B590-515EEAD508EB}">
      <dgm:prSet/>
      <dgm:spPr/>
      <dgm:t>
        <a:bodyPr/>
        <a:lstStyle/>
        <a:p>
          <a:pPr rtl="1"/>
          <a:endParaRPr lang="he-IL"/>
        </a:p>
      </dgm:t>
    </dgm:pt>
    <dgm:pt modelId="{65EB63C9-8CAD-426D-A499-BE20D9727026}">
      <dgm:prSet/>
      <dgm:spPr/>
      <dgm:t>
        <a:bodyPr/>
        <a:lstStyle/>
        <a:p>
          <a:pPr rtl="1"/>
          <a:r>
            <a:rPr lang="he-IL"/>
            <a:t>מינהל ומשאבי אנוש</a:t>
          </a:r>
        </a:p>
      </dgm:t>
    </dgm:pt>
    <dgm:pt modelId="{441E23F7-01F3-4C04-995A-BD398CAB076D}" type="parTrans" cxnId="{8131111A-55CA-4F07-9EB1-744E6AC56EC5}">
      <dgm:prSet/>
      <dgm:spPr/>
      <dgm:t>
        <a:bodyPr/>
        <a:lstStyle/>
        <a:p>
          <a:pPr rtl="1"/>
          <a:endParaRPr lang="he-IL"/>
        </a:p>
      </dgm:t>
    </dgm:pt>
    <dgm:pt modelId="{CE7C4138-E3CA-4E61-AA12-ECFB0EBF9C0B}" type="sibTrans" cxnId="{8131111A-55CA-4F07-9EB1-744E6AC56EC5}">
      <dgm:prSet/>
      <dgm:spPr/>
      <dgm:t>
        <a:bodyPr/>
        <a:lstStyle/>
        <a:p>
          <a:pPr rtl="1"/>
          <a:endParaRPr lang="he-IL"/>
        </a:p>
      </dgm:t>
    </dgm:pt>
    <dgm:pt modelId="{CD826B91-2999-467F-844E-D4270738CC31}" type="pres">
      <dgm:prSet presAssocID="{07BC9832-3D46-4DE3-8126-D85194866402}" presName="hierChild1" presStyleCnt="0">
        <dgm:presLayoutVars>
          <dgm:orgChart val="1"/>
          <dgm:chPref val="1"/>
          <dgm:dir val="norm"/>
          <dgm:animOne val="branch"/>
          <dgm:animLvl val="lvl"/>
          <dgm:resizeHandles val="rel"/>
        </dgm:presLayoutVars>
      </dgm:prSet>
      <dgm:spPr/>
    </dgm:pt>
    <dgm:pt modelId="{60777241-0BCA-4732-951A-600F813CE980}" type="pres">
      <dgm:prSet presAssocID="{184AE20C-8885-4E82-95A1-AE4B76CA49E6}" presName="hierRoot1" presStyleCnt="0">
        <dgm:presLayoutVars>
          <dgm:hierBranch val="init"/>
        </dgm:presLayoutVars>
      </dgm:prSet>
      <dgm:spPr/>
    </dgm:pt>
    <dgm:pt modelId="{1DB20945-869D-4414-BAE9-06B51858B95C}" type="pres">
      <dgm:prSet presAssocID="{184AE20C-8885-4E82-95A1-AE4B76CA49E6}" presName="rootComposite1" presStyleCnt="0"/>
      <dgm:spPr/>
    </dgm:pt>
    <dgm:pt modelId="{88C6645C-AB77-4150-8146-52CCB1003B7E}" type="pres">
      <dgm:prSet presAssocID="{184AE20C-8885-4E82-95A1-AE4B76CA49E6}" presName="rootText1" presStyleLbl="node0" presStyleIdx="0" presStyleCnt="1" custScaleX="199769" custScaleY="196580">
        <dgm:presLayoutVars>
          <dgm:chPref val="3"/>
        </dgm:presLayoutVars>
      </dgm:prSet>
      <dgm:spPr/>
    </dgm:pt>
    <dgm:pt modelId="{CF7C427B-4D0C-4D8E-9BBC-9AD9532E2C92}" type="pres">
      <dgm:prSet presAssocID="{184AE20C-8885-4E82-95A1-AE4B76CA49E6}" presName="rootConnector1" presStyleLbl="node1" presStyleIdx="0" presStyleCnt="0"/>
      <dgm:spPr/>
    </dgm:pt>
    <dgm:pt modelId="{2EF28152-913E-4F92-B744-76FDB47A875A}" type="pres">
      <dgm:prSet presAssocID="{184AE20C-8885-4E82-95A1-AE4B76CA49E6}" presName="hierChild2" presStyleCnt="0"/>
      <dgm:spPr/>
    </dgm:pt>
    <dgm:pt modelId="{B9906CCE-88D3-4912-AF98-CE53CAEE5224}" type="pres">
      <dgm:prSet presAssocID="{441E23F7-01F3-4C04-995A-BD398CAB076D}" presName="Name64" presStyleLbl="parChTrans1D2" presStyleIdx="0" presStyleCnt="10"/>
      <dgm:spPr/>
    </dgm:pt>
    <dgm:pt modelId="{3D44FDF4-6F60-408E-9B8D-8E3CD9675B60}" type="pres">
      <dgm:prSet presAssocID="{65EB63C9-8CAD-426D-A499-BE20D9727026}" presName="hierRoot2" presStyleCnt="0">
        <dgm:presLayoutVars>
          <dgm:hierBranch val="init"/>
        </dgm:presLayoutVars>
      </dgm:prSet>
      <dgm:spPr/>
    </dgm:pt>
    <dgm:pt modelId="{E51ECDFD-C721-4D02-869A-AAA1C0B9DD64}" type="pres">
      <dgm:prSet presAssocID="{65EB63C9-8CAD-426D-A499-BE20D9727026}" presName="rootComposite" presStyleCnt="0"/>
      <dgm:spPr/>
    </dgm:pt>
    <dgm:pt modelId="{18ED8CC2-9E38-4B63-9901-E62DBD995F16}" type="pres">
      <dgm:prSet presAssocID="{65EB63C9-8CAD-426D-A499-BE20D9727026}" presName="rootText" presStyleLbl="node2" presStyleIdx="0" presStyleCnt="10">
        <dgm:presLayoutVars>
          <dgm:chPref val="3"/>
        </dgm:presLayoutVars>
      </dgm:prSet>
      <dgm:spPr/>
    </dgm:pt>
    <dgm:pt modelId="{9E0C57AD-FF5D-4DE0-9A82-CD5357D8A758}" type="pres">
      <dgm:prSet presAssocID="{65EB63C9-8CAD-426D-A499-BE20D9727026}" presName="rootConnector" presStyleLbl="node2" presStyleIdx="0" presStyleCnt="10"/>
      <dgm:spPr/>
    </dgm:pt>
    <dgm:pt modelId="{3B7A23FF-5576-4976-A92A-B9BDCFE9DC5D}" type="pres">
      <dgm:prSet presAssocID="{65EB63C9-8CAD-426D-A499-BE20D9727026}" presName="hierChild4" presStyleCnt="0"/>
      <dgm:spPr/>
    </dgm:pt>
    <dgm:pt modelId="{F247BDE6-D00F-4ACC-8A8A-FE65649F4BC3}" type="pres">
      <dgm:prSet presAssocID="{65EB63C9-8CAD-426D-A499-BE20D9727026}" presName="hierChild5" presStyleCnt="0"/>
      <dgm:spPr/>
    </dgm:pt>
    <dgm:pt modelId="{FE3864F1-397C-4130-BDE7-C24F7CE65D2E}" type="pres">
      <dgm:prSet presAssocID="{B6576CFE-A012-46CE-B4F5-ED854C7DEC47}" presName="Name64" presStyleLbl="parChTrans1D2" presStyleIdx="1" presStyleCnt="10"/>
      <dgm:spPr/>
    </dgm:pt>
    <dgm:pt modelId="{D378BBC5-94F8-41FD-A443-B18AEE555DEB}" type="pres">
      <dgm:prSet presAssocID="{C6E526A9-54F8-44FE-9135-2C74F6B0FE5C}" presName="hierRoot2" presStyleCnt="0">
        <dgm:presLayoutVars>
          <dgm:hierBranch val="init"/>
        </dgm:presLayoutVars>
      </dgm:prSet>
      <dgm:spPr/>
    </dgm:pt>
    <dgm:pt modelId="{399E6C67-4742-429E-83F1-1AFAE227521E}" type="pres">
      <dgm:prSet presAssocID="{C6E526A9-54F8-44FE-9135-2C74F6B0FE5C}" presName="rootComposite" presStyleCnt="0"/>
      <dgm:spPr/>
    </dgm:pt>
    <dgm:pt modelId="{4FC4A2D6-3A14-4CA2-A207-81C29AC1BDE1}" type="pres">
      <dgm:prSet presAssocID="{C6E526A9-54F8-44FE-9135-2C74F6B0FE5C}" presName="rootText" presStyleLbl="node2" presStyleIdx="1" presStyleCnt="10">
        <dgm:presLayoutVars>
          <dgm:chPref val="3"/>
        </dgm:presLayoutVars>
      </dgm:prSet>
      <dgm:spPr/>
    </dgm:pt>
    <dgm:pt modelId="{BF9BBC1B-D644-4F31-A21D-84120C6550CB}" type="pres">
      <dgm:prSet presAssocID="{C6E526A9-54F8-44FE-9135-2C74F6B0FE5C}" presName="rootConnector" presStyleLbl="node2" presStyleIdx="1" presStyleCnt="10"/>
      <dgm:spPr/>
    </dgm:pt>
    <dgm:pt modelId="{6893BF51-82E9-4183-9523-697FAA38509E}" type="pres">
      <dgm:prSet presAssocID="{C6E526A9-54F8-44FE-9135-2C74F6B0FE5C}" presName="hierChild4" presStyleCnt="0"/>
      <dgm:spPr/>
    </dgm:pt>
    <dgm:pt modelId="{3690F8D3-087B-4E4C-9138-5CDD39FE4649}" type="pres">
      <dgm:prSet presAssocID="{C6E526A9-54F8-44FE-9135-2C74F6B0FE5C}" presName="hierChild5" presStyleCnt="0"/>
      <dgm:spPr/>
    </dgm:pt>
    <dgm:pt modelId="{F4E58478-14CB-4A50-83BE-694059DE03D7}" type="pres">
      <dgm:prSet presAssocID="{FD959318-2EB4-4483-88E6-70C95574B5EE}" presName="Name64" presStyleLbl="parChTrans1D2" presStyleIdx="2" presStyleCnt="10"/>
      <dgm:spPr/>
    </dgm:pt>
    <dgm:pt modelId="{DC41DF6C-A49B-49C7-9746-8F20DF00DC58}" type="pres">
      <dgm:prSet presAssocID="{5C48F6B8-573D-49A5-949E-E0C33D8BF834}" presName="hierRoot2" presStyleCnt="0">
        <dgm:presLayoutVars>
          <dgm:hierBranch val="init"/>
        </dgm:presLayoutVars>
      </dgm:prSet>
      <dgm:spPr/>
    </dgm:pt>
    <dgm:pt modelId="{0FAED1AB-7E35-425D-BD37-A7669AEEEDD1}" type="pres">
      <dgm:prSet presAssocID="{5C48F6B8-573D-49A5-949E-E0C33D8BF834}" presName="rootComposite" presStyleCnt="0"/>
      <dgm:spPr/>
    </dgm:pt>
    <dgm:pt modelId="{46FC65A8-70A7-439B-807A-07EA75054184}" type="pres">
      <dgm:prSet presAssocID="{5C48F6B8-573D-49A5-949E-E0C33D8BF834}" presName="rootText" presStyleLbl="node2" presStyleIdx="2" presStyleCnt="10">
        <dgm:presLayoutVars>
          <dgm:chPref val="3"/>
        </dgm:presLayoutVars>
      </dgm:prSet>
      <dgm:spPr/>
    </dgm:pt>
    <dgm:pt modelId="{B2568932-8383-4D89-BBE0-74E3CB939809}" type="pres">
      <dgm:prSet presAssocID="{5C48F6B8-573D-49A5-949E-E0C33D8BF834}" presName="rootConnector" presStyleLbl="node2" presStyleIdx="2" presStyleCnt="10"/>
      <dgm:spPr/>
    </dgm:pt>
    <dgm:pt modelId="{AABE71BF-5143-4CAF-86D6-72DCA333074F}" type="pres">
      <dgm:prSet presAssocID="{5C48F6B8-573D-49A5-949E-E0C33D8BF834}" presName="hierChild4" presStyleCnt="0"/>
      <dgm:spPr/>
    </dgm:pt>
    <dgm:pt modelId="{FC1C7CDA-B60E-4FEC-AB44-9D3D892778EE}" type="pres">
      <dgm:prSet presAssocID="{5C48F6B8-573D-49A5-949E-E0C33D8BF834}" presName="hierChild5" presStyleCnt="0"/>
      <dgm:spPr/>
    </dgm:pt>
    <dgm:pt modelId="{85DB2958-581C-4211-901C-B54E39AF2E74}" type="pres">
      <dgm:prSet presAssocID="{D23568A9-3C38-44FB-8336-7C70C9B647F3}" presName="Name64" presStyleLbl="parChTrans1D2" presStyleIdx="3" presStyleCnt="10"/>
      <dgm:spPr/>
    </dgm:pt>
    <dgm:pt modelId="{CAF49EC6-B4D6-4D2C-82D4-870A6EC76CE9}" type="pres">
      <dgm:prSet presAssocID="{AE19B52C-4434-4222-9697-16EF26107687}" presName="hierRoot2" presStyleCnt="0">
        <dgm:presLayoutVars>
          <dgm:hierBranch val="init"/>
        </dgm:presLayoutVars>
      </dgm:prSet>
      <dgm:spPr/>
    </dgm:pt>
    <dgm:pt modelId="{DB99727D-7687-4C82-AC06-33BCBA4825DB}" type="pres">
      <dgm:prSet presAssocID="{AE19B52C-4434-4222-9697-16EF26107687}" presName="rootComposite" presStyleCnt="0"/>
      <dgm:spPr/>
    </dgm:pt>
    <dgm:pt modelId="{4E88475B-3768-48A0-B07F-9DEC7F11F485}" type="pres">
      <dgm:prSet presAssocID="{AE19B52C-4434-4222-9697-16EF26107687}" presName="rootText" presStyleLbl="node2" presStyleIdx="3" presStyleCnt="10">
        <dgm:presLayoutVars>
          <dgm:chPref val="3"/>
        </dgm:presLayoutVars>
      </dgm:prSet>
      <dgm:spPr/>
    </dgm:pt>
    <dgm:pt modelId="{521E0E0C-8207-4ECD-8F12-3E7BB6FE1BD1}" type="pres">
      <dgm:prSet presAssocID="{AE19B52C-4434-4222-9697-16EF26107687}" presName="rootConnector" presStyleLbl="node2" presStyleIdx="3" presStyleCnt="10"/>
      <dgm:spPr/>
    </dgm:pt>
    <dgm:pt modelId="{B59D4BE2-24E5-4557-8B6A-20951E27CCE6}" type="pres">
      <dgm:prSet presAssocID="{AE19B52C-4434-4222-9697-16EF26107687}" presName="hierChild4" presStyleCnt="0"/>
      <dgm:spPr/>
    </dgm:pt>
    <dgm:pt modelId="{AC2FED5C-5D99-4CB8-BC68-AD417CD881E8}" type="pres">
      <dgm:prSet presAssocID="{AE19B52C-4434-4222-9697-16EF26107687}" presName="hierChild5" presStyleCnt="0"/>
      <dgm:spPr/>
    </dgm:pt>
    <dgm:pt modelId="{4BEC065E-A6D0-476D-BAF9-411514B2E727}" type="pres">
      <dgm:prSet presAssocID="{AC609744-987F-4E04-A7A4-6FDCBF391056}" presName="Name64" presStyleLbl="parChTrans1D2" presStyleIdx="4" presStyleCnt="10"/>
      <dgm:spPr/>
    </dgm:pt>
    <dgm:pt modelId="{EE22F6D3-6D18-4CF9-A523-2C00CE3B609B}" type="pres">
      <dgm:prSet presAssocID="{C819B928-4FEF-4672-816B-8BA8809D9A5D}" presName="hierRoot2" presStyleCnt="0">
        <dgm:presLayoutVars>
          <dgm:hierBranch val="init"/>
        </dgm:presLayoutVars>
      </dgm:prSet>
      <dgm:spPr/>
    </dgm:pt>
    <dgm:pt modelId="{1E57CDEB-7198-474C-9826-612B2400354B}" type="pres">
      <dgm:prSet presAssocID="{C819B928-4FEF-4672-816B-8BA8809D9A5D}" presName="rootComposite" presStyleCnt="0"/>
      <dgm:spPr/>
    </dgm:pt>
    <dgm:pt modelId="{28C1D384-8E70-43CA-8872-A025114BFC32}" type="pres">
      <dgm:prSet presAssocID="{C819B928-4FEF-4672-816B-8BA8809D9A5D}" presName="rootText" presStyleLbl="node2" presStyleIdx="4" presStyleCnt="10">
        <dgm:presLayoutVars>
          <dgm:chPref val="3"/>
        </dgm:presLayoutVars>
      </dgm:prSet>
      <dgm:spPr/>
    </dgm:pt>
    <dgm:pt modelId="{2046E908-A4FA-4B17-B318-754952679CD8}" type="pres">
      <dgm:prSet presAssocID="{C819B928-4FEF-4672-816B-8BA8809D9A5D}" presName="rootConnector" presStyleLbl="node2" presStyleIdx="4" presStyleCnt="10"/>
      <dgm:spPr/>
    </dgm:pt>
    <dgm:pt modelId="{825F3E11-CE4E-4154-80AE-3711E3FD04D6}" type="pres">
      <dgm:prSet presAssocID="{C819B928-4FEF-4672-816B-8BA8809D9A5D}" presName="hierChild4" presStyleCnt="0"/>
      <dgm:spPr/>
    </dgm:pt>
    <dgm:pt modelId="{223C57A8-381E-430B-BD3B-EC0A146990AC}" type="pres">
      <dgm:prSet presAssocID="{C819B928-4FEF-4672-816B-8BA8809D9A5D}" presName="hierChild5" presStyleCnt="0"/>
      <dgm:spPr/>
    </dgm:pt>
    <dgm:pt modelId="{E80D7F88-FE55-4D96-A23C-4F912C207159}" type="pres">
      <dgm:prSet presAssocID="{ECB935D2-08C4-4CC0-897F-57BE7EF22D6A}" presName="Name64" presStyleLbl="parChTrans1D2" presStyleIdx="5" presStyleCnt="10"/>
      <dgm:spPr/>
    </dgm:pt>
    <dgm:pt modelId="{7FF645F1-C349-4136-95C7-07160019CAF1}" type="pres">
      <dgm:prSet presAssocID="{C23C6914-0B8D-4AC6-9D2D-09EA268CE4F5}" presName="hierRoot2" presStyleCnt="0">
        <dgm:presLayoutVars>
          <dgm:hierBranch val="init"/>
        </dgm:presLayoutVars>
      </dgm:prSet>
      <dgm:spPr/>
    </dgm:pt>
    <dgm:pt modelId="{A52BB601-BC52-43AE-96EB-EF6588A5D2F9}" type="pres">
      <dgm:prSet presAssocID="{C23C6914-0B8D-4AC6-9D2D-09EA268CE4F5}" presName="rootComposite" presStyleCnt="0"/>
      <dgm:spPr/>
    </dgm:pt>
    <dgm:pt modelId="{ACAB08F1-EBD5-4B7B-84CE-B482E4654E22}" type="pres">
      <dgm:prSet presAssocID="{C23C6914-0B8D-4AC6-9D2D-09EA268CE4F5}" presName="rootText" presStyleLbl="node2" presStyleIdx="5" presStyleCnt="10">
        <dgm:presLayoutVars>
          <dgm:chPref val="3"/>
        </dgm:presLayoutVars>
      </dgm:prSet>
      <dgm:spPr/>
    </dgm:pt>
    <dgm:pt modelId="{FD094E93-15E0-459B-83CD-D4759C3BF4EE}" type="pres">
      <dgm:prSet presAssocID="{C23C6914-0B8D-4AC6-9D2D-09EA268CE4F5}" presName="rootConnector" presStyleLbl="node2" presStyleIdx="5" presStyleCnt="10"/>
      <dgm:spPr/>
    </dgm:pt>
    <dgm:pt modelId="{3620EC01-010F-45F1-A294-B4262873E0F1}" type="pres">
      <dgm:prSet presAssocID="{C23C6914-0B8D-4AC6-9D2D-09EA268CE4F5}" presName="hierChild4" presStyleCnt="0"/>
      <dgm:spPr/>
    </dgm:pt>
    <dgm:pt modelId="{355FE659-B633-40B7-9AFA-CC83B102FAE1}" type="pres">
      <dgm:prSet presAssocID="{C23C6914-0B8D-4AC6-9D2D-09EA268CE4F5}" presName="hierChild5" presStyleCnt="0"/>
      <dgm:spPr/>
    </dgm:pt>
    <dgm:pt modelId="{3D3185E2-B46E-4D49-A683-4D01479DCF9E}" type="pres">
      <dgm:prSet presAssocID="{F287A4FE-81EA-4F29-A272-42B33A600795}" presName="Name64" presStyleLbl="parChTrans1D2" presStyleIdx="6" presStyleCnt="10"/>
      <dgm:spPr/>
    </dgm:pt>
    <dgm:pt modelId="{03BFF3BB-20A3-4A2D-BDEF-CBB0630D4ED1}" type="pres">
      <dgm:prSet presAssocID="{B6C97B55-84E1-45D7-867F-79273DFBC2DE}" presName="hierRoot2" presStyleCnt="0">
        <dgm:presLayoutVars>
          <dgm:hierBranch val="init"/>
        </dgm:presLayoutVars>
      </dgm:prSet>
      <dgm:spPr/>
    </dgm:pt>
    <dgm:pt modelId="{CA57C4F1-4CE1-4844-83A7-3901ACDAFAC2}" type="pres">
      <dgm:prSet presAssocID="{B6C97B55-84E1-45D7-867F-79273DFBC2DE}" presName="rootComposite" presStyleCnt="0"/>
      <dgm:spPr/>
    </dgm:pt>
    <dgm:pt modelId="{A9DD0CCA-14F5-440E-8E8D-EAA707CCEF85}" type="pres">
      <dgm:prSet presAssocID="{B6C97B55-84E1-45D7-867F-79273DFBC2DE}" presName="rootText" presStyleLbl="node2" presStyleIdx="6" presStyleCnt="10">
        <dgm:presLayoutVars>
          <dgm:chPref val="3"/>
        </dgm:presLayoutVars>
      </dgm:prSet>
      <dgm:spPr/>
    </dgm:pt>
    <dgm:pt modelId="{3F962E7E-9634-4085-B7C9-6ED5041EE659}" type="pres">
      <dgm:prSet presAssocID="{B6C97B55-84E1-45D7-867F-79273DFBC2DE}" presName="rootConnector" presStyleLbl="node2" presStyleIdx="6" presStyleCnt="10"/>
      <dgm:spPr/>
    </dgm:pt>
    <dgm:pt modelId="{25B589A6-2B6E-4B1D-B09C-AA0AA64DBAD9}" type="pres">
      <dgm:prSet presAssocID="{B6C97B55-84E1-45D7-867F-79273DFBC2DE}" presName="hierChild4" presStyleCnt="0"/>
      <dgm:spPr/>
    </dgm:pt>
    <dgm:pt modelId="{42ABBFBA-0DB8-47D1-8F21-0CB2E482E274}" type="pres">
      <dgm:prSet presAssocID="{B6C97B55-84E1-45D7-867F-79273DFBC2DE}" presName="hierChild5" presStyleCnt="0"/>
      <dgm:spPr/>
    </dgm:pt>
    <dgm:pt modelId="{45E0EB4F-4CCC-46DD-B224-15A566BCC0F1}" type="pres">
      <dgm:prSet presAssocID="{F2318CE5-827A-498F-B5FA-A458C75715A6}" presName="Name64" presStyleLbl="parChTrans1D2" presStyleIdx="7" presStyleCnt="10"/>
      <dgm:spPr/>
    </dgm:pt>
    <dgm:pt modelId="{2D336AAB-8AF7-481E-A8ED-C29CE57184C6}" type="pres">
      <dgm:prSet presAssocID="{B3DF13D7-F7A2-482D-8A41-297703A0D500}" presName="hierRoot2" presStyleCnt="0">
        <dgm:presLayoutVars>
          <dgm:hierBranch val="init"/>
        </dgm:presLayoutVars>
      </dgm:prSet>
      <dgm:spPr/>
    </dgm:pt>
    <dgm:pt modelId="{8BF96F27-E445-46BC-B5E7-2E42EC7F13FE}" type="pres">
      <dgm:prSet presAssocID="{B3DF13D7-F7A2-482D-8A41-297703A0D500}" presName="rootComposite" presStyleCnt="0"/>
      <dgm:spPr/>
    </dgm:pt>
    <dgm:pt modelId="{F0DA5733-DBDE-4819-971D-2EC1FB2EAA38}" type="pres">
      <dgm:prSet presAssocID="{B3DF13D7-F7A2-482D-8A41-297703A0D500}" presName="rootText" presStyleLbl="node2" presStyleIdx="7" presStyleCnt="10">
        <dgm:presLayoutVars>
          <dgm:chPref val="3"/>
        </dgm:presLayoutVars>
      </dgm:prSet>
      <dgm:spPr/>
    </dgm:pt>
    <dgm:pt modelId="{476E8298-075C-4DD4-BA46-C3CD1D7308A9}" type="pres">
      <dgm:prSet presAssocID="{B3DF13D7-F7A2-482D-8A41-297703A0D500}" presName="rootConnector" presStyleLbl="node2" presStyleIdx="7" presStyleCnt="10"/>
      <dgm:spPr/>
    </dgm:pt>
    <dgm:pt modelId="{BAD9FCC1-2EC6-4CA3-AED2-401EB7B276E6}" type="pres">
      <dgm:prSet presAssocID="{B3DF13D7-F7A2-482D-8A41-297703A0D500}" presName="hierChild4" presStyleCnt="0"/>
      <dgm:spPr/>
    </dgm:pt>
    <dgm:pt modelId="{60227009-2D2A-4860-A1AC-5CFD7527F86F}" type="pres">
      <dgm:prSet presAssocID="{B3DF13D7-F7A2-482D-8A41-297703A0D500}" presName="hierChild5" presStyleCnt="0"/>
      <dgm:spPr/>
    </dgm:pt>
    <dgm:pt modelId="{AB7746A2-6A60-4384-B5C6-ED0C7E856449}" type="pres">
      <dgm:prSet presAssocID="{73B5D339-AFD4-43A0-B264-3CCFAC64B7CE}" presName="Name64" presStyleLbl="parChTrans1D2" presStyleIdx="8" presStyleCnt="10"/>
      <dgm:spPr/>
    </dgm:pt>
    <dgm:pt modelId="{45A08FA4-0026-494A-B9E7-0B162E6AA144}" type="pres">
      <dgm:prSet presAssocID="{EEAD256C-5941-456D-936C-B9E1CE1297D3}" presName="hierRoot2" presStyleCnt="0">
        <dgm:presLayoutVars>
          <dgm:hierBranch val="init"/>
        </dgm:presLayoutVars>
      </dgm:prSet>
      <dgm:spPr/>
    </dgm:pt>
    <dgm:pt modelId="{9C1F8872-1E6D-4442-A265-7A924748F498}" type="pres">
      <dgm:prSet presAssocID="{EEAD256C-5941-456D-936C-B9E1CE1297D3}" presName="rootComposite" presStyleCnt="0"/>
      <dgm:spPr/>
    </dgm:pt>
    <dgm:pt modelId="{8512EFE0-82A4-4559-A12F-A37981DB3BCC}" type="pres">
      <dgm:prSet presAssocID="{EEAD256C-5941-456D-936C-B9E1CE1297D3}" presName="rootText" presStyleLbl="node2" presStyleIdx="8" presStyleCnt="10">
        <dgm:presLayoutVars>
          <dgm:chPref val="3"/>
        </dgm:presLayoutVars>
      </dgm:prSet>
      <dgm:spPr/>
    </dgm:pt>
    <dgm:pt modelId="{F7B100A8-BDF8-49EC-90D3-B71778183480}" type="pres">
      <dgm:prSet presAssocID="{EEAD256C-5941-456D-936C-B9E1CE1297D3}" presName="rootConnector" presStyleLbl="node2" presStyleIdx="8" presStyleCnt="10"/>
      <dgm:spPr/>
    </dgm:pt>
    <dgm:pt modelId="{5069C3B9-27D5-4FA4-BCF4-DD9742B3438B}" type="pres">
      <dgm:prSet presAssocID="{EEAD256C-5941-456D-936C-B9E1CE1297D3}" presName="hierChild4" presStyleCnt="0"/>
      <dgm:spPr/>
    </dgm:pt>
    <dgm:pt modelId="{A81F9AE9-F102-452D-8E11-522E5A3EFF1D}" type="pres">
      <dgm:prSet presAssocID="{EEAD256C-5941-456D-936C-B9E1CE1297D3}" presName="hierChild5" presStyleCnt="0"/>
      <dgm:spPr/>
    </dgm:pt>
    <dgm:pt modelId="{E6406C83-E5D9-49C1-BBC1-12C1A52108C7}" type="pres">
      <dgm:prSet presAssocID="{8F4AE843-B236-4A0E-9B85-50C04D2CEF68}" presName="Name64" presStyleLbl="parChTrans1D2" presStyleIdx="9" presStyleCnt="10"/>
      <dgm:spPr/>
    </dgm:pt>
    <dgm:pt modelId="{0DDFA1FB-30BA-4C2C-9F47-EDCC9AD578F6}" type="pres">
      <dgm:prSet presAssocID="{FC4FF7F7-DCE4-495C-B761-3E3061303C56}" presName="hierRoot2" presStyleCnt="0">
        <dgm:presLayoutVars>
          <dgm:hierBranch val="init"/>
        </dgm:presLayoutVars>
      </dgm:prSet>
      <dgm:spPr/>
    </dgm:pt>
    <dgm:pt modelId="{978E2CAA-9123-4C61-9513-AB53F0B7293B}" type="pres">
      <dgm:prSet presAssocID="{FC4FF7F7-DCE4-495C-B761-3E3061303C56}" presName="rootComposite" presStyleCnt="0"/>
      <dgm:spPr/>
    </dgm:pt>
    <dgm:pt modelId="{F37FFBC3-E851-4377-B527-8E2EA155DE40}" type="pres">
      <dgm:prSet presAssocID="{FC4FF7F7-DCE4-495C-B761-3E3061303C56}" presName="rootText" presStyleLbl="node2" presStyleIdx="9" presStyleCnt="10">
        <dgm:presLayoutVars>
          <dgm:chPref val="3"/>
        </dgm:presLayoutVars>
      </dgm:prSet>
      <dgm:spPr/>
    </dgm:pt>
    <dgm:pt modelId="{AED910B0-4C99-4668-96B7-E7BF659CF87F}" type="pres">
      <dgm:prSet presAssocID="{FC4FF7F7-DCE4-495C-B761-3E3061303C56}" presName="rootConnector" presStyleLbl="node2" presStyleIdx="9" presStyleCnt="10"/>
      <dgm:spPr/>
    </dgm:pt>
    <dgm:pt modelId="{C402D189-FA72-4020-9D47-7C99F6439CC4}" type="pres">
      <dgm:prSet presAssocID="{FC4FF7F7-DCE4-495C-B761-3E3061303C56}" presName="hierChild4" presStyleCnt="0"/>
      <dgm:spPr/>
    </dgm:pt>
    <dgm:pt modelId="{34AAC77D-5641-4328-BF9A-B5A1F4EF18E8}" type="pres">
      <dgm:prSet presAssocID="{FC4FF7F7-DCE4-495C-B761-3E3061303C56}" presName="hierChild5" presStyleCnt="0"/>
      <dgm:spPr/>
    </dgm:pt>
    <dgm:pt modelId="{A3FAA884-3723-4197-BA1E-5CB3CE7C236D}" type="pres">
      <dgm:prSet presAssocID="{184AE20C-8885-4E82-95A1-AE4B76CA49E6}" presName="hierChild3" presStyleCnt="0"/>
      <dgm:spPr/>
    </dgm:pt>
  </dgm:ptLst>
  <dgm:cxnLst>
    <dgm:cxn modelId="{D2097402-1F72-4F04-AFAB-D7A795831FF4}" type="presOf" srcId="{C6E526A9-54F8-44FE-9135-2C74F6B0FE5C}" destId="{BF9BBC1B-D644-4F31-A21D-84120C6550CB}" srcOrd="1" destOrd="0" presId="urn:microsoft.com/office/officeart/2009/3/layout/HorizontalOrganizationChart"/>
    <dgm:cxn modelId="{8131111A-55CA-4F07-9EB1-744E6AC56EC5}" srcId="{184AE20C-8885-4E82-95A1-AE4B76CA49E6}" destId="{65EB63C9-8CAD-426D-A499-BE20D9727026}" srcOrd="0" destOrd="0" parTransId="{441E23F7-01F3-4C04-995A-BD398CAB076D}" sibTransId="{CE7C4138-E3CA-4E61-AA12-ECFB0EBF9C0B}"/>
    <dgm:cxn modelId="{61FE3320-30A0-4C8D-B2F4-A2966DF791D4}" type="presOf" srcId="{07BC9832-3D46-4DE3-8126-D85194866402}" destId="{CD826B91-2999-467F-844E-D4270738CC31}" srcOrd="0" destOrd="0" presId="urn:microsoft.com/office/officeart/2009/3/layout/HorizontalOrganizationChart"/>
    <dgm:cxn modelId="{7ED15F22-CB9C-4F41-86E5-761F51C5C00F}" type="presOf" srcId="{B3DF13D7-F7A2-482D-8A41-297703A0D500}" destId="{F0DA5733-DBDE-4819-971D-2EC1FB2EAA38}" srcOrd="0" destOrd="0" presId="urn:microsoft.com/office/officeart/2009/3/layout/HorizontalOrganizationChart"/>
    <dgm:cxn modelId="{3AEF8B24-F8F5-4699-B50A-F37127A12572}" type="presOf" srcId="{AC609744-987F-4E04-A7A4-6FDCBF391056}" destId="{4BEC065E-A6D0-476D-BAF9-411514B2E727}" srcOrd="0" destOrd="0" presId="urn:microsoft.com/office/officeart/2009/3/layout/HorizontalOrganizationChart"/>
    <dgm:cxn modelId="{BD1C6729-5AD3-4222-A745-09D91407A94B}" type="presOf" srcId="{C23C6914-0B8D-4AC6-9D2D-09EA268CE4F5}" destId="{ACAB08F1-EBD5-4B7B-84CE-B482E4654E22}" srcOrd="0" destOrd="0" presId="urn:microsoft.com/office/officeart/2009/3/layout/HorizontalOrganizationChart"/>
    <dgm:cxn modelId="{C2AB7F31-87FC-4D07-B84C-2D9E4669B958}" type="presOf" srcId="{184AE20C-8885-4E82-95A1-AE4B76CA49E6}" destId="{88C6645C-AB77-4150-8146-52CCB1003B7E}" srcOrd="0" destOrd="0" presId="urn:microsoft.com/office/officeart/2009/3/layout/HorizontalOrganizationChart"/>
    <dgm:cxn modelId="{531D7737-2695-48A5-ABBC-25203CA37556}" type="presOf" srcId="{EEAD256C-5941-456D-936C-B9E1CE1297D3}" destId="{8512EFE0-82A4-4559-A12F-A37981DB3BCC}" srcOrd="0" destOrd="0" presId="urn:microsoft.com/office/officeart/2009/3/layout/HorizontalOrganizationChart"/>
    <dgm:cxn modelId="{9FDCB15F-3BB9-4171-8308-736658A4FDA7}" type="presOf" srcId="{B6576CFE-A012-46CE-B4F5-ED854C7DEC47}" destId="{FE3864F1-397C-4130-BDE7-C24F7CE65D2E}" srcOrd="0" destOrd="0" presId="urn:microsoft.com/office/officeart/2009/3/layout/HorizontalOrganizationChart"/>
    <dgm:cxn modelId="{9946DA5F-3D6E-4CF8-AEB9-AA3A77738811}" type="presOf" srcId="{B6C97B55-84E1-45D7-867F-79273DFBC2DE}" destId="{3F962E7E-9634-4085-B7C9-6ED5041EE659}" srcOrd="1" destOrd="0" presId="urn:microsoft.com/office/officeart/2009/3/layout/HorizontalOrganizationChart"/>
    <dgm:cxn modelId="{CCDFF660-7F85-436E-B103-135550C52B56}" type="presOf" srcId="{FC4FF7F7-DCE4-495C-B761-3E3061303C56}" destId="{AED910B0-4C99-4668-96B7-E7BF659CF87F}" srcOrd="1" destOrd="0" presId="urn:microsoft.com/office/officeart/2009/3/layout/HorizontalOrganizationChart"/>
    <dgm:cxn modelId="{FDF61546-6FF8-453F-8527-CEB479556625}" srcId="{184AE20C-8885-4E82-95A1-AE4B76CA49E6}" destId="{B3DF13D7-F7A2-482D-8A41-297703A0D500}" srcOrd="7" destOrd="0" parTransId="{F2318CE5-827A-498F-B5FA-A458C75715A6}" sibTransId="{11B70F1C-20BB-4018-A6CA-DAE8D0FA6C40}"/>
    <dgm:cxn modelId="{2DBBA84A-B613-4AC6-BA98-BE115D36CED1}" type="presOf" srcId="{B6C97B55-84E1-45D7-867F-79273DFBC2DE}" destId="{A9DD0CCA-14F5-440E-8E8D-EAA707CCEF85}" srcOrd="0" destOrd="0" presId="urn:microsoft.com/office/officeart/2009/3/layout/HorizontalOrganizationChart"/>
    <dgm:cxn modelId="{FB94B54F-D760-4C11-AF4D-EE1FEB9C248E}" type="presOf" srcId="{F2318CE5-827A-498F-B5FA-A458C75715A6}" destId="{45E0EB4F-4CCC-46DD-B224-15A566BCC0F1}" srcOrd="0" destOrd="0" presId="urn:microsoft.com/office/officeart/2009/3/layout/HorizontalOrganizationChart"/>
    <dgm:cxn modelId="{15DCD152-B39D-4C37-8375-67761518FF46}" type="presOf" srcId="{F287A4FE-81EA-4F29-A272-42B33A600795}" destId="{3D3185E2-B46E-4D49-A683-4D01479DCF9E}" srcOrd="0" destOrd="0" presId="urn:microsoft.com/office/officeart/2009/3/layout/HorizontalOrganizationChart"/>
    <dgm:cxn modelId="{C00C347A-91DB-4B15-BF44-E16330F1DDDA}" type="presOf" srcId="{B3DF13D7-F7A2-482D-8A41-297703A0D500}" destId="{476E8298-075C-4DD4-BA46-C3CD1D7308A9}" srcOrd="1" destOrd="0" presId="urn:microsoft.com/office/officeart/2009/3/layout/HorizontalOrganizationChart"/>
    <dgm:cxn modelId="{2107D87A-811B-47ED-B9D0-2FA729E6C5E0}" srcId="{184AE20C-8885-4E82-95A1-AE4B76CA49E6}" destId="{C23C6914-0B8D-4AC6-9D2D-09EA268CE4F5}" srcOrd="5" destOrd="0" parTransId="{ECB935D2-08C4-4CC0-897F-57BE7EF22D6A}" sibTransId="{457D0D24-BFAA-464D-9FB7-CAE50264EEE6}"/>
    <dgm:cxn modelId="{0546E95A-A8D9-451F-BABB-615AF92266CE}" type="presOf" srcId="{8F4AE843-B236-4A0E-9B85-50C04D2CEF68}" destId="{E6406C83-E5D9-49C1-BBC1-12C1A52108C7}" srcOrd="0" destOrd="0" presId="urn:microsoft.com/office/officeart/2009/3/layout/HorizontalOrganizationChart"/>
    <dgm:cxn modelId="{F4F2FA5A-8727-49C2-9700-AEE875BD0073}" srcId="{184AE20C-8885-4E82-95A1-AE4B76CA49E6}" destId="{EEAD256C-5941-456D-936C-B9E1CE1297D3}" srcOrd="8" destOrd="0" parTransId="{73B5D339-AFD4-43A0-B264-3CCFAC64B7CE}" sibTransId="{B15B2253-D5BE-46A3-9431-E236491602F0}"/>
    <dgm:cxn modelId="{0C04657B-3B99-40DB-A4A5-9509183C83B2}" srcId="{184AE20C-8885-4E82-95A1-AE4B76CA49E6}" destId="{5C48F6B8-573D-49A5-949E-E0C33D8BF834}" srcOrd="2" destOrd="0" parTransId="{FD959318-2EB4-4483-88E6-70C95574B5EE}" sibTransId="{8D1065BE-F07B-447D-9487-32F69ADCA584}"/>
    <dgm:cxn modelId="{B41F8D7B-EF2C-40E0-B590-515EEAD508EB}" srcId="{184AE20C-8885-4E82-95A1-AE4B76CA49E6}" destId="{C6E526A9-54F8-44FE-9135-2C74F6B0FE5C}" srcOrd="1" destOrd="0" parTransId="{B6576CFE-A012-46CE-B4F5-ED854C7DEC47}" sibTransId="{3E9DBB59-A507-452B-80F4-F7EEBAEA7636}"/>
    <dgm:cxn modelId="{AA86817F-36EC-41C3-89DD-1FFCE8B1A010}" type="presOf" srcId="{C819B928-4FEF-4672-816B-8BA8809D9A5D}" destId="{28C1D384-8E70-43CA-8872-A025114BFC32}" srcOrd="0" destOrd="0" presId="urn:microsoft.com/office/officeart/2009/3/layout/HorizontalOrganizationChart"/>
    <dgm:cxn modelId="{BEDF5F82-D013-4E73-990E-9667D4C87DF5}" srcId="{184AE20C-8885-4E82-95A1-AE4B76CA49E6}" destId="{C819B928-4FEF-4672-816B-8BA8809D9A5D}" srcOrd="4" destOrd="0" parTransId="{AC609744-987F-4E04-A7A4-6FDCBF391056}" sibTransId="{1DCE3BDF-FF8C-4C43-B8B3-9BD8594D32A3}"/>
    <dgm:cxn modelId="{692CAF84-8475-46F6-B574-A82C15C2ECF2}" type="presOf" srcId="{D23568A9-3C38-44FB-8336-7C70C9B647F3}" destId="{85DB2958-581C-4211-901C-B54E39AF2E74}" srcOrd="0" destOrd="0" presId="urn:microsoft.com/office/officeart/2009/3/layout/HorizontalOrganizationChart"/>
    <dgm:cxn modelId="{5EA3AC8B-DEB3-4918-AB66-946B94BE1FB7}" type="presOf" srcId="{73B5D339-AFD4-43A0-B264-3CCFAC64B7CE}" destId="{AB7746A2-6A60-4384-B5C6-ED0C7E856449}" srcOrd="0" destOrd="0" presId="urn:microsoft.com/office/officeart/2009/3/layout/HorizontalOrganizationChart"/>
    <dgm:cxn modelId="{2096D598-B6F8-4CF4-BEC4-1FA71BCA14F9}" srcId="{07BC9832-3D46-4DE3-8126-D85194866402}" destId="{184AE20C-8885-4E82-95A1-AE4B76CA49E6}" srcOrd="0" destOrd="0" parTransId="{A9782680-820C-41AE-983C-674D8B563B88}" sibTransId="{F04BD25B-0941-4100-9383-6B48DD819FD8}"/>
    <dgm:cxn modelId="{49D2B299-61FA-4428-BF88-998118590480}" type="presOf" srcId="{C23C6914-0B8D-4AC6-9D2D-09EA268CE4F5}" destId="{FD094E93-15E0-459B-83CD-D4759C3BF4EE}" srcOrd="1" destOrd="0" presId="urn:microsoft.com/office/officeart/2009/3/layout/HorizontalOrganizationChart"/>
    <dgm:cxn modelId="{F6450A9D-FCDC-4A3C-9794-2E3D7B994758}" type="presOf" srcId="{AE19B52C-4434-4222-9697-16EF26107687}" destId="{521E0E0C-8207-4ECD-8F12-3E7BB6FE1BD1}" srcOrd="1" destOrd="0" presId="urn:microsoft.com/office/officeart/2009/3/layout/HorizontalOrganizationChart"/>
    <dgm:cxn modelId="{A683B6A0-C5FA-468F-8D4D-85DDF12DC5B4}" type="presOf" srcId="{C819B928-4FEF-4672-816B-8BA8809D9A5D}" destId="{2046E908-A4FA-4B17-B318-754952679CD8}" srcOrd="1" destOrd="0" presId="urn:microsoft.com/office/officeart/2009/3/layout/HorizontalOrganizationChart"/>
    <dgm:cxn modelId="{71DCE7A5-F44C-40A5-AB9D-22EC74554F63}" type="presOf" srcId="{5C48F6B8-573D-49A5-949E-E0C33D8BF834}" destId="{B2568932-8383-4D89-BBE0-74E3CB939809}" srcOrd="1" destOrd="0" presId="urn:microsoft.com/office/officeart/2009/3/layout/HorizontalOrganizationChart"/>
    <dgm:cxn modelId="{966387A8-04FB-4DE7-A981-0D39A532E0AC}" type="presOf" srcId="{65EB63C9-8CAD-426D-A499-BE20D9727026}" destId="{9E0C57AD-FF5D-4DE0-9A82-CD5357D8A758}" srcOrd="1" destOrd="0" presId="urn:microsoft.com/office/officeart/2009/3/layout/HorizontalOrganizationChart"/>
    <dgm:cxn modelId="{68E8C4AB-858D-4F81-9343-55EFC9DCB2CB}" srcId="{184AE20C-8885-4E82-95A1-AE4B76CA49E6}" destId="{B6C97B55-84E1-45D7-867F-79273DFBC2DE}" srcOrd="6" destOrd="0" parTransId="{F287A4FE-81EA-4F29-A272-42B33A600795}" sibTransId="{CCEDD330-D7A7-4B24-9DC1-85F58F1DDB3B}"/>
    <dgm:cxn modelId="{02DC16B6-C12D-42A7-96BF-095FF9D07A72}" type="presOf" srcId="{AE19B52C-4434-4222-9697-16EF26107687}" destId="{4E88475B-3768-48A0-B07F-9DEC7F11F485}" srcOrd="0" destOrd="0" presId="urn:microsoft.com/office/officeart/2009/3/layout/HorizontalOrganizationChart"/>
    <dgm:cxn modelId="{CBD6A5B8-0873-4C68-85AD-A9C7803AA240}" type="presOf" srcId="{5C48F6B8-573D-49A5-949E-E0C33D8BF834}" destId="{46FC65A8-70A7-439B-807A-07EA75054184}" srcOrd="0" destOrd="0" presId="urn:microsoft.com/office/officeart/2009/3/layout/HorizontalOrganizationChart"/>
    <dgm:cxn modelId="{30C84BCD-32F9-49CB-B66B-D255DABE99C4}" type="presOf" srcId="{FC4FF7F7-DCE4-495C-B761-3E3061303C56}" destId="{F37FFBC3-E851-4377-B527-8E2EA155DE40}" srcOrd="0" destOrd="0" presId="urn:microsoft.com/office/officeart/2009/3/layout/HorizontalOrganizationChart"/>
    <dgm:cxn modelId="{F833FFD6-FA13-4EFB-84DE-B3BE5DF8601B}" srcId="{184AE20C-8885-4E82-95A1-AE4B76CA49E6}" destId="{FC4FF7F7-DCE4-495C-B761-3E3061303C56}" srcOrd="9" destOrd="0" parTransId="{8F4AE843-B236-4A0E-9B85-50C04D2CEF68}" sibTransId="{8E61E63A-0FBA-4C8A-930C-1F42731E1FA3}"/>
    <dgm:cxn modelId="{64D6A8D8-595F-4E73-B675-E4EB84842B16}" type="presOf" srcId="{EEAD256C-5941-456D-936C-B9E1CE1297D3}" destId="{F7B100A8-BDF8-49EC-90D3-B71778183480}" srcOrd="1" destOrd="0" presId="urn:microsoft.com/office/officeart/2009/3/layout/HorizontalOrganizationChart"/>
    <dgm:cxn modelId="{404A1DE3-B254-4733-8F48-E5E11A1561A4}" type="presOf" srcId="{65EB63C9-8CAD-426D-A499-BE20D9727026}" destId="{18ED8CC2-9E38-4B63-9901-E62DBD995F16}" srcOrd="0" destOrd="0" presId="urn:microsoft.com/office/officeart/2009/3/layout/HorizontalOrganizationChart"/>
    <dgm:cxn modelId="{E8CD70E6-9DBF-4635-A9AC-CCCFFCA61BD4}" type="presOf" srcId="{C6E526A9-54F8-44FE-9135-2C74F6B0FE5C}" destId="{4FC4A2D6-3A14-4CA2-A207-81C29AC1BDE1}" srcOrd="0" destOrd="0" presId="urn:microsoft.com/office/officeart/2009/3/layout/HorizontalOrganizationChart"/>
    <dgm:cxn modelId="{C52CE8F1-FF1A-4602-8575-50CFEF960779}" type="presOf" srcId="{441E23F7-01F3-4C04-995A-BD398CAB076D}" destId="{B9906CCE-88D3-4912-AF98-CE53CAEE5224}" srcOrd="0" destOrd="0" presId="urn:microsoft.com/office/officeart/2009/3/layout/HorizontalOrganizationChart"/>
    <dgm:cxn modelId="{0B1A36F2-8ACD-4C37-83E1-26606AD5F045}" type="presOf" srcId="{FD959318-2EB4-4483-88E6-70C95574B5EE}" destId="{F4E58478-14CB-4A50-83BE-694059DE03D7}" srcOrd="0" destOrd="0" presId="urn:microsoft.com/office/officeart/2009/3/layout/HorizontalOrganizationChart"/>
    <dgm:cxn modelId="{4E3BD1F2-66A0-4236-B3FB-9936FAE7754D}" type="presOf" srcId="{ECB935D2-08C4-4CC0-897F-57BE7EF22D6A}" destId="{E80D7F88-FE55-4D96-A23C-4F912C207159}" srcOrd="0" destOrd="0" presId="urn:microsoft.com/office/officeart/2009/3/layout/HorizontalOrganizationChart"/>
    <dgm:cxn modelId="{C93AB7F5-0517-44BA-8CA2-BC6A4BB8BCDE}" srcId="{184AE20C-8885-4E82-95A1-AE4B76CA49E6}" destId="{AE19B52C-4434-4222-9697-16EF26107687}" srcOrd="3" destOrd="0" parTransId="{D23568A9-3C38-44FB-8336-7C70C9B647F3}" sibTransId="{4521D078-3C87-4649-8412-0BFC065F8080}"/>
    <dgm:cxn modelId="{3363A7FB-AD18-49B9-ABE2-FC147A62311D}" type="presOf" srcId="{184AE20C-8885-4E82-95A1-AE4B76CA49E6}" destId="{CF7C427B-4D0C-4D8E-9BBC-9AD9532E2C92}" srcOrd="1" destOrd="0" presId="urn:microsoft.com/office/officeart/2009/3/layout/HorizontalOrganizationChart"/>
    <dgm:cxn modelId="{91F99C43-4335-48FA-9553-5D13D5783713}" type="presParOf" srcId="{CD826B91-2999-467F-844E-D4270738CC31}" destId="{60777241-0BCA-4732-951A-600F813CE980}" srcOrd="0" destOrd="0" presId="urn:microsoft.com/office/officeart/2009/3/layout/HorizontalOrganizationChart"/>
    <dgm:cxn modelId="{3837FB63-2756-4172-A49E-F23877017720}" type="presParOf" srcId="{60777241-0BCA-4732-951A-600F813CE980}" destId="{1DB20945-869D-4414-BAE9-06B51858B95C}" srcOrd="0" destOrd="0" presId="urn:microsoft.com/office/officeart/2009/3/layout/HorizontalOrganizationChart"/>
    <dgm:cxn modelId="{42357A25-9313-4843-B923-86968DF5C472}" type="presParOf" srcId="{1DB20945-869D-4414-BAE9-06B51858B95C}" destId="{88C6645C-AB77-4150-8146-52CCB1003B7E}" srcOrd="0" destOrd="0" presId="urn:microsoft.com/office/officeart/2009/3/layout/HorizontalOrganizationChart"/>
    <dgm:cxn modelId="{043FA175-419A-42A5-9991-6E6AD7E73F04}" type="presParOf" srcId="{1DB20945-869D-4414-BAE9-06B51858B95C}" destId="{CF7C427B-4D0C-4D8E-9BBC-9AD9532E2C92}" srcOrd="1" destOrd="0" presId="urn:microsoft.com/office/officeart/2009/3/layout/HorizontalOrganizationChart"/>
    <dgm:cxn modelId="{669FB03B-4A1B-462C-9B82-2DA10EB3D3BD}" type="presParOf" srcId="{60777241-0BCA-4732-951A-600F813CE980}" destId="{2EF28152-913E-4F92-B744-76FDB47A875A}" srcOrd="1" destOrd="0" presId="urn:microsoft.com/office/officeart/2009/3/layout/HorizontalOrganizationChart"/>
    <dgm:cxn modelId="{57376DE5-AF8B-41C2-97CE-F448C353BF37}" type="presParOf" srcId="{2EF28152-913E-4F92-B744-76FDB47A875A}" destId="{B9906CCE-88D3-4912-AF98-CE53CAEE5224}" srcOrd="0" destOrd="0" presId="urn:microsoft.com/office/officeart/2009/3/layout/HorizontalOrganizationChart"/>
    <dgm:cxn modelId="{E915A16C-FEBA-4CD6-9130-53B9A0077A53}" type="presParOf" srcId="{2EF28152-913E-4F92-B744-76FDB47A875A}" destId="{3D44FDF4-6F60-408E-9B8D-8E3CD9675B60}" srcOrd="1" destOrd="0" presId="urn:microsoft.com/office/officeart/2009/3/layout/HorizontalOrganizationChart"/>
    <dgm:cxn modelId="{399B9A5D-6BC7-4272-8837-C9F75236CA1B}" type="presParOf" srcId="{3D44FDF4-6F60-408E-9B8D-8E3CD9675B60}" destId="{E51ECDFD-C721-4D02-869A-AAA1C0B9DD64}" srcOrd="0" destOrd="0" presId="urn:microsoft.com/office/officeart/2009/3/layout/HorizontalOrganizationChart"/>
    <dgm:cxn modelId="{526F689E-B71D-4613-A89C-11E8AB39E6A9}" type="presParOf" srcId="{E51ECDFD-C721-4D02-869A-AAA1C0B9DD64}" destId="{18ED8CC2-9E38-4B63-9901-E62DBD995F16}" srcOrd="0" destOrd="0" presId="urn:microsoft.com/office/officeart/2009/3/layout/HorizontalOrganizationChart"/>
    <dgm:cxn modelId="{80196AE0-0321-48F2-B94D-3AB83302848B}" type="presParOf" srcId="{E51ECDFD-C721-4D02-869A-AAA1C0B9DD64}" destId="{9E0C57AD-FF5D-4DE0-9A82-CD5357D8A758}" srcOrd="1" destOrd="0" presId="urn:microsoft.com/office/officeart/2009/3/layout/HorizontalOrganizationChart"/>
    <dgm:cxn modelId="{93DA65E3-5BC7-4DBA-B1BC-C0B11E56AF71}" type="presParOf" srcId="{3D44FDF4-6F60-408E-9B8D-8E3CD9675B60}" destId="{3B7A23FF-5576-4976-A92A-B9BDCFE9DC5D}" srcOrd="1" destOrd="0" presId="urn:microsoft.com/office/officeart/2009/3/layout/HorizontalOrganizationChart"/>
    <dgm:cxn modelId="{AC4F2083-B5AA-484C-9BC4-D0E8FFA09971}" type="presParOf" srcId="{3D44FDF4-6F60-408E-9B8D-8E3CD9675B60}" destId="{F247BDE6-D00F-4ACC-8A8A-FE65649F4BC3}" srcOrd="2" destOrd="0" presId="urn:microsoft.com/office/officeart/2009/3/layout/HorizontalOrganizationChart"/>
    <dgm:cxn modelId="{F4FF625C-AAF1-46DA-BE6F-4776A6E754D1}" type="presParOf" srcId="{2EF28152-913E-4F92-B744-76FDB47A875A}" destId="{FE3864F1-397C-4130-BDE7-C24F7CE65D2E}" srcOrd="2" destOrd="0" presId="urn:microsoft.com/office/officeart/2009/3/layout/HorizontalOrganizationChart"/>
    <dgm:cxn modelId="{B4A3F9EF-8DE9-4DA7-9CD0-27407F32D217}" type="presParOf" srcId="{2EF28152-913E-4F92-B744-76FDB47A875A}" destId="{D378BBC5-94F8-41FD-A443-B18AEE555DEB}" srcOrd="3" destOrd="0" presId="urn:microsoft.com/office/officeart/2009/3/layout/HorizontalOrganizationChart"/>
    <dgm:cxn modelId="{D7443A87-C285-47EB-A585-2E94CD8829F9}" type="presParOf" srcId="{D378BBC5-94F8-41FD-A443-B18AEE555DEB}" destId="{399E6C67-4742-429E-83F1-1AFAE227521E}" srcOrd="0" destOrd="0" presId="urn:microsoft.com/office/officeart/2009/3/layout/HorizontalOrganizationChart"/>
    <dgm:cxn modelId="{78D52C7B-2345-48D5-B45D-8E76EF73336A}" type="presParOf" srcId="{399E6C67-4742-429E-83F1-1AFAE227521E}" destId="{4FC4A2D6-3A14-4CA2-A207-81C29AC1BDE1}" srcOrd="0" destOrd="0" presId="urn:microsoft.com/office/officeart/2009/3/layout/HorizontalOrganizationChart"/>
    <dgm:cxn modelId="{BAEA8D07-087B-46B0-8855-FDB661D9653F}" type="presParOf" srcId="{399E6C67-4742-429E-83F1-1AFAE227521E}" destId="{BF9BBC1B-D644-4F31-A21D-84120C6550CB}" srcOrd="1" destOrd="0" presId="urn:microsoft.com/office/officeart/2009/3/layout/HorizontalOrganizationChart"/>
    <dgm:cxn modelId="{2F336444-FCDD-4071-8E4D-9AD2B68DE55C}" type="presParOf" srcId="{D378BBC5-94F8-41FD-A443-B18AEE555DEB}" destId="{6893BF51-82E9-4183-9523-697FAA38509E}" srcOrd="1" destOrd="0" presId="urn:microsoft.com/office/officeart/2009/3/layout/HorizontalOrganizationChart"/>
    <dgm:cxn modelId="{4C99EA8B-E84F-43B4-9A67-C05CBCE25E07}" type="presParOf" srcId="{D378BBC5-94F8-41FD-A443-B18AEE555DEB}" destId="{3690F8D3-087B-4E4C-9138-5CDD39FE4649}" srcOrd="2" destOrd="0" presId="urn:microsoft.com/office/officeart/2009/3/layout/HorizontalOrganizationChart"/>
    <dgm:cxn modelId="{7783D732-55F1-4279-8760-C0D6B07D61E5}" type="presParOf" srcId="{2EF28152-913E-4F92-B744-76FDB47A875A}" destId="{F4E58478-14CB-4A50-83BE-694059DE03D7}" srcOrd="4" destOrd="0" presId="urn:microsoft.com/office/officeart/2009/3/layout/HorizontalOrganizationChart"/>
    <dgm:cxn modelId="{70E59332-B131-4968-AA0E-AF3F02360B40}" type="presParOf" srcId="{2EF28152-913E-4F92-B744-76FDB47A875A}" destId="{DC41DF6C-A49B-49C7-9746-8F20DF00DC58}" srcOrd="5" destOrd="0" presId="urn:microsoft.com/office/officeart/2009/3/layout/HorizontalOrganizationChart"/>
    <dgm:cxn modelId="{61F3DDEF-C18E-456D-A29E-81EAE3299174}" type="presParOf" srcId="{DC41DF6C-A49B-49C7-9746-8F20DF00DC58}" destId="{0FAED1AB-7E35-425D-BD37-A7669AEEEDD1}" srcOrd="0" destOrd="0" presId="urn:microsoft.com/office/officeart/2009/3/layout/HorizontalOrganizationChart"/>
    <dgm:cxn modelId="{E8E1B44E-6B7A-4CD3-96DC-0F44B6A71D59}" type="presParOf" srcId="{0FAED1AB-7E35-425D-BD37-A7669AEEEDD1}" destId="{46FC65A8-70A7-439B-807A-07EA75054184}" srcOrd="0" destOrd="0" presId="urn:microsoft.com/office/officeart/2009/3/layout/HorizontalOrganizationChart"/>
    <dgm:cxn modelId="{3FA1EF6E-86FB-48A5-B105-85E25CE0AACE}" type="presParOf" srcId="{0FAED1AB-7E35-425D-BD37-A7669AEEEDD1}" destId="{B2568932-8383-4D89-BBE0-74E3CB939809}" srcOrd="1" destOrd="0" presId="urn:microsoft.com/office/officeart/2009/3/layout/HorizontalOrganizationChart"/>
    <dgm:cxn modelId="{7512928D-1E0A-4C49-8914-6524443B698D}" type="presParOf" srcId="{DC41DF6C-A49B-49C7-9746-8F20DF00DC58}" destId="{AABE71BF-5143-4CAF-86D6-72DCA333074F}" srcOrd="1" destOrd="0" presId="urn:microsoft.com/office/officeart/2009/3/layout/HorizontalOrganizationChart"/>
    <dgm:cxn modelId="{BF90F02C-1A7C-4433-A16F-E93DB344F559}" type="presParOf" srcId="{DC41DF6C-A49B-49C7-9746-8F20DF00DC58}" destId="{FC1C7CDA-B60E-4FEC-AB44-9D3D892778EE}" srcOrd="2" destOrd="0" presId="urn:microsoft.com/office/officeart/2009/3/layout/HorizontalOrganizationChart"/>
    <dgm:cxn modelId="{CF2C58D3-53CE-4A2D-9EC7-1D3972E6075E}" type="presParOf" srcId="{2EF28152-913E-4F92-B744-76FDB47A875A}" destId="{85DB2958-581C-4211-901C-B54E39AF2E74}" srcOrd="6" destOrd="0" presId="urn:microsoft.com/office/officeart/2009/3/layout/HorizontalOrganizationChart"/>
    <dgm:cxn modelId="{78B16037-5D50-42F4-A16D-080A7B795B31}" type="presParOf" srcId="{2EF28152-913E-4F92-B744-76FDB47A875A}" destId="{CAF49EC6-B4D6-4D2C-82D4-870A6EC76CE9}" srcOrd="7" destOrd="0" presId="urn:microsoft.com/office/officeart/2009/3/layout/HorizontalOrganizationChart"/>
    <dgm:cxn modelId="{E35DF451-1469-4452-A2C5-5D51B77378F9}" type="presParOf" srcId="{CAF49EC6-B4D6-4D2C-82D4-870A6EC76CE9}" destId="{DB99727D-7687-4C82-AC06-33BCBA4825DB}" srcOrd="0" destOrd="0" presId="urn:microsoft.com/office/officeart/2009/3/layout/HorizontalOrganizationChart"/>
    <dgm:cxn modelId="{DB64DF60-3B4D-407B-9F5B-C456D29774C2}" type="presParOf" srcId="{DB99727D-7687-4C82-AC06-33BCBA4825DB}" destId="{4E88475B-3768-48A0-B07F-9DEC7F11F485}" srcOrd="0" destOrd="0" presId="urn:microsoft.com/office/officeart/2009/3/layout/HorizontalOrganizationChart"/>
    <dgm:cxn modelId="{26C4FD0B-8C9A-45F9-9E0F-D6DB554F5B38}" type="presParOf" srcId="{DB99727D-7687-4C82-AC06-33BCBA4825DB}" destId="{521E0E0C-8207-4ECD-8F12-3E7BB6FE1BD1}" srcOrd="1" destOrd="0" presId="urn:microsoft.com/office/officeart/2009/3/layout/HorizontalOrganizationChart"/>
    <dgm:cxn modelId="{030E129A-7AF9-4FB9-A858-3818A1C059AB}" type="presParOf" srcId="{CAF49EC6-B4D6-4D2C-82D4-870A6EC76CE9}" destId="{B59D4BE2-24E5-4557-8B6A-20951E27CCE6}" srcOrd="1" destOrd="0" presId="urn:microsoft.com/office/officeart/2009/3/layout/HorizontalOrganizationChart"/>
    <dgm:cxn modelId="{64EA0EBC-B705-4A82-B33C-A6C93D3E2595}" type="presParOf" srcId="{CAF49EC6-B4D6-4D2C-82D4-870A6EC76CE9}" destId="{AC2FED5C-5D99-4CB8-BC68-AD417CD881E8}" srcOrd="2" destOrd="0" presId="urn:microsoft.com/office/officeart/2009/3/layout/HorizontalOrganizationChart"/>
    <dgm:cxn modelId="{9AE6C4BC-DFC4-44F4-8A35-546B581D3817}" type="presParOf" srcId="{2EF28152-913E-4F92-B744-76FDB47A875A}" destId="{4BEC065E-A6D0-476D-BAF9-411514B2E727}" srcOrd="8" destOrd="0" presId="urn:microsoft.com/office/officeart/2009/3/layout/HorizontalOrganizationChart"/>
    <dgm:cxn modelId="{1C0D47E8-6B66-41F7-9C24-2AE3B36086ED}" type="presParOf" srcId="{2EF28152-913E-4F92-B744-76FDB47A875A}" destId="{EE22F6D3-6D18-4CF9-A523-2C00CE3B609B}" srcOrd="9" destOrd="0" presId="urn:microsoft.com/office/officeart/2009/3/layout/HorizontalOrganizationChart"/>
    <dgm:cxn modelId="{D4C4FE61-84DC-4660-8260-98404C1B8D1A}" type="presParOf" srcId="{EE22F6D3-6D18-4CF9-A523-2C00CE3B609B}" destId="{1E57CDEB-7198-474C-9826-612B2400354B}" srcOrd="0" destOrd="0" presId="urn:microsoft.com/office/officeart/2009/3/layout/HorizontalOrganizationChart"/>
    <dgm:cxn modelId="{8991E38A-0CF4-4857-90B5-D0AD1896AFDE}" type="presParOf" srcId="{1E57CDEB-7198-474C-9826-612B2400354B}" destId="{28C1D384-8E70-43CA-8872-A025114BFC32}" srcOrd="0" destOrd="0" presId="urn:microsoft.com/office/officeart/2009/3/layout/HorizontalOrganizationChart"/>
    <dgm:cxn modelId="{3E7741D2-7E33-4668-B616-640680731A5C}" type="presParOf" srcId="{1E57CDEB-7198-474C-9826-612B2400354B}" destId="{2046E908-A4FA-4B17-B318-754952679CD8}" srcOrd="1" destOrd="0" presId="urn:microsoft.com/office/officeart/2009/3/layout/HorizontalOrganizationChart"/>
    <dgm:cxn modelId="{4FCD453D-269F-4EF7-B9FE-91E176F92823}" type="presParOf" srcId="{EE22F6D3-6D18-4CF9-A523-2C00CE3B609B}" destId="{825F3E11-CE4E-4154-80AE-3711E3FD04D6}" srcOrd="1" destOrd="0" presId="urn:microsoft.com/office/officeart/2009/3/layout/HorizontalOrganizationChart"/>
    <dgm:cxn modelId="{714C5214-E793-45FB-B7BE-E776A4C596CE}" type="presParOf" srcId="{EE22F6D3-6D18-4CF9-A523-2C00CE3B609B}" destId="{223C57A8-381E-430B-BD3B-EC0A146990AC}" srcOrd="2" destOrd="0" presId="urn:microsoft.com/office/officeart/2009/3/layout/HorizontalOrganizationChart"/>
    <dgm:cxn modelId="{BE6C48DB-0BF3-4339-8E1B-A5DD16738663}" type="presParOf" srcId="{2EF28152-913E-4F92-B744-76FDB47A875A}" destId="{E80D7F88-FE55-4D96-A23C-4F912C207159}" srcOrd="10" destOrd="0" presId="urn:microsoft.com/office/officeart/2009/3/layout/HorizontalOrganizationChart"/>
    <dgm:cxn modelId="{51401C32-85F4-41D9-ABAF-7042FA640337}" type="presParOf" srcId="{2EF28152-913E-4F92-B744-76FDB47A875A}" destId="{7FF645F1-C349-4136-95C7-07160019CAF1}" srcOrd="11" destOrd="0" presId="urn:microsoft.com/office/officeart/2009/3/layout/HorizontalOrganizationChart"/>
    <dgm:cxn modelId="{6E9D0E3E-A2FB-4066-B919-2A6C49B841EA}" type="presParOf" srcId="{7FF645F1-C349-4136-95C7-07160019CAF1}" destId="{A52BB601-BC52-43AE-96EB-EF6588A5D2F9}" srcOrd="0" destOrd="0" presId="urn:microsoft.com/office/officeart/2009/3/layout/HorizontalOrganizationChart"/>
    <dgm:cxn modelId="{C5C4CF63-A5CE-41FB-B103-3712D7D4B345}" type="presParOf" srcId="{A52BB601-BC52-43AE-96EB-EF6588A5D2F9}" destId="{ACAB08F1-EBD5-4B7B-84CE-B482E4654E22}" srcOrd="0" destOrd="0" presId="urn:microsoft.com/office/officeart/2009/3/layout/HorizontalOrganizationChart"/>
    <dgm:cxn modelId="{16C4A4FF-DEDF-4FE6-95F2-6CB2552E39A8}" type="presParOf" srcId="{A52BB601-BC52-43AE-96EB-EF6588A5D2F9}" destId="{FD094E93-15E0-459B-83CD-D4759C3BF4EE}" srcOrd="1" destOrd="0" presId="urn:microsoft.com/office/officeart/2009/3/layout/HorizontalOrganizationChart"/>
    <dgm:cxn modelId="{567ED74F-0080-4443-8F3F-03440E970AFF}" type="presParOf" srcId="{7FF645F1-C349-4136-95C7-07160019CAF1}" destId="{3620EC01-010F-45F1-A294-B4262873E0F1}" srcOrd="1" destOrd="0" presId="urn:microsoft.com/office/officeart/2009/3/layout/HorizontalOrganizationChart"/>
    <dgm:cxn modelId="{4BC800CE-3880-420A-8DEF-ACBAA5C32AF5}" type="presParOf" srcId="{7FF645F1-C349-4136-95C7-07160019CAF1}" destId="{355FE659-B633-40B7-9AFA-CC83B102FAE1}" srcOrd="2" destOrd="0" presId="urn:microsoft.com/office/officeart/2009/3/layout/HorizontalOrganizationChart"/>
    <dgm:cxn modelId="{E7C525AE-C187-40D8-8F2F-6D9FDCCE6B54}" type="presParOf" srcId="{2EF28152-913E-4F92-B744-76FDB47A875A}" destId="{3D3185E2-B46E-4D49-A683-4D01479DCF9E}" srcOrd="12" destOrd="0" presId="urn:microsoft.com/office/officeart/2009/3/layout/HorizontalOrganizationChart"/>
    <dgm:cxn modelId="{F17484DF-84DA-4AB7-B0BC-2742D84853DE}" type="presParOf" srcId="{2EF28152-913E-4F92-B744-76FDB47A875A}" destId="{03BFF3BB-20A3-4A2D-BDEF-CBB0630D4ED1}" srcOrd="13" destOrd="0" presId="urn:microsoft.com/office/officeart/2009/3/layout/HorizontalOrganizationChart"/>
    <dgm:cxn modelId="{C583B002-FF20-4F40-8E3D-A48AC2F02198}" type="presParOf" srcId="{03BFF3BB-20A3-4A2D-BDEF-CBB0630D4ED1}" destId="{CA57C4F1-4CE1-4844-83A7-3901ACDAFAC2}" srcOrd="0" destOrd="0" presId="urn:microsoft.com/office/officeart/2009/3/layout/HorizontalOrganizationChart"/>
    <dgm:cxn modelId="{7AE3DA56-DB8B-4666-B712-02C0AA021272}" type="presParOf" srcId="{CA57C4F1-4CE1-4844-83A7-3901ACDAFAC2}" destId="{A9DD0CCA-14F5-440E-8E8D-EAA707CCEF85}" srcOrd="0" destOrd="0" presId="urn:microsoft.com/office/officeart/2009/3/layout/HorizontalOrganizationChart"/>
    <dgm:cxn modelId="{E608E52A-8616-4674-8788-9A682F4F8F06}" type="presParOf" srcId="{CA57C4F1-4CE1-4844-83A7-3901ACDAFAC2}" destId="{3F962E7E-9634-4085-B7C9-6ED5041EE659}" srcOrd="1" destOrd="0" presId="urn:microsoft.com/office/officeart/2009/3/layout/HorizontalOrganizationChart"/>
    <dgm:cxn modelId="{EF8F5C0D-9EFB-44B9-B972-0564D0975F48}" type="presParOf" srcId="{03BFF3BB-20A3-4A2D-BDEF-CBB0630D4ED1}" destId="{25B589A6-2B6E-4B1D-B09C-AA0AA64DBAD9}" srcOrd="1" destOrd="0" presId="urn:microsoft.com/office/officeart/2009/3/layout/HorizontalOrganizationChart"/>
    <dgm:cxn modelId="{4A7AB1B7-640F-4C98-B78A-1A82117ABE40}" type="presParOf" srcId="{03BFF3BB-20A3-4A2D-BDEF-CBB0630D4ED1}" destId="{42ABBFBA-0DB8-47D1-8F21-0CB2E482E274}" srcOrd="2" destOrd="0" presId="urn:microsoft.com/office/officeart/2009/3/layout/HorizontalOrganizationChart"/>
    <dgm:cxn modelId="{DB5167AF-8C78-4234-AC93-36D6C7A54251}" type="presParOf" srcId="{2EF28152-913E-4F92-B744-76FDB47A875A}" destId="{45E0EB4F-4CCC-46DD-B224-15A566BCC0F1}" srcOrd="14" destOrd="0" presId="urn:microsoft.com/office/officeart/2009/3/layout/HorizontalOrganizationChart"/>
    <dgm:cxn modelId="{01DF8ECE-833B-4075-878E-21B12ED9C8A8}" type="presParOf" srcId="{2EF28152-913E-4F92-B744-76FDB47A875A}" destId="{2D336AAB-8AF7-481E-A8ED-C29CE57184C6}" srcOrd="15" destOrd="0" presId="urn:microsoft.com/office/officeart/2009/3/layout/HorizontalOrganizationChart"/>
    <dgm:cxn modelId="{7528D4F2-DB42-4F79-81E4-15A3C39BB3AD}" type="presParOf" srcId="{2D336AAB-8AF7-481E-A8ED-C29CE57184C6}" destId="{8BF96F27-E445-46BC-B5E7-2E42EC7F13FE}" srcOrd="0" destOrd="0" presId="urn:microsoft.com/office/officeart/2009/3/layout/HorizontalOrganizationChart"/>
    <dgm:cxn modelId="{00927274-ED54-4C21-9B4B-CF36F46D91F9}" type="presParOf" srcId="{8BF96F27-E445-46BC-B5E7-2E42EC7F13FE}" destId="{F0DA5733-DBDE-4819-971D-2EC1FB2EAA38}" srcOrd="0" destOrd="0" presId="urn:microsoft.com/office/officeart/2009/3/layout/HorizontalOrganizationChart"/>
    <dgm:cxn modelId="{4C3B1345-0CC6-47C4-8E84-570CE18EECCF}" type="presParOf" srcId="{8BF96F27-E445-46BC-B5E7-2E42EC7F13FE}" destId="{476E8298-075C-4DD4-BA46-C3CD1D7308A9}" srcOrd="1" destOrd="0" presId="urn:microsoft.com/office/officeart/2009/3/layout/HorizontalOrganizationChart"/>
    <dgm:cxn modelId="{397A2669-B3EE-4CEF-B086-4157256DB800}" type="presParOf" srcId="{2D336AAB-8AF7-481E-A8ED-C29CE57184C6}" destId="{BAD9FCC1-2EC6-4CA3-AED2-401EB7B276E6}" srcOrd="1" destOrd="0" presId="urn:microsoft.com/office/officeart/2009/3/layout/HorizontalOrganizationChart"/>
    <dgm:cxn modelId="{FBA0748A-18BF-411F-B002-67A2C564DA82}" type="presParOf" srcId="{2D336AAB-8AF7-481E-A8ED-C29CE57184C6}" destId="{60227009-2D2A-4860-A1AC-5CFD7527F86F}" srcOrd="2" destOrd="0" presId="urn:microsoft.com/office/officeart/2009/3/layout/HorizontalOrganizationChart"/>
    <dgm:cxn modelId="{92E9317E-3CDC-431F-B47C-B6ECA50434F8}" type="presParOf" srcId="{2EF28152-913E-4F92-B744-76FDB47A875A}" destId="{AB7746A2-6A60-4384-B5C6-ED0C7E856449}" srcOrd="16" destOrd="0" presId="urn:microsoft.com/office/officeart/2009/3/layout/HorizontalOrganizationChart"/>
    <dgm:cxn modelId="{ACBC834A-7A89-4980-8EEE-E34FA7A450F2}" type="presParOf" srcId="{2EF28152-913E-4F92-B744-76FDB47A875A}" destId="{45A08FA4-0026-494A-B9E7-0B162E6AA144}" srcOrd="17" destOrd="0" presId="urn:microsoft.com/office/officeart/2009/3/layout/HorizontalOrganizationChart"/>
    <dgm:cxn modelId="{7EE897FA-3857-42C5-A064-BF7F77408DEA}" type="presParOf" srcId="{45A08FA4-0026-494A-B9E7-0B162E6AA144}" destId="{9C1F8872-1E6D-4442-A265-7A924748F498}" srcOrd="0" destOrd="0" presId="urn:microsoft.com/office/officeart/2009/3/layout/HorizontalOrganizationChart"/>
    <dgm:cxn modelId="{23E63DC2-433F-4B29-939E-8A0811677CFA}" type="presParOf" srcId="{9C1F8872-1E6D-4442-A265-7A924748F498}" destId="{8512EFE0-82A4-4559-A12F-A37981DB3BCC}" srcOrd="0" destOrd="0" presId="urn:microsoft.com/office/officeart/2009/3/layout/HorizontalOrganizationChart"/>
    <dgm:cxn modelId="{332674B5-0816-4112-9697-6900C0335150}" type="presParOf" srcId="{9C1F8872-1E6D-4442-A265-7A924748F498}" destId="{F7B100A8-BDF8-49EC-90D3-B71778183480}" srcOrd="1" destOrd="0" presId="urn:microsoft.com/office/officeart/2009/3/layout/HorizontalOrganizationChart"/>
    <dgm:cxn modelId="{363D229A-94A4-402A-918D-008B9E83AB3B}" type="presParOf" srcId="{45A08FA4-0026-494A-B9E7-0B162E6AA144}" destId="{5069C3B9-27D5-4FA4-BCF4-DD9742B3438B}" srcOrd="1" destOrd="0" presId="urn:microsoft.com/office/officeart/2009/3/layout/HorizontalOrganizationChart"/>
    <dgm:cxn modelId="{05F1CF69-98B6-43CD-BDA2-D47E9306BA8C}" type="presParOf" srcId="{45A08FA4-0026-494A-B9E7-0B162E6AA144}" destId="{A81F9AE9-F102-452D-8E11-522E5A3EFF1D}" srcOrd="2" destOrd="0" presId="urn:microsoft.com/office/officeart/2009/3/layout/HorizontalOrganizationChart"/>
    <dgm:cxn modelId="{2D1D920B-6C90-43E9-8ECA-0B1F3E5002AA}" type="presParOf" srcId="{2EF28152-913E-4F92-B744-76FDB47A875A}" destId="{E6406C83-E5D9-49C1-BBC1-12C1A52108C7}" srcOrd="18" destOrd="0" presId="urn:microsoft.com/office/officeart/2009/3/layout/HorizontalOrganizationChart"/>
    <dgm:cxn modelId="{788A7A9F-6D87-473C-AEE8-DF1663135CEF}" type="presParOf" srcId="{2EF28152-913E-4F92-B744-76FDB47A875A}" destId="{0DDFA1FB-30BA-4C2C-9F47-EDCC9AD578F6}" srcOrd="19" destOrd="0" presId="urn:microsoft.com/office/officeart/2009/3/layout/HorizontalOrganizationChart"/>
    <dgm:cxn modelId="{28BB1F5E-EACD-4645-836F-14228FA5F244}" type="presParOf" srcId="{0DDFA1FB-30BA-4C2C-9F47-EDCC9AD578F6}" destId="{978E2CAA-9123-4C61-9513-AB53F0B7293B}" srcOrd="0" destOrd="0" presId="urn:microsoft.com/office/officeart/2009/3/layout/HorizontalOrganizationChart"/>
    <dgm:cxn modelId="{2367DE02-0A3A-436D-81F1-E76AB2614FBB}" type="presParOf" srcId="{978E2CAA-9123-4C61-9513-AB53F0B7293B}" destId="{F37FFBC3-E851-4377-B527-8E2EA155DE40}" srcOrd="0" destOrd="0" presId="urn:microsoft.com/office/officeart/2009/3/layout/HorizontalOrganizationChart"/>
    <dgm:cxn modelId="{B60CD45E-5019-41F3-99F0-384F37D91BEF}" type="presParOf" srcId="{978E2CAA-9123-4C61-9513-AB53F0B7293B}" destId="{AED910B0-4C99-4668-96B7-E7BF659CF87F}" srcOrd="1" destOrd="0" presId="urn:microsoft.com/office/officeart/2009/3/layout/HorizontalOrganizationChart"/>
    <dgm:cxn modelId="{92D92D03-EC2F-4E58-A86F-F1F0CF89039C}" type="presParOf" srcId="{0DDFA1FB-30BA-4C2C-9F47-EDCC9AD578F6}" destId="{C402D189-FA72-4020-9D47-7C99F6439CC4}" srcOrd="1" destOrd="0" presId="urn:microsoft.com/office/officeart/2009/3/layout/HorizontalOrganizationChart"/>
    <dgm:cxn modelId="{0215F589-A817-4FF9-9631-8ACBA6B400AA}" type="presParOf" srcId="{0DDFA1FB-30BA-4C2C-9F47-EDCC9AD578F6}" destId="{34AAC77D-5641-4328-BF9A-B5A1F4EF18E8}" srcOrd="2" destOrd="0" presId="urn:microsoft.com/office/officeart/2009/3/layout/HorizontalOrganizationChart"/>
    <dgm:cxn modelId="{58344779-11EF-4353-8843-440F64296CB5}" type="presParOf" srcId="{60777241-0BCA-4732-951A-600F813CE980}" destId="{A3FAA884-3723-4197-BA1E-5CB3CE7C236D}" srcOrd="2" destOrd="0" presId="urn:microsoft.com/office/officeart/2009/3/layout/HorizontalOrganizationChart"/>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4"/>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406C83-E5D9-49C1-BBC1-12C1A52108C7}">
      <dsp:nvSpPr>
        <dsp:cNvPr id="0" name=""/>
        <dsp:cNvSpPr/>
      </dsp:nvSpPr>
      <dsp:spPr>
        <a:xfrm>
          <a:off x="3275817" y="2390775"/>
          <a:ext cx="228869" cy="2214314"/>
        </a:xfrm>
        <a:custGeom>
          <a:avLst/>
          <a:gdLst/>
          <a:rect l="0" t="0" r="0" b="0"/>
          <a:pathLst>
            <a:path fill="norm" stroke="1">
              <a:moveTo>
                <a:pt x="0" y="0"/>
              </a:moveTo>
              <a:lnTo>
                <a:pt x="114434" y="0"/>
              </a:lnTo>
              <a:lnTo>
                <a:pt x="114434" y="2214314"/>
              </a:lnTo>
              <a:lnTo>
                <a:pt x="228869" y="2214314"/>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7746A2-6A60-4384-B5C6-ED0C7E856449}">
      <dsp:nvSpPr>
        <dsp:cNvPr id="0" name=""/>
        <dsp:cNvSpPr/>
      </dsp:nvSpPr>
      <dsp:spPr>
        <a:xfrm>
          <a:off x="3275817" y="2390775"/>
          <a:ext cx="228869" cy="1722244"/>
        </a:xfrm>
        <a:custGeom>
          <a:avLst/>
          <a:gdLst/>
          <a:rect l="0" t="0" r="0" b="0"/>
          <a:pathLst>
            <a:path fill="norm" stroke="1">
              <a:moveTo>
                <a:pt x="0" y="0"/>
              </a:moveTo>
              <a:lnTo>
                <a:pt x="114434" y="0"/>
              </a:lnTo>
              <a:lnTo>
                <a:pt x="114434" y="1722244"/>
              </a:lnTo>
              <a:lnTo>
                <a:pt x="228869" y="1722244"/>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E0EB4F-4CCC-46DD-B224-15A566BCC0F1}">
      <dsp:nvSpPr>
        <dsp:cNvPr id="0" name=""/>
        <dsp:cNvSpPr/>
      </dsp:nvSpPr>
      <dsp:spPr>
        <a:xfrm>
          <a:off x="3275817" y="2390775"/>
          <a:ext cx="228869" cy="1230174"/>
        </a:xfrm>
        <a:custGeom>
          <a:avLst/>
          <a:gdLst/>
          <a:rect l="0" t="0" r="0" b="0"/>
          <a:pathLst>
            <a:path fill="norm" stroke="1">
              <a:moveTo>
                <a:pt x="0" y="0"/>
              </a:moveTo>
              <a:lnTo>
                <a:pt x="114434" y="0"/>
              </a:lnTo>
              <a:lnTo>
                <a:pt x="114434" y="1230174"/>
              </a:lnTo>
              <a:lnTo>
                <a:pt x="228869" y="1230174"/>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3185E2-B46E-4D49-A683-4D01479DCF9E}">
      <dsp:nvSpPr>
        <dsp:cNvPr id="0" name=""/>
        <dsp:cNvSpPr/>
      </dsp:nvSpPr>
      <dsp:spPr>
        <a:xfrm>
          <a:off x="3275817" y="2390775"/>
          <a:ext cx="228869" cy="738104"/>
        </a:xfrm>
        <a:custGeom>
          <a:avLst/>
          <a:gdLst/>
          <a:rect l="0" t="0" r="0" b="0"/>
          <a:pathLst>
            <a:path fill="norm" stroke="1">
              <a:moveTo>
                <a:pt x="0" y="0"/>
              </a:moveTo>
              <a:lnTo>
                <a:pt x="114434" y="0"/>
              </a:lnTo>
              <a:lnTo>
                <a:pt x="114434" y="738104"/>
              </a:lnTo>
              <a:lnTo>
                <a:pt x="228869" y="738104"/>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0D7F88-FE55-4D96-A23C-4F912C207159}">
      <dsp:nvSpPr>
        <dsp:cNvPr id="0" name=""/>
        <dsp:cNvSpPr/>
      </dsp:nvSpPr>
      <dsp:spPr>
        <a:xfrm>
          <a:off x="3275817" y="2390775"/>
          <a:ext cx="228869" cy="246034"/>
        </a:xfrm>
        <a:custGeom>
          <a:avLst/>
          <a:gdLst/>
          <a:rect l="0" t="0" r="0" b="0"/>
          <a:pathLst>
            <a:path fill="norm" stroke="1">
              <a:moveTo>
                <a:pt x="0" y="0"/>
              </a:moveTo>
              <a:lnTo>
                <a:pt x="114434" y="0"/>
              </a:lnTo>
              <a:lnTo>
                <a:pt x="114434" y="246034"/>
              </a:lnTo>
              <a:lnTo>
                <a:pt x="228869" y="246034"/>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EC065E-A6D0-476D-BAF9-411514B2E727}">
      <dsp:nvSpPr>
        <dsp:cNvPr id="0" name=""/>
        <dsp:cNvSpPr/>
      </dsp:nvSpPr>
      <dsp:spPr>
        <a:xfrm>
          <a:off x="3275817" y="2144740"/>
          <a:ext cx="228869" cy="246034"/>
        </a:xfrm>
        <a:custGeom>
          <a:avLst/>
          <a:gdLst/>
          <a:rect l="0" t="0" r="0" b="0"/>
          <a:pathLst>
            <a:path fill="norm" stroke="1">
              <a:moveTo>
                <a:pt x="0" y="246034"/>
              </a:moveTo>
              <a:lnTo>
                <a:pt x="114434" y="246034"/>
              </a:lnTo>
              <a:lnTo>
                <a:pt x="114434" y="0"/>
              </a:lnTo>
              <a:lnTo>
                <a:pt x="228869" y="0"/>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DB2958-581C-4211-901C-B54E39AF2E74}">
      <dsp:nvSpPr>
        <dsp:cNvPr id="0" name=""/>
        <dsp:cNvSpPr/>
      </dsp:nvSpPr>
      <dsp:spPr>
        <a:xfrm>
          <a:off x="3275817" y="1652670"/>
          <a:ext cx="228869" cy="738104"/>
        </a:xfrm>
        <a:custGeom>
          <a:avLst/>
          <a:gdLst/>
          <a:rect l="0" t="0" r="0" b="0"/>
          <a:pathLst>
            <a:path fill="norm" stroke="1">
              <a:moveTo>
                <a:pt x="0" y="738104"/>
              </a:moveTo>
              <a:lnTo>
                <a:pt x="114434" y="738104"/>
              </a:lnTo>
              <a:lnTo>
                <a:pt x="114434" y="0"/>
              </a:lnTo>
              <a:lnTo>
                <a:pt x="228869" y="0"/>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E58478-14CB-4A50-83BE-694059DE03D7}">
      <dsp:nvSpPr>
        <dsp:cNvPr id="0" name=""/>
        <dsp:cNvSpPr/>
      </dsp:nvSpPr>
      <dsp:spPr>
        <a:xfrm>
          <a:off x="3275817" y="1160600"/>
          <a:ext cx="228869" cy="1230174"/>
        </a:xfrm>
        <a:custGeom>
          <a:avLst/>
          <a:gdLst/>
          <a:rect l="0" t="0" r="0" b="0"/>
          <a:pathLst>
            <a:path fill="norm" stroke="1">
              <a:moveTo>
                <a:pt x="0" y="1230174"/>
              </a:moveTo>
              <a:lnTo>
                <a:pt x="114434" y="1230174"/>
              </a:lnTo>
              <a:lnTo>
                <a:pt x="114434" y="0"/>
              </a:lnTo>
              <a:lnTo>
                <a:pt x="228869" y="0"/>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3864F1-397C-4130-BDE7-C24F7CE65D2E}">
      <dsp:nvSpPr>
        <dsp:cNvPr id="0" name=""/>
        <dsp:cNvSpPr/>
      </dsp:nvSpPr>
      <dsp:spPr>
        <a:xfrm>
          <a:off x="3275817" y="668530"/>
          <a:ext cx="228869" cy="1722244"/>
        </a:xfrm>
        <a:custGeom>
          <a:avLst/>
          <a:gdLst/>
          <a:rect l="0" t="0" r="0" b="0"/>
          <a:pathLst>
            <a:path fill="norm" stroke="1">
              <a:moveTo>
                <a:pt x="0" y="1722244"/>
              </a:moveTo>
              <a:lnTo>
                <a:pt x="114434" y="1722244"/>
              </a:lnTo>
              <a:lnTo>
                <a:pt x="114434" y="0"/>
              </a:lnTo>
              <a:lnTo>
                <a:pt x="228869" y="0"/>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906CCE-88D3-4912-AF98-CE53CAEE5224}">
      <dsp:nvSpPr>
        <dsp:cNvPr id="0" name=""/>
        <dsp:cNvSpPr/>
      </dsp:nvSpPr>
      <dsp:spPr>
        <a:xfrm>
          <a:off x="3275817" y="176460"/>
          <a:ext cx="228869" cy="2214314"/>
        </a:xfrm>
        <a:custGeom>
          <a:avLst/>
          <a:gdLst/>
          <a:rect l="0" t="0" r="0" b="0"/>
          <a:pathLst>
            <a:path fill="norm" stroke="1">
              <a:moveTo>
                <a:pt x="0" y="2214314"/>
              </a:moveTo>
              <a:lnTo>
                <a:pt x="114434" y="2214314"/>
              </a:lnTo>
              <a:lnTo>
                <a:pt x="114434" y="0"/>
              </a:lnTo>
              <a:lnTo>
                <a:pt x="228869" y="0"/>
              </a:lnTo>
            </a:path>
          </a:pathLst>
        </a:custGeom>
        <a:noFill/>
        <a:ln w="25400">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C6645C-AB77-4150-8146-52CCB1003B7E}">
      <dsp:nvSpPr>
        <dsp:cNvPr id="0" name=""/>
        <dsp:cNvSpPr/>
      </dsp:nvSpPr>
      <dsp:spPr>
        <a:xfrm>
          <a:off x="989763" y="2047716"/>
          <a:ext cx="2286054" cy="6861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he-IL" sz="1400" kern="1200"/>
            <a:t>מנהל השו"ט</a:t>
          </a:r>
        </a:p>
      </dsp:txBody>
      <dsp:txXfrm>
        <a:off x="989763" y="2047716"/>
        <a:ext cx="2286054" cy="686116"/>
      </dsp:txXfrm>
    </dsp:sp>
    <dsp:sp modelId="{18ED8CC2-9E38-4B63-9901-E62DBD995F16}">
      <dsp:nvSpPr>
        <dsp:cNvPr id="0" name=""/>
        <dsp:cNvSpPr/>
      </dsp:nvSpPr>
      <dsp:spPr>
        <a:xfrm>
          <a:off x="3504687" y="194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מינהל ומשאבי אנוש</a:t>
          </a:r>
        </a:p>
      </dsp:txBody>
      <dsp:txXfrm>
        <a:off x="3504687" y="1946"/>
        <a:ext cx="1144348" cy="349026"/>
      </dsp:txXfrm>
    </dsp:sp>
    <dsp:sp modelId="{4FC4A2D6-3A14-4CA2-A207-81C29AC1BDE1}">
      <dsp:nvSpPr>
        <dsp:cNvPr id="0" name=""/>
        <dsp:cNvSpPr/>
      </dsp:nvSpPr>
      <dsp:spPr>
        <a:xfrm>
          <a:off x="3504687" y="49401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מערך בריאות עופות</a:t>
          </a:r>
        </a:p>
      </dsp:txBody>
      <dsp:txXfrm>
        <a:off x="3504687" y="494016"/>
        <a:ext cx="1144348" cy="349026"/>
      </dsp:txXfrm>
    </dsp:sp>
    <dsp:sp modelId="{46FC65A8-70A7-439B-807A-07EA75054184}">
      <dsp:nvSpPr>
        <dsp:cNvPr id="0" name=""/>
        <dsp:cNvSpPr/>
      </dsp:nvSpPr>
      <dsp:spPr>
        <a:xfrm>
          <a:off x="3504687" y="98608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המכון הווטרינרי</a:t>
          </a:r>
        </a:p>
      </dsp:txBody>
      <dsp:txXfrm>
        <a:off x="3504687" y="986086"/>
        <a:ext cx="1144348" cy="349026"/>
      </dsp:txXfrm>
    </dsp:sp>
    <dsp:sp modelId="{4E88475B-3768-48A0-B07F-9DEC7F11F485}">
      <dsp:nvSpPr>
        <dsp:cNvPr id="0" name=""/>
        <dsp:cNvSpPr/>
      </dsp:nvSpPr>
      <dsp:spPr>
        <a:xfrm>
          <a:off x="3504687" y="147815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אפידימיולוגיה</a:t>
          </a:r>
        </a:p>
      </dsp:txBody>
      <dsp:txXfrm>
        <a:off x="3504687" y="1478156"/>
        <a:ext cx="1144348" cy="349026"/>
      </dsp:txXfrm>
    </dsp:sp>
    <dsp:sp modelId="{28C1D384-8E70-43CA-8872-A025114BFC32}">
      <dsp:nvSpPr>
        <dsp:cNvPr id="0" name=""/>
        <dsp:cNvSpPr/>
      </dsp:nvSpPr>
      <dsp:spPr>
        <a:xfrm>
          <a:off x="3504687" y="197022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תכשירים ותרכיבים וטרינריים</a:t>
          </a:r>
        </a:p>
      </dsp:txBody>
      <dsp:txXfrm>
        <a:off x="3504687" y="1970226"/>
        <a:ext cx="1144348" cy="349026"/>
      </dsp:txXfrm>
    </dsp:sp>
    <dsp:sp modelId="{ACAB08F1-EBD5-4B7B-84CE-B482E4654E22}">
      <dsp:nvSpPr>
        <dsp:cNvPr id="0" name=""/>
        <dsp:cNvSpPr/>
      </dsp:nvSpPr>
      <dsp:spPr>
        <a:xfrm>
          <a:off x="3504687" y="246229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רווחת בעלי החיים</a:t>
          </a:r>
        </a:p>
      </dsp:txBody>
      <dsp:txXfrm>
        <a:off x="3504687" y="2462296"/>
        <a:ext cx="1144348" cy="349026"/>
      </dsp:txXfrm>
    </dsp:sp>
    <dsp:sp modelId="{A9DD0CCA-14F5-440E-8E8D-EAA707CCEF85}">
      <dsp:nvSpPr>
        <dsp:cNvPr id="0" name=""/>
        <dsp:cNvSpPr/>
      </dsp:nvSpPr>
      <dsp:spPr>
        <a:xfrm>
          <a:off x="3504687" y="295436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שירותים וטרינריים בשדה</a:t>
          </a:r>
        </a:p>
      </dsp:txBody>
      <dsp:txXfrm>
        <a:off x="3504687" y="2954366"/>
        <a:ext cx="1144348" cy="349026"/>
      </dsp:txXfrm>
    </dsp:sp>
    <dsp:sp modelId="{F0DA5733-DBDE-4819-971D-2EC1FB2EAA38}">
      <dsp:nvSpPr>
        <dsp:cNvPr id="0" name=""/>
        <dsp:cNvSpPr/>
      </dsp:nvSpPr>
      <dsp:spPr>
        <a:xfrm>
          <a:off x="3504687" y="344643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פיקוח על מוצרים מן החי</a:t>
          </a:r>
        </a:p>
      </dsp:txBody>
      <dsp:txXfrm>
        <a:off x="3504687" y="3446436"/>
        <a:ext cx="1144348" cy="349026"/>
      </dsp:txXfrm>
    </dsp:sp>
    <dsp:sp modelId="{8512EFE0-82A4-4559-A12F-A37981DB3BCC}">
      <dsp:nvSpPr>
        <dsp:cNvPr id="0" name=""/>
        <dsp:cNvSpPr/>
      </dsp:nvSpPr>
      <dsp:spPr>
        <a:xfrm>
          <a:off x="3504687" y="393850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יבוא-יצוא</a:t>
          </a:r>
        </a:p>
      </dsp:txBody>
      <dsp:txXfrm>
        <a:off x="3504687" y="3938506"/>
        <a:ext cx="1144348" cy="349026"/>
      </dsp:txXfrm>
    </dsp:sp>
    <dsp:sp modelId="{F37FFBC3-E851-4377-B527-8E2EA155DE40}">
      <dsp:nvSpPr>
        <dsp:cNvPr id="0" name=""/>
        <dsp:cNvSpPr/>
      </dsp:nvSpPr>
      <dsp:spPr>
        <a:xfrm>
          <a:off x="3504687" y="4430576"/>
          <a:ext cx="1144348" cy="3490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he-IL" sz="1200" kern="1200"/>
            <a:t>מספוא - מזון לבעלי חיים</a:t>
          </a:r>
        </a:p>
      </dsp:txBody>
      <dsp:txXfrm>
        <a:off x="3504687" y="4430576"/>
        <a:ext cx="1144348" cy="34902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val="norm"/>
      <dgm:animOne val="branch"/>
      <dgm:animLvl val="lvl"/>
      <dgm:resizeHandles val="rel"/>
    </dgm:varLst>
    <dgm:choose name="Name0">
      <dgm:if name="Name1" func="var" arg="dir" op="equ" val="norm">
        <dgm:alg type="hierChild">
          <dgm:param type="chAlign" val="l"/>
          <dgm:param type="linDir" val="fromT"/>
        </dgm:alg>
      </dgm:if>
      <dgm:else name="Name2">
        <dgm:alg type="hierChild">
          <dgm:param type="chAlign" val="r"/>
          <dgm:param type="linDir" val="fromT"/>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chAlign" val="l"/>
                      <dgm:param type="linDir" val="fromT"/>
                    </dgm:alg>
                  </dgm:if>
                  <dgm:else name="Name43">
                    <dgm:alg type="hierChild">
                      <dgm:param type="chAlign" val="r"/>
                      <dgm:param type="linDir" val="fromT"/>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begPts" val="midR"/>
                            <dgm:param type="connRout" val="bend"/>
                            <dgm:param type="dim" val="1D"/>
                            <dgm:param type="endPts" val="bCtr tCtr"/>
                            <dgm:param type="endSty" val="noArr"/>
                          </dgm:alg>
                        </dgm:if>
                        <dgm:else name="Name50">
                          <dgm:alg type="conn">
                            <dgm:param type="begPts" val="midL"/>
                            <dgm:param type="connRout" val="bend"/>
                            <dgm:param type="dim" val="1D"/>
                            <dgm:param type="endPts" val="bCtr tCtr"/>
                            <dgm:param type="endSty" val="noAr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begPts" val="midR"/>
                            <dgm:param type="connRout" val="bend"/>
                            <dgm:param type="dim" val="1D"/>
                            <dgm:param type="endPts" val="tCtr"/>
                            <dgm:param type="endSty" val="noArr"/>
                          </dgm:alg>
                        </dgm:if>
                        <dgm:else name="Name55">
                          <dgm:alg type="conn">
                            <dgm:param type="begPts" val="midL"/>
                            <dgm:param type="connRout" val="bend"/>
                            <dgm:param type="dim" val="1D"/>
                            <dgm:param type="endPts" val="tCtr"/>
                            <dgm:param type="endSty" val="noAr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begPts" val="midR"/>
                            <dgm:param type="connRout" val="bend"/>
                            <dgm:param type="dim" val="1D"/>
                            <dgm:param type="endPts" val="bCtr"/>
                            <dgm:param type="endSty" val="noArr"/>
                          </dgm:alg>
                        </dgm:if>
                        <dgm:else name="Name60">
                          <dgm:alg type="conn">
                            <dgm:param type="begPts" val="midL"/>
                            <dgm:param type="connRout" val="bend"/>
                            <dgm:param type="dim" val="1D"/>
                            <dgm:param type="endPts" val="bCtr"/>
                            <dgm:param type="endSty" val="noAr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begPts" val="midR"/>
                            <dgm:param type="bendPt" val="end"/>
                            <dgm:param type="connRout" val="bend"/>
                            <dgm:param type="dim" val="1D"/>
                            <dgm:param type="endPts" val="midL"/>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begPts" val="midL"/>
                            <dgm:param type="bendPt" val="end"/>
                            <dgm:param type="connRout" val="bend"/>
                            <dgm:param type="dim" val="1D"/>
                            <dgm:param type="endPts" val="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chAlign" val="l"/>
                            <dgm:param type="linDir" val="fromT"/>
                          </dgm:alg>
                        </dgm:if>
                        <dgm:else name="Name105">
                          <dgm:alg type="hierChild">
                            <dgm:param type="chAlign" val="r"/>
                            <dgm:param type="linDir" val="fromT"/>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begPts" val="midR"/>
                        <dgm:param type="connRout" val="bend"/>
                        <dgm:param type="dim" val="1D"/>
                        <dgm:param type="endPts" val="bCtr tCtr"/>
                        <dgm:param type="endSty" val="noArr"/>
                      </dgm:alg>
                    </dgm:if>
                    <dgm:else name="Name118">
                      <dgm:alg type="conn">
                        <dgm:param type="begPts" val="midL"/>
                        <dgm:param type="connRout" val="bend"/>
                        <dgm:param type="dim" val="1D"/>
                        <dgm:param type="endPts" val="bCtr tCtr"/>
                        <dgm:param type="endSty" val="noAr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chAlign" val="l"/>
                            <dgm:param type="linDir" val="fromT"/>
                          </dgm:alg>
                        </dgm:if>
                        <dgm:else name="Name157">
                          <dgm:alg type="hierChild">
                            <dgm:param type="chAlign" val="r"/>
                            <dgm:param type="linDir" val="fromT"/>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xmlns:a="http://schemas.openxmlformats.org/drawingml/2006/main">
  <cdr:relSizeAnchor xmlns:cdr="http://schemas.openxmlformats.org/drawingml/2006/chartDrawing">
    <cdr:from>
      <cdr:x>0.38097</cdr:x>
      <cdr:y>0.42301</cdr:y>
    </cdr:from>
    <cdr:to>
      <cdr:x>0.60389</cdr:x>
      <cdr:y>0.55148</cdr:y>
    </cdr:to>
    <cdr:sp>
      <cdr:nvSpPr>
        <cdr:cNvPr id="158396144" name="TextBox 1"/>
        <cdr:cNvSpPr txBox="1"/>
      </cdr:nvSpPr>
      <cdr:spPr>
        <a:xfrm>
          <a:off x="1865177" y="1265168"/>
          <a:ext cx="1091383" cy="384235"/>
        </a:xfrm>
        <a:prstGeom prst="rect">
          <a:avLst/>
        </a:prstGeom>
      </cdr:spPr>
      <cdr:txBody>
        <a:bodyPr vertOverflow="clip" wrap="square" rtlCol="1"/>
        <a:lstStyle/>
        <a:p>
          <a:r>
            <a:rPr lang="he-IL" sz="1800" b="1"/>
            <a:t>334,517</a:t>
          </a:r>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0.14647</cdr:x>
      <cdr:y>0.75553</cdr:y>
    </cdr:from>
    <cdr:to>
      <cdr:x>0.32112</cdr:x>
      <cdr:y>0.84928</cdr:y>
    </cdr:to>
    <cdr:sp>
      <cdr:nvSpPr>
        <cdr:cNvPr id="855817283" name="TextBox 1"/>
        <cdr:cNvSpPr txBox="1"/>
      </cdr:nvSpPr>
      <cdr:spPr>
        <a:xfrm>
          <a:off x="841257" y="2144530"/>
          <a:ext cx="1003114" cy="266104"/>
        </a:xfrm>
        <a:prstGeom prst="rect">
          <a:avLst/>
        </a:prstGeom>
      </cdr:spPr>
      <cdr:txBody>
        <a:bodyPr vertOverflow="clip" wrap="square" rtlCol="1"/>
        <a:lstStyle/>
        <a:p>
          <a:r>
            <a:rPr lang="he-IL" sz="900"/>
            <a:t>הורדת מכס</a:t>
          </a:r>
        </a:p>
      </cdr:txBody>
    </cdr:sp>
  </cdr:relSizeAnchor>
  <cdr:relSizeAnchor xmlns:cdr="http://schemas.openxmlformats.org/drawingml/2006/chartDrawing">
    <cdr:from>
      <cdr:x>0.20985</cdr:x>
      <cdr:y>0.68386</cdr:y>
    </cdr:from>
    <cdr:to>
      <cdr:x>0.22445</cdr:x>
      <cdr:y>0.72885</cdr:y>
    </cdr:to>
    <cdr:sp>
      <cdr:nvSpPr>
        <cdr:cNvPr id="3" name="תרשים זרימה: מחבר 2"/>
        <cdr:cNvSpPr/>
      </cdr:nvSpPr>
      <cdr:spPr>
        <a:xfrm flipV="1">
          <a:off x="1095375" y="1447798"/>
          <a:ext cx="76200" cy="95251"/>
        </a:xfrm>
        <a:prstGeom prst="flowChartConnector">
          <a:avLst/>
        </a:prstGeom>
      </cdr:spPr>
      <cdr:style>
        <a:lnRef idx="2">
          <a:schemeClr val="accent3">
            <a:shade val="50000"/>
          </a:schemeClr>
        </a:lnRef>
        <a:fillRef idx="1">
          <a:schemeClr val="accent3"/>
        </a:fillRef>
        <a:effectRef idx="0">
          <a:schemeClr val="accent3"/>
        </a:effectRef>
        <a:fontRef idx="minor">
          <a:schemeClr val="lt1"/>
        </a:fontRef>
      </cdr:style>
      <cdr:txBody>
        <a:bodyPr vertOverflow="clip"/>
        <a:lstStyle/>
        <a:p>
          <a:endParaRPr lang="he-IL"/>
        </a:p>
      </cdr:txBody>
    </cdr:sp>
  </cdr:relSizeAnchor>
</c:userShapes>
</file>

<file path=word/drawings/drawing3.xml><?xml version="1.0" encoding="utf-8"?>
<c:userShapes xmlns:c="http://schemas.openxmlformats.org/drawingml/2006/chart" xmlns:a="http://schemas.openxmlformats.org/drawingml/2006/main">
  <cdr:relSizeAnchor xmlns:cdr="http://schemas.openxmlformats.org/drawingml/2006/chartDrawing">
    <cdr:from>
      <cdr:x>0.38229</cdr:x>
      <cdr:y>0.28819</cdr:y>
    </cdr:from>
    <cdr:to>
      <cdr:x>0.64688</cdr:x>
      <cdr:y>0.43056</cdr:y>
    </cdr:to>
    <cdr:sp>
      <cdr:nvSpPr>
        <cdr:cNvPr id="782335171" name="TextBox 1"/>
        <cdr:cNvSpPr txBox="1"/>
      </cdr:nvSpPr>
      <cdr:spPr>
        <a:xfrm>
          <a:off x="1747830" y="790563"/>
          <a:ext cx="1209683" cy="390537"/>
        </a:xfrm>
        <a:prstGeom prst="rect">
          <a:avLst/>
        </a:prstGeom>
        <a:noFill/>
        <a:ln w="28575">
          <a:noFill/>
        </a:ln>
      </cdr:spPr>
      <cdr:txBody>
        <a:bodyPr vertOverflow="clip" wrap="square" rtlCol="1"/>
        <a:lstStyle/>
        <a:p>
          <a:r>
            <a:rPr lang="he-IL" sz="2000" b="1"/>
            <a:t>341,000</a:t>
          </a:r>
          <a:r>
            <a:rPr lang="he-IL" sz="2000"/>
            <a:t> </a:t>
          </a:r>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83A1005-2F5C-4E93-ACF2-DE11B919ECD4}">
  <ds:schemaRefs>
    <ds:schemaRef ds:uri="http://schemas.openxmlformats.org/officeDocument/2006/bibliography"/>
  </ds:schemaRefs>
</ds:datastoreItem>
</file>

<file path=customXml/itemProps2.xml><?xml version="1.0" encoding="utf-8"?>
<ds:datastoreItem xmlns:ds="http://schemas.openxmlformats.org/officeDocument/2006/customXml" ds:itemID="{74C3401D-C604-40EC-BAA9-B274C8F99EFE}"/>
</file>

<file path=customXml/itemProps3.xml><?xml version="1.0" encoding="utf-8"?>
<ds:datastoreItem xmlns:ds="http://schemas.openxmlformats.org/officeDocument/2006/customXml" ds:itemID="{B4BFA9F1-6B98-4907-B6D1-4723164CFB54}"/>
</file>

<file path=customXml/itemProps4.xml><?xml version="1.0" encoding="utf-8"?>
<ds:datastoreItem xmlns:ds="http://schemas.openxmlformats.org/officeDocument/2006/customXml" ds:itemID="{F9DB3A31-749F-439F-8303-2887E0AF121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