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theme/theme1.xml" ContentType="application/vnd.openxmlformats-officedocument.theme+xml"/>
  <Override PartName="/word/theme/themeOverride3.xml" ContentType="application/vnd.openxmlformats-officedocument.themeOverride+xml"/>
  <Override PartName="/word/charts/colors3.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755E46CA" w:rsidR="00E35DF9" w:rsidRPr="00DE1ACD" w:rsidRDefault="00695FC1" w:rsidP="00BA23AE">
      <w:pPr>
        <w:pStyle w:val="121"/>
        <w:rPr>
          <w:rtl/>
        </w:rPr>
      </w:pPr>
      <w:bookmarkStart w:id="0" w:name="_Hlk33962351"/>
      <w:r>
        <w:rPr>
          <w:rFonts w:hint="cs"/>
          <w:rtl/>
        </w:rPr>
        <w:t>פעולות משרד הבריאות</w:t>
      </w:r>
      <w:r>
        <w:rPr>
          <w:rtl/>
        </w:rPr>
        <w:br/>
      </w:r>
      <w:r>
        <w:rPr>
          <w:rFonts w:hint="cs"/>
          <w:rtl/>
        </w:rPr>
        <w:t>למניעת פגיעה בבריאות מחשיפה למזהמים</w:t>
      </w:r>
      <w:r>
        <w:rPr>
          <w:rtl/>
        </w:rPr>
        <w:br/>
      </w:r>
      <w:r>
        <w:rPr>
          <w:rFonts w:hint="cs"/>
          <w:rtl/>
        </w:rPr>
        <w:t>ולחומרי הדברה במוצרי מזון</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0A143F4D" w14:textId="77777777" w:rsidR="0075251F" w:rsidRDefault="0075251F" w:rsidP="0075251F">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3F397130"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151423D2">
            <wp:extent cx="5219999" cy="687380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873804"/>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9E4B9A5"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0FD9AF68">
            <wp:extent cx="5219999" cy="687380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873804"/>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79FC6EBC"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5EDDD254">
            <wp:extent cx="5220000" cy="687380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87380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20DA7FC"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2D08AEBC">
            <wp:extent cx="5220000" cy="42169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4216919"/>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4F1A5E89" w:rsidR="0000085D" w:rsidRPr="00DE1ACD" w:rsidRDefault="006E7CD9" w:rsidP="00F83228">
      <w:pPr>
        <w:pStyle w:val="121"/>
        <w:rPr>
          <w:rtl/>
        </w:rPr>
      </w:pPr>
      <w:r>
        <w:rPr>
          <w:rFonts w:hint="cs"/>
          <w:rtl/>
        </w:rPr>
        <w:lastRenderedPageBreak/>
        <w:t>פעולות משרד הבריאות למניעת פגיעה בבריאות מחשיפה למזהמים</w:t>
      </w:r>
      <w:r>
        <w:rPr>
          <w:rtl/>
        </w:rPr>
        <w:br/>
      </w:r>
      <w:r>
        <w:rPr>
          <w:rFonts w:hint="cs"/>
          <w:rtl/>
        </w:rPr>
        <w:t>ולחומרי הדברה במוצרי מזון</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6F9C6CF7" w14:textId="77777777" w:rsidR="00FE773E" w:rsidRPr="00F31DEE" w:rsidRDefault="00FE773E" w:rsidP="00043E2E">
      <w:pPr>
        <w:pStyle w:val="100"/>
        <w:rPr>
          <w:rtl/>
        </w:rPr>
      </w:pPr>
      <w:bookmarkStart w:id="4" w:name="_Toc14955276"/>
      <w:bookmarkStart w:id="5" w:name="copyNevSelection"/>
      <w:r w:rsidRPr="00F31DEE">
        <w:rPr>
          <w:rFonts w:hint="cs"/>
          <w:rtl/>
        </w:rPr>
        <w:t>מזהם במזון הוא כל חומר שלא הוסף למזון בכוונה, והימצאותו בו נובעת מזיהום סביבתי, מהכנה לא נכונה, מטיפול, אריזה, הובלה, אחסון ותחזוקה לקויים ועוד. מוצרי מזון עלולים להכיל חומרים רעילים או מזיקים ובכלל זה מזהמים ביולוגיים, מזהמים כימיים ושאריות של חומרי הדברה (להלן - מזהמים)</w:t>
      </w:r>
      <w:r w:rsidRPr="00F31DEE">
        <w:rPr>
          <w:rtl/>
        </w:rPr>
        <w:t>. חשיפה ל</w:t>
      </w:r>
      <w:r w:rsidRPr="00F31DEE">
        <w:rPr>
          <w:rFonts w:hint="cs"/>
          <w:rtl/>
        </w:rPr>
        <w:t>מזהמים</w:t>
      </w:r>
      <w:r w:rsidRPr="00F31DEE">
        <w:rPr>
          <w:rtl/>
        </w:rPr>
        <w:t xml:space="preserve"> אל</w:t>
      </w:r>
      <w:r w:rsidRPr="00F31DEE">
        <w:rPr>
          <w:rFonts w:hint="cs"/>
          <w:rtl/>
        </w:rPr>
        <w:t>ו</w:t>
      </w:r>
      <w:r w:rsidRPr="00F31DEE">
        <w:rPr>
          <w:rtl/>
        </w:rPr>
        <w:t xml:space="preserve"> </w:t>
      </w:r>
      <w:r w:rsidRPr="00F31DEE">
        <w:rPr>
          <w:rFonts w:hint="cs"/>
          <w:rtl/>
        </w:rPr>
        <w:t xml:space="preserve">במזון </w:t>
      </w:r>
      <w:r w:rsidRPr="00F31DEE">
        <w:rPr>
          <w:rtl/>
        </w:rPr>
        <w:t xml:space="preserve">עלולה </w:t>
      </w:r>
      <w:r w:rsidRPr="00F31DEE">
        <w:rPr>
          <w:rFonts w:hint="cs"/>
          <w:rtl/>
        </w:rPr>
        <w:t>לפגוע</w:t>
      </w:r>
      <w:r w:rsidRPr="00F31DEE">
        <w:rPr>
          <w:rtl/>
        </w:rPr>
        <w:t xml:space="preserve"> בבריאות האדם. חשיפה אקוטית (</w:t>
      </w:r>
      <w:r w:rsidRPr="00F31DEE">
        <w:rPr>
          <w:rFonts w:hint="cs"/>
          <w:rtl/>
        </w:rPr>
        <w:t xml:space="preserve">חשיפה </w:t>
      </w:r>
      <w:r w:rsidRPr="00F31DEE">
        <w:rPr>
          <w:rtl/>
        </w:rPr>
        <w:t>קצרה למינון גבוה) ל</w:t>
      </w:r>
      <w:r w:rsidRPr="00F31DEE">
        <w:rPr>
          <w:rFonts w:hint="cs"/>
          <w:rtl/>
        </w:rPr>
        <w:t xml:space="preserve">מזהמים מסוימים במזון עלולה לגרום לפגיעה חמורה בבריאות </w:t>
      </w:r>
      <w:r w:rsidRPr="00F31DEE">
        <w:rPr>
          <w:rtl/>
        </w:rPr>
        <w:t>ו</w:t>
      </w:r>
      <w:r w:rsidRPr="00F31DEE">
        <w:rPr>
          <w:rFonts w:hint="cs"/>
          <w:rtl/>
        </w:rPr>
        <w:t>אף</w:t>
      </w:r>
      <w:r w:rsidRPr="00F31DEE">
        <w:rPr>
          <w:rtl/>
        </w:rPr>
        <w:t xml:space="preserve"> </w:t>
      </w:r>
      <w:r w:rsidRPr="00F31DEE">
        <w:rPr>
          <w:rFonts w:hint="cs"/>
          <w:rtl/>
        </w:rPr>
        <w:t xml:space="preserve">להביא לידי </w:t>
      </w:r>
      <w:r w:rsidRPr="00F31DEE">
        <w:rPr>
          <w:rtl/>
        </w:rPr>
        <w:t xml:space="preserve">מוות. </w:t>
      </w:r>
      <w:r w:rsidRPr="00F31DEE">
        <w:rPr>
          <w:rFonts w:hint="cs"/>
          <w:rtl/>
        </w:rPr>
        <w:t xml:space="preserve">לעיתים גם </w:t>
      </w:r>
      <w:r w:rsidRPr="00F31DEE">
        <w:rPr>
          <w:rtl/>
        </w:rPr>
        <w:t xml:space="preserve">חשיפה כרונית </w:t>
      </w:r>
      <w:r w:rsidRPr="00F31DEE">
        <w:rPr>
          <w:rFonts w:hint="cs"/>
          <w:rtl/>
        </w:rPr>
        <w:t>(חשיפה מתמשכת למינונים נמוכים) למזהמים במזון עלולה לפגוע בבריאות האדם</w:t>
      </w:r>
      <w:r w:rsidRPr="00F31DEE">
        <w:rPr>
          <w:rtl/>
        </w:rPr>
        <w:t>.</w:t>
      </w:r>
    </w:p>
    <w:p w14:paraId="15EDF887" w14:textId="77777777" w:rsidR="00FE773E" w:rsidRPr="00C6338D" w:rsidRDefault="00FE773E" w:rsidP="00043E2E">
      <w:pPr>
        <w:pStyle w:val="100"/>
        <w:rPr>
          <w:rtl/>
        </w:rPr>
      </w:pPr>
      <w:r w:rsidRPr="00C6338D">
        <w:rPr>
          <w:rtl/>
        </w:rPr>
        <w:t xml:space="preserve">משרד הבריאות נושא באחריות הממלכתית להבטחת </w:t>
      </w:r>
      <w:r>
        <w:rPr>
          <w:rFonts w:hint="cs"/>
          <w:rtl/>
        </w:rPr>
        <w:t>ב</w:t>
      </w:r>
      <w:r w:rsidRPr="00C6338D">
        <w:rPr>
          <w:rtl/>
        </w:rPr>
        <w:t>ריאות</w:t>
      </w:r>
      <w:r>
        <w:rPr>
          <w:rFonts w:hint="cs"/>
          <w:rtl/>
        </w:rPr>
        <w:t xml:space="preserve">ם של </w:t>
      </w:r>
      <w:r w:rsidRPr="00C6338D">
        <w:rPr>
          <w:rtl/>
        </w:rPr>
        <w:t>תושבי המדינה, בין השאר באמצעות רפואה מונעת</w:t>
      </w:r>
      <w:r>
        <w:rPr>
          <w:rFonts w:hint="cs"/>
          <w:rtl/>
        </w:rPr>
        <w:t>.</w:t>
      </w:r>
      <w:r w:rsidRPr="00C6338D">
        <w:rPr>
          <w:rFonts w:hint="cs"/>
          <w:rtl/>
        </w:rPr>
        <w:t xml:space="preserve"> </w:t>
      </w:r>
      <w:r>
        <w:rPr>
          <w:rFonts w:hint="cs"/>
          <w:rtl/>
        </w:rPr>
        <w:t xml:space="preserve">מתפקידו של </w:t>
      </w:r>
      <w:r w:rsidRPr="00C6338D">
        <w:rPr>
          <w:rFonts w:hint="cs"/>
          <w:rtl/>
        </w:rPr>
        <w:t>ה</w:t>
      </w:r>
      <w:r w:rsidRPr="00C6338D">
        <w:rPr>
          <w:rtl/>
        </w:rPr>
        <w:t xml:space="preserve">משרד </w:t>
      </w:r>
      <w:r>
        <w:rPr>
          <w:rFonts w:hint="cs"/>
          <w:rtl/>
        </w:rPr>
        <w:t xml:space="preserve">לפקח </w:t>
      </w:r>
      <w:r w:rsidRPr="00C6338D">
        <w:rPr>
          <w:rtl/>
        </w:rPr>
        <w:t xml:space="preserve">על מזון </w:t>
      </w:r>
      <w:r w:rsidRPr="00C6338D">
        <w:rPr>
          <w:rFonts w:hint="cs"/>
          <w:rtl/>
        </w:rPr>
        <w:t xml:space="preserve">המיוצר בישראל והמיובא אליה </w:t>
      </w:r>
      <w:r>
        <w:rPr>
          <w:rFonts w:hint="cs"/>
          <w:rtl/>
        </w:rPr>
        <w:t xml:space="preserve">וזאת </w:t>
      </w:r>
      <w:r w:rsidRPr="00C6338D">
        <w:rPr>
          <w:rFonts w:hint="cs"/>
          <w:rtl/>
        </w:rPr>
        <w:t>באמצעות</w:t>
      </w:r>
      <w:r>
        <w:rPr>
          <w:rtl/>
        </w:rPr>
        <w:t xml:space="preserve"> שירות המזון הארצי</w:t>
      </w:r>
      <w:r w:rsidRPr="00C6338D">
        <w:rPr>
          <w:rFonts w:hint="cs"/>
          <w:rtl/>
        </w:rPr>
        <w:t xml:space="preserve">, יחידות המטה והשלוחות ששירות </w:t>
      </w:r>
      <w:r>
        <w:rPr>
          <w:rFonts w:hint="cs"/>
          <w:rtl/>
        </w:rPr>
        <w:t xml:space="preserve">המזון הארצי </w:t>
      </w:r>
      <w:r w:rsidRPr="00C6338D">
        <w:rPr>
          <w:rFonts w:hint="cs"/>
          <w:rtl/>
        </w:rPr>
        <w:t xml:space="preserve">מפעיל בשבע </w:t>
      </w:r>
      <w:r>
        <w:rPr>
          <w:rFonts w:hint="cs"/>
          <w:rtl/>
        </w:rPr>
        <w:t xml:space="preserve">לשכות </w:t>
      </w:r>
      <w:r w:rsidRPr="00C6338D">
        <w:rPr>
          <w:rFonts w:hint="cs"/>
          <w:rtl/>
        </w:rPr>
        <w:t>מחוז</w:t>
      </w:r>
      <w:r>
        <w:rPr>
          <w:rFonts w:hint="cs"/>
          <w:rtl/>
        </w:rPr>
        <w:t>י</w:t>
      </w:r>
      <w:r w:rsidRPr="00C6338D">
        <w:rPr>
          <w:rFonts w:hint="cs"/>
          <w:rtl/>
        </w:rPr>
        <w:t xml:space="preserve">ות </w:t>
      </w:r>
      <w:r>
        <w:rPr>
          <w:rFonts w:hint="cs"/>
          <w:rtl/>
        </w:rPr>
        <w:t xml:space="preserve">של </w:t>
      </w:r>
      <w:r w:rsidRPr="00C6338D">
        <w:rPr>
          <w:rFonts w:hint="cs"/>
          <w:rtl/>
        </w:rPr>
        <w:t>המשרד (להלן - השלוחות המחוזיות)</w:t>
      </w:r>
      <w:r>
        <w:rPr>
          <w:rFonts w:hint="cs"/>
          <w:rtl/>
        </w:rPr>
        <w:t>.</w:t>
      </w:r>
      <w:r w:rsidRPr="00C6338D">
        <w:rPr>
          <w:rFonts w:hint="cs"/>
          <w:rtl/>
        </w:rPr>
        <w:t xml:space="preserve"> משרד הבריאות אף קבע </w:t>
      </w:r>
      <w:r>
        <w:rPr>
          <w:rFonts w:hint="cs"/>
          <w:rtl/>
        </w:rPr>
        <w:t xml:space="preserve">כי </w:t>
      </w:r>
      <w:r w:rsidRPr="00C6338D">
        <w:rPr>
          <w:rFonts w:hint="cs"/>
          <w:rtl/>
        </w:rPr>
        <w:t>"</w:t>
      </w:r>
      <w:r>
        <w:rPr>
          <w:rFonts w:hint="cs"/>
          <w:rtl/>
        </w:rPr>
        <w:t>ה</w:t>
      </w:r>
      <w:r w:rsidRPr="00C6338D">
        <w:rPr>
          <w:rFonts w:hint="cs"/>
          <w:rtl/>
        </w:rPr>
        <w:t>ירידה ברמת התחלואה והתמותה כתוצאה מזיהומים סביבתיים"</w:t>
      </w:r>
      <w:r>
        <w:rPr>
          <w:rFonts w:hint="cs"/>
          <w:rtl/>
        </w:rPr>
        <w:t xml:space="preserve"> תהיה</w:t>
      </w:r>
      <w:r w:rsidRPr="00C6338D">
        <w:rPr>
          <w:rFonts w:hint="cs"/>
          <w:rtl/>
        </w:rPr>
        <w:t xml:space="preserve"> מדד תוצאה לבחינ</w:t>
      </w:r>
      <w:r>
        <w:rPr>
          <w:rFonts w:hint="cs"/>
          <w:rtl/>
        </w:rPr>
        <w:t>ה</w:t>
      </w:r>
      <w:r w:rsidRPr="00C6338D">
        <w:rPr>
          <w:rFonts w:hint="cs"/>
          <w:rtl/>
        </w:rPr>
        <w:t xml:space="preserve"> </w:t>
      </w:r>
      <w:r>
        <w:rPr>
          <w:rFonts w:hint="cs"/>
          <w:rtl/>
        </w:rPr>
        <w:t xml:space="preserve">של </w:t>
      </w:r>
      <w:r w:rsidRPr="00C6338D">
        <w:rPr>
          <w:rFonts w:hint="cs"/>
          <w:rtl/>
        </w:rPr>
        <w:t>השגת אחד מיעדי</w:t>
      </w:r>
      <w:r>
        <w:rPr>
          <w:rFonts w:hint="cs"/>
          <w:rtl/>
        </w:rPr>
        <w:t>-</w:t>
      </w:r>
      <w:r w:rsidRPr="00C6338D">
        <w:rPr>
          <w:rFonts w:hint="cs"/>
          <w:rtl/>
        </w:rPr>
        <w:t>העל ("עמודי האש") שלו - קידום סביבה בריאה</w:t>
      </w:r>
      <w:r>
        <w:rPr>
          <w:rStyle w:val="FootnoteReference"/>
          <w:rtl/>
        </w:rPr>
        <w:footnoteReference w:id="1"/>
      </w:r>
      <w:r w:rsidRPr="00C6338D">
        <w:rPr>
          <w:rFonts w:hint="cs"/>
          <w:rtl/>
        </w:rPr>
        <w:t xml:space="preserve">. יעדי שירות המזון הארצי ותחומי פעילותו כוללים, בין היתר, </w:t>
      </w:r>
      <w:r>
        <w:rPr>
          <w:rFonts w:hint="cs"/>
          <w:rtl/>
        </w:rPr>
        <w:t>ה</w:t>
      </w:r>
      <w:r w:rsidRPr="00C6338D">
        <w:rPr>
          <w:rFonts w:hint="cs"/>
          <w:rtl/>
        </w:rPr>
        <w:t>בטחת מזון בטיחותי לצרכנים, פיקוח על יצרני מזון וביצוע סקרים.</w:t>
      </w:r>
    </w:p>
    <w:p w14:paraId="4C322D45" w14:textId="77777777" w:rsidR="00FE773E" w:rsidRDefault="00FE773E" w:rsidP="00043E2E">
      <w:pPr>
        <w:pStyle w:val="100"/>
        <w:rPr>
          <w:rtl/>
        </w:rPr>
      </w:pPr>
      <w:r w:rsidRPr="00C6338D">
        <w:rPr>
          <w:rFonts w:hint="cs"/>
          <w:rtl/>
        </w:rPr>
        <w:t>שירות המזון הארצי</w:t>
      </w:r>
      <w:r>
        <w:rPr>
          <w:rFonts w:hint="cs"/>
          <w:rtl/>
        </w:rPr>
        <w:t xml:space="preserve"> מפקח </w:t>
      </w:r>
      <w:r w:rsidRPr="00C6338D">
        <w:rPr>
          <w:rFonts w:hint="cs"/>
          <w:rtl/>
        </w:rPr>
        <w:t xml:space="preserve">על מוצרי המזון באמצעות מפקחים שמסמיך שר הבריאות מכוח </w:t>
      </w:r>
      <w:r w:rsidRPr="00C6338D">
        <w:rPr>
          <w:rtl/>
        </w:rPr>
        <w:t xml:space="preserve">חוק הגנה על בריאות הציבור (מזון), התשע"ו-2015 (להלן - </w:t>
      </w:r>
      <w:r w:rsidRPr="00C6338D">
        <w:rPr>
          <w:rFonts w:hint="cs"/>
          <w:rtl/>
        </w:rPr>
        <w:t>חוק המזון)</w:t>
      </w:r>
      <w:r>
        <w:rPr>
          <w:rFonts w:hint="cs"/>
          <w:rtl/>
        </w:rPr>
        <w:t>,</w:t>
      </w:r>
      <w:r w:rsidRPr="00C6338D">
        <w:rPr>
          <w:rFonts w:hint="cs"/>
          <w:rtl/>
        </w:rPr>
        <w:t xml:space="preserve"> </w:t>
      </w:r>
      <w:r>
        <w:rPr>
          <w:rFonts w:hint="cs"/>
          <w:rtl/>
        </w:rPr>
        <w:t>ו</w:t>
      </w:r>
      <w:r w:rsidRPr="00C6338D">
        <w:rPr>
          <w:rFonts w:hint="cs"/>
          <w:rtl/>
        </w:rPr>
        <w:t>בו מפורטים התנאים להסמכת מפקחים וסמכויות המפקחים</w:t>
      </w:r>
      <w:r>
        <w:rPr>
          <w:rFonts w:hint="cs"/>
          <w:rtl/>
        </w:rPr>
        <w:t>.</w:t>
      </w:r>
      <w:r w:rsidRPr="00C6338D">
        <w:rPr>
          <w:rFonts w:hint="cs"/>
          <w:rtl/>
        </w:rPr>
        <w:t xml:space="preserve"> </w:t>
      </w:r>
      <w:r w:rsidRPr="00C6338D">
        <w:rPr>
          <w:rtl/>
        </w:rPr>
        <w:t>בסוף שנת 2018</w:t>
      </w:r>
      <w:r w:rsidRPr="00C6338D">
        <w:rPr>
          <w:rFonts w:hint="cs"/>
          <w:rtl/>
        </w:rPr>
        <w:t xml:space="preserve"> </w:t>
      </w:r>
      <w:r>
        <w:rPr>
          <w:rFonts w:hint="cs"/>
          <w:rtl/>
        </w:rPr>
        <w:t>היו ב</w:t>
      </w:r>
      <w:r w:rsidRPr="00C6338D">
        <w:rPr>
          <w:rFonts w:hint="cs"/>
          <w:rtl/>
        </w:rPr>
        <w:t xml:space="preserve">שלוחות המחוזיות כ-100 מפקחים. בתרשים 1 להלן נתונים </w:t>
      </w:r>
      <w:r>
        <w:rPr>
          <w:rFonts w:hint="cs"/>
          <w:rtl/>
        </w:rPr>
        <w:t>על</w:t>
      </w:r>
      <w:r w:rsidRPr="00C6338D">
        <w:rPr>
          <w:rFonts w:hint="cs"/>
          <w:rtl/>
        </w:rPr>
        <w:t xml:space="preserve"> </w:t>
      </w:r>
      <w:r>
        <w:rPr>
          <w:rFonts w:hint="cs"/>
          <w:rtl/>
        </w:rPr>
        <w:t>ה</w:t>
      </w:r>
      <w:r w:rsidRPr="00C6338D">
        <w:rPr>
          <w:rFonts w:hint="cs"/>
          <w:rtl/>
        </w:rPr>
        <w:t>תקציב השנתי של שירו</w:t>
      </w:r>
      <w:r>
        <w:rPr>
          <w:rFonts w:hint="cs"/>
          <w:rtl/>
        </w:rPr>
        <w:t>ת המזון הארצי בשנים 2016 - 2019:</w:t>
      </w:r>
    </w:p>
    <w:p w14:paraId="4CFC082D" w14:textId="77777777" w:rsidR="00043E2E" w:rsidRDefault="00043E2E">
      <w:pPr>
        <w:bidi w:val="0"/>
        <w:spacing w:after="200" w:line="276" w:lineRule="auto"/>
        <w:rPr>
          <w:b/>
          <w:bCs/>
          <w:rtl/>
        </w:rPr>
      </w:pPr>
      <w:r>
        <w:rPr>
          <w:b/>
          <w:bCs/>
          <w:rtl/>
        </w:rPr>
        <w:br w:type="page"/>
      </w:r>
    </w:p>
    <w:p w14:paraId="5443877F" w14:textId="095996D4" w:rsidR="00FE773E" w:rsidRPr="00043E2E" w:rsidRDefault="00FE773E" w:rsidP="00043E2E">
      <w:pPr>
        <w:pStyle w:val="aa"/>
        <w:rPr>
          <w:b/>
          <w:bCs/>
          <w:rtl/>
        </w:rPr>
      </w:pPr>
      <w:r w:rsidRPr="00C6338D">
        <w:rPr>
          <w:rtl/>
        </w:rPr>
        <w:lastRenderedPageBreak/>
        <w:t xml:space="preserve">תרשים </w:t>
      </w:r>
      <w:r w:rsidRPr="00C6338D">
        <w:rPr>
          <w:rFonts w:hint="cs"/>
          <w:rtl/>
        </w:rPr>
        <w:t>1:</w:t>
      </w:r>
      <w:r w:rsidRPr="00C6338D">
        <w:rPr>
          <w:rtl/>
        </w:rPr>
        <w:t xml:space="preserve"> </w:t>
      </w:r>
      <w:r w:rsidRPr="00043E2E">
        <w:rPr>
          <w:rFonts w:hint="cs"/>
          <w:b/>
          <w:bCs/>
          <w:rtl/>
        </w:rPr>
        <w:t>ה</w:t>
      </w:r>
      <w:r w:rsidRPr="00043E2E">
        <w:rPr>
          <w:b/>
          <w:bCs/>
          <w:rtl/>
        </w:rPr>
        <w:t>תקציב השנתי של שירות המזון הארצי</w:t>
      </w:r>
      <w:r w:rsidRPr="00043E2E">
        <w:rPr>
          <w:rFonts w:hint="cs"/>
          <w:b/>
          <w:bCs/>
          <w:rtl/>
        </w:rPr>
        <w:t>,</w:t>
      </w:r>
      <w:r w:rsidRPr="00043E2E">
        <w:rPr>
          <w:b/>
          <w:bCs/>
          <w:rtl/>
        </w:rPr>
        <w:t xml:space="preserve"> 2016 - 2019</w:t>
      </w:r>
      <w:r w:rsidRPr="00043E2E">
        <w:rPr>
          <w:rFonts w:hint="cs"/>
          <w:b/>
          <w:bCs/>
          <w:rtl/>
        </w:rPr>
        <w:t xml:space="preserve"> (במיליוני ש"ח)</w:t>
      </w:r>
    </w:p>
    <w:p w14:paraId="3DB1FCA3" w14:textId="77777777" w:rsidR="00FE773E" w:rsidRPr="00C6338D" w:rsidRDefault="00FE773E" w:rsidP="00FE773E">
      <w:pPr>
        <w:spacing w:line="269" w:lineRule="auto"/>
        <w:jc w:val="center"/>
        <w:rPr>
          <w:b/>
          <w:bCs/>
          <w:rtl/>
        </w:rPr>
      </w:pPr>
      <w:r>
        <w:rPr>
          <w:noProof/>
        </w:rPr>
        <w:drawing>
          <wp:inline distT="0" distB="0" distL="0" distR="0" wp14:anchorId="48056DFC" wp14:editId="13592D8C">
            <wp:extent cx="5220335" cy="3038475"/>
            <wp:effectExtent l="0" t="0" r="18415" b="9525"/>
            <wp:docPr id="21"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35C976" w14:textId="77777777" w:rsidR="00FE773E" w:rsidRPr="00133A3B" w:rsidRDefault="00FE773E" w:rsidP="00750B89">
      <w:pPr>
        <w:pStyle w:val="aff3"/>
        <w:spacing w:before="120"/>
        <w:rPr>
          <w:sz w:val="22"/>
          <w:szCs w:val="28"/>
          <w:rtl/>
        </w:rPr>
      </w:pPr>
      <w:r w:rsidRPr="00133A3B">
        <w:rPr>
          <w:rFonts w:hint="cs"/>
          <w:rtl/>
        </w:rPr>
        <w:t>על פי נתוני מרכב"ה - תקציב משרד הבריאות</w:t>
      </w:r>
      <w:r>
        <w:rPr>
          <w:rStyle w:val="FootnoteReference"/>
          <w:sz w:val="18"/>
          <w:szCs w:val="22"/>
          <w:rtl/>
        </w:rPr>
        <w:footnoteReference w:id="2"/>
      </w:r>
      <w:r w:rsidRPr="00133A3B">
        <w:rPr>
          <w:rFonts w:hint="cs"/>
          <w:rtl/>
        </w:rPr>
        <w:t xml:space="preserve">, </w:t>
      </w:r>
      <w:r w:rsidRPr="00133A3B">
        <w:rPr>
          <w:rtl/>
        </w:rPr>
        <w:t>בעיבוד משרד מבקר המדינה.</w:t>
      </w:r>
    </w:p>
    <w:p w14:paraId="4725A703" w14:textId="7BD272EC" w:rsidR="00FE773E" w:rsidRPr="00C6338D" w:rsidRDefault="00FE773E" w:rsidP="00FE773E">
      <w:pPr>
        <w:spacing w:line="269" w:lineRule="auto"/>
        <w:rPr>
          <w:rtl/>
        </w:rPr>
      </w:pPr>
    </w:p>
    <w:p w14:paraId="0A84F0AA" w14:textId="77777777" w:rsidR="00FE773E" w:rsidRPr="00C6338D" w:rsidRDefault="00FE773E" w:rsidP="00043E2E">
      <w:pPr>
        <w:pStyle w:val="100"/>
        <w:rPr>
          <w:rtl/>
        </w:rPr>
      </w:pPr>
      <w:r w:rsidRPr="00C6338D">
        <w:rPr>
          <w:rtl/>
        </w:rPr>
        <w:t xml:space="preserve">בנובמבר 2015 </w:t>
      </w:r>
      <w:r w:rsidRPr="00C6338D">
        <w:rPr>
          <w:rFonts w:hint="cs"/>
          <w:rtl/>
        </w:rPr>
        <w:t>פורסם ברשומות</w:t>
      </w:r>
      <w:r w:rsidRPr="00C6338D">
        <w:rPr>
          <w:rtl/>
        </w:rPr>
        <w:t xml:space="preserve"> חוק המזון</w:t>
      </w:r>
      <w:r w:rsidRPr="00C6338D">
        <w:rPr>
          <w:rFonts w:hint="cs"/>
          <w:rtl/>
        </w:rPr>
        <w:t xml:space="preserve"> אשר </w:t>
      </w:r>
      <w:r>
        <w:rPr>
          <w:rFonts w:hint="cs"/>
          <w:rtl/>
        </w:rPr>
        <w:t>נכנס לתוקף ב- 30.9.2016 ו</w:t>
      </w:r>
      <w:r w:rsidRPr="00C6338D">
        <w:rPr>
          <w:rFonts w:hint="cs"/>
          <w:rtl/>
        </w:rPr>
        <w:t xml:space="preserve">החליף את פקודת בריאות הציבור (מזון) [נוסח חדש], התשמ"ג-1983. חוק זה ארגן מחדש את הפיקוח על המזון בישראל, וכלשון החוק, הוא </w:t>
      </w:r>
      <w:r w:rsidRPr="00C6338D">
        <w:rPr>
          <w:rtl/>
        </w:rPr>
        <w:t xml:space="preserve">נועד להסדיר, בין היתר, את אחריותו "של יצרן מזון ויבואן מזון, את הפיקוח על ייצור מזון ועל ייבואו... להסדיר את אחריותו של משווק מזון וחובותיו... לקבוע אמות מידה לאיכות, תקינות, ובטיחות המזון בישראל, בהתאם למקובל באסדרה במדינות המפותחות... </w:t>
      </w:r>
      <w:r w:rsidRPr="00C6338D">
        <w:rPr>
          <w:rFonts w:hint="cs"/>
          <w:rtl/>
        </w:rPr>
        <w:t xml:space="preserve">והכול </w:t>
      </w:r>
      <w:r w:rsidRPr="00C6338D">
        <w:rPr>
          <w:rtl/>
        </w:rPr>
        <w:t>במגמה לאפשר זמינות והנגשה של מגוון מזון בעלויות סבירות לכלל הציבור, תוך שמירה על בריאות הציבור".</w:t>
      </w:r>
    </w:p>
    <w:p w14:paraId="1B29CD59" w14:textId="77777777" w:rsidR="00FE773E" w:rsidRPr="00133A3B" w:rsidRDefault="00FE773E" w:rsidP="00043E2E">
      <w:pPr>
        <w:pStyle w:val="316"/>
        <w:rPr>
          <w:rtl/>
        </w:rPr>
      </w:pPr>
      <w:bookmarkStart w:id="6" w:name="_Hlk28677898"/>
      <w:r w:rsidRPr="00133A3B">
        <w:rPr>
          <w:rFonts w:hint="cs"/>
          <w:rtl/>
        </w:rPr>
        <w:t>פעולות הביקורת</w:t>
      </w:r>
    </w:p>
    <w:bookmarkEnd w:id="6"/>
    <w:p w14:paraId="438CEA6A" w14:textId="4BDF6BFD" w:rsidR="00FE773E" w:rsidRDefault="00FE773E" w:rsidP="00043E2E">
      <w:pPr>
        <w:pStyle w:val="100"/>
        <w:rPr>
          <w:rtl/>
        </w:rPr>
      </w:pPr>
      <w:r w:rsidRPr="00C6338D">
        <w:rPr>
          <w:rtl/>
        </w:rPr>
        <w:t xml:space="preserve">בחודשים </w:t>
      </w:r>
      <w:r w:rsidRPr="00C6338D">
        <w:rPr>
          <w:rFonts w:hint="cs"/>
          <w:rtl/>
        </w:rPr>
        <w:t>פברואר</w:t>
      </w:r>
      <w:r>
        <w:rPr>
          <w:rFonts w:hint="cs"/>
          <w:rtl/>
        </w:rPr>
        <w:t xml:space="preserve"> </w:t>
      </w:r>
      <w:r w:rsidRPr="00C6338D">
        <w:rPr>
          <w:rFonts w:hint="cs"/>
          <w:rtl/>
        </w:rPr>
        <w:t>-</w:t>
      </w:r>
      <w:r>
        <w:rPr>
          <w:rFonts w:hint="cs"/>
          <w:rtl/>
        </w:rPr>
        <w:t xml:space="preserve"> </w:t>
      </w:r>
      <w:r w:rsidRPr="00C6338D">
        <w:rPr>
          <w:rFonts w:hint="cs"/>
          <w:rtl/>
        </w:rPr>
        <w:t xml:space="preserve">נובמבר 2019 </w:t>
      </w:r>
      <w:r w:rsidRPr="00C6338D">
        <w:rPr>
          <w:rtl/>
        </w:rPr>
        <w:t>בדק משרד מבקר המדינה את פע</w:t>
      </w:r>
      <w:r>
        <w:rPr>
          <w:rFonts w:hint="cs"/>
          <w:rtl/>
        </w:rPr>
        <w:t>ו</w:t>
      </w:r>
      <w:r w:rsidRPr="00C6338D">
        <w:rPr>
          <w:rtl/>
        </w:rPr>
        <w:t>לות</w:t>
      </w:r>
      <w:r>
        <w:rPr>
          <w:rFonts w:hint="cs"/>
          <w:rtl/>
        </w:rPr>
        <w:t xml:space="preserve"> </w:t>
      </w:r>
      <w:r w:rsidRPr="00C6338D">
        <w:rPr>
          <w:rtl/>
        </w:rPr>
        <w:t>משרד הבריאות למניע</w:t>
      </w:r>
      <w:r w:rsidRPr="00C6338D">
        <w:rPr>
          <w:rFonts w:hint="cs"/>
          <w:rtl/>
        </w:rPr>
        <w:t>ת</w:t>
      </w:r>
      <w:r w:rsidRPr="00C6338D">
        <w:rPr>
          <w:rtl/>
        </w:rPr>
        <w:t xml:space="preserve"> פגיעה בבריאות </w:t>
      </w:r>
      <w:r>
        <w:rPr>
          <w:rFonts w:hint="cs"/>
          <w:rtl/>
        </w:rPr>
        <w:t xml:space="preserve">הציבור </w:t>
      </w:r>
      <w:r w:rsidRPr="00C6338D">
        <w:rPr>
          <w:rtl/>
        </w:rPr>
        <w:t xml:space="preserve">מחשיפה למזהמים </w:t>
      </w:r>
      <w:r w:rsidRPr="00C6338D">
        <w:rPr>
          <w:rFonts w:hint="cs"/>
          <w:rtl/>
        </w:rPr>
        <w:t xml:space="preserve">ולחומרי הדברה </w:t>
      </w:r>
      <w:r w:rsidRPr="00C6338D">
        <w:rPr>
          <w:rtl/>
        </w:rPr>
        <w:t>ב</w:t>
      </w:r>
      <w:r w:rsidRPr="00C6338D">
        <w:rPr>
          <w:rFonts w:hint="cs"/>
          <w:rtl/>
        </w:rPr>
        <w:t xml:space="preserve">מוצרי </w:t>
      </w:r>
      <w:r w:rsidRPr="00C6338D">
        <w:rPr>
          <w:rtl/>
        </w:rPr>
        <w:t>מזון</w:t>
      </w:r>
      <w:r w:rsidRPr="00C6338D">
        <w:rPr>
          <w:rFonts w:hint="cs"/>
          <w:rtl/>
        </w:rPr>
        <w:t>. בין השאר נבדקו פעולות שירות המזון הארצי לאיתור מזהמים במוצרי מזון</w:t>
      </w:r>
      <w:r>
        <w:rPr>
          <w:rFonts w:hint="cs"/>
          <w:rtl/>
        </w:rPr>
        <w:t>;</w:t>
      </w:r>
      <w:r w:rsidRPr="00C6338D">
        <w:rPr>
          <w:rFonts w:hint="cs"/>
          <w:rtl/>
        </w:rPr>
        <w:t xml:space="preserve"> טיפול</w:t>
      </w:r>
      <w:r>
        <w:rPr>
          <w:rFonts w:hint="cs"/>
          <w:rtl/>
        </w:rPr>
        <w:t>ו</w:t>
      </w:r>
      <w:r w:rsidRPr="00C6338D">
        <w:rPr>
          <w:rFonts w:hint="cs"/>
          <w:rtl/>
        </w:rPr>
        <w:t xml:space="preserve"> במפעלי מזון ובמוצרי מזון </w:t>
      </w:r>
      <w:r>
        <w:rPr>
          <w:rFonts w:hint="cs"/>
          <w:rtl/>
        </w:rPr>
        <w:t xml:space="preserve">שהתגלו </w:t>
      </w:r>
      <w:r w:rsidRPr="00C6338D">
        <w:rPr>
          <w:rFonts w:hint="cs"/>
          <w:rtl/>
        </w:rPr>
        <w:t xml:space="preserve">בהם מזהמים שנמצאו קשורים בשלושה אירועי תחלואה </w:t>
      </w:r>
      <w:r>
        <w:rPr>
          <w:rFonts w:hint="cs"/>
          <w:rtl/>
        </w:rPr>
        <w:t xml:space="preserve">רחבת היקף </w:t>
      </w:r>
      <w:r w:rsidRPr="00C6338D">
        <w:rPr>
          <w:rFonts w:hint="eastAsia"/>
          <w:rtl/>
        </w:rPr>
        <w:t>ומתמשכת</w:t>
      </w:r>
      <w:r w:rsidRPr="00C6338D">
        <w:rPr>
          <w:rFonts w:hint="cs"/>
          <w:rtl/>
        </w:rPr>
        <w:t>; ה</w:t>
      </w:r>
      <w:r w:rsidRPr="00C6338D">
        <w:rPr>
          <w:rtl/>
        </w:rPr>
        <w:t>פיקוח של</w:t>
      </w:r>
      <w:r>
        <w:rPr>
          <w:rFonts w:hint="cs"/>
          <w:rtl/>
        </w:rPr>
        <w:t xml:space="preserve">ו </w:t>
      </w:r>
      <w:r w:rsidRPr="00C6338D">
        <w:rPr>
          <w:rtl/>
        </w:rPr>
        <w:t xml:space="preserve">על מוצרי מזון המיוצרים </w:t>
      </w:r>
      <w:r w:rsidRPr="00C6338D">
        <w:rPr>
          <w:rFonts w:hint="cs"/>
          <w:rtl/>
        </w:rPr>
        <w:t xml:space="preserve">ברשות </w:t>
      </w:r>
      <w:r>
        <w:rPr>
          <w:rFonts w:hint="cs"/>
          <w:rtl/>
        </w:rPr>
        <w:t>הפלסטינית</w:t>
      </w:r>
      <w:r w:rsidRPr="00C6338D">
        <w:rPr>
          <w:rtl/>
        </w:rPr>
        <w:t xml:space="preserve"> ונמכרים בישראל</w:t>
      </w:r>
      <w:r w:rsidRPr="00C6338D">
        <w:rPr>
          <w:rFonts w:hint="cs"/>
          <w:rtl/>
        </w:rPr>
        <w:t>;</w:t>
      </w:r>
      <w:r w:rsidRPr="00C6338D">
        <w:rPr>
          <w:rtl/>
        </w:rPr>
        <w:t xml:space="preserve"> </w:t>
      </w:r>
      <w:r w:rsidRPr="00C6338D">
        <w:rPr>
          <w:rFonts w:hint="cs"/>
          <w:rtl/>
        </w:rPr>
        <w:t>ה</w:t>
      </w:r>
      <w:r w:rsidRPr="00C6338D">
        <w:rPr>
          <w:rtl/>
        </w:rPr>
        <w:t xml:space="preserve">מידע </w:t>
      </w:r>
      <w:r>
        <w:rPr>
          <w:rFonts w:hint="cs"/>
          <w:rtl/>
        </w:rPr>
        <w:t>ש</w:t>
      </w:r>
      <w:r w:rsidRPr="00C6338D">
        <w:rPr>
          <w:rFonts w:hint="cs"/>
          <w:rtl/>
        </w:rPr>
        <w:t xml:space="preserve">משרד הבריאות </w:t>
      </w:r>
      <w:r>
        <w:rPr>
          <w:rFonts w:hint="cs"/>
          <w:rtl/>
        </w:rPr>
        <w:t xml:space="preserve">מוסר </w:t>
      </w:r>
      <w:r w:rsidRPr="00C6338D">
        <w:rPr>
          <w:rtl/>
        </w:rPr>
        <w:t>לציבור בנוגע למניעת חשיפה למזהמים במוצרי מזון</w:t>
      </w:r>
      <w:r>
        <w:rPr>
          <w:rFonts w:hint="cs"/>
          <w:rtl/>
        </w:rPr>
        <w:t>;</w:t>
      </w:r>
      <w:r w:rsidRPr="00C6338D">
        <w:rPr>
          <w:rtl/>
        </w:rPr>
        <w:t xml:space="preserve"> </w:t>
      </w:r>
      <w:r w:rsidRPr="00C6338D">
        <w:rPr>
          <w:rFonts w:hint="cs"/>
          <w:rtl/>
        </w:rPr>
        <w:t>ו</w:t>
      </w:r>
      <w:r w:rsidRPr="00C6338D">
        <w:rPr>
          <w:rtl/>
        </w:rPr>
        <w:t>נקיט</w:t>
      </w:r>
      <w:r>
        <w:rPr>
          <w:rFonts w:hint="cs"/>
          <w:rtl/>
        </w:rPr>
        <w:t>ת</w:t>
      </w:r>
      <w:r w:rsidRPr="00C6338D">
        <w:rPr>
          <w:rtl/>
        </w:rPr>
        <w:t xml:space="preserve"> פעולות אכיפה אפקטיביות</w:t>
      </w:r>
      <w:r>
        <w:rPr>
          <w:rFonts w:hint="cs"/>
          <w:rtl/>
        </w:rPr>
        <w:t xml:space="preserve"> מצידו</w:t>
      </w:r>
      <w:r w:rsidRPr="00C6338D">
        <w:rPr>
          <w:rFonts w:hint="cs"/>
          <w:rtl/>
        </w:rPr>
        <w:t xml:space="preserve">. </w:t>
      </w:r>
      <w:r w:rsidRPr="00E87869">
        <w:rPr>
          <w:rtl/>
        </w:rPr>
        <w:t>הבדיק</w:t>
      </w:r>
      <w:r w:rsidRPr="00E87869">
        <w:rPr>
          <w:rFonts w:hint="cs"/>
          <w:rtl/>
        </w:rPr>
        <w:t>ה</w:t>
      </w:r>
      <w:r w:rsidRPr="00E87869">
        <w:rPr>
          <w:rtl/>
        </w:rPr>
        <w:t xml:space="preserve"> נעש</w:t>
      </w:r>
      <w:r w:rsidRPr="00E87869">
        <w:rPr>
          <w:rFonts w:hint="cs"/>
          <w:rtl/>
        </w:rPr>
        <w:t>תה</w:t>
      </w:r>
      <w:r w:rsidRPr="00E87869">
        <w:rPr>
          <w:rtl/>
        </w:rPr>
        <w:t xml:space="preserve"> </w:t>
      </w:r>
      <w:r w:rsidRPr="00E87869">
        <w:rPr>
          <w:rFonts w:hint="cs"/>
          <w:rtl/>
        </w:rPr>
        <w:t xml:space="preserve">במשרד הבריאות: בהנהלת שירותי בריאות הציבור וכן </w:t>
      </w:r>
      <w:r w:rsidRPr="00E87869">
        <w:rPr>
          <w:rFonts w:hint="cs"/>
          <w:rtl/>
        </w:rPr>
        <w:lastRenderedPageBreak/>
        <w:t>ביחידות המשנה - מטה שירות המזון הארצי, האגף לאפידמיולוגיה והמחלקה למעבדות; כמו כן בכמה שלוחות מחוזיות של משרד הבריאות בארץ. בדיקת השלמה נעשתה במשרד המשפטים.</w:t>
      </w:r>
    </w:p>
    <w:p w14:paraId="1009CF95" w14:textId="77777777" w:rsidR="00FE773E" w:rsidRDefault="00FE773E" w:rsidP="00043E2E">
      <w:pPr>
        <w:pStyle w:val="316"/>
        <w:rPr>
          <w:rtl/>
        </w:rPr>
      </w:pPr>
      <w:bookmarkStart w:id="7" w:name="_Hlk28677955"/>
      <w:r w:rsidRPr="00133A3B">
        <w:rPr>
          <w:rFonts w:hint="cs"/>
          <w:rtl/>
        </w:rPr>
        <w:t>איתור מזהמים במוצרי מזון</w:t>
      </w:r>
    </w:p>
    <w:p w14:paraId="73ACD89A" w14:textId="77777777" w:rsidR="00FE773E" w:rsidRDefault="00FE773E" w:rsidP="00043E2E">
      <w:pPr>
        <w:pStyle w:val="100"/>
        <w:rPr>
          <w:rtl/>
        </w:rPr>
      </w:pPr>
      <w:r w:rsidRPr="00C6338D">
        <w:rPr>
          <w:rFonts w:hint="cs"/>
          <w:rtl/>
        </w:rPr>
        <w:t xml:space="preserve">הן שירות המזון הארצי (כחלק מפיקוח שגרתי על המפעלים או כחלק מביצוע סקר) והן יצרני המזון שולחים לבדיקה באופן שוטף </w:t>
      </w:r>
      <w:r w:rsidRPr="00C6338D">
        <w:rPr>
          <w:rtl/>
        </w:rPr>
        <w:t xml:space="preserve">דגימות </w:t>
      </w:r>
      <w:r w:rsidRPr="00C6338D">
        <w:rPr>
          <w:rFonts w:hint="cs"/>
          <w:rtl/>
        </w:rPr>
        <w:t xml:space="preserve">של מוצרי </w:t>
      </w:r>
      <w:r w:rsidRPr="00C6338D">
        <w:rPr>
          <w:rtl/>
        </w:rPr>
        <w:t>מזון למעבדות לבריאות הציבור של משרד הבריאות או למעבדות פרטיות שהמשרד אישר להן ל</w:t>
      </w:r>
      <w:r w:rsidRPr="00C6338D">
        <w:rPr>
          <w:rFonts w:hint="cs"/>
          <w:rtl/>
        </w:rPr>
        <w:t>עסוק בכך (להלן - מעבדות)</w:t>
      </w:r>
      <w:r>
        <w:rPr>
          <w:rStyle w:val="FootnoteReference"/>
          <w:rtl/>
        </w:rPr>
        <w:footnoteReference w:id="3"/>
      </w:r>
      <w:r w:rsidRPr="00C6338D">
        <w:rPr>
          <w:rFonts w:hint="cs"/>
          <w:rtl/>
        </w:rPr>
        <w:t xml:space="preserve">. </w:t>
      </w:r>
      <w:r>
        <w:rPr>
          <w:rFonts w:hint="cs"/>
          <w:rtl/>
        </w:rPr>
        <w:t xml:space="preserve">אם </w:t>
      </w:r>
      <w:r w:rsidRPr="00C6338D">
        <w:rPr>
          <w:rFonts w:hint="cs"/>
          <w:rtl/>
        </w:rPr>
        <w:t>ה</w:t>
      </w:r>
      <w:r w:rsidRPr="00C6338D">
        <w:rPr>
          <w:rtl/>
        </w:rPr>
        <w:t>מעבדות</w:t>
      </w:r>
      <w:r w:rsidRPr="00C6338D">
        <w:rPr>
          <w:rFonts w:hint="cs"/>
          <w:rtl/>
        </w:rPr>
        <w:t xml:space="preserve"> מאתרות מזהמים במוצרי </w:t>
      </w:r>
      <w:r>
        <w:rPr>
          <w:rFonts w:hint="cs"/>
          <w:rtl/>
        </w:rPr>
        <w:t>ה</w:t>
      </w:r>
      <w:r w:rsidRPr="00C6338D">
        <w:rPr>
          <w:rFonts w:hint="cs"/>
          <w:rtl/>
        </w:rPr>
        <w:t>מזון, עליהן להעביר לשירות המזון הארצי דיווח בעניין</w:t>
      </w:r>
      <w:r>
        <w:rPr>
          <w:rStyle w:val="FootnoteReference"/>
          <w:rtl/>
        </w:rPr>
        <w:footnoteReference w:id="4"/>
      </w:r>
      <w:r w:rsidRPr="00C6338D">
        <w:rPr>
          <w:rFonts w:hint="cs"/>
          <w:rtl/>
        </w:rPr>
        <w:t xml:space="preserve">. בתרשים 2 להלן נתונים </w:t>
      </w:r>
      <w:r>
        <w:rPr>
          <w:rFonts w:hint="cs"/>
          <w:rtl/>
        </w:rPr>
        <w:t>על</w:t>
      </w:r>
      <w:r w:rsidRPr="00C6338D">
        <w:rPr>
          <w:rFonts w:hint="cs"/>
          <w:rtl/>
        </w:rPr>
        <w:t xml:space="preserve"> מספר מוצרי המזון שדגמו השלוחות המחוזיות במחוזות תל אביב, צפון, מרכז ואשקלון </w:t>
      </w:r>
      <w:r>
        <w:rPr>
          <w:rFonts w:hint="cs"/>
          <w:rtl/>
        </w:rPr>
        <w:t xml:space="preserve">ושלחו </w:t>
      </w:r>
      <w:r w:rsidRPr="00C6338D">
        <w:rPr>
          <w:rFonts w:hint="cs"/>
          <w:rtl/>
        </w:rPr>
        <w:t>לבדיקות לאיתור חיידקים במוצרי מזון</w:t>
      </w:r>
      <w:r>
        <w:rPr>
          <w:rStyle w:val="FootnoteReference"/>
          <w:rtl/>
        </w:rPr>
        <w:footnoteReference w:id="5"/>
      </w:r>
      <w:r w:rsidRPr="00C6338D">
        <w:rPr>
          <w:rFonts w:hint="cs"/>
          <w:rtl/>
        </w:rPr>
        <w:t xml:space="preserve"> בשנים 2017 - 2019:</w:t>
      </w:r>
    </w:p>
    <w:p w14:paraId="68DD663E" w14:textId="0362C563" w:rsidR="00FE773E" w:rsidRPr="00C6338D" w:rsidRDefault="00FE773E" w:rsidP="00416920">
      <w:pPr>
        <w:pStyle w:val="aa"/>
        <w:rPr>
          <w:rtl/>
        </w:rPr>
      </w:pPr>
      <w:r w:rsidRPr="00C6338D">
        <w:rPr>
          <w:rFonts w:hint="cs"/>
          <w:rtl/>
        </w:rPr>
        <w:t>תרשים 2</w:t>
      </w:r>
      <w:r>
        <w:rPr>
          <w:rFonts w:hint="cs"/>
          <w:rtl/>
        </w:rPr>
        <w:t>:</w:t>
      </w:r>
      <w:r w:rsidRPr="00C6338D">
        <w:rPr>
          <w:rFonts w:hint="cs"/>
          <w:rtl/>
        </w:rPr>
        <w:t xml:space="preserve"> </w:t>
      </w:r>
      <w:r w:rsidRPr="00416920">
        <w:rPr>
          <w:rFonts w:hint="cs"/>
          <w:b/>
          <w:bCs/>
          <w:rtl/>
        </w:rPr>
        <w:t>מספר מוצרי המזון שדגמו השלוחות המחוזיות במחוזות</w:t>
      </w:r>
      <w:r w:rsidR="00416920" w:rsidRPr="00416920">
        <w:rPr>
          <w:b/>
          <w:bCs/>
          <w:rtl/>
        </w:rPr>
        <w:br/>
      </w:r>
      <w:r w:rsidRPr="00416920">
        <w:rPr>
          <w:rFonts w:hint="cs"/>
          <w:b/>
          <w:bCs/>
          <w:rtl/>
        </w:rPr>
        <w:t>תל אביב, צפון, מרכז ואשקלון לאיתור חיידקים במוצרי מזון, 2017 - יוני 2019</w:t>
      </w:r>
    </w:p>
    <w:p w14:paraId="10A83E6E" w14:textId="77777777" w:rsidR="00FE773E" w:rsidRPr="00C6338D" w:rsidRDefault="00FE773E" w:rsidP="00FE773E">
      <w:pPr>
        <w:spacing w:line="269" w:lineRule="auto"/>
        <w:jc w:val="center"/>
        <w:rPr>
          <w:rtl/>
        </w:rPr>
      </w:pPr>
      <w:r>
        <w:rPr>
          <w:noProof/>
        </w:rPr>
        <w:drawing>
          <wp:inline distT="0" distB="0" distL="0" distR="0" wp14:anchorId="5F3514E5" wp14:editId="126F8882">
            <wp:extent cx="4572000" cy="2743200"/>
            <wp:effectExtent l="0" t="0" r="0" b="0"/>
            <wp:docPr id="194"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6FB6A3" w14:textId="77777777" w:rsidR="00FE773E" w:rsidRDefault="00FE773E" w:rsidP="00416920">
      <w:pPr>
        <w:pStyle w:val="ac"/>
        <w:rPr>
          <w:szCs w:val="20"/>
          <w:rtl/>
        </w:rPr>
      </w:pPr>
      <w:r w:rsidRPr="00133A3B">
        <w:rPr>
          <w:rFonts w:hint="cs"/>
          <w:rtl/>
        </w:rPr>
        <w:t>על פי נתוני השלוחות המחוזיות במחוזות תל אביב, מרכז, צפון ובאשקלון</w:t>
      </w:r>
      <w:r w:rsidRPr="00133A3B">
        <w:rPr>
          <w:rtl/>
        </w:rPr>
        <w:t>, בעיבוד משרד מבקר המדינה.</w:t>
      </w:r>
    </w:p>
    <w:p w14:paraId="55BE594A" w14:textId="549986CE" w:rsidR="00416920" w:rsidRDefault="00416920">
      <w:pPr>
        <w:bidi w:val="0"/>
        <w:spacing w:after="200" w:line="276" w:lineRule="auto"/>
        <w:rPr>
          <w:rtl/>
        </w:rPr>
      </w:pPr>
      <w:r>
        <w:rPr>
          <w:rtl/>
        </w:rPr>
        <w:br w:type="page"/>
      </w:r>
    </w:p>
    <w:p w14:paraId="02745011" w14:textId="77777777" w:rsidR="00FE773E" w:rsidRDefault="00FE773E" w:rsidP="00416920">
      <w:pPr>
        <w:pStyle w:val="af5"/>
        <w:rPr>
          <w:rtl/>
        </w:rPr>
      </w:pPr>
      <w:r w:rsidRPr="0099727A">
        <w:rPr>
          <w:rFonts w:hint="eastAsia"/>
          <w:rtl/>
        </w:rPr>
        <w:lastRenderedPageBreak/>
        <w:t>מהתרשים</w:t>
      </w:r>
      <w:r w:rsidRPr="0099727A">
        <w:rPr>
          <w:rtl/>
        </w:rPr>
        <w:t xml:space="preserve"> עולה כי בשנים 2017 ו-2018 עלה מספר מוצרי המזון שדגמו השלוחות המחוזיות במחוזות תל אביב וצפון, </w:t>
      </w:r>
      <w:r w:rsidRPr="0099727A">
        <w:rPr>
          <w:rFonts w:hint="eastAsia"/>
          <w:rtl/>
        </w:rPr>
        <w:t>וזאת</w:t>
      </w:r>
      <w:r w:rsidRPr="0099727A">
        <w:rPr>
          <w:rtl/>
        </w:rPr>
        <w:t xml:space="preserve"> בהלימה לגידול בתקציב השנתי של שירות המזון הארצי </w:t>
      </w:r>
      <w:r w:rsidRPr="0099727A">
        <w:rPr>
          <w:rFonts w:hint="eastAsia"/>
          <w:rtl/>
        </w:rPr>
        <w:t>באותן</w:t>
      </w:r>
      <w:r w:rsidRPr="0099727A">
        <w:rPr>
          <w:rtl/>
        </w:rPr>
        <w:t xml:space="preserve"> השנים, ואולם, מספר מוצרי המזון שדגמו השלוחות המחוזיות במחוז מרכז ו</w:t>
      </w:r>
      <w:r w:rsidRPr="0099727A">
        <w:rPr>
          <w:rFonts w:hint="eastAsia"/>
          <w:rtl/>
        </w:rPr>
        <w:t>ב</w:t>
      </w:r>
      <w:r w:rsidRPr="0099727A">
        <w:rPr>
          <w:rtl/>
        </w:rPr>
        <w:t xml:space="preserve">אשקלון </w:t>
      </w:r>
      <w:r w:rsidRPr="0099727A">
        <w:rPr>
          <w:rFonts w:hint="eastAsia"/>
          <w:rtl/>
        </w:rPr>
        <w:t>ירד</w:t>
      </w:r>
      <w:r w:rsidRPr="0099727A">
        <w:rPr>
          <w:rtl/>
        </w:rPr>
        <w:t>.</w:t>
      </w:r>
    </w:p>
    <w:p w14:paraId="2E94F50B" w14:textId="77777777" w:rsidR="00FE773E" w:rsidRPr="00133A3B" w:rsidRDefault="00FE773E" w:rsidP="00416920">
      <w:pPr>
        <w:pStyle w:val="414"/>
        <w:rPr>
          <w:rtl/>
        </w:rPr>
      </w:pPr>
      <w:r w:rsidRPr="00133A3B">
        <w:rPr>
          <w:rFonts w:hint="eastAsia"/>
          <w:rtl/>
        </w:rPr>
        <w:t>סקר</w:t>
      </w:r>
      <w:r w:rsidRPr="00133A3B">
        <w:rPr>
          <w:rFonts w:hint="cs"/>
          <w:rtl/>
        </w:rPr>
        <w:t xml:space="preserve"> ארצי שגרתי לאיתור חיידק הליסטריה במוצרי מזון</w:t>
      </w:r>
    </w:p>
    <w:bookmarkEnd w:id="7"/>
    <w:p w14:paraId="6B153AF3" w14:textId="77777777" w:rsidR="00FE773E" w:rsidRDefault="00FE773E" w:rsidP="00416920">
      <w:pPr>
        <w:pStyle w:val="100"/>
        <w:rPr>
          <w:rtl/>
          <w:lang w:eastAsia="he-IL"/>
        </w:rPr>
      </w:pPr>
      <w:r w:rsidRPr="00C6338D">
        <w:rPr>
          <w:rFonts w:hint="cs"/>
          <w:rtl/>
        </w:rPr>
        <w:t>אחת ממטרות</w:t>
      </w:r>
      <w:r>
        <w:rPr>
          <w:rFonts w:hint="cs"/>
          <w:rtl/>
        </w:rPr>
        <w:t>יו של</w:t>
      </w:r>
      <w:r w:rsidRPr="00C6338D">
        <w:rPr>
          <w:rFonts w:hint="cs"/>
          <w:rtl/>
        </w:rPr>
        <w:t xml:space="preserve"> חוק המזון היא </w:t>
      </w:r>
      <w:r w:rsidRPr="00C6338D">
        <w:rPr>
          <w:rtl/>
        </w:rPr>
        <w:t>לקבוע אמות מידה</w:t>
      </w:r>
      <w:r w:rsidRPr="00C6338D">
        <w:rPr>
          <w:rFonts w:hint="cs"/>
          <w:rtl/>
        </w:rPr>
        <w:t xml:space="preserve"> "</w:t>
      </w:r>
      <w:r w:rsidRPr="00C6338D">
        <w:rPr>
          <w:rtl/>
        </w:rPr>
        <w:t>לפיקוח המבוסס על ניהול סיכונים ליישום עקרונות ההסדרים כפי שנקבעו לפי חוק זה</w:t>
      </w:r>
      <w:r w:rsidRPr="00C6338D">
        <w:rPr>
          <w:rFonts w:hint="cs"/>
          <w:rtl/>
        </w:rPr>
        <w:t xml:space="preserve">". </w:t>
      </w:r>
      <w:r w:rsidRPr="00C6338D">
        <w:rPr>
          <w:rtl/>
          <w:lang w:eastAsia="he-IL"/>
        </w:rPr>
        <w:t>ניהול סיכונים הוא חלק מתהליך הניהול השוטף של ארגון. מטרתו לאתר</w:t>
      </w:r>
      <w:r w:rsidRPr="00C6338D">
        <w:rPr>
          <w:rFonts w:hint="cs"/>
          <w:rtl/>
          <w:lang w:eastAsia="he-IL"/>
        </w:rPr>
        <w:t>,</w:t>
      </w:r>
      <w:r w:rsidRPr="00C6338D">
        <w:rPr>
          <w:rtl/>
          <w:lang w:eastAsia="he-IL"/>
        </w:rPr>
        <w:t xml:space="preserve"> </w:t>
      </w:r>
      <w:r w:rsidRPr="00C6338D">
        <w:rPr>
          <w:rFonts w:hint="cs"/>
          <w:rtl/>
          <w:lang w:eastAsia="he-IL"/>
        </w:rPr>
        <w:t>טרם גיבוש ת</w:t>
      </w:r>
      <w:r>
        <w:rPr>
          <w:rFonts w:hint="cs"/>
          <w:rtl/>
          <w:lang w:eastAsia="he-IL"/>
        </w:rPr>
        <w:t>ו</w:t>
      </w:r>
      <w:r w:rsidRPr="00C6338D">
        <w:rPr>
          <w:rFonts w:hint="cs"/>
          <w:rtl/>
          <w:lang w:eastAsia="he-IL"/>
        </w:rPr>
        <w:t xml:space="preserve">כנית העבודה, </w:t>
      </w:r>
      <w:r w:rsidRPr="00C6338D">
        <w:rPr>
          <w:rtl/>
          <w:lang w:eastAsia="he-IL"/>
        </w:rPr>
        <w:t xml:space="preserve">סיכונים </w:t>
      </w:r>
      <w:r>
        <w:rPr>
          <w:rFonts w:hint="cs"/>
          <w:rtl/>
          <w:lang w:eastAsia="he-IL"/>
        </w:rPr>
        <w:t>מהותיים</w:t>
      </w:r>
      <w:r w:rsidRPr="00C6338D">
        <w:rPr>
          <w:rtl/>
          <w:lang w:eastAsia="he-IL"/>
        </w:rPr>
        <w:t xml:space="preserve"> שעלולים למנוע ממנו להשיג את יעדיו; להעריך את </w:t>
      </w:r>
      <w:r>
        <w:rPr>
          <w:rFonts w:hint="cs"/>
          <w:rtl/>
          <w:lang w:eastAsia="he-IL"/>
        </w:rPr>
        <w:t>מידת</w:t>
      </w:r>
      <w:r w:rsidRPr="00C6338D">
        <w:rPr>
          <w:rtl/>
          <w:lang w:eastAsia="he-IL"/>
        </w:rPr>
        <w:t xml:space="preserve"> הנזק שה</w:t>
      </w:r>
      <w:r w:rsidRPr="00C6338D">
        <w:rPr>
          <w:rFonts w:hint="cs"/>
          <w:rtl/>
          <w:lang w:eastAsia="he-IL"/>
        </w:rPr>
        <w:t>סיכונים</w:t>
      </w:r>
      <w:r w:rsidRPr="00C6338D">
        <w:rPr>
          <w:rtl/>
          <w:lang w:eastAsia="he-IL"/>
        </w:rPr>
        <w:t xml:space="preserve"> עלולים לגרום; לקבוע את הת</w:t>
      </w:r>
      <w:r>
        <w:rPr>
          <w:rFonts w:hint="cs"/>
          <w:rtl/>
          <w:lang w:eastAsia="he-IL"/>
        </w:rPr>
        <w:t>י</w:t>
      </w:r>
      <w:r w:rsidRPr="00C6338D">
        <w:rPr>
          <w:rtl/>
          <w:lang w:eastAsia="he-IL"/>
        </w:rPr>
        <w:t xml:space="preserve">עדוף בהקצאת המשאבים לצורך ההתמודדות עם הסיכון ואת דרך הטיפול העדיפה בנזקים אלו; ולהגדיר מהו השיפור הנדרש ומהי ההשקעה הנדרשת לו </w:t>
      </w:r>
      <w:r>
        <w:rPr>
          <w:rFonts w:hint="cs"/>
          <w:rtl/>
          <w:lang w:eastAsia="he-IL"/>
        </w:rPr>
        <w:t>ו</w:t>
      </w:r>
      <w:r w:rsidRPr="00C6338D">
        <w:rPr>
          <w:rtl/>
          <w:lang w:eastAsia="he-IL"/>
        </w:rPr>
        <w:t>לבקרה על פעולות השיפור. ניתוח סיכונים הוא הבסיס לת</w:t>
      </w:r>
      <w:r>
        <w:rPr>
          <w:rFonts w:hint="cs"/>
          <w:rtl/>
          <w:lang w:eastAsia="he-IL"/>
        </w:rPr>
        <w:t>ו</w:t>
      </w:r>
      <w:r w:rsidRPr="00C6338D">
        <w:rPr>
          <w:rtl/>
          <w:lang w:eastAsia="he-IL"/>
        </w:rPr>
        <w:t xml:space="preserve">כנית עבודה. חיזוי מוקדם </w:t>
      </w:r>
      <w:r>
        <w:rPr>
          <w:rFonts w:hint="cs"/>
          <w:rtl/>
          <w:lang w:eastAsia="he-IL"/>
        </w:rPr>
        <w:t xml:space="preserve">של סיכונים </w:t>
      </w:r>
      <w:r w:rsidRPr="00C6338D">
        <w:rPr>
          <w:rtl/>
          <w:lang w:eastAsia="he-IL"/>
        </w:rPr>
        <w:t>מקטין במידה ניכרת את ע</w:t>
      </w:r>
      <w:r>
        <w:rPr>
          <w:rFonts w:hint="cs"/>
          <w:rtl/>
          <w:lang w:eastAsia="he-IL"/>
        </w:rPr>
        <w:t>ו</w:t>
      </w:r>
      <w:r w:rsidRPr="00C6338D">
        <w:rPr>
          <w:rtl/>
          <w:lang w:eastAsia="he-IL"/>
        </w:rPr>
        <w:t>צמת</w:t>
      </w:r>
      <w:r>
        <w:rPr>
          <w:rFonts w:hint="cs"/>
          <w:rtl/>
          <w:lang w:eastAsia="he-IL"/>
        </w:rPr>
        <w:t>ם</w:t>
      </w:r>
      <w:r w:rsidRPr="00C6338D">
        <w:rPr>
          <w:rtl/>
          <w:lang w:eastAsia="he-IL"/>
        </w:rPr>
        <w:t xml:space="preserve">, ולכן הוא משמש כלי חיוני להשגת מטרותיהם של מבצעי מדיניות. </w:t>
      </w:r>
    </w:p>
    <w:p w14:paraId="54A4EAF3" w14:textId="77777777" w:rsidR="00FE773E" w:rsidRDefault="00FE773E" w:rsidP="00416920">
      <w:pPr>
        <w:pStyle w:val="100"/>
        <w:rPr>
          <w:sz w:val="24"/>
          <w:rtl/>
        </w:rPr>
      </w:pPr>
      <w:r w:rsidRPr="00C6338D">
        <w:rPr>
          <w:rFonts w:hint="cs"/>
          <w:rtl/>
          <w:lang w:eastAsia="he-IL"/>
        </w:rPr>
        <w:t xml:space="preserve">על פי </w:t>
      </w:r>
      <w:r w:rsidRPr="00C6338D">
        <w:rPr>
          <w:rtl/>
          <w:lang w:eastAsia="he-IL"/>
        </w:rPr>
        <w:t>מדריך התכנון הממשלתי</w:t>
      </w:r>
      <w:r>
        <w:rPr>
          <w:rFonts w:hint="cs"/>
          <w:rtl/>
          <w:lang w:eastAsia="he-IL"/>
        </w:rPr>
        <w:t>,</w:t>
      </w:r>
      <w:r w:rsidRPr="00C6338D">
        <w:rPr>
          <w:rFonts w:hint="cs"/>
          <w:sz w:val="24"/>
          <w:rtl/>
        </w:rPr>
        <w:t xml:space="preserve"> </w:t>
      </w:r>
      <w:r w:rsidRPr="00C6338D">
        <w:rPr>
          <w:sz w:val="24"/>
          <w:rtl/>
        </w:rPr>
        <w:t xml:space="preserve">תהליך תכנון </w:t>
      </w:r>
      <w:r w:rsidRPr="00C6338D">
        <w:rPr>
          <w:rFonts w:hint="cs"/>
          <w:sz w:val="24"/>
          <w:rtl/>
        </w:rPr>
        <w:t>מדיניות ממשלתית מתחיל</w:t>
      </w:r>
      <w:r w:rsidRPr="00C6338D">
        <w:rPr>
          <w:sz w:val="24"/>
          <w:rtl/>
        </w:rPr>
        <w:t xml:space="preserve"> </w:t>
      </w:r>
      <w:r>
        <w:rPr>
          <w:rFonts w:hint="cs"/>
          <w:sz w:val="24"/>
          <w:rtl/>
        </w:rPr>
        <w:t>ב</w:t>
      </w:r>
      <w:r w:rsidRPr="00C6338D">
        <w:rPr>
          <w:rFonts w:hint="cs"/>
          <w:sz w:val="24"/>
          <w:rtl/>
        </w:rPr>
        <w:t>"</w:t>
      </w:r>
      <w:r w:rsidRPr="00C6338D">
        <w:rPr>
          <w:sz w:val="24"/>
          <w:rtl/>
        </w:rPr>
        <w:t>הערכת מצב</w:t>
      </w:r>
      <w:r w:rsidRPr="00C6338D">
        <w:rPr>
          <w:rFonts w:hint="cs"/>
          <w:sz w:val="24"/>
          <w:rtl/>
        </w:rPr>
        <w:t>"</w:t>
      </w:r>
      <w:r w:rsidRPr="00C6338D">
        <w:rPr>
          <w:sz w:val="24"/>
          <w:rtl/>
        </w:rPr>
        <w:t xml:space="preserve"> משרדית המבוססת בין היתר על איסוף מידע ו</w:t>
      </w:r>
      <w:r>
        <w:rPr>
          <w:rFonts w:hint="cs"/>
          <w:sz w:val="24"/>
          <w:rtl/>
        </w:rPr>
        <w:t xml:space="preserve">על </w:t>
      </w:r>
      <w:r w:rsidRPr="00C6338D">
        <w:rPr>
          <w:sz w:val="24"/>
          <w:rtl/>
        </w:rPr>
        <w:t>ניתוח נתונים</w:t>
      </w:r>
      <w:r>
        <w:rPr>
          <w:vertAlign w:val="superscript"/>
          <w:rtl/>
        </w:rPr>
        <w:footnoteReference w:id="6"/>
      </w:r>
      <w:r w:rsidRPr="00C6338D">
        <w:rPr>
          <w:rFonts w:hint="cs"/>
          <w:sz w:val="24"/>
          <w:rtl/>
        </w:rPr>
        <w:t>.</w:t>
      </w:r>
      <w:r w:rsidRPr="00C6338D">
        <w:rPr>
          <w:rFonts w:hint="cs"/>
          <w:rtl/>
        </w:rPr>
        <w:t xml:space="preserve"> כחלק מאחריותו </w:t>
      </w:r>
      <w:r>
        <w:rPr>
          <w:rFonts w:hint="cs"/>
          <w:rtl/>
        </w:rPr>
        <w:t xml:space="preserve">של </w:t>
      </w:r>
      <w:r w:rsidRPr="004B3EA1">
        <w:rPr>
          <w:rFonts w:hint="cs"/>
          <w:rtl/>
        </w:rPr>
        <w:t>שירות המזון הארצי</w:t>
      </w:r>
      <w:r>
        <w:rPr>
          <w:rFonts w:hint="cs"/>
          <w:rtl/>
        </w:rPr>
        <w:t xml:space="preserve"> </w:t>
      </w:r>
      <w:r w:rsidRPr="00C6338D">
        <w:rPr>
          <w:rFonts w:hint="cs"/>
          <w:rtl/>
        </w:rPr>
        <w:t xml:space="preserve">לקביעת מדיניות בתחום המזון ובכלל זה </w:t>
      </w:r>
      <w:r>
        <w:rPr>
          <w:rFonts w:hint="cs"/>
          <w:rtl/>
        </w:rPr>
        <w:t>בנוגע ל</w:t>
      </w:r>
      <w:r w:rsidRPr="00C6338D">
        <w:rPr>
          <w:rFonts w:hint="cs"/>
          <w:rtl/>
        </w:rPr>
        <w:t>מזהמים במזון, וכדי שיוכל לתכנן טוב יותר את ת</w:t>
      </w:r>
      <w:r>
        <w:rPr>
          <w:rFonts w:hint="cs"/>
          <w:rtl/>
        </w:rPr>
        <w:t>ו</w:t>
      </w:r>
      <w:r w:rsidRPr="00C6338D">
        <w:rPr>
          <w:rFonts w:hint="cs"/>
          <w:rtl/>
        </w:rPr>
        <w:t>כנית העבודה שלו ו</w:t>
      </w:r>
      <w:r w:rsidRPr="00C6338D">
        <w:rPr>
          <w:rtl/>
        </w:rPr>
        <w:t>לקבוע את הת</w:t>
      </w:r>
      <w:r>
        <w:rPr>
          <w:rFonts w:hint="cs"/>
          <w:rtl/>
        </w:rPr>
        <w:t>י</w:t>
      </w:r>
      <w:r w:rsidRPr="00C6338D">
        <w:rPr>
          <w:rtl/>
        </w:rPr>
        <w:t>עדוף בהקצאת המשאבים</w:t>
      </w:r>
      <w:r w:rsidRPr="00C6338D">
        <w:rPr>
          <w:rFonts w:hint="cs"/>
          <w:rtl/>
        </w:rPr>
        <w:t>,</w:t>
      </w:r>
      <w:r w:rsidRPr="00C6338D">
        <w:rPr>
          <w:rtl/>
        </w:rPr>
        <w:t xml:space="preserve"> </w:t>
      </w:r>
      <w:r>
        <w:rPr>
          <w:rFonts w:hint="cs"/>
          <w:rtl/>
        </w:rPr>
        <w:t xml:space="preserve">שירות המזון הארצי </w:t>
      </w:r>
      <w:r w:rsidRPr="00C6338D">
        <w:rPr>
          <w:rFonts w:hint="cs"/>
          <w:rtl/>
        </w:rPr>
        <w:t>צריך שתהיה לו תמונת מצב מהימנה ומעודכנת, ה</w:t>
      </w:r>
      <w:r w:rsidRPr="00C6338D">
        <w:rPr>
          <w:rFonts w:hint="cs"/>
          <w:sz w:val="24"/>
          <w:rtl/>
        </w:rPr>
        <w:t xml:space="preserve">כוללת </w:t>
      </w:r>
      <w:r w:rsidRPr="00C6338D">
        <w:rPr>
          <w:sz w:val="24"/>
          <w:rtl/>
        </w:rPr>
        <w:t>נתונים כמותיים</w:t>
      </w:r>
      <w:r w:rsidRPr="00C6338D">
        <w:rPr>
          <w:rFonts w:hint="cs"/>
          <w:sz w:val="24"/>
          <w:rtl/>
        </w:rPr>
        <w:t xml:space="preserve"> בדבר </w:t>
      </w:r>
      <w:r>
        <w:rPr>
          <w:rFonts w:hint="cs"/>
          <w:sz w:val="24"/>
          <w:rtl/>
        </w:rPr>
        <w:t>ה</w:t>
      </w:r>
      <w:r w:rsidRPr="00C6338D">
        <w:rPr>
          <w:sz w:val="24"/>
          <w:rtl/>
        </w:rPr>
        <w:t>שכיחות</w:t>
      </w:r>
      <w:r w:rsidRPr="00C6338D">
        <w:rPr>
          <w:rFonts w:hint="cs"/>
          <w:sz w:val="24"/>
          <w:rtl/>
        </w:rPr>
        <w:t xml:space="preserve"> ו</w:t>
      </w:r>
      <w:r>
        <w:rPr>
          <w:rFonts w:hint="cs"/>
          <w:sz w:val="24"/>
          <w:rtl/>
        </w:rPr>
        <w:t>ה</w:t>
      </w:r>
      <w:r w:rsidRPr="00C6338D">
        <w:rPr>
          <w:sz w:val="24"/>
          <w:rtl/>
        </w:rPr>
        <w:t>התפלגות</w:t>
      </w:r>
      <w:r w:rsidRPr="00C6338D">
        <w:rPr>
          <w:rFonts w:hint="cs"/>
          <w:sz w:val="24"/>
          <w:rtl/>
        </w:rPr>
        <w:t xml:space="preserve"> </w:t>
      </w:r>
      <w:r>
        <w:rPr>
          <w:rFonts w:hint="cs"/>
          <w:sz w:val="24"/>
          <w:rtl/>
        </w:rPr>
        <w:t xml:space="preserve">של </w:t>
      </w:r>
      <w:r w:rsidRPr="00C6338D">
        <w:rPr>
          <w:rFonts w:hint="cs"/>
          <w:rtl/>
        </w:rPr>
        <w:t xml:space="preserve">המזהמים השונים במזון </w:t>
      </w:r>
      <w:r>
        <w:rPr>
          <w:rFonts w:hint="cs"/>
          <w:rtl/>
        </w:rPr>
        <w:t>ש</w:t>
      </w:r>
      <w:r w:rsidRPr="00C6338D">
        <w:rPr>
          <w:rFonts w:hint="cs"/>
          <w:rtl/>
        </w:rPr>
        <w:t>להם נחשף הציבור בישראל.</w:t>
      </w:r>
      <w:r w:rsidRPr="00C6338D">
        <w:rPr>
          <w:rFonts w:hint="cs"/>
          <w:sz w:val="24"/>
          <w:rtl/>
        </w:rPr>
        <w:t xml:space="preserve"> אחד האמצעים לקבל תמונת מצב כזו היא ביצוע סקרים ארציים</w:t>
      </w:r>
      <w:r>
        <w:rPr>
          <w:rFonts w:hint="cs"/>
          <w:sz w:val="24"/>
          <w:rtl/>
        </w:rPr>
        <w:t>, שבהם</w:t>
      </w:r>
      <w:r w:rsidRPr="00C6338D">
        <w:rPr>
          <w:rFonts w:hint="cs"/>
          <w:sz w:val="24"/>
          <w:rtl/>
        </w:rPr>
        <w:t xml:space="preserve"> דוגם שירות המזון הארצי מוצרי מזון לצורך בדיקה של הימצאות מזהמים מסוימים. </w:t>
      </w:r>
    </w:p>
    <w:p w14:paraId="1B4C3C0B" w14:textId="77777777" w:rsidR="00FE773E" w:rsidRPr="00C6338D" w:rsidRDefault="00FE773E" w:rsidP="00416920">
      <w:pPr>
        <w:pStyle w:val="100"/>
        <w:rPr>
          <w:rtl/>
        </w:rPr>
      </w:pPr>
      <w:r w:rsidRPr="00C6338D">
        <w:rPr>
          <w:rFonts w:hint="cs"/>
          <w:rtl/>
        </w:rPr>
        <w:t xml:space="preserve">במרבית </w:t>
      </w:r>
      <w:r>
        <w:rPr>
          <w:rFonts w:hint="cs"/>
          <w:rtl/>
        </w:rPr>
        <w:t>מ</w:t>
      </w:r>
      <w:r w:rsidRPr="00C6338D">
        <w:rPr>
          <w:rFonts w:hint="cs"/>
          <w:rtl/>
        </w:rPr>
        <w:t>מדינות</w:t>
      </w:r>
      <w:r>
        <w:rPr>
          <w:rFonts w:hint="cs"/>
          <w:rtl/>
        </w:rPr>
        <w:t xml:space="preserve"> העולם</w:t>
      </w:r>
      <w:r w:rsidRPr="00C6338D">
        <w:rPr>
          <w:rFonts w:hint="cs"/>
          <w:rtl/>
        </w:rPr>
        <w:t xml:space="preserve"> מחלת הליסטריוזיס</w:t>
      </w:r>
      <w:r>
        <w:rPr>
          <w:rFonts w:hint="cs"/>
          <w:rtl/>
        </w:rPr>
        <w:t xml:space="preserve"> היא </w:t>
      </w:r>
      <w:r w:rsidRPr="00C6338D">
        <w:rPr>
          <w:rFonts w:hint="cs"/>
          <w:rtl/>
        </w:rPr>
        <w:t>גורם התמותה המוביל מקרב המזהמים המועברים במזון</w:t>
      </w:r>
      <w:r>
        <w:rPr>
          <w:rFonts w:hint="cs"/>
          <w:rtl/>
        </w:rPr>
        <w:t>.</w:t>
      </w:r>
      <w:r w:rsidRPr="00C6338D">
        <w:rPr>
          <w:rFonts w:hint="cs"/>
          <w:rtl/>
        </w:rPr>
        <w:t xml:space="preserve"> המחלה נגרמת מאחד מתתי</w:t>
      </w:r>
      <w:r>
        <w:rPr>
          <w:rFonts w:hint="cs"/>
          <w:rtl/>
        </w:rPr>
        <w:t>-</w:t>
      </w:r>
      <w:r w:rsidRPr="00C6338D">
        <w:rPr>
          <w:rFonts w:hint="cs"/>
          <w:rtl/>
        </w:rPr>
        <w:t>המינים של חיידק הליסטריה</w:t>
      </w:r>
      <w:r>
        <w:rPr>
          <w:rStyle w:val="FootnoteReference"/>
          <w:rtl/>
        </w:rPr>
        <w:footnoteReference w:id="7"/>
      </w:r>
      <w:r w:rsidRPr="00C6338D">
        <w:rPr>
          <w:rFonts w:hint="cs"/>
          <w:rtl/>
        </w:rPr>
        <w:t xml:space="preserve"> (</w:t>
      </w:r>
      <w:r>
        <w:rPr>
          <w:rFonts w:hint="cs"/>
          <w:rtl/>
        </w:rPr>
        <w:t>תת-מין</w:t>
      </w:r>
      <w:r w:rsidRPr="00C6338D">
        <w:rPr>
          <w:rFonts w:hint="cs"/>
          <w:rtl/>
        </w:rPr>
        <w:t xml:space="preserve"> זה יכונה להלן - חיידק הליסטריה). </w:t>
      </w:r>
      <w:r w:rsidRPr="00C6338D">
        <w:rPr>
          <w:rtl/>
        </w:rPr>
        <w:t xml:space="preserve">מקרי הליסטריוזיס המדווחים פוגעים </w:t>
      </w:r>
      <w:r w:rsidRPr="00C6338D">
        <w:rPr>
          <w:rFonts w:hint="eastAsia"/>
          <w:rtl/>
        </w:rPr>
        <w:t>בעיקר</w:t>
      </w:r>
      <w:r w:rsidRPr="00C6338D">
        <w:rPr>
          <w:rtl/>
        </w:rPr>
        <w:t xml:space="preserve"> בנשים הרות, </w:t>
      </w:r>
      <w:r>
        <w:rPr>
          <w:rFonts w:hint="cs"/>
          <w:rtl/>
        </w:rPr>
        <w:t>ב</w:t>
      </w:r>
      <w:r w:rsidRPr="00C6338D">
        <w:rPr>
          <w:rtl/>
        </w:rPr>
        <w:t xml:space="preserve">קשישים </w:t>
      </w:r>
      <w:r w:rsidRPr="00C6338D">
        <w:rPr>
          <w:rFonts w:hint="eastAsia"/>
          <w:rtl/>
        </w:rPr>
        <w:t>ו</w:t>
      </w:r>
      <w:r>
        <w:rPr>
          <w:rFonts w:hint="cs"/>
          <w:rtl/>
        </w:rPr>
        <w:t>ב</w:t>
      </w:r>
      <w:r w:rsidRPr="00C6338D">
        <w:rPr>
          <w:rFonts w:hint="eastAsia"/>
          <w:rtl/>
        </w:rPr>
        <w:t>מדוכאי</w:t>
      </w:r>
      <w:r w:rsidRPr="00C6338D">
        <w:rPr>
          <w:rtl/>
        </w:rPr>
        <w:t xml:space="preserve"> חיסון. בקרב אוכלוסיות אלה </w:t>
      </w:r>
      <w:r>
        <w:rPr>
          <w:rFonts w:hint="cs"/>
          <w:rtl/>
        </w:rPr>
        <w:t>הסיכונים ל</w:t>
      </w:r>
      <w:r w:rsidRPr="00C6338D">
        <w:rPr>
          <w:rtl/>
        </w:rPr>
        <w:t>סיבוכים ותמותה (להלן - תחלואה חמורה)</w:t>
      </w:r>
      <w:r>
        <w:rPr>
          <w:rFonts w:hint="cs"/>
          <w:rtl/>
        </w:rPr>
        <w:t xml:space="preserve"> גבוהים ביותר</w:t>
      </w:r>
      <w:r w:rsidRPr="00C6338D">
        <w:rPr>
          <w:rtl/>
        </w:rPr>
        <w:t>.</w:t>
      </w:r>
      <w:r w:rsidRPr="00C6338D">
        <w:rPr>
          <w:rFonts w:hint="cs"/>
          <w:rtl/>
        </w:rPr>
        <w:t xml:space="preserve"> תחלואה של נשים</w:t>
      </w:r>
      <w:r>
        <w:rPr>
          <w:rFonts w:hint="cs"/>
          <w:rtl/>
        </w:rPr>
        <w:t xml:space="preserve"> הרות</w:t>
      </w:r>
      <w:r w:rsidRPr="00C6338D">
        <w:rPr>
          <w:rFonts w:hint="cs"/>
          <w:rtl/>
        </w:rPr>
        <w:t xml:space="preserve"> </w:t>
      </w:r>
      <w:r>
        <w:rPr>
          <w:rFonts w:hint="cs"/>
          <w:rtl/>
        </w:rPr>
        <w:t xml:space="preserve">עלולה להוביל </w:t>
      </w:r>
      <w:r w:rsidRPr="00C6338D">
        <w:rPr>
          <w:rFonts w:hint="cs"/>
          <w:rtl/>
        </w:rPr>
        <w:t xml:space="preserve">למחלה קשה של העובר או </w:t>
      </w:r>
      <w:r>
        <w:rPr>
          <w:rFonts w:hint="cs"/>
          <w:rtl/>
        </w:rPr>
        <w:t xml:space="preserve">של </w:t>
      </w:r>
      <w:r w:rsidRPr="00C6338D">
        <w:rPr>
          <w:rFonts w:hint="cs"/>
          <w:rtl/>
        </w:rPr>
        <w:t>היילוד, למוות תוך</w:t>
      </w:r>
      <w:r>
        <w:rPr>
          <w:rFonts w:hint="cs"/>
          <w:rtl/>
        </w:rPr>
        <w:t>-</w:t>
      </w:r>
      <w:r w:rsidRPr="00C6338D">
        <w:rPr>
          <w:rFonts w:hint="cs"/>
          <w:rtl/>
        </w:rPr>
        <w:t xml:space="preserve">רחמי או </w:t>
      </w:r>
      <w:r>
        <w:rPr>
          <w:rFonts w:hint="cs"/>
          <w:rtl/>
        </w:rPr>
        <w:t>ל</w:t>
      </w:r>
      <w:r w:rsidRPr="00C6338D">
        <w:rPr>
          <w:rFonts w:hint="cs"/>
          <w:rtl/>
        </w:rPr>
        <w:t xml:space="preserve">לידה מוקדמת. </w:t>
      </w:r>
      <w:r w:rsidRPr="00C6338D">
        <w:rPr>
          <w:rtl/>
        </w:rPr>
        <w:t>ב</w:t>
      </w:r>
      <w:r w:rsidRPr="00C6338D">
        <w:rPr>
          <w:rFonts w:hint="cs"/>
          <w:rtl/>
        </w:rPr>
        <w:t xml:space="preserve">קרב </w:t>
      </w:r>
      <w:r>
        <w:rPr>
          <w:rFonts w:hint="cs"/>
          <w:rtl/>
        </w:rPr>
        <w:t>אוכלוסיות אחרות</w:t>
      </w:r>
      <w:r w:rsidRPr="00C6338D">
        <w:rPr>
          <w:rtl/>
        </w:rPr>
        <w:t xml:space="preserve"> </w:t>
      </w:r>
      <w:r w:rsidRPr="00C6338D">
        <w:rPr>
          <w:rFonts w:hint="cs"/>
          <w:rtl/>
        </w:rPr>
        <w:t xml:space="preserve">המחלה מתבטאת </w:t>
      </w:r>
      <w:r>
        <w:rPr>
          <w:rFonts w:hint="cs"/>
          <w:rtl/>
        </w:rPr>
        <w:t>ב</w:t>
      </w:r>
      <w:r w:rsidRPr="00C6338D">
        <w:rPr>
          <w:rtl/>
        </w:rPr>
        <w:t>זיהום בדרכי העיכול</w:t>
      </w:r>
      <w:r w:rsidRPr="00C6338D">
        <w:rPr>
          <w:rFonts w:hint="cs"/>
          <w:rtl/>
        </w:rPr>
        <w:t xml:space="preserve">. מקרים אלה </w:t>
      </w:r>
      <w:r>
        <w:rPr>
          <w:rFonts w:hint="cs"/>
          <w:rtl/>
        </w:rPr>
        <w:t xml:space="preserve">לרוב </w:t>
      </w:r>
      <w:r w:rsidRPr="00C6338D">
        <w:rPr>
          <w:rtl/>
        </w:rPr>
        <w:t>אינ</w:t>
      </w:r>
      <w:r w:rsidRPr="00C6338D">
        <w:rPr>
          <w:rFonts w:hint="cs"/>
          <w:rtl/>
        </w:rPr>
        <w:t>ם</w:t>
      </w:r>
      <w:r w:rsidRPr="00C6338D">
        <w:rPr>
          <w:rtl/>
        </w:rPr>
        <w:t xml:space="preserve"> מאובחנ</w:t>
      </w:r>
      <w:r w:rsidRPr="00C6338D">
        <w:rPr>
          <w:rFonts w:hint="cs"/>
          <w:rtl/>
        </w:rPr>
        <w:t>ים</w:t>
      </w:r>
      <w:r w:rsidRPr="00C6338D">
        <w:rPr>
          <w:rtl/>
        </w:rPr>
        <w:t xml:space="preserve"> ולכן אינ</w:t>
      </w:r>
      <w:r w:rsidRPr="00C6338D">
        <w:rPr>
          <w:rFonts w:hint="cs"/>
          <w:rtl/>
        </w:rPr>
        <w:t>ם</w:t>
      </w:r>
      <w:r w:rsidRPr="00C6338D">
        <w:rPr>
          <w:rtl/>
        </w:rPr>
        <w:t xml:space="preserve"> מדווח</w:t>
      </w:r>
      <w:r w:rsidRPr="00C6338D">
        <w:rPr>
          <w:rFonts w:hint="cs"/>
          <w:rtl/>
        </w:rPr>
        <w:t xml:space="preserve">ים. </w:t>
      </w:r>
    </w:p>
    <w:p w14:paraId="0D75B054" w14:textId="77777777" w:rsidR="00FE773E" w:rsidRPr="00C6338D" w:rsidRDefault="00FE773E" w:rsidP="00416920">
      <w:pPr>
        <w:pStyle w:val="100"/>
        <w:rPr>
          <w:rtl/>
        </w:rPr>
      </w:pPr>
      <w:r>
        <w:rPr>
          <w:rFonts w:hint="cs"/>
          <w:rtl/>
        </w:rPr>
        <w:t>הידבקות בליסטריוזיס</w:t>
      </w:r>
      <w:r w:rsidRPr="00C6338D">
        <w:rPr>
          <w:rFonts w:hint="cs"/>
          <w:rtl/>
        </w:rPr>
        <w:t xml:space="preserve"> מתרחשת לרוב באמצעות צריכה של מזון מזוהם בחיידק</w:t>
      </w:r>
      <w:r>
        <w:rPr>
          <w:rFonts w:hint="cs"/>
          <w:rtl/>
        </w:rPr>
        <w:t xml:space="preserve">, העלול להימצא </w:t>
      </w:r>
      <w:r w:rsidRPr="00C6338D">
        <w:rPr>
          <w:rFonts w:hint="cs"/>
          <w:rtl/>
        </w:rPr>
        <w:t>במגוון רחב של סוגי מזון.</w:t>
      </w:r>
      <w:r w:rsidRPr="00C6338D">
        <w:rPr>
          <w:rtl/>
        </w:rPr>
        <w:t xml:space="preserve"> </w:t>
      </w:r>
      <w:r w:rsidRPr="00C6338D">
        <w:rPr>
          <w:rFonts w:hint="cs"/>
          <w:rtl/>
        </w:rPr>
        <w:t xml:space="preserve">לפי נתוני משרד הבריאות, המזונות הנפוצים </w:t>
      </w:r>
      <w:r>
        <w:rPr>
          <w:rFonts w:hint="cs"/>
          <w:rtl/>
        </w:rPr>
        <w:t>ש</w:t>
      </w:r>
      <w:r w:rsidRPr="00C6338D">
        <w:rPr>
          <w:rFonts w:hint="cs"/>
          <w:rtl/>
        </w:rPr>
        <w:t>בהם</w:t>
      </w:r>
      <w:r w:rsidRPr="00C6338D">
        <w:rPr>
          <w:rtl/>
        </w:rPr>
        <w:t xml:space="preserve"> דווח על הימצאות </w:t>
      </w:r>
      <w:r w:rsidRPr="00C6338D">
        <w:rPr>
          <w:rFonts w:hint="eastAsia"/>
          <w:rtl/>
        </w:rPr>
        <w:t>ה</w:t>
      </w:r>
      <w:r w:rsidRPr="00C6338D">
        <w:rPr>
          <w:rtl/>
        </w:rPr>
        <w:t xml:space="preserve">חיידק בשנים האחרונות </w:t>
      </w:r>
      <w:r w:rsidRPr="00C6338D">
        <w:rPr>
          <w:rFonts w:hint="cs"/>
          <w:rtl/>
        </w:rPr>
        <w:t>(לפי סדר שכיחות)</w:t>
      </w:r>
      <w:r w:rsidRPr="00C6338D">
        <w:rPr>
          <w:rtl/>
        </w:rPr>
        <w:t xml:space="preserve">: </w:t>
      </w:r>
      <w:r w:rsidRPr="00C6338D">
        <w:rPr>
          <w:rFonts w:hint="cs"/>
          <w:rtl/>
        </w:rPr>
        <w:t xml:space="preserve">דגים ומוצרי דגים (למשל </w:t>
      </w:r>
      <w:r w:rsidRPr="00C6338D">
        <w:rPr>
          <w:rtl/>
        </w:rPr>
        <w:t>פילה סלמון מעושן</w:t>
      </w:r>
      <w:r w:rsidRPr="00C6338D">
        <w:rPr>
          <w:rFonts w:hint="cs"/>
          <w:rtl/>
        </w:rPr>
        <w:t>)</w:t>
      </w:r>
      <w:r>
        <w:rPr>
          <w:rFonts w:hint="cs"/>
          <w:rtl/>
        </w:rPr>
        <w:t>;</w:t>
      </w:r>
      <w:r w:rsidRPr="00C6338D">
        <w:rPr>
          <w:rtl/>
        </w:rPr>
        <w:t xml:space="preserve"> </w:t>
      </w:r>
      <w:r w:rsidRPr="00C6338D">
        <w:rPr>
          <w:rFonts w:hint="cs"/>
          <w:rtl/>
        </w:rPr>
        <w:t>סלטים מוכנים לאכילה (למשל סלט חומוס)</w:t>
      </w:r>
      <w:r>
        <w:rPr>
          <w:rFonts w:hint="cs"/>
          <w:rtl/>
        </w:rPr>
        <w:t>;</w:t>
      </w:r>
      <w:r w:rsidRPr="00C6338D">
        <w:rPr>
          <w:rFonts w:hint="cs"/>
          <w:rtl/>
        </w:rPr>
        <w:t xml:space="preserve"> מוצרי בשר - בעיקר מוצרים מוכנים לאכילה (למשל </w:t>
      </w:r>
      <w:r w:rsidRPr="00C6338D">
        <w:rPr>
          <w:rtl/>
        </w:rPr>
        <w:t>נקניקים</w:t>
      </w:r>
      <w:r w:rsidRPr="00C6338D">
        <w:rPr>
          <w:rFonts w:hint="cs"/>
          <w:rtl/>
        </w:rPr>
        <w:t>)</w:t>
      </w:r>
      <w:r>
        <w:rPr>
          <w:rFonts w:hint="cs"/>
          <w:rtl/>
        </w:rPr>
        <w:t>;</w:t>
      </w:r>
      <w:r w:rsidRPr="00C6338D">
        <w:rPr>
          <w:rFonts w:hint="cs"/>
          <w:rtl/>
        </w:rPr>
        <w:t xml:space="preserve"> ירקות שלא נשטפו ונוקו כראוי. שרידותו של החיידק</w:t>
      </w:r>
      <w:r>
        <w:rPr>
          <w:rFonts w:hint="cs"/>
          <w:rtl/>
        </w:rPr>
        <w:t>,</w:t>
      </w:r>
      <w:r w:rsidRPr="00C6338D">
        <w:rPr>
          <w:rFonts w:hint="cs"/>
          <w:rtl/>
        </w:rPr>
        <w:t xml:space="preserve"> בייחוד בטמפרטורה </w:t>
      </w:r>
      <w:r w:rsidRPr="00C6338D">
        <w:rPr>
          <w:rFonts w:hint="cs"/>
          <w:rtl/>
        </w:rPr>
        <w:lastRenderedPageBreak/>
        <w:t xml:space="preserve">נמוכה, </w:t>
      </w:r>
      <w:r>
        <w:rPr>
          <w:rFonts w:hint="cs"/>
          <w:rtl/>
        </w:rPr>
        <w:t xml:space="preserve">מגבירה את שכיחותו </w:t>
      </w:r>
      <w:r w:rsidRPr="00C6338D">
        <w:rPr>
          <w:rFonts w:hint="cs"/>
          <w:rtl/>
        </w:rPr>
        <w:t xml:space="preserve">במזונות מוכנים לאכילה. </w:t>
      </w:r>
      <w:r>
        <w:rPr>
          <w:rFonts w:hint="cs"/>
          <w:rtl/>
        </w:rPr>
        <w:t>ועדה שהקים משרד הבריאות ל</w:t>
      </w:r>
      <w:r w:rsidRPr="004236B7">
        <w:rPr>
          <w:rtl/>
        </w:rPr>
        <w:t xml:space="preserve">גיבוש מדיניות </w:t>
      </w:r>
      <w:r>
        <w:rPr>
          <w:rFonts w:hint="cs"/>
          <w:rtl/>
        </w:rPr>
        <w:t>בעניין (ראו להלן) אף קבעה כי:</w:t>
      </w:r>
      <w:r w:rsidRPr="004236B7">
        <w:rPr>
          <w:rtl/>
        </w:rPr>
        <w:t xml:space="preserve"> </w:t>
      </w:r>
      <w:r w:rsidRPr="00C6338D">
        <w:rPr>
          <w:rFonts w:hint="cs"/>
          <w:rtl/>
        </w:rPr>
        <w:t>"עם התפתחות תעשיית המזון המוכן לאכילה והתארכות חיי המדף של מוצרי מזון, מתגבר גם האיום על בריאות הציבור כתוצאה מהחיידק".</w:t>
      </w:r>
    </w:p>
    <w:p w14:paraId="7944AECB" w14:textId="77777777" w:rsidR="00FE773E" w:rsidRPr="00C6338D" w:rsidRDefault="00FE773E" w:rsidP="00416920">
      <w:pPr>
        <w:pStyle w:val="100"/>
        <w:rPr>
          <w:rtl/>
        </w:rPr>
      </w:pPr>
      <w:r w:rsidRPr="00C6338D">
        <w:rPr>
          <w:rFonts w:hint="cs"/>
          <w:rtl/>
        </w:rPr>
        <w:t>על פי נוהל שירות המזון הארצי</w:t>
      </w:r>
      <w:r>
        <w:rPr>
          <w:rFonts w:hint="cs"/>
          <w:rtl/>
        </w:rPr>
        <w:t>,</w:t>
      </w:r>
      <w:r w:rsidRPr="00C6338D">
        <w:rPr>
          <w:rFonts w:hint="cs"/>
          <w:rtl/>
        </w:rPr>
        <w:t xml:space="preserve"> הביקורים של מפקחי השלוחות המחוזיות במפעלים במחוז (</w:t>
      </w:r>
      <w:r>
        <w:rPr>
          <w:rFonts w:hint="cs"/>
          <w:rtl/>
        </w:rPr>
        <w:t>הכוונה ל</w:t>
      </w:r>
      <w:r w:rsidRPr="00C6338D">
        <w:rPr>
          <w:rtl/>
        </w:rPr>
        <w:t xml:space="preserve">כלל יצרני המזון </w:t>
      </w:r>
      <w:r w:rsidRPr="00C6338D">
        <w:rPr>
          <w:rFonts w:hint="cs"/>
          <w:rtl/>
        </w:rPr>
        <w:t xml:space="preserve">במחוז </w:t>
      </w:r>
      <w:r>
        <w:rPr>
          <w:rFonts w:hint="cs"/>
          <w:rtl/>
        </w:rPr>
        <w:t>ו</w:t>
      </w:r>
      <w:r w:rsidRPr="00C6338D">
        <w:rPr>
          <w:rtl/>
        </w:rPr>
        <w:t xml:space="preserve">לא רק </w:t>
      </w:r>
      <w:r>
        <w:rPr>
          <w:rFonts w:hint="cs"/>
          <w:rtl/>
        </w:rPr>
        <w:t>ל</w:t>
      </w:r>
      <w:r w:rsidRPr="00C6338D">
        <w:rPr>
          <w:rtl/>
        </w:rPr>
        <w:t xml:space="preserve">מפעלים המייצרים מוצרי מזון </w:t>
      </w:r>
      <w:r>
        <w:rPr>
          <w:rFonts w:hint="cs"/>
          <w:rtl/>
        </w:rPr>
        <w:t>ש</w:t>
      </w:r>
      <w:r w:rsidRPr="00C6338D">
        <w:rPr>
          <w:rtl/>
        </w:rPr>
        <w:t xml:space="preserve">בהם </w:t>
      </w:r>
      <w:r w:rsidRPr="00C6338D">
        <w:rPr>
          <w:rFonts w:hint="cs"/>
          <w:rtl/>
        </w:rPr>
        <w:t>יש סיכון גבוה יותר ל</w:t>
      </w:r>
      <w:r w:rsidRPr="00C6338D">
        <w:rPr>
          <w:rtl/>
        </w:rPr>
        <w:t xml:space="preserve">הימצאות חיידק </w:t>
      </w:r>
      <w:r>
        <w:rPr>
          <w:rFonts w:hint="cs"/>
          <w:rtl/>
        </w:rPr>
        <w:t>ה</w:t>
      </w:r>
      <w:r w:rsidRPr="00C6338D">
        <w:rPr>
          <w:rFonts w:hint="cs"/>
          <w:rtl/>
        </w:rPr>
        <w:t xml:space="preserve">ליסטריה) </w:t>
      </w:r>
      <w:r>
        <w:rPr>
          <w:rFonts w:hint="cs"/>
          <w:rtl/>
        </w:rPr>
        <w:t xml:space="preserve">אמורים </w:t>
      </w:r>
      <w:r w:rsidRPr="00C6338D">
        <w:rPr>
          <w:rFonts w:hint="cs"/>
          <w:rtl/>
        </w:rPr>
        <w:t xml:space="preserve">להתבצע </w:t>
      </w:r>
      <w:r>
        <w:rPr>
          <w:rFonts w:hint="cs"/>
          <w:rtl/>
        </w:rPr>
        <w:t>בתדירות המוגדרת ב</w:t>
      </w:r>
      <w:r w:rsidRPr="00C6338D">
        <w:rPr>
          <w:rFonts w:hint="cs"/>
          <w:rtl/>
        </w:rPr>
        <w:t>ת</w:t>
      </w:r>
      <w:r>
        <w:rPr>
          <w:rFonts w:hint="cs"/>
          <w:rtl/>
        </w:rPr>
        <w:t>ו</w:t>
      </w:r>
      <w:r w:rsidRPr="00C6338D">
        <w:rPr>
          <w:rFonts w:hint="cs"/>
          <w:rtl/>
        </w:rPr>
        <w:t>כנית פיקוח מחוזית</w:t>
      </w:r>
      <w:r>
        <w:rPr>
          <w:rFonts w:hint="cs"/>
          <w:rtl/>
        </w:rPr>
        <w:t>.</w:t>
      </w:r>
      <w:r w:rsidRPr="00C6338D">
        <w:rPr>
          <w:rFonts w:hint="cs"/>
          <w:rtl/>
        </w:rPr>
        <w:t xml:space="preserve"> </w:t>
      </w:r>
      <w:r>
        <w:rPr>
          <w:rFonts w:hint="cs"/>
          <w:rtl/>
        </w:rPr>
        <w:t xml:space="preserve">זוהי </w:t>
      </w:r>
      <w:r w:rsidRPr="00C6338D">
        <w:rPr>
          <w:rFonts w:hint="cs"/>
          <w:rtl/>
        </w:rPr>
        <w:t xml:space="preserve">תוכנית כללית </w:t>
      </w:r>
      <w:r>
        <w:rPr>
          <w:rFonts w:hint="cs"/>
          <w:rtl/>
        </w:rPr>
        <w:t>ש</w:t>
      </w:r>
      <w:r w:rsidRPr="00C6338D">
        <w:rPr>
          <w:rFonts w:hint="cs"/>
          <w:rtl/>
        </w:rPr>
        <w:t>אינה</w:t>
      </w:r>
      <w:r>
        <w:rPr>
          <w:rFonts w:hint="cs"/>
          <w:rtl/>
        </w:rPr>
        <w:t xml:space="preserve"> מגדירה מה הם ה</w:t>
      </w:r>
      <w:r w:rsidRPr="00C6338D">
        <w:rPr>
          <w:rFonts w:hint="cs"/>
          <w:rtl/>
        </w:rPr>
        <w:t>מזהמים</w:t>
      </w:r>
      <w:r>
        <w:rPr>
          <w:rFonts w:hint="cs"/>
          <w:rtl/>
        </w:rPr>
        <w:t xml:space="preserve"> שייבדקו, אלא נקבעת על פי </w:t>
      </w:r>
      <w:r w:rsidRPr="00C6338D">
        <w:rPr>
          <w:rtl/>
        </w:rPr>
        <w:t>שלושה</w:t>
      </w:r>
      <w:r w:rsidRPr="00C6338D">
        <w:rPr>
          <w:rFonts w:hint="cs"/>
          <w:rtl/>
        </w:rPr>
        <w:t xml:space="preserve"> מדדים: קיומה או היעדרה של </w:t>
      </w:r>
      <w:r w:rsidRPr="00C6338D">
        <w:rPr>
          <w:rtl/>
        </w:rPr>
        <w:t>מערכת בקרת איכות</w:t>
      </w:r>
      <w:r w:rsidRPr="00C6338D">
        <w:rPr>
          <w:rFonts w:hint="cs"/>
          <w:rtl/>
        </w:rPr>
        <w:t xml:space="preserve"> במפעל</w:t>
      </w:r>
      <w:r>
        <w:rPr>
          <w:rStyle w:val="FootnoteReference"/>
          <w:rtl/>
        </w:rPr>
        <w:footnoteReference w:id="8"/>
      </w:r>
      <w:r w:rsidRPr="00C6338D">
        <w:rPr>
          <w:rFonts w:hint="cs"/>
          <w:rtl/>
        </w:rPr>
        <w:t xml:space="preserve">, מידת החשיפה </w:t>
      </w:r>
      <w:r>
        <w:rPr>
          <w:rFonts w:hint="cs"/>
          <w:rtl/>
        </w:rPr>
        <w:t xml:space="preserve">לציבור </w:t>
      </w:r>
      <w:r w:rsidRPr="00C6338D">
        <w:rPr>
          <w:rFonts w:hint="cs"/>
          <w:rtl/>
        </w:rPr>
        <w:t>של מוצרי המזון מתוצרת המפעל</w:t>
      </w:r>
      <w:r>
        <w:rPr>
          <w:rStyle w:val="FootnoteReference"/>
          <w:rtl/>
        </w:rPr>
        <w:footnoteReference w:id="9"/>
      </w:r>
      <w:r w:rsidRPr="00C6338D">
        <w:rPr>
          <w:rFonts w:hint="cs"/>
          <w:rtl/>
        </w:rPr>
        <w:t xml:space="preserve"> וסיווג מוצרי המזון כמזון רגיל או כמזון רגיש</w:t>
      </w:r>
      <w:r>
        <w:rPr>
          <w:vertAlign w:val="superscript"/>
          <w:rtl/>
        </w:rPr>
        <w:footnoteReference w:id="10"/>
      </w:r>
      <w:r w:rsidRPr="00C6338D">
        <w:rPr>
          <w:rFonts w:hint="cs"/>
          <w:rtl/>
        </w:rPr>
        <w:t>.</w:t>
      </w:r>
      <w:r>
        <w:rPr>
          <w:rFonts w:hint="cs"/>
          <w:rtl/>
        </w:rPr>
        <w:t xml:space="preserve"> </w:t>
      </w:r>
    </w:p>
    <w:p w14:paraId="2A836A48" w14:textId="77777777" w:rsidR="00FE773E" w:rsidRPr="00C6338D" w:rsidRDefault="00FE773E" w:rsidP="00416920">
      <w:pPr>
        <w:pStyle w:val="100"/>
        <w:rPr>
          <w:rtl/>
        </w:rPr>
      </w:pPr>
      <w:r>
        <w:rPr>
          <w:rFonts w:hint="cs"/>
          <w:rtl/>
        </w:rPr>
        <w:t xml:space="preserve">משרד הבריאות </w:t>
      </w:r>
      <w:r w:rsidRPr="00C6338D">
        <w:rPr>
          <w:rFonts w:hint="cs"/>
          <w:rtl/>
        </w:rPr>
        <w:t xml:space="preserve">מקבל מידע על מזהמים במוצרי מזון, בין השאר, מהמעבדות </w:t>
      </w:r>
      <w:r>
        <w:rPr>
          <w:rFonts w:hint="cs"/>
          <w:rtl/>
        </w:rPr>
        <w:t>ו</w:t>
      </w:r>
      <w:r w:rsidRPr="00C6338D">
        <w:rPr>
          <w:rFonts w:hint="cs"/>
          <w:rtl/>
        </w:rPr>
        <w:t>מרופאים בקהילה ובבתי החולים, שחייבים לדווח לרופא המחוז במשרד הבריאות על מקרי תחלואה מסוימים (להלן - חובת דיווח)</w:t>
      </w:r>
      <w:r>
        <w:rPr>
          <w:rStyle w:val="FootnoteReference"/>
          <w:rtl/>
        </w:rPr>
        <w:footnoteReference w:id="11"/>
      </w:r>
      <w:r w:rsidRPr="00C6338D">
        <w:rPr>
          <w:rtl/>
        </w:rPr>
        <w:t>.</w:t>
      </w:r>
      <w:r w:rsidRPr="00C6338D">
        <w:rPr>
          <w:rFonts w:hint="cs"/>
          <w:rtl/>
        </w:rPr>
        <w:t xml:space="preserve"> </w:t>
      </w:r>
      <w:r>
        <w:rPr>
          <w:rFonts w:hint="cs"/>
          <w:rtl/>
        </w:rPr>
        <w:t xml:space="preserve">כאשר </w:t>
      </w:r>
      <w:r w:rsidRPr="00C6338D">
        <w:rPr>
          <w:rtl/>
        </w:rPr>
        <w:t xml:space="preserve">לשכות הבריאות </w:t>
      </w:r>
      <w:r w:rsidRPr="00C6338D">
        <w:rPr>
          <w:rFonts w:hint="cs"/>
          <w:rtl/>
        </w:rPr>
        <w:t xml:space="preserve">המחוזיות </w:t>
      </w:r>
      <w:r w:rsidRPr="00C6338D">
        <w:rPr>
          <w:rtl/>
        </w:rPr>
        <w:t>מקבלות דיווחים</w:t>
      </w:r>
      <w:r>
        <w:rPr>
          <w:rFonts w:hint="cs"/>
          <w:rtl/>
        </w:rPr>
        <w:t xml:space="preserve"> כאלה</w:t>
      </w:r>
      <w:r w:rsidRPr="00C6338D">
        <w:rPr>
          <w:rtl/>
        </w:rPr>
        <w:t xml:space="preserve">, </w:t>
      </w:r>
      <w:r>
        <w:rPr>
          <w:rFonts w:hint="cs"/>
          <w:rtl/>
        </w:rPr>
        <w:t xml:space="preserve">הן </w:t>
      </w:r>
      <w:r w:rsidRPr="00C6338D">
        <w:rPr>
          <w:rFonts w:hint="cs"/>
          <w:rtl/>
        </w:rPr>
        <w:t>מבררות עם החולה ו</w:t>
      </w:r>
      <w:r>
        <w:rPr>
          <w:rFonts w:hint="cs"/>
          <w:rtl/>
        </w:rPr>
        <w:t xml:space="preserve">עם </w:t>
      </w:r>
      <w:r w:rsidRPr="00C6338D">
        <w:rPr>
          <w:rFonts w:hint="cs"/>
          <w:rtl/>
        </w:rPr>
        <w:t xml:space="preserve">משפחתו את המקור האפשרי למחלה (להלן - </w:t>
      </w:r>
      <w:r w:rsidRPr="00C6338D">
        <w:rPr>
          <w:rtl/>
        </w:rPr>
        <w:t>חקירה אפידמיולוגית</w:t>
      </w:r>
      <w:r w:rsidRPr="00C6338D">
        <w:rPr>
          <w:rFonts w:hint="cs"/>
          <w:rtl/>
        </w:rPr>
        <w:t xml:space="preserve">). </w:t>
      </w:r>
      <w:r>
        <w:rPr>
          <w:rFonts w:hint="cs"/>
          <w:rtl/>
        </w:rPr>
        <w:t xml:space="preserve">אם </w:t>
      </w:r>
      <w:r w:rsidRPr="00C6338D">
        <w:rPr>
          <w:rFonts w:hint="cs"/>
          <w:rtl/>
        </w:rPr>
        <w:t>עולה חשד כי הגורם למחלה הוא מזהם במוצר מזון, המידע בעניין מועבר לשירות המזון הארצי</w:t>
      </w:r>
      <w:r>
        <w:rPr>
          <w:rFonts w:hint="cs"/>
          <w:rtl/>
        </w:rPr>
        <w:t xml:space="preserve">, והוא </w:t>
      </w:r>
      <w:r w:rsidRPr="00C6338D">
        <w:rPr>
          <w:rFonts w:hint="cs"/>
          <w:rtl/>
        </w:rPr>
        <w:t>אמור להשלים את הבירור ולפעול למניעת המשך פגיעה בבריאות הציבור מצריכת המזון המזוהם.</w:t>
      </w:r>
    </w:p>
    <w:p w14:paraId="70FB5E59" w14:textId="04AE94FF" w:rsidR="00274EBF" w:rsidRDefault="00FE773E" w:rsidP="00416920">
      <w:pPr>
        <w:pStyle w:val="100"/>
        <w:rPr>
          <w:rtl/>
        </w:rPr>
      </w:pPr>
      <w:r>
        <w:rPr>
          <w:rFonts w:hint="cs"/>
          <w:rtl/>
        </w:rPr>
        <w:t xml:space="preserve">שלא כמו חקירת מחלות אחרות הנגרמות מחיידקים במזון, </w:t>
      </w:r>
      <w:r w:rsidRPr="00C6338D">
        <w:rPr>
          <w:rFonts w:hint="eastAsia"/>
          <w:rtl/>
        </w:rPr>
        <w:t>חקירה</w:t>
      </w:r>
      <w:r w:rsidRPr="00C6338D">
        <w:rPr>
          <w:rtl/>
        </w:rPr>
        <w:t xml:space="preserve"> </w:t>
      </w:r>
      <w:r w:rsidRPr="00C6338D">
        <w:rPr>
          <w:rFonts w:hint="eastAsia"/>
          <w:rtl/>
        </w:rPr>
        <w:t>אפידמיולוגית</w:t>
      </w:r>
      <w:r w:rsidRPr="00C6338D">
        <w:rPr>
          <w:rtl/>
        </w:rPr>
        <w:t xml:space="preserve"> </w:t>
      </w:r>
      <w:r w:rsidRPr="00C6338D">
        <w:rPr>
          <w:rFonts w:hint="eastAsia"/>
          <w:rtl/>
        </w:rPr>
        <w:t>בעקבות</w:t>
      </w:r>
      <w:r w:rsidRPr="00C6338D">
        <w:rPr>
          <w:rtl/>
        </w:rPr>
        <w:t xml:space="preserve"> </w:t>
      </w:r>
      <w:r w:rsidRPr="00C6338D">
        <w:rPr>
          <w:rFonts w:hint="eastAsia"/>
          <w:rtl/>
        </w:rPr>
        <w:t>תחלואה</w:t>
      </w:r>
      <w:r w:rsidRPr="00C6338D">
        <w:rPr>
          <w:rtl/>
        </w:rPr>
        <w:t xml:space="preserve"> </w:t>
      </w:r>
      <w:r w:rsidRPr="00C6338D">
        <w:rPr>
          <w:rFonts w:hint="eastAsia"/>
          <w:rtl/>
        </w:rPr>
        <w:t>בליסטריוזיס</w:t>
      </w:r>
      <w:r>
        <w:rPr>
          <w:rFonts w:hint="cs"/>
          <w:rtl/>
        </w:rPr>
        <w:t xml:space="preserve"> כרוכה בקושי לזהות את מוצרי המזון החשודים כיוון </w:t>
      </w:r>
      <w:r w:rsidRPr="00C6338D">
        <w:rPr>
          <w:rFonts w:hint="eastAsia"/>
          <w:rtl/>
        </w:rPr>
        <w:t>שתקופת</w:t>
      </w:r>
      <w:r w:rsidRPr="00C6338D">
        <w:rPr>
          <w:rtl/>
        </w:rPr>
        <w:t xml:space="preserve"> </w:t>
      </w:r>
      <w:r w:rsidRPr="00C6338D">
        <w:rPr>
          <w:rFonts w:hint="eastAsia"/>
          <w:rtl/>
        </w:rPr>
        <w:t>הדגירה</w:t>
      </w:r>
      <w:r w:rsidRPr="00C6338D">
        <w:rPr>
          <w:rtl/>
        </w:rPr>
        <w:t xml:space="preserve"> </w:t>
      </w:r>
      <w:r w:rsidRPr="00C6338D">
        <w:rPr>
          <w:rFonts w:hint="eastAsia"/>
          <w:rtl/>
        </w:rPr>
        <w:t>של</w:t>
      </w:r>
      <w:r>
        <w:rPr>
          <w:rFonts w:hint="cs"/>
          <w:rtl/>
        </w:rPr>
        <w:t xml:space="preserve"> המחלה</w:t>
      </w:r>
      <w:r w:rsidRPr="00C6338D">
        <w:rPr>
          <w:rtl/>
        </w:rPr>
        <w:t xml:space="preserve"> </w:t>
      </w:r>
      <w:r w:rsidRPr="00C6338D">
        <w:rPr>
          <w:rFonts w:hint="eastAsia"/>
          <w:rtl/>
        </w:rPr>
        <w:t>ארוכה</w:t>
      </w:r>
      <w:r w:rsidRPr="00C6338D">
        <w:rPr>
          <w:rtl/>
        </w:rPr>
        <w:t xml:space="preserve"> (</w:t>
      </w:r>
      <w:r>
        <w:rPr>
          <w:rFonts w:hint="cs"/>
          <w:rtl/>
        </w:rPr>
        <w:t xml:space="preserve">6 עד </w:t>
      </w:r>
      <w:r w:rsidRPr="00C6338D">
        <w:rPr>
          <w:rtl/>
        </w:rPr>
        <w:t xml:space="preserve">8 </w:t>
      </w:r>
      <w:r w:rsidRPr="00C6338D">
        <w:rPr>
          <w:rFonts w:hint="eastAsia"/>
          <w:rtl/>
        </w:rPr>
        <w:t>שבועות</w:t>
      </w:r>
      <w:r w:rsidRPr="00C6338D">
        <w:rPr>
          <w:rtl/>
        </w:rPr>
        <w:t>)</w:t>
      </w:r>
      <w:r>
        <w:rPr>
          <w:rFonts w:hint="cs"/>
          <w:rtl/>
        </w:rPr>
        <w:t>, ובשל כך המידע מהחולים בנוגע למוצרי המזון החשודים אינו תמיד מהימן</w:t>
      </w:r>
      <w:r w:rsidRPr="00C6338D">
        <w:rPr>
          <w:rtl/>
        </w:rPr>
        <w:t>.</w:t>
      </w:r>
      <w:r>
        <w:rPr>
          <w:rFonts w:hint="cs"/>
          <w:rtl/>
        </w:rPr>
        <w:t xml:space="preserve"> </w:t>
      </w:r>
      <w:r w:rsidRPr="00C6338D">
        <w:rPr>
          <w:rFonts w:hint="eastAsia"/>
          <w:rtl/>
        </w:rPr>
        <w:t>גם</w:t>
      </w:r>
      <w:r w:rsidRPr="00C6338D">
        <w:rPr>
          <w:rtl/>
        </w:rPr>
        <w:t xml:space="preserve"> </w:t>
      </w:r>
      <w:r w:rsidRPr="00C6338D">
        <w:rPr>
          <w:rFonts w:hint="eastAsia"/>
          <w:rtl/>
        </w:rPr>
        <w:t>כאשר</w:t>
      </w:r>
      <w:r w:rsidRPr="00C6338D">
        <w:rPr>
          <w:rtl/>
        </w:rPr>
        <w:t xml:space="preserve"> </w:t>
      </w:r>
      <w:r w:rsidRPr="00C6338D">
        <w:rPr>
          <w:rFonts w:hint="eastAsia"/>
          <w:rtl/>
        </w:rPr>
        <w:t>מידע</w:t>
      </w:r>
      <w:r w:rsidRPr="00C6338D">
        <w:rPr>
          <w:rtl/>
        </w:rPr>
        <w:t xml:space="preserve"> </w:t>
      </w:r>
      <w:r w:rsidRPr="00C6338D">
        <w:rPr>
          <w:rFonts w:hint="eastAsia"/>
          <w:rtl/>
        </w:rPr>
        <w:t>זה</w:t>
      </w:r>
      <w:r w:rsidRPr="00C6338D">
        <w:rPr>
          <w:rtl/>
        </w:rPr>
        <w:t xml:space="preserve"> </w:t>
      </w:r>
      <w:r w:rsidRPr="00C6338D">
        <w:rPr>
          <w:rFonts w:hint="eastAsia"/>
          <w:rtl/>
        </w:rPr>
        <w:t>מושג</w:t>
      </w:r>
      <w:r w:rsidRPr="00C6338D">
        <w:rPr>
          <w:rtl/>
        </w:rPr>
        <w:t xml:space="preserve"> </w:t>
      </w:r>
      <w:r w:rsidRPr="00C6338D">
        <w:rPr>
          <w:rFonts w:hint="eastAsia"/>
          <w:rtl/>
        </w:rPr>
        <w:t>וניתן</w:t>
      </w:r>
      <w:r w:rsidRPr="00C6338D">
        <w:rPr>
          <w:rtl/>
        </w:rPr>
        <w:t xml:space="preserve"> </w:t>
      </w:r>
      <w:r w:rsidRPr="00C6338D">
        <w:rPr>
          <w:rFonts w:hint="eastAsia"/>
          <w:rtl/>
        </w:rPr>
        <w:t>לזהות</w:t>
      </w:r>
      <w:r w:rsidRPr="00C6338D">
        <w:rPr>
          <w:rtl/>
        </w:rPr>
        <w:t xml:space="preserve"> </w:t>
      </w:r>
      <w:r w:rsidRPr="00C6338D">
        <w:rPr>
          <w:rFonts w:hint="eastAsia"/>
          <w:rtl/>
        </w:rPr>
        <w:t>את</w:t>
      </w:r>
      <w:r w:rsidRPr="00C6338D">
        <w:rPr>
          <w:rtl/>
        </w:rPr>
        <w:t xml:space="preserve"> </w:t>
      </w:r>
      <w:r w:rsidRPr="00C6338D">
        <w:rPr>
          <w:rFonts w:hint="eastAsia"/>
          <w:rtl/>
        </w:rPr>
        <w:t>מוצר</w:t>
      </w:r>
      <w:r w:rsidRPr="00C6338D">
        <w:rPr>
          <w:rtl/>
        </w:rPr>
        <w:t xml:space="preserve"> </w:t>
      </w:r>
      <w:r w:rsidRPr="00C6338D">
        <w:rPr>
          <w:rFonts w:hint="eastAsia"/>
          <w:rtl/>
        </w:rPr>
        <w:t>המזון</w:t>
      </w:r>
      <w:r w:rsidRPr="00C6338D">
        <w:rPr>
          <w:rtl/>
        </w:rPr>
        <w:t xml:space="preserve"> </w:t>
      </w:r>
      <w:r w:rsidRPr="00C6338D">
        <w:rPr>
          <w:rFonts w:hint="eastAsia"/>
          <w:rtl/>
        </w:rPr>
        <w:t>החשוד</w:t>
      </w:r>
      <w:r w:rsidRPr="00C6338D">
        <w:rPr>
          <w:rtl/>
        </w:rPr>
        <w:t xml:space="preserve">, </w:t>
      </w:r>
      <w:r w:rsidRPr="00C6338D">
        <w:rPr>
          <w:rFonts w:hint="eastAsia"/>
          <w:rtl/>
        </w:rPr>
        <w:t>נטילת</w:t>
      </w:r>
      <w:r w:rsidRPr="00C6338D">
        <w:rPr>
          <w:rtl/>
        </w:rPr>
        <w:t xml:space="preserve"> </w:t>
      </w:r>
      <w:r w:rsidRPr="00C6338D">
        <w:rPr>
          <w:rFonts w:hint="eastAsia"/>
          <w:rtl/>
        </w:rPr>
        <w:t>דגימות</w:t>
      </w:r>
      <w:r w:rsidRPr="00C6338D">
        <w:rPr>
          <w:rtl/>
        </w:rPr>
        <w:t xml:space="preserve"> </w:t>
      </w:r>
      <w:r w:rsidRPr="00C6338D">
        <w:rPr>
          <w:rFonts w:hint="eastAsia"/>
          <w:rtl/>
        </w:rPr>
        <w:t>ממנו</w:t>
      </w:r>
      <w:r w:rsidRPr="00C6338D">
        <w:rPr>
          <w:rtl/>
        </w:rPr>
        <w:t xml:space="preserve"> </w:t>
      </w:r>
      <w:r w:rsidRPr="00C6338D">
        <w:rPr>
          <w:rFonts w:hint="eastAsia"/>
          <w:rtl/>
        </w:rPr>
        <w:t>כבר</w:t>
      </w:r>
      <w:r w:rsidRPr="00C6338D">
        <w:rPr>
          <w:rtl/>
        </w:rPr>
        <w:t xml:space="preserve"> </w:t>
      </w:r>
      <w:r w:rsidRPr="00C6338D">
        <w:rPr>
          <w:rFonts w:hint="eastAsia"/>
          <w:rtl/>
        </w:rPr>
        <w:t>אינה</w:t>
      </w:r>
      <w:r w:rsidRPr="00C6338D">
        <w:rPr>
          <w:rtl/>
        </w:rPr>
        <w:t xml:space="preserve"> </w:t>
      </w:r>
      <w:r w:rsidRPr="00C6338D">
        <w:rPr>
          <w:rFonts w:hint="eastAsia"/>
          <w:rtl/>
        </w:rPr>
        <w:t>אפשרית</w:t>
      </w:r>
      <w:r w:rsidRPr="00C6338D">
        <w:rPr>
          <w:rtl/>
        </w:rPr>
        <w:t xml:space="preserve">, </w:t>
      </w:r>
      <w:r w:rsidRPr="00C6338D">
        <w:rPr>
          <w:rFonts w:hint="eastAsia"/>
          <w:rtl/>
        </w:rPr>
        <w:t>שכן</w:t>
      </w:r>
      <w:r w:rsidRPr="00C6338D">
        <w:rPr>
          <w:rtl/>
        </w:rPr>
        <w:t xml:space="preserve"> </w:t>
      </w:r>
      <w:r w:rsidRPr="00C6338D">
        <w:rPr>
          <w:rFonts w:hint="eastAsia"/>
          <w:rtl/>
        </w:rPr>
        <w:t>פעמים</w:t>
      </w:r>
      <w:r w:rsidRPr="00C6338D">
        <w:rPr>
          <w:rtl/>
        </w:rPr>
        <w:t xml:space="preserve"> </w:t>
      </w:r>
      <w:r w:rsidRPr="00C6338D">
        <w:rPr>
          <w:rFonts w:hint="eastAsia"/>
          <w:rtl/>
        </w:rPr>
        <w:t>רבות</w:t>
      </w:r>
      <w:r w:rsidRPr="00C6338D">
        <w:rPr>
          <w:rtl/>
        </w:rPr>
        <w:t xml:space="preserve"> </w:t>
      </w:r>
      <w:r w:rsidRPr="00C6338D">
        <w:rPr>
          <w:rFonts w:hint="eastAsia"/>
          <w:rtl/>
        </w:rPr>
        <w:t>כבר</w:t>
      </w:r>
      <w:r w:rsidRPr="00C6338D">
        <w:rPr>
          <w:rtl/>
        </w:rPr>
        <w:t xml:space="preserve"> </w:t>
      </w:r>
      <w:r>
        <w:rPr>
          <w:rFonts w:hint="cs"/>
          <w:rtl/>
        </w:rPr>
        <w:t>אי אפשר</w:t>
      </w:r>
      <w:r w:rsidRPr="00C6338D">
        <w:rPr>
          <w:rtl/>
        </w:rPr>
        <w:t xml:space="preserve"> </w:t>
      </w:r>
      <w:r w:rsidRPr="00C6338D">
        <w:rPr>
          <w:rFonts w:hint="eastAsia"/>
          <w:rtl/>
        </w:rPr>
        <w:t>למצוא</w:t>
      </w:r>
      <w:r w:rsidRPr="00C6338D">
        <w:rPr>
          <w:rtl/>
        </w:rPr>
        <w:t xml:space="preserve"> </w:t>
      </w:r>
      <w:r w:rsidRPr="00C6338D">
        <w:rPr>
          <w:rFonts w:hint="eastAsia"/>
          <w:rtl/>
        </w:rPr>
        <w:t>את</w:t>
      </w:r>
      <w:r w:rsidRPr="00C6338D">
        <w:rPr>
          <w:rtl/>
        </w:rPr>
        <w:t xml:space="preserve"> </w:t>
      </w:r>
      <w:r w:rsidRPr="00C6338D">
        <w:rPr>
          <w:rFonts w:hint="eastAsia"/>
          <w:rtl/>
        </w:rPr>
        <w:t>המוצרים</w:t>
      </w:r>
      <w:r w:rsidRPr="00C6338D">
        <w:rPr>
          <w:rtl/>
        </w:rPr>
        <w:t xml:space="preserve"> </w:t>
      </w:r>
      <w:r w:rsidRPr="00C6338D">
        <w:rPr>
          <w:rFonts w:hint="eastAsia"/>
          <w:rtl/>
        </w:rPr>
        <w:t>מתאריך</w:t>
      </w:r>
      <w:r w:rsidRPr="00C6338D">
        <w:rPr>
          <w:rtl/>
        </w:rPr>
        <w:t xml:space="preserve"> </w:t>
      </w:r>
      <w:r w:rsidRPr="00C6338D">
        <w:rPr>
          <w:rFonts w:hint="eastAsia"/>
          <w:rtl/>
        </w:rPr>
        <w:t>הייצור</w:t>
      </w:r>
      <w:r w:rsidRPr="00C6338D">
        <w:rPr>
          <w:rtl/>
        </w:rPr>
        <w:t xml:space="preserve"> </w:t>
      </w:r>
      <w:r w:rsidRPr="00C6338D">
        <w:rPr>
          <w:rFonts w:hint="eastAsia"/>
          <w:rtl/>
        </w:rPr>
        <w:t>הרלוונטי</w:t>
      </w:r>
      <w:r w:rsidRPr="00C6338D">
        <w:rPr>
          <w:rtl/>
        </w:rPr>
        <w:t xml:space="preserve"> </w:t>
      </w:r>
      <w:r w:rsidRPr="00C6338D">
        <w:rPr>
          <w:rFonts w:hint="eastAsia"/>
          <w:rtl/>
        </w:rPr>
        <w:t>בדרכי</w:t>
      </w:r>
      <w:r w:rsidRPr="00C6338D">
        <w:rPr>
          <w:rtl/>
        </w:rPr>
        <w:t xml:space="preserve"> </w:t>
      </w:r>
      <w:r w:rsidRPr="00C6338D">
        <w:rPr>
          <w:rFonts w:hint="eastAsia"/>
          <w:rtl/>
        </w:rPr>
        <w:t>השיווק</w:t>
      </w:r>
      <w:r w:rsidRPr="00C6338D">
        <w:rPr>
          <w:rtl/>
        </w:rPr>
        <w:t xml:space="preserve">. </w:t>
      </w:r>
      <w:r>
        <w:rPr>
          <w:rFonts w:hint="cs"/>
          <w:rtl/>
        </w:rPr>
        <w:t>יתר על כן: חלק ניכר מן</w:t>
      </w:r>
      <w:r w:rsidRPr="00C6338D">
        <w:rPr>
          <w:rtl/>
        </w:rPr>
        <w:t xml:space="preserve"> </w:t>
      </w:r>
      <w:r w:rsidRPr="00C6338D">
        <w:rPr>
          <w:rFonts w:hint="eastAsia"/>
          <w:rtl/>
        </w:rPr>
        <w:t>החולים</w:t>
      </w:r>
      <w:r w:rsidRPr="00C6338D">
        <w:rPr>
          <w:rtl/>
        </w:rPr>
        <w:t xml:space="preserve"> </w:t>
      </w:r>
      <w:r w:rsidRPr="00C6338D">
        <w:rPr>
          <w:rFonts w:hint="eastAsia"/>
          <w:rtl/>
        </w:rPr>
        <w:t>במחלה</w:t>
      </w:r>
      <w:r>
        <w:rPr>
          <w:rFonts w:hint="cs"/>
          <w:rtl/>
        </w:rPr>
        <w:t xml:space="preserve"> זו הוא אוכלוסיית</w:t>
      </w:r>
      <w:r w:rsidRPr="00C6338D">
        <w:rPr>
          <w:rtl/>
        </w:rPr>
        <w:t xml:space="preserve"> </w:t>
      </w:r>
      <w:r w:rsidRPr="00C6338D">
        <w:rPr>
          <w:rFonts w:hint="eastAsia"/>
          <w:rtl/>
        </w:rPr>
        <w:t>הקשישים</w:t>
      </w:r>
      <w:r>
        <w:rPr>
          <w:rFonts w:hint="cs"/>
          <w:rtl/>
        </w:rPr>
        <w:t>,</w:t>
      </w:r>
      <w:r>
        <w:rPr>
          <w:rtl/>
        </w:rPr>
        <w:t xml:space="preserve"> </w:t>
      </w:r>
      <w:r w:rsidRPr="00C6338D">
        <w:rPr>
          <w:rFonts w:hint="eastAsia"/>
          <w:rtl/>
        </w:rPr>
        <w:t>ושיעורי</w:t>
      </w:r>
      <w:r w:rsidRPr="00C6338D">
        <w:rPr>
          <w:rtl/>
        </w:rPr>
        <w:t xml:space="preserve"> </w:t>
      </w:r>
      <w:r w:rsidRPr="00C6338D">
        <w:rPr>
          <w:rFonts w:hint="eastAsia"/>
          <w:rtl/>
        </w:rPr>
        <w:t>התמותה</w:t>
      </w:r>
      <w:r w:rsidRPr="00C6338D">
        <w:rPr>
          <w:rtl/>
        </w:rPr>
        <w:t xml:space="preserve"> </w:t>
      </w:r>
      <w:r w:rsidRPr="00C6338D">
        <w:rPr>
          <w:rFonts w:hint="eastAsia"/>
          <w:rtl/>
        </w:rPr>
        <w:t>הגבוהים</w:t>
      </w:r>
      <w:r w:rsidRPr="00C6338D">
        <w:rPr>
          <w:rtl/>
        </w:rPr>
        <w:t xml:space="preserve"> </w:t>
      </w:r>
      <w:r w:rsidRPr="00C6338D">
        <w:rPr>
          <w:rFonts w:hint="eastAsia"/>
          <w:rtl/>
        </w:rPr>
        <w:t>מהמחלה</w:t>
      </w:r>
      <w:r w:rsidRPr="00C6338D">
        <w:rPr>
          <w:rtl/>
        </w:rPr>
        <w:t xml:space="preserve"> </w:t>
      </w:r>
      <w:r w:rsidRPr="00C6338D">
        <w:rPr>
          <w:rFonts w:hint="eastAsia"/>
          <w:rtl/>
        </w:rPr>
        <w:t>בקרב</w:t>
      </w:r>
      <w:r w:rsidRPr="00C6338D">
        <w:rPr>
          <w:rtl/>
        </w:rPr>
        <w:t xml:space="preserve"> </w:t>
      </w:r>
      <w:r w:rsidRPr="00C6338D">
        <w:rPr>
          <w:rFonts w:hint="eastAsia"/>
          <w:rtl/>
        </w:rPr>
        <w:t>אוכלוסייה</w:t>
      </w:r>
      <w:r w:rsidRPr="00C6338D">
        <w:rPr>
          <w:rtl/>
        </w:rPr>
        <w:t xml:space="preserve"> </w:t>
      </w:r>
      <w:r w:rsidRPr="00C6338D">
        <w:rPr>
          <w:rFonts w:hint="eastAsia"/>
          <w:rtl/>
        </w:rPr>
        <w:t>זו</w:t>
      </w:r>
      <w:r w:rsidRPr="00C6338D">
        <w:rPr>
          <w:rtl/>
        </w:rPr>
        <w:t xml:space="preserve"> </w:t>
      </w:r>
      <w:r w:rsidRPr="00C6338D">
        <w:rPr>
          <w:rFonts w:hint="eastAsia"/>
          <w:rtl/>
        </w:rPr>
        <w:t>מקשים</w:t>
      </w:r>
      <w:r w:rsidRPr="00C6338D">
        <w:rPr>
          <w:rtl/>
        </w:rPr>
        <w:t xml:space="preserve"> </w:t>
      </w:r>
      <w:r w:rsidRPr="00C6338D">
        <w:rPr>
          <w:rFonts w:hint="eastAsia"/>
          <w:rtl/>
        </w:rPr>
        <w:t>על</w:t>
      </w:r>
      <w:r w:rsidRPr="00C6338D">
        <w:rPr>
          <w:rtl/>
        </w:rPr>
        <w:t xml:space="preserve"> </w:t>
      </w:r>
      <w:r>
        <w:rPr>
          <w:rFonts w:hint="cs"/>
          <w:rtl/>
        </w:rPr>
        <w:t>לשכות הבריאות המחוזיות לאתר את המקור למחלה.</w:t>
      </w:r>
    </w:p>
    <w:p w14:paraId="3896AEB6" w14:textId="77777777" w:rsidR="00274EBF" w:rsidRDefault="00274EBF">
      <w:pPr>
        <w:bidi w:val="0"/>
        <w:spacing w:after="200" w:line="276" w:lineRule="auto"/>
        <w:rPr>
          <w:rFonts w:ascii="Tahoma" w:hAnsi="Tahoma" w:cs="Tahoma"/>
          <w:szCs w:val="20"/>
          <w:rtl/>
        </w:rPr>
      </w:pPr>
      <w:r>
        <w:rPr>
          <w:rtl/>
        </w:rPr>
        <w:br w:type="page"/>
      </w:r>
    </w:p>
    <w:p w14:paraId="493EF9D3" w14:textId="77777777" w:rsidR="00FE773E" w:rsidRDefault="00FE773E" w:rsidP="00416920">
      <w:pPr>
        <w:pStyle w:val="100"/>
        <w:rPr>
          <w:b/>
          <w:bCs/>
          <w:rtl/>
        </w:rPr>
      </w:pPr>
      <w:r w:rsidRPr="00C6338D">
        <w:rPr>
          <w:rFonts w:hint="cs"/>
          <w:rtl/>
        </w:rPr>
        <w:lastRenderedPageBreak/>
        <w:t>להלן ב</w:t>
      </w:r>
      <w:r>
        <w:rPr>
          <w:rFonts w:hint="cs"/>
          <w:rtl/>
        </w:rPr>
        <w:t>תרשים 3</w:t>
      </w:r>
      <w:r w:rsidRPr="00C6338D">
        <w:rPr>
          <w:rFonts w:hint="cs"/>
          <w:rtl/>
        </w:rPr>
        <w:t xml:space="preserve"> </w:t>
      </w:r>
      <w:r>
        <w:rPr>
          <w:rFonts w:hint="cs"/>
          <w:rtl/>
        </w:rPr>
        <w:t xml:space="preserve">נתונים על </w:t>
      </w:r>
      <w:r w:rsidRPr="00C6338D">
        <w:rPr>
          <w:rFonts w:hint="cs"/>
          <w:rtl/>
        </w:rPr>
        <w:t>שיעור ה</w:t>
      </w:r>
      <w:r>
        <w:rPr>
          <w:rFonts w:hint="cs"/>
          <w:rtl/>
        </w:rPr>
        <w:t>חולים</w:t>
      </w:r>
      <w:r w:rsidRPr="00C6338D">
        <w:rPr>
          <w:rFonts w:hint="cs"/>
          <w:rtl/>
        </w:rPr>
        <w:t xml:space="preserve"> השנתי בליסטריוזיס ל-100,000 נפש בישראל, במדינות האיחוד האירופי </w:t>
      </w:r>
      <w:r>
        <w:rPr>
          <w:rFonts w:hint="cs"/>
          <w:rtl/>
        </w:rPr>
        <w:t>ובארצות הברית</w:t>
      </w:r>
      <w:r w:rsidRPr="00C6338D">
        <w:rPr>
          <w:rFonts w:hint="cs"/>
          <w:rtl/>
        </w:rPr>
        <w:t xml:space="preserve"> בכמה שנים</w:t>
      </w:r>
      <w:r>
        <w:rPr>
          <w:rFonts w:hint="cs"/>
          <w:rtl/>
        </w:rPr>
        <w:t>,</w:t>
      </w:r>
      <w:r w:rsidRPr="00C6338D">
        <w:rPr>
          <w:rFonts w:hint="cs"/>
          <w:rtl/>
        </w:rPr>
        <w:t xml:space="preserve"> כפי שהתקבלו מכמה מקורות:</w:t>
      </w:r>
      <w:bookmarkStart w:id="8" w:name="_Hlk28679588"/>
    </w:p>
    <w:p w14:paraId="4E3CA343" w14:textId="1F1696E0" w:rsidR="00FE773E" w:rsidRPr="00416920" w:rsidRDefault="00FE773E" w:rsidP="00416920">
      <w:pPr>
        <w:pStyle w:val="aa"/>
        <w:rPr>
          <w:b/>
          <w:bCs/>
          <w:rtl/>
        </w:rPr>
      </w:pPr>
      <w:r>
        <w:rPr>
          <w:rFonts w:hint="cs"/>
          <w:rtl/>
        </w:rPr>
        <w:t>תרשים 3</w:t>
      </w:r>
      <w:r w:rsidRPr="00C6338D">
        <w:rPr>
          <w:rFonts w:hint="cs"/>
          <w:rtl/>
        </w:rPr>
        <w:t xml:space="preserve">: </w:t>
      </w:r>
      <w:r w:rsidRPr="00416920">
        <w:rPr>
          <w:b/>
          <w:bCs/>
          <w:rtl/>
        </w:rPr>
        <w:t>שיעור ה</w:t>
      </w:r>
      <w:r w:rsidRPr="00416920">
        <w:rPr>
          <w:rFonts w:hint="cs"/>
          <w:b/>
          <w:bCs/>
          <w:rtl/>
        </w:rPr>
        <w:t>חולים</w:t>
      </w:r>
      <w:r w:rsidRPr="00416920">
        <w:rPr>
          <w:b/>
          <w:bCs/>
          <w:rtl/>
        </w:rPr>
        <w:t xml:space="preserve"> השנתי בליסטריוזיס </w:t>
      </w:r>
      <w:r w:rsidR="00416920" w:rsidRPr="00416920">
        <w:rPr>
          <w:b/>
          <w:bCs/>
          <w:rtl/>
        </w:rPr>
        <w:br/>
      </w:r>
      <w:r w:rsidRPr="00416920">
        <w:rPr>
          <w:b/>
          <w:bCs/>
          <w:rtl/>
        </w:rPr>
        <w:t xml:space="preserve">ל-100,000 נפש בישראל, במדינות האיחוד האירופי </w:t>
      </w:r>
      <w:r w:rsidRPr="00416920">
        <w:rPr>
          <w:rFonts w:hint="cs"/>
          <w:b/>
          <w:bCs/>
          <w:rtl/>
        </w:rPr>
        <w:t>ובארצות הברית, בשנים</w:t>
      </w:r>
      <w:bookmarkEnd w:id="8"/>
      <w:r w:rsidRPr="00416920">
        <w:rPr>
          <w:rFonts w:hint="cs"/>
          <w:b/>
          <w:bCs/>
          <w:rtl/>
        </w:rPr>
        <w:t xml:space="preserve"> מסוימות</w:t>
      </w:r>
    </w:p>
    <w:p w14:paraId="07502CDE" w14:textId="77777777" w:rsidR="00FE773E" w:rsidRDefault="00FE773E" w:rsidP="00FE773E">
      <w:pPr>
        <w:spacing w:line="269" w:lineRule="auto"/>
        <w:jc w:val="center"/>
        <w:rPr>
          <w:b/>
          <w:bCs/>
          <w:rtl/>
        </w:rPr>
      </w:pPr>
      <w:r>
        <w:rPr>
          <w:noProof/>
        </w:rPr>
        <w:drawing>
          <wp:inline distT="0" distB="0" distL="0" distR="0" wp14:anchorId="5BD4AB9B" wp14:editId="2B54C33B">
            <wp:extent cx="4787085" cy="1471664"/>
            <wp:effectExtent l="0" t="0" r="0" b="0"/>
            <wp:docPr id="195" name="תמונה 8" descr="C:\Users\yakov_ki\AppData\Local\Microsoft\Windows\INetCache\Content.Word\mazon-morbidity listerya c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kov_ki\AppData\Local\Microsoft\Windows\INetCache\Content.Word\mazon-morbidity listerya case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33"/>
                    <a:stretch/>
                  </pic:blipFill>
                  <pic:spPr bwMode="auto">
                    <a:xfrm>
                      <a:off x="0" y="0"/>
                      <a:ext cx="4828562" cy="1484415"/>
                    </a:xfrm>
                    <a:prstGeom prst="rect">
                      <a:avLst/>
                    </a:prstGeom>
                    <a:noFill/>
                    <a:ln>
                      <a:noFill/>
                    </a:ln>
                    <a:extLst>
                      <a:ext uri="{53640926-AAD7-44D8-BBD7-CCE9431645EC}">
                        <a14:shadowObscured xmlns:a14="http://schemas.microsoft.com/office/drawing/2010/main"/>
                      </a:ext>
                    </a:extLst>
                  </pic:spPr>
                </pic:pic>
              </a:graphicData>
            </a:graphic>
          </wp:inline>
        </w:drawing>
      </w:r>
    </w:p>
    <w:p w14:paraId="29D5E6DD" w14:textId="6CD1EAA3" w:rsidR="00FE773E" w:rsidRPr="00133A3B" w:rsidRDefault="00FE773E" w:rsidP="00416920">
      <w:pPr>
        <w:pStyle w:val="aff3"/>
        <w:ind w:left="0" w:firstLine="0"/>
        <w:rPr>
          <w:rtl/>
        </w:rPr>
      </w:pPr>
      <w:r w:rsidRPr="00133A3B">
        <w:rPr>
          <w:rFonts w:hint="cs"/>
          <w:rtl/>
        </w:rPr>
        <w:t>על פי נתונים בין-לאומיים (ארצות הברית והאיחוד האירופי</w:t>
      </w:r>
      <w:r>
        <w:rPr>
          <w:rStyle w:val="FootnoteReference"/>
          <w:sz w:val="18"/>
          <w:szCs w:val="22"/>
          <w:rtl/>
        </w:rPr>
        <w:footnoteReference w:id="12"/>
      </w:r>
      <w:r w:rsidRPr="00133A3B">
        <w:rPr>
          <w:rFonts w:hint="cs"/>
          <w:rtl/>
        </w:rPr>
        <w:t>) ונתוני משרד הבריאות</w:t>
      </w:r>
      <w:r w:rsidRPr="00133A3B">
        <w:rPr>
          <w:rtl/>
        </w:rPr>
        <w:t xml:space="preserve"> </w:t>
      </w:r>
      <w:r w:rsidRPr="00133A3B">
        <w:rPr>
          <w:rFonts w:hint="cs"/>
          <w:rtl/>
        </w:rPr>
        <w:t>בישראל והלשכה</w:t>
      </w:r>
      <w:r>
        <w:rPr>
          <w:rFonts w:hint="cs"/>
          <w:rtl/>
        </w:rPr>
        <w:t xml:space="preserve"> </w:t>
      </w:r>
      <w:r w:rsidRPr="00133A3B">
        <w:rPr>
          <w:rFonts w:hint="cs"/>
          <w:rtl/>
        </w:rPr>
        <w:t>המרכזית</w:t>
      </w:r>
      <w:r w:rsidR="00A40880">
        <w:rPr>
          <w:rFonts w:hint="cs"/>
          <w:rtl/>
        </w:rPr>
        <w:t xml:space="preserve"> </w:t>
      </w:r>
      <w:r w:rsidRPr="00133A3B">
        <w:rPr>
          <w:rFonts w:hint="cs"/>
          <w:rtl/>
        </w:rPr>
        <w:t>לסטטיסטיקה</w:t>
      </w:r>
      <w:r>
        <w:rPr>
          <w:rFonts w:hint="cs"/>
          <w:rtl/>
        </w:rPr>
        <w:t xml:space="preserve"> (להלן - הלמ"ס)</w:t>
      </w:r>
      <w:r>
        <w:rPr>
          <w:rStyle w:val="FootnoteReference"/>
          <w:sz w:val="18"/>
          <w:szCs w:val="22"/>
          <w:rtl/>
        </w:rPr>
        <w:footnoteReference w:id="13"/>
      </w:r>
      <w:r w:rsidRPr="00133A3B">
        <w:rPr>
          <w:rFonts w:hint="cs"/>
          <w:rtl/>
        </w:rPr>
        <w:t xml:space="preserve">, </w:t>
      </w:r>
      <w:r w:rsidRPr="00133A3B">
        <w:rPr>
          <w:rtl/>
        </w:rPr>
        <w:t xml:space="preserve">בעיבוד משרד מבקר המדינה. </w:t>
      </w:r>
    </w:p>
    <w:p w14:paraId="293DA35A" w14:textId="3047EF76" w:rsidR="00FE773E" w:rsidRDefault="00FE773E" w:rsidP="00416920">
      <w:pPr>
        <w:pStyle w:val="100"/>
        <w:rPr>
          <w:rtl/>
        </w:rPr>
      </w:pPr>
      <w:r w:rsidRPr="00C6338D">
        <w:rPr>
          <w:rFonts w:hint="cs"/>
          <w:rtl/>
        </w:rPr>
        <w:t xml:space="preserve">להלן בתרשים </w:t>
      </w:r>
      <w:r>
        <w:rPr>
          <w:rFonts w:hint="cs"/>
          <w:rtl/>
        </w:rPr>
        <w:t>4 מובאים</w:t>
      </w:r>
      <w:r w:rsidRPr="00C6338D">
        <w:rPr>
          <w:rFonts w:hint="cs"/>
          <w:rtl/>
        </w:rPr>
        <w:t xml:space="preserve"> נתוני התחלואה</w:t>
      </w:r>
      <w:r>
        <w:rPr>
          <w:rFonts w:hint="cs"/>
          <w:rtl/>
        </w:rPr>
        <w:t xml:space="preserve"> החמורה</w:t>
      </w:r>
      <w:r w:rsidRPr="00C6338D">
        <w:rPr>
          <w:rFonts w:hint="cs"/>
          <w:rtl/>
        </w:rPr>
        <w:t xml:space="preserve"> בליסטריוזיס בישראל בעשור האחרון (</w:t>
      </w:r>
      <w:r w:rsidRPr="00C6338D">
        <w:rPr>
          <w:rFonts w:hint="eastAsia"/>
          <w:rtl/>
        </w:rPr>
        <w:t>בעיקר</w:t>
      </w:r>
      <w:r w:rsidRPr="00C6338D">
        <w:rPr>
          <w:rtl/>
        </w:rPr>
        <w:t xml:space="preserve"> </w:t>
      </w:r>
      <w:r>
        <w:rPr>
          <w:rFonts w:hint="cs"/>
          <w:rtl/>
        </w:rPr>
        <w:t>בקרב</w:t>
      </w:r>
      <w:r w:rsidRPr="00C6338D">
        <w:rPr>
          <w:rtl/>
        </w:rPr>
        <w:t xml:space="preserve"> נשים הרות, קשישים ומדוכאי חיסון</w:t>
      </w:r>
      <w:r w:rsidRPr="00C6338D">
        <w:rPr>
          <w:rFonts w:hint="cs"/>
          <w:rtl/>
        </w:rPr>
        <w:t>):</w:t>
      </w:r>
    </w:p>
    <w:p w14:paraId="5C049482" w14:textId="77777777" w:rsidR="00FE773E" w:rsidRPr="00274EBF" w:rsidRDefault="00FE773E" w:rsidP="00F721FE">
      <w:pPr>
        <w:pStyle w:val="aa"/>
        <w:rPr>
          <w:b/>
          <w:bCs/>
          <w:rtl/>
        </w:rPr>
      </w:pPr>
      <w:bookmarkStart w:id="9" w:name="_Hlk28679818"/>
      <w:bookmarkStart w:id="10" w:name="_Hlk28679791"/>
      <w:r w:rsidRPr="00C6338D">
        <w:rPr>
          <w:rFonts w:hint="cs"/>
          <w:rtl/>
        </w:rPr>
        <w:lastRenderedPageBreak/>
        <w:t xml:space="preserve">תרשים </w:t>
      </w:r>
      <w:r>
        <w:rPr>
          <w:rFonts w:hint="cs"/>
          <w:rtl/>
        </w:rPr>
        <w:t>4</w:t>
      </w:r>
      <w:r w:rsidRPr="00C6338D">
        <w:rPr>
          <w:rFonts w:hint="cs"/>
          <w:rtl/>
        </w:rPr>
        <w:t xml:space="preserve">: </w:t>
      </w:r>
      <w:r w:rsidRPr="00274EBF">
        <w:rPr>
          <w:rFonts w:hint="cs"/>
          <w:b/>
          <w:bCs/>
          <w:rtl/>
        </w:rPr>
        <w:t>נתוני התחלואה החמורה בליסטריוזיס בישראל, 2008 - 2019</w:t>
      </w:r>
      <w:bookmarkEnd w:id="9"/>
      <w:bookmarkEnd w:id="10"/>
    </w:p>
    <w:p w14:paraId="36C23431" w14:textId="77777777" w:rsidR="00FE773E" w:rsidRPr="00C6338D" w:rsidRDefault="00FE773E" w:rsidP="00FE773E">
      <w:pPr>
        <w:spacing w:line="269" w:lineRule="auto"/>
        <w:jc w:val="center"/>
        <w:rPr>
          <w:rtl/>
        </w:rPr>
      </w:pPr>
      <w:r>
        <w:rPr>
          <w:noProof/>
        </w:rPr>
        <w:drawing>
          <wp:inline distT="0" distB="0" distL="0" distR="0" wp14:anchorId="060B2BB3" wp14:editId="5CF65159">
            <wp:extent cx="4848758" cy="2558167"/>
            <wp:effectExtent l="0" t="0" r="9525" b="13970"/>
            <wp:docPr id="196" name="תרשים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590408" w14:textId="77777777" w:rsidR="00FE773E" w:rsidRPr="00C6338D" w:rsidRDefault="00FE773E" w:rsidP="00F721FE">
      <w:pPr>
        <w:pStyle w:val="ac"/>
        <w:rPr>
          <w:szCs w:val="20"/>
          <w:rtl/>
        </w:rPr>
      </w:pPr>
      <w:r w:rsidRPr="00133A3B">
        <w:rPr>
          <w:rtl/>
        </w:rPr>
        <w:t xml:space="preserve">על פי נתוני משרד הבריאות, בעיבוד משרד מבקר המדינה. </w:t>
      </w:r>
    </w:p>
    <w:p w14:paraId="18FC84A5" w14:textId="77777777" w:rsidR="00FE773E" w:rsidRDefault="00FE773E" w:rsidP="00206FFF">
      <w:pPr>
        <w:pStyle w:val="100"/>
        <w:rPr>
          <w:rtl/>
        </w:rPr>
      </w:pPr>
    </w:p>
    <w:p w14:paraId="565202D1" w14:textId="6B25C220" w:rsidR="00FE773E" w:rsidRDefault="00FE773E" w:rsidP="00206FFF">
      <w:pPr>
        <w:pStyle w:val="af5"/>
        <w:rPr>
          <w:rtl/>
        </w:rPr>
      </w:pPr>
      <w:r w:rsidRPr="00E87869">
        <w:rPr>
          <w:rFonts w:hint="cs"/>
          <w:rtl/>
        </w:rPr>
        <w:t xml:space="preserve">מתרשים 4 עולה כי בשנים </w:t>
      </w:r>
      <w:r w:rsidRPr="00E87869">
        <w:rPr>
          <w:rtl/>
        </w:rPr>
        <w:t>2008</w:t>
      </w:r>
      <w:r w:rsidRPr="00E87869">
        <w:rPr>
          <w:rFonts w:hint="cs"/>
          <w:rtl/>
        </w:rPr>
        <w:t xml:space="preserve"> - </w:t>
      </w:r>
      <w:r w:rsidRPr="00E87869">
        <w:rPr>
          <w:rtl/>
        </w:rPr>
        <w:t xml:space="preserve">2018 </w:t>
      </w:r>
      <w:r w:rsidRPr="00E87869">
        <w:rPr>
          <w:rFonts w:hint="cs"/>
          <w:rtl/>
        </w:rPr>
        <w:t xml:space="preserve">גדל היקף התחלואה החמורה בליסטריוזיס בישראל ביותר מפי שניים, ואילו </w:t>
      </w:r>
      <w:r w:rsidRPr="00E87869">
        <w:rPr>
          <w:rtl/>
        </w:rPr>
        <w:t>אוכלוסיי</w:t>
      </w:r>
      <w:r w:rsidRPr="00E87869">
        <w:rPr>
          <w:rFonts w:hint="cs"/>
          <w:rtl/>
        </w:rPr>
        <w:t xml:space="preserve">ת מדינת </w:t>
      </w:r>
      <w:r w:rsidRPr="00E87869">
        <w:rPr>
          <w:rtl/>
        </w:rPr>
        <w:t xml:space="preserve">ישראל </w:t>
      </w:r>
      <w:r w:rsidRPr="00E87869">
        <w:rPr>
          <w:rFonts w:hint="cs"/>
          <w:rtl/>
        </w:rPr>
        <w:t xml:space="preserve">גדלה בשנים אלו </w:t>
      </w:r>
      <w:r>
        <w:rPr>
          <w:rFonts w:hint="cs"/>
          <w:rtl/>
        </w:rPr>
        <w:t>פי 1.2</w:t>
      </w:r>
      <w:r w:rsidRPr="00E87869">
        <w:rPr>
          <w:rFonts w:hint="cs"/>
          <w:rtl/>
        </w:rPr>
        <w:t xml:space="preserve"> בלבד</w:t>
      </w:r>
      <w:r w:rsidRPr="00E87869">
        <w:rPr>
          <w:rStyle w:val="FootnoteReference"/>
          <w:b/>
          <w:bCs/>
          <w:rtl/>
        </w:rPr>
        <w:footnoteReference w:id="14"/>
      </w:r>
      <w:r w:rsidRPr="00E87869">
        <w:rPr>
          <w:rFonts w:hint="cs"/>
          <w:rtl/>
        </w:rPr>
        <w:t xml:space="preserve">. על פי נתוני התחלואה של החודשים הראשונים של שנת 2019, צפויה עלייה ניכרת </w:t>
      </w:r>
      <w:r w:rsidRPr="00E87869">
        <w:rPr>
          <w:rtl/>
        </w:rPr>
        <w:t xml:space="preserve">במקרי התחלואה בליסטריוזיס </w:t>
      </w:r>
      <w:r w:rsidRPr="00E87869">
        <w:rPr>
          <w:rFonts w:hint="cs"/>
          <w:rtl/>
        </w:rPr>
        <w:t>בשנת 2019.</w:t>
      </w:r>
    </w:p>
    <w:p w14:paraId="5C88D2EE" w14:textId="77777777" w:rsidR="00FE773E" w:rsidRPr="004123B0" w:rsidRDefault="00FE773E" w:rsidP="00206FFF">
      <w:pPr>
        <w:pStyle w:val="100"/>
        <w:rPr>
          <w:rtl/>
        </w:rPr>
      </w:pPr>
      <w:r w:rsidRPr="00E87869">
        <w:rPr>
          <w:rtl/>
        </w:rPr>
        <w:t xml:space="preserve">משרד הבריאות ציין בתשובתו </w:t>
      </w:r>
      <w:r w:rsidRPr="00E87869">
        <w:rPr>
          <w:rFonts w:hint="cs"/>
          <w:rtl/>
        </w:rPr>
        <w:t xml:space="preserve">מינואר 2020 </w:t>
      </w:r>
      <w:r w:rsidRPr="00E87869">
        <w:rPr>
          <w:rtl/>
        </w:rPr>
        <w:t xml:space="preserve">למשרד מבקר המדינה </w:t>
      </w:r>
      <w:r w:rsidRPr="00E87869">
        <w:rPr>
          <w:rFonts w:hint="cs"/>
          <w:rtl/>
        </w:rPr>
        <w:t xml:space="preserve">(להלן - תשובת המשרד) </w:t>
      </w:r>
      <w:r w:rsidRPr="00E87869">
        <w:rPr>
          <w:rtl/>
        </w:rPr>
        <w:t xml:space="preserve">כי </w:t>
      </w:r>
      <w:r w:rsidRPr="00E87869">
        <w:rPr>
          <w:rFonts w:hint="cs"/>
          <w:rtl/>
        </w:rPr>
        <w:t xml:space="preserve">מגמת הגידול בהיקף התחלואה בליסטריוזיס והאתגרים במציאת מקור הזיהום אינם ייחודיים לישראל בלבד. עוד ציין המשרד כי </w:t>
      </w:r>
      <w:r w:rsidRPr="00E87869">
        <w:rPr>
          <w:rtl/>
        </w:rPr>
        <w:t>את</w:t>
      </w:r>
      <w:r w:rsidRPr="00E87869">
        <w:rPr>
          <w:rFonts w:hint="cs"/>
          <w:rtl/>
        </w:rPr>
        <w:t xml:space="preserve"> מגמת</w:t>
      </w:r>
      <w:r w:rsidRPr="00E87869">
        <w:rPr>
          <w:rtl/>
        </w:rPr>
        <w:t xml:space="preserve"> </w:t>
      </w:r>
      <w:r w:rsidRPr="00E87869">
        <w:rPr>
          <w:rFonts w:hint="cs"/>
          <w:rtl/>
        </w:rPr>
        <w:t>הגידול</w:t>
      </w:r>
      <w:r w:rsidRPr="00E87869">
        <w:rPr>
          <w:rtl/>
        </w:rPr>
        <w:t xml:space="preserve"> </w:t>
      </w:r>
      <w:r w:rsidRPr="00E87869">
        <w:rPr>
          <w:rFonts w:hint="cs"/>
          <w:rtl/>
        </w:rPr>
        <w:t>בהיקף</w:t>
      </w:r>
      <w:r w:rsidRPr="00E87869">
        <w:rPr>
          <w:rtl/>
        </w:rPr>
        <w:t xml:space="preserve"> התחלואה בליסטריוזיס ניתן לי</w:t>
      </w:r>
      <w:r w:rsidRPr="00E87869">
        <w:rPr>
          <w:rFonts w:hint="cs"/>
          <w:rtl/>
        </w:rPr>
        <w:t>י</w:t>
      </w:r>
      <w:r w:rsidRPr="00E87869">
        <w:rPr>
          <w:rtl/>
        </w:rPr>
        <w:t>חס ל</w:t>
      </w:r>
      <w:r w:rsidRPr="00E87869">
        <w:rPr>
          <w:rFonts w:hint="cs"/>
          <w:rtl/>
        </w:rPr>
        <w:t xml:space="preserve">כמה </w:t>
      </w:r>
      <w:r w:rsidRPr="00E87869">
        <w:rPr>
          <w:rtl/>
        </w:rPr>
        <w:t>משתנים</w:t>
      </w:r>
      <w:r w:rsidRPr="00E87869">
        <w:rPr>
          <w:rFonts w:hint="cs"/>
          <w:rtl/>
        </w:rPr>
        <w:t>,</w:t>
      </w:r>
      <w:r w:rsidRPr="00E87869">
        <w:rPr>
          <w:rtl/>
        </w:rPr>
        <w:t xml:space="preserve"> </w:t>
      </w:r>
      <w:r w:rsidRPr="00E87869">
        <w:rPr>
          <w:rFonts w:hint="cs"/>
          <w:rtl/>
        </w:rPr>
        <w:t>וב</w:t>
      </w:r>
      <w:r w:rsidRPr="00E87869">
        <w:rPr>
          <w:rtl/>
        </w:rPr>
        <w:t>ה</w:t>
      </w:r>
      <w:r w:rsidRPr="00E87869">
        <w:rPr>
          <w:rFonts w:hint="cs"/>
          <w:rtl/>
        </w:rPr>
        <w:t>ם</w:t>
      </w:r>
      <w:r w:rsidRPr="00E87869">
        <w:rPr>
          <w:rtl/>
        </w:rPr>
        <w:t>: על</w:t>
      </w:r>
      <w:r w:rsidRPr="00E87869">
        <w:rPr>
          <w:rFonts w:hint="cs"/>
          <w:rtl/>
        </w:rPr>
        <w:t>י</w:t>
      </w:r>
      <w:r w:rsidRPr="00E87869">
        <w:rPr>
          <w:rtl/>
        </w:rPr>
        <w:t>יה בתוחלת החיים, המביאה לעל</w:t>
      </w:r>
      <w:r w:rsidRPr="00E87869">
        <w:rPr>
          <w:rFonts w:hint="cs"/>
          <w:rtl/>
        </w:rPr>
        <w:t>י</w:t>
      </w:r>
      <w:r w:rsidRPr="00E87869">
        <w:rPr>
          <w:rtl/>
        </w:rPr>
        <w:t>יה בשיעור מדוכאי החיסון באוכלוסייה, שינוי בדפוסי צריכת המזון, המביאים לעלי</w:t>
      </w:r>
      <w:r w:rsidRPr="00E87869">
        <w:rPr>
          <w:rFonts w:hint="cs"/>
          <w:rtl/>
        </w:rPr>
        <w:t>י</w:t>
      </w:r>
      <w:r w:rsidRPr="00E87869">
        <w:rPr>
          <w:rtl/>
        </w:rPr>
        <w:t>ה בצריכת מזון מחוץ לבית בבתי אוכל למיניהם</w:t>
      </w:r>
      <w:r w:rsidRPr="00E87869">
        <w:rPr>
          <w:rFonts w:hint="cs"/>
          <w:rtl/>
        </w:rPr>
        <w:t>,</w:t>
      </w:r>
      <w:r w:rsidRPr="00E87869">
        <w:rPr>
          <w:rtl/>
        </w:rPr>
        <w:t xml:space="preserve"> עלי</w:t>
      </w:r>
      <w:r w:rsidRPr="00E87869">
        <w:rPr>
          <w:rFonts w:hint="cs"/>
          <w:rtl/>
        </w:rPr>
        <w:t>י</w:t>
      </w:r>
      <w:r w:rsidRPr="00E87869">
        <w:rPr>
          <w:rtl/>
        </w:rPr>
        <w:t>ה במודעות הציבור, המביאה לדיווח על תחלואה ו</w:t>
      </w:r>
      <w:r w:rsidRPr="00E87869">
        <w:rPr>
          <w:rFonts w:hint="cs"/>
          <w:rtl/>
        </w:rPr>
        <w:t>ל</w:t>
      </w:r>
      <w:r w:rsidRPr="00E87869">
        <w:rPr>
          <w:rtl/>
        </w:rPr>
        <w:t xml:space="preserve">אבחון </w:t>
      </w:r>
      <w:r w:rsidRPr="00E87869">
        <w:rPr>
          <w:rFonts w:hint="cs"/>
          <w:rtl/>
        </w:rPr>
        <w:t xml:space="preserve">טוב יותר </w:t>
      </w:r>
      <w:r w:rsidRPr="00E87869">
        <w:rPr>
          <w:rtl/>
        </w:rPr>
        <w:t>באמצעות טכנולוגיות מתקדמות.</w:t>
      </w:r>
    </w:p>
    <w:p w14:paraId="07BE9209" w14:textId="77777777" w:rsidR="00FE773E" w:rsidRPr="00C6338D" w:rsidRDefault="00FE773E" w:rsidP="008818D7">
      <w:pPr>
        <w:pStyle w:val="100"/>
        <w:rPr>
          <w:rtl/>
        </w:rPr>
      </w:pPr>
      <w:r w:rsidRPr="008818D7">
        <w:rPr>
          <w:rStyle w:val="Heading8Char"/>
          <w:rFonts w:hint="eastAsia"/>
          <w:color w:val="004E6C"/>
          <w:spacing w:val="0"/>
          <w:rtl/>
        </w:rPr>
        <w:t>ועדה</w:t>
      </w:r>
      <w:r w:rsidRPr="008818D7">
        <w:rPr>
          <w:rStyle w:val="Heading8Char"/>
          <w:color w:val="004E6C"/>
          <w:spacing w:val="0"/>
          <w:rtl/>
        </w:rPr>
        <w:t xml:space="preserve"> משרדית </w:t>
      </w:r>
      <w:r w:rsidRPr="008818D7">
        <w:rPr>
          <w:rStyle w:val="Heading8Char"/>
          <w:rFonts w:hint="eastAsia"/>
          <w:color w:val="004E6C"/>
          <w:spacing w:val="0"/>
          <w:rtl/>
        </w:rPr>
        <w:t>לצמצום</w:t>
      </w:r>
      <w:r w:rsidRPr="008818D7">
        <w:rPr>
          <w:rStyle w:val="Heading8Char"/>
          <w:color w:val="004E6C"/>
          <w:spacing w:val="0"/>
          <w:rtl/>
        </w:rPr>
        <w:t xml:space="preserve"> התחלואה </w:t>
      </w:r>
      <w:r w:rsidRPr="008818D7">
        <w:rPr>
          <w:rStyle w:val="Heading8Char"/>
          <w:rFonts w:hint="eastAsia"/>
          <w:color w:val="004E6C"/>
          <w:spacing w:val="0"/>
          <w:rtl/>
        </w:rPr>
        <w:t>בליסטריוז</w:t>
      </w:r>
      <w:r w:rsidRPr="008818D7">
        <w:rPr>
          <w:rStyle w:val="Heading8Char"/>
          <w:rFonts w:hint="cs"/>
          <w:color w:val="004E6C"/>
          <w:spacing w:val="0"/>
          <w:rtl/>
        </w:rPr>
        <w:t>י</w:t>
      </w:r>
      <w:r w:rsidRPr="008818D7">
        <w:rPr>
          <w:rStyle w:val="Heading8Char"/>
          <w:rFonts w:hint="eastAsia"/>
          <w:color w:val="004E6C"/>
          <w:spacing w:val="0"/>
          <w:rtl/>
        </w:rPr>
        <w:t>ס</w:t>
      </w:r>
      <w:r w:rsidRPr="008818D7">
        <w:rPr>
          <w:rStyle w:val="Heading8Char"/>
          <w:rFonts w:hint="cs"/>
          <w:color w:val="004E6C"/>
          <w:spacing w:val="0"/>
          <w:rtl/>
        </w:rPr>
        <w:t>:</w:t>
      </w:r>
      <w:r>
        <w:rPr>
          <w:rFonts w:hint="cs"/>
          <w:rtl/>
        </w:rPr>
        <w:t xml:space="preserve"> נוכח </w:t>
      </w:r>
      <w:r w:rsidRPr="00C6338D">
        <w:rPr>
          <w:rFonts w:hint="cs"/>
          <w:rtl/>
        </w:rPr>
        <w:t xml:space="preserve">עלייה </w:t>
      </w:r>
      <w:r>
        <w:rPr>
          <w:rFonts w:hint="cs"/>
          <w:rtl/>
        </w:rPr>
        <w:t>ב</w:t>
      </w:r>
      <w:r w:rsidRPr="00C6338D">
        <w:rPr>
          <w:rFonts w:hint="cs"/>
          <w:rtl/>
        </w:rPr>
        <w:t xml:space="preserve">תחלואה בליסטריוזיס בישראל, הנחה </w:t>
      </w:r>
      <w:r>
        <w:rPr>
          <w:rFonts w:hint="cs"/>
          <w:rtl/>
        </w:rPr>
        <w:t xml:space="preserve">בשנת 2012 </w:t>
      </w:r>
      <w:r w:rsidRPr="00C6338D">
        <w:rPr>
          <w:rFonts w:hint="cs"/>
          <w:rtl/>
        </w:rPr>
        <w:t>מנכ"ל משרד הבריאות דאז לגבש ת</w:t>
      </w:r>
      <w:r>
        <w:rPr>
          <w:rFonts w:hint="cs"/>
          <w:rtl/>
        </w:rPr>
        <w:t>ו</w:t>
      </w:r>
      <w:r w:rsidRPr="00C6338D">
        <w:rPr>
          <w:rFonts w:hint="cs"/>
          <w:rtl/>
        </w:rPr>
        <w:t>כנית פעולה לצמצו</w:t>
      </w:r>
      <w:r>
        <w:rPr>
          <w:rFonts w:hint="cs"/>
          <w:rtl/>
        </w:rPr>
        <w:t>מה</w:t>
      </w:r>
      <w:r w:rsidRPr="00C6338D">
        <w:rPr>
          <w:rFonts w:hint="cs"/>
          <w:rtl/>
        </w:rPr>
        <w:t>. לצורך כך</w:t>
      </w:r>
      <w:r>
        <w:rPr>
          <w:rFonts w:hint="cs"/>
          <w:rtl/>
        </w:rPr>
        <w:t>,</w:t>
      </w:r>
      <w:r w:rsidRPr="00C6338D">
        <w:rPr>
          <w:rFonts w:hint="cs"/>
          <w:rtl/>
        </w:rPr>
        <w:t xml:space="preserve"> באוגוסט 2012 מינה ראש שירותי בריאות הציבור דאז ועדה משרדית </w:t>
      </w:r>
      <w:r>
        <w:rPr>
          <w:rFonts w:hint="cs"/>
          <w:rtl/>
        </w:rPr>
        <w:t>ש</w:t>
      </w:r>
      <w:r w:rsidRPr="00C6338D">
        <w:rPr>
          <w:rFonts w:hint="cs"/>
          <w:rtl/>
        </w:rPr>
        <w:t>בה היו חברים</w:t>
      </w:r>
      <w:r>
        <w:rPr>
          <w:rFonts w:hint="cs"/>
          <w:rtl/>
        </w:rPr>
        <w:t xml:space="preserve"> גם </w:t>
      </w:r>
      <w:r w:rsidRPr="00C6338D">
        <w:rPr>
          <w:rFonts w:hint="cs"/>
          <w:rtl/>
        </w:rPr>
        <w:t xml:space="preserve">מנהל שירות המזון הארצי ומנהל היחידה הווטרינרית בשירות המזון הארצי (להלן - ועדת הליסטריוזיס). מטרת הוועדה הייתה גיבוש מדיניות וקביעת המלצות בתחום </w:t>
      </w:r>
      <w:r>
        <w:rPr>
          <w:rFonts w:hint="cs"/>
          <w:rtl/>
        </w:rPr>
        <w:t>ה</w:t>
      </w:r>
      <w:r w:rsidRPr="00C6338D">
        <w:rPr>
          <w:rFonts w:hint="cs"/>
          <w:rtl/>
        </w:rPr>
        <w:t xml:space="preserve">ניטור, </w:t>
      </w:r>
      <w:r>
        <w:rPr>
          <w:rFonts w:hint="cs"/>
          <w:rtl/>
        </w:rPr>
        <w:t>ה</w:t>
      </w:r>
      <w:r w:rsidRPr="00C6338D">
        <w:rPr>
          <w:rFonts w:hint="cs"/>
          <w:rtl/>
        </w:rPr>
        <w:t>אבחון ו</w:t>
      </w:r>
      <w:r>
        <w:rPr>
          <w:rFonts w:hint="cs"/>
          <w:rtl/>
        </w:rPr>
        <w:t>ה</w:t>
      </w:r>
      <w:r w:rsidRPr="00C6338D">
        <w:rPr>
          <w:rFonts w:hint="cs"/>
          <w:rtl/>
        </w:rPr>
        <w:t>בקרה של ליסטריוז</w:t>
      </w:r>
      <w:r>
        <w:rPr>
          <w:rFonts w:hint="cs"/>
          <w:rtl/>
        </w:rPr>
        <w:t>י</w:t>
      </w:r>
      <w:r w:rsidRPr="00C6338D">
        <w:rPr>
          <w:rFonts w:hint="cs"/>
          <w:rtl/>
        </w:rPr>
        <w:t xml:space="preserve">ס בישראל. באוקטובר 2012 הגישה הוועדה דוח שכלל המלצות ליישום, </w:t>
      </w:r>
      <w:r>
        <w:rPr>
          <w:rFonts w:hint="cs"/>
          <w:rtl/>
        </w:rPr>
        <w:t xml:space="preserve">והן </w:t>
      </w:r>
      <w:r w:rsidRPr="00C6338D">
        <w:rPr>
          <w:rFonts w:hint="cs"/>
          <w:rtl/>
        </w:rPr>
        <w:t>אומצו על ידי מנכ"ל משרד הבריאות דאז.</w:t>
      </w:r>
    </w:p>
    <w:p w14:paraId="3B3F7A7F" w14:textId="77777777" w:rsidR="00FE773E" w:rsidRPr="00C6338D" w:rsidRDefault="00FE773E" w:rsidP="00BB2978">
      <w:pPr>
        <w:pStyle w:val="100"/>
        <w:rPr>
          <w:rtl/>
        </w:rPr>
      </w:pPr>
      <w:r w:rsidRPr="00E87869">
        <w:rPr>
          <w:rFonts w:hint="cs"/>
          <w:rtl/>
        </w:rPr>
        <w:lastRenderedPageBreak/>
        <w:t>בדוח שהגישה עמדה ועדת הליסטרי</w:t>
      </w:r>
      <w:r w:rsidRPr="00E87869">
        <w:rPr>
          <w:rtl/>
        </w:rPr>
        <w:t>וזיס</w:t>
      </w:r>
      <w:r w:rsidRPr="00E87869">
        <w:rPr>
          <w:rFonts w:hint="cs"/>
          <w:rtl/>
        </w:rPr>
        <w:t xml:space="preserve"> על כך כי יש חוסר אחידות בפיקוח של השלוחות המחוזיות על הימצאות חיידק הליסטריה במפעלים. הוועדה</w:t>
      </w:r>
      <w:r w:rsidRPr="00C6338D">
        <w:rPr>
          <w:rFonts w:hint="cs"/>
          <w:rtl/>
        </w:rPr>
        <w:t xml:space="preserve"> ציינה</w:t>
      </w:r>
      <w:r>
        <w:rPr>
          <w:rFonts w:hint="cs"/>
          <w:rtl/>
        </w:rPr>
        <w:t xml:space="preserve"> כי </w:t>
      </w:r>
      <w:r w:rsidRPr="00C6338D">
        <w:rPr>
          <w:rFonts w:hint="cs"/>
          <w:rtl/>
        </w:rPr>
        <w:t xml:space="preserve">מטה שירות המזון </w:t>
      </w:r>
      <w:r>
        <w:rPr>
          <w:rFonts w:hint="cs"/>
          <w:rtl/>
        </w:rPr>
        <w:t xml:space="preserve">הארצי </w:t>
      </w:r>
      <w:r w:rsidRPr="00C6338D">
        <w:rPr>
          <w:rFonts w:hint="cs"/>
          <w:rtl/>
        </w:rPr>
        <w:t xml:space="preserve">לא קבע יעדים ארציים לביצוע הדיגום השגרתי לליסטריה במפעלים, שהיו צריכים להתבסס על </w:t>
      </w:r>
      <w:r w:rsidRPr="00C6338D">
        <w:rPr>
          <w:rtl/>
        </w:rPr>
        <w:t xml:space="preserve">ניהול סיכונים </w:t>
      </w:r>
      <w:r w:rsidRPr="00C6338D">
        <w:rPr>
          <w:rFonts w:hint="cs"/>
          <w:rtl/>
        </w:rPr>
        <w:t xml:space="preserve">ארצי </w:t>
      </w:r>
      <w:r w:rsidRPr="00C6338D">
        <w:rPr>
          <w:rtl/>
        </w:rPr>
        <w:t>ו</w:t>
      </w:r>
      <w:r>
        <w:rPr>
          <w:rFonts w:hint="cs"/>
          <w:rtl/>
        </w:rPr>
        <w:t xml:space="preserve">על </w:t>
      </w:r>
      <w:r w:rsidRPr="00C6338D">
        <w:rPr>
          <w:rtl/>
        </w:rPr>
        <w:t>ת</w:t>
      </w:r>
      <w:r>
        <w:rPr>
          <w:rFonts w:hint="cs"/>
          <w:rtl/>
        </w:rPr>
        <w:t>י</w:t>
      </w:r>
      <w:r w:rsidRPr="00C6338D">
        <w:rPr>
          <w:rtl/>
        </w:rPr>
        <w:t>עדוף מרכזי</w:t>
      </w:r>
      <w:r w:rsidRPr="00C6338D">
        <w:rPr>
          <w:rFonts w:hint="cs"/>
          <w:rtl/>
        </w:rPr>
        <w:t xml:space="preserve">, אך גם אותם מטה שירות המזון לא קבע. הוועדה </w:t>
      </w:r>
      <w:r>
        <w:rPr>
          <w:rFonts w:hint="cs"/>
          <w:rtl/>
        </w:rPr>
        <w:t>כתבה</w:t>
      </w:r>
      <w:r w:rsidRPr="00C6338D">
        <w:rPr>
          <w:rFonts w:hint="cs"/>
          <w:rtl/>
        </w:rPr>
        <w:t xml:space="preserve"> כי לדעתה ת</w:t>
      </w:r>
      <w:r>
        <w:rPr>
          <w:rFonts w:hint="cs"/>
          <w:rtl/>
        </w:rPr>
        <w:t>ו</w:t>
      </w:r>
      <w:r w:rsidRPr="00C6338D">
        <w:rPr>
          <w:rFonts w:hint="cs"/>
          <w:rtl/>
        </w:rPr>
        <w:t xml:space="preserve">כנית ארצית לדיגום שגרתי לליסטריה במפעלים עשויה לסייע </w:t>
      </w:r>
      <w:r>
        <w:rPr>
          <w:rFonts w:hint="cs"/>
          <w:rtl/>
        </w:rPr>
        <w:t>ב</w:t>
      </w:r>
      <w:r w:rsidRPr="00C6338D">
        <w:rPr>
          <w:rFonts w:hint="cs"/>
          <w:rtl/>
        </w:rPr>
        <w:t xml:space="preserve">סטנדרטיזציה של הדיגום במחוזות, </w:t>
      </w:r>
      <w:r>
        <w:rPr>
          <w:rFonts w:hint="cs"/>
          <w:rtl/>
        </w:rPr>
        <w:t>ליצור</w:t>
      </w:r>
      <w:r w:rsidRPr="00C6338D">
        <w:rPr>
          <w:rFonts w:hint="cs"/>
          <w:rtl/>
        </w:rPr>
        <w:t xml:space="preserve"> בסיס נתונים שיאפשר בקרה ארצית טובה יותר </w:t>
      </w:r>
      <w:r>
        <w:rPr>
          <w:rFonts w:hint="cs"/>
          <w:rtl/>
        </w:rPr>
        <w:t>וכן</w:t>
      </w:r>
      <w:r w:rsidRPr="00C6338D">
        <w:rPr>
          <w:rFonts w:hint="cs"/>
          <w:rtl/>
        </w:rPr>
        <w:t xml:space="preserve"> </w:t>
      </w:r>
      <w:r>
        <w:rPr>
          <w:rFonts w:hint="cs"/>
          <w:rtl/>
        </w:rPr>
        <w:t xml:space="preserve">לשמש </w:t>
      </w:r>
      <w:r w:rsidRPr="00C6338D">
        <w:rPr>
          <w:rFonts w:hint="cs"/>
          <w:rtl/>
        </w:rPr>
        <w:t>כלי לקביעת מדיניות</w:t>
      </w:r>
      <w:r w:rsidRPr="00E87869">
        <w:rPr>
          <w:rFonts w:hint="cs"/>
          <w:rtl/>
        </w:rPr>
        <w:t xml:space="preserve">. כן המליצה הוועדה שמטה שירות המזון </w:t>
      </w:r>
      <w:r>
        <w:rPr>
          <w:rFonts w:hint="cs"/>
          <w:rtl/>
        </w:rPr>
        <w:t xml:space="preserve">הארצי </w:t>
      </w:r>
      <w:r w:rsidRPr="00E87869">
        <w:rPr>
          <w:rFonts w:hint="cs"/>
          <w:rtl/>
        </w:rPr>
        <w:t>יכין תוכנית דיגום ארצית שנתית לליסטריה, אשר תיושם בעיתות שגרה על ידי השלוחות המחוזיות ותרוכז על ידו (מטה שירות המזון הארצי) (להלן - סקר ארצי). על פי המלצת הוועדה, תוכנית הסקר הארצי תתבסס על תיעדוף "מבוסס ניהול סיכונים".</w:t>
      </w:r>
      <w:r w:rsidRPr="00E87869">
        <w:rPr>
          <w:rtl/>
        </w:rPr>
        <w:t xml:space="preserve"> </w:t>
      </w:r>
      <w:r w:rsidRPr="00E87869">
        <w:rPr>
          <w:rFonts w:hint="cs"/>
          <w:rtl/>
        </w:rPr>
        <w:t>ב</w:t>
      </w:r>
      <w:r w:rsidRPr="00E87869">
        <w:rPr>
          <w:rtl/>
        </w:rPr>
        <w:t>דיון</w:t>
      </w:r>
      <w:r w:rsidRPr="00C6338D">
        <w:rPr>
          <w:rtl/>
        </w:rPr>
        <w:t xml:space="preserve"> </w:t>
      </w:r>
      <w:r w:rsidRPr="00C6338D">
        <w:rPr>
          <w:rFonts w:hint="cs"/>
          <w:rtl/>
        </w:rPr>
        <w:t>שנערך ב-</w:t>
      </w:r>
      <w:r w:rsidRPr="00C6338D">
        <w:rPr>
          <w:rtl/>
        </w:rPr>
        <w:t>9.12.12</w:t>
      </w:r>
      <w:r w:rsidRPr="00C6338D">
        <w:rPr>
          <w:rFonts w:hint="cs"/>
          <w:rtl/>
        </w:rPr>
        <w:t xml:space="preserve"> </w:t>
      </w:r>
      <w:r w:rsidRPr="00C6338D">
        <w:rPr>
          <w:rtl/>
        </w:rPr>
        <w:t>בראשות ראש שירותי בריאות הציבור</w:t>
      </w:r>
      <w:r w:rsidRPr="00C6338D">
        <w:rPr>
          <w:rFonts w:hint="cs"/>
          <w:rtl/>
        </w:rPr>
        <w:t xml:space="preserve"> דאז</w:t>
      </w:r>
      <w:r w:rsidRPr="00C6338D">
        <w:rPr>
          <w:rtl/>
        </w:rPr>
        <w:t xml:space="preserve"> בנושא יישום המלצות</w:t>
      </w:r>
      <w:r>
        <w:rPr>
          <w:rFonts w:hint="cs"/>
          <w:rtl/>
        </w:rPr>
        <w:t>יה של</w:t>
      </w:r>
      <w:r w:rsidRPr="00C6338D">
        <w:rPr>
          <w:rtl/>
        </w:rPr>
        <w:t xml:space="preserve"> ועד</w:t>
      </w:r>
      <w:r w:rsidRPr="00C6338D">
        <w:rPr>
          <w:rFonts w:hint="cs"/>
          <w:rtl/>
        </w:rPr>
        <w:t xml:space="preserve">ת </w:t>
      </w:r>
      <w:r w:rsidRPr="00C6338D">
        <w:rPr>
          <w:rtl/>
        </w:rPr>
        <w:t>ה</w:t>
      </w:r>
      <w:r w:rsidRPr="00C6338D">
        <w:rPr>
          <w:rFonts w:hint="cs"/>
          <w:rtl/>
        </w:rPr>
        <w:t>ל</w:t>
      </w:r>
      <w:r w:rsidRPr="00C6338D">
        <w:rPr>
          <w:rtl/>
        </w:rPr>
        <w:t>יסטריוזיס</w:t>
      </w:r>
      <w:r w:rsidRPr="00C6338D">
        <w:rPr>
          <w:rFonts w:hint="cs"/>
          <w:rtl/>
        </w:rPr>
        <w:t>, בהתאם להנחיית מנכ"ל המשרד, סוכם כי שירות המזון הארצי יכין ת</w:t>
      </w:r>
      <w:r>
        <w:rPr>
          <w:rFonts w:hint="cs"/>
          <w:rtl/>
        </w:rPr>
        <w:t>ו</w:t>
      </w:r>
      <w:r w:rsidRPr="00C6338D">
        <w:rPr>
          <w:rFonts w:hint="cs"/>
          <w:rtl/>
        </w:rPr>
        <w:t xml:space="preserve">כנית לסקר ארצי כאמור בהמלצות הוועדה. </w:t>
      </w:r>
    </w:p>
    <w:p w14:paraId="188EB593" w14:textId="77777777" w:rsidR="00FE773E" w:rsidRPr="00C6338D" w:rsidRDefault="00FE773E" w:rsidP="00BB2978">
      <w:pPr>
        <w:pStyle w:val="100"/>
        <w:rPr>
          <w:rtl/>
        </w:rPr>
      </w:pPr>
      <w:r w:rsidRPr="00C6338D">
        <w:rPr>
          <w:rFonts w:hint="cs"/>
          <w:rtl/>
        </w:rPr>
        <w:t>גם בדוח המעבדות המרכזיות של משרד הבריאות בירושלים (להלן - המעבדות המרכזיות)</w:t>
      </w:r>
      <w:r>
        <w:rPr>
          <w:rFonts w:hint="cs"/>
          <w:rtl/>
        </w:rPr>
        <w:t xml:space="preserve"> </w:t>
      </w:r>
      <w:r w:rsidRPr="00C6338D">
        <w:rPr>
          <w:rFonts w:hint="cs"/>
          <w:rtl/>
        </w:rPr>
        <w:t xml:space="preserve">מ-2019 ניתן ביטוי לחיוניות </w:t>
      </w:r>
      <w:r>
        <w:rPr>
          <w:rFonts w:hint="cs"/>
          <w:rtl/>
        </w:rPr>
        <w:t>שב</w:t>
      </w:r>
      <w:r w:rsidRPr="00C6338D">
        <w:rPr>
          <w:rFonts w:hint="cs"/>
          <w:rtl/>
        </w:rPr>
        <w:t>דיגום שגרתי ארצי במפעלים לצורך זיהוי חיידק הליסטריה</w:t>
      </w:r>
      <w:r>
        <w:rPr>
          <w:rFonts w:hint="cs"/>
          <w:rtl/>
        </w:rPr>
        <w:t>.</w:t>
      </w:r>
      <w:r w:rsidRPr="00C6338D">
        <w:rPr>
          <w:rFonts w:hint="cs"/>
          <w:rtl/>
        </w:rPr>
        <w:t xml:space="preserve"> </w:t>
      </w:r>
      <w:r>
        <w:rPr>
          <w:rFonts w:hint="cs"/>
          <w:rtl/>
        </w:rPr>
        <w:t xml:space="preserve">בהקשר זה </w:t>
      </w:r>
      <w:r w:rsidRPr="00C6338D">
        <w:rPr>
          <w:rFonts w:hint="cs"/>
          <w:rtl/>
        </w:rPr>
        <w:t xml:space="preserve">צוין </w:t>
      </w:r>
      <w:r>
        <w:rPr>
          <w:rFonts w:hint="cs"/>
          <w:rtl/>
        </w:rPr>
        <w:t xml:space="preserve">שכך </w:t>
      </w:r>
      <w:r w:rsidRPr="00C6338D">
        <w:rPr>
          <w:rFonts w:hint="cs"/>
          <w:rtl/>
        </w:rPr>
        <w:t xml:space="preserve">בסיס הנתונים של המרכזים הארציים </w:t>
      </w:r>
      <w:r w:rsidRPr="00C6338D">
        <w:rPr>
          <w:rtl/>
        </w:rPr>
        <w:t xml:space="preserve">לתחלואה זיהומית </w:t>
      </w:r>
      <w:r w:rsidRPr="00C6338D">
        <w:rPr>
          <w:rFonts w:hint="cs"/>
          <w:rtl/>
        </w:rPr>
        <w:t>של משרד הבריאות (להלן - המרכזים הארציים)</w:t>
      </w:r>
      <w:r>
        <w:rPr>
          <w:rFonts w:hint="cs"/>
          <w:rtl/>
        </w:rPr>
        <w:t xml:space="preserve"> גדֵל</w:t>
      </w:r>
      <w:r>
        <w:rPr>
          <w:vertAlign w:val="superscript"/>
          <w:rtl/>
        </w:rPr>
        <w:footnoteReference w:id="15"/>
      </w:r>
      <w:r>
        <w:rPr>
          <w:rFonts w:hint="cs"/>
          <w:rtl/>
        </w:rPr>
        <w:t>,</w:t>
      </w:r>
      <w:r w:rsidRPr="00C6338D">
        <w:rPr>
          <w:rFonts w:hint="cs"/>
          <w:rtl/>
        </w:rPr>
        <w:t xml:space="preserve"> וכי ככל שבסיס נתונים</w:t>
      </w:r>
      <w:r>
        <w:rPr>
          <w:rFonts w:hint="cs"/>
          <w:rtl/>
        </w:rPr>
        <w:t xml:space="preserve"> זה </w:t>
      </w:r>
      <w:r w:rsidRPr="00C6338D">
        <w:rPr>
          <w:rFonts w:hint="cs"/>
          <w:rtl/>
        </w:rPr>
        <w:t>יהיה רחב ומעודכן</w:t>
      </w:r>
      <w:r w:rsidRPr="009E7537">
        <w:rPr>
          <w:rFonts w:hint="cs"/>
          <w:rtl/>
        </w:rPr>
        <w:t xml:space="preserve"> </w:t>
      </w:r>
      <w:r>
        <w:rPr>
          <w:rFonts w:hint="cs"/>
          <w:rtl/>
        </w:rPr>
        <w:t xml:space="preserve">בנוגע </w:t>
      </w:r>
      <w:r w:rsidRPr="00C6338D">
        <w:rPr>
          <w:rFonts w:hint="cs"/>
          <w:rtl/>
        </w:rPr>
        <w:t xml:space="preserve">למגוון חיידקי הליסטריה </w:t>
      </w:r>
      <w:r>
        <w:rPr>
          <w:rFonts w:hint="cs"/>
          <w:rtl/>
        </w:rPr>
        <w:t>שב</w:t>
      </w:r>
      <w:r w:rsidRPr="00C6338D">
        <w:rPr>
          <w:rFonts w:hint="cs"/>
          <w:rtl/>
        </w:rPr>
        <w:t xml:space="preserve">מוצרי מזון, </w:t>
      </w:r>
      <w:r>
        <w:rPr>
          <w:rFonts w:hint="cs"/>
          <w:rtl/>
        </w:rPr>
        <w:t xml:space="preserve">כך יעלה </w:t>
      </w:r>
      <w:r w:rsidRPr="00C6338D">
        <w:rPr>
          <w:rFonts w:hint="cs"/>
          <w:rtl/>
        </w:rPr>
        <w:t>הסיכוי לאתר באמצעותו את מקורות הזיהום של גורמי התחלואה</w:t>
      </w:r>
      <w:r>
        <w:rPr>
          <w:vertAlign w:val="superscript"/>
          <w:rtl/>
        </w:rPr>
        <w:footnoteReference w:id="16"/>
      </w:r>
      <w:r w:rsidRPr="00C6338D">
        <w:rPr>
          <w:rFonts w:hint="cs"/>
          <w:rtl/>
        </w:rPr>
        <w:t xml:space="preserve">. </w:t>
      </w:r>
    </w:p>
    <w:p w14:paraId="3278F47A" w14:textId="77777777" w:rsidR="00FE773E" w:rsidRDefault="00FE773E" w:rsidP="00761CFE">
      <w:pPr>
        <w:pStyle w:val="af5"/>
        <w:rPr>
          <w:rtl/>
        </w:rPr>
      </w:pPr>
      <w:r w:rsidRPr="0004237F">
        <w:rPr>
          <w:rFonts w:hint="cs"/>
          <w:rtl/>
        </w:rPr>
        <w:t xml:space="preserve">בביקורת עלה כי </w:t>
      </w:r>
      <w:r w:rsidRPr="0004237F">
        <w:rPr>
          <w:rtl/>
        </w:rPr>
        <w:t>בשנים</w:t>
      </w:r>
      <w:r w:rsidRPr="0004237F">
        <w:rPr>
          <w:rFonts w:hint="cs"/>
          <w:rtl/>
        </w:rPr>
        <w:t xml:space="preserve"> 2013 - 2015 ביצע שירות המזון הארצי סקר ארצי אחד לבדיקת זיהומים מליסטריה במוצרי מזון באמצעות השלוחות במחוזות, ואילו מאז שנת 2015 </w:t>
      </w:r>
      <w:r w:rsidRPr="0004237F">
        <w:rPr>
          <w:rtl/>
        </w:rPr>
        <w:t xml:space="preserve">לא ביצע </w:t>
      </w:r>
      <w:r w:rsidRPr="0004237F">
        <w:rPr>
          <w:rFonts w:hint="cs"/>
          <w:rtl/>
        </w:rPr>
        <w:t>שירות המזון הארצי סקרים</w:t>
      </w:r>
      <w:r w:rsidRPr="0004237F">
        <w:rPr>
          <w:rtl/>
        </w:rPr>
        <w:t xml:space="preserve"> ארצי</w:t>
      </w:r>
      <w:r w:rsidRPr="0004237F">
        <w:rPr>
          <w:rFonts w:hint="cs"/>
          <w:rtl/>
        </w:rPr>
        <w:t>ים</w:t>
      </w:r>
      <w:r w:rsidRPr="0004237F">
        <w:rPr>
          <w:rtl/>
        </w:rPr>
        <w:t xml:space="preserve"> נוס</w:t>
      </w:r>
      <w:r w:rsidRPr="0004237F">
        <w:rPr>
          <w:rFonts w:hint="cs"/>
          <w:rtl/>
        </w:rPr>
        <w:t>פים</w:t>
      </w:r>
      <w:r w:rsidRPr="0004237F">
        <w:rPr>
          <w:rtl/>
        </w:rPr>
        <w:t xml:space="preserve"> </w:t>
      </w:r>
      <w:r w:rsidRPr="0004237F">
        <w:rPr>
          <w:rFonts w:hint="cs"/>
          <w:rtl/>
        </w:rPr>
        <w:t xml:space="preserve">ואין לו </w:t>
      </w:r>
      <w:r w:rsidRPr="0004237F">
        <w:rPr>
          <w:rtl/>
        </w:rPr>
        <w:t>ת</w:t>
      </w:r>
      <w:r w:rsidRPr="0004237F">
        <w:rPr>
          <w:rFonts w:hint="cs"/>
          <w:rtl/>
        </w:rPr>
        <w:t>ו</w:t>
      </w:r>
      <w:r w:rsidRPr="0004237F">
        <w:rPr>
          <w:rtl/>
        </w:rPr>
        <w:t>כנית ל</w:t>
      </w:r>
      <w:r w:rsidRPr="0004237F">
        <w:rPr>
          <w:rFonts w:hint="cs"/>
          <w:rtl/>
        </w:rPr>
        <w:t>סקר</w:t>
      </w:r>
      <w:r w:rsidRPr="0004237F">
        <w:rPr>
          <w:rtl/>
        </w:rPr>
        <w:t xml:space="preserve"> שגרתי ארצי</w:t>
      </w:r>
      <w:r w:rsidRPr="0004237F">
        <w:rPr>
          <w:rFonts w:hint="cs"/>
          <w:rtl/>
        </w:rPr>
        <w:t>.</w:t>
      </w:r>
      <w:r w:rsidRPr="00C6338D">
        <w:rPr>
          <w:rFonts w:hint="cs"/>
          <w:rtl/>
        </w:rPr>
        <w:t xml:space="preserve"> </w:t>
      </w:r>
    </w:p>
    <w:p w14:paraId="0B539E0C" w14:textId="77777777" w:rsidR="00FE773E" w:rsidRDefault="00FE773E" w:rsidP="00761CFE">
      <w:pPr>
        <w:pStyle w:val="100"/>
        <w:rPr>
          <w:rtl/>
        </w:rPr>
      </w:pPr>
      <w:r w:rsidRPr="00647CE8">
        <w:rPr>
          <w:rtl/>
        </w:rPr>
        <w:t>משרד הבריאות ציין בתשובתו כי רוב המידע של מטה שירות המזון הארצי בנוגע למזהמים ביולוגיים כמו הליסטריה "מתקבל באמצעות הפיקוח השגרתי"</w:t>
      </w:r>
      <w:r w:rsidRPr="00647CE8">
        <w:rPr>
          <w:rFonts w:hint="cs"/>
          <w:rtl/>
        </w:rPr>
        <w:t>,</w:t>
      </w:r>
      <w:r w:rsidRPr="00647CE8">
        <w:rPr>
          <w:rtl/>
        </w:rPr>
        <w:t xml:space="preserve"> וכי</w:t>
      </w:r>
      <w:r w:rsidRPr="00647CE8">
        <w:rPr>
          <w:rFonts w:hint="cs"/>
          <w:rtl/>
        </w:rPr>
        <w:t xml:space="preserve"> במטה שירות המזון הארצי "מתרכזים</w:t>
      </w:r>
      <w:r w:rsidRPr="00647CE8">
        <w:rPr>
          <w:rtl/>
        </w:rPr>
        <w:t xml:space="preserve"> הידע והמידע על מזונות בסיכון גבוה לגרימת תחלואה בליסטריוזיס, רמת החשיפה הפוטנציאלית, תוצאות חריגות מהמעבדות, ולפיכך הידע על היקפי הדיגום הנדרשים ובשילוב עם הבנה מעמיקה של מערך הפיקוח ואופן פעילות הפיקוח, מקנה לשירות המזון הארצי את היכולת לתכלל את הנושא מתוך ראיה רחבה"</w:t>
      </w:r>
      <w:r w:rsidRPr="00647CE8">
        <w:rPr>
          <w:rFonts w:hint="cs"/>
          <w:rtl/>
        </w:rPr>
        <w:t>,</w:t>
      </w:r>
      <w:r w:rsidRPr="00647CE8">
        <w:rPr>
          <w:rtl/>
        </w:rPr>
        <w:t xml:space="preserve"> ולדעתו אין צורך בביצוע "תוכנית ארצית לדיגום ליסטריה".</w:t>
      </w:r>
      <w:r w:rsidRPr="00647CE8">
        <w:rPr>
          <w:rFonts w:hint="cs"/>
          <w:rtl/>
        </w:rPr>
        <w:t xml:space="preserve"> עוד נאמר כי על בסיס הידע הזה שירות המזון מכשיר באופן עקבי ושוטף את המפקחים במחוזות, ובהתאם לכך מפעלים בעלי פוטנציאל סיכון גבוה מקבלים תשומת לב רבה יותר במערך הפיקוח עד כדי מתכונת של 100% דיגום. משרד הבריאות הוסיף כי לדעת </w:t>
      </w:r>
      <w:r w:rsidRPr="00647CE8">
        <w:rPr>
          <w:rtl/>
        </w:rPr>
        <w:t xml:space="preserve">שירות </w:t>
      </w:r>
      <w:r w:rsidRPr="00647CE8">
        <w:rPr>
          <w:rtl/>
        </w:rPr>
        <w:lastRenderedPageBreak/>
        <w:t xml:space="preserve">המזון </w:t>
      </w:r>
      <w:r w:rsidRPr="00647CE8">
        <w:rPr>
          <w:rFonts w:hint="cs"/>
          <w:rtl/>
        </w:rPr>
        <w:t xml:space="preserve">הארצי </w:t>
      </w:r>
      <w:r w:rsidRPr="00647CE8">
        <w:rPr>
          <w:rtl/>
        </w:rPr>
        <w:t>ביצוע שוטף ומיידי של ריצוף גנומי מלא</w:t>
      </w:r>
      <w:r>
        <w:rPr>
          <w:rStyle w:val="FootnoteReference"/>
          <w:rtl/>
        </w:rPr>
        <w:footnoteReference w:id="17"/>
      </w:r>
      <w:r w:rsidRPr="00647CE8">
        <w:rPr>
          <w:rtl/>
        </w:rPr>
        <w:t xml:space="preserve"> של חיידקים ממזון ישפר </w:t>
      </w:r>
      <w:r w:rsidRPr="00647CE8">
        <w:rPr>
          <w:rFonts w:hint="cs"/>
          <w:rtl/>
        </w:rPr>
        <w:t>במידה ניכרת</w:t>
      </w:r>
      <w:r w:rsidRPr="00647CE8">
        <w:rPr>
          <w:rtl/>
        </w:rPr>
        <w:t xml:space="preserve"> את יכולת שירות המזון</w:t>
      </w:r>
      <w:r w:rsidRPr="00647CE8">
        <w:rPr>
          <w:rFonts w:hint="cs"/>
          <w:rtl/>
        </w:rPr>
        <w:t xml:space="preserve"> הארצי לאתר קשרים</w:t>
      </w:r>
      <w:r w:rsidRPr="00647CE8">
        <w:rPr>
          <w:rtl/>
        </w:rPr>
        <w:t xml:space="preserve"> בין תחלואה ובין </w:t>
      </w:r>
      <w:r w:rsidRPr="00647CE8">
        <w:rPr>
          <w:rFonts w:hint="cs"/>
          <w:rtl/>
        </w:rPr>
        <w:t xml:space="preserve">מוצרי </w:t>
      </w:r>
      <w:r w:rsidRPr="00647CE8">
        <w:rPr>
          <w:rtl/>
        </w:rPr>
        <w:t>מזון.</w:t>
      </w:r>
    </w:p>
    <w:p w14:paraId="19756A75" w14:textId="0F14C5CD" w:rsidR="00FE773E" w:rsidRPr="00C6338D" w:rsidRDefault="00FE773E" w:rsidP="002260D6">
      <w:pPr>
        <w:pStyle w:val="af5"/>
        <w:rPr>
          <w:rtl/>
        </w:rPr>
      </w:pPr>
      <w:r>
        <w:rPr>
          <w:rFonts w:hint="cs"/>
          <w:rtl/>
        </w:rPr>
        <w:t xml:space="preserve">שירות המזון הארצי </w:t>
      </w:r>
      <w:r w:rsidR="00E73DED">
        <w:rPr>
          <w:rFonts w:hint="cs"/>
          <w:rtl/>
        </w:rPr>
        <w:t xml:space="preserve">אומנם </w:t>
      </w:r>
      <w:r w:rsidRPr="00647CE8">
        <w:rPr>
          <w:rFonts w:hint="cs"/>
          <w:rtl/>
        </w:rPr>
        <w:t xml:space="preserve">ביצע פיקוח שגרתי שבמסגרתו דגמו </w:t>
      </w:r>
      <w:r>
        <w:rPr>
          <w:rFonts w:hint="cs"/>
          <w:rtl/>
        </w:rPr>
        <w:t xml:space="preserve">השלוחות המחוזיות </w:t>
      </w:r>
      <w:r w:rsidRPr="00647CE8">
        <w:rPr>
          <w:rFonts w:hint="cs"/>
          <w:rtl/>
        </w:rPr>
        <w:t>מוצרי מזון</w:t>
      </w:r>
      <w:r w:rsidRPr="00696C21">
        <w:rPr>
          <w:rFonts w:hint="cs"/>
          <w:rtl/>
        </w:rPr>
        <w:t xml:space="preserve"> </w:t>
      </w:r>
      <w:r w:rsidRPr="00647CE8">
        <w:rPr>
          <w:rFonts w:hint="cs"/>
          <w:rtl/>
        </w:rPr>
        <w:t xml:space="preserve">בשנים 2017 - 2019, </w:t>
      </w:r>
      <w:r>
        <w:rPr>
          <w:rFonts w:hint="cs"/>
          <w:rtl/>
        </w:rPr>
        <w:t xml:space="preserve">אולם </w:t>
      </w:r>
      <w:r w:rsidRPr="00696C21">
        <w:rPr>
          <w:rtl/>
        </w:rPr>
        <w:t>הוא לא ערך סקר סיכונים בנושא הליסטריה לצורך תיעדוף מרכזי ולא קבע יעדים ארציים לצורך ביצוע הדיגום</w:t>
      </w:r>
      <w:r w:rsidRPr="00696C21">
        <w:rPr>
          <w:rFonts w:hint="cs"/>
          <w:rtl/>
        </w:rPr>
        <w:t xml:space="preserve"> </w:t>
      </w:r>
      <w:r>
        <w:rPr>
          <w:rFonts w:hint="cs"/>
          <w:rtl/>
        </w:rPr>
        <w:t xml:space="preserve">ולכן </w:t>
      </w:r>
      <w:r w:rsidRPr="00647CE8">
        <w:rPr>
          <w:rFonts w:hint="cs"/>
          <w:rtl/>
        </w:rPr>
        <w:t xml:space="preserve">אין מדובר בפיקוח </w:t>
      </w:r>
      <w:r w:rsidRPr="00A139B9">
        <w:rPr>
          <w:rFonts w:hint="eastAsia"/>
          <w:rtl/>
        </w:rPr>
        <w:t>מיטבי</w:t>
      </w:r>
      <w:r w:rsidRPr="00647CE8">
        <w:rPr>
          <w:rFonts w:hint="cs"/>
          <w:rtl/>
        </w:rPr>
        <w:t>. משרד הבריאות אישר את המלצות ועדת הליסטריוזיס, שהדגישה את הצורך בראייה מערכתית כוללת ו</w:t>
      </w:r>
      <w:r w:rsidRPr="00647CE8">
        <w:rPr>
          <w:rtl/>
        </w:rPr>
        <w:t>בסטנדרטיזציה של הדיגום במחוזות</w:t>
      </w:r>
      <w:r w:rsidRPr="00647CE8">
        <w:rPr>
          <w:rFonts w:hint="cs"/>
          <w:rtl/>
        </w:rPr>
        <w:t>, וזאת לצורך יצירת תשתית מידע שעל בסיסה ניתן יהיה לגבש מדי</w:t>
      </w:r>
      <w:r w:rsidRPr="00647CE8">
        <w:rPr>
          <w:rtl/>
        </w:rPr>
        <w:t>ניות</w:t>
      </w:r>
      <w:r w:rsidRPr="00647CE8">
        <w:rPr>
          <w:rFonts w:hint="cs"/>
          <w:rtl/>
        </w:rPr>
        <w:t xml:space="preserve"> של בקרה ופיקוח, אך מטה שירות המזון לא יישם את ההמלצות שאושרו.</w:t>
      </w:r>
      <w:r>
        <w:rPr>
          <w:rFonts w:hint="cs"/>
          <w:rtl/>
        </w:rPr>
        <w:t xml:space="preserve"> </w:t>
      </w:r>
    </w:p>
    <w:p w14:paraId="38810865" w14:textId="77777777" w:rsidR="00FE773E" w:rsidRDefault="00FE773E" w:rsidP="002260D6">
      <w:pPr>
        <w:pStyle w:val="af5"/>
        <w:rPr>
          <w:rtl/>
        </w:rPr>
      </w:pPr>
      <w:r>
        <w:rPr>
          <w:rFonts w:hint="cs"/>
          <w:rtl/>
        </w:rPr>
        <w:t xml:space="preserve">ראוי שמשרד </w:t>
      </w:r>
      <w:r w:rsidRPr="00C6338D">
        <w:rPr>
          <w:rFonts w:hint="cs"/>
          <w:rtl/>
        </w:rPr>
        <w:t xml:space="preserve">הבריאות </w:t>
      </w:r>
      <w:r>
        <w:rPr>
          <w:rFonts w:hint="cs"/>
          <w:rtl/>
        </w:rPr>
        <w:t>יב</w:t>
      </w:r>
      <w:r w:rsidRPr="00C6338D">
        <w:rPr>
          <w:rFonts w:hint="cs"/>
          <w:rtl/>
        </w:rPr>
        <w:t xml:space="preserve">חן את הסיבות </w:t>
      </w:r>
      <w:r>
        <w:rPr>
          <w:rFonts w:hint="cs"/>
          <w:rtl/>
        </w:rPr>
        <w:t xml:space="preserve">לגידול הניכר </w:t>
      </w:r>
      <w:r w:rsidRPr="00C6338D">
        <w:rPr>
          <w:rtl/>
        </w:rPr>
        <w:t>במקרי התחלואה בליסטריוזיס</w:t>
      </w:r>
      <w:r w:rsidRPr="00C6338D">
        <w:rPr>
          <w:rFonts w:hint="cs"/>
          <w:rtl/>
        </w:rPr>
        <w:t xml:space="preserve"> בישראל. </w:t>
      </w:r>
      <w:r w:rsidRPr="00A61427">
        <w:rPr>
          <w:rtl/>
        </w:rPr>
        <w:t>מכיוון שרוב המידע בנוגע למזהמים ביולוגיים במוצרי המזון כמו הליסטריה מתקבל באמצעות הפיקוח השגרתי</w:t>
      </w:r>
      <w:r>
        <w:rPr>
          <w:rFonts w:hint="cs"/>
          <w:rtl/>
        </w:rPr>
        <w:t>,</w:t>
      </w:r>
      <w:r w:rsidRPr="00A61427">
        <w:rPr>
          <w:rtl/>
        </w:rPr>
        <w:t xml:space="preserve"> </w:t>
      </w:r>
      <w:r>
        <w:rPr>
          <w:rFonts w:hint="cs"/>
          <w:rtl/>
        </w:rPr>
        <w:t xml:space="preserve">ראוי גם ששירות המזון הארצי יפעל, בהתאם להמלצות </w:t>
      </w:r>
      <w:r w:rsidRPr="008D0B95">
        <w:rPr>
          <w:rtl/>
        </w:rPr>
        <w:t>ועדת הליסטריוזיס</w:t>
      </w:r>
      <w:r>
        <w:rPr>
          <w:rFonts w:hint="cs"/>
          <w:rtl/>
        </w:rPr>
        <w:t>, שהמשרד אימץ ושבגיבושן הוא השתתף</w:t>
      </w:r>
      <w:r w:rsidRPr="008D0B95">
        <w:rPr>
          <w:rtl/>
        </w:rPr>
        <w:t xml:space="preserve">, </w:t>
      </w:r>
      <w:r>
        <w:rPr>
          <w:rFonts w:hint="cs"/>
          <w:rtl/>
        </w:rPr>
        <w:t xml:space="preserve">ובכלל זה שיפעל לקביעת </w:t>
      </w:r>
      <w:r w:rsidRPr="00A61427">
        <w:rPr>
          <w:rtl/>
        </w:rPr>
        <w:t>יעדים ארציים ו</w:t>
      </w:r>
      <w:r>
        <w:rPr>
          <w:rFonts w:hint="cs"/>
          <w:rtl/>
        </w:rPr>
        <w:t>ל</w:t>
      </w:r>
      <w:r w:rsidRPr="00A61427">
        <w:rPr>
          <w:rtl/>
        </w:rPr>
        <w:t xml:space="preserve">תיעדוף </w:t>
      </w:r>
      <w:r>
        <w:rPr>
          <w:rFonts w:hint="cs"/>
          <w:rtl/>
        </w:rPr>
        <w:t>ש</w:t>
      </w:r>
      <w:r w:rsidRPr="00A61427">
        <w:rPr>
          <w:rtl/>
        </w:rPr>
        <w:t>ל</w:t>
      </w:r>
      <w:r>
        <w:rPr>
          <w:rFonts w:hint="cs"/>
          <w:rtl/>
        </w:rPr>
        <w:t xml:space="preserve"> פעולות ה</w:t>
      </w:r>
      <w:r w:rsidRPr="00A61427">
        <w:rPr>
          <w:rtl/>
        </w:rPr>
        <w:t>פיקוח ש</w:t>
      </w:r>
      <w:r>
        <w:rPr>
          <w:rFonts w:hint="cs"/>
          <w:rtl/>
        </w:rPr>
        <w:t xml:space="preserve">מבצעות </w:t>
      </w:r>
      <w:r w:rsidRPr="00A61427">
        <w:rPr>
          <w:rtl/>
        </w:rPr>
        <w:t>השלוחות המחוזיות</w:t>
      </w:r>
      <w:r>
        <w:rPr>
          <w:rFonts w:hint="cs"/>
          <w:rtl/>
        </w:rPr>
        <w:t>.</w:t>
      </w:r>
      <w:r w:rsidRPr="00A61427">
        <w:rPr>
          <w:rtl/>
        </w:rPr>
        <w:t xml:space="preserve"> </w:t>
      </w:r>
      <w:r>
        <w:rPr>
          <w:rFonts w:hint="cs"/>
          <w:rtl/>
        </w:rPr>
        <w:t xml:space="preserve">על מנת לייעל את התהליך ראוי כי הדבר יעשה </w:t>
      </w:r>
      <w:r w:rsidRPr="00A61427">
        <w:rPr>
          <w:rtl/>
        </w:rPr>
        <w:t xml:space="preserve">על בסיס ניהול סיכונים ארצי המוכוון לזיהום בליסטריה. </w:t>
      </w:r>
      <w:r>
        <w:rPr>
          <w:rFonts w:hint="cs"/>
          <w:rtl/>
        </w:rPr>
        <w:t xml:space="preserve">ככל ושירות המזון בדעה שיש לעדכן את המלצות הוועדה עליו לעשות זאת בדרך המקובלת. </w:t>
      </w:r>
    </w:p>
    <w:p w14:paraId="316A03EB" w14:textId="77777777" w:rsidR="00FE773E" w:rsidRPr="00133A3B" w:rsidRDefault="00FE773E" w:rsidP="002260D6">
      <w:pPr>
        <w:pStyle w:val="414"/>
        <w:rPr>
          <w:rtl/>
        </w:rPr>
      </w:pPr>
      <w:bookmarkStart w:id="11" w:name="_Hlk28678002"/>
      <w:r w:rsidRPr="00133A3B">
        <w:rPr>
          <w:rFonts w:hint="cs"/>
          <w:rtl/>
        </w:rPr>
        <w:t>סקר</w:t>
      </w:r>
      <w:r w:rsidRPr="00133A3B">
        <w:rPr>
          <w:rtl/>
        </w:rPr>
        <w:t xml:space="preserve"> </w:t>
      </w:r>
      <w:r w:rsidRPr="00133A3B">
        <w:rPr>
          <w:rFonts w:hint="cs"/>
          <w:rtl/>
        </w:rPr>
        <w:t xml:space="preserve">לאיתור חומרים רעילים שהם </w:t>
      </w:r>
      <w:r w:rsidRPr="00133A3B">
        <w:rPr>
          <w:rtl/>
        </w:rPr>
        <w:t xml:space="preserve">דיאוקסינים </w:t>
      </w:r>
    </w:p>
    <w:p w14:paraId="6B31150A" w14:textId="734EEB6F" w:rsidR="00FE773E" w:rsidRPr="00C6338D" w:rsidRDefault="00FE773E" w:rsidP="002260D6">
      <w:pPr>
        <w:pStyle w:val="100"/>
        <w:rPr>
          <w:rtl/>
        </w:rPr>
      </w:pPr>
      <w:bookmarkStart w:id="12" w:name="_Hlk28678014"/>
      <w:bookmarkEnd w:id="11"/>
      <w:r w:rsidRPr="00C6338D">
        <w:rPr>
          <w:rFonts w:hint="cs"/>
          <w:rtl/>
        </w:rPr>
        <w:t xml:space="preserve">דיאוקסינים </w:t>
      </w:r>
      <w:r>
        <w:rPr>
          <w:rFonts w:hint="cs"/>
          <w:rtl/>
        </w:rPr>
        <w:t>הם</w:t>
      </w:r>
      <w:r w:rsidRPr="00C6338D">
        <w:rPr>
          <w:rFonts w:hint="cs"/>
          <w:rtl/>
        </w:rPr>
        <w:t xml:space="preserve"> </w:t>
      </w:r>
      <w:r w:rsidRPr="00C6338D">
        <w:rPr>
          <w:rtl/>
        </w:rPr>
        <w:t>קבוצה של חומרים רעילים מאוד</w:t>
      </w:r>
      <w:r>
        <w:rPr>
          <w:rFonts w:hint="cs"/>
          <w:rtl/>
        </w:rPr>
        <w:t xml:space="preserve"> הנחשבים</w:t>
      </w:r>
      <w:r w:rsidRPr="00C6338D">
        <w:rPr>
          <w:rtl/>
        </w:rPr>
        <w:t xml:space="preserve"> </w:t>
      </w:r>
      <w:r>
        <w:rPr>
          <w:rFonts w:hint="cs"/>
          <w:rtl/>
        </w:rPr>
        <w:t>ל</w:t>
      </w:r>
      <w:r w:rsidRPr="00C6338D">
        <w:rPr>
          <w:rtl/>
        </w:rPr>
        <w:t xml:space="preserve">מזהמים סביבתיים יציבים. </w:t>
      </w:r>
      <w:r>
        <w:rPr>
          <w:rFonts w:hint="cs"/>
          <w:rtl/>
        </w:rPr>
        <w:t>יותר</w:t>
      </w:r>
      <w:r w:rsidR="002E4FB0">
        <w:rPr>
          <w:rtl/>
        </w:rPr>
        <w:br/>
      </w:r>
      <w:r w:rsidRPr="00C6338D">
        <w:rPr>
          <w:rtl/>
        </w:rPr>
        <w:t>מ-90% מחשיפת האדם לחומרים אלה היא דרך המזון. הם מצטברים בעיקר בשכבת השומן של בעלי החיים</w:t>
      </w:r>
      <w:r>
        <w:rPr>
          <w:rFonts w:hint="cs"/>
          <w:rtl/>
        </w:rPr>
        <w:t>,</w:t>
      </w:r>
      <w:r w:rsidRPr="00C6338D">
        <w:rPr>
          <w:rtl/>
        </w:rPr>
        <w:t xml:space="preserve"> </w:t>
      </w:r>
      <w:r>
        <w:rPr>
          <w:rFonts w:hint="cs"/>
          <w:rtl/>
        </w:rPr>
        <w:t xml:space="preserve">ובשל </w:t>
      </w:r>
      <w:r w:rsidRPr="00C6338D">
        <w:rPr>
          <w:rtl/>
        </w:rPr>
        <w:t xml:space="preserve">יכולתם להתמוסס בשומן ויציבותם הכימית הגבוהה </w:t>
      </w:r>
      <w:r>
        <w:rPr>
          <w:rFonts w:hint="cs"/>
          <w:rtl/>
        </w:rPr>
        <w:t xml:space="preserve">הם </w:t>
      </w:r>
      <w:r w:rsidRPr="00C6338D">
        <w:rPr>
          <w:rtl/>
        </w:rPr>
        <w:t>נשארים בגוף האדם זמן רב</w:t>
      </w:r>
      <w:r>
        <w:rPr>
          <w:rStyle w:val="FootnoteReference"/>
          <w:rtl/>
        </w:rPr>
        <w:footnoteReference w:id="18"/>
      </w:r>
      <w:r w:rsidRPr="00C6338D">
        <w:rPr>
          <w:rtl/>
        </w:rPr>
        <w:t xml:space="preserve">. הדיאוקסינים עלולים </w:t>
      </w:r>
      <w:r>
        <w:rPr>
          <w:rFonts w:hint="cs"/>
          <w:rtl/>
        </w:rPr>
        <w:t>לפגוע</w:t>
      </w:r>
      <w:r w:rsidRPr="00C6338D">
        <w:rPr>
          <w:rtl/>
        </w:rPr>
        <w:t xml:space="preserve"> בהתפתחות העובר ובמערכת הרבייה, </w:t>
      </w:r>
      <w:r>
        <w:rPr>
          <w:rFonts w:hint="cs"/>
          <w:rtl/>
        </w:rPr>
        <w:t>להזיק ל</w:t>
      </w:r>
      <w:r w:rsidRPr="00C6338D">
        <w:rPr>
          <w:rtl/>
        </w:rPr>
        <w:t>מערכת החיסונית</w:t>
      </w:r>
      <w:r>
        <w:rPr>
          <w:rFonts w:hint="cs"/>
          <w:rtl/>
        </w:rPr>
        <w:t>,</w:t>
      </w:r>
      <w:r w:rsidRPr="00C6338D">
        <w:rPr>
          <w:rtl/>
        </w:rPr>
        <w:t xml:space="preserve"> </w:t>
      </w:r>
      <w:r>
        <w:rPr>
          <w:rFonts w:hint="cs"/>
          <w:rtl/>
        </w:rPr>
        <w:t>להוביל</w:t>
      </w:r>
      <w:r w:rsidRPr="00C6338D">
        <w:rPr>
          <w:rtl/>
        </w:rPr>
        <w:t xml:space="preserve"> להפרעה </w:t>
      </w:r>
      <w:r>
        <w:rPr>
          <w:rFonts w:hint="cs"/>
          <w:rtl/>
        </w:rPr>
        <w:t>ב</w:t>
      </w:r>
      <w:r w:rsidRPr="00C6338D">
        <w:rPr>
          <w:rtl/>
        </w:rPr>
        <w:t>מערכת ההורמונלית ואף</w:t>
      </w:r>
      <w:r>
        <w:rPr>
          <w:rFonts w:hint="cs"/>
          <w:rtl/>
        </w:rPr>
        <w:t xml:space="preserve"> לגרום </w:t>
      </w:r>
      <w:r w:rsidRPr="00C6338D">
        <w:rPr>
          <w:rtl/>
        </w:rPr>
        <w:t>לסרטן. משום רעילותם הרבה משרד הבריאות קבע שיש להפחית למינימום את חשיפת האוכלוסייה למזהמים אלה</w:t>
      </w:r>
      <w:r>
        <w:rPr>
          <w:rFonts w:hint="cs"/>
          <w:rtl/>
        </w:rPr>
        <w:t>, ובמרץ 2016 הוא</w:t>
      </w:r>
      <w:r w:rsidRPr="00C6338D">
        <w:rPr>
          <w:rtl/>
        </w:rPr>
        <w:t xml:space="preserve"> </w:t>
      </w:r>
      <w:bookmarkStart w:id="13" w:name="_Hlk18178925"/>
      <w:r w:rsidRPr="00C6338D">
        <w:rPr>
          <w:rtl/>
        </w:rPr>
        <w:t>אף פרסם קווים מנחים לרמה מרבית של דיאוקסינים במזון בישראל</w:t>
      </w:r>
      <w:r>
        <w:rPr>
          <w:rStyle w:val="FootnoteReference"/>
          <w:rtl/>
        </w:rPr>
        <w:footnoteReference w:id="19"/>
      </w:r>
      <w:r w:rsidRPr="00C6338D">
        <w:rPr>
          <w:rtl/>
        </w:rPr>
        <w:t>.</w:t>
      </w:r>
    </w:p>
    <w:p w14:paraId="222E1EC7" w14:textId="77777777" w:rsidR="00FE773E" w:rsidRPr="00C6338D" w:rsidRDefault="00FE773E" w:rsidP="002260D6">
      <w:pPr>
        <w:pStyle w:val="100"/>
        <w:rPr>
          <w:rtl/>
        </w:rPr>
      </w:pPr>
      <w:r w:rsidRPr="00C6338D">
        <w:rPr>
          <w:rtl/>
        </w:rPr>
        <w:t>משרד הבריאות ציין באתר האינטרנט שלו כי "למדינות רבות תוכניות לניטור מזהמים אלה במזון"</w:t>
      </w:r>
      <w:bookmarkEnd w:id="13"/>
      <w:r w:rsidRPr="00C6338D">
        <w:rPr>
          <w:rtl/>
        </w:rPr>
        <w:t>. בהתאם, שירות המזון הארצי בשיתוף משרד החקלאות ערך סקרים לבדיקת נוכחותם וכמותם של דיאוקסינים במוצרי מזון מן החי</w:t>
      </w:r>
      <w:r>
        <w:rPr>
          <w:rFonts w:hint="cs"/>
          <w:rtl/>
        </w:rPr>
        <w:t xml:space="preserve">, </w:t>
      </w:r>
      <w:r w:rsidRPr="00647CE8">
        <w:rPr>
          <w:rFonts w:hint="cs"/>
          <w:rtl/>
        </w:rPr>
        <w:t xml:space="preserve">ראו פירוט להלן. יצוין כי </w:t>
      </w:r>
      <w:r w:rsidRPr="00647CE8">
        <w:rPr>
          <w:rtl/>
        </w:rPr>
        <w:t xml:space="preserve">משרד הבריאות פרסם את </w:t>
      </w:r>
      <w:r w:rsidRPr="00647CE8">
        <w:rPr>
          <w:rFonts w:hint="cs"/>
          <w:rtl/>
        </w:rPr>
        <w:lastRenderedPageBreak/>
        <w:t>ה</w:t>
      </w:r>
      <w:r w:rsidRPr="00647CE8">
        <w:rPr>
          <w:rtl/>
        </w:rPr>
        <w:t>ממצאי</w:t>
      </w:r>
      <w:r w:rsidRPr="00647CE8">
        <w:rPr>
          <w:rFonts w:hint="cs"/>
          <w:rtl/>
        </w:rPr>
        <w:t>ם של שניים מ</w:t>
      </w:r>
      <w:r w:rsidRPr="00647CE8">
        <w:rPr>
          <w:rtl/>
        </w:rPr>
        <w:t>הסקרים הללו באתר האינטרנט שלו</w:t>
      </w:r>
      <w:r w:rsidRPr="00647CE8">
        <w:rPr>
          <w:rStyle w:val="FootnoteReference"/>
          <w:rtl/>
        </w:rPr>
        <w:footnoteReference w:id="20"/>
      </w:r>
      <w:r w:rsidRPr="00647CE8">
        <w:rPr>
          <w:rFonts w:hint="cs"/>
          <w:rtl/>
        </w:rPr>
        <w:t>:</w:t>
      </w:r>
      <w:r w:rsidRPr="00647CE8">
        <w:rPr>
          <w:rtl/>
        </w:rPr>
        <w:t xml:space="preserve"> </w:t>
      </w:r>
      <w:r w:rsidRPr="00647CE8">
        <w:rPr>
          <w:rFonts w:hint="cs"/>
          <w:rtl/>
        </w:rPr>
        <w:t xml:space="preserve">סקר שנערך </w:t>
      </w:r>
      <w:r w:rsidRPr="00647CE8">
        <w:rPr>
          <w:rtl/>
        </w:rPr>
        <w:t>בשנת 2008 ו</w:t>
      </w:r>
      <w:r w:rsidRPr="00647CE8">
        <w:rPr>
          <w:rFonts w:hint="cs"/>
          <w:rtl/>
        </w:rPr>
        <w:t xml:space="preserve">סקר שנערך </w:t>
      </w:r>
      <w:r w:rsidRPr="00647CE8">
        <w:rPr>
          <w:rtl/>
        </w:rPr>
        <w:t>בשלהי שנת 2012.</w:t>
      </w:r>
      <w:r w:rsidRPr="00C6338D">
        <w:rPr>
          <w:rtl/>
        </w:rPr>
        <w:t xml:space="preserve"> </w:t>
      </w:r>
    </w:p>
    <w:p w14:paraId="0F6842B7" w14:textId="77777777" w:rsidR="00FE773E" w:rsidRDefault="00FE773E" w:rsidP="00370144">
      <w:pPr>
        <w:pStyle w:val="100"/>
        <w:rPr>
          <w:rtl/>
        </w:rPr>
      </w:pPr>
      <w:r w:rsidRPr="00C6338D">
        <w:rPr>
          <w:rtl/>
        </w:rPr>
        <w:t xml:space="preserve">בסקר שערך </w:t>
      </w:r>
      <w:r>
        <w:rPr>
          <w:rFonts w:hint="cs"/>
          <w:rtl/>
        </w:rPr>
        <w:t xml:space="preserve">משרד הבריאות </w:t>
      </w:r>
      <w:r w:rsidRPr="00C6338D">
        <w:rPr>
          <w:rtl/>
        </w:rPr>
        <w:t>בשלהי שנת 2012</w:t>
      </w:r>
      <w:r>
        <w:rPr>
          <w:rFonts w:hint="cs"/>
          <w:rtl/>
        </w:rPr>
        <w:t xml:space="preserve"> נ</w:t>
      </w:r>
      <w:r w:rsidRPr="00C6338D">
        <w:rPr>
          <w:rtl/>
        </w:rPr>
        <w:t>מצא</w:t>
      </w:r>
      <w:r>
        <w:rPr>
          <w:rFonts w:hint="cs"/>
          <w:rtl/>
        </w:rPr>
        <w:t>ו</w:t>
      </w:r>
      <w:r w:rsidRPr="00C6338D">
        <w:rPr>
          <w:rtl/>
        </w:rPr>
        <w:t xml:space="preserve"> דיאוקסינים ברמות הגבוהות מן הרמה המרבית המותרת ב</w:t>
      </w:r>
      <w:r w:rsidRPr="00C6338D">
        <w:rPr>
          <w:rFonts w:hint="cs"/>
          <w:rtl/>
        </w:rPr>
        <w:t>חלק מ</w:t>
      </w:r>
      <w:r>
        <w:rPr>
          <w:rFonts w:hint="cs"/>
          <w:rtl/>
        </w:rPr>
        <w:t xml:space="preserve">ן </w:t>
      </w:r>
      <w:r w:rsidRPr="00C6338D">
        <w:rPr>
          <w:rFonts w:hint="cs"/>
          <w:rtl/>
        </w:rPr>
        <w:t>ה</w:t>
      </w:r>
      <w:r w:rsidRPr="00C6338D">
        <w:rPr>
          <w:rtl/>
        </w:rPr>
        <w:t xml:space="preserve">דגימות של ביצי </w:t>
      </w:r>
      <w:r w:rsidRPr="00C6338D">
        <w:rPr>
          <w:rFonts w:hint="cs"/>
          <w:rtl/>
        </w:rPr>
        <w:t>ה</w:t>
      </w:r>
      <w:r w:rsidRPr="00C6338D">
        <w:rPr>
          <w:rtl/>
        </w:rPr>
        <w:t>מאכל</w:t>
      </w:r>
      <w:r>
        <w:rPr>
          <w:rStyle w:val="FootnoteReference"/>
          <w:rtl/>
        </w:rPr>
        <w:footnoteReference w:id="21"/>
      </w:r>
      <w:r>
        <w:rPr>
          <w:rFonts w:hint="cs"/>
          <w:rtl/>
        </w:rPr>
        <w:t>,</w:t>
      </w:r>
      <w:r w:rsidRPr="00C6338D">
        <w:rPr>
          <w:rFonts w:hint="cs"/>
          <w:rtl/>
        </w:rPr>
        <w:t xml:space="preserve"> </w:t>
      </w:r>
      <w:r w:rsidRPr="00C6338D">
        <w:rPr>
          <w:rtl/>
        </w:rPr>
        <w:t>מוצר מזון שהציבור צורך באופן כמעט יום-יומי</w:t>
      </w:r>
      <w:r w:rsidRPr="00C6338D">
        <w:rPr>
          <w:rFonts w:hint="cs"/>
          <w:rtl/>
        </w:rPr>
        <w:t>.</w:t>
      </w:r>
      <w:r w:rsidRPr="00C6338D">
        <w:rPr>
          <w:rtl/>
        </w:rPr>
        <w:t xml:space="preserve"> בשל החריגות שנמצאו בדגימות הביצים ערך שירות המזון הארצי הערכת חשיפה של האוכלוסייה לדיאוקסינים מהביצים המזוהמות</w:t>
      </w:r>
      <w:r>
        <w:rPr>
          <w:rFonts w:hint="cs"/>
          <w:rtl/>
        </w:rPr>
        <w:t>,</w:t>
      </w:r>
      <w:r w:rsidRPr="00C6338D">
        <w:rPr>
          <w:rtl/>
        </w:rPr>
        <w:t xml:space="preserve"> </w:t>
      </w:r>
      <w:r>
        <w:rPr>
          <w:rFonts w:hint="cs"/>
          <w:rtl/>
        </w:rPr>
        <w:t>ו</w:t>
      </w:r>
      <w:r w:rsidRPr="00C6338D">
        <w:rPr>
          <w:rtl/>
        </w:rPr>
        <w:t>ממנה עלה כי "פעוטות וילדים עלולים להיות חשופים לסכנה בריאותית הצפויה מצריכת ביצים מזוהמות"</w:t>
      </w:r>
      <w:r w:rsidRPr="00C6338D">
        <w:rPr>
          <w:rFonts w:hint="cs"/>
          <w:rtl/>
        </w:rPr>
        <w:t>, ה</w:t>
      </w:r>
      <w:r w:rsidRPr="00C6338D">
        <w:rPr>
          <w:rtl/>
        </w:rPr>
        <w:t>משרד הוסיף כי "בטווח הקצר כלל האוכלוס</w:t>
      </w:r>
      <w:r w:rsidRPr="00C6338D">
        <w:rPr>
          <w:rFonts w:hint="cs"/>
          <w:rtl/>
        </w:rPr>
        <w:t>י</w:t>
      </w:r>
      <w:r w:rsidRPr="00C6338D">
        <w:rPr>
          <w:rtl/>
        </w:rPr>
        <w:t>יה אינה צפויה לסכנה מידית מצריכת ביצים אלו"</w:t>
      </w:r>
      <w:r>
        <w:rPr>
          <w:rStyle w:val="FootnoteReference"/>
          <w:rtl/>
        </w:rPr>
        <w:footnoteReference w:id="22"/>
      </w:r>
      <w:r w:rsidRPr="00C6338D">
        <w:rPr>
          <w:rtl/>
        </w:rPr>
        <w:t xml:space="preserve">. בדוח קודם של מבקר המדינה שנערך בעניין </w:t>
      </w:r>
      <w:r w:rsidRPr="00C6338D">
        <w:rPr>
          <w:rFonts w:hint="cs"/>
          <w:rtl/>
        </w:rPr>
        <w:t>"הפיקוח על מוצרי מזון מן החי" ופורסם במאי 2014</w:t>
      </w:r>
      <w:r>
        <w:rPr>
          <w:rStyle w:val="FootnoteReference"/>
          <w:rtl/>
        </w:rPr>
        <w:footnoteReference w:id="23"/>
      </w:r>
      <w:r w:rsidRPr="00C6338D">
        <w:rPr>
          <w:rFonts w:hint="cs"/>
          <w:rtl/>
        </w:rPr>
        <w:t>,</w:t>
      </w:r>
      <w:r w:rsidRPr="00C6338D">
        <w:rPr>
          <w:rtl/>
        </w:rPr>
        <w:t xml:space="preserve"> </w:t>
      </w:r>
      <w:r w:rsidRPr="00C6338D">
        <w:rPr>
          <w:rFonts w:hint="cs"/>
          <w:rtl/>
        </w:rPr>
        <w:t>המליץ</w:t>
      </w:r>
      <w:r w:rsidRPr="00C6338D">
        <w:rPr>
          <w:rtl/>
        </w:rPr>
        <w:t xml:space="preserve"> משרד מבקר המדינה כי "על משרדי הממשלה העוסקים בנושא להרחיב את פעולות הניטור" ובכלל זה ניטור של רמות הדיאוקסינים בביצי מאכל</w:t>
      </w:r>
      <w:r>
        <w:rPr>
          <w:rFonts w:hint="cs"/>
          <w:rtl/>
        </w:rPr>
        <w:t>.</w:t>
      </w:r>
      <w:r w:rsidRPr="00C6338D">
        <w:rPr>
          <w:rtl/>
        </w:rPr>
        <w:t xml:space="preserve"> "ניטור כזה חשוב בעיקר בנוגע לייצור של מזון בסיסי כביצי מאכל, שנצרכות באופן שוטף על ידי האוכלוסייה, לרבות בגילאים הצעירים". </w:t>
      </w:r>
    </w:p>
    <w:p w14:paraId="3B9E8D11" w14:textId="77777777" w:rsidR="00FE773E" w:rsidRDefault="00FE773E" w:rsidP="00370144">
      <w:pPr>
        <w:pStyle w:val="100"/>
        <w:rPr>
          <w:rtl/>
        </w:rPr>
      </w:pPr>
      <w:r w:rsidRPr="005F12AF">
        <w:rPr>
          <w:rFonts w:hint="cs"/>
          <w:rtl/>
        </w:rPr>
        <w:t xml:space="preserve">בתשובת משרד הבריאות הוא ציין כי במסגרת שיתוף פעולה ביניהם, דגמו </w:t>
      </w:r>
      <w:r w:rsidRPr="005F12AF">
        <w:rPr>
          <w:rtl/>
        </w:rPr>
        <w:t xml:space="preserve">משרד הבריאות </w:t>
      </w:r>
      <w:r w:rsidRPr="005F12AF">
        <w:rPr>
          <w:rFonts w:hint="cs"/>
          <w:rtl/>
        </w:rPr>
        <w:t>ו</w:t>
      </w:r>
      <w:r w:rsidRPr="005F12AF">
        <w:rPr>
          <w:rtl/>
        </w:rPr>
        <w:t>משרד החקלאות</w:t>
      </w:r>
      <w:r w:rsidRPr="005F12AF">
        <w:rPr>
          <w:rFonts w:hint="cs"/>
          <w:rtl/>
        </w:rPr>
        <w:t>,</w:t>
      </w:r>
      <w:r w:rsidRPr="005F12AF">
        <w:rPr>
          <w:rtl/>
        </w:rPr>
        <w:t xml:space="preserve"> </w:t>
      </w:r>
      <w:r w:rsidRPr="005F12AF">
        <w:rPr>
          <w:rFonts w:hint="cs"/>
          <w:rtl/>
        </w:rPr>
        <w:t>מחודש מאי 2014 ועד חודש ינואר 2016 "</w:t>
      </w:r>
      <w:r w:rsidRPr="005F12AF">
        <w:rPr>
          <w:rtl/>
        </w:rPr>
        <w:t xml:space="preserve">עשרות דגימות של ביצים בלולי מטילות </w:t>
      </w:r>
      <w:r w:rsidRPr="005F12AF">
        <w:rPr>
          <w:rFonts w:hint="cs"/>
          <w:rtl/>
        </w:rPr>
        <w:t xml:space="preserve">שנבדקו </w:t>
      </w:r>
      <w:r w:rsidRPr="005F12AF">
        <w:rPr>
          <w:rtl/>
        </w:rPr>
        <w:t>לזיהוי וכימות דיאוקסינים</w:t>
      </w:r>
      <w:r w:rsidRPr="005F12AF">
        <w:rPr>
          <w:rFonts w:hint="cs"/>
          <w:rtl/>
        </w:rPr>
        <w:t xml:space="preserve">... </w:t>
      </w:r>
      <w:r w:rsidRPr="005F12AF">
        <w:rPr>
          <w:rtl/>
        </w:rPr>
        <w:t>כל התוצאות, שהתקבלו היו תקינות ולכן הופסק הדיגום האינטנסיבי</w:t>
      </w:r>
      <w:r w:rsidRPr="005F12AF">
        <w:rPr>
          <w:rFonts w:hint="cs"/>
          <w:rtl/>
        </w:rPr>
        <w:t>" הוא הוסיף ש</w:t>
      </w:r>
      <w:r w:rsidRPr="005F12AF">
        <w:rPr>
          <w:rtl/>
        </w:rPr>
        <w:t xml:space="preserve">בשל עומס </w:t>
      </w:r>
      <w:r w:rsidRPr="005F12AF">
        <w:rPr>
          <w:rFonts w:hint="cs"/>
          <w:rtl/>
        </w:rPr>
        <w:t>ה</w:t>
      </w:r>
      <w:r w:rsidRPr="005F12AF">
        <w:rPr>
          <w:rtl/>
        </w:rPr>
        <w:t xml:space="preserve">עבודה </w:t>
      </w:r>
      <w:r w:rsidRPr="005F12AF">
        <w:rPr>
          <w:rFonts w:hint="cs"/>
          <w:rtl/>
        </w:rPr>
        <w:t xml:space="preserve">התוצאות לא גובשו לדוח מסכם </w:t>
      </w:r>
      <w:r w:rsidRPr="005F12AF">
        <w:rPr>
          <w:rtl/>
        </w:rPr>
        <w:t xml:space="preserve">ולכן המידע לא פורסם לציבור. </w:t>
      </w:r>
      <w:r w:rsidRPr="005F12AF">
        <w:rPr>
          <w:rFonts w:hint="cs"/>
          <w:rtl/>
        </w:rPr>
        <w:t xml:space="preserve">עוד הוסיף כי </w:t>
      </w:r>
      <w:r w:rsidRPr="005F12AF">
        <w:rPr>
          <w:rtl/>
        </w:rPr>
        <w:t xml:space="preserve">בשנת 2019 החל שירות המזון הארצי </w:t>
      </w:r>
      <w:r w:rsidRPr="005F12AF">
        <w:rPr>
          <w:rFonts w:hint="cs"/>
          <w:rtl/>
        </w:rPr>
        <w:t xml:space="preserve">לבצע </w:t>
      </w:r>
      <w:r w:rsidRPr="005F12AF">
        <w:rPr>
          <w:rtl/>
        </w:rPr>
        <w:t>סקר דיאוקסינים בדגים, מוצרי חלב ומוצרים נוספים, שחלקם לא נבדקו בסקרים הקודמים</w:t>
      </w:r>
      <w:r w:rsidRPr="005F12AF">
        <w:rPr>
          <w:rFonts w:hint="cs"/>
          <w:rtl/>
        </w:rPr>
        <w:t>, אך ה</w:t>
      </w:r>
      <w:r w:rsidRPr="005F12AF">
        <w:rPr>
          <w:rtl/>
        </w:rPr>
        <w:t xml:space="preserve">סקר עדיין </w:t>
      </w:r>
      <w:r w:rsidRPr="005F12AF">
        <w:rPr>
          <w:rFonts w:hint="cs"/>
          <w:rtl/>
        </w:rPr>
        <w:t>לא הסתיים.</w:t>
      </w:r>
      <w:r>
        <w:rPr>
          <w:rFonts w:hint="cs"/>
          <w:rtl/>
        </w:rPr>
        <w:t xml:space="preserve"> </w:t>
      </w:r>
    </w:p>
    <w:p w14:paraId="480EDD42" w14:textId="77777777" w:rsidR="00FE773E" w:rsidRPr="005F12AF" w:rsidRDefault="00FE773E" w:rsidP="00370144">
      <w:pPr>
        <w:pStyle w:val="100"/>
        <w:rPr>
          <w:rtl/>
        </w:rPr>
      </w:pPr>
      <w:r w:rsidRPr="005F12AF">
        <w:rPr>
          <w:rFonts w:hint="cs"/>
          <w:rtl/>
        </w:rPr>
        <w:t>משרד הבריאות הוסיף בתשובתו כי ניטור שנתי שגרתי של דיאוקסינים במזון בישראל, כשאין בישראל מעבדה שמסוגלת לבדוק דיאוקסינים במוצרי מזון</w:t>
      </w:r>
      <w:r w:rsidRPr="005F12AF">
        <w:rPr>
          <w:rStyle w:val="FootnoteReference"/>
          <w:rtl/>
        </w:rPr>
        <w:footnoteReference w:id="24"/>
      </w:r>
      <w:r w:rsidRPr="005F12AF">
        <w:rPr>
          <w:rFonts w:hint="cs"/>
          <w:rtl/>
        </w:rPr>
        <w:t xml:space="preserve">, הוא נושא מורכב. עוד צוין כי באחריותו של כל </w:t>
      </w:r>
      <w:r w:rsidRPr="005F12AF">
        <w:rPr>
          <w:rtl/>
        </w:rPr>
        <w:t>ע</w:t>
      </w:r>
      <w:r w:rsidRPr="005F12AF">
        <w:rPr>
          <w:rFonts w:hint="cs"/>
          <w:rtl/>
        </w:rPr>
        <w:t>ו</w:t>
      </w:r>
      <w:r w:rsidRPr="005F12AF">
        <w:rPr>
          <w:rtl/>
        </w:rPr>
        <w:t xml:space="preserve">סק </w:t>
      </w:r>
      <w:r w:rsidRPr="005F12AF">
        <w:rPr>
          <w:rFonts w:hint="cs"/>
          <w:rtl/>
        </w:rPr>
        <w:t>ב</w:t>
      </w:r>
      <w:r w:rsidRPr="005F12AF">
        <w:rPr>
          <w:rtl/>
        </w:rPr>
        <w:t>מזון לוודא כי המזון שהוא מייצר, מייבא או משווק</w:t>
      </w:r>
      <w:r w:rsidRPr="005F12AF">
        <w:rPr>
          <w:rFonts w:hint="cs"/>
          <w:rtl/>
        </w:rPr>
        <w:t>,</w:t>
      </w:r>
      <w:r w:rsidRPr="005F12AF">
        <w:rPr>
          <w:rtl/>
        </w:rPr>
        <w:t xml:space="preserve"> בטוח לצריכה</w:t>
      </w:r>
      <w:r w:rsidRPr="005F12AF">
        <w:rPr>
          <w:rFonts w:hint="cs"/>
          <w:rtl/>
        </w:rPr>
        <w:t xml:space="preserve"> ועומד בדרישות החוק לרבות בכל הנוגע ל</w:t>
      </w:r>
      <w:r w:rsidRPr="005F12AF">
        <w:rPr>
          <w:rtl/>
        </w:rPr>
        <w:t xml:space="preserve">רמה </w:t>
      </w:r>
      <w:r w:rsidRPr="005F12AF">
        <w:rPr>
          <w:rFonts w:hint="cs"/>
          <w:rtl/>
        </w:rPr>
        <w:t>ה</w:t>
      </w:r>
      <w:r w:rsidRPr="005F12AF">
        <w:rPr>
          <w:rtl/>
        </w:rPr>
        <w:t xml:space="preserve">מרבית </w:t>
      </w:r>
      <w:r w:rsidRPr="005F12AF">
        <w:rPr>
          <w:rFonts w:hint="cs"/>
          <w:rtl/>
        </w:rPr>
        <w:t xml:space="preserve">המותרת </w:t>
      </w:r>
      <w:r w:rsidRPr="005F12AF">
        <w:rPr>
          <w:rtl/>
        </w:rPr>
        <w:t>של דיאוקסינים במזון</w:t>
      </w:r>
      <w:r w:rsidRPr="005F12AF">
        <w:rPr>
          <w:rFonts w:hint="cs"/>
          <w:rtl/>
        </w:rPr>
        <w:t>.</w:t>
      </w:r>
    </w:p>
    <w:p w14:paraId="3FC4CEF4" w14:textId="77777777" w:rsidR="00FE773E" w:rsidRPr="00C6338D" w:rsidRDefault="00FE773E" w:rsidP="00370144">
      <w:pPr>
        <w:pStyle w:val="af5"/>
        <w:rPr>
          <w:rtl/>
        </w:rPr>
      </w:pPr>
      <w:r w:rsidRPr="005F12AF">
        <w:rPr>
          <w:rFonts w:hint="cs"/>
          <w:rtl/>
        </w:rPr>
        <w:t xml:space="preserve">משרד מבקר המדינה רואה בחיוב את הפעולות שנקט שירות המזון הארצי לניטור דיאוקסינים במוצרי מזון שונים, אך ראוי גם להביא את תוצאות הבדיקות לידיעת הציבור. </w:t>
      </w:r>
      <w:r w:rsidRPr="005F12AF">
        <w:rPr>
          <w:rtl/>
        </w:rPr>
        <w:t>היעדר היכולת של מעבדות בישראל לבדוק דיאוקסינים במוצרי מזון</w:t>
      </w:r>
      <w:r w:rsidRPr="005F12AF">
        <w:rPr>
          <w:rFonts w:hint="cs"/>
          <w:rtl/>
        </w:rPr>
        <w:t>, כפי שציין משרד הבריאות,</w:t>
      </w:r>
      <w:r w:rsidRPr="005F12AF">
        <w:rPr>
          <w:rtl/>
        </w:rPr>
        <w:t xml:space="preserve"> מגביר את הצורך ששירות המזון הארצי י</w:t>
      </w:r>
      <w:r w:rsidRPr="005F12AF">
        <w:rPr>
          <w:rFonts w:hint="cs"/>
          <w:rtl/>
        </w:rPr>
        <w:t xml:space="preserve">קפיד על </w:t>
      </w:r>
      <w:r w:rsidRPr="005F12AF">
        <w:rPr>
          <w:rtl/>
        </w:rPr>
        <w:t xml:space="preserve">ניטור </w:t>
      </w:r>
      <w:r w:rsidRPr="005F12AF">
        <w:rPr>
          <w:rFonts w:hint="cs"/>
          <w:rtl/>
        </w:rPr>
        <w:t xml:space="preserve">שגרתי </w:t>
      </w:r>
      <w:r w:rsidRPr="005F12AF">
        <w:rPr>
          <w:rtl/>
        </w:rPr>
        <w:t xml:space="preserve">של רמות </w:t>
      </w:r>
      <w:r w:rsidRPr="005F12AF">
        <w:rPr>
          <w:rFonts w:hint="cs"/>
          <w:rtl/>
        </w:rPr>
        <w:t>ה</w:t>
      </w:r>
      <w:r w:rsidRPr="005F12AF">
        <w:rPr>
          <w:rtl/>
        </w:rPr>
        <w:t>דיאוקסינים במוצרי מזון</w:t>
      </w:r>
      <w:r w:rsidRPr="005F12AF">
        <w:rPr>
          <w:rFonts w:hint="cs"/>
          <w:rtl/>
        </w:rPr>
        <w:t>, לצורך מניעת תחלואה ושמירה על בריאות הציבור. על מנת לייעל את תהליך הניטור חשוב שהתהליך יבוצע בהתאם לתוכנית רב-שנתית המבוססת על ניהול סיכונים.</w:t>
      </w:r>
      <w:r>
        <w:rPr>
          <w:rFonts w:hint="cs"/>
          <w:rtl/>
        </w:rPr>
        <w:t xml:space="preserve"> </w:t>
      </w:r>
    </w:p>
    <w:p w14:paraId="7C444EDD" w14:textId="77777777" w:rsidR="00FE773E" w:rsidRDefault="00FE773E" w:rsidP="00FE773E">
      <w:pPr>
        <w:spacing w:line="269" w:lineRule="auto"/>
        <w:rPr>
          <w:rtl/>
        </w:rPr>
      </w:pPr>
    </w:p>
    <w:p w14:paraId="63926786" w14:textId="77777777" w:rsidR="00FE773E" w:rsidRPr="00133A3B" w:rsidRDefault="00FE773E" w:rsidP="001973C8">
      <w:pPr>
        <w:pStyle w:val="414"/>
        <w:rPr>
          <w:rtl/>
        </w:rPr>
      </w:pPr>
      <w:r w:rsidRPr="00133A3B">
        <w:rPr>
          <w:rFonts w:hint="cs"/>
          <w:rtl/>
        </w:rPr>
        <w:lastRenderedPageBreak/>
        <w:t xml:space="preserve">סקר לאיתור </w:t>
      </w:r>
      <w:r w:rsidRPr="00133A3B">
        <w:rPr>
          <w:rtl/>
        </w:rPr>
        <w:t>שאריות חומרי הדברה בפירות ובירקות</w:t>
      </w:r>
      <w:r>
        <w:rPr>
          <w:rtl/>
        </w:rPr>
        <w:t xml:space="preserve"> </w:t>
      </w:r>
    </w:p>
    <w:bookmarkEnd w:id="12"/>
    <w:p w14:paraId="78857CAC" w14:textId="77777777" w:rsidR="00FE773E" w:rsidRPr="00C6338D" w:rsidRDefault="00FE773E" w:rsidP="001973C8">
      <w:pPr>
        <w:pStyle w:val="100"/>
        <w:rPr>
          <w:rtl/>
        </w:rPr>
      </w:pPr>
      <w:r w:rsidRPr="00C6338D">
        <w:rPr>
          <w:rFonts w:hint="cs"/>
          <w:rtl/>
        </w:rPr>
        <w:t xml:space="preserve">חשיפה כרונית לחומרי הדברה במזון </w:t>
      </w:r>
      <w:r w:rsidRPr="00C6338D">
        <w:rPr>
          <w:rtl/>
        </w:rPr>
        <w:t>עלולה להזיק למערכות שונות בגוף האדם, בהן מערכת העיכול</w:t>
      </w:r>
      <w:r w:rsidRPr="00C6338D">
        <w:rPr>
          <w:rFonts w:hint="cs"/>
          <w:rtl/>
        </w:rPr>
        <w:t xml:space="preserve">. </w:t>
      </w:r>
      <w:r w:rsidRPr="00C6338D">
        <w:rPr>
          <w:rtl/>
        </w:rPr>
        <w:t xml:space="preserve">משרד החקלאות ומשרד הבריאות מבצעים, </w:t>
      </w:r>
      <w:r>
        <w:rPr>
          <w:rFonts w:hint="cs"/>
          <w:rtl/>
        </w:rPr>
        <w:t xml:space="preserve">כל אחד </w:t>
      </w:r>
      <w:r w:rsidRPr="00C6338D">
        <w:rPr>
          <w:rtl/>
        </w:rPr>
        <w:t>בנפרד, סקרים שנתיים לבדיקת הימצאותן של שאריות חומרי הדברה בירקות ובפירו</w:t>
      </w:r>
      <w:r w:rsidRPr="00C6338D">
        <w:rPr>
          <w:rFonts w:hint="cs"/>
          <w:rtl/>
        </w:rPr>
        <w:t>ת (להלן - תוצרת)</w:t>
      </w:r>
      <w:r>
        <w:rPr>
          <w:rStyle w:val="FootnoteReference"/>
          <w:rtl/>
        </w:rPr>
        <w:footnoteReference w:id="25"/>
      </w:r>
      <w:r w:rsidRPr="00C6338D">
        <w:rPr>
          <w:rtl/>
        </w:rPr>
        <w:t xml:space="preserve">. </w:t>
      </w:r>
    </w:p>
    <w:p w14:paraId="69CAE052" w14:textId="77777777" w:rsidR="00FE773E" w:rsidRPr="00C6338D" w:rsidRDefault="00FE773E" w:rsidP="001973C8">
      <w:pPr>
        <w:pStyle w:val="100"/>
        <w:rPr>
          <w:rtl/>
        </w:rPr>
      </w:pPr>
      <w:r>
        <w:rPr>
          <w:rFonts w:hint="cs"/>
          <w:rtl/>
        </w:rPr>
        <w:t>כדי לקבל</w:t>
      </w:r>
      <w:r w:rsidRPr="00C6338D">
        <w:rPr>
          <w:rtl/>
        </w:rPr>
        <w:t xml:space="preserve"> תמונת מצב </w:t>
      </w:r>
      <w:r>
        <w:rPr>
          <w:rFonts w:hint="cs"/>
          <w:rtl/>
        </w:rPr>
        <w:t>בדבר</w:t>
      </w:r>
      <w:r w:rsidRPr="00C6338D">
        <w:rPr>
          <w:rtl/>
        </w:rPr>
        <w:t xml:space="preserve"> החשיפה </w:t>
      </w:r>
      <w:r>
        <w:rPr>
          <w:rFonts w:hint="cs"/>
          <w:rtl/>
        </w:rPr>
        <w:t>האפשרית</w:t>
      </w:r>
      <w:r w:rsidRPr="00C6338D">
        <w:rPr>
          <w:rtl/>
        </w:rPr>
        <w:t xml:space="preserve"> של הצרכן בישראל לחומרי הדברה שונים </w:t>
      </w:r>
      <w:r w:rsidRPr="00C6338D">
        <w:rPr>
          <w:rFonts w:hint="cs"/>
          <w:rtl/>
        </w:rPr>
        <w:t>בתוצרת, הנחה מטה שירות המזון הארצי, בכל אחת מ</w:t>
      </w:r>
      <w:r>
        <w:rPr>
          <w:rFonts w:hint="cs"/>
          <w:rtl/>
        </w:rPr>
        <w:t xml:space="preserve">ן </w:t>
      </w:r>
      <w:r w:rsidRPr="00C6338D">
        <w:rPr>
          <w:rFonts w:hint="cs"/>
          <w:rtl/>
        </w:rPr>
        <w:t xml:space="preserve">השנים שנבדקו בביקורת </w:t>
      </w:r>
      <w:r>
        <w:rPr>
          <w:rFonts w:hint="cs"/>
          <w:rtl/>
        </w:rPr>
        <w:t>(</w:t>
      </w:r>
      <w:r w:rsidRPr="00C6338D">
        <w:rPr>
          <w:rFonts w:hint="cs"/>
          <w:rtl/>
        </w:rPr>
        <w:t>2017 - 2019</w:t>
      </w:r>
      <w:r>
        <w:rPr>
          <w:rFonts w:hint="cs"/>
          <w:rtl/>
        </w:rPr>
        <w:t>)</w:t>
      </w:r>
      <w:r w:rsidRPr="00C6338D">
        <w:rPr>
          <w:rFonts w:hint="cs"/>
          <w:rtl/>
        </w:rPr>
        <w:t>,</w:t>
      </w:r>
      <w:r>
        <w:rPr>
          <w:rFonts w:hint="cs"/>
          <w:rtl/>
        </w:rPr>
        <w:t xml:space="preserve"> </w:t>
      </w:r>
      <w:r w:rsidRPr="00C6338D">
        <w:rPr>
          <w:rFonts w:hint="cs"/>
          <w:rtl/>
        </w:rPr>
        <w:t>את השלוחות</w:t>
      </w:r>
      <w:r>
        <w:rPr>
          <w:rFonts w:hint="cs"/>
          <w:rtl/>
        </w:rPr>
        <w:t xml:space="preserve"> המחוזיות</w:t>
      </w:r>
      <w:r w:rsidRPr="00C6338D">
        <w:rPr>
          <w:rFonts w:hint="cs"/>
          <w:rtl/>
        </w:rPr>
        <w:t xml:space="preserve"> ליטול דגימות של התוצרת ממקומות </w:t>
      </w:r>
      <w:r>
        <w:rPr>
          <w:rFonts w:hint="cs"/>
          <w:rtl/>
        </w:rPr>
        <w:t>ש</w:t>
      </w:r>
      <w:r w:rsidRPr="00C6338D">
        <w:rPr>
          <w:rFonts w:hint="cs"/>
          <w:rtl/>
        </w:rPr>
        <w:t>בהם</w:t>
      </w:r>
      <w:r>
        <w:rPr>
          <w:rFonts w:hint="cs"/>
          <w:rtl/>
        </w:rPr>
        <w:t xml:space="preserve"> היא משווקת.</w:t>
      </w:r>
      <w:r w:rsidRPr="00C6338D">
        <w:rPr>
          <w:rFonts w:hint="cs"/>
          <w:rtl/>
        </w:rPr>
        <w:t xml:space="preserve"> </w:t>
      </w:r>
      <w:r w:rsidRPr="005F12AF">
        <w:rPr>
          <w:rFonts w:hint="cs"/>
          <w:rtl/>
        </w:rPr>
        <w:t>סוגי התוצרת המיועדים לבדיקה ומועדי הנטילה מפורטים בתוכנית שנתית (להלן - דיגום להדברה)</w:t>
      </w:r>
      <w:r w:rsidRPr="005F12AF">
        <w:rPr>
          <w:rStyle w:val="FootnoteReference"/>
          <w:rtl/>
        </w:rPr>
        <w:footnoteReference w:id="26"/>
      </w:r>
      <w:r w:rsidRPr="005F12AF">
        <w:rPr>
          <w:rFonts w:hint="cs"/>
          <w:rtl/>
        </w:rPr>
        <w:t>.</w:t>
      </w:r>
      <w:r w:rsidRPr="00C6338D">
        <w:rPr>
          <w:rFonts w:hint="cs"/>
          <w:rtl/>
        </w:rPr>
        <w:t xml:space="preserve"> מטה שירות המזון </w:t>
      </w:r>
      <w:r>
        <w:rPr>
          <w:rFonts w:hint="cs"/>
          <w:rtl/>
        </w:rPr>
        <w:t xml:space="preserve">הארצי </w:t>
      </w:r>
      <w:r w:rsidRPr="00C6338D">
        <w:rPr>
          <w:rFonts w:hint="cs"/>
          <w:rtl/>
        </w:rPr>
        <w:t>הנחה לדגום בתאריכי הדיגום את המוצרים כמפורט בת</w:t>
      </w:r>
      <w:r>
        <w:rPr>
          <w:rFonts w:hint="cs"/>
          <w:rtl/>
        </w:rPr>
        <w:t>ו</w:t>
      </w:r>
      <w:r w:rsidRPr="00C6338D">
        <w:rPr>
          <w:rFonts w:hint="cs"/>
          <w:rtl/>
        </w:rPr>
        <w:t>כנית דיגום שהעביר לכל אחת מ</w:t>
      </w:r>
      <w:r>
        <w:rPr>
          <w:rFonts w:hint="cs"/>
          <w:rtl/>
        </w:rPr>
        <w:t xml:space="preserve">ן </w:t>
      </w:r>
      <w:r w:rsidRPr="00C6338D">
        <w:rPr>
          <w:rFonts w:hint="cs"/>
          <w:rtl/>
        </w:rPr>
        <w:t xml:space="preserve">השלוחות המחוזיות וציין כי </w:t>
      </w:r>
      <w:r>
        <w:rPr>
          <w:rFonts w:hint="cs"/>
          <w:rtl/>
        </w:rPr>
        <w:t xml:space="preserve">אם </w:t>
      </w:r>
      <w:r w:rsidRPr="00C6338D">
        <w:rPr>
          <w:rFonts w:hint="cs"/>
          <w:rtl/>
        </w:rPr>
        <w:t xml:space="preserve">תוצרת מסוימת אינה זמינה במועד הדיגום על השלוחות המחוזיות לדגום תוצרת חלופית ממועד סמוך. </w:t>
      </w:r>
    </w:p>
    <w:p w14:paraId="26EE9FFB" w14:textId="77777777" w:rsidR="00FE773E" w:rsidRDefault="00FE773E" w:rsidP="001973C8">
      <w:pPr>
        <w:pStyle w:val="af5"/>
        <w:rPr>
          <w:rtl/>
        </w:rPr>
      </w:pPr>
      <w:r w:rsidRPr="00133A3B">
        <w:rPr>
          <w:rFonts w:hint="eastAsia"/>
          <w:rtl/>
        </w:rPr>
        <w:t>עלה</w:t>
      </w:r>
      <w:r w:rsidRPr="00133A3B">
        <w:rPr>
          <w:rtl/>
        </w:rPr>
        <w:t xml:space="preserve"> כי </w:t>
      </w:r>
      <w:r w:rsidRPr="00133A3B">
        <w:rPr>
          <w:rFonts w:hint="eastAsia"/>
          <w:rtl/>
        </w:rPr>
        <w:t>מטה</w:t>
      </w:r>
      <w:r w:rsidRPr="00133A3B">
        <w:rPr>
          <w:rtl/>
        </w:rPr>
        <w:t xml:space="preserve"> שירות המזון </w:t>
      </w:r>
      <w:r w:rsidRPr="00133A3B">
        <w:rPr>
          <w:rFonts w:hint="eastAsia"/>
          <w:rtl/>
        </w:rPr>
        <w:t>הארצי</w:t>
      </w:r>
      <w:r w:rsidRPr="00133A3B">
        <w:rPr>
          <w:rtl/>
        </w:rPr>
        <w:t xml:space="preserve"> </w:t>
      </w:r>
      <w:r w:rsidRPr="00133A3B">
        <w:rPr>
          <w:rFonts w:hint="eastAsia"/>
          <w:rtl/>
        </w:rPr>
        <w:t>לא</w:t>
      </w:r>
      <w:r w:rsidRPr="00133A3B">
        <w:rPr>
          <w:rtl/>
        </w:rPr>
        <w:t xml:space="preserve"> הנחה את השלוחות</w:t>
      </w:r>
      <w:r>
        <w:rPr>
          <w:rFonts w:hint="cs"/>
          <w:rtl/>
        </w:rPr>
        <w:t xml:space="preserve"> המחוזיות</w:t>
      </w:r>
      <w:r w:rsidRPr="00133A3B">
        <w:rPr>
          <w:rtl/>
        </w:rPr>
        <w:t xml:space="preserve"> ל</w:t>
      </w:r>
      <w:r w:rsidRPr="00133A3B">
        <w:rPr>
          <w:rFonts w:hint="eastAsia"/>
          <w:rtl/>
        </w:rPr>
        <w:t>דווח</w:t>
      </w:r>
      <w:r w:rsidRPr="00133A3B">
        <w:rPr>
          <w:rtl/>
        </w:rPr>
        <w:t xml:space="preserve"> לו </w:t>
      </w:r>
      <w:r w:rsidRPr="00133A3B">
        <w:rPr>
          <w:rFonts w:hint="eastAsia"/>
          <w:rtl/>
        </w:rPr>
        <w:t>באופן</w:t>
      </w:r>
      <w:r w:rsidRPr="00133A3B">
        <w:rPr>
          <w:rtl/>
        </w:rPr>
        <w:t xml:space="preserve"> שוטף על </w:t>
      </w:r>
      <w:r w:rsidRPr="00133A3B">
        <w:rPr>
          <w:rFonts w:hint="eastAsia"/>
          <w:rtl/>
        </w:rPr>
        <w:t>ביצוע</w:t>
      </w:r>
      <w:r w:rsidRPr="00133A3B">
        <w:rPr>
          <w:rtl/>
        </w:rPr>
        <w:t xml:space="preserve"> </w:t>
      </w:r>
      <w:r w:rsidRPr="00133A3B">
        <w:rPr>
          <w:rFonts w:hint="eastAsia"/>
          <w:rtl/>
        </w:rPr>
        <w:t>בפועל</w:t>
      </w:r>
      <w:r w:rsidRPr="00133A3B">
        <w:rPr>
          <w:rtl/>
        </w:rPr>
        <w:t xml:space="preserve"> של הדיגום להדברה</w:t>
      </w:r>
      <w:r w:rsidRPr="00C6338D">
        <w:rPr>
          <w:rFonts w:hint="cs"/>
          <w:rtl/>
        </w:rPr>
        <w:t xml:space="preserve"> </w:t>
      </w:r>
      <w:r w:rsidRPr="00133A3B">
        <w:rPr>
          <w:rFonts w:hint="eastAsia"/>
          <w:rtl/>
        </w:rPr>
        <w:t>על</w:t>
      </w:r>
      <w:r w:rsidRPr="00133A3B">
        <w:rPr>
          <w:rtl/>
        </w:rPr>
        <w:t xml:space="preserve"> </w:t>
      </w:r>
      <w:r w:rsidRPr="00133A3B">
        <w:rPr>
          <w:rFonts w:hint="eastAsia"/>
          <w:rtl/>
        </w:rPr>
        <w:t>פי</w:t>
      </w:r>
      <w:r w:rsidRPr="00133A3B">
        <w:rPr>
          <w:rtl/>
        </w:rPr>
        <w:t xml:space="preserve"> </w:t>
      </w:r>
      <w:r w:rsidRPr="00133A3B">
        <w:rPr>
          <w:rFonts w:hint="eastAsia"/>
          <w:rtl/>
        </w:rPr>
        <w:t>הת</w:t>
      </w:r>
      <w:r>
        <w:rPr>
          <w:rFonts w:hint="cs"/>
          <w:rtl/>
        </w:rPr>
        <w:t>ו</w:t>
      </w:r>
      <w:r w:rsidRPr="00133A3B">
        <w:rPr>
          <w:rFonts w:hint="eastAsia"/>
          <w:rtl/>
        </w:rPr>
        <w:t>כנית</w:t>
      </w:r>
      <w:r>
        <w:rPr>
          <w:rFonts w:hint="cs"/>
          <w:rtl/>
        </w:rPr>
        <w:t>,</w:t>
      </w:r>
      <w:r w:rsidRPr="00133A3B">
        <w:rPr>
          <w:rtl/>
        </w:rPr>
        <w:t xml:space="preserve"> וכי </w:t>
      </w:r>
      <w:r>
        <w:rPr>
          <w:rFonts w:hint="cs"/>
          <w:rtl/>
        </w:rPr>
        <w:t>הן</w:t>
      </w:r>
      <w:r w:rsidRPr="00133A3B">
        <w:rPr>
          <w:rtl/>
        </w:rPr>
        <w:t xml:space="preserve"> </w:t>
      </w:r>
      <w:r>
        <w:rPr>
          <w:rFonts w:hint="cs"/>
          <w:rtl/>
        </w:rPr>
        <w:t xml:space="preserve">אכן </w:t>
      </w:r>
      <w:r w:rsidRPr="00133A3B">
        <w:rPr>
          <w:rtl/>
        </w:rPr>
        <w:t xml:space="preserve">לא דיווחו </w:t>
      </w:r>
      <w:r w:rsidRPr="00133A3B">
        <w:rPr>
          <w:rFonts w:hint="eastAsia"/>
          <w:rtl/>
        </w:rPr>
        <w:t>לו</w:t>
      </w:r>
      <w:r w:rsidRPr="00133A3B">
        <w:rPr>
          <w:rtl/>
        </w:rPr>
        <w:t xml:space="preserve"> על </w:t>
      </w:r>
      <w:r w:rsidRPr="00133A3B">
        <w:rPr>
          <w:rFonts w:hint="eastAsia"/>
          <w:rtl/>
        </w:rPr>
        <w:t>כך</w:t>
      </w:r>
      <w:r w:rsidRPr="00133A3B">
        <w:rPr>
          <w:rtl/>
        </w:rPr>
        <w:t>.</w:t>
      </w:r>
      <w:r w:rsidRPr="00C6338D">
        <w:rPr>
          <w:rFonts w:hint="cs"/>
          <w:rtl/>
        </w:rPr>
        <w:t xml:space="preserve"> </w:t>
      </w:r>
    </w:p>
    <w:p w14:paraId="541ED424" w14:textId="77777777" w:rsidR="00FE773E" w:rsidRPr="005F12AF" w:rsidRDefault="00FE773E" w:rsidP="001973C8">
      <w:pPr>
        <w:pStyle w:val="af5"/>
        <w:rPr>
          <w:rtl/>
        </w:rPr>
      </w:pPr>
      <w:r>
        <w:rPr>
          <w:rFonts w:hint="cs"/>
          <w:rtl/>
        </w:rPr>
        <w:t xml:space="preserve">אומנם </w:t>
      </w:r>
      <w:r w:rsidRPr="00133A3B">
        <w:rPr>
          <w:rFonts w:hint="eastAsia"/>
          <w:rtl/>
        </w:rPr>
        <w:t>מטה</w:t>
      </w:r>
      <w:r w:rsidRPr="00133A3B">
        <w:rPr>
          <w:rtl/>
        </w:rPr>
        <w:t xml:space="preserve"> </w:t>
      </w:r>
      <w:r w:rsidRPr="00133A3B">
        <w:rPr>
          <w:rFonts w:hint="eastAsia"/>
          <w:rtl/>
        </w:rPr>
        <w:t>שירות</w:t>
      </w:r>
      <w:r w:rsidRPr="00133A3B">
        <w:rPr>
          <w:rtl/>
        </w:rPr>
        <w:t xml:space="preserve"> </w:t>
      </w:r>
      <w:r w:rsidRPr="00133A3B">
        <w:rPr>
          <w:rFonts w:hint="eastAsia"/>
          <w:rtl/>
        </w:rPr>
        <w:t>המזון</w:t>
      </w:r>
      <w:r w:rsidRPr="00133A3B">
        <w:rPr>
          <w:rtl/>
        </w:rPr>
        <w:t xml:space="preserve"> </w:t>
      </w:r>
      <w:r>
        <w:rPr>
          <w:rFonts w:hint="cs"/>
          <w:rtl/>
        </w:rPr>
        <w:t xml:space="preserve">הארצי </w:t>
      </w:r>
      <w:r w:rsidRPr="00133A3B">
        <w:rPr>
          <w:rFonts w:hint="eastAsia"/>
          <w:rtl/>
        </w:rPr>
        <w:t>קיבל</w:t>
      </w:r>
      <w:r w:rsidRPr="00133A3B">
        <w:rPr>
          <w:rtl/>
        </w:rPr>
        <w:t xml:space="preserve"> </w:t>
      </w:r>
      <w:r w:rsidRPr="00133A3B">
        <w:rPr>
          <w:rFonts w:hint="eastAsia"/>
          <w:rtl/>
        </w:rPr>
        <w:t>דיווחים</w:t>
      </w:r>
      <w:r w:rsidRPr="00133A3B">
        <w:rPr>
          <w:rtl/>
        </w:rPr>
        <w:t xml:space="preserve"> </w:t>
      </w:r>
      <w:r w:rsidRPr="00133A3B">
        <w:rPr>
          <w:rFonts w:hint="eastAsia"/>
          <w:rtl/>
        </w:rPr>
        <w:t>על</w:t>
      </w:r>
      <w:r w:rsidRPr="00133A3B">
        <w:rPr>
          <w:rtl/>
        </w:rPr>
        <w:t xml:space="preserve"> </w:t>
      </w:r>
      <w:r w:rsidRPr="00133A3B">
        <w:rPr>
          <w:rFonts w:hint="eastAsia"/>
          <w:rtl/>
        </w:rPr>
        <w:t>חריגות</w:t>
      </w:r>
      <w:r w:rsidRPr="00133A3B">
        <w:rPr>
          <w:rtl/>
        </w:rPr>
        <w:t xml:space="preserve"> </w:t>
      </w:r>
      <w:r w:rsidRPr="00133A3B">
        <w:rPr>
          <w:rFonts w:hint="eastAsia"/>
          <w:rtl/>
        </w:rPr>
        <w:t>בשאריות</w:t>
      </w:r>
      <w:r w:rsidRPr="00133A3B">
        <w:rPr>
          <w:rtl/>
        </w:rPr>
        <w:t xml:space="preserve"> </w:t>
      </w:r>
      <w:r>
        <w:rPr>
          <w:rFonts w:hint="cs"/>
          <w:rtl/>
        </w:rPr>
        <w:t xml:space="preserve">של </w:t>
      </w:r>
      <w:r w:rsidRPr="00133A3B">
        <w:rPr>
          <w:rFonts w:hint="eastAsia"/>
          <w:rtl/>
        </w:rPr>
        <w:t>חומרי</w:t>
      </w:r>
      <w:r w:rsidRPr="00133A3B">
        <w:rPr>
          <w:rtl/>
        </w:rPr>
        <w:t xml:space="preserve"> </w:t>
      </w:r>
      <w:r w:rsidRPr="00133A3B">
        <w:rPr>
          <w:rFonts w:hint="eastAsia"/>
          <w:rtl/>
        </w:rPr>
        <w:t>הדברה</w:t>
      </w:r>
      <w:r w:rsidRPr="00133A3B">
        <w:rPr>
          <w:rtl/>
        </w:rPr>
        <w:t xml:space="preserve"> </w:t>
      </w:r>
      <w:r w:rsidRPr="00133A3B">
        <w:rPr>
          <w:rFonts w:hint="eastAsia"/>
          <w:rtl/>
        </w:rPr>
        <w:t>שמצאו</w:t>
      </w:r>
      <w:r w:rsidRPr="00133A3B">
        <w:rPr>
          <w:rtl/>
        </w:rPr>
        <w:t xml:space="preserve"> </w:t>
      </w:r>
      <w:r w:rsidRPr="00133A3B">
        <w:rPr>
          <w:rFonts w:hint="eastAsia"/>
          <w:rtl/>
        </w:rPr>
        <w:t>המעבדות</w:t>
      </w:r>
      <w:r w:rsidRPr="00133A3B">
        <w:rPr>
          <w:rtl/>
        </w:rPr>
        <w:t xml:space="preserve"> </w:t>
      </w:r>
      <w:r w:rsidRPr="00133A3B">
        <w:rPr>
          <w:rFonts w:hint="eastAsia"/>
          <w:rtl/>
        </w:rPr>
        <w:t>בבדיקות</w:t>
      </w:r>
      <w:r w:rsidRPr="00133A3B">
        <w:rPr>
          <w:rtl/>
        </w:rPr>
        <w:t xml:space="preserve"> </w:t>
      </w:r>
      <w:r w:rsidRPr="00133A3B">
        <w:rPr>
          <w:rFonts w:hint="eastAsia"/>
          <w:rtl/>
        </w:rPr>
        <w:t>שהן</w:t>
      </w:r>
      <w:r w:rsidRPr="00133A3B">
        <w:rPr>
          <w:rtl/>
        </w:rPr>
        <w:t xml:space="preserve"> </w:t>
      </w:r>
      <w:r>
        <w:rPr>
          <w:rFonts w:hint="cs"/>
          <w:rtl/>
        </w:rPr>
        <w:t>ערכו</w:t>
      </w:r>
      <w:r w:rsidRPr="00133A3B">
        <w:rPr>
          <w:rtl/>
        </w:rPr>
        <w:t xml:space="preserve"> ב</w:t>
      </w:r>
      <w:r w:rsidRPr="00133A3B">
        <w:rPr>
          <w:rFonts w:hint="eastAsia"/>
          <w:rtl/>
        </w:rPr>
        <w:t>תוצרת</w:t>
      </w:r>
      <w:r w:rsidRPr="00133A3B">
        <w:rPr>
          <w:rtl/>
        </w:rPr>
        <w:t xml:space="preserve"> </w:t>
      </w:r>
      <w:r w:rsidRPr="005F12AF">
        <w:rPr>
          <w:rFonts w:hint="cs"/>
          <w:rtl/>
        </w:rPr>
        <w:t xml:space="preserve">שהועברה לבדיקתם </w:t>
      </w:r>
      <w:r w:rsidRPr="005F12AF">
        <w:rPr>
          <w:rtl/>
        </w:rPr>
        <w:t xml:space="preserve">(להלן - חריגות בהדברה) </w:t>
      </w:r>
      <w:r w:rsidRPr="005F12AF">
        <w:rPr>
          <w:rFonts w:hint="eastAsia"/>
          <w:rtl/>
        </w:rPr>
        <w:t>אולם</w:t>
      </w:r>
      <w:r w:rsidRPr="005F12AF">
        <w:rPr>
          <w:rtl/>
        </w:rPr>
        <w:t xml:space="preserve"> </w:t>
      </w:r>
      <w:r w:rsidRPr="005F12AF">
        <w:rPr>
          <w:rFonts w:hint="cs"/>
          <w:rtl/>
        </w:rPr>
        <w:t>כיוון</w:t>
      </w:r>
      <w:r w:rsidRPr="005F12AF">
        <w:rPr>
          <w:rtl/>
        </w:rPr>
        <w:t xml:space="preserve"> </w:t>
      </w:r>
      <w:r w:rsidRPr="005F12AF">
        <w:rPr>
          <w:rFonts w:hint="eastAsia"/>
          <w:rtl/>
        </w:rPr>
        <w:t>שהוא</w:t>
      </w:r>
      <w:r w:rsidRPr="005F12AF">
        <w:rPr>
          <w:rtl/>
        </w:rPr>
        <w:t xml:space="preserve"> לא קיבל </w:t>
      </w:r>
      <w:r>
        <w:rPr>
          <w:rFonts w:hint="cs"/>
          <w:rtl/>
        </w:rPr>
        <w:t xml:space="preserve">מהשלוחות המחוזיות </w:t>
      </w:r>
      <w:r w:rsidRPr="005F12AF">
        <w:rPr>
          <w:rtl/>
        </w:rPr>
        <w:t xml:space="preserve">דיווח שוטף על ביצוע בפועל של הדיגום להדברה, הוא לא </w:t>
      </w:r>
      <w:r w:rsidRPr="005F12AF">
        <w:rPr>
          <w:rFonts w:hint="cs"/>
          <w:rtl/>
        </w:rPr>
        <w:t xml:space="preserve">היה </w:t>
      </w:r>
      <w:r w:rsidRPr="005F12AF">
        <w:rPr>
          <w:rtl/>
        </w:rPr>
        <w:t>יכול</w:t>
      </w:r>
      <w:r w:rsidRPr="005F12AF">
        <w:rPr>
          <w:rFonts w:hint="cs"/>
          <w:rtl/>
        </w:rPr>
        <w:t xml:space="preserve"> </w:t>
      </w:r>
      <w:r w:rsidRPr="005F12AF">
        <w:rPr>
          <w:rtl/>
        </w:rPr>
        <w:t xml:space="preserve">לדעת אם </w:t>
      </w:r>
      <w:r w:rsidRPr="005F12AF">
        <w:rPr>
          <w:rFonts w:hint="eastAsia"/>
          <w:rtl/>
        </w:rPr>
        <w:t>בחודשים</w:t>
      </w:r>
      <w:r w:rsidRPr="005F12AF">
        <w:rPr>
          <w:rtl/>
        </w:rPr>
        <w:t xml:space="preserve"> </w:t>
      </w:r>
      <w:r w:rsidRPr="005F12AF">
        <w:rPr>
          <w:rFonts w:hint="eastAsia"/>
          <w:rtl/>
        </w:rPr>
        <w:t>שהוא</w:t>
      </w:r>
      <w:r w:rsidRPr="005F12AF">
        <w:rPr>
          <w:rtl/>
        </w:rPr>
        <w:t xml:space="preserve"> </w:t>
      </w:r>
      <w:r w:rsidRPr="005F12AF">
        <w:rPr>
          <w:rFonts w:hint="eastAsia"/>
          <w:rtl/>
        </w:rPr>
        <w:t>לא</w:t>
      </w:r>
      <w:r w:rsidRPr="005F12AF">
        <w:rPr>
          <w:rtl/>
        </w:rPr>
        <w:t xml:space="preserve"> </w:t>
      </w:r>
      <w:r w:rsidRPr="005F12AF">
        <w:rPr>
          <w:rFonts w:hint="eastAsia"/>
          <w:rtl/>
        </w:rPr>
        <w:t>קיבל</w:t>
      </w:r>
      <w:r w:rsidRPr="005F12AF">
        <w:rPr>
          <w:rtl/>
        </w:rPr>
        <w:t xml:space="preserve"> </w:t>
      </w:r>
      <w:r w:rsidRPr="005F12AF">
        <w:rPr>
          <w:rFonts w:hint="eastAsia"/>
          <w:rtl/>
        </w:rPr>
        <w:t>דיווחים</w:t>
      </w:r>
      <w:r w:rsidRPr="005F12AF">
        <w:rPr>
          <w:rtl/>
        </w:rPr>
        <w:t xml:space="preserve"> </w:t>
      </w:r>
      <w:r w:rsidRPr="005F12AF">
        <w:rPr>
          <w:rFonts w:hint="eastAsia"/>
          <w:rtl/>
        </w:rPr>
        <w:t>על</w:t>
      </w:r>
      <w:r w:rsidRPr="005F12AF">
        <w:rPr>
          <w:rtl/>
        </w:rPr>
        <w:t xml:space="preserve"> </w:t>
      </w:r>
      <w:r w:rsidRPr="005F12AF">
        <w:rPr>
          <w:rFonts w:hint="eastAsia"/>
          <w:rtl/>
        </w:rPr>
        <w:t>חריגות</w:t>
      </w:r>
      <w:r w:rsidRPr="005F12AF">
        <w:rPr>
          <w:rtl/>
        </w:rPr>
        <w:t xml:space="preserve"> </w:t>
      </w:r>
      <w:r w:rsidRPr="005F12AF">
        <w:rPr>
          <w:rFonts w:hint="eastAsia"/>
          <w:rtl/>
        </w:rPr>
        <w:t>בהדברה</w:t>
      </w:r>
      <w:r w:rsidRPr="005F12AF">
        <w:rPr>
          <w:rtl/>
        </w:rPr>
        <w:t xml:space="preserve"> לא נמצאו חריגות בתוצרת או ש</w:t>
      </w:r>
      <w:r w:rsidRPr="005F12AF">
        <w:rPr>
          <w:rFonts w:hint="cs"/>
          <w:rtl/>
        </w:rPr>
        <w:t>ה</w:t>
      </w:r>
      <w:r w:rsidRPr="005F12AF">
        <w:rPr>
          <w:rtl/>
        </w:rPr>
        <w:t xml:space="preserve">בדיקות לא בוצעו. </w:t>
      </w:r>
    </w:p>
    <w:p w14:paraId="21669B6A" w14:textId="77777777" w:rsidR="00FE773E" w:rsidRPr="00B71AC1" w:rsidRDefault="00FE773E" w:rsidP="001973C8">
      <w:pPr>
        <w:pStyle w:val="100"/>
        <w:rPr>
          <w:rtl/>
        </w:rPr>
      </w:pPr>
      <w:r w:rsidRPr="005F12AF">
        <w:rPr>
          <w:rtl/>
        </w:rPr>
        <w:t xml:space="preserve">בתשובתו למשרד מבקר המדינה ציין משרד הבריאות כי </w:t>
      </w:r>
      <w:r w:rsidRPr="005F12AF">
        <w:rPr>
          <w:rFonts w:hint="cs"/>
          <w:rtl/>
        </w:rPr>
        <w:t>ב</w:t>
      </w:r>
      <w:r w:rsidRPr="005F12AF">
        <w:rPr>
          <w:rtl/>
        </w:rPr>
        <w:t xml:space="preserve">יישום תוכנית הדיגום בעתיד יושם דגש על מעקב </w:t>
      </w:r>
      <w:r w:rsidRPr="005F12AF">
        <w:rPr>
          <w:rFonts w:hint="cs"/>
          <w:rtl/>
        </w:rPr>
        <w:t xml:space="preserve">אחר </w:t>
      </w:r>
      <w:r w:rsidRPr="005F12AF">
        <w:rPr>
          <w:rtl/>
        </w:rPr>
        <w:t>ביצוע הדיגום להדברה</w:t>
      </w:r>
      <w:r w:rsidRPr="005F12AF">
        <w:rPr>
          <w:rFonts w:hint="cs"/>
          <w:rtl/>
        </w:rPr>
        <w:t xml:space="preserve"> שעושות</w:t>
      </w:r>
      <w:r w:rsidRPr="005F12AF">
        <w:rPr>
          <w:rtl/>
        </w:rPr>
        <w:t xml:space="preserve"> השלוחות המחוזיות</w:t>
      </w:r>
      <w:r w:rsidRPr="005F12AF">
        <w:rPr>
          <w:rFonts w:hint="cs"/>
          <w:rtl/>
        </w:rPr>
        <w:t>, ו</w:t>
      </w:r>
      <w:r w:rsidRPr="005F12AF">
        <w:rPr>
          <w:rtl/>
        </w:rPr>
        <w:t>כי שירות המזון הארצי י</w:t>
      </w:r>
      <w:r w:rsidRPr="005F12AF">
        <w:rPr>
          <w:rFonts w:hint="cs"/>
          <w:rtl/>
        </w:rPr>
        <w:t xml:space="preserve">שקול להקים </w:t>
      </w:r>
      <w:r w:rsidRPr="005F12AF">
        <w:rPr>
          <w:rtl/>
        </w:rPr>
        <w:t>מנגנון להידוק המעקב אחר ביצוע תוכנית הדיגום.</w:t>
      </w:r>
    </w:p>
    <w:p w14:paraId="556E9E27" w14:textId="77777777" w:rsidR="00FE773E" w:rsidRDefault="00FE773E" w:rsidP="001973C8">
      <w:pPr>
        <w:pStyle w:val="100"/>
        <w:rPr>
          <w:rtl/>
        </w:rPr>
      </w:pPr>
      <w:r w:rsidRPr="00C6338D">
        <w:rPr>
          <w:rFonts w:hint="cs"/>
          <w:rtl/>
        </w:rPr>
        <w:t xml:space="preserve">משרד מבקר המדינה בדק את ביצוע הדיגום להדברה בשלוש מתוך שבע שלוחות מחוזיות - תל אביב, מרכז (רמלה) וצפון (נוף הגליל), </w:t>
      </w:r>
      <w:r w:rsidRPr="00C6338D">
        <w:rPr>
          <w:rtl/>
        </w:rPr>
        <w:t>ב</w:t>
      </w:r>
      <w:r w:rsidRPr="00C6338D">
        <w:rPr>
          <w:rFonts w:hint="cs"/>
          <w:rtl/>
        </w:rPr>
        <w:t xml:space="preserve">תקופה של </w:t>
      </w:r>
      <w:r w:rsidRPr="00C6338D">
        <w:rPr>
          <w:rtl/>
        </w:rPr>
        <w:t>כ</w:t>
      </w:r>
      <w:r w:rsidRPr="00C6338D">
        <w:rPr>
          <w:rFonts w:hint="cs"/>
          <w:rtl/>
        </w:rPr>
        <w:t>שנתיים וחצי</w:t>
      </w:r>
      <w:r w:rsidRPr="00C6338D">
        <w:rPr>
          <w:rtl/>
        </w:rPr>
        <w:t xml:space="preserve"> (1.1.1</w:t>
      </w:r>
      <w:r w:rsidRPr="00C6338D">
        <w:rPr>
          <w:rFonts w:hint="cs"/>
          <w:rtl/>
        </w:rPr>
        <w:t>7</w:t>
      </w:r>
      <w:r>
        <w:rPr>
          <w:rFonts w:hint="cs"/>
          <w:rtl/>
        </w:rPr>
        <w:t xml:space="preserve"> - </w:t>
      </w:r>
      <w:r w:rsidRPr="00C6338D">
        <w:rPr>
          <w:rtl/>
        </w:rPr>
        <w:t>1.</w:t>
      </w:r>
      <w:r w:rsidRPr="00C6338D">
        <w:rPr>
          <w:rFonts w:hint="cs"/>
          <w:rtl/>
        </w:rPr>
        <w:t>7</w:t>
      </w:r>
      <w:r w:rsidRPr="00C6338D">
        <w:rPr>
          <w:rtl/>
        </w:rPr>
        <w:t>.19</w:t>
      </w:r>
      <w:r>
        <w:rPr>
          <w:rStyle w:val="FootnoteReference"/>
          <w:rtl/>
        </w:rPr>
        <w:footnoteReference w:id="27"/>
      </w:r>
      <w:r w:rsidRPr="00C6338D">
        <w:rPr>
          <w:rtl/>
        </w:rPr>
        <w:t>)</w:t>
      </w:r>
      <w:r w:rsidRPr="00C6338D">
        <w:rPr>
          <w:rFonts w:hint="cs"/>
          <w:rtl/>
        </w:rPr>
        <w:t xml:space="preserve">. להלן בתרשים </w:t>
      </w:r>
      <w:r>
        <w:rPr>
          <w:rFonts w:hint="cs"/>
          <w:rtl/>
        </w:rPr>
        <w:t>5</w:t>
      </w:r>
      <w:r w:rsidRPr="00C6338D">
        <w:rPr>
          <w:rFonts w:hint="cs"/>
          <w:rtl/>
        </w:rPr>
        <w:t xml:space="preserve"> </w:t>
      </w:r>
      <w:r>
        <w:rPr>
          <w:rFonts w:hint="cs"/>
          <w:rtl/>
        </w:rPr>
        <w:t xml:space="preserve">מפורטים </w:t>
      </w:r>
      <w:r w:rsidRPr="00C6338D">
        <w:rPr>
          <w:rFonts w:hint="cs"/>
          <w:rtl/>
        </w:rPr>
        <w:t>ממצאי הבדיקה</w:t>
      </w:r>
      <w:r>
        <w:rPr>
          <w:rStyle w:val="FootnoteReference"/>
          <w:rtl/>
        </w:rPr>
        <w:footnoteReference w:id="28"/>
      </w:r>
      <w:r w:rsidRPr="00C6338D">
        <w:rPr>
          <w:rFonts w:hint="cs"/>
          <w:rtl/>
        </w:rPr>
        <w:t>.</w:t>
      </w:r>
    </w:p>
    <w:p w14:paraId="0FB62067" w14:textId="77777777" w:rsidR="00FE773E" w:rsidRDefault="00FE773E" w:rsidP="00FE773E">
      <w:pPr>
        <w:spacing w:line="269" w:lineRule="auto"/>
        <w:rPr>
          <w:rtl/>
        </w:rPr>
      </w:pPr>
    </w:p>
    <w:p w14:paraId="5905C7EA" w14:textId="77777777" w:rsidR="00FE773E" w:rsidRDefault="00FE773E" w:rsidP="00FE773E">
      <w:pPr>
        <w:spacing w:line="269" w:lineRule="auto"/>
        <w:rPr>
          <w:rtl/>
        </w:rPr>
      </w:pPr>
    </w:p>
    <w:p w14:paraId="4DD33433" w14:textId="77777777" w:rsidR="00FE773E" w:rsidRDefault="00FE773E" w:rsidP="00FE773E">
      <w:pPr>
        <w:spacing w:line="269" w:lineRule="auto"/>
        <w:rPr>
          <w:rtl/>
        </w:rPr>
      </w:pPr>
    </w:p>
    <w:p w14:paraId="3A865A5A" w14:textId="77777777" w:rsidR="00FE773E" w:rsidRDefault="00FE773E" w:rsidP="00FE773E">
      <w:pPr>
        <w:spacing w:line="269" w:lineRule="auto"/>
        <w:rPr>
          <w:rtl/>
        </w:rPr>
      </w:pPr>
    </w:p>
    <w:p w14:paraId="4F44EFA8" w14:textId="77777777" w:rsidR="00FE773E" w:rsidRPr="00C6338D" w:rsidRDefault="00FE773E" w:rsidP="00FE773E">
      <w:pPr>
        <w:spacing w:line="269" w:lineRule="auto"/>
        <w:rPr>
          <w:rtl/>
        </w:rPr>
      </w:pPr>
    </w:p>
    <w:p w14:paraId="22AAEC61" w14:textId="77777777" w:rsidR="00FE773E" w:rsidRDefault="00FE773E" w:rsidP="00FE773E">
      <w:pPr>
        <w:spacing w:line="269" w:lineRule="auto"/>
        <w:ind w:left="312"/>
        <w:jc w:val="center"/>
        <w:rPr>
          <w:b/>
          <w:bCs/>
          <w:rtl/>
        </w:rPr>
      </w:pPr>
      <w:bookmarkStart w:id="14" w:name="_Hlk28679902"/>
    </w:p>
    <w:p w14:paraId="0FBB160A" w14:textId="77777777" w:rsidR="00FE773E" w:rsidRPr="00DF482C" w:rsidRDefault="00FE773E" w:rsidP="00DF482C">
      <w:pPr>
        <w:pStyle w:val="aa"/>
        <w:rPr>
          <w:b/>
          <w:bCs/>
          <w:noProof/>
          <w:rtl/>
        </w:rPr>
      </w:pPr>
      <w:r w:rsidRPr="00C6338D">
        <w:rPr>
          <w:rFonts w:hint="cs"/>
          <w:rtl/>
        </w:rPr>
        <w:lastRenderedPageBreak/>
        <w:t>תרשים</w:t>
      </w:r>
      <w:r>
        <w:rPr>
          <w:rFonts w:hint="cs"/>
          <w:rtl/>
        </w:rPr>
        <w:t xml:space="preserve"> 5</w:t>
      </w:r>
      <w:r w:rsidRPr="00C6338D">
        <w:rPr>
          <w:rFonts w:hint="cs"/>
          <w:rtl/>
        </w:rPr>
        <w:t xml:space="preserve">: </w:t>
      </w:r>
      <w:r w:rsidRPr="00DF482C">
        <w:rPr>
          <w:rFonts w:hint="cs"/>
          <w:b/>
          <w:bCs/>
          <w:rtl/>
        </w:rPr>
        <w:t>ביצוע הדיגום להדברה בשלוש שלוחות מחוזיות, 1.1.17 - 1.7.19</w:t>
      </w:r>
      <w:bookmarkEnd w:id="14"/>
    </w:p>
    <w:p w14:paraId="174949FD" w14:textId="77777777" w:rsidR="00FE773E" w:rsidRDefault="00FE773E" w:rsidP="00FE773E">
      <w:pPr>
        <w:spacing w:line="269" w:lineRule="auto"/>
        <w:jc w:val="center"/>
        <w:rPr>
          <w:rtl/>
        </w:rPr>
      </w:pPr>
      <w:r>
        <w:rPr>
          <w:noProof/>
        </w:rPr>
        <w:drawing>
          <wp:inline distT="0" distB="0" distL="0" distR="0" wp14:anchorId="6B507B99" wp14:editId="09A294B2">
            <wp:extent cx="3724910" cy="4633595"/>
            <wp:effectExtent l="0" t="0" r="8890" b="0"/>
            <wp:docPr id="197"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910" cy="4633595"/>
                    </a:xfrm>
                    <a:prstGeom prst="rect">
                      <a:avLst/>
                    </a:prstGeom>
                    <a:noFill/>
                  </pic:spPr>
                </pic:pic>
              </a:graphicData>
            </a:graphic>
          </wp:inline>
        </w:drawing>
      </w:r>
    </w:p>
    <w:p w14:paraId="71A825E8" w14:textId="77777777" w:rsidR="00FE773E" w:rsidRDefault="00FE773E" w:rsidP="00722E00">
      <w:pPr>
        <w:pStyle w:val="ac"/>
        <w:rPr>
          <w:rtl/>
        </w:rPr>
      </w:pPr>
      <w:r w:rsidRPr="00133A3B">
        <w:rPr>
          <w:rFonts w:hint="cs"/>
          <w:rtl/>
        </w:rPr>
        <w:t>על פי נתוני השלוחות המחוזיות במחוזות תל אביב, מרכז צפון</w:t>
      </w:r>
      <w:r w:rsidRPr="00133A3B">
        <w:rPr>
          <w:rtl/>
        </w:rPr>
        <w:t>, בעיבוד משרד מבקר המדינה.</w:t>
      </w:r>
    </w:p>
    <w:p w14:paraId="5AC31B8F" w14:textId="7A548056" w:rsidR="00FE773E" w:rsidRPr="00C6338D" w:rsidRDefault="00FE773E" w:rsidP="00FE773E">
      <w:pPr>
        <w:spacing w:line="269" w:lineRule="auto"/>
        <w:rPr>
          <w:rtl/>
        </w:rPr>
      </w:pPr>
    </w:p>
    <w:p w14:paraId="0A05148B" w14:textId="77777777" w:rsidR="00FE773E" w:rsidRPr="005F12AF" w:rsidRDefault="00FE773E" w:rsidP="00722E00">
      <w:pPr>
        <w:pStyle w:val="af5"/>
        <w:rPr>
          <w:rtl/>
        </w:rPr>
      </w:pPr>
      <w:r w:rsidRPr="00C6338D">
        <w:rPr>
          <w:rFonts w:hint="eastAsia"/>
          <w:rtl/>
        </w:rPr>
        <w:t>מהתרשים</w:t>
      </w:r>
      <w:r w:rsidRPr="00C6338D">
        <w:rPr>
          <w:rtl/>
        </w:rPr>
        <w:t xml:space="preserve"> עולה כי </w:t>
      </w:r>
      <w:r w:rsidRPr="00C6338D">
        <w:rPr>
          <w:rFonts w:hint="eastAsia"/>
          <w:rtl/>
        </w:rPr>
        <w:t>דיגום</w:t>
      </w:r>
      <w:r w:rsidRPr="00C6338D">
        <w:rPr>
          <w:rtl/>
        </w:rPr>
        <w:t xml:space="preserve"> </w:t>
      </w:r>
      <w:r w:rsidRPr="00C6338D">
        <w:rPr>
          <w:rFonts w:hint="eastAsia"/>
          <w:rtl/>
        </w:rPr>
        <w:t>ההדברה</w:t>
      </w:r>
      <w:r w:rsidRPr="00C6338D">
        <w:rPr>
          <w:rtl/>
        </w:rPr>
        <w:t xml:space="preserve"> </w:t>
      </w:r>
      <w:r w:rsidRPr="00C6338D">
        <w:rPr>
          <w:rFonts w:hint="eastAsia"/>
          <w:rtl/>
        </w:rPr>
        <w:t>של</w:t>
      </w:r>
      <w:r w:rsidRPr="00C6338D">
        <w:rPr>
          <w:rtl/>
        </w:rPr>
        <w:t xml:space="preserve"> </w:t>
      </w:r>
      <w:r>
        <w:rPr>
          <w:rFonts w:hint="cs"/>
          <w:rtl/>
        </w:rPr>
        <w:t>התוצרת</w:t>
      </w:r>
      <w:r w:rsidRPr="00C6338D">
        <w:rPr>
          <w:rtl/>
        </w:rPr>
        <w:t xml:space="preserve"> </w:t>
      </w:r>
      <w:r w:rsidRPr="00C6338D">
        <w:rPr>
          <w:rFonts w:hint="eastAsia"/>
          <w:rtl/>
        </w:rPr>
        <w:t>שביצעו</w:t>
      </w:r>
      <w:r w:rsidRPr="00C6338D">
        <w:rPr>
          <w:rtl/>
        </w:rPr>
        <w:t xml:space="preserve"> </w:t>
      </w:r>
      <w:r>
        <w:rPr>
          <w:rFonts w:hint="cs"/>
          <w:rtl/>
        </w:rPr>
        <w:t>השלוחות ה</w:t>
      </w:r>
      <w:r w:rsidRPr="00C6338D">
        <w:rPr>
          <w:rFonts w:hint="eastAsia"/>
          <w:rtl/>
        </w:rPr>
        <w:t>מחוז</w:t>
      </w:r>
      <w:r>
        <w:rPr>
          <w:rFonts w:hint="cs"/>
          <w:rtl/>
        </w:rPr>
        <w:t>יו</w:t>
      </w:r>
      <w:r w:rsidRPr="00C6338D">
        <w:rPr>
          <w:rFonts w:hint="eastAsia"/>
          <w:rtl/>
        </w:rPr>
        <w:t>ת</w:t>
      </w:r>
      <w:r>
        <w:rPr>
          <w:rFonts w:hint="cs"/>
          <w:rtl/>
        </w:rPr>
        <w:t>,</w:t>
      </w:r>
      <w:r w:rsidRPr="00B220B7">
        <w:rPr>
          <w:rtl/>
        </w:rPr>
        <w:t xml:space="preserve"> </w:t>
      </w:r>
      <w:r w:rsidRPr="00D36818">
        <w:rPr>
          <w:rFonts w:hint="eastAsia"/>
          <w:rtl/>
        </w:rPr>
        <w:t>ב</w:t>
      </w:r>
      <w:r>
        <w:rPr>
          <w:rFonts w:hint="cs"/>
          <w:rtl/>
        </w:rPr>
        <w:t>ייחוד</w:t>
      </w:r>
      <w:r w:rsidRPr="00D36818">
        <w:rPr>
          <w:rtl/>
        </w:rPr>
        <w:t xml:space="preserve"> </w:t>
      </w:r>
      <w:r w:rsidRPr="00D36818">
        <w:rPr>
          <w:rFonts w:hint="eastAsia"/>
          <w:rtl/>
        </w:rPr>
        <w:t>בתל</w:t>
      </w:r>
      <w:r w:rsidRPr="00D36818">
        <w:rPr>
          <w:rtl/>
        </w:rPr>
        <w:t xml:space="preserve"> </w:t>
      </w:r>
      <w:r w:rsidRPr="00D36818">
        <w:rPr>
          <w:rFonts w:hint="eastAsia"/>
          <w:rtl/>
        </w:rPr>
        <w:t>אביב</w:t>
      </w:r>
      <w:r w:rsidRPr="00D36818">
        <w:rPr>
          <w:rtl/>
        </w:rPr>
        <w:t xml:space="preserve"> </w:t>
      </w:r>
      <w:r w:rsidRPr="00D36818">
        <w:rPr>
          <w:rFonts w:hint="eastAsia"/>
          <w:rtl/>
        </w:rPr>
        <w:t>ובצפון</w:t>
      </w:r>
      <w:r w:rsidRPr="00B220B7">
        <w:rPr>
          <w:rtl/>
        </w:rPr>
        <w:t xml:space="preserve"> </w:t>
      </w:r>
      <w:r w:rsidRPr="00C6338D">
        <w:rPr>
          <w:rFonts w:hint="eastAsia"/>
          <w:rtl/>
        </w:rPr>
        <w:t>לא</w:t>
      </w:r>
      <w:r w:rsidRPr="00C6338D">
        <w:rPr>
          <w:rtl/>
        </w:rPr>
        <w:t xml:space="preserve"> </w:t>
      </w:r>
      <w:r w:rsidRPr="00C6338D">
        <w:rPr>
          <w:rFonts w:hint="eastAsia"/>
          <w:rtl/>
        </w:rPr>
        <w:t>היה</w:t>
      </w:r>
      <w:r w:rsidRPr="00C6338D">
        <w:rPr>
          <w:rtl/>
        </w:rPr>
        <w:t xml:space="preserve"> </w:t>
      </w:r>
      <w:r w:rsidRPr="00C6338D">
        <w:rPr>
          <w:rFonts w:hint="eastAsia"/>
          <w:rtl/>
        </w:rPr>
        <w:t>מלא</w:t>
      </w:r>
      <w:r>
        <w:rPr>
          <w:rFonts w:hint="cs"/>
          <w:rtl/>
        </w:rPr>
        <w:t>;</w:t>
      </w:r>
      <w:r w:rsidRPr="00C6338D">
        <w:rPr>
          <w:rtl/>
        </w:rPr>
        <w:t xml:space="preserve"> </w:t>
      </w:r>
      <w:r w:rsidRPr="00C6338D">
        <w:rPr>
          <w:rFonts w:hint="eastAsia"/>
          <w:rtl/>
        </w:rPr>
        <w:t>הדבר</w:t>
      </w:r>
      <w:r w:rsidRPr="00C6338D">
        <w:rPr>
          <w:rtl/>
        </w:rPr>
        <w:t xml:space="preserve"> </w:t>
      </w:r>
      <w:r w:rsidRPr="00C6338D">
        <w:rPr>
          <w:rFonts w:hint="eastAsia"/>
          <w:rtl/>
        </w:rPr>
        <w:t>בולט</w:t>
      </w:r>
      <w:r w:rsidRPr="00C6338D">
        <w:rPr>
          <w:rtl/>
        </w:rPr>
        <w:t xml:space="preserve"> </w:t>
      </w:r>
      <w:r w:rsidRPr="00C6338D">
        <w:rPr>
          <w:rFonts w:hint="eastAsia"/>
          <w:rtl/>
        </w:rPr>
        <w:t>בשלוחת</w:t>
      </w:r>
      <w:r w:rsidRPr="00C6338D">
        <w:rPr>
          <w:rtl/>
        </w:rPr>
        <w:t xml:space="preserve"> </w:t>
      </w:r>
      <w:r w:rsidRPr="00C6338D">
        <w:rPr>
          <w:rFonts w:hint="eastAsia"/>
          <w:rtl/>
        </w:rPr>
        <w:t>מחוז</w:t>
      </w:r>
      <w:r w:rsidRPr="00C6338D">
        <w:rPr>
          <w:rtl/>
        </w:rPr>
        <w:t xml:space="preserve"> תל אביב</w:t>
      </w:r>
      <w:r>
        <w:rPr>
          <w:rFonts w:hint="cs"/>
          <w:rtl/>
        </w:rPr>
        <w:t>,</w:t>
      </w:r>
      <w:r w:rsidRPr="00C6338D">
        <w:rPr>
          <w:rtl/>
        </w:rPr>
        <w:t xml:space="preserve"> </w:t>
      </w:r>
      <w:r>
        <w:rPr>
          <w:rFonts w:hint="cs"/>
          <w:rtl/>
        </w:rPr>
        <w:t>שבה</w:t>
      </w:r>
      <w:r w:rsidRPr="00C6338D">
        <w:rPr>
          <w:rtl/>
        </w:rPr>
        <w:t xml:space="preserve"> </w:t>
      </w:r>
      <w:r w:rsidRPr="00C6338D">
        <w:rPr>
          <w:rFonts w:hint="eastAsia"/>
          <w:rtl/>
        </w:rPr>
        <w:t>במשך</w:t>
      </w:r>
      <w:r w:rsidRPr="00C6338D">
        <w:rPr>
          <w:rtl/>
        </w:rPr>
        <w:t xml:space="preserve"> </w:t>
      </w:r>
      <w:r w:rsidRPr="00C6338D">
        <w:rPr>
          <w:rFonts w:hint="eastAsia"/>
          <w:rtl/>
        </w:rPr>
        <w:t>תקופות</w:t>
      </w:r>
      <w:r w:rsidRPr="00C6338D">
        <w:rPr>
          <w:rtl/>
        </w:rPr>
        <w:t xml:space="preserve"> </w:t>
      </w:r>
      <w:r w:rsidRPr="00C6338D">
        <w:rPr>
          <w:rFonts w:hint="eastAsia"/>
          <w:rtl/>
        </w:rPr>
        <w:t>ארוכות</w:t>
      </w:r>
      <w:r w:rsidRPr="00C6338D">
        <w:rPr>
          <w:rtl/>
        </w:rPr>
        <w:t xml:space="preserve"> </w:t>
      </w:r>
      <w:r w:rsidRPr="00C6338D">
        <w:rPr>
          <w:rFonts w:hint="eastAsia"/>
          <w:rtl/>
        </w:rPr>
        <w:t>בוצע</w:t>
      </w:r>
      <w:r w:rsidRPr="00C6338D">
        <w:rPr>
          <w:rtl/>
        </w:rPr>
        <w:t xml:space="preserve"> </w:t>
      </w:r>
      <w:r w:rsidRPr="00C6338D">
        <w:rPr>
          <w:rFonts w:hint="eastAsia"/>
          <w:rtl/>
        </w:rPr>
        <w:t>דיגום</w:t>
      </w:r>
      <w:r w:rsidRPr="00C6338D">
        <w:rPr>
          <w:rtl/>
        </w:rPr>
        <w:t xml:space="preserve"> </w:t>
      </w:r>
      <w:r w:rsidRPr="00C6338D">
        <w:rPr>
          <w:rFonts w:hint="eastAsia"/>
          <w:rtl/>
        </w:rPr>
        <w:t>חלקי</w:t>
      </w:r>
      <w:r w:rsidRPr="00C6338D">
        <w:rPr>
          <w:rtl/>
        </w:rPr>
        <w:t xml:space="preserve"> </w:t>
      </w:r>
      <w:r w:rsidRPr="00C6338D">
        <w:rPr>
          <w:rFonts w:hint="eastAsia"/>
          <w:rtl/>
        </w:rPr>
        <w:t>או</w:t>
      </w:r>
      <w:r w:rsidRPr="00C6338D">
        <w:rPr>
          <w:rtl/>
        </w:rPr>
        <w:t xml:space="preserve"> </w:t>
      </w:r>
      <w:r w:rsidRPr="00C6338D">
        <w:rPr>
          <w:rFonts w:hint="eastAsia"/>
          <w:rtl/>
        </w:rPr>
        <w:t>לא</w:t>
      </w:r>
      <w:r w:rsidRPr="00C6338D">
        <w:rPr>
          <w:rtl/>
        </w:rPr>
        <w:t xml:space="preserve"> </w:t>
      </w:r>
      <w:r w:rsidRPr="00C6338D">
        <w:rPr>
          <w:rFonts w:hint="eastAsia"/>
          <w:rtl/>
        </w:rPr>
        <w:t>בוצע</w:t>
      </w:r>
      <w:r w:rsidRPr="00C6338D">
        <w:rPr>
          <w:rtl/>
        </w:rPr>
        <w:t xml:space="preserve"> </w:t>
      </w:r>
      <w:r w:rsidRPr="00C6338D">
        <w:rPr>
          <w:rFonts w:hint="eastAsia"/>
          <w:rtl/>
        </w:rPr>
        <w:t>כלל</w:t>
      </w:r>
      <w:r w:rsidRPr="00C6338D">
        <w:rPr>
          <w:rtl/>
        </w:rPr>
        <w:t xml:space="preserve">. </w:t>
      </w:r>
      <w:r w:rsidRPr="003B6B8D">
        <w:rPr>
          <w:rFonts w:hint="eastAsia"/>
          <w:rtl/>
        </w:rPr>
        <w:t>מטה</w:t>
      </w:r>
      <w:r w:rsidRPr="003B6B8D">
        <w:rPr>
          <w:rtl/>
        </w:rPr>
        <w:t xml:space="preserve"> שירות המזון </w:t>
      </w:r>
      <w:r w:rsidRPr="003B6B8D">
        <w:rPr>
          <w:rFonts w:hint="eastAsia"/>
          <w:rtl/>
        </w:rPr>
        <w:t>הארצי</w:t>
      </w:r>
      <w:r w:rsidRPr="003B6B8D">
        <w:rPr>
          <w:rtl/>
        </w:rPr>
        <w:t xml:space="preserve"> </w:t>
      </w:r>
      <w:r w:rsidRPr="003B6B8D">
        <w:rPr>
          <w:rFonts w:hint="eastAsia"/>
          <w:rtl/>
        </w:rPr>
        <w:t>לא</w:t>
      </w:r>
      <w:r w:rsidRPr="003B6B8D">
        <w:rPr>
          <w:rtl/>
        </w:rPr>
        <w:t xml:space="preserve"> </w:t>
      </w:r>
      <w:r w:rsidRPr="003B6B8D">
        <w:rPr>
          <w:rFonts w:hint="eastAsia"/>
          <w:rtl/>
        </w:rPr>
        <w:t>קיבל</w:t>
      </w:r>
      <w:r w:rsidRPr="003B6B8D">
        <w:rPr>
          <w:rtl/>
        </w:rPr>
        <w:t xml:space="preserve"> </w:t>
      </w:r>
      <w:r w:rsidRPr="003B6B8D">
        <w:rPr>
          <w:rFonts w:hint="eastAsia"/>
          <w:rtl/>
        </w:rPr>
        <w:t>דיווח</w:t>
      </w:r>
      <w:r w:rsidRPr="003B6B8D">
        <w:rPr>
          <w:rtl/>
        </w:rPr>
        <w:t xml:space="preserve"> </w:t>
      </w:r>
      <w:r>
        <w:rPr>
          <w:rFonts w:hint="cs"/>
          <w:rtl/>
        </w:rPr>
        <w:t xml:space="preserve">על הדיגום </w:t>
      </w:r>
      <w:r w:rsidRPr="003B6B8D">
        <w:rPr>
          <w:rFonts w:hint="eastAsia"/>
          <w:rtl/>
        </w:rPr>
        <w:t>מהשלוחות</w:t>
      </w:r>
      <w:r w:rsidRPr="003B6B8D">
        <w:rPr>
          <w:rtl/>
        </w:rPr>
        <w:t xml:space="preserve"> </w:t>
      </w:r>
      <w:r w:rsidRPr="006F5EB4">
        <w:rPr>
          <w:rFonts w:hint="eastAsia"/>
          <w:rtl/>
        </w:rPr>
        <w:t>המחוזיות</w:t>
      </w:r>
      <w:r>
        <w:rPr>
          <w:rFonts w:hint="cs"/>
          <w:rtl/>
        </w:rPr>
        <w:t>, ו</w:t>
      </w:r>
      <w:r w:rsidRPr="005F12AF">
        <w:rPr>
          <w:rFonts w:hint="cs"/>
          <w:rtl/>
        </w:rPr>
        <w:t xml:space="preserve">מכאן שלשירות המזון הארצי לא הייתה תמונה מלאה על </w:t>
      </w:r>
      <w:r w:rsidRPr="005F12AF">
        <w:rPr>
          <w:rFonts w:hint="eastAsia"/>
          <w:rtl/>
        </w:rPr>
        <w:t>החשיפה</w:t>
      </w:r>
      <w:r w:rsidRPr="005F12AF">
        <w:rPr>
          <w:rtl/>
        </w:rPr>
        <w:t xml:space="preserve"> </w:t>
      </w:r>
      <w:r w:rsidRPr="005F12AF">
        <w:rPr>
          <w:rFonts w:hint="eastAsia"/>
          <w:rtl/>
        </w:rPr>
        <w:t>של</w:t>
      </w:r>
      <w:r w:rsidRPr="005F12AF">
        <w:rPr>
          <w:rtl/>
        </w:rPr>
        <w:t xml:space="preserve"> </w:t>
      </w:r>
      <w:r w:rsidRPr="005F12AF">
        <w:rPr>
          <w:rFonts w:hint="eastAsia"/>
          <w:rtl/>
        </w:rPr>
        <w:t>הצרכנים</w:t>
      </w:r>
      <w:r w:rsidRPr="005F12AF">
        <w:rPr>
          <w:rtl/>
        </w:rPr>
        <w:t xml:space="preserve"> </w:t>
      </w:r>
      <w:r w:rsidRPr="005F12AF">
        <w:rPr>
          <w:rFonts w:hint="eastAsia"/>
          <w:rtl/>
        </w:rPr>
        <w:t>לחומרי</w:t>
      </w:r>
      <w:r w:rsidRPr="005F12AF">
        <w:rPr>
          <w:rtl/>
        </w:rPr>
        <w:t xml:space="preserve"> </w:t>
      </w:r>
      <w:r w:rsidRPr="005F12AF">
        <w:rPr>
          <w:rFonts w:hint="eastAsia"/>
          <w:rtl/>
        </w:rPr>
        <w:t>הדברה</w:t>
      </w:r>
      <w:r w:rsidRPr="005F12AF">
        <w:rPr>
          <w:rtl/>
        </w:rPr>
        <w:t xml:space="preserve"> </w:t>
      </w:r>
      <w:r w:rsidRPr="005F12AF">
        <w:rPr>
          <w:rFonts w:hint="eastAsia"/>
          <w:rtl/>
        </w:rPr>
        <w:t>ב</w:t>
      </w:r>
      <w:r w:rsidRPr="005F12AF">
        <w:rPr>
          <w:rFonts w:hint="cs"/>
          <w:rtl/>
        </w:rPr>
        <w:t>מזון.</w:t>
      </w:r>
    </w:p>
    <w:p w14:paraId="7C1C2AC1" w14:textId="77777777" w:rsidR="00FE773E" w:rsidRPr="007901B4" w:rsidRDefault="00FE773E" w:rsidP="00722E00">
      <w:pPr>
        <w:pStyle w:val="100"/>
        <w:rPr>
          <w:rtl/>
        </w:rPr>
      </w:pPr>
      <w:r w:rsidRPr="005F12AF">
        <w:rPr>
          <w:rtl/>
        </w:rPr>
        <w:t xml:space="preserve">משרד הבריאות </w:t>
      </w:r>
      <w:r w:rsidRPr="005F12AF">
        <w:rPr>
          <w:rFonts w:hint="cs"/>
          <w:rtl/>
        </w:rPr>
        <w:t>ציין</w:t>
      </w:r>
      <w:r w:rsidRPr="005F12AF">
        <w:rPr>
          <w:rtl/>
        </w:rPr>
        <w:t xml:space="preserve"> בתשובתו כי הוא ע</w:t>
      </w:r>
      <w:r w:rsidRPr="005F12AF">
        <w:rPr>
          <w:rFonts w:hint="eastAsia"/>
          <w:rtl/>
        </w:rPr>
        <w:t>ו</w:t>
      </w:r>
      <w:r w:rsidRPr="005F12AF">
        <w:rPr>
          <w:rtl/>
        </w:rPr>
        <w:t>קב אחר חשיפת הציבור לחומרי הדברה מסוג זרחנים אורגניים באמצעות סקרי ניטור ביולוגי</w:t>
      </w:r>
      <w:r w:rsidRPr="005F12AF">
        <w:rPr>
          <w:rFonts w:hint="cs"/>
          <w:rtl/>
        </w:rPr>
        <w:t xml:space="preserve">, וכי בסקרים אלה </w:t>
      </w:r>
      <w:r w:rsidRPr="005F12AF">
        <w:rPr>
          <w:rtl/>
        </w:rPr>
        <w:t>נמצא כי בקרב האוכלוסייה יש ירידה בחשיפה לחומרי הדברה מסוג זרחנים אורגניים.</w:t>
      </w:r>
    </w:p>
    <w:p w14:paraId="606E32A5" w14:textId="77777777" w:rsidR="00722E00" w:rsidRDefault="00722E00">
      <w:pPr>
        <w:bidi w:val="0"/>
        <w:spacing w:after="200" w:line="276" w:lineRule="auto"/>
        <w:rPr>
          <w:rFonts w:eastAsiaTheme="majorEastAsia"/>
          <w:bCs/>
          <w:szCs w:val="26"/>
          <w:rtl/>
        </w:rPr>
      </w:pPr>
      <w:bookmarkStart w:id="15" w:name="_Hlk28678033"/>
      <w:r>
        <w:rPr>
          <w:rtl/>
        </w:rPr>
        <w:br w:type="page"/>
      </w:r>
    </w:p>
    <w:p w14:paraId="4210D27D" w14:textId="39DCA336" w:rsidR="00FE773E" w:rsidRPr="00133A3B" w:rsidRDefault="00FE773E" w:rsidP="00722E00">
      <w:pPr>
        <w:pStyle w:val="414"/>
        <w:rPr>
          <w:rtl/>
        </w:rPr>
      </w:pPr>
      <w:r w:rsidRPr="00133A3B">
        <w:rPr>
          <w:rtl/>
        </w:rPr>
        <w:lastRenderedPageBreak/>
        <w:t>חיידק</w:t>
      </w:r>
      <w:r w:rsidRPr="00133A3B">
        <w:rPr>
          <w:rFonts w:hint="cs"/>
          <w:rtl/>
        </w:rPr>
        <w:t xml:space="preserve"> הקמפילובקטר במוצרי מזון</w:t>
      </w:r>
      <w:r w:rsidRPr="00133A3B">
        <w:rPr>
          <w:rtl/>
        </w:rPr>
        <w:t xml:space="preserve"> </w:t>
      </w:r>
    </w:p>
    <w:bookmarkEnd w:id="15"/>
    <w:p w14:paraId="1CEC976F" w14:textId="77777777" w:rsidR="00FE773E" w:rsidRPr="00C6338D" w:rsidRDefault="00FE773E" w:rsidP="00722E00">
      <w:pPr>
        <w:pStyle w:val="100"/>
        <w:rPr>
          <w:rtl/>
        </w:rPr>
      </w:pPr>
      <w:r w:rsidRPr="00C6338D">
        <w:rPr>
          <w:rtl/>
        </w:rPr>
        <w:t xml:space="preserve">רשימת החיידקים שבודקות המעבדות בכל אחד ממוצרי המזון קבועה בתקן או </w:t>
      </w:r>
      <w:r>
        <w:rPr>
          <w:rFonts w:hint="cs"/>
          <w:rtl/>
        </w:rPr>
        <w:t>ב</w:t>
      </w:r>
      <w:r w:rsidRPr="00C6338D">
        <w:rPr>
          <w:rtl/>
        </w:rPr>
        <w:t xml:space="preserve">תקנה או </w:t>
      </w:r>
      <w:r w:rsidRPr="00C6338D">
        <w:rPr>
          <w:rFonts w:hint="cs"/>
          <w:rtl/>
        </w:rPr>
        <w:t>ב</w:t>
      </w:r>
      <w:r w:rsidRPr="00C6338D">
        <w:rPr>
          <w:rtl/>
        </w:rPr>
        <w:t>הוראה של שירות המזון</w:t>
      </w:r>
      <w:r>
        <w:rPr>
          <w:rFonts w:hint="cs"/>
          <w:rtl/>
        </w:rPr>
        <w:t xml:space="preserve"> הארצי. </w:t>
      </w:r>
      <w:r w:rsidRPr="00C6338D">
        <w:rPr>
          <w:rFonts w:hint="cs"/>
          <w:rtl/>
        </w:rPr>
        <w:t>חיידק הקמפילובקטר מצוי במערכת העיכול של יונקים ובעלי כנף. החיידק גורם בבני אדם ל</w:t>
      </w:r>
      <w:r>
        <w:rPr>
          <w:rFonts w:hint="cs"/>
          <w:rtl/>
        </w:rPr>
        <w:t>מחלת ה</w:t>
      </w:r>
      <w:r w:rsidRPr="006A6FD9">
        <w:rPr>
          <w:rtl/>
        </w:rPr>
        <w:t xml:space="preserve">קמפילובקטריוזיס </w:t>
      </w:r>
      <w:r>
        <w:rPr>
          <w:rFonts w:hint="cs"/>
          <w:rtl/>
        </w:rPr>
        <w:t>(</w:t>
      </w:r>
      <w:proofErr w:type="spellStart"/>
      <w:r w:rsidRPr="006A6FD9">
        <w:t>Campylobacteriosis</w:t>
      </w:r>
      <w:proofErr w:type="spellEnd"/>
      <w:r>
        <w:rPr>
          <w:rFonts w:hint="cs"/>
          <w:rtl/>
        </w:rPr>
        <w:t>) המתבטאת ב</w:t>
      </w:r>
      <w:r w:rsidRPr="00C6338D">
        <w:rPr>
          <w:rFonts w:hint="cs"/>
          <w:rtl/>
        </w:rPr>
        <w:t>תחלואת מעיים ושלשולים, לע</w:t>
      </w:r>
      <w:r>
        <w:rPr>
          <w:rFonts w:hint="cs"/>
          <w:rtl/>
        </w:rPr>
        <w:t>י</w:t>
      </w:r>
      <w:r w:rsidRPr="00C6338D">
        <w:rPr>
          <w:rFonts w:hint="cs"/>
          <w:rtl/>
        </w:rPr>
        <w:t>תים דמיים</w:t>
      </w:r>
      <w:r>
        <w:rPr>
          <w:rFonts w:hint="cs"/>
          <w:rtl/>
        </w:rPr>
        <w:t>.</w:t>
      </w:r>
      <w:r w:rsidRPr="00C6338D">
        <w:rPr>
          <w:rFonts w:hint="cs"/>
          <w:rtl/>
        </w:rPr>
        <w:t xml:space="preserve"> סיבוכי</w:t>
      </w:r>
      <w:r>
        <w:rPr>
          <w:rFonts w:hint="cs"/>
          <w:rtl/>
        </w:rPr>
        <w:t xml:space="preserve"> המחלה </w:t>
      </w:r>
      <w:r w:rsidRPr="00C6338D">
        <w:rPr>
          <w:rFonts w:hint="cs"/>
          <w:rtl/>
        </w:rPr>
        <w:t>עלולים לגרום במקרים קשים לנזקים נוירולוגיים ואף לזיהום חמור מסכן חיים</w:t>
      </w:r>
      <w:r>
        <w:rPr>
          <w:rFonts w:hint="cs"/>
          <w:rtl/>
        </w:rPr>
        <w:t>.</w:t>
      </w:r>
      <w:r w:rsidRPr="00C6338D">
        <w:rPr>
          <w:rFonts w:hint="cs"/>
          <w:rtl/>
        </w:rPr>
        <w:t xml:space="preserve"> </w:t>
      </w:r>
      <w:r>
        <w:rPr>
          <w:rFonts w:hint="cs"/>
          <w:rtl/>
        </w:rPr>
        <w:t xml:space="preserve">החיידק </w:t>
      </w:r>
      <w:r w:rsidRPr="00C6338D">
        <w:rPr>
          <w:rFonts w:hint="cs"/>
          <w:rtl/>
        </w:rPr>
        <w:t xml:space="preserve">יכול לעבור לבני </w:t>
      </w:r>
      <w:r w:rsidRPr="005B092B">
        <w:rPr>
          <w:rFonts w:hint="cs"/>
          <w:rtl/>
        </w:rPr>
        <w:t>האדם דרך אכילת בשר, בעיקר עופות, שלא בושלו היטב או דרך מזון אחר כזיהום משנה</w:t>
      </w:r>
      <w:r w:rsidRPr="005B092B">
        <w:rPr>
          <w:rStyle w:val="FootnoteReference"/>
          <w:rtl/>
        </w:rPr>
        <w:footnoteReference w:id="29"/>
      </w:r>
      <w:r w:rsidRPr="005B092B">
        <w:rPr>
          <w:rFonts w:hint="cs"/>
          <w:rtl/>
        </w:rPr>
        <w:t>. הקמפילובקטר</w:t>
      </w:r>
      <w:r w:rsidRPr="005B092B">
        <w:rPr>
          <w:rtl/>
        </w:rPr>
        <w:t>יוזיס</w:t>
      </w:r>
      <w:r w:rsidRPr="005B092B">
        <w:rPr>
          <w:rFonts w:hint="cs"/>
          <w:rtl/>
        </w:rPr>
        <w:t xml:space="preserve"> היא המחלה הזיהומית השכיחה ביותר במדינות האיחוד האירופי והקמפילובקטר הוא הגורם המוביל לזיהומים במזון ולמחלות מעיים בארצות מפותחות</w:t>
      </w:r>
      <w:r w:rsidRPr="005B092B">
        <w:rPr>
          <w:rStyle w:val="FootnoteReference"/>
          <w:rtl/>
        </w:rPr>
        <w:footnoteReference w:id="30"/>
      </w:r>
      <w:r w:rsidRPr="005B092B">
        <w:rPr>
          <w:rFonts w:hint="cs"/>
          <w:rtl/>
        </w:rPr>
        <w:t>. יצוין כי כמה מדינות מפותחות מנהיגות בדיקות לאיתור</w:t>
      </w:r>
      <w:r w:rsidRPr="00C6338D">
        <w:rPr>
          <w:rFonts w:hint="cs"/>
          <w:rtl/>
        </w:rPr>
        <w:t xml:space="preserve"> חיידק הקמפילובקטר במוצרי מזון - למשל בריטניה</w:t>
      </w:r>
      <w:r>
        <w:rPr>
          <w:rStyle w:val="FootnoteReference"/>
          <w:rtl/>
        </w:rPr>
        <w:footnoteReference w:id="31"/>
      </w:r>
      <w:r w:rsidRPr="00C6338D">
        <w:rPr>
          <w:rFonts w:hint="cs"/>
          <w:rtl/>
        </w:rPr>
        <w:t>, ארצות הברית</w:t>
      </w:r>
      <w:r>
        <w:rPr>
          <w:rStyle w:val="FootnoteReference"/>
          <w:rtl/>
        </w:rPr>
        <w:footnoteReference w:id="32"/>
      </w:r>
      <w:r w:rsidRPr="00C6338D">
        <w:rPr>
          <w:rFonts w:hint="cs"/>
          <w:rtl/>
        </w:rPr>
        <w:t xml:space="preserve"> אוסטרליה וניו-זילנד</w:t>
      </w:r>
      <w:r>
        <w:rPr>
          <w:rStyle w:val="FootnoteReference"/>
          <w:rtl/>
        </w:rPr>
        <w:footnoteReference w:id="33"/>
      </w:r>
      <w:r w:rsidRPr="00C6338D">
        <w:rPr>
          <w:rFonts w:hint="cs"/>
          <w:rtl/>
        </w:rPr>
        <w:t>.</w:t>
      </w:r>
    </w:p>
    <w:p w14:paraId="42898D6A" w14:textId="77777777" w:rsidR="005F1EAC" w:rsidRDefault="005F1EAC">
      <w:pPr>
        <w:bidi w:val="0"/>
        <w:spacing w:after="200" w:line="276" w:lineRule="auto"/>
        <w:rPr>
          <w:rFonts w:ascii="Tahoma" w:hAnsi="Tahoma" w:cs="Tahoma"/>
          <w:szCs w:val="20"/>
          <w:rtl/>
        </w:rPr>
      </w:pPr>
      <w:r>
        <w:rPr>
          <w:rtl/>
        </w:rPr>
        <w:br w:type="page"/>
      </w:r>
    </w:p>
    <w:p w14:paraId="5CD6B5CD" w14:textId="64B65937" w:rsidR="00FE773E" w:rsidRDefault="00FE773E" w:rsidP="00722E00">
      <w:pPr>
        <w:pStyle w:val="100"/>
        <w:rPr>
          <w:rtl/>
        </w:rPr>
      </w:pPr>
      <w:r w:rsidRPr="00554D15">
        <w:rPr>
          <w:rFonts w:hint="cs"/>
          <w:rtl/>
        </w:rPr>
        <w:lastRenderedPageBreak/>
        <w:t>להלן בלוח 1 נתונים על שיעור החולים השנתי ל-100,000 נפש ומספר של החולים בקמפילובקטריוזיס במדינות האיחוד האירופי ובישראל בשנת</w:t>
      </w:r>
      <w:r w:rsidRPr="00C6338D">
        <w:rPr>
          <w:rFonts w:hint="cs"/>
          <w:rtl/>
        </w:rPr>
        <w:t xml:space="preserve"> 2017: </w:t>
      </w:r>
    </w:p>
    <w:p w14:paraId="696B6094" w14:textId="77777777" w:rsidR="00FE773E" w:rsidRPr="00554D15" w:rsidRDefault="00FE773E" w:rsidP="00554D15">
      <w:pPr>
        <w:pStyle w:val="aa"/>
        <w:rPr>
          <w:b/>
          <w:bCs/>
          <w:u w:val="single"/>
          <w:rtl/>
        </w:rPr>
      </w:pPr>
      <w:r>
        <w:rPr>
          <w:rFonts w:hint="cs"/>
          <w:rtl/>
        </w:rPr>
        <w:t>לוח 1:</w:t>
      </w:r>
      <w:r w:rsidRPr="00C6338D">
        <w:rPr>
          <w:rtl/>
        </w:rPr>
        <w:t xml:space="preserve"> </w:t>
      </w:r>
      <w:r w:rsidRPr="00554D15">
        <w:rPr>
          <w:rFonts w:hint="cs"/>
          <w:b/>
          <w:bCs/>
          <w:rtl/>
        </w:rPr>
        <w:t xml:space="preserve">נתוני </w:t>
      </w:r>
      <w:r w:rsidRPr="00554D15">
        <w:rPr>
          <w:b/>
          <w:bCs/>
          <w:rtl/>
        </w:rPr>
        <w:t>תחלואה שנתי</w:t>
      </w:r>
      <w:r w:rsidRPr="00554D15">
        <w:rPr>
          <w:rFonts w:hint="cs"/>
          <w:b/>
          <w:bCs/>
          <w:rtl/>
        </w:rPr>
        <w:t>ת</w:t>
      </w:r>
      <w:r w:rsidRPr="00554D15">
        <w:rPr>
          <w:b/>
          <w:bCs/>
          <w:rtl/>
        </w:rPr>
        <w:t xml:space="preserve"> בקמפילובקטריוזיס</w:t>
      </w:r>
      <w:r w:rsidRPr="00554D15">
        <w:rPr>
          <w:rFonts w:hint="cs"/>
          <w:b/>
          <w:bCs/>
          <w:rtl/>
        </w:rPr>
        <w:t>, 2017</w:t>
      </w:r>
      <w:r w:rsidRPr="00554D15">
        <w:rPr>
          <w:b/>
          <w:bCs/>
          <w:rtl/>
        </w:rPr>
        <w:t xml:space="preserve"> </w:t>
      </w:r>
    </w:p>
    <w:p w14:paraId="576507BF" w14:textId="77777777" w:rsidR="00FE773E" w:rsidRDefault="00FE773E" w:rsidP="00FE773E">
      <w:pPr>
        <w:spacing w:line="269" w:lineRule="auto"/>
        <w:jc w:val="center"/>
        <w:rPr>
          <w:b/>
          <w:bCs/>
          <w:u w:val="single"/>
          <w:rtl/>
        </w:rPr>
      </w:pPr>
      <w:r>
        <w:rPr>
          <w:noProof/>
        </w:rPr>
        <w:drawing>
          <wp:inline distT="0" distB="0" distL="0" distR="0" wp14:anchorId="3D2F2ABC" wp14:editId="55873F5E">
            <wp:extent cx="4222325" cy="1780796"/>
            <wp:effectExtent l="0" t="0" r="6985" b="0"/>
            <wp:docPr id="198" name="תמונה 16" descr="C:\Users\yakov_ki\AppData\Local\Microsoft\Windows\INetCache\Content.Word\Mazon-Campilobactor-lua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kov_ki\AppData\Local\Microsoft\Windows\INetCache\Content.Word\Mazon-Campilobactor-luach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0599" cy="1792721"/>
                    </a:xfrm>
                    <a:prstGeom prst="rect">
                      <a:avLst/>
                    </a:prstGeom>
                    <a:noFill/>
                    <a:ln>
                      <a:noFill/>
                    </a:ln>
                  </pic:spPr>
                </pic:pic>
              </a:graphicData>
            </a:graphic>
          </wp:inline>
        </w:drawing>
      </w:r>
    </w:p>
    <w:p w14:paraId="59E71F80" w14:textId="77777777" w:rsidR="00FE773E" w:rsidRPr="00133A3B" w:rsidRDefault="00FE773E" w:rsidP="00163819">
      <w:pPr>
        <w:pStyle w:val="aff3"/>
        <w:rPr>
          <w:rtl/>
        </w:rPr>
      </w:pPr>
      <w:r w:rsidRPr="00133A3B">
        <w:rPr>
          <w:rFonts w:hint="cs"/>
          <w:rtl/>
        </w:rPr>
        <w:t>על פי נתונים של משרד הבריאות</w:t>
      </w:r>
      <w:r>
        <w:rPr>
          <w:rStyle w:val="FootnoteReference"/>
          <w:sz w:val="18"/>
          <w:szCs w:val="22"/>
          <w:rtl/>
        </w:rPr>
        <w:footnoteReference w:id="34"/>
      </w:r>
      <w:r w:rsidRPr="00133A3B">
        <w:rPr>
          <w:rFonts w:hint="cs"/>
          <w:rtl/>
        </w:rPr>
        <w:t xml:space="preserve"> </w:t>
      </w:r>
      <w:r>
        <w:rPr>
          <w:rFonts w:hint="cs"/>
          <w:rtl/>
        </w:rPr>
        <w:t xml:space="preserve">והלמ"ס ושל </w:t>
      </w:r>
      <w:r w:rsidRPr="00133A3B">
        <w:rPr>
          <w:rFonts w:hint="cs"/>
          <w:rtl/>
        </w:rPr>
        <w:t>האיחוד האירופי</w:t>
      </w:r>
      <w:r>
        <w:rPr>
          <w:rStyle w:val="FootnoteReference"/>
          <w:sz w:val="18"/>
          <w:szCs w:val="22"/>
          <w:rtl/>
        </w:rPr>
        <w:footnoteReference w:id="35"/>
      </w:r>
      <w:r>
        <w:rPr>
          <w:rFonts w:hint="cs"/>
          <w:rtl/>
        </w:rPr>
        <w:t>, בעיבוד משרד מבקר המדינה</w:t>
      </w:r>
      <w:r w:rsidRPr="00133A3B">
        <w:rPr>
          <w:rtl/>
        </w:rPr>
        <w:t xml:space="preserve">. </w:t>
      </w:r>
    </w:p>
    <w:p w14:paraId="12B047AC" w14:textId="77777777" w:rsidR="00FE773E" w:rsidRPr="006F51F9" w:rsidRDefault="00FE773E" w:rsidP="00163819">
      <w:pPr>
        <w:pStyle w:val="aff3"/>
        <w:rPr>
          <w:rtl/>
        </w:rPr>
      </w:pPr>
      <w:r w:rsidRPr="005F12AF">
        <w:rPr>
          <w:rFonts w:hint="cs"/>
          <w:rtl/>
        </w:rPr>
        <w:t>* על פי דיווח מעבדתי</w:t>
      </w:r>
    </w:p>
    <w:p w14:paraId="0FBA409E" w14:textId="77777777" w:rsidR="00FE773E" w:rsidRPr="00133A3B" w:rsidRDefault="00FE773E" w:rsidP="00163819">
      <w:pPr>
        <w:pStyle w:val="aff3"/>
        <w:rPr>
          <w:rtl/>
        </w:rPr>
      </w:pPr>
      <w:r>
        <w:rPr>
          <w:rFonts w:hint="cs"/>
          <w:rtl/>
        </w:rPr>
        <w:t>*</w:t>
      </w:r>
      <w:r w:rsidRPr="00133A3B">
        <w:rPr>
          <w:rFonts w:hint="cs"/>
          <w:rtl/>
        </w:rPr>
        <w:t>* מספר מאושר (</w:t>
      </w:r>
      <w:r w:rsidRPr="00163819">
        <w:t>confirmed cases</w:t>
      </w:r>
      <w:r w:rsidRPr="00133A3B">
        <w:rPr>
          <w:rFonts w:hint="cs"/>
          <w:rtl/>
        </w:rPr>
        <w:t xml:space="preserve">) של חולים בשנה. </w:t>
      </w:r>
    </w:p>
    <w:p w14:paraId="3C71F593" w14:textId="77777777" w:rsidR="00163819" w:rsidRDefault="00163819" w:rsidP="00FE773E">
      <w:pPr>
        <w:spacing w:line="269" w:lineRule="auto"/>
        <w:rPr>
          <w:rtl/>
        </w:rPr>
      </w:pPr>
    </w:p>
    <w:p w14:paraId="7994525C" w14:textId="5533B9F6" w:rsidR="00FE773E" w:rsidRDefault="00FE773E" w:rsidP="00163819">
      <w:pPr>
        <w:pStyle w:val="100"/>
        <w:rPr>
          <w:rtl/>
        </w:rPr>
      </w:pPr>
      <w:r w:rsidRPr="00C6338D">
        <w:rPr>
          <w:rFonts w:hint="cs"/>
          <w:rtl/>
        </w:rPr>
        <w:t>בדוח שנתי לשנת 2017 של המעבדות המרכזיות של משרד הבריאות צוין כי במהלך העשור האחרון חלה עלייה חדה בתחלואה בקמפילובקטר בישראל</w:t>
      </w:r>
      <w:r>
        <w:rPr>
          <w:rStyle w:val="FootnoteReference"/>
          <w:rtl/>
        </w:rPr>
        <w:footnoteReference w:id="36"/>
      </w:r>
      <w:r w:rsidRPr="00C6338D">
        <w:rPr>
          <w:rFonts w:hint="cs"/>
          <w:rtl/>
        </w:rPr>
        <w:t>. נוסף</w:t>
      </w:r>
      <w:r>
        <w:rPr>
          <w:rFonts w:hint="cs"/>
          <w:rtl/>
        </w:rPr>
        <w:t xml:space="preserve"> על כך</w:t>
      </w:r>
      <w:r w:rsidRPr="00C6338D">
        <w:rPr>
          <w:rFonts w:hint="cs"/>
          <w:rtl/>
        </w:rPr>
        <w:t xml:space="preserve">, על פי הצעת מחקר של חוקרים ממינהל המחקר החקלאי (מכון וולקני), מהמכון הווטרינרי, מהמעבדות המרכזיות ומהמרכז הרפואי ע"ש שיבא, עיקר התחלואה המדווחת היא בקרב תינוקות עד גיל שנתיים. </w:t>
      </w:r>
    </w:p>
    <w:p w14:paraId="77B8D567" w14:textId="77777777" w:rsidR="00FE773E" w:rsidRPr="00C6338D" w:rsidRDefault="00FE773E" w:rsidP="00163819">
      <w:pPr>
        <w:pStyle w:val="100"/>
        <w:rPr>
          <w:rtl/>
        </w:rPr>
      </w:pPr>
      <w:r w:rsidRPr="00C6338D">
        <w:rPr>
          <w:rtl/>
        </w:rPr>
        <w:t>ב</w:t>
      </w:r>
      <w:r w:rsidRPr="00C6338D">
        <w:rPr>
          <w:rFonts w:hint="cs"/>
          <w:rtl/>
        </w:rPr>
        <w:t xml:space="preserve">ביקורת קודמת של מבקר המדינה על </w:t>
      </w:r>
      <w:r w:rsidRPr="006658C2">
        <w:rPr>
          <w:rtl/>
        </w:rPr>
        <w:t>שירות המזון הארצי</w:t>
      </w:r>
      <w:r>
        <w:rPr>
          <w:rFonts w:hint="cs"/>
          <w:rtl/>
        </w:rPr>
        <w:t>,</w:t>
      </w:r>
      <w:r w:rsidRPr="00C6338D">
        <w:rPr>
          <w:rFonts w:hint="cs"/>
          <w:rtl/>
        </w:rPr>
        <w:t xml:space="preserve"> שתוצאותיה פורסמו במאי 2016</w:t>
      </w:r>
      <w:r>
        <w:rPr>
          <w:rStyle w:val="FootnoteReference"/>
          <w:rtl/>
        </w:rPr>
        <w:footnoteReference w:id="37"/>
      </w:r>
      <w:r>
        <w:rPr>
          <w:rFonts w:hint="cs"/>
          <w:rtl/>
        </w:rPr>
        <w:t>,</w:t>
      </w:r>
      <w:r w:rsidRPr="00C6338D">
        <w:rPr>
          <w:rtl/>
        </w:rPr>
        <w:t xml:space="preserve"> עלה </w:t>
      </w:r>
      <w:r w:rsidRPr="00C6338D">
        <w:rPr>
          <w:rFonts w:hint="cs"/>
          <w:rtl/>
        </w:rPr>
        <w:t xml:space="preserve">כי </w:t>
      </w:r>
      <w:r w:rsidRPr="00C6338D">
        <w:rPr>
          <w:rtl/>
        </w:rPr>
        <w:t xml:space="preserve">משרד הבריאות </w:t>
      </w:r>
      <w:r w:rsidRPr="00C6338D">
        <w:rPr>
          <w:rFonts w:hint="cs"/>
          <w:rtl/>
        </w:rPr>
        <w:t>"</w:t>
      </w:r>
      <w:r w:rsidRPr="00C6338D">
        <w:rPr>
          <w:rtl/>
        </w:rPr>
        <w:t>לא דרש לבחון את הימצאותו של חיידק הקמפילובקטר במזון והוא אינו מנוטר</w:t>
      </w:r>
      <w:r w:rsidRPr="00C6338D">
        <w:rPr>
          <w:rFonts w:hint="cs"/>
          <w:rtl/>
        </w:rPr>
        <w:t xml:space="preserve">". יצוין כי </w:t>
      </w:r>
      <w:r>
        <w:rPr>
          <w:rFonts w:hint="cs"/>
          <w:rtl/>
        </w:rPr>
        <w:t>ה</w:t>
      </w:r>
      <w:r w:rsidRPr="00C6338D">
        <w:rPr>
          <w:rFonts w:hint="cs"/>
          <w:rtl/>
        </w:rPr>
        <w:t xml:space="preserve">מנהלת לשעבר של המעבדות המרכזיות של משרד הבריאות ומנהל המרכזים הארציים העלו עניין זה בפני נציגי שירות המזון הארצי, בין היתר בפגישה בינואר 2017, </w:t>
      </w:r>
      <w:r>
        <w:rPr>
          <w:rFonts w:hint="cs"/>
          <w:rtl/>
        </w:rPr>
        <w:t>ו</w:t>
      </w:r>
      <w:r w:rsidRPr="00C6338D">
        <w:rPr>
          <w:rFonts w:hint="cs"/>
          <w:rtl/>
        </w:rPr>
        <w:t>בה עמדו על החשיבות בעיגון הדרישה לבדיקת חיידק הקמפילובקטר במוצרי המזון.</w:t>
      </w:r>
    </w:p>
    <w:p w14:paraId="09E0BD24" w14:textId="77777777" w:rsidR="00FE773E" w:rsidRDefault="00FE773E" w:rsidP="00D45283">
      <w:pPr>
        <w:pStyle w:val="af5"/>
        <w:rPr>
          <w:rtl/>
        </w:rPr>
      </w:pPr>
      <w:r w:rsidRPr="00C6338D">
        <w:rPr>
          <w:rFonts w:hint="cs"/>
          <w:rtl/>
        </w:rPr>
        <w:t xml:space="preserve">בביקורת הנוכחית נמצא כי משרד הבריאות ממשיך שלא לדרוש לבדוק </w:t>
      </w:r>
      <w:r>
        <w:rPr>
          <w:rFonts w:hint="cs"/>
          <w:rtl/>
        </w:rPr>
        <w:t xml:space="preserve">את </w:t>
      </w:r>
      <w:r w:rsidRPr="00C6338D">
        <w:rPr>
          <w:rFonts w:hint="cs"/>
          <w:rtl/>
        </w:rPr>
        <w:t>הימצאות חיידק זה במוצרי מזון</w:t>
      </w:r>
      <w:r w:rsidRPr="00C6338D">
        <w:rPr>
          <w:rtl/>
        </w:rPr>
        <w:t xml:space="preserve"> </w:t>
      </w:r>
      <w:r w:rsidRPr="00C6338D">
        <w:rPr>
          <w:rFonts w:hint="cs"/>
          <w:rtl/>
        </w:rPr>
        <w:t>ו</w:t>
      </w:r>
      <w:r w:rsidRPr="00C6338D">
        <w:rPr>
          <w:rtl/>
        </w:rPr>
        <w:t>ל</w:t>
      </w:r>
      <w:r w:rsidRPr="00C6338D">
        <w:rPr>
          <w:rFonts w:hint="cs"/>
          <w:rtl/>
        </w:rPr>
        <w:t xml:space="preserve">כן </w:t>
      </w:r>
      <w:r w:rsidRPr="00C6338D">
        <w:rPr>
          <w:rtl/>
        </w:rPr>
        <w:t xml:space="preserve">המעבדות לא בודקות </w:t>
      </w:r>
      <w:r>
        <w:rPr>
          <w:rFonts w:hint="cs"/>
          <w:rtl/>
        </w:rPr>
        <w:t xml:space="preserve">את </w:t>
      </w:r>
      <w:r w:rsidRPr="00C6338D">
        <w:rPr>
          <w:rtl/>
        </w:rPr>
        <w:t xml:space="preserve">הימצאות קמפילובקטר במוצרי מזון. </w:t>
      </w:r>
    </w:p>
    <w:p w14:paraId="50115875" w14:textId="77777777" w:rsidR="00FE773E" w:rsidRPr="00B76C61" w:rsidRDefault="00FE773E" w:rsidP="00D45283">
      <w:pPr>
        <w:pStyle w:val="100"/>
        <w:rPr>
          <w:rtl/>
        </w:rPr>
      </w:pPr>
      <w:r w:rsidRPr="00B76C61">
        <w:rPr>
          <w:rtl/>
        </w:rPr>
        <w:t>בתשובתו למשרד מבקר המדינה ציין משרד הבריאות כי המקור העיקרי לתחלואה ב</w:t>
      </w:r>
      <w:r w:rsidRPr="00B76C61">
        <w:rPr>
          <w:rFonts w:hint="cs"/>
          <w:rtl/>
        </w:rPr>
        <w:t>קמפילובקטריוזיס</w:t>
      </w:r>
      <w:r w:rsidRPr="00B76C61">
        <w:rPr>
          <w:rtl/>
        </w:rPr>
        <w:t xml:space="preserve"> ה</w:t>
      </w:r>
      <w:r w:rsidRPr="00B76C61">
        <w:rPr>
          <w:rFonts w:hint="cs"/>
          <w:rtl/>
        </w:rPr>
        <w:t>וא</w:t>
      </w:r>
      <w:r w:rsidRPr="00B76C61">
        <w:rPr>
          <w:rtl/>
        </w:rPr>
        <w:t xml:space="preserve"> מוצרי עוף טריים</w:t>
      </w:r>
      <w:r w:rsidRPr="00B76C61">
        <w:rPr>
          <w:rFonts w:hint="cs"/>
          <w:rtl/>
        </w:rPr>
        <w:t xml:space="preserve"> ולא שאר המזונות, ולכן גם אין הצדקה לביצוע בדיקות </w:t>
      </w:r>
      <w:r w:rsidRPr="00B76C61">
        <w:rPr>
          <w:rFonts w:hint="cs"/>
          <w:rtl/>
        </w:rPr>
        <w:lastRenderedPageBreak/>
        <w:t>שגרתיות בכלל המזונות; הוא הוסיף כי</w:t>
      </w:r>
      <w:r w:rsidRPr="00B76C61">
        <w:rPr>
          <w:rtl/>
        </w:rPr>
        <w:t xml:space="preserve"> הוקם צוות רב</w:t>
      </w:r>
      <w:r w:rsidRPr="00B76C61">
        <w:rPr>
          <w:rFonts w:hint="cs"/>
          <w:rtl/>
        </w:rPr>
        <w:t>-</w:t>
      </w:r>
      <w:r w:rsidRPr="00B76C61">
        <w:rPr>
          <w:rtl/>
        </w:rPr>
        <w:t>תחומי ובין</w:t>
      </w:r>
      <w:r w:rsidRPr="00B76C61">
        <w:rPr>
          <w:rFonts w:hint="cs"/>
          <w:rtl/>
        </w:rPr>
        <w:t>-</w:t>
      </w:r>
      <w:r w:rsidRPr="00B76C61">
        <w:rPr>
          <w:rtl/>
        </w:rPr>
        <w:t>משרדי הכולל נציגים ממשרד החקלאות וממשרד הבריאות (שירות המזון הארצי והמעבדות המרכזיות) ונציגים מהאקדמיה כדי לבחון את הצעדים למזעור נוכחות חיידק הקמפילובקטר במוצרי</w:t>
      </w:r>
      <w:r w:rsidRPr="00B76C61">
        <w:rPr>
          <w:rFonts w:hint="cs"/>
          <w:rtl/>
        </w:rPr>
        <w:t xml:space="preserve"> עוף טריים המשמשים המקור העיקרי לתחלואה </w:t>
      </w:r>
      <w:r w:rsidRPr="00B76C61">
        <w:rPr>
          <w:rtl/>
        </w:rPr>
        <w:t>ב</w:t>
      </w:r>
      <w:r w:rsidRPr="00B76C61">
        <w:rPr>
          <w:rFonts w:hint="cs"/>
          <w:rtl/>
        </w:rPr>
        <w:t>קמפילובקטריוזיס. עוד הוסיף המשרד</w:t>
      </w:r>
      <w:r w:rsidRPr="00B76C61">
        <w:rPr>
          <w:rtl/>
        </w:rPr>
        <w:t xml:space="preserve"> </w:t>
      </w:r>
      <w:r w:rsidRPr="00B76C61">
        <w:rPr>
          <w:rFonts w:hint="cs"/>
          <w:rtl/>
        </w:rPr>
        <w:t>כי</w:t>
      </w:r>
      <w:r w:rsidRPr="00B76C61">
        <w:rPr>
          <w:rtl/>
        </w:rPr>
        <w:t xml:space="preserve"> </w:t>
      </w:r>
      <w:r w:rsidRPr="00B76C61">
        <w:rPr>
          <w:rFonts w:hint="cs"/>
          <w:rtl/>
        </w:rPr>
        <w:t xml:space="preserve">רק </w:t>
      </w:r>
      <w:r w:rsidRPr="00B76C61">
        <w:rPr>
          <w:rtl/>
        </w:rPr>
        <w:t>ב-2018 עודכנה החקיקה האירופית לדרישות ל</w:t>
      </w:r>
      <w:r w:rsidRPr="00B76C61">
        <w:rPr>
          <w:rFonts w:hint="cs"/>
          <w:rtl/>
        </w:rPr>
        <w:t>בדיקת קמפילובקטר</w:t>
      </w:r>
      <w:r w:rsidRPr="00B76C61">
        <w:rPr>
          <w:rtl/>
        </w:rPr>
        <w:t xml:space="preserve"> כדרישה </w:t>
      </w:r>
      <w:r w:rsidRPr="00B76C61">
        <w:rPr>
          <w:rFonts w:hint="cs"/>
          <w:rtl/>
        </w:rPr>
        <w:t>ה</w:t>
      </w:r>
      <w:r w:rsidRPr="00B76C61">
        <w:rPr>
          <w:rtl/>
        </w:rPr>
        <w:t>מחייבת את היצרן</w:t>
      </w:r>
      <w:r w:rsidRPr="00B76C61">
        <w:rPr>
          <w:rFonts w:hint="cs"/>
          <w:rtl/>
        </w:rPr>
        <w:t>,</w:t>
      </w:r>
      <w:r w:rsidRPr="00B76C61">
        <w:rPr>
          <w:rtl/>
        </w:rPr>
        <w:t xml:space="preserve"> </w:t>
      </w:r>
      <w:r w:rsidRPr="00B76C61">
        <w:rPr>
          <w:rFonts w:hint="cs"/>
          <w:rtl/>
        </w:rPr>
        <w:t>ו</w:t>
      </w:r>
      <w:r w:rsidRPr="00B76C61">
        <w:rPr>
          <w:rtl/>
        </w:rPr>
        <w:t xml:space="preserve">אך </w:t>
      </w:r>
      <w:r w:rsidRPr="00B76C61">
        <w:rPr>
          <w:rFonts w:hint="cs"/>
          <w:rtl/>
        </w:rPr>
        <w:t>ו</w:t>
      </w:r>
      <w:r w:rsidRPr="00B76C61">
        <w:rPr>
          <w:rtl/>
        </w:rPr>
        <w:t>רק ב</w:t>
      </w:r>
      <w:r w:rsidRPr="00B76C61">
        <w:rPr>
          <w:rFonts w:hint="cs"/>
          <w:rtl/>
        </w:rPr>
        <w:t>בישול</w:t>
      </w:r>
      <w:r w:rsidRPr="00B76C61">
        <w:rPr>
          <w:rtl/>
        </w:rPr>
        <w:t xml:space="preserve"> עוף טרי</w:t>
      </w:r>
      <w:r w:rsidRPr="00B76C61">
        <w:rPr>
          <w:rFonts w:hint="cs"/>
          <w:rtl/>
        </w:rPr>
        <w:t>.</w:t>
      </w:r>
    </w:p>
    <w:p w14:paraId="4A349FED" w14:textId="77777777" w:rsidR="00FE773E" w:rsidRPr="00B76C61" w:rsidRDefault="00FE773E" w:rsidP="00D45283">
      <w:pPr>
        <w:pStyle w:val="af5"/>
        <w:rPr>
          <w:rtl/>
        </w:rPr>
      </w:pPr>
      <w:r w:rsidRPr="00B76C61">
        <w:rPr>
          <w:rFonts w:hint="cs"/>
          <w:rtl/>
        </w:rPr>
        <w:t>נוכח העלייה ב</w:t>
      </w:r>
      <w:r w:rsidRPr="00B76C61">
        <w:rPr>
          <w:rtl/>
        </w:rPr>
        <w:t>תחלואה בקמפילובקטר בישראל</w:t>
      </w:r>
      <w:r w:rsidRPr="00B76C61">
        <w:rPr>
          <w:rFonts w:hint="cs"/>
          <w:rtl/>
        </w:rPr>
        <w:t>,</w:t>
      </w:r>
      <w:r w:rsidRPr="00B76C61">
        <w:rPr>
          <w:rtl/>
        </w:rPr>
        <w:t xml:space="preserve"> </w:t>
      </w:r>
      <w:r w:rsidRPr="00B76C61">
        <w:rPr>
          <w:rFonts w:hint="cs"/>
          <w:rtl/>
        </w:rPr>
        <w:t>מוצע כי בדומה לדרישות במדינות מפותחות אחרות ו</w:t>
      </w:r>
      <w:r w:rsidRPr="00B76C61">
        <w:rPr>
          <w:rtl/>
        </w:rPr>
        <w:t xml:space="preserve">מטעמים של הגנה על בריאות הציבור, </w:t>
      </w:r>
      <w:r w:rsidRPr="00B76C61">
        <w:rPr>
          <w:rFonts w:hint="cs"/>
          <w:rtl/>
        </w:rPr>
        <w:t>משרד הבריאות י</w:t>
      </w:r>
      <w:r w:rsidRPr="00B76C61">
        <w:rPr>
          <w:rtl/>
        </w:rPr>
        <w:t>דרוש</w:t>
      </w:r>
      <w:r w:rsidRPr="00B76C61">
        <w:rPr>
          <w:rFonts w:hint="cs"/>
          <w:rtl/>
        </w:rPr>
        <w:t xml:space="preserve"> לכלול בדיקת קמפילובקטר בבדיקות של מוצרי המזון </w:t>
      </w:r>
      <w:r w:rsidRPr="00B76C61">
        <w:rPr>
          <w:rtl/>
        </w:rPr>
        <w:t xml:space="preserve">הרלוונטיים לדעתו </w:t>
      </w:r>
      <w:r w:rsidRPr="00B76C61">
        <w:rPr>
          <w:rFonts w:hint="cs"/>
          <w:rtl/>
        </w:rPr>
        <w:t>שעורכות המעבדות</w:t>
      </w:r>
      <w:r w:rsidRPr="00B76C61">
        <w:rPr>
          <w:rtl/>
        </w:rPr>
        <w:t xml:space="preserve"> כדי לצמצם את </w:t>
      </w:r>
      <w:r w:rsidRPr="00B76C61">
        <w:rPr>
          <w:rFonts w:hint="cs"/>
          <w:rtl/>
        </w:rPr>
        <w:t xml:space="preserve">שיעור </w:t>
      </w:r>
      <w:r w:rsidRPr="00B76C61">
        <w:rPr>
          <w:rtl/>
        </w:rPr>
        <w:t>התחלואה</w:t>
      </w:r>
      <w:r w:rsidRPr="00B76C61">
        <w:rPr>
          <w:rFonts w:hint="cs"/>
          <w:rtl/>
        </w:rPr>
        <w:t xml:space="preserve"> הגבוה בישראל.</w:t>
      </w:r>
    </w:p>
    <w:p w14:paraId="6860FC0E" w14:textId="62EDC5F1" w:rsidR="00FE773E" w:rsidRPr="00133A3B" w:rsidRDefault="00FE773E" w:rsidP="00EC4141">
      <w:pPr>
        <w:pStyle w:val="316"/>
        <w:rPr>
          <w:rtl/>
        </w:rPr>
      </w:pPr>
      <w:bookmarkStart w:id="16" w:name="_Hlk28678078"/>
      <w:r w:rsidRPr="00133A3B">
        <w:rPr>
          <w:rFonts w:hint="cs"/>
          <w:rtl/>
        </w:rPr>
        <w:t xml:space="preserve">טיפול שירות המזון הארצי באירועי תחלואה רחבי היקף </w:t>
      </w:r>
      <w:bookmarkEnd w:id="16"/>
    </w:p>
    <w:p w14:paraId="3BC4645D" w14:textId="77777777" w:rsidR="00FE773E" w:rsidRDefault="00FE773E" w:rsidP="00EC4141">
      <w:pPr>
        <w:pStyle w:val="100"/>
        <w:rPr>
          <w:rtl/>
        </w:rPr>
      </w:pPr>
      <w:r w:rsidRPr="00C6338D">
        <w:rPr>
          <w:rFonts w:hint="cs"/>
          <w:rtl/>
        </w:rPr>
        <w:t xml:space="preserve">משרד מבקר המדינה בדק את הטיפול של שירות המזון הארצי </w:t>
      </w:r>
      <w:r w:rsidRPr="00C6338D">
        <w:rPr>
          <w:rtl/>
        </w:rPr>
        <w:t>ב</w:t>
      </w:r>
      <w:r w:rsidRPr="00C6338D">
        <w:rPr>
          <w:rFonts w:hint="cs"/>
          <w:rtl/>
        </w:rPr>
        <w:t>שלושה אירועים</w:t>
      </w:r>
      <w:r w:rsidRPr="00C6338D">
        <w:rPr>
          <w:rtl/>
        </w:rPr>
        <w:t xml:space="preserve"> </w:t>
      </w:r>
      <w:r w:rsidRPr="00C6338D">
        <w:rPr>
          <w:rFonts w:hint="cs"/>
          <w:rtl/>
        </w:rPr>
        <w:t xml:space="preserve">מהשנים האחרונות (יוני 2017 - יולי 2019) </w:t>
      </w:r>
      <w:r>
        <w:rPr>
          <w:rFonts w:hint="cs"/>
          <w:rtl/>
        </w:rPr>
        <w:t>ש</w:t>
      </w:r>
      <w:r w:rsidRPr="00C6338D">
        <w:rPr>
          <w:rFonts w:hint="cs"/>
          <w:rtl/>
        </w:rPr>
        <w:t>בהם נמצאו</w:t>
      </w:r>
      <w:r w:rsidRPr="00C6338D">
        <w:rPr>
          <w:rtl/>
        </w:rPr>
        <w:t xml:space="preserve"> </w:t>
      </w:r>
      <w:r w:rsidRPr="00C6338D">
        <w:rPr>
          <w:rFonts w:hint="cs"/>
          <w:rtl/>
        </w:rPr>
        <w:t>מזה</w:t>
      </w:r>
      <w:r w:rsidRPr="00C6338D">
        <w:rPr>
          <w:rtl/>
        </w:rPr>
        <w:t>מים במוצרי מזון ש</w:t>
      </w:r>
      <w:r w:rsidRPr="00C6338D">
        <w:rPr>
          <w:rFonts w:hint="cs"/>
          <w:rtl/>
        </w:rPr>
        <w:t>שווקו ו</w:t>
      </w:r>
      <w:r w:rsidRPr="00C6338D">
        <w:rPr>
          <w:rtl/>
        </w:rPr>
        <w:t>נמצאו קשורים בתחלואה</w:t>
      </w:r>
      <w:r w:rsidRPr="00C6338D">
        <w:rPr>
          <w:rFonts w:hint="cs"/>
          <w:rtl/>
        </w:rPr>
        <w:t xml:space="preserve"> </w:t>
      </w:r>
      <w:r>
        <w:rPr>
          <w:rFonts w:hint="cs"/>
          <w:rtl/>
        </w:rPr>
        <w:t xml:space="preserve">רחבת היקף </w:t>
      </w:r>
      <w:r w:rsidRPr="00C6338D">
        <w:rPr>
          <w:rFonts w:hint="eastAsia"/>
          <w:rtl/>
        </w:rPr>
        <w:t>ומתמשכת</w:t>
      </w:r>
      <w:r>
        <w:rPr>
          <w:rFonts w:hint="cs"/>
          <w:rtl/>
        </w:rPr>
        <w:t>.</w:t>
      </w:r>
      <w:r w:rsidRPr="00C6338D">
        <w:rPr>
          <w:rFonts w:hint="cs"/>
          <w:rtl/>
        </w:rPr>
        <w:t xml:space="preserve"> כל אחד מאירועי התחלואה הללו (כל אחד מהם י</w:t>
      </w:r>
      <w:r>
        <w:rPr>
          <w:rFonts w:hint="cs"/>
          <w:rtl/>
        </w:rPr>
        <w:t>י</w:t>
      </w:r>
      <w:r w:rsidRPr="00C6338D">
        <w:rPr>
          <w:rFonts w:hint="cs"/>
          <w:rtl/>
        </w:rPr>
        <w:t>קרא להלן - צבר תחלואה)</w:t>
      </w:r>
      <w:r w:rsidRPr="00C6338D">
        <w:rPr>
          <w:rtl/>
        </w:rPr>
        <w:t xml:space="preserve"> נמש</w:t>
      </w:r>
      <w:r>
        <w:rPr>
          <w:rFonts w:hint="cs"/>
          <w:rtl/>
        </w:rPr>
        <w:t>ך</w:t>
      </w:r>
      <w:r w:rsidRPr="00C6338D">
        <w:rPr>
          <w:rtl/>
        </w:rPr>
        <w:t xml:space="preserve"> יותר מחצי </w:t>
      </w:r>
      <w:r w:rsidRPr="00C6338D">
        <w:rPr>
          <w:rFonts w:hint="eastAsia"/>
          <w:rtl/>
        </w:rPr>
        <w:t>שנה</w:t>
      </w:r>
      <w:r>
        <w:rPr>
          <w:rFonts w:hint="cs"/>
          <w:rtl/>
        </w:rPr>
        <w:t>, ובכל אירוע חלו יותר מ-30 איש.</w:t>
      </w:r>
    </w:p>
    <w:p w14:paraId="722172CC" w14:textId="77777777" w:rsidR="00FE773E" w:rsidRPr="00133A3B" w:rsidRDefault="00FE773E" w:rsidP="00EC4141">
      <w:pPr>
        <w:pStyle w:val="414"/>
        <w:rPr>
          <w:rFonts w:eastAsia="Times New Roman"/>
          <w:rtl/>
          <w:lang w:eastAsia="he-IL"/>
        </w:rPr>
      </w:pPr>
      <w:bookmarkStart w:id="17" w:name="_Hlk28678123"/>
      <w:r w:rsidRPr="00133A3B">
        <w:rPr>
          <w:rFonts w:eastAsia="Times New Roman" w:hint="cs"/>
          <w:rtl/>
          <w:lang w:eastAsia="he-IL"/>
        </w:rPr>
        <w:t>איתור והחזרה של מוצרי מזון שיוצרו במפעלים בפיקוח שירות המזון הארצי</w:t>
      </w:r>
    </w:p>
    <w:bookmarkEnd w:id="17"/>
    <w:p w14:paraId="4C86E080" w14:textId="77777777" w:rsidR="00FE773E" w:rsidRPr="00C6338D" w:rsidRDefault="00FE773E" w:rsidP="00EC4141">
      <w:pPr>
        <w:pStyle w:val="100"/>
        <w:rPr>
          <w:rtl/>
        </w:rPr>
      </w:pPr>
      <w:r>
        <w:rPr>
          <w:rFonts w:hint="cs"/>
          <w:rtl/>
        </w:rPr>
        <w:t>סעיף 164 ל</w:t>
      </w:r>
      <w:r w:rsidRPr="00C6338D">
        <w:rPr>
          <w:rFonts w:hint="cs"/>
          <w:rtl/>
        </w:rPr>
        <w:t>חוק המזון קובע כי מזון מזיק</w:t>
      </w:r>
      <w:r>
        <w:rPr>
          <w:rFonts w:hint="cs"/>
          <w:rtl/>
        </w:rPr>
        <w:t xml:space="preserve"> הוא </w:t>
      </w:r>
      <w:r w:rsidRPr="00C6338D">
        <w:rPr>
          <w:rFonts w:hint="cs"/>
          <w:rtl/>
        </w:rPr>
        <w:t>"</w:t>
      </w:r>
      <w:r w:rsidRPr="00C6338D">
        <w:rPr>
          <w:rtl/>
        </w:rPr>
        <w:t>מזון שהזיק או שעלול להזיק לבריאות אדם, לרבות מזון שנמצאו לגביו תוצאות של בדיקת מעבדה המעידות על אי-עמידה של המזון בדרישות לפי חקיקת המזון, שיש בה כדי להזיק או לעורר חשש לנזק כאמור</w:t>
      </w:r>
      <w:r w:rsidRPr="00C6338D">
        <w:rPr>
          <w:rFonts w:hint="cs"/>
          <w:rtl/>
        </w:rPr>
        <w:t>"</w:t>
      </w:r>
      <w:r w:rsidRPr="00C6338D">
        <w:rPr>
          <w:rtl/>
        </w:rPr>
        <w:t>.</w:t>
      </w:r>
      <w:r w:rsidRPr="00C6338D">
        <w:rPr>
          <w:rFonts w:hint="cs"/>
          <w:rtl/>
        </w:rPr>
        <w:t xml:space="preserve"> חוק המזון קובע גם את חובות ה</w:t>
      </w:r>
      <w:r w:rsidRPr="00C6338D">
        <w:rPr>
          <w:rtl/>
        </w:rPr>
        <w:t>עוסק במזון</w:t>
      </w:r>
      <w:r>
        <w:rPr>
          <w:vertAlign w:val="superscript"/>
          <w:rtl/>
        </w:rPr>
        <w:footnoteReference w:id="38"/>
      </w:r>
      <w:r w:rsidRPr="00C6338D">
        <w:rPr>
          <w:rtl/>
        </w:rPr>
        <w:t xml:space="preserve"> שנודע לו כי מזון שייצר, ייבא או מכר, לפי העניין, הוא מזון מזיק</w:t>
      </w:r>
      <w:r w:rsidRPr="00C6338D">
        <w:rPr>
          <w:rFonts w:hint="cs"/>
          <w:rtl/>
        </w:rPr>
        <w:t xml:space="preserve">; בכלל זה על העוסק במזון </w:t>
      </w:r>
      <w:r>
        <w:rPr>
          <w:rFonts w:hint="cs"/>
          <w:rtl/>
        </w:rPr>
        <w:t xml:space="preserve">חלה </w:t>
      </w:r>
      <w:r w:rsidRPr="00C6338D">
        <w:rPr>
          <w:rFonts w:hint="cs"/>
          <w:rtl/>
        </w:rPr>
        <w:t>החובה ל</w:t>
      </w:r>
      <w:r w:rsidRPr="00C6338D">
        <w:rPr>
          <w:rtl/>
        </w:rPr>
        <w:t>הוצ</w:t>
      </w:r>
      <w:r>
        <w:rPr>
          <w:rFonts w:hint="cs"/>
          <w:rtl/>
        </w:rPr>
        <w:t>י</w:t>
      </w:r>
      <w:r w:rsidRPr="00C6338D">
        <w:rPr>
          <w:rtl/>
        </w:rPr>
        <w:t xml:space="preserve">א </w:t>
      </w:r>
      <w:r>
        <w:rPr>
          <w:rFonts w:hint="cs"/>
          <w:rtl/>
        </w:rPr>
        <w:t xml:space="preserve">את </w:t>
      </w:r>
      <w:r w:rsidRPr="00C6338D">
        <w:rPr>
          <w:rtl/>
        </w:rPr>
        <w:t xml:space="preserve">המזון </w:t>
      </w:r>
      <w:r>
        <w:rPr>
          <w:rFonts w:hint="cs"/>
          <w:rtl/>
        </w:rPr>
        <w:t xml:space="preserve">המזיק </w:t>
      </w:r>
      <w:r w:rsidRPr="00C6338D">
        <w:rPr>
          <w:rtl/>
        </w:rPr>
        <w:t>מדרכי השיווק</w:t>
      </w:r>
      <w:r w:rsidRPr="00C6338D">
        <w:rPr>
          <w:rFonts w:hint="cs"/>
          <w:rtl/>
        </w:rPr>
        <w:t xml:space="preserve">, </w:t>
      </w:r>
      <w:r w:rsidRPr="00C6338D">
        <w:rPr>
          <w:rtl/>
        </w:rPr>
        <w:t xml:space="preserve">בתיאום עם מנהל שירות המזון </w:t>
      </w:r>
      <w:r w:rsidRPr="00C6338D">
        <w:rPr>
          <w:rFonts w:hint="cs"/>
          <w:rtl/>
        </w:rPr>
        <w:t xml:space="preserve">הארצי </w:t>
      </w:r>
      <w:r w:rsidRPr="00C6338D">
        <w:rPr>
          <w:rtl/>
        </w:rPr>
        <w:t>או מי שהוא הסמיכו לכך</w:t>
      </w:r>
      <w:r w:rsidRPr="00C6338D">
        <w:rPr>
          <w:rFonts w:hint="cs"/>
          <w:rtl/>
        </w:rPr>
        <w:t>,</w:t>
      </w:r>
      <w:r>
        <w:rPr>
          <w:rFonts w:hint="cs"/>
          <w:rtl/>
        </w:rPr>
        <w:t xml:space="preserve"> </w:t>
      </w:r>
      <w:r w:rsidRPr="00C6338D">
        <w:rPr>
          <w:rtl/>
        </w:rPr>
        <w:t>בדרך של החזרה יזומה (</w:t>
      </w:r>
      <w:r w:rsidRPr="00C6338D">
        <w:t>Withdrawal</w:t>
      </w:r>
      <w:r w:rsidRPr="00C6338D">
        <w:rPr>
          <w:rtl/>
        </w:rPr>
        <w:t xml:space="preserve">) </w:t>
      </w:r>
      <w:r w:rsidRPr="00C6338D">
        <w:rPr>
          <w:rFonts w:hint="cs"/>
          <w:rtl/>
        </w:rPr>
        <w:t>ו</w:t>
      </w:r>
      <w:r w:rsidRPr="00C6338D">
        <w:rPr>
          <w:rtl/>
        </w:rPr>
        <w:t>מסירת הודעה לציבור על הסכנה הנשקפת מהמזון</w:t>
      </w:r>
      <w:r>
        <w:rPr>
          <w:rFonts w:hint="cs"/>
          <w:rtl/>
        </w:rPr>
        <w:t xml:space="preserve"> </w:t>
      </w:r>
      <w:r w:rsidRPr="00C6338D">
        <w:rPr>
          <w:rtl/>
        </w:rPr>
        <w:t>(</w:t>
      </w:r>
      <w:r w:rsidRPr="00C6338D">
        <w:t>Recall</w:t>
      </w:r>
      <w:r w:rsidRPr="00C6338D">
        <w:rPr>
          <w:rtl/>
        </w:rPr>
        <w:t>)</w:t>
      </w:r>
      <w:r w:rsidRPr="00C6338D">
        <w:rPr>
          <w:rFonts w:hint="cs"/>
          <w:rtl/>
        </w:rPr>
        <w:t xml:space="preserve">, </w:t>
      </w:r>
      <w:r w:rsidRPr="00C6338D">
        <w:rPr>
          <w:rtl/>
        </w:rPr>
        <w:t>כפוף לכמה תנאים שפורטו</w:t>
      </w:r>
      <w:r w:rsidRPr="00C6338D">
        <w:rPr>
          <w:rFonts w:hint="cs"/>
          <w:rtl/>
        </w:rPr>
        <w:t xml:space="preserve"> בסעיף (שתי החובות הללו ייקראו להלן </w:t>
      </w:r>
      <w:r w:rsidRPr="00C6338D">
        <w:rPr>
          <w:rtl/>
        </w:rPr>
        <w:t>-</w:t>
      </w:r>
      <w:r w:rsidRPr="00C6338D">
        <w:rPr>
          <w:rFonts w:hint="cs"/>
          <w:rtl/>
        </w:rPr>
        <w:t xml:space="preserve"> ריקול). </w:t>
      </w:r>
      <w:r w:rsidRPr="00B76C61">
        <w:rPr>
          <w:rFonts w:hint="cs"/>
          <w:rtl/>
        </w:rPr>
        <w:t xml:space="preserve">עוד קובע חוק המזון כי אם </w:t>
      </w:r>
      <w:r w:rsidRPr="00B76C61">
        <w:rPr>
          <w:rtl/>
        </w:rPr>
        <w:t xml:space="preserve">נודע למנהל שירות המזון </w:t>
      </w:r>
      <w:r w:rsidRPr="00B76C61">
        <w:rPr>
          <w:rFonts w:hint="cs"/>
          <w:rtl/>
        </w:rPr>
        <w:t xml:space="preserve">הארצי </w:t>
      </w:r>
      <w:r w:rsidRPr="00B76C61">
        <w:rPr>
          <w:rtl/>
        </w:rPr>
        <w:t xml:space="preserve">או מי שהוא הסמיכו לכך כי מזון </w:t>
      </w:r>
      <w:r w:rsidRPr="00B76C61">
        <w:rPr>
          <w:rFonts w:hint="cs"/>
          <w:rtl/>
        </w:rPr>
        <w:t xml:space="preserve">מסוים </w:t>
      </w:r>
      <w:r w:rsidRPr="00B76C61">
        <w:rPr>
          <w:rtl/>
        </w:rPr>
        <w:t xml:space="preserve">הוא מזון מזיק, </w:t>
      </w:r>
      <w:r w:rsidRPr="00B76C61">
        <w:rPr>
          <w:rFonts w:hint="cs"/>
          <w:rtl/>
        </w:rPr>
        <w:t xml:space="preserve">הרי שהוא </w:t>
      </w:r>
      <w:r w:rsidRPr="00B76C61">
        <w:rPr>
          <w:rtl/>
        </w:rPr>
        <w:t xml:space="preserve">רשאי </w:t>
      </w:r>
      <w:r w:rsidRPr="00B76C61">
        <w:rPr>
          <w:rFonts w:hint="cs"/>
          <w:rtl/>
        </w:rPr>
        <w:t>"</w:t>
      </w:r>
      <w:r w:rsidRPr="00B76C61">
        <w:rPr>
          <w:rtl/>
        </w:rPr>
        <w:t>בנסיבות דחופות או בנסיבות שבהן קיים קושי לאתר את בעלי המזון</w:t>
      </w:r>
      <w:r w:rsidRPr="00B76C61">
        <w:rPr>
          <w:rFonts w:hint="cs"/>
          <w:rtl/>
        </w:rPr>
        <w:t>"</w:t>
      </w:r>
      <w:r w:rsidRPr="00B76C61">
        <w:rPr>
          <w:rtl/>
        </w:rPr>
        <w:t>, ל</w:t>
      </w:r>
      <w:r w:rsidRPr="00B76C61">
        <w:rPr>
          <w:rFonts w:hint="cs"/>
          <w:rtl/>
        </w:rPr>
        <w:t xml:space="preserve">הוציא את המזון מדרכי השיווק בדרך של החזרה יזומה </w:t>
      </w:r>
      <w:r w:rsidRPr="00B76C61">
        <w:rPr>
          <w:rtl/>
        </w:rPr>
        <w:t>או</w:t>
      </w:r>
      <w:r w:rsidRPr="00B76C61">
        <w:rPr>
          <w:rFonts w:hint="cs"/>
          <w:rtl/>
        </w:rPr>
        <w:t xml:space="preserve"> להורות על הוצאתו</w:t>
      </w:r>
      <w:r w:rsidRPr="00B76C61">
        <w:t>.</w:t>
      </w:r>
      <w:r>
        <w:rPr>
          <w:rtl/>
        </w:rPr>
        <w:t xml:space="preserve"> </w:t>
      </w:r>
    </w:p>
    <w:p w14:paraId="7F9A4A21" w14:textId="77777777" w:rsidR="00FE773E" w:rsidRDefault="00FE773E" w:rsidP="00EC4141">
      <w:pPr>
        <w:pStyle w:val="100"/>
        <w:rPr>
          <w:rtl/>
        </w:rPr>
      </w:pPr>
      <w:r>
        <w:rPr>
          <w:rFonts w:hint="cs"/>
          <w:rtl/>
        </w:rPr>
        <w:t xml:space="preserve">לפי </w:t>
      </w:r>
      <w:r w:rsidRPr="00C6338D">
        <w:rPr>
          <w:rFonts w:hint="cs"/>
          <w:rtl/>
        </w:rPr>
        <w:t>סעיף 166(א)</w:t>
      </w:r>
      <w:r>
        <w:rPr>
          <w:rFonts w:hint="cs"/>
          <w:rtl/>
        </w:rPr>
        <w:t xml:space="preserve"> לחוק המזון</w:t>
      </w:r>
      <w:r w:rsidRPr="00C6338D">
        <w:rPr>
          <w:rFonts w:hint="cs"/>
          <w:rtl/>
        </w:rPr>
        <w:t>:</w:t>
      </w:r>
      <w:r>
        <w:rPr>
          <w:rFonts w:hint="cs"/>
          <w:rtl/>
        </w:rPr>
        <w:t xml:space="preserve"> אם "</w:t>
      </w:r>
      <w:r w:rsidRPr="00C6338D">
        <w:rPr>
          <w:rtl/>
        </w:rPr>
        <w:t xml:space="preserve">מצא מנהל שירות המזון </w:t>
      </w:r>
      <w:r w:rsidRPr="00C6338D">
        <w:rPr>
          <w:rFonts w:hint="cs"/>
          <w:rtl/>
        </w:rPr>
        <w:t xml:space="preserve">[הארצי] </w:t>
      </w:r>
      <w:r w:rsidRPr="00C6338D">
        <w:rPr>
          <w:rtl/>
        </w:rPr>
        <w:t xml:space="preserve">או רופא מחוזי שמזון אינו עומד בדרישות לפי חקיקת המזון החלות עליו או כי קיים חשש לשלומו, לבריאותו של אדם, או עלול להתקיים חשש כאמור בשל המזון, רשאי הוא לתת הוראות בכתב לעוסק במזון, ובכלל זה </w:t>
      </w:r>
      <w:r w:rsidRPr="00C6338D">
        <w:rPr>
          <w:rtl/>
        </w:rPr>
        <w:lastRenderedPageBreak/>
        <w:t>הוראות להפסיק את ייצור המזון, ייבואו או מכירתו</w:t>
      </w:r>
      <w:r w:rsidRPr="00C6338D">
        <w:rPr>
          <w:rFonts w:hint="cs"/>
          <w:rtl/>
        </w:rPr>
        <w:t>, וכן להורות על איסופו של המזון למקום שקבע או על החזרתו לעוסק במזון שממנו קיבל את המזון..."</w:t>
      </w:r>
      <w:r w:rsidRPr="00C6338D">
        <w:rPr>
          <w:rtl/>
        </w:rPr>
        <w:t>.</w:t>
      </w:r>
      <w:r w:rsidRPr="00C6338D">
        <w:rPr>
          <w:rFonts w:hint="cs"/>
          <w:rtl/>
        </w:rPr>
        <w:t xml:space="preserve"> </w:t>
      </w:r>
    </w:p>
    <w:p w14:paraId="6779827F" w14:textId="77777777" w:rsidR="00FE773E" w:rsidRPr="00C6338D" w:rsidRDefault="00FE773E" w:rsidP="00EC4141">
      <w:pPr>
        <w:pStyle w:val="100"/>
        <w:rPr>
          <w:rtl/>
        </w:rPr>
      </w:pPr>
      <w:r w:rsidRPr="00C6338D">
        <w:rPr>
          <w:rFonts w:hint="cs"/>
          <w:rtl/>
        </w:rPr>
        <w:t xml:space="preserve">על פי נוהל שירות המזון הארצי לפעולות במקרים של </w:t>
      </w:r>
      <w:r>
        <w:rPr>
          <w:rFonts w:hint="cs"/>
          <w:rtl/>
        </w:rPr>
        <w:t>"</w:t>
      </w:r>
      <w:r w:rsidRPr="00C6338D">
        <w:rPr>
          <w:rFonts w:hint="cs"/>
          <w:rtl/>
        </w:rPr>
        <w:t>קריאה להחזרת מוצר (</w:t>
      </w:r>
      <w:r w:rsidRPr="00C6338D">
        <w:t>Recall</w:t>
      </w:r>
      <w:r w:rsidRPr="00C6338D">
        <w:rPr>
          <w:rtl/>
        </w:rPr>
        <w:t>)</w:t>
      </w:r>
      <w:r w:rsidRPr="00C6338D">
        <w:rPr>
          <w:rFonts w:hint="cs"/>
          <w:rtl/>
        </w:rPr>
        <w:t>" (להלן - נוהל ריקול), עם קבלת מידע על מזון שהזיק או שעלול להזיק לבריאות אדם</w:t>
      </w:r>
      <w:r>
        <w:rPr>
          <w:rFonts w:hint="cs"/>
          <w:rtl/>
        </w:rPr>
        <w:t>,</w:t>
      </w:r>
      <w:r w:rsidRPr="00C6338D">
        <w:rPr>
          <w:rFonts w:hint="cs"/>
          <w:rtl/>
        </w:rPr>
        <w:t xml:space="preserve"> על </w:t>
      </w:r>
      <w:r w:rsidRPr="00C6338D">
        <w:rPr>
          <w:rtl/>
        </w:rPr>
        <w:t xml:space="preserve">השלוחה המחוזית </w:t>
      </w:r>
      <w:r>
        <w:rPr>
          <w:rFonts w:hint="cs"/>
          <w:rtl/>
        </w:rPr>
        <w:t>המתאימה</w:t>
      </w:r>
      <w:r w:rsidRPr="00C6338D">
        <w:rPr>
          <w:rFonts w:hint="cs"/>
          <w:rtl/>
        </w:rPr>
        <w:t xml:space="preserve"> לוודא שהעוסקים במזון</w:t>
      </w:r>
      <w:r>
        <w:rPr>
          <w:rFonts w:hint="cs"/>
          <w:rtl/>
        </w:rPr>
        <w:t xml:space="preserve"> הנוגעים בדבר</w:t>
      </w:r>
      <w:r w:rsidRPr="00C6338D">
        <w:rPr>
          <w:rFonts w:hint="cs"/>
          <w:rtl/>
        </w:rPr>
        <w:t xml:space="preserve"> "פועלים למניעת אפשרות של שיווק המזון וצריכתו"</w:t>
      </w:r>
      <w:r>
        <w:rPr>
          <w:rFonts w:hint="cs"/>
          <w:rtl/>
        </w:rPr>
        <w:t>.</w:t>
      </w:r>
      <w:r w:rsidRPr="00C6338D">
        <w:rPr>
          <w:rFonts w:hint="cs"/>
          <w:rtl/>
        </w:rPr>
        <w:t xml:space="preserve"> עוד קובע נוהל ריקול כי </w:t>
      </w:r>
      <w:r>
        <w:rPr>
          <w:rFonts w:hint="cs"/>
          <w:rtl/>
        </w:rPr>
        <w:t>ה</w:t>
      </w:r>
      <w:r w:rsidRPr="00C6338D">
        <w:rPr>
          <w:rFonts w:hint="cs"/>
          <w:rtl/>
        </w:rPr>
        <w:t>הודע</w:t>
      </w:r>
      <w:r>
        <w:rPr>
          <w:rFonts w:hint="cs"/>
          <w:rtl/>
        </w:rPr>
        <w:t>ה לציבור מטעם</w:t>
      </w:r>
      <w:r w:rsidRPr="00C6338D">
        <w:rPr>
          <w:rFonts w:hint="cs"/>
          <w:rtl/>
        </w:rPr>
        <w:t xml:space="preserve"> העוסק במזון על איסוף המזון (להלן - הודעת ריקול) תפורסם רק לאחר שמטה שירות המזון הארצי יבחן את נוסח ההודעה. ככלל, הודעות הריקול מתפרסמות באתר האינטרנט של משרד הבריאות</w:t>
      </w:r>
      <w:r>
        <w:rPr>
          <w:rStyle w:val="FootnoteReference"/>
          <w:rtl/>
        </w:rPr>
        <w:footnoteReference w:id="39"/>
      </w:r>
      <w:r w:rsidRPr="00C6338D">
        <w:rPr>
          <w:rFonts w:hint="cs"/>
          <w:rtl/>
        </w:rPr>
        <w:t xml:space="preserve"> </w:t>
      </w:r>
      <w:r>
        <w:rPr>
          <w:rFonts w:hint="cs"/>
          <w:rtl/>
        </w:rPr>
        <w:t>ו</w:t>
      </w:r>
      <w:r w:rsidRPr="00C6338D">
        <w:rPr>
          <w:rFonts w:hint="cs"/>
          <w:rtl/>
        </w:rPr>
        <w:t>בעיתונות הכתובה</w:t>
      </w:r>
      <w:r>
        <w:rPr>
          <w:rStyle w:val="FootnoteReference"/>
          <w:rtl/>
        </w:rPr>
        <w:footnoteReference w:id="40"/>
      </w:r>
      <w:r w:rsidRPr="00C6338D">
        <w:rPr>
          <w:rFonts w:hint="cs"/>
          <w:rtl/>
        </w:rPr>
        <w:t xml:space="preserve"> (בעברית ובערבית</w:t>
      </w:r>
      <w:r>
        <w:rPr>
          <w:rStyle w:val="FootnoteReference"/>
          <w:rtl/>
        </w:rPr>
        <w:footnoteReference w:id="41"/>
      </w:r>
      <w:r w:rsidRPr="00C6338D">
        <w:rPr>
          <w:rFonts w:hint="cs"/>
          <w:rtl/>
        </w:rPr>
        <w:t xml:space="preserve"> ובמקרים מסוימים</w:t>
      </w:r>
      <w:r>
        <w:rPr>
          <w:rFonts w:hint="cs"/>
          <w:rtl/>
        </w:rPr>
        <w:t xml:space="preserve"> גם </w:t>
      </w:r>
      <w:r w:rsidRPr="00C6338D">
        <w:rPr>
          <w:rFonts w:hint="cs"/>
          <w:rtl/>
        </w:rPr>
        <w:t>בשפות אחרות</w:t>
      </w:r>
      <w:r>
        <w:rPr>
          <w:rStyle w:val="FootnoteReference"/>
          <w:rtl/>
        </w:rPr>
        <w:footnoteReference w:id="42"/>
      </w:r>
      <w:r w:rsidRPr="00C6338D">
        <w:rPr>
          <w:rFonts w:hint="cs"/>
          <w:rtl/>
        </w:rPr>
        <w:t xml:space="preserve">) </w:t>
      </w:r>
      <w:r>
        <w:rPr>
          <w:rFonts w:hint="cs"/>
          <w:rtl/>
        </w:rPr>
        <w:t>ונשלחות</w:t>
      </w:r>
      <w:r w:rsidRPr="00C6338D">
        <w:rPr>
          <w:rFonts w:hint="cs"/>
          <w:rtl/>
        </w:rPr>
        <w:t xml:space="preserve"> "לכתבי הבריאות וכתבי הצרכנות". </w:t>
      </w:r>
    </w:p>
    <w:p w14:paraId="25D8519A" w14:textId="77777777" w:rsidR="00FE773E" w:rsidRDefault="00FE773E" w:rsidP="00EC4141">
      <w:pPr>
        <w:pStyle w:val="100"/>
        <w:rPr>
          <w:rtl/>
        </w:rPr>
      </w:pPr>
      <w:r w:rsidRPr="00C6338D">
        <w:rPr>
          <w:rFonts w:hint="cs"/>
          <w:rtl/>
        </w:rPr>
        <w:t xml:space="preserve">להלן בתרשים </w:t>
      </w:r>
      <w:r>
        <w:rPr>
          <w:rFonts w:hint="cs"/>
          <w:rtl/>
        </w:rPr>
        <w:t>6</w:t>
      </w:r>
      <w:r w:rsidRPr="00C6338D">
        <w:rPr>
          <w:rFonts w:hint="cs"/>
          <w:rtl/>
        </w:rPr>
        <w:t xml:space="preserve"> </w:t>
      </w:r>
      <w:r>
        <w:rPr>
          <w:rFonts w:hint="cs"/>
          <w:rtl/>
        </w:rPr>
        <w:t xml:space="preserve">מוצג </w:t>
      </w:r>
      <w:r w:rsidRPr="00C6338D">
        <w:rPr>
          <w:rtl/>
        </w:rPr>
        <w:t xml:space="preserve">תהליך </w:t>
      </w:r>
      <w:r>
        <w:rPr>
          <w:rFonts w:hint="cs"/>
          <w:rtl/>
        </w:rPr>
        <w:t>ה</w:t>
      </w:r>
      <w:r w:rsidRPr="00C6338D">
        <w:rPr>
          <w:rtl/>
        </w:rPr>
        <w:t xml:space="preserve">טיפול </w:t>
      </w:r>
      <w:r>
        <w:rPr>
          <w:rFonts w:hint="cs"/>
          <w:rtl/>
        </w:rPr>
        <w:t xml:space="preserve">של </w:t>
      </w:r>
      <w:r w:rsidRPr="00C6338D">
        <w:rPr>
          <w:rtl/>
        </w:rPr>
        <w:t>משרד הבריאות במקרים של זיהום במוצרי מזון או חשש לבריאות הציבור</w:t>
      </w:r>
      <w:r w:rsidRPr="00C6338D">
        <w:rPr>
          <w:rFonts w:hint="cs"/>
          <w:rtl/>
        </w:rPr>
        <w:t>:</w:t>
      </w:r>
    </w:p>
    <w:p w14:paraId="3E933AFE" w14:textId="68C72E8A" w:rsidR="00FE773E" w:rsidRDefault="00FE773E" w:rsidP="00EC4141">
      <w:pPr>
        <w:pStyle w:val="aa"/>
        <w:rPr>
          <w:rtl/>
        </w:rPr>
      </w:pPr>
      <w:bookmarkStart w:id="18" w:name="_Hlk28680036"/>
      <w:r w:rsidRPr="00C6338D">
        <w:rPr>
          <w:rFonts w:hint="cs"/>
          <w:rtl/>
        </w:rPr>
        <w:t xml:space="preserve">תרשים </w:t>
      </w:r>
      <w:r>
        <w:rPr>
          <w:rFonts w:hint="cs"/>
          <w:rtl/>
        </w:rPr>
        <w:t>6</w:t>
      </w:r>
      <w:r w:rsidRPr="00C6338D">
        <w:rPr>
          <w:rFonts w:hint="cs"/>
          <w:rtl/>
        </w:rPr>
        <w:t xml:space="preserve">: </w:t>
      </w:r>
      <w:r w:rsidRPr="00EC4141">
        <w:rPr>
          <w:b/>
          <w:bCs/>
          <w:rtl/>
        </w:rPr>
        <w:t xml:space="preserve">תהליך </w:t>
      </w:r>
      <w:r w:rsidRPr="00EC4141">
        <w:rPr>
          <w:rFonts w:hint="cs"/>
          <w:b/>
          <w:bCs/>
          <w:rtl/>
        </w:rPr>
        <w:t>ה</w:t>
      </w:r>
      <w:r w:rsidRPr="00EC4141">
        <w:rPr>
          <w:b/>
          <w:bCs/>
          <w:rtl/>
        </w:rPr>
        <w:t xml:space="preserve">טיפול </w:t>
      </w:r>
      <w:r w:rsidRPr="00EC4141">
        <w:rPr>
          <w:rFonts w:hint="cs"/>
          <w:b/>
          <w:bCs/>
          <w:rtl/>
        </w:rPr>
        <w:t xml:space="preserve">של </w:t>
      </w:r>
      <w:r w:rsidRPr="00EC4141">
        <w:rPr>
          <w:b/>
          <w:bCs/>
          <w:rtl/>
        </w:rPr>
        <w:t>משרד הבריאות במקרים של זיהום במוצרי מזון</w:t>
      </w:r>
      <w:r w:rsidR="00EC4141">
        <w:rPr>
          <w:b/>
          <w:bCs/>
        </w:rPr>
        <w:br/>
      </w:r>
      <w:r w:rsidRPr="00EC4141">
        <w:rPr>
          <w:b/>
          <w:bCs/>
          <w:rtl/>
        </w:rPr>
        <w:t>או</w:t>
      </w:r>
      <w:r w:rsidRPr="00C6338D">
        <w:rPr>
          <w:b/>
          <w:bCs/>
          <w:rtl/>
        </w:rPr>
        <w:t xml:space="preserve"> חשש לבריאות הציבור </w:t>
      </w:r>
      <w:bookmarkEnd w:id="18"/>
    </w:p>
    <w:p w14:paraId="314AE6E9" w14:textId="77777777" w:rsidR="00FE773E" w:rsidRDefault="00FE773E" w:rsidP="00FE773E">
      <w:pPr>
        <w:spacing w:line="269" w:lineRule="auto"/>
        <w:jc w:val="center"/>
        <w:rPr>
          <w:noProof/>
          <w:rtl/>
        </w:rPr>
      </w:pPr>
      <w:r>
        <w:rPr>
          <w:noProof/>
        </w:rPr>
        <w:drawing>
          <wp:inline distT="0" distB="0" distL="0" distR="0" wp14:anchorId="4096E785" wp14:editId="2610105D">
            <wp:extent cx="3507229" cy="3716348"/>
            <wp:effectExtent l="0" t="0" r="0" b="0"/>
            <wp:docPr id="199"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8874" cy="3749880"/>
                    </a:xfrm>
                    <a:prstGeom prst="rect">
                      <a:avLst/>
                    </a:prstGeom>
                    <a:noFill/>
                  </pic:spPr>
                </pic:pic>
              </a:graphicData>
            </a:graphic>
          </wp:inline>
        </w:drawing>
      </w:r>
    </w:p>
    <w:p w14:paraId="28A1D996" w14:textId="1CB35BE5" w:rsidR="00FE773E" w:rsidRPr="00133A3B" w:rsidRDefault="00FE773E" w:rsidP="00910D73">
      <w:pPr>
        <w:pStyle w:val="5115"/>
        <w:rPr>
          <w:rtl/>
          <w:lang w:eastAsia="he-IL"/>
        </w:rPr>
      </w:pPr>
      <w:bookmarkStart w:id="19" w:name="_Hlk28678146"/>
      <w:r>
        <w:rPr>
          <w:rFonts w:hint="cs"/>
          <w:rtl/>
          <w:lang w:eastAsia="he-IL"/>
        </w:rPr>
        <w:lastRenderedPageBreak/>
        <w:t xml:space="preserve">טיפול </w:t>
      </w:r>
      <w:r>
        <w:rPr>
          <w:rtl/>
          <w:lang w:eastAsia="he-IL"/>
        </w:rPr>
        <w:t>ב</w:t>
      </w:r>
      <w:r>
        <w:rPr>
          <w:rFonts w:hint="cs"/>
          <w:rtl/>
          <w:lang w:eastAsia="he-IL"/>
        </w:rPr>
        <w:t>אירוע</w:t>
      </w:r>
      <w:r>
        <w:rPr>
          <w:rtl/>
          <w:lang w:eastAsia="he-IL"/>
        </w:rPr>
        <w:t xml:space="preserve"> התחלואה בליסטריוזיס</w:t>
      </w:r>
      <w:r w:rsidRPr="00133A3B">
        <w:rPr>
          <w:rFonts w:hint="cs"/>
          <w:rtl/>
          <w:lang w:eastAsia="he-IL"/>
        </w:rPr>
        <w:t xml:space="preserve"> במחוז דרום</w:t>
      </w:r>
    </w:p>
    <w:bookmarkEnd w:id="19"/>
    <w:p w14:paraId="004DB7F4" w14:textId="77777777" w:rsidR="00FE773E" w:rsidRDefault="00FE773E" w:rsidP="00910D73">
      <w:pPr>
        <w:pStyle w:val="100"/>
        <w:rPr>
          <w:rtl/>
        </w:rPr>
      </w:pPr>
      <w:r w:rsidRPr="00C6338D">
        <w:rPr>
          <w:rFonts w:hint="cs"/>
          <w:rtl/>
        </w:rPr>
        <w:t>אחד מ</w:t>
      </w:r>
      <w:r w:rsidRPr="00C6338D">
        <w:rPr>
          <w:rtl/>
        </w:rPr>
        <w:t>שלוש</w:t>
      </w:r>
      <w:r w:rsidRPr="00C6338D">
        <w:rPr>
          <w:rFonts w:hint="cs"/>
          <w:rtl/>
        </w:rPr>
        <w:t>ת</w:t>
      </w:r>
      <w:r w:rsidRPr="00C6338D">
        <w:rPr>
          <w:rtl/>
        </w:rPr>
        <w:t xml:space="preserve"> </w:t>
      </w:r>
      <w:r w:rsidRPr="00C6338D">
        <w:rPr>
          <w:rFonts w:hint="cs"/>
          <w:rtl/>
        </w:rPr>
        <w:t>אירועי</w:t>
      </w:r>
      <w:r w:rsidRPr="00C6338D">
        <w:rPr>
          <w:rtl/>
        </w:rPr>
        <w:t xml:space="preserve"> </w:t>
      </w:r>
      <w:r w:rsidRPr="00C6338D">
        <w:rPr>
          <w:rFonts w:hint="cs"/>
          <w:rtl/>
        </w:rPr>
        <w:t>ה</w:t>
      </w:r>
      <w:r w:rsidRPr="00C6338D">
        <w:rPr>
          <w:rtl/>
        </w:rPr>
        <w:t xml:space="preserve">תחלואה </w:t>
      </w:r>
      <w:r w:rsidRPr="00C6338D">
        <w:rPr>
          <w:rFonts w:hint="cs"/>
          <w:rtl/>
        </w:rPr>
        <w:t xml:space="preserve">שבדק </w:t>
      </w:r>
      <w:r w:rsidRPr="00C6338D">
        <w:rPr>
          <w:rtl/>
        </w:rPr>
        <w:t xml:space="preserve">משרד מבקר המדינה </w:t>
      </w:r>
      <w:r w:rsidRPr="00C6338D">
        <w:rPr>
          <w:rFonts w:hint="cs"/>
          <w:rtl/>
        </w:rPr>
        <w:t xml:space="preserve">היה </w:t>
      </w:r>
      <w:r w:rsidRPr="00C6338D">
        <w:rPr>
          <w:rtl/>
        </w:rPr>
        <w:t xml:space="preserve">תחלואה </w:t>
      </w:r>
      <w:r>
        <w:rPr>
          <w:rFonts w:hint="cs"/>
          <w:rtl/>
        </w:rPr>
        <w:t>רחבת היקף</w:t>
      </w:r>
      <w:r w:rsidRPr="00C6338D">
        <w:rPr>
          <w:rFonts w:hint="cs"/>
          <w:rtl/>
        </w:rPr>
        <w:t xml:space="preserve"> בליסטריוזיס שא</w:t>
      </w:r>
      <w:r>
        <w:rPr>
          <w:rFonts w:hint="cs"/>
          <w:rtl/>
        </w:rPr>
        <w:t>י</w:t>
      </w:r>
      <w:r w:rsidRPr="00C6338D">
        <w:rPr>
          <w:rFonts w:hint="cs"/>
          <w:rtl/>
        </w:rPr>
        <w:t>רעה בשנים</w:t>
      </w:r>
      <w:r>
        <w:rPr>
          <w:rFonts w:hint="cs"/>
          <w:rtl/>
        </w:rPr>
        <w:t xml:space="preserve"> 2017 ו-2018, </w:t>
      </w:r>
      <w:r w:rsidRPr="00C6338D">
        <w:rPr>
          <w:rtl/>
        </w:rPr>
        <w:t>ב</w:t>
      </w:r>
      <w:r w:rsidRPr="00C6338D">
        <w:rPr>
          <w:rFonts w:hint="cs"/>
          <w:rtl/>
        </w:rPr>
        <w:t xml:space="preserve">עיקר בקרב נשים בדואיות </w:t>
      </w:r>
      <w:r w:rsidRPr="00B76C61">
        <w:rPr>
          <w:rFonts w:hint="cs"/>
          <w:rtl/>
        </w:rPr>
        <w:t>בדרום הארץ</w:t>
      </w:r>
      <w:r w:rsidRPr="00B76C61">
        <w:rPr>
          <w:rStyle w:val="FootnoteReference"/>
          <w:rtl/>
        </w:rPr>
        <w:footnoteReference w:id="43"/>
      </w:r>
      <w:r w:rsidRPr="00B76C61">
        <w:rPr>
          <w:rFonts w:hint="cs"/>
          <w:rtl/>
        </w:rPr>
        <w:t>. יודגש כי</w:t>
      </w:r>
      <w:r>
        <w:rPr>
          <w:rFonts w:hint="cs"/>
          <w:rtl/>
        </w:rPr>
        <w:t xml:space="preserve"> </w:t>
      </w:r>
      <w:r w:rsidRPr="00B76C61">
        <w:rPr>
          <w:rFonts w:hint="cs"/>
          <w:rtl/>
        </w:rPr>
        <w:t>מתוך 26 הנשים שחלו, שבע עברו הפלה או תמותה של העובר, וידוע על תינוק אחד לפחות שנפטר לאחר שנולד בלידה מוקדמת</w:t>
      </w:r>
      <w:r w:rsidRPr="00B76C61">
        <w:rPr>
          <w:rStyle w:val="FootnoteReference"/>
          <w:rtl/>
        </w:rPr>
        <w:footnoteReference w:id="44"/>
      </w:r>
      <w:r w:rsidRPr="00B76C61">
        <w:rPr>
          <w:rFonts w:hint="cs"/>
          <w:rtl/>
        </w:rPr>
        <w:t>. להלן</w:t>
      </w:r>
      <w:r w:rsidRPr="00C6338D">
        <w:rPr>
          <w:rFonts w:hint="cs"/>
          <w:rtl/>
        </w:rPr>
        <w:t xml:space="preserve"> ב</w:t>
      </w:r>
      <w:r>
        <w:rPr>
          <w:rFonts w:hint="cs"/>
          <w:rtl/>
        </w:rPr>
        <w:t>תרשים 7</w:t>
      </w:r>
      <w:r w:rsidRPr="00C6338D">
        <w:rPr>
          <w:rFonts w:hint="cs"/>
          <w:rtl/>
        </w:rPr>
        <w:t xml:space="preserve"> </w:t>
      </w:r>
      <w:r>
        <w:rPr>
          <w:rFonts w:hint="cs"/>
          <w:rtl/>
        </w:rPr>
        <w:t xml:space="preserve">מובא </w:t>
      </w:r>
      <w:r w:rsidRPr="00C6338D">
        <w:rPr>
          <w:rFonts w:hint="cs"/>
          <w:rtl/>
        </w:rPr>
        <w:t>מספר החולים בצבר תחלואה זה:</w:t>
      </w:r>
    </w:p>
    <w:p w14:paraId="701DCB5D" w14:textId="77777777" w:rsidR="00FE773E" w:rsidRDefault="00FE773E" w:rsidP="00910D73">
      <w:pPr>
        <w:pStyle w:val="aa"/>
        <w:rPr>
          <w:rtl/>
        </w:rPr>
      </w:pPr>
      <w:bookmarkStart w:id="20" w:name="_Hlk28680119"/>
      <w:r>
        <w:rPr>
          <w:rFonts w:hint="cs"/>
          <w:rtl/>
        </w:rPr>
        <w:t>תרשים 7</w:t>
      </w:r>
      <w:r w:rsidRPr="003855B4">
        <w:rPr>
          <w:rFonts w:hint="cs"/>
          <w:rtl/>
        </w:rPr>
        <w:t xml:space="preserve">: </w:t>
      </w:r>
      <w:r w:rsidRPr="00910D73">
        <w:rPr>
          <w:rFonts w:hint="cs"/>
          <w:b/>
          <w:bCs/>
          <w:rtl/>
        </w:rPr>
        <w:t>מספר החולים ב</w:t>
      </w:r>
      <w:r w:rsidRPr="00910D73">
        <w:rPr>
          <w:b/>
          <w:bCs/>
          <w:rtl/>
        </w:rPr>
        <w:t xml:space="preserve">צבר התחלואה </w:t>
      </w:r>
      <w:r w:rsidRPr="00910D73">
        <w:rPr>
          <w:rFonts w:hint="cs"/>
          <w:b/>
          <w:bCs/>
          <w:rtl/>
        </w:rPr>
        <w:t xml:space="preserve">בליסטריוזיס </w:t>
      </w:r>
      <w:r w:rsidRPr="00910D73">
        <w:rPr>
          <w:b/>
          <w:bCs/>
          <w:rtl/>
        </w:rPr>
        <w:t>במחוז דרום</w:t>
      </w:r>
      <w:r w:rsidRPr="00910D73">
        <w:rPr>
          <w:rFonts w:hint="cs"/>
          <w:b/>
          <w:bCs/>
          <w:rtl/>
        </w:rPr>
        <w:t>, 2017 - 2018</w:t>
      </w:r>
      <w:bookmarkEnd w:id="20"/>
    </w:p>
    <w:p w14:paraId="420FB3EF" w14:textId="77777777" w:rsidR="00FE773E" w:rsidRDefault="00FE773E" w:rsidP="00FE773E">
      <w:pPr>
        <w:spacing w:line="269" w:lineRule="auto"/>
        <w:jc w:val="center"/>
        <w:rPr>
          <w:b/>
          <w:bCs/>
          <w:rtl/>
        </w:rPr>
      </w:pPr>
      <w:r>
        <w:rPr>
          <w:noProof/>
        </w:rPr>
        <w:drawing>
          <wp:inline distT="0" distB="0" distL="0" distR="0" wp14:anchorId="4925548F" wp14:editId="3829DA2D">
            <wp:extent cx="4410075" cy="1801878"/>
            <wp:effectExtent l="0" t="0" r="0" b="8255"/>
            <wp:docPr id="200" name="תמונה 4" descr="C:\Users\yakov_ki\AppData\Local\Microsoft\Windows\INetCache\Content.Word\33patients-lua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ov_ki\AppData\Local\Microsoft\Windows\INetCache\Content.Word\33patients-luach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7466" cy="1808984"/>
                    </a:xfrm>
                    <a:prstGeom prst="rect">
                      <a:avLst/>
                    </a:prstGeom>
                    <a:noFill/>
                    <a:ln>
                      <a:noFill/>
                    </a:ln>
                  </pic:spPr>
                </pic:pic>
              </a:graphicData>
            </a:graphic>
          </wp:inline>
        </w:drawing>
      </w:r>
    </w:p>
    <w:p w14:paraId="6F76A91E" w14:textId="77777777" w:rsidR="00FE773E" w:rsidRPr="00BC6F45" w:rsidRDefault="00FE773E" w:rsidP="00910D73">
      <w:pPr>
        <w:pStyle w:val="ac"/>
        <w:rPr>
          <w:rtl/>
        </w:rPr>
      </w:pPr>
      <w:r w:rsidRPr="00BC6F45">
        <w:rPr>
          <w:rFonts w:hint="eastAsia"/>
          <w:rtl/>
        </w:rPr>
        <w:t>על</w:t>
      </w:r>
      <w:r w:rsidRPr="00BC6F45">
        <w:rPr>
          <w:rtl/>
        </w:rPr>
        <w:t xml:space="preserve"> </w:t>
      </w:r>
      <w:r w:rsidRPr="00BC6F45">
        <w:rPr>
          <w:rFonts w:hint="eastAsia"/>
          <w:rtl/>
        </w:rPr>
        <w:t>פי</w:t>
      </w:r>
      <w:r w:rsidRPr="00BC6F45">
        <w:rPr>
          <w:rtl/>
        </w:rPr>
        <w:t xml:space="preserve"> </w:t>
      </w:r>
      <w:r w:rsidRPr="00BC6F45">
        <w:rPr>
          <w:rFonts w:hint="eastAsia"/>
          <w:rtl/>
        </w:rPr>
        <w:t>נתוני</w:t>
      </w:r>
      <w:r w:rsidRPr="00BC6F45">
        <w:rPr>
          <w:rtl/>
        </w:rPr>
        <w:t xml:space="preserve"> </w:t>
      </w:r>
      <w:r w:rsidRPr="00BC6F45">
        <w:rPr>
          <w:rFonts w:hint="eastAsia"/>
          <w:rtl/>
        </w:rPr>
        <w:t>משרד</w:t>
      </w:r>
      <w:r w:rsidRPr="00BC6F45">
        <w:rPr>
          <w:rtl/>
        </w:rPr>
        <w:t xml:space="preserve"> </w:t>
      </w:r>
      <w:r w:rsidRPr="00BC6F45">
        <w:rPr>
          <w:rFonts w:hint="eastAsia"/>
          <w:rtl/>
        </w:rPr>
        <w:t>הבריאות</w:t>
      </w:r>
      <w:r w:rsidRPr="00BC6F45">
        <w:rPr>
          <w:rtl/>
        </w:rPr>
        <w:t xml:space="preserve">, </w:t>
      </w:r>
      <w:r w:rsidRPr="00BC6F45">
        <w:rPr>
          <w:rFonts w:hint="eastAsia"/>
          <w:rtl/>
        </w:rPr>
        <w:t>בעיבוד</w:t>
      </w:r>
      <w:r w:rsidRPr="00BC6F45">
        <w:rPr>
          <w:rtl/>
        </w:rPr>
        <w:t xml:space="preserve"> </w:t>
      </w:r>
      <w:r w:rsidRPr="00BC6F45">
        <w:rPr>
          <w:rFonts w:hint="eastAsia"/>
          <w:rtl/>
        </w:rPr>
        <w:t>משרד</w:t>
      </w:r>
      <w:r w:rsidRPr="00BC6F45">
        <w:rPr>
          <w:rtl/>
        </w:rPr>
        <w:t xml:space="preserve"> </w:t>
      </w:r>
      <w:r w:rsidRPr="00BC6F45">
        <w:rPr>
          <w:rFonts w:hint="eastAsia"/>
          <w:rtl/>
        </w:rPr>
        <w:t>מבקר</w:t>
      </w:r>
      <w:r w:rsidRPr="00BC6F45">
        <w:rPr>
          <w:rtl/>
        </w:rPr>
        <w:t xml:space="preserve"> </w:t>
      </w:r>
      <w:r w:rsidRPr="00BC6F45">
        <w:rPr>
          <w:rFonts w:hint="eastAsia"/>
          <w:rtl/>
        </w:rPr>
        <w:t>המדינה</w:t>
      </w:r>
      <w:r w:rsidRPr="00BC6F45">
        <w:rPr>
          <w:rtl/>
        </w:rPr>
        <w:t>.</w:t>
      </w:r>
    </w:p>
    <w:p w14:paraId="3642E72C" w14:textId="10A0F719" w:rsidR="00FE773E" w:rsidRPr="00C6338D" w:rsidRDefault="00FE773E" w:rsidP="00910D73">
      <w:pPr>
        <w:pStyle w:val="100"/>
        <w:rPr>
          <w:rtl/>
        </w:rPr>
      </w:pPr>
    </w:p>
    <w:p w14:paraId="3FAB65D1" w14:textId="77777777" w:rsidR="00FE773E" w:rsidRPr="00C6338D" w:rsidRDefault="00FE773E" w:rsidP="00910D73">
      <w:pPr>
        <w:pStyle w:val="100"/>
        <w:rPr>
          <w:rtl/>
        </w:rPr>
      </w:pPr>
      <w:r w:rsidRPr="00C6338D">
        <w:rPr>
          <w:rFonts w:hint="cs"/>
          <w:rtl/>
        </w:rPr>
        <w:t>ב-3.8.17 העביר רופא מחוז דרום</w:t>
      </w:r>
      <w:r>
        <w:rPr>
          <w:rFonts w:hint="cs"/>
          <w:rtl/>
        </w:rPr>
        <w:t xml:space="preserve"> הודעת</w:t>
      </w:r>
      <w:r w:rsidRPr="00C6338D">
        <w:rPr>
          <w:rFonts w:hint="cs"/>
          <w:rtl/>
        </w:rPr>
        <w:t xml:space="preserve"> דוא"ל לכמה גורמים במשרד הבריאות</w:t>
      </w:r>
      <w:r>
        <w:rPr>
          <w:rFonts w:hint="cs"/>
          <w:rtl/>
        </w:rPr>
        <w:t>,</w:t>
      </w:r>
      <w:r w:rsidRPr="00C6338D">
        <w:rPr>
          <w:rFonts w:hint="cs"/>
          <w:rtl/>
        </w:rPr>
        <w:t xml:space="preserve"> ובהם מנהלת שירותי בריאות הציבור ד</w:t>
      </w:r>
      <w:r>
        <w:rPr>
          <w:rFonts w:hint="cs"/>
          <w:rtl/>
        </w:rPr>
        <w:t xml:space="preserve">אז, </w:t>
      </w:r>
      <w:r w:rsidRPr="00C6338D">
        <w:rPr>
          <w:rFonts w:hint="cs"/>
          <w:rtl/>
        </w:rPr>
        <w:t>סגנה ומנהל שירות המזון הארצי</w:t>
      </w:r>
      <w:r>
        <w:rPr>
          <w:rFonts w:hint="cs"/>
          <w:rtl/>
        </w:rPr>
        <w:t>, ובה</w:t>
      </w:r>
      <w:r w:rsidRPr="00C6338D">
        <w:rPr>
          <w:rFonts w:hint="cs"/>
          <w:rtl/>
        </w:rPr>
        <w:t xml:space="preserve"> </w:t>
      </w:r>
      <w:r>
        <w:rPr>
          <w:rFonts w:hint="cs"/>
          <w:rtl/>
        </w:rPr>
        <w:t xml:space="preserve">הוא </w:t>
      </w:r>
      <w:r w:rsidRPr="00C6338D">
        <w:rPr>
          <w:rFonts w:hint="cs"/>
          <w:rtl/>
        </w:rPr>
        <w:t>דיווח על זיהוי של ריבוי מקרי תחלואה בליסטריוזיס במחוז דרום. לפי הדיווח</w:t>
      </w:r>
      <w:r>
        <w:rPr>
          <w:rFonts w:hint="cs"/>
          <w:rtl/>
        </w:rPr>
        <w:t>,</w:t>
      </w:r>
      <w:r w:rsidRPr="00C6338D">
        <w:rPr>
          <w:rFonts w:hint="cs"/>
          <w:rtl/>
        </w:rPr>
        <w:t xml:space="preserve"> מתחילת שנת 2017 אותרו 13 מקרי תחלואה במחוז, מתוכם שבעה מקרים זוהו בחודשים יוני</w:t>
      </w:r>
      <w:r>
        <w:rPr>
          <w:rFonts w:hint="cs"/>
          <w:rtl/>
        </w:rPr>
        <w:t xml:space="preserve"> ו</w:t>
      </w:r>
      <w:r w:rsidRPr="00C6338D">
        <w:rPr>
          <w:rFonts w:hint="cs"/>
          <w:rtl/>
        </w:rPr>
        <w:t xml:space="preserve">יולי. </w:t>
      </w:r>
      <w:r>
        <w:rPr>
          <w:rFonts w:hint="cs"/>
          <w:rtl/>
        </w:rPr>
        <w:t xml:space="preserve">רופא מחוז דרום </w:t>
      </w:r>
      <w:r w:rsidRPr="00C6338D">
        <w:rPr>
          <w:rFonts w:hint="cs"/>
          <w:rtl/>
        </w:rPr>
        <w:t>ציין כי מספר המקרים</w:t>
      </w:r>
      <w:r>
        <w:rPr>
          <w:rFonts w:hint="cs"/>
          <w:rtl/>
        </w:rPr>
        <w:t xml:space="preserve"> שאותרו באותה השנה</w:t>
      </w:r>
      <w:r w:rsidRPr="00C6338D">
        <w:rPr>
          <w:rFonts w:hint="cs"/>
          <w:rtl/>
        </w:rPr>
        <w:t xml:space="preserve"> גבוה </w:t>
      </w:r>
      <w:r>
        <w:rPr>
          <w:rFonts w:hint="cs"/>
          <w:rtl/>
        </w:rPr>
        <w:t xml:space="preserve">באופן ניכר מזה </w:t>
      </w:r>
      <w:r w:rsidRPr="00C6338D">
        <w:rPr>
          <w:rFonts w:hint="cs"/>
          <w:rtl/>
        </w:rPr>
        <w:t>שדווח בשנים קודמות במחוז</w:t>
      </w:r>
      <w:r>
        <w:rPr>
          <w:rFonts w:hint="cs"/>
          <w:rtl/>
        </w:rPr>
        <w:t>,</w:t>
      </w:r>
      <w:r w:rsidRPr="00C6338D">
        <w:rPr>
          <w:rFonts w:hint="cs"/>
          <w:rtl/>
        </w:rPr>
        <w:t xml:space="preserve"> וכי מרבית התחלואה הייתה במגזר הבדואי, בפרט </w:t>
      </w:r>
      <w:r>
        <w:rPr>
          <w:rFonts w:hint="cs"/>
          <w:rtl/>
        </w:rPr>
        <w:t xml:space="preserve">בקרב </w:t>
      </w:r>
      <w:r w:rsidRPr="00C6338D">
        <w:rPr>
          <w:rFonts w:hint="cs"/>
          <w:rtl/>
        </w:rPr>
        <w:t xml:space="preserve">נשים הרות, </w:t>
      </w:r>
      <w:r>
        <w:rPr>
          <w:rFonts w:hint="cs"/>
          <w:rtl/>
        </w:rPr>
        <w:t>ו</w:t>
      </w:r>
      <w:r w:rsidRPr="00C6338D">
        <w:rPr>
          <w:rFonts w:hint="cs"/>
          <w:rtl/>
        </w:rPr>
        <w:t xml:space="preserve">במקרים </w:t>
      </w:r>
      <w:r>
        <w:rPr>
          <w:rFonts w:hint="cs"/>
          <w:rtl/>
        </w:rPr>
        <w:t>אחדים</w:t>
      </w:r>
      <w:r w:rsidRPr="00C6338D">
        <w:rPr>
          <w:rFonts w:hint="cs"/>
          <w:rtl/>
        </w:rPr>
        <w:t xml:space="preserve"> הדבר גרם למות עובר. עוד הוא ציין כי המקור לתחלואה משותף אך הוא טרם זוהה</w:t>
      </w:r>
      <w:r>
        <w:rPr>
          <w:rFonts w:hint="cs"/>
          <w:rtl/>
        </w:rPr>
        <w:t>,</w:t>
      </w:r>
      <w:r w:rsidRPr="00C6338D">
        <w:rPr>
          <w:rFonts w:hint="cs"/>
          <w:rtl/>
        </w:rPr>
        <w:t xml:space="preserve"> וכי בשנים האחרונות אירעו </w:t>
      </w:r>
      <w:r>
        <w:rPr>
          <w:rFonts w:hint="cs"/>
          <w:rtl/>
        </w:rPr>
        <w:t xml:space="preserve">כמה </w:t>
      </w:r>
      <w:r w:rsidRPr="00C6338D">
        <w:rPr>
          <w:rFonts w:hint="cs"/>
          <w:rtl/>
        </w:rPr>
        <w:t xml:space="preserve">מקרי תחלואה עקב אותו זן של חיידק באזורים שונים בארץ, כולם היו במגזר הערבי. </w:t>
      </w:r>
    </w:p>
    <w:p w14:paraId="6856D86B" w14:textId="77777777" w:rsidR="00FE773E" w:rsidRPr="00C6338D" w:rsidRDefault="00FE773E" w:rsidP="00910D73">
      <w:pPr>
        <w:pStyle w:val="100"/>
        <w:rPr>
          <w:rtl/>
        </w:rPr>
      </w:pPr>
      <w:r w:rsidRPr="00C6338D">
        <w:rPr>
          <w:rFonts w:hint="cs"/>
          <w:rtl/>
        </w:rPr>
        <w:t xml:space="preserve">בניסיון לאתר את מקור הזיהום נקטה לשכת הבריאות </w:t>
      </w:r>
      <w:r>
        <w:rPr>
          <w:rFonts w:hint="cs"/>
          <w:rtl/>
        </w:rPr>
        <w:t xml:space="preserve">של </w:t>
      </w:r>
      <w:r w:rsidRPr="00C6338D">
        <w:rPr>
          <w:rFonts w:hint="cs"/>
          <w:rtl/>
        </w:rPr>
        <w:t>מחוז דרום במהלך</w:t>
      </w:r>
      <w:r>
        <w:rPr>
          <w:rFonts w:hint="cs"/>
          <w:rtl/>
        </w:rPr>
        <w:t xml:space="preserve"> צבר </w:t>
      </w:r>
      <w:r w:rsidRPr="00C6338D">
        <w:rPr>
          <w:rFonts w:hint="cs"/>
          <w:rtl/>
        </w:rPr>
        <w:t>התחלואה פעולה נדרשת וחיובית לחקירות אפידמיולוגיות</w:t>
      </w:r>
      <w:r>
        <w:rPr>
          <w:rFonts w:hint="cs"/>
          <w:rtl/>
        </w:rPr>
        <w:t>,</w:t>
      </w:r>
      <w:r w:rsidRPr="00C6338D">
        <w:rPr>
          <w:rFonts w:hint="cs"/>
          <w:rtl/>
        </w:rPr>
        <w:t xml:space="preserve"> ומאוגוסט 2017 ועד נובמבר 2018 דגמה מאות מוצרי מזון. בחלק מהמוצרים נמצאו חיידקי ליסטריה</w:t>
      </w:r>
      <w:r>
        <w:rPr>
          <w:rFonts w:hint="cs"/>
          <w:rtl/>
        </w:rPr>
        <w:t>,</w:t>
      </w:r>
      <w:r w:rsidRPr="00C6338D">
        <w:rPr>
          <w:rFonts w:hint="cs"/>
          <w:rtl/>
        </w:rPr>
        <w:t xml:space="preserve"> אולם בבדיקה של המעבדות המרכזיות נמצא כי הם אינם </w:t>
      </w:r>
      <w:r>
        <w:rPr>
          <w:rFonts w:hint="cs"/>
          <w:rtl/>
        </w:rPr>
        <w:t>זהים ל</w:t>
      </w:r>
      <w:r w:rsidRPr="00C6338D">
        <w:rPr>
          <w:rFonts w:hint="cs"/>
          <w:rtl/>
        </w:rPr>
        <w:t>חיידקים שגר</w:t>
      </w:r>
      <w:r>
        <w:rPr>
          <w:rFonts w:hint="cs"/>
          <w:rtl/>
        </w:rPr>
        <w:t>מו</w:t>
      </w:r>
      <w:r w:rsidRPr="00C6338D">
        <w:rPr>
          <w:rFonts w:hint="cs"/>
          <w:rtl/>
        </w:rPr>
        <w:t xml:space="preserve"> לתחלואה.</w:t>
      </w:r>
    </w:p>
    <w:p w14:paraId="74D8F03C" w14:textId="77777777" w:rsidR="00FE773E" w:rsidRDefault="00FE773E" w:rsidP="00910D73">
      <w:pPr>
        <w:pStyle w:val="100"/>
        <w:rPr>
          <w:rtl/>
        </w:rPr>
      </w:pPr>
      <w:r w:rsidRPr="00B76C61">
        <w:rPr>
          <w:rtl/>
        </w:rPr>
        <w:t xml:space="preserve">להלן בתרשים </w:t>
      </w:r>
      <w:r>
        <w:rPr>
          <w:rFonts w:hint="cs"/>
          <w:rtl/>
        </w:rPr>
        <w:t>8</w:t>
      </w:r>
      <w:r w:rsidRPr="00B76C61">
        <w:rPr>
          <w:rtl/>
        </w:rPr>
        <w:t xml:space="preserve"> מוצג סדר השתלשלות </w:t>
      </w:r>
      <w:r w:rsidRPr="00B76C61">
        <w:rPr>
          <w:rFonts w:hint="cs"/>
          <w:rtl/>
        </w:rPr>
        <w:t xml:space="preserve">עיקרי </w:t>
      </w:r>
      <w:r w:rsidRPr="00B76C61">
        <w:rPr>
          <w:rtl/>
        </w:rPr>
        <w:t>האירועים והפעולות שנקט משרד הבריאות בעת טיפולו בצבר תחלואה זה, החל באוקטובר 2018:</w:t>
      </w:r>
    </w:p>
    <w:p w14:paraId="2E539B8A" w14:textId="2C6EFB27" w:rsidR="00FE773E" w:rsidRPr="00910D73" w:rsidRDefault="00FE773E" w:rsidP="00910D73">
      <w:pPr>
        <w:pStyle w:val="aa"/>
        <w:rPr>
          <w:b/>
          <w:bCs/>
          <w:rtl/>
        </w:rPr>
      </w:pPr>
      <w:r w:rsidRPr="00947DC2">
        <w:rPr>
          <w:rFonts w:eastAsia="Times New Roman"/>
          <w:rtl/>
        </w:rPr>
        <w:lastRenderedPageBreak/>
        <w:t xml:space="preserve">תרשים </w:t>
      </w:r>
      <w:r>
        <w:rPr>
          <w:rFonts w:eastAsia="Times New Roman" w:hint="cs"/>
          <w:rtl/>
        </w:rPr>
        <w:t>8</w:t>
      </w:r>
      <w:r w:rsidRPr="00947DC2">
        <w:rPr>
          <w:rFonts w:eastAsia="Times New Roman"/>
          <w:rtl/>
        </w:rPr>
        <w:t xml:space="preserve">: </w:t>
      </w:r>
      <w:r w:rsidRPr="00910D73">
        <w:rPr>
          <w:rFonts w:eastAsia="Times New Roman" w:hint="cs"/>
          <w:b/>
          <w:bCs/>
          <w:rtl/>
        </w:rPr>
        <w:t>פעולות עיקריות ב</w:t>
      </w:r>
      <w:r w:rsidRPr="00910D73">
        <w:rPr>
          <w:rFonts w:eastAsia="Times New Roman"/>
          <w:b/>
          <w:bCs/>
          <w:rtl/>
        </w:rPr>
        <w:t>טיפול של משרד הבריאות בצבר התחלואה</w:t>
      </w:r>
      <w:r w:rsidR="00D80D32">
        <w:rPr>
          <w:rFonts w:eastAsia="Times New Roman"/>
          <w:b/>
          <w:bCs/>
        </w:rPr>
        <w:br/>
      </w:r>
      <w:r w:rsidRPr="00910D73">
        <w:rPr>
          <w:rFonts w:eastAsia="Times New Roman"/>
          <w:b/>
          <w:bCs/>
          <w:rtl/>
        </w:rPr>
        <w:t>במחוז הדרום - החל באוקטובר 2018</w:t>
      </w:r>
    </w:p>
    <w:p w14:paraId="5882B63A" w14:textId="77777777" w:rsidR="00FE773E" w:rsidRPr="00C6338D" w:rsidRDefault="00FE773E" w:rsidP="00FE773E">
      <w:pPr>
        <w:spacing w:line="269" w:lineRule="auto"/>
        <w:jc w:val="center"/>
        <w:rPr>
          <w:b/>
          <w:bCs/>
        </w:rPr>
      </w:pPr>
      <w:r>
        <w:rPr>
          <w:b/>
          <w:bCs/>
          <w:noProof/>
        </w:rPr>
        <w:drawing>
          <wp:inline distT="0" distB="0" distL="0" distR="0" wp14:anchorId="38A3BD3A" wp14:editId="7C9F1B7B">
            <wp:extent cx="5005070" cy="5285740"/>
            <wp:effectExtent l="0" t="0" r="5080" b="0"/>
            <wp:docPr id="20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5070" cy="5285740"/>
                    </a:xfrm>
                    <a:prstGeom prst="rect">
                      <a:avLst/>
                    </a:prstGeom>
                    <a:noFill/>
                  </pic:spPr>
                </pic:pic>
              </a:graphicData>
            </a:graphic>
          </wp:inline>
        </w:drawing>
      </w:r>
    </w:p>
    <w:p w14:paraId="2995B8A5" w14:textId="5D8BEC90" w:rsidR="00FE773E" w:rsidRDefault="00FE773E" w:rsidP="00077517">
      <w:pPr>
        <w:pStyle w:val="100"/>
        <w:rPr>
          <w:rtl/>
        </w:rPr>
      </w:pPr>
    </w:p>
    <w:p w14:paraId="6FD96928" w14:textId="77777777" w:rsidR="00FE773E" w:rsidRPr="00C6338D" w:rsidRDefault="00FE773E" w:rsidP="00077517">
      <w:pPr>
        <w:pStyle w:val="100"/>
        <w:rPr>
          <w:rtl/>
        </w:rPr>
      </w:pPr>
      <w:r w:rsidRPr="00C6338D">
        <w:rPr>
          <w:rFonts w:hint="cs"/>
          <w:rtl/>
        </w:rPr>
        <w:t xml:space="preserve">על פי חוק המזון הסמכות להחליט </w:t>
      </w:r>
      <w:r>
        <w:rPr>
          <w:rFonts w:hint="cs"/>
          <w:rtl/>
        </w:rPr>
        <w:t xml:space="preserve">אם קיים או עלול להתקיים </w:t>
      </w:r>
      <w:r w:rsidRPr="00C6338D">
        <w:rPr>
          <w:rtl/>
        </w:rPr>
        <w:t>חשש לשלומו</w:t>
      </w:r>
      <w:r>
        <w:rPr>
          <w:rFonts w:hint="cs"/>
          <w:rtl/>
        </w:rPr>
        <w:t xml:space="preserve"> או</w:t>
      </w:r>
      <w:r w:rsidRPr="00C6338D">
        <w:rPr>
          <w:rtl/>
        </w:rPr>
        <w:t xml:space="preserve"> לבריאותו של אדם בשל המזון, </w:t>
      </w:r>
      <w:r w:rsidRPr="00C6338D">
        <w:rPr>
          <w:rFonts w:hint="cs"/>
          <w:rtl/>
        </w:rPr>
        <w:t xml:space="preserve">נתונה בידי מנהל שירות המזון </w:t>
      </w:r>
      <w:r>
        <w:rPr>
          <w:rFonts w:hint="cs"/>
          <w:rtl/>
        </w:rPr>
        <w:t xml:space="preserve">הארצי </w:t>
      </w:r>
      <w:r w:rsidRPr="00C6338D">
        <w:rPr>
          <w:rFonts w:hint="cs"/>
          <w:rtl/>
        </w:rPr>
        <w:t>וגם בידי רופאי המחוזות.</w:t>
      </w:r>
    </w:p>
    <w:p w14:paraId="6AB45ACE" w14:textId="77777777" w:rsidR="00FE773E" w:rsidRDefault="00FE773E" w:rsidP="00077517">
      <w:pPr>
        <w:pStyle w:val="100"/>
        <w:rPr>
          <w:rtl/>
        </w:rPr>
      </w:pPr>
      <w:r>
        <w:rPr>
          <w:rFonts w:hint="cs"/>
          <w:rtl/>
        </w:rPr>
        <w:t>ב-</w:t>
      </w:r>
      <w:r w:rsidRPr="00C6338D">
        <w:rPr>
          <w:rFonts w:hint="cs"/>
          <w:rtl/>
        </w:rPr>
        <w:t xml:space="preserve">15.11.18 המליצו </w:t>
      </w:r>
      <w:r w:rsidRPr="00C6338D">
        <w:rPr>
          <w:rtl/>
        </w:rPr>
        <w:t xml:space="preserve">מנהלת השלוחה המחוזית במחוז דרום </w:t>
      </w:r>
      <w:r w:rsidRPr="00C6338D">
        <w:rPr>
          <w:rFonts w:hint="cs"/>
          <w:rtl/>
        </w:rPr>
        <w:t>ו</w:t>
      </w:r>
      <w:r w:rsidRPr="00C6338D">
        <w:rPr>
          <w:rtl/>
        </w:rPr>
        <w:t>רופא מחוז</w:t>
      </w:r>
      <w:r w:rsidRPr="00C6338D">
        <w:rPr>
          <w:rFonts w:hint="cs"/>
          <w:rtl/>
        </w:rPr>
        <w:t xml:space="preserve"> </w:t>
      </w:r>
      <w:r>
        <w:rPr>
          <w:rFonts w:hint="cs"/>
          <w:rtl/>
        </w:rPr>
        <w:t xml:space="preserve">דרום </w:t>
      </w:r>
      <w:r w:rsidRPr="00C6338D">
        <w:rPr>
          <w:rFonts w:hint="cs"/>
          <w:rtl/>
        </w:rPr>
        <w:t>להפסיק את הייצור במפעל של יצרן מזון מסוים (להלן - יצרן א') ולבצע ריקול כללי למוצרי המפעל</w:t>
      </w:r>
      <w:r>
        <w:rPr>
          <w:rFonts w:hint="cs"/>
          <w:rtl/>
        </w:rPr>
        <w:t>.</w:t>
      </w:r>
      <w:r w:rsidRPr="00C6338D">
        <w:rPr>
          <w:rFonts w:hint="cs"/>
          <w:rtl/>
        </w:rPr>
        <w:t xml:space="preserve"> זאת "כיוון שמדובר בצבר בממדים עצומים (מקרי התחלואה שנמצאו הם רק קצה הקרחון של המקרים שקיימים באוכלוסייה)"</w:t>
      </w:r>
      <w:r>
        <w:rPr>
          <w:rFonts w:hint="cs"/>
          <w:rtl/>
        </w:rPr>
        <w:t>,</w:t>
      </w:r>
      <w:r w:rsidRPr="00C6338D">
        <w:rPr>
          <w:rtl/>
        </w:rPr>
        <w:t xml:space="preserve"> </w:t>
      </w:r>
      <w:r>
        <w:rPr>
          <w:rFonts w:hint="cs"/>
          <w:rtl/>
        </w:rPr>
        <w:t xml:space="preserve">וכן </w:t>
      </w:r>
      <w:r w:rsidRPr="00C6338D">
        <w:rPr>
          <w:rtl/>
        </w:rPr>
        <w:t xml:space="preserve">נוכח נתונים </w:t>
      </w:r>
      <w:r>
        <w:rPr>
          <w:rFonts w:hint="cs"/>
          <w:rtl/>
        </w:rPr>
        <w:t xml:space="preserve">שהראו </w:t>
      </w:r>
      <w:r w:rsidRPr="00C6338D">
        <w:rPr>
          <w:rtl/>
        </w:rPr>
        <w:t>כי מוצרים מתוצרת יצרן א' ה</w:t>
      </w:r>
      <w:r w:rsidRPr="00C6338D">
        <w:rPr>
          <w:rFonts w:hint="cs"/>
          <w:rtl/>
        </w:rPr>
        <w:t>יו</w:t>
      </w:r>
      <w:r w:rsidRPr="00C6338D">
        <w:rPr>
          <w:rtl/>
        </w:rPr>
        <w:t xml:space="preserve"> המקור לצבר מתמשך של כשנה וחצי של תחלואה קשה, דבר </w:t>
      </w:r>
      <w:r>
        <w:rPr>
          <w:rFonts w:hint="cs"/>
          <w:rtl/>
        </w:rPr>
        <w:t>ה</w:t>
      </w:r>
      <w:r w:rsidRPr="00C6338D">
        <w:rPr>
          <w:rtl/>
        </w:rPr>
        <w:t>מעיד על בעיה מתמשכת במפעל ולא על בעיה ביום ייצור מסוים</w:t>
      </w:r>
      <w:r w:rsidRPr="00C6338D">
        <w:rPr>
          <w:rFonts w:hint="cs"/>
          <w:rtl/>
        </w:rPr>
        <w:t xml:space="preserve">. </w:t>
      </w:r>
      <w:r w:rsidRPr="00947DC2">
        <w:rPr>
          <w:rFonts w:hint="cs"/>
          <w:rtl/>
        </w:rPr>
        <w:t>ב</w:t>
      </w:r>
      <w:r w:rsidRPr="00947DC2">
        <w:rPr>
          <w:rtl/>
        </w:rPr>
        <w:t>דיון ב-18.11.18</w:t>
      </w:r>
      <w:r w:rsidRPr="00947DC2">
        <w:rPr>
          <w:rFonts w:hint="cs"/>
          <w:rtl/>
        </w:rPr>
        <w:t>, שבו השתתפו</w:t>
      </w:r>
      <w:r w:rsidRPr="00947DC2">
        <w:rPr>
          <w:rtl/>
        </w:rPr>
        <w:t xml:space="preserve"> בכירי</w:t>
      </w:r>
      <w:r w:rsidRPr="00947DC2">
        <w:rPr>
          <w:rFonts w:hint="cs"/>
          <w:rtl/>
        </w:rPr>
        <w:t xml:space="preserve">ם ממשרד הבריאות, </w:t>
      </w:r>
      <w:r w:rsidRPr="00947DC2">
        <w:rPr>
          <w:rtl/>
        </w:rPr>
        <w:t xml:space="preserve">לא התקבלה </w:t>
      </w:r>
      <w:r w:rsidRPr="00947DC2">
        <w:rPr>
          <w:rFonts w:hint="cs"/>
          <w:rtl/>
        </w:rPr>
        <w:lastRenderedPageBreak/>
        <w:t>המלצתם של נציגי מחוז דרום, ש</w:t>
      </w:r>
      <w:r w:rsidRPr="00947DC2">
        <w:rPr>
          <w:rFonts w:hint="eastAsia"/>
          <w:rtl/>
        </w:rPr>
        <w:t>אליה</w:t>
      </w:r>
      <w:r w:rsidRPr="00947DC2">
        <w:rPr>
          <w:rtl/>
        </w:rPr>
        <w:t xml:space="preserve"> הצטרפו גם נציגי מחוז ירושלים, בנימוק כי </w:t>
      </w:r>
      <w:r w:rsidRPr="00947DC2">
        <w:rPr>
          <w:rFonts w:hint="cs"/>
          <w:rtl/>
        </w:rPr>
        <w:t>אין</w:t>
      </w:r>
      <w:r w:rsidRPr="00947DC2">
        <w:rPr>
          <w:rtl/>
        </w:rPr>
        <w:t xml:space="preserve"> ממצא מעבדתי המעיד על הימצאות חיידק ליסטריה במוצרים נוספים.</w:t>
      </w:r>
    </w:p>
    <w:p w14:paraId="0E7BD3F6" w14:textId="77777777" w:rsidR="00FE773E" w:rsidRDefault="00FE773E" w:rsidP="00077517">
      <w:pPr>
        <w:pStyle w:val="100"/>
        <w:rPr>
          <w:rtl/>
        </w:rPr>
      </w:pPr>
      <w:r>
        <w:rPr>
          <w:rFonts w:hint="cs"/>
          <w:rtl/>
        </w:rPr>
        <w:t>למוחרת</w:t>
      </w:r>
      <w:r w:rsidRPr="00C6338D">
        <w:rPr>
          <w:rFonts w:hint="cs"/>
          <w:rtl/>
        </w:rPr>
        <w:t>, ב-19.11.18, דרשה השלוחה המחוזית בירושלים מיצרן א' להפסיק לייצר ולשווק את מוצרי המזון מתוצרתו</w:t>
      </w:r>
      <w:r>
        <w:rPr>
          <w:rStyle w:val="FootnoteReference"/>
          <w:rtl/>
        </w:rPr>
        <w:footnoteReference w:id="45"/>
      </w:r>
      <w:r>
        <w:rPr>
          <w:rFonts w:hint="cs"/>
          <w:rtl/>
        </w:rPr>
        <w:t>, ונימוקה היה:</w:t>
      </w:r>
      <w:r w:rsidRPr="00C6338D">
        <w:rPr>
          <w:rFonts w:hint="cs"/>
          <w:rtl/>
        </w:rPr>
        <w:t xml:space="preserve"> "החשד לקשר הישיר בין תוצרת [המפעל] לבין התחלואה הגדולה בקנה מידה ישראלי ועולמי". שלושה ימים לאחר מכן, ב-22.11.18, הודיע מנהל המרכזים הארציים כי גם החיידק שנמצא באריזות הסגורות של מוצרי המזון </w:t>
      </w:r>
      <w:r>
        <w:rPr>
          <w:rFonts w:hint="cs"/>
          <w:rtl/>
        </w:rPr>
        <w:t xml:space="preserve">של יצרן א' </w:t>
      </w:r>
      <w:r w:rsidRPr="00C6338D">
        <w:rPr>
          <w:rFonts w:hint="cs"/>
          <w:rtl/>
        </w:rPr>
        <w:t xml:space="preserve">קשור גנטית לחיידקים שגרמו לתחלואה המתמשכת (ראו תרשים </w:t>
      </w:r>
      <w:r>
        <w:rPr>
          <w:rFonts w:hint="cs"/>
          <w:rtl/>
        </w:rPr>
        <w:t>8</w:t>
      </w:r>
      <w:r w:rsidRPr="00C6338D">
        <w:rPr>
          <w:rFonts w:hint="cs"/>
          <w:rtl/>
        </w:rPr>
        <w:t xml:space="preserve"> לעיל).</w:t>
      </w:r>
      <w:r w:rsidRPr="00C6338D">
        <w:rPr>
          <w:rFonts w:hint="eastAsia"/>
          <w:rtl/>
        </w:rPr>
        <w:t xml:space="preserve"> </w:t>
      </w:r>
      <w:r>
        <w:rPr>
          <w:rFonts w:hint="cs"/>
          <w:rtl/>
        </w:rPr>
        <w:t xml:space="preserve">אולם </w:t>
      </w:r>
      <w:r w:rsidRPr="00C6338D">
        <w:rPr>
          <w:rFonts w:hint="cs"/>
          <w:rtl/>
        </w:rPr>
        <w:t xml:space="preserve">במועד זה </w:t>
      </w:r>
      <w:r w:rsidRPr="00C6338D">
        <w:rPr>
          <w:rFonts w:hint="eastAsia"/>
          <w:rtl/>
        </w:rPr>
        <w:t>שירות</w:t>
      </w:r>
      <w:r w:rsidRPr="00C6338D">
        <w:rPr>
          <w:rtl/>
        </w:rPr>
        <w:t xml:space="preserve"> המזון הארצי לא </w:t>
      </w:r>
      <w:r w:rsidRPr="00C6338D">
        <w:rPr>
          <w:rFonts w:hint="eastAsia"/>
          <w:rtl/>
        </w:rPr>
        <w:t>הנחה</w:t>
      </w:r>
      <w:r w:rsidRPr="00C6338D">
        <w:rPr>
          <w:rtl/>
        </w:rPr>
        <w:t xml:space="preserve"> על </w:t>
      </w:r>
      <w:r w:rsidRPr="00C6338D">
        <w:rPr>
          <w:rFonts w:hint="eastAsia"/>
          <w:rtl/>
        </w:rPr>
        <w:t>ריקול</w:t>
      </w:r>
      <w:r w:rsidRPr="00C6338D">
        <w:rPr>
          <w:rtl/>
        </w:rPr>
        <w:t xml:space="preserve"> - החזרה יזומה של כל </w:t>
      </w:r>
      <w:r w:rsidRPr="00C6338D">
        <w:rPr>
          <w:rFonts w:hint="eastAsia"/>
          <w:rtl/>
        </w:rPr>
        <w:t>המוצרים</w:t>
      </w:r>
      <w:r w:rsidRPr="00C6338D">
        <w:rPr>
          <w:rtl/>
        </w:rPr>
        <w:t xml:space="preserve"> </w:t>
      </w:r>
      <w:r w:rsidRPr="00C6338D">
        <w:rPr>
          <w:rFonts w:hint="eastAsia"/>
          <w:rtl/>
        </w:rPr>
        <w:t>הללו</w:t>
      </w:r>
      <w:r w:rsidRPr="00C6338D">
        <w:rPr>
          <w:rtl/>
        </w:rPr>
        <w:t xml:space="preserve"> </w:t>
      </w:r>
      <w:r w:rsidRPr="00C6338D">
        <w:rPr>
          <w:rFonts w:hint="eastAsia"/>
          <w:rtl/>
        </w:rPr>
        <w:t>ששווקו</w:t>
      </w:r>
      <w:r w:rsidRPr="00C6338D">
        <w:rPr>
          <w:rtl/>
        </w:rPr>
        <w:t xml:space="preserve"> </w:t>
      </w:r>
      <w:r w:rsidRPr="00C6338D">
        <w:rPr>
          <w:rFonts w:hint="cs"/>
          <w:rtl/>
        </w:rPr>
        <w:t xml:space="preserve">טרם הפסקת הייצור </w:t>
      </w:r>
      <w:r w:rsidRPr="00C6338D">
        <w:rPr>
          <w:rtl/>
        </w:rPr>
        <w:t>ושעדיין היו בתוקף</w:t>
      </w:r>
      <w:r>
        <w:rPr>
          <w:rFonts w:hint="cs"/>
          <w:rtl/>
        </w:rPr>
        <w:t xml:space="preserve"> -</w:t>
      </w:r>
      <w:r w:rsidRPr="00C6338D">
        <w:rPr>
          <w:rFonts w:hint="cs"/>
          <w:rtl/>
        </w:rPr>
        <w:t xml:space="preserve"> אלא רק כחודש לאחר מכן.</w:t>
      </w:r>
    </w:p>
    <w:p w14:paraId="0FC49D2D" w14:textId="77777777" w:rsidR="00FE773E" w:rsidRPr="00A3346B" w:rsidRDefault="00FE773E" w:rsidP="00077517">
      <w:pPr>
        <w:pStyle w:val="100"/>
        <w:rPr>
          <w:rtl/>
        </w:rPr>
      </w:pPr>
      <w:r w:rsidRPr="004D0FFF">
        <w:rPr>
          <w:rtl/>
        </w:rPr>
        <w:t xml:space="preserve">יצרן א' ציין בתשובתו מדצמבר 2019 למשרד מבקר המדינה כי הוא שיתף פעולה באופן מלא עם שירות המזון הארצי, </w:t>
      </w:r>
      <w:r w:rsidRPr="004D0FFF">
        <w:rPr>
          <w:rFonts w:hint="cs"/>
          <w:rtl/>
        </w:rPr>
        <w:t xml:space="preserve">ובמסגרת זו </w:t>
      </w:r>
      <w:r w:rsidRPr="004D0FFF">
        <w:rPr>
          <w:rtl/>
        </w:rPr>
        <w:t>הוא עשה "ריקול" לכל מוצריו מהשיווק, עשה ניקוי וחיטוי יסודי לכל המפעל על ידי חברה מובילה בתחום, עשה שימוש במכשור חדשני לחיטוי האזורים הרגישים במפעל, ומקבל באופן קבוע שירותי ייעוץ וליווי של מפעלי מזון.</w:t>
      </w:r>
    </w:p>
    <w:p w14:paraId="0283E8B9" w14:textId="77777777" w:rsidR="00FE773E" w:rsidRDefault="00FE773E" w:rsidP="00077517">
      <w:pPr>
        <w:pStyle w:val="af5"/>
        <w:rPr>
          <w:rtl/>
        </w:rPr>
      </w:pPr>
      <w:r w:rsidRPr="00C6338D">
        <w:rPr>
          <w:rFonts w:hint="cs"/>
          <w:rtl/>
        </w:rPr>
        <w:t xml:space="preserve">השתלשלות </w:t>
      </w:r>
      <w:r>
        <w:rPr>
          <w:rFonts w:hint="cs"/>
          <w:rtl/>
        </w:rPr>
        <w:t>העניינים</w:t>
      </w:r>
      <w:r w:rsidRPr="00C6338D">
        <w:rPr>
          <w:rFonts w:hint="cs"/>
          <w:rtl/>
        </w:rPr>
        <w:t xml:space="preserve"> מאז זוהה החשש לזיהום במוצרי המזון מתוצרת יצרן א' ועד להנחיה לביצוע ריקול למוצרי מזון אלה</w:t>
      </w:r>
      <w:r>
        <w:rPr>
          <w:rFonts w:hint="cs"/>
          <w:rtl/>
        </w:rPr>
        <w:t xml:space="preserve"> (מכל ימי הייצור)</w:t>
      </w:r>
      <w:r w:rsidRPr="00C6338D">
        <w:rPr>
          <w:rFonts w:hint="cs"/>
          <w:rtl/>
        </w:rPr>
        <w:t xml:space="preserve">, </w:t>
      </w:r>
      <w:r>
        <w:rPr>
          <w:rFonts w:hint="cs"/>
          <w:rtl/>
        </w:rPr>
        <w:t>ב</w:t>
      </w:r>
      <w:r w:rsidRPr="00C6338D">
        <w:rPr>
          <w:rFonts w:hint="cs"/>
          <w:rtl/>
        </w:rPr>
        <w:t xml:space="preserve">תהליך שארך כחודש, </w:t>
      </w:r>
      <w:r>
        <w:rPr>
          <w:rFonts w:hint="cs"/>
          <w:rtl/>
        </w:rPr>
        <w:t>מעל</w:t>
      </w:r>
      <w:r w:rsidRPr="00C6338D">
        <w:rPr>
          <w:rFonts w:hint="cs"/>
          <w:rtl/>
        </w:rPr>
        <w:t>ה על הצורך שמשרד הבריאות</w:t>
      </w:r>
      <w:r>
        <w:rPr>
          <w:rFonts w:hint="cs"/>
          <w:rtl/>
        </w:rPr>
        <w:t xml:space="preserve">, </w:t>
      </w:r>
      <w:r w:rsidRPr="00C6338D">
        <w:rPr>
          <w:rFonts w:hint="cs"/>
          <w:rtl/>
        </w:rPr>
        <w:t>באמצעות שירותי בריאות הציבור</w:t>
      </w:r>
      <w:r>
        <w:rPr>
          <w:rFonts w:hint="cs"/>
          <w:rtl/>
        </w:rPr>
        <w:t>,</w:t>
      </w:r>
      <w:r w:rsidRPr="00C6338D">
        <w:rPr>
          <w:rFonts w:hint="cs"/>
          <w:rtl/>
        </w:rPr>
        <w:t xml:space="preserve"> </w:t>
      </w:r>
      <w:r>
        <w:rPr>
          <w:rFonts w:hint="cs"/>
          <w:rtl/>
        </w:rPr>
        <w:t xml:space="preserve">ישקול להסדיר </w:t>
      </w:r>
      <w:r w:rsidRPr="00C6338D">
        <w:rPr>
          <w:rFonts w:hint="cs"/>
          <w:rtl/>
        </w:rPr>
        <w:t xml:space="preserve">בנוהל מנגנון </w:t>
      </w:r>
      <w:r>
        <w:rPr>
          <w:rFonts w:hint="cs"/>
          <w:rtl/>
        </w:rPr>
        <w:t>ש</w:t>
      </w:r>
      <w:r w:rsidRPr="00C6338D">
        <w:rPr>
          <w:rFonts w:hint="cs"/>
          <w:rtl/>
        </w:rPr>
        <w:t xml:space="preserve">יקבע מיהו הגורם בעל הסמכות </w:t>
      </w:r>
      <w:r>
        <w:rPr>
          <w:rFonts w:hint="cs"/>
          <w:rtl/>
        </w:rPr>
        <w:t xml:space="preserve">לתת </w:t>
      </w:r>
      <w:r w:rsidRPr="00C6338D">
        <w:rPr>
          <w:rFonts w:hint="cs"/>
          <w:rtl/>
        </w:rPr>
        <w:t xml:space="preserve">הנחיות </w:t>
      </w:r>
      <w:r>
        <w:rPr>
          <w:rFonts w:hint="cs"/>
          <w:rtl/>
        </w:rPr>
        <w:t>ב</w:t>
      </w:r>
      <w:r w:rsidRPr="00C6338D">
        <w:rPr>
          <w:rFonts w:hint="cs"/>
          <w:rtl/>
        </w:rPr>
        <w:t>מקרים שבהם עולה חשש לזיהום במזון העלול לפגוע בבריאות הציבור</w:t>
      </w:r>
      <w:r>
        <w:rPr>
          <w:rFonts w:hint="cs"/>
          <w:rtl/>
        </w:rPr>
        <w:t>.</w:t>
      </w:r>
      <w:r w:rsidRPr="00C6338D">
        <w:rPr>
          <w:rFonts w:hint="cs"/>
          <w:rtl/>
        </w:rPr>
        <w:t xml:space="preserve"> בכלל זה מוצע שהמשרד ישקול</w:t>
      </w:r>
      <w:r>
        <w:rPr>
          <w:rFonts w:hint="cs"/>
          <w:rtl/>
        </w:rPr>
        <w:t xml:space="preserve"> להגדיר באופן מפורש את </w:t>
      </w:r>
      <w:r w:rsidRPr="00C6338D">
        <w:rPr>
          <w:rFonts w:hint="cs"/>
          <w:rtl/>
        </w:rPr>
        <w:t>הסמכויות והתפקידים של מנהל שירות המזון הארצי ו</w:t>
      </w:r>
      <w:r>
        <w:rPr>
          <w:rFonts w:hint="cs"/>
          <w:rtl/>
        </w:rPr>
        <w:t xml:space="preserve">של </w:t>
      </w:r>
      <w:r w:rsidRPr="00C6338D">
        <w:rPr>
          <w:rFonts w:hint="cs"/>
          <w:rtl/>
        </w:rPr>
        <w:t xml:space="preserve">רופאי המחוזות. </w:t>
      </w:r>
      <w:r>
        <w:rPr>
          <w:rFonts w:hint="cs"/>
          <w:rtl/>
        </w:rPr>
        <w:t>נוסף על כך</w:t>
      </w:r>
      <w:r w:rsidRPr="00C6338D">
        <w:rPr>
          <w:rFonts w:hint="cs"/>
          <w:rtl/>
        </w:rPr>
        <w:t xml:space="preserve"> ראוי שהמשרד ישקול להסדיר דרכי הסברה יעילות לציבור בכל הנוגע למתן הודעות על ריקול, וכי הדבר י</w:t>
      </w:r>
      <w:r>
        <w:rPr>
          <w:rFonts w:hint="cs"/>
          <w:rtl/>
        </w:rPr>
        <w:t>י</w:t>
      </w:r>
      <w:r w:rsidRPr="00C6338D">
        <w:rPr>
          <w:rFonts w:hint="cs"/>
          <w:rtl/>
        </w:rPr>
        <w:t xml:space="preserve">עשה בשפות שונות. </w:t>
      </w:r>
    </w:p>
    <w:p w14:paraId="6B1981DE" w14:textId="77777777" w:rsidR="00FE773E" w:rsidRPr="00C6338D" w:rsidRDefault="00FE773E" w:rsidP="00077517">
      <w:pPr>
        <w:pStyle w:val="5115"/>
        <w:rPr>
          <w:rtl/>
        </w:rPr>
      </w:pPr>
      <w:r>
        <w:rPr>
          <w:rFonts w:hint="cs"/>
          <w:rtl/>
        </w:rPr>
        <w:t>טיפול באירועי התחלואה מחיידק הסלמונלה קונקורד</w:t>
      </w:r>
      <w:bookmarkStart w:id="21" w:name="_Hlk28678162"/>
      <w:r w:rsidRPr="00C6338D">
        <w:rPr>
          <w:rFonts w:hint="cs"/>
          <w:rtl/>
        </w:rPr>
        <w:t xml:space="preserve"> </w:t>
      </w:r>
      <w:bookmarkEnd w:id="21"/>
    </w:p>
    <w:p w14:paraId="03AAD61F" w14:textId="77777777" w:rsidR="00FE773E" w:rsidRPr="00C6338D" w:rsidRDefault="00FE773E" w:rsidP="00077517">
      <w:pPr>
        <w:pStyle w:val="100"/>
        <w:rPr>
          <w:rtl/>
        </w:rPr>
      </w:pPr>
      <w:r w:rsidRPr="00C6338D">
        <w:rPr>
          <w:rFonts w:hint="cs"/>
          <w:rtl/>
        </w:rPr>
        <w:t>הסוג (</w:t>
      </w:r>
      <w:r w:rsidRPr="00133A3B">
        <w:t>Genus</w:t>
      </w:r>
      <w:r w:rsidRPr="00C6338D">
        <w:rPr>
          <w:rFonts w:hint="cs"/>
          <w:rtl/>
        </w:rPr>
        <w:t>) של חיידקי הסלמונלה (</w:t>
      </w:r>
      <w:r w:rsidRPr="00C6338D">
        <w:t>Salmonella</w:t>
      </w:r>
      <w:r w:rsidRPr="00C6338D">
        <w:rPr>
          <w:rFonts w:hint="cs"/>
          <w:rtl/>
        </w:rPr>
        <w:t>) מתמיין ל</w:t>
      </w:r>
      <w:r w:rsidRPr="00C6338D">
        <w:rPr>
          <w:rFonts w:eastAsia="Times New Roman" w:hint="cs"/>
          <w:rtl/>
          <w:lang w:eastAsia="he-IL"/>
        </w:rPr>
        <w:t>אלפי זנים</w:t>
      </w:r>
      <w:r>
        <w:rPr>
          <w:rFonts w:eastAsia="Times New Roman"/>
          <w:vertAlign w:val="superscript"/>
          <w:rtl/>
          <w:lang w:eastAsia="he-IL"/>
        </w:rPr>
        <w:footnoteReference w:id="46"/>
      </w:r>
      <w:r w:rsidRPr="00C6338D">
        <w:rPr>
          <w:rFonts w:hint="cs"/>
          <w:rtl/>
        </w:rPr>
        <w:t>.</w:t>
      </w:r>
      <w:r w:rsidRPr="00C6338D">
        <w:rPr>
          <w:rFonts w:hint="cs"/>
          <w:sz w:val="24"/>
          <w:rtl/>
        </w:rPr>
        <w:t xml:space="preserve"> כ-200 מהזנים המוכרים יכולים להדביק בני אדם ב</w:t>
      </w:r>
      <w:r w:rsidRPr="00C6338D">
        <w:rPr>
          <w:sz w:val="24"/>
          <w:rtl/>
        </w:rPr>
        <w:t>סלמונלוזיס</w:t>
      </w:r>
      <w:r>
        <w:rPr>
          <w:rFonts w:hint="cs"/>
          <w:sz w:val="24"/>
          <w:rtl/>
        </w:rPr>
        <w:t>,</w:t>
      </w:r>
      <w:r w:rsidRPr="00C6338D">
        <w:rPr>
          <w:rFonts w:hint="cs"/>
          <w:sz w:val="24"/>
          <w:rtl/>
        </w:rPr>
        <w:t xml:space="preserve"> </w:t>
      </w:r>
      <w:r>
        <w:rPr>
          <w:rFonts w:hint="cs"/>
          <w:sz w:val="24"/>
          <w:rtl/>
        </w:rPr>
        <w:t xml:space="preserve">שתסמיניה יתבטאו </w:t>
      </w:r>
      <w:r w:rsidRPr="00C6338D">
        <w:rPr>
          <w:rFonts w:hint="cs"/>
          <w:sz w:val="24"/>
          <w:rtl/>
        </w:rPr>
        <w:t>לרוב</w:t>
      </w:r>
      <w:r w:rsidRPr="00C6338D">
        <w:rPr>
          <w:rFonts w:hint="cs"/>
          <w:rtl/>
        </w:rPr>
        <w:t xml:space="preserve"> </w:t>
      </w:r>
      <w:r>
        <w:rPr>
          <w:rFonts w:hint="cs"/>
          <w:rtl/>
        </w:rPr>
        <w:t>בתפקוד לקוי של ה</w:t>
      </w:r>
      <w:r w:rsidRPr="00C6338D">
        <w:rPr>
          <w:rFonts w:hint="cs"/>
          <w:rtl/>
        </w:rPr>
        <w:t>מעיים (חום, שלשול, הקאות)</w:t>
      </w:r>
      <w:r>
        <w:rPr>
          <w:rFonts w:hint="cs"/>
          <w:rtl/>
        </w:rPr>
        <w:t>,</w:t>
      </w:r>
      <w:r w:rsidRPr="00C6338D">
        <w:rPr>
          <w:rFonts w:hint="cs"/>
          <w:rtl/>
        </w:rPr>
        <w:t xml:space="preserve"> אולם </w:t>
      </w:r>
      <w:r>
        <w:rPr>
          <w:rFonts w:hint="cs"/>
          <w:rtl/>
        </w:rPr>
        <w:t xml:space="preserve">במקרים מסוימים </w:t>
      </w:r>
      <w:r w:rsidRPr="00C6338D">
        <w:rPr>
          <w:rFonts w:hint="cs"/>
          <w:rtl/>
        </w:rPr>
        <w:t xml:space="preserve">החיידק עלול לגרום </w:t>
      </w:r>
      <w:r>
        <w:rPr>
          <w:rFonts w:hint="cs"/>
          <w:rtl/>
        </w:rPr>
        <w:t xml:space="preserve">למחלה </w:t>
      </w:r>
      <w:r w:rsidRPr="00C6338D">
        <w:rPr>
          <w:rFonts w:hint="cs"/>
          <w:rtl/>
        </w:rPr>
        <w:t>קשה יותר</w:t>
      </w:r>
      <w:r w:rsidRPr="00C6338D">
        <w:rPr>
          <w:rtl/>
        </w:rPr>
        <w:t xml:space="preserve"> היכולה להסתיים במוות, </w:t>
      </w:r>
      <w:r>
        <w:rPr>
          <w:rFonts w:hint="cs"/>
          <w:rtl/>
        </w:rPr>
        <w:t>בייחוד בקרב</w:t>
      </w:r>
      <w:r w:rsidRPr="00C6338D">
        <w:rPr>
          <w:rtl/>
        </w:rPr>
        <w:t xml:space="preserve"> ילדים</w:t>
      </w:r>
      <w:r>
        <w:rPr>
          <w:vertAlign w:val="superscript"/>
          <w:rtl/>
        </w:rPr>
        <w:footnoteReference w:id="47"/>
      </w:r>
      <w:r w:rsidRPr="00C6338D">
        <w:rPr>
          <w:rFonts w:hint="cs"/>
          <w:rtl/>
        </w:rPr>
        <w:t>. ב-5% מהמקרים נגרם אלח דם</w:t>
      </w:r>
      <w:r>
        <w:rPr>
          <w:rFonts w:hint="cs"/>
          <w:rtl/>
        </w:rPr>
        <w:t>, מצב רפואי מסכן חיים</w:t>
      </w:r>
      <w:r w:rsidRPr="00C6338D">
        <w:rPr>
          <w:rFonts w:hint="cs"/>
          <w:rtl/>
        </w:rPr>
        <w:t>. על פי דוח של משרד הבריאות משנת 2019</w:t>
      </w:r>
      <w:r>
        <w:rPr>
          <w:rStyle w:val="FootnoteReference"/>
          <w:rtl/>
        </w:rPr>
        <w:footnoteReference w:id="48"/>
      </w:r>
      <w:r>
        <w:rPr>
          <w:rFonts w:hint="cs"/>
          <w:rtl/>
        </w:rPr>
        <w:t>,</w:t>
      </w:r>
      <w:r w:rsidRPr="00C6338D">
        <w:rPr>
          <w:rFonts w:hint="cs"/>
          <w:rtl/>
        </w:rPr>
        <w:t xml:space="preserve"> התחלואה בסלמונלוזיס </w:t>
      </w:r>
      <w:r>
        <w:rPr>
          <w:rFonts w:hint="cs"/>
          <w:rtl/>
        </w:rPr>
        <w:t xml:space="preserve">היא </w:t>
      </w:r>
      <w:r w:rsidRPr="00C6338D">
        <w:rPr>
          <w:rFonts w:hint="cs"/>
          <w:rtl/>
        </w:rPr>
        <w:t>נטל על בריאות הציבור ברחבי העולם</w:t>
      </w:r>
      <w:r>
        <w:rPr>
          <w:rFonts w:hint="cs"/>
          <w:rtl/>
        </w:rPr>
        <w:t>;</w:t>
      </w:r>
      <w:r w:rsidRPr="00C6338D">
        <w:rPr>
          <w:rFonts w:hint="cs"/>
          <w:rtl/>
        </w:rPr>
        <w:t xml:space="preserve"> בעשרים השנים האחרונות נצפתה עלייה בשיעורי העמידות לאנטיביוטיקה </w:t>
      </w:r>
      <w:r>
        <w:rPr>
          <w:rFonts w:hint="cs"/>
          <w:rtl/>
        </w:rPr>
        <w:t xml:space="preserve">של </w:t>
      </w:r>
      <w:r w:rsidRPr="00C6338D">
        <w:rPr>
          <w:rFonts w:hint="cs"/>
          <w:rtl/>
        </w:rPr>
        <w:t xml:space="preserve">חיידקי הסלמונלה מזנים רבים, דבר שמגדיל את הסיכון לבריאות הציבור, </w:t>
      </w:r>
      <w:r>
        <w:rPr>
          <w:rFonts w:hint="cs"/>
          <w:rtl/>
        </w:rPr>
        <w:lastRenderedPageBreak/>
        <w:t>ו</w:t>
      </w:r>
      <w:r w:rsidRPr="00C6338D">
        <w:rPr>
          <w:rFonts w:hint="cs"/>
          <w:rtl/>
        </w:rPr>
        <w:t xml:space="preserve">חלק מהזנים הפכו לעמידים למספר רב של תכשירים. עוד עלה מהדוח כי משנת 2015 חלה בישראל עלייה בשיעורי התחלואה בסלמונלוזיס. </w:t>
      </w:r>
    </w:p>
    <w:p w14:paraId="2DEB4ABD" w14:textId="77777777" w:rsidR="00FE773E" w:rsidRDefault="00FE773E" w:rsidP="00077517">
      <w:pPr>
        <w:pStyle w:val="100"/>
        <w:rPr>
          <w:rtl/>
        </w:rPr>
      </w:pPr>
      <w:r w:rsidRPr="00C6338D">
        <w:rPr>
          <w:rFonts w:hint="cs"/>
          <w:rtl/>
        </w:rPr>
        <w:t>להלן ב</w:t>
      </w:r>
      <w:r>
        <w:rPr>
          <w:rFonts w:hint="cs"/>
          <w:rtl/>
        </w:rPr>
        <w:t>לוח 2</w:t>
      </w:r>
      <w:r w:rsidRPr="00C6338D">
        <w:rPr>
          <w:rFonts w:hint="cs"/>
          <w:rtl/>
        </w:rPr>
        <w:t xml:space="preserve"> נתונים בדבר </w:t>
      </w:r>
      <w:r w:rsidRPr="00C6338D">
        <w:rPr>
          <w:rtl/>
        </w:rPr>
        <w:t xml:space="preserve">מספר החולים </w:t>
      </w:r>
      <w:r w:rsidRPr="00C6338D">
        <w:rPr>
          <w:rFonts w:hint="cs"/>
          <w:rtl/>
        </w:rPr>
        <w:t>ושיעור ה</w:t>
      </w:r>
      <w:r>
        <w:rPr>
          <w:rFonts w:hint="cs"/>
          <w:rtl/>
        </w:rPr>
        <w:t>חולים</w:t>
      </w:r>
      <w:r w:rsidRPr="00C6338D">
        <w:rPr>
          <w:rFonts w:hint="cs"/>
          <w:rtl/>
        </w:rPr>
        <w:t xml:space="preserve"> ל-100,000 נפש </w:t>
      </w:r>
      <w:r w:rsidRPr="00C6338D">
        <w:rPr>
          <w:rtl/>
        </w:rPr>
        <w:t>ב</w:t>
      </w:r>
      <w:r w:rsidRPr="00C6338D">
        <w:rPr>
          <w:rFonts w:hint="cs"/>
          <w:rtl/>
        </w:rPr>
        <w:t>סלמונלו</w:t>
      </w:r>
      <w:r w:rsidRPr="00C6338D">
        <w:rPr>
          <w:rtl/>
        </w:rPr>
        <w:t>זיס</w:t>
      </w:r>
      <w:r w:rsidRPr="00C6338D">
        <w:rPr>
          <w:rFonts w:hint="cs"/>
          <w:rtl/>
        </w:rPr>
        <w:t xml:space="preserve"> במדינות האיחוד האירופי (בשנת 2016) ובישראל (בשנת 2017):</w:t>
      </w:r>
    </w:p>
    <w:p w14:paraId="01CB3B05" w14:textId="77777777" w:rsidR="00FE773E" w:rsidRDefault="00FE773E" w:rsidP="00C03F0B">
      <w:pPr>
        <w:pStyle w:val="aa"/>
        <w:rPr>
          <w:rtl/>
        </w:rPr>
      </w:pPr>
      <w:bookmarkStart w:id="22" w:name="_Hlk28680426"/>
      <w:r>
        <w:rPr>
          <w:rFonts w:hint="cs"/>
          <w:rtl/>
        </w:rPr>
        <w:t>לוח 2</w:t>
      </w:r>
      <w:r w:rsidRPr="00C6338D">
        <w:rPr>
          <w:rFonts w:hint="cs"/>
          <w:rtl/>
        </w:rPr>
        <w:t xml:space="preserve">: </w:t>
      </w:r>
      <w:r w:rsidRPr="00A47F31">
        <w:rPr>
          <w:rFonts w:hint="cs"/>
          <w:b/>
          <w:bCs/>
          <w:rtl/>
        </w:rPr>
        <w:t xml:space="preserve">נתוני תחלואה </w:t>
      </w:r>
      <w:r w:rsidRPr="00A47F31">
        <w:rPr>
          <w:b/>
          <w:bCs/>
          <w:rtl/>
        </w:rPr>
        <w:t>שנתי</w:t>
      </w:r>
      <w:r w:rsidRPr="00A47F31">
        <w:rPr>
          <w:rFonts w:hint="cs"/>
          <w:b/>
          <w:bCs/>
          <w:rtl/>
        </w:rPr>
        <w:t>ת</w:t>
      </w:r>
      <w:r w:rsidRPr="00A47F31">
        <w:rPr>
          <w:b/>
          <w:bCs/>
          <w:rtl/>
        </w:rPr>
        <w:t xml:space="preserve"> ב</w:t>
      </w:r>
      <w:r w:rsidRPr="00A47F31">
        <w:rPr>
          <w:rFonts w:hint="cs"/>
          <w:b/>
          <w:bCs/>
          <w:rtl/>
        </w:rPr>
        <w:t>סלמונלו</w:t>
      </w:r>
      <w:r w:rsidRPr="00A47F31">
        <w:rPr>
          <w:b/>
          <w:bCs/>
          <w:rtl/>
        </w:rPr>
        <w:t>זיס</w:t>
      </w:r>
      <w:bookmarkEnd w:id="22"/>
    </w:p>
    <w:p w14:paraId="6CA3D10E" w14:textId="77777777" w:rsidR="00FE773E" w:rsidRDefault="00FE773E" w:rsidP="00FE773E">
      <w:pPr>
        <w:spacing w:line="269" w:lineRule="auto"/>
        <w:jc w:val="center"/>
        <w:rPr>
          <w:b/>
          <w:bCs/>
          <w:rtl/>
        </w:rPr>
      </w:pPr>
      <w:r>
        <w:rPr>
          <w:noProof/>
        </w:rPr>
        <w:drawing>
          <wp:inline distT="0" distB="0" distL="0" distR="0" wp14:anchorId="7EEE2D79" wp14:editId="12537B76">
            <wp:extent cx="3657600" cy="1572071"/>
            <wp:effectExtent l="0" t="0" r="0" b="9525"/>
            <wp:docPr id="202" name="תמונה 17" descr="C:\Users\yakov_ki\AppData\Local\Microsoft\Windows\INetCache\Content.Word\Mazon-Salmonela-lua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kov_ki\AppData\Local\Microsoft\Windows\INetCache\Content.Word\Mazon-Salmonela-luach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572071"/>
                    </a:xfrm>
                    <a:prstGeom prst="rect">
                      <a:avLst/>
                    </a:prstGeom>
                    <a:noFill/>
                    <a:ln>
                      <a:noFill/>
                    </a:ln>
                  </pic:spPr>
                </pic:pic>
              </a:graphicData>
            </a:graphic>
          </wp:inline>
        </w:drawing>
      </w:r>
    </w:p>
    <w:p w14:paraId="639806AA" w14:textId="77777777" w:rsidR="00FE773E" w:rsidRPr="003926C8" w:rsidRDefault="00FE773E" w:rsidP="00C03F0B">
      <w:pPr>
        <w:pStyle w:val="aff3"/>
        <w:rPr>
          <w:sz w:val="22"/>
          <w:szCs w:val="28"/>
          <w:rtl/>
        </w:rPr>
      </w:pPr>
      <w:r w:rsidRPr="003926C8">
        <w:rPr>
          <w:rFonts w:hint="cs"/>
          <w:rtl/>
        </w:rPr>
        <w:t>על פי נתונים של ה-</w:t>
      </w:r>
      <w:r w:rsidRPr="003926C8">
        <w:rPr>
          <w:rFonts w:hint="cs"/>
        </w:rPr>
        <w:t>ECDC</w:t>
      </w:r>
      <w:r w:rsidRPr="003926C8">
        <w:rPr>
          <w:rStyle w:val="FootnoteReference"/>
          <w:sz w:val="18"/>
          <w:szCs w:val="22"/>
          <w:rtl/>
        </w:rPr>
        <w:footnoteReference w:id="49"/>
      </w:r>
      <w:r w:rsidRPr="003926C8">
        <w:rPr>
          <w:rFonts w:hint="cs"/>
          <w:rtl/>
        </w:rPr>
        <w:t xml:space="preserve"> ומשרד הבריאות</w:t>
      </w:r>
      <w:r w:rsidRPr="003926C8">
        <w:rPr>
          <w:rStyle w:val="FootnoteReference"/>
          <w:sz w:val="18"/>
          <w:szCs w:val="22"/>
          <w:rtl/>
        </w:rPr>
        <w:footnoteReference w:id="50"/>
      </w:r>
      <w:r w:rsidRPr="003926C8">
        <w:rPr>
          <w:rFonts w:hint="cs"/>
          <w:rtl/>
        </w:rPr>
        <w:t>, בעיבוד משרד מבקר המדינה.</w:t>
      </w:r>
    </w:p>
    <w:p w14:paraId="5A448CFC" w14:textId="77777777" w:rsidR="00FE773E" w:rsidRPr="003926C8" w:rsidRDefault="00FE773E" w:rsidP="00C03F0B">
      <w:pPr>
        <w:pStyle w:val="aff3"/>
        <w:rPr>
          <w:rtl/>
        </w:rPr>
      </w:pPr>
      <w:r>
        <w:rPr>
          <w:rFonts w:hint="cs"/>
          <w:rtl/>
        </w:rPr>
        <w:t xml:space="preserve"> </w:t>
      </w:r>
      <w:r w:rsidRPr="003926C8">
        <w:rPr>
          <w:rFonts w:hint="cs"/>
          <w:rtl/>
        </w:rPr>
        <w:t xml:space="preserve">* מספר חולים </w:t>
      </w:r>
      <w:r w:rsidRPr="003926C8">
        <w:rPr>
          <w:rtl/>
        </w:rPr>
        <w:t>שמעבדה אישרה את זיהוי החיידק</w:t>
      </w:r>
      <w:r w:rsidRPr="003926C8">
        <w:rPr>
          <w:rFonts w:hint="cs"/>
          <w:rtl/>
        </w:rPr>
        <w:t xml:space="preserve"> שגרם לתחלואה.</w:t>
      </w:r>
    </w:p>
    <w:p w14:paraId="12E18899" w14:textId="77777777" w:rsidR="00FE773E" w:rsidRPr="003926C8" w:rsidRDefault="00FE773E" w:rsidP="00C03F0B">
      <w:pPr>
        <w:pStyle w:val="aff3"/>
      </w:pPr>
      <w:r>
        <w:rPr>
          <w:rFonts w:hint="cs"/>
          <w:rtl/>
        </w:rPr>
        <w:t xml:space="preserve"> </w:t>
      </w:r>
      <w:r w:rsidRPr="003926C8">
        <w:rPr>
          <w:rFonts w:hint="cs"/>
          <w:rtl/>
        </w:rPr>
        <w:t>** על בסיס מספר החולים על פי נתוני משרד הבריאות ונתוני הלמ"ס בנוגע לאוכלוסיית ישראל</w:t>
      </w:r>
      <w:r>
        <w:rPr>
          <w:rFonts w:hint="cs"/>
          <w:rtl/>
        </w:rPr>
        <w:t>.</w:t>
      </w:r>
    </w:p>
    <w:p w14:paraId="71422261" w14:textId="2118ED47" w:rsidR="00FE773E" w:rsidRPr="00C6338D" w:rsidRDefault="00FE773E" w:rsidP="00FE773E">
      <w:pPr>
        <w:spacing w:line="269" w:lineRule="auto"/>
        <w:rPr>
          <w:rtl/>
        </w:rPr>
      </w:pPr>
    </w:p>
    <w:p w14:paraId="112DEA69" w14:textId="77777777" w:rsidR="00FE773E" w:rsidRPr="00C6338D" w:rsidRDefault="00FE773E" w:rsidP="00C03F0B">
      <w:pPr>
        <w:pStyle w:val="100"/>
        <w:rPr>
          <w:rtl/>
        </w:rPr>
      </w:pPr>
      <w:r w:rsidRPr="00C03F0B">
        <w:rPr>
          <w:rStyle w:val="Heading8Char"/>
          <w:rFonts w:hint="eastAsia"/>
          <w:color w:val="004E6C"/>
          <w:spacing w:val="0"/>
          <w:rtl/>
        </w:rPr>
        <w:t>סלמונלה</w:t>
      </w:r>
      <w:r w:rsidRPr="00C03F0B">
        <w:rPr>
          <w:rStyle w:val="Heading8Char"/>
          <w:color w:val="004E6C"/>
          <w:spacing w:val="0"/>
          <w:rtl/>
        </w:rPr>
        <w:t xml:space="preserve"> </w:t>
      </w:r>
      <w:r w:rsidRPr="00C03F0B">
        <w:rPr>
          <w:rStyle w:val="Heading8Char"/>
          <w:rFonts w:hint="eastAsia"/>
          <w:color w:val="004E6C"/>
          <w:spacing w:val="0"/>
          <w:rtl/>
        </w:rPr>
        <w:t>קונקורד</w:t>
      </w:r>
      <w:r w:rsidRPr="00C03F0B">
        <w:rPr>
          <w:rStyle w:val="Heading8Char"/>
          <w:rFonts w:hint="cs"/>
          <w:color w:val="004E6C"/>
          <w:spacing w:val="0"/>
          <w:rtl/>
        </w:rPr>
        <w:t>:</w:t>
      </w:r>
      <w:r w:rsidRPr="00C03F0B">
        <w:rPr>
          <w:rFonts w:hint="cs"/>
          <w:color w:val="004E6C"/>
          <w:rtl/>
        </w:rPr>
        <w:t xml:space="preserve"> </w:t>
      </w:r>
      <w:r w:rsidRPr="00C6338D">
        <w:rPr>
          <w:rFonts w:hint="cs"/>
          <w:rtl/>
        </w:rPr>
        <w:t xml:space="preserve">אחד מזני הסלמונלה שגורמים לתחלואה בבני אדם בעולם ובישראל, הוא הזן סלמונלה קונקורד. </w:t>
      </w:r>
      <w:r w:rsidRPr="00471089">
        <w:rPr>
          <w:rtl/>
        </w:rPr>
        <w:t xml:space="preserve">מנתוני משרד הבריאות עולה </w:t>
      </w:r>
      <w:r>
        <w:rPr>
          <w:rFonts w:hint="cs"/>
          <w:rtl/>
        </w:rPr>
        <w:t xml:space="preserve">כי </w:t>
      </w:r>
      <w:r w:rsidRPr="00C6338D">
        <w:rPr>
          <w:rtl/>
        </w:rPr>
        <w:t>בעולם</w:t>
      </w:r>
      <w:r w:rsidRPr="00C6338D">
        <w:rPr>
          <w:rFonts w:hint="cs"/>
          <w:rtl/>
        </w:rPr>
        <w:t xml:space="preserve"> ה</w:t>
      </w:r>
      <w:r>
        <w:rPr>
          <w:rFonts w:hint="cs"/>
          <w:rtl/>
        </w:rPr>
        <w:t>חיידק</w:t>
      </w:r>
      <w:r w:rsidRPr="00C6338D">
        <w:rPr>
          <w:rFonts w:hint="cs"/>
          <w:rtl/>
        </w:rPr>
        <w:t xml:space="preserve"> "</w:t>
      </w:r>
      <w:r w:rsidRPr="00C6338D">
        <w:rPr>
          <w:rtl/>
        </w:rPr>
        <w:t>נמצא כחודרני ובעל עמידות מרובה לאנטיביוטיקה</w:t>
      </w:r>
      <w:r w:rsidRPr="00C6338D">
        <w:rPr>
          <w:rFonts w:hint="cs"/>
          <w:rtl/>
        </w:rPr>
        <w:t>".</w:t>
      </w:r>
      <w:r w:rsidRPr="00C6338D">
        <w:rPr>
          <w:rtl/>
        </w:rPr>
        <w:t xml:space="preserve"> </w:t>
      </w:r>
    </w:p>
    <w:p w14:paraId="29AA056E" w14:textId="77777777" w:rsidR="00FE773E" w:rsidRDefault="00FE773E" w:rsidP="00C03F0B">
      <w:pPr>
        <w:pStyle w:val="100"/>
        <w:rPr>
          <w:rtl/>
        </w:rPr>
      </w:pPr>
      <w:r w:rsidRPr="00C6338D">
        <w:rPr>
          <w:rFonts w:hint="cs"/>
          <w:rtl/>
        </w:rPr>
        <w:t xml:space="preserve">שני אירועי תחלואה </w:t>
      </w:r>
      <w:r>
        <w:rPr>
          <w:rFonts w:hint="cs"/>
          <w:rtl/>
        </w:rPr>
        <w:t xml:space="preserve">רחבת היקף </w:t>
      </w:r>
      <w:r w:rsidRPr="00C6338D">
        <w:rPr>
          <w:rFonts w:hint="eastAsia"/>
          <w:rtl/>
        </w:rPr>
        <w:t>ומתמשכת</w:t>
      </w:r>
      <w:r w:rsidRPr="00C6338D">
        <w:rPr>
          <w:rFonts w:hint="cs"/>
          <w:rtl/>
        </w:rPr>
        <w:t xml:space="preserve"> בשנים האחרונות שבדק </w:t>
      </w:r>
      <w:r w:rsidRPr="00C6338D">
        <w:rPr>
          <w:rtl/>
        </w:rPr>
        <w:t xml:space="preserve">משרד מבקר המדינה </w:t>
      </w:r>
      <w:r>
        <w:rPr>
          <w:rFonts w:hint="cs"/>
          <w:rtl/>
        </w:rPr>
        <w:t xml:space="preserve">נגרמו </w:t>
      </w:r>
      <w:r w:rsidRPr="00C6338D">
        <w:rPr>
          <w:rFonts w:hint="cs"/>
          <w:rtl/>
        </w:rPr>
        <w:t xml:space="preserve">מחיידק הסלמונלה קונקורד; הם אירעו בסמיכות </w:t>
      </w:r>
      <w:r>
        <w:rPr>
          <w:rFonts w:hint="cs"/>
          <w:rtl/>
        </w:rPr>
        <w:t>בזה אחר זה</w:t>
      </w:r>
      <w:r w:rsidRPr="00C6338D">
        <w:rPr>
          <w:rFonts w:hint="cs"/>
          <w:rtl/>
        </w:rPr>
        <w:t xml:space="preserve"> </w:t>
      </w:r>
      <w:r>
        <w:rPr>
          <w:rFonts w:hint="cs"/>
          <w:rtl/>
        </w:rPr>
        <w:t>ב</w:t>
      </w:r>
      <w:r w:rsidRPr="00C6338D">
        <w:rPr>
          <w:rFonts w:hint="cs"/>
          <w:rtl/>
        </w:rPr>
        <w:t>שנים 2018 - 2019</w:t>
      </w:r>
      <w:r>
        <w:rPr>
          <w:rFonts w:hint="cs"/>
          <w:rtl/>
        </w:rPr>
        <w:t>.</w:t>
      </w:r>
      <w:r w:rsidRPr="00C6338D">
        <w:rPr>
          <w:rFonts w:hint="cs"/>
          <w:rtl/>
        </w:rPr>
        <w:t xml:space="preserve"> יודגש כי </w:t>
      </w:r>
      <w:r>
        <w:rPr>
          <w:rFonts w:hint="cs"/>
          <w:rtl/>
        </w:rPr>
        <w:t>מתוך</w:t>
      </w:r>
      <w:r w:rsidRPr="00C6338D">
        <w:rPr>
          <w:rtl/>
        </w:rPr>
        <w:t xml:space="preserve"> </w:t>
      </w:r>
      <w:r w:rsidRPr="00C6338D">
        <w:rPr>
          <w:rFonts w:hint="cs"/>
          <w:rtl/>
        </w:rPr>
        <w:t>88</w:t>
      </w:r>
      <w:r w:rsidRPr="00C6338D">
        <w:rPr>
          <w:rtl/>
        </w:rPr>
        <w:t xml:space="preserve"> החולים </w:t>
      </w:r>
      <w:r w:rsidRPr="00C6338D">
        <w:rPr>
          <w:rFonts w:hint="cs"/>
          <w:rtl/>
        </w:rPr>
        <w:t>בשני פרצי התחלואה</w:t>
      </w:r>
      <w:r>
        <w:rPr>
          <w:rFonts w:hint="cs"/>
          <w:rtl/>
        </w:rPr>
        <w:t xml:space="preserve"> האלה</w:t>
      </w:r>
      <w:r w:rsidRPr="00C6338D">
        <w:rPr>
          <w:rFonts w:hint="cs"/>
          <w:rtl/>
        </w:rPr>
        <w:t xml:space="preserve"> 50</w:t>
      </w:r>
      <w:r w:rsidRPr="00C6338D">
        <w:rPr>
          <w:rtl/>
        </w:rPr>
        <w:t xml:space="preserve"> היו ילדים בני ארבע ו</w:t>
      </w:r>
      <w:r w:rsidRPr="00C6338D">
        <w:rPr>
          <w:rFonts w:hint="cs"/>
          <w:rtl/>
        </w:rPr>
        <w:t>פחות</w:t>
      </w:r>
      <w:r w:rsidRPr="00C6338D">
        <w:rPr>
          <w:rtl/>
        </w:rPr>
        <w:t xml:space="preserve"> ו</w:t>
      </w:r>
      <w:r w:rsidRPr="00C6338D">
        <w:rPr>
          <w:rFonts w:hint="cs"/>
          <w:rtl/>
        </w:rPr>
        <w:t xml:space="preserve">-11 היו </w:t>
      </w:r>
      <w:r w:rsidRPr="00C6338D">
        <w:rPr>
          <w:rtl/>
        </w:rPr>
        <w:t>קשישים בני 6</w:t>
      </w:r>
      <w:r w:rsidRPr="00C6338D">
        <w:rPr>
          <w:rFonts w:hint="cs"/>
          <w:rtl/>
        </w:rPr>
        <w:t>5</w:t>
      </w:r>
      <w:r w:rsidRPr="00C6338D">
        <w:rPr>
          <w:rtl/>
        </w:rPr>
        <w:t xml:space="preserve"> </w:t>
      </w:r>
      <w:r>
        <w:rPr>
          <w:rFonts w:hint="cs"/>
          <w:rtl/>
        </w:rPr>
        <w:t>ויותר</w:t>
      </w:r>
      <w:r w:rsidRPr="00C6338D">
        <w:rPr>
          <w:rtl/>
        </w:rPr>
        <w:t>.</w:t>
      </w:r>
      <w:r w:rsidRPr="00C6338D">
        <w:rPr>
          <w:rFonts w:hint="cs"/>
          <w:rtl/>
        </w:rPr>
        <w:t xml:space="preserve"> להלן ב</w:t>
      </w:r>
      <w:r>
        <w:rPr>
          <w:rFonts w:hint="cs"/>
          <w:rtl/>
        </w:rPr>
        <w:t>תרשים 9</w:t>
      </w:r>
      <w:r w:rsidRPr="00C6338D">
        <w:rPr>
          <w:rFonts w:hint="cs"/>
          <w:rtl/>
        </w:rPr>
        <w:t xml:space="preserve"> נתונים </w:t>
      </w:r>
      <w:r>
        <w:rPr>
          <w:rFonts w:hint="cs"/>
          <w:rtl/>
        </w:rPr>
        <w:t xml:space="preserve">על </w:t>
      </w:r>
      <w:r w:rsidRPr="00C6338D">
        <w:rPr>
          <w:rFonts w:hint="cs"/>
          <w:rtl/>
        </w:rPr>
        <w:t>מספר החולים בצברי התחלואה הללו:</w:t>
      </w:r>
    </w:p>
    <w:p w14:paraId="3477CA0D" w14:textId="77777777" w:rsidR="00C03F0B" w:rsidRDefault="00C03F0B">
      <w:pPr>
        <w:bidi w:val="0"/>
        <w:spacing w:after="200" w:line="276" w:lineRule="auto"/>
        <w:rPr>
          <w:b/>
          <w:bCs/>
          <w:rtl/>
        </w:rPr>
      </w:pPr>
      <w:bookmarkStart w:id="23" w:name="_Hlk28680442"/>
      <w:r>
        <w:rPr>
          <w:b/>
          <w:bCs/>
          <w:rtl/>
        </w:rPr>
        <w:br w:type="page"/>
      </w:r>
    </w:p>
    <w:p w14:paraId="445BB245" w14:textId="7E94FB40" w:rsidR="00FE773E" w:rsidRPr="00E97B85" w:rsidRDefault="00FE773E" w:rsidP="00E97B85">
      <w:pPr>
        <w:pStyle w:val="aa"/>
        <w:rPr>
          <w:b/>
          <w:bCs/>
          <w:rtl/>
        </w:rPr>
      </w:pPr>
      <w:r>
        <w:rPr>
          <w:rFonts w:hint="cs"/>
          <w:rtl/>
        </w:rPr>
        <w:lastRenderedPageBreak/>
        <w:t>תרשים 9</w:t>
      </w:r>
      <w:r w:rsidRPr="007232B4">
        <w:rPr>
          <w:rFonts w:hint="cs"/>
          <w:rtl/>
        </w:rPr>
        <w:t>:</w:t>
      </w:r>
      <w:r w:rsidRPr="007232B4">
        <w:rPr>
          <w:rtl/>
        </w:rPr>
        <w:t xml:space="preserve"> </w:t>
      </w:r>
      <w:r w:rsidRPr="00E97B85">
        <w:rPr>
          <w:b/>
          <w:bCs/>
          <w:rtl/>
        </w:rPr>
        <w:t>מקרי התחלואה מחיידק הסלמונלה קונקורד</w:t>
      </w:r>
      <w:r w:rsidRPr="00E97B85">
        <w:rPr>
          <w:rFonts w:hint="cs"/>
          <w:b/>
          <w:bCs/>
          <w:rtl/>
        </w:rPr>
        <w:t>,</w:t>
      </w:r>
      <w:r w:rsidRPr="00E97B85">
        <w:rPr>
          <w:b/>
          <w:bCs/>
          <w:rtl/>
        </w:rPr>
        <w:t xml:space="preserve"> א</w:t>
      </w:r>
      <w:r w:rsidRPr="00E97B85">
        <w:rPr>
          <w:rFonts w:hint="cs"/>
          <w:b/>
          <w:bCs/>
          <w:rtl/>
        </w:rPr>
        <w:t>פריל</w:t>
      </w:r>
      <w:r w:rsidRPr="00E97B85">
        <w:rPr>
          <w:b/>
          <w:bCs/>
          <w:rtl/>
        </w:rPr>
        <w:t xml:space="preserve"> 201</w:t>
      </w:r>
      <w:r w:rsidRPr="00E97B85">
        <w:rPr>
          <w:rFonts w:hint="cs"/>
          <w:b/>
          <w:bCs/>
          <w:rtl/>
        </w:rPr>
        <w:t>8</w:t>
      </w:r>
      <w:r w:rsidRPr="00E97B85">
        <w:rPr>
          <w:b/>
          <w:bCs/>
          <w:rtl/>
        </w:rPr>
        <w:t xml:space="preserve"> עד </w:t>
      </w:r>
      <w:r w:rsidRPr="00E97B85">
        <w:rPr>
          <w:rFonts w:hint="cs"/>
          <w:b/>
          <w:bCs/>
          <w:rtl/>
        </w:rPr>
        <w:t xml:space="preserve">יולי </w:t>
      </w:r>
      <w:r w:rsidRPr="00E97B85">
        <w:rPr>
          <w:b/>
          <w:bCs/>
          <w:rtl/>
        </w:rPr>
        <w:t>2019</w:t>
      </w:r>
      <w:bookmarkEnd w:id="23"/>
    </w:p>
    <w:p w14:paraId="0CD2CEEC" w14:textId="77777777" w:rsidR="00FE773E" w:rsidRDefault="00FE773E" w:rsidP="00FE773E">
      <w:pPr>
        <w:spacing w:line="269" w:lineRule="auto"/>
        <w:jc w:val="center"/>
        <w:rPr>
          <w:rtl/>
        </w:rPr>
      </w:pPr>
      <w:r>
        <w:rPr>
          <w:noProof/>
        </w:rPr>
        <w:drawing>
          <wp:inline distT="0" distB="0" distL="0" distR="0" wp14:anchorId="27B42520" wp14:editId="45010C80">
            <wp:extent cx="4533900" cy="1865424"/>
            <wp:effectExtent l="0" t="0" r="0" b="1905"/>
            <wp:docPr id="203" name="תמונה 6" descr="C:\Users\yakov_ki\AppData\Local\Microsoft\Windows\INetCache\Content.Word\88patients-lua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kov_ki\AppData\Local\Microsoft\Windows\INetCache\Content.Word\88patients-luach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424" cy="1869754"/>
                    </a:xfrm>
                    <a:prstGeom prst="rect">
                      <a:avLst/>
                    </a:prstGeom>
                    <a:noFill/>
                    <a:ln>
                      <a:noFill/>
                    </a:ln>
                  </pic:spPr>
                </pic:pic>
              </a:graphicData>
            </a:graphic>
          </wp:inline>
        </w:drawing>
      </w:r>
    </w:p>
    <w:p w14:paraId="0E58DCA6" w14:textId="77777777" w:rsidR="00FE773E" w:rsidRPr="00D801DE" w:rsidRDefault="00FE773E" w:rsidP="001A17DF">
      <w:pPr>
        <w:pStyle w:val="ac"/>
        <w:rPr>
          <w:sz w:val="22"/>
          <w:szCs w:val="28"/>
          <w:rtl/>
        </w:rPr>
      </w:pPr>
      <w:r w:rsidRPr="00D801DE">
        <w:rPr>
          <w:rFonts w:hint="cs"/>
          <w:rtl/>
        </w:rPr>
        <w:t>על פי נתוני משרד הבריאות, בעיבוד משרד מבקר המדינה</w:t>
      </w:r>
      <w:r w:rsidRPr="00D801DE">
        <w:rPr>
          <w:rtl/>
        </w:rPr>
        <w:t>.</w:t>
      </w:r>
    </w:p>
    <w:p w14:paraId="02158687" w14:textId="6A3E9F23" w:rsidR="00FE773E" w:rsidRPr="00C6338D" w:rsidRDefault="00FE773E" w:rsidP="001A17DF">
      <w:pPr>
        <w:pStyle w:val="100"/>
        <w:rPr>
          <w:rtl/>
        </w:rPr>
      </w:pPr>
    </w:p>
    <w:p w14:paraId="0ED6A1B1" w14:textId="77777777" w:rsidR="00FE773E" w:rsidRDefault="00FE773E" w:rsidP="001A17DF">
      <w:pPr>
        <w:pStyle w:val="100"/>
        <w:rPr>
          <w:rtl/>
        </w:rPr>
      </w:pPr>
      <w:r w:rsidRPr="00C6338D">
        <w:rPr>
          <w:rFonts w:hint="cs"/>
          <w:rtl/>
        </w:rPr>
        <w:t xml:space="preserve">להלן בתרשים </w:t>
      </w:r>
      <w:r>
        <w:rPr>
          <w:rFonts w:hint="cs"/>
          <w:rtl/>
        </w:rPr>
        <w:t>10</w:t>
      </w:r>
      <w:r w:rsidRPr="00C6338D">
        <w:rPr>
          <w:rFonts w:hint="cs"/>
          <w:rtl/>
        </w:rPr>
        <w:t xml:space="preserve"> </w:t>
      </w:r>
      <w:r>
        <w:rPr>
          <w:rFonts w:hint="cs"/>
          <w:rtl/>
        </w:rPr>
        <w:t xml:space="preserve">מוצגת </w:t>
      </w:r>
      <w:r w:rsidRPr="00C6338D">
        <w:rPr>
          <w:rFonts w:hint="cs"/>
          <w:rtl/>
        </w:rPr>
        <w:t xml:space="preserve">התפלגות החולים לפי המחוזות </w:t>
      </w:r>
      <w:r>
        <w:rPr>
          <w:rFonts w:hint="cs"/>
          <w:rtl/>
        </w:rPr>
        <w:t>ש</w:t>
      </w:r>
      <w:r w:rsidRPr="00C6338D">
        <w:rPr>
          <w:rFonts w:hint="cs"/>
          <w:rtl/>
        </w:rPr>
        <w:t xml:space="preserve">בהם </w:t>
      </w:r>
      <w:r w:rsidRPr="00947DC2">
        <w:rPr>
          <w:rFonts w:hint="cs"/>
          <w:rtl/>
        </w:rPr>
        <w:t>הם התגוררו (המספרים בתרשים הם מספרי החולים שדווחו בכל מחוז,</w:t>
      </w:r>
      <w:r w:rsidRPr="00947DC2">
        <w:rPr>
          <w:rtl/>
        </w:rPr>
        <w:t xml:space="preserve"> </w:t>
      </w:r>
      <w:r w:rsidRPr="00947DC2">
        <w:rPr>
          <w:rFonts w:hint="cs"/>
          <w:rtl/>
        </w:rPr>
        <w:t xml:space="preserve">על פי </w:t>
      </w:r>
      <w:r w:rsidRPr="00947DC2">
        <w:rPr>
          <w:rtl/>
        </w:rPr>
        <w:t>חלוקה מחוזית של משרד הבריאות</w:t>
      </w:r>
      <w:r w:rsidRPr="00947DC2">
        <w:rPr>
          <w:rFonts w:hint="cs"/>
          <w:rtl/>
        </w:rPr>
        <w:t>):</w:t>
      </w:r>
    </w:p>
    <w:p w14:paraId="5476BF00" w14:textId="242FEB15" w:rsidR="00FE773E" w:rsidRPr="001A17DF" w:rsidRDefault="00FE773E" w:rsidP="001A17DF">
      <w:pPr>
        <w:pStyle w:val="aa"/>
        <w:rPr>
          <w:b/>
          <w:bCs/>
          <w:rtl/>
        </w:rPr>
      </w:pPr>
      <w:bookmarkStart w:id="24" w:name="_Hlk28680476"/>
      <w:r w:rsidRPr="00C6338D">
        <w:rPr>
          <w:rFonts w:hint="cs"/>
          <w:rtl/>
        </w:rPr>
        <w:t xml:space="preserve">תרשים </w:t>
      </w:r>
      <w:r>
        <w:rPr>
          <w:rFonts w:hint="cs"/>
          <w:rtl/>
        </w:rPr>
        <w:t>10</w:t>
      </w:r>
      <w:r w:rsidRPr="00C6338D">
        <w:rPr>
          <w:rFonts w:hint="cs"/>
          <w:rtl/>
        </w:rPr>
        <w:t xml:space="preserve">: </w:t>
      </w:r>
      <w:r w:rsidRPr="001A17DF">
        <w:rPr>
          <w:rFonts w:hint="cs"/>
          <w:b/>
          <w:bCs/>
          <w:rtl/>
        </w:rPr>
        <w:t>התפלגות מספר החולים בחיידק סלמונלה קונקורד, לפי מחוזות,</w:t>
      </w:r>
      <w:r w:rsidR="001A17DF">
        <w:rPr>
          <w:b/>
          <w:bCs/>
          <w:rtl/>
        </w:rPr>
        <w:br/>
      </w:r>
      <w:r w:rsidRPr="001A17DF">
        <w:rPr>
          <w:rFonts w:hint="cs"/>
          <w:b/>
          <w:bCs/>
          <w:rtl/>
        </w:rPr>
        <w:t>אפריל 2018 - יולי 2019</w:t>
      </w:r>
    </w:p>
    <w:bookmarkEnd w:id="24"/>
    <w:p w14:paraId="6A8A520B" w14:textId="77777777" w:rsidR="00FE773E" w:rsidRPr="00C6338D" w:rsidRDefault="00FE773E" w:rsidP="00FE773E">
      <w:pPr>
        <w:pStyle w:val="Heading5"/>
        <w:spacing w:line="269" w:lineRule="auto"/>
        <w:jc w:val="center"/>
        <w:rPr>
          <w:rtl/>
        </w:rPr>
      </w:pPr>
      <w:r w:rsidRPr="00C6338D">
        <w:rPr>
          <w:noProof/>
        </w:rPr>
        <w:drawing>
          <wp:inline distT="0" distB="0" distL="0" distR="0" wp14:anchorId="5449561A" wp14:editId="1C7907DA">
            <wp:extent cx="3942608" cy="2565070"/>
            <wp:effectExtent l="0" t="0" r="1270" b="6985"/>
            <wp:docPr id="205"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7A512D" w14:textId="77777777" w:rsidR="00FE773E" w:rsidRPr="00133A3B" w:rsidRDefault="00FE773E" w:rsidP="001A17DF">
      <w:pPr>
        <w:pStyle w:val="ac"/>
        <w:rPr>
          <w:rtl/>
        </w:rPr>
      </w:pPr>
      <w:r>
        <w:rPr>
          <w:rFonts w:hint="cs"/>
          <w:rtl/>
        </w:rPr>
        <w:t xml:space="preserve"> </w:t>
      </w:r>
      <w:r w:rsidRPr="00133A3B">
        <w:rPr>
          <w:rFonts w:hint="cs"/>
          <w:rtl/>
        </w:rPr>
        <w:t>על פי נתוני משרד הבריאות</w:t>
      </w:r>
      <w:r w:rsidRPr="00133A3B">
        <w:rPr>
          <w:rtl/>
        </w:rPr>
        <w:t>, בעיבוד משרד מבקר המדינה.</w:t>
      </w:r>
    </w:p>
    <w:p w14:paraId="0A891BBE" w14:textId="5D5A479D" w:rsidR="00FE773E" w:rsidRPr="00C6338D" w:rsidRDefault="00FE773E" w:rsidP="001A17DF">
      <w:pPr>
        <w:pStyle w:val="100"/>
        <w:rPr>
          <w:rtl/>
        </w:rPr>
      </w:pPr>
    </w:p>
    <w:p w14:paraId="48FA0D2F" w14:textId="77777777" w:rsidR="00FE773E" w:rsidRDefault="00FE773E" w:rsidP="001A17DF">
      <w:pPr>
        <w:pStyle w:val="100"/>
        <w:rPr>
          <w:rtl/>
        </w:rPr>
      </w:pPr>
      <w:r w:rsidRPr="00C6338D">
        <w:rPr>
          <w:rFonts w:hint="cs"/>
          <w:rtl/>
        </w:rPr>
        <w:t xml:space="preserve">מהתרשים עולה כי </w:t>
      </w:r>
      <w:r w:rsidRPr="00C6338D">
        <w:rPr>
          <w:rtl/>
        </w:rPr>
        <w:t xml:space="preserve">החולים </w:t>
      </w:r>
      <w:r w:rsidRPr="00C6338D">
        <w:rPr>
          <w:rFonts w:hint="cs"/>
          <w:rtl/>
        </w:rPr>
        <w:t>בחיידק הסלמונלה קונקורד</w:t>
      </w:r>
      <w:r w:rsidRPr="00C6338D">
        <w:rPr>
          <w:rtl/>
        </w:rPr>
        <w:t xml:space="preserve"> </w:t>
      </w:r>
      <w:r w:rsidRPr="00C6338D">
        <w:rPr>
          <w:rFonts w:hint="cs"/>
          <w:rtl/>
        </w:rPr>
        <w:t>בשני פרצי התחלואה</w:t>
      </w:r>
      <w:r w:rsidRPr="00C6338D">
        <w:rPr>
          <w:rtl/>
        </w:rPr>
        <w:t xml:space="preserve"> התגוררו בכל רחבי הארץ</w:t>
      </w:r>
      <w:r w:rsidRPr="00C6338D">
        <w:rPr>
          <w:rFonts w:hint="cs"/>
          <w:rtl/>
        </w:rPr>
        <w:t>, מרביתם (64 מתוך 88), באזור מרכז הארץ - מחוזות מרכז</w:t>
      </w:r>
      <w:r>
        <w:rPr>
          <w:rFonts w:hint="cs"/>
          <w:rtl/>
        </w:rPr>
        <w:t>,</w:t>
      </w:r>
      <w:r w:rsidRPr="00C6338D">
        <w:rPr>
          <w:rFonts w:hint="cs"/>
          <w:rtl/>
        </w:rPr>
        <w:t xml:space="preserve"> תל אביב וירושלים.</w:t>
      </w:r>
    </w:p>
    <w:p w14:paraId="4B2B2871" w14:textId="77777777" w:rsidR="001A17DF" w:rsidRDefault="001A17DF">
      <w:pPr>
        <w:bidi w:val="0"/>
        <w:spacing w:after="200" w:line="276" w:lineRule="auto"/>
        <w:rPr>
          <w:rFonts w:eastAsiaTheme="majorEastAsia"/>
          <w:spacing w:val="40"/>
          <w:rtl/>
        </w:rPr>
      </w:pPr>
      <w:bookmarkStart w:id="25" w:name="_Hlk28678188"/>
      <w:r>
        <w:rPr>
          <w:rtl/>
        </w:rPr>
        <w:br w:type="page"/>
      </w:r>
    </w:p>
    <w:p w14:paraId="7E322291" w14:textId="6B7A3AB5" w:rsidR="00FE773E" w:rsidRPr="00C6338D" w:rsidRDefault="00FE773E" w:rsidP="001A17DF">
      <w:pPr>
        <w:pStyle w:val="6105"/>
        <w:rPr>
          <w:rtl/>
        </w:rPr>
      </w:pPr>
      <w:r>
        <w:rPr>
          <w:rFonts w:hint="cs"/>
          <w:rtl/>
        </w:rPr>
        <w:lastRenderedPageBreak/>
        <w:t>צבר</w:t>
      </w:r>
      <w:r w:rsidRPr="00C6338D">
        <w:rPr>
          <w:rFonts w:hint="cs"/>
          <w:rtl/>
        </w:rPr>
        <w:t xml:space="preserve"> </w:t>
      </w:r>
      <w:r>
        <w:rPr>
          <w:rFonts w:hint="cs"/>
          <w:rtl/>
        </w:rPr>
        <w:t>ה</w:t>
      </w:r>
      <w:r w:rsidRPr="00C6338D">
        <w:rPr>
          <w:rFonts w:hint="cs"/>
          <w:rtl/>
        </w:rPr>
        <w:t xml:space="preserve">תחלואה </w:t>
      </w:r>
      <w:r>
        <w:rPr>
          <w:rFonts w:hint="cs"/>
          <w:rtl/>
        </w:rPr>
        <w:t>ה</w:t>
      </w:r>
      <w:r w:rsidRPr="00C6338D">
        <w:rPr>
          <w:rFonts w:hint="cs"/>
          <w:rtl/>
        </w:rPr>
        <w:t>ראשון (אפריל 2018 - נובמבר 2018)</w:t>
      </w:r>
      <w:bookmarkEnd w:id="25"/>
    </w:p>
    <w:p w14:paraId="14E1AD49" w14:textId="77777777" w:rsidR="00FE773E" w:rsidRDefault="00FE773E" w:rsidP="001A17DF">
      <w:pPr>
        <w:pStyle w:val="100"/>
        <w:rPr>
          <w:rtl/>
        </w:rPr>
      </w:pPr>
      <w:r w:rsidRPr="00C6338D">
        <w:rPr>
          <w:rFonts w:hint="cs"/>
          <w:rtl/>
        </w:rPr>
        <w:t xml:space="preserve">להלן בתרשים </w:t>
      </w:r>
      <w:r>
        <w:rPr>
          <w:rFonts w:hint="cs"/>
          <w:rtl/>
        </w:rPr>
        <w:t>11</w:t>
      </w:r>
      <w:r w:rsidRPr="00C6338D">
        <w:rPr>
          <w:rFonts w:hint="cs"/>
          <w:rtl/>
        </w:rPr>
        <w:t xml:space="preserve"> </w:t>
      </w:r>
      <w:r>
        <w:rPr>
          <w:rFonts w:hint="cs"/>
          <w:rtl/>
        </w:rPr>
        <w:t xml:space="preserve">מתואר סדר השתלשלות האירועים בעת </w:t>
      </w:r>
      <w:r w:rsidRPr="00C6338D">
        <w:rPr>
          <w:rFonts w:hint="cs"/>
          <w:rtl/>
        </w:rPr>
        <w:t>ה</w:t>
      </w:r>
      <w:r w:rsidRPr="00C6338D">
        <w:rPr>
          <w:rtl/>
        </w:rPr>
        <w:t>טיפול של משרד הבריאות ב</w:t>
      </w:r>
      <w:r>
        <w:rPr>
          <w:rFonts w:hint="cs"/>
          <w:rtl/>
        </w:rPr>
        <w:t>צבר</w:t>
      </w:r>
      <w:r w:rsidRPr="00C6338D">
        <w:rPr>
          <w:rFonts w:hint="cs"/>
          <w:rtl/>
        </w:rPr>
        <w:t xml:space="preserve"> </w:t>
      </w:r>
      <w:r w:rsidRPr="00C6338D">
        <w:rPr>
          <w:rtl/>
        </w:rPr>
        <w:t xml:space="preserve">התחלואה </w:t>
      </w:r>
      <w:r w:rsidRPr="00C6338D">
        <w:rPr>
          <w:rFonts w:hint="cs"/>
          <w:rtl/>
        </w:rPr>
        <w:t>הראשון</w:t>
      </w:r>
      <w:r>
        <w:rPr>
          <w:rFonts w:hint="cs"/>
          <w:rtl/>
        </w:rPr>
        <w:t>.</w:t>
      </w:r>
    </w:p>
    <w:p w14:paraId="0935BC33" w14:textId="77777777" w:rsidR="00FE773E" w:rsidRDefault="00FE773E" w:rsidP="005D33FF">
      <w:pPr>
        <w:pStyle w:val="aa"/>
        <w:rPr>
          <w:rtl/>
        </w:rPr>
      </w:pPr>
      <w:bookmarkStart w:id="26" w:name="_Hlk28680532"/>
      <w:r w:rsidRPr="00C6338D">
        <w:rPr>
          <w:rFonts w:hint="cs"/>
          <w:rtl/>
        </w:rPr>
        <w:t xml:space="preserve">תרשים </w:t>
      </w:r>
      <w:r>
        <w:rPr>
          <w:rFonts w:hint="cs"/>
          <w:rtl/>
        </w:rPr>
        <w:t>11</w:t>
      </w:r>
      <w:r w:rsidRPr="00C6338D">
        <w:rPr>
          <w:rFonts w:hint="cs"/>
          <w:rtl/>
        </w:rPr>
        <w:t xml:space="preserve">: </w:t>
      </w:r>
      <w:r w:rsidRPr="005D33FF">
        <w:rPr>
          <w:b/>
          <w:bCs/>
          <w:rtl/>
        </w:rPr>
        <w:t>הטיפול של משרד הבריאות ב</w:t>
      </w:r>
      <w:r w:rsidRPr="005D33FF">
        <w:rPr>
          <w:rFonts w:hint="cs"/>
          <w:b/>
          <w:bCs/>
          <w:rtl/>
        </w:rPr>
        <w:t>צבר</w:t>
      </w:r>
      <w:r w:rsidRPr="005D33FF">
        <w:rPr>
          <w:b/>
          <w:bCs/>
          <w:rtl/>
        </w:rPr>
        <w:t xml:space="preserve"> התחלואה הראשון </w:t>
      </w:r>
      <w:r w:rsidRPr="005D33FF">
        <w:rPr>
          <w:rFonts w:hint="cs"/>
          <w:b/>
          <w:bCs/>
          <w:rtl/>
        </w:rPr>
        <w:t>ב</w:t>
      </w:r>
      <w:r w:rsidRPr="005D33FF">
        <w:rPr>
          <w:b/>
          <w:bCs/>
          <w:rtl/>
        </w:rPr>
        <w:t>סלמונלה קונקורד</w:t>
      </w:r>
      <w:r w:rsidRPr="005D33FF">
        <w:rPr>
          <w:rFonts w:hint="cs"/>
          <w:b/>
          <w:bCs/>
          <w:rtl/>
        </w:rPr>
        <w:t>,</w:t>
      </w:r>
      <w:r w:rsidRPr="005D33FF">
        <w:rPr>
          <w:b/>
          <w:bCs/>
          <w:rtl/>
        </w:rPr>
        <w:t xml:space="preserve"> 2018</w:t>
      </w:r>
      <w:bookmarkEnd w:id="26"/>
      <w:r w:rsidRPr="005D33FF">
        <w:rPr>
          <w:rFonts w:hint="cs"/>
          <w:b/>
          <w:bCs/>
          <w:rtl/>
        </w:rPr>
        <w:t xml:space="preserve"> - השתלשלות העניינים</w:t>
      </w:r>
    </w:p>
    <w:p w14:paraId="6D81B8C1" w14:textId="77777777" w:rsidR="00FE773E" w:rsidRDefault="00FE773E" w:rsidP="00FE773E">
      <w:pPr>
        <w:spacing w:line="269" w:lineRule="auto"/>
        <w:jc w:val="center"/>
        <w:rPr>
          <w:b/>
          <w:bCs/>
          <w:rtl/>
        </w:rPr>
      </w:pPr>
      <w:r>
        <w:rPr>
          <w:b/>
          <w:bCs/>
          <w:noProof/>
        </w:rPr>
        <w:drawing>
          <wp:inline distT="0" distB="0" distL="0" distR="0" wp14:anchorId="6A2EF8F4" wp14:editId="0DEE4457">
            <wp:extent cx="5378848" cy="6289941"/>
            <wp:effectExtent l="0" t="0" r="0" b="0"/>
            <wp:docPr id="206"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580" cy="6315354"/>
                    </a:xfrm>
                    <a:prstGeom prst="rect">
                      <a:avLst/>
                    </a:prstGeom>
                    <a:noFill/>
                  </pic:spPr>
                </pic:pic>
              </a:graphicData>
            </a:graphic>
          </wp:inline>
        </w:drawing>
      </w:r>
    </w:p>
    <w:p w14:paraId="6D125D45" w14:textId="77777777" w:rsidR="005D33FF" w:rsidRDefault="005D33FF" w:rsidP="00FE773E">
      <w:pPr>
        <w:spacing w:line="269" w:lineRule="auto"/>
        <w:rPr>
          <w:rStyle w:val="Heading8Char"/>
          <w:rtl/>
        </w:rPr>
      </w:pPr>
    </w:p>
    <w:p w14:paraId="3AA2A273" w14:textId="7A71713E" w:rsidR="00FE773E" w:rsidRPr="00C6338D" w:rsidRDefault="00FE773E" w:rsidP="00D24CF0">
      <w:pPr>
        <w:pStyle w:val="100"/>
        <w:rPr>
          <w:rtl/>
        </w:rPr>
      </w:pPr>
      <w:r w:rsidRPr="00D24CF0">
        <w:rPr>
          <w:rStyle w:val="Heading8Char"/>
          <w:rFonts w:hint="cs"/>
          <w:color w:val="004E6C"/>
          <w:spacing w:val="0"/>
          <w:rtl/>
        </w:rPr>
        <w:lastRenderedPageBreak/>
        <w:t>שיווק מוצרי מזון חשודים כמזוהמים:</w:t>
      </w:r>
      <w:r w:rsidRPr="00D24CF0">
        <w:rPr>
          <w:rFonts w:hint="cs"/>
          <w:color w:val="004E6C"/>
          <w:rtl/>
        </w:rPr>
        <w:t xml:space="preserve"> </w:t>
      </w:r>
      <w:r w:rsidRPr="00C6338D">
        <w:rPr>
          <w:rFonts w:hint="cs"/>
          <w:rtl/>
        </w:rPr>
        <w:t>באפריל 2018 הודיע יצרן ב', יצרן מזון שמייצר</w:t>
      </w:r>
      <w:r>
        <w:rPr>
          <w:rFonts w:hint="cs"/>
          <w:rtl/>
        </w:rPr>
        <w:t>,</w:t>
      </w:r>
      <w:r w:rsidRPr="00C6338D">
        <w:rPr>
          <w:rFonts w:hint="cs"/>
          <w:rtl/>
        </w:rPr>
        <w:t xml:space="preserve"> בין היתר, מוצר מסוים </w:t>
      </w:r>
      <w:r>
        <w:rPr>
          <w:rFonts w:hint="cs"/>
          <w:rtl/>
        </w:rPr>
        <w:t xml:space="preserve">תחת </w:t>
      </w:r>
      <w:r w:rsidRPr="00C6338D">
        <w:rPr>
          <w:rFonts w:hint="cs"/>
          <w:rtl/>
        </w:rPr>
        <w:t>כמה שמות מותגים, לשלוח</w:t>
      </w:r>
      <w:r>
        <w:rPr>
          <w:rFonts w:hint="cs"/>
          <w:rtl/>
        </w:rPr>
        <w:t>ת</w:t>
      </w:r>
      <w:r w:rsidRPr="00C6338D">
        <w:rPr>
          <w:rFonts w:hint="cs"/>
          <w:rtl/>
        </w:rPr>
        <w:t xml:space="preserve"> מחוז מרכז של שירות המזון </w:t>
      </w:r>
      <w:r>
        <w:rPr>
          <w:rFonts w:hint="cs"/>
          <w:rtl/>
        </w:rPr>
        <w:t xml:space="preserve">הארצי </w:t>
      </w:r>
      <w:r w:rsidRPr="00C6338D">
        <w:rPr>
          <w:rFonts w:hint="cs"/>
          <w:rtl/>
        </w:rPr>
        <w:t xml:space="preserve">כי </w:t>
      </w:r>
      <w:r w:rsidRPr="00C6338D">
        <w:rPr>
          <w:rtl/>
        </w:rPr>
        <w:t xml:space="preserve">בדיקה יזומה של </w:t>
      </w:r>
      <w:r w:rsidRPr="00C6338D">
        <w:rPr>
          <w:rFonts w:hint="cs"/>
          <w:rtl/>
        </w:rPr>
        <w:t>ה</w:t>
      </w:r>
      <w:r w:rsidRPr="00C6338D">
        <w:rPr>
          <w:rtl/>
        </w:rPr>
        <w:t xml:space="preserve">מפעל במוצר </w:t>
      </w:r>
      <w:r w:rsidRPr="00C6338D">
        <w:rPr>
          <w:rFonts w:hint="cs"/>
          <w:rtl/>
        </w:rPr>
        <w:t>מזון</w:t>
      </w:r>
      <w:r w:rsidRPr="00C6338D">
        <w:rPr>
          <w:rtl/>
        </w:rPr>
        <w:t xml:space="preserve"> מתאריך ייצור 10.4.18 העלתה כי במוצר נמצא חיידק סלמונלה.</w:t>
      </w:r>
      <w:r w:rsidRPr="00C6338D">
        <w:rPr>
          <w:rFonts w:hint="cs"/>
          <w:rtl/>
        </w:rPr>
        <w:t xml:space="preserve"> עוד </w:t>
      </w:r>
      <w:r w:rsidRPr="00C6338D">
        <w:rPr>
          <w:rtl/>
        </w:rPr>
        <w:t xml:space="preserve">ציין </w:t>
      </w:r>
      <w:r w:rsidRPr="00C6338D">
        <w:rPr>
          <w:rFonts w:hint="cs"/>
          <w:rtl/>
        </w:rPr>
        <w:t>יצרן ב'</w:t>
      </w:r>
      <w:r w:rsidRPr="00C6338D">
        <w:rPr>
          <w:rtl/>
        </w:rPr>
        <w:t xml:space="preserve"> כי </w:t>
      </w:r>
      <w:r w:rsidRPr="00C6338D">
        <w:rPr>
          <w:rFonts w:hint="cs"/>
          <w:rtl/>
        </w:rPr>
        <w:t xml:space="preserve">המוצרים שיוצרו ביום האמור </w:t>
      </w:r>
      <w:r w:rsidRPr="00C6338D">
        <w:rPr>
          <w:rtl/>
        </w:rPr>
        <w:t>לא שווק</w:t>
      </w:r>
      <w:r w:rsidRPr="00C6338D">
        <w:rPr>
          <w:rFonts w:hint="cs"/>
          <w:rtl/>
        </w:rPr>
        <w:t>ו.</w:t>
      </w:r>
      <w:r w:rsidRPr="00C6338D">
        <w:rPr>
          <w:rtl/>
        </w:rPr>
        <w:t xml:space="preserve"> </w:t>
      </w:r>
    </w:p>
    <w:p w14:paraId="63170D9D" w14:textId="77777777" w:rsidR="00FE773E" w:rsidRDefault="00FE773E" w:rsidP="00D24CF0">
      <w:pPr>
        <w:pStyle w:val="100"/>
        <w:rPr>
          <w:vertAlign w:val="superscript"/>
          <w:rtl/>
        </w:rPr>
      </w:pPr>
      <w:r w:rsidRPr="00C6338D">
        <w:rPr>
          <w:rFonts w:hint="cs"/>
          <w:rtl/>
        </w:rPr>
        <w:t xml:space="preserve">נוהל ריקול קובע כי על שלוחה מחוזית לוודא </w:t>
      </w:r>
      <w:r w:rsidRPr="00C6338D">
        <w:rPr>
          <w:rtl/>
        </w:rPr>
        <w:t>כי "במערכת קבלת ההחלטות של העסק נלקחו בחשבון, בין היתר... אלו אצוות חשודות</w:t>
      </w:r>
      <w:r>
        <w:rPr>
          <w:rFonts w:hint="cs"/>
          <w:rtl/>
        </w:rPr>
        <w:t>"</w:t>
      </w:r>
      <w:r>
        <w:rPr>
          <w:rStyle w:val="FootnoteReference"/>
          <w:rtl/>
        </w:rPr>
        <w:footnoteReference w:id="51"/>
      </w:r>
      <w:r w:rsidRPr="00C6338D">
        <w:rPr>
          <w:rtl/>
        </w:rPr>
        <w:t xml:space="preserve"> </w:t>
      </w:r>
      <w:r w:rsidRPr="00C6338D">
        <w:rPr>
          <w:rFonts w:hint="cs"/>
          <w:rtl/>
        </w:rPr>
        <w:t>ולהודיע לעסק כי עליו להעביר בהקדם האפשרי דיווחים לגבי "אופן חסימת הסחורה לשיווק ואפקטיביות של ההפרדה והחסימה".</w:t>
      </w:r>
    </w:p>
    <w:p w14:paraId="67569E7F" w14:textId="77777777" w:rsidR="00FE773E" w:rsidRPr="00C6338D" w:rsidRDefault="00FE773E" w:rsidP="00D24CF0">
      <w:pPr>
        <w:pStyle w:val="100"/>
        <w:rPr>
          <w:rtl/>
        </w:rPr>
      </w:pPr>
      <w:r w:rsidRPr="00C6338D">
        <w:rPr>
          <w:rFonts w:hint="cs"/>
          <w:rtl/>
        </w:rPr>
        <w:t>בבירור</w:t>
      </w:r>
      <w:r>
        <w:rPr>
          <w:rFonts w:hint="cs"/>
          <w:rtl/>
        </w:rPr>
        <w:t xml:space="preserve"> שערכה ה</w:t>
      </w:r>
      <w:r w:rsidRPr="00C6338D">
        <w:rPr>
          <w:rtl/>
        </w:rPr>
        <w:t xml:space="preserve">שלוחה המחוזית עם </w:t>
      </w:r>
      <w:r w:rsidRPr="00C6338D">
        <w:rPr>
          <w:rFonts w:hint="cs"/>
          <w:rtl/>
        </w:rPr>
        <w:t>יצרן ב'</w:t>
      </w:r>
      <w:r>
        <w:rPr>
          <w:rFonts w:hint="cs"/>
          <w:rtl/>
        </w:rPr>
        <w:t xml:space="preserve"> הודיע</w:t>
      </w:r>
      <w:r w:rsidRPr="00C6338D">
        <w:rPr>
          <w:rtl/>
        </w:rPr>
        <w:t xml:space="preserve"> </w:t>
      </w:r>
      <w:r w:rsidRPr="00C6338D">
        <w:rPr>
          <w:rFonts w:hint="cs"/>
          <w:rtl/>
        </w:rPr>
        <w:t xml:space="preserve">היצרן </w:t>
      </w:r>
      <w:r w:rsidRPr="00C6338D">
        <w:rPr>
          <w:rtl/>
        </w:rPr>
        <w:t>שלא</w:t>
      </w:r>
      <w:r w:rsidRPr="00C6338D">
        <w:rPr>
          <w:rFonts w:hint="cs"/>
          <w:rtl/>
        </w:rPr>
        <w:t xml:space="preserve"> היו </w:t>
      </w:r>
      <w:r w:rsidRPr="00C6338D">
        <w:rPr>
          <w:rtl/>
        </w:rPr>
        <w:t>אצוות ייצור מזוהמות נוספות</w:t>
      </w:r>
      <w:r w:rsidRPr="00C6338D">
        <w:rPr>
          <w:rFonts w:hint="cs"/>
          <w:rtl/>
        </w:rPr>
        <w:t xml:space="preserve">. </w:t>
      </w:r>
    </w:p>
    <w:p w14:paraId="29E62735" w14:textId="77777777" w:rsidR="00FE773E" w:rsidRPr="0039532C" w:rsidRDefault="00FE773E" w:rsidP="00D24CF0">
      <w:pPr>
        <w:pStyle w:val="af5"/>
        <w:rPr>
          <w:rtl/>
        </w:rPr>
      </w:pPr>
      <w:r w:rsidRPr="0039532C">
        <w:rPr>
          <w:rFonts w:hint="eastAsia"/>
          <w:rtl/>
        </w:rPr>
        <w:t>אולם</w:t>
      </w:r>
      <w:r w:rsidRPr="0039532C">
        <w:rPr>
          <w:rtl/>
        </w:rPr>
        <w:t xml:space="preserve"> בביקורת נמצא כי </w:t>
      </w:r>
      <w:r w:rsidRPr="0039532C">
        <w:rPr>
          <w:rFonts w:hint="eastAsia"/>
          <w:rtl/>
        </w:rPr>
        <w:t>החל</w:t>
      </w:r>
      <w:r w:rsidRPr="0039532C">
        <w:rPr>
          <w:rtl/>
        </w:rPr>
        <w:t xml:space="preserve"> באפריל 2018 הגיעו </w:t>
      </w:r>
      <w:r w:rsidRPr="0039532C">
        <w:rPr>
          <w:rFonts w:hint="eastAsia"/>
          <w:rtl/>
        </w:rPr>
        <w:t>לדרכי</w:t>
      </w:r>
      <w:r w:rsidRPr="0039532C">
        <w:rPr>
          <w:rtl/>
        </w:rPr>
        <w:t xml:space="preserve"> </w:t>
      </w:r>
      <w:r w:rsidRPr="0039532C">
        <w:rPr>
          <w:rFonts w:hint="eastAsia"/>
          <w:rtl/>
        </w:rPr>
        <w:t>השיווק</w:t>
      </w:r>
      <w:r w:rsidRPr="0039532C">
        <w:rPr>
          <w:rtl/>
        </w:rPr>
        <w:t xml:space="preserve"> </w:t>
      </w:r>
      <w:r w:rsidRPr="0039532C">
        <w:rPr>
          <w:rFonts w:hint="eastAsia"/>
          <w:rtl/>
        </w:rPr>
        <w:t>ולצרכנים</w:t>
      </w:r>
      <w:r w:rsidRPr="0039532C">
        <w:rPr>
          <w:rtl/>
        </w:rPr>
        <w:t xml:space="preserve"> </w:t>
      </w:r>
      <w:r w:rsidRPr="0039532C">
        <w:rPr>
          <w:rFonts w:hint="eastAsia"/>
          <w:rtl/>
        </w:rPr>
        <w:t>מוצרי</w:t>
      </w:r>
      <w:r w:rsidRPr="0039532C">
        <w:rPr>
          <w:rtl/>
        </w:rPr>
        <w:t xml:space="preserve"> </w:t>
      </w:r>
      <w:r w:rsidRPr="0039532C">
        <w:rPr>
          <w:rFonts w:hint="eastAsia"/>
          <w:rtl/>
        </w:rPr>
        <w:t>מזון</w:t>
      </w:r>
      <w:r w:rsidRPr="0039532C">
        <w:rPr>
          <w:rtl/>
        </w:rPr>
        <w:t xml:space="preserve"> </w:t>
      </w:r>
      <w:r w:rsidRPr="0039532C">
        <w:rPr>
          <w:rFonts w:hint="eastAsia"/>
          <w:rtl/>
        </w:rPr>
        <w:t>נגועים</w:t>
      </w:r>
      <w:r w:rsidRPr="0039532C">
        <w:rPr>
          <w:rtl/>
        </w:rPr>
        <w:t xml:space="preserve"> </w:t>
      </w:r>
      <w:r w:rsidRPr="0039532C">
        <w:rPr>
          <w:rFonts w:hint="eastAsia"/>
          <w:rtl/>
        </w:rPr>
        <w:t>בחיידק</w:t>
      </w:r>
      <w:r w:rsidRPr="0039532C">
        <w:rPr>
          <w:rtl/>
        </w:rPr>
        <w:t xml:space="preserve"> </w:t>
      </w:r>
      <w:r w:rsidRPr="0039532C">
        <w:rPr>
          <w:rFonts w:hint="eastAsia"/>
          <w:rtl/>
        </w:rPr>
        <w:t>סלמונלה</w:t>
      </w:r>
      <w:r w:rsidRPr="0039532C">
        <w:rPr>
          <w:rtl/>
        </w:rPr>
        <w:t xml:space="preserve"> </w:t>
      </w:r>
      <w:r w:rsidRPr="0039532C">
        <w:rPr>
          <w:rFonts w:hint="eastAsia"/>
          <w:rtl/>
        </w:rPr>
        <w:t>קונקורד</w:t>
      </w:r>
      <w:r w:rsidRPr="0039532C">
        <w:rPr>
          <w:rtl/>
        </w:rPr>
        <w:t xml:space="preserve">, </w:t>
      </w:r>
      <w:r w:rsidRPr="0039532C">
        <w:rPr>
          <w:rFonts w:hint="eastAsia"/>
          <w:rtl/>
        </w:rPr>
        <w:t>שיוצרו</w:t>
      </w:r>
      <w:r w:rsidRPr="0039532C">
        <w:rPr>
          <w:rtl/>
        </w:rPr>
        <w:t xml:space="preserve"> </w:t>
      </w:r>
      <w:r w:rsidRPr="0039532C">
        <w:rPr>
          <w:rFonts w:hint="eastAsia"/>
          <w:rtl/>
        </w:rPr>
        <w:t>ושווקו</w:t>
      </w:r>
      <w:r w:rsidRPr="0039532C">
        <w:rPr>
          <w:rtl/>
        </w:rPr>
        <w:t xml:space="preserve"> </w:t>
      </w:r>
      <w:r w:rsidRPr="0039532C">
        <w:rPr>
          <w:rFonts w:hint="eastAsia"/>
          <w:rtl/>
        </w:rPr>
        <w:t>בחודש</w:t>
      </w:r>
      <w:r w:rsidRPr="0039532C">
        <w:rPr>
          <w:rtl/>
        </w:rPr>
        <w:t xml:space="preserve"> </w:t>
      </w:r>
      <w:r w:rsidRPr="0039532C">
        <w:rPr>
          <w:rFonts w:hint="eastAsia"/>
          <w:rtl/>
        </w:rPr>
        <w:t>אפריל</w:t>
      </w:r>
      <w:r w:rsidRPr="0039532C">
        <w:rPr>
          <w:rtl/>
        </w:rPr>
        <w:t xml:space="preserve"> </w:t>
      </w:r>
      <w:r w:rsidRPr="0039532C">
        <w:rPr>
          <w:rFonts w:hint="eastAsia"/>
          <w:rtl/>
        </w:rPr>
        <w:t>וייתכן</w:t>
      </w:r>
      <w:r w:rsidRPr="0039532C">
        <w:rPr>
          <w:rtl/>
        </w:rPr>
        <w:t xml:space="preserve"> </w:t>
      </w:r>
      <w:r w:rsidRPr="0039532C">
        <w:rPr>
          <w:rFonts w:hint="eastAsia"/>
          <w:rtl/>
        </w:rPr>
        <w:t>שגם</w:t>
      </w:r>
      <w:r w:rsidRPr="0039532C">
        <w:rPr>
          <w:rtl/>
        </w:rPr>
        <w:t xml:space="preserve"> לאחר </w:t>
      </w:r>
      <w:r w:rsidRPr="0039532C">
        <w:rPr>
          <w:rFonts w:hint="eastAsia"/>
          <w:rtl/>
        </w:rPr>
        <w:t>מכן</w:t>
      </w:r>
      <w:r w:rsidRPr="0039532C">
        <w:rPr>
          <w:rtl/>
        </w:rPr>
        <w:t xml:space="preserve">. </w:t>
      </w:r>
      <w:r w:rsidRPr="0039532C">
        <w:rPr>
          <w:rFonts w:hint="eastAsia"/>
          <w:rtl/>
        </w:rPr>
        <w:t>חיידקים</w:t>
      </w:r>
      <w:r w:rsidRPr="0039532C">
        <w:rPr>
          <w:rtl/>
        </w:rPr>
        <w:t xml:space="preserve"> </w:t>
      </w:r>
      <w:r w:rsidRPr="0039532C">
        <w:rPr>
          <w:rFonts w:hint="eastAsia"/>
          <w:rtl/>
        </w:rPr>
        <w:t>שגרמו</w:t>
      </w:r>
      <w:r w:rsidRPr="0039532C">
        <w:rPr>
          <w:rtl/>
        </w:rPr>
        <w:t xml:space="preserve"> </w:t>
      </w:r>
      <w:r w:rsidRPr="0039532C">
        <w:rPr>
          <w:rFonts w:hint="eastAsia"/>
          <w:rtl/>
        </w:rPr>
        <w:t>לתחלואה</w:t>
      </w:r>
      <w:r w:rsidRPr="0039532C">
        <w:rPr>
          <w:rtl/>
        </w:rPr>
        <w:t xml:space="preserve"> </w:t>
      </w:r>
      <w:r w:rsidRPr="0039532C">
        <w:rPr>
          <w:rFonts w:hint="eastAsia"/>
          <w:rtl/>
        </w:rPr>
        <w:t>של</w:t>
      </w:r>
      <w:r w:rsidRPr="0039532C">
        <w:rPr>
          <w:rtl/>
        </w:rPr>
        <w:t xml:space="preserve"> </w:t>
      </w:r>
      <w:r w:rsidRPr="0039532C">
        <w:rPr>
          <w:rFonts w:hint="eastAsia"/>
          <w:rtl/>
        </w:rPr>
        <w:t>לפחות</w:t>
      </w:r>
      <w:r w:rsidRPr="0039532C">
        <w:rPr>
          <w:rtl/>
        </w:rPr>
        <w:t xml:space="preserve"> </w:t>
      </w:r>
      <w:r w:rsidRPr="0039532C">
        <w:rPr>
          <w:rFonts w:hint="eastAsia"/>
          <w:rtl/>
        </w:rPr>
        <w:t>שבעה</w:t>
      </w:r>
      <w:r w:rsidRPr="0039532C">
        <w:rPr>
          <w:rtl/>
        </w:rPr>
        <w:t xml:space="preserve"> </w:t>
      </w:r>
      <w:r w:rsidRPr="0039532C">
        <w:rPr>
          <w:rFonts w:hint="eastAsia"/>
          <w:rtl/>
        </w:rPr>
        <w:t>חולים</w:t>
      </w:r>
      <w:r w:rsidRPr="0039532C">
        <w:rPr>
          <w:rtl/>
        </w:rPr>
        <w:t xml:space="preserve"> נמצאו זהים גנטית לחיידקים שנמצאו במוצרים של יצרן ב'.</w:t>
      </w:r>
      <w:r>
        <w:rPr>
          <w:rtl/>
        </w:rPr>
        <w:t xml:space="preserve"> </w:t>
      </w:r>
    </w:p>
    <w:p w14:paraId="7000C23F" w14:textId="77777777" w:rsidR="00FE773E" w:rsidRPr="00C6338D" w:rsidRDefault="00FE773E" w:rsidP="00D24CF0">
      <w:pPr>
        <w:pStyle w:val="100"/>
        <w:rPr>
          <w:rtl/>
        </w:rPr>
      </w:pPr>
      <w:r w:rsidRPr="00C6338D">
        <w:rPr>
          <w:rFonts w:hint="cs"/>
          <w:rtl/>
        </w:rPr>
        <w:t>בתחקיר שערך שירות המזון הארצי במפעל בנובמבר 2018</w:t>
      </w:r>
      <w:r>
        <w:rPr>
          <w:rFonts w:hint="cs"/>
          <w:rtl/>
        </w:rPr>
        <w:t xml:space="preserve">, </w:t>
      </w:r>
      <w:r w:rsidRPr="00C6338D">
        <w:rPr>
          <w:rFonts w:hint="cs"/>
          <w:rtl/>
        </w:rPr>
        <w:t>כחצי שנה לאחר התפרצות התחלואה (ראו להלן)</w:t>
      </w:r>
      <w:r>
        <w:rPr>
          <w:rFonts w:hint="cs"/>
          <w:rtl/>
        </w:rPr>
        <w:t>,</w:t>
      </w:r>
      <w:r w:rsidRPr="00C6338D">
        <w:rPr>
          <w:rFonts w:hint="cs"/>
          <w:rtl/>
        </w:rPr>
        <w:t xml:space="preserve"> התברר כי המוצרים המזוהמים בסלמונלה יוצרו כנראה גם </w:t>
      </w:r>
      <w:r>
        <w:rPr>
          <w:rFonts w:hint="cs"/>
          <w:rtl/>
        </w:rPr>
        <w:t>בשלושת ה</w:t>
      </w:r>
      <w:r w:rsidRPr="00C6338D">
        <w:rPr>
          <w:rFonts w:hint="cs"/>
          <w:rtl/>
        </w:rPr>
        <w:t>ימים שקדמו ל-10.4.18, תאריך הייצור שלגביו דיווח יצרן ב' כי נמצא במוצר חיידק סלמונלה</w:t>
      </w:r>
      <w:r>
        <w:rPr>
          <w:rFonts w:hint="cs"/>
          <w:rtl/>
        </w:rPr>
        <w:t>,</w:t>
      </w:r>
      <w:r w:rsidRPr="00C6338D">
        <w:rPr>
          <w:rFonts w:hint="cs"/>
          <w:rtl/>
        </w:rPr>
        <w:t xml:space="preserve"> וכי מוצרים אלה שווקו לציבור.</w:t>
      </w:r>
    </w:p>
    <w:p w14:paraId="00C4D1AA" w14:textId="77777777" w:rsidR="00FE773E" w:rsidRDefault="00FE773E" w:rsidP="00D24CF0">
      <w:pPr>
        <w:pStyle w:val="af5"/>
        <w:rPr>
          <w:rtl/>
        </w:rPr>
      </w:pPr>
      <w:r w:rsidRPr="00C6338D">
        <w:rPr>
          <w:rFonts w:hint="cs"/>
          <w:rtl/>
        </w:rPr>
        <w:t>מכאן עולה כי השלוחה הסתפקה בדיווחים שקיבלה מיצרן ב' ולא דרשה</w:t>
      </w:r>
      <w:r>
        <w:rPr>
          <w:rFonts w:hint="cs"/>
          <w:rtl/>
        </w:rPr>
        <w:t xml:space="preserve"> ממנו לבדוק </w:t>
      </w:r>
      <w:r w:rsidRPr="00C6338D">
        <w:rPr>
          <w:rFonts w:hint="cs"/>
          <w:rtl/>
        </w:rPr>
        <w:t>את המוצרים שיוצרו בימים שקדמו ליום</w:t>
      </w:r>
      <w:r>
        <w:rPr>
          <w:rFonts w:hint="cs"/>
          <w:rtl/>
        </w:rPr>
        <w:t xml:space="preserve"> שעליו דיווח</w:t>
      </w:r>
      <w:r w:rsidRPr="00C6338D">
        <w:rPr>
          <w:rFonts w:hint="cs"/>
          <w:rtl/>
        </w:rPr>
        <w:t xml:space="preserve">. </w:t>
      </w:r>
      <w:r>
        <w:rPr>
          <w:rFonts w:hint="cs"/>
          <w:rtl/>
        </w:rPr>
        <w:t xml:space="preserve">בשל </w:t>
      </w:r>
      <w:r w:rsidRPr="00C6338D">
        <w:rPr>
          <w:rFonts w:hint="cs"/>
          <w:rtl/>
        </w:rPr>
        <w:t xml:space="preserve">הבירור המצומצם </w:t>
      </w:r>
      <w:r>
        <w:rPr>
          <w:rFonts w:hint="cs"/>
          <w:rtl/>
        </w:rPr>
        <w:t>לא</w:t>
      </w:r>
      <w:r w:rsidRPr="00F17C73">
        <w:rPr>
          <w:rFonts w:hint="cs"/>
          <w:rtl/>
        </w:rPr>
        <w:t xml:space="preserve"> נמנעה</w:t>
      </w:r>
      <w:r>
        <w:rPr>
          <w:rFonts w:hint="cs"/>
          <w:rtl/>
        </w:rPr>
        <w:t xml:space="preserve"> הגעתם</w:t>
      </w:r>
      <w:r w:rsidRPr="00C6338D">
        <w:rPr>
          <w:rFonts w:hint="cs"/>
          <w:rtl/>
        </w:rPr>
        <w:t xml:space="preserve"> </w:t>
      </w:r>
      <w:r w:rsidRPr="00C6338D">
        <w:rPr>
          <w:rtl/>
        </w:rPr>
        <w:t xml:space="preserve">לדרכי השיווק ולצרכנים </w:t>
      </w:r>
      <w:r>
        <w:rPr>
          <w:rFonts w:hint="cs"/>
          <w:rtl/>
        </w:rPr>
        <w:t xml:space="preserve">של </w:t>
      </w:r>
      <w:r w:rsidRPr="00C6338D">
        <w:rPr>
          <w:rtl/>
        </w:rPr>
        <w:t xml:space="preserve">מוצרי </w:t>
      </w:r>
      <w:r w:rsidRPr="00C6338D">
        <w:rPr>
          <w:rFonts w:hint="cs"/>
          <w:rtl/>
        </w:rPr>
        <w:t>מזון</w:t>
      </w:r>
      <w:r w:rsidRPr="00C6338D">
        <w:rPr>
          <w:rtl/>
        </w:rPr>
        <w:t xml:space="preserve"> שהיו נגועים בחיידק</w:t>
      </w:r>
      <w:r>
        <w:rPr>
          <w:rFonts w:hint="cs"/>
          <w:rtl/>
        </w:rPr>
        <w:t>י</w:t>
      </w:r>
      <w:r w:rsidRPr="00C6338D">
        <w:rPr>
          <w:rtl/>
        </w:rPr>
        <w:t xml:space="preserve"> סלמונלה קונקורד </w:t>
      </w:r>
      <w:r w:rsidRPr="00A12B39">
        <w:rPr>
          <w:rtl/>
        </w:rPr>
        <w:t xml:space="preserve">שנמצאו זהים גנטית לחיידקים </w:t>
      </w:r>
      <w:r>
        <w:rPr>
          <w:rFonts w:hint="cs"/>
          <w:rtl/>
        </w:rPr>
        <w:t>ש</w:t>
      </w:r>
      <w:r w:rsidRPr="00C6338D">
        <w:rPr>
          <w:rtl/>
        </w:rPr>
        <w:t>גרמ</w:t>
      </w:r>
      <w:r>
        <w:rPr>
          <w:rFonts w:hint="cs"/>
          <w:rtl/>
        </w:rPr>
        <w:t>ו</w:t>
      </w:r>
      <w:r w:rsidRPr="00C6338D">
        <w:rPr>
          <w:rtl/>
        </w:rPr>
        <w:t xml:space="preserve"> לתחלואה</w:t>
      </w:r>
      <w:r w:rsidRPr="00A12B39">
        <w:rPr>
          <w:rtl/>
        </w:rPr>
        <w:t xml:space="preserve"> של לפחות שבעה חולים</w:t>
      </w:r>
      <w:r w:rsidRPr="00C6338D">
        <w:rPr>
          <w:rFonts w:hint="cs"/>
          <w:rtl/>
        </w:rPr>
        <w:t xml:space="preserve">. </w:t>
      </w:r>
    </w:p>
    <w:p w14:paraId="798E6BF1" w14:textId="77777777" w:rsidR="00FE773E" w:rsidRPr="00B648EF" w:rsidRDefault="00FE773E" w:rsidP="00D24CF0">
      <w:pPr>
        <w:pStyle w:val="100"/>
        <w:rPr>
          <w:rtl/>
        </w:rPr>
      </w:pPr>
      <w:r w:rsidRPr="00952059">
        <w:rPr>
          <w:rtl/>
        </w:rPr>
        <w:t xml:space="preserve">משרד הבריאות ציין בתשובתו כי בכל מקרה </w:t>
      </w:r>
      <w:r w:rsidRPr="00952059">
        <w:rPr>
          <w:rFonts w:hint="cs"/>
          <w:rtl/>
        </w:rPr>
        <w:t>שנמצא מזהם במוצר מזון</w:t>
      </w:r>
      <w:r w:rsidRPr="00952059">
        <w:rPr>
          <w:rtl/>
        </w:rPr>
        <w:t>, על ה</w:t>
      </w:r>
      <w:r w:rsidRPr="00952059">
        <w:rPr>
          <w:rFonts w:hint="cs"/>
          <w:rtl/>
        </w:rPr>
        <w:t xml:space="preserve">עוסק במזון </w:t>
      </w:r>
      <w:r w:rsidRPr="00952059">
        <w:rPr>
          <w:rtl/>
        </w:rPr>
        <w:t xml:space="preserve">לבצע תחקיר </w:t>
      </w:r>
      <w:r w:rsidRPr="00952059">
        <w:rPr>
          <w:rFonts w:hint="cs"/>
          <w:rtl/>
        </w:rPr>
        <w:t xml:space="preserve">יסודי, ושירות המזון הארצי נותן </w:t>
      </w:r>
      <w:r w:rsidRPr="00952059">
        <w:rPr>
          <w:rtl/>
        </w:rPr>
        <w:t xml:space="preserve">לו הוראות מפורטות כיצד </w:t>
      </w:r>
      <w:r w:rsidRPr="00952059">
        <w:rPr>
          <w:rFonts w:hint="cs"/>
          <w:rtl/>
        </w:rPr>
        <w:t xml:space="preserve">עליו </w:t>
      </w:r>
      <w:r w:rsidRPr="00952059">
        <w:rPr>
          <w:rtl/>
        </w:rPr>
        <w:t>לפעול ו</w:t>
      </w:r>
      <w:r w:rsidRPr="00952059">
        <w:rPr>
          <w:rFonts w:hint="cs"/>
          <w:rtl/>
        </w:rPr>
        <w:t xml:space="preserve">כיצד עליו </w:t>
      </w:r>
      <w:r w:rsidRPr="00952059">
        <w:rPr>
          <w:rtl/>
        </w:rPr>
        <w:t>ל</w:t>
      </w:r>
      <w:r w:rsidRPr="00952059">
        <w:rPr>
          <w:rFonts w:hint="cs"/>
          <w:rtl/>
        </w:rPr>
        <w:t xml:space="preserve">קבוע אלו הן </w:t>
      </w:r>
      <w:r w:rsidRPr="00952059">
        <w:rPr>
          <w:rtl/>
        </w:rPr>
        <w:t xml:space="preserve">האצוות החשודות, </w:t>
      </w:r>
      <w:r w:rsidRPr="00952059">
        <w:rPr>
          <w:rFonts w:hint="cs"/>
          <w:rtl/>
        </w:rPr>
        <w:t xml:space="preserve">ואם הן שווקו עליו </w:t>
      </w:r>
      <w:r w:rsidRPr="00952059">
        <w:rPr>
          <w:rtl/>
        </w:rPr>
        <w:t>לפרס</w:t>
      </w:r>
      <w:r w:rsidRPr="00952059">
        <w:rPr>
          <w:rFonts w:hint="cs"/>
          <w:rtl/>
        </w:rPr>
        <w:t xml:space="preserve">ם לגביהן </w:t>
      </w:r>
      <w:r w:rsidRPr="00952059">
        <w:rPr>
          <w:rtl/>
        </w:rPr>
        <w:t>הודעות ריקול.</w:t>
      </w:r>
    </w:p>
    <w:p w14:paraId="31107A89" w14:textId="77777777" w:rsidR="00FE773E" w:rsidRPr="00C6338D" w:rsidRDefault="00FE773E" w:rsidP="00D24CF0">
      <w:pPr>
        <w:pStyle w:val="af5"/>
        <w:rPr>
          <w:rtl/>
        </w:rPr>
      </w:pPr>
      <w:r w:rsidRPr="004D1880">
        <w:rPr>
          <w:rtl/>
        </w:rPr>
        <w:t>משרד מבקר המדינה ממליץ</w:t>
      </w:r>
      <w:r w:rsidRPr="00C6338D">
        <w:rPr>
          <w:rFonts w:hint="cs"/>
          <w:rtl/>
        </w:rPr>
        <w:t xml:space="preserve"> למטה שירות המזון </w:t>
      </w:r>
      <w:r>
        <w:rPr>
          <w:rFonts w:hint="cs"/>
          <w:rtl/>
        </w:rPr>
        <w:t xml:space="preserve">הארצי </w:t>
      </w:r>
      <w:r w:rsidRPr="00C6338D">
        <w:rPr>
          <w:rFonts w:hint="cs"/>
          <w:rtl/>
        </w:rPr>
        <w:t xml:space="preserve">לחדד בנהליו את היקף הבירור שיש לעשות </w:t>
      </w:r>
      <w:r>
        <w:rPr>
          <w:rFonts w:hint="cs"/>
          <w:rtl/>
        </w:rPr>
        <w:t xml:space="preserve">עם </w:t>
      </w:r>
      <w:r w:rsidRPr="00C6338D">
        <w:rPr>
          <w:rFonts w:hint="cs"/>
          <w:rtl/>
        </w:rPr>
        <w:t>היצרנים בדבר זיהוי מלא של אצוות החשודות כמזוהמות</w:t>
      </w:r>
      <w:r>
        <w:rPr>
          <w:rFonts w:hint="cs"/>
          <w:rtl/>
        </w:rPr>
        <w:t>,</w:t>
      </w:r>
      <w:r w:rsidRPr="00C6338D">
        <w:rPr>
          <w:rFonts w:hint="cs"/>
          <w:rtl/>
        </w:rPr>
        <w:t xml:space="preserve"> לרבות הפעולות שיש לנקוט, האצוות שיש לבדוק</w:t>
      </w:r>
      <w:r>
        <w:rPr>
          <w:rFonts w:hint="cs"/>
          <w:rtl/>
        </w:rPr>
        <w:t>,</w:t>
      </w:r>
      <w:r w:rsidRPr="00C6338D">
        <w:rPr>
          <w:rtl/>
        </w:rPr>
        <w:t xml:space="preserve"> </w:t>
      </w:r>
      <w:r w:rsidRPr="00C6338D">
        <w:rPr>
          <w:rFonts w:hint="cs"/>
          <w:rtl/>
        </w:rPr>
        <w:t>הן</w:t>
      </w:r>
      <w:r w:rsidRPr="00C6338D">
        <w:rPr>
          <w:rtl/>
        </w:rPr>
        <w:t xml:space="preserve"> </w:t>
      </w:r>
      <w:r>
        <w:rPr>
          <w:rFonts w:hint="cs"/>
          <w:rtl/>
        </w:rPr>
        <w:t>מן ה</w:t>
      </w:r>
      <w:r w:rsidRPr="00C6338D">
        <w:rPr>
          <w:rtl/>
        </w:rPr>
        <w:t xml:space="preserve">ימים שלפני </w:t>
      </w:r>
      <w:r w:rsidRPr="00C6338D">
        <w:rPr>
          <w:rFonts w:hint="cs"/>
          <w:rtl/>
        </w:rPr>
        <w:t>ייצור האצוות המזוהמות</w:t>
      </w:r>
      <w:r>
        <w:rPr>
          <w:rFonts w:hint="cs"/>
          <w:rtl/>
        </w:rPr>
        <w:t xml:space="preserve"> </w:t>
      </w:r>
      <w:r w:rsidRPr="00C6338D">
        <w:rPr>
          <w:rFonts w:hint="cs"/>
          <w:rtl/>
        </w:rPr>
        <w:t>הן לאחריהם</w:t>
      </w:r>
      <w:r>
        <w:rPr>
          <w:rFonts w:hint="cs"/>
          <w:rtl/>
        </w:rPr>
        <w:t>. וכן להבהיר את</w:t>
      </w:r>
      <w:r w:rsidRPr="00C6338D">
        <w:rPr>
          <w:rFonts w:hint="cs"/>
          <w:rtl/>
        </w:rPr>
        <w:t xml:space="preserve"> </w:t>
      </w:r>
      <w:r w:rsidRPr="00C6338D">
        <w:rPr>
          <w:rFonts w:hint="eastAsia"/>
          <w:rtl/>
        </w:rPr>
        <w:t>אופן</w:t>
      </w:r>
      <w:r w:rsidRPr="00C6338D">
        <w:rPr>
          <w:rtl/>
        </w:rPr>
        <w:t xml:space="preserve"> </w:t>
      </w:r>
      <w:r w:rsidRPr="00C6338D">
        <w:rPr>
          <w:rFonts w:hint="eastAsia"/>
          <w:rtl/>
        </w:rPr>
        <w:t>חסימת</w:t>
      </w:r>
      <w:r w:rsidRPr="00C6338D">
        <w:rPr>
          <w:rtl/>
        </w:rPr>
        <w:t xml:space="preserve"> </w:t>
      </w:r>
      <w:r w:rsidRPr="00C6338D">
        <w:rPr>
          <w:rFonts w:hint="eastAsia"/>
          <w:rtl/>
        </w:rPr>
        <w:t>הסחורה</w:t>
      </w:r>
      <w:r w:rsidRPr="00C6338D">
        <w:rPr>
          <w:rtl/>
        </w:rPr>
        <w:t xml:space="preserve"> </w:t>
      </w:r>
      <w:r w:rsidRPr="00C6338D">
        <w:rPr>
          <w:rFonts w:hint="eastAsia"/>
          <w:rtl/>
        </w:rPr>
        <w:t>לשיווק</w:t>
      </w:r>
      <w:r w:rsidRPr="00C6338D">
        <w:rPr>
          <w:rFonts w:hint="cs"/>
          <w:rtl/>
        </w:rPr>
        <w:t xml:space="preserve"> ו</w:t>
      </w:r>
      <w:r>
        <w:rPr>
          <w:rFonts w:hint="cs"/>
          <w:rtl/>
        </w:rPr>
        <w:t>ה</w:t>
      </w:r>
      <w:r w:rsidRPr="00C6338D">
        <w:rPr>
          <w:rFonts w:hint="cs"/>
          <w:rtl/>
        </w:rPr>
        <w:t>תיעוד של התהליך.</w:t>
      </w:r>
    </w:p>
    <w:p w14:paraId="1EC66F34" w14:textId="3638896C" w:rsidR="00FE773E" w:rsidRDefault="00FE773E" w:rsidP="00D24CF0">
      <w:pPr>
        <w:pStyle w:val="100"/>
        <w:rPr>
          <w:rtl/>
        </w:rPr>
      </w:pPr>
      <w:r w:rsidRPr="00D24CF0">
        <w:rPr>
          <w:rStyle w:val="Heading8Char"/>
          <w:rFonts w:hint="cs"/>
          <w:color w:val="004E6C"/>
          <w:spacing w:val="0"/>
          <w:rtl/>
        </w:rPr>
        <w:t>בדיקות</w:t>
      </w:r>
      <w:r w:rsidRPr="00D24CF0">
        <w:rPr>
          <w:rStyle w:val="Heading8Char"/>
          <w:color w:val="004E6C"/>
          <w:spacing w:val="0"/>
          <w:rtl/>
        </w:rPr>
        <w:t xml:space="preserve"> </w:t>
      </w:r>
      <w:r w:rsidRPr="00D24CF0">
        <w:rPr>
          <w:rStyle w:val="Heading8Char"/>
          <w:rFonts w:hint="eastAsia"/>
          <w:color w:val="004E6C"/>
          <w:spacing w:val="0"/>
          <w:rtl/>
        </w:rPr>
        <w:t>למוצר</w:t>
      </w:r>
      <w:r w:rsidRPr="00D24CF0">
        <w:rPr>
          <w:rStyle w:val="Heading8Char"/>
          <w:rFonts w:hint="cs"/>
          <w:color w:val="004E6C"/>
          <w:spacing w:val="0"/>
          <w:rtl/>
        </w:rPr>
        <w:t>י מזון חשודים כמזוהמים:</w:t>
      </w:r>
      <w:r w:rsidRPr="00D24CF0">
        <w:rPr>
          <w:rFonts w:hint="cs"/>
          <w:b/>
          <w:bCs/>
          <w:color w:val="004E6C"/>
          <w:sz w:val="24"/>
          <w:rtl/>
        </w:rPr>
        <w:t xml:space="preserve"> </w:t>
      </w:r>
      <w:r w:rsidRPr="00C6338D">
        <w:rPr>
          <w:rFonts w:hint="cs"/>
          <w:rtl/>
        </w:rPr>
        <w:t xml:space="preserve">ב-26.7.18 </w:t>
      </w:r>
      <w:r>
        <w:rPr>
          <w:rFonts w:hint="cs"/>
          <w:rtl/>
        </w:rPr>
        <w:t>דיווח</w:t>
      </w:r>
      <w:r w:rsidRPr="00C6338D">
        <w:rPr>
          <w:rFonts w:hint="cs"/>
          <w:rtl/>
        </w:rPr>
        <w:t xml:space="preserve"> מנהל </w:t>
      </w:r>
      <w:r w:rsidRPr="00C6338D">
        <w:rPr>
          <w:rtl/>
        </w:rPr>
        <w:t>המרכזים הארציים</w:t>
      </w:r>
      <w:r w:rsidRPr="00C6338D">
        <w:rPr>
          <w:rFonts w:hint="cs"/>
          <w:rtl/>
        </w:rPr>
        <w:t xml:space="preserve"> לכמה גורמים במשרד הבריאות, ובכללם למטה שירות המזון</w:t>
      </w:r>
      <w:r>
        <w:rPr>
          <w:rFonts w:hint="cs"/>
          <w:rtl/>
        </w:rPr>
        <w:t xml:space="preserve"> הארצי</w:t>
      </w:r>
      <w:r w:rsidRPr="00C6338D">
        <w:rPr>
          <w:rFonts w:hint="cs"/>
          <w:rtl/>
        </w:rPr>
        <w:t>, על חשד להתפרצות תחלואה</w:t>
      </w:r>
      <w:r w:rsidR="00EC4291">
        <w:rPr>
          <w:rtl/>
        </w:rPr>
        <w:br/>
      </w:r>
      <w:r>
        <w:rPr>
          <w:rFonts w:hint="cs"/>
          <w:rtl/>
        </w:rPr>
        <w:t>מ-</w:t>
      </w:r>
      <w:r w:rsidRPr="00C6338D">
        <w:rPr>
          <w:rFonts w:hint="cs"/>
          <w:rtl/>
        </w:rPr>
        <w:t>29.4.18</w:t>
      </w:r>
      <w:r>
        <w:rPr>
          <w:rStyle w:val="FootnoteReference"/>
          <w:rtl/>
        </w:rPr>
        <w:footnoteReference w:id="52"/>
      </w:r>
      <w:r>
        <w:rPr>
          <w:rFonts w:hint="cs"/>
          <w:rtl/>
        </w:rPr>
        <w:t xml:space="preserve"> בחיידקי </w:t>
      </w:r>
      <w:r w:rsidRPr="00C6338D">
        <w:rPr>
          <w:rFonts w:hint="cs"/>
          <w:rtl/>
        </w:rPr>
        <w:t xml:space="preserve">סלמונלה קונקורד; במועד זה </w:t>
      </w:r>
      <w:r>
        <w:rPr>
          <w:rFonts w:hint="cs"/>
          <w:rtl/>
        </w:rPr>
        <w:t xml:space="preserve">דווח </w:t>
      </w:r>
      <w:r w:rsidRPr="00C6338D">
        <w:rPr>
          <w:rFonts w:hint="cs"/>
          <w:rtl/>
        </w:rPr>
        <w:t>על 11 חולים - חמישה</w:t>
      </w:r>
      <w:r w:rsidRPr="00C6338D">
        <w:rPr>
          <w:rtl/>
        </w:rPr>
        <w:t xml:space="preserve"> </w:t>
      </w:r>
      <w:r w:rsidRPr="00C6338D">
        <w:rPr>
          <w:rFonts w:hint="cs"/>
          <w:rtl/>
        </w:rPr>
        <w:t xml:space="preserve">מהם </w:t>
      </w:r>
      <w:r w:rsidRPr="00C6338D">
        <w:rPr>
          <w:rtl/>
        </w:rPr>
        <w:t xml:space="preserve">ילדים בני </w:t>
      </w:r>
      <w:r w:rsidRPr="00C6338D">
        <w:rPr>
          <w:rtl/>
        </w:rPr>
        <w:lastRenderedPageBreak/>
        <w:t>ארבע ו</w:t>
      </w:r>
      <w:r w:rsidRPr="00C6338D">
        <w:rPr>
          <w:rFonts w:hint="cs"/>
          <w:rtl/>
        </w:rPr>
        <w:t>פחות</w:t>
      </w:r>
      <w:r w:rsidRPr="00C6338D">
        <w:rPr>
          <w:rtl/>
        </w:rPr>
        <w:t xml:space="preserve"> ו</w:t>
      </w:r>
      <w:r w:rsidRPr="00C6338D">
        <w:rPr>
          <w:rFonts w:hint="cs"/>
          <w:rtl/>
        </w:rPr>
        <w:t xml:space="preserve">שלושה </w:t>
      </w:r>
      <w:r w:rsidRPr="00C6338D">
        <w:rPr>
          <w:rtl/>
        </w:rPr>
        <w:t xml:space="preserve">בני 66 </w:t>
      </w:r>
      <w:r>
        <w:rPr>
          <w:rFonts w:hint="cs"/>
          <w:rtl/>
        </w:rPr>
        <w:t>ויותר</w:t>
      </w:r>
      <w:r w:rsidRPr="00C6338D">
        <w:rPr>
          <w:rFonts w:hint="cs"/>
          <w:rtl/>
        </w:rPr>
        <w:t xml:space="preserve">. מנהל המרכזים </w:t>
      </w:r>
      <w:r>
        <w:rPr>
          <w:rFonts w:hint="cs"/>
          <w:rtl/>
        </w:rPr>
        <w:t xml:space="preserve">הארציים </w:t>
      </w:r>
      <w:r w:rsidRPr="00C6338D">
        <w:rPr>
          <w:rFonts w:hint="cs"/>
          <w:rtl/>
        </w:rPr>
        <w:t>ציין כי מדובר בזן נדיר בישראל ש"</w:t>
      </w:r>
      <w:r w:rsidRPr="00C6338D">
        <w:rPr>
          <w:rtl/>
        </w:rPr>
        <w:t>זוהה לאחרונה</w:t>
      </w:r>
      <w:r w:rsidRPr="00C6338D">
        <w:rPr>
          <w:rFonts w:hint="cs"/>
          <w:rtl/>
        </w:rPr>
        <w:t>"</w:t>
      </w:r>
      <w:r w:rsidRPr="00C6338D">
        <w:rPr>
          <w:rtl/>
        </w:rPr>
        <w:t xml:space="preserve"> ב</w:t>
      </w:r>
      <w:r w:rsidRPr="00C6338D">
        <w:rPr>
          <w:rFonts w:hint="cs"/>
          <w:rtl/>
        </w:rPr>
        <w:t xml:space="preserve">מוצרי </w:t>
      </w:r>
      <w:r w:rsidRPr="00C6338D">
        <w:rPr>
          <w:rtl/>
        </w:rPr>
        <w:t xml:space="preserve">מזון </w:t>
      </w:r>
      <w:r w:rsidRPr="00C6338D">
        <w:rPr>
          <w:rFonts w:hint="cs"/>
          <w:rtl/>
        </w:rPr>
        <w:t>מסוימים מ</w:t>
      </w:r>
      <w:r w:rsidRPr="00C6338D">
        <w:rPr>
          <w:rtl/>
        </w:rPr>
        <w:t xml:space="preserve">תוצרת </w:t>
      </w:r>
      <w:r w:rsidRPr="00C6338D">
        <w:rPr>
          <w:rFonts w:hint="cs"/>
          <w:rtl/>
        </w:rPr>
        <w:t>יצרן ב'</w:t>
      </w:r>
      <w:r w:rsidRPr="00C6338D">
        <w:rPr>
          <w:rtl/>
        </w:rPr>
        <w:t xml:space="preserve"> ובלולי</w:t>
      </w:r>
      <w:r w:rsidRPr="00C6338D">
        <w:rPr>
          <w:rFonts w:hint="cs"/>
          <w:rtl/>
        </w:rPr>
        <w:t xml:space="preserve"> מטילות</w:t>
      </w:r>
      <w:r>
        <w:rPr>
          <w:rFonts w:hint="cs"/>
          <w:rtl/>
        </w:rPr>
        <w:t xml:space="preserve">. הוא </w:t>
      </w:r>
      <w:r w:rsidRPr="00C6338D">
        <w:rPr>
          <w:rFonts w:hint="cs"/>
          <w:rtl/>
        </w:rPr>
        <w:t xml:space="preserve">המליץ, בין היתר, לבדוק </w:t>
      </w:r>
      <w:r w:rsidRPr="00C6338D">
        <w:rPr>
          <w:rtl/>
        </w:rPr>
        <w:t xml:space="preserve">אם </w:t>
      </w:r>
      <w:r w:rsidRPr="00C6338D">
        <w:rPr>
          <w:rFonts w:hint="cs"/>
          <w:rtl/>
        </w:rPr>
        <w:t>מוצרים מ</w:t>
      </w:r>
      <w:r w:rsidRPr="00C6338D">
        <w:rPr>
          <w:rtl/>
        </w:rPr>
        <w:t xml:space="preserve">אצוות </w:t>
      </w:r>
      <w:r w:rsidRPr="00C6338D">
        <w:rPr>
          <w:rFonts w:hint="cs"/>
          <w:rtl/>
        </w:rPr>
        <w:t>הייצור של מוצר המזון המסוים,</w:t>
      </w:r>
      <w:r w:rsidRPr="00C6338D">
        <w:rPr>
          <w:rtl/>
        </w:rPr>
        <w:t xml:space="preserve"> שנמצאו </w:t>
      </w:r>
      <w:r w:rsidRPr="00C6338D">
        <w:rPr>
          <w:rFonts w:hint="cs"/>
          <w:rtl/>
        </w:rPr>
        <w:t>מזוהמים בבדיקות המעבדה באפריל 2018</w:t>
      </w:r>
      <w:r>
        <w:rPr>
          <w:rFonts w:hint="cs"/>
          <w:rtl/>
        </w:rPr>
        <w:t>,</w:t>
      </w:r>
      <w:r w:rsidRPr="00C6338D">
        <w:rPr>
          <w:rFonts w:hint="cs"/>
          <w:rtl/>
        </w:rPr>
        <w:t xml:space="preserve"> "</w:t>
      </w:r>
      <w:r w:rsidRPr="00C6338D">
        <w:rPr>
          <w:rtl/>
        </w:rPr>
        <w:t>הושמדו או שווקו לצריכה</w:t>
      </w:r>
      <w:r w:rsidRPr="00C6338D">
        <w:rPr>
          <w:rFonts w:hint="cs"/>
          <w:rtl/>
        </w:rPr>
        <w:t>"</w:t>
      </w:r>
      <w:r w:rsidRPr="00C6338D">
        <w:rPr>
          <w:rtl/>
        </w:rPr>
        <w:t>.</w:t>
      </w:r>
    </w:p>
    <w:p w14:paraId="77D2AB60" w14:textId="58397A5E" w:rsidR="00FE773E" w:rsidRPr="00C6338D" w:rsidRDefault="00FE773E" w:rsidP="00D24CF0">
      <w:pPr>
        <w:pStyle w:val="af5"/>
        <w:rPr>
          <w:rtl/>
        </w:rPr>
      </w:pPr>
      <w:r w:rsidRPr="00C6338D">
        <w:rPr>
          <w:rFonts w:hint="cs"/>
          <w:rtl/>
        </w:rPr>
        <w:t xml:space="preserve">בביקורת עלה כי מטה שירות המזון </w:t>
      </w:r>
      <w:r>
        <w:rPr>
          <w:rFonts w:hint="cs"/>
          <w:rtl/>
        </w:rPr>
        <w:t xml:space="preserve">הארצי </w:t>
      </w:r>
      <w:r w:rsidRPr="00C6338D">
        <w:rPr>
          <w:rFonts w:hint="cs"/>
          <w:rtl/>
        </w:rPr>
        <w:t xml:space="preserve">לא העביר את הדיווח לשלוחה המחוזית; לכן </w:t>
      </w:r>
      <w:r w:rsidRPr="00C6338D">
        <w:rPr>
          <w:rtl/>
        </w:rPr>
        <w:t xml:space="preserve">השלוחה </w:t>
      </w:r>
      <w:r w:rsidRPr="00C6338D">
        <w:rPr>
          <w:rFonts w:hint="cs"/>
          <w:rtl/>
        </w:rPr>
        <w:t>לא יכלה לדעת שעליה לבצע את</w:t>
      </w:r>
      <w:r w:rsidRPr="00C6338D">
        <w:rPr>
          <w:rtl/>
        </w:rPr>
        <w:t xml:space="preserve"> הבדיקות</w:t>
      </w:r>
      <w:r w:rsidRPr="00C6338D">
        <w:rPr>
          <w:rFonts w:hint="cs"/>
          <w:rtl/>
        </w:rPr>
        <w:t xml:space="preserve"> </w:t>
      </w:r>
      <w:r>
        <w:rPr>
          <w:rFonts w:hint="cs"/>
          <w:rtl/>
        </w:rPr>
        <w:t>ש</w:t>
      </w:r>
      <w:r w:rsidRPr="00C6338D">
        <w:rPr>
          <w:rFonts w:hint="cs"/>
          <w:rtl/>
        </w:rPr>
        <w:t>עליהן המליץ מנהל המרכזים</w:t>
      </w:r>
      <w:r>
        <w:rPr>
          <w:rFonts w:hint="cs"/>
          <w:rtl/>
        </w:rPr>
        <w:t xml:space="preserve"> הארציים</w:t>
      </w:r>
      <w:r w:rsidRPr="00C6338D">
        <w:rPr>
          <w:rtl/>
        </w:rPr>
        <w:t>.</w:t>
      </w:r>
    </w:p>
    <w:p w14:paraId="3733A164" w14:textId="77777777" w:rsidR="00FE773E" w:rsidRPr="00C6338D" w:rsidRDefault="00FE773E" w:rsidP="00D24CF0">
      <w:pPr>
        <w:pStyle w:val="af5"/>
        <w:rPr>
          <w:rtl/>
        </w:rPr>
      </w:pPr>
      <w:r w:rsidRPr="00ED162B">
        <w:rPr>
          <w:rFonts w:hint="cs"/>
          <w:rtl/>
        </w:rPr>
        <w:t>ראוי ששירות המזון הארצי יסדיר בנוהל את אופן הטיפול במידע שהוא מקבל מגורמים שונים, למשל מן המעבדות המרכזיות של המשרד, בנוגע לחשד כי מוצר מזון מסוים הוא מזון מזיק או על תחלואה שייתכן שנובעת ממזהם במוצרי מזון.</w:t>
      </w:r>
      <w:r w:rsidRPr="00C6338D">
        <w:rPr>
          <w:rFonts w:hint="cs"/>
          <w:rtl/>
        </w:rPr>
        <w:t xml:space="preserve"> </w:t>
      </w:r>
      <w:r>
        <w:rPr>
          <w:rFonts w:hint="cs"/>
          <w:rtl/>
        </w:rPr>
        <w:t>כן יש לקבוע</w:t>
      </w:r>
      <w:r w:rsidRPr="00C6338D">
        <w:rPr>
          <w:rFonts w:hint="cs"/>
          <w:rtl/>
        </w:rPr>
        <w:t xml:space="preserve"> </w:t>
      </w:r>
      <w:r>
        <w:rPr>
          <w:rFonts w:hint="cs"/>
          <w:rtl/>
        </w:rPr>
        <w:t xml:space="preserve">את </w:t>
      </w:r>
      <w:r w:rsidRPr="00C6338D">
        <w:rPr>
          <w:rFonts w:hint="cs"/>
          <w:rtl/>
        </w:rPr>
        <w:t xml:space="preserve">אופן העברת המידע לגורמים שאמורים לבדוק </w:t>
      </w:r>
      <w:r>
        <w:rPr>
          <w:rFonts w:hint="cs"/>
          <w:rtl/>
        </w:rPr>
        <w:t>את ה</w:t>
      </w:r>
      <w:r w:rsidRPr="00C6338D">
        <w:rPr>
          <w:rFonts w:hint="cs"/>
          <w:rtl/>
        </w:rPr>
        <w:t xml:space="preserve">מידע </w:t>
      </w:r>
      <w:r>
        <w:rPr>
          <w:rFonts w:hint="cs"/>
          <w:rtl/>
        </w:rPr>
        <w:t>ה</w:t>
      </w:r>
      <w:r w:rsidRPr="00C6338D">
        <w:rPr>
          <w:rFonts w:hint="cs"/>
          <w:rtl/>
        </w:rPr>
        <w:t xml:space="preserve">זה, </w:t>
      </w:r>
      <w:r>
        <w:rPr>
          <w:rFonts w:hint="cs"/>
          <w:rtl/>
        </w:rPr>
        <w:t>למשל</w:t>
      </w:r>
      <w:r w:rsidRPr="00C6338D">
        <w:rPr>
          <w:rFonts w:hint="cs"/>
          <w:rtl/>
        </w:rPr>
        <w:t xml:space="preserve"> השלוחות המחוזיות.</w:t>
      </w:r>
    </w:p>
    <w:p w14:paraId="264CB8FB" w14:textId="77777777" w:rsidR="00FE773E" w:rsidRPr="00C6338D" w:rsidRDefault="00FE773E" w:rsidP="00D24CF0">
      <w:pPr>
        <w:pStyle w:val="100"/>
        <w:rPr>
          <w:rtl/>
        </w:rPr>
      </w:pPr>
      <w:r w:rsidRPr="00D24CF0">
        <w:rPr>
          <w:rStyle w:val="Heading8Char"/>
          <w:rFonts w:hint="cs"/>
          <w:color w:val="004E6C"/>
          <w:spacing w:val="0"/>
          <w:rtl/>
        </w:rPr>
        <w:t>ריקול עקב קבלת מידע ממדינות אחרות:</w:t>
      </w:r>
      <w:r w:rsidRPr="00D24CF0">
        <w:rPr>
          <w:rFonts w:hint="cs"/>
          <w:color w:val="004E6C"/>
          <w:rtl/>
        </w:rPr>
        <w:t xml:space="preserve"> </w:t>
      </w:r>
      <w:r w:rsidRPr="00C6338D">
        <w:rPr>
          <w:rFonts w:hint="cs"/>
          <w:rtl/>
        </w:rPr>
        <w:t xml:space="preserve">שירות המזון הארצי אחראי </w:t>
      </w:r>
      <w:r>
        <w:rPr>
          <w:rFonts w:hint="cs"/>
          <w:rtl/>
        </w:rPr>
        <w:t>לפקח</w:t>
      </w:r>
      <w:r w:rsidRPr="00C6338D">
        <w:rPr>
          <w:rtl/>
        </w:rPr>
        <w:t xml:space="preserve"> על מזון המיוצר בישראל והמיובא אליה</w:t>
      </w:r>
      <w:r w:rsidRPr="00C6338D">
        <w:rPr>
          <w:rFonts w:hint="cs"/>
          <w:rtl/>
        </w:rPr>
        <w:t xml:space="preserve">. </w:t>
      </w:r>
      <w:r>
        <w:rPr>
          <w:rFonts w:hint="cs"/>
          <w:rtl/>
        </w:rPr>
        <w:t xml:space="preserve">לכן אם </w:t>
      </w:r>
      <w:r w:rsidRPr="00C6338D">
        <w:rPr>
          <w:rFonts w:hint="cs"/>
          <w:rtl/>
        </w:rPr>
        <w:t>הוא מזהה התרעה של גורם בי</w:t>
      </w:r>
      <w:r>
        <w:rPr>
          <w:rFonts w:hint="cs"/>
          <w:rtl/>
        </w:rPr>
        <w:t>ן-</w:t>
      </w:r>
      <w:r w:rsidRPr="00C6338D">
        <w:rPr>
          <w:rFonts w:hint="cs"/>
          <w:rtl/>
        </w:rPr>
        <w:t xml:space="preserve">לאומי על חשד לזיהום במוצרי מזון המיוצרים בישראל, נדרש שהוא יבדוק אם המוצר שווק בישראל </w:t>
      </w:r>
      <w:r>
        <w:rPr>
          <w:rFonts w:hint="cs"/>
          <w:rtl/>
        </w:rPr>
        <w:t>ו</w:t>
      </w:r>
      <w:r w:rsidRPr="00C6338D">
        <w:rPr>
          <w:rFonts w:hint="cs"/>
          <w:rtl/>
        </w:rPr>
        <w:t>אם מוצר המזון ששווק בישראל הוא מזון מזיק</w:t>
      </w:r>
      <w:r>
        <w:rPr>
          <w:rFonts w:hint="cs"/>
          <w:rtl/>
        </w:rPr>
        <w:t xml:space="preserve">. </w:t>
      </w:r>
      <w:r w:rsidRPr="00C6338D">
        <w:rPr>
          <w:rFonts w:hint="cs"/>
          <w:rtl/>
        </w:rPr>
        <w:t xml:space="preserve">בהתאם לתוצאות הבדיקה ולצורך </w:t>
      </w:r>
      <w:r>
        <w:rPr>
          <w:rFonts w:hint="cs"/>
          <w:rtl/>
        </w:rPr>
        <w:t xml:space="preserve">עליו </w:t>
      </w:r>
      <w:r w:rsidRPr="00C6338D">
        <w:rPr>
          <w:rFonts w:hint="cs"/>
          <w:rtl/>
        </w:rPr>
        <w:t xml:space="preserve">לפעול כדי להוציאו מדרכי השיווק. </w:t>
      </w:r>
    </w:p>
    <w:p w14:paraId="76CB5A3D" w14:textId="31FCC2D6" w:rsidR="00FE773E" w:rsidRPr="00C6338D" w:rsidRDefault="00FE773E" w:rsidP="00D24CF0">
      <w:pPr>
        <w:pStyle w:val="100"/>
        <w:rPr>
          <w:rtl/>
        </w:rPr>
      </w:pPr>
      <w:r>
        <w:rPr>
          <w:rFonts w:hint="cs"/>
          <w:rtl/>
        </w:rPr>
        <w:t xml:space="preserve">שלושה </w:t>
      </w:r>
      <w:r w:rsidRPr="00C6338D">
        <w:rPr>
          <w:rFonts w:hint="cs"/>
          <w:rtl/>
        </w:rPr>
        <w:t>חודשים לאחר שזוהה החיידק אצל חולים בישראל</w:t>
      </w:r>
      <w:r>
        <w:rPr>
          <w:rFonts w:hint="cs"/>
          <w:rtl/>
        </w:rPr>
        <w:t>,</w:t>
      </w:r>
      <w:r w:rsidRPr="00C6338D">
        <w:rPr>
          <w:rFonts w:hint="cs"/>
          <w:rtl/>
        </w:rPr>
        <w:t xml:space="preserve"> </w:t>
      </w:r>
      <w:r>
        <w:rPr>
          <w:rFonts w:hint="cs"/>
          <w:rtl/>
        </w:rPr>
        <w:t xml:space="preserve">פרסם </w:t>
      </w:r>
      <w:r w:rsidRPr="00C6338D">
        <w:rPr>
          <w:rtl/>
        </w:rPr>
        <w:t>מ</w:t>
      </w:r>
      <w:r w:rsidRPr="00C6338D">
        <w:rPr>
          <w:rFonts w:hint="cs"/>
          <w:rtl/>
        </w:rPr>
        <w:t>י</w:t>
      </w:r>
      <w:r w:rsidRPr="00C6338D">
        <w:rPr>
          <w:rtl/>
        </w:rPr>
        <w:t>נהל המזון והתרופות האמריק</w:t>
      </w:r>
      <w:r>
        <w:rPr>
          <w:rFonts w:hint="cs"/>
          <w:rtl/>
        </w:rPr>
        <w:t>נ</w:t>
      </w:r>
      <w:r w:rsidRPr="00C6338D">
        <w:rPr>
          <w:rtl/>
        </w:rPr>
        <w:t>י (</w:t>
      </w:r>
      <w:r w:rsidRPr="00C6338D">
        <w:t>Food and Drug Administration</w:t>
      </w:r>
      <w:r w:rsidRPr="00C6338D">
        <w:rPr>
          <w:rtl/>
        </w:rPr>
        <w:t>, להלן - ה-</w:t>
      </w:r>
      <w:r w:rsidRPr="00C6338D">
        <w:t>FDA</w:t>
      </w:r>
      <w:r w:rsidRPr="00C6338D">
        <w:rPr>
          <w:rtl/>
        </w:rPr>
        <w:t xml:space="preserve">) </w:t>
      </w:r>
      <w:r w:rsidRPr="00C6338D">
        <w:rPr>
          <w:rFonts w:hint="cs"/>
          <w:rtl/>
        </w:rPr>
        <w:t>ברשת האינטרנט התרע</w:t>
      </w:r>
      <w:r w:rsidRPr="00C6338D">
        <w:rPr>
          <w:rtl/>
        </w:rPr>
        <w:t>ת יבוא (</w:t>
      </w:r>
      <w:r w:rsidRPr="00C6338D">
        <w:t>import alert</w:t>
      </w:r>
      <w:r w:rsidRPr="00C6338D">
        <w:rPr>
          <w:rtl/>
        </w:rPr>
        <w:t>)</w:t>
      </w:r>
      <w:r w:rsidRPr="00C6338D">
        <w:rPr>
          <w:rFonts w:hint="cs"/>
          <w:rtl/>
        </w:rPr>
        <w:t xml:space="preserve"> </w:t>
      </w:r>
      <w:r>
        <w:rPr>
          <w:rFonts w:hint="cs"/>
          <w:rtl/>
        </w:rPr>
        <w:t>על</w:t>
      </w:r>
      <w:r w:rsidRPr="00C6338D">
        <w:rPr>
          <w:rtl/>
        </w:rPr>
        <w:t xml:space="preserve"> </w:t>
      </w:r>
      <w:r w:rsidRPr="00C6338D">
        <w:rPr>
          <w:rFonts w:hint="cs"/>
          <w:rtl/>
        </w:rPr>
        <w:t>מוצר המזון המסוים</w:t>
      </w:r>
      <w:r w:rsidRPr="00C6338D">
        <w:rPr>
          <w:rtl/>
        </w:rPr>
        <w:t xml:space="preserve"> מ</w:t>
      </w:r>
      <w:r w:rsidRPr="00C6338D">
        <w:rPr>
          <w:rFonts w:hint="cs"/>
          <w:rtl/>
        </w:rPr>
        <w:t>תוצרת יצרן ב' בשל חשד להימצאות חיידק הסלמונלה.</w:t>
      </w:r>
      <w:r w:rsidRPr="00C6338D">
        <w:rPr>
          <w:rtl/>
        </w:rPr>
        <w:t xml:space="preserve"> </w:t>
      </w:r>
      <w:r w:rsidRPr="00C6338D">
        <w:rPr>
          <w:rFonts w:hint="cs"/>
          <w:rtl/>
        </w:rPr>
        <w:t xml:space="preserve">התרעה </w:t>
      </w:r>
      <w:r>
        <w:rPr>
          <w:rFonts w:hint="cs"/>
          <w:rtl/>
        </w:rPr>
        <w:t>כזאת מובילה</w:t>
      </w:r>
      <w:r w:rsidRPr="00C6338D">
        <w:rPr>
          <w:rFonts w:hint="cs"/>
          <w:rtl/>
        </w:rPr>
        <w:t xml:space="preserve"> </w:t>
      </w:r>
      <w:r>
        <w:rPr>
          <w:rFonts w:hint="cs"/>
          <w:rtl/>
        </w:rPr>
        <w:t>ל</w:t>
      </w:r>
      <w:r w:rsidRPr="00C6338D">
        <w:rPr>
          <w:rFonts w:hint="cs"/>
          <w:rtl/>
        </w:rPr>
        <w:t xml:space="preserve">עצירת </w:t>
      </w:r>
      <w:r>
        <w:rPr>
          <w:rFonts w:hint="cs"/>
          <w:rtl/>
        </w:rPr>
        <w:t>ה</w:t>
      </w:r>
      <w:r w:rsidRPr="00C6338D">
        <w:rPr>
          <w:rFonts w:hint="cs"/>
          <w:rtl/>
        </w:rPr>
        <w:t>שיווק</w:t>
      </w:r>
      <w:r>
        <w:rPr>
          <w:rFonts w:hint="cs"/>
          <w:rtl/>
        </w:rPr>
        <w:t xml:space="preserve">, ומשמעה שאין </w:t>
      </w:r>
      <w:r w:rsidRPr="00C6338D">
        <w:rPr>
          <w:rFonts w:hint="cs"/>
          <w:rtl/>
        </w:rPr>
        <w:t xml:space="preserve">לשווק את המוצר </w:t>
      </w:r>
      <w:r>
        <w:rPr>
          <w:rFonts w:hint="cs"/>
          <w:rtl/>
        </w:rPr>
        <w:t>בארצות הברית</w:t>
      </w:r>
      <w:r w:rsidRPr="00C6338D">
        <w:rPr>
          <w:rFonts w:hint="cs"/>
          <w:rtl/>
        </w:rPr>
        <w:t xml:space="preserve"> </w:t>
      </w:r>
      <w:r w:rsidRPr="00C6338D">
        <w:rPr>
          <w:rtl/>
        </w:rPr>
        <w:t>עד ש</w:t>
      </w:r>
      <w:r w:rsidRPr="00C6338D">
        <w:rPr>
          <w:rFonts w:hint="cs"/>
          <w:rtl/>
        </w:rPr>
        <w:t xml:space="preserve">היבואן </w:t>
      </w:r>
      <w:r w:rsidRPr="00C6338D">
        <w:rPr>
          <w:rtl/>
        </w:rPr>
        <w:t>יוכ</w:t>
      </w:r>
      <w:r w:rsidRPr="00C6338D">
        <w:rPr>
          <w:rFonts w:hint="cs"/>
          <w:rtl/>
        </w:rPr>
        <w:t>י</w:t>
      </w:r>
      <w:r w:rsidRPr="00C6338D">
        <w:rPr>
          <w:rtl/>
        </w:rPr>
        <w:t>ח כי אין חשד ל</w:t>
      </w:r>
      <w:r w:rsidRPr="00C6338D">
        <w:rPr>
          <w:rFonts w:hint="cs"/>
          <w:rtl/>
        </w:rPr>
        <w:t>חיידק</w:t>
      </w:r>
      <w:r w:rsidRPr="00C6338D">
        <w:rPr>
          <w:rtl/>
        </w:rPr>
        <w:t xml:space="preserve"> במוצרי</w:t>
      </w:r>
      <w:r w:rsidRPr="00C6338D">
        <w:rPr>
          <w:rFonts w:hint="cs"/>
          <w:rtl/>
        </w:rPr>
        <w:t>ם</w:t>
      </w:r>
      <w:r w:rsidRPr="00C6338D">
        <w:rPr>
          <w:rtl/>
        </w:rPr>
        <w:t>.</w:t>
      </w:r>
      <w:r w:rsidRPr="00C6338D">
        <w:rPr>
          <w:rFonts w:hint="cs"/>
          <w:rtl/>
        </w:rPr>
        <w:t xml:space="preserve"> </w:t>
      </w:r>
    </w:p>
    <w:p w14:paraId="47492EBD" w14:textId="15B84F1C" w:rsidR="00FE773E" w:rsidRPr="00C6338D" w:rsidRDefault="00FE773E" w:rsidP="00D24CF0">
      <w:pPr>
        <w:pStyle w:val="af5"/>
        <w:rPr>
          <w:rtl/>
        </w:rPr>
      </w:pPr>
      <w:r w:rsidRPr="00952059">
        <w:rPr>
          <w:rFonts w:hint="cs"/>
          <w:rtl/>
        </w:rPr>
        <w:t>בביקורת עלה כי שירות המזון הארצי לא ידע על התרעת היבוא במועד שבו היא פורסמה, וכי הוא החל ל</w:t>
      </w:r>
      <w:r w:rsidRPr="00952059">
        <w:rPr>
          <w:rtl/>
        </w:rPr>
        <w:t>ברר פרטים ב</w:t>
      </w:r>
      <w:r w:rsidRPr="00952059">
        <w:rPr>
          <w:rFonts w:hint="cs"/>
          <w:rtl/>
        </w:rPr>
        <w:t>עניין רק שבועיים וחצי לאחר פרסום ההתרעה, כשה</w:t>
      </w:r>
      <w:r w:rsidRPr="00952059">
        <w:rPr>
          <w:rtl/>
        </w:rPr>
        <w:t>-</w:t>
      </w:r>
      <w:r w:rsidRPr="00952059">
        <w:t>FDA</w:t>
      </w:r>
      <w:r w:rsidRPr="00952059">
        <w:rPr>
          <w:rtl/>
        </w:rPr>
        <w:t xml:space="preserve"> פנה אליו טלפונית בנוגע להתרעה וביקש לברר </w:t>
      </w:r>
      <w:r w:rsidRPr="00952059">
        <w:rPr>
          <w:rFonts w:hint="cs"/>
          <w:rtl/>
        </w:rPr>
        <w:t>עימו</w:t>
      </w:r>
      <w:r w:rsidRPr="00952059">
        <w:rPr>
          <w:rtl/>
        </w:rPr>
        <w:t xml:space="preserve"> פרטים נוספים ב</w:t>
      </w:r>
      <w:r w:rsidRPr="00952059">
        <w:rPr>
          <w:rFonts w:hint="cs"/>
          <w:rtl/>
        </w:rPr>
        <w:t>עניין.</w:t>
      </w:r>
      <w:r w:rsidRPr="00C6338D">
        <w:rPr>
          <w:rFonts w:hint="cs"/>
          <w:rtl/>
        </w:rPr>
        <w:t xml:space="preserve"> פרק זמן </w:t>
      </w:r>
      <w:r>
        <w:rPr>
          <w:rFonts w:hint="cs"/>
          <w:rtl/>
        </w:rPr>
        <w:t>רב</w:t>
      </w:r>
      <w:r w:rsidRPr="00C6338D">
        <w:rPr>
          <w:rFonts w:hint="cs"/>
          <w:rtl/>
        </w:rPr>
        <w:t xml:space="preserve"> חלף עד לגילוי התרעת היבוא</w:t>
      </w:r>
      <w:r>
        <w:rPr>
          <w:rFonts w:hint="cs"/>
          <w:rtl/>
        </w:rPr>
        <w:t xml:space="preserve">, ועל כן היה קשה לאתר את </w:t>
      </w:r>
      <w:r w:rsidRPr="00C6338D">
        <w:rPr>
          <w:rFonts w:hint="cs"/>
          <w:rtl/>
        </w:rPr>
        <w:t xml:space="preserve">המוצרים החשודים כמזוהמים ובכך נפגעה היכולת להבטיח את בריאות הציבור. </w:t>
      </w:r>
    </w:p>
    <w:p w14:paraId="66951F58" w14:textId="77777777" w:rsidR="00FE773E" w:rsidRDefault="00FE773E" w:rsidP="00D24CF0">
      <w:pPr>
        <w:pStyle w:val="100"/>
        <w:rPr>
          <w:rtl/>
        </w:rPr>
      </w:pPr>
      <w:r w:rsidRPr="00C6338D">
        <w:rPr>
          <w:rFonts w:hint="cs"/>
          <w:rtl/>
        </w:rPr>
        <w:t>ב-</w:t>
      </w:r>
      <w:r w:rsidRPr="00C6338D">
        <w:rPr>
          <w:rtl/>
        </w:rPr>
        <w:t>20.11.18</w:t>
      </w:r>
      <w:r w:rsidRPr="00C6338D">
        <w:rPr>
          <w:rFonts w:hint="cs"/>
          <w:rtl/>
        </w:rPr>
        <w:t xml:space="preserve"> מסר מנהל המרכזים הארציים </w:t>
      </w:r>
      <w:r w:rsidRPr="00C6338D">
        <w:rPr>
          <w:rtl/>
        </w:rPr>
        <w:t>לכמה גורמים במשרד הבריאות</w:t>
      </w:r>
      <w:r>
        <w:rPr>
          <w:rFonts w:hint="cs"/>
          <w:rtl/>
        </w:rPr>
        <w:t>,</w:t>
      </w:r>
      <w:r w:rsidRPr="00C6338D">
        <w:rPr>
          <w:rtl/>
        </w:rPr>
        <w:t xml:space="preserve"> ובכללם ל</w:t>
      </w:r>
      <w:r w:rsidRPr="00C6338D">
        <w:rPr>
          <w:rFonts w:hint="cs"/>
          <w:rtl/>
        </w:rPr>
        <w:t>סגן ראש שירותי בריאות הציבור ול</w:t>
      </w:r>
      <w:r w:rsidRPr="00C6338D">
        <w:rPr>
          <w:rtl/>
        </w:rPr>
        <w:t>מטה שירות המזון</w:t>
      </w:r>
      <w:r>
        <w:rPr>
          <w:rFonts w:hint="cs"/>
          <w:rtl/>
        </w:rPr>
        <w:t xml:space="preserve"> הארצי,</w:t>
      </w:r>
      <w:r w:rsidRPr="00C6338D">
        <w:rPr>
          <w:rtl/>
        </w:rPr>
        <w:t xml:space="preserve"> </w:t>
      </w:r>
      <w:r w:rsidRPr="00C6338D">
        <w:rPr>
          <w:rFonts w:hint="cs"/>
          <w:rtl/>
        </w:rPr>
        <w:t xml:space="preserve">כי </w:t>
      </w:r>
      <w:r w:rsidRPr="00C6338D">
        <w:rPr>
          <w:rtl/>
        </w:rPr>
        <w:t xml:space="preserve">לפי </w:t>
      </w:r>
      <w:r w:rsidRPr="00C6338D">
        <w:rPr>
          <w:rFonts w:hint="cs"/>
          <w:rtl/>
        </w:rPr>
        <w:t>בדיק</w:t>
      </w:r>
      <w:r>
        <w:rPr>
          <w:rFonts w:hint="cs"/>
          <w:rtl/>
        </w:rPr>
        <w:t>ת מעבדה</w:t>
      </w:r>
      <w:r w:rsidRPr="00C6338D">
        <w:rPr>
          <w:rFonts w:hint="cs"/>
          <w:rtl/>
        </w:rPr>
        <w:t xml:space="preserve"> "</w:t>
      </w:r>
      <w:r w:rsidRPr="00C6338D">
        <w:rPr>
          <w:rtl/>
        </w:rPr>
        <w:t>נמצא קשר</w:t>
      </w:r>
      <w:r w:rsidRPr="00C6338D">
        <w:rPr>
          <w:rFonts w:hint="cs"/>
          <w:rtl/>
        </w:rPr>
        <w:t>"</w:t>
      </w:r>
      <w:r w:rsidRPr="00C6338D">
        <w:rPr>
          <w:rtl/>
        </w:rPr>
        <w:t xml:space="preserve"> בין ה</w:t>
      </w:r>
      <w:r w:rsidRPr="00C6338D">
        <w:rPr>
          <w:rFonts w:hint="cs"/>
          <w:rtl/>
        </w:rPr>
        <w:t xml:space="preserve">חיידק שגרם לתחלואה בישראל </w:t>
      </w:r>
      <w:r>
        <w:rPr>
          <w:rFonts w:hint="cs"/>
          <w:rtl/>
        </w:rPr>
        <w:t xml:space="preserve">ובין </w:t>
      </w:r>
      <w:r w:rsidRPr="00C6338D">
        <w:rPr>
          <w:rFonts w:hint="cs"/>
          <w:rtl/>
        </w:rPr>
        <w:t>החיידק שנמצא במוצר המזון המסוים שייצר יצרן ב' באפריל 2018</w:t>
      </w:r>
      <w:r>
        <w:rPr>
          <w:rFonts w:hint="cs"/>
          <w:rtl/>
        </w:rPr>
        <w:t>,</w:t>
      </w:r>
      <w:r w:rsidRPr="00C6338D">
        <w:rPr>
          <w:rFonts w:hint="cs"/>
          <w:rtl/>
        </w:rPr>
        <w:t xml:space="preserve"> </w:t>
      </w:r>
      <w:r w:rsidRPr="00223225">
        <w:rPr>
          <w:rtl/>
        </w:rPr>
        <w:t xml:space="preserve">וכי הקשר בין החיידקים הללו </w:t>
      </w:r>
      <w:r>
        <w:rPr>
          <w:rFonts w:hint="cs"/>
          <w:rtl/>
        </w:rPr>
        <w:t>ל</w:t>
      </w:r>
      <w:r w:rsidRPr="00C6338D">
        <w:rPr>
          <w:rFonts w:hint="cs"/>
          <w:rtl/>
        </w:rPr>
        <w:t xml:space="preserve">חיידקים </w:t>
      </w:r>
      <w:r>
        <w:rPr>
          <w:rFonts w:hint="cs"/>
          <w:rtl/>
        </w:rPr>
        <w:t>ש</w:t>
      </w:r>
      <w:r w:rsidRPr="00C6338D">
        <w:rPr>
          <w:rFonts w:hint="cs"/>
          <w:rtl/>
        </w:rPr>
        <w:t>גרמו לתחלואה בקנדה</w:t>
      </w:r>
      <w:r>
        <w:rPr>
          <w:rFonts w:hint="cs"/>
          <w:rtl/>
        </w:rPr>
        <w:t xml:space="preserve"> ובארצות הברית</w:t>
      </w:r>
      <w:r>
        <w:rPr>
          <w:rStyle w:val="FootnoteReference"/>
          <w:rtl/>
        </w:rPr>
        <w:footnoteReference w:id="53"/>
      </w:r>
      <w:r w:rsidRPr="009D7C76">
        <w:rPr>
          <w:rtl/>
        </w:rPr>
        <w:t xml:space="preserve"> ונמצאו גם שם במוצר המזון המסוים הזה הוא קשר "סביר מאוד"</w:t>
      </w:r>
      <w:r>
        <w:rPr>
          <w:rFonts w:hint="cs"/>
          <w:rtl/>
        </w:rPr>
        <w:t>.</w:t>
      </w:r>
    </w:p>
    <w:p w14:paraId="16931FFE" w14:textId="77777777" w:rsidR="00FE773E" w:rsidRDefault="00FE773E" w:rsidP="00D24CF0">
      <w:pPr>
        <w:pStyle w:val="af5"/>
        <w:rPr>
          <w:rtl/>
        </w:rPr>
      </w:pPr>
      <w:r w:rsidRPr="00C6338D">
        <w:rPr>
          <w:rFonts w:hint="cs"/>
          <w:rtl/>
        </w:rPr>
        <w:lastRenderedPageBreak/>
        <w:t>בביקורת עלה כי רק ב-</w:t>
      </w:r>
      <w:r w:rsidRPr="00C6338D">
        <w:rPr>
          <w:rtl/>
        </w:rPr>
        <w:t>25.11.18</w:t>
      </w:r>
      <w:r w:rsidRPr="00C6338D">
        <w:rPr>
          <w:rFonts w:hint="cs"/>
          <w:rtl/>
        </w:rPr>
        <w:t xml:space="preserve">, </w:t>
      </w:r>
      <w:r>
        <w:rPr>
          <w:rFonts w:hint="cs"/>
          <w:rtl/>
        </w:rPr>
        <w:t>יותר</w:t>
      </w:r>
      <w:r w:rsidRPr="00C6338D">
        <w:rPr>
          <w:rFonts w:hint="cs"/>
          <w:rtl/>
        </w:rPr>
        <w:t xml:space="preserve"> מחצי שנה לאחר שהמוצרים הגיעו לדרכי השיווק וכארבעה חודשים מהמועד שבו לראשונה קיבל שירות המזון הארצי התר</w:t>
      </w:r>
      <w:r>
        <w:rPr>
          <w:rFonts w:hint="cs"/>
          <w:rtl/>
        </w:rPr>
        <w:t>ע</w:t>
      </w:r>
      <w:r w:rsidRPr="00C6338D">
        <w:rPr>
          <w:rFonts w:hint="cs"/>
          <w:rtl/>
        </w:rPr>
        <w:t>ה על חשד להתפרצות תחלואה מ</w:t>
      </w:r>
      <w:r>
        <w:rPr>
          <w:rFonts w:hint="cs"/>
          <w:rtl/>
        </w:rPr>
        <w:t>חיידקים ב</w:t>
      </w:r>
      <w:r w:rsidRPr="00C6338D">
        <w:rPr>
          <w:rFonts w:hint="cs"/>
          <w:rtl/>
        </w:rPr>
        <w:t>מוצר מזון מתוצרת יצרן ב', פעל שירות המזון הארצי לפרסום הודע</w:t>
      </w:r>
      <w:r>
        <w:rPr>
          <w:rFonts w:hint="cs"/>
          <w:rtl/>
        </w:rPr>
        <w:t>ה מטעם</w:t>
      </w:r>
      <w:r w:rsidRPr="00C6338D">
        <w:rPr>
          <w:rFonts w:hint="cs"/>
          <w:rtl/>
        </w:rPr>
        <w:t xml:space="preserve"> יצרן ב' על ריקול למוצר המזון המסוים מתוצרת</w:t>
      </w:r>
      <w:r>
        <w:rPr>
          <w:rFonts w:hint="cs"/>
          <w:rtl/>
        </w:rPr>
        <w:t>ו</w:t>
      </w:r>
      <w:r w:rsidRPr="00C6338D">
        <w:rPr>
          <w:rFonts w:hint="cs"/>
          <w:rtl/>
        </w:rPr>
        <w:t>. מדובר בכמה כשלים של שירות המזון</w:t>
      </w:r>
      <w:r>
        <w:rPr>
          <w:rFonts w:hint="cs"/>
          <w:rtl/>
        </w:rPr>
        <w:t xml:space="preserve"> הארצי:</w:t>
      </w:r>
      <w:r w:rsidRPr="00C6338D">
        <w:rPr>
          <w:rFonts w:hint="cs"/>
          <w:rtl/>
        </w:rPr>
        <w:t xml:space="preserve"> אי</w:t>
      </w:r>
      <w:r>
        <w:rPr>
          <w:rFonts w:hint="cs"/>
          <w:rtl/>
        </w:rPr>
        <w:t>-</w:t>
      </w:r>
      <w:r w:rsidRPr="00C6338D">
        <w:rPr>
          <w:rFonts w:hint="cs"/>
          <w:rtl/>
        </w:rPr>
        <w:t>העברת מידע ממטה שירות המזון הארצי לשלוחה המחוזית, אי</w:t>
      </w:r>
      <w:r>
        <w:rPr>
          <w:rFonts w:hint="cs"/>
          <w:rtl/>
        </w:rPr>
        <w:t>-</w:t>
      </w:r>
      <w:r w:rsidRPr="00C6338D">
        <w:rPr>
          <w:rFonts w:hint="cs"/>
          <w:rtl/>
        </w:rPr>
        <w:t>בדיקת התרעות המתפרסמות בעולם בנוגע למזון המיוצר בישראל ו</w:t>
      </w:r>
      <w:r>
        <w:rPr>
          <w:rFonts w:hint="cs"/>
          <w:rtl/>
        </w:rPr>
        <w:t xml:space="preserve">בשל כך </w:t>
      </w:r>
      <w:r w:rsidRPr="00C6338D">
        <w:rPr>
          <w:rFonts w:hint="cs"/>
          <w:rtl/>
        </w:rPr>
        <w:t xml:space="preserve">עיכוב בדרישה </w:t>
      </w:r>
      <w:r>
        <w:rPr>
          <w:rFonts w:hint="cs"/>
          <w:rtl/>
        </w:rPr>
        <w:t>ל</w:t>
      </w:r>
      <w:r w:rsidRPr="00C6338D">
        <w:rPr>
          <w:rFonts w:hint="cs"/>
          <w:rtl/>
        </w:rPr>
        <w:t xml:space="preserve">ריקול מיצרן המזון. </w:t>
      </w:r>
    </w:p>
    <w:p w14:paraId="7FB3483F" w14:textId="77777777" w:rsidR="00FE773E" w:rsidRPr="00952059" w:rsidRDefault="00FE773E" w:rsidP="00D24CF0">
      <w:pPr>
        <w:pStyle w:val="100"/>
        <w:rPr>
          <w:rtl/>
        </w:rPr>
      </w:pPr>
      <w:r w:rsidRPr="00952059">
        <w:rPr>
          <w:rtl/>
        </w:rPr>
        <w:t xml:space="preserve">יצרן ב' ציין בתשובתו מדצמבר 2019 למשרד מבקר המדינה כי החברה עורכת </w:t>
      </w:r>
      <w:r w:rsidRPr="00952059">
        <w:rPr>
          <w:rFonts w:hint="cs"/>
          <w:rtl/>
        </w:rPr>
        <w:t>ב</w:t>
      </w:r>
      <w:r w:rsidRPr="00952059">
        <w:rPr>
          <w:rtl/>
        </w:rPr>
        <w:t>כל שנה, בכמה מעבדות בלתי תלויות, אלפי בדיקות מעבדה למוצריה בכלל ומאות בדיקות לאיתור סלמונלה במוצריה בפרט</w:t>
      </w:r>
      <w:r w:rsidRPr="00952059">
        <w:rPr>
          <w:rFonts w:hint="cs"/>
          <w:rtl/>
        </w:rPr>
        <w:t>,</w:t>
      </w:r>
      <w:r w:rsidRPr="00952059">
        <w:rPr>
          <w:rtl/>
        </w:rPr>
        <w:t xml:space="preserve"> וכי היא עומדת בתקני המזון המחמירים ביותר של תעשיית המזון בארץ.</w:t>
      </w:r>
    </w:p>
    <w:p w14:paraId="1EE0396B" w14:textId="77777777" w:rsidR="00FE773E" w:rsidRDefault="00FE773E" w:rsidP="00D24CF0">
      <w:pPr>
        <w:pStyle w:val="af5"/>
        <w:rPr>
          <w:rtl/>
        </w:rPr>
      </w:pPr>
      <w:r w:rsidRPr="00952059">
        <w:rPr>
          <w:rFonts w:hint="cs"/>
          <w:rtl/>
        </w:rPr>
        <w:t>מוצע לשירות המזון הארצי לשקול לקבוע מתכונת קבועה ושוטפת למעקב אחר התרעות של גופים מחו"ל הנוגעים בדבר, כגון ה-</w:t>
      </w:r>
      <w:r w:rsidRPr="00952059">
        <w:rPr>
          <w:rFonts w:hint="cs"/>
        </w:rPr>
        <w:t>FDA</w:t>
      </w:r>
      <w:r w:rsidRPr="00952059">
        <w:rPr>
          <w:rFonts w:hint="cs"/>
          <w:rtl/>
        </w:rPr>
        <w:t xml:space="preserve">, </w:t>
      </w:r>
      <w:r w:rsidRPr="00952059">
        <w:rPr>
          <w:rtl/>
        </w:rPr>
        <w:t xml:space="preserve">על חשד לזיהום </w:t>
      </w:r>
      <w:r w:rsidRPr="00952059">
        <w:rPr>
          <w:rFonts w:hint="cs"/>
          <w:rtl/>
        </w:rPr>
        <w:t>ב</w:t>
      </w:r>
      <w:r w:rsidRPr="00952059">
        <w:rPr>
          <w:rtl/>
        </w:rPr>
        <w:t>מוצרי מזון המיוצרים בישראל</w:t>
      </w:r>
      <w:r w:rsidRPr="00952059">
        <w:rPr>
          <w:rFonts w:hint="cs"/>
          <w:rtl/>
        </w:rPr>
        <w:t xml:space="preserve"> וכן המיובאים אליה</w:t>
      </w:r>
      <w:r>
        <w:rPr>
          <w:rFonts w:hint="cs"/>
          <w:rtl/>
        </w:rPr>
        <w:t>,</w:t>
      </w:r>
      <w:r w:rsidRPr="00952059">
        <w:rPr>
          <w:rFonts w:hint="cs"/>
          <w:rtl/>
        </w:rPr>
        <w:t xml:space="preserve"> ועל הפעולות שיש לנקוט בעקבות ההתרעות; בכלל זה ראוי שמשרד הבריאות יקבע את הגופים אשר אחר ההתרעות שלהם יבוצע המעקב.</w:t>
      </w:r>
    </w:p>
    <w:p w14:paraId="095D4072" w14:textId="77777777" w:rsidR="00FE773E" w:rsidRPr="00133A3B" w:rsidRDefault="00FE773E" w:rsidP="00D24CF0">
      <w:pPr>
        <w:pStyle w:val="5115"/>
        <w:rPr>
          <w:rtl/>
        </w:rPr>
      </w:pPr>
      <w:bookmarkStart w:id="27" w:name="_Hlk28678212"/>
      <w:r w:rsidRPr="00133A3B">
        <w:rPr>
          <w:rFonts w:hint="cs"/>
          <w:rtl/>
        </w:rPr>
        <w:t>פיקוח על מוצרי מזון המיוצרים</w:t>
      </w:r>
      <w:r w:rsidRPr="00133A3B">
        <w:rPr>
          <w:rtl/>
        </w:rPr>
        <w:t xml:space="preserve"> ב</w:t>
      </w:r>
      <w:r w:rsidRPr="00133A3B">
        <w:rPr>
          <w:rFonts w:hint="cs"/>
          <w:rtl/>
        </w:rPr>
        <w:t>רשות הפלסטינית ונמכרים בישראל</w:t>
      </w:r>
      <w:bookmarkEnd w:id="27"/>
    </w:p>
    <w:p w14:paraId="52A0CA94" w14:textId="77777777" w:rsidR="00FE773E" w:rsidRDefault="00FE773E" w:rsidP="00D24CF0">
      <w:pPr>
        <w:pStyle w:val="100"/>
        <w:rPr>
          <w:sz w:val="24"/>
          <w:rtl/>
        </w:rPr>
      </w:pPr>
      <w:r w:rsidRPr="00C6338D">
        <w:rPr>
          <w:rFonts w:hint="cs"/>
          <w:rtl/>
        </w:rPr>
        <w:t xml:space="preserve">חוק המזון קובע כי הבאת מזון משטחי </w:t>
      </w:r>
      <w:r w:rsidRPr="00C6338D">
        <w:rPr>
          <w:rtl/>
        </w:rPr>
        <w:t xml:space="preserve">הרשות הפלסטינית (להלן </w:t>
      </w:r>
      <w:r>
        <w:rPr>
          <w:rFonts w:hint="cs"/>
          <w:rtl/>
        </w:rPr>
        <w:t>-</w:t>
      </w:r>
      <w:r w:rsidRPr="00C6338D">
        <w:rPr>
          <w:rtl/>
        </w:rPr>
        <w:t xml:space="preserve"> ה</w:t>
      </w:r>
      <w:r w:rsidRPr="00C6338D">
        <w:rPr>
          <w:rFonts w:hint="cs"/>
          <w:rtl/>
        </w:rPr>
        <w:t>רש"פ</w:t>
      </w:r>
      <w:r>
        <w:rPr>
          <w:vertAlign w:val="superscript"/>
          <w:rtl/>
        </w:rPr>
        <w:footnoteReference w:id="54"/>
      </w:r>
      <w:r w:rsidRPr="00C6338D">
        <w:rPr>
          <w:rtl/>
        </w:rPr>
        <w:t xml:space="preserve">) </w:t>
      </w:r>
      <w:r w:rsidRPr="00C6338D">
        <w:rPr>
          <w:rFonts w:hint="cs"/>
          <w:rtl/>
        </w:rPr>
        <w:t xml:space="preserve">לישראל תוכל להיעשות אך ורק על ידי משווק מהרש"פ </w:t>
      </w:r>
      <w:r>
        <w:rPr>
          <w:rFonts w:hint="cs"/>
          <w:rtl/>
        </w:rPr>
        <w:t xml:space="preserve">שהוא </w:t>
      </w:r>
      <w:r w:rsidRPr="00C6338D">
        <w:rPr>
          <w:rFonts w:hint="cs"/>
          <w:rtl/>
        </w:rPr>
        <w:t xml:space="preserve">בעל תעודת רישום תקפה </w:t>
      </w:r>
      <w:r>
        <w:rPr>
          <w:rFonts w:hint="cs"/>
          <w:rtl/>
        </w:rPr>
        <w:t xml:space="preserve">ושהוא </w:t>
      </w:r>
      <w:r w:rsidRPr="00C6338D">
        <w:rPr>
          <w:rFonts w:hint="cs"/>
          <w:rtl/>
        </w:rPr>
        <w:t xml:space="preserve">רשום </w:t>
      </w:r>
      <w:r w:rsidRPr="00C6338D">
        <w:rPr>
          <w:rtl/>
        </w:rPr>
        <w:t>במרשם המשווקים</w:t>
      </w:r>
      <w:r w:rsidRPr="00C6338D">
        <w:rPr>
          <w:rFonts w:hint="cs"/>
          <w:rtl/>
        </w:rPr>
        <w:t xml:space="preserve"> מהרש"פ (להלן - המשווקים). את מרשם המשווקים ינהל שירות המזון הארצי</w:t>
      </w:r>
      <w:r>
        <w:rPr>
          <w:rFonts w:hint="cs"/>
          <w:rtl/>
        </w:rPr>
        <w:t>,</w:t>
      </w:r>
      <w:r w:rsidRPr="00C6338D">
        <w:rPr>
          <w:rFonts w:hint="cs"/>
          <w:rtl/>
        </w:rPr>
        <w:t xml:space="preserve"> </w:t>
      </w:r>
      <w:r w:rsidRPr="00C6338D">
        <w:rPr>
          <w:rFonts w:hint="cs"/>
          <w:sz w:val="24"/>
          <w:rtl/>
        </w:rPr>
        <w:t>וככלל על המשווקים ועל הבאת מזון מהרש"פ לישראל יחולו, בשינויים מסוימים, הוראות החוק והתקנות החלות על יבואני מזון ועל יבוא מזון. בדצמבר 2019</w:t>
      </w:r>
      <w:r w:rsidRPr="00C6338D">
        <w:rPr>
          <w:sz w:val="24"/>
          <w:rtl/>
        </w:rPr>
        <w:t xml:space="preserve"> </w:t>
      </w:r>
      <w:r w:rsidRPr="00C6338D">
        <w:rPr>
          <w:rFonts w:hint="cs"/>
          <w:sz w:val="24"/>
          <w:rtl/>
        </w:rPr>
        <w:t>פעלו</w:t>
      </w:r>
      <w:r w:rsidRPr="00C6338D">
        <w:rPr>
          <w:sz w:val="24"/>
          <w:rtl/>
        </w:rPr>
        <w:t xml:space="preserve"> בישראל</w:t>
      </w:r>
      <w:r w:rsidRPr="00C6338D">
        <w:rPr>
          <w:rFonts w:hint="cs"/>
          <w:sz w:val="24"/>
          <w:rtl/>
        </w:rPr>
        <w:t xml:space="preserve"> </w:t>
      </w:r>
      <w:r>
        <w:rPr>
          <w:rFonts w:hint="cs"/>
          <w:sz w:val="24"/>
          <w:rtl/>
        </w:rPr>
        <w:t>יותר</w:t>
      </w:r>
      <w:r w:rsidRPr="00C6338D">
        <w:rPr>
          <w:rFonts w:hint="cs"/>
          <w:sz w:val="24"/>
          <w:rtl/>
        </w:rPr>
        <w:t xml:space="preserve"> מ-2,000</w:t>
      </w:r>
      <w:r w:rsidRPr="00C6338D">
        <w:rPr>
          <w:sz w:val="24"/>
          <w:rtl/>
        </w:rPr>
        <w:t xml:space="preserve"> יבואני מזון שאינו מן החי</w:t>
      </w:r>
      <w:r>
        <w:rPr>
          <w:rStyle w:val="FootnoteReference"/>
          <w:sz w:val="24"/>
          <w:rtl/>
        </w:rPr>
        <w:footnoteReference w:id="55"/>
      </w:r>
      <w:r w:rsidRPr="00C6338D">
        <w:rPr>
          <w:rFonts w:hint="cs"/>
          <w:sz w:val="24"/>
          <w:rtl/>
        </w:rPr>
        <w:t>.</w:t>
      </w:r>
    </w:p>
    <w:p w14:paraId="51F1B2F6" w14:textId="77777777" w:rsidR="00FE773E" w:rsidRPr="00C6338D" w:rsidRDefault="00FE773E" w:rsidP="00D24CF0">
      <w:pPr>
        <w:pStyle w:val="100"/>
        <w:rPr>
          <w:rtl/>
        </w:rPr>
      </w:pPr>
      <w:r w:rsidRPr="00AC6274">
        <w:rPr>
          <w:rFonts w:hint="cs"/>
          <w:rtl/>
        </w:rPr>
        <w:t>יצוין כי שירות המזון הארצי ציין בהתייחסותו מאוגוסט 2018 לעתירה לבג"ץ</w:t>
      </w:r>
      <w:r w:rsidRPr="00AC6274">
        <w:rPr>
          <w:rStyle w:val="FootnoteReference"/>
          <w:rtl/>
        </w:rPr>
        <w:footnoteReference w:id="56"/>
      </w:r>
      <w:r w:rsidRPr="00AC6274">
        <w:rPr>
          <w:rFonts w:hint="cs"/>
          <w:rtl/>
        </w:rPr>
        <w:t xml:space="preserve"> כי הוראות חוק המזון בעניין הפיקוח על הבאת מזון מהרש"פ אינן מיושמות</w:t>
      </w:r>
      <w:r w:rsidRPr="00AC6274">
        <w:rPr>
          <w:rFonts w:hint="cs"/>
          <w:sz w:val="24"/>
          <w:rtl/>
        </w:rPr>
        <w:t>.</w:t>
      </w:r>
      <w:r w:rsidRPr="00C6338D">
        <w:rPr>
          <w:rFonts w:hint="cs"/>
          <w:rtl/>
        </w:rPr>
        <w:t xml:space="preserve"> במאי 2019 העלה משרד המשפטים</w:t>
      </w:r>
      <w:r>
        <w:rPr>
          <w:rFonts w:hint="cs"/>
          <w:rtl/>
        </w:rPr>
        <w:t xml:space="preserve">, </w:t>
      </w:r>
      <w:r w:rsidRPr="00C6338D">
        <w:rPr>
          <w:rFonts w:hint="cs"/>
          <w:rtl/>
        </w:rPr>
        <w:t xml:space="preserve">בין היתר, בפני משרד הבריאות את הצורך </w:t>
      </w:r>
      <w:r>
        <w:rPr>
          <w:rFonts w:hint="cs"/>
          <w:rtl/>
        </w:rPr>
        <w:t>להסדיר את</w:t>
      </w:r>
      <w:r w:rsidRPr="00C6338D">
        <w:rPr>
          <w:rFonts w:hint="cs"/>
          <w:rtl/>
        </w:rPr>
        <w:t xml:space="preserve"> העניין בהקדם.</w:t>
      </w:r>
    </w:p>
    <w:p w14:paraId="76797203" w14:textId="77777777" w:rsidR="00FE773E" w:rsidRPr="00C6338D" w:rsidRDefault="00FE773E" w:rsidP="00D24CF0">
      <w:pPr>
        <w:pStyle w:val="100"/>
        <w:rPr>
          <w:rtl/>
        </w:rPr>
      </w:pPr>
      <w:r w:rsidRPr="00D24CF0">
        <w:rPr>
          <w:rStyle w:val="Heading8Char"/>
          <w:color w:val="004E6C"/>
          <w:spacing w:val="0"/>
          <w:rtl/>
        </w:rPr>
        <w:lastRenderedPageBreak/>
        <w:t>בדיקות של מזון מה</w:t>
      </w:r>
      <w:r w:rsidRPr="00D24CF0">
        <w:rPr>
          <w:rStyle w:val="Heading8Char"/>
          <w:rFonts w:hint="cs"/>
          <w:color w:val="004E6C"/>
          <w:spacing w:val="0"/>
          <w:rtl/>
        </w:rPr>
        <w:t>רש"פ:</w:t>
      </w:r>
      <w:r w:rsidRPr="00D24CF0">
        <w:rPr>
          <w:rStyle w:val="Heading6Char"/>
          <w:color w:val="004E6C"/>
          <w:rtl/>
        </w:rPr>
        <w:t xml:space="preserve"> </w:t>
      </w:r>
      <w:r w:rsidRPr="00C6338D">
        <w:rPr>
          <w:rFonts w:hint="cs"/>
          <w:rtl/>
        </w:rPr>
        <w:t xml:space="preserve">חוק המזון קובע כי </w:t>
      </w:r>
      <w:r w:rsidRPr="00C6338D">
        <w:rPr>
          <w:rtl/>
        </w:rPr>
        <w:t>מפקח</w:t>
      </w:r>
      <w:r w:rsidRPr="00C6338D">
        <w:rPr>
          <w:rFonts w:hint="cs"/>
          <w:rtl/>
        </w:rPr>
        <w:t>י</w:t>
      </w:r>
      <w:r w:rsidRPr="00C6338D">
        <w:rPr>
          <w:rtl/>
        </w:rPr>
        <w:t xml:space="preserve"> </w:t>
      </w:r>
      <w:r w:rsidRPr="00C6338D">
        <w:rPr>
          <w:rFonts w:hint="cs"/>
          <w:rtl/>
        </w:rPr>
        <w:t xml:space="preserve">שירות המזון הארצי יבדקו את </w:t>
      </w:r>
      <w:r w:rsidRPr="00C6338D">
        <w:rPr>
          <w:rtl/>
        </w:rPr>
        <w:t>משלוח</w:t>
      </w:r>
      <w:r w:rsidRPr="00C6338D">
        <w:rPr>
          <w:rFonts w:hint="cs"/>
          <w:rtl/>
        </w:rPr>
        <w:t>י</w:t>
      </w:r>
      <w:r w:rsidRPr="00C6338D">
        <w:rPr>
          <w:rtl/>
        </w:rPr>
        <w:t xml:space="preserve"> </w:t>
      </w:r>
      <w:r w:rsidRPr="00C6338D">
        <w:rPr>
          <w:rFonts w:hint="cs"/>
          <w:rtl/>
        </w:rPr>
        <w:t>ה</w:t>
      </w:r>
      <w:r w:rsidRPr="00C6338D">
        <w:rPr>
          <w:rtl/>
        </w:rPr>
        <w:t xml:space="preserve">מזון </w:t>
      </w:r>
      <w:r w:rsidRPr="00C6338D">
        <w:rPr>
          <w:rFonts w:hint="eastAsia"/>
          <w:rtl/>
        </w:rPr>
        <w:t>הרגיל</w:t>
      </w:r>
      <w:r>
        <w:rPr>
          <w:rStyle w:val="FootnoteReference"/>
          <w:sz w:val="24"/>
          <w:rtl/>
        </w:rPr>
        <w:footnoteReference w:id="57"/>
      </w:r>
      <w:r w:rsidRPr="00C6338D">
        <w:rPr>
          <w:rtl/>
        </w:rPr>
        <w:t xml:space="preserve"> </w:t>
      </w:r>
      <w:r>
        <w:rPr>
          <w:rFonts w:hint="cs"/>
          <w:rtl/>
        </w:rPr>
        <w:t xml:space="preserve">המיובאים מחו"ל והמובאים מהרש"פ </w:t>
      </w:r>
      <w:r w:rsidRPr="00C6338D">
        <w:rPr>
          <w:rFonts w:hint="cs"/>
          <w:rtl/>
        </w:rPr>
        <w:t>ב</w:t>
      </w:r>
      <w:r w:rsidRPr="00C6338D">
        <w:rPr>
          <w:rtl/>
        </w:rPr>
        <w:t xml:space="preserve">בדיקה אקראית שלא תעלה על </w:t>
      </w:r>
      <w:r w:rsidRPr="00C6338D">
        <w:rPr>
          <w:rFonts w:hint="cs"/>
          <w:rtl/>
        </w:rPr>
        <w:t>5%</w:t>
      </w:r>
      <w:r w:rsidRPr="00C6338D">
        <w:rPr>
          <w:rtl/>
        </w:rPr>
        <w:t xml:space="preserve"> מתוך כלל המשלוחים בחישוב שנתי.</w:t>
      </w:r>
      <w:r w:rsidRPr="00C6338D">
        <w:rPr>
          <w:rFonts w:hint="cs"/>
          <w:rtl/>
        </w:rPr>
        <w:t xml:space="preserve"> </w:t>
      </w:r>
    </w:p>
    <w:p w14:paraId="29B9C19E" w14:textId="77777777" w:rsidR="00FE773E" w:rsidRDefault="00FE773E" w:rsidP="00D24CF0">
      <w:pPr>
        <w:pStyle w:val="af5"/>
        <w:rPr>
          <w:rtl/>
        </w:rPr>
      </w:pPr>
      <w:r w:rsidRPr="00C6338D">
        <w:rPr>
          <w:rFonts w:hint="cs"/>
          <w:rtl/>
        </w:rPr>
        <w:t xml:space="preserve">בביקורת עלה כי מפקחי שירות המזון הארצי בודקים מוצרי מזון רגיל מיובא אך הם </w:t>
      </w:r>
      <w:r>
        <w:rPr>
          <w:rFonts w:hint="cs"/>
          <w:rtl/>
        </w:rPr>
        <w:t>אינם</w:t>
      </w:r>
      <w:r w:rsidRPr="00C6338D">
        <w:rPr>
          <w:rFonts w:hint="cs"/>
          <w:rtl/>
        </w:rPr>
        <w:t xml:space="preserve"> בודקים מוצרי מזון רגיל</w:t>
      </w:r>
      <w:r w:rsidRPr="00C6338D">
        <w:rPr>
          <w:rtl/>
        </w:rPr>
        <w:t xml:space="preserve"> המובא</w:t>
      </w:r>
      <w:r w:rsidRPr="00C6338D">
        <w:rPr>
          <w:rFonts w:hint="eastAsia"/>
          <w:rtl/>
        </w:rPr>
        <w:t>ים</w:t>
      </w:r>
      <w:r w:rsidRPr="00C6338D">
        <w:rPr>
          <w:rtl/>
        </w:rPr>
        <w:t xml:space="preserve"> מה</w:t>
      </w:r>
      <w:r w:rsidRPr="00C6338D">
        <w:rPr>
          <w:rFonts w:hint="eastAsia"/>
          <w:rtl/>
        </w:rPr>
        <w:t>רש</w:t>
      </w:r>
      <w:r w:rsidRPr="00C6338D">
        <w:rPr>
          <w:rtl/>
        </w:rPr>
        <w:t xml:space="preserve">"פ </w:t>
      </w:r>
      <w:r w:rsidRPr="00C6338D">
        <w:rPr>
          <w:rFonts w:hint="eastAsia"/>
          <w:rtl/>
        </w:rPr>
        <w:t>ולכן</w:t>
      </w:r>
      <w:r w:rsidRPr="00C6338D">
        <w:rPr>
          <w:rtl/>
        </w:rPr>
        <w:t xml:space="preserve"> מוצרים אלו </w:t>
      </w:r>
      <w:r w:rsidRPr="00C6338D">
        <w:rPr>
          <w:rFonts w:hint="eastAsia"/>
          <w:rtl/>
        </w:rPr>
        <w:t>משווקים</w:t>
      </w:r>
      <w:r w:rsidRPr="00C6338D">
        <w:rPr>
          <w:rtl/>
        </w:rPr>
        <w:t xml:space="preserve"> </w:t>
      </w:r>
      <w:r w:rsidRPr="00C6338D">
        <w:rPr>
          <w:rFonts w:hint="eastAsia"/>
          <w:rtl/>
        </w:rPr>
        <w:t>בארץ</w:t>
      </w:r>
      <w:r w:rsidRPr="00C6338D">
        <w:rPr>
          <w:rtl/>
        </w:rPr>
        <w:t xml:space="preserve"> </w:t>
      </w:r>
      <w:r w:rsidRPr="00C6338D">
        <w:rPr>
          <w:rFonts w:hint="eastAsia"/>
          <w:rtl/>
        </w:rPr>
        <w:t>ללא</w:t>
      </w:r>
      <w:r w:rsidRPr="00C6338D">
        <w:rPr>
          <w:rtl/>
        </w:rPr>
        <w:t xml:space="preserve"> </w:t>
      </w:r>
      <w:r w:rsidRPr="00C6338D">
        <w:rPr>
          <w:rFonts w:hint="eastAsia"/>
          <w:rtl/>
        </w:rPr>
        <w:t>בדיקה</w:t>
      </w:r>
      <w:r w:rsidRPr="00C6338D">
        <w:rPr>
          <w:rFonts w:hint="cs"/>
          <w:rtl/>
        </w:rPr>
        <w:t>. בכך למעשה שירות המזון הארצי אינו מקיים את ה</w:t>
      </w:r>
      <w:r w:rsidRPr="00C6338D">
        <w:rPr>
          <w:rtl/>
        </w:rPr>
        <w:t xml:space="preserve">פיקוח </w:t>
      </w:r>
      <w:r w:rsidRPr="00C6338D">
        <w:rPr>
          <w:rFonts w:hint="cs"/>
          <w:rtl/>
        </w:rPr>
        <w:t>כנדרש ב</w:t>
      </w:r>
      <w:r w:rsidRPr="00C6338D">
        <w:rPr>
          <w:rtl/>
        </w:rPr>
        <w:t xml:space="preserve">חוק המזון </w:t>
      </w:r>
      <w:r w:rsidRPr="00C6338D">
        <w:rPr>
          <w:rFonts w:hint="cs"/>
          <w:rtl/>
        </w:rPr>
        <w:t>בכל ה</w:t>
      </w:r>
      <w:r w:rsidRPr="00C6338D">
        <w:rPr>
          <w:rtl/>
        </w:rPr>
        <w:t>נוגע</w:t>
      </w:r>
      <w:r w:rsidRPr="00C6338D">
        <w:rPr>
          <w:rFonts w:hint="cs"/>
          <w:rtl/>
        </w:rPr>
        <w:t xml:space="preserve"> ל</w:t>
      </w:r>
      <w:r w:rsidRPr="00C6338D">
        <w:rPr>
          <w:rtl/>
        </w:rPr>
        <w:t>הבאת מזון מה</w:t>
      </w:r>
      <w:r w:rsidRPr="00C6338D">
        <w:rPr>
          <w:rFonts w:hint="cs"/>
          <w:rtl/>
        </w:rPr>
        <w:t>רש"פ</w:t>
      </w:r>
      <w:r w:rsidRPr="00C6338D">
        <w:rPr>
          <w:rtl/>
        </w:rPr>
        <w:t>.</w:t>
      </w:r>
      <w:r>
        <w:rPr>
          <w:rFonts w:hint="cs"/>
          <w:rtl/>
        </w:rPr>
        <w:t xml:space="preserve"> </w:t>
      </w:r>
    </w:p>
    <w:p w14:paraId="48FCA6DB" w14:textId="77777777" w:rsidR="00FE773E" w:rsidRDefault="00FE773E" w:rsidP="00D24CF0">
      <w:pPr>
        <w:pStyle w:val="100"/>
        <w:rPr>
          <w:b/>
          <w:bCs/>
          <w:sz w:val="24"/>
          <w:rtl/>
        </w:rPr>
      </w:pPr>
      <w:r>
        <w:rPr>
          <w:rFonts w:hint="cs"/>
          <w:rtl/>
        </w:rPr>
        <w:t xml:space="preserve">משרד הבריאות ציין בתשובתו כי </w:t>
      </w:r>
      <w:r w:rsidRPr="00202845">
        <w:rPr>
          <w:rtl/>
        </w:rPr>
        <w:t xml:space="preserve">לצורך יישום הוראות חוק </w:t>
      </w:r>
      <w:r>
        <w:rPr>
          <w:rFonts w:hint="cs"/>
          <w:rtl/>
        </w:rPr>
        <w:t xml:space="preserve">המזון </w:t>
      </w:r>
      <w:r w:rsidRPr="00202845">
        <w:rPr>
          <w:rtl/>
        </w:rPr>
        <w:t>ב</w:t>
      </w:r>
      <w:r>
        <w:rPr>
          <w:rFonts w:hint="cs"/>
          <w:rtl/>
        </w:rPr>
        <w:t xml:space="preserve">נוגע </w:t>
      </w:r>
      <w:r w:rsidRPr="00202845">
        <w:rPr>
          <w:rtl/>
        </w:rPr>
        <w:t>ל</w:t>
      </w:r>
      <w:r>
        <w:rPr>
          <w:rFonts w:hint="cs"/>
          <w:rtl/>
        </w:rPr>
        <w:t xml:space="preserve">פיקוח על </w:t>
      </w:r>
      <w:r w:rsidRPr="00202845">
        <w:rPr>
          <w:rtl/>
        </w:rPr>
        <w:t>הבאת מזון מה</w:t>
      </w:r>
      <w:r>
        <w:rPr>
          <w:rFonts w:hint="cs"/>
          <w:rtl/>
        </w:rPr>
        <w:t>רש"פ</w:t>
      </w:r>
      <w:r w:rsidRPr="00202845">
        <w:rPr>
          <w:rtl/>
        </w:rPr>
        <w:t xml:space="preserve"> </w:t>
      </w:r>
      <w:r>
        <w:rPr>
          <w:rFonts w:hint="cs"/>
          <w:rtl/>
        </w:rPr>
        <w:t xml:space="preserve">הוא ביקש </w:t>
      </w:r>
      <w:r w:rsidRPr="00202845">
        <w:rPr>
          <w:rtl/>
        </w:rPr>
        <w:t>לקבל שמונה תקנים למפקחים</w:t>
      </w:r>
      <w:r>
        <w:rPr>
          <w:rFonts w:hint="cs"/>
          <w:rtl/>
        </w:rPr>
        <w:t xml:space="preserve"> שהיו אמורים לפעול </w:t>
      </w:r>
      <w:r w:rsidRPr="00202845">
        <w:rPr>
          <w:rtl/>
        </w:rPr>
        <w:t>במעברים בהן עוברות סחורות</w:t>
      </w:r>
      <w:r>
        <w:rPr>
          <w:rFonts w:hint="cs"/>
          <w:rtl/>
        </w:rPr>
        <w:t xml:space="preserve"> מהרש"פ </w:t>
      </w:r>
      <w:r w:rsidRPr="00202845">
        <w:rPr>
          <w:rtl/>
        </w:rPr>
        <w:t xml:space="preserve">לישראל. </w:t>
      </w:r>
      <w:r>
        <w:rPr>
          <w:rFonts w:hint="cs"/>
          <w:rtl/>
        </w:rPr>
        <w:t>"</w:t>
      </w:r>
      <w:r w:rsidRPr="00202845">
        <w:rPr>
          <w:rtl/>
        </w:rPr>
        <w:t>תקנים אלה טרם התקבלו בשירות המזון</w:t>
      </w:r>
      <w:r>
        <w:rPr>
          <w:rFonts w:hint="cs"/>
          <w:rtl/>
        </w:rPr>
        <w:t>...</w:t>
      </w:r>
      <w:r w:rsidRPr="00202845">
        <w:rPr>
          <w:rtl/>
        </w:rPr>
        <w:t xml:space="preserve"> כל עוד לא מתבצע פיקוח במעברים, אין למעשה לשירות המזון יכולת לחייב משווקים להסדיר את הרישום ו</w:t>
      </w:r>
      <w:r>
        <w:rPr>
          <w:rFonts w:hint="cs"/>
          <w:rtl/>
        </w:rPr>
        <w:t>[ממילא]</w:t>
      </w:r>
      <w:r w:rsidRPr="00202845">
        <w:rPr>
          <w:rtl/>
        </w:rPr>
        <w:t xml:space="preserve"> לא ניתן לגבש תוכנית פיקוח על המזון המובא לישראל</w:t>
      </w:r>
      <w:r>
        <w:rPr>
          <w:rFonts w:hint="cs"/>
          <w:rtl/>
        </w:rPr>
        <w:t xml:space="preserve"> [מהרש"פ]"</w:t>
      </w:r>
      <w:r w:rsidRPr="00202845">
        <w:rPr>
          <w:rtl/>
        </w:rPr>
        <w:t>.</w:t>
      </w:r>
    </w:p>
    <w:p w14:paraId="73FB4D74" w14:textId="77777777" w:rsidR="00FE773E" w:rsidRPr="00C6338D" w:rsidRDefault="00FE773E" w:rsidP="00D24CF0">
      <w:pPr>
        <w:pStyle w:val="af5"/>
        <w:rPr>
          <w:rtl/>
        </w:rPr>
      </w:pPr>
      <w:r w:rsidRPr="00C6338D">
        <w:rPr>
          <w:rFonts w:hint="cs"/>
          <w:rtl/>
        </w:rPr>
        <w:t xml:space="preserve">על </w:t>
      </w:r>
      <w:r>
        <w:rPr>
          <w:rFonts w:hint="cs"/>
          <w:rtl/>
        </w:rPr>
        <w:t xml:space="preserve">משרד הבריאות לתת מענה לסוגיית תקני המפקחים בין אם ממקורותיו ובין אם ממקורות אחרים; בנוסף על </w:t>
      </w:r>
      <w:r w:rsidRPr="00C6338D">
        <w:rPr>
          <w:rFonts w:hint="cs"/>
          <w:rtl/>
        </w:rPr>
        <w:t xml:space="preserve">שירות המזון הארצי לגבש </w:t>
      </w:r>
      <w:r w:rsidRPr="00B27A17">
        <w:rPr>
          <w:rFonts w:hint="eastAsia"/>
          <w:rtl/>
        </w:rPr>
        <w:t>בהקדם</w:t>
      </w:r>
      <w:r w:rsidRPr="00C6338D">
        <w:rPr>
          <w:rFonts w:hint="cs"/>
          <w:rtl/>
        </w:rPr>
        <w:t xml:space="preserve"> ת</w:t>
      </w:r>
      <w:r>
        <w:rPr>
          <w:rFonts w:hint="cs"/>
          <w:rtl/>
        </w:rPr>
        <w:t>ו</w:t>
      </w:r>
      <w:r w:rsidRPr="00C6338D">
        <w:rPr>
          <w:rFonts w:hint="cs"/>
          <w:rtl/>
        </w:rPr>
        <w:t xml:space="preserve">כנית עבודה לבדיקות מדגמיות של מוצרי המזון </w:t>
      </w:r>
      <w:r>
        <w:rPr>
          <w:rFonts w:hint="cs"/>
          <w:rtl/>
        </w:rPr>
        <w:t xml:space="preserve">מהרש"פ </w:t>
      </w:r>
      <w:r w:rsidRPr="00C6338D">
        <w:rPr>
          <w:rFonts w:hint="cs"/>
          <w:rtl/>
        </w:rPr>
        <w:t xml:space="preserve">המשווקים </w:t>
      </w:r>
      <w:r>
        <w:rPr>
          <w:rFonts w:hint="cs"/>
          <w:rtl/>
        </w:rPr>
        <w:t>בישראל.</w:t>
      </w:r>
      <w:r w:rsidRPr="00C6338D">
        <w:rPr>
          <w:rFonts w:hint="cs"/>
          <w:rtl/>
        </w:rPr>
        <w:t xml:space="preserve"> </w:t>
      </w:r>
    </w:p>
    <w:p w14:paraId="0017D07B" w14:textId="77777777" w:rsidR="00FE773E" w:rsidRPr="00C6338D" w:rsidRDefault="00FE773E" w:rsidP="00D24CF0">
      <w:pPr>
        <w:pStyle w:val="100"/>
        <w:rPr>
          <w:sz w:val="24"/>
          <w:rtl/>
        </w:rPr>
      </w:pPr>
      <w:r w:rsidRPr="00D24CF0">
        <w:rPr>
          <w:rStyle w:val="Heading8Char"/>
          <w:rFonts w:hint="eastAsia"/>
          <w:color w:val="004E6C"/>
          <w:spacing w:val="0"/>
          <w:rtl/>
        </w:rPr>
        <w:t>מרשם</w:t>
      </w:r>
      <w:r w:rsidRPr="00D24CF0">
        <w:rPr>
          <w:rStyle w:val="Heading8Char"/>
          <w:color w:val="004E6C"/>
          <w:spacing w:val="0"/>
          <w:rtl/>
        </w:rPr>
        <w:t xml:space="preserve"> </w:t>
      </w:r>
      <w:r w:rsidRPr="00D24CF0">
        <w:rPr>
          <w:rStyle w:val="Heading8Char"/>
          <w:rFonts w:hint="eastAsia"/>
          <w:color w:val="004E6C"/>
          <w:spacing w:val="0"/>
          <w:rtl/>
        </w:rPr>
        <w:t>המשווקים</w:t>
      </w:r>
      <w:r w:rsidRPr="00D24CF0">
        <w:rPr>
          <w:rStyle w:val="Heading8Char"/>
          <w:color w:val="004E6C"/>
          <w:spacing w:val="0"/>
          <w:rtl/>
        </w:rPr>
        <w:t xml:space="preserve"> </w:t>
      </w:r>
      <w:r w:rsidRPr="00D24CF0">
        <w:rPr>
          <w:rStyle w:val="Heading8Char"/>
          <w:rFonts w:hint="eastAsia"/>
          <w:color w:val="004E6C"/>
          <w:spacing w:val="0"/>
          <w:rtl/>
        </w:rPr>
        <w:t>מה</w:t>
      </w:r>
      <w:r w:rsidRPr="00D24CF0">
        <w:rPr>
          <w:rStyle w:val="Heading8Char"/>
          <w:rFonts w:hint="cs"/>
          <w:color w:val="004E6C"/>
          <w:spacing w:val="0"/>
          <w:rtl/>
        </w:rPr>
        <w:t>רש"פ:</w:t>
      </w:r>
      <w:r w:rsidRPr="00D24CF0">
        <w:rPr>
          <w:rFonts w:hint="cs"/>
          <w:color w:val="004E6C"/>
          <w:sz w:val="24"/>
          <w:rtl/>
        </w:rPr>
        <w:t xml:space="preserve"> </w:t>
      </w:r>
      <w:r w:rsidRPr="00C6338D">
        <w:rPr>
          <w:rFonts w:hint="cs"/>
          <w:rtl/>
        </w:rPr>
        <w:t>שירות המזון הארצי קבע כי ה</w:t>
      </w:r>
      <w:r w:rsidRPr="00C6338D">
        <w:rPr>
          <w:rtl/>
        </w:rPr>
        <w:t>תנאים לרישום המשווקים</w:t>
      </w:r>
      <w:r w:rsidRPr="00C6338D">
        <w:rPr>
          <w:rFonts w:hint="cs"/>
          <w:rtl/>
        </w:rPr>
        <w:t xml:space="preserve"> ולהבאת מזון המסווג כמזון </w:t>
      </w:r>
      <w:r w:rsidRPr="00C6338D">
        <w:rPr>
          <w:rFonts w:hint="cs"/>
          <w:sz w:val="24"/>
          <w:rtl/>
        </w:rPr>
        <w:t xml:space="preserve">רגיל </w:t>
      </w:r>
      <w:r w:rsidRPr="00C6338D">
        <w:rPr>
          <w:rFonts w:hint="cs"/>
          <w:rtl/>
        </w:rPr>
        <w:t>מהרש"פ לישראל כוללים</w:t>
      </w:r>
      <w:r>
        <w:rPr>
          <w:rFonts w:hint="cs"/>
          <w:rtl/>
        </w:rPr>
        <w:t>,</w:t>
      </w:r>
      <w:r w:rsidRPr="00C6338D">
        <w:rPr>
          <w:rFonts w:hint="cs"/>
          <w:rtl/>
        </w:rPr>
        <w:t xml:space="preserve"> בין היתר: </w:t>
      </w:r>
      <w:r w:rsidRPr="00C6338D">
        <w:rPr>
          <w:rtl/>
        </w:rPr>
        <w:t>קבלת אישורים משירות המזון הארצי</w:t>
      </w:r>
      <w:r w:rsidRPr="00C6338D">
        <w:rPr>
          <w:rFonts w:hint="cs"/>
          <w:rtl/>
        </w:rPr>
        <w:t xml:space="preserve"> </w:t>
      </w:r>
      <w:r w:rsidRPr="00C6338D">
        <w:rPr>
          <w:rtl/>
        </w:rPr>
        <w:t>להבאת מזון המסווג כמזון רגיל</w:t>
      </w:r>
      <w:r w:rsidRPr="00C6338D">
        <w:rPr>
          <w:rFonts w:hint="cs"/>
          <w:rtl/>
        </w:rPr>
        <w:t xml:space="preserve"> לאחר שהמשווק </w:t>
      </w:r>
      <w:r>
        <w:rPr>
          <w:rFonts w:hint="cs"/>
          <w:rtl/>
        </w:rPr>
        <w:t>ה</w:t>
      </w:r>
      <w:r w:rsidRPr="00C6338D">
        <w:rPr>
          <w:rFonts w:hint="cs"/>
          <w:rtl/>
        </w:rPr>
        <w:t xml:space="preserve">גיש למטה שירות המזון </w:t>
      </w:r>
      <w:r>
        <w:rPr>
          <w:rFonts w:hint="cs"/>
          <w:rtl/>
        </w:rPr>
        <w:t xml:space="preserve">הארצי </w:t>
      </w:r>
      <w:r w:rsidRPr="00C6338D">
        <w:rPr>
          <w:rFonts w:hint="cs"/>
          <w:rtl/>
        </w:rPr>
        <w:t>הצהרה בעניין</w:t>
      </w:r>
      <w:r w:rsidRPr="00C6338D">
        <w:rPr>
          <w:rtl/>
        </w:rPr>
        <w:t>; התחייבות להפעלת נ</w:t>
      </w:r>
      <w:r>
        <w:rPr>
          <w:rFonts w:hint="cs"/>
          <w:rtl/>
        </w:rPr>
        <w:t>ו</w:t>
      </w:r>
      <w:r w:rsidRPr="00C6338D">
        <w:rPr>
          <w:rtl/>
        </w:rPr>
        <w:t>הלי</w:t>
      </w:r>
      <w:r w:rsidRPr="00C6338D">
        <w:rPr>
          <w:rFonts w:hint="cs"/>
          <w:rtl/>
        </w:rPr>
        <w:t xml:space="preserve"> ריקול</w:t>
      </w:r>
      <w:r w:rsidRPr="00C6338D">
        <w:rPr>
          <w:rtl/>
        </w:rPr>
        <w:t xml:space="preserve"> במקרים </w:t>
      </w:r>
      <w:r>
        <w:rPr>
          <w:rFonts w:hint="cs"/>
          <w:rtl/>
        </w:rPr>
        <w:t>ש</w:t>
      </w:r>
      <w:r w:rsidRPr="00C6338D">
        <w:rPr>
          <w:rtl/>
        </w:rPr>
        <w:t xml:space="preserve">בהם </w:t>
      </w:r>
      <w:r>
        <w:rPr>
          <w:rFonts w:hint="cs"/>
          <w:rtl/>
        </w:rPr>
        <w:t>י</w:t>
      </w:r>
      <w:r w:rsidRPr="00C6338D">
        <w:rPr>
          <w:rtl/>
        </w:rPr>
        <w:t>תגלו חריגות במזון העלולות לגרום לסיכון לבריאות הציבור</w:t>
      </w:r>
      <w:r w:rsidRPr="00C6338D">
        <w:rPr>
          <w:rFonts w:hint="cs"/>
          <w:rtl/>
        </w:rPr>
        <w:t>; ו</w:t>
      </w:r>
      <w:r w:rsidRPr="00C6338D">
        <w:rPr>
          <w:rtl/>
        </w:rPr>
        <w:t>חובת תיעוד ושמירה של מסמכים</w:t>
      </w:r>
      <w:r>
        <w:rPr>
          <w:rFonts w:hint="cs"/>
          <w:rtl/>
        </w:rPr>
        <w:t>,</w:t>
      </w:r>
      <w:r w:rsidRPr="00C6338D">
        <w:rPr>
          <w:rtl/>
        </w:rPr>
        <w:t xml:space="preserve"> תעודות ואישורים המתקבלים מיצרני המזון </w:t>
      </w:r>
      <w:r w:rsidRPr="00C6338D">
        <w:rPr>
          <w:rFonts w:hint="cs"/>
          <w:rtl/>
        </w:rPr>
        <w:t xml:space="preserve">ובכלל זה אישורים בדבר בדיקות של מוצרי המזון במעבדות. </w:t>
      </w:r>
      <w:r w:rsidRPr="00C6338D">
        <w:rPr>
          <w:rFonts w:hint="cs"/>
          <w:sz w:val="24"/>
          <w:rtl/>
        </w:rPr>
        <w:t xml:space="preserve">עוד קובע חוק המזון כי בדומה למזון מיובא, משווקים יקבלו ממטה שירות המזון </w:t>
      </w:r>
      <w:r>
        <w:rPr>
          <w:rFonts w:hint="cs"/>
          <w:sz w:val="24"/>
          <w:rtl/>
        </w:rPr>
        <w:t xml:space="preserve">הארצי </w:t>
      </w:r>
      <w:r w:rsidRPr="00C6338D">
        <w:rPr>
          <w:rFonts w:hint="cs"/>
          <w:sz w:val="24"/>
          <w:rtl/>
        </w:rPr>
        <w:t xml:space="preserve">אישורים להבאת מזון רגיל באופן מקוון. </w:t>
      </w:r>
    </w:p>
    <w:p w14:paraId="69CAD66C" w14:textId="77777777" w:rsidR="00FE773E" w:rsidRPr="00C6338D" w:rsidRDefault="00FE773E" w:rsidP="00D24CF0">
      <w:pPr>
        <w:pStyle w:val="100"/>
        <w:rPr>
          <w:sz w:val="24"/>
          <w:rtl/>
        </w:rPr>
      </w:pPr>
      <w:r w:rsidRPr="00C6338D">
        <w:rPr>
          <w:rFonts w:hint="cs"/>
          <w:sz w:val="24"/>
          <w:rtl/>
        </w:rPr>
        <w:t xml:space="preserve">באמצעות מרשם המשווקים וריכוז ההצהרות של המשווקים בנוגע למוצרי המזון שבכוונתם להביא מהרש"פ, שירות המזון </w:t>
      </w:r>
      <w:r>
        <w:rPr>
          <w:rFonts w:hint="cs"/>
          <w:sz w:val="24"/>
          <w:rtl/>
        </w:rPr>
        <w:t xml:space="preserve">הארצי </w:t>
      </w:r>
      <w:r w:rsidRPr="00C6338D">
        <w:rPr>
          <w:rFonts w:hint="cs"/>
          <w:sz w:val="24"/>
          <w:rtl/>
        </w:rPr>
        <w:t xml:space="preserve">(מטה והשלוחות </w:t>
      </w:r>
      <w:r>
        <w:rPr>
          <w:rFonts w:hint="cs"/>
          <w:sz w:val="24"/>
          <w:rtl/>
        </w:rPr>
        <w:t>המחוזיות</w:t>
      </w:r>
      <w:r w:rsidRPr="00C6338D">
        <w:rPr>
          <w:rFonts w:hint="cs"/>
          <w:sz w:val="24"/>
          <w:rtl/>
        </w:rPr>
        <w:t xml:space="preserve">) היה אמור לדעת אם מוצר מזון שמשווק בישראל משווק </w:t>
      </w:r>
      <w:r>
        <w:rPr>
          <w:rFonts w:hint="cs"/>
          <w:sz w:val="24"/>
          <w:rtl/>
        </w:rPr>
        <w:t>בידי</w:t>
      </w:r>
      <w:r w:rsidRPr="00C6338D">
        <w:rPr>
          <w:rFonts w:hint="cs"/>
          <w:sz w:val="24"/>
          <w:rtl/>
        </w:rPr>
        <w:t xml:space="preserve"> משווק רשום מהרש"פ ואם הוא קיבל אישור</w:t>
      </w:r>
      <w:r>
        <w:rPr>
          <w:rFonts w:hint="cs"/>
          <w:sz w:val="24"/>
          <w:rtl/>
        </w:rPr>
        <w:t xml:space="preserve"> מטעמו</w:t>
      </w:r>
      <w:r w:rsidRPr="00C6338D">
        <w:rPr>
          <w:rFonts w:hint="cs"/>
          <w:sz w:val="24"/>
          <w:rtl/>
        </w:rPr>
        <w:t xml:space="preserve"> לשווק בישראל </w:t>
      </w:r>
      <w:r>
        <w:rPr>
          <w:rFonts w:hint="cs"/>
          <w:sz w:val="24"/>
          <w:rtl/>
        </w:rPr>
        <w:t>את ה</w:t>
      </w:r>
      <w:r w:rsidRPr="00C6338D">
        <w:rPr>
          <w:rFonts w:hint="cs"/>
          <w:sz w:val="24"/>
          <w:rtl/>
        </w:rPr>
        <w:t xml:space="preserve">מוצר </w:t>
      </w:r>
      <w:r>
        <w:rPr>
          <w:rFonts w:hint="cs"/>
          <w:sz w:val="24"/>
          <w:rtl/>
        </w:rPr>
        <w:t>ה</w:t>
      </w:r>
      <w:r w:rsidRPr="00C6338D">
        <w:rPr>
          <w:rFonts w:hint="cs"/>
          <w:sz w:val="24"/>
          <w:rtl/>
        </w:rPr>
        <w:t>מסוים שמיוצר ברש"פ.</w:t>
      </w:r>
      <w:r>
        <w:rPr>
          <w:rFonts w:hint="cs"/>
          <w:sz w:val="24"/>
          <w:rtl/>
        </w:rPr>
        <w:t xml:space="preserve"> </w:t>
      </w:r>
    </w:p>
    <w:p w14:paraId="410EF499" w14:textId="77777777" w:rsidR="00FE773E" w:rsidRPr="00C6338D" w:rsidRDefault="00FE773E" w:rsidP="00D24CF0">
      <w:pPr>
        <w:pStyle w:val="100"/>
        <w:rPr>
          <w:b/>
          <w:bCs/>
          <w:sz w:val="24"/>
          <w:rtl/>
        </w:rPr>
      </w:pPr>
      <w:r w:rsidRPr="00C6338D">
        <w:rPr>
          <w:sz w:val="24"/>
          <w:rtl/>
        </w:rPr>
        <w:t xml:space="preserve">מאוקטובר 2017 הגישו כ-80 משווקים בקשות לרישום, אולם עד יוני 2019 שירות המזון </w:t>
      </w:r>
      <w:r w:rsidRPr="00C6338D">
        <w:rPr>
          <w:rFonts w:hint="eastAsia"/>
          <w:sz w:val="24"/>
          <w:rtl/>
        </w:rPr>
        <w:t>הארצי</w:t>
      </w:r>
      <w:r w:rsidRPr="00C6338D">
        <w:rPr>
          <w:sz w:val="24"/>
          <w:rtl/>
        </w:rPr>
        <w:t xml:space="preserve"> </w:t>
      </w:r>
      <w:r w:rsidRPr="00C6338D">
        <w:rPr>
          <w:rFonts w:hint="eastAsia"/>
          <w:sz w:val="24"/>
          <w:rtl/>
        </w:rPr>
        <w:t>רשם</w:t>
      </w:r>
      <w:r w:rsidRPr="00C6338D">
        <w:rPr>
          <w:sz w:val="24"/>
          <w:rtl/>
        </w:rPr>
        <w:t xml:space="preserve"> </w:t>
      </w:r>
      <w:r w:rsidRPr="00C6338D">
        <w:rPr>
          <w:rFonts w:hint="eastAsia"/>
          <w:sz w:val="24"/>
          <w:rtl/>
        </w:rPr>
        <w:t>במרשם</w:t>
      </w:r>
      <w:r w:rsidRPr="00C6338D">
        <w:rPr>
          <w:sz w:val="24"/>
          <w:rtl/>
        </w:rPr>
        <w:t xml:space="preserve"> </w:t>
      </w:r>
      <w:r w:rsidRPr="00C6338D">
        <w:rPr>
          <w:rFonts w:hint="eastAsia"/>
          <w:sz w:val="24"/>
          <w:rtl/>
        </w:rPr>
        <w:t>המשווקים</w:t>
      </w:r>
      <w:r w:rsidRPr="00C6338D">
        <w:rPr>
          <w:sz w:val="24"/>
          <w:rtl/>
        </w:rPr>
        <w:t xml:space="preserve"> </w:t>
      </w:r>
      <w:r w:rsidRPr="00C6338D">
        <w:rPr>
          <w:rFonts w:hint="eastAsia"/>
          <w:sz w:val="24"/>
          <w:rtl/>
        </w:rPr>
        <w:t>כ</w:t>
      </w:r>
      <w:r w:rsidRPr="00C6338D">
        <w:rPr>
          <w:sz w:val="24"/>
          <w:rtl/>
        </w:rPr>
        <w:t xml:space="preserve">-20 </w:t>
      </w:r>
      <w:r w:rsidRPr="00C6338D">
        <w:rPr>
          <w:rFonts w:hint="eastAsia"/>
          <w:sz w:val="24"/>
          <w:rtl/>
        </w:rPr>
        <w:t>מהם</w:t>
      </w:r>
      <w:r w:rsidRPr="00C6338D">
        <w:rPr>
          <w:sz w:val="24"/>
          <w:rtl/>
        </w:rPr>
        <w:t xml:space="preserve"> </w:t>
      </w:r>
      <w:r w:rsidRPr="00C6338D">
        <w:rPr>
          <w:rFonts w:hint="eastAsia"/>
          <w:sz w:val="24"/>
          <w:rtl/>
        </w:rPr>
        <w:t>בלבד</w:t>
      </w:r>
      <w:r>
        <w:rPr>
          <w:rStyle w:val="FootnoteReference"/>
          <w:sz w:val="24"/>
          <w:rtl/>
        </w:rPr>
        <w:footnoteReference w:id="58"/>
      </w:r>
      <w:r w:rsidRPr="00C6338D">
        <w:rPr>
          <w:sz w:val="24"/>
          <w:rtl/>
        </w:rPr>
        <w:t xml:space="preserve">. </w:t>
      </w:r>
      <w:r>
        <w:rPr>
          <w:rFonts w:hint="cs"/>
          <w:sz w:val="24"/>
          <w:rtl/>
        </w:rPr>
        <w:t>ל-</w:t>
      </w:r>
      <w:r w:rsidRPr="00C6338D">
        <w:rPr>
          <w:sz w:val="24"/>
          <w:rtl/>
        </w:rPr>
        <w:t xml:space="preserve">60 </w:t>
      </w:r>
      <w:r w:rsidRPr="00C6338D">
        <w:rPr>
          <w:rFonts w:hint="eastAsia"/>
          <w:sz w:val="24"/>
          <w:rtl/>
        </w:rPr>
        <w:t>המשווקים</w:t>
      </w:r>
      <w:r>
        <w:rPr>
          <w:rFonts w:hint="cs"/>
          <w:sz w:val="24"/>
          <w:rtl/>
        </w:rPr>
        <w:t xml:space="preserve"> האחרים הודיע</w:t>
      </w:r>
      <w:r w:rsidRPr="00C6338D">
        <w:rPr>
          <w:sz w:val="24"/>
          <w:rtl/>
        </w:rPr>
        <w:t xml:space="preserve"> שירות המזון </w:t>
      </w:r>
      <w:r>
        <w:rPr>
          <w:rFonts w:hint="cs"/>
          <w:sz w:val="24"/>
          <w:rtl/>
        </w:rPr>
        <w:t xml:space="preserve">הארצי </w:t>
      </w:r>
      <w:r w:rsidRPr="00C6338D">
        <w:rPr>
          <w:rFonts w:hint="eastAsia"/>
          <w:sz w:val="24"/>
          <w:rtl/>
        </w:rPr>
        <w:t>כי</w:t>
      </w:r>
      <w:r w:rsidRPr="00C6338D">
        <w:rPr>
          <w:sz w:val="24"/>
          <w:rtl/>
        </w:rPr>
        <w:t xml:space="preserve"> בקשתם </w:t>
      </w:r>
      <w:r w:rsidRPr="00C6338D">
        <w:rPr>
          <w:rFonts w:hint="eastAsia"/>
          <w:sz w:val="24"/>
          <w:rtl/>
        </w:rPr>
        <w:t>בטיפול</w:t>
      </w:r>
      <w:r w:rsidRPr="00C6338D">
        <w:rPr>
          <w:rtl/>
        </w:rPr>
        <w:t xml:space="preserve"> </w:t>
      </w:r>
      <w:r w:rsidRPr="00C6338D">
        <w:rPr>
          <w:sz w:val="24"/>
          <w:rtl/>
        </w:rPr>
        <w:t>ללא רישומם כנדרש.</w:t>
      </w:r>
      <w:r w:rsidRPr="00C6338D">
        <w:rPr>
          <w:rFonts w:hint="cs"/>
          <w:b/>
          <w:bCs/>
          <w:sz w:val="24"/>
          <w:rtl/>
        </w:rPr>
        <w:t xml:space="preserve"> </w:t>
      </w:r>
    </w:p>
    <w:p w14:paraId="6F34DAAD" w14:textId="77777777" w:rsidR="00FE773E" w:rsidRPr="00952059" w:rsidRDefault="00FE773E" w:rsidP="00D24CF0">
      <w:pPr>
        <w:pStyle w:val="af5"/>
        <w:rPr>
          <w:rtl/>
        </w:rPr>
      </w:pPr>
      <w:r w:rsidRPr="00952059">
        <w:rPr>
          <w:rFonts w:hint="cs"/>
          <w:rtl/>
        </w:rPr>
        <w:lastRenderedPageBreak/>
        <w:t xml:space="preserve">בביקורת עלה שאף שמשווקים אלו משווקים את תוצרתם בישראל, </w:t>
      </w:r>
      <w:r w:rsidRPr="00952059">
        <w:rPr>
          <w:rtl/>
        </w:rPr>
        <w:t xml:space="preserve">עד יוני 2019 </w:t>
      </w:r>
      <w:r w:rsidRPr="00952059">
        <w:rPr>
          <w:rFonts w:hint="cs"/>
          <w:rtl/>
        </w:rPr>
        <w:t>שירות המזון הארצי לא עשה שימוש ב</w:t>
      </w:r>
      <w:r>
        <w:rPr>
          <w:rFonts w:hint="cs"/>
          <w:rtl/>
        </w:rPr>
        <w:t>מרשם המשווקים</w:t>
      </w:r>
      <w:r w:rsidRPr="00952059">
        <w:rPr>
          <w:rFonts w:hint="cs"/>
          <w:rtl/>
        </w:rPr>
        <w:t xml:space="preserve"> שבאמצעותו הוא היה יכול </w:t>
      </w:r>
      <w:r w:rsidRPr="00952059">
        <w:rPr>
          <w:rtl/>
        </w:rPr>
        <w:t>לדעת אם משווק מה</w:t>
      </w:r>
      <w:r w:rsidRPr="00952059">
        <w:rPr>
          <w:rFonts w:hint="cs"/>
          <w:rtl/>
        </w:rPr>
        <w:t>רש"פ</w:t>
      </w:r>
      <w:r w:rsidRPr="00952059">
        <w:rPr>
          <w:rtl/>
        </w:rPr>
        <w:t xml:space="preserve"> הוא משווק רשום ואם משווק מה</w:t>
      </w:r>
      <w:r w:rsidRPr="00952059">
        <w:rPr>
          <w:rFonts w:hint="cs"/>
          <w:rtl/>
        </w:rPr>
        <w:t>רש"פ</w:t>
      </w:r>
      <w:r w:rsidRPr="00952059">
        <w:rPr>
          <w:rtl/>
        </w:rPr>
        <w:t xml:space="preserve"> קיבל </w:t>
      </w:r>
      <w:r w:rsidRPr="00952059">
        <w:rPr>
          <w:rFonts w:hint="eastAsia"/>
          <w:rtl/>
        </w:rPr>
        <w:t>אישור</w:t>
      </w:r>
      <w:r w:rsidRPr="00952059">
        <w:rPr>
          <w:rFonts w:hint="cs"/>
          <w:rtl/>
        </w:rPr>
        <w:t xml:space="preserve"> </w:t>
      </w:r>
      <w:r w:rsidRPr="00952059">
        <w:rPr>
          <w:rtl/>
        </w:rPr>
        <w:t>לשווק בישראל מוצר מסוים שמיוצר ב</w:t>
      </w:r>
      <w:r w:rsidRPr="00952059">
        <w:rPr>
          <w:rFonts w:hint="cs"/>
          <w:rtl/>
        </w:rPr>
        <w:t xml:space="preserve">רש"פ. לכן שירות המזון הארצי לא היה יכול לאתר מוצרי מזון מזיק שהובאו לישראל מהרש"פ ולהפסיק את מכירתם. </w:t>
      </w:r>
    </w:p>
    <w:p w14:paraId="365FBAAF" w14:textId="77777777" w:rsidR="00FE773E" w:rsidRDefault="00FE773E" w:rsidP="00D24CF0">
      <w:pPr>
        <w:pStyle w:val="100"/>
        <w:rPr>
          <w:b/>
          <w:bCs/>
          <w:sz w:val="24"/>
          <w:rtl/>
        </w:rPr>
      </w:pPr>
      <w:r w:rsidRPr="00952059">
        <w:rPr>
          <w:rtl/>
        </w:rPr>
        <w:t>משרד הבריאות ציין בתשובתו למשרד מבקר המדינה כי שירות המזון הארצי ממשיך בהליך של רישום משווקים מהרש"פ וביצע פני</w:t>
      </w:r>
      <w:r w:rsidRPr="00952059">
        <w:rPr>
          <w:rFonts w:hint="cs"/>
          <w:rtl/>
        </w:rPr>
        <w:t>י</w:t>
      </w:r>
      <w:r w:rsidRPr="00952059">
        <w:rPr>
          <w:rtl/>
        </w:rPr>
        <w:t xml:space="preserve">ה יזומה לכלל המשווקים שפנו אליו לרישום. עוד ציין כי במועד תשובתו - ינואר 2020 </w:t>
      </w:r>
      <w:r w:rsidRPr="00952059">
        <w:rPr>
          <w:rFonts w:hint="cs"/>
          <w:rtl/>
        </w:rPr>
        <w:t xml:space="preserve">- </w:t>
      </w:r>
      <w:r w:rsidRPr="00952059">
        <w:rPr>
          <w:rtl/>
        </w:rPr>
        <w:t>היו רשומים במרשם המשווקים כ-10 משווקים ועוד כ-80 נמצאים בהליך רישום.</w:t>
      </w:r>
    </w:p>
    <w:p w14:paraId="66EF5872" w14:textId="77777777" w:rsidR="00FE773E" w:rsidRPr="00C6338D" w:rsidRDefault="00FE773E" w:rsidP="00D24CF0">
      <w:pPr>
        <w:pStyle w:val="af5"/>
        <w:rPr>
          <w:rtl/>
        </w:rPr>
      </w:pPr>
      <w:r w:rsidRPr="00C6338D">
        <w:rPr>
          <w:rFonts w:hint="cs"/>
          <w:rtl/>
        </w:rPr>
        <w:t>על שירות המזון הארצי ל</w:t>
      </w:r>
      <w:r w:rsidRPr="00C6338D">
        <w:rPr>
          <w:rtl/>
        </w:rPr>
        <w:t>פעול להשלמת</w:t>
      </w:r>
      <w:r w:rsidRPr="00C6338D">
        <w:rPr>
          <w:rFonts w:hint="cs"/>
          <w:rtl/>
        </w:rPr>
        <w:t xml:space="preserve"> מרשם המשווקים.</w:t>
      </w:r>
    </w:p>
    <w:p w14:paraId="1A0B9876" w14:textId="77777777" w:rsidR="00FE773E" w:rsidRPr="00C6338D" w:rsidRDefault="00FE773E" w:rsidP="00D24CF0">
      <w:pPr>
        <w:pStyle w:val="6105"/>
        <w:rPr>
          <w:b/>
          <w:sz w:val="24"/>
          <w:rtl/>
        </w:rPr>
      </w:pPr>
      <w:r w:rsidRPr="00C6338D">
        <w:rPr>
          <w:rFonts w:hint="cs"/>
          <w:rtl/>
        </w:rPr>
        <w:t>איתור, הפסקת מכירה והחזרה של מוצרי מזון מסוי</w:t>
      </w:r>
      <w:r>
        <w:rPr>
          <w:rFonts w:hint="cs"/>
          <w:rtl/>
        </w:rPr>
        <w:t>מי</w:t>
      </w:r>
      <w:r w:rsidRPr="00C6338D">
        <w:rPr>
          <w:rFonts w:hint="cs"/>
          <w:rtl/>
        </w:rPr>
        <w:t xml:space="preserve">ם שהובאו מהרש"פ </w:t>
      </w:r>
    </w:p>
    <w:p w14:paraId="1EB9522A" w14:textId="77777777" w:rsidR="00AB2EA6" w:rsidRDefault="00FE773E" w:rsidP="00AB2EA6">
      <w:pPr>
        <w:pStyle w:val="100"/>
        <w:rPr>
          <w:rtl/>
        </w:rPr>
      </w:pPr>
      <w:r w:rsidRPr="00D24CF0">
        <w:rPr>
          <w:rStyle w:val="Heading7Char"/>
          <w:rFonts w:hint="cs"/>
          <w:color w:val="004E6C"/>
          <w:spacing w:val="0"/>
          <w:rtl/>
        </w:rPr>
        <w:t>צבר התחלואה השני (דצמבר 2018 - יולי 2019):</w:t>
      </w:r>
      <w:r w:rsidRPr="00D24CF0">
        <w:rPr>
          <w:rFonts w:hint="cs"/>
          <w:color w:val="004E6C"/>
          <w:rtl/>
        </w:rPr>
        <w:t xml:space="preserve"> </w:t>
      </w:r>
      <w:r w:rsidRPr="00C6338D">
        <w:rPr>
          <w:rFonts w:hint="cs"/>
          <w:rtl/>
        </w:rPr>
        <w:t xml:space="preserve">להלן בתרשים </w:t>
      </w:r>
      <w:r>
        <w:rPr>
          <w:rFonts w:hint="cs"/>
          <w:rtl/>
        </w:rPr>
        <w:t>12</w:t>
      </w:r>
      <w:r w:rsidRPr="00C6338D">
        <w:rPr>
          <w:rFonts w:hint="cs"/>
          <w:rtl/>
        </w:rPr>
        <w:t xml:space="preserve"> </w:t>
      </w:r>
      <w:r>
        <w:rPr>
          <w:rFonts w:hint="cs"/>
          <w:rtl/>
        </w:rPr>
        <w:t xml:space="preserve">מתואר סדר השתלשלות האירועים בעת </w:t>
      </w:r>
      <w:r w:rsidRPr="00C6338D">
        <w:rPr>
          <w:rFonts w:hint="cs"/>
          <w:rtl/>
        </w:rPr>
        <w:t>ה</w:t>
      </w:r>
      <w:r w:rsidRPr="00C6338D">
        <w:rPr>
          <w:rtl/>
        </w:rPr>
        <w:t>טיפול של משרד הבריאות ב</w:t>
      </w:r>
      <w:r>
        <w:rPr>
          <w:rFonts w:hint="cs"/>
          <w:rtl/>
        </w:rPr>
        <w:t>צבר</w:t>
      </w:r>
      <w:r w:rsidRPr="00C6338D">
        <w:rPr>
          <w:rFonts w:hint="cs"/>
          <w:rtl/>
        </w:rPr>
        <w:t xml:space="preserve"> </w:t>
      </w:r>
      <w:r w:rsidRPr="00C6338D">
        <w:rPr>
          <w:rtl/>
        </w:rPr>
        <w:t xml:space="preserve">התחלואה </w:t>
      </w:r>
      <w:r w:rsidRPr="00C6338D">
        <w:rPr>
          <w:rFonts w:hint="cs"/>
          <w:rtl/>
        </w:rPr>
        <w:t>השני</w:t>
      </w:r>
      <w:r>
        <w:rPr>
          <w:rFonts w:hint="cs"/>
          <w:rtl/>
        </w:rPr>
        <w:t>.</w:t>
      </w:r>
      <w:bookmarkStart w:id="28" w:name="_Hlk28680855"/>
    </w:p>
    <w:p w14:paraId="42F57C49" w14:textId="461EBBDF" w:rsidR="00FE773E" w:rsidRPr="00AB2EA6" w:rsidRDefault="00FE773E" w:rsidP="00AB2EA6">
      <w:pPr>
        <w:pStyle w:val="aa"/>
        <w:rPr>
          <w:b/>
          <w:bCs/>
          <w:rtl/>
        </w:rPr>
      </w:pPr>
      <w:r w:rsidRPr="00B431AB">
        <w:rPr>
          <w:rFonts w:hint="cs"/>
          <w:rtl/>
        </w:rPr>
        <w:lastRenderedPageBreak/>
        <w:t xml:space="preserve">תרשים </w:t>
      </w:r>
      <w:r>
        <w:rPr>
          <w:rFonts w:hint="cs"/>
          <w:rtl/>
        </w:rPr>
        <w:t>12</w:t>
      </w:r>
      <w:r w:rsidRPr="00B431AB">
        <w:rPr>
          <w:rFonts w:hint="cs"/>
          <w:rtl/>
        </w:rPr>
        <w:t>:</w:t>
      </w:r>
      <w:r w:rsidRPr="00B431AB">
        <w:rPr>
          <w:rtl/>
        </w:rPr>
        <w:t xml:space="preserve"> </w:t>
      </w:r>
      <w:r w:rsidRPr="00AB2EA6">
        <w:rPr>
          <w:b/>
          <w:bCs/>
          <w:rtl/>
        </w:rPr>
        <w:t xml:space="preserve">הטיפול של משרד הבריאות </w:t>
      </w:r>
      <w:r w:rsidR="00D24CF0" w:rsidRPr="00AB2EA6">
        <w:rPr>
          <w:b/>
          <w:bCs/>
          <w:rtl/>
        </w:rPr>
        <w:br/>
      </w:r>
      <w:r w:rsidRPr="00AB2EA6">
        <w:rPr>
          <w:b/>
          <w:bCs/>
          <w:rtl/>
        </w:rPr>
        <w:t>ב</w:t>
      </w:r>
      <w:r w:rsidRPr="00AB2EA6">
        <w:rPr>
          <w:rFonts w:hint="cs"/>
          <w:b/>
          <w:bCs/>
          <w:rtl/>
        </w:rPr>
        <w:t>צבר</w:t>
      </w:r>
      <w:r w:rsidRPr="00AB2EA6">
        <w:rPr>
          <w:b/>
          <w:bCs/>
          <w:rtl/>
        </w:rPr>
        <w:t xml:space="preserve"> התחלואה ה</w:t>
      </w:r>
      <w:r w:rsidRPr="00AB2EA6">
        <w:rPr>
          <w:rFonts w:hint="cs"/>
          <w:b/>
          <w:bCs/>
          <w:rtl/>
        </w:rPr>
        <w:t>שני ב</w:t>
      </w:r>
      <w:r w:rsidRPr="00AB2EA6">
        <w:rPr>
          <w:b/>
          <w:bCs/>
          <w:rtl/>
        </w:rPr>
        <w:t>סלמונלה קונקורד</w:t>
      </w:r>
      <w:r w:rsidRPr="00AB2EA6">
        <w:rPr>
          <w:rFonts w:hint="cs"/>
          <w:b/>
          <w:bCs/>
          <w:rtl/>
        </w:rPr>
        <w:t>,</w:t>
      </w:r>
      <w:r w:rsidRPr="00AB2EA6">
        <w:rPr>
          <w:b/>
          <w:bCs/>
          <w:rtl/>
        </w:rPr>
        <w:t xml:space="preserve"> 201</w:t>
      </w:r>
      <w:r w:rsidRPr="00AB2EA6">
        <w:rPr>
          <w:rFonts w:hint="cs"/>
          <w:b/>
          <w:bCs/>
          <w:rtl/>
        </w:rPr>
        <w:t>9 - השתלשלות העניינים</w:t>
      </w:r>
    </w:p>
    <w:p w14:paraId="5EADE677" w14:textId="77777777" w:rsidR="00FE773E" w:rsidRDefault="00FE773E" w:rsidP="00FE773E">
      <w:pPr>
        <w:spacing w:line="269" w:lineRule="auto"/>
        <w:jc w:val="center"/>
        <w:rPr>
          <w:b/>
          <w:bCs/>
          <w:rtl/>
        </w:rPr>
      </w:pPr>
      <w:r>
        <w:rPr>
          <w:noProof/>
        </w:rPr>
        <w:drawing>
          <wp:inline distT="0" distB="0" distL="0" distR="0" wp14:anchorId="6A9E629D" wp14:editId="3B5BB831">
            <wp:extent cx="5239628" cy="5098805"/>
            <wp:effectExtent l="0" t="0" r="0" b="6985"/>
            <wp:docPr id="207" name="תמונה 24" descr="C:\Users\yakov_ki\AppData\Local\Microsoft\Windows\INetCache\Content.Word\Mazon-tarsh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kov_ki\AppData\Local\Microsoft\Windows\INetCache\Content.Word\Mazon-tarshim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20" cy="5136846"/>
                    </a:xfrm>
                    <a:prstGeom prst="rect">
                      <a:avLst/>
                    </a:prstGeom>
                    <a:noFill/>
                    <a:ln>
                      <a:noFill/>
                    </a:ln>
                  </pic:spPr>
                </pic:pic>
              </a:graphicData>
            </a:graphic>
          </wp:inline>
        </w:drawing>
      </w:r>
    </w:p>
    <w:bookmarkEnd w:id="28"/>
    <w:p w14:paraId="506F5D4A" w14:textId="050929C1" w:rsidR="00FE773E" w:rsidRPr="00C6338D" w:rsidRDefault="00FE773E" w:rsidP="00FE773E">
      <w:pPr>
        <w:spacing w:line="269" w:lineRule="auto"/>
        <w:rPr>
          <w:rtl/>
        </w:rPr>
      </w:pPr>
    </w:p>
    <w:p w14:paraId="5B5AB599" w14:textId="77777777" w:rsidR="00FE773E" w:rsidRPr="00C6338D" w:rsidRDefault="00FE773E" w:rsidP="00D24CF0">
      <w:pPr>
        <w:pStyle w:val="100"/>
        <w:rPr>
          <w:rtl/>
        </w:rPr>
      </w:pPr>
      <w:r>
        <w:rPr>
          <w:rFonts w:hint="cs"/>
          <w:rtl/>
        </w:rPr>
        <w:t>כ</w:t>
      </w:r>
      <w:r w:rsidRPr="007139AD">
        <w:rPr>
          <w:rtl/>
        </w:rPr>
        <w:t>חלק מאחריותו למניעת פגיעה בבריאות הציבור בשל חשיפה למזהמים במוצרי מזון</w:t>
      </w:r>
      <w:r>
        <w:rPr>
          <w:rFonts w:hint="cs"/>
          <w:rtl/>
        </w:rPr>
        <w:t>,</w:t>
      </w:r>
      <w:r w:rsidRPr="007139AD">
        <w:rPr>
          <w:rFonts w:hint="cs"/>
          <w:rtl/>
        </w:rPr>
        <w:t xml:space="preserve"> </w:t>
      </w:r>
      <w:r>
        <w:rPr>
          <w:rFonts w:hint="cs"/>
          <w:rtl/>
        </w:rPr>
        <w:t>כאשר שירות המזון הארצי מ</w:t>
      </w:r>
      <w:r w:rsidRPr="00C6338D">
        <w:rPr>
          <w:rFonts w:hint="cs"/>
          <w:rtl/>
        </w:rPr>
        <w:t>קבל מידע כי מוצר מזון מסוים חשוד כמוצר מזון מזיק</w:t>
      </w:r>
      <w:r w:rsidRPr="00C6338D">
        <w:rPr>
          <w:rtl/>
        </w:rPr>
        <w:t xml:space="preserve"> </w:t>
      </w:r>
      <w:r w:rsidRPr="00C6338D">
        <w:rPr>
          <w:rFonts w:hint="cs"/>
          <w:rtl/>
        </w:rPr>
        <w:t>ו</w:t>
      </w:r>
      <w:r>
        <w:rPr>
          <w:rFonts w:hint="cs"/>
          <w:rtl/>
        </w:rPr>
        <w:t>כי יש</w:t>
      </w:r>
      <w:r w:rsidRPr="00C6338D">
        <w:rPr>
          <w:rtl/>
        </w:rPr>
        <w:t xml:space="preserve"> אפשרות שהוא </w:t>
      </w:r>
      <w:r>
        <w:rPr>
          <w:rFonts w:hint="cs"/>
          <w:rtl/>
        </w:rPr>
        <w:t xml:space="preserve">משווק בישראל אך </w:t>
      </w:r>
      <w:r w:rsidRPr="00C6338D">
        <w:rPr>
          <w:rFonts w:hint="cs"/>
          <w:rtl/>
        </w:rPr>
        <w:t xml:space="preserve">מיוצר </w:t>
      </w:r>
      <w:r>
        <w:rPr>
          <w:rFonts w:hint="cs"/>
          <w:rtl/>
        </w:rPr>
        <w:t>מחוצה לה</w:t>
      </w:r>
      <w:r w:rsidRPr="00C6338D">
        <w:rPr>
          <w:rFonts w:hint="cs"/>
          <w:rtl/>
        </w:rPr>
        <w:t>, על</w:t>
      </w:r>
      <w:r>
        <w:rPr>
          <w:rFonts w:hint="cs"/>
          <w:rtl/>
        </w:rPr>
        <w:t>יו</w:t>
      </w:r>
      <w:r w:rsidRPr="00C6338D">
        <w:rPr>
          <w:rFonts w:hint="cs"/>
          <w:rtl/>
        </w:rPr>
        <w:t xml:space="preserve"> לבדוק אם אכן הוא משווק בישראל. אם אכן </w:t>
      </w:r>
      <w:r>
        <w:rPr>
          <w:rFonts w:hint="cs"/>
          <w:rtl/>
        </w:rPr>
        <w:t>כך</w:t>
      </w:r>
      <w:r w:rsidRPr="00C6338D">
        <w:rPr>
          <w:rFonts w:hint="cs"/>
          <w:rtl/>
        </w:rPr>
        <w:t xml:space="preserve">, עליו לפעול כדי להוציאו מדרכי השיווק או למצער להפסיק את המשך מכירתו עד לסיום הבדיקות הנדרשות. </w:t>
      </w:r>
    </w:p>
    <w:p w14:paraId="08143425" w14:textId="77777777" w:rsidR="00FE773E" w:rsidRPr="00C6338D" w:rsidRDefault="00FE773E" w:rsidP="00D24CF0">
      <w:pPr>
        <w:pStyle w:val="100"/>
        <w:rPr>
          <w:rtl/>
        </w:rPr>
      </w:pPr>
      <w:r w:rsidRPr="00C6338D">
        <w:rPr>
          <w:rFonts w:hint="cs"/>
          <w:rtl/>
        </w:rPr>
        <w:t>אחד מ-60 המשווקים שלא היו רשומים במרשם המשווקים עד יוני 2019 הוא משווק א'</w:t>
      </w:r>
      <w:r>
        <w:rPr>
          <w:rFonts w:hint="cs"/>
          <w:rtl/>
        </w:rPr>
        <w:t>. הוא שי</w:t>
      </w:r>
      <w:r w:rsidRPr="00C6338D">
        <w:rPr>
          <w:rFonts w:hint="cs"/>
          <w:rtl/>
        </w:rPr>
        <w:t xml:space="preserve">ווק, בין היתר, מוצר מזון מסוים המיוצר ברש"פ ונמכר תחת שם המותג שלו (להלן </w:t>
      </w:r>
      <w:r>
        <w:rPr>
          <w:rFonts w:hint="cs"/>
          <w:rtl/>
        </w:rPr>
        <w:t>-</w:t>
      </w:r>
      <w:r w:rsidRPr="00C6338D">
        <w:rPr>
          <w:rFonts w:hint="cs"/>
          <w:rtl/>
        </w:rPr>
        <w:t xml:space="preserve"> המותג המסוים) וכן בשם מותג של רשת שיווק מסוימת (להלן </w:t>
      </w:r>
      <w:r>
        <w:rPr>
          <w:rFonts w:hint="cs"/>
          <w:rtl/>
        </w:rPr>
        <w:t>-</w:t>
      </w:r>
      <w:r w:rsidRPr="00C6338D">
        <w:rPr>
          <w:rFonts w:hint="cs"/>
          <w:rtl/>
        </w:rPr>
        <w:t xml:space="preserve"> הרשת המסוימת). על פי נתוני משרד הבריאות</w:t>
      </w:r>
      <w:r>
        <w:rPr>
          <w:rFonts w:hint="cs"/>
          <w:rtl/>
        </w:rPr>
        <w:t>,</w:t>
      </w:r>
      <w:r w:rsidRPr="00C6338D">
        <w:rPr>
          <w:rFonts w:hint="cs"/>
          <w:rtl/>
        </w:rPr>
        <w:t xml:space="preserve"> מיולי 2018 שווקו מוצרי המזון של משווק א' שהיו בהם חיידקי סלמונלה קונקורד</w:t>
      </w:r>
      <w:r>
        <w:rPr>
          <w:rFonts w:hint="cs"/>
          <w:rtl/>
        </w:rPr>
        <w:t xml:space="preserve"> זהים גנטית </w:t>
      </w:r>
      <w:r>
        <w:rPr>
          <w:rFonts w:hint="cs"/>
          <w:rtl/>
        </w:rPr>
        <w:lastRenderedPageBreak/>
        <w:t>לחיידקים שגרמו</w:t>
      </w:r>
      <w:r w:rsidRPr="00C6338D">
        <w:rPr>
          <w:rFonts w:hint="cs"/>
          <w:rtl/>
        </w:rPr>
        <w:t xml:space="preserve"> לתחלואה של לפחות עשרים </w:t>
      </w:r>
      <w:r>
        <w:rPr>
          <w:rFonts w:hint="cs"/>
          <w:rtl/>
        </w:rPr>
        <w:t>איש</w:t>
      </w:r>
      <w:r w:rsidRPr="00C6338D">
        <w:rPr>
          <w:rFonts w:hint="cs"/>
          <w:rtl/>
        </w:rPr>
        <w:t xml:space="preserve"> - ארבעה ב</w:t>
      </w:r>
      <w:r>
        <w:rPr>
          <w:rFonts w:hint="cs"/>
          <w:rtl/>
        </w:rPr>
        <w:t>צבר</w:t>
      </w:r>
      <w:r w:rsidRPr="00C6338D">
        <w:rPr>
          <w:rFonts w:hint="cs"/>
          <w:rtl/>
        </w:rPr>
        <w:t xml:space="preserve"> התחלואה הראשון ו-16 ב</w:t>
      </w:r>
      <w:r>
        <w:rPr>
          <w:rFonts w:hint="cs"/>
          <w:rtl/>
        </w:rPr>
        <w:t>צבר</w:t>
      </w:r>
      <w:r w:rsidRPr="00C6338D">
        <w:rPr>
          <w:rFonts w:hint="cs"/>
          <w:rtl/>
        </w:rPr>
        <w:t xml:space="preserve"> התחלואה השני.</w:t>
      </w:r>
    </w:p>
    <w:p w14:paraId="35311870" w14:textId="77777777" w:rsidR="00FE773E" w:rsidRPr="00C6338D" w:rsidRDefault="00FE773E" w:rsidP="00D24CF0">
      <w:pPr>
        <w:pStyle w:val="af5"/>
        <w:rPr>
          <w:rtl/>
        </w:rPr>
      </w:pPr>
      <w:r w:rsidRPr="00C6338D">
        <w:rPr>
          <w:rFonts w:hint="cs"/>
          <w:rtl/>
        </w:rPr>
        <w:t xml:space="preserve">בביקורת עלה כי כאשר נודע לשירות המזון הארצי </w:t>
      </w:r>
      <w:r>
        <w:rPr>
          <w:rFonts w:hint="cs"/>
          <w:rtl/>
        </w:rPr>
        <w:t>על</w:t>
      </w:r>
      <w:r w:rsidRPr="00C6338D">
        <w:rPr>
          <w:rFonts w:hint="cs"/>
          <w:rtl/>
        </w:rPr>
        <w:t xml:space="preserve"> הסיכון לבריאות הציבור </w:t>
      </w:r>
      <w:r>
        <w:rPr>
          <w:rFonts w:hint="cs"/>
          <w:rtl/>
        </w:rPr>
        <w:t>מ</w:t>
      </w:r>
      <w:r w:rsidRPr="00C6338D">
        <w:rPr>
          <w:rFonts w:hint="cs"/>
          <w:rtl/>
        </w:rPr>
        <w:t>מוצרי המזון</w:t>
      </w:r>
      <w:r>
        <w:rPr>
          <w:rFonts w:hint="cs"/>
          <w:rtl/>
        </w:rPr>
        <w:t xml:space="preserve"> ש</w:t>
      </w:r>
      <w:r w:rsidRPr="00C6338D">
        <w:rPr>
          <w:rFonts w:hint="cs"/>
          <w:rtl/>
        </w:rPr>
        <w:t>משווק א'</w:t>
      </w:r>
      <w:r>
        <w:rPr>
          <w:rFonts w:hint="cs"/>
          <w:rtl/>
        </w:rPr>
        <w:t xml:space="preserve"> שיווק</w:t>
      </w:r>
      <w:r w:rsidRPr="00C6338D">
        <w:rPr>
          <w:rFonts w:hint="cs"/>
          <w:rtl/>
        </w:rPr>
        <w:t xml:space="preserve">, הוא לא בדק אם </w:t>
      </w:r>
      <w:r>
        <w:rPr>
          <w:rFonts w:hint="cs"/>
          <w:rtl/>
        </w:rPr>
        <w:t>ה</w:t>
      </w:r>
      <w:r w:rsidRPr="00C6338D">
        <w:rPr>
          <w:rFonts w:hint="cs"/>
          <w:rtl/>
        </w:rPr>
        <w:t xml:space="preserve">מוצרים </w:t>
      </w:r>
      <w:r>
        <w:rPr>
          <w:rFonts w:hint="cs"/>
          <w:rtl/>
        </w:rPr>
        <w:t>ה</w:t>
      </w:r>
      <w:r w:rsidRPr="00C6338D">
        <w:rPr>
          <w:rFonts w:hint="cs"/>
          <w:rtl/>
        </w:rPr>
        <w:t>אלה משווקים בישראל ולא פעל באופן מי</w:t>
      </w:r>
      <w:r>
        <w:rPr>
          <w:rFonts w:hint="cs"/>
          <w:rtl/>
        </w:rPr>
        <w:t>י</w:t>
      </w:r>
      <w:r w:rsidRPr="00C6338D">
        <w:rPr>
          <w:rFonts w:hint="cs"/>
          <w:rtl/>
        </w:rPr>
        <w:t xml:space="preserve">די להוצאתם מדרכי השיווק או </w:t>
      </w:r>
      <w:r w:rsidRPr="00C6338D">
        <w:rPr>
          <w:rtl/>
        </w:rPr>
        <w:t xml:space="preserve">למצער </w:t>
      </w:r>
      <w:r w:rsidRPr="00C6338D">
        <w:rPr>
          <w:rFonts w:hint="cs"/>
          <w:rtl/>
        </w:rPr>
        <w:t>ל</w:t>
      </w:r>
      <w:r w:rsidRPr="00C6338D">
        <w:rPr>
          <w:rtl/>
        </w:rPr>
        <w:t>הפסק</w:t>
      </w:r>
      <w:r w:rsidRPr="00C6338D">
        <w:rPr>
          <w:rFonts w:hint="cs"/>
          <w:rtl/>
        </w:rPr>
        <w:t>ת</w:t>
      </w:r>
      <w:r w:rsidRPr="00C6338D">
        <w:rPr>
          <w:rtl/>
        </w:rPr>
        <w:t xml:space="preserve"> </w:t>
      </w:r>
      <w:r w:rsidRPr="00C6338D">
        <w:rPr>
          <w:rFonts w:hint="cs"/>
          <w:rtl/>
        </w:rPr>
        <w:t>מכירתם</w:t>
      </w:r>
      <w:r>
        <w:rPr>
          <w:rFonts w:hint="cs"/>
          <w:rtl/>
        </w:rPr>
        <w:t xml:space="preserve">. מוצרים </w:t>
      </w:r>
      <w:r w:rsidRPr="00C6338D">
        <w:rPr>
          <w:rFonts w:hint="cs"/>
          <w:rtl/>
        </w:rPr>
        <w:t>אלו המשיכו להגיע לדרכי השיווק,</w:t>
      </w:r>
      <w:r w:rsidRPr="00C6338D">
        <w:rPr>
          <w:rtl/>
        </w:rPr>
        <w:t xml:space="preserve"> כך ש</w:t>
      </w:r>
      <w:r w:rsidRPr="00C6338D">
        <w:rPr>
          <w:rFonts w:hint="cs"/>
          <w:rtl/>
        </w:rPr>
        <w:t xml:space="preserve">צרכנים המשיכו </w:t>
      </w:r>
      <w:r>
        <w:rPr>
          <w:rFonts w:hint="cs"/>
          <w:rtl/>
        </w:rPr>
        <w:t>לקנות</w:t>
      </w:r>
      <w:r w:rsidRPr="00C6338D">
        <w:rPr>
          <w:rFonts w:hint="cs"/>
          <w:rtl/>
        </w:rPr>
        <w:t xml:space="preserve"> ולצרוך את מוצרי המזון המזיק. להלן הפרטים:</w:t>
      </w:r>
    </w:p>
    <w:p w14:paraId="463D32D1" w14:textId="77777777" w:rsidR="00FE773E" w:rsidRPr="00C6338D" w:rsidRDefault="00FE773E" w:rsidP="00022003">
      <w:pPr>
        <w:pStyle w:val="100"/>
        <w:rPr>
          <w:rtl/>
        </w:rPr>
      </w:pPr>
      <w:r w:rsidRPr="00022003">
        <w:rPr>
          <w:rStyle w:val="Heading8Char"/>
          <w:rFonts w:hint="cs"/>
          <w:color w:val="004E6C"/>
          <w:spacing w:val="0"/>
          <w:rtl/>
        </w:rPr>
        <w:t>פעולות בעקבות הודעה ממקור זר על זיהום במוצרי המזון של משווק א':</w:t>
      </w:r>
      <w:r w:rsidRPr="00022003">
        <w:rPr>
          <w:rFonts w:hint="cs"/>
          <w:color w:val="004E6C"/>
          <w:rtl/>
        </w:rPr>
        <w:t xml:space="preserve"> </w:t>
      </w:r>
      <w:r w:rsidRPr="00C6338D">
        <w:rPr>
          <w:rFonts w:hint="cs"/>
          <w:rtl/>
        </w:rPr>
        <w:t xml:space="preserve">ב-3.5.19 פנו </w:t>
      </w:r>
      <w:r w:rsidRPr="00C6338D">
        <w:rPr>
          <w:rtl/>
        </w:rPr>
        <w:t>המרכז</w:t>
      </w:r>
      <w:r w:rsidRPr="00C6338D">
        <w:rPr>
          <w:rFonts w:hint="cs"/>
          <w:rtl/>
        </w:rPr>
        <w:t xml:space="preserve">ים </w:t>
      </w:r>
      <w:r w:rsidRPr="00C6338D">
        <w:rPr>
          <w:rtl/>
        </w:rPr>
        <w:t xml:space="preserve">לבקרת מחלות </w:t>
      </w:r>
      <w:r w:rsidRPr="00C6338D">
        <w:rPr>
          <w:rFonts w:hint="cs"/>
          <w:rtl/>
        </w:rPr>
        <w:t xml:space="preserve">ומניעתן </w:t>
      </w:r>
      <w:r>
        <w:rPr>
          <w:rFonts w:hint="cs"/>
          <w:rtl/>
        </w:rPr>
        <w:t>בארצות הברית</w:t>
      </w:r>
      <w:r w:rsidRPr="00C6338D">
        <w:rPr>
          <w:rtl/>
        </w:rPr>
        <w:t xml:space="preserve"> </w:t>
      </w:r>
      <w:r w:rsidRPr="00C6338D">
        <w:rPr>
          <w:rFonts w:hint="cs"/>
          <w:rtl/>
        </w:rPr>
        <w:t>(</w:t>
      </w:r>
      <w:r w:rsidRPr="00C6338D">
        <w:t>Centers for Disease Control and Prevention</w:t>
      </w:r>
      <w:r w:rsidRPr="00C6338D">
        <w:rPr>
          <w:rtl/>
        </w:rPr>
        <w:t xml:space="preserve">, </w:t>
      </w:r>
      <w:r w:rsidRPr="00C6338D">
        <w:rPr>
          <w:rFonts w:hint="cs"/>
          <w:rtl/>
        </w:rPr>
        <w:t>להלן - ה</w:t>
      </w:r>
      <w:r w:rsidRPr="00C6338D">
        <w:rPr>
          <w:rtl/>
        </w:rPr>
        <w:t>-</w:t>
      </w:r>
      <w:r w:rsidRPr="00C6338D">
        <w:t>CDC</w:t>
      </w:r>
      <w:r w:rsidRPr="00C6338D">
        <w:rPr>
          <w:rFonts w:hint="cs"/>
          <w:rtl/>
        </w:rPr>
        <w:t xml:space="preserve">) למעבדות המרכזיות של משרד הבריאות בישראל ודיווחו כי הם בוחנים התפרצות של חמישה מקרי תחלואה בארבע מדינות </w:t>
      </w:r>
      <w:r>
        <w:rPr>
          <w:rFonts w:hint="cs"/>
          <w:rtl/>
        </w:rPr>
        <w:t xml:space="preserve">בארצות הברית </w:t>
      </w:r>
      <w:r w:rsidRPr="00C6338D">
        <w:rPr>
          <w:rFonts w:hint="cs"/>
          <w:rtl/>
        </w:rPr>
        <w:t>מחיידק סלמונלה קונקורד</w:t>
      </w:r>
      <w:r>
        <w:rPr>
          <w:rFonts w:hint="cs"/>
          <w:rtl/>
        </w:rPr>
        <w:t>,</w:t>
      </w:r>
      <w:r w:rsidRPr="00C6338D">
        <w:rPr>
          <w:rFonts w:hint="cs"/>
          <w:rtl/>
        </w:rPr>
        <w:t xml:space="preserve"> </w:t>
      </w:r>
      <w:r>
        <w:rPr>
          <w:rFonts w:hint="cs"/>
          <w:rtl/>
        </w:rPr>
        <w:t xml:space="preserve">וכי </w:t>
      </w:r>
      <w:r w:rsidRPr="00C6338D">
        <w:rPr>
          <w:rFonts w:hint="cs"/>
          <w:rtl/>
        </w:rPr>
        <w:t xml:space="preserve">בבדיקת מעבדה </w:t>
      </w:r>
      <w:r>
        <w:rPr>
          <w:rFonts w:hint="cs"/>
          <w:rtl/>
        </w:rPr>
        <w:t xml:space="preserve">עלה שהתחלואה </w:t>
      </w:r>
      <w:r w:rsidRPr="00C6338D">
        <w:rPr>
          <w:rFonts w:hint="cs"/>
          <w:rtl/>
        </w:rPr>
        <w:t>קשורה בחיידק שנמצא במוצר</w:t>
      </w:r>
      <w:r>
        <w:rPr>
          <w:rFonts w:hint="cs"/>
          <w:rtl/>
        </w:rPr>
        <w:t>י</w:t>
      </w:r>
      <w:r w:rsidRPr="00C6338D">
        <w:rPr>
          <w:rFonts w:hint="cs"/>
          <w:rtl/>
        </w:rPr>
        <w:t xml:space="preserve"> המזון </w:t>
      </w:r>
      <w:r>
        <w:rPr>
          <w:rFonts w:hint="cs"/>
          <w:rtl/>
        </w:rPr>
        <w:t>שמשווק משווק א'</w:t>
      </w:r>
      <w:r w:rsidRPr="00C6338D">
        <w:rPr>
          <w:rFonts w:hint="cs"/>
          <w:rtl/>
        </w:rPr>
        <w:t>. ה-</w:t>
      </w:r>
      <w:r w:rsidRPr="00C6338D">
        <w:rPr>
          <w:rFonts w:hint="cs"/>
        </w:rPr>
        <w:t>CDC</w:t>
      </w:r>
      <w:r w:rsidRPr="00C6338D">
        <w:rPr>
          <w:rFonts w:hint="cs"/>
          <w:rtl/>
        </w:rPr>
        <w:t xml:space="preserve"> ציין כי על פי בדיקתו מקרי התחלואה אינם קשורים לחיידק שנמצא ב</w:t>
      </w:r>
      <w:r>
        <w:rPr>
          <w:rFonts w:hint="cs"/>
          <w:rtl/>
        </w:rPr>
        <w:t>צבר</w:t>
      </w:r>
      <w:r w:rsidRPr="00C6338D">
        <w:rPr>
          <w:rFonts w:hint="cs"/>
          <w:rtl/>
        </w:rPr>
        <w:t xml:space="preserve"> התחלואה הקודם שנקשר למוצרי המזון של יצרן ב'. </w:t>
      </w:r>
    </w:p>
    <w:p w14:paraId="2B294AE5" w14:textId="77777777" w:rsidR="00FE773E" w:rsidRDefault="00FE773E" w:rsidP="00022003">
      <w:pPr>
        <w:pStyle w:val="100"/>
        <w:rPr>
          <w:rtl/>
        </w:rPr>
      </w:pPr>
      <w:r w:rsidRPr="00C6338D">
        <w:rPr>
          <w:rFonts w:hint="cs"/>
          <w:rtl/>
        </w:rPr>
        <w:t xml:space="preserve">יומיים לאחר מכן, </w:t>
      </w:r>
      <w:r>
        <w:rPr>
          <w:rFonts w:hint="cs"/>
          <w:rtl/>
        </w:rPr>
        <w:t xml:space="preserve">המליץ </w:t>
      </w:r>
      <w:r w:rsidRPr="00C6338D">
        <w:rPr>
          <w:rtl/>
        </w:rPr>
        <w:t xml:space="preserve">מנהל המרכזים הארציים </w:t>
      </w:r>
      <w:r w:rsidRPr="00C6338D">
        <w:rPr>
          <w:rFonts w:hint="cs"/>
          <w:rtl/>
        </w:rPr>
        <w:t xml:space="preserve">לברר אם </w:t>
      </w:r>
      <w:r>
        <w:rPr>
          <w:rFonts w:hint="cs"/>
          <w:rtl/>
        </w:rPr>
        <w:t>מוצר המזון</w:t>
      </w:r>
      <w:r w:rsidRPr="00C6338D">
        <w:rPr>
          <w:rFonts w:hint="cs"/>
          <w:rtl/>
        </w:rPr>
        <w:t xml:space="preserve"> </w:t>
      </w:r>
      <w:r>
        <w:rPr>
          <w:rFonts w:hint="cs"/>
          <w:rtl/>
        </w:rPr>
        <w:t>ש</w:t>
      </w:r>
      <w:r w:rsidRPr="00C6338D">
        <w:rPr>
          <w:rFonts w:hint="cs"/>
          <w:rtl/>
        </w:rPr>
        <w:t>עליו הצביע ה-</w:t>
      </w:r>
      <w:r w:rsidRPr="00C6338D">
        <w:t>CDC</w:t>
      </w:r>
      <w:r w:rsidRPr="00C6338D">
        <w:rPr>
          <w:rFonts w:hint="cs"/>
          <w:rtl/>
        </w:rPr>
        <w:t xml:space="preserve"> </w:t>
      </w:r>
      <w:r w:rsidRPr="00C6338D">
        <w:rPr>
          <w:rtl/>
        </w:rPr>
        <w:t>משווק ונבדק בישראל</w:t>
      </w:r>
      <w:r w:rsidRPr="00C6338D">
        <w:rPr>
          <w:rFonts w:hint="cs"/>
          <w:rtl/>
        </w:rPr>
        <w:t>.</w:t>
      </w:r>
      <w:r>
        <w:rPr>
          <w:rFonts w:hint="cs"/>
          <w:rtl/>
        </w:rPr>
        <w:t xml:space="preserve"> למחרת</w:t>
      </w:r>
      <w:r w:rsidRPr="00C6338D">
        <w:rPr>
          <w:rFonts w:hint="cs"/>
          <w:rtl/>
        </w:rPr>
        <w:t>, עדכן ה-</w:t>
      </w:r>
      <w:r w:rsidRPr="00C6338D">
        <w:rPr>
          <w:rFonts w:hint="cs"/>
        </w:rPr>
        <w:t>FDA</w:t>
      </w:r>
      <w:r w:rsidRPr="00C6338D">
        <w:rPr>
          <w:rFonts w:hint="cs"/>
          <w:rtl/>
        </w:rPr>
        <w:t xml:space="preserve"> את מטה שירות המזון </w:t>
      </w:r>
      <w:r>
        <w:rPr>
          <w:rFonts w:hint="cs"/>
          <w:rtl/>
        </w:rPr>
        <w:t xml:space="preserve">הארצי על </w:t>
      </w:r>
      <w:r w:rsidRPr="00C6338D">
        <w:rPr>
          <w:rFonts w:hint="cs"/>
          <w:rtl/>
        </w:rPr>
        <w:t xml:space="preserve">אודות הקשר שמצא בין מקרי התחלואה בסלמונלה קונקורד שאירעו </w:t>
      </w:r>
      <w:r>
        <w:rPr>
          <w:rFonts w:hint="cs"/>
          <w:rtl/>
        </w:rPr>
        <w:t>בארצות הברית</w:t>
      </w:r>
      <w:r w:rsidRPr="00C6338D">
        <w:rPr>
          <w:rFonts w:hint="cs"/>
          <w:rtl/>
        </w:rPr>
        <w:t xml:space="preserve"> לבין </w:t>
      </w:r>
      <w:r>
        <w:rPr>
          <w:rFonts w:hint="cs"/>
          <w:rtl/>
        </w:rPr>
        <w:t xml:space="preserve">מוצר המזון </w:t>
      </w:r>
      <w:r w:rsidRPr="00C6338D">
        <w:rPr>
          <w:rFonts w:hint="cs"/>
          <w:rtl/>
        </w:rPr>
        <w:t>המיוצר ברש"פ ושאותו משווק משווק א'.</w:t>
      </w:r>
      <w:r>
        <w:rPr>
          <w:rFonts w:hint="cs"/>
          <w:rtl/>
        </w:rPr>
        <w:t xml:space="preserve"> </w:t>
      </w:r>
      <w:r w:rsidRPr="00C6338D">
        <w:rPr>
          <w:rFonts w:hint="cs"/>
          <w:rtl/>
        </w:rPr>
        <w:t>בהמשך לכך</w:t>
      </w:r>
      <w:r>
        <w:rPr>
          <w:rFonts w:hint="cs"/>
          <w:rtl/>
        </w:rPr>
        <w:t>,</w:t>
      </w:r>
      <w:r w:rsidRPr="00C6338D">
        <w:rPr>
          <w:rFonts w:hint="cs"/>
          <w:rtl/>
        </w:rPr>
        <w:t xml:space="preserve"> ב-8.5.19</w:t>
      </w:r>
      <w:r>
        <w:rPr>
          <w:rFonts w:hint="cs"/>
          <w:rtl/>
        </w:rPr>
        <w:t xml:space="preserve"> </w:t>
      </w:r>
      <w:r w:rsidRPr="00C6338D">
        <w:rPr>
          <w:rFonts w:hint="cs"/>
          <w:rtl/>
        </w:rPr>
        <w:t xml:space="preserve">עדכן מנהל המרכזים הארציים </w:t>
      </w:r>
      <w:r w:rsidRPr="00C6338D">
        <w:rPr>
          <w:rtl/>
        </w:rPr>
        <w:t>כמה גורמים במשרד הבריאות</w:t>
      </w:r>
      <w:r w:rsidRPr="00C6338D">
        <w:rPr>
          <w:rFonts w:hint="cs"/>
          <w:rtl/>
        </w:rPr>
        <w:t xml:space="preserve"> כי </w:t>
      </w:r>
      <w:r w:rsidRPr="00C6338D">
        <w:rPr>
          <w:rtl/>
        </w:rPr>
        <w:t>מוצר</w:t>
      </w:r>
      <w:r w:rsidRPr="00C6338D">
        <w:rPr>
          <w:rFonts w:hint="cs"/>
          <w:rtl/>
        </w:rPr>
        <w:t xml:space="preserve"> המזון </w:t>
      </w:r>
      <w:r w:rsidRPr="005A6728">
        <w:rPr>
          <w:rFonts w:hint="eastAsia"/>
          <w:rtl/>
        </w:rPr>
        <w:t>ש</w:t>
      </w:r>
      <w:r w:rsidRPr="00333FA0">
        <w:rPr>
          <w:rtl/>
        </w:rPr>
        <w:t>משווק משווק א'</w:t>
      </w:r>
      <w:r w:rsidRPr="00C6338D">
        <w:rPr>
          <w:rFonts w:hint="cs"/>
          <w:rtl/>
        </w:rPr>
        <w:t xml:space="preserve"> </w:t>
      </w:r>
      <w:r w:rsidRPr="00C6338D">
        <w:rPr>
          <w:rtl/>
        </w:rPr>
        <w:t>נצר</w:t>
      </w:r>
      <w:r>
        <w:rPr>
          <w:rFonts w:hint="cs"/>
          <w:rtl/>
        </w:rPr>
        <w:t>ך</w:t>
      </w:r>
      <w:r w:rsidRPr="00C6338D">
        <w:rPr>
          <w:rtl/>
        </w:rPr>
        <w:t xml:space="preserve"> גם בישראל, ונראה ש</w:t>
      </w:r>
      <w:r w:rsidRPr="00C6338D">
        <w:rPr>
          <w:rFonts w:hint="cs"/>
          <w:rtl/>
        </w:rPr>
        <w:t>מוצר המזון ב</w:t>
      </w:r>
      <w:r w:rsidRPr="00C6338D">
        <w:rPr>
          <w:rtl/>
        </w:rPr>
        <w:t xml:space="preserve">מותג של </w:t>
      </w:r>
      <w:r w:rsidRPr="00C6338D">
        <w:rPr>
          <w:rFonts w:hint="cs"/>
          <w:rtl/>
        </w:rPr>
        <w:t xml:space="preserve">הרשת המסוימת בישראל </w:t>
      </w:r>
      <w:r w:rsidRPr="00C6338D">
        <w:rPr>
          <w:rtl/>
        </w:rPr>
        <w:t xml:space="preserve">מיוצר גם </w:t>
      </w:r>
      <w:r w:rsidRPr="00C6338D">
        <w:rPr>
          <w:rFonts w:hint="eastAsia"/>
          <w:rtl/>
        </w:rPr>
        <w:t>הוא</w:t>
      </w:r>
      <w:r w:rsidRPr="00C6338D">
        <w:rPr>
          <w:rtl/>
        </w:rPr>
        <w:t xml:space="preserve"> </w:t>
      </w:r>
      <w:r>
        <w:rPr>
          <w:rFonts w:hint="cs"/>
          <w:rtl/>
        </w:rPr>
        <w:t>ב</w:t>
      </w:r>
      <w:r w:rsidRPr="00C6338D">
        <w:rPr>
          <w:rtl/>
        </w:rPr>
        <w:t xml:space="preserve">אותו </w:t>
      </w:r>
      <w:r>
        <w:rPr>
          <w:rFonts w:hint="cs"/>
          <w:rtl/>
        </w:rPr>
        <w:t>ה</w:t>
      </w:r>
      <w:r w:rsidRPr="00C6338D">
        <w:rPr>
          <w:rtl/>
        </w:rPr>
        <w:t>מפעל</w:t>
      </w:r>
      <w:r w:rsidRPr="00C6338D">
        <w:rPr>
          <w:rFonts w:hint="cs"/>
          <w:rtl/>
        </w:rPr>
        <w:t xml:space="preserve">. </w:t>
      </w:r>
    </w:p>
    <w:p w14:paraId="0BF3F362" w14:textId="77777777" w:rsidR="00FE773E" w:rsidRDefault="00FE773E" w:rsidP="00022003">
      <w:pPr>
        <w:pStyle w:val="100"/>
        <w:rPr>
          <w:rtl/>
        </w:rPr>
      </w:pPr>
      <w:r w:rsidRPr="00133A3B">
        <w:rPr>
          <w:rFonts w:hint="cs"/>
          <w:rtl/>
        </w:rPr>
        <w:t xml:space="preserve">ב-14.5.19 </w:t>
      </w:r>
      <w:r w:rsidRPr="00C6338D">
        <w:rPr>
          <w:rFonts w:hint="cs"/>
          <w:rtl/>
        </w:rPr>
        <w:t xml:space="preserve">עדכן </w:t>
      </w:r>
      <w:r w:rsidRPr="00C6338D">
        <w:rPr>
          <w:rFonts w:hint="eastAsia"/>
          <w:rtl/>
        </w:rPr>
        <w:t>מנהל</w:t>
      </w:r>
      <w:r w:rsidRPr="00C6338D">
        <w:rPr>
          <w:rtl/>
        </w:rPr>
        <w:t xml:space="preserve"> המרכזים</w:t>
      </w:r>
      <w:r w:rsidRPr="00C6338D">
        <w:rPr>
          <w:rFonts w:hint="cs"/>
          <w:rtl/>
        </w:rPr>
        <w:t xml:space="preserve"> </w:t>
      </w:r>
      <w:r>
        <w:rPr>
          <w:rFonts w:hint="cs"/>
          <w:rtl/>
        </w:rPr>
        <w:t>ה</w:t>
      </w:r>
      <w:r w:rsidRPr="00C6338D">
        <w:rPr>
          <w:rFonts w:hint="cs"/>
          <w:rtl/>
        </w:rPr>
        <w:t xml:space="preserve">ארציים את הגורמים </w:t>
      </w:r>
      <w:r w:rsidRPr="00A26539">
        <w:rPr>
          <w:rtl/>
        </w:rPr>
        <w:t xml:space="preserve">במשרד הבריאות </w:t>
      </w:r>
      <w:r w:rsidRPr="00C6338D">
        <w:rPr>
          <w:rtl/>
        </w:rPr>
        <w:t xml:space="preserve">כי </w:t>
      </w:r>
      <w:r w:rsidRPr="00C6338D">
        <w:rPr>
          <w:rFonts w:hint="eastAsia"/>
          <w:rtl/>
        </w:rPr>
        <w:t>החיידק</w:t>
      </w:r>
      <w:r w:rsidRPr="00C6338D">
        <w:rPr>
          <w:rtl/>
        </w:rPr>
        <w:t xml:space="preserve"> שנמצא </w:t>
      </w:r>
      <w:r>
        <w:rPr>
          <w:rFonts w:hint="cs"/>
          <w:rtl/>
        </w:rPr>
        <w:t>בארצות הברית</w:t>
      </w:r>
      <w:r w:rsidRPr="00C6338D">
        <w:rPr>
          <w:rtl/>
        </w:rPr>
        <w:t xml:space="preserve"> </w:t>
      </w:r>
      <w:r w:rsidRPr="00C6338D">
        <w:rPr>
          <w:rFonts w:hint="eastAsia"/>
          <w:rtl/>
        </w:rPr>
        <w:t>ב</w:t>
      </w:r>
      <w:r w:rsidRPr="00C6338D">
        <w:rPr>
          <w:rtl/>
        </w:rPr>
        <w:t xml:space="preserve">מכלי </w:t>
      </w:r>
      <w:r w:rsidRPr="00C6338D">
        <w:rPr>
          <w:rFonts w:hint="eastAsia"/>
          <w:rtl/>
        </w:rPr>
        <w:t>מוצר</w:t>
      </w:r>
      <w:r w:rsidRPr="00C6338D">
        <w:rPr>
          <w:rtl/>
        </w:rPr>
        <w:t xml:space="preserve"> </w:t>
      </w:r>
      <w:r w:rsidRPr="00C6338D">
        <w:rPr>
          <w:rFonts w:hint="eastAsia"/>
          <w:rtl/>
        </w:rPr>
        <w:t>המזון</w:t>
      </w:r>
      <w:r w:rsidRPr="00C6338D">
        <w:rPr>
          <w:rtl/>
        </w:rPr>
        <w:t xml:space="preserve"> ש</w:t>
      </w:r>
      <w:r>
        <w:rPr>
          <w:rFonts w:hint="cs"/>
          <w:rtl/>
        </w:rPr>
        <w:t>משווק</w:t>
      </w:r>
      <w:r w:rsidRPr="00C6338D">
        <w:rPr>
          <w:rtl/>
        </w:rPr>
        <w:t xml:space="preserve"> </w:t>
      </w:r>
      <w:r>
        <w:rPr>
          <w:rFonts w:hint="cs"/>
          <w:rtl/>
        </w:rPr>
        <w:t>משווק א'</w:t>
      </w:r>
      <w:r w:rsidRPr="00C6338D">
        <w:rPr>
          <w:rtl/>
        </w:rPr>
        <w:t xml:space="preserve"> זה</w:t>
      </w:r>
      <w:r w:rsidRPr="00C6338D">
        <w:rPr>
          <w:rFonts w:hint="eastAsia"/>
          <w:rtl/>
        </w:rPr>
        <w:t>ה</w:t>
      </w:r>
      <w:r w:rsidRPr="00C6338D">
        <w:rPr>
          <w:rtl/>
        </w:rPr>
        <w:t xml:space="preserve"> </w:t>
      </w:r>
      <w:r w:rsidRPr="00C6338D">
        <w:rPr>
          <w:rFonts w:hint="eastAsia"/>
          <w:rtl/>
        </w:rPr>
        <w:t>גנטית</w:t>
      </w:r>
      <w:r w:rsidRPr="00C6338D">
        <w:rPr>
          <w:rtl/>
        </w:rPr>
        <w:t xml:space="preserve"> ל</w:t>
      </w:r>
      <w:r w:rsidRPr="00C6338D">
        <w:rPr>
          <w:rFonts w:hint="eastAsia"/>
          <w:rtl/>
        </w:rPr>
        <w:t>חיידק</w:t>
      </w:r>
      <w:r w:rsidRPr="00C6338D">
        <w:rPr>
          <w:rtl/>
        </w:rPr>
        <w:t xml:space="preserve"> </w:t>
      </w:r>
      <w:r w:rsidRPr="00C6338D">
        <w:rPr>
          <w:rFonts w:hint="eastAsia"/>
          <w:rtl/>
        </w:rPr>
        <w:t>שגרם</w:t>
      </w:r>
      <w:r w:rsidRPr="00C6338D">
        <w:rPr>
          <w:rtl/>
        </w:rPr>
        <w:t xml:space="preserve"> </w:t>
      </w:r>
      <w:r w:rsidRPr="00C6338D">
        <w:rPr>
          <w:rFonts w:hint="eastAsia"/>
          <w:rtl/>
        </w:rPr>
        <w:t>לתחלואה</w:t>
      </w:r>
      <w:r w:rsidRPr="00C6338D">
        <w:rPr>
          <w:rtl/>
        </w:rPr>
        <w:t xml:space="preserve"> </w:t>
      </w:r>
      <w:r w:rsidRPr="00C6338D">
        <w:rPr>
          <w:rFonts w:hint="eastAsia"/>
          <w:rtl/>
        </w:rPr>
        <w:t>ב</w:t>
      </w:r>
      <w:r w:rsidRPr="00C6338D">
        <w:rPr>
          <w:rtl/>
        </w:rPr>
        <w:t xml:space="preserve">ישראל </w:t>
      </w:r>
      <w:r>
        <w:rPr>
          <w:rFonts w:hint="cs"/>
          <w:rtl/>
        </w:rPr>
        <w:t>ובארצות הברית</w:t>
      </w:r>
      <w:r w:rsidRPr="00C6338D">
        <w:rPr>
          <w:rFonts w:hint="cs"/>
          <w:rtl/>
        </w:rPr>
        <w:t xml:space="preserve"> </w:t>
      </w:r>
      <w:r>
        <w:rPr>
          <w:rFonts w:hint="cs"/>
          <w:rtl/>
        </w:rPr>
        <w:t>ו</w:t>
      </w:r>
      <w:r w:rsidRPr="00133A3B">
        <w:rPr>
          <w:rFonts w:hint="cs"/>
          <w:rtl/>
        </w:rPr>
        <w:t xml:space="preserve">הפנה את תשומת ליבו של </w:t>
      </w:r>
      <w:r w:rsidRPr="00133A3B">
        <w:rPr>
          <w:rtl/>
        </w:rPr>
        <w:t>שירות המזון</w:t>
      </w:r>
      <w:r w:rsidRPr="00133A3B">
        <w:rPr>
          <w:rFonts w:hint="cs"/>
          <w:rtl/>
        </w:rPr>
        <w:t xml:space="preserve"> הארצי לפרסומים באינטרנט שמהם עולה כי </w:t>
      </w:r>
      <w:r w:rsidRPr="00133A3B">
        <w:rPr>
          <w:rtl/>
        </w:rPr>
        <w:t>משווק א' שיווק בישראל את מוצרי ה</w:t>
      </w:r>
      <w:r w:rsidRPr="00133A3B">
        <w:rPr>
          <w:rFonts w:hint="cs"/>
          <w:rtl/>
        </w:rPr>
        <w:t>מזון המסוים</w:t>
      </w:r>
      <w:r w:rsidRPr="00133A3B">
        <w:rPr>
          <w:rtl/>
        </w:rPr>
        <w:t xml:space="preserve"> לא רק </w:t>
      </w:r>
      <w:r w:rsidRPr="00133A3B">
        <w:rPr>
          <w:rFonts w:hint="cs"/>
          <w:rtl/>
        </w:rPr>
        <w:t>ב</w:t>
      </w:r>
      <w:r>
        <w:rPr>
          <w:rFonts w:hint="cs"/>
          <w:rtl/>
        </w:rPr>
        <w:t>מותג</w:t>
      </w:r>
      <w:r w:rsidRPr="00133A3B">
        <w:rPr>
          <w:rFonts w:hint="cs"/>
          <w:rtl/>
        </w:rPr>
        <w:t xml:space="preserve"> ה</w:t>
      </w:r>
      <w:r w:rsidRPr="00133A3B">
        <w:rPr>
          <w:rtl/>
        </w:rPr>
        <w:t xml:space="preserve">רשת </w:t>
      </w:r>
      <w:r w:rsidRPr="00133A3B">
        <w:rPr>
          <w:rFonts w:hint="cs"/>
          <w:rtl/>
        </w:rPr>
        <w:t>המסוימת</w:t>
      </w:r>
      <w:r w:rsidRPr="00133A3B">
        <w:rPr>
          <w:rtl/>
        </w:rPr>
        <w:t xml:space="preserve"> אלא גם במותג </w:t>
      </w:r>
      <w:r w:rsidRPr="00133A3B">
        <w:rPr>
          <w:rFonts w:hint="cs"/>
          <w:rtl/>
        </w:rPr>
        <w:t xml:space="preserve">מסוים </w:t>
      </w:r>
      <w:r w:rsidRPr="00133A3B">
        <w:rPr>
          <w:rtl/>
        </w:rPr>
        <w:t>מטעמו.</w:t>
      </w:r>
    </w:p>
    <w:p w14:paraId="4CC86868" w14:textId="77777777" w:rsidR="00FE773E" w:rsidRPr="00076E49" w:rsidRDefault="00FE773E" w:rsidP="00022003">
      <w:pPr>
        <w:pStyle w:val="100"/>
        <w:rPr>
          <w:rtl/>
        </w:rPr>
      </w:pPr>
      <w:r w:rsidRPr="00952059">
        <w:rPr>
          <w:rFonts w:hint="cs"/>
          <w:rtl/>
        </w:rPr>
        <w:t xml:space="preserve">בתשובתו ציין משרד הבריאות </w:t>
      </w:r>
      <w:r>
        <w:rPr>
          <w:rFonts w:hint="cs"/>
          <w:rtl/>
        </w:rPr>
        <w:t>כי "</w:t>
      </w:r>
      <w:r w:rsidRPr="00B87E54">
        <w:rPr>
          <w:rtl/>
        </w:rPr>
        <w:t>ההחלטה על ביצוע ריקול היא מורכבת ומבוססת על מספר מרכיבים ש</w:t>
      </w:r>
      <w:r>
        <w:rPr>
          <w:rtl/>
        </w:rPr>
        <w:t>רק התרחשותם ביחד מחייבת ביצועו"</w:t>
      </w:r>
      <w:r w:rsidRPr="00B87E54">
        <w:rPr>
          <w:rtl/>
        </w:rPr>
        <w:t xml:space="preserve"> </w:t>
      </w:r>
      <w:r>
        <w:rPr>
          <w:rFonts w:hint="cs"/>
          <w:rtl/>
        </w:rPr>
        <w:t>ו</w:t>
      </w:r>
      <w:r w:rsidRPr="00B87E54">
        <w:rPr>
          <w:rtl/>
        </w:rPr>
        <w:t xml:space="preserve">כי הודעות הריקול </w:t>
      </w:r>
      <w:r>
        <w:rPr>
          <w:rFonts w:hint="cs"/>
          <w:rtl/>
        </w:rPr>
        <w:t>ב</w:t>
      </w:r>
      <w:r w:rsidRPr="00B87E54">
        <w:rPr>
          <w:rtl/>
        </w:rPr>
        <w:t>אירועים המתוארים בדוח הביקורת פורסמו "כאשר הייתה תשתית מתאימה לכך לדעת כלל אנשי המקצוע במשרד".</w:t>
      </w:r>
      <w:r>
        <w:rPr>
          <w:rFonts w:hint="cs"/>
          <w:rtl/>
        </w:rPr>
        <w:t xml:space="preserve"> עוד ציין </w:t>
      </w:r>
      <w:r w:rsidRPr="00952059">
        <w:rPr>
          <w:rFonts w:hint="cs"/>
          <w:rtl/>
        </w:rPr>
        <w:t xml:space="preserve">כי בפרק הזמן שבין פרסום הודעת הריקול של הרשת המסוימת ופרסום הודעת הריקול של המותג המסוים </w:t>
      </w:r>
      <w:r>
        <w:rPr>
          <w:rFonts w:hint="cs"/>
          <w:rtl/>
        </w:rPr>
        <w:t xml:space="preserve">(ראו בתרשים 12 לעיל) </w:t>
      </w:r>
      <w:r w:rsidRPr="00952059">
        <w:rPr>
          <w:rtl/>
        </w:rPr>
        <w:t xml:space="preserve">שירות המזון הארצי </w:t>
      </w:r>
      <w:r w:rsidRPr="00952059">
        <w:rPr>
          <w:rFonts w:hint="cs"/>
          <w:rtl/>
        </w:rPr>
        <w:t>"</w:t>
      </w:r>
      <w:r w:rsidRPr="00952059">
        <w:rPr>
          <w:rtl/>
        </w:rPr>
        <w:t>ביצע חקירה מעמיקה</w:t>
      </w:r>
      <w:r w:rsidRPr="00952059">
        <w:rPr>
          <w:rFonts w:hint="cs"/>
          <w:rtl/>
        </w:rPr>
        <w:t>"</w:t>
      </w:r>
      <w:r w:rsidRPr="00952059">
        <w:rPr>
          <w:rtl/>
        </w:rPr>
        <w:t xml:space="preserve">, </w:t>
      </w:r>
      <w:r w:rsidRPr="00952059">
        <w:rPr>
          <w:rFonts w:hint="cs"/>
          <w:rtl/>
        </w:rPr>
        <w:t>קיים ד</w:t>
      </w:r>
      <w:r w:rsidRPr="00952059">
        <w:rPr>
          <w:rtl/>
        </w:rPr>
        <w:t>יונים עם האמריקאים והפלסטינאים בעניין</w:t>
      </w:r>
      <w:r w:rsidRPr="00952059">
        <w:rPr>
          <w:rFonts w:hint="cs"/>
          <w:rtl/>
        </w:rPr>
        <w:t>, "</w:t>
      </w:r>
      <w:r w:rsidRPr="00952059">
        <w:rPr>
          <w:rtl/>
        </w:rPr>
        <w:t>הפעיל מערך דיגום נרחב של המוצרים בישראל</w:t>
      </w:r>
      <w:r w:rsidRPr="00952059">
        <w:rPr>
          <w:rFonts w:hint="cs"/>
          <w:rtl/>
        </w:rPr>
        <w:t>...</w:t>
      </w:r>
      <w:r w:rsidRPr="00952059">
        <w:rPr>
          <w:rtl/>
        </w:rPr>
        <w:t xml:space="preserve"> ועם קבלת תוצאות חיוביות בוצעו קריאות להחזרה (ריקול) ללא כל דיחוי</w:t>
      </w:r>
      <w:r w:rsidRPr="00952059">
        <w:rPr>
          <w:rFonts w:hint="cs"/>
          <w:rtl/>
        </w:rPr>
        <w:t xml:space="preserve"> </w:t>
      </w:r>
      <w:r w:rsidRPr="00952059">
        <w:rPr>
          <w:rtl/>
        </w:rPr>
        <w:t>- כלומר הריקולים בוצעו ללא כל שיהוי</w:t>
      </w:r>
      <w:r w:rsidRPr="00952059">
        <w:rPr>
          <w:rFonts w:hint="cs"/>
          <w:rtl/>
        </w:rPr>
        <w:t xml:space="preserve">... </w:t>
      </w:r>
      <w:r w:rsidRPr="00952059">
        <w:rPr>
          <w:rtl/>
        </w:rPr>
        <w:t>חרף העובדה שהתקבלו גם תוצאות מעבדה שהצביעו על תקינות של חלק מהאצוות</w:t>
      </w:r>
      <w:r w:rsidRPr="00952059">
        <w:rPr>
          <w:rFonts w:hint="cs"/>
          <w:rtl/>
        </w:rPr>
        <w:t>".</w:t>
      </w:r>
    </w:p>
    <w:p w14:paraId="020C2C56" w14:textId="77777777" w:rsidR="00FE773E" w:rsidRDefault="00FE773E" w:rsidP="00022003">
      <w:pPr>
        <w:pStyle w:val="af5"/>
        <w:rPr>
          <w:highlight w:val="yellow"/>
          <w:rtl/>
        </w:rPr>
      </w:pPr>
      <w:r w:rsidRPr="00651026">
        <w:rPr>
          <w:rtl/>
        </w:rPr>
        <w:lastRenderedPageBreak/>
        <w:t xml:space="preserve">שירות המזון הארצי פעל לפרסום </w:t>
      </w:r>
      <w:r>
        <w:rPr>
          <w:rFonts w:hint="cs"/>
          <w:rtl/>
        </w:rPr>
        <w:t xml:space="preserve">שתי </w:t>
      </w:r>
      <w:r w:rsidRPr="00651026">
        <w:rPr>
          <w:rtl/>
        </w:rPr>
        <w:t xml:space="preserve">הודעת ריקול, </w:t>
      </w:r>
      <w:r>
        <w:rPr>
          <w:rFonts w:hint="cs"/>
          <w:rtl/>
        </w:rPr>
        <w:t xml:space="preserve">בשני מועדים, </w:t>
      </w:r>
      <w:r w:rsidRPr="00651026">
        <w:rPr>
          <w:rtl/>
        </w:rPr>
        <w:t>בדבר הימצאות חיידקי סלמונלה קונקורד במוצרי מזון בישראל, מיד לאחר שקיבל על כך מידע ממעבדה בארץ</w:t>
      </w:r>
      <w:r>
        <w:rPr>
          <w:rFonts w:hint="cs"/>
          <w:rtl/>
        </w:rPr>
        <w:t>.</w:t>
      </w:r>
      <w:r w:rsidRPr="00651026">
        <w:rPr>
          <w:rtl/>
        </w:rPr>
        <w:t xml:space="preserve"> אולם ההודעה </w:t>
      </w:r>
      <w:r>
        <w:rPr>
          <w:rFonts w:hint="cs"/>
          <w:rtl/>
        </w:rPr>
        <w:t xml:space="preserve">בנוגע למותג המסוים </w:t>
      </w:r>
      <w:r w:rsidRPr="00651026">
        <w:rPr>
          <w:rtl/>
        </w:rPr>
        <w:t>פורסמה כארבעה שבועות לאחר שהוא קיבל מידע על חשש לזיהום במוצר מרשויות מקבילות בחו"ל, ושלושה שבועות לאחר שקיבל את המידע מהמרכזים הארציים</w:t>
      </w:r>
      <w:r>
        <w:rPr>
          <w:rFonts w:hint="cs"/>
          <w:rtl/>
        </w:rPr>
        <w:t xml:space="preserve">. ההודעה בנוגע למותג הרשת המסוימת פורסמה </w:t>
      </w:r>
      <w:r w:rsidRPr="00345B62">
        <w:rPr>
          <w:rtl/>
        </w:rPr>
        <w:t>כ</w:t>
      </w:r>
      <w:r>
        <w:rPr>
          <w:rFonts w:hint="cs"/>
          <w:rtl/>
        </w:rPr>
        <w:t>עשרה ימים</w:t>
      </w:r>
      <w:r w:rsidRPr="00345B62">
        <w:rPr>
          <w:rtl/>
        </w:rPr>
        <w:t xml:space="preserve"> לאחר שהוא קיבל מידע על חשש לזיהום במוצר מרשויות מקבילות בחו"ל</w:t>
      </w:r>
      <w:r w:rsidRPr="00651026">
        <w:rPr>
          <w:rtl/>
        </w:rPr>
        <w:t>.</w:t>
      </w:r>
    </w:p>
    <w:p w14:paraId="2B04B70E" w14:textId="77777777" w:rsidR="00FE773E" w:rsidRPr="00952059" w:rsidRDefault="00FE773E" w:rsidP="00022003">
      <w:pPr>
        <w:pStyle w:val="af5"/>
        <w:rPr>
          <w:rtl/>
        </w:rPr>
      </w:pPr>
      <w:r w:rsidRPr="00952059">
        <w:rPr>
          <w:rFonts w:hint="cs"/>
          <w:rtl/>
        </w:rPr>
        <w:t>מוצע כי במקרים שבהם שירות המזון הארצי מקבל מידע שמוצר מזון מסוים הוא מזון מזיק הוא יוודא כי הפעולות שננקטות למניעת פגיעה בבריאות הציבור, ובכלל זה עצירת מכירה ופרסום הודעת ריקול, יבוצעו מוקדם ככל האפשר וכי ההודעה תפרט את כל המותגים שבשמם משווק אותו מוצר.</w:t>
      </w:r>
    </w:p>
    <w:p w14:paraId="707EA41B" w14:textId="77777777" w:rsidR="00FE773E" w:rsidRPr="00952059" w:rsidRDefault="00FE773E" w:rsidP="00022003">
      <w:pPr>
        <w:pStyle w:val="100"/>
        <w:rPr>
          <w:b/>
          <w:bCs/>
          <w:rtl/>
        </w:rPr>
      </w:pPr>
      <w:r w:rsidRPr="00952059">
        <w:rPr>
          <w:rFonts w:hint="eastAsia"/>
          <w:rtl/>
        </w:rPr>
        <w:t>עלה</w:t>
      </w:r>
      <w:r w:rsidRPr="00952059">
        <w:rPr>
          <w:rtl/>
        </w:rPr>
        <w:t xml:space="preserve"> </w:t>
      </w:r>
      <w:r w:rsidRPr="00952059">
        <w:rPr>
          <w:rFonts w:hint="eastAsia"/>
          <w:rtl/>
        </w:rPr>
        <w:t>כי</w:t>
      </w:r>
      <w:r w:rsidRPr="00952059">
        <w:rPr>
          <w:rtl/>
        </w:rPr>
        <w:t xml:space="preserve"> על אף הקשר שמצא משרד הבריאות בין חיידקי הסלמונלה קונקורד שגרמו לתחלואה שהחלה </w:t>
      </w:r>
      <w:r w:rsidRPr="00952059">
        <w:rPr>
          <w:rFonts w:hint="eastAsia"/>
          <w:rtl/>
        </w:rPr>
        <w:t>באמצע</w:t>
      </w:r>
      <w:r w:rsidRPr="00952059">
        <w:rPr>
          <w:rtl/>
        </w:rPr>
        <w:t xml:space="preserve"> 2018 לבין חיידקי הסלמונלה קונקורד שנמצאו במוצרי המזון ששיווק משווק א', הודעות הריקול ששירות המזון הארצי </w:t>
      </w:r>
      <w:r w:rsidRPr="00952059">
        <w:rPr>
          <w:rFonts w:hint="eastAsia"/>
          <w:rtl/>
        </w:rPr>
        <w:t>אישר</w:t>
      </w:r>
      <w:r w:rsidRPr="00952059">
        <w:rPr>
          <w:rtl/>
        </w:rPr>
        <w:t xml:space="preserve"> </w:t>
      </w:r>
      <w:r w:rsidRPr="00952059">
        <w:rPr>
          <w:rFonts w:hint="eastAsia"/>
          <w:rtl/>
        </w:rPr>
        <w:t>ופרסם</w:t>
      </w:r>
      <w:r w:rsidRPr="00952059">
        <w:rPr>
          <w:rtl/>
        </w:rPr>
        <w:t xml:space="preserve"> </w:t>
      </w:r>
      <w:r w:rsidRPr="00952059">
        <w:rPr>
          <w:rFonts w:hint="eastAsia"/>
          <w:rtl/>
        </w:rPr>
        <w:t>באתר</w:t>
      </w:r>
      <w:r w:rsidRPr="00952059">
        <w:rPr>
          <w:rtl/>
        </w:rPr>
        <w:t xml:space="preserve"> </w:t>
      </w:r>
      <w:r w:rsidRPr="00952059">
        <w:rPr>
          <w:rFonts w:hint="eastAsia"/>
          <w:rtl/>
        </w:rPr>
        <w:t>האינטרנט</w:t>
      </w:r>
      <w:r w:rsidRPr="00952059">
        <w:rPr>
          <w:rtl/>
        </w:rPr>
        <w:t xml:space="preserve"> </w:t>
      </w:r>
      <w:r w:rsidRPr="00952059">
        <w:rPr>
          <w:rFonts w:hint="eastAsia"/>
          <w:rtl/>
        </w:rPr>
        <w:t>שלו</w:t>
      </w:r>
      <w:r w:rsidRPr="00952059">
        <w:rPr>
          <w:rtl/>
        </w:rPr>
        <w:t xml:space="preserve"> כלל</w:t>
      </w:r>
      <w:r w:rsidRPr="00952059">
        <w:rPr>
          <w:rFonts w:hint="eastAsia"/>
          <w:rtl/>
        </w:rPr>
        <w:t>ו</w:t>
      </w:r>
      <w:r w:rsidRPr="00952059">
        <w:rPr>
          <w:rtl/>
        </w:rPr>
        <w:t xml:space="preserve"> מוצרי</w:t>
      </w:r>
      <w:r w:rsidRPr="00952059">
        <w:rPr>
          <w:rFonts w:hint="eastAsia"/>
          <w:rtl/>
        </w:rPr>
        <w:t>ם</w:t>
      </w:r>
      <w:r w:rsidRPr="00952059">
        <w:rPr>
          <w:rtl/>
        </w:rPr>
        <w:t xml:space="preserve"> ששיווק משווק א' שמועד ייצורם היה </w:t>
      </w:r>
      <w:r w:rsidRPr="00952059">
        <w:rPr>
          <w:rFonts w:hint="eastAsia"/>
          <w:rtl/>
        </w:rPr>
        <w:t>רק</w:t>
      </w:r>
      <w:r w:rsidRPr="00952059">
        <w:rPr>
          <w:rtl/>
        </w:rPr>
        <w:t xml:space="preserve"> מ-1.12.18. </w:t>
      </w:r>
      <w:r w:rsidRPr="00952059">
        <w:rPr>
          <w:rFonts w:hint="eastAsia"/>
          <w:rtl/>
        </w:rPr>
        <w:t>יצוין</w:t>
      </w:r>
      <w:r w:rsidRPr="00952059">
        <w:rPr>
          <w:rtl/>
        </w:rPr>
        <w:t xml:space="preserve"> </w:t>
      </w:r>
      <w:r w:rsidRPr="00952059">
        <w:rPr>
          <w:rFonts w:hint="eastAsia"/>
          <w:rtl/>
        </w:rPr>
        <w:t>כי</w:t>
      </w:r>
      <w:r w:rsidRPr="00952059">
        <w:rPr>
          <w:rtl/>
        </w:rPr>
        <w:t xml:space="preserve"> </w:t>
      </w:r>
      <w:r w:rsidRPr="00952059">
        <w:rPr>
          <w:rFonts w:hint="eastAsia"/>
          <w:rtl/>
        </w:rPr>
        <w:t>מנתוני</w:t>
      </w:r>
      <w:r w:rsidRPr="00952059">
        <w:rPr>
          <w:rtl/>
        </w:rPr>
        <w:t xml:space="preserve"> </w:t>
      </w:r>
      <w:r w:rsidRPr="00952059">
        <w:rPr>
          <w:rFonts w:hint="eastAsia"/>
          <w:rtl/>
        </w:rPr>
        <w:t>משרד</w:t>
      </w:r>
      <w:r w:rsidRPr="00952059">
        <w:rPr>
          <w:rtl/>
        </w:rPr>
        <w:t xml:space="preserve"> </w:t>
      </w:r>
      <w:r w:rsidRPr="00952059">
        <w:rPr>
          <w:rFonts w:hint="eastAsia"/>
          <w:rtl/>
        </w:rPr>
        <w:t>הבריאות</w:t>
      </w:r>
      <w:r w:rsidRPr="00952059">
        <w:rPr>
          <w:rtl/>
        </w:rPr>
        <w:t xml:space="preserve"> </w:t>
      </w:r>
      <w:r w:rsidRPr="00952059">
        <w:rPr>
          <w:rFonts w:hint="eastAsia"/>
          <w:rtl/>
        </w:rPr>
        <w:t>עולה</w:t>
      </w:r>
      <w:r w:rsidRPr="00952059">
        <w:rPr>
          <w:rtl/>
        </w:rPr>
        <w:t xml:space="preserve"> </w:t>
      </w:r>
      <w:r w:rsidRPr="00952059">
        <w:rPr>
          <w:rFonts w:hint="eastAsia"/>
          <w:rtl/>
        </w:rPr>
        <w:t>כי</w:t>
      </w:r>
      <w:r w:rsidRPr="00952059">
        <w:rPr>
          <w:rtl/>
        </w:rPr>
        <w:t xml:space="preserve"> </w:t>
      </w:r>
      <w:r w:rsidRPr="00952059">
        <w:rPr>
          <w:rFonts w:hint="eastAsia"/>
          <w:rtl/>
        </w:rPr>
        <w:t>נמצא</w:t>
      </w:r>
      <w:r w:rsidRPr="00952059">
        <w:rPr>
          <w:rtl/>
        </w:rPr>
        <w:t xml:space="preserve"> </w:t>
      </w:r>
      <w:r w:rsidRPr="00952059">
        <w:rPr>
          <w:rFonts w:hint="eastAsia"/>
          <w:rtl/>
        </w:rPr>
        <w:t>קשר</w:t>
      </w:r>
      <w:r w:rsidRPr="00952059">
        <w:rPr>
          <w:rtl/>
        </w:rPr>
        <w:t xml:space="preserve"> </w:t>
      </w:r>
      <w:r w:rsidRPr="00952059">
        <w:rPr>
          <w:rFonts w:hint="eastAsia"/>
          <w:rtl/>
        </w:rPr>
        <w:t>מובהק</w:t>
      </w:r>
      <w:r w:rsidRPr="00952059">
        <w:rPr>
          <w:rtl/>
        </w:rPr>
        <w:t xml:space="preserve"> </w:t>
      </w:r>
      <w:r w:rsidRPr="00952059">
        <w:rPr>
          <w:rFonts w:hint="eastAsia"/>
          <w:rtl/>
        </w:rPr>
        <w:t>בין</w:t>
      </w:r>
      <w:r w:rsidRPr="00952059">
        <w:rPr>
          <w:rtl/>
        </w:rPr>
        <w:t xml:space="preserve"> </w:t>
      </w:r>
      <w:r w:rsidRPr="00952059">
        <w:rPr>
          <w:rFonts w:hint="eastAsia"/>
          <w:rtl/>
        </w:rPr>
        <w:t>החיידק</w:t>
      </w:r>
      <w:r w:rsidRPr="00952059">
        <w:rPr>
          <w:rtl/>
        </w:rPr>
        <w:t xml:space="preserve"> </w:t>
      </w:r>
      <w:r w:rsidRPr="00952059">
        <w:rPr>
          <w:rFonts w:hint="eastAsia"/>
          <w:rtl/>
        </w:rPr>
        <w:t>שנמצא</w:t>
      </w:r>
      <w:r w:rsidRPr="00952059">
        <w:rPr>
          <w:rtl/>
        </w:rPr>
        <w:t xml:space="preserve"> </w:t>
      </w:r>
      <w:r w:rsidRPr="00952059">
        <w:rPr>
          <w:rFonts w:hint="eastAsia"/>
          <w:rtl/>
        </w:rPr>
        <w:t>במוצרי</w:t>
      </w:r>
      <w:r w:rsidRPr="00952059">
        <w:rPr>
          <w:rtl/>
        </w:rPr>
        <w:t xml:space="preserve"> </w:t>
      </w:r>
      <w:r w:rsidRPr="00952059">
        <w:rPr>
          <w:rFonts w:hint="eastAsia"/>
          <w:rtl/>
        </w:rPr>
        <w:t>המזון</w:t>
      </w:r>
      <w:r w:rsidRPr="00952059">
        <w:rPr>
          <w:rtl/>
        </w:rPr>
        <w:t xml:space="preserve"> </w:t>
      </w:r>
      <w:r w:rsidRPr="00952059">
        <w:rPr>
          <w:rFonts w:hint="eastAsia"/>
          <w:rtl/>
        </w:rPr>
        <w:t>ששיווק</w:t>
      </w:r>
      <w:r w:rsidRPr="00952059">
        <w:rPr>
          <w:rtl/>
        </w:rPr>
        <w:t xml:space="preserve"> </w:t>
      </w:r>
      <w:r w:rsidRPr="00952059">
        <w:rPr>
          <w:rFonts w:hint="eastAsia"/>
          <w:rtl/>
        </w:rPr>
        <w:t>משווק</w:t>
      </w:r>
      <w:r w:rsidRPr="00952059">
        <w:rPr>
          <w:rtl/>
        </w:rPr>
        <w:t xml:space="preserve"> </w:t>
      </w:r>
      <w:r w:rsidRPr="00952059">
        <w:rPr>
          <w:rFonts w:hint="eastAsia"/>
          <w:rtl/>
        </w:rPr>
        <w:t>א</w:t>
      </w:r>
      <w:r w:rsidRPr="00952059">
        <w:rPr>
          <w:rtl/>
        </w:rPr>
        <w:t xml:space="preserve">' </w:t>
      </w:r>
      <w:r w:rsidRPr="00952059">
        <w:rPr>
          <w:rFonts w:hint="eastAsia"/>
          <w:rtl/>
        </w:rPr>
        <w:t>לבין</w:t>
      </w:r>
      <w:r w:rsidRPr="00952059">
        <w:rPr>
          <w:rtl/>
        </w:rPr>
        <w:t xml:space="preserve"> </w:t>
      </w:r>
      <w:r w:rsidRPr="00952059">
        <w:rPr>
          <w:rFonts w:hint="eastAsia"/>
          <w:rtl/>
        </w:rPr>
        <w:t>החיידק</w:t>
      </w:r>
      <w:r w:rsidRPr="00952059">
        <w:rPr>
          <w:rtl/>
        </w:rPr>
        <w:t xml:space="preserve"> </w:t>
      </w:r>
      <w:r w:rsidRPr="00952059">
        <w:rPr>
          <w:rFonts w:hint="eastAsia"/>
          <w:rtl/>
        </w:rPr>
        <w:t>שגרם</w:t>
      </w:r>
      <w:r w:rsidRPr="00952059">
        <w:rPr>
          <w:rtl/>
        </w:rPr>
        <w:t xml:space="preserve"> להידבקות של ארבעה </w:t>
      </w:r>
      <w:r w:rsidRPr="00952059">
        <w:rPr>
          <w:rFonts w:hint="eastAsia"/>
          <w:rtl/>
        </w:rPr>
        <w:t>אנשים</w:t>
      </w:r>
      <w:r w:rsidRPr="00952059">
        <w:rPr>
          <w:rtl/>
        </w:rPr>
        <w:t xml:space="preserve"> בתקופה שבין תחילת יולי 2018 לאמצע ספטמבר 2018, תקופה שלגביה לא בוצע הריקול.</w:t>
      </w:r>
    </w:p>
    <w:p w14:paraId="24E5B7B8" w14:textId="77777777" w:rsidR="00FE773E" w:rsidRDefault="00FE773E" w:rsidP="00022003">
      <w:pPr>
        <w:pStyle w:val="af5"/>
        <w:rPr>
          <w:rtl/>
        </w:rPr>
      </w:pPr>
      <w:r w:rsidRPr="00952059">
        <w:rPr>
          <w:rFonts w:hint="cs"/>
          <w:rtl/>
        </w:rPr>
        <w:t>על שירותי בריאות הציבור לבחון את התנהלותם באירועים שפורטו לעיל לצורך הפקת לקחים. יש לשקול לקבוע בהנחיות ברורות את אופן הטיפול בממצאים שמגיעים אליהם</w:t>
      </w:r>
      <w:r w:rsidRPr="00C6338D">
        <w:rPr>
          <w:rFonts w:hint="cs"/>
          <w:rtl/>
        </w:rPr>
        <w:t xml:space="preserve"> בנוגע לתחלואה הקשורה בחיידקים במוצרי מזון וכן את הצורך במעקב שוטף אחר מקרי תחלואה בחו"ל שיש להם קשר אפשרי למוצרי מזון המיוצרים או המשווקים בארץ.</w:t>
      </w:r>
      <w:r>
        <w:rPr>
          <w:rFonts w:hint="cs"/>
          <w:rtl/>
        </w:rPr>
        <w:t xml:space="preserve"> </w:t>
      </w:r>
    </w:p>
    <w:p w14:paraId="117E5FF3" w14:textId="77777777" w:rsidR="00FE773E" w:rsidRPr="00D801DE" w:rsidRDefault="00FE773E" w:rsidP="00022003">
      <w:pPr>
        <w:pStyle w:val="316"/>
        <w:rPr>
          <w:rtl/>
        </w:rPr>
      </w:pPr>
      <w:bookmarkStart w:id="29" w:name="_Hlk28678292"/>
      <w:r w:rsidRPr="00D801DE">
        <w:rPr>
          <w:rFonts w:hint="cs"/>
          <w:rtl/>
        </w:rPr>
        <w:t>מידע לציבור בנוגע למניעת חשיפה למזהמים במוצר</w:t>
      </w:r>
      <w:r w:rsidRPr="00D801DE">
        <w:rPr>
          <w:rFonts w:hint="eastAsia"/>
          <w:rtl/>
        </w:rPr>
        <w:t>י</w:t>
      </w:r>
      <w:r w:rsidRPr="00D801DE">
        <w:rPr>
          <w:rtl/>
        </w:rPr>
        <w:t xml:space="preserve"> </w:t>
      </w:r>
      <w:r w:rsidRPr="00D801DE">
        <w:rPr>
          <w:rFonts w:hint="eastAsia"/>
          <w:rtl/>
        </w:rPr>
        <w:t>מזון</w:t>
      </w:r>
    </w:p>
    <w:bookmarkEnd w:id="29"/>
    <w:p w14:paraId="2FECFAD0" w14:textId="77777777" w:rsidR="00FE773E" w:rsidRPr="00C6338D" w:rsidRDefault="00FE773E" w:rsidP="00022003">
      <w:pPr>
        <w:pStyle w:val="100"/>
        <w:rPr>
          <w:rtl/>
        </w:rPr>
      </w:pPr>
      <w:r w:rsidRPr="00C6338D">
        <w:rPr>
          <w:rFonts w:hint="eastAsia"/>
          <w:rtl/>
        </w:rPr>
        <w:t>על</w:t>
      </w:r>
      <w:r w:rsidRPr="00C6338D">
        <w:rPr>
          <w:rtl/>
        </w:rPr>
        <w:t xml:space="preserve"> </w:t>
      </w:r>
      <w:r w:rsidRPr="00C6338D">
        <w:rPr>
          <w:rFonts w:hint="eastAsia"/>
          <w:rtl/>
        </w:rPr>
        <w:t>שירותי</w:t>
      </w:r>
      <w:r w:rsidRPr="00C6338D">
        <w:rPr>
          <w:rtl/>
        </w:rPr>
        <w:t xml:space="preserve"> </w:t>
      </w:r>
      <w:r w:rsidRPr="00C6338D">
        <w:rPr>
          <w:rFonts w:hint="eastAsia"/>
          <w:rtl/>
        </w:rPr>
        <w:t>בריאות</w:t>
      </w:r>
      <w:r w:rsidRPr="00C6338D">
        <w:rPr>
          <w:rtl/>
        </w:rPr>
        <w:t xml:space="preserve"> </w:t>
      </w:r>
      <w:r w:rsidRPr="00C6338D">
        <w:rPr>
          <w:rFonts w:hint="eastAsia"/>
          <w:rtl/>
        </w:rPr>
        <w:t>הציבור</w:t>
      </w:r>
      <w:r w:rsidRPr="00C6338D">
        <w:rPr>
          <w:rFonts w:hint="cs"/>
          <w:rtl/>
        </w:rPr>
        <w:t xml:space="preserve"> ובפרט </w:t>
      </w:r>
      <w:r>
        <w:rPr>
          <w:rFonts w:hint="cs"/>
          <w:rtl/>
        </w:rPr>
        <w:t xml:space="preserve">על </w:t>
      </w:r>
      <w:r w:rsidRPr="00C6338D">
        <w:rPr>
          <w:rFonts w:hint="cs"/>
          <w:rtl/>
        </w:rPr>
        <w:t>שירות המזון</w:t>
      </w:r>
      <w:r w:rsidRPr="00C6338D">
        <w:rPr>
          <w:rtl/>
        </w:rPr>
        <w:t xml:space="preserve"> </w:t>
      </w:r>
      <w:r w:rsidRPr="00C6338D">
        <w:rPr>
          <w:rFonts w:hint="cs"/>
          <w:rtl/>
        </w:rPr>
        <w:t xml:space="preserve">הארצי </w:t>
      </w:r>
      <w:r w:rsidRPr="00C6338D">
        <w:rPr>
          <w:rFonts w:hint="eastAsia"/>
          <w:rtl/>
        </w:rPr>
        <w:t>מוטל</w:t>
      </w:r>
      <w:r w:rsidRPr="00C6338D">
        <w:rPr>
          <w:rFonts w:hint="cs"/>
          <w:rtl/>
        </w:rPr>
        <w:t xml:space="preserve"> לפעול </w:t>
      </w:r>
      <w:r w:rsidRPr="00C6338D">
        <w:rPr>
          <w:rtl/>
        </w:rPr>
        <w:t>ל</w:t>
      </w:r>
      <w:r w:rsidRPr="00C6338D">
        <w:rPr>
          <w:rFonts w:hint="cs"/>
          <w:rtl/>
        </w:rPr>
        <w:t>מניעת פגיעה בבריאות הציבור ממזהמים במזון</w:t>
      </w:r>
      <w:r w:rsidRPr="00C6338D">
        <w:rPr>
          <w:rtl/>
        </w:rPr>
        <w:t>, בין ה</w:t>
      </w:r>
      <w:r w:rsidRPr="00C6338D">
        <w:rPr>
          <w:rFonts w:hint="cs"/>
          <w:rtl/>
        </w:rPr>
        <w:t>יתר</w:t>
      </w:r>
      <w:r w:rsidRPr="00C6338D">
        <w:rPr>
          <w:rtl/>
        </w:rPr>
        <w:t xml:space="preserve"> באמצעות </w:t>
      </w:r>
      <w:r w:rsidRPr="00C6338D">
        <w:rPr>
          <w:rFonts w:hint="cs"/>
          <w:rtl/>
        </w:rPr>
        <w:t xml:space="preserve">הסברה ומתן מידע לציבור בדבר פעולות שעליו לבצע או פעולות </w:t>
      </w:r>
      <w:r>
        <w:rPr>
          <w:rFonts w:hint="cs"/>
          <w:rtl/>
        </w:rPr>
        <w:t>ש</w:t>
      </w:r>
      <w:r w:rsidRPr="00C6338D">
        <w:rPr>
          <w:rFonts w:hint="cs"/>
          <w:rtl/>
        </w:rPr>
        <w:t>מהן עליו להימנע</w:t>
      </w:r>
      <w:r>
        <w:rPr>
          <w:rFonts w:hint="cs"/>
          <w:rtl/>
        </w:rPr>
        <w:t>.</w:t>
      </w:r>
    </w:p>
    <w:p w14:paraId="1BB45C09" w14:textId="77777777" w:rsidR="00FE773E" w:rsidRPr="00C6338D" w:rsidRDefault="00FE773E" w:rsidP="00022003">
      <w:pPr>
        <w:pStyle w:val="100"/>
        <w:rPr>
          <w:rtl/>
        </w:rPr>
      </w:pPr>
      <w:r w:rsidRPr="00C6338D">
        <w:rPr>
          <w:rFonts w:hint="cs"/>
          <w:rtl/>
        </w:rPr>
        <w:t xml:space="preserve">בהתאם משרד הבריאות </w:t>
      </w:r>
      <w:r>
        <w:rPr>
          <w:rFonts w:hint="cs"/>
          <w:rtl/>
        </w:rPr>
        <w:t xml:space="preserve">מפרסם </w:t>
      </w:r>
      <w:r w:rsidRPr="00C6338D">
        <w:rPr>
          <w:rFonts w:hint="cs"/>
          <w:rtl/>
        </w:rPr>
        <w:t xml:space="preserve">באתר </w:t>
      </w:r>
      <w:r w:rsidRPr="00C6338D">
        <w:rPr>
          <w:rtl/>
        </w:rPr>
        <w:t xml:space="preserve">האינטרנט </w:t>
      </w:r>
      <w:r w:rsidRPr="00C6338D">
        <w:rPr>
          <w:rFonts w:hint="cs"/>
          <w:rtl/>
        </w:rPr>
        <w:t xml:space="preserve">שלו אזהרות בנושא מזון; דפי הסבר על </w:t>
      </w:r>
      <w:r w:rsidRPr="00C6338D">
        <w:rPr>
          <w:rtl/>
        </w:rPr>
        <w:t>בטיחות והיגיינה במזון</w:t>
      </w:r>
      <w:r w:rsidRPr="00C6338D">
        <w:rPr>
          <w:rFonts w:hint="cs"/>
          <w:rtl/>
        </w:rPr>
        <w:t xml:space="preserve"> </w:t>
      </w:r>
      <w:r>
        <w:rPr>
          <w:rFonts w:hint="cs"/>
          <w:rtl/>
        </w:rPr>
        <w:t>כגון</w:t>
      </w:r>
      <w:r w:rsidRPr="00C6338D">
        <w:rPr>
          <w:rtl/>
        </w:rPr>
        <w:t xml:space="preserve"> "מדריך </w:t>
      </w:r>
      <w:r w:rsidRPr="00C6338D">
        <w:rPr>
          <w:rFonts w:hint="eastAsia"/>
          <w:rtl/>
        </w:rPr>
        <w:t>לטיפול</w:t>
      </w:r>
      <w:r w:rsidRPr="00C6338D">
        <w:rPr>
          <w:rtl/>
        </w:rPr>
        <w:t xml:space="preserve"> </w:t>
      </w:r>
      <w:r w:rsidRPr="00C6338D">
        <w:rPr>
          <w:rFonts w:hint="eastAsia"/>
          <w:rtl/>
        </w:rPr>
        <w:t>והיגיינה</w:t>
      </w:r>
      <w:r w:rsidRPr="00C6338D">
        <w:rPr>
          <w:rtl/>
        </w:rPr>
        <w:t xml:space="preserve"> </w:t>
      </w:r>
      <w:r w:rsidRPr="00C6338D">
        <w:rPr>
          <w:rFonts w:hint="eastAsia"/>
          <w:rtl/>
        </w:rPr>
        <w:t>במזון</w:t>
      </w:r>
      <w:r w:rsidRPr="00C6338D">
        <w:rPr>
          <w:rtl/>
        </w:rPr>
        <w:t xml:space="preserve">" </w:t>
      </w:r>
      <w:r w:rsidRPr="00C6338D">
        <w:rPr>
          <w:rFonts w:hint="eastAsia"/>
          <w:rtl/>
        </w:rPr>
        <w:t>הכולל</w:t>
      </w:r>
      <w:r>
        <w:rPr>
          <w:rFonts w:hint="cs"/>
          <w:rtl/>
        </w:rPr>
        <w:t xml:space="preserve"> גם</w:t>
      </w:r>
      <w:r w:rsidRPr="00C6338D">
        <w:rPr>
          <w:rtl/>
        </w:rPr>
        <w:t xml:space="preserve"> הנחיות </w:t>
      </w:r>
      <w:r w:rsidRPr="00C6338D">
        <w:rPr>
          <w:rFonts w:hint="eastAsia"/>
          <w:rtl/>
        </w:rPr>
        <w:t>לקנייה</w:t>
      </w:r>
      <w:r w:rsidRPr="00C6338D">
        <w:rPr>
          <w:rtl/>
        </w:rPr>
        <w:t xml:space="preserve">, </w:t>
      </w:r>
      <w:r w:rsidRPr="00C6338D">
        <w:rPr>
          <w:rFonts w:hint="eastAsia"/>
          <w:rtl/>
        </w:rPr>
        <w:t>לשימוש</w:t>
      </w:r>
      <w:r w:rsidRPr="00C6338D">
        <w:rPr>
          <w:rtl/>
        </w:rPr>
        <w:t xml:space="preserve"> </w:t>
      </w:r>
      <w:r w:rsidRPr="00C6338D">
        <w:rPr>
          <w:rFonts w:hint="eastAsia"/>
          <w:rtl/>
        </w:rPr>
        <w:t>ולאחסון</w:t>
      </w:r>
      <w:r w:rsidRPr="00C6338D">
        <w:rPr>
          <w:rtl/>
        </w:rPr>
        <w:t xml:space="preserve"> </w:t>
      </w:r>
      <w:r w:rsidRPr="00C6338D">
        <w:rPr>
          <w:rFonts w:hint="eastAsia"/>
          <w:rtl/>
        </w:rPr>
        <w:t>בבית</w:t>
      </w:r>
      <w:r w:rsidRPr="00C6338D">
        <w:rPr>
          <w:rtl/>
        </w:rPr>
        <w:t xml:space="preserve"> </w:t>
      </w:r>
      <w:r w:rsidRPr="00C6338D">
        <w:rPr>
          <w:rFonts w:hint="eastAsia"/>
          <w:rtl/>
        </w:rPr>
        <w:t>של</w:t>
      </w:r>
      <w:r w:rsidRPr="00C6338D">
        <w:rPr>
          <w:rtl/>
        </w:rPr>
        <w:t xml:space="preserve"> </w:t>
      </w:r>
      <w:r w:rsidRPr="00C6338D">
        <w:rPr>
          <w:rFonts w:hint="eastAsia"/>
          <w:rtl/>
        </w:rPr>
        <w:t>בשר</w:t>
      </w:r>
      <w:r w:rsidRPr="00C6338D">
        <w:rPr>
          <w:rtl/>
        </w:rPr>
        <w:t xml:space="preserve">, עוף, דגים </w:t>
      </w:r>
      <w:r w:rsidRPr="00C6338D">
        <w:rPr>
          <w:rFonts w:hint="eastAsia"/>
          <w:rtl/>
        </w:rPr>
        <w:t>וביצים</w:t>
      </w:r>
      <w:r w:rsidRPr="00C6338D">
        <w:rPr>
          <w:rFonts w:hint="cs"/>
          <w:rtl/>
        </w:rPr>
        <w:t xml:space="preserve"> ודפי הסבר על חיידקים והרעלות מזון </w:t>
      </w:r>
      <w:r>
        <w:rPr>
          <w:rFonts w:hint="cs"/>
          <w:rtl/>
        </w:rPr>
        <w:t xml:space="preserve">שבהם </w:t>
      </w:r>
      <w:r w:rsidRPr="00C6338D">
        <w:rPr>
          <w:rFonts w:hint="cs"/>
          <w:rtl/>
        </w:rPr>
        <w:t>בין</w:t>
      </w:r>
      <w:r>
        <w:rPr>
          <w:rFonts w:hint="cs"/>
          <w:rtl/>
        </w:rPr>
        <w:t xml:space="preserve"> היתר מובא </w:t>
      </w:r>
      <w:r w:rsidRPr="00C6338D">
        <w:rPr>
          <w:rFonts w:hint="cs"/>
          <w:rtl/>
        </w:rPr>
        <w:t xml:space="preserve">מידע על החיידקים ליסטריה, סלמונלה וקמפילובקטר. בנוגע לחיידק הליסטריה </w:t>
      </w:r>
      <w:r>
        <w:rPr>
          <w:rFonts w:hint="cs"/>
          <w:rtl/>
        </w:rPr>
        <w:t xml:space="preserve">מובא </w:t>
      </w:r>
      <w:r w:rsidRPr="00C6338D">
        <w:rPr>
          <w:rFonts w:hint="cs"/>
          <w:rtl/>
        </w:rPr>
        <w:t xml:space="preserve">בדף ההסבר מידע </w:t>
      </w:r>
      <w:r>
        <w:rPr>
          <w:rFonts w:hint="cs"/>
          <w:rtl/>
        </w:rPr>
        <w:t xml:space="preserve">גם </w:t>
      </w:r>
      <w:r w:rsidRPr="00C6338D">
        <w:rPr>
          <w:rFonts w:hint="cs"/>
          <w:rtl/>
        </w:rPr>
        <w:t>על המחלות שהחיידק גורם</w:t>
      </w:r>
      <w:r>
        <w:rPr>
          <w:rFonts w:hint="cs"/>
          <w:rtl/>
        </w:rPr>
        <w:t xml:space="preserve"> להן</w:t>
      </w:r>
      <w:r w:rsidRPr="00C6338D">
        <w:rPr>
          <w:rFonts w:hint="cs"/>
          <w:rtl/>
        </w:rPr>
        <w:t>,</w:t>
      </w:r>
      <w:r>
        <w:rPr>
          <w:rFonts w:hint="cs"/>
          <w:rtl/>
        </w:rPr>
        <w:t xml:space="preserve"> התסמינים שלהן</w:t>
      </w:r>
      <w:r w:rsidRPr="00C6338D">
        <w:rPr>
          <w:rFonts w:hint="cs"/>
          <w:rtl/>
        </w:rPr>
        <w:t xml:space="preserve">, האוכלוסיות הרגישות למחלה והמלצות למניעת העברת המחלה ממזון לבני אדם. נוסף על אלה מפרסם משרד הבריאות באתר האינטרנט שלו רשימה של </w:t>
      </w:r>
      <w:r w:rsidRPr="00C6338D">
        <w:rPr>
          <w:rtl/>
        </w:rPr>
        <w:t>יצרני</w:t>
      </w:r>
      <w:r>
        <w:rPr>
          <w:rFonts w:hint="cs"/>
          <w:rtl/>
        </w:rPr>
        <w:t xml:space="preserve"> מזון</w:t>
      </w:r>
      <w:r w:rsidRPr="00C6338D">
        <w:rPr>
          <w:rtl/>
        </w:rPr>
        <w:t xml:space="preserve"> ועסקי מזון בעלי רישיון יצרן</w:t>
      </w:r>
      <w:r w:rsidRPr="00C6338D">
        <w:rPr>
          <w:rFonts w:hint="cs"/>
          <w:rtl/>
        </w:rPr>
        <w:t xml:space="preserve">, כך הציבור יכול לבדוק אם למפעל מסוים שמייצר מזון יש רישיון יצרן בתוקף מטעם משרד הבריאות. </w:t>
      </w:r>
    </w:p>
    <w:p w14:paraId="14938688" w14:textId="77777777" w:rsidR="00FE773E" w:rsidRPr="00133A3B" w:rsidRDefault="00FE773E" w:rsidP="00022003">
      <w:pPr>
        <w:pStyle w:val="414"/>
        <w:rPr>
          <w:rtl/>
        </w:rPr>
      </w:pPr>
      <w:bookmarkStart w:id="30" w:name="_Hlk28678312"/>
      <w:r w:rsidRPr="00133A3B">
        <w:rPr>
          <w:rFonts w:hint="cs"/>
          <w:rtl/>
        </w:rPr>
        <w:lastRenderedPageBreak/>
        <w:t>הודעות הריקול שמשרד הבריאות מאשר ומפרסם באתר</w:t>
      </w:r>
    </w:p>
    <w:bookmarkEnd w:id="30"/>
    <w:p w14:paraId="6CB35556" w14:textId="77777777" w:rsidR="00FE773E" w:rsidRPr="00C6338D" w:rsidRDefault="00FE773E" w:rsidP="00022003">
      <w:pPr>
        <w:pStyle w:val="100"/>
        <w:rPr>
          <w:rtl/>
        </w:rPr>
      </w:pPr>
      <w:r w:rsidRPr="00C6338D">
        <w:rPr>
          <w:rFonts w:hint="cs"/>
          <w:rtl/>
        </w:rPr>
        <w:t xml:space="preserve">משרד הבריאות מפרסם באתר האינטרנט שלו שני סוגים של אזהרות בנושא מזון: "הודעות על מוצרי מזון שהורדו מהמדף" (דהיינו הוצאה מדרכי השיווק, הודעות ריקול) והודעות דובר משרד הבריאות בנושא מזון. כאמור, החובה לביצוע ריקול לרבות פרסום ההודעה לציבור </w:t>
      </w:r>
      <w:r w:rsidRPr="00C6338D">
        <w:rPr>
          <w:rtl/>
        </w:rPr>
        <w:t xml:space="preserve">חלה על העוסק במזון, בתיאום עם מנהל שירות המזון הארצי או מי שהוא הסמיכו לכך. </w:t>
      </w:r>
      <w:r w:rsidRPr="00C6338D">
        <w:rPr>
          <w:rFonts w:hint="cs"/>
          <w:rtl/>
        </w:rPr>
        <w:t>על פי נוהל ריקול, טרם פרסום הודעת ריקול, על השלוחה המחוזית הרלוונטית לבחון את הצעת עוסק המזון לנוסח ההודעה כדי לוודא "כי היא משקפת את המצב" וכי היא כוללת בתוכה</w:t>
      </w:r>
      <w:r>
        <w:rPr>
          <w:rFonts w:hint="cs"/>
          <w:rtl/>
        </w:rPr>
        <w:t xml:space="preserve"> גם</w:t>
      </w:r>
      <w:r w:rsidRPr="00C6338D">
        <w:rPr>
          <w:rFonts w:hint="cs"/>
          <w:rtl/>
        </w:rPr>
        <w:t xml:space="preserve"> את "הסיבה לקריאה להחזרה" של המוצר. על פי הנוהל, גורמים נוספים המעורבים באישור נוסח ההודעה טרם פרסומה הם שירות המזון הארצי ואגף הדוברות של משרד הבריאות. על פי נוהל ריקול, נוסף לפרסום ההודעה בעיתונו</w:t>
      </w:r>
      <w:r w:rsidRPr="00C6338D">
        <w:rPr>
          <w:rFonts w:hint="eastAsia"/>
          <w:rtl/>
        </w:rPr>
        <w:t>ת</w:t>
      </w:r>
      <w:r w:rsidRPr="00C6338D">
        <w:rPr>
          <w:rFonts w:hint="cs"/>
          <w:rtl/>
        </w:rPr>
        <w:t xml:space="preserve">, משרד הבריאות מפרסם את ההודעה באתר </w:t>
      </w:r>
      <w:r w:rsidRPr="00C6338D">
        <w:rPr>
          <w:rtl/>
        </w:rPr>
        <w:t xml:space="preserve">האינטרנט </w:t>
      </w:r>
      <w:r w:rsidRPr="00C6338D">
        <w:rPr>
          <w:rFonts w:hint="cs"/>
          <w:rtl/>
        </w:rPr>
        <w:t xml:space="preserve">שלו. </w:t>
      </w:r>
    </w:p>
    <w:p w14:paraId="74DD1A20" w14:textId="77777777" w:rsidR="00FE773E" w:rsidRPr="00C6338D" w:rsidRDefault="00FE773E" w:rsidP="00022003">
      <w:pPr>
        <w:pStyle w:val="100"/>
        <w:rPr>
          <w:rtl/>
        </w:rPr>
      </w:pPr>
      <w:r w:rsidRPr="00C6338D">
        <w:rPr>
          <w:rFonts w:hint="cs"/>
          <w:rtl/>
        </w:rPr>
        <w:t xml:space="preserve">בג"ץ פסק לא אחת בהקשרים שונים כי </w:t>
      </w:r>
      <w:r>
        <w:rPr>
          <w:rFonts w:hint="cs"/>
          <w:rtl/>
        </w:rPr>
        <w:t xml:space="preserve">על הרשות המינהלית </w:t>
      </w:r>
      <w:r w:rsidRPr="00C6338D">
        <w:rPr>
          <w:rFonts w:hint="cs"/>
          <w:rtl/>
        </w:rPr>
        <w:t xml:space="preserve">חובה להביא לידיעת הציבור מידע </w:t>
      </w:r>
      <w:r w:rsidRPr="00C6338D">
        <w:rPr>
          <w:rtl/>
        </w:rPr>
        <w:t xml:space="preserve">שהוא חשוב </w:t>
      </w:r>
      <w:r w:rsidRPr="00C6338D">
        <w:rPr>
          <w:rFonts w:hint="cs"/>
          <w:rtl/>
        </w:rPr>
        <w:t>לו</w:t>
      </w:r>
      <w:r w:rsidRPr="00C6338D">
        <w:rPr>
          <w:rtl/>
        </w:rPr>
        <w:t xml:space="preserve"> ולהגנה עליו</w:t>
      </w:r>
      <w:r w:rsidRPr="00C6338D">
        <w:rPr>
          <w:rFonts w:hint="cs"/>
          <w:rtl/>
        </w:rPr>
        <w:t>. "</w:t>
      </w:r>
      <w:r w:rsidRPr="00C6338D">
        <w:rPr>
          <w:rtl/>
        </w:rPr>
        <w:t>כאשר מדובר במידע שהוא כה חשוב לציבור ולהגנה עליו, דומה שהחובה לפרסם מתחייבת מהחובות הכלליות המוטלות על הרשות</w:t>
      </w:r>
      <w:r w:rsidRPr="00C6338D">
        <w:rPr>
          <w:rFonts w:hint="cs"/>
          <w:rtl/>
        </w:rPr>
        <w:t xml:space="preserve">... </w:t>
      </w:r>
      <w:r w:rsidRPr="00C6338D">
        <w:rPr>
          <w:rtl/>
        </w:rPr>
        <w:t>לא אחת פסק בית משפט זה בהקשרים שונים כי יש חובה להביא לידיעת הציבור מידע גם ללא חובת פרסום סטטוטורית</w:t>
      </w:r>
      <w:r w:rsidRPr="00C6338D">
        <w:rPr>
          <w:rFonts w:hint="cs"/>
          <w:rtl/>
        </w:rPr>
        <w:t xml:space="preserve">... </w:t>
      </w:r>
      <w:r w:rsidRPr="00C6338D">
        <w:rPr>
          <w:rtl/>
        </w:rPr>
        <w:t>פרסום זה צריך להיות אפקטיבי ולכן עליו לכלול מידע בדבר הליקויים הרלוונטיים</w:t>
      </w:r>
      <w:r w:rsidRPr="00C6338D">
        <w:rPr>
          <w:rFonts w:hint="cs"/>
          <w:rtl/>
        </w:rPr>
        <w:t>"</w:t>
      </w:r>
      <w:r>
        <w:rPr>
          <w:rStyle w:val="FootnoteReference"/>
          <w:rtl/>
        </w:rPr>
        <w:footnoteReference w:id="59"/>
      </w:r>
      <w:r w:rsidRPr="00C6338D">
        <w:rPr>
          <w:rFonts w:hint="cs"/>
          <w:rtl/>
        </w:rPr>
        <w:t xml:space="preserve">. </w:t>
      </w:r>
    </w:p>
    <w:p w14:paraId="749A0D7D" w14:textId="77777777" w:rsidR="00FE773E" w:rsidRDefault="00FE773E" w:rsidP="00022003">
      <w:pPr>
        <w:pStyle w:val="100"/>
        <w:rPr>
          <w:rtl/>
        </w:rPr>
      </w:pPr>
      <w:r w:rsidRPr="00C6338D">
        <w:rPr>
          <w:rFonts w:hint="cs"/>
          <w:rtl/>
        </w:rPr>
        <w:t xml:space="preserve">ב"אמנת השירות של משרד הבריאות" שהוא פרסם באתר האינטרנט שלו משרד הבריאות אף התחייב "לשקף לציבור את... המידע שברשותנו באופן מירבי". כדי שהודעות הריקול </w:t>
      </w:r>
      <w:r w:rsidRPr="00C6338D">
        <w:rPr>
          <w:rtl/>
        </w:rPr>
        <w:t xml:space="preserve">שמשרד הבריאות </w:t>
      </w:r>
      <w:r w:rsidRPr="00C6338D">
        <w:rPr>
          <w:rFonts w:hint="cs"/>
          <w:rtl/>
        </w:rPr>
        <w:t>מ</w:t>
      </w:r>
      <w:r w:rsidRPr="00C6338D">
        <w:rPr>
          <w:rtl/>
        </w:rPr>
        <w:t>אשר ו</w:t>
      </w:r>
      <w:r w:rsidRPr="00C6338D">
        <w:rPr>
          <w:rFonts w:hint="cs"/>
          <w:rtl/>
        </w:rPr>
        <w:t>מ</w:t>
      </w:r>
      <w:r w:rsidRPr="00C6338D">
        <w:rPr>
          <w:rtl/>
        </w:rPr>
        <w:t>פרסם באתר האינטרנט שלו יהיו אפקטיביות</w:t>
      </w:r>
      <w:r w:rsidRPr="00C6338D">
        <w:rPr>
          <w:rFonts w:hint="cs"/>
          <w:rtl/>
        </w:rPr>
        <w:t>, מוטל על משרד הבריאות לוודא ש</w:t>
      </w:r>
      <w:r w:rsidRPr="00C6338D">
        <w:rPr>
          <w:rtl/>
        </w:rPr>
        <w:t xml:space="preserve">הודעות הריקול </w:t>
      </w:r>
      <w:r w:rsidRPr="00C6338D">
        <w:rPr>
          <w:rFonts w:hint="cs"/>
          <w:rtl/>
        </w:rPr>
        <w:t>י</w:t>
      </w:r>
      <w:r w:rsidRPr="00C6338D">
        <w:rPr>
          <w:rtl/>
        </w:rPr>
        <w:t xml:space="preserve">שקפו באופן מדויק </w:t>
      </w:r>
      <w:r w:rsidRPr="00C6338D">
        <w:rPr>
          <w:rFonts w:hint="cs"/>
          <w:rtl/>
        </w:rPr>
        <w:t xml:space="preserve">וברור </w:t>
      </w:r>
      <w:r w:rsidRPr="00C6338D">
        <w:rPr>
          <w:rtl/>
        </w:rPr>
        <w:t xml:space="preserve">את </w:t>
      </w:r>
      <w:r w:rsidRPr="00C6338D">
        <w:rPr>
          <w:rFonts w:hint="cs"/>
          <w:rtl/>
        </w:rPr>
        <w:t xml:space="preserve">כל </w:t>
      </w:r>
      <w:r w:rsidRPr="00C6338D">
        <w:rPr>
          <w:rtl/>
        </w:rPr>
        <w:t xml:space="preserve">המידע </w:t>
      </w:r>
      <w:r w:rsidRPr="00C6338D">
        <w:rPr>
          <w:rFonts w:hint="cs"/>
          <w:rtl/>
        </w:rPr>
        <w:t xml:space="preserve">הרלוונטי </w:t>
      </w:r>
      <w:r w:rsidRPr="00C6338D">
        <w:rPr>
          <w:rtl/>
        </w:rPr>
        <w:t xml:space="preserve">שברשותו בעת פרסום ההודעה </w:t>
      </w:r>
      <w:r w:rsidRPr="00C6338D">
        <w:rPr>
          <w:rFonts w:hint="cs"/>
          <w:rtl/>
        </w:rPr>
        <w:t>שיש בו כדי ל</w:t>
      </w:r>
      <w:r w:rsidRPr="00C6338D">
        <w:rPr>
          <w:rtl/>
        </w:rPr>
        <w:t>העל</w:t>
      </w:r>
      <w:r w:rsidRPr="00C6338D">
        <w:rPr>
          <w:rFonts w:hint="cs"/>
          <w:rtl/>
        </w:rPr>
        <w:t>ו</w:t>
      </w:r>
      <w:r w:rsidRPr="00C6338D">
        <w:rPr>
          <w:rtl/>
        </w:rPr>
        <w:t xml:space="preserve">ת </w:t>
      </w:r>
      <w:r w:rsidRPr="00C6338D">
        <w:rPr>
          <w:rFonts w:hint="cs"/>
          <w:rtl/>
        </w:rPr>
        <w:t xml:space="preserve">את </w:t>
      </w:r>
      <w:r w:rsidRPr="00C6338D">
        <w:rPr>
          <w:rtl/>
        </w:rPr>
        <w:t>המודעות של הציבור ב</w:t>
      </w:r>
      <w:r w:rsidRPr="00C6338D">
        <w:rPr>
          <w:rFonts w:hint="cs"/>
          <w:rtl/>
        </w:rPr>
        <w:t xml:space="preserve">נוגע למוצרי המזון </w:t>
      </w:r>
      <w:r w:rsidRPr="00C6338D">
        <w:rPr>
          <w:rtl/>
        </w:rPr>
        <w:t>שעלולים לפגוע בבריאותו.</w:t>
      </w:r>
    </w:p>
    <w:p w14:paraId="22CA4D19" w14:textId="77777777" w:rsidR="00FE773E" w:rsidRPr="00C6338D" w:rsidRDefault="00FE773E" w:rsidP="00022003">
      <w:pPr>
        <w:pStyle w:val="100"/>
        <w:rPr>
          <w:rtl/>
        </w:rPr>
      </w:pPr>
      <w:r w:rsidRPr="00C6338D">
        <w:rPr>
          <w:rFonts w:hint="cs"/>
          <w:rtl/>
        </w:rPr>
        <w:t>לשם השוואה יצוין כי לפי התבנית להודעות ריקול שקבע</w:t>
      </w:r>
      <w:r w:rsidRPr="00C6338D">
        <w:rPr>
          <w:rFonts w:hint="cs"/>
        </w:rPr>
        <w:t xml:space="preserve"> </w:t>
      </w:r>
      <w:r w:rsidRPr="00C6338D">
        <w:rPr>
          <w:rFonts w:hint="cs"/>
          <w:rtl/>
        </w:rPr>
        <w:t>ה-</w:t>
      </w:r>
      <w:r w:rsidRPr="00C6338D">
        <w:rPr>
          <w:rFonts w:hint="cs"/>
        </w:rPr>
        <w:t>FDA</w:t>
      </w:r>
      <w:r w:rsidRPr="00C6338D">
        <w:rPr>
          <w:rFonts w:hint="cs"/>
          <w:rtl/>
        </w:rPr>
        <w:t xml:space="preserve"> בנוגע למוצרי מזון </w:t>
      </w:r>
      <w:r>
        <w:rPr>
          <w:rFonts w:hint="cs"/>
          <w:rtl/>
        </w:rPr>
        <w:t>ש</w:t>
      </w:r>
      <w:r w:rsidRPr="00C6338D">
        <w:rPr>
          <w:rFonts w:hint="cs"/>
          <w:rtl/>
        </w:rPr>
        <w:t>בהם נמצא חיידק הסלמונלה</w:t>
      </w:r>
      <w:r>
        <w:rPr>
          <w:rStyle w:val="FootnoteReference"/>
          <w:rtl/>
        </w:rPr>
        <w:footnoteReference w:id="60"/>
      </w:r>
      <w:r w:rsidRPr="00C6338D">
        <w:rPr>
          <w:rFonts w:hint="cs"/>
          <w:rtl/>
        </w:rPr>
        <w:t xml:space="preserve"> יש לכלול בהודעה את הסיבה לריקול - למשל שהוא נעשה עקב מציאת חיידק במוצר סופי, </w:t>
      </w:r>
      <w:r>
        <w:rPr>
          <w:rFonts w:hint="cs"/>
          <w:rtl/>
        </w:rPr>
        <w:t>את</w:t>
      </w:r>
      <w:r w:rsidRPr="00C6338D">
        <w:rPr>
          <w:rFonts w:hint="cs"/>
          <w:rtl/>
        </w:rPr>
        <w:t xml:space="preserve"> מספר </w:t>
      </w:r>
      <w:r>
        <w:rPr>
          <w:rFonts w:hint="cs"/>
          <w:rtl/>
        </w:rPr>
        <w:t xml:space="preserve">האנשים </w:t>
      </w:r>
      <w:r w:rsidRPr="00C6338D">
        <w:rPr>
          <w:rFonts w:hint="cs"/>
          <w:rtl/>
        </w:rPr>
        <w:t>שחלו</w:t>
      </w:r>
      <w:r>
        <w:rPr>
          <w:rFonts w:hint="cs"/>
          <w:rtl/>
        </w:rPr>
        <w:t xml:space="preserve"> </w:t>
      </w:r>
      <w:r w:rsidRPr="00C6338D">
        <w:rPr>
          <w:rFonts w:hint="cs"/>
          <w:rtl/>
        </w:rPr>
        <w:t>שהחיידקים שנמצאו</w:t>
      </w:r>
      <w:r>
        <w:rPr>
          <w:rFonts w:hint="cs"/>
          <w:rtl/>
        </w:rPr>
        <w:t xml:space="preserve"> אצלם</w:t>
      </w:r>
      <w:r w:rsidRPr="00C6338D">
        <w:rPr>
          <w:rFonts w:hint="cs"/>
          <w:rtl/>
        </w:rPr>
        <w:t xml:space="preserve"> נקשרו לחיידקים שנמצאו במוצרי המזון</w:t>
      </w:r>
      <w:r>
        <w:rPr>
          <w:rFonts w:hint="cs"/>
          <w:rtl/>
        </w:rPr>
        <w:t xml:space="preserve"> המפורטים</w:t>
      </w:r>
      <w:r w:rsidRPr="00C6338D">
        <w:rPr>
          <w:rFonts w:hint="cs"/>
          <w:rtl/>
        </w:rPr>
        <w:t xml:space="preserve"> </w:t>
      </w:r>
      <w:r>
        <w:rPr>
          <w:rFonts w:hint="cs"/>
          <w:rtl/>
        </w:rPr>
        <w:t>ב</w:t>
      </w:r>
      <w:r w:rsidRPr="00C6338D">
        <w:rPr>
          <w:rFonts w:hint="cs"/>
          <w:rtl/>
        </w:rPr>
        <w:t>הודעה</w:t>
      </w:r>
      <w:r>
        <w:rPr>
          <w:rFonts w:hint="cs"/>
          <w:rtl/>
        </w:rPr>
        <w:t>,</w:t>
      </w:r>
      <w:r w:rsidRPr="00C6338D">
        <w:rPr>
          <w:rFonts w:hint="cs"/>
          <w:rtl/>
        </w:rPr>
        <w:t xml:space="preserve"> ו</w:t>
      </w:r>
      <w:r>
        <w:rPr>
          <w:rFonts w:hint="cs"/>
          <w:rtl/>
        </w:rPr>
        <w:t xml:space="preserve">את </w:t>
      </w:r>
      <w:r w:rsidRPr="00C6338D">
        <w:rPr>
          <w:rFonts w:hint="cs"/>
          <w:rtl/>
        </w:rPr>
        <w:t xml:space="preserve">הסיכון </w:t>
      </w:r>
      <w:r>
        <w:rPr>
          <w:rFonts w:hint="cs"/>
          <w:rtl/>
        </w:rPr>
        <w:t xml:space="preserve">מהידבקות </w:t>
      </w:r>
      <w:r w:rsidRPr="00C6338D">
        <w:rPr>
          <w:rFonts w:hint="cs"/>
          <w:rtl/>
        </w:rPr>
        <w:t xml:space="preserve">בסלמונלוזיס </w:t>
      </w:r>
      <w:r>
        <w:rPr>
          <w:rFonts w:hint="cs"/>
          <w:rtl/>
        </w:rPr>
        <w:t xml:space="preserve">בקרב </w:t>
      </w:r>
      <w:r w:rsidRPr="00C6338D">
        <w:rPr>
          <w:rFonts w:hint="cs"/>
          <w:rtl/>
        </w:rPr>
        <w:t>אוכלוסיות מסוימות.</w:t>
      </w:r>
    </w:p>
    <w:p w14:paraId="022122D2" w14:textId="6B59190D" w:rsidR="00FE773E" w:rsidRPr="00C6338D" w:rsidRDefault="00FE773E" w:rsidP="00022003">
      <w:pPr>
        <w:pStyle w:val="100"/>
        <w:rPr>
          <w:rtl/>
        </w:rPr>
      </w:pPr>
      <w:r w:rsidRPr="00C6338D">
        <w:rPr>
          <w:rFonts w:hint="cs"/>
          <w:rtl/>
        </w:rPr>
        <w:t>בהתאם וכדוגמה, בהודעה שפרסם ה-</w:t>
      </w:r>
      <w:r w:rsidRPr="00C6338D">
        <w:rPr>
          <w:rFonts w:hint="cs"/>
        </w:rPr>
        <w:t>FDA</w:t>
      </w:r>
      <w:r w:rsidRPr="00C6338D">
        <w:rPr>
          <w:rFonts w:hint="cs"/>
          <w:rtl/>
        </w:rPr>
        <w:t xml:space="preserve"> </w:t>
      </w:r>
      <w:r w:rsidR="00A97411">
        <w:rPr>
          <w:rFonts w:hint="cs"/>
          <w:rtl/>
        </w:rPr>
        <w:t>בנובמבר 201</w:t>
      </w:r>
      <w:r w:rsidR="00DB61EF">
        <w:rPr>
          <w:rFonts w:hint="cs"/>
          <w:rtl/>
        </w:rPr>
        <w:t>8</w:t>
      </w:r>
      <w:r w:rsidRPr="00C6338D">
        <w:rPr>
          <w:rFonts w:hint="cs"/>
          <w:rtl/>
        </w:rPr>
        <w:t xml:space="preserve"> נכתב כי נמצא חיידק סלמונלה במוצר מתוצרת יצרן ב' במסוף היבוא </w:t>
      </w:r>
      <w:r>
        <w:rPr>
          <w:rFonts w:hint="cs"/>
          <w:rtl/>
        </w:rPr>
        <w:t>לארצות הברית</w:t>
      </w:r>
      <w:r w:rsidRPr="00C6338D">
        <w:rPr>
          <w:rFonts w:hint="cs"/>
          <w:rtl/>
        </w:rPr>
        <w:t xml:space="preserve">, דבר שהוביל להתרעת היבוא; כי ריצוף גנטי שבוצע מצא קשר חזק בין החיידק שנמצא במוצר לבין חיידק שבודד מחולים שלקו בחיידק </w:t>
      </w:r>
      <w:r>
        <w:rPr>
          <w:rFonts w:hint="cs"/>
          <w:rtl/>
        </w:rPr>
        <w:t>בארצות הברית</w:t>
      </w:r>
      <w:r w:rsidRPr="00C6338D">
        <w:rPr>
          <w:rFonts w:hint="cs"/>
          <w:rtl/>
        </w:rPr>
        <w:t xml:space="preserve"> וכי ה-</w:t>
      </w:r>
      <w:r w:rsidRPr="00C6338D">
        <w:rPr>
          <w:rFonts w:hint="cs"/>
        </w:rPr>
        <w:t>CDC</w:t>
      </w:r>
      <w:r w:rsidRPr="00C6338D">
        <w:rPr>
          <w:rFonts w:hint="cs"/>
          <w:rtl/>
        </w:rPr>
        <w:t xml:space="preserve"> זיהה חמישה חולים בחיידק שהוא זהה גנטית לחיידק שנמצא במוצר במסוף היבוא. </w:t>
      </w:r>
    </w:p>
    <w:p w14:paraId="081768FE" w14:textId="77777777" w:rsidR="00FE773E" w:rsidRDefault="00FE773E" w:rsidP="00022003">
      <w:pPr>
        <w:pStyle w:val="100"/>
        <w:rPr>
          <w:rtl/>
        </w:rPr>
      </w:pPr>
      <w:r w:rsidRPr="00022003">
        <w:rPr>
          <w:rStyle w:val="Heading7Char"/>
          <w:color w:val="004E6C"/>
          <w:spacing w:val="0"/>
          <w:rtl/>
        </w:rPr>
        <w:lastRenderedPageBreak/>
        <w:t>בדיקת הודעות הריקול שהתפרסמו באתר המשרד:</w:t>
      </w:r>
      <w:r w:rsidRPr="00022003">
        <w:rPr>
          <w:b/>
          <w:bCs/>
          <w:color w:val="004E6C"/>
          <w:rtl/>
        </w:rPr>
        <w:t xml:space="preserve"> </w:t>
      </w:r>
      <w:r w:rsidRPr="00C6338D">
        <w:rPr>
          <w:rFonts w:hint="cs"/>
          <w:rtl/>
        </w:rPr>
        <w:t>משרד</w:t>
      </w:r>
      <w:r w:rsidRPr="00C6338D">
        <w:rPr>
          <w:rtl/>
        </w:rPr>
        <w:t xml:space="preserve"> </w:t>
      </w:r>
      <w:r w:rsidRPr="00C6338D">
        <w:rPr>
          <w:rFonts w:hint="cs"/>
          <w:rtl/>
        </w:rPr>
        <w:t>מבקר</w:t>
      </w:r>
      <w:r w:rsidRPr="00C6338D">
        <w:rPr>
          <w:rtl/>
        </w:rPr>
        <w:t xml:space="preserve"> </w:t>
      </w:r>
      <w:r w:rsidRPr="00C6338D">
        <w:rPr>
          <w:rFonts w:hint="cs"/>
          <w:rtl/>
        </w:rPr>
        <w:t>המדינה</w:t>
      </w:r>
      <w:r w:rsidRPr="00C6338D">
        <w:rPr>
          <w:rtl/>
        </w:rPr>
        <w:t xml:space="preserve"> </w:t>
      </w:r>
      <w:r w:rsidRPr="00C6338D">
        <w:rPr>
          <w:rFonts w:hint="cs"/>
          <w:rtl/>
        </w:rPr>
        <w:t>בדק</w:t>
      </w:r>
      <w:r w:rsidRPr="00C6338D">
        <w:rPr>
          <w:rtl/>
        </w:rPr>
        <w:t xml:space="preserve"> </w:t>
      </w:r>
      <w:r w:rsidRPr="00C6338D">
        <w:rPr>
          <w:rFonts w:hint="cs"/>
          <w:rtl/>
        </w:rPr>
        <w:t>את</w:t>
      </w:r>
      <w:r w:rsidRPr="00C6338D">
        <w:rPr>
          <w:rtl/>
        </w:rPr>
        <w:t xml:space="preserve"> </w:t>
      </w:r>
      <w:r w:rsidRPr="00C6338D">
        <w:rPr>
          <w:rFonts w:hint="cs"/>
          <w:rtl/>
        </w:rPr>
        <w:t>חמש</w:t>
      </w:r>
      <w:r w:rsidRPr="00C6338D">
        <w:rPr>
          <w:rtl/>
        </w:rPr>
        <w:t xml:space="preserve"> </w:t>
      </w:r>
      <w:r w:rsidRPr="00C6338D">
        <w:rPr>
          <w:rFonts w:hint="cs"/>
          <w:rtl/>
        </w:rPr>
        <w:t>הודעות</w:t>
      </w:r>
      <w:r w:rsidRPr="00C6338D">
        <w:rPr>
          <w:rtl/>
        </w:rPr>
        <w:t xml:space="preserve"> </w:t>
      </w:r>
      <w:r w:rsidRPr="00C6338D">
        <w:rPr>
          <w:rFonts w:hint="cs"/>
          <w:rtl/>
        </w:rPr>
        <w:t>הריקול</w:t>
      </w:r>
      <w:r w:rsidRPr="00C6338D">
        <w:rPr>
          <w:rtl/>
        </w:rPr>
        <w:t xml:space="preserve"> </w:t>
      </w:r>
      <w:r w:rsidRPr="00C6338D">
        <w:rPr>
          <w:rFonts w:hint="cs"/>
          <w:rtl/>
        </w:rPr>
        <w:t>ש</w:t>
      </w:r>
      <w:r>
        <w:rPr>
          <w:rFonts w:hint="cs"/>
          <w:rtl/>
        </w:rPr>
        <w:t>משרד הבריאות פרסם, בשנים</w:t>
      </w:r>
      <w:r>
        <w:rPr>
          <w:rtl/>
        </w:rPr>
        <w:t xml:space="preserve"> 2018</w:t>
      </w:r>
      <w:r>
        <w:rPr>
          <w:rFonts w:hint="cs"/>
          <w:rtl/>
        </w:rPr>
        <w:t xml:space="preserve"> ו-</w:t>
      </w:r>
      <w:r>
        <w:rPr>
          <w:rtl/>
        </w:rPr>
        <w:t xml:space="preserve"> 2019</w:t>
      </w:r>
      <w:r>
        <w:rPr>
          <w:rFonts w:hint="cs"/>
          <w:rtl/>
        </w:rPr>
        <w:t xml:space="preserve"> באתר האינטרנט שלו, </w:t>
      </w:r>
      <w:r w:rsidRPr="00C6338D">
        <w:rPr>
          <w:rFonts w:hint="cs"/>
          <w:rtl/>
        </w:rPr>
        <w:t>בעקבות</w:t>
      </w:r>
      <w:r w:rsidRPr="00C6338D">
        <w:rPr>
          <w:rtl/>
        </w:rPr>
        <w:t xml:space="preserve"> </w:t>
      </w:r>
      <w:r w:rsidRPr="00C6338D">
        <w:rPr>
          <w:rFonts w:hint="cs"/>
          <w:rtl/>
        </w:rPr>
        <w:t>הימצאות</w:t>
      </w:r>
      <w:r w:rsidRPr="00C6338D">
        <w:rPr>
          <w:rtl/>
        </w:rPr>
        <w:t xml:space="preserve"> </w:t>
      </w:r>
      <w:r w:rsidRPr="00C6338D">
        <w:rPr>
          <w:rFonts w:hint="cs"/>
          <w:rtl/>
        </w:rPr>
        <w:t>חיידק</w:t>
      </w:r>
      <w:r w:rsidRPr="00C6338D">
        <w:rPr>
          <w:rtl/>
        </w:rPr>
        <w:t xml:space="preserve"> </w:t>
      </w:r>
      <w:r w:rsidRPr="00C6338D">
        <w:rPr>
          <w:rFonts w:hint="cs"/>
          <w:rtl/>
        </w:rPr>
        <w:t>ליסטריה</w:t>
      </w:r>
      <w:r w:rsidRPr="00C6338D">
        <w:rPr>
          <w:rtl/>
        </w:rPr>
        <w:t xml:space="preserve"> </w:t>
      </w:r>
      <w:r w:rsidRPr="00C6338D">
        <w:rPr>
          <w:rFonts w:hint="cs"/>
          <w:rtl/>
        </w:rPr>
        <w:t>או</w:t>
      </w:r>
      <w:r w:rsidRPr="00C6338D">
        <w:rPr>
          <w:rtl/>
        </w:rPr>
        <w:t xml:space="preserve"> </w:t>
      </w:r>
      <w:r w:rsidRPr="00C6338D">
        <w:rPr>
          <w:rFonts w:hint="cs"/>
          <w:rtl/>
        </w:rPr>
        <w:t>סלמונלה קונקורד במוצרי המזון</w:t>
      </w:r>
      <w:r w:rsidRPr="00C6338D">
        <w:rPr>
          <w:rtl/>
        </w:rPr>
        <w:t xml:space="preserve"> </w:t>
      </w:r>
      <w:r>
        <w:rPr>
          <w:rFonts w:hint="cs"/>
          <w:rtl/>
        </w:rPr>
        <w:t>ו</w:t>
      </w:r>
      <w:r w:rsidRPr="00C6338D">
        <w:rPr>
          <w:rFonts w:hint="cs"/>
          <w:rtl/>
        </w:rPr>
        <w:t>אשר נוגעות</w:t>
      </w:r>
      <w:r w:rsidRPr="00C6338D">
        <w:rPr>
          <w:rtl/>
        </w:rPr>
        <w:t xml:space="preserve"> </w:t>
      </w:r>
      <w:r w:rsidRPr="00C6338D">
        <w:rPr>
          <w:rFonts w:hint="cs"/>
          <w:rtl/>
        </w:rPr>
        <w:t>לשלושת</w:t>
      </w:r>
      <w:r w:rsidRPr="00C6338D">
        <w:rPr>
          <w:rtl/>
        </w:rPr>
        <w:t xml:space="preserve"> </w:t>
      </w:r>
      <w:r w:rsidRPr="00C6338D">
        <w:rPr>
          <w:rFonts w:hint="cs"/>
          <w:rtl/>
        </w:rPr>
        <w:t>אירועי התחלואה</w:t>
      </w:r>
      <w:r>
        <w:rPr>
          <w:rFonts w:hint="cs"/>
          <w:rtl/>
        </w:rPr>
        <w:t xml:space="preserve"> </w:t>
      </w:r>
      <w:r w:rsidRPr="00C6338D">
        <w:rPr>
          <w:rFonts w:hint="cs"/>
          <w:rtl/>
        </w:rPr>
        <w:t>שנבדקו</w:t>
      </w:r>
      <w:r w:rsidRPr="00C6338D">
        <w:rPr>
          <w:rtl/>
        </w:rPr>
        <w:t xml:space="preserve"> </w:t>
      </w:r>
      <w:r w:rsidRPr="00C6338D">
        <w:rPr>
          <w:rFonts w:hint="cs"/>
          <w:rtl/>
        </w:rPr>
        <w:t>בביקורת</w:t>
      </w:r>
      <w:r w:rsidRPr="00C6338D">
        <w:rPr>
          <w:rtl/>
        </w:rPr>
        <w:t xml:space="preserve">. </w:t>
      </w:r>
    </w:p>
    <w:p w14:paraId="428F3593" w14:textId="77777777" w:rsidR="00FE773E" w:rsidRPr="00C6338D" w:rsidRDefault="00FE773E" w:rsidP="00356E54">
      <w:pPr>
        <w:pStyle w:val="af5"/>
        <w:rPr>
          <w:rtl/>
        </w:rPr>
      </w:pPr>
      <w:r w:rsidRPr="00356E54">
        <w:rPr>
          <w:rStyle w:val="Heading8Char"/>
          <w:color w:val="004E6C"/>
          <w:spacing w:val="0"/>
          <w:rtl/>
        </w:rPr>
        <w:t xml:space="preserve">מידע </w:t>
      </w:r>
      <w:r w:rsidRPr="00356E54">
        <w:rPr>
          <w:rStyle w:val="Heading8Char"/>
          <w:rFonts w:hint="eastAsia"/>
          <w:color w:val="004E6C"/>
          <w:spacing w:val="0"/>
          <w:rtl/>
        </w:rPr>
        <w:t>חסר</w:t>
      </w:r>
      <w:r w:rsidRPr="00356E54">
        <w:rPr>
          <w:rStyle w:val="Heading8Char"/>
          <w:color w:val="004E6C"/>
          <w:spacing w:val="0"/>
          <w:rtl/>
        </w:rPr>
        <w:t xml:space="preserve"> בנוגע </w:t>
      </w:r>
      <w:r w:rsidRPr="00356E54">
        <w:rPr>
          <w:rStyle w:val="Heading8Char"/>
          <w:rFonts w:hint="eastAsia"/>
          <w:color w:val="004E6C"/>
          <w:spacing w:val="0"/>
          <w:rtl/>
        </w:rPr>
        <w:t>להימצאות</w:t>
      </w:r>
      <w:r w:rsidRPr="00356E54">
        <w:rPr>
          <w:rStyle w:val="Heading8Char"/>
          <w:color w:val="004E6C"/>
          <w:spacing w:val="0"/>
          <w:rtl/>
        </w:rPr>
        <w:t xml:space="preserve"> </w:t>
      </w:r>
      <w:r w:rsidRPr="00356E54">
        <w:rPr>
          <w:rStyle w:val="Heading8Char"/>
          <w:rFonts w:hint="eastAsia"/>
          <w:color w:val="004E6C"/>
          <w:spacing w:val="0"/>
          <w:rtl/>
        </w:rPr>
        <w:t>חיידקים</w:t>
      </w:r>
      <w:r w:rsidRPr="00356E54">
        <w:rPr>
          <w:rStyle w:val="Heading8Char"/>
          <w:color w:val="004E6C"/>
          <w:spacing w:val="0"/>
          <w:rtl/>
        </w:rPr>
        <w:t xml:space="preserve"> </w:t>
      </w:r>
      <w:r w:rsidRPr="00356E54">
        <w:rPr>
          <w:rStyle w:val="Heading8Char"/>
          <w:rFonts w:hint="eastAsia"/>
          <w:color w:val="004E6C"/>
          <w:spacing w:val="0"/>
          <w:rtl/>
        </w:rPr>
        <w:t>במוצרי</w:t>
      </w:r>
      <w:r w:rsidRPr="00356E54">
        <w:rPr>
          <w:rStyle w:val="Heading8Char"/>
          <w:color w:val="004E6C"/>
          <w:spacing w:val="0"/>
          <w:rtl/>
        </w:rPr>
        <w:t xml:space="preserve"> </w:t>
      </w:r>
      <w:r w:rsidRPr="00356E54">
        <w:rPr>
          <w:rStyle w:val="Heading8Char"/>
          <w:rFonts w:hint="eastAsia"/>
          <w:color w:val="004E6C"/>
          <w:spacing w:val="0"/>
          <w:rtl/>
        </w:rPr>
        <w:t>המזון</w:t>
      </w:r>
      <w:r w:rsidRPr="00356E54">
        <w:rPr>
          <w:rStyle w:val="Heading8Char"/>
          <w:rFonts w:hint="cs"/>
          <w:color w:val="004E6C"/>
          <w:spacing w:val="0"/>
          <w:rtl/>
        </w:rPr>
        <w:t>:</w:t>
      </w:r>
      <w:r w:rsidRPr="00356E54">
        <w:rPr>
          <w:rStyle w:val="Heading6Char"/>
          <w:rFonts w:hint="cs"/>
          <w:color w:val="004E6C"/>
          <w:rtl/>
        </w:rPr>
        <w:t xml:space="preserve"> </w:t>
      </w:r>
      <w:r w:rsidRPr="00952059">
        <w:rPr>
          <w:rFonts w:hint="cs"/>
          <w:rtl/>
        </w:rPr>
        <w:t>עלה</w:t>
      </w:r>
      <w:r w:rsidRPr="00952059">
        <w:rPr>
          <w:rtl/>
        </w:rPr>
        <w:t xml:space="preserve"> </w:t>
      </w:r>
      <w:r w:rsidRPr="00952059">
        <w:rPr>
          <w:rFonts w:hint="cs"/>
          <w:rtl/>
        </w:rPr>
        <w:t>ש</w:t>
      </w:r>
      <w:r w:rsidRPr="00952059">
        <w:rPr>
          <w:rtl/>
        </w:rPr>
        <w:t xml:space="preserve">נוסח </w:t>
      </w:r>
      <w:r w:rsidRPr="00952059">
        <w:rPr>
          <w:rFonts w:hint="cs"/>
          <w:rtl/>
        </w:rPr>
        <w:t>ההודעות אינו משקף באופן מלא את המצב, שכן בהודעות</w:t>
      </w:r>
      <w:r w:rsidRPr="00952059">
        <w:rPr>
          <w:rtl/>
        </w:rPr>
        <w:t xml:space="preserve"> לא נכתב כי בחלק ממוצרי המזון</w:t>
      </w:r>
      <w:r>
        <w:rPr>
          <w:rFonts w:hint="cs"/>
          <w:rtl/>
        </w:rPr>
        <w:t xml:space="preserve"> אכן</w:t>
      </w:r>
      <w:r w:rsidRPr="008D0DB4">
        <w:rPr>
          <w:rtl/>
        </w:rPr>
        <w:t xml:space="preserve"> </w:t>
      </w:r>
      <w:r w:rsidRPr="00952059">
        <w:rPr>
          <w:rtl/>
        </w:rPr>
        <w:t>נמצאו חיידקים</w:t>
      </w:r>
      <w:r>
        <w:rPr>
          <w:rFonts w:hint="cs"/>
          <w:rtl/>
        </w:rPr>
        <w:t>, למשל</w:t>
      </w:r>
      <w:r w:rsidRPr="00952059">
        <w:rPr>
          <w:rtl/>
        </w:rPr>
        <w:t>:</w:t>
      </w:r>
    </w:p>
    <w:p w14:paraId="2A0489DB" w14:textId="77777777" w:rsidR="00FE773E" w:rsidRPr="00C6338D" w:rsidDel="00BE77CD" w:rsidRDefault="00FE773E" w:rsidP="00356E54">
      <w:pPr>
        <w:pStyle w:val="100"/>
        <w:rPr>
          <w:rtl/>
        </w:rPr>
      </w:pPr>
      <w:r w:rsidRPr="00C6338D" w:rsidDel="00BE77CD">
        <w:rPr>
          <w:rFonts w:hint="cs"/>
          <w:rtl/>
        </w:rPr>
        <w:t>בהודעת הריקול מטעם יצרן א' בנוגע לשני מוצרי מזון של החברה</w:t>
      </w:r>
      <w:r w:rsidDel="00BE77CD">
        <w:rPr>
          <w:rFonts w:hint="cs"/>
          <w:rtl/>
        </w:rPr>
        <w:t xml:space="preserve"> מיום ייצור מסוים,</w:t>
      </w:r>
      <w:r w:rsidRPr="00C6338D" w:rsidDel="00BE77CD">
        <w:rPr>
          <w:rFonts w:hint="cs"/>
          <w:rtl/>
        </w:rPr>
        <w:t xml:space="preserve"> </w:t>
      </w:r>
      <w:r w:rsidDel="00BE77CD">
        <w:rPr>
          <w:rFonts w:hint="cs"/>
          <w:rtl/>
        </w:rPr>
        <w:t xml:space="preserve">אשר </w:t>
      </w:r>
      <w:r w:rsidRPr="00C6338D" w:rsidDel="00BE77CD">
        <w:rPr>
          <w:rFonts w:hint="cs"/>
          <w:rtl/>
        </w:rPr>
        <w:t>משרד הבריאות</w:t>
      </w:r>
      <w:r w:rsidDel="00BE77CD">
        <w:rPr>
          <w:rFonts w:hint="cs"/>
          <w:rtl/>
        </w:rPr>
        <w:t xml:space="preserve"> אישר ופרסם אותה </w:t>
      </w:r>
      <w:r w:rsidRPr="00C6338D" w:rsidDel="00BE77CD">
        <w:rPr>
          <w:rFonts w:hint="cs"/>
          <w:rtl/>
        </w:rPr>
        <w:t>באתר האינטרנט שלו</w:t>
      </w:r>
      <w:r w:rsidDel="00BE77CD">
        <w:rPr>
          <w:rFonts w:hint="cs"/>
          <w:rtl/>
        </w:rPr>
        <w:t>,</w:t>
      </w:r>
      <w:r w:rsidRPr="00C6338D" w:rsidDel="00BE77CD">
        <w:rPr>
          <w:rFonts w:hint="cs"/>
          <w:rtl/>
        </w:rPr>
        <w:t xml:space="preserve"> </w:t>
      </w:r>
      <w:r w:rsidRPr="00C6338D" w:rsidDel="00BE77CD">
        <w:rPr>
          <w:rtl/>
        </w:rPr>
        <w:t>נכתב כי הריקול למוצרים נעשה "בעקבות חשד להימצאות חיידק מסוג ליסטריה מונוציטוגנס</w:t>
      </w:r>
      <w:r w:rsidRPr="00C6338D" w:rsidDel="00BE77CD">
        <w:rPr>
          <w:rFonts w:hint="cs"/>
          <w:rtl/>
        </w:rPr>
        <w:t>"</w:t>
      </w:r>
      <w:r w:rsidDel="00BE77CD">
        <w:rPr>
          <w:rFonts w:hint="cs"/>
          <w:rtl/>
        </w:rPr>
        <w:t xml:space="preserve">; ואולם </w:t>
      </w:r>
      <w:r w:rsidRPr="00C6338D" w:rsidDel="00BE77CD">
        <w:rPr>
          <w:rFonts w:hint="cs"/>
          <w:rtl/>
        </w:rPr>
        <w:t>לפני מועד פרסום ההודעה</w:t>
      </w:r>
      <w:r w:rsidDel="00BE77CD">
        <w:rPr>
          <w:rFonts w:hint="cs"/>
          <w:rtl/>
        </w:rPr>
        <w:t xml:space="preserve"> </w:t>
      </w:r>
      <w:r w:rsidRPr="00C6338D" w:rsidDel="00BE77CD">
        <w:rPr>
          <w:rtl/>
        </w:rPr>
        <w:t>הודיעה המעבדה כי נמצאו בפועל חיידקי ליסטריה בשני מוצרי המזון</w:t>
      </w:r>
      <w:r w:rsidDel="00BE77CD">
        <w:rPr>
          <w:rFonts w:hint="cs"/>
          <w:rtl/>
        </w:rPr>
        <w:t xml:space="preserve"> האלה</w:t>
      </w:r>
      <w:r w:rsidRPr="00C6338D" w:rsidDel="00BE77CD">
        <w:rPr>
          <w:rFonts w:hint="cs"/>
          <w:rtl/>
        </w:rPr>
        <w:t>.</w:t>
      </w:r>
    </w:p>
    <w:p w14:paraId="4BDBB7FD" w14:textId="77777777" w:rsidR="00FE773E" w:rsidRDefault="00FE773E" w:rsidP="00356E54">
      <w:pPr>
        <w:pStyle w:val="af5"/>
        <w:rPr>
          <w:rtl/>
        </w:rPr>
      </w:pPr>
      <w:r w:rsidRPr="00356E54">
        <w:rPr>
          <w:rStyle w:val="Heading8Char"/>
          <w:rFonts w:hint="eastAsia"/>
          <w:color w:val="004E6C"/>
          <w:spacing w:val="0"/>
          <w:rtl/>
        </w:rPr>
        <w:t>מידע</w:t>
      </w:r>
      <w:r w:rsidRPr="00356E54">
        <w:rPr>
          <w:rStyle w:val="Heading8Char"/>
          <w:color w:val="004E6C"/>
          <w:spacing w:val="0"/>
          <w:rtl/>
        </w:rPr>
        <w:t xml:space="preserve"> </w:t>
      </w:r>
      <w:r w:rsidRPr="00356E54">
        <w:rPr>
          <w:rStyle w:val="Heading8Char"/>
          <w:rFonts w:hint="eastAsia"/>
          <w:color w:val="004E6C"/>
          <w:spacing w:val="0"/>
          <w:rtl/>
        </w:rPr>
        <w:t>חסר</w:t>
      </w:r>
      <w:r w:rsidRPr="00356E54">
        <w:rPr>
          <w:rStyle w:val="Heading8Char"/>
          <w:color w:val="004E6C"/>
          <w:spacing w:val="0"/>
          <w:rtl/>
        </w:rPr>
        <w:t xml:space="preserve"> </w:t>
      </w:r>
      <w:r w:rsidRPr="00356E54">
        <w:rPr>
          <w:rStyle w:val="Heading8Char"/>
          <w:rFonts w:hint="eastAsia"/>
          <w:color w:val="004E6C"/>
          <w:spacing w:val="0"/>
          <w:rtl/>
        </w:rPr>
        <w:t>בנוגע</w:t>
      </w:r>
      <w:r w:rsidRPr="00356E54">
        <w:rPr>
          <w:rStyle w:val="Heading8Char"/>
          <w:color w:val="004E6C"/>
          <w:spacing w:val="0"/>
          <w:rtl/>
        </w:rPr>
        <w:t xml:space="preserve"> </w:t>
      </w:r>
      <w:r w:rsidRPr="00356E54">
        <w:rPr>
          <w:rStyle w:val="Heading8Char"/>
          <w:rFonts w:hint="eastAsia"/>
          <w:color w:val="004E6C"/>
          <w:spacing w:val="0"/>
          <w:rtl/>
        </w:rPr>
        <w:t>לקשר</w:t>
      </w:r>
      <w:r w:rsidRPr="00356E54">
        <w:rPr>
          <w:rStyle w:val="Heading8Char"/>
          <w:color w:val="004E6C"/>
          <w:spacing w:val="0"/>
          <w:rtl/>
        </w:rPr>
        <w:t xml:space="preserve"> </w:t>
      </w:r>
      <w:r w:rsidRPr="00356E54">
        <w:rPr>
          <w:rStyle w:val="Heading8Char"/>
          <w:rFonts w:hint="eastAsia"/>
          <w:color w:val="004E6C"/>
          <w:spacing w:val="0"/>
          <w:rtl/>
        </w:rPr>
        <w:t>בין</w:t>
      </w:r>
      <w:r w:rsidRPr="00356E54">
        <w:rPr>
          <w:rStyle w:val="Heading8Char"/>
          <w:color w:val="004E6C"/>
          <w:spacing w:val="0"/>
          <w:rtl/>
        </w:rPr>
        <w:t xml:space="preserve"> </w:t>
      </w:r>
      <w:r w:rsidRPr="00356E54">
        <w:rPr>
          <w:rStyle w:val="Heading8Char"/>
          <w:rFonts w:hint="eastAsia"/>
          <w:color w:val="004E6C"/>
          <w:spacing w:val="0"/>
          <w:rtl/>
        </w:rPr>
        <w:t>החיידקים</w:t>
      </w:r>
      <w:r w:rsidRPr="00356E54">
        <w:rPr>
          <w:rStyle w:val="Heading8Char"/>
          <w:color w:val="004E6C"/>
          <w:spacing w:val="0"/>
          <w:rtl/>
        </w:rPr>
        <w:t xml:space="preserve"> </w:t>
      </w:r>
      <w:r w:rsidRPr="00356E54">
        <w:rPr>
          <w:rStyle w:val="Heading8Char"/>
          <w:rFonts w:hint="eastAsia"/>
          <w:color w:val="004E6C"/>
          <w:spacing w:val="0"/>
          <w:rtl/>
        </w:rPr>
        <w:t>במוצרי</w:t>
      </w:r>
      <w:r w:rsidRPr="00356E54">
        <w:rPr>
          <w:rStyle w:val="Heading8Char"/>
          <w:color w:val="004E6C"/>
          <w:spacing w:val="0"/>
          <w:rtl/>
        </w:rPr>
        <w:t xml:space="preserve"> </w:t>
      </w:r>
      <w:r w:rsidRPr="00356E54">
        <w:rPr>
          <w:rStyle w:val="Heading8Char"/>
          <w:rFonts w:hint="eastAsia"/>
          <w:color w:val="004E6C"/>
          <w:spacing w:val="0"/>
          <w:rtl/>
        </w:rPr>
        <w:t>המזון</w:t>
      </w:r>
      <w:r w:rsidRPr="00356E54">
        <w:rPr>
          <w:rStyle w:val="Heading8Char"/>
          <w:color w:val="004E6C"/>
          <w:spacing w:val="0"/>
          <w:rtl/>
        </w:rPr>
        <w:t xml:space="preserve"> </w:t>
      </w:r>
      <w:r w:rsidRPr="00356E54">
        <w:rPr>
          <w:rStyle w:val="Heading8Char"/>
          <w:rFonts w:hint="eastAsia"/>
          <w:color w:val="004E6C"/>
          <w:spacing w:val="0"/>
          <w:rtl/>
        </w:rPr>
        <w:t>לתחלואה</w:t>
      </w:r>
      <w:r w:rsidRPr="00356E54">
        <w:rPr>
          <w:rStyle w:val="Heading8Char"/>
          <w:rFonts w:hint="cs"/>
          <w:color w:val="004E6C"/>
          <w:spacing w:val="0"/>
          <w:rtl/>
        </w:rPr>
        <w:t>:</w:t>
      </w:r>
      <w:r w:rsidRPr="00C6338D">
        <w:rPr>
          <w:rFonts w:hint="cs"/>
          <w:rtl/>
        </w:rPr>
        <w:t xml:space="preserve"> עלה ש</w:t>
      </w:r>
      <w:r>
        <w:rPr>
          <w:rFonts w:hint="cs"/>
          <w:rtl/>
        </w:rPr>
        <w:t>ב</w:t>
      </w:r>
      <w:r w:rsidRPr="00C6338D">
        <w:rPr>
          <w:rFonts w:hint="cs"/>
          <w:rtl/>
        </w:rPr>
        <w:t xml:space="preserve">שלוש מהודעות הריקול לא </w:t>
      </w:r>
      <w:r>
        <w:rPr>
          <w:rFonts w:hint="cs"/>
          <w:rtl/>
        </w:rPr>
        <w:t xml:space="preserve">היה </w:t>
      </w:r>
      <w:r w:rsidRPr="00C6338D">
        <w:rPr>
          <w:rFonts w:hint="cs"/>
          <w:rtl/>
        </w:rPr>
        <w:t xml:space="preserve">מידע </w:t>
      </w:r>
      <w:r>
        <w:rPr>
          <w:rFonts w:hint="cs"/>
          <w:rtl/>
        </w:rPr>
        <w:t>על ה</w:t>
      </w:r>
      <w:r w:rsidRPr="00C6338D">
        <w:rPr>
          <w:rtl/>
        </w:rPr>
        <w:t>קשר</w:t>
      </w:r>
      <w:r w:rsidRPr="00C6338D">
        <w:rPr>
          <w:rFonts w:hint="cs"/>
          <w:rtl/>
        </w:rPr>
        <w:t xml:space="preserve">ים המובהקים שנמצאו </w:t>
      </w:r>
      <w:r w:rsidRPr="00C6338D">
        <w:rPr>
          <w:rtl/>
        </w:rPr>
        <w:t>בין חיידקי</w:t>
      </w:r>
      <w:r w:rsidRPr="00C6338D">
        <w:rPr>
          <w:rFonts w:hint="cs"/>
          <w:rtl/>
        </w:rPr>
        <w:t xml:space="preserve"> הסלמונלה קונקורד </w:t>
      </w:r>
      <w:r>
        <w:rPr>
          <w:rFonts w:hint="cs"/>
          <w:rtl/>
        </w:rPr>
        <w:t xml:space="preserve">שהתגלו </w:t>
      </w:r>
      <w:r w:rsidRPr="00C6338D">
        <w:rPr>
          <w:rtl/>
        </w:rPr>
        <w:t>במוצרי המזון ל</w:t>
      </w:r>
      <w:r>
        <w:rPr>
          <w:rFonts w:hint="cs"/>
          <w:rtl/>
        </w:rPr>
        <w:t>בין ה</w:t>
      </w:r>
      <w:r w:rsidRPr="00C6338D">
        <w:rPr>
          <w:rFonts w:hint="cs"/>
          <w:rtl/>
        </w:rPr>
        <w:t xml:space="preserve">חיידקים </w:t>
      </w:r>
      <w:r>
        <w:rPr>
          <w:rFonts w:hint="cs"/>
          <w:rtl/>
        </w:rPr>
        <w:t xml:space="preserve">שאותרו </w:t>
      </w:r>
      <w:r w:rsidRPr="00C6338D">
        <w:rPr>
          <w:rFonts w:hint="cs"/>
          <w:rtl/>
        </w:rPr>
        <w:t xml:space="preserve">אצל </w:t>
      </w:r>
      <w:r>
        <w:rPr>
          <w:rFonts w:hint="cs"/>
          <w:rtl/>
        </w:rPr>
        <w:t>ה</w:t>
      </w:r>
      <w:r w:rsidRPr="00C6338D">
        <w:rPr>
          <w:rFonts w:hint="cs"/>
          <w:rtl/>
        </w:rPr>
        <w:t>חולים</w:t>
      </w:r>
      <w:r>
        <w:rPr>
          <w:rFonts w:hint="cs"/>
          <w:rtl/>
        </w:rPr>
        <w:t>, אף שבעת פרסום ההודעות המידע הזה כבר היה בידי משרד הבריאות. כמו כן בהודעות לא נכלל מידע על ה</w:t>
      </w:r>
      <w:r w:rsidRPr="00C6338D">
        <w:rPr>
          <w:rFonts w:hint="cs"/>
          <w:rtl/>
        </w:rPr>
        <w:t>סיכון מהחיידק</w:t>
      </w:r>
      <w:r w:rsidRPr="00C6338D">
        <w:rPr>
          <w:rtl/>
        </w:rPr>
        <w:t xml:space="preserve"> </w:t>
      </w:r>
      <w:r>
        <w:rPr>
          <w:rFonts w:hint="cs"/>
          <w:rtl/>
        </w:rPr>
        <w:t>בכלל ועל ה</w:t>
      </w:r>
      <w:r w:rsidRPr="00C6338D">
        <w:rPr>
          <w:rtl/>
        </w:rPr>
        <w:t xml:space="preserve">סיכון החמור לאוכלוסיות מסוימות </w:t>
      </w:r>
      <w:r>
        <w:rPr>
          <w:rFonts w:hint="cs"/>
          <w:rtl/>
        </w:rPr>
        <w:t xml:space="preserve">כגון </w:t>
      </w:r>
      <w:r w:rsidRPr="00C6338D">
        <w:rPr>
          <w:rtl/>
        </w:rPr>
        <w:t>ילדים צעירים וקשישים</w:t>
      </w:r>
      <w:r>
        <w:rPr>
          <w:rFonts w:hint="cs"/>
          <w:rtl/>
        </w:rPr>
        <w:t>, למשל:</w:t>
      </w:r>
    </w:p>
    <w:p w14:paraId="5788769F" w14:textId="77777777" w:rsidR="00FE773E" w:rsidRPr="00C6338D" w:rsidRDefault="00FE773E" w:rsidP="00356E54">
      <w:pPr>
        <w:pStyle w:val="100"/>
      </w:pPr>
      <w:r w:rsidRPr="00C6338D">
        <w:rPr>
          <w:rFonts w:hint="cs"/>
          <w:rtl/>
        </w:rPr>
        <w:t xml:space="preserve">בהודעת הריקול שמשרד הבריאות אישר ופרסם באתר האינטרנט שלו מטעם יצרן ב' לא צוין קשר בין ה"חשד להימצאות סלמונלה" לבין תחלואה בישראל, בקנדה </w:t>
      </w:r>
      <w:r>
        <w:rPr>
          <w:rFonts w:hint="cs"/>
          <w:rtl/>
        </w:rPr>
        <w:t>ובארצות הברית,</w:t>
      </w:r>
      <w:r w:rsidRPr="00C6338D">
        <w:rPr>
          <w:rFonts w:hint="cs"/>
          <w:rtl/>
        </w:rPr>
        <w:t xml:space="preserve"> ולא צוין הסיכון שנובע מהחיידק ל</w:t>
      </w:r>
      <w:r w:rsidRPr="00C6338D">
        <w:rPr>
          <w:rtl/>
        </w:rPr>
        <w:t xml:space="preserve">ילדים צעירים, </w:t>
      </w:r>
      <w:r>
        <w:rPr>
          <w:rFonts w:hint="cs"/>
          <w:rtl/>
        </w:rPr>
        <w:t>ל</w:t>
      </w:r>
      <w:r w:rsidRPr="00C6338D">
        <w:rPr>
          <w:rtl/>
        </w:rPr>
        <w:t>קשישים ו</w:t>
      </w:r>
      <w:r>
        <w:rPr>
          <w:rFonts w:hint="cs"/>
          <w:rtl/>
        </w:rPr>
        <w:t>ל</w:t>
      </w:r>
      <w:r w:rsidRPr="00C6338D">
        <w:rPr>
          <w:rtl/>
        </w:rPr>
        <w:t>בעלי מערכת חיסון מוחלשת</w:t>
      </w:r>
      <w:r w:rsidRPr="00C6338D">
        <w:rPr>
          <w:rFonts w:hint="cs"/>
          <w:rtl/>
        </w:rPr>
        <w:t xml:space="preserve">. </w:t>
      </w:r>
      <w:r>
        <w:rPr>
          <w:rFonts w:hint="cs"/>
          <w:rtl/>
        </w:rPr>
        <w:t>זאת אף</w:t>
      </w:r>
      <w:r w:rsidRPr="00C6338D">
        <w:rPr>
          <w:rFonts w:hint="cs"/>
          <w:rtl/>
        </w:rPr>
        <w:t xml:space="preserve"> </w:t>
      </w:r>
      <w:r>
        <w:rPr>
          <w:rFonts w:hint="cs"/>
          <w:rtl/>
        </w:rPr>
        <w:t>ש</w:t>
      </w:r>
      <w:r w:rsidRPr="00C6338D">
        <w:rPr>
          <w:rFonts w:hint="cs"/>
          <w:rtl/>
        </w:rPr>
        <w:t xml:space="preserve">חמישה ימים </w:t>
      </w:r>
      <w:r>
        <w:rPr>
          <w:rFonts w:hint="cs"/>
          <w:rtl/>
        </w:rPr>
        <w:t>לפני</w:t>
      </w:r>
      <w:r w:rsidRPr="00C6338D">
        <w:rPr>
          <w:rFonts w:hint="cs"/>
          <w:rtl/>
        </w:rPr>
        <w:t xml:space="preserve"> </w:t>
      </w:r>
      <w:r>
        <w:rPr>
          <w:rFonts w:hint="cs"/>
          <w:rtl/>
        </w:rPr>
        <w:t>שההודעה אושרה ופורסמה</w:t>
      </w:r>
      <w:r w:rsidRPr="00C6338D">
        <w:rPr>
          <w:rFonts w:hint="cs"/>
          <w:rtl/>
        </w:rPr>
        <w:t>, מסר מנהל המרכזים הארציים כי "</w:t>
      </w:r>
      <w:r w:rsidRPr="00C6338D">
        <w:rPr>
          <w:rtl/>
        </w:rPr>
        <w:t>נמצא קשר</w:t>
      </w:r>
      <w:r w:rsidRPr="00C6338D">
        <w:rPr>
          <w:rFonts w:hint="cs"/>
          <w:rtl/>
        </w:rPr>
        <w:t xml:space="preserve">" </w:t>
      </w:r>
      <w:r w:rsidRPr="00C6338D">
        <w:rPr>
          <w:rtl/>
        </w:rPr>
        <w:t>בין ה</w:t>
      </w:r>
      <w:r w:rsidRPr="00C6338D">
        <w:rPr>
          <w:rFonts w:hint="cs"/>
          <w:rtl/>
        </w:rPr>
        <w:t>חיידק שגרם לתחלואה בישראל ובין החיידק שנמצא במוצר המזון המסוים שיוצר על ידי יצרן ב' באפריל 2018</w:t>
      </w:r>
      <w:r>
        <w:rPr>
          <w:rFonts w:hint="cs"/>
          <w:rtl/>
        </w:rPr>
        <w:t>,</w:t>
      </w:r>
      <w:r w:rsidRPr="00C6338D">
        <w:rPr>
          <w:rtl/>
        </w:rPr>
        <w:t xml:space="preserve"> </w:t>
      </w:r>
      <w:r>
        <w:rPr>
          <w:rFonts w:hint="cs"/>
          <w:rtl/>
        </w:rPr>
        <w:t>ו</w:t>
      </w:r>
      <w:r w:rsidRPr="00C6338D">
        <w:rPr>
          <w:rFonts w:hint="eastAsia"/>
          <w:rtl/>
        </w:rPr>
        <w:t>כי</w:t>
      </w:r>
      <w:r w:rsidRPr="00C6338D">
        <w:rPr>
          <w:rtl/>
        </w:rPr>
        <w:t xml:space="preserve"> </w:t>
      </w:r>
      <w:r w:rsidRPr="00C6338D">
        <w:rPr>
          <w:rFonts w:hint="cs"/>
          <w:rtl/>
        </w:rPr>
        <w:t xml:space="preserve">הקשר בין החיידקים הללו לחיידקים שגרמו לתחלואה בקנדה </w:t>
      </w:r>
      <w:r>
        <w:rPr>
          <w:rFonts w:hint="cs"/>
          <w:rtl/>
        </w:rPr>
        <w:t>ובארצות הברית</w:t>
      </w:r>
      <w:r w:rsidRPr="00C6338D">
        <w:rPr>
          <w:rFonts w:hint="cs"/>
          <w:rtl/>
        </w:rPr>
        <w:t xml:space="preserve"> ונמצאו גם שם במוצר המזון המסוים</w:t>
      </w:r>
      <w:r>
        <w:rPr>
          <w:rFonts w:hint="cs"/>
          <w:rtl/>
        </w:rPr>
        <w:t>,</w:t>
      </w:r>
      <w:r w:rsidRPr="00C6338D">
        <w:rPr>
          <w:rFonts w:hint="cs"/>
          <w:rtl/>
        </w:rPr>
        <w:t xml:space="preserve"> הוא קשר "סביר מאוד"</w:t>
      </w:r>
      <w:r w:rsidRPr="00C6338D">
        <w:rPr>
          <w:rtl/>
        </w:rPr>
        <w:t>.</w:t>
      </w:r>
      <w:r w:rsidRPr="00C6338D">
        <w:rPr>
          <w:rFonts w:hint="cs"/>
          <w:rtl/>
        </w:rPr>
        <w:t xml:space="preserve"> </w:t>
      </w:r>
    </w:p>
    <w:p w14:paraId="70C8722D" w14:textId="77777777" w:rsidR="00FE773E" w:rsidRPr="0099150C" w:rsidRDefault="00FE773E" w:rsidP="00356E54">
      <w:pPr>
        <w:pStyle w:val="100"/>
        <w:rPr>
          <w:rtl/>
        </w:rPr>
      </w:pPr>
      <w:r w:rsidRPr="0099150C">
        <w:rPr>
          <w:rtl/>
        </w:rPr>
        <w:t>משרד הבריאות מסר בתשובתו ש"מטרת פרסום הודעות החזרה מהמדף (ריקול) הינה הודעה לציבור להימנע מצריכת המוצר המדובר. ככל שמסר זה עובר לציבור בצורה ברורה המטרה לשמה יצאה הודעת הריקול הושגה".</w:t>
      </w:r>
      <w:r w:rsidRPr="0099150C">
        <w:rPr>
          <w:rFonts w:hint="cs"/>
          <w:rtl/>
        </w:rPr>
        <w:t xml:space="preserve"> משרד הבריאות הוסיף כי כל הודעת ריקול שהוא מאשר לפרסום, לרבות הודעות הריקול שנבדקו בביקורת, כולל</w:t>
      </w:r>
      <w:r w:rsidRPr="0099150C">
        <w:rPr>
          <w:rtl/>
        </w:rPr>
        <w:t xml:space="preserve">ת </w:t>
      </w:r>
      <w:r w:rsidRPr="0099150C">
        <w:rPr>
          <w:rFonts w:hint="cs"/>
          <w:rtl/>
        </w:rPr>
        <w:t>"</w:t>
      </w:r>
      <w:r w:rsidRPr="0099150C">
        <w:rPr>
          <w:rtl/>
        </w:rPr>
        <w:t>ארבעה רכיבים הכרחיים</w:t>
      </w:r>
      <w:r w:rsidRPr="0099150C">
        <w:rPr>
          <w:rFonts w:hint="cs"/>
          <w:rtl/>
        </w:rPr>
        <w:t>"</w:t>
      </w:r>
      <w:r w:rsidRPr="0099150C">
        <w:rPr>
          <w:rtl/>
        </w:rPr>
        <w:t xml:space="preserve"> </w:t>
      </w:r>
      <w:r w:rsidRPr="0099150C">
        <w:rPr>
          <w:rFonts w:hint="cs"/>
          <w:rtl/>
        </w:rPr>
        <w:t xml:space="preserve">והם: </w:t>
      </w:r>
      <w:r w:rsidRPr="0099150C">
        <w:rPr>
          <w:rtl/>
        </w:rPr>
        <w:t>מידע ב</w:t>
      </w:r>
      <w:r w:rsidRPr="0099150C">
        <w:rPr>
          <w:rFonts w:hint="cs"/>
          <w:rtl/>
        </w:rPr>
        <w:t>נוגע</w:t>
      </w:r>
      <w:r w:rsidRPr="0099150C">
        <w:rPr>
          <w:rtl/>
        </w:rPr>
        <w:t xml:space="preserve"> ל</w:t>
      </w:r>
      <w:r w:rsidRPr="0099150C">
        <w:rPr>
          <w:rFonts w:hint="cs"/>
          <w:rtl/>
        </w:rPr>
        <w:t>זהות ה</w:t>
      </w:r>
      <w:r w:rsidRPr="0099150C">
        <w:rPr>
          <w:rtl/>
        </w:rPr>
        <w:t>יצרן</w:t>
      </w:r>
      <w:r w:rsidRPr="0099150C">
        <w:rPr>
          <w:rFonts w:hint="cs"/>
          <w:rtl/>
        </w:rPr>
        <w:t xml:space="preserve">; </w:t>
      </w:r>
      <w:r w:rsidRPr="0099150C">
        <w:rPr>
          <w:rtl/>
        </w:rPr>
        <w:t>מידע ב</w:t>
      </w:r>
      <w:r w:rsidRPr="0099150C">
        <w:rPr>
          <w:rFonts w:hint="cs"/>
          <w:rtl/>
        </w:rPr>
        <w:t xml:space="preserve">נוגע </w:t>
      </w:r>
      <w:r w:rsidRPr="0099150C">
        <w:rPr>
          <w:rtl/>
        </w:rPr>
        <w:t>ל</w:t>
      </w:r>
      <w:r w:rsidRPr="0099150C">
        <w:rPr>
          <w:rFonts w:hint="cs"/>
          <w:rtl/>
        </w:rPr>
        <w:t>זהות ה</w:t>
      </w:r>
      <w:r w:rsidRPr="0099150C">
        <w:rPr>
          <w:rtl/>
        </w:rPr>
        <w:t>מוצר</w:t>
      </w:r>
      <w:r w:rsidRPr="0099150C">
        <w:rPr>
          <w:rFonts w:hint="cs"/>
          <w:rtl/>
        </w:rPr>
        <w:t xml:space="preserve">; </w:t>
      </w:r>
      <w:r w:rsidRPr="0099150C">
        <w:rPr>
          <w:rtl/>
        </w:rPr>
        <w:t>סיבת הריקול</w:t>
      </w:r>
      <w:r w:rsidRPr="0099150C">
        <w:rPr>
          <w:rFonts w:hint="cs"/>
          <w:rtl/>
        </w:rPr>
        <w:t xml:space="preserve"> ו</w:t>
      </w:r>
      <w:r w:rsidRPr="0099150C">
        <w:rPr>
          <w:rtl/>
        </w:rPr>
        <w:t>הוראות לציבור</w:t>
      </w:r>
      <w:r w:rsidRPr="0099150C">
        <w:rPr>
          <w:rFonts w:hint="cs"/>
          <w:rtl/>
        </w:rPr>
        <w:t xml:space="preserve">, וציין כי </w:t>
      </w:r>
      <w:r w:rsidRPr="0099150C">
        <w:rPr>
          <w:rtl/>
        </w:rPr>
        <w:t xml:space="preserve">השימוש במילה </w:t>
      </w:r>
      <w:r w:rsidRPr="0099150C">
        <w:rPr>
          <w:rFonts w:hint="cs"/>
          <w:rtl/>
        </w:rPr>
        <w:t>"</w:t>
      </w:r>
      <w:r w:rsidRPr="0099150C">
        <w:rPr>
          <w:rtl/>
        </w:rPr>
        <w:t>חשד</w:t>
      </w:r>
      <w:r w:rsidRPr="0099150C">
        <w:rPr>
          <w:rFonts w:hint="cs"/>
          <w:rtl/>
        </w:rPr>
        <w:t>"</w:t>
      </w:r>
      <w:r w:rsidRPr="0099150C">
        <w:rPr>
          <w:rtl/>
        </w:rPr>
        <w:t xml:space="preserve"> נובע מכך ש</w:t>
      </w:r>
      <w:r w:rsidRPr="0099150C">
        <w:rPr>
          <w:rFonts w:hint="cs"/>
          <w:rtl/>
        </w:rPr>
        <w:t xml:space="preserve">החיידק </w:t>
      </w:r>
      <w:r w:rsidRPr="0099150C">
        <w:rPr>
          <w:rtl/>
        </w:rPr>
        <w:t>נמצא</w:t>
      </w:r>
      <w:r w:rsidRPr="0099150C">
        <w:rPr>
          <w:rFonts w:hint="cs"/>
          <w:rtl/>
        </w:rPr>
        <w:t xml:space="preserve"> ביחידות מוצר מסוימות, דבר ש</w:t>
      </w:r>
      <w:r w:rsidRPr="0099150C">
        <w:rPr>
          <w:rtl/>
        </w:rPr>
        <w:t>מעלה חשד לה</w:t>
      </w:r>
      <w:r w:rsidRPr="0099150C">
        <w:rPr>
          <w:rFonts w:hint="cs"/>
          <w:rtl/>
        </w:rPr>
        <w:t>י</w:t>
      </w:r>
      <w:r w:rsidRPr="0099150C">
        <w:rPr>
          <w:rtl/>
        </w:rPr>
        <w:t xml:space="preserve">מצאות החיידק בכלל </w:t>
      </w:r>
      <w:r w:rsidRPr="0099150C">
        <w:rPr>
          <w:rFonts w:hint="cs"/>
          <w:rtl/>
        </w:rPr>
        <w:t xml:space="preserve">יחידות </w:t>
      </w:r>
      <w:r w:rsidRPr="0099150C">
        <w:rPr>
          <w:rtl/>
        </w:rPr>
        <w:t>המוצר מאצוו</w:t>
      </w:r>
      <w:r w:rsidRPr="0099150C">
        <w:rPr>
          <w:rFonts w:hint="cs"/>
          <w:rtl/>
        </w:rPr>
        <w:t>ת הייצור נשוא הודעת הריקול</w:t>
      </w:r>
      <w:r w:rsidRPr="0099150C">
        <w:rPr>
          <w:rtl/>
        </w:rPr>
        <w:t>.</w:t>
      </w:r>
    </w:p>
    <w:p w14:paraId="779774C2" w14:textId="77777777" w:rsidR="00FE773E" w:rsidRPr="0099150C" w:rsidRDefault="00FE773E" w:rsidP="00356E54">
      <w:pPr>
        <w:pStyle w:val="af5"/>
        <w:rPr>
          <w:rtl/>
        </w:rPr>
      </w:pPr>
      <w:r w:rsidRPr="0099150C">
        <w:rPr>
          <w:rFonts w:hint="cs"/>
          <w:rtl/>
        </w:rPr>
        <w:lastRenderedPageBreak/>
        <w:t xml:space="preserve">הודעות הריקול שמשרד הבריאות אישר ופרסם באתר האינטרנט שלו לא שיקפו את מלוא המידע בדבר הימצאות החיידקים במוצרי המזון ולא הבהירו את הקשר </w:t>
      </w:r>
      <w:r w:rsidRPr="0099150C">
        <w:rPr>
          <w:rtl/>
        </w:rPr>
        <w:t>בין החיידקים שנמצאו במוצרי המזון לחיידקים שנמצאו אצל חולים</w:t>
      </w:r>
      <w:r w:rsidRPr="0099150C">
        <w:rPr>
          <w:rFonts w:hint="cs"/>
          <w:rtl/>
        </w:rPr>
        <w:t>. הודעות לציבור בנוסח זה עלולות שלא להשיג באופן מלא את תכליתן - אזהרת הציבור ממזון שעלול לפגוע בבריאותו ולכן מוצע כי משרד הבריאות ישקול</w:t>
      </w:r>
      <w:r w:rsidRPr="0099150C">
        <w:rPr>
          <w:rtl/>
        </w:rPr>
        <w:t xml:space="preserve"> להנחות את העוסקים במזון לכלול בנוסח ההודעות שהם מפרסמים לציבור את מלוא המידע בנוגע לסיבות שמובילות לביצוע הריקול</w:t>
      </w:r>
      <w:r w:rsidRPr="0099150C">
        <w:rPr>
          <w:rFonts w:hint="cs"/>
          <w:rtl/>
        </w:rPr>
        <w:t>,</w:t>
      </w:r>
      <w:r w:rsidRPr="0099150C">
        <w:rPr>
          <w:rtl/>
        </w:rPr>
        <w:t xml:space="preserve"> בדומה לתבניות </w:t>
      </w:r>
      <w:r w:rsidRPr="0099150C">
        <w:rPr>
          <w:rFonts w:hint="cs"/>
          <w:rtl/>
        </w:rPr>
        <w:t>המשמשות</w:t>
      </w:r>
      <w:r w:rsidRPr="0099150C">
        <w:rPr>
          <w:rtl/>
        </w:rPr>
        <w:t xml:space="preserve"> גופים דומים בחו"ל כדוגמת ה-</w:t>
      </w:r>
      <w:r w:rsidRPr="0099150C">
        <w:t>FDA</w:t>
      </w:r>
      <w:r w:rsidRPr="0099150C">
        <w:rPr>
          <w:rFonts w:hint="cs"/>
          <w:rtl/>
        </w:rPr>
        <w:t>.</w:t>
      </w:r>
    </w:p>
    <w:p w14:paraId="7ABDA220" w14:textId="77777777" w:rsidR="00FE773E" w:rsidRDefault="00FE773E" w:rsidP="00356E54">
      <w:pPr>
        <w:pStyle w:val="100"/>
        <w:rPr>
          <w:rtl/>
        </w:rPr>
      </w:pPr>
      <w:r w:rsidRPr="0099150C">
        <w:rPr>
          <w:rFonts w:hint="cs"/>
          <w:rtl/>
        </w:rPr>
        <w:t>עוד ציין משרד הבריאות בתשובתו כי "</w:t>
      </w:r>
      <w:r w:rsidRPr="0099150C">
        <w:rPr>
          <w:rtl/>
        </w:rPr>
        <w:t>במהלך שנת 2021 שירות המזון הארצי יבחן אפשרות להקמת מנגנון באתר האינטרנט שיאפשר לעוסקים במזון לפרסם הודעת ריקול בהתבסס על נוסחים קבועים מראש ובפורמט אחיד</w:t>
      </w:r>
      <w:r w:rsidRPr="0099150C">
        <w:rPr>
          <w:rFonts w:hint="cs"/>
          <w:rtl/>
        </w:rPr>
        <w:t>"</w:t>
      </w:r>
      <w:r w:rsidRPr="0099150C">
        <w:rPr>
          <w:rtl/>
        </w:rPr>
        <w:t>.</w:t>
      </w:r>
    </w:p>
    <w:p w14:paraId="4FF64259" w14:textId="77777777" w:rsidR="00FE773E" w:rsidRPr="0099150C" w:rsidRDefault="00FE773E" w:rsidP="00356E54">
      <w:pPr>
        <w:pStyle w:val="414"/>
        <w:rPr>
          <w:rtl/>
        </w:rPr>
      </w:pPr>
      <w:bookmarkStart w:id="31" w:name="_Hlk28678330"/>
      <w:r w:rsidRPr="0099150C">
        <w:rPr>
          <w:rFonts w:hint="cs"/>
          <w:rtl/>
        </w:rPr>
        <w:t>מידע לציבור בנוגע ל</w:t>
      </w:r>
      <w:r w:rsidRPr="0099150C">
        <w:rPr>
          <w:rtl/>
        </w:rPr>
        <w:t>שאריות חומרי הדברה בפירות ובירקות</w:t>
      </w:r>
      <w:r>
        <w:rPr>
          <w:rtl/>
        </w:rPr>
        <w:t xml:space="preserve"> </w:t>
      </w:r>
      <w:bookmarkEnd w:id="31"/>
    </w:p>
    <w:p w14:paraId="2DEFB2F5" w14:textId="77777777" w:rsidR="00FE773E" w:rsidRPr="0099150C" w:rsidRDefault="00FE773E" w:rsidP="00356E54">
      <w:pPr>
        <w:pStyle w:val="100"/>
        <w:rPr>
          <w:rtl/>
        </w:rPr>
      </w:pPr>
      <w:r w:rsidRPr="0099150C">
        <w:rPr>
          <w:rFonts w:hint="cs"/>
          <w:rtl/>
        </w:rPr>
        <w:t>משרד הבריאות מפרסם באתר האינטרנט שלו מידע בנוגע לשאריות חומרי הדברה במזון ובכלל זה סיכומים שנתיים של תוצאות ה</w:t>
      </w:r>
      <w:r w:rsidRPr="0099150C">
        <w:rPr>
          <w:rtl/>
        </w:rPr>
        <w:t>סקר</w:t>
      </w:r>
      <w:r w:rsidRPr="0099150C">
        <w:rPr>
          <w:rFonts w:hint="cs"/>
          <w:rtl/>
        </w:rPr>
        <w:t>ים</w:t>
      </w:r>
      <w:r w:rsidRPr="0099150C">
        <w:rPr>
          <w:rtl/>
        </w:rPr>
        <w:t xml:space="preserve"> </w:t>
      </w:r>
      <w:r w:rsidRPr="0099150C">
        <w:rPr>
          <w:rFonts w:hint="cs"/>
          <w:rtl/>
        </w:rPr>
        <w:t>שביצע שירות המזון הארצי ל</w:t>
      </w:r>
      <w:r w:rsidRPr="0099150C">
        <w:rPr>
          <w:rtl/>
        </w:rPr>
        <w:t>שאריות חומרי הדברה בפירות ובירקות</w:t>
      </w:r>
      <w:r w:rsidRPr="0099150C">
        <w:rPr>
          <w:rFonts w:hint="cs"/>
          <w:rtl/>
        </w:rPr>
        <w:t>, מוצרי התוצרת שבהם נפוצה החריגה מהרמה המותרת של חומרי הדברה, ואופן הטיפול של שירות המזון הארצי במקרים של ממצאים חריגים</w:t>
      </w:r>
      <w:r w:rsidRPr="0099150C">
        <w:rPr>
          <w:rStyle w:val="FootnoteReference"/>
          <w:rtl/>
        </w:rPr>
        <w:footnoteReference w:id="61"/>
      </w:r>
      <w:r w:rsidRPr="0099150C">
        <w:rPr>
          <w:rFonts w:hint="cs"/>
          <w:rtl/>
        </w:rPr>
        <w:t>.</w:t>
      </w:r>
    </w:p>
    <w:p w14:paraId="2A204531" w14:textId="77777777" w:rsidR="00FE773E" w:rsidRPr="0099150C" w:rsidRDefault="00FE773E" w:rsidP="00356E54">
      <w:pPr>
        <w:pStyle w:val="af5"/>
        <w:rPr>
          <w:rtl/>
        </w:rPr>
      </w:pPr>
      <w:r w:rsidRPr="0099150C">
        <w:rPr>
          <w:rFonts w:hint="cs"/>
          <w:rtl/>
        </w:rPr>
        <w:t>מהביקורת עלה כי שירות המזון הארצי פרסם באתר האינטרנט שלו סיכום של תוצאות הסקרים שביצע לשאריות חומרי הדברה לכל אחת מהשנים 2013 - 2016 ומאז הוא חדל מהפרסומים</w:t>
      </w:r>
      <w:r w:rsidRPr="0099150C">
        <w:rPr>
          <w:rStyle w:val="FootnoteReference"/>
          <w:b/>
          <w:bCs/>
          <w:rtl/>
        </w:rPr>
        <w:footnoteReference w:id="62"/>
      </w:r>
      <w:r w:rsidRPr="0099150C">
        <w:rPr>
          <w:rFonts w:hint="cs"/>
          <w:rtl/>
        </w:rPr>
        <w:t xml:space="preserve">. </w:t>
      </w:r>
    </w:p>
    <w:p w14:paraId="4CDB3ADE" w14:textId="77777777" w:rsidR="00FE773E" w:rsidRPr="0099150C" w:rsidRDefault="00FE773E" w:rsidP="00356E54">
      <w:pPr>
        <w:pStyle w:val="100"/>
        <w:rPr>
          <w:rtl/>
        </w:rPr>
      </w:pPr>
      <w:r w:rsidRPr="0099150C">
        <w:rPr>
          <w:rtl/>
        </w:rPr>
        <w:t xml:space="preserve">משרד הבריאות מסר בתשובתו למשרד מבקר המדינה כי בכוונתו לפרסם "בזמן הקרוב" סיכום וניתוח של נתונים בדבר שאריות חומרי הדברה במוצרי מזון שנדגמו בשנים 2017 </w:t>
      </w:r>
      <w:r w:rsidRPr="0099150C">
        <w:rPr>
          <w:rFonts w:hint="cs"/>
          <w:rtl/>
        </w:rPr>
        <w:t>ו-</w:t>
      </w:r>
      <w:r w:rsidRPr="0099150C">
        <w:rPr>
          <w:rtl/>
        </w:rPr>
        <w:t>2018.</w:t>
      </w:r>
    </w:p>
    <w:p w14:paraId="4E353B54" w14:textId="77777777" w:rsidR="00FE773E" w:rsidRPr="0099150C" w:rsidRDefault="00FE773E" w:rsidP="00356E54">
      <w:pPr>
        <w:pStyle w:val="414"/>
        <w:rPr>
          <w:rtl/>
        </w:rPr>
      </w:pPr>
      <w:bookmarkStart w:id="32" w:name="_Hlk28678365"/>
      <w:r w:rsidRPr="0099150C">
        <w:rPr>
          <w:rFonts w:hint="eastAsia"/>
          <w:rtl/>
        </w:rPr>
        <w:t>אזהרות</w:t>
      </w:r>
      <w:r w:rsidRPr="0099150C">
        <w:rPr>
          <w:rtl/>
        </w:rPr>
        <w:t xml:space="preserve"> </w:t>
      </w:r>
      <w:r w:rsidRPr="0099150C">
        <w:rPr>
          <w:rFonts w:hint="eastAsia"/>
          <w:rtl/>
        </w:rPr>
        <w:t>לציבור</w:t>
      </w:r>
      <w:r w:rsidRPr="0099150C">
        <w:rPr>
          <w:rtl/>
        </w:rPr>
        <w:t xml:space="preserve"> </w:t>
      </w:r>
      <w:r w:rsidRPr="0099150C">
        <w:rPr>
          <w:rFonts w:hint="eastAsia"/>
          <w:rtl/>
        </w:rPr>
        <w:t>על</w:t>
      </w:r>
      <w:r w:rsidRPr="0099150C">
        <w:rPr>
          <w:rtl/>
        </w:rPr>
        <w:t xml:space="preserve"> </w:t>
      </w:r>
      <w:r w:rsidRPr="0099150C">
        <w:rPr>
          <w:rFonts w:hint="eastAsia"/>
          <w:rtl/>
        </w:rPr>
        <w:t>אריזות</w:t>
      </w:r>
      <w:r w:rsidRPr="0099150C">
        <w:rPr>
          <w:rtl/>
        </w:rPr>
        <w:t xml:space="preserve"> </w:t>
      </w:r>
      <w:r w:rsidRPr="0099150C">
        <w:rPr>
          <w:rFonts w:hint="eastAsia"/>
          <w:rtl/>
        </w:rPr>
        <w:t>של</w:t>
      </w:r>
      <w:r w:rsidRPr="0099150C">
        <w:rPr>
          <w:rtl/>
        </w:rPr>
        <w:t xml:space="preserve"> </w:t>
      </w:r>
      <w:r w:rsidRPr="0099150C">
        <w:rPr>
          <w:rFonts w:hint="eastAsia"/>
          <w:rtl/>
        </w:rPr>
        <w:t>מוצרי</w:t>
      </w:r>
      <w:r w:rsidRPr="0099150C">
        <w:rPr>
          <w:rtl/>
        </w:rPr>
        <w:t xml:space="preserve"> </w:t>
      </w:r>
      <w:r w:rsidRPr="0099150C">
        <w:rPr>
          <w:rFonts w:hint="eastAsia"/>
          <w:rtl/>
        </w:rPr>
        <w:t>מזון</w:t>
      </w:r>
    </w:p>
    <w:bookmarkEnd w:id="32"/>
    <w:p w14:paraId="730A9AF6" w14:textId="77777777" w:rsidR="00FE773E" w:rsidRPr="0099150C" w:rsidRDefault="00FE773E" w:rsidP="00356E54">
      <w:pPr>
        <w:pStyle w:val="100"/>
        <w:rPr>
          <w:rtl/>
        </w:rPr>
      </w:pPr>
      <w:r w:rsidRPr="0099150C">
        <w:rPr>
          <w:rtl/>
        </w:rPr>
        <w:t>כאמור, במהלך העשור האחרון חלה עלייה חדה בתחלואה בקמפילובקטר בישראל</w:t>
      </w:r>
      <w:r w:rsidRPr="0099150C">
        <w:rPr>
          <w:rFonts w:hint="cs"/>
          <w:rtl/>
        </w:rPr>
        <w:t>, ו</w:t>
      </w:r>
      <w:r w:rsidRPr="0099150C">
        <w:rPr>
          <w:rtl/>
        </w:rPr>
        <w:t xml:space="preserve">משנת 2015 חלה בישראל עלייה </w:t>
      </w:r>
      <w:r w:rsidRPr="0099150C">
        <w:rPr>
          <w:rFonts w:hint="cs"/>
          <w:rtl/>
        </w:rPr>
        <w:t xml:space="preserve">גם </w:t>
      </w:r>
      <w:r w:rsidRPr="0099150C">
        <w:rPr>
          <w:rtl/>
        </w:rPr>
        <w:t>בתחלואה בסלמונלוזיס</w:t>
      </w:r>
      <w:r w:rsidRPr="0099150C">
        <w:rPr>
          <w:rFonts w:hint="cs"/>
          <w:rtl/>
        </w:rPr>
        <w:t>. על פי מחקרים בעולם עיקר התחלואה בבני אדם בסלמונלה ובקמפילובקטר מקורה בזיהום המגיע מעופות. בסקר שערכו המעבדות של המועצה לענף הלול ב-2015 נמצא כי 91% מלולי הפטם (עופות לבשר) היו נגועים בקמפילובקטר. על פי ניטור אחר סלמונלה בלולי מטילות לביצי מאכל שערכה המועצה לענף הלול בשנת 2017, כ-30% מהלולים היו נגועים בסלמונלה</w:t>
      </w:r>
      <w:r w:rsidRPr="0099150C">
        <w:rPr>
          <w:rStyle w:val="FootnoteReference"/>
          <w:rtl/>
        </w:rPr>
        <w:footnoteReference w:id="63"/>
      </w:r>
      <w:r w:rsidRPr="0099150C">
        <w:rPr>
          <w:rFonts w:hint="cs"/>
          <w:rtl/>
        </w:rPr>
        <w:t xml:space="preserve">. נוסף על כך, בישראל תועדו זני </w:t>
      </w:r>
      <w:r w:rsidRPr="0099150C">
        <w:rPr>
          <w:rFonts w:hint="cs"/>
          <w:rtl/>
        </w:rPr>
        <w:lastRenderedPageBreak/>
        <w:t>סלמונלה עמידים לאנטיביוטיקה שמקורם בענף הלול אשר גרמו לתחלואה, ומניסיון עבר זנים של חיידקים פתוגניים עמידים לאנטיביוטיקה בענף הלול צפויים לגרום לתחלואה בבני אדם ולסכן את בריאות הציבור.</w:t>
      </w:r>
    </w:p>
    <w:p w14:paraId="6E35BB40" w14:textId="77777777" w:rsidR="00FE773E" w:rsidRPr="0099150C" w:rsidRDefault="00FE773E" w:rsidP="006032F5">
      <w:pPr>
        <w:pStyle w:val="100"/>
        <w:rPr>
          <w:rtl/>
        </w:rPr>
      </w:pPr>
      <w:r w:rsidRPr="0099150C">
        <w:rPr>
          <w:rtl/>
        </w:rPr>
        <w:t>ב</w:t>
      </w:r>
      <w:r w:rsidRPr="0099150C">
        <w:rPr>
          <w:rFonts w:hint="cs"/>
          <w:rtl/>
        </w:rPr>
        <w:t>ביקורות קודמות</w:t>
      </w:r>
      <w:r w:rsidRPr="0099150C">
        <w:rPr>
          <w:rStyle w:val="FootnoteReference"/>
          <w:rtl/>
        </w:rPr>
        <w:footnoteReference w:id="64"/>
      </w:r>
      <w:r w:rsidRPr="0099150C">
        <w:rPr>
          <w:rtl/>
        </w:rPr>
        <w:t xml:space="preserve"> </w:t>
      </w:r>
      <w:r w:rsidRPr="0099150C">
        <w:rPr>
          <w:rFonts w:hint="cs"/>
          <w:rtl/>
        </w:rPr>
        <w:t>עמד משרד מבקר המדינה על כך ש</w:t>
      </w:r>
      <w:r w:rsidRPr="0099150C">
        <w:rPr>
          <w:rtl/>
        </w:rPr>
        <w:t>מן הראוי</w:t>
      </w:r>
      <w:r w:rsidRPr="0099150C">
        <w:rPr>
          <w:rFonts w:hint="cs"/>
          <w:rtl/>
        </w:rPr>
        <w:t xml:space="preserve"> </w:t>
      </w:r>
      <w:r w:rsidRPr="0099150C">
        <w:rPr>
          <w:rtl/>
        </w:rPr>
        <w:t>שמשרד הבריאות יחייב לסמן על אריזות</w:t>
      </w:r>
      <w:r w:rsidRPr="0099150C">
        <w:rPr>
          <w:rFonts w:hint="cs"/>
          <w:rtl/>
        </w:rPr>
        <w:t xml:space="preserve"> </w:t>
      </w:r>
      <w:r w:rsidRPr="0099150C">
        <w:rPr>
          <w:rtl/>
        </w:rPr>
        <w:t>ביצים ועופות המשווק</w:t>
      </w:r>
      <w:r w:rsidRPr="0099150C">
        <w:rPr>
          <w:rFonts w:hint="cs"/>
          <w:rtl/>
        </w:rPr>
        <w:t>ות</w:t>
      </w:r>
      <w:r w:rsidRPr="0099150C">
        <w:rPr>
          <w:rtl/>
        </w:rPr>
        <w:t xml:space="preserve"> לציבור </w:t>
      </w:r>
      <w:r w:rsidRPr="0099150C">
        <w:rPr>
          <w:rFonts w:hint="cs"/>
          <w:rtl/>
        </w:rPr>
        <w:t>את ה</w:t>
      </w:r>
      <w:r w:rsidRPr="0099150C">
        <w:rPr>
          <w:rtl/>
        </w:rPr>
        <w:t>חשש מנגיעוּת בחיידקים כגון סלמונלה וקמפילובקטר</w:t>
      </w:r>
      <w:r w:rsidRPr="0099150C">
        <w:rPr>
          <w:rFonts w:hint="cs"/>
          <w:rtl/>
        </w:rPr>
        <w:t xml:space="preserve"> </w:t>
      </w:r>
      <w:r w:rsidRPr="0099150C">
        <w:rPr>
          <w:rtl/>
        </w:rPr>
        <w:t xml:space="preserve">ולפרט </w:t>
      </w:r>
      <w:r w:rsidRPr="0099150C">
        <w:rPr>
          <w:rFonts w:hint="cs"/>
          <w:rtl/>
        </w:rPr>
        <w:t xml:space="preserve">עליהן </w:t>
      </w:r>
      <w:r w:rsidRPr="0099150C">
        <w:rPr>
          <w:rtl/>
        </w:rPr>
        <w:t xml:space="preserve">הנחיות </w:t>
      </w:r>
      <w:r w:rsidRPr="0099150C">
        <w:rPr>
          <w:rFonts w:hint="cs"/>
          <w:rtl/>
        </w:rPr>
        <w:t>ל</w:t>
      </w:r>
      <w:r w:rsidRPr="0099150C">
        <w:rPr>
          <w:rtl/>
        </w:rPr>
        <w:t>צריכה ו</w:t>
      </w:r>
      <w:r w:rsidRPr="0099150C">
        <w:rPr>
          <w:rFonts w:hint="cs"/>
          <w:rtl/>
        </w:rPr>
        <w:t>ל</w:t>
      </w:r>
      <w:r w:rsidRPr="0099150C">
        <w:rPr>
          <w:rtl/>
        </w:rPr>
        <w:t>טיפול במזונות אלה.</w:t>
      </w:r>
      <w:r w:rsidRPr="0099150C">
        <w:rPr>
          <w:rFonts w:hint="cs"/>
          <w:rtl/>
        </w:rPr>
        <w:t xml:space="preserve"> </w:t>
      </w:r>
    </w:p>
    <w:p w14:paraId="0501A1A2" w14:textId="77777777" w:rsidR="00FE773E" w:rsidRPr="0099150C" w:rsidRDefault="00FE773E" w:rsidP="006032F5">
      <w:pPr>
        <w:pStyle w:val="100"/>
        <w:rPr>
          <w:rtl/>
        </w:rPr>
      </w:pPr>
      <w:r w:rsidRPr="0099150C">
        <w:rPr>
          <w:rFonts w:hint="cs"/>
          <w:rtl/>
        </w:rPr>
        <w:t>בארצות הברית, למשל, נקבעו הוראות</w:t>
      </w:r>
      <w:r w:rsidRPr="0099150C">
        <w:rPr>
          <w:rStyle w:val="FootnoteReference"/>
          <w:rtl/>
        </w:rPr>
        <w:footnoteReference w:id="65"/>
      </w:r>
      <w:r w:rsidRPr="0099150C">
        <w:rPr>
          <w:rFonts w:hint="cs"/>
          <w:rtl/>
        </w:rPr>
        <w:t xml:space="preserve"> המחייבות לסמן אזהרות על גבי אריזות של מוצרי בשר ומוצרי עוף וכן להנחות כי יש לאחסן את ה</w:t>
      </w:r>
      <w:r w:rsidRPr="0099150C">
        <w:rPr>
          <w:rtl/>
        </w:rPr>
        <w:t xml:space="preserve">בשר </w:t>
      </w:r>
      <w:r w:rsidRPr="0099150C">
        <w:rPr>
          <w:rFonts w:hint="cs"/>
          <w:rtl/>
        </w:rPr>
        <w:t>ה</w:t>
      </w:r>
      <w:r w:rsidRPr="0099150C">
        <w:rPr>
          <w:rtl/>
        </w:rPr>
        <w:t>נא ו</w:t>
      </w:r>
      <w:r w:rsidRPr="0099150C">
        <w:rPr>
          <w:rFonts w:hint="cs"/>
          <w:rtl/>
        </w:rPr>
        <w:t>את מוצרי ה</w:t>
      </w:r>
      <w:r w:rsidRPr="0099150C">
        <w:rPr>
          <w:rtl/>
        </w:rPr>
        <w:t>עו</w:t>
      </w:r>
      <w:r w:rsidRPr="0099150C">
        <w:rPr>
          <w:rFonts w:hint="cs"/>
          <w:rtl/>
        </w:rPr>
        <w:t>ף ב</w:t>
      </w:r>
      <w:r w:rsidRPr="0099150C">
        <w:rPr>
          <w:rtl/>
        </w:rPr>
        <w:t>נפרד</w:t>
      </w:r>
      <w:r w:rsidRPr="0099150C">
        <w:rPr>
          <w:rFonts w:hint="cs"/>
          <w:rtl/>
        </w:rPr>
        <w:t xml:space="preserve"> </w:t>
      </w:r>
      <w:r w:rsidRPr="0099150C">
        <w:rPr>
          <w:rtl/>
        </w:rPr>
        <w:t>ממזונות אחרים</w:t>
      </w:r>
      <w:r w:rsidRPr="0099150C">
        <w:rPr>
          <w:rFonts w:hint="cs"/>
          <w:rtl/>
        </w:rPr>
        <w:t xml:space="preserve"> ולשטוף </w:t>
      </w:r>
      <w:r w:rsidRPr="0099150C">
        <w:rPr>
          <w:rtl/>
        </w:rPr>
        <w:t>משטחי</w:t>
      </w:r>
      <w:r w:rsidRPr="0099150C">
        <w:rPr>
          <w:rFonts w:hint="cs"/>
          <w:rtl/>
        </w:rPr>
        <w:t xml:space="preserve"> </w:t>
      </w:r>
      <w:r w:rsidRPr="0099150C">
        <w:rPr>
          <w:rtl/>
        </w:rPr>
        <w:t>עבודה,</w:t>
      </w:r>
      <w:r w:rsidRPr="0099150C">
        <w:rPr>
          <w:rFonts w:hint="cs"/>
          <w:rtl/>
        </w:rPr>
        <w:t xml:space="preserve"> </w:t>
      </w:r>
      <w:r w:rsidRPr="0099150C">
        <w:rPr>
          <w:rtl/>
        </w:rPr>
        <w:t xml:space="preserve">כלים וידיים לאחר </w:t>
      </w:r>
      <w:r w:rsidRPr="0099150C">
        <w:rPr>
          <w:rFonts w:hint="cs"/>
          <w:rtl/>
        </w:rPr>
        <w:t xml:space="preserve">מגע עם מוצרים אלה. נוסף על כך, יש להציג לצד האזהרה המילולית </w:t>
      </w:r>
      <w:r w:rsidRPr="0099150C">
        <w:rPr>
          <w:rtl/>
        </w:rPr>
        <w:t xml:space="preserve">איור של ידיים </w:t>
      </w:r>
      <w:r w:rsidRPr="0099150C">
        <w:rPr>
          <w:rFonts w:hint="cs"/>
          <w:rtl/>
        </w:rPr>
        <w:t>ו</w:t>
      </w:r>
      <w:r w:rsidRPr="0099150C">
        <w:rPr>
          <w:rtl/>
        </w:rPr>
        <w:t>סבון מתחת לברז</w:t>
      </w:r>
      <w:r w:rsidRPr="0099150C">
        <w:rPr>
          <w:rFonts w:hint="cs"/>
          <w:rtl/>
        </w:rPr>
        <w:t>.</w:t>
      </w:r>
    </w:p>
    <w:p w14:paraId="3586862A" w14:textId="77777777" w:rsidR="00FE773E" w:rsidRPr="0099150C" w:rsidRDefault="00FE773E" w:rsidP="006032F5">
      <w:pPr>
        <w:pStyle w:val="100"/>
        <w:rPr>
          <w:rtl/>
        </w:rPr>
      </w:pPr>
      <w:r w:rsidRPr="0099150C">
        <w:rPr>
          <w:rtl/>
        </w:rPr>
        <w:t xml:space="preserve">משרד החקלאות ציין בתשובתו למשרד מבקר המדינה מינואר 2020 כי </w:t>
      </w:r>
      <w:r w:rsidRPr="0099150C">
        <w:rPr>
          <w:rFonts w:hint="cs"/>
          <w:rtl/>
        </w:rPr>
        <w:t xml:space="preserve">סימון אריזות הביצים עלה במשרד החקלאות כמה פעמים, כי לבקשת מנכ"ל משרד החקלאות העבירו </w:t>
      </w:r>
      <w:r w:rsidRPr="0099150C">
        <w:rPr>
          <w:rtl/>
        </w:rPr>
        <w:t>השירותים הווטרינריים במשרד החקלאות באוקטובר 2019 הצעה לתווית אזהרה על אריזות ביצים</w:t>
      </w:r>
      <w:r w:rsidRPr="0099150C">
        <w:rPr>
          <w:rFonts w:hint="cs"/>
          <w:rtl/>
        </w:rPr>
        <w:t>,</w:t>
      </w:r>
      <w:r w:rsidRPr="0099150C">
        <w:rPr>
          <w:rtl/>
        </w:rPr>
        <w:t xml:space="preserve"> וכי נוסח התווית מבוסס על תוויות אזהרה בארה"ב ובאיטליה.</w:t>
      </w:r>
    </w:p>
    <w:p w14:paraId="16F3FB94" w14:textId="77777777" w:rsidR="00FE773E" w:rsidRPr="0099150C" w:rsidRDefault="00FE773E" w:rsidP="006032F5">
      <w:pPr>
        <w:pStyle w:val="af5"/>
        <w:rPr>
          <w:rtl/>
        </w:rPr>
      </w:pPr>
      <w:r w:rsidRPr="0099150C">
        <w:rPr>
          <w:rFonts w:hint="cs"/>
          <w:rtl/>
        </w:rPr>
        <w:t xml:space="preserve">בביקורת נמצא כי טרם חל שינוי בעניין זה, ועל אריזות המזון האמורות עדיין אין </w:t>
      </w:r>
      <w:r w:rsidRPr="0099150C">
        <w:rPr>
          <w:rtl/>
        </w:rPr>
        <w:t>אזהרה לציבור והנחיות לצריכת</w:t>
      </w:r>
      <w:r w:rsidRPr="0099150C">
        <w:rPr>
          <w:rFonts w:hint="cs"/>
          <w:rtl/>
        </w:rPr>
        <w:t xml:space="preserve"> המוצרי</w:t>
      </w:r>
      <w:r w:rsidRPr="0099150C">
        <w:rPr>
          <w:rtl/>
        </w:rPr>
        <w:t>ם ולטיפול בהם</w:t>
      </w:r>
      <w:r w:rsidRPr="0099150C">
        <w:rPr>
          <w:rFonts w:hint="cs"/>
          <w:i/>
          <w:iCs/>
          <w:rtl/>
        </w:rPr>
        <w:t>.</w:t>
      </w:r>
      <w:r w:rsidRPr="0099150C">
        <w:rPr>
          <w:rtl/>
        </w:rPr>
        <w:t xml:space="preserve"> </w:t>
      </w:r>
    </w:p>
    <w:p w14:paraId="134E1AED" w14:textId="77777777" w:rsidR="00FE773E" w:rsidRPr="00B76C61" w:rsidRDefault="00FE773E" w:rsidP="006032F5">
      <w:pPr>
        <w:pStyle w:val="100"/>
        <w:rPr>
          <w:rtl/>
        </w:rPr>
      </w:pPr>
      <w:r w:rsidRPr="00B76C61">
        <w:rPr>
          <w:rtl/>
        </w:rPr>
        <w:t>משרד הבריאות ציין בתשובתו כי</w:t>
      </w:r>
      <w:r w:rsidRPr="00B76C61">
        <w:rPr>
          <w:rFonts w:hint="cs"/>
          <w:rtl/>
        </w:rPr>
        <w:t xml:space="preserve"> </w:t>
      </w:r>
      <w:r w:rsidRPr="00B76C61">
        <w:rPr>
          <w:rtl/>
        </w:rPr>
        <w:t>על מנת להעלות את מודעות הציבור לטיפול נכון בעוף טרי בבית</w:t>
      </w:r>
      <w:r w:rsidRPr="00B76C61">
        <w:rPr>
          <w:rFonts w:hint="cs"/>
          <w:rtl/>
        </w:rPr>
        <w:t>,</w:t>
      </w:r>
      <w:r w:rsidRPr="00B76C61">
        <w:rPr>
          <w:rtl/>
        </w:rPr>
        <w:t xml:space="preserve"> </w:t>
      </w:r>
      <w:r w:rsidRPr="00B76C61">
        <w:rPr>
          <w:rFonts w:hint="cs"/>
          <w:rtl/>
        </w:rPr>
        <w:t>הוא כלל במדריך להיגיינ</w:t>
      </w:r>
      <w:r w:rsidRPr="00B76C61">
        <w:rPr>
          <w:rFonts w:hint="eastAsia"/>
          <w:rtl/>
        </w:rPr>
        <w:t>ה</w:t>
      </w:r>
      <w:r w:rsidRPr="00B76C61">
        <w:rPr>
          <w:rFonts w:hint="cs"/>
          <w:rtl/>
        </w:rPr>
        <w:t xml:space="preserve"> במזון באתר האינטרנט שלו, המלצה </w:t>
      </w:r>
      <w:r w:rsidRPr="00B76C61">
        <w:rPr>
          <w:rtl/>
        </w:rPr>
        <w:t>"להימנע משטיפת עופות בכיור המטבח על מנת למנוע נתזים העלולים לזהם כלים בסביבת הכיור"</w:t>
      </w:r>
      <w:r w:rsidRPr="00B76C61">
        <w:rPr>
          <w:rFonts w:hint="cs"/>
          <w:rtl/>
        </w:rPr>
        <w:t>, וזאת בהלימה ל</w:t>
      </w:r>
      <w:r w:rsidRPr="00B76C61">
        <w:rPr>
          <w:rtl/>
        </w:rPr>
        <w:t>המלצות ארגון הבריאות העולמי</w:t>
      </w:r>
      <w:r w:rsidRPr="00B76C61">
        <w:rPr>
          <w:rFonts w:hint="cs"/>
          <w:rtl/>
        </w:rPr>
        <w:t xml:space="preserve">, ששם דגש בהקשר של מניעת תחלואה </w:t>
      </w:r>
      <w:r w:rsidRPr="00B76C61">
        <w:rPr>
          <w:rtl/>
        </w:rPr>
        <w:t>ב</w:t>
      </w:r>
      <w:r w:rsidRPr="00B76C61">
        <w:rPr>
          <w:rFonts w:hint="cs"/>
          <w:rtl/>
        </w:rPr>
        <w:t>קמפילובקטריוזיס על הסברה</w:t>
      </w:r>
      <w:r w:rsidRPr="00B76C61">
        <w:rPr>
          <w:rtl/>
        </w:rPr>
        <w:t>.</w:t>
      </w:r>
    </w:p>
    <w:p w14:paraId="5BAE5A10" w14:textId="77777777" w:rsidR="00FE773E" w:rsidRPr="0011159C" w:rsidRDefault="00FE773E" w:rsidP="006032F5">
      <w:pPr>
        <w:pStyle w:val="af5"/>
        <w:rPr>
          <w:rtl/>
        </w:rPr>
      </w:pPr>
      <w:r w:rsidRPr="00B76C61">
        <w:rPr>
          <w:rFonts w:hint="cs"/>
          <w:rtl/>
        </w:rPr>
        <w:t xml:space="preserve">משרד מבקר המדינה </w:t>
      </w:r>
      <w:r w:rsidRPr="007077B7">
        <w:rPr>
          <w:rFonts w:hint="eastAsia"/>
          <w:rtl/>
        </w:rPr>
        <w:t>ממליץ</w:t>
      </w:r>
      <w:r w:rsidRPr="00B76C61">
        <w:rPr>
          <w:rFonts w:hint="cs"/>
          <w:rtl/>
        </w:rPr>
        <w:t xml:space="preserve"> למשרד הבריאות </w:t>
      </w:r>
      <w:r w:rsidRPr="007077B7">
        <w:rPr>
          <w:rFonts w:hint="eastAsia"/>
          <w:rtl/>
        </w:rPr>
        <w:t>להגביר</w:t>
      </w:r>
      <w:r w:rsidRPr="007077B7">
        <w:rPr>
          <w:rtl/>
        </w:rPr>
        <w:t xml:space="preserve"> </w:t>
      </w:r>
      <w:r w:rsidRPr="007077B7">
        <w:rPr>
          <w:rFonts w:hint="eastAsia"/>
          <w:rtl/>
        </w:rPr>
        <w:t>את</w:t>
      </w:r>
      <w:r w:rsidRPr="007077B7">
        <w:rPr>
          <w:rtl/>
        </w:rPr>
        <w:t xml:space="preserve"> </w:t>
      </w:r>
      <w:r w:rsidRPr="007077B7">
        <w:rPr>
          <w:rFonts w:hint="eastAsia"/>
          <w:rtl/>
        </w:rPr>
        <w:t>רמת</w:t>
      </w:r>
      <w:r w:rsidRPr="007077B7">
        <w:rPr>
          <w:rtl/>
        </w:rPr>
        <w:t xml:space="preserve"> </w:t>
      </w:r>
      <w:r w:rsidRPr="007077B7">
        <w:rPr>
          <w:rFonts w:hint="eastAsia"/>
          <w:rtl/>
        </w:rPr>
        <w:t>המודעות</w:t>
      </w:r>
      <w:r w:rsidRPr="007077B7">
        <w:rPr>
          <w:rtl/>
        </w:rPr>
        <w:t xml:space="preserve"> </w:t>
      </w:r>
      <w:r w:rsidRPr="007077B7">
        <w:rPr>
          <w:rFonts w:hint="eastAsia"/>
          <w:rtl/>
        </w:rPr>
        <w:t>בקרב</w:t>
      </w:r>
      <w:r w:rsidRPr="007077B7">
        <w:rPr>
          <w:rtl/>
        </w:rPr>
        <w:t xml:space="preserve"> </w:t>
      </w:r>
      <w:r w:rsidRPr="007077B7">
        <w:rPr>
          <w:rFonts w:hint="eastAsia"/>
          <w:rtl/>
        </w:rPr>
        <w:t>הציבור</w:t>
      </w:r>
      <w:r w:rsidRPr="007077B7">
        <w:rPr>
          <w:rtl/>
        </w:rPr>
        <w:t xml:space="preserve"> </w:t>
      </w:r>
      <w:r w:rsidRPr="007077B7">
        <w:rPr>
          <w:rFonts w:hint="eastAsia"/>
          <w:rtl/>
        </w:rPr>
        <w:t>באמצעות</w:t>
      </w:r>
      <w:r w:rsidRPr="007077B7">
        <w:rPr>
          <w:rtl/>
        </w:rPr>
        <w:t xml:space="preserve"> </w:t>
      </w:r>
      <w:r w:rsidRPr="007077B7">
        <w:rPr>
          <w:rFonts w:hint="eastAsia"/>
          <w:rtl/>
        </w:rPr>
        <w:t>פרסום</w:t>
      </w:r>
      <w:r w:rsidRPr="007077B7">
        <w:rPr>
          <w:rtl/>
        </w:rPr>
        <w:t xml:space="preserve"> </w:t>
      </w:r>
      <w:r w:rsidRPr="007077B7">
        <w:rPr>
          <w:rFonts w:hint="eastAsia"/>
          <w:rtl/>
        </w:rPr>
        <w:t>הנחיות</w:t>
      </w:r>
      <w:r w:rsidRPr="007077B7">
        <w:rPr>
          <w:rtl/>
        </w:rPr>
        <w:t xml:space="preserve"> </w:t>
      </w:r>
      <w:r w:rsidRPr="007077B7">
        <w:rPr>
          <w:rFonts w:hint="eastAsia"/>
          <w:rtl/>
        </w:rPr>
        <w:t>באופן</w:t>
      </w:r>
      <w:r w:rsidRPr="007077B7">
        <w:rPr>
          <w:rtl/>
        </w:rPr>
        <w:t xml:space="preserve"> </w:t>
      </w:r>
      <w:r w:rsidRPr="007077B7">
        <w:rPr>
          <w:rFonts w:hint="eastAsia"/>
          <w:rtl/>
        </w:rPr>
        <w:t>נגיש</w:t>
      </w:r>
      <w:r w:rsidRPr="007077B7">
        <w:rPr>
          <w:rtl/>
        </w:rPr>
        <w:t xml:space="preserve"> </w:t>
      </w:r>
      <w:r w:rsidRPr="007077B7">
        <w:rPr>
          <w:rFonts w:hint="eastAsia"/>
          <w:rtl/>
        </w:rPr>
        <w:t>וברור</w:t>
      </w:r>
      <w:r w:rsidRPr="00B76C61">
        <w:rPr>
          <w:rFonts w:hint="cs"/>
          <w:rtl/>
        </w:rPr>
        <w:t xml:space="preserve">, כמו כן מוצע שהמשרד ישקול לחייב את ציון ההנחיות גם במכירה הקמעונאית לציבור - ברשתות השיווק וכן על גבי </w:t>
      </w:r>
      <w:r w:rsidRPr="00B76C61">
        <w:rPr>
          <w:rtl/>
        </w:rPr>
        <w:t xml:space="preserve">אריזות </w:t>
      </w:r>
      <w:r w:rsidRPr="00B76C61">
        <w:rPr>
          <w:rFonts w:hint="cs"/>
          <w:rtl/>
        </w:rPr>
        <w:t>ה</w:t>
      </w:r>
      <w:r w:rsidRPr="00B76C61">
        <w:rPr>
          <w:rtl/>
        </w:rPr>
        <w:t>עופות</w:t>
      </w:r>
      <w:r w:rsidRPr="00B76C61">
        <w:rPr>
          <w:rFonts w:hint="cs"/>
          <w:rtl/>
        </w:rPr>
        <w:t xml:space="preserve"> </w:t>
      </w:r>
      <w:r w:rsidRPr="00B76C61">
        <w:rPr>
          <w:rtl/>
        </w:rPr>
        <w:t>המשווק</w:t>
      </w:r>
      <w:r w:rsidRPr="00B76C61">
        <w:rPr>
          <w:rFonts w:hint="cs"/>
          <w:rtl/>
        </w:rPr>
        <w:t xml:space="preserve">ות </w:t>
      </w:r>
      <w:r w:rsidRPr="00B76C61">
        <w:rPr>
          <w:rtl/>
        </w:rPr>
        <w:t>לציבור</w:t>
      </w:r>
      <w:r w:rsidRPr="00B76C61">
        <w:rPr>
          <w:rFonts w:hint="cs"/>
          <w:rtl/>
        </w:rPr>
        <w:t>.</w:t>
      </w:r>
    </w:p>
    <w:p w14:paraId="4C620C27" w14:textId="77777777" w:rsidR="006032F5" w:rsidRDefault="006032F5">
      <w:pPr>
        <w:bidi w:val="0"/>
        <w:spacing w:after="200" w:line="276" w:lineRule="auto"/>
        <w:rPr>
          <w:rFonts w:ascii="Tahoma" w:eastAsiaTheme="majorEastAsia" w:hAnsi="Tahoma" w:cs="Tahoma"/>
          <w:b/>
          <w:color w:val="387026"/>
          <w:sz w:val="28"/>
          <w:szCs w:val="28"/>
          <w:rtl/>
        </w:rPr>
      </w:pPr>
      <w:bookmarkStart w:id="33" w:name="_Hlk28678382"/>
      <w:r>
        <w:rPr>
          <w:rtl/>
        </w:rPr>
        <w:br w:type="page"/>
      </w:r>
    </w:p>
    <w:p w14:paraId="112919C3" w14:textId="7A774369" w:rsidR="00FE773E" w:rsidRPr="0099150C" w:rsidRDefault="00FE773E" w:rsidP="006032F5">
      <w:pPr>
        <w:pStyle w:val="414"/>
        <w:rPr>
          <w:rtl/>
        </w:rPr>
      </w:pPr>
      <w:r w:rsidRPr="0099150C">
        <w:rPr>
          <w:rFonts w:hint="cs"/>
          <w:rtl/>
        </w:rPr>
        <w:lastRenderedPageBreak/>
        <w:t>מידע בשפות שאינן עברית</w:t>
      </w:r>
      <w:r w:rsidRPr="0099150C">
        <w:rPr>
          <w:rtl/>
        </w:rPr>
        <w:t xml:space="preserve"> באתר האינטרנט של משרד הבריאות</w:t>
      </w:r>
      <w:bookmarkEnd w:id="33"/>
    </w:p>
    <w:p w14:paraId="28DC0032" w14:textId="77777777" w:rsidR="00FE773E" w:rsidRPr="0099150C" w:rsidRDefault="00FE773E" w:rsidP="000443F3">
      <w:pPr>
        <w:pStyle w:val="100"/>
        <w:rPr>
          <w:rtl/>
        </w:rPr>
      </w:pPr>
      <w:r w:rsidRPr="0099150C">
        <w:rPr>
          <w:rFonts w:hint="cs"/>
          <w:rtl/>
        </w:rPr>
        <w:t>אירועי התחלואה שנבדקו בביקורת מצביעים על סיכון במתן מידע לציבור בעברית בלבד - שכן לעיתים תחלואה עשויה להתפרץ בקבוצת אוכלוסייה מסוימת הדוברת שפה שאינה עברית. כך למשל בנוגע לחיידק ה</w:t>
      </w:r>
      <w:r w:rsidRPr="0099150C">
        <w:rPr>
          <w:rtl/>
        </w:rPr>
        <w:t>ליסטרי</w:t>
      </w:r>
      <w:r w:rsidRPr="0099150C">
        <w:rPr>
          <w:rFonts w:hint="cs"/>
          <w:rtl/>
        </w:rPr>
        <w:t>ה שגרם לתחלואה בקרב האוכלוסייה הבדואית במחוז הדרום, ששפתם העיקרית היא השפה</w:t>
      </w:r>
      <w:r w:rsidRPr="0099150C">
        <w:rPr>
          <w:rtl/>
        </w:rPr>
        <w:t xml:space="preserve"> </w:t>
      </w:r>
      <w:r w:rsidRPr="0099150C">
        <w:rPr>
          <w:rFonts w:hint="cs"/>
          <w:rtl/>
        </w:rPr>
        <w:t>ה</w:t>
      </w:r>
      <w:r w:rsidRPr="0099150C">
        <w:rPr>
          <w:rtl/>
        </w:rPr>
        <w:t>ערבית</w:t>
      </w:r>
      <w:r w:rsidRPr="0099150C">
        <w:rPr>
          <w:rFonts w:hint="cs"/>
          <w:rtl/>
        </w:rPr>
        <w:t>, וכן בנוגע ל</w:t>
      </w:r>
      <w:r w:rsidRPr="0099150C">
        <w:rPr>
          <w:rtl/>
        </w:rPr>
        <w:t xml:space="preserve">שני אירועי התחלואה </w:t>
      </w:r>
      <w:r w:rsidRPr="0099150C">
        <w:rPr>
          <w:rFonts w:hint="cs"/>
          <w:rtl/>
        </w:rPr>
        <w:t xml:space="preserve">מחיידק הסלמונלה קונקורד, אשר מידע על אודותם התקבל גם מחולים </w:t>
      </w:r>
      <w:r w:rsidRPr="0099150C">
        <w:rPr>
          <w:rtl/>
        </w:rPr>
        <w:t xml:space="preserve">בקנדה </w:t>
      </w:r>
      <w:r w:rsidRPr="0099150C">
        <w:rPr>
          <w:rFonts w:hint="cs"/>
          <w:rtl/>
        </w:rPr>
        <w:t>ובארצות הברית שאינם דוברים עברית</w:t>
      </w:r>
      <w:r w:rsidRPr="0099150C">
        <w:rPr>
          <w:rtl/>
        </w:rPr>
        <w:t xml:space="preserve">. </w:t>
      </w:r>
    </w:p>
    <w:p w14:paraId="758243F3" w14:textId="77777777" w:rsidR="00FE773E" w:rsidRPr="0099150C" w:rsidRDefault="00FE773E" w:rsidP="0033693E">
      <w:pPr>
        <w:pStyle w:val="a5"/>
        <w:ind w:left="568" w:hanging="284"/>
        <w:rPr>
          <w:rtl/>
        </w:rPr>
      </w:pPr>
      <w:r w:rsidRPr="0099150C">
        <w:rPr>
          <w:rFonts w:hint="cs"/>
          <w:rtl/>
        </w:rPr>
        <w:t xml:space="preserve">מבדיקת אתר האינטרנט של משרד הבריאות עלה כי משרד הבריאות אינו מפרסם באתר שלו שבשפה הערבית את כל המידע </w:t>
      </w:r>
      <w:r w:rsidRPr="0099150C">
        <w:rPr>
          <w:rtl/>
        </w:rPr>
        <w:t>בנוגע למניעת חשיפה למזהמים במוצרי מזון</w:t>
      </w:r>
      <w:r w:rsidRPr="0099150C">
        <w:rPr>
          <w:rFonts w:hint="cs"/>
          <w:rtl/>
        </w:rPr>
        <w:t xml:space="preserve"> שהוא מפרסם באתר בעברית. למשל באתר בערבית אין </w:t>
      </w:r>
      <w:r w:rsidRPr="0099150C">
        <w:rPr>
          <w:rtl/>
        </w:rPr>
        <w:t xml:space="preserve">דפי הסבר על חיידקים והרעלות מזון </w:t>
      </w:r>
      <w:r w:rsidRPr="0099150C">
        <w:rPr>
          <w:rFonts w:hint="cs"/>
          <w:rtl/>
        </w:rPr>
        <w:t xml:space="preserve">ובכלל זה אין </w:t>
      </w:r>
      <w:r w:rsidRPr="0099150C">
        <w:rPr>
          <w:rtl/>
        </w:rPr>
        <w:t>מידע על החיידקים ליסטריה, סלמונלה וקמפילובקטר</w:t>
      </w:r>
      <w:r w:rsidRPr="0099150C">
        <w:rPr>
          <w:rFonts w:hint="cs"/>
          <w:rtl/>
        </w:rPr>
        <w:t xml:space="preserve"> ואין </w:t>
      </w:r>
      <w:r w:rsidRPr="0099150C">
        <w:rPr>
          <w:rtl/>
        </w:rPr>
        <w:t xml:space="preserve">הנחיות </w:t>
      </w:r>
      <w:r w:rsidRPr="0099150C">
        <w:rPr>
          <w:rFonts w:hint="eastAsia"/>
          <w:rtl/>
        </w:rPr>
        <w:t>לקניי</w:t>
      </w:r>
      <w:r w:rsidRPr="0099150C">
        <w:rPr>
          <w:rFonts w:hint="cs"/>
          <w:rtl/>
        </w:rPr>
        <w:t>ת ביצים</w:t>
      </w:r>
      <w:r w:rsidRPr="0099150C">
        <w:rPr>
          <w:rtl/>
        </w:rPr>
        <w:t xml:space="preserve">, </w:t>
      </w:r>
      <w:r w:rsidRPr="0099150C">
        <w:rPr>
          <w:rFonts w:hint="eastAsia"/>
          <w:rtl/>
        </w:rPr>
        <w:t>לשימוש</w:t>
      </w:r>
      <w:r w:rsidRPr="0099150C">
        <w:rPr>
          <w:rtl/>
        </w:rPr>
        <w:t xml:space="preserve"> </w:t>
      </w:r>
      <w:r w:rsidRPr="0099150C">
        <w:rPr>
          <w:rFonts w:hint="cs"/>
          <w:rtl/>
        </w:rPr>
        <w:t xml:space="preserve">בהן </w:t>
      </w:r>
      <w:r w:rsidRPr="0099150C">
        <w:rPr>
          <w:rFonts w:hint="eastAsia"/>
          <w:rtl/>
        </w:rPr>
        <w:t>ולאחסו</w:t>
      </w:r>
      <w:r w:rsidRPr="0099150C">
        <w:rPr>
          <w:rFonts w:hint="cs"/>
          <w:rtl/>
        </w:rPr>
        <w:t>נ</w:t>
      </w:r>
      <w:r w:rsidRPr="0099150C">
        <w:rPr>
          <w:rFonts w:hint="eastAsia"/>
          <w:rtl/>
        </w:rPr>
        <w:t>ן</w:t>
      </w:r>
      <w:r w:rsidRPr="0099150C">
        <w:rPr>
          <w:rtl/>
        </w:rPr>
        <w:t xml:space="preserve"> </w:t>
      </w:r>
      <w:r w:rsidRPr="0099150C">
        <w:rPr>
          <w:rFonts w:hint="eastAsia"/>
          <w:rtl/>
        </w:rPr>
        <w:t>בבית</w:t>
      </w:r>
      <w:r w:rsidRPr="0099150C">
        <w:rPr>
          <w:rFonts w:hint="cs"/>
          <w:rtl/>
        </w:rPr>
        <w:t xml:space="preserve">. </w:t>
      </w:r>
    </w:p>
    <w:p w14:paraId="13B228D6" w14:textId="77777777" w:rsidR="00FE773E" w:rsidRPr="00C6338D" w:rsidRDefault="00FE773E" w:rsidP="0033693E">
      <w:pPr>
        <w:pStyle w:val="a5"/>
        <w:ind w:left="568" w:hanging="284"/>
        <w:rPr>
          <w:rtl/>
        </w:rPr>
      </w:pPr>
      <w:r w:rsidRPr="00C6338D">
        <w:rPr>
          <w:rFonts w:hint="cs"/>
          <w:rtl/>
        </w:rPr>
        <w:t>מבדיקה של האזהרות בנושא מזון שפרסם משרד הבריאות באתר האינטרנט שלו</w:t>
      </w:r>
      <w:r>
        <w:rPr>
          <w:rFonts w:hint="cs"/>
          <w:rtl/>
        </w:rPr>
        <w:t xml:space="preserve"> בעברית,</w:t>
      </w:r>
      <w:r w:rsidRPr="00C6338D">
        <w:rPr>
          <w:rFonts w:hint="cs"/>
          <w:rtl/>
        </w:rPr>
        <w:t xml:space="preserve"> בערבית ובאנגלית שנערכה בנובמבר 2019, עלה כי </w:t>
      </w:r>
      <w:r>
        <w:rPr>
          <w:rFonts w:hint="cs"/>
          <w:rtl/>
        </w:rPr>
        <w:t>ב</w:t>
      </w:r>
      <w:r w:rsidRPr="00C6338D">
        <w:rPr>
          <w:rFonts w:hint="cs"/>
          <w:rtl/>
        </w:rPr>
        <w:t xml:space="preserve">אתר בעברית </w:t>
      </w:r>
      <w:r>
        <w:rPr>
          <w:rFonts w:hint="cs"/>
          <w:rtl/>
        </w:rPr>
        <w:t xml:space="preserve">יש </w:t>
      </w:r>
      <w:r w:rsidRPr="00C6338D">
        <w:rPr>
          <w:rFonts w:hint="cs"/>
          <w:rtl/>
        </w:rPr>
        <w:t>כ-400 "הודעות על מוצרי מזון שהורדו מהמדף" (הודעות ריקול)</w:t>
      </w:r>
      <w:r>
        <w:rPr>
          <w:rStyle w:val="FootnoteReference"/>
          <w:rtl/>
        </w:rPr>
        <w:footnoteReference w:id="66"/>
      </w:r>
      <w:r w:rsidRPr="00C6338D">
        <w:rPr>
          <w:rFonts w:hint="cs"/>
          <w:rtl/>
        </w:rPr>
        <w:t xml:space="preserve"> שפורסמו במשך כתשע שנים - מספטמבר 2010 ועד נובמבר 2019, </w:t>
      </w:r>
      <w:r>
        <w:rPr>
          <w:rFonts w:hint="cs"/>
          <w:rtl/>
        </w:rPr>
        <w:t xml:space="preserve">ואילו </w:t>
      </w:r>
      <w:r w:rsidRPr="00C6338D">
        <w:rPr>
          <w:rFonts w:hint="cs"/>
          <w:rtl/>
        </w:rPr>
        <w:t>האתר בערבית כלל במועד הבדיקה 15 הודעות, שפורסמו רק מיולי 2019 ועד נובמבר 2019</w:t>
      </w:r>
      <w:r>
        <w:rPr>
          <w:rStyle w:val="FootnoteReference"/>
          <w:b/>
          <w:bCs/>
          <w:rtl/>
        </w:rPr>
        <w:footnoteReference w:id="67"/>
      </w:r>
      <w:r w:rsidRPr="00C6338D">
        <w:rPr>
          <w:rFonts w:hint="cs"/>
          <w:rtl/>
        </w:rPr>
        <w:t xml:space="preserve"> - חמישה חודשים בלבד; 15 ההודעות אינן ההודעות האחרונות שפורסמו בעברית. מבדיקת אתר משרד הבריאות באנגלית</w:t>
      </w:r>
      <w:r>
        <w:rPr>
          <w:rStyle w:val="FootnoteReference"/>
          <w:b/>
          <w:bCs/>
          <w:rtl/>
        </w:rPr>
        <w:footnoteReference w:id="68"/>
      </w:r>
      <w:r w:rsidRPr="00C6338D">
        <w:rPr>
          <w:rFonts w:hint="cs"/>
          <w:rtl/>
        </w:rPr>
        <w:t xml:space="preserve"> עולה כי פורסמו בו רק 15 ההודעות האחרונות שפורסמו באתר בעברית ולא אלו שפורסמו קודם לכן</w:t>
      </w:r>
      <w:r>
        <w:rPr>
          <w:rStyle w:val="FootnoteReference"/>
          <w:b/>
          <w:bCs/>
          <w:rtl/>
        </w:rPr>
        <w:footnoteReference w:id="69"/>
      </w:r>
      <w:r w:rsidRPr="00C6338D">
        <w:rPr>
          <w:rFonts w:hint="cs"/>
          <w:rtl/>
        </w:rPr>
        <w:t>.</w:t>
      </w:r>
    </w:p>
    <w:p w14:paraId="79A664FB" w14:textId="77777777" w:rsidR="00FE773E" w:rsidRPr="00C6338D" w:rsidRDefault="00FE773E" w:rsidP="0033693E">
      <w:pPr>
        <w:pStyle w:val="a5"/>
        <w:ind w:left="568" w:hanging="284"/>
        <w:rPr>
          <w:rtl/>
        </w:rPr>
      </w:pPr>
      <w:r w:rsidRPr="00C6338D">
        <w:rPr>
          <w:rFonts w:hint="cs"/>
          <w:rtl/>
        </w:rPr>
        <w:t xml:space="preserve">נמצא גם שבאתר המשרד בעברית </w:t>
      </w:r>
      <w:r>
        <w:rPr>
          <w:rFonts w:hint="cs"/>
          <w:rtl/>
        </w:rPr>
        <w:t>ה</w:t>
      </w:r>
      <w:r w:rsidRPr="00C6338D">
        <w:rPr>
          <w:rFonts w:hint="cs"/>
          <w:rtl/>
        </w:rPr>
        <w:t xml:space="preserve">ופיעו כל חמש הודעות הריקול שנבדקו </w:t>
      </w:r>
      <w:r>
        <w:rPr>
          <w:rFonts w:hint="cs"/>
          <w:rtl/>
        </w:rPr>
        <w:t>ב</w:t>
      </w:r>
      <w:r w:rsidRPr="00C6338D">
        <w:rPr>
          <w:rFonts w:hint="cs"/>
          <w:rtl/>
        </w:rPr>
        <w:t xml:space="preserve">ביקורת (שתי ההודעות של יצרן א', ההודעה של יצרן ב', ההודעה של רשת השיווק המסוימת וההודעה של משווק א'), </w:t>
      </w:r>
      <w:r>
        <w:rPr>
          <w:rFonts w:hint="cs"/>
          <w:rtl/>
        </w:rPr>
        <w:t xml:space="preserve">ואולם </w:t>
      </w:r>
      <w:r w:rsidRPr="00C6338D">
        <w:rPr>
          <w:rFonts w:hint="cs"/>
          <w:rtl/>
        </w:rPr>
        <w:t xml:space="preserve">באתר המשרד בערבית ובאתר המשרד באנגלית הן </w:t>
      </w:r>
      <w:r>
        <w:rPr>
          <w:rFonts w:hint="cs"/>
          <w:rtl/>
        </w:rPr>
        <w:t>לא ה</w:t>
      </w:r>
      <w:r w:rsidRPr="00C6338D">
        <w:rPr>
          <w:rFonts w:hint="cs"/>
          <w:rtl/>
        </w:rPr>
        <w:t>ופיעו</w:t>
      </w:r>
      <w:r>
        <w:rPr>
          <w:rFonts w:hint="cs"/>
          <w:rtl/>
        </w:rPr>
        <w:t xml:space="preserve"> במועד הבדיקה</w:t>
      </w:r>
      <w:r w:rsidRPr="00C6338D">
        <w:rPr>
          <w:rFonts w:hint="cs"/>
          <w:rtl/>
        </w:rPr>
        <w:t>. יצוין כי מוצרי יצרן א' שווקו בעיקר בקרב הציבור הערבי וכל החולים בליסטריוזיס בעקבות החיידק שנמצא ב</w:t>
      </w:r>
      <w:r w:rsidRPr="00C6338D">
        <w:rPr>
          <w:rtl/>
        </w:rPr>
        <w:t xml:space="preserve">מוצרים </w:t>
      </w:r>
      <w:r w:rsidRPr="00C6338D">
        <w:rPr>
          <w:rFonts w:hint="cs"/>
          <w:rtl/>
        </w:rPr>
        <w:t xml:space="preserve">של </w:t>
      </w:r>
      <w:r w:rsidRPr="00C6338D">
        <w:rPr>
          <w:rtl/>
        </w:rPr>
        <w:t>יצרן א' ה</w:t>
      </w:r>
      <w:r w:rsidRPr="00C6338D">
        <w:rPr>
          <w:rFonts w:hint="cs"/>
          <w:rtl/>
        </w:rPr>
        <w:t>יו מקרב ציבור זה, דבר המדגיש את חשיבות הפרסום בערבית.</w:t>
      </w:r>
    </w:p>
    <w:p w14:paraId="77B54FBD" w14:textId="05008C67" w:rsidR="00FE773E" w:rsidRPr="00C6338D" w:rsidRDefault="00FE773E" w:rsidP="0033693E">
      <w:pPr>
        <w:pStyle w:val="a5"/>
        <w:ind w:left="568" w:hanging="284"/>
        <w:rPr>
          <w:rtl/>
        </w:rPr>
      </w:pPr>
      <w:r w:rsidRPr="00C6338D">
        <w:rPr>
          <w:rFonts w:hint="cs"/>
          <w:rtl/>
        </w:rPr>
        <w:lastRenderedPageBreak/>
        <w:t>נוסף להודעות הריקול, נוהג המשרד לפרסם באתר שלו גם הודעות מטעם דובר המשרד</w:t>
      </w:r>
      <w:r w:rsidRPr="0005774E">
        <w:rPr>
          <w:rStyle w:val="FootnoteReference"/>
          <w:rtl/>
        </w:rPr>
        <w:footnoteReference w:id="70"/>
      </w:r>
      <w:r w:rsidRPr="0005774E">
        <w:rPr>
          <w:rFonts w:hint="cs"/>
          <w:rtl/>
        </w:rPr>
        <w:t xml:space="preserve">. </w:t>
      </w:r>
      <w:r w:rsidRPr="00C6338D">
        <w:rPr>
          <w:rFonts w:hint="cs"/>
          <w:rtl/>
        </w:rPr>
        <w:t>עלה שההודעה בנוגע לצבר התחלואה בחיידק הליסטריה במחוז הדרום וההודעה בנוגע ל</w:t>
      </w:r>
      <w:r>
        <w:rPr>
          <w:rFonts w:hint="cs"/>
          <w:rtl/>
        </w:rPr>
        <w:t>צבר</w:t>
      </w:r>
      <w:r w:rsidRPr="00C6338D">
        <w:rPr>
          <w:rFonts w:hint="cs"/>
          <w:rtl/>
        </w:rPr>
        <w:t xml:space="preserve"> התחלואה הראשון בסלמונלה קונקורד </w:t>
      </w:r>
      <w:r w:rsidRPr="0064701E">
        <w:rPr>
          <w:rFonts w:hint="cs"/>
          <w:rtl/>
        </w:rPr>
        <w:t>התפרסמו בעברית ובאנגלית</w:t>
      </w:r>
      <w:r w:rsidRPr="0064701E">
        <w:rPr>
          <w:rStyle w:val="FootnoteReference"/>
          <w:rtl/>
        </w:rPr>
        <w:footnoteReference w:id="71"/>
      </w:r>
      <w:r w:rsidRPr="0064701E">
        <w:rPr>
          <w:rFonts w:hint="cs"/>
          <w:rtl/>
        </w:rPr>
        <w:t>;</w:t>
      </w:r>
      <w:r w:rsidRPr="00C6338D">
        <w:rPr>
          <w:rFonts w:hint="cs"/>
          <w:rtl/>
        </w:rPr>
        <w:t xml:space="preserve"> בערבית התפרסמה רק ההודעה </w:t>
      </w:r>
      <w:r w:rsidRPr="00C6338D">
        <w:rPr>
          <w:rtl/>
        </w:rPr>
        <w:t>בנוגע לצבר התחלואה בליסטריה במחוז הדרום</w:t>
      </w:r>
      <w:r w:rsidRPr="0064701E">
        <w:rPr>
          <w:rStyle w:val="FootnoteReference"/>
          <w:rtl/>
        </w:rPr>
        <w:footnoteReference w:id="72"/>
      </w:r>
      <w:r w:rsidRPr="0064701E">
        <w:rPr>
          <w:rFonts w:hint="cs"/>
          <w:rtl/>
        </w:rPr>
        <w:t>.</w:t>
      </w:r>
      <w:r w:rsidRPr="0064701E">
        <w:rPr>
          <w:rtl/>
        </w:rPr>
        <w:t xml:space="preserve"> </w:t>
      </w:r>
    </w:p>
    <w:p w14:paraId="01C10C29" w14:textId="77777777" w:rsidR="00FE773E" w:rsidRPr="00C6338D" w:rsidRDefault="00FE773E" w:rsidP="00476C3D">
      <w:pPr>
        <w:pStyle w:val="100"/>
        <w:jc w:val="center"/>
        <w:rPr>
          <w:rFonts w:ascii="Arial" w:hAnsi="Arial" w:cs="Arial"/>
          <w:rtl/>
        </w:rPr>
      </w:pPr>
      <w:r w:rsidRPr="00C6338D">
        <w:rPr>
          <w:rFonts w:ascii="Segoe UI Symbol" w:hAnsi="Segoe UI Symbol" w:cs="Segoe UI Symbol" w:hint="cs"/>
          <w:rtl/>
        </w:rPr>
        <w:t>✰</w:t>
      </w:r>
    </w:p>
    <w:p w14:paraId="17B6EF16" w14:textId="77777777" w:rsidR="00FE773E" w:rsidRDefault="00FE773E" w:rsidP="003962E6">
      <w:pPr>
        <w:pStyle w:val="af5"/>
        <w:rPr>
          <w:rtl/>
        </w:rPr>
      </w:pPr>
      <w:r w:rsidRPr="00C6338D">
        <w:rPr>
          <w:rFonts w:hint="cs"/>
          <w:rtl/>
        </w:rPr>
        <w:t xml:space="preserve">נוכח הסיכון לבריאות הציבור ממוצרי מזון הנגועים בחיידקים מחוללי מחלות, מומלץ כי שירות המזון הארצי יגבש מתכונת סדורה לדיווח לציבור </w:t>
      </w:r>
      <w:r>
        <w:rPr>
          <w:rFonts w:hint="cs"/>
          <w:rtl/>
        </w:rPr>
        <w:t xml:space="preserve">על </w:t>
      </w:r>
      <w:r w:rsidRPr="00C6338D">
        <w:rPr>
          <w:rFonts w:hint="cs"/>
          <w:rtl/>
        </w:rPr>
        <w:t>אודות מקרים שכאלה. בכלל זה ראוי להתייחס למתכונת הנדרשת לנוסח הודעות הריקול והצורך</w:t>
      </w:r>
      <w:r>
        <w:rPr>
          <w:rFonts w:hint="cs"/>
          <w:rtl/>
        </w:rPr>
        <w:t xml:space="preserve"> לכלול בה</w:t>
      </w:r>
      <w:r w:rsidRPr="00C6338D">
        <w:rPr>
          <w:rFonts w:hint="cs"/>
          <w:rtl/>
        </w:rPr>
        <w:t xml:space="preserve"> את כל המידע הרלוונטי לציבור והקשור למוצרי מזון החשודים כבעלי סיכון לבריאות הציבור. חשוב גם להביא לידיעת הציבור מידע </w:t>
      </w:r>
      <w:r>
        <w:rPr>
          <w:rFonts w:hint="cs"/>
          <w:rtl/>
        </w:rPr>
        <w:t xml:space="preserve">על </w:t>
      </w:r>
      <w:r w:rsidRPr="00C6338D">
        <w:rPr>
          <w:rFonts w:hint="cs"/>
          <w:rtl/>
        </w:rPr>
        <w:t xml:space="preserve">אודות תוצאות הבדיקות שעושה שירות המזון הארצי. כן </w:t>
      </w:r>
      <w:r w:rsidRPr="00C6338D">
        <w:rPr>
          <w:rtl/>
        </w:rPr>
        <w:t>מ</w:t>
      </w:r>
      <w:r w:rsidRPr="00C6338D">
        <w:rPr>
          <w:rFonts w:hint="cs"/>
          <w:rtl/>
        </w:rPr>
        <w:t>וצע</w:t>
      </w:r>
      <w:r w:rsidRPr="00C6338D">
        <w:rPr>
          <w:rtl/>
        </w:rPr>
        <w:t xml:space="preserve"> </w:t>
      </w:r>
      <w:r w:rsidRPr="00C6338D">
        <w:rPr>
          <w:rFonts w:hint="cs"/>
          <w:rtl/>
        </w:rPr>
        <w:t>שמ</w:t>
      </w:r>
      <w:r w:rsidRPr="00C6338D">
        <w:rPr>
          <w:rtl/>
        </w:rPr>
        <w:t xml:space="preserve">שרד הבריאות </w:t>
      </w:r>
      <w:r w:rsidRPr="00C6338D">
        <w:rPr>
          <w:rFonts w:hint="cs"/>
          <w:rtl/>
        </w:rPr>
        <w:t>ישקול לקדם סימון</w:t>
      </w:r>
      <w:r w:rsidRPr="00C6338D">
        <w:rPr>
          <w:rtl/>
        </w:rPr>
        <w:t xml:space="preserve"> על אריזות ביצים ועופות המשווק</w:t>
      </w:r>
      <w:r>
        <w:rPr>
          <w:rFonts w:hint="cs"/>
          <w:rtl/>
        </w:rPr>
        <w:t>ות</w:t>
      </w:r>
      <w:r w:rsidRPr="00C6338D">
        <w:rPr>
          <w:rtl/>
        </w:rPr>
        <w:t xml:space="preserve"> לציבור, </w:t>
      </w:r>
      <w:r w:rsidRPr="00C6338D">
        <w:rPr>
          <w:rFonts w:hint="cs"/>
          <w:rtl/>
        </w:rPr>
        <w:t>אשר מבהיר את החשש</w:t>
      </w:r>
      <w:r w:rsidRPr="00C6338D">
        <w:rPr>
          <w:rtl/>
        </w:rPr>
        <w:t xml:space="preserve"> מנגיעוּת בחיידקים כגון סלמונלה וקמפילובקטר</w:t>
      </w:r>
      <w:r w:rsidRPr="00C6338D">
        <w:rPr>
          <w:rFonts w:hint="cs"/>
          <w:rtl/>
        </w:rPr>
        <w:t xml:space="preserve"> וכי </w:t>
      </w:r>
      <w:r>
        <w:rPr>
          <w:rFonts w:hint="cs"/>
          <w:rtl/>
        </w:rPr>
        <w:t xml:space="preserve">יתווספו </w:t>
      </w:r>
      <w:r w:rsidRPr="00C6338D">
        <w:rPr>
          <w:rFonts w:hint="cs"/>
          <w:rtl/>
        </w:rPr>
        <w:t xml:space="preserve">על גבי האריזות </w:t>
      </w:r>
      <w:r w:rsidRPr="00C6338D">
        <w:rPr>
          <w:rtl/>
        </w:rPr>
        <w:t>הנחיות צריכה</w:t>
      </w:r>
      <w:r w:rsidRPr="00C6338D">
        <w:rPr>
          <w:rFonts w:hint="cs"/>
          <w:rtl/>
        </w:rPr>
        <w:t xml:space="preserve"> בהתאם לכך</w:t>
      </w:r>
      <w:r w:rsidRPr="00C6338D">
        <w:rPr>
          <w:rtl/>
        </w:rPr>
        <w:t>.</w:t>
      </w:r>
      <w:r w:rsidRPr="00C6338D">
        <w:rPr>
          <w:rFonts w:hint="cs"/>
          <w:rtl/>
        </w:rPr>
        <w:t xml:space="preserve"> </w:t>
      </w:r>
      <w:r w:rsidRPr="0099150C">
        <w:rPr>
          <w:rFonts w:hint="eastAsia"/>
          <w:rtl/>
        </w:rPr>
        <w:t>מו</w:t>
      </w:r>
      <w:r w:rsidRPr="0099150C">
        <w:rPr>
          <w:rFonts w:hint="cs"/>
          <w:rtl/>
        </w:rPr>
        <w:t>צע גם כי המידע לציבור יובא באתר האינטרנט של המשרד לא רק בעברית אלא גם בשפות נוספות.</w:t>
      </w:r>
      <w:r>
        <w:rPr>
          <w:rFonts w:hint="cs"/>
          <w:rtl/>
        </w:rPr>
        <w:t xml:space="preserve"> </w:t>
      </w:r>
    </w:p>
    <w:p w14:paraId="4DEB769E" w14:textId="77777777" w:rsidR="00FE773E" w:rsidRPr="00133A3B" w:rsidRDefault="00FE773E" w:rsidP="00054610">
      <w:pPr>
        <w:pStyle w:val="316"/>
        <w:rPr>
          <w:rtl/>
        </w:rPr>
      </w:pPr>
      <w:bookmarkStart w:id="34" w:name="_Hlk28678400"/>
      <w:r w:rsidRPr="00133A3B">
        <w:rPr>
          <w:rtl/>
        </w:rPr>
        <w:t xml:space="preserve">פעולות </w:t>
      </w:r>
      <w:r w:rsidRPr="00133A3B">
        <w:rPr>
          <w:rFonts w:hint="cs"/>
          <w:rtl/>
        </w:rPr>
        <w:t>האכיפ</w:t>
      </w:r>
      <w:r w:rsidRPr="00133A3B">
        <w:rPr>
          <w:rtl/>
        </w:rPr>
        <w:t>ה</w:t>
      </w:r>
    </w:p>
    <w:bookmarkEnd w:id="34"/>
    <w:p w14:paraId="73FAA8F4" w14:textId="77777777" w:rsidR="00FE773E" w:rsidRDefault="00FE773E" w:rsidP="00636BD3">
      <w:pPr>
        <w:pStyle w:val="100"/>
        <w:rPr>
          <w:rtl/>
        </w:rPr>
      </w:pPr>
      <w:r w:rsidRPr="00C6338D">
        <w:rPr>
          <w:rFonts w:hint="cs"/>
          <w:rtl/>
        </w:rPr>
        <w:t>עד ל</w:t>
      </w:r>
      <w:r>
        <w:rPr>
          <w:rFonts w:hint="cs"/>
          <w:rtl/>
        </w:rPr>
        <w:t>כניס</w:t>
      </w:r>
      <w:r w:rsidRPr="00C6338D">
        <w:rPr>
          <w:rFonts w:hint="cs"/>
          <w:rtl/>
        </w:rPr>
        <w:t xml:space="preserve">ת חוק המזון </w:t>
      </w:r>
      <w:r>
        <w:rPr>
          <w:rFonts w:hint="cs"/>
          <w:rtl/>
        </w:rPr>
        <w:t xml:space="preserve">לתוקף </w:t>
      </w:r>
      <w:r w:rsidRPr="00C6338D">
        <w:rPr>
          <w:rtl/>
        </w:rPr>
        <w:t xml:space="preserve">התבצע הפיקוח על </w:t>
      </w:r>
      <w:r w:rsidRPr="00C6338D">
        <w:rPr>
          <w:rFonts w:hint="cs"/>
          <w:rtl/>
        </w:rPr>
        <w:t xml:space="preserve">מוצרי </w:t>
      </w:r>
      <w:r w:rsidRPr="00C6338D">
        <w:rPr>
          <w:rtl/>
        </w:rPr>
        <w:t xml:space="preserve">המזון בעיקר מכוח פקודת בריאות הציבור (מזון) [נוסח חדש], התשמ"ג-1983 (להלן - פקודת המזון), חוק התקנים, התשי"ג-1953, חוק הפיקוח על מצרכים ושירותים, התשי"ח-1957 וכן תקנות וצווים. </w:t>
      </w:r>
      <w:r>
        <w:rPr>
          <w:rtl/>
        </w:rPr>
        <w:t>פקודת המזון, שהוחלפה על-ידי חוק המזון, הסדירה מסלול אכיפה פלילי. בצידה היה גם מסלול של קנס מנהלי, לפי תקנות העבירות המנהליות (קנס מנהלי - איכות מזון), התשמ"ח-1988</w:t>
      </w:r>
      <w:r>
        <w:rPr>
          <w:rFonts w:hint="cs"/>
          <w:rtl/>
        </w:rPr>
        <w:t xml:space="preserve"> (להלן - תקנות קנס מנהלי)</w:t>
      </w:r>
      <w:r>
        <w:rPr>
          <w:rtl/>
        </w:rPr>
        <w:t>, שלפיו ישנה ברירת משפט לנקנס ועם בחירת הנקנס עובר ההליך למסלול פלילי. חוק המזון מסדיר</w:t>
      </w:r>
      <w:r w:rsidRPr="00C6338D">
        <w:rPr>
          <w:rFonts w:hint="cs"/>
          <w:rtl/>
        </w:rPr>
        <w:t xml:space="preserve"> שני מסלולי אכיפה</w:t>
      </w:r>
      <w:r>
        <w:rPr>
          <w:rFonts w:hint="cs"/>
          <w:rtl/>
        </w:rPr>
        <w:t>:</w:t>
      </w:r>
      <w:r w:rsidRPr="00C6338D">
        <w:rPr>
          <w:rFonts w:hint="cs"/>
          <w:rtl/>
        </w:rPr>
        <w:t xml:space="preserve"> ענישה פלילית</w:t>
      </w:r>
      <w:r>
        <w:rPr>
          <w:rStyle w:val="FootnoteReference"/>
          <w:rtl/>
        </w:rPr>
        <w:footnoteReference w:id="73"/>
      </w:r>
      <w:r w:rsidRPr="00C6338D">
        <w:rPr>
          <w:rFonts w:hint="cs"/>
          <w:rtl/>
        </w:rPr>
        <w:t xml:space="preserve"> ואכיפה מנהלית </w:t>
      </w:r>
      <w:r>
        <w:rPr>
          <w:rFonts w:hint="cs"/>
          <w:rtl/>
        </w:rPr>
        <w:t>(</w:t>
      </w:r>
      <w:r w:rsidRPr="00C6338D">
        <w:rPr>
          <w:rFonts w:hint="cs"/>
          <w:rtl/>
        </w:rPr>
        <w:t>עיצום כספי והתראה מינהלית</w:t>
      </w:r>
      <w:r>
        <w:rPr>
          <w:rStyle w:val="FootnoteReference"/>
          <w:rtl/>
        </w:rPr>
        <w:footnoteReference w:id="74"/>
      </w:r>
      <w:r>
        <w:rPr>
          <w:rFonts w:hint="cs"/>
          <w:rtl/>
        </w:rPr>
        <w:t>)</w:t>
      </w:r>
      <w:r w:rsidRPr="00C6338D">
        <w:rPr>
          <w:rFonts w:hint="cs"/>
          <w:rtl/>
        </w:rPr>
        <w:t>. ככלל, שירות המזון הארצי מבצע את האכיפה בתחום מוצרי המזון באמצעות השלוחות המחוזיות.</w:t>
      </w:r>
    </w:p>
    <w:p w14:paraId="4E643CA1" w14:textId="574EEEAD" w:rsidR="00FE773E" w:rsidRPr="00C6338D" w:rsidRDefault="00FE773E" w:rsidP="00636BD3">
      <w:pPr>
        <w:pStyle w:val="414"/>
        <w:rPr>
          <w:rtl/>
        </w:rPr>
      </w:pPr>
      <w:bookmarkStart w:id="35" w:name="_Hlk28678408"/>
      <w:r w:rsidRPr="00C6338D">
        <w:rPr>
          <w:rtl/>
        </w:rPr>
        <w:lastRenderedPageBreak/>
        <w:t>אכיפה מ</w:t>
      </w:r>
      <w:r w:rsidRPr="00C6338D">
        <w:rPr>
          <w:rFonts w:hint="cs"/>
          <w:rtl/>
        </w:rPr>
        <w:t>י</w:t>
      </w:r>
      <w:r w:rsidRPr="00C6338D">
        <w:rPr>
          <w:rtl/>
        </w:rPr>
        <w:t>נהלית - עיצום כספי</w:t>
      </w:r>
    </w:p>
    <w:bookmarkEnd w:id="35"/>
    <w:p w14:paraId="481BB9BC" w14:textId="77777777" w:rsidR="00FE773E" w:rsidRPr="00C6338D" w:rsidRDefault="00FE773E" w:rsidP="00636BD3">
      <w:pPr>
        <w:pStyle w:val="100"/>
        <w:rPr>
          <w:rtl/>
        </w:rPr>
      </w:pPr>
      <w:r w:rsidRPr="00C6338D">
        <w:rPr>
          <w:rFonts w:hint="cs"/>
          <w:rtl/>
        </w:rPr>
        <w:t>חוק המזון, שכאמור נכנס לתוקף ב-30.9.16, נתן בידי שירות המזון הארצי סמכויות אכיפה חדשות הכוללות הטלת סנקציות מינהליות</w:t>
      </w:r>
      <w:r>
        <w:rPr>
          <w:rStyle w:val="FootnoteReference"/>
          <w:rtl/>
        </w:rPr>
        <w:footnoteReference w:id="75"/>
      </w:r>
      <w:r w:rsidRPr="00C6338D">
        <w:rPr>
          <w:rFonts w:hint="cs"/>
          <w:rtl/>
        </w:rPr>
        <w:t xml:space="preserve"> על עוסק במזון שהפר הוראה מההוראות </w:t>
      </w:r>
      <w:r>
        <w:rPr>
          <w:rFonts w:hint="cs"/>
          <w:rtl/>
        </w:rPr>
        <w:t>שב</w:t>
      </w:r>
      <w:r w:rsidRPr="00C6338D">
        <w:rPr>
          <w:rFonts w:hint="cs"/>
          <w:rtl/>
        </w:rPr>
        <w:t>חוק המזון. בדברי ההסבר להצעה לחוק המזון</w:t>
      </w:r>
      <w:r>
        <w:rPr>
          <w:rStyle w:val="FootnoteReference"/>
          <w:rtl/>
        </w:rPr>
        <w:footnoteReference w:id="76"/>
      </w:r>
      <w:r w:rsidRPr="00C6338D">
        <w:rPr>
          <w:rFonts w:hint="cs"/>
          <w:rtl/>
        </w:rPr>
        <w:t xml:space="preserve"> נכתב כי כלי העיצום הכספי "הוא כלי אכיפה יעיל, מהיר והחשיבות הרבה שלו היא בהיותו גם מרתיע, שכן יש ביכולתו להקטין את שכיחות ההפרות שנקבעו. עיצום כספי לפי התיקון המוצע מוטל על הפרות שקל, פשוט וברור להיווכח בקיומן, והטלתו אינה מחייבת בירור עובדתי מורכב". חוק המזון אף ק</w:t>
      </w:r>
      <w:r>
        <w:rPr>
          <w:rFonts w:hint="cs"/>
          <w:rtl/>
        </w:rPr>
        <w:t>ו</w:t>
      </w:r>
      <w:r w:rsidRPr="00C6338D">
        <w:rPr>
          <w:rFonts w:hint="cs"/>
          <w:rtl/>
        </w:rPr>
        <w:t xml:space="preserve">בע כי משרד הבריאות יפרסם באתר האינטרנט </w:t>
      </w:r>
      <w:r>
        <w:rPr>
          <w:rFonts w:hint="cs"/>
          <w:rtl/>
        </w:rPr>
        <w:t xml:space="preserve">שלו </w:t>
      </w:r>
      <w:r w:rsidRPr="00C6338D">
        <w:rPr>
          <w:rFonts w:hint="cs"/>
          <w:rtl/>
        </w:rPr>
        <w:t xml:space="preserve">את דבר הטלת העיצום הכספי </w:t>
      </w:r>
      <w:r>
        <w:rPr>
          <w:rFonts w:hint="cs"/>
          <w:rtl/>
        </w:rPr>
        <w:t xml:space="preserve">ויפרט </w:t>
      </w:r>
      <w:r w:rsidRPr="00C6338D">
        <w:rPr>
          <w:rFonts w:hint="cs"/>
          <w:rtl/>
        </w:rPr>
        <w:t xml:space="preserve">את מהות ההפרה </w:t>
      </w:r>
      <w:r>
        <w:rPr>
          <w:rFonts w:hint="cs"/>
          <w:rtl/>
        </w:rPr>
        <w:t>שבגינה</w:t>
      </w:r>
      <w:r w:rsidRPr="00C6338D">
        <w:rPr>
          <w:rFonts w:hint="cs"/>
          <w:rtl/>
        </w:rPr>
        <w:t xml:space="preserve"> הוטל העיצום הכספי ו</w:t>
      </w:r>
      <w:r>
        <w:rPr>
          <w:rFonts w:hint="cs"/>
          <w:rtl/>
        </w:rPr>
        <w:t xml:space="preserve">את </w:t>
      </w:r>
      <w:r w:rsidRPr="00C6338D">
        <w:rPr>
          <w:rFonts w:hint="cs"/>
          <w:rtl/>
        </w:rPr>
        <w:t>פרטי המפר הנוגעים לעניין</w:t>
      </w:r>
      <w:r>
        <w:rPr>
          <w:rStyle w:val="FootnoteReference"/>
          <w:rtl/>
        </w:rPr>
        <w:footnoteReference w:id="77"/>
      </w:r>
      <w:r w:rsidRPr="00C6338D">
        <w:rPr>
          <w:rFonts w:hint="cs"/>
          <w:rtl/>
        </w:rPr>
        <w:t xml:space="preserve">. </w:t>
      </w:r>
      <w:r>
        <w:rPr>
          <w:rFonts w:hint="cs"/>
          <w:rtl/>
        </w:rPr>
        <w:t>על</w:t>
      </w:r>
      <w:r w:rsidRPr="00C6338D">
        <w:rPr>
          <w:rFonts w:hint="cs"/>
          <w:rtl/>
        </w:rPr>
        <w:t xml:space="preserve"> ההרתעה </w:t>
      </w:r>
      <w:r>
        <w:rPr>
          <w:rFonts w:hint="cs"/>
          <w:rtl/>
        </w:rPr>
        <w:t xml:space="preserve">מכוח </w:t>
      </w:r>
      <w:r w:rsidRPr="00C6338D">
        <w:rPr>
          <w:rFonts w:hint="cs"/>
          <w:rtl/>
        </w:rPr>
        <w:t xml:space="preserve">פרסום העיצומים הכספיים עמד מבקר המדינה בעניין אחר </w:t>
      </w:r>
      <w:r>
        <w:rPr>
          <w:rFonts w:hint="cs"/>
          <w:rtl/>
        </w:rPr>
        <w:t xml:space="preserve">בו קבע </w:t>
      </w:r>
      <w:r w:rsidRPr="00C6338D">
        <w:rPr>
          <w:rFonts w:hint="cs"/>
          <w:rtl/>
        </w:rPr>
        <w:t xml:space="preserve">כי בפרסום כזה יש </w:t>
      </w:r>
      <w:r w:rsidRPr="00C6338D">
        <w:rPr>
          <w:rtl/>
        </w:rPr>
        <w:t>"ערך מרתיע מן המעלה הראשונה</w:t>
      </w:r>
      <w:r w:rsidRPr="00C6338D">
        <w:rPr>
          <w:rFonts w:hint="cs"/>
          <w:rtl/>
        </w:rPr>
        <w:t>"</w:t>
      </w:r>
      <w:r>
        <w:rPr>
          <w:rStyle w:val="FootnoteReference"/>
          <w:rtl/>
        </w:rPr>
        <w:footnoteReference w:id="78"/>
      </w:r>
      <w:r w:rsidRPr="00C6338D">
        <w:rPr>
          <w:rFonts w:hint="cs"/>
          <w:rtl/>
        </w:rPr>
        <w:t xml:space="preserve">. </w:t>
      </w:r>
    </w:p>
    <w:p w14:paraId="2E476798" w14:textId="77777777" w:rsidR="00FE773E" w:rsidRPr="00C6338D" w:rsidRDefault="00FE773E" w:rsidP="00636BD3">
      <w:pPr>
        <w:pStyle w:val="100"/>
        <w:rPr>
          <w:rtl/>
        </w:rPr>
      </w:pPr>
      <w:r w:rsidRPr="00C6338D">
        <w:rPr>
          <w:rFonts w:hint="cs"/>
          <w:rtl/>
        </w:rPr>
        <w:t xml:space="preserve">יודגש כי סכום הקנס המינהלי הקבוע </w:t>
      </w:r>
      <w:r w:rsidRPr="005C4476">
        <w:rPr>
          <w:rFonts w:hint="cs"/>
          <w:rtl/>
        </w:rPr>
        <w:t>ב</w:t>
      </w:r>
      <w:r w:rsidRPr="005C4476">
        <w:rPr>
          <w:rFonts w:hint="eastAsia"/>
          <w:rtl/>
        </w:rPr>
        <w:t>תקנות</w:t>
      </w:r>
      <w:r w:rsidRPr="005C4476">
        <w:rPr>
          <w:rtl/>
        </w:rPr>
        <w:t xml:space="preserve"> קנס </w:t>
      </w:r>
      <w:r w:rsidRPr="005C4476">
        <w:rPr>
          <w:rFonts w:hint="eastAsia"/>
          <w:rtl/>
        </w:rPr>
        <w:t>מינהלי</w:t>
      </w:r>
      <w:r>
        <w:rPr>
          <w:rFonts w:hint="cs"/>
          <w:rtl/>
        </w:rPr>
        <w:t>, שהותרו על כנן גם לאחר חקיקת חוק המזון,</w:t>
      </w:r>
      <w:r w:rsidRPr="00C6338D">
        <w:rPr>
          <w:rFonts w:hint="cs"/>
          <w:rtl/>
        </w:rPr>
        <w:t xml:space="preserve"> הוא 1,000 ש"ח להפרה. סכום זה קבוע ואינו תלוי במחזור המכירות של העוסקים במזון או בסוג העבירה. לעומת זאת חוק המזון ק</w:t>
      </w:r>
      <w:r>
        <w:rPr>
          <w:rFonts w:hint="cs"/>
          <w:rtl/>
        </w:rPr>
        <w:t>ו</w:t>
      </w:r>
      <w:r w:rsidRPr="00C6338D">
        <w:rPr>
          <w:rFonts w:hint="cs"/>
          <w:rtl/>
        </w:rPr>
        <w:t>בע סכומים בסיסיים</w:t>
      </w:r>
      <w:r>
        <w:rPr>
          <w:rFonts w:hint="cs"/>
          <w:rtl/>
        </w:rPr>
        <w:t xml:space="preserve"> גבוהים יותר </w:t>
      </w:r>
      <w:r w:rsidRPr="00C6338D">
        <w:rPr>
          <w:rFonts w:hint="cs"/>
          <w:rtl/>
        </w:rPr>
        <w:t>ל</w:t>
      </w:r>
      <w:r w:rsidRPr="00C6338D">
        <w:rPr>
          <w:rtl/>
        </w:rPr>
        <w:t xml:space="preserve">עיצום </w:t>
      </w:r>
      <w:r w:rsidRPr="00C6338D">
        <w:rPr>
          <w:rFonts w:hint="cs"/>
          <w:rtl/>
        </w:rPr>
        <w:t>ה</w:t>
      </w:r>
      <w:r w:rsidRPr="00C6338D">
        <w:rPr>
          <w:rtl/>
        </w:rPr>
        <w:t>כספי</w:t>
      </w:r>
      <w:r>
        <w:rPr>
          <w:rFonts w:hint="cs"/>
          <w:rtl/>
        </w:rPr>
        <w:t>,</w:t>
      </w:r>
      <w:r w:rsidRPr="00C6338D">
        <w:rPr>
          <w:rFonts w:hint="cs"/>
          <w:rtl/>
        </w:rPr>
        <w:t xml:space="preserve"> בין </w:t>
      </w:r>
      <w:r w:rsidRPr="00C6338D">
        <w:rPr>
          <w:rtl/>
        </w:rPr>
        <w:t>8,000 ש"ח</w:t>
      </w:r>
      <w:r w:rsidRPr="00C6338D">
        <w:rPr>
          <w:rFonts w:hint="cs"/>
          <w:rtl/>
        </w:rPr>
        <w:t xml:space="preserve"> ליחיד ל-</w:t>
      </w:r>
      <w:r w:rsidRPr="00C6338D">
        <w:rPr>
          <w:rtl/>
        </w:rPr>
        <w:t>40,000</w:t>
      </w:r>
      <w:r w:rsidRPr="00C6338D">
        <w:rPr>
          <w:rFonts w:hint="cs"/>
          <w:rtl/>
        </w:rPr>
        <w:t xml:space="preserve"> ש"ח לתאגיד.</w:t>
      </w:r>
      <w:r w:rsidRPr="00C6338D">
        <w:rPr>
          <w:rtl/>
        </w:rPr>
        <w:t xml:space="preserve"> הסכום הבסיסי </w:t>
      </w:r>
      <w:r>
        <w:rPr>
          <w:rFonts w:hint="cs"/>
          <w:rtl/>
        </w:rPr>
        <w:t>שאפשר</w:t>
      </w:r>
      <w:r w:rsidRPr="00C6338D">
        <w:rPr>
          <w:rtl/>
        </w:rPr>
        <w:t xml:space="preserve"> להטיל על תאגיד תלוי במחזור המכירות השנתי שלו בשנה שקדמה לשנת הכספים שבה בוצעה ההפרה</w:t>
      </w:r>
      <w:r>
        <w:rPr>
          <w:rStyle w:val="FootnoteReference"/>
          <w:rtl/>
        </w:rPr>
        <w:footnoteReference w:id="79"/>
      </w:r>
      <w:r w:rsidRPr="00C6338D">
        <w:rPr>
          <w:rFonts w:hint="cs"/>
          <w:rtl/>
        </w:rPr>
        <w:t xml:space="preserve">. </w:t>
      </w:r>
    </w:p>
    <w:p w14:paraId="22896098" w14:textId="786FDA00" w:rsidR="00FE773E" w:rsidRDefault="00FE773E" w:rsidP="00636BD3">
      <w:pPr>
        <w:pStyle w:val="100"/>
        <w:rPr>
          <w:rtl/>
        </w:rPr>
      </w:pPr>
      <w:r w:rsidRPr="00C6338D">
        <w:rPr>
          <w:rFonts w:hint="cs"/>
          <w:rtl/>
        </w:rPr>
        <w:t xml:space="preserve">כדי להפעיל את כלי העיצום הכספי נדרש משרד הבריאות </w:t>
      </w:r>
      <w:r w:rsidRPr="00C6338D">
        <w:rPr>
          <w:rtl/>
        </w:rPr>
        <w:t xml:space="preserve">לגבש נוהל </w:t>
      </w:r>
      <w:r w:rsidRPr="00C6338D">
        <w:rPr>
          <w:rFonts w:hint="cs"/>
          <w:rtl/>
        </w:rPr>
        <w:t xml:space="preserve">מפורט </w:t>
      </w:r>
      <w:r w:rsidRPr="00C6338D">
        <w:rPr>
          <w:rtl/>
        </w:rPr>
        <w:t>של מדיניות אכיפה</w:t>
      </w:r>
      <w:r>
        <w:rPr>
          <w:rFonts w:hint="cs"/>
          <w:rtl/>
        </w:rPr>
        <w:t>,</w:t>
      </w:r>
      <w:r w:rsidRPr="00C6338D">
        <w:rPr>
          <w:rtl/>
        </w:rPr>
        <w:t xml:space="preserve"> </w:t>
      </w:r>
      <w:r>
        <w:rPr>
          <w:rFonts w:hint="cs"/>
          <w:rtl/>
        </w:rPr>
        <w:t>מכיוון</w:t>
      </w:r>
      <w:r w:rsidRPr="00C6338D">
        <w:rPr>
          <w:rFonts w:hint="cs"/>
          <w:rtl/>
        </w:rPr>
        <w:t xml:space="preserve"> </w:t>
      </w:r>
      <w:r w:rsidRPr="00C6338D">
        <w:rPr>
          <w:rtl/>
        </w:rPr>
        <w:t>שחוק המזון קובע עבירות פליליות לצד מנגנון העיצומים הכספיים</w:t>
      </w:r>
      <w:r w:rsidRPr="00C6338D">
        <w:rPr>
          <w:rFonts w:hint="cs"/>
          <w:rtl/>
        </w:rPr>
        <w:t xml:space="preserve"> </w:t>
      </w:r>
      <w:r>
        <w:rPr>
          <w:rFonts w:hint="cs"/>
          <w:rtl/>
        </w:rPr>
        <w:t xml:space="preserve">ויש </w:t>
      </w:r>
      <w:r w:rsidRPr="00C6338D">
        <w:rPr>
          <w:rFonts w:hint="cs"/>
          <w:rtl/>
        </w:rPr>
        <w:t>להבטיח שמדיניות האכיפה תופעל באופן אחיד ושוויוני כלפי כלל המפוקחים</w:t>
      </w:r>
      <w:r>
        <w:rPr>
          <w:rStyle w:val="FootnoteReference"/>
          <w:rtl/>
        </w:rPr>
        <w:footnoteReference w:id="80"/>
      </w:r>
      <w:r w:rsidRPr="00C6338D">
        <w:rPr>
          <w:rFonts w:hint="cs"/>
          <w:rtl/>
        </w:rPr>
        <w:t xml:space="preserve">. נוהל מדיניות האכיפה אמור </w:t>
      </w:r>
      <w:r>
        <w:rPr>
          <w:rFonts w:hint="cs"/>
          <w:rtl/>
        </w:rPr>
        <w:t>להגדיר גם את ה</w:t>
      </w:r>
      <w:r w:rsidRPr="00C6338D">
        <w:rPr>
          <w:rFonts w:hint="cs"/>
          <w:rtl/>
        </w:rPr>
        <w:t xml:space="preserve">ממשקים בין </w:t>
      </w:r>
      <w:r w:rsidRPr="00C6338D">
        <w:rPr>
          <w:rtl/>
        </w:rPr>
        <w:t xml:space="preserve">כל הגורמים האוכפים </w:t>
      </w:r>
      <w:r w:rsidRPr="00C6338D">
        <w:rPr>
          <w:rFonts w:hint="cs"/>
          <w:rtl/>
        </w:rPr>
        <w:t xml:space="preserve">הרלוונטיים לתחום (ובכלל זה הרשויות המקומיות), </w:t>
      </w:r>
      <w:r w:rsidR="003B4E29">
        <w:rPr>
          <w:rFonts w:hint="cs"/>
          <w:rtl/>
        </w:rPr>
        <w:t xml:space="preserve">ולהתייחס </w:t>
      </w:r>
      <w:r w:rsidRPr="00C6338D">
        <w:rPr>
          <w:rFonts w:hint="cs"/>
          <w:rtl/>
        </w:rPr>
        <w:t>ל</w:t>
      </w:r>
      <w:r w:rsidRPr="00C6338D">
        <w:rPr>
          <w:rtl/>
        </w:rPr>
        <w:t>ניתוב בין עיצומים כספיים לבין ענישה פלילית</w:t>
      </w:r>
      <w:r>
        <w:rPr>
          <w:rFonts w:hint="cs"/>
          <w:rtl/>
        </w:rPr>
        <w:t>,</w:t>
      </w:r>
      <w:r w:rsidRPr="00C6338D">
        <w:rPr>
          <w:rtl/>
        </w:rPr>
        <w:t xml:space="preserve"> </w:t>
      </w:r>
      <w:r w:rsidRPr="00C6338D">
        <w:rPr>
          <w:rFonts w:hint="cs"/>
          <w:rtl/>
        </w:rPr>
        <w:t xml:space="preserve">לרבות </w:t>
      </w:r>
      <w:r w:rsidRPr="00C6338D">
        <w:rPr>
          <w:rtl/>
        </w:rPr>
        <w:t xml:space="preserve">מתי </w:t>
      </w:r>
      <w:r w:rsidRPr="00C6338D">
        <w:rPr>
          <w:rFonts w:hint="cs"/>
          <w:rtl/>
        </w:rPr>
        <w:t>עובר הטיפול בעבירה מ</w:t>
      </w:r>
      <w:r w:rsidRPr="00C6338D">
        <w:rPr>
          <w:rtl/>
        </w:rPr>
        <w:t>עיצומים כספיים לענישה פלילית</w:t>
      </w:r>
      <w:r w:rsidRPr="00C6338D">
        <w:rPr>
          <w:rFonts w:hint="cs"/>
          <w:rtl/>
        </w:rPr>
        <w:t xml:space="preserve"> ולדרכי פריסת מערך העיצום הכספי - בשלוחות המחוזיות או במטה שירות המזון</w:t>
      </w:r>
      <w:r>
        <w:rPr>
          <w:rFonts w:hint="cs"/>
          <w:rtl/>
        </w:rPr>
        <w:t xml:space="preserve"> הארצי</w:t>
      </w:r>
      <w:r w:rsidRPr="00C6338D">
        <w:rPr>
          <w:rFonts w:hint="cs"/>
          <w:rtl/>
        </w:rPr>
        <w:t xml:space="preserve">. </w:t>
      </w:r>
    </w:p>
    <w:p w14:paraId="69277F31" w14:textId="77777777" w:rsidR="00FE773E" w:rsidRPr="00C6338D" w:rsidRDefault="00FE773E" w:rsidP="00636BD3">
      <w:pPr>
        <w:pStyle w:val="af5"/>
        <w:rPr>
          <w:rtl/>
        </w:rPr>
      </w:pPr>
      <w:r w:rsidRPr="0099150C">
        <w:rPr>
          <w:rFonts w:hint="cs"/>
          <w:rtl/>
        </w:rPr>
        <w:lastRenderedPageBreak/>
        <w:t xml:space="preserve">בביקורת נמצא כי משרד הבריאות עדיין לא </w:t>
      </w:r>
      <w:r w:rsidRPr="0099150C">
        <w:rPr>
          <w:rtl/>
        </w:rPr>
        <w:t>ג</w:t>
      </w:r>
      <w:r w:rsidRPr="0099150C">
        <w:rPr>
          <w:rFonts w:hint="cs"/>
          <w:rtl/>
        </w:rPr>
        <w:t>י</w:t>
      </w:r>
      <w:r w:rsidRPr="0099150C">
        <w:rPr>
          <w:rtl/>
        </w:rPr>
        <w:t>בש</w:t>
      </w:r>
      <w:r w:rsidRPr="0099150C">
        <w:rPr>
          <w:rFonts w:hint="cs"/>
          <w:rtl/>
        </w:rPr>
        <w:t xml:space="preserve"> - במשך יותר מ</w:t>
      </w:r>
      <w:r w:rsidRPr="0099150C">
        <w:rPr>
          <w:rtl/>
        </w:rPr>
        <w:t>שלוש שנים</w:t>
      </w:r>
      <w:r w:rsidRPr="0099150C">
        <w:rPr>
          <w:rFonts w:hint="cs"/>
          <w:rtl/>
        </w:rPr>
        <w:t xml:space="preserve"> -</w:t>
      </w:r>
      <w:r w:rsidRPr="0099150C">
        <w:rPr>
          <w:rtl/>
        </w:rPr>
        <w:t xml:space="preserve"> נוהל מפורט </w:t>
      </w:r>
      <w:r w:rsidRPr="0099150C">
        <w:rPr>
          <w:rFonts w:hint="cs"/>
          <w:rtl/>
        </w:rPr>
        <w:t xml:space="preserve">המסדיר את </w:t>
      </w:r>
      <w:r w:rsidRPr="0099150C">
        <w:rPr>
          <w:rtl/>
        </w:rPr>
        <w:t xml:space="preserve">מדיניות </w:t>
      </w:r>
      <w:r w:rsidRPr="0099150C">
        <w:rPr>
          <w:rFonts w:hint="cs"/>
          <w:rtl/>
        </w:rPr>
        <w:t>ה</w:t>
      </w:r>
      <w:r w:rsidRPr="0099150C">
        <w:rPr>
          <w:rtl/>
        </w:rPr>
        <w:t>אכיפה</w:t>
      </w:r>
      <w:r w:rsidRPr="0099150C">
        <w:rPr>
          <w:rFonts w:hint="cs"/>
          <w:rtl/>
        </w:rPr>
        <w:t xml:space="preserve"> שלו ואת ההקמה וההפעלה של מערך העיצומים הכספיים,</w:t>
      </w:r>
      <w:r w:rsidRPr="0099150C">
        <w:rPr>
          <w:rtl/>
        </w:rPr>
        <w:t xml:space="preserve"> </w:t>
      </w:r>
      <w:r w:rsidRPr="0099150C">
        <w:rPr>
          <w:rFonts w:hint="cs"/>
          <w:rtl/>
        </w:rPr>
        <w:t>לפי חוק המזון שנכנס לתוקף ב-2016. בפועל שירות המזון הארצי מפעיל רק את מסלול הקנס המינהלי מכוח תקנות הקנס המינהלי, שכאמור מסתכם בסכום קטן יחסית לסכום העיצום הכספי - 1,000 ש"ח בלבד להפרה.</w:t>
      </w:r>
    </w:p>
    <w:p w14:paraId="6B7E1E20" w14:textId="77777777" w:rsidR="00FE773E" w:rsidRPr="00C6338D" w:rsidRDefault="00FE773E" w:rsidP="00051AE4">
      <w:pPr>
        <w:pStyle w:val="af5"/>
        <w:rPr>
          <w:rtl/>
        </w:rPr>
      </w:pPr>
      <w:r w:rsidRPr="00C6338D">
        <w:rPr>
          <w:rFonts w:hint="cs"/>
          <w:rtl/>
        </w:rPr>
        <w:t xml:space="preserve">עוד נמצא כי בשנים 2016 - 2019 מבין </w:t>
      </w:r>
      <w:r>
        <w:rPr>
          <w:rFonts w:hint="cs"/>
          <w:rtl/>
        </w:rPr>
        <w:t>חמש</w:t>
      </w:r>
      <w:r w:rsidRPr="00C6338D">
        <w:rPr>
          <w:rFonts w:hint="cs"/>
          <w:rtl/>
        </w:rPr>
        <w:t xml:space="preserve"> השלוחות המחוזיות</w:t>
      </w:r>
      <w:r>
        <w:rPr>
          <w:rFonts w:hint="cs"/>
          <w:rtl/>
        </w:rPr>
        <w:t xml:space="preserve"> שנבדקו בביקורת בעניין זה</w:t>
      </w:r>
      <w:r w:rsidRPr="00C6338D">
        <w:rPr>
          <w:rFonts w:hint="cs"/>
          <w:rtl/>
        </w:rPr>
        <w:t xml:space="preserve">, ארבע השלוחות במחוזות מרכז, צפון, תל אביב וירושלים הפעילו את </w:t>
      </w:r>
      <w:r w:rsidRPr="00C6338D">
        <w:rPr>
          <w:rtl/>
        </w:rPr>
        <w:t xml:space="preserve">מסלול </w:t>
      </w:r>
      <w:r w:rsidRPr="00C6338D">
        <w:rPr>
          <w:rFonts w:hint="cs"/>
          <w:rtl/>
        </w:rPr>
        <w:t>ה</w:t>
      </w:r>
      <w:r w:rsidRPr="00C6338D">
        <w:rPr>
          <w:rtl/>
        </w:rPr>
        <w:t xml:space="preserve">קנס </w:t>
      </w:r>
      <w:r w:rsidRPr="00C6338D">
        <w:rPr>
          <w:rFonts w:hint="cs"/>
          <w:rtl/>
        </w:rPr>
        <w:t>ה</w:t>
      </w:r>
      <w:r w:rsidRPr="00C6338D">
        <w:rPr>
          <w:rtl/>
        </w:rPr>
        <w:t>מ</w:t>
      </w:r>
      <w:r>
        <w:rPr>
          <w:rFonts w:hint="cs"/>
          <w:rtl/>
        </w:rPr>
        <w:t>י</w:t>
      </w:r>
      <w:r w:rsidRPr="00C6338D">
        <w:rPr>
          <w:rtl/>
        </w:rPr>
        <w:t xml:space="preserve">נהלי </w:t>
      </w:r>
      <w:r w:rsidRPr="00C6338D">
        <w:rPr>
          <w:rFonts w:hint="cs"/>
          <w:rtl/>
        </w:rPr>
        <w:t>והטילו קנסות מ</w:t>
      </w:r>
      <w:r>
        <w:rPr>
          <w:rFonts w:hint="cs"/>
          <w:rtl/>
        </w:rPr>
        <w:t>י</w:t>
      </w:r>
      <w:r w:rsidRPr="00C6338D">
        <w:rPr>
          <w:rFonts w:hint="cs"/>
          <w:rtl/>
        </w:rPr>
        <w:t xml:space="preserve">נהליים על עוסקים במזון שהפרו הוראות של חקיקת מזון; השלוחה המחוזית באשקלון (להלן - השלוחה באשקלון) לא עשתה כן וזאת עקב חוסר בהירות בשלוחה זו בדבר סמכותה להטיל קנסות. חוסר הבהירות נובע מהגדרת מעמדה של השלוחה באשקלון - לפי </w:t>
      </w:r>
      <w:r w:rsidRPr="00C6338D">
        <w:rPr>
          <w:rtl/>
        </w:rPr>
        <w:t>חוק המזון</w:t>
      </w:r>
      <w:r>
        <w:rPr>
          <w:rStyle w:val="FootnoteReference"/>
          <w:b/>
          <w:bCs/>
          <w:rtl/>
        </w:rPr>
        <w:footnoteReference w:id="81"/>
      </w:r>
      <w:r w:rsidRPr="00C6338D">
        <w:rPr>
          <w:rtl/>
        </w:rPr>
        <w:t xml:space="preserve"> </w:t>
      </w:r>
      <w:r w:rsidRPr="00C6338D">
        <w:rPr>
          <w:rFonts w:hint="cs"/>
          <w:rtl/>
        </w:rPr>
        <w:t>היא</w:t>
      </w:r>
      <w:r w:rsidRPr="00C6338D">
        <w:rPr>
          <w:rtl/>
        </w:rPr>
        <w:t xml:space="preserve"> </w:t>
      </w:r>
      <w:r w:rsidRPr="00C6338D">
        <w:rPr>
          <w:rFonts w:hint="cs"/>
          <w:rtl/>
        </w:rPr>
        <w:t xml:space="preserve">מוגדרת </w:t>
      </w:r>
      <w:r w:rsidRPr="00C6338D">
        <w:rPr>
          <w:rtl/>
        </w:rPr>
        <w:t>כ</w:t>
      </w:r>
      <w:r w:rsidRPr="00C6338D">
        <w:rPr>
          <w:rFonts w:hint="cs"/>
          <w:rtl/>
        </w:rPr>
        <w:t>"</w:t>
      </w:r>
      <w:r w:rsidRPr="00C6338D">
        <w:rPr>
          <w:rtl/>
        </w:rPr>
        <w:t>לשכת בריאות מחוזית</w:t>
      </w:r>
      <w:r w:rsidRPr="00C6338D">
        <w:rPr>
          <w:rFonts w:hint="cs"/>
          <w:rtl/>
        </w:rPr>
        <w:t xml:space="preserve">" ואילו משרד הבריאות הגדירה כלשכה נפתית. </w:t>
      </w:r>
    </w:p>
    <w:p w14:paraId="7780F450" w14:textId="77777777" w:rsidR="00FE773E" w:rsidRDefault="00FE773E" w:rsidP="00051AE4">
      <w:pPr>
        <w:pStyle w:val="af5"/>
        <w:rPr>
          <w:rtl/>
        </w:rPr>
      </w:pPr>
      <w:r w:rsidRPr="00C6338D">
        <w:rPr>
          <w:rFonts w:hint="cs"/>
          <w:rtl/>
        </w:rPr>
        <w:t xml:space="preserve">מוצע שמשרד הבריאות יגדיר את מעמד השלוחה באשקלון וכי יינתן מענה לצורך למיצוי כלי האכיפה גם באזור הגיאוגרפי הנתון תחת סמכותה. </w:t>
      </w:r>
    </w:p>
    <w:p w14:paraId="3CA6A4D4" w14:textId="77777777" w:rsidR="00FE773E" w:rsidRPr="00C6338D" w:rsidRDefault="00FE773E" w:rsidP="00051AE4">
      <w:pPr>
        <w:pStyle w:val="414"/>
        <w:rPr>
          <w:rtl/>
        </w:rPr>
      </w:pPr>
      <w:bookmarkStart w:id="36" w:name="_Hlk28678414"/>
      <w:r>
        <w:rPr>
          <w:rFonts w:hint="cs"/>
          <w:rtl/>
        </w:rPr>
        <w:t xml:space="preserve">אכיפה </w:t>
      </w:r>
      <w:r w:rsidRPr="00C6338D">
        <w:rPr>
          <w:rFonts w:hint="cs"/>
          <w:rtl/>
        </w:rPr>
        <w:t>פלילית</w:t>
      </w:r>
    </w:p>
    <w:bookmarkEnd w:id="36"/>
    <w:p w14:paraId="1A5A7D66" w14:textId="77777777" w:rsidR="00FE773E" w:rsidRPr="00C6338D" w:rsidRDefault="00FE773E" w:rsidP="00051AE4">
      <w:pPr>
        <w:pStyle w:val="100"/>
        <w:rPr>
          <w:rtl/>
        </w:rPr>
      </w:pPr>
      <w:r w:rsidRPr="00C6338D">
        <w:rPr>
          <w:rFonts w:hint="cs"/>
          <w:rtl/>
        </w:rPr>
        <w:t xml:space="preserve">עד 1.5.16 פרקליטות המדינה (משרד המשפטים) טיפלה </w:t>
      </w:r>
      <w:r>
        <w:rPr>
          <w:rFonts w:hint="cs"/>
          <w:rtl/>
        </w:rPr>
        <w:t>בתיקים שעניינם</w:t>
      </w:r>
      <w:r w:rsidRPr="00C6338D">
        <w:rPr>
          <w:rFonts w:hint="cs"/>
          <w:rtl/>
        </w:rPr>
        <w:t xml:space="preserve"> עבירות בתחום מוצרי המזון במחוזות ירושלים, מרכז ותל אביב. בשאר המחוזות</w:t>
      </w:r>
      <w:r>
        <w:rPr>
          <w:rStyle w:val="FootnoteReference"/>
          <w:rtl/>
        </w:rPr>
        <w:footnoteReference w:id="82"/>
      </w:r>
      <w:r w:rsidRPr="00C6338D">
        <w:rPr>
          <w:rFonts w:hint="cs"/>
          <w:rtl/>
        </w:rPr>
        <w:t xml:space="preserve"> טיפלו </w:t>
      </w:r>
      <w:r>
        <w:rPr>
          <w:rFonts w:hint="cs"/>
          <w:rtl/>
        </w:rPr>
        <w:t>בתיקים</w:t>
      </w:r>
      <w:r w:rsidRPr="00C6338D">
        <w:rPr>
          <w:rFonts w:hint="cs"/>
          <w:rtl/>
        </w:rPr>
        <w:t xml:space="preserve"> </w:t>
      </w:r>
      <w:r>
        <w:rPr>
          <w:rFonts w:hint="cs"/>
          <w:rtl/>
        </w:rPr>
        <w:t>מסוג זה</w:t>
      </w:r>
      <w:r w:rsidRPr="00C6338D">
        <w:rPr>
          <w:rFonts w:hint="cs"/>
          <w:rtl/>
        </w:rPr>
        <w:t xml:space="preserve"> יועצים משפטיים של משרד הבריאות בלשכות הבריאות המחוזיות. בדיון שנערך ב-6.9.15 בפרקליטות המדינה בהשתתפות נציגים מפרקליטות המדינה בראשות פרקליט המדינה והיועצת המשפטית דאז של משרד הבריאות, סיכם פרקליט המדינה על דעת כל המשתתפים בדיון כי פרקליטות המדינה תפסיק לטפל </w:t>
      </w:r>
      <w:r>
        <w:rPr>
          <w:rFonts w:hint="cs"/>
          <w:rtl/>
        </w:rPr>
        <w:t>בתיקים שעניינם</w:t>
      </w:r>
      <w:r w:rsidRPr="00C6338D">
        <w:rPr>
          <w:rFonts w:hint="cs"/>
          <w:rtl/>
        </w:rPr>
        <w:t xml:space="preserve"> עבירות בתחום מוצרי המזון</w:t>
      </w:r>
      <w:r>
        <w:rPr>
          <w:rStyle w:val="FootnoteReference"/>
          <w:rtl/>
        </w:rPr>
        <w:footnoteReference w:id="83"/>
      </w:r>
      <w:r w:rsidRPr="00C6338D">
        <w:rPr>
          <w:rFonts w:hint="cs"/>
          <w:rtl/>
        </w:rPr>
        <w:t xml:space="preserve"> וכי הטיפול בתיקים אלה, גם </w:t>
      </w:r>
      <w:r w:rsidRPr="00C6338D">
        <w:rPr>
          <w:rtl/>
        </w:rPr>
        <w:t>במחוזות ירושלים, מרכז ותל אביב</w:t>
      </w:r>
      <w:r w:rsidRPr="00C6338D">
        <w:rPr>
          <w:rFonts w:hint="cs"/>
          <w:rtl/>
        </w:rPr>
        <w:t>, "ייוחד למשרד הבריאות, לאור ההתמחות הנדרשת בתיקים אלו, וכיוון שאינם מתאימים לטיפול בפרקליטות. זאת, כפי שכבר סוכם בעבר".</w:t>
      </w:r>
      <w:r>
        <w:rPr>
          <w:rFonts w:hint="cs"/>
          <w:rtl/>
        </w:rPr>
        <w:t xml:space="preserve"> </w:t>
      </w:r>
    </w:p>
    <w:p w14:paraId="606D2888" w14:textId="77777777" w:rsidR="00FE773E" w:rsidRPr="00476B11" w:rsidRDefault="00FE773E" w:rsidP="00051AE4">
      <w:pPr>
        <w:pStyle w:val="af5"/>
        <w:rPr>
          <w:rtl/>
        </w:rPr>
      </w:pPr>
      <w:r w:rsidRPr="00C6338D">
        <w:rPr>
          <w:rFonts w:hint="cs"/>
          <w:rtl/>
        </w:rPr>
        <w:lastRenderedPageBreak/>
        <w:t xml:space="preserve">נמצא כי ממועד הדיון בפרקליטות המדינה </w:t>
      </w:r>
      <w:r>
        <w:rPr>
          <w:rFonts w:hint="cs"/>
          <w:rtl/>
        </w:rPr>
        <w:t>(</w:t>
      </w:r>
      <w:r w:rsidRPr="00C6338D">
        <w:rPr>
          <w:rFonts w:hint="cs"/>
          <w:rtl/>
        </w:rPr>
        <w:t>ספטמבר 2015</w:t>
      </w:r>
      <w:r>
        <w:rPr>
          <w:rFonts w:hint="cs"/>
          <w:rtl/>
        </w:rPr>
        <w:t>)</w:t>
      </w:r>
      <w:r w:rsidRPr="00C6338D">
        <w:rPr>
          <w:rFonts w:hint="cs"/>
          <w:rtl/>
        </w:rPr>
        <w:t xml:space="preserve"> ועד למועד סיכום הביקורת (אוקטובר 2019) - </w:t>
      </w:r>
      <w:r>
        <w:rPr>
          <w:rFonts w:hint="cs"/>
          <w:rtl/>
        </w:rPr>
        <w:t>יותר</w:t>
      </w:r>
      <w:r w:rsidRPr="00C6338D">
        <w:rPr>
          <w:rFonts w:hint="cs"/>
          <w:rtl/>
        </w:rPr>
        <w:t xml:space="preserve"> מארבע שנים</w:t>
      </w:r>
      <w:r>
        <w:rPr>
          <w:rFonts w:hint="cs"/>
          <w:rtl/>
        </w:rPr>
        <w:t xml:space="preserve"> -</w:t>
      </w:r>
      <w:r w:rsidRPr="00C6338D">
        <w:rPr>
          <w:rFonts w:hint="cs"/>
          <w:rtl/>
        </w:rPr>
        <w:t xml:space="preserve"> משרד הבריאות טרם הסדיר את הטיפול בתיקים הפליליים בתחום מוצרי המזון</w:t>
      </w:r>
      <w:r>
        <w:rPr>
          <w:rFonts w:hint="cs"/>
          <w:rtl/>
        </w:rPr>
        <w:t>.</w:t>
      </w:r>
      <w:r w:rsidRPr="00C6338D">
        <w:rPr>
          <w:rFonts w:hint="cs"/>
          <w:rtl/>
        </w:rPr>
        <w:t xml:space="preserve"> כך שלמעשה בשלוש וחצי השנים האחרונות </w:t>
      </w:r>
      <w:r>
        <w:rPr>
          <w:rFonts w:hint="cs"/>
          <w:rtl/>
        </w:rPr>
        <w:t>(</w:t>
      </w:r>
      <w:r w:rsidRPr="00C6338D">
        <w:rPr>
          <w:rFonts w:hint="cs"/>
          <w:rtl/>
        </w:rPr>
        <w:t>מ-1.5.16</w:t>
      </w:r>
      <w:r>
        <w:rPr>
          <w:rFonts w:hint="cs"/>
          <w:rtl/>
        </w:rPr>
        <w:t>)</w:t>
      </w:r>
      <w:r w:rsidRPr="00C6338D">
        <w:rPr>
          <w:rFonts w:hint="cs"/>
          <w:rtl/>
        </w:rPr>
        <w:t>, מבין שבע השלוחות המחוזיות של שירות המזון הארצי</w:t>
      </w:r>
      <w:r w:rsidRPr="00C6338D">
        <w:rPr>
          <w:rtl/>
        </w:rPr>
        <w:t xml:space="preserve">, </w:t>
      </w:r>
      <w:r w:rsidRPr="00C6338D">
        <w:rPr>
          <w:rFonts w:hint="cs"/>
          <w:rtl/>
        </w:rPr>
        <w:t>שלוש השלוחות ב</w:t>
      </w:r>
      <w:r w:rsidRPr="00C6338D">
        <w:rPr>
          <w:rtl/>
        </w:rPr>
        <w:t>מחוזות ירושלים, מרכז ותל אביב</w:t>
      </w:r>
      <w:r>
        <w:rPr>
          <w:rFonts w:hint="cs"/>
          <w:rtl/>
        </w:rPr>
        <w:t>,</w:t>
      </w:r>
      <w:r w:rsidRPr="00C6338D">
        <w:rPr>
          <w:rFonts w:hint="cs"/>
          <w:rtl/>
        </w:rPr>
        <w:t xml:space="preserve"> שבתחומן פועלים כמחצית מיצרני המזון בארץ</w:t>
      </w:r>
      <w:r>
        <w:rPr>
          <w:rStyle w:val="FootnoteReference"/>
          <w:b/>
          <w:bCs/>
          <w:rtl/>
        </w:rPr>
        <w:footnoteReference w:id="84"/>
      </w:r>
      <w:r w:rsidRPr="00C6338D">
        <w:rPr>
          <w:rFonts w:hint="cs"/>
          <w:rtl/>
        </w:rPr>
        <w:t>, לא מטפלות ב</w:t>
      </w:r>
      <w:r>
        <w:rPr>
          <w:rFonts w:hint="cs"/>
          <w:rtl/>
        </w:rPr>
        <w:t xml:space="preserve">תיקים שעניינם עבירות </w:t>
      </w:r>
      <w:r w:rsidRPr="00C6338D">
        <w:rPr>
          <w:rFonts w:hint="cs"/>
          <w:rtl/>
        </w:rPr>
        <w:t xml:space="preserve">בתחום מוצרי המזון. </w:t>
      </w:r>
    </w:p>
    <w:p w14:paraId="09C53273" w14:textId="77777777" w:rsidR="00FE773E" w:rsidRDefault="00FE773E" w:rsidP="00051AE4">
      <w:pPr>
        <w:pStyle w:val="af5"/>
        <w:rPr>
          <w:rStyle w:val="Heading2Char"/>
          <w:rtl/>
        </w:rPr>
      </w:pPr>
      <w:r w:rsidRPr="00C6338D">
        <w:rPr>
          <w:rFonts w:hint="cs"/>
          <w:rtl/>
        </w:rPr>
        <w:t xml:space="preserve">מכל האמור עולה כי בפועל שירות המזון הארצי אינו נוקט פעולות אכיפה אפקטיביות </w:t>
      </w:r>
      <w:r w:rsidRPr="00C6338D">
        <w:rPr>
          <w:rtl/>
        </w:rPr>
        <w:t>נגד יצרני מזון שמפרים את הוראות חקיקת המזון</w:t>
      </w:r>
      <w:r>
        <w:rPr>
          <w:rFonts w:hint="cs"/>
          <w:rtl/>
        </w:rPr>
        <w:t>,</w:t>
      </w:r>
      <w:r w:rsidRPr="00C6338D">
        <w:rPr>
          <w:rFonts w:hint="cs"/>
          <w:rtl/>
        </w:rPr>
        <w:t xml:space="preserve"> ו</w:t>
      </w:r>
      <w:r w:rsidRPr="00C6338D">
        <w:rPr>
          <w:rtl/>
        </w:rPr>
        <w:t xml:space="preserve">כתוצאה מכך נפגעת ההרתעה </w:t>
      </w:r>
      <w:r w:rsidRPr="00C6338D">
        <w:rPr>
          <w:rFonts w:hint="cs"/>
          <w:rtl/>
        </w:rPr>
        <w:t>בקרב יצרני המזון.</w:t>
      </w:r>
    </w:p>
    <w:p w14:paraId="76A47EFB" w14:textId="77777777" w:rsidR="00FE773E" w:rsidRPr="00133A3B" w:rsidRDefault="00FE773E" w:rsidP="00051AE4">
      <w:pPr>
        <w:pStyle w:val="316"/>
      </w:pPr>
      <w:bookmarkStart w:id="37" w:name="_Hlk28678424"/>
      <w:r w:rsidRPr="00133A3B">
        <w:rPr>
          <w:rFonts w:hint="cs"/>
          <w:rtl/>
        </w:rPr>
        <w:t xml:space="preserve">סיכום </w:t>
      </w:r>
    </w:p>
    <w:bookmarkEnd w:id="37"/>
    <w:p w14:paraId="17983A22" w14:textId="77777777" w:rsidR="00FE773E" w:rsidRPr="00C6338D" w:rsidRDefault="00FE773E" w:rsidP="00051AE4">
      <w:pPr>
        <w:pStyle w:val="af5"/>
        <w:rPr>
          <w:rtl/>
        </w:rPr>
      </w:pPr>
      <w:r w:rsidRPr="00C6338D">
        <w:rPr>
          <w:rtl/>
        </w:rPr>
        <w:t xml:space="preserve">כחלק מאחריותו של משרד הבריאות לבריאות הציבור הוא מופקד גם על פיקוח על מזון </w:t>
      </w:r>
      <w:r w:rsidRPr="00C6338D">
        <w:rPr>
          <w:rFonts w:hint="cs"/>
          <w:rtl/>
        </w:rPr>
        <w:t>המיוצר בישראל והמיובא אליה</w:t>
      </w:r>
      <w:r>
        <w:rPr>
          <w:rFonts w:hint="cs"/>
          <w:rtl/>
        </w:rPr>
        <w:t>. הוא עושה זאת</w:t>
      </w:r>
      <w:r w:rsidRPr="00C6338D">
        <w:rPr>
          <w:rFonts w:hint="cs"/>
          <w:rtl/>
        </w:rPr>
        <w:t xml:space="preserve"> באמצעות </w:t>
      </w:r>
      <w:r w:rsidRPr="00C6338D">
        <w:rPr>
          <w:rtl/>
        </w:rPr>
        <w:t>שירות המזון הארצי</w:t>
      </w:r>
      <w:r>
        <w:rPr>
          <w:rFonts w:hint="cs"/>
          <w:rtl/>
        </w:rPr>
        <w:t xml:space="preserve"> שהוא חלק מ</w:t>
      </w:r>
      <w:r w:rsidRPr="00C6338D">
        <w:rPr>
          <w:rFonts w:hint="eastAsia"/>
          <w:rtl/>
        </w:rPr>
        <w:t>שירותי</w:t>
      </w:r>
      <w:r w:rsidRPr="00C6338D">
        <w:rPr>
          <w:rtl/>
        </w:rPr>
        <w:t xml:space="preserve"> </w:t>
      </w:r>
      <w:r w:rsidRPr="00C6338D">
        <w:rPr>
          <w:rFonts w:hint="eastAsia"/>
          <w:rtl/>
        </w:rPr>
        <w:t>בריאות</w:t>
      </w:r>
      <w:r w:rsidRPr="00C6338D">
        <w:rPr>
          <w:rtl/>
        </w:rPr>
        <w:t xml:space="preserve"> </w:t>
      </w:r>
      <w:r w:rsidRPr="00C6338D">
        <w:rPr>
          <w:rFonts w:hint="eastAsia"/>
          <w:rtl/>
        </w:rPr>
        <w:t>הציבור</w:t>
      </w:r>
      <w:r w:rsidRPr="00C6338D">
        <w:rPr>
          <w:rtl/>
        </w:rPr>
        <w:t xml:space="preserve"> </w:t>
      </w:r>
      <w:r w:rsidRPr="00C6338D">
        <w:rPr>
          <w:rFonts w:hint="eastAsia"/>
          <w:rtl/>
        </w:rPr>
        <w:t>במשרד</w:t>
      </w:r>
      <w:r w:rsidRPr="00C6338D">
        <w:rPr>
          <w:rtl/>
        </w:rPr>
        <w:t xml:space="preserve"> </w:t>
      </w:r>
      <w:r w:rsidRPr="00C6338D">
        <w:rPr>
          <w:rFonts w:hint="eastAsia"/>
          <w:rtl/>
        </w:rPr>
        <w:t>הבריאות</w:t>
      </w:r>
      <w:r w:rsidRPr="00C6338D">
        <w:rPr>
          <w:rtl/>
        </w:rPr>
        <w:t xml:space="preserve">. </w:t>
      </w:r>
    </w:p>
    <w:p w14:paraId="43C98370" w14:textId="77777777" w:rsidR="00FE773E" w:rsidRPr="00C6338D" w:rsidRDefault="00FE773E" w:rsidP="00051AE4">
      <w:pPr>
        <w:pStyle w:val="af5"/>
        <w:rPr>
          <w:rtl/>
        </w:rPr>
      </w:pPr>
      <w:r w:rsidRPr="00C6338D">
        <w:rPr>
          <w:rFonts w:hint="cs"/>
          <w:rtl/>
        </w:rPr>
        <w:t xml:space="preserve">הליקויים שנמצאו בביקורת מצביעים על בעיות בתפקוד שירותי בריאות הציבור שבמשרד הבריאות ובפרט של שירות המזון הארצי בכל הנוגע לצורך </w:t>
      </w:r>
      <w:r>
        <w:rPr>
          <w:rFonts w:hint="cs"/>
          <w:rtl/>
        </w:rPr>
        <w:t xml:space="preserve">למנוע צריכה </w:t>
      </w:r>
      <w:r w:rsidRPr="00C6338D">
        <w:rPr>
          <w:rFonts w:hint="cs"/>
          <w:rtl/>
        </w:rPr>
        <w:t>ש</w:t>
      </w:r>
      <w:r>
        <w:rPr>
          <w:rFonts w:hint="cs"/>
          <w:rtl/>
        </w:rPr>
        <w:t xml:space="preserve">ל </w:t>
      </w:r>
      <w:r w:rsidRPr="00C6338D">
        <w:rPr>
          <w:rFonts w:hint="cs"/>
          <w:rtl/>
        </w:rPr>
        <w:t xml:space="preserve">מוצרי מזון מזוהמים </w:t>
      </w:r>
      <w:r>
        <w:rPr>
          <w:rFonts w:hint="cs"/>
          <w:rtl/>
        </w:rPr>
        <w:t>כד</w:t>
      </w:r>
      <w:r w:rsidRPr="00C6338D">
        <w:rPr>
          <w:rFonts w:hint="cs"/>
          <w:rtl/>
        </w:rPr>
        <w:t>י</w:t>
      </w:r>
      <w:r>
        <w:rPr>
          <w:rFonts w:hint="cs"/>
          <w:rtl/>
        </w:rPr>
        <w:t xml:space="preserve"> ל</w:t>
      </w:r>
      <w:r w:rsidRPr="00C6338D">
        <w:rPr>
          <w:rFonts w:hint="cs"/>
          <w:rtl/>
        </w:rPr>
        <w:t>מנ</w:t>
      </w:r>
      <w:r>
        <w:rPr>
          <w:rFonts w:hint="cs"/>
          <w:rtl/>
        </w:rPr>
        <w:t>ו</w:t>
      </w:r>
      <w:r w:rsidRPr="00C6338D">
        <w:rPr>
          <w:rFonts w:hint="cs"/>
          <w:rtl/>
        </w:rPr>
        <w:t xml:space="preserve">ע </w:t>
      </w:r>
      <w:r w:rsidRPr="00C6338D">
        <w:rPr>
          <w:rFonts w:hint="eastAsia"/>
          <w:rtl/>
        </w:rPr>
        <w:t>תחלואה</w:t>
      </w:r>
      <w:r w:rsidRPr="00C6338D">
        <w:rPr>
          <w:rFonts w:hint="cs"/>
          <w:rtl/>
        </w:rPr>
        <w:t xml:space="preserve">. נמצאו </w:t>
      </w:r>
      <w:r w:rsidRPr="00C6338D">
        <w:rPr>
          <w:rFonts w:hint="eastAsia"/>
          <w:rtl/>
        </w:rPr>
        <w:t>ליקויים</w:t>
      </w:r>
      <w:r w:rsidRPr="00C6338D">
        <w:rPr>
          <w:rtl/>
        </w:rPr>
        <w:t xml:space="preserve"> בכל שלבי הטיפול של שירות המזון </w:t>
      </w:r>
      <w:r>
        <w:rPr>
          <w:rFonts w:hint="cs"/>
          <w:rtl/>
        </w:rPr>
        <w:t xml:space="preserve">הארצי </w:t>
      </w:r>
      <w:r w:rsidRPr="00C6338D">
        <w:rPr>
          <w:rFonts w:hint="eastAsia"/>
          <w:rtl/>
        </w:rPr>
        <w:t>במוצרי</w:t>
      </w:r>
      <w:r w:rsidRPr="00C6338D">
        <w:rPr>
          <w:rtl/>
        </w:rPr>
        <w:t xml:space="preserve"> </w:t>
      </w:r>
      <w:r w:rsidRPr="00C6338D">
        <w:rPr>
          <w:rFonts w:hint="eastAsia"/>
          <w:rtl/>
        </w:rPr>
        <w:t>מזון</w:t>
      </w:r>
      <w:r w:rsidRPr="00C6338D">
        <w:rPr>
          <w:rtl/>
        </w:rPr>
        <w:t xml:space="preserve"> </w:t>
      </w:r>
      <w:r w:rsidRPr="00C6338D">
        <w:rPr>
          <w:rFonts w:hint="eastAsia"/>
          <w:rtl/>
        </w:rPr>
        <w:t>מזוהמים</w:t>
      </w:r>
      <w:r w:rsidRPr="00C6338D">
        <w:rPr>
          <w:rtl/>
        </w:rPr>
        <w:t xml:space="preserve"> </w:t>
      </w:r>
      <w:r>
        <w:rPr>
          <w:rFonts w:hint="cs"/>
          <w:rtl/>
        </w:rPr>
        <w:t>ש</w:t>
      </w:r>
      <w:r w:rsidRPr="00C6338D">
        <w:rPr>
          <w:rFonts w:hint="eastAsia"/>
          <w:rtl/>
        </w:rPr>
        <w:t>שווק</w:t>
      </w:r>
      <w:r>
        <w:rPr>
          <w:rFonts w:hint="cs"/>
          <w:rtl/>
        </w:rPr>
        <w:t>ו</w:t>
      </w:r>
      <w:r w:rsidRPr="00C6338D">
        <w:rPr>
          <w:rtl/>
        </w:rPr>
        <w:t xml:space="preserve"> </w:t>
      </w:r>
      <w:r w:rsidRPr="00C6338D">
        <w:rPr>
          <w:rFonts w:hint="eastAsia"/>
          <w:rtl/>
        </w:rPr>
        <w:t>ובנוגע</w:t>
      </w:r>
      <w:r w:rsidRPr="00C6338D">
        <w:rPr>
          <w:rtl/>
        </w:rPr>
        <w:t xml:space="preserve"> </w:t>
      </w:r>
      <w:r w:rsidRPr="00C6338D">
        <w:rPr>
          <w:rFonts w:hint="eastAsia"/>
          <w:rtl/>
        </w:rPr>
        <w:t>לתחלואה</w:t>
      </w:r>
      <w:r w:rsidRPr="00C6338D">
        <w:rPr>
          <w:rtl/>
        </w:rPr>
        <w:t xml:space="preserve"> </w:t>
      </w:r>
      <w:r w:rsidRPr="00C6338D">
        <w:rPr>
          <w:rFonts w:hint="eastAsia"/>
          <w:rtl/>
        </w:rPr>
        <w:t>ש</w:t>
      </w:r>
      <w:r>
        <w:rPr>
          <w:rFonts w:hint="cs"/>
          <w:rtl/>
        </w:rPr>
        <w:t>נקשרה ל</w:t>
      </w:r>
      <w:r w:rsidRPr="00C6338D">
        <w:rPr>
          <w:rFonts w:hint="eastAsia"/>
          <w:rtl/>
        </w:rPr>
        <w:t>מוצרי</w:t>
      </w:r>
      <w:r w:rsidRPr="00C6338D">
        <w:rPr>
          <w:rtl/>
        </w:rPr>
        <w:t xml:space="preserve"> </w:t>
      </w:r>
      <w:r w:rsidRPr="00C6338D">
        <w:rPr>
          <w:rFonts w:hint="eastAsia"/>
          <w:rtl/>
        </w:rPr>
        <w:t>מזון</w:t>
      </w:r>
      <w:r w:rsidRPr="00C6338D">
        <w:rPr>
          <w:rtl/>
        </w:rPr>
        <w:t xml:space="preserve"> </w:t>
      </w:r>
      <w:r w:rsidRPr="00C6338D">
        <w:rPr>
          <w:rFonts w:hint="eastAsia"/>
          <w:rtl/>
        </w:rPr>
        <w:t>אלה</w:t>
      </w:r>
      <w:r w:rsidRPr="00C6338D">
        <w:rPr>
          <w:rtl/>
        </w:rPr>
        <w:t xml:space="preserve">, </w:t>
      </w:r>
      <w:r w:rsidRPr="00C6338D">
        <w:rPr>
          <w:rFonts w:hint="cs"/>
          <w:rtl/>
        </w:rPr>
        <w:t>לרבות עיכוב</w:t>
      </w:r>
      <w:r w:rsidRPr="00C6338D">
        <w:rPr>
          <w:rtl/>
        </w:rPr>
        <w:t xml:space="preserve"> בדרישות מיצרני</w:t>
      </w:r>
      <w:r>
        <w:rPr>
          <w:rFonts w:hint="cs"/>
          <w:rtl/>
        </w:rPr>
        <w:t xml:space="preserve"> המזון</w:t>
      </w:r>
      <w:r w:rsidRPr="00C6338D">
        <w:rPr>
          <w:rtl/>
        </w:rPr>
        <w:t xml:space="preserve"> ו</w:t>
      </w:r>
      <w:r>
        <w:rPr>
          <w:rFonts w:hint="cs"/>
          <w:rtl/>
        </w:rPr>
        <w:t>מ</w:t>
      </w:r>
      <w:r w:rsidRPr="00C6338D">
        <w:rPr>
          <w:rtl/>
        </w:rPr>
        <w:t xml:space="preserve">משווקי המזון לביצוע </w:t>
      </w:r>
      <w:r w:rsidRPr="00C6338D">
        <w:rPr>
          <w:rFonts w:hint="eastAsia"/>
          <w:rtl/>
        </w:rPr>
        <w:t>ריקול</w:t>
      </w:r>
      <w:r>
        <w:rPr>
          <w:rFonts w:hint="cs"/>
          <w:rtl/>
        </w:rPr>
        <w:t xml:space="preserve">; </w:t>
      </w:r>
      <w:r w:rsidRPr="0099150C">
        <w:rPr>
          <w:rFonts w:hint="cs"/>
          <w:rtl/>
        </w:rPr>
        <w:t>ועלה כי ה</w:t>
      </w:r>
      <w:r w:rsidRPr="0099150C">
        <w:rPr>
          <w:rtl/>
        </w:rPr>
        <w:t xml:space="preserve">מידע </w:t>
      </w:r>
      <w:r w:rsidRPr="0099150C">
        <w:rPr>
          <w:rFonts w:hint="cs"/>
          <w:rtl/>
        </w:rPr>
        <w:t xml:space="preserve">המפורסם לציבור אינו מלא. </w:t>
      </w:r>
      <w:r w:rsidRPr="0099150C">
        <w:rPr>
          <w:rtl/>
        </w:rPr>
        <w:t xml:space="preserve">מוצרי המזון הרגיל שהובאו לישראל </w:t>
      </w:r>
      <w:r w:rsidRPr="0099150C">
        <w:rPr>
          <w:rFonts w:hint="cs"/>
          <w:rtl/>
        </w:rPr>
        <w:t>מהרש"פ</w:t>
      </w:r>
      <w:r w:rsidRPr="0099150C">
        <w:rPr>
          <w:rtl/>
        </w:rPr>
        <w:t xml:space="preserve"> </w:t>
      </w:r>
      <w:r w:rsidRPr="0099150C">
        <w:rPr>
          <w:rFonts w:hint="cs"/>
          <w:rtl/>
        </w:rPr>
        <w:t>משווקים בלי</w:t>
      </w:r>
      <w:r w:rsidRPr="0099150C">
        <w:rPr>
          <w:rtl/>
        </w:rPr>
        <w:t xml:space="preserve"> </w:t>
      </w:r>
      <w:r w:rsidRPr="0099150C">
        <w:rPr>
          <w:rFonts w:hint="cs"/>
          <w:rtl/>
        </w:rPr>
        <w:t>ש</w:t>
      </w:r>
      <w:r w:rsidRPr="0099150C">
        <w:rPr>
          <w:rtl/>
        </w:rPr>
        <w:t>שירות המזון הארצי</w:t>
      </w:r>
      <w:r w:rsidRPr="0099150C">
        <w:rPr>
          <w:rFonts w:hint="cs"/>
          <w:rtl/>
        </w:rPr>
        <w:t xml:space="preserve"> בודק אותם.</w:t>
      </w:r>
      <w:r w:rsidRPr="00C6338D">
        <w:rPr>
          <w:rFonts w:hint="cs"/>
          <w:rtl/>
        </w:rPr>
        <w:t xml:space="preserve"> </w:t>
      </w:r>
      <w:r w:rsidRPr="00C6338D">
        <w:rPr>
          <w:rtl/>
        </w:rPr>
        <w:t xml:space="preserve">פעולות </w:t>
      </w:r>
      <w:r w:rsidRPr="00C6338D">
        <w:rPr>
          <w:rFonts w:hint="cs"/>
          <w:rtl/>
        </w:rPr>
        <w:t>ה</w:t>
      </w:r>
      <w:r w:rsidRPr="00C6338D">
        <w:rPr>
          <w:rtl/>
        </w:rPr>
        <w:t xml:space="preserve">אכיפה </w:t>
      </w:r>
      <w:r w:rsidRPr="00C6338D">
        <w:rPr>
          <w:rFonts w:hint="cs"/>
          <w:rtl/>
        </w:rPr>
        <w:t xml:space="preserve">שננקטות </w:t>
      </w:r>
      <w:r w:rsidRPr="00C6338D">
        <w:rPr>
          <w:rtl/>
        </w:rPr>
        <w:t>נגד יצרני מזון שמפרים את הוראות חקיקת המזון</w:t>
      </w:r>
      <w:r w:rsidRPr="00C6338D">
        <w:rPr>
          <w:rFonts w:hint="cs"/>
          <w:rtl/>
        </w:rPr>
        <w:t xml:space="preserve"> אינן אפקטיביות דיין</w:t>
      </w:r>
      <w:r w:rsidRPr="00C6338D">
        <w:rPr>
          <w:rtl/>
        </w:rPr>
        <w:t>.</w:t>
      </w:r>
      <w:r>
        <w:rPr>
          <w:rFonts w:hint="cs"/>
          <w:rtl/>
        </w:rPr>
        <w:t xml:space="preserve"> </w:t>
      </w:r>
    </w:p>
    <w:p w14:paraId="1D17A96D" w14:textId="7F29BA1D" w:rsidR="00FE773E" w:rsidRDefault="00FE773E" w:rsidP="0033693E">
      <w:pPr>
        <w:pStyle w:val="af5"/>
        <w:rPr>
          <w:rtl/>
        </w:rPr>
      </w:pPr>
      <w:r w:rsidRPr="00C6338D">
        <w:rPr>
          <w:rFonts w:hint="cs"/>
          <w:rtl/>
        </w:rPr>
        <w:t xml:space="preserve">על משרד הבריאות לפעול לכך ששירות המזון הארצי ישפר את הבקרה והפיקוח שלו על מוצרי מזון כדי למנוע פגיעה בבריאות הציבור. עליו גם לשפר את פעולות האכיפה נגד עוסקים במזון שהפרו את הוראות החוק; על </w:t>
      </w:r>
      <w:r w:rsidRPr="00C6338D">
        <w:rPr>
          <w:rtl/>
        </w:rPr>
        <w:t xml:space="preserve">שירותי בריאות הציבור </w:t>
      </w:r>
      <w:r w:rsidRPr="00C6338D">
        <w:rPr>
          <w:rFonts w:hint="cs"/>
          <w:rtl/>
        </w:rPr>
        <w:t>לשקול לקבוע בהנחיות את אופן הטיפול בממצאים שמגיעים אליהם בנוגע לתחלואה הקשורה בחיידקים במוצרי מזון ואת אופן פרסום המידע לציבור בעניין בדגש על אוכלוסייה ש</w:t>
      </w:r>
      <w:r>
        <w:rPr>
          <w:rFonts w:hint="cs"/>
          <w:rtl/>
        </w:rPr>
        <w:t>אצ</w:t>
      </w:r>
      <w:r w:rsidRPr="00C6338D">
        <w:rPr>
          <w:rFonts w:hint="cs"/>
          <w:rtl/>
        </w:rPr>
        <w:t>לה סיכויי</w:t>
      </w:r>
      <w:r>
        <w:rPr>
          <w:rFonts w:hint="cs"/>
          <w:rtl/>
        </w:rPr>
        <w:t xml:space="preserve"> הפגיעה </w:t>
      </w:r>
      <w:r w:rsidRPr="00C6338D">
        <w:rPr>
          <w:rFonts w:hint="cs"/>
          <w:rtl/>
        </w:rPr>
        <w:t>גבוהים.</w:t>
      </w:r>
    </w:p>
    <w:bookmarkEnd w:id="1"/>
    <w:bookmarkEnd w:id="2"/>
    <w:bookmarkEnd w:id="3"/>
    <w:bookmarkEnd w:id="4"/>
    <w:bookmarkEnd w:id="5"/>
    <w:sectPr w:rsidR="00FE773E" w:rsidSect="00CA4D91">
      <w:footerReference w:type="default" r:id="rId30"/>
      <w:headerReference w:type="first" r:id="rId31"/>
      <w:footerReference w:type="first" r:id="rId32"/>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A66506" w:rsidRDefault="00A66506">
      <w:pPr>
        <w:spacing w:line="240" w:lineRule="auto"/>
      </w:pPr>
      <w:r>
        <w:separator/>
      </w:r>
    </w:p>
    <w:p w14:paraId="7FDB7CBE" w14:textId="77777777" w:rsidR="00A66506" w:rsidRDefault="00A66506"/>
  </w:endnote>
  <w:endnote w:type="continuationSeparator" w:id="0">
    <w:p w14:paraId="6956BE62" w14:textId="77777777" w:rsidR="00A66506" w:rsidRDefault="00A66506">
      <w:pPr>
        <w:spacing w:line="240" w:lineRule="auto"/>
      </w:pPr>
      <w:r>
        <w:continuationSeparator/>
      </w:r>
    </w:p>
    <w:p w14:paraId="2BC251DF" w14:textId="77777777" w:rsidR="00A66506" w:rsidRDefault="00A66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4EFB8194" w:rsidR="00A66506" w:rsidRPr="006668CA" w:rsidRDefault="006E7CD9"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פעולות משרד הבריאות למניעת פגיעה בבריאות מחשיפה למזהמים ולחומרי הדברה במוצרי מזון</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33F7304C" w:rsidR="00A66506" w:rsidRPr="006E7CD9" w:rsidRDefault="006E7CD9" w:rsidP="006E7CD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פעולות משרד הבריאות למניעת פגיעה בבריאות מחשיפה למזהמים ולחומרי הדברה במוצרי מזון</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A66506" w:rsidRPr="00D15500" w:rsidRDefault="00A66506" w:rsidP="00D15500">
    <w:pPr>
      <w:pStyle w:val="Footer"/>
      <w:spacing w:after="120" w:line="312" w:lineRule="auto"/>
      <w:jc w:val="right"/>
      <w:rPr>
        <w:rFonts w:ascii="Tahoma" w:hAnsi="Tahoma" w:cs="Tahoma"/>
        <w:color w:val="002060"/>
        <w:sz w:val="18"/>
        <w:szCs w:val="18"/>
      </w:rPr>
    </w:pPr>
    <w:bookmarkStart w:id="38" w:name="tempMark"/>
    <w:bookmarkEnd w:id="38"/>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A66506" w:rsidRDefault="00A66506" w:rsidP="00C23CC9">
      <w:pPr>
        <w:spacing w:line="240" w:lineRule="auto"/>
      </w:pPr>
      <w:r>
        <w:separator/>
      </w:r>
    </w:p>
  </w:footnote>
  <w:footnote w:type="continuationSeparator" w:id="0">
    <w:p w14:paraId="10B5AFA0" w14:textId="77777777" w:rsidR="00A66506" w:rsidRDefault="00A66506" w:rsidP="00C23CC9">
      <w:pPr>
        <w:spacing w:line="240" w:lineRule="auto"/>
      </w:pPr>
      <w:r>
        <w:continuationSeparator/>
      </w:r>
    </w:p>
    <w:p w14:paraId="095B6F42" w14:textId="77777777" w:rsidR="00A66506" w:rsidRDefault="00A66506"/>
  </w:footnote>
  <w:footnote w:id="1">
    <w:p w14:paraId="2450E766" w14:textId="77777777" w:rsidR="00FE773E" w:rsidRDefault="00FE773E" w:rsidP="00043E2E">
      <w:pPr>
        <w:pStyle w:val="a9"/>
        <w:rPr>
          <w:rtl/>
        </w:rPr>
      </w:pPr>
      <w:r w:rsidRPr="00043E2E">
        <w:footnoteRef/>
      </w:r>
      <w:r w:rsidRPr="00043E2E">
        <w:rPr>
          <w:rtl/>
        </w:rPr>
        <w:t xml:space="preserve"> </w:t>
      </w:r>
      <w:r w:rsidRPr="00043E2E">
        <w:rPr>
          <w:rtl/>
        </w:rPr>
        <w:tab/>
      </w:r>
      <w:r w:rsidRPr="00043E2E">
        <w:rPr>
          <w:rFonts w:hint="cs"/>
          <w:rtl/>
        </w:rPr>
        <w:t>תוכנית עבודה של</w:t>
      </w:r>
      <w:r>
        <w:rPr>
          <w:rFonts w:hint="cs"/>
          <w:rtl/>
        </w:rPr>
        <w:t xml:space="preserve"> משרד הבריאות לשנת 2018.</w:t>
      </w:r>
    </w:p>
  </w:footnote>
  <w:footnote w:id="2">
    <w:p w14:paraId="4EC9EA27" w14:textId="77777777" w:rsidR="00FE773E" w:rsidRDefault="00FE773E" w:rsidP="00043E2E">
      <w:pPr>
        <w:pStyle w:val="a9"/>
      </w:pPr>
      <w:r w:rsidRPr="00043E2E">
        <w:footnoteRef/>
      </w:r>
      <w:r w:rsidRPr="00043E2E">
        <w:rPr>
          <w:rtl/>
        </w:rPr>
        <w:t xml:space="preserve"> </w:t>
      </w:r>
      <w:r w:rsidRPr="00043E2E">
        <w:rPr>
          <w:rtl/>
        </w:rPr>
        <w:tab/>
      </w:r>
      <w:r w:rsidRPr="00043E2E">
        <w:rPr>
          <w:rFonts w:hint="cs"/>
          <w:rtl/>
        </w:rPr>
        <w:t xml:space="preserve">נתוני </w:t>
      </w:r>
      <w:r w:rsidRPr="00043E2E">
        <w:rPr>
          <w:rtl/>
        </w:rPr>
        <w:t>מרכב</w:t>
      </w:r>
      <w:r w:rsidRPr="00FB7A41">
        <w:rPr>
          <w:rtl/>
        </w:rPr>
        <w:t xml:space="preserve">"ה </w:t>
      </w:r>
      <w:r>
        <w:rPr>
          <w:rFonts w:hint="cs"/>
          <w:rtl/>
        </w:rPr>
        <w:t>(</w:t>
      </w:r>
      <w:r w:rsidRPr="00FB7A41">
        <w:rPr>
          <w:rtl/>
        </w:rPr>
        <w:t>מערכת רוחבית כוללת במשרדי הממשלה</w:t>
      </w:r>
      <w:r>
        <w:rPr>
          <w:rFonts w:hint="cs"/>
          <w:rtl/>
        </w:rPr>
        <w:t>) שהתקבלו ממשרד הבריאות.</w:t>
      </w:r>
    </w:p>
  </w:footnote>
  <w:footnote w:id="3">
    <w:p w14:paraId="3328B98E" w14:textId="77777777" w:rsidR="00FE773E" w:rsidRPr="00416920" w:rsidRDefault="00FE773E" w:rsidP="00416920">
      <w:pPr>
        <w:pStyle w:val="a9"/>
      </w:pPr>
      <w:r w:rsidRPr="00416920">
        <w:footnoteRef/>
      </w:r>
      <w:r w:rsidRPr="00416920">
        <w:rPr>
          <w:rtl/>
        </w:rPr>
        <w:t xml:space="preserve"> </w:t>
      </w:r>
      <w:r w:rsidRPr="00416920">
        <w:rPr>
          <w:rtl/>
        </w:rPr>
        <w:tab/>
        <w:t xml:space="preserve">על </w:t>
      </w:r>
      <w:r w:rsidRPr="00416920">
        <w:rPr>
          <w:rFonts w:hint="cs"/>
          <w:rtl/>
        </w:rPr>
        <w:t>ה</w:t>
      </w:r>
      <w:r w:rsidRPr="00416920">
        <w:rPr>
          <w:rtl/>
        </w:rPr>
        <w:t>מעבדות לבריאות הציבור של משרד הבריאות ועל המעבדות הפרטיות שהמשרד אישר להן לבצע בדיקות מזון בתחומים</w:t>
      </w:r>
      <w:r w:rsidRPr="00286D90">
        <w:rPr>
          <w:rtl/>
        </w:rPr>
        <w:t xml:space="preserve"> מסוימים ראו</w:t>
      </w:r>
      <w:r w:rsidRPr="00E30D11">
        <w:rPr>
          <w:rtl/>
        </w:rPr>
        <w:t xml:space="preserve"> מבקר המדינה, </w:t>
      </w:r>
      <w:r w:rsidRPr="003F674E">
        <w:rPr>
          <w:b/>
          <w:bCs/>
          <w:rtl/>
        </w:rPr>
        <w:t>דוח שנתי 66ג</w:t>
      </w:r>
      <w:r>
        <w:rPr>
          <w:rFonts w:hint="cs"/>
          <w:rtl/>
        </w:rPr>
        <w:t xml:space="preserve"> (2016</w:t>
      </w:r>
      <w:r w:rsidRPr="00416920">
        <w:rPr>
          <w:rFonts w:hint="cs"/>
          <w:rtl/>
        </w:rPr>
        <w:t>)</w:t>
      </w:r>
      <w:r w:rsidRPr="00416920">
        <w:rPr>
          <w:rtl/>
        </w:rPr>
        <w:t>, "</w:t>
      </w:r>
      <w:r w:rsidRPr="00416920">
        <w:rPr>
          <w:rFonts w:hint="cs"/>
          <w:rtl/>
        </w:rPr>
        <w:t xml:space="preserve">משרד הבריאות - </w:t>
      </w:r>
      <w:r w:rsidRPr="00416920">
        <w:rPr>
          <w:rtl/>
        </w:rPr>
        <w:t>סוגיות בפיקוח על המזון"</w:t>
      </w:r>
      <w:r w:rsidRPr="00416920">
        <w:rPr>
          <w:rFonts w:hint="cs"/>
          <w:rtl/>
        </w:rPr>
        <w:t>, עמ' 633 - 678.</w:t>
      </w:r>
    </w:p>
  </w:footnote>
  <w:footnote w:id="4">
    <w:p w14:paraId="3C6338D4" w14:textId="77777777" w:rsidR="00FE773E" w:rsidRPr="00416920"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r>
      <w:r w:rsidRPr="00416920">
        <w:rPr>
          <w:rFonts w:hint="cs"/>
          <w:rtl/>
        </w:rPr>
        <w:t>לפי חוק המזון ונוהל משרד הבריאות להכרה ופיקוח על מעבדות בדיקה בתחום מים ומזון.</w:t>
      </w:r>
    </w:p>
  </w:footnote>
  <w:footnote w:id="5">
    <w:p w14:paraId="4587F85A" w14:textId="77777777" w:rsidR="00FE773E"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r>
      <w:r w:rsidRPr="00416920">
        <w:rPr>
          <w:rFonts w:hint="cs"/>
          <w:rtl/>
        </w:rPr>
        <w:t xml:space="preserve">בדיקות מיקרוביולוגיה, בדיקות לאיתור חיידקי ליסטריה או סלמונלה ובדיקות </w:t>
      </w:r>
      <w:r>
        <w:rPr>
          <w:rFonts w:hint="cs"/>
          <w:rtl/>
        </w:rPr>
        <w:t>לאיתור פתוגנים.</w:t>
      </w:r>
    </w:p>
  </w:footnote>
  <w:footnote w:id="6">
    <w:p w14:paraId="0C4F7EA6" w14:textId="77777777" w:rsidR="00FE773E" w:rsidRPr="00416920" w:rsidRDefault="00FE773E" w:rsidP="00416920">
      <w:pPr>
        <w:pStyle w:val="a9"/>
      </w:pPr>
      <w:r w:rsidRPr="00416920">
        <w:footnoteRef/>
      </w:r>
      <w:r w:rsidRPr="00416920">
        <w:rPr>
          <w:rtl/>
        </w:rPr>
        <w:t xml:space="preserve"> </w:t>
      </w:r>
      <w:r w:rsidRPr="00416920">
        <w:rPr>
          <w:rtl/>
        </w:rPr>
        <w:tab/>
      </w:r>
      <w:r w:rsidRPr="00416920">
        <w:rPr>
          <w:rFonts w:hint="cs"/>
          <w:rtl/>
        </w:rPr>
        <w:t>משרד ראש הממשלה - האגף לתכנון</w:t>
      </w:r>
      <w:r>
        <w:rPr>
          <w:rFonts w:hint="cs"/>
          <w:rtl/>
        </w:rPr>
        <w:t xml:space="preserve"> מדיניות, </w:t>
      </w:r>
      <w:r w:rsidRPr="001C3DF9">
        <w:rPr>
          <w:rFonts w:hint="cs"/>
          <w:b/>
          <w:bCs/>
          <w:rtl/>
        </w:rPr>
        <w:t>מדריך התכנון הממשלתי</w:t>
      </w:r>
      <w:r>
        <w:rPr>
          <w:rFonts w:hint="cs"/>
          <w:rtl/>
        </w:rPr>
        <w:t xml:space="preserve"> </w:t>
      </w:r>
      <w:r w:rsidRPr="00416920">
        <w:rPr>
          <w:rFonts w:hint="cs"/>
          <w:rtl/>
        </w:rPr>
        <w:t xml:space="preserve">(ספטמבר 2010). </w:t>
      </w:r>
    </w:p>
  </w:footnote>
  <w:footnote w:id="7">
    <w:p w14:paraId="60BA53A2" w14:textId="77777777" w:rsidR="00FE773E" w:rsidRPr="00416920"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r>
      <w:r w:rsidRPr="00416920">
        <w:t>Listeria Monocytogenes</w:t>
      </w:r>
      <w:r w:rsidRPr="00416920">
        <w:rPr>
          <w:rFonts w:hint="cs"/>
          <w:rtl/>
        </w:rPr>
        <w:t>.</w:t>
      </w:r>
    </w:p>
  </w:footnote>
  <w:footnote w:id="8">
    <w:p w14:paraId="672769EE" w14:textId="77777777" w:rsidR="00FE773E" w:rsidRPr="00416920"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r>
      <w:r w:rsidRPr="00416920">
        <w:rPr>
          <w:rFonts w:hint="cs"/>
          <w:rtl/>
        </w:rPr>
        <w:t>במועד הביקורת - מערכת ל</w:t>
      </w:r>
      <w:r w:rsidRPr="00416920">
        <w:rPr>
          <w:rtl/>
        </w:rPr>
        <w:t xml:space="preserve">ניתוח </w:t>
      </w:r>
      <w:r w:rsidRPr="00416920">
        <w:rPr>
          <w:rFonts w:hint="cs"/>
          <w:rtl/>
        </w:rPr>
        <w:t xml:space="preserve">גורמי </w:t>
      </w:r>
      <w:r w:rsidRPr="00416920">
        <w:rPr>
          <w:rtl/>
        </w:rPr>
        <w:t xml:space="preserve">סיכון </w:t>
      </w:r>
      <w:r w:rsidRPr="00416920">
        <w:rPr>
          <w:rFonts w:hint="cs"/>
          <w:rtl/>
        </w:rPr>
        <w:t>ו</w:t>
      </w:r>
      <w:r w:rsidRPr="00416920">
        <w:rPr>
          <w:rtl/>
        </w:rPr>
        <w:t xml:space="preserve">נקודות </w:t>
      </w:r>
      <w:r w:rsidRPr="00416920">
        <w:rPr>
          <w:rFonts w:hint="cs"/>
          <w:rtl/>
        </w:rPr>
        <w:t xml:space="preserve">בקרה </w:t>
      </w:r>
      <w:r w:rsidRPr="00416920">
        <w:rPr>
          <w:rtl/>
        </w:rPr>
        <w:t>קריטיות (</w:t>
      </w:r>
      <w:r w:rsidRPr="00416920">
        <w:t>HACCP – Hazard Analysis Critical Control Points</w:t>
      </w:r>
      <w:r w:rsidRPr="00416920">
        <w:rPr>
          <w:rtl/>
        </w:rPr>
        <w:t>)</w:t>
      </w:r>
      <w:r w:rsidRPr="00416920">
        <w:rPr>
          <w:rFonts w:hint="cs"/>
          <w:rtl/>
        </w:rPr>
        <w:t xml:space="preserve"> או </w:t>
      </w:r>
      <w:r w:rsidRPr="00416920">
        <w:rPr>
          <w:rtl/>
        </w:rPr>
        <w:t xml:space="preserve">תקנים בין-לאומיים בתחום הבטיחות במזון של המכון הבין-לאומי לתקינה </w:t>
      </w:r>
      <w:r w:rsidRPr="00416920">
        <w:t>(ISO - The International Organization for Standardization)</w:t>
      </w:r>
      <w:r w:rsidRPr="00416920">
        <w:rPr>
          <w:rFonts w:hint="cs"/>
          <w:rtl/>
        </w:rPr>
        <w:t>.</w:t>
      </w:r>
    </w:p>
  </w:footnote>
  <w:footnote w:id="9">
    <w:p w14:paraId="6E17C7DE" w14:textId="77777777" w:rsidR="00FE773E" w:rsidRPr="00416920" w:rsidRDefault="00FE773E" w:rsidP="00416920">
      <w:pPr>
        <w:pStyle w:val="a9"/>
      </w:pPr>
      <w:r w:rsidRPr="00416920">
        <w:rPr>
          <w:rStyle w:val="FootnoteReference"/>
          <w:vertAlign w:val="baseline"/>
        </w:rPr>
        <w:footnoteRef/>
      </w:r>
      <w:r w:rsidRPr="00416920">
        <w:rPr>
          <w:rtl/>
        </w:rPr>
        <w:t xml:space="preserve"> </w:t>
      </w:r>
      <w:r w:rsidRPr="00416920">
        <w:rPr>
          <w:rtl/>
        </w:rPr>
        <w:tab/>
      </w:r>
      <w:r w:rsidRPr="00416920">
        <w:rPr>
          <w:rFonts w:hint="cs"/>
          <w:rtl/>
        </w:rPr>
        <w:t xml:space="preserve">ככלל מידת החשיפה נקבעת לפי </w:t>
      </w:r>
      <w:r w:rsidRPr="00416920">
        <w:rPr>
          <w:rtl/>
        </w:rPr>
        <w:t>יכולת ייצור</w:t>
      </w:r>
      <w:r w:rsidRPr="00416920">
        <w:rPr>
          <w:rFonts w:hint="cs"/>
          <w:rtl/>
        </w:rPr>
        <w:t xml:space="preserve"> יומית; בעסקי הסעדה (קייטרינג) - מספר מנות; במחסני קירור כמה אפשרויות ובהן לפי מספר נקודות הפצה או נפח אחסון.</w:t>
      </w:r>
    </w:p>
  </w:footnote>
  <w:footnote w:id="10">
    <w:p w14:paraId="215B8BE2" w14:textId="77777777" w:rsidR="00FE773E" w:rsidRPr="00416920"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t xml:space="preserve">על פי חוק המזון "מזון רגיל" הוא "מזון שאינו מזון רגיש". "מזון רגיש" הוא מזון ששר הבריאות או שמנהל שירות המזון </w:t>
      </w:r>
      <w:r w:rsidRPr="00416920">
        <w:rPr>
          <w:rFonts w:hint="cs"/>
          <w:rtl/>
        </w:rPr>
        <w:t xml:space="preserve">הארצי </w:t>
      </w:r>
      <w:r w:rsidRPr="00416920">
        <w:rPr>
          <w:rtl/>
        </w:rPr>
        <w:t>הכריז עליו שהוא מזון רגיש.</w:t>
      </w:r>
      <w:r w:rsidRPr="00416920">
        <w:rPr>
          <w:rFonts w:hint="cs"/>
          <w:rtl/>
        </w:rPr>
        <w:t xml:space="preserve"> סוגי המזון המסווגים כרגישים כוללים, בין השאר, מזון מן החי (ובכלל זה חלב ומוצריו, בשר ומוצריו, דגים ומוצריהם, ביצים ומוצריהם) ופירות וירקות טריים.</w:t>
      </w:r>
      <w:r w:rsidRPr="00416920">
        <w:rPr>
          <w:rtl/>
        </w:rPr>
        <w:t xml:space="preserve"> </w:t>
      </w:r>
    </w:p>
  </w:footnote>
  <w:footnote w:id="11">
    <w:p w14:paraId="501216DF" w14:textId="77777777" w:rsidR="00FE773E" w:rsidRPr="0033031D"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t xml:space="preserve">חובת הדיווח חלה מכוח פקודת בריאות העם </w:t>
      </w:r>
      <w:r w:rsidRPr="00416920">
        <w:rPr>
          <w:rFonts w:hint="cs"/>
          <w:rtl/>
        </w:rPr>
        <w:t>מס' 40 לש'</w:t>
      </w:r>
      <w:r w:rsidRPr="00416920">
        <w:rPr>
          <w:rtl/>
        </w:rPr>
        <w:t xml:space="preserve"> 1940</w:t>
      </w:r>
      <w:r w:rsidRPr="00416920">
        <w:rPr>
          <w:rFonts w:hint="cs"/>
          <w:rtl/>
        </w:rPr>
        <w:t>,</w:t>
      </w:r>
      <w:r w:rsidRPr="00416920">
        <w:rPr>
          <w:rtl/>
        </w:rPr>
        <w:t xml:space="preserve"> סעי</w:t>
      </w:r>
      <w:r w:rsidRPr="00416920">
        <w:rPr>
          <w:rFonts w:hint="cs"/>
          <w:rtl/>
        </w:rPr>
        <w:t>פים</w:t>
      </w:r>
      <w:r w:rsidRPr="00416920">
        <w:rPr>
          <w:rtl/>
        </w:rPr>
        <w:t xml:space="preserve"> 11</w:t>
      </w:r>
      <w:r w:rsidRPr="00416920">
        <w:rPr>
          <w:rFonts w:hint="cs"/>
          <w:rtl/>
        </w:rPr>
        <w:t xml:space="preserve"> ו-12,</w:t>
      </w:r>
      <w:r w:rsidRPr="00416920">
        <w:rPr>
          <w:rtl/>
        </w:rPr>
        <w:t xml:space="preserve"> על מחלות </w:t>
      </w:r>
      <w:r w:rsidRPr="00416920">
        <w:rPr>
          <w:rFonts w:hint="cs"/>
          <w:rtl/>
        </w:rPr>
        <w:t>המפורטות</w:t>
      </w:r>
      <w:r w:rsidRPr="00416920">
        <w:rPr>
          <w:rtl/>
        </w:rPr>
        <w:t xml:space="preserve"> בתוספת השנייה לפקודה. בעניין חובת הדיווח ראו ב</w:t>
      </w:r>
      <w:r w:rsidRPr="00416920">
        <w:rPr>
          <w:rFonts w:hint="cs"/>
          <w:rtl/>
        </w:rPr>
        <w:t xml:space="preserve">קובץ </w:t>
      </w:r>
      <w:r w:rsidRPr="00416920">
        <w:rPr>
          <w:rtl/>
        </w:rPr>
        <w:t>דוח</w:t>
      </w:r>
      <w:r w:rsidRPr="00416920">
        <w:rPr>
          <w:rFonts w:hint="cs"/>
          <w:rtl/>
        </w:rPr>
        <w:t>ות</w:t>
      </w:r>
      <w:r w:rsidRPr="00416920">
        <w:rPr>
          <w:rtl/>
        </w:rPr>
        <w:t xml:space="preserve"> זה</w:t>
      </w:r>
      <w:r w:rsidRPr="00416920">
        <w:rPr>
          <w:rFonts w:hint="cs"/>
          <w:rtl/>
        </w:rPr>
        <w:t xml:space="preserve"> את הפרק</w:t>
      </w:r>
      <w:r w:rsidRPr="00416920">
        <w:rPr>
          <w:rtl/>
        </w:rPr>
        <w:t xml:space="preserve"> </w:t>
      </w:r>
      <w:r w:rsidRPr="00416920">
        <w:rPr>
          <w:rFonts w:hint="cs"/>
          <w:rtl/>
        </w:rPr>
        <w:t xml:space="preserve">על </w:t>
      </w:r>
      <w:r w:rsidRPr="00416920">
        <w:rPr>
          <w:rtl/>
        </w:rPr>
        <w:t xml:space="preserve">מחלות </w:t>
      </w:r>
      <w:r w:rsidRPr="00416920">
        <w:rPr>
          <w:rFonts w:hint="cs"/>
          <w:rtl/>
        </w:rPr>
        <w:t>מתחדשות ו</w:t>
      </w:r>
      <w:r w:rsidRPr="00416920">
        <w:rPr>
          <w:rtl/>
        </w:rPr>
        <w:t>מתפרצות</w:t>
      </w:r>
      <w:r w:rsidRPr="00661462">
        <w:rPr>
          <w:rFonts w:hint="cs"/>
          <w:rtl/>
        </w:rPr>
        <w:t>,</w:t>
      </w:r>
      <w:r w:rsidRPr="00661462">
        <w:rPr>
          <w:rtl/>
        </w:rPr>
        <w:t xml:space="preserve"> עמ' </w:t>
      </w:r>
      <w:r w:rsidRPr="00295242">
        <w:rPr>
          <w:highlight w:val="yellow"/>
          <w:rtl/>
        </w:rPr>
        <w:t>000</w:t>
      </w:r>
      <w:r w:rsidRPr="00295242">
        <w:rPr>
          <w:rFonts w:hint="cs"/>
          <w:highlight w:val="yellow"/>
          <w:rtl/>
        </w:rPr>
        <w:t>.</w:t>
      </w:r>
    </w:p>
  </w:footnote>
  <w:footnote w:id="12">
    <w:p w14:paraId="61044493" w14:textId="77777777" w:rsidR="00FE773E" w:rsidRPr="00416920" w:rsidRDefault="00FE773E" w:rsidP="00416920">
      <w:pPr>
        <w:pStyle w:val="a9"/>
        <w:rPr>
          <w:rtl/>
        </w:rPr>
      </w:pPr>
      <w:r w:rsidRPr="00416920">
        <w:rPr>
          <w:rStyle w:val="FootnoteReference"/>
          <w:vertAlign w:val="baseline"/>
        </w:rPr>
        <w:footnoteRef/>
      </w:r>
      <w:r w:rsidRPr="00416920">
        <w:rPr>
          <w:rtl/>
        </w:rPr>
        <w:t xml:space="preserve"> </w:t>
      </w:r>
      <w:r w:rsidRPr="00416920">
        <w:rPr>
          <w:rtl/>
        </w:rPr>
        <w:tab/>
      </w:r>
      <w:r w:rsidRPr="00416920">
        <w:rPr>
          <w:rFonts w:hint="cs"/>
          <w:rtl/>
        </w:rPr>
        <w:t>מקור נתוני התחלואה בארה"ב (</w:t>
      </w:r>
      <w:r w:rsidRPr="00416920">
        <w:rPr>
          <w:rtl/>
        </w:rPr>
        <w:t>675 חולים בשנת 2014</w:t>
      </w:r>
      <w:r w:rsidRPr="00416920">
        <w:rPr>
          <w:rFonts w:hint="cs"/>
          <w:rtl/>
        </w:rPr>
        <w:t>):</w:t>
      </w:r>
    </w:p>
    <w:p w14:paraId="26E9FA28" w14:textId="57686449" w:rsidR="00416920" w:rsidRDefault="00FE773E" w:rsidP="00416920">
      <w:pPr>
        <w:pStyle w:val="a9"/>
        <w:bidi w:val="0"/>
        <w:rPr>
          <w:rtl/>
        </w:rPr>
      </w:pPr>
      <w:r w:rsidRPr="00416920">
        <w:t xml:space="preserve">National Enteric Disease Surveillance: </w:t>
      </w:r>
      <w:r w:rsidRPr="00416920">
        <w:rPr>
          <w:b/>
          <w:bCs/>
        </w:rPr>
        <w:t>Listeria Annual Summary - 2014</w:t>
      </w:r>
      <w:r w:rsidRPr="00416920">
        <w:t>, Centers for Disease Control and</w:t>
      </w:r>
      <w:r w:rsidR="00274EBF">
        <w:rPr>
          <w:rFonts w:hint="cs"/>
          <w:rtl/>
        </w:rPr>
        <w:t xml:space="preserve"> </w:t>
      </w:r>
    </w:p>
    <w:p w14:paraId="7BC793E4" w14:textId="768D545A" w:rsidR="00FE773E" w:rsidRPr="00416920" w:rsidRDefault="00FE773E" w:rsidP="00416920">
      <w:pPr>
        <w:pStyle w:val="a9"/>
        <w:bidi w:val="0"/>
      </w:pPr>
      <w:r w:rsidRPr="00416920">
        <w:t>Prevention.</w:t>
      </w:r>
    </w:p>
    <w:p w14:paraId="32817F86" w14:textId="77777777" w:rsidR="00FE773E" w:rsidRPr="00416920" w:rsidRDefault="00FE773E" w:rsidP="00416920">
      <w:pPr>
        <w:pStyle w:val="a9"/>
        <w:ind w:firstLine="0"/>
        <w:rPr>
          <w:rtl/>
        </w:rPr>
      </w:pPr>
      <w:r w:rsidRPr="00416920">
        <w:rPr>
          <w:rFonts w:hint="cs"/>
          <w:rtl/>
        </w:rPr>
        <w:t>מקור נתוני האוכלוסיי</w:t>
      </w:r>
      <w:r w:rsidRPr="00416920">
        <w:rPr>
          <w:rFonts w:hint="eastAsia"/>
          <w:rtl/>
        </w:rPr>
        <w:t>ה</w:t>
      </w:r>
      <w:r w:rsidRPr="00416920">
        <w:rPr>
          <w:rtl/>
        </w:rPr>
        <w:t xml:space="preserve"> </w:t>
      </w:r>
      <w:r w:rsidRPr="00416920">
        <w:rPr>
          <w:rFonts w:hint="cs"/>
          <w:rtl/>
        </w:rPr>
        <w:t>(</w:t>
      </w:r>
      <w:r w:rsidRPr="00416920">
        <w:rPr>
          <w:rtl/>
        </w:rPr>
        <w:t>אוכלוסיי</w:t>
      </w:r>
      <w:r w:rsidRPr="00416920">
        <w:rPr>
          <w:rFonts w:hint="cs"/>
          <w:rtl/>
        </w:rPr>
        <w:t xml:space="preserve">ת ארה"ב </w:t>
      </w:r>
      <w:r w:rsidRPr="00416920">
        <w:rPr>
          <w:rtl/>
        </w:rPr>
        <w:t>מנתה בשנת 2014 318,748,017 נפש</w:t>
      </w:r>
      <w:r w:rsidRPr="00416920">
        <w:rPr>
          <w:rFonts w:hint="cs"/>
          <w:rtl/>
        </w:rPr>
        <w:t>):</w:t>
      </w:r>
      <w:r w:rsidRPr="00416920">
        <w:rPr>
          <w:rtl/>
        </w:rPr>
        <w:t xml:space="preserve"> </w:t>
      </w:r>
    </w:p>
    <w:p w14:paraId="2D060E86" w14:textId="77777777" w:rsidR="00FE773E" w:rsidRPr="00416920" w:rsidRDefault="00FE773E" w:rsidP="00416920">
      <w:pPr>
        <w:pStyle w:val="a9"/>
        <w:bidi w:val="0"/>
      </w:pPr>
      <w:r w:rsidRPr="00416920">
        <w:t xml:space="preserve">United States Census Bureau - </w:t>
      </w:r>
      <w:hyperlink r:id="rId1" w:history="1">
        <w:r w:rsidRPr="00416920">
          <w:rPr>
            <w:rStyle w:val="Hyperlink"/>
          </w:rPr>
          <w:t>www.census.gov</w:t>
        </w:r>
      </w:hyperlink>
    </w:p>
    <w:p w14:paraId="5C67F229" w14:textId="77777777" w:rsidR="00FE773E" w:rsidRPr="00416920" w:rsidRDefault="00FE773E" w:rsidP="00416920">
      <w:pPr>
        <w:pStyle w:val="a9"/>
        <w:rPr>
          <w:rtl/>
        </w:rPr>
      </w:pPr>
      <w:r w:rsidRPr="00416920">
        <w:rPr>
          <w:rtl/>
        </w:rPr>
        <w:tab/>
      </w:r>
      <w:r w:rsidRPr="00416920">
        <w:rPr>
          <w:rFonts w:hint="cs"/>
          <w:rtl/>
        </w:rPr>
        <w:t xml:space="preserve">מקור נתוני התחלואה במדינות האיחוד האירופי: </w:t>
      </w:r>
    </w:p>
    <w:p w14:paraId="3FD67D18" w14:textId="77777777" w:rsidR="00416920" w:rsidRDefault="00FE773E" w:rsidP="00416920">
      <w:pPr>
        <w:pStyle w:val="a9"/>
        <w:bidi w:val="0"/>
        <w:rPr>
          <w:b/>
          <w:bCs/>
          <w:rtl/>
        </w:rPr>
      </w:pPr>
      <w:r w:rsidRPr="00416920">
        <w:t xml:space="preserve">European Centre for Disease Prevention and Control (ECDC) - </w:t>
      </w:r>
      <w:r w:rsidRPr="00416920">
        <w:rPr>
          <w:b/>
          <w:bCs/>
        </w:rPr>
        <w:t xml:space="preserve">SURVEILLANCEREPORT </w:t>
      </w:r>
      <w:r w:rsidR="00416920">
        <w:rPr>
          <w:b/>
          <w:bCs/>
        </w:rPr>
        <w:t>–</w:t>
      </w:r>
      <w:r w:rsidRPr="00416920">
        <w:rPr>
          <w:b/>
          <w:bCs/>
        </w:rPr>
        <w:t xml:space="preserve"> Annual</w:t>
      </w:r>
    </w:p>
    <w:p w14:paraId="1AC1F3AD" w14:textId="32EBA1E4" w:rsidR="00FE773E" w:rsidRPr="00416920" w:rsidRDefault="00416920" w:rsidP="00416920">
      <w:pPr>
        <w:pStyle w:val="a9"/>
        <w:bidi w:val="0"/>
        <w:rPr>
          <w:rtl/>
        </w:rPr>
      </w:pPr>
      <w:r w:rsidRPr="00416920">
        <w:rPr>
          <w:b/>
          <w:bCs/>
        </w:rPr>
        <w:t>E</w:t>
      </w:r>
      <w:r w:rsidR="00FE773E" w:rsidRPr="00416920">
        <w:rPr>
          <w:b/>
          <w:bCs/>
        </w:rPr>
        <w:t>pidemiological</w:t>
      </w:r>
      <w:r>
        <w:rPr>
          <w:rFonts w:hint="cs"/>
          <w:b/>
          <w:bCs/>
          <w:rtl/>
        </w:rPr>
        <w:t xml:space="preserve"> </w:t>
      </w:r>
      <w:r w:rsidR="00FE773E" w:rsidRPr="00416920">
        <w:rPr>
          <w:b/>
          <w:bCs/>
        </w:rPr>
        <w:t>report for 2016 - Listeriosis</w:t>
      </w:r>
      <w:r w:rsidR="00FE773E" w:rsidRPr="00416920">
        <w:t>, 2018</w:t>
      </w:r>
    </w:p>
  </w:footnote>
  <w:footnote w:id="13">
    <w:p w14:paraId="1DADF317" w14:textId="77777777" w:rsidR="00FE773E" w:rsidRPr="007865AF" w:rsidRDefault="00FE773E" w:rsidP="00416920">
      <w:pPr>
        <w:pStyle w:val="a9"/>
      </w:pPr>
      <w:r w:rsidRPr="00416920">
        <w:rPr>
          <w:rStyle w:val="FootnoteReference"/>
          <w:vertAlign w:val="baseline"/>
        </w:rPr>
        <w:footnoteRef/>
      </w:r>
      <w:r w:rsidRPr="00416920">
        <w:rPr>
          <w:rtl/>
        </w:rPr>
        <w:t xml:space="preserve"> </w:t>
      </w:r>
      <w:r w:rsidRPr="00416920">
        <w:rPr>
          <w:rtl/>
        </w:rPr>
        <w:tab/>
      </w:r>
      <w:r w:rsidRPr="00416920">
        <w:rPr>
          <w:rFonts w:hint="cs"/>
          <w:rtl/>
        </w:rPr>
        <w:t>מקורות הנתונים בנוגע לישראל - נתוני התחלואה: אגף אפידמיולוגיה, משרד הבריאות; נתוני האוכלוסיי</w:t>
      </w:r>
      <w:r w:rsidRPr="00416920">
        <w:rPr>
          <w:rFonts w:hint="eastAsia"/>
          <w:rtl/>
        </w:rPr>
        <w:t>ה</w:t>
      </w:r>
      <w:r w:rsidRPr="00416920">
        <w:rPr>
          <w:rFonts w:hint="cs"/>
          <w:rtl/>
        </w:rPr>
        <w:t xml:space="preserve">: הלמ"ס, </w:t>
      </w:r>
      <w:r w:rsidRPr="00416920">
        <w:rPr>
          <w:rtl/>
        </w:rPr>
        <w:t>הירחון הסטטיסטי לישראל</w:t>
      </w:r>
      <w:r w:rsidRPr="00416920">
        <w:rPr>
          <w:rFonts w:hint="cs"/>
          <w:rtl/>
        </w:rPr>
        <w:t>, ב. אוכלוסייה</w:t>
      </w:r>
      <w:r>
        <w:rPr>
          <w:rFonts w:hint="cs"/>
          <w:rtl/>
        </w:rPr>
        <w:t>.</w:t>
      </w:r>
    </w:p>
  </w:footnote>
  <w:footnote w:id="14">
    <w:p w14:paraId="35537885" w14:textId="77777777" w:rsidR="00FE773E" w:rsidRDefault="00FE773E" w:rsidP="008818D7">
      <w:pPr>
        <w:pStyle w:val="a9"/>
        <w:rPr>
          <w:rtl/>
        </w:rPr>
      </w:pPr>
      <w:r w:rsidRPr="008818D7">
        <w:footnoteRef/>
      </w:r>
      <w:r w:rsidRPr="008818D7">
        <w:rPr>
          <w:rtl/>
        </w:rPr>
        <w:t xml:space="preserve"> </w:t>
      </w:r>
      <w:r w:rsidRPr="008818D7">
        <w:rPr>
          <w:rtl/>
        </w:rPr>
        <w:tab/>
      </w:r>
      <w:r w:rsidRPr="008818D7">
        <w:rPr>
          <w:rFonts w:hint="cs"/>
          <w:rtl/>
        </w:rPr>
        <w:t>8.9 מיליון בסוף</w:t>
      </w:r>
      <w:r>
        <w:rPr>
          <w:rFonts w:hint="cs"/>
          <w:rtl/>
        </w:rPr>
        <w:t xml:space="preserve"> 2018 לעומת 7.4 מיליון בסוף 2008 (</w:t>
      </w:r>
      <w:r w:rsidRPr="00FE40B8">
        <w:rPr>
          <w:rtl/>
        </w:rPr>
        <w:t>הל</w:t>
      </w:r>
      <w:r>
        <w:rPr>
          <w:rFonts w:hint="cs"/>
          <w:rtl/>
        </w:rPr>
        <w:t>מ"ס</w:t>
      </w:r>
      <w:r w:rsidRPr="00FE40B8">
        <w:rPr>
          <w:rtl/>
        </w:rPr>
        <w:t xml:space="preserve">, </w:t>
      </w:r>
      <w:r w:rsidRPr="00342B3C">
        <w:rPr>
          <w:b/>
          <w:bCs/>
          <w:rtl/>
        </w:rPr>
        <w:t>הירחון הסטטיסטי לישראל</w:t>
      </w:r>
      <w:r w:rsidRPr="00FE40B8">
        <w:rPr>
          <w:rtl/>
        </w:rPr>
        <w:t xml:space="preserve">, ב. </w:t>
      </w:r>
      <w:r w:rsidRPr="00E3215D">
        <w:rPr>
          <w:rtl/>
        </w:rPr>
        <w:t>אוכלוס</w:t>
      </w:r>
      <w:r w:rsidRPr="00E3215D">
        <w:rPr>
          <w:rFonts w:hint="eastAsia"/>
          <w:rtl/>
        </w:rPr>
        <w:t>י</w:t>
      </w:r>
      <w:r w:rsidRPr="00E3215D">
        <w:rPr>
          <w:rtl/>
        </w:rPr>
        <w:t>יה</w:t>
      </w:r>
      <w:r>
        <w:rPr>
          <w:rFonts w:hint="cs"/>
          <w:rtl/>
        </w:rPr>
        <w:t>).</w:t>
      </w:r>
    </w:p>
  </w:footnote>
  <w:footnote w:id="15">
    <w:p w14:paraId="5E4364E0" w14:textId="77777777" w:rsidR="00FE773E" w:rsidRPr="00761CFE" w:rsidRDefault="00FE773E" w:rsidP="00761CFE">
      <w:pPr>
        <w:pStyle w:val="a9"/>
        <w:rPr>
          <w:rtl/>
        </w:rPr>
      </w:pPr>
      <w:r w:rsidRPr="00761CFE">
        <w:rPr>
          <w:rStyle w:val="FootnoteReference"/>
          <w:vertAlign w:val="baseline"/>
        </w:rPr>
        <w:footnoteRef/>
      </w:r>
      <w:r w:rsidRPr="00761CFE">
        <w:rPr>
          <w:rtl/>
        </w:rPr>
        <w:t xml:space="preserve"> </w:t>
      </w:r>
      <w:r w:rsidRPr="00761CFE">
        <w:rPr>
          <w:rtl/>
        </w:rPr>
        <w:tab/>
        <w:t>מרכז ארצי הוא מעבדה רפואית שהוכרה על ידי משרד הבריאות להיות מרכז ארצי לזיהוי</w:t>
      </w:r>
      <w:r w:rsidRPr="00761CFE">
        <w:rPr>
          <w:rFonts w:hint="cs"/>
          <w:rtl/>
        </w:rPr>
        <w:t>,</w:t>
      </w:r>
      <w:r w:rsidRPr="00761CFE">
        <w:rPr>
          <w:rtl/>
        </w:rPr>
        <w:t xml:space="preserve"> הגדרה ואפיון של מחולל מחלה מסוים או של כמה מחוללי מחלות. המרכז הארצי נותן שירותים למעבדות של קופות החולים ובתי החולים </w:t>
      </w:r>
      <w:r w:rsidRPr="00761CFE">
        <w:rPr>
          <w:rFonts w:hint="cs"/>
          <w:rtl/>
        </w:rPr>
        <w:t xml:space="preserve">של </w:t>
      </w:r>
      <w:r w:rsidRPr="00761CFE">
        <w:rPr>
          <w:rtl/>
        </w:rPr>
        <w:t>אישור האבחון, בידוד מחוללי המחלות, זיהוים ואפיונם הסופי.</w:t>
      </w:r>
      <w:r w:rsidRPr="00761CFE">
        <w:rPr>
          <w:rFonts w:hint="cs"/>
          <w:rtl/>
        </w:rPr>
        <w:t xml:space="preserve"> המרכזים הארציים לליסטריה ולסלמונלה הם שניים מהמרכזים הארציים של משרד הבריאות במעבדות המרכזיות של המשרד בירושלים. </w:t>
      </w:r>
    </w:p>
  </w:footnote>
  <w:footnote w:id="16">
    <w:p w14:paraId="5A81C80E" w14:textId="77777777" w:rsidR="00FE773E" w:rsidRDefault="00FE773E" w:rsidP="00761CFE">
      <w:pPr>
        <w:pStyle w:val="a9"/>
      </w:pPr>
      <w:r w:rsidRPr="00761CFE">
        <w:rPr>
          <w:rStyle w:val="FootnoteReference"/>
          <w:vertAlign w:val="baseline"/>
        </w:rPr>
        <w:footnoteRef/>
      </w:r>
      <w:r w:rsidRPr="00761CFE">
        <w:rPr>
          <w:rtl/>
        </w:rPr>
        <w:t xml:space="preserve"> </w:t>
      </w:r>
      <w:r w:rsidRPr="00761CFE">
        <w:rPr>
          <w:rtl/>
        </w:rPr>
        <w:tab/>
        <w:t>משרד הבריאות,</w:t>
      </w:r>
      <w:r w:rsidRPr="00CD20C1">
        <w:rPr>
          <w:rtl/>
        </w:rPr>
        <w:t xml:space="preserve"> </w:t>
      </w:r>
      <w:r>
        <w:rPr>
          <w:rFonts w:hint="cs"/>
          <w:rtl/>
        </w:rPr>
        <w:t xml:space="preserve">המעבדות המרכזיות ירושלים, </w:t>
      </w:r>
      <w:r w:rsidRPr="0034741F">
        <w:rPr>
          <w:rFonts w:hint="cs"/>
          <w:b/>
          <w:bCs/>
          <w:rtl/>
        </w:rPr>
        <w:t>דוח שנתי 2017</w:t>
      </w:r>
      <w:r>
        <w:rPr>
          <w:rFonts w:hint="cs"/>
          <w:rtl/>
        </w:rPr>
        <w:t xml:space="preserve"> </w:t>
      </w:r>
      <w:r w:rsidRPr="00CD20C1">
        <w:rPr>
          <w:rtl/>
        </w:rPr>
        <w:t xml:space="preserve">(מועד הפרסום: פברואר 2019), </w:t>
      </w:r>
      <w:r>
        <w:rPr>
          <w:rFonts w:hint="cs"/>
          <w:rtl/>
        </w:rPr>
        <w:t>עמ' 33.</w:t>
      </w:r>
    </w:p>
  </w:footnote>
  <w:footnote w:id="17">
    <w:p w14:paraId="3FE4A364" w14:textId="77777777" w:rsidR="00FE773E" w:rsidRPr="002260D6" w:rsidRDefault="00FE773E" w:rsidP="002260D6">
      <w:pPr>
        <w:pStyle w:val="a9"/>
      </w:pPr>
      <w:r w:rsidRPr="002260D6">
        <w:rPr>
          <w:rStyle w:val="FootnoteReference"/>
          <w:vertAlign w:val="baseline"/>
        </w:rPr>
        <w:footnoteRef/>
      </w:r>
      <w:r w:rsidRPr="002260D6">
        <w:rPr>
          <w:rtl/>
        </w:rPr>
        <w:t xml:space="preserve"> </w:t>
      </w:r>
      <w:r w:rsidRPr="002260D6">
        <w:rPr>
          <w:rtl/>
        </w:rPr>
        <w:tab/>
      </w:r>
      <w:r w:rsidRPr="002260D6">
        <w:rPr>
          <w:rFonts w:hint="cs"/>
          <w:rtl/>
        </w:rPr>
        <w:t>קריאה של כלל ה-</w:t>
      </w:r>
      <w:r w:rsidRPr="002260D6">
        <w:rPr>
          <w:rFonts w:hint="cs"/>
        </w:rPr>
        <w:t>D.N.A</w:t>
      </w:r>
      <w:r w:rsidRPr="002260D6">
        <w:rPr>
          <w:rFonts w:hint="cs"/>
          <w:rtl/>
        </w:rPr>
        <w:t>.</w:t>
      </w:r>
    </w:p>
  </w:footnote>
  <w:footnote w:id="18">
    <w:p w14:paraId="415D1928" w14:textId="77777777" w:rsidR="00FE773E" w:rsidRPr="002260D6" w:rsidRDefault="00FE773E" w:rsidP="002260D6">
      <w:pPr>
        <w:pStyle w:val="a9"/>
      </w:pPr>
      <w:r w:rsidRPr="002260D6">
        <w:rPr>
          <w:rStyle w:val="FootnoteReference"/>
          <w:vertAlign w:val="baseline"/>
        </w:rPr>
        <w:footnoteRef/>
      </w:r>
      <w:r w:rsidRPr="002260D6">
        <w:rPr>
          <w:rtl/>
        </w:rPr>
        <w:t xml:space="preserve"> </w:t>
      </w:r>
      <w:r w:rsidRPr="002260D6">
        <w:rPr>
          <w:rtl/>
        </w:rPr>
        <w:tab/>
        <w:t>זמן מחצית החיים שלהם בגוף מוערך בכ-7 עד 12 שנים</w:t>
      </w:r>
      <w:r w:rsidRPr="002260D6">
        <w:rPr>
          <w:rFonts w:hint="cs"/>
          <w:rtl/>
        </w:rPr>
        <w:t>.</w:t>
      </w:r>
    </w:p>
  </w:footnote>
  <w:footnote w:id="19">
    <w:p w14:paraId="2B9AE79A" w14:textId="77777777" w:rsidR="00FE773E" w:rsidRDefault="00FE773E" w:rsidP="002260D6">
      <w:pPr>
        <w:pStyle w:val="a9"/>
        <w:rPr>
          <w:rtl/>
        </w:rPr>
      </w:pPr>
      <w:r w:rsidRPr="002260D6">
        <w:rPr>
          <w:rStyle w:val="FootnoteReference"/>
          <w:vertAlign w:val="baseline"/>
        </w:rPr>
        <w:footnoteRef/>
      </w:r>
      <w:r w:rsidRPr="002260D6">
        <w:rPr>
          <w:rtl/>
        </w:rPr>
        <w:t xml:space="preserve"> </w:t>
      </w:r>
      <w:r w:rsidRPr="002260D6">
        <w:rPr>
          <w:rtl/>
        </w:rPr>
        <w:tab/>
      </w:r>
      <w:r w:rsidRPr="002260D6">
        <w:rPr>
          <w:rFonts w:hint="cs"/>
          <w:rtl/>
        </w:rPr>
        <w:t>משרד הבריאות</w:t>
      </w:r>
      <w:r>
        <w:rPr>
          <w:rFonts w:hint="cs"/>
          <w:rtl/>
        </w:rPr>
        <w:t xml:space="preserve">, </w:t>
      </w:r>
      <w:r w:rsidRPr="00886611">
        <w:rPr>
          <w:b/>
          <w:bCs/>
          <w:rtl/>
        </w:rPr>
        <w:t xml:space="preserve">קווים מנחים לרמה מירבית של דיוקסינים ותרכובות </w:t>
      </w:r>
      <w:r w:rsidRPr="00886611">
        <w:rPr>
          <w:b/>
          <w:bCs/>
        </w:rPr>
        <w:t>PCBs</w:t>
      </w:r>
      <w:r w:rsidRPr="00886611">
        <w:rPr>
          <w:b/>
          <w:bCs/>
          <w:rtl/>
        </w:rPr>
        <w:t xml:space="preserve"> במזון בישראל מיום 22/3/2016</w:t>
      </w:r>
      <w:r>
        <w:rPr>
          <w:rFonts w:hint="cs"/>
          <w:rtl/>
        </w:rPr>
        <w:t>.</w:t>
      </w:r>
    </w:p>
  </w:footnote>
  <w:footnote w:id="20">
    <w:p w14:paraId="70B3D124" w14:textId="77777777" w:rsidR="00FE773E" w:rsidRDefault="00FE773E" w:rsidP="00E77559">
      <w:pPr>
        <w:pStyle w:val="a9"/>
      </w:pPr>
      <w:r w:rsidRPr="00E77559">
        <w:footnoteRef/>
      </w:r>
      <w:r w:rsidRPr="00E77559">
        <w:rPr>
          <w:rtl/>
        </w:rPr>
        <w:t xml:space="preserve"> </w:t>
      </w:r>
      <w:r w:rsidRPr="00E77559">
        <w:rPr>
          <w:rtl/>
        </w:rPr>
        <w:tab/>
      </w:r>
      <w:r w:rsidRPr="00E77559">
        <w:rPr>
          <w:rFonts w:hint="cs"/>
          <w:rtl/>
        </w:rPr>
        <w:t>אתר האינטרנט של</w:t>
      </w:r>
      <w:r>
        <w:rPr>
          <w:rFonts w:hint="cs"/>
          <w:rtl/>
        </w:rPr>
        <w:t xml:space="preserve"> משרד הבריאות, </w:t>
      </w:r>
      <w:r w:rsidRPr="00E74971">
        <w:rPr>
          <w:rtl/>
        </w:rPr>
        <w:t>חומרי הדברה ומזהמים במזון</w:t>
      </w:r>
      <w:r>
        <w:rPr>
          <w:rFonts w:hint="cs"/>
          <w:rtl/>
        </w:rPr>
        <w:t>,</w:t>
      </w:r>
      <w:r w:rsidRPr="00E74971">
        <w:rPr>
          <w:rtl/>
        </w:rPr>
        <w:t xml:space="preserve"> </w:t>
      </w:r>
      <w:hyperlink r:id="rId2" w:history="1">
        <w:r w:rsidRPr="00A47F31">
          <w:rPr>
            <w:rStyle w:val="Hyperlink"/>
            <w:rtl/>
          </w:rPr>
          <w:t>דיוקסינים</w:t>
        </w:r>
      </w:hyperlink>
      <w:r w:rsidRPr="00A47F31">
        <w:rPr>
          <w:rStyle w:val="Hyperlink"/>
          <w:rFonts w:hint="cs"/>
          <w:rtl/>
        </w:rPr>
        <w:t>.</w:t>
      </w:r>
    </w:p>
  </w:footnote>
  <w:footnote w:id="21">
    <w:p w14:paraId="3D6B35E2" w14:textId="77777777" w:rsidR="00FE773E" w:rsidRPr="00E77559" w:rsidRDefault="00FE773E" w:rsidP="00E77559">
      <w:pPr>
        <w:pStyle w:val="a9"/>
        <w:rPr>
          <w:highlight w:val="yellow"/>
          <w:rtl/>
        </w:rPr>
      </w:pPr>
      <w:r w:rsidRPr="00E77559">
        <w:footnoteRef/>
      </w:r>
      <w:r w:rsidRPr="00E77559">
        <w:rPr>
          <w:rtl/>
        </w:rPr>
        <w:t xml:space="preserve"> </w:t>
      </w:r>
      <w:r w:rsidRPr="00E77559">
        <w:rPr>
          <w:rtl/>
        </w:rPr>
        <w:tab/>
      </w:r>
      <w:r w:rsidRPr="00E77559">
        <w:rPr>
          <w:rFonts w:hint="cs"/>
          <w:rtl/>
        </w:rPr>
        <w:t>משרד הבריאות</w:t>
      </w:r>
      <w:r w:rsidRPr="00AF5D4A">
        <w:rPr>
          <w:rFonts w:hint="cs"/>
          <w:rtl/>
        </w:rPr>
        <w:t xml:space="preserve">, </w:t>
      </w:r>
      <w:r w:rsidRPr="00AF5D4A">
        <w:rPr>
          <w:b/>
          <w:bCs/>
          <w:rtl/>
        </w:rPr>
        <w:t xml:space="preserve">סיכום סקר דיאוקסינים ותרכובות </w:t>
      </w:r>
      <w:r w:rsidRPr="00AF5D4A">
        <w:rPr>
          <w:b/>
          <w:bCs/>
        </w:rPr>
        <w:t>PCBs</w:t>
      </w:r>
      <w:r w:rsidRPr="00AF5D4A">
        <w:rPr>
          <w:b/>
          <w:bCs/>
          <w:rtl/>
        </w:rPr>
        <w:t xml:space="preserve"> דמויי דיאוקסינים במזון בישראל 2013</w:t>
      </w:r>
      <w:r w:rsidRPr="00AF5D4A">
        <w:rPr>
          <w:rtl/>
        </w:rPr>
        <w:t xml:space="preserve">, </w:t>
      </w:r>
      <w:r w:rsidRPr="00E77559">
        <w:rPr>
          <w:rtl/>
        </w:rPr>
        <w:t>עמ' 4</w:t>
      </w:r>
      <w:r w:rsidRPr="00E77559">
        <w:rPr>
          <w:rFonts w:hint="cs"/>
          <w:rtl/>
        </w:rPr>
        <w:t>.</w:t>
      </w:r>
    </w:p>
  </w:footnote>
  <w:footnote w:id="22">
    <w:p w14:paraId="54FEF6D7" w14:textId="77777777" w:rsidR="00FE773E" w:rsidRPr="00E77559" w:rsidRDefault="00FE773E" w:rsidP="00E77559">
      <w:pPr>
        <w:pStyle w:val="a9"/>
        <w:rPr>
          <w:rtl/>
        </w:rPr>
      </w:pPr>
      <w:r w:rsidRPr="00E77559">
        <w:rPr>
          <w:rStyle w:val="FootnoteReference"/>
          <w:vertAlign w:val="baseline"/>
        </w:rPr>
        <w:footnoteRef/>
      </w:r>
      <w:r w:rsidRPr="00E77559">
        <w:rPr>
          <w:rtl/>
        </w:rPr>
        <w:t xml:space="preserve"> </w:t>
      </w:r>
      <w:r w:rsidRPr="00E77559">
        <w:rPr>
          <w:rtl/>
        </w:rPr>
        <w:tab/>
      </w:r>
      <w:r w:rsidRPr="00E77559">
        <w:rPr>
          <w:rFonts w:hint="cs"/>
          <w:rtl/>
        </w:rPr>
        <w:t>שם</w:t>
      </w:r>
      <w:r w:rsidRPr="00E77559">
        <w:rPr>
          <w:rtl/>
        </w:rPr>
        <w:t>, עמ' 14</w:t>
      </w:r>
      <w:r w:rsidRPr="00E77559">
        <w:rPr>
          <w:rFonts w:hint="cs"/>
          <w:rtl/>
        </w:rPr>
        <w:t xml:space="preserve">. </w:t>
      </w:r>
    </w:p>
  </w:footnote>
  <w:footnote w:id="23">
    <w:p w14:paraId="54508AD8" w14:textId="77777777" w:rsidR="00FE773E" w:rsidRPr="00E77559" w:rsidRDefault="00FE773E" w:rsidP="00E77559">
      <w:pPr>
        <w:pStyle w:val="a9"/>
        <w:rPr>
          <w:rtl/>
        </w:rPr>
      </w:pPr>
      <w:r w:rsidRPr="00E77559">
        <w:rPr>
          <w:rStyle w:val="FootnoteReference"/>
          <w:vertAlign w:val="baseline"/>
        </w:rPr>
        <w:footnoteRef/>
      </w:r>
      <w:r w:rsidRPr="00E77559">
        <w:rPr>
          <w:rtl/>
        </w:rPr>
        <w:t xml:space="preserve"> </w:t>
      </w:r>
      <w:r w:rsidRPr="00E77559">
        <w:rPr>
          <w:rtl/>
        </w:rPr>
        <w:tab/>
        <w:t>מבקר המדינה</w:t>
      </w:r>
      <w:r w:rsidRPr="00E74971">
        <w:rPr>
          <w:rtl/>
        </w:rPr>
        <w:t xml:space="preserve">, </w:t>
      </w:r>
      <w:r w:rsidRPr="00342B3C">
        <w:rPr>
          <w:b/>
          <w:bCs/>
          <w:rtl/>
        </w:rPr>
        <w:t>דוח שנתי 64ג</w:t>
      </w:r>
      <w:r>
        <w:rPr>
          <w:rFonts w:hint="cs"/>
          <w:rtl/>
        </w:rPr>
        <w:t xml:space="preserve"> (</w:t>
      </w:r>
      <w:r w:rsidRPr="00E77559">
        <w:rPr>
          <w:rFonts w:hint="cs"/>
          <w:rtl/>
        </w:rPr>
        <w:t>2014)</w:t>
      </w:r>
      <w:r w:rsidRPr="00E77559">
        <w:rPr>
          <w:rtl/>
        </w:rPr>
        <w:t>, "פיקוח על מוצרי מזון מן החי"</w:t>
      </w:r>
      <w:r w:rsidRPr="00E77559">
        <w:rPr>
          <w:rFonts w:hint="cs"/>
          <w:rtl/>
        </w:rPr>
        <w:t>, עמ' 1030.</w:t>
      </w:r>
    </w:p>
  </w:footnote>
  <w:footnote w:id="24">
    <w:p w14:paraId="30EB5A29" w14:textId="77777777" w:rsidR="00FE773E" w:rsidRPr="005F12AF" w:rsidRDefault="00FE773E" w:rsidP="00E77559">
      <w:pPr>
        <w:pStyle w:val="a9"/>
      </w:pPr>
      <w:r w:rsidRPr="00E77559">
        <w:rPr>
          <w:rStyle w:val="FootnoteReference"/>
          <w:vertAlign w:val="baseline"/>
        </w:rPr>
        <w:footnoteRef/>
      </w:r>
      <w:r w:rsidRPr="00E77559">
        <w:rPr>
          <w:rtl/>
        </w:rPr>
        <w:t xml:space="preserve"> </w:t>
      </w:r>
      <w:r w:rsidRPr="00E77559">
        <w:rPr>
          <w:rtl/>
        </w:rPr>
        <w:tab/>
      </w:r>
      <w:r w:rsidRPr="00E77559">
        <w:rPr>
          <w:rFonts w:hint="cs"/>
          <w:rtl/>
        </w:rPr>
        <w:t>מוצרי המזון</w:t>
      </w:r>
      <w:r w:rsidRPr="005F12AF">
        <w:rPr>
          <w:rFonts w:hint="cs"/>
          <w:rtl/>
        </w:rPr>
        <w:t xml:space="preserve"> שנדגמו במסגרת הסקרים נבדקו במעבדות בחו"ל.</w:t>
      </w:r>
    </w:p>
  </w:footnote>
  <w:footnote w:id="25">
    <w:p w14:paraId="4FEE9AA1" w14:textId="77777777" w:rsidR="00FE773E" w:rsidRPr="001973C8" w:rsidRDefault="00FE773E" w:rsidP="001973C8">
      <w:pPr>
        <w:pStyle w:val="a9"/>
        <w:rPr>
          <w:rtl/>
        </w:rPr>
      </w:pPr>
      <w:r w:rsidRPr="001973C8">
        <w:footnoteRef/>
      </w:r>
      <w:r w:rsidRPr="001973C8">
        <w:rPr>
          <w:rtl/>
        </w:rPr>
        <w:t xml:space="preserve"> </w:t>
      </w:r>
      <w:r w:rsidRPr="001973C8">
        <w:rPr>
          <w:rtl/>
        </w:rPr>
        <w:tab/>
        <w:t>משרד החקלאות דוגם תוצרת</w:t>
      </w:r>
      <w:r w:rsidRPr="005F12AF">
        <w:rPr>
          <w:rtl/>
        </w:rPr>
        <w:t xml:space="preserve"> שטרם הגיעה למשווקים</w:t>
      </w:r>
      <w:r w:rsidRPr="005F12AF">
        <w:rPr>
          <w:rFonts w:hint="cs"/>
          <w:rtl/>
        </w:rPr>
        <w:t xml:space="preserve">. בעניין זה ראו מבקר המדינה, </w:t>
      </w:r>
      <w:r w:rsidRPr="005F12AF">
        <w:rPr>
          <w:rFonts w:hint="cs"/>
          <w:b/>
          <w:bCs/>
          <w:rtl/>
        </w:rPr>
        <w:t>דוח שנתי</w:t>
      </w:r>
      <w:r w:rsidRPr="005F12AF">
        <w:rPr>
          <w:b/>
          <w:bCs/>
          <w:rtl/>
        </w:rPr>
        <w:t xml:space="preserve"> 67ב</w:t>
      </w:r>
      <w:r w:rsidRPr="005F12AF">
        <w:rPr>
          <w:rFonts w:hint="cs"/>
          <w:rtl/>
        </w:rPr>
        <w:t xml:space="preserve"> (</w:t>
      </w:r>
      <w:r w:rsidRPr="005F12AF">
        <w:rPr>
          <w:rtl/>
        </w:rPr>
        <w:t>2017</w:t>
      </w:r>
      <w:r w:rsidRPr="005F12AF">
        <w:rPr>
          <w:rFonts w:hint="cs"/>
          <w:rtl/>
        </w:rPr>
        <w:t xml:space="preserve">), </w:t>
      </w:r>
      <w:r w:rsidRPr="001973C8">
        <w:rPr>
          <w:rFonts w:hint="cs"/>
          <w:rtl/>
        </w:rPr>
        <w:t xml:space="preserve">"משרד החקלאות ופיתוח הכפר - </w:t>
      </w:r>
      <w:r w:rsidRPr="001973C8">
        <w:rPr>
          <w:rtl/>
        </w:rPr>
        <w:t>השימוש בחומרי הדברה בירקות ובפירות</w:t>
      </w:r>
      <w:r w:rsidRPr="001973C8">
        <w:rPr>
          <w:rFonts w:hint="cs"/>
          <w:rtl/>
        </w:rPr>
        <w:t>", עמ' 655 - 704.</w:t>
      </w:r>
    </w:p>
  </w:footnote>
  <w:footnote w:id="26">
    <w:p w14:paraId="0FAEF420" w14:textId="77777777" w:rsidR="00FE773E" w:rsidRPr="001973C8" w:rsidRDefault="00FE773E" w:rsidP="001973C8">
      <w:pPr>
        <w:pStyle w:val="a9"/>
        <w:rPr>
          <w:rtl/>
        </w:rPr>
      </w:pPr>
      <w:r w:rsidRPr="001973C8">
        <w:rPr>
          <w:rStyle w:val="FootnoteReference"/>
          <w:vertAlign w:val="baseline"/>
        </w:rPr>
        <w:footnoteRef/>
      </w:r>
      <w:r w:rsidRPr="001973C8">
        <w:rPr>
          <w:rtl/>
        </w:rPr>
        <w:t xml:space="preserve"> </w:t>
      </w:r>
      <w:r w:rsidRPr="001973C8">
        <w:rPr>
          <w:rtl/>
        </w:rPr>
        <w:tab/>
        <w:t xml:space="preserve">ככלל, מטה שירות המזון הארצי הנחה את השלוחות המחוזיות לבצע את הדיגום להדברה בכל חודש. יצוין כי היו חודשים </w:t>
      </w:r>
      <w:r w:rsidRPr="001973C8">
        <w:rPr>
          <w:rFonts w:hint="cs"/>
          <w:rtl/>
        </w:rPr>
        <w:t>ש</w:t>
      </w:r>
      <w:r w:rsidRPr="001973C8">
        <w:rPr>
          <w:rtl/>
        </w:rPr>
        <w:t>בהם נדרשו שני דיגומים במהלך החודש</w:t>
      </w:r>
      <w:r w:rsidRPr="001973C8">
        <w:rPr>
          <w:rFonts w:hint="cs"/>
          <w:rtl/>
        </w:rPr>
        <w:t>,</w:t>
      </w:r>
      <w:r w:rsidRPr="001973C8">
        <w:rPr>
          <w:rtl/>
        </w:rPr>
        <w:t xml:space="preserve"> והיו חודשים </w:t>
      </w:r>
      <w:r w:rsidRPr="001973C8">
        <w:rPr>
          <w:rFonts w:hint="cs"/>
          <w:rtl/>
        </w:rPr>
        <w:t>(</w:t>
      </w:r>
      <w:r w:rsidRPr="001973C8">
        <w:rPr>
          <w:rtl/>
        </w:rPr>
        <w:t>כמו ינואר 2018</w:t>
      </w:r>
      <w:r w:rsidRPr="001973C8">
        <w:rPr>
          <w:rFonts w:hint="cs"/>
          <w:rtl/>
        </w:rPr>
        <w:t>)</w:t>
      </w:r>
      <w:r w:rsidRPr="001973C8">
        <w:rPr>
          <w:rtl/>
        </w:rPr>
        <w:t xml:space="preserve"> </w:t>
      </w:r>
      <w:r w:rsidRPr="001973C8">
        <w:rPr>
          <w:rFonts w:hint="cs"/>
          <w:rtl/>
        </w:rPr>
        <w:t>ש</w:t>
      </w:r>
      <w:r w:rsidRPr="001973C8">
        <w:rPr>
          <w:rtl/>
        </w:rPr>
        <w:t>בהם לא נדרשו דיגומים</w:t>
      </w:r>
      <w:r w:rsidRPr="001973C8">
        <w:rPr>
          <w:rFonts w:hint="cs"/>
          <w:rtl/>
        </w:rPr>
        <w:t xml:space="preserve"> כלל.</w:t>
      </w:r>
    </w:p>
  </w:footnote>
  <w:footnote w:id="27">
    <w:p w14:paraId="45D816BD" w14:textId="77777777" w:rsidR="00FE773E" w:rsidRPr="001973C8" w:rsidRDefault="00FE773E" w:rsidP="001973C8">
      <w:pPr>
        <w:pStyle w:val="a9"/>
        <w:rPr>
          <w:rtl/>
        </w:rPr>
      </w:pPr>
      <w:r w:rsidRPr="001973C8">
        <w:rPr>
          <w:rStyle w:val="FootnoteReference"/>
          <w:vertAlign w:val="baseline"/>
        </w:rPr>
        <w:footnoteRef/>
      </w:r>
      <w:r w:rsidRPr="001973C8">
        <w:rPr>
          <w:rtl/>
        </w:rPr>
        <w:t xml:space="preserve"> </w:t>
      </w:r>
      <w:r w:rsidRPr="001973C8">
        <w:rPr>
          <w:rtl/>
        </w:rPr>
        <w:tab/>
        <w:t xml:space="preserve">בשלוחה המחוזית בתל אביב נבדקו הנתונים עד </w:t>
      </w:r>
      <w:r w:rsidRPr="001973C8">
        <w:rPr>
          <w:rFonts w:hint="cs"/>
          <w:rtl/>
        </w:rPr>
        <w:t>1.6.19</w:t>
      </w:r>
      <w:r w:rsidRPr="001973C8">
        <w:rPr>
          <w:rtl/>
        </w:rPr>
        <w:t>.</w:t>
      </w:r>
    </w:p>
  </w:footnote>
  <w:footnote w:id="28">
    <w:p w14:paraId="0DED2376" w14:textId="77777777" w:rsidR="00FE773E" w:rsidRDefault="00FE773E" w:rsidP="001973C8">
      <w:pPr>
        <w:pStyle w:val="a9"/>
      </w:pPr>
      <w:r w:rsidRPr="001973C8">
        <w:rPr>
          <w:rStyle w:val="FootnoteReference"/>
          <w:vertAlign w:val="baseline"/>
        </w:rPr>
        <w:footnoteRef/>
      </w:r>
      <w:r w:rsidRPr="001973C8">
        <w:rPr>
          <w:rtl/>
        </w:rPr>
        <w:t xml:space="preserve"> </w:t>
      </w:r>
      <w:r w:rsidRPr="001973C8">
        <w:rPr>
          <w:rtl/>
        </w:rPr>
        <w:tab/>
      </w:r>
      <w:r w:rsidRPr="001973C8">
        <w:rPr>
          <w:rFonts w:hint="cs"/>
          <w:rtl/>
        </w:rPr>
        <w:t>בחודשים שבהם</w:t>
      </w:r>
      <w:r>
        <w:rPr>
          <w:rFonts w:hint="cs"/>
          <w:rtl/>
        </w:rPr>
        <w:t xml:space="preserve"> נדרשו בתוכנית שני דיגומים ובוצע רק אחד, בתרשים נרשם "ביצוע חלקי".</w:t>
      </w:r>
    </w:p>
  </w:footnote>
  <w:footnote w:id="29">
    <w:p w14:paraId="5D760E54" w14:textId="77777777" w:rsidR="00FE773E" w:rsidRPr="00824F40" w:rsidRDefault="00FE773E" w:rsidP="00554D15">
      <w:pPr>
        <w:pStyle w:val="a9"/>
        <w:rPr>
          <w:rtl/>
        </w:rPr>
      </w:pPr>
      <w:r w:rsidRPr="00554D15">
        <w:footnoteRef/>
      </w:r>
      <w:r w:rsidRPr="00554D15">
        <w:rPr>
          <w:rtl/>
        </w:rPr>
        <w:t xml:space="preserve"> </w:t>
      </w:r>
      <w:r w:rsidRPr="00554D15">
        <w:rPr>
          <w:rtl/>
        </w:rPr>
        <w:tab/>
      </w:r>
      <w:r w:rsidRPr="00554D15">
        <w:rPr>
          <w:rFonts w:hint="cs"/>
          <w:rtl/>
        </w:rPr>
        <w:t xml:space="preserve">אתר האינטרנט של משרד הבריאות, </w:t>
      </w:r>
      <w:r w:rsidRPr="00554D15">
        <w:rPr>
          <w:rtl/>
        </w:rPr>
        <w:t>חיידקים והרעלות</w:t>
      </w:r>
      <w:r>
        <w:rPr>
          <w:rtl/>
        </w:rPr>
        <w:t xml:space="preserve"> מזון</w:t>
      </w:r>
      <w:r>
        <w:rPr>
          <w:rFonts w:hint="cs"/>
          <w:rtl/>
        </w:rPr>
        <w:t xml:space="preserve">, </w:t>
      </w:r>
      <w:hyperlink r:id="rId3" w:history="1">
        <w:r w:rsidRPr="00847BC8">
          <w:rPr>
            <w:rStyle w:val="Hyperlink"/>
            <w:rtl/>
          </w:rPr>
          <w:t xml:space="preserve">קמפילובקטר - </w:t>
        </w:r>
        <w:r w:rsidRPr="00847BC8">
          <w:rPr>
            <w:rStyle w:val="Hyperlink"/>
          </w:rPr>
          <w:t>Campylobacter</w:t>
        </w:r>
      </w:hyperlink>
      <w:r w:rsidRPr="00D1202E">
        <w:rPr>
          <w:rFonts w:hint="cs"/>
          <w:rtl/>
        </w:rPr>
        <w:t>;</w:t>
      </w:r>
      <w:r>
        <w:rPr>
          <w:rFonts w:hint="cs"/>
          <w:rtl/>
        </w:rPr>
        <w:t xml:space="preserve"> </w:t>
      </w:r>
      <w:r w:rsidRPr="00824F40">
        <w:rPr>
          <w:rtl/>
        </w:rPr>
        <w:t xml:space="preserve">המעבדות המרכזיות ירושלים, </w:t>
      </w:r>
      <w:r w:rsidRPr="00CD0950">
        <w:rPr>
          <w:b/>
          <w:bCs/>
          <w:rtl/>
        </w:rPr>
        <w:t>דוח שנתי 2017</w:t>
      </w:r>
      <w:r>
        <w:rPr>
          <w:rFonts w:hint="cs"/>
          <w:rtl/>
        </w:rPr>
        <w:t>, עמ' 20.</w:t>
      </w:r>
    </w:p>
  </w:footnote>
  <w:footnote w:id="30">
    <w:p w14:paraId="151089A8" w14:textId="77777777" w:rsidR="00FE773E" w:rsidRDefault="00FE773E" w:rsidP="00554D15">
      <w:pPr>
        <w:pStyle w:val="a9"/>
        <w:rPr>
          <w:rtl/>
        </w:rPr>
      </w:pPr>
      <w:r w:rsidRPr="00554D15">
        <w:footnoteRef/>
      </w:r>
      <w:r w:rsidRPr="00554D15">
        <w:rPr>
          <w:rtl/>
        </w:rPr>
        <w:t xml:space="preserve"> </w:t>
      </w:r>
      <w:r w:rsidRPr="00554D15">
        <w:rPr>
          <w:rtl/>
        </w:rPr>
        <w:tab/>
      </w:r>
      <w:r w:rsidRPr="00554D15">
        <w:rPr>
          <w:rFonts w:hint="cs"/>
          <w:rtl/>
        </w:rPr>
        <w:t>מרים ויינברגר</w:t>
      </w:r>
      <w:r>
        <w:rPr>
          <w:rFonts w:hint="cs"/>
          <w:rtl/>
        </w:rPr>
        <w:t xml:space="preserve">, </w:t>
      </w:r>
      <w:hyperlink r:id="rId4" w:history="1">
        <w:r w:rsidRPr="002A1D6A">
          <w:rPr>
            <w:rStyle w:val="Hyperlink"/>
            <w:rtl/>
          </w:rPr>
          <w:t>החיפוש אחר מקורותיו של גורם התחלואה השכיח ביותר בישראל</w:t>
        </w:r>
      </w:hyperlink>
      <w:r>
        <w:rPr>
          <w:rFonts w:hint="cs"/>
          <w:rtl/>
        </w:rPr>
        <w:t>, אתר האינטרנט של הקרן הלאומית למדע -</w:t>
      </w:r>
      <w:r w:rsidRPr="002E7AE6">
        <w:rPr>
          <w:rFonts w:hint="cs"/>
          <w:rtl/>
        </w:rPr>
        <w:t xml:space="preserve"> </w:t>
      </w:r>
      <w:r w:rsidRPr="007C6F2B">
        <w:t>www.isf.org.il</w:t>
      </w:r>
      <w:r>
        <w:rPr>
          <w:rFonts w:hint="cs"/>
          <w:rtl/>
        </w:rPr>
        <w:t>, 15.10.16.</w:t>
      </w:r>
    </w:p>
  </w:footnote>
  <w:footnote w:id="31">
    <w:p w14:paraId="1E6E1812" w14:textId="77777777" w:rsidR="00CE090B" w:rsidRDefault="00FE773E" w:rsidP="006350C5">
      <w:pPr>
        <w:pStyle w:val="a9"/>
        <w:rPr>
          <w:rtl/>
        </w:rPr>
      </w:pPr>
      <w:r w:rsidRPr="004772B9">
        <w:rPr>
          <w:rStyle w:val="FootnoteReference"/>
          <w:vertAlign w:val="baseline"/>
        </w:rPr>
        <w:footnoteRef/>
      </w:r>
      <w:r w:rsidRPr="004772B9">
        <w:rPr>
          <w:rtl/>
        </w:rPr>
        <w:t xml:space="preserve"> </w:t>
      </w:r>
      <w:r w:rsidRPr="004772B9">
        <w:rPr>
          <w:rtl/>
        </w:rPr>
        <w:tab/>
      </w:r>
      <w:r w:rsidR="00CE090B">
        <w:rPr>
          <w:rFonts w:hint="cs"/>
          <w:rtl/>
        </w:rPr>
        <w:t>ראו:</w:t>
      </w:r>
    </w:p>
    <w:p w14:paraId="0BFE6C84" w14:textId="009E3C11" w:rsidR="00FE773E" w:rsidRPr="00352E49" w:rsidRDefault="00FE773E" w:rsidP="00CE090B">
      <w:pPr>
        <w:pStyle w:val="a9"/>
        <w:jc w:val="right"/>
        <w:rPr>
          <w:b/>
          <w:bCs/>
        </w:rPr>
      </w:pPr>
      <w:r w:rsidRPr="004772B9">
        <w:t xml:space="preserve">Public Health England, </w:t>
      </w:r>
      <w:r w:rsidRPr="00352E49">
        <w:rPr>
          <w:b/>
          <w:bCs/>
        </w:rPr>
        <w:t>Detection and enumeration of Campylobacterspecies</w:t>
      </w:r>
    </w:p>
    <w:p w14:paraId="1D65A03B" w14:textId="559C5C4F" w:rsidR="00FE773E" w:rsidRPr="004772B9" w:rsidRDefault="00FE773E" w:rsidP="00CE090B">
      <w:pPr>
        <w:pStyle w:val="a9"/>
        <w:bidi w:val="0"/>
        <w:jc w:val="left"/>
      </w:pPr>
      <w:r w:rsidRPr="00352E49">
        <w:rPr>
          <w:b/>
          <w:bCs/>
        </w:rPr>
        <w:t>Microbiology Services Food Water and Environmental Microbiology Standard</w:t>
      </w:r>
      <w:r w:rsidR="00504CF4" w:rsidRPr="00352E49">
        <w:rPr>
          <w:b/>
          <w:bCs/>
        </w:rPr>
        <w:t xml:space="preserve"> Method</w:t>
      </w:r>
      <w:r w:rsidR="00504CF4" w:rsidRPr="004772B9">
        <w:t>, 2014</w:t>
      </w:r>
      <w:r w:rsidR="00CE090B">
        <w:rPr>
          <w:rFonts w:hint="cs"/>
          <w:rtl/>
        </w:rPr>
        <w:t>.</w:t>
      </w:r>
      <w:r w:rsidR="00CE090B" w:rsidRPr="004772B9">
        <w:t xml:space="preserve"> </w:t>
      </w:r>
    </w:p>
  </w:footnote>
  <w:footnote w:id="32">
    <w:p w14:paraId="38F13040" w14:textId="77777777" w:rsidR="00CE090B" w:rsidRDefault="00FE773E" w:rsidP="006350C5">
      <w:pPr>
        <w:pStyle w:val="a9"/>
        <w:rPr>
          <w:rtl/>
        </w:rPr>
      </w:pPr>
      <w:r w:rsidRPr="004772B9">
        <w:rPr>
          <w:rStyle w:val="FootnoteReference"/>
          <w:vertAlign w:val="baseline"/>
        </w:rPr>
        <w:footnoteRef/>
      </w:r>
      <w:r w:rsidRPr="004772B9">
        <w:rPr>
          <w:rtl/>
        </w:rPr>
        <w:t xml:space="preserve"> </w:t>
      </w:r>
      <w:r w:rsidRPr="004772B9">
        <w:rPr>
          <w:rtl/>
        </w:rPr>
        <w:tab/>
      </w:r>
      <w:r w:rsidR="00CE090B">
        <w:rPr>
          <w:rFonts w:hint="cs"/>
          <w:rtl/>
        </w:rPr>
        <w:t>ראו:</w:t>
      </w:r>
    </w:p>
    <w:p w14:paraId="13BA6E42" w14:textId="0A92B332" w:rsidR="006350C5" w:rsidRPr="004772B9" w:rsidRDefault="006350C5" w:rsidP="00CE090B">
      <w:pPr>
        <w:pStyle w:val="a9"/>
        <w:bidi w:val="0"/>
        <w:jc w:val="left"/>
      </w:pPr>
      <w:r w:rsidRPr="004772B9">
        <w:t>United States Department of Agriculture (USDA) - Food Safety and Inspection Service</w:t>
      </w:r>
    </w:p>
    <w:p w14:paraId="09668AC3" w14:textId="3938B920" w:rsidR="00FE773E" w:rsidRPr="004772B9" w:rsidRDefault="006350C5" w:rsidP="00CE090B">
      <w:pPr>
        <w:pStyle w:val="a9"/>
        <w:bidi w:val="0"/>
        <w:ind w:left="0" w:firstLine="0"/>
        <w:jc w:val="left"/>
      </w:pPr>
      <w:r w:rsidRPr="004772B9">
        <w:t xml:space="preserve"> </w:t>
      </w:r>
      <w:r w:rsidR="00FE773E" w:rsidRPr="004772B9">
        <w:t xml:space="preserve">(FSIS), </w:t>
      </w:r>
      <w:r w:rsidR="00FE773E" w:rsidRPr="00352E49">
        <w:rPr>
          <w:b/>
          <w:bCs/>
        </w:rPr>
        <w:t>Pathogen Reduction - Salmonella and Campylobacter Performance</w:t>
      </w:r>
      <w:r w:rsidR="00F1566D" w:rsidRPr="00352E49">
        <w:rPr>
          <w:b/>
          <w:bCs/>
        </w:rPr>
        <w:t xml:space="preserve"> Standards Verification Testing</w:t>
      </w:r>
      <w:r w:rsidR="00F1566D" w:rsidRPr="004772B9">
        <w:t>, 2019</w:t>
      </w:r>
      <w:r w:rsidR="00F1566D" w:rsidRPr="004772B9">
        <w:rPr>
          <w:rtl/>
        </w:rPr>
        <w:t>.</w:t>
      </w:r>
      <w:r w:rsidR="00CE090B" w:rsidRPr="004772B9">
        <w:t xml:space="preserve"> </w:t>
      </w:r>
    </w:p>
  </w:footnote>
  <w:footnote w:id="33">
    <w:p w14:paraId="6A023C66" w14:textId="77777777" w:rsidR="00CE090B" w:rsidRDefault="00FE773E" w:rsidP="002F786F">
      <w:pPr>
        <w:pStyle w:val="a9"/>
        <w:rPr>
          <w:rtl/>
        </w:rPr>
      </w:pPr>
      <w:r w:rsidRPr="004772B9">
        <w:rPr>
          <w:rStyle w:val="FootnoteReference"/>
          <w:vertAlign w:val="baseline"/>
        </w:rPr>
        <w:footnoteRef/>
      </w:r>
      <w:r w:rsidRPr="004772B9">
        <w:rPr>
          <w:rtl/>
        </w:rPr>
        <w:t xml:space="preserve"> </w:t>
      </w:r>
      <w:r w:rsidRPr="004772B9">
        <w:rPr>
          <w:rtl/>
        </w:rPr>
        <w:tab/>
      </w:r>
      <w:r w:rsidR="00CE090B">
        <w:rPr>
          <w:rFonts w:hint="cs"/>
          <w:rtl/>
        </w:rPr>
        <w:t>ראו:</w:t>
      </w:r>
    </w:p>
    <w:p w14:paraId="3FCE136E" w14:textId="29A99693" w:rsidR="00FE773E" w:rsidRPr="004772B9" w:rsidRDefault="00FE773E" w:rsidP="00CE090B">
      <w:pPr>
        <w:pStyle w:val="a9"/>
        <w:bidi w:val="0"/>
        <w:jc w:val="left"/>
      </w:pPr>
      <w:r w:rsidRPr="004772B9">
        <w:t xml:space="preserve">FOOD DTANDARDS Australia New Zealand, </w:t>
      </w:r>
      <w:r w:rsidRPr="00352E49">
        <w:rPr>
          <w:b/>
          <w:bCs/>
        </w:rPr>
        <w:t>Compendium of Microbiological Criteria</w:t>
      </w:r>
      <w:r w:rsidR="00F1566D" w:rsidRPr="00352E49">
        <w:rPr>
          <w:b/>
          <w:bCs/>
        </w:rPr>
        <w:t xml:space="preserve"> for Food</w:t>
      </w:r>
      <w:r w:rsidR="00F1566D" w:rsidRPr="004772B9">
        <w:t>, 2018</w:t>
      </w:r>
      <w:r w:rsidR="00F1566D" w:rsidRPr="004772B9">
        <w:rPr>
          <w:rtl/>
        </w:rPr>
        <w:t>.</w:t>
      </w:r>
    </w:p>
    <w:p w14:paraId="5FCC4976" w14:textId="2EAE2D31" w:rsidR="00FE773E" w:rsidRPr="004772B9" w:rsidRDefault="00FE773E" w:rsidP="004772B9">
      <w:pPr>
        <w:pStyle w:val="a9"/>
        <w:bidi w:val="0"/>
      </w:pPr>
    </w:p>
  </w:footnote>
  <w:footnote w:id="34">
    <w:p w14:paraId="3B2B204A" w14:textId="77777777" w:rsidR="00FE773E" w:rsidRDefault="00FE773E" w:rsidP="005F1EAC">
      <w:pPr>
        <w:pStyle w:val="a9"/>
      </w:pPr>
      <w:r w:rsidRPr="005F1EAC">
        <w:footnoteRef/>
      </w:r>
      <w:r w:rsidRPr="005F1EAC">
        <w:rPr>
          <w:rtl/>
        </w:rPr>
        <w:t xml:space="preserve"> </w:t>
      </w:r>
      <w:r w:rsidRPr="005F1EAC">
        <w:rPr>
          <w:rtl/>
        </w:rPr>
        <w:tab/>
        <w:t xml:space="preserve">משרד הבריאות, </w:t>
      </w:r>
      <w:r w:rsidRPr="005F1EAC">
        <w:rPr>
          <w:rFonts w:hint="cs"/>
          <w:rtl/>
        </w:rPr>
        <w:t>המעבדות המרכזיות ירושלים</w:t>
      </w:r>
      <w:r>
        <w:rPr>
          <w:rFonts w:hint="cs"/>
          <w:rtl/>
        </w:rPr>
        <w:t xml:space="preserve">, </w:t>
      </w:r>
      <w:r w:rsidRPr="00342B3C">
        <w:rPr>
          <w:rFonts w:hint="cs"/>
          <w:b/>
          <w:bCs/>
          <w:rtl/>
        </w:rPr>
        <w:t>דוח שנתי 2017</w:t>
      </w:r>
      <w:r>
        <w:rPr>
          <w:rFonts w:hint="cs"/>
          <w:rtl/>
        </w:rPr>
        <w:t xml:space="preserve"> </w:t>
      </w:r>
      <w:r w:rsidRPr="00CD20C1">
        <w:rPr>
          <w:rtl/>
        </w:rPr>
        <w:t xml:space="preserve">(מועד הפרסום: פברואר 2019), </w:t>
      </w:r>
      <w:r>
        <w:rPr>
          <w:rFonts w:hint="cs"/>
          <w:rtl/>
        </w:rPr>
        <w:t>עמ' 21.</w:t>
      </w:r>
    </w:p>
  </w:footnote>
  <w:footnote w:id="35">
    <w:p w14:paraId="00828A5B" w14:textId="77777777" w:rsidR="00FE773E" w:rsidRDefault="00FE773E" w:rsidP="005F1EAC">
      <w:pPr>
        <w:pStyle w:val="a9"/>
        <w:rPr>
          <w:rtl/>
        </w:rPr>
      </w:pPr>
      <w:r w:rsidRPr="005F1EAC">
        <w:footnoteRef/>
      </w:r>
      <w:r w:rsidRPr="005F1EAC">
        <w:rPr>
          <w:rtl/>
        </w:rPr>
        <w:t xml:space="preserve"> </w:t>
      </w:r>
      <w:r w:rsidRPr="005F1EAC">
        <w:rPr>
          <w:rtl/>
        </w:rPr>
        <w:tab/>
      </w:r>
      <w:r w:rsidRPr="005F1EAC">
        <w:rPr>
          <w:rFonts w:hint="cs"/>
          <w:rtl/>
        </w:rPr>
        <w:t>מקור נתוני התחלואה</w:t>
      </w:r>
      <w:r>
        <w:rPr>
          <w:rFonts w:hint="cs"/>
          <w:rtl/>
        </w:rPr>
        <w:t xml:space="preserve"> במדינות האיחוד האירופי: </w:t>
      </w:r>
    </w:p>
    <w:p w14:paraId="2B0285E0" w14:textId="49241703" w:rsidR="00FE773E" w:rsidRPr="00352E49" w:rsidRDefault="00FE773E" w:rsidP="009500CE">
      <w:pPr>
        <w:pStyle w:val="a9"/>
        <w:bidi w:val="0"/>
        <w:ind w:left="0" w:firstLine="0"/>
        <w:jc w:val="left"/>
        <w:rPr>
          <w:rtl/>
        </w:rPr>
      </w:pPr>
      <w:r w:rsidRPr="00D32979">
        <w:t xml:space="preserve">European Centre for Disease </w:t>
      </w:r>
      <w:r>
        <w:t xml:space="preserve">Prevention and Control (ECDC), </w:t>
      </w:r>
      <w:r w:rsidRPr="003925E1">
        <w:rPr>
          <w:b/>
          <w:bCs/>
        </w:rPr>
        <w:t xml:space="preserve">SURVEILLANCE REPORT </w:t>
      </w:r>
      <w:r w:rsidR="000B4932">
        <w:rPr>
          <w:b/>
          <w:bCs/>
        </w:rPr>
        <w:t>–</w:t>
      </w:r>
      <w:r w:rsidR="009500CE">
        <w:rPr>
          <w:b/>
          <w:bCs/>
          <w:rtl/>
        </w:rPr>
        <w:br/>
      </w:r>
      <w:r w:rsidRPr="003925E1">
        <w:rPr>
          <w:b/>
          <w:bCs/>
        </w:rPr>
        <w:t>Campylobacteriosis</w:t>
      </w:r>
      <w:r w:rsidR="000B4932">
        <w:rPr>
          <w:rFonts w:hint="cs"/>
          <w:b/>
          <w:bCs/>
          <w:rtl/>
        </w:rPr>
        <w:t xml:space="preserve"> </w:t>
      </w:r>
      <w:r w:rsidRPr="003925E1">
        <w:rPr>
          <w:b/>
          <w:bCs/>
        </w:rPr>
        <w:t>Annual Epidemiological Report for 2017</w:t>
      </w:r>
      <w:r w:rsidRPr="00D32979">
        <w:t>, 201</w:t>
      </w:r>
      <w:r w:rsidRPr="00352E49">
        <w:t>9</w:t>
      </w:r>
    </w:p>
  </w:footnote>
  <w:footnote w:id="36">
    <w:p w14:paraId="1AD69A6D" w14:textId="77777777" w:rsidR="00FE773E" w:rsidRPr="00352E49" w:rsidRDefault="00FE773E" w:rsidP="00352E49">
      <w:pPr>
        <w:pStyle w:val="a9"/>
      </w:pPr>
      <w:r w:rsidRPr="00352E49">
        <w:rPr>
          <w:rStyle w:val="FootnoteReference"/>
          <w:vertAlign w:val="baseline"/>
        </w:rPr>
        <w:footnoteRef/>
      </w:r>
      <w:r w:rsidRPr="00352E49">
        <w:rPr>
          <w:rtl/>
        </w:rPr>
        <w:t xml:space="preserve"> </w:t>
      </w:r>
      <w:r w:rsidRPr="00352E49">
        <w:rPr>
          <w:rtl/>
        </w:rPr>
        <w:tab/>
        <w:t>המעבדות המרכזיות ירושלים</w:t>
      </w:r>
      <w:r w:rsidRPr="00B35B5C">
        <w:rPr>
          <w:rtl/>
        </w:rPr>
        <w:t xml:space="preserve">, </w:t>
      </w:r>
      <w:r w:rsidRPr="00342B3C">
        <w:rPr>
          <w:b/>
          <w:bCs/>
          <w:rtl/>
        </w:rPr>
        <w:t>דוח שנתי 2017</w:t>
      </w:r>
      <w:r w:rsidRPr="00B35B5C">
        <w:rPr>
          <w:rtl/>
        </w:rPr>
        <w:t xml:space="preserve">, </w:t>
      </w:r>
      <w:r w:rsidRPr="00352E49">
        <w:rPr>
          <w:rtl/>
        </w:rPr>
        <w:t>עמ' 21.</w:t>
      </w:r>
      <w:r w:rsidRPr="00352E49">
        <w:rPr>
          <w:rFonts w:hint="cs"/>
          <w:rtl/>
        </w:rPr>
        <w:t xml:space="preserve"> </w:t>
      </w:r>
    </w:p>
  </w:footnote>
  <w:footnote w:id="37">
    <w:p w14:paraId="35EF017B" w14:textId="77777777" w:rsidR="00FE773E" w:rsidRDefault="00FE773E" w:rsidP="00352E49">
      <w:pPr>
        <w:pStyle w:val="a9"/>
      </w:pPr>
      <w:r w:rsidRPr="00352E49">
        <w:rPr>
          <w:rStyle w:val="FootnoteReference"/>
          <w:vertAlign w:val="baseline"/>
        </w:rPr>
        <w:footnoteRef/>
      </w:r>
      <w:r w:rsidRPr="00352E49">
        <w:rPr>
          <w:rtl/>
        </w:rPr>
        <w:t xml:space="preserve"> </w:t>
      </w:r>
      <w:r w:rsidRPr="00352E49">
        <w:rPr>
          <w:rtl/>
        </w:rPr>
        <w:tab/>
        <w:t>מבקר המדינה</w:t>
      </w:r>
      <w:r w:rsidRPr="00E30D11">
        <w:rPr>
          <w:rtl/>
        </w:rPr>
        <w:t xml:space="preserve">, </w:t>
      </w:r>
      <w:r w:rsidRPr="00342B3C">
        <w:rPr>
          <w:b/>
          <w:bCs/>
          <w:rtl/>
        </w:rPr>
        <w:t>דוח שנתי 66ג</w:t>
      </w:r>
      <w:r w:rsidRPr="00E30D11">
        <w:rPr>
          <w:rtl/>
        </w:rPr>
        <w:t xml:space="preserve"> </w:t>
      </w:r>
      <w:r>
        <w:rPr>
          <w:rFonts w:hint="cs"/>
          <w:rtl/>
        </w:rPr>
        <w:t>(</w:t>
      </w:r>
      <w:r w:rsidRPr="00E30D11">
        <w:rPr>
          <w:rtl/>
        </w:rPr>
        <w:t>2016</w:t>
      </w:r>
      <w:r>
        <w:rPr>
          <w:rFonts w:hint="cs"/>
          <w:rtl/>
        </w:rPr>
        <w:t xml:space="preserve">), </w:t>
      </w:r>
      <w:r w:rsidRPr="00E30D11">
        <w:rPr>
          <w:rtl/>
        </w:rPr>
        <w:t>"</w:t>
      </w:r>
      <w:r>
        <w:rPr>
          <w:rFonts w:hint="cs"/>
          <w:rtl/>
        </w:rPr>
        <w:t xml:space="preserve">משרד הבריאות - </w:t>
      </w:r>
      <w:r w:rsidRPr="00E30D11">
        <w:rPr>
          <w:rtl/>
        </w:rPr>
        <w:t>סוגיות בפיקוח על המזון",</w:t>
      </w:r>
      <w:r>
        <w:rPr>
          <w:rFonts w:hint="cs"/>
          <w:rtl/>
        </w:rPr>
        <w:t xml:space="preserve"> עמ' 662.</w:t>
      </w:r>
    </w:p>
  </w:footnote>
  <w:footnote w:id="38">
    <w:p w14:paraId="2D189E85" w14:textId="77777777" w:rsidR="00FE773E" w:rsidRDefault="00FE773E" w:rsidP="00EC4141">
      <w:pPr>
        <w:pStyle w:val="a9"/>
      </w:pPr>
      <w:r w:rsidRPr="00EC4141">
        <w:footnoteRef/>
      </w:r>
      <w:r w:rsidRPr="00EC4141">
        <w:rPr>
          <w:rtl/>
        </w:rPr>
        <w:t xml:space="preserve"> </w:t>
      </w:r>
      <w:r w:rsidRPr="00EC4141">
        <w:rPr>
          <w:rtl/>
        </w:rPr>
        <w:tab/>
        <w:t>על פי חוק המזון "עוסק במזון" הוא</w:t>
      </w:r>
      <w:r w:rsidRPr="00E75CA7">
        <w:rPr>
          <w:rtl/>
        </w:rPr>
        <w:t xml:space="preserve"> מי שעיסוקו במזון</w:t>
      </w:r>
      <w:r>
        <w:rPr>
          <w:rFonts w:hint="cs"/>
          <w:rtl/>
        </w:rPr>
        <w:t>,</w:t>
      </w:r>
      <w:r w:rsidRPr="00E75CA7">
        <w:rPr>
          <w:rtl/>
        </w:rPr>
        <w:t xml:space="preserve"> ו"עיסוק במזון" הוא ייצור, ייבוא או מכירה של מזון.</w:t>
      </w:r>
    </w:p>
  </w:footnote>
  <w:footnote w:id="39">
    <w:p w14:paraId="24861368" w14:textId="77777777" w:rsidR="00FE773E" w:rsidRPr="00EC4141" w:rsidRDefault="00FE773E" w:rsidP="00EC4141">
      <w:pPr>
        <w:pStyle w:val="a9"/>
        <w:rPr>
          <w:rtl/>
        </w:rPr>
      </w:pPr>
      <w:r w:rsidRPr="00EC4141">
        <w:rPr>
          <w:rStyle w:val="FootnoteReference"/>
          <w:vertAlign w:val="baseline"/>
        </w:rPr>
        <w:footnoteRef/>
      </w:r>
      <w:r w:rsidRPr="00EC4141">
        <w:rPr>
          <w:rtl/>
        </w:rPr>
        <w:t xml:space="preserve"> </w:t>
      </w:r>
      <w:r w:rsidRPr="00EC4141">
        <w:rPr>
          <w:rtl/>
        </w:rPr>
        <w:tab/>
      </w:r>
      <w:r w:rsidRPr="00EC4141">
        <w:rPr>
          <w:rFonts w:hint="cs"/>
          <w:rtl/>
        </w:rPr>
        <w:t>עוד בעניין זה ראו להלן בתת-הפרק "</w:t>
      </w:r>
      <w:r w:rsidRPr="00EC4141">
        <w:rPr>
          <w:rtl/>
        </w:rPr>
        <w:t>הודעות הריקול שמשרד הבריאות מאשר ומפרסם באתר</w:t>
      </w:r>
      <w:r w:rsidRPr="00EC4141">
        <w:rPr>
          <w:rFonts w:hint="cs"/>
          <w:rtl/>
        </w:rPr>
        <w:t>".</w:t>
      </w:r>
    </w:p>
  </w:footnote>
  <w:footnote w:id="40">
    <w:p w14:paraId="46A3545F" w14:textId="77777777" w:rsidR="00FE773E" w:rsidRPr="00EC4141" w:rsidRDefault="00FE773E" w:rsidP="00EC4141">
      <w:pPr>
        <w:pStyle w:val="a9"/>
      </w:pPr>
      <w:r w:rsidRPr="00EC4141">
        <w:rPr>
          <w:rStyle w:val="FootnoteReference"/>
          <w:vertAlign w:val="baseline"/>
        </w:rPr>
        <w:footnoteRef/>
      </w:r>
      <w:r w:rsidRPr="00EC4141">
        <w:rPr>
          <w:rtl/>
        </w:rPr>
        <w:t xml:space="preserve"> </w:t>
      </w:r>
      <w:r w:rsidRPr="00EC4141">
        <w:rPr>
          <w:rtl/>
        </w:rPr>
        <w:tab/>
      </w:r>
      <w:r w:rsidRPr="00EC4141">
        <w:rPr>
          <w:rFonts w:hint="cs"/>
          <w:rtl/>
        </w:rPr>
        <w:t>נוהל ריקול קובע כי במקרים שבהם מוצר המזון מופץ בתפוצה ארצית העיתונים יהיו בתפוצה ארצית.</w:t>
      </w:r>
    </w:p>
  </w:footnote>
  <w:footnote w:id="41">
    <w:p w14:paraId="02E8A751" w14:textId="77777777" w:rsidR="00FE773E" w:rsidRPr="00EC4141" w:rsidRDefault="00FE773E" w:rsidP="00EC4141">
      <w:pPr>
        <w:pStyle w:val="a9"/>
      </w:pPr>
      <w:r w:rsidRPr="00EC4141">
        <w:rPr>
          <w:rStyle w:val="FootnoteReference"/>
          <w:vertAlign w:val="baseline"/>
        </w:rPr>
        <w:footnoteRef/>
      </w:r>
      <w:r w:rsidRPr="00EC4141">
        <w:rPr>
          <w:rtl/>
        </w:rPr>
        <w:t xml:space="preserve"> </w:t>
      </w:r>
      <w:r w:rsidRPr="00EC4141">
        <w:rPr>
          <w:rtl/>
        </w:rPr>
        <w:tab/>
        <w:t xml:space="preserve">לפחות ב-2 עיתונים בעברית </w:t>
      </w:r>
      <w:r w:rsidRPr="00EC4141">
        <w:rPr>
          <w:rFonts w:hint="cs"/>
          <w:rtl/>
        </w:rPr>
        <w:t>ו</w:t>
      </w:r>
      <w:r w:rsidRPr="00EC4141">
        <w:rPr>
          <w:rtl/>
        </w:rPr>
        <w:t>עיתון אחד בערבית</w:t>
      </w:r>
      <w:r w:rsidRPr="00EC4141">
        <w:rPr>
          <w:rFonts w:hint="cs"/>
          <w:rtl/>
        </w:rPr>
        <w:t>.</w:t>
      </w:r>
    </w:p>
  </w:footnote>
  <w:footnote w:id="42">
    <w:p w14:paraId="326789FF" w14:textId="77777777" w:rsidR="00FE773E" w:rsidRDefault="00FE773E" w:rsidP="00EC4141">
      <w:pPr>
        <w:pStyle w:val="a9"/>
      </w:pPr>
      <w:r w:rsidRPr="00EC4141">
        <w:rPr>
          <w:rStyle w:val="FootnoteReference"/>
          <w:vertAlign w:val="baseline"/>
        </w:rPr>
        <w:footnoteRef/>
      </w:r>
      <w:r w:rsidRPr="00EC4141">
        <w:rPr>
          <w:rtl/>
        </w:rPr>
        <w:t xml:space="preserve"> </w:t>
      </w:r>
      <w:r w:rsidRPr="00EC4141">
        <w:rPr>
          <w:rtl/>
        </w:rPr>
        <w:tab/>
        <w:t>נוהל ריקול קובע</w:t>
      </w:r>
      <w:r w:rsidRPr="00151EC7">
        <w:rPr>
          <w:rtl/>
        </w:rPr>
        <w:t xml:space="preserve"> כי "במקרים בהם המוצר מיועד למגזר דובר שפה אחרת</w:t>
      </w:r>
      <w:r>
        <w:rPr>
          <w:rFonts w:hint="cs"/>
          <w:rtl/>
        </w:rPr>
        <w:t>, הנושא יישקל".</w:t>
      </w:r>
    </w:p>
  </w:footnote>
  <w:footnote w:id="43">
    <w:p w14:paraId="4925BEA0" w14:textId="77777777" w:rsidR="00FE773E" w:rsidRPr="00910D73" w:rsidRDefault="00FE773E" w:rsidP="00910D73">
      <w:pPr>
        <w:pStyle w:val="a9"/>
      </w:pPr>
      <w:r w:rsidRPr="00910D73">
        <w:rPr>
          <w:rStyle w:val="FootnoteReference"/>
          <w:vertAlign w:val="baseline"/>
        </w:rPr>
        <w:footnoteRef/>
      </w:r>
      <w:r w:rsidRPr="00910D73">
        <w:rPr>
          <w:rtl/>
        </w:rPr>
        <w:t xml:space="preserve"> </w:t>
      </w:r>
      <w:r w:rsidRPr="00910D73">
        <w:rPr>
          <w:rtl/>
        </w:rPr>
        <w:tab/>
      </w:r>
      <w:r w:rsidRPr="00910D73">
        <w:rPr>
          <w:rFonts w:hint="cs"/>
          <w:rtl/>
        </w:rPr>
        <w:t xml:space="preserve">מתוך 33 החולים - 31 היו בדואים תושבי הדרום ושני חולים היו תושבי מזרח ירושלים. </w:t>
      </w:r>
    </w:p>
  </w:footnote>
  <w:footnote w:id="44">
    <w:p w14:paraId="480ED970" w14:textId="77777777" w:rsidR="00FE773E" w:rsidRDefault="00FE773E" w:rsidP="00910D73">
      <w:pPr>
        <w:pStyle w:val="a9"/>
      </w:pPr>
      <w:r w:rsidRPr="00910D73">
        <w:rPr>
          <w:rStyle w:val="FootnoteReference"/>
          <w:vertAlign w:val="baseline"/>
        </w:rPr>
        <w:footnoteRef/>
      </w:r>
      <w:r w:rsidRPr="00910D73">
        <w:rPr>
          <w:rtl/>
        </w:rPr>
        <w:t xml:space="preserve"> </w:t>
      </w:r>
      <w:r w:rsidRPr="00910D73">
        <w:rPr>
          <w:rtl/>
        </w:rPr>
        <w:tab/>
      </w:r>
      <w:r w:rsidRPr="00910D73">
        <w:rPr>
          <w:rFonts w:hint="cs"/>
          <w:rtl/>
        </w:rPr>
        <w:t>העוברים הללו והתינוק לא</w:t>
      </w:r>
      <w:r>
        <w:rPr>
          <w:rFonts w:hint="cs"/>
          <w:rtl/>
        </w:rPr>
        <w:t xml:space="preserve"> נכללו במספר החולים המפורטים בתרשים. </w:t>
      </w:r>
    </w:p>
  </w:footnote>
  <w:footnote w:id="45">
    <w:p w14:paraId="7CB88B4E" w14:textId="77777777" w:rsidR="00FE773E" w:rsidRPr="00077517" w:rsidRDefault="00FE773E" w:rsidP="00077517">
      <w:pPr>
        <w:pStyle w:val="a9"/>
      </w:pPr>
      <w:r w:rsidRPr="00077517">
        <w:rPr>
          <w:rStyle w:val="FootnoteReference"/>
          <w:vertAlign w:val="baseline"/>
        </w:rPr>
        <w:footnoteRef/>
      </w:r>
      <w:r w:rsidRPr="00077517">
        <w:rPr>
          <w:rtl/>
        </w:rPr>
        <w:t xml:space="preserve"> </w:t>
      </w:r>
      <w:r w:rsidRPr="00077517">
        <w:rPr>
          <w:rtl/>
        </w:rPr>
        <w:tab/>
      </w:r>
      <w:r w:rsidRPr="00077517">
        <w:rPr>
          <w:rFonts w:hint="cs"/>
          <w:rtl/>
        </w:rPr>
        <w:t>למעט שימורים.</w:t>
      </w:r>
    </w:p>
  </w:footnote>
  <w:footnote w:id="46">
    <w:p w14:paraId="4EC52592" w14:textId="77777777" w:rsidR="00FE773E" w:rsidRPr="00077517" w:rsidRDefault="00FE773E" w:rsidP="00077517">
      <w:pPr>
        <w:pStyle w:val="a9"/>
        <w:rPr>
          <w:rtl/>
        </w:rPr>
      </w:pPr>
      <w:r w:rsidRPr="00077517">
        <w:rPr>
          <w:rStyle w:val="FootnoteReference"/>
          <w:vertAlign w:val="baseline"/>
        </w:rPr>
        <w:footnoteRef/>
      </w:r>
      <w:r w:rsidRPr="00077517">
        <w:rPr>
          <w:rtl/>
        </w:rPr>
        <w:t xml:space="preserve"> </w:t>
      </w:r>
      <w:r w:rsidRPr="00077517">
        <w:rPr>
          <w:rtl/>
        </w:rPr>
        <w:tab/>
      </w:r>
      <w:r w:rsidRPr="00077517">
        <w:rPr>
          <w:rFonts w:hint="cs"/>
          <w:rtl/>
        </w:rPr>
        <w:t>זן או באנגלית סרוטיפ (</w:t>
      </w:r>
      <w:r w:rsidRPr="00077517">
        <w:t>Serotype</w:t>
      </w:r>
      <w:r w:rsidRPr="00077517">
        <w:rPr>
          <w:rFonts w:hint="cs"/>
          <w:rtl/>
        </w:rPr>
        <w:t>) - קבוצ</w:t>
      </w:r>
      <w:r w:rsidRPr="00077517">
        <w:rPr>
          <w:rtl/>
        </w:rPr>
        <w:t>ה מובחנת של פרטים במין (</w:t>
      </w:r>
      <w:r w:rsidRPr="00077517">
        <w:t>species</w:t>
      </w:r>
      <w:r w:rsidRPr="00077517">
        <w:rPr>
          <w:rtl/>
        </w:rPr>
        <w:t>) של חיידק או נגיף (וירוס)</w:t>
      </w:r>
      <w:r w:rsidRPr="00077517">
        <w:rPr>
          <w:rFonts w:hint="cs"/>
          <w:rtl/>
        </w:rPr>
        <w:t xml:space="preserve"> שהוגדרה בעזרת תגובתם ל</w:t>
      </w:r>
      <w:r w:rsidRPr="00077517">
        <w:rPr>
          <w:rtl/>
        </w:rPr>
        <w:t>אֶנג</w:t>
      </w:r>
      <w:r w:rsidRPr="00077517">
        <w:rPr>
          <w:rFonts w:hint="cs"/>
          <w:rtl/>
        </w:rPr>
        <w:t>דים (</w:t>
      </w:r>
      <w:r w:rsidRPr="00077517">
        <w:t>antigen</w:t>
      </w:r>
      <w:r w:rsidRPr="00077517">
        <w:rPr>
          <w:rFonts w:hint="cs"/>
          <w:rtl/>
        </w:rPr>
        <w:t>).</w:t>
      </w:r>
    </w:p>
  </w:footnote>
  <w:footnote w:id="47">
    <w:p w14:paraId="7C3F4427" w14:textId="77777777" w:rsidR="00FE773E" w:rsidRPr="00D22CA3" w:rsidRDefault="00FE773E" w:rsidP="00077517">
      <w:pPr>
        <w:pStyle w:val="a9"/>
      </w:pPr>
      <w:r w:rsidRPr="00077517">
        <w:rPr>
          <w:rStyle w:val="FootnoteReference"/>
          <w:vertAlign w:val="baseline"/>
        </w:rPr>
        <w:footnoteRef/>
      </w:r>
      <w:r w:rsidRPr="00077517">
        <w:rPr>
          <w:rtl/>
        </w:rPr>
        <w:t xml:space="preserve"> </w:t>
      </w:r>
      <w:r w:rsidRPr="00077517">
        <w:rPr>
          <w:rtl/>
        </w:rPr>
        <w:tab/>
      </w:r>
      <w:r w:rsidRPr="00077517">
        <w:rPr>
          <w:rFonts w:hint="cs"/>
          <w:rtl/>
        </w:rPr>
        <w:t>אתר האינטרנט</w:t>
      </w:r>
      <w:r w:rsidRPr="00D22CA3">
        <w:rPr>
          <w:rFonts w:hint="cs"/>
          <w:rtl/>
        </w:rPr>
        <w:t xml:space="preserve"> של משרד הבריאות, </w:t>
      </w:r>
      <w:r w:rsidRPr="00D22CA3">
        <w:rPr>
          <w:rtl/>
        </w:rPr>
        <w:t>חיידקים והרעלות מזון</w:t>
      </w:r>
      <w:r w:rsidRPr="00D22CA3">
        <w:rPr>
          <w:rFonts w:hint="cs"/>
          <w:rtl/>
        </w:rPr>
        <w:t xml:space="preserve">, </w:t>
      </w:r>
      <w:r w:rsidRPr="00D22CA3">
        <w:rPr>
          <w:rFonts w:ascii="Arial" w:hAnsi="Arial" w:cs="Arial" w:hint="cs"/>
          <w:rtl/>
        </w:rPr>
        <w:t>​</w:t>
      </w:r>
      <w:hyperlink r:id="rId5" w:history="1">
        <w:r w:rsidRPr="00D22CA3">
          <w:rPr>
            <w:rStyle w:val="Hyperlink"/>
            <w:rFonts w:hint="cs"/>
            <w:rtl/>
          </w:rPr>
          <w:t>סלמונלה</w:t>
        </w:r>
        <w:r w:rsidRPr="00D22CA3">
          <w:rPr>
            <w:rStyle w:val="Hyperlink"/>
            <w:rtl/>
          </w:rPr>
          <w:t>-</w:t>
        </w:r>
        <w:r w:rsidRPr="00D22CA3">
          <w:rPr>
            <w:rStyle w:val="Hyperlink"/>
          </w:rPr>
          <w:t>Salmonella</w:t>
        </w:r>
      </w:hyperlink>
      <w:r w:rsidRPr="00D22CA3">
        <w:rPr>
          <w:rFonts w:hint="cs"/>
          <w:rtl/>
        </w:rPr>
        <w:t>.</w:t>
      </w:r>
    </w:p>
  </w:footnote>
  <w:footnote w:id="48">
    <w:p w14:paraId="22267E83" w14:textId="77777777" w:rsidR="00FE773E" w:rsidRPr="00D22CA3" w:rsidRDefault="00FE773E" w:rsidP="00077517">
      <w:pPr>
        <w:pStyle w:val="a9"/>
        <w:rPr>
          <w:rtl/>
        </w:rPr>
      </w:pPr>
      <w:r w:rsidRPr="00077517">
        <w:footnoteRef/>
      </w:r>
      <w:r w:rsidRPr="00077517">
        <w:rPr>
          <w:rtl/>
        </w:rPr>
        <w:t xml:space="preserve"> </w:t>
      </w:r>
      <w:r w:rsidRPr="00077517">
        <w:rPr>
          <w:rtl/>
        </w:rPr>
        <w:tab/>
      </w:r>
      <w:r w:rsidRPr="00077517">
        <w:rPr>
          <w:rFonts w:hint="cs"/>
          <w:rtl/>
        </w:rPr>
        <w:t>משרד</w:t>
      </w:r>
      <w:r w:rsidRPr="00D22CA3">
        <w:rPr>
          <w:rFonts w:hint="cs"/>
          <w:rtl/>
        </w:rPr>
        <w:t xml:space="preserve"> הבריאות, ה</w:t>
      </w:r>
      <w:r w:rsidRPr="00D22CA3">
        <w:rPr>
          <w:rtl/>
        </w:rPr>
        <w:t xml:space="preserve">מעבדות המרכזיות </w:t>
      </w:r>
      <w:r w:rsidRPr="00D22CA3">
        <w:rPr>
          <w:rFonts w:hint="cs"/>
          <w:rtl/>
        </w:rPr>
        <w:t xml:space="preserve">ירושלים, </w:t>
      </w:r>
      <w:r w:rsidRPr="005377B9">
        <w:rPr>
          <w:rFonts w:hint="cs"/>
          <w:b/>
          <w:bCs/>
          <w:rtl/>
        </w:rPr>
        <w:t xml:space="preserve">דוח שנתי </w:t>
      </w:r>
      <w:r w:rsidRPr="005377B9">
        <w:rPr>
          <w:b/>
          <w:bCs/>
          <w:rtl/>
        </w:rPr>
        <w:t>2017</w:t>
      </w:r>
      <w:r w:rsidRPr="00D22CA3">
        <w:rPr>
          <w:rtl/>
        </w:rPr>
        <w:t xml:space="preserve"> </w:t>
      </w:r>
      <w:r w:rsidRPr="00D22CA3">
        <w:rPr>
          <w:rFonts w:hint="cs"/>
          <w:rtl/>
        </w:rPr>
        <w:t xml:space="preserve">(מועד הפרסום: פברואר 2019), </w:t>
      </w:r>
      <w:r w:rsidRPr="00D22CA3">
        <w:rPr>
          <w:rtl/>
        </w:rPr>
        <w:t xml:space="preserve">עמ' </w:t>
      </w:r>
      <w:r>
        <w:rPr>
          <w:rFonts w:hint="cs"/>
          <w:rtl/>
        </w:rPr>
        <w:t>15-13</w:t>
      </w:r>
      <w:r w:rsidRPr="00D22CA3">
        <w:rPr>
          <w:rFonts w:hint="cs"/>
          <w:rtl/>
        </w:rPr>
        <w:t>.</w:t>
      </w:r>
    </w:p>
  </w:footnote>
  <w:footnote w:id="49">
    <w:p w14:paraId="39D02242" w14:textId="77777777" w:rsidR="00FE773E" w:rsidRDefault="00FE773E" w:rsidP="00C03F0B">
      <w:pPr>
        <w:pStyle w:val="a9"/>
        <w:rPr>
          <w:rtl/>
        </w:rPr>
      </w:pPr>
      <w:r w:rsidRPr="00C03F0B">
        <w:footnoteRef/>
      </w:r>
      <w:r w:rsidRPr="00C03F0B">
        <w:rPr>
          <w:rtl/>
        </w:rPr>
        <w:t xml:space="preserve"> </w:t>
      </w:r>
      <w:r w:rsidRPr="00C03F0B">
        <w:rPr>
          <w:rtl/>
        </w:rPr>
        <w:tab/>
      </w:r>
      <w:r w:rsidRPr="00C03F0B">
        <w:rPr>
          <w:rFonts w:hint="cs"/>
          <w:rtl/>
        </w:rPr>
        <w:t>מקור הנתונים בנוגע לתחלואה (מספר מקרים ושיעור ל-100</w:t>
      </w:r>
      <w:r>
        <w:rPr>
          <w:rFonts w:hint="cs"/>
          <w:rtl/>
        </w:rPr>
        <w:t>,000) ולתמותה מסלמונלה באירופה:</w:t>
      </w:r>
    </w:p>
    <w:p w14:paraId="3F4C0FBA" w14:textId="6C5A65AF" w:rsidR="00FE773E" w:rsidRDefault="00FE773E" w:rsidP="00EC4291">
      <w:pPr>
        <w:pStyle w:val="a9"/>
        <w:bidi w:val="0"/>
        <w:ind w:firstLine="0"/>
        <w:jc w:val="left"/>
      </w:pPr>
      <w:r>
        <w:t xml:space="preserve">European Centre for Disease Prevention and Control (ECDC) </w:t>
      </w:r>
      <w:r w:rsidR="00C03F0B">
        <w:t>–</w:t>
      </w:r>
      <w:r>
        <w:t xml:space="preserve"> </w:t>
      </w:r>
      <w:r w:rsidRPr="003925E1">
        <w:rPr>
          <w:b/>
          <w:bCs/>
        </w:rPr>
        <w:t>SURVEILLANCE</w:t>
      </w:r>
      <w:r w:rsidR="00C03F0B">
        <w:rPr>
          <w:b/>
          <w:bCs/>
        </w:rPr>
        <w:t xml:space="preserve"> </w:t>
      </w:r>
      <w:r w:rsidR="00C03F0B" w:rsidRPr="003925E1">
        <w:rPr>
          <w:b/>
          <w:bCs/>
        </w:rPr>
        <w:t>REPORT - Annual Epidemiological</w:t>
      </w:r>
      <w:r w:rsidR="00C03F0B">
        <w:rPr>
          <w:b/>
          <w:bCs/>
        </w:rPr>
        <w:t xml:space="preserve"> </w:t>
      </w:r>
      <w:r w:rsidRPr="003925E1">
        <w:rPr>
          <w:b/>
          <w:bCs/>
        </w:rPr>
        <w:t>Report for 2016 - Salmonellosis</w:t>
      </w:r>
      <w:r>
        <w:t>, 2019.</w:t>
      </w:r>
    </w:p>
  </w:footnote>
  <w:footnote w:id="50">
    <w:p w14:paraId="64041E66" w14:textId="77777777" w:rsidR="00FE773E" w:rsidRPr="00956430" w:rsidRDefault="00FE773E" w:rsidP="00C03F0B">
      <w:pPr>
        <w:pStyle w:val="a9"/>
        <w:rPr>
          <w:rtl/>
        </w:rPr>
      </w:pPr>
      <w:r w:rsidRPr="00C03F0B">
        <w:footnoteRef/>
      </w:r>
      <w:r w:rsidRPr="00C03F0B">
        <w:rPr>
          <w:rtl/>
        </w:rPr>
        <w:t xml:space="preserve"> </w:t>
      </w:r>
      <w:r w:rsidRPr="00C03F0B">
        <w:rPr>
          <w:rtl/>
        </w:rPr>
        <w:tab/>
        <w:t>משרד הבריאות, המעבדות המרכזיות ירושלים</w:t>
      </w:r>
      <w:r w:rsidRPr="003E4E0C">
        <w:rPr>
          <w:rtl/>
        </w:rPr>
        <w:t xml:space="preserve">, </w:t>
      </w:r>
      <w:r w:rsidRPr="003925E1">
        <w:rPr>
          <w:b/>
          <w:bCs/>
          <w:rtl/>
        </w:rPr>
        <w:t>דוח שנתי 2017</w:t>
      </w:r>
      <w:r w:rsidRPr="003E4E0C">
        <w:rPr>
          <w:rtl/>
        </w:rPr>
        <w:t xml:space="preserve">, (מועד </w:t>
      </w:r>
      <w:r>
        <w:rPr>
          <w:rtl/>
        </w:rPr>
        <w:t xml:space="preserve">הפרסום: פברואר 2019), עמ' </w:t>
      </w:r>
      <w:r>
        <w:rPr>
          <w:rFonts w:hint="cs"/>
          <w:rtl/>
        </w:rPr>
        <w:t>14.</w:t>
      </w:r>
    </w:p>
  </w:footnote>
  <w:footnote w:id="51">
    <w:p w14:paraId="0D0F0D78" w14:textId="77777777" w:rsidR="00FE773E" w:rsidRPr="00D24CF0" w:rsidRDefault="00FE773E" w:rsidP="00D24CF0">
      <w:pPr>
        <w:pStyle w:val="a9"/>
      </w:pPr>
      <w:r w:rsidRPr="00D24CF0">
        <w:rPr>
          <w:rStyle w:val="FootnoteReference"/>
          <w:vertAlign w:val="baseline"/>
        </w:rPr>
        <w:footnoteRef/>
      </w:r>
      <w:r w:rsidRPr="00D24CF0">
        <w:rPr>
          <w:rtl/>
        </w:rPr>
        <w:t xml:space="preserve"> </w:t>
      </w:r>
      <w:r w:rsidRPr="00D24CF0">
        <w:rPr>
          <w:rtl/>
        </w:rPr>
        <w:tab/>
      </w:r>
      <w:r w:rsidRPr="00D24CF0">
        <w:rPr>
          <w:rFonts w:hint="cs"/>
          <w:rtl/>
        </w:rPr>
        <w:t xml:space="preserve">אצווה - </w:t>
      </w:r>
      <w:r w:rsidRPr="00D24CF0">
        <w:rPr>
          <w:rtl/>
        </w:rPr>
        <w:t>כמות של מוצר שיוצרה ביום אחד או בתהליך ייצור אחד.</w:t>
      </w:r>
    </w:p>
  </w:footnote>
  <w:footnote w:id="52">
    <w:p w14:paraId="158462FA" w14:textId="77777777" w:rsidR="00FE773E" w:rsidRDefault="00FE773E" w:rsidP="00D24CF0">
      <w:pPr>
        <w:pStyle w:val="a9"/>
        <w:rPr>
          <w:rtl/>
        </w:rPr>
      </w:pPr>
      <w:r w:rsidRPr="00D24CF0">
        <w:rPr>
          <w:rStyle w:val="FootnoteReference"/>
          <w:vertAlign w:val="baseline"/>
        </w:rPr>
        <w:footnoteRef/>
      </w:r>
      <w:r w:rsidRPr="00D24CF0">
        <w:rPr>
          <w:rtl/>
        </w:rPr>
        <w:t xml:space="preserve"> </w:t>
      </w:r>
      <w:r w:rsidRPr="00D24CF0">
        <w:rPr>
          <w:rtl/>
        </w:rPr>
        <w:tab/>
      </w:r>
      <w:r w:rsidRPr="00D24CF0">
        <w:rPr>
          <w:rFonts w:hint="cs"/>
          <w:rtl/>
        </w:rPr>
        <w:t>תאריך הבידוד</w:t>
      </w:r>
      <w:r>
        <w:rPr>
          <w:rFonts w:hint="cs"/>
          <w:rtl/>
        </w:rPr>
        <w:t xml:space="preserve"> של החיידק הראשון ממקור אנושי שזוהה כשייך להתפרצות זו.</w:t>
      </w:r>
    </w:p>
  </w:footnote>
  <w:footnote w:id="53">
    <w:p w14:paraId="12D5D502" w14:textId="77777777" w:rsidR="00FE773E" w:rsidRDefault="00FE773E" w:rsidP="00D24CF0">
      <w:pPr>
        <w:pStyle w:val="a9"/>
      </w:pPr>
      <w:r w:rsidRPr="00D24CF0">
        <w:footnoteRef/>
      </w:r>
      <w:r w:rsidRPr="00D24CF0">
        <w:rPr>
          <w:rtl/>
        </w:rPr>
        <w:t xml:space="preserve"> </w:t>
      </w:r>
      <w:r w:rsidRPr="00D24CF0">
        <w:rPr>
          <w:rFonts w:hint="cs"/>
          <w:rtl/>
        </w:rPr>
        <w:tab/>
      </w:r>
      <w:r w:rsidRPr="00D24CF0">
        <w:rPr>
          <w:rtl/>
        </w:rPr>
        <w:t>בשיחה</w:t>
      </w:r>
      <w:r w:rsidRPr="00D24CF0">
        <w:rPr>
          <w:rFonts w:hint="cs"/>
          <w:rtl/>
        </w:rPr>
        <w:t xml:space="preserve"> שהתקיימה ב-20.11.18 עם </w:t>
      </w:r>
      <w:r w:rsidRPr="00D24CF0">
        <w:rPr>
          <w:rtl/>
        </w:rPr>
        <w:t xml:space="preserve">נציגים מקנדה </w:t>
      </w:r>
      <w:r w:rsidRPr="00D24CF0">
        <w:rPr>
          <w:rFonts w:hint="cs"/>
          <w:rtl/>
        </w:rPr>
        <w:t>ומארצות הברית</w:t>
      </w:r>
      <w:r w:rsidRPr="00D24CF0">
        <w:rPr>
          <w:rtl/>
        </w:rPr>
        <w:t xml:space="preserve"> </w:t>
      </w:r>
      <w:r w:rsidRPr="00D24CF0">
        <w:rPr>
          <w:rFonts w:hint="cs"/>
          <w:rtl/>
        </w:rPr>
        <w:t xml:space="preserve">דווח על </w:t>
      </w:r>
      <w:r w:rsidRPr="00D24CF0">
        <w:rPr>
          <w:rtl/>
        </w:rPr>
        <w:t>20 מקרי תחלואה בקנדה ו</w:t>
      </w:r>
      <w:r w:rsidRPr="00D24CF0">
        <w:rPr>
          <w:rFonts w:hint="cs"/>
          <w:rtl/>
        </w:rPr>
        <w:t>-</w:t>
      </w:r>
      <w:r w:rsidRPr="00D24CF0">
        <w:rPr>
          <w:rtl/>
        </w:rPr>
        <w:t xml:space="preserve">8 מקרי תחלואה </w:t>
      </w:r>
      <w:r w:rsidRPr="00D24CF0">
        <w:rPr>
          <w:rFonts w:hint="cs"/>
          <w:rtl/>
        </w:rPr>
        <w:t xml:space="preserve">בארצות הברית </w:t>
      </w:r>
      <w:r w:rsidRPr="00D24CF0">
        <w:rPr>
          <w:rtl/>
        </w:rPr>
        <w:t xml:space="preserve">בסלמונלה קונקורד; מהחקירות האפידמיולוגיות </w:t>
      </w:r>
      <w:r w:rsidRPr="00D24CF0">
        <w:rPr>
          <w:rFonts w:hint="cs"/>
          <w:rtl/>
        </w:rPr>
        <w:t xml:space="preserve">שהם עשו </w:t>
      </w:r>
      <w:r w:rsidRPr="00D24CF0">
        <w:rPr>
          <w:rtl/>
        </w:rPr>
        <w:t xml:space="preserve">עלה כי התחלואה </w:t>
      </w:r>
      <w:r w:rsidRPr="00D24CF0">
        <w:rPr>
          <w:rFonts w:hint="cs"/>
          <w:rtl/>
        </w:rPr>
        <w:t>שם</w:t>
      </w:r>
      <w:r w:rsidRPr="00C70177">
        <w:rPr>
          <w:rtl/>
        </w:rPr>
        <w:t xml:space="preserve"> קשורה לצריכת </w:t>
      </w:r>
      <w:r>
        <w:rPr>
          <w:rFonts w:hint="cs"/>
          <w:rtl/>
        </w:rPr>
        <w:t>מוצר מזון מסוים</w:t>
      </w:r>
      <w:r w:rsidRPr="00C70177">
        <w:rPr>
          <w:rtl/>
        </w:rPr>
        <w:t xml:space="preserve"> מתוצרתו של יצרן ב' הפועל בישראל.</w:t>
      </w:r>
      <w:r w:rsidRPr="00E146C1">
        <w:rPr>
          <w:rtl/>
        </w:rPr>
        <w:t xml:space="preserve"> </w:t>
      </w:r>
    </w:p>
  </w:footnote>
  <w:footnote w:id="54">
    <w:p w14:paraId="30596C71" w14:textId="77777777" w:rsidR="00FE773E" w:rsidRPr="00D24CF0" w:rsidRDefault="00FE773E" w:rsidP="00D24CF0">
      <w:pPr>
        <w:pStyle w:val="a9"/>
        <w:rPr>
          <w:rtl/>
        </w:rPr>
      </w:pPr>
      <w:r w:rsidRPr="00D24CF0">
        <w:rPr>
          <w:rStyle w:val="FootnoteReference"/>
          <w:vertAlign w:val="baseline"/>
        </w:rPr>
        <w:footnoteRef/>
      </w:r>
      <w:r w:rsidRPr="00D24CF0">
        <w:rPr>
          <w:rtl/>
        </w:rPr>
        <w:t xml:space="preserve"> </w:t>
      </w:r>
      <w:r w:rsidRPr="00D24CF0">
        <w:rPr>
          <w:rtl/>
        </w:rPr>
        <w:tab/>
        <w:t>בחוק המזון שטחי הרש"פ כלולים במונח "אזור"</w:t>
      </w:r>
      <w:r w:rsidRPr="00D24CF0">
        <w:rPr>
          <w:rFonts w:hint="cs"/>
          <w:rtl/>
        </w:rPr>
        <w:t xml:space="preserve">, וזה מוגדר בחוק כ"אזור וכן </w:t>
      </w:r>
      <w:r w:rsidRPr="00D24CF0">
        <w:rPr>
          <w:rtl/>
        </w:rPr>
        <w:t>שטחי המועצה הפלסטינית, כהגדרתם בתוספת לחוק לתיקון ולהארכת תוקפן של תקנות שעת חירום (יהודה והשומרון – שיפוט בעבירות ועזרה משפטית), התשס"ז-2007</w:t>
      </w:r>
      <w:r w:rsidRPr="00D24CF0">
        <w:rPr>
          <w:rFonts w:hint="cs"/>
          <w:rtl/>
        </w:rPr>
        <w:t>".</w:t>
      </w:r>
    </w:p>
  </w:footnote>
  <w:footnote w:id="55">
    <w:p w14:paraId="71A20629" w14:textId="77777777" w:rsidR="00FE773E" w:rsidRPr="00D24CF0" w:rsidRDefault="00FE773E" w:rsidP="00D24CF0">
      <w:pPr>
        <w:pStyle w:val="a9"/>
        <w:rPr>
          <w:rtl/>
        </w:rPr>
      </w:pPr>
      <w:r w:rsidRPr="00D24CF0">
        <w:rPr>
          <w:rStyle w:val="FootnoteReference"/>
          <w:vertAlign w:val="baseline"/>
        </w:rPr>
        <w:footnoteRef/>
      </w:r>
      <w:r w:rsidRPr="00D24CF0">
        <w:rPr>
          <w:rtl/>
        </w:rPr>
        <w:t xml:space="preserve"> </w:t>
      </w:r>
      <w:r w:rsidRPr="00D24CF0">
        <w:rPr>
          <w:rtl/>
        </w:rPr>
        <w:tab/>
      </w:r>
      <w:r w:rsidRPr="00D24CF0">
        <w:rPr>
          <w:rFonts w:hint="cs"/>
          <w:rtl/>
        </w:rPr>
        <w:t xml:space="preserve">יבואנים </w:t>
      </w:r>
      <w:r w:rsidRPr="00D24CF0">
        <w:rPr>
          <w:rtl/>
        </w:rPr>
        <w:t>בעלי "תעודת רישום יבואן" בתוקף</w:t>
      </w:r>
      <w:r w:rsidRPr="00D24CF0">
        <w:rPr>
          <w:rFonts w:hint="cs"/>
          <w:rtl/>
        </w:rPr>
        <w:t>.</w:t>
      </w:r>
    </w:p>
  </w:footnote>
  <w:footnote w:id="56">
    <w:p w14:paraId="6FD34E4D" w14:textId="77777777" w:rsidR="00FE773E" w:rsidRPr="00D24CF0" w:rsidRDefault="00FE773E" w:rsidP="00D24CF0">
      <w:pPr>
        <w:pStyle w:val="a9"/>
      </w:pPr>
      <w:r w:rsidRPr="00D24CF0">
        <w:rPr>
          <w:rStyle w:val="FootnoteReference"/>
          <w:vertAlign w:val="baseline"/>
        </w:rPr>
        <w:footnoteRef/>
      </w:r>
      <w:r w:rsidRPr="00D24CF0">
        <w:rPr>
          <w:rtl/>
        </w:rPr>
        <w:t xml:space="preserve"> </w:t>
      </w:r>
      <w:r w:rsidRPr="00D24CF0">
        <w:rPr>
          <w:rtl/>
        </w:rPr>
        <w:tab/>
        <w:t>בג"ץ 5137</w:t>
      </w:r>
      <w:r w:rsidRPr="00416BAC">
        <w:rPr>
          <w:rtl/>
        </w:rPr>
        <w:t xml:space="preserve">/18 </w:t>
      </w:r>
      <w:r w:rsidRPr="00650E3B">
        <w:rPr>
          <w:rFonts w:hint="cs"/>
          <w:b/>
          <w:bCs/>
          <w:rtl/>
        </w:rPr>
        <w:t>ואדיה נ' שר הב</w:t>
      </w:r>
      <w:r>
        <w:rPr>
          <w:rFonts w:hint="cs"/>
          <w:b/>
          <w:bCs/>
          <w:rtl/>
        </w:rPr>
        <w:t>י</w:t>
      </w:r>
      <w:r w:rsidRPr="00650E3B">
        <w:rPr>
          <w:rFonts w:hint="cs"/>
          <w:b/>
          <w:bCs/>
          <w:rtl/>
        </w:rPr>
        <w:t>טחון</w:t>
      </w:r>
      <w:r w:rsidRPr="00416BAC">
        <w:rPr>
          <w:rFonts w:hint="cs"/>
          <w:rtl/>
        </w:rPr>
        <w:t>. ה</w:t>
      </w:r>
      <w:r w:rsidRPr="00D24CF0">
        <w:rPr>
          <w:rFonts w:hint="cs"/>
          <w:rtl/>
        </w:rPr>
        <w:t>מדובר ב</w:t>
      </w:r>
      <w:r w:rsidRPr="00D24CF0">
        <w:rPr>
          <w:rtl/>
        </w:rPr>
        <w:t>עתירה בנוגע לשיווק של מזון מעובד מרצועת עזה לאיו"ש ולחו"ל</w:t>
      </w:r>
      <w:r w:rsidRPr="00D24CF0">
        <w:rPr>
          <w:rFonts w:hint="cs"/>
          <w:rtl/>
        </w:rPr>
        <w:t>.</w:t>
      </w:r>
      <w:r w:rsidRPr="00D24CF0">
        <w:rPr>
          <w:rtl/>
        </w:rPr>
        <w:t xml:space="preserve"> העתירה נמחק</w:t>
      </w:r>
      <w:r w:rsidRPr="00D24CF0">
        <w:rPr>
          <w:rFonts w:hint="cs"/>
          <w:rtl/>
        </w:rPr>
        <w:t>ה ביום 15.5.2019.</w:t>
      </w:r>
    </w:p>
  </w:footnote>
  <w:footnote w:id="57">
    <w:p w14:paraId="186FC01C" w14:textId="77777777" w:rsidR="00FE773E" w:rsidRPr="00D24CF0" w:rsidRDefault="00FE773E" w:rsidP="00D24CF0">
      <w:pPr>
        <w:pStyle w:val="a9"/>
        <w:rPr>
          <w:rtl/>
        </w:rPr>
      </w:pPr>
      <w:r w:rsidRPr="00D24CF0">
        <w:rPr>
          <w:rStyle w:val="FootnoteReference"/>
          <w:vertAlign w:val="baseline"/>
        </w:rPr>
        <w:footnoteRef/>
      </w:r>
      <w:r w:rsidRPr="00D24CF0">
        <w:rPr>
          <w:rtl/>
        </w:rPr>
        <w:t xml:space="preserve"> </w:t>
      </w:r>
      <w:r w:rsidRPr="00D24CF0">
        <w:rPr>
          <w:rtl/>
        </w:rPr>
        <w:tab/>
        <w:t xml:space="preserve">בדיקה </w:t>
      </w:r>
      <w:r w:rsidRPr="00D24CF0">
        <w:rPr>
          <w:rFonts w:hint="cs"/>
          <w:rtl/>
        </w:rPr>
        <w:t>ש</w:t>
      </w:r>
      <w:r w:rsidRPr="00D24CF0">
        <w:rPr>
          <w:rtl/>
        </w:rPr>
        <w:t>התעודות הנלוות</w:t>
      </w:r>
      <w:r w:rsidRPr="00DA0353">
        <w:rPr>
          <w:rtl/>
        </w:rPr>
        <w:t xml:space="preserve"> למוצרים תואמות לאישורים שניתנו למשווק מראש</w:t>
      </w:r>
      <w:r>
        <w:rPr>
          <w:rFonts w:hint="cs"/>
          <w:rtl/>
        </w:rPr>
        <w:t xml:space="preserve"> או </w:t>
      </w:r>
      <w:r w:rsidRPr="00DA0353">
        <w:rPr>
          <w:rtl/>
        </w:rPr>
        <w:t xml:space="preserve">בדיקה </w:t>
      </w:r>
      <w:r>
        <w:rPr>
          <w:rFonts w:hint="cs"/>
          <w:rtl/>
        </w:rPr>
        <w:t>ה</w:t>
      </w:r>
      <w:r w:rsidRPr="00DA0353">
        <w:rPr>
          <w:rtl/>
        </w:rPr>
        <w:t>כולל</w:t>
      </w:r>
      <w:r>
        <w:rPr>
          <w:rFonts w:hint="cs"/>
          <w:rtl/>
        </w:rPr>
        <w:t>ת</w:t>
      </w:r>
      <w:r w:rsidRPr="00DA0353">
        <w:rPr>
          <w:rtl/>
        </w:rPr>
        <w:t xml:space="preserve"> נטילת דוגמה </w:t>
      </w:r>
      <w:r w:rsidRPr="00D24CF0">
        <w:rPr>
          <w:rtl/>
        </w:rPr>
        <w:t>לבדיקה במעבדה</w:t>
      </w:r>
      <w:r w:rsidRPr="00D24CF0">
        <w:rPr>
          <w:rFonts w:hint="cs"/>
          <w:rtl/>
        </w:rPr>
        <w:t>.</w:t>
      </w:r>
    </w:p>
  </w:footnote>
  <w:footnote w:id="58">
    <w:p w14:paraId="1229A773" w14:textId="77777777" w:rsidR="00FE773E" w:rsidRDefault="00FE773E" w:rsidP="00D24CF0">
      <w:pPr>
        <w:pStyle w:val="a9"/>
      </w:pPr>
      <w:r w:rsidRPr="00D24CF0">
        <w:rPr>
          <w:rStyle w:val="FootnoteReference"/>
          <w:vertAlign w:val="baseline"/>
        </w:rPr>
        <w:footnoteRef/>
      </w:r>
      <w:r w:rsidRPr="00D24CF0">
        <w:rPr>
          <w:rtl/>
        </w:rPr>
        <w:t xml:space="preserve"> </w:t>
      </w:r>
      <w:r w:rsidRPr="00D24CF0">
        <w:rPr>
          <w:rFonts w:hint="cs"/>
          <w:rtl/>
        </w:rPr>
        <w:tab/>
      </w:r>
      <w:r w:rsidRPr="00D24CF0">
        <w:rPr>
          <w:rtl/>
        </w:rPr>
        <w:t>הבקשות</w:t>
      </w:r>
      <w:r w:rsidRPr="005E522E">
        <w:rPr>
          <w:rtl/>
        </w:rPr>
        <w:t xml:space="preserve"> שהגישו משווקים מה</w:t>
      </w:r>
      <w:r>
        <w:rPr>
          <w:rFonts w:hint="cs"/>
          <w:rtl/>
        </w:rPr>
        <w:t>רש"פ</w:t>
      </w:r>
      <w:r w:rsidRPr="005E522E">
        <w:rPr>
          <w:rtl/>
        </w:rPr>
        <w:t xml:space="preserve"> להירשם במרשם המשווקים כללו, בין היתר, את מוצרי המזון </w:t>
      </w:r>
      <w:r>
        <w:rPr>
          <w:rFonts w:hint="cs"/>
          <w:rtl/>
        </w:rPr>
        <w:t>האלה</w:t>
      </w:r>
      <w:r w:rsidRPr="005E522E">
        <w:rPr>
          <w:rtl/>
        </w:rPr>
        <w:t>: טחינה, סלטים, משקאות קלים, שמן, ממתקים, חטיפים, תבלינים, קטניות, פיצוחים, שימורים.</w:t>
      </w:r>
    </w:p>
  </w:footnote>
  <w:footnote w:id="59">
    <w:p w14:paraId="63099FDF" w14:textId="77777777" w:rsidR="00FE773E" w:rsidRPr="00022003" w:rsidRDefault="00FE773E" w:rsidP="00022003">
      <w:pPr>
        <w:pStyle w:val="a9"/>
        <w:rPr>
          <w:rtl/>
        </w:rPr>
      </w:pPr>
      <w:r w:rsidRPr="00022003">
        <w:footnoteRef/>
      </w:r>
      <w:r w:rsidRPr="00022003">
        <w:rPr>
          <w:rtl/>
        </w:rPr>
        <w:t xml:space="preserve"> </w:t>
      </w:r>
      <w:r w:rsidRPr="00022003">
        <w:rPr>
          <w:rtl/>
        </w:rPr>
        <w:tab/>
        <w:t>בג</w:t>
      </w:r>
      <w:r w:rsidRPr="00022003">
        <w:rPr>
          <w:rFonts w:hint="cs"/>
          <w:rtl/>
        </w:rPr>
        <w:t>"</w:t>
      </w:r>
      <w:r w:rsidRPr="00022003">
        <w:rPr>
          <w:rtl/>
        </w:rPr>
        <w:t>ץ 5215</w:t>
      </w:r>
      <w:r w:rsidRPr="00E004AD">
        <w:rPr>
          <w:rtl/>
        </w:rPr>
        <w:t xml:space="preserve">/17 </w:t>
      </w:r>
      <w:r w:rsidRPr="00450602">
        <w:rPr>
          <w:b/>
          <w:bCs/>
          <w:rtl/>
        </w:rPr>
        <w:t>קו לעובד - להגנת זכויות העובדים נ' משרד העבודה, הרווחה והשירותים החברתיים</w:t>
      </w:r>
      <w:r>
        <w:rPr>
          <w:rFonts w:hint="cs"/>
          <w:rtl/>
        </w:rPr>
        <w:t xml:space="preserve">, </w:t>
      </w:r>
      <w:r w:rsidRPr="00022003">
        <w:rPr>
          <w:rFonts w:hint="cs"/>
          <w:rtl/>
        </w:rPr>
        <w:t>פס' 26</w:t>
      </w:r>
      <w:r w:rsidRPr="00022003">
        <w:rPr>
          <w:rtl/>
        </w:rPr>
        <w:t xml:space="preserve"> (פורסם במאגר ממוחשב, </w:t>
      </w:r>
      <w:r w:rsidRPr="00022003">
        <w:rPr>
          <w:rFonts w:hint="cs"/>
          <w:rtl/>
        </w:rPr>
        <w:t>7</w:t>
      </w:r>
      <w:r w:rsidRPr="00022003">
        <w:rPr>
          <w:rtl/>
        </w:rPr>
        <w:t>.</w:t>
      </w:r>
      <w:r w:rsidRPr="00022003">
        <w:rPr>
          <w:rFonts w:hint="cs"/>
          <w:rtl/>
        </w:rPr>
        <w:t>4</w:t>
      </w:r>
      <w:r w:rsidRPr="00022003">
        <w:rPr>
          <w:rtl/>
        </w:rPr>
        <w:t>.1</w:t>
      </w:r>
      <w:r w:rsidRPr="00022003">
        <w:rPr>
          <w:rFonts w:hint="cs"/>
          <w:rtl/>
        </w:rPr>
        <w:t>9</w:t>
      </w:r>
      <w:r w:rsidRPr="00022003">
        <w:rPr>
          <w:rtl/>
        </w:rPr>
        <w:t>).</w:t>
      </w:r>
    </w:p>
  </w:footnote>
  <w:footnote w:id="60">
    <w:p w14:paraId="03471797" w14:textId="77777777" w:rsidR="00FE773E" w:rsidRDefault="00FE773E" w:rsidP="00022003">
      <w:pPr>
        <w:pStyle w:val="a9"/>
        <w:rPr>
          <w:rtl/>
        </w:rPr>
      </w:pPr>
      <w:r w:rsidRPr="00022003">
        <w:rPr>
          <w:rStyle w:val="FootnoteReference"/>
          <w:vertAlign w:val="baseline"/>
        </w:rPr>
        <w:footnoteRef/>
      </w:r>
      <w:r w:rsidRPr="00022003">
        <w:rPr>
          <w:rtl/>
        </w:rPr>
        <w:t xml:space="preserve"> </w:t>
      </w:r>
      <w:r w:rsidRPr="00022003">
        <w:rPr>
          <w:rtl/>
        </w:rPr>
        <w:tab/>
      </w:r>
      <w:r w:rsidRPr="00022003">
        <w:rPr>
          <w:rFonts w:hint="cs"/>
          <w:rtl/>
        </w:rPr>
        <w:t>ראו באתר</w:t>
      </w:r>
      <w:r>
        <w:rPr>
          <w:rFonts w:hint="cs"/>
          <w:rtl/>
        </w:rPr>
        <w:t xml:space="preserve"> האינטרנט של ה-</w:t>
      </w:r>
      <w:r>
        <w:rPr>
          <w:rFonts w:hint="cs"/>
        </w:rPr>
        <w:t>FDA</w:t>
      </w:r>
      <w:r>
        <w:rPr>
          <w:rFonts w:hint="cs"/>
          <w:rtl/>
        </w:rPr>
        <w:t xml:space="preserve"> (</w:t>
      </w:r>
      <w:r w:rsidRPr="006E37BB">
        <w:t>www.fda.gov</w:t>
      </w:r>
      <w:r>
        <w:rPr>
          <w:rFonts w:hint="cs"/>
          <w:rtl/>
        </w:rPr>
        <w:t>):</w:t>
      </w:r>
    </w:p>
    <w:p w14:paraId="5960ACB5" w14:textId="77777777" w:rsidR="00FE773E" w:rsidRPr="00E11AD3" w:rsidRDefault="00FE773E" w:rsidP="00356E54">
      <w:pPr>
        <w:pStyle w:val="a9"/>
        <w:ind w:firstLine="0"/>
      </w:pPr>
      <w:r w:rsidRPr="00E11AD3">
        <w:t>Industry Guidance For Recalls</w:t>
      </w:r>
      <w:r>
        <w:t xml:space="preserve">, </w:t>
      </w:r>
      <w:hyperlink r:id="rId6" w:history="1">
        <w:r w:rsidRPr="006E37BB">
          <w:rPr>
            <w:rStyle w:val="Hyperlink"/>
          </w:rPr>
          <w:t>Salmonella Model Press Release (all serotypes)</w:t>
        </w:r>
      </w:hyperlink>
      <w:r>
        <w:t>.</w:t>
      </w:r>
    </w:p>
  </w:footnote>
  <w:footnote w:id="61">
    <w:p w14:paraId="6CCE8614" w14:textId="77777777" w:rsidR="00FE773E" w:rsidRPr="00356E54" w:rsidRDefault="00FE773E" w:rsidP="00356E54">
      <w:pPr>
        <w:pStyle w:val="a9"/>
        <w:rPr>
          <w:rtl/>
        </w:rPr>
      </w:pPr>
      <w:r w:rsidRPr="00356E54">
        <w:footnoteRef/>
      </w:r>
      <w:r w:rsidRPr="00356E54">
        <w:rPr>
          <w:rtl/>
        </w:rPr>
        <w:t xml:space="preserve"> </w:t>
      </w:r>
      <w:r w:rsidRPr="00356E54">
        <w:rPr>
          <w:rtl/>
        </w:rPr>
        <w:tab/>
        <w:t xml:space="preserve">עוד בעניין זה ראו </w:t>
      </w:r>
      <w:r w:rsidRPr="00356E54">
        <w:rPr>
          <w:rFonts w:hint="cs"/>
          <w:rtl/>
        </w:rPr>
        <w:t>מבקר</w:t>
      </w:r>
      <w:r>
        <w:rPr>
          <w:rFonts w:hint="cs"/>
          <w:rtl/>
        </w:rPr>
        <w:t xml:space="preserve"> המדינה, </w:t>
      </w:r>
      <w:r w:rsidRPr="00342B3C">
        <w:rPr>
          <w:rFonts w:hint="cs"/>
          <w:b/>
          <w:bCs/>
          <w:rtl/>
        </w:rPr>
        <w:t>דוח שנתי</w:t>
      </w:r>
      <w:r w:rsidRPr="00342B3C">
        <w:rPr>
          <w:b/>
          <w:bCs/>
          <w:rtl/>
        </w:rPr>
        <w:t xml:space="preserve"> 67ב</w:t>
      </w:r>
      <w:r w:rsidRPr="00546EAB">
        <w:rPr>
          <w:rFonts w:hint="cs"/>
          <w:rtl/>
        </w:rPr>
        <w:t xml:space="preserve"> (</w:t>
      </w:r>
      <w:r w:rsidRPr="00546EAB">
        <w:rPr>
          <w:rtl/>
        </w:rPr>
        <w:t>2017</w:t>
      </w:r>
      <w:r w:rsidRPr="00546EAB">
        <w:rPr>
          <w:rFonts w:hint="cs"/>
          <w:rtl/>
        </w:rPr>
        <w:t xml:space="preserve">), </w:t>
      </w:r>
      <w:r>
        <w:rPr>
          <w:rFonts w:hint="cs"/>
          <w:rtl/>
        </w:rPr>
        <w:t>"</w:t>
      </w:r>
      <w:r w:rsidRPr="00356E54">
        <w:rPr>
          <w:rtl/>
        </w:rPr>
        <w:t xml:space="preserve"> משרד החקלאות ופיתוח הכפר - השימוש בחומרי הדברה בירקות ובפירות</w:t>
      </w:r>
      <w:r w:rsidRPr="00356E54">
        <w:rPr>
          <w:rFonts w:hint="cs"/>
          <w:rtl/>
        </w:rPr>
        <w:t>", עמ' 655 - 704.</w:t>
      </w:r>
    </w:p>
  </w:footnote>
  <w:footnote w:id="62">
    <w:p w14:paraId="49FA9471" w14:textId="77777777" w:rsidR="00FE773E" w:rsidRPr="00356E54" w:rsidRDefault="00FE773E" w:rsidP="00356E54">
      <w:pPr>
        <w:pStyle w:val="a9"/>
        <w:rPr>
          <w:rtl/>
        </w:rPr>
      </w:pPr>
      <w:r w:rsidRPr="00356E54">
        <w:rPr>
          <w:rStyle w:val="FootnoteReference"/>
          <w:vertAlign w:val="baseline"/>
        </w:rPr>
        <w:footnoteRef/>
      </w:r>
      <w:r w:rsidRPr="00356E54">
        <w:rPr>
          <w:rtl/>
        </w:rPr>
        <w:t xml:space="preserve"> </w:t>
      </w:r>
      <w:r w:rsidRPr="00356E54">
        <w:rPr>
          <w:rtl/>
        </w:rPr>
        <w:tab/>
      </w:r>
      <w:r w:rsidRPr="00356E54">
        <w:rPr>
          <w:rFonts w:hint="cs"/>
          <w:rtl/>
        </w:rPr>
        <w:t>הסיכום האחרון, לשנת 2016, פורסם באוגוסט 2017.</w:t>
      </w:r>
    </w:p>
  </w:footnote>
  <w:footnote w:id="63">
    <w:p w14:paraId="2D1D9189" w14:textId="77777777" w:rsidR="00FE773E" w:rsidRDefault="00FE773E" w:rsidP="00356E54">
      <w:pPr>
        <w:pStyle w:val="a9"/>
        <w:rPr>
          <w:rtl/>
        </w:rPr>
      </w:pPr>
      <w:r w:rsidRPr="00356E54">
        <w:rPr>
          <w:rStyle w:val="FootnoteReference"/>
          <w:vertAlign w:val="baseline"/>
        </w:rPr>
        <w:footnoteRef/>
      </w:r>
      <w:r w:rsidRPr="00356E54">
        <w:rPr>
          <w:rtl/>
        </w:rPr>
        <w:t xml:space="preserve"> </w:t>
      </w:r>
      <w:r w:rsidRPr="00356E54">
        <w:rPr>
          <w:rtl/>
        </w:rPr>
        <w:tab/>
      </w:r>
      <w:r w:rsidRPr="00356E54">
        <w:rPr>
          <w:rFonts w:hint="cs"/>
          <w:rtl/>
        </w:rPr>
        <w:t xml:space="preserve">המועצה לענף </w:t>
      </w:r>
      <w:r>
        <w:rPr>
          <w:rFonts w:hint="cs"/>
          <w:rtl/>
        </w:rPr>
        <w:t xml:space="preserve">הלול, המעבדות לבריאות העוף, </w:t>
      </w:r>
      <w:r w:rsidRPr="00CC7BD7">
        <w:rPr>
          <w:rFonts w:hint="cs"/>
          <w:b/>
          <w:bCs/>
          <w:rtl/>
        </w:rPr>
        <w:t>דוח המעבדות לבריאות העוף לשנת 2017</w:t>
      </w:r>
      <w:r>
        <w:rPr>
          <w:rFonts w:hint="cs"/>
          <w:rtl/>
        </w:rPr>
        <w:t>, ניטור סלמונלה במשקי מטילות לביצי מאכל.</w:t>
      </w:r>
    </w:p>
  </w:footnote>
  <w:footnote w:id="64">
    <w:p w14:paraId="6265107B" w14:textId="77777777" w:rsidR="00FE773E" w:rsidRDefault="00FE773E" w:rsidP="000443F3">
      <w:pPr>
        <w:pStyle w:val="a9"/>
      </w:pPr>
      <w:r w:rsidRPr="000443F3">
        <w:footnoteRef/>
      </w:r>
      <w:r w:rsidRPr="000443F3">
        <w:rPr>
          <w:rtl/>
        </w:rPr>
        <w:t xml:space="preserve"> </w:t>
      </w:r>
      <w:r w:rsidRPr="000443F3">
        <w:rPr>
          <w:rtl/>
        </w:rPr>
        <w:tab/>
      </w:r>
      <w:r w:rsidRPr="000443F3">
        <w:rPr>
          <w:rFonts w:hint="cs"/>
          <w:rtl/>
        </w:rPr>
        <w:t>מבקר המדינה</w:t>
      </w:r>
      <w:r>
        <w:rPr>
          <w:rFonts w:hint="cs"/>
          <w:rtl/>
        </w:rPr>
        <w:t xml:space="preserve">, </w:t>
      </w:r>
      <w:r w:rsidRPr="00CC7BD7">
        <w:rPr>
          <w:rFonts w:hint="cs"/>
          <w:b/>
          <w:bCs/>
          <w:rtl/>
        </w:rPr>
        <w:t xml:space="preserve">דוח שנתי </w:t>
      </w:r>
      <w:r w:rsidRPr="00CC7BD7">
        <w:rPr>
          <w:b/>
          <w:bCs/>
          <w:rtl/>
        </w:rPr>
        <w:t>66ג</w:t>
      </w:r>
      <w:r>
        <w:rPr>
          <w:rFonts w:hint="cs"/>
          <w:rtl/>
        </w:rPr>
        <w:t xml:space="preserve"> (</w:t>
      </w:r>
      <w:r w:rsidRPr="004C214A">
        <w:rPr>
          <w:rtl/>
        </w:rPr>
        <w:t>2016</w:t>
      </w:r>
      <w:r>
        <w:rPr>
          <w:rFonts w:hint="cs"/>
          <w:rtl/>
        </w:rPr>
        <w:t xml:space="preserve">), "משרד הבריאות - </w:t>
      </w:r>
      <w:r>
        <w:rPr>
          <w:rtl/>
        </w:rPr>
        <w:t>סוגיות בפיקוח על המזון</w:t>
      </w:r>
      <w:r>
        <w:rPr>
          <w:rFonts w:hint="cs"/>
          <w:rtl/>
        </w:rPr>
        <w:t>",</w:t>
      </w:r>
      <w:r w:rsidRPr="004C214A">
        <w:rPr>
          <w:rtl/>
        </w:rPr>
        <w:t xml:space="preserve"> </w:t>
      </w:r>
      <w:r>
        <w:rPr>
          <w:rFonts w:hint="cs"/>
          <w:rtl/>
        </w:rPr>
        <w:t xml:space="preserve">עמ' 662; </w:t>
      </w:r>
      <w:r w:rsidRPr="00CC7BD7">
        <w:rPr>
          <w:rFonts w:hint="cs"/>
          <w:b/>
          <w:bCs/>
          <w:rtl/>
        </w:rPr>
        <w:t>דוח שנתי 65ג</w:t>
      </w:r>
      <w:r>
        <w:rPr>
          <w:rFonts w:hint="cs"/>
          <w:rtl/>
        </w:rPr>
        <w:t xml:space="preserve"> (2015), "משרד החקלאות ופיתוח הכפר - </w:t>
      </w:r>
      <w:r w:rsidRPr="00B93506">
        <w:rPr>
          <w:rtl/>
        </w:rPr>
        <w:t>ענף הלול - היבטים באסדרה, בטיפול ובפיקוח</w:t>
      </w:r>
      <w:r>
        <w:rPr>
          <w:rFonts w:hint="cs"/>
          <w:rtl/>
        </w:rPr>
        <w:t>", עמ' 1019.</w:t>
      </w:r>
    </w:p>
  </w:footnote>
  <w:footnote w:id="65">
    <w:p w14:paraId="106EA415" w14:textId="77777777" w:rsidR="00054138" w:rsidRDefault="00FE773E" w:rsidP="000443F3">
      <w:pPr>
        <w:pStyle w:val="a9"/>
        <w:rPr>
          <w:rtl/>
        </w:rPr>
      </w:pPr>
      <w:r w:rsidRPr="000443F3">
        <w:rPr>
          <w:rStyle w:val="FootnoteReference"/>
          <w:vertAlign w:val="baseline"/>
        </w:rPr>
        <w:footnoteRef/>
      </w:r>
      <w:r w:rsidRPr="000443F3">
        <w:rPr>
          <w:rtl/>
        </w:rPr>
        <w:t xml:space="preserve"> </w:t>
      </w:r>
      <w:r w:rsidRPr="000443F3">
        <w:rPr>
          <w:rtl/>
        </w:rPr>
        <w:tab/>
      </w:r>
      <w:r w:rsidR="00054138">
        <w:rPr>
          <w:rFonts w:hint="cs"/>
          <w:rtl/>
        </w:rPr>
        <w:t>ראו:</w:t>
      </w:r>
    </w:p>
    <w:p w14:paraId="6A3A889F" w14:textId="21932D2B" w:rsidR="00FE773E" w:rsidRPr="006E715F" w:rsidRDefault="00FE773E" w:rsidP="00054138">
      <w:pPr>
        <w:pStyle w:val="a9"/>
        <w:jc w:val="right"/>
        <w:rPr>
          <w:rtl/>
        </w:rPr>
      </w:pPr>
      <w:r w:rsidRPr="000443F3">
        <w:t>Code of Federal Regulation, Title 9 - Animals and Animal Products, Chapter III - Food Safety and Inspection</w:t>
      </w:r>
      <w:r w:rsidR="00054138">
        <w:rPr>
          <w:rFonts w:hint="cs"/>
          <w:rtl/>
        </w:rPr>
        <w:t xml:space="preserve"> </w:t>
      </w:r>
      <w:r w:rsidRPr="000443F3">
        <w:t>Service, Department of Agriculture, Section § 317</w:t>
      </w:r>
      <w:r>
        <w:t xml:space="preserve">.2 - </w:t>
      </w:r>
      <w:r w:rsidRPr="006E715F">
        <w:t xml:space="preserve">Labels: definition; required features. </w:t>
      </w:r>
    </w:p>
  </w:footnote>
  <w:footnote w:id="66">
    <w:p w14:paraId="629839B7" w14:textId="77777777" w:rsidR="00FE773E" w:rsidRDefault="00FE773E" w:rsidP="000443F3">
      <w:pPr>
        <w:pStyle w:val="a9"/>
        <w:rPr>
          <w:rtl/>
        </w:rPr>
      </w:pPr>
      <w:r w:rsidRPr="000443F3">
        <w:footnoteRef/>
      </w:r>
      <w:r>
        <w:rPr>
          <w:rtl/>
        </w:rPr>
        <w:t xml:space="preserve"> </w:t>
      </w:r>
      <w:r>
        <w:rPr>
          <w:rtl/>
        </w:rPr>
        <w:tab/>
      </w:r>
      <w:r>
        <w:rPr>
          <w:rFonts w:hint="cs"/>
          <w:rtl/>
        </w:rPr>
        <w:t xml:space="preserve">אתר האינטרנט של משרד הבריאות, </w:t>
      </w:r>
      <w:hyperlink r:id="rId7" w:history="1">
        <w:r w:rsidRPr="00BF7ED3">
          <w:rPr>
            <w:rStyle w:val="Hyperlink"/>
            <w:rFonts w:hint="cs"/>
            <w:rtl/>
          </w:rPr>
          <w:t>אזהרות בנושא מזון</w:t>
        </w:r>
      </w:hyperlink>
      <w:r>
        <w:rPr>
          <w:rFonts w:hint="cs"/>
          <w:rtl/>
        </w:rPr>
        <w:t xml:space="preserve">. </w:t>
      </w:r>
    </w:p>
  </w:footnote>
  <w:footnote w:id="67">
    <w:p w14:paraId="04EB0849" w14:textId="77777777" w:rsidR="00FE773E" w:rsidRPr="007B7993" w:rsidRDefault="00FE773E" w:rsidP="000443F3">
      <w:pPr>
        <w:pStyle w:val="a9"/>
      </w:pPr>
      <w:r w:rsidRPr="000443F3">
        <w:footnoteRef/>
      </w:r>
      <w:r>
        <w:rPr>
          <w:rtl/>
        </w:rPr>
        <w:t xml:space="preserve"> </w:t>
      </w:r>
      <w:r>
        <w:rPr>
          <w:rtl/>
        </w:rPr>
        <w:tab/>
      </w:r>
      <w:hyperlink r:id="rId8" w:history="1">
        <w:r w:rsidRPr="009C6B4B">
          <w:rPr>
            <w:rStyle w:val="Hyperlink"/>
            <w:rFonts w:hint="cs"/>
          </w:rPr>
          <w:t>https://www.health.gov.il/Arabic/NewsAndEvents/Recall/Pages/default.aspx</w:t>
        </w:r>
      </w:hyperlink>
    </w:p>
  </w:footnote>
  <w:footnote w:id="68">
    <w:p w14:paraId="47A99416" w14:textId="77777777" w:rsidR="00FE773E" w:rsidRDefault="00FE773E" w:rsidP="000443F3">
      <w:pPr>
        <w:pStyle w:val="a9"/>
      </w:pPr>
      <w:r w:rsidRPr="000443F3">
        <w:footnoteRef/>
      </w:r>
      <w:r>
        <w:rPr>
          <w:rFonts w:hint="cs"/>
          <w:rtl/>
        </w:rPr>
        <w:t xml:space="preserve"> </w:t>
      </w:r>
      <w:r>
        <w:rPr>
          <w:rtl/>
        </w:rPr>
        <w:tab/>
      </w:r>
      <w:hyperlink r:id="rId9" w:history="1">
        <w:r w:rsidRPr="00DE49C6">
          <w:rPr>
            <w:rStyle w:val="Hyperlink"/>
          </w:rPr>
          <w:t>https://www.health.gov.il/English/News_and_Events/Recall/Pages/default.aspx</w:t>
        </w:r>
      </w:hyperlink>
    </w:p>
  </w:footnote>
  <w:footnote w:id="69">
    <w:p w14:paraId="4FA2F957" w14:textId="77777777" w:rsidR="00FE773E" w:rsidRDefault="00FE773E" w:rsidP="000443F3">
      <w:pPr>
        <w:pStyle w:val="a9"/>
      </w:pPr>
      <w:r w:rsidRPr="000443F3">
        <w:footnoteRef/>
      </w:r>
      <w:r>
        <w:rPr>
          <w:rtl/>
        </w:rPr>
        <w:t xml:space="preserve"> </w:t>
      </w:r>
      <w:r>
        <w:rPr>
          <w:rtl/>
        </w:rPr>
        <w:tab/>
      </w:r>
      <w:r>
        <w:rPr>
          <w:rFonts w:hint="cs"/>
          <w:rtl/>
        </w:rPr>
        <w:t>במועד הבדיקה - 28.11.19 פורסמו באנגלית הודעות מיום 28.10.19 ועד ליום 28.11.19.</w:t>
      </w:r>
    </w:p>
  </w:footnote>
  <w:footnote w:id="70">
    <w:p w14:paraId="3A446748" w14:textId="2CEDE473" w:rsidR="00FE773E" w:rsidRDefault="00FE773E" w:rsidP="000443F3">
      <w:pPr>
        <w:pStyle w:val="a9"/>
        <w:rPr>
          <w:rtl/>
        </w:rPr>
      </w:pPr>
      <w:r w:rsidRPr="000443F3">
        <w:footnoteRef/>
      </w:r>
      <w:r>
        <w:rPr>
          <w:rtl/>
        </w:rPr>
        <w:t xml:space="preserve"> </w:t>
      </w:r>
      <w:r>
        <w:rPr>
          <w:rtl/>
        </w:rPr>
        <w:tab/>
      </w:r>
      <w:r>
        <w:rPr>
          <w:rFonts w:hint="cs"/>
          <w:rtl/>
        </w:rPr>
        <w:t>באתר בעברית ההודעות הללו נמצאות תחת "</w:t>
      </w:r>
      <w:hyperlink r:id="rId10" w:anchor="k=" w:history="1">
        <w:r w:rsidRPr="00825C14">
          <w:rPr>
            <w:rStyle w:val="Hyperlink"/>
            <w:rFonts w:hint="cs"/>
            <w:rtl/>
          </w:rPr>
          <w:t>הודעות הדוברות</w:t>
        </w:r>
      </w:hyperlink>
      <w:r>
        <w:rPr>
          <w:rFonts w:hint="cs"/>
          <w:rtl/>
        </w:rPr>
        <w:t xml:space="preserve">" </w:t>
      </w:r>
      <w:r w:rsidR="00055C09">
        <w:rPr>
          <w:rFonts w:hint="cs"/>
          <w:rtl/>
        </w:rPr>
        <w:t>ואחת ההודעות</w:t>
      </w:r>
      <w:r>
        <w:rPr>
          <w:rFonts w:hint="cs"/>
          <w:rtl/>
        </w:rPr>
        <w:t xml:space="preserve"> נמצאת גם ב"</w:t>
      </w:r>
      <w:hyperlink r:id="rId11" w:history="1">
        <w:r w:rsidRPr="00825C14">
          <w:rPr>
            <w:rStyle w:val="Hyperlink"/>
            <w:rFonts w:hint="cs"/>
            <w:rtl/>
          </w:rPr>
          <w:t>אזהרות בנושא מזון</w:t>
        </w:r>
      </w:hyperlink>
      <w:r>
        <w:rPr>
          <w:rFonts w:hint="cs"/>
          <w:rtl/>
        </w:rPr>
        <w:t>" ("הודעות דובר בנושא מזון").</w:t>
      </w:r>
    </w:p>
  </w:footnote>
  <w:footnote w:id="71">
    <w:p w14:paraId="29980E0D" w14:textId="77777777" w:rsidR="00FE773E" w:rsidRPr="009D3FAF" w:rsidRDefault="00FE773E" w:rsidP="000443F3">
      <w:pPr>
        <w:pStyle w:val="a9"/>
      </w:pPr>
      <w:r w:rsidRPr="000443F3">
        <w:footnoteRef/>
      </w:r>
      <w:r>
        <w:rPr>
          <w:rtl/>
        </w:rPr>
        <w:t xml:space="preserve"> </w:t>
      </w:r>
      <w:r>
        <w:rPr>
          <w:rtl/>
        </w:rPr>
        <w:tab/>
      </w:r>
      <w:r w:rsidRPr="00C64DAB">
        <w:rPr>
          <w:rtl/>
        </w:rPr>
        <w:t>באתר ב</w:t>
      </w:r>
      <w:r>
        <w:rPr>
          <w:rFonts w:hint="cs"/>
          <w:rtl/>
        </w:rPr>
        <w:t>אנגל</w:t>
      </w:r>
      <w:r w:rsidRPr="00C64DAB">
        <w:rPr>
          <w:rtl/>
        </w:rPr>
        <w:t xml:space="preserve">ית ניתן למצוא את ההודעות הללו </w:t>
      </w:r>
      <w:r>
        <w:rPr>
          <w:rFonts w:hint="cs"/>
          <w:rtl/>
        </w:rPr>
        <w:t xml:space="preserve">רק </w:t>
      </w:r>
      <w:r w:rsidRPr="00C64DAB">
        <w:rPr>
          <w:rtl/>
        </w:rPr>
        <w:t>ב"</w:t>
      </w:r>
      <w:hyperlink r:id="rId12" w:history="1">
        <w:r w:rsidRPr="00D52879">
          <w:rPr>
            <w:rStyle w:val="Hyperlink"/>
            <w:rtl/>
          </w:rPr>
          <w:t>הודעות הדוברות</w:t>
        </w:r>
      </w:hyperlink>
      <w:r w:rsidRPr="00C64DAB">
        <w:rPr>
          <w:rtl/>
        </w:rPr>
        <w:t>"</w:t>
      </w:r>
      <w:r>
        <w:rPr>
          <w:rFonts w:hint="cs"/>
          <w:rtl/>
        </w:rPr>
        <w:t xml:space="preserve"> ולא </w:t>
      </w:r>
      <w:r w:rsidRPr="00C64DAB">
        <w:rPr>
          <w:rtl/>
        </w:rPr>
        <w:t>בדף "</w:t>
      </w:r>
      <w:hyperlink r:id="rId13" w:history="1">
        <w:r w:rsidRPr="00C64DAB">
          <w:rPr>
            <w:rStyle w:val="Hyperlink"/>
            <w:rtl/>
          </w:rPr>
          <w:t>אזהרות בנושא מזון</w:t>
        </w:r>
      </w:hyperlink>
      <w:r w:rsidRPr="00C64DAB">
        <w:rPr>
          <w:rtl/>
        </w:rPr>
        <w:t>".</w:t>
      </w:r>
    </w:p>
  </w:footnote>
  <w:footnote w:id="72">
    <w:p w14:paraId="495FD4B3" w14:textId="77777777" w:rsidR="00FE773E" w:rsidRDefault="00FE773E" w:rsidP="000443F3">
      <w:pPr>
        <w:pStyle w:val="a9"/>
        <w:rPr>
          <w:rtl/>
        </w:rPr>
      </w:pPr>
      <w:r w:rsidRPr="000443F3">
        <w:footnoteRef/>
      </w:r>
      <w:r w:rsidRPr="000443F3">
        <w:rPr>
          <w:rtl/>
        </w:rPr>
        <w:t xml:space="preserve"> </w:t>
      </w:r>
      <w:r w:rsidRPr="000443F3">
        <w:rPr>
          <w:rtl/>
        </w:rPr>
        <w:tab/>
      </w:r>
      <w:r w:rsidRPr="000443F3">
        <w:rPr>
          <w:rFonts w:hint="cs"/>
          <w:rtl/>
        </w:rPr>
        <w:t>באתר</w:t>
      </w:r>
      <w:r>
        <w:rPr>
          <w:rFonts w:hint="cs"/>
          <w:rtl/>
        </w:rPr>
        <w:t xml:space="preserve"> בערבית ההודעה נמצאת רק ב"</w:t>
      </w:r>
      <w:hyperlink r:id="rId14" w:history="1">
        <w:r w:rsidRPr="00D52879">
          <w:rPr>
            <w:rStyle w:val="Hyperlink"/>
            <w:rFonts w:hint="cs"/>
            <w:rtl/>
          </w:rPr>
          <w:t>הודעות הדוברות</w:t>
        </w:r>
      </w:hyperlink>
      <w:r>
        <w:rPr>
          <w:rFonts w:hint="cs"/>
          <w:rtl/>
        </w:rPr>
        <w:t>" ולא בדף "</w:t>
      </w:r>
      <w:hyperlink r:id="rId15" w:history="1">
        <w:r w:rsidRPr="00C64DAB">
          <w:rPr>
            <w:rStyle w:val="Hyperlink"/>
            <w:rFonts w:hint="cs"/>
            <w:rtl/>
          </w:rPr>
          <w:t>אזהרות בנושא מזון</w:t>
        </w:r>
      </w:hyperlink>
      <w:r>
        <w:rPr>
          <w:rFonts w:hint="cs"/>
          <w:rtl/>
        </w:rPr>
        <w:t>".</w:t>
      </w:r>
    </w:p>
  </w:footnote>
  <w:footnote w:id="73">
    <w:p w14:paraId="7C6FB7E8" w14:textId="6AC2A120" w:rsidR="00FE773E" w:rsidRPr="00636BD3"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חוק המזון, פרק י': עונשין (סעיפים 25</w:t>
      </w:r>
      <w:r w:rsidR="00033462">
        <w:rPr>
          <w:rFonts w:hint="cs"/>
          <w:rtl/>
        </w:rPr>
        <w:t>6</w:t>
      </w:r>
      <w:r w:rsidR="00AA442D">
        <w:rPr>
          <w:rFonts w:hint="cs"/>
          <w:rtl/>
        </w:rPr>
        <w:t xml:space="preserve"> </w:t>
      </w:r>
      <w:r w:rsidRPr="00636BD3">
        <w:rPr>
          <w:rFonts w:hint="cs"/>
          <w:rtl/>
        </w:rPr>
        <w:t>-</w:t>
      </w:r>
      <w:r w:rsidR="00D67AE5">
        <w:rPr>
          <w:rFonts w:hint="cs"/>
          <w:rtl/>
        </w:rPr>
        <w:t xml:space="preserve"> </w:t>
      </w:r>
      <w:r w:rsidRPr="00636BD3">
        <w:rPr>
          <w:rFonts w:hint="cs"/>
          <w:rtl/>
        </w:rPr>
        <w:t>25</w:t>
      </w:r>
      <w:r w:rsidR="00241243">
        <w:rPr>
          <w:rFonts w:hint="cs"/>
          <w:rtl/>
        </w:rPr>
        <w:t>9</w:t>
      </w:r>
      <w:r w:rsidRPr="00636BD3">
        <w:rPr>
          <w:rFonts w:hint="cs"/>
          <w:rtl/>
        </w:rPr>
        <w:t>).</w:t>
      </w:r>
    </w:p>
  </w:footnote>
  <w:footnote w:id="74">
    <w:p w14:paraId="64EF3A29" w14:textId="77777777" w:rsidR="00FE773E"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חוק המזון, פרק י"</w:t>
      </w:r>
      <w:r>
        <w:rPr>
          <w:rFonts w:hint="cs"/>
          <w:rtl/>
        </w:rPr>
        <w:t>א: אכיפה מינהלית (סעיפים 260 - 289).</w:t>
      </w:r>
    </w:p>
  </w:footnote>
  <w:footnote w:id="75">
    <w:p w14:paraId="489732E7" w14:textId="77777777" w:rsidR="00FE773E" w:rsidRPr="00636BD3"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סנקציות מינהליות כוללות עיצומים כספיים המוטלים בהליך מינהלי ולא בהליך פלילי, וכן התראות מינהליות שלפיהן על מפר הוראה מהוראות חוק המזון להפסיק את ההפרה, כשלב מקדים לפני הטלת עיצום.</w:t>
      </w:r>
    </w:p>
  </w:footnote>
  <w:footnote w:id="76">
    <w:p w14:paraId="6B8892FE" w14:textId="77777777" w:rsidR="00FE773E" w:rsidRPr="00636BD3"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ההצעה לחוק המזון הוגשה כפרק ז' בהצעת חוק התוכנית הכלכלית (תיקוני חקיקה ליישום המדיניות הכלכלית לשנות התקציב 2015 ו-2016), התשע"ה-2015. ההצעה פורסמה בהצעות חוק הממשלה 951, 31.8.15.</w:t>
      </w:r>
    </w:p>
  </w:footnote>
  <w:footnote w:id="77">
    <w:p w14:paraId="717C1A9F" w14:textId="77777777" w:rsidR="00FE773E" w:rsidRPr="00636BD3"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חוק המזון, פרק י"א: אכיפה מינהלית, סעיף 287.</w:t>
      </w:r>
    </w:p>
  </w:footnote>
  <w:footnote w:id="78">
    <w:p w14:paraId="41164BCF" w14:textId="77777777" w:rsidR="00FE773E" w:rsidRPr="00636BD3" w:rsidRDefault="00FE773E" w:rsidP="00636BD3">
      <w:pPr>
        <w:pStyle w:val="a9"/>
      </w:pPr>
      <w:r w:rsidRPr="00636BD3">
        <w:rPr>
          <w:rStyle w:val="FootnoteReference"/>
          <w:vertAlign w:val="baseline"/>
        </w:rPr>
        <w:footnoteRef/>
      </w:r>
      <w:r w:rsidRPr="00636BD3">
        <w:rPr>
          <w:rtl/>
        </w:rPr>
        <w:t xml:space="preserve"> </w:t>
      </w:r>
      <w:r w:rsidRPr="00636BD3">
        <w:rPr>
          <w:rtl/>
        </w:rPr>
        <w:tab/>
      </w:r>
      <w:r w:rsidRPr="00636BD3">
        <w:rPr>
          <w:rFonts w:hint="cs"/>
          <w:rtl/>
        </w:rPr>
        <w:t>מבקר המדינה</w:t>
      </w:r>
      <w:r>
        <w:rPr>
          <w:rFonts w:hint="cs"/>
          <w:rtl/>
        </w:rPr>
        <w:t xml:space="preserve">, </w:t>
      </w:r>
      <w:r w:rsidRPr="006311C9">
        <w:rPr>
          <w:b/>
          <w:bCs/>
          <w:rtl/>
        </w:rPr>
        <w:t>דוח ביקורת על</w:t>
      </w:r>
      <w:r w:rsidRPr="006311C9">
        <w:rPr>
          <w:rFonts w:hint="cs"/>
          <w:b/>
          <w:bCs/>
          <w:rtl/>
        </w:rPr>
        <w:t xml:space="preserve"> </w:t>
      </w:r>
      <w:r w:rsidRPr="006311C9">
        <w:rPr>
          <w:b/>
          <w:bCs/>
          <w:rtl/>
        </w:rPr>
        <w:t>הטלת כופר בגין</w:t>
      </w:r>
      <w:r w:rsidRPr="006311C9">
        <w:rPr>
          <w:rFonts w:hint="cs"/>
          <w:b/>
          <w:bCs/>
          <w:rtl/>
        </w:rPr>
        <w:t xml:space="preserve"> </w:t>
      </w:r>
      <w:r w:rsidRPr="006311C9">
        <w:rPr>
          <w:b/>
          <w:bCs/>
          <w:rtl/>
        </w:rPr>
        <w:t>עבירות מס הכנסה</w:t>
      </w:r>
      <w:r>
        <w:rPr>
          <w:rFonts w:hint="cs"/>
          <w:rtl/>
        </w:rPr>
        <w:t xml:space="preserve">, התשס"ו-2006, עמ' 5; כן, ראו והשוו: עע"מ 398/07 </w:t>
      </w:r>
      <w:r w:rsidRPr="00450602">
        <w:rPr>
          <w:b/>
          <w:bCs/>
          <w:rtl/>
        </w:rPr>
        <w:t>התנועה לחופש המידע נ' מדינת ישראל - רשות המיסים</w:t>
      </w:r>
      <w:r w:rsidRPr="00481A69">
        <w:rPr>
          <w:rFonts w:hint="cs"/>
          <w:rtl/>
        </w:rPr>
        <w:t xml:space="preserve">, </w:t>
      </w:r>
      <w:r w:rsidRPr="00636BD3">
        <w:rPr>
          <w:rFonts w:hint="cs"/>
          <w:rtl/>
        </w:rPr>
        <w:t xml:space="preserve">פס' 50 </w:t>
      </w:r>
      <w:r w:rsidRPr="00636BD3">
        <w:rPr>
          <w:rtl/>
        </w:rPr>
        <w:t>לפסק דינה של ה</w:t>
      </w:r>
      <w:r w:rsidRPr="00636BD3">
        <w:rPr>
          <w:rFonts w:hint="cs"/>
          <w:rtl/>
        </w:rPr>
        <w:t xml:space="preserve">שופטת ארבל, פ"ד </w:t>
      </w:r>
      <w:r w:rsidRPr="00636BD3">
        <w:rPr>
          <w:rtl/>
        </w:rPr>
        <w:t>סג (1) 284</w:t>
      </w:r>
      <w:r w:rsidRPr="00636BD3">
        <w:rPr>
          <w:rFonts w:hint="cs"/>
          <w:rtl/>
        </w:rPr>
        <w:t xml:space="preserve"> (2008).</w:t>
      </w:r>
    </w:p>
  </w:footnote>
  <w:footnote w:id="79">
    <w:p w14:paraId="0F671C65" w14:textId="77777777" w:rsidR="00FE773E" w:rsidRPr="00636BD3" w:rsidRDefault="00FE773E" w:rsidP="00636BD3">
      <w:pPr>
        <w:pStyle w:val="a9"/>
        <w:rPr>
          <w:rtl/>
        </w:rPr>
      </w:pPr>
      <w:r w:rsidRPr="00636BD3">
        <w:rPr>
          <w:rStyle w:val="FootnoteReference"/>
          <w:vertAlign w:val="baseline"/>
        </w:rPr>
        <w:footnoteRef/>
      </w:r>
      <w:r w:rsidRPr="00636BD3">
        <w:rPr>
          <w:rtl/>
        </w:rPr>
        <w:t xml:space="preserve"> </w:t>
      </w:r>
      <w:r w:rsidRPr="00636BD3">
        <w:rPr>
          <w:rtl/>
        </w:rPr>
        <w:tab/>
      </w:r>
      <w:r w:rsidRPr="00636BD3">
        <w:rPr>
          <w:rFonts w:hint="cs"/>
          <w:rtl/>
        </w:rPr>
        <w:t>אם מחזור המכירות הוא עד 100 מלש"ח הסכום הבסיסי הוא 20,000 ש"ח. אם מחזור המכירות הוא מעל 100 מלש"ח הסכום הבסיסי הוא 40,000 ש"ח.</w:t>
      </w:r>
    </w:p>
  </w:footnote>
  <w:footnote w:id="80">
    <w:p w14:paraId="01B8FA27" w14:textId="77777777" w:rsidR="00FE773E" w:rsidRDefault="00FE773E" w:rsidP="00636BD3">
      <w:pPr>
        <w:pStyle w:val="a9"/>
      </w:pPr>
      <w:r w:rsidRPr="00636BD3">
        <w:rPr>
          <w:rStyle w:val="FootnoteReference"/>
          <w:vertAlign w:val="baseline"/>
        </w:rPr>
        <w:footnoteRef/>
      </w:r>
      <w:r w:rsidRPr="00636BD3">
        <w:rPr>
          <w:rtl/>
        </w:rPr>
        <w:t xml:space="preserve"> </w:t>
      </w:r>
      <w:r w:rsidRPr="00636BD3">
        <w:rPr>
          <w:rtl/>
        </w:rPr>
        <w:tab/>
      </w:r>
      <w:r w:rsidRPr="00636BD3">
        <w:rPr>
          <w:rFonts w:hint="cs"/>
          <w:rtl/>
        </w:rPr>
        <w:t>משרד</w:t>
      </w:r>
      <w:r>
        <w:rPr>
          <w:rFonts w:hint="cs"/>
          <w:rtl/>
        </w:rPr>
        <w:t xml:space="preserve"> המשפטים, </w:t>
      </w:r>
      <w:r w:rsidRPr="003925B2">
        <w:rPr>
          <w:rFonts w:hint="cs"/>
          <w:b/>
          <w:bCs/>
          <w:rtl/>
        </w:rPr>
        <w:t>עיגון אכיפה חלופית בחקיקה - עקרונות מנחים</w:t>
      </w:r>
      <w:r>
        <w:rPr>
          <w:rFonts w:hint="cs"/>
          <w:rtl/>
        </w:rPr>
        <w:t>, 2018, עמ' 22.</w:t>
      </w:r>
    </w:p>
  </w:footnote>
  <w:footnote w:id="81">
    <w:p w14:paraId="30616B22" w14:textId="77777777" w:rsidR="00FE773E" w:rsidRPr="00051AE4" w:rsidRDefault="00FE773E" w:rsidP="00051AE4">
      <w:pPr>
        <w:pStyle w:val="a9"/>
        <w:rPr>
          <w:rtl/>
        </w:rPr>
      </w:pPr>
      <w:r w:rsidRPr="00051AE4">
        <w:rPr>
          <w:rStyle w:val="FootnoteReference"/>
          <w:vertAlign w:val="baseline"/>
        </w:rPr>
        <w:footnoteRef/>
      </w:r>
      <w:r w:rsidRPr="00051AE4">
        <w:rPr>
          <w:rtl/>
        </w:rPr>
        <w:t xml:space="preserve"> </w:t>
      </w:r>
      <w:r w:rsidRPr="00051AE4">
        <w:rPr>
          <w:rtl/>
        </w:rPr>
        <w:tab/>
      </w:r>
      <w:r w:rsidRPr="00051AE4">
        <w:rPr>
          <w:rFonts w:hint="cs"/>
          <w:rtl/>
        </w:rPr>
        <w:t>סעיף 2, הגדרות, הגדרת לשכת בריאות מחוזית.</w:t>
      </w:r>
    </w:p>
  </w:footnote>
  <w:footnote w:id="82">
    <w:p w14:paraId="2457BD57" w14:textId="77777777" w:rsidR="00FE773E" w:rsidRPr="00051AE4" w:rsidRDefault="00FE773E" w:rsidP="00051AE4">
      <w:pPr>
        <w:pStyle w:val="a9"/>
      </w:pPr>
      <w:r w:rsidRPr="00051AE4">
        <w:rPr>
          <w:rStyle w:val="FootnoteReference"/>
          <w:vertAlign w:val="baseline"/>
        </w:rPr>
        <w:footnoteRef/>
      </w:r>
      <w:r w:rsidRPr="00051AE4">
        <w:rPr>
          <w:rtl/>
        </w:rPr>
        <w:t xml:space="preserve"> </w:t>
      </w:r>
      <w:r w:rsidRPr="00051AE4">
        <w:rPr>
          <w:rtl/>
        </w:rPr>
        <w:tab/>
      </w:r>
      <w:r w:rsidRPr="00051AE4">
        <w:rPr>
          <w:rFonts w:hint="cs"/>
          <w:rtl/>
        </w:rPr>
        <w:t>אשקלון, דרום, חיפה וצפון.</w:t>
      </w:r>
    </w:p>
  </w:footnote>
  <w:footnote w:id="83">
    <w:p w14:paraId="55076FBF" w14:textId="77777777" w:rsidR="00FE773E" w:rsidRPr="00051AE4" w:rsidRDefault="00FE773E" w:rsidP="00051AE4">
      <w:pPr>
        <w:pStyle w:val="a9"/>
      </w:pPr>
      <w:r w:rsidRPr="00051AE4">
        <w:rPr>
          <w:rStyle w:val="FootnoteReference"/>
          <w:vertAlign w:val="baseline"/>
        </w:rPr>
        <w:footnoteRef/>
      </w:r>
      <w:r w:rsidRPr="00051AE4">
        <w:rPr>
          <w:rtl/>
        </w:rPr>
        <w:t xml:space="preserve"> </w:t>
      </w:r>
      <w:r w:rsidRPr="00051AE4">
        <w:rPr>
          <w:rtl/>
        </w:rPr>
        <w:tab/>
      </w:r>
      <w:r w:rsidRPr="00051AE4">
        <w:rPr>
          <w:rFonts w:hint="cs"/>
          <w:rtl/>
        </w:rPr>
        <w:t>סיכום הדיון לא עסק במפורש בתחום המזון אלא בעבירות רלוונטיות למשרד הבריאות לפי חוק</w:t>
      </w:r>
      <w:r w:rsidRPr="00051AE4">
        <w:rPr>
          <w:rtl/>
        </w:rPr>
        <w:t xml:space="preserve"> הפיקוח על מצרכים ושירותים, התשי"ח-1957</w:t>
      </w:r>
      <w:r w:rsidRPr="00051AE4">
        <w:rPr>
          <w:rFonts w:hint="cs"/>
          <w:rtl/>
        </w:rPr>
        <w:t xml:space="preserve"> ועבירות לפי חוק רישוי עסקים, התשכ"ח-1968.</w:t>
      </w:r>
    </w:p>
  </w:footnote>
  <w:footnote w:id="84">
    <w:p w14:paraId="1956D49F" w14:textId="77777777" w:rsidR="00FE773E" w:rsidRDefault="00FE773E" w:rsidP="00051AE4">
      <w:pPr>
        <w:pStyle w:val="a9"/>
        <w:rPr>
          <w:rtl/>
        </w:rPr>
      </w:pPr>
      <w:r w:rsidRPr="00051AE4">
        <w:rPr>
          <w:rStyle w:val="FootnoteReference"/>
          <w:vertAlign w:val="baseline"/>
        </w:rPr>
        <w:footnoteRef/>
      </w:r>
      <w:r w:rsidRPr="00051AE4">
        <w:rPr>
          <w:rtl/>
        </w:rPr>
        <w:t xml:space="preserve"> </w:t>
      </w:r>
      <w:r w:rsidRPr="00051AE4">
        <w:rPr>
          <w:rtl/>
        </w:rPr>
        <w:tab/>
      </w:r>
      <w:r w:rsidRPr="00051AE4">
        <w:rPr>
          <w:rFonts w:hint="cs"/>
          <w:rtl/>
        </w:rPr>
        <w:t xml:space="preserve">על פי נתוני שירות המזון הארצי, </w:t>
      </w:r>
      <w:r w:rsidRPr="00051AE4">
        <w:rPr>
          <w:rtl/>
        </w:rPr>
        <w:t>במחוזות ירושלים, מרכז ותל אביב</w:t>
      </w:r>
      <w:r w:rsidRPr="00051AE4">
        <w:rPr>
          <w:rFonts w:hint="cs"/>
          <w:rtl/>
        </w:rPr>
        <w:t xml:space="preserve"> פועלים כ-1,600 יצרני מזון מתוך כ-3,500 יצרני מזון</w:t>
      </w:r>
      <w:r>
        <w:rPr>
          <w:rFonts w:hint="cs"/>
          <w:rtl/>
        </w:rPr>
        <w:t xml:space="preserve"> הפועלים בכל רחבי הארץ.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A66506" w:rsidRDefault="00A66506"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A66506" w:rsidRPr="001526AC" w:rsidRDefault="00A66506"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A66506" w:rsidRPr="00D15500" w:rsidRDefault="00A66506"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A66506" w:rsidRPr="005B4811" w:rsidRDefault="00A6650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A66506" w:rsidRPr="005B4811" w:rsidRDefault="00A6650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A66506" w:rsidRPr="005B4811" w:rsidRDefault="00A6650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A66506" w:rsidRPr="005B4811" w:rsidRDefault="00A6650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DA7"/>
    <w:multiLevelType w:val="hybridMultilevel"/>
    <w:tmpl w:val="C9682AF4"/>
    <w:lvl w:ilvl="0" w:tplc="28408786">
      <w:start w:val="1"/>
      <w:numFmt w:val="hebrew1"/>
      <w:lvlText w:val="%1."/>
      <w:lvlJc w:val="left"/>
      <w:pPr>
        <w:ind w:left="720" w:hanging="360"/>
      </w:pPr>
      <w:rPr>
        <w:rFonts w:eastAsiaTheme="maj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F799B"/>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5F37D36"/>
    <w:multiLevelType w:val="hybridMultilevel"/>
    <w:tmpl w:val="6B8E9F8E"/>
    <w:lvl w:ilvl="0" w:tplc="49A2550A">
      <w:start w:val="1"/>
      <w:numFmt w:val="hebrew1"/>
      <w:lvlText w:val="%1."/>
      <w:lvlJc w:val="left"/>
      <w:pPr>
        <w:ind w:left="720" w:hanging="360"/>
      </w:pPr>
      <w:rPr>
        <w:rFonts w:hint="default"/>
      </w:rPr>
    </w:lvl>
    <w:lvl w:ilvl="1" w:tplc="BADC0A0E" w:tentative="1">
      <w:start w:val="1"/>
      <w:numFmt w:val="lowerLetter"/>
      <w:lvlText w:val="%2."/>
      <w:lvlJc w:val="left"/>
      <w:pPr>
        <w:ind w:left="1440" w:hanging="360"/>
      </w:pPr>
    </w:lvl>
    <w:lvl w:ilvl="2" w:tplc="00286428" w:tentative="1">
      <w:start w:val="1"/>
      <w:numFmt w:val="lowerRoman"/>
      <w:lvlText w:val="%3."/>
      <w:lvlJc w:val="right"/>
      <w:pPr>
        <w:ind w:left="2160" w:hanging="180"/>
      </w:pPr>
    </w:lvl>
    <w:lvl w:ilvl="3" w:tplc="B1CEB4F2" w:tentative="1">
      <w:start w:val="1"/>
      <w:numFmt w:val="decimal"/>
      <w:lvlText w:val="%4."/>
      <w:lvlJc w:val="left"/>
      <w:pPr>
        <w:ind w:left="2880" w:hanging="360"/>
      </w:pPr>
    </w:lvl>
    <w:lvl w:ilvl="4" w:tplc="55308A44" w:tentative="1">
      <w:start w:val="1"/>
      <w:numFmt w:val="lowerLetter"/>
      <w:lvlText w:val="%5."/>
      <w:lvlJc w:val="left"/>
      <w:pPr>
        <w:ind w:left="3600" w:hanging="360"/>
      </w:pPr>
    </w:lvl>
    <w:lvl w:ilvl="5" w:tplc="B32067A2" w:tentative="1">
      <w:start w:val="1"/>
      <w:numFmt w:val="lowerRoman"/>
      <w:lvlText w:val="%6."/>
      <w:lvlJc w:val="right"/>
      <w:pPr>
        <w:ind w:left="4320" w:hanging="180"/>
      </w:pPr>
    </w:lvl>
    <w:lvl w:ilvl="6" w:tplc="48B4B144" w:tentative="1">
      <w:start w:val="1"/>
      <w:numFmt w:val="decimal"/>
      <w:lvlText w:val="%7."/>
      <w:lvlJc w:val="left"/>
      <w:pPr>
        <w:ind w:left="5040" w:hanging="360"/>
      </w:pPr>
    </w:lvl>
    <w:lvl w:ilvl="7" w:tplc="09869B16" w:tentative="1">
      <w:start w:val="1"/>
      <w:numFmt w:val="lowerLetter"/>
      <w:lvlText w:val="%8."/>
      <w:lvlJc w:val="left"/>
      <w:pPr>
        <w:ind w:left="5760" w:hanging="360"/>
      </w:pPr>
    </w:lvl>
    <w:lvl w:ilvl="8" w:tplc="09B496F2" w:tentative="1">
      <w:start w:val="1"/>
      <w:numFmt w:val="lowerRoman"/>
      <w:lvlText w:val="%9."/>
      <w:lvlJc w:val="right"/>
      <w:pPr>
        <w:ind w:left="6480" w:hanging="180"/>
      </w:pPr>
    </w:lvl>
  </w:abstractNum>
  <w:abstractNum w:abstractNumId="3"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A311C16"/>
    <w:multiLevelType w:val="hybridMultilevel"/>
    <w:tmpl w:val="B8F6683E"/>
    <w:lvl w:ilvl="0" w:tplc="774AE9C6">
      <w:start w:val="1"/>
      <w:numFmt w:val="decimal"/>
      <w:lvlText w:val="%1."/>
      <w:lvlJc w:val="left"/>
      <w:pPr>
        <w:ind w:left="720" w:hanging="360"/>
      </w:pPr>
      <w:rPr>
        <w:rFonts w:hint="default"/>
        <w:sz w:val="24"/>
      </w:rPr>
    </w:lvl>
    <w:lvl w:ilvl="1" w:tplc="CD4A4290" w:tentative="1">
      <w:start w:val="1"/>
      <w:numFmt w:val="lowerLetter"/>
      <w:lvlText w:val="%2."/>
      <w:lvlJc w:val="left"/>
      <w:pPr>
        <w:ind w:left="1440" w:hanging="360"/>
      </w:pPr>
    </w:lvl>
    <w:lvl w:ilvl="2" w:tplc="0C20996E" w:tentative="1">
      <w:start w:val="1"/>
      <w:numFmt w:val="lowerRoman"/>
      <w:lvlText w:val="%3."/>
      <w:lvlJc w:val="right"/>
      <w:pPr>
        <w:ind w:left="2160" w:hanging="180"/>
      </w:pPr>
    </w:lvl>
    <w:lvl w:ilvl="3" w:tplc="B8E24BCE" w:tentative="1">
      <w:start w:val="1"/>
      <w:numFmt w:val="decimal"/>
      <w:lvlText w:val="%4."/>
      <w:lvlJc w:val="left"/>
      <w:pPr>
        <w:ind w:left="2880" w:hanging="360"/>
      </w:pPr>
    </w:lvl>
    <w:lvl w:ilvl="4" w:tplc="6BD42C42" w:tentative="1">
      <w:start w:val="1"/>
      <w:numFmt w:val="lowerLetter"/>
      <w:lvlText w:val="%5."/>
      <w:lvlJc w:val="left"/>
      <w:pPr>
        <w:ind w:left="3600" w:hanging="360"/>
      </w:pPr>
    </w:lvl>
    <w:lvl w:ilvl="5" w:tplc="2CD0962C" w:tentative="1">
      <w:start w:val="1"/>
      <w:numFmt w:val="lowerRoman"/>
      <w:lvlText w:val="%6."/>
      <w:lvlJc w:val="right"/>
      <w:pPr>
        <w:ind w:left="4320" w:hanging="180"/>
      </w:pPr>
    </w:lvl>
    <w:lvl w:ilvl="6" w:tplc="9E302522" w:tentative="1">
      <w:start w:val="1"/>
      <w:numFmt w:val="decimal"/>
      <w:lvlText w:val="%7."/>
      <w:lvlJc w:val="left"/>
      <w:pPr>
        <w:ind w:left="5040" w:hanging="360"/>
      </w:pPr>
    </w:lvl>
    <w:lvl w:ilvl="7" w:tplc="D520D702" w:tentative="1">
      <w:start w:val="1"/>
      <w:numFmt w:val="lowerLetter"/>
      <w:lvlText w:val="%8."/>
      <w:lvlJc w:val="left"/>
      <w:pPr>
        <w:ind w:left="5760" w:hanging="360"/>
      </w:pPr>
    </w:lvl>
    <w:lvl w:ilvl="8" w:tplc="E78C7B1A" w:tentative="1">
      <w:start w:val="1"/>
      <w:numFmt w:val="lowerRoman"/>
      <w:lvlText w:val="%9."/>
      <w:lvlJc w:val="right"/>
      <w:pPr>
        <w:ind w:left="6480" w:hanging="180"/>
      </w:pPr>
    </w:lvl>
  </w:abstractNum>
  <w:abstractNum w:abstractNumId="5" w15:restartNumberingAfterBreak="0">
    <w:nsid w:val="0C704550"/>
    <w:multiLevelType w:val="hybridMultilevel"/>
    <w:tmpl w:val="D9B0B852"/>
    <w:lvl w:ilvl="0" w:tplc="839C56EE">
      <w:start w:val="1"/>
      <w:numFmt w:val="decimal"/>
      <w:lvlText w:val="%1."/>
      <w:lvlJc w:val="left"/>
      <w:pPr>
        <w:ind w:left="720" w:hanging="360"/>
      </w:pPr>
      <w:rPr>
        <w:rFonts w:eastAsia="Times New Roman" w:hint="default"/>
        <w:color w:val="000000"/>
      </w:rPr>
    </w:lvl>
    <w:lvl w:ilvl="1" w:tplc="62CEE184" w:tentative="1">
      <w:start w:val="1"/>
      <w:numFmt w:val="lowerLetter"/>
      <w:lvlText w:val="%2."/>
      <w:lvlJc w:val="left"/>
      <w:pPr>
        <w:ind w:left="1440" w:hanging="360"/>
      </w:pPr>
    </w:lvl>
    <w:lvl w:ilvl="2" w:tplc="13BC6806" w:tentative="1">
      <w:start w:val="1"/>
      <w:numFmt w:val="lowerRoman"/>
      <w:lvlText w:val="%3."/>
      <w:lvlJc w:val="right"/>
      <w:pPr>
        <w:ind w:left="2160" w:hanging="180"/>
      </w:pPr>
    </w:lvl>
    <w:lvl w:ilvl="3" w:tplc="3C9A73F8" w:tentative="1">
      <w:start w:val="1"/>
      <w:numFmt w:val="decimal"/>
      <w:lvlText w:val="%4."/>
      <w:lvlJc w:val="left"/>
      <w:pPr>
        <w:ind w:left="2880" w:hanging="360"/>
      </w:pPr>
    </w:lvl>
    <w:lvl w:ilvl="4" w:tplc="86EECB6E" w:tentative="1">
      <w:start w:val="1"/>
      <w:numFmt w:val="lowerLetter"/>
      <w:lvlText w:val="%5."/>
      <w:lvlJc w:val="left"/>
      <w:pPr>
        <w:ind w:left="3600" w:hanging="360"/>
      </w:pPr>
    </w:lvl>
    <w:lvl w:ilvl="5" w:tplc="F8FEC40E" w:tentative="1">
      <w:start w:val="1"/>
      <w:numFmt w:val="lowerRoman"/>
      <w:lvlText w:val="%6."/>
      <w:lvlJc w:val="right"/>
      <w:pPr>
        <w:ind w:left="4320" w:hanging="180"/>
      </w:pPr>
    </w:lvl>
    <w:lvl w:ilvl="6" w:tplc="EB5CB9DC" w:tentative="1">
      <w:start w:val="1"/>
      <w:numFmt w:val="decimal"/>
      <w:lvlText w:val="%7."/>
      <w:lvlJc w:val="left"/>
      <w:pPr>
        <w:ind w:left="5040" w:hanging="360"/>
      </w:pPr>
    </w:lvl>
    <w:lvl w:ilvl="7" w:tplc="CD641D42" w:tentative="1">
      <w:start w:val="1"/>
      <w:numFmt w:val="lowerLetter"/>
      <w:lvlText w:val="%8."/>
      <w:lvlJc w:val="left"/>
      <w:pPr>
        <w:ind w:left="5760" w:hanging="360"/>
      </w:pPr>
    </w:lvl>
    <w:lvl w:ilvl="8" w:tplc="D318E1AC" w:tentative="1">
      <w:start w:val="1"/>
      <w:numFmt w:val="lowerRoman"/>
      <w:lvlText w:val="%9."/>
      <w:lvlJc w:val="right"/>
      <w:pPr>
        <w:ind w:left="6480" w:hanging="180"/>
      </w:pPr>
    </w:lvl>
  </w:abstractNum>
  <w:abstractNum w:abstractNumId="6" w15:restartNumberingAfterBreak="0">
    <w:nsid w:val="0D8C5CA1"/>
    <w:multiLevelType w:val="hybridMultilevel"/>
    <w:tmpl w:val="C5B07BCE"/>
    <w:lvl w:ilvl="0" w:tplc="B636C658">
      <w:start w:val="1"/>
      <w:numFmt w:val="decimal"/>
      <w:lvlText w:val="%1."/>
      <w:lvlJc w:val="left"/>
      <w:pPr>
        <w:ind w:left="720" w:hanging="360"/>
      </w:pPr>
    </w:lvl>
    <w:lvl w:ilvl="1" w:tplc="9B4ADC6C">
      <w:start w:val="1"/>
      <w:numFmt w:val="lowerLetter"/>
      <w:lvlText w:val="%2."/>
      <w:lvlJc w:val="left"/>
      <w:pPr>
        <w:ind w:left="1440" w:hanging="360"/>
      </w:pPr>
    </w:lvl>
    <w:lvl w:ilvl="2" w:tplc="C3A2ACBA">
      <w:start w:val="1"/>
      <w:numFmt w:val="lowerRoman"/>
      <w:lvlText w:val="%3."/>
      <w:lvlJc w:val="right"/>
      <w:pPr>
        <w:ind w:left="2160" w:hanging="180"/>
      </w:pPr>
    </w:lvl>
    <w:lvl w:ilvl="3" w:tplc="08F02442">
      <w:start w:val="1"/>
      <w:numFmt w:val="decimal"/>
      <w:lvlText w:val="%4."/>
      <w:lvlJc w:val="left"/>
      <w:pPr>
        <w:ind w:left="2880" w:hanging="360"/>
      </w:pPr>
    </w:lvl>
    <w:lvl w:ilvl="4" w:tplc="5C9C5404">
      <w:start w:val="1"/>
      <w:numFmt w:val="lowerLetter"/>
      <w:lvlText w:val="%5."/>
      <w:lvlJc w:val="left"/>
      <w:pPr>
        <w:ind w:left="3600" w:hanging="360"/>
      </w:pPr>
    </w:lvl>
    <w:lvl w:ilvl="5" w:tplc="973AF908">
      <w:start w:val="1"/>
      <w:numFmt w:val="lowerRoman"/>
      <w:lvlText w:val="%6."/>
      <w:lvlJc w:val="right"/>
      <w:pPr>
        <w:ind w:left="4320" w:hanging="180"/>
      </w:pPr>
    </w:lvl>
    <w:lvl w:ilvl="6" w:tplc="5F105A06">
      <w:start w:val="1"/>
      <w:numFmt w:val="decimal"/>
      <w:lvlText w:val="%7."/>
      <w:lvlJc w:val="left"/>
      <w:pPr>
        <w:ind w:left="5040" w:hanging="360"/>
      </w:pPr>
    </w:lvl>
    <w:lvl w:ilvl="7" w:tplc="29BC54D2">
      <w:start w:val="1"/>
      <w:numFmt w:val="lowerLetter"/>
      <w:lvlText w:val="%8."/>
      <w:lvlJc w:val="left"/>
      <w:pPr>
        <w:ind w:left="5760" w:hanging="360"/>
      </w:pPr>
    </w:lvl>
    <w:lvl w:ilvl="8" w:tplc="7A186CC2">
      <w:start w:val="1"/>
      <w:numFmt w:val="lowerRoman"/>
      <w:lvlText w:val="%9."/>
      <w:lvlJc w:val="right"/>
      <w:pPr>
        <w:ind w:left="6480" w:hanging="180"/>
      </w:pPr>
    </w:lvl>
  </w:abstractNum>
  <w:abstractNum w:abstractNumId="7"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8"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9" w15:restartNumberingAfterBreak="0">
    <w:nsid w:val="1C4C359A"/>
    <w:multiLevelType w:val="hybridMultilevel"/>
    <w:tmpl w:val="8C2AA0FA"/>
    <w:lvl w:ilvl="0" w:tplc="49BACC6A">
      <w:start w:val="1"/>
      <w:numFmt w:val="decimal"/>
      <w:lvlText w:val="%1."/>
      <w:lvlJc w:val="left"/>
      <w:pPr>
        <w:ind w:left="720" w:hanging="360"/>
      </w:pPr>
    </w:lvl>
    <w:lvl w:ilvl="1" w:tplc="917EF3C2">
      <w:start w:val="1"/>
      <w:numFmt w:val="lowerLetter"/>
      <w:lvlText w:val="%2."/>
      <w:lvlJc w:val="left"/>
      <w:pPr>
        <w:ind w:left="1440" w:hanging="360"/>
      </w:pPr>
    </w:lvl>
    <w:lvl w:ilvl="2" w:tplc="F534921E">
      <w:start w:val="1"/>
      <w:numFmt w:val="lowerRoman"/>
      <w:lvlText w:val="%3."/>
      <w:lvlJc w:val="right"/>
      <w:pPr>
        <w:ind w:left="2160" w:hanging="180"/>
      </w:pPr>
    </w:lvl>
    <w:lvl w:ilvl="3" w:tplc="31F622DC">
      <w:start w:val="1"/>
      <w:numFmt w:val="decimal"/>
      <w:lvlText w:val="%4."/>
      <w:lvlJc w:val="left"/>
      <w:pPr>
        <w:ind w:left="2880" w:hanging="360"/>
      </w:pPr>
    </w:lvl>
    <w:lvl w:ilvl="4" w:tplc="B5EA63F4">
      <w:start w:val="1"/>
      <w:numFmt w:val="lowerLetter"/>
      <w:lvlText w:val="%5."/>
      <w:lvlJc w:val="left"/>
      <w:pPr>
        <w:ind w:left="3600" w:hanging="360"/>
      </w:pPr>
    </w:lvl>
    <w:lvl w:ilvl="5" w:tplc="217E36DC">
      <w:start w:val="1"/>
      <w:numFmt w:val="lowerRoman"/>
      <w:lvlText w:val="%6."/>
      <w:lvlJc w:val="right"/>
      <w:pPr>
        <w:ind w:left="4320" w:hanging="180"/>
      </w:pPr>
    </w:lvl>
    <w:lvl w:ilvl="6" w:tplc="E61C6ED2">
      <w:start w:val="1"/>
      <w:numFmt w:val="decimal"/>
      <w:lvlText w:val="%7."/>
      <w:lvlJc w:val="left"/>
      <w:pPr>
        <w:ind w:left="5040" w:hanging="360"/>
      </w:pPr>
    </w:lvl>
    <w:lvl w:ilvl="7" w:tplc="CECA988A">
      <w:start w:val="1"/>
      <w:numFmt w:val="lowerLetter"/>
      <w:lvlText w:val="%8."/>
      <w:lvlJc w:val="left"/>
      <w:pPr>
        <w:ind w:left="5760" w:hanging="360"/>
      </w:pPr>
    </w:lvl>
    <w:lvl w:ilvl="8" w:tplc="923463B8">
      <w:start w:val="1"/>
      <w:numFmt w:val="lowerRoman"/>
      <w:lvlText w:val="%9."/>
      <w:lvlJc w:val="right"/>
      <w:pPr>
        <w:ind w:left="6480" w:hanging="180"/>
      </w:p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19E7143"/>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2BD66807"/>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0A145EC"/>
    <w:multiLevelType w:val="hybridMultilevel"/>
    <w:tmpl w:val="3A04298A"/>
    <w:lvl w:ilvl="0" w:tplc="71F8DA52">
      <w:start w:val="1"/>
      <w:numFmt w:val="hebrew1"/>
      <w:lvlText w:val="%1."/>
      <w:lvlJc w:val="left"/>
      <w:pPr>
        <w:ind w:left="720" w:hanging="360"/>
      </w:pPr>
      <w:rPr>
        <w:rFonts w:hint="default"/>
      </w:rPr>
    </w:lvl>
    <w:lvl w:ilvl="1" w:tplc="09B23F8C" w:tentative="1">
      <w:start w:val="1"/>
      <w:numFmt w:val="lowerLetter"/>
      <w:lvlText w:val="%2."/>
      <w:lvlJc w:val="left"/>
      <w:pPr>
        <w:ind w:left="1440" w:hanging="360"/>
      </w:pPr>
    </w:lvl>
    <w:lvl w:ilvl="2" w:tplc="69A2DBEE" w:tentative="1">
      <w:start w:val="1"/>
      <w:numFmt w:val="lowerRoman"/>
      <w:lvlText w:val="%3."/>
      <w:lvlJc w:val="right"/>
      <w:pPr>
        <w:ind w:left="2160" w:hanging="180"/>
      </w:pPr>
    </w:lvl>
    <w:lvl w:ilvl="3" w:tplc="EF96132C" w:tentative="1">
      <w:start w:val="1"/>
      <w:numFmt w:val="decimal"/>
      <w:lvlText w:val="%4."/>
      <w:lvlJc w:val="left"/>
      <w:pPr>
        <w:ind w:left="2880" w:hanging="360"/>
      </w:pPr>
    </w:lvl>
    <w:lvl w:ilvl="4" w:tplc="F808E210" w:tentative="1">
      <w:start w:val="1"/>
      <w:numFmt w:val="lowerLetter"/>
      <w:lvlText w:val="%5."/>
      <w:lvlJc w:val="left"/>
      <w:pPr>
        <w:ind w:left="3600" w:hanging="360"/>
      </w:pPr>
    </w:lvl>
    <w:lvl w:ilvl="5" w:tplc="1F72CDC6" w:tentative="1">
      <w:start w:val="1"/>
      <w:numFmt w:val="lowerRoman"/>
      <w:lvlText w:val="%6."/>
      <w:lvlJc w:val="right"/>
      <w:pPr>
        <w:ind w:left="4320" w:hanging="180"/>
      </w:pPr>
    </w:lvl>
    <w:lvl w:ilvl="6" w:tplc="A38CE280" w:tentative="1">
      <w:start w:val="1"/>
      <w:numFmt w:val="decimal"/>
      <w:lvlText w:val="%7."/>
      <w:lvlJc w:val="left"/>
      <w:pPr>
        <w:ind w:left="5040" w:hanging="360"/>
      </w:pPr>
    </w:lvl>
    <w:lvl w:ilvl="7" w:tplc="082238F2" w:tentative="1">
      <w:start w:val="1"/>
      <w:numFmt w:val="lowerLetter"/>
      <w:lvlText w:val="%8."/>
      <w:lvlJc w:val="left"/>
      <w:pPr>
        <w:ind w:left="5760" w:hanging="360"/>
      </w:pPr>
    </w:lvl>
    <w:lvl w:ilvl="8" w:tplc="F926DAB6" w:tentative="1">
      <w:start w:val="1"/>
      <w:numFmt w:val="lowerRoman"/>
      <w:lvlText w:val="%9."/>
      <w:lvlJc w:val="right"/>
      <w:pPr>
        <w:ind w:left="6480"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FB131AF"/>
    <w:multiLevelType w:val="hybridMultilevel"/>
    <w:tmpl w:val="40D6D2C2"/>
    <w:lvl w:ilvl="0" w:tplc="7A9E7DD8">
      <w:start w:val="1"/>
      <w:numFmt w:val="hebrew1"/>
      <w:lvlText w:val="%1."/>
      <w:lvlJc w:val="center"/>
      <w:pPr>
        <w:ind w:left="720" w:hanging="360"/>
      </w:pPr>
      <w:rPr>
        <w:b/>
        <w:bCs/>
      </w:rPr>
    </w:lvl>
    <w:lvl w:ilvl="1" w:tplc="4B52FA1E">
      <w:start w:val="1"/>
      <w:numFmt w:val="lowerLetter"/>
      <w:lvlText w:val="%2."/>
      <w:lvlJc w:val="left"/>
      <w:pPr>
        <w:ind w:left="1440" w:hanging="360"/>
      </w:pPr>
    </w:lvl>
    <w:lvl w:ilvl="2" w:tplc="1AAEFFFC" w:tentative="1">
      <w:start w:val="1"/>
      <w:numFmt w:val="lowerRoman"/>
      <w:lvlText w:val="%3."/>
      <w:lvlJc w:val="right"/>
      <w:pPr>
        <w:ind w:left="2160" w:hanging="180"/>
      </w:pPr>
    </w:lvl>
    <w:lvl w:ilvl="3" w:tplc="EF68FEF2" w:tentative="1">
      <w:start w:val="1"/>
      <w:numFmt w:val="decimal"/>
      <w:lvlText w:val="%4."/>
      <w:lvlJc w:val="left"/>
      <w:pPr>
        <w:ind w:left="2880" w:hanging="360"/>
      </w:pPr>
    </w:lvl>
    <w:lvl w:ilvl="4" w:tplc="3B742D70" w:tentative="1">
      <w:start w:val="1"/>
      <w:numFmt w:val="lowerLetter"/>
      <w:lvlText w:val="%5."/>
      <w:lvlJc w:val="left"/>
      <w:pPr>
        <w:ind w:left="3600" w:hanging="360"/>
      </w:pPr>
    </w:lvl>
    <w:lvl w:ilvl="5" w:tplc="A6A46066" w:tentative="1">
      <w:start w:val="1"/>
      <w:numFmt w:val="lowerRoman"/>
      <w:lvlText w:val="%6."/>
      <w:lvlJc w:val="right"/>
      <w:pPr>
        <w:ind w:left="4320" w:hanging="180"/>
      </w:pPr>
    </w:lvl>
    <w:lvl w:ilvl="6" w:tplc="8F94B39E" w:tentative="1">
      <w:start w:val="1"/>
      <w:numFmt w:val="decimal"/>
      <w:lvlText w:val="%7."/>
      <w:lvlJc w:val="left"/>
      <w:pPr>
        <w:ind w:left="5040" w:hanging="360"/>
      </w:pPr>
    </w:lvl>
    <w:lvl w:ilvl="7" w:tplc="6B90DE94" w:tentative="1">
      <w:start w:val="1"/>
      <w:numFmt w:val="lowerLetter"/>
      <w:lvlText w:val="%8."/>
      <w:lvlJc w:val="left"/>
      <w:pPr>
        <w:ind w:left="5760" w:hanging="360"/>
      </w:pPr>
    </w:lvl>
    <w:lvl w:ilvl="8" w:tplc="848C8166" w:tentative="1">
      <w:start w:val="1"/>
      <w:numFmt w:val="lowerRoman"/>
      <w:lvlText w:val="%9."/>
      <w:lvlJc w:val="right"/>
      <w:pPr>
        <w:ind w:left="6480" w:hanging="180"/>
      </w:pPr>
    </w:lvl>
  </w:abstractNum>
  <w:abstractNum w:abstractNumId="18" w15:restartNumberingAfterBreak="0">
    <w:nsid w:val="4112213D"/>
    <w:multiLevelType w:val="multilevel"/>
    <w:tmpl w:val="48764DC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F262AB7"/>
    <w:multiLevelType w:val="hybridMultilevel"/>
    <w:tmpl w:val="D78ED95A"/>
    <w:lvl w:ilvl="0" w:tplc="444C6A40">
      <w:start w:val="1"/>
      <w:numFmt w:val="decimal"/>
      <w:lvlText w:val="%1."/>
      <w:lvlJc w:val="left"/>
      <w:pPr>
        <w:ind w:left="720" w:hanging="360"/>
      </w:pPr>
      <w:rPr>
        <w:rFonts w:hint="default"/>
      </w:rPr>
    </w:lvl>
    <w:lvl w:ilvl="1" w:tplc="9D4286C2" w:tentative="1">
      <w:start w:val="1"/>
      <w:numFmt w:val="lowerLetter"/>
      <w:lvlText w:val="%2."/>
      <w:lvlJc w:val="left"/>
      <w:pPr>
        <w:ind w:left="1440" w:hanging="360"/>
      </w:pPr>
    </w:lvl>
    <w:lvl w:ilvl="2" w:tplc="3956EC04" w:tentative="1">
      <w:start w:val="1"/>
      <w:numFmt w:val="lowerRoman"/>
      <w:lvlText w:val="%3."/>
      <w:lvlJc w:val="right"/>
      <w:pPr>
        <w:ind w:left="2160" w:hanging="180"/>
      </w:pPr>
    </w:lvl>
    <w:lvl w:ilvl="3" w:tplc="E6DE66FE" w:tentative="1">
      <w:start w:val="1"/>
      <w:numFmt w:val="decimal"/>
      <w:lvlText w:val="%4."/>
      <w:lvlJc w:val="left"/>
      <w:pPr>
        <w:ind w:left="2880" w:hanging="360"/>
      </w:pPr>
    </w:lvl>
    <w:lvl w:ilvl="4" w:tplc="88EEA868" w:tentative="1">
      <w:start w:val="1"/>
      <w:numFmt w:val="lowerLetter"/>
      <w:lvlText w:val="%5."/>
      <w:lvlJc w:val="left"/>
      <w:pPr>
        <w:ind w:left="3600" w:hanging="360"/>
      </w:pPr>
    </w:lvl>
    <w:lvl w:ilvl="5" w:tplc="0888A928" w:tentative="1">
      <w:start w:val="1"/>
      <w:numFmt w:val="lowerRoman"/>
      <w:lvlText w:val="%6."/>
      <w:lvlJc w:val="right"/>
      <w:pPr>
        <w:ind w:left="4320" w:hanging="180"/>
      </w:pPr>
    </w:lvl>
    <w:lvl w:ilvl="6" w:tplc="E202EF92" w:tentative="1">
      <w:start w:val="1"/>
      <w:numFmt w:val="decimal"/>
      <w:lvlText w:val="%7."/>
      <w:lvlJc w:val="left"/>
      <w:pPr>
        <w:ind w:left="5040" w:hanging="360"/>
      </w:pPr>
    </w:lvl>
    <w:lvl w:ilvl="7" w:tplc="67407DFA" w:tentative="1">
      <w:start w:val="1"/>
      <w:numFmt w:val="lowerLetter"/>
      <w:lvlText w:val="%8."/>
      <w:lvlJc w:val="left"/>
      <w:pPr>
        <w:ind w:left="5760" w:hanging="360"/>
      </w:pPr>
    </w:lvl>
    <w:lvl w:ilvl="8" w:tplc="5F686CC2" w:tentative="1">
      <w:start w:val="1"/>
      <w:numFmt w:val="lowerRoman"/>
      <w:lvlText w:val="%9."/>
      <w:lvlJc w:val="right"/>
      <w:pPr>
        <w:ind w:left="6480" w:hanging="180"/>
      </w:pPr>
    </w:lvl>
  </w:abstractNum>
  <w:abstractNum w:abstractNumId="21" w15:restartNumberingAfterBreak="0">
    <w:nsid w:val="58BA1AD5"/>
    <w:multiLevelType w:val="multilevel"/>
    <w:tmpl w:val="C0680EA8"/>
    <w:lvl w:ilvl="0">
      <w:start w:val="1"/>
      <w:numFmt w:val="decimal"/>
      <w:lvlRestart w:val="0"/>
      <w:lvlText w:val="%1."/>
      <w:lvlJc w:val="left"/>
      <w:pPr>
        <w:ind w:left="340" w:hanging="340"/>
      </w:pPr>
    </w:lvl>
    <w:lvl w:ilvl="1">
      <w:start w:val="1"/>
      <w:numFmt w:val="decimal"/>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5F82480B"/>
    <w:multiLevelType w:val="hybridMultilevel"/>
    <w:tmpl w:val="24649ACA"/>
    <w:lvl w:ilvl="0" w:tplc="4A66B0F6">
      <w:start w:val="1"/>
      <w:numFmt w:val="decimal"/>
      <w:lvlText w:val="%1."/>
      <w:lvlJc w:val="left"/>
      <w:pPr>
        <w:ind w:left="672" w:hanging="360"/>
      </w:pPr>
      <w:rPr>
        <w:rFonts w:hint="default"/>
      </w:rPr>
    </w:lvl>
    <w:lvl w:ilvl="1" w:tplc="3E3CFCEA" w:tentative="1">
      <w:start w:val="1"/>
      <w:numFmt w:val="lowerLetter"/>
      <w:lvlText w:val="%2."/>
      <w:lvlJc w:val="left"/>
      <w:pPr>
        <w:ind w:left="1392" w:hanging="360"/>
      </w:pPr>
    </w:lvl>
    <w:lvl w:ilvl="2" w:tplc="664861D2" w:tentative="1">
      <w:start w:val="1"/>
      <w:numFmt w:val="lowerRoman"/>
      <w:lvlText w:val="%3."/>
      <w:lvlJc w:val="right"/>
      <w:pPr>
        <w:ind w:left="2112" w:hanging="180"/>
      </w:pPr>
    </w:lvl>
    <w:lvl w:ilvl="3" w:tplc="330243D0" w:tentative="1">
      <w:start w:val="1"/>
      <w:numFmt w:val="decimal"/>
      <w:lvlText w:val="%4."/>
      <w:lvlJc w:val="left"/>
      <w:pPr>
        <w:ind w:left="2832" w:hanging="360"/>
      </w:pPr>
    </w:lvl>
    <w:lvl w:ilvl="4" w:tplc="F0FEFD44" w:tentative="1">
      <w:start w:val="1"/>
      <w:numFmt w:val="lowerLetter"/>
      <w:lvlText w:val="%5."/>
      <w:lvlJc w:val="left"/>
      <w:pPr>
        <w:ind w:left="3552" w:hanging="360"/>
      </w:pPr>
    </w:lvl>
    <w:lvl w:ilvl="5" w:tplc="C4F4696A" w:tentative="1">
      <w:start w:val="1"/>
      <w:numFmt w:val="lowerRoman"/>
      <w:lvlText w:val="%6."/>
      <w:lvlJc w:val="right"/>
      <w:pPr>
        <w:ind w:left="4272" w:hanging="180"/>
      </w:pPr>
    </w:lvl>
    <w:lvl w:ilvl="6" w:tplc="7CCC3378" w:tentative="1">
      <w:start w:val="1"/>
      <w:numFmt w:val="decimal"/>
      <w:lvlText w:val="%7."/>
      <w:lvlJc w:val="left"/>
      <w:pPr>
        <w:ind w:left="4992" w:hanging="360"/>
      </w:pPr>
    </w:lvl>
    <w:lvl w:ilvl="7" w:tplc="F1D4FC76" w:tentative="1">
      <w:start w:val="1"/>
      <w:numFmt w:val="lowerLetter"/>
      <w:lvlText w:val="%8."/>
      <w:lvlJc w:val="left"/>
      <w:pPr>
        <w:ind w:left="5712" w:hanging="360"/>
      </w:pPr>
    </w:lvl>
    <w:lvl w:ilvl="8" w:tplc="F0D6D500" w:tentative="1">
      <w:start w:val="1"/>
      <w:numFmt w:val="lowerRoman"/>
      <w:lvlText w:val="%9."/>
      <w:lvlJc w:val="right"/>
      <w:pPr>
        <w:ind w:left="6432" w:hanging="180"/>
      </w:pPr>
    </w:lvl>
  </w:abstractNum>
  <w:abstractNum w:abstractNumId="25" w15:restartNumberingAfterBreak="0">
    <w:nsid w:val="60BE1291"/>
    <w:multiLevelType w:val="multilevel"/>
    <w:tmpl w:val="3F865E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67295A70"/>
    <w:multiLevelType w:val="multilevel"/>
    <w:tmpl w:val="DEB2E2EE"/>
    <w:lvl w:ilvl="0">
      <w:start w:val="1"/>
      <w:numFmt w:val="decimal"/>
      <w:lvlText w:val="%1."/>
      <w:lvlJc w:val="left"/>
      <w:pPr>
        <w:ind w:left="720" w:hanging="360"/>
      </w:pPr>
      <w:rPr>
        <w:b w:val="0"/>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854E2A"/>
    <w:multiLevelType w:val="multilevel"/>
    <w:tmpl w:val="48764DC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70176DA5"/>
    <w:multiLevelType w:val="hybridMultilevel"/>
    <w:tmpl w:val="B7526A4A"/>
    <w:lvl w:ilvl="0" w:tplc="5FEA0608">
      <w:start w:val="1"/>
      <w:numFmt w:val="decimal"/>
      <w:lvlText w:val="%1."/>
      <w:lvlJc w:val="left"/>
      <w:pPr>
        <w:ind w:left="720" w:hanging="360"/>
      </w:pPr>
      <w:rPr>
        <w:rFonts w:hint="default"/>
      </w:rPr>
    </w:lvl>
    <w:lvl w:ilvl="1" w:tplc="B3625388">
      <w:start w:val="1"/>
      <w:numFmt w:val="lowerLetter"/>
      <w:lvlText w:val="%2."/>
      <w:lvlJc w:val="left"/>
      <w:pPr>
        <w:ind w:left="1440" w:hanging="360"/>
      </w:pPr>
    </w:lvl>
    <w:lvl w:ilvl="2" w:tplc="0076F1E8" w:tentative="1">
      <w:start w:val="1"/>
      <w:numFmt w:val="lowerRoman"/>
      <w:lvlText w:val="%3."/>
      <w:lvlJc w:val="right"/>
      <w:pPr>
        <w:ind w:left="2160" w:hanging="180"/>
      </w:pPr>
    </w:lvl>
    <w:lvl w:ilvl="3" w:tplc="E4EA9894" w:tentative="1">
      <w:start w:val="1"/>
      <w:numFmt w:val="decimal"/>
      <w:lvlText w:val="%4."/>
      <w:lvlJc w:val="left"/>
      <w:pPr>
        <w:ind w:left="2880" w:hanging="360"/>
      </w:pPr>
    </w:lvl>
    <w:lvl w:ilvl="4" w:tplc="D3F016CE" w:tentative="1">
      <w:start w:val="1"/>
      <w:numFmt w:val="lowerLetter"/>
      <w:lvlText w:val="%5."/>
      <w:lvlJc w:val="left"/>
      <w:pPr>
        <w:ind w:left="3600" w:hanging="360"/>
      </w:pPr>
    </w:lvl>
    <w:lvl w:ilvl="5" w:tplc="1E4EE7E6" w:tentative="1">
      <w:start w:val="1"/>
      <w:numFmt w:val="lowerRoman"/>
      <w:lvlText w:val="%6."/>
      <w:lvlJc w:val="right"/>
      <w:pPr>
        <w:ind w:left="4320" w:hanging="180"/>
      </w:pPr>
    </w:lvl>
    <w:lvl w:ilvl="6" w:tplc="DF60EA7C" w:tentative="1">
      <w:start w:val="1"/>
      <w:numFmt w:val="decimal"/>
      <w:lvlText w:val="%7."/>
      <w:lvlJc w:val="left"/>
      <w:pPr>
        <w:ind w:left="5040" w:hanging="360"/>
      </w:pPr>
    </w:lvl>
    <w:lvl w:ilvl="7" w:tplc="24680FB2" w:tentative="1">
      <w:start w:val="1"/>
      <w:numFmt w:val="lowerLetter"/>
      <w:lvlText w:val="%8."/>
      <w:lvlJc w:val="left"/>
      <w:pPr>
        <w:ind w:left="5760" w:hanging="360"/>
      </w:pPr>
    </w:lvl>
    <w:lvl w:ilvl="8" w:tplc="9A7C2E5A" w:tentative="1">
      <w:start w:val="1"/>
      <w:numFmt w:val="lowerRoman"/>
      <w:lvlText w:val="%9."/>
      <w:lvlJc w:val="right"/>
      <w:pPr>
        <w:ind w:left="6480" w:hanging="180"/>
      </w:pPr>
    </w:lvl>
  </w:abstractNum>
  <w:abstractNum w:abstractNumId="30" w15:restartNumberingAfterBreak="0">
    <w:nsid w:val="78E66E03"/>
    <w:multiLevelType w:val="hybridMultilevel"/>
    <w:tmpl w:val="74AC77D0"/>
    <w:lvl w:ilvl="0" w:tplc="E0EAF7B4">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2" w15:restartNumberingAfterBreak="0">
    <w:nsid w:val="7E456D45"/>
    <w:multiLevelType w:val="hybridMultilevel"/>
    <w:tmpl w:val="D8944918"/>
    <w:lvl w:ilvl="0" w:tplc="57361184">
      <w:start w:val="1"/>
      <w:numFmt w:val="hebrew1"/>
      <w:lvlText w:val="%1."/>
      <w:lvlJc w:val="center"/>
      <w:pPr>
        <w:ind w:left="720" w:hanging="360"/>
      </w:pPr>
    </w:lvl>
    <w:lvl w:ilvl="1" w:tplc="73FAD98E">
      <w:start w:val="1"/>
      <w:numFmt w:val="lowerLetter"/>
      <w:lvlText w:val="%2."/>
      <w:lvlJc w:val="left"/>
      <w:pPr>
        <w:ind w:left="1440" w:hanging="360"/>
      </w:pPr>
    </w:lvl>
    <w:lvl w:ilvl="2" w:tplc="A044B840">
      <w:start w:val="1"/>
      <w:numFmt w:val="lowerRoman"/>
      <w:lvlText w:val="%3."/>
      <w:lvlJc w:val="right"/>
      <w:pPr>
        <w:ind w:left="2160" w:hanging="180"/>
      </w:pPr>
    </w:lvl>
    <w:lvl w:ilvl="3" w:tplc="04A22270">
      <w:start w:val="1"/>
      <w:numFmt w:val="decimal"/>
      <w:lvlText w:val="%4."/>
      <w:lvlJc w:val="left"/>
      <w:pPr>
        <w:ind w:left="2880" w:hanging="360"/>
      </w:pPr>
    </w:lvl>
    <w:lvl w:ilvl="4" w:tplc="9CBC7844">
      <w:start w:val="1"/>
      <w:numFmt w:val="lowerLetter"/>
      <w:lvlText w:val="%5."/>
      <w:lvlJc w:val="left"/>
      <w:pPr>
        <w:ind w:left="3600" w:hanging="360"/>
      </w:pPr>
    </w:lvl>
    <w:lvl w:ilvl="5" w:tplc="35A680F2">
      <w:start w:val="1"/>
      <w:numFmt w:val="lowerRoman"/>
      <w:lvlText w:val="%6."/>
      <w:lvlJc w:val="right"/>
      <w:pPr>
        <w:ind w:left="4320" w:hanging="180"/>
      </w:pPr>
    </w:lvl>
    <w:lvl w:ilvl="6" w:tplc="68946FA6">
      <w:start w:val="1"/>
      <w:numFmt w:val="decimal"/>
      <w:lvlText w:val="%7."/>
      <w:lvlJc w:val="left"/>
      <w:pPr>
        <w:ind w:left="5040" w:hanging="360"/>
      </w:pPr>
    </w:lvl>
    <w:lvl w:ilvl="7" w:tplc="A6F46A80">
      <w:start w:val="1"/>
      <w:numFmt w:val="lowerLetter"/>
      <w:lvlText w:val="%8."/>
      <w:lvlJc w:val="left"/>
      <w:pPr>
        <w:ind w:left="5760" w:hanging="360"/>
      </w:pPr>
    </w:lvl>
    <w:lvl w:ilvl="8" w:tplc="369449D6">
      <w:start w:val="1"/>
      <w:numFmt w:val="lowerRoman"/>
      <w:lvlText w:val="%9."/>
      <w:lvlJc w:val="right"/>
      <w:pPr>
        <w:ind w:left="6480" w:hanging="180"/>
      </w:pPr>
    </w:lvl>
  </w:abstractNum>
  <w:num w:numId="1">
    <w:abstractNumId w:val="10"/>
  </w:num>
  <w:num w:numId="2">
    <w:abstractNumId w:val="16"/>
  </w:num>
  <w:num w:numId="3">
    <w:abstractNumId w:val="28"/>
  </w:num>
  <w:num w:numId="4">
    <w:abstractNumId w:val="22"/>
  </w:num>
  <w:num w:numId="5">
    <w:abstractNumId w:val="13"/>
  </w:num>
  <w:num w:numId="6">
    <w:abstractNumId w:val="15"/>
  </w:num>
  <w:num w:numId="7">
    <w:abstractNumId w:val="31"/>
  </w:num>
  <w:num w:numId="8">
    <w:abstractNumId w:val="3"/>
  </w:num>
  <w:num w:numId="9">
    <w:abstractNumId w:val="19"/>
  </w:num>
  <w:num w:numId="10">
    <w:abstractNumId w:val="8"/>
  </w:num>
  <w:num w:numId="11">
    <w:abstractNumId w:val="23"/>
  </w:num>
  <w:num w:numId="12">
    <w:abstractNumId w:val="7"/>
  </w:num>
  <w:num w:numId="13">
    <w:abstractNumId w:val="29"/>
  </w:num>
  <w:num w:numId="14">
    <w:abstractNumId w:val="1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4"/>
  </w:num>
  <w:num w:numId="21">
    <w:abstractNumId w:val="20"/>
  </w:num>
  <w:num w:numId="22">
    <w:abstractNumId w:val="4"/>
  </w:num>
  <w:num w:numId="23">
    <w:abstractNumId w:val="26"/>
  </w:num>
  <w:num w:numId="24">
    <w:abstractNumId w:val="5"/>
  </w:num>
  <w:num w:numId="25">
    <w:abstractNumId w:val="21"/>
  </w:num>
  <w:num w:numId="26">
    <w:abstractNumId w:val="12"/>
  </w:num>
  <w:num w:numId="27">
    <w:abstractNumId w:val="11"/>
  </w:num>
  <w:num w:numId="28">
    <w:abstractNumId w:val="1"/>
  </w:num>
  <w:num w:numId="29">
    <w:abstractNumId w:val="30"/>
  </w:num>
  <w:num w:numId="30">
    <w:abstractNumId w:val="0"/>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8"/>
  </w:num>
  <w:num w:numId="45">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2003"/>
    <w:rsid w:val="00023E81"/>
    <w:rsid w:val="00024E0C"/>
    <w:rsid w:val="000251E2"/>
    <w:rsid w:val="0002582E"/>
    <w:rsid w:val="00026367"/>
    <w:rsid w:val="000264D7"/>
    <w:rsid w:val="00026ACC"/>
    <w:rsid w:val="0002705C"/>
    <w:rsid w:val="000303C9"/>
    <w:rsid w:val="00031C68"/>
    <w:rsid w:val="00031C69"/>
    <w:rsid w:val="00031CEB"/>
    <w:rsid w:val="00032932"/>
    <w:rsid w:val="00033462"/>
    <w:rsid w:val="0003410F"/>
    <w:rsid w:val="0003494D"/>
    <w:rsid w:val="00035B80"/>
    <w:rsid w:val="00036867"/>
    <w:rsid w:val="00036B0F"/>
    <w:rsid w:val="00040918"/>
    <w:rsid w:val="00040C4D"/>
    <w:rsid w:val="000413AB"/>
    <w:rsid w:val="000419ED"/>
    <w:rsid w:val="00042688"/>
    <w:rsid w:val="00042837"/>
    <w:rsid w:val="0004293F"/>
    <w:rsid w:val="00043204"/>
    <w:rsid w:val="000436EC"/>
    <w:rsid w:val="00043931"/>
    <w:rsid w:val="00043E2E"/>
    <w:rsid w:val="000443F3"/>
    <w:rsid w:val="000448BE"/>
    <w:rsid w:val="00045038"/>
    <w:rsid w:val="000456D3"/>
    <w:rsid w:val="00046670"/>
    <w:rsid w:val="000470AE"/>
    <w:rsid w:val="00047976"/>
    <w:rsid w:val="00047A92"/>
    <w:rsid w:val="00047CF6"/>
    <w:rsid w:val="000501A4"/>
    <w:rsid w:val="00050BDE"/>
    <w:rsid w:val="00050DDE"/>
    <w:rsid w:val="00051AE4"/>
    <w:rsid w:val="00052281"/>
    <w:rsid w:val="00052AE4"/>
    <w:rsid w:val="000532AA"/>
    <w:rsid w:val="00053AA7"/>
    <w:rsid w:val="00053D09"/>
    <w:rsid w:val="00054138"/>
    <w:rsid w:val="00054610"/>
    <w:rsid w:val="00054B57"/>
    <w:rsid w:val="0005582D"/>
    <w:rsid w:val="0005596D"/>
    <w:rsid w:val="00055C09"/>
    <w:rsid w:val="00055CB5"/>
    <w:rsid w:val="00055E07"/>
    <w:rsid w:val="00055E4C"/>
    <w:rsid w:val="00055EC9"/>
    <w:rsid w:val="00056B3E"/>
    <w:rsid w:val="000571B9"/>
    <w:rsid w:val="0005725C"/>
    <w:rsid w:val="00057574"/>
    <w:rsid w:val="0005774E"/>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517"/>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4932"/>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819"/>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3C8"/>
    <w:rsid w:val="00197B6F"/>
    <w:rsid w:val="00197B8A"/>
    <w:rsid w:val="001A0CA6"/>
    <w:rsid w:val="001A17DF"/>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06FFF"/>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4723"/>
    <w:rsid w:val="002248C1"/>
    <w:rsid w:val="00224C04"/>
    <w:rsid w:val="002251A4"/>
    <w:rsid w:val="00225718"/>
    <w:rsid w:val="00225CAE"/>
    <w:rsid w:val="002260D6"/>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243"/>
    <w:rsid w:val="002419F2"/>
    <w:rsid w:val="00243E20"/>
    <w:rsid w:val="00244096"/>
    <w:rsid w:val="0024417D"/>
    <w:rsid w:val="00244C55"/>
    <w:rsid w:val="00245470"/>
    <w:rsid w:val="00246CD7"/>
    <w:rsid w:val="00247C83"/>
    <w:rsid w:val="00250370"/>
    <w:rsid w:val="0025068A"/>
    <w:rsid w:val="00250751"/>
    <w:rsid w:val="002516DF"/>
    <w:rsid w:val="00251D8A"/>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4EBF"/>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5242"/>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4FB0"/>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86F"/>
    <w:rsid w:val="002F7C75"/>
    <w:rsid w:val="0030043A"/>
    <w:rsid w:val="00300F74"/>
    <w:rsid w:val="0030114C"/>
    <w:rsid w:val="00301153"/>
    <w:rsid w:val="003020D6"/>
    <w:rsid w:val="00302134"/>
    <w:rsid w:val="00302DC7"/>
    <w:rsid w:val="0030338B"/>
    <w:rsid w:val="003038A7"/>
    <w:rsid w:val="00304D21"/>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693E"/>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2E49"/>
    <w:rsid w:val="0035448A"/>
    <w:rsid w:val="00355453"/>
    <w:rsid w:val="003559A1"/>
    <w:rsid w:val="00355B59"/>
    <w:rsid w:val="00356540"/>
    <w:rsid w:val="00356926"/>
    <w:rsid w:val="00356C79"/>
    <w:rsid w:val="00356CD5"/>
    <w:rsid w:val="00356E54"/>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0144"/>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2E6"/>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4E29"/>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920"/>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1DB2"/>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6C3D"/>
    <w:rsid w:val="004772B9"/>
    <w:rsid w:val="004779AA"/>
    <w:rsid w:val="00477F44"/>
    <w:rsid w:val="00480011"/>
    <w:rsid w:val="00480107"/>
    <w:rsid w:val="004809CB"/>
    <w:rsid w:val="00482259"/>
    <w:rsid w:val="00482559"/>
    <w:rsid w:val="0048280E"/>
    <w:rsid w:val="00482C33"/>
    <w:rsid w:val="004830BE"/>
    <w:rsid w:val="004833CE"/>
    <w:rsid w:val="004836A0"/>
    <w:rsid w:val="004845B2"/>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4CF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4D15"/>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092B"/>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33FF"/>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1EAC"/>
    <w:rsid w:val="005F2129"/>
    <w:rsid w:val="005F27EF"/>
    <w:rsid w:val="005F3AEF"/>
    <w:rsid w:val="005F492A"/>
    <w:rsid w:val="005F49D2"/>
    <w:rsid w:val="005F4CED"/>
    <w:rsid w:val="005F5352"/>
    <w:rsid w:val="005F5527"/>
    <w:rsid w:val="005F6F91"/>
    <w:rsid w:val="005F7321"/>
    <w:rsid w:val="00600F74"/>
    <w:rsid w:val="006032F5"/>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0C5"/>
    <w:rsid w:val="006358A5"/>
    <w:rsid w:val="006359D0"/>
    <w:rsid w:val="00635B2E"/>
    <w:rsid w:val="006364F7"/>
    <w:rsid w:val="00636BD3"/>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4701E"/>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5FC1"/>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E7CD9"/>
    <w:rsid w:val="006F0215"/>
    <w:rsid w:val="006F10E1"/>
    <w:rsid w:val="006F11DD"/>
    <w:rsid w:val="006F161B"/>
    <w:rsid w:val="006F19AA"/>
    <w:rsid w:val="006F19AB"/>
    <w:rsid w:val="006F251E"/>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2E00"/>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B89"/>
    <w:rsid w:val="00750F58"/>
    <w:rsid w:val="007524DB"/>
    <w:rsid w:val="0075251F"/>
    <w:rsid w:val="007526C7"/>
    <w:rsid w:val="00753115"/>
    <w:rsid w:val="007536B9"/>
    <w:rsid w:val="00753941"/>
    <w:rsid w:val="00753A65"/>
    <w:rsid w:val="00753ADE"/>
    <w:rsid w:val="00756E3A"/>
    <w:rsid w:val="0075719C"/>
    <w:rsid w:val="00757B56"/>
    <w:rsid w:val="00760B67"/>
    <w:rsid w:val="00760F3C"/>
    <w:rsid w:val="00761CE2"/>
    <w:rsid w:val="00761CFE"/>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807"/>
    <w:rsid w:val="00790BF1"/>
    <w:rsid w:val="00791581"/>
    <w:rsid w:val="00792B80"/>
    <w:rsid w:val="007938BB"/>
    <w:rsid w:val="00795121"/>
    <w:rsid w:val="00795C02"/>
    <w:rsid w:val="00795E68"/>
    <w:rsid w:val="00795F23"/>
    <w:rsid w:val="00796843"/>
    <w:rsid w:val="0079764A"/>
    <w:rsid w:val="007A0926"/>
    <w:rsid w:val="007A1E36"/>
    <w:rsid w:val="007A34D5"/>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3CBD"/>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4AE4"/>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6F8"/>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18D7"/>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912"/>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0D73"/>
    <w:rsid w:val="009117BF"/>
    <w:rsid w:val="00912CB8"/>
    <w:rsid w:val="00913B73"/>
    <w:rsid w:val="00913C62"/>
    <w:rsid w:val="009143C1"/>
    <w:rsid w:val="009147BA"/>
    <w:rsid w:val="00914E96"/>
    <w:rsid w:val="0091566D"/>
    <w:rsid w:val="00915EB7"/>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0CE"/>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6B4B"/>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4B22"/>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0880"/>
    <w:rsid w:val="00A4189A"/>
    <w:rsid w:val="00A41A4E"/>
    <w:rsid w:val="00A42565"/>
    <w:rsid w:val="00A42621"/>
    <w:rsid w:val="00A436D2"/>
    <w:rsid w:val="00A43752"/>
    <w:rsid w:val="00A443B8"/>
    <w:rsid w:val="00A452B2"/>
    <w:rsid w:val="00A454E3"/>
    <w:rsid w:val="00A463F3"/>
    <w:rsid w:val="00A472D1"/>
    <w:rsid w:val="00A47902"/>
    <w:rsid w:val="00A47B8B"/>
    <w:rsid w:val="00A47F31"/>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411"/>
    <w:rsid w:val="00A97873"/>
    <w:rsid w:val="00AA0B30"/>
    <w:rsid w:val="00AA0EFF"/>
    <w:rsid w:val="00AA1E6C"/>
    <w:rsid w:val="00AA321D"/>
    <w:rsid w:val="00AA3259"/>
    <w:rsid w:val="00AA383C"/>
    <w:rsid w:val="00AA3C4B"/>
    <w:rsid w:val="00AA442D"/>
    <w:rsid w:val="00AA4CFF"/>
    <w:rsid w:val="00AA4D52"/>
    <w:rsid w:val="00AA6669"/>
    <w:rsid w:val="00AA690A"/>
    <w:rsid w:val="00AA6AB3"/>
    <w:rsid w:val="00AA6D26"/>
    <w:rsid w:val="00AA74C0"/>
    <w:rsid w:val="00AB0541"/>
    <w:rsid w:val="00AB09EE"/>
    <w:rsid w:val="00AB19B4"/>
    <w:rsid w:val="00AB2400"/>
    <w:rsid w:val="00AB25DF"/>
    <w:rsid w:val="00AB2EA6"/>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2978"/>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3F0B"/>
    <w:rsid w:val="00C0494D"/>
    <w:rsid w:val="00C05806"/>
    <w:rsid w:val="00C06A1F"/>
    <w:rsid w:val="00C07158"/>
    <w:rsid w:val="00C108A9"/>
    <w:rsid w:val="00C10D63"/>
    <w:rsid w:val="00C123A3"/>
    <w:rsid w:val="00C12466"/>
    <w:rsid w:val="00C141FB"/>
    <w:rsid w:val="00C143BD"/>
    <w:rsid w:val="00C1441B"/>
    <w:rsid w:val="00C14FB5"/>
    <w:rsid w:val="00C150CD"/>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90"/>
    <w:rsid w:val="00CC54B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090B"/>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4D8C"/>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4CF0"/>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283"/>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AE5"/>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0D32"/>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484"/>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1EF"/>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39"/>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82C"/>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7F3"/>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3DED"/>
    <w:rsid w:val="00E74A39"/>
    <w:rsid w:val="00E75609"/>
    <w:rsid w:val="00E75790"/>
    <w:rsid w:val="00E75BCD"/>
    <w:rsid w:val="00E76031"/>
    <w:rsid w:val="00E76714"/>
    <w:rsid w:val="00E77559"/>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B85"/>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34B7"/>
    <w:rsid w:val="00EC4141"/>
    <w:rsid w:val="00EC4214"/>
    <w:rsid w:val="00EC4291"/>
    <w:rsid w:val="00EC4338"/>
    <w:rsid w:val="00EC4966"/>
    <w:rsid w:val="00EC4FF0"/>
    <w:rsid w:val="00EC614E"/>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66D"/>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368"/>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21FE"/>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E773E"/>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character" w:customStyle="1" w:styleId="1f5">
    <w:name w:val="תו תו1"/>
    <w:basedOn w:val="DefaultParagraphFont"/>
    <w:semiHidden/>
    <w:rsid w:val="00FE773E"/>
    <w:rPr>
      <w:rFonts w:cs="David"/>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il/Arabic/NewsAndEvents/Recall/Pages/default.aspx" TargetMode="External"/><Relationship Id="rId13" Type="http://schemas.openxmlformats.org/officeDocument/2006/relationships/hyperlink" Target="https://www.health.gov.il/English/News_and_Events/Recall/Pages/default.aspx" TargetMode="External"/><Relationship Id="rId3" Type="http://schemas.openxmlformats.org/officeDocument/2006/relationships/hyperlink" Target="https://www.health.gov.il/Subjects/FoodAndNutrition/food/BacteriaAndFoodPoisoning/Pages/Campylobacter.aspx" TargetMode="External"/><Relationship Id="rId7" Type="http://schemas.openxmlformats.org/officeDocument/2006/relationships/hyperlink" Target="https://www.health.gov.il/NewsAndEvents/Recall/Pages/default.aspx" TargetMode="External"/><Relationship Id="rId12" Type="http://schemas.openxmlformats.org/officeDocument/2006/relationships/hyperlink" Target="https://www.health.gov.il/English/News_and_Events/Spokespersons_Messages/Pages/default.aspx" TargetMode="External"/><Relationship Id="rId2" Type="http://schemas.openxmlformats.org/officeDocument/2006/relationships/hyperlink" Target="https://www.health.gov.il/UnitsOffice/HD/PH/FCS/contaminants/Pages/Dioxins.aspx" TargetMode="External"/><Relationship Id="rId1" Type="http://schemas.openxmlformats.org/officeDocument/2006/relationships/hyperlink" Target="file:///C:/Users/liora_sh/AppData/Local/Microsoft/Windows/INetCache/Content.Outlook/NBKFHNMR/www.census.gov" TargetMode="External"/><Relationship Id="rId6" Type="http://schemas.openxmlformats.org/officeDocument/2006/relationships/hyperlink" Target="https://www.fda.gov/safety/industry-guidance-recalls/salmonella-model-press-release-all-serotypes" TargetMode="External"/><Relationship Id="rId11" Type="http://schemas.openxmlformats.org/officeDocument/2006/relationships/hyperlink" Target="https://www.health.gov.il/NewsAndEvents/Recall/Pages/default.aspx" TargetMode="External"/><Relationship Id="rId5" Type="http://schemas.openxmlformats.org/officeDocument/2006/relationships/hyperlink" Target="https://www.health.gov.il/Subjects/FoodAndNutrition/food/BacteriaAndFoodPoisoning/Pages/Salmonella.aspx" TargetMode="External"/><Relationship Id="rId15" Type="http://schemas.openxmlformats.org/officeDocument/2006/relationships/hyperlink" Target="https://www.health.gov.il/Arabic/NewsAndEvents/Recall/Pages/default.aspx" TargetMode="External"/><Relationship Id="rId10" Type="http://schemas.openxmlformats.org/officeDocument/2006/relationships/hyperlink" Target="https://www.health.gov.il/NewsAndEvents/SpokemanMesseges/Pages/Messeges.aspx" TargetMode="External"/><Relationship Id="rId4" Type="http://schemas.openxmlformats.org/officeDocument/2006/relationships/hyperlink" Target="https://isf.org.il/layperson-reports/%D7%94%D7%97%D7%99%D7%A4%D7%95%D7%A9-%D7%90%D7%97%D7%A8-%D7%9E%D7%A7%D7%95%D7%A8%D7%95%D7%AA%D7%99%D7%95-%D7%A9%D7%9C-%D7%92%D7%95%D7%A8%D7%9D-20190528105513.html" TargetMode="External"/><Relationship Id="rId9" Type="http://schemas.openxmlformats.org/officeDocument/2006/relationships/hyperlink" Target="https://www.health.gov.il/English/News_and_Events/Recall/Pages/default.aspx" TargetMode="External"/><Relationship Id="rId14" Type="http://schemas.openxmlformats.org/officeDocument/2006/relationships/hyperlink" Target="https://www.health.gov.il/Arabic/NewsAndEvents/SpokemanMesseges/Pages/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009148084619784E-2"/>
          <c:y val="5.2525252525252523E-2"/>
          <c:w val="0.91798940226811276"/>
          <c:h val="0.80751037938439529"/>
        </c:manualLayout>
      </c:layout>
      <c:barChart>
        <c:barDir val="col"/>
        <c:grouping val="stacked"/>
        <c:varyColors val="0"/>
        <c:ser>
          <c:idx val="0"/>
          <c:order val="0"/>
          <c:tx>
            <c:strRef>
              <c:f>'תקציב שירות המזון עם ביצוע 2019'!$B$1</c:f>
              <c:strCache>
                <c:ptCount val="1"/>
                <c:pt idx="0">
                  <c:v>ביצוע</c:v>
                </c:pt>
              </c:strCache>
            </c:strRef>
          </c:tx>
          <c:spPr>
            <a:pattFill prst="wdUpDiag">
              <a:fgClr>
                <a:srgbClr val="FF0000"/>
              </a:fgClr>
              <a:bgClr>
                <a:srgbClr val="0070C0"/>
              </a:bgClr>
            </a:pattFill>
            <a:ln>
              <a:noFill/>
            </a:ln>
            <a:effectLst/>
          </c:spPr>
          <c:invertIfNegative val="0"/>
          <c:dPt>
            <c:idx val="3"/>
            <c:invertIfNegative val="0"/>
            <c:bubble3D val="0"/>
            <c:spPr>
              <a:pattFill prst="wdUpDiag">
                <a:fgClr>
                  <a:srgbClr val="FF0000"/>
                </a:fgClr>
                <a:bgClr>
                  <a:srgbClr val="0070C0"/>
                </a:bgClr>
              </a:pattFill>
              <a:ln>
                <a:noFill/>
              </a:ln>
              <a:effectLst/>
            </c:spPr>
            <c:extLst>
              <c:ext xmlns:c16="http://schemas.microsoft.com/office/drawing/2014/chart" uri="{C3380CC4-5D6E-409C-BE32-E72D297353CC}">
                <c16:uniqueId val="{00000001-3309-4AEE-BE9A-D22331F00848}"/>
              </c:ext>
            </c:extLst>
          </c:dPt>
          <c:dLbls>
            <c:dLbl>
              <c:idx val="0"/>
              <c:layout>
                <c:manualLayout>
                  <c:x val="-8.3333108232825956E-2"/>
                  <c:y val="-3.53519446432832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09-4AEE-BE9A-D22331F00848}"/>
                </c:ext>
              </c:extLst>
            </c:dLbl>
            <c:dLbl>
              <c:idx val="1"/>
              <c:layout>
                <c:manualLayout>
                  <c:x val="-8.3333108232825956E-2"/>
                  <c:y val="-5.60604469895808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09-4AEE-BE9A-D22331F00848}"/>
                </c:ext>
              </c:extLst>
            </c:dLbl>
            <c:dLbl>
              <c:idx val="2"/>
              <c:layout>
                <c:manualLayout>
                  <c:x val="-8.2332761578044603E-2"/>
                  <c:y val="2.02020202020202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09-4AEE-BE9A-D22331F00848}"/>
                </c:ext>
              </c:extLst>
            </c:dLbl>
            <c:dLbl>
              <c:idx val="3"/>
              <c:layout>
                <c:manualLayout>
                  <c:x val="-4.5731419078620279E-3"/>
                  <c:y val="-0.41882891911238368"/>
                </c:manualLayout>
              </c:layout>
              <c:tx>
                <c:rich>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r>
                      <a:rPr lang="en-US" baseline="0"/>
                      <a:t>18</a:t>
                    </a:r>
                    <a:endParaRPr lang="en-US"/>
                  </a:p>
                </c:rich>
              </c:tx>
              <c:spPr>
                <a:noFill/>
                <a:ln w="31750">
                  <a:solidFill>
                    <a:srgbClr val="0070C0"/>
                  </a:solid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09-4AEE-BE9A-D22331F00848}"/>
                </c:ext>
              </c:extLst>
            </c:dLbl>
            <c:spPr>
              <a:noFill/>
              <a:ln w="31750">
                <a:solidFill>
                  <a:srgbClr val="FF0000"/>
                </a:solid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'תקציב שירות המזון עם ביצוע 2019'!$A$2:$A$5</c:f>
              <c:numCache>
                <c:formatCode>General</c:formatCode>
                <c:ptCount val="4"/>
                <c:pt idx="0">
                  <c:v>2016</c:v>
                </c:pt>
                <c:pt idx="1">
                  <c:v>2017</c:v>
                </c:pt>
                <c:pt idx="2">
                  <c:v>2018</c:v>
                </c:pt>
                <c:pt idx="3">
                  <c:v>2019</c:v>
                </c:pt>
              </c:numCache>
            </c:numRef>
          </c:cat>
          <c:val>
            <c:numRef>
              <c:f>'תקציב שירות המזון עם ביצוע 2019'!$B$2:$B$5</c:f>
              <c:numCache>
                <c:formatCode>General</c:formatCode>
                <c:ptCount val="4"/>
                <c:pt idx="0">
                  <c:v>10.3</c:v>
                </c:pt>
                <c:pt idx="1">
                  <c:v>11</c:v>
                </c:pt>
                <c:pt idx="2">
                  <c:v>18.3</c:v>
                </c:pt>
                <c:pt idx="3">
                  <c:v>17.7</c:v>
                </c:pt>
              </c:numCache>
            </c:numRef>
          </c:val>
          <c:extLst>
            <c:ext xmlns:c16="http://schemas.microsoft.com/office/drawing/2014/chart" uri="{C3380CC4-5D6E-409C-BE32-E72D297353CC}">
              <c16:uniqueId val="{00000005-3309-4AEE-BE9A-D22331F00848}"/>
            </c:ext>
          </c:extLst>
        </c:ser>
        <c:ser>
          <c:idx val="1"/>
          <c:order val="1"/>
          <c:tx>
            <c:strRef>
              <c:f>'תקציב שירות המזון עם ביצוע 2019'!$C$1</c:f>
              <c:strCache>
                <c:ptCount val="1"/>
                <c:pt idx="0">
                  <c:v>תקציב</c:v>
                </c:pt>
              </c:strCache>
            </c:strRef>
          </c:tx>
          <c:spPr>
            <a:solidFill>
              <a:srgbClr val="0070C0"/>
            </a:solidFill>
            <a:ln>
              <a:noFill/>
            </a:ln>
            <a:effectLst/>
          </c:spPr>
          <c:invertIfNegative val="0"/>
          <c:dLbls>
            <c:dLbl>
              <c:idx val="0"/>
              <c:layout>
                <c:manualLayout>
                  <c:x val="-9.8107805134992781E-4"/>
                  <c:y val="-6.9444364908931841E-2"/>
                </c:manualLayout>
              </c:layout>
              <c:tx>
                <c:rich>
                  <a:bodyPr/>
                  <a:lstStyle/>
                  <a:p>
                    <a:r>
                      <a:rPr lang="en-US" sz="950" b="1" i="0" baseline="0"/>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09-4AEE-BE9A-D22331F00848}"/>
                </c:ext>
              </c:extLst>
            </c:dLbl>
            <c:dLbl>
              <c:idx val="1"/>
              <c:layout>
                <c:manualLayout>
                  <c:x val="3.5933244193532411E-3"/>
                  <c:y val="-6.4983058935814839E-2"/>
                </c:manualLayout>
              </c:layout>
              <c:tx>
                <c:rich>
                  <a:bodyPr/>
                  <a:lstStyle/>
                  <a:p>
                    <a:r>
                      <a:rPr lang="en-US" sz="950" b="1" i="0" baseline="0"/>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09-4AEE-BE9A-D22331F00848}"/>
                </c:ext>
              </c:extLst>
            </c:dLbl>
            <c:dLbl>
              <c:idx val="2"/>
              <c:layout>
                <c:manualLayout>
                  <c:x val="-8.3856473630869248E-17"/>
                  <c:y val="-5.2525252525252523E-2"/>
                </c:manualLayout>
              </c:layout>
              <c:tx>
                <c:rich>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r>
                      <a:rPr lang="en-US" sz="950" b="1"/>
                      <a:t>19</a:t>
                    </a:r>
                  </a:p>
                </c:rich>
              </c:tx>
              <c:spPr>
                <a:solidFill>
                  <a:schemeClr val="bg1"/>
                </a:solidFill>
                <a:ln w="31750">
                  <a:solidFill>
                    <a:srgbClr val="0070C0"/>
                  </a:solid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09-4AEE-BE9A-D22331F00848}"/>
                </c:ext>
              </c:extLst>
            </c:dLbl>
            <c:dLbl>
              <c:idx val="3"/>
              <c:layout>
                <c:manualLayout>
                  <c:x val="-9.1480846197827342E-2"/>
                  <c:y val="0.35151531058617669"/>
                </c:manualLayout>
              </c:layout>
              <c:tx>
                <c:rich>
                  <a:bodyPr rot="0" spcFirstLastPara="1" vertOverflow="ellipsis" vert="horz" wrap="square" lIns="38100" tIns="19050" rIns="38100" bIns="19050" anchor="ctr" anchorCtr="1">
                    <a:noAutofit/>
                  </a:bodyPr>
                  <a:lstStyle/>
                  <a:p>
                    <a:pPr>
                      <a:defRPr sz="950" b="0" i="0" u="none" strike="noStrike" kern="1200" baseline="0">
                        <a:solidFill>
                          <a:schemeClr val="tx1">
                            <a:lumMod val="75000"/>
                            <a:lumOff val="25000"/>
                          </a:schemeClr>
                        </a:solidFill>
                        <a:latin typeface="+mn-lt"/>
                        <a:ea typeface="+mn-ea"/>
                        <a:cs typeface="+mn-cs"/>
                      </a:defRPr>
                    </a:pPr>
                    <a:r>
                      <a:rPr lang="en-US" sz="950" b="1">
                        <a:cs typeface="+mn-cs"/>
                      </a:rPr>
                      <a:t>17.7</a:t>
                    </a:r>
                  </a:p>
                </c:rich>
              </c:tx>
              <c:spPr>
                <a:noFill/>
                <a:ln w="31750">
                  <a:solidFill>
                    <a:srgbClr val="FF0000"/>
                  </a:solidFill>
                </a:ln>
                <a:effectLst/>
              </c:spPr>
              <c:txPr>
                <a:bodyPr rot="0" spcFirstLastPara="1" vertOverflow="ellipsis" vert="horz" wrap="square" lIns="38100" tIns="19050" rIns="38100" bIns="19050" anchor="ctr" anchorCtr="1">
                  <a:noAutofit/>
                </a:bodyPr>
                <a:lstStyle/>
                <a:p>
                  <a:pPr>
                    <a:defRPr sz="95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15:layout>
                    <c:manualLayout>
                      <c:w val="5.806746712407089E-2"/>
                      <c:h val="6.4586017656883793E-2"/>
                    </c:manualLayout>
                  </c15:layout>
                </c:ext>
                <c:ext xmlns:c16="http://schemas.microsoft.com/office/drawing/2014/chart" uri="{C3380CC4-5D6E-409C-BE32-E72D297353CC}">
                  <c16:uniqueId val="{00000009-3309-4AEE-BE9A-D22331F00848}"/>
                </c:ext>
              </c:extLst>
            </c:dLbl>
            <c:spPr>
              <a:noFill/>
              <a:ln w="31750">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'תקציב שירות המזון עם ביצוע 2019'!$A$2:$A$5</c:f>
              <c:numCache>
                <c:formatCode>General</c:formatCode>
                <c:ptCount val="4"/>
                <c:pt idx="0">
                  <c:v>2016</c:v>
                </c:pt>
                <c:pt idx="1">
                  <c:v>2017</c:v>
                </c:pt>
                <c:pt idx="2">
                  <c:v>2018</c:v>
                </c:pt>
                <c:pt idx="3">
                  <c:v>2019</c:v>
                </c:pt>
              </c:numCache>
            </c:numRef>
          </c:cat>
          <c:val>
            <c:numRef>
              <c:f>'תקציב שירות המזון עם ביצוע 2019'!$C$2:$C$5</c:f>
              <c:numCache>
                <c:formatCode>General</c:formatCode>
                <c:ptCount val="4"/>
                <c:pt idx="0">
                  <c:v>0.7</c:v>
                </c:pt>
                <c:pt idx="1">
                  <c:v>1</c:v>
                </c:pt>
                <c:pt idx="2">
                  <c:v>0.7</c:v>
                </c:pt>
                <c:pt idx="3">
                  <c:v>0.3</c:v>
                </c:pt>
              </c:numCache>
            </c:numRef>
          </c:val>
          <c:extLst>
            <c:ext xmlns:c16="http://schemas.microsoft.com/office/drawing/2014/chart" uri="{C3380CC4-5D6E-409C-BE32-E72D297353CC}">
              <c16:uniqueId val="{0000000A-3309-4AEE-BE9A-D22331F00848}"/>
            </c:ext>
          </c:extLst>
        </c:ser>
        <c:dLbls>
          <c:showLegendKey val="0"/>
          <c:showVal val="0"/>
          <c:showCatName val="0"/>
          <c:showSerName val="0"/>
          <c:showPercent val="0"/>
          <c:showBubbleSize val="0"/>
        </c:dLbls>
        <c:gapWidth val="150"/>
        <c:overlap val="100"/>
        <c:axId val="449614728"/>
        <c:axId val="449612760"/>
      </c:barChart>
      <c:catAx>
        <c:axId val="44961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9612760"/>
        <c:crosses val="autoZero"/>
        <c:auto val="1"/>
        <c:lblAlgn val="ctr"/>
        <c:lblOffset val="100"/>
        <c:noMultiLvlLbl val="0"/>
      </c:catAx>
      <c:valAx>
        <c:axId val="44961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961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'נטילת דיגומים'!$B$1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'נטילת דיגומים'!$A$2:$A$5</c:f>
              <c:strCache>
                <c:ptCount val="4"/>
                <c:pt idx="0">
                  <c:v>תל אביב</c:v>
                </c:pt>
                <c:pt idx="1">
                  <c:v>מרכז</c:v>
                </c:pt>
                <c:pt idx="2">
                  <c:v>אשקלון</c:v>
                </c:pt>
                <c:pt idx="3">
                  <c:v>צפון</c:v>
                </c:pt>
              </c:strCache>
            </c:strRef>
          </c:cat>
          <c:val>
            <c:numRef>
              <c:f>'נטילת דיגומים'!$B$2:$B$5</c:f>
              <c:numCache>
                <c:formatCode>General</c:formatCode>
                <c:ptCount val="4"/>
                <c:pt idx="0">
                  <c:v>811</c:v>
                </c:pt>
                <c:pt idx="1">
                  <c:v>480</c:v>
                </c:pt>
                <c:pt idx="2">
                  <c:v>324</c:v>
                </c:pt>
                <c:pt idx="3">
                  <c:v>314</c:v>
                </c:pt>
              </c:numCache>
            </c:numRef>
          </c:val>
          <c:extLst>
            <c:ext xmlns:c16="http://schemas.microsoft.com/office/drawing/2014/chart" uri="{C3380CC4-5D6E-409C-BE32-E72D297353CC}">
              <c16:uniqueId val="{00000000-31CE-4EF9-A303-827782F2F7C0}"/>
            </c:ext>
          </c:extLst>
        </c:ser>
        <c:ser>
          <c:idx val="1"/>
          <c:order val="1"/>
          <c:tx>
            <c:strRef>
              <c:f>'נטילת דיגומים'!$C$1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'נטילת דיגומים'!$A$2:$A$5</c:f>
              <c:strCache>
                <c:ptCount val="4"/>
                <c:pt idx="0">
                  <c:v>תל אביב</c:v>
                </c:pt>
                <c:pt idx="1">
                  <c:v>מרכז</c:v>
                </c:pt>
                <c:pt idx="2">
                  <c:v>אשקלון</c:v>
                </c:pt>
                <c:pt idx="3">
                  <c:v>צפון</c:v>
                </c:pt>
              </c:strCache>
            </c:strRef>
          </c:cat>
          <c:val>
            <c:numRef>
              <c:f>'נטילת דיגומים'!$C$2:$C$5</c:f>
              <c:numCache>
                <c:formatCode>General</c:formatCode>
                <c:ptCount val="4"/>
                <c:pt idx="0">
                  <c:v>993</c:v>
                </c:pt>
                <c:pt idx="1">
                  <c:v>380</c:v>
                </c:pt>
                <c:pt idx="2">
                  <c:v>287</c:v>
                </c:pt>
                <c:pt idx="3">
                  <c:v>334</c:v>
                </c:pt>
              </c:numCache>
            </c:numRef>
          </c:val>
          <c:extLst>
            <c:ext xmlns:c16="http://schemas.microsoft.com/office/drawing/2014/chart" uri="{C3380CC4-5D6E-409C-BE32-E72D297353CC}">
              <c16:uniqueId val="{00000001-31CE-4EF9-A303-827782F2F7C0}"/>
            </c:ext>
          </c:extLst>
        </c:ser>
        <c:ser>
          <c:idx val="2"/>
          <c:order val="2"/>
          <c:tx>
            <c:strRef>
              <c:f>'נטילת דיגומים'!$D$1</c:f>
              <c:strCache>
                <c:ptCount val="1"/>
                <c:pt idx="0">
                  <c:v>ינואר - יוני 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'נטילת דיגומים'!$A$2:$A$5</c:f>
              <c:strCache>
                <c:ptCount val="4"/>
                <c:pt idx="0">
                  <c:v>תל אביב</c:v>
                </c:pt>
                <c:pt idx="1">
                  <c:v>מרכז</c:v>
                </c:pt>
                <c:pt idx="2">
                  <c:v>אשקלון</c:v>
                </c:pt>
                <c:pt idx="3">
                  <c:v>צפון</c:v>
                </c:pt>
              </c:strCache>
            </c:strRef>
          </c:cat>
          <c:val>
            <c:numRef>
              <c:f>'נטילת דיגומים'!$D$2:$D$5</c:f>
              <c:numCache>
                <c:formatCode>General</c:formatCode>
                <c:ptCount val="4"/>
                <c:pt idx="0">
                  <c:v>254</c:v>
                </c:pt>
                <c:pt idx="1">
                  <c:v>137</c:v>
                </c:pt>
                <c:pt idx="2">
                  <c:v>151</c:v>
                </c:pt>
                <c:pt idx="3">
                  <c:v>151</c:v>
                </c:pt>
              </c:numCache>
            </c:numRef>
          </c:val>
          <c:extLst>
            <c:ext xmlns:c16="http://schemas.microsoft.com/office/drawing/2014/chart" uri="{C3380CC4-5D6E-409C-BE32-E72D297353CC}">
              <c16:uniqueId val="{00000002-31CE-4EF9-A303-827782F2F7C0}"/>
            </c:ext>
          </c:extLst>
        </c:ser>
        <c:dLbls>
          <c:showLegendKey val="0"/>
          <c:showVal val="0"/>
          <c:showCatName val="0"/>
          <c:showSerName val="0"/>
          <c:showPercent val="0"/>
          <c:showBubbleSize val="0"/>
        </c:dLbls>
        <c:gapWidth val="219"/>
        <c:overlap val="-27"/>
        <c:axId val="213350928"/>
        <c:axId val="213351256"/>
      </c:barChart>
      <c:catAx>
        <c:axId val="21335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13351256"/>
        <c:crosses val="autoZero"/>
        <c:auto val="1"/>
        <c:lblAlgn val="ctr"/>
        <c:lblOffset val="100"/>
        <c:noMultiLvlLbl val="0"/>
      </c:catAx>
      <c:valAx>
        <c:axId val="21335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1335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'H:\DOC''S\בריאות וסביבה\פניה שלד ודוח התקדמות\[תחלואה בליסטריוזיס 2018-2008.xlsx]גיליון6'!$B$1</c:f>
              <c:strCache>
                <c:ptCount val="1"/>
                <c:pt idx="0">
                  <c:v>מספר מקרים</c:v>
                </c:pt>
              </c:strCache>
            </c:strRef>
          </c:tx>
          <c:spPr>
            <a:solidFill>
              <a:schemeClr val="accent1"/>
            </a:solidFill>
            <a:ln>
              <a:noFill/>
            </a:ln>
            <a:effectLst/>
          </c:spPr>
          <c:invertIfNegative val="0"/>
          <c:dPt>
            <c:idx val="11"/>
            <c:invertIfNegative val="0"/>
            <c:bubble3D val="0"/>
            <c:spPr>
              <a:solidFill>
                <a:srgbClr val="3333CC"/>
              </a:solidFill>
              <a:ln>
                <a:noFill/>
              </a:ln>
              <a:effectLst/>
            </c:spPr>
            <c:extLst>
              <c:ext xmlns:c16="http://schemas.microsoft.com/office/drawing/2014/chart" uri="{C3380CC4-5D6E-409C-BE32-E72D297353CC}">
                <c16:uniqueId val="{00000001-D037-4BD8-94EE-774DF6D02B9E}"/>
              </c:ext>
            </c:extLst>
          </c:dPt>
          <c:dLbls>
            <c:dLbl>
              <c:idx val="1"/>
              <c:layout>
                <c:manualLayout>
                  <c:x val="0"/>
                  <c:y val="-2.9791459781529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21-4393-A8ED-2290C56E982F}"/>
                </c:ext>
              </c:extLst>
            </c:dLbl>
            <c:dLbl>
              <c:idx val="3"/>
              <c:layout>
                <c:manualLayout>
                  <c:x val="0"/>
                  <c:y val="-6.4548162859980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21-4393-A8ED-2290C56E982F}"/>
                </c:ext>
              </c:extLst>
            </c:dLbl>
            <c:dLbl>
              <c:idx val="8"/>
              <c:layout>
                <c:manualLayout>
                  <c:x val="-9.6047788068363011E-17"/>
                  <c:y val="-5.46176762661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21-4393-A8ED-2290C56E982F}"/>
                </c:ext>
              </c:extLst>
            </c:dLbl>
            <c:dLbl>
              <c:idx val="11"/>
              <c:layout>
                <c:manualLayout>
                  <c:x val="2.1872265966754156E-7"/>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7-4BD8-94EE-774DF6D02B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קו מגמה</c:name>
            <c:spPr>
              <a:ln w="31750" cap="rnd" cmpd="sng">
                <a:solidFill>
                  <a:schemeClr val="tx1"/>
                </a:solidFill>
                <a:prstDash val="solid"/>
              </a:ln>
              <a:effectLst/>
            </c:spPr>
            <c:trendlineType val="linear"/>
            <c:dispRSqr val="0"/>
            <c:dispEq val="0"/>
          </c:trendline>
          <c:cat>
            <c:strRef>
              <c:f>[1]גיליון6!$A$2:$A$13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ינואר - אוגוסט 2019</c:v>
                </c:pt>
              </c:strCache>
            </c:strRef>
          </c:cat>
          <c:val>
            <c:numRef>
              <c:f>[1]גיליון6!$B$2:$B$13</c:f>
              <c:numCache>
                <c:formatCode>General</c:formatCode>
                <c:ptCount val="12"/>
                <c:pt idx="0">
                  <c:v>35</c:v>
                </c:pt>
                <c:pt idx="1">
                  <c:v>33</c:v>
                </c:pt>
                <c:pt idx="2">
                  <c:v>47</c:v>
                </c:pt>
                <c:pt idx="3">
                  <c:v>37</c:v>
                </c:pt>
                <c:pt idx="4">
                  <c:v>57</c:v>
                </c:pt>
                <c:pt idx="5">
                  <c:v>53</c:v>
                </c:pt>
                <c:pt idx="6">
                  <c:v>61</c:v>
                </c:pt>
                <c:pt idx="7">
                  <c:v>75</c:v>
                </c:pt>
                <c:pt idx="8">
                  <c:v>57</c:v>
                </c:pt>
                <c:pt idx="9">
                  <c:v>73</c:v>
                </c:pt>
                <c:pt idx="10">
                  <c:v>76</c:v>
                </c:pt>
                <c:pt idx="11">
                  <c:v>74</c:v>
                </c:pt>
              </c:numCache>
            </c:numRef>
          </c:val>
          <c:extLst>
            <c:ext xmlns:c16="http://schemas.microsoft.com/office/drawing/2014/chart" uri="{C3380CC4-5D6E-409C-BE32-E72D297353CC}">
              <c16:uniqueId val="{00000003-D037-4BD8-94EE-774DF6D02B9E}"/>
            </c:ext>
          </c:extLst>
        </c:ser>
        <c:dLbls>
          <c:showLegendKey val="0"/>
          <c:showVal val="0"/>
          <c:showCatName val="0"/>
          <c:showSerName val="0"/>
          <c:showPercent val="0"/>
          <c:showBubbleSize val="0"/>
        </c:dLbls>
        <c:gapWidth val="150"/>
        <c:axId val="491715264"/>
        <c:axId val="491715920"/>
      </c:barChart>
      <c:lineChart>
        <c:grouping val="standard"/>
        <c:varyColors val="0"/>
        <c:ser>
          <c:idx val="2"/>
          <c:order val="1"/>
          <c:tx>
            <c:strRef>
              <c:f>'H:\DOC''S\בריאות וסביבה\פניה שלד ודוח התקדמות\[תחלואה בליסטריוזיס 2018-2008.xlsx]גיליון6'!$D$1</c:f>
              <c:strCache>
                <c:ptCount val="1"/>
                <c:pt idx="0">
                  <c:v>נשים בהריון</c:v>
                </c:pt>
              </c:strCache>
            </c:strRef>
          </c:tx>
          <c:spPr>
            <a:ln w="28575" cap="rnd">
              <a:solidFill>
                <a:srgbClr val="FF0000"/>
              </a:solidFill>
              <a:round/>
            </a:ln>
            <a:effectLst/>
          </c:spPr>
          <c:marker>
            <c:symbol val="none"/>
          </c:marker>
          <c:cat>
            <c:strRef>
              <c:f>[1]גיליון6!$A$2:$A$13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ינואר - אוגוסט 2019</c:v>
                </c:pt>
              </c:strCache>
            </c:strRef>
          </c:cat>
          <c:val>
            <c:numRef>
              <c:f>[1]גיליון6!$D$2:$D$13</c:f>
              <c:numCache>
                <c:formatCode>General</c:formatCode>
                <c:ptCount val="12"/>
                <c:pt idx="0">
                  <c:v>11</c:v>
                </c:pt>
                <c:pt idx="1">
                  <c:v>10</c:v>
                </c:pt>
                <c:pt idx="2">
                  <c:v>11</c:v>
                </c:pt>
                <c:pt idx="3">
                  <c:v>5</c:v>
                </c:pt>
                <c:pt idx="4">
                  <c:v>15</c:v>
                </c:pt>
                <c:pt idx="5">
                  <c:v>15</c:v>
                </c:pt>
                <c:pt idx="6">
                  <c:v>12</c:v>
                </c:pt>
                <c:pt idx="7">
                  <c:v>14</c:v>
                </c:pt>
                <c:pt idx="8">
                  <c:v>17</c:v>
                </c:pt>
                <c:pt idx="9">
                  <c:v>32</c:v>
                </c:pt>
                <c:pt idx="10">
                  <c:v>21</c:v>
                </c:pt>
              </c:numCache>
            </c:numRef>
          </c:val>
          <c:smooth val="0"/>
          <c:extLst>
            <c:ext xmlns:c16="http://schemas.microsoft.com/office/drawing/2014/chart" uri="{C3380CC4-5D6E-409C-BE32-E72D297353CC}">
              <c16:uniqueId val="{00000004-D037-4BD8-94EE-774DF6D02B9E}"/>
            </c:ext>
          </c:extLst>
        </c:ser>
        <c:dLbls>
          <c:showLegendKey val="0"/>
          <c:showVal val="0"/>
          <c:showCatName val="0"/>
          <c:showSerName val="0"/>
          <c:showPercent val="0"/>
          <c:showBubbleSize val="0"/>
        </c:dLbls>
        <c:marker val="1"/>
        <c:smooth val="0"/>
        <c:axId val="491715264"/>
        <c:axId val="491715920"/>
      </c:lineChart>
      <c:catAx>
        <c:axId val="4917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1715920"/>
        <c:crosses val="autoZero"/>
        <c:auto val="1"/>
        <c:lblAlgn val="ctr"/>
        <c:lblOffset val="100"/>
        <c:noMultiLvlLbl val="0"/>
      </c:catAx>
      <c:valAx>
        <c:axId val="49171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1715264"/>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he-I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'טבלה לתרשים'!$B$1</c:f>
              <c:strCache>
                <c:ptCount val="1"/>
                <c:pt idx="0">
                  <c:v>סכום במחוז</c:v>
                </c:pt>
              </c:strCache>
            </c:strRef>
          </c:tx>
          <c:dPt>
            <c:idx val="0"/>
            <c:bubble3D val="0"/>
            <c:spPr>
              <a:solidFill>
                <a:srgbClr val="7030A0"/>
              </a:solidFill>
              <a:ln w="19050">
                <a:solidFill>
                  <a:schemeClr val="lt1"/>
                </a:solidFill>
              </a:ln>
              <a:effectLst/>
            </c:spPr>
            <c:extLst>
              <c:ext xmlns:c16="http://schemas.microsoft.com/office/drawing/2014/chart" uri="{C3380CC4-5D6E-409C-BE32-E72D297353CC}">
                <c16:uniqueId val="{00000001-15CD-4EA0-B951-433B08E816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CD-4EA0-B951-433B08E816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CD-4EA0-B951-433B08E81604}"/>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15CD-4EA0-B951-433B08E81604}"/>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15CD-4EA0-B951-433B08E81604}"/>
              </c:ext>
            </c:extLst>
          </c:dPt>
          <c:dPt>
            <c:idx val="5"/>
            <c:bubble3D val="0"/>
            <c:spPr>
              <a:solidFill>
                <a:srgbClr val="00B0F0"/>
              </a:solidFill>
              <a:ln w="19050">
                <a:solidFill>
                  <a:schemeClr val="lt1"/>
                </a:solidFill>
              </a:ln>
              <a:effectLst/>
            </c:spPr>
            <c:extLst>
              <c:ext xmlns:c16="http://schemas.microsoft.com/office/drawing/2014/chart" uri="{C3380CC4-5D6E-409C-BE32-E72D297353CC}">
                <c16:uniqueId val="{0000000B-15CD-4EA0-B951-433B08E81604}"/>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15CD-4EA0-B951-433B08E81604}"/>
              </c:ext>
            </c:extLst>
          </c:dPt>
          <c:dLbls>
            <c:dLbl>
              <c:idx val="0"/>
              <c:layout>
                <c:manualLayout>
                  <c:x val="-9.2449693788276468E-3"/>
                  <c:y val="4.6806649168853895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CD-4EA0-B951-433B08E81604}"/>
                </c:ext>
              </c:extLst>
            </c:dLbl>
            <c:dLbl>
              <c:idx val="1"/>
              <c:layout>
                <c:manualLayout>
                  <c:x val="3.4295056867891513E-2"/>
                  <c:y val="-1.0262467191601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CD-4EA0-B951-433B08E81604}"/>
                </c:ext>
              </c:extLst>
            </c:dLbl>
            <c:dLbl>
              <c:idx val="2"/>
              <c:layout>
                <c:manualLayout>
                  <c:x val="5.6371391076115484E-3"/>
                  <c:y val="-6.599591717701953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CD-4EA0-B951-433B08E81604}"/>
                </c:ext>
              </c:extLst>
            </c:dLbl>
            <c:dLbl>
              <c:idx val="3"/>
              <c:layout>
                <c:manualLayout>
                  <c:x val="-6.5190288713910761E-3"/>
                  <c:y val="4.040172061825605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CD-4EA0-B951-433B08E81604}"/>
                </c:ext>
              </c:extLst>
            </c:dLbl>
            <c:dLbl>
              <c:idx val="4"/>
              <c:layout>
                <c:manualLayout>
                  <c:x val="1.4175196850393701E-2"/>
                  <c:y val="8.286307961504811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CD-4EA0-B951-433B08E81604}"/>
                </c:ext>
              </c:extLst>
            </c:dLbl>
            <c:dLbl>
              <c:idx val="5"/>
              <c:layout>
                <c:manualLayout>
                  <c:x val="-1.0135279965004374E-2"/>
                  <c:y val="2.2965879265091862E-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CD-4EA0-B951-433B08E81604}"/>
                </c:ext>
              </c:extLst>
            </c:dLbl>
            <c:dLbl>
              <c:idx val="6"/>
              <c:layout>
                <c:manualLayout>
                  <c:x val="-1.1820209973753331E-2"/>
                  <c:y val="-7.583843686205890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CD-4EA0-B951-433B08E81604}"/>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ysClr val="windowText" lastClr="000000"/>
                    </a:solidFill>
                    <a:latin typeface="+mn-lt"/>
                    <a:ea typeface="+mn-ea"/>
                    <a:cs typeface="+mn-cs"/>
                  </a:defRPr>
                </a:pPr>
                <a:endParaRPr lang="he-IL"/>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'טבלה לתרשים'!$A$2:$A$8</c:f>
              <c:strCache>
                <c:ptCount val="7"/>
                <c:pt idx="0">
                  <c:v>אשקלון</c:v>
                </c:pt>
                <c:pt idx="1">
                  <c:v>דרום</c:v>
                </c:pt>
                <c:pt idx="2">
                  <c:v>חיפה</c:v>
                </c:pt>
                <c:pt idx="3">
                  <c:v>צפון</c:v>
                </c:pt>
                <c:pt idx="4">
                  <c:v>ירושלים</c:v>
                </c:pt>
                <c:pt idx="5">
                  <c:v>תל אביב</c:v>
                </c:pt>
                <c:pt idx="6">
                  <c:v>מרכז</c:v>
                </c:pt>
              </c:strCache>
            </c:strRef>
          </c:cat>
          <c:val>
            <c:numRef>
              <c:f>'טבלה לתרשים'!$B$2:$B$8</c:f>
              <c:numCache>
                <c:formatCode>General</c:formatCode>
                <c:ptCount val="7"/>
                <c:pt idx="0">
                  <c:v>5</c:v>
                </c:pt>
                <c:pt idx="1">
                  <c:v>5</c:v>
                </c:pt>
                <c:pt idx="2">
                  <c:v>6</c:v>
                </c:pt>
                <c:pt idx="3">
                  <c:v>8</c:v>
                </c:pt>
                <c:pt idx="4">
                  <c:v>18</c:v>
                </c:pt>
                <c:pt idx="5">
                  <c:v>20</c:v>
                </c:pt>
                <c:pt idx="6">
                  <c:v>26</c:v>
                </c:pt>
              </c:numCache>
            </c:numRef>
          </c:val>
          <c:extLst>
            <c:ext xmlns:c16="http://schemas.microsoft.com/office/drawing/2014/chart" uri="{C3380CC4-5D6E-409C-BE32-E72D297353CC}">
              <c16:uniqueId val="{0000000E-15CD-4EA0-B951-433B08E81604}"/>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7B261D-CB4E-423C-8DD5-35573BBB8EC8}">
  <ds:schemaRefs>
    <ds:schemaRef ds:uri="http://schemas.openxmlformats.org/officeDocument/2006/bibliography"/>
  </ds:schemaRefs>
</ds:datastoreItem>
</file>

<file path=customXml/itemProps2.xml><?xml version="1.0" encoding="utf-8"?>
<ds:datastoreItem xmlns:ds="http://schemas.openxmlformats.org/officeDocument/2006/customXml" ds:itemID="{2AC4961B-5D29-4EBF-852D-137957B613B8}"/>
</file>

<file path=customXml/itemProps3.xml><?xml version="1.0" encoding="utf-8"?>
<ds:datastoreItem xmlns:ds="http://schemas.openxmlformats.org/officeDocument/2006/customXml" ds:itemID="{61E3692B-ABD3-40B5-941A-FF40F4BB5423}"/>
</file>

<file path=customXml/itemProps4.xml><?xml version="1.0" encoding="utf-8"?>
<ds:datastoreItem xmlns:ds="http://schemas.openxmlformats.org/officeDocument/2006/customXml" ds:itemID="{D6E93710-8EAF-4E5B-8839-487534BF9330}"/>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2535</TotalTime>
  <Pages>45</Pages>
  <Words>10169</Words>
  <Characters>50849</Characters>
  <Application>Microsoft Office Word</Application>
  <DocSecurity>0</DocSecurity>
  <Lines>423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1244</cp:revision>
  <cp:lastPrinted>2020-03-05T10:19:00Z</cp:lastPrinted>
  <dcterms:created xsi:type="dcterms:W3CDTF">2020-02-23T14:43:00Z</dcterms:created>
  <dcterms:modified xsi:type="dcterms:W3CDTF">2020-04-30T17:56:00Z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